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BLOCOS DE DECISOES E COMENTARIOS</w:t>
      </w:r>
    </w:p>
    <w:p>
      <w:r>
        <w:t>9042 blocos | Parser v8</w:t>
      </w:r>
    </w:p>
    <w:p>
      <w:r>
        <w:rPr>
          <w:color w:val="8C8C8C"/>
          <w:sz w:val="14"/>
        </w:rPr>
        <w:t>None</w:t>
      </w:r>
      <w:r>
        <w:rPr>
          <w:color w:val="0050A0"/>
          <w:sz w:val="14"/>
        </w:rPr>
        <w:t xml:space="preserve"> | AO 4</w:t>
      </w:r>
    </w:p>
    <w:p>
      <w:pPr>
        <w:ind w:left="216"/>
      </w:pPr>
      <w:r>
        <w:rPr>
          <w:sz w:val="18"/>
        </w:rPr>
        <w:t xml:space="preserve">ÍNDICE (Atualizada até a EC n° 106, de 7/05/2020 - DOU 8/05/2020) PREÂMBULO TÍTULO I   -  Dos Princípios Fundamentais (art. 1° ao 4°) TÍTULO II  -  Dos Direitos e Garantias Fundamentais (art. 5° ao 17) CAPÍTULO I </w:t>
        <w:tab/>
        <w:t>-  DOS DIREITOS E DEVERES INDIVIDUAIS E COLETIVOS CAPÍTULO II</w:t>
        <w:tab/>
        <w:t>-  DOS DIREITOS SOCIAISXXXXXXXXXXXXXXXXXXXXXXXXXXXXXXXXXXXXXX CAPÍTULO III</w:t>
        <w:tab/>
        <w:t>-  DA NACIONALIDADEXXXXXXXXXXXXXXXXXXXXXXXXXXXXXXXXXXXXXXXXXX CAPÍTULO IV</w:t>
        <w:tab/>
        <w:t>-  DOS DIREITOS POLÍTICOSXXXXXXXXXXXXXXXXXXXXXXXXXXXXXXXXXXXXX CAPÍTULO V</w:t>
        <w:tab/>
        <w:t>-</w:t>
      </w:r>
    </w:p>
    <w:p>
      <w:r>
        <w:rPr>
          <w:b/>
          <w:color w:val="B46400"/>
          <w:sz w:val="16"/>
        </w:rPr>
        <w:t>CONTROLE CONCENTRADO</w:t>
      </w:r>
    </w:p>
    <w:p>
      <w:r>
        <w:rPr>
          <w:color w:val="8C8C8C"/>
          <w:sz w:val="14"/>
        </w:rPr>
        <w:t>None</w:t>
      </w:r>
      <w:r>
        <w:rPr>
          <w:color w:val="0050A0"/>
          <w:sz w:val="14"/>
        </w:rPr>
        <w:t xml:space="preserve"> | ADI 2.649</w:t>
      </w:r>
      <w:r>
        <w:rPr>
          <w:color w:val="0050A0"/>
          <w:sz w:val="14"/>
        </w:rPr>
        <w:t xml:space="preserve"> | rel. Cármen Lúcia</w:t>
      </w:r>
    </w:p>
    <w:p>
      <w:pPr>
        <w:ind w:left="216"/>
      </w:pPr>
      <w:r>
        <w:rPr>
          <w:sz w:val="18"/>
        </w:rPr>
        <w:t>Não apenas o Estado haverá de ser convocado para formular as políticas públicas que podem conduzir ao bem-estar, à igualdade e à justiça, mas a sociedade haverá de se organizar segundo aqueles valores, a fim de que se firme como uma comunidade fraterna, pluralista e sem preconceitos (...). E, referindo-se, expressamente, ao Preâmbulo da Constituição brasileira de 1988, escolia José Afonso da Silva que "O Estado Democrático de Direito destina-se a assegurar o exercício de determinados valores sup</w:t>
      </w:r>
    </w:p>
    <w:p>
      <w:r>
        <w:rPr>
          <w:b/>
          <w:color w:val="B46400"/>
          <w:sz w:val="16"/>
        </w:rPr>
        <w:t>JULGADOS CORRELATOS</w:t>
      </w:r>
    </w:p>
    <w:p>
      <w:r>
        <w:rPr>
          <w:color w:val="8C8C8C"/>
          <w:sz w:val="14"/>
        </w:rPr>
        <w:t>None</w:t>
      </w:r>
      <w:r>
        <w:rPr>
          <w:color w:val="0050A0"/>
          <w:sz w:val="14"/>
        </w:rPr>
        <w:t xml:space="preserve"> | RHC 222.599</w:t>
      </w:r>
      <w:r>
        <w:rPr>
          <w:color w:val="0050A0"/>
          <w:sz w:val="14"/>
        </w:rPr>
        <w:t xml:space="preserve"> | rel. Edson Fachin</w:t>
      </w:r>
    </w:p>
    <w:p>
      <w:pPr>
        <w:ind w:left="216"/>
      </w:pPr>
      <w:r>
        <w:rPr>
          <w:sz w:val="18"/>
        </w:rPr>
        <w:t>A construção e o efetivo alcance de uma sociedade fraternal, pluralista e sem preconceitos, tal como previsto no preâmbulo da Constituição Federal, perpassa, inequivocamente, pela ruptura com a praxis de uma sociedade calcada no constante exercício da dominação e desrespeito à dignidade da pessoa humana. A promoção do bem de todos, aliás, sem preconceitos de origem, raça, sexo, cor, idade e quaisquer outras formas de discriminação constitui um dos objetivos fundamentais da República Federativa d</w:t>
      </w:r>
    </w:p>
    <w:p>
      <w:pPr>
        <w:pStyle w:val="Heading1"/>
      </w:pPr>
      <w:r>
        <w:t>Art. 1</w:t>
      </w:r>
    </w:p>
    <w:p>
      <w:r>
        <w:rPr>
          <w:b/>
          <w:color w:val="B46400"/>
          <w:sz w:val="16"/>
        </w:rPr>
        <w:t>CONTROLE CONCENTRADO</w:t>
      </w:r>
    </w:p>
    <w:p>
      <w:r>
        <w:rPr>
          <w:color w:val="8C8C8C"/>
          <w:sz w:val="14"/>
        </w:rPr>
        <w:t>cf-art-1</w:t>
      </w:r>
      <w:r>
        <w:rPr>
          <w:color w:val="0050A0"/>
          <w:sz w:val="14"/>
        </w:rPr>
        <w:t xml:space="preserve"> | ADI 7.231</w:t>
      </w:r>
      <w:r>
        <w:rPr>
          <w:color w:val="0050A0"/>
          <w:sz w:val="14"/>
        </w:rPr>
        <w:t xml:space="preserve"> | rel. Flávio Dino</w:t>
      </w:r>
    </w:p>
    <w:p>
      <w:pPr>
        <w:ind w:left="216"/>
      </w:pPr>
      <w:r>
        <w:rPr>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br/>
        <w:t>[ADI 7.231, rel. min. Flávio Dino, j. 16-6-2025, P, DJE de 22-8-2025.] Lei complementar estadual. Permuta nacional entre membros dos Ministérios Públicos Estaduais e do Distrito Federal e Territórios. Federal</w:t>
      </w:r>
    </w:p>
    <w:p>
      <w:r>
        <w:rPr>
          <w:b/>
          <w:color w:val="B46400"/>
          <w:sz w:val="16"/>
        </w:rPr>
        <w:t>JULGADOS CORRELATOS</w:t>
      </w:r>
    </w:p>
    <w:p>
      <w:r>
        <w:rPr>
          <w:color w:val="8C8C8C"/>
          <w:sz w:val="14"/>
        </w:rPr>
        <w:t>cf-art-1</w:t>
      </w:r>
      <w:r>
        <w:rPr>
          <w:color w:val="0050A0"/>
          <w:sz w:val="14"/>
        </w:rPr>
        <w:t xml:space="preserve"> | HC 98.237</w:t>
      </w:r>
      <w:r>
        <w:rPr>
          <w:color w:val="0050A0"/>
          <w:sz w:val="14"/>
        </w:rPr>
        <w:t xml:space="preserve"> | rel. Celso de Mello</w:t>
      </w:r>
    </w:p>
    <w:p>
      <w:pPr>
        <w:ind w:left="216"/>
      </w:pPr>
      <w:r>
        <w:rPr>
          <w:sz w:val="18"/>
        </w:rPr>
        <w:t>Controle jurisdicional da atividade persecutória do Estado: uma exigência inerente ao Estado Democrático de Direito. O Estado não tem o direito de exercer, sem base jurídica idônea e suporte fático adequado, o poder persecutório de que se acha investido, pois lhe é vedado, ética e juridicamente, agir de modo arbitrário, seja fazendo instaurar investigações policiais infundadas, seja promovendo acusações formais temerárias, notadamente naqueles casos em que os fatos subjacentes à persecutio crimi</w:t>
      </w:r>
    </w:p>
    <w:p>
      <w:r>
        <w:rPr>
          <w:b/>
          <w:color w:val="B46400"/>
          <w:sz w:val="16"/>
        </w:rPr>
        <w:t>JULGADOS CORRELATOS</w:t>
      </w:r>
    </w:p>
    <w:p>
      <w:r>
        <w:rPr>
          <w:color w:val="8C8C8C"/>
          <w:sz w:val="14"/>
        </w:rPr>
        <w:t>cf-art-1-inc-I</w:t>
      </w:r>
      <w:r>
        <w:rPr>
          <w:color w:val="0050A0"/>
          <w:sz w:val="14"/>
        </w:rPr>
        <w:t xml:space="preserve"> | EXT 1.085.</w:t>
      </w:r>
      <w:r>
        <w:rPr>
          <w:color w:val="0050A0"/>
          <w:sz w:val="14"/>
        </w:rPr>
        <w:t xml:space="preserve"> | rel. Gilmar Mendes</w:t>
      </w:r>
    </w:p>
    <w:p>
      <w:pPr>
        <w:ind w:left="216"/>
      </w:pPr>
      <w:r>
        <w:rPr>
          <w:sz w:val="18"/>
        </w:rPr>
        <w:t xml:space="preserve">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w:t>
      </w:r>
    </w:p>
    <w:p>
      <w:r>
        <w:rPr>
          <w:b/>
          <w:color w:val="B46400"/>
          <w:sz w:val="16"/>
        </w:rPr>
        <w:t>CONTROLE CONCENTRADO</w:t>
      </w:r>
    </w:p>
    <w:p>
      <w:r>
        <w:rPr>
          <w:color w:val="8C8C8C"/>
          <w:sz w:val="14"/>
        </w:rPr>
        <w:t>cf-art-1-inc-II</w:t>
      </w:r>
      <w:r>
        <w:rPr>
          <w:color w:val="0050A0"/>
          <w:sz w:val="14"/>
        </w:rPr>
        <w:t xml:space="preserve"> | ADI 2.649</w:t>
      </w:r>
      <w:r>
        <w:rPr>
          <w:color w:val="0050A0"/>
          <w:sz w:val="14"/>
        </w:rPr>
        <w:t xml:space="preserve"> | rel. Cármen Lúcia</w:t>
      </w:r>
    </w:p>
    <w:p>
      <w:pPr>
        <w:ind w:left="216"/>
      </w:pPr>
      <w:r>
        <w:rPr>
          <w:sz w:val="18"/>
        </w:rPr>
        <w:t>A Lei 8.899/1994 é parte das políticas públicas para inserir os portadores de necessidades especiais na sociedade e objetiva a igualdade de oportunidades e a humanização das relações sociais, em cumprimento aos fundamentos da República de cidadania e dignidade da pessoa humana, o que se concretiza pela definição de meios para que eles sejam alcançados.</w:t>
        <w:br/>
        <w:t>[ADI 2.649, rel. min. Cármen Lúcia, j. 8-5-2008, P, DJE de 17-10-2008.]</w:t>
      </w:r>
    </w:p>
    <w:p>
      <w:r>
        <w:rPr>
          <w:b/>
          <w:color w:val="B46400"/>
          <w:sz w:val="16"/>
        </w:rPr>
        <w:t>REPERCUSSAO GERAL</w:t>
      </w:r>
    </w:p>
    <w:p>
      <w:r>
        <w:rPr>
          <w:color w:val="8C8C8C"/>
          <w:sz w:val="14"/>
        </w:rPr>
        <w:t>cf-art-1-inc-II</w:t>
      </w:r>
      <w:r>
        <w:rPr>
          <w:color w:val="0050A0"/>
          <w:sz w:val="14"/>
        </w:rPr>
        <w:t xml:space="preserve"> | ADPF 153.</w:t>
      </w:r>
      <w:r>
        <w:rPr>
          <w:color w:val="0050A0"/>
          <w:sz w:val="14"/>
        </w:rPr>
        <w:t xml:space="preserve"> | rel. Alexandre de Moraes</w:t>
      </w:r>
    </w:p>
    <w:p>
      <w:pPr>
        <w:ind w:left="216"/>
      </w:pPr>
      <w:r>
        <w:rPr>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br/>
        <w:t>[ARE 1.058.822 RG, rel. min. Alexandre de Moraes, j. 21-2-2025, P, DJE de 28-2-2025, Tema 1.375, com mérito pendente.]</w:t>
      </w:r>
    </w:p>
    <w:p>
      <w:r>
        <w:rPr>
          <w:b/>
          <w:color w:val="B46400"/>
          <w:sz w:val="16"/>
        </w:rPr>
        <w:t>JULGADOS CORRELATOS</w:t>
      </w:r>
    </w:p>
    <w:p>
      <w:r>
        <w:rPr>
          <w:color w:val="8C8C8C"/>
          <w:sz w:val="14"/>
        </w:rPr>
        <w:t>cf-art-1-inc-II</w:t>
      </w:r>
      <w:r>
        <w:rPr>
          <w:color w:val="0050A0"/>
          <w:sz w:val="14"/>
        </w:rPr>
        <w:t xml:space="preserve"> | HC 73.454</w:t>
      </w:r>
      <w:r>
        <w:rPr>
          <w:color w:val="0050A0"/>
          <w:sz w:val="14"/>
        </w:rPr>
        <w:t xml:space="preserve"> | rel. Maurício Corrêa</w:t>
      </w:r>
    </w:p>
    <w:p>
      <w:pPr>
        <w:ind w:left="216"/>
      </w:pPr>
      <w:r>
        <w:rPr>
          <w:sz w:val="18"/>
        </w:rPr>
        <w:t>Ninguém é obrigado a cumprir ordem ilegal, ou a ela se submeter, ainda que emanada de autoridade judicial. Mais: é dever de cidadania opor-se à ordem ilegal; caso contrário, nega-se o Estado de Direito.</w:t>
        <w:br/>
        <w:t>[HC 73.454, rel. min. Maurício Corrêa, j. 22-4-1996, 2ª T, DJ de 7-6-1996.]</w:t>
      </w:r>
    </w:p>
    <w:p>
      <w:r>
        <w:rPr>
          <w:b/>
          <w:color w:val="B46400"/>
          <w:sz w:val="16"/>
        </w:rPr>
        <w:t>JULGADOS CORRELATOS</w:t>
      </w:r>
    </w:p>
    <w:p>
      <w:r>
        <w:rPr>
          <w:color w:val="8C8C8C"/>
          <w:sz w:val="14"/>
        </w:rPr>
        <w:t>cf-art-1-inc-III</w:t>
      </w:r>
      <w:r>
        <w:rPr>
          <w:color w:val="0050A0"/>
          <w:sz w:val="14"/>
        </w:rPr>
        <w:t xml:space="preserve"> | RE 641.320</w:t>
      </w:r>
    </w:p>
    <w:p>
      <w:pPr>
        <w:ind w:left="216"/>
      </w:pPr>
      <w:r>
        <w:rPr>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br/>
        <w:t>[Súmula Vinculante 11.] A falta de estabelecimento penal adequado não autoriza a manutenção</w:t>
      </w:r>
    </w:p>
    <w:p>
      <w:r>
        <w:rPr>
          <w:b/>
          <w:color w:val="B46400"/>
          <w:sz w:val="16"/>
        </w:rPr>
        <w:t>CONTROLE CONCENTRADO</w:t>
      </w:r>
    </w:p>
    <w:p>
      <w:r>
        <w:rPr>
          <w:color w:val="8C8C8C"/>
          <w:sz w:val="14"/>
        </w:rPr>
        <w:t>cf-art-1-inc-III</w:t>
      </w:r>
      <w:r>
        <w:rPr>
          <w:color w:val="0050A0"/>
          <w:sz w:val="14"/>
        </w:rPr>
        <w:t xml:space="preserve"> | ARE 1551254</w:t>
      </w:r>
      <w:r>
        <w:rPr>
          <w:color w:val="0050A0"/>
          <w:sz w:val="14"/>
        </w:rPr>
        <w:t xml:space="preserve"> | rel. Cristiano Zanin</w:t>
      </w:r>
      <w:r>
        <w:rPr>
          <w:color w:val="0050A0"/>
          <w:sz w:val="14"/>
        </w:rPr>
        <w:t xml:space="preserve"> | 2025</w:t>
      </w:r>
    </w:p>
    <w:p>
      <w:pPr>
        <w:ind w:left="216"/>
      </w:pPr>
      <w:r>
        <w:rPr>
          <w:sz w:val="18"/>
        </w:rPr>
        <w:t xml:space="preserve">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w:t>
      </w:r>
    </w:p>
    <w:p>
      <w:pPr>
        <w:ind w:left="216"/>
      </w:pPr>
      <w:r>
        <w:rPr>
          <w:b/>
          <w:color w:val="003C8C"/>
          <w:sz w:val="16"/>
        </w:rPr>
        <w:t>[ARE 1.551.254 AgR, rel. min. Cristiano Zanin, j. 22-12-2025, P, DJE de 2-2-2026.]</w:t>
      </w:r>
    </w:p>
    <w:p>
      <w:r>
        <w:rPr>
          <w:b/>
          <w:color w:val="B46400"/>
          <w:sz w:val="16"/>
        </w:rPr>
        <w:t>CONTROLE CONCENTRADO</w:t>
      </w:r>
    </w:p>
    <w:p>
      <w:r>
        <w:rPr>
          <w:color w:val="8C8C8C"/>
          <w:sz w:val="14"/>
        </w:rPr>
        <w:t>cf-art-1-inc-III</w:t>
      </w:r>
      <w:r>
        <w:rPr>
          <w:color w:val="0050A0"/>
          <w:sz w:val="14"/>
        </w:rPr>
        <w:t xml:space="preserve"> | ADI 4.245</w:t>
      </w:r>
      <w:r>
        <w:rPr>
          <w:color w:val="0050A0"/>
          <w:sz w:val="14"/>
        </w:rPr>
        <w:t xml:space="preserve"> | rel. Luís Roberto Barroso</w:t>
      </w:r>
    </w:p>
    <w:p>
      <w:pPr>
        <w:ind w:left="216"/>
      </w:pPr>
      <w:r>
        <w:rPr>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w:t>
      </w:r>
    </w:p>
    <w:p>
      <w:r>
        <w:rPr>
          <w:b/>
          <w:color w:val="B46400"/>
          <w:sz w:val="16"/>
        </w:rPr>
        <w:t>REPERCUSSAO GERAL</w:t>
      </w:r>
    </w:p>
    <w:p>
      <w:r>
        <w:rPr>
          <w:color w:val="8C8C8C"/>
          <w:sz w:val="14"/>
        </w:rPr>
        <w:t>cf-art-1-inc-III</w:t>
      </w:r>
      <w:r>
        <w:rPr>
          <w:color w:val="0050A0"/>
          <w:sz w:val="14"/>
        </w:rPr>
        <w:t xml:space="preserve"> | RE 1346152</w:t>
      </w:r>
      <w:r>
        <w:rPr>
          <w:color w:val="0050A0"/>
          <w:sz w:val="14"/>
        </w:rPr>
        <w:t xml:space="preserve"> | rel. Alexandre de Moraes</w:t>
      </w:r>
      <w:r>
        <w:rPr>
          <w:color w:val="0050A0"/>
          <w:sz w:val="14"/>
        </w:rPr>
        <w:t xml:space="preserve"> | 2025</w:t>
      </w:r>
    </w:p>
    <w:p>
      <w:pPr>
        <w:ind w:left="216"/>
      </w:pPr>
      <w:r>
        <w:rPr>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w:t>
      </w:r>
    </w:p>
    <w:p>
      <w:pPr>
        <w:ind w:left="216"/>
      </w:pPr>
      <w:r>
        <w:rPr>
          <w:b/>
          <w:color w:val="003C8C"/>
          <w:sz w:val="16"/>
        </w:rPr>
        <w:t>[RE 1.346.152, rel. min. Alexandre de Moraes, red. do ac. min. Flávio Dino, j. 26-11-2025, 1ª T, DJE de 5-3-2026.]</w:t>
      </w:r>
    </w:p>
    <w:p>
      <w:r>
        <w:rPr>
          <w:b/>
          <w:color w:val="B46400"/>
          <w:sz w:val="16"/>
        </w:rPr>
        <w:t>JULGADOS CORRELATOS</w:t>
      </w:r>
    </w:p>
    <w:p>
      <w:r>
        <w:rPr>
          <w:color w:val="8C8C8C"/>
          <w:sz w:val="14"/>
        </w:rPr>
        <w:t>cf-art-1-inc-III</w:t>
      </w:r>
      <w:r>
        <w:rPr>
          <w:color w:val="0050A0"/>
          <w:sz w:val="14"/>
        </w:rPr>
        <w:t xml:space="preserve"> | ARE 1.397.865</w:t>
      </w:r>
      <w:r>
        <w:rPr>
          <w:color w:val="0050A0"/>
          <w:sz w:val="14"/>
        </w:rPr>
        <w:t xml:space="preserve"> | rel. Cristiano Zanin</w:t>
      </w:r>
    </w:p>
    <w:p>
      <w:pPr>
        <w:ind w:left="216"/>
      </w:pPr>
      <w:r>
        <w:rPr>
          <w:sz w:val="18"/>
        </w:rPr>
        <w:t>Nos termos do Tema 622-RG, tanto os vínculos originados da ascendência biológica, como aqueles de filiação construídos pela relação afetiva entre os envolvidos, devem ser reconhecidos pelo Estado, à luz do princípio da dignidade humana</w:t>
        <w:br/>
        <w:t>[ARE 1.397.865 ED-AgR-EDv-AgR, rel. min. Cristiano Zanin, red. do ac. min. Alexandre de Moraes, j. 24-2-2025, P, DJE de 7-3-2025.] Habeas corpus coletivo. Cumprimento de medidas socioeducativas de internação. Impetração voltada a corrigir alegada superlotação em u</w:t>
      </w:r>
    </w:p>
    <w:p>
      <w:r>
        <w:rPr>
          <w:b/>
          <w:color w:val="B46400"/>
          <w:sz w:val="16"/>
        </w:rPr>
        <w:t>JULGADOS CORRELATOS</w:t>
      </w:r>
    </w:p>
    <w:p>
      <w:r>
        <w:rPr>
          <w:color w:val="8C8C8C"/>
          <w:sz w:val="14"/>
        </w:rPr>
        <w:t>cf-art-1-inc-IV</w:t>
      </w:r>
      <w:r>
        <w:rPr>
          <w:color w:val="0050A0"/>
          <w:sz w:val="14"/>
        </w:rPr>
        <w:t xml:space="preserve"> | ADPF 1058</w:t>
      </w:r>
      <w:r>
        <w:rPr>
          <w:color w:val="0050A0"/>
          <w:sz w:val="14"/>
        </w:rPr>
        <w:t xml:space="preserve"> | rel. Gilmar Mendes</w:t>
      </w:r>
      <w:r>
        <w:rPr>
          <w:color w:val="0050A0"/>
          <w:sz w:val="14"/>
        </w:rPr>
        <w:t xml:space="preserve"> | 2025</w:t>
      </w:r>
    </w:p>
    <w:p>
      <w:pPr>
        <w:ind w:left="216"/>
      </w:pPr>
      <w:r>
        <w:rPr>
          <w:sz w:val="18"/>
        </w:rPr>
        <w:t>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w:t>
      </w:r>
    </w:p>
    <w:p>
      <w:pPr>
        <w:ind w:left="216"/>
      </w:pPr>
      <w:r>
        <w:rPr>
          <w:b/>
          <w:color w:val="003C8C"/>
          <w:sz w:val="16"/>
        </w:rPr>
        <w:t>[ADPF 1.058 MC-Ref, rel. min. Gilmar Mendes, j. 13-11-2025, P, Informativo STF 1.199.]</w:t>
      </w:r>
    </w:p>
    <w:p>
      <w:r>
        <w:rPr>
          <w:b/>
          <w:color w:val="B46400"/>
          <w:sz w:val="16"/>
        </w:rPr>
        <w:t>CONTROLE CONCENTRADO</w:t>
      </w:r>
    </w:p>
    <w:p>
      <w:r>
        <w:rPr>
          <w:color w:val="8C8C8C"/>
          <w:sz w:val="14"/>
        </w:rPr>
        <w:t>cf-art-1-inc-IV</w:t>
      </w:r>
      <w:r>
        <w:rPr>
          <w:color w:val="0050A0"/>
          <w:sz w:val="14"/>
        </w:rPr>
        <w:t xml:space="preserve"> | ADI 7.719</w:t>
      </w:r>
      <w:r>
        <w:rPr>
          <w:color w:val="0050A0"/>
          <w:sz w:val="14"/>
        </w:rPr>
        <w:t xml:space="preserve"> | rel. Dias Toffoli</w:t>
      </w:r>
    </w:p>
    <w:p>
      <w:pPr>
        <w:ind w:left="216"/>
      </w:pPr>
      <w:r>
        <w:rPr>
          <w:sz w:val="18"/>
        </w:rPr>
        <w:t>“São inconstitucionais as leis que obrigam supermercados ou similares a fornecer gratuitamente sacolas ou embalagens para as compras, por violação do princípio da livre iniciativa (arts. 1º, inciso IV, e 170 da Constituição).”</w:t>
        <w:br/>
        <w:t>[ADI 7.719, rel. min. Dias Toffoli, j. 19-8-2025, P, DJE de 15-9-2025.] Contrato de trabalho intermitente. Regras instituídas pela Lei nº 13.467/2017 e pela Medida Provisória nº 808/2017. (...) A regulamentação do contrato intermitente, nos termos estabelecidos pelas norma</w:t>
      </w:r>
    </w:p>
    <w:p>
      <w:r>
        <w:rPr>
          <w:b/>
          <w:color w:val="B46400"/>
          <w:sz w:val="16"/>
        </w:rPr>
        <w:t>REPERCUSSAO GERAL</w:t>
      </w:r>
    </w:p>
    <w:p>
      <w:r>
        <w:rPr>
          <w:color w:val="8C8C8C"/>
          <w:sz w:val="14"/>
        </w:rPr>
        <w:t>cf-art-1-inc-IV</w:t>
      </w:r>
      <w:r>
        <w:rPr>
          <w:color w:val="0050A0"/>
          <w:sz w:val="14"/>
        </w:rPr>
        <w:t xml:space="preserve"> | ARE 1.532.603</w:t>
      </w:r>
      <w:r>
        <w:rPr>
          <w:color w:val="0050A0"/>
          <w:sz w:val="14"/>
        </w:rPr>
        <w:t xml:space="preserve"> | rel. Gilmar Mendes</w:t>
      </w:r>
    </w:p>
    <w:p>
      <w:pPr>
        <w:ind w:left="216"/>
      </w:pPr>
      <w:r>
        <w:rPr>
          <w:sz w:val="18"/>
        </w:rPr>
        <w:t>Competência e ônus da prova nos processos que discutem a existência de fraude no contrato civil/comercial de prestação de serviços; e a licitude da contratação de pessoa jurídica ou trabalhador autônomo para essa finalidade.</w:t>
        <w:br/>
        <w:t>[ARE 1.532.603 RG, rel. min. Gilmar Mendes, j. 11.4.2025, P, DJE de 24.4.2025, Tema 1.389, com mérito pendente.] Discussão sobre a exclusividade da propriedade industrial em razão da demora na concessão do registro de marca pelo INPI concomitante ao surgimento de uso mundial</w:t>
      </w:r>
    </w:p>
    <w:p>
      <w:r>
        <w:rPr>
          <w:b/>
          <w:color w:val="B46400"/>
          <w:sz w:val="16"/>
        </w:rPr>
        <w:t>JULGADOS CORRELATOS</w:t>
      </w:r>
    </w:p>
    <w:p>
      <w:r>
        <w:rPr>
          <w:color w:val="8C8C8C"/>
          <w:sz w:val="14"/>
        </w:rPr>
        <w:t>cf-art-1-inc-IV</w:t>
      </w:r>
      <w:r>
        <w:rPr>
          <w:color w:val="0050A0"/>
          <w:sz w:val="14"/>
        </w:rPr>
        <w:t xml:space="preserve"> | RCL 62.430</w:t>
      </w:r>
      <w:r>
        <w:rPr>
          <w:color w:val="0050A0"/>
          <w:sz w:val="14"/>
        </w:rPr>
        <w:t xml:space="preserve"> | rel. Edson Fachin</w:t>
      </w:r>
    </w:p>
    <w:p>
      <w:pPr>
        <w:ind w:left="216"/>
      </w:pPr>
      <w:r>
        <w:rPr>
          <w:sz w:val="18"/>
        </w:rPr>
        <w:t xml:space="preserve">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w:t>
      </w:r>
    </w:p>
    <w:p>
      <w:r>
        <w:rPr>
          <w:b/>
          <w:color w:val="B46400"/>
          <w:sz w:val="16"/>
        </w:rPr>
        <w:t>CONTROLE CONCENTRADO</w:t>
      </w:r>
    </w:p>
    <w:p>
      <w:r>
        <w:rPr>
          <w:color w:val="8C8C8C"/>
          <w:sz w:val="14"/>
        </w:rPr>
        <w:t>cf-art-1-inc-V</w:t>
      </w:r>
      <w:r>
        <w:rPr>
          <w:color w:val="0050A0"/>
          <w:sz w:val="14"/>
        </w:rPr>
        <w:t xml:space="preserve"> | ADI 7.350</w:t>
      </w:r>
      <w:r>
        <w:rPr>
          <w:color w:val="0050A0"/>
          <w:sz w:val="14"/>
        </w:rPr>
        <w:t xml:space="preserve"> | rel. Dias Toffoli</w:t>
      </w:r>
    </w:p>
    <w:p>
      <w:pPr>
        <w:ind w:left="216"/>
      </w:pPr>
      <w:r>
        <w:rPr>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w:t>
      </w:r>
    </w:p>
    <w:p>
      <w:pPr>
        <w:pStyle w:val="Heading1"/>
      </w:pPr>
      <w:r>
        <w:t>Art. 2</w:t>
      </w:r>
    </w:p>
    <w:p>
      <w:r>
        <w:rPr>
          <w:color w:val="8C8C8C"/>
          <w:sz w:val="14"/>
        </w:rPr>
        <w:t>cf-art-2</w:t>
      </w:r>
    </w:p>
    <w:p>
      <w:pPr>
        <w:ind w:left="216"/>
      </w:pPr>
      <w:r>
        <w:rPr>
          <w:sz w:val="18"/>
        </w:rPr>
        <w:t>Não cabe ao Poder Judiciário, que não tem função legislativa, aumentar vencimentos de servidores públicos sob o fundamento de isonomia.</w:t>
        <w:br/>
        <w:t>[Súmula Vinculante 37.] É inconstitucional a criação, por Constituição estadual, de órgão de controle administrativo do Poder Judiciário do qual participem representantes de outros Poderes ou entidades.</w:t>
        <w:br/>
        <w:t>[Súmula 649.]</w:t>
      </w:r>
    </w:p>
    <w:p>
      <w:r>
        <w:rPr>
          <w:b/>
          <w:color w:val="B46400"/>
          <w:sz w:val="16"/>
        </w:rPr>
        <w:t>CONTROLE CONCENTRADO</w:t>
      </w:r>
    </w:p>
    <w:p>
      <w:r>
        <w:rPr>
          <w:color w:val="8C8C8C"/>
          <w:sz w:val="14"/>
        </w:rPr>
        <w:t>cf-art-2</w:t>
      </w:r>
      <w:r>
        <w:rPr>
          <w:color w:val="0050A0"/>
          <w:sz w:val="14"/>
        </w:rPr>
        <w:t xml:space="preserve"> | ADI 5.705</w:t>
      </w:r>
      <w:r>
        <w:rPr>
          <w:color w:val="0050A0"/>
          <w:sz w:val="14"/>
        </w:rPr>
        <w:t xml:space="preserve"> | rel. André Mendonça</w:t>
      </w:r>
    </w:p>
    <w:p>
      <w:pPr>
        <w:ind w:left="216"/>
      </w:pPr>
      <w:r>
        <w:rPr>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w:t>
      </w:r>
    </w:p>
    <w:p>
      <w:r>
        <w:rPr>
          <w:b/>
          <w:color w:val="B46400"/>
          <w:sz w:val="16"/>
        </w:rPr>
        <w:t>REPERCUSSAO GERAL</w:t>
      </w:r>
    </w:p>
    <w:p>
      <w:r>
        <w:rPr>
          <w:color w:val="8C8C8C"/>
          <w:sz w:val="14"/>
        </w:rPr>
        <w:t>cf-art-2</w:t>
      </w:r>
      <w:r>
        <w:rPr>
          <w:color w:val="0050A0"/>
          <w:sz w:val="14"/>
        </w:rPr>
        <w:t xml:space="preserve"> | ARE 1.520.300</w:t>
      </w:r>
      <w:r>
        <w:rPr>
          <w:color w:val="0050A0"/>
          <w:sz w:val="14"/>
        </w:rPr>
        <w:t xml:space="preserve"> | rel. Luís Roberto Barroso</w:t>
      </w:r>
    </w:p>
    <w:p>
      <w:pPr>
        <w:ind w:left="216"/>
      </w:pPr>
      <w:r>
        <w:rPr>
          <w:sz w:val="18"/>
        </w:rPr>
        <w:t>“É infraconstitucional a controvérsia sobre o excesso de poder regulamentar no estabelecimento de limitação ao pagamento de ajuda de custo/auxílio a determinadas categorias de servidores públicos”.</w:t>
        <w:br/>
        <w:t>[ARE 1.520.300 RG, rel. min. Luís Roberto Barroso, j. 5-11-2024, P, DJE de 8-11-2024, Tema 1.350, com repercussão geral negada.] "Em respeito ao princípio da separação dos poderes, previsto no art. 2º da Constituição Federal, quando não caracterizado o desrespeito às normas constitucionais, é defeso a</w:t>
      </w:r>
    </w:p>
    <w:p>
      <w:r>
        <w:rPr>
          <w:b/>
          <w:color w:val="B46400"/>
          <w:sz w:val="16"/>
        </w:rPr>
        <w:t>JULGADOS CORRELATOS</w:t>
      </w:r>
    </w:p>
    <w:p>
      <w:r>
        <w:rPr>
          <w:color w:val="8C8C8C"/>
          <w:sz w:val="14"/>
        </w:rPr>
        <w:t>cf-art-2</w:t>
      </w:r>
      <w:r>
        <w:rPr>
          <w:color w:val="0050A0"/>
          <w:sz w:val="14"/>
        </w:rPr>
        <w:t xml:space="preserve"> | RCL 80.211</w:t>
      </w:r>
      <w:r>
        <w:rPr>
          <w:color w:val="0050A0"/>
          <w:sz w:val="14"/>
        </w:rPr>
        <w:t xml:space="preserve"> | rel. Flávio Dino</w:t>
      </w:r>
    </w:p>
    <w:p>
      <w:pPr>
        <w:ind w:left="216"/>
      </w:pPr>
      <w:r>
        <w:rPr>
          <w:sz w:val="18"/>
        </w:rPr>
        <w:t xml:space="preserve">O art. 7º, inciso I, do Decreto-Lei nº 201/1967 não condiciona a instauração de processo político-administrativo contra vereadora ao trânsito em julgado de decisão judicial que reconheça a prática de improbidade. O julgamento de vereadores por infrações político-administrativas é, a princípio, um processo político, conduzido por juízes políticos, regido por normas próprias e não subordinado à prévia chancela do Judiciário, sob pena de violação ao princípio da separação dos poderes, ressalvado o </w:t>
      </w:r>
    </w:p>
    <w:p>
      <w:pPr>
        <w:pStyle w:val="Heading1"/>
      </w:pPr>
      <w:r>
        <w:t>Art. 3</w:t>
      </w:r>
    </w:p>
    <w:p>
      <w:r>
        <w:rPr>
          <w:b/>
          <w:color w:val="B46400"/>
          <w:sz w:val="16"/>
        </w:rPr>
        <w:t>CONTROLE CONCENTRADO</w:t>
      </w:r>
    </w:p>
    <w:p>
      <w:r>
        <w:rPr>
          <w:color w:val="8C8C8C"/>
          <w:sz w:val="14"/>
        </w:rPr>
        <w:t>cf-art-3-inc-I</w:t>
      </w:r>
      <w:r>
        <w:rPr>
          <w:color w:val="0050A0"/>
          <w:sz w:val="14"/>
        </w:rPr>
        <w:t xml:space="preserve"> | ADPF 522</w:t>
      </w:r>
      <w:r>
        <w:rPr>
          <w:color w:val="0050A0"/>
          <w:sz w:val="14"/>
        </w:rPr>
        <w:t xml:space="preserve"> | rel. Marco Aurélio</w:t>
      </w:r>
      <w:r>
        <w:rPr>
          <w:color w:val="0050A0"/>
          <w:sz w:val="14"/>
        </w:rPr>
        <w:t xml:space="preserve"> | 2025</w:t>
      </w:r>
    </w:p>
    <w:p>
      <w:pPr>
        <w:ind w:left="216"/>
      </w:pPr>
      <w:r>
        <w:rPr>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w:t>
      </w:r>
    </w:p>
    <w:p>
      <w:pPr>
        <w:ind w:left="216"/>
      </w:pPr>
      <w:r>
        <w:rPr>
          <w:b/>
          <w:color w:val="003C8C"/>
          <w:sz w:val="16"/>
        </w:rPr>
        <w:t>[ADPF 522, rel. min. Marco Aurélio, red. do ac. min. Cristiano Zanin, j. 15-10-2025, P, DJE de 23-2-2026.]</w:t>
      </w:r>
    </w:p>
    <w:p>
      <w:r>
        <w:rPr>
          <w:b/>
          <w:color w:val="B46400"/>
          <w:sz w:val="16"/>
        </w:rPr>
        <w:t>CONTROLE CONCENTRADO</w:t>
      </w:r>
    </w:p>
    <w:p>
      <w:r>
        <w:rPr>
          <w:color w:val="8C8C8C"/>
          <w:sz w:val="14"/>
        </w:rPr>
        <w:t>cf-art-3-inc-I</w:t>
      </w:r>
      <w:r>
        <w:rPr>
          <w:color w:val="0050A0"/>
          <w:sz w:val="14"/>
        </w:rPr>
        <w:t xml:space="preserve"> | ADI 7.654</w:t>
      </w:r>
      <w:r>
        <w:rPr>
          <w:color w:val="0050A0"/>
          <w:sz w:val="14"/>
        </w:rPr>
        <w:t xml:space="preserve"> | rel. Flávio Dino</w:t>
      </w:r>
    </w:p>
    <w:p>
      <w:pPr>
        <w:ind w:left="216"/>
      </w:pPr>
      <w:r>
        <w:rPr>
          <w:sz w:val="18"/>
        </w:rPr>
        <w:t xml:space="preserve">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w:t>
      </w:r>
    </w:p>
    <w:p>
      <w:r>
        <w:rPr>
          <w:b/>
          <w:color w:val="B46400"/>
          <w:sz w:val="16"/>
        </w:rPr>
        <w:t>JULGADOS CORRELATOS</w:t>
      </w:r>
    </w:p>
    <w:p>
      <w:r>
        <w:rPr>
          <w:color w:val="8C8C8C"/>
          <w:sz w:val="14"/>
        </w:rPr>
        <w:t>cf-art-3-inc-I</w:t>
      </w:r>
      <w:r>
        <w:rPr>
          <w:color w:val="0050A0"/>
          <w:sz w:val="14"/>
        </w:rPr>
        <w:t xml:space="preserve"> | ACO 3.121</w:t>
      </w:r>
      <w:r>
        <w:rPr>
          <w:color w:val="0050A0"/>
          <w:sz w:val="14"/>
        </w:rPr>
        <w:t xml:space="preserve"> | rel. Rosa Weber</w:t>
      </w:r>
    </w:p>
    <w:p>
      <w:pPr>
        <w:ind w:left="216"/>
      </w:pPr>
      <w:r>
        <w:rPr>
          <w:sz w:val="18"/>
        </w:rPr>
        <w:t>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w:t>
      </w:r>
    </w:p>
    <w:p>
      <w:r>
        <w:rPr>
          <w:b/>
          <w:color w:val="B46400"/>
          <w:sz w:val="16"/>
        </w:rPr>
        <w:t>CONTROLE CONCENTRADO</w:t>
      </w:r>
    </w:p>
    <w:p>
      <w:r>
        <w:rPr>
          <w:color w:val="8C8C8C"/>
          <w:sz w:val="14"/>
        </w:rPr>
        <w:t>cf-art-3-inc-II</w:t>
      </w:r>
      <w:r>
        <w:rPr>
          <w:color w:val="0050A0"/>
          <w:sz w:val="14"/>
        </w:rPr>
        <w:t xml:space="preserve"> | ADI 6.040</w:t>
      </w:r>
      <w:r>
        <w:rPr>
          <w:color w:val="0050A0"/>
          <w:sz w:val="14"/>
        </w:rPr>
        <w:t xml:space="preserve"> | rel. Gilmar Mendes</w:t>
      </w:r>
    </w:p>
    <w:p>
      <w:pPr>
        <w:ind w:left="216"/>
      </w:pPr>
      <w:r>
        <w:rPr>
          <w:sz w:val="18"/>
        </w:rPr>
        <w:t>(...) o REINTEGRA, como política pública, vai ao encontro das normas constitucionais. Reconheço ainda a importância da indústria nacional para o desenvolvimento econômico, além da necessidade de incentivar a produção nacional e o incremento das exportações de produtos industrializados. (...) Entretanto, deve-se igualmente reconhecer a finitude dos recursos financeiros estatais e a necessidade de respeito ao Princípio da Separação dos Poderes. Vale dizer, apesar de considerar o REINTEGRA um progr</w:t>
      </w:r>
    </w:p>
    <w:p>
      <w:r>
        <w:rPr>
          <w:b/>
          <w:color w:val="B46400"/>
          <w:sz w:val="16"/>
        </w:rPr>
        <w:t>JULGADOS CORRELATOS</w:t>
      </w:r>
    </w:p>
    <w:p>
      <w:r>
        <w:rPr>
          <w:color w:val="8C8C8C"/>
          <w:sz w:val="14"/>
        </w:rPr>
        <w:t>cf-art-3-inc-II</w:t>
      </w:r>
      <w:r>
        <w:rPr>
          <w:color w:val="0050A0"/>
          <w:sz w:val="14"/>
        </w:rPr>
        <w:t xml:space="preserve"> | PET 3.388</w:t>
      </w:r>
      <w:r>
        <w:rPr>
          <w:color w:val="0050A0"/>
          <w:sz w:val="14"/>
        </w:rPr>
        <w:t xml:space="preserve"> | rel. Ayres Britto</w:t>
      </w:r>
    </w:p>
    <w:p>
      <w:pPr>
        <w:ind w:left="216"/>
      </w:pPr>
      <w:r>
        <w:rPr>
          <w:sz w:val="18"/>
        </w:rPr>
        <w:t xml:space="preserve">Ao poder público de todas as dimensões federativas o que incumbe não é subestimar, e muito menos hostilizar, comunidades indígenas brasileiras, mas tirar proveito delas para diversificar o potencial econômico-cultural dos seus territórios (dos entes federativos). O desenvolvimento que se fizer sem ou contra os índios, ali onde eles se encontrarem instalados por modo tradicional, à data da Constituição de 1988, desrespeita o objetivo fundamental do inciso II do art. 3º da CF, assecuratório de um </w:t>
      </w:r>
    </w:p>
    <w:p>
      <w:r>
        <w:rPr>
          <w:b/>
          <w:color w:val="B46400"/>
          <w:sz w:val="16"/>
        </w:rPr>
        <w:t>CONTROLE CONCENTRADO</w:t>
      </w:r>
    </w:p>
    <w:p>
      <w:r>
        <w:rPr>
          <w:color w:val="8C8C8C"/>
          <w:sz w:val="14"/>
        </w:rPr>
        <w:t>cf-art-3-inc-III</w:t>
      </w:r>
      <w:r>
        <w:rPr>
          <w:color w:val="0050A0"/>
          <w:sz w:val="14"/>
        </w:rPr>
        <w:t xml:space="preserve"> | ADI 7.654</w:t>
      </w:r>
      <w:r>
        <w:rPr>
          <w:color w:val="0050A0"/>
          <w:sz w:val="14"/>
        </w:rPr>
        <w:t xml:space="preserve"> | rel. Flávio Dino</w:t>
      </w:r>
    </w:p>
    <w:p>
      <w:pPr>
        <w:ind w:left="216"/>
      </w:pPr>
      <w:r>
        <w:rPr>
          <w:sz w:val="18"/>
        </w:rPr>
        <w:t xml:space="preserve">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w:t>
      </w:r>
    </w:p>
    <w:p>
      <w:r>
        <w:rPr>
          <w:b/>
          <w:color w:val="B46400"/>
          <w:sz w:val="16"/>
        </w:rPr>
        <w:t>JULGADOS CORRELATOS</w:t>
      </w:r>
    </w:p>
    <w:p>
      <w:r>
        <w:rPr>
          <w:color w:val="8C8C8C"/>
          <w:sz w:val="14"/>
        </w:rPr>
        <w:t>cf-art-3-inc-III</w:t>
      </w:r>
      <w:r>
        <w:rPr>
          <w:color w:val="0050A0"/>
          <w:sz w:val="14"/>
        </w:rPr>
        <w:t xml:space="preserve"> | ACO 3.359</w:t>
      </w:r>
      <w:r>
        <w:rPr>
          <w:color w:val="0050A0"/>
          <w:sz w:val="14"/>
        </w:rPr>
        <w:t xml:space="preserve"> | rel. Marco Aurélio</w:t>
      </w:r>
    </w:p>
    <w:p>
      <w:pPr>
        <w:ind w:left="216"/>
      </w:pPr>
      <w:r>
        <w:rPr>
          <w:sz w:val="18"/>
        </w:rPr>
        <w:t>Configura inobservância do princípio da igualdade e do objetivo constitucional de erradicar a pobreza e as desigualdades regionais a concessão de benefícios do Programa Bolsa Família a habitantes dos Estados do Nordeste, onde há maior taxa de pobreza, de forma desproporcional às demais Regiões do País.</w:t>
        <w:br/>
        <w:t>[ACO 3.359, rel. min. Marco Aurélio, red. do ac. min. Alexandre de Moraes, j. 25-4-2023, P, DJE de 20-6-2023.] O fluxo da imigração massiva é evento extraordinário, imprevisível, excepcional, e se</w:t>
      </w:r>
    </w:p>
    <w:p>
      <w:r>
        <w:rPr>
          <w:b/>
          <w:color w:val="B46400"/>
          <w:sz w:val="16"/>
        </w:rPr>
        <w:t>CONTROLE CONCENTRADO</w:t>
      </w:r>
    </w:p>
    <w:p>
      <w:r>
        <w:rPr>
          <w:color w:val="8C8C8C"/>
          <w:sz w:val="14"/>
        </w:rPr>
        <w:t>cf-art-3-inc-IV</w:t>
      </w:r>
      <w:r>
        <w:rPr>
          <w:color w:val="0050A0"/>
          <w:sz w:val="14"/>
        </w:rPr>
        <w:t xml:space="preserve"> | ADPF 522</w:t>
      </w:r>
      <w:r>
        <w:rPr>
          <w:color w:val="0050A0"/>
          <w:sz w:val="14"/>
        </w:rPr>
        <w:t xml:space="preserve"> | rel. Marco Aurélio</w:t>
      </w:r>
      <w:r>
        <w:rPr>
          <w:color w:val="0050A0"/>
          <w:sz w:val="14"/>
        </w:rPr>
        <w:t xml:space="preserve"> | 2025</w:t>
      </w:r>
    </w:p>
    <w:p>
      <w:pPr>
        <w:ind w:left="216"/>
      </w:pPr>
      <w:r>
        <w:rPr>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w:t>
      </w:r>
    </w:p>
    <w:p>
      <w:pPr>
        <w:ind w:left="216"/>
      </w:pPr>
      <w:r>
        <w:rPr>
          <w:b/>
          <w:color w:val="003C8C"/>
          <w:sz w:val="16"/>
        </w:rPr>
        <w:t>[ADPF 522, rel. min. Marco Aurélio, red. do ac. min. Cristiano Zanin, j. 15-10-2025, P, DJE de 23-2-2026.]</w:t>
      </w:r>
    </w:p>
    <w:p>
      <w:r>
        <w:rPr>
          <w:b/>
          <w:color w:val="B46400"/>
          <w:sz w:val="16"/>
        </w:rPr>
        <w:t>CONTROLE CONCENTRADO</w:t>
      </w:r>
    </w:p>
    <w:p>
      <w:r>
        <w:rPr>
          <w:color w:val="8C8C8C"/>
          <w:sz w:val="14"/>
        </w:rPr>
        <w:t>cf-art-3-inc-IV</w:t>
      </w:r>
      <w:r>
        <w:rPr>
          <w:color w:val="0050A0"/>
          <w:sz w:val="14"/>
        </w:rPr>
        <w:t xml:space="preserve"> | ADPF 787</w:t>
      </w:r>
      <w:r>
        <w:rPr>
          <w:color w:val="0050A0"/>
          <w:sz w:val="14"/>
        </w:rPr>
        <w:t xml:space="preserve"> | rel. Gilmar Mendes</w:t>
      </w:r>
    </w:p>
    <w:p>
      <w:pPr>
        <w:ind w:left="216"/>
      </w:pPr>
      <w:r>
        <w:rPr>
          <w:sz w:val="18"/>
        </w:rP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w:t>
      </w:r>
    </w:p>
    <w:p>
      <w:r>
        <w:rPr>
          <w:b/>
          <w:color w:val="B46400"/>
          <w:sz w:val="16"/>
        </w:rPr>
        <w:t>REPERCUSSAO GERAL</w:t>
      </w:r>
    </w:p>
    <w:p>
      <w:r>
        <w:rPr>
          <w:color w:val="8C8C8C"/>
          <w:sz w:val="14"/>
        </w:rPr>
        <w:t>cf-art-3-inc-IV</w:t>
      </w:r>
      <w:r>
        <w:rPr>
          <w:color w:val="0050A0"/>
          <w:sz w:val="14"/>
        </w:rPr>
        <w:t xml:space="preserve"> | RE 1.249.095</w:t>
      </w:r>
      <w:r>
        <w:rPr>
          <w:color w:val="0050A0"/>
          <w:sz w:val="14"/>
        </w:rPr>
        <w:t xml:space="preserve"> | rel. Cristiano Zanin</w:t>
      </w:r>
    </w:p>
    <w:p>
      <w:pPr>
        <w:ind w:left="216"/>
      </w:pPr>
      <w:r>
        <w:rPr>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br/>
        <w:t>[RE 1.249.095, rel. min. Cristiano Zanin, j. 27-11-2024, P, DJE de 27-2-2025, Tema 1.086, com mérito julgado.] Separação obrigatória de bens nos casamentos e uniões estávei</w:t>
      </w:r>
    </w:p>
    <w:p>
      <w:r>
        <w:rPr>
          <w:b/>
          <w:color w:val="B46400"/>
          <w:sz w:val="16"/>
        </w:rPr>
        <w:t>JULGADOS CORRELATOS</w:t>
      </w:r>
    </w:p>
    <w:p>
      <w:r>
        <w:rPr>
          <w:color w:val="8C8C8C"/>
          <w:sz w:val="14"/>
        </w:rPr>
        <w:t>cf-art-3-inc-IV</w:t>
      </w:r>
      <w:r>
        <w:rPr>
          <w:color w:val="0050A0"/>
          <w:sz w:val="14"/>
        </w:rPr>
        <w:t xml:space="preserve"> | HC 208.240</w:t>
      </w:r>
      <w:r>
        <w:rPr>
          <w:color w:val="0050A0"/>
          <w:sz w:val="14"/>
        </w:rPr>
        <w:t xml:space="preserve"> | rel. Edson Fachin</w:t>
      </w:r>
    </w:p>
    <w:p>
      <w:pPr>
        <w:ind w:left="216"/>
      </w:pPr>
      <w:r>
        <w:rPr>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w:t>
      </w:r>
    </w:p>
    <w:p>
      <w:pPr>
        <w:pStyle w:val="Heading1"/>
      </w:pPr>
      <w:r>
        <w:t>Art. 4</w:t>
      </w:r>
    </w:p>
    <w:p>
      <w:r>
        <w:rPr>
          <w:b/>
          <w:color w:val="B46400"/>
          <w:sz w:val="16"/>
        </w:rPr>
        <w:t>CONTROLE CONCENTRADO</w:t>
      </w:r>
    </w:p>
    <w:p>
      <w:r>
        <w:rPr>
          <w:color w:val="8C8C8C"/>
          <w:sz w:val="14"/>
        </w:rPr>
        <w:t>cf-art-4</w:t>
      </w:r>
      <w:r>
        <w:rPr>
          <w:color w:val="0050A0"/>
          <w:sz w:val="14"/>
        </w:rPr>
        <w:t xml:space="preserve"> | ADPF 172</w:t>
      </w:r>
      <w:r>
        <w:rPr>
          <w:color w:val="0050A0"/>
          <w:sz w:val="14"/>
        </w:rPr>
        <w:t xml:space="preserve"> | rel. Marco Aurélio</w:t>
      </w:r>
    </w:p>
    <w:p>
      <w:pPr>
        <w:ind w:left="216"/>
      </w:pPr>
      <w:r>
        <w:rPr>
          <w:sz w:val="18"/>
        </w:rPr>
        <w:t>(...) 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w:t>
      </w:r>
    </w:p>
    <w:p>
      <w:r>
        <w:rPr>
          <w:b/>
          <w:color w:val="B46400"/>
          <w:sz w:val="16"/>
        </w:rPr>
        <w:t>JULGADOS CORRELATOS</w:t>
      </w:r>
    </w:p>
    <w:p>
      <w:r>
        <w:rPr>
          <w:color w:val="8C8C8C"/>
          <w:sz w:val="14"/>
        </w:rPr>
        <w:t>cf-art-4-inc-I</w:t>
      </w:r>
      <w:r>
        <w:rPr>
          <w:color w:val="0050A0"/>
          <w:sz w:val="14"/>
        </w:rPr>
        <w:t xml:space="preserve"> | EXT 1.085.</w:t>
      </w:r>
      <w:r>
        <w:rPr>
          <w:color w:val="0050A0"/>
          <w:sz w:val="14"/>
        </w:rPr>
        <w:t xml:space="preserve"> | rel. Gilmar Mendes</w:t>
      </w:r>
    </w:p>
    <w:p>
      <w:pPr>
        <w:ind w:left="216"/>
      </w:pPr>
      <w:r>
        <w:rPr>
          <w:sz w:val="18"/>
        </w:rPr>
        <w:t xml:space="preserve">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w:t>
      </w:r>
    </w:p>
    <w:p>
      <w:r>
        <w:rPr>
          <w:b/>
          <w:color w:val="B46400"/>
          <w:sz w:val="16"/>
        </w:rPr>
        <w:t>REPERCUSSAO GERAL</w:t>
      </w:r>
    </w:p>
    <w:p>
      <w:r>
        <w:rPr>
          <w:color w:val="8C8C8C"/>
          <w:sz w:val="14"/>
        </w:rPr>
        <w:t>cf-art-4-inc-II</w:t>
      </w:r>
      <w:r>
        <w:rPr>
          <w:color w:val="0050A0"/>
          <w:sz w:val="14"/>
        </w:rPr>
        <w:t xml:space="preserve"> | ADPF 153.</w:t>
      </w:r>
      <w:r>
        <w:rPr>
          <w:color w:val="0050A0"/>
          <w:sz w:val="14"/>
        </w:rPr>
        <w:t xml:space="preserve"> | rel. Alexandre de Moraes</w:t>
      </w:r>
    </w:p>
    <w:p>
      <w:pPr>
        <w:ind w:left="216"/>
      </w:pPr>
      <w:r>
        <w:rPr>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br/>
        <w:t>[ARE 1.058.822 RG, rel. min. Alexandre de Moraes, j. 21-2-2025, P, DJE de 28-2-2025, Tema 1.375, com mérito pendente.] Controvérsia inédita no âmbito desta Suprema Corte, estando em questão a derrotabilidade de regra imunizante de jur</w:t>
      </w:r>
    </w:p>
    <w:p>
      <w:r>
        <w:rPr>
          <w:b/>
          <w:color w:val="B46400"/>
          <w:sz w:val="16"/>
        </w:rPr>
        <w:t>JULGADOS CORRELATOS</w:t>
      </w:r>
    </w:p>
    <w:p>
      <w:r>
        <w:rPr>
          <w:color w:val="8C8C8C"/>
          <w:sz w:val="14"/>
        </w:rPr>
        <w:t>cf-art-4-inc-II</w:t>
      </w:r>
      <w:r>
        <w:rPr>
          <w:color w:val="0050A0"/>
          <w:sz w:val="14"/>
        </w:rPr>
        <w:t xml:space="preserve"> | EXT 1.195</w:t>
      </w:r>
      <w:r>
        <w:rPr>
          <w:color w:val="0050A0"/>
          <w:sz w:val="14"/>
        </w:rPr>
        <w:t xml:space="preserve"> | rel. Ayres Britto</w:t>
      </w:r>
    </w:p>
    <w:p>
      <w:pPr>
        <w:ind w:left="216"/>
      </w:pPr>
      <w:r>
        <w:rPr>
          <w:sz w:val="18"/>
        </w:rPr>
        <w:t>A anuência do extraditando ao pedido de sua entrega não desobriga o Estado requerente de instruir devidamente esse pedido. Mais: o assentimento do acusado com a extradição não dispensa o exame dos requisitos legais para o deferimento do pleito pelo STF. STF que participa do processo de extradição para velar pela observância do princípio que a CF chama de "prevalência dos direitos humanos" (...).</w:t>
        <w:br/>
        <w:t>[Ext 1.195, rel. min. Ayres Britto, j. 12-5-2011, P, DJE de 21-6-2011.] No Estado de Direito Democrát</w:t>
      </w:r>
    </w:p>
    <w:p>
      <w:r>
        <w:rPr>
          <w:b/>
          <w:color w:val="B46400"/>
          <w:sz w:val="16"/>
        </w:rPr>
        <w:t>CONTROLE CONCENTRADO</w:t>
      </w:r>
    </w:p>
    <w:p>
      <w:r>
        <w:rPr>
          <w:color w:val="8C8C8C"/>
          <w:sz w:val="14"/>
        </w:rPr>
        <w:t>cf-art-4-inc-V</w:t>
      </w:r>
      <w:r>
        <w:rPr>
          <w:color w:val="0050A0"/>
          <w:sz w:val="14"/>
        </w:rPr>
        <w:t xml:space="preserve"> | ADPF 101</w:t>
      </w:r>
      <w:r>
        <w:rPr>
          <w:color w:val="0050A0"/>
          <w:sz w:val="14"/>
        </w:rPr>
        <w:t xml:space="preserve"> | rel. Cármen Lúcia</w:t>
      </w:r>
    </w:p>
    <w:p>
      <w:pPr>
        <w:ind w:left="216"/>
      </w:pPr>
      <w:r>
        <w:rPr>
          <w:sz w:val="18"/>
        </w:rPr>
        <w:t xml:space="preserve">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w:t>
      </w:r>
    </w:p>
    <w:p>
      <w:r>
        <w:rPr>
          <w:b/>
          <w:color w:val="B46400"/>
          <w:sz w:val="16"/>
        </w:rPr>
        <w:t>REPERCUSSAO GERAL</w:t>
      </w:r>
    </w:p>
    <w:p>
      <w:r>
        <w:rPr>
          <w:color w:val="8C8C8C"/>
          <w:sz w:val="14"/>
        </w:rPr>
        <w:t>cf-art-4-inc-V</w:t>
      </w:r>
      <w:r>
        <w:rPr>
          <w:color w:val="0050A0"/>
          <w:sz w:val="14"/>
        </w:rPr>
        <w:t xml:space="preserve"> | RE 222.368</w:t>
      </w:r>
      <w:r>
        <w:rPr>
          <w:color w:val="0050A0"/>
          <w:sz w:val="14"/>
        </w:rPr>
        <w:t xml:space="preserve"> | rel. Celso de Mello</w:t>
      </w:r>
    </w:p>
    <w:p>
      <w:pPr>
        <w:ind w:left="216"/>
      </w:pPr>
      <w:r>
        <w:rPr>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w:t>
      </w:r>
    </w:p>
    <w:p>
      <w:r>
        <w:rPr>
          <w:b/>
          <w:color w:val="B46400"/>
          <w:sz w:val="16"/>
        </w:rPr>
        <w:t>JULGADOS CORRELATOS</w:t>
      </w:r>
    </w:p>
    <w:p>
      <w:r>
        <w:rPr>
          <w:color w:val="8C8C8C"/>
          <w:sz w:val="14"/>
        </w:rPr>
        <w:t>cf-art-4-inc-V</w:t>
      </w:r>
      <w:r>
        <w:rPr>
          <w:color w:val="0050A0"/>
          <w:sz w:val="14"/>
        </w:rPr>
        <w:t xml:space="preserve"> | ACO 543</w:t>
      </w:r>
      <w:r>
        <w:rPr>
          <w:color w:val="0050A0"/>
          <w:sz w:val="14"/>
        </w:rPr>
        <w:t xml:space="preserve"> | rel. Sepúlveda Pertence</w:t>
      </w:r>
    </w:p>
    <w:p>
      <w:pPr>
        <w:ind w:left="216"/>
      </w:pPr>
      <w:r>
        <w:rPr>
          <w:sz w:val="18"/>
        </w:rPr>
        <w:t>Imunidade de jurisdição. Execução fiscal movida pela União contra a República da Coreia. É da jurisprudência do Supremo Tribunal que, salvo renúncia, é absoluta a imunidade do Estado estrangeiro à jurisdição executória.</w:t>
        <w:br/>
        <w:t>[ACO 543 AgR, rel. min. Sepúlveda Pertence, j. 30-8-2006, P, DJ de 24-11-2006.] O mero procedimento citatório não produz qualquer efeito atentatório à soberania nacional ou à ordem pública, apenas possibilita o conhecimento da ação que tramita perante a justiça alienígena e facul</w:t>
      </w:r>
    </w:p>
    <w:p>
      <w:r>
        <w:rPr>
          <w:b/>
          <w:color w:val="B46400"/>
          <w:sz w:val="16"/>
        </w:rPr>
        <w:t>JULGADOS CORRELATOS</w:t>
      </w:r>
    </w:p>
    <w:p>
      <w:r>
        <w:rPr>
          <w:color w:val="8C8C8C"/>
          <w:sz w:val="14"/>
        </w:rPr>
        <w:t>cf-art-4-inc-VIII</w:t>
      </w:r>
      <w:r>
        <w:rPr>
          <w:color w:val="0050A0"/>
          <w:sz w:val="14"/>
        </w:rPr>
        <w:t xml:space="preserve"> | EXT 855</w:t>
      </w:r>
      <w:r>
        <w:rPr>
          <w:color w:val="0050A0"/>
          <w:sz w:val="14"/>
        </w:rPr>
        <w:t xml:space="preserve"> | rel. Celso de Mello</w:t>
      </w:r>
    </w:p>
    <w:p>
      <w:pPr>
        <w:ind w:left="216"/>
      </w:pPr>
      <w:r>
        <w:rPr>
          <w:sz w:val="18"/>
        </w:rPr>
        <w:t>O repúdio ao terrorismo: um compromisso ético-jurídico assumido pelo Brasil, quer em face de sua própria Constituição, quer perante a comunidade internacional. Os atos delituosos de natureza terrorista, considerados os parâmetros consagrados pela vigente CF, não se subsumem à noção de criminalidade política, pois a Lei Fundamental proclamou o repúdio ao terrorismo como um dos princípios essenciais que devem reger o Estado brasileiro em suas relações internacionais (CF, art. 4º, VIII), além de ha</w:t>
      </w:r>
    </w:p>
    <w:p>
      <w:r>
        <w:rPr>
          <w:b/>
          <w:color w:val="B46400"/>
          <w:sz w:val="16"/>
        </w:rPr>
        <w:t>CONTROLE CONCENTRADO</w:t>
      </w:r>
    </w:p>
    <w:p>
      <w:r>
        <w:rPr>
          <w:color w:val="8C8C8C"/>
          <w:sz w:val="14"/>
        </w:rPr>
        <w:t>cf-art-4-inc-IX</w:t>
      </w:r>
      <w:r>
        <w:rPr>
          <w:color w:val="0050A0"/>
          <w:sz w:val="14"/>
        </w:rPr>
        <w:t xml:space="preserve"> | ADC 51</w:t>
      </w:r>
      <w:r>
        <w:rPr>
          <w:color w:val="0050A0"/>
          <w:sz w:val="14"/>
        </w:rPr>
        <w:t xml:space="preserve"> | rel. Gilmar Mendes</w:t>
      </w:r>
    </w:p>
    <w:p>
      <w:pPr>
        <w:ind w:left="216"/>
      </w:pPr>
      <w:r>
        <w:rPr>
          <w:sz w:val="18"/>
        </w:rPr>
        <w:t>O art. 11 do Marco Civil da Internet, que encontra respaldo no art. 18 da Convenção de Budapeste, é norma específica em relação às regras gerais do MLAT. O referido dispositivo assegura a aplicação da legislação brasileira em relação a atividades de coleta, armazenamento, guarda e tratamento de registros, dados e comunicações eletrônicas ocorridas em território nacional, desde que pelo menos um dos atos ou terminais se encontrem em território nacional, mesmo que a pessoa jurídica portadora dessa</w:t>
      </w:r>
    </w:p>
    <w:p>
      <w:r>
        <w:rPr>
          <w:b/>
          <w:color w:val="B46400"/>
          <w:sz w:val="16"/>
        </w:rPr>
        <w:t>JULGADOS CORRELATOS</w:t>
      </w:r>
    </w:p>
    <w:p>
      <w:r>
        <w:rPr>
          <w:color w:val="8C8C8C"/>
          <w:sz w:val="14"/>
        </w:rPr>
        <w:t>cf-art-4-inc-IX</w:t>
      </w:r>
      <w:r>
        <w:rPr>
          <w:color w:val="0050A0"/>
          <w:sz w:val="14"/>
        </w:rPr>
        <w:t xml:space="preserve"> | HC 89.171</w:t>
      </w:r>
      <w:r>
        <w:rPr>
          <w:color w:val="0050A0"/>
          <w:sz w:val="14"/>
        </w:rPr>
        <w:t xml:space="preserve"> | rel. Marco Aurélio</w:t>
      </w:r>
    </w:p>
    <w:p>
      <w:pPr>
        <w:ind w:left="216"/>
      </w:pPr>
      <w:r>
        <w:rPr>
          <w:sz w:val="18"/>
        </w:rPr>
        <w:t>No plano da cooperação internacional, é possível a participação das autoridades estrangeiras, desde que não haja nenhuma interferência delas no curso das providências tomadas.</w:t>
        <w:br/>
        <w:t>[HC 89.171, rel. min. Marco Aurélio, red. do ac. min. Menezes Direito, j. 24-3-2009, 1ª T, DJE de 8-5-2009.]</w:t>
      </w:r>
    </w:p>
    <w:p>
      <w:r>
        <w:rPr>
          <w:b/>
          <w:color w:val="B46400"/>
          <w:sz w:val="16"/>
        </w:rPr>
        <w:t>JULGADOS CORRELATOS</w:t>
      </w:r>
    </w:p>
    <w:p>
      <w:r>
        <w:rPr>
          <w:color w:val="8C8C8C"/>
          <w:sz w:val="14"/>
        </w:rPr>
        <w:t>cf-art-4-inc-X</w:t>
      </w:r>
      <w:r>
        <w:rPr>
          <w:color w:val="0050A0"/>
          <w:sz w:val="14"/>
        </w:rPr>
        <w:t xml:space="preserve"> | EXT 1.085</w:t>
      </w:r>
      <w:r>
        <w:rPr>
          <w:color w:val="0050A0"/>
          <w:sz w:val="14"/>
        </w:rPr>
        <w:t xml:space="preserve"> | rel. Cezar Peluso</w:t>
      </w:r>
    </w:p>
    <w:p>
      <w:pPr>
        <w:ind w:left="216"/>
      </w:pPr>
      <w:r>
        <w:rPr>
          <w:sz w:val="18"/>
        </w:rPr>
        <w:t>Questão sobre existência jurídica, validez e eficácia de ato administrativo que conceda refúgio ao extraditando é matéria preliminar inerente à cognição do mérito do processo de extradição e, como tal, deve ser conhecida de ofício ou mediante provocação de interessado jurídico na causa. (...) Eventual nulidade absoluta do ato administrativo que concede refúgio ao extraditando deve ser pronunciada, mediante provocação ou de ofício, no processo de extradição. (...) Não configura crime político, pa</w:t>
      </w:r>
    </w:p>
    <w:p>
      <w:r>
        <w:rPr>
          <w:b/>
          <w:color w:val="B46400"/>
          <w:sz w:val="16"/>
        </w:rPr>
        <w:t>JULGADOS CORRELATOS</w:t>
      </w:r>
    </w:p>
    <w:p>
      <w:r>
        <w:rPr>
          <w:color w:val="8C8C8C"/>
          <w:sz w:val="14"/>
        </w:rPr>
        <w:t>cf-art-4-inc-X</w:t>
      </w:r>
      <w:r>
        <w:rPr>
          <w:color w:val="0050A0"/>
          <w:sz w:val="14"/>
        </w:rPr>
        <w:t xml:space="preserve"> | CR 8.279</w:t>
      </w:r>
      <w:r>
        <w:rPr>
          <w:color w:val="0050A0"/>
          <w:sz w:val="14"/>
        </w:rPr>
        <w:t xml:space="preserve"> | rel. Celso de Mello</w:t>
      </w:r>
    </w:p>
    <w:p>
      <w:pPr>
        <w:ind w:left="216"/>
      </w:pPr>
      <w:r>
        <w:rPr>
          <w:sz w:val="18"/>
        </w:rPr>
        <w:t>Sob a égide do modelo constitucional brasileiro, mesmo cuidando-se de tratados de integração, ainda subsistem os clássicos mecanismos institucionais de recepção das convenções internacionais em geral, não bastando, para afastá-los, a existência da norma inscrita no art. 4º, parágrafo único, da Constituição da República, que possui conteúdo meramente programático e cujo sentido não torna dispensável a atuação dos instrumentos constitucionais de transposição, para a ordem jurídica doméstica, dos a</w:t>
      </w:r>
    </w:p>
    <w:p>
      <w:pPr>
        <w:pStyle w:val="Heading1"/>
      </w:pPr>
      <w:r>
        <w:t>Art. 5</w:t>
      </w:r>
    </w:p>
    <w:p>
      <w:r>
        <w:rPr>
          <w:color w:val="8C8C8C"/>
          <w:sz w:val="14"/>
        </w:rPr>
        <w:t>cf-art-5</w:t>
      </w:r>
    </w:p>
    <w:p>
      <w:pPr>
        <w:ind w:left="216"/>
      </w:pPr>
      <w:r>
        <w:rPr>
          <w:sz w:val="18"/>
        </w:rPr>
        <w:t>Não cabe ao Poder Judiciário, que não tem função legislativa, aumentar vencimentos de servidores públicos sob o fundamento de isonomia.</w:t>
      </w:r>
    </w:p>
    <w:p>
      <w:pPr>
        <w:ind w:left="216"/>
      </w:pPr>
      <w:r>
        <w:rPr>
          <w:b/>
          <w:color w:val="003C8C"/>
          <w:sz w:val="16"/>
        </w:rPr>
        <w:t>[Súmula Vinculante 37.]</w:t>
      </w:r>
    </w:p>
    <w:p>
      <w:r>
        <w:rPr>
          <w:color w:val="8C8C8C"/>
          <w:sz w:val="14"/>
        </w:rPr>
        <w:t>cf-art-5</w:t>
      </w:r>
    </w:p>
    <w:p>
      <w:pPr>
        <w:ind w:left="216"/>
      </w:pPr>
      <w:r>
        <w:rPr>
          <w:sz w:val="18"/>
        </w:rPr>
        <w:t>Não viola a Constituição o estabelecimento de remuneração inferior ao salário mínimo para as praças prestadoras de serviço militar inicial.</w:t>
      </w:r>
    </w:p>
    <w:p>
      <w:pPr>
        <w:ind w:left="216"/>
      </w:pPr>
      <w:r>
        <w:rPr>
          <w:b/>
          <w:color w:val="003C8C"/>
          <w:sz w:val="16"/>
        </w:rPr>
        <w:t>[Súmula Vinculante 6.]</w:t>
      </w:r>
    </w:p>
    <w:p>
      <w:r>
        <w:rPr>
          <w:b/>
          <w:color w:val="B46400"/>
          <w:sz w:val="16"/>
        </w:rPr>
        <w:t>CONTROLE CONCENTRADO</w:t>
      </w:r>
    </w:p>
    <w:p>
      <w:r>
        <w:rPr>
          <w:color w:val="8C8C8C"/>
          <w:sz w:val="14"/>
        </w:rPr>
        <w:t>cf-art-5</w:t>
      </w:r>
      <w:r>
        <w:rPr>
          <w:color w:val="0050A0"/>
          <w:sz w:val="14"/>
        </w:rPr>
        <w:t xml:space="preserve"> | ADC 85</w:t>
      </w:r>
      <w:r>
        <w:rPr>
          <w:color w:val="0050A0"/>
          <w:sz w:val="14"/>
        </w:rPr>
        <w:t xml:space="preserve"> | rel. Gilmar Mendes</w:t>
      </w:r>
    </w:p>
    <w:p>
      <w:pPr>
        <w:ind w:left="216"/>
      </w:pPr>
      <w:r>
        <w:rPr>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w:t>
      </w:r>
    </w:p>
    <w:p>
      <w:r>
        <w:rPr>
          <w:b/>
          <w:color w:val="B46400"/>
          <w:sz w:val="16"/>
        </w:rPr>
        <w:t>REPERCUSSAO GERAL</w:t>
      </w:r>
    </w:p>
    <w:p>
      <w:r>
        <w:rPr>
          <w:color w:val="8C8C8C"/>
          <w:sz w:val="14"/>
        </w:rPr>
        <w:t>cf-art-5</w:t>
      </w:r>
      <w:r>
        <w:rPr>
          <w:color w:val="0050A0"/>
          <w:sz w:val="14"/>
        </w:rPr>
        <w:t xml:space="preserve"> | RE 1.530.083</w:t>
      </w:r>
      <w:r>
        <w:rPr>
          <w:color w:val="0050A0"/>
          <w:sz w:val="14"/>
        </w:rPr>
        <w:t xml:space="preserve"> | rel. Luiz Fux</w:t>
      </w:r>
    </w:p>
    <w:p>
      <w:pPr>
        <w:ind w:left="216"/>
      </w:pPr>
      <w:r>
        <w:rPr>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w:t>
      </w:r>
    </w:p>
    <w:p>
      <w:r>
        <w:rPr>
          <w:b/>
          <w:color w:val="B46400"/>
          <w:sz w:val="16"/>
        </w:rPr>
        <w:t>JULGADOS CORRELATOS</w:t>
      </w:r>
    </w:p>
    <w:p>
      <w:r>
        <w:rPr>
          <w:color w:val="8C8C8C"/>
          <w:sz w:val="14"/>
        </w:rPr>
        <w:t>cf-art-5</w:t>
      </w:r>
      <w:r>
        <w:rPr>
          <w:color w:val="0050A0"/>
          <w:sz w:val="14"/>
        </w:rPr>
        <w:t xml:space="preserve"> | ADI 4.868</w:t>
      </w:r>
      <w:r>
        <w:rPr>
          <w:color w:val="0050A0"/>
          <w:sz w:val="14"/>
        </w:rPr>
        <w:t xml:space="preserve"> | rel. Luiz Fux</w:t>
      </w:r>
    </w:p>
    <w:p>
      <w:pPr>
        <w:ind w:left="216"/>
      </w:pPr>
      <w:r>
        <w:rPr>
          <w:sz w:val="18"/>
        </w:rP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w:t>
        <w:br/>
        <w:t>[Rcl 68.736 TP-REF , rel. min. Luiz Fux, j. 1º-7-2024, 1ª T, DJE de 2-8-2024</w:t>
      </w:r>
    </w:p>
    <w:p>
      <w:r>
        <w:rPr>
          <w:b/>
          <w:color w:val="B46400"/>
          <w:sz w:val="16"/>
        </w:rPr>
        <w:t>JULGADOS CORRELATOS</w:t>
      </w:r>
    </w:p>
    <w:p>
      <w:r>
        <w:rPr>
          <w:color w:val="8C8C8C"/>
          <w:sz w:val="14"/>
        </w:rPr>
        <w:t>cf-art-5-inc-I</w:t>
      </w:r>
      <w:r>
        <w:rPr>
          <w:color w:val="0050A0"/>
          <w:sz w:val="14"/>
        </w:rPr>
        <w:t xml:space="preserve"> | ARE 1551254</w:t>
      </w:r>
      <w:r>
        <w:rPr>
          <w:color w:val="0050A0"/>
          <w:sz w:val="14"/>
        </w:rPr>
        <w:t xml:space="preserve"> | rel. Cristiano Zanin</w:t>
      </w:r>
      <w:r>
        <w:rPr>
          <w:color w:val="0050A0"/>
          <w:sz w:val="14"/>
        </w:rPr>
        <w:t xml:space="preserve"> | 2025</w:t>
      </w:r>
    </w:p>
    <w:p>
      <w:pPr>
        <w:ind w:left="216"/>
      </w:pPr>
      <w:r>
        <w:rPr>
          <w:sz w:val="18"/>
        </w:rPr>
        <w:t xml:space="preserve">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w:t>
      </w:r>
    </w:p>
    <w:p>
      <w:pPr>
        <w:ind w:left="216"/>
      </w:pPr>
      <w:r>
        <w:rPr>
          <w:b/>
          <w:color w:val="003C8C"/>
          <w:sz w:val="16"/>
        </w:rPr>
        <w:t>[ARE 1.551.254 AgR, rel. min. Cristiano Zanin, j. 22-12-2025, P, DJE de 2-2-2026.]</w:t>
      </w:r>
    </w:p>
    <w:p>
      <w:r>
        <w:rPr>
          <w:b/>
          <w:color w:val="B46400"/>
          <w:sz w:val="16"/>
        </w:rPr>
        <w:t>CONTROLE CONCENTRADO</w:t>
      </w:r>
    </w:p>
    <w:p>
      <w:r>
        <w:rPr>
          <w:color w:val="8C8C8C"/>
          <w:sz w:val="14"/>
        </w:rPr>
        <w:t>cf-art-5-inc-I</w:t>
      </w:r>
      <w:r>
        <w:rPr>
          <w:color w:val="0050A0"/>
          <w:sz w:val="14"/>
        </w:rPr>
        <w:t xml:space="preserve"> | ADI 4424</w:t>
      </w:r>
      <w:r>
        <w:rPr>
          <w:color w:val="0050A0"/>
          <w:sz w:val="14"/>
        </w:rPr>
        <w:t xml:space="preserve"> | rel. Marco Aurélio</w:t>
      </w:r>
      <w:r>
        <w:rPr>
          <w:color w:val="0050A0"/>
          <w:sz w:val="14"/>
        </w:rPr>
        <w:t xml:space="preserve"> | 2012</w:t>
      </w:r>
    </w:p>
    <w:p>
      <w:pPr>
        <w:ind w:left="216"/>
      </w:pPr>
      <w:r>
        <w:rPr>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w:t>
      </w:r>
    </w:p>
    <w:p>
      <w:pPr>
        <w:ind w:left="216"/>
      </w:pPr>
      <w:r>
        <w:rPr>
          <w:b/>
          <w:color w:val="003C8C"/>
          <w:sz w:val="16"/>
        </w:rPr>
        <w:t>[ADI 4.424, rel. min. Marco Aurélio, j. 9-2-2012, P, DJE de 1º-8-2014.]</w:t>
      </w:r>
    </w:p>
    <w:p>
      <w:r>
        <w:rPr>
          <w:b/>
          <w:color w:val="B46400"/>
          <w:sz w:val="16"/>
        </w:rPr>
        <w:t>CONTROLE CONCENTRADO</w:t>
      </w:r>
    </w:p>
    <w:p>
      <w:r>
        <w:rPr>
          <w:color w:val="8C8C8C"/>
          <w:sz w:val="14"/>
        </w:rPr>
        <w:t>cf-art-5-inc-I</w:t>
      </w:r>
      <w:r>
        <w:rPr>
          <w:color w:val="0050A0"/>
          <w:sz w:val="14"/>
        </w:rPr>
        <w:t xml:space="preserve"> | RE 1415115</w:t>
      </w:r>
      <w:r>
        <w:rPr>
          <w:color w:val="0050A0"/>
          <w:sz w:val="14"/>
        </w:rPr>
        <w:t xml:space="preserve"> | rel. Alexandre de Moraes</w:t>
      </w:r>
      <w:r>
        <w:rPr>
          <w:color w:val="0050A0"/>
          <w:sz w:val="14"/>
        </w:rPr>
        <w:t xml:space="preserve"> | 2026</w:t>
      </w:r>
    </w:p>
    <w:p>
      <w:pPr>
        <w:ind w:left="216"/>
      </w:pPr>
      <w:r>
        <w:rPr>
          <w:sz w:val="18"/>
        </w:rPr>
        <w:t>= ARE 773.765 RG, rel. min. Gilmar Mendes, j. 3-4-2014, P, DJE de 28-4-2014, Tema 713 Plano de previdência complementar. Cláusula que exige o mesmo tempo de contribuição para homens e mulheres para recebimento do benefício integral. Constitucionalidade, em face do artigo 5º, inciso I da Constituição Federal.</w:t>
      </w:r>
    </w:p>
    <w:p>
      <w:pPr>
        <w:ind w:left="216"/>
      </w:pPr>
      <w:r>
        <w:rPr>
          <w:b/>
          <w:color w:val="003C8C"/>
          <w:sz w:val="16"/>
        </w:rPr>
        <w:t>[RE 1.415.115 RG, rel. min. Alexandre de Moraes, j. 6-2-2026, P, DJE de 2-3-2026, Tema 1.423, com mérito pendente.]</w:t>
      </w:r>
    </w:p>
    <w:p>
      <w:r>
        <w:rPr>
          <w:b/>
          <w:color w:val="B46400"/>
          <w:sz w:val="16"/>
        </w:rPr>
        <w:t>REPERCUSSAO GERAL</w:t>
      </w:r>
    </w:p>
    <w:p>
      <w:r>
        <w:rPr>
          <w:color w:val="8C8C8C"/>
          <w:sz w:val="14"/>
        </w:rPr>
        <w:t>cf-art-5-inc-I</w:t>
      </w:r>
      <w:r>
        <w:rPr>
          <w:color w:val="0050A0"/>
          <w:sz w:val="14"/>
        </w:rPr>
        <w:t xml:space="preserve"> | RE 1.348.854</w:t>
      </w:r>
      <w:r>
        <w:rPr>
          <w:color w:val="0050A0"/>
          <w:sz w:val="14"/>
        </w:rPr>
        <w:t xml:space="preserve"> | rel. Alexandre de Moraes</w:t>
      </w:r>
    </w:p>
    <w:p>
      <w:pPr>
        <w:ind w:left="216"/>
      </w:pPr>
      <w:r>
        <w:rPr>
          <w:sz w:val="18"/>
        </w:rPr>
        <w:t>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pai, genitor monoparental, servidor público.</w:t>
        <w:br/>
        <w:t>[RE 1.348.854, rel. min. Alexandre de Moraes, j. 12-5-2022, P, DJE de 24-10-2022, Tema 1.182, com mérito julgado]</w:t>
        <w:br/>
        <w:t>Vide ADI 7.531, rel. min. Nunes Marque</w:t>
      </w:r>
    </w:p>
    <w:p>
      <w:r>
        <w:rPr>
          <w:b/>
          <w:color w:val="B46400"/>
          <w:sz w:val="16"/>
        </w:rPr>
        <w:t>JULGADOS CORRELATOS</w:t>
      </w:r>
    </w:p>
    <w:p>
      <w:r>
        <w:rPr>
          <w:color w:val="8C8C8C"/>
          <w:sz w:val="14"/>
        </w:rPr>
        <w:t>cf-art-5-inc-I</w:t>
      </w:r>
      <w:r>
        <w:rPr>
          <w:color w:val="0050A0"/>
          <w:sz w:val="14"/>
        </w:rPr>
        <w:t xml:space="preserve"> | RE 1.488.511</w:t>
      </w:r>
      <w:r>
        <w:rPr>
          <w:color w:val="0050A0"/>
          <w:sz w:val="14"/>
        </w:rPr>
        <w:t xml:space="preserve"> | rel. Flávio Dino</w:t>
      </w:r>
    </w:p>
    <w:p>
      <w:pPr>
        <w:ind w:left="216"/>
      </w:pPr>
      <w:r>
        <w:rPr>
          <w:sz w:val="18"/>
        </w:rP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w:t>
      </w:r>
    </w:p>
    <w:p>
      <w:r>
        <w:rPr>
          <w:b/>
          <w:color w:val="B46400"/>
          <w:sz w:val="16"/>
        </w:rPr>
        <w:t>JULGADOS CORRELATOS</w:t>
      </w:r>
    </w:p>
    <w:p>
      <w:r>
        <w:rPr>
          <w:color w:val="8C8C8C"/>
          <w:sz w:val="14"/>
        </w:rPr>
        <w:t>cf-art-5-inc-II</w:t>
      </w:r>
    </w:p>
    <w:p>
      <w:pPr>
        <w:ind w:left="216"/>
      </w:pPr>
      <w:r>
        <w:rPr>
          <w:sz w:val="18"/>
        </w:rPr>
        <w:t>A lei penal mais grave aplica-se ao crime continuado ou ao crime permanente, se a sua vigência é anterior à cessação da continuidade ou da permanência.</w:t>
      </w:r>
    </w:p>
    <w:p>
      <w:pPr>
        <w:ind w:left="216"/>
      </w:pPr>
      <w:r>
        <w:rPr>
          <w:b/>
          <w:color w:val="003C8C"/>
          <w:sz w:val="16"/>
        </w:rPr>
        <w:t>[Súmula 711.]</w:t>
      </w:r>
    </w:p>
    <w:p>
      <w:r>
        <w:rPr>
          <w:b/>
          <w:color w:val="B46400"/>
          <w:sz w:val="16"/>
        </w:rPr>
        <w:t>JULGADOS CORRELATOS</w:t>
      </w:r>
    </w:p>
    <w:p>
      <w:r>
        <w:rPr>
          <w:color w:val="8C8C8C"/>
          <w:sz w:val="14"/>
        </w:rPr>
        <w:t>cf-art-5-inc-II</w:t>
      </w:r>
    </w:p>
    <w:p>
      <w:pPr>
        <w:ind w:left="216"/>
      </w:pPr>
      <w:r>
        <w:rPr>
          <w:sz w:val="18"/>
        </w:rPr>
        <w:t>Só por lei se pode sujeitar a exame psicotécnico a habilitação de candidato a cargo público.</w:t>
      </w:r>
    </w:p>
    <w:p>
      <w:pPr>
        <w:ind w:left="216"/>
      </w:pPr>
      <w:r>
        <w:rPr>
          <w:b/>
          <w:color w:val="003C8C"/>
          <w:sz w:val="16"/>
        </w:rPr>
        <w:t>[Súmula 686.]</w:t>
      </w:r>
    </w:p>
    <w:p>
      <w:r>
        <w:rPr>
          <w:b/>
          <w:color w:val="B46400"/>
          <w:sz w:val="16"/>
        </w:rPr>
        <w:t>JULGADOS CORRELATOS</w:t>
      </w:r>
    </w:p>
    <w:p>
      <w:r>
        <w:rPr>
          <w:color w:val="8C8C8C"/>
          <w:sz w:val="14"/>
        </w:rPr>
        <w:t>cf-art-5-inc-II</w:t>
      </w:r>
    </w:p>
    <w:p>
      <w:pPr>
        <w:ind w:left="216"/>
      </w:pPr>
      <w:r>
        <w:rPr>
          <w:sz w:val="18"/>
        </w:rPr>
        <w:t>Não cabe recurso extraordinário por contrariedade ao princípio constitucional da legalidade, quando a sua verificação pressuponha rever a interpretação dada a normas infraconstitucionais pela decisão recorrida.</w:t>
      </w:r>
    </w:p>
    <w:p>
      <w:pPr>
        <w:ind w:left="216"/>
      </w:pPr>
      <w:r>
        <w:rPr>
          <w:b/>
          <w:color w:val="003C8C"/>
          <w:sz w:val="16"/>
        </w:rPr>
        <w:t>[Súmula 636.]</w:t>
      </w:r>
    </w:p>
    <w:p>
      <w:r>
        <w:rPr>
          <w:b/>
          <w:color w:val="B46400"/>
          <w:sz w:val="16"/>
        </w:rPr>
        <w:t>JULGADOS CORRELATOS</w:t>
      </w:r>
    </w:p>
    <w:p>
      <w:r>
        <w:rPr>
          <w:color w:val="8C8C8C"/>
          <w:sz w:val="14"/>
        </w:rPr>
        <w:t>cf-art-5-inc-II</w:t>
      </w:r>
      <w:r>
        <w:rPr>
          <w:color w:val="0050A0"/>
          <w:sz w:val="14"/>
        </w:rPr>
        <w:t xml:space="preserve"> | ADPF 1058</w:t>
      </w:r>
      <w:r>
        <w:rPr>
          <w:color w:val="0050A0"/>
          <w:sz w:val="14"/>
        </w:rPr>
        <w:t xml:space="preserve"> | rel. Gilmar Mendes</w:t>
      </w:r>
      <w:r>
        <w:rPr>
          <w:color w:val="0050A0"/>
          <w:sz w:val="14"/>
        </w:rPr>
        <w:t xml:space="preserve"> | 2025</w:t>
      </w:r>
    </w:p>
    <w:p>
      <w:pPr>
        <w:ind w:left="216"/>
      </w:pPr>
      <w:r>
        <w:rPr>
          <w:sz w:val="18"/>
        </w:rPr>
        <w:t>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w:t>
      </w:r>
    </w:p>
    <w:p>
      <w:pPr>
        <w:ind w:left="216"/>
      </w:pPr>
      <w:r>
        <w:rPr>
          <w:b/>
          <w:color w:val="003C8C"/>
          <w:sz w:val="16"/>
        </w:rPr>
        <w:t>[ADPF 1.058 MC-Ref, rel. min. Gilmar Mendes, j. 13-11-2025, P, Informativo STF 1.199.]</w:t>
      </w:r>
    </w:p>
    <w:p>
      <w:r>
        <w:rPr>
          <w:b/>
          <w:color w:val="B46400"/>
          <w:sz w:val="16"/>
        </w:rPr>
        <w:t>JULGADOS CORRELATOS</w:t>
      </w:r>
    </w:p>
    <w:p>
      <w:r>
        <w:rPr>
          <w:color w:val="8C8C8C"/>
          <w:sz w:val="14"/>
        </w:rPr>
        <w:t>cf-art-5-inc-II</w:t>
      </w:r>
      <w:r>
        <w:rPr>
          <w:color w:val="0050A0"/>
          <w:sz w:val="14"/>
        </w:rPr>
        <w:t xml:space="preserve"> | RE 1393330</w:t>
      </w:r>
      <w:r>
        <w:rPr>
          <w:color w:val="0050A0"/>
          <w:sz w:val="14"/>
        </w:rPr>
        <w:t xml:space="preserve"> | rel. André Mendonça</w:t>
      </w:r>
      <w:r>
        <w:rPr>
          <w:color w:val="0050A0"/>
          <w:sz w:val="14"/>
        </w:rPr>
        <w:t xml:space="preserve"> | 2025</w:t>
      </w:r>
    </w:p>
    <w:p>
      <w:pPr>
        <w:ind w:left="216"/>
      </w:pPr>
      <w:r>
        <w:rPr>
          <w:sz w:val="18"/>
        </w:rPr>
        <w:t xml:space="preserve">O STF declarou a inconstitucionalidade da incorporação de quintos referente ao período entre a edição da Lei nº 9.624, de 1998, e a MP nº 2.225-48/2001, com base na ausência de norma legal que a amparasse. A modulação dos efeitos da decisão no Tema RG nº 395 visou assegurar a manutenção do pagamento da parcela exclusivamente aos servidores que, na data do julgamento dos segundos embargos de declaração (18/12/2019), já a percebiam, seja por decisão administrativa ou judicial ainda não transitada </w:t>
      </w:r>
    </w:p>
    <w:p>
      <w:pPr>
        <w:ind w:left="216"/>
      </w:pPr>
      <w:r>
        <w:rPr>
          <w:b/>
          <w:color w:val="003C8C"/>
          <w:sz w:val="16"/>
        </w:rPr>
        <w:t>[RE 1.393.330 AgR, rel. min. André Mendonça, j. 20.05.2025, 2ºT, DJE de 14.08.2025.]</w:t>
      </w:r>
    </w:p>
    <w:p>
      <w:r>
        <w:rPr>
          <w:b/>
          <w:color w:val="B46400"/>
          <w:sz w:val="16"/>
        </w:rPr>
        <w:t>JULGADOS CORRELATOS</w:t>
      </w:r>
    </w:p>
    <w:p>
      <w:r>
        <w:rPr>
          <w:color w:val="8C8C8C"/>
          <w:sz w:val="14"/>
        </w:rPr>
        <w:t>cf-art-5-inc-II</w:t>
      </w:r>
      <w:r>
        <w:rPr>
          <w:color w:val="0050A0"/>
          <w:sz w:val="14"/>
        </w:rPr>
        <w:t xml:space="preserve"> | ADI 2998</w:t>
      </w:r>
      <w:r>
        <w:rPr>
          <w:color w:val="0050A0"/>
          <w:sz w:val="14"/>
        </w:rPr>
        <w:t xml:space="preserve"> | rel. Ricardo Lewandowski</w:t>
      </w:r>
      <w:r>
        <w:rPr>
          <w:color w:val="0050A0"/>
          <w:sz w:val="14"/>
        </w:rPr>
        <w:t xml:space="preserve"> | 2019</w:t>
      </w:r>
    </w:p>
    <w:p>
      <w:pPr>
        <w:ind w:left="216"/>
      </w:pPr>
      <w:r>
        <w:rPr>
          <w:sz w:val="18"/>
        </w:rPr>
        <w:t>(...) Código de Trânsito Brasileiro – CTB. (...) É inconstitucional o estabelecimento de sanção por parte do Conselho Nacional de Trânsito – CONTRAN. Ação julgada procedente quanto ao parágrafo único do art. 161. A expressão ‘ou das resoluções do CONTRAN’ constante do caput do art. 161 contraria o princípio da reserva legal.</w:t>
      </w:r>
    </w:p>
    <w:p>
      <w:pPr>
        <w:ind w:left="216"/>
      </w:pPr>
      <w:r>
        <w:rPr>
          <w:b/>
          <w:color w:val="003C8C"/>
          <w:sz w:val="16"/>
        </w:rPr>
        <w:t>[ADI 2.998, red. do ac. min. Ricardo Lewandowski, j. 10-4-2019, P, DJE de 1º-10-2020.]</w:t>
      </w:r>
    </w:p>
    <w:p>
      <w:r>
        <w:rPr>
          <w:b/>
          <w:color w:val="B46400"/>
          <w:sz w:val="16"/>
        </w:rPr>
        <w:t>JULGADOS CORRELATOS</w:t>
      </w:r>
    </w:p>
    <w:p>
      <w:r>
        <w:rPr>
          <w:color w:val="8C8C8C"/>
          <w:sz w:val="14"/>
        </w:rPr>
        <w:t>cf-art-5-inc-II</w:t>
      </w:r>
      <w:r>
        <w:rPr>
          <w:color w:val="0050A0"/>
          <w:sz w:val="14"/>
        </w:rPr>
        <w:t xml:space="preserve"> | ADI 3510</w:t>
      </w:r>
      <w:r>
        <w:rPr>
          <w:color w:val="0050A0"/>
          <w:sz w:val="14"/>
        </w:rPr>
        <w:t xml:space="preserve"> | rel. Ayres Britto</w:t>
      </w:r>
      <w:r>
        <w:rPr>
          <w:color w:val="0050A0"/>
          <w:sz w:val="14"/>
        </w:rPr>
        <w:t xml:space="preserve"> | 2008</w:t>
      </w:r>
    </w:p>
    <w:p>
      <w:pPr>
        <w:ind w:left="216"/>
      </w:pPr>
      <w:r>
        <w:rPr>
          <w:sz w:val="18"/>
        </w:rPr>
        <w:t>O recurso a processos de fertilização artificial não implica o dever da tentativa de nidação no corpo da mulher de todos os óvulos afinal fecundados. Não existe tal dever (inciso II do art. 5º da CF), porque incompatível com o próprio instituto do "planejamento familiar" (...). Imposição, além do mais, que implicaria tratar o gênero feminino por modo desumano ou degradante, em contrapasso ao direito fundamental que se lê no inciso II do art. 5º da Constituição. Para que ao embrião in vitro fosse</w:t>
      </w:r>
    </w:p>
    <w:p>
      <w:pPr>
        <w:ind w:left="216"/>
      </w:pPr>
      <w:r>
        <w:rPr>
          <w:b/>
          <w:color w:val="003C8C"/>
          <w:sz w:val="16"/>
        </w:rPr>
        <w:t>[ADI 3.510, rel. min. Ayres Britto, j. 29-5-2008, P, DJE de 28-5-2010.]</w:t>
      </w:r>
    </w:p>
    <w:p>
      <w:r>
        <w:rPr>
          <w:b/>
          <w:color w:val="B46400"/>
          <w:sz w:val="16"/>
        </w:rPr>
        <w:t>JULGADOS CORRELATOS</w:t>
      </w:r>
    </w:p>
    <w:p>
      <w:r>
        <w:rPr>
          <w:color w:val="8C8C8C"/>
          <w:sz w:val="14"/>
        </w:rPr>
        <w:t>cf-art-5-inc-II</w:t>
      </w:r>
      <w:r>
        <w:rPr>
          <w:color w:val="0050A0"/>
          <w:sz w:val="14"/>
        </w:rPr>
        <w:t xml:space="preserve"> | ADI 3378</w:t>
      </w:r>
      <w:r>
        <w:rPr>
          <w:color w:val="0050A0"/>
          <w:sz w:val="14"/>
        </w:rPr>
        <w:t xml:space="preserve"> | rel. Ayres Britto</w:t>
      </w:r>
      <w:r>
        <w:rPr>
          <w:color w:val="0050A0"/>
          <w:sz w:val="14"/>
        </w:rPr>
        <w:t xml:space="preserve"> | 2008</w:t>
      </w:r>
    </w:p>
    <w:p>
      <w:pPr>
        <w:ind w:left="216"/>
      </w:pPr>
      <w:r>
        <w:rPr>
          <w:sz w:val="18"/>
        </w:rPr>
        <w:t>O compartilhamento-compensação ambiental de que trata o art. 36 da Lei 9.985/2000 não ofende o princípio da legalidade, dado haver sido a própria lei que previu o modo de financiamento dos gastos com as unidades de conservação da natureza.</w:t>
      </w:r>
    </w:p>
    <w:p>
      <w:pPr>
        <w:ind w:left="216"/>
      </w:pPr>
      <w:r>
        <w:rPr>
          <w:b/>
          <w:color w:val="003C8C"/>
          <w:sz w:val="16"/>
        </w:rPr>
        <w:t>[ADI 3.378, rel. min. Ayres Britto, j. 9-4-2008, P, DJE de 20-6-2008.]</w:t>
      </w:r>
    </w:p>
    <w:p>
      <w:r>
        <w:rPr>
          <w:b/>
          <w:color w:val="B46400"/>
          <w:sz w:val="16"/>
        </w:rPr>
        <w:t>JULGADOS CORRELATOS</w:t>
      </w:r>
    </w:p>
    <w:p>
      <w:r>
        <w:rPr>
          <w:color w:val="8C8C8C"/>
          <w:sz w:val="14"/>
        </w:rPr>
        <w:t>cf-art-5-inc-II</w:t>
      </w:r>
      <w:r>
        <w:rPr>
          <w:color w:val="0050A0"/>
          <w:sz w:val="14"/>
        </w:rPr>
        <w:t xml:space="preserve"> | ADI 2075</w:t>
      </w:r>
      <w:r>
        <w:rPr>
          <w:color w:val="0050A0"/>
          <w:sz w:val="14"/>
        </w:rPr>
        <w:t xml:space="preserve"> | rel. Celso de Mello</w:t>
      </w:r>
      <w:r>
        <w:rPr>
          <w:color w:val="0050A0"/>
          <w:sz w:val="14"/>
        </w:rPr>
        <w:t xml:space="preserve"> | 2001</w:t>
      </w:r>
    </w:p>
    <w:p>
      <w:pPr>
        <w:ind w:left="216"/>
      </w:pPr>
      <w:r>
        <w:rPr>
          <w:sz w:val="18"/>
        </w:rPr>
        <w:t>O princípio constitucional da reserva de lei formal traduz limitação ao exercício das atividades administrativas e jurisdicionais do Estado. A reserva de lei – analisada sob tal perspectiva – constitui postulado revestido de função excludente, de caráter negativo, pois veda, nas matérias a ela sujeitas, quaisquer intervenções normativas, a título primário, de órgãos estatais não legislativos. Essa cláusula constitucional, por sua vez, projeta-se em uma dimensão positiva, eis que a sua incidência</w:t>
      </w:r>
    </w:p>
    <w:p>
      <w:pPr>
        <w:ind w:left="216"/>
      </w:pPr>
      <w:r>
        <w:rPr>
          <w:b/>
          <w:color w:val="003C8C"/>
          <w:sz w:val="16"/>
        </w:rPr>
        <w:t>[ADI 2.075 MC, rel. min. Celso de Mello, j. 7-2-2001, P, DJ de 27-6-2003.]</w:t>
      </w:r>
    </w:p>
    <w:p>
      <w:r>
        <w:rPr>
          <w:b/>
          <w:color w:val="B46400"/>
          <w:sz w:val="16"/>
        </w:rPr>
        <w:t>JULGADOS CORRELATOS</w:t>
      </w:r>
    </w:p>
    <w:p>
      <w:r>
        <w:rPr>
          <w:color w:val="8C8C8C"/>
          <w:sz w:val="14"/>
        </w:rPr>
        <w:t>cf-art-5-inc-II</w:t>
      </w:r>
      <w:r>
        <w:rPr>
          <w:color w:val="0050A0"/>
          <w:sz w:val="14"/>
        </w:rPr>
        <w:t xml:space="preserve"> | ARE 1423084</w:t>
      </w:r>
      <w:r>
        <w:rPr>
          <w:color w:val="0050A0"/>
          <w:sz w:val="14"/>
        </w:rPr>
        <w:t xml:space="preserve"> | rel. Rosa Weber</w:t>
      </w:r>
      <w:r>
        <w:rPr>
          <w:color w:val="0050A0"/>
          <w:sz w:val="14"/>
        </w:rPr>
        <w:t xml:space="preserve"> | 2023</w:t>
      </w:r>
    </w:p>
    <w:p>
      <w:pPr>
        <w:ind w:left="216"/>
      </w:pPr>
      <w:r>
        <w:rPr>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16"/>
      </w:pPr>
      <w:r>
        <w:rPr>
          <w:b/>
          <w:color w:val="003C8C"/>
          <w:sz w:val="16"/>
        </w:rPr>
        <w:t>[ARE 1.423.084 RG, rel. min. Rosa Weber, j. 21.08.2023, P, DJE de 28.08.2023, Tema 1.263, com repercussão geral negada.]</w:t>
      </w:r>
    </w:p>
    <w:p>
      <w:r>
        <w:rPr>
          <w:b/>
          <w:color w:val="B46400"/>
          <w:sz w:val="16"/>
        </w:rPr>
        <w:t>JULGADOS CORRELATOS</w:t>
      </w:r>
    </w:p>
    <w:p>
      <w:r>
        <w:rPr>
          <w:color w:val="8C8C8C"/>
          <w:sz w:val="14"/>
        </w:rPr>
        <w:t>cf-art-5-inc-II</w:t>
      </w:r>
      <w:r>
        <w:rPr>
          <w:color w:val="0050A0"/>
          <w:sz w:val="14"/>
        </w:rPr>
        <w:t xml:space="preserve"> | MS 37325</w:t>
      </w:r>
      <w:r>
        <w:rPr>
          <w:color w:val="0050A0"/>
          <w:sz w:val="14"/>
        </w:rPr>
        <w:t xml:space="preserve"> | rel. Rosa Weber</w:t>
      </w:r>
      <w:r>
        <w:rPr>
          <w:color w:val="0050A0"/>
          <w:sz w:val="14"/>
        </w:rPr>
        <w:t xml:space="preserve"> | 2021</w:t>
      </w:r>
    </w:p>
    <w:p>
      <w:pPr>
        <w:ind w:left="216"/>
      </w:pPr>
      <w:r>
        <w:rPr>
          <w:sz w:val="18"/>
        </w:rPr>
        <w:t>O áudio que amparou a aplicação da penalidade disciplinar foi espontaneamente divulgado pela agravante em grupo de Promotores de Justiça no aplicativo de troca de mensagens WhatsApp. Tanto assim, aliás, que a agravante não coloca em dúvida a autenticidade e a autoria do arquivo de áudio em tela, limitando-se a questionar a idoneidade do método utilizado para sua obtenção. Não prospera o argumento de que a reprodução do áudio fora do grupo de Promotores de Justiça seria inválida e importaria em i</w:t>
      </w:r>
    </w:p>
    <w:p>
      <w:pPr>
        <w:ind w:left="216"/>
      </w:pPr>
      <w:r>
        <w:rPr>
          <w:b/>
          <w:color w:val="003C8C"/>
          <w:sz w:val="16"/>
        </w:rPr>
        <w:t>[MS 37.325 AgR, rel. min. Rosa Weber, j. 30-8-2021, 1ª T, DJE de 20-9-2021.]</w:t>
      </w:r>
    </w:p>
    <w:p>
      <w:r>
        <w:rPr>
          <w:b/>
          <w:color w:val="B46400"/>
          <w:sz w:val="16"/>
        </w:rPr>
        <w:t>JULGADOS CORRELATOS</w:t>
      </w:r>
    </w:p>
    <w:p>
      <w:r>
        <w:rPr>
          <w:color w:val="8C8C8C"/>
          <w:sz w:val="14"/>
        </w:rPr>
        <w:t>cf-art-5-inc-II</w:t>
      </w:r>
      <w:r>
        <w:rPr>
          <w:color w:val="0050A0"/>
          <w:sz w:val="14"/>
        </w:rPr>
        <w:t xml:space="preserve"> | RE 638115</w:t>
      </w:r>
      <w:r>
        <w:rPr>
          <w:color w:val="0050A0"/>
          <w:sz w:val="14"/>
        </w:rPr>
        <w:t xml:space="preserve"> | rel. Gilmar Mendes</w:t>
      </w:r>
      <w:r>
        <w:rPr>
          <w:color w:val="0050A0"/>
          <w:sz w:val="14"/>
        </w:rPr>
        <w:t xml:space="preserve"> | 2015</w:t>
      </w:r>
    </w:p>
    <w:p>
      <w:pPr>
        <w:ind w:left="216"/>
      </w:pPr>
      <w:r>
        <w:rPr>
          <w:sz w:val="18"/>
        </w:rPr>
        <w:t>(...) ofende o princípio da legalidade a decisão que concede a incorporação de quintos pelo exercício de função comissionada no período entre 8-4-1998 e 4-9-2001, ante a carência de fundamento legal.</w:t>
      </w:r>
    </w:p>
    <w:p>
      <w:pPr>
        <w:ind w:left="216"/>
      </w:pPr>
      <w:r>
        <w:rPr>
          <w:b/>
          <w:color w:val="003C8C"/>
          <w:sz w:val="16"/>
        </w:rPr>
        <w:t>[RE 638.115, rel. min. Gilmar Mendes, j. 19-3-2015, P, DJE de 3-8-2015, Tema 395, com mérito julgado.]</w:t>
      </w:r>
    </w:p>
    <w:p>
      <w:r>
        <w:rPr>
          <w:b/>
          <w:color w:val="B46400"/>
          <w:sz w:val="16"/>
        </w:rPr>
        <w:t>JULGADOS CORRELATOS</w:t>
      </w:r>
    </w:p>
    <w:p>
      <w:r>
        <w:rPr>
          <w:color w:val="8C8C8C"/>
          <w:sz w:val="14"/>
        </w:rPr>
        <w:t>cf-art-5-inc-II</w:t>
      </w:r>
      <w:r>
        <w:rPr>
          <w:color w:val="0050A0"/>
          <w:sz w:val="14"/>
        </w:rPr>
        <w:t xml:space="preserve"> | ARE 1499584</w:t>
      </w:r>
      <w:r>
        <w:rPr>
          <w:color w:val="0050A0"/>
          <w:sz w:val="14"/>
        </w:rPr>
        <w:t xml:space="preserve"> | rel. Dias Toffoli</w:t>
      </w:r>
      <w:r>
        <w:rPr>
          <w:color w:val="0050A0"/>
          <w:sz w:val="14"/>
        </w:rPr>
        <w:t xml:space="preserve"> | 2025</w:t>
      </w:r>
    </w:p>
    <w:p>
      <w:pPr>
        <w:ind w:left="216"/>
      </w:pPr>
      <w:r>
        <w:rPr>
          <w:sz w:val="18"/>
        </w:rPr>
        <w:t>Vide RE 1.498.930 AgR, rel. min. André Mendonça, j. 07.10.2024, 2ª T, DJE de 23.10.2024 Direito do trabalho. Ação civil pública. Shopping center. Obrigação de fazer do art. 389, §§ 1º e 2º, da CLT. Instalação de creches destinadas à amamentação dos filhos de empregadas de lojas. Ausência de previsão legal. Atuação do Poder Judiciário como legislador positivo. Impossibilidade. Ofensa à separação de poderes e ao princípio da legalidade.</w:t>
      </w:r>
    </w:p>
    <w:p>
      <w:pPr>
        <w:ind w:left="216"/>
      </w:pPr>
      <w:r>
        <w:rPr>
          <w:b/>
          <w:color w:val="003C8C"/>
          <w:sz w:val="16"/>
        </w:rPr>
        <w:t>[ARE 1.499.584 AgR, rel. min. Dias Toffoli, j. 25.2.2025, 2ª T, DJE de 15.09.2025.]</w:t>
      </w:r>
    </w:p>
    <w:p>
      <w:r>
        <w:rPr>
          <w:b/>
          <w:color w:val="B46400"/>
          <w:sz w:val="16"/>
        </w:rPr>
        <w:t>JULGADOS CORRELATOS</w:t>
      </w:r>
    </w:p>
    <w:p>
      <w:r>
        <w:rPr>
          <w:color w:val="8C8C8C"/>
          <w:sz w:val="14"/>
        </w:rPr>
        <w:t>cf-art-5-inc-II</w:t>
      </w:r>
      <w:r>
        <w:rPr>
          <w:color w:val="0050A0"/>
          <w:sz w:val="14"/>
        </w:rPr>
        <w:t xml:space="preserve"> | RE 1111950</w:t>
      </w:r>
      <w:r>
        <w:rPr>
          <w:color w:val="0050A0"/>
          <w:sz w:val="14"/>
        </w:rPr>
        <w:t xml:space="preserve"> | rel. Gilmar Mendes</w:t>
      </w:r>
      <w:r>
        <w:rPr>
          <w:color w:val="0050A0"/>
          <w:sz w:val="14"/>
        </w:rPr>
        <w:t xml:space="preserve"> | 2021</w:t>
      </w:r>
    </w:p>
    <w:p>
      <w:pPr>
        <w:ind w:left="216"/>
      </w:pPr>
      <w:r>
        <w:rPr>
          <w:sz w:val="18"/>
        </w:rPr>
        <w:t>Banco Postal. Obrigatoriedade de adoção de medidas de segurança. Inexistência de norma que imponha tais obrigações aos correspondentes bancários. Afronta ao princípio da legalidade. Arts. 5º, II, e 37 do texto constitucional.</w:t>
      </w:r>
    </w:p>
    <w:p>
      <w:pPr>
        <w:ind w:left="216"/>
      </w:pPr>
      <w:r>
        <w:rPr>
          <w:b/>
          <w:color w:val="003C8C"/>
          <w:sz w:val="16"/>
        </w:rPr>
        <w:t>[RE 1.111.950 AgR-segundo, rel. min. Gilmar Mendes, j. 30-8-2021, 2ª T, DJE de 8-9-2021.]</w:t>
      </w:r>
    </w:p>
    <w:p>
      <w:r>
        <w:rPr>
          <w:b/>
          <w:color w:val="B46400"/>
          <w:sz w:val="16"/>
        </w:rPr>
        <w:t>JULGADOS CORRELATOS</w:t>
      </w:r>
    </w:p>
    <w:p>
      <w:r>
        <w:rPr>
          <w:color w:val="8C8C8C"/>
          <w:sz w:val="14"/>
        </w:rPr>
        <w:t>cf-art-5-inc-II</w:t>
      </w:r>
      <w:r>
        <w:rPr>
          <w:color w:val="0050A0"/>
          <w:sz w:val="14"/>
        </w:rPr>
        <w:t xml:space="preserve"> | ARE 1039542</w:t>
      </w:r>
      <w:r>
        <w:rPr>
          <w:color w:val="0050A0"/>
          <w:sz w:val="14"/>
        </w:rPr>
        <w:t xml:space="preserve"> | rel. Roberto Barroso</w:t>
      </w:r>
      <w:r>
        <w:rPr>
          <w:color w:val="0050A0"/>
          <w:sz w:val="14"/>
        </w:rPr>
        <w:t xml:space="preserve"> | 2018</w:t>
      </w:r>
    </w:p>
    <w:p>
      <w:pPr>
        <w:ind w:left="216"/>
      </w:pPr>
      <w:r>
        <w:rPr>
          <w:sz w:val="18"/>
        </w:rPr>
        <w:t>ANP – Agência Nacional do Petróleo. Possibilidade de aplicação de multa. Recepção de decreto como lei ordinária pela Constituição de 1988. Ofensa ao princípio da legalidade. Inocorrência. A jurisprudência do Supremo Tribunal Federal é firme no sentido de que o Decreto-Lei nº 395/1938 foi recepcionado como lei ordinária pela ordem constitucional vigente, de modo que a ANP (Agência Nacional do Petróleo) e o DNC (Departamento Nacional de Combustíveis) podem autuar e aplicar multa.</w:t>
      </w:r>
    </w:p>
    <w:p>
      <w:pPr>
        <w:ind w:left="216"/>
      </w:pPr>
      <w:r>
        <w:rPr>
          <w:b/>
          <w:color w:val="003C8C"/>
          <w:sz w:val="16"/>
        </w:rPr>
        <w:t>[ARE 1.039.542 AgR-segundo, rel. min. Roberto Barroso, j. 26-10-2018, 1ª T, DJE de 8-11-2018.]</w:t>
      </w:r>
    </w:p>
    <w:p>
      <w:r>
        <w:rPr>
          <w:b/>
          <w:color w:val="B46400"/>
          <w:sz w:val="16"/>
        </w:rPr>
        <w:t>JULGADOS CORRELATOS</w:t>
      </w:r>
    </w:p>
    <w:p>
      <w:r>
        <w:rPr>
          <w:color w:val="8C8C8C"/>
          <w:sz w:val="14"/>
        </w:rPr>
        <w:t>cf-art-5-inc-II</w:t>
      </w:r>
      <w:r>
        <w:rPr>
          <w:color w:val="0050A0"/>
          <w:sz w:val="14"/>
        </w:rPr>
        <w:t xml:space="preserve"> | RE 432106</w:t>
      </w:r>
      <w:r>
        <w:rPr>
          <w:color w:val="0050A0"/>
          <w:sz w:val="14"/>
        </w:rPr>
        <w:t xml:space="preserve"> | rel. Marco Aurélio</w:t>
      </w:r>
      <w:r>
        <w:rPr>
          <w:color w:val="0050A0"/>
          <w:sz w:val="14"/>
        </w:rPr>
        <w:t xml:space="preserve"> | 2011</w:t>
      </w:r>
    </w:p>
    <w:p>
      <w:pPr>
        <w:ind w:left="216"/>
      </w:pPr>
      <w:r>
        <w:rPr>
          <w:sz w:val="18"/>
        </w:rPr>
        <w:t>= ARE 1.046.163 AgR, rel. min. Dias Toffoli, j. 8-8-2017, 2ª T, DJE de 29-8-2017 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16"/>
      </w:pPr>
      <w:r>
        <w:rPr>
          <w:b/>
          <w:color w:val="003C8C"/>
          <w:sz w:val="16"/>
        </w:rPr>
        <w:t>[RE 432.106, rel. min. Marco Aurélio, j. 20-9-2011, 1ª T, DJE de 4-11-2011.]</w:t>
      </w:r>
    </w:p>
    <w:p>
      <w:r>
        <w:rPr>
          <w:b/>
          <w:color w:val="B46400"/>
          <w:sz w:val="16"/>
        </w:rPr>
        <w:t>JULGADOS CORRELATOS</w:t>
      </w:r>
    </w:p>
    <w:p>
      <w:r>
        <w:rPr>
          <w:color w:val="8C8C8C"/>
          <w:sz w:val="14"/>
        </w:rPr>
        <w:t>cf-art-5-inc-II</w:t>
      </w:r>
      <w:r>
        <w:rPr>
          <w:color w:val="0050A0"/>
          <w:sz w:val="14"/>
        </w:rPr>
        <w:t xml:space="preserve"> | AI 758533</w:t>
      </w:r>
      <w:r>
        <w:rPr>
          <w:color w:val="0050A0"/>
          <w:sz w:val="14"/>
        </w:rPr>
        <w:t xml:space="preserve"> | rel. Gilmar Mendes</w:t>
      </w:r>
      <w:r>
        <w:rPr>
          <w:color w:val="0050A0"/>
          <w:sz w:val="14"/>
        </w:rPr>
        <w:t xml:space="preserve"> | 2010</w:t>
      </w:r>
    </w:p>
    <w:p>
      <w:pPr>
        <w:ind w:left="216"/>
      </w:pPr>
      <w:r>
        <w:rPr>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w:t>
      </w:r>
    </w:p>
    <w:p>
      <w:pPr>
        <w:ind w:left="216"/>
      </w:pPr>
      <w:r>
        <w:rPr>
          <w:b/>
          <w:color w:val="003C8C"/>
          <w:sz w:val="16"/>
        </w:rPr>
        <w:t>[AI 758.533 QO-RG, rel. min. Gilmar Mendes, j. 23-6-2010, P, DJE de 13-8-2010, Tema 338, com mérito julgado.]</w:t>
      </w:r>
    </w:p>
    <w:p>
      <w:r>
        <w:rPr>
          <w:b/>
          <w:color w:val="B46400"/>
          <w:sz w:val="16"/>
        </w:rPr>
        <w:t>JULGADOS CORRELATOS</w:t>
      </w:r>
    </w:p>
    <w:p>
      <w:r>
        <w:rPr>
          <w:color w:val="8C8C8C"/>
          <w:sz w:val="14"/>
        </w:rPr>
        <w:t>cf-art-5-inc-II</w:t>
      </w:r>
      <w:r>
        <w:rPr>
          <w:color w:val="0050A0"/>
          <w:sz w:val="14"/>
        </w:rPr>
        <w:t xml:space="preserve"> | HC 95401</w:t>
      </w:r>
      <w:r>
        <w:rPr>
          <w:color w:val="0050A0"/>
          <w:sz w:val="14"/>
        </w:rPr>
        <w:t xml:space="preserve"> | rel. Ellen Gracie</w:t>
      </w:r>
      <w:r>
        <w:rPr>
          <w:color w:val="0050A0"/>
          <w:sz w:val="14"/>
        </w:rPr>
        <w:t xml:space="preserve"> | 2008</w:t>
      </w:r>
    </w:p>
    <w:p>
      <w:pPr>
        <w:ind w:left="216"/>
      </w:pPr>
      <w:r>
        <w:rPr>
          <w:sz w:val="18"/>
        </w:rPr>
        <w:t xml:space="preserve">Orientação predominante no STF no sentido de que o cometimento de falta grave, durante a execução da pena privativa de liberdade, implica, por exemplo, a necessidade de reinício da contagem do prazo de 1/6 para obtenção da progressão no regime de cumprimento da pena (RHC 85.605, rel. min. Gilmar Mendes, DJ de 14-10-2005). Em tese, se a pessoa que cumpre pena privativa de liberdade em regime menos severo, ao praticar falta grave, pode ser transferida para regime prisional mais gravoso (regressão </w:t>
      </w:r>
    </w:p>
    <w:p>
      <w:pPr>
        <w:ind w:left="216"/>
      </w:pPr>
      <w:r>
        <w:rPr>
          <w:b/>
          <w:color w:val="003C8C"/>
          <w:sz w:val="16"/>
        </w:rPr>
        <w:t>[HC 95.401, rel. min. Ellen Gracie, j. 21-10-2008, 2ª T, DJE de 8-11-2008.]</w:t>
      </w:r>
    </w:p>
    <w:p>
      <w:r>
        <w:rPr>
          <w:b/>
          <w:color w:val="B46400"/>
          <w:sz w:val="16"/>
        </w:rPr>
        <w:t>JULGADOS CORRELATOS</w:t>
      </w:r>
    </w:p>
    <w:p>
      <w:r>
        <w:rPr>
          <w:color w:val="8C8C8C"/>
          <w:sz w:val="14"/>
        </w:rPr>
        <w:t>cf-art-5-inc-II</w:t>
      </w:r>
      <w:r>
        <w:rPr>
          <w:color w:val="0050A0"/>
          <w:sz w:val="14"/>
        </w:rPr>
        <w:t xml:space="preserve"> | HC 85060</w:t>
      </w:r>
      <w:r>
        <w:rPr>
          <w:color w:val="0050A0"/>
          <w:sz w:val="14"/>
        </w:rPr>
        <w:t xml:space="preserve"> | rel. Eros Grau</w:t>
      </w:r>
      <w:r>
        <w:rPr>
          <w:color w:val="0050A0"/>
          <w:sz w:val="14"/>
        </w:rPr>
        <w:t xml:space="preserve"> | 2008</w:t>
      </w:r>
    </w:p>
    <w:p>
      <w:pPr>
        <w:ind w:left="216"/>
      </w:pPr>
      <w:r>
        <w:rPr>
          <w:sz w:val="18"/>
        </w:rPr>
        <w:t>= HC 96.060, rel. min. Cármen Lúcia, j. 19-5-2009, 1ª T, DJE de 19-6-2009 Especializar varas e atribuir competência por natureza de feitos não é matéria alcançada pela reserva da lei em sentido estrito, porém apenas pelo princípio da legalidade afirmado no art. 5º, II, da CF, ou seja, pela reserva da norma. No enunciado do preceito – "ninguém será obrigado a fazer ou deixar de fazer alguma coisa senão em virtude de lei" – há visível distinção entre as seguintes situações: (i) vinculação às defin</w:t>
      </w:r>
    </w:p>
    <w:p>
      <w:pPr>
        <w:ind w:left="216"/>
      </w:pPr>
      <w:r>
        <w:rPr>
          <w:b/>
          <w:color w:val="003C8C"/>
          <w:sz w:val="16"/>
        </w:rPr>
        <w:t>[HC 85.060, rel. min. Eros Grau, j. 23-9-2008, 1ª T, DJE de 13-2-2009.]</w:t>
      </w:r>
    </w:p>
    <w:p>
      <w:r>
        <w:rPr>
          <w:b/>
          <w:color w:val="B46400"/>
          <w:sz w:val="16"/>
        </w:rPr>
        <w:t>JULGADOS CORRELATOS</w:t>
      </w:r>
    </w:p>
    <w:p>
      <w:r>
        <w:rPr>
          <w:color w:val="8C8C8C"/>
          <w:sz w:val="14"/>
        </w:rPr>
        <w:t>cf-art-5-inc-II</w:t>
      </w:r>
      <w:r>
        <w:rPr>
          <w:color w:val="0050A0"/>
          <w:sz w:val="14"/>
        </w:rPr>
        <w:t xml:space="preserve"> | AC 1033</w:t>
      </w:r>
      <w:r>
        <w:rPr>
          <w:color w:val="0050A0"/>
          <w:sz w:val="14"/>
        </w:rPr>
        <w:t xml:space="preserve"> | rel. Celso de Mello</w:t>
      </w:r>
      <w:r>
        <w:rPr>
          <w:color w:val="0050A0"/>
          <w:sz w:val="14"/>
        </w:rPr>
        <w:t xml:space="preserve"> | 2006</w:t>
      </w:r>
    </w:p>
    <w:p>
      <w:pPr>
        <w:ind w:left="216"/>
      </w:pPr>
      <w:r>
        <w:rPr>
          <w:sz w:val="18"/>
        </w:rPr>
        <w:t>Nenhum ato regulamentar pode criar obrigações ou restringir direitos, sob pena de incidir em domínio constitucionalmente reservado ao âmbito de atuação material da lei em sentido formal.</w:t>
      </w:r>
    </w:p>
    <w:p>
      <w:pPr>
        <w:ind w:left="216"/>
      </w:pPr>
      <w:r>
        <w:rPr>
          <w:b/>
          <w:color w:val="003C8C"/>
          <w:sz w:val="16"/>
        </w:rPr>
        <w:t>[AC 1.033 AgR-QO, rel. min. Celso de Mello, j. 25-5-2006, P, DJ de 16-6-2006.]</w:t>
      </w:r>
    </w:p>
    <w:p>
      <w:r>
        <w:rPr>
          <w:b/>
          <w:color w:val="B46400"/>
          <w:sz w:val="16"/>
        </w:rPr>
        <w:t>JULGADOS CORRELATOS</w:t>
      </w:r>
    </w:p>
    <w:p>
      <w:r>
        <w:rPr>
          <w:color w:val="8C8C8C"/>
          <w:sz w:val="14"/>
        </w:rPr>
        <w:t>cf-art-5-inc-II</w:t>
      </w:r>
      <w:r>
        <w:rPr>
          <w:color w:val="0050A0"/>
          <w:sz w:val="14"/>
        </w:rPr>
        <w:t xml:space="preserve"> | AI 147203</w:t>
      </w:r>
      <w:r>
        <w:rPr>
          <w:color w:val="0050A0"/>
          <w:sz w:val="14"/>
        </w:rPr>
        <w:t xml:space="preserve"> | rel. Marco Aurélio</w:t>
      </w:r>
      <w:r>
        <w:rPr>
          <w:color w:val="0050A0"/>
          <w:sz w:val="14"/>
        </w:rPr>
        <w:t xml:space="preserve"> | 1993</w:t>
      </w:r>
    </w:p>
    <w:p>
      <w:pPr>
        <w:ind w:left="216"/>
      </w:pPr>
      <w:r>
        <w:rPr>
          <w:sz w:val="18"/>
        </w:rPr>
        <w:t>A inobservância ao princípio da legalidade pressupõe o reconhecimento de preceito de lei dispondo de determinada forma e provimento judicial em sentido diverso, ou, então, a inexistência de base legal e, mesmo assim, a condenação a satisfazer o que pleiteado.</w:t>
      </w:r>
    </w:p>
    <w:p>
      <w:pPr>
        <w:ind w:left="216"/>
      </w:pPr>
      <w:r>
        <w:rPr>
          <w:b/>
          <w:color w:val="003C8C"/>
          <w:sz w:val="16"/>
        </w:rPr>
        <w:t>[AI 147.203 AgR, rel. min. Marco Aurélio, j. 18-5-1993, 2ª T, DJ de 11-6-1993.]</w:t>
      </w:r>
    </w:p>
    <w:p>
      <w:r>
        <w:rPr>
          <w:b/>
          <w:color w:val="B46400"/>
          <w:sz w:val="16"/>
        </w:rPr>
        <w:t>JULGADOS CORRELATOS</w:t>
      </w:r>
    </w:p>
    <w:p>
      <w:r>
        <w:rPr>
          <w:color w:val="8C8C8C"/>
          <w:sz w:val="14"/>
        </w:rPr>
        <w:t>cf-art-5-inc-III</w:t>
      </w:r>
    </w:p>
    <w:p>
      <w:pPr>
        <w:ind w:left="216"/>
      </w:pPr>
      <w:r>
        <w:rPr>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16"/>
      </w:pPr>
      <w:r>
        <w:rPr>
          <w:b/>
          <w:color w:val="003C8C"/>
          <w:sz w:val="16"/>
        </w:rPr>
        <w:t>[Súmula Vinculante 11.]</w:t>
      </w:r>
    </w:p>
    <w:p>
      <w:r>
        <w:rPr>
          <w:b/>
          <w:color w:val="B46400"/>
          <w:sz w:val="16"/>
        </w:rPr>
        <w:t>JULGADOS CORRELATOS</w:t>
      </w:r>
    </w:p>
    <w:p>
      <w:r>
        <w:rPr>
          <w:color w:val="8C8C8C"/>
          <w:sz w:val="14"/>
        </w:rPr>
        <w:t>cf-art-5-inc-III</w:t>
      </w:r>
      <w:r>
        <w:rPr>
          <w:color w:val="0050A0"/>
          <w:sz w:val="14"/>
        </w:rPr>
        <w:t xml:space="preserve"> | ADPF 607</w:t>
      </w:r>
      <w:r>
        <w:rPr>
          <w:color w:val="0050A0"/>
          <w:sz w:val="14"/>
        </w:rPr>
        <w:t xml:space="preserve"> | rel. Dias Toffoli</w:t>
      </w:r>
      <w:r>
        <w:rPr>
          <w:color w:val="0050A0"/>
          <w:sz w:val="14"/>
        </w:rPr>
        <w:t xml:space="preserve"> | 2022</w:t>
      </w:r>
    </w:p>
    <w:p>
      <w:pPr>
        <w:ind w:left="216"/>
      </w:pPr>
      <w:r>
        <w:rPr>
          <w:sz w:val="18"/>
        </w:rPr>
        <w:t>A vedação à tortura e a tratamentos desumanos ou degradantes decorre diretamente da Constituição de 1988, o que importa em uma obrigação imposta às autoridades dos três Poderes e de todas as esferas de governo para que cessem, façam cessar e punam tais expedientes. A realidade das instituições de privação de liberdade demonstra que o Brasil se encontra distante de cumprir esse mandamento constitucional. A criação do Mecanismo Nacional de Prevenção e Combate à Tortura (MNPCT) é resultado de compr</w:t>
      </w:r>
    </w:p>
    <w:p>
      <w:pPr>
        <w:ind w:left="216"/>
      </w:pPr>
      <w:r>
        <w:rPr>
          <w:b/>
          <w:color w:val="003C8C"/>
          <w:sz w:val="16"/>
        </w:rPr>
        <w:t>[ADPF 607, rel. min. Dias Toffoli, j. 28-3-2022, P, DJE de 1º-6-2022.]</w:t>
      </w:r>
    </w:p>
    <w:p>
      <w:r>
        <w:rPr>
          <w:b/>
          <w:color w:val="B46400"/>
          <w:sz w:val="16"/>
        </w:rPr>
        <w:t>JULGADOS CORRELATOS</w:t>
      </w:r>
    </w:p>
    <w:p>
      <w:r>
        <w:rPr>
          <w:color w:val="8C8C8C"/>
          <w:sz w:val="14"/>
        </w:rPr>
        <w:t>cf-art-5-inc-III</w:t>
      </w:r>
      <w:r>
        <w:rPr>
          <w:color w:val="0050A0"/>
          <w:sz w:val="14"/>
        </w:rPr>
        <w:t xml:space="preserve"> | ADPF 153</w:t>
      </w:r>
      <w:r>
        <w:rPr>
          <w:color w:val="0050A0"/>
          <w:sz w:val="14"/>
        </w:rPr>
        <w:t xml:space="preserve"> | rel. Eros Grau</w:t>
      </w:r>
      <w:r>
        <w:rPr>
          <w:color w:val="0050A0"/>
          <w:sz w:val="14"/>
        </w:rPr>
        <w:t xml:space="preserve"> | 2010</w:t>
      </w:r>
    </w:p>
    <w:p>
      <w:pPr>
        <w:ind w:left="216"/>
      </w:pPr>
      <w:r>
        <w:rPr>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w:t>
      </w:r>
    </w:p>
    <w:p>
      <w:pPr>
        <w:ind w:left="216"/>
      </w:pPr>
      <w:r>
        <w:rPr>
          <w:b/>
          <w:color w:val="003C8C"/>
          <w:sz w:val="16"/>
        </w:rPr>
        <w:t>[ADPF 153, rel. min. Eros Grau, j. 29-4-2010, P, DJE de 6-8-2010.]</w:t>
      </w:r>
    </w:p>
    <w:p>
      <w:r>
        <w:rPr>
          <w:b/>
          <w:color w:val="B46400"/>
          <w:sz w:val="16"/>
        </w:rPr>
        <w:t>JULGADOS CORRELATOS</w:t>
      </w:r>
    </w:p>
    <w:p>
      <w:r>
        <w:rPr>
          <w:color w:val="8C8C8C"/>
          <w:sz w:val="14"/>
        </w:rPr>
        <w:t>cf-art-5-inc-III</w:t>
      </w:r>
      <w:r>
        <w:rPr>
          <w:color w:val="0050A0"/>
          <w:sz w:val="14"/>
        </w:rPr>
        <w:t xml:space="preserve"> | ARE 959620</w:t>
      </w:r>
      <w:r>
        <w:rPr>
          <w:color w:val="0050A0"/>
          <w:sz w:val="14"/>
        </w:rPr>
        <w:t xml:space="preserve"> | rel. Edson Fachin</w:t>
      </w:r>
      <w:r>
        <w:rPr>
          <w:color w:val="0050A0"/>
          <w:sz w:val="14"/>
        </w:rPr>
        <w:t xml:space="preserve"> | 2025</w:t>
      </w:r>
    </w:p>
    <w:p>
      <w:pPr>
        <w:ind w:left="216"/>
      </w:pPr>
      <w:r>
        <w:rPr>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w:t>
      </w:r>
    </w:p>
    <w:p>
      <w:pPr>
        <w:ind w:left="216"/>
      </w:pPr>
      <w:r>
        <w:rPr>
          <w:b/>
          <w:color w:val="003C8C"/>
          <w:sz w:val="16"/>
        </w:rPr>
        <w:t>[ARE 959.620, rel. min. Edson Fachin, j. 02.04.2025, P, DJE de 02.07.2025, Tema 998, com mérito julgado.]</w:t>
      </w:r>
    </w:p>
    <w:p>
      <w:r>
        <w:rPr>
          <w:b/>
          <w:color w:val="B46400"/>
          <w:sz w:val="16"/>
        </w:rPr>
        <w:t>JULGADOS CORRELATOS</w:t>
      </w:r>
    </w:p>
    <w:p>
      <w:r>
        <w:rPr>
          <w:color w:val="8C8C8C"/>
          <w:sz w:val="14"/>
        </w:rPr>
        <w:t>cf-art-5-inc-III</w:t>
      </w:r>
      <w:r>
        <w:rPr>
          <w:color w:val="0050A0"/>
          <w:sz w:val="14"/>
        </w:rPr>
        <w:t xml:space="preserve"> | RCL 9468</w:t>
      </w:r>
      <w:r>
        <w:rPr>
          <w:color w:val="0050A0"/>
          <w:sz w:val="14"/>
        </w:rPr>
        <w:t xml:space="preserve"> | rel. Ricardo Lewandowski</w:t>
      </w:r>
      <w:r>
        <w:rPr>
          <w:color w:val="0050A0"/>
          <w:sz w:val="14"/>
        </w:rPr>
        <w:t xml:space="preserve"> | 2011</w:t>
      </w:r>
    </w:p>
    <w:p>
      <w:pPr>
        <w:ind w:left="216"/>
      </w:pPr>
      <w:r>
        <w:rPr>
          <w:sz w:val="18"/>
        </w:rPr>
        <w:t>O uso de algemas durante audiência de instrução e julgamento pode ser determinado pelo magistrado quando presentes, de maneira concreta, riscos à segurança do acusado ou das pessoas ao ato presentes.</w:t>
      </w:r>
    </w:p>
    <w:p>
      <w:pPr>
        <w:ind w:left="216"/>
      </w:pPr>
      <w:r>
        <w:rPr>
          <w:b/>
          <w:color w:val="003C8C"/>
          <w:sz w:val="16"/>
        </w:rPr>
        <w:t>[Rcl 9.468 AgR, rel. min. Ricardo Lewandowski, j. 24-3-2011, P, DJE de 11-4-2011.]</w:t>
      </w:r>
    </w:p>
    <w:p>
      <w:r>
        <w:rPr>
          <w:b/>
          <w:color w:val="B46400"/>
          <w:sz w:val="16"/>
        </w:rPr>
        <w:t>JULGADOS CORRELATOS</w:t>
      </w:r>
    </w:p>
    <w:p>
      <w:r>
        <w:rPr>
          <w:color w:val="8C8C8C"/>
          <w:sz w:val="14"/>
        </w:rPr>
        <w:t>cf-art-5-inc-III</w:t>
      </w:r>
      <w:r>
        <w:rPr>
          <w:color w:val="0050A0"/>
          <w:sz w:val="14"/>
        </w:rPr>
        <w:t xml:space="preserve"> | HC 70389</w:t>
      </w:r>
      <w:r>
        <w:rPr>
          <w:color w:val="0050A0"/>
          <w:sz w:val="14"/>
        </w:rPr>
        <w:t xml:space="preserve"> | rel. Celso de Mello</w:t>
      </w:r>
      <w:r>
        <w:rPr>
          <w:color w:val="0050A0"/>
          <w:sz w:val="14"/>
        </w:rPr>
        <w:t xml:space="preserve"> | 1994</w:t>
      </w:r>
    </w:p>
    <w:p>
      <w:pPr>
        <w:ind w:left="216"/>
      </w:pPr>
      <w:r>
        <w:rPr>
          <w:sz w:val="18"/>
        </w:rPr>
        <w:t>= Rcl 10.479 AgR, rel. min. Dias Toffoli, j. 23-5-2013, P, DJE de 1º-8-2013 (...)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w:t>
      </w:r>
    </w:p>
    <w:p>
      <w:pPr>
        <w:ind w:left="216"/>
      </w:pPr>
      <w:r>
        <w:rPr>
          <w:b/>
          <w:color w:val="003C8C"/>
          <w:sz w:val="16"/>
        </w:rPr>
        <w:t>[HC 70.389, rel. min. Celso de Mello, j. 23-6-1994, P, DJ de 10-8-2001.]</w:t>
      </w:r>
    </w:p>
    <w:p>
      <w:r>
        <w:rPr>
          <w:b/>
          <w:color w:val="B46400"/>
          <w:sz w:val="16"/>
        </w:rPr>
        <w:t>JULGADOS CORRELATOS</w:t>
      </w:r>
    </w:p>
    <w:p>
      <w:r>
        <w:rPr>
          <w:color w:val="8C8C8C"/>
          <w:sz w:val="14"/>
        </w:rPr>
        <w:t>cf-art-5-inc-IV</w:t>
      </w:r>
      <w:r>
        <w:rPr>
          <w:color w:val="0050A0"/>
          <w:sz w:val="14"/>
        </w:rPr>
        <w:t xml:space="preserve"> | ADPF 1151</w:t>
      </w:r>
      <w:r>
        <w:rPr>
          <w:color w:val="0050A0"/>
          <w:sz w:val="14"/>
        </w:rPr>
        <w:t xml:space="preserve"> | rel. Dias Toffoli</w:t>
      </w:r>
      <w:r>
        <w:rPr>
          <w:color w:val="0050A0"/>
          <w:sz w:val="14"/>
        </w:rPr>
        <w:t xml:space="preserve"> | 2024</w:t>
      </w:r>
    </w:p>
    <w:p>
      <w:pPr>
        <w:ind w:left="216"/>
      </w:pPr>
      <w:r>
        <w:rPr>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w:t>
      </w:r>
    </w:p>
    <w:p>
      <w:pPr>
        <w:ind w:left="216"/>
      </w:pPr>
      <w:r>
        <w:rPr>
          <w:b/>
          <w:color w:val="003C8C"/>
          <w:sz w:val="16"/>
        </w:rPr>
        <w:t>[ADPF 1.151, rel. min. Dias Toffoli, j. 09.12.2024, P, DJE de 13.12.2024.]</w:t>
      </w:r>
    </w:p>
    <w:p>
      <w:r>
        <w:rPr>
          <w:b/>
          <w:color w:val="B46400"/>
          <w:sz w:val="16"/>
        </w:rPr>
        <w:t>JULGADOS CORRELATOS</w:t>
      </w:r>
    </w:p>
    <w:p>
      <w:r>
        <w:rPr>
          <w:color w:val="8C8C8C"/>
          <w:sz w:val="14"/>
        </w:rPr>
        <w:t>cf-art-5-inc-IV</w:t>
      </w:r>
      <w:r>
        <w:rPr>
          <w:color w:val="0050A0"/>
          <w:sz w:val="14"/>
        </w:rPr>
        <w:t xml:space="preserve"> | ADI 6561</w:t>
      </w:r>
      <w:r>
        <w:rPr>
          <w:color w:val="0050A0"/>
          <w:sz w:val="14"/>
        </w:rPr>
        <w:t xml:space="preserve"> | rel. Edson Fachin</w:t>
      </w:r>
      <w:r>
        <w:rPr>
          <w:color w:val="0050A0"/>
          <w:sz w:val="14"/>
        </w:rPr>
        <w:t xml:space="preserve"> | 2023</w:t>
      </w:r>
    </w:p>
    <w:p>
      <w:pPr>
        <w:ind w:left="216"/>
      </w:pPr>
      <w:r>
        <w:rPr>
          <w:sz w:val="18"/>
        </w:rP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caput), a dignidade da pessoa humana (CRFB, art. 1º, III), o direito à intimidade e à vida privada (CRFB, art. 5º, X) e o devido processo legal (CRFB, art. 5º, LIV). Inexis</w:t>
      </w:r>
    </w:p>
    <w:p>
      <w:pPr>
        <w:ind w:left="216"/>
      </w:pPr>
      <w:r>
        <w:rPr>
          <w:b/>
          <w:color w:val="003C8C"/>
          <w:sz w:val="16"/>
        </w:rPr>
        <w:t>[ADI 6.561, rel. min. Edson Fachin, j. 4-9-2023, P, DJE de 3-11-2023.]</w:t>
      </w:r>
    </w:p>
    <w:p>
      <w:r>
        <w:rPr>
          <w:b/>
          <w:color w:val="B46400"/>
          <w:sz w:val="16"/>
        </w:rPr>
        <w:t>JULGADOS CORRELATOS</w:t>
      </w:r>
    </w:p>
    <w:p>
      <w:r>
        <w:rPr>
          <w:color w:val="8C8C8C"/>
          <w:sz w:val="14"/>
        </w:rPr>
        <w:t>cf-art-5-inc-IV</w:t>
      </w:r>
      <w:r>
        <w:rPr>
          <w:color w:val="0050A0"/>
          <w:sz w:val="14"/>
        </w:rPr>
        <w:t xml:space="preserve"> | ADPF 475</w:t>
      </w:r>
      <w:r>
        <w:rPr>
          <w:color w:val="0050A0"/>
          <w:sz w:val="14"/>
        </w:rPr>
        <w:t xml:space="preserve"> | rel. Dias Toffoli</w:t>
      </w:r>
      <w:r>
        <w:rPr>
          <w:color w:val="0050A0"/>
          <w:sz w:val="14"/>
        </w:rPr>
        <w:t xml:space="preserve"> | 2023</w:t>
      </w:r>
    </w:p>
    <w:p>
      <w:pPr>
        <w:ind w:left="216"/>
      </w:pPr>
      <w:r>
        <w:rPr>
          <w:sz w:val="18"/>
        </w:rPr>
        <w:t xml:space="preserve">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w:t>
      </w:r>
    </w:p>
    <w:p>
      <w:pPr>
        <w:ind w:left="216"/>
      </w:pPr>
      <w:r>
        <w:rPr>
          <w:b/>
          <w:color w:val="003C8C"/>
          <w:sz w:val="16"/>
        </w:rPr>
        <w:t>[ADPF 475, rel. min. Dias Toffoli, j. 13-4-2023, P, DJE de 4-5-2023.]</w:t>
      </w:r>
    </w:p>
    <w:p>
      <w:r>
        <w:rPr>
          <w:b/>
          <w:color w:val="B46400"/>
          <w:sz w:val="16"/>
        </w:rPr>
        <w:t>JULGADOS CORRELATOS</w:t>
      </w:r>
    </w:p>
    <w:p>
      <w:r>
        <w:rPr>
          <w:color w:val="8C8C8C"/>
          <w:sz w:val="14"/>
        </w:rPr>
        <w:t>cf-art-5-inc-IV</w:t>
      </w:r>
      <w:r>
        <w:rPr>
          <w:color w:val="0050A0"/>
          <w:sz w:val="14"/>
        </w:rPr>
        <w:t xml:space="preserve"> | ADPF 734</w:t>
      </w:r>
      <w:r>
        <w:rPr>
          <w:color w:val="0050A0"/>
          <w:sz w:val="14"/>
        </w:rPr>
        <w:t xml:space="preserve"> | rel. Dias Toffoli</w:t>
      </w:r>
      <w:r>
        <w:rPr>
          <w:color w:val="0050A0"/>
          <w:sz w:val="14"/>
        </w:rPr>
        <w:t xml:space="preserve"> | 2023</w:t>
      </w:r>
    </w:p>
    <w:p>
      <w:pPr>
        <w:ind w:left="216"/>
      </w:pPr>
      <w:r>
        <w:rPr>
          <w:sz w:val="18"/>
        </w:rPr>
        <w:t>Vide ADPF 734, rel. min. Dias Toffoli, j. 13-4-2023, P, DJE de 4-5-2023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w:t>
      </w:r>
    </w:p>
    <w:p>
      <w:pPr>
        <w:ind w:left="216"/>
      </w:pPr>
      <w:r>
        <w:rPr>
          <w:b/>
          <w:color w:val="003C8C"/>
          <w:sz w:val="16"/>
        </w:rPr>
        <w:t>[ADPF 734, rel. min. Dias Toffoli, j. 13-4-2023, P, DJE de 4-5-2023.]</w:t>
      </w:r>
    </w:p>
    <w:p>
      <w:r>
        <w:rPr>
          <w:b/>
          <w:color w:val="B46400"/>
          <w:sz w:val="16"/>
        </w:rPr>
        <w:t>JULGADOS CORRELATOS</w:t>
      </w:r>
    </w:p>
    <w:p>
      <w:r>
        <w:rPr>
          <w:color w:val="8C8C8C"/>
          <w:sz w:val="14"/>
        </w:rPr>
        <w:t>cf-art-5-inc-IV</w:t>
      </w:r>
      <w:r>
        <w:rPr>
          <w:color w:val="0050A0"/>
          <w:sz w:val="14"/>
        </w:rPr>
        <w:t xml:space="preserve"> | ADPF 722</w:t>
      </w:r>
      <w:r>
        <w:rPr>
          <w:color w:val="0050A0"/>
          <w:sz w:val="14"/>
        </w:rPr>
        <w:t xml:space="preserve"> | rel. Cármen Lúcia</w:t>
      </w:r>
      <w:r>
        <w:rPr>
          <w:color w:val="0050A0"/>
          <w:sz w:val="14"/>
        </w:rPr>
        <w:t xml:space="preserve"> | 2022</w:t>
      </w:r>
    </w:p>
    <w:p>
      <w:pPr>
        <w:ind w:left="216"/>
      </w:pPr>
      <w:r>
        <w:rPr>
          <w:sz w:val="18"/>
        </w:rPr>
        <w:t>Vide ADPF 475, rel. min. Dias Toffoli, j. 13-4-2023, P, DJE de 4-5-2023 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16"/>
      </w:pPr>
      <w:r>
        <w:rPr>
          <w:b/>
          <w:color w:val="003C8C"/>
          <w:sz w:val="16"/>
        </w:rPr>
        <w:t>[ADPF 722, rel. min. Cármen Lúcia, j. 16-5-2022, P, DJE de 9-6-2022.]</w:t>
      </w:r>
    </w:p>
    <w:p>
      <w:r>
        <w:rPr>
          <w:b/>
          <w:color w:val="B46400"/>
          <w:sz w:val="16"/>
        </w:rPr>
        <w:t>JULGADOS CORRELATOS</w:t>
      </w:r>
    </w:p>
    <w:p>
      <w:r>
        <w:rPr>
          <w:color w:val="8C8C8C"/>
          <w:sz w:val="14"/>
        </w:rPr>
        <w:t>cf-art-5-inc-IV</w:t>
      </w:r>
      <w:r>
        <w:rPr>
          <w:color w:val="0050A0"/>
          <w:sz w:val="14"/>
        </w:rPr>
        <w:t xml:space="preserve"> | ADPF 548</w:t>
      </w:r>
      <w:r>
        <w:rPr>
          <w:color w:val="0050A0"/>
          <w:sz w:val="14"/>
        </w:rPr>
        <w:t xml:space="preserve"> | rel. Cármen Lúcia</w:t>
      </w:r>
      <w:r>
        <w:rPr>
          <w:color w:val="0050A0"/>
          <w:sz w:val="14"/>
        </w:rPr>
        <w:t xml:space="preserve"> | 2020</w:t>
      </w:r>
    </w:p>
    <w:p>
      <w:pPr>
        <w:ind w:left="216"/>
      </w:pPr>
      <w:r>
        <w:rPr>
          <w:sz w:val="18"/>
        </w:rPr>
        <w:t>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w:t>
      </w:r>
    </w:p>
    <w:p>
      <w:pPr>
        <w:ind w:left="216"/>
      </w:pPr>
      <w:r>
        <w:rPr>
          <w:b/>
          <w:color w:val="003C8C"/>
          <w:sz w:val="16"/>
        </w:rPr>
        <w:t>[ADPF 548, rel. min. Cármen Lúcia, j. 15-5-2020, P, DJE de 9-6-2020.]</w:t>
      </w:r>
    </w:p>
    <w:p>
      <w:r>
        <w:rPr>
          <w:b/>
          <w:color w:val="B46400"/>
          <w:sz w:val="16"/>
        </w:rPr>
        <w:t>JULGADOS CORRELATOS</w:t>
      </w:r>
    </w:p>
    <w:p>
      <w:r>
        <w:rPr>
          <w:color w:val="8C8C8C"/>
          <w:sz w:val="14"/>
        </w:rPr>
        <w:t>cf-art-5-inc-IV</w:t>
      </w:r>
      <w:r>
        <w:rPr>
          <w:color w:val="0050A0"/>
          <w:sz w:val="14"/>
        </w:rPr>
        <w:t xml:space="preserve"> | ADI 4451</w:t>
      </w:r>
      <w:r>
        <w:rPr>
          <w:color w:val="0050A0"/>
          <w:sz w:val="14"/>
        </w:rPr>
        <w:t xml:space="preserve"> | rel. Alexandre de Moraes</w:t>
      </w:r>
      <w:r>
        <w:rPr>
          <w:color w:val="0050A0"/>
          <w:sz w:val="14"/>
        </w:rPr>
        <w:t xml:space="preserve"> | 2018</w:t>
      </w:r>
    </w:p>
    <w:p>
      <w:pPr>
        <w:ind w:left="216"/>
      </w:pPr>
      <w:r>
        <w:rPr>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w:t>
      </w:r>
    </w:p>
    <w:p>
      <w:pPr>
        <w:ind w:left="216"/>
      </w:pPr>
      <w:r>
        <w:rPr>
          <w:b/>
          <w:color w:val="003C8C"/>
          <w:sz w:val="16"/>
        </w:rPr>
        <w:t>[ADI 4.451, rel. min. Alexandre de Moraes, j. 21-6-2018, P, DJE de 6-3-2019.]</w:t>
      </w:r>
    </w:p>
    <w:p>
      <w:r>
        <w:rPr>
          <w:b/>
          <w:color w:val="B46400"/>
          <w:sz w:val="16"/>
        </w:rPr>
        <w:t>JULGADOS CORRELATOS</w:t>
      </w:r>
    </w:p>
    <w:p>
      <w:r>
        <w:rPr>
          <w:color w:val="8C8C8C"/>
          <w:sz w:val="14"/>
        </w:rPr>
        <w:t>cf-art-5-inc-IV</w:t>
      </w:r>
      <w:r>
        <w:rPr>
          <w:color w:val="0050A0"/>
          <w:sz w:val="14"/>
        </w:rPr>
        <w:t xml:space="preserve"> | ADI 2566</w:t>
      </w:r>
      <w:r>
        <w:rPr>
          <w:color w:val="0050A0"/>
          <w:sz w:val="14"/>
        </w:rPr>
        <w:t xml:space="preserve"> | rel. Alexandre de Moraes</w:t>
      </w:r>
      <w:r>
        <w:rPr>
          <w:color w:val="0050A0"/>
          <w:sz w:val="14"/>
        </w:rPr>
        <w:t xml:space="preserve"> | 2018</w:t>
      </w:r>
    </w:p>
    <w:p>
      <w:pPr>
        <w:ind w:left="216"/>
      </w:pPr>
      <w:r>
        <w:rPr>
          <w:sz w:val="18"/>
        </w:rPr>
        <w:t xml:space="preserve">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w:t>
      </w:r>
    </w:p>
    <w:p>
      <w:pPr>
        <w:ind w:left="216"/>
      </w:pPr>
      <w:r>
        <w:rPr>
          <w:b/>
          <w:color w:val="003C8C"/>
          <w:sz w:val="16"/>
        </w:rPr>
        <w:t>[ADI 2.566, rel. min. Alexandre de Moraes, red. do ac. min. Edson Fachin, j. 16-5-2018, P, DJE de 23-10-2018.]</w:t>
      </w:r>
    </w:p>
    <w:p>
      <w:r>
        <w:rPr>
          <w:b/>
          <w:color w:val="B46400"/>
          <w:sz w:val="16"/>
        </w:rPr>
        <w:t>JULGADOS CORRELATOS</w:t>
      </w:r>
    </w:p>
    <w:p>
      <w:r>
        <w:rPr>
          <w:color w:val="8C8C8C"/>
          <w:sz w:val="14"/>
        </w:rPr>
        <w:t>cf-art-5-inc-IV</w:t>
      </w:r>
      <w:r>
        <w:rPr>
          <w:color w:val="0050A0"/>
          <w:sz w:val="14"/>
        </w:rPr>
        <w:t xml:space="preserve"> | ADI 5136</w:t>
      </w:r>
      <w:r>
        <w:rPr>
          <w:color w:val="0050A0"/>
          <w:sz w:val="14"/>
        </w:rPr>
        <w:t xml:space="preserve"> | rel. Gilmar Mendes</w:t>
      </w:r>
    </w:p>
    <w:p>
      <w:pPr>
        <w:ind w:left="216"/>
      </w:pPr>
      <w:r>
        <w:rPr>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16"/>
      </w:pPr>
      <w:r>
        <w:rPr>
          <w:b/>
          <w:color w:val="003C8C"/>
          <w:sz w:val="16"/>
        </w:rPr>
        <w:t>[ADI 5.136 MC, rel. min. Gilmar Mendes, j. 1º-7-2014, P, DJE de 30-10-2014.]</w:t>
      </w:r>
    </w:p>
    <w:p>
      <w:r>
        <w:rPr>
          <w:b/>
          <w:color w:val="B46400"/>
          <w:sz w:val="16"/>
        </w:rPr>
        <w:t>JULGADOS CORRELATOS</w:t>
      </w:r>
    </w:p>
    <w:p>
      <w:r>
        <w:rPr>
          <w:color w:val="8C8C8C"/>
          <w:sz w:val="14"/>
        </w:rPr>
        <w:t>cf-art-5-inc-IV</w:t>
      </w:r>
      <w:r>
        <w:rPr>
          <w:color w:val="0050A0"/>
          <w:sz w:val="14"/>
        </w:rPr>
        <w:t xml:space="preserve"> | ADI 4274</w:t>
      </w:r>
      <w:r>
        <w:rPr>
          <w:color w:val="0050A0"/>
          <w:sz w:val="14"/>
        </w:rPr>
        <w:t xml:space="preserve"> | rel. Ayres Britto</w:t>
      </w:r>
      <w:r>
        <w:rPr>
          <w:color w:val="0050A0"/>
          <w:sz w:val="14"/>
        </w:rPr>
        <w:t xml:space="preserve"> | 2011</w:t>
      </w:r>
    </w:p>
    <w:p>
      <w:pPr>
        <w:ind w:left="216"/>
      </w:pPr>
      <w:r>
        <w:rPr>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w:t>
      </w:r>
    </w:p>
    <w:p>
      <w:pPr>
        <w:ind w:left="216"/>
      </w:pPr>
      <w:r>
        <w:rPr>
          <w:b/>
          <w:color w:val="003C8C"/>
          <w:sz w:val="16"/>
        </w:rPr>
        <w:t>[ADI 4.274, rel. min. Ayres Britto, j. 23-11-2011, P, DJE de 2-5-2012.]</w:t>
      </w:r>
    </w:p>
    <w:p>
      <w:r>
        <w:rPr>
          <w:b/>
          <w:color w:val="B46400"/>
          <w:sz w:val="16"/>
        </w:rPr>
        <w:t>JULGADOS CORRELATOS</w:t>
      </w:r>
    </w:p>
    <w:p>
      <w:r>
        <w:rPr>
          <w:color w:val="8C8C8C"/>
          <w:sz w:val="14"/>
        </w:rPr>
        <w:t>cf-art-5-inc-IV</w:t>
      </w:r>
      <w:r>
        <w:rPr>
          <w:color w:val="0050A0"/>
          <w:sz w:val="14"/>
        </w:rPr>
        <w:t xml:space="preserve"> | ADPF 187</w:t>
      </w:r>
      <w:r>
        <w:rPr>
          <w:color w:val="0050A0"/>
          <w:sz w:val="14"/>
        </w:rPr>
        <w:t xml:space="preserve"> | rel. Celso de Mello</w:t>
      </w:r>
      <w:r>
        <w:rPr>
          <w:color w:val="0050A0"/>
          <w:sz w:val="14"/>
        </w:rPr>
        <w:t xml:space="preserve"> | 2011</w:t>
      </w:r>
    </w:p>
    <w:p>
      <w:pPr>
        <w:ind w:left="216"/>
      </w:pPr>
      <w:r>
        <w:rPr>
          <w:sz w:val="18"/>
        </w:rPr>
        <w:t xml:space="preserve">Vide ADPF 187, rel. min. Celso de Mello, j. 15-6-2011, P, DJE de 29-5-2014 "Marcha da Maconha". Manifestação legítima, por cidadãos da República, de duas liberdades individuais revestidas de caráter fundamental: o direito de reunião (liberdade-meio) e o direito à livre expressão do pensamento (liberdade-fim). (...) Vinculação de caráter instrumental entre a liberdade de reunião e a liberdade de manifestação do pensamento. (...) A liberdade de expressão como um dos mais preciosos privilégios dos </w:t>
      </w:r>
    </w:p>
    <w:p>
      <w:pPr>
        <w:ind w:left="216"/>
      </w:pPr>
      <w:r>
        <w:rPr>
          <w:b/>
          <w:color w:val="003C8C"/>
          <w:sz w:val="16"/>
        </w:rPr>
        <w:t>[ADPF 187, rel. min. Celso de Mello, j. 15-6-2011, P, DJE de 29-5-2014.]</w:t>
      </w:r>
    </w:p>
    <w:p>
      <w:r>
        <w:rPr>
          <w:b/>
          <w:color w:val="B46400"/>
          <w:sz w:val="16"/>
        </w:rPr>
        <w:t>JULGADOS CORRELATOS</w:t>
      </w:r>
    </w:p>
    <w:p>
      <w:r>
        <w:rPr>
          <w:color w:val="8C8C8C"/>
          <w:sz w:val="14"/>
        </w:rPr>
        <w:t>cf-art-5-inc-IV</w:t>
      </w:r>
      <w:r>
        <w:rPr>
          <w:color w:val="0050A0"/>
          <w:sz w:val="14"/>
        </w:rPr>
        <w:t xml:space="preserve"> | ADPF 130</w:t>
      </w:r>
      <w:r>
        <w:rPr>
          <w:color w:val="0050A0"/>
          <w:sz w:val="14"/>
        </w:rPr>
        <w:t xml:space="preserve"> | rel. Ayres Britto</w:t>
      </w:r>
      <w:r>
        <w:rPr>
          <w:color w:val="0050A0"/>
          <w:sz w:val="14"/>
        </w:rPr>
        <w:t xml:space="preserve"> | 2009</w:t>
      </w:r>
    </w:p>
    <w:p>
      <w:pPr>
        <w:ind w:left="216"/>
      </w:pPr>
      <w:r>
        <w:rPr>
          <w:sz w:val="18"/>
        </w:rPr>
        <w:t xml:space="preserve">Vide ADI 4.274, rel. min. Ayres Britto, j. 23-11-2011, P, DJE de 2-5-2012 O art. 220 da Constituição radicaliza e alarga o regime de plena liberdade de atuação da imprensa, porquanto fala: a) que os mencionados direitos de personalidade (liberdade de pensamento, criação, expressão e informação) estão a salvo de qualquer restrição em seu exercício, seja qual for o suporte físico ou tecnológico de sua veiculação; b) que tal exercício não se sujeita a outras disposições que não sejam as figurantes </w:t>
      </w:r>
    </w:p>
    <w:p>
      <w:pPr>
        <w:ind w:left="216"/>
      </w:pPr>
      <w:r>
        <w:rPr>
          <w:b/>
          <w:color w:val="003C8C"/>
          <w:sz w:val="16"/>
        </w:rPr>
        <w:t>[ADPF 130, rel. min. Ayres Britto, j. 30-4-2009, P, DJE de 6-11-2009.]</w:t>
      </w:r>
    </w:p>
    <w:p>
      <w:r>
        <w:rPr>
          <w:b/>
          <w:color w:val="B46400"/>
          <w:sz w:val="16"/>
        </w:rPr>
        <w:t>JULGADOS CORRELATOS</w:t>
      </w:r>
    </w:p>
    <w:p>
      <w:r>
        <w:rPr>
          <w:color w:val="8C8C8C"/>
          <w:sz w:val="14"/>
        </w:rPr>
        <w:t>cf-art-5-inc-IV</w:t>
      </w:r>
      <w:r>
        <w:rPr>
          <w:color w:val="0050A0"/>
          <w:sz w:val="14"/>
        </w:rPr>
        <w:t xml:space="preserve"> | ADI 869</w:t>
      </w:r>
      <w:r>
        <w:rPr>
          <w:color w:val="0050A0"/>
          <w:sz w:val="14"/>
        </w:rPr>
        <w:t xml:space="preserve"> | rel. Ilmar Galvão</w:t>
      </w:r>
      <w:r>
        <w:rPr>
          <w:color w:val="0050A0"/>
          <w:sz w:val="14"/>
        </w:rPr>
        <w:t xml:space="preserve"> | 1999</w:t>
      </w:r>
    </w:p>
    <w:p>
      <w:pPr>
        <w:ind w:left="216"/>
      </w:pPr>
      <w:r>
        <w:rPr>
          <w:sz w:val="18"/>
        </w:rPr>
        <w:t xml:space="preserve">Vide ADI 4.451, rel. min. Alexandre de Moraes, j. 21-6-2018, P, DJE de 6-3-2019 Vide Rcl 22.238, rel. min. Roberto Barroso, j. 6-3-2018, 1ª T, DJE de 10-5-2018 Divulgação total ou parcial, por qualquer meio de comunicação, de nome, ato ou documento de procedimento policial, administrativo ou judicial relativo a criança ou adolescente a que se atribua ato infracional. Publicidade indevida. Penalidade: suspensão da programação da emissora até por dois dias, bem como da publicação do periódico até </w:t>
      </w:r>
    </w:p>
    <w:p>
      <w:pPr>
        <w:ind w:left="216"/>
      </w:pPr>
      <w:r>
        <w:rPr>
          <w:b/>
          <w:color w:val="003C8C"/>
          <w:sz w:val="16"/>
        </w:rPr>
        <w:t>[ADI 869, rel. min. Ilmar Galvão, red. do ac. min. Maurício Corrêa, j. 4-8-1999, P, DJ de 4-6-2004.]</w:t>
      </w:r>
    </w:p>
    <w:p>
      <w:r>
        <w:rPr>
          <w:b/>
          <w:color w:val="B46400"/>
          <w:sz w:val="16"/>
        </w:rPr>
        <w:t>JULGADOS CORRELATOS</w:t>
      </w:r>
    </w:p>
    <w:p>
      <w:r>
        <w:rPr>
          <w:color w:val="8C8C8C"/>
          <w:sz w:val="14"/>
        </w:rPr>
        <w:t>cf-art-5-inc-IV</w:t>
      </w:r>
      <w:r>
        <w:rPr>
          <w:color w:val="0050A0"/>
          <w:sz w:val="14"/>
        </w:rPr>
        <w:t xml:space="preserve"> | RE 1037396</w:t>
      </w:r>
      <w:r>
        <w:rPr>
          <w:color w:val="0050A0"/>
          <w:sz w:val="14"/>
        </w:rPr>
        <w:t xml:space="preserve"> | rel. Dias Toffoli</w:t>
      </w:r>
      <w:r>
        <w:rPr>
          <w:color w:val="0050A0"/>
          <w:sz w:val="14"/>
        </w:rPr>
        <w:t xml:space="preserve"> | 2025</w:t>
      </w:r>
    </w:p>
    <w:p>
      <w:pPr>
        <w:ind w:left="216"/>
      </w:pPr>
      <w:r>
        <w:rPr>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w:t>
      </w:r>
    </w:p>
    <w:p>
      <w:pPr>
        <w:ind w:left="216"/>
      </w:pPr>
      <w:r>
        <w:rPr>
          <w:b/>
          <w:color w:val="003C8C"/>
          <w:sz w:val="16"/>
        </w:rPr>
        <w:t>[RE 1.037.396, rel. min. Dias Toffoli, j. 26.06.2025, P, DJE de 05.11.2025, Tema 987, com mérito julgado e RE 1.057.258, rel. min. Luiz Fux, j. 26.06.2025, P, DJE de 05.11.2025, Tema 533, com mérito j</w:t>
      </w:r>
    </w:p>
    <w:p>
      <w:r>
        <w:rPr>
          <w:b/>
          <w:color w:val="B46400"/>
          <w:sz w:val="16"/>
        </w:rPr>
        <w:t>JULGADOS CORRELATOS</w:t>
      </w:r>
    </w:p>
    <w:p>
      <w:r>
        <w:rPr>
          <w:color w:val="8C8C8C"/>
          <w:sz w:val="14"/>
        </w:rPr>
        <w:t>cf-art-5-inc-IV</w:t>
      </w:r>
      <w:r>
        <w:rPr>
          <w:color w:val="0050A0"/>
          <w:sz w:val="14"/>
        </w:rPr>
        <w:t xml:space="preserve"> | ARE 1470552</w:t>
      </w:r>
      <w:r>
        <w:rPr>
          <w:color w:val="0050A0"/>
          <w:sz w:val="14"/>
        </w:rPr>
        <w:t xml:space="preserve"> | rel. Edson Fachin</w:t>
      </w:r>
      <w:r>
        <w:rPr>
          <w:color w:val="0050A0"/>
          <w:sz w:val="14"/>
        </w:rPr>
        <w:t xml:space="preserve"> | 2025</w:t>
      </w:r>
    </w:p>
    <w:p>
      <w:pPr>
        <w:ind w:left="216"/>
      </w:pPr>
      <w:r>
        <w:rPr>
          <w:sz w:val="18"/>
        </w:rPr>
        <w:t>Direito de liberdade de expressão e produção literária do preso, frente às exigências de segurança pública e disciplina carcerária.</w:t>
      </w:r>
    </w:p>
    <w:p>
      <w:pPr>
        <w:ind w:left="216"/>
      </w:pPr>
      <w:r>
        <w:rPr>
          <w:b/>
          <w:color w:val="003C8C"/>
          <w:sz w:val="16"/>
        </w:rPr>
        <w:t>[ARE 1.470.552 RG, rel. min. Edson Fachin, j. 14.2.2025, P, DJE de 21.2.2025, Tema 1.371, com mérito pendente.]</w:t>
      </w:r>
    </w:p>
    <w:p>
      <w:r>
        <w:rPr>
          <w:b/>
          <w:color w:val="B46400"/>
          <w:sz w:val="16"/>
        </w:rPr>
        <w:t>JULGADOS CORRELATOS</w:t>
      </w:r>
    </w:p>
    <w:p>
      <w:r>
        <w:rPr>
          <w:color w:val="8C8C8C"/>
          <w:sz w:val="14"/>
        </w:rPr>
        <w:t>cf-art-5-inc-IV</w:t>
      </w:r>
      <w:r>
        <w:rPr>
          <w:color w:val="0050A0"/>
          <w:sz w:val="14"/>
        </w:rPr>
        <w:t xml:space="preserve"> | MS 35779</w:t>
      </w:r>
      <w:r>
        <w:rPr>
          <w:color w:val="0050A0"/>
          <w:sz w:val="14"/>
        </w:rPr>
        <w:t xml:space="preserve"> | rel. Roberto Barroso</w:t>
      </w:r>
      <w:r>
        <w:rPr>
          <w:color w:val="0050A0"/>
          <w:sz w:val="14"/>
        </w:rPr>
        <w:t xml:space="preserve"> | 2018</w:t>
      </w:r>
    </w:p>
    <w:p>
      <w:pPr>
        <w:ind w:left="216"/>
      </w:pPr>
      <w:r>
        <w:rPr>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 Liminar parcialmente deferida para afastar as limitações à manifestação político-partidária previstas no Provimento nº 71/2018 em relação aos servidores substituí</w:t>
      </w:r>
    </w:p>
    <w:p>
      <w:pPr>
        <w:ind w:left="216"/>
      </w:pPr>
      <w:r>
        <w:rPr>
          <w:b/>
          <w:color w:val="003C8C"/>
          <w:sz w:val="16"/>
        </w:rPr>
        <w:t>[MS 35.779 MC, rel. min. Roberto Barroso, j. 29-11-2018, dec. monocrática, DJE de 10-12-2018.]</w:t>
      </w:r>
    </w:p>
    <w:p>
      <w:r>
        <w:rPr>
          <w:b/>
          <w:color w:val="B46400"/>
          <w:sz w:val="16"/>
        </w:rPr>
        <w:t>JULGADOS CORRELATOS</w:t>
      </w:r>
    </w:p>
    <w:p>
      <w:r>
        <w:rPr>
          <w:color w:val="8C8C8C"/>
          <w:sz w:val="14"/>
        </w:rPr>
        <w:t>cf-art-5-inc-IV</w:t>
      </w:r>
      <w:r>
        <w:rPr>
          <w:color w:val="0050A0"/>
          <w:sz w:val="14"/>
        </w:rPr>
        <w:t xml:space="preserve"> | RHC 134682</w:t>
      </w:r>
      <w:r>
        <w:rPr>
          <w:color w:val="0050A0"/>
          <w:sz w:val="14"/>
        </w:rPr>
        <w:t xml:space="preserve"> | rel. Edson Fachin</w:t>
      </w:r>
      <w:r>
        <w:rPr>
          <w:color w:val="0050A0"/>
          <w:sz w:val="14"/>
        </w:rPr>
        <w:t xml:space="preserve"> | 2016</w:t>
      </w:r>
    </w:p>
    <w:p>
      <w:pPr>
        <w:ind w:left="216"/>
      </w:pPr>
      <w:r>
        <w:rPr>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w:t>
      </w:r>
    </w:p>
    <w:p>
      <w:pPr>
        <w:ind w:left="216"/>
      </w:pPr>
      <w:r>
        <w:rPr>
          <w:b/>
          <w:color w:val="003C8C"/>
          <w:sz w:val="16"/>
        </w:rPr>
        <w:t>[RHC 134.682, rel. min. Edson Fachin, j. 29-11-2016, 1ª T, DJE de 29-8-2017.]</w:t>
      </w:r>
    </w:p>
    <w:p>
      <w:r>
        <w:rPr>
          <w:b/>
          <w:color w:val="B46400"/>
          <w:sz w:val="16"/>
        </w:rPr>
        <w:t>JULGADOS CORRELATOS</w:t>
      </w:r>
    </w:p>
    <w:p>
      <w:r>
        <w:rPr>
          <w:color w:val="8C8C8C"/>
          <w:sz w:val="14"/>
        </w:rPr>
        <w:t>cf-art-5-inc-IV</w:t>
      </w:r>
      <w:r>
        <w:rPr>
          <w:color w:val="0050A0"/>
          <w:sz w:val="14"/>
        </w:rPr>
        <w:t xml:space="preserve"> | AI 705630</w:t>
      </w:r>
      <w:r>
        <w:rPr>
          <w:color w:val="0050A0"/>
          <w:sz w:val="14"/>
        </w:rPr>
        <w:t xml:space="preserve"> | rel. Celso de Mello</w:t>
      </w:r>
      <w:r>
        <w:rPr>
          <w:color w:val="0050A0"/>
          <w:sz w:val="14"/>
        </w:rPr>
        <w:t xml:space="preserve"> | 2011</w:t>
      </w:r>
    </w:p>
    <w:p>
      <w:pPr>
        <w:ind w:left="216"/>
      </w:pPr>
      <w:r>
        <w:rPr>
          <w:sz w:val="18"/>
        </w:rPr>
        <w:t>Vide ADI 2.566, rel. min. Alexandre de Moraes, red. do ac. min. Edson Fachin, j. 16-5-2018, P, DJE de 23-10-2018 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w:t>
      </w:r>
    </w:p>
    <w:p>
      <w:pPr>
        <w:ind w:left="216"/>
      </w:pPr>
      <w:r>
        <w:rPr>
          <w:b/>
          <w:color w:val="003C8C"/>
          <w:sz w:val="16"/>
        </w:rPr>
        <w:t>[AI 705.630 AgR, rel. min. Celso de Mello, j. 22-3-2011, 2ª T, DJE de 6-4-2011.]</w:t>
      </w:r>
    </w:p>
    <w:p>
      <w:r>
        <w:rPr>
          <w:b/>
          <w:color w:val="B46400"/>
          <w:sz w:val="16"/>
        </w:rPr>
        <w:t>JULGADOS CORRELATOS</w:t>
      </w:r>
    </w:p>
    <w:p>
      <w:r>
        <w:rPr>
          <w:color w:val="8C8C8C"/>
          <w:sz w:val="14"/>
        </w:rPr>
        <w:t>cf-art-5-inc-IV</w:t>
      </w:r>
      <w:r>
        <w:rPr>
          <w:color w:val="0050A0"/>
          <w:sz w:val="14"/>
        </w:rPr>
        <w:t xml:space="preserve"> | RE 511961</w:t>
      </w:r>
      <w:r>
        <w:rPr>
          <w:color w:val="0050A0"/>
          <w:sz w:val="14"/>
        </w:rPr>
        <w:t xml:space="preserve"> | rel. Gilmar Mendes</w:t>
      </w:r>
      <w:r>
        <w:rPr>
          <w:color w:val="0050A0"/>
          <w:sz w:val="14"/>
        </w:rPr>
        <w:t xml:space="preserve"> | 2009</w:t>
      </w:r>
    </w:p>
    <w:p>
      <w:pPr>
        <w:ind w:left="216"/>
      </w:pPr>
      <w:r>
        <w:rPr>
          <w:sz w:val="18"/>
        </w:rPr>
        <w:t xml:space="preserve">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w:t>
      </w:r>
    </w:p>
    <w:p>
      <w:pPr>
        <w:ind w:left="216"/>
      </w:pPr>
      <w:r>
        <w:rPr>
          <w:b/>
          <w:color w:val="003C8C"/>
          <w:sz w:val="16"/>
        </w:rPr>
        <w:t>[RE 511.961, rel. min. Gilmar Mendes, j. 17-6-2009, P, DJE de 13-11-2009.]</w:t>
      </w:r>
    </w:p>
    <w:p>
      <w:r>
        <w:rPr>
          <w:b/>
          <w:color w:val="B46400"/>
          <w:sz w:val="16"/>
        </w:rPr>
        <w:t>JULGADOS CORRELATOS</w:t>
      </w:r>
    </w:p>
    <w:p>
      <w:r>
        <w:rPr>
          <w:color w:val="8C8C8C"/>
          <w:sz w:val="14"/>
        </w:rPr>
        <w:t>cf-art-5-inc-IV</w:t>
      </w:r>
      <w:r>
        <w:rPr>
          <w:color w:val="0050A0"/>
          <w:sz w:val="14"/>
        </w:rPr>
        <w:t xml:space="preserve"> | HC 95116</w:t>
      </w:r>
      <w:r>
        <w:rPr>
          <w:color w:val="0050A0"/>
          <w:sz w:val="14"/>
        </w:rPr>
        <w:t xml:space="preserve"> | rel. Ayres Britto</w:t>
      </w:r>
      <w:r>
        <w:rPr>
          <w:color w:val="0050A0"/>
          <w:sz w:val="14"/>
        </w:rPr>
        <w:t xml:space="preserve"> | 2009</w:t>
      </w:r>
    </w:p>
    <w:p>
      <w:pPr>
        <w:ind w:left="216"/>
      </w:pPr>
      <w:r>
        <w:rPr>
          <w:sz w:val="18"/>
        </w:rPr>
        <w:t>(...)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w:t>
      </w:r>
    </w:p>
    <w:p>
      <w:pPr>
        <w:ind w:left="216"/>
      </w:pPr>
      <w:r>
        <w:rPr>
          <w:b/>
          <w:color w:val="003C8C"/>
          <w:sz w:val="16"/>
        </w:rPr>
        <w:t>[HC 95.116, rel. min. Ayres Britto, j. 3-2-2009, 1ª T, DJE de 6-3-2009.]</w:t>
      </w:r>
    </w:p>
    <w:p>
      <w:r>
        <w:rPr>
          <w:b/>
          <w:color w:val="B46400"/>
          <w:sz w:val="16"/>
        </w:rPr>
        <w:t>JULGADOS CORRELATOS</w:t>
      </w:r>
    </w:p>
    <w:p>
      <w:r>
        <w:rPr>
          <w:color w:val="8C8C8C"/>
          <w:sz w:val="14"/>
        </w:rPr>
        <w:t>cf-art-5-inc-IV</w:t>
      </w:r>
      <w:r>
        <w:rPr>
          <w:color w:val="0050A0"/>
          <w:sz w:val="14"/>
        </w:rPr>
        <w:t xml:space="preserve"> | HC 84827</w:t>
      </w:r>
      <w:r>
        <w:rPr>
          <w:color w:val="0050A0"/>
          <w:sz w:val="14"/>
        </w:rPr>
        <w:t xml:space="preserve"> | rel. Marco Aurélio</w:t>
      </w:r>
      <w:r>
        <w:rPr>
          <w:color w:val="0050A0"/>
          <w:sz w:val="14"/>
        </w:rPr>
        <w:t xml:space="preserve"> | 2007</w:t>
      </w:r>
    </w:p>
    <w:p>
      <w:pPr>
        <w:ind w:left="216"/>
      </w:pPr>
      <w:r>
        <w:rPr>
          <w:sz w:val="18"/>
        </w:rPr>
        <w:t>Anonimato. Notícia de prática criminosa. Persecução criminal. Impropriedade. Não serve à persecução criminal notícia de prática criminosa sem identificação da autoria, consideradas a vedação constitucional do anonimato e a necessidade de haver parâmetros próprios à responsabilidade, nos campos cível e penal, de quem a implemente.</w:t>
      </w:r>
    </w:p>
    <w:p>
      <w:pPr>
        <w:ind w:left="216"/>
      </w:pPr>
      <w:r>
        <w:rPr>
          <w:b/>
          <w:color w:val="003C8C"/>
          <w:sz w:val="16"/>
        </w:rPr>
        <w:t>[HC 84.827, rel. min. Marco Aurélio, j. 7-8-2007, 1ª T, DJE de 23-11-2007.]</w:t>
      </w:r>
    </w:p>
    <w:p>
      <w:r>
        <w:rPr>
          <w:b/>
          <w:color w:val="B46400"/>
          <w:sz w:val="16"/>
        </w:rPr>
        <w:t>JULGADOS CORRELATOS</w:t>
      </w:r>
    </w:p>
    <w:p>
      <w:r>
        <w:rPr>
          <w:color w:val="8C8C8C"/>
          <w:sz w:val="14"/>
        </w:rPr>
        <w:t>cf-art-5-inc-IV</w:t>
      </w:r>
      <w:r>
        <w:rPr>
          <w:color w:val="0050A0"/>
          <w:sz w:val="14"/>
        </w:rPr>
        <w:t xml:space="preserve"> | INQ 1957</w:t>
      </w:r>
      <w:r>
        <w:rPr>
          <w:color w:val="0050A0"/>
          <w:sz w:val="14"/>
        </w:rPr>
        <w:t xml:space="preserve"> | rel. Carlos Velloso</w:t>
      </w:r>
      <w:r>
        <w:rPr>
          <w:color w:val="0050A0"/>
          <w:sz w:val="14"/>
        </w:rPr>
        <w:t xml:space="preserve"> | 2005</w:t>
      </w:r>
    </w:p>
    <w:p>
      <w:pPr>
        <w:ind w:left="216"/>
      </w:pPr>
      <w:r>
        <w:rPr>
          <w:sz w:val="18"/>
        </w:rPr>
        <w:t>(...) deixo assentadas as seguintes conclusões: (a) os escritos anônimos não podem justificar, só por si, desde que isoladamente considerados, a imediata instauração da persecutio criminis, eis que peças apócrifas não podem ser incorporadas, formalmente, ao processo, salvo quando tais documentos forem produzidos pelo acusado, ou, ainda, quando constituírem, eles próprios, o corpo de delito (como sucede com bilhetes de resgate no delito de extorsão mediante sequestro, ou como ocorre com cartas qu</w:t>
      </w:r>
    </w:p>
    <w:p>
      <w:pPr>
        <w:ind w:left="216"/>
      </w:pPr>
      <w:r>
        <w:rPr>
          <w:b/>
          <w:color w:val="003C8C"/>
          <w:sz w:val="16"/>
        </w:rPr>
        <w:t>[Inq 1.957, rel. min. Carlos Velloso, voto do min. Celso de Mello, j. 11-5-2005, P, DJ de 11-11-2005.]</w:t>
      </w:r>
    </w:p>
    <w:p>
      <w:r>
        <w:rPr>
          <w:b/>
          <w:color w:val="B46400"/>
          <w:sz w:val="16"/>
        </w:rPr>
        <w:t>JULGADOS CORRELATOS</w:t>
      </w:r>
    </w:p>
    <w:p>
      <w:r>
        <w:rPr>
          <w:color w:val="8C8C8C"/>
          <w:sz w:val="14"/>
        </w:rPr>
        <w:t>cf-art-5-inc-IV</w:t>
      </w:r>
      <w:r>
        <w:rPr>
          <w:color w:val="0050A0"/>
          <w:sz w:val="14"/>
        </w:rPr>
        <w:t xml:space="preserve"> | MS 24405</w:t>
      </w:r>
      <w:r>
        <w:rPr>
          <w:color w:val="0050A0"/>
          <w:sz w:val="14"/>
        </w:rPr>
        <w:t xml:space="preserve"> | rel. Carlos Velloso</w:t>
      </w:r>
      <w:r>
        <w:rPr>
          <w:color w:val="0050A0"/>
          <w:sz w:val="14"/>
        </w:rPr>
        <w:t xml:space="preserve"> | 2003</w:t>
      </w:r>
    </w:p>
    <w:p>
      <w:pPr>
        <w:ind w:left="216"/>
      </w:pPr>
      <w:r>
        <w:rPr>
          <w:sz w:val="18"/>
        </w:rPr>
        <w:t>= HC 99.490, rel. min. Joaquim Barbosa, j. 23-11-2010, 2ª T, DJE de 1º-2-2011 = HC 95.244, rel. min. Dias Toffoli, j. 23-3-2010, 1ª T, DJE de 30-4-2010 Vide HC 90.178, rel. min. Cezar Peluso, j. 2-2-2010, 2ª T, DJE de 26-3-2010 A Lei 8.443, de 1992, estabelece que qualquer cidadão, partido político ou sindicato é parte legítima para denunciar irregularidades ou ilegalidades perante o TCU. A apuração será em caráter sigiloso, até decisão definitiva sobre a matéria. Decidindo, o Tribunal manterá o</w:t>
      </w:r>
    </w:p>
    <w:p>
      <w:pPr>
        <w:ind w:left="216"/>
      </w:pPr>
      <w:r>
        <w:rPr>
          <w:b/>
          <w:color w:val="003C8C"/>
          <w:sz w:val="16"/>
        </w:rPr>
        <w:t>[MS 24.405, rel. min. Carlos Velloso, j. 3-12-2003, P, DJ de 23-4-2004.]</w:t>
      </w:r>
    </w:p>
    <w:p>
      <w:r>
        <w:rPr>
          <w:b/>
          <w:color w:val="B46400"/>
          <w:sz w:val="16"/>
        </w:rPr>
        <w:t>JULGADOS CORRELATOS</w:t>
      </w:r>
    </w:p>
    <w:p>
      <w:r>
        <w:rPr>
          <w:color w:val="8C8C8C"/>
          <w:sz w:val="14"/>
        </w:rPr>
        <w:t>cf-art-5-inc-IV</w:t>
      </w:r>
      <w:r>
        <w:rPr>
          <w:color w:val="0050A0"/>
          <w:sz w:val="14"/>
        </w:rPr>
        <w:t xml:space="preserve"> | HC 82424</w:t>
      </w:r>
      <w:r>
        <w:rPr>
          <w:color w:val="0050A0"/>
          <w:sz w:val="14"/>
        </w:rPr>
        <w:t xml:space="preserve"> | rel. Moreira Alves</w:t>
      </w:r>
      <w:r>
        <w:rPr>
          <w:color w:val="0050A0"/>
          <w:sz w:val="14"/>
        </w:rPr>
        <w:t xml:space="preserve"> | 2003</w:t>
      </w:r>
    </w:p>
    <w:p>
      <w:pPr>
        <w:ind w:left="216"/>
      </w:pPr>
      <w:r>
        <w:rPr>
          <w:sz w:val="18"/>
        </w:rPr>
        <w:t xml:space="preserve">Liberdade de expressão. Garantia constitucional que não se tem como absoluta. Limites morais e jurídicos. O direito à livre expressão não pode abrigar, em sua abrangência, manifestações de conteúdo imoral que implicam ilicitude penal. As liberdades públicas não são incondicionais, por isso devem ser exercidas de maneira harmônica, observados os limites definidos na própria CF (art. 5º, § 2º, primeira parte). O preceito fundamental de liberdade de expressão não consagra o "direito à incitação ao </w:t>
      </w:r>
    </w:p>
    <w:p>
      <w:pPr>
        <w:ind w:left="216"/>
      </w:pPr>
      <w:r>
        <w:rPr>
          <w:b/>
          <w:color w:val="003C8C"/>
          <w:sz w:val="16"/>
        </w:rPr>
        <w:t>[HC 82.424, rel. min. Moreira Alves, red. do ac. min. Maurício Corrêa, j. 17-9-2003, P, DJ de 19-3-2004.]</w:t>
      </w:r>
    </w:p>
    <w:p>
      <w:r>
        <w:rPr>
          <w:b/>
          <w:color w:val="B46400"/>
          <w:sz w:val="16"/>
        </w:rPr>
        <w:t>JULGADOS CORRELATOS</w:t>
      </w:r>
    </w:p>
    <w:p>
      <w:r>
        <w:rPr>
          <w:color w:val="8C8C8C"/>
          <w:sz w:val="14"/>
        </w:rPr>
        <w:t>cf-art-5-inc-IV</w:t>
      </w:r>
      <w:r>
        <w:rPr>
          <w:color w:val="0050A0"/>
          <w:sz w:val="14"/>
        </w:rPr>
        <w:t xml:space="preserve"> | HC 83125</w:t>
      </w:r>
      <w:r>
        <w:rPr>
          <w:color w:val="0050A0"/>
          <w:sz w:val="14"/>
        </w:rPr>
        <w:t xml:space="preserve"> | rel. Marco Aurélio</w:t>
      </w:r>
      <w:r>
        <w:rPr>
          <w:color w:val="0050A0"/>
          <w:sz w:val="14"/>
        </w:rPr>
        <w:t xml:space="preserve"> | 2003</w:t>
      </w:r>
    </w:p>
    <w:p>
      <w:pPr>
        <w:ind w:left="216"/>
      </w:pPr>
      <w:r>
        <w:rPr>
          <w:sz w:val="18"/>
        </w:rPr>
        <w:t>A liberdade de expressão constitui-se em direito fundamental do cidadão, envolvendo o pensamento, a exposição de fatos atuais ou históricos e a crítica.</w:t>
      </w:r>
    </w:p>
    <w:p>
      <w:pPr>
        <w:ind w:left="216"/>
      </w:pPr>
      <w:r>
        <w:rPr>
          <w:b/>
          <w:color w:val="003C8C"/>
          <w:sz w:val="16"/>
        </w:rPr>
        <w:t>[HC 83.125, rel. min. Marco Aurélio, j. 16-9-2003, 1ª T, DJ de 7-11-2003.]</w:t>
      </w:r>
    </w:p>
    <w:p>
      <w:r>
        <w:rPr>
          <w:b/>
          <w:color w:val="B46400"/>
          <w:sz w:val="16"/>
        </w:rPr>
        <w:t>JULGADOS CORRELATOS</w:t>
      </w:r>
    </w:p>
    <w:p>
      <w:r>
        <w:rPr>
          <w:color w:val="8C8C8C"/>
          <w:sz w:val="14"/>
        </w:rPr>
        <w:t>cf-art-5-inc-V</w:t>
      </w:r>
      <w:r>
        <w:rPr>
          <w:color w:val="0050A0"/>
          <w:sz w:val="14"/>
        </w:rPr>
        <w:t xml:space="preserve"> | ADI 5415</w:t>
      </w:r>
      <w:r>
        <w:rPr>
          <w:color w:val="0050A0"/>
          <w:sz w:val="14"/>
        </w:rPr>
        <w:t xml:space="preserve"> | rel. Dias Toffoli</w:t>
      </w:r>
      <w:r>
        <w:rPr>
          <w:color w:val="0050A0"/>
          <w:sz w:val="14"/>
        </w:rPr>
        <w:t xml:space="preserve"> | 2021</w:t>
      </w:r>
    </w:p>
    <w:p>
      <w:pPr>
        <w:ind w:left="216"/>
      </w:pPr>
      <w:r>
        <w:rPr>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16"/>
      </w:pPr>
      <w:r>
        <w:rPr>
          <w:b/>
          <w:color w:val="003C8C"/>
          <w:sz w:val="16"/>
        </w:rPr>
        <w:t>[ADI 5.415, rel. min. Dias Toffoli, j. 11-3-2021, P, DJE de 25-5-2021.]</w:t>
      </w:r>
    </w:p>
    <w:p>
      <w:r>
        <w:rPr>
          <w:b/>
          <w:color w:val="B46400"/>
          <w:sz w:val="16"/>
        </w:rPr>
        <w:t>JULGADOS CORRELATOS</w:t>
      </w:r>
    </w:p>
    <w:p>
      <w:r>
        <w:rPr>
          <w:color w:val="8C8C8C"/>
          <w:sz w:val="14"/>
        </w:rPr>
        <w:t>cf-art-5-inc-V</w:t>
      </w:r>
      <w:r>
        <w:rPr>
          <w:color w:val="0050A0"/>
          <w:sz w:val="14"/>
        </w:rPr>
        <w:t xml:space="preserve"> | ADI 5418</w:t>
      </w:r>
      <w:r>
        <w:rPr>
          <w:color w:val="0050A0"/>
          <w:sz w:val="14"/>
        </w:rPr>
        <w:t xml:space="preserve"> | rel. Dias Toffoli</w:t>
      </w:r>
      <w:r>
        <w:rPr>
          <w:color w:val="0050A0"/>
          <w:sz w:val="14"/>
        </w:rPr>
        <w:t xml:space="preserve"> | 2021</w:t>
      </w:r>
    </w:p>
    <w:p>
      <w:pPr>
        <w:ind w:left="216"/>
      </w:pPr>
      <w:r>
        <w:rPr>
          <w:sz w:val="18"/>
        </w:rP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 O direito em tela é, ainda, complementar à liberdade de informar e de manter-se informado, já que possibilita a inserção no debate público de mais de uma perspectiva de uma cont</w:t>
      </w:r>
    </w:p>
    <w:p>
      <w:pPr>
        <w:ind w:left="216"/>
      </w:pPr>
      <w:r>
        <w:rPr>
          <w:b/>
          <w:color w:val="003C8C"/>
          <w:sz w:val="16"/>
        </w:rPr>
        <w:t>[ADI 5.418, rel. min. Dias Toffoli, j. 11-3-2021, P, DJE de 25-5-2021.]</w:t>
      </w:r>
    </w:p>
    <w:p>
      <w:r>
        <w:rPr>
          <w:b/>
          <w:color w:val="B46400"/>
          <w:sz w:val="16"/>
        </w:rPr>
        <w:t>JULGADOS CORRELATOS</w:t>
      </w:r>
    </w:p>
    <w:p>
      <w:r>
        <w:rPr>
          <w:color w:val="8C8C8C"/>
          <w:sz w:val="14"/>
        </w:rPr>
        <w:t>cf-art-5-inc-V</w:t>
      </w:r>
      <w:r>
        <w:rPr>
          <w:color w:val="0050A0"/>
          <w:sz w:val="14"/>
        </w:rPr>
        <w:t xml:space="preserve"> | ADPF 130</w:t>
      </w:r>
      <w:r>
        <w:rPr>
          <w:color w:val="0050A0"/>
          <w:sz w:val="14"/>
        </w:rPr>
        <w:t xml:space="preserve"> | rel. Ayres Britto</w:t>
      </w:r>
      <w:r>
        <w:rPr>
          <w:color w:val="0050A0"/>
          <w:sz w:val="14"/>
        </w:rPr>
        <w:t xml:space="preserve"> | 2009</w:t>
      </w:r>
    </w:p>
    <w:p>
      <w:pPr>
        <w:ind w:left="216"/>
      </w:pPr>
      <w:r>
        <w:rPr>
          <w:sz w:val="18"/>
        </w:rPr>
        <w:t>(...) a Lei Fundamental do Brasil veicula o mais democrático e civilizado regime da livre e plena circulação das ideias e opiniões, assim como das notícias e informações, mas sem deixar de prescrever o direito de resposta e todo um regime de responsabilidades civis, penais e administrativas. Direito de resposta e responsabilidades que, mesmo atuando a posteriori, infletem sobre as causas para inibir abusos no desfrute da plenitude de liberdade de imprensa. (...) Sem embargo, a excessividade inde</w:t>
      </w:r>
    </w:p>
    <w:p>
      <w:pPr>
        <w:ind w:left="216"/>
      </w:pPr>
      <w:r>
        <w:rPr>
          <w:b/>
          <w:color w:val="003C8C"/>
          <w:sz w:val="16"/>
        </w:rPr>
        <w:t>[ADPF 130, rel. min. Ayres Britto, j. 30-4-2009, P, DJE de 6-11-2009.]</w:t>
      </w:r>
    </w:p>
    <w:p>
      <w:r>
        <w:rPr>
          <w:b/>
          <w:color w:val="B46400"/>
          <w:sz w:val="16"/>
        </w:rPr>
        <w:t>JULGADOS CORRELATOS</w:t>
      </w:r>
    </w:p>
    <w:p>
      <w:r>
        <w:rPr>
          <w:color w:val="8C8C8C"/>
          <w:sz w:val="14"/>
        </w:rPr>
        <w:t>cf-art-5-inc-V</w:t>
      </w:r>
      <w:r>
        <w:rPr>
          <w:color w:val="0050A0"/>
          <w:sz w:val="14"/>
        </w:rPr>
        <w:t xml:space="preserve"> | RE 1075412</w:t>
      </w:r>
      <w:r>
        <w:rPr>
          <w:color w:val="0050A0"/>
          <w:sz w:val="14"/>
        </w:rPr>
        <w:t xml:space="preserve"> | rel. Edson Fachin</w:t>
      </w:r>
      <w:r>
        <w:rPr>
          <w:color w:val="0050A0"/>
          <w:sz w:val="14"/>
        </w:rPr>
        <w:t xml:space="preserve"> | 2025</w:t>
      </w:r>
    </w:p>
    <w:p>
      <w:pPr>
        <w:ind w:left="216"/>
      </w:pPr>
      <w:r>
        <w:rPr>
          <w:sz w:val="18"/>
        </w:rPr>
        <w:t>Vide ADI 4.451, rel. min. Alexandre de Moraes, j. 21-6-2018, P, DJE de 6-3-2019 “1.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w:t>
      </w:r>
    </w:p>
    <w:p>
      <w:pPr>
        <w:ind w:left="216"/>
      </w:pPr>
      <w:r>
        <w:rPr>
          <w:b/>
          <w:color w:val="003C8C"/>
          <w:sz w:val="16"/>
        </w:rPr>
        <w:t>[RE 1.075.412 ED, rel. min. Edson Fachin, j. 20.03.2025, P, DJE de 27.06.2025, Tema 995, com mérito julgado.]</w:t>
      </w:r>
    </w:p>
    <w:p>
      <w:r>
        <w:rPr>
          <w:b/>
          <w:color w:val="B46400"/>
          <w:sz w:val="16"/>
        </w:rPr>
        <w:t>JULGADOS CORRELATOS</w:t>
      </w:r>
    </w:p>
    <w:p>
      <w:r>
        <w:rPr>
          <w:color w:val="8C8C8C"/>
          <w:sz w:val="14"/>
        </w:rPr>
        <w:t>cf-art-5-inc-V</w:t>
      </w:r>
      <w:r>
        <w:rPr>
          <w:color w:val="0050A0"/>
          <w:sz w:val="14"/>
        </w:rPr>
        <w:t xml:space="preserve"> | RE 172720</w:t>
      </w:r>
      <w:r>
        <w:rPr>
          <w:color w:val="0050A0"/>
          <w:sz w:val="14"/>
        </w:rPr>
        <w:t xml:space="preserve"> | rel. Marco Aurélio</w:t>
      </w:r>
      <w:r>
        <w:rPr>
          <w:color w:val="0050A0"/>
          <w:sz w:val="14"/>
        </w:rPr>
        <w:t xml:space="preserve"> | 1996</w:t>
      </w:r>
    </w:p>
    <w:p>
      <w:pPr>
        <w:ind w:left="216"/>
      </w:pPr>
      <w:r>
        <w:rPr>
          <w:sz w:val="18"/>
        </w:rPr>
        <w:t>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16"/>
      </w:pPr>
      <w:r>
        <w:rPr>
          <w:b/>
          <w:color w:val="003C8C"/>
          <w:sz w:val="16"/>
        </w:rPr>
        <w:t>[RE 172.720, rel. min. Marco Aurélio, j. 6-2-1996, 2ª T, DJ de 21-2-1997.]</w:t>
      </w:r>
    </w:p>
    <w:p>
      <w:r>
        <w:rPr>
          <w:b/>
          <w:color w:val="B46400"/>
          <w:sz w:val="16"/>
        </w:rPr>
        <w:t>JULGADOS CORRELATOS</w:t>
      </w:r>
    </w:p>
    <w:p>
      <w:r>
        <w:rPr>
          <w:color w:val="8C8C8C"/>
          <w:sz w:val="14"/>
        </w:rPr>
        <w:t>cf-art-5-inc-VI</w:t>
      </w:r>
      <w:r>
        <w:rPr>
          <w:color w:val="0050A0"/>
          <w:sz w:val="14"/>
        </w:rPr>
        <w:t xml:space="preserve"> | MS 40556</w:t>
      </w:r>
      <w:r>
        <w:rPr>
          <w:color w:val="0050A0"/>
          <w:sz w:val="14"/>
        </w:rPr>
        <w:t xml:space="preserve"> | rel. Nunes Marques</w:t>
      </w:r>
      <w:r>
        <w:rPr>
          <w:color w:val="0050A0"/>
          <w:sz w:val="14"/>
        </w:rPr>
        <w:t xml:space="preserve"> | 2026</w:t>
      </w:r>
    </w:p>
    <w:p>
      <w:pPr>
        <w:ind w:left="216"/>
      </w:pPr>
      <w:r>
        <w:rPr>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w:t>
      </w:r>
    </w:p>
    <w:p>
      <w:pPr>
        <w:ind w:left="216"/>
      </w:pPr>
      <w:r>
        <w:rPr>
          <w:b/>
          <w:color w:val="003C8C"/>
          <w:sz w:val="16"/>
        </w:rPr>
        <w:t>[MS 40.556 AgR, rel. min. Nunes Marques, j. 18-2-2026, 2ª T, DJE de 27-2-2026.]</w:t>
      </w:r>
    </w:p>
    <w:p>
      <w:r>
        <w:rPr>
          <w:b/>
          <w:color w:val="B46400"/>
          <w:sz w:val="16"/>
        </w:rPr>
        <w:t>JULGADOS CORRELATOS</w:t>
      </w:r>
    </w:p>
    <w:p>
      <w:r>
        <w:rPr>
          <w:color w:val="8C8C8C"/>
          <w:sz w:val="14"/>
        </w:rPr>
        <w:t>cf-art-5-inc-VI</w:t>
      </w:r>
      <w:r>
        <w:rPr>
          <w:color w:val="0050A0"/>
          <w:sz w:val="14"/>
        </w:rPr>
        <w:t xml:space="preserve"> | ADI 5255</w:t>
      </w:r>
      <w:r>
        <w:rPr>
          <w:color w:val="0050A0"/>
          <w:sz w:val="14"/>
        </w:rPr>
        <w:t xml:space="preserve"> | rel. Nunes Marques</w:t>
      </w:r>
      <w:r>
        <w:rPr>
          <w:color w:val="0050A0"/>
          <w:sz w:val="14"/>
        </w:rPr>
        <w:t xml:space="preserve"> | 2025</w:t>
      </w:r>
    </w:p>
    <w:p>
      <w:pPr>
        <w:ind w:left="216"/>
      </w:pPr>
      <w:r>
        <w:rPr>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16"/>
      </w:pPr>
      <w:r>
        <w:rPr>
          <w:b/>
          <w:color w:val="003C8C"/>
          <w:sz w:val="16"/>
        </w:rPr>
        <w:t>[ADI 5.255, rel. min. Nunes Marques, red. do ac. min. Cristiano Zanin, j. 26.09.2025, P, Informativo STF 1.192.]</w:t>
      </w:r>
    </w:p>
    <w:p>
      <w:r>
        <w:rPr>
          <w:b/>
          <w:color w:val="B46400"/>
          <w:sz w:val="16"/>
        </w:rPr>
        <w:t>JULGADOS CORRELATOS</w:t>
      </w:r>
    </w:p>
    <w:p>
      <w:r>
        <w:rPr>
          <w:color w:val="8C8C8C"/>
          <w:sz w:val="14"/>
        </w:rPr>
        <w:t>cf-art-5-inc-VI</w:t>
      </w:r>
      <w:r>
        <w:rPr>
          <w:color w:val="0050A0"/>
          <w:sz w:val="14"/>
        </w:rPr>
        <w:t xml:space="preserve"> | ADI 5258</w:t>
      </w:r>
      <w:r>
        <w:rPr>
          <w:color w:val="0050A0"/>
          <w:sz w:val="14"/>
        </w:rPr>
        <w:t xml:space="preserve"> | rel. Cármen Lúcia</w:t>
      </w:r>
      <w:r>
        <w:rPr>
          <w:color w:val="0050A0"/>
          <w:sz w:val="14"/>
        </w:rPr>
        <w:t xml:space="preserve"> | 2021</w:t>
      </w:r>
    </w:p>
    <w:p>
      <w:pPr>
        <w:ind w:left="216"/>
      </w:pPr>
      <w:r>
        <w:rPr>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16"/>
      </w:pPr>
      <w:r>
        <w:rPr>
          <w:b/>
          <w:color w:val="003C8C"/>
          <w:sz w:val="16"/>
        </w:rPr>
        <w:t>[ADI 5.258, rel. min. Cármen Lúcia, j. 13-4-2021, P, DJE de 27-4-2021.]</w:t>
      </w:r>
    </w:p>
    <w:p>
      <w:r>
        <w:rPr>
          <w:b/>
          <w:color w:val="B46400"/>
          <w:sz w:val="16"/>
        </w:rPr>
        <w:t>JULGADOS CORRELATOS</w:t>
      </w:r>
    </w:p>
    <w:p>
      <w:r>
        <w:rPr>
          <w:color w:val="8C8C8C"/>
          <w:sz w:val="14"/>
        </w:rPr>
        <w:t>cf-art-5-inc-VI</w:t>
      </w:r>
      <w:r>
        <w:rPr>
          <w:color w:val="0050A0"/>
          <w:sz w:val="14"/>
        </w:rPr>
        <w:t xml:space="preserve"> | ADPF 811</w:t>
      </w:r>
      <w:r>
        <w:rPr>
          <w:color w:val="0050A0"/>
          <w:sz w:val="14"/>
        </w:rPr>
        <w:t xml:space="preserve"> | rel. Gilmar Mendes</w:t>
      </w:r>
      <w:r>
        <w:rPr>
          <w:color w:val="0050A0"/>
          <w:sz w:val="14"/>
        </w:rPr>
        <w:t xml:space="preserve"> | 2021</w:t>
      </w:r>
    </w:p>
    <w:p>
      <w:pPr>
        <w:ind w:left="216"/>
      </w:pPr>
      <w:r>
        <w:rPr>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w:t>
      </w:r>
    </w:p>
    <w:p>
      <w:pPr>
        <w:ind w:left="216"/>
      </w:pPr>
      <w:r>
        <w:rPr>
          <w:b/>
          <w:color w:val="003C8C"/>
          <w:sz w:val="16"/>
        </w:rPr>
        <w:t>[ADPF 811, rel. min. Gilmar Mendes, j. 8-4-2021, P, DJE de 25-6-2021.]</w:t>
      </w:r>
    </w:p>
    <w:p>
      <w:r>
        <w:rPr>
          <w:b/>
          <w:color w:val="B46400"/>
          <w:sz w:val="16"/>
        </w:rPr>
        <w:t>JULGADOS CORRELATOS</w:t>
      </w:r>
    </w:p>
    <w:p>
      <w:r>
        <w:rPr>
          <w:color w:val="8C8C8C"/>
          <w:sz w:val="14"/>
        </w:rPr>
        <w:t>cf-art-5-inc-VI</w:t>
      </w:r>
      <w:r>
        <w:rPr>
          <w:color w:val="0050A0"/>
          <w:sz w:val="14"/>
        </w:rPr>
        <w:t xml:space="preserve"> | ADI 5257</w:t>
      </w:r>
      <w:r>
        <w:rPr>
          <w:color w:val="0050A0"/>
          <w:sz w:val="14"/>
        </w:rPr>
        <w:t xml:space="preserve"> | rel. Dias Toffoli</w:t>
      </w:r>
      <w:r>
        <w:rPr>
          <w:color w:val="0050A0"/>
          <w:sz w:val="14"/>
        </w:rPr>
        <w:t xml:space="preserve"> | 2018</w:t>
      </w:r>
    </w:p>
    <w:p>
      <w:pPr>
        <w:ind w:left="216"/>
      </w:pPr>
      <w:r>
        <w:rPr>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 Inconstitucionalidade do art. 1º da Lei 1.864/2008 do Estado de Rondônia. A previsão legal de utilização da Bíblia como base de decisões e atividades afins dos grupos grupos religiosos, tornando-a</w:t>
      </w:r>
    </w:p>
    <w:p>
      <w:pPr>
        <w:ind w:left="216"/>
      </w:pPr>
      <w:r>
        <w:rPr>
          <w:b/>
          <w:color w:val="003C8C"/>
          <w:sz w:val="16"/>
        </w:rPr>
        <w:t>[ADI 5.257, rel. min. Dias Toffoli, j. 20-9-2018, P, DJE de 3-12-2018.]</w:t>
      </w:r>
    </w:p>
    <w:p>
      <w:r>
        <w:rPr>
          <w:b/>
          <w:color w:val="B46400"/>
          <w:sz w:val="16"/>
        </w:rPr>
        <w:t>JULGADOS CORRELATOS</w:t>
      </w:r>
    </w:p>
    <w:p>
      <w:r>
        <w:rPr>
          <w:color w:val="8C8C8C"/>
          <w:sz w:val="14"/>
        </w:rPr>
        <w:t>cf-art-5-inc-VI</w:t>
      </w:r>
      <w:r>
        <w:rPr>
          <w:color w:val="0050A0"/>
          <w:sz w:val="14"/>
        </w:rPr>
        <w:t xml:space="preserve"> | ADI 2566</w:t>
      </w:r>
      <w:r>
        <w:rPr>
          <w:color w:val="0050A0"/>
          <w:sz w:val="14"/>
        </w:rPr>
        <w:t xml:space="preserve"> | rel. Alexandre de Moraes</w:t>
      </w:r>
      <w:r>
        <w:rPr>
          <w:color w:val="0050A0"/>
          <w:sz w:val="14"/>
        </w:rPr>
        <w:t xml:space="preserve"> | 2018</w:t>
      </w:r>
    </w:p>
    <w:p>
      <w:pPr>
        <w:ind w:left="216"/>
      </w:pPr>
      <w:r>
        <w:rPr>
          <w:sz w:val="18"/>
        </w:rPr>
        <w:t xml:space="preserve">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w:t>
      </w:r>
    </w:p>
    <w:p>
      <w:pPr>
        <w:ind w:left="216"/>
      </w:pPr>
      <w:r>
        <w:rPr>
          <w:b/>
          <w:color w:val="003C8C"/>
          <w:sz w:val="16"/>
        </w:rPr>
        <w:t>[ADI 2.566, rel. min. Alexandre de Moraes, red. do ac. min. Edson Fachin, j. 16-5-2018, P, DJE de 23-10-2018.]</w:t>
      </w:r>
    </w:p>
    <w:p>
      <w:r>
        <w:rPr>
          <w:b/>
          <w:color w:val="B46400"/>
          <w:sz w:val="16"/>
        </w:rPr>
        <w:t>JULGADOS CORRELATOS</w:t>
      </w:r>
    </w:p>
    <w:p>
      <w:r>
        <w:rPr>
          <w:color w:val="8C8C8C"/>
          <w:sz w:val="14"/>
        </w:rPr>
        <w:t>cf-art-5-inc-VI</w:t>
      </w:r>
      <w:r>
        <w:rPr>
          <w:color w:val="0050A0"/>
          <w:sz w:val="14"/>
        </w:rPr>
        <w:t xml:space="preserve"> | ADPF 54</w:t>
      </w:r>
      <w:r>
        <w:rPr>
          <w:color w:val="0050A0"/>
          <w:sz w:val="14"/>
        </w:rPr>
        <w:t xml:space="preserve"> | rel. Marco Aurélio</w:t>
      </w:r>
      <w:r>
        <w:rPr>
          <w:color w:val="0050A0"/>
          <w:sz w:val="14"/>
        </w:rPr>
        <w:t xml:space="preserve"> | 2012</w:t>
      </w:r>
    </w:p>
    <w:p>
      <w:pPr>
        <w:ind w:left="216"/>
      </w:pPr>
      <w:r>
        <w:rPr>
          <w:sz w:val="18"/>
        </w:rPr>
        <w:t>O Brasil é uma república laica, surgindo absolutamente neutro quanto às religiões.</w:t>
      </w:r>
    </w:p>
    <w:p>
      <w:pPr>
        <w:ind w:left="216"/>
      </w:pPr>
      <w:r>
        <w:rPr>
          <w:b/>
          <w:color w:val="003C8C"/>
          <w:sz w:val="16"/>
        </w:rPr>
        <w:t>[ADPF 54, rel. min. Marco Aurélio, j. 12-4-2012, P, DJE de 30-4-2013.]</w:t>
      </w:r>
    </w:p>
    <w:p>
      <w:r>
        <w:rPr>
          <w:b/>
          <w:color w:val="B46400"/>
          <w:sz w:val="16"/>
        </w:rPr>
        <w:t>JULGADOS CORRELATOS</w:t>
      </w:r>
    </w:p>
    <w:p>
      <w:r>
        <w:rPr>
          <w:color w:val="8C8C8C"/>
          <w:sz w:val="14"/>
        </w:rPr>
        <w:t>cf-art-5-inc-VI</w:t>
      </w:r>
      <w:r>
        <w:rPr>
          <w:color w:val="0050A0"/>
          <w:sz w:val="14"/>
        </w:rPr>
        <w:t xml:space="preserve"> | RE 979742</w:t>
      </w:r>
      <w:r>
        <w:rPr>
          <w:color w:val="0050A0"/>
          <w:sz w:val="14"/>
        </w:rPr>
        <w:t xml:space="preserve"> | rel. Luís Roberto Barroso</w:t>
      </w:r>
      <w:r>
        <w:rPr>
          <w:color w:val="0050A0"/>
          <w:sz w:val="14"/>
        </w:rPr>
        <w:t xml:space="preserve"> | 2024</w:t>
      </w:r>
    </w:p>
    <w:p>
      <w:pPr>
        <w:ind w:left="216"/>
      </w:pPr>
      <w:r>
        <w:rPr>
          <w:sz w:val="18"/>
        </w:rPr>
        <w:t xml:space="preserve">Vide ADI 4.439, rel. min. Roberto Barroso, red. do ac. min. Alexandre de Moraes, j. 27-9-2017, P, DJE de 21-6-2018 “1. Testemunhas de Jeová, quando maiores e capazes, têm o direito de recusar procedimento médico que envolva transfusão de sangue, com base na autonomia individual e na liberdade religiosa. 2. Como consequência, em respeito ao direito à vida e à saúde, fazem jus aos procedimentos alternativos disponíveis no Sistema Único de Saúde – SUS, podendo, se necessário, recorrer a tratamento </w:t>
      </w:r>
    </w:p>
    <w:p>
      <w:pPr>
        <w:ind w:left="216"/>
      </w:pPr>
      <w:r>
        <w:rPr>
          <w:b/>
          <w:color w:val="003C8C"/>
          <w:sz w:val="16"/>
        </w:rPr>
        <w:t>[RE 979.742, rel. min. Luís Roberto Barroso, j. 25.09.2024, P, DJE de 26.11.2024, Tema 952, com mérito julgado.]</w:t>
      </w:r>
    </w:p>
    <w:p>
      <w:r>
        <w:rPr>
          <w:b/>
          <w:color w:val="B46400"/>
          <w:sz w:val="16"/>
        </w:rPr>
        <w:t>JULGADOS CORRELATOS</w:t>
      </w:r>
    </w:p>
    <w:p>
      <w:r>
        <w:rPr>
          <w:color w:val="8C8C8C"/>
          <w:sz w:val="14"/>
        </w:rPr>
        <w:t>cf-art-5-inc-VI</w:t>
      </w:r>
      <w:r>
        <w:rPr>
          <w:color w:val="0050A0"/>
          <w:sz w:val="14"/>
        </w:rPr>
        <w:t xml:space="preserve"> | RE 1212272</w:t>
      </w:r>
      <w:r>
        <w:rPr>
          <w:color w:val="0050A0"/>
          <w:sz w:val="14"/>
        </w:rPr>
        <w:t xml:space="preserve"> | rel. Gilmar Mendes</w:t>
      </w:r>
      <w:r>
        <w:rPr>
          <w:color w:val="0050A0"/>
          <w:sz w:val="14"/>
        </w:rPr>
        <w:t xml:space="preserve"> | 2024</w:t>
      </w:r>
    </w:p>
    <w:p>
      <w:pPr>
        <w:ind w:left="216"/>
      </w:pPr>
      <w:r>
        <w:rPr>
          <w:sz w:val="18"/>
        </w:rPr>
        <w:t>“1. É permitido ao paciente, no gozo pleno de sua capacidade civil, a recusa, por motivos religiosos, de submeter-se a tratamento de saúde. A recusa, por razões religiosas, a tratamento de saúde é condicionada à decisão inequívoca, livre, informada e esclarecida do paciente, inclusive, quando veiculada por meio de diretivas antecipadas de vontade. 2. É possível a realização de procedimento médico, disponibilizado a todos pelo sistema público de saúde, com a interdição da realização de transfusão</w:t>
      </w:r>
    </w:p>
    <w:p>
      <w:pPr>
        <w:ind w:left="216"/>
      </w:pPr>
      <w:r>
        <w:rPr>
          <w:b/>
          <w:color w:val="003C8C"/>
          <w:sz w:val="16"/>
        </w:rPr>
        <w:t>[RE 1.212.272, rel. min. Gilmar Mendes, j. 25.09.2024, P, DJE de 26.11.2024, Tema 1.069, com mérito julgado.]</w:t>
      </w:r>
    </w:p>
    <w:p>
      <w:r>
        <w:rPr>
          <w:b/>
          <w:color w:val="B46400"/>
          <w:sz w:val="16"/>
        </w:rPr>
        <w:t>JULGADOS CORRELATOS</w:t>
      </w:r>
    </w:p>
    <w:p>
      <w:r>
        <w:rPr>
          <w:color w:val="8C8C8C"/>
          <w:sz w:val="14"/>
        </w:rPr>
        <w:t>cf-art-5-inc-VI</w:t>
      </w:r>
      <w:r>
        <w:rPr>
          <w:color w:val="0050A0"/>
          <w:sz w:val="14"/>
        </w:rPr>
        <w:t xml:space="preserve"> | RE 859376</w:t>
      </w:r>
      <w:r>
        <w:rPr>
          <w:color w:val="0050A0"/>
          <w:sz w:val="14"/>
        </w:rPr>
        <w:t xml:space="preserve"> | rel. Luís Roberto Barroso</w:t>
      </w:r>
      <w:r>
        <w:rPr>
          <w:color w:val="0050A0"/>
          <w:sz w:val="14"/>
        </w:rPr>
        <w:t xml:space="preserve"> | 2024</w:t>
      </w:r>
    </w:p>
    <w:p>
      <w:pPr>
        <w:ind w:left="216"/>
      </w:pPr>
      <w:r>
        <w:rPr>
          <w:sz w:val="18"/>
        </w:rPr>
        <w:t>É constitucional a utilização de vestimentas ou acessórios relacionados à crença ou religião nas fotos de documentos oficiais, desde que não impeçam a adequada identificação individual, com rosto visível.</w:t>
      </w:r>
    </w:p>
    <w:p>
      <w:pPr>
        <w:ind w:left="216"/>
      </w:pPr>
      <w:r>
        <w:rPr>
          <w:b/>
          <w:color w:val="003C8C"/>
          <w:sz w:val="16"/>
        </w:rPr>
        <w:t>[RE 859.376, rel. min. Luís Roberto Barroso, j. 17.04.2024, P, DJE de 10.12.2024, Tema 953, com mérito julgado.]</w:t>
      </w:r>
    </w:p>
    <w:p>
      <w:r>
        <w:rPr>
          <w:b/>
          <w:color w:val="B46400"/>
          <w:sz w:val="16"/>
        </w:rPr>
        <w:t>JULGADOS CORRELATOS</w:t>
      </w:r>
    </w:p>
    <w:p>
      <w:r>
        <w:rPr>
          <w:color w:val="8C8C8C"/>
          <w:sz w:val="14"/>
        </w:rPr>
        <w:t>cf-art-5-inc-VI</w:t>
      </w:r>
      <w:r>
        <w:rPr>
          <w:color w:val="0050A0"/>
          <w:sz w:val="14"/>
        </w:rPr>
        <w:t xml:space="preserve"> | ARE 1267879</w:t>
      </w:r>
      <w:r>
        <w:rPr>
          <w:color w:val="0050A0"/>
          <w:sz w:val="14"/>
        </w:rPr>
        <w:t xml:space="preserve"> | rel. Roberto Barroso</w:t>
      </w:r>
      <w:r>
        <w:rPr>
          <w:color w:val="0050A0"/>
          <w:sz w:val="14"/>
        </w:rPr>
        <w:t xml:space="preserve"> | 2020</w:t>
      </w:r>
    </w:p>
    <w:p>
      <w:pPr>
        <w:ind w:left="216"/>
      </w:pPr>
      <w:r>
        <w:rPr>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w:t>
      </w:r>
    </w:p>
    <w:p>
      <w:pPr>
        <w:ind w:left="216"/>
      </w:pPr>
      <w:r>
        <w:rPr>
          <w:b/>
          <w:color w:val="003C8C"/>
          <w:sz w:val="16"/>
        </w:rPr>
        <w:t>[ARE 1.267.879, rel. min. Roberto Barroso, j. 17-12-2020, P, DJE de 8-4-2021. Tema 1.103, com mérito julgado]</w:t>
      </w:r>
    </w:p>
    <w:p>
      <w:r>
        <w:rPr>
          <w:b/>
          <w:color w:val="B46400"/>
          <w:sz w:val="16"/>
        </w:rPr>
        <w:t>JULGADOS CORRELATOS</w:t>
      </w:r>
    </w:p>
    <w:p>
      <w:r>
        <w:rPr>
          <w:color w:val="8C8C8C"/>
          <w:sz w:val="14"/>
        </w:rPr>
        <w:t>cf-art-5-inc-VI</w:t>
      </w:r>
      <w:r>
        <w:rPr>
          <w:color w:val="0050A0"/>
          <w:sz w:val="14"/>
        </w:rPr>
        <w:t xml:space="preserve"> | ARE 1315221</w:t>
      </w:r>
      <w:r>
        <w:rPr>
          <w:color w:val="0050A0"/>
          <w:sz w:val="14"/>
        </w:rPr>
        <w:t xml:space="preserve"> | rel. Alexandre de Moraes</w:t>
      </w:r>
      <w:r>
        <w:rPr>
          <w:color w:val="0050A0"/>
          <w:sz w:val="14"/>
        </w:rPr>
        <w:t xml:space="preserve"> | 2021</w:t>
      </w:r>
    </w:p>
    <w:p>
      <w:pPr>
        <w:ind w:left="216"/>
      </w:pPr>
      <w:r>
        <w:rPr>
          <w:sz w:val="18"/>
        </w:rPr>
        <w:t>“O Poder Público tem a obrigação constitucional de garantir a plena liberdade religiosa. Entretanto, em face de sua laicidade, não pode ser subserviente, ou mesmo conivente com qualquer dogma ou princípio religioso que possa colocar em risco sua própria laicidade ou a efetividade dos demais direitos fundamentais - entre eles, o princípio isonômico no tratamento de todas as crenças e de seus adeptos, bem como dos agnósticos e ateus. Embora a Constituição Federal indubitavelmente consagre a inviol</w:t>
      </w:r>
    </w:p>
    <w:p>
      <w:pPr>
        <w:ind w:left="216"/>
      </w:pPr>
      <w:r>
        <w:rPr>
          <w:b/>
          <w:color w:val="003C8C"/>
          <w:sz w:val="16"/>
        </w:rPr>
        <w:t>[ARE 1.315.221-AgR, rel. min. Alexandre de Moraes, j. 17-8-2021, 1ª T, DJE de 20-8-2021.]</w:t>
      </w:r>
    </w:p>
    <w:p>
      <w:r>
        <w:rPr>
          <w:b/>
          <w:color w:val="B46400"/>
          <w:sz w:val="16"/>
        </w:rPr>
        <w:t>JULGADOS CORRELATOS</w:t>
      </w:r>
    </w:p>
    <w:p>
      <w:r>
        <w:rPr>
          <w:color w:val="8C8C8C"/>
          <w:sz w:val="14"/>
        </w:rPr>
        <w:t>cf-art-5-inc-VI</w:t>
      </w:r>
      <w:r>
        <w:rPr>
          <w:color w:val="0050A0"/>
          <w:sz w:val="14"/>
        </w:rPr>
        <w:t xml:space="preserve"> | RCL 38782</w:t>
      </w:r>
      <w:r>
        <w:rPr>
          <w:color w:val="0050A0"/>
          <w:sz w:val="14"/>
        </w:rPr>
        <w:t xml:space="preserve"> | rel. Gilmar Mendes</w:t>
      </w:r>
      <w:r>
        <w:rPr>
          <w:color w:val="0050A0"/>
          <w:sz w:val="14"/>
        </w:rPr>
        <w:t xml:space="preserve"> | 2020</w:t>
      </w:r>
    </w:p>
    <w:p>
      <w:pPr>
        <w:ind w:left="216"/>
      </w:pPr>
      <w:r>
        <w:rPr>
          <w:sz w:val="18"/>
        </w:rP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w:t>
      </w:r>
    </w:p>
    <w:p>
      <w:pPr>
        <w:ind w:left="216"/>
      </w:pPr>
      <w:r>
        <w:rPr>
          <w:b/>
          <w:color w:val="003C8C"/>
          <w:sz w:val="16"/>
        </w:rPr>
        <w:t>[Rcl 38.782, rel. min. Gilmar Mendes, j. 3-11-2020, 2ª T, DJE de 24-2-2021.]</w:t>
      </w:r>
    </w:p>
    <w:p>
      <w:r>
        <w:rPr>
          <w:b/>
          <w:color w:val="B46400"/>
          <w:sz w:val="16"/>
        </w:rPr>
        <w:t>JULGADOS CORRELATOS</w:t>
      </w:r>
    </w:p>
    <w:p>
      <w:r>
        <w:rPr>
          <w:color w:val="8C8C8C"/>
          <w:sz w:val="14"/>
        </w:rPr>
        <w:t>cf-art-5-inc-VI</w:t>
      </w:r>
      <w:r>
        <w:rPr>
          <w:color w:val="0050A0"/>
          <w:sz w:val="14"/>
        </w:rPr>
        <w:t xml:space="preserve"> | RE 494601</w:t>
      </w:r>
      <w:r>
        <w:rPr>
          <w:color w:val="0050A0"/>
          <w:sz w:val="14"/>
        </w:rPr>
        <w:t xml:space="preserve"> | rel. Marco Aurélio</w:t>
      </w:r>
      <w:r>
        <w:rPr>
          <w:color w:val="0050A0"/>
          <w:sz w:val="14"/>
        </w:rPr>
        <w:t xml:space="preserve"> | 2019</w:t>
      </w:r>
    </w:p>
    <w:p>
      <w:pPr>
        <w:ind w:left="216"/>
      </w:pPr>
      <w:r>
        <w:rPr>
          <w:sz w:val="18"/>
        </w:rPr>
        <w:t>É constitucional a lei de proteção animal que, a fim de resguardar a liberdade religiosa, permite o sacrifício ritual de animais em cultos de religiões de matriz africana.</w:t>
      </w:r>
    </w:p>
    <w:p>
      <w:pPr>
        <w:ind w:left="216"/>
      </w:pPr>
      <w:r>
        <w:rPr>
          <w:b/>
          <w:color w:val="003C8C"/>
          <w:sz w:val="16"/>
        </w:rPr>
        <w:t>[RE 494.601, rel. min. Marco Aurélio, red. do ac. min. Edson Fachin, j. 28-3-2019, P, DJE de 19-11-2019.]</w:t>
      </w:r>
    </w:p>
    <w:p>
      <w:r>
        <w:rPr>
          <w:b/>
          <w:color w:val="B46400"/>
          <w:sz w:val="16"/>
        </w:rPr>
        <w:t>JULGADOS CORRELATOS</w:t>
      </w:r>
    </w:p>
    <w:p>
      <w:r>
        <w:rPr>
          <w:color w:val="8C8C8C"/>
          <w:sz w:val="14"/>
        </w:rPr>
        <w:t>cf-art-5-inc-VI</w:t>
      </w:r>
      <w:r>
        <w:rPr>
          <w:color w:val="0050A0"/>
          <w:sz w:val="14"/>
        </w:rPr>
        <w:t xml:space="preserve"> | RHC 146303</w:t>
      </w:r>
      <w:r>
        <w:rPr>
          <w:color w:val="0050A0"/>
          <w:sz w:val="14"/>
        </w:rPr>
        <w:t xml:space="preserve"> | rel. Edson Fachin</w:t>
      </w:r>
      <w:r>
        <w:rPr>
          <w:color w:val="0050A0"/>
          <w:sz w:val="14"/>
        </w:rPr>
        <w:t xml:space="preserve"> | 2018</w:t>
      </w:r>
    </w:p>
    <w:p>
      <w:pPr>
        <w:ind w:left="216"/>
      </w:pPr>
      <w:r>
        <w:rPr>
          <w:sz w:val="18"/>
        </w:rPr>
        <w:t>O direito à liberdade religiosa é, em grande medida, o direito à existência de uma multiplicidade de crenças/descrenças religiosas, que se vinculam e se harmonizam – para a sobrevivência de toda a multiplicidade de fés protegida constitucionalmente – na chamada tolerância religiosa. Há que se distinguir entre o discurso religioso (que é centrado na própria crença e nas razões da crença) e o discurso sobre a crença alheia, especialmente quando se faça com intuito de atingi-la, rebaixá-la ou desme</w:t>
      </w:r>
    </w:p>
    <w:p>
      <w:pPr>
        <w:ind w:left="216"/>
      </w:pPr>
      <w:r>
        <w:rPr>
          <w:b/>
          <w:color w:val="003C8C"/>
          <w:sz w:val="16"/>
        </w:rPr>
        <w:t>[RHC 146.303, rel. min. Edson Fachin, red. do ac. min. Dias Toffoli, j. 6-3-2018, 2ª T, DJE de 7-8-2018.]</w:t>
      </w:r>
    </w:p>
    <w:p>
      <w:r>
        <w:rPr>
          <w:b/>
          <w:color w:val="B46400"/>
          <w:sz w:val="16"/>
        </w:rPr>
        <w:t>JULGADOS CORRELATOS</w:t>
      </w:r>
    </w:p>
    <w:p>
      <w:r>
        <w:rPr>
          <w:color w:val="8C8C8C"/>
          <w:sz w:val="14"/>
        </w:rPr>
        <w:t>cf-art-5-inc-VI</w:t>
      </w:r>
      <w:r>
        <w:rPr>
          <w:color w:val="0050A0"/>
          <w:sz w:val="14"/>
        </w:rPr>
        <w:t xml:space="preserve"> | RHC 134682</w:t>
      </w:r>
      <w:r>
        <w:rPr>
          <w:color w:val="0050A0"/>
          <w:sz w:val="14"/>
        </w:rPr>
        <w:t xml:space="preserve"> | rel. Edson Fachin</w:t>
      </w:r>
      <w:r>
        <w:rPr>
          <w:color w:val="0050A0"/>
          <w:sz w:val="14"/>
        </w:rPr>
        <w:t xml:space="preserve"> | 2016</w:t>
      </w:r>
    </w:p>
    <w:p>
      <w:pPr>
        <w:ind w:left="216"/>
      </w:pPr>
      <w:r>
        <w:rPr>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w:t>
      </w:r>
    </w:p>
    <w:p>
      <w:pPr>
        <w:ind w:left="216"/>
      </w:pPr>
      <w:r>
        <w:rPr>
          <w:b/>
          <w:color w:val="003C8C"/>
          <w:sz w:val="16"/>
        </w:rPr>
        <w:t>[RHC 134.682, rel. min. Edson Fachin, j. 29-11-2016, 1ª T, DJE de 29-8-2017.]</w:t>
      </w:r>
    </w:p>
    <w:p>
      <w:r>
        <w:rPr>
          <w:b/>
          <w:color w:val="B46400"/>
          <w:sz w:val="16"/>
        </w:rPr>
        <w:t>JULGADOS CORRELATOS</w:t>
      </w:r>
    </w:p>
    <w:p>
      <w:r>
        <w:rPr>
          <w:color w:val="8C8C8C"/>
          <w:sz w:val="14"/>
        </w:rPr>
        <w:t>cf-art-5-inc-VI</w:t>
      </w:r>
      <w:r>
        <w:rPr>
          <w:color w:val="0050A0"/>
          <w:sz w:val="14"/>
        </w:rPr>
        <w:t xml:space="preserve"> | ADI 2.566</w:t>
      </w:r>
      <w:r>
        <w:rPr>
          <w:color w:val="0050A0"/>
          <w:sz w:val="14"/>
        </w:rPr>
        <w:t xml:space="preserve"> | rel. Alexandre de Moraes</w:t>
      </w:r>
    </w:p>
    <w:p>
      <w:pPr>
        <w:ind w:left="216"/>
      </w:pPr>
      <w:r>
        <w:rPr>
          <w:sz w:val="18"/>
        </w:rPr>
        <w:t>Vide ADI 2.566, rel. min. Alexandre de Moraes, red. do ac. min. Edson Fachin, j. 16-5-2018, P, DJE de 23-10-2018</w:t>
      </w:r>
    </w:p>
    <w:p>
      <w:r>
        <w:rPr>
          <w:b/>
          <w:color w:val="B46400"/>
          <w:sz w:val="16"/>
        </w:rPr>
        <w:t>JULGADOS CORRELATOS</w:t>
      </w:r>
    </w:p>
    <w:p>
      <w:r>
        <w:rPr>
          <w:color w:val="8C8C8C"/>
          <w:sz w:val="14"/>
        </w:rPr>
        <w:t>cf-art-5-inc-VII</w:t>
      </w:r>
      <w:r>
        <w:rPr>
          <w:color w:val="0050A0"/>
          <w:sz w:val="14"/>
        </w:rPr>
        <w:t xml:space="preserve"> | MS 40556</w:t>
      </w:r>
      <w:r>
        <w:rPr>
          <w:color w:val="0050A0"/>
          <w:sz w:val="14"/>
        </w:rPr>
        <w:t xml:space="preserve"> | rel. Nunes Marques</w:t>
      </w:r>
      <w:r>
        <w:rPr>
          <w:color w:val="0050A0"/>
          <w:sz w:val="14"/>
        </w:rPr>
        <w:t xml:space="preserve"> | 2026</w:t>
      </w:r>
    </w:p>
    <w:p>
      <w:pPr>
        <w:ind w:left="216"/>
      </w:pPr>
      <w:r>
        <w:rPr>
          <w:sz w:val="18"/>
        </w:rPr>
        <w:t>VIII - ninguém será privado de direitos por motivo de crença religiosa ou de convicção filosófica ou política, salvo se as invocar para eximir-se de obrigação legal a todos imposta e recusar-se a cumprir prestação alternativa, fixada em lei; Conselho Nacional de Justiça (CNJ). Pedido de providências. Divulgação de nomes de magistrados ligados à maçonaria. (...) A decisão do CNJ não incorre em omissão ou em negativa de jurisdição, tampouco se configura como julgamento fora dos limites da causa, u</w:t>
      </w:r>
    </w:p>
    <w:p>
      <w:pPr>
        <w:ind w:left="216"/>
      </w:pPr>
      <w:r>
        <w:rPr>
          <w:b/>
          <w:color w:val="003C8C"/>
          <w:sz w:val="16"/>
        </w:rPr>
        <w:t>[MS 40.556 AgR, rel. min. Nunes Marques, j. 18-2-2026, 2ª T, DJE de 27-2-2026.]</w:t>
      </w:r>
    </w:p>
    <w:p>
      <w:r>
        <w:rPr>
          <w:b/>
          <w:color w:val="B46400"/>
          <w:sz w:val="16"/>
        </w:rPr>
        <w:t>JULGADOS CORRELATOS</w:t>
      </w:r>
    </w:p>
    <w:p>
      <w:r>
        <w:rPr>
          <w:color w:val="8C8C8C"/>
          <w:sz w:val="14"/>
        </w:rPr>
        <w:t>cf-art-5-inc-VII</w:t>
      </w:r>
      <w:r>
        <w:rPr>
          <w:color w:val="0050A0"/>
          <w:sz w:val="14"/>
        </w:rPr>
        <w:t xml:space="preserve"> | ARE 1267879</w:t>
      </w:r>
      <w:r>
        <w:rPr>
          <w:color w:val="0050A0"/>
          <w:sz w:val="14"/>
        </w:rPr>
        <w:t xml:space="preserve"> | rel. Roberto Barroso</w:t>
      </w:r>
      <w:r>
        <w:rPr>
          <w:color w:val="0050A0"/>
          <w:sz w:val="14"/>
        </w:rPr>
        <w:t xml:space="preserve"> | 2020</w:t>
      </w:r>
    </w:p>
    <w:p>
      <w:pPr>
        <w:ind w:left="216"/>
      </w:pPr>
      <w:r>
        <w:rPr>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w:t>
      </w:r>
    </w:p>
    <w:p>
      <w:pPr>
        <w:ind w:left="216"/>
      </w:pPr>
      <w:r>
        <w:rPr>
          <w:b/>
          <w:color w:val="003C8C"/>
          <w:sz w:val="16"/>
        </w:rPr>
        <w:t>[ARE 1.267.879, rel. min. Roberto Barroso, j. 17-12-2020, P, DJE de 8-4-2021. Tema 1.103, com mérito julgado.]</w:t>
      </w:r>
    </w:p>
    <w:p>
      <w:r>
        <w:rPr>
          <w:b/>
          <w:color w:val="B46400"/>
          <w:sz w:val="16"/>
        </w:rPr>
        <w:t>JULGADOS CORRELATOS</w:t>
      </w:r>
    </w:p>
    <w:p>
      <w:r>
        <w:rPr>
          <w:color w:val="8C8C8C"/>
          <w:sz w:val="14"/>
        </w:rPr>
        <w:t>cf-art-5-inc-VII</w:t>
      </w:r>
      <w:r>
        <w:rPr>
          <w:color w:val="0050A0"/>
          <w:sz w:val="14"/>
        </w:rPr>
        <w:t xml:space="preserve"> | RE 611874</w:t>
      </w:r>
      <w:r>
        <w:rPr>
          <w:color w:val="0050A0"/>
          <w:sz w:val="14"/>
        </w:rPr>
        <w:t xml:space="preserve"> | rel. Dias Toffoli</w:t>
      </w:r>
      <w:r>
        <w:rPr>
          <w:color w:val="0050A0"/>
          <w:sz w:val="14"/>
        </w:rPr>
        <w:t xml:space="preserve"> | 2020</w:t>
      </w:r>
    </w:p>
    <w:p>
      <w:pPr>
        <w:ind w:left="216"/>
      </w:pPr>
      <w:r>
        <w:rPr>
          <w:sz w:val="18"/>
        </w:rPr>
        <w:t>Nos termos do art. 5º, VIII, da CF, é possível a realização de etapas de concurso público em datas e horários distintos dos previstos em edital por candidato que invoca a escusa de consciência por motivo de crença religiosa, desde que presente a razoabilidade da alteração, a preservação da igualdade entre todos os candidatos e que não acarrete ônus desproporcional à Administração pública, que deverá decidir de maneira fundamentada.</w:t>
      </w:r>
    </w:p>
    <w:p>
      <w:pPr>
        <w:ind w:left="216"/>
      </w:pPr>
      <w:r>
        <w:rPr>
          <w:b/>
          <w:color w:val="003C8C"/>
          <w:sz w:val="16"/>
        </w:rPr>
        <w:t>[RE 611.874, rel. min. Dias Toffoli, red. do ac. min. Edson Fachin, j. 26-11-2020, P, DJE de 12-4-2021. Tema 386, com mérito julgado.]</w:t>
      </w:r>
    </w:p>
    <w:p>
      <w:r>
        <w:rPr>
          <w:b/>
          <w:color w:val="B46400"/>
          <w:sz w:val="16"/>
        </w:rPr>
        <w:t>JULGADOS CORRELATOS</w:t>
      </w:r>
    </w:p>
    <w:p>
      <w:r>
        <w:rPr>
          <w:color w:val="8C8C8C"/>
          <w:sz w:val="14"/>
        </w:rPr>
        <w:t>cf-art-5-inc-VII</w:t>
      </w:r>
      <w:r>
        <w:rPr>
          <w:color w:val="0050A0"/>
          <w:sz w:val="14"/>
        </w:rPr>
        <w:t xml:space="preserve"> | ARE 1099099</w:t>
      </w:r>
      <w:r>
        <w:rPr>
          <w:color w:val="0050A0"/>
          <w:sz w:val="14"/>
        </w:rPr>
        <w:t xml:space="preserve"> | rel. Edson Fachin</w:t>
      </w:r>
      <w:r>
        <w:rPr>
          <w:color w:val="0050A0"/>
          <w:sz w:val="14"/>
        </w:rPr>
        <w:t xml:space="preserve"> | 2020</w:t>
      </w:r>
    </w:p>
    <w:p>
      <w:pPr>
        <w:ind w:left="216"/>
      </w:pPr>
      <w:r>
        <w:rPr>
          <w:sz w:val="18"/>
        </w:rPr>
        <w:t>Nos termos do art. 5º, VIII, da CRFB, é possível a Administração Pública, inclusive em estágio probatório, estabelecer critérios alternativos para o regular exercício dos deveres funcionais inerentes aos cargos públicos, em face de servidores que invocam escusa de consciência por motivos de crença religiosa, desde que presente a razoabilidade da alteração, não se caracterize o desvirtuamento no exercício de suas funções e não acarrete ônus desproporcional à Administração Pública, que deverá deci</w:t>
      </w:r>
    </w:p>
    <w:p>
      <w:pPr>
        <w:ind w:left="216"/>
      </w:pPr>
      <w:r>
        <w:rPr>
          <w:b/>
          <w:color w:val="003C8C"/>
          <w:sz w:val="16"/>
        </w:rPr>
        <w:t>[ARE 1.099.099, rel. min. Edson Fachin, j. 26-11-2020, P, DJE de 12-4-2021. Tema 1.021, com mérito julgado.]</w:t>
      </w:r>
    </w:p>
    <w:p>
      <w:r>
        <w:rPr>
          <w:b/>
          <w:color w:val="B46400"/>
          <w:sz w:val="16"/>
        </w:rPr>
        <w:t>JULGADOS CORRELATOS</w:t>
      </w:r>
    </w:p>
    <w:p>
      <w:r>
        <w:rPr>
          <w:color w:val="8C8C8C"/>
          <w:sz w:val="14"/>
        </w:rPr>
        <w:t>cf-art-5-inc-VII</w:t>
      </w:r>
      <w:r>
        <w:rPr>
          <w:color w:val="0050A0"/>
          <w:sz w:val="14"/>
        </w:rPr>
        <w:t xml:space="preserve"> | RE 1319019</w:t>
      </w:r>
      <w:r>
        <w:rPr>
          <w:color w:val="0050A0"/>
          <w:sz w:val="14"/>
        </w:rPr>
        <w:t xml:space="preserve"> | rel. Nunes Marques</w:t>
      </w:r>
      <w:r>
        <w:rPr>
          <w:color w:val="0050A0"/>
          <w:sz w:val="14"/>
        </w:rPr>
        <w:t xml:space="preserve"> | 2022</w:t>
      </w:r>
    </w:p>
    <w:p>
      <w:pPr>
        <w:ind w:left="216"/>
      </w:pPr>
      <w:r>
        <w:rPr>
          <w:sz w:val="18"/>
        </w:rP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w:t>
      </w:r>
    </w:p>
    <w:p>
      <w:pPr>
        <w:ind w:left="216"/>
      </w:pPr>
      <w:r>
        <w:rPr>
          <w:b/>
          <w:color w:val="003C8C"/>
          <w:sz w:val="16"/>
        </w:rPr>
        <w:t>[RE 1.319.019 AgR-segundo, rel. min. Nunes Marques, j. 24-10-2022, 2ª T, DJE de 11-11-2022.]</w:t>
      </w:r>
    </w:p>
    <w:p>
      <w:r>
        <w:rPr>
          <w:b/>
          <w:color w:val="B46400"/>
          <w:sz w:val="16"/>
        </w:rPr>
        <w:t>JULGADOS CORRELATOS</w:t>
      </w:r>
    </w:p>
    <w:p>
      <w:r>
        <w:rPr>
          <w:color w:val="8C8C8C"/>
          <w:sz w:val="14"/>
        </w:rPr>
        <w:t>cf-art-5-inc-VII</w:t>
      </w:r>
      <w:r>
        <w:rPr>
          <w:color w:val="0050A0"/>
          <w:sz w:val="14"/>
        </w:rPr>
        <w:t xml:space="preserve"> | STA 389</w:t>
      </w:r>
      <w:r>
        <w:rPr>
          <w:color w:val="0050A0"/>
          <w:sz w:val="14"/>
        </w:rPr>
        <w:t xml:space="preserve"> | rel. Gilmar Mendes</w:t>
      </w:r>
      <w:r>
        <w:rPr>
          <w:color w:val="0050A0"/>
          <w:sz w:val="14"/>
        </w:rPr>
        <w:t xml:space="preserve"> | 2009</w:t>
      </w:r>
    </w:p>
    <w:p>
      <w:pPr>
        <w:ind w:left="216"/>
      </w:pPr>
      <w:r>
        <w:rPr>
          <w:sz w:val="18"/>
        </w:rPr>
        <w:t>Pedido de restabelecimento dos efeitos da decisão do Tribunal a quo que possibilitaria a participação de estudantes judeus no Exame Nacional do Ensino Médio (ENEM) em data alternativa ao Shabat. Alegação de inobservância ao direito fundamental de liberdade religiosa e ao direito à educação. Medida acautelatória que configura grave lesão à ordem jurídico-administrativa. Em mero juízo de delibação, pode-se afirmar que a designação de data alternativa para a realização dos exames não se revela em s</w:t>
      </w:r>
    </w:p>
    <w:p>
      <w:pPr>
        <w:ind w:left="216"/>
      </w:pPr>
      <w:r>
        <w:rPr>
          <w:b/>
          <w:color w:val="003C8C"/>
          <w:sz w:val="16"/>
        </w:rPr>
        <w:t>[STA 389 AgR, rel. min. Gilmar Mendes, j. 3-12-2009, P, DJE de 14-5-2010.]</w:t>
      </w:r>
    </w:p>
    <w:p>
      <w:r>
        <w:rPr>
          <w:b/>
          <w:color w:val="B46400"/>
          <w:sz w:val="16"/>
        </w:rPr>
        <w:t>JULGADOS CORRELATOS</w:t>
      </w:r>
    </w:p>
    <w:p>
      <w:r>
        <w:rPr>
          <w:color w:val="8C8C8C"/>
          <w:sz w:val="14"/>
        </w:rPr>
        <w:t>cf-art-5-inc-VII</w:t>
      </w:r>
      <w:r>
        <w:rPr>
          <w:color w:val="0050A0"/>
          <w:sz w:val="14"/>
        </w:rPr>
        <w:t xml:space="preserve"> | RE 130206</w:t>
      </w:r>
      <w:r>
        <w:rPr>
          <w:color w:val="0050A0"/>
          <w:sz w:val="14"/>
        </w:rPr>
        <w:t xml:space="preserve"> | rel. Ilmar Galvão</w:t>
      </w:r>
      <w:r>
        <w:rPr>
          <w:color w:val="0050A0"/>
          <w:sz w:val="14"/>
        </w:rPr>
        <w:t xml:space="preserve"> | 1991</w:t>
      </w:r>
    </w:p>
    <w:p>
      <w:pPr>
        <w:ind w:left="216"/>
      </w:pPr>
      <w:r>
        <w:rPr>
          <w:sz w:val="18"/>
        </w:rPr>
        <w:t>Nulidade de ato de despedida de empregados de sociedade de economia mista, por razões de ordem político-partidária. (...) Decisão incensurável, por haver-se configurado flagrante violação ao princípio da liberdade de convicção política, constitucionalmente consagrado, ao qual estão especialmente adstritos os entes da administração pública.</w:t>
      </w:r>
    </w:p>
    <w:p>
      <w:pPr>
        <w:ind w:left="216"/>
      </w:pPr>
      <w:r>
        <w:rPr>
          <w:b/>
          <w:color w:val="003C8C"/>
          <w:sz w:val="16"/>
        </w:rPr>
        <w:t>[RE 130.206, rel. min. Ilmar Galvão, j. 17-9-1991, 1ª T, DJ de 22-11-1991.]</w:t>
      </w:r>
    </w:p>
    <w:p>
      <w:r>
        <w:rPr>
          <w:b/>
          <w:color w:val="B46400"/>
          <w:sz w:val="16"/>
        </w:rPr>
        <w:t>JULGADOS CORRELATOS</w:t>
      </w:r>
    </w:p>
    <w:p>
      <w:r>
        <w:rPr>
          <w:color w:val="8C8C8C"/>
          <w:sz w:val="14"/>
        </w:rPr>
        <w:t>cf-art-5-inc-IX</w:t>
      </w:r>
      <w:r>
        <w:rPr>
          <w:color w:val="0050A0"/>
          <w:sz w:val="14"/>
        </w:rPr>
        <w:t xml:space="preserve"> | ADPF 522</w:t>
      </w:r>
      <w:r>
        <w:rPr>
          <w:color w:val="0050A0"/>
          <w:sz w:val="14"/>
        </w:rPr>
        <w:t xml:space="preserve"> | rel. Marco Aurélio</w:t>
      </w:r>
      <w:r>
        <w:rPr>
          <w:color w:val="0050A0"/>
          <w:sz w:val="14"/>
        </w:rPr>
        <w:t xml:space="preserve"> | 2025</w:t>
      </w:r>
    </w:p>
    <w:p>
      <w:pPr>
        <w:ind w:left="216"/>
      </w:pPr>
      <w:r>
        <w:rPr>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w:t>
      </w:r>
    </w:p>
    <w:p>
      <w:pPr>
        <w:ind w:left="216"/>
      </w:pPr>
      <w:r>
        <w:rPr>
          <w:b/>
          <w:color w:val="003C8C"/>
          <w:sz w:val="16"/>
        </w:rPr>
        <w:t>[ADPF 522, rel. min. Marco Aurélio, red. do ac. min. Cristiano Zanin, j. 15-10-2025, P, DJE de 23-2-2026.]</w:t>
      </w:r>
    </w:p>
    <w:p>
      <w:r>
        <w:rPr>
          <w:b/>
          <w:color w:val="B46400"/>
          <w:sz w:val="16"/>
        </w:rPr>
        <w:t>JULGADOS CORRELATOS</w:t>
      </w:r>
    </w:p>
    <w:p>
      <w:r>
        <w:rPr>
          <w:color w:val="8C8C8C"/>
          <w:sz w:val="14"/>
        </w:rPr>
        <w:t>cf-art-5-inc-IX</w:t>
      </w:r>
      <w:r>
        <w:rPr>
          <w:color w:val="0050A0"/>
          <w:sz w:val="14"/>
        </w:rPr>
        <w:t xml:space="preserve"> | ADI 7261</w:t>
      </w:r>
      <w:r>
        <w:rPr>
          <w:color w:val="0050A0"/>
          <w:sz w:val="14"/>
        </w:rPr>
        <w:t xml:space="preserve"> | rel. Edson Fachin</w:t>
      </w:r>
      <w:r>
        <w:rPr>
          <w:color w:val="0050A0"/>
          <w:sz w:val="14"/>
        </w:rPr>
        <w:t xml:space="preserve"> | 2024</w:t>
      </w:r>
    </w:p>
    <w:p>
      <w:pPr>
        <w:ind w:left="216"/>
      </w:pPr>
      <w:r>
        <w:rPr>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16"/>
      </w:pPr>
      <w:r>
        <w:rPr>
          <w:b/>
          <w:color w:val="003C8C"/>
          <w:sz w:val="16"/>
        </w:rPr>
        <w:t>[ADI 7.261, rel. min. Edson Fachin, j. 19.12.2024, P, DJE de 06.03.2024.]</w:t>
      </w:r>
    </w:p>
    <w:p>
      <w:r>
        <w:rPr>
          <w:b/>
          <w:color w:val="B46400"/>
          <w:sz w:val="16"/>
        </w:rPr>
        <w:t>JULGADOS CORRELATOS</w:t>
      </w:r>
    </w:p>
    <w:p>
      <w:r>
        <w:rPr>
          <w:color w:val="8C8C8C"/>
          <w:sz w:val="14"/>
        </w:rPr>
        <w:t>cf-art-5-inc-IX</w:t>
      </w:r>
      <w:r>
        <w:rPr>
          <w:color w:val="0050A0"/>
          <w:sz w:val="14"/>
        </w:rPr>
        <w:t xml:space="preserve"> | ADI 6792</w:t>
      </w:r>
      <w:r>
        <w:rPr>
          <w:color w:val="0050A0"/>
          <w:sz w:val="14"/>
        </w:rPr>
        <w:t xml:space="preserve"> | rel. Rosa Weber</w:t>
      </w:r>
      <w:r>
        <w:rPr>
          <w:color w:val="0050A0"/>
          <w:sz w:val="14"/>
        </w:rPr>
        <w:t xml:space="preserve"> | 2024</w:t>
      </w:r>
    </w:p>
    <w:p>
      <w:pPr>
        <w:ind w:left="216"/>
      </w:pPr>
      <w:r>
        <w:rPr>
          <w:sz w:val="18"/>
        </w:rPr>
        <w:t>“1.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w:t>
      </w:r>
    </w:p>
    <w:p>
      <w:pPr>
        <w:ind w:left="216"/>
      </w:pPr>
      <w:r>
        <w:rPr>
          <w:b/>
          <w:color w:val="003C8C"/>
          <w:sz w:val="16"/>
        </w:rPr>
        <w:t>[ADI 6.792 e ADI 7.055, rel. min. Rosa Weber, red. do ac. Luís Roberto Barroso, j. 22.05.2024, P, DJE de 04.04.2025.]</w:t>
      </w:r>
    </w:p>
    <w:p>
      <w:r>
        <w:rPr>
          <w:b/>
          <w:color w:val="B46400"/>
          <w:sz w:val="16"/>
        </w:rPr>
        <w:t>JULGADOS CORRELATOS</w:t>
      </w:r>
    </w:p>
    <w:p>
      <w:r>
        <w:rPr>
          <w:color w:val="8C8C8C"/>
          <w:sz w:val="14"/>
        </w:rPr>
        <w:t>cf-art-5-inc-IX</w:t>
      </w:r>
      <w:r>
        <w:rPr>
          <w:color w:val="0050A0"/>
          <w:sz w:val="14"/>
        </w:rPr>
        <w:t xml:space="preserve"> | ADPF 475</w:t>
      </w:r>
      <w:r>
        <w:rPr>
          <w:color w:val="0050A0"/>
          <w:sz w:val="14"/>
        </w:rPr>
        <w:t xml:space="preserve"> | rel. Dias Toffoli</w:t>
      </w:r>
      <w:r>
        <w:rPr>
          <w:color w:val="0050A0"/>
          <w:sz w:val="14"/>
        </w:rPr>
        <w:t xml:space="preserve"> | 2023</w:t>
      </w:r>
    </w:p>
    <w:p>
      <w:pPr>
        <w:ind w:left="216"/>
      </w:pPr>
      <w:r>
        <w:rPr>
          <w:sz w:val="18"/>
        </w:rPr>
        <w:t xml:space="preserve">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w:t>
      </w:r>
    </w:p>
    <w:p>
      <w:pPr>
        <w:ind w:left="216"/>
      </w:pPr>
      <w:r>
        <w:rPr>
          <w:b/>
          <w:color w:val="003C8C"/>
          <w:sz w:val="16"/>
        </w:rPr>
        <w:t>[ADPF 475, rel. min. Dias Toffoli, j. 13-4-2023, P, DJE de 4-5-2023.]</w:t>
      </w:r>
    </w:p>
    <w:p>
      <w:r>
        <w:rPr>
          <w:b/>
          <w:color w:val="B46400"/>
          <w:sz w:val="16"/>
        </w:rPr>
        <w:t>JULGADOS CORRELATOS</w:t>
      </w:r>
    </w:p>
    <w:p>
      <w:r>
        <w:rPr>
          <w:color w:val="8C8C8C"/>
          <w:sz w:val="14"/>
        </w:rPr>
        <w:t>cf-art-5-inc-IX</w:t>
      </w:r>
      <w:r>
        <w:rPr>
          <w:color w:val="0050A0"/>
          <w:sz w:val="14"/>
        </w:rPr>
        <w:t xml:space="preserve"> | ADPF 734</w:t>
      </w:r>
      <w:r>
        <w:rPr>
          <w:color w:val="0050A0"/>
          <w:sz w:val="14"/>
        </w:rPr>
        <w:t xml:space="preserve"> | rel. Dias Toffoli</w:t>
      </w:r>
      <w:r>
        <w:rPr>
          <w:color w:val="0050A0"/>
          <w:sz w:val="14"/>
        </w:rPr>
        <w:t xml:space="preserve"> | 2023</w:t>
      </w:r>
    </w:p>
    <w:p>
      <w:pPr>
        <w:ind w:left="216"/>
      </w:pPr>
      <w:r>
        <w:rPr>
          <w:sz w:val="18"/>
        </w:rPr>
        <w:t>Vide ADPF 734, rel. min. Dias Toffoli, j. 13-4-2023, P, DJE de 4-5-2023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w:t>
      </w:r>
    </w:p>
    <w:p>
      <w:pPr>
        <w:ind w:left="216"/>
      </w:pPr>
      <w:r>
        <w:rPr>
          <w:b/>
          <w:color w:val="003C8C"/>
          <w:sz w:val="16"/>
        </w:rPr>
        <w:t>[ADPF 734, rel. min. Dias Toffoli, j. 13-4-2023, P, DJE de 4-5-2023.]</w:t>
      </w:r>
    </w:p>
    <w:p>
      <w:r>
        <w:rPr>
          <w:b/>
          <w:color w:val="B46400"/>
          <w:sz w:val="16"/>
        </w:rPr>
        <w:t>JULGADOS CORRELATOS</w:t>
      </w:r>
    </w:p>
    <w:p>
      <w:r>
        <w:rPr>
          <w:color w:val="8C8C8C"/>
          <w:sz w:val="14"/>
        </w:rPr>
        <w:t>cf-art-5-inc-IX</w:t>
      </w:r>
      <w:r>
        <w:rPr>
          <w:color w:val="0050A0"/>
          <w:sz w:val="14"/>
        </w:rPr>
        <w:t xml:space="preserve"> | ADI 6281</w:t>
      </w:r>
      <w:r>
        <w:rPr>
          <w:color w:val="0050A0"/>
          <w:sz w:val="14"/>
        </w:rPr>
        <w:t xml:space="preserve"> | rel. Luiz Fux</w:t>
      </w:r>
      <w:r>
        <w:rPr>
          <w:color w:val="0050A0"/>
          <w:sz w:val="14"/>
        </w:rPr>
        <w:t xml:space="preserve"> | 2022</w:t>
      </w:r>
    </w:p>
    <w:p>
      <w:pPr>
        <w:ind w:left="216"/>
      </w:pPr>
      <w:r>
        <w:rPr>
          <w:sz w:val="18"/>
        </w:rPr>
        <w:t>Vide ADPF 475, rel. min. Dias Toffoli, j. 13-4-2023, P, DJE de 4-5-2023 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w:t>
      </w:r>
    </w:p>
    <w:p>
      <w:pPr>
        <w:ind w:left="216"/>
      </w:pPr>
      <w:r>
        <w:rPr>
          <w:b/>
          <w:color w:val="003C8C"/>
          <w:sz w:val="16"/>
        </w:rPr>
        <w:t>[ADI 6.281, rel. min. Luiz Fux, red. do ac. min. Nunes Marques, j. 17-2-2022, P, DJE de 26-5-2022.]</w:t>
      </w:r>
    </w:p>
    <w:p>
      <w:r>
        <w:rPr>
          <w:b/>
          <w:color w:val="B46400"/>
          <w:sz w:val="16"/>
        </w:rPr>
        <w:t>JULGADOS CORRELATOS</w:t>
      </w:r>
    </w:p>
    <w:p>
      <w:r>
        <w:rPr>
          <w:color w:val="8C8C8C"/>
          <w:sz w:val="14"/>
        </w:rPr>
        <w:t>cf-art-5-inc-IX</w:t>
      </w:r>
      <w:r>
        <w:rPr>
          <w:color w:val="0050A0"/>
          <w:sz w:val="14"/>
        </w:rPr>
        <w:t xml:space="preserve"> | ADI 5970</w:t>
      </w:r>
      <w:r>
        <w:rPr>
          <w:color w:val="0050A0"/>
          <w:sz w:val="14"/>
        </w:rPr>
        <w:t xml:space="preserve"> | rel. Dias Toffoli</w:t>
      </w:r>
      <w:r>
        <w:rPr>
          <w:color w:val="0050A0"/>
          <w:sz w:val="14"/>
        </w:rPr>
        <w:t xml:space="preserve"> | 2021</w:t>
      </w:r>
    </w:p>
    <w:p>
      <w:pPr>
        <w:ind w:left="216"/>
      </w:pPr>
      <w:r>
        <w:rPr>
          <w:sz w:val="18"/>
        </w:rPr>
        <w:t>É (...) assegurado a todo cidadão manifestar seu apreço ou sua antipatia por qualquer candidato, garantia que, por óbvio, contempla os artistas que escolherem expressar, por meio de seu trabalho, um posicionamento político antes, durante ou depois do período eleitoral. A proibição dos showmícios e eventos assemelhados não vulnera a liberdade de expressão, já que a norma em questão não se traduz em uma censura prévia ou em proibição do engajamento político dos artistas, visto que dela não se extr</w:t>
      </w:r>
    </w:p>
    <w:p>
      <w:pPr>
        <w:ind w:left="216"/>
      </w:pPr>
      <w:r>
        <w:rPr>
          <w:b/>
          <w:color w:val="003C8C"/>
          <w:sz w:val="16"/>
        </w:rPr>
        <w:t>[ADI 5.970, rel. min. Dias Toffoli, j. 7-10-2021, P, DJE de 8-3-2022.]</w:t>
      </w:r>
    </w:p>
    <w:p>
      <w:r>
        <w:rPr>
          <w:b/>
          <w:color w:val="B46400"/>
          <w:sz w:val="16"/>
        </w:rPr>
        <w:t>JULGADOS CORRELATOS</w:t>
      </w:r>
    </w:p>
    <w:p>
      <w:r>
        <w:rPr>
          <w:color w:val="8C8C8C"/>
          <w:sz w:val="14"/>
        </w:rPr>
        <w:t>cf-art-5-inc-IX</w:t>
      </w:r>
      <w:r>
        <w:rPr>
          <w:color w:val="0050A0"/>
          <w:sz w:val="14"/>
        </w:rPr>
        <w:t xml:space="preserve"> | ADI 5418</w:t>
      </w:r>
      <w:r>
        <w:rPr>
          <w:color w:val="0050A0"/>
          <w:sz w:val="14"/>
        </w:rPr>
        <w:t xml:space="preserve"> | rel. Dias Toffoli</w:t>
      </w:r>
      <w:r>
        <w:rPr>
          <w:color w:val="0050A0"/>
          <w:sz w:val="14"/>
        </w:rPr>
        <w:t xml:space="preserve"> | 2021</w:t>
      </w:r>
    </w:p>
    <w:p>
      <w:pPr>
        <w:ind w:left="216"/>
      </w:pPr>
      <w:r>
        <w:rPr>
          <w:sz w:val="18"/>
        </w:rP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w:t>
      </w:r>
    </w:p>
    <w:p>
      <w:pPr>
        <w:ind w:left="216"/>
      </w:pPr>
      <w:r>
        <w:rPr>
          <w:b/>
          <w:color w:val="003C8C"/>
          <w:sz w:val="16"/>
        </w:rPr>
        <w:t>[ADI 5.418, rel. min. Dias Toffoli, j. 11-3-2021, P, DJE de 25-5-2021.]</w:t>
      </w:r>
    </w:p>
    <w:p>
      <w:r>
        <w:rPr>
          <w:b/>
          <w:color w:val="B46400"/>
          <w:sz w:val="16"/>
        </w:rPr>
        <w:t>JULGADOS CORRELATOS</w:t>
      </w:r>
    </w:p>
    <w:p>
      <w:r>
        <w:rPr>
          <w:color w:val="8C8C8C"/>
          <w:sz w:val="14"/>
        </w:rPr>
        <w:t>cf-art-5-inc-IX</w:t>
      </w:r>
      <w:r>
        <w:rPr>
          <w:color w:val="0050A0"/>
          <w:sz w:val="14"/>
        </w:rPr>
        <w:t xml:space="preserve"> | ADPF 572</w:t>
      </w:r>
      <w:r>
        <w:rPr>
          <w:color w:val="0050A0"/>
          <w:sz w:val="14"/>
        </w:rPr>
        <w:t xml:space="preserve"> | rel. Edson Fachin</w:t>
      </w:r>
      <w:r>
        <w:rPr>
          <w:color w:val="0050A0"/>
          <w:sz w:val="14"/>
        </w:rPr>
        <w:t xml:space="preserve"> | 2020</w:t>
      </w:r>
    </w:p>
    <w:p>
      <w:pPr>
        <w:ind w:left="216"/>
      </w:pPr>
      <w:r>
        <w:rPr>
          <w:sz w:val="18"/>
        </w:rPr>
        <w:t>Nos limites desse processo, diante de incitamento ao fechamento do STF, de ameaça de morte ou de prisão de seus membros, de apregoada desobediência a decisões judiciais, arguição de descumprimento de preceito fundamental julgada totalmente improcedente, nos termos expressos em que foi formulado o pedido ao final da petição inicial, para declarar a constitucionalidade da Portaria GP 69/2019 enquanto constitucional o artigo 43 do RISTF, nas específicas e próprias circunstâncias de fato com esse at</w:t>
      </w:r>
    </w:p>
    <w:p>
      <w:pPr>
        <w:ind w:left="216"/>
      </w:pPr>
      <w:r>
        <w:rPr>
          <w:b/>
          <w:color w:val="003C8C"/>
          <w:sz w:val="16"/>
        </w:rPr>
        <w:t>[ADPF 572, rel. min. Edson Fachin, j. 18-6-2020, P, DJE de 7-5-2021.]</w:t>
      </w:r>
    </w:p>
    <w:p>
      <w:r>
        <w:rPr>
          <w:b/>
          <w:color w:val="B46400"/>
          <w:sz w:val="16"/>
        </w:rPr>
        <w:t>JULGADOS CORRELATOS</w:t>
      </w:r>
    </w:p>
    <w:p>
      <w:r>
        <w:rPr>
          <w:color w:val="8C8C8C"/>
          <w:sz w:val="14"/>
        </w:rPr>
        <w:t>cf-art-5-inc-IX</w:t>
      </w:r>
      <w:r>
        <w:rPr>
          <w:color w:val="0050A0"/>
          <w:sz w:val="14"/>
        </w:rPr>
        <w:t xml:space="preserve"> | ADPF 548</w:t>
      </w:r>
      <w:r>
        <w:rPr>
          <w:color w:val="0050A0"/>
          <w:sz w:val="14"/>
        </w:rPr>
        <w:t xml:space="preserve"> | rel. Cármen Lúcia</w:t>
      </w:r>
      <w:r>
        <w:rPr>
          <w:color w:val="0050A0"/>
          <w:sz w:val="14"/>
        </w:rPr>
        <w:t xml:space="preserve"> | 2020</w:t>
      </w:r>
    </w:p>
    <w:p>
      <w:pPr>
        <w:ind w:left="216"/>
      </w:pPr>
      <w:r>
        <w:rPr>
          <w:sz w:val="18"/>
        </w:rPr>
        <w:t>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w:t>
      </w:r>
    </w:p>
    <w:p>
      <w:pPr>
        <w:ind w:left="216"/>
      </w:pPr>
      <w:r>
        <w:rPr>
          <w:b/>
          <w:color w:val="003C8C"/>
          <w:sz w:val="16"/>
        </w:rPr>
        <w:t>[ADPF 548, rel. min. Cármen Lúcia, j. 15-5-2020, P, DJE de 9-6-2020.]</w:t>
      </w:r>
    </w:p>
    <w:p>
      <w:r>
        <w:rPr>
          <w:b/>
          <w:color w:val="B46400"/>
          <w:sz w:val="16"/>
        </w:rPr>
        <w:t>JULGADOS CORRELATOS</w:t>
      </w:r>
    </w:p>
    <w:p>
      <w:r>
        <w:rPr>
          <w:color w:val="8C8C8C"/>
          <w:sz w:val="14"/>
        </w:rPr>
        <w:t>cf-art-5-inc-IX</w:t>
      </w:r>
      <w:r>
        <w:rPr>
          <w:color w:val="0050A0"/>
          <w:sz w:val="14"/>
        </w:rPr>
        <w:t xml:space="preserve"> | ADPF 183</w:t>
      </w:r>
      <w:r>
        <w:rPr>
          <w:color w:val="0050A0"/>
          <w:sz w:val="14"/>
        </w:rPr>
        <w:t xml:space="preserve"> | rel. Alexandre de Moraes</w:t>
      </w:r>
      <w:r>
        <w:rPr>
          <w:color w:val="0050A0"/>
          <w:sz w:val="14"/>
        </w:rPr>
        <w:t xml:space="preserve"> | 2019</w:t>
      </w:r>
    </w:p>
    <w:p>
      <w:pPr>
        <w:ind w:left="216"/>
      </w:pPr>
      <w:r>
        <w:rPr>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w:t>
      </w:r>
    </w:p>
    <w:p>
      <w:pPr>
        <w:ind w:left="216"/>
      </w:pPr>
      <w:r>
        <w:rPr>
          <w:b/>
          <w:color w:val="003C8C"/>
          <w:sz w:val="16"/>
        </w:rPr>
        <w:t>[ADPF 183, rel. min. Alexandre de Moraes, j. 27-9-2019, P, DJE de 18-11-2019.]</w:t>
      </w:r>
    </w:p>
    <w:p>
      <w:r>
        <w:rPr>
          <w:b/>
          <w:color w:val="B46400"/>
          <w:sz w:val="16"/>
        </w:rPr>
        <w:t>JULGADOS CORRELATOS</w:t>
      </w:r>
    </w:p>
    <w:p>
      <w:r>
        <w:rPr>
          <w:color w:val="8C8C8C"/>
          <w:sz w:val="14"/>
        </w:rPr>
        <w:t>cf-art-5-inc-IX</w:t>
      </w:r>
      <w:r>
        <w:rPr>
          <w:color w:val="0050A0"/>
          <w:sz w:val="14"/>
        </w:rPr>
        <w:t xml:space="preserve"> | ADI 4451</w:t>
      </w:r>
      <w:r>
        <w:rPr>
          <w:color w:val="0050A0"/>
          <w:sz w:val="14"/>
        </w:rPr>
        <w:t xml:space="preserve"> | rel. Alexandre de Moraes</w:t>
      </w:r>
      <w:r>
        <w:rPr>
          <w:color w:val="0050A0"/>
          <w:sz w:val="14"/>
        </w:rPr>
        <w:t xml:space="preserve"> | 2018</w:t>
      </w:r>
    </w:p>
    <w:p>
      <w:pPr>
        <w:ind w:left="216"/>
      </w:pPr>
      <w:r>
        <w:rPr>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w:t>
      </w:r>
    </w:p>
    <w:p>
      <w:pPr>
        <w:ind w:left="216"/>
      </w:pPr>
      <w:r>
        <w:rPr>
          <w:b/>
          <w:color w:val="003C8C"/>
          <w:sz w:val="16"/>
        </w:rPr>
        <w:t>[ADI 4.451, rel. min. Alexandre de Moraes, j. 21-6-2018, P, DJE de 6-3-2019.]</w:t>
      </w:r>
    </w:p>
    <w:p>
      <w:r>
        <w:rPr>
          <w:b/>
          <w:color w:val="B46400"/>
          <w:sz w:val="16"/>
        </w:rPr>
        <w:t>JULGADOS CORRELATOS</w:t>
      </w:r>
    </w:p>
    <w:p>
      <w:r>
        <w:rPr>
          <w:color w:val="8C8C8C"/>
          <w:sz w:val="14"/>
        </w:rPr>
        <w:t>cf-art-5-inc-IX</w:t>
      </w:r>
      <w:r>
        <w:rPr>
          <w:color w:val="0050A0"/>
          <w:sz w:val="14"/>
        </w:rPr>
        <w:t xml:space="preserve"> | ADI 2566</w:t>
      </w:r>
      <w:r>
        <w:rPr>
          <w:color w:val="0050A0"/>
          <w:sz w:val="14"/>
        </w:rPr>
        <w:t xml:space="preserve"> | rel. Alexandre de Moraes</w:t>
      </w:r>
      <w:r>
        <w:rPr>
          <w:color w:val="0050A0"/>
          <w:sz w:val="14"/>
        </w:rPr>
        <w:t xml:space="preserve"> | 2018</w:t>
      </w:r>
    </w:p>
    <w:p>
      <w:pPr>
        <w:ind w:left="216"/>
      </w:pPr>
      <w:r>
        <w:rPr>
          <w:sz w:val="18"/>
        </w:rPr>
        <w:t xml:space="preserve">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w:t>
      </w:r>
    </w:p>
    <w:p>
      <w:pPr>
        <w:ind w:left="216"/>
      </w:pPr>
      <w:r>
        <w:rPr>
          <w:b/>
          <w:color w:val="003C8C"/>
          <w:sz w:val="16"/>
        </w:rPr>
        <w:t>[ADI 2.566, rel. min. Alexandre de Moraes, red. do ac. min. Edson Fachin, j. 16-5-2018, P, DJE de 23-10-2018.]</w:t>
      </w:r>
    </w:p>
    <w:p>
      <w:r>
        <w:rPr>
          <w:b/>
          <w:color w:val="B46400"/>
          <w:sz w:val="16"/>
        </w:rPr>
        <w:t>JULGADOS CORRELATOS</w:t>
      </w:r>
    </w:p>
    <w:p>
      <w:r>
        <w:rPr>
          <w:color w:val="8C8C8C"/>
          <w:sz w:val="14"/>
        </w:rPr>
        <w:t>cf-art-5-inc-IX</w:t>
      </w:r>
      <w:r>
        <w:rPr>
          <w:color w:val="0050A0"/>
          <w:sz w:val="14"/>
        </w:rPr>
        <w:t xml:space="preserve"> | ADI 2404</w:t>
      </w:r>
      <w:r>
        <w:rPr>
          <w:color w:val="0050A0"/>
          <w:sz w:val="14"/>
        </w:rPr>
        <w:t xml:space="preserve"> | rel. Dias Toffoli</w:t>
      </w:r>
      <w:r>
        <w:rPr>
          <w:color w:val="0050A0"/>
          <w:sz w:val="14"/>
        </w:rPr>
        <w:t xml:space="preserve"> | 2016</w:t>
      </w:r>
    </w:p>
    <w:p>
      <w:pPr>
        <w:ind w:left="216"/>
      </w:pPr>
      <w:r>
        <w:rPr>
          <w:sz w:val="18"/>
        </w:rP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 exercer a classificação, para efeito indicativo, de diversões públicas e de programas de rádio e televisão" . A</w:t>
      </w:r>
    </w:p>
    <w:p>
      <w:pPr>
        <w:ind w:left="216"/>
      </w:pPr>
      <w:r>
        <w:rPr>
          <w:b/>
          <w:color w:val="003C8C"/>
          <w:sz w:val="16"/>
        </w:rPr>
        <w:t>[ADI 2.404, rel. min. Dias Toffoli, j. 31-8-2016, P, DJE de 1º-8-2017.]</w:t>
      </w:r>
    </w:p>
    <w:p>
      <w:r>
        <w:rPr>
          <w:b/>
          <w:color w:val="B46400"/>
          <w:sz w:val="16"/>
        </w:rPr>
        <w:t>JULGADOS CORRELATOS</w:t>
      </w:r>
    </w:p>
    <w:p>
      <w:r>
        <w:rPr>
          <w:color w:val="8C8C8C"/>
          <w:sz w:val="14"/>
        </w:rPr>
        <w:t>cf-art-5-inc-IX</w:t>
      </w:r>
      <w:r>
        <w:rPr>
          <w:color w:val="0050A0"/>
          <w:sz w:val="14"/>
        </w:rPr>
        <w:t xml:space="preserve"> | ADI 5136</w:t>
      </w:r>
      <w:r>
        <w:rPr>
          <w:color w:val="0050A0"/>
          <w:sz w:val="14"/>
        </w:rPr>
        <w:t xml:space="preserve"> | rel. Gilmar Mendes</w:t>
      </w:r>
    </w:p>
    <w:p>
      <w:pPr>
        <w:ind w:left="216"/>
      </w:pPr>
      <w:r>
        <w:rPr>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16"/>
      </w:pPr>
      <w:r>
        <w:rPr>
          <w:b/>
          <w:color w:val="003C8C"/>
          <w:sz w:val="16"/>
        </w:rPr>
        <w:t>[ADI 5.136 MC, rel. min. Gilmar Mendes, j. 1º-7-2014, P, DJE de 30-10-2014.]</w:t>
      </w:r>
    </w:p>
    <w:p>
      <w:r>
        <w:rPr>
          <w:b/>
          <w:color w:val="B46400"/>
          <w:sz w:val="16"/>
        </w:rPr>
        <w:t>JULGADOS CORRELATOS</w:t>
      </w:r>
    </w:p>
    <w:p>
      <w:r>
        <w:rPr>
          <w:color w:val="8C8C8C"/>
          <w:sz w:val="14"/>
        </w:rPr>
        <w:t>cf-art-5-inc-IX</w:t>
      </w:r>
      <w:r>
        <w:rPr>
          <w:color w:val="0050A0"/>
          <w:sz w:val="14"/>
        </w:rPr>
        <w:t xml:space="preserve"> | ADPF 130</w:t>
      </w:r>
      <w:r>
        <w:rPr>
          <w:color w:val="0050A0"/>
          <w:sz w:val="14"/>
        </w:rPr>
        <w:t xml:space="preserve"> | rel. Ayres Britto</w:t>
      </w:r>
      <w:r>
        <w:rPr>
          <w:color w:val="0050A0"/>
          <w:sz w:val="14"/>
        </w:rPr>
        <w:t xml:space="preserve"> | 2009</w:t>
      </w:r>
    </w:p>
    <w:p>
      <w:pPr>
        <w:ind w:left="216"/>
      </w:pPr>
      <w:r>
        <w:rPr>
          <w:sz w:val="18"/>
        </w:rPr>
        <w:t>O pensamento crítico é parte integrante da informação plena e fidedigna. O possível conteúdo socialmente útil da obra compensa eventuais excessos de estilo e da própria verve do autor. O exercício concreto da liberdade de imprensa assegura ao jornalista o direito de expender críticas a qualquer pessoa, ainda que em tom áspero ou contundente, especialmente contra as autoridades e os agentes do Estado. A crítica jornalística, pela sua relação de inerência com o interesse público, não é aprioristic</w:t>
      </w:r>
    </w:p>
    <w:p>
      <w:pPr>
        <w:ind w:left="216"/>
      </w:pPr>
      <w:r>
        <w:rPr>
          <w:b/>
          <w:color w:val="003C8C"/>
          <w:sz w:val="16"/>
        </w:rPr>
        <w:t>[ADPF 130, rel. min. Ayres Britto, j. 30-4-2009, P, DJE de 6-11-2009.]</w:t>
      </w:r>
    </w:p>
    <w:p>
      <w:r>
        <w:rPr>
          <w:b/>
          <w:color w:val="B46400"/>
          <w:sz w:val="16"/>
        </w:rPr>
        <w:t>JULGADOS CORRELATOS</w:t>
      </w:r>
    </w:p>
    <w:p>
      <w:r>
        <w:rPr>
          <w:color w:val="8C8C8C"/>
          <w:sz w:val="14"/>
        </w:rPr>
        <w:t>cf-art-5-inc-IX</w:t>
      </w:r>
      <w:r>
        <w:rPr>
          <w:color w:val="0050A0"/>
          <w:sz w:val="14"/>
        </w:rPr>
        <w:t xml:space="preserve"> | ADI 3510</w:t>
      </w:r>
      <w:r>
        <w:rPr>
          <w:color w:val="0050A0"/>
          <w:sz w:val="14"/>
        </w:rPr>
        <w:t xml:space="preserve"> | rel. Ayres Britto</w:t>
      </w:r>
      <w:r>
        <w:rPr>
          <w:color w:val="0050A0"/>
          <w:sz w:val="14"/>
        </w:rPr>
        <w:t xml:space="preserve"> | 2008</w:t>
      </w:r>
    </w:p>
    <w:p>
      <w:pPr>
        <w:ind w:left="216"/>
      </w:pPr>
      <w:r>
        <w:rPr>
          <w:sz w:val="18"/>
        </w:rPr>
        <w:t xml:space="preserve">Vide ADI 4.451, rel. min. Alexandre de Moraes, j. 21-6-2018, P, DJE de 6-3-2019 Vide Rcl 22.238, rel. min. Roberto Barroso, j. 6-3-2018, 1ª T, DJE de 10-5-2018 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w:t>
      </w:r>
    </w:p>
    <w:p>
      <w:pPr>
        <w:ind w:left="216"/>
      </w:pPr>
      <w:r>
        <w:rPr>
          <w:b/>
          <w:color w:val="003C8C"/>
          <w:sz w:val="16"/>
        </w:rPr>
        <w:t>[ADI 3.510, rel. min. Ayres Britto, j. 29-5-2008, P, DJE de 28-5-2010.]</w:t>
      </w:r>
    </w:p>
    <w:p>
      <w:r>
        <w:rPr>
          <w:b/>
          <w:color w:val="B46400"/>
          <w:sz w:val="16"/>
        </w:rPr>
        <w:t>JULGADOS CORRELATOS</w:t>
      </w:r>
    </w:p>
    <w:p>
      <w:r>
        <w:rPr>
          <w:color w:val="8C8C8C"/>
          <w:sz w:val="14"/>
        </w:rPr>
        <w:t>cf-art-5-inc-IX</w:t>
      </w:r>
      <w:r>
        <w:rPr>
          <w:color w:val="0050A0"/>
          <w:sz w:val="14"/>
        </w:rPr>
        <w:t xml:space="preserve"> | RE 1037396</w:t>
      </w:r>
      <w:r>
        <w:rPr>
          <w:color w:val="0050A0"/>
          <w:sz w:val="14"/>
        </w:rPr>
        <w:t xml:space="preserve"> | rel. Dias Toffoli</w:t>
      </w:r>
      <w:r>
        <w:rPr>
          <w:color w:val="0050A0"/>
          <w:sz w:val="14"/>
        </w:rPr>
        <w:t xml:space="preserve"> | 2025</w:t>
      </w:r>
    </w:p>
    <w:p>
      <w:pPr>
        <w:ind w:left="216"/>
      </w:pPr>
      <w:r>
        <w:rPr>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w:t>
      </w:r>
    </w:p>
    <w:p>
      <w:pPr>
        <w:ind w:left="216"/>
      </w:pPr>
      <w:r>
        <w:rPr>
          <w:b/>
          <w:color w:val="003C8C"/>
          <w:sz w:val="16"/>
        </w:rPr>
        <w:t>[RE 1.037.396, rel. min. Dias Toffoli, j. 26.06.2025, P, DJE de 05.11.2025, Tema 987, com mérito julgado e RE 1.057.258, rel. min. Luiz Fux, j. 26.06.2025, P, DJE de 05.11.2025, Tema 533, com mérito j</w:t>
      </w:r>
    </w:p>
    <w:p>
      <w:r>
        <w:rPr>
          <w:b/>
          <w:color w:val="B46400"/>
          <w:sz w:val="16"/>
        </w:rPr>
        <w:t>JULGADOS CORRELATOS</w:t>
      </w:r>
    </w:p>
    <w:p>
      <w:r>
        <w:rPr>
          <w:color w:val="8C8C8C"/>
          <w:sz w:val="14"/>
        </w:rPr>
        <w:t>cf-art-5-inc-IX</w:t>
      </w:r>
      <w:r>
        <w:rPr>
          <w:color w:val="0050A0"/>
          <w:sz w:val="14"/>
        </w:rPr>
        <w:t xml:space="preserve"> | RE 1075412</w:t>
      </w:r>
      <w:r>
        <w:rPr>
          <w:color w:val="0050A0"/>
          <w:sz w:val="14"/>
        </w:rPr>
        <w:t xml:space="preserve"> | rel. Edson Fachin</w:t>
      </w:r>
      <w:r>
        <w:rPr>
          <w:color w:val="0050A0"/>
          <w:sz w:val="14"/>
        </w:rPr>
        <w:t xml:space="preserve"> | 2025</w:t>
      </w:r>
    </w:p>
    <w:p>
      <w:pPr>
        <w:ind w:left="216"/>
      </w:pPr>
      <w:r>
        <w:rPr>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w:t>
      </w:r>
    </w:p>
    <w:p>
      <w:pPr>
        <w:ind w:left="216"/>
      </w:pPr>
      <w:r>
        <w:rPr>
          <w:b/>
          <w:color w:val="003C8C"/>
          <w:sz w:val="16"/>
        </w:rPr>
        <w:t>[RE 1.075.412 ED, rel. min. Edson Fachin, j. 20.03.2025, P, DJE de 27.06.2025, Tema 995, com mérito julgado.]</w:t>
      </w:r>
    </w:p>
    <w:p>
      <w:r>
        <w:rPr>
          <w:b/>
          <w:color w:val="B46400"/>
          <w:sz w:val="16"/>
        </w:rPr>
        <w:t>JULGADOS CORRELATOS</w:t>
      </w:r>
    </w:p>
    <w:p>
      <w:r>
        <w:rPr>
          <w:color w:val="8C8C8C"/>
          <w:sz w:val="14"/>
        </w:rPr>
        <w:t>cf-art-5-inc-IX</w:t>
      </w:r>
      <w:r>
        <w:rPr>
          <w:color w:val="0050A0"/>
          <w:sz w:val="14"/>
        </w:rPr>
        <w:t xml:space="preserve"> | RE 1010606</w:t>
      </w:r>
      <w:r>
        <w:rPr>
          <w:color w:val="0050A0"/>
          <w:sz w:val="14"/>
        </w:rPr>
        <w:t xml:space="preserve"> | rel. Dias Toffoli</w:t>
      </w:r>
      <w:r>
        <w:rPr>
          <w:color w:val="0050A0"/>
          <w:sz w:val="14"/>
        </w:rPr>
        <w:t xml:space="preserve"> | 2021</w:t>
      </w:r>
    </w:p>
    <w:p>
      <w:pPr>
        <w:ind w:left="216"/>
      </w:pPr>
      <w:r>
        <w:rPr>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w:t>
      </w:r>
    </w:p>
    <w:p>
      <w:pPr>
        <w:ind w:left="216"/>
      </w:pPr>
      <w:r>
        <w:rPr>
          <w:b/>
          <w:color w:val="003C8C"/>
          <w:sz w:val="16"/>
        </w:rPr>
        <w:t>[RE 1.010.606, rel. min. Dias Toffoli, j. 11-2-2021, P, DJE de 20-5-2021. Tema 786, com mérito julgado.]</w:t>
      </w:r>
    </w:p>
    <w:p>
      <w:r>
        <w:rPr>
          <w:b/>
          <w:color w:val="B46400"/>
          <w:sz w:val="16"/>
        </w:rPr>
        <w:t>JULGADOS CORRELATOS</w:t>
      </w:r>
    </w:p>
    <w:p>
      <w:r>
        <w:rPr>
          <w:color w:val="8C8C8C"/>
          <w:sz w:val="14"/>
        </w:rPr>
        <w:t>cf-art-5-inc-IX</w:t>
      </w:r>
      <w:r>
        <w:rPr>
          <w:color w:val="0050A0"/>
          <w:sz w:val="14"/>
        </w:rPr>
        <w:t xml:space="preserve"> | RE 685493</w:t>
      </w:r>
      <w:r>
        <w:rPr>
          <w:color w:val="0050A0"/>
          <w:sz w:val="14"/>
        </w:rPr>
        <w:t xml:space="preserve"> | rel. Marco Aurélio</w:t>
      </w:r>
      <w:r>
        <w:rPr>
          <w:color w:val="0050A0"/>
          <w:sz w:val="14"/>
        </w:rPr>
        <w:t xml:space="preserve"> | 2020</w:t>
      </w:r>
    </w:p>
    <w:p>
      <w:pPr>
        <w:ind w:left="216"/>
      </w:pPr>
      <w:r>
        <w:rPr>
          <w:sz w:val="18"/>
        </w:rPr>
        <w:t>Ante conflito entre a liberdade de expressão de agente político, na defesa da coisa pública, e honra de terceiro, há de prevalecer o interesse coletivo, da sociedade, não cabendo potencializar o individual.</w:t>
      </w:r>
    </w:p>
    <w:p>
      <w:pPr>
        <w:ind w:left="216"/>
      </w:pPr>
      <w:r>
        <w:rPr>
          <w:b/>
          <w:color w:val="003C8C"/>
          <w:sz w:val="16"/>
        </w:rPr>
        <w:t>[RE 685.493, rel. min. Marco Aurélio, j. 22-5-2020, P, DJE de 17-8-2020. Tema 562, com mérito julgado.]</w:t>
      </w:r>
    </w:p>
    <w:p>
      <w:r>
        <w:rPr>
          <w:b/>
          <w:color w:val="B46400"/>
          <w:sz w:val="16"/>
        </w:rPr>
        <w:t>JULGADOS CORRELATOS</w:t>
      </w:r>
    </w:p>
    <w:p>
      <w:r>
        <w:rPr>
          <w:color w:val="8C8C8C"/>
          <w:sz w:val="14"/>
        </w:rPr>
        <w:t>cf-art-5-inc-IX</w:t>
      </w:r>
      <w:r>
        <w:rPr>
          <w:color w:val="0050A0"/>
          <w:sz w:val="14"/>
        </w:rPr>
        <w:t xml:space="preserve"> | RE 795467</w:t>
      </w:r>
      <w:r>
        <w:rPr>
          <w:color w:val="0050A0"/>
          <w:sz w:val="14"/>
        </w:rPr>
        <w:t xml:space="preserve"> | rel. Teori Zavascki</w:t>
      </w:r>
      <w:r>
        <w:rPr>
          <w:color w:val="0050A0"/>
          <w:sz w:val="14"/>
        </w:rPr>
        <w:t xml:space="preserve"> | 2014</w:t>
      </w:r>
    </w:p>
    <w:p>
      <w:pPr>
        <w:ind w:left="216"/>
      </w:pPr>
      <w:r>
        <w:rPr>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w:t>
      </w:r>
    </w:p>
    <w:p>
      <w:pPr>
        <w:ind w:left="216"/>
      </w:pPr>
      <w:r>
        <w:rPr>
          <w:b/>
          <w:color w:val="003C8C"/>
          <w:sz w:val="16"/>
        </w:rPr>
        <w:t>[RE 795.467 RG, rel. min. Teori Zavascki, j. 5-6-2014, P, DJE de 24-6-2014. Tema 738, com mérito julgado.]</w:t>
      </w:r>
    </w:p>
    <w:p>
      <w:r>
        <w:rPr>
          <w:b/>
          <w:color w:val="B46400"/>
          <w:sz w:val="16"/>
        </w:rPr>
        <w:t>JULGADOS CORRELATOS</w:t>
      </w:r>
    </w:p>
    <w:p>
      <w:r>
        <w:rPr>
          <w:color w:val="8C8C8C"/>
          <w:sz w:val="14"/>
        </w:rPr>
        <w:t>cf-art-5-inc-IX</w:t>
      </w:r>
      <w:r>
        <w:rPr>
          <w:color w:val="0050A0"/>
          <w:sz w:val="14"/>
        </w:rPr>
        <w:t xml:space="preserve"> | PET 9935</w:t>
      </w:r>
      <w:r>
        <w:rPr>
          <w:color w:val="0050A0"/>
          <w:sz w:val="14"/>
        </w:rPr>
        <w:t xml:space="preserve"> | rel. Alexandre de Moraes</w:t>
      </w:r>
      <w:r>
        <w:rPr>
          <w:color w:val="0050A0"/>
          <w:sz w:val="14"/>
        </w:rPr>
        <w:t xml:space="preserve"> | 2025</w:t>
      </w:r>
    </w:p>
    <w:p>
      <w:pPr>
        <w:ind w:left="216"/>
      </w:pPr>
      <w:r>
        <w:rPr>
          <w:sz w:val="18"/>
        </w:rPr>
        <w:t>A Constituição da República Federativa do Brasil de 1988 não permite que se confunda “liberdade de expressão” com “liberdade de agressão” ou “inexistente censura” com “necessária proibição constitucional ao discurso de ódio e de incitação a atos antidemocráticos”. Toda e qualquer entidade privada que exerça sua atividade econômica em território nacional deve respeitar o ordenamento jurídico nacional e cumprir, de forma efetiva, comandos diretos emitidos pelo Poder Judiciário brasileiro. O Código</w:t>
      </w:r>
    </w:p>
    <w:p>
      <w:pPr>
        <w:ind w:left="216"/>
      </w:pPr>
      <w:r>
        <w:rPr>
          <w:b/>
          <w:color w:val="003C8C"/>
          <w:sz w:val="16"/>
        </w:rPr>
        <w:t>[Pet 9.935 REF, rel. min. Alexandre de Moraes, j. 17.03.2025, 1ª T, DJE de 20.03.2025.]</w:t>
      </w:r>
    </w:p>
    <w:p>
      <w:r>
        <w:rPr>
          <w:b/>
          <w:color w:val="B46400"/>
          <w:sz w:val="16"/>
        </w:rPr>
        <w:t>JULGADOS CORRELATOS</w:t>
      </w:r>
    </w:p>
    <w:p>
      <w:r>
        <w:rPr>
          <w:color w:val="8C8C8C"/>
          <w:sz w:val="14"/>
        </w:rPr>
        <w:t>cf-art-5-inc-IX</w:t>
      </w:r>
      <w:r>
        <w:rPr>
          <w:color w:val="0050A0"/>
          <w:sz w:val="14"/>
        </w:rPr>
        <w:t xml:space="preserve"> | MS 39378</w:t>
      </w:r>
      <w:r>
        <w:rPr>
          <w:color w:val="0050A0"/>
          <w:sz w:val="14"/>
        </w:rPr>
        <w:t xml:space="preserve"> | rel. Luiz Fux</w:t>
      </w:r>
      <w:r>
        <w:rPr>
          <w:color w:val="0050A0"/>
          <w:sz w:val="14"/>
        </w:rPr>
        <w:t xml:space="preserve"> | 2023</w:t>
      </w:r>
    </w:p>
    <w:p>
      <w:pPr>
        <w:ind w:left="216"/>
      </w:pPr>
      <w:r>
        <w:rPr>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w:t>
      </w:r>
    </w:p>
    <w:p>
      <w:pPr>
        <w:ind w:left="216"/>
      </w:pPr>
      <w:r>
        <w:rPr>
          <w:b/>
          <w:color w:val="003C8C"/>
          <w:sz w:val="16"/>
        </w:rPr>
        <w:t>[MS 39.378 MC-REF, rel. min. Luiz Fux, j. 2-10-2023, P, DJE de 23-10-2023.]</w:t>
      </w:r>
    </w:p>
    <w:p>
      <w:r>
        <w:rPr>
          <w:b/>
          <w:color w:val="B46400"/>
          <w:sz w:val="16"/>
        </w:rPr>
        <w:t>JULGADOS CORRELATOS</w:t>
      </w:r>
    </w:p>
    <w:p>
      <w:r>
        <w:rPr>
          <w:color w:val="8C8C8C"/>
          <w:sz w:val="14"/>
        </w:rPr>
        <w:t>cf-art-5-inc-IX</w:t>
      </w:r>
      <w:r>
        <w:rPr>
          <w:color w:val="0050A0"/>
          <w:sz w:val="14"/>
        </w:rPr>
        <w:t xml:space="preserve"> | PET 10391</w:t>
      </w:r>
      <w:r>
        <w:rPr>
          <w:color w:val="0050A0"/>
          <w:sz w:val="14"/>
        </w:rPr>
        <w:t xml:space="preserve"> | rel. Roberto Barroso</w:t>
      </w:r>
      <w:r>
        <w:rPr>
          <w:color w:val="0050A0"/>
          <w:sz w:val="14"/>
        </w:rPr>
        <w:t xml:space="preserve"> | 2022</w:t>
      </w:r>
    </w:p>
    <w:p>
      <w:pPr>
        <w:ind w:left="216"/>
      </w:pPr>
      <w:r>
        <w:rPr>
          <w:sz w:val="18"/>
        </w:rPr>
        <w:t>Utilização de perfis nas redes sociais para a propagação de discursos com conteúdo de ódio, subversão da ordem e incentivo à quebra da normalidade institucional e democrática. Abuso do direito de liberdade de expressão. Necessidade e adequação no bloqueio de perfis para fazer cessar a atividade criminosa. (...) A liberdade de expressão é consagrada constitucionalmente e balizada pelo binômio LIBERDADE E RESPONSABILIDADE, ou seja, o exercício desse direito não pode ser utilizado como verdadeiro e</w:t>
      </w:r>
    </w:p>
    <w:p>
      <w:pPr>
        <w:ind w:left="216"/>
      </w:pPr>
      <w:r>
        <w:rPr>
          <w:b/>
          <w:color w:val="003C8C"/>
          <w:sz w:val="16"/>
        </w:rPr>
        <w:t>[Pet 10.391 AgR, rel. min. Roberto Barroso, j. 14-11-2022, P, DJE de 14-2-2023.]</w:t>
      </w:r>
    </w:p>
    <w:p>
      <w:r>
        <w:rPr>
          <w:b/>
          <w:color w:val="B46400"/>
          <w:sz w:val="16"/>
        </w:rPr>
        <w:t>JULGADOS CORRELATOS</w:t>
      </w:r>
    </w:p>
    <w:p>
      <w:r>
        <w:rPr>
          <w:color w:val="8C8C8C"/>
          <w:sz w:val="14"/>
        </w:rPr>
        <w:t>cf-art-5-inc-IX</w:t>
      </w:r>
      <w:r>
        <w:rPr>
          <w:color w:val="0050A0"/>
          <w:sz w:val="14"/>
        </w:rPr>
        <w:t xml:space="preserve"> | RCL 38782</w:t>
      </w:r>
      <w:r>
        <w:rPr>
          <w:color w:val="0050A0"/>
          <w:sz w:val="14"/>
        </w:rPr>
        <w:t xml:space="preserve"> | rel. Gilmar Mendes</w:t>
      </w:r>
      <w:r>
        <w:rPr>
          <w:color w:val="0050A0"/>
          <w:sz w:val="14"/>
        </w:rPr>
        <w:t xml:space="preserve"> | 2020</w:t>
      </w:r>
    </w:p>
    <w:p>
      <w:pPr>
        <w:ind w:left="216"/>
      </w:pPr>
      <w:r>
        <w:rPr>
          <w:sz w:val="18"/>
        </w:rP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w:t>
      </w:r>
    </w:p>
    <w:p>
      <w:pPr>
        <w:ind w:left="216"/>
      </w:pPr>
      <w:r>
        <w:rPr>
          <w:b/>
          <w:color w:val="003C8C"/>
          <w:sz w:val="16"/>
        </w:rPr>
        <w:t>[Rcl 38.782, rel. min. Gilmar Mendes, j. 3-11-2020, 2ª T, DJE de 24-2-2021.]</w:t>
      </w:r>
    </w:p>
    <w:p>
      <w:r>
        <w:rPr>
          <w:b/>
          <w:color w:val="B46400"/>
          <w:sz w:val="16"/>
        </w:rPr>
        <w:t>JULGADOS CORRELATOS</w:t>
      </w:r>
    </w:p>
    <w:p>
      <w:r>
        <w:rPr>
          <w:color w:val="8C8C8C"/>
          <w:sz w:val="14"/>
        </w:rPr>
        <w:t>cf-art-5-inc-IX</w:t>
      </w:r>
      <w:r>
        <w:rPr>
          <w:color w:val="0050A0"/>
          <w:sz w:val="14"/>
        </w:rPr>
        <w:t xml:space="preserve"> | AI 705630</w:t>
      </w:r>
      <w:r>
        <w:rPr>
          <w:color w:val="0050A0"/>
          <w:sz w:val="14"/>
        </w:rPr>
        <w:t xml:space="preserve"> | rel. Celso de Mello</w:t>
      </w:r>
      <w:r>
        <w:rPr>
          <w:color w:val="0050A0"/>
          <w:sz w:val="14"/>
        </w:rPr>
        <w:t xml:space="preserve"> | 2011</w:t>
      </w:r>
    </w:p>
    <w:p>
      <w:pPr>
        <w:ind w:left="216"/>
      </w:pPr>
      <w:r>
        <w:rPr>
          <w:sz w:val="18"/>
        </w:rP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w:t>
      </w:r>
    </w:p>
    <w:p>
      <w:pPr>
        <w:ind w:left="216"/>
      </w:pPr>
      <w:r>
        <w:rPr>
          <w:b/>
          <w:color w:val="003C8C"/>
          <w:sz w:val="16"/>
        </w:rPr>
        <w:t>[AI 705.630 AgR, rel. min. Celso de Mello, j. 22-3-2011, 2ª T, DJE de 6-4-2011.]</w:t>
      </w:r>
    </w:p>
    <w:p>
      <w:r>
        <w:rPr>
          <w:b/>
          <w:color w:val="B46400"/>
          <w:sz w:val="16"/>
        </w:rPr>
        <w:t>JULGADOS CORRELATOS</w:t>
      </w:r>
    </w:p>
    <w:p>
      <w:r>
        <w:rPr>
          <w:color w:val="8C8C8C"/>
          <w:sz w:val="14"/>
        </w:rPr>
        <w:t>cf-art-5-inc-IX</w:t>
      </w:r>
      <w:r>
        <w:rPr>
          <w:color w:val="0050A0"/>
          <w:sz w:val="14"/>
        </w:rPr>
        <w:t xml:space="preserve"> | RE 511961</w:t>
      </w:r>
      <w:r>
        <w:rPr>
          <w:color w:val="0050A0"/>
          <w:sz w:val="14"/>
        </w:rPr>
        <w:t xml:space="preserve"> | rel. Gilmar Mendes</w:t>
      </w:r>
      <w:r>
        <w:rPr>
          <w:color w:val="0050A0"/>
          <w:sz w:val="14"/>
        </w:rPr>
        <w:t xml:space="preserve"> | 2009</w:t>
      </w:r>
    </w:p>
    <w:p>
      <w:pPr>
        <w:ind w:left="216"/>
      </w:pPr>
      <w:r>
        <w:rPr>
          <w:sz w:val="18"/>
        </w:rPr>
        <w:t xml:space="preserve">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w:t>
      </w:r>
    </w:p>
    <w:p>
      <w:pPr>
        <w:ind w:left="216"/>
      </w:pPr>
      <w:r>
        <w:rPr>
          <w:b/>
          <w:color w:val="003C8C"/>
          <w:sz w:val="16"/>
        </w:rPr>
        <w:t>[RE 511.961, rel. min. Gilmar Mendes, j. 17-6-2009, P, DJE de 13-11-2009.]</w:t>
      </w:r>
    </w:p>
    <w:p>
      <w:r>
        <w:rPr>
          <w:b/>
          <w:color w:val="B46400"/>
          <w:sz w:val="16"/>
        </w:rPr>
        <w:t>JULGADOS CORRELATOS</w:t>
      </w:r>
    </w:p>
    <w:p>
      <w:r>
        <w:rPr>
          <w:color w:val="8C8C8C"/>
          <w:sz w:val="14"/>
        </w:rPr>
        <w:t>cf-art-5-inc-IX</w:t>
      </w:r>
      <w:r>
        <w:rPr>
          <w:color w:val="0050A0"/>
          <w:sz w:val="14"/>
        </w:rPr>
        <w:t xml:space="preserve"> | INQ 2297</w:t>
      </w:r>
      <w:r>
        <w:rPr>
          <w:color w:val="0050A0"/>
          <w:sz w:val="14"/>
        </w:rPr>
        <w:t xml:space="preserve"> | rel. Cármen Lúcia</w:t>
      </w:r>
      <w:r>
        <w:rPr>
          <w:color w:val="0050A0"/>
          <w:sz w:val="14"/>
        </w:rPr>
        <w:t xml:space="preserve"> | 2007</w:t>
      </w:r>
    </w:p>
    <w:p>
      <w:pPr>
        <w:ind w:left="216"/>
      </w:pPr>
      <w:r>
        <w:rPr>
          <w:sz w:val="18"/>
        </w:rP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w:t>
      </w:r>
    </w:p>
    <w:p>
      <w:pPr>
        <w:ind w:left="216"/>
      </w:pPr>
      <w:r>
        <w:rPr>
          <w:b/>
          <w:color w:val="003C8C"/>
          <w:sz w:val="16"/>
        </w:rPr>
        <w:t>[Inq 2.297, rel. min. Cármen Lúcia, j. 20-9-2007, P, DJ de 19-10-2007.]</w:t>
      </w:r>
    </w:p>
    <w:p>
      <w:r>
        <w:rPr>
          <w:b/>
          <w:color w:val="B46400"/>
          <w:sz w:val="16"/>
        </w:rPr>
        <w:t>JULGADOS CORRELATOS</w:t>
      </w:r>
    </w:p>
    <w:p>
      <w:r>
        <w:rPr>
          <w:color w:val="8C8C8C"/>
          <w:sz w:val="14"/>
        </w:rPr>
        <w:t>cf-art-5-inc-X</w:t>
      </w:r>
    </w:p>
    <w:p>
      <w:pPr>
        <w:ind w:left="216"/>
      </w:pPr>
      <w:r>
        <w:rPr>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16"/>
      </w:pPr>
      <w:r>
        <w:rPr>
          <w:b/>
          <w:color w:val="003C8C"/>
          <w:sz w:val="16"/>
        </w:rPr>
        <w:t>[Súmula Vinculante 11.]</w:t>
      </w:r>
    </w:p>
    <w:p>
      <w:r>
        <w:rPr>
          <w:b/>
          <w:color w:val="B46400"/>
          <w:sz w:val="16"/>
        </w:rPr>
        <w:t>JULGADOS CORRELATOS</w:t>
      </w:r>
    </w:p>
    <w:p>
      <w:r>
        <w:rPr>
          <w:color w:val="8C8C8C"/>
          <w:sz w:val="14"/>
        </w:rPr>
        <w:t>cf-art-5-inc-X</w:t>
      </w:r>
      <w:r>
        <w:rPr>
          <w:color w:val="0050A0"/>
          <w:sz w:val="14"/>
        </w:rPr>
        <w:t xml:space="preserve"> | MS 40556</w:t>
      </w:r>
      <w:r>
        <w:rPr>
          <w:color w:val="0050A0"/>
          <w:sz w:val="14"/>
        </w:rPr>
        <w:t xml:space="preserve"> | rel. Nunes Marques</w:t>
      </w:r>
      <w:r>
        <w:rPr>
          <w:color w:val="0050A0"/>
          <w:sz w:val="14"/>
        </w:rPr>
        <w:t xml:space="preserve"> | 2026</w:t>
      </w:r>
    </w:p>
    <w:p>
      <w:pPr>
        <w:ind w:left="216"/>
      </w:pPr>
      <w:r>
        <w:rPr>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w:t>
      </w:r>
    </w:p>
    <w:p>
      <w:pPr>
        <w:ind w:left="216"/>
      </w:pPr>
      <w:r>
        <w:rPr>
          <w:b/>
          <w:color w:val="003C8C"/>
          <w:sz w:val="16"/>
        </w:rPr>
        <w:t>[MS 40.556 AgR, rel. min. Nunes Marques, j. 18-2-2026, 2ª T, DJE de 27-2-2026.]</w:t>
      </w:r>
    </w:p>
    <w:p>
      <w:r>
        <w:rPr>
          <w:b/>
          <w:color w:val="B46400"/>
          <w:sz w:val="16"/>
        </w:rPr>
        <w:t>JULGADOS CORRELATOS</w:t>
      </w:r>
    </w:p>
    <w:p>
      <w:r>
        <w:rPr>
          <w:color w:val="8C8C8C"/>
          <w:sz w:val="14"/>
        </w:rPr>
        <w:t>cf-art-5-inc-X</w:t>
      </w:r>
      <w:r>
        <w:rPr>
          <w:color w:val="0050A0"/>
          <w:sz w:val="14"/>
        </w:rPr>
        <w:t xml:space="preserve"> | ARE 1551254</w:t>
      </w:r>
      <w:r>
        <w:rPr>
          <w:color w:val="0050A0"/>
          <w:sz w:val="14"/>
        </w:rPr>
        <w:t xml:space="preserve"> | rel. Cristiano Zanin</w:t>
      </w:r>
      <w:r>
        <w:rPr>
          <w:color w:val="0050A0"/>
          <w:sz w:val="14"/>
        </w:rPr>
        <w:t xml:space="preserve"> | 2025</w:t>
      </w:r>
    </w:p>
    <w:p>
      <w:pPr>
        <w:ind w:left="216"/>
      </w:pPr>
      <w:r>
        <w:rPr>
          <w:sz w:val="18"/>
        </w:rPr>
        <w:t xml:space="preserve">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w:t>
      </w:r>
    </w:p>
    <w:p>
      <w:pPr>
        <w:ind w:left="216"/>
      </w:pPr>
      <w:r>
        <w:rPr>
          <w:b/>
          <w:color w:val="003C8C"/>
          <w:sz w:val="16"/>
        </w:rPr>
        <w:t>[ARE 1.551.254 AgR, rel. min. Cristiano Zanin, j. 22-12-2025, P, DJE de 2-2-2026.]</w:t>
      </w:r>
    </w:p>
    <w:p>
      <w:r>
        <w:rPr>
          <w:b/>
          <w:color w:val="B46400"/>
          <w:sz w:val="16"/>
        </w:rPr>
        <w:t>JULGADOS CORRELATOS</w:t>
      </w:r>
    </w:p>
    <w:p>
      <w:r>
        <w:rPr>
          <w:color w:val="8C8C8C"/>
          <w:sz w:val="14"/>
        </w:rPr>
        <w:t>cf-art-5-inc-X</w:t>
      </w:r>
      <w:r>
        <w:rPr>
          <w:color w:val="0050A0"/>
          <w:sz w:val="14"/>
        </w:rPr>
        <w:t xml:space="preserve"> | ADI 7600</w:t>
      </w:r>
      <w:r>
        <w:rPr>
          <w:color w:val="0050A0"/>
          <w:sz w:val="14"/>
        </w:rPr>
        <w:t xml:space="preserve"> | rel. Dias Toffoli</w:t>
      </w:r>
      <w:r>
        <w:rPr>
          <w:color w:val="0050A0"/>
          <w:sz w:val="14"/>
        </w:rPr>
        <w:t xml:space="preserve"> | 2025</w:t>
      </w:r>
    </w:p>
    <w:p>
      <w:pPr>
        <w:ind w:left="216"/>
      </w:pPr>
      <w:r>
        <w:rPr>
          <w:sz w:val="18"/>
        </w:rPr>
        <w:t>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inviolabilidade do sigilo de dados; a vedação ao uso privado da violência; a inviolabilidade do domicílio; a dignidade da pessoa humana e a autonomia da vontade.</w:t>
      </w:r>
    </w:p>
    <w:p>
      <w:pPr>
        <w:ind w:left="216"/>
      </w:pPr>
      <w:r>
        <w:rPr>
          <w:b/>
          <w:color w:val="003C8C"/>
          <w:sz w:val="16"/>
        </w:rPr>
        <w:t>[ADI 7.600, ADI 7.601 e 7.608, rel. min. Dias Toffoli, j. 01.07.2025, P, DJE de 15.09.2025.]</w:t>
      </w:r>
    </w:p>
    <w:p>
      <w:r>
        <w:rPr>
          <w:b/>
          <w:color w:val="B46400"/>
          <w:sz w:val="16"/>
        </w:rPr>
        <w:t>JULGADOS CORRELATOS</w:t>
      </w:r>
    </w:p>
    <w:p>
      <w:r>
        <w:rPr>
          <w:color w:val="8C8C8C"/>
          <w:sz w:val="14"/>
        </w:rPr>
        <w:t>cf-art-5-inc-X</w:t>
      </w:r>
      <w:r>
        <w:rPr>
          <w:color w:val="0050A0"/>
          <w:sz w:val="14"/>
        </w:rPr>
        <w:t xml:space="preserve"> | ADI 3270</w:t>
      </w:r>
      <w:r>
        <w:rPr>
          <w:color w:val="0050A0"/>
          <w:sz w:val="14"/>
        </w:rPr>
        <w:t xml:space="preserve"> | rel. Nunes Marques</w:t>
      </w:r>
      <w:r>
        <w:rPr>
          <w:color w:val="0050A0"/>
          <w:sz w:val="14"/>
        </w:rPr>
        <w:t xml:space="preserve"> | 2025</w:t>
      </w:r>
    </w:p>
    <w:p>
      <w:pPr>
        <w:ind w:left="216"/>
      </w:pPr>
      <w:r>
        <w:rPr>
          <w:sz w:val="18"/>
        </w:rPr>
        <w:t>A imposição do uso de equipamento ECF surge adequada e necessária à fiscalização e arrecadação tributárias, especialmente tendo em conta o combate à sonegação, de modo que se mostra proporcional. Além disso, as informações obtidas por meio do ECF não violam o direito à intimidade. Trata-se de informações correntes ligadas à venda e à prestação de serviços, relacionadas com a ocorrência do fato gerador dos tributos envolvidos. À administração tributária cabe utilizar os dados para fins de verific</w:t>
      </w:r>
    </w:p>
    <w:p>
      <w:pPr>
        <w:ind w:left="216"/>
      </w:pPr>
      <w:r>
        <w:rPr>
          <w:b/>
          <w:color w:val="003C8C"/>
          <w:sz w:val="16"/>
        </w:rPr>
        <w:t>[ADI 3.270, rel. min. Nunes Marques, j. 05.03.2025, P, DJE de 21.03.2025.]</w:t>
      </w:r>
    </w:p>
    <w:p>
      <w:r>
        <w:rPr>
          <w:b/>
          <w:color w:val="B46400"/>
          <w:sz w:val="16"/>
        </w:rPr>
        <w:t>JULGADOS CORRELATOS</w:t>
      </w:r>
    </w:p>
    <w:p>
      <w:r>
        <w:rPr>
          <w:color w:val="8C8C8C"/>
          <w:sz w:val="14"/>
        </w:rPr>
        <w:t>cf-art-5-inc-X</w:t>
      </w:r>
      <w:r>
        <w:rPr>
          <w:color w:val="0050A0"/>
          <w:sz w:val="14"/>
        </w:rPr>
        <w:t xml:space="preserve"> | ADI 4906</w:t>
      </w:r>
      <w:r>
        <w:rPr>
          <w:color w:val="0050A0"/>
          <w:sz w:val="14"/>
        </w:rPr>
        <w:t xml:space="preserve"> | rel. Nunes Marques</w:t>
      </w:r>
      <w:r>
        <w:rPr>
          <w:color w:val="0050A0"/>
          <w:sz w:val="14"/>
        </w:rPr>
        <w:t xml:space="preserve"> | 2024</w:t>
      </w:r>
    </w:p>
    <w:p>
      <w:pPr>
        <w:ind w:left="216"/>
      </w:pPr>
      <w:r>
        <w:rPr>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w:t>
      </w:r>
    </w:p>
    <w:p>
      <w:pPr>
        <w:ind w:left="216"/>
      </w:pPr>
      <w:r>
        <w:rPr>
          <w:b/>
          <w:color w:val="003C8C"/>
          <w:sz w:val="16"/>
        </w:rPr>
        <w:t>[ADI 4.906, rel. min. Nunes Marques, j. 11.09.2024, P, DJE de 24.10.2024.]</w:t>
      </w:r>
    </w:p>
    <w:p>
      <w:r>
        <w:rPr>
          <w:b/>
          <w:color w:val="B46400"/>
          <w:sz w:val="16"/>
        </w:rPr>
        <w:t>JULGADOS CORRELATOS</w:t>
      </w:r>
    </w:p>
    <w:p>
      <w:r>
        <w:rPr>
          <w:color w:val="8C8C8C"/>
          <w:sz w:val="14"/>
        </w:rPr>
        <w:t>cf-art-5-inc-X</w:t>
      </w:r>
      <w:r>
        <w:rPr>
          <w:color w:val="0050A0"/>
          <w:sz w:val="14"/>
        </w:rPr>
        <w:t xml:space="preserve"> | ADI 5642</w:t>
      </w:r>
      <w:r>
        <w:rPr>
          <w:color w:val="0050A0"/>
          <w:sz w:val="14"/>
        </w:rPr>
        <w:t xml:space="preserve"> | rel. Edson Fachin</w:t>
      </w:r>
      <w:r>
        <w:rPr>
          <w:color w:val="0050A0"/>
          <w:sz w:val="14"/>
        </w:rPr>
        <w:t xml:space="preserve"> | 2024</w:t>
      </w:r>
    </w:p>
    <w:p>
      <w:pPr>
        <w:ind w:left="216"/>
      </w:pPr>
      <w:r>
        <w:rPr>
          <w:sz w:val="18"/>
        </w:rPr>
        <w:t>As normas impugnadas não conferem amplo poder de requisição, mas um que é instrumentalmente necessário para reprimir as violações de crimes graves que atentam contra a liberdade pessoal e que se destinam a permitir o resgate das vítimas dessas infrações enquanto elas ainda estão em curso. A requisição apresentada pela autoridade policial, exclusivamente para o crimes previstos no art. 13-A do Código de Processo Penal, conquanto possível, deve se restringir apenas à finalidade a que foi fixada, q</w:t>
      </w:r>
    </w:p>
    <w:p>
      <w:pPr>
        <w:ind w:left="216"/>
      </w:pPr>
      <w:r>
        <w:rPr>
          <w:b/>
          <w:color w:val="003C8C"/>
          <w:sz w:val="16"/>
        </w:rPr>
        <w:t>[ADI 5.642, rel. min. Edson Fachin, j. 18.04.2024, P, DJE de 22.08.2024.]</w:t>
      </w:r>
    </w:p>
    <w:p>
      <w:r>
        <w:rPr>
          <w:b/>
          <w:color w:val="B46400"/>
          <w:sz w:val="16"/>
        </w:rPr>
        <w:t>JULGADOS CORRELATOS</w:t>
      </w:r>
    </w:p>
    <w:p>
      <w:r>
        <w:rPr>
          <w:color w:val="8C8C8C"/>
          <w:sz w:val="14"/>
        </w:rPr>
        <w:t>cf-art-5-inc-X</w:t>
      </w:r>
      <w:r>
        <w:rPr>
          <w:color w:val="0050A0"/>
          <w:sz w:val="14"/>
        </w:rPr>
        <w:t xml:space="preserve"> | ADI 6561</w:t>
      </w:r>
      <w:r>
        <w:rPr>
          <w:color w:val="0050A0"/>
          <w:sz w:val="14"/>
        </w:rPr>
        <w:t xml:space="preserve"> | rel. Edson Fachin</w:t>
      </w:r>
      <w:r>
        <w:rPr>
          <w:color w:val="0050A0"/>
          <w:sz w:val="14"/>
        </w:rPr>
        <w:t xml:space="preserve"> | 2023</w:t>
      </w:r>
    </w:p>
    <w:p>
      <w:pPr>
        <w:ind w:left="216"/>
      </w:pPr>
      <w:r>
        <w:rPr>
          <w:sz w:val="18"/>
        </w:rP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caput), a dignidade da pessoa humana (CRFB, art. 1º, III), o direito à intimidade e à vida privada (CRFB, art. 5º, X) e o devido processo legal (CRFB, art. 5º, LIV). Inexis</w:t>
      </w:r>
    </w:p>
    <w:p>
      <w:pPr>
        <w:ind w:left="216"/>
      </w:pPr>
      <w:r>
        <w:rPr>
          <w:b/>
          <w:color w:val="003C8C"/>
          <w:sz w:val="16"/>
        </w:rPr>
        <w:t>[ADI 6.561, rel. min. Edson Fachin, j. 4-9-2023, P, DJE de 3-11-2023.]</w:t>
      </w:r>
    </w:p>
    <w:p>
      <w:r>
        <w:rPr>
          <w:b/>
          <w:color w:val="B46400"/>
          <w:sz w:val="16"/>
        </w:rPr>
        <w:t>JULGADOS CORRELATOS</w:t>
      </w:r>
    </w:p>
    <w:p>
      <w:r>
        <w:rPr>
          <w:color w:val="8C8C8C"/>
          <w:sz w:val="14"/>
        </w:rPr>
        <w:t>cf-art-5-inc-X</w:t>
      </w:r>
      <w:r>
        <w:rPr>
          <w:color w:val="0050A0"/>
          <w:sz w:val="14"/>
        </w:rPr>
        <w:t xml:space="preserve"> | ADI 5545</w:t>
      </w:r>
      <w:r>
        <w:rPr>
          <w:color w:val="0050A0"/>
          <w:sz w:val="14"/>
        </w:rPr>
        <w:t xml:space="preserve"> | rel. Luiz Fux</w:t>
      </w:r>
      <w:r>
        <w:rPr>
          <w:color w:val="0050A0"/>
          <w:sz w:val="14"/>
        </w:rPr>
        <w:t xml:space="preserve"> | 2023</w:t>
      </w:r>
    </w:p>
    <w:p>
      <w:pPr>
        <w:ind w:left="216"/>
      </w:pPr>
      <w:r>
        <w:rPr>
          <w:sz w:val="18"/>
        </w:rPr>
        <w:t>O direito à privacidade relativa aos dados genéticos, em que pese sua imensurável importância para os avanços de métodos terapêuticos e regenerativos, a um só tempo, sob o prisma informacional, envolve profundas questões bioéticas relacionadas à posse e ao processamento de DNA de terceiros. A lei fluminense objeto desta ação fere ambas as dimensões do direito à privacidade, ao permitir a coleta e armazenagem de dados genéticos do nascituro e da parturiente, independentemente de prévio consentime</w:t>
      </w:r>
    </w:p>
    <w:p>
      <w:pPr>
        <w:ind w:left="216"/>
      </w:pPr>
      <w:r>
        <w:rPr>
          <w:b/>
          <w:color w:val="003C8C"/>
          <w:sz w:val="16"/>
        </w:rPr>
        <w:t>[ADI 5.545, rel. min. Luiz Fux, j. 9-5-2023, P, DJE de 16-6-2023.]</w:t>
      </w:r>
    </w:p>
    <w:p>
      <w:r>
        <w:rPr>
          <w:b/>
          <w:color w:val="B46400"/>
          <w:sz w:val="16"/>
        </w:rPr>
        <w:t>JULGADOS CORRELATOS</w:t>
      </w:r>
    </w:p>
    <w:p>
      <w:r>
        <w:rPr>
          <w:color w:val="8C8C8C"/>
          <w:sz w:val="14"/>
        </w:rPr>
        <w:t>cf-art-5-inc-X</w:t>
      </w:r>
      <w:r>
        <w:rPr>
          <w:color w:val="0050A0"/>
          <w:sz w:val="14"/>
        </w:rPr>
        <w:t xml:space="preserve"> | ADI 6649</w:t>
      </w:r>
      <w:r>
        <w:rPr>
          <w:color w:val="0050A0"/>
          <w:sz w:val="14"/>
        </w:rPr>
        <w:t xml:space="preserve"> | rel. Gilmar Mendes</w:t>
      </w:r>
      <w:r>
        <w:rPr>
          <w:color w:val="0050A0"/>
          <w:sz w:val="14"/>
        </w:rPr>
        <w:t xml:space="preserve"> | 2022</w:t>
      </w:r>
    </w:p>
    <w:p>
      <w:pPr>
        <w:ind w:left="216"/>
      </w:pPr>
      <w:r>
        <w:rPr>
          <w:sz w:val="18"/>
        </w:rPr>
        <w:t xml:space="preserve">O tratamento de dados pessoais pelo Estado é essencial para a prestação de serviços públicos. Todavia, diferentemente do que assevera o ente público, a discussão sobre a privacidade nas relações com a Administração Estatal não deve partir de uma visão dicotômica que coloque o interesse público como bem jurídico a ser tutelado de forma totalmente distinta e em confronto com o valor constitucional da privacidade e proteção de dados pessoais. (...) O compartilhamento de dados pessoais entre órgãos </w:t>
      </w:r>
    </w:p>
    <w:p>
      <w:pPr>
        <w:ind w:left="216"/>
      </w:pPr>
      <w:r>
        <w:rPr>
          <w:b/>
          <w:color w:val="003C8C"/>
          <w:sz w:val="16"/>
        </w:rPr>
        <w:t>[ADI 6.649 e ADPF 695, rel. min. Gilmar Mendes, j. 15-9-2022, P, DJE de 19-6-2023.]</w:t>
      </w:r>
    </w:p>
    <w:p>
      <w:r>
        <w:rPr>
          <w:b/>
          <w:color w:val="B46400"/>
          <w:sz w:val="16"/>
        </w:rPr>
        <w:t>JULGADOS CORRELATOS</w:t>
      </w:r>
    </w:p>
    <w:p>
      <w:r>
        <w:rPr>
          <w:color w:val="8C8C8C"/>
          <w:sz w:val="14"/>
        </w:rPr>
        <w:t>cf-art-5-inc-X</w:t>
      </w:r>
      <w:r>
        <w:rPr>
          <w:color w:val="0050A0"/>
          <w:sz w:val="14"/>
        </w:rPr>
        <w:t xml:space="preserve"> | ADPF 722</w:t>
      </w:r>
      <w:r>
        <w:rPr>
          <w:color w:val="0050A0"/>
          <w:sz w:val="14"/>
        </w:rPr>
        <w:t xml:space="preserve"> | rel. Cármen Lúcia</w:t>
      </w:r>
      <w:r>
        <w:rPr>
          <w:color w:val="0050A0"/>
          <w:sz w:val="14"/>
        </w:rPr>
        <w:t xml:space="preserve"> | 2022</w:t>
      </w:r>
    </w:p>
    <w:p>
      <w:pPr>
        <w:ind w:left="216"/>
      </w:pPr>
      <w:r>
        <w:rPr>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16"/>
      </w:pPr>
      <w:r>
        <w:rPr>
          <w:b/>
          <w:color w:val="003C8C"/>
          <w:sz w:val="16"/>
        </w:rPr>
        <w:t>[ADPF 722, rel. min. Cármen Lúcia, j. 16-5-2022, P, DJE de 9-6-2022.]</w:t>
      </w:r>
    </w:p>
    <w:p>
      <w:r>
        <w:rPr>
          <w:b/>
          <w:color w:val="B46400"/>
          <w:sz w:val="16"/>
        </w:rPr>
        <w:t>JULGADOS CORRELATOS</w:t>
      </w:r>
    </w:p>
    <w:p>
      <w:r>
        <w:rPr>
          <w:color w:val="8C8C8C"/>
          <w:sz w:val="14"/>
        </w:rPr>
        <w:t>cf-art-5-inc-X</w:t>
      </w:r>
      <w:r>
        <w:rPr>
          <w:color w:val="0050A0"/>
          <w:sz w:val="14"/>
        </w:rPr>
        <w:t xml:space="preserve"> | ADI 4924</w:t>
      </w:r>
      <w:r>
        <w:rPr>
          <w:color w:val="0050A0"/>
          <w:sz w:val="14"/>
        </w:rPr>
        <w:t xml:space="preserve"> | rel. Gilmar Mendes</w:t>
      </w:r>
      <w:r>
        <w:rPr>
          <w:color w:val="0050A0"/>
          <w:sz w:val="14"/>
        </w:rPr>
        <w:t xml:space="preserve"> | 2021</w:t>
      </w:r>
    </w:p>
    <w:p>
      <w:pPr>
        <w:ind w:left="216"/>
      </w:pPr>
      <w:r>
        <w:rPr>
          <w:sz w:val="18"/>
        </w:rPr>
        <w:t>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quebra do sigilo de dados sem ordem judicial e em situação desproporcional – art. 5º, X e XII, da CF. Proporcionalidade da medida, desde que observadas as exigências que decorrem dos</w:t>
      </w:r>
    </w:p>
    <w:p>
      <w:pPr>
        <w:ind w:left="216"/>
      </w:pPr>
      <w:r>
        <w:rPr>
          <w:b/>
          <w:color w:val="003C8C"/>
          <w:sz w:val="16"/>
        </w:rPr>
        <w:t>[ADI 4.924, rel. min. Gilmar Mendes, j. 4-11-2021, P, DJE de 29-3-2022.]</w:t>
      </w:r>
    </w:p>
    <w:p>
      <w:r>
        <w:rPr>
          <w:b/>
          <w:color w:val="B46400"/>
          <w:sz w:val="16"/>
        </w:rPr>
        <w:t>JULGADOS CORRELATOS</w:t>
      </w:r>
    </w:p>
    <w:p>
      <w:r>
        <w:rPr>
          <w:color w:val="8C8C8C"/>
          <w:sz w:val="14"/>
        </w:rPr>
        <w:t>cf-art-5-inc-X</w:t>
      </w:r>
      <w:r>
        <w:rPr>
          <w:color w:val="0050A0"/>
          <w:sz w:val="14"/>
        </w:rPr>
        <w:t xml:space="preserve"> | ADI 6387</w:t>
      </w:r>
      <w:r>
        <w:rPr>
          <w:color w:val="0050A0"/>
          <w:sz w:val="14"/>
        </w:rPr>
        <w:t xml:space="preserve"> | rel. Rosa Weber</w:t>
      </w:r>
      <w:r>
        <w:rPr>
          <w:color w:val="0050A0"/>
          <w:sz w:val="14"/>
        </w:rPr>
        <w:t xml:space="preserve"> | 2020</w:t>
      </w:r>
    </w:p>
    <w:p>
      <w:pPr>
        <w:ind w:left="216"/>
      </w:pPr>
      <w:r>
        <w:rPr>
          <w:sz w:val="18"/>
        </w:rPr>
        <w:t>Decorrências dos direitos da personalidade, o respeito à privacidade e à autodeterminação informativa foram positivados, no art. 2º,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w:t>
      </w:r>
    </w:p>
    <w:p>
      <w:pPr>
        <w:ind w:left="216"/>
      </w:pPr>
      <w:r>
        <w:rPr>
          <w:b/>
          <w:color w:val="003C8C"/>
          <w:sz w:val="16"/>
        </w:rPr>
        <w:t>[ADI 6.387 MC-REF, ADI 6.388 MC-REF, ADI 6.389 MC-REF, ADI 6.390 MC-REF eADI 6.393-MC-REF, rel. min. Rosa Weber, j. 7-5-2020, P, DJE de 12-11-2020.]</w:t>
      </w:r>
    </w:p>
    <w:p>
      <w:r>
        <w:rPr>
          <w:b/>
          <w:color w:val="B46400"/>
          <w:sz w:val="16"/>
        </w:rPr>
        <w:t>JULGADOS CORRELATOS</w:t>
      </w:r>
    </w:p>
    <w:p>
      <w:r>
        <w:rPr>
          <w:color w:val="8C8C8C"/>
          <w:sz w:val="14"/>
        </w:rPr>
        <w:t>cf-art-5-inc-X</w:t>
      </w:r>
      <w:r>
        <w:rPr>
          <w:color w:val="0050A0"/>
          <w:sz w:val="14"/>
        </w:rPr>
        <w:t xml:space="preserve"> | ADPF 130</w:t>
      </w:r>
      <w:r>
        <w:rPr>
          <w:color w:val="0050A0"/>
          <w:sz w:val="14"/>
        </w:rPr>
        <w:t xml:space="preserve"> | rel. Ayres Britto</w:t>
      </w:r>
      <w:r>
        <w:rPr>
          <w:color w:val="0050A0"/>
          <w:sz w:val="14"/>
        </w:rPr>
        <w:t xml:space="preserve"> | 2009</w:t>
      </w:r>
    </w:p>
    <w:p>
      <w:pPr>
        <w:ind w:left="216"/>
      </w:pPr>
      <w:r>
        <w:rPr>
          <w:sz w:val="18"/>
        </w:rPr>
        <w:t>(...) assegura-se o gozo dos "sobredireitos" de personalidade em que se traduz a "livre" e "plena" manifestação do pensamento, da criação e da informação. Somente depois é que se passa a cobrar do titular de tais situações jurídicas ativas um eventual desrespeito a direitos constitucionais alheios, ainda que também densificadores da personalidade humana. Determinação constitucional de momentânea paralisia à inviolabilidade de certas categorias de direitos subjetivos fundamentais, porquanto a cab</w:t>
      </w:r>
    </w:p>
    <w:p>
      <w:pPr>
        <w:ind w:left="216"/>
      </w:pPr>
      <w:r>
        <w:rPr>
          <w:b/>
          <w:color w:val="003C8C"/>
          <w:sz w:val="16"/>
        </w:rPr>
        <w:t>[ADPF 130, rel. min. Ayres Britto, j. 30-4-2009, P, DJE de 6-11-2009</w:t>
      </w:r>
    </w:p>
    <w:p>
      <w:r>
        <w:rPr>
          <w:b/>
          <w:color w:val="B46400"/>
          <w:sz w:val="16"/>
        </w:rPr>
        <w:t>JULGADOS CORRELATOS</w:t>
      </w:r>
    </w:p>
    <w:p>
      <w:r>
        <w:rPr>
          <w:color w:val="8C8C8C"/>
          <w:sz w:val="14"/>
        </w:rPr>
        <w:t>cf-art-5-inc-X</w:t>
      </w:r>
      <w:r>
        <w:rPr>
          <w:color w:val="0050A0"/>
          <w:sz w:val="14"/>
        </w:rPr>
        <w:t xml:space="preserve"> | RE 1037396</w:t>
      </w:r>
      <w:r>
        <w:rPr>
          <w:color w:val="0050A0"/>
          <w:sz w:val="14"/>
        </w:rPr>
        <w:t xml:space="preserve"> | rel. Dias Toffoli</w:t>
      </w:r>
      <w:r>
        <w:rPr>
          <w:color w:val="0050A0"/>
          <w:sz w:val="14"/>
        </w:rPr>
        <w:t xml:space="preserve"> | 2025</w:t>
      </w:r>
    </w:p>
    <w:p>
      <w:pPr>
        <w:ind w:left="216"/>
      </w:pPr>
      <w:r>
        <w:rPr>
          <w:sz w:val="18"/>
        </w:rPr>
        <w:t>Vide ADI 4.451, rel. min. Alexandre de Moraes, j. 21-6-2018, P, DJE de 6-3-2019 “Reconhecimento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w:t>
      </w:r>
    </w:p>
    <w:p>
      <w:pPr>
        <w:ind w:left="216"/>
      </w:pPr>
      <w:r>
        <w:rPr>
          <w:b/>
          <w:color w:val="003C8C"/>
          <w:sz w:val="16"/>
        </w:rPr>
        <w:t>[RE 1.037.396, rel. min. Dias Toffoli, j. 26.06.2025, P, DJE de 05.11.2025, Tema 987, com mérito julgado e RE 1.057.258, rel. min. Luiz Fux, j. 26.06.2025, P, DJE de 05.11.2025, Tema 533, com mérito j</w:t>
      </w:r>
    </w:p>
    <w:p>
      <w:r>
        <w:rPr>
          <w:b/>
          <w:color w:val="B46400"/>
          <w:sz w:val="16"/>
        </w:rPr>
        <w:t>JULGADOS CORRELATOS</w:t>
      </w:r>
    </w:p>
    <w:p>
      <w:r>
        <w:rPr>
          <w:color w:val="8C8C8C"/>
          <w:sz w:val="14"/>
        </w:rPr>
        <w:t>cf-art-5-inc-X</w:t>
      </w:r>
      <w:r>
        <w:rPr>
          <w:color w:val="0050A0"/>
          <w:sz w:val="14"/>
        </w:rPr>
        <w:t xml:space="preserve"> | ARE 959620</w:t>
      </w:r>
      <w:r>
        <w:rPr>
          <w:color w:val="0050A0"/>
          <w:sz w:val="14"/>
        </w:rPr>
        <w:t xml:space="preserve"> | rel. Edson Fachin</w:t>
      </w:r>
      <w:r>
        <w:rPr>
          <w:color w:val="0050A0"/>
          <w:sz w:val="14"/>
        </w:rPr>
        <w:t xml:space="preserve"> | 2025</w:t>
      </w:r>
    </w:p>
    <w:p>
      <w:pPr>
        <w:ind w:left="216"/>
      </w:pPr>
      <w:r>
        <w:rPr>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w:t>
      </w:r>
    </w:p>
    <w:p>
      <w:pPr>
        <w:ind w:left="216"/>
      </w:pPr>
      <w:r>
        <w:rPr>
          <w:b/>
          <w:color w:val="003C8C"/>
          <w:sz w:val="16"/>
        </w:rPr>
        <w:t>[ARE 959.620, rel. min. Edson Fachin, j. 02.04.2025, P, DJE de 02.07.2025, Tema 998, com mérito julgado.]</w:t>
      </w:r>
    </w:p>
    <w:p>
      <w:r>
        <w:rPr>
          <w:b/>
          <w:color w:val="B46400"/>
          <w:sz w:val="16"/>
        </w:rPr>
        <w:t>JULGADOS CORRELATOS</w:t>
      </w:r>
    </w:p>
    <w:p>
      <w:r>
        <w:rPr>
          <w:color w:val="8C8C8C"/>
          <w:sz w:val="14"/>
        </w:rPr>
        <w:t>cf-art-5-inc-X</w:t>
      </w:r>
      <w:r>
        <w:rPr>
          <w:color w:val="0050A0"/>
          <w:sz w:val="14"/>
        </w:rPr>
        <w:t xml:space="preserve"> | RE 1075412</w:t>
      </w:r>
      <w:r>
        <w:rPr>
          <w:color w:val="0050A0"/>
          <w:sz w:val="14"/>
        </w:rPr>
        <w:t xml:space="preserve"> | rel. Edson Fachin</w:t>
      </w:r>
      <w:r>
        <w:rPr>
          <w:color w:val="0050A0"/>
          <w:sz w:val="14"/>
        </w:rPr>
        <w:t xml:space="preserve"> | 2025</w:t>
      </w:r>
    </w:p>
    <w:p>
      <w:pPr>
        <w:ind w:left="216"/>
      </w:pPr>
      <w:r>
        <w:rPr>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w:t>
      </w:r>
    </w:p>
    <w:p>
      <w:pPr>
        <w:ind w:left="216"/>
      </w:pPr>
      <w:r>
        <w:rPr>
          <w:b/>
          <w:color w:val="003C8C"/>
          <w:sz w:val="16"/>
        </w:rPr>
        <w:t>[RE 1.075.412 ED, rel. min. Edson Fachin, j. 20.03.2025, P, DJE de 27.06.2025, Tema 995, com mérito julgado.]</w:t>
      </w:r>
    </w:p>
    <w:p>
      <w:r>
        <w:rPr>
          <w:b/>
          <w:color w:val="B46400"/>
          <w:sz w:val="16"/>
        </w:rPr>
        <w:t>JULGADOS CORRELATOS</w:t>
      </w:r>
    </w:p>
    <w:p>
      <w:r>
        <w:rPr>
          <w:color w:val="8C8C8C"/>
          <w:sz w:val="14"/>
        </w:rPr>
        <w:t>cf-art-5-inc-X</w:t>
      </w:r>
      <w:r>
        <w:rPr>
          <w:color w:val="0050A0"/>
          <w:sz w:val="14"/>
        </w:rPr>
        <w:t xml:space="preserve"> | RE 635659</w:t>
      </w:r>
      <w:r>
        <w:rPr>
          <w:color w:val="0050A0"/>
          <w:sz w:val="14"/>
        </w:rPr>
        <w:t xml:space="preserve"> | rel. Gilmar Mendes</w:t>
      </w:r>
      <w:r>
        <w:rPr>
          <w:color w:val="0050A0"/>
          <w:sz w:val="14"/>
        </w:rPr>
        <w:t xml:space="preserve"> | 2024</w:t>
      </w:r>
    </w:p>
    <w:p>
      <w:pPr>
        <w:ind w:left="216"/>
      </w:pPr>
      <w:r>
        <w:rPr>
          <w:sz w:val="18"/>
        </w:rPr>
        <w:t>(...) (i) não comete infração penal quem adquirir, guardar, tiver em depósito, transportar ou trouxer consigo, para consumo pessoal, a substância cannabis sativa, sem prejuízo do reconhecimento da ilicitude extrapenal da conduta, com apreensão da droga e aplicação de sanções de advertência sobre os efeitos dela (art. 28, I) e medida educativa de comparecimento a programa ou curso educativo (art. 28, III); (ii) as sanções estabelecidas nos incisos I e III do art. 28 da Lei 11.343/2006 serão aplic</w:t>
      </w:r>
    </w:p>
    <w:p>
      <w:pPr>
        <w:ind w:left="216"/>
      </w:pPr>
      <w:r>
        <w:rPr>
          <w:b/>
          <w:color w:val="003C8C"/>
          <w:sz w:val="16"/>
        </w:rPr>
        <w:t>[RE 635.659, rel. min. Gilmar Mendes, j. 26.06.2024, P, DJE de 27.09.2024, Tema 506, com mérito julgado.]</w:t>
      </w:r>
    </w:p>
    <w:p>
      <w:r>
        <w:rPr>
          <w:b/>
          <w:color w:val="B46400"/>
          <w:sz w:val="16"/>
        </w:rPr>
        <w:t>JULGADOS CORRELATOS</w:t>
      </w:r>
    </w:p>
    <w:p>
      <w:r>
        <w:rPr>
          <w:color w:val="8C8C8C"/>
          <w:sz w:val="14"/>
        </w:rPr>
        <w:t>cf-art-5-inc-X</w:t>
      </w:r>
      <w:r>
        <w:rPr>
          <w:color w:val="0050A0"/>
          <w:sz w:val="14"/>
        </w:rPr>
        <w:t xml:space="preserve"> | RE 670422</w:t>
      </w:r>
      <w:r>
        <w:rPr>
          <w:color w:val="0050A0"/>
          <w:sz w:val="14"/>
        </w:rPr>
        <w:t xml:space="preserve"> | rel. Dias Toffoli</w:t>
      </w:r>
      <w:r>
        <w:rPr>
          <w:color w:val="0050A0"/>
          <w:sz w:val="14"/>
        </w:rPr>
        <w:t xml:space="preserve"> | 2018</w:t>
      </w:r>
    </w:p>
    <w:p>
      <w:pPr>
        <w:ind w:left="216"/>
      </w:pPr>
      <w:r>
        <w:rPr>
          <w:sz w:val="18"/>
        </w:rPr>
        <w:t>O transgênero tem direito fundamental subjetivo à alteração de seu prenome e de sua classificação de gênero no registro civil, não se exigindo, para tanto, nada além da manifestação da vontade do indivíduo, o qual poderá exercer tal faculdade tanto pela via judicial como diretamente pela via administrativa. ii) Essa alteração deve ser averbada à margem no assento de nascimento, sendo vedada a inclusão do termo ‘transexual’. iii) Nas certidões do registro não constará nenhuma observação sobre a o</w:t>
      </w:r>
    </w:p>
    <w:p>
      <w:pPr>
        <w:ind w:left="216"/>
      </w:pPr>
      <w:r>
        <w:rPr>
          <w:b/>
          <w:color w:val="003C8C"/>
          <w:sz w:val="16"/>
        </w:rPr>
        <w:t>[RE 670.422, rel. min. Dias Toffoli, j. 15-8-2018, P, DJE de 10-3-2020. Tema 761, com mérito julgado.]</w:t>
      </w:r>
    </w:p>
    <w:p>
      <w:r>
        <w:rPr>
          <w:b/>
          <w:color w:val="B46400"/>
          <w:sz w:val="16"/>
        </w:rPr>
        <w:t>JULGADOS CORRELATOS</w:t>
      </w:r>
    </w:p>
    <w:p>
      <w:r>
        <w:rPr>
          <w:color w:val="8C8C8C"/>
          <w:sz w:val="14"/>
        </w:rPr>
        <w:t>cf-art-5-inc-X</w:t>
      </w:r>
      <w:r>
        <w:rPr>
          <w:color w:val="0050A0"/>
          <w:sz w:val="14"/>
        </w:rPr>
        <w:t xml:space="preserve"> | RE 601314</w:t>
      </w:r>
      <w:r>
        <w:rPr>
          <w:color w:val="0050A0"/>
          <w:sz w:val="14"/>
        </w:rPr>
        <w:t xml:space="preserve"> | rel. Edson Fachin</w:t>
      </w:r>
      <w:r>
        <w:rPr>
          <w:color w:val="0050A0"/>
          <w:sz w:val="14"/>
        </w:rPr>
        <w:t xml:space="preserve"> | 2016</w:t>
      </w:r>
    </w:p>
    <w:p>
      <w:pPr>
        <w:ind w:left="216"/>
      </w:pPr>
      <w:r>
        <w:rPr>
          <w:sz w:val="18"/>
        </w:rPr>
        <w:t xml:space="preserve">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w:t>
      </w:r>
    </w:p>
    <w:p>
      <w:pPr>
        <w:ind w:left="216"/>
      </w:pPr>
      <w:r>
        <w:rPr>
          <w:b/>
          <w:color w:val="003C8C"/>
          <w:sz w:val="16"/>
        </w:rPr>
        <w:t>[RE 601.314, rel. min. Edson Fachin, j. 24-2-2016, P, DJE de 16-9-2016. Tema 225, com mérito julgado.]</w:t>
      </w:r>
    </w:p>
    <w:p>
      <w:r>
        <w:rPr>
          <w:b/>
          <w:color w:val="B46400"/>
          <w:sz w:val="16"/>
        </w:rPr>
        <w:t>JULGADOS CORRELATOS</w:t>
      </w:r>
    </w:p>
    <w:p>
      <w:r>
        <w:rPr>
          <w:color w:val="8C8C8C"/>
          <w:sz w:val="14"/>
        </w:rPr>
        <w:t>cf-art-5-inc-X</w:t>
      </w:r>
      <w:r>
        <w:rPr>
          <w:color w:val="0050A0"/>
          <w:sz w:val="14"/>
        </w:rPr>
        <w:t xml:space="preserve"> | RE 1058429</w:t>
      </w:r>
      <w:r>
        <w:rPr>
          <w:color w:val="0050A0"/>
          <w:sz w:val="14"/>
        </w:rPr>
        <w:t xml:space="preserve"> | rel. Alexandre de Moraes</w:t>
      </w:r>
      <w:r>
        <w:rPr>
          <w:color w:val="0050A0"/>
          <w:sz w:val="14"/>
        </w:rPr>
        <w:t xml:space="preserve"> | 2018</w:t>
      </w:r>
    </w:p>
    <w:p>
      <w:pPr>
        <w:ind w:left="216"/>
      </w:pPr>
      <w:r>
        <w:rPr>
          <w:sz w:val="18"/>
        </w:rPr>
        <w:t>Vide RE 1.058.429-AgR, rel. min. Alexandre de Moraes, j. 20-2-2018, 1ª T, DJE de 6-3-2018 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w:t>
      </w:r>
    </w:p>
    <w:p>
      <w:pPr>
        <w:ind w:left="216"/>
      </w:pPr>
      <w:r>
        <w:rPr>
          <w:b/>
          <w:color w:val="003C8C"/>
          <w:sz w:val="16"/>
        </w:rPr>
        <w:t>[RE 1.058.429 AgR, rel. min. Alexandre de Moraes, j. 20-2-2018, 1ª T, DJE de 6-3-2018.]</w:t>
      </w:r>
    </w:p>
    <w:p>
      <w:r>
        <w:rPr>
          <w:b/>
          <w:color w:val="B46400"/>
          <w:sz w:val="16"/>
        </w:rPr>
        <w:t>JULGADOS CORRELATOS</w:t>
      </w:r>
    </w:p>
    <w:p>
      <w:r>
        <w:rPr>
          <w:color w:val="8C8C8C"/>
          <w:sz w:val="14"/>
        </w:rPr>
        <w:t>cf-art-5-inc-X</w:t>
      </w:r>
      <w:r>
        <w:rPr>
          <w:color w:val="0050A0"/>
          <w:sz w:val="14"/>
        </w:rPr>
        <w:t xml:space="preserve"> | ARE 1042075</w:t>
      </w:r>
      <w:r>
        <w:rPr>
          <w:color w:val="0050A0"/>
          <w:sz w:val="14"/>
        </w:rPr>
        <w:t xml:space="preserve"> | rel. Dias Toffoli</w:t>
      </w:r>
      <w:r>
        <w:rPr>
          <w:color w:val="0050A0"/>
          <w:sz w:val="14"/>
        </w:rPr>
        <w:t xml:space="preserve"> | 2025</w:t>
      </w:r>
    </w:p>
    <w:p>
      <w:pPr>
        <w:ind w:left="216"/>
      </w:pPr>
      <w:r>
        <w:rPr>
          <w:sz w:val="18"/>
        </w:rPr>
        <w:t>Vide RE 601.314, rel. min. Edson Fachin, j. 24-2-2016, P, DJE de 16-9-2016, Tema 225 “1.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w:t>
      </w:r>
    </w:p>
    <w:p>
      <w:pPr>
        <w:ind w:left="216"/>
      </w:pPr>
      <w:r>
        <w:rPr>
          <w:b/>
          <w:color w:val="003C8C"/>
          <w:sz w:val="16"/>
        </w:rPr>
        <w:t>[ARE 1.042.075, rel. min. Dias Toffoli, j. 25.06.2025, P, DJE de 24.09.2025, Tema 977, com mérito julgado.]</w:t>
      </w:r>
    </w:p>
    <w:p>
      <w:r>
        <w:rPr>
          <w:b/>
          <w:color w:val="B46400"/>
          <w:sz w:val="16"/>
        </w:rPr>
        <w:t>JULGADOS CORRELATOS</w:t>
      </w:r>
    </w:p>
    <w:p>
      <w:r>
        <w:rPr>
          <w:color w:val="8C8C8C"/>
          <w:sz w:val="14"/>
        </w:rPr>
        <w:t>cf-art-5-inc-X</w:t>
      </w:r>
      <w:r>
        <w:rPr>
          <w:color w:val="0050A0"/>
          <w:sz w:val="14"/>
        </w:rPr>
        <w:t xml:space="preserve"> | RE 1040515</w:t>
      </w:r>
      <w:r>
        <w:rPr>
          <w:color w:val="0050A0"/>
          <w:sz w:val="14"/>
        </w:rPr>
        <w:t xml:space="preserve"> | rel. Dias Toffoli</w:t>
      </w:r>
      <w:r>
        <w:rPr>
          <w:color w:val="0050A0"/>
          <w:sz w:val="14"/>
        </w:rPr>
        <w:t xml:space="preserve"> | 2024</w:t>
      </w:r>
    </w:p>
    <w:p>
      <w:pPr>
        <w:ind w:left="216"/>
      </w:pPr>
      <w:r>
        <w:rPr>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w:t>
      </w:r>
    </w:p>
    <w:p>
      <w:pPr>
        <w:ind w:left="216"/>
      </w:pPr>
      <w:r>
        <w:rPr>
          <w:b/>
          <w:color w:val="003C8C"/>
          <w:sz w:val="16"/>
        </w:rPr>
        <w:t>[RE 1.040.515, rel. min. Dias Toffoli, j. 29.04.2024, P, DJE de 24.06.2024, Tema 979, com mérito julgado.]</w:t>
      </w:r>
    </w:p>
    <w:p>
      <w:r>
        <w:rPr>
          <w:b/>
          <w:color w:val="B46400"/>
          <w:sz w:val="16"/>
        </w:rPr>
        <w:t>JULGADOS CORRELATOS</w:t>
      </w:r>
    </w:p>
    <w:p>
      <w:r>
        <w:rPr>
          <w:color w:val="8C8C8C"/>
          <w:sz w:val="14"/>
        </w:rPr>
        <w:t>cf-art-5-inc-X</w:t>
      </w:r>
      <w:r>
        <w:rPr>
          <w:color w:val="0050A0"/>
          <w:sz w:val="14"/>
        </w:rPr>
        <w:t xml:space="preserve"> | HC 208240</w:t>
      </w:r>
      <w:r>
        <w:rPr>
          <w:color w:val="0050A0"/>
          <w:sz w:val="14"/>
        </w:rPr>
        <w:t xml:space="preserve"> | rel. Edson Fachin</w:t>
      </w:r>
      <w:r>
        <w:rPr>
          <w:color w:val="0050A0"/>
          <w:sz w:val="14"/>
        </w:rPr>
        <w:t xml:space="preserve"> | 2024</w:t>
      </w:r>
    </w:p>
    <w:p>
      <w:pPr>
        <w:ind w:left="216"/>
      </w:pPr>
      <w:r>
        <w:rPr>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w:t>
      </w:r>
    </w:p>
    <w:p>
      <w:pPr>
        <w:ind w:left="216"/>
      </w:pPr>
      <w:r>
        <w:rPr>
          <w:b/>
          <w:color w:val="003C8C"/>
          <w:sz w:val="16"/>
        </w:rPr>
        <w:t>[HC 208.240, rel. min. Edson Fachin, j. 11.04.2024, P, DJE de 28.06.2024.]</w:t>
      </w:r>
    </w:p>
    <w:p>
      <w:r>
        <w:rPr>
          <w:b/>
          <w:color w:val="B46400"/>
          <w:sz w:val="16"/>
        </w:rPr>
        <w:t>JULGADOS CORRELATOS</w:t>
      </w:r>
    </w:p>
    <w:p>
      <w:r>
        <w:rPr>
          <w:color w:val="8C8C8C"/>
          <w:sz w:val="14"/>
        </w:rPr>
        <w:t>cf-art-5-inc-X</w:t>
      </w:r>
      <w:r>
        <w:rPr>
          <w:color w:val="0050A0"/>
          <w:sz w:val="14"/>
        </w:rPr>
        <w:t xml:space="preserve"> | HC 222141</w:t>
      </w:r>
      <w:r>
        <w:rPr>
          <w:color w:val="0050A0"/>
          <w:sz w:val="14"/>
        </w:rPr>
        <w:t xml:space="preserve"> | rel. Ricardo Lewandowski</w:t>
      </w:r>
      <w:r>
        <w:rPr>
          <w:color w:val="0050A0"/>
          <w:sz w:val="14"/>
        </w:rPr>
        <w:t xml:space="preserve"> | 2024</w:t>
      </w:r>
    </w:p>
    <w:p>
      <w:pPr>
        <w:ind w:left="216"/>
      </w:pPr>
      <w:r>
        <w:rPr>
          <w:sz w:val="18"/>
        </w:rPr>
        <w:t xml:space="preserve">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w:t>
      </w:r>
    </w:p>
    <w:p>
      <w:pPr>
        <w:ind w:left="216"/>
      </w:pPr>
      <w:r>
        <w:rPr>
          <w:b/>
          <w:color w:val="003C8C"/>
          <w:sz w:val="16"/>
        </w:rPr>
        <w:t>[HC 222.141 AgR, rel. min. Ricardo Lewandowski, red. do ac. min. Gilmar Mendes j. 06.02.2024, 2ª T, DJE de 03.04.2024.]</w:t>
      </w:r>
    </w:p>
    <w:p>
      <w:r>
        <w:rPr>
          <w:b/>
          <w:color w:val="B46400"/>
          <w:sz w:val="16"/>
        </w:rPr>
        <w:t>JULGADOS CORRELATOS</w:t>
      </w:r>
    </w:p>
    <w:p>
      <w:r>
        <w:rPr>
          <w:color w:val="8C8C8C"/>
          <w:sz w:val="14"/>
        </w:rPr>
        <w:t>cf-art-5-inc-X</w:t>
      </w:r>
      <w:r>
        <w:rPr>
          <w:color w:val="0050A0"/>
          <w:sz w:val="14"/>
        </w:rPr>
        <w:t xml:space="preserve"> | ARE 1369282</w:t>
      </w:r>
      <w:r>
        <w:rPr>
          <w:color w:val="0050A0"/>
          <w:sz w:val="14"/>
        </w:rPr>
        <w:t xml:space="preserve"> | rel. Ricardo Lewandowski</w:t>
      </w:r>
      <w:r>
        <w:rPr>
          <w:color w:val="0050A0"/>
          <w:sz w:val="14"/>
        </w:rPr>
        <w:t xml:space="preserve"> | 2023</w:t>
      </w:r>
    </w:p>
    <w:p>
      <w:pPr>
        <w:ind w:left="216"/>
      </w:pPr>
      <w:r>
        <w:rPr>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16"/>
      </w:pPr>
      <w:r>
        <w:rPr>
          <w:b/>
          <w:color w:val="003C8C"/>
          <w:sz w:val="16"/>
        </w:rPr>
        <w:t>[ARE 1.369.282 AgR, rel. min. Ricardo Lewandowski, red. do ac. min. Edson Fachin, j. 19-9-2023, 2ª T, DJE de 1-12-2023.]</w:t>
      </w:r>
    </w:p>
    <w:p>
      <w:r>
        <w:rPr>
          <w:b/>
          <w:color w:val="B46400"/>
          <w:sz w:val="16"/>
        </w:rPr>
        <w:t>JULGADOS CORRELATOS</w:t>
      </w:r>
    </w:p>
    <w:p>
      <w:r>
        <w:rPr>
          <w:color w:val="8C8C8C"/>
          <w:sz w:val="14"/>
        </w:rPr>
        <w:t>cf-art-5-inc-X</w:t>
      </w:r>
      <w:r>
        <w:rPr>
          <w:color w:val="0050A0"/>
          <w:sz w:val="14"/>
        </w:rPr>
        <w:t xml:space="preserve"> | RE 1292275</w:t>
      </w:r>
      <w:r>
        <w:rPr>
          <w:color w:val="0050A0"/>
          <w:sz w:val="14"/>
        </w:rPr>
        <w:t xml:space="preserve"> | rel. Nunes Marques</w:t>
      </w:r>
      <w:r>
        <w:rPr>
          <w:color w:val="0050A0"/>
          <w:sz w:val="14"/>
        </w:rPr>
        <w:t xml:space="preserve"> | 2023</w:t>
      </w:r>
    </w:p>
    <w:p>
      <w:pPr>
        <w:ind w:left="216"/>
      </w:pPr>
      <w:r>
        <w:rPr>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16"/>
      </w:pPr>
      <w:r>
        <w:rPr>
          <w:b/>
          <w:color w:val="003C8C"/>
          <w:sz w:val="16"/>
        </w:rPr>
        <w:t>[RE 1.292.275 AgR, rel. min. Nunes Marques, j. 3-5-2023, 1ª T, DJE de 22-5-2023.]</w:t>
      </w:r>
    </w:p>
    <w:p>
      <w:r>
        <w:rPr>
          <w:b/>
          <w:color w:val="B46400"/>
          <w:sz w:val="16"/>
        </w:rPr>
        <w:t>JULGADOS CORRELATOS</w:t>
      </w:r>
    </w:p>
    <w:p>
      <w:r>
        <w:rPr>
          <w:color w:val="8C8C8C"/>
          <w:sz w:val="14"/>
        </w:rPr>
        <w:t>cf-art-5-inc-X</w:t>
      </w:r>
      <w:r>
        <w:rPr>
          <w:color w:val="0050A0"/>
          <w:sz w:val="14"/>
        </w:rPr>
        <w:t xml:space="preserve"> | MS 36150</w:t>
      </w:r>
      <w:r>
        <w:rPr>
          <w:color w:val="0050A0"/>
          <w:sz w:val="14"/>
        </w:rPr>
        <w:t xml:space="preserve"> | rel. Roberto Barroso</w:t>
      </w:r>
      <w:r>
        <w:rPr>
          <w:color w:val="0050A0"/>
          <w:sz w:val="14"/>
        </w:rPr>
        <w:t xml:space="preserve"> | 2022</w:t>
      </w:r>
    </w:p>
    <w:p>
      <w:pPr>
        <w:ind w:left="216"/>
      </w:pPr>
      <w:r>
        <w:rPr>
          <w:sz w:val="18"/>
        </w:rPr>
        <w:t>Mandado de segurança impetrado pelo Instituto Nacional de Estudos e Pesquisas Educacionais Anísio Teixeira (INEP) contra acórdão do Tribunal de Contas da União (TCU) que determinou a entrega de dados individualizados do Censo Escolar e do ENEM para auditoria do Programa Bolsa Família. O art. 5º, X, XIV e XXXIII, da CF/1988 e a Lei nº 12.527/2011 – Lei de acesso à informação – asseguram o sigilo de dados pessoais. A divergência quanto ao dever de sigilo do INEP sobre os dados requisitados pelo TC</w:t>
      </w:r>
    </w:p>
    <w:p>
      <w:pPr>
        <w:ind w:left="216"/>
      </w:pPr>
      <w:r>
        <w:rPr>
          <w:b/>
          <w:color w:val="003C8C"/>
          <w:sz w:val="16"/>
        </w:rPr>
        <w:t>[MS 36.150 AgR, rel. min. Roberto Barroso, j. 10-10-2022, 1ª T, DJE de 14-10-2022.]</w:t>
      </w:r>
    </w:p>
    <w:p>
      <w:r>
        <w:rPr>
          <w:b/>
          <w:color w:val="B46400"/>
          <w:sz w:val="16"/>
        </w:rPr>
        <w:t>JULGADOS CORRELATOS</w:t>
      </w:r>
    </w:p>
    <w:p>
      <w:r>
        <w:rPr>
          <w:color w:val="8C8C8C"/>
          <w:sz w:val="14"/>
        </w:rPr>
        <w:t>cf-art-5-inc-X</w:t>
      </w:r>
      <w:r>
        <w:rPr>
          <w:color w:val="0050A0"/>
          <w:sz w:val="14"/>
        </w:rPr>
        <w:t xml:space="preserve"> | AP 1002</w:t>
      </w:r>
      <w:r>
        <w:rPr>
          <w:color w:val="0050A0"/>
          <w:sz w:val="14"/>
        </w:rPr>
        <w:t xml:space="preserve"> | 2020</w:t>
      </w:r>
    </w:p>
    <w:p>
      <w:pPr>
        <w:ind w:left="216"/>
      </w:pPr>
      <w:r>
        <w:rPr>
          <w:sz w:val="18"/>
        </w:rPr>
        <w:t xml:space="preserve">As condutas praticadas pelos acusados foram direcionadas ao malferimento de patrimônio público, mediante indevida ingerência na função pública ocupada pelo agente colaborador nos quadros da sociedade de economia mista. Embora não desconheça a posição adotada por esta Egrégia Segunda Turma no julgamento da AP 996, continuo a entender que, no âmbito da responsabilidade civil, além do dano material, consubstanciado na diminuição do patrimônio da vítima verificado com a ocorrência do ato ilícito, o </w:t>
      </w:r>
    </w:p>
    <w:p>
      <w:pPr>
        <w:ind w:left="216"/>
      </w:pPr>
      <w:r>
        <w:rPr>
          <w:b/>
          <w:color w:val="003C8C"/>
          <w:sz w:val="16"/>
        </w:rPr>
        <w:t>[AP 1.002, voto do min. Edson Fachin, j. 9-6-2020, 2ª T, DJE de 17-11-2020.]</w:t>
      </w:r>
    </w:p>
    <w:p>
      <w:r>
        <w:rPr>
          <w:b/>
          <w:color w:val="B46400"/>
          <w:sz w:val="16"/>
        </w:rPr>
        <w:t>JULGADOS CORRELATOS</w:t>
      </w:r>
    </w:p>
    <w:p>
      <w:r>
        <w:rPr>
          <w:color w:val="8C8C8C"/>
          <w:sz w:val="14"/>
        </w:rPr>
        <w:t>cf-art-5-inc-X</w:t>
      </w:r>
      <w:r>
        <w:rPr>
          <w:color w:val="0050A0"/>
          <w:sz w:val="14"/>
        </w:rPr>
        <w:t xml:space="preserve"> | MS 31631</w:t>
      </w:r>
      <w:r>
        <w:rPr>
          <w:color w:val="0050A0"/>
          <w:sz w:val="14"/>
        </w:rPr>
        <w:t xml:space="preserve"> | rel. Marco Aurélio</w:t>
      </w:r>
      <w:r>
        <w:rPr>
          <w:color w:val="0050A0"/>
          <w:sz w:val="14"/>
        </w:rPr>
        <w:t xml:space="preserve"> | 2017</w:t>
      </w:r>
    </w:p>
    <w:p>
      <w:pPr>
        <w:ind w:left="216"/>
      </w:pPr>
      <w:r>
        <w:rPr>
          <w:sz w:val="18"/>
        </w:rPr>
        <w:t xml:space="preserve">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w:t>
      </w:r>
    </w:p>
    <w:p>
      <w:pPr>
        <w:ind w:left="216"/>
      </w:pPr>
      <w:r>
        <w:rPr>
          <w:b/>
          <w:color w:val="003C8C"/>
          <w:sz w:val="16"/>
        </w:rPr>
        <w:t>[MS 31.631, rel. min. Marco Aurélio, j. 15-8-2017, 1ª T, DJE de 28-8-2017.]</w:t>
      </w:r>
    </w:p>
    <w:p>
      <w:r>
        <w:rPr>
          <w:b/>
          <w:color w:val="B46400"/>
          <w:sz w:val="16"/>
        </w:rPr>
        <w:t>JULGADOS CORRELATOS</w:t>
      </w:r>
    </w:p>
    <w:p>
      <w:r>
        <w:rPr>
          <w:color w:val="8C8C8C"/>
          <w:sz w:val="14"/>
        </w:rPr>
        <w:t>cf-art-5-inc-X</w:t>
      </w:r>
      <w:r>
        <w:rPr>
          <w:color w:val="0050A0"/>
          <w:sz w:val="14"/>
        </w:rPr>
        <w:t xml:space="preserve"> | INQ 3784</w:t>
      </w:r>
      <w:r>
        <w:rPr>
          <w:color w:val="0050A0"/>
          <w:sz w:val="14"/>
        </w:rPr>
        <w:t xml:space="preserve"> | rel. Edson Fachin</w:t>
      </w:r>
      <w:r>
        <w:rPr>
          <w:color w:val="0050A0"/>
          <w:sz w:val="14"/>
        </w:rPr>
        <w:t xml:space="preserve"> | 2016</w:t>
      </w:r>
    </w:p>
    <w:p>
      <w:pPr>
        <w:ind w:left="216"/>
      </w:pPr>
      <w:r>
        <w:rPr>
          <w:sz w:val="18"/>
        </w:rPr>
        <w:t>A extensão das diligências efetuadas em inquérito policial supervisionado pelo STF pode alcançar pessoas sem prerrogativa de foro, quando se revelar indispensável à apuração da suposta infração. No caso, há fundadas suspeitas de que o repasse de vantagem indevida ao congressista investigado ocorrera por intermédio de conta bancária de titularidade de sua esposa, do que deflui a relevância da medida para o êxito das investigações.</w:t>
      </w:r>
    </w:p>
    <w:p>
      <w:pPr>
        <w:ind w:left="216"/>
      </w:pPr>
      <w:r>
        <w:rPr>
          <w:b/>
          <w:color w:val="003C8C"/>
          <w:sz w:val="16"/>
        </w:rPr>
        <w:t>[Inq 3.784 AgR, red. do ac. min. Edson Fachin, j. 20-9-2016, 1ª T, DJE de 31-8-2017.]</w:t>
      </w:r>
    </w:p>
    <w:p>
      <w:r>
        <w:rPr>
          <w:b/>
          <w:color w:val="B46400"/>
          <w:sz w:val="16"/>
        </w:rPr>
        <w:t>JULGADOS CORRELATOS</w:t>
      </w:r>
    </w:p>
    <w:p>
      <w:r>
        <w:rPr>
          <w:color w:val="8C8C8C"/>
          <w:sz w:val="14"/>
        </w:rPr>
        <w:t>cf-art-5-inc-X</w:t>
      </w:r>
      <w:r>
        <w:rPr>
          <w:color w:val="0050A0"/>
          <w:sz w:val="14"/>
        </w:rPr>
        <w:t xml:space="preserve"> | AO 1390</w:t>
      </w:r>
      <w:r>
        <w:rPr>
          <w:color w:val="0050A0"/>
          <w:sz w:val="14"/>
        </w:rPr>
        <w:t xml:space="preserve"> | rel. Dias Toffoli</w:t>
      </w:r>
      <w:r>
        <w:rPr>
          <w:color w:val="0050A0"/>
          <w:sz w:val="14"/>
        </w:rPr>
        <w:t xml:space="preserve"> | 2011</w:t>
      </w:r>
    </w:p>
    <w:p>
      <w:pPr>
        <w:ind w:left="216"/>
      </w:pPr>
      <w:r>
        <w:rPr>
          <w:sz w:val="18"/>
        </w:rPr>
        <w:t>A fixação do quantum indenizatório deve observar o grau de reprovabilidade da conduta. A conduta do réu, embora reprovável, destinou-se a pessoa pública, que está sujeita a críticas relacionadas com a sua função, o que atenua o grau de reprovabilidade da conduta. A extensão do dano é média; pois, apesar de haver publicações das acusações feitas pelo réu, foi igualmente publicada, e com destaque (capa do jornal), matéria que inocenta o autor, o que minimizou o impacto das ofensas perante a socied</w:t>
      </w:r>
    </w:p>
    <w:p>
      <w:pPr>
        <w:ind w:left="216"/>
      </w:pPr>
      <w:r>
        <w:rPr>
          <w:b/>
          <w:color w:val="003C8C"/>
          <w:sz w:val="16"/>
        </w:rPr>
        <w:t>[AO 1.390, rel. min. Dias Toffoli, j. 12-5-2011, P, DJE de 30-8-2011.]</w:t>
      </w:r>
    </w:p>
    <w:p>
      <w:r>
        <w:rPr>
          <w:b/>
          <w:color w:val="B46400"/>
          <w:sz w:val="16"/>
        </w:rPr>
        <w:t>JULGADOS CORRELATOS</w:t>
      </w:r>
    </w:p>
    <w:p>
      <w:r>
        <w:rPr>
          <w:color w:val="8C8C8C"/>
          <w:sz w:val="14"/>
        </w:rPr>
        <w:t>cf-art-5-inc-X</w:t>
      </w:r>
      <w:r>
        <w:rPr>
          <w:color w:val="0050A0"/>
          <w:sz w:val="14"/>
        </w:rPr>
        <w:t xml:space="preserve"> | RCL 9428</w:t>
      </w:r>
      <w:r>
        <w:rPr>
          <w:color w:val="0050A0"/>
          <w:sz w:val="14"/>
        </w:rPr>
        <w:t xml:space="preserve"> | rel. Cezar Peluso</w:t>
      </w:r>
      <w:r>
        <w:rPr>
          <w:color w:val="0050A0"/>
          <w:sz w:val="14"/>
        </w:rPr>
        <w:t xml:space="preserve"> | 2009</w:t>
      </w:r>
    </w:p>
    <w:p>
      <w:pPr>
        <w:ind w:left="216"/>
      </w:pPr>
      <w:r>
        <w:rPr>
          <w:sz w:val="18"/>
        </w:rPr>
        <w:t>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16"/>
      </w:pPr>
      <w:r>
        <w:rPr>
          <w:b/>
          <w:color w:val="003C8C"/>
          <w:sz w:val="16"/>
        </w:rPr>
        <w:t>[Rcl 9.428, rel. min. Cezar Peluso, j. 10-12-2009, P, DJE de 25-6-2010.]</w:t>
      </w:r>
    </w:p>
    <w:p>
      <w:r>
        <w:rPr>
          <w:b/>
          <w:color w:val="B46400"/>
          <w:sz w:val="16"/>
        </w:rPr>
        <w:t>JULGADOS CORRELATOS</w:t>
      </w:r>
    </w:p>
    <w:p>
      <w:r>
        <w:rPr>
          <w:color w:val="8C8C8C"/>
          <w:sz w:val="14"/>
        </w:rPr>
        <w:t>cf-art-5-inc-X</w:t>
      </w:r>
      <w:r>
        <w:rPr>
          <w:color w:val="0050A0"/>
          <w:sz w:val="14"/>
        </w:rPr>
        <w:t xml:space="preserve"> | MS 27483</w:t>
      </w:r>
      <w:r>
        <w:rPr>
          <w:color w:val="0050A0"/>
          <w:sz w:val="14"/>
        </w:rPr>
        <w:t xml:space="preserve"> | rel. Cezar Peluso</w:t>
      </w:r>
      <w:r>
        <w:rPr>
          <w:color w:val="0050A0"/>
          <w:sz w:val="14"/>
        </w:rPr>
        <w:t xml:space="preserve"> | 2008</w:t>
      </w:r>
    </w:p>
    <w:p>
      <w:pPr>
        <w:ind w:left="216"/>
      </w:pPr>
      <w:r>
        <w:rPr>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16"/>
      </w:pPr>
      <w:r>
        <w:rPr>
          <w:b/>
          <w:color w:val="003C8C"/>
          <w:sz w:val="16"/>
        </w:rPr>
        <w:t>[MS 27.483 MC-REF, rel. min. Cezar Peluso, j. 14-8-2008, P, DJE de 10-10-2008.]</w:t>
      </w:r>
    </w:p>
    <w:p>
      <w:r>
        <w:rPr>
          <w:b/>
          <w:color w:val="B46400"/>
          <w:sz w:val="16"/>
        </w:rPr>
        <w:t>JULGADOS CORRELATOS</w:t>
      </w:r>
    </w:p>
    <w:p>
      <w:r>
        <w:rPr>
          <w:color w:val="8C8C8C"/>
          <w:sz w:val="14"/>
        </w:rPr>
        <w:t>cf-art-5-inc-X</w:t>
      </w:r>
      <w:r>
        <w:rPr>
          <w:color w:val="0050A0"/>
          <w:sz w:val="14"/>
        </w:rPr>
        <w:t xml:space="preserve"> | AI 655298</w:t>
      </w:r>
      <w:r>
        <w:rPr>
          <w:color w:val="0050A0"/>
          <w:sz w:val="14"/>
        </w:rPr>
        <w:t xml:space="preserve"> | rel. Eros Grau</w:t>
      </w:r>
      <w:r>
        <w:rPr>
          <w:color w:val="0050A0"/>
          <w:sz w:val="14"/>
        </w:rPr>
        <w:t xml:space="preserve"> | 2007</w:t>
      </w:r>
    </w:p>
    <w:p>
      <w:pPr>
        <w:ind w:left="216"/>
      </w:pPr>
      <w:r>
        <w:rPr>
          <w:sz w:val="18"/>
        </w:rPr>
        <w:t>O sigilo bancário, espécie de direito à privacidade protegido pela Constituição de 1988, não é absoluto, pois deve ceder diante dos interesses público, social e da Justiça. Assim, deve ceder também na forma e com observância de procedimento legal e com respeito ao princípio da razoabilidade.</w:t>
      </w:r>
    </w:p>
    <w:p>
      <w:pPr>
        <w:ind w:left="216"/>
      </w:pPr>
      <w:r>
        <w:rPr>
          <w:b/>
          <w:color w:val="003C8C"/>
          <w:sz w:val="16"/>
        </w:rPr>
        <w:t>[AI 655.298 AgR, rel. min. Eros Grau, j. 4-9-2007, 2ª T, DJ de 28-9-2007.]</w:t>
      </w:r>
    </w:p>
    <w:p>
      <w:r>
        <w:rPr>
          <w:b/>
          <w:color w:val="B46400"/>
          <w:sz w:val="16"/>
        </w:rPr>
        <w:t>JULGADOS CORRELATOS</w:t>
      </w:r>
    </w:p>
    <w:p>
      <w:r>
        <w:rPr>
          <w:color w:val="8C8C8C"/>
          <w:sz w:val="14"/>
        </w:rPr>
        <w:t>cf-art-5-inc-X</w:t>
      </w:r>
      <w:r>
        <w:rPr>
          <w:color w:val="0050A0"/>
          <w:sz w:val="14"/>
        </w:rPr>
        <w:t xml:space="preserve"> | INQ 2245</w:t>
      </w:r>
      <w:r>
        <w:rPr>
          <w:color w:val="0050A0"/>
          <w:sz w:val="14"/>
        </w:rPr>
        <w:t xml:space="preserve"> | rel. Joaquim Barbosa</w:t>
      </w:r>
      <w:r>
        <w:rPr>
          <w:color w:val="0050A0"/>
          <w:sz w:val="14"/>
        </w:rPr>
        <w:t xml:space="preserve"> | 2007</w:t>
      </w:r>
    </w:p>
    <w:p>
      <w:pPr>
        <w:ind w:left="216"/>
      </w:pPr>
      <w:r>
        <w:rPr>
          <w:sz w:val="18"/>
        </w:rP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w:t>
      </w:r>
    </w:p>
    <w:p>
      <w:pPr>
        <w:ind w:left="216"/>
      </w:pPr>
      <w:r>
        <w:rPr>
          <w:b/>
          <w:color w:val="003C8C"/>
          <w:sz w:val="16"/>
        </w:rPr>
        <w:t>[Inq 2.245, rel. min. Joaquim Barbosa, j. 28-8-2007, P, DJ de 9-11-2007.]</w:t>
      </w:r>
    </w:p>
    <w:p>
      <w:r>
        <w:rPr>
          <w:b/>
          <w:color w:val="B46400"/>
          <w:sz w:val="16"/>
        </w:rPr>
        <w:t>JULGADOS CORRELATOS</w:t>
      </w:r>
    </w:p>
    <w:p>
      <w:r>
        <w:rPr>
          <w:color w:val="8C8C8C"/>
          <w:sz w:val="14"/>
        </w:rPr>
        <w:t>cf-art-5-inc-X</w:t>
      </w:r>
      <w:r>
        <w:rPr>
          <w:color w:val="0050A0"/>
          <w:sz w:val="14"/>
        </w:rPr>
        <w:t xml:space="preserve"> | INQ 2245</w:t>
      </w:r>
      <w:r>
        <w:rPr>
          <w:color w:val="0050A0"/>
          <w:sz w:val="14"/>
        </w:rPr>
        <w:t xml:space="preserve"> | rel. Joaquim Barbosa</w:t>
      </w:r>
      <w:r>
        <w:rPr>
          <w:color w:val="0050A0"/>
          <w:sz w:val="14"/>
        </w:rPr>
        <w:t xml:space="preserve"> | 2006</w:t>
      </w:r>
    </w:p>
    <w:p>
      <w:pPr>
        <w:ind w:left="216"/>
      </w:pPr>
      <w:r>
        <w:rPr>
          <w:sz w:val="18"/>
        </w:rPr>
        <w:t>Requisição de remessa ao STF de lista pela qual se identifiquem todas as pessoas que fizeram uso da conta de não residente para fins de remessa de valores ao exterior: impossibilidade. Configura-se ilegítima a quebra de sigilo bancário de listagem genérica, com nomes de pessoas não relacionados diretamente com as investigações (art. 5º, X, da CF). Ressalva da possibilidade de o MPF formular pedido específico, sobre pessoas identificadas, definindo e justificando com exatidão a sua pretensão.</w:t>
      </w:r>
    </w:p>
    <w:p>
      <w:pPr>
        <w:ind w:left="216"/>
      </w:pPr>
      <w:r>
        <w:rPr>
          <w:b/>
          <w:color w:val="003C8C"/>
          <w:sz w:val="16"/>
        </w:rPr>
        <w:t>[Inq 2.245 AgR, rel. min. Joaquim Barbosa, red. do ac. min. Cármen Lúcia, j. 29-11-2006, P, DJ de 9-11-2007.]</w:t>
      </w:r>
    </w:p>
    <w:p>
      <w:r>
        <w:rPr>
          <w:b/>
          <w:color w:val="B46400"/>
          <w:sz w:val="16"/>
        </w:rPr>
        <w:t>JULGADOS CORRELATOS</w:t>
      </w:r>
    </w:p>
    <w:p>
      <w:r>
        <w:rPr>
          <w:color w:val="8C8C8C"/>
          <w:sz w:val="14"/>
        </w:rPr>
        <w:t>cf-art-5-inc-X</w:t>
      </w:r>
      <w:r>
        <w:rPr>
          <w:color w:val="0050A0"/>
          <w:sz w:val="14"/>
        </w:rPr>
        <w:t xml:space="preserve"> | HC 84758</w:t>
      </w:r>
      <w:r>
        <w:rPr>
          <w:color w:val="0050A0"/>
          <w:sz w:val="14"/>
        </w:rPr>
        <w:t xml:space="preserve"> | rel. Celso de Mello</w:t>
      </w:r>
      <w:r>
        <w:rPr>
          <w:color w:val="0050A0"/>
          <w:sz w:val="14"/>
        </w:rPr>
        <w:t xml:space="preserve"> | 2006</w:t>
      </w:r>
    </w:p>
    <w:p>
      <w:pPr>
        <w:ind w:left="216"/>
      </w:pPr>
      <w:r>
        <w:rPr>
          <w:sz w:val="18"/>
        </w:rPr>
        <w:t>A quebra de sigilo não pode ser manipulada, de modo arbitrário, pelo poder público ou por seus agentes. É que, se assim não fosse, a quebra de sigilo converter-se-ia, ilegitimamente, em instrumento de busca generalizada e de devassa indiscriminada da esfera de intimidade das pessoas, o que daria ao Estado, em desconformidade com os postulados que informam o regime democrático, o poder absoluto de vasculhar, sem quaisquer limitações, registros sigilosos alheios. (...) Para que a medida excepciona</w:t>
      </w:r>
    </w:p>
    <w:p>
      <w:pPr>
        <w:ind w:left="216"/>
      </w:pPr>
      <w:r>
        <w:rPr>
          <w:b/>
          <w:color w:val="003C8C"/>
          <w:sz w:val="16"/>
        </w:rPr>
        <w:t>[HC 84.758, rel. min. Celso de Mello, j. 25-5-2006, P, DJ de 16-6-2006.]</w:t>
      </w:r>
    </w:p>
    <w:p>
      <w:r>
        <w:rPr>
          <w:b/>
          <w:color w:val="B46400"/>
          <w:sz w:val="16"/>
        </w:rPr>
        <w:t>JULGADOS CORRELATOS</w:t>
      </w:r>
    </w:p>
    <w:p>
      <w:r>
        <w:rPr>
          <w:color w:val="8C8C8C"/>
          <w:sz w:val="14"/>
        </w:rPr>
        <w:t>cf-art-5-inc-X</w:t>
      </w:r>
      <w:r>
        <w:rPr>
          <w:color w:val="0050A0"/>
          <w:sz w:val="14"/>
        </w:rPr>
        <w:t xml:space="preserve"> | HC 87654</w:t>
      </w:r>
      <w:r>
        <w:rPr>
          <w:color w:val="0050A0"/>
          <w:sz w:val="14"/>
        </w:rPr>
        <w:t xml:space="preserve"> | rel. Ellen Gracie</w:t>
      </w:r>
      <w:r>
        <w:rPr>
          <w:color w:val="0050A0"/>
          <w:sz w:val="14"/>
        </w:rPr>
        <w:t xml:space="preserve"> | 2006</w:t>
      </w:r>
    </w:p>
    <w:p>
      <w:pPr>
        <w:ind w:left="216"/>
      </w:pPr>
      <w:r>
        <w:rPr>
          <w:sz w:val="18"/>
        </w:rPr>
        <w:t>O chamado sigilo fiscal nada mais é que um desdobramento do direito à intimidade e à vida privada. Aqui se cuida de pessoa jurídica que exerce atividade tributável. Contribuinte, portanto. Os documentos foram apreendidos no interior da sede da empresa, e não no domicílio do seu responsável legal. A atividade da pessoa jurídica está prevista como crime contra a ordem econômica. Legítima, assim, a atuação do Fisco, com respaldo na legislação pertinente. Legítima, também, a atuação do Ministério Pú</w:t>
      </w:r>
    </w:p>
    <w:p>
      <w:pPr>
        <w:ind w:left="216"/>
      </w:pPr>
      <w:r>
        <w:rPr>
          <w:b/>
          <w:color w:val="003C8C"/>
          <w:sz w:val="16"/>
        </w:rPr>
        <w:t>[HC 87.654, rel. min. Ellen Gracie, j. 7-3-2006, 2ª T, DJ de 20-4-2006.]</w:t>
      </w:r>
    </w:p>
    <w:p>
      <w:r>
        <w:rPr>
          <w:b/>
          <w:color w:val="B46400"/>
          <w:sz w:val="16"/>
        </w:rPr>
        <w:t>JULGADOS CORRELATOS</w:t>
      </w:r>
    </w:p>
    <w:p>
      <w:r>
        <w:rPr>
          <w:color w:val="8C8C8C"/>
          <w:sz w:val="14"/>
        </w:rPr>
        <w:t>cf-art-5-inc-X</w:t>
      </w:r>
      <w:r>
        <w:rPr>
          <w:color w:val="0050A0"/>
          <w:sz w:val="14"/>
        </w:rPr>
        <w:t xml:space="preserve"> | HC 87341</w:t>
      </w:r>
      <w:r>
        <w:rPr>
          <w:color w:val="0050A0"/>
          <w:sz w:val="14"/>
        </w:rPr>
        <w:t xml:space="preserve"> | rel. Eros Grau</w:t>
      </w:r>
      <w:r>
        <w:rPr>
          <w:color w:val="0050A0"/>
          <w:sz w:val="14"/>
        </w:rPr>
        <w:t xml:space="preserve"> | 2006</w:t>
      </w:r>
    </w:p>
    <w:p>
      <w:pPr>
        <w:ind w:left="216"/>
      </w:pPr>
      <w:r>
        <w:rPr>
          <w:sz w:val="18"/>
        </w:rPr>
        <w:t>Paciente denunciado por falsidade ideológica, consubstanciada em exigir quantia em dinheiro para inserir falsa informação de excesso de contingente em certificado de dispensa de incorporação. Gravação clandestina realizada pelo alistando, a pedido de emissora de televisão, que levou as imagens ao ar em todo o território nacional por meio de conhecido programa jornalístico. (...) A questão posta não é de inviolabilidade das comunicações, e sim da proteção da privacidade e da própria honra, que nã</w:t>
      </w:r>
    </w:p>
    <w:p>
      <w:pPr>
        <w:ind w:left="216"/>
      </w:pPr>
      <w:r>
        <w:rPr>
          <w:b/>
          <w:color w:val="003C8C"/>
          <w:sz w:val="16"/>
        </w:rPr>
        <w:t>[HC 87.341, rel. min. Eros Grau, j. 7-2-2006, 1ª T, DJ de 3-3-2006.]</w:t>
      </w:r>
    </w:p>
    <w:p>
      <w:r>
        <w:rPr>
          <w:b/>
          <w:color w:val="B46400"/>
          <w:sz w:val="16"/>
        </w:rPr>
        <w:t>JULGADOS CORRELATOS</w:t>
      </w:r>
    </w:p>
    <w:p>
      <w:r>
        <w:rPr>
          <w:color w:val="8C8C8C"/>
          <w:sz w:val="14"/>
        </w:rPr>
        <w:t>cf-art-5-inc-X</w:t>
      </w:r>
      <w:r>
        <w:rPr>
          <w:color w:val="0050A0"/>
          <w:sz w:val="14"/>
        </w:rPr>
        <w:t xml:space="preserve"> | RE 387014</w:t>
      </w:r>
      <w:r>
        <w:rPr>
          <w:color w:val="0050A0"/>
          <w:sz w:val="14"/>
        </w:rPr>
        <w:t xml:space="preserve"> | rel. Carlos Velloso</w:t>
      </w:r>
      <w:r>
        <w:rPr>
          <w:color w:val="0050A0"/>
          <w:sz w:val="14"/>
        </w:rPr>
        <w:t xml:space="preserve"> | 2004</w:t>
      </w:r>
    </w:p>
    <w:p>
      <w:pPr>
        <w:ind w:left="216"/>
      </w:pPr>
      <w:r>
        <w:rPr>
          <w:sz w:val="18"/>
        </w:rPr>
        <w:t>= RHC 108.156, rel. min. Luiz Fux, j. 28-6-2011, 1ª T, DJE de 10-8-2011 O dano moral indenizável é o que atinge a esfera legítima de afeição da vítima, que agride seus valores, que humilha, que causa dor.</w:t>
      </w:r>
    </w:p>
    <w:p>
      <w:pPr>
        <w:ind w:left="216"/>
      </w:pPr>
      <w:r>
        <w:rPr>
          <w:b/>
          <w:color w:val="003C8C"/>
          <w:sz w:val="16"/>
        </w:rPr>
        <w:t>[RE 387.014 AgR, rel. min. Carlos Velloso, j. 8-6-2004, 2ª T, DJ de 25-6-2004.]</w:t>
      </w:r>
    </w:p>
    <w:p>
      <w:r>
        <w:rPr>
          <w:b/>
          <w:color w:val="B46400"/>
          <w:sz w:val="16"/>
        </w:rPr>
        <w:t>JULGADOS CORRELATOS</w:t>
      </w:r>
    </w:p>
    <w:p>
      <w:r>
        <w:rPr>
          <w:color w:val="8C8C8C"/>
          <w:sz w:val="14"/>
        </w:rPr>
        <w:t>cf-art-5-inc-X</w:t>
      </w:r>
      <w:r>
        <w:rPr>
          <w:color w:val="0050A0"/>
          <w:sz w:val="14"/>
        </w:rPr>
        <w:t xml:space="preserve"> | RE 208685</w:t>
      </w:r>
      <w:r>
        <w:rPr>
          <w:color w:val="0050A0"/>
          <w:sz w:val="14"/>
        </w:rPr>
        <w:t xml:space="preserve"> | rel. Ellen Gracie</w:t>
      </w:r>
      <w:r>
        <w:rPr>
          <w:color w:val="0050A0"/>
          <w:sz w:val="14"/>
        </w:rPr>
        <w:t xml:space="preserve"> | 2003</w:t>
      </w:r>
    </w:p>
    <w:p>
      <w:pPr>
        <w:ind w:left="216"/>
      </w:pPr>
      <w:r>
        <w:rPr>
          <w:sz w:val="18"/>
        </w:rPr>
        <w:t>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pPr>
        <w:ind w:left="216"/>
      </w:pPr>
      <w:r>
        <w:rPr>
          <w:b/>
          <w:color w:val="003C8C"/>
          <w:sz w:val="16"/>
        </w:rPr>
        <w:t>[RE 208.685, rel. min. Ellen Gracie, j. 24-6-2003, 2ª T, DJ de 22-8-2003.]</w:t>
      </w:r>
    </w:p>
    <w:p>
      <w:r>
        <w:rPr>
          <w:b/>
          <w:color w:val="B46400"/>
          <w:sz w:val="16"/>
        </w:rPr>
        <w:t>JULGADOS CORRELATOS</w:t>
      </w:r>
    </w:p>
    <w:p>
      <w:r>
        <w:rPr>
          <w:color w:val="8C8C8C"/>
          <w:sz w:val="14"/>
        </w:rPr>
        <w:t>cf-art-5-inc-X</w:t>
      </w:r>
      <w:r>
        <w:rPr>
          <w:color w:val="0050A0"/>
          <w:sz w:val="14"/>
        </w:rPr>
        <w:t xml:space="preserve"> | RE 215984</w:t>
      </w:r>
      <w:r>
        <w:rPr>
          <w:color w:val="0050A0"/>
          <w:sz w:val="14"/>
        </w:rPr>
        <w:t xml:space="preserve"> | rel. Carlos Velloso</w:t>
      </w:r>
      <w:r>
        <w:rPr>
          <w:color w:val="0050A0"/>
          <w:sz w:val="14"/>
        </w:rPr>
        <w:t xml:space="preserve"> | 2002</w:t>
      </w:r>
    </w:p>
    <w:p>
      <w:pPr>
        <w:ind w:left="216"/>
      </w:pPr>
      <w:r>
        <w:rPr>
          <w:sz w:val="18"/>
        </w:rPr>
        <w:t>Dano moral: fotografia: publicação não consentida: indenização: cumulação com o dano material: possibilidade. CF, art. 5º, X. Para a reparação do dano moral não se exige a ocorrência de ofensa à reputação do indivíduo. O que acontece é que, de regra, a publicação da fotografia de alguém, com intuito comercial ou não, causa desconforto, aborrecimento ou constrangimento, não importando o tamanho desse desconforto, desse aborrecimento ou desse constrangimento. Desde que ele exista, há o dano moral,</w:t>
      </w:r>
    </w:p>
    <w:p>
      <w:pPr>
        <w:ind w:left="216"/>
      </w:pPr>
      <w:r>
        <w:rPr>
          <w:b/>
          <w:color w:val="003C8C"/>
          <w:sz w:val="16"/>
        </w:rPr>
        <w:t>[RE 215.984, rel. min. Carlos Velloso, j. 4-6-2002, 2ª T, DJ de 28-6-2002.]</w:t>
      </w:r>
    </w:p>
    <w:p>
      <w:r>
        <w:rPr>
          <w:b/>
          <w:color w:val="B46400"/>
          <w:sz w:val="16"/>
        </w:rPr>
        <w:t>JULGADOS CORRELATOS</w:t>
      </w:r>
    </w:p>
    <w:p>
      <w:r>
        <w:rPr>
          <w:color w:val="8C8C8C"/>
          <w:sz w:val="14"/>
        </w:rPr>
        <w:t>cf-art-5-inc-X</w:t>
      </w:r>
      <w:r>
        <w:rPr>
          <w:color w:val="0050A0"/>
          <w:sz w:val="14"/>
        </w:rPr>
        <w:t xml:space="preserve"> | RCL 2040</w:t>
      </w:r>
      <w:r>
        <w:rPr>
          <w:color w:val="0050A0"/>
          <w:sz w:val="14"/>
        </w:rPr>
        <w:t xml:space="preserve"> | rel. Néri da Silveira</w:t>
      </w:r>
      <w:r>
        <w:rPr>
          <w:color w:val="0050A0"/>
          <w:sz w:val="14"/>
        </w:rPr>
        <w:t xml:space="preserve"> | 2002</w:t>
      </w:r>
    </w:p>
    <w:p>
      <w:pPr>
        <w:ind w:left="216"/>
      </w:pPr>
      <w:r>
        <w:rPr>
          <w:sz w:val="18"/>
        </w:rPr>
        <w:t xml:space="preserve">Coleta de material biológico da placenta, com propósito de fazer exame de DNA, para averiguação de paternidade do nascituro, embora a oposição da extraditanda. (...) Bens jurídicos constitucionais como "moralidade administrativa", "persecução penal pública" e "segurança pública" que se acrescem – como bens da comunidade, na expressão de Canotilho – ao direito fundamental à honra (CF, art. 5º, X), bem assim direito à honra e à imagem de policiais federais acusados de estupro da extraditanda, nas </w:t>
      </w:r>
    </w:p>
    <w:p>
      <w:pPr>
        <w:ind w:left="216"/>
      </w:pPr>
      <w:r>
        <w:rPr>
          <w:b/>
          <w:color w:val="003C8C"/>
          <w:sz w:val="16"/>
        </w:rPr>
        <w:t>[Rcl 2.040 QO, rel. min. Néri da Silveira, j. 21-2-2002, P, DJ de 27-6-2003.]</w:t>
      </w:r>
    </w:p>
    <w:p>
      <w:r>
        <w:rPr>
          <w:b/>
          <w:color w:val="B46400"/>
          <w:sz w:val="16"/>
        </w:rPr>
        <w:t>JULGADOS CORRELATOS</w:t>
      </w:r>
    </w:p>
    <w:p>
      <w:r>
        <w:rPr>
          <w:color w:val="8C8C8C"/>
          <w:sz w:val="14"/>
        </w:rPr>
        <w:t>cf-art-5-inc-X</w:t>
      </w:r>
      <w:r>
        <w:rPr>
          <w:color w:val="0050A0"/>
          <w:sz w:val="14"/>
        </w:rPr>
        <w:t xml:space="preserve"> | MS 23452</w:t>
      </w:r>
      <w:r>
        <w:rPr>
          <w:color w:val="0050A0"/>
          <w:sz w:val="14"/>
        </w:rPr>
        <w:t xml:space="preserve"> | rel. Celso de Mello</w:t>
      </w:r>
      <w:r>
        <w:rPr>
          <w:color w:val="0050A0"/>
          <w:sz w:val="14"/>
        </w:rPr>
        <w:t xml:space="preserve"> | 1999</w:t>
      </w:r>
    </w:p>
    <w:p>
      <w:pPr>
        <w:ind w:left="216"/>
      </w:pPr>
      <w:r>
        <w:rPr>
          <w:sz w:val="18"/>
        </w:rPr>
        <w:t>O sigilo bancário, o sigilo fiscal e o sigilo telefônico (sigilo este que incide sobre os dados/registros telefônicos e que não se identifica com a inviolabilidade das comunicações telefônicas) – ainda que representem projeções específicas do direito à intimidade, fundado no art. 5º, X, da Carta Política – não se revelam oponíveis, em nosso sistema jurídico, às CPIs, eis que o ato que lhes decreta a quebra traduz natural derivação dos poderes de investigação que foram conferidos, pela própria Co</w:t>
      </w:r>
    </w:p>
    <w:p>
      <w:pPr>
        <w:ind w:left="216"/>
      </w:pPr>
      <w:r>
        <w:rPr>
          <w:b/>
          <w:color w:val="003C8C"/>
          <w:sz w:val="16"/>
        </w:rPr>
        <w:t>[MS 23.452, rel. min. Celso de Mello, j. 16-9-1999, P, DJ de 12-5-2000.]</w:t>
      </w:r>
    </w:p>
    <w:p>
      <w:r>
        <w:rPr>
          <w:b/>
          <w:color w:val="B46400"/>
          <w:sz w:val="16"/>
        </w:rPr>
        <w:t>JULGADOS CORRELATOS</w:t>
      </w:r>
    </w:p>
    <w:p>
      <w:r>
        <w:rPr>
          <w:color w:val="8C8C8C"/>
          <w:sz w:val="14"/>
        </w:rPr>
        <w:t>cf-art-5-inc-X</w:t>
      </w:r>
      <w:r>
        <w:rPr>
          <w:color w:val="0050A0"/>
          <w:sz w:val="14"/>
        </w:rPr>
        <w:t xml:space="preserve"> | HC 79285</w:t>
      </w:r>
      <w:r>
        <w:rPr>
          <w:color w:val="0050A0"/>
          <w:sz w:val="14"/>
        </w:rPr>
        <w:t xml:space="preserve"> | rel. Moreira Alves</w:t>
      </w:r>
      <w:r>
        <w:rPr>
          <w:color w:val="0050A0"/>
          <w:sz w:val="14"/>
        </w:rPr>
        <w:t xml:space="preserve"> | 1999</w:t>
      </w:r>
    </w:p>
    <w:p>
      <w:pPr>
        <w:ind w:left="216"/>
      </w:pPr>
      <w:r>
        <w:rPr>
          <w:sz w:val="18"/>
        </w:rPr>
        <w:t>Vide HC 96.056, rel. min. Gilmar Mendes, j. 28-6-2011, 2ª T, DJE de 8-5-2012 Inexiste a alegada inconstitucionalidade do art. 235 do CPM por ofensa ao art. 5º, X, da Constituição, pois a inviolabilidade da intimidade não é direito absoluto a ser utilizado como garantia à permissão da prática de crimes sexuais.</w:t>
      </w:r>
    </w:p>
    <w:p>
      <w:pPr>
        <w:ind w:left="216"/>
      </w:pPr>
      <w:r>
        <w:rPr>
          <w:b/>
          <w:color w:val="003C8C"/>
          <w:sz w:val="16"/>
        </w:rPr>
        <w:t>[HC 79.285, rel. min. Moreira Alves, j. 31-8-1999, 1ª T, DJ de 12-11-1999.]</w:t>
      </w:r>
    </w:p>
    <w:p>
      <w:r>
        <w:rPr>
          <w:b/>
          <w:color w:val="B46400"/>
          <w:sz w:val="16"/>
        </w:rPr>
        <w:t>JULGADOS CORRELATOS</w:t>
      </w:r>
    </w:p>
    <w:p>
      <w:r>
        <w:rPr>
          <w:color w:val="8C8C8C"/>
          <w:sz w:val="14"/>
        </w:rPr>
        <w:t>cf-art-5-inc-X</w:t>
      </w:r>
      <w:r>
        <w:rPr>
          <w:color w:val="0050A0"/>
          <w:sz w:val="14"/>
        </w:rPr>
        <w:t xml:space="preserve"> | HC 74678</w:t>
      </w:r>
      <w:r>
        <w:rPr>
          <w:color w:val="0050A0"/>
          <w:sz w:val="14"/>
        </w:rPr>
        <w:t xml:space="preserve"> | rel. Moreira Alves</w:t>
      </w:r>
      <w:r>
        <w:rPr>
          <w:color w:val="0050A0"/>
          <w:sz w:val="14"/>
        </w:rPr>
        <w:t xml:space="preserve"> | 1997</w:t>
      </w:r>
    </w:p>
    <w:p>
      <w:pPr>
        <w:ind w:left="216"/>
      </w:pPr>
      <w:r>
        <w:rPr>
          <w:sz w:val="18"/>
        </w:rPr>
        <w:t>Utilização de gravação de conversa telefônica feita por terceiro com a autorização de um dos interlocutores sem o conhecimento do outro quando há, para essa utilização, excludente da antijuridicidade. Afastada a ilicitude de tal conduta – a de, por legítima defesa, fazer gravar e divulgar conversa telefônica ainda que não haja o conhecimento do terceiro que está praticando crime –, é ela, por via de consequência, lícita e, também consequentemente, essa gravação não pode ser tida como prova ilíci</w:t>
      </w:r>
    </w:p>
    <w:p>
      <w:pPr>
        <w:ind w:left="216"/>
      </w:pPr>
      <w:r>
        <w:rPr>
          <w:b/>
          <w:color w:val="003C8C"/>
          <w:sz w:val="16"/>
        </w:rPr>
        <w:t>[HC 74.678, rel. min. Moreira Alves, j. 10-6-1997, 1ª T, DJ de 15-8-1997.]</w:t>
      </w:r>
    </w:p>
    <w:p>
      <w:r>
        <w:rPr>
          <w:b/>
          <w:color w:val="B46400"/>
          <w:sz w:val="16"/>
        </w:rPr>
        <w:t>JULGADOS CORRELATOS</w:t>
      </w:r>
    </w:p>
    <w:p>
      <w:r>
        <w:rPr>
          <w:color w:val="8C8C8C"/>
          <w:sz w:val="14"/>
        </w:rPr>
        <w:t>cf-art-5-inc-X</w:t>
      </w:r>
      <w:r>
        <w:rPr>
          <w:color w:val="0050A0"/>
          <w:sz w:val="14"/>
        </w:rPr>
        <w:t xml:space="preserve"> | RE 172720</w:t>
      </w:r>
      <w:r>
        <w:rPr>
          <w:color w:val="0050A0"/>
          <w:sz w:val="14"/>
        </w:rPr>
        <w:t xml:space="preserve"> | rel. Marco Aurélio</w:t>
      </w:r>
      <w:r>
        <w:rPr>
          <w:color w:val="0050A0"/>
          <w:sz w:val="14"/>
        </w:rPr>
        <w:t xml:space="preserve"> | 1996</w:t>
      </w:r>
    </w:p>
    <w:p>
      <w:pPr>
        <w:ind w:left="216"/>
      </w:pPr>
      <w:r>
        <w:rPr>
          <w:sz w:val="18"/>
        </w:rPr>
        <w:t>= HC 91.613, rel. min. Gilmar Mendes, j. 15-5-2012, 2ª T, DJE de 17-9-2012 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16"/>
      </w:pPr>
      <w:r>
        <w:rPr>
          <w:b/>
          <w:color w:val="003C8C"/>
          <w:sz w:val="16"/>
        </w:rPr>
        <w:t>[RE 172.720, rel. min. Marco Aurélio, j. 6-2-1996, 2ª T, DJ de 21-2-1997.]</w:t>
      </w:r>
    </w:p>
    <w:p>
      <w:r>
        <w:rPr>
          <w:b/>
          <w:color w:val="B46400"/>
          <w:sz w:val="16"/>
        </w:rPr>
        <w:t>JULGADOS CORRELATOS</w:t>
      </w:r>
    </w:p>
    <w:p>
      <w:r>
        <w:rPr>
          <w:color w:val="8C8C8C"/>
          <w:sz w:val="14"/>
        </w:rPr>
        <w:t>cf-art-5-inc-X</w:t>
      </w:r>
      <w:r>
        <w:rPr>
          <w:color w:val="0050A0"/>
          <w:sz w:val="14"/>
        </w:rPr>
        <w:t xml:space="preserve"> | AP 307</w:t>
      </w:r>
      <w:r>
        <w:rPr>
          <w:color w:val="0050A0"/>
          <w:sz w:val="14"/>
        </w:rPr>
        <w:t xml:space="preserve"> | rel. Ilmar Galvão</w:t>
      </w:r>
      <w:r>
        <w:rPr>
          <w:color w:val="0050A0"/>
          <w:sz w:val="14"/>
        </w:rPr>
        <w:t xml:space="preserve"> | 1994</w:t>
      </w:r>
    </w:p>
    <w:p>
      <w:pPr>
        <w:ind w:left="216"/>
      </w:pPr>
      <w:r>
        <w:rPr>
          <w:sz w:val="18"/>
        </w:rPr>
        <w:t>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w:t>
      </w:r>
    </w:p>
    <w:p>
      <w:pPr>
        <w:ind w:left="216"/>
      </w:pPr>
      <w:r>
        <w:rPr>
          <w:b/>
          <w:color w:val="003C8C"/>
          <w:sz w:val="16"/>
        </w:rPr>
        <w:t>[AP 307, rel. min. Ilmar Galvão, j. 13-12-1994, P, DJ de 13-10-1995.]</w:t>
      </w:r>
    </w:p>
    <w:p>
      <w:r>
        <w:rPr>
          <w:b/>
          <w:color w:val="B46400"/>
          <w:sz w:val="16"/>
        </w:rPr>
        <w:t>JULGADOS CORRELATOS</w:t>
      </w:r>
    </w:p>
    <w:p>
      <w:r>
        <w:rPr>
          <w:color w:val="8C8C8C"/>
          <w:sz w:val="14"/>
        </w:rPr>
        <w:t>cf-art-5-inc-X</w:t>
      </w:r>
      <w:r>
        <w:rPr>
          <w:color w:val="0050A0"/>
          <w:sz w:val="14"/>
        </w:rPr>
        <w:t xml:space="preserve"> | HC 71373</w:t>
      </w:r>
      <w:r>
        <w:rPr>
          <w:color w:val="0050A0"/>
          <w:sz w:val="14"/>
        </w:rPr>
        <w:t xml:space="preserve"> | rel. Francisco Rezek</w:t>
      </w:r>
      <w:r>
        <w:rPr>
          <w:color w:val="0050A0"/>
          <w:sz w:val="14"/>
        </w:rPr>
        <w:t xml:space="preserve"> | 1994</w:t>
      </w:r>
    </w:p>
    <w:p>
      <w:pPr>
        <w:ind w:left="216"/>
      </w:pPr>
      <w:r>
        <w:rPr>
          <w:sz w:val="18"/>
        </w:rPr>
        <w:t>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w:t>
      </w:r>
    </w:p>
    <w:p>
      <w:pPr>
        <w:ind w:left="216"/>
      </w:pPr>
      <w:r>
        <w:rPr>
          <w:b/>
          <w:color w:val="003C8C"/>
          <w:sz w:val="16"/>
        </w:rPr>
        <w:t>[HC 71.373, rel. min. Francisco Rezek, red. do ac. min. Marco Aurélio, j. 10-11-1994, P, DJ de 22-11-1996.]</w:t>
      </w:r>
    </w:p>
    <w:p>
      <w:r>
        <w:rPr>
          <w:b/>
          <w:color w:val="B46400"/>
          <w:sz w:val="16"/>
        </w:rPr>
        <w:t>JULGADOS CORRELATOS</w:t>
      </w:r>
    </w:p>
    <w:p>
      <w:r>
        <w:rPr>
          <w:color w:val="8C8C8C"/>
          <w:sz w:val="14"/>
        </w:rPr>
        <w:t>cf-art-5-inc-X</w:t>
      </w:r>
      <w:r>
        <w:rPr>
          <w:color w:val="0050A0"/>
          <w:sz w:val="14"/>
        </w:rPr>
        <w:t xml:space="preserve"> | ADI 7600</w:t>
      </w:r>
      <w:r>
        <w:rPr>
          <w:color w:val="0050A0"/>
          <w:sz w:val="14"/>
        </w:rPr>
        <w:t xml:space="preserve"> | rel. Dias Toffoli</w:t>
      </w:r>
      <w:r>
        <w:rPr>
          <w:color w:val="0050A0"/>
          <w:sz w:val="14"/>
        </w:rPr>
        <w:t xml:space="preserve"> | 2025</w:t>
      </w:r>
    </w:p>
    <w:p>
      <w:pPr>
        <w:ind w:left="216"/>
      </w:pPr>
      <w:r>
        <w:rPr>
          <w:sz w:val="18"/>
        </w:rPr>
        <w:t>= HC 76.060, rel. min. Sepúlveda Pertence, j. 31-3-1998, 1ª T, DJ de 15-5-1998 XI - a casa é asilo inviolável do indivíduo, ninguém nela podendo penetrar sem consentimento do morador, salvo em caso de flagrante delito ou desastre, ou para prestar socorro, ou, durante o dia, por determinação judicial; Nas diligências para a localização do bem móvel dado em garantia em alienação fiduciária e em sua apreensão, previstas nos §§ 4º, 5º e 7º do art. 8º-C do Decreto-Lei nº 911/69 (redação da Lei nº 14.</w:t>
      </w:r>
    </w:p>
    <w:p>
      <w:pPr>
        <w:ind w:left="216"/>
      </w:pPr>
      <w:r>
        <w:rPr>
          <w:b/>
          <w:color w:val="003C8C"/>
          <w:sz w:val="16"/>
        </w:rPr>
        <w:t>[ADI 7.600, ADI 7.601 e 7.608, rel. min. Dias Toffoli, j. 01.07.2025, P, DJE de 15.09.2025.]</w:t>
      </w:r>
    </w:p>
    <w:p>
      <w:r>
        <w:rPr>
          <w:b/>
          <w:color w:val="B46400"/>
          <w:sz w:val="16"/>
        </w:rPr>
        <w:t>JULGADOS CORRELATOS</w:t>
      </w:r>
    </w:p>
    <w:p>
      <w:r>
        <w:rPr>
          <w:color w:val="8C8C8C"/>
          <w:sz w:val="14"/>
        </w:rPr>
        <w:t>cf-art-5-inc-X</w:t>
      </w:r>
      <w:r>
        <w:rPr>
          <w:color w:val="0050A0"/>
          <w:sz w:val="14"/>
        </w:rPr>
        <w:t xml:space="preserve"> | ADI 6138</w:t>
      </w:r>
      <w:r>
        <w:rPr>
          <w:color w:val="0050A0"/>
          <w:sz w:val="14"/>
        </w:rPr>
        <w:t xml:space="preserve"> | rel. Alexandre de Moraes</w:t>
      </w:r>
      <w:r>
        <w:rPr>
          <w:color w:val="0050A0"/>
          <w:sz w:val="14"/>
        </w:rPr>
        <w:t xml:space="preserve"> | 2022</w:t>
      </w:r>
    </w:p>
    <w:p>
      <w:pPr>
        <w:ind w:left="216"/>
      </w:pPr>
      <w:r>
        <w:rPr>
          <w:sz w:val="18"/>
        </w:rPr>
        <w:t>A autorização excepcional para que delegados de polícia e policiais procedam na forma do art. 12-C II e III, E § 1º, da Lei nº 11.340/2006 (LEI MARIA DA PENHA), com as alterações incluídas pela Lei nº 13.827/2019, é resposta legislativa adequada e necessária ao rompimento do ciclo de violência doméstica em suas fases mais agudas, amplamente justificável em razão da eventual impossibilidade de obtenção da tutela jurisdicional em tempo hábil. Independentemente de ordem judicial ou prévio consentim</w:t>
      </w:r>
    </w:p>
    <w:p>
      <w:pPr>
        <w:ind w:left="216"/>
      </w:pPr>
      <w:r>
        <w:rPr>
          <w:b/>
          <w:color w:val="003C8C"/>
          <w:sz w:val="16"/>
        </w:rPr>
        <w:t>[ADI 6.138, rel. min. Alexandre de Moraes, j. 23.03.2022, P, DJE de 09.06.2022.]</w:t>
      </w:r>
    </w:p>
    <w:p>
      <w:r>
        <w:rPr>
          <w:b/>
          <w:color w:val="B46400"/>
          <w:sz w:val="16"/>
        </w:rPr>
        <w:t>JULGADOS CORRELATOS</w:t>
      </w:r>
    </w:p>
    <w:p>
      <w:r>
        <w:rPr>
          <w:color w:val="8C8C8C"/>
          <w:sz w:val="14"/>
        </w:rPr>
        <w:t>cf-art-5-inc-X</w:t>
      </w:r>
      <w:r>
        <w:rPr>
          <w:color w:val="0050A0"/>
          <w:sz w:val="14"/>
        </w:rPr>
        <w:t xml:space="preserve"> | ARE 1244249</w:t>
      </w:r>
      <w:r>
        <w:rPr>
          <w:color w:val="0050A0"/>
          <w:sz w:val="14"/>
        </w:rPr>
        <w:t xml:space="preserve"> | rel. Alexandre de Moraes</w:t>
      </w:r>
      <w:r>
        <w:rPr>
          <w:color w:val="0050A0"/>
          <w:sz w:val="14"/>
        </w:rPr>
        <w:t xml:space="preserve"> | 2024</w:t>
      </w:r>
    </w:p>
    <w:p>
      <w:pPr>
        <w:ind w:left="216"/>
      </w:pPr>
      <w:r>
        <w:rPr>
          <w:sz w:val="18"/>
        </w:rPr>
        <w:t>Licitude de prova obtida por meio de busca pessoal realizada por agente de segurança privada, contratado por empresa pública ou sociedade de economia mista prestadoras de serviço público, no legítimo exercício de poder de polícia e com a finalidade de garantir a segurança dos usuários de serviços públicos (plataforma da estação da CPTM).</w:t>
      </w:r>
    </w:p>
    <w:p>
      <w:pPr>
        <w:ind w:left="216"/>
      </w:pPr>
      <w:r>
        <w:rPr>
          <w:b/>
          <w:color w:val="003C8C"/>
          <w:sz w:val="16"/>
        </w:rPr>
        <w:t>[ARE 1.244.249 RG, rel. min. Alexandre de Moraes, j. 16.08.2024, P, DJE de 13.09.2024, Tema 1.315, com mérito pendente.]</w:t>
      </w:r>
    </w:p>
    <w:p>
      <w:r>
        <w:rPr>
          <w:b/>
          <w:color w:val="B46400"/>
          <w:sz w:val="16"/>
        </w:rPr>
        <w:t>JULGADOS CORRELATOS</w:t>
      </w:r>
    </w:p>
    <w:p>
      <w:r>
        <w:rPr>
          <w:color w:val="8C8C8C"/>
          <w:sz w:val="14"/>
        </w:rPr>
        <w:t>cf-art-5-inc-X</w:t>
      </w:r>
      <w:r>
        <w:rPr>
          <w:color w:val="0050A0"/>
          <w:sz w:val="14"/>
        </w:rPr>
        <w:t xml:space="preserve"> | RE 1368160</w:t>
      </w:r>
      <w:r>
        <w:rPr>
          <w:color w:val="0050A0"/>
          <w:sz w:val="14"/>
        </w:rPr>
        <w:t xml:space="preserve"> | rel. Luiz Fux</w:t>
      </w:r>
      <w:r>
        <w:rPr>
          <w:color w:val="0050A0"/>
          <w:sz w:val="14"/>
        </w:rPr>
        <w:t xml:space="preserve"> | 2022</w:t>
      </w:r>
    </w:p>
    <w:p>
      <w:pPr>
        <w:ind w:left="216"/>
      </w:pPr>
      <w:r>
        <w:rPr>
          <w:sz w:val="18"/>
        </w:rPr>
        <w:t>Pressupostos de validade do consentimento do morador para a busca e apreensão domiciliar.</w:t>
      </w:r>
    </w:p>
    <w:p>
      <w:pPr>
        <w:ind w:left="216"/>
      </w:pPr>
      <w:r>
        <w:rPr>
          <w:b/>
          <w:color w:val="003C8C"/>
          <w:sz w:val="16"/>
        </w:rPr>
        <w:t>[RE 1.368.160 RG, rel. min. Luiz Fux, j. 31-3-2022, P, DJE de 5-4-2022, Tema 1.208, com mérito pendente.]</w:t>
      </w:r>
    </w:p>
    <w:p>
      <w:r>
        <w:rPr>
          <w:b/>
          <w:color w:val="B46400"/>
          <w:sz w:val="16"/>
        </w:rPr>
        <w:t>JULGADOS CORRELATOS</w:t>
      </w:r>
    </w:p>
    <w:p>
      <w:r>
        <w:rPr>
          <w:color w:val="8C8C8C"/>
          <w:sz w:val="14"/>
        </w:rPr>
        <w:t>cf-art-5-inc-X</w:t>
      </w:r>
      <w:r>
        <w:rPr>
          <w:color w:val="0050A0"/>
          <w:sz w:val="14"/>
        </w:rPr>
        <w:t xml:space="preserve"> | RE 603616</w:t>
      </w:r>
      <w:r>
        <w:rPr>
          <w:color w:val="0050A0"/>
          <w:sz w:val="14"/>
        </w:rPr>
        <w:t xml:space="preserve"> | rel. Gilmar Mendes</w:t>
      </w:r>
      <w:r>
        <w:rPr>
          <w:color w:val="0050A0"/>
          <w:sz w:val="14"/>
        </w:rPr>
        <w:t xml:space="preserve"> | 2015</w:t>
      </w:r>
    </w:p>
    <w:p>
      <w:pPr>
        <w:ind w:left="216"/>
      </w:pPr>
      <w:r>
        <w:rPr>
          <w:sz w:val="18"/>
        </w:rPr>
        <w:t>Inviolabilidade de domicílio – art. 5º, XI, da CF. Busca e apreensão domiciliar sem mandado judicial em caso de crime permanente. (...) Fixada a interpretação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w:t>
      </w:r>
    </w:p>
    <w:p>
      <w:pPr>
        <w:ind w:left="216"/>
      </w:pPr>
      <w:r>
        <w:rPr>
          <w:b/>
          <w:color w:val="003C8C"/>
          <w:sz w:val="16"/>
        </w:rPr>
        <w:t>[RE 603.616, rel. min. Gilmar Mendes, j. 5-11-2015, P, DJE de 10-5-2016. Tema 280, com mérito julgado.]</w:t>
      </w:r>
    </w:p>
    <w:p>
      <w:r>
        <w:rPr>
          <w:b/>
          <w:color w:val="B46400"/>
          <w:sz w:val="16"/>
        </w:rPr>
        <w:t>JULGADOS CORRELATOS</w:t>
      </w:r>
    </w:p>
    <w:p>
      <w:r>
        <w:rPr>
          <w:color w:val="8C8C8C"/>
          <w:sz w:val="14"/>
        </w:rPr>
        <w:t>cf-art-5-inc-X</w:t>
      </w:r>
      <w:r>
        <w:rPr>
          <w:color w:val="0050A0"/>
          <w:sz w:val="14"/>
        </w:rPr>
        <w:t xml:space="preserve"> | RE 1468558</w:t>
      </w:r>
      <w:r>
        <w:rPr>
          <w:color w:val="0050A0"/>
          <w:sz w:val="14"/>
        </w:rPr>
        <w:t xml:space="preserve"> | rel. Alexandre de Moraes</w:t>
      </w:r>
      <w:r>
        <w:rPr>
          <w:color w:val="0050A0"/>
          <w:sz w:val="14"/>
        </w:rPr>
        <w:t xml:space="preserve"> | 2024</w:t>
      </w:r>
    </w:p>
    <w:p>
      <w:pPr>
        <w:ind w:left="216"/>
      </w:pPr>
      <w:r>
        <w:rPr>
          <w:sz w:val="18"/>
        </w:rPr>
        <w:t>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w:t>
      </w:r>
    </w:p>
    <w:p>
      <w:pPr>
        <w:ind w:left="216"/>
      </w:pPr>
      <w:r>
        <w:rPr>
          <w:b/>
          <w:color w:val="003C8C"/>
          <w:sz w:val="16"/>
        </w:rPr>
        <w:t>[RE 1.468.558 AgR, rel. min. Alexandre de Moraes, j. 1.10.2024, P, DJE de 3.12.2024.]</w:t>
      </w:r>
    </w:p>
    <w:p>
      <w:r>
        <w:rPr>
          <w:b/>
          <w:color w:val="B46400"/>
          <w:sz w:val="16"/>
        </w:rPr>
        <w:t>JULGADOS CORRELATOS</w:t>
      </w:r>
    </w:p>
    <w:p>
      <w:r>
        <w:rPr>
          <w:color w:val="8C8C8C"/>
          <w:sz w:val="14"/>
        </w:rPr>
        <w:t>cf-art-5-inc-X</w:t>
      </w:r>
      <w:r>
        <w:rPr>
          <w:color w:val="0050A0"/>
          <w:sz w:val="14"/>
        </w:rPr>
        <w:t xml:space="preserve"> | HC 91610</w:t>
      </w:r>
      <w:r>
        <w:rPr>
          <w:color w:val="0050A0"/>
          <w:sz w:val="14"/>
        </w:rPr>
        <w:t xml:space="preserve"> | rel. Gilmar Mendes</w:t>
      </w:r>
      <w:r>
        <w:rPr>
          <w:color w:val="0050A0"/>
          <w:sz w:val="14"/>
        </w:rPr>
        <w:t xml:space="preserve"> | 2010</w:t>
      </w:r>
    </w:p>
    <w:p>
      <w:pPr>
        <w:ind w:left="216"/>
      </w:pPr>
      <w:r>
        <w:rPr>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w:t>
      </w:r>
    </w:p>
    <w:p>
      <w:pPr>
        <w:ind w:left="216"/>
      </w:pPr>
      <w:r>
        <w:rPr>
          <w:b/>
          <w:color w:val="003C8C"/>
          <w:sz w:val="16"/>
        </w:rPr>
        <w:t>[HC 91.610, rel. min. Gilmar Mendes, j. 8-6-2010, 2ª T, DJE de 22-10-2010.]</w:t>
      </w:r>
    </w:p>
    <w:p>
      <w:r>
        <w:rPr>
          <w:b/>
          <w:color w:val="B46400"/>
          <w:sz w:val="16"/>
        </w:rPr>
        <w:t>JULGADOS CORRELATOS</w:t>
      </w:r>
    </w:p>
    <w:p>
      <w:r>
        <w:rPr>
          <w:color w:val="8C8C8C"/>
          <w:sz w:val="14"/>
        </w:rPr>
        <w:t>cf-art-5-inc-X</w:t>
      </w:r>
      <w:r>
        <w:rPr>
          <w:color w:val="0050A0"/>
          <w:sz w:val="14"/>
        </w:rPr>
        <w:t xml:space="preserve"> | RHC 91189</w:t>
      </w:r>
      <w:r>
        <w:rPr>
          <w:color w:val="0050A0"/>
          <w:sz w:val="14"/>
        </w:rPr>
        <w:t xml:space="preserve"> | rel. Cezar Peluso</w:t>
      </w:r>
      <w:r>
        <w:rPr>
          <w:color w:val="0050A0"/>
          <w:sz w:val="14"/>
        </w:rPr>
        <w:t xml:space="preserve"> | 2010</w:t>
      </w:r>
    </w:p>
    <w:p>
      <w:pPr>
        <w:ind w:left="216"/>
      </w:pPr>
      <w:r>
        <w:rPr>
          <w:sz w:val="18"/>
        </w:rPr>
        <w:t>A CF autoriza a prisão em flagrante como exceção à inviolabilidade domiciliar, prescindindo de mandado judicial, qualquer que seja sua natureza.</w:t>
      </w:r>
    </w:p>
    <w:p>
      <w:pPr>
        <w:ind w:left="216"/>
      </w:pPr>
      <w:r>
        <w:rPr>
          <w:b/>
          <w:color w:val="003C8C"/>
          <w:sz w:val="16"/>
        </w:rPr>
        <w:t>[RHC 91.189, rel. min. Cezar Peluso, j. 9-3-2010, 2ª T, DJE de 23-4-2010.]</w:t>
      </w:r>
    </w:p>
    <w:p>
      <w:r>
        <w:rPr>
          <w:b/>
          <w:color w:val="B46400"/>
          <w:sz w:val="16"/>
        </w:rPr>
        <w:t>JULGADOS CORRELATOS</w:t>
      </w:r>
    </w:p>
    <w:p>
      <w:r>
        <w:rPr>
          <w:color w:val="8C8C8C"/>
          <w:sz w:val="14"/>
        </w:rPr>
        <w:t>cf-art-5-inc-X</w:t>
      </w:r>
      <w:r>
        <w:rPr>
          <w:color w:val="0050A0"/>
          <w:sz w:val="14"/>
        </w:rPr>
        <w:t xml:space="preserve"> | INQ 2424</w:t>
      </w:r>
      <w:r>
        <w:rPr>
          <w:color w:val="0050A0"/>
          <w:sz w:val="14"/>
        </w:rPr>
        <w:t xml:space="preserve"> | rel. Cezar Peluso</w:t>
      </w:r>
      <w:r>
        <w:rPr>
          <w:color w:val="0050A0"/>
          <w:sz w:val="14"/>
        </w:rPr>
        <w:t xml:space="preserve"> | 2008</w:t>
      </w:r>
    </w:p>
    <w:p>
      <w:pPr>
        <w:ind w:left="216"/>
      </w:pPr>
      <w:r>
        <w:rPr>
          <w:sz w:val="18"/>
        </w:rPr>
        <w:t>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w:t>
      </w:r>
    </w:p>
    <w:p>
      <w:pPr>
        <w:ind w:left="216"/>
      </w:pPr>
      <w:r>
        <w:rPr>
          <w:b/>
          <w:color w:val="003C8C"/>
          <w:sz w:val="16"/>
        </w:rPr>
        <w:t>[Inq 2.424, rel. min. Cezar Peluso, j. 26-11-2008, P, DJE de 26-3-2010.]</w:t>
      </w:r>
    </w:p>
    <w:p>
      <w:r>
        <w:rPr>
          <w:b/>
          <w:color w:val="B46400"/>
          <w:sz w:val="16"/>
        </w:rPr>
        <w:t>JULGADOS CORRELATOS</w:t>
      </w:r>
    </w:p>
    <w:p>
      <w:r>
        <w:rPr>
          <w:color w:val="8C8C8C"/>
          <w:sz w:val="14"/>
        </w:rPr>
        <w:t>cf-art-5-inc-X</w:t>
      </w:r>
      <w:r>
        <w:rPr>
          <w:color w:val="0050A0"/>
          <w:sz w:val="14"/>
        </w:rPr>
        <w:t xml:space="preserve"> | HC 95009</w:t>
      </w:r>
      <w:r>
        <w:rPr>
          <w:color w:val="0050A0"/>
          <w:sz w:val="14"/>
        </w:rPr>
        <w:t xml:space="preserve"> | rel. Eros Grau</w:t>
      </w:r>
      <w:r>
        <w:rPr>
          <w:color w:val="0050A0"/>
          <w:sz w:val="14"/>
        </w:rPr>
        <w:t xml:space="preserve"> | 2008</w:t>
      </w:r>
    </w:p>
    <w:p>
      <w:pPr>
        <w:ind w:left="216"/>
      </w:pPr>
      <w:r>
        <w:rPr>
          <w:sz w:val="18"/>
        </w:rPr>
        <w:t>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Mandados expedidos sem justa causa, isto é, sem especificar o que se deve buscar e sem que a decisão que determina sua expedição seja precedida de perquirição quanto à possibilidade de adoção de meio menos gravo</w:t>
      </w:r>
    </w:p>
    <w:p>
      <w:pPr>
        <w:ind w:left="216"/>
      </w:pPr>
      <w:r>
        <w:rPr>
          <w:b/>
          <w:color w:val="003C8C"/>
          <w:sz w:val="16"/>
        </w:rPr>
        <w:t>[HC 95.009, rel. min. Eros Grau, j. 6-11-2008, P, DJE de 19-12-2008.]</w:t>
      </w:r>
    </w:p>
    <w:p>
      <w:r>
        <w:rPr>
          <w:b/>
          <w:color w:val="B46400"/>
          <w:sz w:val="16"/>
        </w:rPr>
        <w:t>JULGADOS CORRELATOS</w:t>
      </w:r>
    </w:p>
    <w:p>
      <w:r>
        <w:rPr>
          <w:color w:val="8C8C8C"/>
          <w:sz w:val="14"/>
        </w:rPr>
        <w:t>cf-art-5-inc-X</w:t>
      </w:r>
      <w:r>
        <w:rPr>
          <w:color w:val="0050A0"/>
          <w:sz w:val="14"/>
        </w:rPr>
        <w:t xml:space="preserve"> | HC 91350</w:t>
      </w:r>
      <w:r>
        <w:rPr>
          <w:color w:val="0050A0"/>
          <w:sz w:val="14"/>
        </w:rPr>
        <w:t xml:space="preserve"> | rel. Ellen Gracie</w:t>
      </w:r>
      <w:r>
        <w:rPr>
          <w:color w:val="0050A0"/>
          <w:sz w:val="14"/>
        </w:rPr>
        <w:t xml:space="preserve"> | 2008</w:t>
      </w:r>
    </w:p>
    <w:p>
      <w:pPr>
        <w:ind w:left="216"/>
      </w:pPr>
      <w:r>
        <w:rPr>
          <w:sz w:val="18"/>
        </w:rPr>
        <w:t xml:space="preserve">A representação de busca domiciliar se baseou em fundadas razões que autorizavam a apreensão de armas e munições, instrumentos utilizados para a prática de crime ou destinados a fim delituoso, a apreensão de documentos considerados elementos de convicção (CPP, art. 240, § 1º, d e h). Não houve medida de busca e apreensão provocada tão somente por "denúncia anônima", diversamente do que sustentam os impetrantes, mas baseada em elementos de convicção colhidos durante inquérito policial instaurado </w:t>
      </w:r>
    </w:p>
    <w:p>
      <w:pPr>
        <w:ind w:left="216"/>
      </w:pPr>
      <w:r>
        <w:rPr>
          <w:b/>
          <w:color w:val="003C8C"/>
          <w:sz w:val="16"/>
        </w:rPr>
        <w:t>[HC 91.350, rel. min. Ellen Gracie, j. 17-6-2008, 2ª T, DJE de 29-8-2008.]</w:t>
      </w:r>
    </w:p>
    <w:p>
      <w:r>
        <w:rPr>
          <w:b/>
          <w:color w:val="B46400"/>
          <w:sz w:val="16"/>
        </w:rPr>
        <w:t>JULGADOS CORRELATOS</w:t>
      </w:r>
    </w:p>
    <w:p>
      <w:r>
        <w:rPr>
          <w:color w:val="8C8C8C"/>
          <w:sz w:val="14"/>
        </w:rPr>
        <w:t>cf-art-5-inc-X</w:t>
      </w:r>
      <w:r>
        <w:rPr>
          <w:color w:val="0050A0"/>
          <w:sz w:val="14"/>
        </w:rPr>
        <w:t xml:space="preserve"> | HC 93050</w:t>
      </w:r>
      <w:r>
        <w:rPr>
          <w:color w:val="0050A0"/>
          <w:sz w:val="14"/>
        </w:rPr>
        <w:t xml:space="preserve"> | rel. Celso de Mello</w:t>
      </w:r>
      <w:r>
        <w:rPr>
          <w:color w:val="0050A0"/>
          <w:sz w:val="14"/>
        </w:rPr>
        <w:t xml:space="preserve"> | 2008</w:t>
      </w:r>
    </w:p>
    <w:p>
      <w:pPr>
        <w:ind w:left="216"/>
      </w:pPr>
      <w:r>
        <w:rPr>
          <w:sz w:val="18"/>
        </w:rPr>
        <w:t>Fiscalização tributária. Apreensão de livros contábeis e documentos fiscais realizada, em escritório de contabilidade, por agentes fazendários e policiais federais, sem mandado judicial. Inadmissibilidade. (...) Para os fins da proteção jurídica a que se refere o art. 5º, XI, da Constituição da República, o conceito normativo de "casa" revela-se abrangente e, por estender-se a qualquer compartimento privado não aberto ao público, onde alguém exerce profissão ou atividade (CP, art. 150, § 4º, III</w:t>
      </w:r>
    </w:p>
    <w:p>
      <w:pPr>
        <w:ind w:left="216"/>
      </w:pPr>
      <w:r>
        <w:rPr>
          <w:b/>
          <w:color w:val="003C8C"/>
          <w:sz w:val="16"/>
        </w:rPr>
        <w:t>[HC 93.050, rel. min. Celso de Mello, j. 10-6-2008, 2ª T, DJE de 1º-8-2008.]</w:t>
      </w:r>
    </w:p>
    <w:p>
      <w:r>
        <w:rPr>
          <w:b/>
          <w:color w:val="B46400"/>
          <w:sz w:val="16"/>
        </w:rPr>
        <w:t>JULGADOS CORRELATOS</w:t>
      </w:r>
    </w:p>
    <w:p>
      <w:r>
        <w:rPr>
          <w:color w:val="8C8C8C"/>
          <w:sz w:val="14"/>
        </w:rPr>
        <w:t>cf-art-5-inc-X</w:t>
      </w:r>
      <w:r>
        <w:rPr>
          <w:color w:val="0050A0"/>
          <w:sz w:val="14"/>
        </w:rPr>
        <w:t xml:space="preserve"> | RE 460880</w:t>
      </w:r>
      <w:r>
        <w:rPr>
          <w:color w:val="0050A0"/>
          <w:sz w:val="14"/>
        </w:rPr>
        <w:t xml:space="preserve"> | rel. Marco Aurélio</w:t>
      </w:r>
      <w:r>
        <w:rPr>
          <w:color w:val="0050A0"/>
          <w:sz w:val="14"/>
        </w:rPr>
        <w:t xml:space="preserve"> | 2007</w:t>
      </w:r>
    </w:p>
    <w:p>
      <w:pPr>
        <w:ind w:left="216"/>
      </w:pPr>
      <w:r>
        <w:rPr>
          <w:sz w:val="18"/>
        </w:rPr>
        <w:t>Domicílio. Inviolabilidade noturna. Crime de resistência. Ausência de configuração. A garantia constitucional do inciso XI do art. 5º da Carta da República, a preservar a inviolabilidade do domicílio durante o período noturno, alcança também ordem judicial, não cabendo cogitar de crime de resistência.</w:t>
      </w:r>
    </w:p>
    <w:p>
      <w:pPr>
        <w:ind w:left="216"/>
      </w:pPr>
      <w:r>
        <w:rPr>
          <w:b/>
          <w:color w:val="003C8C"/>
          <w:sz w:val="16"/>
        </w:rPr>
        <w:t>[RE 460.880, rel. min. Marco Aurélio, j. 25-9-2007, 1ª T, DJE de 29-2-2008.]</w:t>
      </w:r>
    </w:p>
    <w:p>
      <w:r>
        <w:rPr>
          <w:b/>
          <w:color w:val="B46400"/>
          <w:sz w:val="16"/>
        </w:rPr>
        <w:t>JULGADOS CORRELATOS</w:t>
      </w:r>
    </w:p>
    <w:p>
      <w:r>
        <w:rPr>
          <w:color w:val="8C8C8C"/>
          <w:sz w:val="14"/>
        </w:rPr>
        <w:t>cf-art-5-inc-X</w:t>
      </w:r>
      <w:r>
        <w:rPr>
          <w:color w:val="0050A0"/>
          <w:sz w:val="14"/>
        </w:rPr>
        <w:t xml:space="preserve"> | RHC 90376</w:t>
      </w:r>
      <w:r>
        <w:rPr>
          <w:color w:val="0050A0"/>
          <w:sz w:val="14"/>
        </w:rPr>
        <w:t xml:space="preserve"> | rel. Celso de Mello</w:t>
      </w:r>
      <w:r>
        <w:rPr>
          <w:color w:val="0050A0"/>
          <w:sz w:val="14"/>
        </w:rPr>
        <w:t xml:space="preserve"> | 2007</w:t>
      </w:r>
    </w:p>
    <w:p>
      <w:pPr>
        <w:ind w:left="216"/>
      </w:pPr>
      <w:r>
        <w:rPr>
          <w:sz w:val="18"/>
        </w:rPr>
        <w:t>Para os fins da proteção jurídica a que se refere o art. 5º, XI, da CF, o conceito normativo de "casa" revela-se abrangente e, por estender-se a qualquer aposento de habitação coletiva, desde que ocupado (CP, art. 150, § 4º, II), compreende, observada essa específica limitação espacial, os quartos de hotel.</w:t>
      </w:r>
    </w:p>
    <w:p>
      <w:pPr>
        <w:ind w:left="216"/>
      </w:pPr>
      <w:r>
        <w:rPr>
          <w:b/>
          <w:color w:val="003C8C"/>
          <w:sz w:val="16"/>
        </w:rPr>
        <w:t>[RHC 90.376, rel. min. Celso de Mello, j. 3-4-2007, 2ª T, DJ de 18-5-2007.]</w:t>
      </w:r>
    </w:p>
    <w:p>
      <w:r>
        <w:rPr>
          <w:b/>
          <w:color w:val="B46400"/>
          <w:sz w:val="16"/>
        </w:rPr>
        <w:t>JULGADOS CORRELATOS</w:t>
      </w:r>
    </w:p>
    <w:p>
      <w:r>
        <w:rPr>
          <w:color w:val="8C8C8C"/>
          <w:sz w:val="14"/>
        </w:rPr>
        <w:t>cf-art-5-inc-X</w:t>
      </w:r>
      <w:r>
        <w:rPr>
          <w:color w:val="0050A0"/>
          <w:sz w:val="14"/>
        </w:rPr>
        <w:t xml:space="preserve"> | RE 418416</w:t>
      </w:r>
      <w:r>
        <w:rPr>
          <w:color w:val="0050A0"/>
          <w:sz w:val="14"/>
        </w:rPr>
        <w:t xml:space="preserve"> | rel. Sepúlveda Pertence</w:t>
      </w:r>
      <w:r>
        <w:rPr>
          <w:color w:val="0050A0"/>
          <w:sz w:val="14"/>
        </w:rPr>
        <w:t xml:space="preserve"> | 2006</w:t>
      </w:r>
    </w:p>
    <w:p>
      <w:pPr>
        <w:ind w:left="216"/>
      </w:pPr>
      <w:r>
        <w:rPr>
          <w:sz w:val="18"/>
        </w:rPr>
        <w:t>Proteção constitucional ao sigilo das comunicações de dados – art. 5º, XII, da CF: ausência de violação, no caso. Impertinência à hipótese da invocação da AP 307 (Pleno, 13-12-1994, Galvão, DJ de 13-10-1995), em que a tese da inviolabilidade absoluta de dados de computador não pode ser tomada como consagrada pelo Colegiado, dada a interferência, naquele caso, de outra razão suficiente para a exclusão da prova questionada – o ter sido o microcomputador apreendido sem ordem judicial e a consequent</w:t>
      </w:r>
    </w:p>
    <w:p>
      <w:pPr>
        <w:ind w:left="216"/>
      </w:pPr>
      <w:r>
        <w:rPr>
          <w:b/>
          <w:color w:val="003C8C"/>
          <w:sz w:val="16"/>
        </w:rPr>
        <w:t>[RE 418.416, rel. min. Sepúlveda Pertence, j. 10-5-2006, P, DJ de 19-12-2006.]</w:t>
      </w:r>
    </w:p>
    <w:p>
      <w:r>
        <w:rPr>
          <w:b/>
          <w:color w:val="B46400"/>
          <w:sz w:val="16"/>
        </w:rPr>
        <w:t>JULGADOS CORRELATOS</w:t>
      </w:r>
    </w:p>
    <w:p>
      <w:r>
        <w:rPr>
          <w:color w:val="8C8C8C"/>
          <w:sz w:val="14"/>
        </w:rPr>
        <w:t>cf-art-5-inc-X</w:t>
      </w:r>
      <w:r>
        <w:rPr>
          <w:color w:val="0050A0"/>
          <w:sz w:val="14"/>
        </w:rPr>
        <w:t xml:space="preserve"> | MS 23642</w:t>
      </w:r>
      <w:r>
        <w:rPr>
          <w:color w:val="0050A0"/>
          <w:sz w:val="14"/>
        </w:rPr>
        <w:t xml:space="preserve"> | rel. Néri da Silveira</w:t>
      </w:r>
      <w:r>
        <w:rPr>
          <w:color w:val="0050A0"/>
          <w:sz w:val="14"/>
        </w:rPr>
        <w:t xml:space="preserve"> | 2000</w:t>
      </w:r>
    </w:p>
    <w:p>
      <w:pPr>
        <w:ind w:left="216"/>
      </w:pPr>
      <w:r>
        <w:rPr>
          <w:sz w:val="18"/>
        </w:rPr>
        <w:t>Mandado de segurança contra ato do presidente da CPI destinada a investigar o avanço e a impunidade do narcotráfico. Apreensão de documentos e equipamentos sem fundamentação em locais invioláveis. Parecer da PGR pela concessão da ordem. O fato da autorização judicial para a perícia dos equipamentos, oriunda de autoridade judiciária de primeiro grau, após a apreensão, sem mandado judicial, não legitima os resultados da perícia que se tenha realizado ou em curso. Mandado de segurança que se defere</w:t>
      </w:r>
    </w:p>
    <w:p>
      <w:pPr>
        <w:ind w:left="216"/>
      </w:pPr>
      <w:r>
        <w:rPr>
          <w:b/>
          <w:color w:val="003C8C"/>
          <w:sz w:val="16"/>
        </w:rPr>
        <w:t>[MS 23.642, rel. min. Néri da Silveira, j. 29-11-2000, P, DJ de 9-3-2001.]</w:t>
      </w:r>
    </w:p>
    <w:p>
      <w:r>
        <w:rPr>
          <w:b/>
          <w:color w:val="B46400"/>
          <w:sz w:val="16"/>
        </w:rPr>
        <w:t>JULGADOS CORRELATOS</w:t>
      </w:r>
    </w:p>
    <w:p>
      <w:r>
        <w:rPr>
          <w:color w:val="8C8C8C"/>
          <w:sz w:val="14"/>
        </w:rPr>
        <w:t>cf-art-5-inc-X</w:t>
      </w:r>
      <w:r>
        <w:rPr>
          <w:color w:val="0050A0"/>
          <w:sz w:val="14"/>
        </w:rPr>
        <w:t xml:space="preserve"> | MS 23452</w:t>
      </w:r>
      <w:r>
        <w:rPr>
          <w:color w:val="0050A0"/>
          <w:sz w:val="14"/>
        </w:rPr>
        <w:t xml:space="preserve"> | rel. Celso de Mello</w:t>
      </w:r>
      <w:r>
        <w:rPr>
          <w:color w:val="0050A0"/>
          <w:sz w:val="14"/>
        </w:rPr>
        <w:t xml:space="preserve"> | 1999</w:t>
      </w:r>
    </w:p>
    <w:p>
      <w:pPr>
        <w:ind w:left="216"/>
      </w:pPr>
      <w:r>
        <w:rPr>
          <w:sz w:val="18"/>
        </w:rPr>
        <w:t xml:space="preserve">A cláusula constitucional da reserva de jurisdição – que incide sobre determinadas matérias, como a busca domiciliar (CF, art. 5º, XI), a interceptação telefônica (CF, art. 5º, XII) e a decretação da prisão de qualquer pessoa, ressalvada a hipótese de flagrância (CF, art. 5º, LXI) – traduz a noção de que, nesses temas específicos, assiste ao Poder Judiciário, não apenas o direito de proferir a última palavra, mas, sobretudo, a prerrogativa de dizer, desde logo, a primeira palavra, excluindo-se, </w:t>
      </w:r>
    </w:p>
    <w:p>
      <w:pPr>
        <w:ind w:left="216"/>
      </w:pPr>
      <w:r>
        <w:rPr>
          <w:b/>
          <w:color w:val="003C8C"/>
          <w:sz w:val="16"/>
        </w:rPr>
        <w:t>[MS 23.452, rel. min. Celso de Mello, j. 16-9-1999, P, DJ de 12-5-2000.]</w:t>
      </w:r>
    </w:p>
    <w:p>
      <w:r>
        <w:rPr>
          <w:b/>
          <w:color w:val="B46400"/>
          <w:sz w:val="16"/>
        </w:rPr>
        <w:t>JULGADOS CORRELATOS</w:t>
      </w:r>
    </w:p>
    <w:p>
      <w:r>
        <w:rPr>
          <w:color w:val="8C8C8C"/>
          <w:sz w:val="14"/>
        </w:rPr>
        <w:t>cf-art-5-inc-X</w:t>
      </w:r>
      <w:r>
        <w:rPr>
          <w:color w:val="0050A0"/>
          <w:sz w:val="14"/>
        </w:rPr>
        <w:t xml:space="preserve"> | AP 307</w:t>
      </w:r>
      <w:r>
        <w:rPr>
          <w:color w:val="0050A0"/>
          <w:sz w:val="14"/>
        </w:rPr>
        <w:t xml:space="preserve"> | rel. Ilmar Galvão</w:t>
      </w:r>
      <w:r>
        <w:rPr>
          <w:color w:val="0050A0"/>
          <w:sz w:val="14"/>
        </w:rPr>
        <w:t xml:space="preserve"> | 1994</w:t>
      </w:r>
    </w:p>
    <w:p>
      <w:pPr>
        <w:ind w:left="216"/>
      </w:pPr>
      <w:r>
        <w:rPr>
          <w:sz w:val="18"/>
        </w:rPr>
        <w:t>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w:t>
      </w:r>
    </w:p>
    <w:p>
      <w:pPr>
        <w:ind w:left="216"/>
      </w:pPr>
      <w:r>
        <w:rPr>
          <w:b/>
          <w:color w:val="003C8C"/>
          <w:sz w:val="16"/>
        </w:rPr>
        <w:t>[AP 307, rel. min. Ilmar Galvão, j. 13-12-1994, P, DJ de 13-10-1995.]</w:t>
      </w:r>
    </w:p>
    <w:p>
      <w:r>
        <w:rPr>
          <w:b/>
          <w:color w:val="B46400"/>
          <w:sz w:val="16"/>
        </w:rPr>
        <w:t>JULGADOS CORRELATOS</w:t>
      </w:r>
    </w:p>
    <w:p>
      <w:r>
        <w:rPr>
          <w:color w:val="8C8C8C"/>
          <w:sz w:val="14"/>
        </w:rPr>
        <w:t>cf-art-5-inc-X</w:t>
      </w:r>
      <w:r>
        <w:rPr>
          <w:color w:val="0050A0"/>
          <w:sz w:val="14"/>
        </w:rPr>
        <w:t xml:space="preserve"> | ADI 4924</w:t>
      </w:r>
      <w:r>
        <w:rPr>
          <w:color w:val="0050A0"/>
          <w:sz w:val="14"/>
        </w:rPr>
        <w:t xml:space="preserve"> | rel. Gilmar Mendes</w:t>
      </w:r>
      <w:r>
        <w:rPr>
          <w:color w:val="0050A0"/>
          <w:sz w:val="14"/>
        </w:rPr>
        <w:t xml:space="preserve"> | 2021</w:t>
      </w:r>
    </w:p>
    <w:p>
      <w:pPr>
        <w:ind w:left="216"/>
      </w:pPr>
      <w:r>
        <w:rPr>
          <w:sz w:val="18"/>
        </w:rPr>
        <w:t>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Dispositivos que determinam que as prestadoras de serviço telefônico são obrigadas a fornecer, sob pena de multa, os dados pessoais dos usuários de terminais utilizados para passar trotes aos serviços de emergência. (...) A</w:t>
      </w:r>
    </w:p>
    <w:p>
      <w:pPr>
        <w:ind w:left="216"/>
      </w:pPr>
      <w:r>
        <w:rPr>
          <w:b/>
          <w:color w:val="003C8C"/>
          <w:sz w:val="16"/>
        </w:rPr>
        <w:t>[ADI 4.924, rel. min. Gilmar Mendes, j. 4-11-2021, P, DJE de 29-3-2022.]</w:t>
      </w:r>
    </w:p>
    <w:p>
      <w:r>
        <w:rPr>
          <w:b/>
          <w:color w:val="B46400"/>
          <w:sz w:val="16"/>
        </w:rPr>
        <w:t>JULGADOS CORRELATOS</w:t>
      </w:r>
    </w:p>
    <w:p>
      <w:r>
        <w:rPr>
          <w:color w:val="8C8C8C"/>
          <w:sz w:val="14"/>
        </w:rPr>
        <w:t>cf-art-5-inc-X</w:t>
      </w:r>
      <w:r>
        <w:rPr>
          <w:color w:val="0050A0"/>
          <w:sz w:val="14"/>
        </w:rPr>
        <w:t xml:space="preserve"> | ADI 6387</w:t>
      </w:r>
      <w:r>
        <w:rPr>
          <w:color w:val="0050A0"/>
          <w:sz w:val="14"/>
        </w:rPr>
        <w:t xml:space="preserve"> | rel. Rosa Weber</w:t>
      </w:r>
      <w:r>
        <w:rPr>
          <w:color w:val="0050A0"/>
          <w:sz w:val="14"/>
        </w:rPr>
        <w:t xml:space="preserve"> | 2020</w:t>
      </w:r>
    </w:p>
    <w:p>
      <w:pPr>
        <w:ind w:left="216"/>
      </w:pPr>
      <w:r>
        <w:rPr>
          <w:sz w:val="18"/>
        </w:rPr>
        <w:t>Decorrências dos direitos da personalidade, o respeito à privacidade e à autodeterminação informativa foram positivados, no art. 2º,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w:t>
      </w:r>
    </w:p>
    <w:p>
      <w:pPr>
        <w:ind w:left="216"/>
      </w:pPr>
      <w:r>
        <w:rPr>
          <w:b/>
          <w:color w:val="003C8C"/>
          <w:sz w:val="16"/>
        </w:rPr>
        <w:t>[ADI 6.387 MC-REF, ADI 6.388 MC-REF, ADI 6.389 MC-REF, ADI 6.390 MC-REF e ADI 6.393-MC-REF, rel. min. Rosa Weber, j. 7-5-2020, P, DJE de 12-11-2020.]</w:t>
      </w:r>
    </w:p>
    <w:p>
      <w:r>
        <w:rPr>
          <w:b/>
          <w:color w:val="B46400"/>
          <w:sz w:val="16"/>
        </w:rPr>
        <w:t>JULGADOS CORRELATOS</w:t>
      </w:r>
    </w:p>
    <w:p>
      <w:r>
        <w:rPr>
          <w:color w:val="8C8C8C"/>
          <w:sz w:val="14"/>
        </w:rPr>
        <w:t>cf-art-5-inc-X</w:t>
      </w:r>
      <w:r>
        <w:rPr>
          <w:color w:val="0050A0"/>
          <w:sz w:val="14"/>
        </w:rPr>
        <w:t xml:space="preserve"> | ADI 2407</w:t>
      </w:r>
      <w:r>
        <w:rPr>
          <w:color w:val="0050A0"/>
          <w:sz w:val="14"/>
        </w:rPr>
        <w:t xml:space="preserve"> | rel. Cármen Lúcia</w:t>
      </w:r>
      <w:r>
        <w:rPr>
          <w:color w:val="0050A0"/>
          <w:sz w:val="14"/>
        </w:rPr>
        <w:t xml:space="preserve"> | 2007</w:t>
      </w:r>
    </w:p>
    <w:p>
      <w:pPr>
        <w:ind w:left="216"/>
      </w:pPr>
      <w:r>
        <w:rPr>
          <w:sz w:val="18"/>
        </w:rPr>
        <w:t>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à distância, seguido do número do telefone, não contrariam o inciso XII do art. 5º da CF. A proibi</w:t>
      </w:r>
    </w:p>
    <w:p>
      <w:pPr>
        <w:ind w:left="216"/>
      </w:pPr>
      <w:r>
        <w:rPr>
          <w:b/>
          <w:color w:val="003C8C"/>
          <w:sz w:val="16"/>
        </w:rPr>
        <w:t>[ADI 2.407, rel. min. Cármen Lúcia, j. 31-5-2007, P, DJ de 29-6-2007.]</w:t>
      </w:r>
    </w:p>
    <w:p>
      <w:r>
        <w:rPr>
          <w:b/>
          <w:color w:val="B46400"/>
          <w:sz w:val="16"/>
        </w:rPr>
        <w:t>JULGADOS CORRELATOS</w:t>
      </w:r>
    </w:p>
    <w:p>
      <w:r>
        <w:rPr>
          <w:color w:val="8C8C8C"/>
          <w:sz w:val="14"/>
        </w:rPr>
        <w:t>cf-art-5-inc-X</w:t>
      </w:r>
      <w:r>
        <w:rPr>
          <w:color w:val="0050A0"/>
          <w:sz w:val="14"/>
        </w:rPr>
        <w:t xml:space="preserve"> | RE 1537165</w:t>
      </w:r>
      <w:r>
        <w:rPr>
          <w:color w:val="0050A0"/>
          <w:sz w:val="14"/>
        </w:rPr>
        <w:t xml:space="preserve"> | rel. Luís Roberto Barroso</w:t>
      </w:r>
      <w:r>
        <w:rPr>
          <w:color w:val="0050A0"/>
          <w:sz w:val="14"/>
        </w:rPr>
        <w:t xml:space="preserve"> | 2025</w:t>
      </w:r>
    </w:p>
    <w:p>
      <w:pPr>
        <w:ind w:left="216"/>
      </w:pPr>
      <w:r>
        <w:rPr>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16"/>
      </w:pPr>
      <w:r>
        <w:rPr>
          <w:b/>
          <w:color w:val="003C8C"/>
          <w:sz w:val="16"/>
        </w:rPr>
        <w:t>[RE 1.537.165 RG, rel. min. Luís Roberto Barroso, j. 06.06.2025, P, DJE de 24.06.2025, Tema 1.404, com mérito pendente.]</w:t>
      </w:r>
    </w:p>
    <w:p>
      <w:r>
        <w:rPr>
          <w:b/>
          <w:color w:val="B46400"/>
          <w:sz w:val="16"/>
        </w:rPr>
        <w:t>JULGADOS CORRELATOS</w:t>
      </w:r>
    </w:p>
    <w:p>
      <w:r>
        <w:rPr>
          <w:color w:val="8C8C8C"/>
          <w:sz w:val="14"/>
        </w:rPr>
        <w:t>cf-art-5-inc-X</w:t>
      </w:r>
      <w:r>
        <w:rPr>
          <w:color w:val="0050A0"/>
          <w:sz w:val="14"/>
        </w:rPr>
        <w:t xml:space="preserve"> | RE 625263</w:t>
      </w:r>
      <w:r>
        <w:rPr>
          <w:color w:val="0050A0"/>
          <w:sz w:val="14"/>
        </w:rPr>
        <w:t xml:space="preserve"> | rel. Gilmar Mendes</w:t>
      </w:r>
      <w:r>
        <w:rPr>
          <w:color w:val="0050A0"/>
          <w:sz w:val="14"/>
        </w:rPr>
        <w:t xml:space="preserve"> | 2022</w:t>
      </w:r>
    </w:p>
    <w:p>
      <w:pPr>
        <w:ind w:left="216"/>
      </w:pPr>
      <w:r>
        <w:rPr>
          <w:sz w:val="18"/>
        </w:rPr>
        <w:t>São lícitas as sucessivas renovações de interceptação telefônica, desde que, verificados os requisitos do artigo 2º da Lei nº 9.296/1996 e demonstrada a necessidade da medida diante de elementos concretos e a complexidade da investigação, a decisão judicial inicial e as prorrogações sejam devidamente motivadas, com justificativa legítima, ainda que sucinta, a embasar a continuidade das investigações. São ilegais as motivações padronizadas ou reproduções de modelos genéricos sem relação com o cas</w:t>
      </w:r>
    </w:p>
    <w:p>
      <w:pPr>
        <w:ind w:left="216"/>
      </w:pPr>
      <w:r>
        <w:rPr>
          <w:b/>
          <w:color w:val="003C8C"/>
          <w:sz w:val="16"/>
        </w:rPr>
        <w:t>[RE 625.263, rel. min. Gilmar Mendes, red. do ac. min. Alexandre de Moraes, j. 17-3-2022, P, DJE de 6-6-2022, Tema 661, com mérito julgado.]</w:t>
      </w:r>
    </w:p>
    <w:p>
      <w:r>
        <w:rPr>
          <w:b/>
          <w:color w:val="B46400"/>
          <w:sz w:val="16"/>
        </w:rPr>
        <w:t>JULGADOS CORRELATOS</w:t>
      </w:r>
    </w:p>
    <w:p>
      <w:r>
        <w:rPr>
          <w:color w:val="8C8C8C"/>
          <w:sz w:val="14"/>
        </w:rPr>
        <w:t>cf-art-5-inc-X</w:t>
      </w:r>
      <w:r>
        <w:rPr>
          <w:color w:val="0050A0"/>
          <w:sz w:val="14"/>
        </w:rPr>
        <w:t xml:space="preserve"> | RE 1055941</w:t>
      </w:r>
      <w:r>
        <w:rPr>
          <w:color w:val="0050A0"/>
          <w:sz w:val="14"/>
        </w:rPr>
        <w:t xml:space="preserve"> | rel. Dias Toffoli</w:t>
      </w:r>
      <w:r>
        <w:rPr>
          <w:color w:val="0050A0"/>
          <w:sz w:val="14"/>
        </w:rPr>
        <w:t xml:space="preserve"> | 2019</w:t>
      </w:r>
    </w:p>
    <w:p>
      <w:pPr>
        <w:ind w:left="216"/>
      </w:pPr>
      <w:r>
        <w:rPr>
          <w:sz w:val="18"/>
        </w:rPr>
        <w:t>É constitucional o compartilhamento dos relatórios de inteligência financeira da UIF e da íntegra do procedimento fiscalizatório da Receita Federal do Brasil - em que se define o lançamento do tributo - com os órgãos de persecução penal para fins criminais sem prévia autorização judicial, devendo ser resguardado o sigilo das informações em procedimentos formalmente instaurados e sujeitos a posterior controle jurisdicional; O compartilhamento pela UIF e pela RFB referido no item anterior deve ser</w:t>
      </w:r>
    </w:p>
    <w:p>
      <w:pPr>
        <w:ind w:left="216"/>
      </w:pPr>
      <w:r>
        <w:rPr>
          <w:b/>
          <w:color w:val="003C8C"/>
          <w:sz w:val="16"/>
        </w:rPr>
        <w:t>[RE 1.055.941, rel. min. Dias Toffoli, j. 4-12-2019, P, DJE de 6-10-2020. Tema 990, com mérito julgado.]</w:t>
      </w:r>
    </w:p>
    <w:p>
      <w:r>
        <w:rPr>
          <w:b/>
          <w:color w:val="B46400"/>
          <w:sz w:val="16"/>
        </w:rPr>
        <w:t>JULGADOS CORRELATOS</w:t>
      </w:r>
    </w:p>
    <w:p>
      <w:r>
        <w:rPr>
          <w:color w:val="8C8C8C"/>
          <w:sz w:val="14"/>
        </w:rPr>
        <w:t>cf-art-5-inc-X</w:t>
      </w:r>
      <w:r>
        <w:rPr>
          <w:color w:val="0050A0"/>
          <w:sz w:val="14"/>
        </w:rPr>
        <w:t xml:space="preserve"> | RE 1058429</w:t>
      </w:r>
      <w:r>
        <w:rPr>
          <w:color w:val="0050A0"/>
          <w:sz w:val="14"/>
        </w:rPr>
        <w:t xml:space="preserve"> | rel. Alexandre de Moraes</w:t>
      </w:r>
      <w:r>
        <w:rPr>
          <w:color w:val="0050A0"/>
          <w:sz w:val="14"/>
        </w:rPr>
        <w:t xml:space="preserve"> | 2018</w:t>
      </w:r>
    </w:p>
    <w:p>
      <w:pPr>
        <w:ind w:left="216"/>
      </w:pPr>
      <w:r>
        <w:rPr>
          <w:sz w:val="18"/>
        </w:rPr>
        <w:t>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w:t>
      </w:r>
    </w:p>
    <w:p>
      <w:pPr>
        <w:ind w:left="216"/>
      </w:pPr>
      <w:r>
        <w:rPr>
          <w:b/>
          <w:color w:val="003C8C"/>
          <w:sz w:val="16"/>
        </w:rPr>
        <w:t>[RE 1.058.429-AgR, rel. min. Alexandre de Moraes, j. 20-2-2018, 1ª T, DJE de 6-3-2018.]</w:t>
      </w:r>
    </w:p>
    <w:p>
      <w:r>
        <w:rPr>
          <w:b/>
          <w:color w:val="B46400"/>
          <w:sz w:val="16"/>
        </w:rPr>
        <w:t>JULGADOS CORRELATOS</w:t>
      </w:r>
    </w:p>
    <w:p>
      <w:r>
        <w:rPr>
          <w:color w:val="8C8C8C"/>
          <w:sz w:val="14"/>
        </w:rPr>
        <w:t>cf-art-5-inc-X</w:t>
      </w:r>
      <w:r>
        <w:rPr>
          <w:color w:val="0050A0"/>
          <w:sz w:val="14"/>
        </w:rPr>
        <w:t xml:space="preserve"> | RE 601314</w:t>
      </w:r>
      <w:r>
        <w:rPr>
          <w:color w:val="0050A0"/>
          <w:sz w:val="14"/>
        </w:rPr>
        <w:t xml:space="preserve"> | rel. Edson Fachin</w:t>
      </w:r>
      <w:r>
        <w:rPr>
          <w:color w:val="0050A0"/>
          <w:sz w:val="14"/>
        </w:rPr>
        <w:t xml:space="preserve"> | 2016</w:t>
      </w:r>
    </w:p>
    <w:p>
      <w:pPr>
        <w:ind w:left="216"/>
      </w:pPr>
      <w:r>
        <w:rPr>
          <w:sz w:val="18"/>
        </w:rPr>
        <w:t>Vide RE 601.314, rel. min. Edson Fachin, j. 24-2016, P, DJE de 16-9-2016. Tema 225 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w:t>
      </w:r>
    </w:p>
    <w:p>
      <w:pPr>
        <w:ind w:left="216"/>
      </w:pPr>
      <w:r>
        <w:rPr>
          <w:b/>
          <w:color w:val="003C8C"/>
          <w:sz w:val="16"/>
        </w:rPr>
        <w:t>[RE 601.314, rel. min. Edson Fachin, j. 24-2-2016, P, DJE de 16-9-2016. Tema 225, com mérito julgado.]</w:t>
      </w:r>
    </w:p>
    <w:p>
      <w:r>
        <w:rPr>
          <w:b/>
          <w:color w:val="B46400"/>
          <w:sz w:val="16"/>
        </w:rPr>
        <w:t>JULGADOS CORRELATOS</w:t>
      </w:r>
    </w:p>
    <w:p>
      <w:r>
        <w:rPr>
          <w:color w:val="8C8C8C"/>
          <w:sz w:val="14"/>
        </w:rPr>
        <w:t>cf-art-5-inc-X</w:t>
      </w:r>
      <w:r>
        <w:rPr>
          <w:color w:val="0050A0"/>
          <w:sz w:val="14"/>
        </w:rPr>
        <w:t xml:space="preserve"> | HC 246060</w:t>
      </w:r>
      <w:r>
        <w:rPr>
          <w:color w:val="0050A0"/>
          <w:sz w:val="14"/>
        </w:rPr>
        <w:t xml:space="preserve"> | rel. Luís Roberto Barroso</w:t>
      </w:r>
      <w:r>
        <w:rPr>
          <w:color w:val="0050A0"/>
          <w:sz w:val="14"/>
        </w:rPr>
        <w:t xml:space="preserve"> | 2025</w:t>
      </w:r>
    </w:p>
    <w:p>
      <w:pPr>
        <w:ind w:left="216"/>
      </w:pPr>
      <w:r>
        <w:rPr>
          <w:sz w:val="18"/>
        </w:rPr>
        <w:t>Vide RE 1.058.429-AgR, rel. min. Alexandre de Moraes, j. 20-2-2018, 1ª T, DJE de 6-3-2018 O compartilhamento de Relatórios de Inteligência Financeira (RIF) entre o COAF e os órgãos de persecução penal é constitucional e prescinde de autorização judicial prévia, desde que resguardado o sigilo e sujeito a controle jurisdicional posterior. O compartilhamento de informações pela UIF não equivale à requisição direta de dados bancários ou fiscais pelo órgão de acusação, pois a decisão sobre a dissemin</w:t>
      </w:r>
    </w:p>
    <w:p>
      <w:pPr>
        <w:ind w:left="216"/>
      </w:pPr>
      <w:r>
        <w:rPr>
          <w:b/>
          <w:color w:val="003C8C"/>
          <w:sz w:val="16"/>
        </w:rPr>
        <w:t>[HC 246.060 AgR, rel. min. Luís Roberto Barroso, j. 11.04.2025, P, DJE de 22.04.2025.]</w:t>
      </w:r>
    </w:p>
    <w:p>
      <w:r>
        <w:rPr>
          <w:b/>
          <w:color w:val="B46400"/>
          <w:sz w:val="16"/>
        </w:rPr>
        <w:t>JULGADOS CORRELATOS</w:t>
      </w:r>
    </w:p>
    <w:p>
      <w:r>
        <w:rPr>
          <w:color w:val="8C8C8C"/>
          <w:sz w:val="14"/>
        </w:rPr>
        <w:t>cf-art-5-inc-X</w:t>
      </w:r>
      <w:r>
        <w:rPr>
          <w:color w:val="0050A0"/>
          <w:sz w:val="14"/>
        </w:rPr>
        <w:t xml:space="preserve"> | RE 1393219</w:t>
      </w:r>
      <w:r>
        <w:rPr>
          <w:color w:val="0050A0"/>
          <w:sz w:val="14"/>
        </w:rPr>
        <w:t xml:space="preserve"> | rel. Edson Fachin</w:t>
      </w:r>
      <w:r>
        <w:rPr>
          <w:color w:val="0050A0"/>
          <w:sz w:val="14"/>
        </w:rPr>
        <w:t xml:space="preserve"> | 2024</w:t>
      </w:r>
    </w:p>
    <w:p>
      <w:pPr>
        <w:ind w:left="216"/>
      </w:pPr>
      <w:r>
        <w:rPr>
          <w:sz w:val="18"/>
        </w:rPr>
        <w:t>Embora o Supremo Tribunal Federal, no julgamento do Tema 990 da repercussão geral, tenha autorizado o compartilhamento de relatórios de inteligência financeira da UIF e de procedimento fiscalizatório da Receita Federal do Brasil com os órgãos de persecução penal, não permitiu que o Ministério Público requisitasse diretamente dados bancários ou fiscais para fins de investigação ou ação penal sem autorização judicial prévia (...).</w:t>
      </w:r>
    </w:p>
    <w:p>
      <w:pPr>
        <w:ind w:left="216"/>
      </w:pPr>
      <w:r>
        <w:rPr>
          <w:b/>
          <w:color w:val="003C8C"/>
          <w:sz w:val="16"/>
        </w:rPr>
        <w:t>[RE 1.393.219 AgR, rel. min. Edson Fachin, j. 01.07.2024, 2ª T, DJE de 10.07.2024.]</w:t>
      </w:r>
    </w:p>
    <w:p>
      <w:r>
        <w:rPr>
          <w:b/>
          <w:color w:val="B46400"/>
          <w:sz w:val="16"/>
        </w:rPr>
        <w:t>JULGADOS CORRELATOS</w:t>
      </w:r>
    </w:p>
    <w:p>
      <w:r>
        <w:rPr>
          <w:color w:val="8C8C8C"/>
          <w:sz w:val="14"/>
        </w:rPr>
        <w:t>cf-art-5-inc-X</w:t>
      </w:r>
      <w:r>
        <w:rPr>
          <w:color w:val="0050A0"/>
          <w:sz w:val="14"/>
        </w:rPr>
        <w:t xml:space="preserve"> | ARE 1324778</w:t>
      </w:r>
      <w:r>
        <w:rPr>
          <w:color w:val="0050A0"/>
          <w:sz w:val="14"/>
        </w:rPr>
        <w:t xml:space="preserve"> | rel. Gilmar Mendes</w:t>
      </w:r>
      <w:r>
        <w:rPr>
          <w:color w:val="0050A0"/>
          <w:sz w:val="14"/>
        </w:rPr>
        <w:t xml:space="preserve"> | 2022</w:t>
      </w:r>
    </w:p>
    <w:p>
      <w:pPr>
        <w:ind w:left="216"/>
      </w:pPr>
      <w:r>
        <w:rPr>
          <w:sz w:val="18"/>
        </w:rPr>
        <w:t>Acesso ao registro de ligações realizadas por empresas de telemarketing a usuários. Lei Estadual 13.226/2008 e Decreto Estadual 53.921/2008. Ausência de ofensa ao sigilo das comunicações e aos dados cadastrais telefônicos. Acesso limitado apenas às informações necessárias à fiscalização do Procon quanto à inobservância das solicitações de bloqueio realizadas pelos usuários. Cópias reprográficas da relação de chamadas recebidas pelo consumidor reclamante na data indicada e informação do titular d</w:t>
      </w:r>
    </w:p>
    <w:p>
      <w:pPr>
        <w:ind w:left="216"/>
      </w:pPr>
      <w:r>
        <w:rPr>
          <w:b/>
          <w:color w:val="003C8C"/>
          <w:sz w:val="16"/>
        </w:rPr>
        <w:t>[ARE 1.324.778 AgR, rel. min. Gilmar Mendes, j. 3-10-2022, 2ª T, DJE de 10-10-2022.]</w:t>
      </w:r>
    </w:p>
    <w:p>
      <w:r>
        <w:rPr>
          <w:b/>
          <w:color w:val="B46400"/>
          <w:sz w:val="16"/>
        </w:rPr>
        <w:t>JULGADOS CORRELATOS</w:t>
      </w:r>
    </w:p>
    <w:p>
      <w:r>
        <w:rPr>
          <w:color w:val="8C8C8C"/>
          <w:sz w:val="14"/>
        </w:rPr>
        <w:t>cf-art-5-inc-X</w:t>
      </w:r>
      <w:r>
        <w:rPr>
          <w:color w:val="0050A0"/>
          <w:sz w:val="14"/>
        </w:rPr>
        <w:t xml:space="preserve"> | MS 23168</w:t>
      </w:r>
      <w:r>
        <w:rPr>
          <w:color w:val="0050A0"/>
          <w:sz w:val="14"/>
        </w:rPr>
        <w:t xml:space="preserve"> | rel. Rosa Weber</w:t>
      </w:r>
    </w:p>
    <w:p>
      <w:pPr>
        <w:ind w:left="216"/>
      </w:pPr>
      <w:r>
        <w:rPr>
          <w:sz w:val="18"/>
        </w:rPr>
        <w:t>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constitucional, ao atuar dos entes da administração pública direta e indi</w:t>
      </w:r>
    </w:p>
    <w:p>
      <w:pPr>
        <w:ind w:left="216"/>
      </w:pPr>
      <w:r>
        <w:rPr>
          <w:b/>
          <w:color w:val="003C8C"/>
          <w:sz w:val="16"/>
        </w:rPr>
        <w:t>[MS 23.168-AgR, rel. min. Rosa Weber, j. em 27-6-2019, 1ª T, DJE de 5-8-2019.]</w:t>
      </w:r>
    </w:p>
    <w:p>
      <w:r>
        <w:rPr>
          <w:b/>
          <w:color w:val="B46400"/>
          <w:sz w:val="16"/>
        </w:rPr>
        <w:t>JULGADOS CORRELATOS</w:t>
      </w:r>
    </w:p>
    <w:p>
      <w:r>
        <w:rPr>
          <w:color w:val="8C8C8C"/>
          <w:sz w:val="14"/>
        </w:rPr>
        <w:t>cf-art-5-inc-X</w:t>
      </w:r>
      <w:r>
        <w:rPr>
          <w:color w:val="0050A0"/>
          <w:sz w:val="14"/>
        </w:rPr>
        <w:t xml:space="preserve"> | RHC 132115</w:t>
      </w:r>
      <w:r>
        <w:rPr>
          <w:color w:val="0050A0"/>
          <w:sz w:val="14"/>
        </w:rPr>
        <w:t xml:space="preserve"> | rel. Dias Toffoli</w:t>
      </w:r>
      <w:r>
        <w:rPr>
          <w:color w:val="0050A0"/>
          <w:sz w:val="14"/>
        </w:rPr>
        <w:t xml:space="preserve"> | 2018</w:t>
      </w:r>
    </w:p>
    <w:p>
      <w:pPr>
        <w:ind w:left="216"/>
      </w:pPr>
      <w:r>
        <w:rPr>
          <w:sz w:val="18"/>
        </w:rPr>
        <w:t>Em face da concepção constitucional moderna de que inexistem garantias individuais de ordem absoluta, mormente com escopo de salvaguardar práticas ilícitas (v.g. HC nº 70.814/SP), a exceção constitucional ao sigilo alcança as comunicações de dados telemáticos, não havendo que se cogitar de incompatibilidade do parágrafo único do art. 1º da Lei 9.296/96 com o art. 5º, inciso XII, da Constituição Federal.</w:t>
      </w:r>
    </w:p>
    <w:p>
      <w:pPr>
        <w:ind w:left="216"/>
      </w:pPr>
      <w:r>
        <w:rPr>
          <w:b/>
          <w:color w:val="003C8C"/>
          <w:sz w:val="16"/>
        </w:rPr>
        <w:t>[RHC 132.115, rel. min. Dias Toffoli, j. 6-2-2018, 2ª T, DJE de 19-10-2018.]</w:t>
      </w:r>
    </w:p>
    <w:p>
      <w:r>
        <w:rPr>
          <w:b/>
          <w:color w:val="B46400"/>
          <w:sz w:val="16"/>
        </w:rPr>
        <w:t>JULGADOS CORRELATOS</w:t>
      </w:r>
    </w:p>
    <w:p>
      <w:r>
        <w:rPr>
          <w:color w:val="8C8C8C"/>
          <w:sz w:val="14"/>
        </w:rPr>
        <w:t>cf-art-5-inc-X</w:t>
      </w:r>
      <w:r>
        <w:rPr>
          <w:color w:val="0050A0"/>
          <w:sz w:val="14"/>
        </w:rPr>
        <w:t xml:space="preserve"> | INQ 3732</w:t>
      </w:r>
      <w:r>
        <w:rPr>
          <w:color w:val="0050A0"/>
          <w:sz w:val="14"/>
        </w:rPr>
        <w:t xml:space="preserve"> | rel. Cármen Lúcia</w:t>
      </w:r>
      <w:r>
        <w:rPr>
          <w:color w:val="0050A0"/>
          <w:sz w:val="14"/>
        </w:rPr>
        <w:t xml:space="preserve"> | 2016</w:t>
      </w:r>
    </w:p>
    <w:p>
      <w:pPr>
        <w:ind w:left="216"/>
      </w:pPr>
      <w:r>
        <w:rPr>
          <w:sz w:val="18"/>
        </w:rPr>
        <w:t>A prova encontrada, fortuitamente, durante a investigação criminal é válida, salvo se comprovado vício ensejador de sua nulidade. Nulidade da interceptação telefônica determinada por autoridade judicial incompetente, nos termos do art. 102, I, b, da Constituição da República e do art. 1º da Lei 9.296/1996. Ausência de remessa dos autos da investigação para o STF, depois de apresentados elementos mínimos caracterizadores da participação, em tese, de ministro do TCU e de membro do Congresso Nacion</w:t>
      </w:r>
    </w:p>
    <w:p>
      <w:pPr>
        <w:ind w:left="216"/>
      </w:pPr>
      <w:r>
        <w:rPr>
          <w:b/>
          <w:color w:val="003C8C"/>
          <w:sz w:val="16"/>
        </w:rPr>
        <w:t>[Inq 3.732, rel. min. Cármen Lúcia, j. 8-3-2016, 2ª T, DJE de 22-3-2016.]</w:t>
      </w:r>
    </w:p>
    <w:p>
      <w:r>
        <w:rPr>
          <w:b/>
          <w:color w:val="B46400"/>
          <w:sz w:val="16"/>
        </w:rPr>
        <w:t>JULGADOS CORRELATOS</w:t>
      </w:r>
    </w:p>
    <w:p>
      <w:r>
        <w:rPr>
          <w:color w:val="8C8C8C"/>
          <w:sz w:val="14"/>
        </w:rPr>
        <w:t>cf-art-5-inc-X</w:t>
      </w:r>
      <w:r>
        <w:rPr>
          <w:color w:val="0050A0"/>
          <w:sz w:val="14"/>
        </w:rPr>
        <w:t xml:space="preserve"> | MS 33340</w:t>
      </w:r>
      <w:r>
        <w:rPr>
          <w:color w:val="0050A0"/>
          <w:sz w:val="14"/>
        </w:rPr>
        <w:t xml:space="preserve"> | rel. Luiz Fux</w:t>
      </w:r>
      <w:r>
        <w:rPr>
          <w:color w:val="0050A0"/>
          <w:sz w:val="14"/>
        </w:rPr>
        <w:t xml:space="preserve"> | 2015</w:t>
      </w:r>
    </w:p>
    <w:p>
      <w:pPr>
        <w:ind w:left="216"/>
      </w:pPr>
      <w:r>
        <w:rPr>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w:t>
      </w:r>
    </w:p>
    <w:p>
      <w:pPr>
        <w:ind w:left="216"/>
      </w:pPr>
      <w:r>
        <w:rPr>
          <w:b/>
          <w:color w:val="003C8C"/>
          <w:sz w:val="16"/>
        </w:rPr>
        <w:t>[MS 33.340, rel. min. Luiz Fux, j. 26-5-2015, 1ª T, DJE de 3-8-2015.]</w:t>
      </w:r>
    </w:p>
    <w:p>
      <w:r>
        <w:rPr>
          <w:b/>
          <w:color w:val="B46400"/>
          <w:sz w:val="16"/>
        </w:rPr>
        <w:t>JULGADOS CORRELATOS</w:t>
      </w:r>
    </w:p>
    <w:p>
      <w:r>
        <w:rPr>
          <w:color w:val="8C8C8C"/>
          <w:sz w:val="14"/>
        </w:rPr>
        <w:t>cf-art-5-inc-X</w:t>
      </w:r>
      <w:r>
        <w:rPr>
          <w:color w:val="0050A0"/>
          <w:sz w:val="14"/>
        </w:rPr>
        <w:t xml:space="preserve"> | INQ 3014</w:t>
      </w:r>
      <w:r>
        <w:rPr>
          <w:color w:val="0050A0"/>
          <w:sz w:val="14"/>
        </w:rPr>
        <w:t xml:space="preserve"> | rel. Marco Aurélio</w:t>
      </w:r>
      <w:r>
        <w:rPr>
          <w:color w:val="0050A0"/>
          <w:sz w:val="14"/>
        </w:rPr>
        <w:t xml:space="preserve"> | 2012</w:t>
      </w:r>
    </w:p>
    <w:p>
      <w:pPr>
        <w:ind w:left="216"/>
      </w:pPr>
      <w:r>
        <w:rPr>
          <w:sz w:val="18"/>
        </w:rPr>
        <w:t>Consoante dispõe o inciso XII do art. 5º da CF, mostra-se inadequado o compartilhamento de prova que, no campo da exceção – afastamento da privacidade –, implicou interceptação telefônica determinada por órgão judicial e para efeito específico, ou seja, investigação criminal ou instrução processual penal.</w:t>
      </w:r>
    </w:p>
    <w:p>
      <w:pPr>
        <w:ind w:left="216"/>
      </w:pPr>
      <w:r>
        <w:rPr>
          <w:b/>
          <w:color w:val="003C8C"/>
          <w:sz w:val="16"/>
        </w:rPr>
        <w:t>[Inq 3.014 AgR, rel. min. Marco Aurélio, j. 13-12-2012, P, DJE de 23-9-2013.]</w:t>
      </w:r>
    </w:p>
    <w:p>
      <w:r>
        <w:rPr>
          <w:b/>
          <w:color w:val="B46400"/>
          <w:sz w:val="16"/>
        </w:rPr>
        <w:t>JULGADOS CORRELATOS</w:t>
      </w:r>
    </w:p>
    <w:p>
      <w:r>
        <w:rPr>
          <w:color w:val="8C8C8C"/>
          <w:sz w:val="14"/>
        </w:rPr>
        <w:t>cf-art-5-inc-X</w:t>
      </w:r>
      <w:r>
        <w:rPr>
          <w:color w:val="0050A0"/>
          <w:sz w:val="14"/>
        </w:rPr>
        <w:t xml:space="preserve"> | HC 91867</w:t>
      </w:r>
      <w:r>
        <w:rPr>
          <w:color w:val="0050A0"/>
          <w:sz w:val="14"/>
        </w:rPr>
        <w:t xml:space="preserve"> | rel. Gilmar Mendes</w:t>
      </w:r>
      <w:r>
        <w:rPr>
          <w:color w:val="0050A0"/>
          <w:sz w:val="14"/>
        </w:rPr>
        <w:t xml:space="preserve"> | 2012</w:t>
      </w:r>
    </w:p>
    <w:p>
      <w:pPr>
        <w:ind w:left="216"/>
      </w:pPr>
      <w:r>
        <w:rPr>
          <w:sz w:val="18"/>
        </w:rPr>
        <w:t>Suposta ilegalidade decorrente do fato de os policiais, após a prisão em flagrante do corréu, terem realizado a análise dos últimos registros telefônicos dos dois aparelhos celulares apreendidos. Não ocorrência. Não se confundem comunicação telefônica e registros telefônicos, que recebem, inclusive, proteção jurídica distinta. Não se pode interpretar a cláusula do art. 5º, XII, da CF, no sentido de proteção aos dados enquanto registro, depósito registral. A proteção constitucional é da comunicaç</w:t>
      </w:r>
    </w:p>
    <w:p>
      <w:pPr>
        <w:ind w:left="216"/>
      </w:pPr>
      <w:r>
        <w:rPr>
          <w:b/>
          <w:color w:val="003C8C"/>
          <w:sz w:val="16"/>
        </w:rPr>
        <w:t>[HC 91.867, rel. min. Gilmar Mendes, j. 24-4-2012, 2ª T, DJE de 20-9-2012.]</w:t>
      </w:r>
    </w:p>
    <w:p>
      <w:r>
        <w:rPr>
          <w:b/>
          <w:color w:val="B46400"/>
          <w:sz w:val="16"/>
        </w:rPr>
        <w:t>JULGADOS CORRELATOS</w:t>
      </w:r>
    </w:p>
    <w:p>
      <w:r>
        <w:rPr>
          <w:color w:val="8C8C8C"/>
          <w:sz w:val="14"/>
        </w:rPr>
        <w:t>cf-art-5-inc-X</w:t>
      </w:r>
      <w:r>
        <w:rPr>
          <w:color w:val="0050A0"/>
          <w:sz w:val="14"/>
        </w:rPr>
        <w:t xml:space="preserve"> | HC 96056</w:t>
      </w:r>
      <w:r>
        <w:rPr>
          <w:color w:val="0050A0"/>
          <w:sz w:val="14"/>
        </w:rPr>
        <w:t xml:space="preserve"> | rel. Gilmar Mendes</w:t>
      </w:r>
      <w:r>
        <w:rPr>
          <w:color w:val="0050A0"/>
          <w:sz w:val="14"/>
        </w:rPr>
        <w:t xml:space="preserve"> | 2011</w:t>
      </w:r>
    </w:p>
    <w:p>
      <w:pPr>
        <w:ind w:left="216"/>
      </w:pPr>
      <w:r>
        <w:rPr>
          <w:sz w:val="18"/>
        </w:rPr>
        <w:t xml:space="preserve">(...)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w:t>
      </w:r>
    </w:p>
    <w:p>
      <w:pPr>
        <w:ind w:left="216"/>
      </w:pPr>
      <w:r>
        <w:rPr>
          <w:b/>
          <w:color w:val="003C8C"/>
          <w:sz w:val="16"/>
        </w:rPr>
        <w:t>[HC 96.056, rel. min. Gilmar Mendes, j. 28-6-2011, 2ª T, DJE de 8-5-2012.]</w:t>
      </w:r>
    </w:p>
    <w:p>
      <w:r>
        <w:rPr>
          <w:b/>
          <w:color w:val="B46400"/>
          <w:sz w:val="16"/>
        </w:rPr>
        <w:t>JULGADOS CORRELATOS</w:t>
      </w:r>
    </w:p>
    <w:p>
      <w:r>
        <w:rPr>
          <w:color w:val="8C8C8C"/>
          <w:sz w:val="14"/>
        </w:rPr>
        <w:t>cf-art-5-inc-X</w:t>
      </w:r>
      <w:r>
        <w:rPr>
          <w:color w:val="0050A0"/>
          <w:sz w:val="14"/>
        </w:rPr>
        <w:t xml:space="preserve"> | RE 389808</w:t>
      </w:r>
      <w:r>
        <w:rPr>
          <w:color w:val="0050A0"/>
          <w:sz w:val="14"/>
        </w:rPr>
        <w:t xml:space="preserve"> | rel. Marco Aurélio</w:t>
      </w:r>
      <w:r>
        <w:rPr>
          <w:color w:val="0050A0"/>
          <w:sz w:val="14"/>
        </w:rPr>
        <w:t xml:space="preserve"> | 2010</w:t>
      </w:r>
    </w:p>
    <w:p>
      <w:pPr>
        <w:ind w:left="216"/>
      </w:pPr>
      <w:r>
        <w:rPr>
          <w:sz w:val="18"/>
        </w:rPr>
        <w:t>Conforme disposto no inciso XII do art. 5º da CF, a regra é a privacidade quanto à correspondência, às comunicações telegráficas, aos dados e às comunicações, ficando a exceção – a quebra do sigilo – submetida ao crivo de órgão equidistante – o Judiciário – e, mesmo assim, para efeito de investigação criminal ou instrução processual penal. (...) Conflita com a Carta da República norma legal atribuindo à Receita Federal – parte na relação jurídico-tributária – o afastamento do sigilo de dados rel</w:t>
      </w:r>
    </w:p>
    <w:p>
      <w:pPr>
        <w:ind w:left="216"/>
      </w:pPr>
      <w:r>
        <w:rPr>
          <w:b/>
          <w:color w:val="003C8C"/>
          <w:sz w:val="16"/>
        </w:rPr>
        <w:t>[RE 389.808, rel. min. Marco Aurélio, j. 15-12-2010, P, DJE de 10-5-2011.]</w:t>
      </w:r>
    </w:p>
    <w:p>
      <w:r>
        <w:rPr>
          <w:b/>
          <w:color w:val="B46400"/>
          <w:sz w:val="16"/>
        </w:rPr>
        <w:t>JULGADOS CORRELATOS</w:t>
      </w:r>
    </w:p>
    <w:p>
      <w:r>
        <w:rPr>
          <w:color w:val="8C8C8C"/>
          <w:sz w:val="14"/>
        </w:rPr>
        <w:t>cf-art-5-inc-X</w:t>
      </w:r>
      <w:r>
        <w:rPr>
          <w:color w:val="0050A0"/>
          <w:sz w:val="14"/>
        </w:rPr>
        <w:t xml:space="preserve"> | AI 626214</w:t>
      </w:r>
      <w:r>
        <w:rPr>
          <w:color w:val="0050A0"/>
          <w:sz w:val="14"/>
        </w:rPr>
        <w:t xml:space="preserve"> | rel. Joaquim Barbosa</w:t>
      </w:r>
      <w:r>
        <w:rPr>
          <w:color w:val="0050A0"/>
          <w:sz w:val="14"/>
        </w:rPr>
        <w:t xml:space="preserve"> | 2010</w:t>
      </w:r>
    </w:p>
    <w:p>
      <w:pPr>
        <w:ind w:left="216"/>
      </w:pPr>
      <w:r>
        <w:rPr>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16"/>
      </w:pPr>
      <w:r>
        <w:rPr>
          <w:b/>
          <w:color w:val="003C8C"/>
          <w:sz w:val="16"/>
        </w:rPr>
        <w:t>[AI 626.214 AgR, rel. min. Joaquim Barbosa, j. 21-9-2010, 2ª T, DJE de 8-10-2010.]</w:t>
      </w:r>
    </w:p>
    <w:p>
      <w:r>
        <w:rPr>
          <w:b/>
          <w:color w:val="B46400"/>
          <w:sz w:val="16"/>
        </w:rPr>
        <w:t>JULGADOS CORRELATOS</w:t>
      </w:r>
    </w:p>
    <w:p>
      <w:r>
        <w:rPr>
          <w:color w:val="8C8C8C"/>
          <w:sz w:val="14"/>
        </w:rPr>
        <w:t>cf-art-5-inc-X</w:t>
      </w:r>
      <w:r>
        <w:rPr>
          <w:color w:val="0050A0"/>
          <w:sz w:val="14"/>
        </w:rPr>
        <w:t xml:space="preserve"> | HC 103236</w:t>
      </w:r>
      <w:r>
        <w:rPr>
          <w:color w:val="0050A0"/>
          <w:sz w:val="14"/>
        </w:rPr>
        <w:t xml:space="preserve"> | rel. Gilmar Mendes</w:t>
      </w:r>
      <w:r>
        <w:rPr>
          <w:color w:val="0050A0"/>
          <w:sz w:val="14"/>
        </w:rPr>
        <w:t xml:space="preserve"> | 2010</w:t>
      </w:r>
    </w:p>
    <w:p>
      <w:pPr>
        <w:ind w:left="216"/>
      </w:pPr>
      <w:r>
        <w:rPr>
          <w:sz w:val="18"/>
        </w:rPr>
        <w:t>= HC 83.515, rel. min. Nelson Jobim, j. 16-9-2004, P, DJ de 4-3-2005 Vide HC 102.304, rel. min. Cármen Lúcia, j. 25-5-2010, 1ª T, DJE de 25-5-2011 (...) a Lei 9.296/1996 nada mais fez do que estabelecer as diretrizes para a resolução de conflitos entre a privacidade e o dever do Estado de aplicar as leis criminais. Em que pese ao caráter excepcional da medida, o inciso XII possibilita, expressamente, uma vez preenchidos os requisitos constitucionais, a interceptação das comunicações telefônicas.</w:t>
      </w:r>
    </w:p>
    <w:p>
      <w:pPr>
        <w:ind w:left="216"/>
      </w:pPr>
      <w:r>
        <w:rPr>
          <w:b/>
          <w:color w:val="003C8C"/>
          <w:sz w:val="16"/>
        </w:rPr>
        <w:t>[HC 103.236, rel. min. Gilmar Mendes, j. 14-6-2010, 2ª T, DJE de 3-9-2010.]</w:t>
      </w:r>
    </w:p>
    <w:p>
      <w:r>
        <w:rPr>
          <w:b/>
          <w:color w:val="B46400"/>
          <w:sz w:val="16"/>
        </w:rPr>
        <w:t>JULGADOS CORRELATOS</w:t>
      </w:r>
    </w:p>
    <w:p>
      <w:r>
        <w:rPr>
          <w:color w:val="8C8C8C"/>
          <w:sz w:val="14"/>
        </w:rPr>
        <w:t>cf-art-5-inc-X</w:t>
      </w:r>
      <w:r>
        <w:rPr>
          <w:color w:val="0050A0"/>
          <w:sz w:val="14"/>
        </w:rPr>
        <w:t xml:space="preserve"> | HC 102304</w:t>
      </w:r>
      <w:r>
        <w:rPr>
          <w:color w:val="0050A0"/>
          <w:sz w:val="14"/>
        </w:rPr>
        <w:t xml:space="preserve"> | rel. Cármen Lúcia</w:t>
      </w:r>
      <w:r>
        <w:rPr>
          <w:color w:val="0050A0"/>
          <w:sz w:val="14"/>
        </w:rPr>
        <w:t xml:space="preserve"> | 2010</w:t>
      </w:r>
    </w:p>
    <w:p>
      <w:pPr>
        <w:ind w:left="216"/>
      </w:pPr>
      <w:r>
        <w:rPr>
          <w:sz w:val="18"/>
        </w:rPr>
        <w:t>Interceptação realizada em linha telefônica do corréu que captou diálogo entre este e o ora paciente, mediante autorização judicial. Prova lícita que pode ser utilizada para subsidiar ação penal, sem contrariedade ao art. 5º, XII, LIV, LV e LVI, da Constituição da República.</w:t>
      </w:r>
    </w:p>
    <w:p>
      <w:pPr>
        <w:ind w:left="216"/>
      </w:pPr>
      <w:r>
        <w:rPr>
          <w:b/>
          <w:color w:val="003C8C"/>
          <w:sz w:val="16"/>
        </w:rPr>
        <w:t>[HC 102.304, rel. min. Cármen Lúcia, j. 25-5-2010, 1ª T, DJE de 25-5-2011.]</w:t>
      </w:r>
    </w:p>
    <w:p>
      <w:r>
        <w:rPr>
          <w:b/>
          <w:color w:val="B46400"/>
          <w:sz w:val="16"/>
        </w:rPr>
        <w:t>JULGADOS CORRELATOS</w:t>
      </w:r>
    </w:p>
    <w:p>
      <w:r>
        <w:rPr>
          <w:color w:val="8C8C8C"/>
          <w:sz w:val="14"/>
        </w:rPr>
        <w:t>cf-art-5-inc-X</w:t>
      </w:r>
      <w:r>
        <w:rPr>
          <w:color w:val="0050A0"/>
          <w:sz w:val="14"/>
        </w:rPr>
        <w:t xml:space="preserve"> | RCL 9428</w:t>
      </w:r>
      <w:r>
        <w:rPr>
          <w:color w:val="0050A0"/>
          <w:sz w:val="14"/>
        </w:rPr>
        <w:t xml:space="preserve"> | rel. Cezar Peluso</w:t>
      </w:r>
      <w:r>
        <w:rPr>
          <w:color w:val="0050A0"/>
          <w:sz w:val="14"/>
        </w:rPr>
        <w:t xml:space="preserve"> | 2009</w:t>
      </w:r>
    </w:p>
    <w:p>
      <w:pPr>
        <w:ind w:left="216"/>
      </w:pPr>
      <w:r>
        <w:rPr>
          <w:sz w:val="18"/>
        </w:rPr>
        <w:t>Vide AI 626.214 AgR, rel. min. Joaquim Barbosa, j. 21-9-2010, 2ª T, DJE de 8-10-2010 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16"/>
      </w:pPr>
      <w:r>
        <w:rPr>
          <w:b/>
          <w:color w:val="003C8C"/>
          <w:sz w:val="16"/>
        </w:rPr>
        <w:t>[Rcl 9.428, rel. min. Cezar Peluso, j. 10-12-2009, P, DJE de 25-6-2010.]</w:t>
      </w:r>
    </w:p>
    <w:p>
      <w:r>
        <w:rPr>
          <w:b/>
          <w:color w:val="B46400"/>
          <w:sz w:val="16"/>
        </w:rPr>
        <w:t>JULGADOS CORRELATOS</w:t>
      </w:r>
    </w:p>
    <w:p>
      <w:r>
        <w:rPr>
          <w:color w:val="8C8C8C"/>
          <w:sz w:val="14"/>
        </w:rPr>
        <w:t>cf-art-5-inc-X</w:t>
      </w:r>
      <w:r>
        <w:rPr>
          <w:color w:val="0050A0"/>
          <w:sz w:val="14"/>
        </w:rPr>
        <w:t xml:space="preserve"> | AI 578858</w:t>
      </w:r>
      <w:r>
        <w:rPr>
          <w:color w:val="0050A0"/>
          <w:sz w:val="14"/>
        </w:rPr>
        <w:t xml:space="preserve"> | rel. Ellen Gracie</w:t>
      </w:r>
      <w:r>
        <w:rPr>
          <w:color w:val="0050A0"/>
          <w:sz w:val="14"/>
        </w:rPr>
        <w:t xml:space="preserve"> | 2009</w:t>
      </w:r>
    </w:p>
    <w:p>
      <w:pPr>
        <w:ind w:left="216"/>
      </w:pPr>
      <w:r>
        <w:rPr>
          <w:sz w:val="18"/>
        </w:rPr>
        <w:t>A gravação de conversa telefônica feita por um dos interlocutores, sem conhecimento do outro, quando ausente causa legal de sigilo ou de reserva da conversação, não é considerada prova ilícita.</w:t>
      </w:r>
    </w:p>
    <w:p>
      <w:pPr>
        <w:ind w:left="216"/>
      </w:pPr>
      <w:r>
        <w:rPr>
          <w:b/>
          <w:color w:val="003C8C"/>
          <w:sz w:val="16"/>
        </w:rPr>
        <w:t>[AI 578.858 AgR, rel. min. Ellen Gracie, j. 4-8-2009, 2ª T, DJE de 28-8-2009.]</w:t>
      </w:r>
    </w:p>
    <w:p>
      <w:r>
        <w:rPr>
          <w:b/>
          <w:color w:val="B46400"/>
          <w:sz w:val="16"/>
        </w:rPr>
        <w:t>JULGADOS CORRELATOS</w:t>
      </w:r>
    </w:p>
    <w:p>
      <w:r>
        <w:rPr>
          <w:color w:val="8C8C8C"/>
          <w:sz w:val="14"/>
        </w:rPr>
        <w:t>cf-art-5-inc-X</w:t>
      </w:r>
      <w:r>
        <w:rPr>
          <w:color w:val="0050A0"/>
          <w:sz w:val="14"/>
        </w:rPr>
        <w:t xml:space="preserve"> | INQ 2424</w:t>
      </w:r>
      <w:r>
        <w:rPr>
          <w:color w:val="0050A0"/>
          <w:sz w:val="14"/>
        </w:rPr>
        <w:t xml:space="preserve"> | rel. Cezar Peluso</w:t>
      </w:r>
      <w:r>
        <w:rPr>
          <w:color w:val="0050A0"/>
          <w:sz w:val="14"/>
        </w:rPr>
        <w:t xml:space="preserve"> | 2008</w:t>
      </w:r>
    </w:p>
    <w:p>
      <w:pPr>
        <w:ind w:left="216"/>
      </w:pPr>
      <w:r>
        <w:rPr>
          <w:sz w:val="18"/>
        </w:rPr>
        <w:t>= RE 630.944 AgR, rel. min. Ayres Britto, j. 25-10-2011, 2ª T, DJE de 19-12-2011 É lícita a interceptação telefônica, determinada em decisão judicial fundamentada, quando necessária, como único meio de prova, à apuração de fato delituoso. (...) É lícita a prorrogação do prazo legal de autorização para interceptação telefônica, ainda que de modo sucessivo, quando o fato seja complexo e, como tal, exija investigação diferenciada e contínua. (...) O ministro relator de inquérito policial, objeto de</w:t>
      </w:r>
    </w:p>
    <w:p>
      <w:pPr>
        <w:ind w:left="216"/>
      </w:pPr>
      <w:r>
        <w:rPr>
          <w:b/>
          <w:color w:val="003C8C"/>
          <w:sz w:val="16"/>
        </w:rPr>
        <w:t>[Inq 2.424, rel. min. Cezar Peluso, j. 26-11-2008, P, DJE de 26-3-2010.]</w:t>
      </w:r>
    </w:p>
    <w:p>
      <w:r>
        <w:rPr>
          <w:b/>
          <w:color w:val="B46400"/>
          <w:sz w:val="16"/>
        </w:rPr>
        <w:t>JULGADOS CORRELATOS</w:t>
      </w:r>
    </w:p>
    <w:p>
      <w:r>
        <w:rPr>
          <w:color w:val="8C8C8C"/>
          <w:sz w:val="14"/>
        </w:rPr>
        <w:t>cf-art-5-inc-X</w:t>
      </w:r>
      <w:r>
        <w:rPr>
          <w:color w:val="0050A0"/>
          <w:sz w:val="14"/>
        </w:rPr>
        <w:t xml:space="preserve"> | HC 95009</w:t>
      </w:r>
      <w:r>
        <w:rPr>
          <w:color w:val="0050A0"/>
          <w:sz w:val="14"/>
        </w:rPr>
        <w:t xml:space="preserve"> | rel. Eros Grau</w:t>
      </w:r>
      <w:r>
        <w:rPr>
          <w:color w:val="0050A0"/>
          <w:sz w:val="14"/>
        </w:rPr>
        <w:t xml:space="preserve"> | 2008</w:t>
      </w:r>
    </w:p>
    <w:p>
      <w:pPr>
        <w:ind w:left="216"/>
      </w:pPr>
      <w:r>
        <w:rPr>
          <w:sz w:val="18"/>
        </w:rPr>
        <w:t>= RHC 108.926, rel. min. Teori Zavascki, j. 24-2-2015, 2ª T, DJE de 10-3-2015 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 computadores, nos quais fica indelevelmente gravado tudo quanto respeite</w:t>
      </w:r>
    </w:p>
    <w:p>
      <w:pPr>
        <w:ind w:left="216"/>
      </w:pPr>
      <w:r>
        <w:rPr>
          <w:b/>
          <w:color w:val="003C8C"/>
          <w:sz w:val="16"/>
        </w:rPr>
        <w:t>[HC 95.009, rel. min. Eros Grau, j. 6-11-2008, P, DJE de 19-12-2008.]</w:t>
      </w:r>
    </w:p>
    <w:p>
      <w:r>
        <w:rPr>
          <w:b/>
          <w:color w:val="B46400"/>
          <w:sz w:val="16"/>
        </w:rPr>
        <w:t>JULGADOS CORRELATOS</w:t>
      </w:r>
    </w:p>
    <w:p>
      <w:r>
        <w:rPr>
          <w:color w:val="8C8C8C"/>
          <w:sz w:val="14"/>
        </w:rPr>
        <w:t>cf-art-5-inc-X</w:t>
      </w:r>
      <w:r>
        <w:rPr>
          <w:color w:val="0050A0"/>
          <w:sz w:val="14"/>
        </w:rPr>
        <w:t xml:space="preserve"> | RE 453562</w:t>
      </w:r>
      <w:r>
        <w:rPr>
          <w:color w:val="0050A0"/>
          <w:sz w:val="14"/>
        </w:rPr>
        <w:t xml:space="preserve"> | rel. Joaquim Barbosa</w:t>
      </w:r>
      <w:r>
        <w:rPr>
          <w:color w:val="0050A0"/>
          <w:sz w:val="14"/>
        </w:rPr>
        <w:t xml:space="preserve"> | 2008</w:t>
      </w:r>
    </w:p>
    <w:p>
      <w:pPr>
        <w:ind w:left="216"/>
      </w:pPr>
      <w:r>
        <w:rPr>
          <w:sz w:val="18"/>
        </w:rPr>
        <w:t>Alegação de ofensa ao art. 5º,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w:t>
      </w:r>
    </w:p>
    <w:p>
      <w:pPr>
        <w:ind w:left="216"/>
      </w:pPr>
      <w:r>
        <w:rPr>
          <w:b/>
          <w:color w:val="003C8C"/>
          <w:sz w:val="16"/>
        </w:rPr>
        <w:t>[RE 453.562 AgR, rel. min. Joaquim Barbosa, j. 23-9-2008, 2ª T, DJE de 28-11-2008.]</w:t>
      </w:r>
    </w:p>
    <w:p>
      <w:r>
        <w:rPr>
          <w:b/>
          <w:color w:val="B46400"/>
          <w:sz w:val="16"/>
        </w:rPr>
        <w:t>JULGADOS CORRELATOS</w:t>
      </w:r>
    </w:p>
    <w:p>
      <w:r>
        <w:rPr>
          <w:color w:val="8C8C8C"/>
          <w:sz w:val="14"/>
        </w:rPr>
        <w:t>cf-art-5-inc-X</w:t>
      </w:r>
      <w:r>
        <w:rPr>
          <w:color w:val="0050A0"/>
          <w:sz w:val="14"/>
        </w:rPr>
        <w:t xml:space="preserve"> | HC 89083</w:t>
      </w:r>
      <w:r>
        <w:rPr>
          <w:color w:val="0050A0"/>
          <w:sz w:val="14"/>
        </w:rPr>
        <w:t xml:space="preserve"> | rel. Marco Aurélio</w:t>
      </w:r>
      <w:r>
        <w:rPr>
          <w:color w:val="0050A0"/>
          <w:sz w:val="14"/>
        </w:rPr>
        <w:t xml:space="preserve"> | 2008</w:t>
      </w:r>
    </w:p>
    <w:p>
      <w:pPr>
        <w:ind w:left="216"/>
      </w:pPr>
      <w:r>
        <w:rPr>
          <w:sz w:val="18"/>
        </w:rPr>
        <w:t>Sigilo de dados. Quebra. Indícios. Embora a regra seja a privacidade, mostra-se possível o acesso a dados sigilosos, para o efeito de inquérito ou persecução criminais e por ordem judicial, ante indícios de prática criminosa.</w:t>
      </w:r>
    </w:p>
    <w:p>
      <w:pPr>
        <w:ind w:left="216"/>
      </w:pPr>
      <w:r>
        <w:rPr>
          <w:b/>
          <w:color w:val="003C8C"/>
          <w:sz w:val="16"/>
        </w:rPr>
        <w:t>[HC 89.083, rel. min. Marco Aurélio, j. 19-8-2008, 1ª T, DJE de 6-2-2009.]</w:t>
      </w:r>
    </w:p>
    <w:p>
      <w:r>
        <w:rPr>
          <w:b/>
          <w:color w:val="B46400"/>
          <w:sz w:val="16"/>
        </w:rPr>
        <w:t>JULGADOS CORRELATOS</w:t>
      </w:r>
    </w:p>
    <w:p>
      <w:r>
        <w:rPr>
          <w:color w:val="8C8C8C"/>
          <w:sz w:val="14"/>
        </w:rPr>
        <w:t>cf-art-5-inc-X</w:t>
      </w:r>
      <w:r>
        <w:rPr>
          <w:color w:val="0050A0"/>
          <w:sz w:val="14"/>
        </w:rPr>
        <w:t xml:space="preserve"> | MS 27483</w:t>
      </w:r>
      <w:r>
        <w:rPr>
          <w:color w:val="0050A0"/>
          <w:sz w:val="14"/>
        </w:rPr>
        <w:t xml:space="preserve"> | rel. Cezar Peluso</w:t>
      </w:r>
      <w:r>
        <w:rPr>
          <w:color w:val="0050A0"/>
          <w:sz w:val="14"/>
        </w:rPr>
        <w:t xml:space="preserve"> | 2008</w:t>
      </w:r>
    </w:p>
    <w:p>
      <w:pPr>
        <w:ind w:left="216"/>
      </w:pPr>
      <w:r>
        <w:rPr>
          <w:sz w:val="18"/>
        </w:rPr>
        <w:t>CPI. Interceptação telefônica. Sigilo judicial. Segredo de justiça. Quebra. Impossibilidade jurídica. Requisição de cópias das ordens judiciais e dos mandados. Liminar concedida. Admissibilidade de submissão da liminar ao Plenário, pelo relator, para referendo. Precedentes (MS 24.832 MC, MS 26.307 MC e MS 26.900 MC). Voto vencido. Pode o relator de mandado de segurança submeter ao Plenário, para efeito de referendo, a liminar que haja deferido. CPI. Prova. Interceptação telefônica. Decisão judic</w:t>
      </w:r>
    </w:p>
    <w:p>
      <w:pPr>
        <w:ind w:left="216"/>
      </w:pPr>
      <w:r>
        <w:rPr>
          <w:b/>
          <w:color w:val="003C8C"/>
          <w:sz w:val="16"/>
        </w:rPr>
        <w:t>[MS 27.483 MC-REF, rel. min. Cezar Peluso, j. 14-8-2008, P, DJE de 10-10-2008.]</w:t>
      </w:r>
    </w:p>
    <w:p>
      <w:r>
        <w:rPr>
          <w:b/>
          <w:color w:val="B46400"/>
          <w:sz w:val="16"/>
        </w:rPr>
        <w:t>JULGADOS CORRELATOS</w:t>
      </w:r>
    </w:p>
    <w:p>
      <w:r>
        <w:rPr>
          <w:color w:val="8C8C8C"/>
          <w:sz w:val="14"/>
        </w:rPr>
        <w:t>cf-art-5-inc-X</w:t>
      </w:r>
      <w:r>
        <w:rPr>
          <w:color w:val="0050A0"/>
          <w:sz w:val="14"/>
        </w:rPr>
        <w:t xml:space="preserve"> | RE 568498</w:t>
      </w:r>
      <w:r>
        <w:rPr>
          <w:color w:val="0050A0"/>
          <w:sz w:val="14"/>
        </w:rPr>
        <w:t xml:space="preserve"> | rel. Cezar Peluso</w:t>
      </w:r>
      <w:r>
        <w:rPr>
          <w:color w:val="0050A0"/>
          <w:sz w:val="14"/>
        </w:rPr>
        <w:t xml:space="preserve"> | 2008</w:t>
      </w:r>
    </w:p>
    <w:p>
      <w:pPr>
        <w:ind w:left="216"/>
      </w:pPr>
      <w:r>
        <w:rPr>
          <w:sz w:val="18"/>
        </w:rPr>
        <w:t>Não viola o direito constitucional ao sigilo bancário o uso, em processo judicial, de comprovante de consulta a órgão de proteção ao crédito, com o propósito de impedir, modificar ou extinguir direito da parte adversa.</w:t>
      </w:r>
    </w:p>
    <w:p>
      <w:pPr>
        <w:ind w:left="216"/>
      </w:pPr>
      <w:r>
        <w:rPr>
          <w:b/>
          <w:color w:val="003C8C"/>
          <w:sz w:val="16"/>
        </w:rPr>
        <w:t>[RE 568.498, rel. min. Cezar Peluso, j. 13-5-2008, 2ª T, DJE de 6-6-2008.]</w:t>
      </w:r>
    </w:p>
    <w:p>
      <w:r>
        <w:rPr>
          <w:b/>
          <w:color w:val="B46400"/>
          <w:sz w:val="16"/>
        </w:rPr>
        <w:t>JULGADOS CORRELATOS</w:t>
      </w:r>
    </w:p>
    <w:p>
      <w:r>
        <w:rPr>
          <w:color w:val="8C8C8C"/>
          <w:sz w:val="14"/>
        </w:rPr>
        <w:t>cf-art-5-inc-X</w:t>
      </w:r>
      <w:r>
        <w:rPr>
          <w:color w:val="0050A0"/>
          <w:sz w:val="14"/>
        </w:rPr>
        <w:t xml:space="preserve"> | HC 94028</w:t>
      </w:r>
      <w:r>
        <w:rPr>
          <w:color w:val="0050A0"/>
          <w:sz w:val="14"/>
        </w:rPr>
        <w:t xml:space="preserve"> | rel. Cármen Lúcia</w:t>
      </w:r>
      <w:r>
        <w:rPr>
          <w:color w:val="0050A0"/>
          <w:sz w:val="14"/>
        </w:rPr>
        <w:t xml:space="preserve"> | 2008</w:t>
      </w:r>
    </w:p>
    <w:p>
      <w:pPr>
        <w:ind w:left="216"/>
      </w:pPr>
      <w:r>
        <w:rPr>
          <w:sz w:val="18"/>
        </w:rPr>
        <w:t>Não há nulidade na decisão que, embora sucinta, apresenta fundamentos essenciais para a decretação da quebra do sigilo telefônico, ressaltando, inclusive, que "o modus operandi dos envolvidos" "dificilmente" poderia "ser esclarecido por outros meios". As informações prestadas pelo juízo local não se prestam para suprir a falta de fundamentação da decisão questionada, mas podem ser consideradas para esclarecimento de fundamentos nela já contidos.</w:t>
      </w:r>
    </w:p>
    <w:p>
      <w:pPr>
        <w:ind w:left="216"/>
      </w:pPr>
      <w:r>
        <w:rPr>
          <w:b/>
          <w:color w:val="003C8C"/>
          <w:sz w:val="16"/>
        </w:rPr>
        <w:t>[HC 94.028, rel. min. Cármen Lúcia, j. 22-4-2008, 1ª T, DJE de 29-5-2009.]</w:t>
      </w:r>
    </w:p>
    <w:p>
      <w:r>
        <w:rPr>
          <w:b/>
          <w:color w:val="B46400"/>
          <w:sz w:val="16"/>
        </w:rPr>
        <w:t>JULGADOS CORRELATOS</w:t>
      </w:r>
    </w:p>
    <w:p>
      <w:r>
        <w:rPr>
          <w:color w:val="8C8C8C"/>
          <w:sz w:val="14"/>
        </w:rPr>
        <w:t>cf-art-5-inc-X</w:t>
      </w:r>
      <w:r>
        <w:rPr>
          <w:color w:val="0050A0"/>
          <w:sz w:val="14"/>
        </w:rPr>
        <w:t xml:space="preserve"> | MS 22801</w:t>
      </w:r>
      <w:r>
        <w:rPr>
          <w:color w:val="0050A0"/>
          <w:sz w:val="14"/>
        </w:rPr>
        <w:t xml:space="preserve"> | rel. Menezes Direito</w:t>
      </w:r>
      <w:r>
        <w:rPr>
          <w:color w:val="0050A0"/>
          <w:sz w:val="14"/>
        </w:rPr>
        <w:t xml:space="preserve"> | 2007</w:t>
      </w:r>
    </w:p>
    <w:p>
      <w:pPr>
        <w:ind w:left="216"/>
      </w:pPr>
      <w:r>
        <w:rPr>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 2º do art. 4º). Embora as atividades do TCU, por sua natureza, verificação de contas e até m</w:t>
      </w:r>
    </w:p>
    <w:p>
      <w:pPr>
        <w:ind w:left="216"/>
      </w:pPr>
      <w:r>
        <w:rPr>
          <w:b/>
          <w:color w:val="003C8C"/>
          <w:sz w:val="16"/>
        </w:rPr>
        <w:t>[MS 22.801, rel. min. Menezes Direito, j. 17-12-2007, P, DJE de 14-3-2008.]</w:t>
      </w:r>
    </w:p>
    <w:p>
      <w:r>
        <w:rPr>
          <w:b/>
          <w:color w:val="B46400"/>
          <w:sz w:val="16"/>
        </w:rPr>
        <w:t>JULGADOS CORRELATOS</w:t>
      </w:r>
    </w:p>
    <w:p>
      <w:r>
        <w:rPr>
          <w:color w:val="8C8C8C"/>
          <w:sz w:val="14"/>
        </w:rPr>
        <w:t>cf-art-5-inc-X</w:t>
      </w:r>
      <w:r>
        <w:rPr>
          <w:color w:val="0050A0"/>
          <w:sz w:val="14"/>
        </w:rPr>
        <w:t xml:space="preserve"> | HC 83983</w:t>
      </w:r>
      <w:r>
        <w:rPr>
          <w:color w:val="0050A0"/>
          <w:sz w:val="14"/>
        </w:rPr>
        <w:t xml:space="preserve"> | rel. Marco Aurélio</w:t>
      </w:r>
      <w:r>
        <w:rPr>
          <w:color w:val="0050A0"/>
          <w:sz w:val="14"/>
        </w:rPr>
        <w:t xml:space="preserve"> | 2007</w:t>
      </w:r>
    </w:p>
    <w:p>
      <w:pPr>
        <w:ind w:left="216"/>
      </w:pPr>
      <w:r>
        <w:rPr>
          <w:sz w:val="18"/>
        </w:rPr>
        <w:t xml:space="preserve">= MS 22.934, rel. min. Joaquim Barbosa, j. 17-4-2012, 2ª T, DJE de 9-5-2012 (...) a Lei 9.296, de 24-7-1996, é categórica ao prever, no § 1º do art. 6º, que, no caso de a diligência possibilitar a gravação da comunicação interceptada, será determinada a sua transcrição. Assim, a formalidade imposta por lei é essencial à valia da prova, viabilizando-se, com isso, o conhecimento da conversação interceptada e, portanto, o exercício de direito de defesa pelo acusado, a atuação do próprio Ministério </w:t>
      </w:r>
    </w:p>
    <w:p>
      <w:pPr>
        <w:ind w:left="216"/>
      </w:pPr>
      <w:r>
        <w:rPr>
          <w:b/>
          <w:color w:val="003C8C"/>
          <w:sz w:val="16"/>
        </w:rPr>
        <w:t>[HC 83.983, rel. min. Marco Aurélio, j. 4-12-2007, 1ª T, DJE de 23-5-2008.]</w:t>
      </w:r>
    </w:p>
    <w:p>
      <w:r>
        <w:rPr>
          <w:b/>
          <w:color w:val="B46400"/>
          <w:sz w:val="16"/>
        </w:rPr>
        <w:t>JULGADOS CORRELATOS</w:t>
      </w:r>
    </w:p>
    <w:p>
      <w:r>
        <w:rPr>
          <w:color w:val="8C8C8C"/>
          <w:sz w:val="14"/>
        </w:rPr>
        <w:t>cf-art-5-inc-X</w:t>
      </w:r>
      <w:r>
        <w:rPr>
          <w:color w:val="0050A0"/>
          <w:sz w:val="14"/>
        </w:rPr>
        <w:t xml:space="preserve"> | INQ 2245</w:t>
      </w:r>
      <w:r>
        <w:rPr>
          <w:color w:val="0050A0"/>
          <w:sz w:val="14"/>
        </w:rPr>
        <w:t xml:space="preserve"> | rel. Joaquim Barbosa</w:t>
      </w:r>
      <w:r>
        <w:rPr>
          <w:color w:val="0050A0"/>
          <w:sz w:val="14"/>
        </w:rPr>
        <w:t xml:space="preserve"> | 2007</w:t>
      </w:r>
    </w:p>
    <w:p>
      <w:pPr>
        <w:ind w:left="216"/>
      </w:pPr>
      <w:r>
        <w:rPr>
          <w:sz w:val="18"/>
        </w:rP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w:t>
      </w:r>
    </w:p>
    <w:p>
      <w:pPr>
        <w:ind w:left="216"/>
      </w:pPr>
      <w:r>
        <w:rPr>
          <w:b/>
          <w:color w:val="003C8C"/>
          <w:sz w:val="16"/>
        </w:rPr>
        <w:t>[Inq 2.245, rel. min. Joaquim Barbosa, j. 28-8-2007, P, DJ de 9-11-2007.]</w:t>
      </w:r>
    </w:p>
    <w:p>
      <w:r>
        <w:rPr>
          <w:b/>
          <w:color w:val="B46400"/>
          <w:sz w:val="16"/>
        </w:rPr>
        <w:t>JULGADOS CORRELATOS</w:t>
      </w:r>
    </w:p>
    <w:p>
      <w:r>
        <w:rPr>
          <w:color w:val="8C8C8C"/>
          <w:sz w:val="14"/>
        </w:rPr>
        <w:t>cf-art-5-inc-X</w:t>
      </w:r>
      <w:r>
        <w:rPr>
          <w:color w:val="0050A0"/>
          <w:sz w:val="14"/>
        </w:rPr>
        <w:t xml:space="preserve"> | RE 461366</w:t>
      </w:r>
      <w:r>
        <w:rPr>
          <w:color w:val="0050A0"/>
          <w:sz w:val="14"/>
        </w:rPr>
        <w:t xml:space="preserve"> | rel. Marco Aurélio</w:t>
      </w:r>
      <w:r>
        <w:rPr>
          <w:color w:val="0050A0"/>
          <w:sz w:val="14"/>
        </w:rPr>
        <w:t xml:space="preserve"> | 2007</w:t>
      </w:r>
    </w:p>
    <w:p>
      <w:pPr>
        <w:ind w:left="216"/>
      </w:pPr>
      <w:r>
        <w:rPr>
          <w:sz w:val="18"/>
        </w:rPr>
        <w:t>Sigilo de dados. Atuação fiscalizadora do Banco Central. Afastamento. Inviabilidade. A atuação fiscalizadora do Banco Central do Brasil não encerra a possibilidade de, no campo administrativo, alcançar dados bancários de correntistas, afastando o sigilo previsto no inciso XII do art. 5º da CF.</w:t>
      </w:r>
    </w:p>
    <w:p>
      <w:pPr>
        <w:ind w:left="216"/>
      </w:pPr>
      <w:r>
        <w:rPr>
          <w:b/>
          <w:color w:val="003C8C"/>
          <w:sz w:val="16"/>
        </w:rPr>
        <w:t>[RE 461.366, rel. min. Marco Aurélio, j. 3-8-2007, 1ª T, DJ de 5-10-2007.]</w:t>
      </w:r>
    </w:p>
    <w:p>
      <w:r>
        <w:rPr>
          <w:b/>
          <w:color w:val="B46400"/>
          <w:sz w:val="16"/>
        </w:rPr>
        <w:t>JULGADOS CORRELATOS</w:t>
      </w:r>
    </w:p>
    <w:p>
      <w:r>
        <w:rPr>
          <w:color w:val="8C8C8C"/>
          <w:sz w:val="14"/>
        </w:rPr>
        <w:t>cf-art-5-inc-X</w:t>
      </w:r>
      <w:r>
        <w:rPr>
          <w:color w:val="0050A0"/>
          <w:sz w:val="14"/>
        </w:rPr>
        <w:t xml:space="preserve"> | INQ 2424</w:t>
      </w:r>
      <w:r>
        <w:rPr>
          <w:color w:val="0050A0"/>
          <w:sz w:val="14"/>
        </w:rPr>
        <w:t xml:space="preserve"> | rel. Cezar Peluso</w:t>
      </w:r>
      <w:r>
        <w:rPr>
          <w:color w:val="0050A0"/>
          <w:sz w:val="14"/>
        </w:rPr>
        <w:t xml:space="preserve"> | 2007</w:t>
      </w:r>
    </w:p>
    <w:p>
      <w:pPr>
        <w:ind w:left="216"/>
      </w:pPr>
      <w:r>
        <w:rPr>
          <w:sz w:val="18"/>
        </w:rPr>
        <w:t>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16"/>
      </w:pPr>
      <w:r>
        <w:rPr>
          <w:b/>
          <w:color w:val="003C8C"/>
          <w:sz w:val="16"/>
        </w:rPr>
        <w:t>[Inq 2.424 QO-QO, rel. min. Cezar Peluso, j. 20-6-2007, P, DJ de 24-8-2007.]</w:t>
      </w:r>
    </w:p>
    <w:p>
      <w:r>
        <w:rPr>
          <w:b/>
          <w:color w:val="B46400"/>
          <w:sz w:val="16"/>
        </w:rPr>
        <w:t>JULGADOS CORRELATOS</w:t>
      </w:r>
    </w:p>
    <w:p>
      <w:r>
        <w:rPr>
          <w:color w:val="8C8C8C"/>
          <w:sz w:val="14"/>
        </w:rPr>
        <w:t>cf-art-5-inc-X</w:t>
      </w:r>
      <w:r>
        <w:rPr>
          <w:color w:val="0050A0"/>
          <w:sz w:val="14"/>
        </w:rPr>
        <w:t xml:space="preserve"> | INQ 2245</w:t>
      </w:r>
      <w:r>
        <w:rPr>
          <w:color w:val="0050A0"/>
          <w:sz w:val="14"/>
        </w:rPr>
        <w:t xml:space="preserve"> | rel. Joaquim Barbosa</w:t>
      </w:r>
      <w:r>
        <w:rPr>
          <w:color w:val="0050A0"/>
          <w:sz w:val="14"/>
        </w:rPr>
        <w:t xml:space="preserve"> | 2006</w:t>
      </w:r>
    </w:p>
    <w:p>
      <w:pPr>
        <w:ind w:left="216"/>
      </w:pPr>
      <w:r>
        <w:rPr>
          <w:sz w:val="18"/>
        </w:rPr>
        <w:t>= RMS 28.774, rel. min. Marco Aurélio, red. do ac. min. Roberto Barroso, j. 22-9-2015, 1ª T, DJE de 25-8-2016 Questão de ordem. Inquérito. Disponibilidade de informações em meio eletrônico. Possibilidade, ressalvados os documentos protegidos por sigilo bancário, fiscal ou telefônico. Questão de ordem resolvida no sentido de que, uma vez digitalizados os documentos constantes dos autos, para o fim de facilitar a notificação dos denunciados, é permitido sejam tais informações colocadas à disposiçã</w:t>
      </w:r>
    </w:p>
    <w:p>
      <w:pPr>
        <w:ind w:left="216"/>
      </w:pPr>
      <w:r>
        <w:rPr>
          <w:b/>
          <w:color w:val="003C8C"/>
          <w:sz w:val="16"/>
        </w:rPr>
        <w:t>[Inq 2.245 QO, rel. min. Joaquim Barbosa, j. 31-5-2006, P, DJ de 9-11-2007.]</w:t>
      </w:r>
    </w:p>
    <w:p>
      <w:r>
        <w:rPr>
          <w:b/>
          <w:color w:val="B46400"/>
          <w:sz w:val="16"/>
        </w:rPr>
        <w:t>JULGADOS CORRELATOS</w:t>
      </w:r>
    </w:p>
    <w:p>
      <w:r>
        <w:rPr>
          <w:color w:val="8C8C8C"/>
          <w:sz w:val="14"/>
        </w:rPr>
        <w:t>cf-art-5-inc-X</w:t>
      </w:r>
      <w:r>
        <w:rPr>
          <w:color w:val="0050A0"/>
          <w:sz w:val="14"/>
        </w:rPr>
        <w:t xml:space="preserve"> | HC 83966</w:t>
      </w:r>
      <w:r>
        <w:rPr>
          <w:color w:val="0050A0"/>
          <w:sz w:val="14"/>
        </w:rPr>
        <w:t xml:space="preserve"> | rel. Celso de Mello</w:t>
      </w:r>
      <w:r>
        <w:rPr>
          <w:color w:val="0050A0"/>
          <w:sz w:val="14"/>
        </w:rPr>
        <w:t xml:space="preserve"> | 2004</w:t>
      </w:r>
    </w:p>
    <w:p>
      <w:pPr>
        <w:ind w:left="216"/>
      </w:pPr>
      <w:r>
        <w:rPr>
          <w:sz w:val="18"/>
        </w:rPr>
        <w:t>A mera formulação, por representante do Ministério Público, de pedido de interceptação telefônica, para os fins a que se refere a Lei 9.296/1996, por traduzir simples postulação dependente de apreciação jurisdicional (CF, art. 5º, XII), não importa, só por si, em ofensa à liberdade de locomoção física de qualquer pessoa, descaracterizando-se, desse modo, a possibilidade de adequada utilização do remédio constitucional do habeas corpus.</w:t>
      </w:r>
    </w:p>
    <w:p>
      <w:pPr>
        <w:ind w:left="216"/>
      </w:pPr>
      <w:r>
        <w:rPr>
          <w:b/>
          <w:color w:val="003C8C"/>
          <w:sz w:val="16"/>
        </w:rPr>
        <w:t>[HC 83.966 AgR, rel. min. Celso de Mello, j. 23-6-2004, P, DJ de 25-11-2005.]</w:t>
      </w:r>
    </w:p>
    <w:p>
      <w:r>
        <w:rPr>
          <w:b/>
          <w:color w:val="B46400"/>
          <w:sz w:val="16"/>
        </w:rPr>
        <w:t>JULGADOS CORRELATOS</w:t>
      </w:r>
    </w:p>
    <w:p>
      <w:r>
        <w:rPr>
          <w:color w:val="8C8C8C"/>
          <w:sz w:val="14"/>
        </w:rPr>
        <w:t>cf-art-5-inc-X</w:t>
      </w:r>
      <w:r>
        <w:rPr>
          <w:color w:val="0050A0"/>
          <w:sz w:val="14"/>
        </w:rPr>
        <w:t xml:space="preserve"> | CR 9854</w:t>
      </w:r>
      <w:r>
        <w:rPr>
          <w:color w:val="0050A0"/>
          <w:sz w:val="14"/>
        </w:rPr>
        <w:t xml:space="preserve"> | rel. Marco Aurélio</w:t>
      </w:r>
      <w:r>
        <w:rPr>
          <w:color w:val="0050A0"/>
          <w:sz w:val="14"/>
        </w:rPr>
        <w:t xml:space="preserve"> | 2003</w:t>
      </w:r>
    </w:p>
    <w:p>
      <w:pPr>
        <w:ind w:left="216"/>
      </w:pPr>
      <w:r>
        <w:rPr>
          <w:sz w:val="18"/>
        </w:rPr>
        <w:t>Carta rogatória. Objeto. Dados de processos em curso no Brasil e coleta de depoimentos. O levantamento de dados constantes de processos em andamento no Brasil não implica a quebra do sigilo assegurado pela Carta da República, ante a publicidade que os reveste.</w:t>
      </w:r>
    </w:p>
    <w:p>
      <w:pPr>
        <w:ind w:left="216"/>
      </w:pPr>
      <w:r>
        <w:rPr>
          <w:b/>
          <w:color w:val="003C8C"/>
          <w:sz w:val="16"/>
        </w:rPr>
        <w:t>[CR 9.854 AgR, rel. min. Marco Aurélio, j. 28-5-2003, P, DJ de 27-6-2003.]</w:t>
      </w:r>
    </w:p>
    <w:p>
      <w:r>
        <w:rPr>
          <w:b/>
          <w:color w:val="B46400"/>
          <w:sz w:val="16"/>
        </w:rPr>
        <w:t>JULGADOS CORRELATOS</w:t>
      </w:r>
    </w:p>
    <w:p>
      <w:r>
        <w:rPr>
          <w:color w:val="8C8C8C"/>
          <w:sz w:val="14"/>
        </w:rPr>
        <w:t>cf-art-5-inc-X</w:t>
      </w:r>
      <w:r>
        <w:rPr>
          <w:color w:val="0050A0"/>
          <w:sz w:val="14"/>
        </w:rPr>
        <w:t xml:space="preserve"> | HC 81260</w:t>
      </w:r>
      <w:r>
        <w:rPr>
          <w:color w:val="0050A0"/>
          <w:sz w:val="14"/>
        </w:rPr>
        <w:t xml:space="preserve"> | rel. Sepúlveda Pertence</w:t>
      </w:r>
      <w:r>
        <w:rPr>
          <w:color w:val="0050A0"/>
          <w:sz w:val="14"/>
        </w:rPr>
        <w:t xml:space="preserve"> | 2001</w:t>
      </w:r>
    </w:p>
    <w:p>
      <w:pPr>
        <w:ind w:left="216"/>
      </w:pPr>
      <w:r>
        <w:rPr>
          <w:sz w:val="18"/>
        </w:rPr>
        <w:t>Interceptação telefônica: exigência de autorização do "juiz competente da ação principal" (Lei 9.296/1996, art. 1º): inteligência. Se se cuida de obter a autorização para a interceptação telefônica no curso de processo penal, não suscita dúvidas a regra de competência do art. 1º da Lei 9.296/1996: só ao juiz da ação penal condenatória – e que dirige toda a instrução – caberá deferir a medida cautelar incidente. Quando, no entanto, a interceptação telefônica constituir medida cautelar preventiva,</w:t>
      </w:r>
    </w:p>
    <w:p>
      <w:pPr>
        <w:ind w:left="216"/>
      </w:pPr>
      <w:r>
        <w:rPr>
          <w:b/>
          <w:color w:val="003C8C"/>
          <w:sz w:val="16"/>
        </w:rPr>
        <w:t>[HC 81.260, rel. min. Sepúlveda Pertence, j. 14-11-2001, P, DJ de 19-4-2002.]</w:t>
      </w:r>
    </w:p>
    <w:p>
      <w:r>
        <w:rPr>
          <w:b/>
          <w:color w:val="B46400"/>
          <w:sz w:val="16"/>
        </w:rPr>
        <w:t>JULGADOS CORRELATOS</w:t>
      </w:r>
    </w:p>
    <w:p>
      <w:r>
        <w:rPr>
          <w:color w:val="8C8C8C"/>
          <w:sz w:val="14"/>
        </w:rPr>
        <w:t>cf-art-5-inc-X</w:t>
      </w:r>
      <w:r>
        <w:rPr>
          <w:color w:val="0050A0"/>
          <w:sz w:val="14"/>
        </w:rPr>
        <w:t xml:space="preserve"> | HC 80949</w:t>
      </w:r>
      <w:r>
        <w:rPr>
          <w:color w:val="0050A0"/>
          <w:sz w:val="14"/>
        </w:rPr>
        <w:t xml:space="preserve"> | rel. Sepúlveda Pertence</w:t>
      </w:r>
      <w:r>
        <w:rPr>
          <w:color w:val="0050A0"/>
          <w:sz w:val="14"/>
        </w:rPr>
        <w:t xml:space="preserve"> | 2001</w:t>
      </w:r>
    </w:p>
    <w:p>
      <w:pPr>
        <w:ind w:left="216"/>
      </w:pPr>
      <w:r>
        <w:rPr>
          <w:sz w:val="18"/>
        </w:rPr>
        <w:t>= MS 24.803, rel. min. Joaquim Barbosa, j. 29-10-2008, P, DJE de 5-6-2009 Escuta gravada da comunicação telefônica com terceiro, que conteria evidência de quadrilha que integrariam: ilicitude, nas circunstâncias, com relação a ambos os interlocutores. A hipótese não configura a gravação da conversa telefônica própria por um dos interlocutores – cujo uso como prova o STF, em dadas circunstâncias, tem julgado lícito – mas, sim, escuta e gravação por terceiro de comunicação telefônica alheia, ainda</w:t>
      </w:r>
    </w:p>
    <w:p>
      <w:pPr>
        <w:ind w:left="216"/>
      </w:pPr>
      <w:r>
        <w:rPr>
          <w:b/>
          <w:color w:val="003C8C"/>
          <w:sz w:val="16"/>
        </w:rPr>
        <w:t>[HC 80.949, rel. min. Sepúlveda Pertence, j. 30-10-2001, 1ª T, DJ de 14-12-2001.]</w:t>
      </w:r>
    </w:p>
    <w:p>
      <w:r>
        <w:rPr>
          <w:b/>
          <w:color w:val="B46400"/>
          <w:sz w:val="16"/>
        </w:rPr>
        <w:t>JULGADOS CORRELATOS</w:t>
      </w:r>
    </w:p>
    <w:p>
      <w:r>
        <w:rPr>
          <w:color w:val="8C8C8C"/>
          <w:sz w:val="14"/>
        </w:rPr>
        <w:t>cf-art-5-inc-X</w:t>
      </w:r>
      <w:r>
        <w:rPr>
          <w:color w:val="0050A0"/>
          <w:sz w:val="14"/>
        </w:rPr>
        <w:t xml:space="preserve"> | HC 75338</w:t>
      </w:r>
      <w:r>
        <w:rPr>
          <w:color w:val="0050A0"/>
          <w:sz w:val="14"/>
        </w:rPr>
        <w:t xml:space="preserve"> | rel. Nelson Jobim</w:t>
      </w:r>
      <w:r>
        <w:rPr>
          <w:color w:val="0050A0"/>
          <w:sz w:val="14"/>
        </w:rPr>
        <w:t xml:space="preserve"> | 1998</w:t>
      </w:r>
    </w:p>
    <w:p>
      <w:pPr>
        <w:ind w:left="216"/>
      </w:pPr>
      <w:r>
        <w:rPr>
          <w:sz w:val="18"/>
        </w:rPr>
        <w:t>É lícita a gravação de conversa telefônica feita por um dos interlocutores, ou com sua autorização, sem ciência do outro, quando há investida criminosa deste último. É inconsistente e fere o senso comum falar-se em violação do direito à privacidade quando interlocutor grava diálogo com sequestradores, estelionatários ou qualquer tipo de chantagista.</w:t>
      </w:r>
    </w:p>
    <w:p>
      <w:pPr>
        <w:ind w:left="216"/>
      </w:pPr>
      <w:r>
        <w:rPr>
          <w:b/>
          <w:color w:val="003C8C"/>
          <w:sz w:val="16"/>
        </w:rPr>
        <w:t>[HC 75.338, rel. min. Nelson Jobim, j. 11-3-1998, P, DJ de 25-9-1998.]</w:t>
      </w:r>
    </w:p>
    <w:p>
      <w:r>
        <w:rPr>
          <w:b/>
          <w:color w:val="B46400"/>
          <w:sz w:val="16"/>
        </w:rPr>
        <w:t>JULGADOS CORRELATOS</w:t>
      </w:r>
    </w:p>
    <w:p>
      <w:r>
        <w:rPr>
          <w:color w:val="8C8C8C"/>
          <w:sz w:val="14"/>
        </w:rPr>
        <w:t>cf-art-5-inc-X</w:t>
      </w:r>
      <w:r>
        <w:rPr>
          <w:color w:val="0050A0"/>
          <w:sz w:val="14"/>
        </w:rPr>
        <w:t xml:space="preserve"> | HC 75497</w:t>
      </w:r>
      <w:r>
        <w:rPr>
          <w:color w:val="0050A0"/>
          <w:sz w:val="14"/>
        </w:rPr>
        <w:t xml:space="preserve"> | rel. Maurício Corrêa</w:t>
      </w:r>
      <w:r>
        <w:rPr>
          <w:color w:val="0050A0"/>
          <w:sz w:val="14"/>
        </w:rPr>
        <w:t xml:space="preserve"> | 1997</w:t>
      </w:r>
    </w:p>
    <w:p>
      <w:pPr>
        <w:ind w:left="216"/>
      </w:pPr>
      <w:r>
        <w:rPr>
          <w:sz w:val="18"/>
        </w:rPr>
        <w:t>= HC 74.678, rel. min. Moreira Alves, j. 10-6-1997, 1ª T, DJ de 15-8-1997 Vide AI 769.798 AgR, rel. min. Cármen Lúcia, j. 1º-2-2011, 1ª T, DJE de 23-2-2011 Vide RE 212.081, rel. min. Octavio Gallotti, j. 5-12-1997, 1ª T, DJ de 27-3-1998 A prova ilícita, caracterizada pela escuta telefônica, não sendo a única produzida no procedimento investigatório, não enseja desprezarem-se as demais que, por ela não contaminadas e dela não decorrentes, formam o conjunto probatório da autoria e materialidade do</w:t>
      </w:r>
    </w:p>
    <w:p>
      <w:pPr>
        <w:ind w:left="216"/>
      </w:pPr>
      <w:r>
        <w:rPr>
          <w:b/>
          <w:color w:val="003C8C"/>
          <w:sz w:val="16"/>
        </w:rPr>
        <w:t>[HC 75.497, rel. min. Maurício Corrêa, j. 14-10-1997, 2ª T, DJ de 9-5-2003.]</w:t>
      </w:r>
    </w:p>
    <w:p>
      <w:r>
        <w:rPr>
          <w:b/>
          <w:color w:val="B46400"/>
          <w:sz w:val="16"/>
        </w:rPr>
        <w:t>JULGADOS CORRELATOS</w:t>
      </w:r>
    </w:p>
    <w:p>
      <w:r>
        <w:rPr>
          <w:color w:val="8C8C8C"/>
          <w:sz w:val="14"/>
        </w:rPr>
        <w:t>cf-art-5-inc-X</w:t>
      </w:r>
      <w:r>
        <w:rPr>
          <w:color w:val="0050A0"/>
          <w:sz w:val="14"/>
        </w:rPr>
        <w:t xml:space="preserve"> | MS 21729</w:t>
      </w:r>
      <w:r>
        <w:rPr>
          <w:color w:val="0050A0"/>
          <w:sz w:val="14"/>
        </w:rPr>
        <w:t xml:space="preserve"> | rel. Néri da Silveira</w:t>
      </w:r>
      <w:r>
        <w:rPr>
          <w:color w:val="0050A0"/>
          <w:sz w:val="14"/>
        </w:rPr>
        <w:t xml:space="preserve"> | 1995</w:t>
      </w:r>
    </w:p>
    <w:p>
      <w:pPr>
        <w:ind w:left="216"/>
      </w:pPr>
      <w:r>
        <w:rPr>
          <w:sz w:val="18"/>
        </w:rPr>
        <w:t>Da minha leitura, no inciso XII da Lei Fundamental, o que se protege, e de modo absoluto, até em relação ao Poder Judiciário, é a comunicação "de dados", e não os "dados", o que tornaria impossível qualquer investigação administrativa, fosse qual fosse.</w:t>
      </w:r>
    </w:p>
    <w:p>
      <w:pPr>
        <w:ind w:left="216"/>
      </w:pPr>
      <w:r>
        <w:rPr>
          <w:b/>
          <w:color w:val="003C8C"/>
          <w:sz w:val="16"/>
        </w:rPr>
        <w:t>[MS 21.729, red. do ac. min. Néri da Silveira, voto do min. Sepúlveda Pertence, j. 5-10-1995, P, DJ de 19-10-2001.]</w:t>
      </w:r>
    </w:p>
    <w:p>
      <w:r>
        <w:rPr>
          <w:b/>
          <w:color w:val="B46400"/>
          <w:sz w:val="16"/>
        </w:rPr>
        <w:t>JULGADOS CORRELATOS</w:t>
      </w:r>
    </w:p>
    <w:p>
      <w:r>
        <w:rPr>
          <w:color w:val="8C8C8C"/>
          <w:sz w:val="14"/>
        </w:rPr>
        <w:t>cf-art-5-inc-X</w:t>
      </w:r>
      <w:r>
        <w:rPr>
          <w:color w:val="0050A0"/>
          <w:sz w:val="14"/>
        </w:rPr>
        <w:t xml:space="preserve"> | HC 70814</w:t>
      </w:r>
      <w:r>
        <w:rPr>
          <w:color w:val="0050A0"/>
          <w:sz w:val="14"/>
        </w:rPr>
        <w:t xml:space="preserve"> | rel. Celso de Mello</w:t>
      </w:r>
    </w:p>
    <w:p>
      <w:pPr>
        <w:ind w:left="216"/>
      </w:pPr>
      <w:r>
        <w:rPr>
          <w:sz w:val="18"/>
        </w:rPr>
        <w:t>A administração penitenciária, com fundamento em razões de segurança pública, de disciplina prisional ou de preservação da ordem jurídica, pode, sempre excepcionalmente, e desde que respeitada a norma inscrita no art. 41, parágrafo único, da Lei 7.210/1984, proceder à interceptação da correspondência remetida pelos sentenciados, eis que a cláusula tutelar da inviolabilidade do sigilo epistolar não pode constituir instrumento de salvaguarda de práticas ilícitas.]</w:t>
      </w:r>
    </w:p>
    <w:p>
      <w:pPr>
        <w:ind w:left="216"/>
      </w:pPr>
      <w:r>
        <w:rPr>
          <w:b/>
          <w:color w:val="003C8C"/>
          <w:sz w:val="16"/>
        </w:rPr>
        <w:t>[HC 70.814, rel. min. Celso de Mello, j. 1º-3-1994, 1ª T, DJ de 24-6-1994.]</w:t>
      </w:r>
    </w:p>
    <w:p>
      <w:r>
        <w:rPr>
          <w:b/>
          <w:color w:val="B46400"/>
          <w:sz w:val="16"/>
        </w:rPr>
        <w:t>JULGADOS CORRELATOS</w:t>
      </w:r>
    </w:p>
    <w:p>
      <w:r>
        <w:rPr>
          <w:color w:val="8C8C8C"/>
          <w:sz w:val="14"/>
        </w:rPr>
        <w:t>cf-art-5-inc-X</w:t>
      </w:r>
      <w:r>
        <w:rPr>
          <w:color w:val="0050A0"/>
          <w:sz w:val="14"/>
        </w:rPr>
        <w:t xml:space="preserve"> | HC 69818</w:t>
      </w:r>
      <w:r>
        <w:rPr>
          <w:color w:val="0050A0"/>
          <w:sz w:val="14"/>
        </w:rPr>
        <w:t xml:space="preserve"> | rel. Sepúlveda Pertence</w:t>
      </w:r>
      <w:r>
        <w:rPr>
          <w:color w:val="0050A0"/>
          <w:sz w:val="14"/>
        </w:rPr>
        <w:t xml:space="preserve"> | 1992</w:t>
      </w:r>
    </w:p>
    <w:p>
      <w:pPr>
        <w:ind w:left="216"/>
      </w:pPr>
      <w:r>
        <w:rPr>
          <w:sz w:val="18"/>
        </w:rPr>
        <w:t>À espécie – gravação de conversa pessoal entre indiciados presos e autoridades policiais, que os primeiros desconheceriam – não se poderia opor o princípio do sigilo das comunicações telefônicas – base dos precedentes recordados – mas, em tese, o direito ao silêncio (CF, art. 5º, LXIII), corolário do princípio nemo tenetur se detegere, o qual entretanto, não aproveita a terceiros, objeto da delação de corréus; acresce que, no caso, à luz da prova, a sentença concluiu que os indiciados estavam ci</w:t>
      </w:r>
    </w:p>
    <w:p>
      <w:pPr>
        <w:ind w:left="216"/>
      </w:pPr>
      <w:r>
        <w:rPr>
          <w:b/>
          <w:color w:val="003C8C"/>
          <w:sz w:val="16"/>
        </w:rPr>
        <w:t>[HC 69.818, rel. min. Sepúlveda Pertence, j. 3-11-1992, 1ª T, DJ de 27-11-1992.]</w:t>
      </w:r>
    </w:p>
    <w:p>
      <w:r>
        <w:rPr>
          <w:b/>
          <w:color w:val="B46400"/>
          <w:sz w:val="16"/>
        </w:rPr>
        <w:t>JULGADOS CORRELATOS</w:t>
      </w:r>
    </w:p>
    <w:p>
      <w:r>
        <w:rPr>
          <w:color w:val="8C8C8C"/>
          <w:sz w:val="14"/>
        </w:rPr>
        <w:t>cf-art-5-inc-XIII</w:t>
      </w:r>
      <w:r>
        <w:rPr>
          <w:color w:val="0050A0"/>
          <w:sz w:val="14"/>
        </w:rPr>
        <w:t xml:space="preserve"> | ADI 6260</w:t>
      </w:r>
      <w:r>
        <w:rPr>
          <w:color w:val="0050A0"/>
          <w:sz w:val="14"/>
        </w:rPr>
        <w:t xml:space="preserve"> | rel. Dias Toffoli</w:t>
      </w:r>
      <w:r>
        <w:rPr>
          <w:color w:val="0050A0"/>
          <w:sz w:val="14"/>
        </w:rPr>
        <w:t xml:space="preserve"> | 2024</w:t>
      </w:r>
    </w:p>
    <w:p>
      <w:pPr>
        <w:ind w:left="216"/>
      </w:pPr>
      <w:r>
        <w:rPr>
          <w:sz w:val="18"/>
        </w:rPr>
        <w:t>Os arts. 1º e 3º da Lei nº 9.696/98 prescrevem apenas que o profissional de educação física precisa ser registrado em conselho profissional, por se tratar de profissão regulamentada, e que ele terá determinadas competências. É certo que tais medidas são proporcionais, necessárias e instrumentais à fiscalização da atividade regulamentada, tendo em vista a segurança e o bem-estar da população em geral.</w:t>
      </w:r>
    </w:p>
    <w:p>
      <w:pPr>
        <w:ind w:left="216"/>
      </w:pPr>
      <w:r>
        <w:rPr>
          <w:b/>
          <w:color w:val="003C8C"/>
          <w:sz w:val="16"/>
        </w:rPr>
        <w:t>[ADI 6.260, rel. min. Dias Toffoli, j. 28.10.2024, P, DJE de 12.11.2024.]</w:t>
      </w:r>
    </w:p>
    <w:p>
      <w:r>
        <w:rPr>
          <w:b/>
          <w:color w:val="B46400"/>
          <w:sz w:val="16"/>
        </w:rPr>
        <w:t>JULGADOS CORRELATOS</w:t>
      </w:r>
    </w:p>
    <w:p>
      <w:r>
        <w:rPr>
          <w:color w:val="8C8C8C"/>
          <w:sz w:val="14"/>
        </w:rPr>
        <w:t>cf-art-5-inc-XIII</w:t>
      </w:r>
      <w:r>
        <w:rPr>
          <w:color w:val="0050A0"/>
          <w:sz w:val="14"/>
        </w:rPr>
        <w:t xml:space="preserve"> | ADI 4849</w:t>
      </w:r>
      <w:r>
        <w:rPr>
          <w:color w:val="0050A0"/>
          <w:sz w:val="14"/>
        </w:rPr>
        <w:t xml:space="preserve"> | rel. Luiz Fux</w:t>
      </w:r>
      <w:r>
        <w:rPr>
          <w:color w:val="0050A0"/>
          <w:sz w:val="14"/>
        </w:rPr>
        <w:t xml:space="preserve"> | 2024</w:t>
      </w:r>
    </w:p>
    <w:p>
      <w:pPr>
        <w:ind w:left="216"/>
      </w:pPr>
      <w:r>
        <w:rPr>
          <w:sz w:val="18"/>
        </w:rPr>
        <w:t>Limitações impostas pelo legislador ao alcance da legislação das cooperativas de trabalho. Restrição efetuada pelo legislador à luz de critérios técnicos. Respeito aos princípios atinentes ao regime jurídico das cooperativas. Observância do princípio da proporcionalidade. Inocorrência de violação ao princípio da livre iniciativa e ao livre exercício de atividade profissional.</w:t>
      </w:r>
    </w:p>
    <w:p>
      <w:pPr>
        <w:ind w:left="216"/>
      </w:pPr>
      <w:r>
        <w:rPr>
          <w:b/>
          <w:color w:val="003C8C"/>
          <w:sz w:val="16"/>
        </w:rPr>
        <w:t>[ADI 4.849, rel. min. Luiz Fux, j. 07.05.2024, P, DJE de 22.05.2024.]</w:t>
      </w:r>
    </w:p>
    <w:p>
      <w:r>
        <w:rPr>
          <w:b/>
          <w:color w:val="B46400"/>
          <w:sz w:val="16"/>
        </w:rPr>
        <w:t>JULGADOS CORRELATOS</w:t>
      </w:r>
    </w:p>
    <w:p>
      <w:r>
        <w:rPr>
          <w:color w:val="8C8C8C"/>
          <w:sz w:val="14"/>
        </w:rPr>
        <w:t>cf-art-5-inc-XIII</w:t>
      </w:r>
      <w:r>
        <w:rPr>
          <w:color w:val="0050A0"/>
          <w:sz w:val="14"/>
        </w:rPr>
        <w:t xml:space="preserve"> | ADI 7020</w:t>
      </w:r>
      <w:r>
        <w:rPr>
          <w:color w:val="0050A0"/>
          <w:sz w:val="14"/>
        </w:rPr>
        <w:t xml:space="preserve"> | rel. Edson Fachin</w:t>
      </w:r>
      <w:r>
        <w:rPr>
          <w:color w:val="0050A0"/>
          <w:sz w:val="14"/>
        </w:rPr>
        <w:t xml:space="preserve"> | 2022</w:t>
      </w:r>
    </w:p>
    <w:p>
      <w:pPr>
        <w:ind w:left="216"/>
      </w:pPr>
      <w:r>
        <w:rPr>
          <w:sz w:val="18"/>
        </w:rPr>
        <w:t>No julgamento do RE nº. 647885 (Tema 732 da sistemática de repercussão geral), este Supremo Tribunal Federal considerou que a suspensão de exercício profissional em virtude de não pagamento de anuidade da Ordem dos Advogados do Brasil configura sanção política. Por outro lado, a exigência do adimplemento das anuidades para votar nas eleições internas da OAB consiste em medida razoável, que não traduz restrição ao exercício profissional e de atividade econômica, mas sim em norma de organização do</w:t>
      </w:r>
    </w:p>
    <w:p>
      <w:pPr>
        <w:ind w:left="216"/>
      </w:pPr>
      <w:r>
        <w:rPr>
          <w:b/>
          <w:color w:val="003C8C"/>
          <w:sz w:val="16"/>
        </w:rPr>
        <w:t>[ADI 7.020, rel. min. Edson Fachin, j. 17-12-2022, P, DJE de 6-2-2023.]</w:t>
      </w:r>
    </w:p>
    <w:p>
      <w:r>
        <w:rPr>
          <w:b/>
          <w:color w:val="B46400"/>
          <w:sz w:val="16"/>
        </w:rPr>
        <w:t>JULGADOS CORRELATOS</w:t>
      </w:r>
    </w:p>
    <w:p>
      <w:r>
        <w:rPr>
          <w:color w:val="8C8C8C"/>
          <w:sz w:val="14"/>
        </w:rPr>
        <w:t>cf-art-5-inc-XIII</w:t>
      </w:r>
      <w:r>
        <w:rPr>
          <w:color w:val="0050A0"/>
          <w:sz w:val="14"/>
        </w:rPr>
        <w:t xml:space="preserve"> | ADC 66</w:t>
      </w:r>
      <w:r>
        <w:rPr>
          <w:color w:val="0050A0"/>
          <w:sz w:val="14"/>
        </w:rPr>
        <w:t xml:space="preserve"> | rel. Cármen Lúcia</w:t>
      </w:r>
      <w:r>
        <w:rPr>
          <w:color w:val="0050A0"/>
          <w:sz w:val="14"/>
        </w:rPr>
        <w:t xml:space="preserve"> | 2020</w:t>
      </w:r>
    </w:p>
    <w:p>
      <w:pPr>
        <w:ind w:left="216"/>
      </w:pPr>
      <w:r>
        <w:rPr>
          <w:sz w:val="18"/>
        </w:rPr>
        <w:t xml:space="preserve">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w:t>
      </w:r>
    </w:p>
    <w:p>
      <w:pPr>
        <w:ind w:left="216"/>
      </w:pPr>
      <w:r>
        <w:rPr>
          <w:b/>
          <w:color w:val="003C8C"/>
          <w:sz w:val="16"/>
        </w:rPr>
        <w:t>[ADC 66, rel. min. Cármen Lúcia, j. 21-12-2020, P, DJE de 19-3-2021.]</w:t>
      </w:r>
    </w:p>
    <w:p>
      <w:r>
        <w:rPr>
          <w:b/>
          <w:color w:val="B46400"/>
          <w:sz w:val="16"/>
        </w:rPr>
        <w:t>JULGADOS CORRELATOS</w:t>
      </w:r>
    </w:p>
    <w:p>
      <w:r>
        <w:rPr>
          <w:color w:val="8C8C8C"/>
          <w:sz w:val="14"/>
        </w:rPr>
        <w:t>cf-art-5-inc-XIII</w:t>
      </w:r>
      <w:r>
        <w:rPr>
          <w:color w:val="0050A0"/>
          <w:sz w:val="14"/>
        </w:rPr>
        <w:t xml:space="preserve"> | ADPF 419</w:t>
      </w:r>
      <w:r>
        <w:rPr>
          <w:color w:val="0050A0"/>
          <w:sz w:val="14"/>
        </w:rPr>
        <w:t xml:space="preserve"> | rel. Edson Fachin</w:t>
      </w:r>
      <w:r>
        <w:rPr>
          <w:color w:val="0050A0"/>
          <w:sz w:val="14"/>
        </w:rPr>
        <w:t xml:space="preserve"> | 2020</w:t>
      </w:r>
    </w:p>
    <w:p>
      <w:pPr>
        <w:ind w:left="216"/>
      </w:pPr>
      <w:r>
        <w:rPr>
          <w:sz w:val="18"/>
        </w:rPr>
        <w:t>É legítima restrição legislativa ao exercício profissional quando indispensável à viabilização da proteção de bens jurídicos de interesse público igualmente resguardados pela própria Constituição, de que são exemplos a segurança, a saúde, a ordem pública, a incolumidade individual e patrimonial. Para tanto, requer-se que a disciplina legislativa tendente a condicionar o exercício profissional atenda aos critérios de adequação e de razoabilidade e seja justificada por razão de interesse público e</w:t>
      </w:r>
    </w:p>
    <w:p>
      <w:pPr>
        <w:ind w:left="216"/>
      </w:pPr>
      <w:r>
        <w:rPr>
          <w:b/>
          <w:color w:val="003C8C"/>
          <w:sz w:val="16"/>
        </w:rPr>
        <w:t>[ADPF 419, rel. min. Edson Fachin, j. 15-12-2020, P, DJE de 8-2-2021.]</w:t>
      </w:r>
    </w:p>
    <w:p>
      <w:r>
        <w:rPr>
          <w:b/>
          <w:color w:val="B46400"/>
          <w:sz w:val="16"/>
        </w:rPr>
        <w:t>JULGADOS CORRELATOS</w:t>
      </w:r>
    </w:p>
    <w:p>
      <w:r>
        <w:rPr>
          <w:color w:val="8C8C8C"/>
          <w:sz w:val="14"/>
        </w:rPr>
        <w:t>cf-art-5-inc-XIII</w:t>
      </w:r>
      <w:r>
        <w:rPr>
          <w:color w:val="0050A0"/>
          <w:sz w:val="14"/>
        </w:rPr>
        <w:t xml:space="preserve"> | ADI 3880</w:t>
      </w:r>
      <w:r>
        <w:rPr>
          <w:color w:val="0050A0"/>
          <w:sz w:val="14"/>
        </w:rPr>
        <w:t xml:space="preserve"> | rel. Edson Fachin</w:t>
      </w:r>
      <w:r>
        <w:rPr>
          <w:color w:val="0050A0"/>
          <w:sz w:val="14"/>
        </w:rPr>
        <w:t xml:space="preserve"> | 2020</w:t>
      </w:r>
    </w:p>
    <w:p>
      <w:pPr>
        <w:ind w:left="216"/>
      </w:pPr>
      <w:r>
        <w:rPr>
          <w:sz w:val="18"/>
        </w:rPr>
        <w:t xml:space="preserve">Lei Federal 11.419/2006. Informatização do processo judicial. (...) O art. 5º, XIII, da Constituição da República não restringe a disciplina legal das qualificações profissionais da advocacia ao Estatuto da OAB, de forma que pode outra lei precisar novo requisito para o exercício da atividade. As normas impugnadas, ao disciplinarem regras quanto ao cadastramento e à obtenção de senha para acesso ao sistema interno de tribunais, não têm por fim fiscalizar a prática da advocacia, mas viabilizar a </w:t>
      </w:r>
    </w:p>
    <w:p>
      <w:pPr>
        <w:ind w:left="216"/>
      </w:pPr>
      <w:r>
        <w:rPr>
          <w:b/>
          <w:color w:val="003C8C"/>
          <w:sz w:val="16"/>
        </w:rPr>
        <w:t>[ADI 3.880, rel. min. Edson Fachin, j. 21-2-2020, P, DJE de 8-7-2020.]</w:t>
      </w:r>
    </w:p>
    <w:p>
      <w:r>
        <w:rPr>
          <w:b/>
          <w:color w:val="B46400"/>
          <w:sz w:val="16"/>
        </w:rPr>
        <w:t>JULGADOS CORRELATOS</w:t>
      </w:r>
    </w:p>
    <w:p>
      <w:r>
        <w:rPr>
          <w:color w:val="8C8C8C"/>
          <w:sz w:val="14"/>
        </w:rPr>
        <w:t>cf-art-5-inc-XIII</w:t>
      </w:r>
      <w:r>
        <w:rPr>
          <w:color w:val="0050A0"/>
          <w:sz w:val="14"/>
        </w:rPr>
        <w:t xml:space="preserve"> | ADPF 183</w:t>
      </w:r>
      <w:r>
        <w:rPr>
          <w:color w:val="0050A0"/>
          <w:sz w:val="14"/>
        </w:rPr>
        <w:t xml:space="preserve"> | rel. Alexandre de Moraes</w:t>
      </w:r>
      <w:r>
        <w:rPr>
          <w:color w:val="0050A0"/>
          <w:sz w:val="14"/>
        </w:rPr>
        <w:t xml:space="preserve"> | 2019</w:t>
      </w:r>
    </w:p>
    <w:p>
      <w:pPr>
        <w:ind w:left="216"/>
      </w:pPr>
      <w:r>
        <w:rPr>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w:t>
      </w:r>
    </w:p>
    <w:p>
      <w:pPr>
        <w:ind w:left="216"/>
      </w:pPr>
      <w:r>
        <w:rPr>
          <w:b/>
          <w:color w:val="003C8C"/>
          <w:sz w:val="16"/>
        </w:rPr>
        <w:t>[ADPF 183, rel. min. Alexandre de Moraes, j. 27-9-2019, P, DJE de 18-11-2019.]</w:t>
      </w:r>
    </w:p>
    <w:p>
      <w:r>
        <w:rPr>
          <w:b/>
          <w:color w:val="B46400"/>
          <w:sz w:val="16"/>
        </w:rPr>
        <w:t>JULGADOS CORRELATOS</w:t>
      </w:r>
    </w:p>
    <w:p>
      <w:r>
        <w:rPr>
          <w:color w:val="8C8C8C"/>
          <w:sz w:val="14"/>
        </w:rPr>
        <w:t>cf-art-5-inc-XIII</w:t>
      </w:r>
      <w:r>
        <w:rPr>
          <w:color w:val="0050A0"/>
          <w:sz w:val="14"/>
        </w:rPr>
        <w:t xml:space="preserve"> | ADPF 449</w:t>
      </w:r>
      <w:r>
        <w:rPr>
          <w:color w:val="0050A0"/>
          <w:sz w:val="14"/>
        </w:rPr>
        <w:t xml:space="preserve"> | rel. Luiz Fux</w:t>
      </w:r>
      <w:r>
        <w:rPr>
          <w:color w:val="0050A0"/>
          <w:sz w:val="14"/>
        </w:rPr>
        <w:t xml:space="preserve"> | 2019</w:t>
      </w:r>
    </w:p>
    <w:p>
      <w:pPr>
        <w:ind w:left="216"/>
      </w:pPr>
      <w:r>
        <w:rPr>
          <w:sz w:val="18"/>
        </w:rPr>
        <w:t>O motorista particular, em sua atividade laboral, é protegido pela liberdade fundamental insculpida no art. 5º, XIII, da Carta Magna, submetendo-se apenas à regulação proporcionalmente definida em lei federal, pelo que o art. 3º, VIII, da Lei Federal 12.965/2014 (Marco Civil da Internet) e a Lei Federal 12.587/2012, alterada pela Lei 13.640 de 26 de março de 2018, garantem a operação de serviços remunerados de transporte de passageiros por aplicativos. A liberdade de iniciativa garantida pelos a</w:t>
      </w:r>
    </w:p>
    <w:p>
      <w:pPr>
        <w:ind w:left="216"/>
      </w:pPr>
      <w:r>
        <w:rPr>
          <w:b/>
          <w:color w:val="003C8C"/>
          <w:sz w:val="16"/>
        </w:rPr>
        <w:t>[ADPF 449, rel. min. Luiz Fux, j. 8-5-2019, P, DJE de 2-9-2019.]</w:t>
      </w:r>
    </w:p>
    <w:p>
      <w:r>
        <w:rPr>
          <w:b/>
          <w:color w:val="B46400"/>
          <w:sz w:val="16"/>
        </w:rPr>
        <w:t>JULGADOS CORRELATOS</w:t>
      </w:r>
    </w:p>
    <w:p>
      <w:r>
        <w:rPr>
          <w:color w:val="8C8C8C"/>
          <w:sz w:val="14"/>
        </w:rPr>
        <w:t>cf-art-5-inc-XIII</w:t>
      </w:r>
      <w:r>
        <w:rPr>
          <w:color w:val="0050A0"/>
          <w:sz w:val="14"/>
        </w:rPr>
        <w:t xml:space="preserve"> | ADI 5035</w:t>
      </w:r>
      <w:r>
        <w:rPr>
          <w:color w:val="0050A0"/>
          <w:sz w:val="14"/>
        </w:rPr>
        <w:t xml:space="preserve"> | rel. Alexandre de Moraes</w:t>
      </w:r>
      <w:r>
        <w:rPr>
          <w:color w:val="0050A0"/>
          <w:sz w:val="14"/>
        </w:rPr>
        <w:t xml:space="preserve"> | 2017</w:t>
      </w:r>
    </w:p>
    <w:p>
      <w:pPr>
        <w:ind w:left="216"/>
      </w:pPr>
      <w:r>
        <w:rPr>
          <w:sz w:val="18"/>
        </w:rPr>
        <w:t>Programa Mais Médicos. Conversão da Medida Provisória 621/2013 na Lei 12.871/13. Relevância e urgência configuradas pela carência de profissonais médicos em diversas regiões do país. Parceria acadêmica que atende ao binômio ensino-serviço. (...) A grave carência de assistência médica em várias regiões do país admite a excepcionalidade legal de exigência de revalidação do diploma estrangeiro por ato normativo de mesma hierarquia daquele que a instituiu. A norma vincula a prestação de serviços por</w:t>
      </w:r>
    </w:p>
    <w:p>
      <w:pPr>
        <w:ind w:left="216"/>
      </w:pPr>
      <w:r>
        <w:rPr>
          <w:b/>
          <w:color w:val="003C8C"/>
          <w:sz w:val="16"/>
        </w:rPr>
        <w:t>[ADI 5.035, red. do ac. min. Alexandre de Moraes, j. 30-11-2017, P, DJE de 29-7-2020.]</w:t>
      </w:r>
    </w:p>
    <w:p>
      <w:r>
        <w:rPr>
          <w:b/>
          <w:color w:val="B46400"/>
          <w:sz w:val="16"/>
        </w:rPr>
        <w:t>JULGADOS CORRELATOS</w:t>
      </w:r>
    </w:p>
    <w:p>
      <w:r>
        <w:rPr>
          <w:color w:val="8C8C8C"/>
          <w:sz w:val="14"/>
        </w:rPr>
        <w:t>cf-art-5-inc-XIII</w:t>
      </w:r>
      <w:r>
        <w:rPr>
          <w:color w:val="0050A0"/>
          <w:sz w:val="14"/>
        </w:rPr>
        <w:t xml:space="preserve"> | ADI 803</w:t>
      </w:r>
      <w:r>
        <w:rPr>
          <w:color w:val="0050A0"/>
          <w:sz w:val="14"/>
        </w:rPr>
        <w:t xml:space="preserve"> | rel. Gilmar Mendes</w:t>
      </w:r>
      <w:r>
        <w:rPr>
          <w:color w:val="0050A0"/>
          <w:sz w:val="14"/>
        </w:rPr>
        <w:t xml:space="preserve"> | 2017</w:t>
      </w:r>
    </w:p>
    <w:p>
      <w:pPr>
        <w:ind w:left="216"/>
      </w:pPr>
      <w:r>
        <w:rPr>
          <w:sz w:val="18"/>
        </w:rPr>
        <w:t>Lei 8.234, de 17 de setembro de 1991. Expressão "privativas" contida no caput do art. 3º. Profissão de nutricionista. Constitucionalidade. Atividades eminentemente técnicas que não se confundem com as desempenhadas por profissionais de nível médio. Ressalva quanto a outras categorias, tais como nutrólogos, bioquímicos e gastroenterologistas. Inexistência de restrição ao exercício de trabalho, ofício ou profissão em desconformidade com a Constituição.</w:t>
      </w:r>
    </w:p>
    <w:p>
      <w:pPr>
        <w:ind w:left="216"/>
      </w:pPr>
      <w:r>
        <w:rPr>
          <w:b/>
          <w:color w:val="003C8C"/>
          <w:sz w:val="16"/>
        </w:rPr>
        <w:t>[ADI 803, rel. min. Gilmar Mendes, j. 28-9-2017, P, DJE de 23-11-2017.]</w:t>
      </w:r>
    </w:p>
    <w:p>
      <w:r>
        <w:rPr>
          <w:b/>
          <w:color w:val="B46400"/>
          <w:sz w:val="16"/>
        </w:rPr>
        <w:t>JULGADOS CORRELATOS</w:t>
      </w:r>
    </w:p>
    <w:p>
      <w:r>
        <w:rPr>
          <w:color w:val="8C8C8C"/>
          <w:sz w:val="14"/>
        </w:rPr>
        <w:t>cf-art-5-inc-XIII</w:t>
      </w:r>
      <w:r>
        <w:rPr>
          <w:color w:val="0050A0"/>
          <w:sz w:val="14"/>
        </w:rPr>
        <w:t xml:space="preserve"> | ADI 3541</w:t>
      </w:r>
      <w:r>
        <w:rPr>
          <w:color w:val="0050A0"/>
          <w:sz w:val="14"/>
        </w:rPr>
        <w:t xml:space="preserve"> | rel. Dias Toffoli</w:t>
      </w:r>
      <w:r>
        <w:rPr>
          <w:color w:val="0050A0"/>
          <w:sz w:val="14"/>
        </w:rPr>
        <w:t xml:space="preserve"> | 2014</w:t>
      </w:r>
    </w:p>
    <w:p>
      <w:pPr>
        <w:ind w:left="216"/>
      </w:pPr>
      <w:r>
        <w:rPr>
          <w:sz w:val="18"/>
        </w:rPr>
        <w:t xml:space="preserve">A vedação do exercício da atividade de advocacia por aqueles que desempenham, direta ou indiretamente, serviço de caráter policial, prevista no art. 28, V, da Lei 8.906/1994, não se presta para fazer qualquer distinção qualificativa entre a atividade policial e a advocacia. Cada qual presta serviços imensamente relevantes no âmbito social, havendo, inclusive, previsão expressa na Carta Magna a respeito dessas atividades. O que pretendeu o legislador foi estabelecer cláusula de incompatibilidade </w:t>
      </w:r>
    </w:p>
    <w:p>
      <w:pPr>
        <w:ind w:left="216"/>
      </w:pPr>
      <w:r>
        <w:rPr>
          <w:b/>
          <w:color w:val="003C8C"/>
          <w:sz w:val="16"/>
        </w:rPr>
        <w:t>[ADI 3.541, rel. min. Dias Toffoli, j. 12-2-2014, P, DJE de 24-3-2014.]</w:t>
      </w:r>
    </w:p>
    <w:p>
      <w:r>
        <w:rPr>
          <w:b/>
          <w:color w:val="B46400"/>
          <w:sz w:val="16"/>
        </w:rPr>
        <w:t>JULGADOS CORRELATOS</w:t>
      </w:r>
    </w:p>
    <w:p>
      <w:r>
        <w:rPr>
          <w:color w:val="8C8C8C"/>
          <w:sz w:val="14"/>
        </w:rPr>
        <w:t>cf-art-5-inc-XIII</w:t>
      </w:r>
      <w:r>
        <w:rPr>
          <w:color w:val="0050A0"/>
          <w:sz w:val="14"/>
        </w:rPr>
        <w:t xml:space="preserve"> | ADI 395</w:t>
      </w:r>
      <w:r>
        <w:rPr>
          <w:color w:val="0050A0"/>
          <w:sz w:val="14"/>
        </w:rPr>
        <w:t xml:space="preserve"> | rel. Cármen Lúcia</w:t>
      </w:r>
      <w:r>
        <w:rPr>
          <w:color w:val="0050A0"/>
          <w:sz w:val="14"/>
        </w:rPr>
        <w:t xml:space="preserve"> | 2007</w:t>
      </w:r>
    </w:p>
    <w:p>
      <w:pPr>
        <w:ind w:left="216"/>
      </w:pPr>
      <w:r>
        <w:rPr>
          <w:sz w:val="18"/>
        </w:rPr>
        <w:t>Vide RE 199.088, rel. min. Carlos Velloso, j. 1º-10-1996, 2ª T, DJ de 16-4-1999 Ao garantir o livre exercício de qualquer trabalho, ofício ou profissão, o art. 5º, XIII, da CF, não o faz de forma absoluta, pelo que a observância dos recolhimentos tributários no desempenho dessas atividades impõe-se legal e legitimamente. A hipótese de retenção temporária de mercadorias prevista no art. 163, § 7º, da Constituição de São Paulo é providência para a fiscalização do cumprimento da legislação tributár</w:t>
      </w:r>
    </w:p>
    <w:p>
      <w:pPr>
        <w:ind w:left="216"/>
      </w:pPr>
      <w:r>
        <w:rPr>
          <w:b/>
          <w:color w:val="003C8C"/>
          <w:sz w:val="16"/>
        </w:rPr>
        <w:t>[ADI 395, rel. min. Cármen Lúcia, j. 17-5-2007, P, DJ de 17-8-2007.]</w:t>
      </w:r>
    </w:p>
    <w:p>
      <w:r>
        <w:rPr>
          <w:b/>
          <w:color w:val="B46400"/>
          <w:sz w:val="16"/>
        </w:rPr>
        <w:t>JULGADOS CORRELATOS</w:t>
      </w:r>
    </w:p>
    <w:p>
      <w:r>
        <w:rPr>
          <w:color w:val="8C8C8C"/>
          <w:sz w:val="14"/>
        </w:rPr>
        <w:t>cf-art-5-inc-XIII</w:t>
      </w:r>
      <w:r>
        <w:rPr>
          <w:color w:val="0050A0"/>
          <w:sz w:val="14"/>
        </w:rPr>
        <w:t xml:space="preserve"> | ADI 1717</w:t>
      </w:r>
      <w:r>
        <w:rPr>
          <w:color w:val="0050A0"/>
          <w:sz w:val="14"/>
        </w:rPr>
        <w:t xml:space="preserve"> | rel. Sydney Sanches</w:t>
      </w:r>
      <w:r>
        <w:rPr>
          <w:color w:val="0050A0"/>
          <w:sz w:val="14"/>
        </w:rPr>
        <w:t xml:space="preserve"> | 2002</w:t>
      </w:r>
    </w:p>
    <w:p>
      <w:pPr>
        <w:ind w:left="216"/>
      </w:pPr>
      <w:r>
        <w:rPr>
          <w:sz w:val="18"/>
        </w:rPr>
        <w:t>Ação direta de inconstitucionalidade do art. 58 e seus parágrafos da Lei federal 9.649, de 27-5-1998, que tratam dos serviços de fiscalização de profissões regulamentadas. (...) a ação direta é julgada procedente (...) declarando-se a inconstitucionalidade do caput e dos §§ 1º, 2º, 4º, 5º, 6º, 7º e 8º do mesmo art. 58. Isso porque a interpretação conjugada dos arts. 5º, XIII; 22, XVI; 21, XXIV; 70, parágrafo único; 149; e 175 da CF leva à conclusão, no sentido da indelegabilidade, a uma entidade</w:t>
      </w:r>
    </w:p>
    <w:p>
      <w:pPr>
        <w:ind w:left="216"/>
      </w:pPr>
      <w:r>
        <w:rPr>
          <w:b/>
          <w:color w:val="003C8C"/>
          <w:sz w:val="16"/>
        </w:rPr>
        <w:t>[ADI 1.717, rel. min. Sydney Sanches, j. 7-11-2002, P, DJ de 28-3-2003.]</w:t>
      </w:r>
    </w:p>
    <w:p>
      <w:r>
        <w:rPr>
          <w:b/>
          <w:color w:val="B46400"/>
          <w:sz w:val="16"/>
        </w:rPr>
        <w:t>JULGADOS CORRELATOS</w:t>
      </w:r>
    </w:p>
    <w:p>
      <w:r>
        <w:rPr>
          <w:color w:val="8C8C8C"/>
          <w:sz w:val="14"/>
        </w:rPr>
        <w:t>cf-art-5-inc-XIII</w:t>
      </w:r>
      <w:r>
        <w:rPr>
          <w:color w:val="0050A0"/>
          <w:sz w:val="14"/>
        </w:rPr>
        <w:t xml:space="preserve"> | ADI 2317</w:t>
      </w:r>
      <w:r>
        <w:rPr>
          <w:color w:val="0050A0"/>
          <w:sz w:val="14"/>
        </w:rPr>
        <w:t xml:space="preserve"> | rel. Ilmar Galvão</w:t>
      </w:r>
      <w:r>
        <w:rPr>
          <w:color w:val="0050A0"/>
          <w:sz w:val="14"/>
        </w:rPr>
        <w:t xml:space="preserve"> | 2000</w:t>
      </w:r>
    </w:p>
    <w:p>
      <w:pPr>
        <w:ind w:left="216"/>
      </w:pPr>
      <w:r>
        <w:rPr>
          <w:sz w:val="18"/>
        </w:rPr>
        <w:t>= RE 539.224, rel. min. Luiz Fux, j. 22-5-2012, 1ª T, DJE de 18-6-2012 = RE 611.947 AgR, rel. min. Ricardo Lewandowski, j. 4-10-2011, 2ª T, DJE de 19-10-2011 Resolução (...) do Conselho Monetário Nacional. Regulação das auditorias independentes nas instituições do sistema financeiro. (...) Ato normativo que, ao regular forma de controle do Banco Central do Brasil sobre as entidades do sistema financeiro, não veda o exercício de profissão nem impede o desenvolvimento de atividade econômica; não h</w:t>
      </w:r>
    </w:p>
    <w:p>
      <w:pPr>
        <w:ind w:left="216"/>
      </w:pPr>
      <w:r>
        <w:rPr>
          <w:b/>
          <w:color w:val="003C8C"/>
          <w:sz w:val="16"/>
        </w:rPr>
        <w:t>[ADI 2.317 MC, rel. min. Ilmar Galvão, j. 19-12-2000, P, DJ de 23-3-2001.]</w:t>
      </w:r>
    </w:p>
    <w:p>
      <w:r>
        <w:rPr>
          <w:b/>
          <w:color w:val="B46400"/>
          <w:sz w:val="16"/>
        </w:rPr>
        <w:t>JULGADOS CORRELATOS</w:t>
      </w:r>
    </w:p>
    <w:p>
      <w:r>
        <w:rPr>
          <w:color w:val="8C8C8C"/>
          <w:sz w:val="14"/>
        </w:rPr>
        <w:t>cf-art-5-inc-XIII</w:t>
      </w:r>
      <w:r>
        <w:rPr>
          <w:color w:val="0050A0"/>
          <w:sz w:val="14"/>
        </w:rPr>
        <w:t xml:space="preserve"> | ADI 1723</w:t>
      </w:r>
      <w:r>
        <w:rPr>
          <w:color w:val="0050A0"/>
          <w:sz w:val="14"/>
        </w:rPr>
        <w:t xml:space="preserve"> | rel. Carlos Velloso</w:t>
      </w:r>
      <w:r>
        <w:rPr>
          <w:color w:val="0050A0"/>
          <w:sz w:val="14"/>
        </w:rPr>
        <w:t xml:space="preserve"> | 1998</w:t>
      </w:r>
    </w:p>
    <w:p>
      <w:pPr>
        <w:ind w:left="216"/>
      </w:pPr>
      <w:r>
        <w:rPr>
          <w:sz w:val="18"/>
        </w:rPr>
        <w:t>(...) se a licitação tem por finalidade a escolha de concessionárias dos serviços públicos de inspeção de segurança de frota de veículos do Estado, parece-me adequada a exclusão da licitação de empresas do ramo automobilístico e das transportadoras, dado que essas comumente são proprietárias de muitos veículos. A elas seria possível vistoriar seus próprios veículos e os veículos de empresas transportadoras concorrentes? Com tal providência, não me parece ocorrer ofensa ao princípio da igualdade,</w:t>
      </w:r>
    </w:p>
    <w:p>
      <w:pPr>
        <w:ind w:left="216"/>
      </w:pPr>
      <w:r>
        <w:rPr>
          <w:b/>
          <w:color w:val="003C8C"/>
          <w:sz w:val="16"/>
        </w:rPr>
        <w:t>[ADI 1.723 MC, rel. min. Carlos Velloso, j. 16-4-1998, P, DJ de 19-12-2001.]</w:t>
      </w:r>
    </w:p>
    <w:p>
      <w:r>
        <w:rPr>
          <w:b/>
          <w:color w:val="B46400"/>
          <w:sz w:val="16"/>
        </w:rPr>
        <w:t>JULGADOS CORRELATOS</w:t>
      </w:r>
    </w:p>
    <w:p>
      <w:r>
        <w:rPr>
          <w:color w:val="8C8C8C"/>
          <w:sz w:val="14"/>
        </w:rPr>
        <w:t>cf-art-5-inc-XIII</w:t>
      </w:r>
      <w:r>
        <w:rPr>
          <w:color w:val="0050A0"/>
          <w:sz w:val="14"/>
        </w:rPr>
        <w:t xml:space="preserve"> | RE 1530083</w:t>
      </w:r>
      <w:r>
        <w:rPr>
          <w:color w:val="0050A0"/>
          <w:sz w:val="14"/>
        </w:rPr>
        <w:t xml:space="preserve"> | rel. Luiz Fux</w:t>
      </w:r>
      <w:r>
        <w:rPr>
          <w:color w:val="0050A0"/>
          <w:sz w:val="14"/>
        </w:rPr>
        <w:t xml:space="preserve"> | 2025</w:t>
      </w:r>
    </w:p>
    <w:p>
      <w:pPr>
        <w:ind w:left="216"/>
      </w:pPr>
      <w:r>
        <w:rPr>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w:t>
      </w:r>
    </w:p>
    <w:p>
      <w:pPr>
        <w:ind w:left="216"/>
      </w:pPr>
      <w:r>
        <w:rPr>
          <w:b/>
          <w:color w:val="003C8C"/>
          <w:sz w:val="16"/>
        </w:rPr>
        <w:t>[RE 1.530.083, rel. min. Luiz Fux, j. 27.08.2025, P, DJE de 29.10.2025, Tema 1.388, com mérito julgado.]</w:t>
      </w:r>
    </w:p>
    <w:p>
      <w:r>
        <w:rPr>
          <w:b/>
          <w:color w:val="B46400"/>
          <w:sz w:val="16"/>
        </w:rPr>
        <w:t>JULGADOS CORRELATOS</w:t>
      </w:r>
    </w:p>
    <w:p>
      <w:r>
        <w:rPr>
          <w:color w:val="8C8C8C"/>
          <w:sz w:val="14"/>
        </w:rPr>
        <w:t>cf-art-5-inc-XIII</w:t>
      </w:r>
      <w:r>
        <w:rPr>
          <w:color w:val="0050A0"/>
          <w:sz w:val="14"/>
        </w:rPr>
        <w:t xml:space="preserve"> | RE 680871</w:t>
      </w:r>
      <w:r>
        <w:rPr>
          <w:color w:val="0050A0"/>
          <w:sz w:val="14"/>
        </w:rPr>
        <w:t xml:space="preserve"> | rel. Dias Toffoli</w:t>
      </w:r>
      <w:r>
        <w:rPr>
          <w:color w:val="0050A0"/>
          <w:sz w:val="14"/>
        </w:rPr>
        <w:t xml:space="preserve"> | 2024</w:t>
      </w:r>
    </w:p>
    <w:p>
      <w:pPr>
        <w:ind w:left="216"/>
      </w:pPr>
      <w:r>
        <w:rPr>
          <w:sz w:val="18"/>
        </w:rPr>
        <w:t>“Não possui repercussão geral a discussão sobre o desligamento voluntário do serviço militar, antes do cumprimento de lapso temporal legalmente previsto, de praça das Forças Armadas que ingressa na carreira por meio de concurso público”.</w:t>
      </w:r>
    </w:p>
    <w:p>
      <w:pPr>
        <w:ind w:left="216"/>
      </w:pPr>
      <w:r>
        <w:rPr>
          <w:b/>
          <w:color w:val="003C8C"/>
          <w:sz w:val="16"/>
        </w:rPr>
        <w:t>[RE 680.871, rel. min. Dias Toffoli, j. 07.05.2024, P, DJE de 09.08.2024, Tema 574, com repercussão geral negada.]</w:t>
      </w:r>
    </w:p>
    <w:p>
      <w:r>
        <w:rPr>
          <w:b/>
          <w:color w:val="B46400"/>
          <w:sz w:val="16"/>
        </w:rPr>
        <w:t>JULGADOS CORRELATOS</w:t>
      </w:r>
    </w:p>
    <w:p>
      <w:r>
        <w:rPr>
          <w:color w:val="8C8C8C"/>
          <w:sz w:val="14"/>
        </w:rPr>
        <w:t>cf-art-5-inc-XIII</w:t>
      </w:r>
      <w:r>
        <w:rPr>
          <w:color w:val="0050A0"/>
          <w:sz w:val="14"/>
        </w:rPr>
        <w:t xml:space="preserve"> | RE 1263641</w:t>
      </w:r>
      <w:r>
        <w:rPr>
          <w:color w:val="0050A0"/>
          <w:sz w:val="14"/>
        </w:rPr>
        <w:t xml:space="preserve"> | 2020</w:t>
      </w:r>
    </w:p>
    <w:p>
      <w:pPr>
        <w:ind w:left="216"/>
      </w:pPr>
      <w:r>
        <w:rPr>
          <w:sz w:val="18"/>
        </w:rPr>
        <w:t xml:space="preserve">A cláusula da liberdade de profissão (art. 5º, XIII, da CF) assegura a brasileiros e a estrangeiros residentes no país o direito constitucional a exercer qualquer trabalho, ofício ou profissão, atendidas as qualificações profissionais que a lei estabelecer. (...) O Decreto 21.981/1932 dispõe, em seus artigos 6º, 7º e 8º, que “o leiloeiro, depois de habilitado devidamente perante as Juntas Comerciais fica obrigado, mediante despacho das mesmas Juntas, a prestar fiança, em dinheiro ou em apólices </w:t>
      </w:r>
    </w:p>
    <w:p>
      <w:pPr>
        <w:ind w:left="216"/>
      </w:pPr>
      <w:r>
        <w:rPr>
          <w:b/>
          <w:color w:val="003C8C"/>
          <w:sz w:val="16"/>
        </w:rPr>
        <w:t>[RE 1.263.641, red. do ac. min.. Alexandre de Moraes, j. 13-10-2020, P, DJE de 28-10-2020. Tema 445, com mérito julgado.]</w:t>
      </w:r>
    </w:p>
    <w:p>
      <w:r>
        <w:rPr>
          <w:b/>
          <w:color w:val="B46400"/>
          <w:sz w:val="16"/>
        </w:rPr>
        <w:t>JULGADOS CORRELATOS</w:t>
      </w:r>
    </w:p>
    <w:p>
      <w:r>
        <w:rPr>
          <w:color w:val="8C8C8C"/>
          <w:sz w:val="14"/>
        </w:rPr>
        <w:t>cf-art-5-inc-XIII</w:t>
      </w:r>
      <w:r>
        <w:rPr>
          <w:color w:val="0050A0"/>
          <w:sz w:val="14"/>
        </w:rPr>
        <w:t xml:space="preserve"> | RE 902261</w:t>
      </w:r>
      <w:r>
        <w:rPr>
          <w:color w:val="0050A0"/>
          <w:sz w:val="14"/>
        </w:rPr>
        <w:t xml:space="preserve"> | rel. Marco Aurélio</w:t>
      </w:r>
      <w:r>
        <w:rPr>
          <w:color w:val="0050A0"/>
          <w:sz w:val="14"/>
        </w:rPr>
        <w:t xml:space="preserve"> | 2020</w:t>
      </w:r>
    </w:p>
    <w:p>
      <w:pPr>
        <w:ind w:left="216"/>
      </w:pPr>
      <w:r>
        <w:rPr>
          <w:sz w:val="18"/>
        </w:rPr>
        <w:t>‘Os artigos 23 e 27 da Instrução 308/1999, da Comissão de Valores Mobiliários, ao estabelecerem restrições razoáveis, proporcionais e adequadas ao exercício da atividade de auditoria independente, prestada às companhias sujeitas à sua fiscalização, são constitucionais, à luz dos arts. 5º, incs. II e XIII, 84, incs. II e VI, 87, parágrafo único e inc. II, 88, 170 e 174 da Constituição Federal de 1988 ‘.</w:t>
      </w:r>
    </w:p>
    <w:p>
      <w:pPr>
        <w:ind w:left="216"/>
      </w:pPr>
      <w:r>
        <w:rPr>
          <w:b/>
          <w:color w:val="003C8C"/>
          <w:sz w:val="16"/>
        </w:rPr>
        <w:t>[RE 902.261, rel. min. Marco Aurélio, j. 22-9-2020, P, DJE de 9-10-2020. Tema 969, com mérito julgado.]</w:t>
      </w:r>
    </w:p>
    <w:p>
      <w:r>
        <w:rPr>
          <w:b/>
          <w:color w:val="B46400"/>
          <w:sz w:val="16"/>
        </w:rPr>
        <w:t>JULGADOS CORRELATOS</w:t>
      </w:r>
    </w:p>
    <w:p>
      <w:r>
        <w:rPr>
          <w:color w:val="8C8C8C"/>
          <w:sz w:val="14"/>
        </w:rPr>
        <w:t>cf-art-5-inc-XIII</w:t>
      </w:r>
      <w:r>
        <w:rPr>
          <w:color w:val="0050A0"/>
          <w:sz w:val="14"/>
        </w:rPr>
        <w:t xml:space="preserve"> | RE 1156197</w:t>
      </w:r>
      <w:r>
        <w:rPr>
          <w:color w:val="0050A0"/>
          <w:sz w:val="14"/>
        </w:rPr>
        <w:t xml:space="preserve"> | rel. Marco Aurélio</w:t>
      </w:r>
      <w:r>
        <w:rPr>
          <w:color w:val="0050A0"/>
          <w:sz w:val="14"/>
        </w:rPr>
        <w:t xml:space="preserve"> | 2020</w:t>
      </w:r>
    </w:p>
    <w:p>
      <w:pPr>
        <w:ind w:left="216"/>
      </w:pPr>
      <w:r>
        <w:rPr>
          <w:sz w:val="18"/>
        </w:rPr>
        <w:t>Surgem constitucionais os artigos 5º e 6º, inciso I, da Lei 13.021/2014, no que previsto ser do farmacêutico a responsabilidade técnica por drogaria (...).</w:t>
      </w:r>
    </w:p>
    <w:p>
      <w:pPr>
        <w:ind w:left="216"/>
      </w:pPr>
      <w:r>
        <w:rPr>
          <w:b/>
          <w:color w:val="003C8C"/>
          <w:sz w:val="16"/>
        </w:rPr>
        <w:t>[RE 1.156.197, rel. min. Marco Aurélio, j. 24-8-2020, P, DJE de 17-9-2020. Tema 1.049, com mérito julgado.]</w:t>
      </w:r>
    </w:p>
    <w:p>
      <w:r>
        <w:rPr>
          <w:b/>
          <w:color w:val="B46400"/>
          <w:sz w:val="16"/>
        </w:rPr>
        <w:t>JULGADOS CORRELATOS</w:t>
      </w:r>
    </w:p>
    <w:p>
      <w:r>
        <w:rPr>
          <w:color w:val="8C8C8C"/>
          <w:sz w:val="14"/>
        </w:rPr>
        <w:t>cf-art-5-inc-XIII</w:t>
      </w:r>
      <w:r>
        <w:rPr>
          <w:color w:val="0050A0"/>
          <w:sz w:val="14"/>
        </w:rPr>
        <w:t xml:space="preserve"> | RE 647885</w:t>
      </w:r>
      <w:r>
        <w:rPr>
          <w:color w:val="0050A0"/>
          <w:sz w:val="14"/>
        </w:rPr>
        <w:t xml:space="preserve"> | rel. Edson Fachin</w:t>
      </w:r>
      <w:r>
        <w:rPr>
          <w:color w:val="0050A0"/>
          <w:sz w:val="14"/>
        </w:rPr>
        <w:t xml:space="preserve"> | 2020</w:t>
      </w:r>
    </w:p>
    <w:p>
      <w:pPr>
        <w:ind w:left="216"/>
      </w:pPr>
      <w:r>
        <w:rPr>
          <w:sz w:val="18"/>
        </w:rPr>
        <w:t>É inconstitucional a suspensão realizada por conselho de fiscalização profissional do exercício laboral de seus inscritos por inadimplência de anuidades, pois a medida consiste em sanção política em matéria tributária.</w:t>
      </w:r>
    </w:p>
    <w:p>
      <w:pPr>
        <w:ind w:left="216"/>
      </w:pPr>
      <w:r>
        <w:rPr>
          <w:b/>
          <w:color w:val="003C8C"/>
          <w:sz w:val="16"/>
        </w:rPr>
        <w:t>[RE 647.885, rel. min. Edson Fachin, j. 27-4-2020, P, DJE de 19-5-2020, Tema 732, com mérito julgado.]</w:t>
      </w:r>
    </w:p>
    <w:p>
      <w:r>
        <w:rPr>
          <w:b/>
          <w:color w:val="B46400"/>
          <w:sz w:val="16"/>
        </w:rPr>
        <w:t>JULGADOS CORRELATOS</w:t>
      </w:r>
    </w:p>
    <w:p>
      <w:r>
        <w:rPr>
          <w:color w:val="8C8C8C"/>
          <w:sz w:val="14"/>
        </w:rPr>
        <w:t>cf-art-5-inc-XIII</w:t>
      </w:r>
      <w:r>
        <w:rPr>
          <w:color w:val="0050A0"/>
          <w:sz w:val="14"/>
        </w:rPr>
        <w:t xml:space="preserve"> | RE 607107</w:t>
      </w:r>
      <w:r>
        <w:rPr>
          <w:color w:val="0050A0"/>
          <w:sz w:val="14"/>
        </w:rPr>
        <w:t xml:space="preserve"> | rel. Roberto Barroso</w:t>
      </w:r>
      <w:r>
        <w:rPr>
          <w:color w:val="0050A0"/>
          <w:sz w:val="14"/>
        </w:rPr>
        <w:t xml:space="preserve"> | 2020</w:t>
      </w:r>
    </w:p>
    <w:p>
      <w:pPr>
        <w:ind w:left="216"/>
      </w:pPr>
      <w:r>
        <w:rPr>
          <w:sz w:val="18"/>
        </w:rPr>
        <w:t>É constitucional a imposição da pena de suspensão de habilitação para dirigir veículo automotor ao motorista profissional condenado por homicídio culposo no trânsito.</w:t>
      </w:r>
    </w:p>
    <w:p>
      <w:pPr>
        <w:ind w:left="216"/>
      </w:pPr>
      <w:r>
        <w:rPr>
          <w:b/>
          <w:color w:val="003C8C"/>
          <w:sz w:val="16"/>
        </w:rPr>
        <w:t>[RE 607.107, rel. min. Roberto Barroso, j. 12-2-2020, P, DJE de 14-4-2020. Tema 486, com mérito julgado.]</w:t>
      </w:r>
    </w:p>
    <w:p>
      <w:r>
        <w:rPr>
          <w:b/>
          <w:color w:val="B46400"/>
          <w:sz w:val="16"/>
        </w:rPr>
        <w:t>JULGADOS CORRELATOS</w:t>
      </w:r>
    </w:p>
    <w:p>
      <w:r>
        <w:rPr>
          <w:color w:val="8C8C8C"/>
          <w:sz w:val="14"/>
        </w:rPr>
        <w:t>cf-art-5-inc-XIII</w:t>
      </w:r>
      <w:r>
        <w:rPr>
          <w:color w:val="0050A0"/>
          <w:sz w:val="14"/>
        </w:rPr>
        <w:t xml:space="preserve"> | RE 808424</w:t>
      </w:r>
      <w:r>
        <w:rPr>
          <w:color w:val="0050A0"/>
          <w:sz w:val="14"/>
        </w:rPr>
        <w:t xml:space="preserve"> | rel. Marco Aurélio</w:t>
      </w:r>
      <w:r>
        <w:rPr>
          <w:color w:val="0050A0"/>
          <w:sz w:val="14"/>
        </w:rPr>
        <w:t xml:space="preserve"> | 2019</w:t>
      </w:r>
    </w:p>
    <w:p>
      <w:pPr>
        <w:ind w:left="216"/>
      </w:pPr>
      <w:r>
        <w:rPr>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16"/>
      </w:pPr>
      <w:r>
        <w:rPr>
          <w:b/>
          <w:color w:val="003C8C"/>
          <w:sz w:val="16"/>
        </w:rPr>
        <w:t>[RE 808.424, rel. min. Marco Aurélio, j. 19-12-2019, P, DJE de 30-4-2020. Tema 757, com mérito julgado.]</w:t>
      </w:r>
    </w:p>
    <w:p>
      <w:r>
        <w:rPr>
          <w:b/>
          <w:color w:val="B46400"/>
          <w:sz w:val="16"/>
        </w:rPr>
        <w:t>JULGADOS CORRELATOS</w:t>
      </w:r>
    </w:p>
    <w:p>
      <w:r>
        <w:rPr>
          <w:color w:val="8C8C8C"/>
          <w:sz w:val="14"/>
        </w:rPr>
        <w:t>cf-art-5-inc-XIII</w:t>
      </w:r>
      <w:r>
        <w:rPr>
          <w:color w:val="0050A0"/>
          <w:sz w:val="14"/>
        </w:rPr>
        <w:t xml:space="preserve"> | RE 795467</w:t>
      </w:r>
      <w:r>
        <w:rPr>
          <w:color w:val="0050A0"/>
          <w:sz w:val="14"/>
        </w:rPr>
        <w:t xml:space="preserve"> | rel. Teori Zavascki</w:t>
      </w:r>
      <w:r>
        <w:rPr>
          <w:color w:val="0050A0"/>
          <w:sz w:val="14"/>
        </w:rPr>
        <w:t xml:space="preserve"> | 2014</w:t>
      </w:r>
    </w:p>
    <w:p>
      <w:pPr>
        <w:ind w:left="216"/>
      </w:pPr>
      <w:r>
        <w:rPr>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w:t>
      </w:r>
    </w:p>
    <w:p>
      <w:pPr>
        <w:ind w:left="216"/>
      </w:pPr>
      <w:r>
        <w:rPr>
          <w:b/>
          <w:color w:val="003C8C"/>
          <w:sz w:val="16"/>
        </w:rPr>
        <w:t>[RE 795.467 RG, rel. min. Teori Zavascki, j. 5-6-2014, P, DJE de 24-6-2014. Tema 738, com mérito julgado.]</w:t>
      </w:r>
    </w:p>
    <w:p>
      <w:r>
        <w:rPr>
          <w:b/>
          <w:color w:val="B46400"/>
          <w:sz w:val="16"/>
        </w:rPr>
        <w:t>JULGADOS CORRELATOS</w:t>
      </w:r>
    </w:p>
    <w:p>
      <w:r>
        <w:rPr>
          <w:color w:val="8C8C8C"/>
          <w:sz w:val="14"/>
        </w:rPr>
        <w:t>cf-art-5-inc-XIII</w:t>
      </w:r>
      <w:r>
        <w:rPr>
          <w:color w:val="0050A0"/>
          <w:sz w:val="14"/>
        </w:rPr>
        <w:t xml:space="preserve"> | RE 603583</w:t>
      </w:r>
      <w:r>
        <w:rPr>
          <w:color w:val="0050A0"/>
          <w:sz w:val="14"/>
        </w:rPr>
        <w:t xml:space="preserve"> | rel. Marco Aurélio</w:t>
      </w:r>
      <w:r>
        <w:rPr>
          <w:color w:val="0050A0"/>
          <w:sz w:val="14"/>
        </w:rPr>
        <w:t xml:space="preserve"> | 2011</w:t>
      </w:r>
    </w:p>
    <w:p>
      <w:pPr>
        <w:ind w:left="216"/>
      </w:pPr>
      <w:r>
        <w:rPr>
          <w:sz w:val="18"/>
        </w:rPr>
        <w:t>Alcança-se a qualificação de bacharel em direito mediante conclusão do curso respectivo e colação de grau. (...) O Exame de Ordem (...) mostra-se consentâneo com a CF, que remete às qualificações previstas em lei.</w:t>
      </w:r>
    </w:p>
    <w:p>
      <w:pPr>
        <w:ind w:left="216"/>
      </w:pPr>
      <w:r>
        <w:rPr>
          <w:b/>
          <w:color w:val="003C8C"/>
          <w:sz w:val="16"/>
        </w:rPr>
        <w:t>[RE 603.583, rel. min. Marco Aurélio, j. 26-10-2011, P, DJE de 25-5-2012. Tema 241, com mérito julgado.]</w:t>
      </w:r>
    </w:p>
    <w:p>
      <w:r>
        <w:rPr>
          <w:b/>
          <w:color w:val="B46400"/>
          <w:sz w:val="16"/>
        </w:rPr>
        <w:t>JULGADOS CORRELATOS</w:t>
      </w:r>
    </w:p>
    <w:p>
      <w:r>
        <w:rPr>
          <w:color w:val="8C8C8C"/>
          <w:sz w:val="14"/>
        </w:rPr>
        <w:t>cf-art-5-inc-XIII</w:t>
      </w:r>
      <w:r>
        <w:rPr>
          <w:color w:val="0050A0"/>
          <w:sz w:val="14"/>
        </w:rPr>
        <w:t xml:space="preserve"> | RE 1530083</w:t>
      </w:r>
      <w:r>
        <w:rPr>
          <w:color w:val="0050A0"/>
          <w:sz w:val="14"/>
        </w:rPr>
        <w:t xml:space="preserve"> | rel. Luiz Fux</w:t>
      </w:r>
      <w:r>
        <w:rPr>
          <w:color w:val="0050A0"/>
          <w:sz w:val="14"/>
        </w:rPr>
        <w:t xml:space="preserve"> | 2025</w:t>
      </w:r>
    </w:p>
    <w:p>
      <w:pPr>
        <w:ind w:left="216"/>
      </w:pPr>
      <w:r>
        <w:rPr>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w:t>
      </w:r>
    </w:p>
    <w:p>
      <w:pPr>
        <w:ind w:left="216"/>
      </w:pPr>
      <w:r>
        <w:rPr>
          <w:b/>
          <w:color w:val="003C8C"/>
          <w:sz w:val="16"/>
        </w:rPr>
        <w:t>[RE 1.530.083, rel. min. Luiz Fux, j. 27.08.2025, P, DJE de 29.10.2025, Tema 1.388, com mérito julgado.]</w:t>
      </w:r>
    </w:p>
    <w:p>
      <w:r>
        <w:rPr>
          <w:b/>
          <w:color w:val="B46400"/>
          <w:sz w:val="16"/>
        </w:rPr>
        <w:t>JULGADOS CORRELATOS</w:t>
      </w:r>
    </w:p>
    <w:p>
      <w:r>
        <w:rPr>
          <w:color w:val="8C8C8C"/>
          <w:sz w:val="14"/>
        </w:rPr>
        <w:t>cf-art-5-inc-XIII</w:t>
      </w:r>
      <w:r>
        <w:rPr>
          <w:color w:val="0050A0"/>
          <w:sz w:val="14"/>
        </w:rPr>
        <w:t xml:space="preserve"> | MS 39378</w:t>
      </w:r>
      <w:r>
        <w:rPr>
          <w:color w:val="0050A0"/>
          <w:sz w:val="14"/>
        </w:rPr>
        <w:t xml:space="preserve"> | rel. Luiz Fux</w:t>
      </w:r>
      <w:r>
        <w:rPr>
          <w:color w:val="0050A0"/>
          <w:sz w:val="14"/>
        </w:rPr>
        <w:t xml:space="preserve"> | 2023</w:t>
      </w:r>
    </w:p>
    <w:p>
      <w:pPr>
        <w:ind w:left="216"/>
      </w:pPr>
      <w:r>
        <w:rPr>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w:t>
      </w:r>
    </w:p>
    <w:p>
      <w:pPr>
        <w:ind w:left="216"/>
      </w:pPr>
      <w:r>
        <w:rPr>
          <w:b/>
          <w:color w:val="003C8C"/>
          <w:sz w:val="16"/>
        </w:rPr>
        <w:t>[MS 39.378 MC-REF, rel. min. Luiz Fux, j. 2-10-2023, P, DJE de 23-10-2023.]</w:t>
      </w:r>
    </w:p>
    <w:p>
      <w:r>
        <w:rPr>
          <w:b/>
          <w:color w:val="B46400"/>
          <w:sz w:val="16"/>
        </w:rPr>
        <w:t>JULGADOS CORRELATOS</w:t>
      </w:r>
    </w:p>
    <w:p>
      <w:r>
        <w:rPr>
          <w:color w:val="8C8C8C"/>
          <w:sz w:val="14"/>
        </w:rPr>
        <w:t>cf-art-5-inc-XIII</w:t>
      </w:r>
      <w:r>
        <w:rPr>
          <w:color w:val="0050A0"/>
          <w:sz w:val="14"/>
        </w:rPr>
        <w:t xml:space="preserve"> | ARE 972009</w:t>
      </w:r>
      <w:r>
        <w:rPr>
          <w:color w:val="0050A0"/>
          <w:sz w:val="14"/>
        </w:rPr>
        <w:t xml:space="preserve"> | rel. Gilmar Mendes</w:t>
      </w:r>
      <w:r>
        <w:rPr>
          <w:color w:val="0050A0"/>
          <w:sz w:val="14"/>
        </w:rPr>
        <w:t xml:space="preserve"> | 2020</w:t>
      </w:r>
    </w:p>
    <w:p>
      <w:pPr>
        <w:ind w:left="216"/>
      </w:pPr>
      <w:r>
        <w:rPr>
          <w:sz w:val="18"/>
        </w:rPr>
        <w:t>Matéria constitucional. Optometrista. Limitação ao exercício da profissão. Decretos 20.931/1932 e 24.492/1934. Possibilidade. Normas recepcionadas pelas Constituições posteriores às legislações e pela Constituição Federal de 1988. ADPF 131. Reserva legal qualificada pela necessidade de qualificação profissional. Atividade com potencial lesivo. Limitação por imperativos técnico-profissionais, referentes à saúde pública. Ausência de violação à liberdade profissional.</w:t>
      </w:r>
    </w:p>
    <w:p>
      <w:pPr>
        <w:ind w:left="216"/>
      </w:pPr>
      <w:r>
        <w:rPr>
          <w:b/>
          <w:color w:val="003C8C"/>
          <w:sz w:val="16"/>
        </w:rPr>
        <w:t>[ARE 972.009 AgR-ED, rel. min. Gilmar Mendes, j. 30-11-2020, 2ª T, DJE de 3-2-2020.]</w:t>
      </w:r>
    </w:p>
    <w:p>
      <w:r>
        <w:rPr>
          <w:b/>
          <w:color w:val="B46400"/>
          <w:sz w:val="16"/>
        </w:rPr>
        <w:t>JULGADOS CORRELATOS</w:t>
      </w:r>
    </w:p>
    <w:p>
      <w:r>
        <w:rPr>
          <w:color w:val="8C8C8C"/>
          <w:sz w:val="14"/>
        </w:rPr>
        <w:t>cf-art-5-inc-XIII</w:t>
      </w:r>
      <w:r>
        <w:rPr>
          <w:color w:val="0050A0"/>
          <w:sz w:val="14"/>
        </w:rPr>
        <w:t xml:space="preserve"> | MI 6113</w:t>
      </w:r>
      <w:r>
        <w:rPr>
          <w:color w:val="0050A0"/>
          <w:sz w:val="14"/>
        </w:rPr>
        <w:t xml:space="preserve"> | rel. Cármen Lúcia</w:t>
      </w:r>
      <w:r>
        <w:rPr>
          <w:color w:val="0050A0"/>
          <w:sz w:val="14"/>
        </w:rPr>
        <w:t xml:space="preserve"> | 2014</w:t>
      </w:r>
    </w:p>
    <w:p>
      <w:pPr>
        <w:ind w:left="216"/>
      </w:pPr>
      <w:r>
        <w:rPr>
          <w:sz w:val="18"/>
        </w:rPr>
        <w:t>O art. 5º, XIII, da Constituição da República é norma de aplicação imediata e eficácia contida que pode ser restringida pela legislação infraconstitucional. Inexistindo lei regulamentando o exercício da atividade profissional dos substituídos, é livre o seu exercício.</w:t>
      </w:r>
    </w:p>
    <w:p>
      <w:pPr>
        <w:ind w:left="216"/>
      </w:pPr>
      <w:r>
        <w:rPr>
          <w:b/>
          <w:color w:val="003C8C"/>
          <w:sz w:val="16"/>
        </w:rPr>
        <w:t>[MI 6.113 AgR, rel. min. Cármen Lúcia, j. 22-5-2014, P, DJE de 13-6-2014.]</w:t>
      </w:r>
    </w:p>
    <w:p>
      <w:r>
        <w:rPr>
          <w:b/>
          <w:color w:val="B46400"/>
          <w:sz w:val="16"/>
        </w:rPr>
        <w:t>JULGADOS CORRELATOS</w:t>
      </w:r>
    </w:p>
    <w:p>
      <w:r>
        <w:rPr>
          <w:color w:val="8C8C8C"/>
          <w:sz w:val="14"/>
        </w:rPr>
        <w:t>cf-art-5-inc-XIII</w:t>
      </w:r>
      <w:r>
        <w:rPr>
          <w:color w:val="0050A0"/>
          <w:sz w:val="14"/>
        </w:rPr>
        <w:t xml:space="preserve"> | MI 2227</w:t>
      </w:r>
      <w:r>
        <w:rPr>
          <w:color w:val="0050A0"/>
          <w:sz w:val="14"/>
        </w:rPr>
        <w:t xml:space="preserve"> | rel. Ricardo Lewandowski</w:t>
      </w:r>
      <w:r>
        <w:rPr>
          <w:color w:val="0050A0"/>
          <w:sz w:val="14"/>
        </w:rPr>
        <w:t xml:space="preserve"> | 2013</w:t>
      </w:r>
    </w:p>
    <w:p>
      <w:pPr>
        <w:ind w:left="216"/>
      </w:pPr>
      <w:r>
        <w:rPr>
          <w:sz w:val="18"/>
        </w:rPr>
        <w:t>Não há qualquer ausência de norma regulamentadora que torne inviável o exercício profissional dos graduados em direito. O impetrante busca, em verdade, a declaração de inconstitucionalidade do exame de ordem para inscrição na OAB – providência que não cabe nesta via.</w:t>
      </w:r>
    </w:p>
    <w:p>
      <w:pPr>
        <w:ind w:left="216"/>
      </w:pPr>
      <w:r>
        <w:rPr>
          <w:b/>
          <w:color w:val="003C8C"/>
          <w:sz w:val="16"/>
        </w:rPr>
        <w:t>[MI 2.227 AgR, rel. min. Ricardo Lewandowski, j. 24-10-2013, P, DJE de 14-11-2013.]</w:t>
      </w:r>
    </w:p>
    <w:p>
      <w:r>
        <w:rPr>
          <w:b/>
          <w:color w:val="B46400"/>
          <w:sz w:val="16"/>
        </w:rPr>
        <w:t>JULGADOS CORRELATOS</w:t>
      </w:r>
    </w:p>
    <w:p>
      <w:r>
        <w:rPr>
          <w:color w:val="8C8C8C"/>
          <w:sz w:val="14"/>
        </w:rPr>
        <w:t>cf-art-5-inc-XIII</w:t>
      </w:r>
      <w:r>
        <w:rPr>
          <w:color w:val="0050A0"/>
          <w:sz w:val="14"/>
        </w:rPr>
        <w:t xml:space="preserve"> | HC 95595</w:t>
      </w:r>
      <w:r>
        <w:rPr>
          <w:color w:val="0050A0"/>
          <w:sz w:val="14"/>
        </w:rPr>
        <w:t xml:space="preserve"> | rel. Eros Grau</w:t>
      </w:r>
      <w:r>
        <w:rPr>
          <w:color w:val="0050A0"/>
          <w:sz w:val="14"/>
        </w:rPr>
        <w:t xml:space="preserve"> | 2010</w:t>
      </w:r>
    </w:p>
    <w:p>
      <w:pPr>
        <w:ind w:left="216"/>
      </w:pPr>
      <w:r>
        <w:rPr>
          <w:sz w:val="18"/>
        </w:rPr>
        <w:t>Inexistindo previsão legal quanto à obrigatoriedade do registro do perito no órgão de classe, não cabe a exigência desse registro para a investidura no cargo de perito da Polícia Federal, tampouco para o exercício da função de Perito oficial.</w:t>
      </w:r>
    </w:p>
    <w:p>
      <w:pPr>
        <w:ind w:left="216"/>
      </w:pPr>
      <w:r>
        <w:rPr>
          <w:b/>
          <w:color w:val="003C8C"/>
          <w:sz w:val="16"/>
        </w:rPr>
        <w:t>[HC 95.595, rel. min. Eros Grau, j. 4-5-2010, 2ª T, DJE de 21-5-2010.]</w:t>
      </w:r>
    </w:p>
    <w:p>
      <w:r>
        <w:rPr>
          <w:b/>
          <w:color w:val="B46400"/>
          <w:sz w:val="16"/>
        </w:rPr>
        <w:t>JULGADOS CORRELATOS</w:t>
      </w:r>
    </w:p>
    <w:p>
      <w:r>
        <w:rPr>
          <w:color w:val="8C8C8C"/>
          <w:sz w:val="14"/>
        </w:rPr>
        <w:t>cf-art-5-inc-XIII</w:t>
      </w:r>
      <w:r>
        <w:rPr>
          <w:color w:val="0050A0"/>
          <w:sz w:val="14"/>
        </w:rPr>
        <w:t xml:space="preserve"> | RE 511961</w:t>
      </w:r>
      <w:r>
        <w:rPr>
          <w:color w:val="0050A0"/>
          <w:sz w:val="14"/>
        </w:rPr>
        <w:t xml:space="preserve"> | rel. Gilmar Mendes</w:t>
      </w:r>
      <w:r>
        <w:rPr>
          <w:color w:val="0050A0"/>
          <w:sz w:val="14"/>
        </w:rPr>
        <w:t xml:space="preserve"> | 2009</w:t>
      </w:r>
    </w:p>
    <w:p>
      <w:pPr>
        <w:ind w:left="216"/>
      </w:pPr>
      <w:r>
        <w:rPr>
          <w:sz w:val="18"/>
        </w:rPr>
        <w:t xml:space="preserve">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w:t>
      </w:r>
    </w:p>
    <w:p>
      <w:pPr>
        <w:ind w:left="216"/>
      </w:pPr>
      <w:r>
        <w:rPr>
          <w:b/>
          <w:color w:val="003C8C"/>
          <w:sz w:val="16"/>
        </w:rPr>
        <w:t>[RE 511.961, rel. min. Gilmar Mendes, j. 17-6-2009, P, DJE de 13-11-2009.]</w:t>
      </w:r>
    </w:p>
    <w:p>
      <w:r>
        <w:rPr>
          <w:b/>
          <w:color w:val="B46400"/>
          <w:sz w:val="16"/>
        </w:rPr>
        <w:t>JULGADOS CORRELATOS</w:t>
      </w:r>
    </w:p>
    <w:p>
      <w:r>
        <w:rPr>
          <w:color w:val="8C8C8C"/>
          <w:sz w:val="14"/>
        </w:rPr>
        <w:t>cf-art-5-inc-XIII</w:t>
      </w:r>
      <w:r>
        <w:rPr>
          <w:color w:val="0050A0"/>
          <w:sz w:val="14"/>
        </w:rPr>
        <w:t xml:space="preserve"> | RE 207946</w:t>
      </w:r>
      <w:r>
        <w:rPr>
          <w:color w:val="0050A0"/>
          <w:sz w:val="14"/>
        </w:rPr>
        <w:t xml:space="preserve"> | rel. Menezes Direito</w:t>
      </w:r>
      <w:r>
        <w:rPr>
          <w:color w:val="0050A0"/>
          <w:sz w:val="14"/>
        </w:rPr>
        <w:t xml:space="preserve"> | 2008</w:t>
      </w:r>
    </w:p>
    <w:p>
      <w:pPr>
        <w:ind w:left="216"/>
      </w:pPr>
      <w:r>
        <w:rPr>
          <w:sz w:val="18"/>
        </w:rPr>
        <w:t>Descabe condicionar integração, a quadro societário, de pessoa jurídica de direito privado ao fato de o pretendente estar em dia com as obrigações tributárias.</w:t>
      </w:r>
    </w:p>
    <w:p>
      <w:pPr>
        <w:ind w:left="216"/>
      </w:pPr>
      <w:r>
        <w:rPr>
          <w:b/>
          <w:color w:val="003C8C"/>
          <w:sz w:val="16"/>
        </w:rPr>
        <w:t>[RE 207.946, rel. min. Menezes Direito, red. do ac. min. Marco Aurélio, j. 20-5-2008, 1ª T, DJE de 5-6-2009.]</w:t>
      </w:r>
    </w:p>
    <w:p>
      <w:r>
        <w:rPr>
          <w:b/>
          <w:color w:val="B46400"/>
          <w:sz w:val="16"/>
        </w:rPr>
        <w:t>JULGADOS CORRELATOS</w:t>
      </w:r>
    </w:p>
    <w:p>
      <w:r>
        <w:rPr>
          <w:color w:val="8C8C8C"/>
          <w:sz w:val="14"/>
        </w:rPr>
        <w:t>cf-art-5-inc-XIII</w:t>
      </w:r>
      <w:r>
        <w:rPr>
          <w:color w:val="0050A0"/>
          <w:sz w:val="14"/>
        </w:rPr>
        <w:t xml:space="preserve"> | HC 92183</w:t>
      </w:r>
      <w:r>
        <w:rPr>
          <w:color w:val="0050A0"/>
          <w:sz w:val="14"/>
        </w:rPr>
        <w:t xml:space="preserve"> | rel. Ayres Britto</w:t>
      </w:r>
      <w:r>
        <w:rPr>
          <w:color w:val="0050A0"/>
          <w:sz w:val="14"/>
        </w:rPr>
        <w:t xml:space="preserve"> | 2008</w:t>
      </w:r>
    </w:p>
    <w:p>
      <w:pPr>
        <w:ind w:left="216"/>
      </w:pPr>
      <w:r>
        <w:rPr>
          <w:sz w:val="18"/>
        </w:rPr>
        <w:t>(...) constitui ilegalidade reparável pela via do habeas corpus fazer com que alguém responda pelo exercício ilegal de uma profissão que ainda não foi regulamentada. (...) Condição sem a qual fica inviabilizado, neste caso concreto, o manejo da ação penal com base no art. 47 da LCP, por se tratar de "norma penal em branco, que depende da indicação de lei que estabeleça as condições para o exercício de determinada atividade" (...).</w:t>
      </w:r>
    </w:p>
    <w:p>
      <w:pPr>
        <w:ind w:left="216"/>
      </w:pPr>
      <w:r>
        <w:rPr>
          <w:b/>
          <w:color w:val="003C8C"/>
          <w:sz w:val="16"/>
        </w:rPr>
        <w:t>[HC 92.183, rel. min. Ayres Britto, j. 18-3-2008, 1ª T, DJE de 23-5-2008.]</w:t>
      </w:r>
    </w:p>
    <w:p>
      <w:r>
        <w:rPr>
          <w:b/>
          <w:color w:val="B46400"/>
          <w:sz w:val="16"/>
        </w:rPr>
        <w:t>JULGADOS CORRELATOS</w:t>
      </w:r>
    </w:p>
    <w:p>
      <w:r>
        <w:rPr>
          <w:color w:val="8C8C8C"/>
          <w:sz w:val="14"/>
        </w:rPr>
        <w:t>cf-art-5-inc-XIII</w:t>
      </w:r>
      <w:r>
        <w:rPr>
          <w:color w:val="0050A0"/>
          <w:sz w:val="14"/>
        </w:rPr>
        <w:t xml:space="preserve"> | RE 413782</w:t>
      </w:r>
      <w:r>
        <w:rPr>
          <w:color w:val="0050A0"/>
          <w:sz w:val="14"/>
        </w:rPr>
        <w:t xml:space="preserve"> | rel. Marco Aurélio</w:t>
      </w:r>
      <w:r>
        <w:rPr>
          <w:color w:val="0050A0"/>
          <w:sz w:val="14"/>
        </w:rPr>
        <w:t xml:space="preserve"> | 2005</w:t>
      </w:r>
    </w:p>
    <w:p>
      <w:pPr>
        <w:ind w:left="216"/>
      </w:pPr>
      <w:r>
        <w:rPr>
          <w:sz w:val="18"/>
        </w:rPr>
        <w:t>Em síntese, a legislação local submete o contribuinte à exceção de emitir notas fiscais individualizadas, quando em débito para com o fisco. Entendo conflitante com a Carta da República o procedimento adotado. (...) A lei estadual contraria, portanto, os textos constitucionais evocados, ou seja, a garantia do livre exercício do trabalho, ofício ou profissão – inciso XIII do art. 5º da Carta da República – e de qualquer atividade econômica – parágrafo único do art. 170 da CF.</w:t>
      </w:r>
    </w:p>
    <w:p>
      <w:pPr>
        <w:ind w:left="216"/>
      </w:pPr>
      <w:r>
        <w:rPr>
          <w:b/>
          <w:color w:val="003C8C"/>
          <w:sz w:val="16"/>
        </w:rPr>
        <w:t>[RE 413.782, rel. min. Marco Aurélio, j. 17-3-2005, P, DJ de 3-6-2005.]</w:t>
      </w:r>
    </w:p>
    <w:p>
      <w:r>
        <w:rPr>
          <w:b/>
          <w:color w:val="B46400"/>
          <w:sz w:val="16"/>
        </w:rPr>
        <w:t>JULGADOS CORRELATOS</w:t>
      </w:r>
    </w:p>
    <w:p>
      <w:r>
        <w:rPr>
          <w:color w:val="8C8C8C"/>
          <w:sz w:val="14"/>
        </w:rPr>
        <w:t>cf-art-5-inc-XIII</w:t>
      </w:r>
      <w:r>
        <w:rPr>
          <w:color w:val="0050A0"/>
          <w:sz w:val="14"/>
        </w:rPr>
        <w:t xml:space="preserve"> | RE 216983</w:t>
      </w:r>
      <w:r>
        <w:rPr>
          <w:color w:val="0050A0"/>
          <w:sz w:val="14"/>
        </w:rPr>
        <w:t xml:space="preserve"> | rel. Carlos Velloso</w:t>
      </w:r>
      <w:r>
        <w:rPr>
          <w:color w:val="0050A0"/>
          <w:sz w:val="14"/>
        </w:rPr>
        <w:t xml:space="preserve"> | 1998</w:t>
      </w:r>
    </w:p>
    <w:p>
      <w:pPr>
        <w:ind w:left="216"/>
      </w:pPr>
      <w:r>
        <w:rPr>
          <w:sz w:val="18"/>
        </w:rPr>
        <w:t>Regime especial de ICM, autorizado em lei estadual: restrições e limitações, nele constantes, à atividade comercial do contribuinte, ofensivas à garantia constitucional da liberdade de trabalho (CF/1967, art. 153, § 23; CF/1988, art. 5º, XIII), constituindo forma oblíqua de cobrança do tributo, assim execução política, que a jurisprudência do STF sempre repeliu (Súmulas 70, 323 e 547).</w:t>
      </w:r>
    </w:p>
    <w:p>
      <w:pPr>
        <w:ind w:left="216"/>
      </w:pPr>
      <w:r>
        <w:rPr>
          <w:b/>
          <w:color w:val="003C8C"/>
          <w:sz w:val="16"/>
        </w:rPr>
        <w:t>[RE 216.983 AgR, rel. min. Carlos Velloso, j. 6-10-1998, 2ª T, DJ de 13-11-1998.]</w:t>
      </w:r>
    </w:p>
    <w:p>
      <w:r>
        <w:rPr>
          <w:b/>
          <w:color w:val="B46400"/>
          <w:sz w:val="16"/>
        </w:rPr>
        <w:t>JULGADOS CORRELATOS</w:t>
      </w:r>
    </w:p>
    <w:p>
      <w:r>
        <w:rPr>
          <w:color w:val="8C8C8C"/>
          <w:sz w:val="14"/>
        </w:rPr>
        <w:t>cf-art-5-inc-XIII</w:t>
      </w:r>
      <w:r>
        <w:rPr>
          <w:color w:val="0050A0"/>
          <w:sz w:val="14"/>
        </w:rPr>
        <w:t xml:space="preserve"> | RE 199088</w:t>
      </w:r>
      <w:r>
        <w:rPr>
          <w:color w:val="0050A0"/>
          <w:sz w:val="14"/>
        </w:rPr>
        <w:t xml:space="preserve"> | rel. Carlos Velloso</w:t>
      </w:r>
    </w:p>
    <w:p>
      <w:pPr>
        <w:ind w:left="216"/>
      </w:pPr>
      <w:r>
        <w:rPr>
          <w:sz w:val="18"/>
        </w:rPr>
        <w:t>= RE 525.802 AgR, rel. min. Ricardo Lewandowski, j. 7-5-2013, 2ª T, DJE de 22-5-2013 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16"/>
      </w:pPr>
      <w:r>
        <w:rPr>
          <w:b/>
          <w:color w:val="003C8C"/>
          <w:sz w:val="16"/>
        </w:rPr>
        <w:t>[RE 199.088, rel. min. Carlos Velloso, j. 1º-10-1996, 2ª T, DJ de 16-4-1999.]</w:t>
      </w:r>
    </w:p>
    <w:p>
      <w:r>
        <w:rPr>
          <w:b/>
          <w:color w:val="B46400"/>
          <w:sz w:val="16"/>
        </w:rPr>
        <w:t>JULGADOS CORRELATOS</w:t>
      </w:r>
    </w:p>
    <w:p>
      <w:r>
        <w:rPr>
          <w:color w:val="8C8C8C"/>
          <w:sz w:val="14"/>
        </w:rPr>
        <w:t>cf-art-5-inc-XIII</w:t>
      </w:r>
      <w:r>
        <w:rPr>
          <w:color w:val="0050A0"/>
          <w:sz w:val="14"/>
        </w:rPr>
        <w:t xml:space="preserve"> | MS 21733</w:t>
      </w:r>
      <w:r>
        <w:rPr>
          <w:color w:val="0050A0"/>
          <w:sz w:val="14"/>
        </w:rPr>
        <w:t xml:space="preserve"> | rel. Marco Aurélio</w:t>
      </w:r>
      <w:r>
        <w:rPr>
          <w:color w:val="0050A0"/>
          <w:sz w:val="14"/>
        </w:rPr>
        <w:t xml:space="preserve"> | 1994</w:t>
      </w:r>
    </w:p>
    <w:p>
      <w:pPr>
        <w:ind w:left="216"/>
      </w:pPr>
      <w:r>
        <w:rPr>
          <w:sz w:val="18"/>
        </w:rPr>
        <w:t>= RE 550.005 AgR, rel. min. Joaquim Barbosa, j. 8-5-2012, 2ª T, DJE de 25-5-2012 Vide ADI 3.541, rel. min. Dias Toffoli, j. 12-2-2014, P, DJE de 24-3-2014 A exigência de especificidade, no âmbito da qualificação, para a feitura de concurso público não contraria o disposto no inciso XIII do art. 5º da CF, desde que prevista em lei e consentânea com os diplomas regedores do exercício profissional.</w:t>
      </w:r>
    </w:p>
    <w:p>
      <w:pPr>
        <w:ind w:left="216"/>
      </w:pPr>
      <w:r>
        <w:rPr>
          <w:b/>
          <w:color w:val="003C8C"/>
          <w:sz w:val="16"/>
        </w:rPr>
        <w:t>[MS 21.733, rel. min. Marco Aurélio, j. 9-2-1994, P, DJ de 8-4-1994.]</w:t>
      </w:r>
    </w:p>
    <w:p>
      <w:r>
        <w:rPr>
          <w:b/>
          <w:color w:val="B46400"/>
          <w:sz w:val="16"/>
        </w:rPr>
        <w:t>JULGADOS CORRELATOS</w:t>
      </w:r>
    </w:p>
    <w:p>
      <w:r>
        <w:rPr>
          <w:color w:val="8C8C8C"/>
          <w:sz w:val="14"/>
        </w:rPr>
        <w:t>cf-art-5-inc-XIII</w:t>
      </w:r>
      <w:r>
        <w:rPr>
          <w:color w:val="0050A0"/>
          <w:sz w:val="14"/>
        </w:rPr>
        <w:t xml:space="preserve"> | ADI 7194</w:t>
      </w:r>
      <w:r>
        <w:rPr>
          <w:color w:val="0050A0"/>
          <w:sz w:val="14"/>
        </w:rPr>
        <w:t xml:space="preserve"> | rel. Dias Toffoli</w:t>
      </w:r>
      <w:r>
        <w:rPr>
          <w:color w:val="0050A0"/>
          <w:sz w:val="14"/>
        </w:rPr>
        <w:t xml:space="preserve"> | 2024</w:t>
      </w:r>
    </w:p>
    <w:p>
      <w:pPr>
        <w:ind w:left="216"/>
      </w:pPr>
      <w:r>
        <w:rPr>
          <w:sz w:val="18"/>
        </w:rPr>
        <w:t>XIV - é assegurado a todos o acesso à informação e resguardado o sigilo da fonte, quando necessário ao exercício profissional; A publicação de atos societários se faz necessária como medida voltada ao acesso à informação, considerando-se que é dado aos acionistas, credores, concorrentes, empregados, bem como ao Poder Público e à sociedade em geral a possibilidade de fiscalizar o trabalho dos administradores, de forma a aferir a saúde da companhia, a regularidade e a rentabilidade dos negócios al</w:t>
      </w:r>
    </w:p>
    <w:p>
      <w:pPr>
        <w:ind w:left="216"/>
      </w:pPr>
      <w:r>
        <w:rPr>
          <w:b/>
          <w:color w:val="003C8C"/>
          <w:sz w:val="16"/>
        </w:rPr>
        <w:t>[ADI 7.194, rel. min. Dias Toffoli, j. 01.07.2024, P, DJE de 05.07.2024.]</w:t>
      </w:r>
    </w:p>
    <w:p>
      <w:r>
        <w:rPr>
          <w:b/>
          <w:color w:val="B46400"/>
          <w:sz w:val="16"/>
        </w:rPr>
        <w:t>JULGADOS CORRELATOS</w:t>
      </w:r>
    </w:p>
    <w:p>
      <w:r>
        <w:rPr>
          <w:color w:val="8C8C8C"/>
          <w:sz w:val="14"/>
        </w:rPr>
        <w:t>cf-art-5-inc-XIII</w:t>
      </w:r>
      <w:r>
        <w:rPr>
          <w:color w:val="0050A0"/>
          <w:sz w:val="14"/>
        </w:rPr>
        <w:t xml:space="preserve"> | ADI 7261</w:t>
      </w:r>
      <w:r>
        <w:rPr>
          <w:color w:val="0050A0"/>
          <w:sz w:val="14"/>
        </w:rPr>
        <w:t xml:space="preserve"> | rel. Edson Fachin</w:t>
      </w:r>
      <w:r>
        <w:rPr>
          <w:color w:val="0050A0"/>
          <w:sz w:val="14"/>
        </w:rPr>
        <w:t xml:space="preserve"> | 2023</w:t>
      </w:r>
    </w:p>
    <w:p>
      <w:pPr>
        <w:ind w:left="216"/>
      </w:pPr>
      <w:r>
        <w:rPr>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16"/>
      </w:pPr>
      <w:r>
        <w:rPr>
          <w:b/>
          <w:color w:val="003C8C"/>
          <w:sz w:val="16"/>
        </w:rPr>
        <w:t>[ADI 7.261, rel. min. Edson Fachin, j. 19.12.2023, P, DJE de 06.03.2024.]</w:t>
      </w:r>
    </w:p>
    <w:p>
      <w:r>
        <w:rPr>
          <w:b/>
          <w:color w:val="B46400"/>
          <w:sz w:val="16"/>
        </w:rPr>
        <w:t>JULGADOS CORRELATOS</w:t>
      </w:r>
    </w:p>
    <w:p>
      <w:r>
        <w:rPr>
          <w:color w:val="8C8C8C"/>
          <w:sz w:val="14"/>
        </w:rPr>
        <w:t>cf-art-5-inc-XIII</w:t>
      </w:r>
      <w:r>
        <w:rPr>
          <w:color w:val="0050A0"/>
          <w:sz w:val="14"/>
        </w:rPr>
        <w:t xml:space="preserve"> | ADI 6281</w:t>
      </w:r>
      <w:r>
        <w:rPr>
          <w:color w:val="0050A0"/>
          <w:sz w:val="14"/>
        </w:rPr>
        <w:t xml:space="preserve"> | rel. Luiz Fux</w:t>
      </w:r>
      <w:r>
        <w:rPr>
          <w:color w:val="0050A0"/>
          <w:sz w:val="14"/>
        </w:rPr>
        <w:t xml:space="preserve"> | 2022</w:t>
      </w:r>
    </w:p>
    <w:p>
      <w:pPr>
        <w:ind w:left="216"/>
      </w:pPr>
      <w:r>
        <w:rPr>
          <w:sz w:val="18"/>
        </w:rPr>
        <w:t xml:space="preserve">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w:t>
      </w:r>
    </w:p>
    <w:p>
      <w:pPr>
        <w:ind w:left="216"/>
      </w:pPr>
      <w:r>
        <w:rPr>
          <w:b/>
          <w:color w:val="003C8C"/>
          <w:sz w:val="16"/>
        </w:rPr>
        <w:t>[ADI 6.281, rel. min. Luiz Fux, red. do ac. min. Nunes Marques, j. 17-2-2022, P, DJE de 26-5-2022.]</w:t>
      </w:r>
    </w:p>
    <w:p>
      <w:r>
        <w:rPr>
          <w:b/>
          <w:color w:val="B46400"/>
          <w:sz w:val="16"/>
        </w:rPr>
        <w:t>JULGADOS CORRELATOS</w:t>
      </w:r>
    </w:p>
    <w:p>
      <w:r>
        <w:rPr>
          <w:color w:val="8C8C8C"/>
          <w:sz w:val="14"/>
        </w:rPr>
        <w:t>cf-art-5-inc-XIII</w:t>
      </w:r>
      <w:r>
        <w:rPr>
          <w:color w:val="0050A0"/>
          <w:sz w:val="14"/>
        </w:rPr>
        <w:t xml:space="preserve"> | ADPF 130</w:t>
      </w:r>
      <w:r>
        <w:rPr>
          <w:color w:val="0050A0"/>
          <w:sz w:val="14"/>
        </w:rPr>
        <w:t xml:space="preserve"> | rel. Ayres Britto</w:t>
      </w:r>
      <w:r>
        <w:rPr>
          <w:color w:val="0050A0"/>
          <w:sz w:val="14"/>
        </w:rPr>
        <w:t xml:space="preserve"> | 2009</w:t>
      </w:r>
    </w:p>
    <w:p>
      <w:pPr>
        <w:ind w:left="216"/>
      </w:pPr>
      <w:r>
        <w:rPr>
          <w:sz w:val="18"/>
        </w:rPr>
        <w:t>O art. 220 é de instantânea observância quanto ao desfrute das liberdades de pensamento, criação, expressão e informação que, de alguma forma, se veiculem pelos órgãos de comunicação social. Isso sem prejuízo da aplicabilidade dos seguintes incisos do art. 5º da mesma CF: vedação do anonimato (parte final do inciso IV); do direito de resposta (inciso V); direito à indenização por dano material ou moral à intimidade, à vida privada, à honra e à imagem das pessoas (inciso X); livre exercício de qu</w:t>
      </w:r>
    </w:p>
    <w:p>
      <w:pPr>
        <w:ind w:left="216"/>
      </w:pPr>
      <w:r>
        <w:rPr>
          <w:b/>
          <w:color w:val="003C8C"/>
          <w:sz w:val="16"/>
        </w:rPr>
        <w:t>[ADPF 130, rel. min. Ayres Britto, j. 30-4-2009, P, DJE de 6-11-2009.]</w:t>
      </w:r>
    </w:p>
    <w:p>
      <w:r>
        <w:rPr>
          <w:b/>
          <w:color w:val="B46400"/>
          <w:sz w:val="16"/>
        </w:rPr>
        <w:t>JULGADOS CORRELATOS</w:t>
      </w:r>
    </w:p>
    <w:p>
      <w:r>
        <w:rPr>
          <w:color w:val="8C8C8C"/>
          <w:sz w:val="14"/>
        </w:rPr>
        <w:t>cf-art-5-inc-XIII</w:t>
      </w:r>
      <w:r>
        <w:rPr>
          <w:color w:val="0050A0"/>
          <w:sz w:val="14"/>
        </w:rPr>
        <w:t xml:space="preserve"> | ADI 3741</w:t>
      </w:r>
      <w:r>
        <w:rPr>
          <w:color w:val="0050A0"/>
          <w:sz w:val="14"/>
        </w:rPr>
        <w:t xml:space="preserve"> | rel. Ricardo Lewandowski</w:t>
      </w:r>
      <w:r>
        <w:rPr>
          <w:color w:val="0050A0"/>
          <w:sz w:val="14"/>
        </w:rPr>
        <w:t xml:space="preserve"> | 2006</w:t>
      </w:r>
    </w:p>
    <w:p>
      <w:pPr>
        <w:ind w:left="216"/>
      </w:pPr>
      <w:r>
        <w:rPr>
          <w:sz w:val="18"/>
        </w:rPr>
        <w:t>= Rcl 11.305, rel. min. Gilmar Mendes, j. 20-10-2011, P, DJE de 8-11-2011 Vide ADI 4.451, rel. min. Alexandre de Moraes, j. 21-6-2018, P, DJE de 6-3-2019 Vide Rcl 22.328, rel. min. Roberto Barroso, j. 6-3-2018, 1ªT, DJE de 10-5-2018 Lei 11.300/2006 (minirreforma eleitoral). (...) Proibição de divulgação de pesquisas eleitorais quinze dias antes do pleito. Inconstitucionalidade. Garantia da liberdade de expressão e do direito à informação livre e plural no Estado Democrático de Direito</w:t>
      </w:r>
    </w:p>
    <w:p>
      <w:pPr>
        <w:ind w:left="216"/>
      </w:pPr>
      <w:r>
        <w:rPr>
          <w:b/>
          <w:color w:val="003C8C"/>
          <w:sz w:val="16"/>
        </w:rPr>
        <w:t>[ADI 3.741, rel. min. Ricardo Lewandowski, j. 6-8-2006, P, DJ de 23-2-2007.]</w:t>
      </w:r>
    </w:p>
    <w:p>
      <w:r>
        <w:rPr>
          <w:b/>
          <w:color w:val="B46400"/>
          <w:sz w:val="16"/>
        </w:rPr>
        <w:t>JULGADOS CORRELATOS</w:t>
      </w:r>
    </w:p>
    <w:p>
      <w:r>
        <w:rPr>
          <w:color w:val="8C8C8C"/>
          <w:sz w:val="14"/>
        </w:rPr>
        <w:t>cf-art-5-inc-XIII</w:t>
      </w:r>
      <w:r>
        <w:rPr>
          <w:color w:val="0050A0"/>
          <w:sz w:val="14"/>
        </w:rPr>
        <w:t xml:space="preserve"> | RE 1010606</w:t>
      </w:r>
      <w:r>
        <w:rPr>
          <w:color w:val="0050A0"/>
          <w:sz w:val="14"/>
        </w:rPr>
        <w:t xml:space="preserve"> | rel. Dias Toffoli</w:t>
      </w:r>
      <w:r>
        <w:rPr>
          <w:color w:val="0050A0"/>
          <w:sz w:val="14"/>
        </w:rPr>
        <w:t xml:space="preserve"> | 2021</w:t>
      </w:r>
    </w:p>
    <w:p>
      <w:pPr>
        <w:ind w:left="216"/>
      </w:pPr>
      <w:r>
        <w:rPr>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w:t>
      </w:r>
    </w:p>
    <w:p>
      <w:pPr>
        <w:ind w:left="216"/>
      </w:pPr>
      <w:r>
        <w:rPr>
          <w:b/>
          <w:color w:val="003C8C"/>
          <w:sz w:val="16"/>
        </w:rPr>
        <w:t>[RE 1.010.606, rel. min. Dias Toffoli, j. 11-2-2021, P, DJE de 20-5-2021. Tema 786, com mérito julgado.]</w:t>
      </w:r>
    </w:p>
    <w:p>
      <w:r>
        <w:rPr>
          <w:b/>
          <w:color w:val="B46400"/>
          <w:sz w:val="16"/>
        </w:rPr>
        <w:t>JULGADOS CORRELATOS</w:t>
      </w:r>
    </w:p>
    <w:p>
      <w:r>
        <w:rPr>
          <w:color w:val="8C8C8C"/>
          <w:sz w:val="14"/>
        </w:rPr>
        <w:t>cf-art-5-inc-XIII</w:t>
      </w:r>
      <w:r>
        <w:rPr>
          <w:color w:val="0050A0"/>
          <w:sz w:val="14"/>
        </w:rPr>
        <w:t xml:space="preserve"> | RE 1292275</w:t>
      </w:r>
      <w:r>
        <w:rPr>
          <w:color w:val="0050A0"/>
          <w:sz w:val="14"/>
        </w:rPr>
        <w:t xml:space="preserve"> | rel. Nunes Marques</w:t>
      </w:r>
      <w:r>
        <w:rPr>
          <w:color w:val="0050A0"/>
          <w:sz w:val="14"/>
        </w:rPr>
        <w:t xml:space="preserve"> | 2023</w:t>
      </w:r>
    </w:p>
    <w:p>
      <w:pPr>
        <w:ind w:left="216"/>
      </w:pPr>
      <w:r>
        <w:rPr>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16"/>
      </w:pPr>
      <w:r>
        <w:rPr>
          <w:b/>
          <w:color w:val="003C8C"/>
          <w:sz w:val="16"/>
        </w:rPr>
        <w:t>[RE 1.292.275 AgR, rel. min. Nunes Marques, j. 3-5-2023, 1ª T, DJE de 22-5-2023.]</w:t>
      </w:r>
    </w:p>
    <w:p>
      <w:r>
        <w:rPr>
          <w:b/>
          <w:color w:val="B46400"/>
          <w:sz w:val="16"/>
        </w:rPr>
        <w:t>JULGADOS CORRELATOS</w:t>
      </w:r>
    </w:p>
    <w:p>
      <w:r>
        <w:rPr>
          <w:color w:val="8C8C8C"/>
          <w:sz w:val="14"/>
        </w:rPr>
        <w:t>cf-art-5-inc-XIII</w:t>
      </w:r>
      <w:r>
        <w:rPr>
          <w:color w:val="0050A0"/>
          <w:sz w:val="14"/>
        </w:rPr>
        <w:t xml:space="preserve"> | RCL 11949</w:t>
      </w:r>
      <w:r>
        <w:rPr>
          <w:color w:val="0050A0"/>
          <w:sz w:val="14"/>
        </w:rPr>
        <w:t xml:space="preserve"> | rel. Cármen Lúcia</w:t>
      </w:r>
      <w:r>
        <w:rPr>
          <w:color w:val="0050A0"/>
          <w:sz w:val="14"/>
        </w:rPr>
        <w:t xml:space="preserve"> | 2017</w:t>
      </w:r>
    </w:p>
    <w:p>
      <w:pPr>
        <w:ind w:left="216"/>
      </w:pPr>
      <w:r>
        <w:rPr>
          <w:sz w:val="18"/>
        </w:rPr>
        <w:t>A decisão proferida no julgamento do RMS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w:t>
      </w:r>
    </w:p>
    <w:p>
      <w:pPr>
        <w:ind w:left="216"/>
      </w:pPr>
      <w:r>
        <w:rPr>
          <w:b/>
          <w:color w:val="003C8C"/>
          <w:sz w:val="16"/>
        </w:rPr>
        <w:t>[Rcl 11.949, rel. min. Cármen Lúcia, j. 16-3-2017, P, DJE de 16-8-2017.]</w:t>
      </w:r>
    </w:p>
    <w:p>
      <w:r>
        <w:rPr>
          <w:b/>
          <w:color w:val="B46400"/>
          <w:sz w:val="16"/>
        </w:rPr>
        <w:t>JULGADOS CORRELATOS</w:t>
      </w:r>
    </w:p>
    <w:p>
      <w:r>
        <w:rPr>
          <w:color w:val="8C8C8C"/>
          <w:sz w:val="14"/>
        </w:rPr>
        <w:t>cf-art-5-inc-XIII</w:t>
      </w:r>
      <w:r>
        <w:rPr>
          <w:color w:val="0050A0"/>
          <w:sz w:val="14"/>
        </w:rPr>
        <w:t xml:space="preserve"> | HC 91610</w:t>
      </w:r>
      <w:r>
        <w:rPr>
          <w:color w:val="0050A0"/>
          <w:sz w:val="14"/>
        </w:rPr>
        <w:t xml:space="preserve"> | rel. Gilmar Mendes</w:t>
      </w:r>
      <w:r>
        <w:rPr>
          <w:color w:val="0050A0"/>
          <w:sz w:val="14"/>
        </w:rPr>
        <w:t xml:space="preserve"> | 2010</w:t>
      </w:r>
    </w:p>
    <w:p>
      <w:pPr>
        <w:ind w:left="216"/>
      </w:pPr>
      <w:r>
        <w:rPr>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w:t>
      </w:r>
    </w:p>
    <w:p>
      <w:pPr>
        <w:ind w:left="216"/>
      </w:pPr>
      <w:r>
        <w:rPr>
          <w:b/>
          <w:color w:val="003C8C"/>
          <w:sz w:val="16"/>
        </w:rPr>
        <w:t>[HC 91.610, rel. min. Gilmar Mendes, j. 8-6-2010, 2ª T, DJE de 22-10-2010.]</w:t>
      </w:r>
    </w:p>
    <w:p>
      <w:r>
        <w:rPr>
          <w:b/>
          <w:color w:val="B46400"/>
          <w:sz w:val="16"/>
        </w:rPr>
        <w:t>JULGADOS CORRELATOS</w:t>
      </w:r>
    </w:p>
    <w:p>
      <w:r>
        <w:rPr>
          <w:color w:val="8C8C8C"/>
          <w:sz w:val="14"/>
        </w:rPr>
        <w:t>cf-art-5-inc-XIII</w:t>
      </w:r>
      <w:r>
        <w:rPr>
          <w:color w:val="0050A0"/>
          <w:sz w:val="14"/>
        </w:rPr>
        <w:t xml:space="preserve"> | RE 511961</w:t>
      </w:r>
      <w:r>
        <w:rPr>
          <w:color w:val="0050A0"/>
          <w:sz w:val="14"/>
        </w:rPr>
        <w:t xml:space="preserve"> | rel. Gilmar Mendes</w:t>
      </w:r>
      <w:r>
        <w:rPr>
          <w:color w:val="0050A0"/>
          <w:sz w:val="14"/>
        </w:rPr>
        <w:t xml:space="preserve"> | 2009</w:t>
      </w:r>
    </w:p>
    <w:p>
      <w:pPr>
        <w:ind w:left="216"/>
      </w:pPr>
      <w:r>
        <w:rPr>
          <w:sz w:val="18"/>
        </w:rPr>
        <w:t xml:space="preserve">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w:t>
      </w:r>
    </w:p>
    <w:p>
      <w:pPr>
        <w:ind w:left="216"/>
      </w:pPr>
      <w:r>
        <w:rPr>
          <w:b/>
          <w:color w:val="003C8C"/>
          <w:sz w:val="16"/>
        </w:rPr>
        <w:t>[RE 511.961, rel. min. Gilmar Mendes, j. 17-6-2009, P, DJE de 13-11-2009.]</w:t>
      </w:r>
    </w:p>
    <w:p>
      <w:r>
        <w:rPr>
          <w:b/>
          <w:color w:val="B46400"/>
          <w:sz w:val="16"/>
        </w:rPr>
        <w:t>JULGADOS CORRELATOS</w:t>
      </w:r>
    </w:p>
    <w:p>
      <w:r>
        <w:rPr>
          <w:color w:val="8C8C8C"/>
          <w:sz w:val="14"/>
        </w:rPr>
        <w:t>cf-art-5-inc-XIII</w:t>
      </w:r>
      <w:r>
        <w:rPr>
          <w:color w:val="0050A0"/>
          <w:sz w:val="14"/>
        </w:rPr>
        <w:t xml:space="preserve"> | RMS 23036</w:t>
      </w:r>
      <w:r>
        <w:rPr>
          <w:color w:val="0050A0"/>
          <w:sz w:val="14"/>
        </w:rPr>
        <w:t xml:space="preserve"> | rel. Maurício Corrêa</w:t>
      </w:r>
      <w:r>
        <w:rPr>
          <w:color w:val="0050A0"/>
          <w:sz w:val="14"/>
        </w:rPr>
        <w:t xml:space="preserve"> | 2006</w:t>
      </w:r>
    </w:p>
    <w:p>
      <w:pPr>
        <w:ind w:left="216"/>
      </w:pPr>
      <w:r>
        <w:rPr>
          <w:sz w:val="18"/>
        </w:rPr>
        <w:t>STM. Cópia de processos e dos áudios de sessões. Fonte histórica para obra literária. Âmbito de proteção do direito à informação (art. 5º, XIV, da CF). Não se cogita da violação de direitos previstos no Estatuto da OAB (art. 7º, XIII, XIV e XV, da Lei 8.906/1996), uma vez que os impetrantes não requisitaram acesso às fontes documentais e fonográficas no exercício da função advocatícia, mas como pesquisadores. A publicidade e o direito à informação não podem ser restringidos com base em atos de n</w:t>
      </w:r>
    </w:p>
    <w:p>
      <w:pPr>
        <w:ind w:left="216"/>
      </w:pPr>
      <w:r>
        <w:rPr>
          <w:b/>
          <w:color w:val="003C8C"/>
          <w:sz w:val="16"/>
        </w:rPr>
        <w:t>[RMS 23.036, rel. min. Maurício Corrêa, red. do ac. min. Nelson Jobim, j. 28-3-2006, 2ª T, DJ de 25-8-2006.]</w:t>
      </w:r>
    </w:p>
    <w:p>
      <w:r>
        <w:rPr>
          <w:b/>
          <w:color w:val="B46400"/>
          <w:sz w:val="16"/>
        </w:rPr>
        <w:t>JULGADOS CORRELATOS</w:t>
      </w:r>
    </w:p>
    <w:p>
      <w:r>
        <w:rPr>
          <w:color w:val="8C8C8C"/>
          <w:sz w:val="14"/>
        </w:rPr>
        <w:t>cf-art-5-inc-XIII</w:t>
      </w:r>
      <w:r>
        <w:rPr>
          <w:color w:val="0050A0"/>
          <w:sz w:val="14"/>
        </w:rPr>
        <w:t xml:space="preserve"> | ADPF 90</w:t>
      </w:r>
      <w:r>
        <w:rPr>
          <w:color w:val="0050A0"/>
          <w:sz w:val="14"/>
        </w:rPr>
        <w:t xml:space="preserve"> | rel. Edson Fachin</w:t>
      </w:r>
      <w:r>
        <w:rPr>
          <w:color w:val="0050A0"/>
          <w:sz w:val="14"/>
        </w:rPr>
        <w:t xml:space="preserve"> | 2020</w:t>
      </w:r>
    </w:p>
    <w:p>
      <w:pPr>
        <w:ind w:left="216"/>
      </w:pPr>
      <w:r>
        <w:rPr>
          <w:sz w:val="18"/>
        </w:rPr>
        <w:t xml:space="preserve">Vide Rcl 11.949, rel. min. Cármen Lúcia, j. 16-3-2017, P, DJE de 16-8-2017 XV - é livre a locomoção no território nacional em tempo de paz, podendo qualquer pessoa, nos termos da lei, nele entrar, permanecer ou dele sair com seus bens; A proibição de saída do município sede da unidade em que o servidor atua sem autorização do superior hierárquico configura grave violação da liberdade fundamental de locomoção (artigo 5º, XV, da Constituição de 1988) e do devido processo legal (artigo 5º, LIV, da </w:t>
      </w:r>
    </w:p>
    <w:p>
      <w:pPr>
        <w:ind w:left="216"/>
      </w:pPr>
      <w:r>
        <w:rPr>
          <w:b/>
          <w:color w:val="003C8C"/>
          <w:sz w:val="16"/>
        </w:rPr>
        <w:t>[ADPF 90, rel. min. Edson Fachin, j. 3-4-2020, P, DJE de 13-5-2020.]</w:t>
      </w:r>
    </w:p>
    <w:p>
      <w:r>
        <w:rPr>
          <w:b/>
          <w:color w:val="B46400"/>
          <w:sz w:val="16"/>
        </w:rPr>
        <w:t>JULGADOS CORRELATOS</w:t>
      </w:r>
    </w:p>
    <w:p>
      <w:r>
        <w:rPr>
          <w:color w:val="8C8C8C"/>
          <w:sz w:val="14"/>
        </w:rPr>
        <w:t>cf-art-5-inc-XIII</w:t>
      </w:r>
      <w:r>
        <w:rPr>
          <w:color w:val="0050A0"/>
          <w:sz w:val="14"/>
        </w:rPr>
        <w:t xml:space="preserve"> | ADI 1706</w:t>
      </w:r>
      <w:r>
        <w:rPr>
          <w:color w:val="0050A0"/>
          <w:sz w:val="14"/>
        </w:rPr>
        <w:t xml:space="preserve"> | rel. Eros Grau</w:t>
      </w:r>
      <w:r>
        <w:rPr>
          <w:color w:val="0050A0"/>
          <w:sz w:val="14"/>
        </w:rPr>
        <w:t xml:space="preserve"> | 2008</w:t>
      </w:r>
    </w:p>
    <w:p>
      <w:pPr>
        <w:ind w:left="216"/>
      </w:pPr>
      <w:r>
        <w:rPr>
          <w:sz w:val="18"/>
        </w:rPr>
        <w:t>Lei distrital 1.713, de 3-9-1997. Quadras residenciais do Plano Piloto da Asa Norte e da Asa Sul. (...) O art. 4º da lei possibilita a fixação de obstáculos a fim de dificultar a entrada e saída de veículos nos limites externos das quadras ou conjuntos. Violação do direito à circulação, que é a manifestação mais característica do direito de locomoção. A administração não poderá impedir o trânsito de pessoas no que toca aos bens de uso comum. O tombamento é constituído mediante ato do Poder Execu</w:t>
      </w:r>
    </w:p>
    <w:p>
      <w:pPr>
        <w:ind w:left="216"/>
      </w:pPr>
      <w:r>
        <w:rPr>
          <w:b/>
          <w:color w:val="003C8C"/>
          <w:sz w:val="16"/>
        </w:rPr>
        <w:t>[ADI 1.706, rel. min. Eros Grau, j. 9-4-2008, P, DJE de 12-9-2008.]</w:t>
      </w:r>
    </w:p>
    <w:p>
      <w:r>
        <w:rPr>
          <w:b/>
          <w:color w:val="B46400"/>
          <w:sz w:val="16"/>
        </w:rPr>
        <w:t>JULGADOS CORRELATOS</w:t>
      </w:r>
    </w:p>
    <w:p>
      <w:r>
        <w:rPr>
          <w:color w:val="8C8C8C"/>
          <w:sz w:val="14"/>
        </w:rPr>
        <w:t>cf-art-5-inc-XIII</w:t>
      </w:r>
      <w:r>
        <w:rPr>
          <w:color w:val="0050A0"/>
          <w:sz w:val="14"/>
        </w:rPr>
        <w:t xml:space="preserve"> | HC 94147</w:t>
      </w:r>
      <w:r>
        <w:rPr>
          <w:color w:val="0050A0"/>
          <w:sz w:val="14"/>
        </w:rPr>
        <w:t xml:space="preserve"> | rel. Ellen Gracie</w:t>
      </w:r>
      <w:r>
        <w:rPr>
          <w:color w:val="0050A0"/>
          <w:sz w:val="14"/>
        </w:rPr>
        <w:t xml:space="preserve"> | 2008</w:t>
      </w:r>
    </w:p>
    <w:p>
      <w:pPr>
        <w:ind w:left="216"/>
      </w:pPr>
      <w:r>
        <w:rPr>
          <w:sz w:val="18"/>
        </w:rPr>
        <w:t>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Não há direito absoluto à liberdade de ir e vir (CF, art. 5º, XV) e, portanto, existem situações em que se faz necessária a ponde</w:t>
      </w:r>
    </w:p>
    <w:p>
      <w:pPr>
        <w:ind w:left="216"/>
      </w:pPr>
      <w:r>
        <w:rPr>
          <w:b/>
          <w:color w:val="003C8C"/>
          <w:sz w:val="16"/>
        </w:rPr>
        <w:t>[HC 94.147, rel. min. Ellen Gracie, j. 27-5-2008, 2ª T, DJE de 13-6-2008.]</w:t>
      </w:r>
    </w:p>
    <w:p>
      <w:r>
        <w:rPr>
          <w:b/>
          <w:color w:val="B46400"/>
          <w:sz w:val="16"/>
        </w:rPr>
        <w:t>JULGADOS CORRELATOS</w:t>
      </w:r>
    </w:p>
    <w:p>
      <w:r>
        <w:rPr>
          <w:color w:val="8C8C8C"/>
          <w:sz w:val="14"/>
        </w:rPr>
        <w:t>cf-art-5-inc-XIII</w:t>
      </w:r>
      <w:r>
        <w:rPr>
          <w:color w:val="0050A0"/>
          <w:sz w:val="14"/>
        </w:rPr>
        <w:t xml:space="preserve"> | HC 89645</w:t>
      </w:r>
      <w:r>
        <w:rPr>
          <w:color w:val="0050A0"/>
          <w:sz w:val="14"/>
        </w:rPr>
        <w:t xml:space="preserve"> | rel. Gilmar Mendes</w:t>
      </w:r>
      <w:r>
        <w:rPr>
          <w:color w:val="0050A0"/>
          <w:sz w:val="14"/>
        </w:rPr>
        <w:t xml:space="preserve"> | 2007</w:t>
      </w:r>
    </w:p>
    <w:p>
      <w:pPr>
        <w:ind w:left="216"/>
      </w:pPr>
      <w:r>
        <w:rPr>
          <w:sz w:val="18"/>
        </w:rPr>
        <w:t>Para que a liberdade dos cidadãos seja legitimamente restringida, é necessário que o órgão judicial competente se pronuncie de modo expresso, fundamentado e, na linha da jurisprudência deste STF, com relação às prisões preventivas em geral, deve indicar elementos concretos aptos a justificar a constrição cautelar desse direito fundamental (...). O acórdão impugnado, entretanto, partiu da premissa de que a prisão preventiva, nos casos em que se apure suposta prática do crime de deserção (CPM, art</w:t>
      </w:r>
    </w:p>
    <w:p>
      <w:pPr>
        <w:ind w:left="216"/>
      </w:pPr>
      <w:r>
        <w:rPr>
          <w:b/>
          <w:color w:val="003C8C"/>
          <w:sz w:val="16"/>
        </w:rPr>
        <w:t>[HC 89.645, rel. min. Gilmar Mendes, j. 11-9-2007, 2ª T, DJ de 28-9-2007.]</w:t>
      </w:r>
    </w:p>
    <w:p>
      <w:r>
        <w:rPr>
          <w:b/>
          <w:color w:val="B46400"/>
          <w:sz w:val="16"/>
        </w:rPr>
        <w:t>JULGADOS CORRELATOS</w:t>
      </w:r>
    </w:p>
    <w:p>
      <w:r>
        <w:rPr>
          <w:color w:val="8C8C8C"/>
          <w:sz w:val="14"/>
        </w:rPr>
        <w:t>cf-art-5-inc-XIII</w:t>
      </w:r>
      <w:r>
        <w:rPr>
          <w:color w:val="0050A0"/>
          <w:sz w:val="14"/>
        </w:rPr>
        <w:t xml:space="preserve"> | ADPF 734</w:t>
      </w:r>
      <w:r>
        <w:rPr>
          <w:color w:val="0050A0"/>
          <w:sz w:val="14"/>
        </w:rPr>
        <w:t xml:space="preserve"> | rel. Dias Toffoli</w:t>
      </w:r>
      <w:r>
        <w:rPr>
          <w:color w:val="0050A0"/>
          <w:sz w:val="14"/>
        </w:rPr>
        <w:t xml:space="preserve"> | 2023</w:t>
      </w:r>
    </w:p>
    <w:p>
      <w:pPr>
        <w:ind w:left="216"/>
      </w:pPr>
      <w:r>
        <w:rPr>
          <w:sz w:val="18"/>
        </w:rPr>
        <w:t>= RHC 105.776, rel. min. Celso de Mello, j. 22-5-2012, 2ª T, DJE de 30-10-2014 XVI - todos podem reunir-se pacificamente, sem armas, em locais abertos ao público, independentemente de autorização, desde que não frustrem outra reunião anteriormente convocada para o mesmo local, sendo apenas exigido prévio aviso à autoridade competente; Artigo 31, incisos IV e V, da Lei nº 6.425/72 do Estado de Pernambuco, a qual institui o estatuto policial no âmbito daquele estado. (...) Na espécie, impugna-se l</w:t>
      </w:r>
    </w:p>
    <w:p>
      <w:pPr>
        <w:ind w:left="216"/>
      </w:pPr>
      <w:r>
        <w:rPr>
          <w:b/>
          <w:color w:val="003C8C"/>
          <w:sz w:val="16"/>
        </w:rPr>
        <w:t>[ADPF 734, rel. min. Dias Toffoli, j. 13-4-2023, P, DJE de 4-5-2023.]</w:t>
      </w:r>
    </w:p>
    <w:p>
      <w:r>
        <w:rPr>
          <w:b/>
          <w:color w:val="B46400"/>
          <w:sz w:val="16"/>
        </w:rPr>
        <w:t>JULGADOS CORRELATOS</w:t>
      </w:r>
    </w:p>
    <w:p>
      <w:r>
        <w:rPr>
          <w:color w:val="8C8C8C"/>
          <w:sz w:val="14"/>
        </w:rPr>
        <w:t>cf-art-5-inc-XIII</w:t>
      </w:r>
      <w:r>
        <w:rPr>
          <w:color w:val="0050A0"/>
          <w:sz w:val="14"/>
        </w:rPr>
        <w:t xml:space="preserve"> | ADPF 519</w:t>
      </w:r>
      <w:r>
        <w:rPr>
          <w:color w:val="0050A0"/>
          <w:sz w:val="14"/>
        </w:rPr>
        <w:t xml:space="preserve"> | rel. Alexandre de Moraes</w:t>
      </w:r>
      <w:r>
        <w:rPr>
          <w:color w:val="0050A0"/>
          <w:sz w:val="14"/>
        </w:rPr>
        <w:t xml:space="preserve"> | 2022</w:t>
      </w:r>
    </w:p>
    <w:p>
      <w:pPr>
        <w:ind w:left="216"/>
      </w:pPr>
      <w:r>
        <w:rPr>
          <w:sz w:val="18"/>
        </w:rPr>
        <w:t>Vide ADPF 475, rel. min. Dias Toffoli, j. 13-4-2023, P, DJE de 4-5-2023 A garantia plena e o efetivo exercício dos direitos de greve e reunião consistem em exigência nuclear do direito fundamental à livre manifestação de pensamento, sendo absolutamente necessários na efetivação da cidadania popular e fundamentais no desenvolvimento dos ideais democráticos. Esses direitos encontram seus limites nos demais direitos igualmente consagrados pela Constituição, não podendo ser exercícios, em uma socied</w:t>
      </w:r>
    </w:p>
    <w:p>
      <w:pPr>
        <w:ind w:left="216"/>
      </w:pPr>
      <w:r>
        <w:rPr>
          <w:b/>
          <w:color w:val="003C8C"/>
          <w:sz w:val="16"/>
        </w:rPr>
        <w:t>[ADPF 519 REF, rel. min. Alexandre de Moraes, j. 2-11-2022, P, DJE de 9-2-2023.]</w:t>
      </w:r>
    </w:p>
    <w:p>
      <w:r>
        <w:rPr>
          <w:b/>
          <w:color w:val="B46400"/>
          <w:sz w:val="16"/>
        </w:rPr>
        <w:t>JULGADOS CORRELATOS</w:t>
      </w:r>
    </w:p>
    <w:p>
      <w:r>
        <w:rPr>
          <w:color w:val="8C8C8C"/>
          <w:sz w:val="14"/>
        </w:rPr>
        <w:t>cf-art-5-inc-XIII</w:t>
      </w:r>
      <w:r>
        <w:rPr>
          <w:color w:val="0050A0"/>
          <w:sz w:val="14"/>
        </w:rPr>
        <w:t xml:space="preserve"> | ADPF 722</w:t>
      </w:r>
      <w:r>
        <w:rPr>
          <w:color w:val="0050A0"/>
          <w:sz w:val="14"/>
        </w:rPr>
        <w:t xml:space="preserve"> | rel. Cármen Lúcia</w:t>
      </w:r>
      <w:r>
        <w:rPr>
          <w:color w:val="0050A0"/>
          <w:sz w:val="14"/>
        </w:rPr>
        <w:t xml:space="preserve"> | 2022</w:t>
      </w:r>
    </w:p>
    <w:p>
      <w:pPr>
        <w:ind w:left="216"/>
      </w:pPr>
      <w:r>
        <w:rPr>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16"/>
      </w:pPr>
      <w:r>
        <w:rPr>
          <w:b/>
          <w:color w:val="003C8C"/>
          <w:sz w:val="16"/>
        </w:rPr>
        <w:t>[ADPF 722, rel. min. Cármen Lúcia, j. 16-5-2022, P, DJE de 9-6-2022.]</w:t>
      </w:r>
    </w:p>
    <w:p>
      <w:r>
        <w:rPr>
          <w:b/>
          <w:color w:val="B46400"/>
          <w:sz w:val="16"/>
        </w:rPr>
        <w:t>JULGADOS CORRELATOS</w:t>
      </w:r>
    </w:p>
    <w:p>
      <w:r>
        <w:rPr>
          <w:color w:val="8C8C8C"/>
          <w:sz w:val="14"/>
        </w:rPr>
        <w:t>cf-art-5-inc-XIII</w:t>
      </w:r>
      <w:r>
        <w:rPr>
          <w:color w:val="0050A0"/>
          <w:sz w:val="14"/>
        </w:rPr>
        <w:t xml:space="preserve"> | ADI 5852</w:t>
      </w:r>
      <w:r>
        <w:rPr>
          <w:color w:val="0050A0"/>
          <w:sz w:val="14"/>
        </w:rPr>
        <w:t xml:space="preserve"> | rel. Dias Toffoli</w:t>
      </w:r>
      <w:r>
        <w:rPr>
          <w:color w:val="0050A0"/>
          <w:sz w:val="14"/>
        </w:rPr>
        <w:t xml:space="preserve"> | 2020</w:t>
      </w:r>
    </w:p>
    <w:p>
      <w:pPr>
        <w:ind w:left="216"/>
      </w:pPr>
      <w:r>
        <w:rPr>
          <w:sz w:val="18"/>
        </w:rPr>
        <w:t>O exercício da liberdade de reunião é essencial para a criação de um ambiente democrático real que oportunize ao cidadão desempenhar adequadamente o seu papel de cointérprete da Constituição, propiciando a criação de agendas sociais que poderiam passar ao largo dos interesses político-partidários hegemônicos. A liberdade de reunião alcança o nível de visibilidade desejado e comunica a sua mensagem quando da realização de atos eventualmente inconvenientes para os não-participantes do protesto, os</w:t>
      </w:r>
    </w:p>
    <w:p>
      <w:pPr>
        <w:ind w:left="216"/>
      </w:pPr>
      <w:r>
        <w:rPr>
          <w:b/>
          <w:color w:val="003C8C"/>
          <w:sz w:val="16"/>
        </w:rPr>
        <w:t>[ADI 5.852, rel. min. Dias Toffoli, red. do ac. min. Luiz Fux, j. 24-8-2020, P, DJE de 26-11-2020.]</w:t>
      </w:r>
    </w:p>
    <w:p>
      <w:r>
        <w:rPr>
          <w:b/>
          <w:color w:val="B46400"/>
          <w:sz w:val="16"/>
        </w:rPr>
        <w:t>JULGADOS CORRELATOS</w:t>
      </w:r>
    </w:p>
    <w:p>
      <w:r>
        <w:rPr>
          <w:color w:val="8C8C8C"/>
          <w:sz w:val="14"/>
        </w:rPr>
        <w:t>cf-art-5-inc-XIII</w:t>
      </w:r>
      <w:r>
        <w:rPr>
          <w:color w:val="0050A0"/>
          <w:sz w:val="14"/>
        </w:rPr>
        <w:t xml:space="preserve"> | ADI 4274</w:t>
      </w:r>
      <w:r>
        <w:rPr>
          <w:color w:val="0050A0"/>
          <w:sz w:val="14"/>
        </w:rPr>
        <w:t xml:space="preserve"> | rel. Ayres Britto</w:t>
      </w:r>
      <w:r>
        <w:rPr>
          <w:color w:val="0050A0"/>
          <w:sz w:val="14"/>
        </w:rPr>
        <w:t xml:space="preserve"> | 2011</w:t>
      </w:r>
    </w:p>
    <w:p>
      <w:pPr>
        <w:ind w:left="216"/>
      </w:pPr>
      <w:r>
        <w:rPr>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w:t>
      </w:r>
    </w:p>
    <w:p>
      <w:pPr>
        <w:ind w:left="216"/>
      </w:pPr>
      <w:r>
        <w:rPr>
          <w:b/>
          <w:color w:val="003C8C"/>
          <w:sz w:val="16"/>
        </w:rPr>
        <w:t>[ADI 4.274, rel. min. Ayres Britto, j. 23-11-2011, P, DJE de 2-5-2012.]</w:t>
      </w:r>
    </w:p>
    <w:p>
      <w:r>
        <w:rPr>
          <w:b/>
          <w:color w:val="B46400"/>
          <w:sz w:val="16"/>
        </w:rPr>
        <w:t>JULGADOS CORRELATOS</w:t>
      </w:r>
    </w:p>
    <w:p>
      <w:r>
        <w:rPr>
          <w:color w:val="8C8C8C"/>
          <w:sz w:val="14"/>
        </w:rPr>
        <w:t>cf-art-5-inc-XIII</w:t>
      </w:r>
      <w:r>
        <w:rPr>
          <w:color w:val="0050A0"/>
          <w:sz w:val="14"/>
        </w:rPr>
        <w:t xml:space="preserve"> | ADPF 187</w:t>
      </w:r>
      <w:r>
        <w:rPr>
          <w:color w:val="0050A0"/>
          <w:sz w:val="14"/>
        </w:rPr>
        <w:t xml:space="preserve"> | rel. Celso de Mello</w:t>
      </w:r>
      <w:r>
        <w:rPr>
          <w:color w:val="0050A0"/>
          <w:sz w:val="14"/>
        </w:rPr>
        <w:t xml:space="preserve"> | 2011</w:t>
      </w:r>
    </w:p>
    <w:p>
      <w:pPr>
        <w:ind w:left="216"/>
      </w:pPr>
      <w:r>
        <w:rPr>
          <w:sz w:val="18"/>
        </w:rPr>
        <w:t>Vide ADPF 187, rel. min. Celso de Mello, j. 15-6-2011, P, DJE de 29-5-2014 "Marcha da Maconha". Manifestação legítima, por cidadãos da República, de duas liberdades individuais revestidas de caráter fundamental: o direito de reunião (liberdade-meio) e o direito à livre expressão do pensamento (liberdade-fim). A liberdade de reunião como pré-condição necessária à ativa participação dos cidadãos no processo político e no de tomada de decisões no âmbito do aparelho de Estado. Consequente legitimida</w:t>
      </w:r>
    </w:p>
    <w:p>
      <w:pPr>
        <w:ind w:left="216"/>
      </w:pPr>
      <w:r>
        <w:rPr>
          <w:b/>
          <w:color w:val="003C8C"/>
          <w:sz w:val="16"/>
        </w:rPr>
        <w:t>[ADPF 187, rel. min. Celso de Mello, j. 15-6-2011, P, DJE de 29-5-2014.]</w:t>
      </w:r>
    </w:p>
    <w:p>
      <w:r>
        <w:rPr>
          <w:b/>
          <w:color w:val="B46400"/>
          <w:sz w:val="16"/>
        </w:rPr>
        <w:t>JULGADOS CORRELATOS</w:t>
      </w:r>
    </w:p>
    <w:p>
      <w:r>
        <w:rPr>
          <w:color w:val="8C8C8C"/>
          <w:sz w:val="14"/>
        </w:rPr>
        <w:t>cf-art-5-inc-XIII</w:t>
      </w:r>
      <w:r>
        <w:rPr>
          <w:color w:val="0050A0"/>
          <w:sz w:val="14"/>
        </w:rPr>
        <w:t xml:space="preserve"> | ADI 1969</w:t>
      </w:r>
      <w:r>
        <w:rPr>
          <w:color w:val="0050A0"/>
          <w:sz w:val="14"/>
        </w:rPr>
        <w:t xml:space="preserve"> | rel. Ricardo Lewandowski</w:t>
      </w:r>
      <w:r>
        <w:rPr>
          <w:color w:val="0050A0"/>
          <w:sz w:val="14"/>
        </w:rPr>
        <w:t xml:space="preserve"> | 2007</w:t>
      </w:r>
    </w:p>
    <w:p>
      <w:pPr>
        <w:ind w:left="216"/>
      </w:pPr>
      <w:r>
        <w:rPr>
          <w:sz w:val="18"/>
        </w:rPr>
        <w:t>Vide ADI 4.274, rel. min. Ayres Britto, j. 23-11-2011, P, DJE de 2-5-2012 Ofensa ao art. 5º, XVI, da CF. A liberdade de reunião e de associação para fins lícitos constitui uma das mais importantes conquistas da civilização, enquanto fundamento das modernas democracias políticas. A restrição ao direito de reunião estabelecida pelo Decreto distrital 20.098/1999, a toda evidência, mostra-se inadequada, desnecessária e desproporcional quando confrontada com a vontade da Constituição (Wille zur Verfa</w:t>
      </w:r>
    </w:p>
    <w:p>
      <w:pPr>
        <w:ind w:left="216"/>
      </w:pPr>
      <w:r>
        <w:rPr>
          <w:b/>
          <w:color w:val="003C8C"/>
          <w:sz w:val="16"/>
        </w:rPr>
        <w:t>[ADI 1.969, rel. min. Ricardo Lewandowski, j. 28-6-2007, P, DJ de 31-8-2007.]</w:t>
      </w:r>
    </w:p>
    <w:p>
      <w:r>
        <w:rPr>
          <w:b/>
          <w:color w:val="B46400"/>
          <w:sz w:val="16"/>
        </w:rPr>
        <w:t>JULGADOS CORRELATOS</w:t>
      </w:r>
    </w:p>
    <w:p>
      <w:r>
        <w:rPr>
          <w:color w:val="8C8C8C"/>
          <w:sz w:val="14"/>
        </w:rPr>
        <w:t>cf-art-5-inc-XIII</w:t>
      </w:r>
      <w:r>
        <w:rPr>
          <w:color w:val="0050A0"/>
          <w:sz w:val="14"/>
        </w:rPr>
        <w:t xml:space="preserve"> | RE 806339</w:t>
      </w:r>
      <w:r>
        <w:rPr>
          <w:color w:val="0050A0"/>
          <w:sz w:val="14"/>
        </w:rPr>
        <w:t xml:space="preserve"> | rel. Edson Fachin</w:t>
      </w:r>
      <w:r>
        <w:rPr>
          <w:color w:val="0050A0"/>
          <w:sz w:val="14"/>
        </w:rPr>
        <w:t xml:space="preserve"> | 2020</w:t>
      </w:r>
    </w:p>
    <w:p>
      <w:pPr>
        <w:ind w:left="216"/>
      </w:pPr>
      <w:r>
        <w:rPr>
          <w:sz w:val="18"/>
        </w:rPr>
        <w:t>A exigência constitucional de aviso prévio relativamente ao direito de reunião é satisfeita com a veiculação de informação que permita ao poder público zelar para que seu exercício se dê de forma pacífica ou para que não frustre outra reunião no mesmo local.</w:t>
      </w:r>
    </w:p>
    <w:p>
      <w:pPr>
        <w:ind w:left="216"/>
      </w:pPr>
      <w:r>
        <w:rPr>
          <w:b/>
          <w:color w:val="003C8C"/>
          <w:sz w:val="16"/>
        </w:rPr>
        <w:t>[RE 806.339, red. do ac. min. Edson Fachin, j. 15-12-2020, P, DJE de 19-3-2021. Tema 855, com mérito julgado.]</w:t>
      </w:r>
    </w:p>
    <w:p>
      <w:r>
        <w:rPr>
          <w:b/>
          <w:color w:val="B46400"/>
          <w:sz w:val="16"/>
        </w:rPr>
        <w:t>JULGADOS CORRELATOS</w:t>
      </w:r>
    </w:p>
    <w:p>
      <w:r>
        <w:rPr>
          <w:color w:val="8C8C8C"/>
          <w:sz w:val="14"/>
        </w:rPr>
        <w:t>cf-art-5-inc-XIII</w:t>
      </w:r>
      <w:r>
        <w:rPr>
          <w:color w:val="0050A0"/>
          <w:sz w:val="14"/>
        </w:rPr>
        <w:t xml:space="preserve"> | RE 1467145</w:t>
      </w:r>
      <w:r>
        <w:rPr>
          <w:color w:val="0050A0"/>
          <w:sz w:val="14"/>
        </w:rPr>
        <w:t xml:space="preserve"> | rel. Flávio Dino</w:t>
      </w:r>
      <w:r>
        <w:rPr>
          <w:color w:val="0050A0"/>
          <w:sz w:val="14"/>
        </w:rPr>
        <w:t xml:space="preserve"> | 2025</w:t>
      </w:r>
    </w:p>
    <w:p>
      <w:pPr>
        <w:ind w:left="216"/>
      </w:pPr>
      <w:r>
        <w:rPr>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w:t>
      </w:r>
    </w:p>
    <w:p>
      <w:pPr>
        <w:ind w:left="216"/>
      </w:pPr>
      <w:r>
        <w:rPr>
          <w:b/>
          <w:color w:val="003C8C"/>
          <w:sz w:val="16"/>
        </w:rPr>
        <w:t>[RE 1.467.145, rel. min. Flávio Dino, j. 29-10-2025, P, DJE de 11-2-2026.]</w:t>
      </w:r>
    </w:p>
    <w:p>
      <w:r>
        <w:rPr>
          <w:b/>
          <w:color w:val="B46400"/>
          <w:sz w:val="16"/>
        </w:rPr>
        <w:t>JULGADOS CORRELATOS</w:t>
      </w:r>
    </w:p>
    <w:p>
      <w:r>
        <w:rPr>
          <w:color w:val="8C8C8C"/>
          <w:sz w:val="14"/>
        </w:rPr>
        <w:t>cf-art-5-inc-XIII</w:t>
      </w:r>
      <w:r>
        <w:rPr>
          <w:color w:val="0050A0"/>
          <w:sz w:val="14"/>
        </w:rPr>
        <w:t xml:space="preserve"> | MS 40556</w:t>
      </w:r>
      <w:r>
        <w:rPr>
          <w:color w:val="0050A0"/>
          <w:sz w:val="14"/>
        </w:rPr>
        <w:t xml:space="preserve"> | rel. Nunes Marques</w:t>
      </w:r>
      <w:r>
        <w:rPr>
          <w:color w:val="0050A0"/>
          <w:sz w:val="14"/>
        </w:rPr>
        <w:t xml:space="preserve"> | 2026</w:t>
      </w:r>
    </w:p>
    <w:p>
      <w:pPr>
        <w:ind w:left="216"/>
      </w:pPr>
      <w:r>
        <w:rPr>
          <w:sz w:val="18"/>
        </w:rPr>
        <w:t xml:space="preserve">XVII - é plena a liberdade de associação para fins lícitos, vedada a de caráter paramilitar; 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w:t>
      </w:r>
    </w:p>
    <w:p>
      <w:pPr>
        <w:ind w:left="216"/>
      </w:pPr>
      <w:r>
        <w:rPr>
          <w:b/>
          <w:color w:val="003C8C"/>
          <w:sz w:val="16"/>
        </w:rPr>
        <w:t>[MS 40.556 AgR, rel. min. Nunes Marques, j. 18-2-2026, 2ª T, DJE de 27-2-2026.]</w:t>
      </w:r>
    </w:p>
    <w:p>
      <w:r>
        <w:rPr>
          <w:b/>
          <w:color w:val="B46400"/>
          <w:sz w:val="16"/>
        </w:rPr>
        <w:t>JULGADOS CORRELATOS</w:t>
      </w:r>
    </w:p>
    <w:p>
      <w:r>
        <w:rPr>
          <w:color w:val="8C8C8C"/>
          <w:sz w:val="14"/>
        </w:rPr>
        <w:t>cf-art-5-inc-XIII</w:t>
      </w:r>
      <w:r>
        <w:rPr>
          <w:color w:val="0050A0"/>
          <w:sz w:val="14"/>
        </w:rPr>
        <w:t xml:space="preserve"> | ADPF 722</w:t>
      </w:r>
      <w:r>
        <w:rPr>
          <w:color w:val="0050A0"/>
          <w:sz w:val="14"/>
        </w:rPr>
        <w:t xml:space="preserve"> | rel. Cármen Lúcia</w:t>
      </w:r>
      <w:r>
        <w:rPr>
          <w:color w:val="0050A0"/>
          <w:sz w:val="14"/>
        </w:rPr>
        <w:t xml:space="preserve"> | 2022</w:t>
      </w:r>
    </w:p>
    <w:p>
      <w:pPr>
        <w:ind w:left="216"/>
      </w:pPr>
      <w:r>
        <w:rPr>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16"/>
      </w:pPr>
      <w:r>
        <w:rPr>
          <w:b/>
          <w:color w:val="003C8C"/>
          <w:sz w:val="16"/>
        </w:rPr>
        <w:t>[ADPF 722, rel. min. Cármen Lúcia, j. 16-5-2022, P, DJE de 9-6-2022.]</w:t>
      </w:r>
    </w:p>
    <w:p>
      <w:r>
        <w:rPr>
          <w:b/>
          <w:color w:val="B46400"/>
          <w:sz w:val="16"/>
        </w:rPr>
        <w:t>JULGADOS CORRELATOS</w:t>
      </w:r>
    </w:p>
    <w:p>
      <w:r>
        <w:rPr>
          <w:color w:val="8C8C8C"/>
          <w:sz w:val="14"/>
        </w:rPr>
        <w:t>cf-art-5-inc-XIII</w:t>
      </w:r>
      <w:r>
        <w:rPr>
          <w:color w:val="0050A0"/>
          <w:sz w:val="14"/>
        </w:rPr>
        <w:t xml:space="preserve"> | ADI 5108</w:t>
      </w:r>
      <w:r>
        <w:rPr>
          <w:color w:val="0050A0"/>
          <w:sz w:val="14"/>
        </w:rPr>
        <w:t xml:space="preserve"> | rel. Dias Toffoli</w:t>
      </w:r>
      <w:r>
        <w:rPr>
          <w:color w:val="0050A0"/>
          <w:sz w:val="14"/>
        </w:rPr>
        <w:t xml:space="preserve"> | 2022</w:t>
      </w:r>
    </w:p>
    <w:p>
      <w:pPr>
        <w:ind w:left="216"/>
      </w:pPr>
      <w:r>
        <w:rPr>
          <w:sz w:val="18"/>
        </w:rPr>
        <w:t>A ordem constitucional brasileira garante a formação de associações por pessoas, naturais ou jurídicas, que queiram, juntas, perseguir finalidade lícita de forma continuada, do que decorre, além da pluralidade de atores e da estabilidade, a ideia de voluntariedade, característica que torna dissonante da estrutura que a Constituição Federal atribuiu às associações a reunião compulsória de seus membros. Ao consagrar a liberdade de associação, a Constituição fê-lo como expressão da autonomia da von</w:t>
      </w:r>
    </w:p>
    <w:p>
      <w:pPr>
        <w:ind w:left="216"/>
      </w:pPr>
      <w:r>
        <w:rPr>
          <w:b/>
          <w:color w:val="003C8C"/>
          <w:sz w:val="16"/>
        </w:rPr>
        <w:t>[ADI 5.108, rel. min. Dias Toffoli, j. 28-3-2022, P, DJE de 21-6-2022.]</w:t>
      </w:r>
    </w:p>
    <w:p>
      <w:r>
        <w:rPr>
          <w:b/>
          <w:color w:val="B46400"/>
          <w:sz w:val="16"/>
        </w:rPr>
        <w:t>JULGADOS CORRELATOS</w:t>
      </w:r>
    </w:p>
    <w:p>
      <w:r>
        <w:rPr>
          <w:color w:val="8C8C8C"/>
          <w:sz w:val="14"/>
        </w:rPr>
        <w:t>cf-art-5-inc-XIII</w:t>
      </w:r>
      <w:r>
        <w:rPr>
          <w:color w:val="0050A0"/>
          <w:sz w:val="14"/>
        </w:rPr>
        <w:t xml:space="preserve"> | ADI 3757</w:t>
      </w:r>
      <w:r>
        <w:rPr>
          <w:color w:val="0050A0"/>
          <w:sz w:val="14"/>
        </w:rPr>
        <w:t xml:space="preserve"> | rel. Dias Toffoli</w:t>
      </w:r>
      <w:r>
        <w:rPr>
          <w:color w:val="0050A0"/>
          <w:sz w:val="14"/>
        </w:rPr>
        <w:t xml:space="preserve"> | 2018</w:t>
      </w:r>
    </w:p>
    <w:p>
      <w:pPr>
        <w:ind w:left="216"/>
      </w:pPr>
      <w:r>
        <w:rPr>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w:t>
      </w:r>
    </w:p>
    <w:p>
      <w:pPr>
        <w:ind w:left="216"/>
      </w:pPr>
      <w:r>
        <w:rPr>
          <w:b/>
          <w:color w:val="003C8C"/>
          <w:sz w:val="16"/>
        </w:rPr>
        <w:t>[ADI 3.757, rel. min. Dias Toffoli, j. 17-10-2018, P, DJE de 27-4-2020.]</w:t>
      </w:r>
    </w:p>
    <w:p>
      <w:r>
        <w:rPr>
          <w:b/>
          <w:color w:val="B46400"/>
          <w:sz w:val="16"/>
        </w:rPr>
        <w:t>JULGADOS CORRELATOS</w:t>
      </w:r>
    </w:p>
    <w:p>
      <w:r>
        <w:rPr>
          <w:color w:val="8C8C8C"/>
          <w:sz w:val="14"/>
        </w:rPr>
        <w:t>cf-art-5-inc-XIII</w:t>
      </w:r>
      <w:r>
        <w:rPr>
          <w:color w:val="0050A0"/>
          <w:sz w:val="14"/>
        </w:rPr>
        <w:t xml:space="preserve"> | ADI 1194</w:t>
      </w:r>
      <w:r>
        <w:rPr>
          <w:color w:val="0050A0"/>
          <w:sz w:val="14"/>
        </w:rPr>
        <w:t xml:space="preserve"> | rel. Maurício Corrêa</w:t>
      </w:r>
      <w:r>
        <w:rPr>
          <w:color w:val="0050A0"/>
          <w:sz w:val="14"/>
        </w:rPr>
        <w:t xml:space="preserve"> | 2009</w:t>
      </w:r>
    </w:p>
    <w:p>
      <w:pPr>
        <w:ind w:left="216"/>
      </w:pPr>
      <w:r>
        <w:rPr>
          <w:sz w:val="18"/>
        </w:rPr>
        <w:t>A obrigatoriedade do visto de advogado para o registro de atos e contratos constitutivos de pessoas jurídicas (art. 1º, § 2º, da Lei 8.906/1994) não ofende os princípios constitucionais da isonomia e da liberdade associativa.</w:t>
      </w:r>
    </w:p>
    <w:p>
      <w:pPr>
        <w:ind w:left="216"/>
      </w:pPr>
      <w:r>
        <w:rPr>
          <w:b/>
          <w:color w:val="003C8C"/>
          <w:sz w:val="16"/>
        </w:rPr>
        <w:t>[ADI 1.194, rel. min. Maurício Corrêa, red. do ac. min. Cármen Lúcia, j. 20-5-2009, P, DJE de 11-9-2009.]</w:t>
      </w:r>
    </w:p>
    <w:p>
      <w:r>
        <w:rPr>
          <w:b/>
          <w:color w:val="B46400"/>
          <w:sz w:val="16"/>
        </w:rPr>
        <w:t>JULGADOS CORRELATOS</w:t>
      </w:r>
    </w:p>
    <w:p>
      <w:r>
        <w:rPr>
          <w:color w:val="8C8C8C"/>
          <w:sz w:val="14"/>
        </w:rPr>
        <w:t>cf-art-5-inc-XIII</w:t>
      </w:r>
      <w:r>
        <w:rPr>
          <w:color w:val="0050A0"/>
          <w:sz w:val="14"/>
        </w:rPr>
        <w:t xml:space="preserve"> | ADI 3045</w:t>
      </w:r>
      <w:r>
        <w:rPr>
          <w:color w:val="0050A0"/>
          <w:sz w:val="14"/>
        </w:rPr>
        <w:t xml:space="preserve"> | rel. Celso de Mello</w:t>
      </w:r>
      <w:r>
        <w:rPr>
          <w:color w:val="0050A0"/>
          <w:sz w:val="14"/>
        </w:rPr>
        <w:t xml:space="preserve"> | 2005</w:t>
      </w:r>
    </w:p>
    <w:p>
      <w:pPr>
        <w:ind w:left="216"/>
      </w:pPr>
      <w:r>
        <w:rPr>
          <w:sz w:val="18"/>
        </w:rPr>
        <w:t>A primeira Constituição política do Brasil a dispor sobre a liberdade de associação foi, precisamente, a Constituição republicana de 1891, e, desde então, essa prerrogativa essencial tem sido contemplada nos sucessivos documentos constitucionais brasileiros, com a ressalva de que, somente a partir da Constituição de 1934, a liberdade de associação ganhou contornos próprios, dissociando-se do direito fundamental de reunião, consoante se depreende do art. 113, § 12, daquela Carta Política. Com efe</w:t>
      </w:r>
    </w:p>
    <w:p>
      <w:pPr>
        <w:ind w:left="216"/>
      </w:pPr>
      <w:r>
        <w:rPr>
          <w:b/>
          <w:color w:val="003C8C"/>
          <w:sz w:val="16"/>
        </w:rPr>
        <w:t>[ADI 3.045, rel. min. Celso de Mello, j. 10-8-2005, P, DJ de 1º-6-2007.]</w:t>
      </w:r>
    </w:p>
    <w:p>
      <w:r>
        <w:rPr>
          <w:b/>
          <w:color w:val="B46400"/>
          <w:sz w:val="16"/>
        </w:rPr>
        <w:t>JULGADOS CORRELATOS</w:t>
      </w:r>
    </w:p>
    <w:p>
      <w:r>
        <w:rPr>
          <w:color w:val="8C8C8C"/>
          <w:sz w:val="14"/>
        </w:rPr>
        <w:t>cf-art-5-inc-XIII</w:t>
      </w:r>
      <w:r>
        <w:rPr>
          <w:color w:val="0050A0"/>
          <w:sz w:val="14"/>
        </w:rPr>
        <w:t xml:space="preserve"> | ADI 2054</w:t>
      </w:r>
      <w:r>
        <w:rPr>
          <w:color w:val="0050A0"/>
          <w:sz w:val="14"/>
        </w:rPr>
        <w:t xml:space="preserve"> | rel. Ilmar Galvão</w:t>
      </w:r>
      <w:r>
        <w:rPr>
          <w:color w:val="0050A0"/>
          <w:sz w:val="14"/>
        </w:rPr>
        <w:t xml:space="preserve"> | 2003</w:t>
      </w:r>
    </w:p>
    <w:p>
      <w:pPr>
        <w:ind w:left="216"/>
      </w:pPr>
      <w:r>
        <w:rPr>
          <w:sz w:val="18"/>
        </w:rPr>
        <w:t>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w:t>
      </w:r>
    </w:p>
    <w:p>
      <w:pPr>
        <w:ind w:left="216"/>
      </w:pPr>
      <w:r>
        <w:rPr>
          <w:b/>
          <w:color w:val="003C8C"/>
          <w:sz w:val="16"/>
        </w:rPr>
        <w:t>[ADI 2.054, rel. min. Ilmar Galvão, red. do ac. min. Sepúlveda Pertence, j. 2-4-2003, P, DJ de 17-10-2003.]</w:t>
      </w:r>
    </w:p>
    <w:p>
      <w:r>
        <w:rPr>
          <w:b/>
          <w:color w:val="B46400"/>
          <w:sz w:val="16"/>
        </w:rPr>
        <w:t>JULGADOS CORRELATOS</w:t>
      </w:r>
    </w:p>
    <w:p>
      <w:r>
        <w:rPr>
          <w:color w:val="8C8C8C"/>
          <w:sz w:val="14"/>
        </w:rPr>
        <w:t>cf-art-5-inc-XIII</w:t>
      </w:r>
      <w:r>
        <w:rPr>
          <w:color w:val="0050A0"/>
          <w:sz w:val="14"/>
        </w:rPr>
        <w:t xml:space="preserve"> | ADI 444</w:t>
      </w:r>
      <w:r>
        <w:rPr>
          <w:color w:val="0050A0"/>
          <w:sz w:val="14"/>
        </w:rPr>
        <w:t xml:space="preserve"> | rel. Moreira Alves</w:t>
      </w:r>
      <w:r>
        <w:rPr>
          <w:color w:val="0050A0"/>
          <w:sz w:val="14"/>
        </w:rPr>
        <w:t xml:space="preserve"> | 1991</w:t>
      </w:r>
    </w:p>
    <w:p>
      <w:pPr>
        <w:ind w:left="216"/>
      </w:pPr>
      <w:r>
        <w:rPr>
          <w:sz w:val="18"/>
        </w:rPr>
        <w:t>Confederações como a presente são meros organismos de coordenação de entidades sindicais ou não (...), que não integram a hierarquia das entidades sindicais, e que têm sido admitidas em nosso sistema jurídico tão só pelo princípio da liberdade de associação.</w:t>
      </w:r>
    </w:p>
    <w:p>
      <w:pPr>
        <w:ind w:left="216"/>
      </w:pPr>
      <w:r>
        <w:rPr>
          <w:b/>
          <w:color w:val="003C8C"/>
          <w:sz w:val="16"/>
        </w:rPr>
        <w:t>[ADI 444 MC, rel. min. Moreira Alves, j. 14-6-1991, P, DJ de 25-10-1991.]</w:t>
      </w:r>
    </w:p>
    <w:p>
      <w:r>
        <w:rPr>
          <w:b/>
          <w:color w:val="B46400"/>
          <w:sz w:val="16"/>
        </w:rPr>
        <w:t>JULGADOS CORRELATOS</w:t>
      </w:r>
    </w:p>
    <w:p>
      <w:r>
        <w:rPr>
          <w:color w:val="8C8C8C"/>
          <w:sz w:val="14"/>
        </w:rPr>
        <w:t>cf-art-5-inc-XIII</w:t>
      </w:r>
      <w:r>
        <w:rPr>
          <w:color w:val="0050A0"/>
          <w:sz w:val="14"/>
        </w:rPr>
        <w:t xml:space="preserve"> | RE 695911</w:t>
      </w:r>
      <w:r>
        <w:rPr>
          <w:color w:val="0050A0"/>
          <w:sz w:val="14"/>
        </w:rPr>
        <w:t xml:space="preserve"> | rel. Dias Toffoli</w:t>
      </w:r>
      <w:r>
        <w:rPr>
          <w:color w:val="0050A0"/>
          <w:sz w:val="14"/>
        </w:rPr>
        <w:t xml:space="preserve"> | 2020</w:t>
      </w:r>
    </w:p>
    <w:p>
      <w:pPr>
        <w:ind w:left="216"/>
      </w:pPr>
      <w:r>
        <w:rPr>
          <w:sz w:val="18"/>
        </w:rPr>
        <w:t xml:space="preserve">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w:t>
      </w:r>
    </w:p>
    <w:p>
      <w:pPr>
        <w:ind w:left="216"/>
      </w:pPr>
      <w:r>
        <w:rPr>
          <w:b/>
          <w:color w:val="003C8C"/>
          <w:sz w:val="16"/>
        </w:rPr>
        <w:t>[RE 695.911, rel. min. Dias Toffoli, j. 15-12-2020, P, DJE de 19-4-2021. Tema 492, com mérito julgado.]</w:t>
      </w:r>
    </w:p>
    <w:p>
      <w:r>
        <w:rPr>
          <w:b/>
          <w:color w:val="B46400"/>
          <w:sz w:val="16"/>
        </w:rPr>
        <w:t>JULGADOS CORRELATOS</w:t>
      </w:r>
    </w:p>
    <w:p>
      <w:r>
        <w:rPr>
          <w:color w:val="8C8C8C"/>
          <w:sz w:val="14"/>
        </w:rPr>
        <w:t>cf-art-5-inc-XIII</w:t>
      </w:r>
      <w:r>
        <w:rPr>
          <w:color w:val="0050A0"/>
          <w:sz w:val="14"/>
        </w:rPr>
        <w:t xml:space="preserve"> | HC 106808</w:t>
      </w:r>
      <w:r>
        <w:rPr>
          <w:color w:val="0050A0"/>
          <w:sz w:val="14"/>
        </w:rPr>
        <w:t xml:space="preserve"> | rel. Gilmar Mendes</w:t>
      </w:r>
      <w:r>
        <w:rPr>
          <w:color w:val="0050A0"/>
          <w:sz w:val="14"/>
        </w:rPr>
        <w:t xml:space="preserve"> | 2013</w:t>
      </w:r>
    </w:p>
    <w:p>
      <w:pPr>
        <w:ind w:left="216"/>
      </w:pPr>
      <w:r>
        <w:rPr>
          <w:sz w:val="18"/>
        </w:rPr>
        <w:t>O direito à plena liberdade de associação (art. 5º, XVII, da CF) está intrinsecamente ligado aos preceitos constitucionais de proteção da dignidade da pessoa, de livre iniciativa, da autonomia da vontade e da liberdade de expressão. Uma associação que deva pedir licença para criticar situações de arbitrariedades terá sua atuação completamente esvaziada.</w:t>
      </w:r>
    </w:p>
    <w:p>
      <w:pPr>
        <w:ind w:left="216"/>
      </w:pPr>
      <w:r>
        <w:rPr>
          <w:b/>
          <w:color w:val="003C8C"/>
          <w:sz w:val="16"/>
        </w:rPr>
        <w:t>[HC 106.808, rel. min. Gilmar Mendes, j. 9-4-2013, 2ª T, DJE de 24-4-2013.]</w:t>
      </w:r>
    </w:p>
    <w:p>
      <w:r>
        <w:rPr>
          <w:b/>
          <w:color w:val="B46400"/>
          <w:sz w:val="16"/>
        </w:rPr>
        <w:t>JULGADOS CORRELATOS</w:t>
      </w:r>
    </w:p>
    <w:p>
      <w:r>
        <w:rPr>
          <w:color w:val="8C8C8C"/>
          <w:sz w:val="14"/>
        </w:rPr>
        <w:t>cf-art-5-inc-XIII</w:t>
      </w:r>
      <w:r>
        <w:rPr>
          <w:color w:val="0050A0"/>
          <w:sz w:val="14"/>
        </w:rPr>
        <w:t xml:space="preserve"> | RE 207858</w:t>
      </w:r>
      <w:r>
        <w:rPr>
          <w:color w:val="0050A0"/>
          <w:sz w:val="14"/>
        </w:rPr>
        <w:t xml:space="preserve"> | rel. Marco Aurélio</w:t>
      </w:r>
      <w:r>
        <w:rPr>
          <w:color w:val="0050A0"/>
          <w:sz w:val="14"/>
        </w:rPr>
        <w:t xml:space="preserve"> | 1998</w:t>
      </w:r>
    </w:p>
    <w:p>
      <w:pPr>
        <w:ind w:left="216"/>
      </w:pPr>
      <w:r>
        <w:rPr>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16"/>
      </w:pPr>
      <w:r>
        <w:rPr>
          <w:b/>
          <w:color w:val="003C8C"/>
          <w:sz w:val="16"/>
        </w:rPr>
        <w:t>[RE 207.858, rel. min. Marco Aurélio, j. 27-10-1998, 2ª T, DJ de 14-5-1999.]</w:t>
      </w:r>
    </w:p>
    <w:p>
      <w:r>
        <w:rPr>
          <w:b/>
          <w:color w:val="B46400"/>
          <w:sz w:val="16"/>
        </w:rPr>
        <w:t>JULGADOS CORRELATOS</w:t>
      </w:r>
    </w:p>
    <w:p>
      <w:r>
        <w:rPr>
          <w:color w:val="8C8C8C"/>
          <w:sz w:val="14"/>
        </w:rPr>
        <w:t>cf-art-5-inc-XIII</w:t>
      </w:r>
      <w:r>
        <w:rPr>
          <w:color w:val="0050A0"/>
          <w:sz w:val="14"/>
        </w:rPr>
        <w:t xml:space="preserve"> | ADI 3045</w:t>
      </w:r>
      <w:r>
        <w:rPr>
          <w:color w:val="0050A0"/>
          <w:sz w:val="14"/>
        </w:rPr>
        <w:t xml:space="preserve"> | rel. Celso de Mello</w:t>
      </w:r>
      <w:r>
        <w:rPr>
          <w:color w:val="0050A0"/>
          <w:sz w:val="14"/>
        </w:rPr>
        <w:t xml:space="preserve"> | 2005</w:t>
      </w:r>
    </w:p>
    <w:p>
      <w:pPr>
        <w:ind w:left="216"/>
      </w:pPr>
      <w:r>
        <w:rPr>
          <w:sz w:val="18"/>
        </w:rPr>
        <w:t>XVIII - a criação de associações e, na forma da lei, a de cooperativas independem de autorização, sendo vedada a interferência estatal em seu funcionamento; XIX - as associações só poderão ser compulsoriamente dissolvidas ou ter suas atividades suspensas por decisão judicial, exigindo-se, no primeiro caso, o trânsito em julgado; Cabe enfatizar, neste ponto, que as normas inscritas no art. 5º, XVII a XXI, da atual CF, protegem as associações, inclusive as sociedades, da atuação eventualmente arbi</w:t>
      </w:r>
    </w:p>
    <w:p>
      <w:pPr>
        <w:ind w:left="216"/>
      </w:pPr>
      <w:r>
        <w:rPr>
          <w:b/>
          <w:color w:val="003C8C"/>
          <w:sz w:val="16"/>
        </w:rPr>
        <w:t>[ADI 3.045, rel. min. Celso de Mello, j. 10-8-2005, P, DJ de 1º-6-2007.]</w:t>
      </w:r>
    </w:p>
    <w:p>
      <w:r>
        <w:rPr>
          <w:b/>
          <w:color w:val="B46400"/>
          <w:sz w:val="16"/>
        </w:rPr>
        <w:t>JULGADOS CORRELATOS</w:t>
      </w:r>
    </w:p>
    <w:p>
      <w:r>
        <w:rPr>
          <w:color w:val="8C8C8C"/>
          <w:sz w:val="14"/>
        </w:rPr>
        <w:t>cf-art-5-inc-XX</w:t>
      </w:r>
      <w:r>
        <w:rPr>
          <w:color w:val="0050A0"/>
          <w:sz w:val="14"/>
        </w:rPr>
        <w:t xml:space="preserve"> | ADI 3464</w:t>
      </w:r>
      <w:r>
        <w:rPr>
          <w:color w:val="0050A0"/>
          <w:sz w:val="14"/>
        </w:rPr>
        <w:t xml:space="preserve"> | rel. Menezes Direito</w:t>
      </w:r>
      <w:r>
        <w:rPr>
          <w:color w:val="0050A0"/>
          <w:sz w:val="14"/>
        </w:rPr>
        <w:t xml:space="preserve"> | 2008</w:t>
      </w:r>
    </w:p>
    <w:p>
      <w:pPr>
        <w:ind w:left="216"/>
      </w:pPr>
      <w:r>
        <w:rPr>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16"/>
      </w:pPr>
      <w:r>
        <w:rPr>
          <w:b/>
          <w:color w:val="003C8C"/>
          <w:sz w:val="16"/>
        </w:rPr>
        <w:t>[ADI 3.464, rel. min. Menezes Direito, j. 29-10-2008, P, DJE de 6-3-2009.]</w:t>
      </w:r>
    </w:p>
    <w:p>
      <w:r>
        <w:rPr>
          <w:b/>
          <w:color w:val="B46400"/>
          <w:sz w:val="16"/>
        </w:rPr>
        <w:t>JULGADOS CORRELATOS</w:t>
      </w:r>
    </w:p>
    <w:p>
      <w:r>
        <w:rPr>
          <w:color w:val="8C8C8C"/>
          <w:sz w:val="14"/>
        </w:rPr>
        <w:t>cf-art-5-inc-XX</w:t>
      </w:r>
      <w:r>
        <w:rPr>
          <w:color w:val="0050A0"/>
          <w:sz w:val="14"/>
        </w:rPr>
        <w:t xml:space="preserve"> | ADI 1416</w:t>
      </w:r>
      <w:r>
        <w:rPr>
          <w:color w:val="0050A0"/>
          <w:sz w:val="14"/>
        </w:rPr>
        <w:t xml:space="preserve"> | rel. Gilmar Mendes</w:t>
      </w:r>
      <w:r>
        <w:rPr>
          <w:color w:val="0050A0"/>
          <w:sz w:val="14"/>
        </w:rPr>
        <w:t xml:space="preserve"> | 2002</w:t>
      </w:r>
    </w:p>
    <w:p>
      <w:pPr>
        <w:ind w:left="216"/>
      </w:pPr>
      <w:r>
        <w:rPr>
          <w:sz w:val="18"/>
        </w:rPr>
        <w:t>Estatuto da Polícia Civil do Estado do Piauí (LC 1, de 26-6-1990), art. 151; Portaria 12.000-007/1996, de 9-1-1996, do secretário de Segurança Pública do Estado do Piauí. Vedação de desconto de contribuição sindical. Violação ao art. 8º, IV, c/c o art. 37, VI, da Constituição. Reconhecimento de duas entidades representativas da Polícia Civil do Estado do Piauí. Transgressão ao art. 5º, XX, tanto na sua dimensão positiva quanto na dimensão negativa (direito de não se associar).</w:t>
      </w:r>
    </w:p>
    <w:p>
      <w:pPr>
        <w:ind w:left="216"/>
      </w:pPr>
      <w:r>
        <w:rPr>
          <w:b/>
          <w:color w:val="003C8C"/>
          <w:sz w:val="16"/>
        </w:rPr>
        <w:t>[ADI 1.416, rel. min. Gilmar Mendes, j. 10-10-2002, P, DJ de 14-11-2002.]</w:t>
      </w:r>
    </w:p>
    <w:p>
      <w:r>
        <w:rPr>
          <w:b/>
          <w:color w:val="B46400"/>
          <w:sz w:val="16"/>
        </w:rPr>
        <w:t>JULGADOS CORRELATOS</w:t>
      </w:r>
    </w:p>
    <w:p>
      <w:r>
        <w:rPr>
          <w:color w:val="8C8C8C"/>
          <w:sz w:val="14"/>
        </w:rPr>
        <w:t>cf-art-5-inc-XX</w:t>
      </w:r>
      <w:r>
        <w:rPr>
          <w:color w:val="0050A0"/>
          <w:sz w:val="14"/>
        </w:rPr>
        <w:t xml:space="preserve"> | RE 820823</w:t>
      </w:r>
      <w:r>
        <w:rPr>
          <w:color w:val="0050A0"/>
          <w:sz w:val="14"/>
        </w:rPr>
        <w:t xml:space="preserve"> | rel. Dias Toffoli</w:t>
      </w:r>
      <w:r>
        <w:rPr>
          <w:color w:val="0050A0"/>
          <w:sz w:val="14"/>
        </w:rPr>
        <w:t xml:space="preserve"> | 2022</w:t>
      </w:r>
    </w:p>
    <w:p>
      <w:pPr>
        <w:ind w:left="216"/>
      </w:pPr>
      <w:r>
        <w:rPr>
          <w:sz w:val="18"/>
        </w:rPr>
        <w:t>Considerando-se os princípios da legalidade, da autonomia de vontade e da liberdade de associação, não cabe à associação, a pretexto de evitar vantagem sem causa ou de proteger a boa-fé, condicionar o desligamento de associado à quitação de benefício (como, v.g., empréstimo bancário) obtido por intermédio daquela ou ao pagamento de multa. Tal circunstância, contudo, não impede que a associação se utilize dos meios de direito para a cobrança de eventuais compensações ou multas em face do indivídu</w:t>
      </w:r>
    </w:p>
    <w:p>
      <w:pPr>
        <w:ind w:left="216"/>
      </w:pPr>
      <w:r>
        <w:rPr>
          <w:b/>
          <w:color w:val="003C8C"/>
          <w:sz w:val="16"/>
        </w:rPr>
        <w:t>[RE 820.823, rel. min. Dias Toffoli, j. 3-10-2022, P, DJE de 25-10-2022, Tema 922, com mérito julgado.]</w:t>
      </w:r>
    </w:p>
    <w:p>
      <w:r>
        <w:rPr>
          <w:b/>
          <w:color w:val="B46400"/>
          <w:sz w:val="16"/>
        </w:rPr>
        <w:t>JULGADOS CORRELATOS</w:t>
      </w:r>
    </w:p>
    <w:p>
      <w:r>
        <w:rPr>
          <w:color w:val="8C8C8C"/>
          <w:sz w:val="14"/>
        </w:rPr>
        <w:t>cf-art-5-inc-XX</w:t>
      </w:r>
      <w:r>
        <w:rPr>
          <w:color w:val="0050A0"/>
          <w:sz w:val="14"/>
        </w:rPr>
        <w:t xml:space="preserve"> | ARE 1280820</w:t>
      </w:r>
      <w:r>
        <w:rPr>
          <w:color w:val="0050A0"/>
          <w:sz w:val="14"/>
        </w:rPr>
        <w:t xml:space="preserve"> | rel. Gilmar Mendes</w:t>
      </w:r>
      <w:r>
        <w:rPr>
          <w:color w:val="0050A0"/>
          <w:sz w:val="14"/>
        </w:rPr>
        <w:t xml:space="preserve"> | 2025</w:t>
      </w:r>
    </w:p>
    <w:p>
      <w:pPr>
        <w:ind w:left="216"/>
      </w:pPr>
      <w:r>
        <w:rPr>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16"/>
      </w:pPr>
      <w:r>
        <w:rPr>
          <w:b/>
          <w:color w:val="003C8C"/>
          <w:sz w:val="16"/>
        </w:rPr>
        <w:t>[ARE 1.280.820, rel. min. Gilmar Mendes, j. 12.08.2025, 2ª T, DJE de 14.08.2025.]</w:t>
      </w:r>
    </w:p>
    <w:p>
      <w:r>
        <w:rPr>
          <w:b/>
          <w:color w:val="B46400"/>
          <w:sz w:val="16"/>
        </w:rPr>
        <w:t>JULGADOS CORRELATOS</w:t>
      </w:r>
    </w:p>
    <w:p>
      <w:r>
        <w:rPr>
          <w:color w:val="8C8C8C"/>
          <w:sz w:val="14"/>
        </w:rPr>
        <w:t>cf-art-5-inc-XX</w:t>
      </w:r>
      <w:r>
        <w:rPr>
          <w:color w:val="0050A0"/>
          <w:sz w:val="14"/>
        </w:rPr>
        <w:t xml:space="preserve"> | RE 432106</w:t>
      </w:r>
      <w:r>
        <w:rPr>
          <w:color w:val="0050A0"/>
          <w:sz w:val="14"/>
        </w:rPr>
        <w:t xml:space="preserve"> | rel. Marco Aurélio</w:t>
      </w:r>
      <w:r>
        <w:rPr>
          <w:color w:val="0050A0"/>
          <w:sz w:val="14"/>
        </w:rPr>
        <w:t xml:space="preserve"> | 2011</w:t>
      </w:r>
    </w:p>
    <w:p>
      <w:pPr>
        <w:ind w:left="216"/>
      </w:pPr>
      <w:r>
        <w:rPr>
          <w:sz w:val="18"/>
        </w:rPr>
        <w:t>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16"/>
      </w:pPr>
      <w:r>
        <w:rPr>
          <w:b/>
          <w:color w:val="003C8C"/>
          <w:sz w:val="16"/>
        </w:rPr>
        <w:t>[RE 432.106, rel. min. Marco Aurélio, j. 20-9-2011, 1ª T, DJE de 4-11-2011.]</w:t>
      </w:r>
    </w:p>
    <w:p>
      <w:r>
        <w:rPr>
          <w:b/>
          <w:color w:val="B46400"/>
          <w:sz w:val="16"/>
        </w:rPr>
        <w:t>JULGADOS CORRELATOS</w:t>
      </w:r>
    </w:p>
    <w:p>
      <w:r>
        <w:rPr>
          <w:color w:val="8C8C8C"/>
          <w:sz w:val="14"/>
        </w:rPr>
        <w:t>cf-art-5-inc-XXI</w:t>
      </w:r>
    </w:p>
    <w:p>
      <w:pPr>
        <w:ind w:left="216"/>
      </w:pPr>
      <w:r>
        <w:rPr>
          <w:sz w:val="18"/>
        </w:rPr>
        <w:t>A impetração de mandado de segurança coletivo por entidade de classe em favor dos associados independe da autorização destes.</w:t>
      </w:r>
    </w:p>
    <w:p>
      <w:pPr>
        <w:ind w:left="216"/>
      </w:pPr>
      <w:r>
        <w:rPr>
          <w:b/>
          <w:color w:val="003C8C"/>
          <w:sz w:val="16"/>
        </w:rPr>
        <w:t>[Súmula 629.]</w:t>
      </w:r>
    </w:p>
    <w:p>
      <w:r>
        <w:rPr>
          <w:b/>
          <w:color w:val="B46400"/>
          <w:sz w:val="16"/>
        </w:rPr>
        <w:t>JULGADOS CORRELATOS</w:t>
      </w:r>
    </w:p>
    <w:p>
      <w:r>
        <w:rPr>
          <w:color w:val="8C8C8C"/>
          <w:sz w:val="14"/>
        </w:rPr>
        <w:t>cf-art-5-inc-XXI</w:t>
      </w:r>
      <w:r>
        <w:rPr>
          <w:color w:val="0050A0"/>
          <w:sz w:val="14"/>
        </w:rPr>
        <w:t xml:space="preserve"> | ARE 1293130</w:t>
      </w:r>
      <w:r>
        <w:rPr>
          <w:color w:val="0050A0"/>
          <w:sz w:val="14"/>
        </w:rPr>
        <w:t xml:space="preserve"> | rel. Luiz Fux</w:t>
      </w:r>
      <w:r>
        <w:rPr>
          <w:color w:val="0050A0"/>
          <w:sz w:val="14"/>
        </w:rPr>
        <w:t xml:space="preserve"> | 2020</w:t>
      </w:r>
    </w:p>
    <w:p>
      <w:pPr>
        <w:ind w:left="216"/>
      </w:pPr>
      <w:r>
        <w:rPr>
          <w:sz w:val="18"/>
        </w:rPr>
        <w:t>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16"/>
      </w:pPr>
      <w:r>
        <w:rPr>
          <w:b/>
          <w:color w:val="003C8C"/>
          <w:sz w:val="16"/>
        </w:rPr>
        <w:t>[ARE 1.293.130, rel. min. Luiz Fux, j. 17-12-2020, P, DJE de 8-1-2021, Tema 1.119, com mérito julgado e reafirmação de jurisprudência.]</w:t>
      </w:r>
    </w:p>
    <w:p>
      <w:r>
        <w:rPr>
          <w:b/>
          <w:color w:val="B46400"/>
          <w:sz w:val="16"/>
        </w:rPr>
        <w:t>JULGADOS CORRELATOS</w:t>
      </w:r>
    </w:p>
    <w:p>
      <w:r>
        <w:rPr>
          <w:color w:val="8C8C8C"/>
          <w:sz w:val="14"/>
        </w:rPr>
        <w:t>cf-art-5-inc-XXI</w:t>
      </w:r>
      <w:r>
        <w:rPr>
          <w:color w:val="0050A0"/>
          <w:sz w:val="14"/>
        </w:rPr>
        <w:t xml:space="preserve"> | RE 612043</w:t>
      </w:r>
      <w:r>
        <w:rPr>
          <w:color w:val="0050A0"/>
          <w:sz w:val="14"/>
        </w:rPr>
        <w:t xml:space="preserve"> | rel. Marco Aurélio</w:t>
      </w:r>
      <w:r>
        <w:rPr>
          <w:color w:val="0050A0"/>
          <w:sz w:val="14"/>
        </w:rPr>
        <w:t xml:space="preserve"> | 2017</w:t>
      </w:r>
    </w:p>
    <w:p>
      <w:pPr>
        <w:ind w:left="216"/>
      </w:pPr>
      <w:r>
        <w:rPr>
          <w:sz w:val="18"/>
        </w:rPr>
        <w:t>Beneficiários do título executivo, no caso de ação proposta por associação, são aqueles que, residentes na área compreendida na jurisdição do órgão julgador, detinham, antes do ajuizamento, a condição de filiados e constaram da lista apresentada com a peça inicial.</w:t>
      </w:r>
    </w:p>
    <w:p>
      <w:pPr>
        <w:ind w:left="216"/>
      </w:pPr>
      <w:r>
        <w:rPr>
          <w:b/>
          <w:color w:val="003C8C"/>
          <w:sz w:val="16"/>
        </w:rPr>
        <w:t>[RE 612.043, rel. min. Marco Aurélio, j. 10-5-2017, P, DJE de 6-10-2017. Tema 499, com mérito julgado.]</w:t>
      </w:r>
    </w:p>
    <w:p>
      <w:r>
        <w:rPr>
          <w:b/>
          <w:color w:val="B46400"/>
          <w:sz w:val="16"/>
        </w:rPr>
        <w:t>JULGADOS CORRELATOS</w:t>
      </w:r>
    </w:p>
    <w:p>
      <w:r>
        <w:rPr>
          <w:color w:val="8C8C8C"/>
          <w:sz w:val="14"/>
        </w:rPr>
        <w:t>cf-art-5-inc-XXI</w:t>
      </w:r>
      <w:r>
        <w:rPr>
          <w:color w:val="0050A0"/>
          <w:sz w:val="14"/>
        </w:rPr>
        <w:t xml:space="preserve"> | RE 573232</w:t>
      </w:r>
      <w:r>
        <w:rPr>
          <w:color w:val="0050A0"/>
          <w:sz w:val="14"/>
        </w:rPr>
        <w:t xml:space="preserve"> | rel. Marco Aurélio</w:t>
      </w:r>
      <w:r>
        <w:rPr>
          <w:color w:val="0050A0"/>
          <w:sz w:val="14"/>
        </w:rPr>
        <w:t xml:space="preserve"> | 2014</w:t>
      </w:r>
    </w:p>
    <w:p>
      <w:pPr>
        <w:ind w:left="216"/>
      </w:pPr>
      <w:r>
        <w:rPr>
          <w:sz w:val="18"/>
        </w:rPr>
        <w:t>Vide RE 573.232, red. do ac. min.. Marco Aurélio, voto do min. Teori Zavascki, j. 14-5-2014, P, DJE de 19-9-2014. Tema 82, com mérito julgado (...) reafirma-se o entendimento da jurisprudência do STF, corroborada pelo parágrafo único do art. 2º-A da Lei 9.494/1997, de que a autorização a que se refere o art. 5º, XXI, deve ser expressa por ato individual do associado ou por assembleia da entidade, sendo insuficiente a mera autorização genérica prevista em cláusula estatutária. Todavia, no caso co</w:t>
      </w:r>
    </w:p>
    <w:p>
      <w:pPr>
        <w:ind w:left="216"/>
      </w:pPr>
      <w:r>
        <w:rPr>
          <w:b/>
          <w:color w:val="003C8C"/>
          <w:sz w:val="16"/>
        </w:rPr>
        <w:t>[RE 573.232, red. do ac. min. Marco Aurélio, voto do min. Teori Zavascki, j. 14-5-2014, P, DJE de 19-9-2014. Tema 82, com mérito julgado.]</w:t>
      </w:r>
    </w:p>
    <w:p>
      <w:r>
        <w:rPr>
          <w:b/>
          <w:color w:val="B46400"/>
          <w:sz w:val="16"/>
        </w:rPr>
        <w:t>JULGADOS CORRELATOS</w:t>
      </w:r>
    </w:p>
    <w:p>
      <w:r>
        <w:rPr>
          <w:color w:val="8C8C8C"/>
          <w:sz w:val="14"/>
        </w:rPr>
        <w:t>cf-art-5-inc-XXI</w:t>
      </w:r>
      <w:r>
        <w:rPr>
          <w:color w:val="0050A0"/>
          <w:sz w:val="14"/>
        </w:rPr>
        <w:t xml:space="preserve"> | RE 555720</w:t>
      </w:r>
      <w:r>
        <w:rPr>
          <w:color w:val="0050A0"/>
          <w:sz w:val="14"/>
        </w:rPr>
        <w:t xml:space="preserve"> | rel. Gilmar Mendes</w:t>
      </w:r>
      <w:r>
        <w:rPr>
          <w:color w:val="0050A0"/>
          <w:sz w:val="14"/>
        </w:rPr>
        <w:t xml:space="preserve"> | 2008</w:t>
      </w:r>
    </w:p>
    <w:p>
      <w:pPr>
        <w:ind w:left="216"/>
      </w:pPr>
      <w:r>
        <w:rPr>
          <w:sz w:val="18"/>
        </w:rPr>
        <w:t xml:space="preserve">Vide RE 612.043, rel. min. Marco Aurélio, j. 10-5-2017, P, DJE de 6-10-2017. Tema 499, com mérito julgado 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w:t>
      </w:r>
    </w:p>
    <w:p>
      <w:pPr>
        <w:ind w:left="216"/>
      </w:pPr>
      <w:r>
        <w:rPr>
          <w:b/>
          <w:color w:val="003C8C"/>
          <w:sz w:val="16"/>
        </w:rPr>
        <w:t>[RE 555.720 AgR, rel. min. Gilmar Mendes, j. 30-9-2008, 2ª T, DJE de 21-11-2008.]</w:t>
      </w:r>
    </w:p>
    <w:p>
      <w:r>
        <w:rPr>
          <w:b/>
          <w:color w:val="B46400"/>
          <w:sz w:val="16"/>
        </w:rPr>
        <w:t>JULGADOS CORRELATOS</w:t>
      </w:r>
    </w:p>
    <w:p>
      <w:r>
        <w:rPr>
          <w:color w:val="8C8C8C"/>
          <w:sz w:val="14"/>
        </w:rPr>
        <w:t>cf-art-5-inc-XXI</w:t>
      </w:r>
      <w:r>
        <w:rPr>
          <w:color w:val="0050A0"/>
          <w:sz w:val="14"/>
        </w:rPr>
        <w:t xml:space="preserve"> | RE 193382</w:t>
      </w:r>
      <w:r>
        <w:rPr>
          <w:color w:val="0050A0"/>
          <w:sz w:val="14"/>
        </w:rPr>
        <w:t xml:space="preserve"> | rel. Carlos Velloso</w:t>
      </w:r>
      <w:r>
        <w:rPr>
          <w:color w:val="0050A0"/>
          <w:sz w:val="14"/>
        </w:rPr>
        <w:t xml:space="preserve"> | 1996</w:t>
      </w:r>
    </w:p>
    <w:p>
      <w:pPr>
        <w:ind w:left="216"/>
      </w:pPr>
      <w:r>
        <w:rPr>
          <w:sz w:val="18"/>
        </w:rPr>
        <w:t>A legitimação das organizações sindicais, entidades de classe ou associações, para a segurança coletiva, é extraordinária, ocorrendo, em tal caso, substituição processual. CF, art. 5º, LXX. Não se exige, tratando-se de segurança coletiva, a autorização expressa aludida no inciso XXI do art. 5º da Constituição, que contempla hipótese de representação. O objeto do mandado de segurança coletivo será um direito dos associados, independentemente de guardar vínculo com os fins próprios da entidade imp</w:t>
      </w:r>
    </w:p>
    <w:p>
      <w:pPr>
        <w:ind w:left="216"/>
      </w:pPr>
      <w:r>
        <w:rPr>
          <w:b/>
          <w:color w:val="003C8C"/>
          <w:sz w:val="16"/>
        </w:rPr>
        <w:t>[RE 193.382, rel. min. Carlos Velloso, j. 28-6-1996, P, DJ de 20-9-1996.]</w:t>
      </w:r>
    </w:p>
    <w:p>
      <w:r>
        <w:rPr>
          <w:b/>
          <w:color w:val="B46400"/>
          <w:sz w:val="16"/>
        </w:rPr>
        <w:t>JULGADOS CORRELATOS</w:t>
      </w:r>
    </w:p>
    <w:p>
      <w:r>
        <w:rPr>
          <w:color w:val="8C8C8C"/>
          <w:sz w:val="14"/>
        </w:rPr>
        <w:t>cf-art-5-inc-XXI</w:t>
      </w:r>
      <w:r>
        <w:rPr>
          <w:color w:val="0050A0"/>
          <w:sz w:val="14"/>
        </w:rPr>
        <w:t xml:space="preserve"> | RE 437.971</w:t>
      </w:r>
      <w:r>
        <w:rPr>
          <w:color w:val="0050A0"/>
          <w:sz w:val="14"/>
        </w:rPr>
        <w:t xml:space="preserve"> | rel. Cármen Lúcia</w:t>
      </w:r>
    </w:p>
    <w:p>
      <w:pPr>
        <w:ind w:left="216"/>
      </w:pPr>
      <w:r>
        <w:rPr>
          <w:sz w:val="18"/>
        </w:rPr>
        <w:t>= RE 437.971 AgR, rel. min. Cármen Lúcia, j. 24-8-2010, 1ª T, DJE de 24-9-2010</w:t>
      </w:r>
    </w:p>
    <w:p>
      <w:r>
        <w:rPr>
          <w:b/>
          <w:color w:val="B46400"/>
          <w:sz w:val="16"/>
        </w:rPr>
        <w:t>JULGADOS CORRELATOS</w:t>
      </w:r>
    </w:p>
    <w:p>
      <w:r>
        <w:rPr>
          <w:color w:val="8C8C8C"/>
          <w:sz w:val="14"/>
        </w:rPr>
        <w:t>cf-art-5-inc-XXII</w:t>
      </w:r>
      <w:r>
        <w:rPr>
          <w:color w:val="0050A0"/>
          <w:sz w:val="14"/>
        </w:rPr>
        <w:t xml:space="preserve"> | ADI 5783</w:t>
      </w:r>
      <w:r>
        <w:rPr>
          <w:color w:val="0050A0"/>
          <w:sz w:val="14"/>
        </w:rPr>
        <w:t xml:space="preserve"> | rel. Rosa Weber</w:t>
      </w:r>
      <w:r>
        <w:rPr>
          <w:color w:val="0050A0"/>
          <w:sz w:val="14"/>
        </w:rPr>
        <w:t xml:space="preserve"> | 2023</w:t>
      </w:r>
    </w:p>
    <w:p>
      <w:pPr>
        <w:ind w:left="216"/>
      </w:pPr>
      <w:r>
        <w:rPr>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w:t>
      </w:r>
    </w:p>
    <w:p>
      <w:pPr>
        <w:ind w:left="216"/>
      </w:pPr>
      <w:r>
        <w:rPr>
          <w:b/>
          <w:color w:val="003C8C"/>
          <w:sz w:val="16"/>
        </w:rPr>
        <w:t>[ADI 5.783, rel. min. Rosa Weber, j. 6-9-2023, P, DJE de 14-11-2023.]</w:t>
      </w:r>
    </w:p>
    <w:p>
      <w:r>
        <w:rPr>
          <w:b/>
          <w:color w:val="B46400"/>
          <w:sz w:val="16"/>
        </w:rPr>
        <w:t>JULGADOS CORRELATOS</w:t>
      </w:r>
    </w:p>
    <w:p>
      <w:r>
        <w:rPr>
          <w:color w:val="8C8C8C"/>
          <w:sz w:val="14"/>
        </w:rPr>
        <w:t>cf-art-5-inc-XXII</w:t>
      </w:r>
      <w:r>
        <w:rPr>
          <w:color w:val="0050A0"/>
          <w:sz w:val="14"/>
        </w:rPr>
        <w:t xml:space="preserve"> | ADI 3112</w:t>
      </w:r>
      <w:r>
        <w:rPr>
          <w:color w:val="0050A0"/>
          <w:sz w:val="14"/>
        </w:rPr>
        <w:t xml:space="preserve"> | rel. Ricardo Lewandowski</w:t>
      </w:r>
      <w:r>
        <w:rPr>
          <w:color w:val="0050A0"/>
          <w:sz w:val="14"/>
        </w:rPr>
        <w:t xml:space="preserve"> | 2007</w:t>
      </w:r>
    </w:p>
    <w:p>
      <w:pPr>
        <w:ind w:left="216"/>
      </w:pPr>
      <w:r>
        <w:rPr>
          <w:sz w:val="18"/>
        </w:rPr>
        <w:t>Ação direta de inconstitucionalidade. Lei 10.826/2003. Estatuto do Desarmamento. (...) O direito do proprietário à percepção de justa e adequada indenização, reconhecida no diploma legal impugnado, afasta a alegada violação ao art. 5º, XXII, da CF, bem como ao ato jurídico perfeito e ao direito adquirido.</w:t>
      </w:r>
    </w:p>
    <w:p>
      <w:pPr>
        <w:ind w:left="216"/>
      </w:pPr>
      <w:r>
        <w:rPr>
          <w:b/>
          <w:color w:val="003C8C"/>
          <w:sz w:val="16"/>
        </w:rPr>
        <w:t>[ADI 3.112, rel. min. Ricardo Lewandowski, j. 2-5-2007, P, DJ de 26-10-2007.]</w:t>
      </w:r>
    </w:p>
    <w:p>
      <w:r>
        <w:rPr>
          <w:b/>
          <w:color w:val="B46400"/>
          <w:sz w:val="16"/>
        </w:rPr>
        <w:t>JULGADOS CORRELATOS</w:t>
      </w:r>
    </w:p>
    <w:p>
      <w:r>
        <w:rPr>
          <w:color w:val="8C8C8C"/>
          <w:sz w:val="14"/>
        </w:rPr>
        <w:t>cf-art-5-inc-XXII</w:t>
      </w:r>
      <w:r>
        <w:rPr>
          <w:color w:val="0050A0"/>
          <w:sz w:val="14"/>
        </w:rPr>
        <w:t xml:space="preserve"> | ADI 2213</w:t>
      </w:r>
      <w:r>
        <w:rPr>
          <w:color w:val="0050A0"/>
          <w:sz w:val="14"/>
        </w:rPr>
        <w:t xml:space="preserve"> | rel. Celso de Mello</w:t>
      </w:r>
      <w:r>
        <w:rPr>
          <w:color w:val="0050A0"/>
          <w:sz w:val="14"/>
        </w:rPr>
        <w:t xml:space="preserve"> | 2002</w:t>
      </w:r>
    </w:p>
    <w:p>
      <w:pPr>
        <w:ind w:left="216"/>
      </w:pPr>
      <w:r>
        <w:rPr>
          <w:sz w:val="18"/>
        </w:rPr>
        <w:t>O processo de reforma agrária, em uma sociedade estruturada em bases democráticas, não pode ser implementado pelo uso arbitrário da força e pela prática de atos ilícitos de violação possessória, ainda que se cuide de imóveis alegadamente improdutivos, notadamente porque a Constituição da República – ao amparar o proprietário com a cláusula de garantia do direito de propriedade (CF, art. 5º, XXII) – proclama que "ninguém será privado (...) de seus bens, sem o devido processo legal" (art. 5º, LIV)</w:t>
      </w:r>
    </w:p>
    <w:p>
      <w:pPr>
        <w:ind w:left="216"/>
      </w:pPr>
      <w:r>
        <w:rPr>
          <w:b/>
          <w:color w:val="003C8C"/>
          <w:sz w:val="16"/>
        </w:rPr>
        <w:t>[ADI 2.213 MC, rel. min. Celso de Mello, j. 4-4-2002, P, DJ de 23-4-2004.]</w:t>
      </w:r>
    </w:p>
    <w:p>
      <w:r>
        <w:rPr>
          <w:b/>
          <w:color w:val="B46400"/>
          <w:sz w:val="16"/>
        </w:rPr>
        <w:t>JULGADOS CORRELATOS</w:t>
      </w:r>
    </w:p>
    <w:p>
      <w:r>
        <w:rPr>
          <w:color w:val="8C8C8C"/>
          <w:sz w:val="14"/>
        </w:rPr>
        <w:t>cf-art-5-inc-XXII</w:t>
      </w:r>
      <w:r>
        <w:rPr>
          <w:color w:val="0050A0"/>
          <w:sz w:val="14"/>
        </w:rPr>
        <w:t xml:space="preserve"> | ARE 1514867</w:t>
      </w:r>
      <w:r>
        <w:rPr>
          <w:color w:val="0050A0"/>
          <w:sz w:val="14"/>
        </w:rPr>
        <w:t xml:space="preserve"> | rel. Luís Roberto Barroso</w:t>
      </w:r>
      <w:r>
        <w:rPr>
          <w:color w:val="0050A0"/>
          <w:sz w:val="14"/>
        </w:rPr>
        <w:t xml:space="preserve"> | 2024</w:t>
      </w:r>
    </w:p>
    <w:p>
      <w:pPr>
        <w:ind w:left="216"/>
      </w:pPr>
      <w:r>
        <w:rPr>
          <w:sz w:val="18"/>
        </w:rPr>
        <w:t>= MS 32.752 AgR, rel. min. Celso de Mello, j. 17-6-2015, P, DJE de 10-8-2015 “É infraconstitucional e fática a controvérsia sobre a possibilidade de se limitar, em liquidação de sentença, os efeitos de condenação judicial de reposição salarial decorrente de plano econômico em favor de servidores distritais”.</w:t>
      </w:r>
    </w:p>
    <w:p>
      <w:pPr>
        <w:ind w:left="216"/>
      </w:pPr>
      <w:r>
        <w:rPr>
          <w:b/>
          <w:color w:val="003C8C"/>
          <w:sz w:val="16"/>
        </w:rPr>
        <w:t>[ARE 1.514.867 RG, rel. min. Luís Roberto Barroso, j. 18.10.2024, P, DJE de 22.10.2024, Tema 1.342, com repercussão geral negada.]</w:t>
      </w:r>
    </w:p>
    <w:p>
      <w:r>
        <w:rPr>
          <w:b/>
          <w:color w:val="B46400"/>
          <w:sz w:val="16"/>
        </w:rPr>
        <w:t>JULGADOS CORRELATOS</w:t>
      </w:r>
    </w:p>
    <w:p>
      <w:r>
        <w:rPr>
          <w:color w:val="8C8C8C"/>
          <w:sz w:val="14"/>
        </w:rPr>
        <w:t>cf-art-5-inc-XXII</w:t>
      </w:r>
      <w:r>
        <w:rPr>
          <w:color w:val="0050A0"/>
          <w:sz w:val="14"/>
        </w:rPr>
        <w:t xml:space="preserve"> | RE 870947</w:t>
      </w:r>
      <w:r>
        <w:rPr>
          <w:color w:val="0050A0"/>
          <w:sz w:val="14"/>
        </w:rPr>
        <w:t xml:space="preserve"> | rel. Luiz Fux</w:t>
      </w:r>
      <w:r>
        <w:rPr>
          <w:color w:val="0050A0"/>
          <w:sz w:val="14"/>
        </w:rPr>
        <w:t xml:space="preserve"> | 2017</w:t>
      </w:r>
    </w:p>
    <w:p>
      <w:pPr>
        <w:ind w:left="216"/>
      </w:pPr>
      <w:r>
        <w:rPr>
          <w:sz w:val="18"/>
        </w:rPr>
        <w:t>O direito fundamental de propriedade (CRFB, art. 5º, XXII) repugna o disposto no art. 1º-F da Lei 9.494/1997, com a redação dada pela Lei 11.960/2009, porquanto a atualização monetária das condenações impostas à Fazenda Pública segundo a remuneração oficial da caderneta de poupança não se qualifica como medida adequada a capturar a variação de preços da economia, sendo inidônea a promover os fins a que se destina.</w:t>
      </w:r>
    </w:p>
    <w:p>
      <w:pPr>
        <w:ind w:left="216"/>
      </w:pPr>
      <w:r>
        <w:rPr>
          <w:b/>
          <w:color w:val="003C8C"/>
          <w:sz w:val="16"/>
        </w:rPr>
        <w:t>[RE 870.947, rel. min. Luiz Fux, j. 20-9-2017, P, DJE de 20-11-2017. Tema 810, com mérito julgado.]</w:t>
      </w:r>
    </w:p>
    <w:p>
      <w:r>
        <w:rPr>
          <w:b/>
          <w:color w:val="B46400"/>
          <w:sz w:val="16"/>
        </w:rPr>
        <w:t>JULGADOS CORRELATOS</w:t>
      </w:r>
    </w:p>
    <w:p>
      <w:r>
        <w:rPr>
          <w:color w:val="8C8C8C"/>
          <w:sz w:val="14"/>
        </w:rPr>
        <w:t>cf-art-5-inc-XXII</w:t>
      </w:r>
      <w:r>
        <w:rPr>
          <w:color w:val="0050A0"/>
          <w:sz w:val="14"/>
        </w:rPr>
        <w:t xml:space="preserve"> | RE 638491</w:t>
      </w:r>
      <w:r>
        <w:rPr>
          <w:color w:val="0050A0"/>
          <w:sz w:val="14"/>
        </w:rPr>
        <w:t xml:space="preserve"> | rel. Luiz Fux</w:t>
      </w:r>
      <w:r>
        <w:rPr>
          <w:color w:val="0050A0"/>
          <w:sz w:val="14"/>
        </w:rPr>
        <w:t xml:space="preserve"> | 2017</w:t>
      </w:r>
    </w:p>
    <w:p>
      <w:pPr>
        <w:ind w:left="216"/>
      </w:pPr>
      <w:r>
        <w:rPr>
          <w:sz w:val="18"/>
        </w:rP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w:t>
      </w:r>
    </w:p>
    <w:p>
      <w:pPr>
        <w:ind w:left="216"/>
      </w:pPr>
      <w:r>
        <w:rPr>
          <w:b/>
          <w:color w:val="003C8C"/>
          <w:sz w:val="16"/>
        </w:rPr>
        <w:t>[RE 638.491, rel. min. Luiz Fux, j. 17-5-2017, P, DJE de 23-8-2017. Tema 647, com mérito julgado.]</w:t>
      </w:r>
    </w:p>
    <w:p>
      <w:r>
        <w:rPr>
          <w:b/>
          <w:color w:val="B46400"/>
          <w:sz w:val="16"/>
        </w:rPr>
        <w:t>JULGADOS CORRELATOS</w:t>
      </w:r>
    </w:p>
    <w:p>
      <w:r>
        <w:rPr>
          <w:color w:val="8C8C8C"/>
          <w:sz w:val="14"/>
        </w:rPr>
        <w:t>cf-art-5-inc-XXII</w:t>
      </w:r>
      <w:r>
        <w:rPr>
          <w:color w:val="0050A0"/>
          <w:sz w:val="14"/>
        </w:rPr>
        <w:t xml:space="preserve"> | ARE 1521864</w:t>
      </w:r>
      <w:r>
        <w:rPr>
          <w:color w:val="0050A0"/>
          <w:sz w:val="14"/>
        </w:rPr>
        <w:t xml:space="preserve"> | rel. Flávio Dino</w:t>
      </w:r>
      <w:r>
        <w:rPr>
          <w:color w:val="0050A0"/>
          <w:sz w:val="14"/>
        </w:rPr>
        <w:t xml:space="preserve"> | 2025</w:t>
      </w:r>
    </w:p>
    <w:p>
      <w:pPr>
        <w:ind w:left="216"/>
      </w:pPr>
      <w:r>
        <w:rPr>
          <w:sz w:val="18"/>
        </w:rPr>
        <w:t>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16"/>
      </w:pPr>
      <w:r>
        <w:rPr>
          <w:b/>
          <w:color w:val="003C8C"/>
          <w:sz w:val="16"/>
        </w:rPr>
        <w:t>[ARE 1.521.864 ED-AgR, rel. min. Flávio Dino, j. 17.11.2025, 1ª T, DJE de 25.11.2025.]</w:t>
      </w:r>
    </w:p>
    <w:p>
      <w:r>
        <w:rPr>
          <w:b/>
          <w:color w:val="B46400"/>
          <w:sz w:val="16"/>
        </w:rPr>
        <w:t>JULGADOS CORRELATOS</w:t>
      </w:r>
    </w:p>
    <w:p>
      <w:r>
        <w:rPr>
          <w:color w:val="8C8C8C"/>
          <w:sz w:val="14"/>
        </w:rPr>
        <w:t>cf-art-5-inc-XXII</w:t>
      </w:r>
      <w:r>
        <w:rPr>
          <w:color w:val="0050A0"/>
          <w:sz w:val="14"/>
        </w:rPr>
        <w:t xml:space="preserve"> | RE 1499300</w:t>
      </w:r>
      <w:r>
        <w:rPr>
          <w:color w:val="0050A0"/>
          <w:sz w:val="14"/>
        </w:rPr>
        <w:t xml:space="preserve"> | rel. Dias Toffoli</w:t>
      </w:r>
      <w:r>
        <w:rPr>
          <w:color w:val="0050A0"/>
          <w:sz w:val="14"/>
        </w:rPr>
        <w:t xml:space="preserve"> | 2025</w:t>
      </w:r>
    </w:p>
    <w:p>
      <w:pPr>
        <w:ind w:left="216"/>
      </w:pPr>
      <w:r>
        <w:rPr>
          <w:sz w:val="18"/>
        </w:rPr>
        <w:t>O tombamento exerce influência significativa sobre o direito fundamental à propriedade, impondo limitações que redefinem o modo como seu titular pode exercê-lo. No caso de tombamento compulsório, esse contexto enseja forças jurídicas conflitantes: de um lado, o direito fundamental em questão, cuja plenitude pretende preservar o proprietário; do outro, a pretensão de se preservar alegado patrimônio cultural. Por resultar em importantes restrições ao exercício do direito de propriedade, o tombamen</w:t>
      </w:r>
    </w:p>
    <w:p>
      <w:pPr>
        <w:ind w:left="216"/>
      </w:pPr>
      <w:r>
        <w:rPr>
          <w:b/>
          <w:color w:val="003C8C"/>
          <w:sz w:val="16"/>
        </w:rPr>
        <w:t>[RE 1.499.300 AgR-segundo, rel. min. Dias Toffoli, j. 19.08.2025, 2ª T, DJE de 11.09.2025.]</w:t>
      </w:r>
    </w:p>
    <w:p>
      <w:r>
        <w:rPr>
          <w:b/>
          <w:color w:val="B46400"/>
          <w:sz w:val="16"/>
        </w:rPr>
        <w:t>JULGADOS CORRELATOS</w:t>
      </w:r>
    </w:p>
    <w:p>
      <w:r>
        <w:rPr>
          <w:color w:val="8C8C8C"/>
          <w:sz w:val="14"/>
        </w:rPr>
        <w:t>cf-art-5-inc-XXII</w:t>
      </w:r>
      <w:r>
        <w:rPr>
          <w:color w:val="0050A0"/>
          <w:sz w:val="14"/>
        </w:rPr>
        <w:t xml:space="preserve"> | MS 25284</w:t>
      </w:r>
      <w:r>
        <w:rPr>
          <w:color w:val="0050A0"/>
          <w:sz w:val="14"/>
        </w:rPr>
        <w:t xml:space="preserve"> | rel. Marco Aurélio</w:t>
      </w:r>
      <w:r>
        <w:rPr>
          <w:color w:val="0050A0"/>
          <w:sz w:val="14"/>
        </w:rPr>
        <w:t xml:space="preserve"> | 2010</w:t>
      </w:r>
    </w:p>
    <w:p>
      <w:pPr>
        <w:ind w:left="216"/>
      </w:pPr>
      <w:r>
        <w:rPr>
          <w:sz w:val="18"/>
        </w:rPr>
        <w:t>O direito de propriedade não se revela absoluto. Está relativizado pela Carta da República – arts. 5º, XXII, XXIII e XXIV, e 184.</w:t>
      </w:r>
    </w:p>
    <w:p>
      <w:pPr>
        <w:ind w:left="216"/>
      </w:pPr>
      <w:r>
        <w:rPr>
          <w:b/>
          <w:color w:val="003C8C"/>
          <w:sz w:val="16"/>
        </w:rPr>
        <w:t>[MS 25.284, rel. min. Marco Aurélio, j. 17-6-2010, P, DJE de 13-8-2010.]</w:t>
      </w:r>
    </w:p>
    <w:p>
      <w:r>
        <w:rPr>
          <w:b/>
          <w:color w:val="B46400"/>
          <w:sz w:val="16"/>
        </w:rPr>
        <w:t>JULGADOS CORRELATOS</w:t>
      </w:r>
    </w:p>
    <w:p>
      <w:r>
        <w:rPr>
          <w:color w:val="8C8C8C"/>
          <w:sz w:val="14"/>
        </w:rPr>
        <w:t>cf-art-5-inc-XXII</w:t>
      </w:r>
      <w:r>
        <w:rPr>
          <w:color w:val="0050A0"/>
          <w:sz w:val="14"/>
        </w:rPr>
        <w:t xml:space="preserve"> | RE 198583</w:t>
      </w:r>
      <w:r>
        <w:rPr>
          <w:color w:val="0050A0"/>
          <w:sz w:val="14"/>
        </w:rPr>
        <w:t xml:space="preserve"> | rel. Marco Aurélio</w:t>
      </w:r>
      <w:r>
        <w:rPr>
          <w:color w:val="0050A0"/>
          <w:sz w:val="14"/>
        </w:rPr>
        <w:t xml:space="preserve"> | 2006</w:t>
      </w:r>
    </w:p>
    <w:p>
      <w:pPr>
        <w:ind w:left="216"/>
      </w:pPr>
      <w:r>
        <w:rPr>
          <w:sz w:val="18"/>
        </w:rPr>
        <w:t>Liquidação extrajudicial de instituição financeira. Bloqueio de depósitos em conta-corrente. (...) Jurisprudência deste Supremo entende que, em razão da natureza jurídica do contrato de depósito bancário, o depositante perde a qualidade de proprietário do bem depositado e passa a mero titular do crédito equivalente ao depósito e eventuais rendimentos (ADI 1.715 MC, Maurício Corrêa, DJ de 30-4-2004). A liberação do bloqueio efetivado pelo Banco Central na conta-corrente do recorrido, em decorrênc</w:t>
      </w:r>
    </w:p>
    <w:p>
      <w:pPr>
        <w:ind w:left="216"/>
      </w:pPr>
      <w:r>
        <w:rPr>
          <w:b/>
          <w:color w:val="003C8C"/>
          <w:sz w:val="16"/>
        </w:rPr>
        <w:t>[RE 198.583, rel. min. Marco Aurélio, red. do ac. min. Nelson Jobim, j. 14-3-2006, 2ª T, DJ de 7-12-2006.]</w:t>
      </w:r>
    </w:p>
    <w:p>
      <w:r>
        <w:rPr>
          <w:b/>
          <w:color w:val="B46400"/>
          <w:sz w:val="16"/>
        </w:rPr>
        <w:t>JULGADOS CORRELATOS</w:t>
      </w:r>
    </w:p>
    <w:p>
      <w:r>
        <w:rPr>
          <w:color w:val="8C8C8C"/>
          <w:sz w:val="14"/>
        </w:rPr>
        <w:t>cf-art-5-inc-XXII</w:t>
      </w:r>
      <w:r>
        <w:rPr>
          <w:color w:val="0050A0"/>
          <w:sz w:val="14"/>
        </w:rPr>
        <w:t xml:space="preserve"> | RE 267817</w:t>
      </w:r>
      <w:r>
        <w:rPr>
          <w:color w:val="0050A0"/>
          <w:sz w:val="14"/>
        </w:rPr>
        <w:t xml:space="preserve"> | rel. Maurício Corrêa</w:t>
      </w:r>
      <w:r>
        <w:rPr>
          <w:color w:val="0050A0"/>
          <w:sz w:val="14"/>
        </w:rPr>
        <w:t xml:space="preserve"> | 2002</w:t>
      </w:r>
    </w:p>
    <w:p>
      <w:pPr>
        <w:ind w:left="216"/>
      </w:pPr>
      <w:r>
        <w:rPr>
          <w:sz w:val="18"/>
        </w:rPr>
        <w:t>A inexistência de qualquer indenização sobre a parcela de cobertura vegetal sujeita a preservação permanente implica violação aos postulados que asseguram o direito de propriedade e a justa indenização (CF, art. 5º, XXII e XXIV).</w:t>
      </w:r>
    </w:p>
    <w:p>
      <w:pPr>
        <w:ind w:left="216"/>
      </w:pPr>
      <w:r>
        <w:rPr>
          <w:b/>
          <w:color w:val="003C8C"/>
          <w:sz w:val="16"/>
        </w:rPr>
        <w:t>[RE 267.817, rel. min. Maurício Corrêa, j. 29-10-2002, 2ª T, DJ de 29-11-2002.]</w:t>
      </w:r>
    </w:p>
    <w:p>
      <w:r>
        <w:rPr>
          <w:b/>
          <w:color w:val="B46400"/>
          <w:sz w:val="16"/>
        </w:rPr>
        <w:t>JULGADOS CORRELATOS</w:t>
      </w:r>
    </w:p>
    <w:p>
      <w:r>
        <w:rPr>
          <w:color w:val="8C8C8C"/>
          <w:sz w:val="14"/>
        </w:rPr>
        <w:t>cf-art-5-inc-XXII</w:t>
      </w:r>
      <w:r>
        <w:rPr>
          <w:color w:val="0050A0"/>
          <w:sz w:val="14"/>
        </w:rPr>
        <w:t xml:space="preserve"> | RE 140436</w:t>
      </w:r>
      <w:r>
        <w:rPr>
          <w:color w:val="0050A0"/>
          <w:sz w:val="14"/>
        </w:rPr>
        <w:t xml:space="preserve"> | rel. Carlos Velloso</w:t>
      </w:r>
      <w:r>
        <w:rPr>
          <w:color w:val="0050A0"/>
          <w:sz w:val="14"/>
        </w:rPr>
        <w:t xml:space="preserve"> | 1999</w:t>
      </w:r>
    </w:p>
    <w:p>
      <w:pPr>
        <w:ind w:left="216"/>
      </w:pPr>
      <w:r>
        <w:rPr>
          <w:sz w:val="18"/>
        </w:rPr>
        <w:t>= RE 134.297, rel. min. Celso de Mello, j. 13-6-1995, 1ª T, DJ de 22-9-1995 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w:t>
      </w:r>
    </w:p>
    <w:p>
      <w:pPr>
        <w:ind w:left="216"/>
      </w:pPr>
      <w:r>
        <w:rPr>
          <w:b/>
          <w:color w:val="003C8C"/>
          <w:sz w:val="16"/>
        </w:rPr>
        <w:t>[RE 140.436, rel. min. Carlos Velloso, j. 25-5-1999, 2ª T, DJ de 6-8-1999.]</w:t>
      </w:r>
    </w:p>
    <w:p>
      <w:r>
        <w:rPr>
          <w:b/>
          <w:color w:val="B46400"/>
          <w:sz w:val="16"/>
        </w:rPr>
        <w:t>JULGADOS CORRELATOS</w:t>
      </w:r>
    </w:p>
    <w:p>
      <w:r>
        <w:rPr>
          <w:color w:val="8C8C8C"/>
          <w:sz w:val="14"/>
        </w:rPr>
        <w:t>cf-art-5-inc-XXII</w:t>
      </w:r>
      <w:r>
        <w:rPr>
          <w:color w:val="0050A0"/>
          <w:sz w:val="14"/>
        </w:rPr>
        <w:t xml:space="preserve"> | RE 134297</w:t>
      </w:r>
      <w:r>
        <w:rPr>
          <w:color w:val="0050A0"/>
          <w:sz w:val="14"/>
        </w:rPr>
        <w:t xml:space="preserve"> | rel. Celso de Mello</w:t>
      </w:r>
      <w:r>
        <w:rPr>
          <w:color w:val="0050A0"/>
          <w:sz w:val="14"/>
        </w:rPr>
        <w:t xml:space="preserve"> | 1995</w:t>
      </w:r>
    </w:p>
    <w:p>
      <w:pPr>
        <w:ind w:left="216"/>
      </w:pPr>
      <w:r>
        <w:rPr>
          <w:sz w:val="18"/>
        </w:rPr>
        <w:t>= AI 526.272 AgR, rel. min. Ellen Gracie, j. 1º-2-2011, 2ª T, DJE de 22-2-2011 A circunstância de o Estado dispor de competência para criar reservas florestais não lhe confere, só por si – considerando-se os princípios que tutelam, em nosso sistema normativo, o direito de propriedade –, a prerrogativa de subtrair-se ao pagamento de indenização compensatória ao particular, quando a atividade pública, decorrente do exercício de atribuições em tema de direito florestal, impedir ou afetar a válida e</w:t>
      </w:r>
    </w:p>
    <w:p>
      <w:pPr>
        <w:ind w:left="216"/>
      </w:pPr>
      <w:r>
        <w:rPr>
          <w:b/>
          <w:color w:val="003C8C"/>
          <w:sz w:val="16"/>
        </w:rPr>
        <w:t>[RE 134.297, rel. min. Celso de Mello, j. 13-6-1995, 1ª T, DJ de 22-9-1995.]</w:t>
      </w:r>
    </w:p>
    <w:p>
      <w:r>
        <w:rPr>
          <w:b/>
          <w:color w:val="B46400"/>
          <w:sz w:val="16"/>
        </w:rPr>
        <w:t>JULGADOS CORRELATOS</w:t>
      </w:r>
    </w:p>
    <w:p>
      <w:r>
        <w:rPr>
          <w:color w:val="8C8C8C"/>
          <w:sz w:val="14"/>
        </w:rPr>
        <w:t>cf-art-5-inc-XXIII</w:t>
      </w:r>
      <w:r>
        <w:rPr>
          <w:color w:val="0050A0"/>
          <w:sz w:val="14"/>
        </w:rPr>
        <w:t xml:space="preserve"> | ADI 2354</w:t>
      </w:r>
      <w:r>
        <w:rPr>
          <w:color w:val="0050A0"/>
          <w:sz w:val="14"/>
        </w:rPr>
        <w:t xml:space="preserve"> | rel. Dias Tofolli</w:t>
      </w:r>
      <w:r>
        <w:rPr>
          <w:color w:val="0050A0"/>
          <w:sz w:val="14"/>
        </w:rPr>
        <w:t xml:space="preserve"> | 2019</w:t>
      </w:r>
    </w:p>
    <w:p>
      <w:pPr>
        <w:ind w:left="216"/>
      </w:pPr>
      <w:r>
        <w:rPr>
          <w:sz w:val="18"/>
        </w:rPr>
        <w:t>Lei Federal 8.025/90. Decreto 99.266/90. Vedação de alienação dos imóveis residenciais administrados pelas Forças Armadas destinados à ocupação militar. (...) A atividade militar sujeita-se a condições específicas, tais como de regime jurídico e previdenciário, além de impor a seus membros atuação de elevada rotatividade nas diversas instalações espalhadas pelo País, mormente na Capital Federal, onde se encontram os comandos do Exército, da Marinha e da Aeronáutica. O Estatuto dos Servidores Mil</w:t>
      </w:r>
    </w:p>
    <w:p>
      <w:pPr>
        <w:ind w:left="216"/>
      </w:pPr>
      <w:r>
        <w:rPr>
          <w:b/>
          <w:color w:val="003C8C"/>
          <w:sz w:val="16"/>
        </w:rPr>
        <w:t>[ADI 2.354, rel. min. Dias Tofolli, j. 27-9-2019, P, DJE de 4-12-2019.]</w:t>
      </w:r>
    </w:p>
    <w:p>
      <w:r>
        <w:rPr>
          <w:b/>
          <w:color w:val="B46400"/>
          <w:sz w:val="16"/>
        </w:rPr>
        <w:t>JULGADOS CORRELATOS</w:t>
      </w:r>
    </w:p>
    <w:p>
      <w:r>
        <w:rPr>
          <w:color w:val="8C8C8C"/>
          <w:sz w:val="14"/>
        </w:rPr>
        <w:t>cf-art-5-inc-XXIII</w:t>
      </w:r>
      <w:r>
        <w:rPr>
          <w:color w:val="0050A0"/>
          <w:sz w:val="14"/>
        </w:rPr>
        <w:t xml:space="preserve"> | ADI 2213</w:t>
      </w:r>
      <w:r>
        <w:rPr>
          <w:color w:val="0050A0"/>
          <w:sz w:val="14"/>
        </w:rPr>
        <w:t xml:space="preserve"> | rel. Celso de Mello</w:t>
      </w:r>
      <w:r>
        <w:rPr>
          <w:color w:val="0050A0"/>
          <w:sz w:val="14"/>
        </w:rPr>
        <w:t xml:space="preserve"> | 2002</w:t>
      </w:r>
    </w:p>
    <w:p>
      <w:pPr>
        <w:ind w:left="216"/>
      </w:pPr>
      <w:r>
        <w:rPr>
          <w:sz w:val="18"/>
        </w:rPr>
        <w:t>O direito de propriedade não se reveste de caráter absoluto, eis que, sobre ele, pesa grave hipoteca social, a significar que, descumprida a função social que lhe é inerente (CF, art. 5º, XXIII), legitimar-se-á a intervenção estatal na esfera dominial privada, observados, contudo, para esse efeito, os limites, as formas e os procedimentos fixados na própria Constituição da República. O acesso à terra, a solução dos conflitos sociais, o aproveitamento racional e adequado do imóvel rural, a utiliz</w:t>
      </w:r>
    </w:p>
    <w:p>
      <w:pPr>
        <w:ind w:left="216"/>
      </w:pPr>
      <w:r>
        <w:rPr>
          <w:b/>
          <w:color w:val="003C8C"/>
          <w:sz w:val="16"/>
        </w:rPr>
        <w:t>[ADI 2.213 MC, rel. min. Celso de Mello, j. 4-4-2002, P, DJ de 23-4-2004.]</w:t>
      </w:r>
    </w:p>
    <w:p>
      <w:r>
        <w:rPr>
          <w:b/>
          <w:color w:val="B46400"/>
          <w:sz w:val="16"/>
        </w:rPr>
        <w:t>JULGADOS CORRELATOS</w:t>
      </w:r>
    </w:p>
    <w:p>
      <w:r>
        <w:rPr>
          <w:color w:val="8C8C8C"/>
          <w:sz w:val="14"/>
        </w:rPr>
        <w:t>cf-art-5-inc-XXIII</w:t>
      </w:r>
      <w:r>
        <w:rPr>
          <w:color w:val="0050A0"/>
          <w:sz w:val="14"/>
        </w:rPr>
        <w:t xml:space="preserve"> | ARE 1521864</w:t>
      </w:r>
      <w:r>
        <w:rPr>
          <w:color w:val="0050A0"/>
          <w:sz w:val="14"/>
        </w:rPr>
        <w:t xml:space="preserve"> | rel. Flávio Dino</w:t>
      </w:r>
      <w:r>
        <w:rPr>
          <w:color w:val="0050A0"/>
          <w:sz w:val="14"/>
        </w:rPr>
        <w:t xml:space="preserve"> | 2025</w:t>
      </w:r>
    </w:p>
    <w:p>
      <w:pPr>
        <w:ind w:left="216"/>
      </w:pPr>
      <w:r>
        <w:rPr>
          <w:sz w:val="18"/>
        </w:rPr>
        <w:t>= MS 25.284, rel. min. Marco Aurélio, j. 17-6-2010, P, DJE de 13-8-2010 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16"/>
      </w:pPr>
      <w:r>
        <w:rPr>
          <w:b/>
          <w:color w:val="003C8C"/>
          <w:sz w:val="16"/>
        </w:rPr>
        <w:t>[ARE 1.521.864 ED-AgR, rel. min. Flávio Dino, j. 17.11.2025, 1ª T, DJE de 25.11.2025.]</w:t>
      </w:r>
    </w:p>
    <w:p>
      <w:r>
        <w:rPr>
          <w:b/>
          <w:color w:val="B46400"/>
          <w:sz w:val="16"/>
        </w:rPr>
        <w:t>JULGADOS CORRELATOS</w:t>
      </w:r>
    </w:p>
    <w:p>
      <w:r>
        <w:rPr>
          <w:color w:val="8C8C8C"/>
          <w:sz w:val="14"/>
        </w:rPr>
        <w:t>cf-art-5-inc-XXIII</w:t>
      </w:r>
      <w:r>
        <w:rPr>
          <w:color w:val="0050A0"/>
          <w:sz w:val="14"/>
        </w:rPr>
        <w:t xml:space="preserve"> | RE 211385</w:t>
      </w:r>
      <w:r>
        <w:rPr>
          <w:color w:val="0050A0"/>
          <w:sz w:val="14"/>
        </w:rPr>
        <w:t xml:space="preserve"> | rel. Octavio Gallotti</w:t>
      </w:r>
      <w:r>
        <w:rPr>
          <w:color w:val="0050A0"/>
          <w:sz w:val="14"/>
        </w:rPr>
        <w:t xml:space="preserve"> | 1999</w:t>
      </w:r>
    </w:p>
    <w:p>
      <w:pPr>
        <w:ind w:left="216"/>
      </w:pPr>
      <w:r>
        <w:rPr>
          <w:sz w:val="18"/>
        </w:rPr>
        <w:t>A garantia da função social da propriedade (art. 5º, XXIII, da Constituição) não afeta as normas de composição de conflito de vizinhança insertas no CC/1916 (...), para impor, gratuitamente, ao proprietário a ingerência de outro particular em seu poder de uso, pela circunstância de exercer este último atividade reconhecida como de utilidade pública.</w:t>
      </w:r>
    </w:p>
    <w:p>
      <w:pPr>
        <w:ind w:left="216"/>
      </w:pPr>
      <w:r>
        <w:rPr>
          <w:b/>
          <w:color w:val="003C8C"/>
          <w:sz w:val="16"/>
        </w:rPr>
        <w:t>[RE 211.385, rel. min. Octavio Gallotti, j. 20-4-1999, 1ª T, DJ de 24-9-1999.]</w:t>
      </w:r>
    </w:p>
    <w:p>
      <w:r>
        <w:rPr>
          <w:b/>
          <w:color w:val="B46400"/>
          <w:sz w:val="16"/>
        </w:rPr>
        <w:t>JULGADOS CORRELATOS</w:t>
      </w:r>
    </w:p>
    <w:p>
      <w:r>
        <w:rPr>
          <w:color w:val="8C8C8C"/>
          <w:sz w:val="14"/>
        </w:rPr>
        <w:t>cf-art-5-inc-XXIII</w:t>
      </w:r>
      <w:r>
        <w:rPr>
          <w:color w:val="0050A0"/>
          <w:sz w:val="14"/>
        </w:rPr>
        <w:t xml:space="preserve"> | MS 22164</w:t>
      </w:r>
      <w:r>
        <w:rPr>
          <w:color w:val="0050A0"/>
          <w:sz w:val="14"/>
        </w:rPr>
        <w:t xml:space="preserve"> | rel. Celso de Mello</w:t>
      </w:r>
      <w:r>
        <w:rPr>
          <w:color w:val="0050A0"/>
          <w:sz w:val="14"/>
        </w:rPr>
        <w:t xml:space="preserve"> | 1995</w:t>
      </w:r>
    </w:p>
    <w:p>
      <w:pPr>
        <w:ind w:left="216"/>
      </w:pPr>
      <w:r>
        <w:rPr>
          <w:sz w:val="18"/>
        </w:rPr>
        <w:t>A própria Constituição da República, ao impor ao poder público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w:t>
      </w:r>
    </w:p>
    <w:p>
      <w:pPr>
        <w:ind w:left="216"/>
      </w:pPr>
      <w:r>
        <w:rPr>
          <w:b/>
          <w:color w:val="003C8C"/>
          <w:sz w:val="16"/>
        </w:rPr>
        <w:t>[MS 22.164, rel. min. Celso de Mello, j. 30-10-1995, P, DJ de 17-11-1995.]</w:t>
      </w:r>
    </w:p>
    <w:p>
      <w:r>
        <w:rPr>
          <w:b/>
          <w:color w:val="B46400"/>
          <w:sz w:val="16"/>
        </w:rPr>
        <w:t>JULGADOS CORRELATOS</w:t>
      </w:r>
    </w:p>
    <w:p>
      <w:r>
        <w:rPr>
          <w:color w:val="8C8C8C"/>
          <w:sz w:val="14"/>
        </w:rPr>
        <w:t>cf-art-5-inc-XXIII</w:t>
      </w:r>
    </w:p>
    <w:p>
      <w:pPr>
        <w:ind w:left="216"/>
      </w:pPr>
      <w:r>
        <w:rPr>
          <w:sz w:val="18"/>
        </w:rPr>
        <w:t>XXIV - a lei estabelecerá o procedimento para desapropriação por necessidade ou utilidade pública, ou por interesse social, mediante justa e prévia indenização em dinheiro, ressalvados os casos previstos nesta Constituição; Não contraria a Constituição o art. 15, § 1º, do DL 3.365/1941 (Lei da Desapropriação por Utilidade Pública).</w:t>
      </w:r>
    </w:p>
    <w:p>
      <w:pPr>
        <w:ind w:left="216"/>
      </w:pPr>
      <w:r>
        <w:rPr>
          <w:b/>
          <w:color w:val="003C8C"/>
          <w:sz w:val="16"/>
        </w:rPr>
        <w:t>[Súmula 652.]</w:t>
      </w:r>
    </w:p>
    <w:p>
      <w:r>
        <w:rPr>
          <w:b/>
          <w:color w:val="B46400"/>
          <w:sz w:val="16"/>
        </w:rPr>
        <w:t>JULGADOS CORRELATOS</w:t>
      </w:r>
    </w:p>
    <w:p>
      <w:r>
        <w:rPr>
          <w:color w:val="8C8C8C"/>
          <w:sz w:val="14"/>
        </w:rPr>
        <w:t>cf-art-5-inc-XXIII</w:t>
      </w:r>
    </w:p>
    <w:p>
      <w:pPr>
        <w:ind w:left="216"/>
      </w:pPr>
      <w:r>
        <w:rPr>
          <w:sz w:val="18"/>
        </w:rPr>
        <w:t>Na desapropriação, direta ou indireta, a taxa dos juros compensatórios é de 12% ao ano.</w:t>
      </w:r>
    </w:p>
    <w:p>
      <w:pPr>
        <w:ind w:left="216"/>
      </w:pPr>
      <w:r>
        <w:rPr>
          <w:b/>
          <w:color w:val="003C8C"/>
          <w:sz w:val="16"/>
        </w:rPr>
        <w:t>[Súmula 618.]</w:t>
      </w:r>
    </w:p>
    <w:p>
      <w:r>
        <w:rPr>
          <w:b/>
          <w:color w:val="B46400"/>
          <w:sz w:val="16"/>
        </w:rPr>
        <w:t>JULGADOS CORRELATOS</w:t>
      </w:r>
    </w:p>
    <w:p>
      <w:r>
        <w:rPr>
          <w:color w:val="8C8C8C"/>
          <w:sz w:val="14"/>
        </w:rPr>
        <w:t>cf-art-5-inc-XXIII</w:t>
      </w:r>
      <w:r>
        <w:rPr>
          <w:color w:val="0050A0"/>
          <w:sz w:val="14"/>
        </w:rPr>
        <w:t xml:space="preserve"> | ADI 2332</w:t>
      </w:r>
      <w:r>
        <w:rPr>
          <w:color w:val="0050A0"/>
          <w:sz w:val="14"/>
        </w:rPr>
        <w:t xml:space="preserve"> | rel. Roberto Barroso</w:t>
      </w:r>
      <w:r>
        <w:rPr>
          <w:color w:val="0050A0"/>
          <w:sz w:val="14"/>
        </w:rPr>
        <w:t xml:space="preserve"> | 2018</w:t>
      </w:r>
    </w:p>
    <w:p>
      <w:pPr>
        <w:ind w:left="216"/>
      </w:pPr>
      <w:r>
        <w:rPr>
          <w:sz w:val="18"/>
        </w:rPr>
        <w:t>É constitucional o percentual de juros compensatórios de 6% (seis por cento) ao ano para a remuneração do proprietário pela imissão provisória do ente público na posse do seu bem, na medida em que consiste em ponderação legislativa proporcional entre o direito constitucional do proprietário à justa indenização (art. 5º, XXIV, CF/88) e os princípios constitucionais da eficiência e da economicidade (art. 37, caput, CF/88). Declaração da inconstitucionalidade do termo ‘até’ e interpretação conforme</w:t>
      </w:r>
    </w:p>
    <w:p>
      <w:pPr>
        <w:ind w:left="216"/>
      </w:pPr>
      <w:r>
        <w:rPr>
          <w:b/>
          <w:color w:val="003C8C"/>
          <w:sz w:val="16"/>
        </w:rPr>
        <w:t>[ADI 2.332, rel. min. Roberto Barroso, j. 17-5-2018, P, DJE de 16-4-2019.]</w:t>
      </w:r>
    </w:p>
    <w:p>
      <w:r>
        <w:rPr>
          <w:b/>
          <w:color w:val="B46400"/>
          <w:sz w:val="16"/>
        </w:rPr>
        <w:t>JULGADOS CORRELATOS</w:t>
      </w:r>
    </w:p>
    <w:p>
      <w:r>
        <w:rPr>
          <w:color w:val="8C8C8C"/>
          <w:sz w:val="14"/>
        </w:rPr>
        <w:t>cf-art-5-inc-XXIII</w:t>
      </w:r>
      <w:r>
        <w:rPr>
          <w:color w:val="0050A0"/>
          <w:sz w:val="14"/>
        </w:rPr>
        <w:t xml:space="preserve"> | ADI 2260</w:t>
      </w:r>
      <w:r>
        <w:rPr>
          <w:color w:val="0050A0"/>
          <w:sz w:val="14"/>
        </w:rPr>
        <w:t xml:space="preserve"> | rel. Moreira Alves</w:t>
      </w:r>
      <w:r>
        <w:rPr>
          <w:color w:val="0050A0"/>
          <w:sz w:val="14"/>
        </w:rPr>
        <w:t xml:space="preserve"> | 2001</w:t>
      </w:r>
    </w:p>
    <w:p>
      <w:pPr>
        <w:ind w:left="216"/>
      </w:pPr>
      <w:r>
        <w:rPr>
          <w:sz w:val="18"/>
        </w:rPr>
        <w:t xml:space="preserve">De há muito, a jurisprudência desta Corte afirmou que a ação de desapropriação indireta tem caráter real, e não pessoal, traduzindo-se numa verdadeira expropriação às avessas, tendo o direito à indenização que daí nasce o mesmo fundamento da garantia constitucional da justa indenização nos casos de desapropriação regular. Não tendo o dispositivo ora impugnado sequer criado uma modalidade de usucapião por ato ilícito com o prazo de cinco anos para, através dele, transcorrido esse prazo, atribuir </w:t>
      </w:r>
    </w:p>
    <w:p>
      <w:pPr>
        <w:ind w:left="216"/>
      </w:pPr>
      <w:r>
        <w:rPr>
          <w:b/>
          <w:color w:val="003C8C"/>
          <w:sz w:val="16"/>
        </w:rPr>
        <w:t>[ADI 2.260 MC, rel. min. Moreira Alves, j. 14-2-2001, P, DJ de 2-8-2002.]</w:t>
      </w:r>
    </w:p>
    <w:p>
      <w:r>
        <w:rPr>
          <w:b/>
          <w:color w:val="B46400"/>
          <w:sz w:val="16"/>
        </w:rPr>
        <w:t>JULGADOS CORRELATOS</w:t>
      </w:r>
    </w:p>
    <w:p>
      <w:r>
        <w:rPr>
          <w:color w:val="8C8C8C"/>
          <w:sz w:val="14"/>
        </w:rPr>
        <w:t>cf-art-5-inc-XXIII</w:t>
      </w:r>
      <w:r>
        <w:rPr>
          <w:color w:val="0050A0"/>
          <w:sz w:val="14"/>
        </w:rPr>
        <w:t xml:space="preserve"> | RE 922144</w:t>
      </w:r>
      <w:r>
        <w:rPr>
          <w:color w:val="0050A0"/>
          <w:sz w:val="14"/>
        </w:rPr>
        <w:t xml:space="preserve"> | rel. Luís Roberto Barroso</w:t>
      </w:r>
      <w:r>
        <w:rPr>
          <w:color w:val="0050A0"/>
          <w:sz w:val="14"/>
        </w:rPr>
        <w:t xml:space="preserve"> | 2023</w:t>
      </w:r>
    </w:p>
    <w:p>
      <w:pPr>
        <w:ind w:left="216"/>
      </w:pPr>
      <w:r>
        <w:rPr>
          <w:sz w:val="18"/>
        </w:rPr>
        <w:t>“No caso de necessidade de complementação da indenização, ao final do processo expropriatório, deverá o pagamento ser feito mediante depósito judicial direto se o Poder Público não estiver em dia com os precatórios”.</w:t>
      </w:r>
    </w:p>
    <w:p>
      <w:pPr>
        <w:ind w:left="216"/>
      </w:pPr>
      <w:r>
        <w:rPr>
          <w:b/>
          <w:color w:val="003C8C"/>
          <w:sz w:val="16"/>
        </w:rPr>
        <w:t>[RE 922.144, rel. min. Luís Roberto Barroso, j. 19-10-2023, P, DJE de 7-2-2024, Tema 865, com mérito julgado.]</w:t>
      </w:r>
    </w:p>
    <w:p>
      <w:r>
        <w:rPr>
          <w:b/>
          <w:color w:val="B46400"/>
          <w:sz w:val="16"/>
        </w:rPr>
        <w:t>JULGADOS CORRELATOS</w:t>
      </w:r>
    </w:p>
    <w:p>
      <w:r>
        <w:rPr>
          <w:color w:val="8C8C8C"/>
          <w:sz w:val="14"/>
        </w:rPr>
        <w:t>cf-art-5-inc-XXIII</w:t>
      </w:r>
      <w:r>
        <w:rPr>
          <w:color w:val="0050A0"/>
          <w:sz w:val="14"/>
        </w:rPr>
        <w:t xml:space="preserve"> | MS 32898</w:t>
      </w:r>
      <w:r>
        <w:rPr>
          <w:color w:val="0050A0"/>
          <w:sz w:val="14"/>
        </w:rPr>
        <w:t xml:space="preserve"> | rel. Teori Zavascki</w:t>
      </w:r>
      <w:r>
        <w:rPr>
          <w:color w:val="0050A0"/>
          <w:sz w:val="14"/>
        </w:rPr>
        <w:t xml:space="preserve"> | 2016</w:t>
      </w:r>
    </w:p>
    <w:p>
      <w:pPr>
        <w:ind w:left="216"/>
      </w:pPr>
      <w:r>
        <w:rPr>
          <w:sz w:val="18"/>
        </w:rPr>
        <w:t>Declaração de imóvel rural como de interesse social para fins de reforma agrária. Decreto presidencial editado quatorze anos após a vistoria administrativa. Procedimento administrativo suspenso por mais de sete anos em razão de decisão liminar postulada pelo próprio impetrante. Restante do tempo utilizado na prática de atos indispensáveis para a conclusão do procedimento administrativo. Nulidades fundadas na demora da edição do ato impetrado. Não configuração. Inexistência de prazo de validade d</w:t>
      </w:r>
    </w:p>
    <w:p>
      <w:pPr>
        <w:ind w:left="216"/>
      </w:pPr>
      <w:r>
        <w:rPr>
          <w:b/>
          <w:color w:val="003C8C"/>
          <w:sz w:val="16"/>
        </w:rPr>
        <w:t>[MS 32.898 AgR, rel. min. Teori Zavascki, j. 9-9-2016, P, DJE de 23-9-2016.]</w:t>
      </w:r>
    </w:p>
    <w:p>
      <w:r>
        <w:rPr>
          <w:b/>
          <w:color w:val="B46400"/>
          <w:sz w:val="16"/>
        </w:rPr>
        <w:t>JULGADOS CORRELATOS</w:t>
      </w:r>
    </w:p>
    <w:p>
      <w:r>
        <w:rPr>
          <w:color w:val="8C8C8C"/>
          <w:sz w:val="14"/>
        </w:rPr>
        <w:t>cf-art-5-inc-XXIII</w:t>
      </w:r>
      <w:r>
        <w:rPr>
          <w:color w:val="0050A0"/>
          <w:sz w:val="14"/>
        </w:rPr>
        <w:t xml:space="preserve"> | MS 26192</w:t>
      </w:r>
      <w:r>
        <w:rPr>
          <w:color w:val="0050A0"/>
          <w:sz w:val="14"/>
        </w:rPr>
        <w:t xml:space="preserve"> | rel. Joaquim Barbosa</w:t>
      </w:r>
      <w:r>
        <w:rPr>
          <w:color w:val="0050A0"/>
          <w:sz w:val="14"/>
        </w:rPr>
        <w:t xml:space="preserve"> | 2011</w:t>
      </w:r>
    </w:p>
    <w:p>
      <w:pPr>
        <w:ind w:left="216"/>
      </w:pPr>
      <w:r>
        <w:rPr>
          <w:sz w:val="18"/>
        </w:rPr>
        <w:t>Mandado de segurança impetrado contra decreto presidencial que declarou de interesse social, para fins de estabelecimento e a manutenção de colônias ou cooperativas de povoamento de trabalho agrícola, o imóvel conhecido como "Fazenda Tambauzinho" (arts. 5º, XXIV, e 84, IV, da Constituição e art. 2º, III, da Lei 4.132/1962). Intervenção estatal para garantir as expectativas de moradores locais julgadas legítimas pela União. Quadro de potencial conflito social. Alegada violação de decisão transita</w:t>
      </w:r>
    </w:p>
    <w:p>
      <w:pPr>
        <w:ind w:left="216"/>
      </w:pPr>
      <w:r>
        <w:rPr>
          <w:b/>
          <w:color w:val="003C8C"/>
          <w:sz w:val="16"/>
        </w:rPr>
        <w:t>[MS 26.192, rel. min. Joaquim Barbosa, j. 11-5-2011, P, DJE de 23-8-2011.]</w:t>
      </w:r>
    </w:p>
    <w:p>
      <w:r>
        <w:rPr>
          <w:b/>
          <w:color w:val="B46400"/>
          <w:sz w:val="16"/>
        </w:rPr>
        <w:t>JULGADOS CORRELATOS</w:t>
      </w:r>
    </w:p>
    <w:p>
      <w:r>
        <w:rPr>
          <w:color w:val="8C8C8C"/>
          <w:sz w:val="14"/>
        </w:rPr>
        <w:t>cf-art-5-inc-XXIII</w:t>
      </w:r>
      <w:r>
        <w:rPr>
          <w:color w:val="0050A0"/>
          <w:sz w:val="14"/>
        </w:rPr>
        <w:t xml:space="preserve"> | SL 392</w:t>
      </w:r>
      <w:r>
        <w:rPr>
          <w:color w:val="0050A0"/>
          <w:sz w:val="14"/>
        </w:rPr>
        <w:t xml:space="preserve"> | rel. Cezar Peluso</w:t>
      </w:r>
      <w:r>
        <w:rPr>
          <w:color w:val="0050A0"/>
          <w:sz w:val="14"/>
        </w:rPr>
        <w:t xml:space="preserve"> | 2010</w:t>
      </w:r>
    </w:p>
    <w:p>
      <w:pPr>
        <w:ind w:left="216"/>
      </w:pPr>
      <w:r>
        <w:rPr>
          <w:sz w:val="18"/>
        </w:rPr>
        <w:t>Não há risco de grave lesão à ordem econômica na decisão judicial que determina seja comprovado depósito do preço justo fixado por perícia para imissão na posse em ação de desapropriação.</w:t>
      </w:r>
    </w:p>
    <w:p>
      <w:pPr>
        <w:ind w:left="216"/>
      </w:pPr>
      <w:r>
        <w:rPr>
          <w:b/>
          <w:color w:val="003C8C"/>
          <w:sz w:val="16"/>
        </w:rPr>
        <w:t>[SL 392 AgR, rel. min. Cezar Peluso, j. 9-12-2010, P, DJE de 9-2-2011.]</w:t>
      </w:r>
    </w:p>
    <w:p>
      <w:r>
        <w:rPr>
          <w:b/>
          <w:color w:val="B46400"/>
          <w:sz w:val="16"/>
        </w:rPr>
        <w:t>JULGADOS CORRELATOS</w:t>
      </w:r>
    </w:p>
    <w:p>
      <w:r>
        <w:rPr>
          <w:color w:val="8C8C8C"/>
          <w:sz w:val="14"/>
        </w:rPr>
        <w:t>cf-art-5-inc-XXIII</w:t>
      </w:r>
      <w:r>
        <w:rPr>
          <w:color w:val="0050A0"/>
          <w:sz w:val="14"/>
        </w:rPr>
        <w:t xml:space="preserve"> | MS 25284</w:t>
      </w:r>
      <w:r>
        <w:rPr>
          <w:color w:val="0050A0"/>
          <w:sz w:val="14"/>
        </w:rPr>
        <w:t xml:space="preserve"> | rel. Marco Aurélio</w:t>
      </w:r>
      <w:r>
        <w:rPr>
          <w:color w:val="0050A0"/>
          <w:sz w:val="14"/>
        </w:rPr>
        <w:t xml:space="preserve"> | 2010</w:t>
      </w:r>
    </w:p>
    <w:p>
      <w:pPr>
        <w:ind w:left="216"/>
      </w:pPr>
      <w:r>
        <w:rPr>
          <w:sz w:val="18"/>
        </w:rPr>
        <w:t>Reserva extrativista. Desapropriação. Orçamento. A criação de reserva extrativista prescinde de previsão orçamentária visando satisfazer indenizações.</w:t>
      </w:r>
    </w:p>
    <w:p>
      <w:pPr>
        <w:ind w:left="216"/>
      </w:pPr>
      <w:r>
        <w:rPr>
          <w:b/>
          <w:color w:val="003C8C"/>
          <w:sz w:val="16"/>
        </w:rPr>
        <w:t>[MS 25.284, rel. min. Marco Aurélio, j. 17-6-2010, P, DJE de 13-8-2010.]</w:t>
      </w:r>
    </w:p>
    <w:p>
      <w:r>
        <w:rPr>
          <w:b/>
          <w:color w:val="B46400"/>
          <w:sz w:val="16"/>
        </w:rPr>
        <w:t>JULGADOS CORRELATOS</w:t>
      </w:r>
    </w:p>
    <w:p>
      <w:r>
        <w:rPr>
          <w:color w:val="8C8C8C"/>
          <w:sz w:val="14"/>
        </w:rPr>
        <w:t>cf-art-5-inc-XXIII</w:t>
      </w:r>
      <w:r>
        <w:rPr>
          <w:color w:val="0050A0"/>
          <w:sz w:val="14"/>
        </w:rPr>
        <w:t xml:space="preserve"> | RE 598678</w:t>
      </w:r>
      <w:r>
        <w:rPr>
          <w:color w:val="0050A0"/>
          <w:sz w:val="14"/>
        </w:rPr>
        <w:t xml:space="preserve"> | rel. Eros Grau</w:t>
      </w:r>
    </w:p>
    <w:p>
      <w:pPr>
        <w:ind w:left="216"/>
      </w:pPr>
      <w:r>
        <w:rPr>
          <w:sz w:val="18"/>
        </w:rPr>
        <w:t>Verificada a insuficiência do depósito prévio na desapropriação por utilidade pública, a diferença do valor depositado para imissão na posse deve ser feito por meio de precatório, na forma do art. 100 da Constituição do Brasil/1988.</w:t>
      </w:r>
    </w:p>
    <w:p>
      <w:pPr>
        <w:ind w:left="216"/>
      </w:pPr>
      <w:r>
        <w:rPr>
          <w:b/>
          <w:color w:val="003C8C"/>
          <w:sz w:val="16"/>
        </w:rPr>
        <w:t>[RE 598.678 AgR, rel. min. Eros Grau, j. 1º-12-2009, 2ª T, DJE de 18-12-2009.]</w:t>
      </w:r>
    </w:p>
    <w:p>
      <w:r>
        <w:rPr>
          <w:b/>
          <w:color w:val="B46400"/>
          <w:sz w:val="16"/>
        </w:rPr>
        <w:t>JULGADOS CORRELATOS</w:t>
      </w:r>
    </w:p>
    <w:p>
      <w:r>
        <w:rPr>
          <w:color w:val="8C8C8C"/>
          <w:sz w:val="14"/>
        </w:rPr>
        <w:t>cf-art-5-inc-XXIII</w:t>
      </w:r>
      <w:r>
        <w:rPr>
          <w:color w:val="0050A0"/>
          <w:sz w:val="14"/>
        </w:rPr>
        <w:t xml:space="preserve"> | RE 191078</w:t>
      </w:r>
      <w:r>
        <w:rPr>
          <w:color w:val="0050A0"/>
          <w:sz w:val="14"/>
        </w:rPr>
        <w:t xml:space="preserve"> | rel. Menezes Direito</w:t>
      </w:r>
      <w:r>
        <w:rPr>
          <w:color w:val="0050A0"/>
          <w:sz w:val="14"/>
        </w:rPr>
        <w:t xml:space="preserve"> | 2008</w:t>
      </w:r>
    </w:p>
    <w:p>
      <w:pPr>
        <w:ind w:left="216"/>
      </w:pPr>
      <w:r>
        <w:rPr>
          <w:sz w:val="18"/>
        </w:rPr>
        <w:t xml:space="preserve">= RE 739.454 AgR, rel. min. Cármen Lúcia, j. 12-11-2013, 2ª T, DJE de 20-11-2013 Já assentou a Corte que o "depósito prévio não importa o pagamento definitivo e justo conforme o art. 5º,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w:t>
      </w:r>
    </w:p>
    <w:p>
      <w:pPr>
        <w:ind w:left="216"/>
      </w:pPr>
      <w:r>
        <w:rPr>
          <w:b/>
          <w:color w:val="003C8C"/>
          <w:sz w:val="16"/>
        </w:rPr>
        <w:t>[RE 191.078, rel. min. Menezes Direito, j. 15-4-2008, 1ª T, DJE de 20-6-2008.]</w:t>
      </w:r>
    </w:p>
    <w:p>
      <w:r>
        <w:rPr>
          <w:b/>
          <w:color w:val="B46400"/>
          <w:sz w:val="16"/>
        </w:rPr>
        <w:t>JULGADOS CORRELATOS</w:t>
      </w:r>
    </w:p>
    <w:p>
      <w:r>
        <w:rPr>
          <w:color w:val="8C8C8C"/>
          <w:sz w:val="14"/>
        </w:rPr>
        <w:t>cf-art-5-inc-XXIII</w:t>
      </w:r>
      <w:r>
        <w:rPr>
          <w:color w:val="0050A0"/>
          <w:sz w:val="14"/>
        </w:rPr>
        <w:t xml:space="preserve"> | RE 161552</w:t>
      </w:r>
      <w:r>
        <w:rPr>
          <w:color w:val="0050A0"/>
          <w:sz w:val="14"/>
        </w:rPr>
        <w:t xml:space="preserve"> | rel. Ilmar Galvão</w:t>
      </w:r>
      <w:r>
        <w:rPr>
          <w:color w:val="0050A0"/>
          <w:sz w:val="14"/>
        </w:rPr>
        <w:t xml:space="preserve"> | 1997</w:t>
      </w:r>
    </w:p>
    <w:p>
      <w:pPr>
        <w:ind w:left="216"/>
      </w:pPr>
      <w:r>
        <w:rPr>
          <w:sz w:val="18"/>
        </w:rPr>
        <w:t>Imóvel urbano. Desapropriação por utilidade pública e interesse social. Acórdão que declarou a sua ilegalidade, por ausência de plano diretor e de notificação prévia ao proprietário para que promovesse seu adequado aproveitamento, na forma do art. 182 e parágrafos da Constituição. Descabimento, entretanto, dessas exigências, se não se está diante da desapropriação-sanção prevista no art. 182, § 4º, III, da Constituição de 1988, mas de ato embasado no art. 5º, XXIV, da mesma Carta, para o qual se</w:t>
      </w:r>
    </w:p>
    <w:p>
      <w:pPr>
        <w:ind w:left="216"/>
      </w:pPr>
      <w:r>
        <w:rPr>
          <w:b/>
          <w:color w:val="003C8C"/>
          <w:sz w:val="16"/>
        </w:rPr>
        <w:t>[RE 161.552, rel. min. Ilmar Galvão, j. 11-11-1997, 1ª T, DJ de 6-2-1998.]</w:t>
      </w:r>
    </w:p>
    <w:p>
      <w:r>
        <w:rPr>
          <w:b/>
          <w:color w:val="B46400"/>
          <w:sz w:val="16"/>
        </w:rPr>
        <w:t>JULGADOS CORRELATOS</w:t>
      </w:r>
    </w:p>
    <w:p>
      <w:r>
        <w:rPr>
          <w:color w:val="8C8C8C"/>
          <w:sz w:val="14"/>
        </w:rPr>
        <w:t>cf-art-5-inc-XXIII</w:t>
      </w:r>
      <w:r>
        <w:rPr>
          <w:color w:val="0050A0"/>
          <w:sz w:val="14"/>
        </w:rPr>
        <w:t xml:space="preserve"> | MS 22193</w:t>
      </w:r>
      <w:r>
        <w:rPr>
          <w:color w:val="0050A0"/>
          <w:sz w:val="14"/>
        </w:rPr>
        <w:t xml:space="preserve"> | rel. Ilmar Galvão</w:t>
      </w:r>
      <w:r>
        <w:rPr>
          <w:color w:val="0050A0"/>
          <w:sz w:val="14"/>
        </w:rPr>
        <w:t xml:space="preserve"> | 1996</w:t>
      </w:r>
    </w:p>
    <w:p>
      <w:pPr>
        <w:ind w:left="216"/>
      </w:pPr>
      <w:r>
        <w:rPr>
          <w:sz w:val="18"/>
        </w:rPr>
        <w:t>Caracterizado que a propriedade é produtiva, não se opera a desapropriação-sanção – por interesse social para os fins de reforma agrária –, em virtude de imperativo constitucional (CF, art. 185, II) que excepciona, para a reforma agrária, a atuação estatal, passando o processo de indenização, em princípio, a submeter-se às regras constantes do inciso XXIV do art. 5º da CF, "mediante justa e prévia indenização".</w:t>
      </w:r>
    </w:p>
    <w:p>
      <w:pPr>
        <w:ind w:left="216"/>
      </w:pPr>
      <w:r>
        <w:rPr>
          <w:b/>
          <w:color w:val="003C8C"/>
          <w:sz w:val="16"/>
        </w:rPr>
        <w:t>[MS 22.193, rel. min. Ilmar Galvão, red. do ac. min. Maurício Corrêa, j. 21-3-1996, P, DJ de 29-11-1996.]</w:t>
      </w:r>
    </w:p>
    <w:p>
      <w:r>
        <w:rPr>
          <w:b/>
          <w:color w:val="B46400"/>
          <w:sz w:val="16"/>
        </w:rPr>
        <w:t>JULGADOS CORRELATOS</w:t>
      </w:r>
    </w:p>
    <w:p>
      <w:r>
        <w:rPr>
          <w:color w:val="8C8C8C"/>
          <w:sz w:val="14"/>
        </w:rPr>
        <w:t>cf-art-5-inc-XXIII</w:t>
      </w:r>
      <w:r>
        <w:rPr>
          <w:color w:val="0050A0"/>
          <w:sz w:val="14"/>
        </w:rPr>
        <w:t xml:space="preserve"> | RE 195586</w:t>
      </w:r>
      <w:r>
        <w:rPr>
          <w:color w:val="0050A0"/>
          <w:sz w:val="14"/>
        </w:rPr>
        <w:t xml:space="preserve"> | rel. Octavio Gallotti</w:t>
      </w:r>
      <w:r>
        <w:rPr>
          <w:color w:val="0050A0"/>
          <w:sz w:val="14"/>
        </w:rPr>
        <w:t xml:space="preserve"> | 1996</w:t>
      </w:r>
    </w:p>
    <w:p>
      <w:pPr>
        <w:ind w:left="216"/>
      </w:pPr>
      <w:r>
        <w:rPr>
          <w:sz w:val="18"/>
        </w:rPr>
        <w:t>Subsiste, no regime da CF de 1988 (art. 5º, XXIV), a jurisprudência firmada pelo Supremo Tribunal sob a égide das Cartas anteriores, ao assentar que só a perda da propriedade, no final da ação de desapropriação – e não a imissão provisória na posse do imóvel – está compreendida na garantia da justa e prévia indenização.</w:t>
      </w:r>
    </w:p>
    <w:p>
      <w:pPr>
        <w:ind w:left="216"/>
      </w:pPr>
      <w:r>
        <w:rPr>
          <w:b/>
          <w:color w:val="003C8C"/>
          <w:sz w:val="16"/>
        </w:rPr>
        <w:t>[RE 195.586, rel. min. Octavio Gallotti, j. 12-3-1996, 1ª T, DJ de 26-4-1996.]</w:t>
      </w:r>
    </w:p>
    <w:p>
      <w:r>
        <w:rPr>
          <w:b/>
          <w:color w:val="B46400"/>
          <w:sz w:val="16"/>
        </w:rPr>
        <w:t>JULGADOS CORRELATOS</w:t>
      </w:r>
    </w:p>
    <w:p>
      <w:r>
        <w:rPr>
          <w:color w:val="8C8C8C"/>
          <w:sz w:val="14"/>
        </w:rPr>
        <w:t>cf-art-5-inc-XXIII</w:t>
      </w:r>
      <w:r>
        <w:rPr>
          <w:color w:val="0050A0"/>
          <w:sz w:val="14"/>
        </w:rPr>
        <w:t xml:space="preserve"> | ADI 3454</w:t>
      </w:r>
      <w:r>
        <w:rPr>
          <w:color w:val="0050A0"/>
          <w:sz w:val="14"/>
        </w:rPr>
        <w:t xml:space="preserve"> | rel. Dias Toffoli</w:t>
      </w:r>
      <w:r>
        <w:rPr>
          <w:color w:val="0050A0"/>
          <w:sz w:val="14"/>
        </w:rPr>
        <w:t xml:space="preserve"> | 2022</w:t>
      </w:r>
    </w:p>
    <w:p>
      <w:pPr>
        <w:ind w:left="216"/>
      </w:pPr>
      <w:r>
        <w:rPr>
          <w:sz w:val="18"/>
        </w:rPr>
        <w:t>XXV - no caso de iminente perigo público, a autoridade competente poderá usar de propriedade particular, assegurada ao proprietário indenização ulterior, se houver dano; A questão jurídica debatida nos autos está em saber se a requisição de que trata o art. 15, inciso XIII, da Lei nº 8.080/90 pode recair sobre bens e serviços públicos. Em outras palavras, discute-se, na presente ação, se um ente federativo pode requisitar bens e serviços pertencentes a outro. (...) A validade constitucional do d</w:t>
      </w:r>
    </w:p>
    <w:p>
      <w:pPr>
        <w:ind w:left="216"/>
      </w:pPr>
      <w:r>
        <w:rPr>
          <w:b/>
          <w:color w:val="003C8C"/>
          <w:sz w:val="16"/>
        </w:rPr>
        <w:t>[ADI 3.454, rel. min. Dias Toffoli, j. 21.06.2022, P, DJE de 17.08.2022.]</w:t>
      </w:r>
    </w:p>
    <w:p>
      <w:r>
        <w:rPr>
          <w:b/>
          <w:color w:val="B46400"/>
          <w:sz w:val="16"/>
        </w:rPr>
        <w:t>JULGADOS CORRELATOS</w:t>
      </w:r>
    </w:p>
    <w:p>
      <w:r>
        <w:rPr>
          <w:color w:val="8C8C8C"/>
          <w:sz w:val="14"/>
        </w:rPr>
        <w:t>cf-art-5-inc-XXIII</w:t>
      </w:r>
      <w:r>
        <w:rPr>
          <w:color w:val="0050A0"/>
          <w:sz w:val="14"/>
        </w:rPr>
        <w:t xml:space="preserve"> | MS 25295</w:t>
      </w:r>
      <w:r>
        <w:rPr>
          <w:color w:val="0050A0"/>
          <w:sz w:val="14"/>
        </w:rPr>
        <w:t xml:space="preserve"> | rel. Joaquim Barbosa</w:t>
      </w:r>
      <w:r>
        <w:rPr>
          <w:color w:val="0050A0"/>
          <w:sz w:val="14"/>
        </w:rPr>
        <w:t xml:space="preserve"> | 2005</w:t>
      </w:r>
    </w:p>
    <w:p>
      <w:pPr>
        <w:ind w:left="216"/>
      </w:pPr>
      <w:r>
        <w:rPr>
          <w:sz w:val="18"/>
        </w:rPr>
        <w:t>Decretação de estado de calamidade pública no SUS no Município do Rio de Janeiro. Requisição de bens e serviços municipais. (...) Ressalva do ministro presidente e do relator quanto à admissibilidade, em tese, da requisição, pela União, de bens e serviços municipais para o atendimento a situações de comprovada calamidade e perigo públicos. Ressalvas do relator quanto ao fundamento do deferimento da ordem: (i) ato sem expressa motivação e fixação de prazo para as medidas adotadas pelo governo fed</w:t>
      </w:r>
    </w:p>
    <w:p>
      <w:pPr>
        <w:ind w:left="216"/>
      </w:pPr>
      <w:r>
        <w:rPr>
          <w:b/>
          <w:color w:val="003C8C"/>
          <w:sz w:val="16"/>
        </w:rPr>
        <w:t>[MS 25.295, rel. min. Joaquim Barbosa, j. 20-4-2005, P, DJ de 5-10-2007.]</w:t>
      </w:r>
    </w:p>
    <w:p>
      <w:r>
        <w:rPr>
          <w:b/>
          <w:color w:val="B46400"/>
          <w:sz w:val="16"/>
        </w:rPr>
        <w:t>JULGADOS CORRELATOS</w:t>
      </w:r>
    </w:p>
    <w:p>
      <w:r>
        <w:rPr>
          <w:color w:val="8C8C8C"/>
          <w:sz w:val="14"/>
        </w:rPr>
        <w:t>cf-art-5-inc-XXIII</w:t>
      </w:r>
      <w:r>
        <w:rPr>
          <w:color w:val="0050A0"/>
          <w:sz w:val="14"/>
        </w:rPr>
        <w:t xml:space="preserve"> | RE 1333273</w:t>
      </w:r>
      <w:r>
        <w:rPr>
          <w:color w:val="0050A0"/>
          <w:sz w:val="14"/>
        </w:rPr>
        <w:t xml:space="preserve"> | rel. Luiz Fux</w:t>
      </w:r>
      <w:r>
        <w:rPr>
          <w:color w:val="0050A0"/>
          <w:sz w:val="14"/>
        </w:rPr>
        <w:t xml:space="preserve"> | 2021</w:t>
      </w:r>
    </w:p>
    <w:p>
      <w:pPr>
        <w:ind w:left="216"/>
      </w:pPr>
      <w:r>
        <w:rPr>
          <w:sz w:val="18"/>
        </w:rPr>
        <w:t>XXVI - a pequena propriedade rural, assim definida em lei, desde que trabalhada pela família, não será objeto de penhora para pagamento de débitos decorrentes de sua atividade produtiva, dispondo a lei sobre os meios de financiar o seu desenvolvimento; É infraconstitucional, a ela se aplicando os efeitos da ausência de repercussão geral, a controvérsia relativa ao cabimento de execução regressiva pela Eletrobras contra a União Federal, com fundamento na satisfação integral de dívida solidária re</w:t>
      </w:r>
    </w:p>
    <w:p>
      <w:pPr>
        <w:ind w:left="216"/>
      </w:pPr>
      <w:r>
        <w:rPr>
          <w:b/>
          <w:color w:val="003C8C"/>
          <w:sz w:val="16"/>
        </w:rPr>
        <w:t>[RE 1.333.273 RG, rel. min. Luiz Fux, j. 18-11-2021, P, DJE de 6-12-2021, Tema 1.183, com repercussão geral negada.]</w:t>
      </w:r>
    </w:p>
    <w:p>
      <w:r>
        <w:rPr>
          <w:b/>
          <w:color w:val="B46400"/>
          <w:sz w:val="16"/>
        </w:rPr>
        <w:t>JULGADOS CORRELATOS</w:t>
      </w:r>
    </w:p>
    <w:p>
      <w:r>
        <w:rPr>
          <w:color w:val="8C8C8C"/>
          <w:sz w:val="14"/>
        </w:rPr>
        <w:t>cf-art-5-inc-XXIII</w:t>
      </w:r>
      <w:r>
        <w:rPr>
          <w:color w:val="0050A0"/>
          <w:sz w:val="14"/>
        </w:rPr>
        <w:t xml:space="preserve"> | ARE 1038507</w:t>
      </w:r>
      <w:r>
        <w:rPr>
          <w:color w:val="0050A0"/>
          <w:sz w:val="14"/>
        </w:rPr>
        <w:t xml:space="preserve"> | rel. Edson Fachin</w:t>
      </w:r>
      <w:r>
        <w:rPr>
          <w:color w:val="0050A0"/>
          <w:sz w:val="14"/>
        </w:rPr>
        <w:t xml:space="preserve"> | 2020</w:t>
      </w:r>
    </w:p>
    <w:p>
      <w:pPr>
        <w:ind w:left="216"/>
      </w:pPr>
      <w:r>
        <w:rPr>
          <w:sz w:val="18"/>
        </w:rPr>
        <w:t>É impenhorável a pequena propriedade rural familiar constituída de mais de 01 (um) terreno, desde que contínuos e com área total inferior a 04 (quatro) módulos fiscais do município de localização.</w:t>
      </w:r>
    </w:p>
    <w:p>
      <w:pPr>
        <w:ind w:left="216"/>
      </w:pPr>
      <w:r>
        <w:rPr>
          <w:b/>
          <w:color w:val="003C8C"/>
          <w:sz w:val="16"/>
        </w:rPr>
        <w:t>[ARE 1.038.507, rel. min. Edson Fachin, j. 21-12-2020, P, DJE de 15-3-2021. Tema 961, com mérito julgado.]</w:t>
      </w:r>
    </w:p>
    <w:p>
      <w:r>
        <w:rPr>
          <w:b/>
          <w:color w:val="B46400"/>
          <w:sz w:val="16"/>
        </w:rPr>
        <w:t>JULGADOS CORRELATOS</w:t>
      </w:r>
    </w:p>
    <w:p>
      <w:r>
        <w:rPr>
          <w:color w:val="8C8C8C"/>
          <w:sz w:val="14"/>
        </w:rPr>
        <w:t>cf-art-5-inc-XXIII</w:t>
      </w:r>
      <w:r>
        <w:rPr>
          <w:color w:val="0050A0"/>
          <w:sz w:val="14"/>
        </w:rPr>
        <w:t xml:space="preserve"> | RE 136753</w:t>
      </w:r>
      <w:r>
        <w:rPr>
          <w:color w:val="0050A0"/>
          <w:sz w:val="14"/>
        </w:rPr>
        <w:t xml:space="preserve"> | rel. Sepúlveda Pertence</w:t>
      </w:r>
      <w:r>
        <w:rPr>
          <w:color w:val="0050A0"/>
          <w:sz w:val="14"/>
        </w:rPr>
        <w:t xml:space="preserve"> | 1997</w:t>
      </w:r>
    </w:p>
    <w:p>
      <w:pPr>
        <w:ind w:left="216"/>
      </w:pPr>
      <w:r>
        <w:rPr>
          <w:sz w:val="18"/>
        </w:rPr>
        <w:t>Impenhorabilidade da pequena propriedade rural de exploração familiar (CF, art. 5º, XXVI): aplicação imediata. A norma que torna impenhorável determinado bem desconstitui a penhora anteriormente efetivada, sem ofensa de ato jurídico perfeito ou de direito adquirido do credor: precedentes sobre hipótese similar. A falta de lei anterior ou posterior necessária à aplicabilidade de regra constitucional – sobretudo quando criadora de direito ou garantia fundamental – pode ser suprida por analogia: do</w:t>
      </w:r>
    </w:p>
    <w:p>
      <w:pPr>
        <w:ind w:left="216"/>
      </w:pPr>
      <w:r>
        <w:rPr>
          <w:b/>
          <w:color w:val="003C8C"/>
          <w:sz w:val="16"/>
        </w:rPr>
        <w:t>[RE 136.753, rel. min. Sepúlveda Pertence, j. 13-2-1997, P, DJ de 25-4-1997.]</w:t>
      </w:r>
    </w:p>
    <w:p>
      <w:r>
        <w:rPr>
          <w:b/>
          <w:color w:val="B46400"/>
          <w:sz w:val="16"/>
        </w:rPr>
        <w:t>JULGADOS CORRELATOS</w:t>
      </w:r>
    </w:p>
    <w:p>
      <w:r>
        <w:rPr>
          <w:color w:val="8C8C8C"/>
          <w:sz w:val="14"/>
        </w:rPr>
        <w:t>cf-art-5-inc-XXIII</w:t>
      </w:r>
      <w:r>
        <w:rPr>
          <w:color w:val="0050A0"/>
          <w:sz w:val="14"/>
        </w:rPr>
        <w:t xml:space="preserve"> | ADI 5800</w:t>
      </w:r>
      <w:r>
        <w:rPr>
          <w:color w:val="0050A0"/>
          <w:sz w:val="14"/>
        </w:rPr>
        <w:t xml:space="preserve"> | rel. Luiz Fux</w:t>
      </w:r>
      <w:r>
        <w:rPr>
          <w:color w:val="0050A0"/>
          <w:sz w:val="14"/>
        </w:rPr>
        <w:t xml:space="preserve"> | 2019</w:t>
      </w:r>
    </w:p>
    <w:p>
      <w:pPr>
        <w:ind w:left="216"/>
      </w:pPr>
      <w:r>
        <w:rPr>
          <w:sz w:val="18"/>
        </w:rPr>
        <w:t>XXVII - aos autores pertence o direito exclusivo de utilização, publicação ou reprodução de suas obras, transmissível aos herdeiros pelo tempo que a lei fixar; O direito autoral é um conjunto de prerrogativas que são conferidas por lei à pessoa física ou jurídica que cria alguma obra intelectual, dentre as quais se destaca o direito exclusivo do autor à utilização, à publicação ou à reprodução de suas obras, como corolário do direito de propriedade intelectual (art. 5º, XXII e XXVII, da Constitu</w:t>
      </w:r>
    </w:p>
    <w:p>
      <w:pPr>
        <w:ind w:left="216"/>
      </w:pPr>
      <w:r>
        <w:rPr>
          <w:b/>
          <w:color w:val="003C8C"/>
          <w:sz w:val="16"/>
        </w:rPr>
        <w:t>[ADI 5.800, rel. min. Luiz Fux, j. 8-5-2019, P, DJE de 22-5-2019.]</w:t>
      </w:r>
    </w:p>
    <w:p>
      <w:r>
        <w:rPr>
          <w:b/>
          <w:color w:val="B46400"/>
          <w:sz w:val="16"/>
        </w:rPr>
        <w:t>JULGADOS CORRELATOS</w:t>
      </w:r>
    </w:p>
    <w:p>
      <w:r>
        <w:rPr>
          <w:color w:val="8C8C8C"/>
          <w:sz w:val="14"/>
        </w:rPr>
        <w:t>cf-art-5-inc-XXIII</w:t>
      </w:r>
      <w:r>
        <w:rPr>
          <w:color w:val="0050A0"/>
          <w:sz w:val="14"/>
        </w:rPr>
        <w:t xml:space="preserve"> | ARE 1542420</w:t>
      </w:r>
      <w:r>
        <w:rPr>
          <w:color w:val="0050A0"/>
          <w:sz w:val="14"/>
        </w:rPr>
        <w:t xml:space="preserve"> | rel. Dias Toffoli</w:t>
      </w:r>
      <w:r>
        <w:rPr>
          <w:color w:val="0050A0"/>
          <w:sz w:val="14"/>
        </w:rPr>
        <w:t xml:space="preserve"> | 2025</w:t>
      </w:r>
    </w:p>
    <w:p>
      <w:pPr>
        <w:ind w:left="216"/>
      </w:pPr>
      <w:r>
        <w:rPr>
          <w:sz w:val="18"/>
        </w:rPr>
        <w:t>Direito de fiscalização da exploração econômica das obras intelectuais inseridas em plataformas digitais, com fundamento nos dispositivos constitucionais que compõem o sistema de proteção da propriedade intelectual.</w:t>
      </w:r>
    </w:p>
    <w:p>
      <w:pPr>
        <w:ind w:left="216"/>
      </w:pPr>
      <w:r>
        <w:rPr>
          <w:b/>
          <w:color w:val="003C8C"/>
          <w:sz w:val="16"/>
        </w:rPr>
        <w:t>[ARE 1.542.420 RG, rel. min. Dias Toffoli, j. 30.05.2025, P, DJE de 06.06.2025, Tema 1.403, com mérito pendente.]</w:t>
      </w:r>
    </w:p>
    <w:p>
      <w:r>
        <w:rPr>
          <w:b/>
          <w:color w:val="B46400"/>
          <w:sz w:val="16"/>
        </w:rPr>
        <w:t>JULGADOS CORRELATOS</w:t>
      </w:r>
    </w:p>
    <w:p>
      <w:r>
        <w:rPr>
          <w:color w:val="8C8C8C"/>
          <w:sz w:val="14"/>
        </w:rPr>
        <w:t>cf-art-5-inc-XXIII</w:t>
      </w:r>
    </w:p>
    <w:p>
      <w:pPr>
        <w:ind w:left="216"/>
      </w:pPr>
      <w:r>
        <w:rPr>
          <w:sz w:val="18"/>
        </w:rPr>
        <w:t>XXVIII - são assegurados, nos termos da lei:</w:t>
      </w:r>
    </w:p>
    <w:p>
      <w:r>
        <w:rPr>
          <w:b/>
          <w:color w:val="B46400"/>
          <w:sz w:val="16"/>
        </w:rPr>
        <w:t>JULGADOS CORRELATOS</w:t>
      </w:r>
    </w:p>
    <w:p>
      <w:r>
        <w:rPr>
          <w:color w:val="8C8C8C"/>
          <w:sz w:val="14"/>
        </w:rPr>
        <w:t>cf-art-5-inc-XXIII-ali-b</w:t>
      </w:r>
      <w:r>
        <w:rPr>
          <w:color w:val="0050A0"/>
          <w:sz w:val="14"/>
        </w:rPr>
        <w:t xml:space="preserve"> | ADI 5062</w:t>
      </w:r>
      <w:r>
        <w:rPr>
          <w:color w:val="0050A0"/>
          <w:sz w:val="14"/>
        </w:rPr>
        <w:t xml:space="preserve"> | rel. Luiz Fux</w:t>
      </w:r>
      <w:r>
        <w:rPr>
          <w:color w:val="0050A0"/>
          <w:sz w:val="14"/>
        </w:rPr>
        <w:t xml:space="preserve"> | 2016</w:t>
      </w:r>
    </w:p>
    <w:p>
      <w:pPr>
        <w:ind w:left="216"/>
      </w:pPr>
      <w:r>
        <w:rPr>
          <w:sz w:val="18"/>
        </w:rPr>
        <w:t>A Lei 9.610/1998, com as alterações promovidas pela Lei 12.853/2013, impõe a divulgação de informações concernentes à execução pública de obras intelectuais, notadamente músicas, e à arrecadação dos respectivos direitos (art. 68, §§ 6º e 8º, e art. 98-B, I, II e parágrafo único), além de vedar a pactuação de cláusulas de confidencialidade nos contratos de licenciamento (art. 98-B, VI), estabelecendo penalidades em caso de descumprimento (art. 109-A). (...) As entidades de gestão coletiva possuem</w:t>
      </w:r>
    </w:p>
    <w:p>
      <w:pPr>
        <w:ind w:left="216"/>
      </w:pPr>
      <w:r>
        <w:rPr>
          <w:b/>
          <w:color w:val="003C8C"/>
          <w:sz w:val="16"/>
        </w:rPr>
        <w:t>[ADI 5.062 e ADI 5.065, rel. min. Luiz Fux, j. 27-10-2016, P, DJE de 21-6-2017.]</w:t>
      </w:r>
    </w:p>
    <w:p>
      <w:r>
        <w:rPr>
          <w:b/>
          <w:color w:val="B46400"/>
          <w:sz w:val="16"/>
        </w:rPr>
        <w:t>JULGADOS CORRELATOS</w:t>
      </w:r>
    </w:p>
    <w:p>
      <w:r>
        <w:rPr>
          <w:color w:val="8C8C8C"/>
          <w:sz w:val="14"/>
        </w:rPr>
        <w:t>cf-art-5-inc-XXIII-ali-b</w:t>
      </w:r>
      <w:r>
        <w:rPr>
          <w:color w:val="0050A0"/>
          <w:sz w:val="14"/>
        </w:rPr>
        <w:t xml:space="preserve"> | ADI 2054</w:t>
      </w:r>
      <w:r>
        <w:rPr>
          <w:color w:val="0050A0"/>
          <w:sz w:val="14"/>
        </w:rPr>
        <w:t xml:space="preserve"> | 2003</w:t>
      </w:r>
    </w:p>
    <w:p>
      <w:pPr>
        <w:ind w:left="216"/>
      </w:pPr>
      <w:r>
        <w:rPr>
          <w:sz w:val="18"/>
        </w:rPr>
        <w:t>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w:t>
      </w:r>
    </w:p>
    <w:p>
      <w:pPr>
        <w:ind w:left="216"/>
      </w:pPr>
      <w:r>
        <w:rPr>
          <w:b/>
          <w:color w:val="003C8C"/>
          <w:sz w:val="16"/>
        </w:rPr>
        <w:t>[ADI 2.054, red. do ac. min.. Sepúlveda Pertence, j. 2-4-2003, P, DJ de 17-10-2003.]</w:t>
      </w:r>
    </w:p>
    <w:p>
      <w:r>
        <w:rPr>
          <w:b/>
          <w:color w:val="B46400"/>
          <w:sz w:val="16"/>
        </w:rPr>
        <w:t>JULGADOS CORRELATOS</w:t>
      </w:r>
    </w:p>
    <w:p>
      <w:r>
        <w:rPr>
          <w:color w:val="8C8C8C"/>
          <w:sz w:val="14"/>
        </w:rPr>
        <w:t>cf-art-5-inc-XXIII-ali-b</w:t>
      </w:r>
      <w:r>
        <w:rPr>
          <w:color w:val="0050A0"/>
          <w:sz w:val="14"/>
        </w:rPr>
        <w:t xml:space="preserve"> | ARE 1542420</w:t>
      </w:r>
      <w:r>
        <w:rPr>
          <w:color w:val="0050A0"/>
          <w:sz w:val="14"/>
        </w:rPr>
        <w:t xml:space="preserve"> | rel. Dias Toffoli</w:t>
      </w:r>
      <w:r>
        <w:rPr>
          <w:color w:val="0050A0"/>
          <w:sz w:val="14"/>
        </w:rPr>
        <w:t xml:space="preserve"> | 2025</w:t>
      </w:r>
    </w:p>
    <w:p>
      <w:pPr>
        <w:ind w:left="216"/>
      </w:pPr>
      <w:r>
        <w:rPr>
          <w:sz w:val="18"/>
        </w:rPr>
        <w:t>Direito de fiscalização da exploração econômica das obras intelectuais inseridas em plataformas digitais, com fundamento nos dispositivos constitucionais que compõem o sistema de proteção da propriedade intelectual.</w:t>
      </w:r>
    </w:p>
    <w:p>
      <w:pPr>
        <w:ind w:left="216"/>
      </w:pPr>
      <w:r>
        <w:rPr>
          <w:b/>
          <w:color w:val="003C8C"/>
          <w:sz w:val="16"/>
        </w:rPr>
        <w:t>[ARE 1.542.420 RG, rel. min. Dias Toffoli, j. 30.05.2025, P, DJE de 06.06.2025, Tema 1.403, com mérito pendente.]</w:t>
      </w:r>
    </w:p>
    <w:p>
      <w:r>
        <w:rPr>
          <w:b/>
          <w:color w:val="B46400"/>
          <w:sz w:val="16"/>
        </w:rPr>
        <w:t>JULGADOS CORRELATOS</w:t>
      </w:r>
    </w:p>
    <w:p>
      <w:r>
        <w:rPr>
          <w:color w:val="8C8C8C"/>
          <w:sz w:val="14"/>
        </w:rPr>
        <w:t>cf-art-5-inc-XXIII-ali-b</w:t>
      </w:r>
      <w:r>
        <w:rPr>
          <w:color w:val="0050A0"/>
          <w:sz w:val="14"/>
        </w:rPr>
        <w:t xml:space="preserve"> | ADI 5529</w:t>
      </w:r>
      <w:r>
        <w:rPr>
          <w:color w:val="0050A0"/>
          <w:sz w:val="14"/>
        </w:rPr>
        <w:t xml:space="preserve"> | rel. Dias Toffoli</w:t>
      </w:r>
      <w:r>
        <w:rPr>
          <w:color w:val="0050A0"/>
          <w:sz w:val="14"/>
        </w:rPr>
        <w:t xml:space="preserve"> | 2021</w:t>
      </w:r>
    </w:p>
    <w:p>
      <w:pPr>
        <w:ind w:left="216"/>
      </w:pPr>
      <w:r>
        <w:rPr>
          <w:sz w:val="18"/>
        </w:rPr>
        <w:t>XXIX - a lei assegurará aos autores de inventos industriais privilégio temporário para sua utilização, bem como proteção às criações industriais, à propriedade das marcas, aos nomes de empresas e a outros signos distintivos, tendo em vista o interesse social e o desenvolvimento tecnológico e econômico do País; A proteção à propriedade industrial, prevista como direito fundamental no art. 5º, inciso XXIX, da Constituição de 1988, se dá de forma temporária e com fundamento no interesse social e no</w:t>
      </w:r>
    </w:p>
    <w:p>
      <w:pPr>
        <w:ind w:left="216"/>
      </w:pPr>
      <w:r>
        <w:rPr>
          <w:b/>
          <w:color w:val="003C8C"/>
          <w:sz w:val="16"/>
        </w:rPr>
        <w:t>[ADI 5.529, rel. min. Dias Toffoli, j. 12-5-2021, P, DJE de 1º-9-2021.]</w:t>
      </w:r>
    </w:p>
    <w:p>
      <w:r>
        <w:rPr>
          <w:b/>
          <w:color w:val="B46400"/>
          <w:sz w:val="16"/>
        </w:rPr>
        <w:t>JULGADOS CORRELATOS</w:t>
      </w:r>
    </w:p>
    <w:p>
      <w:r>
        <w:rPr>
          <w:color w:val="8C8C8C"/>
          <w:sz w:val="14"/>
        </w:rPr>
        <w:t>cf-art-5-inc-XXIII-ali-b</w:t>
      </w:r>
      <w:r>
        <w:rPr>
          <w:color w:val="0050A0"/>
          <w:sz w:val="14"/>
        </w:rPr>
        <w:t xml:space="preserve"> | RCL 56378</w:t>
      </w:r>
      <w:r>
        <w:rPr>
          <w:color w:val="0050A0"/>
          <w:sz w:val="14"/>
        </w:rPr>
        <w:t xml:space="preserve"> | rel. Luiz Fux</w:t>
      </w:r>
      <w:r>
        <w:rPr>
          <w:color w:val="0050A0"/>
          <w:sz w:val="14"/>
        </w:rPr>
        <w:t xml:space="preserve"> | 2022</w:t>
      </w:r>
    </w:p>
    <w:p>
      <w:pPr>
        <w:ind w:left="216"/>
      </w:pPr>
      <w:r>
        <w:rPr>
          <w:sz w:val="18"/>
        </w:rPr>
        <w:t>A decisão na ADI nº 5.529 está amparada na compreensão de que há, na legislação pátria vigente, instrumentos jurídicos destinados à dissuasão e à repressão civil e penal da imitação e da exploração indevida por parte de terceiros, ao mesmo tempo em que viabiliza aos agentes que assumiram o risco da inovação a apropriação dos resultados econômicos do invento em período determinado, em consonância com os parâmetros internacionais instituídos; não se admitindo que se condicione a prorrogação tão so</w:t>
      </w:r>
    </w:p>
    <w:p>
      <w:pPr>
        <w:ind w:left="216"/>
      </w:pPr>
      <w:r>
        <w:rPr>
          <w:b/>
          <w:color w:val="003C8C"/>
          <w:sz w:val="16"/>
        </w:rPr>
        <w:t>[Rcl 56.378 MC-REF, rel. min. Luiz Fux, red. do ac. Dias Toffoli, j. 19-12-2022, 1ª T, DJE de 28-2-2023.]</w:t>
      </w:r>
    </w:p>
    <w:p>
      <w:r>
        <w:rPr>
          <w:b/>
          <w:color w:val="B46400"/>
          <w:sz w:val="16"/>
        </w:rPr>
        <w:t>JULGADOS CORRELATOS</w:t>
      </w:r>
    </w:p>
    <w:p>
      <w:r>
        <w:rPr>
          <w:color w:val="8C8C8C"/>
          <w:sz w:val="14"/>
        </w:rPr>
        <w:t>cf-art-5-inc-XXX</w:t>
      </w:r>
      <w:r>
        <w:rPr>
          <w:color w:val="0050A0"/>
          <w:sz w:val="14"/>
        </w:rPr>
        <w:t xml:space="preserve"> | ADI 1715</w:t>
      </w:r>
      <w:r>
        <w:rPr>
          <w:color w:val="0050A0"/>
          <w:sz w:val="14"/>
        </w:rPr>
        <w:t xml:space="preserve"> | rel. Maurício Corrêa</w:t>
      </w:r>
      <w:r>
        <w:rPr>
          <w:color w:val="0050A0"/>
          <w:sz w:val="14"/>
        </w:rPr>
        <w:t xml:space="preserve"> | 1998</w:t>
      </w:r>
    </w:p>
    <w:p>
      <w:pPr>
        <w:ind w:left="216"/>
      </w:pPr>
      <w:r>
        <w:rPr>
          <w:sz w:val="18"/>
        </w:rPr>
        <w:t>A Constituição garante o direito de herança, mas a forma como esse direito se exerce é matéria regulada por normas de direito privado.</w:t>
      </w:r>
    </w:p>
    <w:p>
      <w:pPr>
        <w:ind w:left="216"/>
      </w:pPr>
      <w:r>
        <w:rPr>
          <w:b/>
          <w:color w:val="003C8C"/>
          <w:sz w:val="16"/>
        </w:rPr>
        <w:t>[ADI 1.715 MC, rel. min. Maurício Corrêa, j. 21-5-1998, P, DJ de 30-4-2004.]</w:t>
      </w:r>
    </w:p>
    <w:p>
      <w:r>
        <w:rPr>
          <w:b/>
          <w:color w:val="B46400"/>
          <w:sz w:val="16"/>
        </w:rPr>
        <w:t>JULGADOS CORRELATOS</w:t>
      </w:r>
    </w:p>
    <w:p>
      <w:r>
        <w:rPr>
          <w:color w:val="8C8C8C"/>
          <w:sz w:val="14"/>
        </w:rPr>
        <w:t>cf-art-5-inc-XXX</w:t>
      </w:r>
    </w:p>
    <w:p>
      <w:pPr>
        <w:ind w:left="216"/>
      </w:pPr>
      <w:r>
        <w:rPr>
          <w:sz w:val="18"/>
        </w:rPr>
        <w:t>XXXI - a sucessão de bens de estrangeiros situados no País será regulada pela lei brasileira em benefício do cônjuge ou dos filhos brasileiros, sempre que não lhes seja mais favorável a lei pessoal do de cujus;</w:t>
      </w:r>
    </w:p>
    <w:p>
      <w:r>
        <w:rPr>
          <w:b/>
          <w:color w:val="B46400"/>
          <w:sz w:val="16"/>
        </w:rPr>
        <w:t>JULGADOS CORRELATOS</w:t>
      </w:r>
    </w:p>
    <w:p>
      <w:r>
        <w:rPr>
          <w:color w:val="8C8C8C"/>
          <w:sz w:val="14"/>
        </w:rPr>
        <w:t>cf-art-5-inc-XXXII</w:t>
      </w:r>
      <w:r>
        <w:rPr>
          <w:color w:val="0050A0"/>
          <w:sz w:val="14"/>
        </w:rPr>
        <w:t xml:space="preserve"> | ADI 7596</w:t>
      </w:r>
      <w:r>
        <w:rPr>
          <w:color w:val="0050A0"/>
          <w:sz w:val="14"/>
        </w:rPr>
        <w:t xml:space="preserve"> | rel. Nunes Marques</w:t>
      </w:r>
      <w:r>
        <w:rPr>
          <w:color w:val="0050A0"/>
          <w:sz w:val="14"/>
        </w:rPr>
        <w:t xml:space="preserve"> | 2025</w:t>
      </w:r>
    </w:p>
    <w:p>
      <w:pPr>
        <w:ind w:left="216"/>
      </w:pPr>
      <w:r>
        <w:rPr>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 O princípio do poluidor-pagador é observado na medida em que o ônus da política ambiental recai verdadeiramente sobre os consumidores que optam por combustíveis fósseis. A disciplina legal não ofende os princípios da livre inici</w:t>
      </w:r>
    </w:p>
    <w:p>
      <w:pPr>
        <w:ind w:left="216"/>
      </w:pPr>
      <w:r>
        <w:rPr>
          <w:b/>
          <w:color w:val="003C8C"/>
          <w:sz w:val="16"/>
        </w:rPr>
        <w:t>[ADI 7.596 e ADI 7.617, rel. min. Nunes Marques, j. 17.11.2025, P, DJE de 24.11.2025.]</w:t>
      </w:r>
    </w:p>
    <w:p>
      <w:r>
        <w:rPr>
          <w:b/>
          <w:color w:val="B46400"/>
          <w:sz w:val="16"/>
        </w:rPr>
        <w:t>JULGADOS CORRELATOS</w:t>
      </w:r>
    </w:p>
    <w:p>
      <w:r>
        <w:rPr>
          <w:color w:val="8C8C8C"/>
          <w:sz w:val="14"/>
        </w:rPr>
        <w:t>cf-art-5-inc-XXXII</w:t>
      </w:r>
      <w:r>
        <w:rPr>
          <w:color w:val="0050A0"/>
          <w:sz w:val="14"/>
        </w:rPr>
        <w:t xml:space="preserve"> | ADI 2937</w:t>
      </w:r>
      <w:r>
        <w:rPr>
          <w:color w:val="0050A0"/>
          <w:sz w:val="14"/>
        </w:rPr>
        <w:t xml:space="preserve"> | rel. Cezar Peluso</w:t>
      </w:r>
      <w:r>
        <w:rPr>
          <w:color w:val="0050A0"/>
          <w:sz w:val="14"/>
        </w:rPr>
        <w:t xml:space="preserve"> | 2012</w:t>
      </w:r>
    </w:p>
    <w:p>
      <w:pPr>
        <w:ind w:left="216"/>
      </w:pPr>
      <w:r>
        <w:rPr>
          <w:sz w:val="18"/>
        </w:rPr>
        <w:t>Ação direta proposta contra a validez constitucional do Estatuto do Torcedor (...). A responsabilização objetiva prevista no art. 19 é consectário da textual equiparação das entidades desportivas, consoante o disposto no art. 3º, à figura do fornecedor do Código de Defesa do Consumidor (CDC). (...) Todo fornecedor ou prestador de espetáculo público responde pelos danos de suas falhas. E a solidariedade atribuída aos dirigentes tipifica hipótese de desconsideração direta, ope legis, da personalid</w:t>
      </w:r>
    </w:p>
    <w:p>
      <w:pPr>
        <w:ind w:left="216"/>
      </w:pPr>
      <w:r>
        <w:rPr>
          <w:b/>
          <w:color w:val="003C8C"/>
          <w:sz w:val="16"/>
        </w:rPr>
        <w:t>[ADI 2.937, rel. min. Cezar Peluso, j. 23-2-2012, P, DJE de 29-5-2012.]</w:t>
      </w:r>
    </w:p>
    <w:p>
      <w:r>
        <w:rPr>
          <w:b/>
          <w:color w:val="B46400"/>
          <w:sz w:val="16"/>
        </w:rPr>
        <w:t>JULGADOS CORRELATOS</w:t>
      </w:r>
    </w:p>
    <w:p>
      <w:r>
        <w:rPr>
          <w:color w:val="8C8C8C"/>
          <w:sz w:val="14"/>
        </w:rPr>
        <w:t>cf-art-5-inc-XXXII</w:t>
      </w:r>
      <w:r>
        <w:rPr>
          <w:color w:val="0050A0"/>
          <w:sz w:val="14"/>
        </w:rPr>
        <w:t xml:space="preserve"> | ADI 2591</w:t>
      </w:r>
      <w:r>
        <w:rPr>
          <w:color w:val="0050A0"/>
          <w:sz w:val="14"/>
        </w:rPr>
        <w:t xml:space="preserve"> | rel. Eros Grau</w:t>
      </w:r>
      <w:r>
        <w:rPr>
          <w:color w:val="0050A0"/>
          <w:sz w:val="14"/>
        </w:rPr>
        <w:t xml:space="preserve"> | 2006</w:t>
      </w:r>
    </w:p>
    <w:p>
      <w:pPr>
        <w:ind w:left="216"/>
      </w:pPr>
      <w:r>
        <w:rPr>
          <w:sz w:val="18"/>
        </w:rPr>
        <w:t>As instituições financeiras estão, todas elas, alcançadas pela incidência das normas veiculadas pelo Código de Defesa do Consumidor (CDC). "Consumidor", para os efeitos do CDC, é toda pessoa física ou jurídica que utiliza, como destinatário final, atividade bancária, financeira e de crédito.</w:t>
      </w:r>
    </w:p>
    <w:p>
      <w:pPr>
        <w:ind w:left="216"/>
      </w:pPr>
      <w:r>
        <w:rPr>
          <w:b/>
          <w:color w:val="003C8C"/>
          <w:sz w:val="16"/>
        </w:rPr>
        <w:t>[ADI 2.591 ED, rel. min. Eros Grau, j. 14-12-2006, P, DJ de 13-4-2007.]</w:t>
      </w:r>
    </w:p>
    <w:p>
      <w:r>
        <w:rPr>
          <w:b/>
          <w:color w:val="B46400"/>
          <w:sz w:val="16"/>
        </w:rPr>
        <w:t>JULGADOS CORRELATOS</w:t>
      </w:r>
    </w:p>
    <w:p>
      <w:r>
        <w:rPr>
          <w:color w:val="8C8C8C"/>
          <w:sz w:val="14"/>
        </w:rPr>
        <w:t>cf-art-5-inc-XXXII</w:t>
      </w:r>
      <w:r>
        <w:rPr>
          <w:color w:val="0050A0"/>
          <w:sz w:val="14"/>
        </w:rPr>
        <w:t xml:space="preserve"> | ARE 766618</w:t>
      </w:r>
      <w:r>
        <w:rPr>
          <w:color w:val="0050A0"/>
          <w:sz w:val="14"/>
        </w:rPr>
        <w:t xml:space="preserve"> | rel. Luís Roberto Barroso</w:t>
      </w:r>
      <w:r>
        <w:rPr>
          <w:color w:val="0050A0"/>
          <w:sz w:val="14"/>
        </w:rPr>
        <w:t xml:space="preserve"> | 2023</w:t>
      </w:r>
    </w:p>
    <w:p>
      <w:pPr>
        <w:ind w:left="216"/>
      </w:pPr>
      <w:r>
        <w:rPr>
          <w:sz w:val="18"/>
        </w:rPr>
        <w:t xml:space="preserve">= AI 745.853 AgR, rel. min. Luiz Fux, j. 20-3-2012, 1ª T, DJE de 17-4-2012 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w:t>
      </w:r>
    </w:p>
    <w:p>
      <w:pPr>
        <w:ind w:left="216"/>
      </w:pPr>
      <w:r>
        <w:rPr>
          <w:b/>
          <w:color w:val="003C8C"/>
          <w:sz w:val="16"/>
        </w:rPr>
        <w:t>[ARE 766.618 ED, rel. min. Luís Roberto Barroso, j. 30.11.2023, P, DJE de 25.03.2024, Tema 210, com mérito julgado.]</w:t>
      </w:r>
    </w:p>
    <w:p>
      <w:r>
        <w:rPr>
          <w:b/>
          <w:color w:val="B46400"/>
          <w:sz w:val="16"/>
        </w:rPr>
        <w:t>JULGADOS CORRELATOS</w:t>
      </w:r>
    </w:p>
    <w:p>
      <w:r>
        <w:rPr>
          <w:color w:val="8C8C8C"/>
          <w:sz w:val="14"/>
        </w:rPr>
        <w:t>cf-art-5-inc-XXXII</w:t>
      </w:r>
      <w:r>
        <w:rPr>
          <w:color w:val="0050A0"/>
          <w:sz w:val="14"/>
        </w:rPr>
        <w:t xml:space="preserve"> | RE 636331</w:t>
      </w:r>
      <w:r>
        <w:rPr>
          <w:color w:val="0050A0"/>
          <w:sz w:val="14"/>
        </w:rPr>
        <w:t xml:space="preserve"> | rel. Gilmar Mendes</w:t>
      </w:r>
      <w:r>
        <w:rPr>
          <w:color w:val="0050A0"/>
          <w:sz w:val="14"/>
        </w:rPr>
        <w:t xml:space="preserve"> | 2017</w:t>
      </w:r>
    </w:p>
    <w:p>
      <w:pPr>
        <w:ind w:left="216"/>
      </w:pPr>
      <w:r>
        <w:rPr>
          <w:sz w:val="18"/>
        </w:rPr>
        <w:t>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16"/>
      </w:pPr>
      <w:r>
        <w:rPr>
          <w:b/>
          <w:color w:val="003C8C"/>
          <w:sz w:val="16"/>
        </w:rPr>
        <w:t>[RE 636.331, rel. min. Gilmar Mendes, j. 25-5-2017, P, DJE de 13-11-2017. Tema 210, com mérito julgado.]</w:t>
      </w:r>
    </w:p>
    <w:p>
      <w:r>
        <w:rPr>
          <w:b/>
          <w:color w:val="B46400"/>
          <w:sz w:val="16"/>
        </w:rPr>
        <w:t>JULGADOS CORRELATOS</w:t>
      </w:r>
    </w:p>
    <w:p>
      <w:r>
        <w:rPr>
          <w:color w:val="8C8C8C"/>
          <w:sz w:val="14"/>
        </w:rPr>
        <w:t>cf-art-5-inc-XXXII</w:t>
      </w:r>
      <w:r>
        <w:rPr>
          <w:color w:val="0050A0"/>
          <w:sz w:val="14"/>
        </w:rPr>
        <w:t xml:space="preserve"> | RE 1047443</w:t>
      </w:r>
      <w:r>
        <w:rPr>
          <w:color w:val="0050A0"/>
          <w:sz w:val="14"/>
        </w:rPr>
        <w:t xml:space="preserve"> | rel. Alexandre de Moraes</w:t>
      </w:r>
      <w:r>
        <w:rPr>
          <w:color w:val="0050A0"/>
          <w:sz w:val="14"/>
        </w:rPr>
        <w:t xml:space="preserve"> | 2025</w:t>
      </w:r>
    </w:p>
    <w:p>
      <w:pPr>
        <w:ind w:left="216"/>
      </w:pPr>
      <w:r>
        <w:rPr>
          <w:sz w:val="18"/>
        </w:rP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w:t>
      </w:r>
    </w:p>
    <w:p>
      <w:pPr>
        <w:ind w:left="216"/>
      </w:pPr>
      <w:r>
        <w:rPr>
          <w:b/>
          <w:color w:val="003C8C"/>
          <w:sz w:val="16"/>
        </w:rPr>
        <w:t>[RE 1.047.443 AgR, rel. min. Alexandre de Moraes, j. 04.02.2025, 1ª T, DJE de 11.02.2025.]</w:t>
      </w:r>
    </w:p>
    <w:p>
      <w:r>
        <w:rPr>
          <w:b/>
          <w:color w:val="B46400"/>
          <w:sz w:val="16"/>
        </w:rPr>
        <w:t>JULGADOS CORRELATOS</w:t>
      </w:r>
    </w:p>
    <w:p>
      <w:r>
        <w:rPr>
          <w:color w:val="8C8C8C"/>
          <w:sz w:val="14"/>
        </w:rPr>
        <w:t>cf-art-5-inc-XXXII</w:t>
      </w:r>
      <w:r>
        <w:rPr>
          <w:color w:val="0050A0"/>
          <w:sz w:val="14"/>
        </w:rPr>
        <w:t xml:space="preserve"> | RMS 23732</w:t>
      </w:r>
      <w:r>
        <w:rPr>
          <w:color w:val="0050A0"/>
          <w:sz w:val="14"/>
        </w:rPr>
        <w:t xml:space="preserve"> | rel. Gilmar Mendes</w:t>
      </w:r>
      <w:r>
        <w:rPr>
          <w:color w:val="0050A0"/>
          <w:sz w:val="14"/>
        </w:rPr>
        <w:t xml:space="preserve"> | 2009</w:t>
      </w:r>
    </w:p>
    <w:p>
      <w:pPr>
        <w:ind w:left="216"/>
      </w:pPr>
      <w:r>
        <w:rPr>
          <w:sz w:val="18"/>
        </w:rPr>
        <w:t>Nestes autos, discute-se a utilização do sistema de código de barras e a exigência de afixação de etiquetas indicativas dos preços nas mercadorias expostas à venda. O mandado de segurança foi impetrado perante o STJ em 23-11-1998, questionando ato do ministro da Justiça (...). Tais dispositivos buscam realizar o postulado constitucional da defesa do consumidor, consagrado expressamente nos arts. 5º, XXXII, e 170, V, da CF/1988. Nesse sentido, não viola a Constituição a obrigação de afixar etique</w:t>
      </w:r>
    </w:p>
    <w:p>
      <w:pPr>
        <w:ind w:left="216"/>
      </w:pPr>
      <w:r>
        <w:rPr>
          <w:b/>
          <w:color w:val="003C8C"/>
          <w:sz w:val="16"/>
        </w:rPr>
        <w:t>[RMS 23.732, rel. min. Gilmar Mendes, j. 17-11-2009, 2ª T, DJE de 19-2-2010.]</w:t>
      </w:r>
    </w:p>
    <w:p>
      <w:r>
        <w:rPr>
          <w:b/>
          <w:color w:val="B46400"/>
          <w:sz w:val="16"/>
        </w:rPr>
        <w:t>JULGADOS CORRELATOS</w:t>
      </w:r>
    </w:p>
    <w:p>
      <w:r>
        <w:rPr>
          <w:color w:val="8C8C8C"/>
          <w:sz w:val="14"/>
        </w:rPr>
        <w:t>cf-art-5-inc-XXXII</w:t>
      </w:r>
      <w:r>
        <w:rPr>
          <w:color w:val="0050A0"/>
          <w:sz w:val="14"/>
        </w:rPr>
        <w:t xml:space="preserve"> | RE 395384</w:t>
      </w:r>
      <w:r>
        <w:rPr>
          <w:color w:val="0050A0"/>
          <w:sz w:val="14"/>
        </w:rPr>
        <w:t xml:space="preserve"> | rel. Sepúlveda Pertence</w:t>
      </w:r>
      <w:r>
        <w:rPr>
          <w:color w:val="0050A0"/>
          <w:sz w:val="14"/>
        </w:rPr>
        <w:t xml:space="preserve"> | 2007</w:t>
      </w:r>
    </w:p>
    <w:p>
      <w:pPr>
        <w:ind w:left="216"/>
      </w:pPr>
      <w:r>
        <w:rPr>
          <w:sz w:val="18"/>
        </w:rPr>
        <w:t>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16"/>
      </w:pPr>
      <w:r>
        <w:rPr>
          <w:b/>
          <w:color w:val="003C8C"/>
          <w:sz w:val="16"/>
        </w:rPr>
        <w:t>[RE 395.384 ED, rel. min. Sepúlveda Pertence, j. 26-4-2007, 1ª T, DJ de 22-6-2007.]</w:t>
      </w:r>
    </w:p>
    <w:p>
      <w:r>
        <w:rPr>
          <w:b/>
          <w:color w:val="B46400"/>
          <w:sz w:val="16"/>
        </w:rPr>
        <w:t>JULGADOS CORRELATOS</w:t>
      </w:r>
    </w:p>
    <w:p>
      <w:r>
        <w:rPr>
          <w:color w:val="8C8C8C"/>
          <w:sz w:val="14"/>
        </w:rPr>
        <w:t>cf-art-5-inc-XXXII</w:t>
      </w:r>
    </w:p>
    <w:p>
      <w:pPr>
        <w:ind w:left="216"/>
      </w:pPr>
      <w:r>
        <w:rPr>
          <w:sz w:val="18"/>
        </w:rPr>
        <w:t xml:space="preserve">XXXIII - todos têm direito a receber dos órgãos públicos informações de seu interesse particular, ou de interesse coletivo ou geral, que serão prestadas no prazo da lei, sob pena de responsabilidade, ressalvadas aquelas cujo sigilo seja imprescindível à segurança da sociedade e do Estado; É direito do defensor, no interesse do representado, ter acesso amplo aos elementos de prova que, já documentados em procedimento investigatório realizado por órgão com competência de polícia judiciária, digam </w:t>
      </w:r>
    </w:p>
    <w:p>
      <w:pPr>
        <w:ind w:left="216"/>
      </w:pPr>
      <w:r>
        <w:rPr>
          <w:b/>
          <w:color w:val="003C8C"/>
          <w:sz w:val="16"/>
        </w:rPr>
        <w:t>[Súmula Vinculante 14.]</w:t>
      </w:r>
    </w:p>
    <w:p>
      <w:r>
        <w:rPr>
          <w:b/>
          <w:color w:val="B46400"/>
          <w:sz w:val="16"/>
        </w:rPr>
        <w:t>JULGADOS CORRELATOS</w:t>
      </w:r>
    </w:p>
    <w:p>
      <w:r>
        <w:rPr>
          <w:color w:val="8C8C8C"/>
          <w:sz w:val="14"/>
        </w:rPr>
        <w:t>cf-art-5-inc-XXXII</w:t>
      </w:r>
      <w:r>
        <w:rPr>
          <w:color w:val="0050A0"/>
          <w:sz w:val="14"/>
        </w:rPr>
        <w:t xml:space="preserve"> | ADPF 872</w:t>
      </w:r>
      <w:r>
        <w:rPr>
          <w:color w:val="0050A0"/>
          <w:sz w:val="14"/>
        </w:rPr>
        <w:t xml:space="preserve"> | rel. Cármen Lúcia</w:t>
      </w:r>
      <w:r>
        <w:rPr>
          <w:color w:val="0050A0"/>
          <w:sz w:val="14"/>
        </w:rPr>
        <w:t xml:space="preserve"> | 2023</w:t>
      </w:r>
    </w:p>
    <w:p>
      <w:pPr>
        <w:ind w:left="216"/>
      </w:pPr>
      <w:r>
        <w:rPr>
          <w:sz w:val="18"/>
        </w:rPr>
        <w:t>“O ato de qualquer dos poderes públicos restritivo de publicidade deve ser motivado de forma concreta, objetiva, específica e formal, sendo nulos os atos públicos que imponham, genericamente e sem fundamentação válida, restrição ao direito fundamental à informação”.</w:t>
      </w:r>
    </w:p>
    <w:p>
      <w:pPr>
        <w:ind w:left="216"/>
      </w:pPr>
      <w:r>
        <w:rPr>
          <w:b/>
          <w:color w:val="003C8C"/>
          <w:sz w:val="16"/>
        </w:rPr>
        <w:t>[ADPF 872, rel. min. Cármen Lúcia, j. 15-8-2023, P, DJE de 28-8-2023.]</w:t>
      </w:r>
    </w:p>
    <w:p>
      <w:r>
        <w:rPr>
          <w:b/>
          <w:color w:val="B46400"/>
          <w:sz w:val="16"/>
        </w:rPr>
        <w:t>JULGADOS CORRELATOS</w:t>
      </w:r>
    </w:p>
    <w:p>
      <w:r>
        <w:rPr>
          <w:color w:val="8C8C8C"/>
          <w:sz w:val="14"/>
        </w:rPr>
        <w:t>cf-art-5-inc-XXXII</w:t>
      </w:r>
      <w:r>
        <w:rPr>
          <w:color w:val="0050A0"/>
          <w:sz w:val="14"/>
        </w:rPr>
        <w:t xml:space="preserve"> | ADI 6637</w:t>
      </w:r>
      <w:r>
        <w:rPr>
          <w:color w:val="0050A0"/>
          <w:sz w:val="14"/>
        </w:rPr>
        <w:t xml:space="preserve"> | rel. Cármen Lúcia</w:t>
      </w:r>
      <w:r>
        <w:rPr>
          <w:color w:val="0050A0"/>
          <w:sz w:val="14"/>
        </w:rPr>
        <w:t xml:space="preserve"> | 2022</w:t>
      </w:r>
    </w:p>
    <w:p>
      <w:pPr>
        <w:ind w:left="216"/>
      </w:pPr>
      <w:r>
        <w:rPr>
          <w:sz w:val="18"/>
        </w:rPr>
        <w:t>O alcance das normas impugnadas há de se restringir ao direito de acesso à informação constitucionalmente assegurado (inc. XXXIII do art. 5º) e com maior relevo ao poder-dever fiscalizatório das Assembleias Legislativas, na forma da lei nacional, excluídas as imputações de crimes de responsabilidade, verificada a incompatibilidade formal com as disposições constitucionais sobre a matéria. Ação direta julgada parcialmente procedente para declarar inconstitucionais as expressões: “importando a aus</w:t>
      </w:r>
    </w:p>
    <w:p>
      <w:pPr>
        <w:ind w:left="216"/>
      </w:pPr>
      <w:r>
        <w:rPr>
          <w:b/>
          <w:color w:val="003C8C"/>
          <w:sz w:val="16"/>
        </w:rPr>
        <w:t>[ADI 6.637, rel. min. Cármen Lúcia, j. 17-12-2022, P, DJE de 25-1-2023.]</w:t>
      </w:r>
    </w:p>
    <w:p>
      <w:r>
        <w:rPr>
          <w:b/>
          <w:color w:val="B46400"/>
          <w:sz w:val="16"/>
        </w:rPr>
        <w:t>JULGADOS CORRELATOS</w:t>
      </w:r>
    </w:p>
    <w:p>
      <w:r>
        <w:rPr>
          <w:color w:val="8C8C8C"/>
          <w:sz w:val="14"/>
        </w:rPr>
        <w:t>cf-art-5-inc-XXXII</w:t>
      </w:r>
      <w:r>
        <w:rPr>
          <w:color w:val="0050A0"/>
          <w:sz w:val="14"/>
        </w:rPr>
        <w:t xml:space="preserve"> | ADI 6347</w:t>
      </w:r>
      <w:r>
        <w:rPr>
          <w:color w:val="0050A0"/>
          <w:sz w:val="14"/>
        </w:rPr>
        <w:t xml:space="preserve"> | rel. Alexandre de Moraes</w:t>
      </w:r>
      <w:r>
        <w:rPr>
          <w:color w:val="0050A0"/>
          <w:sz w:val="14"/>
        </w:rPr>
        <w:t xml:space="preserve"> | 2020</w:t>
      </w:r>
    </w:p>
    <w:p>
      <w:pPr>
        <w:ind w:left="216"/>
      </w:pPr>
      <w:r>
        <w:rPr>
          <w:sz w:val="18"/>
        </w:rPr>
        <w:t>A Constituição Federal de 1988 consagrou expressamente o princípio da publicidade como um dos vetores imprescindíveis à Administração Pública, conferindo-lhe absoluta prioridade na gestão administrativa e garantindo pleno acesso às informações a toda a Sociedade. À consagração constitucional de publicidade e transparência corresponde a obrigatoriedade do Estado em fornecer as informações solicitadas, sob pena de responsabilização política, civil e criminal, salvo nas hipóteses constitucionais de</w:t>
      </w:r>
    </w:p>
    <w:p>
      <w:pPr>
        <w:ind w:left="216"/>
      </w:pPr>
      <w:r>
        <w:rPr>
          <w:b/>
          <w:color w:val="003C8C"/>
          <w:sz w:val="16"/>
        </w:rPr>
        <w:t>[ADI 6.347 MC REF, ADI 6.351 MC REF e ADI 6.353 MC REF, rel. min. Alexandre de Moraes, j. 16-6-2020, P, DJE de 14-8-2020.]</w:t>
      </w:r>
    </w:p>
    <w:p>
      <w:r>
        <w:rPr>
          <w:b/>
          <w:color w:val="B46400"/>
          <w:sz w:val="16"/>
        </w:rPr>
        <w:t>JULGADOS CORRELATOS</w:t>
      </w:r>
    </w:p>
    <w:p>
      <w:r>
        <w:rPr>
          <w:color w:val="8C8C8C"/>
          <w:sz w:val="14"/>
        </w:rPr>
        <w:t>cf-art-5-inc-XXXII</w:t>
      </w:r>
      <w:r>
        <w:rPr>
          <w:color w:val="0050A0"/>
          <w:sz w:val="14"/>
        </w:rPr>
        <w:t xml:space="preserve"> | ADPF 129</w:t>
      </w:r>
      <w:r>
        <w:rPr>
          <w:color w:val="0050A0"/>
          <w:sz w:val="14"/>
        </w:rPr>
        <w:t xml:space="preserve"> | rel. Edson Fachin</w:t>
      </w:r>
      <w:r>
        <w:rPr>
          <w:color w:val="0050A0"/>
          <w:sz w:val="14"/>
        </w:rPr>
        <w:t xml:space="preserve"> | 2019</w:t>
      </w:r>
    </w:p>
    <w:p>
      <w:pPr>
        <w:ind w:left="216"/>
      </w:pPr>
      <w:r>
        <w:rPr>
          <w:sz w:val="18"/>
        </w:rPr>
        <w:t>Art. 86 do Decreto-lei 200/1967, que prevê o sigilo da movimentação dos créditos destinados à realização de despesas reservadas ou confidenciais. Não Recepção pela Constituição de 1988. (...) O Princípio de Publicidade dos Atos da Administração Pública caracteriza-se como preceito fundamental para fins de cabimento de Arguição de Descumprimento de Preceito Fundamental. O Estado Democrático de Direito instaurado pela Constituição de 1988 estabeleceu, como regra, a publicidade das informações refe</w:t>
      </w:r>
    </w:p>
    <w:p>
      <w:pPr>
        <w:ind w:left="216"/>
      </w:pPr>
      <w:r>
        <w:rPr>
          <w:b/>
          <w:color w:val="003C8C"/>
          <w:sz w:val="16"/>
        </w:rPr>
        <w:t>[ADPF 129, rel. min. Edson Fachin, j. 5-11-2019, P, DJE de 9-12-2019.]</w:t>
      </w:r>
    </w:p>
    <w:p>
      <w:r>
        <w:rPr>
          <w:b/>
          <w:color w:val="B46400"/>
          <w:sz w:val="16"/>
        </w:rPr>
        <w:t>JULGADOS CORRELATOS</w:t>
      </w:r>
    </w:p>
    <w:p>
      <w:r>
        <w:rPr>
          <w:color w:val="8C8C8C"/>
          <w:sz w:val="14"/>
        </w:rPr>
        <w:t>cf-art-5-inc-XXXII</w:t>
      </w:r>
      <w:r>
        <w:rPr>
          <w:color w:val="0050A0"/>
          <w:sz w:val="14"/>
        </w:rPr>
        <w:t xml:space="preserve"> | ADPF 153</w:t>
      </w:r>
      <w:r>
        <w:rPr>
          <w:color w:val="0050A0"/>
          <w:sz w:val="14"/>
        </w:rPr>
        <w:t xml:space="preserve"> | rel. Eros Grau</w:t>
      </w:r>
      <w:r>
        <w:rPr>
          <w:color w:val="0050A0"/>
          <w:sz w:val="14"/>
        </w:rPr>
        <w:t xml:space="preserve"> | 2010</w:t>
      </w:r>
    </w:p>
    <w:p>
      <w:pPr>
        <w:ind w:left="216"/>
      </w:pPr>
      <w:r>
        <w:rPr>
          <w:sz w:val="18"/>
        </w:rPr>
        <w:t>Lei 6.683/1979, a chamada "Lei de Anistia". Art. 5º, caput, III e XXXIII, da Constituição do Brasil (...). Circunstâncias históricas. (...) Acesso a documentos históricos como forma de exercício do direito fundamental à verdade. (...) Impõe-se o desembaraço dos mecanismos que ainda dificultam o conhecimento do quanto ocorreu no Brasil durante as décadas sombrias da ditadura.</w:t>
      </w:r>
    </w:p>
    <w:p>
      <w:pPr>
        <w:ind w:left="216"/>
      </w:pPr>
      <w:r>
        <w:rPr>
          <w:b/>
          <w:color w:val="003C8C"/>
          <w:sz w:val="16"/>
        </w:rPr>
        <w:t>[ADPF 153, rel. min. Eros Grau, j. 29-4-2010, P, DJE de 6-8-2010.]</w:t>
      </w:r>
    </w:p>
    <w:p>
      <w:r>
        <w:rPr>
          <w:b/>
          <w:color w:val="B46400"/>
          <w:sz w:val="16"/>
        </w:rPr>
        <w:t>JULGADOS CORRELATOS</w:t>
      </w:r>
    </w:p>
    <w:p>
      <w:r>
        <w:rPr>
          <w:color w:val="8C8C8C"/>
          <w:sz w:val="14"/>
        </w:rPr>
        <w:t>cf-art-5-inc-XXXII</w:t>
      </w:r>
      <w:r>
        <w:rPr>
          <w:color w:val="0050A0"/>
          <w:sz w:val="14"/>
        </w:rPr>
        <w:t xml:space="preserve"> | RE 865401</w:t>
      </w:r>
      <w:r>
        <w:rPr>
          <w:color w:val="0050A0"/>
          <w:sz w:val="14"/>
        </w:rPr>
        <w:t xml:space="preserve"> | rel. Marco Aurélio</w:t>
      </w:r>
      <w:r>
        <w:rPr>
          <w:color w:val="0050A0"/>
          <w:sz w:val="14"/>
        </w:rPr>
        <w:t xml:space="preserve"> | 2018</w:t>
      </w:r>
    </w:p>
    <w:p>
      <w:pPr>
        <w:ind w:left="216"/>
      </w:pPr>
      <w:r>
        <w:rPr>
          <w:sz w:val="18"/>
        </w:rPr>
        <w:t>(...) o parlamentar, na condição de cidadão, pode exercer plenamente seu direito fundamental de acesso a informações de interesse pessoal ou coletivo, nos termos do art. 5º, inciso XXXIII, da CF e das normas de regência desse direito.</w:t>
      </w:r>
    </w:p>
    <w:p>
      <w:pPr>
        <w:ind w:left="216"/>
      </w:pPr>
      <w:r>
        <w:rPr>
          <w:b/>
          <w:color w:val="003C8C"/>
          <w:sz w:val="16"/>
        </w:rPr>
        <w:t>[RE 865.401, rel. min. Marco Aurélio, j. 25-4-2018, P, DJE de 19-10-2018, Tema 832, com mérito julgado.]</w:t>
      </w:r>
    </w:p>
    <w:p>
      <w:r>
        <w:rPr>
          <w:b/>
          <w:color w:val="B46400"/>
          <w:sz w:val="16"/>
        </w:rPr>
        <w:t>JULGADOS CORRELATOS</w:t>
      </w:r>
    </w:p>
    <w:p>
      <w:r>
        <w:rPr>
          <w:color w:val="8C8C8C"/>
          <w:sz w:val="14"/>
        </w:rPr>
        <w:t>cf-art-5-inc-XXXII</w:t>
      </w:r>
      <w:r>
        <w:rPr>
          <w:color w:val="0050A0"/>
          <w:sz w:val="14"/>
        </w:rPr>
        <w:t xml:space="preserve"> | ARE 652777</w:t>
      </w:r>
      <w:r>
        <w:rPr>
          <w:color w:val="0050A0"/>
          <w:sz w:val="14"/>
        </w:rPr>
        <w:t xml:space="preserve"> | rel. Teori Zavascki</w:t>
      </w:r>
      <w:r>
        <w:rPr>
          <w:color w:val="0050A0"/>
          <w:sz w:val="14"/>
        </w:rPr>
        <w:t xml:space="preserve"> | 2015</w:t>
      </w:r>
    </w:p>
    <w:p>
      <w:pPr>
        <w:ind w:left="216"/>
      </w:pPr>
      <w:r>
        <w:rPr>
          <w:sz w:val="18"/>
        </w:rPr>
        <w:t>É legítima a publicação, inclusive em sítio eletrônico mantido pela administração pública, dos nomes dos seus servidores e do valor dos correspondentes vencimentos e vantagens pecuniárias.</w:t>
      </w:r>
    </w:p>
    <w:p>
      <w:pPr>
        <w:ind w:left="216"/>
      </w:pPr>
      <w:r>
        <w:rPr>
          <w:b/>
          <w:color w:val="003C8C"/>
          <w:sz w:val="16"/>
        </w:rPr>
        <w:t>[ARE 652.777, rel. min. Teori Zavascki, j. 23-4-2015, P, DJE de 1º-7-2015, Tema 483, com mérito julgado.]</w:t>
      </w:r>
    </w:p>
    <w:p>
      <w:r>
        <w:rPr>
          <w:b/>
          <w:color w:val="B46400"/>
          <w:sz w:val="16"/>
        </w:rPr>
        <w:t>JULGADOS CORRELATOS</w:t>
      </w:r>
    </w:p>
    <w:p>
      <w:r>
        <w:rPr>
          <w:color w:val="8C8C8C"/>
          <w:sz w:val="14"/>
        </w:rPr>
        <w:t>cf-art-5-inc-XXXII</w:t>
      </w:r>
      <w:r>
        <w:rPr>
          <w:color w:val="0050A0"/>
          <w:sz w:val="14"/>
        </w:rPr>
        <w:t xml:space="preserve"> | MS 36747</w:t>
      </w:r>
      <w:r>
        <w:rPr>
          <w:color w:val="0050A0"/>
          <w:sz w:val="14"/>
        </w:rPr>
        <w:t xml:space="preserve"> | rel. Roberto Barroso</w:t>
      </w:r>
      <w:r>
        <w:rPr>
          <w:color w:val="0050A0"/>
          <w:sz w:val="14"/>
        </w:rPr>
        <w:t xml:space="preserve"> | 2022</w:t>
      </w:r>
    </w:p>
    <w:p>
      <w:pPr>
        <w:ind w:left="216"/>
      </w:pPr>
      <w:r>
        <w:rPr>
          <w:sz w:val="18"/>
        </w:rPr>
        <w:t>A Lei de Acesso à Informação prevê expressamente a possibilidade de acesso somente aos resultados de processos de inspeções, auditorias, prestações e tomada de contas realizadas pelos órgãos de controle externo. Quanto aos documentos e informações contidos nesses tipos de procedimento, o direito ao acesso somente é franqueado após a edição do ato decisório respectivo (art. 7º, VII, b e § 3º, da Lei 12.527/2011).</w:t>
      </w:r>
    </w:p>
    <w:p>
      <w:pPr>
        <w:ind w:left="216"/>
      </w:pPr>
      <w:r>
        <w:rPr>
          <w:b/>
          <w:color w:val="003C8C"/>
          <w:sz w:val="16"/>
        </w:rPr>
        <w:t>[MS 36.747 AgR, rel. min. Roberto Barroso, j. 30-5-2022, 1ª T, DJE de 8-6-2022.]</w:t>
      </w:r>
    </w:p>
    <w:p>
      <w:r>
        <w:rPr>
          <w:b/>
          <w:color w:val="B46400"/>
          <w:sz w:val="16"/>
        </w:rPr>
        <w:t>JULGADOS CORRELATOS</w:t>
      </w:r>
    </w:p>
    <w:p>
      <w:r>
        <w:rPr>
          <w:color w:val="8C8C8C"/>
          <w:sz w:val="14"/>
        </w:rPr>
        <w:t>cf-art-5-inc-XXXII</w:t>
      </w:r>
      <w:r>
        <w:rPr>
          <w:color w:val="0050A0"/>
          <w:sz w:val="14"/>
        </w:rPr>
        <w:t xml:space="preserve"> | MS 37626</w:t>
      </w:r>
      <w:r>
        <w:rPr>
          <w:color w:val="0050A0"/>
          <w:sz w:val="14"/>
        </w:rPr>
        <w:t xml:space="preserve"> | rel. Flávio Dino</w:t>
      </w:r>
      <w:r>
        <w:rPr>
          <w:color w:val="0050A0"/>
          <w:sz w:val="14"/>
        </w:rPr>
        <w:t xml:space="preserve"> | 2024</w:t>
      </w:r>
    </w:p>
    <w:p>
      <w:pPr>
        <w:ind w:left="216"/>
      </w:pPr>
      <w:r>
        <w:rPr>
          <w:sz w:val="18"/>
        </w:rPr>
        <w:t>Na administração das entidades do Sistema “S”, a publicidade é a regra. O sigilo é situação anômala e excepcional, somente autorizada quando necessário à preservação da intimidade e em razão de sua imprescindibilidade para a segurança, devidamente justificada, o que não é o caso da divulgação da remuneração de seus agentes. As remunerações dos empregados e dirigentes do Sistema “S” devem ser publicizadas de forma individualizada, clara e sem generalizações que impeçam a correta compreensão dos d</w:t>
      </w:r>
    </w:p>
    <w:p>
      <w:pPr>
        <w:ind w:left="216"/>
      </w:pPr>
      <w:r>
        <w:rPr>
          <w:b/>
          <w:color w:val="003C8C"/>
          <w:sz w:val="16"/>
        </w:rPr>
        <w:t>[MS 37.626, rel. min. Flávio Dino, j. 29.04.2024, 1ª T, DJE de 06.05.2024.]</w:t>
      </w:r>
    </w:p>
    <w:p>
      <w:r>
        <w:rPr>
          <w:b/>
          <w:color w:val="B46400"/>
          <w:sz w:val="16"/>
        </w:rPr>
        <w:t>JULGADOS CORRELATOS</w:t>
      </w:r>
    </w:p>
    <w:p>
      <w:r>
        <w:rPr>
          <w:color w:val="8C8C8C"/>
          <w:sz w:val="14"/>
        </w:rPr>
        <w:t>cf-art-5-inc-XXXII</w:t>
      </w:r>
      <w:r>
        <w:rPr>
          <w:color w:val="0050A0"/>
          <w:sz w:val="14"/>
        </w:rPr>
        <w:t xml:space="preserve"> | MS 28178</w:t>
      </w:r>
      <w:r>
        <w:rPr>
          <w:color w:val="0050A0"/>
          <w:sz w:val="14"/>
        </w:rPr>
        <w:t xml:space="preserve"> | rel. Roberto Barroso</w:t>
      </w:r>
      <w:r>
        <w:rPr>
          <w:color w:val="0050A0"/>
          <w:sz w:val="14"/>
        </w:rPr>
        <w:t xml:space="preserve"> | 2015</w:t>
      </w:r>
    </w:p>
    <w:p>
      <w:pPr>
        <w:ind w:left="216"/>
      </w:pPr>
      <w:r>
        <w:rPr>
          <w:sz w:val="18"/>
        </w:rPr>
        <w:t>Vide ARE 652.777, rel. min. Teori Zavascki, j. 23.04.2015, P, DJE de 01.07.2015, Tema 483, com mérito julgado.] Ato que indefere acesso a documentos relativos ao pagamento de verbas públicas. (...) A regra geral num Estado Republicano é a da total transparência no acesso a documentos públicos, sendo o sigilo a exceção. (...) As verbas indenizatórias para exercício da atividade parlamentar têm natureza pública, não havendo razões de segurança ou de intimidade que justifiquem genericamente seu car</w:t>
      </w:r>
    </w:p>
    <w:p>
      <w:pPr>
        <w:ind w:left="216"/>
      </w:pPr>
      <w:r>
        <w:rPr>
          <w:b/>
          <w:color w:val="003C8C"/>
          <w:sz w:val="16"/>
        </w:rPr>
        <w:t>[MS 28.178, rel. min. Roberto Barroso, j. 4-3-2015, P, DJE de 8-5-2015.]</w:t>
      </w:r>
    </w:p>
    <w:p>
      <w:r>
        <w:rPr>
          <w:b/>
          <w:color w:val="B46400"/>
          <w:sz w:val="16"/>
        </w:rPr>
        <w:t>JULGADOS CORRELATOS</w:t>
      </w:r>
    </w:p>
    <w:p>
      <w:r>
        <w:rPr>
          <w:color w:val="8C8C8C"/>
          <w:sz w:val="14"/>
        </w:rPr>
        <w:t>cf-art-5-inc-XXXII</w:t>
      </w:r>
      <w:r>
        <w:rPr>
          <w:color w:val="0050A0"/>
          <w:sz w:val="14"/>
        </w:rPr>
        <w:t xml:space="preserve"> | RCL 10771</w:t>
      </w:r>
      <w:r>
        <w:rPr>
          <w:color w:val="0050A0"/>
          <w:sz w:val="14"/>
        </w:rPr>
        <w:t xml:space="preserve"> | rel. Marco Aurélio</w:t>
      </w:r>
      <w:r>
        <w:rPr>
          <w:color w:val="0050A0"/>
          <w:sz w:val="14"/>
        </w:rPr>
        <w:t xml:space="preserve"> | 2014</w:t>
      </w:r>
    </w:p>
    <w:p>
      <w:pPr>
        <w:ind w:left="216"/>
      </w:pPr>
      <w:r>
        <w:rPr>
          <w:sz w:val="18"/>
        </w:rPr>
        <w:t>O Verbete 14 da Súmula Vinculante do Supremo não alcança sindicância administrativa objetivando elucidar fatos sob o ângulo do cometimento de infração administrativa.</w:t>
      </w:r>
    </w:p>
    <w:p>
      <w:pPr>
        <w:ind w:left="216"/>
      </w:pPr>
      <w:r>
        <w:rPr>
          <w:b/>
          <w:color w:val="003C8C"/>
          <w:sz w:val="16"/>
        </w:rPr>
        <w:t>[Rcl 10.771 AgR, rel. min. Marco Aurélio, j. 4-2-2014, 1ª T, DJE de 18-2-2014.]</w:t>
      </w:r>
    </w:p>
    <w:p>
      <w:r>
        <w:rPr>
          <w:b/>
          <w:color w:val="B46400"/>
          <w:sz w:val="16"/>
        </w:rPr>
        <w:t>JULGADOS CORRELATOS</w:t>
      </w:r>
    </w:p>
    <w:p>
      <w:r>
        <w:rPr>
          <w:color w:val="8C8C8C"/>
          <w:sz w:val="14"/>
        </w:rPr>
        <w:t>cf-art-5-inc-XXXII</w:t>
      </w:r>
      <w:r>
        <w:rPr>
          <w:color w:val="0050A0"/>
          <w:sz w:val="14"/>
        </w:rPr>
        <w:t xml:space="preserve"> | RCL 9789</w:t>
      </w:r>
      <w:r>
        <w:rPr>
          <w:color w:val="0050A0"/>
          <w:sz w:val="14"/>
        </w:rPr>
        <w:t xml:space="preserve"> | rel. Ellen Gracie</w:t>
      </w:r>
      <w:r>
        <w:rPr>
          <w:color w:val="0050A0"/>
          <w:sz w:val="14"/>
        </w:rPr>
        <w:t xml:space="preserve"> | 2010</w:t>
      </w:r>
    </w:p>
    <w:p>
      <w:pPr>
        <w:ind w:left="216"/>
      </w:pPr>
      <w:r>
        <w:rPr>
          <w:sz w:val="18"/>
        </w:rPr>
        <w:t>Violação da Súmula Vinculante 14. Inocorrência. (...) Não há como conceder vista do inquérito policial (...) pela simples razão de o agravante não figurar como indiciado, além, é claro, de o feito tramitar sob a etiqueta do segredo de justiça.</w:t>
      </w:r>
    </w:p>
    <w:p>
      <w:pPr>
        <w:ind w:left="216"/>
      </w:pPr>
      <w:r>
        <w:rPr>
          <w:b/>
          <w:color w:val="003C8C"/>
          <w:sz w:val="16"/>
        </w:rPr>
        <w:t>[Rcl 9.789 AgR, rel. min. Ellen Gracie, j. 18-8-2010, P, DJE de 3-9-2010.]</w:t>
      </w:r>
    </w:p>
    <w:p>
      <w:r>
        <w:rPr>
          <w:b/>
          <w:color w:val="B46400"/>
          <w:sz w:val="16"/>
        </w:rPr>
        <w:t>JULGADOS CORRELATOS</w:t>
      </w:r>
    </w:p>
    <w:p>
      <w:r>
        <w:rPr>
          <w:color w:val="8C8C8C"/>
          <w:sz w:val="14"/>
        </w:rPr>
        <w:t>cf-art-5-inc-XXXII</w:t>
      </w:r>
      <w:r>
        <w:rPr>
          <w:color w:val="0050A0"/>
          <w:sz w:val="14"/>
        </w:rPr>
        <w:t xml:space="preserve"> | MS 25382</w:t>
      </w:r>
      <w:r>
        <w:rPr>
          <w:color w:val="0050A0"/>
          <w:sz w:val="14"/>
        </w:rPr>
        <w:t xml:space="preserve"> | rel. Sepúlveda Pertence</w:t>
      </w:r>
      <w:r>
        <w:rPr>
          <w:color w:val="0050A0"/>
          <w:sz w:val="14"/>
        </w:rPr>
        <w:t xml:space="preserve"> | 2006</w:t>
      </w:r>
    </w:p>
    <w:p>
      <w:pPr>
        <w:ind w:left="216"/>
      </w:pPr>
      <w:r>
        <w:rPr>
          <w:sz w:val="18"/>
        </w:rPr>
        <w:t>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w:t>
      </w:r>
    </w:p>
    <w:p>
      <w:pPr>
        <w:ind w:left="216"/>
      </w:pPr>
      <w:r>
        <w:rPr>
          <w:b/>
          <w:color w:val="003C8C"/>
          <w:sz w:val="16"/>
        </w:rPr>
        <w:t>[MS 25.382, rel. min. Sepúlveda Pertence, j. 15-2-2006, P, DJ de 31-3-2006.]</w:t>
      </w:r>
    </w:p>
    <w:p>
      <w:r>
        <w:rPr>
          <w:b/>
          <w:color w:val="B46400"/>
          <w:sz w:val="16"/>
        </w:rPr>
        <w:t>JULGADOS CORRELATOS</w:t>
      </w:r>
    </w:p>
    <w:p>
      <w:r>
        <w:rPr>
          <w:color w:val="8C8C8C"/>
          <w:sz w:val="14"/>
        </w:rPr>
        <w:t>cf-art-5-inc-XXXII</w:t>
      </w:r>
    </w:p>
    <w:p>
      <w:pPr>
        <w:ind w:left="216"/>
      </w:pPr>
      <w:r>
        <w:rPr>
          <w:sz w:val="18"/>
        </w:rPr>
        <w:t>XXXIV - são a todos assegurados, independentemente do pagamento de taxas:</w:t>
      </w:r>
    </w:p>
    <w:p>
      <w:r>
        <w:rPr>
          <w:b/>
          <w:color w:val="B46400"/>
          <w:sz w:val="16"/>
        </w:rPr>
        <w:t>JULGADOS CORRELATOS</w:t>
      </w:r>
    </w:p>
    <w:p>
      <w:r>
        <w:rPr>
          <w:color w:val="8C8C8C"/>
          <w:sz w:val="14"/>
        </w:rPr>
        <w:t>cf-art-5-inc-XXXII-ali-a</w:t>
      </w:r>
    </w:p>
    <w:p>
      <w:pPr>
        <w:ind w:left="216"/>
      </w:pPr>
      <w:r>
        <w:rPr>
          <w:sz w:val="18"/>
        </w:rPr>
        <w:t>É inconstitucional a exigência de depósito ou arrolamento prévios de dinheiro ou bens para admissibilidade de recurso administrativo</w:t>
      </w:r>
    </w:p>
    <w:p>
      <w:pPr>
        <w:ind w:left="216"/>
      </w:pPr>
      <w:r>
        <w:rPr>
          <w:b/>
          <w:color w:val="003C8C"/>
          <w:sz w:val="16"/>
        </w:rPr>
        <w:t>[Súmula Vinculante 21.]</w:t>
      </w:r>
    </w:p>
    <w:p>
      <w:r>
        <w:rPr>
          <w:b/>
          <w:color w:val="B46400"/>
          <w:sz w:val="16"/>
        </w:rPr>
        <w:t>JULGADOS CORRELATOS</w:t>
      </w:r>
    </w:p>
    <w:p>
      <w:r>
        <w:rPr>
          <w:color w:val="8C8C8C"/>
          <w:sz w:val="14"/>
        </w:rPr>
        <w:t>cf-art-5-inc-XXXII-ali-a</w:t>
      </w:r>
      <w:r>
        <w:rPr>
          <w:color w:val="0050A0"/>
          <w:sz w:val="14"/>
        </w:rPr>
        <w:t xml:space="preserve"> | ADI 6145</w:t>
      </w:r>
      <w:r>
        <w:rPr>
          <w:color w:val="0050A0"/>
          <w:sz w:val="14"/>
        </w:rPr>
        <w:t xml:space="preserve"> | rel. Rosa Weber</w:t>
      </w:r>
      <w:r>
        <w:rPr>
          <w:color w:val="0050A0"/>
          <w:sz w:val="14"/>
        </w:rPr>
        <w:t xml:space="preserve"> | 2022</w:t>
      </w:r>
    </w:p>
    <w:p>
      <w:pPr>
        <w:ind w:left="216"/>
      </w:pPr>
      <w:r>
        <w:rPr>
          <w:sz w:val="18"/>
        </w:rPr>
        <w:t>O recurso administrativo, nos termos da jurisprudência deste Supremo Tribunal Federal, decorre diretamente do direito de petição (art. 5º, XXXIV, a, CF). (...) O art. 5º, XXXIV, a, da Constituição Federal exclui competência para instituição de taxa em virtude do exercício do direito de petição, motivo pelo qual não pode incidir referida espécie tributária para interposição de recurso administrativo. Não está abarcada, entretanto, no âmbito conceitual do direito de petição (art. 5º XXXIV, a, CF),</w:t>
      </w:r>
    </w:p>
    <w:p>
      <w:pPr>
        <w:ind w:left="216"/>
      </w:pPr>
      <w:r>
        <w:rPr>
          <w:b/>
          <w:color w:val="003C8C"/>
          <w:sz w:val="16"/>
        </w:rPr>
        <w:t>[ADI 6.145, rel. min. Rosa Weber, j. 14-9-2022, P, DJE de 24-10-2022.]</w:t>
      </w:r>
    </w:p>
    <w:p>
      <w:r>
        <w:rPr>
          <w:b/>
          <w:color w:val="B46400"/>
          <w:sz w:val="16"/>
        </w:rPr>
        <w:t>JULGADOS CORRELATOS</w:t>
      </w:r>
    </w:p>
    <w:p>
      <w:r>
        <w:rPr>
          <w:color w:val="8C8C8C"/>
          <w:sz w:val="14"/>
        </w:rPr>
        <w:t>cf-art-5-inc-XXXII-ali-a</w:t>
      </w:r>
      <w:r>
        <w:rPr>
          <w:color w:val="0050A0"/>
          <w:sz w:val="14"/>
        </w:rPr>
        <w:t xml:space="preserve"> | ADPF 156</w:t>
      </w:r>
      <w:r>
        <w:rPr>
          <w:color w:val="0050A0"/>
          <w:sz w:val="14"/>
        </w:rPr>
        <w:t xml:space="preserve"> | rel. Cármen Lúcia</w:t>
      </w:r>
      <w:r>
        <w:rPr>
          <w:color w:val="0050A0"/>
          <w:sz w:val="14"/>
        </w:rPr>
        <w:t xml:space="preserve"> | 2011</w:t>
      </w:r>
    </w:p>
    <w:p>
      <w:pPr>
        <w:ind w:left="216"/>
      </w:pPr>
      <w:r>
        <w:rPr>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w:t>
      </w:r>
    </w:p>
    <w:p>
      <w:pPr>
        <w:ind w:left="216"/>
      </w:pPr>
      <w:r>
        <w:rPr>
          <w:b/>
          <w:color w:val="003C8C"/>
          <w:sz w:val="16"/>
        </w:rPr>
        <w:t>[ADPF 156, rel. min. Cármen Lúcia, j. 18-8-2011, P, DJE de 28-10-2011.]</w:t>
      </w:r>
    </w:p>
    <w:p>
      <w:r>
        <w:rPr>
          <w:b/>
          <w:color w:val="B46400"/>
          <w:sz w:val="16"/>
        </w:rPr>
        <w:t>JULGADOS CORRELATOS</w:t>
      </w:r>
    </w:p>
    <w:p>
      <w:r>
        <w:rPr>
          <w:color w:val="8C8C8C"/>
          <w:sz w:val="14"/>
        </w:rPr>
        <w:t>cf-art-5-inc-XXXII-ali-a</w:t>
      </w:r>
      <w:r>
        <w:rPr>
          <w:color w:val="0050A0"/>
          <w:sz w:val="14"/>
        </w:rPr>
        <w:t xml:space="preserve"> | ADI 2212</w:t>
      </w:r>
      <w:r>
        <w:rPr>
          <w:color w:val="0050A0"/>
          <w:sz w:val="14"/>
        </w:rPr>
        <w:t xml:space="preserve"> | rel. Ellen Gracie</w:t>
      </w:r>
      <w:r>
        <w:rPr>
          <w:color w:val="0050A0"/>
          <w:sz w:val="14"/>
        </w:rPr>
        <w:t xml:space="preserve"> | 2003</w:t>
      </w:r>
    </w:p>
    <w:p>
      <w:pPr>
        <w:ind w:left="216"/>
      </w:pPr>
      <w:r>
        <w:rPr>
          <w:sz w:val="18"/>
        </w:rPr>
        <w:t>Vide AI 698.626 QO-RG, rel. min. Ellen Gracie, j. 2-10-2008, P, DJE de 5-12-2008 A natureza jurídica da reclamação não é a de um recurso, de uma ação e nem de um incidente processual. Situa-se ela no âmbito do direito constitucional de petição previsto no art. 5º, XXXIV, da CF.</w:t>
      </w:r>
    </w:p>
    <w:p>
      <w:pPr>
        <w:ind w:left="216"/>
      </w:pPr>
      <w:r>
        <w:rPr>
          <w:b/>
          <w:color w:val="003C8C"/>
          <w:sz w:val="16"/>
        </w:rPr>
        <w:t>[ADI 2.212, rel. min. Ellen Gracie, j. 2-10-2003, P, DJ de 14-11-2003.]</w:t>
      </w:r>
    </w:p>
    <w:p>
      <w:r>
        <w:rPr>
          <w:b/>
          <w:color w:val="B46400"/>
          <w:sz w:val="16"/>
        </w:rPr>
        <w:t>JULGADOS CORRELATOS</w:t>
      </w:r>
    </w:p>
    <w:p>
      <w:r>
        <w:rPr>
          <w:color w:val="8C8C8C"/>
          <w:sz w:val="14"/>
        </w:rPr>
        <w:t>cf-art-5-inc-XXXII-ali-a</w:t>
      </w:r>
      <w:r>
        <w:rPr>
          <w:color w:val="0050A0"/>
          <w:sz w:val="14"/>
        </w:rPr>
        <w:t xml:space="preserve"> | RE 796939</w:t>
      </w:r>
      <w:r>
        <w:rPr>
          <w:color w:val="0050A0"/>
          <w:sz w:val="14"/>
        </w:rPr>
        <w:t xml:space="preserve"> | rel. Edson Fachin</w:t>
      </w:r>
      <w:r>
        <w:rPr>
          <w:color w:val="0050A0"/>
          <w:sz w:val="14"/>
        </w:rPr>
        <w:t xml:space="preserve"> | 2023</w:t>
      </w:r>
    </w:p>
    <w:p>
      <w:pPr>
        <w:ind w:left="216"/>
      </w:pPr>
      <w:r>
        <w:rPr>
          <w:sz w:val="18"/>
        </w:rPr>
        <w:t>“É inconstitucional a multa isolada prevista em lei para incidir diante da mera negativa de homologação de compensação tributária por não consistir em ato ilícito com aptidão para propiciar automática penalidade pecuniária”. (...) Compreende-se uma falta de correlação entre a multa tributária e o pedido administrativo de compensação tributária, ainda que não homologado pela Administração Tributária, uma vez que este se traduz em legítimo exercício do direito de petição do contribuinte. (...) A a</w:t>
      </w:r>
    </w:p>
    <w:p>
      <w:pPr>
        <w:ind w:left="216"/>
      </w:pPr>
      <w:r>
        <w:rPr>
          <w:b/>
          <w:color w:val="003C8C"/>
          <w:sz w:val="16"/>
        </w:rPr>
        <w:t>[RE 796.939, rel. min. Edson Fachin, j. 18-3-2023, P, DJE de 23-5-2023, Tema 736, com mérito julgado.]</w:t>
      </w:r>
    </w:p>
    <w:p>
      <w:r>
        <w:rPr>
          <w:b/>
          <w:color w:val="B46400"/>
          <w:sz w:val="16"/>
        </w:rPr>
        <w:t>JULGADOS CORRELATOS</w:t>
      </w:r>
    </w:p>
    <w:p>
      <w:r>
        <w:rPr>
          <w:color w:val="8C8C8C"/>
          <w:sz w:val="14"/>
        </w:rPr>
        <w:t>cf-art-5-inc-XXXII-ali-a</w:t>
      </w:r>
      <w:r>
        <w:rPr>
          <w:color w:val="0050A0"/>
          <w:sz w:val="14"/>
        </w:rPr>
        <w:t xml:space="preserve"> | PET 4556</w:t>
      </w:r>
      <w:r>
        <w:rPr>
          <w:color w:val="0050A0"/>
          <w:sz w:val="14"/>
        </w:rPr>
        <w:t xml:space="preserve"> | rel. Eros Grau</w:t>
      </w:r>
      <w:r>
        <w:rPr>
          <w:color w:val="0050A0"/>
          <w:sz w:val="14"/>
        </w:rPr>
        <w:t xml:space="preserve"> | 2009</w:t>
      </w:r>
    </w:p>
    <w:p>
      <w:pPr>
        <w:ind w:left="216"/>
      </w:pPr>
      <w:r>
        <w:rPr>
          <w:sz w:val="18"/>
        </w:rPr>
        <w:t>As garantias constitucionais do direito de petição e da inafastabilidade da apreciação do Poder Judiciário, quando se trata de lesão ou ameaça a direito, reclamam, para o seu exercício, a observância do que preceitua o direito processual (art. 5º, XXXIV, a, e XXXV, da Constituição do Brasil/1988).</w:t>
      </w:r>
    </w:p>
    <w:p>
      <w:pPr>
        <w:ind w:left="216"/>
      </w:pPr>
      <w:r>
        <w:rPr>
          <w:b/>
          <w:color w:val="003C8C"/>
          <w:sz w:val="16"/>
        </w:rPr>
        <w:t>[Pet 4.556 AgR, rel. min. Eros Grau, j. 25-6-2009, P, DJE de 21-8-2009.]</w:t>
      </w:r>
    </w:p>
    <w:p>
      <w:r>
        <w:rPr>
          <w:b/>
          <w:color w:val="B46400"/>
          <w:sz w:val="16"/>
        </w:rPr>
        <w:t>JULGADOS CORRELATOS</w:t>
      </w:r>
    </w:p>
    <w:p>
      <w:r>
        <w:rPr>
          <w:color w:val="8C8C8C"/>
          <w:sz w:val="14"/>
        </w:rPr>
        <w:t>cf-art-5-inc-XXXII-ali-a</w:t>
      </w:r>
      <w:r>
        <w:rPr>
          <w:color w:val="0050A0"/>
          <w:sz w:val="14"/>
        </w:rPr>
        <w:t xml:space="preserve"> | RE 405031</w:t>
      </w:r>
      <w:r>
        <w:rPr>
          <w:color w:val="0050A0"/>
          <w:sz w:val="14"/>
        </w:rPr>
        <w:t xml:space="preserve"> | rel. Marco Aurélio</w:t>
      </w:r>
      <w:r>
        <w:rPr>
          <w:color w:val="0050A0"/>
          <w:sz w:val="14"/>
        </w:rPr>
        <w:t xml:space="preserve"> | 2008</w:t>
      </w:r>
    </w:p>
    <w:p>
      <w:pPr>
        <w:ind w:left="216"/>
      </w:pPr>
      <w:r>
        <w:rPr>
          <w:sz w:val="18"/>
        </w:rPr>
        <w:t>Vide AI 258.867 AgR, rel. min. Celso de Mello, j. 26-9-2000, 2ª T, DJ de 2-2-2001 Vide AI 258.910 AgR, rel. min. Octavio Gallotti, j. 6-6-2000, 1ª T, DJ de 18-8-2000 (...)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w:t>
      </w:r>
    </w:p>
    <w:p>
      <w:pPr>
        <w:ind w:left="216"/>
      </w:pPr>
      <w:r>
        <w:rPr>
          <w:b/>
          <w:color w:val="003C8C"/>
          <w:sz w:val="16"/>
        </w:rPr>
        <w:t>[RE 405.031, rel. min. Marco Aurélio, j. 15-10-2008, P, DJE de 17-4-2009.]</w:t>
      </w:r>
    </w:p>
    <w:p>
      <w:r>
        <w:rPr>
          <w:b/>
          <w:color w:val="B46400"/>
          <w:sz w:val="16"/>
        </w:rPr>
        <w:t>JULGADOS CORRELATOS</w:t>
      </w:r>
    </w:p>
    <w:p>
      <w:r>
        <w:rPr>
          <w:color w:val="8C8C8C"/>
          <w:sz w:val="14"/>
        </w:rPr>
        <w:t>cf-art-5-inc-XXXII-ali-a</w:t>
      </w:r>
      <w:r>
        <w:rPr>
          <w:color w:val="0050A0"/>
          <w:sz w:val="14"/>
        </w:rPr>
        <w:t xml:space="preserve"> | AI 698626</w:t>
      </w:r>
      <w:r>
        <w:rPr>
          <w:color w:val="0050A0"/>
          <w:sz w:val="14"/>
        </w:rPr>
        <w:t xml:space="preserve"> | rel. Ellen Gracie</w:t>
      </w:r>
      <w:r>
        <w:rPr>
          <w:color w:val="0050A0"/>
          <w:sz w:val="14"/>
        </w:rPr>
        <w:t xml:space="preserve"> | 2008</w:t>
      </w:r>
    </w:p>
    <w:p>
      <w:pPr>
        <w:ind w:left="216"/>
      </w:pPr>
      <w:r>
        <w:rPr>
          <w:sz w:val="18"/>
        </w:rPr>
        <w:t>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16"/>
      </w:pPr>
      <w:r>
        <w:rPr>
          <w:b/>
          <w:color w:val="003C8C"/>
          <w:sz w:val="16"/>
        </w:rPr>
        <w:t>[AI 698.626 QO-RG, rel. min. Ellen Gracie, j. 2-10-2008, P, DJE de 5-12-2008.]</w:t>
      </w:r>
    </w:p>
    <w:p>
      <w:r>
        <w:rPr>
          <w:b/>
          <w:color w:val="B46400"/>
          <w:sz w:val="16"/>
        </w:rPr>
        <w:t>JULGADOS CORRELATOS</w:t>
      </w:r>
    </w:p>
    <w:p>
      <w:r>
        <w:rPr>
          <w:color w:val="8C8C8C"/>
          <w:sz w:val="14"/>
        </w:rPr>
        <w:t>cf-art-5-inc-XXXII-ali-a</w:t>
      </w:r>
      <w:r>
        <w:rPr>
          <w:color w:val="0050A0"/>
          <w:sz w:val="14"/>
        </w:rPr>
        <w:t xml:space="preserve"> | RE 472489</w:t>
      </w:r>
      <w:r>
        <w:rPr>
          <w:color w:val="0050A0"/>
          <w:sz w:val="14"/>
        </w:rPr>
        <w:t xml:space="preserve"> | rel. Celso de Mello</w:t>
      </w:r>
      <w:r>
        <w:rPr>
          <w:color w:val="0050A0"/>
          <w:sz w:val="14"/>
        </w:rPr>
        <w:t xml:space="preserve"> | 2008</w:t>
      </w:r>
    </w:p>
    <w:p>
      <w:pPr>
        <w:ind w:left="216"/>
      </w:pPr>
      <w:r>
        <w:rPr>
          <w:sz w:val="18"/>
        </w:rPr>
        <w:t xml:space="preserve">Vide ADPF 156, rel. min. Cármen Lúcia, j. 18-8-2011, P, DJE de 28-10-2011 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w:t>
      </w:r>
    </w:p>
    <w:p>
      <w:pPr>
        <w:ind w:left="216"/>
      </w:pPr>
      <w:r>
        <w:rPr>
          <w:b/>
          <w:color w:val="003C8C"/>
          <w:sz w:val="16"/>
        </w:rPr>
        <w:t>[RE 472.489 AgR, rel. min. Celso de Mello, j. 29-4-2008, 2ª T, DJE de 29-8-2008.]</w:t>
      </w:r>
    </w:p>
    <w:p>
      <w:r>
        <w:rPr>
          <w:b/>
          <w:color w:val="B46400"/>
          <w:sz w:val="16"/>
        </w:rPr>
        <w:t>JULGADOS CORRELATOS</w:t>
      </w:r>
    </w:p>
    <w:p>
      <w:r>
        <w:rPr>
          <w:color w:val="8C8C8C"/>
          <w:sz w:val="14"/>
        </w:rPr>
        <w:t>cf-art-5-inc-XXXII-ali-a</w:t>
      </w:r>
      <w:r>
        <w:rPr>
          <w:color w:val="0050A0"/>
          <w:sz w:val="14"/>
        </w:rPr>
        <w:t xml:space="preserve"> | RE 233582</w:t>
      </w:r>
      <w:r>
        <w:rPr>
          <w:color w:val="0050A0"/>
          <w:sz w:val="14"/>
        </w:rPr>
        <w:t xml:space="preserve"> | rel. Marco Aurélio</w:t>
      </w:r>
      <w:r>
        <w:rPr>
          <w:color w:val="0050A0"/>
          <w:sz w:val="14"/>
        </w:rPr>
        <w:t xml:space="preserve"> | 2007</w:t>
      </w:r>
    </w:p>
    <w:p>
      <w:pPr>
        <w:ind w:left="216"/>
      </w:pPr>
      <w:r>
        <w:rPr>
          <w:sz w:val="18"/>
        </w:rPr>
        <w:t>= RE 167.118 AgR, rel. min. Joaquim Barbosa, j. 20-4-2010, 2ª T, DJE de 28-5-2010 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w:t>
      </w:r>
    </w:p>
    <w:p>
      <w:pPr>
        <w:ind w:left="216"/>
      </w:pPr>
      <w:r>
        <w:rPr>
          <w:b/>
          <w:color w:val="003C8C"/>
          <w:sz w:val="16"/>
        </w:rPr>
        <w:t>[RE 233.582, rel. min. Marco Aurélio, red. do ac. min. Joaquim Barbosa, j. 16-8-2007, P, DJE de 16-5-2008.]</w:t>
      </w:r>
    </w:p>
    <w:p>
      <w:r>
        <w:rPr>
          <w:b/>
          <w:color w:val="B46400"/>
          <w:sz w:val="16"/>
        </w:rPr>
        <w:t>JULGADOS CORRELATOS</w:t>
      </w:r>
    </w:p>
    <w:p>
      <w:r>
        <w:rPr>
          <w:color w:val="8C8C8C"/>
          <w:sz w:val="14"/>
        </w:rPr>
        <w:t>cf-art-5-inc-XXXII-ali-a</w:t>
      </w:r>
      <w:r>
        <w:rPr>
          <w:color w:val="0050A0"/>
          <w:sz w:val="14"/>
        </w:rPr>
        <w:t xml:space="preserve"> | AI 258867</w:t>
      </w:r>
      <w:r>
        <w:rPr>
          <w:color w:val="0050A0"/>
          <w:sz w:val="14"/>
        </w:rPr>
        <w:t xml:space="preserve"> | rel. Celso de Mello</w:t>
      </w:r>
      <w:r>
        <w:rPr>
          <w:color w:val="0050A0"/>
          <w:sz w:val="14"/>
        </w:rPr>
        <w:t xml:space="preserve"> | 2000</w:t>
      </w:r>
    </w:p>
    <w:p>
      <w:pPr>
        <w:ind w:left="216"/>
      </w:pPr>
      <w:r>
        <w:rPr>
          <w:sz w:val="18"/>
        </w:rPr>
        <w:t>= RE 469.600 AgR, rel. min. Cármen Lúcia, j. 8-2-2011, 1ª T, DJE de 3-3-2011 O direito de petição, fundado no art. 5º, XXXIV, a, da Constituição, não pode ser invocado, genericamente, para exonerar qualquer dos sujeitos processuais do dever de observar as exigências que condicionam o exercício do direito de ação, pois, tratando-se de controvérsia judicial, cumpre respeitar os pressupostos e os requisitos fixados pela legislação processual comum. A mera invocação do direito de petição, por si só,</w:t>
      </w:r>
    </w:p>
    <w:p>
      <w:pPr>
        <w:ind w:left="216"/>
      </w:pPr>
      <w:r>
        <w:rPr>
          <w:b/>
          <w:color w:val="003C8C"/>
          <w:sz w:val="16"/>
        </w:rPr>
        <w:t>[AI 258.867 AgR, rel. min. Celso de Mello, j. 26-9-2000, 2ª T, DJ de 2-2-2001.]</w:t>
      </w:r>
    </w:p>
    <w:p>
      <w:r>
        <w:rPr>
          <w:b/>
          <w:color w:val="B46400"/>
          <w:sz w:val="16"/>
        </w:rPr>
        <w:t>JULGADOS CORRELATOS</w:t>
      </w:r>
    </w:p>
    <w:p>
      <w:r>
        <w:rPr>
          <w:color w:val="8C8C8C"/>
          <w:sz w:val="14"/>
        </w:rPr>
        <w:t>cf-art-5-inc-XXXII-ali-a</w:t>
      </w:r>
      <w:r>
        <w:rPr>
          <w:color w:val="0050A0"/>
          <w:sz w:val="14"/>
        </w:rPr>
        <w:t xml:space="preserve"> | AI 258910</w:t>
      </w:r>
      <w:r>
        <w:rPr>
          <w:color w:val="0050A0"/>
          <w:sz w:val="14"/>
        </w:rPr>
        <w:t xml:space="preserve"> | rel. Octavio Gallotti</w:t>
      </w:r>
      <w:r>
        <w:rPr>
          <w:color w:val="0050A0"/>
          <w:sz w:val="14"/>
        </w:rPr>
        <w:t xml:space="preserve"> | 2000</w:t>
      </w:r>
    </w:p>
    <w:p>
      <w:pPr>
        <w:ind w:left="216"/>
      </w:pPr>
      <w:r>
        <w:rPr>
          <w:sz w:val="18"/>
        </w:rPr>
        <w:t>O direito de petição e a apreciação judicial regem-se por normas processuais de hierarquia ordinária, cuja interpretação não dá margem ao cabimento do recurso extraordinário.</w:t>
      </w:r>
    </w:p>
    <w:p>
      <w:pPr>
        <w:ind w:left="216"/>
      </w:pPr>
      <w:r>
        <w:rPr>
          <w:b/>
          <w:color w:val="003C8C"/>
          <w:sz w:val="16"/>
        </w:rPr>
        <w:t>[AI 258.910 AgR, rel. min. Octavio Gallotti, j. 6-6-2000, 1ª T, DJ de 18-8-2000.]</w:t>
      </w:r>
    </w:p>
    <w:p>
      <w:r>
        <w:rPr>
          <w:b/>
          <w:color w:val="B46400"/>
          <w:sz w:val="16"/>
        </w:rPr>
        <w:t>JULGADOS CORRELATOS</w:t>
      </w:r>
    </w:p>
    <w:p>
      <w:r>
        <w:rPr>
          <w:color w:val="8C8C8C"/>
          <w:sz w:val="14"/>
        </w:rPr>
        <w:t>cf-art-5-inc-XXXII-ali-a</w:t>
      </w:r>
      <w:r>
        <w:rPr>
          <w:color w:val="0050A0"/>
          <w:sz w:val="14"/>
        </w:rPr>
        <w:t xml:space="preserve"> | AI 223712</w:t>
      </w:r>
      <w:r>
        <w:rPr>
          <w:color w:val="0050A0"/>
          <w:sz w:val="14"/>
        </w:rPr>
        <w:t xml:space="preserve"> | rel. Celso de Mello</w:t>
      </w:r>
      <w:r>
        <w:rPr>
          <w:color w:val="0050A0"/>
          <w:sz w:val="14"/>
        </w:rPr>
        <w:t xml:space="preserve"> | 2000</w:t>
      </w:r>
    </w:p>
    <w:p>
      <w:pPr>
        <w:ind w:left="216"/>
      </w:pPr>
      <w:r>
        <w:rPr>
          <w:sz w:val="18"/>
        </w:rPr>
        <w:t>É inconsistente a postulação que, apoiada no direito de petição, formula pedido que constitui, na realidade, verdadeiro sucedâneo, legalmente não autorizado, da ação rescisória, eis que já transitada em julgado a decisão impugnada. (...) A mera invocação do direito de petição, por si só, não tem o condão de permitir que a parte interessada, mediante utilização de meio impróprio, busque desconstituir o acórdão (judicium rescindens) e obter o rejulgamento da causa (judicium rescissorium), em situa</w:t>
      </w:r>
    </w:p>
    <w:p>
      <w:pPr>
        <w:ind w:left="216"/>
      </w:pPr>
      <w:r>
        <w:rPr>
          <w:b/>
          <w:color w:val="003C8C"/>
          <w:sz w:val="16"/>
        </w:rPr>
        <w:t>[AI 223.712 AgR-AgR, rel. min. Celso de Mello, j. 8-2-2000, 2ª T, DJE de 5-3-2010.]</w:t>
      </w:r>
    </w:p>
    <w:p>
      <w:r>
        <w:rPr>
          <w:b/>
          <w:color w:val="B46400"/>
          <w:sz w:val="16"/>
        </w:rPr>
        <w:t>JULGADOS CORRELATOS</w:t>
      </w:r>
    </w:p>
    <w:p>
      <w:r>
        <w:rPr>
          <w:color w:val="8C8C8C"/>
          <w:sz w:val="14"/>
        </w:rPr>
        <w:t>cf-art-5-inc-XXXII-ali-a</w:t>
      </w:r>
      <w:r>
        <w:rPr>
          <w:color w:val="0050A0"/>
          <w:sz w:val="14"/>
        </w:rPr>
        <w:t xml:space="preserve"> | PET 1256</w:t>
      </w:r>
      <w:r>
        <w:rPr>
          <w:color w:val="0050A0"/>
          <w:sz w:val="14"/>
        </w:rPr>
        <w:t xml:space="preserve"> | rel. Sepúlveda Pertence</w:t>
      </w:r>
      <w:r>
        <w:rPr>
          <w:color w:val="0050A0"/>
          <w:sz w:val="14"/>
        </w:rPr>
        <w:t xml:space="preserve"> | 1998</w:t>
      </w:r>
    </w:p>
    <w:p>
      <w:pPr>
        <w:ind w:left="216"/>
      </w:pPr>
      <w:r>
        <w:rPr>
          <w:sz w:val="18"/>
        </w:rPr>
        <w:t>Não se opõem os princípios a que, à parte interessada no cumprimento de ordem ou decisão judiciária, se faculte provocar o tribunal competente a requisitar a intervenção estadual ou federal, conforme o caso: mas a iniciativa do interessado nesse caso não é exercício do direito de ação, sim, de petição (CF, art. 5º, XXXIV): não há jurisdição – e, logo, não há causa, pressuposto de cabimento de recurso extraordinário – onde não haja ação ou, pelo menos, requerimento de interessado, na jurisdição v</w:t>
      </w:r>
    </w:p>
    <w:p>
      <w:pPr>
        <w:ind w:left="216"/>
      </w:pPr>
      <w:r>
        <w:rPr>
          <w:b/>
          <w:color w:val="003C8C"/>
          <w:sz w:val="16"/>
        </w:rPr>
        <w:t>[Pet 1.256, rel. min. Sepúlveda Pertence, j. 4-11-1998, P, DJ de 4-5-2001.]</w:t>
      </w:r>
    </w:p>
    <w:p>
      <w:r>
        <w:rPr>
          <w:b/>
          <w:color w:val="B46400"/>
          <w:sz w:val="16"/>
        </w:rPr>
        <w:t>JULGADOS CORRELATOS</w:t>
      </w:r>
    </w:p>
    <w:p>
      <w:r>
        <w:rPr>
          <w:color w:val="8C8C8C"/>
          <w:sz w:val="14"/>
        </w:rPr>
        <w:t>cf-art-5-inc-XXXII-ali-a</w:t>
      </w:r>
      <w:r>
        <w:rPr>
          <w:color w:val="0050A0"/>
          <w:sz w:val="14"/>
        </w:rPr>
        <w:t xml:space="preserve"> | AR 1354</w:t>
      </w:r>
      <w:r>
        <w:rPr>
          <w:color w:val="0050A0"/>
          <w:sz w:val="14"/>
        </w:rPr>
        <w:t xml:space="preserve"> | rel. Celso de Mello</w:t>
      </w:r>
      <w:r>
        <w:rPr>
          <w:color w:val="0050A0"/>
          <w:sz w:val="14"/>
        </w:rPr>
        <w:t xml:space="preserve"> | 1994</w:t>
      </w:r>
    </w:p>
    <w:p>
      <w:pPr>
        <w:ind w:left="216"/>
      </w:pPr>
      <w:r>
        <w:rPr>
          <w:sz w:val="18"/>
        </w:rPr>
        <w:t>O direito de petição qualifica-se como prerrogativa de extração constitucional assegurada à generalidade das pessoas pela Carta Política (art. 5º, XXXIV, a). Traduz direito público subjetivo de índole essencialmente democrática. O direito de petição, contudo, não assegura, por si só, a possibilidade de o interessado – que não dispõe de capacidade postulatória – ingressar em juízo, para, independentemente de advogado, litigar em nome próprio ou como representante de terceiros.</w:t>
      </w:r>
    </w:p>
    <w:p>
      <w:pPr>
        <w:ind w:left="216"/>
      </w:pPr>
      <w:r>
        <w:rPr>
          <w:b/>
          <w:color w:val="003C8C"/>
          <w:sz w:val="16"/>
        </w:rPr>
        <w:t>[AR 1.354 AgR, rel. min. Celso de Mello, j. 21-10-1994, P, DJ de 6-6-1997.]</w:t>
      </w:r>
    </w:p>
    <w:p>
      <w:r>
        <w:rPr>
          <w:b/>
          <w:color w:val="B46400"/>
          <w:sz w:val="16"/>
        </w:rPr>
        <w:t>JULGADOS CORRELATOS</w:t>
      </w:r>
    </w:p>
    <w:p>
      <w:r>
        <w:rPr>
          <w:color w:val="8C8C8C"/>
          <w:sz w:val="14"/>
        </w:rPr>
        <w:t>cf-art-5-inc-XXXII-ali-a</w:t>
      </w:r>
      <w:r>
        <w:rPr>
          <w:color w:val="0050A0"/>
          <w:sz w:val="14"/>
        </w:rPr>
        <w:t xml:space="preserve"> | AO 1.531</w:t>
      </w:r>
      <w:r>
        <w:rPr>
          <w:color w:val="0050A0"/>
          <w:sz w:val="14"/>
        </w:rPr>
        <w:t xml:space="preserve"> | rel. Cármen Lúcia</w:t>
      </w:r>
    </w:p>
    <w:p>
      <w:pPr>
        <w:ind w:left="216"/>
      </w:pPr>
      <w:r>
        <w:rPr>
          <w:sz w:val="18"/>
        </w:rPr>
        <w:t>= AO 1.531 AgR, rel. min. Cármen Lúcia, j. 3-6-2009, P, DJE de 1º-7-2009</w:t>
      </w:r>
    </w:p>
    <w:p>
      <w:r>
        <w:rPr>
          <w:b/>
          <w:color w:val="B46400"/>
          <w:sz w:val="16"/>
        </w:rPr>
        <w:t>JULGADOS CORRELATOS</w:t>
      </w:r>
    </w:p>
    <w:p>
      <w:r>
        <w:rPr>
          <w:color w:val="8C8C8C"/>
          <w:sz w:val="14"/>
        </w:rPr>
        <w:t>cf-art-5-inc-XXXII-ali-b</w:t>
      </w:r>
      <w:r>
        <w:rPr>
          <w:color w:val="0050A0"/>
          <w:sz w:val="14"/>
        </w:rPr>
        <w:t xml:space="preserve"> | ADI 7035</w:t>
      </w:r>
      <w:r>
        <w:rPr>
          <w:color w:val="0050A0"/>
          <w:sz w:val="14"/>
        </w:rPr>
        <w:t xml:space="preserve"> | rel. Cármen Lúcia</w:t>
      </w:r>
      <w:r>
        <w:rPr>
          <w:color w:val="0050A0"/>
          <w:sz w:val="14"/>
        </w:rPr>
        <w:t xml:space="preserve"> | 2022</w:t>
      </w:r>
    </w:p>
    <w:p>
      <w:pPr>
        <w:ind w:left="216"/>
      </w:pPr>
      <w:r>
        <w:rPr>
          <w:sz w:val="18"/>
        </w:rPr>
        <w:t>A vedação prevista na al. b do inc. XXXIV do art. 5º da Constituição da República não impede a instituição de taxa pelo fornecimento de cópias e reproduções de documentos pelo órgão ou entidade pública consultada para o ressarcimento dos gastos com o material utilizado, bem como a cobrança de taxa para a emissão de atestado coletivo ou individual de interesse de empresa privada.</w:t>
      </w:r>
    </w:p>
    <w:p>
      <w:pPr>
        <w:ind w:left="216"/>
      </w:pPr>
      <w:r>
        <w:rPr>
          <w:b/>
          <w:color w:val="003C8C"/>
          <w:sz w:val="16"/>
        </w:rPr>
        <w:t>[ADI 7.035, rel. min. Cármen Lúcia, j. 21-6-2022, P, DJE de 29-6-2022.]</w:t>
      </w:r>
    </w:p>
    <w:p>
      <w:r>
        <w:rPr>
          <w:b/>
          <w:color w:val="B46400"/>
          <w:sz w:val="16"/>
        </w:rPr>
        <w:t>JULGADOS CORRELATOS</w:t>
      </w:r>
    </w:p>
    <w:p>
      <w:r>
        <w:rPr>
          <w:color w:val="8C8C8C"/>
          <w:sz w:val="14"/>
        </w:rPr>
        <w:t>cf-art-5-inc-XXXII-ali-b</w:t>
      </w:r>
      <w:r>
        <w:rPr>
          <w:color w:val="0050A0"/>
          <w:sz w:val="14"/>
        </w:rPr>
        <w:t xml:space="preserve"> | ADI 2259</w:t>
      </w:r>
      <w:r>
        <w:rPr>
          <w:color w:val="0050A0"/>
          <w:sz w:val="14"/>
        </w:rPr>
        <w:t xml:space="preserve"> | rel. Dias Toffoli</w:t>
      </w:r>
      <w:r>
        <w:rPr>
          <w:color w:val="0050A0"/>
          <w:sz w:val="14"/>
        </w:rPr>
        <w:t xml:space="preserve"> | 2020</w:t>
      </w:r>
    </w:p>
    <w:p>
      <w:pPr>
        <w:ind w:left="216"/>
      </w:pPr>
      <w:r>
        <w:rPr>
          <w:sz w:val="18"/>
        </w:rPr>
        <w:t>A Constituição da República garante aos cidadãos brasileiros e aos estrangeiros residentes no país a gratuidade na obtenção de certidões nas repartições públicas, desde que ‘para defesa de direitos e esclarecimento de situações de interesse pessoal’ (art. 5º, XXXIV, CF/88). (...) Essa garantia fundamental não depende de concretização ou regulamentação legal, uma vez que se trata de garantia fundamental dotada de eficácia plena e aplicabilidade imediata. O direito à gratuidade das certidões, cont</w:t>
      </w:r>
    </w:p>
    <w:p>
      <w:pPr>
        <w:ind w:left="216"/>
      </w:pPr>
      <w:r>
        <w:rPr>
          <w:b/>
          <w:color w:val="003C8C"/>
          <w:sz w:val="16"/>
        </w:rPr>
        <w:t>[ADI 2.259, rel. min. Dias Toffoli, j. 14-2-2020, P, DJE de 25-3-2020.]</w:t>
      </w:r>
    </w:p>
    <w:p>
      <w:r>
        <w:rPr>
          <w:b/>
          <w:color w:val="B46400"/>
          <w:sz w:val="16"/>
        </w:rPr>
        <w:t>JULGADOS CORRELATOS</w:t>
      </w:r>
    </w:p>
    <w:p>
      <w:r>
        <w:rPr>
          <w:color w:val="8C8C8C"/>
          <w:sz w:val="14"/>
        </w:rPr>
        <w:t>cf-art-5-inc-XXXII-ali-b</w:t>
      </w:r>
      <w:r>
        <w:rPr>
          <w:color w:val="0050A0"/>
          <w:sz w:val="14"/>
        </w:rPr>
        <w:t xml:space="preserve"> | ADI 2969</w:t>
      </w:r>
      <w:r>
        <w:rPr>
          <w:color w:val="0050A0"/>
          <w:sz w:val="14"/>
        </w:rPr>
        <w:t xml:space="preserve"> | rel. Ayres Britto</w:t>
      </w:r>
      <w:r>
        <w:rPr>
          <w:color w:val="0050A0"/>
          <w:sz w:val="14"/>
        </w:rPr>
        <w:t xml:space="preserve"> | 2007</w:t>
      </w:r>
    </w:p>
    <w:p>
      <w:pPr>
        <w:ind w:left="216"/>
      </w:pPr>
      <w:r>
        <w:rPr>
          <w:sz w:val="18"/>
        </w:rPr>
        <w:t>Extração de certidões, em repartições públicas, condicionada ao recolhimento da "taxa de segurança pública". Violação à alínea b do inciso XXXIV do art. 5º da CF.</w:t>
      </w:r>
    </w:p>
    <w:p>
      <w:pPr>
        <w:ind w:left="216"/>
      </w:pPr>
      <w:r>
        <w:rPr>
          <w:b/>
          <w:color w:val="003C8C"/>
          <w:sz w:val="16"/>
        </w:rPr>
        <w:t>[ADI 2.969, rel. min. Ayres Britto, j. 29-3-2007, P, DJ de 22-6-2007.]</w:t>
      </w:r>
    </w:p>
    <w:p>
      <w:r>
        <w:rPr>
          <w:b/>
          <w:color w:val="B46400"/>
          <w:sz w:val="16"/>
        </w:rPr>
        <w:t>JULGADOS CORRELATOS</w:t>
      </w:r>
    </w:p>
    <w:p>
      <w:r>
        <w:rPr>
          <w:color w:val="8C8C8C"/>
          <w:sz w:val="14"/>
        </w:rPr>
        <w:t>cf-art-5-inc-XXXII-ali-b</w:t>
      </w:r>
      <w:r>
        <w:rPr>
          <w:color w:val="0050A0"/>
          <w:sz w:val="14"/>
        </w:rPr>
        <w:t xml:space="preserve"> | RE 472489</w:t>
      </w:r>
      <w:r>
        <w:rPr>
          <w:color w:val="0050A0"/>
          <w:sz w:val="14"/>
        </w:rPr>
        <w:t xml:space="preserve"> | rel. Celso de Mello</w:t>
      </w:r>
      <w:r>
        <w:rPr>
          <w:color w:val="0050A0"/>
          <w:sz w:val="14"/>
        </w:rPr>
        <w:t xml:space="preserve"> | 2008</w:t>
      </w:r>
    </w:p>
    <w:p>
      <w:pPr>
        <w:ind w:left="216"/>
      </w:pPr>
      <w:r>
        <w:rPr>
          <w:sz w:val="18"/>
        </w:rPr>
        <w:t>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w:t>
      </w:r>
    </w:p>
    <w:p>
      <w:pPr>
        <w:ind w:left="216"/>
      </w:pPr>
      <w:r>
        <w:rPr>
          <w:b/>
          <w:color w:val="003C8C"/>
          <w:sz w:val="16"/>
        </w:rPr>
        <w:t>[RE 472.489 AgR, rel. min. Celso de Mello, j. 29-4-2008, 2ª T, DJE de 29-8-2008.]</w:t>
      </w:r>
    </w:p>
    <w:p>
      <w:r>
        <w:rPr>
          <w:b/>
          <w:color w:val="B46400"/>
          <w:sz w:val="16"/>
        </w:rPr>
        <w:t>JULGADOS CORRELATOS</w:t>
      </w:r>
    </w:p>
    <w:p>
      <w:r>
        <w:rPr>
          <w:color w:val="8C8C8C"/>
          <w:sz w:val="14"/>
        </w:rPr>
        <w:t>cf-art-5-inc-XXXII-ali-b</w:t>
      </w:r>
      <w:r>
        <w:rPr>
          <w:color w:val="0050A0"/>
          <w:sz w:val="14"/>
        </w:rPr>
        <w:t xml:space="preserve"> | MS 25382</w:t>
      </w:r>
      <w:r>
        <w:rPr>
          <w:color w:val="0050A0"/>
          <w:sz w:val="14"/>
        </w:rPr>
        <w:t xml:space="preserve"> | rel. Sepúlveda Pertence</w:t>
      </w:r>
      <w:r>
        <w:rPr>
          <w:color w:val="0050A0"/>
          <w:sz w:val="14"/>
        </w:rPr>
        <w:t xml:space="preserve"> | 2006</w:t>
      </w:r>
    </w:p>
    <w:p>
      <w:pPr>
        <w:ind w:left="216"/>
      </w:pPr>
      <w:r>
        <w:rPr>
          <w:sz w:val="18"/>
        </w:rPr>
        <w:t>= RE 167.118 AgR, rel. min. Joaquim Barbosa, j. 20-4-2010, 2ª T, DJE de 28-5-2010 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w:t>
      </w:r>
    </w:p>
    <w:p>
      <w:pPr>
        <w:ind w:left="216"/>
      </w:pPr>
      <w:r>
        <w:rPr>
          <w:b/>
          <w:color w:val="003C8C"/>
          <w:sz w:val="16"/>
        </w:rPr>
        <w:t>[MS 25.382, rel. min. Sepúlveda Pertence, j. 15-2-2006, P, DJ de 31-3-2006.]</w:t>
      </w:r>
    </w:p>
    <w:p>
      <w:r>
        <w:rPr>
          <w:b/>
          <w:color w:val="B46400"/>
          <w:sz w:val="16"/>
        </w:rPr>
        <w:t>JULGADOS CORRELATOS</w:t>
      </w:r>
    </w:p>
    <w:p>
      <w:r>
        <w:rPr>
          <w:color w:val="8C8C8C"/>
          <w:sz w:val="14"/>
        </w:rPr>
        <w:t>cf-art-5-inc-XXXII-ali-b</w:t>
      </w:r>
    </w:p>
    <w:p>
      <w:pPr>
        <w:ind w:left="216"/>
      </w:pPr>
      <w:r>
        <w:rPr>
          <w:sz w:val="18"/>
        </w:rPr>
        <w:t>XXXV - a lei não excluirá da apreciação do Poder Judiciário lesão ou ameaça a direito; É inconstitucional a exigência de depósito prévio como requisito de admissibilidade de ação judicial na qual se pretenda discutir a exigibilidade de crédito tributário.</w:t>
      </w:r>
    </w:p>
    <w:p>
      <w:pPr>
        <w:ind w:left="216"/>
      </w:pPr>
      <w:r>
        <w:rPr>
          <w:b/>
          <w:color w:val="003C8C"/>
          <w:sz w:val="16"/>
        </w:rPr>
        <w:t>[Súmula Vinculante 28.]</w:t>
      </w:r>
    </w:p>
    <w:p>
      <w:r>
        <w:rPr>
          <w:b/>
          <w:color w:val="B46400"/>
          <w:sz w:val="16"/>
        </w:rPr>
        <w:t>JULGADOS CORRELATOS</w:t>
      </w:r>
    </w:p>
    <w:p>
      <w:r>
        <w:rPr>
          <w:color w:val="8C8C8C"/>
          <w:sz w:val="14"/>
        </w:rPr>
        <w:t>cf-art-5-inc-XXXII-ali-b</w:t>
      </w:r>
    </w:p>
    <w:p>
      <w:pPr>
        <w:ind w:left="216"/>
      </w:pPr>
      <w:r>
        <w:rPr>
          <w:sz w:val="18"/>
        </w:rPr>
        <w:t>Viola a garantia constitucional de acesso à jurisdição a taxa judiciária calculada sem limite sobre o valor da causa.</w:t>
      </w:r>
    </w:p>
    <w:p>
      <w:pPr>
        <w:ind w:left="216"/>
      </w:pPr>
      <w:r>
        <w:rPr>
          <w:b/>
          <w:color w:val="003C8C"/>
          <w:sz w:val="16"/>
        </w:rPr>
        <w:t>[Súmula 667.]</w:t>
      </w:r>
    </w:p>
    <w:p>
      <w:r>
        <w:rPr>
          <w:b/>
          <w:color w:val="B46400"/>
          <w:sz w:val="16"/>
        </w:rPr>
        <w:t>JULGADOS CORRELATOS</w:t>
      </w:r>
    </w:p>
    <w:p>
      <w:r>
        <w:rPr>
          <w:color w:val="8C8C8C"/>
          <w:sz w:val="14"/>
        </w:rPr>
        <w:t>cf-art-5-inc-XXXII-ali-b</w:t>
      </w:r>
      <w:r>
        <w:rPr>
          <w:color w:val="0050A0"/>
          <w:sz w:val="14"/>
        </w:rPr>
        <w:t xml:space="preserve"> | ADI 5689</w:t>
      </w:r>
      <w:r>
        <w:rPr>
          <w:color w:val="0050A0"/>
          <w:sz w:val="14"/>
        </w:rPr>
        <w:t xml:space="preserve"> | rel. Nunes Marques</w:t>
      </w:r>
      <w:r>
        <w:rPr>
          <w:color w:val="0050A0"/>
          <w:sz w:val="14"/>
        </w:rPr>
        <w:t xml:space="preserve"> | 2025</w:t>
      </w:r>
    </w:p>
    <w:p>
      <w:pPr>
        <w:ind w:left="216"/>
      </w:pPr>
      <w:r>
        <w:rPr>
          <w:sz w:val="18"/>
        </w:rPr>
        <w:t>A CF/1988 admite a instituição de taxas judiciais com base no valor da causa, desde que com previsão de alíquotas razoáveis e limites máximos aptos a garantir o acesso à justiça. As custas aplicáveis à fase de cumprimento de sentença não são inconstitucionais, pois correspondem a prestação jurisdicional distinta daquela referente à fase cognitiva. Não cabe aos tribunais de justiça estipular custas judiciais sobre recursos endereçados às cortes superiores, sendo competência do STF e do STJ defini</w:t>
      </w:r>
    </w:p>
    <w:p>
      <w:pPr>
        <w:ind w:left="216"/>
      </w:pPr>
      <w:r>
        <w:rPr>
          <w:b/>
          <w:color w:val="003C8C"/>
          <w:sz w:val="16"/>
        </w:rPr>
        <w:t>[ADI 5.689, rel. min. Nunes Marques, j. 01.09.2025, P, DJE de 03.10.2025.]</w:t>
      </w:r>
    </w:p>
    <w:p>
      <w:r>
        <w:rPr>
          <w:b/>
          <w:color w:val="B46400"/>
          <w:sz w:val="16"/>
        </w:rPr>
        <w:t>JULGADOS CORRELATOS</w:t>
      </w:r>
    </w:p>
    <w:p>
      <w:r>
        <w:rPr>
          <w:color w:val="8C8C8C"/>
          <w:sz w:val="14"/>
        </w:rPr>
        <w:t>cf-art-5-inc-XXXII-ali-b</w:t>
      </w:r>
      <w:r>
        <w:rPr>
          <w:color w:val="0050A0"/>
          <w:sz w:val="14"/>
        </w:rPr>
        <w:t xml:space="preserve"> | ADI 7600</w:t>
      </w:r>
      <w:r>
        <w:rPr>
          <w:color w:val="0050A0"/>
          <w:sz w:val="14"/>
        </w:rPr>
        <w:t xml:space="preserve"> | rel. Dias Toffoli</w:t>
      </w:r>
      <w:r>
        <w:rPr>
          <w:color w:val="0050A0"/>
          <w:sz w:val="14"/>
        </w:rPr>
        <w:t xml:space="preserve"> | 2025</w:t>
      </w:r>
    </w:p>
    <w:p>
      <w:pPr>
        <w:ind w:left="216"/>
      </w:pPr>
      <w:r>
        <w:rPr>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w:t>
      </w:r>
    </w:p>
    <w:p>
      <w:pPr>
        <w:ind w:left="216"/>
      </w:pPr>
      <w:r>
        <w:rPr>
          <w:b/>
          <w:color w:val="003C8C"/>
          <w:sz w:val="16"/>
        </w:rPr>
        <w:t>[ADI 7.600, ADI 7.601 e 7.608, rel. min. Dias Toffoli, j. 01.07.2025, P, DJE de 15.09.2025.]</w:t>
      </w:r>
    </w:p>
    <w:p>
      <w:r>
        <w:rPr>
          <w:b/>
          <w:color w:val="B46400"/>
          <w:sz w:val="16"/>
        </w:rPr>
        <w:t>JULGADOS CORRELATOS</w:t>
      </w:r>
    </w:p>
    <w:p>
      <w:r>
        <w:rPr>
          <w:color w:val="8C8C8C"/>
          <w:sz w:val="14"/>
        </w:rPr>
        <w:t>cf-art-5-inc-XXXII-ali-b</w:t>
      </w:r>
      <w:r>
        <w:rPr>
          <w:color w:val="0050A0"/>
          <w:sz w:val="14"/>
        </w:rPr>
        <w:t xml:space="preserve"> | ADPF 591</w:t>
      </w:r>
      <w:r>
        <w:rPr>
          <w:color w:val="0050A0"/>
          <w:sz w:val="14"/>
        </w:rPr>
        <w:t xml:space="preserve"> | rel. Cristiano Zanin</w:t>
      </w:r>
      <w:r>
        <w:rPr>
          <w:color w:val="0050A0"/>
          <w:sz w:val="14"/>
        </w:rPr>
        <w:t xml:space="preserve"> | 2024</w:t>
      </w:r>
    </w:p>
    <w:p>
      <w:pPr>
        <w:ind w:left="216"/>
      </w:pPr>
      <w:r>
        <w:rPr>
          <w:sz w:val="18"/>
        </w:rP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w:t>
      </w:r>
    </w:p>
    <w:p>
      <w:pPr>
        <w:ind w:left="216"/>
      </w:pPr>
      <w:r>
        <w:rPr>
          <w:b/>
          <w:color w:val="003C8C"/>
          <w:sz w:val="16"/>
        </w:rPr>
        <w:t>[ADPF 591, rel. min. Cristiano Zanin, j. 19.08.2024, P, DJE de 28.08.2024.]</w:t>
      </w:r>
    </w:p>
    <w:p>
      <w:r>
        <w:rPr>
          <w:b/>
          <w:color w:val="B46400"/>
          <w:sz w:val="16"/>
        </w:rPr>
        <w:t>JULGADOS CORRELATOS</w:t>
      </w:r>
    </w:p>
    <w:p>
      <w:r>
        <w:rPr>
          <w:color w:val="8C8C8C"/>
          <w:sz w:val="14"/>
        </w:rPr>
        <w:t>cf-art-5-inc-XXXII-ali-b</w:t>
      </w:r>
      <w:r>
        <w:rPr>
          <w:color w:val="0050A0"/>
          <w:sz w:val="14"/>
        </w:rPr>
        <w:t xml:space="preserve"> | ADI 6039</w:t>
      </w:r>
      <w:r>
        <w:rPr>
          <w:color w:val="0050A0"/>
          <w:sz w:val="14"/>
        </w:rPr>
        <w:t xml:space="preserve"> | rel. Edson Fachin</w:t>
      </w:r>
      <w:r>
        <w:rPr>
          <w:color w:val="0050A0"/>
          <w:sz w:val="14"/>
        </w:rPr>
        <w:t xml:space="preserve"> | 2019</w:t>
      </w:r>
    </w:p>
    <w:p>
      <w:pPr>
        <w:ind w:left="216"/>
      </w:pPr>
      <w:r>
        <w:rPr>
          <w:sz w:val="18"/>
        </w:rPr>
        <w:t>Lei Estadual 8.008/2018 do Rio de Janeiro, que impõe a obrigatoriedade de que as crianças e adolescentes do sexo feminino vítimas de estupro sejam examinadas por perito legista mulher (...). Risco evidenciado pela negativa de realização de atos periciais às vítimas menores de idade do sexo feminino por legistas homens, o que compromete, concretamente e de modo mais urgente, o direito de crianças e adolescente de acesso à justiça (art. 39 da Convenção sobre os Direitos das Crianças) e os princípi</w:t>
      </w:r>
    </w:p>
    <w:p>
      <w:pPr>
        <w:ind w:left="216"/>
      </w:pPr>
      <w:r>
        <w:rPr>
          <w:b/>
          <w:color w:val="003C8C"/>
          <w:sz w:val="16"/>
        </w:rPr>
        <w:t>[ADI 6.039-MC, rel. min. Edson Fachin, j. 13-3-2019, P, DJE de 1º-8-2019.]</w:t>
      </w:r>
    </w:p>
    <w:p>
      <w:r>
        <w:rPr>
          <w:b/>
          <w:color w:val="B46400"/>
          <w:sz w:val="16"/>
        </w:rPr>
        <w:t>JULGADOS CORRELATOS</w:t>
      </w:r>
    </w:p>
    <w:p>
      <w:r>
        <w:rPr>
          <w:color w:val="8C8C8C"/>
          <w:sz w:val="14"/>
        </w:rPr>
        <w:t>cf-art-5-inc-XXXII-ali-b</w:t>
      </w:r>
      <w:r>
        <w:rPr>
          <w:color w:val="0050A0"/>
          <w:sz w:val="14"/>
        </w:rPr>
        <w:t xml:space="preserve"> | ADI 3995</w:t>
      </w:r>
      <w:r>
        <w:rPr>
          <w:color w:val="0050A0"/>
          <w:sz w:val="14"/>
        </w:rPr>
        <w:t xml:space="preserve"> | rel. Roberto Barroso</w:t>
      </w:r>
      <w:r>
        <w:rPr>
          <w:color w:val="0050A0"/>
          <w:sz w:val="14"/>
        </w:rPr>
        <w:t xml:space="preserve"> | 2018</w:t>
      </w:r>
    </w:p>
    <w:p>
      <w:pPr>
        <w:ind w:left="216"/>
      </w:pPr>
      <w:r>
        <w:rPr>
          <w:sz w:val="18"/>
        </w:rPr>
        <w:t>(...) é constitucional o depósito prévio no ajuizamento de ação rescisória como mecanismo legítimo de desincentivo ao ajuizamento de demandas ou de pedidos rescisórios aventureiros. Não há violação a direitos fundamentais, mas simples acomodação com outros valores constitucionalmente relevantes, como à tutela judicial efetiva, célere e de qualidade. O depósito no percentual de 20% sobre o valor da causa não representa uma medida demasiadamente onerosa, guardando razoabilidade e proporcionalidade</w:t>
      </w:r>
    </w:p>
    <w:p>
      <w:pPr>
        <w:ind w:left="216"/>
      </w:pPr>
      <w:r>
        <w:rPr>
          <w:b/>
          <w:color w:val="003C8C"/>
          <w:sz w:val="16"/>
        </w:rPr>
        <w:t>[ADI 3.995, rel. min. Roberto Barroso, j. 18-12-2018, P, DJE de 1º-3-2019.]</w:t>
      </w:r>
    </w:p>
    <w:p>
      <w:r>
        <w:rPr>
          <w:b/>
          <w:color w:val="B46400"/>
          <w:sz w:val="16"/>
        </w:rPr>
        <w:t>JULGADOS CORRELATOS</w:t>
      </w:r>
    </w:p>
    <w:p>
      <w:r>
        <w:rPr>
          <w:color w:val="8C8C8C"/>
          <w:sz w:val="14"/>
        </w:rPr>
        <w:t>cf-art-5-inc-XXXII-ali-b</w:t>
      </w:r>
      <w:r>
        <w:rPr>
          <w:color w:val="0050A0"/>
          <w:sz w:val="14"/>
        </w:rPr>
        <w:t xml:space="preserve"> | ADI 2139</w:t>
      </w:r>
      <w:r>
        <w:rPr>
          <w:color w:val="0050A0"/>
          <w:sz w:val="14"/>
        </w:rPr>
        <w:t xml:space="preserve"> | rel. Cármen Lúcia</w:t>
      </w:r>
    </w:p>
    <w:p>
      <w:pPr>
        <w:ind w:left="216"/>
      </w:pPr>
      <w:r>
        <w:rPr>
          <w:sz w:val="18"/>
        </w:rPr>
        <w:t>O Supremo Tribunal Federal tem reconhecido, em obediência ao inc. XXXV do art. 5º da Constituição da República, a desnecessidade de prévio cumprimento de requisitos desproporcionais ou inviabilizadores da submissão de pleito ao Poder Judiciário. Contraria a Constituição interpretação do previsto no art. 625-D e parágrafos da Consolidação das Leis do Trabalho pelo qual se reconhecesse a submissão da pretensão à Comissão de Conciliação Prévia como requisito para ajuizamento de reclamação trabalhis</w:t>
      </w:r>
    </w:p>
    <w:p>
      <w:pPr>
        <w:ind w:left="216"/>
      </w:pPr>
      <w:r>
        <w:rPr>
          <w:b/>
          <w:color w:val="003C8C"/>
          <w:sz w:val="16"/>
        </w:rPr>
        <w:t>[ADI 2.139 e ADI 2.160, rel. min. Cármen Lúcia, j. 1º-8-2018, P, DJE de 19-2-2019.]</w:t>
      </w:r>
    </w:p>
    <w:p>
      <w:r>
        <w:rPr>
          <w:b/>
          <w:color w:val="B46400"/>
          <w:sz w:val="16"/>
        </w:rPr>
        <w:t>JULGADOS CORRELATOS</w:t>
      </w:r>
    </w:p>
    <w:p>
      <w:r>
        <w:rPr>
          <w:color w:val="8C8C8C"/>
          <w:sz w:val="14"/>
        </w:rPr>
        <w:t>cf-art-5-inc-XXXII-ali-b</w:t>
      </w:r>
      <w:r>
        <w:rPr>
          <w:color w:val="0050A0"/>
          <w:sz w:val="14"/>
        </w:rPr>
        <w:t xml:space="preserve"> | ADPF 165</w:t>
      </w:r>
      <w:r>
        <w:rPr>
          <w:color w:val="0050A0"/>
          <w:sz w:val="14"/>
        </w:rPr>
        <w:t xml:space="preserve"> | rel. Ricardo Lewandowski</w:t>
      </w:r>
    </w:p>
    <w:p>
      <w:pPr>
        <w:ind w:left="216"/>
      </w:pPr>
      <w:r>
        <w:rPr>
          <w:sz w:val="18"/>
        </w:rPr>
        <w:t>Homologação de Instrumento de Acordo Coletivo que prevê o pagamento das diferenças relativas aos Planos Econômicos Bresser, Verão e Collor II, bem como a não ressarcibilidade de diferenças referentes ao Plano Collor I. (...) Decisão do Supremo Tribunal Federal que assume o caráter de marco histórico na configuração do processo coletivo brasileiro, como forma de ampliação do acesso à Justiça, diante da disseminação das lides repetitivas no cenário jurídico nacional atual e da possibilidade de sol</w:t>
      </w:r>
    </w:p>
    <w:p>
      <w:pPr>
        <w:ind w:left="216"/>
      </w:pPr>
      <w:r>
        <w:rPr>
          <w:b/>
          <w:color w:val="003C8C"/>
          <w:sz w:val="16"/>
        </w:rPr>
        <w:t>[ADPF 165 Acordo, rel. min. Ricardo Lewandowski, j. 1º-3-2018, P, DJE de 1º-4-2020.]</w:t>
      </w:r>
    </w:p>
    <w:p>
      <w:r>
        <w:rPr>
          <w:b/>
          <w:color w:val="B46400"/>
          <w:sz w:val="16"/>
        </w:rPr>
        <w:t>JULGADOS CORRELATOS</w:t>
      </w:r>
    </w:p>
    <w:p>
      <w:r>
        <w:rPr>
          <w:color w:val="8C8C8C"/>
          <w:sz w:val="14"/>
        </w:rPr>
        <w:t>cf-art-5-inc-XXXII-ali-b</w:t>
      </w:r>
      <w:r>
        <w:rPr>
          <w:color w:val="0050A0"/>
          <w:sz w:val="14"/>
        </w:rPr>
        <w:t xml:space="preserve"> | ADI 4414</w:t>
      </w:r>
      <w:r>
        <w:rPr>
          <w:color w:val="0050A0"/>
          <w:sz w:val="14"/>
        </w:rPr>
        <w:t xml:space="preserve"> | rel. Luiz Fux</w:t>
      </w:r>
      <w:r>
        <w:rPr>
          <w:color w:val="0050A0"/>
          <w:sz w:val="14"/>
        </w:rPr>
        <w:t xml:space="preserve"> | 2012</w:t>
      </w:r>
    </w:p>
    <w:p>
      <w:pPr>
        <w:ind w:left="216"/>
      </w:pPr>
      <w:r>
        <w:rPr>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w:t>
      </w:r>
    </w:p>
    <w:p>
      <w:pPr>
        <w:ind w:left="216"/>
      </w:pPr>
      <w:r>
        <w:rPr>
          <w:b/>
          <w:color w:val="003C8C"/>
          <w:sz w:val="16"/>
        </w:rPr>
        <w:t>[ADI 4.414, rel. min. Luiz Fux, j. 31-5-2012, P, DJE de 17-6-2013.]</w:t>
      </w:r>
    </w:p>
    <w:p>
      <w:r>
        <w:rPr>
          <w:b/>
          <w:color w:val="B46400"/>
          <w:sz w:val="16"/>
        </w:rPr>
        <w:t>JULGADOS CORRELATOS</w:t>
      </w:r>
    </w:p>
    <w:p>
      <w:r>
        <w:rPr>
          <w:color w:val="8C8C8C"/>
          <w:sz w:val="14"/>
        </w:rPr>
        <w:t>cf-art-5-inc-XXXII-ali-b</w:t>
      </w:r>
      <w:r>
        <w:rPr>
          <w:color w:val="0050A0"/>
          <w:sz w:val="14"/>
        </w:rPr>
        <w:t xml:space="preserve"> | ADI 2078</w:t>
      </w:r>
      <w:r>
        <w:rPr>
          <w:color w:val="0050A0"/>
          <w:sz w:val="14"/>
        </w:rPr>
        <w:t xml:space="preserve"> | rel. Gilmar Mendes</w:t>
      </w:r>
      <w:r>
        <w:rPr>
          <w:color w:val="0050A0"/>
          <w:sz w:val="14"/>
        </w:rPr>
        <w:t xml:space="preserve"> | 2011</w:t>
      </w:r>
    </w:p>
    <w:p>
      <w:pPr>
        <w:ind w:left="216"/>
      </w:pPr>
      <w:r>
        <w:rPr>
          <w:sz w:val="18"/>
        </w:rP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w:t>
      </w:r>
    </w:p>
    <w:p>
      <w:pPr>
        <w:ind w:left="216"/>
      </w:pPr>
      <w:r>
        <w:rPr>
          <w:b/>
          <w:color w:val="003C8C"/>
          <w:sz w:val="16"/>
        </w:rPr>
        <w:t>[ADI 2.078, rel. min. Gilmar Mendes, j. 17-3-2011, P, DJE de 13-4-2011.]</w:t>
      </w:r>
    </w:p>
    <w:p>
      <w:r>
        <w:rPr>
          <w:b/>
          <w:color w:val="B46400"/>
          <w:sz w:val="16"/>
        </w:rPr>
        <w:t>JULGADOS CORRELATOS</w:t>
      </w:r>
    </w:p>
    <w:p>
      <w:r>
        <w:rPr>
          <w:color w:val="8C8C8C"/>
          <w:sz w:val="14"/>
        </w:rPr>
        <w:t>cf-art-5-inc-XXXII-ali-b</w:t>
      </w:r>
      <w:r>
        <w:rPr>
          <w:color w:val="0050A0"/>
          <w:sz w:val="14"/>
        </w:rPr>
        <w:t xml:space="preserve"> | ADPF 172</w:t>
      </w:r>
      <w:r>
        <w:rPr>
          <w:color w:val="0050A0"/>
          <w:sz w:val="14"/>
        </w:rPr>
        <w:t xml:space="preserve"> | rel. Marco Aurélio</w:t>
      </w:r>
      <w:r>
        <w:rPr>
          <w:color w:val="0050A0"/>
          <w:sz w:val="14"/>
        </w:rPr>
        <w:t xml:space="preserve"> | 2009</w:t>
      </w:r>
    </w:p>
    <w:p>
      <w:pPr>
        <w:ind w:left="216"/>
      </w:pPr>
      <w:r>
        <w:rPr>
          <w:sz w:val="18"/>
        </w:rPr>
        <w:t>Poder de cautela. Judiciário. Além de resultar da cláusula de acesso para evitar lesão a direito – parte final do inciso XXXV do art. 5º da CF –, o poder de cautela, mediante o implemento de liminar, é ínsito ao Judiciário.</w:t>
      </w:r>
    </w:p>
    <w:p>
      <w:pPr>
        <w:ind w:left="216"/>
      </w:pPr>
      <w:r>
        <w:rPr>
          <w:b/>
          <w:color w:val="003C8C"/>
          <w:sz w:val="16"/>
        </w:rPr>
        <w:t>[ADPF 172 MC-REF, rel. min. Marco Aurélio, j. 10-6-2009, P, DJE de 21-8-2009.]</w:t>
      </w:r>
    </w:p>
    <w:p>
      <w:r>
        <w:rPr>
          <w:b/>
          <w:color w:val="B46400"/>
          <w:sz w:val="16"/>
        </w:rPr>
        <w:t>JULGADOS CORRELATOS</w:t>
      </w:r>
    </w:p>
    <w:p>
      <w:r>
        <w:rPr>
          <w:color w:val="8C8C8C"/>
          <w:sz w:val="14"/>
        </w:rPr>
        <w:t>cf-art-5-inc-XXXII-ali-b</w:t>
      </w:r>
      <w:r>
        <w:rPr>
          <w:color w:val="0050A0"/>
          <w:sz w:val="14"/>
        </w:rPr>
        <w:t xml:space="preserve"> | ADC 4</w:t>
      </w:r>
      <w:r>
        <w:rPr>
          <w:color w:val="0050A0"/>
          <w:sz w:val="14"/>
        </w:rPr>
        <w:t xml:space="preserve"> | rel. Celso de Mello</w:t>
      </w:r>
    </w:p>
    <w:p>
      <w:pPr>
        <w:ind w:left="216"/>
      </w:pPr>
      <w:r>
        <w:rPr>
          <w:sz w:val="18"/>
        </w:rPr>
        <w:t>Importância do controle jurisdicional da razoabilidade das leis restritivas do poder cautelar deferido aos juízes e tribunais. Inocorrência de qualquer ofensa, por parte da Lei 9.494/1997 (art. 1º), aos postulados da proporcionalidade e da razoabilidade. Legitimidade das restrições estabelecidas em referida norma legal e justificadas por razões de interesse público. Ausência de vulneração à plenitude da jurisdição e à cláusula de proteção judicial efetiva. Garantia de pleno acesso à jurisdição d</w:t>
      </w:r>
    </w:p>
    <w:p>
      <w:pPr>
        <w:ind w:left="216"/>
      </w:pPr>
      <w:r>
        <w:rPr>
          <w:b/>
          <w:color w:val="003C8C"/>
          <w:sz w:val="16"/>
        </w:rPr>
        <w:t>[ADC 4, red. do ac. min. Celso de Mello, j. 1º-10-2008, P, DJE de 30-10-2014.]</w:t>
      </w:r>
    </w:p>
    <w:p>
      <w:r>
        <w:rPr>
          <w:b/>
          <w:color w:val="B46400"/>
          <w:sz w:val="16"/>
        </w:rPr>
        <w:t>JULGADOS CORRELATOS</w:t>
      </w:r>
    </w:p>
    <w:p>
      <w:r>
        <w:rPr>
          <w:color w:val="8C8C8C"/>
          <w:sz w:val="14"/>
        </w:rPr>
        <w:t>cf-art-5-inc-XXXII-ali-b</w:t>
      </w:r>
      <w:r>
        <w:rPr>
          <w:color w:val="0050A0"/>
          <w:sz w:val="14"/>
        </w:rPr>
        <w:t xml:space="preserve"> | ADI 173</w:t>
      </w:r>
      <w:r>
        <w:rPr>
          <w:color w:val="0050A0"/>
          <w:sz w:val="14"/>
        </w:rPr>
        <w:t xml:space="preserve"> | rel. Joaquim Barbosa</w:t>
      </w:r>
      <w:r>
        <w:rPr>
          <w:color w:val="0050A0"/>
          <w:sz w:val="14"/>
        </w:rPr>
        <w:t xml:space="preserve"> | 2008</w:t>
      </w:r>
    </w:p>
    <w:p>
      <w:pPr>
        <w:ind w:left="216"/>
      </w:pPr>
      <w:r>
        <w:rPr>
          <w:sz w:val="18"/>
        </w:rPr>
        <w:t>Ações diretas de inconstitucionalidade ajuizadas contra os arts. 1º, I, II, III e IV, §§ 1º a 3º, e 2º da Lei 7.711/1988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w:t>
      </w:r>
    </w:p>
    <w:p>
      <w:pPr>
        <w:ind w:left="216"/>
      </w:pPr>
      <w:r>
        <w:rPr>
          <w:b/>
          <w:color w:val="003C8C"/>
          <w:sz w:val="16"/>
        </w:rPr>
        <w:t>[ADI 173 e ADI 394, rel. min. Joaquim Barbosa, j. 25-9-2008, P, DJE de 20-3-2009.]</w:t>
      </w:r>
    </w:p>
    <w:p>
      <w:r>
        <w:rPr>
          <w:b/>
          <w:color w:val="B46400"/>
          <w:sz w:val="16"/>
        </w:rPr>
        <w:t>JULGADOS CORRELATOS</w:t>
      </w:r>
    </w:p>
    <w:p>
      <w:r>
        <w:rPr>
          <w:color w:val="8C8C8C"/>
          <w:sz w:val="14"/>
        </w:rPr>
        <w:t>cf-art-5-inc-XXXII-ali-b</w:t>
      </w:r>
      <w:r>
        <w:rPr>
          <w:color w:val="0050A0"/>
          <w:sz w:val="14"/>
        </w:rPr>
        <w:t xml:space="preserve"> | ADI 1074</w:t>
      </w:r>
      <w:r>
        <w:rPr>
          <w:color w:val="0050A0"/>
          <w:sz w:val="14"/>
        </w:rPr>
        <w:t xml:space="preserve"> | rel. Eros Grau</w:t>
      </w:r>
      <w:r>
        <w:rPr>
          <w:color w:val="0050A0"/>
          <w:sz w:val="14"/>
        </w:rPr>
        <w:t xml:space="preserve"> | 2007</w:t>
      </w:r>
    </w:p>
    <w:p>
      <w:pPr>
        <w:ind w:left="216"/>
      </w:pPr>
      <w:r>
        <w:rPr>
          <w:sz w:val="18"/>
        </w:rPr>
        <w:t>= RE 565.048, rel. min. Marco Aurélio, j. 29-5-2014, P, DJE de 9-10-2014, Tema 31 Art. 19, caput, da Lei federal 8.870/1994. Discussão judicial de débito para com o INSS. Depósito prévio do valor monetariamente corrigido e acrescido de multa e juros. Violação do disposto no art. 5º, XXXV e LV, da CF. O art. 19 da Lei 8.870/1994 impõe condição à propositura das ações cujo objeto seja a discussão de créditos tributários. Consubstancia barreira ao acesso ao Poder Judiciário. Ação direta de inconsti</w:t>
      </w:r>
    </w:p>
    <w:p>
      <w:pPr>
        <w:ind w:left="216"/>
      </w:pPr>
      <w:r>
        <w:rPr>
          <w:b/>
          <w:color w:val="003C8C"/>
          <w:sz w:val="16"/>
        </w:rPr>
        <w:t>[ADI 1.074, rel. min. Eros Grau, j. 28-3-2007, P, DJ de 25-5-2007.]</w:t>
      </w:r>
    </w:p>
    <w:p>
      <w:r>
        <w:rPr>
          <w:b/>
          <w:color w:val="B46400"/>
          <w:sz w:val="16"/>
        </w:rPr>
        <w:t>JULGADOS CORRELATOS</w:t>
      </w:r>
    </w:p>
    <w:p>
      <w:r>
        <w:rPr>
          <w:color w:val="8C8C8C"/>
          <w:sz w:val="14"/>
        </w:rPr>
        <w:t>cf-art-5-inc-XXXII-ali-b</w:t>
      </w:r>
      <w:r>
        <w:rPr>
          <w:color w:val="0050A0"/>
          <w:sz w:val="14"/>
        </w:rPr>
        <w:t xml:space="preserve"> | ADI 1772</w:t>
      </w:r>
      <w:r>
        <w:rPr>
          <w:color w:val="0050A0"/>
          <w:sz w:val="14"/>
        </w:rPr>
        <w:t xml:space="preserve"> | rel. Carlos Velloso</w:t>
      </w:r>
      <w:r>
        <w:rPr>
          <w:color w:val="0050A0"/>
          <w:sz w:val="14"/>
        </w:rPr>
        <w:t xml:space="preserve"> | 1998</w:t>
      </w:r>
    </w:p>
    <w:p>
      <w:pPr>
        <w:ind w:left="216"/>
      </w:pPr>
      <w:r>
        <w:rPr>
          <w:sz w:val="18"/>
        </w:rPr>
        <w:t>Taxa judiciária e custas (...). Necessidade da existência de limite que estabeleça a equivalência entre o valor da taxa e o custo real dos serviços, ou do proveito do contribuinte. Valores excessivos: possibilidade de inviabilização do acesso de muitos à Justiça, com ofensa ao princípio da inafastabilidade do controle judicial de lesão ou ameaça a direito.</w:t>
      </w:r>
    </w:p>
    <w:p>
      <w:pPr>
        <w:ind w:left="216"/>
      </w:pPr>
      <w:r>
        <w:rPr>
          <w:b/>
          <w:color w:val="003C8C"/>
          <w:sz w:val="16"/>
        </w:rPr>
        <w:t>[ADI 1.772 MC, rel. min. Carlos Velloso, j. 15-4-1998, P, DJ de 8-9-2000.]</w:t>
      </w:r>
    </w:p>
    <w:p>
      <w:r>
        <w:rPr>
          <w:b/>
          <w:color w:val="B46400"/>
          <w:sz w:val="16"/>
        </w:rPr>
        <w:t>JULGADOS CORRELATOS</w:t>
      </w:r>
    </w:p>
    <w:p>
      <w:r>
        <w:rPr>
          <w:color w:val="8C8C8C"/>
          <w:sz w:val="14"/>
        </w:rPr>
        <w:t>cf-art-5-inc-XXXII-ali-b</w:t>
      </w:r>
      <w:r>
        <w:rPr>
          <w:color w:val="0050A0"/>
          <w:sz w:val="14"/>
        </w:rPr>
        <w:t xml:space="preserve"> | ADI 223</w:t>
      </w:r>
      <w:r>
        <w:rPr>
          <w:color w:val="0050A0"/>
          <w:sz w:val="14"/>
        </w:rPr>
        <w:t xml:space="preserve"> | rel. Paulo Brossard</w:t>
      </w:r>
      <w:r>
        <w:rPr>
          <w:color w:val="0050A0"/>
          <w:sz w:val="14"/>
        </w:rPr>
        <w:t xml:space="preserve"> | 1990</w:t>
      </w:r>
    </w:p>
    <w:p>
      <w:pPr>
        <w:ind w:left="216"/>
      </w:pPr>
      <w:r>
        <w:rPr>
          <w:sz w:val="18"/>
        </w:rPr>
        <w:t>= ADI 3.826, rel. min. Eros Grau, j. 12-5-2010, P, DJE de 20-8-2010 Vide AI 564.642 AgR, rel. min. Ricardo Lewandowski, j. 30-6-2009, 1ª T, DJE de 21-8-2009 O proibir-se, em certos casos, por interesse público, a antecipação provisória da satisfação do direito material lesado ou ameaçado não exclui, evidentemente, da apreciação do Poder Judiciário a lesão ou ameaça a direito, pois ela se obtém normalmente na satisfação definitiva que é proporcionada pela ação principal, que, esta sim, não pode s</w:t>
      </w:r>
    </w:p>
    <w:p>
      <w:pPr>
        <w:ind w:left="216"/>
      </w:pPr>
      <w:r>
        <w:rPr>
          <w:b/>
          <w:color w:val="003C8C"/>
          <w:sz w:val="16"/>
        </w:rPr>
        <w:t>[ADI 223 MC, rel. min. Paulo Brossard, red. do ac. min. Sepúlveda Pertence, voto do min. Moreira Alves, j. 5-4-1990, P, DJ de 29-6-1990.]</w:t>
      </w:r>
    </w:p>
    <w:p>
      <w:r>
        <w:rPr>
          <w:b/>
          <w:color w:val="B46400"/>
          <w:sz w:val="16"/>
        </w:rPr>
        <w:t>JULGADOS CORRELATOS</w:t>
      </w:r>
    </w:p>
    <w:p>
      <w:r>
        <w:rPr>
          <w:color w:val="8C8C8C"/>
          <w:sz w:val="14"/>
        </w:rPr>
        <w:t>cf-art-5-inc-XXXII-ali-b</w:t>
      </w:r>
      <w:r>
        <w:rPr>
          <w:color w:val="0050A0"/>
          <w:sz w:val="14"/>
        </w:rPr>
        <w:t xml:space="preserve"> | RE 1525407</w:t>
      </w:r>
      <w:r>
        <w:rPr>
          <w:color w:val="0050A0"/>
          <w:sz w:val="14"/>
        </w:rPr>
        <w:t xml:space="preserve"> | rel. Luís Roberto Barroso</w:t>
      </w:r>
      <w:r>
        <w:rPr>
          <w:color w:val="0050A0"/>
          <w:sz w:val="14"/>
        </w:rPr>
        <w:t xml:space="preserve"> | 2025</w:t>
      </w:r>
    </w:p>
    <w:p>
      <w:pPr>
        <w:ind w:left="216"/>
      </w:pPr>
      <w:r>
        <w:rPr>
          <w:sz w:val="18"/>
        </w:rPr>
        <w:t>“O ajuizamento de ação para o reconhecimento de isenção de imposto de renda por doença grave e para a repetição do indébito tributário não exige prévio requerimento administrativo”.</w:t>
      </w:r>
    </w:p>
    <w:p>
      <w:pPr>
        <w:ind w:left="216"/>
      </w:pPr>
      <w:r>
        <w:rPr>
          <w:b/>
          <w:color w:val="003C8C"/>
          <w:sz w:val="16"/>
        </w:rPr>
        <w:t>[RE 1.525.407 RG, rel. min. Luís Roberto Barroso, j. 21.2.2025, P, DJE de 5.3.2025, Tema 1.373, com mérito julgado.]</w:t>
      </w:r>
    </w:p>
    <w:p>
      <w:r>
        <w:rPr>
          <w:b/>
          <w:color w:val="B46400"/>
          <w:sz w:val="16"/>
        </w:rPr>
        <w:t>JULGADOS CORRELATOS</w:t>
      </w:r>
    </w:p>
    <w:p>
      <w:r>
        <w:rPr>
          <w:color w:val="8C8C8C"/>
          <w:sz w:val="14"/>
        </w:rPr>
        <w:t>cf-art-5-inc-XXXII-ali-b</w:t>
      </w:r>
      <w:r>
        <w:rPr>
          <w:color w:val="0050A0"/>
          <w:sz w:val="14"/>
        </w:rPr>
        <w:t xml:space="preserve"> | ARE 1327576</w:t>
      </w:r>
      <w:r>
        <w:rPr>
          <w:color w:val="0050A0"/>
          <w:sz w:val="14"/>
        </w:rPr>
        <w:t xml:space="preserve"> | rel. Dias Toffoli</w:t>
      </w:r>
      <w:r>
        <w:rPr>
          <w:color w:val="0050A0"/>
          <w:sz w:val="14"/>
        </w:rPr>
        <w:t xml:space="preserve"> | 2024</w:t>
      </w:r>
    </w:p>
    <w:p>
      <w:pPr>
        <w:ind w:left="216"/>
      </w:pPr>
      <w:r>
        <w:rPr>
          <w:sz w:val="18"/>
        </w:rPr>
        <w:t>“A aplicação do art. 46, § 5º, do CPC deve ficar restrita aos limites do território de cada ente subnacional ou ao local de ocorrência do fato gerador”.</w:t>
      </w:r>
    </w:p>
    <w:p>
      <w:pPr>
        <w:ind w:left="216"/>
      </w:pPr>
      <w:r>
        <w:rPr>
          <w:b/>
          <w:color w:val="003C8C"/>
          <w:sz w:val="16"/>
        </w:rPr>
        <w:t>[ARE 1.327.576, rel. min. Dias Toffoli, j. 07.08.2024, P, DJE de 20.08.2024,Tema 1.204, com mérito julgado.]</w:t>
      </w:r>
    </w:p>
    <w:p>
      <w:r>
        <w:rPr>
          <w:b/>
          <w:color w:val="B46400"/>
          <w:sz w:val="16"/>
        </w:rPr>
        <w:t>JULGADOS CORRELATOS</w:t>
      </w:r>
    </w:p>
    <w:p>
      <w:r>
        <w:rPr>
          <w:color w:val="8C8C8C"/>
          <w:sz w:val="14"/>
        </w:rPr>
        <w:t>cf-art-5-inc-XXXII-ali-b</w:t>
      </w:r>
      <w:r>
        <w:rPr>
          <w:color w:val="0050A0"/>
          <w:sz w:val="14"/>
        </w:rPr>
        <w:t xml:space="preserve"> | RE 1382897</w:t>
      </w:r>
      <w:r>
        <w:rPr>
          <w:color w:val="0050A0"/>
          <w:sz w:val="14"/>
        </w:rPr>
        <w:t xml:space="preserve"> | rel. Luiz Fux</w:t>
      </w:r>
      <w:r>
        <w:rPr>
          <w:color w:val="0050A0"/>
          <w:sz w:val="14"/>
        </w:rPr>
        <w:t xml:space="preserve"> | 2022</w:t>
      </w:r>
    </w:p>
    <w:p>
      <w:pPr>
        <w:ind w:left="216"/>
      </w:pPr>
      <w:r>
        <w:rPr>
          <w:sz w:val="18"/>
        </w:rPr>
        <w:t>É infraconstitucional, a ela se aplicando os efeitos da ausência de repercussão geral, a controvérsia relativa à definição do termo inicial do auxílio-acidente decorrente da cessação do auxílio-doença, na forma dos artigos 23 e 86, § 2º, 8.213/1991.</w:t>
      </w:r>
    </w:p>
    <w:p>
      <w:pPr>
        <w:ind w:left="216"/>
      </w:pPr>
      <w:r>
        <w:rPr>
          <w:b/>
          <w:color w:val="003C8C"/>
          <w:sz w:val="16"/>
        </w:rPr>
        <w:t>[RE 1.382.897 RG, rel. min. Luiz Fux, j. 12-8-2022, P, DJE de 17-8-2022, Tema 1.225, com repercussão geral negada.]</w:t>
      </w:r>
    </w:p>
    <w:p>
      <w:r>
        <w:rPr>
          <w:b/>
          <w:color w:val="B46400"/>
          <w:sz w:val="16"/>
        </w:rPr>
        <w:t>JULGADOS CORRELATOS</w:t>
      </w:r>
    </w:p>
    <w:p>
      <w:r>
        <w:rPr>
          <w:color w:val="8C8C8C"/>
          <w:sz w:val="14"/>
        </w:rPr>
        <w:t>cf-art-5-inc-XXXII-ali-b</w:t>
      </w:r>
      <w:r>
        <w:rPr>
          <w:color w:val="0050A0"/>
          <w:sz w:val="14"/>
        </w:rPr>
        <w:t xml:space="preserve"> | ARE 1320407</w:t>
      </w:r>
      <w:r>
        <w:rPr>
          <w:color w:val="0050A0"/>
          <w:sz w:val="14"/>
        </w:rPr>
        <w:t xml:space="preserve"> | rel. Luiz Fux</w:t>
      </w:r>
      <w:r>
        <w:rPr>
          <w:color w:val="0050A0"/>
          <w:sz w:val="14"/>
        </w:rPr>
        <w:t xml:space="preserve"> | 2021</w:t>
      </w:r>
    </w:p>
    <w:p>
      <w:pPr>
        <w:ind w:left="216"/>
      </w:pPr>
      <w:r>
        <w:rPr>
          <w:sz w:val="18"/>
        </w:rPr>
        <w:t>É infraconstitucional, a ela se aplicando os efeitos da ausência de repercussão geral, a controvérsia relativa à ofensa ao princípio da inafastabilidade de jurisdição quando a instância ordinária, com base na legislação aplicável e no conjunto fático-probatório constante dos autos, julgar, ainda que antecipadamente, o mérito da causa, por decisão fundamentada e garantidos os meios recursais cabíveis.</w:t>
      </w:r>
    </w:p>
    <w:p>
      <w:pPr>
        <w:ind w:left="216"/>
      </w:pPr>
      <w:r>
        <w:rPr>
          <w:b/>
          <w:color w:val="003C8C"/>
          <w:sz w:val="16"/>
        </w:rPr>
        <w:t>[ARE 1.320.407 RG, rel. min. Luiz Fux, j. 24-5-2021, P, DJE de 10-6-2021, Tema 1.146, com repercussão geral negada.]</w:t>
      </w:r>
    </w:p>
    <w:p>
      <w:r>
        <w:rPr>
          <w:b/>
          <w:color w:val="B46400"/>
          <w:sz w:val="16"/>
        </w:rPr>
        <w:t>JULGADOS CORRELATOS</w:t>
      </w:r>
    </w:p>
    <w:p>
      <w:r>
        <w:rPr>
          <w:color w:val="8C8C8C"/>
          <w:sz w:val="14"/>
        </w:rPr>
        <w:t>cf-art-5-inc-XXXII-ali-b</w:t>
      </w:r>
      <w:r>
        <w:rPr>
          <w:color w:val="0050A0"/>
          <w:sz w:val="14"/>
        </w:rPr>
        <w:t xml:space="preserve"> | RE 627106</w:t>
      </w:r>
      <w:r>
        <w:rPr>
          <w:color w:val="0050A0"/>
          <w:sz w:val="14"/>
        </w:rPr>
        <w:t xml:space="preserve"> | rel. Dias Toffoli</w:t>
      </w:r>
      <w:r>
        <w:rPr>
          <w:color w:val="0050A0"/>
          <w:sz w:val="14"/>
        </w:rPr>
        <w:t xml:space="preserve"> | 2021</w:t>
      </w:r>
    </w:p>
    <w:p>
      <w:pPr>
        <w:ind w:left="216"/>
      </w:pPr>
      <w:r>
        <w:rPr>
          <w:sz w:val="18"/>
        </w:rPr>
        <w:t>É constitucional, pois foi devidamente recepcionado pela Constituição Federal de 1988, o procedimento de execução extrajudicial previsto no Decreto-lei nº 70/66.</w:t>
      </w:r>
    </w:p>
    <w:p>
      <w:pPr>
        <w:ind w:left="216"/>
      </w:pPr>
      <w:r>
        <w:rPr>
          <w:b/>
          <w:color w:val="003C8C"/>
          <w:sz w:val="16"/>
        </w:rPr>
        <w:t>[RE 627.106, rel. min. Dias Toffoli, j. 7-4-2021, P, DJE de 14-6-2021. Tema 249, com mérito julgado.]</w:t>
      </w:r>
    </w:p>
    <w:p>
      <w:r>
        <w:rPr>
          <w:b/>
          <w:color w:val="B46400"/>
          <w:sz w:val="16"/>
        </w:rPr>
        <w:t>JULGADOS CORRELATOS</w:t>
      </w:r>
    </w:p>
    <w:p>
      <w:r>
        <w:rPr>
          <w:color w:val="8C8C8C"/>
          <w:sz w:val="14"/>
        </w:rPr>
        <w:t>cf-art-5-inc-XXXII-ali-b</w:t>
      </w:r>
      <w:r>
        <w:rPr>
          <w:color w:val="0050A0"/>
          <w:sz w:val="14"/>
        </w:rPr>
        <w:t xml:space="preserve"> | RE 1101937</w:t>
      </w:r>
      <w:r>
        <w:rPr>
          <w:color w:val="0050A0"/>
          <w:sz w:val="14"/>
        </w:rPr>
        <w:t xml:space="preserve"> | rel. Alexandre de Moraes</w:t>
      </w:r>
      <w:r>
        <w:rPr>
          <w:color w:val="0050A0"/>
          <w:sz w:val="14"/>
        </w:rPr>
        <w:t xml:space="preserve"> | 2021</w:t>
      </w:r>
    </w:p>
    <w:p>
      <w:pPr>
        <w:ind w:left="216"/>
      </w:pPr>
      <w:r>
        <w:rPr>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w:t>
      </w:r>
    </w:p>
    <w:p>
      <w:pPr>
        <w:ind w:left="216"/>
      </w:pPr>
      <w:r>
        <w:rPr>
          <w:b/>
          <w:color w:val="003C8C"/>
          <w:sz w:val="16"/>
        </w:rPr>
        <w:t>[RE 1.101.937, rel. min. Alexandre de Moraes, j. 4-3-2021, P. DJE de 14-6-2021. Tema 1.075, com mérito julgado.]</w:t>
      </w:r>
    </w:p>
    <w:p>
      <w:r>
        <w:rPr>
          <w:b/>
          <w:color w:val="B46400"/>
          <w:sz w:val="16"/>
        </w:rPr>
        <w:t>JULGADOS CORRELATOS</w:t>
      </w:r>
    </w:p>
    <w:p>
      <w:r>
        <w:rPr>
          <w:color w:val="8C8C8C"/>
          <w:sz w:val="14"/>
        </w:rPr>
        <w:t>cf-art-5-inc-XXXII-ali-b</w:t>
      </w:r>
      <w:r>
        <w:rPr>
          <w:color w:val="0050A0"/>
          <w:sz w:val="14"/>
        </w:rPr>
        <w:t xml:space="preserve"> | RE 640905</w:t>
      </w:r>
      <w:r>
        <w:rPr>
          <w:color w:val="0050A0"/>
          <w:sz w:val="14"/>
        </w:rPr>
        <w:t xml:space="preserve"> | rel. Luiz Fux</w:t>
      </w:r>
      <w:r>
        <w:rPr>
          <w:color w:val="0050A0"/>
          <w:sz w:val="14"/>
        </w:rPr>
        <w:t xml:space="preserve"> | 2016</w:t>
      </w:r>
    </w:p>
    <w:p>
      <w:pPr>
        <w:ind w:left="216"/>
      </w:pPr>
      <w:r>
        <w:rPr>
          <w:sz w:val="18"/>
        </w:rPr>
        <w:t>Não viola o princípio da isonomia e o livre acesso à jurisdição a restrição de ingresso no parcelamento de dívida relativa à Contribuição para Financiamento da Seguridade Social – COFINS, instituída pela Portaria 655/1993, dos contribuintes que questionaram o tributo em juízo com depósito judicial dos débitos tributários.</w:t>
      </w:r>
    </w:p>
    <w:p>
      <w:pPr>
        <w:ind w:left="216"/>
      </w:pPr>
      <w:r>
        <w:rPr>
          <w:b/>
          <w:color w:val="003C8C"/>
          <w:sz w:val="16"/>
        </w:rPr>
        <w:t>[RE 640.905, rel. min. Luiz Fux, j. 15-12-2016, P, DJE de 1º-2-2018. Tema 573, com mérito julgado.]</w:t>
      </w:r>
    </w:p>
    <w:p>
      <w:r>
        <w:rPr>
          <w:b/>
          <w:color w:val="B46400"/>
          <w:sz w:val="16"/>
        </w:rPr>
        <w:t>JULGADOS CORRELATOS</w:t>
      </w:r>
    </w:p>
    <w:p>
      <w:r>
        <w:rPr>
          <w:color w:val="8C8C8C"/>
          <w:sz w:val="14"/>
        </w:rPr>
        <w:t>cf-art-5-inc-XXXII-ali-b</w:t>
      </w:r>
      <w:r>
        <w:rPr>
          <w:color w:val="0050A0"/>
          <w:sz w:val="14"/>
        </w:rPr>
        <w:t xml:space="preserve"> | RE 631240</w:t>
      </w:r>
      <w:r>
        <w:rPr>
          <w:color w:val="0050A0"/>
          <w:sz w:val="14"/>
        </w:rPr>
        <w:t xml:space="preserve"> | rel. Roberto Barroso</w:t>
      </w:r>
      <w:r>
        <w:rPr>
          <w:color w:val="0050A0"/>
          <w:sz w:val="14"/>
        </w:rPr>
        <w:t xml:space="preserve"> | 2014</w:t>
      </w:r>
    </w:p>
    <w:p>
      <w:pPr>
        <w:ind w:left="216"/>
      </w:pPr>
      <w:r>
        <w:rPr>
          <w:sz w:val="18"/>
        </w:rPr>
        <w:t>A concessão de benefícios previdenciários depende de requerimento do interessado, não se caracterizando ameaça ou lesão a direito antes de sua apreciação e indeferimento pelo INSS, ou se excedido o prazo legal para sua análise. É bem de ver, no entanto, que a exigência de prévio requerimento não se confunde com o exaurimento das vias administrativas. A exigência de prévio requerimento administrativo não deve prevalecer quando o entendimento da administração for notória e reiteradamente contrário</w:t>
      </w:r>
    </w:p>
    <w:p>
      <w:pPr>
        <w:ind w:left="216"/>
      </w:pPr>
      <w:r>
        <w:rPr>
          <w:b/>
          <w:color w:val="003C8C"/>
          <w:sz w:val="16"/>
        </w:rPr>
        <w:t>[RE 631.240, rel. min. Roberto Barroso, j. 3-9-2014, P, DJE de 10-11-2014. Tema 350, com mérito julgado.]</w:t>
      </w:r>
    </w:p>
    <w:p>
      <w:r>
        <w:rPr>
          <w:b/>
          <w:color w:val="B46400"/>
          <w:sz w:val="16"/>
        </w:rPr>
        <w:t>JULGADOS CORRELATOS</w:t>
      </w:r>
    </w:p>
    <w:p>
      <w:r>
        <w:rPr>
          <w:color w:val="8C8C8C"/>
          <w:sz w:val="14"/>
        </w:rPr>
        <w:t>cf-art-5-inc-XXXII-ali-b</w:t>
      </w:r>
      <w:r>
        <w:rPr>
          <w:color w:val="0050A0"/>
          <w:sz w:val="14"/>
        </w:rPr>
        <w:t xml:space="preserve"> | RE 565048</w:t>
      </w:r>
      <w:r>
        <w:rPr>
          <w:color w:val="0050A0"/>
          <w:sz w:val="14"/>
        </w:rPr>
        <w:t xml:space="preserve"> | rel. Marco Aurélio</w:t>
      </w:r>
      <w:r>
        <w:rPr>
          <w:color w:val="0050A0"/>
          <w:sz w:val="14"/>
        </w:rPr>
        <w:t xml:space="preserve"> | 2014</w:t>
      </w:r>
    </w:p>
    <w:p>
      <w:pPr>
        <w:ind w:left="216"/>
      </w:pPr>
      <w:r>
        <w:rPr>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16"/>
      </w:pPr>
      <w:r>
        <w:rPr>
          <w:b/>
          <w:color w:val="003C8C"/>
          <w:sz w:val="16"/>
        </w:rPr>
        <w:t>[RE 565.048, rel. min. Marco Aurélio, j. 29-5-2014, P, DJE de 9-10-2014. Tema 31, com mérito julgado.]</w:t>
      </w:r>
    </w:p>
    <w:p>
      <w:r>
        <w:rPr>
          <w:b/>
          <w:color w:val="B46400"/>
          <w:sz w:val="16"/>
        </w:rPr>
        <w:t>JULGADOS CORRELATOS</w:t>
      </w:r>
    </w:p>
    <w:p>
      <w:r>
        <w:rPr>
          <w:color w:val="8C8C8C"/>
          <w:sz w:val="14"/>
        </w:rPr>
        <w:t>cf-art-5-inc-XXXII-ali-b</w:t>
      </w:r>
      <w:r>
        <w:rPr>
          <w:color w:val="0050A0"/>
          <w:sz w:val="14"/>
        </w:rPr>
        <w:t xml:space="preserve"> | ARE 648629</w:t>
      </w:r>
      <w:r>
        <w:rPr>
          <w:color w:val="0050A0"/>
          <w:sz w:val="14"/>
        </w:rPr>
        <w:t xml:space="preserve"> | rel. Luiz Fux</w:t>
      </w:r>
      <w:r>
        <w:rPr>
          <w:color w:val="0050A0"/>
          <w:sz w:val="14"/>
        </w:rPr>
        <w:t xml:space="preserve"> | 2013</w:t>
      </w:r>
    </w:p>
    <w:p>
      <w:pPr>
        <w:ind w:left="216"/>
      </w:pPr>
      <w:r>
        <w:rPr>
          <w:sz w:val="18"/>
        </w:rPr>
        <w:t>= ADI 173 e ADI 394, rel. min. Joaquim Barbosa, j. 25-9-2008, P, DJE de 20-3-2009 O rito dos juizados especiais é talhado para ampliar o acesso à Justiça (art. 5º, XXXV, da CRFB) mediante redução das formalidades e aceleração da marcha processual, não sendo outra a exegese do art. 98, I, da Carta Magna, que determina sejam adotados nos aludidos juizados "os procedimentos oral e sumariíssimo", devendo, portanto, ser apreciadas cum grano salis as interpretações que pugnem pela aplicação "subsidiár</w:t>
      </w:r>
    </w:p>
    <w:p>
      <w:pPr>
        <w:ind w:left="216"/>
      </w:pPr>
      <w:r>
        <w:rPr>
          <w:b/>
          <w:color w:val="003C8C"/>
          <w:sz w:val="16"/>
        </w:rPr>
        <w:t>[ARE 648.629, rel. min. Luiz Fux, j. 24-4-2013, P, DJE de 8-4-2014. Tema 549, com mérito julgado.]</w:t>
      </w:r>
    </w:p>
    <w:p>
      <w:r>
        <w:rPr>
          <w:b/>
          <w:color w:val="B46400"/>
          <w:sz w:val="16"/>
        </w:rPr>
        <w:t>JULGADOS CORRELATOS</w:t>
      </w:r>
    </w:p>
    <w:p>
      <w:r>
        <w:rPr>
          <w:color w:val="8C8C8C"/>
          <w:sz w:val="14"/>
        </w:rPr>
        <w:t>cf-art-5-inc-XXXII-ali-b</w:t>
      </w:r>
      <w:r>
        <w:rPr>
          <w:color w:val="0050A0"/>
          <w:sz w:val="14"/>
        </w:rPr>
        <w:t xml:space="preserve"> | RE 566621</w:t>
      </w:r>
      <w:r>
        <w:rPr>
          <w:color w:val="0050A0"/>
          <w:sz w:val="14"/>
        </w:rPr>
        <w:t xml:space="preserve"> | rel. Ellen Gracie</w:t>
      </w:r>
      <w:r>
        <w:rPr>
          <w:color w:val="0050A0"/>
          <w:sz w:val="14"/>
        </w:rPr>
        <w:t xml:space="preserve"> | 2011</w:t>
      </w:r>
    </w:p>
    <w:p>
      <w:pPr>
        <w:ind w:left="216"/>
      </w:pPr>
      <w:r>
        <w:rPr>
          <w:sz w:val="18"/>
        </w:rPr>
        <w:t>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 tendo reduzido o prazo de 10 anos contados do fato gerador par</w:t>
      </w:r>
    </w:p>
    <w:p>
      <w:pPr>
        <w:ind w:left="216"/>
      </w:pPr>
      <w:r>
        <w:rPr>
          <w:b/>
          <w:color w:val="003C8C"/>
          <w:sz w:val="16"/>
        </w:rPr>
        <w:t>[RE 566.621, rel. min. Ellen Gracie, j. 4-8-2011, P, DJE de 11-10-2011. Tema 4, com mérito julgado.]</w:t>
      </w:r>
    </w:p>
    <w:p>
      <w:r>
        <w:rPr>
          <w:b/>
          <w:color w:val="B46400"/>
          <w:sz w:val="16"/>
        </w:rPr>
        <w:t>JULGADOS CORRELATOS</w:t>
      </w:r>
    </w:p>
    <w:p>
      <w:r>
        <w:rPr>
          <w:color w:val="8C8C8C"/>
          <w:sz w:val="14"/>
        </w:rPr>
        <w:t>cf-art-5-inc-XXXII-ali-b</w:t>
      </w:r>
      <w:r>
        <w:rPr>
          <w:color w:val="0050A0"/>
          <w:sz w:val="14"/>
        </w:rPr>
        <w:t xml:space="preserve"> | ARE 637975</w:t>
      </w:r>
      <w:r>
        <w:rPr>
          <w:color w:val="0050A0"/>
          <w:sz w:val="14"/>
        </w:rPr>
        <w:t xml:space="preserve"> | rel. Cezar Peluso</w:t>
      </w:r>
      <w:r>
        <w:rPr>
          <w:color w:val="0050A0"/>
          <w:sz w:val="14"/>
        </w:rPr>
        <w:t xml:space="preserve"> | 2011</w:t>
      </w:r>
    </w:p>
    <w:p>
      <w:pPr>
        <w:ind w:left="216"/>
      </w:pPr>
      <w:r>
        <w:rPr>
          <w:sz w:val="18"/>
        </w:rPr>
        <w:t>É compatível com a Constituição norma que afirma incabível apelação em casos de execução fiscal cujo valor seja inferior a cinquenta ORTN [Obrigações Reajustáveis do Tesouro Nacional].</w:t>
      </w:r>
    </w:p>
    <w:p>
      <w:pPr>
        <w:ind w:left="216"/>
      </w:pPr>
      <w:r>
        <w:rPr>
          <w:b/>
          <w:color w:val="003C8C"/>
          <w:sz w:val="16"/>
        </w:rPr>
        <w:t>[ARE 637.975 RG, rel. min. Cezar Peluso, j. 9-6-2011, P, DJE de 1º-9-2011. Tema 408, com mérito julgado.]</w:t>
      </w:r>
    </w:p>
    <w:p>
      <w:r>
        <w:rPr>
          <w:b/>
          <w:color w:val="B46400"/>
          <w:sz w:val="16"/>
        </w:rPr>
        <w:t>JULGADOS CORRELATOS</w:t>
      </w:r>
    </w:p>
    <w:p>
      <w:r>
        <w:rPr>
          <w:color w:val="8C8C8C"/>
          <w:sz w:val="14"/>
        </w:rPr>
        <w:t>cf-art-5-inc-XXXII-ali-b</w:t>
      </w:r>
      <w:r>
        <w:rPr>
          <w:color w:val="0050A0"/>
          <w:sz w:val="14"/>
        </w:rPr>
        <w:t xml:space="preserve"> | RE 591033</w:t>
      </w:r>
      <w:r>
        <w:rPr>
          <w:color w:val="0050A0"/>
          <w:sz w:val="14"/>
        </w:rPr>
        <w:t xml:space="preserve"> | rel. Ellen Gracie</w:t>
      </w:r>
      <w:r>
        <w:rPr>
          <w:color w:val="0050A0"/>
          <w:sz w:val="14"/>
        </w:rPr>
        <w:t xml:space="preserve"> | 2010</w:t>
      </w:r>
    </w:p>
    <w:p>
      <w:pPr>
        <w:ind w:left="216"/>
      </w:pPr>
      <w:r>
        <w:rPr>
          <w:sz w:val="18"/>
        </w:rPr>
        <w:t xml:space="preserve">A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Não é dado aos entes políticos valerem-se de sanções políticas contra os contribuintes inadimplentes, cabendo-lhes, isso, sim, proceder ao lançamento, inscrição e cobrança judicial de seus créditos, </w:t>
      </w:r>
    </w:p>
    <w:p>
      <w:pPr>
        <w:ind w:left="216"/>
      </w:pPr>
      <w:r>
        <w:rPr>
          <w:b/>
          <w:color w:val="003C8C"/>
          <w:sz w:val="16"/>
        </w:rPr>
        <w:t>[RE 591.033, rel. min. Ellen Gracie, j. 17-11-2010, P, DJE de 25-2-2011. Tema 109, com mérito julgado.]</w:t>
      </w:r>
    </w:p>
    <w:p>
      <w:r>
        <w:rPr>
          <w:b/>
          <w:color w:val="B46400"/>
          <w:sz w:val="16"/>
        </w:rPr>
        <w:t>JULGADOS CORRELATOS</w:t>
      </w:r>
    </w:p>
    <w:p>
      <w:r>
        <w:rPr>
          <w:color w:val="8C8C8C"/>
          <w:sz w:val="14"/>
        </w:rPr>
        <w:t>cf-art-5-inc-XXXII-ali-b</w:t>
      </w:r>
      <w:r>
        <w:rPr>
          <w:color w:val="0050A0"/>
          <w:sz w:val="14"/>
        </w:rPr>
        <w:t xml:space="preserve"> | RE 612359</w:t>
      </w:r>
      <w:r>
        <w:rPr>
          <w:color w:val="0050A0"/>
          <w:sz w:val="14"/>
        </w:rPr>
        <w:t xml:space="preserve"> | rel. Ellen Gracie</w:t>
      </w:r>
      <w:r>
        <w:rPr>
          <w:color w:val="0050A0"/>
          <w:sz w:val="14"/>
        </w:rPr>
        <w:t xml:space="preserve"> | 2010</w:t>
      </w:r>
    </w:p>
    <w:p>
      <w:pPr>
        <w:ind w:left="216"/>
      </w:pPr>
      <w:r>
        <w:rPr>
          <w:sz w:val="18"/>
        </w:rPr>
        <w:t>Cabimento do agravo interno no âmbito dos juizados especiais. Constitucionalidade do julgamento monocrático do recurso desde que haja possibilidade de revisão pelo órgão colegiado.</w:t>
      </w:r>
    </w:p>
    <w:p>
      <w:pPr>
        <w:ind w:left="216"/>
      </w:pPr>
      <w:r>
        <w:rPr>
          <w:b/>
          <w:color w:val="003C8C"/>
          <w:sz w:val="16"/>
        </w:rPr>
        <w:t>[RE 612.359 RG, rel. min. Ellen Gracie, j. 13-8-2010, P, DJE de 27-8-2010. Tema 294, com mérito julgado.]</w:t>
      </w:r>
    </w:p>
    <w:p>
      <w:r>
        <w:rPr>
          <w:b/>
          <w:color w:val="B46400"/>
          <w:sz w:val="16"/>
        </w:rPr>
        <w:t>JULGADOS CORRELATOS</w:t>
      </w:r>
    </w:p>
    <w:p>
      <w:r>
        <w:rPr>
          <w:color w:val="8C8C8C"/>
          <w:sz w:val="14"/>
        </w:rPr>
        <w:t>cf-art-5-inc-XXXII-ali-b</w:t>
      </w:r>
      <w:r>
        <w:rPr>
          <w:color w:val="0050A0"/>
          <w:sz w:val="14"/>
        </w:rPr>
        <w:t xml:space="preserve"> | RE 860631</w:t>
      </w:r>
      <w:r>
        <w:rPr>
          <w:color w:val="0050A0"/>
          <w:sz w:val="14"/>
        </w:rPr>
        <w:t xml:space="preserve"> | rel. Luiz Fux</w:t>
      </w:r>
      <w:r>
        <w:rPr>
          <w:color w:val="0050A0"/>
          <w:sz w:val="14"/>
        </w:rPr>
        <w:t xml:space="preserve"> | 2023</w:t>
      </w:r>
    </w:p>
    <w:p>
      <w:pPr>
        <w:ind w:left="216"/>
      </w:pPr>
      <w:r>
        <w:rPr>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w:t>
      </w:r>
    </w:p>
    <w:p>
      <w:pPr>
        <w:ind w:left="216"/>
      </w:pPr>
      <w:r>
        <w:rPr>
          <w:b/>
          <w:color w:val="003C8C"/>
          <w:sz w:val="16"/>
        </w:rPr>
        <w:t>[RE 860.631, rel. min. Luiz Fux, j. 26-10-2023, P, DJE de 14-2-2024, Tema 982, com mérito julgado.]</w:t>
      </w:r>
    </w:p>
    <w:p>
      <w:r>
        <w:rPr>
          <w:b/>
          <w:color w:val="B46400"/>
          <w:sz w:val="16"/>
        </w:rPr>
        <w:t>JULGADOS CORRELATOS</w:t>
      </w:r>
    </w:p>
    <w:p>
      <w:r>
        <w:rPr>
          <w:color w:val="8C8C8C"/>
          <w:sz w:val="14"/>
        </w:rPr>
        <w:t>cf-art-5-inc-XXXII-ali-b</w:t>
      </w:r>
      <w:r>
        <w:rPr>
          <w:color w:val="0050A0"/>
          <w:sz w:val="14"/>
        </w:rPr>
        <w:t xml:space="preserve"> | PET 7444</w:t>
      </w:r>
      <w:r>
        <w:rPr>
          <w:color w:val="0050A0"/>
          <w:sz w:val="14"/>
        </w:rPr>
        <w:t xml:space="preserve"> | rel. Edson Fachin</w:t>
      </w:r>
      <w:r>
        <w:rPr>
          <w:color w:val="0050A0"/>
          <w:sz w:val="14"/>
        </w:rPr>
        <w:t xml:space="preserve"> | 2020</w:t>
      </w:r>
    </w:p>
    <w:p>
      <w:pPr>
        <w:ind w:left="216"/>
      </w:pPr>
      <w:r>
        <w:rPr>
          <w:sz w:val="18"/>
        </w:rPr>
        <w:t xml:space="preserve">A possibilidade de a União adotar, nos contratos de refinanciamento de dívidas celebrados com os Estados e o Distrito Federal com base na Lei 9.496, de 11 de setembro de 1997, o prazo adicional de até duzentos e quarenta meses para o pagamento das dívidas refinanciadas, prevista pela Lei Complementar 156, de 2016, constitui legítimo mecanismo de autocomposição. Não ofende o princípio da inafastabilidade da jurisdição norma legal que condiciona a elaboração do termo aditivo à renúncia expressa e </w:t>
      </w:r>
    </w:p>
    <w:p>
      <w:pPr>
        <w:ind w:left="216"/>
      </w:pPr>
      <w:r>
        <w:rPr>
          <w:b/>
          <w:color w:val="003C8C"/>
          <w:sz w:val="16"/>
        </w:rPr>
        <w:t>[Pet 7.444, rel. min. Edson Fachin, j. 21-12-2020, P, DJE de 4-3-2021.]</w:t>
      </w:r>
    </w:p>
    <w:p>
      <w:r>
        <w:rPr>
          <w:b/>
          <w:color w:val="B46400"/>
          <w:sz w:val="16"/>
        </w:rPr>
        <w:t>JULGADOS CORRELATOS</w:t>
      </w:r>
    </w:p>
    <w:p>
      <w:r>
        <w:rPr>
          <w:color w:val="8C8C8C"/>
          <w:sz w:val="14"/>
        </w:rPr>
        <w:t>cf-art-5-inc-XXXII-ali-b</w:t>
      </w:r>
      <w:r>
        <w:rPr>
          <w:color w:val="0050A0"/>
          <w:sz w:val="14"/>
        </w:rPr>
        <w:t xml:space="preserve"> | RE 384866</w:t>
      </w:r>
      <w:r>
        <w:rPr>
          <w:color w:val="0050A0"/>
          <w:sz w:val="14"/>
        </w:rPr>
        <w:t xml:space="preserve"> | rel. Marco Aurélio</w:t>
      </w:r>
      <w:r>
        <w:rPr>
          <w:color w:val="0050A0"/>
          <w:sz w:val="14"/>
        </w:rPr>
        <w:t xml:space="preserve"> | 2012</w:t>
      </w:r>
    </w:p>
    <w:p>
      <w:pPr>
        <w:ind w:left="216"/>
      </w:pPr>
      <w:r>
        <w:rPr>
          <w:sz w:val="18"/>
        </w:rPr>
        <w:t>A garantia constitucional relativa ao acesso ao Judiciário – inciso XXXV do art. 5º da Carta de 1988 – é conducente a assentar-se, vencedora a parte, o direito aos honorários advocatícios. (...) A exclusão dos honorários advocatícios prevista no art. 29-C da Lei 8.036/1990 surge conflitante com a CF, com o princípio segundo o qual o cidadão compelido a ingressar em juízo, se vencedor, não deve sofrer diminuição patrimonial.</w:t>
      </w:r>
    </w:p>
    <w:p>
      <w:pPr>
        <w:ind w:left="216"/>
      </w:pPr>
      <w:r>
        <w:rPr>
          <w:b/>
          <w:color w:val="003C8C"/>
          <w:sz w:val="16"/>
        </w:rPr>
        <w:t>[RE 384.866, rel. min. Marco Aurélio, j. 29-6-2012, P, DJE de 23-8-2012.]</w:t>
      </w:r>
    </w:p>
    <w:p>
      <w:r>
        <w:rPr>
          <w:b/>
          <w:color w:val="B46400"/>
          <w:sz w:val="16"/>
        </w:rPr>
        <w:t>JULGADOS CORRELATOS</w:t>
      </w:r>
    </w:p>
    <w:p>
      <w:r>
        <w:rPr>
          <w:color w:val="8C8C8C"/>
          <w:sz w:val="14"/>
        </w:rPr>
        <w:t>cf-art-5-inc-XXXII-ali-b</w:t>
      </w:r>
      <w:r>
        <w:rPr>
          <w:color w:val="0050A0"/>
          <w:sz w:val="14"/>
        </w:rPr>
        <w:t xml:space="preserve"> | RE 353514</w:t>
      </w:r>
      <w:r>
        <w:rPr>
          <w:color w:val="0050A0"/>
          <w:sz w:val="14"/>
        </w:rPr>
        <w:t xml:space="preserve"> | rel. Ellen Gracie</w:t>
      </w:r>
      <w:r>
        <w:rPr>
          <w:color w:val="0050A0"/>
          <w:sz w:val="14"/>
        </w:rPr>
        <w:t xml:space="preserve"> | 2010</w:t>
      </w:r>
    </w:p>
    <w:p>
      <w:pPr>
        <w:ind w:left="216"/>
      </w:pPr>
      <w:r>
        <w:rPr>
          <w:sz w:val="18"/>
        </w:rPr>
        <w:t>Não há negativa de prestação jurisdicional quando a parte recorrente opta por não atacar o fundamento infraconstitucional, arrastando para si a preclusão temporal para viabilizar, em tese, a sua pretensão.</w:t>
      </w:r>
    </w:p>
    <w:p>
      <w:pPr>
        <w:ind w:left="216"/>
      </w:pPr>
      <w:r>
        <w:rPr>
          <w:b/>
          <w:color w:val="003C8C"/>
          <w:sz w:val="16"/>
        </w:rPr>
        <w:t>[RE 353.514 AgR, rel. min. Ellen Gracie, j. 14-9-2010, 2ª T, DJE de 1º-10-2010.]</w:t>
      </w:r>
    </w:p>
    <w:p>
      <w:r>
        <w:rPr>
          <w:b/>
          <w:color w:val="B46400"/>
          <w:sz w:val="16"/>
        </w:rPr>
        <w:t>JULGADOS CORRELATOS</w:t>
      </w:r>
    </w:p>
    <w:p>
      <w:r>
        <w:rPr>
          <w:color w:val="8C8C8C"/>
          <w:sz w:val="14"/>
        </w:rPr>
        <w:t>cf-art-5-inc-XXXII-ali-b</w:t>
      </w:r>
      <w:r>
        <w:rPr>
          <w:color w:val="0050A0"/>
          <w:sz w:val="14"/>
        </w:rPr>
        <w:t xml:space="preserve"> | AI 564642</w:t>
      </w:r>
      <w:r>
        <w:rPr>
          <w:color w:val="0050A0"/>
          <w:sz w:val="14"/>
        </w:rPr>
        <w:t xml:space="preserve"> | rel. Ricardo Lewandowski</w:t>
      </w:r>
      <w:r>
        <w:rPr>
          <w:color w:val="0050A0"/>
          <w:sz w:val="14"/>
        </w:rPr>
        <w:t xml:space="preserve"> | 2009</w:t>
      </w:r>
    </w:p>
    <w:p>
      <w:pPr>
        <w:ind w:left="216"/>
      </w:pPr>
      <w:r>
        <w:rPr>
          <w:sz w:val="18"/>
        </w:rPr>
        <w:t>A simples circunstância de não haver sido estipulado um teto-limite para a taxa judiciária não constitui razão suficiente para que se tenha por violado o princípio do livre acesso ao Poder Judiciário.</w:t>
      </w:r>
    </w:p>
    <w:p>
      <w:pPr>
        <w:ind w:left="216"/>
      </w:pPr>
      <w:r>
        <w:rPr>
          <w:b/>
          <w:color w:val="003C8C"/>
          <w:sz w:val="16"/>
        </w:rPr>
        <w:t>[AI 564.642 AgR, rel. min. Ricardo Lewandowski, j. 30-6-2009, 1ª T, DJE de 21-8-2009.]</w:t>
      </w:r>
    </w:p>
    <w:p>
      <w:r>
        <w:rPr>
          <w:b/>
          <w:color w:val="B46400"/>
          <w:sz w:val="16"/>
        </w:rPr>
        <w:t>JULGADOS CORRELATOS</w:t>
      </w:r>
    </w:p>
    <w:p>
      <w:r>
        <w:rPr>
          <w:color w:val="8C8C8C"/>
          <w:sz w:val="14"/>
        </w:rPr>
        <w:t>cf-art-5-inc-XXXII-ali-b</w:t>
      </w:r>
      <w:r>
        <w:rPr>
          <w:color w:val="0050A0"/>
          <w:sz w:val="14"/>
        </w:rPr>
        <w:t xml:space="preserve"> | PET 4556</w:t>
      </w:r>
      <w:r>
        <w:rPr>
          <w:color w:val="0050A0"/>
          <w:sz w:val="14"/>
        </w:rPr>
        <w:t xml:space="preserve"> | rel. Eros Grau</w:t>
      </w:r>
      <w:r>
        <w:rPr>
          <w:color w:val="0050A0"/>
          <w:sz w:val="14"/>
        </w:rPr>
        <w:t xml:space="preserve"> | 2009</w:t>
      </w:r>
    </w:p>
    <w:p>
      <w:pPr>
        <w:ind w:left="216"/>
      </w:pPr>
      <w:r>
        <w:rPr>
          <w:sz w:val="18"/>
        </w:rPr>
        <w:t>Vide ADI 1.772 MC, rel. min. Carlos Velloso, j. 15-4-1998, P, DJ de 8-9-2000 As garantias constitucionais do direito de petição e da inafastabilidade da apreciação do Poder Judiciário, quando se trata de lesão ou ameaça a direito, reclamam, para o seu exercício, a observância do que preceitua o direito processual (art. 5º, XXXIV, a, e XXXV, da CF/1988).</w:t>
      </w:r>
    </w:p>
    <w:p>
      <w:pPr>
        <w:ind w:left="216"/>
      </w:pPr>
      <w:r>
        <w:rPr>
          <w:b/>
          <w:color w:val="003C8C"/>
          <w:sz w:val="16"/>
        </w:rPr>
        <w:t>[Pet 4.556 AgR, rel. min. Eros Grau, j. 25-6-2009, P, DJE de 21-8-2009.]</w:t>
      </w:r>
    </w:p>
    <w:p>
      <w:r>
        <w:rPr>
          <w:b/>
          <w:color w:val="B46400"/>
          <w:sz w:val="16"/>
        </w:rPr>
        <w:t>JULGADOS CORRELATOS</w:t>
      </w:r>
    </w:p>
    <w:p>
      <w:r>
        <w:rPr>
          <w:color w:val="8C8C8C"/>
          <w:sz w:val="14"/>
        </w:rPr>
        <w:t>cf-art-5-inc-XXXII-ali-b</w:t>
      </w:r>
      <w:r>
        <w:rPr>
          <w:color w:val="0050A0"/>
          <w:sz w:val="14"/>
        </w:rPr>
        <w:t xml:space="preserve"> | AO 1531</w:t>
      </w:r>
      <w:r>
        <w:rPr>
          <w:color w:val="0050A0"/>
          <w:sz w:val="14"/>
        </w:rPr>
        <w:t xml:space="preserve"> | rel. Cármen Lúcia</w:t>
      </w:r>
      <w:r>
        <w:rPr>
          <w:color w:val="0050A0"/>
          <w:sz w:val="14"/>
        </w:rPr>
        <w:t xml:space="preserve"> | 2009</w:t>
      </w:r>
    </w:p>
    <w:p>
      <w:pPr>
        <w:ind w:left="216"/>
      </w:pPr>
      <w:r>
        <w:rPr>
          <w:sz w:val="18"/>
        </w:rPr>
        <w:t xml:space="preserve">A Constituição da República estabeleceu que o acesso à justiça e o direito de petição são direitos fundamentais (art. 5º, XXXIV, a, e XXXV), porém estes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w:t>
      </w:r>
    </w:p>
    <w:p>
      <w:pPr>
        <w:ind w:left="216"/>
      </w:pPr>
      <w:r>
        <w:rPr>
          <w:b/>
          <w:color w:val="003C8C"/>
          <w:sz w:val="16"/>
        </w:rPr>
        <w:t>[AO 1.531 AgR, voto da rel. min. Cármen Lúcia, j. 3-6-2009, P, DJE de 1º-7-2009.]</w:t>
      </w:r>
    </w:p>
    <w:p>
      <w:r>
        <w:rPr>
          <w:b/>
          <w:color w:val="B46400"/>
          <w:sz w:val="16"/>
        </w:rPr>
        <w:t>JULGADOS CORRELATOS</w:t>
      </w:r>
    </w:p>
    <w:p>
      <w:r>
        <w:rPr>
          <w:color w:val="8C8C8C"/>
          <w:sz w:val="14"/>
        </w:rPr>
        <w:t>cf-art-5-inc-XXXII-ali-b</w:t>
      </w:r>
      <w:r>
        <w:rPr>
          <w:color w:val="0050A0"/>
          <w:sz w:val="14"/>
        </w:rPr>
        <w:t xml:space="preserve"> | RE 549238</w:t>
      </w:r>
      <w:r>
        <w:rPr>
          <w:color w:val="0050A0"/>
          <w:sz w:val="14"/>
        </w:rPr>
        <w:t xml:space="preserve"> | rel. Ricardo Lewandowski</w:t>
      </w:r>
      <w:r>
        <w:rPr>
          <w:color w:val="0050A0"/>
          <w:sz w:val="14"/>
        </w:rPr>
        <w:t xml:space="preserve"> | 2009</w:t>
      </w:r>
    </w:p>
    <w:p>
      <w:pPr>
        <w:ind w:left="216"/>
      </w:pPr>
      <w:r>
        <w:rPr>
          <w:sz w:val="18"/>
        </w:rPr>
        <w:t>Não há previsão constitucional de esgotamento da via administrativa como condição da ação que objetiva o reconhecimento de direito previdenciário.</w:t>
      </w:r>
    </w:p>
    <w:p>
      <w:pPr>
        <w:ind w:left="216"/>
      </w:pPr>
      <w:r>
        <w:rPr>
          <w:b/>
          <w:color w:val="003C8C"/>
          <w:sz w:val="16"/>
        </w:rPr>
        <w:t>[RE 549.238 AgR, rel. min. Ricardo Lewandowski, j. 5-5-2009, 1ª T, DJE de 5-6-2009.]</w:t>
      </w:r>
    </w:p>
    <w:p>
      <w:r>
        <w:rPr>
          <w:b/>
          <w:color w:val="B46400"/>
          <w:sz w:val="16"/>
        </w:rPr>
        <w:t>JULGADOS CORRELATOS</w:t>
      </w:r>
    </w:p>
    <w:p>
      <w:r>
        <w:rPr>
          <w:color w:val="8C8C8C"/>
          <w:sz w:val="14"/>
        </w:rPr>
        <w:t>cf-art-5-inc-XXXII-ali-b</w:t>
      </w:r>
      <w:r>
        <w:rPr>
          <w:color w:val="0050A0"/>
          <w:sz w:val="14"/>
        </w:rPr>
        <w:t xml:space="preserve"> | RHC 97181</w:t>
      </w:r>
      <w:r>
        <w:rPr>
          <w:color w:val="0050A0"/>
          <w:sz w:val="14"/>
        </w:rPr>
        <w:t xml:space="preserve"> | rel. Celso de Mello</w:t>
      </w:r>
      <w:r>
        <w:rPr>
          <w:color w:val="0050A0"/>
          <w:sz w:val="14"/>
        </w:rPr>
        <w:t xml:space="preserve"> | 2009</w:t>
      </w:r>
    </w:p>
    <w:p>
      <w:pPr>
        <w:ind w:left="216"/>
      </w:pPr>
      <w:r>
        <w:rPr>
          <w:sz w:val="18"/>
        </w:rPr>
        <w:t>= RE 549.055 AgR, rel. min. Ayres Britto, j. 5-10-2010, 2ª T, DJE de 10-12-2010 A falta de apreciação, pelo STJ, de todos os fundamentos subjacentes à impetração do habeas corpus, desde que relevantes e essenciais à resolução da controvérsia, compromete o julgamento realizado. É que a resposta jurisdicional incompleta configura, quando ocorrente, transgressão ao postulado constitucional que garante o direito à jurisdição a qualquer pessoa que disponha, para tanto, de legítimo interesse.</w:t>
      </w:r>
    </w:p>
    <w:p>
      <w:pPr>
        <w:ind w:left="216"/>
      </w:pPr>
      <w:r>
        <w:rPr>
          <w:b/>
          <w:color w:val="003C8C"/>
          <w:sz w:val="16"/>
        </w:rPr>
        <w:t>[RHC 97.181 e RHC 97.182, rel. min. Celso de Mello, j. 14-4-2009, 2ª T, DJE de 19-6-2009.]</w:t>
      </w:r>
    </w:p>
    <w:p>
      <w:r>
        <w:rPr>
          <w:b/>
          <w:color w:val="B46400"/>
          <w:sz w:val="16"/>
        </w:rPr>
        <w:t>JULGADOS CORRELATOS</w:t>
      </w:r>
    </w:p>
    <w:p>
      <w:r>
        <w:rPr>
          <w:color w:val="8C8C8C"/>
          <w:sz w:val="14"/>
        </w:rPr>
        <w:t>cf-art-5-inc-XXXII-ali-b</w:t>
      </w:r>
      <w:r>
        <w:rPr>
          <w:color w:val="0050A0"/>
          <w:sz w:val="14"/>
        </w:rPr>
        <w:t xml:space="preserve"> | AI 567171</w:t>
      </w:r>
      <w:r>
        <w:rPr>
          <w:color w:val="0050A0"/>
          <w:sz w:val="14"/>
        </w:rPr>
        <w:t xml:space="preserve"> | rel. Celso de Mello</w:t>
      </w:r>
      <w:r>
        <w:rPr>
          <w:color w:val="0050A0"/>
          <w:sz w:val="14"/>
        </w:rPr>
        <w:t xml:space="preserve"> | 2008</w:t>
      </w:r>
    </w:p>
    <w:p>
      <w:pPr>
        <w:ind w:left="216"/>
      </w:pPr>
      <w:r>
        <w:rPr>
          <w:sz w:val="18"/>
        </w:rPr>
        <w:t>A norma inscrita no art. 557, § 2º, do CPC, na redação dada pela Lei 9.756/1998, especialmente quando analisada na perspectiva dos recursos manifestados perante o STF, não importa em frustração do direito de acesso ao Poder Judiciário, mesmo porque a exigência de depósito prévio tem por única finalidade coibir os excessos, os abusos e os desvios de caráter ético-jurídico nos quais incidiu o improbus litigator.</w:t>
      </w:r>
    </w:p>
    <w:p>
      <w:pPr>
        <w:ind w:left="216"/>
      </w:pPr>
      <w:r>
        <w:rPr>
          <w:b/>
          <w:color w:val="003C8C"/>
          <w:sz w:val="16"/>
        </w:rPr>
        <w:t>[AI 567.171 AgR-ED-EDv-ED, rel. min. Celso de Mello, j. 3-12-2008, P, DJE de 6-2-2009.]</w:t>
      </w:r>
    </w:p>
    <w:p>
      <w:r>
        <w:rPr>
          <w:b/>
          <w:color w:val="B46400"/>
          <w:sz w:val="16"/>
        </w:rPr>
        <w:t>JULGADOS CORRELATOS</w:t>
      </w:r>
    </w:p>
    <w:p>
      <w:r>
        <w:rPr>
          <w:color w:val="8C8C8C"/>
          <w:sz w:val="14"/>
        </w:rPr>
        <w:t>cf-art-5-inc-XXXII-ali-b</w:t>
      </w:r>
      <w:r>
        <w:rPr>
          <w:color w:val="0050A0"/>
          <w:sz w:val="14"/>
        </w:rPr>
        <w:t xml:space="preserve"> | HC 94000</w:t>
      </w:r>
      <w:r>
        <w:rPr>
          <w:color w:val="0050A0"/>
          <w:sz w:val="14"/>
        </w:rPr>
        <w:t xml:space="preserve"> | rel. Ayres Britto</w:t>
      </w:r>
      <w:r>
        <w:rPr>
          <w:color w:val="0050A0"/>
          <w:sz w:val="14"/>
        </w:rPr>
        <w:t xml:space="preserve"> | 2008</w:t>
      </w:r>
    </w:p>
    <w:p>
      <w:pPr>
        <w:ind w:left="216"/>
      </w:pPr>
      <w:r>
        <w:rPr>
          <w:sz w:val="18"/>
        </w:rPr>
        <w:t>= AI 775.934 AgR-ED-ED, rel. min. Cezar Peluso, j. 10-11-2011, P, DJE de 13-12-2011 (...) de nada valeria a CF declarar com tanta pompa e circunstância o direito à razoável duração do processo (e, no caso, o direito à brevidade e excepcionalidade da internação preventiva), se a ele não correspondesse o direito estatal de julgar com presteza. Dever que é uma das vertentes da altissonante regra constitucional de que a "lei não excluirá da apreciação do Poder Judiciário lesão ou ameaça a direito" (</w:t>
      </w:r>
    </w:p>
    <w:p>
      <w:pPr>
        <w:ind w:left="216"/>
      </w:pPr>
      <w:r>
        <w:rPr>
          <w:b/>
          <w:color w:val="003C8C"/>
          <w:sz w:val="16"/>
        </w:rPr>
        <w:t>[HC 94.000, rel. min. Ayres Britto, j. 17-6-2008, 1ª T, DJE de 13-3-2009.]</w:t>
      </w:r>
    </w:p>
    <w:p>
      <w:r>
        <w:rPr>
          <w:b/>
          <w:color w:val="B46400"/>
          <w:sz w:val="16"/>
        </w:rPr>
        <w:t>JULGADOS CORRELATOS</w:t>
      </w:r>
    </w:p>
    <w:p>
      <w:r>
        <w:rPr>
          <w:color w:val="8C8C8C"/>
          <w:sz w:val="14"/>
        </w:rPr>
        <w:t>cf-art-5-inc-XXXII-ali-b</w:t>
      </w:r>
      <w:r>
        <w:rPr>
          <w:color w:val="0050A0"/>
          <w:sz w:val="14"/>
        </w:rPr>
        <w:t xml:space="preserve"> | AI 679874</w:t>
      </w:r>
      <w:r>
        <w:rPr>
          <w:color w:val="0050A0"/>
          <w:sz w:val="14"/>
        </w:rPr>
        <w:t xml:space="preserve"> | rel. Celso de Mello</w:t>
      </w:r>
      <w:r>
        <w:rPr>
          <w:color w:val="0050A0"/>
          <w:sz w:val="14"/>
        </w:rPr>
        <w:t xml:space="preserve"> | 2007</w:t>
      </w:r>
    </w:p>
    <w:p>
      <w:pPr>
        <w:ind w:left="216"/>
      </w:pPr>
      <w:r>
        <w:rPr>
          <w:sz w:val="18"/>
        </w:rPr>
        <w:t>O STF firmou orientação no sentido de que as decisões, que, em sede de execução fiscal, julgam extinto o respectivo processo, por ausência do interesse de agir, revelada pela insignificância ou pela pequena expressão econômica do valor da dívida ativa em cobrança, não transgridem os postulados da igualdade (...) e da inafastabilidade do controle jurisdicional (...).</w:t>
      </w:r>
    </w:p>
    <w:p>
      <w:pPr>
        <w:ind w:left="216"/>
      </w:pPr>
      <w:r>
        <w:rPr>
          <w:b/>
          <w:color w:val="003C8C"/>
          <w:sz w:val="16"/>
        </w:rPr>
        <w:t>[AI 679.874 AgR, rel. min. Celso de Mello, j. 4-12-2007, 2ª T, DJE de 1º-2-2008.]</w:t>
      </w:r>
    </w:p>
    <w:p>
      <w:r>
        <w:rPr>
          <w:b/>
          <w:color w:val="B46400"/>
          <w:sz w:val="16"/>
        </w:rPr>
        <w:t>JULGADOS CORRELATOS</w:t>
      </w:r>
    </w:p>
    <w:p>
      <w:r>
        <w:rPr>
          <w:color w:val="8C8C8C"/>
          <w:sz w:val="14"/>
        </w:rPr>
        <w:t>cf-art-5-inc-XXXII-ali-b</w:t>
      </w:r>
      <w:r>
        <w:rPr>
          <w:color w:val="0050A0"/>
          <w:sz w:val="14"/>
        </w:rPr>
        <w:t xml:space="preserve"> | RE 233582</w:t>
      </w:r>
      <w:r>
        <w:rPr>
          <w:color w:val="0050A0"/>
          <w:sz w:val="14"/>
        </w:rPr>
        <w:t xml:space="preserve"> | rel. Marco Aurélio</w:t>
      </w:r>
      <w:r>
        <w:rPr>
          <w:color w:val="0050A0"/>
          <w:sz w:val="14"/>
        </w:rPr>
        <w:t xml:space="preserve"> | 2007</w:t>
      </w:r>
    </w:p>
    <w:p>
      <w:pPr>
        <w:ind w:left="216"/>
      </w:pPr>
      <w:r>
        <w:rPr>
          <w:sz w:val="18"/>
        </w:rPr>
        <w:t>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w:t>
      </w:r>
    </w:p>
    <w:p>
      <w:pPr>
        <w:ind w:left="216"/>
      </w:pPr>
      <w:r>
        <w:rPr>
          <w:b/>
          <w:color w:val="003C8C"/>
          <w:sz w:val="16"/>
        </w:rPr>
        <w:t>[RE 233.582, rel. min. Marco Aurélio, red. do ac. min. Joaquim Barbosa, j. 16-8-2007, P, DJE de 16-5-2008.]</w:t>
      </w:r>
    </w:p>
    <w:p>
      <w:r>
        <w:rPr>
          <w:b/>
          <w:color w:val="B46400"/>
          <w:sz w:val="16"/>
        </w:rPr>
        <w:t>JULGADOS CORRELATOS</w:t>
      </w:r>
    </w:p>
    <w:p>
      <w:r>
        <w:rPr>
          <w:color w:val="8C8C8C"/>
          <w:sz w:val="14"/>
        </w:rPr>
        <w:t>cf-art-5-inc-XXXII-ali-b</w:t>
      </w:r>
      <w:r>
        <w:rPr>
          <w:color w:val="0050A0"/>
          <w:sz w:val="14"/>
        </w:rPr>
        <w:t xml:space="preserve"> | RE 434640</w:t>
      </w:r>
      <w:r>
        <w:rPr>
          <w:color w:val="0050A0"/>
          <w:sz w:val="14"/>
        </w:rPr>
        <w:t xml:space="preserve"> | rel. Celso de Mello</w:t>
      </w:r>
      <w:r>
        <w:rPr>
          <w:color w:val="0050A0"/>
          <w:sz w:val="14"/>
        </w:rPr>
        <w:t xml:space="preserve"> | 2005</w:t>
      </w:r>
    </w:p>
    <w:p>
      <w:pPr>
        <w:ind w:left="216"/>
      </w:pPr>
      <w:r>
        <w:rPr>
          <w:sz w:val="18"/>
        </w:rPr>
        <w:t>= RE 469.600 AgR, rel. min. Cármen Lúcia, j. 8-2-2011, 1ª T, DJE de 3-3-2011 São insuscetíveis de apreciação quaisquer petições recursais que veiculem consulta dirigida aos órgãos do Poder Judiciário, eis que postulações dessa natureza refogem ao domínio de atuação institucional dos tribunais e revelam-se incompatíveis com a própria essência da atividade jurisdicional.</w:t>
      </w:r>
    </w:p>
    <w:p>
      <w:pPr>
        <w:ind w:left="216"/>
      </w:pPr>
      <w:r>
        <w:rPr>
          <w:b/>
          <w:color w:val="003C8C"/>
          <w:sz w:val="16"/>
        </w:rPr>
        <w:t>[RE 434.640 ED, rel. min. Celso de Mello, j. 6-12-2005, 2ª T, DJ de 9-6-2006.]</w:t>
      </w:r>
    </w:p>
    <w:p>
      <w:r>
        <w:rPr>
          <w:b/>
          <w:color w:val="B46400"/>
          <w:sz w:val="16"/>
        </w:rPr>
        <w:t>JULGADOS CORRELATOS</w:t>
      </w:r>
    </w:p>
    <w:p>
      <w:r>
        <w:rPr>
          <w:color w:val="8C8C8C"/>
          <w:sz w:val="14"/>
        </w:rPr>
        <w:t>cf-art-5-inc-XXXII-ali-b</w:t>
      </w:r>
      <w:r>
        <w:rPr>
          <w:color w:val="0050A0"/>
          <w:sz w:val="14"/>
        </w:rPr>
        <w:t xml:space="preserve"> | RMS 24699</w:t>
      </w:r>
      <w:r>
        <w:rPr>
          <w:color w:val="0050A0"/>
          <w:sz w:val="14"/>
        </w:rPr>
        <w:t xml:space="preserve"> | rel. Eros Grau</w:t>
      </w:r>
      <w:r>
        <w:rPr>
          <w:color w:val="0050A0"/>
          <w:sz w:val="14"/>
        </w:rPr>
        <w:t xml:space="preserve"> | 2004</w:t>
      </w:r>
    </w:p>
    <w:p>
      <w:pPr>
        <w:ind w:left="216"/>
      </w:pPr>
      <w:r>
        <w:rPr>
          <w:sz w:val="18"/>
        </w:rPr>
        <w:t>= RE 569.019 ED, rel. min. Cármen Lúcia, j. 24-8-2010, 1ª T, DJE de 1º-10-2010 Os atos administrativos que envolvem a aplicação de "conceitos indeterminados" estão sujeitos ao exame e controle do Poder Judiciário. O controle jurisdicional pode e deve incidir sobre os elementos do ato, à luz dos princípios que regem a atuação da administração.</w:t>
      </w:r>
    </w:p>
    <w:p>
      <w:pPr>
        <w:ind w:left="216"/>
      </w:pPr>
      <w:r>
        <w:rPr>
          <w:b/>
          <w:color w:val="003C8C"/>
          <w:sz w:val="16"/>
        </w:rPr>
        <w:t>[RMS 24.699, rel. min. Eros Grau, j. 30-11-2004, 1ª T, DJ de 1º-7-2005.]</w:t>
      </w:r>
    </w:p>
    <w:p>
      <w:r>
        <w:rPr>
          <w:b/>
          <w:color w:val="B46400"/>
          <w:sz w:val="16"/>
        </w:rPr>
        <w:t>JULGADOS CORRELATOS</w:t>
      </w:r>
    </w:p>
    <w:p>
      <w:r>
        <w:rPr>
          <w:color w:val="8C8C8C"/>
          <w:sz w:val="14"/>
        </w:rPr>
        <w:t>cf-art-5-inc-XXXII-ali-b</w:t>
      </w:r>
      <w:r>
        <w:rPr>
          <w:color w:val="0050A0"/>
          <w:sz w:val="14"/>
        </w:rPr>
        <w:t xml:space="preserve"> | RMS 24901</w:t>
      </w:r>
      <w:r>
        <w:rPr>
          <w:color w:val="0050A0"/>
          <w:sz w:val="14"/>
        </w:rPr>
        <w:t xml:space="preserve"> | rel. Ayres Britto</w:t>
      </w:r>
      <w:r>
        <w:rPr>
          <w:color w:val="0050A0"/>
          <w:sz w:val="14"/>
        </w:rPr>
        <w:t xml:space="preserve"> | 2004</w:t>
      </w:r>
    </w:p>
    <w:p>
      <w:pPr>
        <w:ind w:left="216"/>
      </w:pPr>
      <w:r>
        <w:rPr>
          <w:sz w:val="18"/>
        </w:rPr>
        <w:t>Embora o Judiciário não possa substituir-se à administração na punição do servidor, pode determinar a esta, em homenagem ao princípio da proporcionalidade, a aplicação de pena menos severa, compatível com a falta cometida e a previsão legal.</w:t>
      </w:r>
    </w:p>
    <w:p>
      <w:pPr>
        <w:ind w:left="216"/>
      </w:pPr>
      <w:r>
        <w:rPr>
          <w:b/>
          <w:color w:val="003C8C"/>
          <w:sz w:val="16"/>
        </w:rPr>
        <w:t>[RMS 24.901, rel. min. Ayres Britto, j. 26-10-2004, 1ª T, DJ de 11-2-2005.]</w:t>
      </w:r>
    </w:p>
    <w:p>
      <w:r>
        <w:rPr>
          <w:b/>
          <w:color w:val="B46400"/>
          <w:sz w:val="16"/>
        </w:rPr>
        <w:t>JULGADOS CORRELATOS</w:t>
      </w:r>
    </w:p>
    <w:p>
      <w:r>
        <w:rPr>
          <w:color w:val="8C8C8C"/>
          <w:sz w:val="14"/>
        </w:rPr>
        <w:t>cf-art-5-inc-XXXII-ali-b</w:t>
      </w:r>
      <w:r>
        <w:rPr>
          <w:color w:val="0050A0"/>
          <w:sz w:val="14"/>
        </w:rPr>
        <w:t xml:space="preserve"> | rel. Sepúlveda Pertence</w:t>
      </w:r>
      <w:r>
        <w:rPr>
          <w:color w:val="0050A0"/>
          <w:sz w:val="14"/>
        </w:rPr>
        <w:t xml:space="preserve"> | 2001</w:t>
      </w:r>
    </w:p>
    <w:p>
      <w:pPr>
        <w:ind w:left="216"/>
      </w:pPr>
      <w:r>
        <w:rPr>
          <w:sz w:val="18"/>
        </w:rPr>
        <w:t>Lei de Arbitragem (Lei 9.307/1996): constitucionalidade, em tese, do juízo arbitral; discussão incidental da constitucionalidade de vários dos tópicos da nova lei, especialmente acerca da compatibilidade, ou não, entre a execução judicial específica para a solução de futuros conflitos da cláusula compromissória e a garantia constitucional da universalidade da jurisdição do Poder Judiciário (CF, art. 5º, XXXV). Constitucionalidade declarada pelo Plenário, considerando o Tribunal, por maioria de v</w:t>
      </w:r>
    </w:p>
    <w:p>
      <w:pPr>
        <w:ind w:left="216"/>
      </w:pPr>
      <w:r>
        <w:rPr>
          <w:b/>
          <w:color w:val="003C8C"/>
          <w:sz w:val="16"/>
        </w:rPr>
        <w:t>[SE 5.206 AgR, rel. min. Sepúlveda Pertence, j. 12-12-2001, P, DJ de 30-4-2004.]</w:t>
      </w:r>
    </w:p>
    <w:p>
      <w:r>
        <w:rPr>
          <w:b/>
          <w:color w:val="B46400"/>
          <w:sz w:val="16"/>
        </w:rPr>
        <w:t>JULGADOS CORRELATOS</w:t>
      </w:r>
    </w:p>
    <w:p>
      <w:r>
        <w:rPr>
          <w:color w:val="8C8C8C"/>
          <w:sz w:val="14"/>
        </w:rPr>
        <w:t>cf-art-5-inc-XXXII-ali-b</w:t>
      </w:r>
      <w:r>
        <w:rPr>
          <w:color w:val="0050A0"/>
          <w:sz w:val="14"/>
        </w:rPr>
        <w:t xml:space="preserve"> | RE 287453</w:t>
      </w:r>
      <w:r>
        <w:rPr>
          <w:color w:val="0050A0"/>
          <w:sz w:val="14"/>
        </w:rPr>
        <w:t xml:space="preserve"> | rel. Moreira Alves</w:t>
      </w:r>
      <w:r>
        <w:rPr>
          <w:color w:val="0050A0"/>
          <w:sz w:val="14"/>
        </w:rPr>
        <w:t xml:space="preserve"> | 2001</w:t>
      </w:r>
    </w:p>
    <w:p>
      <w:pPr>
        <w:ind w:left="216"/>
      </w:pPr>
      <w:r>
        <w:rPr>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16"/>
      </w:pPr>
      <w:r>
        <w:rPr>
          <w:b/>
          <w:color w:val="003C8C"/>
          <w:sz w:val="16"/>
        </w:rPr>
        <w:t>[RE 287.453, rel. min. Moreira Alves, j. 18-9-2001, 1ª T, DJ de 26-10-2001.]</w:t>
      </w:r>
    </w:p>
    <w:p>
      <w:r>
        <w:rPr>
          <w:b/>
          <w:color w:val="B46400"/>
          <w:sz w:val="16"/>
        </w:rPr>
        <w:t>JULGADOS CORRELATOS</w:t>
      </w:r>
    </w:p>
    <w:p>
      <w:r>
        <w:rPr>
          <w:color w:val="8C8C8C"/>
          <w:sz w:val="14"/>
        </w:rPr>
        <w:t>cf-art-5-inc-XXXII-ali-b</w:t>
      </w:r>
      <w:r>
        <w:rPr>
          <w:color w:val="0050A0"/>
          <w:sz w:val="14"/>
        </w:rPr>
        <w:t xml:space="preserve"> | RE 243926</w:t>
      </w:r>
      <w:r>
        <w:rPr>
          <w:color w:val="0050A0"/>
          <w:sz w:val="14"/>
        </w:rPr>
        <w:t xml:space="preserve"> | rel. Moreira Alves</w:t>
      </w:r>
      <w:r>
        <w:rPr>
          <w:color w:val="0050A0"/>
          <w:sz w:val="14"/>
        </w:rPr>
        <w:t xml:space="preserve"> | 2000</w:t>
      </w:r>
    </w:p>
    <w:p>
      <w:pPr>
        <w:ind w:left="216"/>
      </w:pPr>
      <w:r>
        <w:rPr>
          <w:sz w:val="18"/>
        </w:rPr>
        <w:t>= AI 663.578 AgR, rel. min. Ellen Gracie, j. 4-8-2009, 2ª T, DJE de 28-8-2009 O acórdão recorrido, em última análise, decidiu que a avaliação do candidato, em exame psicotécnico, com base em critérios subjetivos, sem um grau mínimo de objetividade, ou em critérios não revelados, é ilegítimo por não permitir o acesso ao Poder Judiciário para a verificação de eventual lesão de direito individual pelo uso desses critérios. Ora, esta Corte, em casos análogos, tem entendido que o exame psicotécnico o</w:t>
      </w:r>
    </w:p>
    <w:p>
      <w:pPr>
        <w:ind w:left="216"/>
      </w:pPr>
      <w:r>
        <w:rPr>
          <w:b/>
          <w:color w:val="003C8C"/>
          <w:sz w:val="16"/>
        </w:rPr>
        <w:t>[RE 243.926, rel. min. Moreira Alves, j. 16-5-2000, 1ª T, DJ de 10-8-2000.]</w:t>
      </w:r>
    </w:p>
    <w:p>
      <w:r>
        <w:rPr>
          <w:b/>
          <w:color w:val="B46400"/>
          <w:sz w:val="16"/>
        </w:rPr>
        <w:t>JULGADOS CORRELATOS</w:t>
      </w:r>
    </w:p>
    <w:p>
      <w:r>
        <w:rPr>
          <w:color w:val="8C8C8C"/>
          <w:sz w:val="14"/>
        </w:rPr>
        <w:t>cf-art-5-inc-XXXII-ali-b</w:t>
      </w:r>
      <w:r>
        <w:rPr>
          <w:color w:val="0050A0"/>
          <w:sz w:val="14"/>
        </w:rPr>
        <w:t xml:space="preserve"> | RE 113958</w:t>
      </w:r>
      <w:r>
        <w:rPr>
          <w:color w:val="0050A0"/>
          <w:sz w:val="14"/>
        </w:rPr>
        <w:t xml:space="preserve"> | rel. Ilmar Galvão</w:t>
      </w:r>
      <w:r>
        <w:rPr>
          <w:color w:val="0050A0"/>
          <w:sz w:val="14"/>
        </w:rPr>
        <w:t xml:space="preserve"> | 1996</w:t>
      </w:r>
    </w:p>
    <w:p>
      <w:pPr>
        <w:ind w:left="216"/>
      </w:pPr>
      <w:r>
        <w:rPr>
          <w:sz w:val="18"/>
        </w:rPr>
        <w:t>= AI 711.570 AgR, rel. min. Cármen Lúcia, j. 3-2-2009, 1ª T, DJE de 13-3-2009 A garantia de acesso ao Judiciário não pode ser tida como certeza de que as teses serão apreciadas de acordo com a conveniência das partes.</w:t>
      </w:r>
    </w:p>
    <w:p>
      <w:pPr>
        <w:ind w:left="216"/>
      </w:pPr>
      <w:r>
        <w:rPr>
          <w:b/>
          <w:color w:val="003C8C"/>
          <w:sz w:val="16"/>
        </w:rPr>
        <w:t>[RE 113.958, rel. min. Ilmar Galvão, j. 15-10-1996, 1ª T, DJ de 7-2-1997.]</w:t>
      </w:r>
    </w:p>
    <w:p>
      <w:r>
        <w:rPr>
          <w:b/>
          <w:color w:val="B46400"/>
          <w:sz w:val="16"/>
        </w:rPr>
        <w:t>JULGADOS CORRELATOS</w:t>
      </w:r>
    </w:p>
    <w:p>
      <w:r>
        <w:rPr>
          <w:color w:val="8C8C8C"/>
          <w:sz w:val="14"/>
        </w:rPr>
        <w:t>cf-art-5-inc-XXXII-ali-b</w:t>
      </w:r>
      <w:r>
        <w:rPr>
          <w:color w:val="0050A0"/>
          <w:sz w:val="14"/>
        </w:rPr>
        <w:t xml:space="preserve"> | AI 185669</w:t>
      </w:r>
      <w:r>
        <w:rPr>
          <w:color w:val="0050A0"/>
          <w:sz w:val="14"/>
        </w:rPr>
        <w:t xml:space="preserve"> | rel. Sydney Sanches</w:t>
      </w:r>
      <w:r>
        <w:rPr>
          <w:color w:val="0050A0"/>
          <w:sz w:val="14"/>
        </w:rPr>
        <w:t xml:space="preserve"> | 1996</w:t>
      </w:r>
    </w:p>
    <w:p>
      <w:pPr>
        <w:ind w:left="216"/>
      </w:pPr>
      <w:r>
        <w:rPr>
          <w:sz w:val="18"/>
        </w:rPr>
        <w:t>Se, em qualquer das instâncias, ocorreu vício de julgamento, por falta de fundamentação ou de adequado exame das questões de fato e de direito, isso, se for verdade, configurará nulidade de caráter processual, mas não denegação de jurisdição, de molde a afrontar a norma constitucional focalizada (inciso XXXV do art. 5º da CF).</w:t>
      </w:r>
    </w:p>
    <w:p>
      <w:pPr>
        <w:ind w:left="216"/>
      </w:pPr>
      <w:r>
        <w:rPr>
          <w:b/>
          <w:color w:val="003C8C"/>
          <w:sz w:val="16"/>
        </w:rPr>
        <w:t>[AI 185.669 AgR, rel. min. Sydney Sanches, j. 17-9-1996, 1ª T, DJ de 29-11-1996.]</w:t>
      </w:r>
    </w:p>
    <w:p>
      <w:r>
        <w:rPr>
          <w:b/>
          <w:color w:val="B46400"/>
          <w:sz w:val="16"/>
        </w:rPr>
        <w:t>JULGADOS CORRELATOS</w:t>
      </w:r>
    </w:p>
    <w:p>
      <w:r>
        <w:rPr>
          <w:color w:val="8C8C8C"/>
          <w:sz w:val="14"/>
        </w:rPr>
        <w:t>cf-art-5-inc-XXXII-ali-b</w:t>
      </w:r>
      <w:r>
        <w:rPr>
          <w:color w:val="0050A0"/>
          <w:sz w:val="14"/>
        </w:rPr>
        <w:t xml:space="preserve"> | MS 22472</w:t>
      </w:r>
      <w:r>
        <w:rPr>
          <w:color w:val="0050A0"/>
          <w:sz w:val="14"/>
        </w:rPr>
        <w:t xml:space="preserve"> | rel. Moreira Alves</w:t>
      </w:r>
      <w:r>
        <w:rPr>
          <w:color w:val="0050A0"/>
          <w:sz w:val="14"/>
        </w:rPr>
        <w:t xml:space="preserve"> | 1996</w:t>
      </w:r>
    </w:p>
    <w:p>
      <w:pPr>
        <w:ind w:left="216"/>
      </w:pPr>
      <w:r>
        <w:rPr>
          <w:sz w:val="18"/>
        </w:rPr>
        <w:t>A competência excepcional conferida pelo art. 102, I, n, da CF a esta Corte não abrange hipóteses – como a presente – de paralisação total dos órgãos de primeiro e de segundo grau do Poder Judiciário de um Estado-membro (...). Diante, porém, de obstáculo dessa natureza ao exercício do direito fundamental ao acesso ao Poder Judiciário previsto no art. 5º, XXXV, da Carta Magna, determina-se ao presidente do Tribunal de Justiça do Estado de Alagoas que organize um plantão de juízes para a adoção da</w:t>
      </w:r>
    </w:p>
    <w:p>
      <w:pPr>
        <w:ind w:left="216"/>
      </w:pPr>
      <w:r>
        <w:rPr>
          <w:b/>
          <w:color w:val="003C8C"/>
          <w:sz w:val="16"/>
        </w:rPr>
        <w:t>[MS 22.472 QO, rel. min. Moreira Alves, j. 21-3-1996, P, DJ de 23-3-2001.]</w:t>
      </w:r>
    </w:p>
    <w:p>
      <w:r>
        <w:rPr>
          <w:b/>
          <w:color w:val="B46400"/>
          <w:sz w:val="16"/>
        </w:rPr>
        <w:t>JULGADOS CORRELATOS</w:t>
      </w:r>
    </w:p>
    <w:p>
      <w:r>
        <w:rPr>
          <w:color w:val="8C8C8C"/>
          <w:sz w:val="14"/>
        </w:rPr>
        <w:t>cf-art-5-inc-XXXII-ali-b</w:t>
      </w:r>
      <w:r>
        <w:rPr>
          <w:color w:val="0050A0"/>
          <w:sz w:val="14"/>
        </w:rPr>
        <w:t xml:space="preserve"> | AI 152676</w:t>
      </w:r>
      <w:r>
        <w:rPr>
          <w:color w:val="0050A0"/>
          <w:sz w:val="14"/>
        </w:rPr>
        <w:t xml:space="preserve"> | rel. Maurício Corrêa</w:t>
      </w:r>
      <w:r>
        <w:rPr>
          <w:color w:val="0050A0"/>
          <w:sz w:val="14"/>
        </w:rPr>
        <w:t xml:space="preserve"> | 1995</w:t>
      </w:r>
    </w:p>
    <w:p>
      <w:pPr>
        <w:ind w:left="216"/>
      </w:pPr>
      <w:r>
        <w:rPr>
          <w:sz w:val="18"/>
        </w:rPr>
        <w:t>Os princípios constitucionais que garantem o livre acesso ao Poder Judiciário, o contraditório e a ampla defesa, não são absolutos e hão de ser exercidos, pelos jurisdicionados, por meio das normas processuais que regem a matéria, não se constituindo negativa de prestação jurisdicional e cerceamento de defesa a inadmissão de recursos quando não observados os procedimentos estatuídos nas normas instrumentais.</w:t>
      </w:r>
    </w:p>
    <w:p>
      <w:pPr>
        <w:ind w:left="216"/>
      </w:pPr>
      <w:r>
        <w:rPr>
          <w:b/>
          <w:color w:val="003C8C"/>
          <w:sz w:val="16"/>
        </w:rPr>
        <w:t>[AI 152.676 AgR, rel. min. Maurício Corrêa, j. 15-9-1995, 1ª T, DJ de 3-11-1995.]</w:t>
      </w:r>
    </w:p>
    <w:p>
      <w:r>
        <w:rPr>
          <w:b/>
          <w:color w:val="B46400"/>
          <w:sz w:val="16"/>
        </w:rPr>
        <w:t>JULGADOS CORRELATOS</w:t>
      </w:r>
    </w:p>
    <w:p>
      <w:r>
        <w:rPr>
          <w:color w:val="8C8C8C"/>
          <w:sz w:val="14"/>
        </w:rPr>
        <w:t>cf-art-5-inc-XXXII-ali-b</w:t>
      </w:r>
      <w:r>
        <w:rPr>
          <w:color w:val="0050A0"/>
          <w:sz w:val="14"/>
        </w:rPr>
        <w:t xml:space="preserve"> | AO 238</w:t>
      </w:r>
      <w:r>
        <w:rPr>
          <w:color w:val="0050A0"/>
          <w:sz w:val="14"/>
        </w:rPr>
        <w:t xml:space="preserve"> | rel. Sydney Sanches</w:t>
      </w:r>
      <w:r>
        <w:rPr>
          <w:color w:val="0050A0"/>
          <w:sz w:val="14"/>
        </w:rPr>
        <w:t xml:space="preserve"> | 1995</w:t>
      </w:r>
    </w:p>
    <w:p>
      <w:pPr>
        <w:ind w:left="216"/>
      </w:pPr>
      <w:r>
        <w:rPr>
          <w:sz w:val="18"/>
        </w:rPr>
        <w:t>Não compete ao STF, mas, sim, ao próprio tribunal, perante o qual tem curso procedimento administrativo, de caráter disciplinar, examinar "exceção de suspeição" da maioria de seus membros, nele incidentalmente suscitada. A decisão do tribunal, a respeito dessa questão, fica sujeita ao controle jurisdicional, pela via adequada, se houver lesão ou ameaça a direito.</w:t>
      </w:r>
    </w:p>
    <w:p>
      <w:pPr>
        <w:ind w:left="216"/>
      </w:pPr>
      <w:r>
        <w:rPr>
          <w:b/>
          <w:color w:val="003C8C"/>
          <w:sz w:val="16"/>
        </w:rPr>
        <w:t>[AO 238 QO, rel. min. Sydney Sanches, j. 15-2-1995, P, DJ de 24-3-1995.]</w:t>
      </w:r>
    </w:p>
    <w:p>
      <w:r>
        <w:rPr>
          <w:b/>
          <w:color w:val="B46400"/>
          <w:sz w:val="16"/>
        </w:rPr>
        <w:t>JULGADOS CORRELATOS</w:t>
      </w:r>
    </w:p>
    <w:p>
      <w:r>
        <w:rPr>
          <w:color w:val="8C8C8C"/>
          <w:sz w:val="14"/>
        </w:rPr>
        <w:t>cf-art-5-inc-XXXII-ali-b</w:t>
      </w:r>
      <w:r>
        <w:rPr>
          <w:color w:val="0050A0"/>
          <w:sz w:val="14"/>
        </w:rPr>
        <w:t xml:space="preserve"> | MS 21689</w:t>
      </w:r>
      <w:r>
        <w:rPr>
          <w:color w:val="0050A0"/>
          <w:sz w:val="14"/>
        </w:rPr>
        <w:t xml:space="preserve"> | rel. Carlos Velloso</w:t>
      </w:r>
      <w:r>
        <w:rPr>
          <w:color w:val="0050A0"/>
          <w:sz w:val="14"/>
        </w:rPr>
        <w:t xml:space="preserve"> | 1993</w:t>
      </w:r>
    </w:p>
    <w:p>
      <w:pPr>
        <w:ind w:left="216"/>
      </w:pPr>
      <w:r>
        <w:rPr>
          <w:sz w:val="18"/>
        </w:rPr>
        <w:t>Controle judicial do impeachment: possibilidade, desde que se alegue lesão ou ameaça a direito.</w:t>
      </w:r>
    </w:p>
    <w:p>
      <w:pPr>
        <w:ind w:left="216"/>
      </w:pPr>
      <w:r>
        <w:rPr>
          <w:b/>
          <w:color w:val="003C8C"/>
          <w:sz w:val="16"/>
        </w:rPr>
        <w:t>[MS 21.689, rel. min. Carlos Velloso, j. 16-12-1993, P, DJ de 7-4-1995.]</w:t>
      </w:r>
    </w:p>
    <w:p>
      <w:r>
        <w:rPr>
          <w:b/>
          <w:color w:val="B46400"/>
          <w:sz w:val="16"/>
        </w:rPr>
        <w:t>JULGADOS CORRELATOS</w:t>
      </w:r>
    </w:p>
    <w:p>
      <w:r>
        <w:rPr>
          <w:color w:val="8C8C8C"/>
          <w:sz w:val="14"/>
        </w:rPr>
        <w:t>cf-art-5-inc-XXXII-ali-b</w:t>
      </w:r>
      <w:r>
        <w:rPr>
          <w:color w:val="0050A0"/>
          <w:sz w:val="14"/>
        </w:rPr>
        <w:t xml:space="preserve"> | AI 153820</w:t>
      </w:r>
      <w:r>
        <w:rPr>
          <w:color w:val="0050A0"/>
          <w:sz w:val="14"/>
        </w:rPr>
        <w:t xml:space="preserve"> | rel. Marco Aurélio</w:t>
      </w:r>
      <w:r>
        <w:rPr>
          <w:color w:val="0050A0"/>
          <w:sz w:val="14"/>
        </w:rPr>
        <w:t xml:space="preserve"> | 1993</w:t>
      </w:r>
    </w:p>
    <w:p>
      <w:pPr>
        <w:ind w:left="216"/>
      </w:pPr>
      <w:r>
        <w:rPr>
          <w:sz w:val="18"/>
        </w:rPr>
        <w:t>Longe fica de transgredir os princípios consagrados nos incisos XXXV e LV do art. 5º da CF decisão que a partir da natureza interlocutória do acórdão proferido indica a irrecorribilidade, fazendo-o com base no art. 893, § 1º, da CLT, e sinalizando no sentido de a parte aguardar o julgamento em si da lide para então recorrer na via da revista.</w:t>
      </w:r>
    </w:p>
    <w:p>
      <w:pPr>
        <w:ind w:left="216"/>
      </w:pPr>
      <w:r>
        <w:rPr>
          <w:b/>
          <w:color w:val="003C8C"/>
          <w:sz w:val="16"/>
        </w:rPr>
        <w:t>[AI 153.820 AgR, rel. min. Marco Aurélio, j. 25-10-1993, 2ª T, DJ de 18-3-1994.]</w:t>
      </w:r>
    </w:p>
    <w:p>
      <w:r>
        <w:rPr>
          <w:b/>
          <w:color w:val="B46400"/>
          <w:sz w:val="16"/>
        </w:rPr>
        <w:t>JULGADOS CORRELATOS</w:t>
      </w:r>
    </w:p>
    <w:p>
      <w:r>
        <w:rPr>
          <w:color w:val="8C8C8C"/>
          <w:sz w:val="14"/>
        </w:rPr>
        <w:t>cf-art-5-inc-XXXII-ali-b</w:t>
      </w:r>
      <w:r>
        <w:rPr>
          <w:color w:val="0050A0"/>
          <w:sz w:val="14"/>
        </w:rPr>
        <w:t xml:space="preserve"> | RE 125556</w:t>
      </w:r>
      <w:r>
        <w:rPr>
          <w:color w:val="0050A0"/>
          <w:sz w:val="14"/>
        </w:rPr>
        <w:t xml:space="preserve"> | rel. Carlos Velloso</w:t>
      </w:r>
      <w:r>
        <w:rPr>
          <w:color w:val="0050A0"/>
          <w:sz w:val="14"/>
        </w:rPr>
        <w:t xml:space="preserve"> | 1992</w:t>
      </w:r>
    </w:p>
    <w:p>
      <w:pPr>
        <w:ind w:left="216"/>
      </w:pPr>
      <w:r>
        <w:rPr>
          <w:sz w:val="18"/>
        </w:rPr>
        <w:t>Exame e avaliação de candidato com base em critérios subjetivos, como, por exemplo, a verificação sigilosa sobre a conduta, pública e privada, do candidato, excluindo-o do concurso sem que sejam fornecidos os motivos. Ilegitimidade do ato, que atenta contra o princípio da inafastabilidade do conhecimento do Poder Judiciário de lesão ou ameaça a direito. É que, se a lesão é praticada com base em critérios subjetivos, ou em critérios não revelados, fica o Judiciário impossibilitado de prestar a tu</w:t>
      </w:r>
    </w:p>
    <w:p>
      <w:pPr>
        <w:ind w:left="216"/>
      </w:pPr>
      <w:r>
        <w:rPr>
          <w:b/>
          <w:color w:val="003C8C"/>
          <w:sz w:val="16"/>
        </w:rPr>
        <w:t>[RE 125.556, rel. min. Carlos Velloso, j. 27-3-1992, P, DJ de 15-5-1992.]</w:t>
      </w:r>
    </w:p>
    <w:p>
      <w:r>
        <w:rPr>
          <w:b/>
          <w:color w:val="B46400"/>
          <w:sz w:val="16"/>
        </w:rPr>
        <w:t>JULGADOS CORRELATOS</w:t>
      </w:r>
    </w:p>
    <w:p>
      <w:r>
        <w:rPr>
          <w:color w:val="8C8C8C"/>
          <w:sz w:val="14"/>
        </w:rPr>
        <w:t>cf-art-5-inc-XXXII-ali-b</w:t>
      </w:r>
      <w:r>
        <w:rPr>
          <w:color w:val="0050A0"/>
          <w:sz w:val="14"/>
        </w:rPr>
        <w:t xml:space="preserve"> | AI 135850</w:t>
      </w:r>
      <w:r>
        <w:rPr>
          <w:color w:val="0050A0"/>
          <w:sz w:val="14"/>
        </w:rPr>
        <w:t xml:space="preserve"> | rel. Carlos Velloso</w:t>
      </w:r>
      <w:r>
        <w:rPr>
          <w:color w:val="0050A0"/>
          <w:sz w:val="14"/>
        </w:rPr>
        <w:t xml:space="preserve"> | 1991</w:t>
      </w:r>
    </w:p>
    <w:p>
      <w:pPr>
        <w:ind w:left="216"/>
      </w:pPr>
      <w:r>
        <w:rPr>
          <w:sz w:val="18"/>
        </w:rPr>
        <w:t>= AI 179.583 AgR, rel. min. Maurício Corrêa, j. 15-4-1996, 2ª T, DJ de 1º-7-1996 Não há confundir negativa de prestação jurisdicional com decisão jurisdicional contrária à pretensão da parte.</w:t>
      </w:r>
    </w:p>
    <w:p>
      <w:pPr>
        <w:ind w:left="216"/>
      </w:pPr>
      <w:r>
        <w:rPr>
          <w:b/>
          <w:color w:val="003C8C"/>
          <w:sz w:val="16"/>
        </w:rPr>
        <w:t>[AI 135.850 AgR, rel. min. Carlos Velloso, j. 23-4-1991, 2ª T, DJ de 24-5-1991.]</w:t>
      </w:r>
    </w:p>
    <w:p>
      <w:r>
        <w:rPr>
          <w:b/>
          <w:color w:val="B46400"/>
          <w:sz w:val="16"/>
        </w:rPr>
        <w:t>JULGADOS CORRELATOS</w:t>
      </w:r>
    </w:p>
    <w:p>
      <w:r>
        <w:rPr>
          <w:color w:val="8C8C8C"/>
          <w:sz w:val="14"/>
        </w:rPr>
        <w:t>cf-art-5-inc-XXXII-ali-b</w:t>
      </w:r>
      <w:r>
        <w:rPr>
          <w:color w:val="0050A0"/>
          <w:sz w:val="14"/>
        </w:rPr>
        <w:t xml:space="preserve"> | AI 134000</w:t>
      </w:r>
      <w:r>
        <w:rPr>
          <w:color w:val="0050A0"/>
          <w:sz w:val="14"/>
        </w:rPr>
        <w:t xml:space="preserve"> | rel. Moreira Alves</w:t>
      </w:r>
      <w:r>
        <w:rPr>
          <w:color w:val="0050A0"/>
          <w:sz w:val="14"/>
        </w:rPr>
        <w:t xml:space="preserve"> | 1991</w:t>
      </w:r>
    </w:p>
    <w:p>
      <w:pPr>
        <w:ind w:left="216"/>
      </w:pPr>
      <w:r>
        <w:rPr>
          <w:sz w:val="18"/>
        </w:rPr>
        <w:t>= AI 811.144 AgR, rel. min. Rosa Weber, j. 28-2-2012, 1ª T, DJE de 15-3-2012 Conhecer de um recurso por outro, ainda que ocorra erronia, pode configurar violação de norma processual infraconstitucional, e não ofensa ao princípio constitucional de que "a lei não excluirá da apreciação do Poder Judiciário lesão ou ameaça a direito" (...).</w:t>
      </w:r>
    </w:p>
    <w:p>
      <w:pPr>
        <w:ind w:left="216"/>
      </w:pPr>
      <w:r>
        <w:rPr>
          <w:b/>
          <w:color w:val="003C8C"/>
          <w:sz w:val="16"/>
        </w:rPr>
        <w:t>[AI 134.000 AgR, rel. min. Moreira Alves, j. 12-3-1991, 1ª T, DJ de 3-5-1991.]</w:t>
      </w:r>
    </w:p>
    <w:p>
      <w:r>
        <w:rPr>
          <w:b/>
          <w:color w:val="B46400"/>
          <w:sz w:val="16"/>
        </w:rPr>
        <w:t>JULGADOS CORRELATOS</w:t>
      </w:r>
    </w:p>
    <w:p>
      <w:r>
        <w:rPr>
          <w:color w:val="8C8C8C"/>
          <w:sz w:val="14"/>
        </w:rPr>
        <w:t>cf-art-5-inc-XXXII-ali-b</w:t>
      </w:r>
    </w:p>
    <w:p>
      <w:pPr>
        <w:ind w:left="216"/>
      </w:pPr>
      <w:r>
        <w:rPr>
          <w:sz w:val="18"/>
        </w:rPr>
        <w:t>XXXVI - a lei não prejudicará o direito adquirido, o ato jurídico perfeito e a coisa julgada; A homologação da transação penal prevista no art. 76 da Lei 9.099/1995 não faz coisa julgada material e, descumpridas suas cláusulas, retoma-se a situação anterior, possibilitando-se ao Ministério Público a continuidade da persecução penal mediante oferecimento de denúncia ou requisição de inquérito policial.</w:t>
      </w:r>
    </w:p>
    <w:p>
      <w:pPr>
        <w:ind w:left="216"/>
      </w:pPr>
      <w:r>
        <w:rPr>
          <w:b/>
          <w:color w:val="003C8C"/>
          <w:sz w:val="16"/>
        </w:rPr>
        <w:t>[Súmula Vinculante 35.]</w:t>
      </w:r>
    </w:p>
    <w:p>
      <w:r>
        <w:rPr>
          <w:b/>
          <w:color w:val="B46400"/>
          <w:sz w:val="16"/>
        </w:rPr>
        <w:t>JULGADOS CORRELATOS</w:t>
      </w:r>
    </w:p>
    <w:p>
      <w:r>
        <w:rPr>
          <w:color w:val="8C8C8C"/>
          <w:sz w:val="14"/>
        </w:rPr>
        <w:t>cf-art-5-inc-XXXII-ali-b</w:t>
      </w:r>
    </w:p>
    <w:p>
      <w:pPr>
        <w:ind w:left="216"/>
      </w:pPr>
      <w:r>
        <w:rPr>
          <w:sz w:val="18"/>
        </w:rPr>
        <w:t>Ofende a garantia constitucional do ato jurídico perfeito a decisão que, sem ponderar as circunstâncias do caso concreto, desconsidera a validez e a eficácia de acordo constante de termo de adesão instituído pela LC 110/2001.</w:t>
      </w:r>
    </w:p>
    <w:p>
      <w:pPr>
        <w:ind w:left="216"/>
      </w:pPr>
      <w:r>
        <w:rPr>
          <w:b/>
          <w:color w:val="003C8C"/>
          <w:sz w:val="16"/>
        </w:rPr>
        <w:t>[Súmula Vinculante 1.]</w:t>
      </w:r>
    </w:p>
    <w:p>
      <w:r>
        <w:rPr>
          <w:b/>
          <w:color w:val="B46400"/>
          <w:sz w:val="16"/>
        </w:rPr>
        <w:t>JULGADOS CORRELATOS</w:t>
      </w:r>
    </w:p>
    <w:p>
      <w:r>
        <w:rPr>
          <w:color w:val="8C8C8C"/>
          <w:sz w:val="14"/>
        </w:rPr>
        <w:t>cf-art-5-inc-XXXII-ali-b</w:t>
      </w:r>
    </w:p>
    <w:p>
      <w:pPr>
        <w:ind w:left="216"/>
      </w:pPr>
      <w:r>
        <w:rPr>
          <w:sz w:val="18"/>
        </w:rPr>
        <w:t>É constitucional o § 2º do art. 6º da Lei 8.024/1990, resultante da conversão da MP 168/1990, que fixou o BTN fiscal como índice de correção monetária aplicável aos depósitos bloqueados pelo Plano Collor I.</w:t>
      </w:r>
    </w:p>
    <w:p>
      <w:pPr>
        <w:ind w:left="216"/>
      </w:pPr>
      <w:r>
        <w:rPr>
          <w:b/>
          <w:color w:val="003C8C"/>
          <w:sz w:val="16"/>
        </w:rPr>
        <w:t>[Súmula 725.]</w:t>
      </w:r>
    </w:p>
    <w:p>
      <w:r>
        <w:rPr>
          <w:b/>
          <w:color w:val="B46400"/>
          <w:sz w:val="16"/>
        </w:rPr>
        <w:t>JULGADOS CORRELATOS</w:t>
      </w:r>
    </w:p>
    <w:p>
      <w:r>
        <w:rPr>
          <w:color w:val="8C8C8C"/>
          <w:sz w:val="14"/>
        </w:rPr>
        <w:t>cf-art-5-inc-XXXII-ali-b</w:t>
      </w:r>
    </w:p>
    <w:p>
      <w:pPr>
        <w:ind w:left="216"/>
      </w:pPr>
      <w:r>
        <w:rPr>
          <w:sz w:val="18"/>
        </w:rPr>
        <w:t>São inconstitucionais os incisos I e III do art. 7º da Lei 8.162/1991, que afastam, para efeito de anuênio e de licença-prêmio, a contagem do tempo de serviço regido pela CLT dos servidores que passaram a submeter-se ao regime jurídico único.</w:t>
      </w:r>
    </w:p>
    <w:p>
      <w:pPr>
        <w:ind w:left="216"/>
      </w:pPr>
      <w:r>
        <w:rPr>
          <w:b/>
          <w:color w:val="003C8C"/>
          <w:sz w:val="16"/>
        </w:rPr>
        <w:t>[Súmula 678.]</w:t>
      </w:r>
    </w:p>
    <w:p>
      <w:r>
        <w:rPr>
          <w:b/>
          <w:color w:val="B46400"/>
          <w:sz w:val="16"/>
        </w:rPr>
        <w:t>JULGADOS CORRELATOS</w:t>
      </w:r>
    </w:p>
    <w:p>
      <w:r>
        <w:rPr>
          <w:color w:val="8C8C8C"/>
          <w:sz w:val="14"/>
        </w:rPr>
        <w:t>cf-art-5-inc-XXXII-ali-b</w:t>
      </w:r>
    </w:p>
    <w:p>
      <w:pPr>
        <w:ind w:left="216"/>
      </w:pPr>
      <w:r>
        <w:rPr>
          <w:sz w:val="18"/>
        </w:rPr>
        <w:t>A garantia da irretroatividade da lei, prevista no art. 5º, XXXVI, da CF, não é invocável pela entidade estatal que a tenha editado.</w:t>
      </w:r>
    </w:p>
    <w:p>
      <w:pPr>
        <w:ind w:left="216"/>
      </w:pPr>
      <w:r>
        <w:rPr>
          <w:b/>
          <w:color w:val="003C8C"/>
          <w:sz w:val="16"/>
        </w:rPr>
        <w:t>[Súmula 654.]</w:t>
      </w:r>
    </w:p>
    <w:p>
      <w:r>
        <w:rPr>
          <w:b/>
          <w:color w:val="B46400"/>
          <w:sz w:val="16"/>
        </w:rPr>
        <w:t>JULGADOS CORRELATOS</w:t>
      </w:r>
    </w:p>
    <w:p>
      <w:r>
        <w:rPr>
          <w:color w:val="8C8C8C"/>
          <w:sz w:val="14"/>
        </w:rPr>
        <w:t>cf-art-5-inc-XXXII-ali-b</w:t>
      </w:r>
    </w:p>
    <w:p>
      <w:pPr>
        <w:ind w:left="216"/>
      </w:pPr>
      <w:r>
        <w:rPr>
          <w:sz w:val="18"/>
        </w:rPr>
        <w:t>Arquivado o inquérito policial, por despacho do juiz, a requerimento do promotor de justiça, não pode a ação penal ser iniciada, sem novas provas.</w:t>
      </w:r>
    </w:p>
    <w:p>
      <w:pPr>
        <w:ind w:left="216"/>
      </w:pPr>
      <w:r>
        <w:rPr>
          <w:b/>
          <w:color w:val="003C8C"/>
          <w:sz w:val="16"/>
        </w:rPr>
        <w:t>[Súmula 524.]</w:t>
      </w:r>
    </w:p>
    <w:p>
      <w:r>
        <w:rPr>
          <w:b/>
          <w:color w:val="B46400"/>
          <w:sz w:val="16"/>
        </w:rPr>
        <w:t>JULGADOS CORRELATOS</w:t>
      </w:r>
    </w:p>
    <w:p>
      <w:r>
        <w:rPr>
          <w:color w:val="8C8C8C"/>
          <w:sz w:val="14"/>
        </w:rPr>
        <w:t>cf-art-5-inc-XXXII-ali-b</w:t>
      </w:r>
    </w:p>
    <w:p>
      <w:pPr>
        <w:ind w:left="216"/>
      </w:pPr>
      <w:r>
        <w:rPr>
          <w:sz w:val="18"/>
        </w:rPr>
        <w:t>A prescrição das prestações anteriores ao período previsto em lei não ocorre, quando não tiver sido negado, antes daquele prazo, o próprio direito reclamado, ou a situação jurídica de que ele resulta.</w:t>
      </w:r>
    </w:p>
    <w:p>
      <w:pPr>
        <w:ind w:left="216"/>
      </w:pPr>
      <w:r>
        <w:rPr>
          <w:b/>
          <w:color w:val="003C8C"/>
          <w:sz w:val="16"/>
        </w:rPr>
        <w:t>[Súmula 443.]</w:t>
      </w:r>
    </w:p>
    <w:p>
      <w:r>
        <w:rPr>
          <w:b/>
          <w:color w:val="B46400"/>
          <w:sz w:val="16"/>
        </w:rPr>
        <w:t>JULGADOS CORRELATOS</w:t>
      </w:r>
    </w:p>
    <w:p>
      <w:r>
        <w:rPr>
          <w:color w:val="8C8C8C"/>
          <w:sz w:val="14"/>
        </w:rPr>
        <w:t>cf-art-5-inc-XXXII-ali-b</w:t>
      </w:r>
    </w:p>
    <w:p>
      <w:pPr>
        <w:ind w:left="216"/>
      </w:pPr>
      <w:r>
        <w:rPr>
          <w:sz w:val="18"/>
        </w:rPr>
        <w:t>Não cabe ação rescisória por ofensa a literal disposição de lei, quando a decisão rescindenda se tiver baseado em texto legal de interpretação controvertida nos tribunais.</w:t>
      </w:r>
    </w:p>
    <w:p>
      <w:pPr>
        <w:ind w:left="216"/>
      </w:pPr>
      <w:r>
        <w:rPr>
          <w:b/>
          <w:color w:val="003C8C"/>
          <w:sz w:val="16"/>
        </w:rPr>
        <w:t>[Súmula 343.]</w:t>
      </w:r>
    </w:p>
    <w:p>
      <w:r>
        <w:rPr>
          <w:b/>
          <w:color w:val="B46400"/>
          <w:sz w:val="16"/>
        </w:rPr>
        <w:t>JULGADOS CORRELATOS</w:t>
      </w:r>
    </w:p>
    <w:p>
      <w:r>
        <w:rPr>
          <w:color w:val="8C8C8C"/>
          <w:sz w:val="14"/>
        </w:rPr>
        <w:t>cf-art-5-inc-XXXII-ali-b</w:t>
      </w:r>
    </w:p>
    <w:p>
      <w:pPr>
        <w:ind w:left="216"/>
      </w:pPr>
      <w:r>
        <w:rPr>
          <w:sz w:val="18"/>
        </w:rPr>
        <w:t>Decisão que declara indevida a cobrança do imposto em determinado exercício não faz coisa julgada em relação aos posteriores.</w:t>
      </w:r>
    </w:p>
    <w:p>
      <w:pPr>
        <w:ind w:left="216"/>
      </w:pPr>
      <w:r>
        <w:rPr>
          <w:b/>
          <w:color w:val="003C8C"/>
          <w:sz w:val="16"/>
        </w:rPr>
        <w:t>[Súmula 239.]</w:t>
      </w:r>
    </w:p>
    <w:p>
      <w:r>
        <w:rPr>
          <w:b/>
          <w:color w:val="B46400"/>
          <w:sz w:val="16"/>
        </w:rPr>
        <w:t>JULGADOS CORRELATOS</w:t>
      </w:r>
    </w:p>
    <w:p>
      <w:r>
        <w:rPr>
          <w:color w:val="8C8C8C"/>
          <w:sz w:val="14"/>
        </w:rPr>
        <w:t>cf-art-5-inc-XXXII-ali-b</w:t>
      </w:r>
      <w:r>
        <w:rPr>
          <w:color w:val="0050A0"/>
          <w:sz w:val="14"/>
        </w:rPr>
        <w:t xml:space="preserve"> | ADPF 615</w:t>
      </w:r>
      <w:r>
        <w:rPr>
          <w:color w:val="0050A0"/>
          <w:sz w:val="14"/>
        </w:rPr>
        <w:t xml:space="preserve"> | rel. Luís Roberto Barroso</w:t>
      </w:r>
      <w:r>
        <w:rPr>
          <w:color w:val="0050A0"/>
          <w:sz w:val="14"/>
        </w:rPr>
        <w:t xml:space="preserve"> | 2025</w:t>
      </w:r>
    </w:p>
    <w:p>
      <w:pPr>
        <w:ind w:left="216"/>
      </w:pPr>
      <w:r>
        <w:rPr>
          <w:sz w:val="18"/>
        </w:rPr>
        <w:t>“1. É possível aplicar o artigo 741, parágrafo único, do CPC/1973, atual art. 535, § 5º, do CPC/2015, aos feitos submetidos ao procedimento sumaríssimo, desde que o trânsito em julgado da fase de conhecimento seja posterior a 27.08.2001;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w:t>
      </w:r>
    </w:p>
    <w:p>
      <w:pPr>
        <w:ind w:left="216"/>
      </w:pPr>
      <w:r>
        <w:rPr>
          <w:b/>
          <w:color w:val="003C8C"/>
          <w:sz w:val="16"/>
        </w:rPr>
        <w:t>[ADPF 615, rel. min. Luís Roberto Barroso, red. do ac. min. Alexandre de Moraes, j. 14-11-2025, P, Informativo STF 1.199.]</w:t>
      </w:r>
    </w:p>
    <w:p>
      <w:r>
        <w:rPr>
          <w:b/>
          <w:color w:val="B46400"/>
          <w:sz w:val="16"/>
        </w:rPr>
        <w:t>JULGADOS CORRELATOS</w:t>
      </w:r>
    </w:p>
    <w:p>
      <w:r>
        <w:rPr>
          <w:color w:val="8C8C8C"/>
          <w:sz w:val="14"/>
        </w:rPr>
        <w:t>cf-art-5-inc-XXXII-ali-b</w:t>
      </w:r>
      <w:r>
        <w:rPr>
          <w:color w:val="0050A0"/>
          <w:sz w:val="14"/>
        </w:rPr>
        <w:t xml:space="preserve"> | ADI 5319</w:t>
      </w:r>
      <w:r>
        <w:rPr>
          <w:color w:val="0050A0"/>
          <w:sz w:val="14"/>
        </w:rPr>
        <w:t xml:space="preserve"> | rel. Nunes Marques</w:t>
      </w:r>
      <w:r>
        <w:rPr>
          <w:color w:val="0050A0"/>
          <w:sz w:val="14"/>
        </w:rPr>
        <w:t xml:space="preserve"> | 2025</w:t>
      </w:r>
    </w:p>
    <w:p>
      <w:pPr>
        <w:ind w:left="216"/>
      </w:pPr>
      <w:r>
        <w:rPr>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w:t>
      </w:r>
    </w:p>
    <w:p>
      <w:pPr>
        <w:ind w:left="216"/>
      </w:pPr>
      <w:r>
        <w:rPr>
          <w:b/>
          <w:color w:val="003C8C"/>
          <w:sz w:val="16"/>
        </w:rPr>
        <w:t>[ADI 5.319, rel. min. Nunes Marques, j. 27-10-2025, P, DJE de 11-2-2026.]</w:t>
      </w:r>
    </w:p>
    <w:p>
      <w:r>
        <w:rPr>
          <w:b/>
          <w:color w:val="B46400"/>
          <w:sz w:val="16"/>
        </w:rPr>
        <w:t>JULGADOS CORRELATOS</w:t>
      </w:r>
    </w:p>
    <w:p>
      <w:r>
        <w:rPr>
          <w:color w:val="8C8C8C"/>
          <w:sz w:val="14"/>
        </w:rPr>
        <w:t>cf-art-5-inc-XXXII-ali-b</w:t>
      </w:r>
      <w:r>
        <w:rPr>
          <w:color w:val="0050A0"/>
          <w:sz w:val="14"/>
        </w:rPr>
        <w:t xml:space="preserve"> | ADI 2527</w:t>
      </w:r>
      <w:r>
        <w:rPr>
          <w:color w:val="0050A0"/>
          <w:sz w:val="14"/>
        </w:rPr>
        <w:t xml:space="preserve"> | rel. Cármen Lúcia</w:t>
      </w:r>
      <w:r>
        <w:rPr>
          <w:color w:val="0050A0"/>
          <w:sz w:val="14"/>
        </w:rPr>
        <w:t xml:space="preserve"> | 2025</w:t>
      </w:r>
    </w:p>
    <w:p>
      <w:pPr>
        <w:ind w:left="216"/>
      </w:pPr>
      <w:r>
        <w:rPr>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w:t>
      </w:r>
    </w:p>
    <w:p>
      <w:pPr>
        <w:ind w:left="216"/>
      </w:pPr>
      <w:r>
        <w:rPr>
          <w:b/>
          <w:color w:val="003C8C"/>
          <w:sz w:val="16"/>
        </w:rPr>
        <w:t>[ADI 2.527, rel. min. Cármen Lúcia, j. 09.10.2025, P, DJE de 16.12.2025.]</w:t>
      </w:r>
    </w:p>
    <w:p>
      <w:r>
        <w:rPr>
          <w:b/>
          <w:color w:val="B46400"/>
          <w:sz w:val="16"/>
        </w:rPr>
        <w:t>JULGADOS CORRELATOS</w:t>
      </w:r>
    </w:p>
    <w:p>
      <w:r>
        <w:rPr>
          <w:color w:val="8C8C8C"/>
          <w:sz w:val="14"/>
        </w:rPr>
        <w:t>cf-art-5-inc-XXXII-ali-b</w:t>
      </w:r>
      <w:r>
        <w:rPr>
          <w:color w:val="0050A0"/>
          <w:sz w:val="14"/>
        </w:rPr>
        <w:t xml:space="preserve"> | ADPF 1060</w:t>
      </w:r>
      <w:r>
        <w:rPr>
          <w:color w:val="0050A0"/>
          <w:sz w:val="14"/>
        </w:rPr>
        <w:t xml:space="preserve"> | rel. Dias Toffoli</w:t>
      </w:r>
      <w:r>
        <w:rPr>
          <w:color w:val="0050A0"/>
          <w:sz w:val="14"/>
        </w:rPr>
        <w:t xml:space="preserve"> | 2025</w:t>
      </w:r>
    </w:p>
    <w:p>
      <w:pPr>
        <w:ind w:left="216"/>
      </w:pPr>
      <w:r>
        <w:rPr>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16"/>
      </w:pPr>
      <w:r>
        <w:rPr>
          <w:b/>
          <w:color w:val="003C8C"/>
          <w:sz w:val="16"/>
        </w:rPr>
        <w:t>[ADPF 1.060, rel. min. Dias Toffoli, j. 26.09.2025, P, Informativo STF 1.192.]</w:t>
      </w:r>
    </w:p>
    <w:p>
      <w:r>
        <w:rPr>
          <w:b/>
          <w:color w:val="B46400"/>
          <w:sz w:val="16"/>
        </w:rPr>
        <w:t>JULGADOS CORRELATOS</w:t>
      </w:r>
    </w:p>
    <w:p>
      <w:r>
        <w:rPr>
          <w:color w:val="8C8C8C"/>
          <w:sz w:val="14"/>
        </w:rPr>
        <w:t>cf-art-5-inc-XXXII-ali-b</w:t>
      </w:r>
      <w:r>
        <w:rPr>
          <w:color w:val="0050A0"/>
          <w:sz w:val="14"/>
        </w:rPr>
        <w:t xml:space="preserve"> | ADI 2111</w:t>
      </w:r>
      <w:r>
        <w:rPr>
          <w:color w:val="0050A0"/>
          <w:sz w:val="14"/>
        </w:rPr>
        <w:t xml:space="preserve"> | rel. Nunes Marques</w:t>
      </w:r>
      <w:r>
        <w:rPr>
          <w:color w:val="0050A0"/>
          <w:sz w:val="14"/>
        </w:rPr>
        <w:t xml:space="preserve"> | 2025</w:t>
      </w:r>
    </w:p>
    <w:p>
      <w:pPr>
        <w:ind w:left="216"/>
      </w:pPr>
      <w:r>
        <w:rPr>
          <w:sz w:val="18"/>
        </w:rPr>
        <w:t>Cumpre conhecer dos aclaratórios e acolhê-los parcialmente, apenas para assentar, na parte dispositiva do acórdão: (i) a irrepetibilidade dos valores percebidos a maior pelos segurados e pensionistas do INSS em virtude de decisões judiciais, definitivas ou provisórias, prolatadas até a data de 5.4.2024; (ii) a inexigibilidade de honorários advocatícios de sucumbência, custas e perícias contábeis dos postulantes de ações judiciais lastreadas na tese jurídica denominada “Revisão da Vida Toda”.</w:t>
      </w:r>
    </w:p>
    <w:p>
      <w:pPr>
        <w:ind w:left="216"/>
      </w:pPr>
      <w:r>
        <w:rPr>
          <w:b/>
          <w:color w:val="003C8C"/>
          <w:sz w:val="16"/>
        </w:rPr>
        <w:t>[ADI 2.111 ED-ED, rel. min. Nunes Marques, j. 10.04.2025, P, DJE de 12.06.2025.]</w:t>
      </w:r>
    </w:p>
    <w:p>
      <w:r>
        <w:rPr>
          <w:b/>
          <w:color w:val="B46400"/>
          <w:sz w:val="16"/>
        </w:rPr>
        <w:t>JULGADOS CORRELATOS</w:t>
      </w:r>
    </w:p>
    <w:p>
      <w:r>
        <w:rPr>
          <w:color w:val="8C8C8C"/>
          <w:sz w:val="14"/>
        </w:rPr>
        <w:t>cf-art-5-inc-XXXII-ali-b</w:t>
      </w:r>
      <w:r>
        <w:rPr>
          <w:color w:val="0050A0"/>
          <w:sz w:val="14"/>
        </w:rPr>
        <w:t xml:space="preserve"> | ADI 5340</w:t>
      </w:r>
      <w:r>
        <w:rPr>
          <w:color w:val="0050A0"/>
          <w:sz w:val="14"/>
        </w:rPr>
        <w:t xml:space="preserve"> | rel. Dias Toffoli</w:t>
      </w:r>
      <w:r>
        <w:rPr>
          <w:color w:val="0050A0"/>
          <w:sz w:val="14"/>
        </w:rPr>
        <w:t xml:space="preserve"> | 2024</w:t>
      </w:r>
    </w:p>
    <w:p>
      <w:pPr>
        <w:ind w:left="216"/>
      </w:pPr>
      <w:r>
        <w:rPr>
          <w:sz w:val="18"/>
        </w:rPr>
        <w:t>“A Lei nº 13.134/15, relativamente aos prazos de carência do seguro-desemprego, não importou em violação do princípio da proibição do retrocesso social nem do princípio da segurança jurídica”.</w:t>
      </w:r>
    </w:p>
    <w:p>
      <w:pPr>
        <w:ind w:left="216"/>
      </w:pPr>
      <w:r>
        <w:rPr>
          <w:b/>
          <w:color w:val="003C8C"/>
          <w:sz w:val="16"/>
        </w:rPr>
        <w:t>[ADI 5.340, rel. min. Dias Toffoli, j. 21.10.2024, P, DJE de 05.11.2024.]</w:t>
      </w:r>
    </w:p>
    <w:p>
      <w:r>
        <w:rPr>
          <w:b/>
          <w:color w:val="B46400"/>
          <w:sz w:val="16"/>
        </w:rPr>
        <w:t>JULGADOS CORRELATOS</w:t>
      </w:r>
    </w:p>
    <w:p>
      <w:r>
        <w:rPr>
          <w:color w:val="8C8C8C"/>
          <w:sz w:val="14"/>
        </w:rPr>
        <w:t>cf-art-5-inc-XXXII-ali-b</w:t>
      </w:r>
      <w:r>
        <w:rPr>
          <w:color w:val="0050A0"/>
          <w:sz w:val="14"/>
        </w:rPr>
        <w:t xml:space="preserve"> | ADI 7226</w:t>
      </w:r>
      <w:r>
        <w:rPr>
          <w:color w:val="0050A0"/>
          <w:sz w:val="14"/>
        </w:rPr>
        <w:t xml:space="preserve"> | rel. Dias Toffoli</w:t>
      </w:r>
      <w:r>
        <w:rPr>
          <w:color w:val="0050A0"/>
          <w:sz w:val="14"/>
        </w:rPr>
        <w:t xml:space="preserve"> | 2023</w:t>
      </w:r>
    </w:p>
    <w:p>
      <w:pPr>
        <w:ind w:left="216"/>
      </w:pPr>
      <w:r>
        <w:rPr>
          <w:sz w:val="18"/>
        </w:rPr>
        <w:t>“É constitucional a adoção de critérios diferenciados para a obtenção das progressões verticais e horizontais nas carreiras dos delegados e policiais civis dos estados a depender da data de ingresso no cargo, porquanto os princípios da segurança jurídica e da proteção ao direito adquirido não garantem aos servidores potencialmente afetados por alterações legislativas o direito à manutenção do regime jurídico anterior”.</w:t>
      </w:r>
    </w:p>
    <w:p>
      <w:pPr>
        <w:ind w:left="216"/>
      </w:pPr>
      <w:r>
        <w:rPr>
          <w:b/>
          <w:color w:val="003C8C"/>
          <w:sz w:val="16"/>
        </w:rPr>
        <w:t>[ADI 7.226, rel. min. Dias Toffoli, j. 22-8-2023, P, DJE de 5-9-2023.]</w:t>
      </w:r>
    </w:p>
    <w:p>
      <w:r>
        <w:rPr>
          <w:b/>
          <w:color w:val="B46400"/>
          <w:sz w:val="16"/>
        </w:rPr>
        <w:t>JULGADOS CORRELATOS</w:t>
      </w:r>
    </w:p>
    <w:p>
      <w:r>
        <w:rPr>
          <w:color w:val="8C8C8C"/>
          <w:sz w:val="14"/>
        </w:rPr>
        <w:t>cf-art-5-inc-XXXII-ali-b</w:t>
      </w:r>
      <w:r>
        <w:rPr>
          <w:color w:val="0050A0"/>
          <w:sz w:val="14"/>
        </w:rPr>
        <w:t xml:space="preserve"> | ADPF 341</w:t>
      </w:r>
      <w:r>
        <w:rPr>
          <w:color w:val="0050A0"/>
          <w:sz w:val="14"/>
        </w:rPr>
        <w:t xml:space="preserve"> | rel. Roberto Barroso</w:t>
      </w:r>
      <w:r>
        <w:rPr>
          <w:color w:val="0050A0"/>
          <w:sz w:val="14"/>
        </w:rPr>
        <w:t xml:space="preserve"> | 2023</w:t>
      </w:r>
    </w:p>
    <w:p>
      <w:pPr>
        <w:ind w:left="216"/>
      </w:pPr>
      <w:r>
        <w:rPr>
          <w:sz w:val="18"/>
        </w:rPr>
        <w:t xml:space="preserve">O art. 3º da Portaria Normativa MEC nº 21/2014 alterou a redação do art. 19 da Portaria Normativa MEC nº 10/2010, passando a exigir média superior a 450 pontos e nota superior a zero nas redações do ENEM, como condição para a obtenção de financiamento de curso superior junto ao Fundo de Financiamento ao Estudante de Ensino Superior - FIES. Violação da segurança jurídica. Afastamento da exigência de desempenho mínimo no ENEM para a renovação dos contratos dos estudantes que já estavam cursando o </w:t>
      </w:r>
    </w:p>
    <w:p>
      <w:pPr>
        <w:ind w:left="216"/>
      </w:pPr>
      <w:r>
        <w:rPr>
          <w:b/>
          <w:color w:val="003C8C"/>
          <w:sz w:val="16"/>
        </w:rPr>
        <w:t>[ADPF 341, rel. min. Roberto Barroso, j. 22-2-2023, P, DJE de 2-3-2023.]</w:t>
      </w:r>
    </w:p>
    <w:p>
      <w:r>
        <w:rPr>
          <w:b/>
          <w:color w:val="B46400"/>
          <w:sz w:val="16"/>
        </w:rPr>
        <w:t>JULGADOS CORRELATOS</w:t>
      </w:r>
    </w:p>
    <w:p>
      <w:r>
        <w:rPr>
          <w:color w:val="8C8C8C"/>
          <w:sz w:val="14"/>
        </w:rPr>
        <w:t>cf-art-5-inc-XXXII-ali-b</w:t>
      </w:r>
      <w:r>
        <w:rPr>
          <w:color w:val="0050A0"/>
          <w:sz w:val="14"/>
        </w:rPr>
        <w:t xml:space="preserve"> | ADI 5606</w:t>
      </w:r>
      <w:r>
        <w:rPr>
          <w:color w:val="0050A0"/>
          <w:sz w:val="14"/>
        </w:rPr>
        <w:t xml:space="preserve"> | rel. Roberto Barroso</w:t>
      </w:r>
      <w:r>
        <w:rPr>
          <w:color w:val="0050A0"/>
          <w:sz w:val="14"/>
        </w:rPr>
        <w:t xml:space="preserve"> | 2022</w:t>
      </w:r>
    </w:p>
    <w:p>
      <w:pPr>
        <w:ind w:left="216"/>
      </w:pPr>
      <w:r>
        <w:rPr>
          <w:sz w:val="18"/>
        </w:rPr>
        <w:t>A suspensão, por lei, de efeitos financeiros futuros de promoções de servidores públicos não ofende a proteção constitucional do direito adquirido e a regra da irredutibilidade de vencimentos.</w:t>
      </w:r>
    </w:p>
    <w:p>
      <w:pPr>
        <w:ind w:left="216"/>
      </w:pPr>
      <w:r>
        <w:rPr>
          <w:b/>
          <w:color w:val="003C8C"/>
          <w:sz w:val="16"/>
        </w:rPr>
        <w:t>[ADI 5.606, rel min. Ricardo Lewandowski, red. do ac. min. Roberto Barroso, j. 21-2-2022, P, DJE de 31-3-2022.]</w:t>
      </w:r>
    </w:p>
    <w:p>
      <w:r>
        <w:rPr>
          <w:b/>
          <w:color w:val="B46400"/>
          <w:sz w:val="16"/>
        </w:rPr>
        <w:t>JULGADOS CORRELATOS</w:t>
      </w:r>
    </w:p>
    <w:p>
      <w:r>
        <w:rPr>
          <w:color w:val="8C8C8C"/>
          <w:sz w:val="14"/>
        </w:rPr>
        <w:t>cf-art-5-inc-XXXII-ali-b</w:t>
      </w:r>
      <w:r>
        <w:rPr>
          <w:color w:val="0050A0"/>
          <w:sz w:val="14"/>
        </w:rPr>
        <w:t xml:space="preserve"> | ADI 3005</w:t>
      </w:r>
      <w:r>
        <w:rPr>
          <w:color w:val="0050A0"/>
          <w:sz w:val="14"/>
        </w:rPr>
        <w:t xml:space="preserve"> | rel. Ricardo Lewandowski</w:t>
      </w:r>
    </w:p>
    <w:p>
      <w:pPr>
        <w:ind w:left="216"/>
      </w:pPr>
      <w:r>
        <w:rPr>
          <w:sz w:val="18"/>
        </w:rPr>
        <w:t>Lei 8.177/1991. Incidência em contratos anteriores à promulgação do diploma normativo com a fixação de novos índices de correção. (...) A norma atacada, ao estabelecer a incidência da TR em substituição do IPC nas operações de crédito rural, contratadas junto às instituições financeiras, com recursos oriundos de depósitos à vista, sem qualquer ressalva, tem o condão de alcançar ajustes celebrados antes do advento da mencionada Lei. Disposição que se afigura incompatível com a garantia fundamenta</w:t>
      </w:r>
    </w:p>
    <w:p>
      <w:pPr>
        <w:ind w:left="216"/>
      </w:pPr>
      <w:r>
        <w:rPr>
          <w:b/>
          <w:color w:val="003C8C"/>
          <w:sz w:val="16"/>
        </w:rPr>
        <w:t>[ADI 3.005, rel. min. Ricardo Lewandowski, j. 1º-7-2020, P, DJE de 13-11-2020.]</w:t>
      </w:r>
    </w:p>
    <w:p>
      <w:r>
        <w:rPr>
          <w:b/>
          <w:color w:val="B46400"/>
          <w:sz w:val="16"/>
        </w:rPr>
        <w:t>JULGADOS CORRELATOS</w:t>
      </w:r>
    </w:p>
    <w:p>
      <w:r>
        <w:rPr>
          <w:color w:val="8C8C8C"/>
          <w:sz w:val="14"/>
        </w:rPr>
        <w:t>cf-art-5-inc-XXXII-ali-b</w:t>
      </w:r>
      <w:r>
        <w:rPr>
          <w:color w:val="0050A0"/>
          <w:sz w:val="14"/>
        </w:rPr>
        <w:t xml:space="preserve"> | ADPF 77</w:t>
      </w:r>
      <w:r>
        <w:rPr>
          <w:color w:val="0050A0"/>
          <w:sz w:val="14"/>
        </w:rPr>
        <w:t xml:space="preserve"> | rel. Dias Toffoli</w:t>
      </w:r>
      <w:r>
        <w:rPr>
          <w:color w:val="0050A0"/>
          <w:sz w:val="14"/>
        </w:rPr>
        <w:t xml:space="preserve"> | 2019</w:t>
      </w:r>
    </w:p>
    <w:p>
      <w:pPr>
        <w:ind w:left="216"/>
      </w:pPr>
      <w:r>
        <w:rPr>
          <w:sz w:val="18"/>
        </w:rPr>
        <w:t xml:space="preserve">O art. 38 da Lei 8.880/94 (cuja origem remonta ao art. 36 da MP 494/94), estabelecedor das bases a serem tomadas para o cálculo dos índices de correção monetária em julho e agosto de 1994, ensejou a precisa medição da inflação antes e depois da substituição do cruzeiro real pelo real, bem como a preservação do equilíbrio econômico-financeiro das obrigações reajustáveis por ele alcançadas. O dispositivo, imanente às normas responsáveis pela alteração da moeda, não promoveu, quanto àqueles meses, </w:t>
      </w:r>
    </w:p>
    <w:p>
      <w:pPr>
        <w:ind w:left="216"/>
      </w:pPr>
      <w:r>
        <w:rPr>
          <w:b/>
          <w:color w:val="003C8C"/>
          <w:sz w:val="16"/>
        </w:rPr>
        <w:t>[ADPF 77, rel. min. Dias Toffoli, j. 16-5-2019, P, DJE de 5-5-2020.]</w:t>
      </w:r>
    </w:p>
    <w:p>
      <w:r>
        <w:rPr>
          <w:b/>
          <w:color w:val="B46400"/>
          <w:sz w:val="16"/>
        </w:rPr>
        <w:t>JULGADOS CORRELATOS</w:t>
      </w:r>
    </w:p>
    <w:p>
      <w:r>
        <w:rPr>
          <w:color w:val="8C8C8C"/>
          <w:sz w:val="14"/>
        </w:rPr>
        <w:t>cf-art-5-inc-XXXII-ali-b</w:t>
      </w:r>
      <w:r>
        <w:rPr>
          <w:color w:val="0050A0"/>
          <w:sz w:val="14"/>
        </w:rPr>
        <w:t xml:space="preserve"> | ADI 1931</w:t>
      </w:r>
      <w:r>
        <w:rPr>
          <w:color w:val="0050A0"/>
          <w:sz w:val="14"/>
        </w:rPr>
        <w:t xml:space="preserve"> | 2018</w:t>
      </w:r>
    </w:p>
    <w:p>
      <w:pPr>
        <w:ind w:left="216"/>
      </w:pPr>
      <w:r>
        <w:rPr>
          <w:sz w:val="18"/>
        </w:rPr>
        <w:t>Articula-se, na petição inicial, quanto aos artigos 10, § 2º, e 35-E da Lei nº 9.656/1998; e 2º da Medida Provisória nº 2.177-44/2001, com a ofensa ao direito adquirido e ao ato jurídico perfeito. (...) Os dispositivos em análise preveem a incidência das novas regras relativas aos planos de saúde em contratos celebrados anteriormente à vigência do diploma. A norma destoa do Texto Maior. A vida democrática pressupõe segurança jurídica, e esta não se coaduna com o afastamento de ato jurídico perfe</w:t>
      </w:r>
    </w:p>
    <w:p>
      <w:pPr>
        <w:ind w:left="216"/>
      </w:pPr>
      <w:r>
        <w:rPr>
          <w:b/>
          <w:color w:val="003C8C"/>
          <w:sz w:val="16"/>
        </w:rPr>
        <w:t>[ADI 1.931, voto do min. Marco Aurélio, j. 7-2-2018, P, DJE de 8-6-2018.]</w:t>
      </w:r>
    </w:p>
    <w:p>
      <w:r>
        <w:rPr>
          <w:b/>
          <w:color w:val="B46400"/>
          <w:sz w:val="16"/>
        </w:rPr>
        <w:t>JULGADOS CORRELATOS</w:t>
      </w:r>
    </w:p>
    <w:p>
      <w:r>
        <w:rPr>
          <w:color w:val="8C8C8C"/>
          <w:sz w:val="14"/>
        </w:rPr>
        <w:t>cf-art-5-inc-XXXII-ali-b</w:t>
      </w:r>
      <w:r>
        <w:rPr>
          <w:color w:val="0050A0"/>
          <w:sz w:val="14"/>
        </w:rPr>
        <w:t xml:space="preserve"> | ADI 4917</w:t>
      </w:r>
      <w:r>
        <w:rPr>
          <w:color w:val="0050A0"/>
          <w:sz w:val="14"/>
        </w:rPr>
        <w:t xml:space="preserve"> | rel. Cármen Lúcia</w:t>
      </w:r>
      <w:r>
        <w:rPr>
          <w:color w:val="0050A0"/>
          <w:sz w:val="14"/>
        </w:rPr>
        <w:t xml:space="preserve"> | 2013</w:t>
      </w:r>
    </w:p>
    <w:p>
      <w:pPr>
        <w:ind w:left="216"/>
      </w:pPr>
      <w:r>
        <w:rPr>
          <w:sz w:val="18"/>
        </w:rPr>
        <w:t>Dispositivos da Lei 9.478/1997 e da Lei 12.351/2010 alterados pela Lei 12.734/2012. Mudanças das regras de distribuição de royalties e participações especiais de Estados e Municípios: alegação de desobediência ao art. 20, § 1º, c/c a alínea b do inciso II do § 2º do art. 155 da Constituição da República. Impugnação retroação de efeitos da nova legislação em inobservância a atos jurídicos perfeitos e ao princípio da segurança jurídica. Plausibilidade jurídica demonstrada. Excepcional urgência con</w:t>
      </w:r>
    </w:p>
    <w:p>
      <w:pPr>
        <w:ind w:left="216"/>
      </w:pPr>
      <w:r>
        <w:rPr>
          <w:b/>
          <w:color w:val="003C8C"/>
          <w:sz w:val="16"/>
        </w:rPr>
        <w:t>[ADI 4.917 MC, rel. min. Cármen Lúcia, j. 18-3-2013, dec. monocrática, DJE de 21-3-2013.]</w:t>
      </w:r>
    </w:p>
    <w:p>
      <w:r>
        <w:rPr>
          <w:b/>
          <w:color w:val="B46400"/>
          <w:sz w:val="16"/>
        </w:rPr>
        <w:t>JULGADOS CORRELATOS</w:t>
      </w:r>
    </w:p>
    <w:p>
      <w:r>
        <w:rPr>
          <w:color w:val="8C8C8C"/>
          <w:sz w:val="14"/>
        </w:rPr>
        <w:t>cf-art-5-inc-XXXII-ali-b</w:t>
      </w:r>
      <w:r>
        <w:rPr>
          <w:color w:val="0050A0"/>
          <w:sz w:val="14"/>
        </w:rPr>
        <w:t xml:space="preserve"> | ADC 29</w:t>
      </w:r>
      <w:r>
        <w:rPr>
          <w:color w:val="0050A0"/>
          <w:sz w:val="14"/>
        </w:rPr>
        <w:t xml:space="preserve"> | rel. Luiz Fux</w:t>
      </w:r>
      <w:r>
        <w:rPr>
          <w:color w:val="0050A0"/>
          <w:sz w:val="14"/>
        </w:rPr>
        <w:t xml:space="preserve"> | 2012</w:t>
      </w:r>
    </w:p>
    <w:p>
      <w:pPr>
        <w:ind w:left="216"/>
      </w:pPr>
      <w:r>
        <w:rPr>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w:t>
      </w:r>
    </w:p>
    <w:p>
      <w:pPr>
        <w:ind w:left="216"/>
      </w:pPr>
      <w:r>
        <w:rPr>
          <w:b/>
          <w:color w:val="003C8C"/>
          <w:sz w:val="16"/>
        </w:rPr>
        <w:t>[ADC 29, ADC 30 e ADI 4.578, rel. min. Luiz Fux, j. 16-2-2012, P, DJE de 29-6-2012.]</w:t>
      </w:r>
    </w:p>
    <w:p>
      <w:r>
        <w:rPr>
          <w:b/>
          <w:color w:val="B46400"/>
          <w:sz w:val="16"/>
        </w:rPr>
        <w:t>JULGADOS CORRELATOS</w:t>
      </w:r>
    </w:p>
    <w:p>
      <w:r>
        <w:rPr>
          <w:color w:val="8C8C8C"/>
          <w:sz w:val="14"/>
        </w:rPr>
        <w:t>cf-art-5-inc-XXXII-ali-b</w:t>
      </w:r>
      <w:r>
        <w:rPr>
          <w:color w:val="0050A0"/>
          <w:sz w:val="14"/>
        </w:rPr>
        <w:t xml:space="preserve"> | ADI 3104</w:t>
      </w:r>
      <w:r>
        <w:rPr>
          <w:color w:val="0050A0"/>
          <w:sz w:val="14"/>
        </w:rPr>
        <w:t xml:space="preserve"> | rel. Cármen Lúcia</w:t>
      </w:r>
      <w:r>
        <w:rPr>
          <w:color w:val="0050A0"/>
          <w:sz w:val="14"/>
        </w:rPr>
        <w:t xml:space="preserve"> | 2007</w:t>
      </w:r>
    </w:p>
    <w:p>
      <w:pPr>
        <w:ind w:left="216"/>
      </w:pPr>
      <w:r>
        <w:rPr>
          <w:sz w:val="18"/>
        </w:rPr>
        <w:t>Vide RE 929.670, red. do ac. min. Luiz Fux, j. 1º-3-2018, P, DJE de 12-4-2019. Tema 860 Art. 2º e expressão "8º" do art. 10, ambos da EC 41/2003. Aposentadoria. Tempus regit actum. Regime jurídico. Direito adquirido: não ocorrência. A aposentadoria é direito constitucional que se adquire e se introduz no patrimônio jurídico do interessado no momento de sua formalização pela entidade competente. Em questões previdenciárias, aplicam-se as normas vigentes ao tempo da reunião dos requisitos de passa</w:t>
      </w:r>
    </w:p>
    <w:p>
      <w:pPr>
        <w:ind w:left="216"/>
      </w:pPr>
      <w:r>
        <w:rPr>
          <w:b/>
          <w:color w:val="003C8C"/>
          <w:sz w:val="16"/>
        </w:rPr>
        <w:t>[ADI 3.104, rel. min. Cármen Lúcia, j. 26-9-2007, P, DJ de 9-11-2007.]</w:t>
      </w:r>
    </w:p>
    <w:p>
      <w:r>
        <w:rPr>
          <w:b/>
          <w:color w:val="B46400"/>
          <w:sz w:val="16"/>
        </w:rPr>
        <w:t>JULGADOS CORRELATOS</w:t>
      </w:r>
    </w:p>
    <w:p>
      <w:r>
        <w:rPr>
          <w:color w:val="8C8C8C"/>
          <w:sz w:val="14"/>
        </w:rPr>
        <w:t>cf-art-5-inc-XXXII-ali-b</w:t>
      </w:r>
      <w:r>
        <w:rPr>
          <w:color w:val="0050A0"/>
          <w:sz w:val="14"/>
        </w:rPr>
        <w:t xml:space="preserve"> | ADI 2527</w:t>
      </w:r>
      <w:r>
        <w:rPr>
          <w:color w:val="0050A0"/>
          <w:sz w:val="14"/>
        </w:rPr>
        <w:t xml:space="preserve"> | rel. Ellen Gracie</w:t>
      </w:r>
      <w:r>
        <w:rPr>
          <w:color w:val="0050A0"/>
          <w:sz w:val="14"/>
        </w:rPr>
        <w:t xml:space="preserve"> | 2007</w:t>
      </w:r>
    </w:p>
    <w:p>
      <w:pPr>
        <w:ind w:left="216"/>
      </w:pPr>
      <w:r>
        <w:rPr>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w:t>
      </w:r>
    </w:p>
    <w:p>
      <w:pPr>
        <w:ind w:left="216"/>
      </w:pPr>
      <w:r>
        <w:rPr>
          <w:b/>
          <w:color w:val="003C8C"/>
          <w:sz w:val="16"/>
        </w:rPr>
        <w:t>[ADI 2.527 MC, rel. min. Ellen Gracie, j. 16-8-2007, P, DJ de 23-11-2007.]</w:t>
      </w:r>
    </w:p>
    <w:p>
      <w:r>
        <w:rPr>
          <w:b/>
          <w:color w:val="B46400"/>
          <w:sz w:val="16"/>
        </w:rPr>
        <w:t>JULGADOS CORRELATOS</w:t>
      </w:r>
    </w:p>
    <w:p>
      <w:r>
        <w:rPr>
          <w:color w:val="8C8C8C"/>
          <w:sz w:val="14"/>
        </w:rPr>
        <w:t>cf-art-5-inc-XXXII-ali-b</w:t>
      </w:r>
      <w:r>
        <w:rPr>
          <w:color w:val="0050A0"/>
          <w:sz w:val="14"/>
        </w:rPr>
        <w:t xml:space="preserve"> | ADI 3112</w:t>
      </w:r>
      <w:r>
        <w:rPr>
          <w:color w:val="0050A0"/>
          <w:sz w:val="14"/>
        </w:rPr>
        <w:t xml:space="preserve"> | rel. Ricardo Lewandowski</w:t>
      </w:r>
      <w:r>
        <w:rPr>
          <w:color w:val="0050A0"/>
          <w:sz w:val="14"/>
        </w:rPr>
        <w:t xml:space="preserve"> | 2007</w:t>
      </w:r>
    </w:p>
    <w:p>
      <w:pPr>
        <w:ind w:left="216"/>
      </w:pPr>
      <w:r>
        <w:rPr>
          <w:sz w:val="18"/>
        </w:rPr>
        <w:t>Lei 10.826/2003. Estatuto do Desarmamento. O direito do proprietário à percepção de justa e adequada indenização, reconhecida no diploma legal impugnado, afasta a alegada violação ao art. 5º, XXII, da CF, bem como ao ato jurídico perfeito e ao direito adquirido</w:t>
      </w:r>
    </w:p>
    <w:p>
      <w:pPr>
        <w:ind w:left="216"/>
      </w:pPr>
      <w:r>
        <w:rPr>
          <w:b/>
          <w:color w:val="003C8C"/>
          <w:sz w:val="16"/>
        </w:rPr>
        <w:t>[ADI 3.112, rel. min. Ricardo Lewandowski, j. 2-5-2007, P, DJ de 26-10-2007.]</w:t>
      </w:r>
    </w:p>
    <w:p>
      <w:r>
        <w:rPr>
          <w:b/>
          <w:color w:val="B46400"/>
          <w:sz w:val="16"/>
        </w:rPr>
        <w:t>JULGADOS CORRELATOS</w:t>
      </w:r>
    </w:p>
    <w:p>
      <w:r>
        <w:rPr>
          <w:color w:val="8C8C8C"/>
          <w:sz w:val="14"/>
        </w:rPr>
        <w:t>cf-art-5-inc-XXXII-ali-b</w:t>
      </w:r>
      <w:r>
        <w:rPr>
          <w:color w:val="0050A0"/>
          <w:sz w:val="14"/>
        </w:rPr>
        <w:t xml:space="preserve"> | ADI 3453</w:t>
      </w:r>
      <w:r>
        <w:rPr>
          <w:color w:val="0050A0"/>
          <w:sz w:val="14"/>
        </w:rPr>
        <w:t xml:space="preserve"> | rel. Cármen Lúcia</w:t>
      </w:r>
      <w:r>
        <w:rPr>
          <w:color w:val="0050A0"/>
          <w:sz w:val="14"/>
        </w:rPr>
        <w:t xml:space="preserve"> | 2006</w:t>
      </w:r>
    </w:p>
    <w:p>
      <w:pPr>
        <w:ind w:left="216"/>
      </w:pPr>
      <w:r>
        <w:rPr>
          <w:sz w:val="18"/>
        </w:rPr>
        <w:t xml:space="preserve">Art. 19 da Lei nacional 11.033, de 21-12-2004. Afronta aos arts. 5º, XXXVI, e 100 da Constituição da República. O art. 19 da Lei 11.033/2004 impõe condições para o levantamento dos valores do precatório devido pela Fazenda Pública. A norma infraconstitucional estatuiu condição para a satisfação do direito do jurisdicionado – constitucionalmente garantido – que não se contém na norma fundamental da República. A matéria relativa a precatórios não chama a atuação do legislador infraconstitucional, </w:t>
      </w:r>
    </w:p>
    <w:p>
      <w:pPr>
        <w:ind w:left="216"/>
      </w:pPr>
      <w:r>
        <w:rPr>
          <w:b/>
          <w:color w:val="003C8C"/>
          <w:sz w:val="16"/>
        </w:rPr>
        <w:t>[ADI 3.453, rel. min. Cármen Lúcia, j. 30-11-2006, P, DJ de 16-3-2007.]</w:t>
      </w:r>
    </w:p>
    <w:p>
      <w:r>
        <w:rPr>
          <w:b/>
          <w:color w:val="B46400"/>
          <w:sz w:val="16"/>
        </w:rPr>
        <w:t>JULGADOS CORRELATOS</w:t>
      </w:r>
    </w:p>
    <w:p>
      <w:r>
        <w:rPr>
          <w:color w:val="8C8C8C"/>
          <w:sz w:val="14"/>
        </w:rPr>
        <w:t>cf-art-5-inc-XXXII-ali-b</w:t>
      </w:r>
      <w:r>
        <w:rPr>
          <w:color w:val="0050A0"/>
          <w:sz w:val="14"/>
        </w:rPr>
        <w:t xml:space="preserve"> | ADI 3105</w:t>
      </w:r>
      <w:r>
        <w:rPr>
          <w:color w:val="0050A0"/>
          <w:sz w:val="14"/>
        </w:rPr>
        <w:t xml:space="preserve"> | rel. Ellen Gracie</w:t>
      </w:r>
      <w:r>
        <w:rPr>
          <w:color w:val="0050A0"/>
          <w:sz w:val="14"/>
        </w:rPr>
        <w:t xml:space="preserve"> | 2004</w:t>
      </w:r>
    </w:p>
    <w:p>
      <w:pPr>
        <w:ind w:left="216"/>
      </w:pPr>
      <w:r>
        <w:rPr>
          <w:sz w:val="18"/>
        </w:rPr>
        <w:t>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w:t>
      </w:r>
    </w:p>
    <w:p>
      <w:pPr>
        <w:ind w:left="216"/>
      </w:pPr>
      <w:r>
        <w:rPr>
          <w:b/>
          <w:color w:val="003C8C"/>
          <w:sz w:val="16"/>
        </w:rPr>
        <w:t>[ADI 3.105, rel. min. Ellen Gracie, red. do ac. min. Cezar Peluso, j. 18-8-2004, P, DJ de 18-2-2005.]</w:t>
      </w:r>
    </w:p>
    <w:p>
      <w:r>
        <w:rPr>
          <w:b/>
          <w:color w:val="B46400"/>
          <w:sz w:val="16"/>
        </w:rPr>
        <w:t>JULGADOS CORRELATOS</w:t>
      </w:r>
    </w:p>
    <w:p>
      <w:r>
        <w:rPr>
          <w:color w:val="8C8C8C"/>
          <w:sz w:val="14"/>
        </w:rPr>
        <w:t>cf-art-5-inc-XXXII-ali-b</w:t>
      </w:r>
      <w:r>
        <w:rPr>
          <w:color w:val="0050A0"/>
          <w:sz w:val="14"/>
        </w:rPr>
        <w:t xml:space="preserve"> | ADI 2887</w:t>
      </w:r>
      <w:r>
        <w:rPr>
          <w:color w:val="0050A0"/>
          <w:sz w:val="14"/>
        </w:rPr>
        <w:t xml:space="preserve"> | rel. Marco Aurélio</w:t>
      </w:r>
      <w:r>
        <w:rPr>
          <w:color w:val="0050A0"/>
          <w:sz w:val="14"/>
        </w:rPr>
        <w:t xml:space="preserve"> | 2004</w:t>
      </w:r>
    </w:p>
    <w:p>
      <w:pPr>
        <w:ind w:left="216"/>
      </w:pPr>
      <w:r>
        <w:rPr>
          <w:sz w:val="18"/>
        </w:rPr>
        <w:t>= RE 602.771 AgR, rel. min Cármen Lúcia, j. 15-2-2011, 1ª T, DJE de 18-3-2011 Vide AI 594.104 AgR, rel. min. Ellen Gracie, j. 4-5-2010, 2ª T, DJE de 21-5-2010 Vide RE 475.076 AgR, rel. min. Eros Grau, j. 25-11-2008, 2ª T, DJE de 19-12-2008 Afigura-se constitucional diploma que, a um só tempo, veda a transformação da licença-prêmio em pecúnia e assegura a situação jurídica daqueles que já tenham atendido ao fator temporal, havendo sido integrado no patrimônio o direito adquirido ao benefício de a</w:t>
      </w:r>
    </w:p>
    <w:p>
      <w:pPr>
        <w:ind w:left="216"/>
      </w:pPr>
      <w:r>
        <w:rPr>
          <w:b/>
          <w:color w:val="003C8C"/>
          <w:sz w:val="16"/>
        </w:rPr>
        <w:t>[ADI 2.887, rel. min. Marco Aurélio, j. 4-2-2004, P, DJ de 6-8-2004.]</w:t>
      </w:r>
    </w:p>
    <w:p>
      <w:r>
        <w:rPr>
          <w:b/>
          <w:color w:val="B46400"/>
          <w:sz w:val="16"/>
        </w:rPr>
        <w:t>JULGADOS CORRELATOS</w:t>
      </w:r>
    </w:p>
    <w:p>
      <w:r>
        <w:rPr>
          <w:color w:val="8C8C8C"/>
          <w:sz w:val="14"/>
        </w:rPr>
        <w:t>cf-art-5-inc-XXXII-ali-b</w:t>
      </w:r>
      <w:r>
        <w:rPr>
          <w:color w:val="0050A0"/>
          <w:sz w:val="14"/>
        </w:rPr>
        <w:t xml:space="preserve"> | ADI 248</w:t>
      </w:r>
      <w:r>
        <w:rPr>
          <w:color w:val="0050A0"/>
          <w:sz w:val="14"/>
        </w:rPr>
        <w:t xml:space="preserve"> | rel. Celso de Mello</w:t>
      </w:r>
      <w:r>
        <w:rPr>
          <w:color w:val="0050A0"/>
          <w:sz w:val="14"/>
        </w:rPr>
        <w:t xml:space="preserve"> | 1993</w:t>
      </w:r>
    </w:p>
    <w:p>
      <w:pPr>
        <w:ind w:left="216"/>
      </w:pPr>
      <w:r>
        <w:rPr>
          <w:sz w:val="18"/>
        </w:rPr>
        <w:t>= ARE 664.387 AgR, rel. min. Ayres Britto, j. 14-2-2012, 2ª T, DJE de 8-3-2012 = AI 745.905 AgR, rel. min. Dias Toffoli, j. 10-5-2011, 1ª T, DJE de 4-8-2011 A supremacia jurídica das normas inscritas na Carta Federal não permite, ressalvadas as eventuais exceções proclamadas no próprio Texto Constitucional, que contra elas seja invocado o direito adquirido.</w:t>
      </w:r>
    </w:p>
    <w:p>
      <w:pPr>
        <w:ind w:left="216"/>
      </w:pPr>
      <w:r>
        <w:rPr>
          <w:b/>
          <w:color w:val="003C8C"/>
          <w:sz w:val="16"/>
        </w:rPr>
        <w:t>[ADI 248, rel. min. Celso de Mello, j. 18-11-1993, P, DJ de 8-4-1994.]</w:t>
      </w:r>
    </w:p>
    <w:p>
      <w:r>
        <w:rPr>
          <w:b/>
          <w:color w:val="B46400"/>
          <w:sz w:val="16"/>
        </w:rPr>
        <w:t>JULGADOS CORRELATOS</w:t>
      </w:r>
    </w:p>
    <w:p>
      <w:r>
        <w:rPr>
          <w:color w:val="8C8C8C"/>
          <w:sz w:val="14"/>
        </w:rPr>
        <w:t>cf-art-5-inc-XXXII-ali-b</w:t>
      </w:r>
      <w:r>
        <w:rPr>
          <w:color w:val="0050A0"/>
          <w:sz w:val="14"/>
        </w:rPr>
        <w:t xml:space="preserve"> | ADI 493</w:t>
      </w:r>
      <w:r>
        <w:rPr>
          <w:color w:val="0050A0"/>
          <w:sz w:val="14"/>
        </w:rPr>
        <w:t xml:space="preserve"> | rel. Moreira Alves</w:t>
      </w:r>
      <w:r>
        <w:rPr>
          <w:color w:val="0050A0"/>
          <w:sz w:val="14"/>
        </w:rPr>
        <w:t xml:space="preserve"> | 1992</w:t>
      </w:r>
    </w:p>
    <w:p>
      <w:pPr>
        <w:ind w:left="216"/>
      </w:pPr>
      <w:r>
        <w:rPr>
          <w:sz w:val="18"/>
        </w:rPr>
        <w:t>Se a lei alcançar os efeitos futuros de contratos celebrados anteriormente a ela, será essa lei retroativa (retroatividade mínima) porque vai interferir na causa, que é um ato ou fato ocorrido no passado. O disposto no art. 5º, XXXVI, da CF se aplica a toda e qualquer lei infraconstitucional, sem qualquer distinção entre lei de direito público e lei de direito privado, ou entre lei de ordem pública e lei dispositiva. Precedente do STF. Ocorrência, no caso, de violação de direito adquirido. A Tax</w:t>
      </w:r>
    </w:p>
    <w:p>
      <w:pPr>
        <w:ind w:left="216"/>
      </w:pPr>
      <w:r>
        <w:rPr>
          <w:b/>
          <w:color w:val="003C8C"/>
          <w:sz w:val="16"/>
        </w:rPr>
        <w:t>[ADI 493, rel. min. Moreira Alves, j. 25-6-1992, P, DJ de 4-9-1992.]</w:t>
      </w:r>
    </w:p>
    <w:p>
      <w:r>
        <w:rPr>
          <w:b/>
          <w:color w:val="B46400"/>
          <w:sz w:val="16"/>
        </w:rPr>
        <w:t>JULGADOS CORRELATOS</w:t>
      </w:r>
    </w:p>
    <w:p>
      <w:r>
        <w:rPr>
          <w:color w:val="8C8C8C"/>
          <w:sz w:val="14"/>
        </w:rPr>
        <w:t>cf-art-5-inc-XXXII-ali-b</w:t>
      </w:r>
      <w:r>
        <w:rPr>
          <w:color w:val="0050A0"/>
          <w:sz w:val="14"/>
        </w:rPr>
        <w:t xml:space="preserve"> | ADI 605</w:t>
      </w:r>
      <w:r>
        <w:rPr>
          <w:color w:val="0050A0"/>
          <w:sz w:val="14"/>
        </w:rPr>
        <w:t xml:space="preserve"> | rel. Celso de Mello</w:t>
      </w:r>
      <w:r>
        <w:rPr>
          <w:color w:val="0050A0"/>
          <w:sz w:val="14"/>
        </w:rPr>
        <w:t xml:space="preserve"> | 1991</w:t>
      </w:r>
    </w:p>
    <w:p>
      <w:pPr>
        <w:ind w:left="216"/>
      </w:pPr>
      <w:r>
        <w:rPr>
          <w:sz w:val="18"/>
        </w:rPr>
        <w:t>= RE 552.272 AgR, rel. min Cármen Lúcia, j. 15-2-2011, 1ª T, DJE de 18-3-2011 = RE 567.673 AgR-ED, rel. min. Ellen Gracie, j. 14-12-2010, 2ª T, DJE de 7-2-2011 É plausível, em face do ordenamento constitucional brasileiro, o reconhecimento da admissibilidade das leis interpretativas, que configuram instrumento juridicamente idôneo de veiculação da denominada interpretação autêntica. (...) O princípio da irretroatividade "somente" condiciona a atividade jurídica do Estado nas hipóteses expressame</w:t>
      </w:r>
    </w:p>
    <w:p>
      <w:pPr>
        <w:ind w:left="216"/>
      </w:pPr>
      <w:r>
        <w:rPr>
          <w:b/>
          <w:color w:val="003C8C"/>
          <w:sz w:val="16"/>
        </w:rPr>
        <w:t>[ADI 605 MC, rel. min. Celso de Mello, j. 23-10-1991, P, DJ de 5-3-1993.]</w:t>
      </w:r>
    </w:p>
    <w:p>
      <w:r>
        <w:rPr>
          <w:b/>
          <w:color w:val="B46400"/>
          <w:sz w:val="16"/>
        </w:rPr>
        <w:t>JULGADOS CORRELATOS</w:t>
      </w:r>
    </w:p>
    <w:p>
      <w:r>
        <w:rPr>
          <w:color w:val="8C8C8C"/>
          <w:sz w:val="14"/>
        </w:rPr>
        <w:t>cf-art-5-inc-XXXII-ali-b</w:t>
      </w:r>
      <w:r>
        <w:rPr>
          <w:color w:val="0050A0"/>
          <w:sz w:val="14"/>
        </w:rPr>
        <w:t xml:space="preserve"> | RE 631363</w:t>
      </w:r>
      <w:r>
        <w:rPr>
          <w:color w:val="0050A0"/>
          <w:sz w:val="14"/>
        </w:rPr>
        <w:t xml:space="preserve"> | rel. Gilmar Mendes</w:t>
      </w:r>
      <w:r>
        <w:rPr>
          <w:color w:val="0050A0"/>
          <w:sz w:val="14"/>
        </w:rPr>
        <w:t xml:space="preserve"> | 2025</w:t>
      </w:r>
    </w:p>
    <w:p>
      <w:pPr>
        <w:ind w:left="216"/>
      </w:pPr>
      <w:r>
        <w:rPr>
          <w:sz w:val="18"/>
        </w:rPr>
        <w:t>1. “Considerando que o STF declarou a constitucionalidade do Plano Collor I na ADPF 165, o direito a diferenças de correção monetária de depósitos em cadernetas de poupança, por alegados expurgos inflacionários decorrentes de referido plano, dependerá de adesão ao acordo coletivo e seus aditamentos, homologados no âmbito da ADPF 165, no prazo de 24 meses da publicação da ata de julgamento da referida ação. 2. Com o objetivo de resguardar a segurança jurídica, não caberá ação rescisória ou arguiç</w:t>
      </w:r>
    </w:p>
    <w:p>
      <w:pPr>
        <w:ind w:left="216"/>
      </w:pPr>
      <w:r>
        <w:rPr>
          <w:b/>
          <w:color w:val="003C8C"/>
          <w:sz w:val="16"/>
        </w:rPr>
        <w:t>[RE 631.363, rel. min. Gilmar Mendes, j. 01.07.2025, P, DJE de 04.09.2025, Tema 284, com mérito julgado.]</w:t>
      </w:r>
    </w:p>
    <w:p>
      <w:r>
        <w:rPr>
          <w:b/>
          <w:color w:val="B46400"/>
          <w:sz w:val="16"/>
        </w:rPr>
        <w:t>JULGADOS CORRELATOS</w:t>
      </w:r>
    </w:p>
    <w:p>
      <w:r>
        <w:rPr>
          <w:color w:val="8C8C8C"/>
          <w:sz w:val="14"/>
        </w:rPr>
        <w:t>cf-art-5-inc-XXXII-ali-b</w:t>
      </w:r>
      <w:r>
        <w:rPr>
          <w:color w:val="0050A0"/>
          <w:sz w:val="14"/>
        </w:rPr>
        <w:t xml:space="preserve"> | RE 632212</w:t>
      </w:r>
      <w:r>
        <w:rPr>
          <w:color w:val="0050A0"/>
          <w:sz w:val="14"/>
        </w:rPr>
        <w:t xml:space="preserve"> | rel. Gilmar Mendes</w:t>
      </w:r>
      <w:r>
        <w:rPr>
          <w:color w:val="0050A0"/>
          <w:sz w:val="14"/>
        </w:rPr>
        <w:t xml:space="preserve"> | 2025</w:t>
      </w:r>
    </w:p>
    <w:p>
      <w:pPr>
        <w:ind w:left="216"/>
      </w:pPr>
      <w:r>
        <w:rPr>
          <w:sz w:val="18"/>
        </w:rPr>
        <w:t>“Considerando que o STF declarou a constitucionalidade do Plano Collor II na ADPF 165, o direito a diferenças de correção monetária de depósitos em cadernetas de poupança, não bloqueados pelo Banco Central do Brasil, por alegados expurgos inflacionários decorrentes de referido plano, dependerá de adesão ao acordo coletivo e seus aditamentos, homologados no âmbito da ADPF 165, no prazo de 24 meses da publicação da ata de julgamento de referida ação. 2. Com o objetivo de resguardar a segurança jur</w:t>
      </w:r>
    </w:p>
    <w:p>
      <w:pPr>
        <w:ind w:left="216"/>
      </w:pPr>
      <w:r>
        <w:rPr>
          <w:b/>
          <w:color w:val="003C8C"/>
          <w:sz w:val="16"/>
        </w:rPr>
        <w:t>[RE 632.212, rel. min. Gilmar Mendes, j. 16.06.2025, P, DJE de 04.09.2025, Tema 285, com mérito julgado.]</w:t>
      </w:r>
    </w:p>
    <w:p>
      <w:r>
        <w:rPr>
          <w:b/>
          <w:color w:val="B46400"/>
          <w:sz w:val="16"/>
        </w:rPr>
        <w:t>JULGADOS CORRELATOS</w:t>
      </w:r>
    </w:p>
    <w:p>
      <w:r>
        <w:rPr>
          <w:color w:val="8C8C8C"/>
          <w:sz w:val="14"/>
        </w:rPr>
        <w:t>cf-art-5-inc-XXXII-ali-b</w:t>
      </w:r>
      <w:r>
        <w:rPr>
          <w:color w:val="0050A0"/>
          <w:sz w:val="14"/>
        </w:rPr>
        <w:t xml:space="preserve"> | ARE 1499697</w:t>
      </w:r>
      <w:r>
        <w:rPr>
          <w:color w:val="0050A0"/>
          <w:sz w:val="14"/>
        </w:rPr>
        <w:t xml:space="preserve"> | rel. Luís Roberto Barroso</w:t>
      </w:r>
      <w:r>
        <w:rPr>
          <w:color w:val="0050A0"/>
          <w:sz w:val="14"/>
        </w:rPr>
        <w:t xml:space="preserve"> | 2025</w:t>
      </w:r>
    </w:p>
    <w:p>
      <w:pPr>
        <w:ind w:left="216"/>
      </w:pPr>
      <w:r>
        <w:rPr>
          <w:sz w:val="18"/>
        </w:rPr>
        <w:t>“É infraconstitucional a controvérsia sobre a averbação de tempo de serviço nas Forças Armadas para fins de promoção nas carreiras militares estaduais” .</w:t>
      </w:r>
    </w:p>
    <w:p>
      <w:pPr>
        <w:ind w:left="216"/>
      </w:pPr>
      <w:r>
        <w:rPr>
          <w:b/>
          <w:color w:val="003C8C"/>
          <w:sz w:val="16"/>
        </w:rPr>
        <w:t>[ARE 1.499.697 RG, rel. min. Luís Roberto Barroso, j. 21.03.2025, P, DJE de 26.03.2025, Tema 1.384, com repercussão geral negada.]</w:t>
      </w:r>
    </w:p>
    <w:p>
      <w:r>
        <w:rPr>
          <w:b/>
          <w:color w:val="B46400"/>
          <w:sz w:val="16"/>
        </w:rPr>
        <w:t>JULGADOS CORRELATOS</w:t>
      </w:r>
    </w:p>
    <w:p>
      <w:r>
        <w:rPr>
          <w:color w:val="8C8C8C"/>
          <w:sz w:val="14"/>
        </w:rPr>
        <w:t>cf-art-5-inc-XXXII-ali-b</w:t>
      </w:r>
      <w:r>
        <w:rPr>
          <w:color w:val="0050A0"/>
          <w:sz w:val="14"/>
        </w:rPr>
        <w:t xml:space="preserve"> | RE 687813</w:t>
      </w:r>
      <w:r>
        <w:rPr>
          <w:color w:val="0050A0"/>
          <w:sz w:val="14"/>
        </w:rPr>
        <w:t xml:space="preserve"> | rel. Dias Toffoli</w:t>
      </w:r>
      <w:r>
        <w:rPr>
          <w:color w:val="0050A0"/>
          <w:sz w:val="14"/>
        </w:rPr>
        <w:t xml:space="preserve"> | 2025</w:t>
      </w:r>
    </w:p>
    <w:p>
      <w:pPr>
        <w:ind w:left="216"/>
      </w:pPr>
      <w:r>
        <w:rPr>
          <w:sz w:val="18"/>
        </w:rPr>
        <w:t>“O auxílio-suplementar, concedido à luz do art. 9º da Lei nº 6.367/76, é cumulável com a aposentadoria por invalidez somente se as condições para a concessão dessa tiverem sido implementadas na vigência da Lei nº 8.213/91 e antes de 11/11/97, quando entrou em vigor a MP nº 1.596-14/97 (convertida na Lei nº 9.528/97)”.</w:t>
      </w:r>
    </w:p>
    <w:p>
      <w:pPr>
        <w:ind w:left="216"/>
      </w:pPr>
      <w:r>
        <w:rPr>
          <w:b/>
          <w:color w:val="003C8C"/>
          <w:sz w:val="16"/>
        </w:rPr>
        <w:t>[RE 687.813, rel. min. Dias Toffoli, j. 17.02.2025, P, DJE de 21.02.2025, Tema 599, com mérito julgado.]</w:t>
      </w:r>
    </w:p>
    <w:p>
      <w:r>
        <w:rPr>
          <w:b/>
          <w:color w:val="B46400"/>
          <w:sz w:val="16"/>
        </w:rPr>
        <w:t>JULGADOS CORRELATOS</w:t>
      </w:r>
    </w:p>
    <w:p>
      <w:r>
        <w:rPr>
          <w:color w:val="8C8C8C"/>
          <w:sz w:val="14"/>
        </w:rPr>
        <w:t>cf-art-5-inc-XXXII-ali-b</w:t>
      </w:r>
      <w:r>
        <w:rPr>
          <w:color w:val="0050A0"/>
          <w:sz w:val="14"/>
        </w:rPr>
        <w:t xml:space="preserve"> | RE 1505031</w:t>
      </w:r>
      <w:r>
        <w:rPr>
          <w:color w:val="0050A0"/>
          <w:sz w:val="14"/>
        </w:rPr>
        <w:t xml:space="preserve"> | rel. Luís Roberto Barroso</w:t>
      </w:r>
      <w:r>
        <w:rPr>
          <w:color w:val="0050A0"/>
          <w:sz w:val="14"/>
        </w:rPr>
        <w:t xml:space="preserve"> | 2024</w:t>
      </w:r>
    </w:p>
    <w:p>
      <w:pPr>
        <w:ind w:left="216"/>
      </w:pPr>
      <w:r>
        <w:rPr>
          <w:sz w:val="18"/>
        </w:rPr>
        <w:t>“O trânsito em julgado de decisão de mérito com previsão de índice específico de juros ou de correção monetária não impede a incidência de legislação ou entendimento jurisprudencial do STF supervenientes, nos termos do Tema 1.170/RG”.</w:t>
      </w:r>
    </w:p>
    <w:p>
      <w:pPr>
        <w:ind w:left="216"/>
      </w:pPr>
      <w:r>
        <w:rPr>
          <w:b/>
          <w:color w:val="003C8C"/>
          <w:sz w:val="16"/>
        </w:rPr>
        <w:t>[RE 1.505.031 RG, rel. min. Luís Roberto Barroso, j. 26.11.2024, P, DJE de 02.12.2024, Tema 1.361, com mérito julgado.]</w:t>
      </w:r>
    </w:p>
    <w:p>
      <w:r>
        <w:rPr>
          <w:b/>
          <w:color w:val="B46400"/>
          <w:sz w:val="16"/>
        </w:rPr>
        <w:t>JULGADOS CORRELATOS</w:t>
      </w:r>
    </w:p>
    <w:p>
      <w:r>
        <w:rPr>
          <w:color w:val="8C8C8C"/>
          <w:sz w:val="14"/>
        </w:rPr>
        <w:t>cf-art-5-inc-XXXII-ali-b</w:t>
      </w:r>
      <w:r>
        <w:rPr>
          <w:color w:val="0050A0"/>
          <w:sz w:val="14"/>
        </w:rPr>
        <w:t xml:space="preserve"> | ARE 1514867</w:t>
      </w:r>
      <w:r>
        <w:rPr>
          <w:color w:val="0050A0"/>
          <w:sz w:val="14"/>
        </w:rPr>
        <w:t xml:space="preserve"> | rel. Luís Roberto Barroso</w:t>
      </w:r>
      <w:r>
        <w:rPr>
          <w:color w:val="0050A0"/>
          <w:sz w:val="14"/>
        </w:rPr>
        <w:t xml:space="preserve"> | 2024</w:t>
      </w:r>
    </w:p>
    <w:p>
      <w:pPr>
        <w:ind w:left="216"/>
      </w:pPr>
      <w:r>
        <w:rPr>
          <w:sz w:val="18"/>
        </w:rPr>
        <w:t>“É infraconstitucional e fática a controvérsia sobre a possibilidade de se limitar, em liquidação de sentença, os efeitos de condenação judicial de reposição salarial decorrente de plano econômico em favor de servidores distritais”.</w:t>
      </w:r>
    </w:p>
    <w:p>
      <w:pPr>
        <w:ind w:left="216"/>
      </w:pPr>
      <w:r>
        <w:rPr>
          <w:b/>
          <w:color w:val="003C8C"/>
          <w:sz w:val="16"/>
        </w:rPr>
        <w:t>[ARE 1.514.867 RG, rel. min. Luís Roberto Barroso, j. 18.10.2024, P, DJE de 22.10.2024, Tema 1.342, com repercussão geral negada.]</w:t>
      </w:r>
    </w:p>
    <w:p>
      <w:r>
        <w:rPr>
          <w:b/>
          <w:color w:val="B46400"/>
          <w:sz w:val="16"/>
        </w:rPr>
        <w:t>JULGADOS CORRELATOS</w:t>
      </w:r>
    </w:p>
    <w:p>
      <w:r>
        <w:rPr>
          <w:color w:val="8C8C8C"/>
          <w:sz w:val="14"/>
        </w:rPr>
        <w:t>cf-art-5-inc-XXXII-ali-b</w:t>
      </w:r>
      <w:r>
        <w:rPr>
          <w:color w:val="0050A0"/>
          <w:sz w:val="14"/>
        </w:rPr>
        <w:t xml:space="preserve"> | ARE 1517985</w:t>
      </w:r>
      <w:r>
        <w:rPr>
          <w:color w:val="0050A0"/>
          <w:sz w:val="14"/>
        </w:rPr>
        <w:t xml:space="preserve"> | rel. Luís Roberto Barroso</w:t>
      </w:r>
      <w:r>
        <w:rPr>
          <w:color w:val="0050A0"/>
          <w:sz w:val="14"/>
        </w:rPr>
        <w:t xml:space="preserve"> | 2024</w:t>
      </w:r>
    </w:p>
    <w:p>
      <w:pPr>
        <w:ind w:left="216"/>
      </w:pPr>
      <w:r>
        <w:rPr>
          <w:sz w:val="18"/>
        </w:rPr>
        <w:t>“É infraconstitucional e pressupõe o exame de matéria fática a controvérsia sobre o direito à manutenção de plano de saúde de empregados aposentados de estatal privatizada”.</w:t>
      </w:r>
    </w:p>
    <w:p>
      <w:pPr>
        <w:ind w:left="216"/>
      </w:pPr>
      <w:r>
        <w:rPr>
          <w:b/>
          <w:color w:val="003C8C"/>
          <w:sz w:val="16"/>
        </w:rPr>
        <w:t>[ARE 1.517.985 RG, rel. min. Luís Roberto Barroso, j. 11.10.2024, P, DJE de 16.10.2024, Tema 1.336, com repercussão geral negada.]</w:t>
      </w:r>
    </w:p>
    <w:p>
      <w:r>
        <w:rPr>
          <w:b/>
          <w:color w:val="B46400"/>
          <w:sz w:val="16"/>
        </w:rPr>
        <w:t>JULGADOS CORRELATOS</w:t>
      </w:r>
    </w:p>
    <w:p>
      <w:r>
        <w:rPr>
          <w:color w:val="8C8C8C"/>
          <w:sz w:val="14"/>
        </w:rPr>
        <w:t>cf-art-5-inc-XXXII-ali-b</w:t>
      </w:r>
      <w:r>
        <w:rPr>
          <w:color w:val="0050A0"/>
          <w:sz w:val="14"/>
        </w:rPr>
        <w:t xml:space="preserve"> | RE 699535</w:t>
      </w:r>
      <w:r>
        <w:rPr>
          <w:color w:val="0050A0"/>
          <w:sz w:val="14"/>
        </w:rPr>
        <w:t xml:space="preserve"> | rel. Dias Toffoli</w:t>
      </w:r>
      <w:r>
        <w:rPr>
          <w:color w:val="0050A0"/>
          <w:sz w:val="14"/>
        </w:rPr>
        <w:t xml:space="preserve"> | 2024</w:t>
      </w:r>
    </w:p>
    <w:p>
      <w:pPr>
        <w:ind w:left="216"/>
      </w:pPr>
      <w:r>
        <w:rPr>
          <w:sz w:val="18"/>
        </w:rPr>
        <w:t>“Aplicam-se os efeitos da ausência de repercussão geral a controvérsias relativas à possibilidade de o Instituto Nacional do Seguro Social proceder, a qualquer tempo, à revisão do critério de reajuste da aposentadoria de ex-combatente e da correspondente pensão por morte com fundamento em errônea aplicação da Lei nº 5.698, de 31 de agosto de 1971.”</w:t>
      </w:r>
    </w:p>
    <w:p>
      <w:pPr>
        <w:ind w:left="216"/>
      </w:pPr>
      <w:r>
        <w:rPr>
          <w:b/>
          <w:color w:val="003C8C"/>
          <w:sz w:val="16"/>
        </w:rPr>
        <w:t>[RE 699.535 RG2JULG, rel. min. Dias Toffoli, j. 20.09.2024, P, DJE de 14.11.2024, Tema 632, com repercussão geral negada.]</w:t>
      </w:r>
    </w:p>
    <w:p>
      <w:r>
        <w:rPr>
          <w:b/>
          <w:color w:val="B46400"/>
          <w:sz w:val="16"/>
        </w:rPr>
        <w:t>JULGADOS CORRELATOS</w:t>
      </w:r>
    </w:p>
    <w:p>
      <w:r>
        <w:rPr>
          <w:color w:val="8C8C8C"/>
          <w:sz w:val="14"/>
        </w:rPr>
        <w:t>cf-art-5-inc-XXXII-ali-b</w:t>
      </w:r>
      <w:r>
        <w:rPr>
          <w:color w:val="0050A0"/>
          <w:sz w:val="14"/>
        </w:rPr>
        <w:t xml:space="preserve"> | ARE 1458696</w:t>
      </w:r>
      <w:r>
        <w:rPr>
          <w:color w:val="0050A0"/>
          <w:sz w:val="14"/>
        </w:rPr>
        <w:t xml:space="preserve"> | rel. Flávio Dino</w:t>
      </w:r>
      <w:r>
        <w:rPr>
          <w:color w:val="0050A0"/>
          <w:sz w:val="14"/>
        </w:rPr>
        <w:t xml:space="preserve"> | 2024</w:t>
      </w:r>
    </w:p>
    <w:p>
      <w:pPr>
        <w:ind w:left="216"/>
      </w:pPr>
      <w:r>
        <w:rPr>
          <w:sz w:val="18"/>
        </w:rPr>
        <w:t>Possibilidade de despronúncia, após condenação pelo Tribunal do Júri transitada em julgado, por decisão em habeas corpus.</w:t>
      </w:r>
    </w:p>
    <w:p>
      <w:pPr>
        <w:ind w:left="216"/>
      </w:pPr>
      <w:r>
        <w:rPr>
          <w:b/>
          <w:color w:val="003C8C"/>
          <w:sz w:val="16"/>
        </w:rPr>
        <w:t>[ARE 1.458.696 RG, rel. min. Flávio Dino, j. 09.08.2024, P, DJE de 03.10.2024, Tema 1.311, com mérito pendente.]</w:t>
      </w:r>
    </w:p>
    <w:p>
      <w:r>
        <w:rPr>
          <w:b/>
          <w:color w:val="B46400"/>
          <w:sz w:val="16"/>
        </w:rPr>
        <w:t>JULGADOS CORRELATOS</w:t>
      </w:r>
    </w:p>
    <w:p>
      <w:r>
        <w:rPr>
          <w:color w:val="8C8C8C"/>
          <w:sz w:val="14"/>
        </w:rPr>
        <w:t>cf-art-5-inc-XXXII-ali-b</w:t>
      </w:r>
      <w:r>
        <w:rPr>
          <w:color w:val="0050A0"/>
          <w:sz w:val="14"/>
        </w:rPr>
        <w:t xml:space="preserve"> | RE 586068</w:t>
      </w:r>
      <w:r>
        <w:rPr>
          <w:color w:val="0050A0"/>
          <w:sz w:val="14"/>
        </w:rPr>
        <w:t xml:space="preserve"> | rel. Rosa Weber</w:t>
      </w:r>
      <w:r>
        <w:rPr>
          <w:color w:val="0050A0"/>
          <w:sz w:val="14"/>
        </w:rPr>
        <w:t xml:space="preserve"> | 2023</w:t>
      </w:r>
    </w:p>
    <w:p>
      <w:pPr>
        <w:ind w:left="216"/>
      </w:pPr>
      <w:r>
        <w:rPr>
          <w:sz w:val="18"/>
        </w:rPr>
        <w:t>"É aplicável às condenações da Fazenda Pública envolvendo relações jurídicas não tributárias o índice de juros moratórios estabelecido no art. 1º-F da Lei n. 9.494/1997, na redação dada pela Lei n. 11.960/2009, a partir da vigência da referida legislação, mesmo havendo previsão diversa em título executivo judicial transitado em julgado."</w:t>
        <w:br/>
        <w:t>[RE 1.317.982, rel. min. Nunes Marques, j. 12-12-2023, P, DJE de 8-1-2024, Tema 1170, com mérito julgado.] Fixação das teses, as quais demandam análise conjunta</w:t>
      </w:r>
    </w:p>
    <w:p>
      <w:pPr>
        <w:ind w:left="216"/>
      </w:pPr>
      <w:r>
        <w:rPr>
          <w:b/>
          <w:color w:val="003C8C"/>
          <w:sz w:val="16"/>
        </w:rPr>
        <w:t>[RE 586.068, rel. min. Rosa Weber, red. do acórdão min. Gilmar Mendes, j. 9.11.2023, P, DJE de 31.1.2024, Tema 100, com mérito julgado.]</w:t>
      </w:r>
    </w:p>
    <w:p>
      <w:r>
        <w:rPr>
          <w:b/>
          <w:color w:val="B46400"/>
          <w:sz w:val="16"/>
        </w:rPr>
        <w:t>JULGADOS CORRELATOS</w:t>
      </w:r>
    </w:p>
    <w:p>
      <w:r>
        <w:rPr>
          <w:color w:val="8C8C8C"/>
          <w:sz w:val="14"/>
        </w:rPr>
        <w:t>cf-art-5-inc-XXXII-ali-b</w:t>
      </w:r>
      <w:r>
        <w:rPr>
          <w:color w:val="0050A0"/>
          <w:sz w:val="14"/>
        </w:rPr>
        <w:t xml:space="preserve"> | RE 949297</w:t>
      </w:r>
      <w:r>
        <w:rPr>
          <w:color w:val="0050A0"/>
          <w:sz w:val="14"/>
        </w:rPr>
        <w:t xml:space="preserve"> | rel. Edson Fachin</w:t>
      </w:r>
      <w:r>
        <w:rPr>
          <w:color w:val="0050A0"/>
          <w:sz w:val="14"/>
        </w:rPr>
        <w:t xml:space="preserve"> | 2023</w:t>
      </w:r>
    </w:p>
    <w:p>
      <w:pPr>
        <w:ind w:left="216"/>
      </w:pPr>
      <w:r>
        <w:rPr>
          <w:sz w:val="18"/>
        </w:rPr>
        <w:t>“1. As decisões do STF em controle incidental de constitucionalidade, anteriores à instituição do regime de repercussão geral, não impactam automaticamente a coisa julgada que se tenha formado, mesmo nas relações jurídicas tributárias de trato sucessivo. 2. Já as decisões proferidas em ação direta ou em sede de repercussão geral interrompem automaticamente os efeitos temporais das decisões transitadas em julgado nas referidas relações, respeitadas a irretroatividade, a anterioridade anual e a no</w:t>
      </w:r>
    </w:p>
    <w:p>
      <w:pPr>
        <w:ind w:left="216"/>
      </w:pPr>
      <w:r>
        <w:rPr>
          <w:b/>
          <w:color w:val="003C8C"/>
          <w:sz w:val="16"/>
        </w:rPr>
        <w:t>[RE 949.297, rel. min. Edson Fachin, red. do ac. min. Roberto Barroso, j. 8-2-2023, P, DJE de 2-5-2023, Tema 881, com mérito julgado.]</w:t>
      </w:r>
    </w:p>
    <w:p>
      <w:r>
        <w:rPr>
          <w:b/>
          <w:color w:val="B46400"/>
          <w:sz w:val="16"/>
        </w:rPr>
        <w:t>JULGADOS CORRELATOS</w:t>
      </w:r>
    </w:p>
    <w:p>
      <w:r>
        <w:rPr>
          <w:color w:val="8C8C8C"/>
          <w:sz w:val="14"/>
        </w:rPr>
        <w:t>cf-art-5-inc-XXXII-ali-b</w:t>
      </w:r>
      <w:r>
        <w:rPr>
          <w:color w:val="0050A0"/>
          <w:sz w:val="14"/>
        </w:rPr>
        <w:t xml:space="preserve"> | ARE 1288550</w:t>
      </w:r>
      <w:r>
        <w:rPr>
          <w:color w:val="0050A0"/>
          <w:sz w:val="14"/>
        </w:rPr>
        <w:t xml:space="preserve"> | rel. Alexandre de Moraes</w:t>
      </w:r>
      <w:r>
        <w:rPr>
          <w:color w:val="0050A0"/>
          <w:sz w:val="14"/>
        </w:rPr>
        <w:t xml:space="preserve"> | 2021</w:t>
      </w:r>
    </w:p>
    <w:p>
      <w:pPr>
        <w:ind w:left="216"/>
      </w:pPr>
      <w:r>
        <w:rPr>
          <w:sz w:val="18"/>
        </w:rPr>
        <w:t>Inexiste direito adquirido à diferença de correção monetária dos saldos das contas vinculadas ao FGTS referente ao Plano Collor II (fevereiro de 1991), conforme entendimento firmado no RE 226.855, o qual não foi superado pelo julgamento do RE 611.503 (Tema 360).</w:t>
      </w:r>
    </w:p>
    <w:p>
      <w:pPr>
        <w:ind w:left="216"/>
      </w:pPr>
      <w:r>
        <w:rPr>
          <w:b/>
          <w:color w:val="003C8C"/>
          <w:sz w:val="16"/>
        </w:rPr>
        <w:t>[ARE 1.288.550, rel. min. Alexandre de Moraes, j. 14-12-2021, P, DJE de 10-1-2022, Tema 1.112, com mérito julgado.]</w:t>
      </w:r>
    </w:p>
    <w:p>
      <w:r>
        <w:rPr>
          <w:b/>
          <w:color w:val="B46400"/>
          <w:sz w:val="16"/>
        </w:rPr>
        <w:t>JULGADOS CORRELATOS</w:t>
      </w:r>
    </w:p>
    <w:p>
      <w:r>
        <w:rPr>
          <w:color w:val="8C8C8C"/>
          <w:sz w:val="14"/>
        </w:rPr>
        <w:t>cf-art-5-inc-XXXII-ali-b</w:t>
      </w:r>
      <w:r>
        <w:rPr>
          <w:color w:val="0050A0"/>
          <w:sz w:val="14"/>
        </w:rPr>
        <w:t xml:space="preserve"> | RE 1010819</w:t>
      </w:r>
      <w:r>
        <w:rPr>
          <w:color w:val="0050A0"/>
          <w:sz w:val="14"/>
        </w:rPr>
        <w:t xml:space="preserve"> | rel. Marco Aurélio</w:t>
      </w:r>
      <w:r>
        <w:rPr>
          <w:color w:val="0050A0"/>
          <w:sz w:val="14"/>
        </w:rPr>
        <w:t xml:space="preserve"> | 2021</w:t>
      </w:r>
    </w:p>
    <w:p>
      <w:pPr>
        <w:ind w:left="216"/>
      </w:pPr>
      <w:r>
        <w:rPr>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16"/>
      </w:pPr>
      <w:r>
        <w:rPr>
          <w:b/>
          <w:color w:val="003C8C"/>
          <w:sz w:val="16"/>
        </w:rPr>
        <w:t>[RE 1.010.819, rel. Marco Aurélio, red. do ac. min. Alexandre de Moraes, j. 26-5-2021, P, DJE de 29-9-2021. Tema 858, com mérito julgado.]</w:t>
      </w:r>
    </w:p>
    <w:p>
      <w:r>
        <w:rPr>
          <w:b/>
          <w:color w:val="B46400"/>
          <w:sz w:val="16"/>
        </w:rPr>
        <w:t>JULGADOS CORRELATOS</w:t>
      </w:r>
    </w:p>
    <w:p>
      <w:r>
        <w:rPr>
          <w:color w:val="8C8C8C"/>
          <w:sz w:val="14"/>
        </w:rPr>
        <w:t>cf-art-5-inc-XXXII-ali-b</w:t>
      </w:r>
      <w:r>
        <w:rPr>
          <w:color w:val="0050A0"/>
          <w:sz w:val="14"/>
        </w:rPr>
        <w:t xml:space="preserve"> | RE 1101937</w:t>
      </w:r>
      <w:r>
        <w:rPr>
          <w:color w:val="0050A0"/>
          <w:sz w:val="14"/>
        </w:rPr>
        <w:t xml:space="preserve"> | rel. Alexandre de Moraes</w:t>
      </w:r>
      <w:r>
        <w:rPr>
          <w:color w:val="0050A0"/>
          <w:sz w:val="14"/>
        </w:rPr>
        <w:t xml:space="preserve"> | 2021</w:t>
      </w:r>
    </w:p>
    <w:p>
      <w:pPr>
        <w:ind w:left="216"/>
      </w:pPr>
      <w:r>
        <w:rPr>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w:t>
      </w:r>
    </w:p>
    <w:p>
      <w:pPr>
        <w:ind w:left="216"/>
      </w:pPr>
      <w:r>
        <w:rPr>
          <w:b/>
          <w:color w:val="003C8C"/>
          <w:sz w:val="16"/>
        </w:rPr>
        <w:t>[RE 1.101.937, rel. min. Alexandre de Moraes, j. 4-3-2021, P. DJE de 14-6-2021. Tema 1.075, com mérito julgado.]</w:t>
      </w:r>
    </w:p>
    <w:p>
      <w:r>
        <w:rPr>
          <w:b/>
          <w:color w:val="B46400"/>
          <w:sz w:val="16"/>
        </w:rPr>
        <w:t>JULGADOS CORRELATOS</w:t>
      </w:r>
    </w:p>
    <w:p>
      <w:r>
        <w:rPr>
          <w:color w:val="8C8C8C"/>
          <w:sz w:val="14"/>
        </w:rPr>
        <w:t>cf-art-5-inc-XXXII-ali-b</w:t>
      </w:r>
      <w:r>
        <w:rPr>
          <w:color w:val="0050A0"/>
          <w:sz w:val="14"/>
        </w:rPr>
        <w:t xml:space="preserve"> | RE 948634</w:t>
      </w:r>
      <w:r>
        <w:rPr>
          <w:color w:val="0050A0"/>
          <w:sz w:val="14"/>
        </w:rPr>
        <w:t xml:space="preserve"> | rel. Ricardo Lewandowski</w:t>
      </w:r>
      <w:r>
        <w:rPr>
          <w:color w:val="0050A0"/>
          <w:sz w:val="14"/>
        </w:rPr>
        <w:t xml:space="preserve"> | 2020</w:t>
      </w:r>
    </w:p>
    <w:p>
      <w:pPr>
        <w:ind w:left="216"/>
      </w:pPr>
      <w:r>
        <w:rPr>
          <w:sz w:val="18"/>
        </w:rPr>
        <w:t>As disposições da Lei 9.656/1998, à luz do art. 5º, XXXVI, da Constituição Federal, somente incidem sobre os contratos celebrados a partir de sua vigência, bem como nos contratos que, firmados anteriormente, foram adaptados ao seu regime, sendo as respectivas disposições inaplicáveis aos beneficiários que, exercendo sua autonomia de vontade, optaram por manter os planos antigos inalterados.</w:t>
      </w:r>
    </w:p>
    <w:p>
      <w:pPr>
        <w:ind w:left="216"/>
      </w:pPr>
      <w:r>
        <w:rPr>
          <w:b/>
          <w:color w:val="003C8C"/>
          <w:sz w:val="16"/>
        </w:rPr>
        <w:t>[RE 948.634, rel. min. Ricardo Lewandowski, j. 20-10-2020, P, DJE de 18-11-2020. Tema 123, com mérito julgado.]</w:t>
      </w:r>
    </w:p>
    <w:p>
      <w:r>
        <w:rPr>
          <w:b/>
          <w:color w:val="B46400"/>
          <w:sz w:val="16"/>
        </w:rPr>
        <w:t>JULGADOS CORRELATOS</w:t>
      </w:r>
    </w:p>
    <w:p>
      <w:r>
        <w:rPr>
          <w:color w:val="8C8C8C"/>
          <w:sz w:val="14"/>
        </w:rPr>
        <w:t>cf-art-5-inc-XXXII-ali-b</w:t>
      </w:r>
      <w:r>
        <w:rPr>
          <w:color w:val="0050A0"/>
          <w:sz w:val="14"/>
        </w:rPr>
        <w:t xml:space="preserve"> | RE 611503</w:t>
      </w:r>
      <w:r>
        <w:rPr>
          <w:color w:val="0050A0"/>
          <w:sz w:val="14"/>
        </w:rPr>
        <w:t xml:space="preserve"> | rel. Edson Fachin</w:t>
      </w:r>
      <w:r>
        <w:rPr>
          <w:color w:val="0050A0"/>
          <w:sz w:val="14"/>
        </w:rPr>
        <w:t xml:space="preserve"> | 2018</w:t>
      </w:r>
    </w:p>
    <w:p>
      <w:pPr>
        <w:ind w:left="216"/>
      </w:pPr>
      <w:r>
        <w:rPr>
          <w:sz w:val="18"/>
        </w:rPr>
        <w:t>São constitucionais as disposições normativas do parágrafo único do art. 741 do CPC, do § 1º do art. 475-L, ambos do CPC/73, bem como os correspondentes dispositivos do CPC/15, o art. 525, § 1º, III e §§ 12 e 14, o art. 535, § 5º. Os dispositivos questionados buscam harmonizar a garantia da coisa julgada com o primado da Constituição, agregando ao sistema processual brasileiro, um mecanismo com eficácia rescisória de sentenças revestidas de vício de inconstitucionalidade qualificado. São conside</w:t>
      </w:r>
    </w:p>
    <w:p>
      <w:pPr>
        <w:ind w:left="216"/>
      </w:pPr>
      <w:r>
        <w:rPr>
          <w:b/>
          <w:color w:val="003C8C"/>
          <w:sz w:val="16"/>
        </w:rPr>
        <w:t>[RE 611.503, red. do ac. min. Edson Fachin, j. 20-9-2018, P, DJE de 19-3-2019. Tema 360, com mérito julgado.]</w:t>
      </w:r>
    </w:p>
    <w:p>
      <w:r>
        <w:rPr>
          <w:b/>
          <w:color w:val="B46400"/>
          <w:sz w:val="16"/>
        </w:rPr>
        <w:t>JULGADOS CORRELATOS</w:t>
      </w:r>
    </w:p>
    <w:p>
      <w:r>
        <w:rPr>
          <w:color w:val="8C8C8C"/>
          <w:sz w:val="14"/>
        </w:rPr>
        <w:t>cf-art-5-inc-XXXII-ali-b</w:t>
      </w:r>
      <w:r>
        <w:rPr>
          <w:color w:val="0050A0"/>
          <w:sz w:val="14"/>
        </w:rPr>
        <w:t xml:space="preserve"> | RE 937595</w:t>
      </w:r>
      <w:r>
        <w:rPr>
          <w:color w:val="0050A0"/>
          <w:sz w:val="14"/>
        </w:rPr>
        <w:t xml:space="preserve"> | rel. Roberto Barroso</w:t>
      </w:r>
      <w:r>
        <w:rPr>
          <w:color w:val="0050A0"/>
          <w:sz w:val="14"/>
        </w:rPr>
        <w:t xml:space="preserve"> | 2017</w:t>
      </w:r>
    </w:p>
    <w:p>
      <w:pPr>
        <w:ind w:left="216"/>
      </w:pPr>
      <w:r>
        <w:rPr>
          <w:sz w:val="18"/>
        </w:rPr>
        <w:t>(...) “os benefícios concedidos entre 5-10-1988 e 5-4-1991 (período do buraco negro) não estão, em tese, excluídos da possibilidade de readequação segundo os tetos instituídos pelas ECs 20/1998 e 41/2003, a ser aferida caso a caso, conforme os parâmetros definidos no julgamento do RE 564.354, em regime de repercussão geral”.</w:t>
      </w:r>
    </w:p>
    <w:p>
      <w:pPr>
        <w:ind w:left="216"/>
      </w:pPr>
      <w:r>
        <w:rPr>
          <w:b/>
          <w:color w:val="003C8C"/>
          <w:sz w:val="16"/>
        </w:rPr>
        <w:t>[RE 937.595 RG, rel. min. Roberto Barroso, j. 2-2-2017, P, DJE de 16-5-2017. Tema 930, com mérito julgado.]</w:t>
      </w:r>
    </w:p>
    <w:p>
      <w:r>
        <w:rPr>
          <w:b/>
          <w:color w:val="B46400"/>
          <w:sz w:val="16"/>
        </w:rPr>
        <w:t>JULGADOS CORRELATOS</w:t>
      </w:r>
    </w:p>
    <w:p>
      <w:r>
        <w:rPr>
          <w:color w:val="8C8C8C"/>
          <w:sz w:val="14"/>
        </w:rPr>
        <w:t>cf-art-5-inc-XXXII-ali-b</w:t>
      </w:r>
      <w:r>
        <w:rPr>
          <w:color w:val="0050A0"/>
          <w:sz w:val="14"/>
        </w:rPr>
        <w:t xml:space="preserve"> | ARE 704520</w:t>
      </w:r>
      <w:r>
        <w:rPr>
          <w:color w:val="0050A0"/>
          <w:sz w:val="14"/>
        </w:rPr>
        <w:t xml:space="preserve"> | rel. Gilmar Mendes</w:t>
      </w:r>
      <w:r>
        <w:rPr>
          <w:color w:val="0050A0"/>
          <w:sz w:val="14"/>
        </w:rPr>
        <w:t xml:space="preserve"> | 2014</w:t>
      </w:r>
    </w:p>
    <w:p>
      <w:pPr>
        <w:ind w:left="216"/>
      </w:pPr>
      <w:r>
        <w:rPr>
          <w:sz w:val="18"/>
        </w:rPr>
        <w:t xml:space="preserve">Vide RE 564.354, rel. min. Cármen Lúcia, j. 8-9-2010, P, DJE de 15-2-2011. Tema 76, com mérito julgado (...)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w:t>
      </w:r>
    </w:p>
    <w:p>
      <w:pPr>
        <w:ind w:left="216"/>
      </w:pPr>
      <w:r>
        <w:rPr>
          <w:b/>
          <w:color w:val="003C8C"/>
          <w:sz w:val="16"/>
        </w:rPr>
        <w:t>[ARE 704.520, rel. min. Gilmar Mendes, j. 23-10-2014, P, DJE de 2-12-2014. Tema 771, com mérito julgado.]</w:t>
      </w:r>
    </w:p>
    <w:p>
      <w:r>
        <w:rPr>
          <w:b/>
          <w:color w:val="B46400"/>
          <w:sz w:val="16"/>
        </w:rPr>
        <w:t>JULGADOS CORRELATOS</w:t>
      </w:r>
    </w:p>
    <w:p>
      <w:r>
        <w:rPr>
          <w:color w:val="8C8C8C"/>
          <w:sz w:val="14"/>
        </w:rPr>
        <w:t>cf-art-5-inc-XXXII-ali-b</w:t>
      </w:r>
      <w:r>
        <w:rPr>
          <w:color w:val="0050A0"/>
          <w:sz w:val="14"/>
        </w:rPr>
        <w:t xml:space="preserve"> | RE 590809</w:t>
      </w:r>
      <w:r>
        <w:rPr>
          <w:color w:val="0050A0"/>
          <w:sz w:val="14"/>
        </w:rPr>
        <w:t xml:space="preserve"> | rel. Marco Aurélio</w:t>
      </w:r>
      <w:r>
        <w:rPr>
          <w:color w:val="0050A0"/>
          <w:sz w:val="14"/>
        </w:rPr>
        <w:t xml:space="preserve"> | 2014</w:t>
      </w:r>
    </w:p>
    <w:p>
      <w:pPr>
        <w:ind w:left="216"/>
      </w:pPr>
      <w:r>
        <w:rPr>
          <w:sz w:val="18"/>
        </w:rPr>
        <w:t>Ação rescisória versus uniformização da jurisprudência. O Direito possui princípios, institutos, expressões e vocábulos com sentido próprio, não cabendo colar a sinonímia às expressões "ação rescisória" e "uniformização da jurisprudência". (...) O Verbete 343 da Súmula do Supremo deve de ser observado em situação jurídica na qual, inexistente controle concentrado de constitucionalidade, haja entendimentos diversos sobre o alcance da norma, mormente quando o Supremo tenha sinalizado, num primeiro</w:t>
      </w:r>
    </w:p>
    <w:p>
      <w:pPr>
        <w:ind w:left="216"/>
      </w:pPr>
      <w:r>
        <w:rPr>
          <w:b/>
          <w:color w:val="003C8C"/>
          <w:sz w:val="16"/>
        </w:rPr>
        <w:t>[RE 590.809, rel. min. Marco Aurélio, j. 22-10-2014, P, DJE de 24-11-2014. Tema 136, com mérito julgado.]</w:t>
      </w:r>
    </w:p>
    <w:p>
      <w:r>
        <w:rPr>
          <w:b/>
          <w:color w:val="B46400"/>
          <w:sz w:val="16"/>
        </w:rPr>
        <w:t>JULGADOS CORRELATOS</w:t>
      </w:r>
    </w:p>
    <w:p>
      <w:r>
        <w:rPr>
          <w:color w:val="8C8C8C"/>
          <w:sz w:val="14"/>
        </w:rPr>
        <w:t>cf-art-5-inc-XXXII-ali-b</w:t>
      </w:r>
      <w:r>
        <w:rPr>
          <w:color w:val="0050A0"/>
          <w:sz w:val="14"/>
        </w:rPr>
        <w:t xml:space="preserve"> | RE 596663</w:t>
      </w:r>
      <w:r>
        <w:rPr>
          <w:color w:val="0050A0"/>
          <w:sz w:val="14"/>
        </w:rPr>
        <w:t xml:space="preserve"> | rel. Teori Zavascki</w:t>
      </w:r>
      <w:r>
        <w:rPr>
          <w:color w:val="0050A0"/>
          <w:sz w:val="14"/>
        </w:rPr>
        <w:t xml:space="preserve"> | 2014</w:t>
      </w:r>
    </w:p>
    <w:p>
      <w:pPr>
        <w:ind w:left="216"/>
      </w:pPr>
      <w:r>
        <w:rPr>
          <w:sz w:val="18"/>
        </w:rPr>
        <w:t>A sentença que reconhece ao trabalhador ou servidor o direito a determinado percentual de acréscimo remuneratório deixa de ter eficácia a partir da superveniente incorporação definitiva do referido percentual nos seus ganhos.</w:t>
      </w:r>
    </w:p>
    <w:p>
      <w:pPr>
        <w:ind w:left="216"/>
      </w:pPr>
      <w:r>
        <w:rPr>
          <w:b/>
          <w:color w:val="003C8C"/>
          <w:sz w:val="16"/>
        </w:rPr>
        <w:t>[RE 596.663, red. do ac. min. Teori Zavascki, j. 24-9-2014, P, DJE de 26-11-2014. Tema 494, com mérito julgado.]</w:t>
      </w:r>
    </w:p>
    <w:p>
      <w:r>
        <w:rPr>
          <w:b/>
          <w:color w:val="B46400"/>
          <w:sz w:val="16"/>
        </w:rPr>
        <w:t>JULGADOS CORRELATOS</w:t>
      </w:r>
    </w:p>
    <w:p>
      <w:r>
        <w:rPr>
          <w:color w:val="8C8C8C"/>
          <w:sz w:val="14"/>
        </w:rPr>
        <w:t>cf-art-5-inc-XXXII-ali-b</w:t>
      </w:r>
      <w:r>
        <w:rPr>
          <w:color w:val="0050A0"/>
          <w:sz w:val="14"/>
        </w:rPr>
        <w:t xml:space="preserve"> | RE 587371</w:t>
      </w:r>
      <w:r>
        <w:rPr>
          <w:color w:val="0050A0"/>
          <w:sz w:val="14"/>
        </w:rPr>
        <w:t xml:space="preserve"> | rel. Teori Zavascki</w:t>
      </w:r>
      <w:r>
        <w:rPr>
          <w:color w:val="0050A0"/>
          <w:sz w:val="14"/>
        </w:rPr>
        <w:t xml:space="preserve"> | 2013</w:t>
      </w:r>
    </w:p>
    <w:p>
      <w:pPr>
        <w:ind w:left="216"/>
      </w:pPr>
      <w:r>
        <w:rPr>
          <w:sz w:val="18"/>
        </w:rPr>
        <w:t>Vide RE 561.836, rel. min. Luiz Fux, j. 26-9-2013, P, DJE de 10-2-2014. Tema 5, com mérito julgado (...) considerando a vedação constitucional de acumulação remunerada de cargos públicos, não será legítimo transferir, para um deles, vantagem somente devida pelo exercício do outro. A vedação de acumular certamente se estende tanto aos deveres do cargo (= de prestar seus serviços) como aos direitos (de obter as vantagens remuneratórias). Assim, não encontra amparo constitucional a pretensão de acu</w:t>
      </w:r>
    </w:p>
    <w:p>
      <w:pPr>
        <w:ind w:left="216"/>
      </w:pPr>
      <w:r>
        <w:rPr>
          <w:b/>
          <w:color w:val="003C8C"/>
          <w:sz w:val="16"/>
        </w:rPr>
        <w:t>[RE 587.371, rel. min. Teori Zavascki, j. 14-11-2013, P, DJE de 24-6-2014. Tema 473, com mérito julgado.]</w:t>
      </w:r>
    </w:p>
    <w:p>
      <w:r>
        <w:rPr>
          <w:b/>
          <w:color w:val="B46400"/>
          <w:sz w:val="16"/>
        </w:rPr>
        <w:t>JULGADOS CORRELATOS</w:t>
      </w:r>
    </w:p>
    <w:p>
      <w:r>
        <w:rPr>
          <w:color w:val="8C8C8C"/>
          <w:sz w:val="14"/>
        </w:rPr>
        <w:t>cf-art-5-inc-XXXII-ali-b</w:t>
      </w:r>
      <w:r>
        <w:rPr>
          <w:color w:val="0050A0"/>
          <w:sz w:val="14"/>
        </w:rPr>
        <w:t xml:space="preserve"> | RE 626489</w:t>
      </w:r>
      <w:r>
        <w:rPr>
          <w:color w:val="0050A0"/>
          <w:sz w:val="14"/>
        </w:rPr>
        <w:t xml:space="preserve"> | rel. Roberto Barroso</w:t>
      </w:r>
      <w:r>
        <w:rPr>
          <w:color w:val="0050A0"/>
          <w:sz w:val="14"/>
        </w:rPr>
        <w:t xml:space="preserve"> | 2013</w:t>
      </w:r>
    </w:p>
    <w:p>
      <w:pPr>
        <w:ind w:left="216"/>
      </w:pPr>
      <w:r>
        <w:rPr>
          <w:sz w:val="18"/>
        </w:rPr>
        <w:t xml:space="preserve">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w:t>
      </w:r>
    </w:p>
    <w:p>
      <w:pPr>
        <w:ind w:left="216"/>
      </w:pPr>
      <w:r>
        <w:rPr>
          <w:b/>
          <w:color w:val="003C8C"/>
          <w:sz w:val="16"/>
        </w:rPr>
        <w:t>[RE 626.489, rel. min. Roberto Barroso, j. 16-10-2013, P, DJE de 23-9-2014. Tema 313, com mérito julgado.]</w:t>
      </w:r>
    </w:p>
    <w:p>
      <w:r>
        <w:rPr>
          <w:b/>
          <w:color w:val="B46400"/>
          <w:sz w:val="16"/>
        </w:rPr>
        <w:t>JULGADOS CORRELATOS</w:t>
      </w:r>
    </w:p>
    <w:p>
      <w:r>
        <w:rPr>
          <w:color w:val="8C8C8C"/>
          <w:sz w:val="14"/>
        </w:rPr>
        <w:t>cf-art-5-inc-XXXII-ali-b</w:t>
      </w:r>
      <w:r>
        <w:rPr>
          <w:color w:val="0050A0"/>
          <w:sz w:val="14"/>
        </w:rPr>
        <w:t xml:space="preserve"> | RE 630501</w:t>
      </w:r>
      <w:r>
        <w:rPr>
          <w:color w:val="0050A0"/>
          <w:sz w:val="14"/>
        </w:rPr>
        <w:t xml:space="preserve"> | rel. Marco Aurélio</w:t>
      </w:r>
      <w:r>
        <w:rPr>
          <w:color w:val="0050A0"/>
          <w:sz w:val="14"/>
        </w:rPr>
        <w:t xml:space="preserve"> | 2013</w:t>
      </w:r>
    </w:p>
    <w:p>
      <w:pPr>
        <w:ind w:left="216"/>
      </w:pPr>
      <w:r>
        <w:rPr>
          <w:sz w:val="18"/>
        </w:rP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w:t>
      </w:r>
    </w:p>
    <w:p>
      <w:pPr>
        <w:ind w:left="216"/>
      </w:pPr>
      <w:r>
        <w:rPr>
          <w:b/>
          <w:color w:val="003C8C"/>
          <w:sz w:val="16"/>
        </w:rPr>
        <w:t>[RE 630.501, red. do ac. min. Marco Aurélio, j. 21-2-2013, P, DJE de 26-8-2013. Tema 334, com mérito julgado.]</w:t>
      </w:r>
    </w:p>
    <w:p>
      <w:r>
        <w:rPr>
          <w:b/>
          <w:color w:val="B46400"/>
          <w:sz w:val="16"/>
        </w:rPr>
        <w:t>JULGADOS CORRELATOS</w:t>
      </w:r>
    </w:p>
    <w:p>
      <w:r>
        <w:rPr>
          <w:color w:val="8C8C8C"/>
          <w:sz w:val="14"/>
        </w:rPr>
        <w:t>cf-art-5-inc-XXXII-ali-b</w:t>
      </w:r>
      <w:r>
        <w:rPr>
          <w:color w:val="0050A0"/>
          <w:sz w:val="14"/>
        </w:rPr>
        <w:t xml:space="preserve"> | RE 583834</w:t>
      </w:r>
      <w:r>
        <w:rPr>
          <w:color w:val="0050A0"/>
          <w:sz w:val="14"/>
        </w:rPr>
        <w:t xml:space="preserve"> | rel. Ayres Britto</w:t>
      </w:r>
      <w:r>
        <w:rPr>
          <w:color w:val="0050A0"/>
          <w:sz w:val="14"/>
        </w:rPr>
        <w:t xml:space="preserve"> | 2011</w:t>
      </w:r>
    </w:p>
    <w:p>
      <w:pPr>
        <w:ind w:left="216"/>
      </w:pPr>
      <w:r>
        <w:rPr>
          <w:sz w:val="18"/>
        </w:rPr>
        <w:t>O caráter contributivo do regime geral da previdência social (caput do art. 201 da CF) a princípio impede a contagem de tempo ficto de contribuição. O § 5º do art. 29 da Lei 8.213/1991 (Lei de Benefícios da Previdência Social (LBPS)) é exceção razoável à regra proibitiva de tempo de contribuição ficto com apoio no inciso II do art. 55 da mesma lei. E é aplicável somente às situações em que a aposentadoria por invalidez seja precedida do recebimento de auxílio-doença durante período de afastament</w:t>
      </w:r>
    </w:p>
    <w:p>
      <w:pPr>
        <w:ind w:left="216"/>
      </w:pPr>
      <w:r>
        <w:rPr>
          <w:b/>
          <w:color w:val="003C8C"/>
          <w:sz w:val="16"/>
        </w:rPr>
        <w:t>[RE 583.834, rel. min. Ayres Britto, j. 21-9-2011, P, DJE de 14-2-2012. Tema 88, com mérito julgado.]</w:t>
      </w:r>
    </w:p>
    <w:p>
      <w:r>
        <w:rPr>
          <w:b/>
          <w:color w:val="B46400"/>
          <w:sz w:val="16"/>
        </w:rPr>
        <w:t>JULGADOS CORRELATOS</w:t>
      </w:r>
    </w:p>
    <w:p>
      <w:r>
        <w:rPr>
          <w:color w:val="8C8C8C"/>
          <w:sz w:val="14"/>
        </w:rPr>
        <w:t>cf-art-5-inc-XXXII-ali-b</w:t>
      </w:r>
      <w:r>
        <w:rPr>
          <w:color w:val="0050A0"/>
          <w:sz w:val="14"/>
        </w:rPr>
        <w:t xml:space="preserve"> | RE 598099</w:t>
      </w:r>
      <w:r>
        <w:rPr>
          <w:color w:val="0050A0"/>
          <w:sz w:val="14"/>
        </w:rPr>
        <w:t xml:space="preserve"> | rel. Gilmar Mendes</w:t>
      </w:r>
      <w:r>
        <w:rPr>
          <w:color w:val="0050A0"/>
          <w:sz w:val="14"/>
        </w:rPr>
        <w:t xml:space="preserve"> | 2011</w:t>
      </w:r>
    </w:p>
    <w:p>
      <w:pPr>
        <w:ind w:left="216"/>
      </w:pPr>
      <w:r>
        <w:rPr>
          <w:sz w:val="18"/>
        </w:rPr>
        <w:t>(...) o comportamento da administração pública no decorrer do concurso público deve se pautar pela boa-fé, tanto no sentido objetivo quanto no aspecto subjetivo de respeito à confiança nela depositada por todos os cidadãos.</w:t>
      </w:r>
    </w:p>
    <w:p>
      <w:pPr>
        <w:ind w:left="216"/>
      </w:pPr>
      <w:r>
        <w:rPr>
          <w:b/>
          <w:color w:val="003C8C"/>
          <w:sz w:val="16"/>
        </w:rPr>
        <w:t>[RE 598.099, rel. min. Gilmar Mendes, j. 10-8-2011, P, DJE de 3-10-2011. Tema 161, com mérito julgado.]</w:t>
      </w:r>
    </w:p>
    <w:p>
      <w:r>
        <w:rPr>
          <w:b/>
          <w:color w:val="B46400"/>
          <w:sz w:val="16"/>
        </w:rPr>
        <w:t>JULGADOS CORRELATOS</w:t>
      </w:r>
    </w:p>
    <w:p>
      <w:r>
        <w:rPr>
          <w:color w:val="8C8C8C"/>
          <w:sz w:val="14"/>
        </w:rPr>
        <w:t>cf-art-5-inc-XXXII-ali-b</w:t>
      </w:r>
      <w:r>
        <w:rPr>
          <w:color w:val="0050A0"/>
          <w:sz w:val="14"/>
        </w:rPr>
        <w:t xml:space="preserve"> | RE 566621</w:t>
      </w:r>
      <w:r>
        <w:rPr>
          <w:color w:val="0050A0"/>
          <w:sz w:val="14"/>
        </w:rPr>
        <w:t xml:space="preserve"> | rel. Ellen Gracie</w:t>
      </w:r>
      <w:r>
        <w:rPr>
          <w:color w:val="0050A0"/>
          <w:sz w:val="14"/>
        </w:rPr>
        <w:t xml:space="preserve"> | 2011</w:t>
      </w:r>
    </w:p>
    <w:p>
      <w:pPr>
        <w:ind w:left="216"/>
      </w:pPr>
      <w:r>
        <w:rPr>
          <w:sz w:val="18"/>
        </w:rPr>
        <w:t>Vide ARE 661.760 AgR, rel. min. Dias Toffoli, j. 3-9-2013, 1ª T, DJE de 29-10-2013 Vide MS 24.660, red. do ac. min. Cármen Lúcia, j. 3-2-2011, P, DJE de 23-9-2011 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w:t>
      </w:r>
    </w:p>
    <w:p>
      <w:pPr>
        <w:ind w:left="216"/>
      </w:pPr>
      <w:r>
        <w:rPr>
          <w:b/>
          <w:color w:val="003C8C"/>
          <w:sz w:val="16"/>
        </w:rPr>
        <w:t>[RE 566.621, rel. min. Ellen Gracie, j. 4-8-2011, P, DJE de 11-10-2011. Tema 4, com mérito julgado.]</w:t>
      </w:r>
    </w:p>
    <w:p>
      <w:r>
        <w:rPr>
          <w:b/>
          <w:color w:val="B46400"/>
          <w:sz w:val="16"/>
        </w:rPr>
        <w:t>JULGADOS CORRELATOS</w:t>
      </w:r>
    </w:p>
    <w:p>
      <w:r>
        <w:rPr>
          <w:color w:val="8C8C8C"/>
          <w:sz w:val="14"/>
        </w:rPr>
        <w:t>cf-art-5-inc-XXXII-ali-b</w:t>
      </w:r>
      <w:r>
        <w:rPr>
          <w:color w:val="0050A0"/>
          <w:sz w:val="14"/>
        </w:rPr>
        <w:t xml:space="preserve"> | RE 596542</w:t>
      </w:r>
      <w:r>
        <w:rPr>
          <w:color w:val="0050A0"/>
          <w:sz w:val="14"/>
        </w:rPr>
        <w:t xml:space="preserve"> | rel. Cezar Peluso</w:t>
      </w:r>
      <w:r>
        <w:rPr>
          <w:color w:val="0050A0"/>
          <w:sz w:val="14"/>
        </w:rPr>
        <w:t xml:space="preserve"> | 2011</w:t>
      </w:r>
    </w:p>
    <w:p>
      <w:pPr>
        <w:ind w:left="216"/>
      </w:pPr>
      <w:r>
        <w:rPr>
          <w:sz w:val="18"/>
        </w:rPr>
        <w:t>É compatível com a Constituição lei específica que altera o cálculo da Gratificação por Produção Suplementar (GPS), desde que não haja redução da remuneração na sua totalidade.</w:t>
      </w:r>
    </w:p>
    <w:p>
      <w:pPr>
        <w:ind w:left="216"/>
      </w:pPr>
      <w:r>
        <w:rPr>
          <w:b/>
          <w:color w:val="003C8C"/>
          <w:sz w:val="16"/>
        </w:rPr>
        <w:t>[RE 596.542 RG, rel. min. Cezar Peluso, j. 16-6-2011, P, DJE de 16-9-2011. Tema 434, com mérito julgado.]</w:t>
      </w:r>
    </w:p>
    <w:p>
      <w:r>
        <w:rPr>
          <w:b/>
          <w:color w:val="B46400"/>
          <w:sz w:val="16"/>
        </w:rPr>
        <w:t>JULGADOS CORRELATOS</w:t>
      </w:r>
    </w:p>
    <w:p>
      <w:r>
        <w:rPr>
          <w:color w:val="8C8C8C"/>
          <w:sz w:val="14"/>
        </w:rPr>
        <w:t>cf-art-5-inc-XXXII-ali-b</w:t>
      </w:r>
      <w:r>
        <w:rPr>
          <w:color w:val="0050A0"/>
          <w:sz w:val="14"/>
        </w:rPr>
        <w:t xml:space="preserve"> | RE 363889</w:t>
      </w:r>
      <w:r>
        <w:rPr>
          <w:color w:val="0050A0"/>
          <w:sz w:val="14"/>
        </w:rPr>
        <w:t xml:space="preserve"> | rel. Dias Toffoli</w:t>
      </w:r>
      <w:r>
        <w:rPr>
          <w:color w:val="0050A0"/>
          <w:sz w:val="14"/>
        </w:rPr>
        <w:t xml:space="preserve"> | 2011</w:t>
      </w:r>
    </w:p>
    <w:p>
      <w:pPr>
        <w:ind w:left="216"/>
      </w:pPr>
      <w:r>
        <w:rPr>
          <w:sz w:val="18"/>
        </w:rPr>
        <w:t>É dotada de repercussão geral a matéria atinente à possibilidade da repropositura de ação de investigação de paternidade, quando anterior demanda idêntica, entre as mesmas partes, foi julgada improcedente, por falta de provas, em razão de a parte interessada não dispor de condições econômicas para realizar o exame de DNA e de o Estado não ter custeado a produção dessa prova. Deve ser relativizada a coisa julgada estabelecida em ações de investigação de paternidade em que não foi possível determi</w:t>
      </w:r>
    </w:p>
    <w:p>
      <w:pPr>
        <w:ind w:left="216"/>
      </w:pPr>
      <w:r>
        <w:rPr>
          <w:b/>
          <w:color w:val="003C8C"/>
          <w:sz w:val="16"/>
        </w:rPr>
        <w:t>[RE 363.889, rel. min. Dias Toffoli, j. 2-6-2011, P, DJE de 16-12-2011. Tema 392, com mérito julgado.]</w:t>
      </w:r>
    </w:p>
    <w:p>
      <w:r>
        <w:rPr>
          <w:b/>
          <w:color w:val="B46400"/>
          <w:sz w:val="16"/>
        </w:rPr>
        <w:t>JULGADOS CORRELATOS</w:t>
      </w:r>
    </w:p>
    <w:p>
      <w:r>
        <w:rPr>
          <w:color w:val="8C8C8C"/>
          <w:sz w:val="14"/>
        </w:rPr>
        <w:t>cf-art-5-inc-XXXII-ali-b</w:t>
      </w:r>
      <w:r>
        <w:rPr>
          <w:color w:val="0050A0"/>
          <w:sz w:val="14"/>
        </w:rPr>
        <w:t xml:space="preserve"> | RE 564354</w:t>
      </w:r>
      <w:r>
        <w:rPr>
          <w:color w:val="0050A0"/>
          <w:sz w:val="14"/>
        </w:rPr>
        <w:t xml:space="preserve"> | rel. Cármen Lúcia</w:t>
      </w:r>
      <w:r>
        <w:rPr>
          <w:color w:val="0050A0"/>
          <w:sz w:val="14"/>
        </w:rPr>
        <w:t xml:space="preserve"> | 2010</w:t>
      </w:r>
    </w:p>
    <w:p>
      <w:pPr>
        <w:ind w:left="216"/>
      </w:pPr>
      <w:r>
        <w:rPr>
          <w:sz w:val="18"/>
        </w:rPr>
        <w:t>Não ofende o ato jurídico perfeito a aplicação imediata do art. 14 da EC 20/1998 e do art. 5º da EC 41/2003 aos benefícios previdenciários limitados a teto do regime geral de previdência estabelecido antes da vigência dessas normas, de modo que passem a observar o novo teto constitucional.</w:t>
      </w:r>
    </w:p>
    <w:p>
      <w:pPr>
        <w:ind w:left="216"/>
      </w:pPr>
      <w:r>
        <w:rPr>
          <w:b/>
          <w:color w:val="003C8C"/>
          <w:sz w:val="16"/>
        </w:rPr>
        <w:t>[RE 564.354, rel. min. Cármen Lúcia, j. 8-9-2010, P, DJE de 15-2-2011. Tema 76, com mérito julgado.]</w:t>
      </w:r>
    </w:p>
    <w:p>
      <w:r>
        <w:rPr>
          <w:b/>
          <w:color w:val="B46400"/>
          <w:sz w:val="16"/>
        </w:rPr>
        <w:t>JULGADOS CORRELATOS</w:t>
      </w:r>
    </w:p>
    <w:p>
      <w:r>
        <w:rPr>
          <w:color w:val="8C8C8C"/>
          <w:sz w:val="14"/>
        </w:rPr>
        <w:t>cf-art-5-inc-XXXII-ali-b</w:t>
      </w:r>
      <w:r>
        <w:rPr>
          <w:color w:val="0050A0"/>
          <w:sz w:val="14"/>
        </w:rPr>
        <w:t xml:space="preserve"> | RE 597994</w:t>
      </w:r>
      <w:r>
        <w:rPr>
          <w:color w:val="0050A0"/>
          <w:sz w:val="14"/>
        </w:rPr>
        <w:t xml:space="preserve"> | rel. Eros Grau</w:t>
      </w:r>
      <w:r>
        <w:rPr>
          <w:color w:val="0050A0"/>
          <w:sz w:val="14"/>
        </w:rPr>
        <w:t xml:space="preserve"> | 2009</w:t>
      </w:r>
    </w:p>
    <w:p>
      <w:pPr>
        <w:ind w:left="216"/>
      </w:pPr>
      <w:r>
        <w:rPr>
          <w:sz w:val="18"/>
        </w:rPr>
        <w:t>Vide RE 937.595 RG, rel. min. Roberto Barroso, j. 2-2-2017, P, DJE de 16-5-2017. Tema 930, com mérito julgado 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CF.</w:t>
      </w:r>
    </w:p>
    <w:p>
      <w:pPr>
        <w:ind w:left="216"/>
      </w:pPr>
      <w:r>
        <w:rPr>
          <w:b/>
          <w:color w:val="003C8C"/>
          <w:sz w:val="16"/>
        </w:rPr>
        <w:t>[RE 597.994, red. do ac. min. Eros Grau, j. 4-6-2009, P, DJE de 28-8-2009. Tema 172, com mérito julgado.]</w:t>
      </w:r>
    </w:p>
    <w:p>
      <w:r>
        <w:rPr>
          <w:b/>
          <w:color w:val="B46400"/>
          <w:sz w:val="16"/>
        </w:rPr>
        <w:t>JULGADOS CORRELATOS</w:t>
      </w:r>
    </w:p>
    <w:p>
      <w:r>
        <w:rPr>
          <w:color w:val="8C8C8C"/>
          <w:sz w:val="14"/>
        </w:rPr>
        <w:t>cf-art-5-inc-XXXII-ali-b</w:t>
      </w:r>
      <w:r>
        <w:rPr>
          <w:color w:val="0050A0"/>
          <w:sz w:val="14"/>
        </w:rPr>
        <w:t xml:space="preserve"> | RE 563965</w:t>
      </w:r>
      <w:r>
        <w:rPr>
          <w:color w:val="0050A0"/>
          <w:sz w:val="14"/>
        </w:rPr>
        <w:t xml:space="preserve"> | rel. Cármen Lúcia</w:t>
      </w:r>
      <w:r>
        <w:rPr>
          <w:color w:val="0050A0"/>
          <w:sz w:val="14"/>
        </w:rPr>
        <w:t xml:space="preserve"> | 2009</w:t>
      </w:r>
    </w:p>
    <w:p>
      <w:pPr>
        <w:ind w:left="216"/>
      </w:pPr>
      <w:r>
        <w:rPr>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r>
    </w:p>
    <w:p>
      <w:pPr>
        <w:ind w:left="216"/>
      </w:pPr>
      <w:r>
        <w:rPr>
          <w:b/>
          <w:color w:val="003C8C"/>
          <w:sz w:val="16"/>
        </w:rPr>
        <w:t>[RE 563.965, rel. min. Cármen Lúcia, j. 11-2-2009, P, DJE de 20-3-2009. Tema 41, com mérito julgado.]</w:t>
      </w:r>
    </w:p>
    <w:p>
      <w:r>
        <w:rPr>
          <w:b/>
          <w:color w:val="B46400"/>
          <w:sz w:val="16"/>
        </w:rPr>
        <w:t>JULGADOS CORRELATOS</w:t>
      </w:r>
    </w:p>
    <w:p>
      <w:r>
        <w:rPr>
          <w:color w:val="8C8C8C"/>
          <w:sz w:val="14"/>
        </w:rPr>
        <w:t>cf-art-5-inc-XXXII-ali-b</w:t>
      </w:r>
      <w:r>
        <w:rPr>
          <w:color w:val="0050A0"/>
          <w:sz w:val="14"/>
        </w:rPr>
        <w:t xml:space="preserve"> | RE 575089</w:t>
      </w:r>
      <w:r>
        <w:rPr>
          <w:color w:val="0050A0"/>
          <w:sz w:val="14"/>
        </w:rPr>
        <w:t xml:space="preserve"> | rel. Ricardo Lewandowski</w:t>
      </w:r>
      <w:r>
        <w:rPr>
          <w:color w:val="0050A0"/>
          <w:sz w:val="14"/>
        </w:rPr>
        <w:t xml:space="preserve"> | 2008</w:t>
      </w:r>
    </w:p>
    <w:p>
      <w:pPr>
        <w:ind w:left="216"/>
      </w:pPr>
      <w:r>
        <w:rPr>
          <w:sz w:val="18"/>
        </w:rPr>
        <w:t>INSS. Aposentadoria. Contagem de tempo. Direito adquirido. Art. 3º da EC 20/1998. Contagem de tempo de serviço posterior a 16-12-1998. Possibilidade. Benefício calculado em conformidade com normas vigentes antes do advento da referida emenda. Inadmissibilidade. (...) Embora tenha o recorrente direito adquirido à aposentadoria, nos termos do art. 3º da EC 20/1998, não pode computar tempo de serviço posterior a ela, valendo-se das regras vigentes antes de sua edição. Inexiste direito adquirido a d</w:t>
      </w:r>
    </w:p>
    <w:p>
      <w:pPr>
        <w:ind w:left="216"/>
      </w:pPr>
      <w:r>
        <w:rPr>
          <w:b/>
          <w:color w:val="003C8C"/>
          <w:sz w:val="16"/>
        </w:rPr>
        <w:t>[RE 575.089, rel. min. Ricardo Lewandowski, j. 10-9-2008, P, DJE de 24-10-2008. Tema 70, com mérito julgado.]</w:t>
      </w:r>
    </w:p>
    <w:p>
      <w:r>
        <w:rPr>
          <w:b/>
          <w:color w:val="B46400"/>
          <w:sz w:val="16"/>
        </w:rPr>
        <w:t>JULGADOS CORRELATOS</w:t>
      </w:r>
    </w:p>
    <w:p>
      <w:r>
        <w:rPr>
          <w:color w:val="8C8C8C"/>
          <w:sz w:val="14"/>
        </w:rPr>
        <w:t>cf-art-5-inc-XXXII-ali-b</w:t>
      </w:r>
      <w:r>
        <w:rPr>
          <w:color w:val="0050A0"/>
          <w:sz w:val="14"/>
        </w:rPr>
        <w:t xml:space="preserve"> | RE 1529476</w:t>
      </w:r>
      <w:r>
        <w:rPr>
          <w:color w:val="0050A0"/>
          <w:sz w:val="14"/>
        </w:rPr>
        <w:t xml:space="preserve"> | rel. Gilmar Mendes</w:t>
      </w:r>
      <w:r>
        <w:rPr>
          <w:color w:val="0050A0"/>
          <w:sz w:val="14"/>
        </w:rPr>
        <w:t xml:space="preserve"> | 2025</w:t>
      </w:r>
    </w:p>
    <w:p>
      <w:pPr>
        <w:ind w:left="216"/>
      </w:pPr>
      <w:r>
        <w:rPr>
          <w:sz w:val="18"/>
        </w:rPr>
        <w:t>Possui repercussão geral a discussão sobre a validade e a eficácia de acordo constante de termo de adesão instituído pela LC 110/2001, para pagamento das diferenças relativas aos expurgos inflacionários sobre os saldos das contas vinculadas de FGTS. Matéria já enfrentada por esta Corte em vários julgados, colegiados e monocráticos, que consagraram o entendimento consolidado na Súmula Vinculante 1, segundo o qual ofende a garantia constitucional do ato jurídico perfeito a decisão que, sem pondera</w:t>
      </w:r>
    </w:p>
    <w:p>
      <w:pPr>
        <w:ind w:left="216"/>
      </w:pPr>
      <w:r>
        <w:rPr>
          <w:b/>
          <w:color w:val="003C8C"/>
          <w:sz w:val="16"/>
        </w:rPr>
        <w:t>[RE 1.529.476, rel. min. Gilmar Mendes, j. 15.09.2025, P, DJE de 07.10.2025.]</w:t>
      </w:r>
    </w:p>
    <w:p>
      <w:r>
        <w:rPr>
          <w:b/>
          <w:color w:val="B46400"/>
          <w:sz w:val="16"/>
        </w:rPr>
        <w:t>JULGADOS CORRELATOS</w:t>
      </w:r>
    </w:p>
    <w:p>
      <w:r>
        <w:rPr>
          <w:color w:val="8C8C8C"/>
          <w:sz w:val="14"/>
        </w:rPr>
        <w:t>cf-art-5-inc-XXXII-ali-b</w:t>
      </w:r>
      <w:r>
        <w:rPr>
          <w:color w:val="0050A0"/>
          <w:sz w:val="14"/>
        </w:rPr>
        <w:t xml:space="preserve"> | AR 2876</w:t>
      </w:r>
      <w:r>
        <w:rPr>
          <w:color w:val="0050A0"/>
          <w:sz w:val="14"/>
        </w:rPr>
        <w:t xml:space="preserve"> | rel. Gilmar Mendes</w:t>
      </w:r>
      <w:r>
        <w:rPr>
          <w:color w:val="0050A0"/>
          <w:sz w:val="14"/>
        </w:rPr>
        <w:t xml:space="preserve"> | 2025</w:t>
      </w:r>
    </w:p>
    <w:p>
      <w:pPr>
        <w:ind w:left="216"/>
      </w:pPr>
      <w:r>
        <w:rPr>
          <w:sz w:val="18"/>
        </w:rP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w:t>
      </w:r>
    </w:p>
    <w:p>
      <w:pPr>
        <w:ind w:left="216"/>
      </w:pPr>
      <w:r>
        <w:rPr>
          <w:b/>
          <w:color w:val="003C8C"/>
          <w:sz w:val="16"/>
        </w:rPr>
        <w:t>[AR 2.876 QO, rel. min. Gilmar Mendes, j. 23.04.2025, P, Informativo STF 1.177.]</w:t>
      </w:r>
    </w:p>
    <w:p>
      <w:r>
        <w:rPr>
          <w:b/>
          <w:color w:val="B46400"/>
          <w:sz w:val="16"/>
        </w:rPr>
        <w:t>JULGADOS CORRELATOS</w:t>
      </w:r>
    </w:p>
    <w:p>
      <w:r>
        <w:rPr>
          <w:color w:val="8C8C8C"/>
          <w:sz w:val="14"/>
        </w:rPr>
        <w:t>cf-art-5-inc-XXXII-ali-b</w:t>
      </w:r>
      <w:r>
        <w:rPr>
          <w:color w:val="0050A0"/>
          <w:sz w:val="14"/>
        </w:rPr>
        <w:t xml:space="preserve"> | ARE 1434340</w:t>
      </w:r>
      <w:r>
        <w:rPr>
          <w:color w:val="0050A0"/>
          <w:sz w:val="14"/>
        </w:rPr>
        <w:t xml:space="preserve"> | rel. André Mendonça</w:t>
      </w:r>
      <w:r>
        <w:rPr>
          <w:color w:val="0050A0"/>
          <w:sz w:val="14"/>
        </w:rPr>
        <w:t xml:space="preserve"> | 2023</w:t>
      </w:r>
    </w:p>
    <w:p>
      <w:pPr>
        <w:ind w:left="216"/>
      </w:pPr>
      <w:r>
        <w:rPr>
          <w:sz w:val="18"/>
        </w:rPr>
        <w:t>(...) na análise da Ação Direta de Inconstitucionalidade nº 4.420/SP, não foram examinados os temas referentes ao direito à manutenção da forma de atualização dos benefícios (com base no reajuste do salário mínimo) e à incolumidade do percentual relativo à contribuição previdenciária e, dessa forma, não restou garantido aos serventuários o direito à imutabilidade do regime previdenciário nesses pontos. Assim, o acórdão recorrido, ao reconhecer a inviabilidade da indexação de proventos de aposent</w:t>
      </w:r>
    </w:p>
    <w:p>
      <w:pPr>
        <w:ind w:left="216"/>
      </w:pPr>
      <w:r>
        <w:rPr>
          <w:b/>
          <w:color w:val="003C8C"/>
          <w:sz w:val="16"/>
        </w:rPr>
        <w:t>[ARE 1.434.340 AgR, rel. min. André Mendonça, j. 25-9-2023, 2ª T, DJE de 18-10-2023.]</w:t>
      </w:r>
    </w:p>
    <w:p>
      <w:r>
        <w:rPr>
          <w:b/>
          <w:color w:val="B46400"/>
          <w:sz w:val="16"/>
        </w:rPr>
        <w:t>JULGADOS CORRELATOS</w:t>
      </w:r>
    </w:p>
    <w:p>
      <w:r>
        <w:rPr>
          <w:color w:val="8C8C8C"/>
          <w:sz w:val="14"/>
        </w:rPr>
        <w:t>cf-art-5-inc-XXXII-ali-b</w:t>
      </w:r>
      <w:r>
        <w:rPr>
          <w:color w:val="0050A0"/>
          <w:sz w:val="14"/>
        </w:rPr>
        <w:t xml:space="preserve"> | MS 32672</w:t>
      </w:r>
      <w:r>
        <w:rPr>
          <w:color w:val="0050A0"/>
          <w:sz w:val="14"/>
        </w:rPr>
        <w:t xml:space="preserve"> | rel. Gilmar Mendes</w:t>
      </w:r>
      <w:r>
        <w:rPr>
          <w:color w:val="0050A0"/>
          <w:sz w:val="14"/>
        </w:rPr>
        <w:t xml:space="preserve"> | 2019</w:t>
      </w:r>
    </w:p>
    <w:p>
      <w:pPr>
        <w:ind w:left="216"/>
      </w:pPr>
      <w:r>
        <w:rPr>
          <w:sz w:val="18"/>
        </w:rPr>
        <w:t>Pagamento de salário-família a membros de MP estadual. Benefício não previsto na Resolução CNMP 9/2006. Incompatibilidade com o regime de subsídio. Ausência de direito adquirido a regime jurídico.</w:t>
      </w:r>
    </w:p>
    <w:p>
      <w:pPr>
        <w:ind w:left="216"/>
      </w:pPr>
      <w:r>
        <w:rPr>
          <w:b/>
          <w:color w:val="003C8C"/>
          <w:sz w:val="16"/>
        </w:rPr>
        <w:t>[MS 32.672 AgR, rel. min. Gilmar Mendes, j. 15-2-2019, 2ª T, DJE de 22-2-2019.]</w:t>
      </w:r>
    </w:p>
    <w:p>
      <w:r>
        <w:rPr>
          <w:b/>
          <w:color w:val="B46400"/>
          <w:sz w:val="16"/>
        </w:rPr>
        <w:t>JULGADOS CORRELATOS</w:t>
      </w:r>
    </w:p>
    <w:p>
      <w:r>
        <w:rPr>
          <w:color w:val="8C8C8C"/>
          <w:sz w:val="14"/>
        </w:rPr>
        <w:t>cf-art-5-inc-XXXII-ali-b</w:t>
      </w:r>
      <w:r>
        <w:rPr>
          <w:color w:val="0050A0"/>
          <w:sz w:val="14"/>
        </w:rPr>
        <w:t xml:space="preserve"> | RE 881864</w:t>
      </w:r>
      <w:r>
        <w:rPr>
          <w:color w:val="0050A0"/>
          <w:sz w:val="14"/>
        </w:rPr>
        <w:t xml:space="preserve"> | rel. Marco Aurélio</w:t>
      </w:r>
      <w:r>
        <w:rPr>
          <w:color w:val="0050A0"/>
          <w:sz w:val="14"/>
        </w:rPr>
        <w:t xml:space="preserve"> | 2017</w:t>
      </w:r>
    </w:p>
    <w:p>
      <w:pPr>
        <w:ind w:left="216"/>
      </w:pPr>
      <w:r>
        <w:rPr>
          <w:sz w:val="18"/>
        </w:rPr>
        <w:t>A coisa julgada, no que revela manifestação do princípio da segurança jurídica, assume a estatura de elemento estruturante do Estado Democrático de Direito. A autonomia das entidades desportivas – art. 217, I, do Documento Básico – não permite transformar a Confederação Brasileira de Futebol em órgão revisor de pronunciamentos alcançados pela preclusão maior. Não se deve potencializar os conceitos de autonomia técnica e de mérito desportivo, em detrimento do que soberanamente decidido em process</w:t>
      </w:r>
    </w:p>
    <w:p>
      <w:pPr>
        <w:ind w:left="216"/>
      </w:pPr>
      <w:r>
        <w:rPr>
          <w:b/>
          <w:color w:val="003C8C"/>
          <w:sz w:val="16"/>
        </w:rPr>
        <w:t>[RE 881.864 AgR, rel. min. Marco Aurélio, j. 18-4-2017, 1ª T, DJE de 10-10-2017.]</w:t>
      </w:r>
    </w:p>
    <w:p>
      <w:r>
        <w:rPr>
          <w:b/>
          <w:color w:val="B46400"/>
          <w:sz w:val="16"/>
        </w:rPr>
        <w:t>JULGADOS CORRELATOS</w:t>
      </w:r>
    </w:p>
    <w:p>
      <w:r>
        <w:rPr>
          <w:color w:val="8C8C8C"/>
          <w:sz w:val="14"/>
        </w:rPr>
        <w:t>cf-art-5-inc-XXXII-ali-b</w:t>
      </w:r>
      <w:r>
        <w:rPr>
          <w:color w:val="0050A0"/>
          <w:sz w:val="14"/>
        </w:rPr>
        <w:t xml:space="preserve"> | RCL 20132</w:t>
      </w:r>
      <w:r>
        <w:rPr>
          <w:color w:val="0050A0"/>
          <w:sz w:val="14"/>
        </w:rPr>
        <w:t xml:space="preserve"> | rel. Gilmar Mendes</w:t>
      </w:r>
      <w:r>
        <w:rPr>
          <w:color w:val="0050A0"/>
          <w:sz w:val="14"/>
        </w:rPr>
        <w:t xml:space="preserve"> | 2016</w:t>
      </w:r>
    </w:p>
    <w:p>
      <w:pPr>
        <w:ind w:left="216"/>
      </w:pPr>
      <w:r>
        <w:rPr>
          <w:sz w:val="18"/>
        </w:rPr>
        <w:t>Art. 18 do CPP. Arquivamento de inquérito policial. "Novas pesquisas". Possibilidade de reabertura das investigações, se de outras provas houver notícia. Contrario sensu, a reabertura não pode decorrer da simples mudança de opinião ou reavaliação da situação. É indispensável que haja novas provas ou, ao menos, novas linhas de investigação em perspectiva. Impossibilidade de reabrir inquérito para aprofundar linhas de investigação que já estavam disponíveis para exploração anterior. O arquivamento</w:t>
      </w:r>
    </w:p>
    <w:p>
      <w:pPr>
        <w:ind w:left="216"/>
      </w:pPr>
      <w:r>
        <w:rPr>
          <w:b/>
          <w:color w:val="003C8C"/>
          <w:sz w:val="16"/>
        </w:rPr>
        <w:t>[Rcl 20.132 AgR-segundo, red. do ac. min. Gilmar Mendes, j. 23-2-2016, 2ª T, DJE de 28-4-2016.]</w:t>
      </w:r>
    </w:p>
    <w:p>
      <w:r>
        <w:rPr>
          <w:b/>
          <w:color w:val="B46400"/>
          <w:sz w:val="16"/>
        </w:rPr>
        <w:t>JULGADOS CORRELATOS</w:t>
      </w:r>
    </w:p>
    <w:p>
      <w:r>
        <w:rPr>
          <w:color w:val="8C8C8C"/>
          <w:sz w:val="14"/>
        </w:rPr>
        <w:t>cf-art-5-inc-XXXII-ali-b</w:t>
      </w:r>
      <w:r>
        <w:rPr>
          <w:color w:val="0050A0"/>
          <w:sz w:val="14"/>
        </w:rPr>
        <w:t xml:space="preserve"> | RE 589513</w:t>
      </w:r>
      <w:r>
        <w:rPr>
          <w:color w:val="0050A0"/>
          <w:sz w:val="14"/>
        </w:rPr>
        <w:t xml:space="preserve"> | rel. Celso de Mello</w:t>
      </w:r>
      <w:r>
        <w:rPr>
          <w:color w:val="0050A0"/>
          <w:sz w:val="14"/>
        </w:rPr>
        <w:t xml:space="preserve"> | 2015</w:t>
      </w:r>
    </w:p>
    <w:p>
      <w:pPr>
        <w:ind w:left="216"/>
      </w:pPr>
      <w:r>
        <w:rPr>
          <w:sz w:val="18"/>
        </w:rPr>
        <w:t>Vide HC 95.211, rel. min. Cármen Lúcia, j. 10-3-2009, 1ª T, DJE de 22-8-2011 A sentença de mérito transitada em julgado só pode ser desconstituída mediante ajuizamento de específica ação autônoma de impugnação (ação rescisória) que haja sido proposta na fluência do prazo decadencial previsto em lei, pois, com o exaurimento de referido lapso temporal, estar-se-á diante da coisa soberanamente julgada, insuscetível de ulterior modificação, ainda que o ato sentencial encontre fundamento em legislaçã</w:t>
      </w:r>
    </w:p>
    <w:p>
      <w:pPr>
        <w:ind w:left="216"/>
      </w:pPr>
      <w:r>
        <w:rPr>
          <w:b/>
          <w:color w:val="003C8C"/>
          <w:sz w:val="16"/>
        </w:rPr>
        <w:t>[RE 589.513 ED-EDv-AgR, rel. min. Celso de Mello, j. 7-5-2015, P, DJE de 13-8-2015.]</w:t>
      </w:r>
    </w:p>
    <w:p>
      <w:r>
        <w:rPr>
          <w:b/>
          <w:color w:val="B46400"/>
          <w:sz w:val="16"/>
        </w:rPr>
        <w:t>JULGADOS CORRELATOS</w:t>
      </w:r>
    </w:p>
    <w:p>
      <w:r>
        <w:rPr>
          <w:color w:val="8C8C8C"/>
          <w:sz w:val="14"/>
        </w:rPr>
        <w:t>cf-art-5-inc-XXXII-ali-b</w:t>
      </w:r>
      <w:r>
        <w:rPr>
          <w:color w:val="0050A0"/>
          <w:sz w:val="14"/>
        </w:rPr>
        <w:t xml:space="preserve"> | RE 211304</w:t>
      </w:r>
      <w:r>
        <w:rPr>
          <w:color w:val="0050A0"/>
          <w:sz w:val="14"/>
        </w:rPr>
        <w:t xml:space="preserve"> | rel. Teori Zavascki</w:t>
      </w:r>
      <w:r>
        <w:rPr>
          <w:color w:val="0050A0"/>
          <w:sz w:val="14"/>
        </w:rPr>
        <w:t xml:space="preserve"> | 2015</w:t>
      </w:r>
    </w:p>
    <w:p>
      <w:pPr>
        <w:ind w:left="216"/>
      </w:pPr>
      <w:r>
        <w:rPr>
          <w:sz w:val="18"/>
        </w:rPr>
        <w:t>A aplicação da cláusula constitucional que assegura, em face da lei nova, a preservação do direito adquirido e do ato jurídico perfeito (CF, art. 5º, XXXVI) impõe distinguir duas diferentes espécies de situações jurídicas: (a) as situações jurídicas individuais, que são formadas por ato de vontade (especialmente os contratos), cuja celebração, quando legítima, já lhes outorga a condição de ato jurídico perfeito, inibindo, desde então, a incidência de modificações legislativas supervenientes; e (</w:t>
      </w:r>
    </w:p>
    <w:p>
      <w:pPr>
        <w:ind w:left="216"/>
      </w:pPr>
      <w:r>
        <w:rPr>
          <w:b/>
          <w:color w:val="003C8C"/>
          <w:sz w:val="16"/>
        </w:rPr>
        <w:t>[RE 211.304, red. do ac. min. Teori Zavascki, j. 29-4-2015, P, DJE de 3-8-2015.]</w:t>
      </w:r>
    </w:p>
    <w:p>
      <w:r>
        <w:rPr>
          <w:b/>
          <w:color w:val="B46400"/>
          <w:sz w:val="16"/>
        </w:rPr>
        <w:t>JULGADOS CORRELATOS</w:t>
      </w:r>
    </w:p>
    <w:p>
      <w:r>
        <w:rPr>
          <w:color w:val="8C8C8C"/>
          <w:sz w:val="14"/>
        </w:rPr>
        <w:t>cf-art-5-inc-XXXII-ali-b</w:t>
      </w:r>
      <w:r>
        <w:rPr>
          <w:color w:val="0050A0"/>
          <w:sz w:val="14"/>
        </w:rPr>
        <w:t xml:space="preserve"> | RE 646313</w:t>
      </w:r>
      <w:r>
        <w:rPr>
          <w:color w:val="0050A0"/>
          <w:sz w:val="14"/>
        </w:rPr>
        <w:t xml:space="preserve"> | rel. Celso de Mello</w:t>
      </w:r>
      <w:r>
        <w:rPr>
          <w:color w:val="0050A0"/>
          <w:sz w:val="14"/>
        </w:rPr>
        <w:t xml:space="preserve"> | 2014</w:t>
      </w:r>
    </w:p>
    <w:p>
      <w:pPr>
        <w:ind w:left="216"/>
      </w:pPr>
      <w:r>
        <w:rPr>
          <w:sz w:val="18"/>
        </w:rPr>
        <w:t xml:space="preserve">O postulado da segurança jurídica, enquanto expressão do Estado Democrático de Direito, mostra-se impregnado de elevado conteúdo ético, social e jurídico, projetando-se sobre as relações jurídicas, mesmo as de direito público (RTJ 191/922), em ordem a viabilizar a incidência desse mesmo princípio sobre comportamentos de qualquer dos Poderes ou órgãos do Estado, para que se preservem, desse modo, sem prejuízo ou surpresa para o administrado, situações já consolidadas no passado. A essencialidade </w:t>
      </w:r>
    </w:p>
    <w:p>
      <w:pPr>
        <w:ind w:left="216"/>
      </w:pPr>
      <w:r>
        <w:rPr>
          <w:b/>
          <w:color w:val="003C8C"/>
          <w:sz w:val="16"/>
        </w:rPr>
        <w:t>[RE 646.313 AgR, rel. min. Celso de Mello, j. 18-11-2014, 2ª T, DJE de 10-12-2014.]</w:t>
      </w:r>
    </w:p>
    <w:p>
      <w:r>
        <w:rPr>
          <w:b/>
          <w:color w:val="B46400"/>
          <w:sz w:val="16"/>
        </w:rPr>
        <w:t>JULGADOS CORRELATOS</w:t>
      </w:r>
    </w:p>
    <w:p>
      <w:r>
        <w:rPr>
          <w:color w:val="8C8C8C"/>
          <w:sz w:val="14"/>
        </w:rPr>
        <w:t>cf-art-5-inc-XXXII-ali-b</w:t>
      </w:r>
      <w:r>
        <w:rPr>
          <w:color w:val="0050A0"/>
          <w:sz w:val="14"/>
        </w:rPr>
        <w:t xml:space="preserve"> | AI 632933</w:t>
      </w:r>
      <w:r>
        <w:rPr>
          <w:color w:val="0050A0"/>
          <w:sz w:val="14"/>
        </w:rPr>
        <w:t xml:space="preserve"> | rel. Gilmar Mendes</w:t>
      </w:r>
    </w:p>
    <w:p>
      <w:pPr>
        <w:ind w:left="216"/>
      </w:pPr>
      <w:r>
        <w:rPr>
          <w:sz w:val="18"/>
        </w:rPr>
        <w:t>Inexistência de direito adquirido a regime jurídico, consubstanciado nas parcelas que compõem a estrutura remuneratória de servidores inativos, desde que observada a irredutibilidade salarial. (...) A MP 2.131/2000 suprimiu validamente rubrica outrora devida aos militares da reserva da União a título de adicional de inatividade, porquanto as alterações nela veiculadas não resultaram na diminuição do valor global da remuneração dos servidores afetados.</w:t>
      </w:r>
    </w:p>
    <w:p>
      <w:pPr>
        <w:ind w:left="216"/>
      </w:pPr>
      <w:r>
        <w:rPr>
          <w:b/>
          <w:color w:val="003C8C"/>
          <w:sz w:val="16"/>
        </w:rPr>
        <w:t>[AI 632.933 AgR-EDv-AgR, rel. min. Gilmar Mendes, j. 1º-8-2014, P, DJE de 30-10-2014.]</w:t>
      </w:r>
    </w:p>
    <w:p>
      <w:r>
        <w:rPr>
          <w:b/>
          <w:color w:val="B46400"/>
          <w:sz w:val="16"/>
        </w:rPr>
        <w:t>JULGADOS CORRELATOS</w:t>
      </w:r>
    </w:p>
    <w:p>
      <w:r>
        <w:rPr>
          <w:color w:val="8C8C8C"/>
          <w:sz w:val="14"/>
        </w:rPr>
        <w:t>cf-art-5-inc-XXXII-ali-b</w:t>
      </w:r>
      <w:r>
        <w:rPr>
          <w:color w:val="0050A0"/>
          <w:sz w:val="14"/>
        </w:rPr>
        <w:t xml:space="preserve"> | AR 2082</w:t>
      </w:r>
      <w:r>
        <w:rPr>
          <w:color w:val="0050A0"/>
          <w:sz w:val="14"/>
        </w:rPr>
        <w:t xml:space="preserve"> | rel. Cármen Lúcia</w:t>
      </w:r>
      <w:r>
        <w:rPr>
          <w:color w:val="0050A0"/>
          <w:sz w:val="14"/>
        </w:rPr>
        <w:t xml:space="preserve"> | 2014</w:t>
      </w:r>
    </w:p>
    <w:p>
      <w:pPr>
        <w:ind w:left="216"/>
      </w:pPr>
      <w:r>
        <w:rPr>
          <w:sz w:val="18"/>
        </w:rPr>
        <w:t>Pretensão de atribuir natureza preventiva à ação rescisória em razão de mudança jurisprudencial futura. Impossibilidade.</w:t>
      </w:r>
    </w:p>
    <w:p>
      <w:pPr>
        <w:ind w:left="216"/>
      </w:pPr>
      <w:r>
        <w:rPr>
          <w:b/>
          <w:color w:val="003C8C"/>
          <w:sz w:val="16"/>
        </w:rPr>
        <w:t>[AR 2.082 AgR, rel. min. Cármen Lúcia, j. 14-5-2014, P, DJE de 2-6-2014.]</w:t>
      </w:r>
    </w:p>
    <w:p>
      <w:r>
        <w:rPr>
          <w:b/>
          <w:color w:val="B46400"/>
          <w:sz w:val="16"/>
        </w:rPr>
        <w:t>JULGADOS CORRELATOS</w:t>
      </w:r>
    </w:p>
    <w:p>
      <w:r>
        <w:rPr>
          <w:color w:val="8C8C8C"/>
          <w:sz w:val="14"/>
        </w:rPr>
        <w:t>cf-art-5-inc-XXXII-ali-b</w:t>
      </w:r>
      <w:r>
        <w:rPr>
          <w:color w:val="0050A0"/>
          <w:sz w:val="14"/>
        </w:rPr>
        <w:t xml:space="preserve"> | AR 1860</w:t>
      </w:r>
      <w:r>
        <w:rPr>
          <w:color w:val="0050A0"/>
          <w:sz w:val="14"/>
        </w:rPr>
        <w:t xml:space="preserve"> | rel. Ricardo Lewandowski</w:t>
      </w:r>
      <w:r>
        <w:rPr>
          <w:color w:val="0050A0"/>
          <w:sz w:val="14"/>
        </w:rPr>
        <w:t xml:space="preserve"> | 2014</w:t>
      </w:r>
    </w:p>
    <w:p>
      <w:pPr>
        <w:ind w:left="216"/>
      </w:pPr>
      <w:r>
        <w:rPr>
          <w:sz w:val="18"/>
        </w:rPr>
        <w:t>É inviável o sobrestamento da ação rescisória com a finalidade de aguardar eventual modificação da jurisprudência no âmbito do STF, sob pena de maltrato à segurança jurídica e burla ao prazo decadencial de ajuizamento da ação.</w:t>
      </w:r>
    </w:p>
    <w:p>
      <w:pPr>
        <w:ind w:left="216"/>
      </w:pPr>
      <w:r>
        <w:rPr>
          <w:b/>
          <w:color w:val="003C8C"/>
          <w:sz w:val="16"/>
        </w:rPr>
        <w:t>[AR 1.860 AgR, rel. min. Ricardo Lewandowski, j. 14-5-2014, P, DJE de 4-6-2014.]</w:t>
      </w:r>
    </w:p>
    <w:p>
      <w:r>
        <w:rPr>
          <w:b/>
          <w:color w:val="B46400"/>
          <w:sz w:val="16"/>
        </w:rPr>
        <w:t>JULGADOS CORRELATOS</w:t>
      </w:r>
    </w:p>
    <w:p>
      <w:r>
        <w:rPr>
          <w:color w:val="8C8C8C"/>
          <w:sz w:val="14"/>
        </w:rPr>
        <w:t>cf-art-5-inc-XXXII-ali-b</w:t>
      </w:r>
      <w:r>
        <w:rPr>
          <w:color w:val="0050A0"/>
          <w:sz w:val="14"/>
        </w:rPr>
        <w:t xml:space="preserve"> | AR 1455</w:t>
      </w:r>
      <w:r>
        <w:rPr>
          <w:color w:val="0050A0"/>
          <w:sz w:val="14"/>
        </w:rPr>
        <w:t xml:space="preserve"> | rel. Teori Zavascki</w:t>
      </w:r>
      <w:r>
        <w:rPr>
          <w:color w:val="0050A0"/>
          <w:sz w:val="14"/>
        </w:rPr>
        <w:t xml:space="preserve"> | 2014</w:t>
      </w:r>
    </w:p>
    <w:p>
      <w:pPr>
        <w:ind w:left="216"/>
      </w:pPr>
      <w:r>
        <w:rPr>
          <w:sz w:val="18"/>
        </w:rPr>
        <w:t>Vide AR 2.098 AgR, rel. min. Edson Fachin, j. 1º-7-2016, P, DJE de 26-9-2016 Adoção pelo acórdão rescindendo de premissa equivocada fixada pelo demandante. Impossibilidade de a parte beneficiar-se da própria torpeza.</w:t>
      </w:r>
    </w:p>
    <w:p>
      <w:pPr>
        <w:ind w:left="216"/>
      </w:pPr>
      <w:r>
        <w:rPr>
          <w:b/>
          <w:color w:val="003C8C"/>
          <w:sz w:val="16"/>
        </w:rPr>
        <w:t>[AR 1.455 AgR, rel. min. Teori Zavascki, j. 14-5-2014, P, DJE de 4-6-2014.]</w:t>
      </w:r>
    </w:p>
    <w:p>
      <w:r>
        <w:rPr>
          <w:b/>
          <w:color w:val="B46400"/>
          <w:sz w:val="16"/>
        </w:rPr>
        <w:t>JULGADOS CORRELATOS</w:t>
      </w:r>
    </w:p>
    <w:p>
      <w:r>
        <w:rPr>
          <w:color w:val="8C8C8C"/>
          <w:sz w:val="14"/>
        </w:rPr>
        <w:t>cf-art-5-inc-XXXII-ali-b</w:t>
      </w:r>
      <w:r>
        <w:rPr>
          <w:color w:val="0050A0"/>
          <w:sz w:val="14"/>
        </w:rPr>
        <w:t xml:space="preserve"> | AR 2125</w:t>
      </w:r>
      <w:r>
        <w:rPr>
          <w:color w:val="0050A0"/>
          <w:sz w:val="14"/>
        </w:rPr>
        <w:t xml:space="preserve"> | rel. Marco Aurélio</w:t>
      </w:r>
      <w:r>
        <w:rPr>
          <w:color w:val="0050A0"/>
          <w:sz w:val="14"/>
        </w:rPr>
        <w:t xml:space="preserve"> | 2014</w:t>
      </w:r>
    </w:p>
    <w:p>
      <w:pPr>
        <w:ind w:left="216"/>
      </w:pPr>
      <w:r>
        <w:rPr>
          <w:sz w:val="18"/>
        </w:rPr>
        <w:t>Descabe, em mitigação precária e efêmera da coisa julgada, de envergadura constitucional, implementar, na rescisória, tutela antecipada.</w:t>
      </w:r>
    </w:p>
    <w:p>
      <w:pPr>
        <w:ind w:left="216"/>
      </w:pPr>
      <w:r>
        <w:rPr>
          <w:b/>
          <w:color w:val="003C8C"/>
          <w:sz w:val="16"/>
        </w:rPr>
        <w:t>[AR 2.125 AgR, rel. min. Marco Aurélio, j. 14-5-2014, P, DJE de 7-8-2014.]</w:t>
      </w:r>
    </w:p>
    <w:p>
      <w:r>
        <w:rPr>
          <w:b/>
          <w:color w:val="B46400"/>
          <w:sz w:val="16"/>
        </w:rPr>
        <w:t>JULGADOS CORRELATOS</w:t>
      </w:r>
    </w:p>
    <w:p>
      <w:r>
        <w:rPr>
          <w:color w:val="8C8C8C"/>
          <w:sz w:val="14"/>
        </w:rPr>
        <w:t>cf-art-5-inc-XXXII-ali-b</w:t>
      </w:r>
      <w:r>
        <w:rPr>
          <w:color w:val="0050A0"/>
          <w:sz w:val="14"/>
        </w:rPr>
        <w:t xml:space="preserve"> | RCL 13335</w:t>
      </w:r>
      <w:r>
        <w:rPr>
          <w:color w:val="0050A0"/>
          <w:sz w:val="14"/>
        </w:rPr>
        <w:t xml:space="preserve"> | rel. Ricardo Lewandowski</w:t>
      </w:r>
      <w:r>
        <w:rPr>
          <w:color w:val="0050A0"/>
          <w:sz w:val="14"/>
        </w:rPr>
        <w:t xml:space="preserve"> | 2013</w:t>
      </w:r>
    </w:p>
    <w:p>
      <w:pPr>
        <w:ind w:left="216"/>
      </w:pPr>
      <w:r>
        <w:rPr>
          <w:sz w:val="18"/>
        </w:rPr>
        <w:t>Vide AR 1.734 MC, rel. min. Joaquim Barbosa, j. 28-9-2005, P, DJ de 22-9-2006 A decisão tomada em sede de exceção de pré-executividade tem o condão de formar coisa julgada material.</w:t>
      </w:r>
    </w:p>
    <w:p>
      <w:pPr>
        <w:ind w:left="216"/>
      </w:pPr>
      <w:r>
        <w:rPr>
          <w:b/>
          <w:color w:val="003C8C"/>
          <w:sz w:val="16"/>
        </w:rPr>
        <w:t>[Rcl 13.335 AgR, rel. min. Ricardo Lewandowski, j. 19-9-2013, P, DJE de 16-10-2013.]</w:t>
      </w:r>
    </w:p>
    <w:p>
      <w:r>
        <w:rPr>
          <w:b/>
          <w:color w:val="B46400"/>
          <w:sz w:val="16"/>
        </w:rPr>
        <w:t>JULGADOS CORRELATOS</w:t>
      </w:r>
    </w:p>
    <w:p>
      <w:r>
        <w:rPr>
          <w:color w:val="8C8C8C"/>
          <w:sz w:val="14"/>
        </w:rPr>
        <w:t>cf-art-5-inc-XXXII-ali-b</w:t>
      </w:r>
      <w:r>
        <w:rPr>
          <w:color w:val="0050A0"/>
          <w:sz w:val="14"/>
        </w:rPr>
        <w:t xml:space="preserve"> | MS 22315</w:t>
      </w:r>
      <w:r>
        <w:rPr>
          <w:color w:val="0050A0"/>
          <w:sz w:val="14"/>
        </w:rPr>
        <w:t xml:space="preserve"> | rel. Gilmar Mendes</w:t>
      </w:r>
      <w:r>
        <w:rPr>
          <w:color w:val="0050A0"/>
          <w:sz w:val="14"/>
        </w:rPr>
        <w:t xml:space="preserve"> | 2012</w:t>
      </w:r>
    </w:p>
    <w:p>
      <w:pPr>
        <w:ind w:left="216"/>
      </w:pPr>
      <w:r>
        <w:rPr>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16"/>
      </w:pPr>
      <w:r>
        <w:rPr>
          <w:b/>
          <w:color w:val="003C8C"/>
          <w:sz w:val="16"/>
        </w:rPr>
        <w:t>[MS 22.315, rel. min. Gilmar Mendes, j. 17-4-2012, 2ª T, DJE de 16-5-2012.]</w:t>
      </w:r>
    </w:p>
    <w:p>
      <w:r>
        <w:rPr>
          <w:b/>
          <w:color w:val="B46400"/>
          <w:sz w:val="16"/>
        </w:rPr>
        <w:t>JULGADOS CORRELATOS</w:t>
      </w:r>
    </w:p>
    <w:p>
      <w:r>
        <w:rPr>
          <w:color w:val="8C8C8C"/>
          <w:sz w:val="14"/>
        </w:rPr>
        <w:t>cf-art-5-inc-XXXII-ali-b</w:t>
      </w:r>
      <w:r>
        <w:rPr>
          <w:color w:val="0050A0"/>
          <w:sz w:val="14"/>
        </w:rPr>
        <w:t xml:space="preserve"> | ACO 79</w:t>
      </w:r>
      <w:r>
        <w:rPr>
          <w:color w:val="0050A0"/>
          <w:sz w:val="14"/>
        </w:rPr>
        <w:t xml:space="preserve"> | rel. Cezar Peluso</w:t>
      </w:r>
      <w:r>
        <w:rPr>
          <w:color w:val="0050A0"/>
          <w:sz w:val="14"/>
        </w:rPr>
        <w:t xml:space="preserve"> | 2012</w:t>
      </w:r>
    </w:p>
    <w:p>
      <w:pPr>
        <w:ind w:left="216"/>
      </w:pPr>
      <w:r>
        <w:rPr>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w:t>
      </w:r>
    </w:p>
    <w:p>
      <w:pPr>
        <w:ind w:left="216"/>
      </w:pPr>
      <w:r>
        <w:rPr>
          <w:b/>
          <w:color w:val="003C8C"/>
          <w:sz w:val="16"/>
        </w:rPr>
        <w:t>[ACO 79, rel. min. Cezar Peluso, j. 15-3-2012, P, DJE de 28-5-2012.]</w:t>
      </w:r>
    </w:p>
    <w:p>
      <w:r>
        <w:rPr>
          <w:b/>
          <w:color w:val="B46400"/>
          <w:sz w:val="16"/>
        </w:rPr>
        <w:t>JULGADOS CORRELATOS</w:t>
      </w:r>
    </w:p>
    <w:p>
      <w:r>
        <w:rPr>
          <w:color w:val="8C8C8C"/>
          <w:sz w:val="14"/>
        </w:rPr>
        <w:t>cf-art-5-inc-XXXII-ali-b</w:t>
      </w:r>
      <w:r>
        <w:rPr>
          <w:color w:val="0050A0"/>
          <w:sz w:val="14"/>
        </w:rPr>
        <w:t xml:space="preserve"> | MS 27851</w:t>
      </w:r>
      <w:r>
        <w:rPr>
          <w:color w:val="0050A0"/>
          <w:sz w:val="14"/>
        </w:rPr>
        <w:t xml:space="preserve"> | rel. Luiz Fux</w:t>
      </w:r>
      <w:r>
        <w:rPr>
          <w:color w:val="0050A0"/>
          <w:sz w:val="14"/>
        </w:rPr>
        <w:t xml:space="preserve"> | 2011</w:t>
      </w:r>
    </w:p>
    <w:p>
      <w:pPr>
        <w:ind w:left="216"/>
      </w:pPr>
      <w:r>
        <w:rPr>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w:t>
      </w:r>
    </w:p>
    <w:p>
      <w:pPr>
        <w:ind w:left="216"/>
      </w:pPr>
      <w:r>
        <w:rPr>
          <w:b/>
          <w:color w:val="003C8C"/>
          <w:sz w:val="16"/>
        </w:rPr>
        <w:t>[MS 27.851, red. do ac. min. Luiz Fux, j. 27-9-2011, 1ª T, DJE de 23-11-2011.]</w:t>
      </w:r>
    </w:p>
    <w:p>
      <w:r>
        <w:rPr>
          <w:b/>
          <w:color w:val="B46400"/>
          <w:sz w:val="16"/>
        </w:rPr>
        <w:t>JULGADOS CORRELATOS</w:t>
      </w:r>
    </w:p>
    <w:p>
      <w:r>
        <w:rPr>
          <w:color w:val="8C8C8C"/>
          <w:sz w:val="14"/>
        </w:rPr>
        <w:t>cf-art-5-inc-XXXII-ali-b</w:t>
      </w:r>
      <w:r>
        <w:rPr>
          <w:color w:val="0050A0"/>
          <w:sz w:val="14"/>
        </w:rPr>
        <w:t xml:space="preserve"> | RE 486825</w:t>
      </w:r>
      <w:r>
        <w:rPr>
          <w:color w:val="0050A0"/>
          <w:sz w:val="14"/>
        </w:rPr>
        <w:t xml:space="preserve"> | rel. Ayres Britto</w:t>
      </w:r>
      <w:r>
        <w:rPr>
          <w:color w:val="0050A0"/>
          <w:sz w:val="14"/>
        </w:rPr>
        <w:t xml:space="preserve"> | 2011</w:t>
      </w:r>
    </w:p>
    <w:p>
      <w:pPr>
        <w:ind w:left="216"/>
      </w:pPr>
      <w:r>
        <w:rPr>
          <w:sz w:val="18"/>
        </w:rPr>
        <w:t>= MS 30.932, rel. min. Cármen Lúcia, j. 18-12-2012, 2ª T, DJE de 22-2-2013 Servidor público. Direito à restituição de contribuições. Fundo de pensão facultativo extinto unilateralmente pela administração pública. (...) Caso em que a administração pública editou uma lei para dar fim a plano especial de pensão, quando ainda vivos os supridores estipendiais desse plano. Situação em que lei posterior fez retroagir a sua eficácia temporal para impedir a produção dos efeitos futuros de ato jurídico an</w:t>
      </w:r>
    </w:p>
    <w:p>
      <w:pPr>
        <w:ind w:left="216"/>
      </w:pPr>
      <w:r>
        <w:rPr>
          <w:b/>
          <w:color w:val="003C8C"/>
          <w:sz w:val="16"/>
        </w:rPr>
        <w:t>[RE 486.825, rel. min. Ayres Britto, j. 6-9-2011, 1ª T, DJE de 6-2-2012.]</w:t>
      </w:r>
    </w:p>
    <w:p>
      <w:r>
        <w:rPr>
          <w:b/>
          <w:color w:val="B46400"/>
          <w:sz w:val="16"/>
        </w:rPr>
        <w:t>JULGADOS CORRELATOS</w:t>
      </w:r>
    </w:p>
    <w:p>
      <w:r>
        <w:rPr>
          <w:color w:val="8C8C8C"/>
          <w:sz w:val="14"/>
        </w:rPr>
        <w:t>cf-art-5-inc-XXXII-ali-b</w:t>
      </w:r>
      <w:r>
        <w:rPr>
          <w:color w:val="0050A0"/>
          <w:sz w:val="14"/>
        </w:rPr>
        <w:t xml:space="preserve"> | AI 842063</w:t>
      </w:r>
      <w:r>
        <w:rPr>
          <w:color w:val="0050A0"/>
          <w:sz w:val="14"/>
        </w:rPr>
        <w:t xml:space="preserve"> | rel. Cezar Peluso</w:t>
      </w:r>
      <w:r>
        <w:rPr>
          <w:color w:val="0050A0"/>
          <w:sz w:val="14"/>
        </w:rPr>
        <w:t xml:space="preserve"> | 2011</w:t>
      </w:r>
    </w:p>
    <w:p>
      <w:pPr>
        <w:ind w:left="216"/>
      </w:pPr>
      <w:r>
        <w:rPr>
          <w:sz w:val="18"/>
        </w:rPr>
        <w:t>É compatível com a Constituição a aplicabilidade imediata do art. 1º-F da Lei 9.494/1997, com alteração pela MP 2.180-35/2001, ainda que em relação às ações ajuizadas antes de sua entrada em vigor.</w:t>
      </w:r>
    </w:p>
    <w:p>
      <w:pPr>
        <w:ind w:left="216"/>
      </w:pPr>
      <w:r>
        <w:rPr>
          <w:b/>
          <w:color w:val="003C8C"/>
          <w:sz w:val="16"/>
        </w:rPr>
        <w:t>[AI 842.063 RG, rel. min. Cezar Peluso, j. 16-6-2011, P, DJE de 2-9-2011. Tema 435, com mérito julgado.]</w:t>
      </w:r>
    </w:p>
    <w:p>
      <w:r>
        <w:rPr>
          <w:b/>
          <w:color w:val="B46400"/>
          <w:sz w:val="16"/>
        </w:rPr>
        <w:t>JULGADOS CORRELATOS</w:t>
      </w:r>
    </w:p>
    <w:p>
      <w:r>
        <w:rPr>
          <w:color w:val="8C8C8C"/>
          <w:sz w:val="14"/>
        </w:rPr>
        <w:t>cf-art-5-inc-XXXII-ali-b</w:t>
      </w:r>
      <w:r>
        <w:rPr>
          <w:color w:val="0050A0"/>
          <w:sz w:val="14"/>
        </w:rPr>
        <w:t xml:space="preserve"> | AO 482</w:t>
      </w:r>
      <w:r>
        <w:rPr>
          <w:color w:val="0050A0"/>
          <w:sz w:val="14"/>
        </w:rPr>
        <w:t xml:space="preserve"> | rel. Cármen Lúcia</w:t>
      </w:r>
      <w:r>
        <w:rPr>
          <w:color w:val="0050A0"/>
          <w:sz w:val="14"/>
        </w:rPr>
        <w:t xml:space="preserve"> | 2011</w:t>
      </w:r>
    </w:p>
    <w:p>
      <w:pPr>
        <w:ind w:left="216"/>
      </w:pPr>
      <w:r>
        <w:rPr>
          <w:sz w:val="18"/>
        </w:rPr>
        <w:t>Pretensão de gozo do direito de licença-prêmio adquirido na condição de servidora pública federal (art. 87 da Lei 8.112/1990) após a impetrante passar a integrar a carreira da magistratura trabalhista (LC 35/1979 – Loman). (...) Não consta nos autos prova de que lhe teria sido negado o exercício do direito adquirido no primeiro período aquisitivo (14-9-1983 a 13-9-1988). O segundo período aquisitivo (14-9-1988 a 7-1-1992), no qual a impetrante ainda atuava como servidora pública, não pode ser so</w:t>
      </w:r>
    </w:p>
    <w:p>
      <w:pPr>
        <w:ind w:left="216"/>
      </w:pPr>
      <w:r>
        <w:rPr>
          <w:b/>
          <w:color w:val="003C8C"/>
          <w:sz w:val="16"/>
        </w:rPr>
        <w:t>[AO 482, rel. min. Cármen Lúcia, j. 14-4-2011, P, DJE de 25-5-2011.]</w:t>
      </w:r>
    </w:p>
    <w:p>
      <w:r>
        <w:rPr>
          <w:b/>
          <w:color w:val="B46400"/>
          <w:sz w:val="16"/>
        </w:rPr>
        <w:t>JULGADOS CORRELATOS</w:t>
      </w:r>
    </w:p>
    <w:p>
      <w:r>
        <w:rPr>
          <w:color w:val="8C8C8C"/>
          <w:sz w:val="14"/>
        </w:rPr>
        <w:t>cf-art-5-inc-XXXII-ali-b</w:t>
      </w:r>
      <w:r>
        <w:rPr>
          <w:color w:val="0050A0"/>
          <w:sz w:val="14"/>
        </w:rPr>
        <w:t xml:space="preserve"> | MS 24781</w:t>
      </w:r>
      <w:r>
        <w:rPr>
          <w:color w:val="0050A0"/>
          <w:sz w:val="14"/>
        </w:rPr>
        <w:t xml:space="preserve"> | rel. Gilmar Mendes</w:t>
      </w:r>
      <w:r>
        <w:rPr>
          <w:color w:val="0050A0"/>
          <w:sz w:val="14"/>
        </w:rPr>
        <w:t xml:space="preserve"> | 2011</w:t>
      </w:r>
    </w:p>
    <w:p>
      <w:pPr>
        <w:ind w:left="216"/>
      </w:pPr>
      <w:r>
        <w:rPr>
          <w:sz w:val="18"/>
        </w:rPr>
        <w:t>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16"/>
      </w:pPr>
      <w:r>
        <w:rPr>
          <w:b/>
          <w:color w:val="003C8C"/>
          <w:sz w:val="16"/>
        </w:rPr>
        <w:t>[MS 24.781, red. do ac. min. Gilmar Mendes, j. 2-3-2011, P, DJE de 9-6-2011.]</w:t>
      </w:r>
    </w:p>
    <w:p>
      <w:r>
        <w:rPr>
          <w:b/>
          <w:color w:val="B46400"/>
          <w:sz w:val="16"/>
        </w:rPr>
        <w:t>JULGADOS CORRELATOS</w:t>
      </w:r>
    </w:p>
    <w:p>
      <w:r>
        <w:rPr>
          <w:color w:val="8C8C8C"/>
          <w:sz w:val="14"/>
        </w:rPr>
        <w:t>cf-art-5-inc-XXXII-ali-b</w:t>
      </w:r>
      <w:r>
        <w:rPr>
          <w:color w:val="0050A0"/>
          <w:sz w:val="14"/>
        </w:rPr>
        <w:t xml:space="preserve"> | RE 599618</w:t>
      </w:r>
      <w:r>
        <w:rPr>
          <w:color w:val="0050A0"/>
          <w:sz w:val="14"/>
        </w:rPr>
        <w:t xml:space="preserve"> | rel. Cármen Lúcia</w:t>
      </w:r>
    </w:p>
    <w:p>
      <w:pPr>
        <w:ind w:left="216"/>
      </w:pPr>
      <w:r>
        <w:rPr>
          <w:sz w:val="18"/>
        </w:rPr>
        <w:t>Transposição do regime celetista para o estatutário. Inexistência de direito adquirido a regime jurídico. Possibilidade de diminuição ou supressão de vantagens sem redução do valor da remuneração.</w:t>
      </w:r>
    </w:p>
    <w:p>
      <w:pPr>
        <w:ind w:left="216"/>
      </w:pPr>
      <w:r>
        <w:rPr>
          <w:b/>
          <w:color w:val="003C8C"/>
          <w:sz w:val="16"/>
        </w:rPr>
        <w:t>[RE 599.618 ED, rel. min. Cármen Lúcia, j. 1º-2-2011, 1ª T, DJE de 14-3-2011.]</w:t>
      </w:r>
    </w:p>
    <w:p>
      <w:r>
        <w:rPr>
          <w:b/>
          <w:color w:val="B46400"/>
          <w:sz w:val="16"/>
        </w:rPr>
        <w:t>JULGADOS CORRELATOS</w:t>
      </w:r>
    </w:p>
    <w:p>
      <w:r>
        <w:rPr>
          <w:color w:val="8C8C8C"/>
          <w:sz w:val="14"/>
        </w:rPr>
        <w:t>cf-art-5-inc-XXXII-ali-b</w:t>
      </w:r>
      <w:r>
        <w:rPr>
          <w:color w:val="0050A0"/>
          <w:sz w:val="14"/>
        </w:rPr>
        <w:t xml:space="preserve"> | MS 26196</w:t>
      </w:r>
      <w:r>
        <w:rPr>
          <w:color w:val="0050A0"/>
          <w:sz w:val="14"/>
        </w:rPr>
        <w:t xml:space="preserve"> | rel. Ayres Britto</w:t>
      </w:r>
      <w:r>
        <w:rPr>
          <w:color w:val="0050A0"/>
          <w:sz w:val="14"/>
        </w:rPr>
        <w:t xml:space="preserve"> | 2010</w:t>
      </w:r>
    </w:p>
    <w:p>
      <w:pPr>
        <w:ind w:left="216"/>
      </w:pPr>
      <w:r>
        <w:rPr>
          <w:sz w:val="18"/>
        </w:rPr>
        <w:t>= RE 562.757 ED, rel. min. Gilmar Mendes, j. 21-8-2012, 2ª T, DJE de 5-9-2012 Vide RE 212.131, rel. min. Ilmar Galvão, j. 3-8-1999, 1ª T, DJ de 29-10-1999 O que regula os proventos da inatividade é a lei (e não sua interpretação) vigente ao tempo em que o servidor preencheu os requisitos para a respectiva aposentadoria (Súmula 359/STF). Somente a lei pode conceder vantagens a servidores públicos. Inexiste direito adquirido com fundamento em antiga e superada interpretação da lei.</w:t>
      </w:r>
    </w:p>
    <w:p>
      <w:pPr>
        <w:ind w:left="216"/>
      </w:pPr>
      <w:r>
        <w:rPr>
          <w:b/>
          <w:color w:val="003C8C"/>
          <w:sz w:val="16"/>
        </w:rPr>
        <w:t>[MS 26.196, rel. min. Ayres Britto, j. 18-11-2010, P, DJE de 1º-2-2011.]</w:t>
      </w:r>
    </w:p>
    <w:p>
      <w:r>
        <w:rPr>
          <w:b/>
          <w:color w:val="B46400"/>
          <w:sz w:val="16"/>
        </w:rPr>
        <w:t>JULGADOS CORRELATOS</w:t>
      </w:r>
    </w:p>
    <w:p>
      <w:r>
        <w:rPr>
          <w:color w:val="8C8C8C"/>
          <w:sz w:val="14"/>
        </w:rPr>
        <w:t>cf-art-5-inc-XXXII-ali-b</w:t>
      </w:r>
      <w:r>
        <w:rPr>
          <w:color w:val="0050A0"/>
          <w:sz w:val="14"/>
        </w:rPr>
        <w:t xml:space="preserve"> | MS 25116</w:t>
      </w:r>
      <w:r>
        <w:rPr>
          <w:color w:val="0050A0"/>
          <w:sz w:val="14"/>
        </w:rPr>
        <w:t xml:space="preserve"> | rel. Ayres Britto</w:t>
      </w:r>
      <w:r>
        <w:rPr>
          <w:color w:val="0050A0"/>
          <w:sz w:val="14"/>
        </w:rPr>
        <w:t xml:space="preserve"> | 2010</w:t>
      </w:r>
    </w:p>
    <w:p>
      <w:pPr>
        <w:ind w:left="216"/>
      </w:pPr>
      <w:r>
        <w:rPr>
          <w:sz w:val="18"/>
        </w:rPr>
        <w:t>Ato do TCU. (...) Negativa de registro a aposentadoria. (...) A inércia da Corte de Contas, por mais de cinco anos, a contar da aposentadoria, consolidou afirmativamente a expectativa do ex-servidor quanto ao recebimento de verba de caráter alimentar. Esse aspecto temporal diz intimamente com: o princípio da segurança jurídica, projeção objetiva do princípio da dignidade da pessoa humana e elemento conceitual do Estado de Direito; a lealdade, um dos conteúdos do princípio constitucional da moral</w:t>
      </w:r>
    </w:p>
    <w:p>
      <w:pPr>
        <w:ind w:left="216"/>
      </w:pPr>
      <w:r>
        <w:rPr>
          <w:b/>
          <w:color w:val="003C8C"/>
          <w:sz w:val="16"/>
        </w:rPr>
        <w:t>[MS 25.116, rel. min. Ayres Britto, j. 8-9-2010, P, DJE de 10-2-2011.]</w:t>
      </w:r>
    </w:p>
    <w:p>
      <w:r>
        <w:rPr>
          <w:b/>
          <w:color w:val="B46400"/>
          <w:sz w:val="16"/>
        </w:rPr>
        <w:t>JULGADOS CORRELATOS</w:t>
      </w:r>
    </w:p>
    <w:p>
      <w:r>
        <w:rPr>
          <w:color w:val="8C8C8C"/>
          <w:sz w:val="14"/>
        </w:rPr>
        <w:t>cf-art-5-inc-XXXII-ali-b</w:t>
      </w:r>
      <w:r>
        <w:rPr>
          <w:color w:val="0050A0"/>
          <w:sz w:val="14"/>
        </w:rPr>
        <w:t xml:space="preserve"> | AI 762863</w:t>
      </w:r>
      <w:r>
        <w:rPr>
          <w:color w:val="0050A0"/>
          <w:sz w:val="14"/>
        </w:rPr>
        <w:t xml:space="preserve"> | rel. Eros Grau</w:t>
      </w:r>
      <w:r>
        <w:rPr>
          <w:color w:val="0050A0"/>
          <w:sz w:val="14"/>
        </w:rPr>
        <w:t xml:space="preserve"> | 2009</w:t>
      </w:r>
    </w:p>
    <w:p>
      <w:pPr>
        <w:ind w:left="216"/>
      </w:pPr>
      <w:r>
        <w:rPr>
          <w:sz w:val="18"/>
        </w:rPr>
        <w:t>O STF fixou entendimento no sentido de que a lei nova não pode revogar vantagem pessoal já incorporada ao patrimônio do servidor sob pena de ofensa ao direito adquirido.</w:t>
      </w:r>
    </w:p>
    <w:p>
      <w:pPr>
        <w:ind w:left="216"/>
      </w:pPr>
      <w:r>
        <w:rPr>
          <w:b/>
          <w:color w:val="003C8C"/>
          <w:sz w:val="16"/>
        </w:rPr>
        <w:t>[AI 762.863 AgR, rel. min. Eros Grau, j. 20-10-2009, 2ª T, DJE de 13-11-2009.]</w:t>
      </w:r>
    </w:p>
    <w:p>
      <w:r>
        <w:rPr>
          <w:b/>
          <w:color w:val="B46400"/>
          <w:sz w:val="16"/>
        </w:rPr>
        <w:t>JULGADOS CORRELATOS</w:t>
      </w:r>
    </w:p>
    <w:p>
      <w:r>
        <w:rPr>
          <w:color w:val="8C8C8C"/>
          <w:sz w:val="14"/>
        </w:rPr>
        <w:t>cf-art-5-inc-XXXII-ali-b</w:t>
      </w:r>
      <w:r>
        <w:rPr>
          <w:color w:val="0050A0"/>
          <w:sz w:val="14"/>
        </w:rPr>
        <w:t xml:space="preserve"> | RE 414014</w:t>
      </w:r>
      <w:r>
        <w:rPr>
          <w:color w:val="0050A0"/>
          <w:sz w:val="14"/>
        </w:rPr>
        <w:t xml:space="preserve"> | rel. Cezar Peluso</w:t>
      </w:r>
      <w:r>
        <w:rPr>
          <w:color w:val="0050A0"/>
          <w:sz w:val="14"/>
        </w:rPr>
        <w:t xml:space="preserve"> | 2009</w:t>
      </w:r>
    </w:p>
    <w:p>
      <w:pPr>
        <w:ind w:left="216"/>
      </w:pPr>
      <w:r>
        <w:rPr>
          <w:sz w:val="18"/>
        </w:rPr>
        <w:t>Vide RE 538.569 AgR, rel. min. Cezar Peluso, j. 3-2-2009, 2ª T, DJE de 13-3-2009 (...) a situação da recorrente ficou bem definida. No valor da pensão recebida, estava incluído o relativo ao adicional de inatividade. Pois bem, a pretexto de a remuneração do pessoal da ativa haver sido modificada, afastando-se do cenário jurídico o aludido adicional, procedeu-se à alteração quanto aos parâmetros da pensão, suprimindo-se a parcela a que a recorrente passou a ter jus. Ora, a reestruturação do que p</w:t>
      </w:r>
    </w:p>
    <w:p>
      <w:pPr>
        <w:ind w:left="216"/>
      </w:pPr>
      <w:r>
        <w:rPr>
          <w:b/>
          <w:color w:val="003C8C"/>
          <w:sz w:val="16"/>
        </w:rPr>
        <w:t>[RE 414.014, voto do min. Marco Aurélio, j. 20-10-2009, 1ª T, DJE de 13-11-2009.]</w:t>
      </w:r>
    </w:p>
    <w:p>
      <w:r>
        <w:rPr>
          <w:b/>
          <w:color w:val="B46400"/>
          <w:sz w:val="16"/>
        </w:rPr>
        <w:t>JULGADOS CORRELATOS</w:t>
      </w:r>
    </w:p>
    <w:p>
      <w:r>
        <w:rPr>
          <w:color w:val="8C8C8C"/>
          <w:sz w:val="14"/>
        </w:rPr>
        <w:t>cf-art-5-inc-XXXII-ali-b</w:t>
      </w:r>
      <w:r>
        <w:rPr>
          <w:color w:val="0050A0"/>
          <w:sz w:val="14"/>
        </w:rPr>
        <w:t xml:space="preserve"> | RMS 26596</w:t>
      </w:r>
      <w:r>
        <w:rPr>
          <w:color w:val="0050A0"/>
          <w:sz w:val="14"/>
        </w:rPr>
        <w:t xml:space="preserve"> | rel. Marco Aurélio</w:t>
      </w:r>
      <w:r>
        <w:rPr>
          <w:color w:val="0050A0"/>
          <w:sz w:val="14"/>
        </w:rPr>
        <w:t xml:space="preserve"> | 2009</w:t>
      </w:r>
    </w:p>
    <w:p>
      <w:pPr>
        <w:ind w:left="216"/>
      </w:pPr>
      <w:r>
        <w:rPr>
          <w:sz w:val="18"/>
        </w:rPr>
        <w:t>Vindo à balha processo administrativo de revisão de ato a implicar o reconhecimento da condição de anistiado, descabe cogitar do direito líquido e certo à percepção do valor anteriormente reconhecido.</w:t>
      </w:r>
    </w:p>
    <w:p>
      <w:pPr>
        <w:ind w:left="216"/>
      </w:pPr>
      <w:r>
        <w:rPr>
          <w:b/>
          <w:color w:val="003C8C"/>
          <w:sz w:val="16"/>
        </w:rPr>
        <w:t>[RMS 26.596, rel. min. Marco Aurélio, j. 20-10-2009, 1ª T, DJE de 6-11-2009.]</w:t>
      </w:r>
    </w:p>
    <w:p>
      <w:r>
        <w:rPr>
          <w:b/>
          <w:color w:val="B46400"/>
          <w:sz w:val="16"/>
        </w:rPr>
        <w:t>JULGADOS CORRELATOS</w:t>
      </w:r>
    </w:p>
    <w:p>
      <w:r>
        <w:rPr>
          <w:color w:val="8C8C8C"/>
          <w:sz w:val="14"/>
        </w:rPr>
        <w:t>cf-art-5-inc-XXXII-ali-b</w:t>
      </w:r>
      <w:r>
        <w:rPr>
          <w:color w:val="0050A0"/>
          <w:sz w:val="14"/>
        </w:rPr>
        <w:t xml:space="preserve"> | AI 754613</w:t>
      </w:r>
      <w:r>
        <w:rPr>
          <w:color w:val="0050A0"/>
          <w:sz w:val="14"/>
        </w:rPr>
        <w:t xml:space="preserve"> | rel. Teori Zavascki</w:t>
      </w:r>
      <w:r>
        <w:rPr>
          <w:color w:val="0050A0"/>
          <w:sz w:val="14"/>
        </w:rPr>
        <w:t xml:space="preserve"> | 2009</w:t>
      </w:r>
    </w:p>
    <w:p>
      <w:pPr>
        <w:ind w:left="216"/>
      </w:pPr>
      <w:r>
        <w:rPr>
          <w:sz w:val="18"/>
        </w:rPr>
        <w:t>= RMS 26.025 AgR, rel. min. Teori Zavascki, j. 23-6-2015, 2ª T, DJE de 3-8-2015 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16"/>
      </w:pPr>
      <w:r>
        <w:rPr>
          <w:b/>
          <w:color w:val="003C8C"/>
          <w:sz w:val="16"/>
        </w:rPr>
        <w:t>[AI 754.613 AgR, voto da min. Ellen Gracie, j. 20-10-2009, 2ª T, DJE de 13-11-2009.]</w:t>
      </w:r>
    </w:p>
    <w:p>
      <w:r>
        <w:rPr>
          <w:b/>
          <w:color w:val="B46400"/>
          <w:sz w:val="16"/>
        </w:rPr>
        <w:t>JULGADOS CORRELATOS</w:t>
      </w:r>
    </w:p>
    <w:p>
      <w:r>
        <w:rPr>
          <w:color w:val="8C8C8C"/>
          <w:sz w:val="14"/>
        </w:rPr>
        <w:t>cf-art-5-inc-XXXII-ali-b</w:t>
      </w:r>
      <w:r>
        <w:rPr>
          <w:color w:val="0050A0"/>
          <w:sz w:val="14"/>
        </w:rPr>
        <w:t xml:space="preserve"> | MS 28135</w:t>
      </w:r>
      <w:r>
        <w:rPr>
          <w:color w:val="0050A0"/>
          <w:sz w:val="14"/>
        </w:rPr>
        <w:t xml:space="preserve"> | rel. Ellen Gracie</w:t>
      </w:r>
      <w:r>
        <w:rPr>
          <w:color w:val="0050A0"/>
          <w:sz w:val="14"/>
        </w:rPr>
        <w:t xml:space="preserve"> | 2009</w:t>
      </w:r>
    </w:p>
    <w:p>
      <w:pPr>
        <w:ind w:left="216"/>
      </w:pPr>
      <w:r>
        <w:rPr>
          <w:sz w:val="18"/>
        </w:rPr>
        <w:t>= RE 437.774 AgR, rel. min. Joaquim Barbosa, j. 8-5-2012, 2ª T, DJE de 25-5-2012 = RE 594.979 AgR, rel. min. Ricardo Lewandowski, j. 8-2-2011, 1ª T, DJE de 10-3-2011 Mostra-se relevante observar, neste ponto, considerada a estrita disciplina jurídica que a Loman impôs à remuneração judiciária, que a percepção, por magistrados, de vantagens pecuniárias (...), em desacordo com a própria Loman, por implicar transgressão à lei, não legitima a invocação de direito adquirido, pois, como se sabe, não h</w:t>
      </w:r>
    </w:p>
    <w:p>
      <w:pPr>
        <w:ind w:left="216"/>
      </w:pPr>
      <w:r>
        <w:rPr>
          <w:b/>
          <w:color w:val="003C8C"/>
          <w:sz w:val="16"/>
        </w:rPr>
        <w:t>[MS 28.135 MC, rel. min. Ellen Gracie, j. 17-7-2009, dec. monocrática proferida pelo min. Celso de Mello no exercício da Presidência, DJE de 5-8-2009.]</w:t>
      </w:r>
    </w:p>
    <w:p>
      <w:r>
        <w:rPr>
          <w:b/>
          <w:color w:val="B46400"/>
          <w:sz w:val="16"/>
        </w:rPr>
        <w:t>JULGADOS CORRELATOS</w:t>
      </w:r>
    </w:p>
    <w:p>
      <w:r>
        <w:rPr>
          <w:color w:val="8C8C8C"/>
          <w:sz w:val="14"/>
        </w:rPr>
        <w:t>cf-art-5-inc-XXXII-ali-b</w:t>
      </w:r>
      <w:r>
        <w:rPr>
          <w:color w:val="0050A0"/>
          <w:sz w:val="14"/>
        </w:rPr>
        <w:t xml:space="preserve"> | RE 577471</w:t>
      </w:r>
      <w:r>
        <w:rPr>
          <w:color w:val="0050A0"/>
          <w:sz w:val="14"/>
        </w:rPr>
        <w:t xml:space="preserve"> | rel. Celso de Mello</w:t>
      </w:r>
      <w:r>
        <w:rPr>
          <w:color w:val="0050A0"/>
          <w:sz w:val="14"/>
        </w:rPr>
        <w:t xml:space="preserve"> | 2009</w:t>
      </w:r>
    </w:p>
    <w:p>
      <w:pPr>
        <w:ind w:left="216"/>
      </w:pPr>
      <w:r>
        <w:rPr>
          <w:sz w:val="18"/>
        </w:rPr>
        <w:t>A autoridade da coisa julgada em sentido material estende-se, por isso mesmo, tanto ao que foi efetivamente arguido pelas partes quanto ao que poderia ter sido alegado, mas não o foi, desde que tais alegações e defesas se contenham no objeto do processo (tantum judicatum quantum disputatum vel disputari debebat). Aplicação, ao caso, do art. 474 do CPC.</w:t>
      </w:r>
    </w:p>
    <w:p>
      <w:pPr>
        <w:ind w:left="216"/>
      </w:pPr>
      <w:r>
        <w:rPr>
          <w:b/>
          <w:color w:val="003C8C"/>
          <w:sz w:val="16"/>
        </w:rPr>
        <w:t>[RE 577.471 AgR, rel. min. Celso de Mello, j. 19-5-2009, 2ª T, DJE de 12-6-2009.]</w:t>
      </w:r>
    </w:p>
    <w:p>
      <w:r>
        <w:rPr>
          <w:b/>
          <w:color w:val="B46400"/>
          <w:sz w:val="16"/>
        </w:rPr>
        <w:t>JULGADOS CORRELATOS</w:t>
      </w:r>
    </w:p>
    <w:p>
      <w:r>
        <w:rPr>
          <w:color w:val="8C8C8C"/>
          <w:sz w:val="14"/>
        </w:rPr>
        <w:t>cf-art-5-inc-XXXII-ali-b</w:t>
      </w:r>
      <w:r>
        <w:rPr>
          <w:color w:val="0050A0"/>
          <w:sz w:val="14"/>
        </w:rPr>
        <w:t xml:space="preserve"> | AI 598630</w:t>
      </w:r>
      <w:r>
        <w:rPr>
          <w:color w:val="0050A0"/>
          <w:sz w:val="14"/>
        </w:rPr>
        <w:t xml:space="preserve"> | rel. Joaquim Barbosa</w:t>
      </w:r>
      <w:r>
        <w:rPr>
          <w:color w:val="0050A0"/>
          <w:sz w:val="14"/>
        </w:rPr>
        <w:t xml:space="preserve"> | 2009</w:t>
      </w:r>
    </w:p>
    <w:p>
      <w:pPr>
        <w:ind w:left="216"/>
      </w:pPr>
      <w:r>
        <w:rPr>
          <w:sz w:val="18"/>
        </w:rPr>
        <w:t>O entendimento firmado por esta Corte de que a contagem do tempo de serviço prestado por servidor público federal ex-celetista, desde que comprovadas as condições insalubres, periculosas ou penosas, em período anterior à Lei 8.112/1990, constitui direito adquirido para todos os efeitos também deve ser aplicado aos servidores públicos estaduais ex-celetistas.</w:t>
      </w:r>
    </w:p>
    <w:p>
      <w:pPr>
        <w:ind w:left="216"/>
      </w:pPr>
      <w:r>
        <w:rPr>
          <w:b/>
          <w:color w:val="003C8C"/>
          <w:sz w:val="16"/>
        </w:rPr>
        <w:t>[AI 598.630 AgR, rel. min. Joaquim Barbosa, j. 12-5-2009, 2ª T, DJE de 26-6-2009.]</w:t>
      </w:r>
    </w:p>
    <w:p>
      <w:r>
        <w:rPr>
          <w:b/>
          <w:color w:val="B46400"/>
          <w:sz w:val="16"/>
        </w:rPr>
        <w:t>JULGADOS CORRELATOS</w:t>
      </w:r>
    </w:p>
    <w:p>
      <w:r>
        <w:rPr>
          <w:color w:val="8C8C8C"/>
          <w:sz w:val="14"/>
        </w:rPr>
        <w:t>cf-art-5-inc-XXXII-ali-b</w:t>
      </w:r>
      <w:r>
        <w:rPr>
          <w:color w:val="0050A0"/>
          <w:sz w:val="14"/>
        </w:rPr>
        <w:t xml:space="preserve"> | RE 420909</w:t>
      </w:r>
      <w:r>
        <w:rPr>
          <w:color w:val="0050A0"/>
          <w:sz w:val="14"/>
        </w:rPr>
        <w:t xml:space="preserve"> | rel. Marco Aurélio</w:t>
      </w:r>
      <w:r>
        <w:rPr>
          <w:color w:val="0050A0"/>
          <w:sz w:val="14"/>
        </w:rPr>
        <w:t xml:space="preserve"> | 2009</w:t>
      </w:r>
    </w:p>
    <w:p>
      <w:pPr>
        <w:ind w:left="216"/>
      </w:pPr>
      <w:r>
        <w:rPr>
          <w:sz w:val="18"/>
        </w:rPr>
        <w:t>= RE 333.246 AgR, rel. min. Marco Aurélio, j. 8-11-2011, 1ª T, DJE de 7-12-2011 Não viola a coisa julgada a decisão do tribunal que, interpretando disposição de acórdão seu, entende como fixação de honorária sobre valor da causa a referência declarada a valor da execução.</w:t>
      </w:r>
    </w:p>
    <w:p>
      <w:pPr>
        <w:ind w:left="216"/>
      </w:pPr>
      <w:r>
        <w:rPr>
          <w:b/>
          <w:color w:val="003C8C"/>
          <w:sz w:val="16"/>
        </w:rPr>
        <w:t>[RE 420.909, rel. min. Marco Aurélio, red. do ac. min. Cezar Peluso, j. 5-5-2009, 1ª T, DJE de 12-2-2010.]</w:t>
      </w:r>
    </w:p>
    <w:p>
      <w:r>
        <w:rPr>
          <w:b/>
          <w:color w:val="B46400"/>
          <w:sz w:val="16"/>
        </w:rPr>
        <w:t>JULGADOS CORRELATOS</w:t>
      </w:r>
    </w:p>
    <w:p>
      <w:r>
        <w:rPr>
          <w:color w:val="8C8C8C"/>
          <w:sz w:val="14"/>
        </w:rPr>
        <w:t>cf-art-5-inc-XXXII-ali-b</w:t>
      </w:r>
      <w:r>
        <w:rPr>
          <w:color w:val="0050A0"/>
          <w:sz w:val="14"/>
        </w:rPr>
        <w:t xml:space="preserve"> | RE 344994</w:t>
      </w:r>
      <w:r>
        <w:rPr>
          <w:color w:val="0050A0"/>
          <w:sz w:val="14"/>
        </w:rPr>
        <w:t xml:space="preserve"> | rel. Marco Aurélio</w:t>
      </w:r>
      <w:r>
        <w:rPr>
          <w:color w:val="0050A0"/>
          <w:sz w:val="14"/>
        </w:rPr>
        <w:t xml:space="preserve"> | 2009</w:t>
      </w:r>
    </w:p>
    <w:p>
      <w:pPr>
        <w:ind w:left="216"/>
      </w:pPr>
      <w:r>
        <w:rPr>
          <w:sz w:val="18"/>
        </w:rPr>
        <w:t>Imposto de renda. Dedução de prejuízos fiscais. Limitações. Arts. 42 e 58 da Lei 8.981/1995. Constitucionalidade. Ausência de violação do disposto nos arts. 150, III, a e b, e 5º, XXXVI, da Constituição do Brasil.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w:t>
      </w:r>
    </w:p>
    <w:p>
      <w:pPr>
        <w:ind w:left="216"/>
      </w:pPr>
      <w:r>
        <w:rPr>
          <w:b/>
          <w:color w:val="003C8C"/>
          <w:sz w:val="16"/>
        </w:rPr>
        <w:t>[RE 344.994, rel. min. Marco Aurélio, red. do ac. min. Eros Grau, j. 25-3-2009, P, DJE de 28-8-2009.]</w:t>
      </w:r>
    </w:p>
    <w:p>
      <w:r>
        <w:rPr>
          <w:b/>
          <w:color w:val="B46400"/>
          <w:sz w:val="16"/>
        </w:rPr>
        <w:t>JULGADOS CORRELATOS</w:t>
      </w:r>
    </w:p>
    <w:p>
      <w:r>
        <w:rPr>
          <w:color w:val="8C8C8C"/>
          <w:sz w:val="14"/>
        </w:rPr>
        <w:t>cf-art-5-inc-XXXII-ali-b</w:t>
      </w:r>
      <w:r>
        <w:rPr>
          <w:color w:val="0050A0"/>
          <w:sz w:val="14"/>
        </w:rPr>
        <w:t xml:space="preserve"> | HC 95211</w:t>
      </w:r>
      <w:r>
        <w:rPr>
          <w:color w:val="0050A0"/>
          <w:sz w:val="14"/>
        </w:rPr>
        <w:t xml:space="preserve"> | rel. Cármen Lúcia</w:t>
      </w:r>
      <w:r>
        <w:rPr>
          <w:color w:val="0050A0"/>
          <w:sz w:val="14"/>
        </w:rPr>
        <w:t xml:space="preserve"> | 2009</w:t>
      </w:r>
    </w:p>
    <w:p>
      <w:pPr>
        <w:ind w:left="216"/>
      </w:pPr>
      <w:r>
        <w:rPr>
          <w:sz w:val="18"/>
        </w:rPr>
        <w:t>A decisão que determina o arquivamento de inquérito policial, a pedido do Ministério Público e determinada por juiz competente, que reconhece que o fato apurado está coberto por excludente de ilicitude, não afasta a ocorrência de crime quando surgirem novas provas, suficientes para justificar o desarquivamento do inquérito, como autoriza a Súmula 524 deste STF.</w:t>
      </w:r>
    </w:p>
    <w:p>
      <w:pPr>
        <w:ind w:left="216"/>
      </w:pPr>
      <w:r>
        <w:rPr>
          <w:b/>
          <w:color w:val="003C8C"/>
          <w:sz w:val="16"/>
        </w:rPr>
        <w:t>[HC 95.211, rel. min. Cármen Lúcia, j. 10-3-2009, 1ª T, DJE de 22-8-2011.]</w:t>
      </w:r>
    </w:p>
    <w:p>
      <w:r>
        <w:rPr>
          <w:b/>
          <w:color w:val="B46400"/>
          <w:sz w:val="16"/>
        </w:rPr>
        <w:t>JULGADOS CORRELATOS</w:t>
      </w:r>
    </w:p>
    <w:p>
      <w:r>
        <w:rPr>
          <w:color w:val="8C8C8C"/>
          <w:sz w:val="14"/>
        </w:rPr>
        <w:t>cf-art-5-inc-XXXII-ali-b</w:t>
      </w:r>
      <w:r>
        <w:rPr>
          <w:color w:val="0050A0"/>
          <w:sz w:val="14"/>
        </w:rPr>
        <w:t xml:space="preserve"> | RE 593126</w:t>
      </w:r>
      <w:r>
        <w:rPr>
          <w:color w:val="0050A0"/>
          <w:sz w:val="14"/>
        </w:rPr>
        <w:t xml:space="preserve"> | rel. Eros Grau</w:t>
      </w:r>
      <w:r>
        <w:rPr>
          <w:color w:val="0050A0"/>
          <w:sz w:val="14"/>
        </w:rPr>
        <w:t xml:space="preserve"> | 2009</w:t>
      </w:r>
    </w:p>
    <w:p>
      <w:pPr>
        <w:ind w:left="216"/>
      </w:pPr>
      <w:r>
        <w:rPr>
          <w:sz w:val="18"/>
        </w:rPr>
        <w:t>Vide Rcl 20.132 AgR-segundo, red. do ac. min. Gilmar Mendes, j. 23-2-2016, 2ª T, DJE de 28-4-2016 O STF fixou jurisprudência no sentido de que a legislação superveniente que altera a política salarial fixada em norma coletiva de trabalho não viola o direito adquirido, o ato jurídico perfeito e a coisa julgada.</w:t>
      </w:r>
    </w:p>
    <w:p>
      <w:pPr>
        <w:ind w:left="216"/>
      </w:pPr>
      <w:r>
        <w:rPr>
          <w:b/>
          <w:color w:val="003C8C"/>
          <w:sz w:val="16"/>
        </w:rPr>
        <w:t>[RE 593.126 AgR, rel. min. Eros Grau, j. 10-2-2009, 2ª T, DJE de 13-3-2009.]</w:t>
      </w:r>
    </w:p>
    <w:p>
      <w:r>
        <w:rPr>
          <w:b/>
          <w:color w:val="B46400"/>
          <w:sz w:val="16"/>
        </w:rPr>
        <w:t>JULGADOS CORRELATOS</w:t>
      </w:r>
    </w:p>
    <w:p>
      <w:r>
        <w:rPr>
          <w:color w:val="8C8C8C"/>
          <w:sz w:val="14"/>
        </w:rPr>
        <w:t>cf-art-5-inc-XXXII-ali-b</w:t>
      </w:r>
      <w:r>
        <w:rPr>
          <w:color w:val="0050A0"/>
          <w:sz w:val="14"/>
        </w:rPr>
        <w:t xml:space="preserve"> | RE 538569</w:t>
      </w:r>
      <w:r>
        <w:rPr>
          <w:color w:val="0050A0"/>
          <w:sz w:val="14"/>
        </w:rPr>
        <w:t xml:space="preserve"> | rel. Cezar Peluso</w:t>
      </w:r>
      <w:r>
        <w:rPr>
          <w:color w:val="0050A0"/>
          <w:sz w:val="14"/>
        </w:rPr>
        <w:t xml:space="preserve"> | 2009</w:t>
      </w:r>
    </w:p>
    <w:p>
      <w:pPr>
        <w:ind w:left="216"/>
      </w:pPr>
      <w:r>
        <w:rPr>
          <w:sz w:val="18"/>
        </w:rPr>
        <w:t>= RE 564.425 AgR, rel. min. Joaquim Barbosa, j. 5-6-2012, 2ª T, DJE de 22-6-2012 Servidor público. Aposentado. Proventos. Gratificação. Incorporação segundo a lei do tempo. Supressão por norma posterior. Inadmissibilidade. Direito adquirido. (...) Gratificação incorporada aos proventos por força de norma vigente à época da inativação não pode ser suprimida por lei posterior.</w:t>
      </w:r>
    </w:p>
    <w:p>
      <w:pPr>
        <w:ind w:left="216"/>
      </w:pPr>
      <w:r>
        <w:rPr>
          <w:b/>
          <w:color w:val="003C8C"/>
          <w:sz w:val="16"/>
        </w:rPr>
        <w:t>[RE 538.569 AgR, rel. min. Cezar Peluso, j. 3-2-2009, 2ª T, DJE de 13-3-2009.]</w:t>
      </w:r>
    </w:p>
    <w:p>
      <w:r>
        <w:rPr>
          <w:b/>
          <w:color w:val="B46400"/>
          <w:sz w:val="16"/>
        </w:rPr>
        <w:t>JULGADOS CORRELATOS</w:t>
      </w:r>
    </w:p>
    <w:p>
      <w:r>
        <w:rPr>
          <w:color w:val="8C8C8C"/>
          <w:sz w:val="14"/>
        </w:rPr>
        <w:t>cf-art-5-inc-XXXII-ali-b</w:t>
      </w:r>
      <w:r>
        <w:rPr>
          <w:color w:val="0050A0"/>
          <w:sz w:val="14"/>
        </w:rPr>
        <w:t xml:space="preserve"> | AI 503951</w:t>
      </w:r>
      <w:r>
        <w:rPr>
          <w:color w:val="0050A0"/>
          <w:sz w:val="14"/>
        </w:rPr>
        <w:t xml:space="preserve"> | rel. Marco Aurélio</w:t>
      </w:r>
      <w:r>
        <w:rPr>
          <w:color w:val="0050A0"/>
          <w:sz w:val="14"/>
        </w:rPr>
        <w:t xml:space="preserve"> | 2008</w:t>
      </w:r>
    </w:p>
    <w:p>
      <w:pPr>
        <w:ind w:left="216"/>
      </w:pPr>
      <w:r>
        <w:rPr>
          <w:sz w:val="18"/>
        </w:rPr>
        <w:t>Vide AI 762.863 AgR, rel. min. Eros Grau, j. 20-10-2009, 2ª T, DJE de 13-11-2009 Se o acórdão se alicerça em conclusão sobre o direito adquirido à contagem do tempo de serviço prestado em ambiente insalubre, considerada a legislação de regência, não há como cogitar de vulneração à CF.</w:t>
      </w:r>
    </w:p>
    <w:p>
      <w:pPr>
        <w:ind w:left="216"/>
      </w:pPr>
      <w:r>
        <w:rPr>
          <w:b/>
          <w:color w:val="003C8C"/>
          <w:sz w:val="16"/>
        </w:rPr>
        <w:t>[AI 503.951 AgR, rel. min. Marco Aurélio, j. 16-12-2008, 1ª T, DJE de 17-4-2009.]</w:t>
      </w:r>
    </w:p>
    <w:p>
      <w:r>
        <w:rPr>
          <w:b/>
          <w:color w:val="B46400"/>
          <w:sz w:val="16"/>
        </w:rPr>
        <w:t>JULGADOS CORRELATOS</w:t>
      </w:r>
    </w:p>
    <w:p>
      <w:r>
        <w:rPr>
          <w:color w:val="8C8C8C"/>
          <w:sz w:val="14"/>
        </w:rPr>
        <w:t>cf-art-5-inc-XXXII-ali-b</w:t>
      </w:r>
      <w:r>
        <w:rPr>
          <w:color w:val="0050A0"/>
          <w:sz w:val="14"/>
        </w:rPr>
        <w:t xml:space="preserve"> | RE 436995</w:t>
      </w:r>
      <w:r>
        <w:rPr>
          <w:color w:val="0050A0"/>
          <w:sz w:val="14"/>
        </w:rPr>
        <w:t xml:space="preserve"> | rel. Ellen Gracie</w:t>
      </w:r>
      <w:r>
        <w:rPr>
          <w:color w:val="0050A0"/>
          <w:sz w:val="14"/>
        </w:rPr>
        <w:t xml:space="preserve"> | 2008</w:t>
      </w:r>
    </w:p>
    <w:p>
      <w:pPr>
        <w:ind w:left="216"/>
      </w:pPr>
      <w:r>
        <w:rPr>
          <w:sz w:val="18"/>
        </w:rPr>
        <w:t>Previdenciário. Pensão. Pessoa designada. Direito intertemporal. Precedentes. O óbito do instituidor é o marco temporal para definição do regime jurídico a que está sujeita a concessão do benefício: MS 21.540, rel. min. Octavio Gallotti, DJ de 14-5-1996. Inexistência de preterição a direito adquirido da autora de receber benefício com base em normas não recepcionadas pelo atual sistema constitucional: ADI 762, da minha relatoria, DJ de 14-5-2004.</w:t>
      </w:r>
    </w:p>
    <w:p>
      <w:pPr>
        <w:ind w:left="216"/>
      </w:pPr>
      <w:r>
        <w:rPr>
          <w:b/>
          <w:color w:val="003C8C"/>
          <w:sz w:val="16"/>
        </w:rPr>
        <w:t>[RE 436.995 AgR, rel. min. Ellen Gracie, j. 11-11-2008, 2ª T, DJE de 28-11-2008.]</w:t>
      </w:r>
    </w:p>
    <w:p>
      <w:r>
        <w:rPr>
          <w:b/>
          <w:color w:val="B46400"/>
          <w:sz w:val="16"/>
        </w:rPr>
        <w:t>JULGADOS CORRELATOS</w:t>
      </w:r>
    </w:p>
    <w:p>
      <w:r>
        <w:rPr>
          <w:color w:val="8C8C8C"/>
          <w:sz w:val="14"/>
        </w:rPr>
        <w:t>cf-art-5-inc-XXXII-ali-b</w:t>
      </w:r>
      <w:r>
        <w:rPr>
          <w:color w:val="0050A0"/>
          <w:sz w:val="14"/>
        </w:rPr>
        <w:t xml:space="preserve"> | MS 25963</w:t>
      </w:r>
      <w:r>
        <w:rPr>
          <w:color w:val="0050A0"/>
          <w:sz w:val="14"/>
        </w:rPr>
        <w:t xml:space="preserve"> | rel. Cezar Peluso</w:t>
      </w:r>
      <w:r>
        <w:rPr>
          <w:color w:val="0050A0"/>
          <w:sz w:val="14"/>
        </w:rPr>
        <w:t xml:space="preserve"> | 2008</w:t>
      </w:r>
    </w:p>
    <w:p>
      <w:pPr>
        <w:ind w:left="216"/>
      </w:pPr>
      <w:r>
        <w:rPr>
          <w:sz w:val="18"/>
        </w:rPr>
        <w:t>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w:t>
      </w:r>
    </w:p>
    <w:p>
      <w:pPr>
        <w:ind w:left="216"/>
      </w:pPr>
      <w:r>
        <w:rPr>
          <w:b/>
          <w:color w:val="003C8C"/>
          <w:sz w:val="16"/>
        </w:rPr>
        <w:t>[MS 25.963, rel. min. Cezar Peluso, j. 23-10-2008, P, DJE de 21-11-2008.]</w:t>
      </w:r>
    </w:p>
    <w:p>
      <w:r>
        <w:rPr>
          <w:b/>
          <w:color w:val="B46400"/>
          <w:sz w:val="16"/>
        </w:rPr>
        <w:t>JULGADOS CORRELATOS</w:t>
      </w:r>
    </w:p>
    <w:p>
      <w:r>
        <w:rPr>
          <w:color w:val="8C8C8C"/>
          <w:sz w:val="14"/>
        </w:rPr>
        <w:t>cf-art-5-inc-XXXII-ali-b</w:t>
      </w:r>
      <w:r>
        <w:rPr>
          <w:color w:val="0050A0"/>
          <w:sz w:val="14"/>
        </w:rPr>
        <w:t xml:space="preserve"> | RMS 25833</w:t>
      </w:r>
      <w:r>
        <w:rPr>
          <w:color w:val="0050A0"/>
          <w:sz w:val="14"/>
        </w:rPr>
        <w:t xml:space="preserve"> | rel. Sepúlveda Pertence</w:t>
      </w:r>
      <w:r>
        <w:rPr>
          <w:color w:val="0050A0"/>
          <w:sz w:val="14"/>
        </w:rPr>
        <w:t xml:space="preserve"> | 2008</w:t>
      </w:r>
    </w:p>
    <w:p>
      <w:pPr>
        <w:ind w:left="216"/>
      </w:pPr>
      <w:r>
        <w:rPr>
          <w:sz w:val="18"/>
        </w:rPr>
        <w:t>A anistia, considerada a Portaria 1.104/1964 da Aeronáutica, apenas beneficia os integrados à Força Aérea em data anterior à edição da norma. Processo administrativo. Anistia. Reexame. Prazo decadencial. Observado o quinquênio previsto no art. 54 da Lei 9.784/1999, possível é o reexame de ato que tenha implicado, à margem da ordem jurídica, revisão de anistia.</w:t>
      </w:r>
    </w:p>
    <w:p>
      <w:pPr>
        <w:ind w:left="216"/>
      </w:pPr>
      <w:r>
        <w:rPr>
          <w:b/>
          <w:color w:val="003C8C"/>
          <w:sz w:val="16"/>
        </w:rPr>
        <w:t>[RMS 25.833, rel. min. Sepúlveda Pertence, red. do ac. min. Marco Aurélio, j. 9-9-2008, 1ª T, DJE de 21-11-2008.]</w:t>
      </w:r>
    </w:p>
    <w:p>
      <w:r>
        <w:rPr>
          <w:b/>
          <w:color w:val="B46400"/>
          <w:sz w:val="16"/>
        </w:rPr>
        <w:t>JULGADOS CORRELATOS</w:t>
      </w:r>
    </w:p>
    <w:p>
      <w:r>
        <w:rPr>
          <w:color w:val="8C8C8C"/>
          <w:sz w:val="14"/>
        </w:rPr>
        <w:t>cf-art-5-inc-XXXII-ali-b</w:t>
      </w:r>
      <w:r>
        <w:rPr>
          <w:color w:val="0050A0"/>
          <w:sz w:val="14"/>
        </w:rPr>
        <w:t xml:space="preserve"> | RE 338436</w:t>
      </w:r>
      <w:r>
        <w:rPr>
          <w:color w:val="0050A0"/>
          <w:sz w:val="14"/>
        </w:rPr>
        <w:t xml:space="preserve"> | rel. Menezes Direito</w:t>
      </w:r>
      <w:r>
        <w:rPr>
          <w:color w:val="0050A0"/>
          <w:sz w:val="14"/>
        </w:rPr>
        <w:t xml:space="preserve"> | 2008</w:t>
      </w:r>
    </w:p>
    <w:p>
      <w:pPr>
        <w:ind w:left="216"/>
      </w:pPr>
      <w:r>
        <w:rPr>
          <w:sz w:val="18"/>
        </w:rPr>
        <w:t>= RMS 25.711 AgR, rel. min. Teori Zavascki, j. 24-3-2015, 2ª T, DJE de 13-4-2015 Vide RMS 25.692, rel. min. Cármen Lúcia, j. 8-6-2010, 1ª T, DJE de 1º-7-2010 Cessada a atividade que deu origem à gratificação extraordinária, cessa igualmente a gratificação, não havendo falar em direito adquirido, tampouco, em princípio da irredutibilidade dos vencimentos.</w:t>
      </w:r>
    </w:p>
    <w:p>
      <w:pPr>
        <w:ind w:left="216"/>
      </w:pPr>
      <w:r>
        <w:rPr>
          <w:b/>
          <w:color w:val="003C8C"/>
          <w:sz w:val="16"/>
        </w:rPr>
        <w:t>[RE 338.436, rel. min. Menezes Direito, j. 2-9-2008, 1ª T, DJE de 21-11-2008.]</w:t>
      </w:r>
    </w:p>
    <w:p>
      <w:r>
        <w:rPr>
          <w:b/>
          <w:color w:val="B46400"/>
          <w:sz w:val="16"/>
        </w:rPr>
        <w:t>JULGADOS CORRELATOS</w:t>
      </w:r>
    </w:p>
    <w:p>
      <w:r>
        <w:rPr>
          <w:color w:val="8C8C8C"/>
          <w:sz w:val="14"/>
        </w:rPr>
        <w:t>cf-art-5-inc-XXXII-ali-b</w:t>
      </w:r>
      <w:r>
        <w:rPr>
          <w:color w:val="0050A0"/>
          <w:sz w:val="14"/>
        </w:rPr>
        <w:t xml:space="preserve"> | RCL 4486</w:t>
      </w:r>
      <w:r>
        <w:rPr>
          <w:color w:val="0050A0"/>
          <w:sz w:val="14"/>
        </w:rPr>
        <w:t xml:space="preserve"> | rel. Cármen Lúcia</w:t>
      </w:r>
      <w:r>
        <w:rPr>
          <w:color w:val="0050A0"/>
          <w:sz w:val="14"/>
        </w:rPr>
        <w:t xml:space="preserve"> | 2008</w:t>
      </w:r>
    </w:p>
    <w:p>
      <w:pPr>
        <w:ind w:left="216"/>
      </w:pPr>
      <w:r>
        <w:rPr>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16"/>
      </w:pPr>
      <w:r>
        <w:rPr>
          <w:b/>
          <w:color w:val="003C8C"/>
          <w:sz w:val="16"/>
        </w:rPr>
        <w:t>[Rcl 4.486 MC-AgR, rel. min. Cármen Lúcia, j. 28-8-2008, P, DJE de 26-9-2008.]</w:t>
      </w:r>
    </w:p>
    <w:p>
      <w:r>
        <w:rPr>
          <w:b/>
          <w:color w:val="B46400"/>
          <w:sz w:val="16"/>
        </w:rPr>
        <w:t>JULGADOS CORRELATOS</w:t>
      </w:r>
    </w:p>
    <w:p>
      <w:r>
        <w:rPr>
          <w:color w:val="8C8C8C"/>
          <w:sz w:val="14"/>
        </w:rPr>
        <w:t>cf-art-5-inc-XXXII-ali-b</w:t>
      </w:r>
      <w:r>
        <w:rPr>
          <w:color w:val="0050A0"/>
          <w:sz w:val="14"/>
        </w:rPr>
        <w:t xml:space="preserve"> | RE 554477</w:t>
      </w:r>
      <w:r>
        <w:rPr>
          <w:color w:val="0050A0"/>
          <w:sz w:val="14"/>
        </w:rPr>
        <w:t xml:space="preserve"> | rel. Eros Grau</w:t>
      </w:r>
      <w:r>
        <w:rPr>
          <w:color w:val="0050A0"/>
          <w:sz w:val="14"/>
        </w:rPr>
        <w:t xml:space="preserve"> | 2008</w:t>
      </w:r>
    </w:p>
    <w:p>
      <w:pPr>
        <w:ind w:left="216"/>
      </w:pPr>
      <w:r>
        <w:rPr>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Constituição</w:t>
      </w:r>
    </w:p>
    <w:p>
      <w:pPr>
        <w:ind w:left="216"/>
      </w:pPr>
      <w:r>
        <w:rPr>
          <w:b/>
          <w:color w:val="003C8C"/>
          <w:sz w:val="16"/>
        </w:rPr>
        <w:t>[RE 554.477 AgR, rel. min. Eros Grau, j. 10-6-2008, 2ª T, DJE de 27-6-2008.]</w:t>
      </w:r>
    </w:p>
    <w:p>
      <w:r>
        <w:rPr>
          <w:b/>
          <w:color w:val="B46400"/>
          <w:sz w:val="16"/>
        </w:rPr>
        <w:t>JULGADOS CORRELATOS</w:t>
      </w:r>
    </w:p>
    <w:p>
      <w:r>
        <w:rPr>
          <w:color w:val="8C8C8C"/>
          <w:sz w:val="14"/>
        </w:rPr>
        <w:t>cf-art-5-inc-XXXII-ali-b</w:t>
      </w:r>
      <w:r>
        <w:rPr>
          <w:color w:val="0050A0"/>
          <w:sz w:val="14"/>
        </w:rPr>
        <w:t xml:space="preserve"> | MS 26469</w:t>
      </w:r>
      <w:r>
        <w:rPr>
          <w:color w:val="0050A0"/>
          <w:sz w:val="14"/>
        </w:rPr>
        <w:t xml:space="preserve"> | rel. Eros Grau</w:t>
      </w:r>
      <w:r>
        <w:rPr>
          <w:color w:val="0050A0"/>
          <w:sz w:val="14"/>
        </w:rPr>
        <w:t xml:space="preserve"> | 2007</w:t>
      </w:r>
    </w:p>
    <w:p>
      <w:pPr>
        <w:ind w:left="216"/>
      </w:pPr>
      <w:r>
        <w:rPr>
          <w:sz w:val="18"/>
        </w:rPr>
        <w:t>= RE 346.088 AgR, rel. min. Gilmar Mendes, j. 14-12-2010, 2ª T, DJE de 8-2-2011 = AI 419.620 AgR, rel. min. Ricardo Lewandowski, j. 19-5-2009, 1ª T, DJE de 5-6-2009 Fundo de Participação dos Municípios. Distribuição de recursos segundo critérios demográficos. Art. 161, II e parágrafo único, da Constituição. LC 91/1997 e LC 106/2001. Sistemática que reduziu o impacto inicial sobre os Municípios sujeitos ao fator redutor de ordem demográfica, compensando-se as diferenças nos repasses dos exercício</w:t>
      </w:r>
    </w:p>
    <w:p>
      <w:pPr>
        <w:ind w:left="216"/>
      </w:pPr>
      <w:r>
        <w:rPr>
          <w:b/>
          <w:color w:val="003C8C"/>
          <w:sz w:val="16"/>
        </w:rPr>
        <w:t>[MS 26.469, rel. min. Eros Grau, j. 22-11-2007, P, DJE de 28-3-2008.]</w:t>
      </w:r>
    </w:p>
    <w:p>
      <w:r>
        <w:rPr>
          <w:b/>
          <w:color w:val="B46400"/>
          <w:sz w:val="16"/>
        </w:rPr>
        <w:t>JULGADOS CORRELATOS</w:t>
      </w:r>
    </w:p>
    <w:p>
      <w:r>
        <w:rPr>
          <w:color w:val="8C8C8C"/>
          <w:sz w:val="14"/>
        </w:rPr>
        <w:t>cf-art-5-inc-XXXII-ali-b</w:t>
      </w:r>
      <w:r>
        <w:rPr>
          <w:color w:val="0050A0"/>
          <w:sz w:val="14"/>
        </w:rPr>
        <w:t xml:space="preserve"> | INQ 2341</w:t>
      </w:r>
      <w:r>
        <w:rPr>
          <w:color w:val="0050A0"/>
          <w:sz w:val="14"/>
        </w:rPr>
        <w:t xml:space="preserve"> | rel. Gilmar Mendes</w:t>
      </w:r>
      <w:r>
        <w:rPr>
          <w:color w:val="0050A0"/>
          <w:sz w:val="14"/>
        </w:rPr>
        <w:t xml:space="preserve"> | 2007</w:t>
      </w:r>
    </w:p>
    <w:p>
      <w:pPr>
        <w:ind w:left="216"/>
      </w:pPr>
      <w:r>
        <w:rPr>
          <w:sz w:val="18"/>
        </w:rPr>
        <w:t>Vide MS 26.236 AgR, rel. min. Joaquim Barbosa, j. 1º-7-2009, P, DJE de 21-8-2009 Vide MS 26.464, rel. min. Cármen Lúcia, j. 7-4-2008, P, DJE de 16-5-2008 Vide MS 27.224 AgR, rel. min. Eros Grau, j. 20-8-2009, P, DJE de 25-9-2009 A jurisprudência do STF assevera que o pronunciamento de arquivamento, em regra, deve ser acolhido sem que se questione ou se entre no mérito da avaliação deduzida pelo titular da ação penal. (...) Esses julgados ressalvam, contudo, duas hipóteses em que a determinação j</w:t>
      </w:r>
    </w:p>
    <w:p>
      <w:pPr>
        <w:ind w:left="216"/>
      </w:pPr>
      <w:r>
        <w:rPr>
          <w:b/>
          <w:color w:val="003C8C"/>
          <w:sz w:val="16"/>
        </w:rPr>
        <w:t>[Inq 2.341 QO, rel. min. Gilmar Mendes, j. 28-6-2007, P, DJ de 17-8-2007.]</w:t>
      </w:r>
    </w:p>
    <w:p>
      <w:r>
        <w:rPr>
          <w:b/>
          <w:color w:val="B46400"/>
          <w:sz w:val="16"/>
        </w:rPr>
        <w:t>JULGADOS CORRELATOS</w:t>
      </w:r>
    </w:p>
    <w:p>
      <w:r>
        <w:rPr>
          <w:color w:val="8C8C8C"/>
          <w:sz w:val="14"/>
        </w:rPr>
        <w:t>cf-art-5-inc-XXXII-ali-b</w:t>
      </w:r>
      <w:r>
        <w:rPr>
          <w:color w:val="0050A0"/>
          <w:sz w:val="14"/>
        </w:rPr>
        <w:t xml:space="preserve"> | RE 425579</w:t>
      </w:r>
      <w:r>
        <w:rPr>
          <w:color w:val="0050A0"/>
          <w:sz w:val="14"/>
        </w:rPr>
        <w:t xml:space="preserve"> | rel. Sepúlveda Pertence</w:t>
      </w:r>
      <w:r>
        <w:rPr>
          <w:color w:val="0050A0"/>
          <w:sz w:val="14"/>
        </w:rPr>
        <w:t xml:space="preserve"> | 2007</w:t>
      </w:r>
    </w:p>
    <w:p>
      <w:pPr>
        <w:ind w:left="216"/>
      </w:pPr>
      <w:r>
        <w:rPr>
          <w:sz w:val="18"/>
        </w:rPr>
        <w:t>Servidores do Conselho Nacional de Desenvolvimento Científico e Tecnológico (CNPq): gratificação especial: inexistência de direito adquirido. Ao julgar o MS 22.094, Pleno, 2-2-2005, Ellen Gracie, DJ de 25-2-2005, o Supremo Tribunal decidiu que os servidores do CNPq, quando convertidos de celetistas em estatutários, não fazem jus à incorporação da gratificação especial, dada a inexistência de direito adquirido a regime jurídico.</w:t>
      </w:r>
    </w:p>
    <w:p>
      <w:pPr>
        <w:ind w:left="216"/>
      </w:pPr>
      <w:r>
        <w:rPr>
          <w:b/>
          <w:color w:val="003C8C"/>
          <w:sz w:val="16"/>
        </w:rPr>
        <w:t>[RE 425.579 AgR, rel. min. Sepúlveda Pertence, j. 15-5-2007, 1ª T, DJ de 8-6-2007.]</w:t>
      </w:r>
    </w:p>
    <w:p>
      <w:r>
        <w:rPr>
          <w:b/>
          <w:color w:val="B46400"/>
          <w:sz w:val="16"/>
        </w:rPr>
        <w:t>JULGADOS CORRELATOS</w:t>
      </w:r>
    </w:p>
    <w:p>
      <w:r>
        <w:rPr>
          <w:color w:val="8C8C8C"/>
          <w:sz w:val="14"/>
        </w:rPr>
        <w:t>cf-art-5-inc-XXXII-ali-b</w:t>
      </w:r>
      <w:r>
        <w:rPr>
          <w:color w:val="0050A0"/>
          <w:sz w:val="14"/>
        </w:rPr>
        <w:t xml:space="preserve"> | RE 395384</w:t>
      </w:r>
      <w:r>
        <w:rPr>
          <w:color w:val="0050A0"/>
          <w:sz w:val="14"/>
        </w:rPr>
        <w:t xml:space="preserve"> | rel. Sepúlveda Pertence</w:t>
      </w:r>
      <w:r>
        <w:rPr>
          <w:color w:val="0050A0"/>
          <w:sz w:val="14"/>
        </w:rPr>
        <w:t xml:space="preserve"> | 2007</w:t>
      </w:r>
    </w:p>
    <w:p>
      <w:pPr>
        <w:ind w:left="216"/>
      </w:pPr>
      <w:r>
        <w:rPr>
          <w:sz w:val="18"/>
        </w:rPr>
        <w:t>= AI 755.724 AgR, rel. min. Gilmar Mendes, j. 23-11-2010, 2ª T, DJE de 10-12-2010 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16"/>
      </w:pPr>
      <w:r>
        <w:rPr>
          <w:b/>
          <w:color w:val="003C8C"/>
          <w:sz w:val="16"/>
        </w:rPr>
        <w:t>[RE 395.384 ED, rel. min. Sepúlveda Pertence, j. 26-4-2007, 1ª T, DJ de 22-6-2007.]</w:t>
      </w:r>
    </w:p>
    <w:p>
      <w:r>
        <w:rPr>
          <w:b/>
          <w:color w:val="B46400"/>
          <w:sz w:val="16"/>
        </w:rPr>
        <w:t>JULGADOS CORRELATOS</w:t>
      </w:r>
    </w:p>
    <w:p>
      <w:r>
        <w:rPr>
          <w:color w:val="8C8C8C"/>
          <w:sz w:val="14"/>
        </w:rPr>
        <w:t>cf-art-5-inc-XXXII-ali-b</w:t>
      </w:r>
      <w:r>
        <w:rPr>
          <w:color w:val="0050A0"/>
          <w:sz w:val="14"/>
        </w:rPr>
        <w:t xml:space="preserve"> | RE 394494</w:t>
      </w:r>
      <w:r>
        <w:rPr>
          <w:color w:val="0050A0"/>
          <w:sz w:val="14"/>
        </w:rPr>
        <w:t xml:space="preserve"> | rel. Sepúlveda Pertence</w:t>
      </w:r>
      <w:r>
        <w:rPr>
          <w:color w:val="0050A0"/>
          <w:sz w:val="14"/>
        </w:rPr>
        <w:t xml:space="preserve"> | 2007</w:t>
      </w:r>
    </w:p>
    <w:p>
      <w:pPr>
        <w:ind w:left="216"/>
      </w:pPr>
      <w:r>
        <w:rPr>
          <w:sz w:val="18"/>
        </w:rPr>
        <w:t>Servidor público do Distrito Federal: direito adquirido ao reajuste de vencimentos de 84,32% – relativo ao IPC de março de 1990, nos termos da Lei distrital 38/1989, posteriormente revogada pela Lei distrital 117/1990: precedentes. A jurisprudência do Supremo Tribunal não limita a percepção do percentual ao advento da Lei distrital 117/1990, mas, afirma, sim, a incorporação ao patrimônio jurídico dos servidores distritais desse percentual (cf. RE 159.228, Celso, RTJ 157/1045; RE 145.006 AgR, 13-</w:t>
      </w:r>
    </w:p>
    <w:p>
      <w:pPr>
        <w:ind w:left="216"/>
      </w:pPr>
      <w:r>
        <w:rPr>
          <w:b/>
          <w:color w:val="003C8C"/>
          <w:sz w:val="16"/>
        </w:rPr>
        <w:t>[RE 394.494, RE 420.076 e RE 420.431, rel. min. Sepúlveda Pertence, j. 6-3-2007, 1ª T, DJ de 18-5-2007.]</w:t>
      </w:r>
    </w:p>
    <w:p>
      <w:r>
        <w:rPr>
          <w:b/>
          <w:color w:val="B46400"/>
          <w:sz w:val="16"/>
        </w:rPr>
        <w:t>JULGADOS CORRELATOS</w:t>
      </w:r>
    </w:p>
    <w:p>
      <w:r>
        <w:rPr>
          <w:color w:val="8C8C8C"/>
          <w:sz w:val="14"/>
        </w:rPr>
        <w:t>cf-art-5-inc-XXXII-ali-b</w:t>
      </w:r>
      <w:r>
        <w:rPr>
          <w:color w:val="0050A0"/>
          <w:sz w:val="14"/>
        </w:rPr>
        <w:t xml:space="preserve"> | RE 492338</w:t>
      </w:r>
      <w:r>
        <w:rPr>
          <w:color w:val="0050A0"/>
          <w:sz w:val="14"/>
        </w:rPr>
        <w:t xml:space="preserve"> | rel. Cezar Peluso</w:t>
      </w:r>
      <w:r>
        <w:rPr>
          <w:color w:val="0050A0"/>
          <w:sz w:val="14"/>
        </w:rPr>
        <w:t xml:space="preserve"> | 2007</w:t>
      </w:r>
    </w:p>
    <w:p>
      <w:pPr>
        <w:ind w:left="216"/>
      </w:pPr>
      <w:r>
        <w:rPr>
          <w:sz w:val="18"/>
        </w:rPr>
        <w:t>= AI 466.131 AgR, rel. min. Ayres Britto, j. 14-12-2010, 2ª T, DJE de 21-3-2011 Previdência Social. Benefício previdenciário. Pensão por morte. Aposentadoria por invalidez. Aposentadoria especial. Renda mensal. Valor. Majoração. Aplicação dos arts. 44; 57, § 1º; e 75 da Lei 8.213/1991, com as alterações da Lei 9.032/1995, a benefício concedido ou cujos requisitos foram implementados anteriormente ao início de sua vigência. Inadmissibilidade. Violação aos arts. 5º, XXXVI, e 195, § 5º, da CF. Recu</w:t>
      </w:r>
    </w:p>
    <w:p>
      <w:pPr>
        <w:ind w:left="216"/>
      </w:pPr>
      <w:r>
        <w:rPr>
          <w:b/>
          <w:color w:val="003C8C"/>
          <w:sz w:val="16"/>
        </w:rPr>
        <w:t>[RE 492.338, rel. min. Cezar Peluso, j. 9-2-2007, P, DJ de 30-3-2007.]</w:t>
      </w:r>
    </w:p>
    <w:p>
      <w:r>
        <w:rPr>
          <w:b/>
          <w:color w:val="B46400"/>
          <w:sz w:val="16"/>
        </w:rPr>
        <w:t>JULGADOS CORRELATOS</w:t>
      </w:r>
    </w:p>
    <w:p>
      <w:r>
        <w:rPr>
          <w:color w:val="8C8C8C"/>
          <w:sz w:val="14"/>
        </w:rPr>
        <w:t>cf-art-5-inc-XXXII-ali-b</w:t>
      </w:r>
      <w:r>
        <w:rPr>
          <w:color w:val="0050A0"/>
          <w:sz w:val="14"/>
        </w:rPr>
        <w:t xml:space="preserve"> | AI 598229</w:t>
      </w:r>
      <w:r>
        <w:rPr>
          <w:color w:val="0050A0"/>
          <w:sz w:val="14"/>
        </w:rPr>
        <w:t xml:space="preserve"> | rel. Sepúlveda Pertence</w:t>
      </w:r>
      <w:r>
        <w:rPr>
          <w:color w:val="0050A0"/>
          <w:sz w:val="14"/>
        </w:rPr>
        <w:t xml:space="preserve"> | 2006</w:t>
      </w:r>
    </w:p>
    <w:p>
      <w:pPr>
        <w:ind w:left="216"/>
      </w:pPr>
      <w:r>
        <w:rPr>
          <w:sz w:val="18"/>
        </w:rPr>
        <w:t>Servidor público: é da jurisprudência do Supremo Tribunal que não há direito adquirido a regime jurídico, no qual se inclui o nível hierárquico que o servidor ocupa na carreira.</w:t>
      </w:r>
    </w:p>
    <w:p>
      <w:pPr>
        <w:ind w:left="216"/>
      </w:pPr>
      <w:r>
        <w:rPr>
          <w:b/>
          <w:color w:val="003C8C"/>
          <w:sz w:val="16"/>
        </w:rPr>
        <w:t>[AI 598.229 AgR, rel. min. Sepúlveda Pertence, j. 13-12-2006, 1ª T, DJ de 16-2-2007.]</w:t>
      </w:r>
    </w:p>
    <w:p>
      <w:r>
        <w:rPr>
          <w:b/>
          <w:color w:val="B46400"/>
          <w:sz w:val="16"/>
        </w:rPr>
        <w:t>JULGADOS CORRELATOS</w:t>
      </w:r>
    </w:p>
    <w:p>
      <w:r>
        <w:rPr>
          <w:color w:val="8C8C8C"/>
          <w:sz w:val="14"/>
        </w:rPr>
        <w:t>cf-art-5-inc-XXXII-ali-b</w:t>
      </w:r>
      <w:r>
        <w:rPr>
          <w:color w:val="0050A0"/>
          <w:sz w:val="14"/>
        </w:rPr>
        <w:t xml:space="preserve"> | RE 164836</w:t>
      </w:r>
      <w:r>
        <w:rPr>
          <w:color w:val="0050A0"/>
          <w:sz w:val="14"/>
        </w:rPr>
        <w:t xml:space="preserve"> | rel. Marco Aurélio</w:t>
      </w:r>
      <w:r>
        <w:rPr>
          <w:color w:val="0050A0"/>
          <w:sz w:val="14"/>
        </w:rPr>
        <w:t xml:space="preserve"> | 2006</w:t>
      </w:r>
    </w:p>
    <w:p>
      <w:pPr>
        <w:ind w:left="216"/>
      </w:pPr>
      <w:r>
        <w:rPr>
          <w:sz w:val="18"/>
        </w:rPr>
        <w:t>= AI 796.527 AgR, rel. min. Dias Toffoli, j. 3-5-2011, 1ª T, DJE de 4-8-2011 = AI 766.683 AgR, rel. min. Gilmar Mendes, j. 16-11-2010, 2ª T, DJE de 30-11-2010 (...) normas de ordem pública que instituem novo padrão monetário têm aplicação imediata em relação aos contratos em curso como forma de reequilibrar a relação jurídica antes estabelecida. O Plano Collor II também representou mudança de padrão monetário e alteração profunda dos rumos econômicos do País e, por isso, a esse plano econômico t</w:t>
      </w:r>
    </w:p>
    <w:p>
      <w:pPr>
        <w:ind w:left="216"/>
      </w:pPr>
      <w:r>
        <w:rPr>
          <w:b/>
          <w:color w:val="003C8C"/>
          <w:sz w:val="16"/>
        </w:rPr>
        <w:t>[RE 164.836, rel. min. Marco Aurélio, red. do ac. min. Nelson Jobim, j. 15-3-2006, P, DJ de 2-6-2006.]</w:t>
      </w:r>
    </w:p>
    <w:p>
      <w:r>
        <w:rPr>
          <w:b/>
          <w:color w:val="B46400"/>
          <w:sz w:val="16"/>
        </w:rPr>
        <w:t>JULGADOS CORRELATOS</w:t>
      </w:r>
    </w:p>
    <w:p>
      <w:r>
        <w:rPr>
          <w:color w:val="8C8C8C"/>
          <w:sz w:val="14"/>
        </w:rPr>
        <w:t>cf-art-5-inc-XXXII-ali-b</w:t>
      </w:r>
      <w:r>
        <w:rPr>
          <w:color w:val="0050A0"/>
          <w:sz w:val="14"/>
        </w:rPr>
        <w:t xml:space="preserve"> | RE 392559</w:t>
      </w:r>
      <w:r>
        <w:rPr>
          <w:color w:val="0050A0"/>
          <w:sz w:val="14"/>
        </w:rPr>
        <w:t xml:space="preserve"> | rel. Gilmar Mendes</w:t>
      </w:r>
      <w:r>
        <w:rPr>
          <w:color w:val="0050A0"/>
          <w:sz w:val="14"/>
        </w:rPr>
        <w:t xml:space="preserve"> | 2006</w:t>
      </w:r>
    </w:p>
    <w:p>
      <w:pPr>
        <w:ind w:left="216"/>
      </w:pPr>
      <w:r>
        <w:rPr>
          <w:sz w:val="18"/>
        </w:rPr>
        <w:t>= RE 217.561 AgR-AgR, rel. min. Eros Grau, j. 6-10-2009, 2ª T, DJE de 29-10-2009 Serviço prestado antes do advento da Lei 9.032, de 1995. Caracterização como especial. Atividade insalubre prevista nos Decretos 53.831, de 1964, e 83.080, de 1979. Desnecessidade do laudo exigido pela citada lei.</w:t>
      </w:r>
    </w:p>
    <w:p>
      <w:pPr>
        <w:ind w:left="216"/>
      </w:pPr>
      <w:r>
        <w:rPr>
          <w:b/>
          <w:color w:val="003C8C"/>
          <w:sz w:val="16"/>
        </w:rPr>
        <w:t>[RE 392.559, rel. min. Gilmar Mendes, j. 7-2-2006, 2ª T, DJ de 3-3-2006.]</w:t>
      </w:r>
    </w:p>
    <w:p>
      <w:r>
        <w:rPr>
          <w:b/>
          <w:color w:val="B46400"/>
          <w:sz w:val="16"/>
        </w:rPr>
        <w:t>JULGADOS CORRELATOS</w:t>
      </w:r>
    </w:p>
    <w:p>
      <w:r>
        <w:rPr>
          <w:color w:val="8C8C8C"/>
          <w:sz w:val="14"/>
        </w:rPr>
        <w:t>cf-art-5-inc-XXXII-ali-b</w:t>
      </w:r>
      <w:r>
        <w:rPr>
          <w:color w:val="0050A0"/>
          <w:sz w:val="14"/>
        </w:rPr>
        <w:t xml:space="preserve"> | MS 25460</w:t>
      </w:r>
      <w:r>
        <w:rPr>
          <w:color w:val="0050A0"/>
          <w:sz w:val="14"/>
        </w:rPr>
        <w:t xml:space="preserve"> | rel. Carlos Velloso</w:t>
      </w:r>
      <w:r>
        <w:rPr>
          <w:color w:val="0050A0"/>
          <w:sz w:val="14"/>
        </w:rPr>
        <w:t xml:space="preserve"> | 2005</w:t>
      </w:r>
    </w:p>
    <w:p>
      <w:pPr>
        <w:ind w:left="216"/>
      </w:pPr>
      <w:r>
        <w:rPr>
          <w:sz w:val="18"/>
        </w:rP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pPr>
        <w:ind w:left="216"/>
      </w:pPr>
      <w:r>
        <w:rPr>
          <w:b/>
          <w:color w:val="003C8C"/>
          <w:sz w:val="16"/>
        </w:rPr>
        <w:t>[MS 25.460, rel. min. Carlos Velloso, j. 15-12-2005, P, DJ de 10-2-2006.]</w:t>
      </w:r>
    </w:p>
    <w:p>
      <w:r>
        <w:rPr>
          <w:b/>
          <w:color w:val="B46400"/>
          <w:sz w:val="16"/>
        </w:rPr>
        <w:t>JULGADOS CORRELATOS</w:t>
      </w:r>
    </w:p>
    <w:p>
      <w:r>
        <w:rPr>
          <w:color w:val="8C8C8C"/>
          <w:sz w:val="14"/>
        </w:rPr>
        <w:t>cf-art-5-inc-XXXII-ali-b</w:t>
      </w:r>
      <w:r>
        <w:rPr>
          <w:color w:val="0050A0"/>
          <w:sz w:val="14"/>
        </w:rPr>
        <w:t xml:space="preserve"> | AR 1734</w:t>
      </w:r>
      <w:r>
        <w:rPr>
          <w:color w:val="0050A0"/>
          <w:sz w:val="14"/>
        </w:rPr>
        <w:t xml:space="preserve"> | rel. Joaquim Barbosa</w:t>
      </w:r>
      <w:r>
        <w:rPr>
          <w:color w:val="0050A0"/>
          <w:sz w:val="14"/>
        </w:rPr>
        <w:t xml:space="preserve"> | 2005</w:t>
      </w:r>
    </w:p>
    <w:p>
      <w:pPr>
        <w:ind w:left="216"/>
      </w:pPr>
      <w:r>
        <w:rPr>
          <w:sz w:val="18"/>
        </w:rPr>
        <w:t>= MS 30.312 AgR, rel. min. Dias Toffoli, j. 27-11-2012, 1ª T, DJE de 14-12-2012 Liminar em ação rescisória. (...) Possibilidade de concessão de liminar em ação rescisória para assegurar o resultado útil da ação.</w:t>
      </w:r>
    </w:p>
    <w:p>
      <w:pPr>
        <w:ind w:left="216"/>
      </w:pPr>
      <w:r>
        <w:rPr>
          <w:b/>
          <w:color w:val="003C8C"/>
          <w:sz w:val="16"/>
        </w:rPr>
        <w:t>[AR 1.734 MC, rel. min. Joaquim Barbosa, j. 28-9-2005, P, DJ de 22-9-2006.]</w:t>
      </w:r>
    </w:p>
    <w:p>
      <w:r>
        <w:rPr>
          <w:b/>
          <w:color w:val="B46400"/>
          <w:sz w:val="16"/>
        </w:rPr>
        <w:t>JULGADOS CORRELATOS</w:t>
      </w:r>
    </w:p>
    <w:p>
      <w:r>
        <w:rPr>
          <w:color w:val="8C8C8C"/>
          <w:sz w:val="14"/>
        </w:rPr>
        <w:t>cf-art-5-inc-XXXII-ali-b</w:t>
      </w:r>
      <w:r>
        <w:rPr>
          <w:color w:val="0050A0"/>
          <w:sz w:val="14"/>
        </w:rPr>
        <w:t xml:space="preserve"> | RE 394661</w:t>
      </w:r>
      <w:r>
        <w:rPr>
          <w:color w:val="0050A0"/>
          <w:sz w:val="14"/>
        </w:rPr>
        <w:t xml:space="preserve"> | rel. Carlos Velloso</w:t>
      </w:r>
      <w:r>
        <w:rPr>
          <w:color w:val="0050A0"/>
          <w:sz w:val="14"/>
        </w:rPr>
        <w:t xml:space="preserve"> | 2005</w:t>
      </w:r>
    </w:p>
    <w:p>
      <w:pPr>
        <w:ind w:left="216"/>
      </w:pPr>
      <w:r>
        <w:rPr>
          <w:sz w:val="18"/>
        </w:rPr>
        <w:t>Vide AR 2.125 AgR, rel. min. Marco Aurélio, j. 14-5-2014, P, DJE de 7-8-2014 Servidor público. Conversão de licença-prêmio não gozada em tempo de serviço. Direito adquirido antes da vigência da EC 20/1998. Conversão de licença-prêmio em tempo de serviço: direito adquirido na forma da lei vigente ao tempo da reunião dos requisitos necessários para a conversão.</w:t>
      </w:r>
    </w:p>
    <w:p>
      <w:pPr>
        <w:ind w:left="216"/>
      </w:pPr>
      <w:r>
        <w:rPr>
          <w:b/>
          <w:color w:val="003C8C"/>
          <w:sz w:val="16"/>
        </w:rPr>
        <w:t>[RE 394.661 AgR, rel. min. Carlos Velloso, j. 20-9-2005, 2ª T, DJ de 14-10-2005.]</w:t>
      </w:r>
    </w:p>
    <w:p>
      <w:r>
        <w:rPr>
          <w:b/>
          <w:color w:val="B46400"/>
          <w:sz w:val="16"/>
        </w:rPr>
        <w:t>JULGADOS CORRELATOS</w:t>
      </w:r>
    </w:p>
    <w:p>
      <w:r>
        <w:rPr>
          <w:color w:val="8C8C8C"/>
          <w:sz w:val="14"/>
        </w:rPr>
        <w:t>cf-art-5-inc-XXXII-ali-b</w:t>
      </w:r>
      <w:r>
        <w:rPr>
          <w:color w:val="0050A0"/>
          <w:sz w:val="14"/>
        </w:rPr>
        <w:t xml:space="preserve"> | RE 141190</w:t>
      </w:r>
      <w:r>
        <w:rPr>
          <w:color w:val="0050A0"/>
          <w:sz w:val="14"/>
        </w:rPr>
        <w:t xml:space="preserve"> | rel. Ilmar Galvão</w:t>
      </w:r>
      <w:r>
        <w:rPr>
          <w:color w:val="0050A0"/>
          <w:sz w:val="14"/>
        </w:rPr>
        <w:t xml:space="preserve"> | 2005</w:t>
      </w:r>
    </w:p>
    <w:p>
      <w:pPr>
        <w:ind w:left="216"/>
      </w:pPr>
      <w:r>
        <w:rPr>
          <w:sz w:val="18"/>
        </w:rPr>
        <w:t>= RE 364.917 AgR, rel. min. Dias Toffoli, j. 28-2-2012, 1ª T, DJE de 30-3-2012 O Plano Bresser representou alteração profunda nos rumos da economia e mudança do padrão monetário do País. Os contratos fixados anteriormente ao plano incorporavam as expectativas inflacionárias e, por isso, estipulavam formas de reajuste de valor nominal. O congelamento importou em quebra radical das expectativas inflacionárias e, por consequência, em desequilíbrio econômico-financeiro dos contratos. A manutenção ín</w:t>
      </w:r>
    </w:p>
    <w:p>
      <w:pPr>
        <w:ind w:left="216"/>
      </w:pPr>
      <w:r>
        <w:rPr>
          <w:b/>
          <w:color w:val="003C8C"/>
          <w:sz w:val="16"/>
        </w:rPr>
        <w:t>[RE 141.190, rel. min. Ilmar Galvão, red. do ac. min.Nelson Jobim, j. 14-9-2005, P, DJ de 26-5-2006.]</w:t>
      </w:r>
    </w:p>
    <w:p>
      <w:r>
        <w:rPr>
          <w:b/>
          <w:color w:val="B46400"/>
          <w:sz w:val="16"/>
        </w:rPr>
        <w:t>JULGADOS CORRELATOS</w:t>
      </w:r>
    </w:p>
    <w:p>
      <w:r>
        <w:rPr>
          <w:color w:val="8C8C8C"/>
          <w:sz w:val="14"/>
        </w:rPr>
        <w:t>cf-art-5-inc-XXXII-ali-b</w:t>
      </w:r>
      <w:r>
        <w:rPr>
          <w:color w:val="0050A0"/>
          <w:sz w:val="14"/>
        </w:rPr>
        <w:t xml:space="preserve"> | HC 83346</w:t>
      </w:r>
      <w:r>
        <w:rPr>
          <w:color w:val="0050A0"/>
          <w:sz w:val="14"/>
        </w:rPr>
        <w:t xml:space="preserve"> | rel. Sepúlveda Pertence</w:t>
      </w:r>
      <w:r>
        <w:rPr>
          <w:color w:val="0050A0"/>
          <w:sz w:val="14"/>
        </w:rPr>
        <w:t xml:space="preserve"> | 2005</w:t>
      </w:r>
    </w:p>
    <w:p>
      <w:pPr>
        <w:ind w:left="216"/>
      </w:pPr>
      <w:r>
        <w:rPr>
          <w:sz w:val="18"/>
        </w:rPr>
        <w:t>= RE 387.270 AgR, rel. min. Dias Toffoli, j. 25-10-2011, 1ª T, DJE de 29-11-2011 = AI 244.688 AgR, rel. min. Ellen Gracie, j. 22-6-2010, 2ª T, DJE de 6-8-2010 Inquérito policial: arquivamento com base na atipicidade do fato: eficácia de coisa julgada material. A decisão que determina o arquivamento do inquérito policial, quando fundado o pedido do Ministério Público em que o fato nele apurado não constitui crime, mais que preclusão, produz coisa julgada material, que – ainda quando emanada a dec</w:t>
      </w:r>
    </w:p>
    <w:p>
      <w:pPr>
        <w:ind w:left="216"/>
      </w:pPr>
      <w:r>
        <w:rPr>
          <w:b/>
          <w:color w:val="003C8C"/>
          <w:sz w:val="16"/>
        </w:rPr>
        <w:t>[HC 83.346, rel. min. Sepúlveda Pertence, j. 17-5-2005, 1ª T, DJ de 19-8-2005.]</w:t>
      </w:r>
    </w:p>
    <w:p>
      <w:r>
        <w:rPr>
          <w:b/>
          <w:color w:val="B46400"/>
          <w:sz w:val="16"/>
        </w:rPr>
        <w:t>JULGADOS CORRELATOS</w:t>
      </w:r>
    </w:p>
    <w:p>
      <w:r>
        <w:rPr>
          <w:color w:val="8C8C8C"/>
          <w:sz w:val="14"/>
        </w:rPr>
        <w:t>cf-art-5-inc-XXXII-ali-b</w:t>
      </w:r>
      <w:r>
        <w:rPr>
          <w:color w:val="0050A0"/>
          <w:sz w:val="14"/>
        </w:rPr>
        <w:t xml:space="preserve"> | INQ 1769</w:t>
      </w:r>
      <w:r>
        <w:rPr>
          <w:color w:val="0050A0"/>
          <w:sz w:val="14"/>
        </w:rPr>
        <w:t xml:space="preserve"> | rel. Carlos Velloso</w:t>
      </w:r>
    </w:p>
    <w:p>
      <w:pPr>
        <w:ind w:left="216"/>
      </w:pPr>
      <w:r>
        <w:rPr>
          <w:sz w:val="18"/>
        </w:rPr>
        <w:t>= Inq 2.934, rel. min. Dias Toffoli, j. 25-11-2010, P, DJE de 22-2-2011 Coisa julgada: não ocorrência, por isso que a decisão que manda arquivar inquérito ou peças de informação não causa preclusão. Súmula 524/STF.</w:t>
      </w:r>
    </w:p>
    <w:p>
      <w:pPr>
        <w:ind w:left="216"/>
      </w:pPr>
      <w:r>
        <w:rPr>
          <w:b/>
          <w:color w:val="003C8C"/>
          <w:sz w:val="16"/>
        </w:rPr>
        <w:t>[Inq 1.769, rel. min. Carlos Velloso, j. 1º-12-2004, P, DJ de 3-6-2005.]</w:t>
      </w:r>
    </w:p>
    <w:p>
      <w:r>
        <w:rPr>
          <w:b/>
          <w:color w:val="B46400"/>
          <w:sz w:val="16"/>
        </w:rPr>
        <w:t>JULGADOS CORRELATOS</w:t>
      </w:r>
    </w:p>
    <w:p>
      <w:r>
        <w:rPr>
          <w:color w:val="8C8C8C"/>
          <w:sz w:val="14"/>
        </w:rPr>
        <w:t>cf-art-5-inc-XXXII-ali-b</w:t>
      </w:r>
      <w:r>
        <w:rPr>
          <w:color w:val="0050A0"/>
          <w:sz w:val="14"/>
        </w:rPr>
        <w:t xml:space="preserve"> | AC 112</w:t>
      </w:r>
      <w:r>
        <w:rPr>
          <w:color w:val="0050A0"/>
          <w:sz w:val="14"/>
        </w:rPr>
        <w:t xml:space="preserve"> | rel. Cezar Peluso</w:t>
      </w:r>
    </w:p>
    <w:p>
      <w:pPr>
        <w:ind w:left="216"/>
      </w:pPr>
      <w:r>
        <w:rPr>
          <w:sz w:val="18"/>
        </w:rPr>
        <w:t>Sob pena de ofensa à garantia constitucional da coisa julgada, não pode tribunal eleitoral, sob invocação do chamado efeito translativo do recurso, no âmbito de cognição do que foi interposto apenas pelo prefeito, cujo diploma foi cassado, por captação ilegal de sufrágio, cassar de ofício o diploma do vice-prefeito absolvido por capítulo decisório da sentença que, não impugnado por ninguém, transitou em julgado.</w:t>
      </w:r>
    </w:p>
    <w:p>
      <w:pPr>
        <w:ind w:left="216"/>
      </w:pPr>
      <w:r>
        <w:rPr>
          <w:b/>
          <w:color w:val="003C8C"/>
          <w:sz w:val="16"/>
        </w:rPr>
        <w:t>[AC 112, rel. min. Cezar Peluso, j. 1º-12-2004, P, DJ de 4-2-2005.]</w:t>
      </w:r>
    </w:p>
    <w:p>
      <w:r>
        <w:rPr>
          <w:b/>
          <w:color w:val="B46400"/>
          <w:sz w:val="16"/>
        </w:rPr>
        <w:t>JULGADOS CORRELATOS</w:t>
      </w:r>
    </w:p>
    <w:p>
      <w:r>
        <w:rPr>
          <w:color w:val="8C8C8C"/>
          <w:sz w:val="14"/>
        </w:rPr>
        <w:t>cf-art-5-inc-XXXII-ali-b</w:t>
      </w:r>
      <w:r>
        <w:rPr>
          <w:color w:val="0050A0"/>
          <w:sz w:val="14"/>
        </w:rPr>
        <w:t xml:space="preserve"> | AI 292979</w:t>
      </w:r>
      <w:r>
        <w:rPr>
          <w:color w:val="0050A0"/>
          <w:sz w:val="14"/>
        </w:rPr>
        <w:t xml:space="preserve"> | rel. Celso de Mello</w:t>
      </w:r>
      <w:r>
        <w:rPr>
          <w:color w:val="0050A0"/>
          <w:sz w:val="14"/>
        </w:rPr>
        <w:t xml:space="preserve"> | 2002</w:t>
      </w:r>
    </w:p>
    <w:p>
      <w:pPr>
        <w:ind w:left="216"/>
      </w:pPr>
      <w:r>
        <w:rPr>
          <w:sz w:val="18"/>
        </w:rPr>
        <w:t>Os contratos submetem-se, quanto ao seu estatuto de regência, ao ordenamento normativo vigente à época de sua celebração. Mesmo os efeitos futuros oriundos de contratos anteriormente celebrados não se expõem ao domínio normativo de leis supervenientes. As consequências jurídicas que emergem de um ajuste negocial válido são regidas pela legislação em vigor no momento de sua pactuação. Os contratos – que se qualificam como atos jurídicos perfeitos (RT 547/215) – acham-se protegidos, em sua integra</w:t>
      </w:r>
    </w:p>
    <w:p>
      <w:pPr>
        <w:ind w:left="216"/>
      </w:pPr>
      <w:r>
        <w:rPr>
          <w:b/>
          <w:color w:val="003C8C"/>
          <w:sz w:val="16"/>
        </w:rPr>
        <w:t>[AI 292.979 ED, rel. min. Celso de Mello, j. 19-11-2002, 2ª T, DJ de 19-12-2002.]</w:t>
      </w:r>
    </w:p>
    <w:p>
      <w:r>
        <w:rPr>
          <w:b/>
          <w:color w:val="B46400"/>
          <w:sz w:val="16"/>
        </w:rPr>
        <w:t>JULGADOS CORRELATOS</w:t>
      </w:r>
    </w:p>
    <w:p>
      <w:r>
        <w:rPr>
          <w:color w:val="8C8C8C"/>
          <w:sz w:val="14"/>
        </w:rPr>
        <w:t>cf-art-5-inc-XXXII-ali-b</w:t>
      </w:r>
      <w:r>
        <w:rPr>
          <w:color w:val="0050A0"/>
          <w:sz w:val="14"/>
        </w:rPr>
        <w:t xml:space="preserve"> | RE 313382</w:t>
      </w:r>
      <w:r>
        <w:rPr>
          <w:color w:val="0050A0"/>
          <w:sz w:val="14"/>
        </w:rPr>
        <w:t xml:space="preserve"> | rel. Maurício Corrêa</w:t>
      </w:r>
      <w:r>
        <w:rPr>
          <w:color w:val="0050A0"/>
          <w:sz w:val="14"/>
        </w:rPr>
        <w:t xml:space="preserve"> | 2002</w:t>
      </w:r>
    </w:p>
    <w:p>
      <w:pPr>
        <w:ind w:left="216"/>
      </w:pPr>
      <w:r>
        <w:rPr>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w:t>
      </w:r>
    </w:p>
    <w:p>
      <w:pPr>
        <w:ind w:left="216"/>
      </w:pPr>
      <w:r>
        <w:rPr>
          <w:b/>
          <w:color w:val="003C8C"/>
          <w:sz w:val="16"/>
        </w:rPr>
        <w:t>[RE 313.382, rel. min. Maurício Corrêa, j. 26-9-2002, P, DJ de 8-11-2002.]</w:t>
      </w:r>
    </w:p>
    <w:p>
      <w:r>
        <w:rPr>
          <w:b/>
          <w:color w:val="B46400"/>
          <w:sz w:val="16"/>
        </w:rPr>
        <w:t>JULGADOS CORRELATOS</w:t>
      </w:r>
    </w:p>
    <w:p>
      <w:r>
        <w:rPr>
          <w:color w:val="8C8C8C"/>
          <w:sz w:val="14"/>
        </w:rPr>
        <w:t>cf-art-5-inc-XXXII-ali-b</w:t>
      </w:r>
      <w:r>
        <w:rPr>
          <w:color w:val="0050A0"/>
          <w:sz w:val="14"/>
        </w:rPr>
        <w:t xml:space="preserve"> | RE 226855</w:t>
      </w:r>
      <w:r>
        <w:rPr>
          <w:color w:val="0050A0"/>
          <w:sz w:val="14"/>
        </w:rPr>
        <w:t xml:space="preserve"> | rel. Moreira Alves</w:t>
      </w:r>
      <w:r>
        <w:rPr>
          <w:color w:val="0050A0"/>
          <w:sz w:val="14"/>
        </w:rPr>
        <w:t xml:space="preserve"> | 2000</w:t>
      </w:r>
    </w:p>
    <w:p>
      <w:pPr>
        <w:ind w:left="216"/>
      </w:pPr>
      <w:r>
        <w:rPr>
          <w:sz w:val="18"/>
        </w:rPr>
        <w:t>= AI 587.822 AgR, rel. min. Ayres Britto, j. 14-9-2010, 2ª T, DJE de 3-11-2010 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w:t>
      </w:r>
    </w:p>
    <w:p>
      <w:pPr>
        <w:ind w:left="216"/>
      </w:pPr>
      <w:r>
        <w:rPr>
          <w:b/>
          <w:color w:val="003C8C"/>
          <w:sz w:val="16"/>
        </w:rPr>
        <w:t>[RE 226.855, rel. min. Moreira Alves, j. 31-8-2000, P, DJ de 13-10-2000.]</w:t>
      </w:r>
    </w:p>
    <w:p>
      <w:r>
        <w:rPr>
          <w:b/>
          <w:color w:val="B46400"/>
          <w:sz w:val="16"/>
        </w:rPr>
        <w:t>JULGADOS CORRELATOS</w:t>
      </w:r>
    </w:p>
    <w:p>
      <w:r>
        <w:rPr>
          <w:color w:val="8C8C8C"/>
          <w:sz w:val="14"/>
        </w:rPr>
        <w:t>cf-art-5-inc-XXXII-ali-b</w:t>
      </w:r>
      <w:r>
        <w:rPr>
          <w:color w:val="0050A0"/>
          <w:sz w:val="14"/>
        </w:rPr>
        <w:t xml:space="preserve"> | AI 258337</w:t>
      </w:r>
      <w:r>
        <w:rPr>
          <w:color w:val="0050A0"/>
          <w:sz w:val="14"/>
        </w:rPr>
        <w:t xml:space="preserve"> | rel. Moreira Alves</w:t>
      </w:r>
      <w:r>
        <w:rPr>
          <w:color w:val="0050A0"/>
          <w:sz w:val="14"/>
        </w:rPr>
        <w:t xml:space="preserve"> | 2000</w:t>
      </w:r>
    </w:p>
    <w:p>
      <w:pPr>
        <w:ind w:left="216"/>
      </w:pPr>
      <w:r>
        <w:rPr>
          <w:sz w:val="18"/>
        </w:rPr>
        <w:t>= AR 1.768 AgR, rel. min. Dias Toffoli, j. 19-12-2012, P, DJE de 26-2-2013 As normas constitucionais federais é que, por terem aplicação imediata, alcançam os efeitos futuros de fatos passados (retroatividade mínima), e se expressamente o declararem podem alcançar até fatos consumados no passado (retroatividades média e máxima). Não assim, porém, as normas constitucionais estaduais que estão sujeitas à vedação do art. 5º, XXXVI, da Carta Magna Federal, inclusive a concernente à retroatividade mí</w:t>
      </w:r>
    </w:p>
    <w:p>
      <w:pPr>
        <w:ind w:left="216"/>
      </w:pPr>
      <w:r>
        <w:rPr>
          <w:b/>
          <w:color w:val="003C8C"/>
          <w:sz w:val="16"/>
        </w:rPr>
        <w:t>[AI 258.337 AgR, rel. min. Moreira Alves, j. 6-6-2000, 1ª T, DJ de 4-8-2000.]</w:t>
      </w:r>
    </w:p>
    <w:p>
      <w:r>
        <w:rPr>
          <w:b/>
          <w:color w:val="B46400"/>
          <w:sz w:val="16"/>
        </w:rPr>
        <w:t>JULGADOS CORRELATOS</w:t>
      </w:r>
    </w:p>
    <w:p>
      <w:r>
        <w:rPr>
          <w:color w:val="8C8C8C"/>
          <w:sz w:val="14"/>
        </w:rPr>
        <w:t>cf-art-5-inc-XXXII-ali-b</w:t>
      </w:r>
      <w:r>
        <w:rPr>
          <w:color w:val="0050A0"/>
          <w:sz w:val="14"/>
        </w:rPr>
        <w:t xml:space="preserve"> | RE 254459</w:t>
      </w:r>
      <w:r>
        <w:rPr>
          <w:color w:val="0050A0"/>
          <w:sz w:val="14"/>
        </w:rPr>
        <w:t xml:space="preserve"> | rel. Ilmar Galvão</w:t>
      </w:r>
      <w:r>
        <w:rPr>
          <w:color w:val="0050A0"/>
          <w:sz w:val="14"/>
        </w:rPr>
        <w:t xml:space="preserve"> | 2000</w:t>
      </w:r>
    </w:p>
    <w:p>
      <w:pPr>
        <w:ind w:left="216"/>
      </w:pPr>
      <w:r>
        <w:rPr>
          <w:sz w:val="18"/>
        </w:rPr>
        <w:t xml:space="preserve">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regime nele estabelecido e não pelo da lei anterior, posto aplicável, no caso, </w:t>
      </w:r>
    </w:p>
    <w:p>
      <w:pPr>
        <w:ind w:left="216"/>
      </w:pPr>
      <w:r>
        <w:rPr>
          <w:b/>
          <w:color w:val="003C8C"/>
          <w:sz w:val="16"/>
        </w:rPr>
        <w:t>[RE 254.459, rel. min. Ilmar Galvão, j. 23-5-2000, 1ª T, DJ de 10-8-2000.]</w:t>
      </w:r>
    </w:p>
    <w:p>
      <w:r>
        <w:rPr>
          <w:b/>
          <w:color w:val="B46400"/>
          <w:sz w:val="16"/>
        </w:rPr>
        <w:t>JULGADOS CORRELATOS</w:t>
      </w:r>
    </w:p>
    <w:p>
      <w:r>
        <w:rPr>
          <w:color w:val="8C8C8C"/>
          <w:sz w:val="14"/>
        </w:rPr>
        <w:t>cf-art-5-inc-XXXII-ali-b</w:t>
      </w:r>
      <w:r>
        <w:rPr>
          <w:color w:val="0050A0"/>
          <w:sz w:val="14"/>
        </w:rPr>
        <w:t xml:space="preserve"> | RE 239556</w:t>
      </w:r>
      <w:r>
        <w:rPr>
          <w:color w:val="0050A0"/>
          <w:sz w:val="14"/>
        </w:rPr>
        <w:t xml:space="preserve"> | rel. Ilmar Galvão</w:t>
      </w:r>
      <w:r>
        <w:rPr>
          <w:color w:val="0050A0"/>
          <w:sz w:val="14"/>
        </w:rPr>
        <w:t xml:space="preserve"> | 1999</w:t>
      </w:r>
    </w:p>
    <w:p>
      <w:pPr>
        <w:ind w:left="216"/>
      </w:pPr>
      <w:r>
        <w:rPr>
          <w:sz w:val="18"/>
        </w:rPr>
        <w:t>= RE 380.448 AgR, rel. min. Ellen Gracie, j. 6-4-2010, 2ª T, DJE de 30-4-2010 Administrativo. Servidores federais. Vencimentos. Reajuste de 47,94% previsto na Lei 8.676/1993. MP 434/1994. Alegada ofensa aos arts. 5º, XXXVI; 37; e 62 da Constituição. Reeditada a MP 434/1994, conquanto por mais de uma vez, mas sempre dentro do trintídio, e, afinal, convertida em lei (Lei 8.800/1994), não sobrou espaço para falar-se em repristinação da Lei 8.576/1993 por ela revogada, nem, obviamente, em aquisição,</w:t>
      </w:r>
    </w:p>
    <w:p>
      <w:pPr>
        <w:ind w:left="216"/>
      </w:pPr>
      <w:r>
        <w:rPr>
          <w:b/>
          <w:color w:val="003C8C"/>
          <w:sz w:val="16"/>
        </w:rPr>
        <w:t>[RE 239.556, rel. min. Ilmar Galvão, j. 29-6-1999, 1ª T, DJ de 2-10-1999.]</w:t>
      </w:r>
    </w:p>
    <w:p>
      <w:r>
        <w:rPr>
          <w:b/>
          <w:color w:val="B46400"/>
          <w:sz w:val="16"/>
        </w:rPr>
        <w:t>JULGADOS CORRELATOS</w:t>
      </w:r>
    </w:p>
    <w:p>
      <w:r>
        <w:rPr>
          <w:color w:val="8C8C8C"/>
          <w:sz w:val="14"/>
        </w:rPr>
        <w:t>cf-art-5-inc-XXXII-ali-b</w:t>
      </w:r>
      <w:r>
        <w:rPr>
          <w:color w:val="0050A0"/>
          <w:sz w:val="14"/>
        </w:rPr>
        <w:t xml:space="preserve"> | RE 224659</w:t>
      </w:r>
      <w:r>
        <w:rPr>
          <w:color w:val="0050A0"/>
          <w:sz w:val="14"/>
        </w:rPr>
        <w:t xml:space="preserve"> | rel. Sepúlveda Pertence</w:t>
      </w:r>
      <w:r>
        <w:rPr>
          <w:color w:val="0050A0"/>
          <w:sz w:val="14"/>
        </w:rPr>
        <w:t xml:space="preserve"> | 1998</w:t>
      </w:r>
    </w:p>
    <w:p>
      <w:pPr>
        <w:ind w:left="216"/>
      </w:pPr>
      <w:r>
        <w:rPr>
          <w:sz w:val="18"/>
        </w:rPr>
        <w:t>= RE 403.824 AgR, rel. min. Dias Toffoli, j. 26-6-2012, 1ª T, DJE de 15-8-2012 Bem de família: impenhorabilidade legal (Lei 8.009/1990): aplicação aos processos em curso, desconstituindo penhoras anteriores, sem ofensa de direito adquirido ou ato jurídico perfeito (...).</w:t>
      </w:r>
    </w:p>
    <w:p>
      <w:pPr>
        <w:ind w:left="216"/>
      </w:pPr>
      <w:r>
        <w:rPr>
          <w:b/>
          <w:color w:val="003C8C"/>
          <w:sz w:val="16"/>
        </w:rPr>
        <w:t>[RE 224.659, rel. min. Sepúlveda Pertence, j. 24-3-1998, 1ª T, DJ de 8-5-1998.]</w:t>
      </w:r>
    </w:p>
    <w:p>
      <w:r>
        <w:rPr>
          <w:b/>
          <w:color w:val="B46400"/>
          <w:sz w:val="16"/>
        </w:rPr>
        <w:t>JULGADOS CORRELATOS</w:t>
      </w:r>
    </w:p>
    <w:p>
      <w:r>
        <w:rPr>
          <w:color w:val="8C8C8C"/>
          <w:sz w:val="14"/>
        </w:rPr>
        <w:t>cf-art-5-inc-XXXII-ali-b</w:t>
      </w:r>
      <w:r>
        <w:rPr>
          <w:color w:val="0050A0"/>
          <w:sz w:val="14"/>
        </w:rPr>
        <w:t xml:space="preserve"> | RE 144996</w:t>
      </w:r>
      <w:r>
        <w:rPr>
          <w:color w:val="0050A0"/>
          <w:sz w:val="14"/>
        </w:rPr>
        <w:t xml:space="preserve"> | rel. Moreira Alves</w:t>
      </w:r>
      <w:r>
        <w:rPr>
          <w:color w:val="0050A0"/>
          <w:sz w:val="14"/>
        </w:rPr>
        <w:t xml:space="preserve"> | 1997</w:t>
      </w:r>
    </w:p>
    <w:p>
      <w:pPr>
        <w:ind w:left="216"/>
      </w:pPr>
      <w:r>
        <w:rPr>
          <w:sz w:val="18"/>
        </w:rPr>
        <w:t>= AI 612.248 AgR, rel. min. Gilmar Mendes, j. 4-12-2007, 2ª T, DJE de 1º-2-2008 = RE 136.753, rel. min. Sepúlveda Pertence, j. 13-2-1997, P, DJ de 25-4-1997 A coisa julgada a que se refere o art. 5º, XXXVI, da Carta Magna é, como conceitua o § 3º do art. 6º da LICC, a decisão judicial de que já não caiba recurso, e não a denominada coisa julgada administrativa.</w:t>
      </w:r>
    </w:p>
    <w:p>
      <w:pPr>
        <w:ind w:left="216"/>
      </w:pPr>
      <w:r>
        <w:rPr>
          <w:b/>
          <w:color w:val="003C8C"/>
          <w:sz w:val="16"/>
        </w:rPr>
        <w:t>[RE 144.996, rel. min. Moreira Alves, j. 29-4-1997, 1ª T, DJ de 12-9-1997.]</w:t>
      </w:r>
    </w:p>
    <w:p>
      <w:r>
        <w:rPr>
          <w:b/>
          <w:color w:val="B46400"/>
          <w:sz w:val="16"/>
        </w:rPr>
        <w:t>JULGADOS CORRELATOS</w:t>
      </w:r>
    </w:p>
    <w:p>
      <w:r>
        <w:rPr>
          <w:color w:val="8C8C8C"/>
          <w:sz w:val="14"/>
        </w:rPr>
        <w:t>cf-art-5-inc-XXXII-ali-b</w:t>
      </w:r>
      <w:r>
        <w:rPr>
          <w:color w:val="0050A0"/>
          <w:sz w:val="14"/>
        </w:rPr>
        <w:t xml:space="preserve"> | RE 196140</w:t>
      </w:r>
      <w:r>
        <w:rPr>
          <w:color w:val="0050A0"/>
          <w:sz w:val="14"/>
        </w:rPr>
        <w:t xml:space="preserve"> | rel. Celso de Mello</w:t>
      </w:r>
      <w:r>
        <w:rPr>
          <w:color w:val="0050A0"/>
          <w:sz w:val="14"/>
        </w:rPr>
        <w:t xml:space="preserve"> | 1997</w:t>
      </w:r>
    </w:p>
    <w:p>
      <w:pPr>
        <w:ind w:left="216"/>
      </w:pPr>
      <w:r>
        <w:rPr>
          <w:sz w:val="18"/>
        </w:rPr>
        <w:t>A questão pertinente ao reconhecimento, ou não, da consolidação de situações jurídicas definitivas há de ser examinada em face dos ciclos de formação a que esteja eventualmente sujeito o processo de aquisição de determinado direito. Isso significa que a superveniência de ato legislativo, em tempo oportuno – vale dizer, enquanto ainda não concluído o ciclo de formação e constituição do direito vindicado – constitui fator capaz de impedir que se complete, validamente, o próprio processo de aquisiç</w:t>
      </w:r>
    </w:p>
    <w:p>
      <w:pPr>
        <w:ind w:left="216"/>
      </w:pPr>
      <w:r>
        <w:rPr>
          <w:b/>
          <w:color w:val="003C8C"/>
          <w:sz w:val="16"/>
        </w:rPr>
        <w:t>[RE 196.140, rel. min. Celso de Mello, j. 25-2-1997, 1ª T, DJ de 25-8-2006.]</w:t>
      </w:r>
    </w:p>
    <w:p>
      <w:r>
        <w:rPr>
          <w:b/>
          <w:color w:val="B46400"/>
          <w:sz w:val="16"/>
        </w:rPr>
        <w:t>JULGADOS CORRELATOS</w:t>
      </w:r>
    </w:p>
    <w:p>
      <w:r>
        <w:rPr>
          <w:color w:val="8C8C8C"/>
          <w:sz w:val="14"/>
        </w:rPr>
        <w:t>cf-art-5-inc-XXXII-ali-b</w:t>
      </w:r>
      <w:r>
        <w:rPr>
          <w:color w:val="0050A0"/>
          <w:sz w:val="14"/>
        </w:rPr>
        <w:t xml:space="preserve"> | AI 189787</w:t>
      </w:r>
      <w:r>
        <w:rPr>
          <w:color w:val="0050A0"/>
          <w:sz w:val="14"/>
        </w:rPr>
        <w:t xml:space="preserve"> | rel. Ilmar Galvão</w:t>
      </w:r>
      <w:r>
        <w:rPr>
          <w:color w:val="0050A0"/>
          <w:sz w:val="14"/>
        </w:rPr>
        <w:t xml:space="preserve"> | 1996</w:t>
      </w:r>
    </w:p>
    <w:p>
      <w:pPr>
        <w:ind w:left="216"/>
      </w:pPr>
      <w:r>
        <w:rPr>
          <w:sz w:val="18"/>
        </w:rPr>
        <w:t>O entendimento desta Corte é firme no sentido de que a coisa julgada em matéria fiscal, inclusive quanto ao ICM [Imposto sobre Circulação de Mercadorias], fica delimitada à relação jurídico-material em que debatida, não podendo, portanto, ser invocada em exercícios posteriores, a teor da Súmula 239/STF.</w:t>
      </w:r>
    </w:p>
    <w:p>
      <w:pPr>
        <w:ind w:left="216"/>
      </w:pPr>
      <w:r>
        <w:rPr>
          <w:b/>
          <w:color w:val="003C8C"/>
          <w:sz w:val="16"/>
        </w:rPr>
        <w:t>[AI 189.787 AgR, rel. min. Ilmar Galvão, j. 17-12-1996, 1ª T, DJ de 4-4-1997.]</w:t>
      </w:r>
    </w:p>
    <w:p>
      <w:r>
        <w:rPr>
          <w:b/>
          <w:color w:val="B46400"/>
          <w:sz w:val="16"/>
        </w:rPr>
        <w:t>JULGADOS CORRELATOS</w:t>
      </w:r>
    </w:p>
    <w:p>
      <w:r>
        <w:rPr>
          <w:color w:val="8C8C8C"/>
          <w:sz w:val="14"/>
        </w:rPr>
        <w:t>cf-art-5-inc-XXXII-ali-b</w:t>
      </w:r>
      <w:r>
        <w:rPr>
          <w:color w:val="0050A0"/>
          <w:sz w:val="14"/>
        </w:rPr>
        <w:t xml:space="preserve"> | RE 184099</w:t>
      </w:r>
      <w:r>
        <w:rPr>
          <w:color w:val="0050A0"/>
          <w:sz w:val="14"/>
        </w:rPr>
        <w:t xml:space="preserve"> | rel. Octavio Gallotti</w:t>
      </w:r>
      <w:r>
        <w:rPr>
          <w:color w:val="0050A0"/>
          <w:sz w:val="14"/>
        </w:rPr>
        <w:t xml:space="preserve"> | 1996</w:t>
      </w:r>
    </w:p>
    <w:p>
      <w:pPr>
        <w:ind w:left="216"/>
      </w:pPr>
      <w:r>
        <w:rPr>
          <w:sz w:val="18"/>
        </w:rPr>
        <w:t>O princípio insculpido no inciso XXXVI do art. 5º da Constituição (garantia do direito adquirido) não impede a edição, pelo Estado, de norma retroativa (lei ou decreto) em benefício do particular.</w:t>
      </w:r>
    </w:p>
    <w:p>
      <w:pPr>
        <w:ind w:left="216"/>
      </w:pPr>
      <w:r>
        <w:rPr>
          <w:b/>
          <w:color w:val="003C8C"/>
          <w:sz w:val="16"/>
        </w:rPr>
        <w:t>[RE 184.099, rel. min. Octavio Gallotti, j. 10-12-1996, 1ª T, DJ de 18-4-1997.]</w:t>
      </w:r>
    </w:p>
    <w:p>
      <w:r>
        <w:rPr>
          <w:b/>
          <w:color w:val="B46400"/>
          <w:sz w:val="16"/>
        </w:rPr>
        <w:t>JULGADOS CORRELATOS</w:t>
      </w:r>
    </w:p>
    <w:p>
      <w:r>
        <w:rPr>
          <w:color w:val="8C8C8C"/>
          <w:sz w:val="14"/>
        </w:rPr>
        <w:t>cf-art-5-inc-XXXII-ali-b</w:t>
      </w:r>
      <w:r>
        <w:rPr>
          <w:color w:val="0050A0"/>
          <w:sz w:val="14"/>
        </w:rPr>
        <w:t xml:space="preserve"> | RE 202584</w:t>
      </w:r>
      <w:r>
        <w:rPr>
          <w:color w:val="0050A0"/>
          <w:sz w:val="14"/>
        </w:rPr>
        <w:t xml:space="preserve"> | rel. Moreira Alves</w:t>
      </w:r>
      <w:r>
        <w:rPr>
          <w:color w:val="0050A0"/>
          <w:sz w:val="14"/>
        </w:rPr>
        <w:t xml:space="preserve"> | 1996</w:t>
      </w:r>
    </w:p>
    <w:p>
      <w:pPr>
        <w:ind w:left="216"/>
      </w:pPr>
      <w:r>
        <w:rPr>
          <w:sz w:val="18"/>
        </w:rPr>
        <w:t>O princípio constitucional do respeito ao ato jurídico perfeito se aplica também, conforme é o entendimento desta Corte, às leis de ordem pública. Correto, portanto, o acórdão recorrido ao julgar que, no caso, ocorreu afronta ao ato jurídico perfeito, porquanto, com relação à caderneta de poupança, há contrato de adesão entre o poupador e o estabelecimento financeiro, não podendo, portanto, ser aplicada a ele, durante o período para a aquisição da correção monetária mensal já iniciado, legislaçã</w:t>
      </w:r>
    </w:p>
    <w:p>
      <w:pPr>
        <w:ind w:left="216"/>
      </w:pPr>
      <w:r>
        <w:rPr>
          <w:b/>
          <w:color w:val="003C8C"/>
          <w:sz w:val="16"/>
        </w:rPr>
        <w:t>[RE 202.584, rel. min. Moreira Alves, j. 17-9-1996, 1ª T, DJ de 14-11-1996.]</w:t>
      </w:r>
    </w:p>
    <w:p>
      <w:r>
        <w:rPr>
          <w:b/>
          <w:color w:val="B46400"/>
          <w:sz w:val="16"/>
        </w:rPr>
        <w:t>JULGADOS CORRELATOS</w:t>
      </w:r>
    </w:p>
    <w:p>
      <w:r>
        <w:rPr>
          <w:color w:val="8C8C8C"/>
          <w:sz w:val="14"/>
        </w:rPr>
        <w:t>cf-art-5-inc-XXXII-ali-b</w:t>
      </w:r>
      <w:r>
        <w:rPr>
          <w:color w:val="0050A0"/>
          <w:sz w:val="14"/>
        </w:rPr>
        <w:t xml:space="preserve"> | RE 140894</w:t>
      </w:r>
      <w:r>
        <w:rPr>
          <w:color w:val="0050A0"/>
          <w:sz w:val="14"/>
        </w:rPr>
        <w:t xml:space="preserve"> | rel. Ilmar Galvão</w:t>
      </w:r>
      <w:r>
        <w:rPr>
          <w:color w:val="0050A0"/>
          <w:sz w:val="14"/>
        </w:rPr>
        <w:t xml:space="preserve"> | 1996</w:t>
      </w:r>
    </w:p>
    <w:p>
      <w:pPr>
        <w:ind w:left="216"/>
      </w:pPr>
      <w:r>
        <w:rPr>
          <w:sz w:val="18"/>
        </w:rPr>
        <w:t>= AI 749.694 AgR, rel. min. Joaquim Barbosa, j. 2-3-2010, 2ª T, DJE de 26-3-2010 = AI 700.254 ED-AgR, rel. min. Ricardo Lewandowski, j. 17-3-2009, 1ª T, DJE de 17-4-2009 O constituinte, ao estabelecer a inviolabilidade do direito adquirido, do ato jurídico perfeito e da coisa julgada, diante da lei (art. 5º, XXXVI), obviamente se excluiu dessa limitação, razão pela qual nada o impedia de recusar a garantia à situação jurídica em foco. Assim é que, além de vedar, no art. 37, XIV, a concessão de v</w:t>
      </w:r>
    </w:p>
    <w:p>
      <w:pPr>
        <w:ind w:left="216"/>
      </w:pPr>
      <w:r>
        <w:rPr>
          <w:b/>
          <w:color w:val="003C8C"/>
          <w:sz w:val="16"/>
        </w:rPr>
        <w:t>[RE 140.894, rel. min. Ilmar Galvão, j. 10-5-1996, 1ª T, DJ de 9-8-1996.]</w:t>
      </w:r>
    </w:p>
    <w:p>
      <w:r>
        <w:rPr>
          <w:b/>
          <w:color w:val="B46400"/>
          <w:sz w:val="16"/>
        </w:rPr>
        <w:t>JULGADOS CORRELATOS</w:t>
      </w:r>
    </w:p>
    <w:p>
      <w:r>
        <w:rPr>
          <w:color w:val="8C8C8C"/>
          <w:sz w:val="14"/>
        </w:rPr>
        <w:t>cf-art-5-inc-XXXII-ali-b</w:t>
      </w:r>
      <w:r>
        <w:rPr>
          <w:color w:val="0050A0"/>
          <w:sz w:val="14"/>
        </w:rPr>
        <w:t xml:space="preserve"> | RE 172082</w:t>
      </w:r>
      <w:r>
        <w:rPr>
          <w:color w:val="0050A0"/>
          <w:sz w:val="14"/>
        </w:rPr>
        <w:t xml:space="preserve"> | rel. Celso de Mello</w:t>
      </w:r>
      <w:r>
        <w:rPr>
          <w:color w:val="0050A0"/>
          <w:sz w:val="14"/>
        </w:rPr>
        <w:t xml:space="preserve"> | 1995</w:t>
      </w:r>
    </w:p>
    <w:p>
      <w:pPr>
        <w:ind w:left="216"/>
      </w:pPr>
      <w:r>
        <w:rPr>
          <w:sz w:val="18"/>
        </w:rPr>
        <w:t>Não há direito adquirido contra disposição normativa inscrita no texto da Constituição, eis que situações inconstitucionais, por desprovidas de validade jurídica, não podem justificar o reconhecimento de quaisquer direitos.</w:t>
      </w:r>
    </w:p>
    <w:p>
      <w:pPr>
        <w:ind w:left="216"/>
      </w:pPr>
      <w:r>
        <w:rPr>
          <w:b/>
          <w:color w:val="003C8C"/>
          <w:sz w:val="16"/>
        </w:rPr>
        <w:t>[RE 172.082, rel. min. Celso de Mello, j. 12-12-1995, 1ª T, DJE de 13-2-2009.]</w:t>
      </w:r>
    </w:p>
    <w:p>
      <w:r>
        <w:rPr>
          <w:b/>
          <w:color w:val="B46400"/>
          <w:sz w:val="16"/>
        </w:rPr>
        <w:t>JULGADOS CORRELATOS</w:t>
      </w:r>
    </w:p>
    <w:p>
      <w:r>
        <w:rPr>
          <w:color w:val="8C8C8C"/>
          <w:sz w:val="14"/>
        </w:rPr>
        <w:t>cf-art-5-inc-XXXII-ali-b</w:t>
      </w:r>
      <w:r>
        <w:rPr>
          <w:color w:val="0050A0"/>
          <w:sz w:val="14"/>
        </w:rPr>
        <w:t xml:space="preserve"> | AI 135632</w:t>
      </w:r>
      <w:r>
        <w:rPr>
          <w:color w:val="0050A0"/>
          <w:sz w:val="14"/>
        </w:rPr>
        <w:t xml:space="preserve"> | rel. Celso de Mello</w:t>
      </w:r>
      <w:r>
        <w:rPr>
          <w:color w:val="0050A0"/>
          <w:sz w:val="14"/>
        </w:rPr>
        <w:t xml:space="preserve"> | 1995</w:t>
      </w:r>
    </w:p>
    <w:p>
      <w:pPr>
        <w:ind w:left="216"/>
      </w:pPr>
      <w:r>
        <w:rPr>
          <w:sz w:val="18"/>
        </w:rPr>
        <w:t>O sistema constitucional brasileiro, em cláusula de salvaguarda, impõe que se respeite o direito adquirido (CF, art. 5º, XXXVI). A Constituição da República, no entanto, não apresenta qualquer definição de direito adquirido, pois, em nosso ordenamento positivo, o conceito de direito adquirido representa matéria de caráter meramente legal. Não se pode confundir, desse modo, a noção conceitual de direito adquirido (tema da legislação ordinária) com o princípio inerente à proteção das situações def</w:t>
      </w:r>
    </w:p>
    <w:p>
      <w:pPr>
        <w:ind w:left="216"/>
      </w:pPr>
      <w:r>
        <w:rPr>
          <w:b/>
          <w:color w:val="003C8C"/>
          <w:sz w:val="16"/>
        </w:rPr>
        <w:t>[AI 135.632 AgR, rel. min. Celso de Mello, j. 10-10-1995, 1ª T, DJ de 3-9-1999.]</w:t>
      </w:r>
    </w:p>
    <w:p>
      <w:r>
        <w:rPr>
          <w:b/>
          <w:color w:val="B46400"/>
          <w:sz w:val="16"/>
        </w:rPr>
        <w:t>JULGADOS CORRELATOS</w:t>
      </w:r>
    </w:p>
    <w:p>
      <w:r>
        <w:rPr>
          <w:color w:val="8C8C8C"/>
          <w:sz w:val="14"/>
        </w:rPr>
        <w:t>cf-art-5-inc-XXXII-ali-b</w:t>
      </w:r>
      <w:r>
        <w:rPr>
          <w:color w:val="0050A0"/>
          <w:sz w:val="14"/>
        </w:rPr>
        <w:t xml:space="preserve"> | RE 182641</w:t>
      </w:r>
      <w:r>
        <w:rPr>
          <w:color w:val="0050A0"/>
          <w:sz w:val="14"/>
        </w:rPr>
        <w:t xml:space="preserve"> | rel. Octavio Gallotti</w:t>
      </w:r>
      <w:r>
        <w:rPr>
          <w:color w:val="0050A0"/>
          <w:sz w:val="14"/>
        </w:rPr>
        <w:t xml:space="preserve"> | 1995</w:t>
      </w:r>
    </w:p>
    <w:p>
      <w:pPr>
        <w:ind w:left="216"/>
      </w:pPr>
      <w:r>
        <w:rPr>
          <w:sz w:val="18"/>
        </w:rPr>
        <w:t>Cartório de notas. Depende da realização de concurso público de provas e títulos a investidura na titularidade de serventia cuja vaga tenha ocorrido após a promulgação da Constituição de 1988 (art. 236, § 3º), não se configurando direito adquirido ao provimento, por parte de quem haja preenchido, como substituto, o tempo de serviço contemplado no art. 208, acrescentado à Carta de 1967 pela Emenda 22, de 1982.</w:t>
      </w:r>
    </w:p>
    <w:p>
      <w:pPr>
        <w:ind w:left="216"/>
      </w:pPr>
      <w:r>
        <w:rPr>
          <w:b/>
          <w:color w:val="003C8C"/>
          <w:sz w:val="16"/>
        </w:rPr>
        <w:t>[RE 182.641, rel. min. Octavio Gallotti, j. 22-8-1995, 1ª T, DJ de 15-3-1996.]</w:t>
      </w:r>
    </w:p>
    <w:p>
      <w:r>
        <w:rPr>
          <w:b/>
          <w:color w:val="B46400"/>
          <w:sz w:val="16"/>
        </w:rPr>
        <w:t>JULGADOS CORRELATOS</w:t>
      </w:r>
    </w:p>
    <w:p>
      <w:r>
        <w:rPr>
          <w:color w:val="8C8C8C"/>
          <w:sz w:val="14"/>
        </w:rPr>
        <w:t>cf-art-5-inc-XXXII-ali-b</w:t>
      </w:r>
      <w:r>
        <w:rPr>
          <w:color w:val="0050A0"/>
          <w:sz w:val="14"/>
        </w:rPr>
        <w:t xml:space="preserve"> | RE 175678</w:t>
      </w:r>
      <w:r>
        <w:rPr>
          <w:color w:val="0050A0"/>
          <w:sz w:val="14"/>
        </w:rPr>
        <w:t xml:space="preserve"> | rel. Carlos Velloso</w:t>
      </w:r>
      <w:r>
        <w:rPr>
          <w:color w:val="0050A0"/>
          <w:sz w:val="14"/>
        </w:rPr>
        <w:t xml:space="preserve"> | 1994</w:t>
      </w:r>
    </w:p>
    <w:p>
      <w:pPr>
        <w:ind w:left="216"/>
      </w:pPr>
      <w:r>
        <w:rPr>
          <w:sz w:val="18"/>
        </w:rPr>
        <w:t>= AI 829.502 AgR, rel. min. Gilmar Mendes, j. 11-9-2012, 2ª T, DJE de 24-9-2012 = MS 28.279, rel. min. Ellen Gracie, j. 16-12-2010, P, DJE de 29-4-2011 Vide ADI 417, rel. min. Maurício Corrêa, j. 5-3-1998, P, DJ de 8-5-1998 Correção monetária. Utilização da Taxa Referencial (TR) como índice de indexação. O STF, no julgamento das ADI 493, rel. min. Moreira Alves; ADI 768, rel. min. Marco Aurélio; e ADI 959/DF, rel. min. Sydney Sanches; não excluiu do universo jurídico a TR, vale dizer, não decidi</w:t>
      </w:r>
    </w:p>
    <w:p>
      <w:pPr>
        <w:ind w:left="216"/>
      </w:pPr>
      <w:r>
        <w:rPr>
          <w:b/>
          <w:color w:val="003C8C"/>
          <w:sz w:val="16"/>
        </w:rPr>
        <w:t>[RE 175.678, rel. min. Carlos Velloso, j. 29-11-1994, 2ª T, DJ de 4-8-1995.]</w:t>
      </w:r>
    </w:p>
    <w:p>
      <w:r>
        <w:rPr>
          <w:b/>
          <w:color w:val="B46400"/>
          <w:sz w:val="16"/>
        </w:rPr>
        <w:t>JULGADOS CORRELATOS</w:t>
      </w:r>
    </w:p>
    <w:p>
      <w:r>
        <w:rPr>
          <w:color w:val="8C8C8C"/>
          <w:sz w:val="14"/>
        </w:rPr>
        <w:t>cf-art-5-inc-XXXII-ali-b</w:t>
      </w:r>
      <w:r>
        <w:rPr>
          <w:color w:val="0050A0"/>
          <w:sz w:val="14"/>
        </w:rPr>
        <w:t xml:space="preserve"> | RE 116683</w:t>
      </w:r>
      <w:r>
        <w:rPr>
          <w:color w:val="0050A0"/>
          <w:sz w:val="14"/>
        </w:rPr>
        <w:t xml:space="preserve"> | rel. Celso de Mello</w:t>
      </w:r>
      <w:r>
        <w:rPr>
          <w:color w:val="0050A0"/>
          <w:sz w:val="14"/>
        </w:rPr>
        <w:t xml:space="preserve"> | 1991</w:t>
      </w:r>
    </w:p>
    <w:p>
      <w:pPr>
        <w:ind w:left="216"/>
      </w:pPr>
      <w:r>
        <w:rPr>
          <w:sz w:val="18"/>
        </w:rPr>
        <w:t>= RE 615.339 AgR-segundo, rel. min. Ayres Britto, j. 27-3-2012, 2ª T, DJE de 23-4-2012 A administração pública, observados os limites ditados pela CF, atua de modo discricionário ao instituir o regime jurídico de seus agentes e ao elaborar novos planos de carreira, não podendo o servidor a ela estatutariamente vinculado invocar direito adquirido para reivindicar enquadramento diverso daquele determinado pelo poder público, com fundamento em norma de caráter legal.</w:t>
      </w:r>
    </w:p>
    <w:p>
      <w:pPr>
        <w:ind w:left="216"/>
      </w:pPr>
      <w:r>
        <w:rPr>
          <w:b/>
          <w:color w:val="003C8C"/>
          <w:sz w:val="16"/>
        </w:rPr>
        <w:t>[RE 116.683, rel. min. Celso de Mello, j. 11-6-1991, 1ª T, DJ de 13-3-1992.]</w:t>
      </w:r>
    </w:p>
    <w:p>
      <w:r>
        <w:rPr>
          <w:b/>
          <w:color w:val="B46400"/>
          <w:sz w:val="16"/>
        </w:rPr>
        <w:t>JULGADOS CORRELATOS</w:t>
      </w:r>
    </w:p>
    <w:p>
      <w:r>
        <w:rPr>
          <w:color w:val="8C8C8C"/>
          <w:sz w:val="14"/>
        </w:rPr>
        <w:t>cf-art-5-inc-XXXII-ali-b</w:t>
      </w:r>
      <w:r>
        <w:rPr>
          <w:color w:val="0050A0"/>
          <w:sz w:val="14"/>
        </w:rPr>
        <w:t xml:space="preserve"> | ADI 4414</w:t>
      </w:r>
      <w:r>
        <w:rPr>
          <w:color w:val="0050A0"/>
          <w:sz w:val="14"/>
        </w:rPr>
        <w:t xml:space="preserve"> | rel. Luiz Fux</w:t>
      </w:r>
      <w:r>
        <w:rPr>
          <w:color w:val="0050A0"/>
          <w:sz w:val="14"/>
        </w:rPr>
        <w:t xml:space="preserve"> | 2012</w:t>
      </w:r>
    </w:p>
    <w:p>
      <w:pPr>
        <w:ind w:left="216"/>
      </w:pPr>
      <w:r>
        <w:rPr>
          <w:sz w:val="18"/>
        </w:rPr>
        <w:t xml:space="preserve">= AI 852.070 AgR, rel. min. Gilmar Mendes, j. 29-11-2011, 2ª T, DJE de 7-2-2012 XXXVII - não haverá juízo ou tribunal de exceção; 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w:t>
      </w:r>
    </w:p>
    <w:p>
      <w:pPr>
        <w:ind w:left="216"/>
      </w:pPr>
      <w:r>
        <w:rPr>
          <w:b/>
          <w:color w:val="003C8C"/>
          <w:sz w:val="16"/>
        </w:rPr>
        <w:t>[ADI 4.414, rel. min. Luiz Fux, j. 31-5-2012, P, DJE de 17-6-2013.]</w:t>
      </w:r>
    </w:p>
    <w:p>
      <w:r>
        <w:rPr>
          <w:b/>
          <w:color w:val="B46400"/>
          <w:sz w:val="16"/>
        </w:rPr>
        <w:t>JULGADOS CORRELATOS</w:t>
      </w:r>
    </w:p>
    <w:p>
      <w:r>
        <w:rPr>
          <w:color w:val="8C8C8C"/>
          <w:sz w:val="14"/>
        </w:rPr>
        <w:t>cf-art-5-inc-XXXII-ali-b</w:t>
      </w:r>
      <w:r>
        <w:rPr>
          <w:color w:val="0050A0"/>
          <w:sz w:val="14"/>
        </w:rPr>
        <w:t xml:space="preserve"> | RE 597133</w:t>
      </w:r>
      <w:r>
        <w:rPr>
          <w:color w:val="0050A0"/>
          <w:sz w:val="14"/>
        </w:rPr>
        <w:t xml:space="preserve"> | rel. Ricardo Lewandowski</w:t>
      </w:r>
      <w:r>
        <w:rPr>
          <w:color w:val="0050A0"/>
          <w:sz w:val="14"/>
        </w:rPr>
        <w:t xml:space="preserve"> | 2010</w:t>
      </w:r>
    </w:p>
    <w:p>
      <w:pPr>
        <w:ind w:left="216"/>
      </w:pPr>
      <w:r>
        <w:rPr>
          <w:sz w:val="18"/>
        </w:rPr>
        <w:t>Não viola o postulado constitucional do juiz natural o julgamento de apelação por órgão composto majoritariamente por juízes convocados, autorizado no âmbito da Justiça Federal pela Lei 9.788/1999. Colegiados constituídos por magistrados togados, integrantes da Justiça Federal, e a quem a distribuição de processos é feita aleatoriamente. Julgamentos realizados com estrita observância do princípio da publicidade, bem como do direito ao devido processo legal, à ampla defesa e ao contraditório.</w:t>
      </w:r>
    </w:p>
    <w:p>
      <w:pPr>
        <w:ind w:left="216"/>
      </w:pPr>
      <w:r>
        <w:rPr>
          <w:b/>
          <w:color w:val="003C8C"/>
          <w:sz w:val="16"/>
        </w:rPr>
        <w:t>[RE 597.133, rel. min. Ricardo Lewandowski, j. 17-11-2010, P, DJE de 6-4-2011. Tema 170, com mérito julgado.]</w:t>
      </w:r>
    </w:p>
    <w:p>
      <w:r>
        <w:rPr>
          <w:b/>
          <w:color w:val="B46400"/>
          <w:sz w:val="16"/>
        </w:rPr>
        <w:t>JULGADOS CORRELATOS</w:t>
      </w:r>
    </w:p>
    <w:p>
      <w:r>
        <w:rPr>
          <w:color w:val="8C8C8C"/>
          <w:sz w:val="14"/>
        </w:rPr>
        <w:t>cf-art-5-inc-XXXII-ali-b</w:t>
      </w:r>
      <w:r>
        <w:rPr>
          <w:color w:val="0050A0"/>
          <w:sz w:val="14"/>
        </w:rPr>
        <w:t xml:space="preserve"> | RE 1313494</w:t>
      </w:r>
      <w:r>
        <w:rPr>
          <w:color w:val="0050A0"/>
          <w:sz w:val="14"/>
        </w:rPr>
        <w:t xml:space="preserve"> | rel. Dias Toffoli</w:t>
      </w:r>
      <w:r>
        <w:rPr>
          <w:color w:val="0050A0"/>
          <w:sz w:val="14"/>
        </w:rPr>
        <w:t xml:space="preserve"> | 2021</w:t>
      </w:r>
    </w:p>
    <w:p>
      <w:pPr>
        <w:ind w:left="216"/>
      </w:pPr>
      <w:r>
        <w:rPr>
          <w:sz w:val="18"/>
        </w:rPr>
        <w:t>Vide ARE 755.933 AgR, rel. min. Dias Toffoli, j. 11-11-2014, 1ª T, DJE de 19-12-2014 Crime previsto no § 4º do art. 14 da Lei nº 9.434/97 (remoção de tecidos, órgãos ou partes do corpo de pessoa viva, para fins de transplante e tratamento, em desacordo com as disposições legais e regulamentares, com resultado morte). Objeto jurídico: ética e moralidade no contexto da doação de tecidos, órgãos e partes do corpo humano, preservação da integridade física e da vida das pessoas e respeito à memória d</w:t>
      </w:r>
    </w:p>
    <w:p>
      <w:pPr>
        <w:ind w:left="216"/>
      </w:pPr>
      <w:r>
        <w:rPr>
          <w:b/>
          <w:color w:val="003C8C"/>
          <w:sz w:val="16"/>
        </w:rPr>
        <w:t>[RE 1.313.494, rel. min. Dias Toffoli, j. 14-9-2021, 1ª T, DJE de 6-12-2021.]</w:t>
      </w:r>
    </w:p>
    <w:p>
      <w:r>
        <w:rPr>
          <w:b/>
          <w:color w:val="B46400"/>
          <w:sz w:val="16"/>
        </w:rPr>
        <w:t>JULGADOS CORRELATOS</w:t>
      </w:r>
    </w:p>
    <w:p>
      <w:r>
        <w:rPr>
          <w:color w:val="8C8C8C"/>
          <w:sz w:val="14"/>
        </w:rPr>
        <w:t>cf-art-5-inc-XXXII-ali-b</w:t>
      </w:r>
      <w:r>
        <w:rPr>
          <w:color w:val="0050A0"/>
          <w:sz w:val="14"/>
        </w:rPr>
        <w:t xml:space="preserve"> | HC 85060</w:t>
      </w:r>
      <w:r>
        <w:rPr>
          <w:color w:val="0050A0"/>
          <w:sz w:val="14"/>
        </w:rPr>
        <w:t xml:space="preserve"> | rel. Eros Grau</w:t>
      </w:r>
      <w:r>
        <w:rPr>
          <w:color w:val="0050A0"/>
          <w:sz w:val="14"/>
        </w:rPr>
        <w:t xml:space="preserve"> | 2008</w:t>
      </w:r>
    </w:p>
    <w:p>
      <w:pPr>
        <w:ind w:left="216"/>
      </w:pPr>
      <w:r>
        <w:rPr>
          <w:sz w:val="18"/>
        </w:rPr>
        <w:t>Formação de quadrilha e gestão fraudulenta de instituição financeira. Competência. Especialização de vara por resolução do Poder Judiciário. (...) Paciente condenado a doze anos e oito meses de reclusão pela prática dos crimes de formação de quadrilha (CP, art. 288) e gestão fraudulenta de instituição financeira (Lei 7.492/1986). Inquérito supervisionado pelo juiz federal da Subseção Judiciária de Foz do Iguaçu, que deferiu medidas cautelares. Especialização, por resolução do Tribunal Regional d</w:t>
      </w:r>
    </w:p>
    <w:p>
      <w:pPr>
        <w:ind w:left="216"/>
      </w:pPr>
      <w:r>
        <w:rPr>
          <w:b/>
          <w:color w:val="003C8C"/>
          <w:sz w:val="16"/>
        </w:rPr>
        <w:t>[HC 85.060, rel. min. Eros Grau, j. 23-9-2008, 1ª T, DJE de 13-2-2009.]</w:t>
      </w:r>
    </w:p>
    <w:p>
      <w:r>
        <w:rPr>
          <w:b/>
          <w:color w:val="B46400"/>
          <w:sz w:val="16"/>
        </w:rPr>
        <w:t>JULGADOS CORRELATOS</w:t>
      </w:r>
    </w:p>
    <w:p>
      <w:r>
        <w:rPr>
          <w:color w:val="8C8C8C"/>
          <w:sz w:val="14"/>
        </w:rPr>
        <w:t>cf-art-5-inc-XXXII-ali-b</w:t>
      </w:r>
      <w:r>
        <w:rPr>
          <w:color w:val="0050A0"/>
          <w:sz w:val="14"/>
        </w:rPr>
        <w:t xml:space="preserve"> | AI 548203</w:t>
      </w:r>
      <w:r>
        <w:rPr>
          <w:color w:val="0050A0"/>
          <w:sz w:val="14"/>
        </w:rPr>
        <w:t xml:space="preserve"> | rel. Cezar Peluso</w:t>
      </w:r>
      <w:r>
        <w:rPr>
          <w:color w:val="0050A0"/>
          <w:sz w:val="14"/>
        </w:rPr>
        <w:t xml:space="preserve"> | 2008</w:t>
      </w:r>
    </w:p>
    <w:p>
      <w:pPr>
        <w:ind w:left="216"/>
      </w:pPr>
      <w:r>
        <w:rPr>
          <w:sz w:val="18"/>
        </w:rPr>
        <w:t>Distribuição injustificada de causa a determinado juízo ofende o justo processo da lei (due process of law) e, como tal, constitui nulidade processual absoluta.</w:t>
      </w:r>
    </w:p>
    <w:p>
      <w:pPr>
        <w:ind w:left="216"/>
      </w:pPr>
      <w:r>
        <w:rPr>
          <w:b/>
          <w:color w:val="003C8C"/>
          <w:sz w:val="16"/>
        </w:rPr>
        <w:t>[AI 548.203 ED, rel. min. Cezar Peluso, j. 12-2-2008, 2ª T, DJE de 7-3-2008.]</w:t>
      </w:r>
    </w:p>
    <w:p>
      <w:r>
        <w:rPr>
          <w:b/>
          <w:color w:val="B46400"/>
          <w:sz w:val="16"/>
        </w:rPr>
        <w:t>JULGADOS CORRELATOS</w:t>
      </w:r>
    </w:p>
    <w:p>
      <w:r>
        <w:rPr>
          <w:color w:val="8C8C8C"/>
          <w:sz w:val="14"/>
        </w:rPr>
        <w:t>cf-art-5-inc-XXXII-ali-b</w:t>
      </w:r>
      <w:r>
        <w:rPr>
          <w:color w:val="0050A0"/>
          <w:sz w:val="14"/>
        </w:rPr>
        <w:t xml:space="preserve"> | AP 470</w:t>
      </w:r>
      <w:r>
        <w:rPr>
          <w:color w:val="0050A0"/>
          <w:sz w:val="14"/>
        </w:rPr>
        <w:t xml:space="preserve"> | rel. Joaquim Barbosa</w:t>
      </w:r>
      <w:r>
        <w:rPr>
          <w:color w:val="0050A0"/>
          <w:sz w:val="14"/>
        </w:rPr>
        <w:t xml:space="preserve"> | 2007</w:t>
      </w:r>
    </w:p>
    <w:p>
      <w:pPr>
        <w:ind w:left="216"/>
      </w:pPr>
      <w:r>
        <w:rPr>
          <w:sz w:val="18"/>
        </w:rPr>
        <w:t>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16"/>
      </w:pPr>
      <w:r>
        <w:rPr>
          <w:b/>
          <w:color w:val="003C8C"/>
          <w:sz w:val="16"/>
        </w:rPr>
        <w:t>[AP 470 QO, rel. min. Joaquim Barbosa, j. 6-12-2007, P, DJE de 14-3-2008.]</w:t>
      </w:r>
    </w:p>
    <w:p>
      <w:r>
        <w:rPr>
          <w:b/>
          <w:color w:val="B46400"/>
          <w:sz w:val="16"/>
        </w:rPr>
        <w:t>JULGADOS CORRELATOS</w:t>
      </w:r>
    </w:p>
    <w:p>
      <w:r>
        <w:rPr>
          <w:color w:val="8C8C8C"/>
          <w:sz w:val="14"/>
        </w:rPr>
        <w:t>cf-art-5-inc-XXXII-ali-b</w:t>
      </w:r>
      <w:r>
        <w:rPr>
          <w:color w:val="0050A0"/>
          <w:sz w:val="14"/>
        </w:rPr>
        <w:t xml:space="preserve"> | HC 91253</w:t>
      </w:r>
      <w:r>
        <w:rPr>
          <w:color w:val="0050A0"/>
          <w:sz w:val="14"/>
        </w:rPr>
        <w:t xml:space="preserve"> | rel. Ricardo Lewandowski</w:t>
      </w:r>
      <w:r>
        <w:rPr>
          <w:color w:val="0050A0"/>
          <w:sz w:val="14"/>
        </w:rPr>
        <w:t xml:space="preserve"> | 2007</w:t>
      </w:r>
    </w:p>
    <w:p>
      <w:pPr>
        <w:ind w:left="216"/>
      </w:pPr>
      <w:r>
        <w:rPr>
          <w:sz w:val="18"/>
        </w:rPr>
        <w:t>Provimento 275 do CJF da 3ª Região. (...) O provimento apontado como inconstitucional especializou vara federal já criada, nos exatos limites da atribuição que a Carta Magna confere aos tribunais. A remessa para vara especializada fundada em conexão não viola o princípio do juiz natural.</w:t>
      </w:r>
    </w:p>
    <w:p>
      <w:pPr>
        <w:ind w:left="216"/>
      </w:pPr>
      <w:r>
        <w:rPr>
          <w:b/>
          <w:color w:val="003C8C"/>
          <w:sz w:val="16"/>
        </w:rPr>
        <w:t>[HC 91.253, rel. min. Ricardo Lewandowski, j. 16-10-2007, 1ª T, DJ de 14-11-2007.]</w:t>
      </w:r>
    </w:p>
    <w:p>
      <w:r>
        <w:rPr>
          <w:b/>
          <w:color w:val="B46400"/>
          <w:sz w:val="16"/>
        </w:rPr>
        <w:t>JULGADOS CORRELATOS</w:t>
      </w:r>
    </w:p>
    <w:p>
      <w:r>
        <w:rPr>
          <w:color w:val="8C8C8C"/>
          <w:sz w:val="14"/>
        </w:rPr>
        <w:t>cf-art-5-inc-XXXII-ali-b</w:t>
      </w:r>
      <w:r>
        <w:rPr>
          <w:color w:val="0050A0"/>
          <w:sz w:val="14"/>
        </w:rPr>
        <w:t xml:space="preserve"> | EXT 986</w:t>
      </w:r>
      <w:r>
        <w:rPr>
          <w:color w:val="0050A0"/>
          <w:sz w:val="14"/>
        </w:rPr>
        <w:t xml:space="preserve"> | rel. Eros Grau</w:t>
      </w:r>
      <w:r>
        <w:rPr>
          <w:color w:val="0050A0"/>
          <w:sz w:val="14"/>
        </w:rPr>
        <w:t xml:space="preserve"> | 2007</w:t>
      </w:r>
    </w:p>
    <w:p>
      <w:pPr>
        <w:ind w:left="216"/>
      </w:pPr>
      <w:r>
        <w:rPr>
          <w:sz w:val="18"/>
        </w:rPr>
        <w:t xml:space="preserve">= HC 91.509, rel. min. Eros Grau, j. 27-10-2009, 2ª T, DJE de 12-2-2010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 Tema do juiz natural assume relevo </w:t>
      </w:r>
    </w:p>
    <w:p>
      <w:pPr>
        <w:ind w:left="216"/>
      </w:pPr>
      <w:r>
        <w:rPr>
          <w:b/>
          <w:color w:val="003C8C"/>
          <w:sz w:val="16"/>
        </w:rPr>
        <w:t>[Ext 986, rel. min. Eros Grau, j. 15-8-2007, P, DJ de 5-10-2007.]</w:t>
      </w:r>
    </w:p>
    <w:p>
      <w:r>
        <w:rPr>
          <w:b/>
          <w:color w:val="B46400"/>
          <w:sz w:val="16"/>
        </w:rPr>
        <w:t>JULGADOS CORRELATOS</w:t>
      </w:r>
    </w:p>
    <w:p>
      <w:r>
        <w:rPr>
          <w:color w:val="8C8C8C"/>
          <w:sz w:val="14"/>
        </w:rPr>
        <w:t>cf-art-5-inc-XXXII-ali-b</w:t>
      </w:r>
      <w:r>
        <w:rPr>
          <w:color w:val="0050A0"/>
          <w:sz w:val="14"/>
        </w:rPr>
        <w:t xml:space="preserve"> | AI 177313</w:t>
      </w:r>
      <w:r>
        <w:rPr>
          <w:color w:val="0050A0"/>
          <w:sz w:val="14"/>
        </w:rPr>
        <w:t xml:space="preserve"> | rel. Celso de Mello</w:t>
      </w:r>
      <w:r>
        <w:rPr>
          <w:color w:val="0050A0"/>
          <w:sz w:val="14"/>
        </w:rPr>
        <w:t xml:space="preserve"> | 1996</w:t>
      </w:r>
    </w:p>
    <w:p>
      <w:pPr>
        <w:ind w:left="216"/>
      </w:pPr>
      <w:r>
        <w:rPr>
          <w:sz w:val="18"/>
        </w:rPr>
        <w:t>A definição constitucional das hipóteses de prerrogativa de foro ratione muneris representa elemento vinculante da atividade de persecução criminal exercida pelo poder público. (...) O postulado do juiz natural, por encerrar uma expressiva garantia de ordem constitucional, limita, de modo subordinante, os poderes do Estado – que fica, assim, impossibilitado de instituir juízos ad hoc ou de criar tribunais de exceção –, ao mesmo tempo em que assegura ao acusado o direito ao processo perante autor</w:t>
      </w:r>
    </w:p>
    <w:p>
      <w:pPr>
        <w:ind w:left="216"/>
      </w:pPr>
      <w:r>
        <w:rPr>
          <w:b/>
          <w:color w:val="003C8C"/>
          <w:sz w:val="16"/>
        </w:rPr>
        <w:t>[AI 177.313 AgR, rel. min. Celso de Mello, j. 23-4-1996, 1ª T, DJ de 17-5-1996.]</w:t>
      </w:r>
    </w:p>
    <w:p>
      <w:r>
        <w:rPr>
          <w:b/>
          <w:color w:val="B46400"/>
          <w:sz w:val="16"/>
        </w:rPr>
        <w:t>JULGADOS CORRELATOS</w:t>
      </w:r>
    </w:p>
    <w:p>
      <w:r>
        <w:rPr>
          <w:color w:val="8C8C8C"/>
          <w:sz w:val="14"/>
        </w:rPr>
        <w:t>cf-art-5-inc-XXXII-ali-b</w:t>
      </w:r>
      <w:r>
        <w:rPr>
          <w:color w:val="0050A0"/>
          <w:sz w:val="14"/>
        </w:rPr>
        <w:t xml:space="preserve"> | EXT 615</w:t>
      </w:r>
      <w:r>
        <w:rPr>
          <w:color w:val="0050A0"/>
          <w:sz w:val="14"/>
        </w:rPr>
        <w:t xml:space="preserve"> | rel. Paulo Brossard</w:t>
      </w:r>
      <w:r>
        <w:rPr>
          <w:color w:val="0050A0"/>
          <w:sz w:val="14"/>
        </w:rPr>
        <w:t xml:space="preserve"> | 1994</w:t>
      </w:r>
    </w:p>
    <w:p>
      <w:pPr>
        <w:ind w:left="216"/>
      </w:pPr>
      <w:r>
        <w:rPr>
          <w:sz w:val="18"/>
        </w:rPr>
        <w:t>Tribunal de exceção. Não caracterização quando o julgamento se dá com fundamento e de conformidade com leis, desde há muito vigentes, e por integrantes da Suprema Corte de Justiça do país, na ocasião, regularmente investidos em suas funções.</w:t>
      </w:r>
    </w:p>
    <w:p>
      <w:pPr>
        <w:ind w:left="216"/>
      </w:pPr>
      <w:r>
        <w:rPr>
          <w:b/>
          <w:color w:val="003C8C"/>
          <w:sz w:val="16"/>
        </w:rPr>
        <w:t>[Ext 615, rel. min. Paulo Brossard, j. 19-10-1994, P, DJ de 5-12-1994.]</w:t>
      </w:r>
    </w:p>
    <w:p>
      <w:r>
        <w:rPr>
          <w:b/>
          <w:color w:val="B46400"/>
          <w:sz w:val="16"/>
        </w:rPr>
        <w:t>JULGADOS CORRELATOS</w:t>
      </w:r>
    </w:p>
    <w:p>
      <w:r>
        <w:rPr>
          <w:color w:val="8C8C8C"/>
          <w:sz w:val="14"/>
        </w:rPr>
        <w:t>cf-art-5-inc-XXXII-ali-b</w:t>
      </w:r>
    </w:p>
    <w:p>
      <w:pPr>
        <w:ind w:left="216"/>
      </w:pPr>
      <w:r>
        <w:rPr>
          <w:sz w:val="18"/>
        </w:rPr>
        <w:t>XXXVIII - é reconhecida a instituição do júri, com a organização que lhe der a lei, assegurados: O efeito devolutivo da apelação contra decisões do júri é adstrito aos fundamentos da sua interposição.</w:t>
      </w:r>
    </w:p>
    <w:p>
      <w:pPr>
        <w:ind w:left="216"/>
      </w:pPr>
      <w:r>
        <w:rPr>
          <w:b/>
          <w:color w:val="003C8C"/>
          <w:sz w:val="16"/>
        </w:rPr>
        <w:t>[Súmula 713.]</w:t>
      </w:r>
    </w:p>
    <w:p>
      <w:r>
        <w:rPr>
          <w:b/>
          <w:color w:val="B46400"/>
          <w:sz w:val="16"/>
        </w:rPr>
        <w:t>JULGADOS CORRELATOS</w:t>
      </w:r>
    </w:p>
    <w:p>
      <w:r>
        <w:rPr>
          <w:color w:val="8C8C8C"/>
          <w:sz w:val="14"/>
        </w:rPr>
        <w:t>cf-art-5-inc-XXXII-ali-b</w:t>
      </w:r>
    </w:p>
    <w:p>
      <w:pPr>
        <w:ind w:left="216"/>
      </w:pPr>
      <w:r>
        <w:rPr>
          <w:sz w:val="18"/>
        </w:rPr>
        <w:t>É absoluta a nulidade do julgamento pelo júri, quando os quesitos da defesa não precedem aos das circunstâncias agravantes.</w:t>
      </w:r>
    </w:p>
    <w:p>
      <w:pPr>
        <w:ind w:left="216"/>
      </w:pPr>
      <w:r>
        <w:rPr>
          <w:b/>
          <w:color w:val="003C8C"/>
          <w:sz w:val="16"/>
        </w:rPr>
        <w:t>[Súmula 162.]</w:t>
      </w:r>
    </w:p>
    <w:p>
      <w:r>
        <w:rPr>
          <w:b/>
          <w:color w:val="B46400"/>
          <w:sz w:val="16"/>
        </w:rPr>
        <w:t>JULGADOS CORRELATOS</w:t>
      </w:r>
    </w:p>
    <w:p>
      <w:r>
        <w:rPr>
          <w:color w:val="8C8C8C"/>
          <w:sz w:val="14"/>
        </w:rPr>
        <w:t>cf-art-5-inc-XXXII-ali-b</w:t>
      </w:r>
    </w:p>
    <w:p>
      <w:pPr>
        <w:ind w:left="216"/>
      </w:pPr>
      <w:r>
        <w:rPr>
          <w:sz w:val="18"/>
        </w:rPr>
        <w:t>É absoluta a nulidade do julgamento, pelo júri, por falta de quesito obrigatório.</w:t>
      </w:r>
    </w:p>
    <w:p>
      <w:pPr>
        <w:ind w:left="216"/>
      </w:pPr>
      <w:r>
        <w:rPr>
          <w:b/>
          <w:color w:val="003C8C"/>
          <w:sz w:val="16"/>
        </w:rPr>
        <w:t>[Súmula 156.]</w:t>
      </w:r>
    </w:p>
    <w:p>
      <w:r>
        <w:rPr>
          <w:b/>
          <w:color w:val="B46400"/>
          <w:sz w:val="16"/>
        </w:rPr>
        <w:t>JULGADOS CORRELATOS</w:t>
      </w:r>
    </w:p>
    <w:p>
      <w:r>
        <w:rPr>
          <w:color w:val="8C8C8C"/>
          <w:sz w:val="14"/>
        </w:rPr>
        <w:t>cf-art-5-inc-XXXII-ali-b</w:t>
      </w:r>
      <w:r>
        <w:rPr>
          <w:color w:val="0050A0"/>
          <w:sz w:val="14"/>
        </w:rPr>
        <w:t xml:space="preserve"> | ADPF 779</w:t>
      </w:r>
      <w:r>
        <w:rPr>
          <w:color w:val="0050A0"/>
          <w:sz w:val="14"/>
        </w:rPr>
        <w:t xml:space="preserve"> | rel. Dias Toffoli</w:t>
      </w:r>
    </w:p>
    <w:p>
      <w:pPr>
        <w:ind w:left="216"/>
      </w:pPr>
      <w:r>
        <w:rPr>
          <w:sz w:val="18"/>
        </w:rPr>
        <w:t>A “legítima defesa da honra” não pode ser invocada como argumento inerente à plenitude de defesa própria do tribunal do júri, a qual não pode constituir instrumento de salvaguarda de práticas ilícitas. Devem prevalecer a dignidade da pessoa humana, a vedação de todas as formas de discriminação, o direito à igualdade e o direito à vida, tendo em vista os riscos elevados e sistêmicos decorrentes da naturalização, da tolerância e do incentivo à cultura da violência doméstica e do feminicídio. Na hi</w:t>
      </w:r>
    </w:p>
    <w:p>
      <w:pPr>
        <w:ind w:left="216"/>
      </w:pPr>
      <w:r>
        <w:rPr>
          <w:b/>
          <w:color w:val="003C8C"/>
          <w:sz w:val="16"/>
        </w:rPr>
        <w:t>[ADPF 779, rel. min. Dias Toffoli, j. 1º-8-2023, P, DJE de 6-10-2023.]</w:t>
      </w:r>
    </w:p>
    <w:p>
      <w:r>
        <w:rPr>
          <w:b/>
          <w:color w:val="B46400"/>
          <w:sz w:val="16"/>
        </w:rPr>
        <w:t>JULGADOS CORRELATOS</w:t>
      </w:r>
    </w:p>
    <w:p>
      <w:r>
        <w:rPr>
          <w:color w:val="8C8C8C"/>
          <w:sz w:val="14"/>
        </w:rPr>
        <w:t>cf-art-5-inc-XXXII-ali-b</w:t>
      </w:r>
      <w:r>
        <w:rPr>
          <w:color w:val="0050A0"/>
          <w:sz w:val="14"/>
        </w:rPr>
        <w:t xml:space="preserve"> | ARE 1458696</w:t>
      </w:r>
      <w:r>
        <w:rPr>
          <w:color w:val="0050A0"/>
          <w:sz w:val="14"/>
        </w:rPr>
        <w:t xml:space="preserve"> | rel. Flávio Dino</w:t>
      </w:r>
      <w:r>
        <w:rPr>
          <w:color w:val="0050A0"/>
          <w:sz w:val="14"/>
        </w:rPr>
        <w:t xml:space="preserve"> | 2024</w:t>
      </w:r>
    </w:p>
    <w:p>
      <w:pPr>
        <w:ind w:left="216"/>
      </w:pPr>
      <w:r>
        <w:rPr>
          <w:sz w:val="18"/>
        </w:rPr>
        <w:t>Possibilidade de despronúncia, após condenação pelo Tribunal do Júri transitada em julgado, por decisão em habeas corpus.</w:t>
      </w:r>
    </w:p>
    <w:p>
      <w:pPr>
        <w:ind w:left="216"/>
      </w:pPr>
      <w:r>
        <w:rPr>
          <w:b/>
          <w:color w:val="003C8C"/>
          <w:sz w:val="16"/>
        </w:rPr>
        <w:t>[ARE 1.458.696 RG, rel. min. Flávio Dino, j. 09.08.2024, P, DJE de 03.10.2024, Tema 1.311, com mérito pendente.]</w:t>
      </w:r>
    </w:p>
    <w:p>
      <w:r>
        <w:rPr>
          <w:b/>
          <w:color w:val="B46400"/>
          <w:sz w:val="16"/>
        </w:rPr>
        <w:t>JULGADOS CORRELATOS</w:t>
      </w:r>
    </w:p>
    <w:p>
      <w:r>
        <w:rPr>
          <w:color w:val="8C8C8C"/>
          <w:sz w:val="14"/>
        </w:rPr>
        <w:t>cf-art-5-inc-XXXII-ali-b</w:t>
      </w:r>
      <w:r>
        <w:rPr>
          <w:color w:val="0050A0"/>
          <w:sz w:val="14"/>
        </w:rPr>
        <w:t xml:space="preserve"> | HC 107457</w:t>
      </w:r>
      <w:r>
        <w:rPr>
          <w:color w:val="0050A0"/>
          <w:sz w:val="14"/>
        </w:rPr>
        <w:t xml:space="preserve"> | rel. Cármen Lúcia</w:t>
      </w:r>
      <w:r>
        <w:rPr>
          <w:color w:val="0050A0"/>
          <w:sz w:val="14"/>
        </w:rPr>
        <w:t xml:space="preserve"> | 2012</w:t>
      </w:r>
    </w:p>
    <w:p>
      <w:pPr>
        <w:ind w:left="216"/>
      </w:pPr>
      <w:r>
        <w:rPr>
          <w:sz w:val="18"/>
        </w:rPr>
        <w:t>O tribunal do júri é um órgão complexo, notabilizado pela sua heterogeneidade (juiz togado e leigos), sendo que a realização de suas atividades não se resume à atuação dos jurados, pelo que, não tendo competência o juiz federal para organizar e conduzir o tribunal do júri, não pode ser validada a decisão do colegiado popular.</w:t>
      </w:r>
    </w:p>
    <w:p>
      <w:pPr>
        <w:ind w:left="216"/>
      </w:pPr>
      <w:r>
        <w:rPr>
          <w:b/>
          <w:color w:val="003C8C"/>
          <w:sz w:val="16"/>
        </w:rPr>
        <w:t>[HC 107.457, rel. min. Cármen Lúcia, j. 2-10-2012, 2ª T, DJE de 22-10-2012.]</w:t>
      </w:r>
    </w:p>
    <w:p>
      <w:r>
        <w:rPr>
          <w:b/>
          <w:color w:val="B46400"/>
          <w:sz w:val="16"/>
        </w:rPr>
        <w:t>JULGADOS CORRELATOS</w:t>
      </w:r>
    </w:p>
    <w:p>
      <w:r>
        <w:rPr>
          <w:color w:val="8C8C8C"/>
          <w:sz w:val="14"/>
        </w:rPr>
        <w:t>cf-art-5-inc-XXXII-ali-b</w:t>
      </w:r>
      <w:r>
        <w:rPr>
          <w:color w:val="0050A0"/>
          <w:sz w:val="14"/>
        </w:rPr>
        <w:t xml:space="preserve"> | HC 96785</w:t>
      </w:r>
      <w:r>
        <w:rPr>
          <w:color w:val="0050A0"/>
          <w:sz w:val="14"/>
        </w:rPr>
        <w:t xml:space="preserve"> | rel. Eros Grau</w:t>
      </w:r>
      <w:r>
        <w:rPr>
          <w:color w:val="0050A0"/>
          <w:sz w:val="14"/>
        </w:rPr>
        <w:t xml:space="preserve"> | 2008</w:t>
      </w:r>
    </w:p>
    <w:p>
      <w:pPr>
        <w:ind w:left="216"/>
      </w:pPr>
      <w:r>
        <w:rPr>
          <w:sz w:val="18"/>
        </w:rPr>
        <w:t>Não é necessária, ao desaforamento, a afirmação da certeza da imparcialidade dos jurados, bastando o fundado receio de que reste comprometida.</w:t>
      </w:r>
    </w:p>
    <w:p>
      <w:pPr>
        <w:ind w:left="216"/>
      </w:pPr>
      <w:r>
        <w:rPr>
          <w:b/>
          <w:color w:val="003C8C"/>
          <w:sz w:val="16"/>
        </w:rPr>
        <w:t>[HC 96.785, rel. min. Eros Grau, j. 25-11-2008, 2ª T, DJE de 22-5-2009.]</w:t>
      </w:r>
    </w:p>
    <w:p>
      <w:r>
        <w:rPr>
          <w:b/>
          <w:color w:val="B46400"/>
          <w:sz w:val="16"/>
        </w:rPr>
        <w:t>JULGADOS CORRELATOS</w:t>
      </w:r>
    </w:p>
    <w:p>
      <w:r>
        <w:rPr>
          <w:color w:val="8C8C8C"/>
          <w:sz w:val="14"/>
        </w:rPr>
        <w:t>cf-art-5-inc-XXXII-ali-b</w:t>
      </w:r>
      <w:r>
        <w:rPr>
          <w:color w:val="0050A0"/>
          <w:sz w:val="14"/>
        </w:rPr>
        <w:t xml:space="preserve"> | HC 70581</w:t>
      </w:r>
      <w:r>
        <w:rPr>
          <w:color w:val="0050A0"/>
          <w:sz w:val="14"/>
        </w:rPr>
        <w:t xml:space="preserve"> | rel. Marco Aurélio</w:t>
      </w:r>
      <w:r>
        <w:rPr>
          <w:color w:val="0050A0"/>
          <w:sz w:val="14"/>
        </w:rPr>
        <w:t xml:space="preserve"> | 1993</w:t>
      </w:r>
    </w:p>
    <w:p>
      <w:pPr>
        <w:ind w:left="216"/>
      </w:pPr>
      <w:r>
        <w:rPr>
          <w:sz w:val="18"/>
        </w:rPr>
        <w:t>Vide HC 97.547, rel. min. Joaquim Barbosa, j. 19-10-2010, 2ª T, DJE de 19-11-2010 A competência do tribunal do júri não é absoluta. Afasta-a a própria CF, no que prevê, em face da dignidade de certos cargos e da relevância destes para o Estado, a competência de tribunais – arts. 29, VIII; 96, III; 108, I, a; 105, I, a; e 102, I, b e c.</w:t>
      </w:r>
    </w:p>
    <w:p>
      <w:pPr>
        <w:ind w:left="216"/>
      </w:pPr>
      <w:r>
        <w:rPr>
          <w:b/>
          <w:color w:val="003C8C"/>
          <w:sz w:val="16"/>
        </w:rPr>
        <w:t>[HC 70.581, rel. min. Marco Aurélio, j. 21-9-1993, 2ª T, DJ de 29-10-1993.]</w:t>
      </w:r>
    </w:p>
    <w:p>
      <w:r>
        <w:rPr>
          <w:b/>
          <w:color w:val="B46400"/>
          <w:sz w:val="16"/>
        </w:rPr>
        <w:t>JULGADOS CORRELATOS</w:t>
      </w:r>
    </w:p>
    <w:p>
      <w:r>
        <w:rPr>
          <w:color w:val="8C8C8C"/>
          <w:sz w:val="14"/>
        </w:rPr>
        <w:t>cf-art-5-inc-XXXII-ali-a</w:t>
      </w:r>
      <w:r>
        <w:rPr>
          <w:color w:val="0050A0"/>
          <w:sz w:val="14"/>
        </w:rPr>
        <w:t xml:space="preserve"> | RHC 119432</w:t>
      </w:r>
      <w:r>
        <w:rPr>
          <w:color w:val="0050A0"/>
          <w:sz w:val="14"/>
        </w:rPr>
        <w:t xml:space="preserve"> | 2015</w:t>
      </w:r>
    </w:p>
    <w:p>
      <w:pPr>
        <w:ind w:left="216"/>
      </w:pPr>
      <w:r>
        <w:rPr>
          <w:sz w:val="18"/>
        </w:rPr>
        <w:t>O indeferimento da produção de prova pericial por meio da qual se visava demonstrar realidade diversa da apontada nas perícias existentes e no conjunto probatório constante no processo-crime mostrou-se em harmonia com o art. 400, § 1º, do CPP, não consubstanciando violação aos princípios do contraditório e da ampla defesa. O magistrado tem a discricionariedade para indeferir a produção de provas que entender irrelevante para o julgamento da matéria.</w:t>
      </w:r>
    </w:p>
    <w:p>
      <w:pPr>
        <w:ind w:left="216"/>
      </w:pPr>
      <w:r>
        <w:rPr>
          <w:b/>
          <w:color w:val="003C8C"/>
          <w:sz w:val="16"/>
        </w:rPr>
        <w:t>[RHC 119.432, voto do min. Marco Aurélio, j. 9-12-2015, 1ª T, DJE de 31-3-2016.]</w:t>
      </w:r>
    </w:p>
    <w:p>
      <w:r>
        <w:rPr>
          <w:b/>
          <w:color w:val="B46400"/>
          <w:sz w:val="16"/>
        </w:rPr>
        <w:t>JULGADOS CORRELATOS</w:t>
      </w:r>
    </w:p>
    <w:p>
      <w:r>
        <w:rPr>
          <w:color w:val="8C8C8C"/>
          <w:sz w:val="14"/>
        </w:rPr>
        <w:t>cf-art-5-inc-XXXII-ali-a</w:t>
      </w:r>
      <w:r>
        <w:rPr>
          <w:color w:val="0050A0"/>
          <w:sz w:val="14"/>
        </w:rPr>
        <w:t xml:space="preserve"> | HC 103569</w:t>
      </w:r>
      <w:r>
        <w:rPr>
          <w:color w:val="0050A0"/>
          <w:sz w:val="14"/>
        </w:rPr>
        <w:t xml:space="preserve"> | rel. Dias Toffoli</w:t>
      </w:r>
      <w:r>
        <w:rPr>
          <w:color w:val="0050A0"/>
          <w:sz w:val="14"/>
        </w:rPr>
        <w:t xml:space="preserve"> | 2010</w:t>
      </w:r>
    </w:p>
    <w:p>
      <w:pPr>
        <w:ind w:left="216"/>
      </w:pPr>
      <w:r>
        <w:rPr>
          <w:sz w:val="18"/>
        </w:rPr>
        <w:t>A desistência da oitiva de testemunhas arroladas pela própria defesa, que inclusive poderiam vir a ser inquiridas em plenário caso algo de relevante tivessem a dizer, e o não oferecimento das alegações finais em procedimento da competência do tribunal do júri constituem adequada tática da acusação e da defesa de deixarem os argumentos de que dispõem para apresentação no plenário, ocasião em que poderão surtir melhor efeito, por não serem previamente conhecidos pela parte adversária.</w:t>
      </w:r>
    </w:p>
    <w:p>
      <w:pPr>
        <w:ind w:left="216"/>
      </w:pPr>
      <w:r>
        <w:rPr>
          <w:b/>
          <w:color w:val="003C8C"/>
          <w:sz w:val="16"/>
        </w:rPr>
        <w:t>[HC 103.569, rel. min. Dias Toffoli, j. 24-8-2010, 1ª T, DJE de 12-11-2010.]</w:t>
      </w:r>
    </w:p>
    <w:p>
      <w:r>
        <w:rPr>
          <w:b/>
          <w:color w:val="B46400"/>
          <w:sz w:val="16"/>
        </w:rPr>
        <w:t>JULGADOS CORRELATOS</w:t>
      </w:r>
    </w:p>
    <w:p>
      <w:r>
        <w:rPr>
          <w:color w:val="8C8C8C"/>
          <w:sz w:val="14"/>
        </w:rPr>
        <w:t>cf-art-5-inc-XXXII-ali-a</w:t>
      </w:r>
      <w:r>
        <w:rPr>
          <w:color w:val="0050A0"/>
          <w:sz w:val="14"/>
        </w:rPr>
        <w:t xml:space="preserve"> | HC 92194</w:t>
      </w:r>
      <w:r>
        <w:rPr>
          <w:color w:val="0050A0"/>
          <w:sz w:val="14"/>
        </w:rPr>
        <w:t xml:space="preserve"> | rel. Cezar Peluso</w:t>
      </w:r>
      <w:r>
        <w:rPr>
          <w:color w:val="0050A0"/>
          <w:sz w:val="14"/>
        </w:rPr>
        <w:t xml:space="preserve"> | 2010</w:t>
      </w:r>
    </w:p>
    <w:p>
      <w:pPr>
        <w:ind w:left="216"/>
      </w:pPr>
      <w:r>
        <w:rPr>
          <w:sz w:val="18"/>
        </w:rPr>
        <w:t>Sentença de pronúncia. (...) Não há falar em cerceamento de defesa, se, ante a falta de apresentação das razões de recurso pela defesa técnica, os réus não ratificam interesse recursal, depois de pessoalmente intimados para tanto.</w:t>
      </w:r>
    </w:p>
    <w:p>
      <w:pPr>
        <w:ind w:left="216"/>
      </w:pPr>
      <w:r>
        <w:rPr>
          <w:b/>
          <w:color w:val="003C8C"/>
          <w:sz w:val="16"/>
        </w:rPr>
        <w:t>[HC 92.194, rel. min. Cezar Peluso, j. 2-3-2010, 2ª T, DJE de 23-4-2010.]</w:t>
      </w:r>
    </w:p>
    <w:p>
      <w:r>
        <w:rPr>
          <w:b/>
          <w:color w:val="B46400"/>
          <w:sz w:val="16"/>
        </w:rPr>
        <w:t>JULGADOS CORRELATOS</w:t>
      </w:r>
    </w:p>
    <w:p>
      <w:r>
        <w:rPr>
          <w:color w:val="8C8C8C"/>
          <w:sz w:val="14"/>
        </w:rPr>
        <w:t>cf-art-5-inc-XXXII-ali-a</w:t>
      </w:r>
      <w:r>
        <w:rPr>
          <w:color w:val="0050A0"/>
          <w:sz w:val="14"/>
        </w:rPr>
        <w:t xml:space="preserve"> | HC 97313</w:t>
      </w:r>
      <w:r>
        <w:rPr>
          <w:color w:val="0050A0"/>
          <w:sz w:val="14"/>
        </w:rPr>
        <w:t xml:space="preserve"> | rel. Ellen Gracie</w:t>
      </w:r>
      <w:r>
        <w:rPr>
          <w:color w:val="0050A0"/>
          <w:sz w:val="14"/>
        </w:rPr>
        <w:t xml:space="preserve"> | 2009</w:t>
      </w:r>
    </w:p>
    <w:p>
      <w:pPr>
        <w:ind w:left="216"/>
      </w:pPr>
      <w:r>
        <w:rPr>
          <w:sz w:val="18"/>
        </w:rPr>
        <w:t>No processo penal vige o princípio tempus regit actum, segundo o qual a lei rege os fatos praticados durante a sua vigência; portanto, apesar da superveniência da Lei 11.689/2008, que alterou todo o capítulo relativo ao procedimento do tribunal do júri, aplica-se à espécie a antiga redação do art. 449 do CPP. Conforme se extrai dos autos, o julgamento da sessão do júri foi adiado em razão da ausência do defensor constituído do paciente e remarcado para a sessão seguinte. Diante do não comparecim</w:t>
      </w:r>
    </w:p>
    <w:p>
      <w:pPr>
        <w:ind w:left="216"/>
      </w:pPr>
      <w:r>
        <w:rPr>
          <w:b/>
          <w:color w:val="003C8C"/>
          <w:sz w:val="16"/>
        </w:rPr>
        <w:t>[HC 97.313, rel. min. Ellen Gracie, j. 29-9-2009, 2ª T, DJE de 16-10-2009.]</w:t>
      </w:r>
    </w:p>
    <w:p>
      <w:r>
        <w:rPr>
          <w:b/>
          <w:color w:val="B46400"/>
          <w:sz w:val="16"/>
        </w:rPr>
        <w:t>JULGADOS CORRELATOS</w:t>
      </w:r>
    </w:p>
    <w:p>
      <w:r>
        <w:rPr>
          <w:color w:val="8C8C8C"/>
          <w:sz w:val="14"/>
        </w:rPr>
        <w:t>cf-art-5-inc-XXXII-ali-a</w:t>
      </w:r>
      <w:r>
        <w:rPr>
          <w:color w:val="0050A0"/>
          <w:sz w:val="14"/>
        </w:rPr>
        <w:t xml:space="preserve"> | HC 96469</w:t>
      </w:r>
      <w:r>
        <w:rPr>
          <w:color w:val="0050A0"/>
          <w:sz w:val="14"/>
        </w:rPr>
        <w:t xml:space="preserve"> | rel. Ayres Britto</w:t>
      </w:r>
      <w:r>
        <w:rPr>
          <w:color w:val="0050A0"/>
          <w:sz w:val="14"/>
        </w:rPr>
        <w:t xml:space="preserve"> | 2009</w:t>
      </w:r>
    </w:p>
    <w:p>
      <w:pPr>
        <w:ind w:left="216"/>
      </w:pPr>
      <w:r>
        <w:rPr>
          <w:sz w:val="18"/>
        </w:rPr>
        <w:t>Vide HC 123.228, rel. min. Cármen Lúcia, j. 24-6-2015, P, DJE de 28-9-2015 A elaboração dos quesitos é uma das fases processuais mais sensíveis da instituição do júri. Isso porque, diante das variáveis que se materializam na trama dos crimes dolosos contra a vida – tentativas, qualificadoras, causas de aumento e de diminuição de pena, concursos de agentes e outras mais –, condensá-las em quesitos precisos é uma tarefa árdua e não raras vezes ingrata. Na concreta situação dos autos, logo se perce</w:t>
      </w:r>
    </w:p>
    <w:p>
      <w:pPr>
        <w:ind w:left="216"/>
      </w:pPr>
      <w:r>
        <w:rPr>
          <w:b/>
          <w:color w:val="003C8C"/>
          <w:sz w:val="16"/>
        </w:rPr>
        <w:t>[HC 96.469, rel. min. Ayres Britto, j. 9-6-2009, 1ª T, DJE de 14-8-2009.]</w:t>
      </w:r>
    </w:p>
    <w:p>
      <w:r>
        <w:rPr>
          <w:b/>
          <w:color w:val="B46400"/>
          <w:sz w:val="16"/>
        </w:rPr>
        <w:t>JULGADOS CORRELATOS</w:t>
      </w:r>
    </w:p>
    <w:p>
      <w:r>
        <w:rPr>
          <w:color w:val="8C8C8C"/>
          <w:sz w:val="14"/>
        </w:rPr>
        <w:t>cf-art-5-inc-XXXII-ali-a</w:t>
      </w:r>
      <w:r>
        <w:rPr>
          <w:color w:val="0050A0"/>
          <w:sz w:val="14"/>
        </w:rPr>
        <w:t xml:space="preserve"> | HC 92958</w:t>
      </w:r>
      <w:r>
        <w:rPr>
          <w:color w:val="0050A0"/>
          <w:sz w:val="14"/>
        </w:rPr>
        <w:t xml:space="preserve"> | rel. Joaquim Barbosa</w:t>
      </w:r>
    </w:p>
    <w:p>
      <w:pPr>
        <w:ind w:left="216"/>
      </w:pPr>
      <w:r>
        <w:rPr>
          <w:sz w:val="18"/>
        </w:rPr>
        <w:t>= HC 95.157, rel. min. Joaquim Barbosa, j. 16-11-2010, 2ª T, DJE de 1º-2-2011 Procedimento do júri. Juntada de documentos para leitura requerida três dias antes da data em que a sessão se realizaria. Indeferimento. Art. 475 do CPP. Inteligência. Cerceamento à ampla defesa e ao contraditório. Nulidade absoluta. Prejuízo evidente. (...) O pedido da defesa para juntada de documentos, cuja leitura pretendia realizar em plenário, não poderia ter sido indeferido, pois foi protocolizado exatos três dia</w:t>
      </w:r>
    </w:p>
    <w:p>
      <w:pPr>
        <w:ind w:left="216"/>
      </w:pPr>
      <w:r>
        <w:rPr>
          <w:b/>
          <w:color w:val="003C8C"/>
          <w:sz w:val="16"/>
        </w:rPr>
        <w:t>[HC 92.958, rel. min. Joaquim Barbosa, j. 1º-4-2008, 2ª T, DJE de 2-5-2008.]</w:t>
      </w:r>
    </w:p>
    <w:p>
      <w:r>
        <w:rPr>
          <w:b/>
          <w:color w:val="B46400"/>
          <w:sz w:val="16"/>
        </w:rPr>
        <w:t>JULGADOS CORRELATOS</w:t>
      </w:r>
    </w:p>
    <w:p>
      <w:r>
        <w:rPr>
          <w:color w:val="8C8C8C"/>
          <w:sz w:val="14"/>
        </w:rPr>
        <w:t>cf-art-5-inc-XXXII-ali-b</w:t>
      </w:r>
      <w:r>
        <w:rPr>
          <w:color w:val="0050A0"/>
          <w:sz w:val="14"/>
        </w:rPr>
        <w:t xml:space="preserve"> | HC 104308</w:t>
      </w:r>
      <w:r>
        <w:rPr>
          <w:color w:val="0050A0"/>
          <w:sz w:val="14"/>
        </w:rPr>
        <w:t xml:space="preserve"> | rel. Luiz Fux</w:t>
      </w:r>
      <w:r>
        <w:rPr>
          <w:color w:val="0050A0"/>
          <w:sz w:val="14"/>
        </w:rPr>
        <w:t xml:space="preserve"> | 2011</w:t>
      </w:r>
    </w:p>
    <w:p>
      <w:pPr>
        <w:ind w:left="216"/>
      </w:pPr>
      <w:r>
        <w:rPr>
          <w:sz w:val="18"/>
        </w:rPr>
        <w:t xml:space="preserve">O veredicto do júri resta imune de vícios acaso não conste o número de votos no Termo de Julgamento no sentido afirmativo ou negativo, não só por força de novatio legis, mas também porque a novel metodologia preserva o sigilo e a soberania da deliberação popular. (...) O art. 487 do CPP foi revogado pela Lei 11.689/2008, aprimorando assim o sistema de votação do júri, já que não se faz mais necessário constar quantos votos foram dados na forma afirmativa ou negativa, respeitando-se, portanto, o </w:t>
      </w:r>
    </w:p>
    <w:p>
      <w:pPr>
        <w:ind w:left="216"/>
      </w:pPr>
      <w:r>
        <w:rPr>
          <w:b/>
          <w:color w:val="003C8C"/>
          <w:sz w:val="16"/>
        </w:rPr>
        <w:t>[HC 104.308, rel. min. Luiz Fux, j. 31-5-2011, 1ª T, DJE de 29-6-2011.]</w:t>
      </w:r>
    </w:p>
    <w:p>
      <w:r>
        <w:rPr>
          <w:b/>
          <w:color w:val="B46400"/>
          <w:sz w:val="16"/>
        </w:rPr>
        <w:t>JULGADOS CORRELATOS</w:t>
      </w:r>
    </w:p>
    <w:p>
      <w:r>
        <w:rPr>
          <w:color w:val="8C8C8C"/>
          <w:sz w:val="14"/>
        </w:rPr>
        <w:t>cf-art-5-inc-XXXII-ali-c</w:t>
      </w:r>
      <w:r>
        <w:rPr>
          <w:color w:val="0050A0"/>
          <w:sz w:val="14"/>
        </w:rPr>
        <w:t xml:space="preserve"> | ARE 1225185</w:t>
      </w:r>
      <w:r>
        <w:rPr>
          <w:color w:val="0050A0"/>
          <w:sz w:val="14"/>
        </w:rPr>
        <w:t xml:space="preserve"> | rel. Gilmar Mendes</w:t>
      </w:r>
      <w:r>
        <w:rPr>
          <w:color w:val="0050A0"/>
          <w:sz w:val="14"/>
        </w:rPr>
        <w:t xml:space="preserve"> | 2024</w:t>
      </w:r>
    </w:p>
    <w:p>
      <w:pPr>
        <w:ind w:left="216"/>
      </w:pPr>
      <w:r>
        <w:rPr>
          <w:sz w:val="18"/>
        </w:rPr>
        <w:t>1. É cabível recurso de apelação com base no artigo 593, III, d, do Código de Processo Penal, nas hipóteses em que a decisão do Tribunal do Júri, amparada em quesito genérico, for considerada pela acusação como manifestamente contrária à prova dos autos. 2. O Tribunal de Apelação não determinará novo júri quando tiver ocorrido a apresentação, constante em ata, de tese conducente à clemência ao acusado, e esta for acolhida pelos jurados, desde que seja compatível com a Constituição, com os preced</w:t>
      </w:r>
    </w:p>
    <w:p>
      <w:pPr>
        <w:ind w:left="216"/>
      </w:pPr>
      <w:r>
        <w:rPr>
          <w:b/>
          <w:color w:val="003C8C"/>
          <w:sz w:val="16"/>
        </w:rPr>
        <w:t>[ARE 1.225.185, rel. min. Gilmar Mendes, red. do ac. min. Edson Fachin, j. 03.10.2024, P, DJE de 16.12.2024, Tema 1.087, com mérito julgado.]</w:t>
      </w:r>
    </w:p>
    <w:p>
      <w:r>
        <w:rPr>
          <w:b/>
          <w:color w:val="B46400"/>
          <w:sz w:val="16"/>
        </w:rPr>
        <w:t>JULGADOS CORRELATOS</w:t>
      </w:r>
    </w:p>
    <w:p>
      <w:r>
        <w:rPr>
          <w:color w:val="8C8C8C"/>
          <w:sz w:val="14"/>
        </w:rPr>
        <w:t>cf-art-5-inc-XXXII-ali-c</w:t>
      </w:r>
      <w:r>
        <w:rPr>
          <w:color w:val="0050A0"/>
          <w:sz w:val="14"/>
        </w:rPr>
        <w:t xml:space="preserve"> | RE 1235340</w:t>
      </w:r>
      <w:r>
        <w:rPr>
          <w:color w:val="0050A0"/>
          <w:sz w:val="14"/>
        </w:rPr>
        <w:t xml:space="preserve"> | rel. Luís Roberto Barroso</w:t>
      </w:r>
      <w:r>
        <w:rPr>
          <w:color w:val="0050A0"/>
          <w:sz w:val="14"/>
        </w:rPr>
        <w:t xml:space="preserve"> | 2024</w:t>
      </w:r>
    </w:p>
    <w:p>
      <w:pPr>
        <w:ind w:left="216"/>
      </w:pPr>
      <w:r>
        <w:rPr>
          <w:sz w:val="18"/>
        </w:rPr>
        <w:t>“A soberania dos veredictos do Tribunal do Júri autoriza a imediata execução de condenação imposta pelo corpo de jurados, independentemente do total da pena aplicada”.</w:t>
      </w:r>
    </w:p>
    <w:p>
      <w:pPr>
        <w:ind w:left="216"/>
      </w:pPr>
      <w:r>
        <w:rPr>
          <w:b/>
          <w:color w:val="003C8C"/>
          <w:sz w:val="16"/>
        </w:rPr>
        <w:t>[RE 1.235.340, rel. min. Luís Roberto Barroso, j. 12.09.2024, P, DJE de 13.11.2024, Tema 1.068, com mérito julgado.]</w:t>
      </w:r>
    </w:p>
    <w:p>
      <w:r>
        <w:rPr>
          <w:b/>
          <w:color w:val="B46400"/>
          <w:sz w:val="16"/>
        </w:rPr>
        <w:t>JULGADOS CORRELATOS</w:t>
      </w:r>
    </w:p>
    <w:p>
      <w:r>
        <w:rPr>
          <w:color w:val="8C8C8C"/>
          <w:sz w:val="14"/>
        </w:rPr>
        <w:t>cf-art-5-inc-XXXII-ali-c</w:t>
      </w:r>
      <w:r>
        <w:rPr>
          <w:color w:val="0050A0"/>
          <w:sz w:val="14"/>
        </w:rPr>
        <w:t xml:space="preserve"> | HC 176933</w:t>
      </w:r>
      <w:r>
        <w:rPr>
          <w:color w:val="0050A0"/>
          <w:sz w:val="14"/>
        </w:rPr>
        <w:t xml:space="preserve"> | rel. Gilmar Mendes</w:t>
      </w:r>
      <w:r>
        <w:rPr>
          <w:color w:val="0050A0"/>
          <w:sz w:val="14"/>
        </w:rPr>
        <w:t xml:space="preserve"> | 2020</w:t>
      </w:r>
    </w:p>
    <w:p>
      <w:pPr>
        <w:ind w:left="216"/>
      </w:pPr>
      <w:r>
        <w:rPr>
          <w:sz w:val="18"/>
        </w:rPr>
        <w:t>Tribunal do Júri e soberania dos veredictos (art. 5º, XXXVIII, “c”, CF). Impugnabilidade de absolvição a partir de quesito genérico (art. 483, III, c/c §2º, CPP) por hipótese de decisão manifestamente contrária à prova dos autos (art. 593, III, “d”, CPP). Absolvição por clemência e soberania dos veredictos. (...) Considerando o quesito genérico e a desnecessidade de motivação na decisão dos jurados, configura-se a possibilidade de absolvição por clemência, ou seja, mesmo em contrariedade manifes</w:t>
      </w:r>
    </w:p>
    <w:p>
      <w:pPr>
        <w:ind w:left="216"/>
      </w:pPr>
      <w:r>
        <w:rPr>
          <w:b/>
          <w:color w:val="003C8C"/>
          <w:sz w:val="16"/>
        </w:rPr>
        <w:t>[HC 176.933, red. do ac. min. Gilmar Mendes, j. 20-10-2020, 2ª T, DJE de 18-11-2020.]</w:t>
      </w:r>
    </w:p>
    <w:p>
      <w:r>
        <w:rPr>
          <w:b/>
          <w:color w:val="B46400"/>
          <w:sz w:val="16"/>
        </w:rPr>
        <w:t>JULGADOS CORRELATOS</w:t>
      </w:r>
    </w:p>
    <w:p>
      <w:r>
        <w:rPr>
          <w:color w:val="8C8C8C"/>
          <w:sz w:val="14"/>
        </w:rPr>
        <w:t>cf-art-5-inc-XXXII-ali-c</w:t>
      </w:r>
      <w:r>
        <w:rPr>
          <w:color w:val="0050A0"/>
          <w:sz w:val="14"/>
        </w:rPr>
        <w:t xml:space="preserve"> | HC 126516</w:t>
      </w:r>
      <w:r>
        <w:rPr>
          <w:color w:val="0050A0"/>
          <w:sz w:val="14"/>
        </w:rPr>
        <w:t xml:space="preserve"> | rel. Luiz Fux</w:t>
      </w:r>
      <w:r>
        <w:rPr>
          <w:color w:val="0050A0"/>
          <w:sz w:val="14"/>
        </w:rPr>
        <w:t xml:space="preserve"> | 2015</w:t>
      </w:r>
    </w:p>
    <w:p>
      <w:pPr>
        <w:ind w:left="216"/>
      </w:pPr>
      <w:r>
        <w:rPr>
          <w:sz w:val="18"/>
        </w:rPr>
        <w:t>A soberania dos veredictos do tribunal do júri, prevista no art. 5º, XXXVIII, c, da CF, resta afrontada quando o acórdão da apelação interposta com fundamento no art. 593, III, d, do CPP acolhe a tese de contrariedade à prova dos autos, prestigiando uma das vertentes verossímeis, in casu a da acusação em detrimento da defensiva sufragada pelo Conselho de Sentença (...).</w:t>
      </w:r>
    </w:p>
    <w:p>
      <w:pPr>
        <w:ind w:left="216"/>
      </w:pPr>
      <w:r>
        <w:rPr>
          <w:b/>
          <w:color w:val="003C8C"/>
          <w:sz w:val="16"/>
        </w:rPr>
        <w:t>[HC 126.516, rel. min. Luiz Fux, j. 26-5-2015, 1ª T, DJE de 15-6-2015.]</w:t>
      </w:r>
    </w:p>
    <w:p>
      <w:r>
        <w:rPr>
          <w:b/>
          <w:color w:val="B46400"/>
          <w:sz w:val="16"/>
        </w:rPr>
        <w:t>JULGADOS CORRELATOS</w:t>
      </w:r>
    </w:p>
    <w:p>
      <w:r>
        <w:rPr>
          <w:color w:val="8C8C8C"/>
          <w:sz w:val="14"/>
        </w:rPr>
        <w:t>cf-art-5-inc-XXXII-ali-c</w:t>
      </w:r>
      <w:r>
        <w:rPr>
          <w:color w:val="0050A0"/>
          <w:sz w:val="14"/>
        </w:rPr>
        <w:t xml:space="preserve"> | ARE 674151</w:t>
      </w:r>
      <w:r>
        <w:rPr>
          <w:color w:val="0050A0"/>
          <w:sz w:val="14"/>
        </w:rPr>
        <w:t xml:space="preserve"> | rel. Celso de Mello</w:t>
      </w:r>
      <w:r>
        <w:rPr>
          <w:color w:val="0050A0"/>
          <w:sz w:val="14"/>
        </w:rPr>
        <w:t xml:space="preserve"> | 2013</w:t>
      </w:r>
    </w:p>
    <w:p>
      <w:pPr>
        <w:ind w:left="216"/>
      </w:pPr>
      <w:r>
        <w:rPr>
          <w:sz w:val="18"/>
        </w:rPr>
        <w:t xml:space="preserve">Vide HC 88.707, rel. min. Ellen Gracie, j. 9-9-2008, 2ª T, DJE de 17-10-2008 Vide RE 166.896, rel. min. Néri da Silveira, j. 26-3-2002, 2ª T, DJ de 17-5-2002 O Tribunal de segunda instância, ao julgar a ação de revisão criminal, dispõe de competência plena para formular tanto o juízo rescindente (judicium rescindens), que viabiliza a desconstituição da autoridade da coisa julgada penal mediante invalidação da condenação criminal, quanto o juízo rescisório (judicium rescissorium), que legitima o </w:t>
      </w:r>
    </w:p>
    <w:p>
      <w:pPr>
        <w:ind w:left="216"/>
      </w:pPr>
      <w:r>
        <w:rPr>
          <w:b/>
          <w:color w:val="003C8C"/>
          <w:sz w:val="16"/>
        </w:rPr>
        <w:t>[ARE 674.151, rel. min. Celso de Mello, j. 15-10-2013, dec. monocrática, DJE de 18-10-2013.]</w:t>
      </w:r>
    </w:p>
    <w:p>
      <w:r>
        <w:rPr>
          <w:b/>
          <w:color w:val="B46400"/>
          <w:sz w:val="16"/>
        </w:rPr>
        <w:t>JULGADOS CORRELATOS</w:t>
      </w:r>
    </w:p>
    <w:p>
      <w:r>
        <w:rPr>
          <w:color w:val="8C8C8C"/>
          <w:sz w:val="14"/>
        </w:rPr>
        <w:t>cf-art-5-inc-XXXII-ali-c</w:t>
      </w:r>
      <w:r>
        <w:rPr>
          <w:color w:val="0050A0"/>
          <w:sz w:val="14"/>
        </w:rPr>
        <w:t xml:space="preserve"> | HC 102442</w:t>
      </w:r>
      <w:r>
        <w:rPr>
          <w:color w:val="0050A0"/>
          <w:sz w:val="14"/>
        </w:rPr>
        <w:t xml:space="preserve"> | rel. Cármen Lúcia</w:t>
      </w:r>
      <w:r>
        <w:rPr>
          <w:color w:val="0050A0"/>
          <w:sz w:val="14"/>
        </w:rPr>
        <w:t xml:space="preserve"> | 2010</w:t>
      </w:r>
    </w:p>
    <w:p>
      <w:pPr>
        <w:ind w:left="216"/>
      </w:pPr>
      <w:r>
        <w:rPr>
          <w:sz w:val="18"/>
        </w:rPr>
        <w:t>Ao contrário de afrontar o princípio constitucional da soberania do veredicto do tribunal do júri, a exibição de documentos nitidamente capazes de influenciar no ânimo dos jurados, sobre os quais a acusação não teve a oportunidade de examinar no prazo legal previsto no art. 475 do CPP, justifica a necessidade de realização de um novo julgamento pelo tribunal do júri.</w:t>
      </w:r>
    </w:p>
    <w:p>
      <w:pPr>
        <w:ind w:left="216"/>
      </w:pPr>
      <w:r>
        <w:rPr>
          <w:b/>
          <w:color w:val="003C8C"/>
          <w:sz w:val="16"/>
        </w:rPr>
        <w:t>[HC 102.442, rel. min. Cármen Lúcia, j. 26-10-2010, 1ª T, DJE de 24-11-2010.]</w:t>
      </w:r>
    </w:p>
    <w:p>
      <w:r>
        <w:rPr>
          <w:b/>
          <w:color w:val="B46400"/>
          <w:sz w:val="16"/>
        </w:rPr>
        <w:t>JULGADOS CORRELATOS</w:t>
      </w:r>
    </w:p>
    <w:p>
      <w:r>
        <w:rPr>
          <w:color w:val="8C8C8C"/>
          <w:sz w:val="14"/>
        </w:rPr>
        <w:t>cf-art-5-inc-XXXII-ali-c</w:t>
      </w:r>
      <w:r>
        <w:rPr>
          <w:color w:val="0050A0"/>
          <w:sz w:val="14"/>
        </w:rPr>
        <w:t xml:space="preserve"> | HC 94274</w:t>
      </w:r>
      <w:r>
        <w:rPr>
          <w:color w:val="0050A0"/>
          <w:sz w:val="14"/>
        </w:rPr>
        <w:t xml:space="preserve"> | rel. Ayres Britto</w:t>
      </w:r>
    </w:p>
    <w:p>
      <w:pPr>
        <w:ind w:left="216"/>
      </w:pPr>
      <w:r>
        <w:rPr>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w:t>
      </w:r>
    </w:p>
    <w:p>
      <w:pPr>
        <w:ind w:left="216"/>
      </w:pPr>
      <w:r>
        <w:rPr>
          <w:b/>
          <w:color w:val="003C8C"/>
          <w:sz w:val="16"/>
        </w:rPr>
        <w:t>[HC 94.274, rel. min. Ayres Britto, j. 1º-12-2009, 1ª T, DJE de 5-2-2010.]</w:t>
      </w:r>
    </w:p>
    <w:p>
      <w:r>
        <w:rPr>
          <w:b/>
          <w:color w:val="B46400"/>
          <w:sz w:val="16"/>
        </w:rPr>
        <w:t>JULGADOS CORRELATOS</w:t>
      </w:r>
    </w:p>
    <w:p>
      <w:r>
        <w:rPr>
          <w:color w:val="8C8C8C"/>
          <w:sz w:val="14"/>
        </w:rPr>
        <w:t>cf-art-5-inc-XXXII-ali-c</w:t>
      </w:r>
      <w:r>
        <w:rPr>
          <w:color w:val="0050A0"/>
          <w:sz w:val="14"/>
        </w:rPr>
        <w:t xml:space="preserve"> | HC 88707</w:t>
      </w:r>
      <w:r>
        <w:rPr>
          <w:color w:val="0050A0"/>
          <w:sz w:val="14"/>
        </w:rPr>
        <w:t xml:space="preserve"> | rel. Ellen Gracie</w:t>
      </w:r>
      <w:r>
        <w:rPr>
          <w:color w:val="0050A0"/>
          <w:sz w:val="14"/>
        </w:rPr>
        <w:t xml:space="preserve"> | 2008</w:t>
      </w:r>
    </w:p>
    <w:p>
      <w:pPr>
        <w:ind w:left="216"/>
      </w:pPr>
      <w:r>
        <w:rPr>
          <w:sz w:val="18"/>
        </w:rPr>
        <w:t>= HC 99.834, rel. min. Joaquim Barbosa, j. 15-2-2011, 2ª T, DJE de 16-3-2011 A soberania dos veredictos do tribunal do júri não é absoluta, submetendo-se ao controle do juízo ad quem, tal como disciplina o art. 593, III, d, do CPP. Conclusão manifestamente contrária à prova produzida durante a instrução criminal configura error in procedendo, a ensejar a realização de novo julgamento pelo tribunal do júri.</w:t>
      </w:r>
    </w:p>
    <w:p>
      <w:pPr>
        <w:ind w:left="216"/>
      </w:pPr>
      <w:r>
        <w:rPr>
          <w:b/>
          <w:color w:val="003C8C"/>
          <w:sz w:val="16"/>
        </w:rPr>
        <w:t>[HC 88.707, rel. min. Ellen Gracie, j. 9-9-2008, 2ª T, DJE de 17-10-2008.]</w:t>
      </w:r>
    </w:p>
    <w:p>
      <w:r>
        <w:rPr>
          <w:b/>
          <w:color w:val="B46400"/>
          <w:sz w:val="16"/>
        </w:rPr>
        <w:t>JULGADOS CORRELATOS</w:t>
      </w:r>
    </w:p>
    <w:p>
      <w:r>
        <w:rPr>
          <w:color w:val="8C8C8C"/>
          <w:sz w:val="14"/>
        </w:rPr>
        <w:t>cf-art-5-inc-XXXII-ali-c</w:t>
      </w:r>
      <w:r>
        <w:rPr>
          <w:color w:val="0050A0"/>
          <w:sz w:val="14"/>
        </w:rPr>
        <w:t xml:space="preserve"> | HC 90909</w:t>
      </w:r>
      <w:r>
        <w:rPr>
          <w:color w:val="0050A0"/>
          <w:sz w:val="14"/>
        </w:rPr>
        <w:t xml:space="preserve"> | rel. Marco Aurélio</w:t>
      </w:r>
      <w:r>
        <w:rPr>
          <w:color w:val="0050A0"/>
          <w:sz w:val="14"/>
        </w:rPr>
        <w:t xml:space="preserve"> | 2008</w:t>
      </w:r>
    </w:p>
    <w:p>
      <w:pPr>
        <w:ind w:left="216"/>
      </w:pPr>
      <w:r>
        <w:rPr>
          <w:sz w:val="18"/>
        </w:rPr>
        <w:t>= AI 728.023 AgR-segundo, rel. min. Joaquim Barbosa, j. 8-2-2011, 2ª T, DJE de 28-2-2011 = HC 97.905, rel. min. Ricardo Lewandowski, j. 1º-6-2010, 1ª T, DJE de 18-6-2010 Vide HC 126.516, rel. min. Luiz Fux, j. 26-5-2015, 1ª T, DJE de 15-6-2015 Vide HC 84.486 AgR, rel. min. Celso de Mello, j. 1º-6-2010, 2ª T, DJE de 6-8-2010 Uma vez interposto recurso contra a sentença de pronúncia, insistindo-se na configuração da legítima defesa, cumpre ao órgão julgador analisar os elementos coligidos. Esse pr</w:t>
      </w:r>
    </w:p>
    <w:p>
      <w:pPr>
        <w:ind w:left="216"/>
      </w:pPr>
      <w:r>
        <w:rPr>
          <w:b/>
          <w:color w:val="003C8C"/>
          <w:sz w:val="16"/>
        </w:rPr>
        <w:t>[HC 90.909, rel. min. Marco Aurélio, j. 19-8-2008, 1ª T, DJE de 21-11-2008.]</w:t>
      </w:r>
    </w:p>
    <w:p>
      <w:r>
        <w:rPr>
          <w:b/>
          <w:color w:val="B46400"/>
          <w:sz w:val="16"/>
        </w:rPr>
        <w:t>JULGADOS CORRELATOS</w:t>
      </w:r>
    </w:p>
    <w:p>
      <w:r>
        <w:rPr>
          <w:color w:val="8C8C8C"/>
          <w:sz w:val="14"/>
        </w:rPr>
        <w:t>cf-art-5-inc-XXXII-ali-c</w:t>
      </w:r>
      <w:r>
        <w:rPr>
          <w:color w:val="0050A0"/>
          <w:sz w:val="14"/>
        </w:rPr>
        <w:t xml:space="preserve"> | HC 87614</w:t>
      </w:r>
      <w:r>
        <w:rPr>
          <w:color w:val="0050A0"/>
          <w:sz w:val="14"/>
        </w:rPr>
        <w:t xml:space="preserve"> | rel. Marco Aurélio</w:t>
      </w:r>
      <w:r>
        <w:rPr>
          <w:color w:val="0050A0"/>
          <w:sz w:val="14"/>
        </w:rPr>
        <w:t xml:space="preserve"> | 2007</w:t>
      </w:r>
    </w:p>
    <w:p>
      <w:pPr>
        <w:ind w:left="216"/>
      </w:pPr>
      <w:r>
        <w:rPr>
          <w:sz w:val="18"/>
        </w:rPr>
        <w:t>Sendo do tribunal do júri a competência para julgar crime doloso contra a vida, descabe a órgão revisor, apreciando recurso em sentido estrito, absolver o agente e impor medida de segurança.</w:t>
      </w:r>
    </w:p>
    <w:p>
      <w:pPr>
        <w:ind w:left="216"/>
      </w:pPr>
      <w:r>
        <w:rPr>
          <w:b/>
          <w:color w:val="003C8C"/>
          <w:sz w:val="16"/>
        </w:rPr>
        <w:t>[HC 87.614, rel. min. Marco Aurélio, j. 3-4-2007, 1ª T, DJ de 15-6-2007.]</w:t>
      </w:r>
    </w:p>
    <w:p>
      <w:r>
        <w:rPr>
          <w:b/>
          <w:color w:val="B46400"/>
          <w:sz w:val="16"/>
        </w:rPr>
        <w:t>JULGADOS CORRELATOS</w:t>
      </w:r>
    </w:p>
    <w:p>
      <w:r>
        <w:rPr>
          <w:color w:val="8C8C8C"/>
          <w:sz w:val="14"/>
        </w:rPr>
        <w:t>cf-art-5-inc-XXXII-ali-c</w:t>
      </w:r>
      <w:r>
        <w:rPr>
          <w:color w:val="0050A0"/>
          <w:sz w:val="14"/>
        </w:rPr>
        <w:t xml:space="preserve"> | HC 85904</w:t>
      </w:r>
      <w:r>
        <w:rPr>
          <w:color w:val="0050A0"/>
          <w:sz w:val="14"/>
        </w:rPr>
        <w:t xml:space="preserve"> | rel. Joaquim Barbosa</w:t>
      </w:r>
      <w:r>
        <w:rPr>
          <w:color w:val="0050A0"/>
          <w:sz w:val="14"/>
        </w:rPr>
        <w:t xml:space="preserve"> | 2007</w:t>
      </w:r>
    </w:p>
    <w:p>
      <w:pPr>
        <w:ind w:left="216"/>
      </w:pPr>
      <w:r>
        <w:rPr>
          <w:sz w:val="18"/>
        </w:rPr>
        <w:t>Decisão dos jurados que acolheu a tese do homicídio privilegiado, com base no histórico de discussões entre vítima e réu e no depoimento de testemunha que afirmou ter escutado vozes em tom exaltado momentos antes do crime. Inexistência de decisão arbitrária ou inverossímil. Em verdade, o Tribunal de Justiça considerou a prova de acusação mais sólida do que a de defesa, avaliação esta, entretanto, que é reservada ao tribunal do júri, juízo natural da causa, com base no critério da íntima convicçã</w:t>
      </w:r>
    </w:p>
    <w:p>
      <w:pPr>
        <w:ind w:left="216"/>
      </w:pPr>
      <w:r>
        <w:rPr>
          <w:b/>
          <w:color w:val="003C8C"/>
          <w:sz w:val="16"/>
        </w:rPr>
        <w:t>[HC 85.904, rel. min. Joaquim Barbosa, j. 13-2-2007, 2ª T, DJ de 29-6-2007.]</w:t>
      </w:r>
    </w:p>
    <w:p>
      <w:r>
        <w:rPr>
          <w:b/>
          <w:color w:val="B46400"/>
          <w:sz w:val="16"/>
        </w:rPr>
        <w:t>JULGADOS CORRELATOS</w:t>
      </w:r>
    </w:p>
    <w:p>
      <w:r>
        <w:rPr>
          <w:color w:val="8C8C8C"/>
          <w:sz w:val="14"/>
        </w:rPr>
        <w:t>cf-art-5-inc-XXXII-ali-c</w:t>
      </w:r>
      <w:r>
        <w:rPr>
          <w:color w:val="0050A0"/>
          <w:sz w:val="14"/>
        </w:rPr>
        <w:t xml:space="preserve"> | HC 84690</w:t>
      </w:r>
      <w:r>
        <w:rPr>
          <w:color w:val="0050A0"/>
          <w:sz w:val="14"/>
        </w:rPr>
        <w:t xml:space="preserve"> | rel. Sepúlveda Pertence</w:t>
      </w:r>
      <w:r>
        <w:rPr>
          <w:color w:val="0050A0"/>
          <w:sz w:val="14"/>
        </w:rPr>
        <w:t xml:space="preserve"> | 2005</w:t>
      </w:r>
    </w:p>
    <w:p>
      <w:pPr>
        <w:ind w:left="216"/>
      </w:pPr>
      <w:r>
        <w:rPr>
          <w:sz w:val="18"/>
        </w:rPr>
        <w:t>A restrição, no processo penal comum, do efeito devolutivo da apelação do mérito dos veredictos do Conselho de Sentença não tem por base o crime de que se cogita – na espécie, o de homicídio –, mas, sim, a nota de soberania das decisões do júri, outorgada pela Constituição, que não é de estender-se às do órgão de primeiro grau da Justiça Militar (v.g., RE 122.706, 21-11-1990, Pertence, RTJ 137/418; HC 71.893, Primeira Turma, 6-12-1994, Ilmar, DJ de 3-3-1995).</w:t>
      </w:r>
    </w:p>
    <w:p>
      <w:pPr>
        <w:ind w:left="216"/>
      </w:pPr>
      <w:r>
        <w:rPr>
          <w:b/>
          <w:color w:val="003C8C"/>
          <w:sz w:val="16"/>
        </w:rPr>
        <w:t>[HC 84.690, rel. min. Sepúlveda Pertence, j. 27-9-2005, 1ª T, DJ de 18-11-2005.]</w:t>
      </w:r>
    </w:p>
    <w:p>
      <w:r>
        <w:rPr>
          <w:b/>
          <w:color w:val="B46400"/>
          <w:sz w:val="16"/>
        </w:rPr>
        <w:t>JULGADOS CORRELATOS</w:t>
      </w:r>
    </w:p>
    <w:p>
      <w:r>
        <w:rPr>
          <w:color w:val="8C8C8C"/>
          <w:sz w:val="14"/>
        </w:rPr>
        <w:t>cf-art-5-inc-XXXII-ali-c</w:t>
      </w:r>
      <w:r>
        <w:rPr>
          <w:color w:val="0050A0"/>
          <w:sz w:val="14"/>
        </w:rPr>
        <w:t xml:space="preserve"> | RE 166896</w:t>
      </w:r>
      <w:r>
        <w:rPr>
          <w:color w:val="0050A0"/>
          <w:sz w:val="14"/>
        </w:rPr>
        <w:t xml:space="preserve"> | rel. Néri da Silveira</w:t>
      </w:r>
      <w:r>
        <w:rPr>
          <w:color w:val="0050A0"/>
          <w:sz w:val="14"/>
        </w:rPr>
        <w:t xml:space="preserve"> | 2002</w:t>
      </w:r>
    </w:p>
    <w:p>
      <w:pPr>
        <w:ind w:left="216"/>
      </w:pPr>
      <w:r>
        <w:rPr>
          <w:sz w:val="18"/>
        </w:rPr>
        <w:t>Decisão do Conselho de Sentença que colidiu com as provas técnica e testemunhal legitimamente produzidas, de maneira a consistir a tese da legítima defesa em versão absolutamente inaceitável. Inexistência, no acórdão, de dupla versão exposta. A posição do réu é isolada e não pode efetivamente se pôr em confronto valorativo com a versão acolhida pelo aresto, com apoio na prova testemunhal e técnica. Hipótese em que a incidência do art. 593, III, d, do CPP não contraria o preceito maior do art. 5º</w:t>
      </w:r>
    </w:p>
    <w:p>
      <w:pPr>
        <w:ind w:left="216"/>
      </w:pPr>
      <w:r>
        <w:rPr>
          <w:b/>
          <w:color w:val="003C8C"/>
          <w:sz w:val="16"/>
        </w:rPr>
        <w:t>[RE 166.896, rel. min. Néri da Silveira, j. 26-3-2002, 2ª T, DJ de 17-5-2002.]</w:t>
      </w:r>
    </w:p>
    <w:p>
      <w:r>
        <w:rPr>
          <w:b/>
          <w:color w:val="B46400"/>
          <w:sz w:val="16"/>
        </w:rPr>
        <w:t>JULGADOS CORRELATOS</w:t>
      </w:r>
    </w:p>
    <w:p>
      <w:r>
        <w:rPr>
          <w:color w:val="8C8C8C"/>
          <w:sz w:val="14"/>
        </w:rPr>
        <w:t>cf-art-5-inc-XXXII-ali-c</w:t>
      </w:r>
      <w:r>
        <w:rPr>
          <w:color w:val="0050A0"/>
          <w:sz w:val="14"/>
        </w:rPr>
        <w:t xml:space="preserve"> | HC 73686</w:t>
      </w:r>
      <w:r>
        <w:rPr>
          <w:color w:val="0050A0"/>
          <w:sz w:val="14"/>
        </w:rPr>
        <w:t xml:space="preserve"> | rel. Sydney Sanches</w:t>
      </w:r>
      <w:r>
        <w:rPr>
          <w:color w:val="0050A0"/>
          <w:sz w:val="14"/>
        </w:rPr>
        <w:t xml:space="preserve"> | 1996</w:t>
      </w:r>
    </w:p>
    <w:p>
      <w:pPr>
        <w:ind w:left="216"/>
      </w:pPr>
      <w:r>
        <w:rPr>
          <w:sz w:val="18"/>
        </w:rPr>
        <w:t>Vide HC 126.516, rel. min. Luiz Fux, j. 26-5-2015, 1ª T, DJE de 15-6-2015 (...) mesmo após o advento da Constituição de 1988, o STF, em reiterada jurisprudência, tem considerado subsistente a norma do art. 593, III, d, do CPP, segundo a qual cabe apelação contra o julgamento perante o júri, quando a decisão dos jurados for manifestamente contrária à prova dos autos.</w:t>
      </w:r>
    </w:p>
    <w:p>
      <w:pPr>
        <w:ind w:left="216"/>
      </w:pPr>
      <w:r>
        <w:rPr>
          <w:b/>
          <w:color w:val="003C8C"/>
          <w:sz w:val="16"/>
        </w:rPr>
        <w:t>[HC 73.686, rel. min. Sydney Sanches, j. 7-5-1996, 1ª T, DJ de 14-6-1996.]</w:t>
      </w:r>
    </w:p>
    <w:p>
      <w:r>
        <w:rPr>
          <w:b/>
          <w:color w:val="B46400"/>
          <w:sz w:val="16"/>
        </w:rPr>
        <w:t>JULGADOS CORRELATOS</w:t>
      </w:r>
    </w:p>
    <w:p>
      <w:r>
        <w:rPr>
          <w:color w:val="8C8C8C"/>
          <w:sz w:val="14"/>
        </w:rPr>
        <w:t>cf-art-5-inc-XXXII-ali-c</w:t>
      </w:r>
      <w:r>
        <w:rPr>
          <w:color w:val="0050A0"/>
          <w:sz w:val="14"/>
        </w:rPr>
        <w:t xml:space="preserve"> | HC 69552</w:t>
      </w:r>
      <w:r>
        <w:rPr>
          <w:color w:val="0050A0"/>
          <w:sz w:val="14"/>
        </w:rPr>
        <w:t xml:space="preserve"> | rel. Paulo Brossard</w:t>
      </w:r>
      <w:r>
        <w:rPr>
          <w:color w:val="0050A0"/>
          <w:sz w:val="14"/>
        </w:rPr>
        <w:t xml:space="preserve"> | 1992</w:t>
      </w:r>
    </w:p>
    <w:p>
      <w:pPr>
        <w:ind w:left="216"/>
      </w:pPr>
      <w:r>
        <w:rPr>
          <w:sz w:val="18"/>
        </w:rPr>
        <w:t>= RHC 118.656, rel. min. Ricardo Lewandowski, j. 25-2-2014, 2ª T, DJE de 17-3-2014 A apreciação das descriminantes da legítima defesa e do estado de necessidade é da competência exclusiva do tribunal do júri, cuja soberania dos veredictos é constitucionalmente assegurada, art. 5º, XXXVIII, c.</w:t>
      </w:r>
    </w:p>
    <w:p>
      <w:pPr>
        <w:ind w:left="216"/>
      </w:pPr>
      <w:r>
        <w:rPr>
          <w:b/>
          <w:color w:val="003C8C"/>
          <w:sz w:val="16"/>
        </w:rPr>
        <w:t>[HC 69.552, rel. min. Paulo Brossard, j. 10-11-1992, 2ª T, DJ de 11-12-1992.]</w:t>
      </w:r>
    </w:p>
    <w:p>
      <w:r>
        <w:rPr>
          <w:b/>
          <w:color w:val="B46400"/>
          <w:sz w:val="16"/>
        </w:rPr>
        <w:t>JULGADOS CORRELATOS</w:t>
      </w:r>
    </w:p>
    <w:p>
      <w:r>
        <w:rPr>
          <w:color w:val="8C8C8C"/>
          <w:sz w:val="14"/>
        </w:rPr>
        <w:t>cf-art-5-inc-XXXII-ali-c</w:t>
      </w:r>
      <w:r>
        <w:rPr>
          <w:color w:val="0050A0"/>
          <w:sz w:val="14"/>
        </w:rPr>
        <w:t xml:space="preserve"> | RE 115.202</w:t>
      </w:r>
      <w:r>
        <w:rPr>
          <w:color w:val="0050A0"/>
          <w:sz w:val="14"/>
        </w:rPr>
        <w:t xml:space="preserve"> | rel. Carlos Velloso</w:t>
      </w:r>
    </w:p>
    <w:p>
      <w:pPr>
        <w:ind w:left="216"/>
      </w:pPr>
      <w:r>
        <w:rPr>
          <w:sz w:val="18"/>
        </w:rPr>
        <w:t>= RE 115.202, rel. min. Carlos Velloso, j. 30-4-1991, 2ª T, DJ de 21-6-1991</w:t>
      </w:r>
    </w:p>
    <w:p>
      <w:r>
        <w:rPr>
          <w:b/>
          <w:color w:val="B46400"/>
          <w:sz w:val="16"/>
        </w:rPr>
        <w:t>JULGADOS CORRELATOS</w:t>
      </w:r>
    </w:p>
    <w:p>
      <w:r>
        <w:rPr>
          <w:color w:val="8C8C8C"/>
          <w:sz w:val="14"/>
        </w:rPr>
        <w:t>cf-art-5-inc-XXXII-ali-d</w:t>
      </w:r>
    </w:p>
    <w:p>
      <w:pPr>
        <w:ind w:left="216"/>
      </w:pPr>
      <w:r>
        <w:rPr>
          <w:sz w:val="18"/>
        </w:rPr>
        <w:t>A competência constitucional do tribunal do júri prevalece sobre o foro por prerrogativa de função estabelecido exclusivamente pela Constituição estadual.</w:t>
      </w:r>
    </w:p>
    <w:p>
      <w:pPr>
        <w:ind w:left="216"/>
      </w:pPr>
      <w:r>
        <w:rPr>
          <w:b/>
          <w:color w:val="003C8C"/>
          <w:sz w:val="16"/>
        </w:rPr>
        <w:t>[Súmula 721.]</w:t>
      </w:r>
    </w:p>
    <w:p>
      <w:r>
        <w:rPr>
          <w:b/>
          <w:color w:val="B46400"/>
          <w:sz w:val="16"/>
        </w:rPr>
        <w:t>JULGADOS CORRELATOS</w:t>
      </w:r>
    </w:p>
    <w:p>
      <w:r>
        <w:rPr>
          <w:color w:val="8C8C8C"/>
          <w:sz w:val="14"/>
        </w:rPr>
        <w:t>cf-art-5-inc-XXXII-ali-d</w:t>
      </w:r>
    </w:p>
    <w:p>
      <w:pPr>
        <w:ind w:left="216"/>
      </w:pPr>
      <w:r>
        <w:rPr>
          <w:sz w:val="18"/>
        </w:rPr>
        <w:t>A competência para o processo e julgamento de latrocínio é do juiz singular e não do tribunal do júri.</w:t>
      </w:r>
    </w:p>
    <w:p>
      <w:pPr>
        <w:ind w:left="216"/>
      </w:pPr>
      <w:r>
        <w:rPr>
          <w:b/>
          <w:color w:val="003C8C"/>
          <w:sz w:val="16"/>
        </w:rPr>
        <w:t>[Súmula 603.]</w:t>
      </w:r>
    </w:p>
    <w:p>
      <w:r>
        <w:rPr>
          <w:b/>
          <w:color w:val="B46400"/>
          <w:sz w:val="16"/>
        </w:rPr>
        <w:t>JULGADOS CORRELATOS</w:t>
      </w:r>
    </w:p>
    <w:p>
      <w:r>
        <w:rPr>
          <w:color w:val="8C8C8C"/>
          <w:sz w:val="14"/>
        </w:rPr>
        <w:t>cf-art-5-inc-XXXII-ali-d</w:t>
      </w:r>
      <w:r>
        <w:rPr>
          <w:color w:val="0050A0"/>
          <w:sz w:val="14"/>
        </w:rPr>
        <w:t xml:space="preserve"> | ADI 4414</w:t>
      </w:r>
      <w:r>
        <w:rPr>
          <w:color w:val="0050A0"/>
          <w:sz w:val="14"/>
        </w:rPr>
        <w:t xml:space="preserve"> | rel. Luiz Fux</w:t>
      </w:r>
      <w:r>
        <w:rPr>
          <w:color w:val="0050A0"/>
          <w:sz w:val="14"/>
        </w:rPr>
        <w:t xml:space="preserve"> | 2012</w:t>
      </w:r>
    </w:p>
    <w:p>
      <w:pPr>
        <w:ind w:left="216"/>
      </w:pPr>
      <w:r>
        <w:rPr>
          <w:sz w:val="18"/>
        </w:rPr>
        <w:t>Criação, por lei estadual, de varas especializadas em delitos praticados por organizações criminosas. (...) A competência constitucional do tribunal do júri (art. 5º, XXXVIII) não pode ser afastada por lei estadual, nem usurpada por vara criminal especializada, sendo vedada, ainda, a alteração da forma de sua composição, que deve ser definida em lei nacional.</w:t>
      </w:r>
    </w:p>
    <w:p>
      <w:pPr>
        <w:ind w:left="216"/>
      </w:pPr>
      <w:r>
        <w:rPr>
          <w:b/>
          <w:color w:val="003C8C"/>
          <w:sz w:val="16"/>
        </w:rPr>
        <w:t>[ADI 4.414, rel. min. Luiz Fux, j. 31-5-2012, P, DJE de 17-6-2013.]</w:t>
      </w:r>
    </w:p>
    <w:p>
      <w:r>
        <w:rPr>
          <w:b/>
          <w:color w:val="B46400"/>
          <w:sz w:val="16"/>
        </w:rPr>
        <w:t>JULGADOS CORRELATOS</w:t>
      </w:r>
    </w:p>
    <w:p>
      <w:r>
        <w:rPr>
          <w:color w:val="8C8C8C"/>
          <w:sz w:val="14"/>
        </w:rPr>
        <w:t>cf-art-5-inc-XXXII-ali-d</w:t>
      </w:r>
      <w:r>
        <w:rPr>
          <w:color w:val="0050A0"/>
          <w:sz w:val="14"/>
        </w:rPr>
        <w:t xml:space="preserve"> | RE 1501524</w:t>
      </w:r>
      <w:r>
        <w:rPr>
          <w:color w:val="0050A0"/>
          <w:sz w:val="14"/>
        </w:rPr>
        <w:t xml:space="preserve"> | rel. Flávio Dino</w:t>
      </w:r>
      <w:r>
        <w:rPr>
          <w:color w:val="0050A0"/>
          <w:sz w:val="14"/>
        </w:rPr>
        <w:t xml:space="preserve"> | 2025</w:t>
      </w:r>
    </w:p>
    <w:p>
      <w:pPr>
        <w:ind w:left="216"/>
      </w:pPr>
      <w:r>
        <w:rPr>
          <w:sz w:val="18"/>
        </w:rPr>
        <w:t>Possibilidade de a pronúncia, e consequente submissão ao Tribunal do Júri, poder ser realizada a partir de testemunhos de “ouvir dizer” e se essa prova é lícita e valorável pelos juízes.</w:t>
      </w:r>
    </w:p>
    <w:p>
      <w:pPr>
        <w:ind w:left="216"/>
      </w:pPr>
      <w:r>
        <w:rPr>
          <w:b/>
          <w:color w:val="003C8C"/>
          <w:sz w:val="16"/>
        </w:rPr>
        <w:t>[RE 1.501.524 RG, rel. min. Flávio Dino, j. 06.05.2025, P, DJE de 09.05.2025, Tema 1.392, com mérito pendente.]</w:t>
      </w:r>
    </w:p>
    <w:p>
      <w:r>
        <w:rPr>
          <w:b/>
          <w:color w:val="B46400"/>
          <w:sz w:val="16"/>
        </w:rPr>
        <w:t>JULGADOS CORRELATOS</w:t>
      </w:r>
    </w:p>
    <w:p>
      <w:r>
        <w:rPr>
          <w:color w:val="8C8C8C"/>
          <w:sz w:val="14"/>
        </w:rPr>
        <w:t>cf-art-5-inc-XXXII-ali-d</w:t>
      </w:r>
      <w:r>
        <w:rPr>
          <w:color w:val="0050A0"/>
          <w:sz w:val="14"/>
        </w:rPr>
        <w:t xml:space="preserve"> | RE 593443</w:t>
      </w:r>
      <w:r>
        <w:rPr>
          <w:color w:val="0050A0"/>
          <w:sz w:val="14"/>
        </w:rPr>
        <w:t xml:space="preserve"> | rel. Ricardo Lewandowski</w:t>
      </w:r>
      <w:r>
        <w:rPr>
          <w:color w:val="0050A0"/>
          <w:sz w:val="14"/>
        </w:rPr>
        <w:t xml:space="preserve"> | 2013</w:t>
      </w:r>
    </w:p>
    <w:p>
      <w:pPr>
        <w:ind w:left="216"/>
      </w:pPr>
      <w:r>
        <w:rPr>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r>
    </w:p>
    <w:p>
      <w:pPr>
        <w:ind w:left="216"/>
      </w:pPr>
      <w:r>
        <w:rPr>
          <w:b/>
          <w:color w:val="003C8C"/>
          <w:sz w:val="16"/>
        </w:rPr>
        <w:t>[RE 593.443, red. do ac. min. Ricardo Lewandowski, j. 6-6-2013, P, DJE de 22-5-2014. Tema 154, com mérito julgado.]</w:t>
      </w:r>
    </w:p>
    <w:p>
      <w:r>
        <w:rPr>
          <w:b/>
          <w:color w:val="B46400"/>
          <w:sz w:val="16"/>
        </w:rPr>
        <w:t>JULGADOS CORRELATOS</w:t>
      </w:r>
    </w:p>
    <w:p>
      <w:r>
        <w:rPr>
          <w:color w:val="8C8C8C"/>
          <w:sz w:val="14"/>
        </w:rPr>
        <w:t>cf-art-5-inc-XXXII-ali-d</w:t>
      </w:r>
      <w:r>
        <w:rPr>
          <w:color w:val="0050A0"/>
          <w:sz w:val="14"/>
        </w:rPr>
        <w:t xml:space="preserve"> | HC 110286</w:t>
      </w:r>
      <w:r>
        <w:rPr>
          <w:color w:val="0050A0"/>
          <w:sz w:val="14"/>
        </w:rPr>
        <w:t xml:space="preserve"> | rel. Marco Aurélio</w:t>
      </w:r>
      <w:r>
        <w:rPr>
          <w:color w:val="0050A0"/>
          <w:sz w:val="14"/>
        </w:rPr>
        <w:t xml:space="preserve"> | 2012</w:t>
      </w:r>
    </w:p>
    <w:p>
      <w:pPr>
        <w:ind w:left="216"/>
      </w:pPr>
      <w:r>
        <w:rPr>
          <w:sz w:val="18"/>
        </w:rPr>
        <w:t>Competência. Homicídio. Agente militar. Inexistente qualquer elemento configurador, a teor do disposto no art. 9º do CPM, de crime militar, a competência é da Justiça comum, do tribunal do júri.</w:t>
      </w:r>
    </w:p>
    <w:p>
      <w:pPr>
        <w:ind w:left="216"/>
      </w:pPr>
      <w:r>
        <w:rPr>
          <w:b/>
          <w:color w:val="003C8C"/>
          <w:sz w:val="16"/>
        </w:rPr>
        <w:t>[HC 110.286, red. do ac. min. Marco Aurélio, j. 14-2-2012, 1ª T, DJE de 29-3-2012.]</w:t>
      </w:r>
    </w:p>
    <w:p>
      <w:r>
        <w:rPr>
          <w:b/>
          <w:color w:val="B46400"/>
          <w:sz w:val="16"/>
        </w:rPr>
        <w:t>JULGADOS CORRELATOS</w:t>
      </w:r>
    </w:p>
    <w:p>
      <w:r>
        <w:rPr>
          <w:color w:val="8C8C8C"/>
          <w:sz w:val="14"/>
        </w:rPr>
        <w:t>cf-art-5-inc-XXXII-ali-d</w:t>
      </w:r>
      <w:r>
        <w:rPr>
          <w:color w:val="0050A0"/>
          <w:sz w:val="14"/>
        </w:rPr>
        <w:t xml:space="preserve"> | HC 103812</w:t>
      </w:r>
      <w:r>
        <w:rPr>
          <w:color w:val="0050A0"/>
          <w:sz w:val="14"/>
        </w:rPr>
        <w:t xml:space="preserve"> | rel. Luiz Fux</w:t>
      </w:r>
      <w:r>
        <w:rPr>
          <w:color w:val="0050A0"/>
          <w:sz w:val="14"/>
        </w:rPr>
        <w:t xml:space="preserve"> | 2011</w:t>
      </w:r>
    </w:p>
    <w:p>
      <w:pPr>
        <w:ind w:left="216"/>
      </w:pPr>
      <w:r>
        <w:rPr>
          <w:sz w:val="18"/>
        </w:rPr>
        <w:t>Vide HC 99.541, rel. min. Luiz Fux, j. 10-5-2011, 1ª T, DJE de 25-5-2011 A competência do tribunal do júri para o julgamento dos crimes contra a vida prevalece sobre a da Justiça Militar em se tratando de fato circunscrito ao âmbito privado, sem nexo relevante com as atividades castrenses.</w:t>
      </w:r>
    </w:p>
    <w:p>
      <w:pPr>
        <w:ind w:left="216"/>
      </w:pPr>
      <w:r>
        <w:rPr>
          <w:b/>
          <w:color w:val="003C8C"/>
          <w:sz w:val="16"/>
        </w:rPr>
        <w:t>[HC 103.812, red. do ac. min. Luiz Fux, j. 29-11-2011, 1ª T, DJE de 17-2-2012.]</w:t>
      </w:r>
    </w:p>
    <w:p>
      <w:r>
        <w:rPr>
          <w:b/>
          <w:color w:val="B46400"/>
          <w:sz w:val="16"/>
        </w:rPr>
        <w:t>JULGADOS CORRELATOS</w:t>
      </w:r>
    </w:p>
    <w:p>
      <w:r>
        <w:rPr>
          <w:color w:val="8C8C8C"/>
          <w:sz w:val="14"/>
        </w:rPr>
        <w:t>cf-art-5-inc-XXXII-ali-d</w:t>
      </w:r>
      <w:r>
        <w:rPr>
          <w:color w:val="0050A0"/>
          <w:sz w:val="14"/>
        </w:rPr>
        <w:t xml:space="preserve"> | HC 101542</w:t>
      </w:r>
      <w:r>
        <w:rPr>
          <w:color w:val="0050A0"/>
          <w:sz w:val="14"/>
        </w:rPr>
        <w:t xml:space="preserve"> | rel. Ricardo Lewandowski</w:t>
      </w:r>
      <w:r>
        <w:rPr>
          <w:color w:val="0050A0"/>
          <w:sz w:val="14"/>
        </w:rPr>
        <w:t xml:space="preserve"> | 2010</w:t>
      </w:r>
    </w:p>
    <w:p>
      <w:pPr>
        <w:ind w:left="216"/>
      </w:pPr>
      <w:r>
        <w:rPr>
          <w:sz w:val="18"/>
        </w:rPr>
        <w:t>= RHC 111.025, rel. min. Gilmar Mendes, j. 10-4-2012, 2ª T, DJE de 24-4-2012 Vide HC 99.541, rel. min. Luiz Fux, j. 10-5-2011, 1ª T, DJE de 25-5-2011 A competência do tribunal do júri, fixada no art. 5º, XXXVIII, d, da CF, quanto ao julgamento de crimes dolosos contra a vida é passível de ampliação pelo legislador ordinário. A regra estabelecida no art. 78, I, do CPP, de observância obrigatória, faz com que a competência constitucional do tribunal do júri exerça uma vis atractiva sobre delitos q</w:t>
      </w:r>
    </w:p>
    <w:p>
      <w:pPr>
        <w:ind w:left="216"/>
      </w:pPr>
      <w:r>
        <w:rPr>
          <w:b/>
          <w:color w:val="003C8C"/>
          <w:sz w:val="16"/>
        </w:rPr>
        <w:t>[HC 101.542, rel. min. Ricardo Lewandowski, j. 4-5-2010, 1ª T, DJE de 28-5-2010.]</w:t>
      </w:r>
    </w:p>
    <w:p>
      <w:r>
        <w:rPr>
          <w:b/>
          <w:color w:val="B46400"/>
          <w:sz w:val="16"/>
        </w:rPr>
        <w:t>JULGADOS CORRELATOS</w:t>
      </w:r>
    </w:p>
    <w:p>
      <w:r>
        <w:rPr>
          <w:color w:val="8C8C8C"/>
          <w:sz w:val="14"/>
        </w:rPr>
        <w:t>cf-art-5-inc-XXXII-ali-d</w:t>
      </w:r>
      <w:r>
        <w:rPr>
          <w:color w:val="0050A0"/>
          <w:sz w:val="14"/>
        </w:rPr>
        <w:t xml:space="preserve"> | HC 97230</w:t>
      </w:r>
      <w:r>
        <w:rPr>
          <w:color w:val="0050A0"/>
          <w:sz w:val="14"/>
        </w:rPr>
        <w:t xml:space="preserve"> | rel. Ricardo Lewandowski</w:t>
      </w:r>
      <w:r>
        <w:rPr>
          <w:color w:val="0050A0"/>
          <w:sz w:val="14"/>
        </w:rPr>
        <w:t xml:space="preserve"> | 2009</w:t>
      </w:r>
    </w:p>
    <w:p>
      <w:pPr>
        <w:ind w:left="216"/>
      </w:pPr>
      <w:r>
        <w:rPr>
          <w:sz w:val="18"/>
        </w:rPr>
        <w:t>= RHC 98.731, rel. min. Cármen Lúcia, j. 2-12-2010, 1ª T, DJE de 1º-2-2011 As qualificadoras do crime de homicídio só podem ser afastadas pela sentença de pronúncia quando totalmente divorciadas do conjunto fático-probatório dos autos, sob pena de usurpar-se a competência do juiz natural, qual seja, o tribunal do júri.</w:t>
      </w:r>
    </w:p>
    <w:p>
      <w:pPr>
        <w:ind w:left="216"/>
      </w:pPr>
      <w:r>
        <w:rPr>
          <w:b/>
          <w:color w:val="003C8C"/>
          <w:sz w:val="16"/>
        </w:rPr>
        <w:t>[HC 97.230, rel. min. Ricardo Lewandowski, j. 17-11-2009, 1ª T, DJE de 18-12-2009.]</w:t>
      </w:r>
    </w:p>
    <w:p>
      <w:r>
        <w:rPr>
          <w:b/>
          <w:color w:val="B46400"/>
          <w:sz w:val="16"/>
        </w:rPr>
        <w:t>JULGADOS CORRELATOS</w:t>
      </w:r>
    </w:p>
    <w:p>
      <w:r>
        <w:rPr>
          <w:color w:val="8C8C8C"/>
          <w:sz w:val="14"/>
        </w:rPr>
        <w:t>cf-art-5-inc-XXXII-ali-d</w:t>
      </w:r>
      <w:r>
        <w:rPr>
          <w:color w:val="0050A0"/>
          <w:sz w:val="14"/>
        </w:rPr>
        <w:t xml:space="preserve"> | HC 94169</w:t>
      </w:r>
      <w:r>
        <w:rPr>
          <w:color w:val="0050A0"/>
          <w:sz w:val="14"/>
        </w:rPr>
        <w:t xml:space="preserve"> | rel. Menezes Direito</w:t>
      </w:r>
      <w:r>
        <w:rPr>
          <w:color w:val="0050A0"/>
          <w:sz w:val="14"/>
        </w:rPr>
        <w:t xml:space="preserve"> | 2008</w:t>
      </w:r>
    </w:p>
    <w:p>
      <w:pPr>
        <w:ind w:left="216"/>
      </w:pPr>
      <w:r>
        <w:rPr>
          <w:sz w:val="18"/>
        </w:rPr>
        <w:t>= HC 103.569, rel. min. Dias Toffoli, j. 24-8-2010, 1ª T, DJE de 12-11-2010 Vide HC 100.673, rel. min. Ellen Gracie, j. 27-4-2010, 2ª T, DJE de 14-5-2010 A fase processual denominada sumário da culpa é reservada essencialmente à formação de um juízo positivo ou negativo sobre a existência de um crime da competência do tribunal do júri. Ela se desenvolve perante o juiz singular que examinará a existência provável ou possível de um crime doloso contra a vida e, ao final, decidirá (1) pela absolviç</w:t>
      </w:r>
    </w:p>
    <w:p>
      <w:pPr>
        <w:ind w:left="216"/>
      </w:pPr>
      <w:r>
        <w:rPr>
          <w:b/>
          <w:color w:val="003C8C"/>
          <w:sz w:val="16"/>
        </w:rPr>
        <w:t>[HC 94.169, rel. min. Menezes Direito, j. 7-10-2008, 1ª T, DJE de 12-12-2008.]</w:t>
      </w:r>
    </w:p>
    <w:p>
      <w:r>
        <w:rPr>
          <w:b/>
          <w:color w:val="B46400"/>
          <w:sz w:val="16"/>
        </w:rPr>
        <w:t>JULGADOS CORRELATOS</w:t>
      </w:r>
    </w:p>
    <w:p>
      <w:r>
        <w:rPr>
          <w:color w:val="8C8C8C"/>
          <w:sz w:val="14"/>
        </w:rPr>
        <w:t>cf-art-5-inc-XXXII-ali-d</w:t>
      </w:r>
      <w:r>
        <w:rPr>
          <w:color w:val="0050A0"/>
          <w:sz w:val="14"/>
        </w:rPr>
        <w:t xml:space="preserve"> | RHC 94008</w:t>
      </w:r>
      <w:r>
        <w:rPr>
          <w:color w:val="0050A0"/>
          <w:sz w:val="14"/>
        </w:rPr>
        <w:t xml:space="preserve"> | rel. Ayres Britto</w:t>
      </w:r>
      <w:r>
        <w:rPr>
          <w:color w:val="0050A0"/>
          <w:sz w:val="14"/>
        </w:rPr>
        <w:t xml:space="preserve"> | 2008</w:t>
      </w:r>
    </w:p>
    <w:p>
      <w:pPr>
        <w:ind w:left="216"/>
      </w:pPr>
      <w:r>
        <w:rPr>
          <w:sz w:val="18"/>
        </w:rPr>
        <w:t>= HC 93.191, rel. min. Eros Grau, j. 8-9-2009, 2ª T, DJE de 23-10-2009 Vide HC 101.325, rel. min. Ellen Gracie, j. 22-6-2010, 2ª T, DJE de 6-8-2010 Crime doloso contra a vida. Tribunal do júri. Juízo natural. Desaforamento motivado pela imparcialidade dos jurados. Comarca mais próxima. Imprecisão. Recurso parcialmente provido. O art. 424 do CPP, por traduzir hipótese de mitigação das regras processuais de definição de competência, é de ser interpretado de modo restritivo. Logo, impõe-se ao tribu</w:t>
      </w:r>
    </w:p>
    <w:p>
      <w:pPr>
        <w:ind w:left="216"/>
      </w:pPr>
      <w:r>
        <w:rPr>
          <w:b/>
          <w:color w:val="003C8C"/>
          <w:sz w:val="16"/>
        </w:rPr>
        <w:t>[RHC 94.008, rel. min. Ayres Britto, j. 24-6-2008, 1ª T, DJE de 3-4-2009.]</w:t>
      </w:r>
    </w:p>
    <w:p>
      <w:r>
        <w:rPr>
          <w:b/>
          <w:color w:val="B46400"/>
          <w:sz w:val="16"/>
        </w:rPr>
        <w:t>JULGADOS CORRELATOS</w:t>
      </w:r>
    </w:p>
    <w:p>
      <w:r>
        <w:rPr>
          <w:color w:val="8C8C8C"/>
          <w:sz w:val="14"/>
        </w:rPr>
        <w:t>cf-art-5-inc-XXXII-ali-d</w:t>
      </w:r>
      <w:r>
        <w:rPr>
          <w:color w:val="0050A0"/>
          <w:sz w:val="14"/>
        </w:rPr>
        <w:t xml:space="preserve"> | AP 333</w:t>
      </w:r>
      <w:r>
        <w:rPr>
          <w:color w:val="0050A0"/>
          <w:sz w:val="14"/>
        </w:rPr>
        <w:t xml:space="preserve"> | rel. Joaquim Barbosa</w:t>
      </w:r>
      <w:r>
        <w:rPr>
          <w:color w:val="0050A0"/>
          <w:sz w:val="14"/>
        </w:rPr>
        <w:t xml:space="preserve"> | 2007</w:t>
      </w:r>
    </w:p>
    <w:p>
      <w:pPr>
        <w:ind w:left="216"/>
      </w:pPr>
      <w:r>
        <w:rPr>
          <w:sz w:val="18"/>
        </w:rPr>
        <w:t>Vide HC 97.547, rel. min. Joaquim Barbosa, j. 19-10-2010, 2ª T, DJE de 19-11-2010 O réu, na qualidade de detentor do mandato de parlamentar federal, detém prerrogativa de foro perante o STF, onde deve ser julgado pela imputação da prática de crime doloso contra a vida. A norma contida no art. 5º, XXXVIII, da CF, que garante a instituição do júri, cede diante do disposto no art. 102, I, b, da Lei Maior, definidor da competência do STF, dada a especialidade deste último. Os crimes dolosos contra a</w:t>
      </w:r>
    </w:p>
    <w:p>
      <w:pPr>
        <w:ind w:left="216"/>
      </w:pPr>
      <w:r>
        <w:rPr>
          <w:b/>
          <w:color w:val="003C8C"/>
          <w:sz w:val="16"/>
        </w:rPr>
        <w:t>[AP 333, rel. min. Joaquim Barbosa, j. 5-12-2007, P, DJE de 11-4-2008.]</w:t>
      </w:r>
    </w:p>
    <w:p>
      <w:r>
        <w:rPr>
          <w:b/>
          <w:color w:val="B46400"/>
          <w:sz w:val="16"/>
        </w:rPr>
        <w:t>JULGADOS CORRELATOS</w:t>
      </w:r>
    </w:p>
    <w:p>
      <w:r>
        <w:rPr>
          <w:color w:val="8C8C8C"/>
          <w:sz w:val="14"/>
        </w:rPr>
        <w:t>cf-art-5-inc-XXXII-ali-d</w:t>
      </w:r>
      <w:r>
        <w:rPr>
          <w:color w:val="0050A0"/>
          <w:sz w:val="14"/>
        </w:rPr>
        <w:t xml:space="preserve"> | HC 91003</w:t>
      </w:r>
      <w:r>
        <w:rPr>
          <w:color w:val="0050A0"/>
          <w:sz w:val="14"/>
        </w:rPr>
        <w:t xml:space="preserve"> | rel. Cármen Lúcia</w:t>
      </w:r>
      <w:r>
        <w:rPr>
          <w:color w:val="0050A0"/>
          <w:sz w:val="14"/>
        </w:rPr>
        <w:t xml:space="preserve"> | 2007</w:t>
      </w:r>
    </w:p>
    <w:p>
      <w:pPr>
        <w:ind w:left="216"/>
      </w:pPr>
      <w:r>
        <w:rPr>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16"/>
      </w:pPr>
      <w:r>
        <w:rPr>
          <w:b/>
          <w:color w:val="003C8C"/>
          <w:sz w:val="16"/>
        </w:rPr>
        <w:t>[HC 91.003, rel. min. Cármen Lúcia, j. 22-5-2007, 1ª T, DJ de 3-8-2007.]</w:t>
      </w:r>
    </w:p>
    <w:p>
      <w:r>
        <w:rPr>
          <w:b/>
          <w:color w:val="B46400"/>
          <w:sz w:val="16"/>
        </w:rPr>
        <w:t>JULGADOS CORRELATOS</w:t>
      </w:r>
    </w:p>
    <w:p>
      <w:r>
        <w:rPr>
          <w:color w:val="8C8C8C"/>
          <w:sz w:val="14"/>
        </w:rPr>
        <w:t>cf-art-5-inc-XXXII-ali-d</w:t>
      </w:r>
      <w:r>
        <w:rPr>
          <w:color w:val="0050A0"/>
          <w:sz w:val="14"/>
        </w:rPr>
        <w:t xml:space="preserve"> | RE 351487</w:t>
      </w:r>
      <w:r>
        <w:rPr>
          <w:color w:val="0050A0"/>
          <w:sz w:val="14"/>
        </w:rPr>
        <w:t xml:space="preserve"> | rel. Cezar Peluso</w:t>
      </w:r>
      <w:r>
        <w:rPr>
          <w:color w:val="0050A0"/>
          <w:sz w:val="14"/>
        </w:rPr>
        <w:t xml:space="preserve"> | 2006</w:t>
      </w:r>
    </w:p>
    <w:p>
      <w:pPr>
        <w:ind w:left="216"/>
      </w:pPr>
      <w:r>
        <w:rPr>
          <w:sz w:val="18"/>
        </w:rPr>
        <w:t>Vide HC 110.286, red. do ac. min. Marco Aurélio, j. 14-2-2012, 1ª T, DJE de 29-3-2012 Compete ao tribunal do júri da Justiça Federal julgar os delitos de genocídio e de homicídio ou homicídios dolosos que constituíram modalidade de sua execução.</w:t>
      </w:r>
    </w:p>
    <w:p>
      <w:pPr>
        <w:ind w:left="216"/>
      </w:pPr>
      <w:r>
        <w:rPr>
          <w:b/>
          <w:color w:val="003C8C"/>
          <w:sz w:val="16"/>
        </w:rPr>
        <w:t>[RE 351.487, rel. min. Cezar Peluso, j. 3-8-2006, P, DJ de 10-11-2006.]</w:t>
      </w:r>
    </w:p>
    <w:p>
      <w:r>
        <w:rPr>
          <w:b/>
          <w:color w:val="B46400"/>
          <w:sz w:val="16"/>
        </w:rPr>
        <w:t>JULGADOS CORRELATOS</w:t>
      </w:r>
    </w:p>
    <w:p>
      <w:r>
        <w:rPr>
          <w:color w:val="8C8C8C"/>
          <w:sz w:val="14"/>
        </w:rPr>
        <w:t>cf-art-5-inc-XXXII-ali-d</w:t>
      </w:r>
      <w:r>
        <w:rPr>
          <w:color w:val="0050A0"/>
          <w:sz w:val="14"/>
        </w:rPr>
        <w:t xml:space="preserve"> | HC 78168</w:t>
      </w:r>
      <w:r>
        <w:rPr>
          <w:color w:val="0050A0"/>
          <w:sz w:val="14"/>
        </w:rPr>
        <w:t xml:space="preserve"> | rel. Néri da Silveira</w:t>
      </w:r>
      <w:r>
        <w:rPr>
          <w:color w:val="0050A0"/>
          <w:sz w:val="14"/>
        </w:rPr>
        <w:t xml:space="preserve"> | 1998</w:t>
      </w:r>
    </w:p>
    <w:p>
      <w:pPr>
        <w:ind w:left="216"/>
      </w:pPr>
      <w:r>
        <w:rPr>
          <w:sz w:val="18"/>
        </w:rPr>
        <w:t>(...) somente regra expressa da Lei Magna da República, prevendo foro especial por prerrogativa de função, para autoridade estadual, nos crimes comuns e de responsabilidade, pode afastar a incidência do art. 5º, XXXVIII, d, da CF, quanto à competência do júri. Em se tratando, portanto, de crimes dolosos contra a vida, os procuradores do Estado da Paraíba hão de ser processados e julgados pelo júri.</w:t>
      </w:r>
    </w:p>
    <w:p>
      <w:pPr>
        <w:ind w:left="216"/>
      </w:pPr>
      <w:r>
        <w:rPr>
          <w:b/>
          <w:color w:val="003C8C"/>
          <w:sz w:val="16"/>
        </w:rPr>
        <w:t>[HC 78.168, rel. min. Néri da Silveira, j. 18-11-1998, 1ª T, DJ de 29-8-2003.]</w:t>
      </w:r>
    </w:p>
    <w:p>
      <w:r>
        <w:rPr>
          <w:b/>
          <w:color w:val="B46400"/>
          <w:sz w:val="16"/>
        </w:rPr>
        <w:t>JULGADOS CORRELATOS</w:t>
      </w:r>
    </w:p>
    <w:p>
      <w:r>
        <w:rPr>
          <w:color w:val="8C8C8C"/>
          <w:sz w:val="14"/>
        </w:rPr>
        <w:t>cf-art-5-inc-XXXII-ali-d</w:t>
      </w:r>
      <w:r>
        <w:rPr>
          <w:color w:val="0050A0"/>
          <w:sz w:val="14"/>
        </w:rPr>
        <w:t xml:space="preserve"> | HC 73235</w:t>
      </w:r>
      <w:r>
        <w:rPr>
          <w:color w:val="0050A0"/>
          <w:sz w:val="14"/>
        </w:rPr>
        <w:t xml:space="preserve"> | rel. Néri da Silveira</w:t>
      </w:r>
      <w:r>
        <w:rPr>
          <w:color w:val="0050A0"/>
          <w:sz w:val="14"/>
        </w:rPr>
        <w:t xml:space="preserve"> | 1995</w:t>
      </w:r>
    </w:p>
    <w:p>
      <w:pPr>
        <w:ind w:left="216"/>
      </w:pPr>
      <w:r>
        <w:rPr>
          <w:sz w:val="18"/>
        </w:rPr>
        <w:t>O envolvimento de corréus em crime doloso contra a vida, havendo em relação a um deles foro especial por prerrogativa de função, previsto constitucionalmente, não afasta os demais do juiz natural, ut art. 5º, XXXVIII, d, da Constituição.</w:t>
      </w:r>
    </w:p>
    <w:p>
      <w:pPr>
        <w:ind w:left="216"/>
      </w:pPr>
      <w:r>
        <w:rPr>
          <w:b/>
          <w:color w:val="003C8C"/>
          <w:sz w:val="16"/>
        </w:rPr>
        <w:t>[HC 73.235, rel. min. Néri da Silveira, j. 28-11-1995, 2ª T, DJE de 18-10-1996.]</w:t>
      </w:r>
    </w:p>
    <w:p>
      <w:r>
        <w:rPr>
          <w:b/>
          <w:color w:val="B46400"/>
          <w:sz w:val="16"/>
        </w:rPr>
        <w:t>JULGADOS CORRELATOS</w:t>
      </w:r>
    </w:p>
    <w:p>
      <w:r>
        <w:rPr>
          <w:color w:val="8C8C8C"/>
          <w:sz w:val="14"/>
        </w:rPr>
        <w:t>cf-art-5-inc-XXXII-ali-d</w:t>
      </w:r>
      <w:r>
        <w:rPr>
          <w:color w:val="0050A0"/>
          <w:sz w:val="14"/>
        </w:rPr>
        <w:t xml:space="preserve"> | HC 67851</w:t>
      </w:r>
      <w:r>
        <w:rPr>
          <w:color w:val="0050A0"/>
          <w:sz w:val="14"/>
        </w:rPr>
        <w:t xml:space="preserve"> | rel. Sydney Sanches</w:t>
      </w:r>
      <w:r>
        <w:rPr>
          <w:color w:val="0050A0"/>
          <w:sz w:val="14"/>
        </w:rPr>
        <w:t xml:space="preserve"> | 1990</w:t>
      </w:r>
    </w:p>
    <w:p>
      <w:pPr>
        <w:ind w:left="216"/>
      </w:pPr>
      <w:r>
        <w:rPr>
          <w:sz w:val="18"/>
        </w:rPr>
        <w:t>Juiz natural de processo por crimes dolosos contra a vida é o tribunal do júri. Mas o local do julgamento pode variar, conforme as normas processuais, ou seja, conforme ocorra alguma das hipóteses de desaforamento previstas no art. 424 do CPP, que não são incompatíveis com a Constituição anterior nem com a atual (de 1988) e também não ensejam a formação de um "tribunal de exceção".</w:t>
      </w:r>
    </w:p>
    <w:p>
      <w:pPr>
        <w:ind w:left="216"/>
      </w:pPr>
      <w:r>
        <w:rPr>
          <w:b/>
          <w:color w:val="003C8C"/>
          <w:sz w:val="16"/>
        </w:rPr>
        <w:t>[HC 67.851, rel. min. Sydney Sanches, j. 24-4-1990, 1ª T, DJ de 18-5-1990.]</w:t>
      </w:r>
    </w:p>
    <w:p>
      <w:r>
        <w:rPr>
          <w:b/>
          <w:color w:val="B46400"/>
          <w:sz w:val="16"/>
        </w:rPr>
        <w:t>JULGADOS CORRELATOS</w:t>
      </w:r>
    </w:p>
    <w:p>
      <w:r>
        <w:rPr>
          <w:color w:val="8C8C8C"/>
          <w:sz w:val="14"/>
        </w:rPr>
        <w:t>cf-art-5-inc-XXXII-ali-d</w:t>
      </w:r>
      <w:r>
        <w:rPr>
          <w:color w:val="0050A0"/>
          <w:sz w:val="14"/>
        </w:rPr>
        <w:t xml:space="preserve"> | ADI 5567</w:t>
      </w:r>
      <w:r>
        <w:rPr>
          <w:color w:val="0050A0"/>
          <w:sz w:val="14"/>
        </w:rPr>
        <w:t xml:space="preserve"> | rel. Alexandre de Moraes</w:t>
      </w:r>
      <w:r>
        <w:rPr>
          <w:color w:val="0050A0"/>
          <w:sz w:val="14"/>
        </w:rPr>
        <w:t xml:space="preserve"> | 2023</w:t>
      </w:r>
    </w:p>
    <w:p>
      <w:pPr>
        <w:ind w:left="216"/>
      </w:pPr>
      <w:r>
        <w:rPr>
          <w:sz w:val="18"/>
        </w:rPr>
        <w:t xml:space="preserve">= HC 103.646, rel. min. Ricardo Lewandowski, j. 24-8-2010, 1ª T, DJE de 1º-10-2010 Vide HC 97.547, rel. min. Joaquim Barbosa, j. 19-10-2010, 2ª T, DJE de 19-11-2010 XXXIX - não há crime sem lei anterior que o defina, nem pena sem prévia cominação legal; A criminalidade organizada é, hoje, um dos maiores problemas do mundo moderno. (...) Daí a superveniência da Lei n. 12.850, de 02 de agosto de 2013, que define organização criminosa e dispõe sobre a investigação criminal, os meios de obtenção da </w:t>
      </w:r>
    </w:p>
    <w:p>
      <w:pPr>
        <w:ind w:left="216"/>
      </w:pPr>
      <w:r>
        <w:rPr>
          <w:b/>
          <w:color w:val="003C8C"/>
          <w:sz w:val="16"/>
        </w:rPr>
        <w:t>[ADI 5.567, rel. min. Alexandre de Moraes, j. 21.11.2023, P, DJE de 24.1.2024.]</w:t>
      </w:r>
    </w:p>
    <w:p>
      <w:r>
        <w:rPr>
          <w:b/>
          <w:color w:val="B46400"/>
          <w:sz w:val="16"/>
        </w:rPr>
        <w:t>JULGADOS CORRELATOS</w:t>
      </w:r>
    </w:p>
    <w:p>
      <w:r>
        <w:rPr>
          <w:color w:val="8C8C8C"/>
          <w:sz w:val="14"/>
        </w:rPr>
        <w:t>cf-art-5-inc-XXXII-ali-d</w:t>
      </w:r>
      <w:r>
        <w:rPr>
          <w:color w:val="0050A0"/>
          <w:sz w:val="14"/>
        </w:rPr>
        <w:t xml:space="preserve"> | ADI 3330</w:t>
      </w:r>
      <w:r>
        <w:rPr>
          <w:color w:val="0050A0"/>
          <w:sz w:val="14"/>
        </w:rPr>
        <w:t xml:space="preserve"> | rel. Ayres Britto</w:t>
      </w:r>
      <w:r>
        <w:rPr>
          <w:color w:val="0050A0"/>
          <w:sz w:val="14"/>
        </w:rPr>
        <w:t xml:space="preserve"> | 2012</w:t>
      </w:r>
    </w:p>
    <w:p>
      <w:pPr>
        <w:ind w:left="216"/>
      </w:pPr>
      <w:r>
        <w:rPr>
          <w:sz w:val="18"/>
        </w:rPr>
        <w:t>Programa Universidade para Todos (PROUNI). (...) O art. 9º da Lei 11.096/2005 não desrespeita o inciso XXXIX do art. 5º da CF, porque a matéria nele (no art. 9º) versada não é de natureza penal, mas, sim, administrativa. Trata-se das únicas sanções aplicáveis aos casos de descumprimento das obrigações, assumidas pelos estabelecimentos de ensino superior, após a assinatura do termo de adesão ao programa. Sancionamento a cargo do Ministério da Educação, condicionado à abertura de processo administ</w:t>
      </w:r>
    </w:p>
    <w:p>
      <w:pPr>
        <w:ind w:left="216"/>
      </w:pPr>
      <w:r>
        <w:rPr>
          <w:b/>
          <w:color w:val="003C8C"/>
          <w:sz w:val="16"/>
        </w:rPr>
        <w:t>[ADI 3.330, rel. min. Ayres Britto, j. 3-5-2012, P, DJE de 22-3-2013.]</w:t>
      </w:r>
    </w:p>
    <w:p>
      <w:r>
        <w:rPr>
          <w:b/>
          <w:color w:val="B46400"/>
          <w:sz w:val="16"/>
        </w:rPr>
        <w:t>JULGADOS CORRELATOS</w:t>
      </w:r>
    </w:p>
    <w:p>
      <w:r>
        <w:rPr>
          <w:color w:val="8C8C8C"/>
          <w:sz w:val="14"/>
        </w:rPr>
        <w:t>cf-art-5-inc-XXXII-ali-d</w:t>
      </w:r>
      <w:r>
        <w:rPr>
          <w:color w:val="0050A0"/>
          <w:sz w:val="14"/>
        </w:rPr>
        <w:t xml:space="preserve"> | ARE 901623</w:t>
      </w:r>
      <w:r>
        <w:rPr>
          <w:color w:val="0050A0"/>
          <w:sz w:val="14"/>
        </w:rPr>
        <w:t xml:space="preserve"> | rel. Edson Fachin</w:t>
      </w:r>
      <w:r>
        <w:rPr>
          <w:color w:val="0050A0"/>
          <w:sz w:val="14"/>
        </w:rPr>
        <w:t xml:space="preserve"> | 2024</w:t>
      </w:r>
    </w:p>
    <w:p>
      <w:pPr>
        <w:ind w:left="216"/>
      </w:pPr>
      <w:r>
        <w:rPr>
          <w:sz w:val="18"/>
        </w:rPr>
        <w:t>“O art. 19 da Lei de Contravenções penais permanece válido e é aplicável ao porte de arma branca, cuja potencialidade lesiva deve ser aferida com base nas circunstâncias do caso concreto, tendo em conta, inclusive, o elemento subjetivo do agente”</w:t>
      </w:r>
    </w:p>
    <w:p>
      <w:pPr>
        <w:ind w:left="216"/>
      </w:pPr>
      <w:r>
        <w:rPr>
          <w:b/>
          <w:color w:val="003C8C"/>
          <w:sz w:val="16"/>
        </w:rPr>
        <w:t>[ARE 901.623, rel. min. Edson Fachin, red. do ac. min. Alexandre de Moraes, j. 07.10.2024, P, DJE de 25.10.2024, Tema 857, com mérito julgado.]</w:t>
      </w:r>
    </w:p>
    <w:p>
      <w:r>
        <w:rPr>
          <w:b/>
          <w:color w:val="B46400"/>
          <w:sz w:val="16"/>
        </w:rPr>
        <w:t>JULGADOS CORRELATOS</w:t>
      </w:r>
    </w:p>
    <w:p>
      <w:r>
        <w:rPr>
          <w:color w:val="8C8C8C"/>
          <w:sz w:val="14"/>
        </w:rPr>
        <w:t>cf-art-5-inc-XXXII-ali-d</w:t>
      </w:r>
      <w:r>
        <w:rPr>
          <w:color w:val="0050A0"/>
          <w:sz w:val="14"/>
        </w:rPr>
        <w:t xml:space="preserve"> | ARE 1327963</w:t>
      </w:r>
      <w:r>
        <w:rPr>
          <w:color w:val="0050A0"/>
          <w:sz w:val="14"/>
        </w:rPr>
        <w:t xml:space="preserve"> | rel. Gilmar Mendes</w:t>
      </w:r>
      <w:r>
        <w:rPr>
          <w:color w:val="0050A0"/>
          <w:sz w:val="14"/>
        </w:rPr>
        <w:t xml:space="preserve"> | 2021</w:t>
      </w:r>
    </w:p>
    <w:p>
      <w:pPr>
        <w:ind w:left="216"/>
      </w:pPr>
      <w:r>
        <w:rPr>
          <w:sz w:val="18"/>
        </w:rPr>
        <w:t>Tendo em vista a legalidade e a taxatividade da norma penal (art. 5º, XXXIX, CF), a alteração promovida pela Lei 13.964/2019 no art. 112 da LEP não autoriza a incidência do percentual de 60% (inc. VII) aos condenados reincidentes não específicos para o fim de progressão de regime. Diante da omissão legislativa, impõe-se a analogia in bonam partem, para aplicação, inclusive retroativa, do inciso V do artigo 112 da LEP (lapso temporal de 40%) ao condenado por crime hediondo ou equiparado sem resul</w:t>
      </w:r>
    </w:p>
    <w:p>
      <w:pPr>
        <w:ind w:left="216"/>
      </w:pPr>
      <w:r>
        <w:rPr>
          <w:b/>
          <w:color w:val="003C8C"/>
          <w:sz w:val="16"/>
        </w:rPr>
        <w:t>[ARE 1.327.963, rel. min. Gilmar Mendes, j. 17.09.2021, P, DJE de 13.02.2023, Tema 1.169, com mérito julgado.]</w:t>
      </w:r>
    </w:p>
    <w:p>
      <w:r>
        <w:rPr>
          <w:b/>
          <w:color w:val="B46400"/>
          <w:sz w:val="16"/>
        </w:rPr>
        <w:t>JULGADOS CORRELATOS</w:t>
      </w:r>
    </w:p>
    <w:p>
      <w:r>
        <w:rPr>
          <w:color w:val="8C8C8C"/>
          <w:sz w:val="14"/>
        </w:rPr>
        <w:t>cf-art-5-inc-XXXII-ali-d</w:t>
      </w:r>
      <w:r>
        <w:rPr>
          <w:color w:val="0050A0"/>
          <w:sz w:val="14"/>
        </w:rPr>
        <w:t xml:space="preserve"> | RE 641320</w:t>
      </w:r>
      <w:r>
        <w:rPr>
          <w:color w:val="0050A0"/>
          <w:sz w:val="14"/>
        </w:rPr>
        <w:t xml:space="preserve"> | rel. Gilmar Mendes</w:t>
      </w:r>
      <w:r>
        <w:rPr>
          <w:color w:val="0050A0"/>
          <w:sz w:val="14"/>
        </w:rPr>
        <w:t xml:space="preserve"> | 2016</w:t>
      </w:r>
    </w:p>
    <w:p>
      <w:pPr>
        <w:ind w:left="216"/>
      </w:pPr>
      <w:r>
        <w:rPr>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w:t>
      </w:r>
    </w:p>
    <w:p>
      <w:pPr>
        <w:ind w:left="216"/>
      </w:pPr>
      <w:r>
        <w:rPr>
          <w:b/>
          <w:color w:val="003C8C"/>
          <w:sz w:val="16"/>
        </w:rPr>
        <w:t>[RE 641.320, rel. min. Gilmar Mendes, j. 11-5-2016, P, DJE de 1º-8-2016, Tema 423.]</w:t>
      </w:r>
    </w:p>
    <w:p>
      <w:r>
        <w:rPr>
          <w:b/>
          <w:color w:val="B46400"/>
          <w:sz w:val="16"/>
        </w:rPr>
        <w:t>JULGADOS CORRELATOS</w:t>
      </w:r>
    </w:p>
    <w:p>
      <w:r>
        <w:rPr>
          <w:color w:val="8C8C8C"/>
          <w:sz w:val="14"/>
        </w:rPr>
        <w:t>cf-art-5-inc-XXXII-ali-d</w:t>
      </w:r>
      <w:r>
        <w:rPr>
          <w:color w:val="0050A0"/>
          <w:sz w:val="14"/>
        </w:rPr>
        <w:t xml:space="preserve"> | RHC 200879</w:t>
      </w:r>
      <w:r>
        <w:rPr>
          <w:color w:val="0050A0"/>
          <w:sz w:val="14"/>
        </w:rPr>
        <w:t xml:space="preserve"> | rel. Edson Fachin</w:t>
      </w:r>
      <w:r>
        <w:rPr>
          <w:color w:val="0050A0"/>
          <w:sz w:val="14"/>
        </w:rPr>
        <w:t xml:space="preserve"> | 2021</w:t>
      </w:r>
    </w:p>
    <w:p>
      <w:pPr>
        <w:ind w:left="216"/>
      </w:pPr>
      <w:r>
        <w:rPr>
          <w:sz w:val="18"/>
        </w:rPr>
        <w:t>A Lei 13.964/2019, ao alterar o art. 112 da LEP, não tratou, de forma expressa, das condições para progressão de regime do condenado por crime hediondo ou equiparado reincidente em crime comum, somente disciplinando a gradação da reprimenda do apenado primário (inciso V) e do reincidente específico (inciso VII). O silêncio normativo, contudo, deve ser saneado em atenção aos princípios norteadores da hermenêutica penal, cumprindo observar a proscrição à analogia in malam partem. Havendo dois inci</w:t>
      </w:r>
    </w:p>
    <w:p>
      <w:pPr>
        <w:ind w:left="216"/>
      </w:pPr>
      <w:r>
        <w:rPr>
          <w:b/>
          <w:color w:val="003C8C"/>
          <w:sz w:val="16"/>
        </w:rPr>
        <w:t>[RHC 200.879, rel. min. Edson Fachin, j. 24-5-2021, 2ª T, DJE de 14-6-2021.]</w:t>
      </w:r>
    </w:p>
    <w:p>
      <w:r>
        <w:rPr>
          <w:b/>
          <w:color w:val="B46400"/>
          <w:sz w:val="16"/>
        </w:rPr>
        <w:t>JULGADOS CORRELATOS</w:t>
      </w:r>
    </w:p>
    <w:p>
      <w:r>
        <w:rPr>
          <w:color w:val="8C8C8C"/>
          <w:sz w:val="14"/>
        </w:rPr>
        <w:t>cf-art-5-inc-XXXII-ali-d</w:t>
      </w:r>
      <w:r>
        <w:rPr>
          <w:color w:val="0050A0"/>
          <w:sz w:val="14"/>
        </w:rPr>
        <w:t xml:space="preserve"> | RHC 130738</w:t>
      </w:r>
      <w:r>
        <w:rPr>
          <w:color w:val="0050A0"/>
          <w:sz w:val="14"/>
        </w:rPr>
        <w:t xml:space="preserve"> | rel. Celso de Mello</w:t>
      </w:r>
    </w:p>
    <w:p>
      <w:pPr>
        <w:ind w:left="216"/>
      </w:pPr>
      <w:r>
        <w:rPr>
          <w:sz w:val="18"/>
        </w:rPr>
        <w:t>Crime de lavagem de dinheiro ou de valores (Lei 9.613/1998). (...) Referência, na peça acusatória, como infrações antecedentes, a crimes contra a administração pública (Lei 9.613/1998, art. 1º, V) e ao delito de organização criminosa (Lei 9.613/1998, art. 1º, VII). Eventos ocorridos entre 1997 e 2004. Fatos imputados aos réus supostamente cometidos em momento anterior à vigência da Lei 12.683/2012 e da Lei 12.850/2013. Consequente atipicidade penal do crime de lavagem de dinheiro no ponto em que</w:t>
      </w:r>
    </w:p>
    <w:p>
      <w:pPr>
        <w:ind w:left="216"/>
      </w:pPr>
      <w:r>
        <w:rPr>
          <w:b/>
          <w:color w:val="003C8C"/>
          <w:sz w:val="16"/>
        </w:rPr>
        <w:t>[RHC 130.738, rel min. Celso de Mello, j. 1º-7-2016, dec. monocrática, DJE de 2-8-2016.]</w:t>
      </w:r>
    </w:p>
    <w:p>
      <w:r>
        <w:rPr>
          <w:b/>
          <w:color w:val="B46400"/>
          <w:sz w:val="16"/>
        </w:rPr>
        <w:t>JULGADOS CORRELATOS</w:t>
      </w:r>
    </w:p>
    <w:p>
      <w:r>
        <w:rPr>
          <w:color w:val="8C8C8C"/>
          <w:sz w:val="14"/>
        </w:rPr>
        <w:t>cf-art-5-inc-XXXII-ali-d</w:t>
      </w:r>
      <w:r>
        <w:rPr>
          <w:color w:val="0050A0"/>
          <w:sz w:val="14"/>
        </w:rPr>
        <w:t xml:space="preserve"> | RHC 121835</w:t>
      </w:r>
      <w:r>
        <w:rPr>
          <w:color w:val="0050A0"/>
          <w:sz w:val="14"/>
        </w:rPr>
        <w:t xml:space="preserve"> | rel. Celso de Mello</w:t>
      </w:r>
      <w:r>
        <w:rPr>
          <w:color w:val="0050A0"/>
          <w:sz w:val="14"/>
        </w:rPr>
        <w:t xml:space="preserve"> | 2015</w:t>
      </w:r>
    </w:p>
    <w:p>
      <w:pPr>
        <w:ind w:left="216"/>
      </w:pPr>
      <w:r>
        <w:rPr>
          <w:sz w:val="18"/>
        </w:rPr>
        <w:t>Em matéria penal, prevalece o dogma da reserva constitucional de lei em sentido formal, pois a Constituição da República somente admite a lei interna como única fonte formal e direta de regras de direito penal, a significar, portanto, que as cláusulas de tipificação e de cominação penais, para efeito de repressão estatal, subsumem-se ao âmbito das normas domésticas de direito penal incriminador, regendo-se, em consequência, pelo postulado da reserva de Parlamento. (...) As convenções internacion</w:t>
      </w:r>
    </w:p>
    <w:p>
      <w:pPr>
        <w:ind w:left="216"/>
      </w:pPr>
      <w:r>
        <w:rPr>
          <w:b/>
          <w:color w:val="003C8C"/>
          <w:sz w:val="16"/>
        </w:rPr>
        <w:t>[RHC 121.835 AgR, rel. min. Celso de Mello, j. 13-10-2015, 2ª T, DJE de 23-11-2015.]</w:t>
      </w:r>
    </w:p>
    <w:p>
      <w:r>
        <w:rPr>
          <w:b/>
          <w:color w:val="B46400"/>
          <w:sz w:val="16"/>
        </w:rPr>
        <w:t>JULGADOS CORRELATOS</w:t>
      </w:r>
    </w:p>
    <w:p>
      <w:r>
        <w:rPr>
          <w:color w:val="8C8C8C"/>
          <w:sz w:val="14"/>
        </w:rPr>
        <w:t>cf-art-5-inc-XXXII-ali-d</w:t>
      </w:r>
      <w:r>
        <w:rPr>
          <w:color w:val="0050A0"/>
          <w:sz w:val="14"/>
        </w:rPr>
        <w:t xml:space="preserve"> | HC 97772</w:t>
      </w:r>
      <w:r>
        <w:rPr>
          <w:color w:val="0050A0"/>
          <w:sz w:val="14"/>
        </w:rPr>
        <w:t xml:space="preserve"> | rel. Cármen Lúcia</w:t>
      </w:r>
      <w:r>
        <w:rPr>
          <w:color w:val="0050A0"/>
          <w:sz w:val="14"/>
        </w:rPr>
        <w:t xml:space="preserve"> | 2009</w:t>
      </w:r>
    </w:p>
    <w:p>
      <w:pPr>
        <w:ind w:left="216"/>
      </w:pPr>
      <w:r>
        <w:rPr>
          <w:sz w:val="18"/>
        </w:rPr>
        <w:t>A tipicidade penal não pode ser percebida como o trivial exercício de adequação do fato concreto à norma abstrata. Além da correspondência formal, para a configuração da tipicidade, é necessária uma análise materialmente valorativa das circunstâncias do caso concreto, no sentido de se verificar a ocorrência de alguma lesão grave, contundente e penalmente relevante do bem jurídico tutelado.</w:t>
      </w:r>
    </w:p>
    <w:p>
      <w:pPr>
        <w:ind w:left="216"/>
      </w:pPr>
      <w:r>
        <w:rPr>
          <w:b/>
          <w:color w:val="003C8C"/>
          <w:sz w:val="16"/>
        </w:rPr>
        <w:t>[HC 97.772, rel. min. Cármen Lúcia, j. 3-11-2009, 1ª T, DJE de 20-11-2009.]</w:t>
      </w:r>
    </w:p>
    <w:p>
      <w:r>
        <w:rPr>
          <w:b/>
          <w:color w:val="B46400"/>
          <w:sz w:val="16"/>
        </w:rPr>
        <w:t>JULGADOS CORRELATOS</w:t>
      </w:r>
    </w:p>
    <w:p>
      <w:r>
        <w:rPr>
          <w:color w:val="8C8C8C"/>
          <w:sz w:val="14"/>
        </w:rPr>
        <w:t>cf-art-5-inc-XXXII-ali-d</w:t>
      </w:r>
      <w:r>
        <w:rPr>
          <w:color w:val="0050A0"/>
          <w:sz w:val="14"/>
        </w:rPr>
        <w:t xml:space="preserve"> | HC 94213</w:t>
      </w:r>
      <w:r>
        <w:rPr>
          <w:color w:val="0050A0"/>
          <w:sz w:val="14"/>
        </w:rPr>
        <w:t xml:space="preserve"> | rel. Menezes Direito</w:t>
      </w:r>
      <w:r>
        <w:rPr>
          <w:color w:val="0050A0"/>
          <w:sz w:val="14"/>
        </w:rPr>
        <w:t xml:space="preserve"> | 2008</w:t>
      </w:r>
    </w:p>
    <w:p>
      <w:pPr>
        <w:ind w:left="216"/>
      </w:pPr>
      <w:r>
        <w:rPr>
          <w:sz w:val="18"/>
        </w:rPr>
        <w:t>Vide HC 92.411, rel. min. Ayres Britto, j. 12-2-2008, 1ª T, DJE de 9-5-2008 Porte de arma de fogo sem autorização e em oposição à determinação legal (art. 14 da Lei 10.826/2003 – Estatuto do Desarmamento). Vacatio legis especial. Atipicidade temporária apenas para o crime de posse. Inexistência de abolitio criminis para o crime de porte. Precedentes. A jurisprudência desta Corte firmou-se no sentido de que as condutas "possuir" e "ser proprietário" foram abolidas, temporariamente, pelos arts. 30</w:t>
      </w:r>
    </w:p>
    <w:p>
      <w:pPr>
        <w:ind w:left="216"/>
      </w:pPr>
      <w:r>
        <w:rPr>
          <w:b/>
          <w:color w:val="003C8C"/>
          <w:sz w:val="16"/>
        </w:rPr>
        <w:t>[HC 94.213, rel. min. Menezes Direito, j. 18-11-2008, 1ª T, DJE de 6-2-2009.]</w:t>
      </w:r>
    </w:p>
    <w:p>
      <w:r>
        <w:rPr>
          <w:b/>
          <w:color w:val="B46400"/>
          <w:sz w:val="16"/>
        </w:rPr>
        <w:t>JULGADOS CORRELATOS</w:t>
      </w:r>
    </w:p>
    <w:p>
      <w:r>
        <w:rPr>
          <w:color w:val="8C8C8C"/>
          <w:sz w:val="14"/>
        </w:rPr>
        <w:t>cf-art-5-inc-XXXII-ali-d</w:t>
      </w:r>
      <w:r>
        <w:rPr>
          <w:color w:val="0050A0"/>
          <w:sz w:val="14"/>
        </w:rPr>
        <w:t xml:space="preserve"> | HC 92626</w:t>
      </w:r>
      <w:r>
        <w:rPr>
          <w:color w:val="0050A0"/>
          <w:sz w:val="14"/>
        </w:rPr>
        <w:t xml:space="preserve"> | rel. Ricardo Lewandowski</w:t>
      </w:r>
      <w:r>
        <w:rPr>
          <w:color w:val="0050A0"/>
          <w:sz w:val="14"/>
        </w:rPr>
        <w:t xml:space="preserve"> | 2008</w:t>
      </w:r>
    </w:p>
    <w:p>
      <w:pPr>
        <w:ind w:left="216"/>
      </w:pPr>
      <w:r>
        <w:rPr>
          <w:sz w:val="18"/>
        </w:rPr>
        <w:t>= HC 96.383, rel. min. Dias Toffoli, j. 23-3-2010, 1ª T, DJE de 16-4-2010 Vide HC 97.811, red. do ac. min. Eros Grau, j. 9-6-2009, 2ª T, DJE de 21-8-2009 Vide HC 96.922, rel. min. Ricardo Lewandowski, j. 17-3-2009, 1ª T, DJE de 17-4-2009 Vide HC 90.995, rel. min. Menezes Direito, j. 12-2-2008, 1ª T, DJE de 7-3-2008 Não pode o julgador, por analogia, estabelecer sanção sem previsão legal, ainda que para beneficiar o réu, ao argumento de que o legislador deveria ter disciplinado a situação de outr</w:t>
      </w:r>
    </w:p>
    <w:p>
      <w:pPr>
        <w:ind w:left="216"/>
      </w:pPr>
      <w:r>
        <w:rPr>
          <w:b/>
          <w:color w:val="003C8C"/>
          <w:sz w:val="16"/>
        </w:rPr>
        <w:t>[HC 92.626, rel. min. Ricardo Lewandowski, j. 25-3-2008, 1ª T, DJE de 2-5-2008.]</w:t>
      </w:r>
    </w:p>
    <w:p>
      <w:r>
        <w:rPr>
          <w:b/>
          <w:color w:val="B46400"/>
          <w:sz w:val="16"/>
        </w:rPr>
        <w:t>JULGADOS CORRELATOS</w:t>
      </w:r>
    </w:p>
    <w:p>
      <w:r>
        <w:rPr>
          <w:color w:val="8C8C8C"/>
          <w:sz w:val="14"/>
        </w:rPr>
        <w:t>cf-art-5-inc-XXXII-ali-d</w:t>
      </w:r>
      <w:r>
        <w:rPr>
          <w:color w:val="0050A0"/>
          <w:sz w:val="14"/>
        </w:rPr>
        <w:t xml:space="preserve"> | HC 90129</w:t>
      </w:r>
      <w:r>
        <w:rPr>
          <w:color w:val="0050A0"/>
          <w:sz w:val="14"/>
        </w:rPr>
        <w:t xml:space="preserve"> | rel. Ayres Britto</w:t>
      </w:r>
      <w:r>
        <w:rPr>
          <w:color w:val="0050A0"/>
          <w:sz w:val="14"/>
        </w:rPr>
        <w:t xml:space="preserve"> | 2007</w:t>
      </w:r>
    </w:p>
    <w:p>
      <w:pPr>
        <w:ind w:left="216"/>
      </w:pPr>
      <w:r>
        <w:rPr>
          <w:sz w:val="18"/>
        </w:rPr>
        <w:t>= HC 92.399, rel. min. Ayres Britto, j. 29-6-2010, 1ª T, DJE de 27-8-2010 Não sendo, tecnicamente, penas, as medidas socioeducativas refogem ao princípio da legalidade estrita, o que permitem tenham duração indeterminada. Para a prestação de serviços à comunidade, o ECA previu a duração máxima de seis meses (art. 117), prazo tido como mínimo para a liberdade assistida (art. 118, § 2º).</w:t>
      </w:r>
    </w:p>
    <w:p>
      <w:pPr>
        <w:ind w:left="216"/>
      </w:pPr>
      <w:r>
        <w:rPr>
          <w:b/>
          <w:color w:val="003C8C"/>
          <w:sz w:val="16"/>
        </w:rPr>
        <w:t>[HC 90.129, voto do min. Ricardo Lewandowski, j. 10-4-2007, 1ª T, DJ de 18-5-2007.]</w:t>
      </w:r>
    </w:p>
    <w:p>
      <w:r>
        <w:rPr>
          <w:b/>
          <w:color w:val="B46400"/>
          <w:sz w:val="16"/>
        </w:rPr>
        <w:t>JULGADOS CORRELATOS</w:t>
      </w:r>
    </w:p>
    <w:p>
      <w:r>
        <w:rPr>
          <w:color w:val="8C8C8C"/>
          <w:sz w:val="14"/>
        </w:rPr>
        <w:t>cf-art-5-inc-XXXII-ali-d</w:t>
      </w:r>
      <w:r>
        <w:rPr>
          <w:color w:val="0050A0"/>
          <w:sz w:val="14"/>
        </w:rPr>
        <w:t xml:space="preserve"> | INQ 1145</w:t>
      </w:r>
      <w:r>
        <w:rPr>
          <w:color w:val="0050A0"/>
          <w:sz w:val="14"/>
        </w:rPr>
        <w:t xml:space="preserve"> | rel. Maurício Corrêa</w:t>
      </w:r>
      <w:r>
        <w:rPr>
          <w:color w:val="0050A0"/>
          <w:sz w:val="14"/>
        </w:rPr>
        <w:t xml:space="preserve"> | 2006</w:t>
      </w:r>
    </w:p>
    <w:p>
      <w:pPr>
        <w:ind w:left="216"/>
      </w:pPr>
      <w:r>
        <w:rPr>
          <w:sz w:val="18"/>
        </w:rPr>
        <w:t>Parlamentar denunciado pela suposta prática do crime de estelionato (...). Peça acusatória que descreve a suposta conduta de facilitação do uso de "cola eletrônica" em concurso vestibular (utilização de escuta eletrônica pela qual alguns candidatos – entre outros, a filha do denunciado – teriam recebido as respostas das questões da prova do vestibular de professores contratados para tal fim). O MPF manifestou-se pela configuração da conduta delitiva como falsidade ideológica (...), e não mais co</w:t>
      </w:r>
    </w:p>
    <w:p>
      <w:pPr>
        <w:ind w:left="216"/>
      </w:pPr>
      <w:r>
        <w:rPr>
          <w:b/>
          <w:color w:val="003C8C"/>
          <w:sz w:val="16"/>
        </w:rPr>
        <w:t>[Inq 1.145, rel. min. Maurício Corrêa, red. do ac. min. Gilmar Mendes, j. 19-12-2006, P, DJE de 4-4-2008.]</w:t>
      </w:r>
    </w:p>
    <w:p>
      <w:r>
        <w:rPr>
          <w:b/>
          <w:color w:val="B46400"/>
          <w:sz w:val="16"/>
        </w:rPr>
        <w:t>JULGADOS CORRELATOS</w:t>
      </w:r>
    </w:p>
    <w:p>
      <w:r>
        <w:rPr>
          <w:color w:val="8C8C8C"/>
          <w:sz w:val="14"/>
        </w:rPr>
        <w:t>cf-art-5-inc-XL</w:t>
      </w:r>
    </w:p>
    <w:p>
      <w:pPr>
        <w:ind w:left="216"/>
      </w:pPr>
      <w:r>
        <w:rPr>
          <w:sz w:val="18"/>
        </w:rPr>
        <w:t>A lei penal mais grave aplica-se ao crime continuado ou ao crime permanente, se a sua vigência é anterior à cessação da continuidade ou da permanência.</w:t>
      </w:r>
    </w:p>
    <w:p>
      <w:pPr>
        <w:ind w:left="216"/>
      </w:pPr>
      <w:r>
        <w:rPr>
          <w:b/>
          <w:color w:val="003C8C"/>
          <w:sz w:val="16"/>
        </w:rPr>
        <w:t>[Súmula 711.]</w:t>
      </w:r>
    </w:p>
    <w:p>
      <w:r>
        <w:rPr>
          <w:b/>
          <w:color w:val="B46400"/>
          <w:sz w:val="16"/>
        </w:rPr>
        <w:t>JULGADOS CORRELATOS</w:t>
      </w:r>
    </w:p>
    <w:p>
      <w:r>
        <w:rPr>
          <w:color w:val="8C8C8C"/>
          <w:sz w:val="14"/>
        </w:rPr>
        <w:t>cf-art-5-inc-XL</w:t>
      </w:r>
    </w:p>
    <w:p>
      <w:pPr>
        <w:ind w:left="216"/>
      </w:pPr>
      <w:r>
        <w:rPr>
          <w:sz w:val="18"/>
        </w:rPr>
        <w:t>Transitada em julgado a sentença condenatória, compete ao juízo das execuções a aplicação de lei mais benigna.</w:t>
      </w:r>
    </w:p>
    <w:p>
      <w:pPr>
        <w:ind w:left="216"/>
      </w:pPr>
      <w:r>
        <w:rPr>
          <w:b/>
          <w:color w:val="003C8C"/>
          <w:sz w:val="16"/>
        </w:rPr>
        <w:t>[Súmula 611.]</w:t>
      </w:r>
    </w:p>
    <w:p>
      <w:r>
        <w:rPr>
          <w:b/>
          <w:color w:val="B46400"/>
          <w:sz w:val="16"/>
        </w:rPr>
        <w:t>JULGADOS CORRELATOS</w:t>
      </w:r>
    </w:p>
    <w:p>
      <w:r>
        <w:rPr>
          <w:color w:val="8C8C8C"/>
          <w:sz w:val="14"/>
        </w:rPr>
        <w:t>cf-art-5-inc-XL</w:t>
      </w:r>
      <w:r>
        <w:rPr>
          <w:color w:val="0050A0"/>
          <w:sz w:val="14"/>
        </w:rPr>
        <w:t xml:space="preserve"> | ADI 1719</w:t>
      </w:r>
      <w:r>
        <w:rPr>
          <w:color w:val="0050A0"/>
          <w:sz w:val="14"/>
        </w:rPr>
        <w:t xml:space="preserve"> | rel. Joaquim Barbosa</w:t>
      </w:r>
      <w:r>
        <w:rPr>
          <w:color w:val="0050A0"/>
          <w:sz w:val="14"/>
        </w:rPr>
        <w:t xml:space="preserve"> | 2007</w:t>
      </w:r>
    </w:p>
    <w:p>
      <w:pPr>
        <w:ind w:left="216"/>
      </w:pPr>
      <w:r>
        <w:rPr>
          <w:sz w:val="18"/>
        </w:rPr>
        <w:t xml:space="preserve">O art. 90 da Lei 9.099/1995 determina que as disposições da Lei dos Juizados Especiais não são aplicáveis aos processos penais nos quais a fase de instrução já tenha sido iniciada. Em se tratando de normas de natureza processual, a exceção estabelecida por lei à regra geral contida no art. 2º do CPP não padece de vício de inconstitucionalidade. Contudo, as normas de direito penal que tenham conteúdo mais benéfico aos réus devem retroagir para beneficiá-los, à luz do que determina o art. 5º, XL, </w:t>
      </w:r>
    </w:p>
    <w:p>
      <w:pPr>
        <w:ind w:left="216"/>
      </w:pPr>
      <w:r>
        <w:rPr>
          <w:b/>
          <w:color w:val="003C8C"/>
          <w:sz w:val="16"/>
        </w:rPr>
        <w:t>[ADI 1.719, rel. min. Joaquim Barbosa, j. 18-6-2007, P, DJ de 3-8-2007.]</w:t>
      </w:r>
    </w:p>
    <w:p>
      <w:r>
        <w:rPr>
          <w:b/>
          <w:color w:val="B46400"/>
          <w:sz w:val="16"/>
        </w:rPr>
        <w:t>JULGADOS CORRELATOS</w:t>
      </w:r>
    </w:p>
    <w:p>
      <w:r>
        <w:rPr>
          <w:color w:val="8C8C8C"/>
          <w:sz w:val="14"/>
        </w:rPr>
        <w:t>cf-art-5-inc-XL</w:t>
      </w:r>
      <w:r>
        <w:rPr>
          <w:color w:val="0050A0"/>
          <w:sz w:val="14"/>
        </w:rPr>
        <w:t xml:space="preserve"> | RE 1536743</w:t>
      </w:r>
      <w:r>
        <w:rPr>
          <w:color w:val="0050A0"/>
          <w:sz w:val="14"/>
        </w:rPr>
        <w:t xml:space="preserve"> | rel. Luís Roberto Barroso</w:t>
      </w:r>
      <w:r>
        <w:rPr>
          <w:color w:val="0050A0"/>
          <w:sz w:val="14"/>
        </w:rPr>
        <w:t xml:space="preserve"> | 2025</w:t>
      </w:r>
    </w:p>
    <w:p>
      <w:pPr>
        <w:ind w:left="216"/>
      </w:pPr>
      <w:r>
        <w:rPr>
          <w:sz w:val="18"/>
        </w:rPr>
        <w:t>Aplicação da Lei nº 14.843/2024, sobre a obrigatoriedade do exame criminológico para a progressão de regime, na execução de pena por crimes praticados antes de sua vigência.</w:t>
      </w:r>
    </w:p>
    <w:p>
      <w:pPr>
        <w:ind w:left="216"/>
      </w:pPr>
      <w:r>
        <w:rPr>
          <w:b/>
          <w:color w:val="003C8C"/>
          <w:sz w:val="16"/>
        </w:rPr>
        <w:t>[RE 1.536.743 RG, rel. min. Luís Roberto Barroso, j. 13.06.2025, P, DJE de 24.06.2025, Tema 1.408, com mérito pendente.]</w:t>
      </w:r>
    </w:p>
    <w:p>
      <w:r>
        <w:rPr>
          <w:b/>
          <w:color w:val="B46400"/>
          <w:sz w:val="16"/>
        </w:rPr>
        <w:t>JULGADOS CORRELATOS</w:t>
      </w:r>
    </w:p>
    <w:p>
      <w:r>
        <w:rPr>
          <w:color w:val="8C8C8C"/>
          <w:sz w:val="14"/>
        </w:rPr>
        <w:t>cf-art-5-inc-XL</w:t>
      </w:r>
      <w:r>
        <w:rPr>
          <w:color w:val="0050A0"/>
          <w:sz w:val="14"/>
        </w:rPr>
        <w:t xml:space="preserve"> | RE 1532446</w:t>
      </w:r>
      <w:r>
        <w:rPr>
          <w:color w:val="0050A0"/>
          <w:sz w:val="14"/>
        </w:rPr>
        <w:t xml:space="preserve"> | rel. Luís Roberto Barroso</w:t>
      </w:r>
      <w:r>
        <w:rPr>
          <w:color w:val="0050A0"/>
          <w:sz w:val="14"/>
        </w:rPr>
        <w:t xml:space="preserve"> | 2025</w:t>
      </w:r>
    </w:p>
    <w:p>
      <w:pPr>
        <w:ind w:left="216"/>
      </w:pPr>
      <w:r>
        <w:rPr>
          <w:sz w:val="18"/>
        </w:rPr>
        <w:t>Aplicação da Lei nº 14.843/2024, sobre saída temporária e trabalho externo do apenado, na execução de pena por crimes praticados antes de sua vigência.</w:t>
      </w:r>
    </w:p>
    <w:p>
      <w:pPr>
        <w:ind w:left="216"/>
      </w:pPr>
      <w:r>
        <w:rPr>
          <w:b/>
          <w:color w:val="003C8C"/>
          <w:sz w:val="16"/>
        </w:rPr>
        <w:t>[RE 1.532.446 RG, rel. min. Luís Roberto Barroso, j. 11.03.2025, P, DJE de 14.03.2025, Tema 1.381, com mérito pendente.]</w:t>
      </w:r>
    </w:p>
    <w:p>
      <w:r>
        <w:rPr>
          <w:b/>
          <w:color w:val="B46400"/>
          <w:sz w:val="16"/>
        </w:rPr>
        <w:t>JULGADOS CORRELATOS</w:t>
      </w:r>
    </w:p>
    <w:p>
      <w:r>
        <w:rPr>
          <w:color w:val="8C8C8C"/>
          <w:sz w:val="14"/>
        </w:rPr>
        <w:t>cf-art-5-inc-XL</w:t>
      </w:r>
      <w:r>
        <w:rPr>
          <w:color w:val="0050A0"/>
          <w:sz w:val="14"/>
        </w:rPr>
        <w:t xml:space="preserve"> | RE 1464013</w:t>
      </w:r>
      <w:r>
        <w:rPr>
          <w:color w:val="0050A0"/>
          <w:sz w:val="14"/>
        </w:rPr>
        <w:t xml:space="preserve"> | rel. Luís Roberto Barroso</w:t>
      </w:r>
      <w:r>
        <w:rPr>
          <w:color w:val="0050A0"/>
          <w:sz w:val="14"/>
        </w:rPr>
        <w:t xml:space="preserve"> | 2024</w:t>
      </w:r>
    </w:p>
    <w:p>
      <w:pPr>
        <w:ind w:left="216"/>
      </w:pPr>
      <w:r>
        <w:rPr>
          <w:sz w:val="18"/>
        </w:rPr>
        <w:t>Saber se é possível aplicar retroativamente apenas a parte mais benéfica de lei penal sobre progressão de pena (art. 112, VI, a, da LEP), decotando-se a vedação ao livramento condicional e à saída temporária prevista na mesma lei, porque mais gravosa ao apenado por crime hediondo.</w:t>
      </w:r>
    </w:p>
    <w:p>
      <w:pPr>
        <w:ind w:left="216"/>
      </w:pPr>
      <w:r>
        <w:rPr>
          <w:b/>
          <w:color w:val="003C8C"/>
          <w:sz w:val="16"/>
        </w:rPr>
        <w:t>[RE 1.464.013 RG, rel. min. Luís Roberto Barroso, j. 06.09.2024, P, DJE de 12.09.2024, Tema 1.319, com mérito pendente.]</w:t>
      </w:r>
    </w:p>
    <w:p>
      <w:r>
        <w:rPr>
          <w:b/>
          <w:color w:val="B46400"/>
          <w:sz w:val="16"/>
        </w:rPr>
        <w:t>JULGADOS CORRELATOS</w:t>
      </w:r>
    </w:p>
    <w:p>
      <w:r>
        <w:rPr>
          <w:color w:val="8C8C8C"/>
          <w:sz w:val="14"/>
        </w:rPr>
        <w:t>cf-art-5-inc-XL</w:t>
      </w:r>
      <w:r>
        <w:rPr>
          <w:color w:val="0050A0"/>
          <w:sz w:val="14"/>
        </w:rPr>
        <w:t xml:space="preserve"> | RE 600817</w:t>
      </w:r>
      <w:r>
        <w:rPr>
          <w:color w:val="0050A0"/>
          <w:sz w:val="14"/>
        </w:rPr>
        <w:t xml:space="preserve"> | rel. Ricardo Lewandowski</w:t>
      </w:r>
      <w:r>
        <w:rPr>
          <w:color w:val="0050A0"/>
          <w:sz w:val="14"/>
        </w:rPr>
        <w:t xml:space="preserve"> | 2013</w:t>
      </w:r>
    </w:p>
    <w:p>
      <w:pPr>
        <w:ind w:left="216"/>
      </w:pPr>
      <w:r>
        <w:rPr>
          <w:sz w:val="18"/>
        </w:rPr>
        <w:t>É inadmissível a aplicação da causa de diminuição prevista no art. 33, § 4º, da Lei 11.343/2006 à pena relativa à condenação por crime cometido na vigência da Lei 6.368/1976. (...) Não é possível a conjugação de partes mais benéficas das referidas normas, para criar-se uma terceira lei, sob pena de violação aos princípios da legalidade e da separação de Poderes. O juiz, contudo, deverá, no caso concreto, avaliar qual das mencionadas leis é mais favorável ao réu e aplicá-la em sua integralidade.</w:t>
      </w:r>
    </w:p>
    <w:p>
      <w:pPr>
        <w:ind w:left="216"/>
      </w:pPr>
      <w:r>
        <w:rPr>
          <w:b/>
          <w:color w:val="003C8C"/>
          <w:sz w:val="16"/>
        </w:rPr>
        <w:t>[RE 600.817, rel. min. Ricardo Lewandowski, j. 7-11-2013, P, DJE de 30-10-2014, Tema 169, com mérito julgado.]</w:t>
      </w:r>
    </w:p>
    <w:p>
      <w:r>
        <w:rPr>
          <w:b/>
          <w:color w:val="B46400"/>
          <w:sz w:val="16"/>
        </w:rPr>
        <w:t>JULGADOS CORRELATOS</w:t>
      </w:r>
    </w:p>
    <w:p>
      <w:r>
        <w:rPr>
          <w:color w:val="8C8C8C"/>
          <w:sz w:val="14"/>
        </w:rPr>
        <w:t>cf-art-5-inc-XL</w:t>
      </w:r>
      <w:r>
        <w:rPr>
          <w:color w:val="0050A0"/>
          <w:sz w:val="14"/>
        </w:rPr>
        <w:t xml:space="preserve"> | RE 768494</w:t>
      </w:r>
      <w:r>
        <w:rPr>
          <w:color w:val="0050A0"/>
          <w:sz w:val="14"/>
        </w:rPr>
        <w:t xml:space="preserve"> | rel. Luiz Fux</w:t>
      </w:r>
      <w:r>
        <w:rPr>
          <w:color w:val="0050A0"/>
          <w:sz w:val="14"/>
        </w:rPr>
        <w:t xml:space="preserve"> | 2013</w:t>
      </w:r>
    </w:p>
    <w:p>
      <w:pPr>
        <w:ind w:left="216"/>
      </w:pPr>
      <w:r>
        <w:rPr>
          <w:sz w:val="18"/>
        </w:rPr>
        <w:t>O Estatuto do Desarmamento (Lei 10.826/2003) favoreceu os possuidores e proprietários de arma de fogo com duas medidas: (i) permitiu o registro da arma de fogo (art. 30) ou a sua renovação (art. 5º, § 3º); e (ii) facultou a entrega espontânea da arma de fogo à autoridade competente (art. 32). A sucessão legislativa prorrogou diversas vezes o prazo para as referidas medidas, a saber: (i) o Estatuto do Desarmamento, cuja publicação ocorreu em 23 de dezembro de 2003, permitiu aos proprietários e po</w:t>
      </w:r>
    </w:p>
    <w:p>
      <w:pPr>
        <w:ind w:left="216"/>
      </w:pPr>
      <w:r>
        <w:rPr>
          <w:b/>
          <w:color w:val="003C8C"/>
          <w:sz w:val="16"/>
        </w:rPr>
        <w:t>[RE 768.494, rel. min. Luiz Fux, j. 19-9-2013, P, DJE de 8-4-2014, Tema 650, com mérito julgado.]</w:t>
      </w:r>
    </w:p>
    <w:p>
      <w:r>
        <w:rPr>
          <w:b/>
          <w:color w:val="B46400"/>
          <w:sz w:val="16"/>
        </w:rPr>
        <w:t>JULGADOS CORRELATOS</w:t>
      </w:r>
    </w:p>
    <w:p>
      <w:r>
        <w:rPr>
          <w:color w:val="8C8C8C"/>
          <w:sz w:val="14"/>
        </w:rPr>
        <w:t>cf-art-5-inc-XL</w:t>
      </w:r>
      <w:r>
        <w:rPr>
          <w:color w:val="0050A0"/>
          <w:sz w:val="14"/>
        </w:rPr>
        <w:t xml:space="preserve"> | RE 579167</w:t>
      </w:r>
      <w:r>
        <w:rPr>
          <w:color w:val="0050A0"/>
          <w:sz w:val="14"/>
        </w:rPr>
        <w:t xml:space="preserve"> | rel. Marco Aurélio</w:t>
      </w:r>
      <w:r>
        <w:rPr>
          <w:color w:val="0050A0"/>
          <w:sz w:val="14"/>
        </w:rPr>
        <w:t xml:space="preserve"> | 2013</w:t>
      </w:r>
    </w:p>
    <w:p>
      <w:pPr>
        <w:ind w:left="216"/>
      </w:pPr>
      <w:r>
        <w:rPr>
          <w:sz w:val="18"/>
        </w:rPr>
        <w:t>= HC 96.168, rel. min. Eros Grau, j. 9-12-2008, 2ª T, DJE de 14-8-2009 A Lei 11.464/2007, que majorou o tempo necessário a progredir-se no cumprimento da pena, não se aplica a situações jurídicas que retratem crime cometido em momento anterior à respectiva vigência.</w:t>
      </w:r>
    </w:p>
    <w:p>
      <w:pPr>
        <w:ind w:left="216"/>
      </w:pPr>
      <w:r>
        <w:rPr>
          <w:b/>
          <w:color w:val="003C8C"/>
          <w:sz w:val="16"/>
        </w:rPr>
        <w:t>[RE 579.167, rel. min. Marco Aurélio, j. 16-5-2013, P, DJE de 18-10-2013, Tema 59, com mérito julgado.]</w:t>
      </w:r>
    </w:p>
    <w:p>
      <w:r>
        <w:rPr>
          <w:b/>
          <w:color w:val="B46400"/>
          <w:sz w:val="16"/>
        </w:rPr>
        <w:t>JULGADOS CORRELATOS</w:t>
      </w:r>
    </w:p>
    <w:p>
      <w:r>
        <w:rPr>
          <w:color w:val="8C8C8C"/>
          <w:sz w:val="14"/>
        </w:rPr>
        <w:t>cf-art-5-inc-XL</w:t>
      </w:r>
      <w:r>
        <w:rPr>
          <w:color w:val="0050A0"/>
          <w:sz w:val="14"/>
        </w:rPr>
        <w:t xml:space="preserve"> | HC 185913</w:t>
      </w:r>
      <w:r>
        <w:rPr>
          <w:color w:val="0050A0"/>
          <w:sz w:val="14"/>
        </w:rPr>
        <w:t xml:space="preserve"> | rel. Gilmar Mendes</w:t>
      </w:r>
      <w:r>
        <w:rPr>
          <w:color w:val="0050A0"/>
          <w:sz w:val="14"/>
        </w:rPr>
        <w:t xml:space="preserve"> | 2024</w:t>
      </w:r>
    </w:p>
    <w:p>
      <w:pPr>
        <w:ind w:left="216"/>
      </w:pPr>
      <w:r>
        <w:rPr>
          <w:sz w:val="18"/>
        </w:rPr>
        <w:t>“1. Compete ao membro do Ministério Público oficiante, motivadamente e no exercício do seu poder-dever, avaliar o preenchimento dos requisitos para negociação e celebração do ANPP, sem prejuízo do regular exercício dos controles jurisdicional e interno; 2. É cabível a celebração de Acordo de Não Persecução Penal em casos de processos em andamento quando da entrada em vigência da Lei nº 13.964, de 2019, mesmo se ausente confissão do réu até aquele momento, desde que o pedido tenha sido feito ante</w:t>
      </w:r>
    </w:p>
    <w:p>
      <w:pPr>
        <w:ind w:left="216"/>
      </w:pPr>
      <w:r>
        <w:rPr>
          <w:b/>
          <w:color w:val="003C8C"/>
          <w:sz w:val="16"/>
        </w:rPr>
        <w:t>[HC 185.913, rel. min. Gilmar Mendes, j. 18.09.2024, P, DJE de 19.11.2024.]</w:t>
      </w:r>
    </w:p>
    <w:p>
      <w:r>
        <w:rPr>
          <w:b/>
          <w:color w:val="B46400"/>
          <w:sz w:val="16"/>
        </w:rPr>
        <w:t>JULGADOS CORRELATOS</w:t>
      </w:r>
    </w:p>
    <w:p>
      <w:r>
        <w:rPr>
          <w:color w:val="8C8C8C"/>
          <w:sz w:val="14"/>
        </w:rPr>
        <w:t>cf-art-5-inc-XL</w:t>
      </w:r>
      <w:r>
        <w:rPr>
          <w:color w:val="0050A0"/>
          <w:sz w:val="14"/>
        </w:rPr>
        <w:t xml:space="preserve"> | HC 208817</w:t>
      </w:r>
      <w:r>
        <w:rPr>
          <w:color w:val="0050A0"/>
          <w:sz w:val="14"/>
        </w:rPr>
        <w:t xml:space="preserve"> | rel. Cármen Lúcia</w:t>
      </w:r>
      <w:r>
        <w:rPr>
          <w:color w:val="0050A0"/>
          <w:sz w:val="14"/>
        </w:rPr>
        <w:t xml:space="preserve"> | 2023</w:t>
      </w:r>
    </w:p>
    <w:p>
      <w:pPr>
        <w:ind w:left="216"/>
      </w:pPr>
      <w:r>
        <w:rPr>
          <w:sz w:val="18"/>
        </w:rPr>
        <w:t>No § 5º do art. 171 do Código Penal se incluiu nova condição de procedibilidade para a ação penal nos crimes de estelionato que não digam respeito à Administração Pública ou a vítimas vulneráveis especificadas em seus incisos. A norma processual, entretanto, é de natureza híbrida. Repercute diretamente na causa de extinção da punibilidade prevista no inc. IV do art. 107 c/c art. 103 do Código Penal. (...) Há que se ter em conta, pois, as razões de política criminal que motivaram a alteração legi</w:t>
      </w:r>
    </w:p>
    <w:p>
      <w:pPr>
        <w:ind w:left="216"/>
      </w:pPr>
      <w:r>
        <w:rPr>
          <w:b/>
          <w:color w:val="003C8C"/>
          <w:sz w:val="16"/>
        </w:rPr>
        <w:t>[HC 208.817 AgR, voto da rel. min. Cármen Lúcia, j. 13-4-2023, P, DJE de 2-5-2023.]</w:t>
      </w:r>
    </w:p>
    <w:p>
      <w:r>
        <w:rPr>
          <w:b/>
          <w:color w:val="B46400"/>
          <w:sz w:val="16"/>
        </w:rPr>
        <w:t>JULGADOS CORRELATOS</w:t>
      </w:r>
    </w:p>
    <w:p>
      <w:r>
        <w:rPr>
          <w:color w:val="8C8C8C"/>
          <w:sz w:val="14"/>
        </w:rPr>
        <w:t>cf-art-5-inc-XL</w:t>
      </w:r>
      <w:r>
        <w:rPr>
          <w:color w:val="0050A0"/>
          <w:sz w:val="14"/>
        </w:rPr>
        <w:t xml:space="preserve"> | HC 220249</w:t>
      </w:r>
      <w:r>
        <w:rPr>
          <w:color w:val="0050A0"/>
          <w:sz w:val="14"/>
        </w:rPr>
        <w:t xml:space="preserve"> | rel. Edson Fachin</w:t>
      </w:r>
      <w:r>
        <w:rPr>
          <w:color w:val="0050A0"/>
          <w:sz w:val="14"/>
        </w:rPr>
        <w:t xml:space="preserve"> | 2022</w:t>
      </w:r>
    </w:p>
    <w:p>
      <w:pPr>
        <w:ind w:left="216"/>
      </w:pPr>
      <w:r>
        <w:rPr>
          <w:sz w:val="18"/>
        </w:rPr>
        <w:t>A expressão “lei penal” contida no art. 5º, inciso XL, da Constituição Federal é de ser interpretada como gênero, de maneira a abranger tanto leis penais em sentido estrito quanto leis penais processuais que disciplinam o exercício da pretensão punitiva do Estado ou que interferem diretamente no status libertatis do indivíduo. O art. 28-A do Código de Processo Penal, acrescido pela Lei 13.964/2019, é norma de conteúdo processual-penal ou híbrido, porque consiste em medida despenalizadora, que at</w:t>
      </w:r>
    </w:p>
    <w:p>
      <w:pPr>
        <w:ind w:left="216"/>
      </w:pPr>
      <w:r>
        <w:rPr>
          <w:b/>
          <w:color w:val="003C8C"/>
          <w:sz w:val="16"/>
        </w:rPr>
        <w:t>[HC 220.249, rel. min. Edson Fachin, j. 19-12-2022, 2ª T, DJE de 6-2-2023.]</w:t>
      </w:r>
    </w:p>
    <w:p>
      <w:r>
        <w:rPr>
          <w:b/>
          <w:color w:val="B46400"/>
          <w:sz w:val="16"/>
        </w:rPr>
        <w:t>JULGADOS CORRELATOS</w:t>
      </w:r>
    </w:p>
    <w:p>
      <w:r>
        <w:rPr>
          <w:color w:val="8C8C8C"/>
          <w:sz w:val="14"/>
        </w:rPr>
        <w:t>cf-art-5-inc-XL</w:t>
      </w:r>
      <w:r>
        <w:rPr>
          <w:color w:val="0050A0"/>
          <w:sz w:val="14"/>
        </w:rPr>
        <w:t xml:space="preserve"> | HC 122213</w:t>
      </w:r>
      <w:r>
        <w:rPr>
          <w:color w:val="0050A0"/>
          <w:sz w:val="14"/>
        </w:rPr>
        <w:t xml:space="preserve"> | rel. Ricardo Lewandowski</w:t>
      </w:r>
      <w:r>
        <w:rPr>
          <w:color w:val="0050A0"/>
          <w:sz w:val="14"/>
        </w:rPr>
        <w:t xml:space="preserve"> | 2014</w:t>
      </w:r>
    </w:p>
    <w:p>
      <w:pPr>
        <w:ind w:left="216"/>
      </w:pPr>
      <w:r>
        <w:rPr>
          <w:sz w:val="18"/>
        </w:rPr>
        <w:t>(...) o princípio da insignificância deve ser aplicado ao delito de descaminho quando o valor sonegado for inferior ao estabelecido no art. 20 da Lei 10.522/2002, atualizado pelas Portarias 75/2012 e 130/2012 do Ministério da Fazenda, que, por se tratar de normas mais benéficas ao réu, devem ser imediatamente aplicadas, consoante o disposto no art. 5º, XL, da Carta Magna.</w:t>
      </w:r>
    </w:p>
    <w:p>
      <w:pPr>
        <w:ind w:left="216"/>
      </w:pPr>
      <w:r>
        <w:rPr>
          <w:b/>
          <w:color w:val="003C8C"/>
          <w:sz w:val="16"/>
        </w:rPr>
        <w:t>[HC 122.213, rel. min. Ricardo Lewandowski, j. 27-5-2014, 2ª T, DJE de 12-6-2014.]</w:t>
      </w:r>
    </w:p>
    <w:p>
      <w:r>
        <w:rPr>
          <w:b/>
          <w:color w:val="B46400"/>
          <w:sz w:val="16"/>
        </w:rPr>
        <w:t>JULGADOS CORRELATOS</w:t>
      </w:r>
    </w:p>
    <w:p>
      <w:r>
        <w:rPr>
          <w:color w:val="8C8C8C"/>
          <w:sz w:val="14"/>
        </w:rPr>
        <w:t>cf-art-5-inc-XL</w:t>
      </w:r>
      <w:r>
        <w:rPr>
          <w:color w:val="0050A0"/>
          <w:sz w:val="14"/>
        </w:rPr>
        <w:t xml:space="preserve"> | RHC 109847</w:t>
      </w:r>
      <w:r>
        <w:rPr>
          <w:color w:val="0050A0"/>
          <w:sz w:val="14"/>
        </w:rPr>
        <w:t xml:space="preserve"> | rel. Dias Toffoli</w:t>
      </w:r>
      <w:r>
        <w:rPr>
          <w:color w:val="0050A0"/>
          <w:sz w:val="14"/>
        </w:rPr>
        <w:t xml:space="preserve"> | 2011</w:t>
      </w:r>
    </w:p>
    <w:p>
      <w:pPr>
        <w:ind w:left="216"/>
      </w:pPr>
      <w:r>
        <w:rPr>
          <w:sz w:val="18"/>
        </w:rPr>
        <w:t>A nova redação conferida pela Lei 12.433/2011 ao art. 127 da LEP, limita ao patamar máximo de 1/3 a revogação do tempo a ser remido. Por se tratar de uma novatio legis in mellius, nada impede que ela retroaja para beneficiar o paciente no caso concreto. Princípio da retroatividade da lei penal menos gravosa.</w:t>
      </w:r>
    </w:p>
    <w:p>
      <w:pPr>
        <w:ind w:left="216"/>
      </w:pPr>
      <w:r>
        <w:rPr>
          <w:b/>
          <w:color w:val="003C8C"/>
          <w:sz w:val="16"/>
        </w:rPr>
        <w:t>[RHC 109.847, rel. min. Dias Toffoli, j. 22-11-2011, 1ª T, DJE de 6-12-2011.]</w:t>
      </w:r>
    </w:p>
    <w:p>
      <w:r>
        <w:rPr>
          <w:b/>
          <w:color w:val="B46400"/>
          <w:sz w:val="16"/>
        </w:rPr>
        <w:t>JULGADOS CORRELATOS</w:t>
      </w:r>
    </w:p>
    <w:p>
      <w:r>
        <w:rPr>
          <w:color w:val="8C8C8C"/>
          <w:sz w:val="14"/>
        </w:rPr>
        <w:t>cf-art-5-inc-XL</w:t>
      </w:r>
      <w:r>
        <w:rPr>
          <w:color w:val="0050A0"/>
          <w:sz w:val="14"/>
        </w:rPr>
        <w:t xml:space="preserve"> | ARE 644850</w:t>
      </w:r>
      <w:r>
        <w:rPr>
          <w:color w:val="0050A0"/>
          <w:sz w:val="14"/>
        </w:rPr>
        <w:t xml:space="preserve"> | rel. Gilmar Mendes</w:t>
      </w:r>
      <w:r>
        <w:rPr>
          <w:color w:val="0050A0"/>
          <w:sz w:val="14"/>
        </w:rPr>
        <w:t xml:space="preserve"> | 2011</w:t>
      </w:r>
    </w:p>
    <w:p>
      <w:pPr>
        <w:ind w:left="216"/>
      </w:pPr>
      <w:r>
        <w:rPr>
          <w:sz w:val="18"/>
        </w:rPr>
        <w:t>= HC 110.636, rel. min. Luiz Fux, j. 6-3-2012, 1ª T, DJE de 21-3-2012 = HC 110.040, rel. min. Gilmar Mendes, j. 8-11-2011, 2ª T, DJE de 29-11-2011 A Lei 12.403/2011, na parte em que alterou o quantum da pena máxima para concessão de fiança, é nitidamente processual e por isso se aplica o princípio do tempus regit actum, não o da retroatividade da lei penal mais benéfica.</w:t>
      </w:r>
    </w:p>
    <w:p>
      <w:pPr>
        <w:ind w:left="216"/>
      </w:pPr>
      <w:r>
        <w:rPr>
          <w:b/>
          <w:color w:val="003C8C"/>
          <w:sz w:val="16"/>
        </w:rPr>
        <w:t>[ARE 644.850 ED, rel. min. Gilmar Mendes, j. 18-10-2011, 2ª T, DJE de 4-11-2011.]</w:t>
      </w:r>
    </w:p>
    <w:p>
      <w:r>
        <w:rPr>
          <w:b/>
          <w:color w:val="B46400"/>
          <w:sz w:val="16"/>
        </w:rPr>
        <w:t>JULGADOS CORRELATOS</w:t>
      </w:r>
    </w:p>
    <w:p>
      <w:r>
        <w:rPr>
          <w:color w:val="8C8C8C"/>
          <w:sz w:val="14"/>
        </w:rPr>
        <w:t>cf-art-5-inc-XL</w:t>
      </w:r>
      <w:r>
        <w:rPr>
          <w:color w:val="0050A0"/>
          <w:sz w:val="14"/>
        </w:rPr>
        <w:t xml:space="preserve"> | HC 96168</w:t>
      </w:r>
      <w:r>
        <w:rPr>
          <w:color w:val="0050A0"/>
          <w:sz w:val="14"/>
        </w:rPr>
        <w:t xml:space="preserve"> | rel. Eros Grau</w:t>
      </w:r>
      <w:r>
        <w:rPr>
          <w:color w:val="0050A0"/>
          <w:sz w:val="14"/>
        </w:rPr>
        <w:t xml:space="preserve"> | 2008</w:t>
      </w:r>
    </w:p>
    <w:p>
      <w:pPr>
        <w:ind w:left="216"/>
      </w:pPr>
      <w:r>
        <w:rPr>
          <w:sz w:val="18"/>
        </w:rPr>
        <w:t>O prazo de 180 dias previsto nos arts. 30 e 32 da Lei 10.826/2003 é para que os possuidores e proprietários de armas de fogo as regularizem ou as entreguem às autoridades. Somente as condutas típicas "possuir ou ser proprietário" foram abolidas temporariamente. Delito de posse de arma de fogo ocorrido anteriormente à vigência da lei que instituiu a abolitio criminis temporária. Não cabimento da pretensão de retroação de lei benéfica.</w:t>
      </w:r>
    </w:p>
    <w:p>
      <w:pPr>
        <w:ind w:left="216"/>
      </w:pPr>
      <w:r>
        <w:rPr>
          <w:b/>
          <w:color w:val="003C8C"/>
          <w:sz w:val="16"/>
        </w:rPr>
        <w:t>[HC 96.168, rel. min. Eros Grau, j. 9-12-2008, 2ª T, DJE de 14-8-2009.]</w:t>
      </w:r>
    </w:p>
    <w:p>
      <w:r>
        <w:rPr>
          <w:b/>
          <w:color w:val="B46400"/>
          <w:sz w:val="16"/>
        </w:rPr>
        <w:t>JULGADOS CORRELATOS</w:t>
      </w:r>
    </w:p>
    <w:p>
      <w:r>
        <w:rPr>
          <w:color w:val="8C8C8C"/>
          <w:sz w:val="14"/>
        </w:rPr>
        <w:t>cf-art-5-inc-XL</w:t>
      </w:r>
      <w:r>
        <w:rPr>
          <w:color w:val="0050A0"/>
          <w:sz w:val="14"/>
        </w:rPr>
        <w:t xml:space="preserve"> | HC 94397</w:t>
      </w:r>
      <w:r>
        <w:rPr>
          <w:color w:val="0050A0"/>
          <w:sz w:val="14"/>
        </w:rPr>
        <w:t xml:space="preserve"> | rel. Cezar Peluso</w:t>
      </w:r>
      <w:r>
        <w:rPr>
          <w:color w:val="0050A0"/>
          <w:sz w:val="14"/>
        </w:rPr>
        <w:t xml:space="preserve"> | 2010</w:t>
      </w:r>
    </w:p>
    <w:p>
      <w:pPr>
        <w:ind w:left="216"/>
      </w:pPr>
      <w:r>
        <w:rPr>
          <w:sz w:val="18"/>
        </w:rPr>
        <w:t>= HC 98.180, rel. min. Ricardo Lewandowski, j. 29-6-2010, 1ª T, DJE de 20-8-2010 = RE 768.494, rel. min. Luiz Fux, j. 19-9-2013, P, DJE de 8-4-2014, Tema 650 Vide HC 97.881, voto do min. Gilmar Mendes, j. 31-8-2010, 2ª T, DJE de 24-9-2010 Tráfico de entorpecentes. Comercialização de "lança-perfume". Edição válida da Resolução/Anvisa 104/2000. (...) Abolitio criminis. Republicação da resolução. Irrelevância. Retroatividade da lei penal mais benéfica. (...) A edição, por autoridade competente e de</w:t>
      </w:r>
    </w:p>
    <w:p>
      <w:pPr>
        <w:ind w:left="216"/>
      </w:pPr>
      <w:r>
        <w:rPr>
          <w:b/>
          <w:color w:val="003C8C"/>
          <w:sz w:val="16"/>
        </w:rPr>
        <w:t>[HC 94.397, rel. min. Cezar Peluso, j. 9-3-2010, 2ª T, DJE de 23-4-2010.]</w:t>
      </w:r>
    </w:p>
    <w:p>
      <w:r>
        <w:rPr>
          <w:b/>
          <w:color w:val="B46400"/>
          <w:sz w:val="16"/>
        </w:rPr>
        <w:t>JULGADOS CORRELATOS</w:t>
      </w:r>
    </w:p>
    <w:p>
      <w:r>
        <w:rPr>
          <w:color w:val="8C8C8C"/>
          <w:sz w:val="14"/>
        </w:rPr>
        <w:t>cf-art-5-inc-XL</w:t>
      </w:r>
      <w:r>
        <w:rPr>
          <w:color w:val="0050A0"/>
          <w:sz w:val="14"/>
        </w:rPr>
        <w:t xml:space="preserve"> | HC 86110</w:t>
      </w:r>
      <w:r>
        <w:rPr>
          <w:color w:val="0050A0"/>
          <w:sz w:val="14"/>
        </w:rPr>
        <w:t xml:space="preserve"> | rel. Cezar Peluso</w:t>
      </w:r>
      <w:r>
        <w:rPr>
          <w:color w:val="0050A0"/>
          <w:sz w:val="14"/>
        </w:rPr>
        <w:t xml:space="preserve"> | 2010</w:t>
      </w:r>
    </w:p>
    <w:p>
      <w:pPr>
        <w:ind w:left="216"/>
      </w:pPr>
      <w:r>
        <w:rPr>
          <w:sz w:val="18"/>
        </w:rPr>
        <w:t>Estupro e atentado violento ao pudor. (...) Crimes da mesma espécie. (...) Superveniência da Lei 12.015/2009. Retroatividade da lei penal mais benéfica. Art. 5º, XL, da CF. (...) A edição da Lei 12.015/2009 torna possível o reconhecimento da continuidade delitiva dos antigos delitos de estupro e atentado violento ao pudor, quando praticados nas mesmas circunstâncias de tempo, modo e local e contra a mesma vítima.</w:t>
      </w:r>
    </w:p>
    <w:p>
      <w:pPr>
        <w:ind w:left="216"/>
      </w:pPr>
      <w:r>
        <w:rPr>
          <w:b/>
          <w:color w:val="003C8C"/>
          <w:sz w:val="16"/>
        </w:rPr>
        <w:t>[HC 86.110, rel. min. Cezar Peluso, j. 2-3-2010, 2ª T, DJE de 23-4-2010.]</w:t>
      </w:r>
    </w:p>
    <w:p>
      <w:r>
        <w:rPr>
          <w:b/>
          <w:color w:val="B46400"/>
          <w:sz w:val="16"/>
        </w:rPr>
        <w:t>JULGADOS CORRELATOS</w:t>
      </w:r>
    </w:p>
    <w:p>
      <w:r>
        <w:rPr>
          <w:color w:val="8C8C8C"/>
          <w:sz w:val="14"/>
        </w:rPr>
        <w:t>cf-art-5-inc-XL</w:t>
      </w:r>
      <w:r>
        <w:rPr>
          <w:color w:val="0050A0"/>
          <w:sz w:val="14"/>
        </w:rPr>
        <w:t xml:space="preserve"> | HC 97984</w:t>
      </w:r>
      <w:r>
        <w:rPr>
          <w:color w:val="0050A0"/>
          <w:sz w:val="14"/>
        </w:rPr>
        <w:t xml:space="preserve"> | rel. Ricardo Lewandowski</w:t>
      </w:r>
      <w:r>
        <w:rPr>
          <w:color w:val="0050A0"/>
          <w:sz w:val="14"/>
        </w:rPr>
        <w:t xml:space="preserve"> | 2009</w:t>
      </w:r>
    </w:p>
    <w:p>
      <w:pPr>
        <w:ind w:left="216"/>
      </w:pPr>
      <w:r>
        <w:rPr>
          <w:sz w:val="18"/>
        </w:rPr>
        <w:t>= HC 102.199, rel. min. Gilmar Mendes, j. 31-8-2010, 2ª T, DJE de 24-9-2010 Vide HC 99.265, rel. min. Cezar Peluso, j. 2-3-2010, 2ª T, DJE de 23-4-2010 A fixação do regime inicial fechado de cumprimento de pena para os crimes hediondos decorre de expressa previsão legal. A Lei 11.464/2007, no que tange à alteração promovida na redação do art. 2º, § 1º, da Lei 8.072/1990, deve ter aplicação retroativa por ser considerada mais benéfica ao sentenciado.</w:t>
      </w:r>
    </w:p>
    <w:p>
      <w:pPr>
        <w:ind w:left="216"/>
      </w:pPr>
      <w:r>
        <w:rPr>
          <w:b/>
          <w:color w:val="003C8C"/>
          <w:sz w:val="16"/>
        </w:rPr>
        <w:t>[HC 97.984, rel. min. Ricardo Lewandowski, j. 17-11-2009, 1ª T, DJE de 18-12-2009.]</w:t>
      </w:r>
    </w:p>
    <w:p>
      <w:r>
        <w:rPr>
          <w:b/>
          <w:color w:val="B46400"/>
          <w:sz w:val="16"/>
        </w:rPr>
        <w:t>JULGADOS CORRELATOS</w:t>
      </w:r>
    </w:p>
    <w:p>
      <w:r>
        <w:rPr>
          <w:color w:val="8C8C8C"/>
          <w:sz w:val="14"/>
        </w:rPr>
        <w:t>cf-art-5-inc-XL</w:t>
      </w:r>
      <w:r>
        <w:rPr>
          <w:color w:val="0050A0"/>
          <w:sz w:val="14"/>
        </w:rPr>
        <w:t xml:space="preserve"> | RE 452991</w:t>
      </w:r>
      <w:r>
        <w:rPr>
          <w:color w:val="0050A0"/>
          <w:sz w:val="14"/>
        </w:rPr>
        <w:t xml:space="preserve"> | rel. Marco Aurélio</w:t>
      </w:r>
      <w:r>
        <w:rPr>
          <w:color w:val="0050A0"/>
          <w:sz w:val="14"/>
        </w:rPr>
        <w:t xml:space="preserve"> | 2009</w:t>
      </w:r>
    </w:p>
    <w:p>
      <w:pPr>
        <w:ind w:left="216"/>
      </w:pPr>
      <w:r>
        <w:rPr>
          <w:sz w:val="18"/>
        </w:rPr>
        <w:t>= HC 91.360, rel. min. Joaquim Barbosa, j. 13-5-2009, 2ª T, DJE de 20-6-2009 Indulto e comutação de pena. Crimes hediondos (...). A vedação de benefícios prevista no Decreto 4.011/2001 àqueles que tenham cometido crime definido na Lei 8.072/1990 como hediondo remete à data em que foi praticado, ante o princípio constitucional da irretroatividade da lei penal mais gravosa.</w:t>
      </w:r>
    </w:p>
    <w:p>
      <w:pPr>
        <w:ind w:left="216"/>
      </w:pPr>
      <w:r>
        <w:rPr>
          <w:b/>
          <w:color w:val="003C8C"/>
          <w:sz w:val="16"/>
        </w:rPr>
        <w:t>[RE 452.991, rel. min. Marco Aurélio, j. 7-4-2009, 1ª T, DJE de 21-8-2009.]</w:t>
      </w:r>
    </w:p>
    <w:p>
      <w:r>
        <w:rPr>
          <w:b/>
          <w:color w:val="B46400"/>
          <w:sz w:val="16"/>
        </w:rPr>
        <w:t>JULGADOS CORRELATOS</w:t>
      </w:r>
    </w:p>
    <w:p>
      <w:r>
        <w:rPr>
          <w:color w:val="8C8C8C"/>
          <w:sz w:val="14"/>
        </w:rPr>
        <w:t>cf-art-5-inc-XL</w:t>
      </w:r>
      <w:r>
        <w:rPr>
          <w:color w:val="0050A0"/>
          <w:sz w:val="14"/>
        </w:rPr>
        <w:t xml:space="preserve"> | AI 698626</w:t>
      </w:r>
      <w:r>
        <w:rPr>
          <w:color w:val="0050A0"/>
          <w:sz w:val="14"/>
        </w:rPr>
        <w:t xml:space="preserve"> | rel. Ellen Gracie</w:t>
      </w:r>
      <w:r>
        <w:rPr>
          <w:color w:val="0050A0"/>
          <w:sz w:val="14"/>
        </w:rPr>
        <w:t xml:space="preserve"> | 2008</w:t>
      </w:r>
    </w:p>
    <w:p>
      <w:pPr>
        <w:ind w:left="216"/>
      </w:pPr>
      <w:r>
        <w:rPr>
          <w:sz w:val="18"/>
        </w:rPr>
        <w:t>= RE 607.666 AgR, rel. min. Cármen Lúcia, j. 1º-2-2011, 1ª T, DJE de 23-2-2011 = HC 104.817, rel. min. Gilmar Mendes, j. 23-11-2010, 2ª T, DJE de 14-12-2010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16"/>
      </w:pPr>
      <w:r>
        <w:rPr>
          <w:b/>
          <w:color w:val="003C8C"/>
          <w:sz w:val="16"/>
        </w:rPr>
        <w:t>[AI 698.626 QO-RG, rel. min. Ellen Gracie, j. 2-10-2008, P, DJE de 5-12-2008.]</w:t>
      </w:r>
    </w:p>
    <w:p>
      <w:r>
        <w:rPr>
          <w:b/>
          <w:color w:val="B46400"/>
          <w:sz w:val="16"/>
        </w:rPr>
        <w:t>JULGADOS CORRELATOS</w:t>
      </w:r>
    </w:p>
    <w:p>
      <w:r>
        <w:rPr>
          <w:color w:val="8C8C8C"/>
          <w:sz w:val="14"/>
        </w:rPr>
        <w:t>cf-art-5-inc-XL</w:t>
      </w:r>
      <w:r>
        <w:rPr>
          <w:color w:val="0050A0"/>
          <w:sz w:val="14"/>
        </w:rPr>
        <w:t xml:space="preserve"> | HC 90140</w:t>
      </w:r>
      <w:r>
        <w:rPr>
          <w:color w:val="0050A0"/>
          <w:sz w:val="14"/>
        </w:rPr>
        <w:t xml:space="preserve"> | rel. Celso de Mello</w:t>
      </w:r>
      <w:r>
        <w:rPr>
          <w:color w:val="0050A0"/>
          <w:sz w:val="14"/>
        </w:rPr>
        <w:t xml:space="preserve"> | 2008</w:t>
      </w:r>
    </w:p>
    <w:p>
      <w:pPr>
        <w:ind w:left="216"/>
      </w:pPr>
      <w:r>
        <w:rPr>
          <w:sz w:val="18"/>
        </w:rPr>
        <w:t>Vide ADPF 156, rel. min. Cármen Lúcia, j. 18-8-2011, P, DJE de 28-10-2011 O sistema constitucional brasileiro impede que se apliquem leis penais supervenientes mais gravosas, como aquelas que afastam a incidência de causas extintivas da punibilidade sobre fatos delituosos cometidos em momento anterior ao da edição da lex gravior. A eficácia ultrativa da norma penal mais benéfica – sob cuja égide foi praticado o fato delituoso – deve prevalecer por efeito do que prescreve o art. 5º, XL, da Consti</w:t>
      </w:r>
    </w:p>
    <w:p>
      <w:pPr>
        <w:ind w:left="216"/>
      </w:pPr>
      <w:r>
        <w:rPr>
          <w:b/>
          <w:color w:val="003C8C"/>
          <w:sz w:val="16"/>
        </w:rPr>
        <w:t>[HC 90.140, rel. min. Celso de Mello, j. 11-3-2008, 2ª T, DJE de 17-10-2008.]</w:t>
      </w:r>
    </w:p>
    <w:p>
      <w:r>
        <w:rPr>
          <w:b/>
          <w:color w:val="B46400"/>
          <w:sz w:val="16"/>
        </w:rPr>
        <w:t>JULGADOS CORRELATOS</w:t>
      </w:r>
    </w:p>
    <w:p>
      <w:r>
        <w:rPr>
          <w:color w:val="8C8C8C"/>
          <w:sz w:val="14"/>
        </w:rPr>
        <w:t>cf-art-5-inc-XL</w:t>
      </w:r>
      <w:r>
        <w:rPr>
          <w:color w:val="0050A0"/>
          <w:sz w:val="14"/>
        </w:rPr>
        <w:t xml:space="preserve"> | RE 418876</w:t>
      </w:r>
      <w:r>
        <w:rPr>
          <w:color w:val="0050A0"/>
          <w:sz w:val="14"/>
        </w:rPr>
        <w:t xml:space="preserve"> | rel. Sepúlveda Pertence</w:t>
      </w:r>
      <w:r>
        <w:rPr>
          <w:color w:val="0050A0"/>
          <w:sz w:val="14"/>
        </w:rPr>
        <w:t xml:space="preserve"> | 2004</w:t>
      </w:r>
    </w:p>
    <w:p>
      <w:pPr>
        <w:ind w:left="216"/>
      </w:pPr>
      <w:r>
        <w:rPr>
          <w:sz w:val="18"/>
        </w:rPr>
        <w:t>= HC 100.882, rel. min. Ricardo Lewandowski, j. 25-5-2010, 1ª T, DJE de 25-6-2010 Suspensão de direitos políticos pela condenação criminal: direito intertemporal.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são oponíveis as lim</w:t>
      </w:r>
    </w:p>
    <w:p>
      <w:pPr>
        <w:ind w:left="216"/>
      </w:pPr>
      <w:r>
        <w:rPr>
          <w:b/>
          <w:color w:val="003C8C"/>
          <w:sz w:val="16"/>
        </w:rPr>
        <w:t>[RE 418.876, rel. min. Sepúlveda Pertence, j. 30-3-2004, 1ª T, DJ de 4-6-2004.]</w:t>
      </w:r>
    </w:p>
    <w:p>
      <w:r>
        <w:rPr>
          <w:b/>
          <w:color w:val="B46400"/>
          <w:sz w:val="16"/>
        </w:rPr>
        <w:t>JULGADOS CORRELATOS</w:t>
      </w:r>
    </w:p>
    <w:p>
      <w:r>
        <w:rPr>
          <w:color w:val="8C8C8C"/>
          <w:sz w:val="14"/>
        </w:rPr>
        <w:t>cf-art-5-inc-XL</w:t>
      </w:r>
      <w:r>
        <w:rPr>
          <w:color w:val="0050A0"/>
          <w:sz w:val="14"/>
        </w:rPr>
        <w:t xml:space="preserve"> | RE 395269</w:t>
      </w:r>
      <w:r>
        <w:rPr>
          <w:color w:val="0050A0"/>
          <w:sz w:val="14"/>
        </w:rPr>
        <w:t xml:space="preserve"> | rel. Gilmar Mendes</w:t>
      </w:r>
      <w:r>
        <w:rPr>
          <w:color w:val="0050A0"/>
          <w:sz w:val="14"/>
        </w:rPr>
        <w:t xml:space="preserve"> | 2004</w:t>
      </w:r>
    </w:p>
    <w:p>
      <w:pPr>
        <w:ind w:left="216"/>
      </w:pPr>
      <w:r>
        <w:rPr>
          <w:sz w:val="18"/>
        </w:rPr>
        <w:t>Não retroatividade da lei mais benigna para alcançar pena já cumprida.</w:t>
      </w:r>
    </w:p>
    <w:p>
      <w:pPr>
        <w:ind w:left="216"/>
      </w:pPr>
      <w:r>
        <w:rPr>
          <w:b/>
          <w:color w:val="003C8C"/>
          <w:sz w:val="16"/>
        </w:rPr>
        <w:t>[RE 395.269 AgR, rel. min. Gilmar Mendes, j. 10-2-2004, 2ª T, DJ de 5-3-2004.]</w:t>
      </w:r>
    </w:p>
    <w:p>
      <w:r>
        <w:rPr>
          <w:b/>
          <w:color w:val="B46400"/>
          <w:sz w:val="16"/>
        </w:rPr>
        <w:t>JULGADOS CORRELATOS</w:t>
      </w:r>
    </w:p>
    <w:p>
      <w:r>
        <w:rPr>
          <w:color w:val="8C8C8C"/>
          <w:sz w:val="14"/>
        </w:rPr>
        <w:t>cf-art-5-inc-XL</w:t>
      </w:r>
      <w:r>
        <w:rPr>
          <w:color w:val="0050A0"/>
          <w:sz w:val="14"/>
        </w:rPr>
        <w:t xml:space="preserve"> | EXT 864</w:t>
      </w:r>
      <w:r>
        <w:rPr>
          <w:color w:val="0050A0"/>
          <w:sz w:val="14"/>
        </w:rPr>
        <w:t xml:space="preserve"> | rel. Sepúlveda Pertence</w:t>
      </w:r>
      <w:r>
        <w:rPr>
          <w:color w:val="0050A0"/>
          <w:sz w:val="14"/>
        </w:rPr>
        <w:t xml:space="preserve"> | 2003</w:t>
      </w:r>
    </w:p>
    <w:p>
      <w:pPr>
        <w:ind w:left="216"/>
      </w:pPr>
      <w:r>
        <w:rPr>
          <w:sz w:val="18"/>
        </w:rPr>
        <w:t>Extradição: lei ou tratado: aplicabilidade imediata. As normas extradicionais, legais ou convencionais, não constituem lei penal, não incidindo, em consequência, a vedação constitucional de aplicação a fato anterior da legislação penal menos favorável.</w:t>
      </w:r>
    </w:p>
    <w:p>
      <w:pPr>
        <w:ind w:left="216"/>
      </w:pPr>
      <w:r>
        <w:rPr>
          <w:b/>
          <w:color w:val="003C8C"/>
          <w:sz w:val="16"/>
        </w:rPr>
        <w:t>[Ext 864, rel. min. Sepúlveda Pertence, j. 18-6-2003, P, DJ de 29-8-2003.]</w:t>
      </w:r>
    </w:p>
    <w:p>
      <w:r>
        <w:rPr>
          <w:b/>
          <w:color w:val="B46400"/>
          <w:sz w:val="16"/>
        </w:rPr>
        <w:t>JULGADOS CORRELATOS</w:t>
      </w:r>
    </w:p>
    <w:p>
      <w:r>
        <w:rPr>
          <w:color w:val="8C8C8C"/>
          <w:sz w:val="14"/>
        </w:rPr>
        <w:t>cf-art-5-inc-XL</w:t>
      </w:r>
      <w:r>
        <w:rPr>
          <w:color w:val="0050A0"/>
          <w:sz w:val="14"/>
        </w:rPr>
        <w:t xml:space="preserve"> | HC 74132</w:t>
      </w:r>
      <w:r>
        <w:rPr>
          <w:color w:val="0050A0"/>
          <w:sz w:val="14"/>
        </w:rPr>
        <w:t xml:space="preserve"> | rel. Sydney Sanches</w:t>
      </w:r>
      <w:r>
        <w:rPr>
          <w:color w:val="0050A0"/>
          <w:sz w:val="14"/>
        </w:rPr>
        <w:t xml:space="preserve"> | 1996</w:t>
      </w:r>
    </w:p>
    <w:p>
      <w:pPr>
        <w:ind w:left="216"/>
      </w:pPr>
      <w:r>
        <w:rPr>
          <w:sz w:val="18"/>
        </w:rPr>
        <w:t>Precedentes do Plenário e das Turmas têm proclamado que os decretos com benefícios coletivos de indulto e comutação podem favorecer os condenados por certos delitos e excluir os condenados por outros. Essa exclusão pode fazer-se com a simples referência aos crimes que a lei classifica como hediondos (Lei 8.072, de 1990). A alusão, no decreto presidencial de indulto e comutação de penas, aos crimes hediondos, assim considerados na Lei 8.072, de 25-7-1990, modificada pela Lei 8.930, de 6-9-1994, f</w:t>
      </w:r>
    </w:p>
    <w:p>
      <w:pPr>
        <w:ind w:left="216"/>
      </w:pPr>
      <w:r>
        <w:rPr>
          <w:b/>
          <w:color w:val="003C8C"/>
          <w:sz w:val="16"/>
        </w:rPr>
        <w:t>[HC 74.132, rel. min. Sydney Sanches, j. 22-8-1996, P, DJ de 27-9-1996.]</w:t>
      </w:r>
    </w:p>
    <w:p>
      <w:r>
        <w:rPr>
          <w:b/>
          <w:color w:val="B46400"/>
          <w:sz w:val="16"/>
        </w:rPr>
        <w:t>JULGADOS CORRELATOS</w:t>
      </w:r>
    </w:p>
    <w:p>
      <w:r>
        <w:rPr>
          <w:color w:val="8C8C8C"/>
          <w:sz w:val="14"/>
        </w:rPr>
        <w:t>cf-art-5-inc-XL</w:t>
      </w:r>
      <w:r>
        <w:rPr>
          <w:color w:val="0050A0"/>
          <w:sz w:val="14"/>
        </w:rPr>
        <w:t xml:space="preserve"> | AI 177313</w:t>
      </w:r>
      <w:r>
        <w:rPr>
          <w:color w:val="0050A0"/>
          <w:sz w:val="14"/>
        </w:rPr>
        <w:t xml:space="preserve"> | rel. Celso de Mello</w:t>
      </w:r>
      <w:r>
        <w:rPr>
          <w:color w:val="0050A0"/>
          <w:sz w:val="14"/>
        </w:rPr>
        <w:t xml:space="preserve"> | 1996</w:t>
      </w:r>
    </w:p>
    <w:p>
      <w:pPr>
        <w:ind w:left="216"/>
      </w:pPr>
      <w:r>
        <w:rPr>
          <w:sz w:val="18"/>
        </w:rPr>
        <w:t xml:space="preserve">= HC 81.810, rel. min. Cezar Peluso, j. 16-4-2009, P, DJE de 7-8-2009 Vide HC 101.238, rel. min. Eros Grau, j. 2-2-2010, 2ª T, DJE de 21-5-2010 Vide RE 452.991, rel. min. Marco Aurélio, j. 7-4-2009, 1ª T, DJE de 21-8-2009 A cláusula constitucional inscrita no art. 5º, XL, da Carta Política – que consagra o princípio da irretroatividade da lex gravior – incide, no âmbito de sua aplicabilidade, unicamente, sobre as normas de direito penal material, que, no plano da tipificação, ou no da definição </w:t>
      </w:r>
    </w:p>
    <w:p>
      <w:pPr>
        <w:ind w:left="216"/>
      </w:pPr>
      <w:r>
        <w:rPr>
          <w:b/>
          <w:color w:val="003C8C"/>
          <w:sz w:val="16"/>
        </w:rPr>
        <w:t>[AI 177.313 AgR-ED, rel. min. Celso de Mello, j. 18-6-1996, 1ª T, DJ de 13-9-1996.]</w:t>
      </w:r>
    </w:p>
    <w:p>
      <w:r>
        <w:rPr>
          <w:b/>
          <w:color w:val="B46400"/>
          <w:sz w:val="16"/>
        </w:rPr>
        <w:t>JULGADOS CORRELATOS</w:t>
      </w:r>
    </w:p>
    <w:p>
      <w:r>
        <w:rPr>
          <w:color w:val="8C8C8C"/>
          <w:sz w:val="14"/>
        </w:rPr>
        <w:t>cf-art-5-inc-XL</w:t>
      </w:r>
      <w:r>
        <w:rPr>
          <w:color w:val="0050A0"/>
          <w:sz w:val="14"/>
        </w:rPr>
        <w:t xml:space="preserve"> | HC 70641</w:t>
      </w:r>
      <w:r>
        <w:rPr>
          <w:color w:val="0050A0"/>
          <w:sz w:val="14"/>
        </w:rPr>
        <w:t xml:space="preserve"> | rel. Sepúlveda Pertence</w:t>
      </w:r>
      <w:r>
        <w:rPr>
          <w:color w:val="0050A0"/>
          <w:sz w:val="14"/>
        </w:rPr>
        <w:t xml:space="preserve"> | 1994</w:t>
      </w:r>
    </w:p>
    <w:p>
      <w:pPr>
        <w:ind w:left="216"/>
      </w:pPr>
      <w:r>
        <w:rPr>
          <w:sz w:val="18"/>
        </w:rPr>
        <w:t>Lei penal: retroatividade in melius: inteligência. Lei superveniente, que atribuiu efeito extintivo da punibilidade de determinados crimes ao pagamento de tributos, desde que anterior ao recebimento da denúncia; inaplicabilidade ao pagamento só efetivado posteriormente ao recebimento da denúncia e, no caso, ao próprio trânsito em julgado da condenação. A retroatividade da lei penal mais favorável consiste basicamente em imputar as consequências jurídicas benéficas aos fatos nela previstos, embor</w:t>
      </w:r>
    </w:p>
    <w:p>
      <w:pPr>
        <w:ind w:left="216"/>
      </w:pPr>
      <w:r>
        <w:rPr>
          <w:b/>
          <w:color w:val="003C8C"/>
          <w:sz w:val="16"/>
        </w:rPr>
        <w:t>[HC 70.641, rel. min. Sepúlveda Pertence, j. 10-5-1994, 1ª T, DJ de 26-8-1994.]</w:t>
      </w:r>
    </w:p>
    <w:p>
      <w:r>
        <w:rPr>
          <w:b/>
          <w:color w:val="B46400"/>
          <w:sz w:val="16"/>
        </w:rPr>
        <w:t>JULGADOS CORRELATOS</w:t>
      </w:r>
    </w:p>
    <w:p>
      <w:r>
        <w:rPr>
          <w:color w:val="8C8C8C"/>
          <w:sz w:val="14"/>
        </w:rPr>
        <w:t>cf-art-5-inc-XL</w:t>
      </w:r>
      <w:r>
        <w:rPr>
          <w:color w:val="0050A0"/>
          <w:sz w:val="14"/>
        </w:rPr>
        <w:t xml:space="preserve"> | ADO 26</w:t>
      </w:r>
      <w:r>
        <w:rPr>
          <w:color w:val="0050A0"/>
          <w:sz w:val="14"/>
        </w:rPr>
        <w:t xml:space="preserve"> | rel. Celso de Mello</w:t>
      </w:r>
      <w:r>
        <w:rPr>
          <w:color w:val="0050A0"/>
          <w:sz w:val="14"/>
        </w:rPr>
        <w:t xml:space="preserve"> | 2019</w:t>
      </w:r>
    </w:p>
    <w:p>
      <w:pPr>
        <w:ind w:left="216"/>
      </w:pPr>
      <w:r>
        <w:rPr>
          <w:sz w:val="18"/>
        </w:rPr>
        <w:t>XLI - a lei punirá qualquer discriminação atentatória dos direitos e liberdades fundamentais; 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a</w:t>
      </w:r>
    </w:p>
    <w:p>
      <w:pPr>
        <w:ind w:left="216"/>
      </w:pPr>
      <w:r>
        <w:rPr>
          <w:b/>
          <w:color w:val="003C8C"/>
          <w:sz w:val="16"/>
        </w:rPr>
        <w:t>[ADO 26, rel. min. Celso de Mello, j. 13-6-2019, P, DJE de 6-10-2020.]</w:t>
      </w:r>
    </w:p>
    <w:p>
      <w:r>
        <w:rPr>
          <w:b/>
          <w:color w:val="B46400"/>
          <w:sz w:val="16"/>
        </w:rPr>
        <w:t>JULGADOS CORRELATOS</w:t>
      </w:r>
    </w:p>
    <w:p>
      <w:r>
        <w:rPr>
          <w:color w:val="8C8C8C"/>
          <w:sz w:val="14"/>
        </w:rPr>
        <w:t>cf-art-5-inc-XL</w:t>
      </w:r>
      <w:r>
        <w:rPr>
          <w:color w:val="0050A0"/>
          <w:sz w:val="14"/>
        </w:rPr>
        <w:t xml:space="preserve"> | ADI 4424</w:t>
      </w:r>
      <w:r>
        <w:rPr>
          <w:color w:val="0050A0"/>
          <w:sz w:val="14"/>
        </w:rPr>
        <w:t xml:space="preserve"> | rel. Edson Fachin</w:t>
      </w:r>
      <w:r>
        <w:rPr>
          <w:color w:val="0050A0"/>
          <w:sz w:val="14"/>
        </w:rPr>
        <w:t xml:space="preserve"> | 2012</w:t>
      </w:r>
    </w:p>
    <w:p>
      <w:pPr>
        <w:ind w:left="216"/>
      </w:pPr>
      <w:r>
        <w:rPr>
          <w:sz w:val="18"/>
        </w:rPr>
        <w:t>= MI 4.733, rel. min. Edson Fachin, j. 13-6-2019, P, DJE de 29-9-2020 Vide MI 4.733 ED, rel. min. Edson Fachin, j. 22-8-2023, P, DJE de 11-9-2023 No tocante à violência doméstica, há de considerar-se a necessidade da intervenção estatal. (...) No caso presente, não bastasse a situação de notória desigualdade considerada a mulher, aspecto suficiente a legitimar o necessário tratamento normativo desigual, tem-se como base para assim se proceder a dignidade da pessoa humana – art. 1º, III –, o dire</w:t>
      </w:r>
    </w:p>
    <w:p>
      <w:pPr>
        <w:ind w:left="216"/>
      </w:pPr>
      <w:r>
        <w:rPr>
          <w:b/>
          <w:color w:val="003C8C"/>
          <w:sz w:val="16"/>
        </w:rPr>
        <w:t>[ADI 4.424, voto do min. Marco Aurélio, j. 9-2-2012, P, DJE de 1º-8-2014.]</w:t>
      </w:r>
    </w:p>
    <w:p>
      <w:r>
        <w:rPr>
          <w:b/>
          <w:color w:val="B46400"/>
          <w:sz w:val="16"/>
        </w:rPr>
        <w:t>JULGADOS CORRELATOS</w:t>
      </w:r>
    </w:p>
    <w:p>
      <w:r>
        <w:rPr>
          <w:color w:val="8C8C8C"/>
          <w:sz w:val="14"/>
        </w:rPr>
        <w:t>cf-art-5-inc-XL</w:t>
      </w:r>
      <w:r>
        <w:rPr>
          <w:color w:val="0050A0"/>
          <w:sz w:val="14"/>
        </w:rPr>
        <w:t xml:space="preserve"> | MI 4733</w:t>
      </w:r>
      <w:r>
        <w:rPr>
          <w:color w:val="0050A0"/>
          <w:sz w:val="14"/>
        </w:rPr>
        <w:t xml:space="preserve"> | rel. Edson Fachin</w:t>
      </w:r>
      <w:r>
        <w:rPr>
          <w:color w:val="0050A0"/>
          <w:sz w:val="14"/>
        </w:rPr>
        <w:t xml:space="preserve"> | 2023</w:t>
      </w:r>
    </w:p>
    <w:p>
      <w:pPr>
        <w:ind w:left="216"/>
      </w:pPr>
      <w:r>
        <w:rPr>
          <w:sz w:val="18"/>
        </w:rPr>
        <w:t>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imprescritível. (...) Entendimento positivado pela Lei 14.5</w:t>
      </w:r>
    </w:p>
    <w:p>
      <w:pPr>
        <w:ind w:left="216"/>
      </w:pPr>
      <w:r>
        <w:rPr>
          <w:b/>
          <w:color w:val="003C8C"/>
          <w:sz w:val="16"/>
        </w:rPr>
        <w:t>[MI 4.733 ED, rel. min. Edson Fachin, j. 22-8-2023, P, DJE de 11-9-2023.]</w:t>
      </w:r>
    </w:p>
    <w:p>
      <w:r>
        <w:rPr>
          <w:b/>
          <w:color w:val="B46400"/>
          <w:sz w:val="16"/>
        </w:rPr>
        <w:t>JULGADOS CORRELATOS</w:t>
      </w:r>
    </w:p>
    <w:p>
      <w:r>
        <w:rPr>
          <w:color w:val="8C8C8C"/>
          <w:sz w:val="14"/>
        </w:rPr>
        <w:t>cf-art-5-inc-XL</w:t>
      </w:r>
      <w:r>
        <w:rPr>
          <w:color w:val="0050A0"/>
          <w:sz w:val="14"/>
        </w:rPr>
        <w:t xml:space="preserve"> | ADO 26</w:t>
      </w:r>
      <w:r>
        <w:rPr>
          <w:color w:val="0050A0"/>
          <w:sz w:val="14"/>
        </w:rPr>
        <w:t xml:space="preserve"> | rel. Celso de Mello</w:t>
      </w:r>
      <w:r>
        <w:rPr>
          <w:color w:val="0050A0"/>
          <w:sz w:val="14"/>
        </w:rPr>
        <w:t xml:space="preserve"> | 2019</w:t>
      </w:r>
    </w:p>
    <w:p>
      <w:pPr>
        <w:ind w:left="216"/>
      </w:pPr>
      <w:r>
        <w:rPr>
          <w:sz w:val="18"/>
        </w:rPr>
        <w:t>Vide ADO 26, rel. min. Celso de Mello, j. 13-6-2019, P, DJE de 6-10-2020 XLII - a prática do racismo constitui crime inafiançável e imprescritível, sujeito à pena de reclusão, nos termos da lei; 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w:t>
      </w:r>
    </w:p>
    <w:p>
      <w:pPr>
        <w:ind w:left="216"/>
      </w:pPr>
      <w:r>
        <w:rPr>
          <w:b/>
          <w:color w:val="003C8C"/>
          <w:sz w:val="16"/>
        </w:rPr>
        <w:t>[ADO 26, rel. min. Celso de Mello, j. 13-6-2019, P, DJE de 6-10-2020.]</w:t>
      </w:r>
    </w:p>
    <w:p>
      <w:r>
        <w:rPr>
          <w:b/>
          <w:color w:val="B46400"/>
          <w:sz w:val="16"/>
        </w:rPr>
        <w:t>JULGADOS CORRELATOS</w:t>
      </w:r>
    </w:p>
    <w:p>
      <w:r>
        <w:rPr>
          <w:color w:val="8C8C8C"/>
          <w:sz w:val="14"/>
        </w:rPr>
        <w:t>cf-art-5-inc-XL</w:t>
      </w:r>
      <w:r>
        <w:rPr>
          <w:color w:val="0050A0"/>
          <w:sz w:val="14"/>
        </w:rPr>
        <w:t xml:space="preserve"> | MI 4733</w:t>
      </w:r>
      <w:r>
        <w:rPr>
          <w:color w:val="0050A0"/>
          <w:sz w:val="14"/>
        </w:rPr>
        <w:t xml:space="preserve"> | rel. Edson Fachin</w:t>
      </w:r>
      <w:r>
        <w:rPr>
          <w:color w:val="0050A0"/>
          <w:sz w:val="14"/>
        </w:rPr>
        <w:t xml:space="preserve"> | 2023</w:t>
      </w:r>
    </w:p>
    <w:p>
      <w:pPr>
        <w:ind w:left="216"/>
      </w:pPr>
      <w:r>
        <w:rPr>
          <w:sz w:val="18"/>
        </w:rPr>
        <w:t>= MI 4.733, rel. min. Edson Fachin, j. 13-6-2019, P, DJE de 29-9-2020 Vide MI 4.733 ED, rel. min. Edson Fachin, j. 22-8-2023, P, DJE de 11-9-2023 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w:t>
      </w:r>
    </w:p>
    <w:p>
      <w:pPr>
        <w:ind w:left="216"/>
      </w:pPr>
      <w:r>
        <w:rPr>
          <w:b/>
          <w:color w:val="003C8C"/>
          <w:sz w:val="16"/>
        </w:rPr>
        <w:t>[MI 4.733 ED, rel. min. Edson Fachin, j. 22-8-2023, P, DJE de 11-9-2023.]</w:t>
      </w:r>
    </w:p>
    <w:p>
      <w:r>
        <w:rPr>
          <w:b/>
          <w:color w:val="B46400"/>
          <w:sz w:val="16"/>
        </w:rPr>
        <w:t>JULGADOS CORRELATOS</w:t>
      </w:r>
    </w:p>
    <w:p>
      <w:r>
        <w:rPr>
          <w:color w:val="8C8C8C"/>
          <w:sz w:val="14"/>
        </w:rPr>
        <w:t>cf-art-5-inc-XL</w:t>
      </w:r>
      <w:r>
        <w:rPr>
          <w:color w:val="0050A0"/>
          <w:sz w:val="14"/>
        </w:rPr>
        <w:t xml:space="preserve"> | RE 460971</w:t>
      </w:r>
      <w:r>
        <w:rPr>
          <w:color w:val="0050A0"/>
          <w:sz w:val="14"/>
        </w:rPr>
        <w:t xml:space="preserve"> | rel. Sepúlveda Pertence</w:t>
      </w:r>
      <w:r>
        <w:rPr>
          <w:color w:val="0050A0"/>
          <w:sz w:val="14"/>
        </w:rPr>
        <w:t xml:space="preserve"> | 2007</w:t>
      </w:r>
    </w:p>
    <w:p>
      <w:pPr>
        <w:ind w:left="216"/>
      </w:pPr>
      <w:r>
        <w:rPr>
          <w:sz w:val="18"/>
        </w:rPr>
        <w:t>Vide ADO 26, rel. min. Celso de Mello, j. 13-6-2019, P, DJE de 6-10-2020 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w:t>
      </w:r>
    </w:p>
    <w:p>
      <w:pPr>
        <w:ind w:left="216"/>
      </w:pPr>
      <w:r>
        <w:rPr>
          <w:b/>
          <w:color w:val="003C8C"/>
          <w:sz w:val="16"/>
        </w:rPr>
        <w:t>[RE 460.971, rel. min. Sepúlveda Pertence, j. 13-2-2007, 1ª T, DJ de 30-3-2007.]</w:t>
      </w:r>
    </w:p>
    <w:p>
      <w:r>
        <w:rPr>
          <w:b/>
          <w:color w:val="B46400"/>
          <w:sz w:val="16"/>
        </w:rPr>
        <w:t>JULGADOS CORRELATOS</w:t>
      </w:r>
    </w:p>
    <w:p>
      <w:r>
        <w:rPr>
          <w:color w:val="8C8C8C"/>
          <w:sz w:val="14"/>
        </w:rPr>
        <w:t>cf-art-5-inc-XL</w:t>
      </w:r>
      <w:r>
        <w:rPr>
          <w:color w:val="0050A0"/>
          <w:sz w:val="14"/>
        </w:rPr>
        <w:t xml:space="preserve"> | HC 82424</w:t>
      </w:r>
      <w:r>
        <w:rPr>
          <w:color w:val="0050A0"/>
          <w:sz w:val="14"/>
        </w:rPr>
        <w:t xml:space="preserve"> | rel. Moreira Alves</w:t>
      </w:r>
      <w:r>
        <w:rPr>
          <w:color w:val="0050A0"/>
          <w:sz w:val="14"/>
        </w:rPr>
        <w:t xml:space="preserve"> | 2003</w:t>
      </w:r>
    </w:p>
    <w:p>
      <w:pPr>
        <w:ind w:left="216"/>
      </w:pPr>
      <w:r>
        <w:rPr>
          <w:sz w:val="18"/>
        </w:rPr>
        <w:t>Escrever, editar, divulgar e comerciar livros "fazendo apologia de ideias preconceituosas e discriminatórias" contra a comunidade judaica (Lei 7.716/1989, art. 20, na redação dada pela Lei 8.081/1990) constitui crime de racismo sujeito às cláusulas de inafiançabilidade e imprescritibilidade (CF, art. 5º, XLII). Aplicação do princípio da prescritibilidade geral dos crimes: se os judeus não são uma raça, segue-se que contra eles não pode haver discriminação capaz de ensejar a exceção constituciona</w:t>
      </w:r>
    </w:p>
    <w:p>
      <w:pPr>
        <w:ind w:left="216"/>
      </w:pPr>
      <w:r>
        <w:rPr>
          <w:b/>
          <w:color w:val="003C8C"/>
          <w:sz w:val="16"/>
        </w:rPr>
        <w:t>[HC 82.424, rel. min. Moreira Alves, red. do ac. min. Maurício Corrêa, j. 17-9-2003, P, DJ de 19-3-2004.]</w:t>
      </w:r>
    </w:p>
    <w:p>
      <w:r>
        <w:rPr>
          <w:b/>
          <w:color w:val="B46400"/>
          <w:sz w:val="16"/>
        </w:rPr>
        <w:t>JULGADOS CORRELATOS</w:t>
      </w:r>
    </w:p>
    <w:p>
      <w:r>
        <w:rPr>
          <w:color w:val="8C8C8C"/>
          <w:sz w:val="14"/>
        </w:rPr>
        <w:t>cf-art-5-inc-XL</w:t>
      </w:r>
    </w:p>
    <w:p>
      <w:pPr>
        <w:ind w:left="216"/>
      </w:pPr>
      <w:r>
        <w:rPr>
          <w:sz w:val="18"/>
        </w:rPr>
        <w:t>XLIII - a lei considerará crimes inafiançáveis e insuscetíveis de graça ou anistia a prática da tortura, o tráfico ilícito de entorpecentes e drogas afins, o terrorismo e os definidos como crimes hediondos, por eles respondendo os mandantes, os executores e os que, podendo evitá-los, se omitirem; Para efeito de progressão de regime no cumprimento de pena por crime hediondo, ou equiparado, o juízo da execução observará a inconstitucionalidade do art. 2º da Lei 8.072, de 25-7-1990, sem prejuízo de</w:t>
      </w:r>
    </w:p>
    <w:p>
      <w:pPr>
        <w:ind w:left="216"/>
      </w:pPr>
      <w:r>
        <w:rPr>
          <w:b/>
          <w:color w:val="003C8C"/>
          <w:sz w:val="16"/>
        </w:rPr>
        <w:t>[Súmula Vinculante 26.]</w:t>
      </w:r>
    </w:p>
    <w:p>
      <w:r>
        <w:rPr>
          <w:b/>
          <w:color w:val="B46400"/>
          <w:sz w:val="16"/>
        </w:rPr>
        <w:t>JULGADOS CORRELATOS</w:t>
      </w:r>
    </w:p>
    <w:p>
      <w:r>
        <w:rPr>
          <w:color w:val="8C8C8C"/>
          <w:sz w:val="14"/>
        </w:rPr>
        <w:t>cf-art-5-inc-XL</w:t>
      </w:r>
      <w:r>
        <w:rPr>
          <w:color w:val="0050A0"/>
          <w:sz w:val="14"/>
        </w:rPr>
        <w:t xml:space="preserve"> | ADPF 153</w:t>
      </w:r>
      <w:r>
        <w:rPr>
          <w:color w:val="0050A0"/>
          <w:sz w:val="14"/>
        </w:rPr>
        <w:t xml:space="preserve"> | rel. Eros Grau</w:t>
      </w:r>
      <w:r>
        <w:rPr>
          <w:color w:val="0050A0"/>
          <w:sz w:val="14"/>
        </w:rPr>
        <w:t xml:space="preserve"> | 2010</w:t>
      </w:r>
    </w:p>
    <w:p>
      <w:pPr>
        <w:ind w:left="216"/>
      </w:pPr>
      <w:r>
        <w:rPr>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w:t>
      </w:r>
    </w:p>
    <w:p>
      <w:pPr>
        <w:ind w:left="216"/>
      </w:pPr>
      <w:r>
        <w:rPr>
          <w:b/>
          <w:color w:val="003C8C"/>
          <w:sz w:val="16"/>
        </w:rPr>
        <w:t>[ADPF 153, rel. min. Eros Grau, j. 29-4-2010, P, DJE de 6-8-2010.]</w:t>
      </w:r>
    </w:p>
    <w:p>
      <w:r>
        <w:rPr>
          <w:b/>
          <w:color w:val="B46400"/>
          <w:sz w:val="16"/>
        </w:rPr>
        <w:t>JULGADOS CORRELATOS</w:t>
      </w:r>
    </w:p>
    <w:p>
      <w:r>
        <w:rPr>
          <w:color w:val="8C8C8C"/>
          <w:sz w:val="14"/>
        </w:rPr>
        <w:t>cf-art-5-inc-XL</w:t>
      </w:r>
      <w:r>
        <w:rPr>
          <w:color w:val="0050A0"/>
          <w:sz w:val="14"/>
        </w:rPr>
        <w:t xml:space="preserve"> | ADI 3112</w:t>
      </w:r>
      <w:r>
        <w:rPr>
          <w:color w:val="0050A0"/>
          <w:sz w:val="14"/>
        </w:rPr>
        <w:t xml:space="preserve"> | rel. Ricardo Lewandowski</w:t>
      </w:r>
      <w:r>
        <w:rPr>
          <w:color w:val="0050A0"/>
          <w:sz w:val="14"/>
        </w:rPr>
        <w:t xml:space="preserve"> | 2007</w:t>
      </w:r>
    </w:p>
    <w:p>
      <w:pPr>
        <w:ind w:left="216"/>
      </w:pPr>
      <w:r>
        <w:rPr>
          <w:sz w:val="18"/>
        </w:rPr>
        <w:t>Lei 10.826/2003. Estatuto do desarmamento. (...) A proibição de estabelecimento de fiança para os delitos de "porte ilegal de arma de fogo de uso permitido" e de "disparo de arma de fogo" mostra-se desarrazoada, porquanto são crimes de mera conduta, que não se equiparam aos crimes que acarretam lesão ou ameaça de lesão à vida ou à propriedade.</w:t>
      </w:r>
    </w:p>
    <w:p>
      <w:pPr>
        <w:ind w:left="216"/>
      </w:pPr>
      <w:r>
        <w:rPr>
          <w:b/>
          <w:color w:val="003C8C"/>
          <w:sz w:val="16"/>
        </w:rPr>
        <w:t>[ADI 3.112, rel. min. Ricardo Lewandowski, j. 2-5-2007, P, DJ de 26-10-2007.]</w:t>
      </w:r>
    </w:p>
    <w:p>
      <w:r>
        <w:rPr>
          <w:b/>
          <w:color w:val="B46400"/>
          <w:sz w:val="16"/>
        </w:rPr>
        <w:t>JULGADOS CORRELATOS</w:t>
      </w:r>
    </w:p>
    <w:p>
      <w:r>
        <w:rPr>
          <w:color w:val="8C8C8C"/>
          <w:sz w:val="14"/>
        </w:rPr>
        <w:t>cf-art-5-inc-XL</w:t>
      </w:r>
      <w:r>
        <w:rPr>
          <w:color w:val="0050A0"/>
          <w:sz w:val="14"/>
        </w:rPr>
        <w:t xml:space="preserve"> | ADI 2795</w:t>
      </w:r>
      <w:r>
        <w:rPr>
          <w:color w:val="0050A0"/>
          <w:sz w:val="14"/>
        </w:rPr>
        <w:t xml:space="preserve"> | rel. Maurício Corrêa</w:t>
      </w:r>
      <w:r>
        <w:rPr>
          <w:color w:val="0050A0"/>
          <w:sz w:val="14"/>
        </w:rPr>
        <w:t xml:space="preserve"> | 2003</w:t>
      </w:r>
    </w:p>
    <w:p>
      <w:pPr>
        <w:ind w:left="216"/>
      </w:pPr>
      <w:r>
        <w:rPr>
          <w:sz w:val="18"/>
        </w:rPr>
        <w:t>A concessão de indulto aos condenados a penas privativas de liberdade insere-se no exercício do poder discricionário do presidente da República, limitado à vedação prevista no inciso XLIII do art. 5º da Carta da República. A outorga do benefício, precedido das cautelas devidas, não pode ser obstado por hipotética alegação de ameaça à segurança social, que tem como parâmetro simplesmente o montante da pena aplicada. Revela-se inconstitucional a possibilidade de que o indulto seja concedido aos co</w:t>
      </w:r>
    </w:p>
    <w:p>
      <w:pPr>
        <w:ind w:left="216"/>
      </w:pPr>
      <w:r>
        <w:rPr>
          <w:b/>
          <w:color w:val="003C8C"/>
          <w:sz w:val="16"/>
        </w:rPr>
        <w:t>[ADI 2.795 MC, rel. min. Maurício Corrêa, j. 8-5-2003, P, DJ de 20-6-2003.]</w:t>
      </w:r>
    </w:p>
    <w:p>
      <w:r>
        <w:rPr>
          <w:b/>
          <w:color w:val="B46400"/>
          <w:sz w:val="16"/>
        </w:rPr>
        <w:t>JULGADOS CORRELATOS</w:t>
      </w:r>
    </w:p>
    <w:p>
      <w:r>
        <w:rPr>
          <w:color w:val="8C8C8C"/>
          <w:sz w:val="14"/>
        </w:rPr>
        <w:t>cf-art-5-inc-XL</w:t>
      </w:r>
      <w:r>
        <w:rPr>
          <w:color w:val="0050A0"/>
          <w:sz w:val="14"/>
        </w:rPr>
        <w:t xml:space="preserve"> | RE 1542482</w:t>
      </w:r>
      <w:r>
        <w:rPr>
          <w:color w:val="0050A0"/>
          <w:sz w:val="14"/>
        </w:rPr>
        <w:t xml:space="preserve"> | rel. Luís Roberto Barroso</w:t>
      </w:r>
      <w:r>
        <w:rPr>
          <w:color w:val="0050A0"/>
          <w:sz w:val="14"/>
        </w:rPr>
        <w:t xml:space="preserve"> | 2025</w:t>
      </w:r>
    </w:p>
    <w:p>
      <w:pPr>
        <w:ind w:left="216"/>
      </w:pPr>
      <w:r>
        <w:rPr>
          <w:sz w:val="18"/>
        </w:rPr>
        <w:t>“É constitucional a concessão de indulto a condenado por tráfico privilegiado, uma vez que o crime não tem natureza hedionda”.</w:t>
      </w:r>
    </w:p>
    <w:p>
      <w:pPr>
        <w:ind w:left="216"/>
      </w:pPr>
      <w:r>
        <w:rPr>
          <w:b/>
          <w:color w:val="003C8C"/>
          <w:sz w:val="16"/>
        </w:rPr>
        <w:t>[RE 1.542.482 RG, rel. min. Luís Roberto Barroso, j. 30.05.2025, P, DJE de 09.06.2025, Tema 1.400, com mérito julgado.]</w:t>
      </w:r>
    </w:p>
    <w:p>
      <w:r>
        <w:rPr>
          <w:b/>
          <w:color w:val="B46400"/>
          <w:sz w:val="16"/>
        </w:rPr>
        <w:t>JULGADOS CORRELATOS</w:t>
      </w:r>
    </w:p>
    <w:p>
      <w:r>
        <w:rPr>
          <w:color w:val="8C8C8C"/>
          <w:sz w:val="14"/>
        </w:rPr>
        <w:t>cf-art-5-inc-XL</w:t>
      </w:r>
      <w:r>
        <w:rPr>
          <w:color w:val="0050A0"/>
          <w:sz w:val="14"/>
        </w:rPr>
        <w:t xml:space="preserve"> | ARE 1052700</w:t>
      </w:r>
      <w:r>
        <w:rPr>
          <w:color w:val="0050A0"/>
          <w:sz w:val="14"/>
        </w:rPr>
        <w:t xml:space="preserve"> | rel. Edson Fachin</w:t>
      </w:r>
      <w:r>
        <w:rPr>
          <w:color w:val="0050A0"/>
          <w:sz w:val="14"/>
        </w:rPr>
        <w:t xml:space="preserve"> | 2017</w:t>
      </w:r>
    </w:p>
    <w:p>
      <w:pPr>
        <w:ind w:left="216"/>
      </w:pPr>
      <w:r>
        <w:rPr>
          <w:sz w:val="18"/>
        </w:rPr>
        <w:t>É inconstitucional a fixação ex lege, com base no art. 2º, § 1º, da Lei 8.072/1990, do regime inicial fechado, devendo o julgador, quando da condenação, ater-se aos parâmetros previstos no art. 33 do CP.</w:t>
      </w:r>
    </w:p>
    <w:p>
      <w:pPr>
        <w:ind w:left="216"/>
      </w:pPr>
      <w:r>
        <w:rPr>
          <w:b/>
          <w:color w:val="003C8C"/>
          <w:sz w:val="16"/>
        </w:rPr>
        <w:t>[ARE 1.052.700 RG, rel. min. Edson Fachin, j. 2-11-2017, P, DJE de 1º-2-2018, Tema 972, com mérito julgado.]</w:t>
      </w:r>
    </w:p>
    <w:p>
      <w:r>
        <w:rPr>
          <w:b/>
          <w:color w:val="B46400"/>
          <w:sz w:val="16"/>
        </w:rPr>
        <w:t>JULGADOS CORRELATOS</w:t>
      </w:r>
    </w:p>
    <w:p>
      <w:r>
        <w:rPr>
          <w:color w:val="8C8C8C"/>
          <w:sz w:val="14"/>
        </w:rPr>
        <w:t>cf-art-5-inc-XL</w:t>
      </w:r>
      <w:r>
        <w:rPr>
          <w:color w:val="0050A0"/>
          <w:sz w:val="14"/>
        </w:rPr>
        <w:t xml:space="preserve"> | RE 1038925</w:t>
      </w:r>
      <w:r>
        <w:rPr>
          <w:color w:val="0050A0"/>
          <w:sz w:val="14"/>
        </w:rPr>
        <w:t xml:space="preserve"> | rel. Gilmar Mendes</w:t>
      </w:r>
      <w:r>
        <w:rPr>
          <w:color w:val="0050A0"/>
          <w:sz w:val="14"/>
        </w:rPr>
        <w:t xml:space="preserve"> | 2017</w:t>
      </w:r>
    </w:p>
    <w:p>
      <w:pPr>
        <w:ind w:left="216"/>
      </w:pPr>
      <w:r>
        <w:rPr>
          <w:sz w:val="18"/>
        </w:rPr>
        <w:t>É inconstitucional a expressão “e liberdade provisória”, constante do caput do art. 44 da Lei 11.343/2006.</w:t>
      </w:r>
    </w:p>
    <w:p>
      <w:pPr>
        <w:ind w:left="216"/>
      </w:pPr>
      <w:r>
        <w:rPr>
          <w:b/>
          <w:color w:val="003C8C"/>
          <w:sz w:val="16"/>
        </w:rPr>
        <w:t>[RE 1.038.925 RG, rel. min. Gilmar Mendes, j. 18-8-2017, P, DJE de 19-9-2017, Tema 959, com mérito julgado.]</w:t>
      </w:r>
    </w:p>
    <w:p>
      <w:r>
        <w:rPr>
          <w:b/>
          <w:color w:val="B46400"/>
          <w:sz w:val="16"/>
        </w:rPr>
        <w:t>JULGADOS CORRELATOS</w:t>
      </w:r>
    </w:p>
    <w:p>
      <w:r>
        <w:rPr>
          <w:color w:val="8C8C8C"/>
          <w:sz w:val="14"/>
        </w:rPr>
        <w:t>cf-art-5-inc-XL</w:t>
      </w:r>
      <w:r>
        <w:rPr>
          <w:color w:val="0050A0"/>
          <w:sz w:val="14"/>
        </w:rPr>
        <w:t xml:space="preserve"> | ARE 663261</w:t>
      </w:r>
      <w:r>
        <w:rPr>
          <w:color w:val="0050A0"/>
          <w:sz w:val="14"/>
        </w:rPr>
        <w:t xml:space="preserve"> | rel. Luiz Fux</w:t>
      </w:r>
      <w:r>
        <w:rPr>
          <w:color w:val="0050A0"/>
          <w:sz w:val="14"/>
        </w:rPr>
        <w:t xml:space="preserve"> | 2012</w:t>
      </w:r>
    </w:p>
    <w:p>
      <w:pPr>
        <w:ind w:left="216"/>
      </w:pPr>
      <w:r>
        <w:rPr>
          <w:sz w:val="18"/>
        </w:rPr>
        <w:t>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16"/>
      </w:pPr>
      <w:r>
        <w:rPr>
          <w:b/>
          <w:color w:val="003C8C"/>
          <w:sz w:val="16"/>
        </w:rPr>
        <w:t>[ARE 663.261 RG, rel. min. Luiz Fux, j. 13-12-2012, P, DJE de 6-2-2013, Tema 626, com mérito julgado.]</w:t>
      </w:r>
    </w:p>
    <w:p>
      <w:r>
        <w:rPr>
          <w:b/>
          <w:color w:val="B46400"/>
          <w:sz w:val="16"/>
        </w:rPr>
        <w:t>JULGADOS CORRELATOS</w:t>
      </w:r>
    </w:p>
    <w:p>
      <w:r>
        <w:rPr>
          <w:color w:val="8C8C8C"/>
          <w:sz w:val="14"/>
        </w:rPr>
        <w:t>cf-art-5-inc-XL</w:t>
      </w:r>
      <w:r>
        <w:rPr>
          <w:color w:val="0050A0"/>
          <w:sz w:val="14"/>
        </w:rPr>
        <w:t xml:space="preserve"> | HC 215771</w:t>
      </w:r>
      <w:r>
        <w:rPr>
          <w:color w:val="0050A0"/>
          <w:sz w:val="14"/>
        </w:rPr>
        <w:t xml:space="preserve"> | rel. Ricardo Lewandowski</w:t>
      </w:r>
      <w:r>
        <w:rPr>
          <w:color w:val="0050A0"/>
          <w:sz w:val="14"/>
        </w:rPr>
        <w:t xml:space="preserve"> | 2022</w:t>
      </w:r>
    </w:p>
    <w:p>
      <w:pPr>
        <w:ind w:left="216"/>
      </w:pPr>
      <w:r>
        <w:rPr>
          <w:sz w:val="18"/>
        </w:rPr>
        <w:t>Vide HC 85.894, rel. min. Gilmar Mendes, j. 19-4-2007, P, DJ de 28-9-2007 Vide HC 82.959, rel. min. Marco Aurélio, j. 23-2-2006, P, DJ de 1º-9-2006 Vide HC 84.928, rel. min. Cezar Peluso, j. 27-9-2005, 1ª T, DJ de 11-11-2005 (...) em caso análogo ao presente, o Ministro Alexandre de Moraes, ao julgar o HC 214.741/SP, assentou “[...] que ‘a revogação do § 2º do art. 2º da Lei 8.072/90 pela Lei 13.964/2019 não tem o condão de retirar do tráfico de drogas sua caracterização como delito equiparado a</w:t>
      </w:r>
    </w:p>
    <w:p>
      <w:pPr>
        <w:ind w:left="216"/>
      </w:pPr>
      <w:r>
        <w:rPr>
          <w:b/>
          <w:color w:val="003C8C"/>
          <w:sz w:val="16"/>
        </w:rPr>
        <w:t>[HC 215.771 AgR, rel. min. Ricardo Lewandowski, j. 22-8-2022, 2ª T, DJE de 5-9-2022.]</w:t>
      </w:r>
    </w:p>
    <w:p>
      <w:r>
        <w:rPr>
          <w:b/>
          <w:color w:val="B46400"/>
          <w:sz w:val="16"/>
        </w:rPr>
        <w:t>JULGADOS CORRELATOS</w:t>
      </w:r>
    </w:p>
    <w:p>
      <w:r>
        <w:rPr>
          <w:color w:val="8C8C8C"/>
          <w:sz w:val="14"/>
        </w:rPr>
        <w:t>cf-art-5-inc-XL</w:t>
      </w:r>
      <w:r>
        <w:rPr>
          <w:color w:val="0050A0"/>
          <w:sz w:val="14"/>
        </w:rPr>
        <w:t xml:space="preserve"> | HC 101919</w:t>
      </w:r>
      <w:r>
        <w:rPr>
          <w:color w:val="0050A0"/>
          <w:sz w:val="14"/>
        </w:rPr>
        <w:t xml:space="preserve"> | rel. Marco Aurélio</w:t>
      </w:r>
      <w:r>
        <w:rPr>
          <w:color w:val="0050A0"/>
          <w:sz w:val="14"/>
        </w:rPr>
        <w:t xml:space="preserve"> | 2011</w:t>
      </w:r>
    </w:p>
    <w:p>
      <w:pPr>
        <w:ind w:left="216"/>
      </w:pPr>
      <w:r>
        <w:rPr>
          <w:sz w:val="18"/>
        </w:rPr>
        <w:t>O óbice, previsto no art. 44 da Lei 11.343/2006, à suspensão condicional da pena imposta ante tráfico de drogas mostra-se afinado com a Lei 8.072/1990 e com o disposto no inciso XLIII do art. 5º da CF.</w:t>
      </w:r>
    </w:p>
    <w:p>
      <w:pPr>
        <w:ind w:left="216"/>
      </w:pPr>
      <w:r>
        <w:rPr>
          <w:b/>
          <w:color w:val="003C8C"/>
          <w:sz w:val="16"/>
        </w:rPr>
        <w:t>[HC 101.919, rel. min. Marco Aurélio, j. 6-9-2011, 1ª T, DJE de 26-10-2011.]</w:t>
      </w:r>
    </w:p>
    <w:p>
      <w:r>
        <w:rPr>
          <w:b/>
          <w:color w:val="B46400"/>
          <w:sz w:val="16"/>
        </w:rPr>
        <w:t>JULGADOS CORRELATOS</w:t>
      </w:r>
    </w:p>
    <w:p>
      <w:r>
        <w:rPr>
          <w:color w:val="8C8C8C"/>
          <w:sz w:val="14"/>
        </w:rPr>
        <w:t>cf-art-5-inc-XL</w:t>
      </w:r>
      <w:r>
        <w:rPr>
          <w:color w:val="0050A0"/>
          <w:sz w:val="14"/>
        </w:rPr>
        <w:t xml:space="preserve"> | HC 96869</w:t>
      </w:r>
      <w:r>
        <w:rPr>
          <w:color w:val="0050A0"/>
          <w:sz w:val="14"/>
        </w:rPr>
        <w:t xml:space="preserve"> | rel. Marco Aurélio</w:t>
      </w:r>
      <w:r>
        <w:rPr>
          <w:color w:val="0050A0"/>
          <w:sz w:val="14"/>
        </w:rPr>
        <w:t xml:space="preserve"> | 2010</w:t>
      </w:r>
    </w:p>
    <w:p>
      <w:pPr>
        <w:ind w:left="216"/>
      </w:pPr>
      <w:r>
        <w:rPr>
          <w:sz w:val="18"/>
        </w:rPr>
        <w:t>Segundo dispõe o § 2º do art. 2º da Lei 8.072/1990, na sentença, o juízo decidirá, fundamentadamente, sobre a possibilidade, ou não, de o condenado interpor recurso em liberdade, sendo motivo para não acolher o pleito o fato de a persecução criminal haver revelado a necessidade de ter-se o deferimento de extradição.</w:t>
      </w:r>
    </w:p>
    <w:p>
      <w:pPr>
        <w:ind w:left="216"/>
      </w:pPr>
      <w:r>
        <w:rPr>
          <w:b/>
          <w:color w:val="003C8C"/>
          <w:sz w:val="16"/>
        </w:rPr>
        <w:t>[HC 96.869, rel. min. Marco Aurélio, j. 4-5-2010, 1ª T, DJE de 28-5-2010.]</w:t>
      </w:r>
    </w:p>
    <w:p>
      <w:r>
        <w:rPr>
          <w:b/>
          <w:color w:val="B46400"/>
          <w:sz w:val="16"/>
        </w:rPr>
        <w:t>JULGADOS CORRELATOS</w:t>
      </w:r>
    </w:p>
    <w:p>
      <w:r>
        <w:rPr>
          <w:color w:val="8C8C8C"/>
          <w:sz w:val="14"/>
        </w:rPr>
        <w:t>cf-art-5-inc-XL</w:t>
      </w:r>
      <w:r>
        <w:rPr>
          <w:color w:val="0050A0"/>
          <w:sz w:val="14"/>
        </w:rPr>
        <w:t xml:space="preserve"> | HC 97984</w:t>
      </w:r>
      <w:r>
        <w:rPr>
          <w:color w:val="0050A0"/>
          <w:sz w:val="14"/>
        </w:rPr>
        <w:t xml:space="preserve"> | rel. Ricardo Lewandowski</w:t>
      </w:r>
      <w:r>
        <w:rPr>
          <w:color w:val="0050A0"/>
          <w:sz w:val="14"/>
        </w:rPr>
        <w:t xml:space="preserve"> | 2009</w:t>
      </w:r>
    </w:p>
    <w:p>
      <w:pPr>
        <w:ind w:left="216"/>
      </w:pPr>
      <w:r>
        <w:rPr>
          <w:sz w:val="18"/>
        </w:rPr>
        <w:t>Vide HC 92.612, rel. min. Ricardo Lewandowski, j. 11-3-2008, 1ª T, DJE de 11-4-2008 A fixação do regime inicial fechado de cumprimento de pena para os crimes hediondos decorre de expressa previsão legal. (...) A Lei 11.464/2007, no que tange à alteração promovida na redação do art. 2º, § 1º, da Lei 8.072/1990, deve ter aplicação retroativa por ser considerada mais benéfica ao sentenciado.</w:t>
      </w:r>
    </w:p>
    <w:p>
      <w:pPr>
        <w:ind w:left="216"/>
      </w:pPr>
      <w:r>
        <w:rPr>
          <w:b/>
          <w:color w:val="003C8C"/>
          <w:sz w:val="16"/>
        </w:rPr>
        <w:t>[HC 97.984, rel. min. Ricardo Lewandowski, j. 17-11-2009, 1ª T, DJE de 18-12-2009.]</w:t>
      </w:r>
    </w:p>
    <w:p>
      <w:r>
        <w:rPr>
          <w:b/>
          <w:color w:val="B46400"/>
          <w:sz w:val="16"/>
        </w:rPr>
        <w:t>JULGADOS CORRELATOS</w:t>
      </w:r>
    </w:p>
    <w:p>
      <w:r>
        <w:rPr>
          <w:color w:val="8C8C8C"/>
          <w:sz w:val="14"/>
        </w:rPr>
        <w:t>cf-art-5-inc-XL</w:t>
      </w:r>
      <w:r>
        <w:rPr>
          <w:color w:val="0050A0"/>
          <w:sz w:val="14"/>
        </w:rPr>
        <w:t xml:space="preserve"> | AI 748600</w:t>
      </w:r>
      <w:r>
        <w:rPr>
          <w:color w:val="0050A0"/>
          <w:sz w:val="14"/>
        </w:rPr>
        <w:t xml:space="preserve"> | rel. Eros Grau</w:t>
      </w:r>
      <w:r>
        <w:rPr>
          <w:color w:val="0050A0"/>
          <w:sz w:val="14"/>
        </w:rPr>
        <w:t xml:space="preserve"> | 2009</w:t>
      </w:r>
    </w:p>
    <w:p>
      <w:pPr>
        <w:ind w:left="216"/>
      </w:pPr>
      <w:r>
        <w:rPr>
          <w:sz w:val="18"/>
        </w:rPr>
        <w:t>= HC 91.360, rel. min. Joaquim Barbosa, j. 13-5-2009, 2ª T, DJE de 20-6-2009 Crime de tortura. Condenação que implica a perda do cargo ou função pública. (...) O acórdão recorrido está em consonância com a jurisprudência do STF no sentido que é permitida a decretação de perda do cargo ou função pública, no caso de condenação por crime de tortura (art. 1º, § 5º, da Lei 9.455/1997).</w:t>
      </w:r>
    </w:p>
    <w:p>
      <w:pPr>
        <w:ind w:left="216"/>
      </w:pPr>
      <w:r>
        <w:rPr>
          <w:b/>
          <w:color w:val="003C8C"/>
          <w:sz w:val="16"/>
        </w:rPr>
        <w:t>[AI 748.600 AgR, rel. min. Eros Grau, j. 23-6-2009, 2ª T, DJE de 7-8-2009.]</w:t>
      </w:r>
    </w:p>
    <w:p>
      <w:r>
        <w:rPr>
          <w:b/>
          <w:color w:val="B46400"/>
          <w:sz w:val="16"/>
        </w:rPr>
        <w:t>JULGADOS CORRELATOS</w:t>
      </w:r>
    </w:p>
    <w:p>
      <w:r>
        <w:rPr>
          <w:color w:val="8C8C8C"/>
          <w:sz w:val="14"/>
        </w:rPr>
        <w:t>cf-art-5-inc-XL</w:t>
      </w:r>
      <w:r>
        <w:rPr>
          <w:color w:val="0050A0"/>
          <w:sz w:val="14"/>
        </w:rPr>
        <w:t xml:space="preserve"> | HC 90364</w:t>
      </w:r>
      <w:r>
        <w:rPr>
          <w:color w:val="0050A0"/>
          <w:sz w:val="14"/>
        </w:rPr>
        <w:t xml:space="preserve"> | rel. Ricardo Lewandowski</w:t>
      </w:r>
      <w:r>
        <w:rPr>
          <w:color w:val="0050A0"/>
          <w:sz w:val="14"/>
        </w:rPr>
        <w:t xml:space="preserve"> | 2007</w:t>
      </w:r>
    </w:p>
    <w:p>
      <w:pPr>
        <w:ind w:left="216"/>
      </w:pPr>
      <w:r>
        <w:rPr>
          <w:sz w:val="18"/>
        </w:rPr>
        <w:t>= ARE 799.102 AgR-segundo, rel. min. Luiz Fux, j. 9-12-2014, 1ª T, DJE de 9-2-2015 = AI 769.637 AgR-ED-ED, rel. min. Celso de Mello, j. 25-6-2013, 2ª T, DJE de 16-10-2013 O art. 5º, XLIII, da CF,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16"/>
      </w:pPr>
      <w:r>
        <w:rPr>
          <w:b/>
          <w:color w:val="003C8C"/>
          <w:sz w:val="16"/>
        </w:rPr>
        <w:t>[HC 90.364, rel. min. Ricardo Lewandowski, j. 31-10-2007, P, DJ de 30-11-2007.]</w:t>
      </w:r>
    </w:p>
    <w:p>
      <w:r>
        <w:rPr>
          <w:b/>
          <w:color w:val="B46400"/>
          <w:sz w:val="16"/>
        </w:rPr>
        <w:t>JULGADOS CORRELATOS</w:t>
      </w:r>
    </w:p>
    <w:p>
      <w:r>
        <w:rPr>
          <w:color w:val="8C8C8C"/>
          <w:sz w:val="14"/>
        </w:rPr>
        <w:t>cf-art-5-inc-XL</w:t>
      </w:r>
      <w:r>
        <w:rPr>
          <w:color w:val="0050A0"/>
          <w:sz w:val="14"/>
        </w:rPr>
        <w:t xml:space="preserve"> | HC 82959</w:t>
      </w:r>
      <w:r>
        <w:rPr>
          <w:color w:val="0050A0"/>
          <w:sz w:val="14"/>
        </w:rPr>
        <w:t xml:space="preserve"> | rel. Marco Aurélio</w:t>
      </w:r>
      <w:r>
        <w:rPr>
          <w:color w:val="0050A0"/>
          <w:sz w:val="14"/>
        </w:rPr>
        <w:t xml:space="preserve"> | 2006</w:t>
      </w:r>
    </w:p>
    <w:p>
      <w:pPr>
        <w:ind w:left="216"/>
      </w:pPr>
      <w:r>
        <w:rPr>
          <w:sz w:val="18"/>
        </w:rPr>
        <w:t>= HC 81.810, rel. min. Cezar Peluso, j. 16-4-2009, P, DJE de 7-8-2009 A progressão no regime de cumprimento da pena, nas espécies fechado, semiaberto e aberto, tem como razão maior a ressocialização do preso que, mais dia ou menos dia, voltará ao convívio social. (...) Conflita com a garantia da individualização da pena – art. 5º, XLVI, da CF – a imposição, mediante norma, do cumprimento da pena em regime integralmente fechado. Nova inteligência do princípio da individualização da pena, em evolu</w:t>
      </w:r>
    </w:p>
    <w:p>
      <w:pPr>
        <w:ind w:left="216"/>
      </w:pPr>
      <w:r>
        <w:rPr>
          <w:b/>
          <w:color w:val="003C8C"/>
          <w:sz w:val="16"/>
        </w:rPr>
        <w:t>[HC 82.959, rel. min. Marco Aurélio, j. 23-2-2006, P, DJ de 1º-9-2006.]</w:t>
      </w:r>
    </w:p>
    <w:p>
      <w:r>
        <w:rPr>
          <w:b/>
          <w:color w:val="B46400"/>
          <w:sz w:val="16"/>
        </w:rPr>
        <w:t>JULGADOS CORRELATOS</w:t>
      </w:r>
    </w:p>
    <w:p>
      <w:r>
        <w:rPr>
          <w:color w:val="8C8C8C"/>
          <w:sz w:val="14"/>
        </w:rPr>
        <w:t>cf-art-5-inc-XL</w:t>
      </w:r>
      <w:r>
        <w:rPr>
          <w:color w:val="0050A0"/>
          <w:sz w:val="14"/>
        </w:rPr>
        <w:t xml:space="preserve"> | EXT 855</w:t>
      </w:r>
      <w:r>
        <w:rPr>
          <w:color w:val="0050A0"/>
          <w:sz w:val="14"/>
        </w:rPr>
        <w:t xml:space="preserve"> | rel. Celso de Mello</w:t>
      </w:r>
      <w:r>
        <w:rPr>
          <w:color w:val="0050A0"/>
          <w:sz w:val="14"/>
        </w:rPr>
        <w:t xml:space="preserve"> | 2004</w:t>
      </w:r>
    </w:p>
    <w:p>
      <w:pPr>
        <w:ind w:left="216"/>
      </w:pPr>
      <w:r>
        <w:rPr>
          <w:sz w:val="18"/>
        </w:rPr>
        <w:t>O repúdio ao terrorismo: um compromisso ético-jurídico assumido pelo Brasil, quer em face de sua própria Constituição, quer perante a comunidade internacional. Os atos delituosos de natureza terrorista, considerados os parâmetros consagrados pela vigente Constituição da República, não se subsumem à noção de criminalidade política, pois a Lei Fundamental proclamou o repúdio ao terrorismo como um dos princípios essenciais que devem reger o Estado brasileiro em suas relações internacionais (CF, art</w:t>
      </w:r>
    </w:p>
    <w:p>
      <w:pPr>
        <w:ind w:left="216"/>
      </w:pPr>
      <w:r>
        <w:rPr>
          <w:b/>
          <w:color w:val="003C8C"/>
          <w:sz w:val="16"/>
        </w:rPr>
        <w:t>[Ext 855, rel. min. Celso de Mello, j. 26-8-2004, P, DJ de 1º-7-2005.]</w:t>
      </w:r>
    </w:p>
    <w:p>
      <w:r>
        <w:rPr>
          <w:b/>
          <w:color w:val="B46400"/>
          <w:sz w:val="16"/>
        </w:rPr>
        <w:t>JULGADOS CORRELATOS</w:t>
      </w:r>
    </w:p>
    <w:p>
      <w:r>
        <w:rPr>
          <w:color w:val="8C8C8C"/>
          <w:sz w:val="14"/>
        </w:rPr>
        <w:t>cf-art-5-inc-XL</w:t>
      </w:r>
      <w:r>
        <w:rPr>
          <w:color w:val="0050A0"/>
          <w:sz w:val="14"/>
        </w:rPr>
        <w:t xml:space="preserve"> | HC 84312</w:t>
      </w:r>
      <w:r>
        <w:rPr>
          <w:color w:val="0050A0"/>
          <w:sz w:val="14"/>
        </w:rPr>
        <w:t xml:space="preserve"> | rel. Sepúlveda Pertence</w:t>
      </w:r>
      <w:r>
        <w:rPr>
          <w:color w:val="0050A0"/>
          <w:sz w:val="14"/>
        </w:rPr>
        <w:t xml:space="preserve"> | 2004</w:t>
      </w:r>
    </w:p>
    <w:p>
      <w:pPr>
        <w:ind w:left="216"/>
      </w:pPr>
      <w:r>
        <w:rPr>
          <w:sz w:val="18"/>
        </w:rPr>
        <w:t>(...) é constitucional o art. 2º, I, da Lei 8.072/1990, porque, nele, a menção ao indulto é meramente expletiva da proibição de graça aos condenados por crimes hediondos ditada pelo art. 5º, XLIII, da Constituição. Na Constituição, a graça individual e o indulto coletivo – que ambos, tanto podem ser totais ou parciais, substantivando, nessa última hipótese, a comutação de pena – são modalidades do poder de graça do presidente da República (art. 84, XII) – que, no entanto, sofre a restrição do ar</w:t>
      </w:r>
    </w:p>
    <w:p>
      <w:pPr>
        <w:ind w:left="216"/>
      </w:pPr>
      <w:r>
        <w:rPr>
          <w:b/>
          <w:color w:val="003C8C"/>
          <w:sz w:val="16"/>
        </w:rPr>
        <w:t>[HC 84.312, rel. min. Sepúlveda Pertence, j. 15-6-2004, 1ª T, DJ de 25-6-2004.]</w:t>
      </w:r>
    </w:p>
    <w:p>
      <w:r>
        <w:rPr>
          <w:b/>
          <w:color w:val="B46400"/>
          <w:sz w:val="16"/>
        </w:rPr>
        <w:t>JULGADOS CORRELATOS</w:t>
      </w:r>
    </w:p>
    <w:p>
      <w:r>
        <w:rPr>
          <w:color w:val="8C8C8C"/>
          <w:sz w:val="14"/>
        </w:rPr>
        <w:t>cf-art-5-inc-XL</w:t>
      </w:r>
      <w:r>
        <w:rPr>
          <w:color w:val="0050A0"/>
          <w:sz w:val="14"/>
        </w:rPr>
        <w:t xml:space="preserve"> | HC 82235</w:t>
      </w:r>
      <w:r>
        <w:rPr>
          <w:color w:val="0050A0"/>
          <w:sz w:val="14"/>
        </w:rPr>
        <w:t xml:space="preserve"> | rel. Celso de Mello</w:t>
      </w:r>
      <w:r>
        <w:rPr>
          <w:color w:val="0050A0"/>
          <w:sz w:val="14"/>
        </w:rPr>
        <w:t xml:space="preserve"> | 2002</w:t>
      </w:r>
    </w:p>
    <w:p>
      <w:pPr>
        <w:ind w:left="216"/>
      </w:pPr>
      <w:r>
        <w:rPr>
          <w:sz w:val="18"/>
        </w:rPr>
        <w:t>= HC 103.618, rel. min. Dias Toffoli, j. 24-8-2010, 1ª T, DJE de 8-11-2010 = HC 81.810, rel. min. Cezar Peluso, j. 16-4-2009, P, DJE de 7-8-2009 Vide HC 95.830, rel. min. Ellen Gracie, j. 9-6-2009, 2ª T, DJE de 26-6-2009 Vide RE 452.991, rel. min. Marco Aurélio, j. 7-4-2009, 1ª T, DJE de 21-8-2009 Os delitos de estupro e de atentado violento ao pudor, ainda que em sua forma simples, configuram modalidades de crime hediondo, sendo irrelevante – para efeito de incidência das restrições fundadas na</w:t>
      </w:r>
    </w:p>
    <w:p>
      <w:pPr>
        <w:ind w:left="216"/>
      </w:pPr>
      <w:r>
        <w:rPr>
          <w:b/>
          <w:color w:val="003C8C"/>
          <w:sz w:val="16"/>
        </w:rPr>
        <w:t>[HC 82.235, rel. min. Celso de Mello, j. 24-9-2002, 2ª T, DJ de 28-2-2003.]</w:t>
      </w:r>
    </w:p>
    <w:p>
      <w:r>
        <w:rPr>
          <w:b/>
          <w:color w:val="B46400"/>
          <w:sz w:val="16"/>
        </w:rPr>
        <w:t>JULGADOS CORRELATOS</w:t>
      </w:r>
    </w:p>
    <w:p>
      <w:r>
        <w:rPr>
          <w:color w:val="8C8C8C"/>
          <w:sz w:val="14"/>
        </w:rPr>
        <w:t>cf-art-5-inc-XL</w:t>
      </w:r>
      <w:r>
        <w:rPr>
          <w:color w:val="0050A0"/>
          <w:sz w:val="14"/>
        </w:rPr>
        <w:t xml:space="preserve"> | HC 80949</w:t>
      </w:r>
      <w:r>
        <w:rPr>
          <w:color w:val="0050A0"/>
          <w:sz w:val="14"/>
        </w:rPr>
        <w:t xml:space="preserve"> | rel. Ellen Gracie</w:t>
      </w:r>
      <w:r>
        <w:rPr>
          <w:color w:val="0050A0"/>
          <w:sz w:val="14"/>
        </w:rPr>
        <w:t xml:space="preserve"> | 2001</w:t>
      </w:r>
    </w:p>
    <w:p>
      <w:pPr>
        <w:ind w:left="216"/>
      </w:pPr>
      <w:r>
        <w:rPr>
          <w:sz w:val="18"/>
        </w:rPr>
        <w:t>= HC 99.406, rel. min. Ellen Gracie, j. 24-8-2010, 2ª T, DJE de 10-9-2010 = HC 97.788, rel. min. Ricardo Lewandowski, j. 25-5-2010, 1ª T, DJE de 25-6-2010 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w:t>
      </w:r>
    </w:p>
    <w:p>
      <w:pPr>
        <w:ind w:left="216"/>
      </w:pPr>
      <w:r>
        <w:rPr>
          <w:b/>
          <w:color w:val="003C8C"/>
          <w:sz w:val="16"/>
        </w:rPr>
        <w:t>[HC 80.949, voto do min. Sepúlveda Pertence, j. 30-10-2001, 1ª T, DJ de 14-12-2001.]</w:t>
      </w:r>
    </w:p>
    <w:p>
      <w:r>
        <w:rPr>
          <w:b/>
          <w:color w:val="B46400"/>
          <w:sz w:val="16"/>
        </w:rPr>
        <w:t>JULGADOS CORRELATOS</w:t>
      </w:r>
    </w:p>
    <w:p>
      <w:r>
        <w:rPr>
          <w:color w:val="8C8C8C"/>
          <w:sz w:val="14"/>
        </w:rPr>
        <w:t>cf-art-5-inc-XL</w:t>
      </w:r>
      <w:r>
        <w:rPr>
          <w:color w:val="0050A0"/>
          <w:sz w:val="14"/>
        </w:rPr>
        <w:t xml:space="preserve"> | HC 70389</w:t>
      </w:r>
      <w:r>
        <w:rPr>
          <w:color w:val="0050A0"/>
          <w:sz w:val="14"/>
        </w:rPr>
        <w:t xml:space="preserve"> | 1994</w:t>
      </w:r>
    </w:p>
    <w:p>
      <w:pPr>
        <w:ind w:left="216"/>
      </w:pPr>
      <w:r>
        <w:rPr>
          <w:sz w:val="18"/>
        </w:rPr>
        <w:t xml:space="preserve">(...)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 expondo-se, em função desse comportamento arbitrário, a todas as consequências jurídicas que decorrem da Lei 8.072/1990 (art. 2º), </w:t>
      </w:r>
    </w:p>
    <w:p>
      <w:pPr>
        <w:ind w:left="216"/>
      </w:pPr>
      <w:r>
        <w:rPr>
          <w:b/>
          <w:color w:val="003C8C"/>
          <w:sz w:val="16"/>
        </w:rPr>
        <w:t>[HC 70.389, voto do min. Celso de Mello, j. 23-6-1994, P, DJ de 10-8-2001.]</w:t>
      </w:r>
    </w:p>
    <w:p>
      <w:r>
        <w:rPr>
          <w:b/>
          <w:color w:val="B46400"/>
          <w:sz w:val="16"/>
        </w:rPr>
        <w:t>JULGADOS CORRELATOS</w:t>
      </w:r>
    </w:p>
    <w:p>
      <w:r>
        <w:rPr>
          <w:color w:val="8C8C8C"/>
          <w:sz w:val="14"/>
        </w:rPr>
        <w:t>cf-art-5-inc-XL</w:t>
      </w:r>
      <w:r>
        <w:rPr>
          <w:color w:val="0050A0"/>
          <w:sz w:val="14"/>
        </w:rPr>
        <w:t xml:space="preserve"> | RE 881748</w:t>
      </w:r>
      <w:r>
        <w:rPr>
          <w:color w:val="0050A0"/>
          <w:sz w:val="14"/>
        </w:rPr>
        <w:t xml:space="preserve"> | rel. Alexandre de Moraes</w:t>
      </w:r>
      <w:r>
        <w:rPr>
          <w:color w:val="0050A0"/>
          <w:sz w:val="14"/>
        </w:rPr>
        <w:t xml:space="preserve"> | 2025</w:t>
      </w:r>
    </w:p>
    <w:p>
      <w:pPr>
        <w:ind w:left="216"/>
      </w:pPr>
      <w:r>
        <w:rPr>
          <w:sz w:val="18"/>
        </w:rPr>
        <w:t>XLIV - constitui crime inafiançável e imprescritível a ação de grupos armados, civis ou militares, contra a ordem constitucional e o Estado Democrático; 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16"/>
      </w:pPr>
      <w:r>
        <w:rPr>
          <w:b/>
          <w:color w:val="003C8C"/>
          <w:sz w:val="16"/>
        </w:rPr>
        <w:t>[RE 881.748 RG, rel. min. Alexandre de Moraes, j. 21.2.2025, P, DJE de 28.2.2025, Tema 1.374, com mérito pendente.]</w:t>
      </w:r>
    </w:p>
    <w:p>
      <w:r>
        <w:rPr>
          <w:b/>
          <w:color w:val="B46400"/>
          <w:sz w:val="16"/>
        </w:rPr>
        <w:t>JULGADOS CORRELATOS</w:t>
      </w:r>
    </w:p>
    <w:p>
      <w:r>
        <w:rPr>
          <w:color w:val="8C8C8C"/>
          <w:sz w:val="14"/>
        </w:rPr>
        <w:t>cf-art-5-inc-XL</w:t>
      </w:r>
      <w:r>
        <w:rPr>
          <w:color w:val="0050A0"/>
          <w:sz w:val="14"/>
        </w:rPr>
        <w:t xml:space="preserve"> | ARE 1316562</w:t>
      </w:r>
      <w:r>
        <w:rPr>
          <w:color w:val="0050A0"/>
          <w:sz w:val="14"/>
        </w:rPr>
        <w:t xml:space="preserve"> | rel. Alexandre de Moraes</w:t>
      </w:r>
      <w:r>
        <w:rPr>
          <w:color w:val="0050A0"/>
          <w:sz w:val="14"/>
        </w:rPr>
        <w:t xml:space="preserve"> | 2025</w:t>
      </w:r>
    </w:p>
    <w:p>
      <w:pPr>
        <w:ind w:left="216"/>
      </w:pPr>
      <w:r>
        <w:rPr>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16"/>
      </w:pPr>
      <w:r>
        <w:rPr>
          <w:b/>
          <w:color w:val="003C8C"/>
          <w:sz w:val="16"/>
        </w:rPr>
        <w:t>[ARE 1.316.562 RG, rel. min. Alexandre de Moraes, j. 21.2.2025, P, DJE de 28.2.2025, Tema 1.376, com mérito pendente.]</w:t>
      </w:r>
    </w:p>
    <w:p>
      <w:r>
        <w:rPr>
          <w:b/>
          <w:color w:val="B46400"/>
          <w:sz w:val="16"/>
        </w:rPr>
        <w:t>JULGADOS CORRELATOS</w:t>
      </w:r>
    </w:p>
    <w:p>
      <w:r>
        <w:rPr>
          <w:color w:val="8C8C8C"/>
          <w:sz w:val="14"/>
        </w:rPr>
        <w:t>cf-art-5-inc-XL</w:t>
      </w:r>
      <w:r>
        <w:rPr>
          <w:color w:val="0050A0"/>
          <w:sz w:val="14"/>
        </w:rPr>
        <w:t xml:space="preserve"> | ARE 1058822</w:t>
      </w:r>
      <w:r>
        <w:rPr>
          <w:color w:val="0050A0"/>
          <w:sz w:val="14"/>
        </w:rPr>
        <w:t xml:space="preserve"> | rel. Alexandre de Moraes</w:t>
      </w:r>
      <w:r>
        <w:rPr>
          <w:color w:val="0050A0"/>
          <w:sz w:val="14"/>
        </w:rPr>
        <w:t xml:space="preserve"> | 2025</w:t>
      </w:r>
    </w:p>
    <w:p>
      <w:pPr>
        <w:ind w:left="216"/>
      </w:pPr>
      <w:r>
        <w:rPr>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16"/>
      </w:pPr>
      <w:r>
        <w:rPr>
          <w:b/>
          <w:color w:val="003C8C"/>
          <w:sz w:val="16"/>
        </w:rPr>
        <w:t>[ARE 1.058.822 RG, rel. min. Alexandre de Moraes, j. 21.2.2025, P, DJE de 28.2.2025, Tema 1.375, com mérito pendente.]</w:t>
      </w:r>
    </w:p>
    <w:p>
      <w:r>
        <w:rPr>
          <w:b/>
          <w:color w:val="B46400"/>
          <w:sz w:val="16"/>
        </w:rPr>
        <w:t>JULGADOS CORRELATOS</w:t>
      </w:r>
    </w:p>
    <w:p>
      <w:r>
        <w:rPr>
          <w:color w:val="8C8C8C"/>
          <w:sz w:val="14"/>
        </w:rPr>
        <w:t>cf-art-5-inc-XL</w:t>
      </w:r>
      <w:r>
        <w:rPr>
          <w:color w:val="0050A0"/>
          <w:sz w:val="14"/>
        </w:rPr>
        <w:t xml:space="preserve"> | RE 1501674</w:t>
      </w:r>
      <w:r>
        <w:rPr>
          <w:color w:val="0050A0"/>
          <w:sz w:val="14"/>
        </w:rPr>
        <w:t xml:space="preserve"> | rel. Flávio Dino</w:t>
      </w:r>
      <w:r>
        <w:rPr>
          <w:color w:val="0050A0"/>
          <w:sz w:val="14"/>
        </w:rPr>
        <w:t xml:space="preserve"> | 2025</w:t>
      </w:r>
    </w:p>
    <w:p>
      <w:pPr>
        <w:ind w:left="216"/>
      </w:pPr>
      <w:r>
        <w:rPr>
          <w:sz w:val="18"/>
        </w:rPr>
        <w:t>Possibilidade, ou não, de reconhecimento de anistia a crime de ocultação de cadáver (crime permanente), cujo início da execução ocorreu antes da vigência da Lei da Anistia, mas continuou de modo ininterrupto a ser executado após a sua vigência, à luz da Emenda Constitucional 26/85 e da Lei nº. 6.683/79.</w:t>
      </w:r>
    </w:p>
    <w:p>
      <w:pPr>
        <w:ind w:left="216"/>
      </w:pPr>
      <w:r>
        <w:rPr>
          <w:b/>
          <w:color w:val="003C8C"/>
          <w:sz w:val="16"/>
        </w:rPr>
        <w:t>[RE 1.501.674 RG, rel. min. Flávio Dino, j. 14.2.2025, P, DJE de 26.2.2025, Tema 1.369, com mérito pendente.]</w:t>
      </w:r>
    </w:p>
    <w:p>
      <w:r>
        <w:rPr>
          <w:b/>
          <w:color w:val="B46400"/>
          <w:sz w:val="16"/>
        </w:rPr>
        <w:t>JULGADOS CORRELATOS</w:t>
      </w:r>
    </w:p>
    <w:p>
      <w:r>
        <w:rPr>
          <w:color w:val="8C8C8C"/>
          <w:sz w:val="14"/>
        </w:rPr>
        <w:t>cf-art-5-inc-XL</w:t>
      </w:r>
      <w:r>
        <w:rPr>
          <w:color w:val="0050A0"/>
          <w:sz w:val="14"/>
        </w:rPr>
        <w:t xml:space="preserve"> | RE 460971</w:t>
      </w:r>
      <w:r>
        <w:rPr>
          <w:color w:val="0050A0"/>
          <w:sz w:val="14"/>
        </w:rPr>
        <w:t xml:space="preserve"> | rel. Sepúlveda Pertence</w:t>
      </w:r>
      <w:r>
        <w:rPr>
          <w:color w:val="0050A0"/>
          <w:sz w:val="14"/>
        </w:rPr>
        <w:t xml:space="preserve"> | 2007</w:t>
      </w:r>
    </w:p>
    <w:p>
      <w:pPr>
        <w:ind w:left="216"/>
      </w:pPr>
      <w:r>
        <w:rPr>
          <w:sz w:val="18"/>
        </w:rPr>
        <w:t>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w:t>
      </w:r>
    </w:p>
    <w:p>
      <w:pPr>
        <w:ind w:left="216"/>
      </w:pPr>
      <w:r>
        <w:rPr>
          <w:b/>
          <w:color w:val="003C8C"/>
          <w:sz w:val="16"/>
        </w:rPr>
        <w:t>[RE 460.971, rel. min. Sepúlveda Pertence, j. 13-2-2007, 1ª T, DJ de 30-3-2007.]</w:t>
      </w:r>
    </w:p>
    <w:p>
      <w:r>
        <w:rPr>
          <w:b/>
          <w:color w:val="B46400"/>
          <w:sz w:val="16"/>
        </w:rPr>
        <w:t>JULGADOS CORRELATOS</w:t>
      </w:r>
    </w:p>
    <w:p>
      <w:r>
        <w:rPr>
          <w:color w:val="8C8C8C"/>
          <w:sz w:val="14"/>
        </w:rPr>
        <w:t>cf-art-5-inc-XL</w:t>
      </w:r>
      <w:r>
        <w:rPr>
          <w:color w:val="0050A0"/>
          <w:sz w:val="14"/>
        </w:rPr>
        <w:t xml:space="preserve"> | HC 80949</w:t>
      </w:r>
      <w:r>
        <w:rPr>
          <w:color w:val="0050A0"/>
          <w:sz w:val="14"/>
        </w:rPr>
        <w:t xml:space="preserve"> | 2001</w:t>
      </w:r>
    </w:p>
    <w:p>
      <w:pPr>
        <w:ind w:left="216"/>
      </w:pPr>
      <w:r>
        <w:rPr>
          <w:sz w:val="18"/>
        </w:rPr>
        <w:t>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16"/>
      </w:pPr>
      <w:r>
        <w:rPr>
          <w:b/>
          <w:color w:val="003C8C"/>
          <w:sz w:val="16"/>
        </w:rPr>
        <w:t>[HC 80.949, voto do min. Sepúlveda Pertence, j. 30-10-2001, 1ª T, DJ de 14-12-2001.]</w:t>
      </w:r>
    </w:p>
    <w:p>
      <w:r>
        <w:rPr>
          <w:b/>
          <w:color w:val="B46400"/>
          <w:sz w:val="16"/>
        </w:rPr>
        <w:t>JULGADOS CORRELATOS</w:t>
      </w:r>
    </w:p>
    <w:p>
      <w:r>
        <w:rPr>
          <w:color w:val="8C8C8C"/>
          <w:sz w:val="14"/>
        </w:rPr>
        <w:t>cf-art-5-inc-XL</w:t>
      </w:r>
      <w:r>
        <w:rPr>
          <w:color w:val="0050A0"/>
          <w:sz w:val="14"/>
        </w:rPr>
        <w:t xml:space="preserve"> | HC 95009</w:t>
      </w:r>
      <w:r>
        <w:rPr>
          <w:color w:val="0050A0"/>
          <w:sz w:val="14"/>
        </w:rPr>
        <w:t xml:space="preserve"> | rel. Eros Grau</w:t>
      </w:r>
      <w:r>
        <w:rPr>
          <w:color w:val="0050A0"/>
          <w:sz w:val="14"/>
        </w:rPr>
        <w:t xml:space="preserve"> | 2008</w:t>
      </w:r>
    </w:p>
    <w:p>
      <w:pPr>
        <w:ind w:left="216"/>
      </w:pPr>
      <w:r>
        <w:rPr>
          <w:sz w:val="18"/>
        </w:rPr>
        <w:t>XLV - nenhuma pena passará da pessoa do condenado, podendo a obrigação de reparar o dano e a decretação do perdimento de bens ser, nos termos da lei, estendidas aos sucessores e contra eles executadas, até o limite do valor do patrimônio transferido; De que vale declarar a Constituição que "a casa é asilo inviolável do indivíduo" (art. 5º, XI) se moradias são invadidas por policiais munidos de mandados que consubstanciem verdadeiras cartas brancas, mandados com poderes de a tudo devassar, só por</w:t>
      </w:r>
    </w:p>
    <w:p>
      <w:pPr>
        <w:ind w:left="216"/>
      </w:pPr>
      <w:r>
        <w:rPr>
          <w:b/>
          <w:color w:val="003C8C"/>
          <w:sz w:val="16"/>
        </w:rPr>
        <w:t>[HC 95.009, rel. min. Eros Grau, j. 6-11-2008, P, DJE de 19-12-2008.]</w:t>
      </w:r>
    </w:p>
    <w:p>
      <w:r>
        <w:rPr>
          <w:b/>
          <w:color w:val="B46400"/>
          <w:sz w:val="16"/>
        </w:rPr>
        <w:t>JULGADOS CORRELATOS</w:t>
      </w:r>
    </w:p>
    <w:p>
      <w:r>
        <w:rPr>
          <w:color w:val="8C8C8C"/>
          <w:sz w:val="14"/>
        </w:rPr>
        <w:t>cf-art-5-inc-XL</w:t>
      </w:r>
      <w:r>
        <w:rPr>
          <w:color w:val="0050A0"/>
          <w:sz w:val="14"/>
        </w:rPr>
        <w:t xml:space="preserve"> | AC 1033</w:t>
      </w:r>
      <w:r>
        <w:rPr>
          <w:color w:val="0050A0"/>
          <w:sz w:val="14"/>
        </w:rPr>
        <w:t xml:space="preserve"> | rel. Celso de Mello</w:t>
      </w:r>
      <w:r>
        <w:rPr>
          <w:color w:val="0050A0"/>
          <w:sz w:val="14"/>
        </w:rPr>
        <w:t xml:space="preserve"> | 2006</w:t>
      </w:r>
    </w:p>
    <w:p>
      <w:pPr>
        <w:ind w:left="216"/>
      </w:pPr>
      <w:r>
        <w:rPr>
          <w:sz w:val="18"/>
        </w:rPr>
        <w:t>O postulado da intranscendência impede que sanções e restrições de ordem jurídica superem a dimensão estritamente pessoal do infrator. Em virtude desse princípio, as limitações jurídicas que derivam da inscrição, no Cauc [Cadastro Único de Convênio], das autarquias, das empresas governamentais ou das entidades paraestatais não podem atingir os Estados-membros ou o Distrito Federal, projetando, sobre estes, consequências jurídicas desfavoráveis e gravosas, pois o inadimplemento obrigacional – por</w:t>
      </w:r>
    </w:p>
    <w:p>
      <w:pPr>
        <w:ind w:left="216"/>
      </w:pPr>
      <w:r>
        <w:rPr>
          <w:b/>
          <w:color w:val="003C8C"/>
          <w:sz w:val="16"/>
        </w:rPr>
        <w:t>[AC 1.033 AgR-QO, rel. min. Celso de Mello, j. 25-5-2006, P, DJ de 16-6-2006.]</w:t>
      </w:r>
    </w:p>
    <w:p>
      <w:r>
        <w:rPr>
          <w:b/>
          <w:color w:val="B46400"/>
          <w:sz w:val="16"/>
        </w:rPr>
        <w:t>JULGADOS CORRELATOS</w:t>
      </w:r>
    </w:p>
    <w:p>
      <w:r>
        <w:rPr>
          <w:color w:val="8C8C8C"/>
          <w:sz w:val="14"/>
        </w:rPr>
        <w:t>cf-art-5-inc-XL</w:t>
      </w:r>
      <w:r>
        <w:rPr>
          <w:color w:val="0050A0"/>
          <w:sz w:val="14"/>
        </w:rPr>
        <w:t xml:space="preserve"> | HC 68309</w:t>
      </w:r>
      <w:r>
        <w:rPr>
          <w:color w:val="0050A0"/>
          <w:sz w:val="14"/>
        </w:rPr>
        <w:t xml:space="preserve"> | rel. Celso de Mello</w:t>
      </w:r>
      <w:r>
        <w:rPr>
          <w:color w:val="0050A0"/>
          <w:sz w:val="14"/>
        </w:rPr>
        <w:t xml:space="preserve"> | 1990</w:t>
      </w:r>
    </w:p>
    <w:p>
      <w:pPr>
        <w:ind w:left="216"/>
      </w:pPr>
      <w:r>
        <w:rPr>
          <w:sz w:val="18"/>
        </w:rPr>
        <w:t>= ACO 1.289 AgR, rel. min. Teori Zavascki, j. 25-11-2015, P, DJE de 9-12-2015 A intransmissibilidade da pena traduz postulado de ordem constitucional. A sanção penal não passará da pessoa do delinquente. Vulnera o princípio da incontagiabilidade da pena a decisão judicial que permite ao condenado fazer-se substituir, por terceiro absolutamente estranho ao ilícito penal, na prestação de serviços à comunidade.</w:t>
      </w:r>
    </w:p>
    <w:p>
      <w:pPr>
        <w:ind w:left="216"/>
      </w:pPr>
      <w:r>
        <w:rPr>
          <w:b/>
          <w:color w:val="003C8C"/>
          <w:sz w:val="16"/>
        </w:rPr>
        <w:t>[HC 68.309, rel. min. Celso de Mello, j. 27-11-1990, 1ª T, DJ de 8-3-1991.]</w:t>
      </w:r>
    </w:p>
    <w:p>
      <w:r>
        <w:rPr>
          <w:b/>
          <w:color w:val="B46400"/>
          <w:sz w:val="16"/>
        </w:rPr>
        <w:t>JULGADOS CORRELATOS</w:t>
      </w:r>
    </w:p>
    <w:p>
      <w:r>
        <w:rPr>
          <w:color w:val="8C8C8C"/>
          <w:sz w:val="14"/>
        </w:rPr>
        <w:t>cf-art-5-inc-XL</w:t>
      </w:r>
    </w:p>
    <w:p>
      <w:pPr>
        <w:ind w:left="216"/>
      </w:pPr>
      <w:r>
        <w:rPr>
          <w:sz w:val="18"/>
        </w:rPr>
        <w:t>XLVI - a lei regulará a individualização da pena e adotará, entre outras, as seguintes: 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16"/>
      </w:pPr>
      <w:r>
        <w:rPr>
          <w:b/>
          <w:color w:val="003C8C"/>
          <w:sz w:val="16"/>
        </w:rPr>
        <w:t>[Súmula Vinculante 26.]</w:t>
      </w:r>
    </w:p>
    <w:p>
      <w:r>
        <w:rPr>
          <w:b/>
          <w:color w:val="B46400"/>
          <w:sz w:val="16"/>
        </w:rPr>
        <w:t>JULGADOS CORRELATOS</w:t>
      </w:r>
    </w:p>
    <w:p>
      <w:r>
        <w:rPr>
          <w:color w:val="8C8C8C"/>
          <w:sz w:val="14"/>
        </w:rPr>
        <w:t>cf-art-5-inc-XL</w:t>
      </w:r>
      <w:r>
        <w:rPr>
          <w:color w:val="0050A0"/>
          <w:sz w:val="14"/>
        </w:rPr>
        <w:t xml:space="preserve"> | RE 641.320</w:t>
      </w:r>
    </w:p>
    <w:p>
      <w:pPr>
        <w:ind w:left="216"/>
      </w:pPr>
      <w:r>
        <w:rPr>
          <w:sz w:val="18"/>
        </w:rPr>
        <w:t>A falta de estabelecimento penal adequado não autoriza a manutenção do condenado em regime prisional mais gravoso, devendo-se observar, nessa hipótese, os parâmetros fixados no RE 641.320/RS.</w:t>
      </w:r>
    </w:p>
    <w:p>
      <w:pPr>
        <w:ind w:left="216"/>
      </w:pPr>
      <w:r>
        <w:rPr>
          <w:b/>
          <w:color w:val="003C8C"/>
          <w:sz w:val="16"/>
        </w:rPr>
        <w:t>[Súmula Vinculante 56.]</w:t>
      </w:r>
    </w:p>
    <w:p>
      <w:r>
        <w:rPr>
          <w:b/>
          <w:color w:val="B46400"/>
          <w:sz w:val="16"/>
        </w:rPr>
        <w:t>JULGADOS CORRELATOS</w:t>
      </w:r>
    </w:p>
    <w:p>
      <w:r>
        <w:rPr>
          <w:color w:val="8C8C8C"/>
          <w:sz w:val="14"/>
        </w:rPr>
        <w:t>cf-art-5-inc-XL</w:t>
      </w:r>
    </w:p>
    <w:p>
      <w:pPr>
        <w:ind w:left="216"/>
      </w:pPr>
      <w:r>
        <w:rPr>
          <w:sz w:val="18"/>
        </w:rPr>
        <w:t>A imposição do regime de cumprimento mais severo do que a pena aplicada permitir exige motivação idônea.</w:t>
      </w:r>
    </w:p>
    <w:p>
      <w:pPr>
        <w:ind w:left="216"/>
      </w:pPr>
      <w:r>
        <w:rPr>
          <w:b/>
          <w:color w:val="003C8C"/>
          <w:sz w:val="16"/>
        </w:rPr>
        <w:t>[Súmula 719.]</w:t>
      </w:r>
    </w:p>
    <w:p>
      <w:r>
        <w:rPr>
          <w:b/>
          <w:color w:val="B46400"/>
          <w:sz w:val="16"/>
        </w:rPr>
        <w:t>JULGADOS CORRELATOS</w:t>
      </w:r>
    </w:p>
    <w:p>
      <w:r>
        <w:rPr>
          <w:color w:val="8C8C8C"/>
          <w:sz w:val="14"/>
        </w:rPr>
        <w:t>cf-art-5-inc-XL</w:t>
      </w:r>
    </w:p>
    <w:p>
      <w:pPr>
        <w:ind w:left="216"/>
      </w:pPr>
      <w:r>
        <w:rPr>
          <w:sz w:val="18"/>
        </w:rPr>
        <w:t>Admite-se a progressão de regime de cumprimento da pena ou a aplicação imediata de regime menos severo nela determinada, antes do trânsito em julgado da sentença condenatória.</w:t>
      </w:r>
    </w:p>
    <w:p>
      <w:pPr>
        <w:ind w:left="216"/>
      </w:pPr>
      <w:r>
        <w:rPr>
          <w:b/>
          <w:color w:val="003C8C"/>
          <w:sz w:val="16"/>
        </w:rPr>
        <w:t>[Súmula 716.]</w:t>
      </w:r>
    </w:p>
    <w:p>
      <w:r>
        <w:rPr>
          <w:b/>
          <w:color w:val="B46400"/>
          <w:sz w:val="16"/>
        </w:rPr>
        <w:t>JULGADOS CORRELATOS</w:t>
      </w:r>
    </w:p>
    <w:p>
      <w:r>
        <w:rPr>
          <w:color w:val="8C8C8C"/>
          <w:sz w:val="14"/>
        </w:rPr>
        <w:t>cf-art-5-inc-XL</w:t>
      </w:r>
    </w:p>
    <w:p>
      <w:pPr>
        <w:ind w:left="216"/>
      </w:pPr>
      <w:r>
        <w:rPr>
          <w:sz w:val="18"/>
        </w:rPr>
        <w:t>A pena unificada para atender ao limite de trinta anos de cumprimento, determinado pelo art. 75 do CP, não é considerada para a concessão de outros benefícios, como o livramento condicional ou regime mais favorável de execução.</w:t>
      </w:r>
    </w:p>
    <w:p>
      <w:pPr>
        <w:ind w:left="216"/>
      </w:pPr>
      <w:r>
        <w:rPr>
          <w:b/>
          <w:color w:val="003C8C"/>
          <w:sz w:val="16"/>
        </w:rPr>
        <w:t>[Súmula 715.]</w:t>
      </w:r>
    </w:p>
    <w:p>
      <w:r>
        <w:rPr>
          <w:b/>
          <w:color w:val="B46400"/>
          <w:sz w:val="16"/>
        </w:rPr>
        <w:t>JULGADOS CORRELATOS</w:t>
      </w:r>
    </w:p>
    <w:p>
      <w:r>
        <w:rPr>
          <w:color w:val="8C8C8C"/>
          <w:sz w:val="14"/>
        </w:rPr>
        <w:t>cf-art-5-inc-XL</w:t>
      </w:r>
      <w:r>
        <w:rPr>
          <w:color w:val="0050A0"/>
          <w:sz w:val="14"/>
        </w:rPr>
        <w:t xml:space="preserve"> | ADI 4979</w:t>
      </w:r>
      <w:r>
        <w:rPr>
          <w:color w:val="0050A0"/>
          <w:sz w:val="14"/>
        </w:rPr>
        <w:t xml:space="preserve"> | rel. Nunes Marques</w:t>
      </w:r>
      <w:r>
        <w:rPr>
          <w:color w:val="0050A0"/>
          <w:sz w:val="14"/>
        </w:rPr>
        <w:t xml:space="preserve"> | 2024</w:t>
      </w:r>
    </w:p>
    <w:p>
      <w:pPr>
        <w:ind w:left="216"/>
      </w:pPr>
      <w:r>
        <w:rPr>
          <w:sz w:val="18"/>
        </w:rPr>
        <w:t>O princípio constitucional da individualização da pena, previsto no art. 5º, XLVI, da Constituição Federal, apresenta as seguintes dimensões: (i) necessidade de observância da proporcionalidade entre a sanção abstratamente cominada no preceito secundário da norma penal e a conduta descrita no tipo; (ii) concretização da pena pelo magistrado em conformidade com a conduta singular do agente e na medida de sua culpabilidade (CP, art. 59); e (iii) individualização no momento da execução, por meio de</w:t>
      </w:r>
    </w:p>
    <w:p>
      <w:pPr>
        <w:ind w:left="216"/>
      </w:pPr>
      <w:r>
        <w:rPr>
          <w:b/>
          <w:color w:val="003C8C"/>
          <w:sz w:val="16"/>
        </w:rPr>
        <w:t>[ADI 4.979, rel. min. Nunes Marques, j. 19.08.2024, P, DJE de 02.09.2024.]</w:t>
      </w:r>
    </w:p>
    <w:p>
      <w:r>
        <w:rPr>
          <w:b/>
          <w:color w:val="B46400"/>
          <w:sz w:val="16"/>
        </w:rPr>
        <w:t>JULGADOS CORRELATOS</w:t>
      </w:r>
    </w:p>
    <w:p>
      <w:r>
        <w:rPr>
          <w:color w:val="8C8C8C"/>
          <w:sz w:val="14"/>
        </w:rPr>
        <w:t>cf-art-5-inc-XL</w:t>
      </w:r>
      <w:r>
        <w:rPr>
          <w:color w:val="0050A0"/>
          <w:sz w:val="14"/>
        </w:rPr>
        <w:t xml:space="preserve"> | ARE 1481688</w:t>
      </w:r>
      <w:r>
        <w:rPr>
          <w:color w:val="0050A0"/>
          <w:sz w:val="14"/>
        </w:rPr>
        <w:t xml:space="preserve"> | rel. Luís Roberto Barroso</w:t>
      </w:r>
      <w:r>
        <w:rPr>
          <w:color w:val="0050A0"/>
          <w:sz w:val="14"/>
        </w:rPr>
        <w:t xml:space="preserve"> | 2025</w:t>
      </w:r>
    </w:p>
    <w:p>
      <w:pPr>
        <w:ind w:left="216"/>
      </w:pPr>
      <w:r>
        <w:rPr>
          <w:sz w:val="18"/>
        </w:rPr>
        <w:t>“É infraconstitucional a controvérsia sobre o período de valoração de bom comportamento durante a execução da pena para fins de concessão de livramento condicional”.</w:t>
      </w:r>
    </w:p>
    <w:p>
      <w:pPr>
        <w:ind w:left="216"/>
      </w:pPr>
      <w:r>
        <w:rPr>
          <w:b/>
          <w:color w:val="003C8C"/>
          <w:sz w:val="16"/>
        </w:rPr>
        <w:t>[ARE 1.481.688 RG, rel. min. Luís Roberto Barroso, j. 28.2.2025, P, DJE de 7.3.2025, Tema 1.377, com repercussão geral negada.]</w:t>
      </w:r>
    </w:p>
    <w:p>
      <w:r>
        <w:rPr>
          <w:b/>
          <w:color w:val="B46400"/>
          <w:sz w:val="16"/>
        </w:rPr>
        <w:t>JULGADOS CORRELATOS</w:t>
      </w:r>
    </w:p>
    <w:p>
      <w:r>
        <w:rPr>
          <w:color w:val="8C8C8C"/>
          <w:sz w:val="14"/>
        </w:rPr>
        <w:t>cf-art-5-inc-XL</w:t>
      </w:r>
      <w:r>
        <w:rPr>
          <w:color w:val="0050A0"/>
          <w:sz w:val="14"/>
        </w:rPr>
        <w:t xml:space="preserve"> | ARE 1052700</w:t>
      </w:r>
      <w:r>
        <w:rPr>
          <w:color w:val="0050A0"/>
          <w:sz w:val="14"/>
        </w:rPr>
        <w:t xml:space="preserve"> | rel. Edson Fachin</w:t>
      </w:r>
      <w:r>
        <w:rPr>
          <w:color w:val="0050A0"/>
          <w:sz w:val="14"/>
        </w:rPr>
        <w:t xml:space="preserve"> | 2017</w:t>
      </w:r>
    </w:p>
    <w:p>
      <w:pPr>
        <w:ind w:left="216"/>
      </w:pPr>
      <w:r>
        <w:rPr>
          <w:sz w:val="18"/>
        </w:rPr>
        <w:t>É inconstitucional a fixação ex lege, com base no art. 2º, § 1º, da Lei 8.072/1990, do regime inicial fechado, devendo o julgador, quando da condenação, ater-se aos parâmetros previstos no art. 33 do CP.</w:t>
      </w:r>
    </w:p>
    <w:p>
      <w:pPr>
        <w:ind w:left="216"/>
      </w:pPr>
      <w:r>
        <w:rPr>
          <w:b/>
          <w:color w:val="003C8C"/>
          <w:sz w:val="16"/>
        </w:rPr>
        <w:t>[ARE 1.052.700 RG, rel. min. Edson Fachin, j. 2-11-2017, P, 1º-2-2018, Tema 972, com mérito julgado.]</w:t>
      </w:r>
    </w:p>
    <w:p>
      <w:r>
        <w:rPr>
          <w:b/>
          <w:color w:val="B46400"/>
          <w:sz w:val="16"/>
        </w:rPr>
        <w:t>JULGADOS CORRELATOS</w:t>
      </w:r>
    </w:p>
    <w:p>
      <w:r>
        <w:rPr>
          <w:color w:val="8C8C8C"/>
          <w:sz w:val="14"/>
        </w:rPr>
        <w:t>cf-art-5-inc-XL</w:t>
      </w:r>
      <w:r>
        <w:rPr>
          <w:color w:val="0050A0"/>
          <w:sz w:val="14"/>
        </w:rPr>
        <w:t xml:space="preserve"> | RE 641320</w:t>
      </w:r>
      <w:r>
        <w:rPr>
          <w:color w:val="0050A0"/>
          <w:sz w:val="14"/>
        </w:rPr>
        <w:t xml:space="preserve"> | rel. Gilmar Mendes</w:t>
      </w:r>
      <w:r>
        <w:rPr>
          <w:color w:val="0050A0"/>
          <w:sz w:val="14"/>
        </w:rPr>
        <w:t xml:space="preserve"> | 2016</w:t>
      </w:r>
    </w:p>
    <w:p>
      <w:pPr>
        <w:ind w:left="216"/>
      </w:pPr>
      <w:r>
        <w:rPr>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w:t>
      </w:r>
    </w:p>
    <w:p>
      <w:pPr>
        <w:ind w:left="216"/>
      </w:pPr>
      <w:r>
        <w:rPr>
          <w:b/>
          <w:color w:val="003C8C"/>
          <w:sz w:val="16"/>
        </w:rPr>
        <w:t>[RE 641.320, rel. min. Gilmar Mendes, j. 11-5-2016, P, DJE de 1º-8-2016, Tema 423, com mérito julgado.]</w:t>
      </w:r>
    </w:p>
    <w:p>
      <w:r>
        <w:rPr>
          <w:b/>
          <w:color w:val="B46400"/>
          <w:sz w:val="16"/>
        </w:rPr>
        <w:t>JULGADOS CORRELATOS</w:t>
      </w:r>
    </w:p>
    <w:p>
      <w:r>
        <w:rPr>
          <w:color w:val="8C8C8C"/>
          <w:sz w:val="14"/>
        </w:rPr>
        <w:t>cf-art-5-inc-XL</w:t>
      </w:r>
      <w:r>
        <w:rPr>
          <w:color w:val="0050A0"/>
          <w:sz w:val="14"/>
        </w:rPr>
        <w:t xml:space="preserve"> | ARE 666334</w:t>
      </w:r>
      <w:r>
        <w:rPr>
          <w:color w:val="0050A0"/>
          <w:sz w:val="14"/>
        </w:rPr>
        <w:t xml:space="preserve"> | rel. Gilmar Mendes</w:t>
      </w:r>
      <w:r>
        <w:rPr>
          <w:color w:val="0050A0"/>
          <w:sz w:val="14"/>
        </w:rPr>
        <w:t xml:space="preserve"> | 2014</w:t>
      </w:r>
    </w:p>
    <w:p>
      <w:pPr>
        <w:ind w:left="216"/>
      </w:pPr>
      <w:r>
        <w:rPr>
          <w:sz w:val="18"/>
        </w:rPr>
        <w:t>Tráfico de drogas. Valoração da natureza e da quantidade da droga apreendida em apenas uma das fases do cálculo da pena. Vedação ao bis in idem.</w:t>
      </w:r>
    </w:p>
    <w:p>
      <w:pPr>
        <w:ind w:left="216"/>
      </w:pPr>
      <w:r>
        <w:rPr>
          <w:b/>
          <w:color w:val="003C8C"/>
          <w:sz w:val="16"/>
        </w:rPr>
        <w:t>[ARE 666.334 RG, rel. min. Gilmar Mendes, j. 3-4-2014, P, DJE de 6-5-2014, Tema 712, com mérito julgado.]</w:t>
      </w:r>
    </w:p>
    <w:p>
      <w:r>
        <w:rPr>
          <w:b/>
          <w:color w:val="B46400"/>
          <w:sz w:val="16"/>
        </w:rPr>
        <w:t>JULGADOS CORRELATOS</w:t>
      </w:r>
    </w:p>
    <w:p>
      <w:r>
        <w:rPr>
          <w:color w:val="8C8C8C"/>
          <w:sz w:val="14"/>
        </w:rPr>
        <w:t>cf-art-5-inc-XL</w:t>
      </w:r>
      <w:r>
        <w:rPr>
          <w:color w:val="0050A0"/>
          <w:sz w:val="14"/>
        </w:rPr>
        <w:t xml:space="preserve"> | RE 579167</w:t>
      </w:r>
      <w:r>
        <w:rPr>
          <w:color w:val="0050A0"/>
          <w:sz w:val="14"/>
        </w:rPr>
        <w:t xml:space="preserve"> | rel. Marco Aurélio</w:t>
      </w:r>
      <w:r>
        <w:rPr>
          <w:color w:val="0050A0"/>
          <w:sz w:val="14"/>
        </w:rPr>
        <w:t xml:space="preserve"> | 2013</w:t>
      </w:r>
    </w:p>
    <w:p>
      <w:pPr>
        <w:ind w:left="216"/>
      </w:pPr>
      <w:r>
        <w:rPr>
          <w:sz w:val="18"/>
        </w:rPr>
        <w:t>A Lei 11.464/2007, que majorou o tempo necessário a progredir-se no cumprimento da pena, não se aplica a situações jurídicas que retratem crime cometido em momento anterior à respectiva vigência.</w:t>
      </w:r>
    </w:p>
    <w:p>
      <w:pPr>
        <w:ind w:left="216"/>
      </w:pPr>
      <w:r>
        <w:rPr>
          <w:b/>
          <w:color w:val="003C8C"/>
          <w:sz w:val="16"/>
        </w:rPr>
        <w:t>[RE 579.167, rel. min. Marco Aurélio, j. 16-5-2013, P, DJE de 18-10-2013, Tema 59, com mérito julgado.]</w:t>
      </w:r>
    </w:p>
    <w:p>
      <w:r>
        <w:rPr>
          <w:b/>
          <w:color w:val="B46400"/>
          <w:sz w:val="16"/>
        </w:rPr>
        <w:t>JULGADOS CORRELATOS</w:t>
      </w:r>
    </w:p>
    <w:p>
      <w:r>
        <w:rPr>
          <w:color w:val="8C8C8C"/>
          <w:sz w:val="14"/>
        </w:rPr>
        <w:t>cf-art-5-inc-XL</w:t>
      </w:r>
      <w:r>
        <w:rPr>
          <w:color w:val="0050A0"/>
          <w:sz w:val="14"/>
        </w:rPr>
        <w:t xml:space="preserve"> | RE 453000</w:t>
      </w:r>
      <w:r>
        <w:rPr>
          <w:color w:val="0050A0"/>
          <w:sz w:val="14"/>
        </w:rPr>
        <w:t xml:space="preserve"> | 2013</w:t>
      </w:r>
    </w:p>
    <w:p>
      <w:pPr>
        <w:ind w:left="216"/>
      </w:pPr>
      <w:r>
        <w:rPr>
          <w:sz w:val="18"/>
        </w:rPr>
        <w:t>(...) a reincidência repercute em diversos institutos penais, compondo consagrado sistema de política criminal de combate à delinquência. (...) Se assim o é quanto às diversas previsões, de forma diferente não acontece no tocante ao agravamento da pena. Afastem a possibilidade de cogitar de duplicidade. Logicamente, quando da condenação anterior, o instituto não foi considerado. Deve sê-lo na que se segue, em razão do fato de haver ocorrido, sem o interregno referido no art. 64 do CP – cinco ano</w:t>
      </w:r>
    </w:p>
    <w:p>
      <w:pPr>
        <w:ind w:left="216"/>
      </w:pPr>
      <w:r>
        <w:rPr>
          <w:b/>
          <w:color w:val="003C8C"/>
          <w:sz w:val="16"/>
        </w:rPr>
        <w:t>[RE 453.000, voto do min. Marco Aurélio, j. 4-4-2013, P, DJE de 3-10-2013, Tema 114, com mérito julgado.]</w:t>
      </w:r>
    </w:p>
    <w:p>
      <w:r>
        <w:rPr>
          <w:b/>
          <w:color w:val="B46400"/>
          <w:sz w:val="16"/>
        </w:rPr>
        <w:t>JULGADOS CORRELATOS</w:t>
      </w:r>
    </w:p>
    <w:p>
      <w:r>
        <w:rPr>
          <w:color w:val="8C8C8C"/>
          <w:sz w:val="14"/>
        </w:rPr>
        <w:t>cf-art-5-inc-XL</w:t>
      </w:r>
      <w:r>
        <w:rPr>
          <w:color w:val="0050A0"/>
          <w:sz w:val="14"/>
        </w:rPr>
        <w:t xml:space="preserve"> | ARE 663261</w:t>
      </w:r>
      <w:r>
        <w:rPr>
          <w:color w:val="0050A0"/>
          <w:sz w:val="14"/>
        </w:rPr>
        <w:t xml:space="preserve"> | rel. Luiz Fux</w:t>
      </w:r>
      <w:r>
        <w:rPr>
          <w:color w:val="0050A0"/>
          <w:sz w:val="14"/>
        </w:rPr>
        <w:t xml:space="preserve"> | 2012</w:t>
      </w:r>
    </w:p>
    <w:p>
      <w:pPr>
        <w:ind w:left="216"/>
      </w:pPr>
      <w:r>
        <w:rPr>
          <w:sz w:val="18"/>
        </w:rPr>
        <w:t>Vide HC 92.626, rel. min. Ricardo Lewandowski, j. 25-3-2008, 1ª T, DJE de 2-5-2008 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16"/>
      </w:pPr>
      <w:r>
        <w:rPr>
          <w:b/>
          <w:color w:val="003C8C"/>
          <w:sz w:val="16"/>
        </w:rPr>
        <w:t>[ARE 663.261 RG, rel. min. Luiz Fux, j. 13-12-2012, P, DJE de 6-2-2013, Tema 626, com mérito julgado.]</w:t>
      </w:r>
    </w:p>
    <w:p>
      <w:r>
        <w:rPr>
          <w:b/>
          <w:color w:val="B46400"/>
          <w:sz w:val="16"/>
        </w:rPr>
        <w:t>JULGADOS CORRELATOS</w:t>
      </w:r>
    </w:p>
    <w:p>
      <w:r>
        <w:rPr>
          <w:color w:val="8C8C8C"/>
          <w:sz w:val="14"/>
        </w:rPr>
        <w:t>cf-art-5-inc-XL</w:t>
      </w:r>
      <w:r>
        <w:rPr>
          <w:color w:val="0050A0"/>
          <w:sz w:val="14"/>
        </w:rPr>
        <w:t xml:space="preserve"> | RE 597270</w:t>
      </w:r>
      <w:r>
        <w:rPr>
          <w:color w:val="0050A0"/>
          <w:sz w:val="14"/>
        </w:rPr>
        <w:t xml:space="preserve"> | rel. Cezar Peluso</w:t>
      </w:r>
      <w:r>
        <w:rPr>
          <w:color w:val="0050A0"/>
          <w:sz w:val="14"/>
        </w:rPr>
        <w:t xml:space="preserve"> | 2009</w:t>
      </w:r>
    </w:p>
    <w:p>
      <w:pPr>
        <w:ind w:left="216"/>
      </w:pPr>
      <w:r>
        <w:rPr>
          <w:sz w:val="18"/>
        </w:rPr>
        <w:t>Vide HC 85.894, rel. min. Gilmar Mendes, j. 19-4-2007, P, DJ de 28-9-2007 Vide HC 82.959, rel. min. Marco Aurélio, j. 23-2-2006, P, DJ de 1º-9-2006 Vide HC 84.928, rel. min. Cezar Peluso, j. 27-9-2005, 1ª T, DJ de 11-11 Condenação. Pena privativa de liberdade. Fixação abaixo do mínimo legal. Inadmissibilidade. Existência apenas de atenuante ou atenuantes genéricas, não de causa especial de redução. Aplicação da pena mínima. Jurisprudência reafirmada, repercussão geral reconhecida e recurso extra</w:t>
      </w:r>
    </w:p>
    <w:p>
      <w:pPr>
        <w:ind w:left="216"/>
      </w:pPr>
      <w:r>
        <w:rPr>
          <w:b/>
          <w:color w:val="003C8C"/>
          <w:sz w:val="16"/>
        </w:rPr>
        <w:t>[RE 597.270 QO-RG, rel. min. Cezar Peluso, j. 26-3-2009, P, DJE de 5-6-2009, Tema 158, com mérito julgado.]</w:t>
      </w:r>
    </w:p>
    <w:p>
      <w:r>
        <w:rPr>
          <w:b/>
          <w:color w:val="B46400"/>
          <w:sz w:val="16"/>
        </w:rPr>
        <w:t>JULGADOS CORRELATOS</w:t>
      </w:r>
    </w:p>
    <w:p>
      <w:r>
        <w:rPr>
          <w:color w:val="8C8C8C"/>
          <w:sz w:val="14"/>
        </w:rPr>
        <w:t>cf-art-5-inc-XL</w:t>
      </w:r>
      <w:r>
        <w:rPr>
          <w:color w:val="0050A0"/>
          <w:sz w:val="14"/>
        </w:rPr>
        <w:t xml:space="preserve"> | HC 110191</w:t>
      </w:r>
      <w:r>
        <w:rPr>
          <w:color w:val="0050A0"/>
          <w:sz w:val="14"/>
        </w:rPr>
        <w:t xml:space="preserve"> | rel. Gilmar Mendes</w:t>
      </w:r>
      <w:r>
        <w:rPr>
          <w:color w:val="0050A0"/>
          <w:sz w:val="14"/>
        </w:rPr>
        <w:t xml:space="preserve"> | 2013</w:t>
      </w:r>
    </w:p>
    <w:p>
      <w:pPr>
        <w:ind w:left="216"/>
      </w:pPr>
      <w:r>
        <w:rPr>
          <w:sz w:val="18"/>
        </w:rPr>
        <w:t>Registro de uma condenação anterior, por contravenção (dirigir sem habilitação), transitada em julgado em 28-6-1979. Decorridos mais de cinco anos desde a extinção da pena da condenação anterior (CP, art. 64, I), não é possível alargar a interpretação de modo a permitir o reconhecimento dos maus antecedentes. Aplicação do princípio da razoabilidade.</w:t>
      </w:r>
    </w:p>
    <w:p>
      <w:pPr>
        <w:ind w:left="216"/>
      </w:pPr>
      <w:r>
        <w:rPr>
          <w:b/>
          <w:color w:val="003C8C"/>
          <w:sz w:val="16"/>
        </w:rPr>
        <w:t>[HC 110.191, rel. min. Gilmar Mendes, j. 23-4-2013, 2ª T, DJE de 6-5-2013.]</w:t>
      </w:r>
    </w:p>
    <w:p>
      <w:r>
        <w:rPr>
          <w:b/>
          <w:color w:val="B46400"/>
          <w:sz w:val="16"/>
        </w:rPr>
        <w:t>JULGADOS CORRELATOS</w:t>
      </w:r>
    </w:p>
    <w:p>
      <w:r>
        <w:rPr>
          <w:color w:val="8C8C8C"/>
          <w:sz w:val="14"/>
        </w:rPr>
        <w:t>cf-art-5-inc-XL</w:t>
      </w:r>
      <w:r>
        <w:rPr>
          <w:color w:val="0050A0"/>
          <w:sz w:val="14"/>
        </w:rPr>
        <w:t xml:space="preserve"> | HC 104174</w:t>
      </w:r>
      <w:r>
        <w:rPr>
          <w:color w:val="0050A0"/>
          <w:sz w:val="14"/>
        </w:rPr>
        <w:t xml:space="preserve"> | rel. Ayres Britto</w:t>
      </w:r>
      <w:r>
        <w:rPr>
          <w:color w:val="0050A0"/>
          <w:sz w:val="14"/>
        </w:rPr>
        <w:t xml:space="preserve"> | 2011</w:t>
      </w:r>
    </w:p>
    <w:p>
      <w:pPr>
        <w:ind w:left="216"/>
      </w:pPr>
      <w:r>
        <w:rPr>
          <w:sz w:val="18"/>
        </w:rPr>
        <w:t>= HC 119.200, rel. min. Dias Toffoli, j. 11-2-2014, 1ª T, DJE de 12-3-2014 Os militares, indivíduos que são, não foram excluídos da garantia constitucional da individualização da pena. Digo isso porque, de ordinário, a CF de 1988, quando quis tratar por modo diferenciado os servidores militares, o fez explicitamente.</w:t>
      </w:r>
    </w:p>
    <w:p>
      <w:pPr>
        <w:ind w:left="216"/>
      </w:pPr>
      <w:r>
        <w:rPr>
          <w:b/>
          <w:color w:val="003C8C"/>
          <w:sz w:val="16"/>
        </w:rPr>
        <w:t>[HC 104.174, rel. min. Ayres Britto, j. 29-3-2011, 2ª T, DJE de 18-5-2011.]</w:t>
      </w:r>
    </w:p>
    <w:p>
      <w:r>
        <w:rPr>
          <w:b/>
          <w:color w:val="B46400"/>
          <w:sz w:val="16"/>
        </w:rPr>
        <w:t>JULGADOS CORRELATOS</w:t>
      </w:r>
    </w:p>
    <w:p>
      <w:r>
        <w:rPr>
          <w:color w:val="8C8C8C"/>
          <w:sz w:val="14"/>
        </w:rPr>
        <w:t>cf-art-5-inc-XL</w:t>
      </w:r>
      <w:r>
        <w:rPr>
          <w:color w:val="0050A0"/>
          <w:sz w:val="14"/>
        </w:rPr>
        <w:t xml:space="preserve"> | HC 94208</w:t>
      </w:r>
      <w:r>
        <w:rPr>
          <w:color w:val="0050A0"/>
          <w:sz w:val="14"/>
        </w:rPr>
        <w:t xml:space="preserve"> | rel. Ayres Britto</w:t>
      </w:r>
      <w:r>
        <w:rPr>
          <w:color w:val="0050A0"/>
          <w:sz w:val="14"/>
        </w:rPr>
        <w:t xml:space="preserve"> | 2009</w:t>
      </w:r>
    </w:p>
    <w:p>
      <w:pPr>
        <w:ind w:left="216"/>
      </w:pPr>
      <w:r>
        <w:rPr>
          <w:sz w:val="18"/>
        </w:rPr>
        <w:t>= RHC 92.746, rel. min. Cármen Lúcia, j. 11-3-2008, 1ª T, DJE de 9-5-2008 O STF entende que o deferimento de benefícios prisionais está vinculado ao preenchimento, pelo condenado, de requisitos objetivo e subjetivo. Sendo certo que, na aferição do pressuposto subjetivo, pode o juiz da execução usar o exame criminológico como um dos elementos de formação de sua convicção. Noutro falar: a ideia-força que orienta os julgados desta Corte é a de que o exame criminológico pode subsidiar as decisões do</w:t>
      </w:r>
    </w:p>
    <w:p>
      <w:pPr>
        <w:ind w:left="216"/>
      </w:pPr>
      <w:r>
        <w:rPr>
          <w:b/>
          <w:color w:val="003C8C"/>
          <w:sz w:val="16"/>
        </w:rPr>
        <w:t>[HC 94.208, rel. min. Ayres Britto, j. 10-11-2009, 1ª T, DJE de 18-12-2009.]</w:t>
      </w:r>
    </w:p>
    <w:p>
      <w:r>
        <w:rPr>
          <w:b/>
          <w:color w:val="B46400"/>
          <w:sz w:val="16"/>
        </w:rPr>
        <w:t>JULGADOS CORRELATOS</w:t>
      </w:r>
    </w:p>
    <w:p>
      <w:r>
        <w:rPr>
          <w:color w:val="8C8C8C"/>
          <w:sz w:val="14"/>
        </w:rPr>
        <w:t>cf-art-5-inc-XL</w:t>
      </w:r>
      <w:r>
        <w:rPr>
          <w:color w:val="0050A0"/>
          <w:sz w:val="14"/>
        </w:rPr>
        <w:t xml:space="preserve"> | RHC 95778</w:t>
      </w:r>
      <w:r>
        <w:rPr>
          <w:color w:val="0050A0"/>
          <w:sz w:val="14"/>
        </w:rPr>
        <w:t xml:space="preserve"> | rel. Ayres Britto</w:t>
      </w:r>
      <w:r>
        <w:rPr>
          <w:color w:val="0050A0"/>
          <w:sz w:val="14"/>
        </w:rPr>
        <w:t xml:space="preserve"> | 2009</w:t>
      </w:r>
    </w:p>
    <w:p>
      <w:pPr>
        <w:ind w:left="216"/>
      </w:pPr>
      <w:r>
        <w:rPr>
          <w:sz w:val="18"/>
        </w:rPr>
        <w:t>= HC 103.733, rel. min. Ricardo Lewandowski, j. 26-10-2010, 1ª T, DJE de 19-11-2010 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w:t>
      </w:r>
    </w:p>
    <w:p>
      <w:pPr>
        <w:ind w:left="216"/>
      </w:pPr>
      <w:r>
        <w:rPr>
          <w:b/>
          <w:color w:val="003C8C"/>
          <w:sz w:val="16"/>
        </w:rPr>
        <w:t>[RHC 95.778, rel. min. Ayres Britto, j. 15-9-2009, 1ª T, DJE de 16-10-2009.]</w:t>
      </w:r>
    </w:p>
    <w:p>
      <w:r>
        <w:rPr>
          <w:b/>
          <w:color w:val="B46400"/>
          <w:sz w:val="16"/>
        </w:rPr>
        <w:t>JULGADOS CORRELATOS</w:t>
      </w:r>
    </w:p>
    <w:p>
      <w:r>
        <w:rPr>
          <w:color w:val="8C8C8C"/>
          <w:sz w:val="14"/>
        </w:rPr>
        <w:t>cf-art-5-inc-XL</w:t>
      </w:r>
      <w:r>
        <w:rPr>
          <w:color w:val="0050A0"/>
          <w:sz w:val="14"/>
        </w:rPr>
        <w:t xml:space="preserve"> | HC 94839</w:t>
      </w:r>
      <w:r>
        <w:rPr>
          <w:color w:val="0050A0"/>
          <w:sz w:val="14"/>
        </w:rPr>
        <w:t xml:space="preserve"> | rel. Cezar Peluso</w:t>
      </w:r>
      <w:r>
        <w:rPr>
          <w:color w:val="0050A0"/>
          <w:sz w:val="14"/>
        </w:rPr>
        <w:t xml:space="preserve"> | 2009</w:t>
      </w:r>
    </w:p>
    <w:p>
      <w:pPr>
        <w:ind w:left="216"/>
      </w:pPr>
      <w:r>
        <w:rPr>
          <w:sz w:val="18"/>
        </w:rPr>
        <w:t>= HC 72.148, rel. min. Celso de Mello, j. 28-3-1995, 1ª T, DJE de 11-12-2009 Vide HC 68.742, red. do ac. min. Ilmar Galvão, j. 28-6-1991, P, DJ de 2-4-1993 Não é nula a sentença que considera, para a elevação da pena-base pelos maus antecedentes e para a configuração da agravante de reincidência, condenações distintas.</w:t>
      </w:r>
    </w:p>
    <w:p>
      <w:pPr>
        <w:ind w:left="216"/>
      </w:pPr>
      <w:r>
        <w:rPr>
          <w:b/>
          <w:color w:val="003C8C"/>
          <w:sz w:val="16"/>
        </w:rPr>
        <w:t>[HC 94.839, rel. min. Cezar Peluso, j. 8-9-2009, 2ª T, DJE de 16-10-2009.]</w:t>
      </w:r>
    </w:p>
    <w:p>
      <w:r>
        <w:rPr>
          <w:b/>
          <w:color w:val="B46400"/>
          <w:sz w:val="16"/>
        </w:rPr>
        <w:t>JULGADOS CORRELATOS</w:t>
      </w:r>
    </w:p>
    <w:p>
      <w:r>
        <w:rPr>
          <w:color w:val="8C8C8C"/>
          <w:sz w:val="14"/>
        </w:rPr>
        <w:t>cf-art-5-inc-XL</w:t>
      </w:r>
      <w:r>
        <w:rPr>
          <w:color w:val="0050A0"/>
          <w:sz w:val="14"/>
        </w:rPr>
        <w:t xml:space="preserve"> | HC 98803</w:t>
      </w:r>
      <w:r>
        <w:rPr>
          <w:color w:val="0050A0"/>
          <w:sz w:val="14"/>
        </w:rPr>
        <w:t xml:space="preserve"> | rel. Ellen Gracie</w:t>
      </w:r>
      <w:r>
        <w:rPr>
          <w:color w:val="0050A0"/>
          <w:sz w:val="14"/>
        </w:rPr>
        <w:t xml:space="preserve"> | 2009</w:t>
      </w:r>
    </w:p>
    <w:p>
      <w:pPr>
        <w:ind w:left="216"/>
      </w:pPr>
      <w:r>
        <w:rPr>
          <w:sz w:val="18"/>
        </w:rPr>
        <w:t>= HC 96.771, rel. min. Gilmar Mendes, j. 17-8-2010, 2ª T, DJE de 3-9-2010 Vide HC 98.803, rel. min. Ellen Gracie, j. 18-8-2009, 2ª T, DJE de 11-9-2009 Esta Corte tem orientação pacífica de que condenação criminal não considerada para efeito de reincidência – em razão de decurso de prazo previsto no art. 64, I, do CP – pode vir a sê-lo para efeito de maus antecedentes quando da análise das circunstâncias judiciais na dosimetria da pena.</w:t>
      </w:r>
    </w:p>
    <w:p>
      <w:pPr>
        <w:ind w:left="216"/>
      </w:pPr>
      <w:r>
        <w:rPr>
          <w:b/>
          <w:color w:val="003C8C"/>
          <w:sz w:val="16"/>
        </w:rPr>
        <w:t>[HC 98.803, rel. min. Ellen Gracie, j. 18-8-2009, 2ª T, DJE de 11-9-2009.]</w:t>
      </w:r>
    </w:p>
    <w:p>
      <w:r>
        <w:rPr>
          <w:b/>
          <w:color w:val="B46400"/>
          <w:sz w:val="16"/>
        </w:rPr>
        <w:t>JULGADOS CORRELATOS</w:t>
      </w:r>
    </w:p>
    <w:p>
      <w:r>
        <w:rPr>
          <w:color w:val="8C8C8C"/>
          <w:sz w:val="14"/>
        </w:rPr>
        <w:t>cf-art-5-inc-XL</w:t>
      </w:r>
      <w:r>
        <w:rPr>
          <w:color w:val="0050A0"/>
          <w:sz w:val="14"/>
        </w:rPr>
        <w:t xml:space="preserve"> | HC 96590</w:t>
      </w:r>
      <w:r>
        <w:rPr>
          <w:color w:val="0050A0"/>
          <w:sz w:val="14"/>
        </w:rPr>
        <w:t xml:space="preserve"> | rel. Celso de Mello</w:t>
      </w:r>
      <w:r>
        <w:rPr>
          <w:color w:val="0050A0"/>
          <w:sz w:val="14"/>
        </w:rPr>
        <w:t xml:space="preserve"> | 2009</w:t>
      </w:r>
    </w:p>
    <w:p>
      <w:pPr>
        <w:ind w:left="216"/>
      </w:pPr>
      <w:r>
        <w:rPr>
          <w:sz w:val="18"/>
        </w:rPr>
        <w:t>= HC 97.390, rel. min. Ricardo Lewandowski, j. 31-8-2010, 1ª T, DJE de 24-9-2010 = HC 110.191, rel. min. Gilmar Mendes, j. 23-4-2013, 2ª T, DJE de 6-5-2013 Vide HC 94.839, rel. min. Cezar Peluso, j. 8-9-2009, 2ª T, DJE de 16-10-2009 A condenação penal há de refletir a absoluta coerência lógico-jurídica que deve existir entre a motivação e a parte dispositiva da decisão, eis que a análise desses elementos – que necessariamente compõem a estrutura formal da sentença – permitirá concluir, em cada c</w:t>
      </w:r>
    </w:p>
    <w:p>
      <w:pPr>
        <w:ind w:left="216"/>
      </w:pPr>
      <w:r>
        <w:rPr>
          <w:b/>
          <w:color w:val="003C8C"/>
          <w:sz w:val="16"/>
        </w:rPr>
        <w:t>[HC 96.590, rel. min. Celso de Mello, j. 9-6-2009, 2ª T, DJE de 4-12-2009.]</w:t>
      </w:r>
    </w:p>
    <w:p>
      <w:r>
        <w:rPr>
          <w:b/>
          <w:color w:val="B46400"/>
          <w:sz w:val="16"/>
        </w:rPr>
        <w:t>JULGADOS CORRELATOS</w:t>
      </w:r>
    </w:p>
    <w:p>
      <w:r>
        <w:rPr>
          <w:color w:val="8C8C8C"/>
          <w:sz w:val="14"/>
        </w:rPr>
        <w:t>cf-art-5-inc-XL</w:t>
      </w:r>
      <w:r>
        <w:rPr>
          <w:color w:val="0050A0"/>
          <w:sz w:val="14"/>
        </w:rPr>
        <w:t xml:space="preserve"> | HC 96997</w:t>
      </w:r>
      <w:r>
        <w:rPr>
          <w:color w:val="0050A0"/>
          <w:sz w:val="14"/>
        </w:rPr>
        <w:t xml:space="preserve"> | rel. Cezar Peluso</w:t>
      </w:r>
      <w:r>
        <w:rPr>
          <w:color w:val="0050A0"/>
          <w:sz w:val="14"/>
        </w:rPr>
        <w:t xml:space="preserve"> | 2009</w:t>
      </w:r>
    </w:p>
    <w:p>
      <w:pPr>
        <w:ind w:left="216"/>
      </w:pPr>
      <w:r>
        <w:rPr>
          <w:sz w:val="18"/>
        </w:rPr>
        <w:t>= HC 98.729, rel. min. Ayres Britto, j. 25-5-2010, 1ª T, DJE de 25-6-2010 Vide HC 95.614, rel. min. Ayres Britto, j. 13-10-2009, 1ª T, DJE de 13-11-2009 Não se considera reincidente quem pratica fato criminoso antes do trânsito em julgado de condenação penal por fato diverso.</w:t>
      </w:r>
    </w:p>
    <w:p>
      <w:pPr>
        <w:ind w:left="216"/>
      </w:pPr>
      <w:r>
        <w:rPr>
          <w:b/>
          <w:color w:val="003C8C"/>
          <w:sz w:val="16"/>
        </w:rPr>
        <w:t>[HC 96.997, rel. min. Cezar Peluso, j. 2-6-2009, 2ª T, DJE de 26-6-2009.]</w:t>
      </w:r>
    </w:p>
    <w:p>
      <w:r>
        <w:rPr>
          <w:b/>
          <w:color w:val="B46400"/>
          <w:sz w:val="16"/>
        </w:rPr>
        <w:t>JULGADOS CORRELATOS</w:t>
      </w:r>
    </w:p>
    <w:p>
      <w:r>
        <w:rPr>
          <w:color w:val="8C8C8C"/>
          <w:sz w:val="14"/>
        </w:rPr>
        <w:t>cf-art-5-inc-XL</w:t>
      </w:r>
      <w:r>
        <w:rPr>
          <w:color w:val="0050A0"/>
          <w:sz w:val="14"/>
        </w:rPr>
        <w:t xml:space="preserve"> | HC 97424</w:t>
      </w:r>
      <w:r>
        <w:rPr>
          <w:color w:val="0050A0"/>
          <w:sz w:val="14"/>
        </w:rPr>
        <w:t xml:space="preserve"> | rel. Cezar Peluso</w:t>
      </w:r>
      <w:r>
        <w:rPr>
          <w:color w:val="0050A0"/>
          <w:sz w:val="14"/>
        </w:rPr>
        <w:t xml:space="preserve"> | 2009</w:t>
      </w:r>
    </w:p>
    <w:p>
      <w:pPr>
        <w:ind w:left="216"/>
      </w:pPr>
      <w:r>
        <w:rPr>
          <w:sz w:val="18"/>
        </w:rPr>
        <w:t>A só reincidência não constitui razão suficiente para imposição de regime de cumprimento mais severo do que a pena aplicada autorize.</w:t>
      </w:r>
    </w:p>
    <w:p>
      <w:pPr>
        <w:ind w:left="216"/>
      </w:pPr>
      <w:r>
        <w:rPr>
          <w:b/>
          <w:color w:val="003C8C"/>
          <w:sz w:val="16"/>
        </w:rPr>
        <w:t>[HC 97.424, rel. min. Cezar Peluso, j. 2-6-2009, 2ª T, DJE de 26-6-2009.]</w:t>
      </w:r>
    </w:p>
    <w:p>
      <w:r>
        <w:rPr>
          <w:b/>
          <w:color w:val="B46400"/>
          <w:sz w:val="16"/>
        </w:rPr>
        <w:t>JULGADOS CORRELATOS</w:t>
      </w:r>
    </w:p>
    <w:p>
      <w:r>
        <w:rPr>
          <w:color w:val="8C8C8C"/>
          <w:sz w:val="14"/>
        </w:rPr>
        <w:t>cf-art-5-inc-XL</w:t>
      </w:r>
      <w:r>
        <w:rPr>
          <w:color w:val="0050A0"/>
          <w:sz w:val="14"/>
        </w:rPr>
        <w:t xml:space="preserve"> | HC 94990</w:t>
      </w:r>
      <w:r>
        <w:rPr>
          <w:color w:val="0050A0"/>
          <w:sz w:val="14"/>
        </w:rPr>
        <w:t xml:space="preserve"> | rel. Ricardo Lewandowski</w:t>
      </w:r>
      <w:r>
        <w:rPr>
          <w:color w:val="0050A0"/>
          <w:sz w:val="14"/>
        </w:rPr>
        <w:t xml:space="preserve"> | 2008</w:t>
      </w:r>
    </w:p>
    <w:p>
      <w:pPr>
        <w:ind w:left="216"/>
      </w:pPr>
      <w:r>
        <w:rPr>
          <w:sz w:val="18"/>
        </w:rPr>
        <w:t>Vide HC 122.031, rel. min. Ricardo Lewandowski, j. 6-5-2014, 2ª T, DJE de 26-5-2014 Substituição de pena privativa de liberdade por restritiva de direitos. Art. 44, II e § 3º, do CP. (...) A falta de fundamentação no tocante à denegação do benefício previsto no art. 44 do CP ofende o princípio da individualização da pena.</w:t>
      </w:r>
    </w:p>
    <w:p>
      <w:pPr>
        <w:ind w:left="216"/>
      </w:pPr>
      <w:r>
        <w:rPr>
          <w:b/>
          <w:color w:val="003C8C"/>
          <w:sz w:val="16"/>
        </w:rPr>
        <w:t>[HC 94.990, rel. min. Ricardo Lewandowski, j. 2-12-2008, 1ª T, DJE de 19-12-2008.]</w:t>
      </w:r>
    </w:p>
    <w:p>
      <w:r>
        <w:rPr>
          <w:b/>
          <w:color w:val="B46400"/>
          <w:sz w:val="16"/>
        </w:rPr>
        <w:t>JULGADOS CORRELATOS</w:t>
      </w:r>
    </w:p>
    <w:p>
      <w:r>
        <w:rPr>
          <w:color w:val="8C8C8C"/>
          <w:sz w:val="14"/>
        </w:rPr>
        <w:t>cf-art-5-inc-XL</w:t>
      </w:r>
      <w:r>
        <w:rPr>
          <w:color w:val="0050A0"/>
          <w:sz w:val="14"/>
        </w:rPr>
        <w:t xml:space="preserve"> | HC 94874</w:t>
      </w:r>
      <w:r>
        <w:rPr>
          <w:color w:val="0050A0"/>
          <w:sz w:val="14"/>
        </w:rPr>
        <w:t xml:space="preserve"> | rel. Ricardo Lewandowski</w:t>
      </w:r>
      <w:r>
        <w:rPr>
          <w:color w:val="0050A0"/>
          <w:sz w:val="14"/>
        </w:rPr>
        <w:t xml:space="preserve"> | 2008</w:t>
      </w:r>
    </w:p>
    <w:p>
      <w:pPr>
        <w:ind w:left="216"/>
      </w:pPr>
      <w:r>
        <w:rPr>
          <w:sz w:val="18"/>
        </w:rPr>
        <w:t>Toda a vez que alguém é condenado por crime doloso à pena não superior a quatro anos, o julgador deve manifestar-se, fundamentadamente, se é ou não o caso de substituição da sanção corporal pela restritiva de direitos. Estando presentes os seus pressupostos, a substituição torna-se imperativa. É necessário, pois, que o juízo fundamente a não aplicação do art. 44 do CP, sob pena de ofensa ao princípio da individualização da pena.</w:t>
      </w:r>
    </w:p>
    <w:p>
      <w:pPr>
        <w:ind w:left="216"/>
      </w:pPr>
      <w:r>
        <w:rPr>
          <w:b/>
          <w:color w:val="003C8C"/>
          <w:sz w:val="16"/>
        </w:rPr>
        <w:t>[HC 94.874, rel. min. Ricardo Lewandowski, j. 21-10-2008, 1ª T, DJE de 12-12-2008.]</w:t>
      </w:r>
    </w:p>
    <w:p>
      <w:r>
        <w:rPr>
          <w:b/>
          <w:color w:val="B46400"/>
          <w:sz w:val="16"/>
        </w:rPr>
        <w:t>JULGADOS CORRELATOS</w:t>
      </w:r>
    </w:p>
    <w:p>
      <w:r>
        <w:rPr>
          <w:color w:val="8C8C8C"/>
          <w:sz w:val="14"/>
        </w:rPr>
        <w:t>cf-art-5-inc-XL</w:t>
      </w:r>
      <w:r>
        <w:rPr>
          <w:color w:val="0050A0"/>
          <w:sz w:val="14"/>
        </w:rPr>
        <w:t xml:space="preserve"> | HC 93536</w:t>
      </w:r>
      <w:r>
        <w:rPr>
          <w:color w:val="0050A0"/>
          <w:sz w:val="14"/>
        </w:rPr>
        <w:t xml:space="preserve"> | rel. Ayres Britto</w:t>
      </w:r>
      <w:r>
        <w:rPr>
          <w:color w:val="0050A0"/>
          <w:sz w:val="14"/>
        </w:rPr>
        <w:t xml:space="preserve"> | 2008</w:t>
      </w:r>
    </w:p>
    <w:p>
      <w:pPr>
        <w:ind w:left="216"/>
      </w:pPr>
      <w:r>
        <w:rPr>
          <w:sz w:val="18"/>
        </w:rPr>
        <w:t>Vide HC 100.791, rel. min. Ellen Gracie, j. 24-11-2009, 2ª T, DJE de 11-12-2009 O instituto da continuidade delitiva é modalidade de concreção da garantia constitucional da individualização da pena, a operar mediante benefício àqueles que, nas mesmas circunstâncias de tempo, modo e lugar de execução, cometem crimes da mesma espécie.</w:t>
      </w:r>
    </w:p>
    <w:p>
      <w:pPr>
        <w:ind w:left="216"/>
      </w:pPr>
      <w:r>
        <w:rPr>
          <w:b/>
          <w:color w:val="003C8C"/>
          <w:sz w:val="16"/>
        </w:rPr>
        <w:t>[HC 93.536, rel. min. Ayres Britto, j. 16-9-2008, 1ª T, DJE de 7-8-2009.]</w:t>
      </w:r>
    </w:p>
    <w:p>
      <w:r>
        <w:rPr>
          <w:b/>
          <w:color w:val="B46400"/>
          <w:sz w:val="16"/>
        </w:rPr>
        <w:t>JULGADOS CORRELATOS</w:t>
      </w:r>
    </w:p>
    <w:p>
      <w:r>
        <w:rPr>
          <w:color w:val="8C8C8C"/>
          <w:sz w:val="14"/>
        </w:rPr>
        <w:t>cf-art-5-inc-XL</w:t>
      </w:r>
      <w:r>
        <w:rPr>
          <w:color w:val="0050A0"/>
          <w:sz w:val="14"/>
        </w:rPr>
        <w:t xml:space="preserve"> | RHC 91190</w:t>
      </w:r>
      <w:r>
        <w:rPr>
          <w:color w:val="0050A0"/>
          <w:sz w:val="14"/>
        </w:rPr>
        <w:t xml:space="preserve"> | rel. Joaquim Barbosa</w:t>
      </w:r>
      <w:r>
        <w:rPr>
          <w:color w:val="0050A0"/>
          <w:sz w:val="14"/>
        </w:rPr>
        <w:t xml:space="preserve"> | 2008</w:t>
      </w:r>
    </w:p>
    <w:p>
      <w:pPr>
        <w:ind w:left="216"/>
      </w:pPr>
      <w:r>
        <w:rPr>
          <w:sz w:val="18"/>
        </w:rPr>
        <w:t>= HC 98.831, rel. min. Cármen Lúcia, j. 10-11-2009, 1ª T, DJE de 28-5-2010 A individualização da pena não é violada pelo mero fato de as circunstâncias judiciais de alguns réus serem analisadas conjuntamente. Mera irregularidade técnica, que não acarreta qualquer nulidade passível de declaração na via do habeas corpus.</w:t>
      </w:r>
    </w:p>
    <w:p>
      <w:pPr>
        <w:ind w:left="216"/>
      </w:pPr>
      <w:r>
        <w:rPr>
          <w:b/>
          <w:color w:val="003C8C"/>
          <w:sz w:val="16"/>
        </w:rPr>
        <w:t>[RHC 91.190, rel. min. Joaquim Barbosa, j. 29-4-2008, 2ª T, DJE de 1º-8-2008.]</w:t>
      </w:r>
    </w:p>
    <w:p>
      <w:r>
        <w:rPr>
          <w:b/>
          <w:color w:val="B46400"/>
          <w:sz w:val="16"/>
        </w:rPr>
        <w:t>JULGADOS CORRELATOS</w:t>
      </w:r>
    </w:p>
    <w:p>
      <w:r>
        <w:rPr>
          <w:color w:val="8C8C8C"/>
          <w:sz w:val="14"/>
        </w:rPr>
        <w:t>cf-art-5-inc-XL</w:t>
      </w:r>
      <w:r>
        <w:rPr>
          <w:color w:val="0050A0"/>
          <w:sz w:val="14"/>
        </w:rPr>
        <w:t xml:space="preserve"> | HC 90991</w:t>
      </w:r>
      <w:r>
        <w:rPr>
          <w:color w:val="0050A0"/>
          <w:sz w:val="14"/>
        </w:rPr>
        <w:t xml:space="preserve"> | rel. Ayres Britto</w:t>
      </w:r>
      <w:r>
        <w:rPr>
          <w:color w:val="0050A0"/>
          <w:sz w:val="14"/>
        </w:rPr>
        <w:t xml:space="preserve"> | 2007</w:t>
      </w:r>
    </w:p>
    <w:p>
      <w:pPr>
        <w:ind w:left="216"/>
      </w:pPr>
      <w:r>
        <w:rPr>
          <w:sz w:val="18"/>
        </w:rPr>
        <w:t>As penas restritivas de direito têm assento constitucional (inciso XLVI do art. 5º da CF) e são timbradas pela contraposição aos efeitos certamente traumáticos e estigmatizantes do cárcere. O exame dos requisitos necessários à substituição integra o já tradicional "sistema trifásico" de aplicação de pena. Donde o magistrado não poder silenciar sobre o art. 44 do CP (art. 59 do CP). Para atender à teleologia da norma, o juiz precisa adentrar no exame das circunstâncias do caso concreto para nelas</w:t>
      </w:r>
    </w:p>
    <w:p>
      <w:pPr>
        <w:ind w:left="216"/>
      </w:pPr>
      <w:r>
        <w:rPr>
          <w:b/>
          <w:color w:val="003C8C"/>
          <w:sz w:val="16"/>
        </w:rPr>
        <w:t>[HC 90.991, Rel. Min. Ayres Britto, j. 21-6-2007, 1ª T, DJ de 19-12-2007.]</w:t>
      </w:r>
    </w:p>
    <w:p>
      <w:r>
        <w:rPr>
          <w:b/>
          <w:color w:val="B46400"/>
          <w:sz w:val="16"/>
        </w:rPr>
        <w:t>JULGADOS CORRELATOS</w:t>
      </w:r>
    </w:p>
    <w:p>
      <w:r>
        <w:rPr>
          <w:color w:val="8C8C8C"/>
          <w:sz w:val="14"/>
        </w:rPr>
        <w:t>cf-art-5-inc-XL</w:t>
      </w:r>
      <w:r>
        <w:rPr>
          <w:color w:val="0050A0"/>
          <w:sz w:val="14"/>
        </w:rPr>
        <w:t xml:space="preserve"> | HC 70022</w:t>
      </w:r>
      <w:r>
        <w:rPr>
          <w:color w:val="0050A0"/>
          <w:sz w:val="14"/>
        </w:rPr>
        <w:t xml:space="preserve"> | rel. Celso de Mello</w:t>
      </w:r>
      <w:r>
        <w:rPr>
          <w:color w:val="0050A0"/>
          <w:sz w:val="14"/>
        </w:rPr>
        <w:t xml:space="preserve"> | 1993</w:t>
      </w:r>
    </w:p>
    <w:p>
      <w:pPr>
        <w:ind w:left="216"/>
      </w:pPr>
      <w:r>
        <w:rPr>
          <w:sz w:val="18"/>
        </w:rPr>
        <w:t xml:space="preserve">A norma consubstanciada no art. 29 do CP, que contém atenuações ao princípio da unidade do crime, não impede que o magistrado, ao proferir a sentença penal condenatória, imponha penas desiguais ao autor e ao coautor da prática delituosa. A possibilidade jurídica desse tratamento penal diferenciado justifica-se, quer em face do próprio princípio constitucional da individualização das penas, quer em função da cláusula legal que, inscrita no art. 29, caput, in fine, do CP, destina-se a "minorar os </w:t>
      </w:r>
    </w:p>
    <w:p>
      <w:pPr>
        <w:ind w:left="216"/>
      </w:pPr>
      <w:r>
        <w:rPr>
          <w:b/>
          <w:color w:val="003C8C"/>
          <w:sz w:val="16"/>
        </w:rPr>
        <w:t>[HC 70.022, rel. min. Celso de Mello, j. 20-4-1993, 1ª T, DJ de 14-5-1993.]</w:t>
      </w:r>
    </w:p>
    <w:p>
      <w:r>
        <w:rPr>
          <w:b/>
          <w:color w:val="B46400"/>
          <w:sz w:val="16"/>
        </w:rPr>
        <w:t>JULGADOS CORRELATOS</w:t>
      </w:r>
    </w:p>
    <w:p>
      <w:r>
        <w:rPr>
          <w:color w:val="8C8C8C"/>
          <w:sz w:val="14"/>
        </w:rPr>
        <w:t>cf-art-5-inc-XL</w:t>
      </w:r>
      <w:r>
        <w:rPr>
          <w:color w:val="0050A0"/>
          <w:sz w:val="14"/>
        </w:rPr>
        <w:t xml:space="preserve"> | HC 69419</w:t>
      </w:r>
      <w:r>
        <w:rPr>
          <w:color w:val="0050A0"/>
          <w:sz w:val="14"/>
        </w:rPr>
        <w:t xml:space="preserve"> | rel. Sepúlveda Pertence</w:t>
      </w:r>
      <w:r>
        <w:rPr>
          <w:color w:val="0050A0"/>
          <w:sz w:val="14"/>
        </w:rPr>
        <w:t xml:space="preserve"> | 1992</w:t>
      </w:r>
    </w:p>
    <w:p>
      <w:pPr>
        <w:ind w:left="216"/>
      </w:pPr>
      <w:r>
        <w:rPr>
          <w:sz w:val="18"/>
        </w:rPr>
        <w:t>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esta, de sua vez, há de guardar relação de pertinência, legalmente adequada, com a exasperação da sanção penal, que visou a justificar.</w:t>
      </w:r>
    </w:p>
    <w:p>
      <w:pPr>
        <w:ind w:left="216"/>
      </w:pPr>
      <w:r>
        <w:rPr>
          <w:b/>
          <w:color w:val="003C8C"/>
          <w:sz w:val="16"/>
        </w:rPr>
        <w:t>[HC 69.419, rel. min. Sepúlveda Pertence, j. 23-6-1992, 1ª T, DJ de 28-8-1992.]</w:t>
      </w:r>
    </w:p>
    <w:p>
      <w:r>
        <w:rPr>
          <w:b/>
          <w:color w:val="B46400"/>
          <w:sz w:val="16"/>
        </w:rPr>
        <w:t>JULGADOS CORRELATOS</w:t>
      </w:r>
    </w:p>
    <w:p>
      <w:r>
        <w:rPr>
          <w:color w:val="8C8C8C"/>
          <w:sz w:val="14"/>
        </w:rPr>
        <w:t>cf-art-5-inc-XL</w:t>
      </w:r>
      <w:r>
        <w:rPr>
          <w:color w:val="0050A0"/>
          <w:sz w:val="14"/>
        </w:rPr>
        <w:t xml:space="preserve"> | HC 93.857</w:t>
      </w:r>
      <w:r>
        <w:rPr>
          <w:color w:val="0050A0"/>
          <w:sz w:val="14"/>
        </w:rPr>
        <w:t xml:space="preserve"> | rel. Cezar Peluso</w:t>
      </w:r>
    </w:p>
    <w:p>
      <w:pPr>
        <w:ind w:left="216"/>
      </w:pPr>
      <w:r>
        <w:rPr>
          <w:sz w:val="18"/>
        </w:rPr>
        <w:t>= HC 93.857, rel. min. Cezar Peluso, j. 25-8-2009, 2ª T, DJE de 16-10-2009</w:t>
      </w:r>
    </w:p>
    <w:p>
      <w:r>
        <w:rPr>
          <w:b/>
          <w:color w:val="B46400"/>
          <w:sz w:val="16"/>
        </w:rPr>
        <w:t>JULGADOS CORRELATOS</w:t>
      </w:r>
    </w:p>
    <w:p>
      <w:r>
        <w:rPr>
          <w:color w:val="8C8C8C"/>
          <w:sz w:val="14"/>
        </w:rPr>
        <w:t>cf-art-5-inc-XL-ali-a</w:t>
      </w:r>
      <w:r>
        <w:rPr>
          <w:color w:val="0050A0"/>
          <w:sz w:val="14"/>
        </w:rPr>
        <w:t xml:space="preserve"> | RE 430105</w:t>
      </w:r>
      <w:r>
        <w:rPr>
          <w:color w:val="0050A0"/>
          <w:sz w:val="14"/>
        </w:rPr>
        <w:t xml:space="preserve"> | rel. Sepúlveda Pertence</w:t>
      </w:r>
      <w:r>
        <w:rPr>
          <w:color w:val="0050A0"/>
          <w:sz w:val="14"/>
        </w:rPr>
        <w:t xml:space="preserve"> | 2007</w:t>
      </w:r>
    </w:p>
    <w:p>
      <w:pPr>
        <w:ind w:left="216"/>
      </w:pPr>
      <w:r>
        <w:rPr>
          <w:sz w:val="18"/>
        </w:rPr>
        <w:t>Posse de droga para consumo pessoal (art. 28 da Lei 11.343/2006 – nova lei de drogas): natureza jurídica de crime. O art. 1º da Lei de Introdução ao Código Penal – que se limita a estabelecer um critério que permite distinguir quando se está diante de um crime ou de uma contravenção – não obsta a que lei ordinária superveniente adote outros critérios gerais de distinção, ou estabeleça para determinado crime – como o fez o art. 28 da Lei 11.343/2006 – pena diversa da privação ou restrição da libe</w:t>
      </w:r>
    </w:p>
    <w:p>
      <w:pPr>
        <w:ind w:left="216"/>
      </w:pPr>
      <w:r>
        <w:rPr>
          <w:b/>
          <w:color w:val="003C8C"/>
          <w:sz w:val="16"/>
        </w:rPr>
        <w:t>[RE 430.105 QO, rel. min. Sepúlveda Pertence, j. 13-2-2007, 1ª T, DJ de 27-4-2007.]</w:t>
      </w:r>
    </w:p>
    <w:p>
      <w:r>
        <w:rPr>
          <w:b/>
          <w:color w:val="B46400"/>
          <w:sz w:val="16"/>
        </w:rPr>
        <w:t>JULGADOS CORRELATOS</w:t>
      </w:r>
    </w:p>
    <w:p>
      <w:r>
        <w:rPr>
          <w:color w:val="8C8C8C"/>
          <w:sz w:val="14"/>
        </w:rPr>
        <w:t>cf-art-5-inc-XL-ali-b</w:t>
      </w:r>
      <w:r>
        <w:rPr>
          <w:color w:val="0050A0"/>
          <w:sz w:val="14"/>
        </w:rPr>
        <w:t xml:space="preserve"> | RE 251008</w:t>
      </w:r>
      <w:r>
        <w:rPr>
          <w:color w:val="0050A0"/>
          <w:sz w:val="14"/>
        </w:rPr>
        <w:t xml:space="preserve"> | 2006</w:t>
      </w:r>
    </w:p>
    <w:p>
      <w:pPr>
        <w:ind w:left="216"/>
      </w:pPr>
      <w:r>
        <w:rPr>
          <w:sz w:val="18"/>
        </w:rPr>
        <w:t>Quanto à suposta incompatibilidade entre a previsão da pena administrativa de perdimento de bens e o art. 5º, XLVI, b, da Constituição em vigor, melhor sorte não fica à agravante, consoante penso já ter advertido na decisão agravada: "(...) não precisa esforço algum por atinar com a impertinência da invocação de regra que, introduzida pela vigente CF, seria incompatível com a perseverança das normas jurídicas que serviram de fundamento à pena de perdimento do bem. O art. 5º, XLVI, b, da Constitu</w:t>
      </w:r>
    </w:p>
    <w:p>
      <w:pPr>
        <w:ind w:left="216"/>
      </w:pPr>
      <w:r>
        <w:rPr>
          <w:b/>
          <w:color w:val="003C8C"/>
          <w:sz w:val="16"/>
        </w:rPr>
        <w:t>[RE 251.008 AgR, voto do min. Cezar Peluso, j. 28-3-2006, 1ª T, DJ de 16-6-2006.]</w:t>
      </w:r>
    </w:p>
    <w:p>
      <w:r>
        <w:rPr>
          <w:b/>
          <w:color w:val="B46400"/>
          <w:sz w:val="16"/>
        </w:rPr>
        <w:t>JULGADOS CORRELATOS</w:t>
      </w:r>
    </w:p>
    <w:p>
      <w:r>
        <w:rPr>
          <w:color w:val="8C8C8C"/>
          <w:sz w:val="14"/>
        </w:rPr>
        <w:t>cf-art-5-inc-XL-ali-c</w:t>
      </w:r>
      <w:r>
        <w:rPr>
          <w:color w:val="0050A0"/>
          <w:sz w:val="14"/>
        </w:rPr>
        <w:t xml:space="preserve"> | ADI 7032</w:t>
      </w:r>
      <w:r>
        <w:rPr>
          <w:color w:val="0050A0"/>
          <w:sz w:val="14"/>
        </w:rPr>
        <w:t xml:space="preserve"> | rel. Flávio Dino</w:t>
      </w:r>
      <w:r>
        <w:rPr>
          <w:color w:val="0050A0"/>
          <w:sz w:val="14"/>
        </w:rPr>
        <w:t xml:space="preserve"> | 2024</w:t>
      </w:r>
    </w:p>
    <w:p>
      <w:pPr>
        <w:ind w:left="216"/>
      </w:pPr>
      <w:r>
        <w:rPr>
          <w:sz w:val="18"/>
        </w:rPr>
        <w:t>A alteração legislativa implementada no art. 51 do Código Penal, pela Lei nº 13.964/2019, não desnaturou a pena de multa, que permanece dotada do caráter de sanção criminal, a teor do art. 5º, XLVI, “c”, da Constituição da República. (...) É constitucional condicionar o reconhecimento da extinção da punibilidade ao efetivo pagamento da pena de multa - conjuntamente cominada com a pena privativa de liberdade -, ressalvada a hipótese em que demonstrada a impossibilidade de pagamento da sanção patr</w:t>
      </w:r>
    </w:p>
    <w:p>
      <w:pPr>
        <w:ind w:left="216"/>
      </w:pPr>
      <w:r>
        <w:rPr>
          <w:b/>
          <w:color w:val="003C8C"/>
          <w:sz w:val="16"/>
        </w:rPr>
        <w:t>[ADI 7.032, rel. min. Flávio Dino, j. 25.03.2024, P, DJE de 12.04.2024.]</w:t>
      </w:r>
    </w:p>
    <w:p>
      <w:r>
        <w:rPr>
          <w:b/>
          <w:color w:val="B46400"/>
          <w:sz w:val="16"/>
        </w:rPr>
        <w:t>JULGADOS CORRELATOS</w:t>
      </w:r>
    </w:p>
    <w:p>
      <w:r>
        <w:rPr>
          <w:color w:val="8C8C8C"/>
          <w:sz w:val="14"/>
        </w:rPr>
        <w:t>cf-art-5-inc-XL-ali-c</w:t>
      </w:r>
      <w:r>
        <w:rPr>
          <w:color w:val="0050A0"/>
          <w:sz w:val="14"/>
        </w:rPr>
        <w:t xml:space="preserve"> | ADI 3150</w:t>
      </w:r>
      <w:r>
        <w:rPr>
          <w:color w:val="0050A0"/>
          <w:sz w:val="14"/>
        </w:rPr>
        <w:t xml:space="preserve"> | rel. Roberto Barroso</w:t>
      </w:r>
      <w:r>
        <w:rPr>
          <w:color w:val="0050A0"/>
          <w:sz w:val="14"/>
        </w:rPr>
        <w:t xml:space="preserve"> | 2018</w:t>
      </w:r>
    </w:p>
    <w:p>
      <w:pPr>
        <w:ind w:left="216"/>
      </w:pPr>
      <w:r>
        <w:rPr>
          <w:sz w:val="18"/>
        </w:rPr>
        <w:t>A Lei 9.268/1996, ao considerar a multa penal como dívida de valor, não retirou dela o caráter de sanção criminal, que lhe é inerente por força do art. 5º, XLVI, c, da Constituição Federal. Como consequência, a legitimação prioritária para a execução da multa penal é do Ministério Público perante a Vara de Execuções Penais. Por ser também dívida de valor em face do Poder Público, a multa pode ser subsidiariamente cobrada pela Fazenda Pública, na Vara de Execução Fiscal, se o Ministério Público n</w:t>
      </w:r>
    </w:p>
    <w:p>
      <w:pPr>
        <w:ind w:left="216"/>
      </w:pPr>
      <w:r>
        <w:rPr>
          <w:b/>
          <w:color w:val="003C8C"/>
          <w:sz w:val="16"/>
        </w:rPr>
        <w:t>[ADI 3.150, red. do ac. min. Roberto Barroso, j. 13-12-2018, P, DJE de 6-8-2019.]</w:t>
      </w:r>
    </w:p>
    <w:p>
      <w:r>
        <w:rPr>
          <w:b/>
          <w:color w:val="B46400"/>
          <w:sz w:val="16"/>
        </w:rPr>
        <w:t>JULGADOS CORRELATOS</w:t>
      </w:r>
    </w:p>
    <w:p>
      <w:r>
        <w:rPr>
          <w:color w:val="8C8C8C"/>
          <w:sz w:val="14"/>
        </w:rPr>
        <w:t>cf-art-5-inc-XL-ali-c</w:t>
      </w:r>
      <w:r>
        <w:rPr>
          <w:color w:val="0050A0"/>
          <w:sz w:val="14"/>
        </w:rPr>
        <w:t xml:space="preserve"> | RE 1377843</w:t>
      </w:r>
      <w:r>
        <w:rPr>
          <w:color w:val="0050A0"/>
          <w:sz w:val="14"/>
        </w:rPr>
        <w:t xml:space="preserve"> | rel. Luiz Fux</w:t>
      </w:r>
      <w:r>
        <w:rPr>
          <w:color w:val="0050A0"/>
          <w:sz w:val="14"/>
        </w:rPr>
        <w:t xml:space="preserve"> | 2022</w:t>
      </w:r>
    </w:p>
    <w:p>
      <w:pPr>
        <w:ind w:left="216"/>
      </w:pPr>
      <w:r>
        <w:rPr>
          <w:sz w:val="18"/>
        </w:rPr>
        <w:t>Legitimidade subsidiária da Procuradoria da Fazenda Pública, após a vigência da Lei 13.964/2019, para execução de pena de multa decorrente de condenação criminal, nos casos de inércia do Ministério Público.</w:t>
      </w:r>
    </w:p>
    <w:p>
      <w:pPr>
        <w:ind w:left="216"/>
      </w:pPr>
      <w:r>
        <w:rPr>
          <w:b/>
          <w:color w:val="003C8C"/>
          <w:sz w:val="16"/>
        </w:rPr>
        <w:t>[RE 1.377.843 RG, rel. min. Luiz Fux, j. 2-6-2022, P, DJE de 10-6-2022, Tema 1.219, com mérito pendente.]</w:t>
      </w:r>
    </w:p>
    <w:p>
      <w:r>
        <w:rPr>
          <w:b/>
          <w:color w:val="B46400"/>
          <w:sz w:val="16"/>
        </w:rPr>
        <w:t>JULGADOS CORRELATOS</w:t>
      </w:r>
    </w:p>
    <w:p>
      <w:r>
        <w:rPr>
          <w:color w:val="8C8C8C"/>
          <w:sz w:val="14"/>
        </w:rPr>
        <w:t>cf-art-5-inc-XL-ali-c</w:t>
      </w:r>
      <w:r>
        <w:rPr>
          <w:color w:val="0050A0"/>
          <w:sz w:val="14"/>
        </w:rPr>
        <w:t xml:space="preserve"> | RE 1346152</w:t>
      </w:r>
      <w:r>
        <w:rPr>
          <w:color w:val="0050A0"/>
          <w:sz w:val="14"/>
        </w:rPr>
        <w:t xml:space="preserve"> | rel. Alexandre de Moraes</w:t>
      </w:r>
      <w:r>
        <w:rPr>
          <w:color w:val="0050A0"/>
          <w:sz w:val="14"/>
        </w:rPr>
        <w:t xml:space="preserve"> | 2025</w:t>
      </w:r>
    </w:p>
    <w:p>
      <w:pPr>
        <w:ind w:left="216"/>
      </w:pPr>
      <w:r>
        <w:rPr>
          <w:sz w:val="18"/>
        </w:rPr>
        <w:t>Recurso Extraordinário conhecido e com proposta de submissão ao regime de Repercussão Geral, com a fixação do seguinte Tema: “Possibilidade de o magistrado, na sentença penal condenatória, deixar de aplicar a pena de multa a pessoa em situação de rua, diante da presunção absoluta de hipossuficiência econômica, em face da proteção do mínimo existencial e dos arts. 1º, III; 5º, caput, II, XLVI e 37, caput, da Constituição Federal.”</w:t>
      </w:r>
    </w:p>
    <w:p>
      <w:pPr>
        <w:ind w:left="216"/>
      </w:pPr>
      <w:r>
        <w:rPr>
          <w:b/>
          <w:color w:val="003C8C"/>
          <w:sz w:val="16"/>
        </w:rPr>
        <w:t>[RE 1.346.152, rel. min. Alexandre de Moraes, red. do ac. min. Flávio Dino, j. 26-11-2025, 1ª T, DJE de 5-3-2026.]</w:t>
      </w:r>
    </w:p>
    <w:p>
      <w:r>
        <w:rPr>
          <w:b/>
          <w:color w:val="B46400"/>
          <w:sz w:val="16"/>
        </w:rPr>
        <w:t>JULGADOS CORRELATOS</w:t>
      </w:r>
    </w:p>
    <w:p>
      <w:r>
        <w:rPr>
          <w:color w:val="8C8C8C"/>
          <w:sz w:val="14"/>
        </w:rPr>
        <w:t>cf-art-5-inc-XL-ali-c</w:t>
      </w:r>
      <w:r>
        <w:rPr>
          <w:color w:val="0050A0"/>
          <w:sz w:val="14"/>
        </w:rPr>
        <w:t xml:space="preserve"> | rel. Roberto Barroso</w:t>
      </w:r>
      <w:r>
        <w:rPr>
          <w:color w:val="0050A0"/>
          <w:sz w:val="14"/>
        </w:rPr>
        <w:t xml:space="preserve"> | 2015</w:t>
      </w:r>
    </w:p>
    <w:p>
      <w:pPr>
        <w:ind w:left="216"/>
      </w:pPr>
      <w:r>
        <w:rPr>
          <w:sz w:val="18"/>
        </w:rPr>
        <w:t>O inadimplemento deliberado da pena de multa cumulativamente aplicada ao sentenciado impede a progressão no regime prisional. Tal regra somente é excepcionada pela comprovação da absoluta impossibilidade econômica do apenado em pagar a multa, ainda que parceladamente.</w:t>
      </w:r>
    </w:p>
    <w:p>
      <w:pPr>
        <w:ind w:left="216"/>
      </w:pPr>
      <w:r>
        <w:rPr>
          <w:b/>
          <w:color w:val="003C8C"/>
          <w:sz w:val="16"/>
        </w:rPr>
        <w:t>[EP 12 ProgReg-AgR, rel. min. Roberto Barroso, j. 8-4-2015, P, DJE de 11-6-2015.]</w:t>
      </w:r>
    </w:p>
    <w:p>
      <w:r>
        <w:rPr>
          <w:b/>
          <w:color w:val="B46400"/>
          <w:sz w:val="16"/>
        </w:rPr>
        <w:t>JULGADOS CORRELATOS</w:t>
      </w:r>
    </w:p>
    <w:p>
      <w:r>
        <w:rPr>
          <w:color w:val="8C8C8C"/>
          <w:sz w:val="14"/>
        </w:rPr>
        <w:t>cf-art-5-inc-XL-ali-d</w:t>
      </w:r>
      <w:r>
        <w:rPr>
          <w:color w:val="0050A0"/>
          <w:sz w:val="14"/>
        </w:rPr>
        <w:t xml:space="preserve"> | AC 1806</w:t>
      </w:r>
      <w:r>
        <w:rPr>
          <w:color w:val="0050A0"/>
          <w:sz w:val="14"/>
        </w:rPr>
        <w:t xml:space="preserve"> | rel. Ayres Britto</w:t>
      </w:r>
      <w:r>
        <w:rPr>
          <w:color w:val="0050A0"/>
          <w:sz w:val="14"/>
        </w:rPr>
        <w:t xml:space="preserve"> | 2007</w:t>
      </w:r>
    </w:p>
    <w:p>
      <w:pPr>
        <w:ind w:left="216"/>
      </w:pPr>
      <w:r>
        <w:rPr>
          <w:sz w:val="18"/>
        </w:rPr>
        <w:t>Pena de detenção substituída pela restritiva de direitos (prestação de serviços comunitários). (...) Embora haja precedentes de que as penas restritivas de direito não ensejam cumprimento antes de seu trânsito em julgado (HC 88.741, rel. min. Eros Grau, e RHC 86.086, rel. min. Marco Aurélio), tem-se que o mesmo tema pode ser interpretado em sentido oposto, em favor da sociedade, destinatária da prestação de serviços comunitários.</w:t>
      </w:r>
    </w:p>
    <w:p>
      <w:pPr>
        <w:ind w:left="216"/>
      </w:pPr>
      <w:r>
        <w:rPr>
          <w:b/>
          <w:color w:val="003C8C"/>
          <w:sz w:val="16"/>
        </w:rPr>
        <w:t>[AC 1.806 AgR, rel. min. Ayres Britto, j. 20-11-2007, 1ª T, DJE de 31-10-2008.]</w:t>
      </w:r>
    </w:p>
    <w:p>
      <w:r>
        <w:rPr>
          <w:b/>
          <w:color w:val="B46400"/>
          <w:sz w:val="16"/>
        </w:rPr>
        <w:t>JULGADOS CORRELATOS</w:t>
      </w:r>
    </w:p>
    <w:p>
      <w:r>
        <w:rPr>
          <w:color w:val="8C8C8C"/>
          <w:sz w:val="14"/>
        </w:rPr>
        <w:t>cf-art-5-inc-XL-ali-d</w:t>
      </w:r>
      <w:r>
        <w:rPr>
          <w:color w:val="0050A0"/>
          <w:sz w:val="14"/>
        </w:rPr>
        <w:t xml:space="preserve"> | HC 68309</w:t>
      </w:r>
      <w:r>
        <w:rPr>
          <w:color w:val="0050A0"/>
          <w:sz w:val="14"/>
        </w:rPr>
        <w:t xml:space="preserve"> | rel. Celso de Mello</w:t>
      </w:r>
      <w:r>
        <w:rPr>
          <w:color w:val="0050A0"/>
          <w:sz w:val="14"/>
        </w:rPr>
        <w:t xml:space="preserve"> | 1990</w:t>
      </w:r>
    </w:p>
    <w:p>
      <w:pPr>
        <w:ind w:left="216"/>
      </w:pPr>
      <w:r>
        <w:rPr>
          <w:sz w:val="18"/>
        </w:rPr>
        <w:t>A prestação de serviços à comunidade constitui sanção jurídica revestida de caráter penal. Trata-se de medida alternativa ou substitutiva da pena privativa de liberdade. Submete-se, em consequência, ao regime jurídico-constitucional das penas e sofre todas as limitações impostas pelos princípios tutelares da liberdade individual. A exigência judicial de doação de sangue não se ajusta aos parâmetros conceituais, fixados pelo ordenamento positivo, pertinentes à própria inteligência da expressão le</w:t>
      </w:r>
    </w:p>
    <w:p>
      <w:pPr>
        <w:ind w:left="216"/>
      </w:pPr>
      <w:r>
        <w:rPr>
          <w:b/>
          <w:color w:val="003C8C"/>
          <w:sz w:val="16"/>
        </w:rPr>
        <w:t>[HC 68.309, rel. min. Celso de Mello, j. 27-11-1990, 1ª T, DJ de 8-3-1991.]</w:t>
      </w:r>
    </w:p>
    <w:p>
      <w:r>
        <w:rPr>
          <w:b/>
          <w:color w:val="B46400"/>
          <w:sz w:val="16"/>
        </w:rPr>
        <w:t>JULGADOS CORRELATOS</w:t>
      </w:r>
    </w:p>
    <w:p>
      <w:r>
        <w:rPr>
          <w:color w:val="8C8C8C"/>
          <w:sz w:val="14"/>
        </w:rPr>
        <w:t>cf-art-5-inc-XL-ali-e</w:t>
      </w:r>
      <w:r>
        <w:rPr>
          <w:color w:val="0050A0"/>
          <w:sz w:val="14"/>
        </w:rPr>
        <w:t xml:space="preserve"> | ARE 1470552</w:t>
      </w:r>
      <w:r>
        <w:rPr>
          <w:color w:val="0050A0"/>
          <w:sz w:val="14"/>
        </w:rPr>
        <w:t xml:space="preserve"> | rel. Edson Fachin</w:t>
      </w:r>
      <w:r>
        <w:rPr>
          <w:color w:val="0050A0"/>
          <w:sz w:val="14"/>
        </w:rPr>
        <w:t xml:space="preserve"> | 2025</w:t>
      </w:r>
    </w:p>
    <w:p>
      <w:pPr>
        <w:ind w:left="216"/>
      </w:pPr>
      <w:r>
        <w:rPr>
          <w:sz w:val="18"/>
        </w:rPr>
        <w:t>XLVII - não haverá penas: Direito de liberdade de expressão e produção literária do preso, frente às exigências de segurança pública e disciplina carcerária.</w:t>
      </w:r>
    </w:p>
    <w:p>
      <w:pPr>
        <w:ind w:left="216"/>
      </w:pPr>
      <w:r>
        <w:rPr>
          <w:b/>
          <w:color w:val="003C8C"/>
          <w:sz w:val="16"/>
        </w:rPr>
        <w:t>[ARE 1.470.552 RG, rel. min. Edson Fachin, j. 14.2.2025, P, DJE de 21.2.2025, Tema 1.371, com mérito pendente.]</w:t>
      </w:r>
    </w:p>
    <w:p>
      <w:r>
        <w:rPr>
          <w:b/>
          <w:color w:val="B46400"/>
          <w:sz w:val="16"/>
        </w:rPr>
        <w:t>JULGADOS CORRELATOS</w:t>
      </w:r>
    </w:p>
    <w:p>
      <w:r>
        <w:rPr>
          <w:color w:val="8C8C8C"/>
          <w:sz w:val="14"/>
        </w:rPr>
        <w:t>cf-art-5-inc-XL-ali-e</w:t>
      </w:r>
      <w:r>
        <w:rPr>
          <w:color w:val="0050A0"/>
          <w:sz w:val="14"/>
        </w:rPr>
        <w:t xml:space="preserve"> | EXT 1428</w:t>
      </w:r>
      <w:r>
        <w:rPr>
          <w:color w:val="0050A0"/>
          <w:sz w:val="14"/>
        </w:rPr>
        <w:t xml:space="preserve"> | rel. Gilmar Mendes</w:t>
      </w:r>
      <w:r>
        <w:rPr>
          <w:color w:val="0050A0"/>
          <w:sz w:val="14"/>
        </w:rPr>
        <w:t xml:space="preserve"> | 2019</w:t>
      </w:r>
    </w:p>
    <w:p>
      <w:pPr>
        <w:ind w:left="216"/>
      </w:pPr>
      <w:r>
        <w:rPr>
          <w:sz w:val="18"/>
        </w:rPr>
        <w:t>A Constituição da República e os Tratados Internacionais assinados pelo Brasil proíbem a aplicação da pena de morte e os tratamentos cruéis, desumanos e degradantes. A jurisprudência do STF e das Cortes internacionais seguem o mesmo entendimento. O próprio Tratado de Extradição entre a República Federativa do Brasil e a República Popular da China, em execução por força do Decreto 8.431/2015, prevê a recusa obrigatória da entrega caso a pena imposta conflite com princípios fundamentais do direito</w:t>
      </w:r>
    </w:p>
    <w:p>
      <w:pPr>
        <w:ind w:left="216"/>
      </w:pPr>
      <w:r>
        <w:rPr>
          <w:b/>
          <w:color w:val="003C8C"/>
          <w:sz w:val="16"/>
        </w:rPr>
        <w:t>[Ext 1.428, rel. min. Gilmar Mendes, j. 07.05.2019, 2ª T, DJE de 17.08 2020.]</w:t>
      </w:r>
    </w:p>
    <w:p>
      <w:r>
        <w:rPr>
          <w:b/>
          <w:color w:val="B46400"/>
          <w:sz w:val="16"/>
        </w:rPr>
        <w:t>JULGADOS CORRELATOS</w:t>
      </w:r>
    </w:p>
    <w:p>
      <w:r>
        <w:rPr>
          <w:color w:val="8C8C8C"/>
          <w:sz w:val="14"/>
        </w:rPr>
        <w:t>cf-art-5-inc-XL-ali-e</w:t>
      </w:r>
      <w:r>
        <w:rPr>
          <w:color w:val="0050A0"/>
          <w:sz w:val="14"/>
        </w:rPr>
        <w:t xml:space="preserve"> | EXT 986</w:t>
      </w:r>
      <w:r>
        <w:rPr>
          <w:color w:val="0050A0"/>
          <w:sz w:val="14"/>
        </w:rPr>
        <w:t xml:space="preserve"> | rel. Eros Grau</w:t>
      </w:r>
    </w:p>
    <w:p>
      <w:pPr>
        <w:ind w:left="216"/>
      </w:pPr>
      <w:r>
        <w:rPr>
          <w:sz w:val="18"/>
        </w:rPr>
        <w:t>Vide Ext 986, rel. min. Eros Grau, j. 15-8-2007, P, DJ de 5-10-2007</w:t>
      </w:r>
    </w:p>
    <w:p>
      <w:r>
        <w:rPr>
          <w:b/>
          <w:color w:val="B46400"/>
          <w:sz w:val="16"/>
        </w:rPr>
        <w:t>JULGADOS CORRELATOS</w:t>
      </w:r>
    </w:p>
    <w:p>
      <w:r>
        <w:rPr>
          <w:color w:val="8C8C8C"/>
          <w:sz w:val="14"/>
        </w:rPr>
        <w:t>cf-art-5-inc-XL-ali-a</w:t>
      </w:r>
      <w:r>
        <w:rPr>
          <w:color w:val="0050A0"/>
          <w:sz w:val="14"/>
        </w:rPr>
        <w:t xml:space="preserve"> | EXT 633</w:t>
      </w:r>
      <w:r>
        <w:rPr>
          <w:color w:val="0050A0"/>
          <w:sz w:val="14"/>
        </w:rPr>
        <w:t xml:space="preserve"> | rel. Celso de Mello</w:t>
      </w:r>
      <w:r>
        <w:rPr>
          <w:color w:val="0050A0"/>
          <w:sz w:val="14"/>
        </w:rPr>
        <w:t xml:space="preserve"> | 1996</w:t>
      </w:r>
    </w:p>
    <w:p>
      <w:pPr>
        <w:ind w:left="216"/>
      </w:pPr>
      <w:r>
        <w:rPr>
          <w:sz w:val="18"/>
        </w:rPr>
        <w:t>O ordenamento positivo brasileiro, nas hipóteses em que se delineia a possibilidade de imposição do supplicium extremum, impede a entrega do extraditando ao Estado requerente, a menos que este, previamente, assuma o compromisso formal de comutar, em pena privativa de liberdade, a pena de morte, ressalvadas, quanto a esta, as situações em que a lei brasileira – fundada na CF (art. 5º, XLVII, a) – permitir a sua aplicação, caso em que se tornará dispensável a exigência de comutação.</w:t>
      </w:r>
    </w:p>
    <w:p>
      <w:pPr>
        <w:ind w:left="216"/>
      </w:pPr>
      <w:r>
        <w:rPr>
          <w:b/>
          <w:color w:val="003C8C"/>
          <w:sz w:val="16"/>
        </w:rPr>
        <w:t>[Ext 633, rel. min. Celso de Mello, j. 28-8-1996, P, DJ de 6-4-2001.]</w:t>
      </w:r>
    </w:p>
    <w:p>
      <w:r>
        <w:rPr>
          <w:b/>
          <w:color w:val="B46400"/>
          <w:sz w:val="16"/>
        </w:rPr>
        <w:t>JULGADOS CORRELATOS</w:t>
      </w:r>
    </w:p>
    <w:p>
      <w:r>
        <w:rPr>
          <w:color w:val="8C8C8C"/>
          <w:sz w:val="14"/>
        </w:rPr>
        <w:t>cf-art-5-inc-XL-ali-a</w:t>
      </w:r>
      <w:r>
        <w:rPr>
          <w:color w:val="0050A0"/>
          <w:sz w:val="14"/>
        </w:rPr>
        <w:t xml:space="preserve"> | EXT 1.201</w:t>
      </w:r>
      <w:r>
        <w:rPr>
          <w:color w:val="0050A0"/>
          <w:sz w:val="14"/>
        </w:rPr>
        <w:t xml:space="preserve"> | rel. Celso de Mello</w:t>
      </w:r>
    </w:p>
    <w:p>
      <w:pPr>
        <w:ind w:left="216"/>
      </w:pPr>
      <w:r>
        <w:rPr>
          <w:sz w:val="18"/>
        </w:rPr>
        <w:t>= Ext 1.201, rel. min. Celso de Mello, j. 17-2-2011, P, DJE de 15-3-2011</w:t>
      </w:r>
    </w:p>
    <w:p>
      <w:r>
        <w:rPr>
          <w:b/>
          <w:color w:val="B46400"/>
          <w:sz w:val="16"/>
        </w:rPr>
        <w:t>JULGADOS CORRELATOS</w:t>
      </w:r>
    </w:p>
    <w:p>
      <w:r>
        <w:rPr>
          <w:color w:val="8C8C8C"/>
          <w:sz w:val="14"/>
        </w:rPr>
        <w:t>cf-art-5-inc-XL-ali-b</w:t>
      </w:r>
      <w:r>
        <w:rPr>
          <w:color w:val="0050A0"/>
          <w:sz w:val="14"/>
        </w:rPr>
        <w:t xml:space="preserve"> | ADI 2975</w:t>
      </w:r>
      <w:r>
        <w:rPr>
          <w:color w:val="0050A0"/>
          <w:sz w:val="14"/>
        </w:rPr>
        <w:t xml:space="preserve"> | rel. Gilmar Mendes</w:t>
      </w:r>
      <w:r>
        <w:rPr>
          <w:color w:val="0050A0"/>
          <w:sz w:val="14"/>
        </w:rPr>
        <w:t xml:space="preserve"> | 2020</w:t>
      </w:r>
    </w:p>
    <w:p>
      <w:pPr>
        <w:ind w:left="216"/>
      </w:pPr>
      <w:r>
        <w:rPr>
          <w:sz w:val="18"/>
        </w:rPr>
        <w:t>Art. 137, parágrafo único, da Lei 8.112/1990. Direito Administrativo Disciplinar. Sanção perpétua. Impossibilidade de retorno ao serviço público. Inconstitucionalidade material. Afronta ao artigo 5º, XLVII, b, da Constituição da República. Norma impugnada que, ao impedir o retorno ao serviço público, impõe sanção de caráter perpétuo. Ação direta julgada procedente para declarar a inconstitucionalidade da norma questionada, sem pronuncia de nulidade. Comunicação ao Congresso Nacional, para que ev</w:t>
      </w:r>
    </w:p>
    <w:p>
      <w:pPr>
        <w:ind w:left="216"/>
      </w:pPr>
      <w:r>
        <w:rPr>
          <w:b/>
          <w:color w:val="003C8C"/>
          <w:sz w:val="16"/>
        </w:rPr>
        <w:t>[ADI 2.975, rel. min. Gilmar Mendes, j. 7-12-2020, P, DJE de 4-2-2021.]</w:t>
      </w:r>
    </w:p>
    <w:p>
      <w:r>
        <w:rPr>
          <w:b/>
          <w:color w:val="B46400"/>
          <w:sz w:val="16"/>
        </w:rPr>
        <w:t>JULGADOS CORRELATOS</w:t>
      </w:r>
    </w:p>
    <w:p>
      <w:r>
        <w:rPr>
          <w:color w:val="8C8C8C"/>
          <w:sz w:val="14"/>
        </w:rPr>
        <w:t>cf-art-5-inc-XL-ali-b</w:t>
      </w:r>
      <w:r>
        <w:rPr>
          <w:color w:val="0050A0"/>
          <w:sz w:val="14"/>
        </w:rPr>
        <w:t xml:space="preserve"> | EXT 1321</w:t>
      </w:r>
      <w:r>
        <w:rPr>
          <w:color w:val="0050A0"/>
          <w:sz w:val="14"/>
        </w:rPr>
        <w:t xml:space="preserve"> | rel. Rosa Weber</w:t>
      </w:r>
    </w:p>
    <w:p>
      <w:pPr>
        <w:ind w:left="216"/>
      </w:pPr>
      <w:r>
        <w:rPr>
          <w:sz w:val="18"/>
        </w:rPr>
        <w:t>Vide ADI 2.975 ED, rel. min. Gilmar Mendes, red. do ac. min. Roberto Barroso, j. 27-3-2023, P, DJE de 17-5-2023 Extradição executória. (...) Inexistência de óbices legais à extradição. Entrega condicionada à assunção de compromissos. Afastamento da pena acessória de "interdição perpétua do exercício de funções públicas".</w:t>
      </w:r>
    </w:p>
    <w:p>
      <w:pPr>
        <w:ind w:left="216"/>
      </w:pPr>
      <w:r>
        <w:rPr>
          <w:b/>
          <w:color w:val="003C8C"/>
          <w:sz w:val="16"/>
        </w:rPr>
        <w:t>[Ext 1.321, rel. min. Rosa Weber, j. 1º-4-2014, 1ª T, DJE de 22-4-2014.]</w:t>
      </w:r>
    </w:p>
    <w:p>
      <w:r>
        <w:rPr>
          <w:b/>
          <w:color w:val="B46400"/>
          <w:sz w:val="16"/>
        </w:rPr>
        <w:t>JULGADOS CORRELATOS</w:t>
      </w:r>
    </w:p>
    <w:p>
      <w:r>
        <w:rPr>
          <w:color w:val="8C8C8C"/>
          <w:sz w:val="14"/>
        </w:rPr>
        <w:t>cf-art-5-inc-XL-ali-b</w:t>
      </w:r>
      <w:r>
        <w:rPr>
          <w:color w:val="0050A0"/>
          <w:sz w:val="14"/>
        </w:rPr>
        <w:t xml:space="preserve"> | HC 84766</w:t>
      </w:r>
      <w:r>
        <w:rPr>
          <w:color w:val="0050A0"/>
          <w:sz w:val="14"/>
        </w:rPr>
        <w:t xml:space="preserve"> | rel. Celso de Mello</w:t>
      </w:r>
      <w:r>
        <w:rPr>
          <w:color w:val="0050A0"/>
          <w:sz w:val="14"/>
        </w:rPr>
        <w:t xml:space="preserve"> | 2007</w:t>
      </w:r>
    </w:p>
    <w:p>
      <w:pPr>
        <w:ind w:left="216"/>
      </w:pPr>
      <w:r>
        <w:rPr>
          <w:sz w:val="18"/>
        </w:rPr>
        <w:t>A unificação penal autorizada pela norma inscrita no art. 75 do CP justifica-se como consequência direta e imediata do preceito constitucional que veda (...), de modo absoluto, a existência, no sistema jurídico brasileiro, de sanções penais de caráter perpétuo. Em decorrência dessa cláusula constitucional, o máximo penal legalmente exequível, no ordenamento positivo nacional, é de trinta anos, a significar, portanto, que o tempo de cumprimento das penas privativas de liberdade não pode ser super</w:t>
      </w:r>
    </w:p>
    <w:p>
      <w:pPr>
        <w:ind w:left="216"/>
      </w:pPr>
      <w:r>
        <w:rPr>
          <w:b/>
          <w:color w:val="003C8C"/>
          <w:sz w:val="16"/>
        </w:rPr>
        <w:t>[HC 84.766, rel. min. Celso de Mello, j. 11-9-2007, 2ª T, DJE de 25-4-2008.]</w:t>
      </w:r>
    </w:p>
    <w:p>
      <w:r>
        <w:rPr>
          <w:b/>
          <w:color w:val="B46400"/>
          <w:sz w:val="16"/>
        </w:rPr>
        <w:t>JULGADOS CORRELATOS</w:t>
      </w:r>
    </w:p>
    <w:p>
      <w:r>
        <w:rPr>
          <w:color w:val="8C8C8C"/>
          <w:sz w:val="14"/>
        </w:rPr>
        <w:t>cf-art-5-inc-XL-ali-b</w:t>
      </w:r>
      <w:r>
        <w:rPr>
          <w:color w:val="0050A0"/>
          <w:sz w:val="14"/>
        </w:rPr>
        <w:t xml:space="preserve"> | HC 84219</w:t>
      </w:r>
      <w:r>
        <w:rPr>
          <w:color w:val="0050A0"/>
          <w:sz w:val="14"/>
        </w:rPr>
        <w:t xml:space="preserve"> | rel. Marco Aurélio</w:t>
      </w:r>
      <w:r>
        <w:rPr>
          <w:color w:val="0050A0"/>
          <w:sz w:val="14"/>
        </w:rPr>
        <w:t xml:space="preserve"> | 2005</w:t>
      </w:r>
    </w:p>
    <w:p>
      <w:pPr>
        <w:ind w:left="216"/>
      </w:pPr>
      <w:r>
        <w:rPr>
          <w:sz w:val="18"/>
        </w:rPr>
        <w:t>Medida de segurança. Projeção no tempo. Limite. A interpretação sistemática e teleológica dos arts. 75, 97 e 183, os dois primeiros do CP e o último da LEP, deve fazer-se considerada a garantia constitucional abolidora das prisões perpétuas. A medida de segurança fica jungida ao período máximo de trinta anos.</w:t>
      </w:r>
    </w:p>
    <w:p>
      <w:pPr>
        <w:ind w:left="216"/>
      </w:pPr>
      <w:r>
        <w:rPr>
          <w:b/>
          <w:color w:val="003C8C"/>
          <w:sz w:val="16"/>
        </w:rPr>
        <w:t>[HC 84.219, rel. min. Marco Aurélio, j. 16-8-2005, 1ª T, DJ de 23-9-2005.]</w:t>
      </w:r>
    </w:p>
    <w:p>
      <w:r>
        <w:rPr>
          <w:b/>
          <w:color w:val="B46400"/>
          <w:sz w:val="16"/>
        </w:rPr>
        <w:t>JULGADOS CORRELATOS</w:t>
      </w:r>
    </w:p>
    <w:p>
      <w:r>
        <w:rPr>
          <w:color w:val="8C8C8C"/>
          <w:sz w:val="14"/>
        </w:rPr>
        <w:t>cf-art-5-inc-XL-ali-b</w:t>
      </w:r>
      <w:r>
        <w:rPr>
          <w:color w:val="0050A0"/>
          <w:sz w:val="14"/>
        </w:rPr>
        <w:t xml:space="preserve"> | EXT 855</w:t>
      </w:r>
      <w:r>
        <w:rPr>
          <w:color w:val="0050A0"/>
          <w:sz w:val="14"/>
        </w:rPr>
        <w:t xml:space="preserve"> | rel. Celso de Mello</w:t>
      </w:r>
      <w:r>
        <w:rPr>
          <w:color w:val="0050A0"/>
          <w:sz w:val="14"/>
        </w:rPr>
        <w:t xml:space="preserve"> | 2004</w:t>
      </w:r>
    </w:p>
    <w:p>
      <w:pPr>
        <w:ind w:left="216"/>
      </w:pPr>
      <w:r>
        <w:rPr>
          <w:sz w:val="18"/>
        </w:rPr>
        <w:t>= HC 97.621, rel. min. Cezar Peluso, j. 2-6-2009, 2ª T, DJE de 26-6-2009 Extradição e prisão perpétua: necessidade de prévia comutação, em pena temporária (máximo de trinta anos), da pena de prisão perpétua. Revisão da jurisprudência do STF, em obediência à Declaração Constitucional de Direitos (CF, art. 5º, XLVII, b). A extradição somente será deferida pelo STF, tratando-se de fatos delituosos puníveis com prisão perpétua, se o Estado requerente assumir, formalmente, quanto a ela, perante o Gov</w:t>
      </w:r>
    </w:p>
    <w:p>
      <w:pPr>
        <w:ind w:left="216"/>
      </w:pPr>
      <w:r>
        <w:rPr>
          <w:b/>
          <w:color w:val="003C8C"/>
          <w:sz w:val="16"/>
        </w:rPr>
        <w:t>[Ext 855, rel. min. Celso de Mello, j. 26-8-2004, P, DJ de 1º-7-2005.]</w:t>
      </w:r>
    </w:p>
    <w:p>
      <w:r>
        <w:rPr>
          <w:b/>
          <w:color w:val="B46400"/>
          <w:sz w:val="16"/>
        </w:rPr>
        <w:t>JULGADOS CORRELATOS</w:t>
      </w:r>
    </w:p>
    <w:p>
      <w:r>
        <w:rPr>
          <w:color w:val="8C8C8C"/>
          <w:sz w:val="14"/>
        </w:rPr>
        <w:t>cf-art-5-inc-XL-ali-b</w:t>
      </w:r>
      <w:r>
        <w:rPr>
          <w:color w:val="0050A0"/>
          <w:sz w:val="14"/>
        </w:rPr>
        <w:t xml:space="preserve"> | RE 154134</w:t>
      </w:r>
      <w:r>
        <w:rPr>
          <w:color w:val="0050A0"/>
          <w:sz w:val="14"/>
        </w:rPr>
        <w:t xml:space="preserve"> | rel. Sydney Sanches</w:t>
      </w:r>
      <w:r>
        <w:rPr>
          <w:color w:val="0050A0"/>
          <w:sz w:val="14"/>
        </w:rPr>
        <w:t xml:space="preserve"> | 1998</w:t>
      </w:r>
    </w:p>
    <w:p>
      <w:pPr>
        <w:ind w:left="216"/>
      </w:pPr>
      <w:r>
        <w:rPr>
          <w:sz w:val="18"/>
        </w:rPr>
        <w:t>= Ext 1.201, rel. min. Celso de Mello, j. 17-2-2011, P, DJE de 15-3-2011 Pena de inabilitação permanente para o exercício de cargos de administração ou gerência de instituições financeiras. Inadmissibilidade (...).</w:t>
      </w:r>
    </w:p>
    <w:p>
      <w:pPr>
        <w:ind w:left="216"/>
      </w:pPr>
      <w:r>
        <w:rPr>
          <w:b/>
          <w:color w:val="003C8C"/>
          <w:sz w:val="16"/>
        </w:rPr>
        <w:t>[RE 154.134, rel. min. Sydney Sanches, j. 15-12-1998, 1ª T, DJ de 29-10-1999.]</w:t>
      </w:r>
    </w:p>
    <w:p>
      <w:r>
        <w:rPr>
          <w:b/>
          <w:color w:val="B46400"/>
          <w:sz w:val="16"/>
        </w:rPr>
        <w:t>JULGADOS CORRELATOS</w:t>
      </w:r>
    </w:p>
    <w:p>
      <w:r>
        <w:rPr>
          <w:color w:val="8C8C8C"/>
          <w:sz w:val="14"/>
        </w:rPr>
        <w:t>cf-art-5-inc-XL-ali-c</w:t>
      </w:r>
      <w:r>
        <w:rPr>
          <w:color w:val="0050A0"/>
          <w:sz w:val="14"/>
        </w:rPr>
        <w:t xml:space="preserve"> | EXT 486</w:t>
      </w:r>
      <w:r>
        <w:rPr>
          <w:color w:val="0050A0"/>
          <w:sz w:val="14"/>
        </w:rPr>
        <w:t xml:space="preserve"> | 1990</w:t>
      </w:r>
    </w:p>
    <w:p>
      <w:pPr>
        <w:ind w:left="216"/>
      </w:pPr>
      <w:r>
        <w:rPr>
          <w:sz w:val="18"/>
        </w:rPr>
        <w:t>Pondero, entretanto, que tem lugar, no caso, a aplicação da mesma jurisprudência que dispensou a comutação da pena de prisão perpétua. Esta, como a de trabalhos forçados, é inscrita entre as vedadas pelo art. 5º, XLVII, da Constituição. Mas, tanto para uma como para outra, deve a vedação ser entendida, no âmbito do direito interno brasileiro, pois a Lei 6.815/1980 (art. 90, III) só contempla comutação da pena de morte.</w:t>
      </w:r>
    </w:p>
    <w:p>
      <w:pPr>
        <w:ind w:left="216"/>
      </w:pPr>
      <w:r>
        <w:rPr>
          <w:b/>
          <w:color w:val="003C8C"/>
          <w:sz w:val="16"/>
        </w:rPr>
        <w:t>[Ext 486, voto do min. Octavio Gallotti, j. 7-3-1990, P, DJ de 3-8-1990.]</w:t>
      </w:r>
    </w:p>
    <w:p>
      <w:r>
        <w:rPr>
          <w:b/>
          <w:color w:val="B46400"/>
          <w:sz w:val="16"/>
        </w:rPr>
        <w:t>JULGADOS CORRELATOS</w:t>
      </w:r>
    </w:p>
    <w:p>
      <w:r>
        <w:rPr>
          <w:color w:val="8C8C8C"/>
          <w:sz w:val="14"/>
        </w:rPr>
        <w:t>cf-art-5-inc-XL-ali-e</w:t>
      </w:r>
      <w:r>
        <w:rPr>
          <w:color w:val="0050A0"/>
          <w:sz w:val="14"/>
        </w:rPr>
        <w:t xml:space="preserve"> | HC 172136</w:t>
      </w:r>
      <w:r>
        <w:rPr>
          <w:color w:val="0050A0"/>
          <w:sz w:val="14"/>
        </w:rPr>
        <w:t xml:space="preserve"> | rel. Nunes Marques</w:t>
      </w:r>
      <w:r>
        <w:rPr>
          <w:color w:val="0050A0"/>
          <w:sz w:val="14"/>
        </w:rPr>
        <w:t xml:space="preserve"> | 2020</w:t>
      </w:r>
    </w:p>
    <w:p>
      <w:pPr>
        <w:ind w:left="216"/>
      </w:pPr>
      <w:r>
        <w:rPr>
          <w:sz w:val="18"/>
        </w:rPr>
        <w:t xml:space="preserve">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w:t>
      </w:r>
    </w:p>
    <w:p>
      <w:pPr>
        <w:ind w:left="216"/>
      </w:pPr>
      <w:r>
        <w:rPr>
          <w:b/>
          <w:color w:val="003C8C"/>
          <w:sz w:val="16"/>
        </w:rPr>
        <w:t>[HC 172.136, rel. min. Nunes Marques, j. 10-10-2020, 2ª T, DJE de 1º-12-2020.]</w:t>
      </w:r>
    </w:p>
    <w:p>
      <w:r>
        <w:rPr>
          <w:b/>
          <w:color w:val="B46400"/>
          <w:sz w:val="16"/>
        </w:rPr>
        <w:t>JULGADOS CORRELATOS</w:t>
      </w:r>
    </w:p>
    <w:p>
      <w:r>
        <w:rPr>
          <w:color w:val="8C8C8C"/>
          <w:sz w:val="14"/>
        </w:rPr>
        <w:t>cf-art-5-inc-XL-ali-e</w:t>
      </w:r>
      <w:r>
        <w:rPr>
          <w:color w:val="0050A0"/>
          <w:sz w:val="14"/>
        </w:rPr>
        <w:t xml:space="preserve"> | HC 100087</w:t>
      </w:r>
      <w:r>
        <w:rPr>
          <w:color w:val="0050A0"/>
          <w:sz w:val="14"/>
        </w:rPr>
        <w:t xml:space="preserve"> | rel. Ellen Gracie</w:t>
      </w:r>
      <w:r>
        <w:rPr>
          <w:color w:val="0050A0"/>
          <w:sz w:val="14"/>
        </w:rPr>
        <w:t xml:space="preserve"> | 2010</w:t>
      </w:r>
    </w:p>
    <w:p>
      <w:pPr>
        <w:ind w:left="216"/>
      </w:pPr>
      <w:r>
        <w:rPr>
          <w:sz w:val="18"/>
        </w:rPr>
        <w:t xml:space="preserve">XLVIII - a pena será cumprida em estabelecimentos distintos, de acordo com a natureza do delito, a idade e o sexo do apenado; O art. 86, caput, da LEP permite o cumprimento da pena corporal em local diverso daquele em que houve a perpetração e consumação do crime. Entretanto, o exame minucioso de cada caso concreto pode afastar o comando legal supramencionado, desde que comprovadas as assertivas de falta de segurança do presídio destinatário da remoção, participação do preso em facção criminosa </w:t>
      </w:r>
    </w:p>
    <w:p>
      <w:pPr>
        <w:ind w:left="216"/>
      </w:pPr>
      <w:r>
        <w:rPr>
          <w:b/>
          <w:color w:val="003C8C"/>
          <w:sz w:val="16"/>
        </w:rPr>
        <w:t>[HC 100.087, rel. min. Ellen Gracie, j. 16-3-2010, 2ª T, DJE de 9-4-2010.]</w:t>
      </w:r>
    </w:p>
    <w:p>
      <w:r>
        <w:rPr>
          <w:b/>
          <w:color w:val="B46400"/>
          <w:sz w:val="16"/>
        </w:rPr>
        <w:t>JULGADOS CORRELATOS</w:t>
      </w:r>
    </w:p>
    <w:p>
      <w:r>
        <w:rPr>
          <w:color w:val="8C8C8C"/>
          <w:sz w:val="14"/>
        </w:rPr>
        <w:t>cf-art-5-inc-XL-ali-e</w:t>
      </w:r>
      <w:r>
        <w:rPr>
          <w:color w:val="0050A0"/>
          <w:sz w:val="14"/>
        </w:rPr>
        <w:t xml:space="preserve"> | HC 96169</w:t>
      </w:r>
      <w:r>
        <w:rPr>
          <w:color w:val="0050A0"/>
          <w:sz w:val="14"/>
        </w:rPr>
        <w:t xml:space="preserve"> | rel. Marco Aurélio</w:t>
      </w:r>
      <w:r>
        <w:rPr>
          <w:color w:val="0050A0"/>
          <w:sz w:val="14"/>
        </w:rPr>
        <w:t xml:space="preserve"> | 2009</w:t>
      </w:r>
    </w:p>
    <w:p>
      <w:pPr>
        <w:ind w:left="216"/>
      </w:pPr>
      <w:r>
        <w:rPr>
          <w:sz w:val="18"/>
        </w:rPr>
        <w:t>Incumbe ao Estado aparelhar-se visando à observância irrestrita das decisões judiciais. Se não houver sistema capaz de implicar o cumprimento da pena em regime semiaberto, dá-se a transformação em aberto e, inexistente a casa do albergado, a prisão domiciliar.</w:t>
      </w:r>
    </w:p>
    <w:p>
      <w:pPr>
        <w:ind w:left="216"/>
      </w:pPr>
      <w:r>
        <w:rPr>
          <w:b/>
          <w:color w:val="003C8C"/>
          <w:sz w:val="16"/>
        </w:rPr>
        <w:t>[HC 96.169, rel. min. Marco Aurélio, j. 25-8-2009, 1ª T, DJE de 9-10-2009.]</w:t>
      </w:r>
    </w:p>
    <w:p>
      <w:r>
        <w:rPr>
          <w:b/>
          <w:color w:val="B46400"/>
          <w:sz w:val="16"/>
        </w:rPr>
        <w:t>JULGADOS CORRELATOS</w:t>
      </w:r>
    </w:p>
    <w:p>
      <w:r>
        <w:rPr>
          <w:color w:val="8C8C8C"/>
          <w:sz w:val="14"/>
        </w:rPr>
        <w:t>cf-art-5-inc-XL-ali-e</w:t>
      </w:r>
      <w:r>
        <w:rPr>
          <w:color w:val="0050A0"/>
          <w:sz w:val="14"/>
        </w:rPr>
        <w:t xml:space="preserve"> | HC 95131</w:t>
      </w:r>
      <w:r>
        <w:rPr>
          <w:color w:val="0050A0"/>
          <w:sz w:val="14"/>
        </w:rPr>
        <w:t xml:space="preserve"> | rel. Ayres Britto</w:t>
      </w:r>
      <w:r>
        <w:rPr>
          <w:color w:val="0050A0"/>
          <w:sz w:val="14"/>
        </w:rPr>
        <w:t xml:space="preserve"> | 2009</w:t>
      </w:r>
    </w:p>
    <w:p>
      <w:pPr>
        <w:ind w:left="216"/>
      </w:pPr>
      <w:r>
        <w:rPr>
          <w:sz w:val="18"/>
        </w:rPr>
        <w:t xml:space="preserve">Vide HC 94.810, rel. min. Cármen Lúcia, j. 28-10-2008, 1ª T, DJE de 6-3-2009 Vide HC 87.985, rel. min. Celso de Mello, j. 20-3-2007, 2ª T, DJE de 1º-8-2013 As instâncias de origem atestam que o paciente – portador de diploma de curso superior – está recolhido em cela distinta da prisão comum, em situação que bem atende à finalidade da norma que se extrai do inciso VII do art. 295 do CPP. Por outra volta, a penitenciária em que o paciente se encontra enclausurado é destinada a "presos especiais" </w:t>
      </w:r>
    </w:p>
    <w:p>
      <w:pPr>
        <w:ind w:left="216"/>
      </w:pPr>
      <w:r>
        <w:rPr>
          <w:b/>
          <w:color w:val="003C8C"/>
          <w:sz w:val="16"/>
        </w:rPr>
        <w:t>[HC 95.131, rel. min. Ayres Britto, j. 25-8-2009, 1ª T, DJE de 25-9-2009.]</w:t>
      </w:r>
    </w:p>
    <w:p>
      <w:r>
        <w:rPr>
          <w:b/>
          <w:color w:val="B46400"/>
          <w:sz w:val="16"/>
        </w:rPr>
        <w:t>JULGADOS CORRELATOS</w:t>
      </w:r>
    </w:p>
    <w:p>
      <w:r>
        <w:rPr>
          <w:color w:val="8C8C8C"/>
          <w:sz w:val="14"/>
        </w:rPr>
        <w:t>cf-art-5-inc-XL-ali-e</w:t>
      </w:r>
      <w:r>
        <w:rPr>
          <w:color w:val="0050A0"/>
          <w:sz w:val="14"/>
        </w:rPr>
        <w:t xml:space="preserve"> | HC 94810</w:t>
      </w:r>
      <w:r>
        <w:rPr>
          <w:color w:val="0050A0"/>
          <w:sz w:val="14"/>
        </w:rPr>
        <w:t xml:space="preserve"> | rel. Cármen Lúcia</w:t>
      </w:r>
      <w:r>
        <w:rPr>
          <w:color w:val="0050A0"/>
          <w:sz w:val="14"/>
        </w:rPr>
        <w:t xml:space="preserve"> | 2008</w:t>
      </w:r>
    </w:p>
    <w:p>
      <w:pPr>
        <w:ind w:left="216"/>
      </w:pPr>
      <w:r>
        <w:rPr>
          <w:sz w:val="18"/>
        </w:rPr>
        <w:t>Prisão para fins de cumprimento de pena em regime semiaberto. (...) A determinação judicial no sentido de que o paciente seja preso em cadeia pública interdita configura constrangimento ilegal. Ordem concedida para que seja assegurado ao paciente o cumprimento da pena em estabelecimento prisional adequado ao regime fixado na sentença, mesmo que em outra localidade.</w:t>
      </w:r>
    </w:p>
    <w:p>
      <w:pPr>
        <w:ind w:left="216"/>
      </w:pPr>
      <w:r>
        <w:rPr>
          <w:b/>
          <w:color w:val="003C8C"/>
          <w:sz w:val="16"/>
        </w:rPr>
        <w:t>[HC 94.810, rel. min. Cármen Lúcia, j. 28-10-2008, 1ª T, DJE de 6-3-2009.]</w:t>
      </w:r>
    </w:p>
    <w:p>
      <w:r>
        <w:rPr>
          <w:b/>
          <w:color w:val="B46400"/>
          <w:sz w:val="16"/>
        </w:rPr>
        <w:t>JULGADOS CORRELATOS</w:t>
      </w:r>
    </w:p>
    <w:p>
      <w:r>
        <w:rPr>
          <w:color w:val="8C8C8C"/>
          <w:sz w:val="14"/>
        </w:rPr>
        <w:t>cf-art-5-inc-XL-ali-e</w:t>
      </w:r>
      <w:r>
        <w:rPr>
          <w:color w:val="0050A0"/>
          <w:sz w:val="14"/>
        </w:rPr>
        <w:t xml:space="preserve"> | RHC 94358</w:t>
      </w:r>
      <w:r>
        <w:rPr>
          <w:color w:val="0050A0"/>
          <w:sz w:val="14"/>
        </w:rPr>
        <w:t xml:space="preserve"> | rel. Celso de Mello</w:t>
      </w:r>
      <w:r>
        <w:rPr>
          <w:color w:val="0050A0"/>
          <w:sz w:val="14"/>
        </w:rPr>
        <w:t xml:space="preserve"> | 2008</w:t>
      </w:r>
    </w:p>
    <w:p>
      <w:pPr>
        <w:ind w:left="216"/>
      </w:pPr>
      <w:r>
        <w:rPr>
          <w:sz w:val="18"/>
        </w:rPr>
        <w:t>A execução da pena em regime de prisão domiciliar, sempre sob a imediata e direta fiscalização do magistrado competente, constitui medida excepcional, que só se justifica – especialmente quando se tratar de pessoa condenada em caráter definitivo – em situações extraordinárias, apuráveis em cada caso ocorrente, como sucede na hipótese de o sentenciado ostentar, comprovadamente, mediante laudo oficial elaborado por peritos médicos designados pela autoridade judiciária competente, precário estado d</w:t>
      </w:r>
    </w:p>
    <w:p>
      <w:pPr>
        <w:ind w:left="216"/>
      </w:pPr>
      <w:r>
        <w:rPr>
          <w:b/>
          <w:color w:val="003C8C"/>
          <w:sz w:val="16"/>
        </w:rPr>
        <w:t>[RHC 94.358, rel. min. Celso de Mello, j. 29-4-2008, 2ª T, DJE de 19-3-2014.]</w:t>
      </w:r>
    </w:p>
    <w:p>
      <w:r>
        <w:rPr>
          <w:b/>
          <w:color w:val="B46400"/>
          <w:sz w:val="16"/>
        </w:rPr>
        <w:t>JULGADOS CORRELATOS</w:t>
      </w:r>
    </w:p>
    <w:p>
      <w:r>
        <w:rPr>
          <w:color w:val="8C8C8C"/>
          <w:sz w:val="14"/>
        </w:rPr>
        <w:t>cf-art-5-inc-XL-ali-e</w:t>
      </w:r>
      <w:r>
        <w:rPr>
          <w:color w:val="0050A0"/>
          <w:sz w:val="14"/>
        </w:rPr>
        <w:t xml:space="preserve"> | HC 87985</w:t>
      </w:r>
      <w:r>
        <w:rPr>
          <w:color w:val="0050A0"/>
          <w:sz w:val="14"/>
        </w:rPr>
        <w:t xml:space="preserve"> | rel. Celso de Mello</w:t>
      </w:r>
      <w:r>
        <w:rPr>
          <w:color w:val="0050A0"/>
          <w:sz w:val="14"/>
        </w:rPr>
        <w:t xml:space="preserve"> | 2007</w:t>
      </w:r>
    </w:p>
    <w:p>
      <w:pPr>
        <w:ind w:left="216"/>
      </w:pPr>
      <w:r>
        <w:rPr>
          <w:sz w:val="18"/>
        </w:rPr>
        <w:t>O inadimplemento, por parte do Estado, das obrigações que lhe foram impostas pela LEP não pode repercutir, de modo negativo, na esfera jurídica do sentenciado, frustrando-lhe, injustamente, o exercício de direitos subjetivos a ele assegurados pelo ordenamento positivo ou reconhecidos em sentença emanada de órgão judiciário competente, sob pena de configurar-se, se e quando ocorrente tal situação, excesso de execução (LEP, art. 185). Não se revela aceitável que o exercício, pelo sentenciado, de d</w:t>
      </w:r>
    </w:p>
    <w:p>
      <w:pPr>
        <w:ind w:left="216"/>
      </w:pPr>
      <w:r>
        <w:rPr>
          <w:b/>
          <w:color w:val="003C8C"/>
          <w:sz w:val="16"/>
        </w:rPr>
        <w:t>[HC 87.985, rel. min. Celso de Mello, j. 20-3-2007, 2ª T, DJE de 1º-8-2013.]</w:t>
      </w:r>
    </w:p>
    <w:p>
      <w:r>
        <w:rPr>
          <w:b/>
          <w:color w:val="B46400"/>
          <w:sz w:val="16"/>
        </w:rPr>
        <w:t>JULGADOS CORRELATOS</w:t>
      </w:r>
    </w:p>
    <w:p>
      <w:r>
        <w:rPr>
          <w:color w:val="8C8C8C"/>
          <w:sz w:val="14"/>
        </w:rPr>
        <w:t>cf-art-5-inc-XL-ali-e</w:t>
      </w:r>
      <w:r>
        <w:rPr>
          <w:color w:val="0050A0"/>
          <w:sz w:val="14"/>
        </w:rPr>
        <w:t xml:space="preserve"> | HC 96.169</w:t>
      </w:r>
      <w:r>
        <w:rPr>
          <w:color w:val="0050A0"/>
          <w:sz w:val="14"/>
        </w:rPr>
        <w:t xml:space="preserve"> | rel. Marco Aurélio</w:t>
      </w:r>
    </w:p>
    <w:p>
      <w:pPr>
        <w:ind w:left="216"/>
      </w:pPr>
      <w:r>
        <w:rPr>
          <w:sz w:val="18"/>
        </w:rPr>
        <w:t>Vide HC 96.169, rel. min. Marco Aurélio, j. 25-8-2009, 1ª T, DJE de 9-10-2009 XLIX - é assegurado aos presos o respeito à integridade física e moral;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w:t>
      </w:r>
    </w:p>
    <w:p>
      <w:pPr>
        <w:ind w:left="216"/>
      </w:pPr>
      <w:r>
        <w:rPr>
          <w:b/>
          <w:color w:val="003C8C"/>
          <w:sz w:val="16"/>
        </w:rPr>
        <w:t>[Súmula Vinculante 11.]</w:t>
      </w:r>
    </w:p>
    <w:p>
      <w:r>
        <w:rPr>
          <w:b/>
          <w:color w:val="B46400"/>
          <w:sz w:val="16"/>
        </w:rPr>
        <w:t>JULGADOS CORRELATOS</w:t>
      </w:r>
    </w:p>
    <w:p>
      <w:r>
        <w:rPr>
          <w:color w:val="8C8C8C"/>
          <w:sz w:val="14"/>
        </w:rPr>
        <w:t>cf-art-5-inc-XL-ali-e</w:t>
      </w:r>
      <w:r>
        <w:rPr>
          <w:color w:val="0050A0"/>
          <w:sz w:val="14"/>
        </w:rPr>
        <w:t xml:space="preserve"> | ADPF 347</w:t>
      </w:r>
      <w:r>
        <w:rPr>
          <w:color w:val="0050A0"/>
          <w:sz w:val="14"/>
        </w:rPr>
        <w:t xml:space="preserve"> | rel. Marco Aurélio</w:t>
      </w:r>
      <w:r>
        <w:rPr>
          <w:color w:val="0050A0"/>
          <w:sz w:val="14"/>
        </w:rPr>
        <w:t xml:space="preserve"> | 2023</w:t>
      </w:r>
    </w:p>
    <w:p>
      <w:pPr>
        <w:ind w:left="216"/>
      </w:pPr>
      <w:r>
        <w:rPr>
          <w:sz w:val="18"/>
        </w:rPr>
        <w:t>Há um estado de coisas inconstitucional no sistema carcerário brasileiro, responsável pela violação massiva de direitos fundamentais dos presos. Tal estado de coisas demanda a atuação cooperativa das diversas autoridades, instituições e comunidade para a construção de uma solução satisfatória. Diante disso, União, Estados e Distrito Federal, em conjunto com o Departamento de Monitoramento e Fiscalização do Conselho Nacional de Justiça (DMF/CNJ), deverão elaborar planos a serem submetidos à homol</w:t>
      </w:r>
    </w:p>
    <w:p>
      <w:pPr>
        <w:ind w:left="216"/>
      </w:pPr>
      <w:r>
        <w:rPr>
          <w:b/>
          <w:color w:val="003C8C"/>
          <w:sz w:val="16"/>
        </w:rPr>
        <w:t>[ADPF 347, rel. min. Marco Aurélio, red. do ac. min. Luís Roberto Barroso, j. 04.10.2023, P, DJE de 19.12.2023.)</w:t>
      </w:r>
    </w:p>
    <w:p>
      <w:r>
        <w:rPr>
          <w:b/>
          <w:color w:val="B46400"/>
          <w:sz w:val="16"/>
        </w:rPr>
        <w:t>JULGADOS CORRELATOS</w:t>
      </w:r>
    </w:p>
    <w:p>
      <w:r>
        <w:rPr>
          <w:color w:val="8C8C8C"/>
          <w:sz w:val="14"/>
        </w:rPr>
        <w:t>cf-art-5-inc-XL-ali-e</w:t>
      </w:r>
      <w:r>
        <w:rPr>
          <w:color w:val="0050A0"/>
          <w:sz w:val="14"/>
        </w:rPr>
        <w:t xml:space="preserve"> | ADI 5240</w:t>
      </w:r>
      <w:r>
        <w:rPr>
          <w:color w:val="0050A0"/>
          <w:sz w:val="14"/>
        </w:rPr>
        <w:t xml:space="preserve"> | rel. Luiz Fux</w:t>
      </w:r>
      <w:r>
        <w:rPr>
          <w:color w:val="0050A0"/>
          <w:sz w:val="14"/>
        </w:rPr>
        <w:t xml:space="preserve"> | 2015</w:t>
      </w:r>
    </w:p>
    <w:p>
      <w:pPr>
        <w:ind w:left="216"/>
      </w:pPr>
      <w:r>
        <w:rPr>
          <w:sz w:val="18"/>
        </w:rPr>
        <w:t>A Convenção Americana sobre Direitos do Homem, que dispõe, em seu art. 7º, item 5, que "toda pessoa presa, detida ou retida deve ser conduzida, sem demora, à presença de um juiz", posto ostentar o status jurídico supralegal que os tratados internacionais sobre direitos humanos têm no ordenamento jurídico brasileiro, legitima a denominada "audiência de custódia”, cuja denominação sugere-se “audiência de apresentação". O direito convencional de apresentação do preso ao juiz, consectariamente, defl</w:t>
      </w:r>
    </w:p>
    <w:p>
      <w:pPr>
        <w:ind w:left="216"/>
      </w:pPr>
      <w:r>
        <w:rPr>
          <w:b/>
          <w:color w:val="003C8C"/>
          <w:sz w:val="16"/>
        </w:rPr>
        <w:t>[ADI 5.240, rel. min. Luiz Fux, j. 20-8-2015, P, DJE de 1º-2-2016.]</w:t>
      </w:r>
    </w:p>
    <w:p>
      <w:r>
        <w:rPr>
          <w:b/>
          <w:color w:val="B46400"/>
          <w:sz w:val="16"/>
        </w:rPr>
        <w:t>JULGADOS CORRELATOS</w:t>
      </w:r>
    </w:p>
    <w:p>
      <w:r>
        <w:rPr>
          <w:color w:val="8C8C8C"/>
          <w:sz w:val="14"/>
        </w:rPr>
        <w:t>cf-art-5-inc-XL-ali-e</w:t>
      </w:r>
      <w:r>
        <w:rPr>
          <w:color w:val="0050A0"/>
          <w:sz w:val="14"/>
        </w:rPr>
        <w:t xml:space="preserve"> | RE 580252</w:t>
      </w:r>
      <w:r>
        <w:rPr>
          <w:color w:val="0050A0"/>
          <w:sz w:val="14"/>
        </w:rPr>
        <w:t xml:space="preserve"> | rel. Gilmar Mendes</w:t>
      </w:r>
      <w:r>
        <w:rPr>
          <w:color w:val="0050A0"/>
          <w:sz w:val="14"/>
        </w:rPr>
        <w:t xml:space="preserve"> | 2017</w:t>
      </w:r>
    </w:p>
    <w:p>
      <w:pPr>
        <w:ind w:left="216"/>
      </w:pPr>
      <w:r>
        <w:rPr>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r>
    </w:p>
    <w:p>
      <w:pPr>
        <w:ind w:left="216"/>
      </w:pPr>
      <w:r>
        <w:rPr>
          <w:b/>
          <w:color w:val="003C8C"/>
          <w:sz w:val="16"/>
        </w:rPr>
        <w:t>[RE 580.252, red. do ac. min. Gilmar Mendes, j. 16-2-2017, P, DJE de 11-9-2017, Tema 365, com mérito julgado.]</w:t>
      </w:r>
    </w:p>
    <w:p>
      <w:r>
        <w:rPr>
          <w:b/>
          <w:color w:val="B46400"/>
          <w:sz w:val="16"/>
        </w:rPr>
        <w:t>JULGADOS CORRELATOS</w:t>
      </w:r>
    </w:p>
    <w:p>
      <w:r>
        <w:rPr>
          <w:color w:val="8C8C8C"/>
          <w:sz w:val="14"/>
        </w:rPr>
        <w:t>cf-art-5-inc-XL-ali-e</w:t>
      </w:r>
      <w:r>
        <w:rPr>
          <w:color w:val="0050A0"/>
          <w:sz w:val="14"/>
        </w:rPr>
        <w:t xml:space="preserve"> | RE 841526</w:t>
      </w:r>
      <w:r>
        <w:rPr>
          <w:color w:val="0050A0"/>
          <w:sz w:val="14"/>
        </w:rPr>
        <w:t xml:space="preserve"> | rel. Luiz Fux</w:t>
      </w:r>
      <w:r>
        <w:rPr>
          <w:color w:val="0050A0"/>
          <w:sz w:val="14"/>
        </w:rPr>
        <w:t xml:space="preserve"> | 2016</w:t>
      </w:r>
    </w:p>
    <w:p>
      <w:pPr>
        <w:ind w:left="216"/>
      </w:pPr>
      <w:r>
        <w:rPr>
          <w:sz w:val="18"/>
        </w:rPr>
        <w:t>A responsabilidade civil estatal, segundo a CF/1988, em seu art. 37, § 6º, subsume-se à teoria do risco administrativo, tanto para as condutas estatais comissivas quanto para as omissivas, posto rejeitada a teoria do risco integral. A omissão do Estado reclama nexo de causalidade em relação ao dano sofrido pela vítima nos casos em que o poder público ostenta o dever legal e a efetiva possibilidade de agir para impedir o resultado danoso. É dever do Estado e direito subjetivo do preso que a execu</w:t>
      </w:r>
    </w:p>
    <w:p>
      <w:pPr>
        <w:ind w:left="216"/>
      </w:pPr>
      <w:r>
        <w:rPr>
          <w:b/>
          <w:color w:val="003C8C"/>
          <w:sz w:val="16"/>
        </w:rPr>
        <w:t>[RE 841.526, rel min. Luiz Fux, j. 30-3-2016, P, DJE de 1º-8-2016, Tema 592, com mérito julgado.]</w:t>
      </w:r>
    </w:p>
    <w:p>
      <w:r>
        <w:rPr>
          <w:b/>
          <w:color w:val="B46400"/>
          <w:sz w:val="16"/>
        </w:rPr>
        <w:t>JULGADOS CORRELATOS</w:t>
      </w:r>
    </w:p>
    <w:p>
      <w:r>
        <w:rPr>
          <w:color w:val="8C8C8C"/>
          <w:sz w:val="14"/>
        </w:rPr>
        <w:t>cf-art-5-inc-XL-ali-e</w:t>
      </w:r>
      <w:r>
        <w:rPr>
          <w:color w:val="0050A0"/>
          <w:sz w:val="14"/>
        </w:rPr>
        <w:t xml:space="preserve"> | RE 592581</w:t>
      </w:r>
      <w:r>
        <w:rPr>
          <w:color w:val="0050A0"/>
          <w:sz w:val="14"/>
        </w:rPr>
        <w:t xml:space="preserve"> | rel. Ricardo Lewandowski</w:t>
      </w:r>
      <w:r>
        <w:rPr>
          <w:color w:val="0050A0"/>
          <w:sz w:val="14"/>
        </w:rPr>
        <w:t xml:space="preserve"> | 2015</w:t>
      </w:r>
    </w:p>
    <w:p>
      <w:pPr>
        <w:ind w:left="216"/>
      </w:pPr>
      <w:r>
        <w:rPr>
          <w:sz w:val="18"/>
        </w:rPr>
        <w:t>É lícito ao Judiciário impor à administração pública obrigação de fazer, consistente na promoção de medidas ou na execução de obras emergenciais em estabelecimentos prisionais. Supremacia da dignidade da pessoa humana que legitima a intervenção judicial.</w:t>
      </w:r>
    </w:p>
    <w:p>
      <w:pPr>
        <w:ind w:left="216"/>
      </w:pPr>
      <w:r>
        <w:rPr>
          <w:b/>
          <w:color w:val="003C8C"/>
          <w:sz w:val="16"/>
        </w:rPr>
        <w:t>[RE 592.581, rel. min. Ricardo Lewandowski, j. 13-8-2015, P, DJE de 1º-2-2016, Tema 220, com mérito julgado.]</w:t>
      </w:r>
    </w:p>
    <w:p>
      <w:r>
        <w:rPr>
          <w:b/>
          <w:color w:val="B46400"/>
          <w:sz w:val="16"/>
        </w:rPr>
        <w:t>JULGADOS CORRELATOS</w:t>
      </w:r>
    </w:p>
    <w:p>
      <w:r>
        <w:rPr>
          <w:color w:val="8C8C8C"/>
          <w:sz w:val="14"/>
        </w:rPr>
        <w:t>cf-art-5-inc-XL-ali-e</w:t>
      </w:r>
      <w:r>
        <w:rPr>
          <w:color w:val="0050A0"/>
          <w:sz w:val="14"/>
        </w:rPr>
        <w:t xml:space="preserve"> | RCL 58207</w:t>
      </w:r>
      <w:r>
        <w:rPr>
          <w:color w:val="0050A0"/>
          <w:sz w:val="14"/>
        </w:rPr>
        <w:t xml:space="preserve"> | rel. Edson Fachin</w:t>
      </w:r>
      <w:r>
        <w:rPr>
          <w:color w:val="0050A0"/>
          <w:sz w:val="14"/>
        </w:rPr>
        <w:t xml:space="preserve"> | 2024</w:t>
      </w:r>
    </w:p>
    <w:p>
      <w:pPr>
        <w:ind w:left="216"/>
      </w:pPr>
      <w:r>
        <w:rPr>
          <w:sz w:val="18"/>
        </w:rPr>
        <w:t>A inobservância a condições minimamente aceitáveis de encarceramento, como aquelas inerentes a quadros de grave superlotação carcerária, não pode ser justificada pela escassez de recursos ou pelo grau de desenvolvimento do Estado (nesse sentido, Mukong v. Camarões, Caso nº. 458/1991, decisão de 21 de maio de 1994, Comitê de Direitos Humanos da ONU). Nessas condições, quando o Poder Judiciário for chamado ao controle judicial da política pública desviada deve atuar positivamente, forte no seu dev</w:t>
      </w:r>
    </w:p>
    <w:p>
      <w:pPr>
        <w:ind w:left="216"/>
      </w:pPr>
      <w:r>
        <w:rPr>
          <w:b/>
          <w:color w:val="003C8C"/>
          <w:sz w:val="16"/>
        </w:rPr>
        <w:t>[Rcl 58.207 MC, rel. min. Edson Fachin, j. 19.08.2024, 2ª T, DJE de 02.09.2024.]</w:t>
      </w:r>
    </w:p>
    <w:p>
      <w:r>
        <w:rPr>
          <w:b/>
          <w:color w:val="B46400"/>
          <w:sz w:val="16"/>
        </w:rPr>
        <w:t>JULGADOS CORRELATOS</w:t>
      </w:r>
    </w:p>
    <w:p>
      <w:r>
        <w:rPr>
          <w:color w:val="8C8C8C"/>
          <w:sz w:val="14"/>
        </w:rPr>
        <w:t>cf-art-5-inc-XL-ali-e</w:t>
      </w:r>
      <w:r>
        <w:rPr>
          <w:color w:val="0050A0"/>
          <w:sz w:val="14"/>
        </w:rPr>
        <w:t xml:space="preserve"> | HC 172136</w:t>
      </w:r>
      <w:r>
        <w:rPr>
          <w:color w:val="0050A0"/>
          <w:sz w:val="14"/>
        </w:rPr>
        <w:t xml:space="preserve"> | rel. Nunes Marques</w:t>
      </w:r>
      <w:r>
        <w:rPr>
          <w:color w:val="0050A0"/>
          <w:sz w:val="14"/>
        </w:rPr>
        <w:t xml:space="preserve"> | 2020</w:t>
      </w:r>
    </w:p>
    <w:p>
      <w:pPr>
        <w:ind w:left="216"/>
      </w:pPr>
      <w:r>
        <w:rPr>
          <w:sz w:val="18"/>
        </w:rPr>
        <w:t xml:space="preserve">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w:t>
      </w:r>
    </w:p>
    <w:p>
      <w:pPr>
        <w:ind w:left="216"/>
      </w:pPr>
      <w:r>
        <w:rPr>
          <w:b/>
          <w:color w:val="003C8C"/>
          <w:sz w:val="16"/>
        </w:rPr>
        <w:t>[HC 172.136, rel. min. Nunes Marques, j. 10-10-2020, 2ª T, DJE de 1º-12-2020.]</w:t>
      </w:r>
    </w:p>
    <w:p>
      <w:r>
        <w:rPr>
          <w:b/>
          <w:color w:val="B46400"/>
          <w:sz w:val="16"/>
        </w:rPr>
        <w:t>JULGADOS CORRELATOS</w:t>
      </w:r>
    </w:p>
    <w:p>
      <w:r>
        <w:rPr>
          <w:color w:val="8C8C8C"/>
          <w:sz w:val="14"/>
        </w:rPr>
        <w:t>cf-art-5-inc-XL-ali-e</w:t>
      </w:r>
      <w:r>
        <w:rPr>
          <w:color w:val="0050A0"/>
          <w:sz w:val="14"/>
        </w:rPr>
        <w:t xml:space="preserve"> | RCL 9468</w:t>
      </w:r>
      <w:r>
        <w:rPr>
          <w:color w:val="0050A0"/>
          <w:sz w:val="14"/>
        </w:rPr>
        <w:t xml:space="preserve"> | rel. Ricardo Lewandowski</w:t>
      </w:r>
      <w:r>
        <w:rPr>
          <w:color w:val="0050A0"/>
          <w:sz w:val="14"/>
        </w:rPr>
        <w:t xml:space="preserve"> | 2011</w:t>
      </w:r>
    </w:p>
    <w:p>
      <w:pPr>
        <w:ind w:left="216"/>
      </w:pPr>
      <w:r>
        <w:rPr>
          <w:sz w:val="18"/>
        </w:rPr>
        <w:t>O uso de algemas durante audiência de instrução e julgamento pode ser determinado pelo magistrado quando presentes, de maneira concreta, riscos à segurança do acusado ou das pessoas ao ato presentes.</w:t>
      </w:r>
    </w:p>
    <w:p>
      <w:pPr>
        <w:ind w:left="216"/>
      </w:pPr>
      <w:r>
        <w:rPr>
          <w:b/>
          <w:color w:val="003C8C"/>
          <w:sz w:val="16"/>
        </w:rPr>
        <w:t>[Rcl 9.468 AgR, rel. min. Ricardo Lewandowski, j. 24-3-2011, P, DJE de 11-4-2011.]</w:t>
      </w:r>
    </w:p>
    <w:p>
      <w:r>
        <w:rPr>
          <w:b/>
          <w:color w:val="B46400"/>
          <w:sz w:val="16"/>
        </w:rPr>
        <w:t>JULGADOS CORRELATOS</w:t>
      </w:r>
    </w:p>
    <w:p>
      <w:r>
        <w:rPr>
          <w:color w:val="8C8C8C"/>
          <w:sz w:val="14"/>
        </w:rPr>
        <w:t>cf-art-5-inc-XL-ali-e</w:t>
      </w:r>
      <w:r>
        <w:rPr>
          <w:color w:val="0050A0"/>
          <w:sz w:val="14"/>
        </w:rPr>
        <w:t xml:space="preserve"> | HC 98675</w:t>
      </w:r>
      <w:r>
        <w:rPr>
          <w:color w:val="0050A0"/>
          <w:sz w:val="14"/>
        </w:rPr>
        <w:t xml:space="preserve"> | rel. Eros Grau</w:t>
      </w:r>
      <w:r>
        <w:rPr>
          <w:color w:val="0050A0"/>
          <w:sz w:val="14"/>
        </w:rPr>
        <w:t xml:space="preserve"> | 2009</w:t>
      </w:r>
    </w:p>
    <w:p>
      <w:pPr>
        <w:ind w:left="216"/>
      </w:pPr>
      <w:r>
        <w:rPr>
          <w:sz w:val="18"/>
        </w:rPr>
        <w:t xml:space="preserve">= Rcl 10.479 AgR, rel. min. Dias Toffoli, j. 23-5-2013, P, DJE de 1º-8-2013 Vide HC 91.952, voto do min. Marco Aurélio, j. 7-8-2008, P, DJE de 19-12-2008 Vide HC 89.429, rel. min. Cármen Lúcia, j. 22-8-2006, 1ª T, DJ de 2-2-2007 Prisão preventiva. (...) Autos instruídos com documentos comprobatórios do debilitado estado de saúde do paciente, que provavelmente definhará na prisão sem a assistência médica de que necessita, o estabelecimento prisional reconhecendo não ter condições de prestá-la. O </w:t>
      </w:r>
    </w:p>
    <w:p>
      <w:pPr>
        <w:ind w:left="216"/>
      </w:pPr>
      <w:r>
        <w:rPr>
          <w:b/>
          <w:color w:val="003C8C"/>
          <w:sz w:val="16"/>
        </w:rPr>
        <w:t>[HC 98.675, rel. min. Eros Grau, j. 9-6-2009, 2ª T, DJE de 21-8-2009.]</w:t>
      </w:r>
    </w:p>
    <w:p>
      <w:r>
        <w:rPr>
          <w:b/>
          <w:color w:val="B46400"/>
          <w:sz w:val="16"/>
        </w:rPr>
        <w:t>JULGADOS CORRELATOS</w:t>
      </w:r>
    </w:p>
    <w:p>
      <w:r>
        <w:rPr>
          <w:color w:val="8C8C8C"/>
          <w:sz w:val="14"/>
        </w:rPr>
        <w:t>cf-art-5-inc-XL-ali-e</w:t>
      </w:r>
      <w:r>
        <w:rPr>
          <w:color w:val="0050A0"/>
          <w:sz w:val="14"/>
        </w:rPr>
        <w:t xml:space="preserve"> | HC 91952</w:t>
      </w:r>
      <w:r>
        <w:rPr>
          <w:color w:val="0050A0"/>
          <w:sz w:val="14"/>
        </w:rPr>
        <w:t xml:space="preserve"> | rel. Ricardo Lewandowski</w:t>
      </w:r>
      <w:r>
        <w:rPr>
          <w:color w:val="0050A0"/>
          <w:sz w:val="14"/>
        </w:rPr>
        <w:t xml:space="preserve"> | 2008</w:t>
      </w:r>
    </w:p>
    <w:p>
      <w:pPr>
        <w:ind w:left="216"/>
      </w:pPr>
      <w:r>
        <w:rPr>
          <w:sz w:val="18"/>
        </w:rPr>
        <w:t xml:space="preserve">Vide HC 95.334, rel. min. Ricardo Lewandowski, red. do ac. min. Marco Aurélio, j. 3-3-2009, 1ª T, DJE de 21-8-2009 Vide RHC 94.358, rel. min. Celso de Mello, j. 29-4-2008, 2ª T, DJE de 19-3-2014 O julgamento perante o tribunal do júri não requer a custódia preventiva do acusado, até então simples acusado – inciso LVII do art. 5º da Lei Maior. Hoje não é necessária sequer a presença do acusado (...). Diante disso, indaga-se: surge harmônico com a Constituição mantê-lo, no recinto, com algemas? A </w:t>
      </w:r>
    </w:p>
    <w:p>
      <w:pPr>
        <w:ind w:left="216"/>
      </w:pPr>
      <w:r>
        <w:rPr>
          <w:b/>
          <w:color w:val="003C8C"/>
          <w:sz w:val="16"/>
        </w:rPr>
        <w:t>[HC 91.952, voto do min. Marco Aurélio, j. 7-8-2008, P, DJE de 19-12-2008.]</w:t>
      </w:r>
    </w:p>
    <w:p>
      <w:r>
        <w:rPr>
          <w:b/>
          <w:color w:val="B46400"/>
          <w:sz w:val="16"/>
        </w:rPr>
        <w:t>JULGADOS CORRELATOS</w:t>
      </w:r>
    </w:p>
    <w:p>
      <w:r>
        <w:rPr>
          <w:color w:val="8C8C8C"/>
          <w:sz w:val="14"/>
        </w:rPr>
        <w:t>cf-art-5-inc-XL-ali-e</w:t>
      </w:r>
      <w:r>
        <w:rPr>
          <w:color w:val="0050A0"/>
          <w:sz w:val="14"/>
        </w:rPr>
        <w:t xml:space="preserve"> | HC 83358</w:t>
      </w:r>
      <w:r>
        <w:rPr>
          <w:color w:val="0050A0"/>
          <w:sz w:val="14"/>
        </w:rPr>
        <w:t xml:space="preserve"> | rel. Ayres Britto</w:t>
      </w:r>
      <w:r>
        <w:rPr>
          <w:color w:val="0050A0"/>
          <w:sz w:val="14"/>
        </w:rPr>
        <w:t xml:space="preserve"> | 2004</w:t>
      </w:r>
    </w:p>
    <w:p>
      <w:pPr>
        <w:ind w:left="216"/>
      </w:pPr>
      <w:r>
        <w:rPr>
          <w:sz w:val="18"/>
        </w:rPr>
        <w:t>Vide Rcl 9.468 AgR, rel. min. Ricardo Lewandowski, j. 24-3-2011, P, DJE de 11-4-2011 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III, da CF/1988). Por outro lado, incontroverso que essa mesma dignidade se encontrará ame</w:t>
      </w:r>
    </w:p>
    <w:p>
      <w:pPr>
        <w:ind w:left="216"/>
      </w:pPr>
      <w:r>
        <w:rPr>
          <w:b/>
          <w:color w:val="003C8C"/>
          <w:sz w:val="16"/>
        </w:rPr>
        <w:t>[HC 83.358, rel. min. Ayres Britto, j. 4-5-2004, 1ª T, DJ de 4-6-2004.]</w:t>
      </w:r>
    </w:p>
    <w:p>
      <w:r>
        <w:rPr>
          <w:b/>
          <w:color w:val="B46400"/>
          <w:sz w:val="16"/>
        </w:rPr>
        <w:t>JULGADOS CORRELATOS</w:t>
      </w:r>
    </w:p>
    <w:p>
      <w:r>
        <w:rPr>
          <w:color w:val="8C8C8C"/>
          <w:sz w:val="14"/>
        </w:rPr>
        <w:t>cf-art-5-inc-XL-ali-e</w:t>
      </w:r>
      <w:r>
        <w:rPr>
          <w:color w:val="0050A0"/>
          <w:sz w:val="14"/>
        </w:rPr>
        <w:t xml:space="preserve"> | HC 71179</w:t>
      </w:r>
      <w:r>
        <w:rPr>
          <w:color w:val="0050A0"/>
          <w:sz w:val="14"/>
        </w:rPr>
        <w:t xml:space="preserve"> | rel. Marco Aurélio</w:t>
      </w:r>
      <w:r>
        <w:rPr>
          <w:color w:val="0050A0"/>
          <w:sz w:val="14"/>
        </w:rPr>
        <w:t xml:space="preserve"> | 1994</w:t>
      </w:r>
    </w:p>
    <w:p>
      <w:pPr>
        <w:ind w:left="216"/>
      </w:pPr>
      <w:r>
        <w:rPr>
          <w:sz w:val="18"/>
        </w:rPr>
        <w:t>= RHC 94.358, rel. min. Celso de Mello, j. 29-4-2008, 2ª T, DJE de 19-3-2014 Tanto quanto possível, incumbe ao Estado adotar medidas preparatórias ao retorno do condenado ao convívio social. Os valores humanos fulminam os enfoques segregacionistas. A ordem jurídica em vigor consagra o direito do preso de ser transferido para local em que possua raízes, visando à indispensável assistência pelos familiares. Os óbices ao acolhimento do pleito devem ser inafastáveis e exsurgir ao primeiro exame, con</w:t>
      </w:r>
    </w:p>
    <w:p>
      <w:pPr>
        <w:ind w:left="216"/>
      </w:pPr>
      <w:r>
        <w:rPr>
          <w:b/>
          <w:color w:val="003C8C"/>
          <w:sz w:val="16"/>
        </w:rPr>
        <w:t>[HC 71.179, rel. min. Marco Aurélio, j. 19-4-1994, 2ª T, DJ de 3-6-1994.]</w:t>
      </w:r>
    </w:p>
    <w:p>
      <w:r>
        <w:rPr>
          <w:b/>
          <w:color w:val="B46400"/>
          <w:sz w:val="16"/>
        </w:rPr>
        <w:t>JULGADOS CORRELATOS</w:t>
      </w:r>
    </w:p>
    <w:p>
      <w:r>
        <w:rPr>
          <w:color w:val="8C8C8C"/>
          <w:sz w:val="14"/>
        </w:rPr>
        <w:t>cf-art-5-inc-L</w:t>
      </w:r>
    </w:p>
    <w:p>
      <w:pPr>
        <w:ind w:left="216"/>
      </w:pPr>
      <w:r>
        <w:rPr>
          <w:sz w:val="18"/>
        </w:rPr>
        <w:t>LI - nenhum brasileiro será extraditado, salvo o naturalizado, em caso de crime comum, praticado antes da naturalização, ou de comprovado envolvimento em tráfico ilícito de entorpecentes e drogas afins, na forma da lei; Não impede a extradição a circunstância de ser o extraditando casado com brasileira ou ter filho brasileiro.</w:t>
      </w:r>
    </w:p>
    <w:p>
      <w:pPr>
        <w:ind w:left="216"/>
      </w:pPr>
      <w:r>
        <w:rPr>
          <w:b/>
          <w:color w:val="003C8C"/>
          <w:sz w:val="16"/>
        </w:rPr>
        <w:t>[Súmula 421.]</w:t>
      </w:r>
    </w:p>
    <w:p>
      <w:r>
        <w:rPr>
          <w:b/>
          <w:color w:val="B46400"/>
          <w:sz w:val="16"/>
        </w:rPr>
        <w:t>JULGADOS CORRELATOS</w:t>
      </w:r>
    </w:p>
    <w:p>
      <w:r>
        <w:rPr>
          <w:color w:val="8C8C8C"/>
          <w:sz w:val="14"/>
        </w:rPr>
        <w:t>cf-art-5-inc-L</w:t>
      </w:r>
      <w:r>
        <w:rPr>
          <w:color w:val="0050A0"/>
          <w:sz w:val="14"/>
        </w:rPr>
        <w:t xml:space="preserve"> | EXT 1446</w:t>
      </w:r>
      <w:r>
        <w:rPr>
          <w:color w:val="0050A0"/>
          <w:sz w:val="14"/>
        </w:rPr>
        <w:t xml:space="preserve"> | rel. Dias Toffoli</w:t>
      </w:r>
      <w:r>
        <w:rPr>
          <w:color w:val="0050A0"/>
          <w:sz w:val="14"/>
        </w:rPr>
        <w:t xml:space="preserve"> | 2017</w:t>
      </w:r>
    </w:p>
    <w:p>
      <w:pPr>
        <w:ind w:left="216"/>
      </w:pPr>
      <w:r>
        <w:rPr>
          <w:sz w:val="18"/>
        </w:rPr>
        <w:t>Extradição instrutória. (...) Nacionalidade do extraditando. Registros civis brasileiro e paraguaio atestando seu nascimento, na mesma data, em ambos os países. Impossibilidade lógica de sua coexistência. Pretendida suspensão do processo extradicional até o julgamento definitivo de ação anulatória do registro civil brasileiro. Descabimento. Presunção de veracidade do registro brasileiro não infirmada pela prova dos autos. Assento de nascimento brasileiro lavrado cinco meses após o nascimento. Re</w:t>
      </w:r>
    </w:p>
    <w:p>
      <w:pPr>
        <w:ind w:left="216"/>
      </w:pPr>
      <w:r>
        <w:rPr>
          <w:b/>
          <w:color w:val="003C8C"/>
          <w:sz w:val="16"/>
        </w:rPr>
        <w:t>[Ext 1.446, rel. min. Dias Toffoli, j. 7-11-2017, 2ª T, DJE de 7-12-2017.]</w:t>
      </w:r>
    </w:p>
    <w:p>
      <w:r>
        <w:rPr>
          <w:b/>
          <w:color w:val="B46400"/>
          <w:sz w:val="16"/>
        </w:rPr>
        <w:t>JULGADOS CORRELATOS</w:t>
      </w:r>
    </w:p>
    <w:p>
      <w:r>
        <w:rPr>
          <w:color w:val="8C8C8C"/>
          <w:sz w:val="14"/>
        </w:rPr>
        <w:t>cf-art-5-inc-L</w:t>
      </w:r>
      <w:r>
        <w:rPr>
          <w:color w:val="0050A0"/>
          <w:sz w:val="14"/>
        </w:rPr>
        <w:t xml:space="preserve"> | HC 97511</w:t>
      </w:r>
      <w:r>
        <w:rPr>
          <w:color w:val="0050A0"/>
          <w:sz w:val="14"/>
        </w:rPr>
        <w:t xml:space="preserve"> | rel. Ricardo Lewandowski</w:t>
      </w:r>
      <w:r>
        <w:rPr>
          <w:color w:val="0050A0"/>
          <w:sz w:val="14"/>
        </w:rPr>
        <w:t xml:space="preserve"> | 2010</w:t>
      </w:r>
    </w:p>
    <w:p>
      <w:pPr>
        <w:ind w:left="216"/>
      </w:pPr>
      <w:r>
        <w:rPr>
          <w:sz w:val="18"/>
        </w:rPr>
        <w:t>A concessão de exequatur em rogatória que vise a obter provas relativas à investigação criminal, levada a efeito em país estrangeiro, não representa risco à liberdade de locomoção do paciente que, além de brasileiro nato, encontra-se domiciliado no Brasil, em face da impossibilidade de extradição.</w:t>
      </w:r>
    </w:p>
    <w:p>
      <w:pPr>
        <w:ind w:left="216"/>
      </w:pPr>
      <w:r>
        <w:rPr>
          <w:b/>
          <w:color w:val="003C8C"/>
          <w:sz w:val="16"/>
        </w:rPr>
        <w:t>[HC 97.511, rel. min. Ricardo Lewandowski, j. 10-8-2010, 1ª T, DJE de 10-9-2010.]</w:t>
      </w:r>
    </w:p>
    <w:p>
      <w:r>
        <w:rPr>
          <w:b/>
          <w:color w:val="B46400"/>
          <w:sz w:val="16"/>
        </w:rPr>
        <w:t>JULGADOS CORRELATOS</w:t>
      </w:r>
    </w:p>
    <w:p>
      <w:r>
        <w:rPr>
          <w:color w:val="8C8C8C"/>
          <w:sz w:val="14"/>
        </w:rPr>
        <w:t>cf-art-5-inc-L</w:t>
      </w:r>
      <w:r>
        <w:rPr>
          <w:color w:val="0050A0"/>
          <w:sz w:val="14"/>
        </w:rPr>
        <w:t xml:space="preserve"> | EXT 1082</w:t>
      </w:r>
      <w:r>
        <w:rPr>
          <w:color w:val="0050A0"/>
          <w:sz w:val="14"/>
        </w:rPr>
        <w:t xml:space="preserve"> | rel. Celso de Mello</w:t>
      </w:r>
      <w:r>
        <w:rPr>
          <w:color w:val="0050A0"/>
          <w:sz w:val="14"/>
        </w:rPr>
        <w:t xml:space="preserve"> | 2008</w:t>
      </w:r>
    </w:p>
    <w:p>
      <w:pPr>
        <w:ind w:left="216"/>
      </w:pPr>
      <w:r>
        <w:rPr>
          <w:sz w:val="18"/>
        </w:rPr>
        <w:t>Extradição passiva e brasileiro naturalizado. Possibilidade excepcional. Tráfico ilícito de entorpecentes. Necessidades, em tal hipótese, de que se demonstre "comprovado envolvimento" do brasileiro naturalizado (CF, art. 5º, LI). Exceção constitucional ao modelo de contenciosidade limitada. Inaplicabilidade dessa regra da Constituição da República ao súdito estrangeiro, embora o coautor do mesmo fato delituoso ostente a condição de brasileiro naturalizado. O brasileiro naturalizado, em tema de e</w:t>
      </w:r>
    </w:p>
    <w:p>
      <w:pPr>
        <w:ind w:left="216"/>
      </w:pPr>
      <w:r>
        <w:rPr>
          <w:b/>
          <w:color w:val="003C8C"/>
          <w:sz w:val="16"/>
        </w:rPr>
        <w:t>[Ext 1.082, rel. min. Celso de Mello, j. 19-6-2008, P, DJE de 8-8-2008.]</w:t>
      </w:r>
    </w:p>
    <w:p>
      <w:r>
        <w:rPr>
          <w:b/>
          <w:color w:val="B46400"/>
          <w:sz w:val="16"/>
        </w:rPr>
        <w:t>JULGADOS CORRELATOS</w:t>
      </w:r>
    </w:p>
    <w:p>
      <w:r>
        <w:rPr>
          <w:color w:val="8C8C8C"/>
          <w:sz w:val="14"/>
        </w:rPr>
        <w:t>cf-art-5-inc-L</w:t>
      </w:r>
      <w:r>
        <w:rPr>
          <w:color w:val="0050A0"/>
          <w:sz w:val="14"/>
        </w:rPr>
        <w:t xml:space="preserve"> | EXT 1010</w:t>
      </w:r>
      <w:r>
        <w:rPr>
          <w:color w:val="0050A0"/>
          <w:sz w:val="14"/>
        </w:rPr>
        <w:t xml:space="preserve"> | rel. Joaquim Barbosa</w:t>
      </w:r>
      <w:r>
        <w:rPr>
          <w:color w:val="0050A0"/>
          <w:sz w:val="14"/>
        </w:rPr>
        <w:t xml:space="preserve"> | 2006</w:t>
      </w:r>
    </w:p>
    <w:p>
      <w:pPr>
        <w:ind w:left="216"/>
      </w:pPr>
      <w:r>
        <w:rPr>
          <w:sz w:val="18"/>
        </w:rPr>
        <w:t>Pedido de extradição, formulado com base em promessa de reciprocidade, de cidadão brasileiro naturalizado, por fatos relacionados a tráfico de drogas anteriores à entrega do certificado de naturalização. Inviabilidade da extradição, por impossibilidade de cumprimento da promessa de reciprocidade, uma vez que, no país requerente, a vedação de extradição de seus nacionais não admite exceções como as previstas na Constituição da República Federativa do Brasil de 1988 (art. 5º, LI).</w:t>
      </w:r>
    </w:p>
    <w:p>
      <w:pPr>
        <w:ind w:left="216"/>
      </w:pPr>
      <w:r>
        <w:rPr>
          <w:b/>
          <w:color w:val="003C8C"/>
          <w:sz w:val="16"/>
        </w:rPr>
        <w:t>[Ext 1.010 QO, rel. min. Joaquim Barbosa, j. 24-5-2006, P, DJ de 19-12-2006.]</w:t>
      </w:r>
    </w:p>
    <w:p>
      <w:r>
        <w:rPr>
          <w:b/>
          <w:color w:val="B46400"/>
          <w:sz w:val="16"/>
        </w:rPr>
        <w:t>JULGADOS CORRELATOS</w:t>
      </w:r>
    </w:p>
    <w:p>
      <w:r>
        <w:rPr>
          <w:color w:val="8C8C8C"/>
          <w:sz w:val="14"/>
        </w:rPr>
        <w:t>cf-art-5-inc-L</w:t>
      </w:r>
      <w:r>
        <w:rPr>
          <w:color w:val="0050A0"/>
          <w:sz w:val="14"/>
        </w:rPr>
        <w:t xml:space="preserve"> | EXT 934</w:t>
      </w:r>
      <w:r>
        <w:rPr>
          <w:color w:val="0050A0"/>
          <w:sz w:val="14"/>
        </w:rPr>
        <w:t xml:space="preserve"> | rel. Eros Grau</w:t>
      </w:r>
      <w:r>
        <w:rPr>
          <w:color w:val="0050A0"/>
          <w:sz w:val="14"/>
        </w:rPr>
        <w:t xml:space="preserve"> | 2004</w:t>
      </w:r>
    </w:p>
    <w:p>
      <w:pPr>
        <w:ind w:left="216"/>
      </w:pPr>
      <w:r>
        <w:rPr>
          <w:sz w:val="18"/>
        </w:rPr>
        <w:t>Vide Ext 934 QO, rel. min. Eros Grau, j. 9-9-2004, P, DJ de 12-11-2004 A norma inserta no art. 5º, LI, da Constituição do Brasil não é regra de eficácia plena, nem de aplicabilidade imediata. Afigura-se imprescindível a implementação de legislação ordinária regulamentar. Precedente. Ausência de prova cabal de que o extraditando esteja envolvido em tráfico ilícito de entorpecentes e drogas afins. Possibilidade de renovação, no futuro, do pedido de extradição, com base em sentença definitiva, se a</w:t>
      </w:r>
    </w:p>
    <w:p>
      <w:pPr>
        <w:ind w:left="216"/>
      </w:pPr>
      <w:r>
        <w:rPr>
          <w:b/>
          <w:color w:val="003C8C"/>
          <w:sz w:val="16"/>
        </w:rPr>
        <w:t>[Ext 934 QO, rel. min. Eros Grau, j. 9-9-2004, P, DJ de 12-11-2004.]</w:t>
      </w:r>
    </w:p>
    <w:p>
      <w:r>
        <w:rPr>
          <w:b/>
          <w:color w:val="B46400"/>
          <w:sz w:val="16"/>
        </w:rPr>
        <w:t>JULGADOS CORRELATOS</w:t>
      </w:r>
    </w:p>
    <w:p>
      <w:r>
        <w:rPr>
          <w:color w:val="8C8C8C"/>
          <w:sz w:val="14"/>
        </w:rPr>
        <w:t>cf-art-5-inc-L</w:t>
      </w:r>
      <w:r>
        <w:rPr>
          <w:color w:val="0050A0"/>
          <w:sz w:val="14"/>
        </w:rPr>
        <w:t xml:space="preserve"> | HC 83450</w:t>
      </w:r>
      <w:r>
        <w:rPr>
          <w:color w:val="0050A0"/>
          <w:sz w:val="14"/>
        </w:rPr>
        <w:t xml:space="preserve"> | rel. Marco Aurélio</w:t>
      </w:r>
      <w:r>
        <w:rPr>
          <w:color w:val="0050A0"/>
          <w:sz w:val="14"/>
        </w:rPr>
        <w:t xml:space="preserve"> | 2004</w:t>
      </w:r>
    </w:p>
    <w:p>
      <w:pPr>
        <w:ind w:left="216"/>
      </w:pPr>
      <w:r>
        <w:rPr>
          <w:sz w:val="18"/>
        </w:rPr>
        <w:t>Vide Ext 1.010 QO, rel. min. Joaquim Barbosa, j. 24-5-2006, P, DJ de 19-12-2006 O processo remete ao complexo problema da extradição no caso da dupla-nacionalidade,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w:t>
      </w:r>
    </w:p>
    <w:p>
      <w:pPr>
        <w:ind w:left="216"/>
      </w:pPr>
      <w:r>
        <w:rPr>
          <w:b/>
          <w:color w:val="003C8C"/>
          <w:sz w:val="16"/>
        </w:rPr>
        <w:t>[HC 83.450, rel. min. Marco Aurélio, red. do ac. min. Nelson Jobim, j. 26-8-2004, P, DJ de 4-3-2005.]</w:t>
      </w:r>
    </w:p>
    <w:p>
      <w:r>
        <w:rPr>
          <w:b/>
          <w:color w:val="B46400"/>
          <w:sz w:val="16"/>
        </w:rPr>
        <w:t>JULGADOS CORRELATOS</w:t>
      </w:r>
    </w:p>
    <w:p>
      <w:r>
        <w:rPr>
          <w:color w:val="8C8C8C"/>
          <w:sz w:val="14"/>
        </w:rPr>
        <w:t>cf-art-5-inc-L</w:t>
      </w:r>
      <w:r>
        <w:rPr>
          <w:color w:val="0050A0"/>
          <w:sz w:val="14"/>
        </w:rPr>
        <w:t xml:space="preserve"> | HC 83113</w:t>
      </w:r>
      <w:r>
        <w:rPr>
          <w:color w:val="0050A0"/>
          <w:sz w:val="14"/>
        </w:rPr>
        <w:t xml:space="preserve"> | rel. Celso de Mello</w:t>
      </w:r>
      <w:r>
        <w:rPr>
          <w:color w:val="0050A0"/>
          <w:sz w:val="14"/>
        </w:rPr>
        <w:t xml:space="preserve"> | 2003</w:t>
      </w:r>
    </w:p>
    <w:p>
      <w:pPr>
        <w:ind w:left="216"/>
      </w:pPr>
      <w:r>
        <w:rPr>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 Esse privilégio constitucional, que beneficia, sem exceção, o br</w:t>
      </w:r>
    </w:p>
    <w:p>
      <w:pPr>
        <w:ind w:left="216"/>
      </w:pPr>
      <w:r>
        <w:rPr>
          <w:b/>
          <w:color w:val="003C8C"/>
          <w:sz w:val="16"/>
        </w:rPr>
        <w:t>[HC 83.113 QO, rel. min. Celso de Mello, j. 26-6-2003, P, DJ de 29-8-2003.]</w:t>
      </w:r>
    </w:p>
    <w:p>
      <w:r>
        <w:rPr>
          <w:b/>
          <w:color w:val="B46400"/>
          <w:sz w:val="16"/>
        </w:rPr>
        <w:t>JULGADOS CORRELATOS</w:t>
      </w:r>
    </w:p>
    <w:p>
      <w:r>
        <w:rPr>
          <w:color w:val="8C8C8C"/>
          <w:sz w:val="14"/>
        </w:rPr>
        <w:t>cf-art-5-inc-L</w:t>
      </w:r>
      <w:r>
        <w:rPr>
          <w:color w:val="0050A0"/>
          <w:sz w:val="14"/>
        </w:rPr>
        <w:t xml:space="preserve"> | EXT 766</w:t>
      </w:r>
      <w:r>
        <w:rPr>
          <w:color w:val="0050A0"/>
          <w:sz w:val="14"/>
        </w:rPr>
        <w:t xml:space="preserve"> | rel. Nelson Jobim</w:t>
      </w:r>
      <w:r>
        <w:rPr>
          <w:color w:val="0050A0"/>
          <w:sz w:val="14"/>
        </w:rPr>
        <w:t xml:space="preserve"> | 2000</w:t>
      </w:r>
    </w:p>
    <w:p>
      <w:pPr>
        <w:ind w:left="216"/>
      </w:pPr>
      <w:r>
        <w:rPr>
          <w:sz w:val="18"/>
        </w:rPr>
        <w:t>= Ext 916, rel. min. Ayres Britto, j. 19-5-2005, P, DJ de 21-10-2005 O fato de o extraditando possuir domicílio no Brasil não é causa impeditiva da extradição (Lei 6.815/1980, art. 77).</w:t>
      </w:r>
    </w:p>
    <w:p>
      <w:pPr>
        <w:ind w:left="216"/>
      </w:pPr>
      <w:r>
        <w:rPr>
          <w:b/>
          <w:color w:val="003C8C"/>
          <w:sz w:val="16"/>
        </w:rPr>
        <w:t>[Ext 766, rel. min. Nelson Jobim, j. 6-4-2000, P, DJ de 10-8-2000.]</w:t>
      </w:r>
    </w:p>
    <w:p>
      <w:r>
        <w:rPr>
          <w:b/>
          <w:color w:val="B46400"/>
          <w:sz w:val="16"/>
        </w:rPr>
        <w:t>JULGADOS CORRELATOS</w:t>
      </w:r>
    </w:p>
    <w:p>
      <w:r>
        <w:rPr>
          <w:color w:val="8C8C8C"/>
          <w:sz w:val="14"/>
        </w:rPr>
        <w:t>cf-art-5-inc-L</w:t>
      </w:r>
      <w:r>
        <w:rPr>
          <w:color w:val="0050A0"/>
          <w:sz w:val="14"/>
        </w:rPr>
        <w:t xml:space="preserve"> | EXT 541</w:t>
      </w:r>
      <w:r>
        <w:rPr>
          <w:color w:val="0050A0"/>
          <w:sz w:val="14"/>
        </w:rPr>
        <w:t xml:space="preserve"> | rel. Néri da Silveira</w:t>
      </w:r>
      <w:r>
        <w:rPr>
          <w:color w:val="0050A0"/>
          <w:sz w:val="14"/>
        </w:rPr>
        <w:t xml:space="preserve"> | 1992</w:t>
      </w:r>
    </w:p>
    <w:p>
      <w:pPr>
        <w:ind w:left="216"/>
      </w:pPr>
      <w:r>
        <w:rPr>
          <w:sz w:val="18"/>
        </w:rPr>
        <w:t>Ao princípio geral de inextraditabilidade do brasileiro, incluído o naturalizado, a Constituição admitiu, no art. 5º, LI, duas exceções: a primeira, de eficácia plena e aplicabilidade imediata, se a naturalização é posterior ao crime comum pelo qual procurado; a segunda, no caso de naturalização anterior ao fato, se se cuida de tráfico de entorpecentes: aí, porém, admitida, não como a de qualquer estrangeiro, mas, sim, "na forma da lei", e por "comprovado envolvimento" no crime: a essas exigênci</w:t>
      </w:r>
    </w:p>
    <w:p>
      <w:pPr>
        <w:ind w:left="216"/>
      </w:pPr>
      <w:r>
        <w:rPr>
          <w:b/>
          <w:color w:val="003C8C"/>
          <w:sz w:val="16"/>
        </w:rPr>
        <w:t>[Ext 541, rel. min. Néri da Silveira, red. do ac. min. Sepúlveda Pertence, j. 7-11-1992, P, DJ de 18-12-1992.]</w:t>
      </w:r>
    </w:p>
    <w:p>
      <w:r>
        <w:rPr>
          <w:b/>
          <w:color w:val="B46400"/>
          <w:sz w:val="16"/>
        </w:rPr>
        <w:t>JULGADOS CORRELATOS</w:t>
      </w:r>
    </w:p>
    <w:p>
      <w:r>
        <w:rPr>
          <w:color w:val="8C8C8C"/>
          <w:sz w:val="14"/>
        </w:rPr>
        <w:t>cf-art-5-inc-L</w:t>
      </w:r>
      <w:r>
        <w:rPr>
          <w:color w:val="0050A0"/>
          <w:sz w:val="14"/>
        </w:rPr>
        <w:t xml:space="preserve"> | EXT 1203</w:t>
      </w:r>
      <w:r>
        <w:rPr>
          <w:color w:val="0050A0"/>
          <w:sz w:val="14"/>
        </w:rPr>
        <w:t xml:space="preserve"> | 2010</w:t>
      </w:r>
    </w:p>
    <w:p>
      <w:pPr>
        <w:ind w:left="216"/>
      </w:pPr>
      <w:r>
        <w:rPr>
          <w:sz w:val="18"/>
        </w:rPr>
        <w:t>LII - não será concedida extradição de estrangeiro por crime político ou de opinião; A presente extradição (...) reveste-se de caráter instrutório, eis que o ora extraditando ainda não sofreu condenação penal definitiva pela suposta prática do crime de conduzir veículo, sob influência de bebida alcoólica e com velocidade excessiva, em contexto de que resultou a morte de sua passageira (...). A infração penal atribuída ao extraditando acha-se desvestida de caráter político. Constitui delito comum</w:t>
      </w:r>
    </w:p>
    <w:p>
      <w:pPr>
        <w:ind w:left="216"/>
      </w:pPr>
      <w:r>
        <w:rPr>
          <w:b/>
          <w:color w:val="003C8C"/>
          <w:sz w:val="16"/>
        </w:rPr>
        <w:t>[Ext 1.203, voto do min. Celso de Mello, j. 2-12-2010, P, DJE de 25-2-2011.]</w:t>
      </w:r>
    </w:p>
    <w:p>
      <w:r>
        <w:rPr>
          <w:b/>
          <w:color w:val="B46400"/>
          <w:sz w:val="16"/>
        </w:rPr>
        <w:t>JULGADOS CORRELATOS</w:t>
      </w:r>
    </w:p>
    <w:p>
      <w:r>
        <w:rPr>
          <w:color w:val="8C8C8C"/>
          <w:sz w:val="14"/>
        </w:rPr>
        <w:t>cf-art-5-inc-L</w:t>
      </w:r>
      <w:r>
        <w:rPr>
          <w:color w:val="0050A0"/>
          <w:sz w:val="14"/>
        </w:rPr>
        <w:t xml:space="preserve"> | EXT 1085</w:t>
      </w:r>
      <w:r>
        <w:rPr>
          <w:color w:val="0050A0"/>
          <w:sz w:val="14"/>
        </w:rPr>
        <w:t xml:space="preserve"> | rel. Cezar Peluso</w:t>
      </w:r>
      <w:r>
        <w:rPr>
          <w:color w:val="0050A0"/>
          <w:sz w:val="14"/>
        </w:rPr>
        <w:t xml:space="preserve"> | 2009</w:t>
      </w:r>
    </w:p>
    <w:p>
      <w:pPr>
        <w:ind w:left="216"/>
      </w:pPr>
      <w:r>
        <w:rPr>
          <w:sz w:val="18"/>
        </w:rPr>
        <w:t>Não configura crime político, para fim de obstar o acolhimento de pedido de extradição, homicídio praticado por membro de organização revolucionária clandestina, em plena normalidade institucional de Estado Democrático de Direito, sem nenhum propósito político imediato ou conotação de reação legítima a regime opressivo. (...) Não caracteriza a hipótese legal de concessão de refúgio, consistente em fundado receio de perseguição política, o pedido de extradição para regular execução de sentenças d</w:t>
      </w:r>
    </w:p>
    <w:p>
      <w:pPr>
        <w:ind w:left="216"/>
      </w:pPr>
      <w:r>
        <w:rPr>
          <w:b/>
          <w:color w:val="003C8C"/>
          <w:sz w:val="16"/>
        </w:rPr>
        <w:t>[Ext 1.085, rel. min. Cezar Peluso, j. 16-12-2009, P, DJE de 16-4-2010.]</w:t>
      </w:r>
    </w:p>
    <w:p>
      <w:r>
        <w:rPr>
          <w:b/>
          <w:color w:val="B46400"/>
          <w:sz w:val="16"/>
        </w:rPr>
        <w:t>JULGADOS CORRELATOS</w:t>
      </w:r>
    </w:p>
    <w:p>
      <w:r>
        <w:rPr>
          <w:color w:val="8C8C8C"/>
          <w:sz w:val="14"/>
        </w:rPr>
        <w:t>cf-art-5-inc-L</w:t>
      </w:r>
      <w:r>
        <w:rPr>
          <w:color w:val="0050A0"/>
          <w:sz w:val="14"/>
        </w:rPr>
        <w:t xml:space="preserve"> | EXT 1171</w:t>
      </w:r>
      <w:r>
        <w:rPr>
          <w:color w:val="0050A0"/>
          <w:sz w:val="14"/>
        </w:rPr>
        <w:t xml:space="preserve"> | rel. Celso de Mello</w:t>
      </w:r>
      <w:r>
        <w:rPr>
          <w:color w:val="0050A0"/>
          <w:sz w:val="14"/>
        </w:rPr>
        <w:t xml:space="preserve"> | 2009</w:t>
      </w:r>
    </w:p>
    <w:p>
      <w:pPr>
        <w:ind w:left="216"/>
      </w:pPr>
      <w:r>
        <w:rPr>
          <w:sz w:val="18"/>
        </w:rPr>
        <w:t xml:space="preserve">O sistema de contenciosidade limitada, que caracteriza o regime jurídico da extradição passiva no direito positivo brasileiro, não permite qualquer indagação probatória pertinente ao ilícito criminal cuja persecução, no exterior, justificou o ajuizamento da demanda extradicional perante o STF. Revelar-se-á excepcionalmente possível, no entanto, a análise, pelo STF, de aspectos materiais concernentes à própria substância da imputação penal, sempre que tal exame se mostrar indispensável à solução </w:t>
      </w:r>
    </w:p>
    <w:p>
      <w:pPr>
        <w:ind w:left="216"/>
      </w:pPr>
      <w:r>
        <w:rPr>
          <w:b/>
          <w:color w:val="003C8C"/>
          <w:sz w:val="16"/>
        </w:rPr>
        <w:t>[Ext 1.171, rel. min. Celso de Mello, j. 19-11-2009, P, DJE de 25-6-2010.]</w:t>
      </w:r>
    </w:p>
    <w:p>
      <w:r>
        <w:rPr>
          <w:b/>
          <w:color w:val="B46400"/>
          <w:sz w:val="16"/>
        </w:rPr>
        <w:t>JULGADOS CORRELATOS</w:t>
      </w:r>
    </w:p>
    <w:p>
      <w:r>
        <w:rPr>
          <w:color w:val="8C8C8C"/>
          <w:sz w:val="14"/>
        </w:rPr>
        <w:t>cf-art-5-inc-L</w:t>
      </w:r>
      <w:r>
        <w:rPr>
          <w:color w:val="0050A0"/>
          <w:sz w:val="14"/>
        </w:rPr>
        <w:t xml:space="preserve"> | EXT 1008</w:t>
      </w:r>
      <w:r>
        <w:rPr>
          <w:color w:val="0050A0"/>
          <w:sz w:val="14"/>
        </w:rPr>
        <w:t xml:space="preserve"> | rel. Gilmar Mendes</w:t>
      </w:r>
      <w:r>
        <w:rPr>
          <w:color w:val="0050A0"/>
          <w:sz w:val="14"/>
        </w:rPr>
        <w:t xml:space="preserve"> | 2007</w:t>
      </w:r>
    </w:p>
    <w:p>
      <w:pPr>
        <w:ind w:left="216"/>
      </w:pPr>
      <w:r>
        <w:rPr>
          <w:sz w:val="18"/>
        </w:rPr>
        <w:t>Extradição: Colômbia: crimes relacionados à participação do extraditando – então sacerdote da Igreja Católica – em ação militar das Forças Armadas Revolucionárias da Colômbia (FARC). Questão de ordem. Reconhecimento do status de refugiado do extraditando, por decisão do Comitê Nacional para Refugiados (CONARE): pertinência temática entre a motivação do deferimento do refúgio e o objeto do pedido de extradição: aplicação da Lei 9.474/1997, art. 33 (Estatuto do Refugiado), cuja constitucionalidade</w:t>
      </w:r>
    </w:p>
    <w:p>
      <w:pPr>
        <w:ind w:left="216"/>
      </w:pPr>
      <w:r>
        <w:rPr>
          <w:b/>
          <w:color w:val="003C8C"/>
          <w:sz w:val="16"/>
        </w:rPr>
        <w:t>[Ext 1.008, rel. min. Gilmar Mendes, red. do ac. min. Sepúlveda Pertence, j. 21-3-2007, P, DJ de 17-8-2007.]</w:t>
      </w:r>
    </w:p>
    <w:p>
      <w:r>
        <w:rPr>
          <w:b/>
          <w:color w:val="B46400"/>
          <w:sz w:val="16"/>
        </w:rPr>
        <w:t>JULGADOS CORRELATOS</w:t>
      </w:r>
    </w:p>
    <w:p>
      <w:r>
        <w:rPr>
          <w:color w:val="8C8C8C"/>
          <w:sz w:val="14"/>
        </w:rPr>
        <w:t>cf-art-5-inc-L</w:t>
      </w:r>
      <w:r>
        <w:rPr>
          <w:color w:val="0050A0"/>
          <w:sz w:val="14"/>
        </w:rPr>
        <w:t xml:space="preserve"> | EXT 994</w:t>
      </w:r>
      <w:r>
        <w:rPr>
          <w:color w:val="0050A0"/>
          <w:sz w:val="14"/>
        </w:rPr>
        <w:t xml:space="preserve"> | rel. Marco Aurélio</w:t>
      </w:r>
      <w:r>
        <w:rPr>
          <w:color w:val="0050A0"/>
          <w:sz w:val="14"/>
        </w:rPr>
        <w:t xml:space="preserve"> | 2005</w:t>
      </w:r>
    </w:p>
    <w:p>
      <w:pPr>
        <w:ind w:left="216"/>
      </w:pPr>
      <w:r>
        <w:rPr>
          <w:sz w:val="18"/>
        </w:rPr>
        <w:t>Uma vez constatado o entrelaçamento de crimes de natureza política e comum, impõe indeferir a extradição.</w:t>
      </w:r>
    </w:p>
    <w:p>
      <w:pPr>
        <w:ind w:left="216"/>
      </w:pPr>
      <w:r>
        <w:rPr>
          <w:b/>
          <w:color w:val="003C8C"/>
          <w:sz w:val="16"/>
        </w:rPr>
        <w:t>[Ext 994, rel. min. Marco Aurélio, j. 14-12-2005, P, DJ de 4-8-2006.]</w:t>
      </w:r>
    </w:p>
    <w:p>
      <w:r>
        <w:rPr>
          <w:b/>
          <w:color w:val="B46400"/>
          <w:sz w:val="16"/>
        </w:rPr>
        <w:t>JULGADOS CORRELATOS</w:t>
      </w:r>
    </w:p>
    <w:p>
      <w:r>
        <w:rPr>
          <w:color w:val="8C8C8C"/>
          <w:sz w:val="14"/>
        </w:rPr>
        <w:t>cf-art-5-inc-L</w:t>
      </w:r>
      <w:r>
        <w:rPr>
          <w:color w:val="0050A0"/>
          <w:sz w:val="14"/>
        </w:rPr>
        <w:t xml:space="preserve"> | EXT 855</w:t>
      </w:r>
      <w:r>
        <w:rPr>
          <w:color w:val="0050A0"/>
          <w:sz w:val="14"/>
        </w:rPr>
        <w:t xml:space="preserve"> | rel. Celso de Mello</w:t>
      </w:r>
      <w:r>
        <w:rPr>
          <w:color w:val="0050A0"/>
          <w:sz w:val="14"/>
        </w:rPr>
        <w:t xml:space="preserve"> | 2004</w:t>
      </w:r>
    </w:p>
    <w:p>
      <w:pPr>
        <w:ind w:left="216"/>
      </w:pPr>
      <w:r>
        <w:rPr>
          <w:sz w:val="18"/>
        </w:rPr>
        <w:t>A cláusula de proteção constante do art. 5º, LII, da Constituição da República – que veda a extradição de estrangeiros por crime político ou de opinião – não se estende, por tal razão, ao autor de atos delituosos de natureza terrorista, considerado o frontal repúdio que a ordem constitucional brasileira dispensa ao terrorismo e ao terrorista. A extradição – enquanto meio legítimo de cooperação internacional na repressão às práticas de criminalidade comum – representa instrumento de significativa</w:t>
      </w:r>
    </w:p>
    <w:p>
      <w:pPr>
        <w:ind w:left="216"/>
      </w:pPr>
      <w:r>
        <w:rPr>
          <w:b/>
          <w:color w:val="003C8C"/>
          <w:sz w:val="16"/>
        </w:rPr>
        <w:t>[Ext 855, rel. min. Celso de Mello, j. 26-8-2004, P, DJ de 1º-7-2005.]</w:t>
      </w:r>
    </w:p>
    <w:p>
      <w:r>
        <w:rPr>
          <w:b/>
          <w:color w:val="B46400"/>
          <w:sz w:val="16"/>
        </w:rPr>
        <w:t>JULGADOS CORRELATOS</w:t>
      </w:r>
    </w:p>
    <w:p>
      <w:r>
        <w:rPr>
          <w:color w:val="8C8C8C"/>
          <w:sz w:val="14"/>
        </w:rPr>
        <w:t>cf-art-5-inc-L</w:t>
      </w:r>
      <w:r>
        <w:rPr>
          <w:color w:val="0050A0"/>
          <w:sz w:val="14"/>
        </w:rPr>
        <w:t xml:space="preserve"> | EXT 700</w:t>
      </w:r>
      <w:r>
        <w:rPr>
          <w:color w:val="0050A0"/>
          <w:sz w:val="14"/>
        </w:rPr>
        <w:t xml:space="preserve"> | rel. Octavio Gallotti</w:t>
      </w:r>
      <w:r>
        <w:rPr>
          <w:color w:val="0050A0"/>
          <w:sz w:val="14"/>
        </w:rPr>
        <w:t xml:space="preserve"> | 1998</w:t>
      </w:r>
    </w:p>
    <w:p>
      <w:pPr>
        <w:ind w:left="216"/>
      </w:pPr>
      <w:r>
        <w:rPr>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16"/>
      </w:pPr>
      <w:r>
        <w:rPr>
          <w:b/>
          <w:color w:val="003C8C"/>
          <w:sz w:val="16"/>
        </w:rPr>
        <w:t>[Ext 700, rel. min. Octavio Gallotti, j. 4-3-1998, P, DJ de 5-11-1999.]</w:t>
      </w:r>
    </w:p>
    <w:p>
      <w:r>
        <w:rPr>
          <w:b/>
          <w:color w:val="B46400"/>
          <w:sz w:val="16"/>
        </w:rPr>
        <w:t>JULGADOS CORRELATOS</w:t>
      </w:r>
    </w:p>
    <w:p>
      <w:r>
        <w:rPr>
          <w:color w:val="8C8C8C"/>
          <w:sz w:val="14"/>
        </w:rPr>
        <w:t>cf-art-5-inc-L</w:t>
      </w:r>
      <w:r>
        <w:rPr>
          <w:color w:val="0050A0"/>
          <w:sz w:val="14"/>
        </w:rPr>
        <w:t xml:space="preserve"> | EXT 615</w:t>
      </w:r>
      <w:r>
        <w:rPr>
          <w:color w:val="0050A0"/>
          <w:sz w:val="14"/>
        </w:rPr>
        <w:t xml:space="preserve"> | rel. Paulo Brossard</w:t>
      </w:r>
      <w:r>
        <w:rPr>
          <w:color w:val="0050A0"/>
          <w:sz w:val="14"/>
        </w:rPr>
        <w:t xml:space="preserve"> | 1994</w:t>
      </w:r>
    </w:p>
    <w:p>
      <w:pPr>
        <w:ind w:left="216"/>
      </w:pPr>
      <w:r>
        <w:rPr>
          <w:sz w:val="18"/>
        </w:rPr>
        <w:t>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16"/>
      </w:pPr>
      <w:r>
        <w:rPr>
          <w:b/>
          <w:color w:val="003C8C"/>
          <w:sz w:val="16"/>
        </w:rPr>
        <w:t>[Ext 615, rel. min. Paulo Brossard, j. 19-10-1994, P, DJ de 5-12-1994.]</w:t>
      </w:r>
    </w:p>
    <w:p>
      <w:r>
        <w:rPr>
          <w:b/>
          <w:color w:val="B46400"/>
          <w:sz w:val="16"/>
        </w:rPr>
        <w:t>JULGADOS CORRELATOS</w:t>
      </w:r>
    </w:p>
    <w:p>
      <w:r>
        <w:rPr>
          <w:color w:val="8C8C8C"/>
          <w:sz w:val="14"/>
        </w:rPr>
        <w:t>cf-art-5-inc-L</w:t>
      </w:r>
      <w:r>
        <w:rPr>
          <w:color w:val="0050A0"/>
          <w:sz w:val="14"/>
        </w:rPr>
        <w:t xml:space="preserve"> | EXT 524</w:t>
      </w:r>
      <w:r>
        <w:rPr>
          <w:color w:val="0050A0"/>
          <w:sz w:val="14"/>
        </w:rPr>
        <w:t xml:space="preserve"> | rel. Celso de Mello</w:t>
      </w:r>
      <w:r>
        <w:rPr>
          <w:color w:val="0050A0"/>
          <w:sz w:val="14"/>
        </w:rPr>
        <w:t xml:space="preserve"> | 1989</w:t>
      </w:r>
    </w:p>
    <w:p>
      <w:pPr>
        <w:ind w:left="216"/>
      </w:pPr>
      <w:r>
        <w:rPr>
          <w:sz w:val="18"/>
        </w:rPr>
        <w:t>A inextraditabilidade de estrangeiros por delitos políticos ou de opinião reflete, em nosso sistema jurídico, uma tradição constitucional republicana. Dela emerge, em favor dos súditos estrangeiros, um direito público subjetivo, oponível ao próprio Estado e de cogência inquestionável. Há, no preceito normativo que consagra esse favor constitutionis, uma insuperável limitação jurídica ao poder de extraditar do Estado brasileiro. Não há incompatibilidade absoluta entre o instituto do asilo polític</w:t>
      </w:r>
    </w:p>
    <w:p>
      <w:pPr>
        <w:ind w:left="216"/>
      </w:pPr>
      <w:r>
        <w:rPr>
          <w:b/>
          <w:color w:val="003C8C"/>
          <w:sz w:val="16"/>
        </w:rPr>
        <w:t>[Ext 524, rel. min. Celso de Mello, j. 31-10-1989, P, DJ de 8-3-1991.]</w:t>
      </w:r>
    </w:p>
    <w:p>
      <w:r>
        <w:rPr>
          <w:b/>
          <w:color w:val="B46400"/>
          <w:sz w:val="16"/>
        </w:rPr>
        <w:t>JULGADOS CORRELATOS</w:t>
      </w:r>
    </w:p>
    <w:p>
      <w:r>
        <w:rPr>
          <w:color w:val="8C8C8C"/>
          <w:sz w:val="14"/>
        </w:rPr>
        <w:t>cf-art-5-inc-L</w:t>
      </w:r>
    </w:p>
    <w:p>
      <w:pPr>
        <w:ind w:left="216"/>
      </w:pPr>
      <w:r>
        <w:rPr>
          <w:sz w:val="18"/>
        </w:rPr>
        <w:t>LIII - ninguém será processado nem sentenciado senão pela autoridade competente; Não viola as garantias do juiz natural, da ampla defesa e do devido processo legal a atração por continência ou conexão do processo do corréu ao foro por prerrogativa de função de um dos denunciados.</w:t>
      </w:r>
    </w:p>
    <w:p>
      <w:pPr>
        <w:ind w:left="216"/>
      </w:pPr>
      <w:r>
        <w:rPr>
          <w:b/>
          <w:color w:val="003C8C"/>
          <w:sz w:val="16"/>
        </w:rPr>
        <w:t>[Súmula 704.]</w:t>
      </w:r>
    </w:p>
    <w:p>
      <w:r>
        <w:rPr>
          <w:b/>
          <w:color w:val="B46400"/>
          <w:sz w:val="16"/>
        </w:rPr>
        <w:t>JULGADOS CORRELATOS</w:t>
      </w:r>
    </w:p>
    <w:p>
      <w:r>
        <w:rPr>
          <w:color w:val="8C8C8C"/>
          <w:sz w:val="14"/>
        </w:rPr>
        <w:t>cf-art-5-inc-L</w:t>
      </w:r>
      <w:r>
        <w:rPr>
          <w:color w:val="0050A0"/>
          <w:sz w:val="14"/>
        </w:rPr>
        <w:t xml:space="preserve"> | ADI 7600</w:t>
      </w:r>
      <w:r>
        <w:rPr>
          <w:color w:val="0050A0"/>
          <w:sz w:val="14"/>
        </w:rPr>
        <w:t xml:space="preserve"> | rel. Dias Toffoli</w:t>
      </w:r>
      <w:r>
        <w:rPr>
          <w:color w:val="0050A0"/>
          <w:sz w:val="14"/>
        </w:rPr>
        <w:t xml:space="preserve"> | 2025</w:t>
      </w:r>
    </w:p>
    <w:p>
      <w:pPr>
        <w:ind w:left="216"/>
      </w:pPr>
      <w:r>
        <w:rPr>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w:t>
      </w:r>
    </w:p>
    <w:p>
      <w:pPr>
        <w:ind w:left="216"/>
      </w:pPr>
      <w:r>
        <w:rPr>
          <w:b/>
          <w:color w:val="003C8C"/>
          <w:sz w:val="16"/>
        </w:rPr>
        <w:t>[ADI 7.600, ADI 7.601 e 7.608, rel. min. Dias Toffoli, j. 01.07.2025, P, DJE de 15.09.2025.]</w:t>
      </w:r>
    </w:p>
    <w:p>
      <w:r>
        <w:rPr>
          <w:b/>
          <w:color w:val="B46400"/>
          <w:sz w:val="16"/>
        </w:rPr>
        <w:t>JULGADOS CORRELATOS</w:t>
      </w:r>
    </w:p>
    <w:p>
      <w:r>
        <w:rPr>
          <w:color w:val="8C8C8C"/>
          <w:sz w:val="14"/>
        </w:rPr>
        <w:t>cf-art-5-inc-L</w:t>
      </w:r>
      <w:r>
        <w:rPr>
          <w:color w:val="0050A0"/>
          <w:sz w:val="14"/>
        </w:rPr>
        <w:t xml:space="preserve"> | ADI 5953</w:t>
      </w:r>
      <w:r>
        <w:rPr>
          <w:color w:val="0050A0"/>
          <w:sz w:val="14"/>
        </w:rPr>
        <w:t xml:space="preserve"> | rel. Edson Fachin</w:t>
      </w:r>
      <w:r>
        <w:rPr>
          <w:color w:val="0050A0"/>
          <w:sz w:val="14"/>
        </w:rPr>
        <w:t xml:space="preserve"> | 2023</w:t>
      </w:r>
    </w:p>
    <w:p>
      <w:pPr>
        <w:ind w:left="216"/>
      </w:pPr>
      <w:r>
        <w:rPr>
          <w:sz w:val="18"/>
        </w:rPr>
        <w:t>Art. 144, inciso VIII, do Código de Processo Civil. Causa de impedimento de magistrado. Violação aos princípios da razoabilidade, da proporcionalidade e do juiz natural. (...) O inciso VIII do art. 144 do CPC (...) trata do impedimento do juiz no processo em que for parte “cliente do escritório de advocacia” de seu cônjuge, companheiro ou parente, “mesmo que patrocinado por advogado de outro escritório” (CPC, art. 144, VIII – grifo nosso). Portanto, esta ação direta tem por objeto a regra de imp</w:t>
      </w:r>
    </w:p>
    <w:p>
      <w:pPr>
        <w:ind w:left="216"/>
      </w:pPr>
      <w:r>
        <w:rPr>
          <w:b/>
          <w:color w:val="003C8C"/>
          <w:sz w:val="16"/>
        </w:rPr>
        <w:t>[ADI 5.953, rel. min. Edson Fachin, red. do ac. min. Gilmar Mendes, j. 22-8-2023, P, DJE de 18-10-2023.]</w:t>
      </w:r>
    </w:p>
    <w:p>
      <w:r>
        <w:rPr>
          <w:b/>
          <w:color w:val="B46400"/>
          <w:sz w:val="16"/>
        </w:rPr>
        <w:t>JULGADOS CORRELATOS</w:t>
      </w:r>
    </w:p>
    <w:p>
      <w:r>
        <w:rPr>
          <w:color w:val="8C8C8C"/>
          <w:sz w:val="14"/>
        </w:rPr>
        <w:t>cf-art-5-inc-L</w:t>
      </w:r>
      <w:r>
        <w:rPr>
          <w:color w:val="0050A0"/>
          <w:sz w:val="14"/>
        </w:rPr>
        <w:t xml:space="preserve"> | RE 860631</w:t>
      </w:r>
      <w:r>
        <w:rPr>
          <w:color w:val="0050A0"/>
          <w:sz w:val="14"/>
        </w:rPr>
        <w:t xml:space="preserve"> | rel. Luiz Fux</w:t>
      </w:r>
      <w:r>
        <w:rPr>
          <w:color w:val="0050A0"/>
          <w:sz w:val="14"/>
        </w:rPr>
        <w:t xml:space="preserve"> | 2023</w:t>
      </w:r>
    </w:p>
    <w:p>
      <w:pPr>
        <w:ind w:left="216"/>
      </w:pPr>
      <w:r>
        <w:rPr>
          <w:sz w:val="18"/>
        </w:rPr>
        <w:t xml:space="preserve">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 A perpetuatio jurisdictionis </w:t>
      </w:r>
    </w:p>
    <w:p>
      <w:pPr>
        <w:ind w:left="216"/>
      </w:pPr>
      <w:r>
        <w:rPr>
          <w:b/>
          <w:color w:val="003C8C"/>
          <w:sz w:val="16"/>
        </w:rPr>
        <w:t>[RE 860.631, rel. min. Luiz Fux, j. 26-10-2023, P, DJE de 14-2-2024, Tema 982, com mérito julgado.]</w:t>
      </w:r>
    </w:p>
    <w:p>
      <w:r>
        <w:rPr>
          <w:b/>
          <w:color w:val="B46400"/>
          <w:sz w:val="16"/>
        </w:rPr>
        <w:t>JULGADOS CORRELATOS</w:t>
      </w:r>
    </w:p>
    <w:p>
      <w:r>
        <w:rPr>
          <w:color w:val="8C8C8C"/>
          <w:sz w:val="14"/>
        </w:rPr>
        <w:t>cf-art-5-inc-L</w:t>
      </w:r>
      <w:r>
        <w:rPr>
          <w:color w:val="0050A0"/>
          <w:sz w:val="14"/>
        </w:rPr>
        <w:t xml:space="preserve"> | RE 597133</w:t>
      </w:r>
      <w:r>
        <w:rPr>
          <w:color w:val="0050A0"/>
          <w:sz w:val="14"/>
        </w:rPr>
        <w:t xml:space="preserve"> | rel. Ricardo Lewandowski</w:t>
      </w:r>
      <w:r>
        <w:rPr>
          <w:color w:val="0050A0"/>
          <w:sz w:val="14"/>
        </w:rPr>
        <w:t xml:space="preserve"> | 2010</w:t>
      </w:r>
    </w:p>
    <w:p>
      <w:pPr>
        <w:ind w:left="216"/>
      </w:pPr>
      <w:r>
        <w:rPr>
          <w:sz w:val="18"/>
        </w:rPr>
        <w:t>A vitaliciedade é garantia inerente ao exercício do cargo pelos magistrados e tem como objetivo prover a jurisdição de independência e imparcialidade. Exercem a jurisdição, tão somente, os magistrados na atividade, não se estendendo aos inativos o foro especial por prerrogativa de função. A aposentadoria do magistrado, ainda que voluntária, transfere a competência para processamento e julgamento de eventual ilícito penal para o primeiro grau de jurisdição. [RE 549.560, rel. min. Ricardo Lewandow</w:t>
      </w:r>
    </w:p>
    <w:p>
      <w:pPr>
        <w:ind w:left="216"/>
      </w:pPr>
      <w:r>
        <w:rPr>
          <w:b/>
          <w:color w:val="003C8C"/>
          <w:sz w:val="16"/>
        </w:rPr>
        <w:t>[RE 597.133, rel. min. Ricardo Lewandowski, j. 17-11-2010, P, DJE de 6-4-2011, Tema 170, com mérito julgado.]</w:t>
      </w:r>
    </w:p>
    <w:p>
      <w:r>
        <w:rPr>
          <w:b/>
          <w:color w:val="B46400"/>
          <w:sz w:val="16"/>
        </w:rPr>
        <w:t>JULGADOS CORRELATOS</w:t>
      </w:r>
    </w:p>
    <w:p>
      <w:r>
        <w:rPr>
          <w:color w:val="8C8C8C"/>
          <w:sz w:val="14"/>
        </w:rPr>
        <w:t>cf-art-5-inc-L</w:t>
      </w:r>
      <w:r>
        <w:rPr>
          <w:color w:val="0050A0"/>
          <w:sz w:val="14"/>
        </w:rPr>
        <w:t xml:space="preserve"> | RCL 47666</w:t>
      </w:r>
      <w:r>
        <w:rPr>
          <w:color w:val="0050A0"/>
          <w:sz w:val="14"/>
        </w:rPr>
        <w:t xml:space="preserve"> | rel. Alexandre de Moraes</w:t>
      </w:r>
      <w:r>
        <w:rPr>
          <w:color w:val="0050A0"/>
          <w:sz w:val="14"/>
        </w:rPr>
        <w:t xml:space="preserve"> | 2022</w:t>
      </w:r>
    </w:p>
    <w:p>
      <w:pPr>
        <w:ind w:left="216"/>
      </w:pPr>
      <w:r>
        <w:rPr>
          <w:sz w:val="18"/>
        </w:rPr>
        <w:t>Vide ARE 755.933 AgR, rel. min. Dias Toffoli, j. 11-11-2014, 1ª T, DJE de 19-12-2014 O princípio do Juiz Natural deve ser interpretado em sua plenitude, de forma a não só proibir a criação de Tribunais ou Juízos de Exceção, mas também exigir respeito absoluto às regras objetivas de determinação de competência, para que não seja afetada a independência e a imparcialidade do órgão julgador. A imparcialidade do órgão julgador e a segurança do povo contra o arbítrio estatal encontram em tais valores</w:t>
      </w:r>
    </w:p>
    <w:p>
      <w:pPr>
        <w:ind w:left="216"/>
      </w:pPr>
      <w:r>
        <w:rPr>
          <w:b/>
          <w:color w:val="003C8C"/>
          <w:sz w:val="16"/>
        </w:rPr>
        <w:t>[Rcl 47.666 AgR, rel. min. Alexandre de Moraes, j. 9-3-2022, 1ª T, DJE de 15-3-2022.]</w:t>
      </w:r>
    </w:p>
    <w:p>
      <w:r>
        <w:rPr>
          <w:b/>
          <w:color w:val="B46400"/>
          <w:sz w:val="16"/>
        </w:rPr>
        <w:t>JULGADOS CORRELATOS</w:t>
      </w:r>
    </w:p>
    <w:p>
      <w:r>
        <w:rPr>
          <w:color w:val="8C8C8C"/>
          <w:sz w:val="14"/>
        </w:rPr>
        <w:t>cf-art-5-inc-L</w:t>
      </w:r>
      <w:r>
        <w:rPr>
          <w:color w:val="0050A0"/>
          <w:sz w:val="14"/>
        </w:rPr>
        <w:t xml:space="preserve"> | INQ 3732</w:t>
      </w:r>
      <w:r>
        <w:rPr>
          <w:color w:val="0050A0"/>
          <w:sz w:val="14"/>
        </w:rPr>
        <w:t xml:space="preserve"> | rel. Cármen Lúcia</w:t>
      </w:r>
      <w:r>
        <w:rPr>
          <w:color w:val="0050A0"/>
          <w:sz w:val="14"/>
        </w:rPr>
        <w:t xml:space="preserve"> | 2016</w:t>
      </w:r>
    </w:p>
    <w:p>
      <w:pPr>
        <w:ind w:left="216"/>
      </w:pPr>
      <w:r>
        <w:rPr>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w:t>
      </w:r>
    </w:p>
    <w:p>
      <w:pPr>
        <w:ind w:left="216"/>
      </w:pPr>
      <w:r>
        <w:rPr>
          <w:b/>
          <w:color w:val="003C8C"/>
          <w:sz w:val="16"/>
        </w:rPr>
        <w:t>[Inq 3.732, rel. min. Cármen Lúcia, j. 8-3-2016, 2ª T, DJE de 22-3-2016.]</w:t>
      </w:r>
    </w:p>
    <w:p>
      <w:r>
        <w:rPr>
          <w:b/>
          <w:color w:val="B46400"/>
          <w:sz w:val="16"/>
        </w:rPr>
        <w:t>JULGADOS CORRELATOS</w:t>
      </w:r>
    </w:p>
    <w:p>
      <w:r>
        <w:rPr>
          <w:color w:val="8C8C8C"/>
          <w:sz w:val="14"/>
        </w:rPr>
        <w:t>cf-art-5-inc-L</w:t>
      </w:r>
      <w:r>
        <w:rPr>
          <w:color w:val="0050A0"/>
          <w:sz w:val="14"/>
        </w:rPr>
        <w:t xml:space="preserve"> | INQ 4130</w:t>
      </w:r>
      <w:r>
        <w:rPr>
          <w:color w:val="0050A0"/>
          <w:sz w:val="14"/>
        </w:rPr>
        <w:t xml:space="preserve"> | rel. Dias Toffoli</w:t>
      </w:r>
      <w:r>
        <w:rPr>
          <w:color w:val="0050A0"/>
          <w:sz w:val="14"/>
        </w:rPr>
        <w:t xml:space="preserve"> | 2015</w:t>
      </w:r>
    </w:p>
    <w:p>
      <w:pPr>
        <w:ind w:left="216"/>
      </w:pPr>
      <w:r>
        <w:rPr>
          <w:sz w:val="18"/>
        </w:rPr>
        <w:t>Prevenção de ministro da Corte que supervisiona as investigações de crimes relacionados à Petrobras. Inexistência. Ausência de conexão entre os fatos reconhecida pela Presidência da Corte. Imbricação da matéria com o desmembramento do feito e seus consectários. Necessidade de seu exame para a determinação do juízo de primeiro grau competente para processar e julgar o feito desmembrado. Crimes de organização criminosa, lavagem de dinheiro, falsidade ideológica e corrupção passiva. Colaboração pre</w:t>
      </w:r>
    </w:p>
    <w:p>
      <w:pPr>
        <w:ind w:left="216"/>
      </w:pPr>
      <w:r>
        <w:rPr>
          <w:b/>
          <w:color w:val="003C8C"/>
          <w:sz w:val="16"/>
        </w:rPr>
        <w:t>[Inq 4.130 QO, rel. min. Dias Toffoli, j. 23-9-2015, P, DJE de 3-2-2016.]</w:t>
      </w:r>
    </w:p>
    <w:p>
      <w:r>
        <w:rPr>
          <w:b/>
          <w:color w:val="B46400"/>
          <w:sz w:val="16"/>
        </w:rPr>
        <w:t>JULGADOS CORRELATOS</w:t>
      </w:r>
    </w:p>
    <w:p>
      <w:r>
        <w:rPr>
          <w:color w:val="8C8C8C"/>
          <w:sz w:val="14"/>
        </w:rPr>
        <w:t>cf-art-5-inc-L</w:t>
      </w:r>
      <w:r>
        <w:rPr>
          <w:color w:val="0050A0"/>
          <w:sz w:val="14"/>
        </w:rPr>
        <w:t xml:space="preserve"> | RMS 31207</w:t>
      </w:r>
      <w:r>
        <w:rPr>
          <w:color w:val="0050A0"/>
          <w:sz w:val="14"/>
        </w:rPr>
        <w:t xml:space="preserve"> | rel. Dias Toffoli</w:t>
      </w:r>
      <w:r>
        <w:rPr>
          <w:color w:val="0050A0"/>
          <w:sz w:val="14"/>
        </w:rPr>
        <w:t xml:space="preserve"> | 2012</w:t>
      </w:r>
    </w:p>
    <w:p>
      <w:pPr>
        <w:ind w:left="216"/>
      </w:pPr>
      <w:r>
        <w:rPr>
          <w:sz w:val="18"/>
        </w:rPr>
        <w:t>O STF já firmou entendimento acerca da constitucionalidade da convocação de desembargadores para atuar nos tribunais superiores, ao passo que o RISTJ traz essa autorização em seu art. 56, não configurando isso, portanto, afronta ao princípio constitucional do juiz natural.</w:t>
        <w:br/>
        <w:t>[ARE 755.933 AgR, rel. min. Dias Toffoli, j. 11-11-2014, 1ª T, DJE de 19-12-2014.]</w:t>
        <w:br/>
        <w:t>Vide RE 597.133, rel. min. Ricardo Lewandowski, j. 17-11-2010, P, DJE de 6-4-2011, Tema 170 A designação de comissão disciplinar posteriormente</w:t>
      </w:r>
    </w:p>
    <w:p>
      <w:pPr>
        <w:ind w:left="216"/>
      </w:pPr>
      <w:r>
        <w:rPr>
          <w:b/>
          <w:color w:val="003C8C"/>
          <w:sz w:val="16"/>
        </w:rPr>
        <w:t>[RMS 31.207, rel min. Dias Toffoli, j. 18-12-2012, 1ª T, DJE de 25-2-2013].</w:t>
      </w:r>
    </w:p>
    <w:p>
      <w:r>
        <w:rPr>
          <w:b/>
          <w:color w:val="B46400"/>
          <w:sz w:val="16"/>
        </w:rPr>
        <w:t>JULGADOS CORRELATOS</w:t>
      </w:r>
    </w:p>
    <w:p>
      <w:r>
        <w:rPr>
          <w:color w:val="8C8C8C"/>
          <w:sz w:val="14"/>
        </w:rPr>
        <w:t>cf-art-5-inc-L</w:t>
      </w:r>
      <w:r>
        <w:rPr>
          <w:color w:val="0050A0"/>
          <w:sz w:val="14"/>
        </w:rPr>
        <w:t xml:space="preserve"> | RE 636359</w:t>
      </w:r>
      <w:r>
        <w:rPr>
          <w:color w:val="0050A0"/>
          <w:sz w:val="14"/>
        </w:rPr>
        <w:t xml:space="preserve"> | rel. Luiz Fux</w:t>
      </w:r>
      <w:r>
        <w:rPr>
          <w:color w:val="0050A0"/>
          <w:sz w:val="14"/>
        </w:rPr>
        <w:t xml:space="preserve"> | 2011</w:t>
      </w:r>
    </w:p>
    <w:p>
      <w:pPr>
        <w:ind w:left="216"/>
      </w:pPr>
      <w:r>
        <w:rPr>
          <w:sz w:val="18"/>
        </w:rPr>
        <w:t xml:space="preserve">O pleito de suspensão do processo (CPC, art. 265, III), na hipótese em que a arguição de suspeição de ministro deste STF seja manifestamente impertinente para a apreciação monocrática do recurso, não é apto a impedir o prosseguimento do feito, sob pena de beneficiar uma das partes em prejuízo da celeridade na solução dos conflitos, especialmente aquela tutelada pela decisão judicial que se pretende reverter. A inadmissibilidade recursal não pode ser declarada nas hipóteses em que a regularidade </w:t>
      </w:r>
    </w:p>
    <w:p>
      <w:pPr>
        <w:ind w:left="216"/>
      </w:pPr>
      <w:r>
        <w:rPr>
          <w:b/>
          <w:color w:val="003C8C"/>
          <w:sz w:val="16"/>
        </w:rPr>
        <w:t>[RE 636.359 AgR-segundo, rel. min. Luiz Fux, j. 3-11-2011, P, DJE de 25-11-2011.]</w:t>
      </w:r>
    </w:p>
    <w:p>
      <w:r>
        <w:rPr>
          <w:b/>
          <w:color w:val="B46400"/>
          <w:sz w:val="16"/>
        </w:rPr>
        <w:t>JULGADOS CORRELATOS</w:t>
      </w:r>
    </w:p>
    <w:p>
      <w:r>
        <w:rPr>
          <w:color w:val="8C8C8C"/>
          <w:sz w:val="14"/>
        </w:rPr>
        <w:t>cf-art-5-inc-L</w:t>
      </w:r>
      <w:r>
        <w:rPr>
          <w:color w:val="0050A0"/>
          <w:sz w:val="14"/>
        </w:rPr>
        <w:t xml:space="preserve"> | RE 484388</w:t>
      </w:r>
      <w:r>
        <w:rPr>
          <w:color w:val="0050A0"/>
          <w:sz w:val="14"/>
        </w:rPr>
        <w:t xml:space="preserve"> | rel. Luiz Fux</w:t>
      </w:r>
      <w:r>
        <w:rPr>
          <w:color w:val="0050A0"/>
          <w:sz w:val="14"/>
        </w:rPr>
        <w:t xml:space="preserve"> | 2011</w:t>
      </w:r>
    </w:p>
    <w:p>
      <w:pPr>
        <w:ind w:left="216"/>
      </w:pPr>
      <w:r>
        <w:rPr>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16"/>
      </w:pPr>
      <w:r>
        <w:rPr>
          <w:b/>
          <w:color w:val="003C8C"/>
          <w:sz w:val="16"/>
        </w:rPr>
        <w:t>[RE 484.388, red. do ac. min. Luiz Fux, j. 13-10-2011, P, DJE de 13-3-2012.]</w:t>
      </w:r>
    </w:p>
    <w:p>
      <w:r>
        <w:rPr>
          <w:b/>
          <w:color w:val="B46400"/>
          <w:sz w:val="16"/>
        </w:rPr>
        <w:t>JULGADOS CORRELATOS</w:t>
      </w:r>
    </w:p>
    <w:p>
      <w:r>
        <w:rPr>
          <w:color w:val="8C8C8C"/>
          <w:sz w:val="14"/>
        </w:rPr>
        <w:t>cf-art-5-inc-L</w:t>
      </w:r>
      <w:r>
        <w:rPr>
          <w:color w:val="0050A0"/>
          <w:sz w:val="14"/>
        </w:rPr>
        <w:t xml:space="preserve"> | AO 1408</w:t>
      </w:r>
      <w:r>
        <w:rPr>
          <w:color w:val="0050A0"/>
          <w:sz w:val="14"/>
        </w:rPr>
        <w:t xml:space="preserve"> | 2011</w:t>
      </w:r>
    </w:p>
    <w:p>
      <w:pPr>
        <w:ind w:left="216"/>
      </w:pPr>
      <w:r>
        <w:rPr>
          <w:sz w:val="18"/>
        </w:rPr>
        <w:t>(...) a simples condição de beneficiários de plano de saúde da excipiente não torna suspeitos os desembargadores (...) no julgamento da lide relacionada ao descredenciamento de hospital, a toda evidência. A alegação de parcialidade, na realidade, trata-se de mera conjectura, destituída de qualquer elemento objetivo.</w:t>
      </w:r>
    </w:p>
    <w:p>
      <w:pPr>
        <w:ind w:left="216"/>
      </w:pPr>
      <w:r>
        <w:rPr>
          <w:b/>
          <w:color w:val="003C8C"/>
          <w:sz w:val="16"/>
        </w:rPr>
        <w:t>[AO 1.408 AgR-segundo, voto do  min. Gilmar Mendes, j. 9-6-2011, P, DJE de 8-8-2011.]</w:t>
      </w:r>
    </w:p>
    <w:p>
      <w:r>
        <w:rPr>
          <w:b/>
          <w:color w:val="B46400"/>
          <w:sz w:val="16"/>
        </w:rPr>
        <w:t>JULGADOS CORRELATOS</w:t>
      </w:r>
    </w:p>
    <w:p>
      <w:r>
        <w:rPr>
          <w:color w:val="8C8C8C"/>
          <w:sz w:val="14"/>
        </w:rPr>
        <w:t>cf-art-5-inc-L</w:t>
      </w:r>
      <w:r>
        <w:rPr>
          <w:color w:val="0050A0"/>
          <w:sz w:val="14"/>
        </w:rPr>
        <w:t xml:space="preserve"> | RCL 7913</w:t>
      </w:r>
      <w:r>
        <w:rPr>
          <w:color w:val="0050A0"/>
          <w:sz w:val="14"/>
        </w:rPr>
        <w:t xml:space="preserve"> | rel. Dias Toffoli</w:t>
      </w:r>
      <w:r>
        <w:rPr>
          <w:color w:val="0050A0"/>
          <w:sz w:val="14"/>
        </w:rPr>
        <w:t xml:space="preserve"> | 2011</w:t>
      </w:r>
    </w:p>
    <w:p>
      <w:pPr>
        <w:ind w:left="216"/>
      </w:pPr>
      <w:r>
        <w:rPr>
          <w:sz w:val="18"/>
        </w:rPr>
        <w:t xml:space="preserve">Desmembramento de representação criminal. Envolvimento de parlamentar federal. (...) Até que esta Suprema Corte procedesse à análise devida, não cabia ao juízo de primeiro grau, ao deparar-se, nas investigações então conjuntamente realizadas, com suspeitos detentores de prerrogativa de foro – em razão das funções em que se encontravam investidos –, determinar a cisão das investigações e a remessa a esta Suprema Corte da apuração relativa a esses últimos, com o que acabou por usurpar competência </w:t>
      </w:r>
    </w:p>
    <w:p>
      <w:pPr>
        <w:ind w:left="216"/>
      </w:pPr>
      <w:r>
        <w:rPr>
          <w:b/>
          <w:color w:val="003C8C"/>
          <w:sz w:val="16"/>
        </w:rPr>
        <w:t>[Rcl 7.913 AgR, rel. min. Dias Toffoli, j. 12-5-2011, P, DJE de 9-9-2011.]</w:t>
      </w:r>
    </w:p>
    <w:p>
      <w:r>
        <w:rPr>
          <w:b/>
          <w:color w:val="B46400"/>
          <w:sz w:val="16"/>
        </w:rPr>
        <w:t>JULGADOS CORRELATOS</w:t>
      </w:r>
    </w:p>
    <w:p>
      <w:r>
        <w:rPr>
          <w:color w:val="8C8C8C"/>
          <w:sz w:val="14"/>
        </w:rPr>
        <w:t>cf-art-5-inc-L</w:t>
      </w:r>
      <w:r>
        <w:rPr>
          <w:color w:val="0050A0"/>
          <w:sz w:val="14"/>
        </w:rPr>
        <w:t xml:space="preserve"> | HC 104957</w:t>
      </w:r>
      <w:r>
        <w:rPr>
          <w:color w:val="0050A0"/>
          <w:sz w:val="14"/>
        </w:rPr>
        <w:t xml:space="preserve"> | rel. Cármen Lúcia</w:t>
      </w:r>
      <w:r>
        <w:rPr>
          <w:color w:val="0050A0"/>
          <w:sz w:val="14"/>
        </w:rPr>
        <w:t xml:space="preserve"> | 2011</w:t>
      </w:r>
    </w:p>
    <w:p>
      <w:pPr>
        <w:ind w:left="216"/>
      </w:pPr>
      <w:r>
        <w:rPr>
          <w:sz w:val="18"/>
        </w:rPr>
        <w:t>Reunião de inquéritos. Conveniência da instrução. Possibilidade. (...) Competência definida por prerrogativa de função. (...) Julgamento dos corréus na mesma instância. Jurisdição de maior graduação. Art. 78, III, do CPP. Preservação do princípio do juiz natural. A reunião de inquéritos policiais instaurados em unidades da federação diferentes pode ser determinada, quando presente qualquer das situações previstas no art. 76 do CPP. O CPP não condiciona o reconhecimento da conexão à perfeita sime</w:t>
      </w:r>
    </w:p>
    <w:p>
      <w:pPr>
        <w:ind w:left="216"/>
      </w:pPr>
      <w:r>
        <w:rPr>
          <w:b/>
          <w:color w:val="003C8C"/>
          <w:sz w:val="16"/>
        </w:rPr>
        <w:t>[HC 104.957, rel. min. Cármen Lúcia, j. 22-3-2011, 1ª T, DJE de 27-5-2011.]</w:t>
      </w:r>
    </w:p>
    <w:p>
      <w:r>
        <w:rPr>
          <w:b/>
          <w:color w:val="B46400"/>
          <w:sz w:val="16"/>
        </w:rPr>
        <w:t>JULGADOS CORRELATOS</w:t>
      </w:r>
    </w:p>
    <w:p>
      <w:r>
        <w:rPr>
          <w:color w:val="8C8C8C"/>
          <w:sz w:val="14"/>
        </w:rPr>
        <w:t>cf-art-5-inc-L</w:t>
      </w:r>
      <w:r>
        <w:rPr>
          <w:color w:val="0050A0"/>
          <w:sz w:val="14"/>
        </w:rPr>
        <w:t xml:space="preserve"> | EXT 1162</w:t>
      </w:r>
      <w:r>
        <w:rPr>
          <w:color w:val="0050A0"/>
          <w:sz w:val="14"/>
        </w:rPr>
        <w:t xml:space="preserve"> | rel. Cármen Lúcia</w:t>
      </w:r>
      <w:r>
        <w:rPr>
          <w:color w:val="0050A0"/>
          <w:sz w:val="14"/>
        </w:rPr>
        <w:t xml:space="preserve"> | 2011</w:t>
      </w:r>
    </w:p>
    <w:p>
      <w:pPr>
        <w:ind w:left="216"/>
      </w:pPr>
      <w:r>
        <w:rPr>
          <w:sz w:val="18"/>
        </w:rPr>
        <w:t>O STF exerce com exclusividade constitucional o papel de juiz natural do processo de extradição, sendo irrelevante, para efeitos de declaração de nulidade, a eventual delegação de atribuição para o processamento e cumprimento de cartas de ordem nas instâncias ordinárias.</w:t>
      </w:r>
    </w:p>
    <w:p>
      <w:pPr>
        <w:ind w:left="216"/>
      </w:pPr>
      <w:r>
        <w:rPr>
          <w:b/>
          <w:color w:val="003C8C"/>
          <w:sz w:val="16"/>
        </w:rPr>
        <w:t>[Ext 1.162, rel. min. Cármen Lúcia, j. 17-3-2011, P, DJE de 5-4-2011.]</w:t>
      </w:r>
    </w:p>
    <w:p>
      <w:r>
        <w:rPr>
          <w:b/>
          <w:color w:val="B46400"/>
          <w:sz w:val="16"/>
        </w:rPr>
        <w:t>JULGADOS CORRELATOS</w:t>
      </w:r>
    </w:p>
    <w:p>
      <w:r>
        <w:rPr>
          <w:color w:val="8C8C8C"/>
          <w:sz w:val="14"/>
        </w:rPr>
        <w:t>cf-art-5-inc-L</w:t>
      </w:r>
      <w:r>
        <w:rPr>
          <w:color w:val="0050A0"/>
          <w:sz w:val="14"/>
        </w:rPr>
        <w:t xml:space="preserve"> | 2011</w:t>
      </w:r>
    </w:p>
    <w:p>
      <w:pPr>
        <w:ind w:left="216"/>
      </w:pPr>
      <w:r>
        <w:rPr>
          <w:sz w:val="18"/>
        </w:rPr>
        <w:t>Quanto à suposta nulidade da decisão recorrida, em virtude de processo sobre o mesmo assunto anteriormente distribuído ao min. Celso de Mello, registre-se que a Seção de Prevenção e Distribuição deste Tribunal não identificou situação que revelasse conexão ou continência entre os processos. Ainda que assim não fosse, o art. 67, § 6º, do Regimento Interno desta Casa estabelece que a prevenção deve ser alegada pela parte na primeira oportunidade em que se lhe apresente, sob pena de preclusão, o qu</w:t>
      </w:r>
    </w:p>
    <w:p>
      <w:pPr>
        <w:ind w:left="216"/>
      </w:pPr>
      <w:r>
        <w:rPr>
          <w:b/>
          <w:color w:val="003C8C"/>
          <w:sz w:val="16"/>
        </w:rPr>
        <w:t>[CC 7.699 AgR, voto do min. Gilmar Mendes, j. 24-2-2011, P, DJE de 18-3-2011.]</w:t>
      </w:r>
    </w:p>
    <w:p>
      <w:r>
        <w:rPr>
          <w:b/>
          <w:color w:val="B46400"/>
          <w:sz w:val="16"/>
        </w:rPr>
        <w:t>JULGADOS CORRELATOS</w:t>
      </w:r>
    </w:p>
    <w:p>
      <w:r>
        <w:rPr>
          <w:color w:val="8C8C8C"/>
          <w:sz w:val="14"/>
        </w:rPr>
        <w:t>cf-art-5-inc-L</w:t>
      </w:r>
      <w:r>
        <w:rPr>
          <w:color w:val="0050A0"/>
          <w:sz w:val="14"/>
        </w:rPr>
        <w:t xml:space="preserve"> | HC 97544</w:t>
      </w:r>
      <w:r>
        <w:rPr>
          <w:color w:val="0050A0"/>
          <w:sz w:val="14"/>
        </w:rPr>
        <w:t xml:space="preserve"> | rel. Gilmar Mendes</w:t>
      </w:r>
      <w:r>
        <w:rPr>
          <w:color w:val="0050A0"/>
          <w:sz w:val="14"/>
        </w:rPr>
        <w:t xml:space="preserve"> | 2010</w:t>
      </w:r>
    </w:p>
    <w:p>
      <w:pPr>
        <w:ind w:left="216"/>
      </w:pPr>
      <w:r>
        <w:rPr>
          <w:sz w:val="18"/>
        </w:rPr>
        <w:t>(...) entendo não se tratar de causa de impedimento o fato de um juiz com jurisdição ampla julgar, sucessivamente, o feito criminal e o de natureza cível decorrentes do mesmo fato. Quando esta Corte Suprema assenta que não se pode estender, pela via da interpretação, o rol do art. 252 do CPP, quer ela dizer que não é possível ao Judiciário legislar para incluir causa não prevista pelo legislador. Essa inclusão pode se dar por analogia pura e simples, como também pela dita interpretação extensiva</w:t>
      </w:r>
    </w:p>
    <w:p>
      <w:pPr>
        <w:ind w:left="216"/>
      </w:pPr>
      <w:r>
        <w:rPr>
          <w:b/>
          <w:color w:val="003C8C"/>
          <w:sz w:val="16"/>
        </w:rPr>
        <w:t>[HC 97.544, voto do red. do ac. min. Gilmar Mendes, j. 21-9-2010, 2ª T, DJE de 3-12-2010.]</w:t>
      </w:r>
    </w:p>
    <w:p>
      <w:r>
        <w:rPr>
          <w:b/>
          <w:color w:val="B46400"/>
          <w:sz w:val="16"/>
        </w:rPr>
        <w:t>JULGADOS CORRELATOS</w:t>
      </w:r>
    </w:p>
    <w:p>
      <w:r>
        <w:rPr>
          <w:color w:val="8C8C8C"/>
          <w:sz w:val="14"/>
        </w:rPr>
        <w:t>cf-art-5-inc-L</w:t>
      </w:r>
      <w:r>
        <w:rPr>
          <w:color w:val="0050A0"/>
          <w:sz w:val="14"/>
        </w:rPr>
        <w:t xml:space="preserve"> | AP 420</w:t>
      </w:r>
      <w:r>
        <w:rPr>
          <w:color w:val="0050A0"/>
          <w:sz w:val="14"/>
        </w:rPr>
        <w:t xml:space="preserve"> | rel. Joaquim Barbosa</w:t>
      </w:r>
      <w:r>
        <w:rPr>
          <w:color w:val="0050A0"/>
          <w:sz w:val="14"/>
        </w:rPr>
        <w:t xml:space="preserve"> | 2010</w:t>
      </w:r>
    </w:p>
    <w:p>
      <w:pPr>
        <w:ind w:left="216"/>
      </w:pPr>
      <w:r>
        <w:rPr>
          <w:sz w:val="18"/>
        </w:rPr>
        <w:t>Vide HC 92.893, rel. min. Ricardo Lewandowski, j. 2-10-2008, P, DJE de 12-12-2008 Vide ADI 1.570, rel. min. Maurício Corrêa, j. 12-2-2004, P, DJ de 22-10-2004 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w:t>
      </w:r>
    </w:p>
    <w:p>
      <w:pPr>
        <w:ind w:left="216"/>
      </w:pPr>
      <w:r>
        <w:rPr>
          <w:b/>
          <w:color w:val="003C8C"/>
          <w:sz w:val="16"/>
        </w:rPr>
        <w:t>[AP 420 AgR, rel. min. Joaquim Barbosa, j. 9-9-2010, P, DJE de 14-3-2012.]</w:t>
      </w:r>
    </w:p>
    <w:p>
      <w:r>
        <w:rPr>
          <w:b/>
          <w:color w:val="B46400"/>
          <w:sz w:val="16"/>
        </w:rPr>
        <w:t>JULGADOS CORRELATOS</w:t>
      </w:r>
    </w:p>
    <w:p>
      <w:r>
        <w:rPr>
          <w:color w:val="8C8C8C"/>
          <w:sz w:val="14"/>
        </w:rPr>
        <w:t>cf-art-5-inc-L</w:t>
      </w:r>
      <w:r>
        <w:rPr>
          <w:color w:val="0050A0"/>
          <w:sz w:val="14"/>
        </w:rPr>
        <w:t xml:space="preserve"> | HC 98842</w:t>
      </w:r>
      <w:r>
        <w:rPr>
          <w:color w:val="0050A0"/>
          <w:sz w:val="14"/>
        </w:rPr>
        <w:t xml:space="preserve"> | rel. Ricardo Lewandowski</w:t>
      </w:r>
      <w:r>
        <w:rPr>
          <w:color w:val="0050A0"/>
          <w:sz w:val="14"/>
        </w:rPr>
        <w:t xml:space="preserve"> | 2010</w:t>
      </w:r>
    </w:p>
    <w:p>
      <w:pPr>
        <w:ind w:left="216"/>
      </w:pPr>
      <w:r>
        <w:rPr>
          <w:sz w:val="18"/>
        </w:rPr>
        <w:t>Vide Inq 2.718 QO, rel. min. Ricardo Lewandowski, j. 20-8-2009, P, DJE de 27-11-2009 Vide AP 351, rel. min. Marco Aurélio, j. 12-8-2004, P, DJ de 17-9-2004 Cabe ao órgão jurisdicional competente a decisão sobre eventual litispendência, não podendo esta Suprema Corte antecipar-se ao juiz natural da causa.</w:t>
      </w:r>
    </w:p>
    <w:p>
      <w:pPr>
        <w:ind w:left="216"/>
      </w:pPr>
      <w:r>
        <w:rPr>
          <w:b/>
          <w:color w:val="003C8C"/>
          <w:sz w:val="16"/>
        </w:rPr>
        <w:t>[HC 98.842, rel. min. Ricardo Lewandowski, j. 25-5-2010, 1ª T, DJE de 25-6-2010.]</w:t>
      </w:r>
    </w:p>
    <w:p>
      <w:r>
        <w:rPr>
          <w:b/>
          <w:color w:val="B46400"/>
          <w:sz w:val="16"/>
        </w:rPr>
        <w:t>JULGADOS CORRELATOS</w:t>
      </w:r>
    </w:p>
    <w:p>
      <w:r>
        <w:rPr>
          <w:color w:val="8C8C8C"/>
          <w:sz w:val="14"/>
        </w:rPr>
        <w:t>cf-art-5-inc-L</w:t>
      </w:r>
      <w:r>
        <w:rPr>
          <w:color w:val="0050A0"/>
          <w:sz w:val="14"/>
        </w:rPr>
        <w:t xml:space="preserve"> | MS 28712</w:t>
      </w:r>
      <w:r>
        <w:rPr>
          <w:color w:val="0050A0"/>
          <w:sz w:val="14"/>
        </w:rPr>
        <w:t xml:space="preserve"> | rel. Celso de Mello</w:t>
      </w:r>
      <w:r>
        <w:rPr>
          <w:color w:val="0050A0"/>
          <w:sz w:val="14"/>
        </w:rPr>
        <w:t xml:space="preserve"> | 2010</w:t>
      </w:r>
    </w:p>
    <w:p>
      <w:pPr>
        <w:ind w:left="216"/>
      </w:pPr>
      <w:r>
        <w:rPr>
          <w:sz w:val="18"/>
        </w:rPr>
        <w:t>(...) o postulado do juiz natural deriva de cláusula constitucional tipicamente bifronte, pois, dirigindo-se a dois destinatários distintos, ora representa um direito do réu ou do indiciado/sindicado (eficácia positiva da garantia constitucional), ora traduz uma imposição ao Estado (eficácia negativa dessa mesma garantia constitucional). O princípio da naturalidade do juízo, portanto, encerrando uma garantia constitucional, limita, de um lado, os poderes do Estado (impossibilitado, assim, de ins</w:t>
      </w:r>
    </w:p>
    <w:p>
      <w:pPr>
        <w:ind w:left="216"/>
      </w:pPr>
      <w:r>
        <w:rPr>
          <w:b/>
          <w:color w:val="003C8C"/>
          <w:sz w:val="16"/>
        </w:rPr>
        <w:t>[MS 28.712 MC, rel. min. Celso de Mello, j. 6-5-2010, dec. monocrática, DJE de 11-5-2010.]</w:t>
      </w:r>
    </w:p>
    <w:p>
      <w:r>
        <w:rPr>
          <w:b/>
          <w:color w:val="B46400"/>
          <w:sz w:val="16"/>
        </w:rPr>
        <w:t>JULGADOS CORRELATOS</w:t>
      </w:r>
    </w:p>
    <w:p>
      <w:r>
        <w:rPr>
          <w:color w:val="8C8C8C"/>
          <w:sz w:val="14"/>
        </w:rPr>
        <w:t>cf-art-5-inc-L</w:t>
      </w:r>
      <w:r>
        <w:rPr>
          <w:color w:val="0050A0"/>
          <w:sz w:val="14"/>
        </w:rPr>
        <w:t xml:space="preserve"> | HC 94309</w:t>
      </w:r>
      <w:r>
        <w:rPr>
          <w:color w:val="0050A0"/>
          <w:sz w:val="14"/>
        </w:rPr>
        <w:t xml:space="preserve"> | rel. Marco Aurélio</w:t>
      </w:r>
      <w:r>
        <w:rPr>
          <w:color w:val="0050A0"/>
          <w:sz w:val="14"/>
        </w:rPr>
        <w:t xml:space="preserve"> | 2010</w:t>
      </w:r>
    </w:p>
    <w:p>
      <w:pPr>
        <w:ind w:left="216"/>
      </w:pPr>
      <w:r>
        <w:rPr>
          <w:sz w:val="18"/>
        </w:rPr>
        <w:t>O princípio do juízo natural afasta a possibilidade de o relator, como porta-voz do Colegiado, julgar o habeas corpus.</w:t>
      </w:r>
    </w:p>
    <w:p>
      <w:pPr>
        <w:ind w:left="216"/>
      </w:pPr>
      <w:r>
        <w:rPr>
          <w:b/>
          <w:color w:val="003C8C"/>
          <w:sz w:val="16"/>
        </w:rPr>
        <w:t>[HC 94.309, rel. min. Marco Aurélio, j. 13-4-2010, 1ª T, DJE de 7-5-2010.]</w:t>
      </w:r>
    </w:p>
    <w:p>
      <w:r>
        <w:rPr>
          <w:b/>
          <w:color w:val="B46400"/>
          <w:sz w:val="16"/>
        </w:rPr>
        <w:t>JULGADOS CORRELATOS</w:t>
      </w:r>
    </w:p>
    <w:p>
      <w:r>
        <w:rPr>
          <w:color w:val="8C8C8C"/>
          <w:sz w:val="14"/>
        </w:rPr>
        <w:t>cf-art-5-inc-L</w:t>
      </w:r>
      <w:r>
        <w:rPr>
          <w:color w:val="0050A0"/>
          <w:sz w:val="14"/>
        </w:rPr>
        <w:t xml:space="preserve"> | HC 96821</w:t>
      </w:r>
      <w:r>
        <w:rPr>
          <w:color w:val="0050A0"/>
          <w:sz w:val="14"/>
        </w:rPr>
        <w:t xml:space="preserve"> | rel. Ricardo Lewandowski</w:t>
      </w:r>
      <w:r>
        <w:rPr>
          <w:color w:val="0050A0"/>
          <w:sz w:val="14"/>
        </w:rPr>
        <w:t xml:space="preserve"> | 2010</w:t>
      </w:r>
    </w:p>
    <w:p>
      <w:pPr>
        <w:ind w:left="216"/>
      </w:pPr>
      <w:r>
        <w:rPr>
          <w:sz w:val="18"/>
        </w:rPr>
        <w:t>(...) não viola o postulado constitucional do juiz natural o julgamento de apelação por órgão composto majoritariamente por juízes convocados na forma de edital publicado na imprensa oficial.</w:t>
      </w:r>
    </w:p>
    <w:p>
      <w:pPr>
        <w:ind w:left="216"/>
      </w:pPr>
      <w:r>
        <w:rPr>
          <w:b/>
          <w:color w:val="003C8C"/>
          <w:sz w:val="16"/>
        </w:rPr>
        <w:t>[HC 96.821, rel. min. Ricardo Lewandowski, j. 8-4-2010, P, DJE de 25-6-2010.]</w:t>
      </w:r>
    </w:p>
    <w:p>
      <w:r>
        <w:rPr>
          <w:b/>
          <w:color w:val="B46400"/>
          <w:sz w:val="16"/>
        </w:rPr>
        <w:t>JULGADOS CORRELATOS</w:t>
      </w:r>
    </w:p>
    <w:p>
      <w:r>
        <w:rPr>
          <w:color w:val="8C8C8C"/>
          <w:sz w:val="14"/>
        </w:rPr>
        <w:t>cf-art-5-inc-L</w:t>
      </w:r>
      <w:r>
        <w:rPr>
          <w:color w:val="0050A0"/>
          <w:sz w:val="14"/>
        </w:rPr>
        <w:t xml:space="preserve"> | AI 753445</w:t>
      </w:r>
      <w:r>
        <w:rPr>
          <w:color w:val="0050A0"/>
          <w:sz w:val="14"/>
        </w:rPr>
        <w:t xml:space="preserve"> | rel. Eros Grau</w:t>
      </w:r>
      <w:r>
        <w:rPr>
          <w:color w:val="0050A0"/>
          <w:sz w:val="14"/>
        </w:rPr>
        <w:t xml:space="preserve"> | 2009</w:t>
      </w:r>
    </w:p>
    <w:p>
      <w:pPr>
        <w:ind w:left="216"/>
      </w:pPr>
      <w:r>
        <w:rPr>
          <w:sz w:val="18"/>
        </w:rPr>
        <w:t>= HC 101.473, rel. min. Marco Aurélio, red. do ac. min. Roberto Barroso, j. 16-2-2016, 1ª T, DJE de 8-6-2016 = RHC 109.070, rel. min. Joaquim Barbosa, j. 15-5-2012, 2ª T, DJE de 30-5-2012 A jurisprudência do STF fixou entendimento no sentido de que a concentração de vários processos que versem sobre a mesma matéria em um mesmo órgão julgador não ofende o princípio do juiz natural.</w:t>
      </w:r>
    </w:p>
    <w:p>
      <w:pPr>
        <w:ind w:left="216"/>
      </w:pPr>
      <w:r>
        <w:rPr>
          <w:b/>
          <w:color w:val="003C8C"/>
          <w:sz w:val="16"/>
        </w:rPr>
        <w:t>[AI 753.445 AgR, rel. min. Eros Grau, j. 8-9-2009, 2ª T, DJE de 25-9-2009.]</w:t>
      </w:r>
    </w:p>
    <w:p>
      <w:r>
        <w:rPr>
          <w:b/>
          <w:color w:val="B46400"/>
          <w:sz w:val="16"/>
        </w:rPr>
        <w:t>JULGADOS CORRELATOS</w:t>
      </w:r>
    </w:p>
    <w:p>
      <w:r>
        <w:rPr>
          <w:color w:val="8C8C8C"/>
          <w:sz w:val="14"/>
        </w:rPr>
        <w:t>cf-art-5-inc-L</w:t>
      </w:r>
      <w:r>
        <w:rPr>
          <w:color w:val="0050A0"/>
          <w:sz w:val="14"/>
        </w:rPr>
        <w:t xml:space="preserve"> | AI 579592</w:t>
      </w:r>
      <w:r>
        <w:rPr>
          <w:color w:val="0050A0"/>
          <w:sz w:val="14"/>
        </w:rPr>
        <w:t xml:space="preserve"> | rel. Marco Aurélio</w:t>
      </w:r>
      <w:r>
        <w:rPr>
          <w:color w:val="0050A0"/>
          <w:sz w:val="14"/>
        </w:rPr>
        <w:t xml:space="preserve"> | 2009</w:t>
      </w:r>
    </w:p>
    <w:p>
      <w:pPr>
        <w:ind w:left="216"/>
      </w:pPr>
      <w:r>
        <w:rPr>
          <w:sz w:val="18"/>
        </w:rPr>
        <w:t>Vício na distribuição há de ser veiculado na primeira oportunidade que a parte tiver para falar nos autos ou no processo.</w:t>
      </w:r>
    </w:p>
    <w:p>
      <w:pPr>
        <w:ind w:left="216"/>
      </w:pPr>
      <w:r>
        <w:rPr>
          <w:b/>
          <w:color w:val="003C8C"/>
          <w:sz w:val="16"/>
        </w:rPr>
        <w:t>[AI 579.592 AgR, rel. min. Marco Aurélio, j. 30-6-2009, 1ª T, DJE de 6-11-2009.]</w:t>
      </w:r>
    </w:p>
    <w:p>
      <w:r>
        <w:rPr>
          <w:b/>
          <w:color w:val="B46400"/>
          <w:sz w:val="16"/>
        </w:rPr>
        <w:t>JULGADOS CORRELATOS</w:t>
      </w:r>
    </w:p>
    <w:p>
      <w:r>
        <w:rPr>
          <w:color w:val="8C8C8C"/>
          <w:sz w:val="14"/>
        </w:rPr>
        <w:t>cf-art-5-inc-L</w:t>
      </w:r>
      <w:r>
        <w:rPr>
          <w:color w:val="0050A0"/>
          <w:sz w:val="14"/>
        </w:rPr>
        <w:t xml:space="preserve"> | HC 97293</w:t>
      </w:r>
      <w:r>
        <w:rPr>
          <w:color w:val="0050A0"/>
          <w:sz w:val="14"/>
        </w:rPr>
        <w:t xml:space="preserve"> | rel. Cármen Lúcia</w:t>
      </w:r>
      <w:r>
        <w:rPr>
          <w:color w:val="0050A0"/>
          <w:sz w:val="14"/>
        </w:rPr>
        <w:t xml:space="preserve"> | 2009</w:t>
      </w:r>
    </w:p>
    <w:p>
      <w:pPr>
        <w:ind w:left="216"/>
      </w:pPr>
      <w:r>
        <w:rPr>
          <w:sz w:val="18"/>
        </w:rPr>
        <w:t>O art. 252, III, do CPP (...) não preceitua qualquer ilegalidade em razão do juízo de admissibilidade dos recursos especial e extraordinário ser realizado pelo juiz que julgou o recurso de apelação criminal.</w:t>
      </w:r>
    </w:p>
    <w:p>
      <w:pPr>
        <w:ind w:left="216"/>
      </w:pPr>
      <w:r>
        <w:rPr>
          <w:b/>
          <w:color w:val="003C8C"/>
          <w:sz w:val="16"/>
        </w:rPr>
        <w:t>[HC 97.293, rel. min. Cármen Lúcia, j. 16-6-2009, 1ª T, DJE de 16-4-2010.]</w:t>
      </w:r>
    </w:p>
    <w:p>
      <w:r>
        <w:rPr>
          <w:b/>
          <w:color w:val="B46400"/>
          <w:sz w:val="16"/>
        </w:rPr>
        <w:t>JULGADOS CORRELATOS</w:t>
      </w:r>
    </w:p>
    <w:p>
      <w:r>
        <w:rPr>
          <w:color w:val="8C8C8C"/>
          <w:sz w:val="14"/>
        </w:rPr>
        <w:t>cf-art-5-inc-L</w:t>
      </w:r>
      <w:r>
        <w:rPr>
          <w:color w:val="0050A0"/>
          <w:sz w:val="14"/>
        </w:rPr>
        <w:t xml:space="preserve"> | HC 94705</w:t>
      </w:r>
      <w:r>
        <w:rPr>
          <w:color w:val="0050A0"/>
          <w:sz w:val="14"/>
        </w:rPr>
        <w:t xml:space="preserve"> | rel. Ricardo Lewandowski</w:t>
      </w:r>
      <w:r>
        <w:rPr>
          <w:color w:val="0050A0"/>
          <w:sz w:val="14"/>
        </w:rPr>
        <w:t xml:space="preserve"> | 2009</w:t>
      </w:r>
    </w:p>
    <w:p>
      <w:pPr>
        <w:ind w:left="216"/>
      </w:pPr>
      <w:r>
        <w:rPr>
          <w:sz w:val="18"/>
        </w:rPr>
        <w:t>Vide HC 92.893, rel. min. Ricardo Lewandowski, j. 2-10-2008, P, DJE de 12-12-2008 A inobservância da prerrogativa de foro conferida a deputado estadual, ainda que na fase pré-processual, torna ilícitos os atos investigatórios praticados após sua diplomação.</w:t>
      </w:r>
    </w:p>
    <w:p>
      <w:pPr>
        <w:ind w:left="216"/>
      </w:pPr>
      <w:r>
        <w:rPr>
          <w:b/>
          <w:color w:val="003C8C"/>
          <w:sz w:val="16"/>
        </w:rPr>
        <w:t>[HC 94.705, rel. min. Ricardo Lewandowski, j. 9-6-2009, 1ª T, DJE de 7-8-2009.]</w:t>
      </w:r>
    </w:p>
    <w:p>
      <w:r>
        <w:rPr>
          <w:b/>
          <w:color w:val="B46400"/>
          <w:sz w:val="16"/>
        </w:rPr>
        <w:t>JULGADOS CORRELATOS</w:t>
      </w:r>
    </w:p>
    <w:p>
      <w:r>
        <w:rPr>
          <w:color w:val="8C8C8C"/>
          <w:sz w:val="14"/>
        </w:rPr>
        <w:t>cf-art-5-inc-L</w:t>
      </w:r>
      <w:r>
        <w:rPr>
          <w:color w:val="0050A0"/>
          <w:sz w:val="14"/>
        </w:rPr>
        <w:t xml:space="preserve"> | AI 706078</w:t>
      </w:r>
      <w:r>
        <w:rPr>
          <w:color w:val="0050A0"/>
          <w:sz w:val="14"/>
        </w:rPr>
        <w:t xml:space="preserve"> | rel. Celso de Mello</w:t>
      </w:r>
      <w:r>
        <w:rPr>
          <w:color w:val="0050A0"/>
          <w:sz w:val="14"/>
        </w:rPr>
        <w:t xml:space="preserve"> | 2009</w:t>
      </w:r>
    </w:p>
    <w:p>
      <w:pPr>
        <w:ind w:left="216"/>
      </w:pPr>
      <w:r>
        <w:rPr>
          <w:sz w:val="18"/>
        </w:rPr>
        <w:t>Ministro do STJ que vem a julgar recurso interposto pelo réu condenado em processo no qual esse mesmo magistrado atuou, em momento anterior, como membro do Ministério Público. Inadmissibilidade. Hipótese de impedimento (CPP, art. 252, II). Causa de nulidade absoluta do julgamento. Necessidade de renovação desse mesmo julgamento, sem a participação do ministro impedido.</w:t>
      </w:r>
    </w:p>
    <w:p>
      <w:pPr>
        <w:ind w:left="216"/>
      </w:pPr>
      <w:r>
        <w:rPr>
          <w:b/>
          <w:color w:val="003C8C"/>
          <w:sz w:val="16"/>
        </w:rPr>
        <w:t>[AI 706.078 QO, rel. min. Celso de Mello, j. 10-3-2009, 2ª T, DJE de 23-10-2009.]</w:t>
      </w:r>
    </w:p>
    <w:p>
      <w:r>
        <w:rPr>
          <w:b/>
          <w:color w:val="B46400"/>
          <w:sz w:val="16"/>
        </w:rPr>
        <w:t>JULGADOS CORRELATOS</w:t>
      </w:r>
    </w:p>
    <w:p>
      <w:r>
        <w:rPr>
          <w:color w:val="8C8C8C"/>
          <w:sz w:val="14"/>
        </w:rPr>
        <w:t>cf-art-5-inc-L</w:t>
      </w:r>
      <w:r>
        <w:rPr>
          <w:color w:val="0050A0"/>
          <w:sz w:val="14"/>
        </w:rPr>
        <w:t xml:space="preserve"> | HC 96785</w:t>
      </w:r>
      <w:r>
        <w:rPr>
          <w:color w:val="0050A0"/>
          <w:sz w:val="14"/>
        </w:rPr>
        <w:t xml:space="preserve"> | rel. Eros Grau</w:t>
      </w:r>
      <w:r>
        <w:rPr>
          <w:color w:val="0050A0"/>
          <w:sz w:val="14"/>
        </w:rPr>
        <w:t xml:space="preserve"> | 2008</w:t>
      </w:r>
    </w:p>
    <w:p>
      <w:pPr>
        <w:ind w:left="216"/>
      </w:pPr>
      <w:r>
        <w:rPr>
          <w:sz w:val="18"/>
        </w:rPr>
        <w:t>Vide HC 126.845, rel. min. Teori Zavascki, j. 19-5-2015, 2ª T, DJE de 1º-6-2015 Vide HC 88.759 AgR-ED, rel. min. Gilmar Mendes, j. 1º-7-2009, P, DJE de 27-8-2010 Não é necessária, ao desaforamento, a afirmação da certeza da imparcialidade dos jurados, bastando o fundado receio de que reste comprometida.</w:t>
      </w:r>
    </w:p>
    <w:p>
      <w:pPr>
        <w:ind w:left="216"/>
      </w:pPr>
      <w:r>
        <w:rPr>
          <w:b/>
          <w:color w:val="003C8C"/>
          <w:sz w:val="16"/>
        </w:rPr>
        <w:t>[HC 96.785, rel. min. Eros Grau, j. 25-11-2008, 2ª T, DJE de 22-5-2009.]</w:t>
      </w:r>
    </w:p>
    <w:p>
      <w:r>
        <w:rPr>
          <w:b/>
          <w:color w:val="B46400"/>
          <w:sz w:val="16"/>
        </w:rPr>
        <w:t>JULGADOS CORRELATOS</w:t>
      </w:r>
    </w:p>
    <w:p>
      <w:r>
        <w:rPr>
          <w:color w:val="8C8C8C"/>
          <w:sz w:val="14"/>
        </w:rPr>
        <w:t>cf-art-5-inc-L</w:t>
      </w:r>
      <w:r>
        <w:rPr>
          <w:color w:val="0050A0"/>
          <w:sz w:val="14"/>
        </w:rPr>
        <w:t xml:space="preserve"> | HC 92893</w:t>
      </w:r>
      <w:r>
        <w:rPr>
          <w:color w:val="0050A0"/>
          <w:sz w:val="14"/>
        </w:rPr>
        <w:t xml:space="preserve"> | rel. Ricardo Lewandowski</w:t>
      </w:r>
      <w:r>
        <w:rPr>
          <w:color w:val="0050A0"/>
          <w:sz w:val="14"/>
        </w:rPr>
        <w:t xml:space="preserve"> | 2008</w:t>
      </w:r>
    </w:p>
    <w:p>
      <w:pPr>
        <w:ind w:left="216"/>
      </w:pPr>
      <w:r>
        <w:rPr>
          <w:sz w:val="18"/>
        </w:rPr>
        <w:t>Vide HC 97.547, rel. min. Joaquim Barbosa, j. 19-10-2010, 2ª T, DJE de 19-11-2010 As hipóteses de impedimento elencadas no art. 252 do CPP constituem um numerus clausus. Não é possível, pois, interpretar-se extensivamente os seus incisos I e II de modo a entender que o juiz que atua em fase pré-processual desempenha funções equivalentes ao de um delegado de polícia ou membro do Ministério Público. Precedentes. Não se adotou, no Brasil, o instituto acolhido por outros países do juizado de instruç</w:t>
      </w:r>
    </w:p>
    <w:p>
      <w:pPr>
        <w:ind w:left="216"/>
      </w:pPr>
      <w:r>
        <w:rPr>
          <w:b/>
          <w:color w:val="003C8C"/>
          <w:sz w:val="16"/>
        </w:rPr>
        <w:t>[HC 92.893, rel. min. Ricardo Lewandowski, j. 2-10-2008, P, DJE de 12-12-2008.]</w:t>
      </w:r>
    </w:p>
    <w:p>
      <w:r>
        <w:rPr>
          <w:b/>
          <w:color w:val="B46400"/>
          <w:sz w:val="16"/>
        </w:rPr>
        <w:t>JULGADOS CORRELATOS</w:t>
      </w:r>
    </w:p>
    <w:p>
      <w:r>
        <w:rPr>
          <w:color w:val="8C8C8C"/>
          <w:sz w:val="14"/>
        </w:rPr>
        <w:t>cf-art-5-inc-L</w:t>
      </w:r>
      <w:r>
        <w:rPr>
          <w:color w:val="0050A0"/>
          <w:sz w:val="14"/>
        </w:rPr>
        <w:t xml:space="preserve"> | HC 91593</w:t>
      </w:r>
      <w:r>
        <w:rPr>
          <w:color w:val="0050A0"/>
          <w:sz w:val="14"/>
        </w:rPr>
        <w:t xml:space="preserve"> | rel. Marco Aurélio</w:t>
      </w:r>
      <w:r>
        <w:rPr>
          <w:color w:val="0050A0"/>
          <w:sz w:val="14"/>
        </w:rPr>
        <w:t xml:space="preserve"> | 2008</w:t>
      </w:r>
    </w:p>
    <w:p>
      <w:pPr>
        <w:ind w:left="216"/>
      </w:pPr>
      <w:r>
        <w:rPr>
          <w:sz w:val="18"/>
        </w:rPr>
        <w:t>= AImp 4 AgR, rel. min. Ayres Britto, j. 24-5-2012, P, DJE de 29-6-2012 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16"/>
      </w:pPr>
      <w:r>
        <w:rPr>
          <w:b/>
          <w:color w:val="003C8C"/>
          <w:sz w:val="16"/>
        </w:rPr>
        <w:t>[HC 91.593, rel. min. Marco Aurélio, j. 11-9-2008, P, DJE de 17-4-2009.]</w:t>
      </w:r>
    </w:p>
    <w:p>
      <w:r>
        <w:rPr>
          <w:b/>
          <w:color w:val="B46400"/>
          <w:sz w:val="16"/>
        </w:rPr>
        <w:t>JULGADOS CORRELATOS</w:t>
      </w:r>
    </w:p>
    <w:p>
      <w:r>
        <w:rPr>
          <w:color w:val="8C8C8C"/>
          <w:sz w:val="14"/>
        </w:rPr>
        <w:t>cf-art-5-inc-L</w:t>
      </w:r>
      <w:r>
        <w:rPr>
          <w:color w:val="0050A0"/>
          <w:sz w:val="14"/>
        </w:rPr>
        <w:t xml:space="preserve"> | RE 463560</w:t>
      </w:r>
      <w:r>
        <w:rPr>
          <w:color w:val="0050A0"/>
          <w:sz w:val="14"/>
        </w:rPr>
        <w:t xml:space="preserve"> | rel. Joaquim Barbosa</w:t>
      </w:r>
      <w:r>
        <w:rPr>
          <w:color w:val="0050A0"/>
          <w:sz w:val="14"/>
        </w:rPr>
        <w:t xml:space="preserve"> | 2008</w:t>
      </w:r>
    </w:p>
    <w:p>
      <w:pPr>
        <w:ind w:left="216"/>
      </w:pPr>
      <w:r>
        <w:rPr>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w:t>
      </w:r>
    </w:p>
    <w:p>
      <w:pPr>
        <w:ind w:left="216"/>
      </w:pPr>
      <w:r>
        <w:rPr>
          <w:b/>
          <w:color w:val="003C8C"/>
          <w:sz w:val="16"/>
        </w:rPr>
        <w:t>[RE 463.560, rel. min. Joaquim Barbosa, j. 29-4-2008, 2ª T, DJE de 20-6-2008.]</w:t>
      </w:r>
    </w:p>
    <w:p>
      <w:r>
        <w:rPr>
          <w:b/>
          <w:color w:val="B46400"/>
          <w:sz w:val="16"/>
        </w:rPr>
        <w:t>JULGADOS CORRELATOS</w:t>
      </w:r>
    </w:p>
    <w:p>
      <w:r>
        <w:rPr>
          <w:color w:val="8C8C8C"/>
          <w:sz w:val="14"/>
        </w:rPr>
        <w:t>cf-art-5-inc-L</w:t>
      </w:r>
      <w:r>
        <w:rPr>
          <w:color w:val="0050A0"/>
          <w:sz w:val="14"/>
        </w:rPr>
        <w:t xml:space="preserve"> | HC 91895</w:t>
      </w:r>
      <w:r>
        <w:rPr>
          <w:color w:val="0050A0"/>
          <w:sz w:val="14"/>
        </w:rPr>
        <w:t xml:space="preserve"> | rel. Menezes Direito</w:t>
      </w:r>
    </w:p>
    <w:p>
      <w:pPr>
        <w:ind w:left="216"/>
      </w:pPr>
      <w:r>
        <w:rPr>
          <w:sz w:val="18"/>
        </w:rPr>
        <w:t>= RE 721.967 AgR, rel. min. Gilmar Mendes, j. 19-11-2013, 2ª T, DJE de 5-12-2013 Desde que submetidos ao mesmo juízo, pode o magistrado utilizar-se da faculdade de não reunir processos conexos, por força do que dispõe o art. 80 do CPP (HC 80.717/SP, Tribunal Pleno, rel. min. Sepúlveda Pertence, DJ de 5-3-2004.) Embora a conexão não implique, necessariamente, a reunião dos feitos em curso num único processo, devem eles ser submetidos à competência do mesmo juízo prevento.</w:t>
      </w:r>
    </w:p>
    <w:p>
      <w:pPr>
        <w:ind w:left="216"/>
      </w:pPr>
      <w:r>
        <w:rPr>
          <w:b/>
          <w:color w:val="003C8C"/>
          <w:sz w:val="16"/>
        </w:rPr>
        <w:t>[HC 91.895, rel. min. Menezes Direito, j. 1º-4-2008, 1ª T, DJE de 8-8-2008.]</w:t>
      </w:r>
    </w:p>
    <w:p>
      <w:r>
        <w:rPr>
          <w:b/>
          <w:color w:val="B46400"/>
          <w:sz w:val="16"/>
        </w:rPr>
        <w:t>JULGADOS CORRELATOS</w:t>
      </w:r>
    </w:p>
    <w:p>
      <w:r>
        <w:rPr>
          <w:color w:val="8C8C8C"/>
          <w:sz w:val="14"/>
        </w:rPr>
        <w:t>cf-art-5-inc-L</w:t>
      </w:r>
      <w:r>
        <w:rPr>
          <w:color w:val="0050A0"/>
          <w:sz w:val="14"/>
        </w:rPr>
        <w:t xml:space="preserve"> | INQ 2443</w:t>
      </w:r>
      <w:r>
        <w:rPr>
          <w:color w:val="0050A0"/>
          <w:sz w:val="14"/>
        </w:rPr>
        <w:t xml:space="preserve"> | rel. Ellen Gracie</w:t>
      </w:r>
      <w:r>
        <w:rPr>
          <w:color w:val="0050A0"/>
          <w:sz w:val="14"/>
        </w:rPr>
        <w:t xml:space="preserve"> | 2008</w:t>
      </w:r>
    </w:p>
    <w:p>
      <w:pPr>
        <w:ind w:left="216"/>
      </w:pPr>
      <w:r>
        <w:rPr>
          <w:sz w:val="18"/>
        </w:rPr>
        <w:t>Inquérito penal que se baseia em provas cuja licitude é questionada no âmbito de habeas corpus em trâmite nesta Suprema Corte. A prejudicialidade das questões debatidas no âmbito do habeas corpus, a respeito da ilegalidade ou não dos documentos que subsidiam o presente inquérito, autoriza que se reconheça a prevenção de competência do ministro relator do writ.</w:t>
      </w:r>
    </w:p>
    <w:p>
      <w:pPr>
        <w:ind w:left="216"/>
      </w:pPr>
      <w:r>
        <w:rPr>
          <w:b/>
          <w:color w:val="003C8C"/>
          <w:sz w:val="16"/>
        </w:rPr>
        <w:t>[Inq 2.443 AgR, rel. min. Ellen Gracie, j. 28-2-2008, P, DJE de 2-5-2008.)</w:t>
      </w:r>
    </w:p>
    <w:p>
      <w:r>
        <w:rPr>
          <w:b/>
          <w:color w:val="B46400"/>
          <w:sz w:val="16"/>
        </w:rPr>
        <w:t>JULGADOS CORRELATOS</w:t>
      </w:r>
    </w:p>
    <w:p>
      <w:r>
        <w:rPr>
          <w:color w:val="8C8C8C"/>
          <w:sz w:val="14"/>
        </w:rPr>
        <w:t>cf-art-5-inc-L</w:t>
      </w:r>
      <w:r>
        <w:rPr>
          <w:color w:val="0050A0"/>
          <w:sz w:val="14"/>
        </w:rPr>
        <w:t xml:space="preserve"> | HC 92494</w:t>
      </w:r>
      <w:r>
        <w:rPr>
          <w:color w:val="0050A0"/>
          <w:sz w:val="14"/>
        </w:rPr>
        <w:t xml:space="preserve"> | rel. Menezes Direito</w:t>
      </w:r>
      <w:r>
        <w:rPr>
          <w:color w:val="0050A0"/>
          <w:sz w:val="14"/>
        </w:rPr>
        <w:t xml:space="preserve"> | 2008</w:t>
      </w:r>
    </w:p>
    <w:p>
      <w:pPr>
        <w:ind w:left="216"/>
      </w:pPr>
      <w:r>
        <w:rPr>
          <w:sz w:val="18"/>
        </w:rPr>
        <w:t>= Inq 2.767, rel. min. Joaquim Barbosa, j. 18-6-2009, P, DJE de 4-9-2009 Suspeição de magistrado. Impossibilidade de análise do conjunto probatório. Ciência posterior dos fatos que levaram à declaração de suspeição. Validade dos atos praticados até então. (...) Embora os fatos ensejadores da suspeição tenham ocorrido há mais de quinze anos, a motivação da suspeição se deu posteriormente, com a ciência do parentesco entre o paciente e a promotora de justiça que atuara no processo em que foi parte</w:t>
      </w:r>
    </w:p>
    <w:p>
      <w:pPr>
        <w:ind w:left="216"/>
      </w:pPr>
      <w:r>
        <w:rPr>
          <w:b/>
          <w:color w:val="003C8C"/>
          <w:sz w:val="16"/>
        </w:rPr>
        <w:t>[HC 92.494, rel. min. Menezes Direito, j. 19-2-2008, 1ª T, DJE de 4-4-2008.]</w:t>
      </w:r>
    </w:p>
    <w:p>
      <w:r>
        <w:rPr>
          <w:b/>
          <w:color w:val="B46400"/>
          <w:sz w:val="16"/>
        </w:rPr>
        <w:t>JULGADOS CORRELATOS</w:t>
      </w:r>
    </w:p>
    <w:p>
      <w:r>
        <w:rPr>
          <w:color w:val="8C8C8C"/>
          <w:sz w:val="14"/>
        </w:rPr>
        <w:t>cf-art-5-inc-L</w:t>
      </w:r>
      <w:r>
        <w:rPr>
          <w:color w:val="0050A0"/>
          <w:sz w:val="14"/>
        </w:rPr>
        <w:t xml:space="preserve"> | AP 470</w:t>
      </w:r>
      <w:r>
        <w:rPr>
          <w:color w:val="0050A0"/>
          <w:sz w:val="14"/>
        </w:rPr>
        <w:t xml:space="preserve"> | rel. Joaquim Barbosa</w:t>
      </w:r>
      <w:r>
        <w:rPr>
          <w:color w:val="0050A0"/>
          <w:sz w:val="14"/>
        </w:rPr>
        <w:t xml:space="preserve"> | 2007</w:t>
      </w:r>
    </w:p>
    <w:p>
      <w:pPr>
        <w:ind w:left="216"/>
      </w:pPr>
      <w:r>
        <w:rPr>
          <w:sz w:val="18"/>
        </w:rPr>
        <w:t>= HC 95.254, rel. min. Ricardo Lewandowski, j. 9-3-2010, 1ª T, DJE de 26-3-2010 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16"/>
      </w:pPr>
      <w:r>
        <w:rPr>
          <w:b/>
          <w:color w:val="003C8C"/>
          <w:sz w:val="16"/>
        </w:rPr>
        <w:t>[AP 470 QO, rel. min. Joaquim Barbosa, j. 6-12-2007, P, DJE de 14-3-2008.]</w:t>
      </w:r>
    </w:p>
    <w:p>
      <w:r>
        <w:rPr>
          <w:b/>
          <w:color w:val="B46400"/>
          <w:sz w:val="16"/>
        </w:rPr>
        <w:t>JULGADOS CORRELATOS</w:t>
      </w:r>
    </w:p>
    <w:p>
      <w:r>
        <w:rPr>
          <w:color w:val="8C8C8C"/>
          <w:sz w:val="14"/>
        </w:rPr>
        <w:t>cf-art-5-inc-L</w:t>
      </w:r>
      <w:r>
        <w:rPr>
          <w:color w:val="0050A0"/>
          <w:sz w:val="14"/>
        </w:rPr>
        <w:t xml:space="preserve"> | HC 91253</w:t>
      </w:r>
      <w:r>
        <w:rPr>
          <w:color w:val="0050A0"/>
          <w:sz w:val="14"/>
        </w:rPr>
        <w:t xml:space="preserve"> | rel. Ricardo Lewandowski</w:t>
      </w:r>
      <w:r>
        <w:rPr>
          <w:color w:val="0050A0"/>
          <w:sz w:val="14"/>
        </w:rPr>
        <w:t xml:space="preserve"> | 2007</w:t>
      </w:r>
    </w:p>
    <w:p>
      <w:pPr>
        <w:ind w:left="216"/>
      </w:pPr>
      <w:r>
        <w:rPr>
          <w:sz w:val="18"/>
        </w:rPr>
        <w:t>A remessa para vara especializada fundada em conexão não viola o princípio do juiz natural.</w:t>
      </w:r>
    </w:p>
    <w:p>
      <w:pPr>
        <w:ind w:left="216"/>
      </w:pPr>
      <w:r>
        <w:rPr>
          <w:b/>
          <w:color w:val="003C8C"/>
          <w:sz w:val="16"/>
        </w:rPr>
        <w:t>[HC 91.253, rel. min. Ricardo Lewandowski, j. 16-10-2007, 1ª T, DJ de 14-11-2007.]</w:t>
      </w:r>
    </w:p>
    <w:p>
      <w:r>
        <w:rPr>
          <w:b/>
          <w:color w:val="B46400"/>
          <w:sz w:val="16"/>
        </w:rPr>
        <w:t>JULGADOS CORRELATOS</w:t>
      </w:r>
    </w:p>
    <w:p>
      <w:r>
        <w:rPr>
          <w:color w:val="8C8C8C"/>
          <w:sz w:val="14"/>
        </w:rPr>
        <w:t>cf-art-5-inc-L</w:t>
      </w:r>
      <w:r>
        <w:rPr>
          <w:color w:val="0050A0"/>
          <w:sz w:val="14"/>
        </w:rPr>
        <w:t xml:space="preserve"> | HC 90305</w:t>
      </w:r>
      <w:r>
        <w:rPr>
          <w:color w:val="0050A0"/>
          <w:sz w:val="14"/>
        </w:rPr>
        <w:t xml:space="preserve"> | rel. Ayres Britto</w:t>
      </w:r>
      <w:r>
        <w:rPr>
          <w:color w:val="0050A0"/>
          <w:sz w:val="14"/>
        </w:rPr>
        <w:t xml:space="preserve"> | 2007</w:t>
      </w:r>
    </w:p>
    <w:p>
      <w:pPr>
        <w:ind w:left="216"/>
      </w:pPr>
      <w:r>
        <w:rPr>
          <w:sz w:val="18"/>
        </w:rPr>
        <w:t>O pedido de reconhecimento de incompetência absoluta do juízo processante afeta diretamente a defesa de um direito individual indisponível do paciente: o de ser julgado por um juiz competente, nos exatos termos do que dispõe o inciso LIII do art. 5º da CF. O Ministério Público, órgão de defesa de toda a ordem jurídica, é parte legítima para impetrar habeas corpus que vise ao reconhecimento da incompetência absoluta do juiz processante de ação penal.</w:t>
      </w:r>
    </w:p>
    <w:p>
      <w:pPr>
        <w:ind w:left="216"/>
      </w:pPr>
      <w:r>
        <w:rPr>
          <w:b/>
          <w:color w:val="003C8C"/>
          <w:sz w:val="16"/>
        </w:rPr>
        <w:t>[HC 90.305, rel. min. Ayres Britto, j. 20-3-2007, 1ª T, DJ de 25-5-2007.]</w:t>
      </w:r>
    </w:p>
    <w:p>
      <w:r>
        <w:rPr>
          <w:b/>
          <w:color w:val="B46400"/>
          <w:sz w:val="16"/>
        </w:rPr>
        <w:t>JULGADOS CORRELATOS</w:t>
      </w:r>
    </w:p>
    <w:p>
      <w:r>
        <w:rPr>
          <w:color w:val="8C8C8C"/>
          <w:sz w:val="14"/>
        </w:rPr>
        <w:t>cf-art-5-inc-L</w:t>
      </w:r>
      <w:r>
        <w:rPr>
          <w:color w:val="0050A0"/>
          <w:sz w:val="14"/>
        </w:rPr>
        <w:t xml:space="preserve"> | RHC 89890</w:t>
      </w:r>
      <w:r>
        <w:rPr>
          <w:color w:val="0050A0"/>
          <w:sz w:val="14"/>
        </w:rPr>
        <w:t xml:space="preserve"> | rel. Ricardo Lewandowski</w:t>
      </w:r>
      <w:r>
        <w:rPr>
          <w:color w:val="0050A0"/>
          <w:sz w:val="14"/>
        </w:rPr>
        <w:t xml:space="preserve"> | 2006</w:t>
      </w:r>
    </w:p>
    <w:p>
      <w:pPr>
        <w:ind w:left="216"/>
      </w:pPr>
      <w:r>
        <w:rPr>
          <w:sz w:val="18"/>
        </w:rPr>
        <w:t>A designação de juiz para atuar, de forma genérica, em uma determinada vara, não ofende o princípio do juiz natural. Configura nulidade processual apenas a designação específica, casuística, de magistrado para atuar em determinado feito. Diante do pedido de afastamento do juiz titular, por motivo de foro íntimo, o processo deve ser encaminhado para o outro juiz, designado pelo Tribunal de Justiça, ante o acúmulo de processos, para ter exercício naquela vara.</w:t>
      </w:r>
    </w:p>
    <w:p>
      <w:pPr>
        <w:ind w:left="216"/>
      </w:pPr>
      <w:r>
        <w:rPr>
          <w:b/>
          <w:color w:val="003C8C"/>
          <w:sz w:val="16"/>
        </w:rPr>
        <w:t>[RHC 89.890, rel. min. Ricardo Lewandowski, j. 5-12-2006, 1ª T, DJ de 2-3-2007.]</w:t>
      </w:r>
    </w:p>
    <w:p>
      <w:r>
        <w:rPr>
          <w:b/>
          <w:color w:val="B46400"/>
          <w:sz w:val="16"/>
        </w:rPr>
        <w:t>JULGADOS CORRELATOS</w:t>
      </w:r>
    </w:p>
    <w:p>
      <w:r>
        <w:rPr>
          <w:color w:val="8C8C8C"/>
          <w:sz w:val="14"/>
        </w:rPr>
        <w:t>cf-art-5-inc-L</w:t>
      </w:r>
      <w:r>
        <w:rPr>
          <w:color w:val="0050A0"/>
          <w:sz w:val="14"/>
        </w:rPr>
        <w:t xml:space="preserve"> | RE 418852</w:t>
      </w:r>
      <w:r>
        <w:rPr>
          <w:color w:val="0050A0"/>
          <w:sz w:val="14"/>
        </w:rPr>
        <w:t xml:space="preserve"> | rel. Ayres Britto</w:t>
      </w:r>
      <w:r>
        <w:rPr>
          <w:color w:val="0050A0"/>
          <w:sz w:val="14"/>
        </w:rPr>
        <w:t xml:space="preserve"> | 2005</w:t>
      </w:r>
    </w:p>
    <w:p>
      <w:pPr>
        <w:ind w:left="216"/>
      </w:pPr>
      <w:r>
        <w:rPr>
          <w:sz w:val="18"/>
        </w:rPr>
        <w:t>Com efeito, a garantia do juízo natural, proclamada no inciso LIII do art. 5º da Carta de Outubro, é uma das mais eficazes condições de independência dos magistrados. Independência, a seu turno, que opera como um dos mais claros pressupostos de imparcialidade que deles, julgadores, se exige.</w:t>
      </w:r>
    </w:p>
    <w:p>
      <w:pPr>
        <w:ind w:left="216"/>
      </w:pPr>
      <w:r>
        <w:rPr>
          <w:b/>
          <w:color w:val="003C8C"/>
          <w:sz w:val="16"/>
        </w:rPr>
        <w:t>[RE 418.852, rel. min. Ayres Britto, j. 6-12-2005, 1ª T, DJ de 10-3-2006.]</w:t>
      </w:r>
    </w:p>
    <w:p>
      <w:r>
        <w:rPr>
          <w:b/>
          <w:color w:val="B46400"/>
          <w:sz w:val="16"/>
        </w:rPr>
        <w:t>JULGADOS CORRELATOS</w:t>
      </w:r>
    </w:p>
    <w:p>
      <w:r>
        <w:rPr>
          <w:color w:val="8C8C8C"/>
          <w:sz w:val="14"/>
        </w:rPr>
        <w:t>cf-art-5-inc-L</w:t>
      </w:r>
      <w:r>
        <w:rPr>
          <w:color w:val="0050A0"/>
          <w:sz w:val="14"/>
        </w:rPr>
        <w:t xml:space="preserve"> | HC 85056</w:t>
      </w:r>
      <w:r>
        <w:rPr>
          <w:color w:val="0050A0"/>
          <w:sz w:val="14"/>
        </w:rPr>
        <w:t xml:space="preserve"> | rel. Ayres Britto</w:t>
      </w:r>
      <w:r>
        <w:rPr>
          <w:color w:val="0050A0"/>
          <w:sz w:val="14"/>
        </w:rPr>
        <w:t xml:space="preserve"> | 2005</w:t>
      </w:r>
    </w:p>
    <w:p>
      <w:pPr>
        <w:ind w:left="216"/>
      </w:pPr>
      <w:r>
        <w:rPr>
          <w:sz w:val="18"/>
        </w:rPr>
        <w:t>Muito embora o inciso III do art. 252 do CPP não se aplique às turmas recursais integrantes dos juizados especiais (ante a inexistência de dualidade de instâncias), é de se ter como inconstitucional, por ofensiva ao inciso LIII do art. 5º da CF, norma regimental que habilita o magistrado prolator do ato impugnado a participar, já no âmbito das turmas recursais, da revisão do mesmo decisum que proferiu. Revela-se obstativa da automática aplicação da garantia fundamental do juiz natural a autoriza</w:t>
      </w:r>
    </w:p>
    <w:p>
      <w:pPr>
        <w:ind w:left="216"/>
      </w:pPr>
      <w:r>
        <w:rPr>
          <w:b/>
          <w:color w:val="003C8C"/>
          <w:sz w:val="16"/>
        </w:rPr>
        <w:t>[HC 85.056, rel. min. Ayres Britto, j. 17-11-2005, P, DJ de 25-8-2006.]</w:t>
      </w:r>
    </w:p>
    <w:p>
      <w:r>
        <w:rPr>
          <w:b/>
          <w:color w:val="B46400"/>
          <w:sz w:val="16"/>
        </w:rPr>
        <w:t>JULGADOS CORRELATOS</w:t>
      </w:r>
    </w:p>
    <w:p>
      <w:r>
        <w:rPr>
          <w:color w:val="8C8C8C"/>
          <w:sz w:val="14"/>
        </w:rPr>
        <w:t>cf-art-5-inc-L</w:t>
      </w:r>
      <w:r>
        <w:rPr>
          <w:color w:val="0050A0"/>
          <w:sz w:val="14"/>
        </w:rPr>
        <w:t xml:space="preserve"> | AO 1120</w:t>
      </w:r>
      <w:r>
        <w:rPr>
          <w:color w:val="0050A0"/>
          <w:sz w:val="14"/>
        </w:rPr>
        <w:t xml:space="preserve"> | rel. Ellen Gracie</w:t>
      </w:r>
      <w:r>
        <w:rPr>
          <w:color w:val="0050A0"/>
          <w:sz w:val="14"/>
        </w:rPr>
        <w:t xml:space="preserve"> | 2005</w:t>
      </w:r>
    </w:p>
    <w:p>
      <w:pPr>
        <w:ind w:left="216"/>
      </w:pPr>
      <w:r>
        <w:rPr>
          <w:sz w:val="18"/>
        </w:rPr>
        <w:t>Contratação superveniente de advogado, após julgamento de embargos infringentes, que provoca a antevista declaração de suspeição da maioria dos integrantes do tribunal estadual para apreciar embargos de declaração. Ofensa ao postulado constitucional do juízo natural.</w:t>
      </w:r>
    </w:p>
    <w:p>
      <w:pPr>
        <w:ind w:left="216"/>
      </w:pPr>
      <w:r>
        <w:rPr>
          <w:b/>
          <w:color w:val="003C8C"/>
          <w:sz w:val="16"/>
        </w:rPr>
        <w:t>[AO 1.120 QO, rel. min. Ellen Gracie, j. 30-6-2005, P, DJ de 26-8-2005.]</w:t>
      </w:r>
    </w:p>
    <w:p>
      <w:r>
        <w:rPr>
          <w:b/>
          <w:color w:val="B46400"/>
          <w:sz w:val="16"/>
        </w:rPr>
        <w:t>JULGADOS CORRELATOS</w:t>
      </w:r>
    </w:p>
    <w:p>
      <w:r>
        <w:rPr>
          <w:color w:val="8C8C8C"/>
          <w:sz w:val="14"/>
        </w:rPr>
        <w:t>cf-art-5-inc-L</w:t>
      </w:r>
      <w:r>
        <w:rPr>
          <w:color w:val="0050A0"/>
          <w:sz w:val="14"/>
        </w:rPr>
        <w:t xml:space="preserve"> | HC 84635</w:t>
      </w:r>
      <w:r>
        <w:rPr>
          <w:color w:val="0050A0"/>
          <w:sz w:val="14"/>
        </w:rPr>
        <w:t xml:space="preserve"> | rel. Marco Aurélio</w:t>
      </w:r>
      <w:r>
        <w:rPr>
          <w:color w:val="0050A0"/>
          <w:sz w:val="14"/>
        </w:rPr>
        <w:t xml:space="preserve"> | 2005</w:t>
      </w:r>
    </w:p>
    <w:p>
      <w:pPr>
        <w:ind w:left="216"/>
      </w:pPr>
      <w:r>
        <w:rPr>
          <w:sz w:val="18"/>
        </w:rPr>
        <w:t>Consoante dispõe o art. 71 do RISTJ – norma semelhante ao art. 69 do RISTF –, a prevenção de relator pressupõe recurso ou medida judicial resultante do mesmo processo que implicara o exame de medida anteriormente apreciada. Sendo diversos os processos, descabe, sob pena de transgressão do princípio do juiz natural, a redistribuição.</w:t>
      </w:r>
    </w:p>
    <w:p>
      <w:pPr>
        <w:ind w:left="216"/>
      </w:pPr>
      <w:r>
        <w:rPr>
          <w:b/>
          <w:color w:val="003C8C"/>
          <w:sz w:val="16"/>
        </w:rPr>
        <w:t>[HC 84.635, rel. min. Marco Aurélio, j. 22-6-2005, 1ª T, DJ de 9-9-2005.]</w:t>
      </w:r>
    </w:p>
    <w:p>
      <w:r>
        <w:rPr>
          <w:b/>
          <w:color w:val="B46400"/>
          <w:sz w:val="16"/>
        </w:rPr>
        <w:t>JULGADOS CORRELATOS</w:t>
      </w:r>
    </w:p>
    <w:p>
      <w:r>
        <w:rPr>
          <w:color w:val="8C8C8C"/>
          <w:sz w:val="14"/>
        </w:rPr>
        <w:t>cf-art-5-inc-L</w:t>
      </w:r>
      <w:r>
        <w:rPr>
          <w:color w:val="0050A0"/>
          <w:sz w:val="14"/>
        </w:rPr>
        <w:t xml:space="preserve"> | AP 351</w:t>
      </w:r>
      <w:r>
        <w:rPr>
          <w:color w:val="0050A0"/>
          <w:sz w:val="14"/>
        </w:rPr>
        <w:t xml:space="preserve"> | rel. Marco Aurélio</w:t>
      </w:r>
      <w:r>
        <w:rPr>
          <w:color w:val="0050A0"/>
          <w:sz w:val="14"/>
        </w:rPr>
        <w:t xml:space="preserve"> | 2004</w:t>
      </w:r>
    </w:p>
    <w:p>
      <w:pPr>
        <w:ind w:left="216"/>
      </w:pPr>
      <w:r>
        <w:rPr>
          <w:sz w:val="18"/>
        </w:rPr>
        <w:t>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16"/>
      </w:pPr>
      <w:r>
        <w:rPr>
          <w:b/>
          <w:color w:val="003C8C"/>
          <w:sz w:val="16"/>
        </w:rPr>
        <w:t>[AP 351, rel. min. Marco Aurélio, j. 12-8-2004, P, DJ de 17-9-2004.]</w:t>
      </w:r>
    </w:p>
    <w:p>
      <w:r>
        <w:rPr>
          <w:b/>
          <w:color w:val="B46400"/>
          <w:sz w:val="16"/>
        </w:rPr>
        <w:t>JULGADOS CORRELATOS</w:t>
      </w:r>
    </w:p>
    <w:p>
      <w:r>
        <w:rPr>
          <w:color w:val="8C8C8C"/>
          <w:sz w:val="14"/>
        </w:rPr>
        <w:t>cf-art-5-inc-L</w:t>
      </w:r>
      <w:r>
        <w:rPr>
          <w:color w:val="0050A0"/>
          <w:sz w:val="14"/>
        </w:rPr>
        <w:t xml:space="preserve"> | HC 81963</w:t>
      </w:r>
      <w:r>
        <w:rPr>
          <w:color w:val="0050A0"/>
          <w:sz w:val="14"/>
        </w:rPr>
        <w:t xml:space="preserve"> | rel. Celso de Mello</w:t>
      </w:r>
      <w:r>
        <w:rPr>
          <w:color w:val="0050A0"/>
          <w:sz w:val="14"/>
        </w:rPr>
        <w:t xml:space="preserve"> | 2002</w:t>
      </w:r>
    </w:p>
    <w:p>
      <w:pPr>
        <w:ind w:left="216"/>
      </w:pPr>
      <w:r>
        <w:rPr>
          <w:sz w:val="18"/>
        </w:rPr>
        <w:t>= Inq 2.168 ED, rel. min. Menezes Direito, j. 15-4-2009, P, DJE de 28-8-2009 Vide AP 420 AgR, rel. min. Joaquim Barbosa, j. 9-9-2010, P, DJE de 14-3-2012 O postulado do juiz natural representa garantia constitucional indisponível, assegurada a qualquer réu, em sede de persecução penal, mesmo quando instaurada perante a Justiça Militar da União. (...) O postulado do juiz natural, em sua projeção político-jurídica, reveste-se de dupla função instrumental, pois, enquanto garantia indisponível, tem,</w:t>
      </w:r>
    </w:p>
    <w:p>
      <w:pPr>
        <w:ind w:left="216"/>
      </w:pPr>
      <w:r>
        <w:rPr>
          <w:b/>
          <w:color w:val="003C8C"/>
          <w:sz w:val="16"/>
        </w:rPr>
        <w:t>[HC 81.963, rel. min. Celso de Mello, j. 18-6-2002, 2ª T, DJ de 28-10-2004.]</w:t>
      </w:r>
    </w:p>
    <w:p>
      <w:r>
        <w:rPr>
          <w:b/>
          <w:color w:val="B46400"/>
          <w:sz w:val="16"/>
        </w:rPr>
        <w:t>JULGADOS CORRELATOS</w:t>
      </w:r>
    </w:p>
    <w:p>
      <w:r>
        <w:rPr>
          <w:color w:val="8C8C8C"/>
          <w:sz w:val="14"/>
        </w:rPr>
        <w:t>cf-art-5-inc-L</w:t>
      </w:r>
      <w:r>
        <w:rPr>
          <w:color w:val="0050A0"/>
          <w:sz w:val="14"/>
        </w:rPr>
        <w:t xml:space="preserve"> | HC 79865</w:t>
      </w:r>
      <w:r>
        <w:rPr>
          <w:color w:val="0050A0"/>
          <w:sz w:val="14"/>
        </w:rPr>
        <w:t xml:space="preserve"> | rel. Celso de Mello</w:t>
      </w:r>
      <w:r>
        <w:rPr>
          <w:color w:val="0050A0"/>
          <w:sz w:val="14"/>
        </w:rPr>
        <w:t xml:space="preserve"> | 2000</w:t>
      </w:r>
    </w:p>
    <w:p>
      <w:pPr>
        <w:ind w:left="216"/>
      </w:pPr>
      <w:r>
        <w:rPr>
          <w:sz w:val="18"/>
        </w:rPr>
        <w:t>O princípio da naturalidade do juízo representa uma das mais importantes matrizes político-ideológicas que conformam a própria atividade legislativa do Estado e condicionam o desempenho, por parte do poder público, das funções de caráter penal-persecutório, notadamente quando exercidas em sede judicial.</w:t>
      </w:r>
    </w:p>
    <w:p>
      <w:pPr>
        <w:ind w:left="216"/>
      </w:pPr>
      <w:r>
        <w:rPr>
          <w:b/>
          <w:color w:val="003C8C"/>
          <w:sz w:val="16"/>
        </w:rPr>
        <w:t>[HC 79.865, rel. min. Celso de Mello, j. 14-3-2000, 2ª T, DJ de 20-4-2001.]</w:t>
      </w:r>
    </w:p>
    <w:p>
      <w:r>
        <w:rPr>
          <w:b/>
          <w:color w:val="B46400"/>
          <w:sz w:val="16"/>
        </w:rPr>
        <w:t>JULGADOS CORRELATOS</w:t>
      </w:r>
    </w:p>
    <w:p>
      <w:r>
        <w:rPr>
          <w:color w:val="8C8C8C"/>
          <w:sz w:val="14"/>
        </w:rPr>
        <w:t>cf-art-5-inc-L</w:t>
      </w:r>
      <w:r>
        <w:rPr>
          <w:color w:val="0050A0"/>
          <w:sz w:val="14"/>
        </w:rPr>
        <w:t xml:space="preserve"> | HC 71448</w:t>
      </w:r>
      <w:r>
        <w:rPr>
          <w:color w:val="0050A0"/>
          <w:sz w:val="14"/>
        </w:rPr>
        <w:t xml:space="preserve"> | rel. Celso de Mello</w:t>
      </w:r>
    </w:p>
    <w:p>
      <w:pPr>
        <w:ind w:left="216"/>
      </w:pPr>
      <w:r>
        <w:rPr>
          <w:sz w:val="18"/>
        </w:rPr>
        <w:t>Não se registra situação configuradora de impedimento se o magistrado, no curso do procedimento penal, não se pronunciou sobre matéria de fato ou sobre questão de direito, uma e outra concernentes ao mérito da demanda penal. Eventual prática de atos de ordenação processual não basta, só por si, para caracterizar hipótese de impedimento do juiz.</w:t>
      </w:r>
    </w:p>
    <w:p>
      <w:pPr>
        <w:ind w:left="216"/>
      </w:pPr>
      <w:r>
        <w:rPr>
          <w:b/>
          <w:color w:val="003C8C"/>
          <w:sz w:val="16"/>
        </w:rPr>
        <w:t>[HC 71.448, rel. min. Celso de Mello, j.14-2-1995, 1ª T, DJE de 4-12-2009.]</w:t>
      </w:r>
    </w:p>
    <w:p>
      <w:r>
        <w:rPr>
          <w:b/>
          <w:color w:val="B46400"/>
          <w:sz w:val="16"/>
        </w:rPr>
        <w:t>JULGADOS CORRELATOS</w:t>
      </w:r>
    </w:p>
    <w:p>
      <w:r>
        <w:rPr>
          <w:color w:val="8C8C8C"/>
          <w:sz w:val="14"/>
        </w:rPr>
        <w:t>cf-art-5-inc-L</w:t>
      </w:r>
      <w:r>
        <w:rPr>
          <w:color w:val="0050A0"/>
          <w:sz w:val="14"/>
        </w:rPr>
        <w:t xml:space="preserve"> | HC 70604</w:t>
      </w:r>
      <w:r>
        <w:rPr>
          <w:color w:val="0050A0"/>
          <w:sz w:val="14"/>
        </w:rPr>
        <w:t xml:space="preserve"> | rel. Celso de Mello</w:t>
      </w:r>
      <w:r>
        <w:rPr>
          <w:color w:val="0050A0"/>
          <w:sz w:val="14"/>
        </w:rPr>
        <w:t xml:space="preserve"> | 1994</w:t>
      </w:r>
    </w:p>
    <w:p>
      <w:pPr>
        <w:ind w:left="216"/>
      </w:pPr>
      <w:r>
        <w:rPr>
          <w:sz w:val="18"/>
        </w:rPr>
        <w:t>Vide HC 92.893, rel. min. Ricardo Lewandowski, j. 2-10-2008, 2ª T, DJE de 12-12-2008 A Justiça Militar estadual não dispõe de competência penal para processar e julgar civil que tenha sido denunciado pela prática de crime contra a Polícia Militar do Estado. Qualquer tentativa de submeter os réus civis a procedimentos penais persecutórios instaurados perante órgãos da Justiça Militar estadual representa, no contexto de nosso sistema jurídico, clara violação ao princípio constitucional do juiz nat</w:t>
      </w:r>
    </w:p>
    <w:p>
      <w:pPr>
        <w:ind w:left="216"/>
      </w:pPr>
      <w:r>
        <w:rPr>
          <w:b/>
          <w:color w:val="003C8C"/>
          <w:sz w:val="16"/>
        </w:rPr>
        <w:t>[HC 70.604, rel. min. Celso de Mello, j. 10-5-1994, 1ª T, DJ de 1º-7-1994.]</w:t>
      </w:r>
    </w:p>
    <w:p>
      <w:r>
        <w:rPr>
          <w:b/>
          <w:color w:val="B46400"/>
          <w:sz w:val="16"/>
        </w:rPr>
        <w:t>JULGADOS CORRELATOS</w:t>
      </w:r>
    </w:p>
    <w:p>
      <w:r>
        <w:rPr>
          <w:color w:val="8C8C8C"/>
          <w:sz w:val="14"/>
        </w:rPr>
        <w:t>cf-art-5-inc-L</w:t>
      </w:r>
      <w:r>
        <w:rPr>
          <w:color w:val="0050A0"/>
          <w:sz w:val="14"/>
        </w:rPr>
        <w:t xml:space="preserve"> | HC 69601</w:t>
      </w:r>
      <w:r>
        <w:rPr>
          <w:color w:val="0050A0"/>
          <w:sz w:val="14"/>
        </w:rPr>
        <w:t xml:space="preserve"> | rel. Celso de Mello</w:t>
      </w:r>
      <w:r>
        <w:rPr>
          <w:color w:val="0050A0"/>
          <w:sz w:val="14"/>
        </w:rPr>
        <w:t xml:space="preserve"> | 1992</w:t>
      </w:r>
    </w:p>
    <w:p>
      <w:pPr>
        <w:ind w:left="216"/>
      </w:pPr>
      <w:r>
        <w:rPr>
          <w:sz w:val="18"/>
        </w:rPr>
        <w:t>O princípio da naturalidade do juízo – que traduz significativa conquista do processo penal liberal, essencialmente fundado em bases democráticas – atua como fator de limitação dos poderes persecutórios do Estado e representa importante garantia de imparcialidade dos juízes e tribunais. Nesse contexto, o mecanismo das substituições dos juízes traduz aspecto dos mais delicados nas relações entre o Estado, no exercício de sua atividade persecutória, e o indivíduo, na sua condição de imputado nos p</w:t>
      </w:r>
    </w:p>
    <w:p>
      <w:pPr>
        <w:ind w:left="216"/>
      </w:pPr>
      <w:r>
        <w:rPr>
          <w:b/>
          <w:color w:val="003C8C"/>
          <w:sz w:val="16"/>
        </w:rPr>
        <w:t>[HC 69.601, rel. min. Celso de Mello, j. 24-11-1992, 1ª T, DJ de 18-12-1992.]</w:t>
      </w:r>
    </w:p>
    <w:p>
      <w:r>
        <w:rPr>
          <w:b/>
          <w:color w:val="B46400"/>
          <w:sz w:val="16"/>
        </w:rPr>
        <w:t>JULGADOS CORRELATOS</w:t>
      </w:r>
    </w:p>
    <w:p>
      <w:r>
        <w:rPr>
          <w:color w:val="8C8C8C"/>
          <w:sz w:val="14"/>
        </w:rPr>
        <w:t>cf-art-5-inc-L</w:t>
      </w:r>
    </w:p>
    <w:p>
      <w:pPr>
        <w:ind w:left="216"/>
      </w:pPr>
      <w:r>
        <w:rPr>
          <w:sz w:val="18"/>
        </w:rPr>
        <w:t>LIV - ninguém será privado da liberdade ou de seus bens sem o devido processo legal; Não se tipifica crime material contra a ordem tributária, previsto no art. 1º, I a IV, da Lei 8.137/1990, antes do lançamento definitivo do tributo.</w:t>
      </w:r>
    </w:p>
    <w:p>
      <w:pPr>
        <w:ind w:left="216"/>
      </w:pPr>
      <w:r>
        <w:rPr>
          <w:b/>
          <w:color w:val="003C8C"/>
          <w:sz w:val="16"/>
        </w:rPr>
        <w:t>[Súmula Vinculante 24.]</w:t>
      </w:r>
    </w:p>
    <w:p>
      <w:r>
        <w:rPr>
          <w:b/>
          <w:color w:val="B46400"/>
          <w:sz w:val="16"/>
        </w:rPr>
        <w:t>JULGADOS CORRELATOS</w:t>
      </w:r>
    </w:p>
    <w:p>
      <w:r>
        <w:rPr>
          <w:color w:val="8C8C8C"/>
          <w:sz w:val="14"/>
        </w:rPr>
        <w:t>cf-art-5-inc-L</w:t>
      </w:r>
    </w:p>
    <w:p>
      <w:pPr>
        <w:ind w:left="216"/>
      </w:pPr>
      <w:r>
        <w:rPr>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16"/>
      </w:pPr>
      <w:r>
        <w:rPr>
          <w:b/>
          <w:color w:val="003C8C"/>
          <w:sz w:val="16"/>
        </w:rPr>
        <w:t>[Súmula Vinculante 14.]</w:t>
      </w:r>
    </w:p>
    <w:p>
      <w:r>
        <w:rPr>
          <w:b/>
          <w:color w:val="B46400"/>
          <w:sz w:val="16"/>
        </w:rPr>
        <w:t>JULGADOS CORRELATOS</w:t>
      </w:r>
    </w:p>
    <w:p>
      <w:r>
        <w:rPr>
          <w:color w:val="8C8C8C"/>
          <w:sz w:val="14"/>
        </w:rPr>
        <w:t>cf-art-5-inc-L</w:t>
      </w:r>
    </w:p>
    <w:p>
      <w:pPr>
        <w:ind w:left="216"/>
      </w:pPr>
      <w:r>
        <w:rPr>
          <w:sz w:val="18"/>
        </w:rPr>
        <w:t>Não viola as garantias do juiz natural, da ampla defesa e do devido processo legal a atração por continência ou conexão do processo do corréu ao foro por prerrogativa de função de um dos denunciados.</w:t>
      </w:r>
    </w:p>
    <w:p>
      <w:pPr>
        <w:ind w:left="216"/>
      </w:pPr>
      <w:r>
        <w:rPr>
          <w:b/>
          <w:color w:val="003C8C"/>
          <w:sz w:val="16"/>
        </w:rPr>
        <w:t>[Súmula 704.]</w:t>
      </w:r>
    </w:p>
    <w:p>
      <w:r>
        <w:rPr>
          <w:b/>
          <w:color w:val="B46400"/>
          <w:sz w:val="16"/>
        </w:rPr>
        <w:t>JULGADOS CORRELATOS</w:t>
      </w:r>
    </w:p>
    <w:p>
      <w:r>
        <w:rPr>
          <w:color w:val="8C8C8C"/>
          <w:sz w:val="14"/>
        </w:rPr>
        <w:t>cf-art-5-inc-L</w:t>
      </w:r>
    </w:p>
    <w:p>
      <w:pPr>
        <w:ind w:left="216"/>
      </w:pPr>
      <w:r>
        <w:rPr>
          <w:sz w:val="18"/>
        </w:rPr>
        <w:t>Ao contribuinte em débito, não é lícito à autoridade proibir que adquira estampilhas, despache mercadorias nas alfândegas e exerça suas atividades profissionais.</w:t>
      </w:r>
    </w:p>
    <w:p>
      <w:pPr>
        <w:ind w:left="216"/>
      </w:pPr>
      <w:r>
        <w:rPr>
          <w:b/>
          <w:color w:val="003C8C"/>
          <w:sz w:val="16"/>
        </w:rPr>
        <w:t>[Súmula 547.]</w:t>
      </w:r>
    </w:p>
    <w:p>
      <w:r>
        <w:rPr>
          <w:b/>
          <w:color w:val="B46400"/>
          <w:sz w:val="16"/>
        </w:rPr>
        <w:t>JULGADOS CORRELATOS</w:t>
      </w:r>
    </w:p>
    <w:p>
      <w:r>
        <w:rPr>
          <w:color w:val="8C8C8C"/>
          <w:sz w:val="14"/>
        </w:rPr>
        <w:t>cf-art-5-inc-L</w:t>
      </w:r>
    </w:p>
    <w:p>
      <w:pPr>
        <w:ind w:left="216"/>
      </w:pPr>
      <w:r>
        <w:rPr>
          <w:sz w:val="18"/>
        </w:rPr>
        <w:t>É inadmissível a apreensão de mercadorias como meio coercitivo para pagamento de tributos.</w:t>
      </w:r>
    </w:p>
    <w:p>
      <w:pPr>
        <w:ind w:left="216"/>
      </w:pPr>
      <w:r>
        <w:rPr>
          <w:b/>
          <w:color w:val="003C8C"/>
          <w:sz w:val="16"/>
        </w:rPr>
        <w:t>[Súmula 323.]</w:t>
      </w:r>
    </w:p>
    <w:p>
      <w:r>
        <w:rPr>
          <w:b/>
          <w:color w:val="B46400"/>
          <w:sz w:val="16"/>
        </w:rPr>
        <w:t>JULGADOS CORRELATOS</w:t>
      </w:r>
    </w:p>
    <w:p>
      <w:r>
        <w:rPr>
          <w:color w:val="8C8C8C"/>
          <w:sz w:val="14"/>
        </w:rPr>
        <w:t>cf-art-5-inc-L</w:t>
      </w:r>
    </w:p>
    <w:p>
      <w:pPr>
        <w:ind w:left="216"/>
      </w:pPr>
      <w:r>
        <w:rPr>
          <w:sz w:val="18"/>
        </w:rPr>
        <w:t>É inadmissível a interdição de estabelecimento como meio coercitivo para cobrança de tributo.</w:t>
      </w:r>
    </w:p>
    <w:p>
      <w:pPr>
        <w:ind w:left="216"/>
      </w:pPr>
      <w:r>
        <w:rPr>
          <w:b/>
          <w:color w:val="003C8C"/>
          <w:sz w:val="16"/>
        </w:rPr>
        <w:t>[Súmula 70.]</w:t>
      </w:r>
    </w:p>
    <w:p>
      <w:r>
        <w:rPr>
          <w:b/>
          <w:color w:val="B46400"/>
          <w:sz w:val="16"/>
        </w:rPr>
        <w:t>JULGADOS CORRELATOS</w:t>
      </w:r>
    </w:p>
    <w:p>
      <w:r>
        <w:rPr>
          <w:color w:val="8C8C8C"/>
          <w:sz w:val="14"/>
        </w:rPr>
        <w:t>cf-art-5-inc-L</w:t>
      </w:r>
      <w:r>
        <w:rPr>
          <w:color w:val="0050A0"/>
          <w:sz w:val="14"/>
        </w:rPr>
        <w:t xml:space="preserve"> | ADI 7600</w:t>
      </w:r>
      <w:r>
        <w:rPr>
          <w:color w:val="0050A0"/>
          <w:sz w:val="14"/>
        </w:rPr>
        <w:t xml:space="preserve"> | rel. Dias Toffoli</w:t>
      </w:r>
      <w:r>
        <w:rPr>
          <w:color w:val="0050A0"/>
          <w:sz w:val="14"/>
        </w:rPr>
        <w:t xml:space="preserve"> | 2025</w:t>
      </w:r>
    </w:p>
    <w:p>
      <w:pPr>
        <w:ind w:left="216"/>
      </w:pPr>
      <w:r>
        <w:rPr>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w:t>
      </w:r>
    </w:p>
    <w:p>
      <w:pPr>
        <w:ind w:left="216"/>
      </w:pPr>
      <w:r>
        <w:rPr>
          <w:b/>
          <w:color w:val="003C8C"/>
          <w:sz w:val="16"/>
        </w:rPr>
        <w:t>[ADI 7.600, ADI 7.601 e 7.608, rel. min. Dias Toffoli, j. 01.07.2025, P, DJE de 15.09.2025.]</w:t>
      </w:r>
    </w:p>
    <w:p>
      <w:r>
        <w:rPr>
          <w:b/>
          <w:color w:val="B46400"/>
          <w:sz w:val="16"/>
        </w:rPr>
        <w:t>JULGADOS CORRELATOS</w:t>
      </w:r>
    </w:p>
    <w:p>
      <w:r>
        <w:rPr>
          <w:color w:val="8C8C8C"/>
          <w:sz w:val="14"/>
        </w:rPr>
        <w:t>cf-art-5-inc-L</w:t>
      </w:r>
      <w:r>
        <w:rPr>
          <w:color w:val="0050A0"/>
          <w:sz w:val="14"/>
        </w:rPr>
        <w:t xml:space="preserve"> | ADI 3952</w:t>
      </w:r>
      <w:r>
        <w:rPr>
          <w:color w:val="0050A0"/>
          <w:sz w:val="14"/>
        </w:rPr>
        <w:t xml:space="preserve"> | rel. Joaquim Barbosa</w:t>
      </w:r>
      <w:r>
        <w:rPr>
          <w:color w:val="0050A0"/>
          <w:sz w:val="14"/>
        </w:rPr>
        <w:t xml:space="preserve"> | 2023</w:t>
      </w:r>
    </w:p>
    <w:p>
      <w:pPr>
        <w:ind w:left="216"/>
      </w:pPr>
      <w:r>
        <w:rPr>
          <w:sz w:val="18"/>
        </w:rPr>
        <w:t>Ao contribuinte alegadamente inadimplente é garantido o direito de insurgir-se contra a exigência tributária que repute indevida ou a aplicação de restrição administrativa que ponha em risco o livre exercício de sua atividade comercial. Entretanto, não pode o contribuinte, sob o pálio da livre de iniciativa, adotar prática comercial dirigida à inadimplência contumaz e preordenada para, valendo-se de infundadas impugnações administrativas ou judiciais sobre a exigibilidade da exação, alcançar van</w:t>
      </w:r>
    </w:p>
    <w:p>
      <w:pPr>
        <w:ind w:left="216"/>
      </w:pPr>
      <w:r>
        <w:rPr>
          <w:b/>
          <w:color w:val="003C8C"/>
          <w:sz w:val="16"/>
        </w:rPr>
        <w:t>[ADI 3.952, rel. min. Joaquim Barbosa, red. do ac. min, Cármen Lúcia, j. 29.11.2023, P, DJE de 08.03.2024.]</w:t>
      </w:r>
    </w:p>
    <w:p>
      <w:r>
        <w:rPr>
          <w:b/>
          <w:color w:val="B46400"/>
          <w:sz w:val="16"/>
        </w:rPr>
        <w:t>JULGADOS CORRELATOS</w:t>
      </w:r>
    </w:p>
    <w:p>
      <w:r>
        <w:rPr>
          <w:color w:val="8C8C8C"/>
          <w:sz w:val="14"/>
        </w:rPr>
        <w:t>cf-art-5-inc-L</w:t>
      </w:r>
      <w:r>
        <w:rPr>
          <w:color w:val="0050A0"/>
          <w:sz w:val="14"/>
        </w:rPr>
        <w:t xml:space="preserve"> | ADI 2926</w:t>
      </w:r>
      <w:r>
        <w:rPr>
          <w:color w:val="0050A0"/>
          <w:sz w:val="14"/>
        </w:rPr>
        <w:t xml:space="preserve"> | rel. Nunes Marques</w:t>
      </w:r>
      <w:r>
        <w:rPr>
          <w:color w:val="0050A0"/>
          <w:sz w:val="14"/>
        </w:rPr>
        <w:t xml:space="preserve"> | 2023</w:t>
      </w:r>
    </w:p>
    <w:p>
      <w:pPr>
        <w:ind w:left="216"/>
      </w:pPr>
      <w:r>
        <w:rPr>
          <w:sz w:val="18"/>
        </w:rPr>
        <w:t>Por violar as cláusulas do devido processo legal e da não culpabilidade (CF, art. 5º, LIV e LIV), é inconstitucional o afastamento temporário do exercício do cargo ou das funções, com supressão das vantagens, do servidor processado criminalmente.</w:t>
      </w:r>
    </w:p>
    <w:p>
      <w:pPr>
        <w:ind w:left="216"/>
      </w:pPr>
      <w:r>
        <w:rPr>
          <w:b/>
          <w:color w:val="003C8C"/>
          <w:sz w:val="16"/>
        </w:rPr>
        <w:t>[ADI 2.926, rel. min. Nunes Marques, j. 18-3-2023, P, DJE de 22-5-2023.]</w:t>
      </w:r>
    </w:p>
    <w:p>
      <w:r>
        <w:rPr>
          <w:b/>
          <w:color w:val="B46400"/>
          <w:sz w:val="16"/>
        </w:rPr>
        <w:t>JULGADOS CORRELATOS</w:t>
      </w:r>
    </w:p>
    <w:p>
      <w:r>
        <w:rPr>
          <w:color w:val="8C8C8C"/>
          <w:sz w:val="14"/>
        </w:rPr>
        <w:t>cf-art-5-inc-L</w:t>
      </w:r>
      <w:r>
        <w:rPr>
          <w:color w:val="0050A0"/>
          <w:sz w:val="14"/>
        </w:rPr>
        <w:t xml:space="preserve"> | ADI 5755</w:t>
      </w:r>
      <w:r>
        <w:rPr>
          <w:color w:val="0050A0"/>
          <w:sz w:val="14"/>
        </w:rPr>
        <w:t xml:space="preserve"> | rel. Rosa Weber</w:t>
      </w:r>
      <w:r>
        <w:rPr>
          <w:color w:val="0050A0"/>
          <w:sz w:val="14"/>
        </w:rPr>
        <w:t xml:space="preserve"> | 2022</w:t>
      </w:r>
    </w:p>
    <w:p>
      <w:pPr>
        <w:ind w:left="216"/>
      </w:pPr>
      <w:r>
        <w:rPr>
          <w:sz w:val="18"/>
        </w:rPr>
        <w:t>A Lei nº 13.463/2017 criou verdadeira inovação ao disciplinar o pagamento de montantes por precatórios e requisições de pequeno valor por meio da determinação de um limite temporal para o exercício do direito de levantamento do importe do crédito depositado. A transferência automática, pela instituição financeira depositária, dos valores depositados para a Conta Única do Tesouro Nacional sem prévia ciência do interessado ou formalização de contraditório (art. 5º, LV, CF) afronta o devido process</w:t>
      </w:r>
    </w:p>
    <w:p>
      <w:pPr>
        <w:ind w:left="216"/>
      </w:pPr>
      <w:r>
        <w:rPr>
          <w:b/>
          <w:color w:val="003C8C"/>
          <w:sz w:val="16"/>
        </w:rPr>
        <w:t>[ADI 5.755, rel. min. Rosa Weber, j. 30-6-2022, P, DJE de 4-10-2022.]</w:t>
      </w:r>
    </w:p>
    <w:p>
      <w:r>
        <w:rPr>
          <w:b/>
          <w:color w:val="B46400"/>
          <w:sz w:val="16"/>
        </w:rPr>
        <w:t>JULGADOS CORRELATOS</w:t>
      </w:r>
    </w:p>
    <w:p>
      <w:r>
        <w:rPr>
          <w:color w:val="8C8C8C"/>
          <w:sz w:val="14"/>
        </w:rPr>
        <w:t>cf-art-5-inc-L</w:t>
      </w:r>
      <w:r>
        <w:rPr>
          <w:color w:val="0050A0"/>
          <w:sz w:val="14"/>
        </w:rPr>
        <w:t xml:space="preserve"> | ADI 3951</w:t>
      </w:r>
      <w:r>
        <w:rPr>
          <w:color w:val="0050A0"/>
          <w:sz w:val="14"/>
        </w:rPr>
        <w:t xml:space="preserve"> | rel. Edson Fachin</w:t>
      </w:r>
      <w:r>
        <w:rPr>
          <w:color w:val="0050A0"/>
          <w:sz w:val="14"/>
        </w:rPr>
        <w:t xml:space="preserve"> | 2020</w:t>
      </w:r>
    </w:p>
    <w:p>
      <w:pPr>
        <w:ind w:left="216"/>
      </w:pPr>
      <w:r>
        <w:rPr>
          <w:sz w:val="18"/>
        </w:rPr>
        <w:t>A suspensão imediata do direito de dirigir e a apreensão do documento de habilitação previstas no artigo 218, III, do Código de Trânsito Brasileiro, serão aplicadas pela autoridade competente, em caso de cometimento de infração classificada como gravíssima, de maneira conforme ao procedimento previsto no art. 281 e seguintes do mesmo diploma legal, asseguradas as garantias constitucionais inerentes ao devido processo legal. Trata-se de providências administrativas de natureza acautelatória que o</w:t>
      </w:r>
    </w:p>
    <w:p>
      <w:pPr>
        <w:ind w:left="216"/>
      </w:pPr>
      <w:r>
        <w:rPr>
          <w:b/>
          <w:color w:val="003C8C"/>
          <w:sz w:val="16"/>
        </w:rPr>
        <w:t>[ADI 3.951, red. do ac. min. Edson Fachin, j. 29-5-2020, P, DJE de 8-7-2020.]</w:t>
      </w:r>
    </w:p>
    <w:p>
      <w:r>
        <w:rPr>
          <w:b/>
          <w:color w:val="B46400"/>
          <w:sz w:val="16"/>
        </w:rPr>
        <w:t>JULGADOS CORRELATOS</w:t>
      </w:r>
    </w:p>
    <w:p>
      <w:r>
        <w:rPr>
          <w:color w:val="8C8C8C"/>
          <w:sz w:val="14"/>
        </w:rPr>
        <w:t>cf-art-5-inc-L</w:t>
      </w:r>
      <w:r>
        <w:rPr>
          <w:color w:val="0050A0"/>
          <w:sz w:val="14"/>
        </w:rPr>
        <w:t xml:space="preserve"> | ADI 5139</w:t>
      </w:r>
      <w:r>
        <w:rPr>
          <w:color w:val="0050A0"/>
          <w:sz w:val="14"/>
        </w:rPr>
        <w:t xml:space="preserve"> | rel. Cármen Lúcia</w:t>
      </w:r>
      <w:r>
        <w:rPr>
          <w:color w:val="0050A0"/>
          <w:sz w:val="14"/>
        </w:rPr>
        <w:t xml:space="preserve"> | 2019</w:t>
      </w:r>
    </w:p>
    <w:p>
      <w:pPr>
        <w:ind w:left="216"/>
      </w:pPr>
      <w:r>
        <w:rPr>
          <w:sz w:val="18"/>
        </w:rP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Desproporcionalidade da definição normativa do número de cadeiras a ser disponibilizado: interpretação conforme ao parágrafo único do art. 2º da Lei estadual 7.508/2</w:t>
      </w:r>
    </w:p>
    <w:p>
      <w:pPr>
        <w:ind w:left="216"/>
      </w:pPr>
      <w:r>
        <w:rPr>
          <w:b/>
          <w:color w:val="003C8C"/>
          <w:sz w:val="16"/>
        </w:rPr>
        <w:t>[ADI 5.139, rel. min. Cármen Lúcia, j. 11-10-2019, P, DJE de 6-11-2019.]</w:t>
      </w:r>
    </w:p>
    <w:p>
      <w:r>
        <w:rPr>
          <w:b/>
          <w:color w:val="B46400"/>
          <w:sz w:val="16"/>
        </w:rPr>
        <w:t>JULGADOS CORRELATOS</w:t>
      </w:r>
    </w:p>
    <w:p>
      <w:r>
        <w:rPr>
          <w:color w:val="8C8C8C"/>
          <w:sz w:val="14"/>
        </w:rPr>
        <w:t>cf-art-5-inc-L</w:t>
      </w:r>
      <w:r>
        <w:rPr>
          <w:color w:val="0050A0"/>
          <w:sz w:val="14"/>
        </w:rPr>
        <w:t xml:space="preserve"> | ADI 4338</w:t>
      </w:r>
      <w:r>
        <w:rPr>
          <w:color w:val="0050A0"/>
          <w:sz w:val="14"/>
        </w:rPr>
        <w:t xml:space="preserve"> | rel. Rosa Weber</w:t>
      </w:r>
      <w:r>
        <w:rPr>
          <w:color w:val="0050A0"/>
          <w:sz w:val="14"/>
        </w:rPr>
        <w:t xml:space="preserve"> | 2019</w:t>
      </w:r>
    </w:p>
    <w:p>
      <w:pPr>
        <w:ind w:left="216"/>
      </w:pPr>
      <w:r>
        <w:rPr>
          <w:sz w:val="18"/>
        </w:rP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parágrafo único, da Lei 4.112/2008 do Distrito Federal inviabiliza o contradit</w:t>
      </w:r>
    </w:p>
    <w:p>
      <w:pPr>
        <w:ind w:left="216"/>
      </w:pPr>
      <w:r>
        <w:rPr>
          <w:b/>
          <w:color w:val="003C8C"/>
          <w:sz w:val="16"/>
        </w:rPr>
        <w:t>[ADI 4.338, rel. min. Rosa Weber, j. 23-8-2019, P, DJE de 9-9-2019.]</w:t>
      </w:r>
    </w:p>
    <w:p>
      <w:r>
        <w:rPr>
          <w:b/>
          <w:color w:val="B46400"/>
          <w:sz w:val="16"/>
        </w:rPr>
        <w:t>JULGADOS CORRELATOS</w:t>
      </w:r>
    </w:p>
    <w:p>
      <w:r>
        <w:rPr>
          <w:color w:val="8C8C8C"/>
          <w:sz w:val="14"/>
        </w:rPr>
        <w:t>cf-art-5-inc-L</w:t>
      </w:r>
      <w:r>
        <w:rPr>
          <w:color w:val="0050A0"/>
          <w:sz w:val="14"/>
        </w:rPr>
        <w:t xml:space="preserve"> | ADPF 378</w:t>
      </w:r>
      <w:r>
        <w:rPr>
          <w:color w:val="0050A0"/>
          <w:sz w:val="14"/>
        </w:rPr>
        <w:t xml:space="preserve"> | rel. Roberto Barroso</w:t>
      </w:r>
      <w:r>
        <w:rPr>
          <w:color w:val="0050A0"/>
          <w:sz w:val="14"/>
        </w:rPr>
        <w:t xml:space="preserve"> | 2015</w:t>
      </w:r>
    </w:p>
    <w:p>
      <w:pPr>
        <w:ind w:left="216"/>
      </w:pPr>
      <w:r>
        <w:rPr>
          <w:sz w:val="18"/>
        </w:rPr>
        <w:t>No curso do procedimento de impeachment, o acusado tem a prerrogativa de se manifestar, de um modo geral, após a acusação. Concretização da garantia constitucional do devido processo legal (due process of law).</w:t>
      </w:r>
    </w:p>
    <w:p>
      <w:pPr>
        <w:ind w:left="216"/>
      </w:pPr>
      <w:r>
        <w:rPr>
          <w:b/>
          <w:color w:val="003C8C"/>
          <w:sz w:val="16"/>
        </w:rPr>
        <w:t>[ADPF 378 MC, red. do ac. min. Roberto Barroso, j. 16-12-2015, P, DJE de 8-3-2016.]</w:t>
      </w:r>
    </w:p>
    <w:p>
      <w:r>
        <w:rPr>
          <w:b/>
          <w:color w:val="B46400"/>
          <w:sz w:val="16"/>
        </w:rPr>
        <w:t>JULGADOS CORRELATOS</w:t>
      </w:r>
    </w:p>
    <w:p>
      <w:r>
        <w:rPr>
          <w:color w:val="8C8C8C"/>
          <w:sz w:val="14"/>
        </w:rPr>
        <w:t>cf-art-5-inc-L</w:t>
      </w:r>
      <w:r>
        <w:rPr>
          <w:color w:val="0050A0"/>
          <w:sz w:val="14"/>
        </w:rPr>
        <w:t xml:space="preserve"> | ADI 1082</w:t>
      </w:r>
      <w:r>
        <w:rPr>
          <w:color w:val="0050A0"/>
          <w:sz w:val="14"/>
        </w:rPr>
        <w:t xml:space="preserve"> | rel. Marco Aurélio</w:t>
      </w:r>
      <w:r>
        <w:rPr>
          <w:color w:val="0050A0"/>
          <w:sz w:val="14"/>
        </w:rPr>
        <w:t xml:space="preserve"> | 2014</w:t>
      </w:r>
    </w:p>
    <w:p>
      <w:pPr>
        <w:ind w:left="216"/>
      </w:pPr>
      <w:r>
        <w:rPr>
          <w:sz w:val="18"/>
        </w:rPr>
        <w:t>Surgem constitucionais as previsões, contidas nos arts. 7º, parágrafo único, e 23 da LC 64/1990, sobre a atuação do juiz no que é autorizado a formar convicção atendendo a fatos e circunstâncias constantes do processo, ainda que não arguidos pelas partes, e a considerar fatos públicos e notórios, indícios e presunções, mesmo que não indicados ou alegados pelos envolvidos no conflito de interesses.</w:t>
      </w:r>
    </w:p>
    <w:p>
      <w:pPr>
        <w:ind w:left="216"/>
      </w:pPr>
      <w:r>
        <w:rPr>
          <w:b/>
          <w:color w:val="003C8C"/>
          <w:sz w:val="16"/>
        </w:rPr>
        <w:t>[ADI 1.082, rel. min. Marco Aurélio, j. 22-5-2014, P, DJE de 30-10-2014.]</w:t>
      </w:r>
    </w:p>
    <w:p>
      <w:r>
        <w:rPr>
          <w:b/>
          <w:color w:val="B46400"/>
          <w:sz w:val="16"/>
        </w:rPr>
        <w:t>JULGADOS CORRELATOS</w:t>
      </w:r>
    </w:p>
    <w:p>
      <w:r>
        <w:rPr>
          <w:color w:val="8C8C8C"/>
          <w:sz w:val="14"/>
        </w:rPr>
        <w:t>cf-art-5-inc-L</w:t>
      </w:r>
      <w:r>
        <w:rPr>
          <w:color w:val="0050A0"/>
          <w:sz w:val="14"/>
        </w:rPr>
        <w:t xml:space="preserve"> | ADPF 156</w:t>
      </w:r>
      <w:r>
        <w:rPr>
          <w:color w:val="0050A0"/>
          <w:sz w:val="14"/>
        </w:rPr>
        <w:t xml:space="preserve"> | rel. Cármen Lúcia</w:t>
      </w:r>
      <w:r>
        <w:rPr>
          <w:color w:val="0050A0"/>
          <w:sz w:val="14"/>
        </w:rPr>
        <w:t xml:space="preserve"> | 2011</w:t>
      </w:r>
    </w:p>
    <w:p>
      <w:pPr>
        <w:ind w:left="216"/>
      </w:pPr>
      <w:r>
        <w:rPr>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w:t>
      </w:r>
    </w:p>
    <w:p>
      <w:pPr>
        <w:ind w:left="216"/>
      </w:pPr>
      <w:r>
        <w:rPr>
          <w:b/>
          <w:color w:val="003C8C"/>
          <w:sz w:val="16"/>
        </w:rPr>
        <w:t>[ADPF 156, rel. min. Cármen Lúcia, j. 18-8-2011, P, DJE de 28-10-2011.]</w:t>
      </w:r>
    </w:p>
    <w:p>
      <w:r>
        <w:rPr>
          <w:b/>
          <w:color w:val="B46400"/>
          <w:sz w:val="16"/>
        </w:rPr>
        <w:t>JULGADOS CORRELATOS</w:t>
      </w:r>
    </w:p>
    <w:p>
      <w:r>
        <w:rPr>
          <w:color w:val="8C8C8C"/>
          <w:sz w:val="14"/>
        </w:rPr>
        <w:t>cf-art-5-inc-L</w:t>
      </w:r>
      <w:r>
        <w:rPr>
          <w:color w:val="0050A0"/>
          <w:sz w:val="14"/>
        </w:rPr>
        <w:t xml:space="preserve"> | ADI 3288</w:t>
      </w:r>
      <w:r>
        <w:rPr>
          <w:color w:val="0050A0"/>
          <w:sz w:val="14"/>
        </w:rPr>
        <w:t xml:space="preserve"> | rel. Ayres Britto</w:t>
      </w:r>
      <w:r>
        <w:rPr>
          <w:color w:val="0050A0"/>
          <w:sz w:val="14"/>
        </w:rPr>
        <w:t xml:space="preserve"> | 2010</w:t>
      </w:r>
    </w:p>
    <w:p>
      <w:pPr>
        <w:ind w:left="216"/>
      </w:pPr>
      <w:r>
        <w:rPr>
          <w:sz w:val="18"/>
        </w:rPr>
        <w:t>Vide AI 698.626 QO-RG, rel. min. Ellen Gracie, j. 2-10-2008, P, DJE de 5-12-2008 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w:t>
      </w:r>
    </w:p>
    <w:p>
      <w:pPr>
        <w:ind w:left="216"/>
      </w:pPr>
      <w:r>
        <w:rPr>
          <w:b/>
          <w:color w:val="003C8C"/>
          <w:sz w:val="16"/>
        </w:rPr>
        <w:t>[ADI 3.288, rel. min. Ayres Britto, j. 13-10-2010, P, DJE de 24-2-2011.]</w:t>
      </w:r>
    </w:p>
    <w:p>
      <w:r>
        <w:rPr>
          <w:b/>
          <w:color w:val="B46400"/>
          <w:sz w:val="16"/>
        </w:rPr>
        <w:t>JULGADOS CORRELATOS</w:t>
      </w:r>
    </w:p>
    <w:p>
      <w:r>
        <w:rPr>
          <w:color w:val="8C8C8C"/>
          <w:sz w:val="14"/>
        </w:rPr>
        <w:t>cf-art-5-inc-L</w:t>
      </w:r>
      <w:r>
        <w:rPr>
          <w:color w:val="0050A0"/>
          <w:sz w:val="14"/>
        </w:rPr>
        <w:t xml:space="preserve"> | ADI 173</w:t>
      </w:r>
      <w:r>
        <w:rPr>
          <w:color w:val="0050A0"/>
          <w:sz w:val="14"/>
        </w:rPr>
        <w:t xml:space="preserve"> | rel. Joaquim Barbosa</w:t>
      </w:r>
      <w:r>
        <w:rPr>
          <w:color w:val="0050A0"/>
          <w:sz w:val="14"/>
        </w:rPr>
        <w:t xml:space="preserve"> | 2008</w:t>
      </w:r>
    </w:p>
    <w:p>
      <w:pPr>
        <w:ind w:left="216"/>
      </w:pPr>
      <w:r>
        <w:rPr>
          <w:sz w:val="18"/>
        </w:rPr>
        <w:t>Ações diretas de inconstitucionalidade ajuizadas contra os arts. 1º, I, II, III e IV, § 1º a § 3º,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w:t>
      </w:r>
    </w:p>
    <w:p>
      <w:pPr>
        <w:ind w:left="216"/>
      </w:pPr>
      <w:r>
        <w:rPr>
          <w:b/>
          <w:color w:val="003C8C"/>
          <w:sz w:val="16"/>
        </w:rPr>
        <w:t>[ADI 173 e ADI 394, rel. min. Joaquim Barbosa, j. 25-9-2008, P, DJE de 20-3-2009.]</w:t>
      </w:r>
    </w:p>
    <w:p>
      <w:r>
        <w:rPr>
          <w:b/>
          <w:color w:val="B46400"/>
          <w:sz w:val="16"/>
        </w:rPr>
        <w:t>JULGADOS CORRELATOS</w:t>
      </w:r>
    </w:p>
    <w:p>
      <w:r>
        <w:rPr>
          <w:color w:val="8C8C8C"/>
          <w:sz w:val="14"/>
        </w:rPr>
        <w:t>cf-art-5-inc-L</w:t>
      </w:r>
      <w:r>
        <w:rPr>
          <w:color w:val="0050A0"/>
          <w:sz w:val="14"/>
        </w:rPr>
        <w:t xml:space="preserve"> | ADI 1127</w:t>
      </w:r>
      <w:r>
        <w:rPr>
          <w:color w:val="0050A0"/>
          <w:sz w:val="14"/>
        </w:rPr>
        <w:t xml:space="preserve"> | rel. Marco Aurélio</w:t>
      </w:r>
      <w:r>
        <w:rPr>
          <w:color w:val="0050A0"/>
          <w:sz w:val="14"/>
        </w:rPr>
        <w:t xml:space="preserve"> | 2006</w:t>
      </w:r>
    </w:p>
    <w:p>
      <w:pPr>
        <w:ind w:left="216"/>
      </w:pPr>
      <w:r>
        <w:rPr>
          <w:sz w:val="18"/>
        </w:rPr>
        <w:t>= RE 565.048, rel. min. Marco Aurélio, j. 29-5-2014, P, DJE de 9-10-2014, Tema 31 A sustentação oral pelo advogado, após o voto do relator, afronta o devido processo legal, além de poder causar tumulto processual, uma vez que o contraditório se estabelece entre as partes.</w:t>
      </w:r>
    </w:p>
    <w:p>
      <w:pPr>
        <w:ind w:left="216"/>
      </w:pPr>
      <w:r>
        <w:rPr>
          <w:b/>
          <w:color w:val="003C8C"/>
          <w:sz w:val="16"/>
        </w:rPr>
        <w:t>[ADI 1.127, rel. min. Marco Aurélio, red. do ac. min. Ricardo Lewandowski, j. 17-5-2006, P, DJE de 11-6-2010.]</w:t>
      </w:r>
    </w:p>
    <w:p>
      <w:r>
        <w:rPr>
          <w:b/>
          <w:color w:val="B46400"/>
          <w:sz w:val="16"/>
        </w:rPr>
        <w:t>JULGADOS CORRELATOS</w:t>
      </w:r>
    </w:p>
    <w:p>
      <w:r>
        <w:rPr>
          <w:color w:val="8C8C8C"/>
          <w:sz w:val="14"/>
        </w:rPr>
        <w:t>cf-art-5-inc-L</w:t>
      </w:r>
      <w:r>
        <w:rPr>
          <w:color w:val="0050A0"/>
          <w:sz w:val="14"/>
        </w:rPr>
        <w:t xml:space="preserve"> | ADI 2214</w:t>
      </w:r>
      <w:r>
        <w:rPr>
          <w:color w:val="0050A0"/>
          <w:sz w:val="14"/>
        </w:rPr>
        <w:t xml:space="preserve"> | rel. Maurício Corrêa</w:t>
      </w:r>
      <w:r>
        <w:rPr>
          <w:color w:val="0050A0"/>
          <w:sz w:val="14"/>
        </w:rPr>
        <w:t xml:space="preserve"> | 2002</w:t>
      </w:r>
    </w:p>
    <w:p>
      <w:pPr>
        <w:ind w:left="216"/>
      </w:pPr>
      <w:r>
        <w:rPr>
          <w:sz w:val="18"/>
        </w:rPr>
        <w:t>Vide HC 87.926, rel. min. Cezar Peluso, j. 20-2-2008, P, DJE de 25-4-2008 Lei 1.952, de 19-3-1999, do Estado de Mato Grosso do Sul, que transfere os depósitos judiciais, referentes a tributos estaduais, à conta do erário da unidade federada. (...) Devolução do depósito após o trânsito em julgado já prevista no art. 32 da Lei de Execuções Fiscais – Lei 6.830, de 22-12-1980. Inexistência de ofensa ao princípio do devido processo legal.</w:t>
      </w:r>
    </w:p>
    <w:p>
      <w:pPr>
        <w:ind w:left="216"/>
      </w:pPr>
      <w:r>
        <w:rPr>
          <w:b/>
          <w:color w:val="003C8C"/>
          <w:sz w:val="16"/>
        </w:rPr>
        <w:t>[ADI 2.214 MC, rel. min. Maurício Corrêa, j. 6-2-2002, P, DJ de 19-4-2002.]</w:t>
      </w:r>
    </w:p>
    <w:p>
      <w:r>
        <w:rPr>
          <w:b/>
          <w:color w:val="B46400"/>
          <w:sz w:val="16"/>
        </w:rPr>
        <w:t>JULGADOS CORRELATOS</w:t>
      </w:r>
    </w:p>
    <w:p>
      <w:r>
        <w:rPr>
          <w:color w:val="8C8C8C"/>
          <w:sz w:val="14"/>
        </w:rPr>
        <w:t>cf-art-5-inc-L</w:t>
      </w:r>
      <w:r>
        <w:rPr>
          <w:color w:val="0050A0"/>
          <w:sz w:val="14"/>
        </w:rPr>
        <w:t xml:space="preserve"> | ADI 1511</w:t>
      </w:r>
      <w:r>
        <w:rPr>
          <w:color w:val="0050A0"/>
          <w:sz w:val="14"/>
        </w:rPr>
        <w:t xml:space="preserve"> | rel. Eros Grau</w:t>
      </w:r>
      <w:r>
        <w:rPr>
          <w:color w:val="0050A0"/>
          <w:sz w:val="14"/>
        </w:rPr>
        <w:t xml:space="preserve"> | 1996</w:t>
      </w:r>
    </w:p>
    <w:p>
      <w:pPr>
        <w:ind w:left="216"/>
      </w:pPr>
      <w:r>
        <w:rPr>
          <w:sz w:val="18"/>
        </w:rPr>
        <w:t>= ADI 1.933, rel. min. Eros Grau, j. 14-4-2010, P, DJE de 3-9-2010 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w:t>
      </w:r>
    </w:p>
    <w:p>
      <w:pPr>
        <w:ind w:left="216"/>
      </w:pPr>
      <w:r>
        <w:rPr>
          <w:b/>
          <w:color w:val="003C8C"/>
          <w:sz w:val="16"/>
        </w:rPr>
        <w:t>[ADI 1.511 MC, voto do min. Carlos Velloso, j. 16-10-1996, P, DJ de 6-6-2003.]</w:t>
      </w:r>
    </w:p>
    <w:p>
      <w:r>
        <w:rPr>
          <w:b/>
          <w:color w:val="B46400"/>
          <w:sz w:val="16"/>
        </w:rPr>
        <w:t>JULGADOS CORRELATOS</w:t>
      </w:r>
    </w:p>
    <w:p>
      <w:r>
        <w:rPr>
          <w:color w:val="8C8C8C"/>
          <w:sz w:val="14"/>
        </w:rPr>
        <w:t>cf-art-5-inc-L</w:t>
      </w:r>
      <w:r>
        <w:rPr>
          <w:color w:val="0050A0"/>
          <w:sz w:val="14"/>
        </w:rPr>
        <w:t xml:space="preserve"> | ARE 1467470</w:t>
      </w:r>
      <w:r>
        <w:rPr>
          <w:color w:val="0050A0"/>
          <w:sz w:val="14"/>
        </w:rPr>
        <w:t xml:space="preserve"> | rel. Luís Roberto Barroso</w:t>
      </w:r>
      <w:r>
        <w:rPr>
          <w:color w:val="0050A0"/>
          <w:sz w:val="14"/>
        </w:rPr>
        <w:t xml:space="preserve"> | 2025</w:t>
      </w:r>
    </w:p>
    <w:p>
      <w:pPr>
        <w:ind w:left="216"/>
      </w:pPr>
      <w:r>
        <w:rPr>
          <w:sz w:val="18"/>
        </w:rPr>
        <w:t>Validade do reconhecimento pessoal realizado em desconformidade com o art. 226 do Código de Processo Penal.</w:t>
      </w:r>
    </w:p>
    <w:p>
      <w:pPr>
        <w:ind w:left="216"/>
      </w:pPr>
      <w:r>
        <w:rPr>
          <w:b/>
          <w:color w:val="003C8C"/>
          <w:sz w:val="16"/>
        </w:rPr>
        <w:t>[ARE 1.467.470 RG, rel. min. Luís Roberto Barroso, j. 28.2.2025, P, DJE de 7.3.2025, Tema 1.380, com mérito pendente.]</w:t>
      </w:r>
    </w:p>
    <w:p>
      <w:r>
        <w:rPr>
          <w:b/>
          <w:color w:val="B46400"/>
          <w:sz w:val="16"/>
        </w:rPr>
        <w:t>JULGADOS CORRELATOS</w:t>
      </w:r>
    </w:p>
    <w:p>
      <w:r>
        <w:rPr>
          <w:color w:val="8C8C8C"/>
          <w:sz w:val="14"/>
        </w:rPr>
        <w:t>cf-art-5-inc-L</w:t>
      </w:r>
      <w:r>
        <w:rPr>
          <w:color w:val="0050A0"/>
          <w:sz w:val="14"/>
        </w:rPr>
        <w:t xml:space="preserve"> | RE 860631</w:t>
      </w:r>
      <w:r>
        <w:rPr>
          <w:color w:val="0050A0"/>
          <w:sz w:val="14"/>
        </w:rPr>
        <w:t xml:space="preserve"> | rel. Luiz Fux</w:t>
      </w:r>
      <w:r>
        <w:rPr>
          <w:color w:val="0050A0"/>
          <w:sz w:val="14"/>
        </w:rPr>
        <w:t xml:space="preserve"> | 2023</w:t>
      </w:r>
    </w:p>
    <w:p>
      <w:pPr>
        <w:ind w:left="216"/>
      </w:pPr>
      <w:r>
        <w:rPr>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w:t>
      </w:r>
    </w:p>
    <w:p>
      <w:pPr>
        <w:ind w:left="216"/>
      </w:pPr>
      <w:r>
        <w:rPr>
          <w:b/>
          <w:color w:val="003C8C"/>
          <w:sz w:val="16"/>
        </w:rPr>
        <w:t>[RE 860.631, rel. min. Luiz Fux, j. 26-10-2023, P, DJE de 14-2-2024, Tema 982, com mérito julgado.]</w:t>
      </w:r>
    </w:p>
    <w:p>
      <w:r>
        <w:rPr>
          <w:b/>
          <w:color w:val="B46400"/>
          <w:sz w:val="16"/>
        </w:rPr>
        <w:t>JULGADOS CORRELATOS</w:t>
      </w:r>
    </w:p>
    <w:p>
      <w:r>
        <w:rPr>
          <w:color w:val="8C8C8C"/>
          <w:sz w:val="14"/>
        </w:rPr>
        <w:t>cf-art-5-inc-L</w:t>
      </w:r>
      <w:r>
        <w:rPr>
          <w:color w:val="0050A0"/>
          <w:sz w:val="14"/>
        </w:rPr>
        <w:t xml:space="preserve"> | ARE 1423084</w:t>
      </w:r>
      <w:r>
        <w:rPr>
          <w:color w:val="0050A0"/>
          <w:sz w:val="14"/>
        </w:rPr>
        <w:t xml:space="preserve"> | rel. Rosa Weber</w:t>
      </w:r>
      <w:r>
        <w:rPr>
          <w:color w:val="0050A0"/>
          <w:sz w:val="14"/>
        </w:rPr>
        <w:t xml:space="preserve"> | 2023</w:t>
      </w:r>
    </w:p>
    <w:p>
      <w:pPr>
        <w:ind w:left="216"/>
      </w:pPr>
      <w:r>
        <w:rPr>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16"/>
      </w:pPr>
      <w:r>
        <w:rPr>
          <w:b/>
          <w:color w:val="003C8C"/>
          <w:sz w:val="16"/>
        </w:rPr>
        <w:t>[ARE 1.423.084 RG, rel. min. Rosa Weber, j. 21.08.2023, P, DJE de 28.08.2023, Tema 1.263, com repercussão geral negada.]</w:t>
      </w:r>
    </w:p>
    <w:p>
      <w:r>
        <w:rPr>
          <w:b/>
          <w:color w:val="B46400"/>
          <w:sz w:val="16"/>
        </w:rPr>
        <w:t>JULGADOS CORRELATOS</w:t>
      </w:r>
    </w:p>
    <w:p>
      <w:r>
        <w:rPr>
          <w:color w:val="8C8C8C"/>
          <w:sz w:val="14"/>
        </w:rPr>
        <w:t>cf-art-5-inc-L</w:t>
      </w:r>
      <w:r>
        <w:rPr>
          <w:color w:val="0050A0"/>
          <w:sz w:val="14"/>
        </w:rPr>
        <w:t xml:space="preserve"> | RE 627106</w:t>
      </w:r>
      <w:r>
        <w:rPr>
          <w:color w:val="0050A0"/>
          <w:sz w:val="14"/>
        </w:rPr>
        <w:t xml:space="preserve"> | rel. Dias Toffoli</w:t>
      </w:r>
      <w:r>
        <w:rPr>
          <w:color w:val="0050A0"/>
          <w:sz w:val="14"/>
        </w:rPr>
        <w:t xml:space="preserve"> | 2021</w:t>
      </w:r>
    </w:p>
    <w:p>
      <w:pPr>
        <w:ind w:left="216"/>
      </w:pPr>
      <w:r>
        <w:rPr>
          <w:sz w:val="18"/>
        </w:rPr>
        <w:t>É constitucional, pois foi devidamente recepcionado pela Constituição Federal de 1988, o procedimento de execução extrajudicial previsto no Decreto-lei nº 70/66.</w:t>
      </w:r>
    </w:p>
    <w:p>
      <w:pPr>
        <w:ind w:left="216"/>
      </w:pPr>
      <w:r>
        <w:rPr>
          <w:b/>
          <w:color w:val="003C8C"/>
          <w:sz w:val="16"/>
        </w:rPr>
        <w:t>[RE 627.106, rel. min. Dias Toffoli, j. 8-4-2021, P, DJE de 14-6-2021, Tema 249, com mérito julgado.]</w:t>
      </w:r>
    </w:p>
    <w:p>
      <w:r>
        <w:rPr>
          <w:b/>
          <w:color w:val="B46400"/>
          <w:sz w:val="16"/>
        </w:rPr>
        <w:t>JULGADOS CORRELATOS</w:t>
      </w:r>
    </w:p>
    <w:p>
      <w:r>
        <w:rPr>
          <w:color w:val="8C8C8C"/>
          <w:sz w:val="14"/>
        </w:rPr>
        <w:t>cf-art-5-inc-L</w:t>
      </w:r>
      <w:r>
        <w:rPr>
          <w:color w:val="0050A0"/>
          <w:sz w:val="14"/>
        </w:rPr>
        <w:t xml:space="preserve"> | RE 808424</w:t>
      </w:r>
      <w:r>
        <w:rPr>
          <w:color w:val="0050A0"/>
          <w:sz w:val="14"/>
        </w:rPr>
        <w:t xml:space="preserve"> | rel. Marco Aurélio</w:t>
      </w:r>
      <w:r>
        <w:rPr>
          <w:color w:val="0050A0"/>
          <w:sz w:val="14"/>
        </w:rPr>
        <w:t xml:space="preserve"> | 2019</w:t>
      </w:r>
    </w:p>
    <w:p>
      <w:pPr>
        <w:ind w:left="216"/>
      </w:pPr>
      <w:r>
        <w:rPr>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16"/>
      </w:pPr>
      <w:r>
        <w:rPr>
          <w:b/>
          <w:color w:val="003C8C"/>
          <w:sz w:val="16"/>
        </w:rPr>
        <w:t>[RE 808.424, rel. min. Marco Aurélio, j. 19-12-2019, P, DJE de 30-4-2020, Tema 757, com mérito julgado.]</w:t>
      </w:r>
    </w:p>
    <w:p>
      <w:r>
        <w:rPr>
          <w:b/>
          <w:color w:val="B46400"/>
          <w:sz w:val="16"/>
        </w:rPr>
        <w:t>JULGADOS CORRELATOS</w:t>
      </w:r>
    </w:p>
    <w:p>
      <w:r>
        <w:rPr>
          <w:color w:val="8C8C8C"/>
          <w:sz w:val="14"/>
        </w:rPr>
        <w:t>cf-art-5-inc-L</w:t>
      </w:r>
      <w:r>
        <w:rPr>
          <w:color w:val="0050A0"/>
          <w:sz w:val="14"/>
        </w:rPr>
        <w:t xml:space="preserve"> | RE 590871</w:t>
      </w:r>
      <w:r>
        <w:rPr>
          <w:color w:val="0050A0"/>
          <w:sz w:val="14"/>
        </w:rPr>
        <w:t xml:space="preserve"> | rel. Edson Fachin</w:t>
      </w:r>
      <w:r>
        <w:rPr>
          <w:color w:val="0050A0"/>
          <w:sz w:val="14"/>
        </w:rPr>
        <w:t xml:space="preserve"> | 2019</w:t>
      </w:r>
    </w:p>
    <w:p>
      <w:pPr>
        <w:ind w:left="216"/>
      </w:pPr>
      <w:r>
        <w:rPr>
          <w:sz w:val="18"/>
        </w:rPr>
        <w:t>É compatível com a Constituição da República de 1988 a ampliação para 30 (trinta) dias do prazo de oposição de embargos à execução pela Fazenda Pública.</w:t>
      </w:r>
    </w:p>
    <w:p>
      <w:pPr>
        <w:ind w:left="216"/>
      </w:pPr>
      <w:r>
        <w:rPr>
          <w:b/>
          <w:color w:val="003C8C"/>
          <w:sz w:val="16"/>
        </w:rPr>
        <w:t>[RE 590.871, rel. min. Edson Fachin, j. 11-11-2019, P, DJE de 28-11-2019, Tema 137, com mérito julgado.]</w:t>
      </w:r>
    </w:p>
    <w:p>
      <w:r>
        <w:rPr>
          <w:b/>
          <w:color w:val="B46400"/>
          <w:sz w:val="16"/>
        </w:rPr>
        <w:t>JULGADOS CORRELATOS</w:t>
      </w:r>
    </w:p>
    <w:p>
      <w:r>
        <w:rPr>
          <w:color w:val="8C8C8C"/>
          <w:sz w:val="14"/>
        </w:rPr>
        <w:t>cf-art-5-inc-L</w:t>
      </w:r>
      <w:r>
        <w:rPr>
          <w:color w:val="0050A0"/>
          <w:sz w:val="14"/>
        </w:rPr>
        <w:t xml:space="preserve"> | RE 795567</w:t>
      </w:r>
      <w:r>
        <w:rPr>
          <w:color w:val="0050A0"/>
          <w:sz w:val="14"/>
        </w:rPr>
        <w:t xml:space="preserve"> | rel. Teori Zavascki</w:t>
      </w:r>
      <w:r>
        <w:rPr>
          <w:color w:val="0050A0"/>
          <w:sz w:val="14"/>
        </w:rPr>
        <w:t xml:space="preserve"> | 2015</w:t>
      </w:r>
    </w:p>
    <w:p>
      <w:pPr>
        <w:ind w:left="216"/>
      </w:pPr>
      <w:r>
        <w:rPr>
          <w:sz w:val="18"/>
        </w:rPr>
        <w:t>(...) os efeitos jurídicos previstos no art. 91 do CP são decorrentes de sentença penal condenatória. Tal não se verifica, portanto, quando há transação penal (art. 76 da Lei 9.099/1995), cuja sentença tem natureza homologatória, sem qualquer juízo sobre a responsabilidade criminal do aceitante. As consequências da homologação da transação são aquelas estipuladas de modo consensual no termo de acordo.</w:t>
      </w:r>
    </w:p>
    <w:p>
      <w:pPr>
        <w:ind w:left="216"/>
      </w:pPr>
      <w:r>
        <w:rPr>
          <w:b/>
          <w:color w:val="003C8C"/>
          <w:sz w:val="16"/>
        </w:rPr>
        <w:t>[RE 795.567, rel. min. Teori Zavascki, j. 28-5-2015, P, DJE de 9-9-2015, Tema 187, com mérito julgado.]</w:t>
      </w:r>
    </w:p>
    <w:p>
      <w:r>
        <w:rPr>
          <w:b/>
          <w:color w:val="B46400"/>
          <w:sz w:val="16"/>
        </w:rPr>
        <w:t>JULGADOS CORRELATOS</w:t>
      </w:r>
    </w:p>
    <w:p>
      <w:r>
        <w:rPr>
          <w:color w:val="8C8C8C"/>
          <w:sz w:val="14"/>
        </w:rPr>
        <w:t>cf-art-5-inc-L</w:t>
      </w:r>
      <w:r>
        <w:rPr>
          <w:color w:val="0050A0"/>
          <w:sz w:val="14"/>
        </w:rPr>
        <w:t xml:space="preserve"> | ARE 691306</w:t>
      </w:r>
      <w:r>
        <w:rPr>
          <w:color w:val="0050A0"/>
          <w:sz w:val="14"/>
        </w:rPr>
        <w:t xml:space="preserve"> | 2012</w:t>
      </w:r>
    </w:p>
    <w:p>
      <w:pPr>
        <w:ind w:left="216"/>
      </w:pPr>
      <w:r>
        <w:rPr>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w:t>
      </w:r>
    </w:p>
    <w:p>
      <w:pPr>
        <w:ind w:left="216"/>
      </w:pPr>
      <w:r>
        <w:rPr>
          <w:b/>
          <w:color w:val="003C8C"/>
          <w:sz w:val="16"/>
        </w:rPr>
        <w:t>[ARE 691.306 RG, voto do min. Cezar Peluso, j. 23-8-2012, P, DJE de 11-9-2012, Tema 565, com mérito julgado.]</w:t>
      </w:r>
    </w:p>
    <w:p>
      <w:r>
        <w:rPr>
          <w:b/>
          <w:color w:val="B46400"/>
          <w:sz w:val="16"/>
        </w:rPr>
        <w:t>JULGADOS CORRELATOS</w:t>
      </w:r>
    </w:p>
    <w:p>
      <w:r>
        <w:rPr>
          <w:color w:val="8C8C8C"/>
          <w:sz w:val="14"/>
        </w:rPr>
        <w:t>cf-art-5-inc-L</w:t>
      </w:r>
      <w:r>
        <w:rPr>
          <w:color w:val="0050A0"/>
          <w:sz w:val="14"/>
        </w:rPr>
        <w:t xml:space="preserve"> | RE 612359</w:t>
      </w:r>
      <w:r>
        <w:rPr>
          <w:color w:val="0050A0"/>
          <w:sz w:val="14"/>
        </w:rPr>
        <w:t xml:space="preserve"> | rel. Ellen Gracie</w:t>
      </w:r>
      <w:r>
        <w:rPr>
          <w:color w:val="0050A0"/>
          <w:sz w:val="14"/>
        </w:rPr>
        <w:t xml:space="preserve"> | 2010</w:t>
      </w:r>
    </w:p>
    <w:p>
      <w:pPr>
        <w:ind w:left="216"/>
      </w:pPr>
      <w:r>
        <w:rPr>
          <w:sz w:val="18"/>
        </w:rPr>
        <w:t>Vide MS 21.545, rel. min. Moreira Alves, j. 11-3-1993, P, DJ de 2-4-1993 Cabimento do agravo interno no âmbito dos juizados especiais. Constitucionalidade do julgamento monocrático do recurso desde que haja possibilidade de revisão pelo órgão colegiado.</w:t>
      </w:r>
    </w:p>
    <w:p>
      <w:pPr>
        <w:ind w:left="216"/>
      </w:pPr>
      <w:r>
        <w:rPr>
          <w:b/>
          <w:color w:val="003C8C"/>
          <w:sz w:val="16"/>
        </w:rPr>
        <w:t>[RE 612.359 RG, rel. min. Ellen Gracie, j. 13-8-2010, P, DJE de 27-8-2010, Tema 294, com mérito julgado.]</w:t>
      </w:r>
    </w:p>
    <w:p>
      <w:r>
        <w:rPr>
          <w:b/>
          <w:color w:val="B46400"/>
          <w:sz w:val="16"/>
        </w:rPr>
        <w:t>JULGADOS CORRELATOS</w:t>
      </w:r>
    </w:p>
    <w:p>
      <w:r>
        <w:rPr>
          <w:color w:val="8C8C8C"/>
          <w:sz w:val="14"/>
        </w:rPr>
        <w:t>cf-art-5-inc-L</w:t>
      </w:r>
      <w:r>
        <w:rPr>
          <w:color w:val="0050A0"/>
          <w:sz w:val="14"/>
        </w:rPr>
        <w:t xml:space="preserve"> | RE 602527</w:t>
      </w:r>
      <w:r>
        <w:rPr>
          <w:color w:val="0050A0"/>
          <w:sz w:val="14"/>
        </w:rPr>
        <w:t xml:space="preserve"> | rel. Cezar Peluso</w:t>
      </w:r>
      <w:r>
        <w:rPr>
          <w:color w:val="0050A0"/>
          <w:sz w:val="14"/>
        </w:rPr>
        <w:t xml:space="preserve"> | 2009</w:t>
      </w:r>
    </w:p>
    <w:p>
      <w:pPr>
        <w:ind w:left="216"/>
      </w:pPr>
      <w:r>
        <w:rPr>
          <w:sz w:val="18"/>
        </w:rPr>
        <w:t>Prescrição da pretensão punitiva “em perspectiva, projetada ou antecipada”. Ausência de previsão legal. (...) É inadmissível a extinção da punibilidade em virtude de prescrição da pretensão punitiva com base em previsão da pena que hipoteticamente seria aplicada, independentemente da existência ou sorte do processo criminal.</w:t>
      </w:r>
    </w:p>
    <w:p>
      <w:pPr>
        <w:ind w:left="216"/>
      </w:pPr>
      <w:r>
        <w:rPr>
          <w:b/>
          <w:color w:val="003C8C"/>
          <w:sz w:val="16"/>
        </w:rPr>
        <w:t>[RE 602.527 RG-QO, rel. min. Cezar Peluso, j. 19-11-2009, P, DJE de 18-12-2009, Tema 239, com mérito julgado.]</w:t>
      </w:r>
    </w:p>
    <w:p>
      <w:r>
        <w:rPr>
          <w:b/>
          <w:color w:val="B46400"/>
          <w:sz w:val="16"/>
        </w:rPr>
        <w:t>JULGADOS CORRELATOS</w:t>
      </w:r>
    </w:p>
    <w:p>
      <w:r>
        <w:rPr>
          <w:color w:val="8C8C8C"/>
          <w:sz w:val="14"/>
        </w:rPr>
        <w:t>cf-art-5-inc-L</w:t>
      </w:r>
      <w:r>
        <w:rPr>
          <w:color w:val="0050A0"/>
          <w:sz w:val="14"/>
        </w:rPr>
        <w:t xml:space="preserve"> | RE 602072</w:t>
      </w:r>
      <w:r>
        <w:rPr>
          <w:color w:val="0050A0"/>
          <w:sz w:val="14"/>
        </w:rPr>
        <w:t xml:space="preserve"> | rel. Cezar Peluso</w:t>
      </w:r>
      <w:r>
        <w:rPr>
          <w:color w:val="0050A0"/>
          <w:sz w:val="14"/>
        </w:rPr>
        <w:t xml:space="preserve"> | 2009</w:t>
      </w:r>
    </w:p>
    <w:p>
      <w:pPr>
        <w:ind w:left="216"/>
      </w:pPr>
      <w:r>
        <w:rPr>
          <w:sz w:val="18"/>
        </w:rPr>
        <w:t>Não fere os preceitos constitucionais a propositura de ação penal em decorrência do não cumprimento das condições estabelecidas em transação penal.</w:t>
      </w:r>
    </w:p>
    <w:p>
      <w:pPr>
        <w:ind w:left="216"/>
      </w:pPr>
      <w:r>
        <w:rPr>
          <w:b/>
          <w:color w:val="003C8C"/>
          <w:sz w:val="16"/>
        </w:rPr>
        <w:t>[RE 602.072 RG-QO, rel. min. Cezar Peluso, j. 19-11-2009, P, DJE de 26-2-2010, Tema 238, com mérito julgado.]</w:t>
      </w:r>
    </w:p>
    <w:p>
      <w:r>
        <w:rPr>
          <w:b/>
          <w:color w:val="B46400"/>
          <w:sz w:val="16"/>
        </w:rPr>
        <w:t>JULGADOS CORRELATOS</w:t>
      </w:r>
    </w:p>
    <w:p>
      <w:r>
        <w:rPr>
          <w:color w:val="8C8C8C"/>
          <w:sz w:val="14"/>
        </w:rPr>
        <w:t>cf-art-5-inc-L</w:t>
      </w:r>
      <w:r>
        <w:rPr>
          <w:color w:val="0050A0"/>
          <w:sz w:val="14"/>
        </w:rPr>
        <w:t xml:space="preserve"> | RE 565048</w:t>
      </w:r>
      <w:r>
        <w:rPr>
          <w:color w:val="0050A0"/>
          <w:sz w:val="14"/>
        </w:rPr>
        <w:t xml:space="preserve"> | rel. Marco Aurélio</w:t>
      </w:r>
      <w:r>
        <w:rPr>
          <w:color w:val="0050A0"/>
          <w:sz w:val="14"/>
        </w:rPr>
        <w:t xml:space="preserve"> | 2014</w:t>
      </w:r>
    </w:p>
    <w:p>
      <w:pPr>
        <w:ind w:left="216"/>
      </w:pPr>
      <w:r>
        <w:rPr>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16"/>
      </w:pPr>
      <w:r>
        <w:rPr>
          <w:b/>
          <w:color w:val="003C8C"/>
          <w:sz w:val="16"/>
        </w:rPr>
        <w:t>[RE 565.048, rel. min. Marco Aurélio, j. 29-5-2014, P, DJE de 9-10-2014, Tema 31, com mérito julgado.]</w:t>
      </w:r>
    </w:p>
    <w:p>
      <w:r>
        <w:rPr>
          <w:b/>
          <w:color w:val="B46400"/>
          <w:sz w:val="16"/>
        </w:rPr>
        <w:t>JULGADOS CORRELATOS</w:t>
      </w:r>
    </w:p>
    <w:p>
      <w:r>
        <w:rPr>
          <w:color w:val="8C8C8C"/>
          <w:sz w:val="14"/>
        </w:rPr>
        <w:t>cf-art-5-inc-L</w:t>
      </w:r>
      <w:r>
        <w:rPr>
          <w:color w:val="0050A0"/>
          <w:sz w:val="14"/>
        </w:rPr>
        <w:t xml:space="preserve"> | MS 34702</w:t>
      </w:r>
      <w:r>
        <w:rPr>
          <w:color w:val="0050A0"/>
          <w:sz w:val="14"/>
        </w:rPr>
        <w:t xml:space="preserve"> | rel. Luiz Fux</w:t>
      </w:r>
      <w:r>
        <w:rPr>
          <w:color w:val="0050A0"/>
          <w:sz w:val="14"/>
        </w:rPr>
        <w:t xml:space="preserve"> | 2018</w:t>
      </w:r>
    </w:p>
    <w:p>
      <w:pPr>
        <w:ind w:left="216"/>
      </w:pPr>
      <w:r>
        <w:rPr>
          <w:sz w:val="18"/>
        </w:rPr>
        <w:t>= ADI 173 e ADI 394, rel. min. Joaquim Barbosa, j. 25-9-2008, P, DJE de 20-3-2009 O Corregedor Nacional de Justiça não pode inadmitir, por decisão monocrática, recurso administrativo interposto em face de decisão singular que determina o arquivamento sumário do feito, sob pena de ofensa ao due process of law (art. 5º, LIV, da CRFB/88).</w:t>
      </w:r>
    </w:p>
    <w:p>
      <w:pPr>
        <w:ind w:left="216"/>
      </w:pPr>
      <w:r>
        <w:rPr>
          <w:b/>
          <w:color w:val="003C8C"/>
          <w:sz w:val="16"/>
        </w:rPr>
        <w:t>[MS 34.702-AgR, rel. min. Luiz Fux, j. 15-6-2018, 1ª T, DJE de 27-8-2018.]</w:t>
      </w:r>
    </w:p>
    <w:p>
      <w:r>
        <w:rPr>
          <w:b/>
          <w:color w:val="B46400"/>
          <w:sz w:val="16"/>
        </w:rPr>
        <w:t>JULGADOS CORRELATOS</w:t>
      </w:r>
    </w:p>
    <w:p>
      <w:r>
        <w:rPr>
          <w:color w:val="8C8C8C"/>
          <w:sz w:val="14"/>
        </w:rPr>
        <w:t>cf-art-5-inc-L</w:t>
      </w:r>
      <w:r>
        <w:rPr>
          <w:color w:val="0050A0"/>
          <w:sz w:val="14"/>
        </w:rPr>
        <w:t xml:space="preserve"> | MS 28775</w:t>
      </w:r>
      <w:r>
        <w:rPr>
          <w:color w:val="0050A0"/>
          <w:sz w:val="14"/>
        </w:rPr>
        <w:t xml:space="preserve"> | rel. Ricardo Lewandowski</w:t>
      </w:r>
      <w:r>
        <w:rPr>
          <w:color w:val="0050A0"/>
          <w:sz w:val="14"/>
        </w:rPr>
        <w:t xml:space="preserve"> | 2017</w:t>
      </w:r>
    </w:p>
    <w:p>
      <w:pPr>
        <w:ind w:left="216"/>
      </w:pPr>
      <w:r>
        <w:rPr>
          <w:sz w:val="18"/>
        </w:rPr>
        <w:t>O princípio do livre convencimento motivado (CPP, art. 400, § 1º) faculta ao juiz o indeferimento das provas consideradas irrelevantes, impertinentes ou protelatórias (v.g. RHC nº 126.853/SP-AgR, Primeira Turma, Relator o Ministro Luiz Fux, DJe de 15/9/15). Não obstante, o indeferimento das testemunhas de defesa, à luz desse princípio, se afigura inadmissível em um estado democrático de direito, em que a plenitude de defesa é garantia constitucional de todos os acusados (CF, art. 5º, inciso LV).</w:t>
      </w:r>
    </w:p>
    <w:p>
      <w:pPr>
        <w:ind w:left="216"/>
      </w:pPr>
      <w:r>
        <w:rPr>
          <w:b/>
          <w:color w:val="003C8C"/>
          <w:sz w:val="16"/>
        </w:rPr>
        <w:t>[MS 28.775, red. do ac. min. Ricardo Lewandowski, j. 17-10-2017, 2ª T, DJE de 9-3-2018.]</w:t>
      </w:r>
    </w:p>
    <w:p>
      <w:r>
        <w:rPr>
          <w:b/>
          <w:color w:val="B46400"/>
          <w:sz w:val="16"/>
        </w:rPr>
        <w:t>JULGADOS CORRELATOS</w:t>
      </w:r>
    </w:p>
    <w:p>
      <w:r>
        <w:rPr>
          <w:color w:val="8C8C8C"/>
          <w:sz w:val="14"/>
        </w:rPr>
        <w:t>cf-art-5-inc-L</w:t>
      </w:r>
      <w:r>
        <w:rPr>
          <w:color w:val="0050A0"/>
          <w:sz w:val="14"/>
        </w:rPr>
        <w:t xml:space="preserve"> | ACO 1803</w:t>
      </w:r>
      <w:r>
        <w:rPr>
          <w:color w:val="0050A0"/>
          <w:sz w:val="14"/>
        </w:rPr>
        <w:t xml:space="preserve"> | rel. Ricardo Lewandowski</w:t>
      </w:r>
      <w:r>
        <w:rPr>
          <w:color w:val="0050A0"/>
          <w:sz w:val="14"/>
        </w:rPr>
        <w:t xml:space="preserve"> | 2017</w:t>
      </w:r>
    </w:p>
    <w:p>
      <w:pPr>
        <w:ind w:left="216"/>
      </w:pPr>
      <w:r>
        <w:rPr>
          <w:sz w:val="18"/>
        </w:rPr>
        <w:t>Inscrição de Estado-membro no Siafi/Cauc [Cadastro Único de Convênio]. (...) Atuação do Estado em desconformidade com a legislação aplicável, que, autuado pela Delegacia Regional do Trabalho, deixou de sanar as irregularidades em prazo razoável. Constitucionalidade do art. 25, IV, a, da LC 101/2000, que em nada ofende o princípio da proporcionalidade (Constituição, art. 5º, LIV), situando-se dentro da margem de conformação do legislador para garantia da responsabilidade no trato da coisa pública</w:t>
      </w:r>
    </w:p>
    <w:p>
      <w:pPr>
        <w:ind w:left="216"/>
      </w:pPr>
      <w:r>
        <w:rPr>
          <w:b/>
          <w:color w:val="003C8C"/>
          <w:sz w:val="16"/>
        </w:rPr>
        <w:t>[ACO 1.803 AgR, rel. min. Ricardo Lewandowski, j. 21-8-2017, P, DJE de 25-8-2017.]</w:t>
      </w:r>
    </w:p>
    <w:p>
      <w:r>
        <w:rPr>
          <w:b/>
          <w:color w:val="B46400"/>
          <w:sz w:val="16"/>
        </w:rPr>
        <w:t>JULGADOS CORRELATOS</w:t>
      </w:r>
    </w:p>
    <w:p>
      <w:r>
        <w:rPr>
          <w:color w:val="8C8C8C"/>
          <w:sz w:val="14"/>
        </w:rPr>
        <w:t>cf-art-5-inc-L</w:t>
      </w:r>
      <w:r>
        <w:rPr>
          <w:color w:val="0050A0"/>
          <w:sz w:val="14"/>
        </w:rPr>
        <w:t xml:space="preserve"> | INQ 3990</w:t>
      </w:r>
      <w:r>
        <w:rPr>
          <w:color w:val="0050A0"/>
          <w:sz w:val="14"/>
        </w:rPr>
        <w:t xml:space="preserve"> | rel. Edson Fachin</w:t>
      </w:r>
      <w:r>
        <w:rPr>
          <w:color w:val="0050A0"/>
          <w:sz w:val="14"/>
        </w:rPr>
        <w:t xml:space="preserve"> | 2017</w:t>
      </w:r>
    </w:p>
    <w:p>
      <w:pPr>
        <w:ind w:left="216"/>
      </w:pPr>
      <w:r>
        <w:rPr>
          <w:sz w:val="18"/>
        </w:rPr>
        <w:t>É possível assegurar, também no âmbito da Lei 8.038/1990, o direito ao órgão acusador de réplica às respostas dos denunciados, especialmente quando suscitadas questões que, se acolhidas, poderão impedir a deflagração da ação penal. Só assim se estará prestigiando o princípio constitucional do contraditório (art. 5º, LV, CF), que garante aos litigantes, e não apenas à defesa, a efetiva participação na decisão judicial. De outro lado, configura mera irregularidade a apresentação dessa peça pelo Mi</w:t>
      </w:r>
    </w:p>
    <w:p>
      <w:pPr>
        <w:ind w:left="216"/>
      </w:pPr>
      <w:r>
        <w:rPr>
          <w:b/>
          <w:color w:val="003C8C"/>
          <w:sz w:val="16"/>
        </w:rPr>
        <w:t>[Inq 3.990, rel. min. Edson Fachin, j. 14-3-2017, 2ª T, DJE de 2-6-2017.]</w:t>
      </w:r>
    </w:p>
    <w:p>
      <w:r>
        <w:rPr>
          <w:b/>
          <w:color w:val="B46400"/>
          <w:sz w:val="16"/>
        </w:rPr>
        <w:t>JULGADOS CORRELATOS</w:t>
      </w:r>
    </w:p>
    <w:p>
      <w:r>
        <w:rPr>
          <w:color w:val="8C8C8C"/>
          <w:sz w:val="14"/>
        </w:rPr>
        <w:t>cf-art-5-inc-L</w:t>
      </w:r>
      <w:r>
        <w:rPr>
          <w:color w:val="0050A0"/>
          <w:sz w:val="14"/>
        </w:rPr>
        <w:t xml:space="preserve"> | MS 30248</w:t>
      </w:r>
      <w:r>
        <w:rPr>
          <w:color w:val="0050A0"/>
          <w:sz w:val="14"/>
        </w:rPr>
        <w:t xml:space="preserve"> | rel. Roberto Barroso</w:t>
      </w:r>
      <w:r>
        <w:rPr>
          <w:color w:val="0050A0"/>
          <w:sz w:val="14"/>
        </w:rPr>
        <w:t xml:space="preserve"> | 2016</w:t>
      </w:r>
    </w:p>
    <w:p>
      <w:pPr>
        <w:ind w:left="216"/>
      </w:pPr>
      <w:r>
        <w:rPr>
          <w:sz w:val="18"/>
        </w:rPr>
        <w:t>A Lei 8.443/1992 (Lei Orgânica do TCU) autoriza o desconto integral ou parcelado da dívida nos vencimentos, salários ou proventos (art. 28, I). Não obstante, fixado o percentual do desconto pelo TCU, a sua majoração exige a observância prévia do contraditório e da ampla defesa.</w:t>
      </w:r>
    </w:p>
    <w:p>
      <w:pPr>
        <w:ind w:left="216"/>
      </w:pPr>
      <w:r>
        <w:rPr>
          <w:b/>
          <w:color w:val="003C8C"/>
          <w:sz w:val="16"/>
        </w:rPr>
        <w:t>[MS 30.248 AgR, rel. min. Roberto Barroso, j. 7-10-2016, 1ª T, DJE de 26-10-2016.]</w:t>
      </w:r>
    </w:p>
    <w:p>
      <w:r>
        <w:rPr>
          <w:b/>
          <w:color w:val="B46400"/>
          <w:sz w:val="16"/>
        </w:rPr>
        <w:t>JULGADOS CORRELATOS</w:t>
      </w:r>
    </w:p>
    <w:p>
      <w:r>
        <w:rPr>
          <w:color w:val="8C8C8C"/>
          <w:sz w:val="14"/>
        </w:rPr>
        <w:t>cf-art-5-inc-L</w:t>
      </w:r>
      <w:r>
        <w:rPr>
          <w:color w:val="0050A0"/>
          <w:sz w:val="14"/>
        </w:rPr>
        <w:t xml:space="preserve"> | RE 781794</w:t>
      </w:r>
      <w:r>
        <w:rPr>
          <w:color w:val="0050A0"/>
          <w:sz w:val="14"/>
        </w:rPr>
        <w:t xml:space="preserve"> | rel. Luiz Fux</w:t>
      </w:r>
      <w:r>
        <w:rPr>
          <w:color w:val="0050A0"/>
          <w:sz w:val="14"/>
        </w:rPr>
        <w:t xml:space="preserve"> | 2016</w:t>
      </w:r>
    </w:p>
    <w:p>
      <w:pPr>
        <w:ind w:left="216"/>
      </w:pPr>
      <w:r>
        <w:rPr>
          <w:sz w:val="18"/>
        </w:rPr>
        <w:t>Administrativo. Ensino superior. Cancelamento de matrícula sem observância do devido processo legal. Impossibilidade.</w:t>
      </w:r>
    </w:p>
    <w:p>
      <w:pPr>
        <w:ind w:left="216"/>
      </w:pPr>
      <w:r>
        <w:rPr>
          <w:b/>
          <w:color w:val="003C8C"/>
          <w:sz w:val="16"/>
        </w:rPr>
        <w:t>[RE 781.794 AgR, rel. min. Luiz Fux, j. 2-8-2016, 1ª T, DJE de 19-8-2016.]</w:t>
      </w:r>
    </w:p>
    <w:p>
      <w:r>
        <w:rPr>
          <w:b/>
          <w:color w:val="B46400"/>
          <w:sz w:val="16"/>
        </w:rPr>
        <w:t>JULGADOS CORRELATOS</w:t>
      </w:r>
    </w:p>
    <w:p>
      <w:r>
        <w:rPr>
          <w:color w:val="8C8C8C"/>
          <w:sz w:val="14"/>
        </w:rPr>
        <w:t>cf-art-5-inc-L</w:t>
      </w:r>
      <w:r>
        <w:rPr>
          <w:color w:val="0050A0"/>
          <w:sz w:val="14"/>
        </w:rPr>
        <w:t xml:space="preserve"> | HC 127483</w:t>
      </w:r>
      <w:r>
        <w:rPr>
          <w:color w:val="0050A0"/>
          <w:sz w:val="14"/>
        </w:rPr>
        <w:t xml:space="preserve"> | rel. Dias Toffoli</w:t>
      </w:r>
      <w:r>
        <w:rPr>
          <w:color w:val="0050A0"/>
          <w:sz w:val="14"/>
        </w:rPr>
        <w:t xml:space="preserve"> | 2015</w:t>
      </w:r>
    </w:p>
    <w:p>
      <w:pPr>
        <w:ind w:left="216"/>
      </w:pPr>
      <w:r>
        <w:rPr>
          <w:sz w:val="18"/>
        </w:rPr>
        <w:t>Por se tratar de negócio jurídico personalíssimo, o acordo de colaboração premiada não pode ser impugnado por coautores ou partícipes do colaborador na organização criminosa e nas infrações penais por ela praticadas, ainda que venham a ser expressamente nominados no respectivo instrumento no “relato da colaboração e seus possíveis resultados” (art. 6º, I, da Lei 12.850/2013). De todo modo, nos procedimentos em que figurarem como imputados, os coautores ou partícipes delatados – no exercício do c</w:t>
      </w:r>
    </w:p>
    <w:p>
      <w:pPr>
        <w:ind w:left="216"/>
      </w:pPr>
      <w:r>
        <w:rPr>
          <w:b/>
          <w:color w:val="003C8C"/>
          <w:sz w:val="16"/>
        </w:rPr>
        <w:t>[HC 127.483, rel. min. Dias Toffoli, j. 27-8-2015, P, DJE de 4-2-2016.]</w:t>
      </w:r>
    </w:p>
    <w:p>
      <w:r>
        <w:rPr>
          <w:b/>
          <w:color w:val="B46400"/>
          <w:sz w:val="16"/>
        </w:rPr>
        <w:t>JULGADOS CORRELATOS</w:t>
      </w:r>
    </w:p>
    <w:p>
      <w:r>
        <w:rPr>
          <w:color w:val="8C8C8C"/>
          <w:sz w:val="14"/>
        </w:rPr>
        <w:t>cf-art-5-inc-L</w:t>
      </w:r>
      <w:r>
        <w:rPr>
          <w:color w:val="0050A0"/>
          <w:sz w:val="14"/>
        </w:rPr>
        <w:t xml:space="preserve"> | MS 28417</w:t>
      </w:r>
      <w:r>
        <w:rPr>
          <w:color w:val="0050A0"/>
          <w:sz w:val="14"/>
        </w:rPr>
        <w:t xml:space="preserve"> | rel. Dias Toffoli</w:t>
      </w:r>
      <w:r>
        <w:rPr>
          <w:color w:val="0050A0"/>
          <w:sz w:val="14"/>
        </w:rPr>
        <w:t xml:space="preserve"> | 2014</w:t>
      </w:r>
    </w:p>
    <w:p>
      <w:pPr>
        <w:ind w:left="216"/>
      </w:pPr>
      <w:r>
        <w:rPr>
          <w:sz w:val="18"/>
        </w:rPr>
        <w:t>As garantias do contraditório e da ampla defesa não são absolutas quando considerado o caráter de urgência do pedido liminar, podendo o relator despachar a medida antes da oitiva das partes interessadas.</w:t>
      </w:r>
    </w:p>
    <w:p>
      <w:pPr>
        <w:ind w:left="216"/>
      </w:pPr>
      <w:r>
        <w:rPr>
          <w:b/>
          <w:color w:val="003C8C"/>
          <w:sz w:val="16"/>
        </w:rPr>
        <w:t>[MS 28.417 AgR, rel. min. Dias Toffoli, j. 27-2-2014, P, DJE de 2-4-2014.]</w:t>
      </w:r>
    </w:p>
    <w:p>
      <w:r>
        <w:rPr>
          <w:b/>
          <w:color w:val="B46400"/>
          <w:sz w:val="16"/>
        </w:rPr>
        <w:t>JULGADOS CORRELATOS</w:t>
      </w:r>
    </w:p>
    <w:p>
      <w:r>
        <w:rPr>
          <w:color w:val="8C8C8C"/>
          <w:sz w:val="14"/>
        </w:rPr>
        <w:t>cf-art-5-inc-L</w:t>
      </w:r>
      <w:r>
        <w:rPr>
          <w:color w:val="0050A0"/>
          <w:sz w:val="14"/>
        </w:rPr>
        <w:t xml:space="preserve"> | RCL 10771</w:t>
      </w:r>
      <w:r>
        <w:rPr>
          <w:color w:val="0050A0"/>
          <w:sz w:val="14"/>
        </w:rPr>
        <w:t xml:space="preserve"> | rel. Marco Aurélio</w:t>
      </w:r>
      <w:r>
        <w:rPr>
          <w:color w:val="0050A0"/>
          <w:sz w:val="14"/>
        </w:rPr>
        <w:t xml:space="preserve"> | 2014</w:t>
      </w:r>
    </w:p>
    <w:p>
      <w:pPr>
        <w:ind w:left="216"/>
      </w:pPr>
      <w:r>
        <w:rPr>
          <w:sz w:val="18"/>
        </w:rPr>
        <w:t>O Verbete 14 da Súmula Vinculante do Supremo não alcança sindicância administrativa objetivando elucidar fatos sob o ângulo do cometimento de infração administrativa.</w:t>
      </w:r>
    </w:p>
    <w:p>
      <w:pPr>
        <w:ind w:left="216"/>
      </w:pPr>
      <w:r>
        <w:rPr>
          <w:b/>
          <w:color w:val="003C8C"/>
          <w:sz w:val="16"/>
        </w:rPr>
        <w:t>[Rcl 10.771 AgR, rel. min. Marco Aurélio, j. 4-2-2014, 1ª T, DJE de 18-2-2014.]</w:t>
      </w:r>
    </w:p>
    <w:p>
      <w:r>
        <w:rPr>
          <w:b/>
          <w:color w:val="B46400"/>
          <w:sz w:val="16"/>
        </w:rPr>
        <w:t>JULGADOS CORRELATOS</w:t>
      </w:r>
    </w:p>
    <w:p>
      <w:r>
        <w:rPr>
          <w:color w:val="8C8C8C"/>
          <w:sz w:val="14"/>
        </w:rPr>
        <w:t>cf-art-5-inc-L</w:t>
      </w:r>
      <w:r>
        <w:rPr>
          <w:color w:val="0050A0"/>
          <w:sz w:val="14"/>
        </w:rPr>
        <w:t xml:space="preserve"> | AP 516</w:t>
      </w:r>
      <w:r>
        <w:rPr>
          <w:color w:val="0050A0"/>
          <w:sz w:val="14"/>
        </w:rPr>
        <w:t xml:space="preserve"> | rel. Luiz Fux</w:t>
      </w:r>
      <w:r>
        <w:rPr>
          <w:color w:val="0050A0"/>
          <w:sz w:val="14"/>
        </w:rPr>
        <w:t xml:space="preserve"> | 2013</w:t>
      </w:r>
    </w:p>
    <w:p>
      <w:pPr>
        <w:ind w:left="216"/>
      </w:pPr>
      <w:r>
        <w:rPr>
          <w:sz w:val="18"/>
        </w:rPr>
        <w:t>Os embargos de declaração não consubstanciam crítica ao ofício judicante, mas lhe servem ao aprimoramento, devendo o órgão apreciá-los com espírito de compreensão, por consubstanciarem verdadeira contribuição da parte em prol do devido processo legal, havendo, inclusive, corrente jurisprudencial que admite a extrapolação do âmbito normal da eficácia dos embargos quando, utilizados para sanar omissões, contradições, obscuridades ou equívocos manifestos, impliquem modificação do que restou decidid</w:t>
      </w:r>
    </w:p>
    <w:p>
      <w:pPr>
        <w:ind w:left="216"/>
      </w:pPr>
      <w:r>
        <w:rPr>
          <w:b/>
          <w:color w:val="003C8C"/>
          <w:sz w:val="16"/>
        </w:rPr>
        <w:t>[AP 516 ED, red. do ac. min. Luiz Fux, j. 5-12-2013, P, DJE de 1º-8-2014.]</w:t>
      </w:r>
    </w:p>
    <w:p>
      <w:r>
        <w:rPr>
          <w:b/>
          <w:color w:val="B46400"/>
          <w:sz w:val="16"/>
        </w:rPr>
        <w:t>JULGADOS CORRELATOS</w:t>
      </w:r>
    </w:p>
    <w:p>
      <w:r>
        <w:rPr>
          <w:color w:val="8C8C8C"/>
          <w:sz w:val="14"/>
        </w:rPr>
        <w:t>cf-art-5-inc-L</w:t>
      </w:r>
      <w:r>
        <w:rPr>
          <w:color w:val="0050A0"/>
          <w:sz w:val="14"/>
        </w:rPr>
        <w:t xml:space="preserve"> | RE 550769</w:t>
      </w:r>
      <w:r>
        <w:rPr>
          <w:color w:val="0050A0"/>
          <w:sz w:val="14"/>
        </w:rPr>
        <w:t xml:space="preserve"> | rel. Joaquim Barbosa</w:t>
      </w:r>
      <w:r>
        <w:rPr>
          <w:color w:val="0050A0"/>
          <w:sz w:val="14"/>
        </w:rPr>
        <w:t xml:space="preserve"> | 2013</w:t>
      </w:r>
    </w:p>
    <w:p>
      <w:pPr>
        <w:ind w:left="216"/>
      </w:pPr>
      <w:r>
        <w:rPr>
          <w:sz w:val="18"/>
        </w:rPr>
        <w:t>A orientação firmada pelo STF rechaça a aplicação de sanção política em matéria tributária. Contudo, para se caracterizar como sanção política, a norma extraída da interpretação do art. 2º,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w:t>
      </w:r>
    </w:p>
    <w:p>
      <w:pPr>
        <w:ind w:left="216"/>
      </w:pPr>
      <w:r>
        <w:rPr>
          <w:b/>
          <w:color w:val="003C8C"/>
          <w:sz w:val="16"/>
        </w:rPr>
        <w:t>[RE 550.769, rel. min. Joaquim Barbosa, j. 22-5-2013, P, DJE de 3-4-2014.]</w:t>
      </w:r>
    </w:p>
    <w:p>
      <w:r>
        <w:rPr>
          <w:b/>
          <w:color w:val="B46400"/>
          <w:sz w:val="16"/>
        </w:rPr>
        <w:t>JULGADOS CORRELATOS</w:t>
      </w:r>
    </w:p>
    <w:p>
      <w:r>
        <w:rPr>
          <w:color w:val="8C8C8C"/>
          <w:sz w:val="14"/>
        </w:rPr>
        <w:t>cf-art-5-inc-L</w:t>
      </w:r>
      <w:r>
        <w:rPr>
          <w:color w:val="0050A0"/>
          <w:sz w:val="14"/>
        </w:rPr>
        <w:t xml:space="preserve"> | MS 29247</w:t>
      </w:r>
      <w:r>
        <w:rPr>
          <w:color w:val="0050A0"/>
          <w:sz w:val="14"/>
        </w:rPr>
        <w:t xml:space="preserve"> | rel. Joaquim Barbosa</w:t>
      </w:r>
      <w:r>
        <w:rPr>
          <w:color w:val="0050A0"/>
          <w:sz w:val="14"/>
        </w:rPr>
        <w:t xml:space="preserve"> | 2012</w:t>
      </w:r>
    </w:p>
    <w:p>
      <w:pPr>
        <w:ind w:left="216"/>
      </w:pPr>
      <w:r>
        <w:rPr>
          <w:sz w:val="18"/>
        </w:rPr>
        <w:t xml:space="preserve">Vide ADI 173 e ADI 394, rel. min. Joaquim Barbosa, j. 25-9-2008, P, DJE de 20-3-2009 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w:t>
      </w:r>
    </w:p>
    <w:p>
      <w:pPr>
        <w:ind w:left="216"/>
      </w:pPr>
      <w:r>
        <w:rPr>
          <w:b/>
          <w:color w:val="003C8C"/>
          <w:sz w:val="16"/>
        </w:rPr>
        <w:t>[MS 29.247, voto do min. Marco Aurélio, j. 20-11-2012, 1ª T, DJE de 25-2-2013.]</w:t>
      </w:r>
    </w:p>
    <w:p>
      <w:r>
        <w:rPr>
          <w:b/>
          <w:color w:val="B46400"/>
          <w:sz w:val="16"/>
        </w:rPr>
        <w:t>JULGADOS CORRELATOS</w:t>
      </w:r>
    </w:p>
    <w:p>
      <w:r>
        <w:rPr>
          <w:color w:val="8C8C8C"/>
          <w:sz w:val="14"/>
        </w:rPr>
        <w:t>cf-art-5-inc-L</w:t>
      </w:r>
      <w:r>
        <w:rPr>
          <w:color w:val="0050A0"/>
          <w:sz w:val="14"/>
        </w:rPr>
        <w:t xml:space="preserve"> | MS 30799</w:t>
      </w:r>
      <w:r>
        <w:rPr>
          <w:color w:val="0050A0"/>
          <w:sz w:val="14"/>
        </w:rPr>
        <w:t xml:space="preserve"> | rel. Cármen Lúcia</w:t>
      </w:r>
      <w:r>
        <w:rPr>
          <w:color w:val="0050A0"/>
          <w:sz w:val="14"/>
        </w:rPr>
        <w:t xml:space="preserve"> | 2012</w:t>
      </w:r>
    </w:p>
    <w:p>
      <w:pPr>
        <w:ind w:left="216"/>
      </w:pPr>
      <w:r>
        <w:rPr>
          <w:sz w:val="18"/>
        </w:rPr>
        <w:t>TCU. Suspensão de pensão concedida com base em lei de anistia por presunção de ilegalidade, sem prévio exame do ato de concessão. Contrariedade ao princípio do devido processo legal.</w:t>
      </w:r>
    </w:p>
    <w:p>
      <w:pPr>
        <w:ind w:left="216"/>
      </w:pPr>
      <w:r>
        <w:rPr>
          <w:b/>
          <w:color w:val="003C8C"/>
          <w:sz w:val="16"/>
        </w:rPr>
        <w:t>[MS 30.799, rel. min. Cármen Lúcia, j. 2-10-2012, 2ª T, DJE de 9-11-2012.]</w:t>
      </w:r>
    </w:p>
    <w:p>
      <w:r>
        <w:rPr>
          <w:b/>
          <w:color w:val="B46400"/>
          <w:sz w:val="16"/>
        </w:rPr>
        <w:t>JULGADOS CORRELATOS</w:t>
      </w:r>
    </w:p>
    <w:p>
      <w:r>
        <w:rPr>
          <w:color w:val="8C8C8C"/>
          <w:sz w:val="14"/>
        </w:rPr>
        <w:t>cf-art-5-inc-L</w:t>
      </w:r>
      <w:r>
        <w:rPr>
          <w:color w:val="0050A0"/>
          <w:sz w:val="14"/>
        </w:rPr>
        <w:t xml:space="preserve"> | RMS 28047</w:t>
      </w:r>
      <w:r>
        <w:rPr>
          <w:color w:val="0050A0"/>
          <w:sz w:val="14"/>
        </w:rPr>
        <w:t xml:space="preserve"> | rel. Ricardo Lewandowski</w:t>
      </w:r>
      <w:r>
        <w:rPr>
          <w:color w:val="0050A0"/>
          <w:sz w:val="14"/>
        </w:rPr>
        <w:t xml:space="preserve"> | 2011</w:t>
      </w:r>
    </w:p>
    <w:p>
      <w:pPr>
        <w:ind w:left="216"/>
      </w:pPr>
      <w:r>
        <w:rPr>
          <w:sz w:val="18"/>
        </w:rPr>
        <w:t>Processo administrativo disciplinar. (...) Nada impede que a autoridade competente para a prática de um ato motive-o mediante remissão aos fundamentos de parecer ou relatório conclusivo elaborado por autoridade de menor hierarquia.</w:t>
      </w:r>
    </w:p>
    <w:p>
      <w:pPr>
        <w:ind w:left="216"/>
      </w:pPr>
      <w:r>
        <w:rPr>
          <w:b/>
          <w:color w:val="003C8C"/>
          <w:sz w:val="16"/>
        </w:rPr>
        <w:t>[RMS 28.047, rel. min. Ricardo Lewandowski, j. 6-12-2011, 2ª T, DJE de 19-12-2011.]</w:t>
      </w:r>
    </w:p>
    <w:p>
      <w:r>
        <w:rPr>
          <w:b/>
          <w:color w:val="B46400"/>
          <w:sz w:val="16"/>
        </w:rPr>
        <w:t>JULGADOS CORRELATOS</w:t>
      </w:r>
    </w:p>
    <w:p>
      <w:r>
        <w:rPr>
          <w:color w:val="8C8C8C"/>
          <w:sz w:val="14"/>
        </w:rPr>
        <w:t>cf-art-5-inc-L</w:t>
      </w:r>
      <w:r>
        <w:rPr>
          <w:color w:val="0050A0"/>
          <w:sz w:val="14"/>
        </w:rPr>
        <w:t xml:space="preserve"> | HC 108037</w:t>
      </w:r>
      <w:r>
        <w:rPr>
          <w:color w:val="0050A0"/>
          <w:sz w:val="14"/>
        </w:rPr>
        <w:t xml:space="preserve"> | rel. Marco Aurélio</w:t>
      </w:r>
      <w:r>
        <w:rPr>
          <w:color w:val="0050A0"/>
          <w:sz w:val="14"/>
        </w:rPr>
        <w:t xml:space="preserve"> | 2011</w:t>
      </w:r>
    </w:p>
    <w:p>
      <w:pPr>
        <w:ind w:left="216"/>
      </w:pPr>
      <w:r>
        <w:rPr>
          <w:sz w:val="18"/>
        </w:rPr>
        <w:t>Crime tributário. Processo administrativo. Persecução criminal. Necessidade. Caso a caso, é preciso perquirir a necessidade de esgotamento do processo administrativo-fiscal para iniciar-se a persecução criminal. Vale notar que, no tocante aos crimes tributários, a ordem jurídica constitucional não prevê a fase administrativa para ter-se a judicialização. Crime tributário. Justa causa. Surge a configurar a existência de justa causa situação concreta em que o Ministério Público haja atuado a parti</w:t>
      </w:r>
    </w:p>
    <w:p>
      <w:pPr>
        <w:ind w:left="216"/>
      </w:pPr>
      <w:r>
        <w:rPr>
          <w:b/>
          <w:color w:val="003C8C"/>
          <w:sz w:val="16"/>
        </w:rPr>
        <w:t>[HC 108.037, rel. min. Marco Aurélio, j. 29-11-2011, 1ª T, DJE de 1º-2-2012.]</w:t>
      </w:r>
    </w:p>
    <w:p>
      <w:r>
        <w:rPr>
          <w:b/>
          <w:color w:val="B46400"/>
          <w:sz w:val="16"/>
        </w:rPr>
        <w:t>JULGADOS CORRELATOS</w:t>
      </w:r>
    </w:p>
    <w:p>
      <w:r>
        <w:rPr>
          <w:color w:val="8C8C8C"/>
          <w:sz w:val="14"/>
        </w:rPr>
        <w:t>cf-art-5-inc-L</w:t>
      </w:r>
      <w:r>
        <w:rPr>
          <w:color w:val="0050A0"/>
          <w:sz w:val="14"/>
        </w:rPr>
        <w:t xml:space="preserve"> | RMS 28517</w:t>
      </w:r>
      <w:r>
        <w:rPr>
          <w:color w:val="0050A0"/>
          <w:sz w:val="14"/>
        </w:rPr>
        <w:t xml:space="preserve"> | rel. Celso de Mello</w:t>
      </w:r>
    </w:p>
    <w:p>
      <w:pPr>
        <w:ind w:left="216"/>
      </w:pPr>
      <w:r>
        <w:rPr>
          <w:sz w:val="18"/>
        </w:rPr>
        <w:t>Vide HC 101.900, rel. min. Celso de Mello, j. 21-9-2010, 2ª T, DJE de 11-3-2014 Abrangência da cláusula constitucional do due process of law, que compreende, entre as diversas prerrogativas de ordem jurídica que a compõem, o direito à prova. O fato de o poder público considerar suficientes os elementos de informação produzidos no procedimento administrativo não legitima nem autoriza a adoção, pelo órgão estatal competente, de medidas que, tomadas em detrimento daquele que sofre a persecução admi</w:t>
      </w:r>
    </w:p>
    <w:p>
      <w:pPr>
        <w:ind w:left="216"/>
      </w:pPr>
      <w:r>
        <w:rPr>
          <w:b/>
          <w:color w:val="003C8C"/>
          <w:sz w:val="16"/>
        </w:rPr>
        <w:t>[RMS 28.517, rel. min. Celso de Mello, j. 1º-8-2011, dec. monocrática, DJE de 4-8-2011.]</w:t>
      </w:r>
    </w:p>
    <w:p>
      <w:r>
        <w:rPr>
          <w:b/>
          <w:color w:val="B46400"/>
          <w:sz w:val="16"/>
        </w:rPr>
        <w:t>JULGADOS CORRELATOS</w:t>
      </w:r>
    </w:p>
    <w:p>
      <w:r>
        <w:rPr>
          <w:color w:val="8C8C8C"/>
          <w:sz w:val="14"/>
        </w:rPr>
        <w:t>cf-art-5-inc-L</w:t>
      </w:r>
      <w:r>
        <w:rPr>
          <w:color w:val="0050A0"/>
          <w:sz w:val="14"/>
        </w:rPr>
        <w:t xml:space="preserve"> | AI 541949</w:t>
      </w:r>
      <w:r>
        <w:rPr>
          <w:color w:val="0050A0"/>
          <w:sz w:val="14"/>
        </w:rPr>
        <w:t xml:space="preserve"> | rel. Marco Aurélio</w:t>
      </w:r>
      <w:r>
        <w:rPr>
          <w:color w:val="0050A0"/>
          <w:sz w:val="14"/>
        </w:rPr>
        <w:t xml:space="preserve"> | 2011</w:t>
      </w:r>
    </w:p>
    <w:p>
      <w:pPr>
        <w:ind w:left="216"/>
      </w:pPr>
      <w:r>
        <w:rPr>
          <w:sz w:val="18"/>
        </w:rPr>
        <w:t>A alteração de proventos de servidor público somente pode ocorrer oportunizando-se o direito de defesa, ou seja, instaurando-se processo administrativo.</w:t>
      </w:r>
    </w:p>
    <w:p>
      <w:pPr>
        <w:ind w:left="216"/>
      </w:pPr>
      <w:r>
        <w:rPr>
          <w:b/>
          <w:color w:val="003C8C"/>
          <w:sz w:val="16"/>
        </w:rPr>
        <w:t>[AI 541.949 AgR, rel. min. Marco Aurélio, j. 13-4-2011, 1ª T, DJE de 18-5-2011.]</w:t>
      </w:r>
    </w:p>
    <w:p>
      <w:r>
        <w:rPr>
          <w:b/>
          <w:color w:val="B46400"/>
          <w:sz w:val="16"/>
        </w:rPr>
        <w:t>JULGADOS CORRELATOS</w:t>
      </w:r>
    </w:p>
    <w:p>
      <w:r>
        <w:rPr>
          <w:color w:val="8C8C8C"/>
          <w:sz w:val="14"/>
        </w:rPr>
        <w:t>cf-art-5-inc-L</w:t>
      </w:r>
      <w:r>
        <w:rPr>
          <w:color w:val="0050A0"/>
          <w:sz w:val="14"/>
        </w:rPr>
        <w:t xml:space="preserve"> | INQ 2593</w:t>
      </w:r>
      <w:r>
        <w:rPr>
          <w:color w:val="0050A0"/>
          <w:sz w:val="14"/>
        </w:rPr>
        <w:t xml:space="preserve"> | rel. Ricardo Lewandowski</w:t>
      </w:r>
      <w:r>
        <w:rPr>
          <w:color w:val="0050A0"/>
          <w:sz w:val="14"/>
        </w:rPr>
        <w:t xml:space="preserve"> | 2010</w:t>
      </w:r>
    </w:p>
    <w:p>
      <w:pPr>
        <w:ind w:left="216"/>
      </w:pPr>
      <w:r>
        <w:rPr>
          <w:sz w:val="18"/>
        </w:rPr>
        <w:t>Vide RE 501.869 AgR, rel. min. Eros Grau, j. 23-9-2008, 2ª T, DJE de 31-10-2008 Não é cabível, em sede de inquérito, encaminhar à Receita Federal informações bancárias obtidas por meio de requisição judicial quando o delito investigado for de natureza diversa daquele apurado pelo fisco. Ademais, a autoridade fiscal, em sede de procedimento administrativo, pode utilizar-se da faculdade insculpida no art. 6º da LC 105/2001, do que resulta desnecessário o compartilhamento in casu.</w:t>
      </w:r>
    </w:p>
    <w:p>
      <w:pPr>
        <w:ind w:left="216"/>
      </w:pPr>
      <w:r>
        <w:rPr>
          <w:b/>
          <w:color w:val="003C8C"/>
          <w:sz w:val="16"/>
        </w:rPr>
        <w:t>[Inq 2.593 AgR, rel. min. Ricardo Lewandowski, j. 9-12-2010, P, DJE de 15-2-2011.]</w:t>
      </w:r>
    </w:p>
    <w:p>
      <w:r>
        <w:rPr>
          <w:b/>
          <w:color w:val="B46400"/>
          <w:sz w:val="16"/>
        </w:rPr>
        <w:t>JULGADOS CORRELATOS</w:t>
      </w:r>
    </w:p>
    <w:p>
      <w:r>
        <w:rPr>
          <w:color w:val="8C8C8C"/>
          <w:sz w:val="14"/>
        </w:rPr>
        <w:t>cf-art-5-inc-L</w:t>
      </w:r>
      <w:r>
        <w:rPr>
          <w:color w:val="0050A0"/>
          <w:sz w:val="14"/>
        </w:rPr>
        <w:t xml:space="preserve"> | AP 470</w:t>
      </w:r>
      <w:r>
        <w:rPr>
          <w:color w:val="0050A0"/>
          <w:sz w:val="14"/>
        </w:rPr>
        <w:t xml:space="preserve"> | rel. Joaquim Barbosa</w:t>
      </w:r>
      <w:r>
        <w:rPr>
          <w:color w:val="0050A0"/>
          <w:sz w:val="14"/>
        </w:rPr>
        <w:t xml:space="preserve"> | 2010</w:t>
      </w:r>
    </w:p>
    <w:p>
      <w:pPr>
        <w:ind w:left="216"/>
      </w:pPr>
      <w:r>
        <w:rPr>
          <w:sz w:val="18"/>
        </w:rPr>
        <w:t>A Lei 8.038/1990 é especial em relação ao CPP, alterado pela Lei 11.719/2008. Por conseguinte, as disposições do CPP aplicam-se aos feitos sujeitos ao procedimento previsto na Lei 8.038/1990 apenas subsidiariamente, somente "no que for aplicável" ou "no que couber". Daí por que a modificação legislativa referida pelos acusados em nada altera o procedimento até então observado, uma vez que a fase processual em que deve ocorrer o interrogatório continua expressamente prescrita no art. 7º Lei 8.038</w:t>
      </w:r>
    </w:p>
    <w:p>
      <w:pPr>
        <w:ind w:left="216"/>
      </w:pPr>
      <w:r>
        <w:rPr>
          <w:b/>
          <w:color w:val="003C8C"/>
          <w:sz w:val="16"/>
        </w:rPr>
        <w:t>[AP 470 QO-oitava, rel. min. Joaquim Barbosa, j. 7-10-2010, P, DJE de 2-5-2011.]</w:t>
      </w:r>
    </w:p>
    <w:p>
      <w:r>
        <w:rPr>
          <w:b/>
          <w:color w:val="B46400"/>
          <w:sz w:val="16"/>
        </w:rPr>
        <w:t>JULGADOS CORRELATOS</w:t>
      </w:r>
    </w:p>
    <w:p>
      <w:r>
        <w:rPr>
          <w:color w:val="8C8C8C"/>
          <w:sz w:val="14"/>
        </w:rPr>
        <w:t>cf-art-5-inc-L</w:t>
      </w:r>
      <w:r>
        <w:rPr>
          <w:color w:val="0050A0"/>
          <w:sz w:val="14"/>
        </w:rPr>
        <w:t xml:space="preserve"> | HC 101900</w:t>
      </w:r>
      <w:r>
        <w:rPr>
          <w:color w:val="0050A0"/>
          <w:sz w:val="14"/>
        </w:rPr>
        <w:t xml:space="preserve"> | rel. Celso de Mello</w:t>
      </w:r>
      <w:r>
        <w:rPr>
          <w:color w:val="0050A0"/>
          <w:sz w:val="14"/>
        </w:rPr>
        <w:t xml:space="preserve"> | 2010</w:t>
      </w:r>
    </w:p>
    <w:p>
      <w:pPr>
        <w:ind w:left="216"/>
      </w:pPr>
      <w:r>
        <w:rPr>
          <w:sz w:val="18"/>
        </w:rPr>
        <w:t>Enquanto o crédito tributário não se constituir, definitivamente, em sede administrativa, não se terá por caracterizado, no plano da tipicidade penal, o crime contra a ordem tributária, tal como previsto no art. 1º da Lei 8.137/1990. É que, até então, não havendo sido ainda reconhecida a exigibilidade do crédito tributário (an debeatur) e determinado o respectivo valor (quantum debeatur), estar-se-á diante de conduta absolutamente desvestida de tipicidade penal. A instauração de persecução penal</w:t>
      </w:r>
    </w:p>
    <w:p>
      <w:pPr>
        <w:ind w:left="216"/>
      </w:pPr>
      <w:r>
        <w:rPr>
          <w:b/>
          <w:color w:val="003C8C"/>
          <w:sz w:val="16"/>
        </w:rPr>
        <w:t>[HC 101.900, rel. min. Celso de Mello, j. 21-9-2010, 2ª T, DJE de 11-3-2014.]</w:t>
      </w:r>
    </w:p>
    <w:p>
      <w:r>
        <w:rPr>
          <w:b/>
          <w:color w:val="B46400"/>
          <w:sz w:val="16"/>
        </w:rPr>
        <w:t>JULGADOS CORRELATOS</w:t>
      </w:r>
    </w:p>
    <w:p>
      <w:r>
        <w:rPr>
          <w:color w:val="8C8C8C"/>
          <w:sz w:val="14"/>
        </w:rPr>
        <w:t>cf-art-5-inc-L</w:t>
      </w:r>
      <w:r>
        <w:rPr>
          <w:color w:val="0050A0"/>
          <w:sz w:val="14"/>
        </w:rPr>
        <w:t xml:space="preserve"> | RE 495370</w:t>
      </w:r>
      <w:r>
        <w:rPr>
          <w:color w:val="0050A0"/>
          <w:sz w:val="14"/>
        </w:rPr>
        <w:t xml:space="preserve"> | rel. Joaquim Barbosa</w:t>
      </w:r>
      <w:r>
        <w:rPr>
          <w:color w:val="0050A0"/>
          <w:sz w:val="14"/>
        </w:rPr>
        <w:t xml:space="preserve"> | 2010</w:t>
      </w:r>
    </w:p>
    <w:p>
      <w:pPr>
        <w:ind w:left="216"/>
      </w:pPr>
      <w:r>
        <w:rPr>
          <w:sz w:val="18"/>
        </w:rPr>
        <w:t>Vide HC 108.037, rel. min. Marco Aurélio, j. 29-11-2011, 1ª T, DJE de 1º-2-2012 Não há violação do devido processo legal se o tribunal de origem considera argumentação posta em contrarrazões de apelação, ainda que sobre ela nada tenha dito a sentença recorrida.</w:t>
      </w:r>
    </w:p>
    <w:p>
      <w:pPr>
        <w:ind w:left="216"/>
      </w:pPr>
      <w:r>
        <w:rPr>
          <w:b/>
          <w:color w:val="003C8C"/>
          <w:sz w:val="16"/>
        </w:rPr>
        <w:t>[RE 495.370 AgR, rel. min. Joaquim Barbosa, j. 10-8-2010, 2ª T, DJE de 1º-10-2010.]</w:t>
      </w:r>
    </w:p>
    <w:p>
      <w:r>
        <w:rPr>
          <w:b/>
          <w:color w:val="B46400"/>
          <w:sz w:val="16"/>
        </w:rPr>
        <w:t>JULGADOS CORRELATOS</w:t>
      </w:r>
    </w:p>
    <w:p>
      <w:r>
        <w:rPr>
          <w:color w:val="8C8C8C"/>
          <w:sz w:val="14"/>
        </w:rPr>
        <w:t>cf-art-5-inc-L</w:t>
      </w:r>
      <w:r>
        <w:rPr>
          <w:color w:val="0050A0"/>
          <w:sz w:val="14"/>
        </w:rPr>
        <w:t xml:space="preserve"> | HC 102094</w:t>
      </w:r>
      <w:r>
        <w:rPr>
          <w:color w:val="0050A0"/>
          <w:sz w:val="14"/>
        </w:rPr>
        <w:t xml:space="preserve"> | rel. Celso de Mello</w:t>
      </w:r>
    </w:p>
    <w:p>
      <w:pPr>
        <w:ind w:left="216"/>
      </w:pPr>
      <w:r>
        <w:rPr>
          <w:sz w:val="18"/>
        </w:rPr>
        <w:t>Receptação simples (dolo direto) e receptação qualificada (dolo indireto eventual). Cominação de pena mais leve para o crime mais grave (CP, art. 180, caput) e pena mais severa para o crime menos grave (CP, art. 180, § 1º). (...) O exame da adequação de determinado ato estatal ao princípio da proporcionalidade, exatamente por viabilizar o controle de sua razoabilidade, com fundamento no art. 5º, LIV, da Carta Política, inclui-se, por isso mesmo, no âmbito da própria fiscalização de constituciona</w:t>
      </w:r>
    </w:p>
    <w:p>
      <w:pPr>
        <w:ind w:left="216"/>
      </w:pPr>
      <w:r>
        <w:rPr>
          <w:b/>
          <w:color w:val="003C8C"/>
          <w:sz w:val="16"/>
        </w:rPr>
        <w:t>[HC 102.094 MC, rel. min. Celso de Mello, j. 1º-7-2010, dec. monocrática, DJE de 2-8-2010.]</w:t>
      </w:r>
    </w:p>
    <w:p>
      <w:r>
        <w:rPr>
          <w:b/>
          <w:color w:val="B46400"/>
          <w:sz w:val="16"/>
        </w:rPr>
        <w:t>JULGADOS CORRELATOS</w:t>
      </w:r>
    </w:p>
    <w:p>
      <w:r>
        <w:rPr>
          <w:color w:val="8C8C8C"/>
          <w:sz w:val="14"/>
        </w:rPr>
        <w:t>cf-art-5-inc-L</w:t>
      </w:r>
      <w:r>
        <w:rPr>
          <w:color w:val="0050A0"/>
          <w:sz w:val="14"/>
        </w:rPr>
        <w:t xml:space="preserve"> | HC 96328</w:t>
      </w:r>
      <w:r>
        <w:rPr>
          <w:color w:val="0050A0"/>
          <w:sz w:val="14"/>
        </w:rPr>
        <w:t xml:space="preserve"> | rel. Cezar Peluso</w:t>
      </w:r>
      <w:r>
        <w:rPr>
          <w:color w:val="0050A0"/>
          <w:sz w:val="14"/>
        </w:rPr>
        <w:t xml:space="preserve"> | 2010</w:t>
      </w:r>
    </w:p>
    <w:p>
      <w:pPr>
        <w:ind w:left="216"/>
      </w:pPr>
      <w:r>
        <w:rPr>
          <w:sz w:val="18"/>
        </w:rPr>
        <w:t>O regime disciplinar diferenciado é sanção disciplinar, e sua aplicação depende de prévia instauração de procedimento administrativo para apuração dos fatos imputados ao custodiado.</w:t>
      </w:r>
    </w:p>
    <w:p>
      <w:pPr>
        <w:ind w:left="216"/>
      </w:pPr>
      <w:r>
        <w:rPr>
          <w:b/>
          <w:color w:val="003C8C"/>
          <w:sz w:val="16"/>
        </w:rPr>
        <w:t>[HC 96.328, rel. min. Cezar Peluso, j. 2-3-2010, 2ª T, DJE de 9-4-2010.]</w:t>
      </w:r>
    </w:p>
    <w:p>
      <w:r>
        <w:rPr>
          <w:b/>
          <w:color w:val="B46400"/>
          <w:sz w:val="16"/>
        </w:rPr>
        <w:t>JULGADOS CORRELATOS</w:t>
      </w:r>
    </w:p>
    <w:p>
      <w:r>
        <w:rPr>
          <w:color w:val="8C8C8C"/>
          <w:sz w:val="14"/>
        </w:rPr>
        <w:t>cf-art-5-inc-L</w:t>
      </w:r>
      <w:r>
        <w:rPr>
          <w:color w:val="0050A0"/>
          <w:sz w:val="14"/>
        </w:rPr>
        <w:t xml:space="preserve"> | HC 96864</w:t>
      </w:r>
      <w:r>
        <w:rPr>
          <w:color w:val="0050A0"/>
          <w:sz w:val="14"/>
        </w:rPr>
        <w:t xml:space="preserve"> | rel. Cármen Lúcia</w:t>
      </w:r>
      <w:r>
        <w:rPr>
          <w:color w:val="0050A0"/>
          <w:sz w:val="14"/>
        </w:rPr>
        <w:t xml:space="preserve"> | 2009</w:t>
      </w:r>
    </w:p>
    <w:p>
      <w:pPr>
        <w:ind w:left="216"/>
      </w:pPr>
      <w:r>
        <w:rPr>
          <w:sz w:val="18"/>
        </w:rPr>
        <w:t>O simples fato de olvidar-se elemento próprio ao devido processo legal gera a presunção de prejuízo, que, depois de prolatada decisão condenatória, fica certificado mediante instrumento público formalizado pelo Judiciário.</w:t>
      </w:r>
    </w:p>
    <w:p>
      <w:pPr>
        <w:ind w:left="216"/>
      </w:pPr>
      <w:r>
        <w:rPr>
          <w:b/>
          <w:color w:val="003C8C"/>
          <w:sz w:val="16"/>
        </w:rPr>
        <w:t>[HC 96.864, rel. min. Cármen Lúcia, red. do ac. min. Marco Aurélio, j. 20-10-2009, 1ª T, DJE de 18-12-2009.]</w:t>
      </w:r>
    </w:p>
    <w:p>
      <w:r>
        <w:rPr>
          <w:b/>
          <w:color w:val="B46400"/>
          <w:sz w:val="16"/>
        </w:rPr>
        <w:t>JULGADOS CORRELATOS</w:t>
      </w:r>
    </w:p>
    <w:p>
      <w:r>
        <w:rPr>
          <w:color w:val="8C8C8C"/>
          <w:sz w:val="14"/>
        </w:rPr>
        <w:t>cf-art-5-inc-L</w:t>
      </w:r>
      <w:r>
        <w:rPr>
          <w:color w:val="0050A0"/>
          <w:sz w:val="14"/>
        </w:rPr>
        <w:t xml:space="preserve"> | RE 591604</w:t>
      </w:r>
      <w:r>
        <w:rPr>
          <w:color w:val="0050A0"/>
          <w:sz w:val="14"/>
        </w:rPr>
        <w:t xml:space="preserve"> | rel. Cezar Peluso</w:t>
      </w:r>
      <w:r>
        <w:rPr>
          <w:color w:val="0050A0"/>
          <w:sz w:val="14"/>
        </w:rPr>
        <w:t xml:space="preserve"> | 2009</w:t>
      </w:r>
    </w:p>
    <w:p>
      <w:pPr>
        <w:ind w:left="216"/>
      </w:pPr>
      <w:r>
        <w:rPr>
          <w:sz w:val="18"/>
        </w:rPr>
        <w:t>Deve ser anulado julgamento realizado por engano, em momento posterior à homologação de requerimento de desistência.</w:t>
      </w:r>
    </w:p>
    <w:p>
      <w:pPr>
        <w:ind w:left="216"/>
      </w:pPr>
      <w:r>
        <w:rPr>
          <w:b/>
          <w:color w:val="003C8C"/>
          <w:sz w:val="16"/>
        </w:rPr>
        <w:t>[RE 591.604 AgR-ED-QO, rel. min. Cezar Peluso, j. 6-10-2009, 2ª T, DJE de 20-11-2009.]</w:t>
      </w:r>
    </w:p>
    <w:p>
      <w:r>
        <w:rPr>
          <w:b/>
          <w:color w:val="B46400"/>
          <w:sz w:val="16"/>
        </w:rPr>
        <w:t>JULGADOS CORRELATOS</w:t>
      </w:r>
    </w:p>
    <w:p>
      <w:r>
        <w:rPr>
          <w:color w:val="8C8C8C"/>
          <w:sz w:val="14"/>
        </w:rPr>
        <w:t>cf-art-5-inc-L</w:t>
      </w:r>
      <w:r>
        <w:rPr>
          <w:color w:val="0050A0"/>
          <w:sz w:val="14"/>
        </w:rPr>
        <w:t xml:space="preserve"> | RHC 90532</w:t>
      </w:r>
      <w:r>
        <w:rPr>
          <w:color w:val="0050A0"/>
          <w:sz w:val="14"/>
        </w:rPr>
        <w:t xml:space="preserve"> | rel. Joaquim Barbosa</w:t>
      </w:r>
      <w:r>
        <w:rPr>
          <w:color w:val="0050A0"/>
          <w:sz w:val="14"/>
        </w:rPr>
        <w:t xml:space="preserve"> | 2009</w:t>
      </w:r>
    </w:p>
    <w:p>
      <w:pPr>
        <w:ind w:left="216"/>
      </w:pPr>
      <w:r>
        <w:rPr>
          <w:sz w:val="18"/>
        </w:rPr>
        <w:t>Visando os embargos declaratórios à modificação do provimento embargado, impõe-se, considerado o devido processo legal e a ampla defesa, a ciência da parte contrária para, querendo, apresentar contrarrazões. O tipo penal previsto no art. 2º, I, da Lei 8.137/1990 é crime formal e, portanto, independe da consumação do resultado naturalístico correspondente à auferição de vantagem ilícita em desfavor do Fisco, bastando a omissão de informações ou a prestação de declaração falsa, não demandando a ef</w:t>
      </w:r>
    </w:p>
    <w:p>
      <w:pPr>
        <w:ind w:left="216"/>
      </w:pPr>
      <w:r>
        <w:rPr>
          <w:b/>
          <w:color w:val="003C8C"/>
          <w:sz w:val="16"/>
        </w:rPr>
        <w:t>[RHC 90.532 ED, rel. min. Joaquim Barbosa, j. 23-9-2009, P, DJE de 6-11-2009.]</w:t>
      </w:r>
    </w:p>
    <w:p>
      <w:r>
        <w:rPr>
          <w:b/>
          <w:color w:val="B46400"/>
          <w:sz w:val="16"/>
        </w:rPr>
        <w:t>JULGADOS CORRELATOS</w:t>
      </w:r>
    </w:p>
    <w:p>
      <w:r>
        <w:rPr>
          <w:color w:val="8C8C8C"/>
          <w:sz w:val="14"/>
        </w:rPr>
        <w:t>cf-art-5-inc-L</w:t>
      </w:r>
      <w:r>
        <w:rPr>
          <w:color w:val="0050A0"/>
          <w:sz w:val="14"/>
        </w:rPr>
        <w:t xml:space="preserve"> | AC 2403</w:t>
      </w:r>
      <w:r>
        <w:rPr>
          <w:color w:val="0050A0"/>
          <w:sz w:val="14"/>
        </w:rPr>
        <w:t xml:space="preserve"> | rel. Celso de Mello</w:t>
      </w:r>
      <w:r>
        <w:rPr>
          <w:color w:val="0050A0"/>
          <w:sz w:val="14"/>
        </w:rPr>
        <w:t xml:space="preserve"> | 2009</w:t>
      </w:r>
    </w:p>
    <w:p>
      <w:pPr>
        <w:ind w:left="216"/>
      </w:pPr>
      <w:r>
        <w:rPr>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w:t>
      </w:r>
    </w:p>
    <w:p>
      <w:pPr>
        <w:ind w:left="216"/>
      </w:pPr>
      <w:r>
        <w:rPr>
          <w:b/>
          <w:color w:val="003C8C"/>
          <w:sz w:val="16"/>
        </w:rPr>
        <w:t>[AC 2.403 MC-ED-REF, rel. min. Celso de Mello, j. 20-8-2009, P, DJE de 18-9-2009.]</w:t>
      </w:r>
    </w:p>
    <w:p>
      <w:r>
        <w:rPr>
          <w:b/>
          <w:color w:val="B46400"/>
          <w:sz w:val="16"/>
        </w:rPr>
        <w:t>JULGADOS CORRELATOS</w:t>
      </w:r>
    </w:p>
    <w:p>
      <w:r>
        <w:rPr>
          <w:color w:val="8C8C8C"/>
          <w:sz w:val="14"/>
        </w:rPr>
        <w:t>cf-art-5-inc-L</w:t>
      </w:r>
      <w:r>
        <w:rPr>
          <w:color w:val="0050A0"/>
          <w:sz w:val="14"/>
        </w:rPr>
        <w:t xml:space="preserve"> | HC 84487</w:t>
      </w:r>
      <w:r>
        <w:rPr>
          <w:color w:val="0050A0"/>
          <w:sz w:val="14"/>
        </w:rPr>
        <w:t xml:space="preserve"> | rel. Cezar Peluso</w:t>
      </w:r>
      <w:r>
        <w:rPr>
          <w:color w:val="0050A0"/>
          <w:sz w:val="14"/>
        </w:rPr>
        <w:t xml:space="preserve"> | 2009</w:t>
      </w:r>
    </w:p>
    <w:p>
      <w:pPr>
        <w:ind w:left="216"/>
      </w:pPr>
      <w:r>
        <w:rPr>
          <w:sz w:val="18"/>
        </w:rPr>
        <w:t>A perfeição dos tipos de crimes comuns contra a previdência social independe da definição de prévio procedimento administrativo.</w:t>
      </w:r>
    </w:p>
    <w:p>
      <w:pPr>
        <w:ind w:left="216"/>
      </w:pPr>
      <w:r>
        <w:rPr>
          <w:b/>
          <w:color w:val="003C8C"/>
          <w:sz w:val="16"/>
        </w:rPr>
        <w:t>[HC 84.487, rel. min. Cezar Peluso, j. 2-6-2009, 2ª T, DJE de 26-6-2009.]</w:t>
      </w:r>
    </w:p>
    <w:p>
      <w:r>
        <w:rPr>
          <w:b/>
          <w:color w:val="B46400"/>
          <w:sz w:val="16"/>
        </w:rPr>
        <w:t>JULGADOS CORRELATOS</w:t>
      </w:r>
    </w:p>
    <w:p>
      <w:r>
        <w:rPr>
          <w:color w:val="8C8C8C"/>
          <w:sz w:val="14"/>
        </w:rPr>
        <w:t>cf-art-5-inc-L</w:t>
      </w:r>
      <w:r>
        <w:rPr>
          <w:color w:val="0050A0"/>
          <w:sz w:val="14"/>
        </w:rPr>
        <w:t xml:space="preserve"> | HC 93628</w:t>
      </w:r>
      <w:r>
        <w:rPr>
          <w:color w:val="0050A0"/>
          <w:sz w:val="14"/>
        </w:rPr>
        <w:t xml:space="preserve"> | rel. Ricardo Lewandowski</w:t>
      </w:r>
      <w:r>
        <w:rPr>
          <w:color w:val="0050A0"/>
          <w:sz w:val="14"/>
        </w:rPr>
        <w:t xml:space="preserve"> | 2009</w:t>
      </w:r>
    </w:p>
    <w:p>
      <w:pPr>
        <w:ind w:left="216"/>
      </w:pPr>
      <w:r>
        <w:rPr>
          <w:sz w:val="18"/>
        </w:rPr>
        <w:t>Em crimes societários, a denúncia deve pormenorizar a ação dos denunciados no quanto possível. Não impede a ampla defesa, entretanto, quando se evidencia o vínculo dos denunciados com a ação da empresa denunciada.</w:t>
      </w:r>
    </w:p>
    <w:p>
      <w:pPr>
        <w:ind w:left="216"/>
      </w:pPr>
      <w:r>
        <w:rPr>
          <w:b/>
          <w:color w:val="003C8C"/>
          <w:sz w:val="16"/>
        </w:rPr>
        <w:t>[HC 93.628, rel. min. Ricardo Lewandowski, j. 31-3-2009, 1ª T, DJE de 17-4-2009.]</w:t>
      </w:r>
    </w:p>
    <w:p>
      <w:r>
        <w:rPr>
          <w:b/>
          <w:color w:val="B46400"/>
          <w:sz w:val="16"/>
        </w:rPr>
        <w:t>JULGADOS CORRELATOS</w:t>
      </w:r>
    </w:p>
    <w:p>
      <w:r>
        <w:rPr>
          <w:color w:val="8C8C8C"/>
          <w:sz w:val="14"/>
        </w:rPr>
        <w:t>cf-art-5-inc-L</w:t>
      </w:r>
      <w:r>
        <w:rPr>
          <w:color w:val="0050A0"/>
          <w:sz w:val="14"/>
        </w:rPr>
        <w:t xml:space="preserve"> | HC 94641</w:t>
      </w:r>
      <w:r>
        <w:rPr>
          <w:color w:val="0050A0"/>
          <w:sz w:val="14"/>
        </w:rPr>
        <w:t xml:space="preserve"> | rel. Ellen Gracie</w:t>
      </w:r>
      <w:r>
        <w:rPr>
          <w:color w:val="0050A0"/>
          <w:sz w:val="14"/>
        </w:rPr>
        <w:t xml:space="preserve"> | 2008</w:t>
      </w:r>
    </w:p>
    <w:p>
      <w:pPr>
        <w:ind w:left="216"/>
      </w:pPr>
      <w:r>
        <w:rPr>
          <w:sz w:val="18"/>
        </w:rPr>
        <w:t>= HC 101.754, rel. min. Ellen Gracie, j. 8-6-2010, 2ª T, DJE de 25-6-2010 Vide HC 94.670, rel. min. Cármen Lúcia, j. 21-10-2008, P, DJE de 24-4-2009 Vide HC 86.879, rel. min. Joaquim Barbosa, red. do ac. min. Gilmar Mendes, j. 21-2-2006, 2ª T, DJ de 16-6-2006 Abstraídos os demais fundamentos do pedido, estou em que se patenteia, no caso, quebra da chamada imparcialidade objetiva, de que deve, como cláusula elementar do princípio constitucional do justo processo da lei (due process of law), reves</w:t>
      </w:r>
    </w:p>
    <w:p>
      <w:pPr>
        <w:ind w:left="216"/>
      </w:pPr>
      <w:r>
        <w:rPr>
          <w:b/>
          <w:color w:val="003C8C"/>
          <w:sz w:val="16"/>
        </w:rPr>
        <w:t>[HC 94.641, rel. min. Ellen Gracie, red. do ac. min. Joaquim Barbosa, voto do min. Cezar Peluso, j. 11-11-2008, 2ª T, DJE de 6-3-2009.]</w:t>
      </w:r>
    </w:p>
    <w:p>
      <w:r>
        <w:rPr>
          <w:b/>
          <w:color w:val="B46400"/>
          <w:sz w:val="16"/>
        </w:rPr>
        <w:t>JULGADOS CORRELATOS</w:t>
      </w:r>
    </w:p>
    <w:p>
      <w:r>
        <w:rPr>
          <w:color w:val="8C8C8C"/>
          <w:sz w:val="14"/>
        </w:rPr>
        <w:t>cf-art-5-inc-L</w:t>
      </w:r>
      <w:r>
        <w:rPr>
          <w:color w:val="0050A0"/>
          <w:sz w:val="14"/>
        </w:rPr>
        <w:t xml:space="preserve"> | MS 25962</w:t>
      </w:r>
      <w:r>
        <w:rPr>
          <w:color w:val="0050A0"/>
          <w:sz w:val="14"/>
        </w:rPr>
        <w:t xml:space="preserve"> | rel. Marco Aurélio</w:t>
      </w:r>
      <w:r>
        <w:rPr>
          <w:color w:val="0050A0"/>
          <w:sz w:val="14"/>
        </w:rPr>
        <w:t xml:space="preserve"> | 2008</w:t>
      </w:r>
    </w:p>
    <w:p>
      <w:pPr>
        <w:ind w:left="216"/>
      </w:pPr>
      <w:r>
        <w:rPr>
          <w:sz w:val="18"/>
        </w:rPr>
        <w:t>CNJ. Devido processo legal. Ciência ficta. A espécie de conhecimento ficto, presente publicação ou edital fixado em setor do órgão, pressupõe a ciência do processo em curso, surgindo como regra a comunicação direta. (...) Desconhecida a existência do processo, mostra-se inconstitucional dispositivo do Regimento Interno do CNJ – art. 98 – prevendo a ciência ficta de quem pode ser alcançado por decisão administrativa.</w:t>
      </w:r>
    </w:p>
    <w:p>
      <w:pPr>
        <w:ind w:left="216"/>
      </w:pPr>
      <w:r>
        <w:rPr>
          <w:b/>
          <w:color w:val="003C8C"/>
          <w:sz w:val="16"/>
        </w:rPr>
        <w:t>[MS 25.962, rel. min. Marco Aurélio, j. 23-10-2008, P, DJE de 20-3-2009.]</w:t>
      </w:r>
    </w:p>
    <w:p>
      <w:r>
        <w:rPr>
          <w:b/>
          <w:color w:val="B46400"/>
          <w:sz w:val="16"/>
        </w:rPr>
        <w:t>JULGADOS CORRELATOS</w:t>
      </w:r>
    </w:p>
    <w:p>
      <w:r>
        <w:rPr>
          <w:color w:val="8C8C8C"/>
          <w:sz w:val="14"/>
        </w:rPr>
        <w:t>cf-art-5-inc-L</w:t>
      </w:r>
      <w:r>
        <w:rPr>
          <w:color w:val="0050A0"/>
          <w:sz w:val="14"/>
        </w:rPr>
        <w:t xml:space="preserve"> | HC 94670</w:t>
      </w:r>
      <w:r>
        <w:rPr>
          <w:color w:val="0050A0"/>
          <w:sz w:val="14"/>
        </w:rPr>
        <w:t xml:space="preserve"> | rel. Cármen Lúcia</w:t>
      </w:r>
      <w:r>
        <w:rPr>
          <w:color w:val="0050A0"/>
          <w:sz w:val="14"/>
        </w:rPr>
        <w:t xml:space="preserve"> | 2008</w:t>
      </w:r>
    </w:p>
    <w:p>
      <w:pPr>
        <w:ind w:left="216"/>
      </w:pPr>
      <w:r>
        <w:rPr>
          <w:sz w:val="18"/>
        </w:rPr>
        <w:t>Crime societário. Não há falar em inépcia da inicial quando está suficientemente indicada a responsabilidade dos denunciados pela condução da sociedade e esta condição não foi afastada, de plano, pelo ato constitutivo da pessoa jurídica. Embora a jurisprudência do STF se encaminhe no sentido de que, em relação aos delitos societários, a denúncia deve conter, ainda que minimamente, a descrição individualizada da conduta supostamente praticada por cada um dos denunciados, a observância do que disp</w:t>
      </w:r>
    </w:p>
    <w:p>
      <w:pPr>
        <w:ind w:left="216"/>
      </w:pPr>
      <w:r>
        <w:rPr>
          <w:b/>
          <w:color w:val="003C8C"/>
          <w:sz w:val="16"/>
        </w:rPr>
        <w:t>[HC 94.670, rel. min. Cármen Lúcia, j. 21-10-2008, P, DJE de 24-4-2009.]</w:t>
      </w:r>
    </w:p>
    <w:p>
      <w:r>
        <w:rPr>
          <w:b/>
          <w:color w:val="B46400"/>
          <w:sz w:val="16"/>
        </w:rPr>
        <w:t>JULGADOS CORRELATOS</w:t>
      </w:r>
    </w:p>
    <w:p>
      <w:r>
        <w:rPr>
          <w:color w:val="8C8C8C"/>
          <w:sz w:val="14"/>
        </w:rPr>
        <w:t>cf-art-5-inc-L</w:t>
      </w:r>
      <w:r>
        <w:rPr>
          <w:color w:val="0050A0"/>
          <w:sz w:val="14"/>
        </w:rPr>
        <w:t xml:space="preserve"> | HC 95682</w:t>
      </w:r>
      <w:r>
        <w:rPr>
          <w:color w:val="0050A0"/>
          <w:sz w:val="14"/>
        </w:rPr>
        <w:t xml:space="preserve"> | rel. Marco Aurélio</w:t>
      </w:r>
      <w:r>
        <w:rPr>
          <w:color w:val="0050A0"/>
          <w:sz w:val="14"/>
        </w:rPr>
        <w:t xml:space="preserve"> | 2008</w:t>
      </w:r>
    </w:p>
    <w:p>
      <w:pPr>
        <w:ind w:left="216"/>
      </w:pPr>
      <w:r>
        <w:rPr>
          <w:sz w:val="18"/>
        </w:rPr>
        <w:t>= HC 97.259, rel. min. Ricardo Lewandowski, j. 15-12-2009, 1ª T, DJE de 26-2-2010 Vide HC 105.953, rel. min. Celso de Mello, j. 18-2-2015, dec. monocrática, DJE de 23-2-2015 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16"/>
      </w:pPr>
      <w:r>
        <w:rPr>
          <w:b/>
          <w:color w:val="003C8C"/>
          <w:sz w:val="16"/>
        </w:rPr>
        <w:t>[HC 95.682, rel. min. Marco Aurélio, j. 14-10-2008, 1ª T, DJE de 19-12-2008.]</w:t>
      </w:r>
    </w:p>
    <w:p>
      <w:r>
        <w:rPr>
          <w:b/>
          <w:color w:val="B46400"/>
          <w:sz w:val="16"/>
        </w:rPr>
        <w:t>JULGADOS CORRELATOS</w:t>
      </w:r>
    </w:p>
    <w:p>
      <w:r>
        <w:rPr>
          <w:color w:val="8C8C8C"/>
          <w:sz w:val="14"/>
        </w:rPr>
        <w:t>cf-art-5-inc-L</w:t>
      </w:r>
      <w:r>
        <w:rPr>
          <w:color w:val="0050A0"/>
          <w:sz w:val="14"/>
        </w:rPr>
        <w:t xml:space="preserve"> | RE 552598</w:t>
      </w:r>
      <w:r>
        <w:rPr>
          <w:color w:val="0050A0"/>
          <w:sz w:val="14"/>
        </w:rPr>
        <w:t xml:space="preserve"> | rel. Menezes Direito</w:t>
      </w:r>
      <w:r>
        <w:rPr>
          <w:color w:val="0050A0"/>
          <w:sz w:val="14"/>
        </w:rPr>
        <w:t xml:space="preserve"> | 2008</w:t>
      </w:r>
    </w:p>
    <w:p>
      <w:pPr>
        <w:ind w:left="216"/>
      </w:pPr>
      <w:r>
        <w:rPr>
          <w:sz w:val="18"/>
        </w:rPr>
        <w:t>Citação por edital. Inventário. (...) A citação por edital prevista no art. 999, § 1º, do CPC não agride nenhum dispositivo da CF.</w:t>
      </w:r>
    </w:p>
    <w:p>
      <w:pPr>
        <w:ind w:left="216"/>
      </w:pPr>
      <w:r>
        <w:rPr>
          <w:b/>
          <w:color w:val="003C8C"/>
          <w:sz w:val="16"/>
        </w:rPr>
        <w:t>[RE 552.598, rel. min. Menezes Direito, j. 8-10-2008, P, DJE de 21-11-2008.]</w:t>
      </w:r>
    </w:p>
    <w:p>
      <w:r>
        <w:rPr>
          <w:b/>
          <w:color w:val="B46400"/>
          <w:sz w:val="16"/>
        </w:rPr>
        <w:t>JULGADOS CORRELATOS</w:t>
      </w:r>
    </w:p>
    <w:p>
      <w:r>
        <w:rPr>
          <w:color w:val="8C8C8C"/>
          <w:sz w:val="14"/>
        </w:rPr>
        <w:t>cf-art-5-inc-L</w:t>
      </w:r>
      <w:r>
        <w:rPr>
          <w:color w:val="0050A0"/>
          <w:sz w:val="14"/>
        </w:rPr>
        <w:t xml:space="preserve"> | RE 501869</w:t>
      </w:r>
      <w:r>
        <w:rPr>
          <w:color w:val="0050A0"/>
          <w:sz w:val="14"/>
        </w:rPr>
        <w:t xml:space="preserve"> | rel. Eros Grau</w:t>
      </w:r>
      <w:r>
        <w:rPr>
          <w:color w:val="0050A0"/>
          <w:sz w:val="14"/>
        </w:rPr>
        <w:t xml:space="preserve"> | 2008</w:t>
      </w:r>
    </w:p>
    <w:p>
      <w:pPr>
        <w:ind w:left="216"/>
      </w:pPr>
      <w:r>
        <w:rPr>
          <w:sz w:val="18"/>
        </w:rPr>
        <w:t>O STF fixou jurisprudência no sentido de que é necessária a observância do devido processo legal para a anulação de ato administrativo que tenha repercutido no campo de interesses individuais.</w:t>
      </w:r>
    </w:p>
    <w:p>
      <w:pPr>
        <w:ind w:left="216"/>
      </w:pPr>
      <w:r>
        <w:rPr>
          <w:b/>
          <w:color w:val="003C8C"/>
          <w:sz w:val="16"/>
        </w:rPr>
        <w:t>[RE 501.869 AgR, rel. min. Eros Grau, j. 23-9-2008, 2ª T, DJE de 31-10-2008.]</w:t>
      </w:r>
    </w:p>
    <w:p>
      <w:r>
        <w:rPr>
          <w:b/>
          <w:color w:val="B46400"/>
          <w:sz w:val="16"/>
        </w:rPr>
        <w:t>JULGADOS CORRELATOS</w:t>
      </w:r>
    </w:p>
    <w:p>
      <w:r>
        <w:rPr>
          <w:color w:val="8C8C8C"/>
          <w:sz w:val="14"/>
        </w:rPr>
        <w:t>cf-art-5-inc-L</w:t>
      </w:r>
      <w:r>
        <w:rPr>
          <w:color w:val="0050A0"/>
          <w:sz w:val="14"/>
        </w:rPr>
        <w:t xml:space="preserve"> | HC 95674</w:t>
      </w:r>
      <w:r>
        <w:rPr>
          <w:color w:val="0050A0"/>
          <w:sz w:val="14"/>
        </w:rPr>
        <w:t xml:space="preserve"> | rel. Eros Grau</w:t>
      </w:r>
      <w:r>
        <w:rPr>
          <w:color w:val="0050A0"/>
          <w:sz w:val="14"/>
        </w:rPr>
        <w:t xml:space="preserve"> | 2008</w:t>
      </w:r>
    </w:p>
    <w:p>
      <w:pPr>
        <w:ind w:left="216"/>
      </w:pPr>
      <w:r>
        <w:rPr>
          <w:sz w:val="18"/>
        </w:rPr>
        <w:t>Vide AI 541.949 AgR, rel. min. Marco Aurélio, j. 13-4-2011, 1ª T, DJE de 18-5-2011 Vide SS 3.952 AgR, rel. min. Cezar Peluso, j. 12-8-2010, P, DJE de 27-8-2010 A regra, antes do trânsito em julgado da sentença, é a liberdade; a prisão é a exceção, somente podendo ser decretada em situações excepcionalíssimas, demonstradas concretamente. A citação por edital não autoriza presumir que o paciente fugiu. A prisão cautelar, com fundamento nessa presunção, não se justifica para garantia da ordem públi</w:t>
      </w:r>
    </w:p>
    <w:p>
      <w:pPr>
        <w:ind w:left="216"/>
      </w:pPr>
      <w:r>
        <w:rPr>
          <w:b/>
          <w:color w:val="003C8C"/>
          <w:sz w:val="16"/>
        </w:rPr>
        <w:t>[HC 95.674, rel. min. Eros Grau, j. 23-9-2008, 2ª T, DJE de 19-12-2008.]</w:t>
      </w:r>
    </w:p>
    <w:p>
      <w:r>
        <w:rPr>
          <w:b/>
          <w:color w:val="B46400"/>
          <w:sz w:val="16"/>
        </w:rPr>
        <w:t>JULGADOS CORRELATOS</w:t>
      </w:r>
    </w:p>
    <w:p>
      <w:r>
        <w:rPr>
          <w:color w:val="8C8C8C"/>
          <w:sz w:val="14"/>
        </w:rPr>
        <w:t>cf-art-5-inc-L</w:t>
      </w:r>
      <w:r>
        <w:rPr>
          <w:color w:val="0050A0"/>
          <w:sz w:val="14"/>
        </w:rPr>
        <w:t xml:space="preserve"> | HC 94016</w:t>
      </w:r>
      <w:r>
        <w:rPr>
          <w:color w:val="0050A0"/>
          <w:sz w:val="14"/>
        </w:rPr>
        <w:t xml:space="preserve"> | rel. Celso de Mello</w:t>
      </w:r>
      <w:r>
        <w:rPr>
          <w:color w:val="0050A0"/>
          <w:sz w:val="14"/>
        </w:rPr>
        <w:t xml:space="preserve"> | 2008</w:t>
      </w:r>
    </w:p>
    <w:p>
      <w:pPr>
        <w:ind w:left="216"/>
      </w:pPr>
      <w:r>
        <w:rPr>
          <w:sz w:val="18"/>
        </w:rPr>
        <w:t>Vide HC 97.028, rel. min. Eros Grau, j. 16-12-2008, 2ª T, DJE de 14-8-2009 Impõe-se, ao Judiciário, o dever de assegurar, mesmo ao réu estrangeiro sem domicílio no Brasil, os direitos básicos que resultam do postulado do devido processo legal, notadamente as prerrogativas inerentes à garantia da ampla defesa, à garantia do contraditório, à igualdade entre as partes perante o juiz natural e à garantia de imparcialidade do magistrado processante. A essencialidade do postulado do devido processo le</w:t>
      </w:r>
    </w:p>
    <w:p>
      <w:pPr>
        <w:ind w:left="216"/>
      </w:pPr>
      <w:r>
        <w:rPr>
          <w:b/>
          <w:color w:val="003C8C"/>
          <w:sz w:val="16"/>
        </w:rPr>
        <w:t>[HC 94.016, rel. min. Celso de Mello, j. 16-9-2008, 2ª T, DJE de 27-2-2009].</w:t>
      </w:r>
    </w:p>
    <w:p>
      <w:r>
        <w:rPr>
          <w:b/>
          <w:color w:val="B46400"/>
          <w:sz w:val="16"/>
        </w:rPr>
        <w:t>JULGADOS CORRELATOS</w:t>
      </w:r>
    </w:p>
    <w:p>
      <w:r>
        <w:rPr>
          <w:color w:val="8C8C8C"/>
          <w:sz w:val="14"/>
        </w:rPr>
        <w:t>cf-art-5-inc-L</w:t>
      </w:r>
      <w:r>
        <w:rPr>
          <w:color w:val="0050A0"/>
          <w:sz w:val="14"/>
        </w:rPr>
        <w:t xml:space="preserve"> | MS 24130</w:t>
      </w:r>
      <w:r>
        <w:rPr>
          <w:color w:val="0050A0"/>
          <w:sz w:val="14"/>
        </w:rPr>
        <w:t xml:space="preserve"> | rel. Cezar Peluso</w:t>
      </w:r>
      <w:r>
        <w:rPr>
          <w:color w:val="0050A0"/>
          <w:sz w:val="14"/>
        </w:rPr>
        <w:t xml:space="preserve"> | 2008</w:t>
      </w:r>
    </w:p>
    <w:p>
      <w:pPr>
        <w:ind w:left="216"/>
      </w:pPr>
      <w:r>
        <w:rPr>
          <w:sz w:val="18"/>
        </w:rPr>
        <w:t xml:space="preserve">= Ext 1.126, rel. min. Joaquim Barbosa, j. 22-10-2009, P, DJE de 11-12-2009 Desapropriação. Interesse social. Reforma agrária. Imóvel rural. Levantamento de dados e informações. Vistoria. Prévia comunicação escrita ao proprietário, preposto ou representante. Elemento essencial do devido processo da lei (due process of law). Inobservância. Proprietária pessoalmente cientificada por ofício e aviso de recebimento sem menção da data em que foram recebidos. Notificação irregular e ineficaz. Nulidade </w:t>
      </w:r>
    </w:p>
    <w:p>
      <w:pPr>
        <w:ind w:left="216"/>
      </w:pPr>
      <w:r>
        <w:rPr>
          <w:b/>
          <w:color w:val="003C8C"/>
          <w:sz w:val="16"/>
        </w:rPr>
        <w:t>[MS 24.130, rel. min. Cezar Peluso, j. 16-4-2008, P, DJE de 20-6-2008.]</w:t>
      </w:r>
    </w:p>
    <w:p>
      <w:r>
        <w:rPr>
          <w:b/>
          <w:color w:val="B46400"/>
          <w:sz w:val="16"/>
        </w:rPr>
        <w:t>JULGADOS CORRELATOS</w:t>
      </w:r>
    </w:p>
    <w:p>
      <w:r>
        <w:rPr>
          <w:color w:val="8C8C8C"/>
          <w:sz w:val="14"/>
        </w:rPr>
        <w:t>cf-art-5-inc-L</w:t>
      </w:r>
      <w:r>
        <w:rPr>
          <w:color w:val="0050A0"/>
          <w:sz w:val="14"/>
        </w:rPr>
        <w:t xml:space="preserve"> | MS 26732</w:t>
      </w:r>
      <w:r>
        <w:rPr>
          <w:color w:val="0050A0"/>
          <w:sz w:val="14"/>
        </w:rPr>
        <w:t xml:space="preserve"> | rel. Cármen Lúcia</w:t>
      </w:r>
      <w:r>
        <w:rPr>
          <w:color w:val="0050A0"/>
          <w:sz w:val="14"/>
        </w:rPr>
        <w:t xml:space="preserve"> | 2008</w:t>
      </w:r>
    </w:p>
    <w:p>
      <w:pPr>
        <w:ind w:left="216"/>
      </w:pPr>
      <w:r>
        <w:rPr>
          <w:sz w:val="18"/>
        </w:rPr>
        <w:t>Vide MS 25.793, rel. min. Celso de Mello, j. 5-11-2010, dec. monocrática, DJE de 11-11-2010 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w:t>
      </w:r>
    </w:p>
    <w:p>
      <w:pPr>
        <w:ind w:left="216"/>
      </w:pPr>
      <w:r>
        <w:rPr>
          <w:b/>
          <w:color w:val="003C8C"/>
          <w:sz w:val="16"/>
        </w:rPr>
        <w:t>[MS 26.732 AgR, rel. min. Cármen Lúcia, j. 25-6-2008, P, DJE de 15-8-2008.]</w:t>
      </w:r>
    </w:p>
    <w:p>
      <w:r>
        <w:rPr>
          <w:b/>
          <w:color w:val="B46400"/>
          <w:sz w:val="16"/>
        </w:rPr>
        <w:t>JULGADOS CORRELATOS</w:t>
      </w:r>
    </w:p>
    <w:p>
      <w:r>
        <w:rPr>
          <w:color w:val="8C8C8C"/>
          <w:sz w:val="14"/>
        </w:rPr>
        <w:t>cf-art-5-inc-L</w:t>
      </w:r>
      <w:r>
        <w:rPr>
          <w:color w:val="0050A0"/>
          <w:sz w:val="14"/>
        </w:rPr>
        <w:t xml:space="preserve"> | HC 92680</w:t>
      </w:r>
      <w:r>
        <w:rPr>
          <w:color w:val="0050A0"/>
          <w:sz w:val="14"/>
        </w:rPr>
        <w:t xml:space="preserve"> | rel. Cezar Peluso</w:t>
      </w:r>
      <w:r>
        <w:rPr>
          <w:color w:val="0050A0"/>
          <w:sz w:val="14"/>
        </w:rPr>
        <w:t xml:space="preserve"> | 2008</w:t>
      </w:r>
    </w:p>
    <w:p>
      <w:pPr>
        <w:ind w:left="216"/>
      </w:pPr>
      <w:r>
        <w:rPr>
          <w:sz w:val="18"/>
        </w:rPr>
        <w:t>Estado. Inadimplência. Surpresa. Ajuizamento de ação. Suspensão do enquadramento. O enquadramento do Estado como inadimplente há de observar o devido processo legal, surgindo no campo da excepcionalidade. Relevância do tema e risco de manter-se com plena eficácia o quadro ante a necessidade de obter empréstimos externos.[AC 1.621 MC, rel. min. Marco Aurélio, j. 14-4-2008, P, DJE de 20-6-2008.] Padece de nulidade absoluta o processo penal em que, devidamente intimado, o advogado constituído do ré</w:t>
      </w:r>
    </w:p>
    <w:p>
      <w:pPr>
        <w:ind w:left="216"/>
      </w:pPr>
      <w:r>
        <w:rPr>
          <w:b/>
          <w:color w:val="003C8C"/>
          <w:sz w:val="16"/>
        </w:rPr>
        <w:t>[HC 92.680, rel. min. Cezar Peluso, j. 11-3-2008, 1ª T, DJE de 25-4-2008.]</w:t>
      </w:r>
    </w:p>
    <w:p>
      <w:r>
        <w:rPr>
          <w:b/>
          <w:color w:val="B46400"/>
          <w:sz w:val="16"/>
        </w:rPr>
        <w:t>JULGADOS CORRELATOS</w:t>
      </w:r>
    </w:p>
    <w:p>
      <w:r>
        <w:rPr>
          <w:color w:val="8C8C8C"/>
          <w:sz w:val="14"/>
        </w:rPr>
        <w:t>cf-art-5-inc-L</w:t>
      </w:r>
      <w:r>
        <w:rPr>
          <w:color w:val="0050A0"/>
          <w:sz w:val="14"/>
        </w:rPr>
        <w:t xml:space="preserve"> | AI 431264</w:t>
      </w:r>
      <w:r>
        <w:rPr>
          <w:color w:val="0050A0"/>
          <w:sz w:val="14"/>
        </w:rPr>
        <w:t xml:space="preserve"> | rel. Cezar Peluso</w:t>
      </w:r>
      <w:r>
        <w:rPr>
          <w:color w:val="0050A0"/>
          <w:sz w:val="14"/>
        </w:rPr>
        <w:t xml:space="preserve"> | 2007</w:t>
      </w:r>
    </w:p>
    <w:p>
      <w:pPr>
        <w:ind w:left="216"/>
      </w:pPr>
      <w:r>
        <w:rPr>
          <w:sz w:val="18"/>
        </w:rPr>
        <w:t>= HC 95.667, rel. min. Ricardo Lewandowski, j. 16-6-2010, 1ª T, DJE de 1º-7-2010 Vide HC 98.664, rel. min. Marco Aurélio, j. 23-2-2010, 1ª T, DJE de 26-3-2010 Mandado de segurança. Legitimidade passiva para a causa. Pessoa jurídica de direito público a que pertence a autoridade. Representante processual do ente público. Falta de intimação da decisão concessiva da segurança. Violação do justo processo da lei (due process of law). Nulidade processual absoluta. (...) É nulo o processo de mandado de</w:t>
      </w:r>
    </w:p>
    <w:p>
      <w:pPr>
        <w:ind w:left="216"/>
      </w:pPr>
      <w:r>
        <w:rPr>
          <w:b/>
          <w:color w:val="003C8C"/>
          <w:sz w:val="16"/>
        </w:rPr>
        <w:t>[AI 431.264 AgR-segundo, rel. min. Cezar Peluso, j. 30-10-2007, 2ª T, DJ de 23-11-2007.]</w:t>
      </w:r>
    </w:p>
    <w:p>
      <w:r>
        <w:rPr>
          <w:b/>
          <w:color w:val="B46400"/>
          <w:sz w:val="16"/>
        </w:rPr>
        <w:t>JULGADOS CORRELATOS</w:t>
      </w:r>
    </w:p>
    <w:p>
      <w:r>
        <w:rPr>
          <w:color w:val="8C8C8C"/>
          <w:sz w:val="14"/>
        </w:rPr>
        <w:t>cf-art-5-inc-L</w:t>
      </w:r>
      <w:r>
        <w:rPr>
          <w:color w:val="0050A0"/>
          <w:sz w:val="14"/>
        </w:rPr>
        <w:t xml:space="preserve"> | HC 85717</w:t>
      </w:r>
      <w:r>
        <w:rPr>
          <w:color w:val="0050A0"/>
          <w:sz w:val="14"/>
        </w:rPr>
        <w:t xml:space="preserve"> | rel. Celso de Mello</w:t>
      </w:r>
      <w:r>
        <w:rPr>
          <w:color w:val="0050A0"/>
          <w:sz w:val="14"/>
        </w:rPr>
        <w:t xml:space="preserve"> | 2007</w:t>
      </w:r>
    </w:p>
    <w:p>
      <w:pPr>
        <w:ind w:left="216"/>
      </w:pPr>
      <w:r>
        <w:rPr>
          <w:sz w:val="18"/>
        </w:rPr>
        <w:t>Alegações finais inconsistentes e superficiais, produzidas, além do mais, por advogada com inscrição suspensa na OAB. Ofensa evidente ao direito de defesa do acusado. Nulidade processual absoluta. Desrespeito à garantia do due process of law. Abrangência dessa cláusula constitucional, que compreende, dentre as diversas prerrogativas de ordem jurídica que a compõem, o direito ao contraditório e à plenitude de defesa (direito à autodefesa e direito à defesa técnica, que deve ser adequada e efetiva</w:t>
      </w:r>
    </w:p>
    <w:p>
      <w:pPr>
        <w:ind w:left="216"/>
      </w:pPr>
      <w:r>
        <w:rPr>
          <w:b/>
          <w:color w:val="003C8C"/>
          <w:sz w:val="16"/>
        </w:rPr>
        <w:t>[HC 85.717, rel. min. Celso de Mello, j. 9-10-2007, 1ª T, DJE de 14-6-2013.]</w:t>
      </w:r>
    </w:p>
    <w:p>
      <w:r>
        <w:rPr>
          <w:b/>
          <w:color w:val="B46400"/>
          <w:sz w:val="16"/>
        </w:rPr>
        <w:t>JULGADOS CORRELATOS</w:t>
      </w:r>
    </w:p>
    <w:p>
      <w:r>
        <w:rPr>
          <w:color w:val="8C8C8C"/>
          <w:sz w:val="14"/>
        </w:rPr>
        <w:t>cf-art-5-inc-L</w:t>
      </w:r>
      <w:r>
        <w:rPr>
          <w:color w:val="0050A0"/>
          <w:sz w:val="14"/>
        </w:rPr>
        <w:t xml:space="preserve"> | HC 91207</w:t>
      </w:r>
      <w:r>
        <w:rPr>
          <w:color w:val="0050A0"/>
          <w:sz w:val="14"/>
        </w:rPr>
        <w:t xml:space="preserve"> | rel. Marco Aurélio</w:t>
      </w:r>
      <w:r>
        <w:rPr>
          <w:color w:val="0050A0"/>
          <w:sz w:val="14"/>
        </w:rPr>
        <w:t xml:space="preserve"> | 2007</w:t>
      </w:r>
    </w:p>
    <w:p>
      <w:pPr>
        <w:ind w:left="216"/>
      </w:pPr>
      <w:r>
        <w:rPr>
          <w:sz w:val="18"/>
        </w:rPr>
        <w:t>Vide RHC 119.900, rel. min. Teori Zavascki, j. 5-5-2015, 2ª T, DJE de 20-5-2015 É desnecessária a juntada do conteúdo integral das degravações das escutas telefônicas realizadas nos autos do inquérito no qual são investigados os ora pacientes, pois basta que se tenham degravados os excertos necessários ao embasamento da denúncia oferecida, não configurando, essa restrição, ofensa ao princípio do devido processo legal (art. 5º, LV, da Constituição da República).</w:t>
      </w:r>
    </w:p>
    <w:p>
      <w:pPr>
        <w:ind w:left="216"/>
      </w:pPr>
      <w:r>
        <w:rPr>
          <w:b/>
          <w:color w:val="003C8C"/>
          <w:sz w:val="16"/>
        </w:rPr>
        <w:t>[HC 91.207 MC, rel. min. Marco Aurélio, red. do ac. min. Cármen Lúcia, j. 11-6-2007, P, DJ de 21-9-2007.]</w:t>
      </w:r>
    </w:p>
    <w:p>
      <w:r>
        <w:rPr>
          <w:b/>
          <w:color w:val="B46400"/>
          <w:sz w:val="16"/>
        </w:rPr>
        <w:t>JULGADOS CORRELATOS</w:t>
      </w:r>
    </w:p>
    <w:p>
      <w:r>
        <w:rPr>
          <w:color w:val="8C8C8C"/>
          <w:sz w:val="14"/>
        </w:rPr>
        <w:t>cf-art-5-inc-L</w:t>
      </w:r>
      <w:r>
        <w:rPr>
          <w:color w:val="0050A0"/>
          <w:sz w:val="14"/>
        </w:rPr>
        <w:t xml:space="preserve"> | AI 529733</w:t>
      </w:r>
      <w:r>
        <w:rPr>
          <w:color w:val="0050A0"/>
          <w:sz w:val="14"/>
        </w:rPr>
        <w:t xml:space="preserve"> | rel. Gilmar Mendes</w:t>
      </w:r>
      <w:r>
        <w:rPr>
          <w:color w:val="0050A0"/>
          <w:sz w:val="14"/>
        </w:rPr>
        <w:t xml:space="preserve"> | 2006</w:t>
      </w:r>
    </w:p>
    <w:p>
      <w:pPr>
        <w:ind w:left="216"/>
      </w:pPr>
      <w:r>
        <w:rPr>
          <w:sz w:val="18"/>
        </w:rPr>
        <w:t>= Inq 2.774, rel. min. Gilmar Mendes, j. 28-4-2011, P, DJE de 6-9-2011 O princípio do devido processo legal, que lastreia todo o leque de garantias constitucionais voltadas para a efetividade dos processos jurisdicionais e administrativos, assegura que todo julgamento seja realizado com a observância das regras procedimentais previamente estabelecidas e, além disso, representa uma exigência de fair trial, no sentido de garantir a participação equânime, justa, leal, enfim, sempre imbuída pela boa</w:t>
      </w:r>
    </w:p>
    <w:p>
      <w:pPr>
        <w:ind w:left="216"/>
      </w:pPr>
      <w:r>
        <w:rPr>
          <w:b/>
          <w:color w:val="003C8C"/>
          <w:sz w:val="16"/>
        </w:rPr>
        <w:t>[AI 529.733, voto do min. Gilmar Mendes, j. 17-10-2006, 2ª T, DJ de 1º-12-2006.]</w:t>
      </w:r>
    </w:p>
    <w:p>
      <w:r>
        <w:rPr>
          <w:b/>
          <w:color w:val="B46400"/>
          <w:sz w:val="16"/>
        </w:rPr>
        <w:t>JULGADOS CORRELATOS</w:t>
      </w:r>
    </w:p>
    <w:p>
      <w:r>
        <w:rPr>
          <w:color w:val="8C8C8C"/>
          <w:sz w:val="14"/>
        </w:rPr>
        <w:t>cf-art-5-inc-L</w:t>
      </w:r>
      <w:r>
        <w:rPr>
          <w:color w:val="0050A0"/>
          <w:sz w:val="14"/>
        </w:rPr>
        <w:t xml:space="preserve"> | AC 1033</w:t>
      </w:r>
      <w:r>
        <w:rPr>
          <w:color w:val="0050A0"/>
          <w:sz w:val="14"/>
        </w:rPr>
        <w:t xml:space="preserve"> | rel. Celso de Mello</w:t>
      </w:r>
      <w:r>
        <w:rPr>
          <w:color w:val="0050A0"/>
          <w:sz w:val="14"/>
        </w:rPr>
        <w:t xml:space="preserve"> | 2006</w:t>
      </w:r>
    </w:p>
    <w:p>
      <w:pPr>
        <w:ind w:left="216"/>
      </w:pPr>
      <w:r>
        <w:rPr>
          <w:sz w:val="18"/>
        </w:rPr>
        <w:t>Limitação de direitos e necessária observância, para efeito de sua imposição, da garantia constitucional do devido processo legal. A imposição estatal de restrições de ordem jurídica, quer se concretize na esfera judicial, quer se realize no âmbito estritamente administrativo (como sucede com a inclusão de supostos devedores em cadastros públicos de inadimplentes), supõe, para legitimar-se constitucionalmente, o efetivo respeito, pelo poder público, da garantia indisponível do due process of law</w:t>
      </w:r>
    </w:p>
    <w:p>
      <w:pPr>
        <w:ind w:left="216"/>
      </w:pPr>
      <w:r>
        <w:rPr>
          <w:b/>
          <w:color w:val="003C8C"/>
          <w:sz w:val="16"/>
        </w:rPr>
        <w:t>[AC 1.033 AgR-QO, rel. min. Celso de Mello, j. 25-5-2006, P, DJ de 16-6-2006.]</w:t>
      </w:r>
    </w:p>
    <w:p>
      <w:r>
        <w:rPr>
          <w:b/>
          <w:color w:val="B46400"/>
          <w:sz w:val="16"/>
        </w:rPr>
        <w:t>JULGADOS CORRELATOS</w:t>
      </w:r>
    </w:p>
    <w:p>
      <w:r>
        <w:rPr>
          <w:color w:val="8C8C8C"/>
          <w:sz w:val="14"/>
        </w:rPr>
        <w:t>cf-art-5-inc-L</w:t>
      </w:r>
      <w:r>
        <w:rPr>
          <w:color w:val="0050A0"/>
          <w:sz w:val="14"/>
        </w:rPr>
        <w:t xml:space="preserve"> | HC 86879</w:t>
      </w:r>
      <w:r>
        <w:rPr>
          <w:color w:val="0050A0"/>
          <w:sz w:val="14"/>
        </w:rPr>
        <w:t xml:space="preserve"> | rel. Joaquim Barbosa</w:t>
      </w:r>
      <w:r>
        <w:rPr>
          <w:color w:val="0050A0"/>
          <w:sz w:val="14"/>
        </w:rPr>
        <w:t xml:space="preserve"> | 2006</w:t>
      </w:r>
    </w:p>
    <w:p>
      <w:pPr>
        <w:ind w:left="216"/>
      </w:pPr>
      <w:r>
        <w:rPr>
          <w:sz w:val="18"/>
        </w:rPr>
        <w:t>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w:t>
      </w:r>
    </w:p>
    <w:p>
      <w:pPr>
        <w:ind w:left="216"/>
      </w:pPr>
      <w:r>
        <w:rPr>
          <w:b/>
          <w:color w:val="003C8C"/>
          <w:sz w:val="16"/>
        </w:rPr>
        <w:t>[HC 86.879, rel. min. Joaquim Barbosa, red. do ac. min. Gilmar Mendes, j. 21-2-2006, 2ª T, DJ de 16-6-2006.]</w:t>
      </w:r>
    </w:p>
    <w:p>
      <w:r>
        <w:rPr>
          <w:b/>
          <w:color w:val="B46400"/>
          <w:sz w:val="16"/>
        </w:rPr>
        <w:t>JULGADOS CORRELATOS</w:t>
      </w:r>
    </w:p>
    <w:p>
      <w:r>
        <w:rPr>
          <w:color w:val="8C8C8C"/>
          <w:sz w:val="14"/>
        </w:rPr>
        <w:t>cf-art-5-inc-L</w:t>
      </w:r>
      <w:r>
        <w:rPr>
          <w:color w:val="0050A0"/>
          <w:sz w:val="14"/>
        </w:rPr>
        <w:t xml:space="preserve"> | RE 201819</w:t>
      </w:r>
      <w:r>
        <w:rPr>
          <w:color w:val="0050A0"/>
          <w:sz w:val="14"/>
        </w:rPr>
        <w:t xml:space="preserve"> | rel. Ellen Gracie</w:t>
      </w:r>
      <w:r>
        <w:rPr>
          <w:color w:val="0050A0"/>
          <w:sz w:val="14"/>
        </w:rPr>
        <w:t xml:space="preserve"> | 2005</w:t>
      </w:r>
    </w:p>
    <w:p>
      <w:pPr>
        <w:ind w:left="216"/>
      </w:pPr>
      <w:r>
        <w:rPr>
          <w:sz w:val="18"/>
        </w:rPr>
        <w:t xml:space="preserve">= HC 88.875, rel. min. Celso de Mello, j. 7-12-2010, 2ª T, DJE de 12-3-2012 Vide HC 93.628, rel. min. Ricardo Lewandowski, j. 31-3-2009, 1ª T, DJE de 17-4-2009 Vide HC 94.670, rel. min. Cármen Lúcia, j. 21-10-2008, P, DJE de 24-4-2009 Sociedade civil sem fins lucrativos. Entidade que integra espaço público, ainda que não estatal. Atividade de caráter público. Exclusão de sócio sem garantia do devido processo legal. Aplicação direta dos direitos fundamentais à ampla defesa e ao contraditório. As </w:t>
      </w:r>
    </w:p>
    <w:p>
      <w:pPr>
        <w:ind w:left="216"/>
      </w:pPr>
      <w:r>
        <w:rPr>
          <w:b/>
          <w:color w:val="003C8C"/>
          <w:sz w:val="16"/>
        </w:rPr>
        <w:t>[RE 201.819, rel. min. Ellen Gracie, red. do ac. min. Gilmar Mendes, j. 11-10-2005, 2ª T, DJ de 27-10-2006.]</w:t>
      </w:r>
    </w:p>
    <w:p>
      <w:r>
        <w:rPr>
          <w:b/>
          <w:color w:val="B46400"/>
          <w:sz w:val="16"/>
        </w:rPr>
        <w:t>JULGADOS CORRELATOS</w:t>
      </w:r>
    </w:p>
    <w:p>
      <w:r>
        <w:rPr>
          <w:color w:val="8C8C8C"/>
          <w:sz w:val="14"/>
        </w:rPr>
        <w:t>cf-art-5-inc-L</w:t>
      </w:r>
      <w:r>
        <w:rPr>
          <w:color w:val="0050A0"/>
          <w:sz w:val="14"/>
        </w:rPr>
        <w:t xml:space="preserve"> | RE 413327</w:t>
      </w:r>
      <w:r>
        <w:rPr>
          <w:color w:val="0050A0"/>
          <w:sz w:val="14"/>
        </w:rPr>
        <w:t xml:space="preserve"> | rel. Joaquim Barbosa</w:t>
      </w:r>
      <w:r>
        <w:rPr>
          <w:color w:val="0050A0"/>
          <w:sz w:val="14"/>
        </w:rPr>
        <w:t xml:space="preserve"> | 2004</w:t>
      </w:r>
    </w:p>
    <w:p>
      <w:pPr>
        <w:ind w:left="216"/>
      </w:pPr>
      <w:r>
        <w:rPr>
          <w:sz w:val="18"/>
        </w:rPr>
        <w:t>Sistema de votação que previa a distribuição de duas cédulas a cada vereador, uma contendo a palavra "sim" e outra a palavra "não". Ausência, nos autos, de controvérsia acerca da inexistência de recipiente para recolhimento dos votos remanescentes. Adotado formalmente pela Câmara de Vereadores o sigilo como regra do processo de cassação do mandato de vereador, é indispensável a previsão de mecanismo apto a assegurar, com plena eficácia, que os votos sejam proferidos de forma sigilosa, sob pena d</w:t>
      </w:r>
    </w:p>
    <w:p>
      <w:pPr>
        <w:ind w:left="216"/>
      </w:pPr>
      <w:r>
        <w:rPr>
          <w:b/>
          <w:color w:val="003C8C"/>
          <w:sz w:val="16"/>
        </w:rPr>
        <w:t>[RE 413.327, rel. min. Joaquim Barbosa, j. 14-12-2004, 2ª T, DJ de 3-6-2005.]</w:t>
      </w:r>
    </w:p>
    <w:p>
      <w:r>
        <w:rPr>
          <w:b/>
          <w:color w:val="B46400"/>
          <w:sz w:val="16"/>
        </w:rPr>
        <w:t>JULGADOS CORRELATOS</w:t>
      </w:r>
    </w:p>
    <w:p>
      <w:r>
        <w:rPr>
          <w:color w:val="8C8C8C"/>
          <w:sz w:val="14"/>
        </w:rPr>
        <w:t>cf-art-5-inc-L</w:t>
      </w:r>
      <w:r>
        <w:rPr>
          <w:color w:val="0050A0"/>
          <w:sz w:val="14"/>
        </w:rPr>
        <w:t xml:space="preserve"> | EXT 897</w:t>
      </w:r>
      <w:r>
        <w:rPr>
          <w:color w:val="0050A0"/>
          <w:sz w:val="14"/>
        </w:rPr>
        <w:t xml:space="preserve"> | rel. Celso de Mello</w:t>
      </w:r>
      <w:r>
        <w:rPr>
          <w:color w:val="0050A0"/>
          <w:sz w:val="14"/>
        </w:rPr>
        <w:t xml:space="preserve"> | 2004</w:t>
      </w:r>
    </w:p>
    <w:p>
      <w:pPr>
        <w:ind w:left="216"/>
      </w:pPr>
      <w:r>
        <w:rPr>
          <w:sz w:val="18"/>
        </w:rPr>
        <w:t>O STF não deve autorizar a extradição, se se demonstrar que o ordenamento jurídico do Estado estrangeiro que a requer não se revela capaz de assegurar, aos réus, em juízo criminal, os direitos básicos que resultam do postulado do due process of law (RTJ 134/56-58 – RTJ 177/485-488), notadamente as prerrogativas inerentes à garantia da ampla defesa, à garantia do contraditório, à igualdade entre as partes perante o juiz natural e à garantia de imparcialidade do magistrado processante.</w:t>
      </w:r>
    </w:p>
    <w:p>
      <w:pPr>
        <w:ind w:left="216"/>
      </w:pPr>
      <w:r>
        <w:rPr>
          <w:b/>
          <w:color w:val="003C8C"/>
          <w:sz w:val="16"/>
        </w:rPr>
        <w:t>[Ext 897, rel. min. Celso de Mello, j. 23-9-2004, P, DJ de 18-2-2005.]</w:t>
      </w:r>
    </w:p>
    <w:p>
      <w:r>
        <w:rPr>
          <w:b/>
          <w:color w:val="B46400"/>
          <w:sz w:val="16"/>
        </w:rPr>
        <w:t>JULGADOS CORRELATOS</w:t>
      </w:r>
    </w:p>
    <w:p>
      <w:r>
        <w:rPr>
          <w:color w:val="8C8C8C"/>
          <w:sz w:val="14"/>
        </w:rPr>
        <w:t>cf-art-5-inc-L</w:t>
      </w:r>
      <w:r>
        <w:rPr>
          <w:color w:val="0050A0"/>
          <w:sz w:val="14"/>
        </w:rPr>
        <w:t xml:space="preserve"> | RE 378041</w:t>
      </w:r>
      <w:r>
        <w:rPr>
          <w:color w:val="0050A0"/>
          <w:sz w:val="14"/>
        </w:rPr>
        <w:t xml:space="preserve"> | rel. Ayres Britto</w:t>
      </w:r>
      <w:r>
        <w:rPr>
          <w:color w:val="0050A0"/>
          <w:sz w:val="14"/>
        </w:rPr>
        <w:t xml:space="preserve"> | 2004</w:t>
      </w:r>
    </w:p>
    <w:p>
      <w:pPr>
        <w:ind w:left="216"/>
      </w:pPr>
      <w:r>
        <w:rPr>
          <w:sz w:val="18"/>
        </w:rPr>
        <w:t>= Ext 986, rel. min. Eros Grau, j. 15-8-2007, P, DJ de 5-10-2007 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16"/>
      </w:pPr>
      <w:r>
        <w:rPr>
          <w:b/>
          <w:color w:val="003C8C"/>
          <w:sz w:val="16"/>
        </w:rPr>
        <w:t>[RE 378.041, rel. min. Ayres Britto, j. 21-9-2004, 1ª T, DJ de 11-2-2005.]</w:t>
      </w:r>
    </w:p>
    <w:p>
      <w:r>
        <w:rPr>
          <w:b/>
          <w:color w:val="B46400"/>
          <w:sz w:val="16"/>
        </w:rPr>
        <w:t>JULGADOS CORRELATOS</w:t>
      </w:r>
    </w:p>
    <w:p>
      <w:r>
        <w:rPr>
          <w:color w:val="8C8C8C"/>
          <w:sz w:val="14"/>
        </w:rPr>
        <w:t>cf-art-5-inc-L</w:t>
      </w:r>
      <w:r>
        <w:rPr>
          <w:color w:val="0050A0"/>
          <w:sz w:val="14"/>
        </w:rPr>
        <w:t xml:space="preserve"> | MS 24417</w:t>
      </w:r>
      <w:r>
        <w:rPr>
          <w:color w:val="0050A0"/>
          <w:sz w:val="14"/>
        </w:rPr>
        <w:t xml:space="preserve"> | rel. Cezar Peluso</w:t>
      </w:r>
      <w:r>
        <w:rPr>
          <w:color w:val="0050A0"/>
          <w:sz w:val="14"/>
        </w:rPr>
        <w:t xml:space="preserve"> | 2004</w:t>
      </w:r>
    </w:p>
    <w:p>
      <w:pPr>
        <w:ind w:left="216"/>
      </w:pPr>
      <w:r>
        <w:rPr>
          <w:sz w:val="18"/>
        </w:rPr>
        <w:t>= AI 623.854 AgR, rel. min. Cármen Lúcia, j. 25-8-2009, 1ª T, DJE de 23-10-2009. Vide RE 223.904, rel. min. Ellen Gracie, j. 8-6-2004, 2ª T, DJ de 6-8-2004 Vide RE 222.532, rel. min. Sepúlveda Pertence, j. 8-8-2000, 1ª T, DJ de 1º-9-2000 É nulo o decreto expropriatório de imóvel rural para fim de reforma agrária, quando o proprietário não tenha sido notificado antes do início dos trabalhos de vistoria, senão no dia em que esses tiveram início, ou quando a notificação, posto que prévia, não lhe h</w:t>
      </w:r>
    </w:p>
    <w:p>
      <w:pPr>
        <w:ind w:left="216"/>
      </w:pPr>
      <w:r>
        <w:rPr>
          <w:b/>
          <w:color w:val="003C8C"/>
          <w:sz w:val="16"/>
        </w:rPr>
        <w:t>[MS 24.417, rel. min. Cezar Peluso, j. 2-6-2004, P, DJ de 28-10-2004.]</w:t>
      </w:r>
    </w:p>
    <w:p>
      <w:r>
        <w:rPr>
          <w:b/>
          <w:color w:val="B46400"/>
          <w:sz w:val="16"/>
        </w:rPr>
        <w:t>JULGADOS CORRELATOS</w:t>
      </w:r>
    </w:p>
    <w:p>
      <w:r>
        <w:rPr>
          <w:color w:val="8C8C8C"/>
          <w:sz w:val="14"/>
        </w:rPr>
        <w:t>cf-art-5-inc-L</w:t>
      </w:r>
      <w:r>
        <w:rPr>
          <w:color w:val="0050A0"/>
          <w:sz w:val="14"/>
        </w:rPr>
        <w:t xml:space="preserve"> | HC 81611</w:t>
      </w:r>
      <w:r>
        <w:rPr>
          <w:color w:val="0050A0"/>
          <w:sz w:val="14"/>
        </w:rPr>
        <w:t xml:space="preserve"> | rel. Sepúlveda Pertence</w:t>
      </w:r>
      <w:r>
        <w:rPr>
          <w:color w:val="0050A0"/>
          <w:sz w:val="14"/>
        </w:rPr>
        <w:t xml:space="preserve"> | 2003</w:t>
      </w:r>
    </w:p>
    <w:p>
      <w:pPr>
        <w:ind w:left="216"/>
      </w:pPr>
      <w:r>
        <w:rPr>
          <w:sz w:val="18"/>
        </w:rPr>
        <w:t>= MS 22.164, rel. min. Celso de Mello, j. 30-10-1995, P, DJ de 17-11-1995 Crime material contra a ordem tributária (Lei 8.137/1990, art. 1º): lançamento do tributo pendente de decisão definitiva do processo administrativo: falta de justa causa para a ação penal, suspenso, porém, o curso da prescrição enquanto obstada a sua propositura pela falta do lançamento definitivo. Embora não condicionada a denúncia à representação da autoridade fiscal (ADI 1.571 MC), falta justa causa para a ação penal pe</w:t>
      </w:r>
    </w:p>
    <w:p>
      <w:pPr>
        <w:ind w:left="216"/>
      </w:pPr>
      <w:r>
        <w:rPr>
          <w:b/>
          <w:color w:val="003C8C"/>
          <w:sz w:val="16"/>
        </w:rPr>
        <w:t>[HC 81.611, rel. min. Sepúlveda Pertence, j. 10-12-2003, P, DJ de 13-5-2005.]</w:t>
      </w:r>
    </w:p>
    <w:p>
      <w:r>
        <w:rPr>
          <w:b/>
          <w:color w:val="B46400"/>
          <w:sz w:val="16"/>
        </w:rPr>
        <w:t>JULGADOS CORRELATOS</w:t>
      </w:r>
    </w:p>
    <w:p>
      <w:r>
        <w:rPr>
          <w:color w:val="8C8C8C"/>
          <w:sz w:val="14"/>
        </w:rPr>
        <w:t>cf-art-5-inc-L</w:t>
      </w:r>
      <w:r>
        <w:rPr>
          <w:color w:val="0050A0"/>
          <w:sz w:val="14"/>
        </w:rPr>
        <w:t xml:space="preserve"> | HC 83255</w:t>
      </w:r>
      <w:r>
        <w:rPr>
          <w:color w:val="0050A0"/>
          <w:sz w:val="14"/>
        </w:rPr>
        <w:t xml:space="preserve"> | rel. Marco Aurélio</w:t>
      </w:r>
      <w:r>
        <w:rPr>
          <w:color w:val="0050A0"/>
          <w:sz w:val="14"/>
        </w:rPr>
        <w:t xml:space="preserve"> | 2003</w:t>
      </w:r>
    </w:p>
    <w:p>
      <w:pPr>
        <w:ind w:left="216"/>
      </w:pPr>
      <w:r>
        <w:rPr>
          <w:sz w:val="18"/>
        </w:rPr>
        <w:t>= HC 96.832, rel. min. Joaquim Barbosa, j. 10-8-2010, 2ª T, DJE de 10-9-2010 = HC 97.118, rel. min. Ricardo Lewandowski, j. 23-3-2010, 1ª T, DJE de 23-4-2010 = Inq 2.486, rel. min. Ayres Britto, j. 8-10-2009, P, DJE de 18-12-2009 Vide HC 108.037, rel. min. Marco Aurélio, j. 29-11-2011, 1ª T, DJE de 1º-2-2012 Vide RHC 99.778, rel. min. Dias Toffoli, red. do ac. min. Luiz Fux, j. 2-8-2011, 1ª T, DJE de 2-9-2011 Vide HC 96.324, voto do min. Marco Aurélio, j. 14-6-2011, 1ª T, DJE de 17-8-2011 Vide H</w:t>
      </w:r>
    </w:p>
    <w:p>
      <w:pPr>
        <w:ind w:left="216"/>
      </w:pPr>
      <w:r>
        <w:rPr>
          <w:b/>
          <w:color w:val="003C8C"/>
          <w:sz w:val="16"/>
        </w:rPr>
        <w:t>[HC 83.255, rel. min. Marco Aurélio, j. 5-11-2003, P, DJ de 12-3-2004.]</w:t>
      </w:r>
    </w:p>
    <w:p>
      <w:r>
        <w:rPr>
          <w:b/>
          <w:color w:val="B46400"/>
          <w:sz w:val="16"/>
        </w:rPr>
        <w:t>JULGADOS CORRELATOS</w:t>
      </w:r>
    </w:p>
    <w:p>
      <w:r>
        <w:rPr>
          <w:color w:val="8C8C8C"/>
          <w:sz w:val="14"/>
        </w:rPr>
        <w:t>cf-art-5-inc-L</w:t>
      </w:r>
      <w:r>
        <w:rPr>
          <w:color w:val="0050A0"/>
          <w:sz w:val="14"/>
        </w:rPr>
        <w:t xml:space="preserve"> | MS 23949</w:t>
      </w:r>
      <w:r>
        <w:rPr>
          <w:color w:val="0050A0"/>
          <w:sz w:val="14"/>
        </w:rPr>
        <w:t xml:space="preserve"> | rel. Celso de Mello</w:t>
      </w:r>
    </w:p>
    <w:p>
      <w:pPr>
        <w:ind w:left="216"/>
      </w:pPr>
      <w:r>
        <w:rPr>
          <w:sz w:val="18"/>
        </w:rPr>
        <w:t>Reforma agrária (...). Ofensa ao postulado do due process of law (CF, art. 5º, LIV). Nulidade radical da declaração expropriatória (...). O postulado constitucional do due process of law, em sua destinação jurídica, também está vocacionado à proteção da propriedade. Ninguém será privado de seus bens sem o devido processo legal (CF, art. 5º, LIV). A União Federal, mesmo tratando-se de execução e implementação do programa de reforma agrária, não está dispensada da obrigação de respeitar, no desemp</w:t>
      </w:r>
    </w:p>
    <w:p>
      <w:pPr>
        <w:ind w:left="216"/>
      </w:pPr>
      <w:r>
        <w:rPr>
          <w:b/>
          <w:color w:val="003C8C"/>
          <w:sz w:val="16"/>
        </w:rPr>
        <w:t>[MS 23.949, rel. min. Celso de Mello, j. 1º-2-2002, P, DJE de 27-3-2009.]</w:t>
      </w:r>
    </w:p>
    <w:p>
      <w:r>
        <w:rPr>
          <w:b/>
          <w:color w:val="B46400"/>
          <w:sz w:val="16"/>
        </w:rPr>
        <w:t>JULGADOS CORRELATOS</w:t>
      </w:r>
    </w:p>
    <w:p>
      <w:r>
        <w:rPr>
          <w:color w:val="8C8C8C"/>
          <w:sz w:val="14"/>
        </w:rPr>
        <w:t>cf-art-5-inc-L</w:t>
      </w:r>
      <w:r>
        <w:rPr>
          <w:color w:val="0050A0"/>
          <w:sz w:val="14"/>
        </w:rPr>
        <w:t xml:space="preserve"> | RE 287453</w:t>
      </w:r>
      <w:r>
        <w:rPr>
          <w:color w:val="0050A0"/>
          <w:sz w:val="14"/>
        </w:rPr>
        <w:t xml:space="preserve"> | rel. Moreira Alves</w:t>
      </w:r>
      <w:r>
        <w:rPr>
          <w:color w:val="0050A0"/>
          <w:sz w:val="14"/>
        </w:rPr>
        <w:t xml:space="preserve"> | 2001</w:t>
      </w:r>
    </w:p>
    <w:p>
      <w:pPr>
        <w:ind w:left="216"/>
      </w:pPr>
      <w:r>
        <w:rPr>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16"/>
      </w:pPr>
      <w:r>
        <w:rPr>
          <w:b/>
          <w:color w:val="003C8C"/>
          <w:sz w:val="16"/>
        </w:rPr>
        <w:t>[RE 287.453, rel. min. Moreira Alves, j. 18-9-2001, 1ª T, DJ de 26-10-2001.]</w:t>
      </w:r>
    </w:p>
    <w:p>
      <w:r>
        <w:rPr>
          <w:b/>
          <w:color w:val="B46400"/>
          <w:sz w:val="16"/>
        </w:rPr>
        <w:t>JULGADOS CORRELATOS</w:t>
      </w:r>
    </w:p>
    <w:p>
      <w:r>
        <w:rPr>
          <w:color w:val="8C8C8C"/>
          <w:sz w:val="14"/>
        </w:rPr>
        <w:t>cf-art-5-inc-L</w:t>
      </w:r>
      <w:r>
        <w:rPr>
          <w:color w:val="0050A0"/>
          <w:sz w:val="14"/>
        </w:rPr>
        <w:t xml:space="preserve"> | RE 158215</w:t>
      </w:r>
      <w:r>
        <w:rPr>
          <w:color w:val="0050A0"/>
          <w:sz w:val="14"/>
        </w:rPr>
        <w:t xml:space="preserve"> | rel. Marco Aurélio</w:t>
      </w:r>
      <w:r>
        <w:rPr>
          <w:color w:val="0050A0"/>
          <w:sz w:val="14"/>
        </w:rPr>
        <w:t xml:space="preserve"> | 1996</w:t>
      </w:r>
    </w:p>
    <w:p>
      <w:pPr>
        <w:ind w:left="216"/>
      </w:pPr>
      <w:r>
        <w:rPr>
          <w:sz w:val="18"/>
        </w:rPr>
        <w:t>= AI 663.578 AgR, rel. min. Ellen Gracie, j. 4-8-2009, 2ª T, DJE de 28-8-2009 Na hipótese de exclusão de associado decorrente de conduta contrária aos estatutos, impõe-se a observância ao devido processo legal, viabilizado o exercício amplo da defesa. Simples desafio do associado à assembleia geral, no que toca à exclusão, não é de molde a atrair adoção de processo sumário. Observância obrigatória do próprio estatuto da cooperativa.</w:t>
      </w:r>
    </w:p>
    <w:p>
      <w:pPr>
        <w:ind w:left="216"/>
      </w:pPr>
      <w:r>
        <w:rPr>
          <w:b/>
          <w:color w:val="003C8C"/>
          <w:sz w:val="16"/>
        </w:rPr>
        <w:t>[RE 158.215, rel. min. Marco Aurélio, j. 30-4-1996, 2ª T, DJ de 7-6-1996.]</w:t>
      </w:r>
    </w:p>
    <w:p>
      <w:r>
        <w:rPr>
          <w:b/>
          <w:color w:val="B46400"/>
          <w:sz w:val="16"/>
        </w:rPr>
        <w:t>JULGADOS CORRELATOS</w:t>
      </w:r>
    </w:p>
    <w:p>
      <w:r>
        <w:rPr>
          <w:color w:val="8C8C8C"/>
          <w:sz w:val="14"/>
        </w:rPr>
        <w:t>cf-art-5-inc-L</w:t>
      </w:r>
      <w:r>
        <w:rPr>
          <w:color w:val="0050A0"/>
          <w:sz w:val="14"/>
        </w:rPr>
        <w:t xml:space="preserve"> | MS 21545</w:t>
      </w:r>
      <w:r>
        <w:rPr>
          <w:color w:val="0050A0"/>
          <w:sz w:val="14"/>
        </w:rPr>
        <w:t xml:space="preserve"> | rel. Moreira Alves</w:t>
      </w:r>
      <w:r>
        <w:rPr>
          <w:color w:val="0050A0"/>
          <w:sz w:val="14"/>
        </w:rPr>
        <w:t xml:space="preserve"> | 1993</w:t>
      </w:r>
    </w:p>
    <w:p>
      <w:pPr>
        <w:ind w:left="216"/>
      </w:pPr>
      <w:r>
        <w:rPr>
          <w:sz w:val="18"/>
        </w:rPr>
        <w:t>Não há dúvida de que são independentes as instâncias penal e administrativa, só repercutindo aquela nesta quando ela se manifesta pela inexistência material do fato ou pela negativa de sua autoria.</w:t>
      </w:r>
    </w:p>
    <w:p>
      <w:pPr>
        <w:ind w:left="216"/>
      </w:pPr>
      <w:r>
        <w:rPr>
          <w:b/>
          <w:color w:val="003C8C"/>
          <w:sz w:val="16"/>
        </w:rPr>
        <w:t>[MS 21.545, rel. min. Moreira Alves, j. 11-3-1993, P, DJ de 2-4-1993.]</w:t>
      </w:r>
    </w:p>
    <w:p>
      <w:r>
        <w:rPr>
          <w:b/>
          <w:color w:val="B46400"/>
          <w:sz w:val="16"/>
        </w:rPr>
        <w:t>JULGADOS CORRELATOS</w:t>
      </w:r>
    </w:p>
    <w:p>
      <w:r>
        <w:rPr>
          <w:color w:val="8C8C8C"/>
          <w:sz w:val="14"/>
        </w:rPr>
        <w:t>cf-art-5-inc-L</w:t>
      </w:r>
      <w:r>
        <w:rPr>
          <w:color w:val="0050A0"/>
          <w:sz w:val="14"/>
        </w:rPr>
        <w:t xml:space="preserve"> | ARE 691.306</w:t>
      </w:r>
      <w:r>
        <w:rPr>
          <w:color w:val="0050A0"/>
          <w:sz w:val="14"/>
        </w:rPr>
        <w:t xml:space="preserve"> | rel. Cezar Peluso</w:t>
      </w:r>
    </w:p>
    <w:p>
      <w:pPr>
        <w:ind w:left="216"/>
      </w:pPr>
      <w:r>
        <w:rPr>
          <w:sz w:val="18"/>
        </w:rPr>
        <w:t>Vide ARE 691.306 RG, rel. min. Cezar Peluso, j. 23-8-2012, P, DJE de 11-9-2012, Tema 565 LV - aos litigantes, em processo judicial ou administrativo, e aos acusados em geral são assegurados o contraditório e ampla defesa, com os meios e recursos a ela inerentes;</w:t>
      </w:r>
    </w:p>
    <w:p>
      <w:r>
        <w:rPr>
          <w:b/>
          <w:color w:val="B46400"/>
          <w:sz w:val="16"/>
        </w:rPr>
        <w:t>SUMULA VINCULANTE</w:t>
      </w:r>
    </w:p>
    <w:p>
      <w:r>
        <w:rPr>
          <w:color w:val="8C8C8C"/>
          <w:sz w:val="14"/>
        </w:rPr>
        <w:t>cf-art-5-inc-L</w:t>
      </w:r>
    </w:p>
    <w:p>
      <w:pPr>
        <w:ind w:left="216"/>
      </w:pPr>
      <w:r>
        <w:rPr>
          <w:sz w:val="18"/>
        </w:rPr>
        <w:t>É inconstitucional a exigência de depósito prévio como requisito de admissibilidade de ação judicial na qual se pretenda discutir a exigibilidade de crédito tributário.</w:t>
      </w:r>
    </w:p>
    <w:p>
      <w:pPr>
        <w:ind w:left="216"/>
      </w:pPr>
      <w:r>
        <w:rPr>
          <w:b/>
          <w:color w:val="003C8C"/>
          <w:sz w:val="16"/>
        </w:rPr>
        <w:t>[Súmula Vinculante 28.]</w:t>
      </w:r>
    </w:p>
    <w:p>
      <w:r>
        <w:rPr>
          <w:b/>
          <w:color w:val="B46400"/>
          <w:sz w:val="16"/>
        </w:rPr>
        <w:t>SUMULA VINCULANTE</w:t>
      </w:r>
    </w:p>
    <w:p>
      <w:r>
        <w:rPr>
          <w:color w:val="8C8C8C"/>
          <w:sz w:val="14"/>
        </w:rPr>
        <w:t>cf-art-5-inc-L</w:t>
      </w:r>
    </w:p>
    <w:p>
      <w:pPr>
        <w:ind w:left="216"/>
      </w:pPr>
      <w:r>
        <w:rPr>
          <w:sz w:val="18"/>
        </w:rPr>
        <w:t>É inconstitucional a exigência de depósito ou arrolamento prévios de dinheiro ou bens para admissibilidade de recurso administrativo.</w:t>
      </w:r>
    </w:p>
    <w:p>
      <w:pPr>
        <w:ind w:left="216"/>
      </w:pPr>
      <w:r>
        <w:rPr>
          <w:b/>
          <w:color w:val="003C8C"/>
          <w:sz w:val="16"/>
        </w:rPr>
        <w:t>[Súmula Vinculante 21.]</w:t>
      </w:r>
    </w:p>
    <w:p>
      <w:r>
        <w:rPr>
          <w:b/>
          <w:color w:val="B46400"/>
          <w:sz w:val="16"/>
        </w:rPr>
        <w:t>SUMULA VINCULANTE</w:t>
      </w:r>
    </w:p>
    <w:p>
      <w:r>
        <w:rPr>
          <w:color w:val="8C8C8C"/>
          <w:sz w:val="14"/>
        </w:rPr>
        <w:t>cf-art-5-inc-L</w:t>
      </w:r>
    </w:p>
    <w:p>
      <w:pPr>
        <w:ind w:left="216"/>
      </w:pPr>
      <w:r>
        <w:rPr>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16"/>
      </w:pPr>
      <w:r>
        <w:rPr>
          <w:b/>
          <w:color w:val="003C8C"/>
          <w:sz w:val="16"/>
        </w:rPr>
        <w:t>[Súmula Vinculante 14.]</w:t>
      </w:r>
    </w:p>
    <w:p>
      <w:r>
        <w:rPr>
          <w:b/>
          <w:color w:val="B46400"/>
          <w:sz w:val="16"/>
        </w:rPr>
        <w:t>SUMULA VINCULANTE</w:t>
      </w:r>
    </w:p>
    <w:p>
      <w:r>
        <w:rPr>
          <w:color w:val="8C8C8C"/>
          <w:sz w:val="14"/>
        </w:rPr>
        <w:t>cf-art-5-inc-L</w:t>
      </w:r>
    </w:p>
    <w:p>
      <w:pPr>
        <w:ind w:left="216"/>
      </w:pPr>
      <w:r>
        <w:rPr>
          <w:sz w:val="18"/>
        </w:rPr>
        <w:t>A falta de defesa técnica por advogado no processo administrativo disciplinar não ofende a Constituição.</w:t>
      </w:r>
    </w:p>
    <w:p>
      <w:pPr>
        <w:ind w:left="216"/>
      </w:pPr>
      <w:r>
        <w:rPr>
          <w:b/>
          <w:color w:val="003C8C"/>
          <w:sz w:val="16"/>
        </w:rPr>
        <w:t>[Súmula Vinculante 5.]</w:t>
      </w:r>
    </w:p>
    <w:p>
      <w:r>
        <w:rPr>
          <w:b/>
          <w:color w:val="B46400"/>
          <w:sz w:val="16"/>
        </w:rPr>
        <w:t>SUMULA VINCULANTE</w:t>
      </w:r>
    </w:p>
    <w:p>
      <w:r>
        <w:rPr>
          <w:color w:val="8C8C8C"/>
          <w:sz w:val="14"/>
        </w:rPr>
        <w:t>cf-art-5-inc-L</w:t>
      </w:r>
    </w:p>
    <w:p>
      <w:pPr>
        <w:ind w:left="216"/>
      </w:pPr>
      <w:r>
        <w:rPr>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16"/>
      </w:pPr>
      <w:r>
        <w:rPr>
          <w:b/>
          <w:color w:val="003C8C"/>
          <w:sz w:val="16"/>
        </w:rPr>
        <w:t>[Súmula Vinculante 3.]</w:t>
      </w:r>
    </w:p>
    <w:p>
      <w:r>
        <w:rPr>
          <w:b/>
          <w:color w:val="B46400"/>
          <w:sz w:val="16"/>
        </w:rPr>
        <w:t>SUMULA VINCULANTE</w:t>
      </w:r>
    </w:p>
    <w:p>
      <w:r>
        <w:rPr>
          <w:color w:val="8C8C8C"/>
          <w:sz w:val="14"/>
        </w:rPr>
        <w:t>cf-art-5-inc-L</w:t>
      </w:r>
    </w:p>
    <w:p>
      <w:pPr>
        <w:ind w:left="216"/>
      </w:pPr>
      <w:r>
        <w:rPr>
          <w:sz w:val="18"/>
        </w:rPr>
        <w:t>É nulo o julgamento da apelação se, após a manifestação nos autos da renúncia do único defensor, o réu não foi previamente intimado para constituir outro.</w:t>
      </w:r>
    </w:p>
    <w:p>
      <w:pPr>
        <w:ind w:left="216"/>
      </w:pPr>
      <w:r>
        <w:rPr>
          <w:b/>
          <w:color w:val="003C8C"/>
          <w:sz w:val="16"/>
        </w:rPr>
        <w:t>[Súmula 708.]</w:t>
      </w:r>
    </w:p>
    <w:p>
      <w:r>
        <w:rPr>
          <w:b/>
          <w:color w:val="B46400"/>
          <w:sz w:val="16"/>
        </w:rPr>
        <w:t>SUMULA VINCULANTE</w:t>
      </w:r>
    </w:p>
    <w:p>
      <w:r>
        <w:rPr>
          <w:color w:val="8C8C8C"/>
          <w:sz w:val="14"/>
        </w:rPr>
        <w:t>cf-art-5-inc-L</w:t>
      </w:r>
    </w:p>
    <w:p>
      <w:pPr>
        <w:ind w:left="216"/>
      </w:pPr>
      <w:r>
        <w:rPr>
          <w:sz w:val="18"/>
        </w:rPr>
        <w:t>Não viola as garantias do juiz natural, da ampla defesa e do devido processo legal a atração por continência ou conexão do processo do corréu ao foro por prerrogativa de função de um dos denunciados.</w:t>
      </w:r>
    </w:p>
    <w:p>
      <w:pPr>
        <w:ind w:left="216"/>
      </w:pPr>
      <w:r>
        <w:rPr>
          <w:b/>
          <w:color w:val="003C8C"/>
          <w:sz w:val="16"/>
        </w:rPr>
        <w:t>[Súmula 704.]</w:t>
      </w:r>
    </w:p>
    <w:p>
      <w:r>
        <w:rPr>
          <w:b/>
          <w:color w:val="B46400"/>
          <w:sz w:val="16"/>
        </w:rPr>
        <w:t>SUMULA VINCULANTE</w:t>
      </w:r>
    </w:p>
    <w:p>
      <w:r>
        <w:rPr>
          <w:color w:val="8C8C8C"/>
          <w:sz w:val="14"/>
        </w:rPr>
        <w:t>cf-art-5-inc-L</w:t>
      </w:r>
    </w:p>
    <w:p>
      <w:pPr>
        <w:ind w:left="216"/>
      </w:pPr>
      <w:r>
        <w:rPr>
          <w:sz w:val="18"/>
        </w:rPr>
        <w:t>No mandado de segurança impetrado pelo Ministério Público contra decisão proferida em processo penal, é obrigatória a citação do réu como litisconsorte passivo.</w:t>
      </w:r>
    </w:p>
    <w:p>
      <w:pPr>
        <w:ind w:left="216"/>
      </w:pPr>
      <w:r>
        <w:rPr>
          <w:b/>
          <w:color w:val="003C8C"/>
          <w:sz w:val="16"/>
        </w:rPr>
        <w:t>[Súmula 701.]</w:t>
      </w:r>
    </w:p>
    <w:p>
      <w:r>
        <w:rPr>
          <w:b/>
          <w:color w:val="B46400"/>
          <w:sz w:val="16"/>
        </w:rPr>
        <w:t>SUMULA VINCULANTE</w:t>
      </w:r>
    </w:p>
    <w:p>
      <w:r>
        <w:rPr>
          <w:color w:val="8C8C8C"/>
          <w:sz w:val="14"/>
        </w:rPr>
        <w:t>cf-art-5-inc-L</w:t>
      </w:r>
    </w:p>
    <w:p>
      <w:pPr>
        <w:ind w:left="216"/>
      </w:pPr>
      <w:r>
        <w:rPr>
          <w:sz w:val="18"/>
        </w:rPr>
        <w:t>No processo penal, a falta da defesa constitui nulidade absoluta, mas a sua deficiência só o anulará se houver prova de prejuízo para o réu.</w:t>
      </w:r>
    </w:p>
    <w:p>
      <w:pPr>
        <w:ind w:left="216"/>
      </w:pPr>
      <w:r>
        <w:rPr>
          <w:b/>
          <w:color w:val="003C8C"/>
          <w:sz w:val="16"/>
        </w:rPr>
        <w:t>[Súmula 523.]</w:t>
      </w:r>
    </w:p>
    <w:p>
      <w:r>
        <w:rPr>
          <w:b/>
          <w:color w:val="B46400"/>
          <w:sz w:val="16"/>
        </w:rPr>
        <w:t>SUMULA VINCULANTE</w:t>
      </w:r>
    </w:p>
    <w:p>
      <w:r>
        <w:rPr>
          <w:color w:val="8C8C8C"/>
          <w:sz w:val="14"/>
        </w:rPr>
        <w:t>cf-art-5-inc-L</w:t>
      </w:r>
    </w:p>
    <w:p>
      <w:pPr>
        <w:ind w:left="216"/>
      </w:pPr>
      <w:r>
        <w:rPr>
          <w:sz w:val="18"/>
        </w:rPr>
        <w:t>É necessário processo administrativo com ampla defesa, para demissão de funcionário admitido por concurso.</w:t>
      </w:r>
    </w:p>
    <w:p>
      <w:pPr>
        <w:ind w:left="216"/>
      </w:pPr>
      <w:r>
        <w:rPr>
          <w:b/>
          <w:color w:val="003C8C"/>
          <w:sz w:val="16"/>
        </w:rPr>
        <w:t>[Súmula 20.]</w:t>
      </w:r>
    </w:p>
    <w:p>
      <w:r>
        <w:rPr>
          <w:b/>
          <w:color w:val="B46400"/>
          <w:sz w:val="16"/>
        </w:rPr>
        <w:t>SUMULA VINCULANTE</w:t>
      </w:r>
    </w:p>
    <w:p>
      <w:r>
        <w:rPr>
          <w:color w:val="8C8C8C"/>
          <w:sz w:val="14"/>
        </w:rPr>
        <w:t>cf-art-5-inc-L</w:t>
      </w:r>
      <w:r>
        <w:rPr>
          <w:color w:val="0050A0"/>
          <w:sz w:val="14"/>
        </w:rPr>
        <w:t xml:space="preserve"> | ADI 7600</w:t>
      </w:r>
      <w:r>
        <w:rPr>
          <w:color w:val="0050A0"/>
          <w:sz w:val="14"/>
        </w:rPr>
        <w:t xml:space="preserve"> | rel. Dias Toffoli</w:t>
      </w:r>
      <w:r>
        <w:rPr>
          <w:color w:val="0050A0"/>
          <w:sz w:val="14"/>
        </w:rPr>
        <w:t xml:space="preserve"> | 2025</w:t>
      </w:r>
    </w:p>
    <w:p>
      <w:pPr>
        <w:ind w:left="216"/>
      </w:pPr>
      <w:r>
        <w:rPr>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w:t>
      </w:r>
    </w:p>
    <w:p>
      <w:pPr>
        <w:ind w:left="216"/>
      </w:pPr>
      <w:r>
        <w:rPr>
          <w:b/>
          <w:color w:val="003C8C"/>
          <w:sz w:val="16"/>
        </w:rPr>
        <w:t>[ADI 7.600, ADI 7.601 e 7.608, rel. min. Dias Toffoli, j. 01.07.2025, P, DJE de 15.09.2025.]</w:t>
      </w:r>
    </w:p>
    <w:p>
      <w:r>
        <w:rPr>
          <w:b/>
          <w:color w:val="B46400"/>
          <w:sz w:val="16"/>
        </w:rPr>
        <w:t>SUMULA VINCULANTE</w:t>
      </w:r>
    </w:p>
    <w:p>
      <w:r>
        <w:rPr>
          <w:color w:val="8C8C8C"/>
          <w:sz w:val="14"/>
        </w:rPr>
        <w:t>cf-art-5-inc-L</w:t>
      </w:r>
      <w:r>
        <w:rPr>
          <w:color w:val="0050A0"/>
          <w:sz w:val="14"/>
        </w:rPr>
        <w:t xml:space="preserve"> | ADI 5465</w:t>
      </w:r>
      <w:r>
        <w:rPr>
          <w:color w:val="0050A0"/>
          <w:sz w:val="14"/>
        </w:rPr>
        <w:t xml:space="preserve"> | rel. Nunes Marques</w:t>
      </w:r>
      <w:r>
        <w:rPr>
          <w:color w:val="0050A0"/>
          <w:sz w:val="14"/>
        </w:rPr>
        <w:t xml:space="preserve"> | 2025</w:t>
      </w:r>
    </w:p>
    <w:p>
      <w:pPr>
        <w:ind w:left="216"/>
      </w:pPr>
      <w:r>
        <w:rPr>
          <w:sz w:val="18"/>
        </w:rPr>
        <w:t>Ação direta de inconstitucionalidade proposta contra a Lei n. 14.946, de 28 de janeiro de 2013, do Estado de São Paulo, que “dispõe sobre a cassação da inscrição no cadastro de contribuintes do Imposto sobre Operações Relativas à Circulação de Mercadorias e sobre Prestações de Serviços de Transporte Interestadual e Intermunicipal – ICMS, de qualquer empresa que faça uso direto ou indireto de trabalho escravo ou em condições análogas”. (...) Pedido julgado parcialmente procedente, para conferir i</w:t>
      </w:r>
    </w:p>
    <w:p>
      <w:pPr>
        <w:ind w:left="216"/>
      </w:pPr>
      <w:r>
        <w:rPr>
          <w:b/>
          <w:color w:val="003C8C"/>
          <w:sz w:val="16"/>
        </w:rPr>
        <w:t>[ADI 5.465, rel. min. Nunes Marques, j. 09.04.2025, P, DJE de 11.06.2025.]</w:t>
      </w:r>
    </w:p>
    <w:p>
      <w:r>
        <w:rPr>
          <w:b/>
          <w:color w:val="B46400"/>
          <w:sz w:val="16"/>
        </w:rPr>
        <w:t>CONTROLE CONCENTRADO</w:t>
      </w:r>
    </w:p>
    <w:p>
      <w:r>
        <w:rPr>
          <w:color w:val="8C8C8C"/>
          <w:sz w:val="14"/>
        </w:rPr>
        <w:t>cf-art-5-inc-L</w:t>
      </w:r>
      <w:r>
        <w:rPr>
          <w:color w:val="0050A0"/>
          <w:sz w:val="14"/>
        </w:rPr>
        <w:t xml:space="preserve"> | ADI 5755</w:t>
      </w:r>
      <w:r>
        <w:rPr>
          <w:color w:val="0050A0"/>
          <w:sz w:val="14"/>
        </w:rPr>
        <w:t xml:space="preserve"> | rel. Rosa Weber</w:t>
      </w:r>
      <w:r>
        <w:rPr>
          <w:color w:val="0050A0"/>
          <w:sz w:val="14"/>
        </w:rPr>
        <w:t xml:space="preserve"> | 2022</w:t>
      </w:r>
    </w:p>
    <w:p>
      <w:pPr>
        <w:ind w:left="216"/>
      </w:pPr>
      <w:r>
        <w:rPr>
          <w:sz w:val="18"/>
        </w:rPr>
        <w:t>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tramitação e o acesso à justiça na dimensão material. Os preceitos questionados também confer</w:t>
      </w:r>
    </w:p>
    <w:p>
      <w:pPr>
        <w:ind w:left="216"/>
      </w:pPr>
      <w:r>
        <w:rPr>
          <w:b/>
          <w:color w:val="003C8C"/>
          <w:sz w:val="16"/>
        </w:rPr>
        <w:t>[ADI 5.755, rel. min. Rosa Weber, j. 30-6-2022, P, DJE de 4-10-2022.]</w:t>
      </w:r>
    </w:p>
    <w:p>
      <w:r>
        <w:rPr>
          <w:b/>
          <w:color w:val="B46400"/>
          <w:sz w:val="16"/>
        </w:rPr>
        <w:t>CONTROLE CONCENTRADO</w:t>
      </w:r>
    </w:p>
    <w:p>
      <w:r>
        <w:rPr>
          <w:color w:val="8C8C8C"/>
          <w:sz w:val="14"/>
        </w:rPr>
        <w:t>cf-art-5-inc-L</w:t>
      </w:r>
      <w:r>
        <w:rPr>
          <w:color w:val="0050A0"/>
          <w:sz w:val="14"/>
        </w:rPr>
        <w:t xml:space="preserve"> | ADPF 509</w:t>
      </w:r>
      <w:r>
        <w:rPr>
          <w:color w:val="0050A0"/>
          <w:sz w:val="14"/>
        </w:rPr>
        <w:t xml:space="preserve"> | rel. Marco Aurélio</w:t>
      </w:r>
      <w:r>
        <w:rPr>
          <w:color w:val="0050A0"/>
          <w:sz w:val="14"/>
        </w:rPr>
        <w:t xml:space="preserve"> | 2020</w:t>
      </w:r>
    </w:p>
    <w:p>
      <w:pPr>
        <w:ind w:left="216"/>
      </w:pPr>
      <w:r>
        <w:rPr>
          <w:sz w:val="18"/>
        </w:rPr>
        <w:t>Identificada, por auditor-fiscal, exploração de trabalho em condição análoga à de escravo e lavrado auto de infração, a inclusão do empregador em cadastro ocorre após decisão administrativa irrecorrível, assegurados o contraditório e a ampla defesa.</w:t>
      </w:r>
    </w:p>
    <w:p>
      <w:pPr>
        <w:ind w:left="216"/>
      </w:pPr>
      <w:r>
        <w:rPr>
          <w:b/>
          <w:color w:val="003C8C"/>
          <w:sz w:val="16"/>
        </w:rPr>
        <w:t>[ADPF 509, rel. min. Marco Aurélio, j. 16-9-2020, P, DJE de 5-10-2020.]</w:t>
      </w:r>
    </w:p>
    <w:p>
      <w:r>
        <w:rPr>
          <w:b/>
          <w:color w:val="B46400"/>
          <w:sz w:val="16"/>
        </w:rPr>
        <w:t>CONTROLE CONCENTRADO</w:t>
      </w:r>
    </w:p>
    <w:p>
      <w:r>
        <w:rPr>
          <w:color w:val="8C8C8C"/>
          <w:sz w:val="14"/>
        </w:rPr>
        <w:t>cf-art-5-inc-L</w:t>
      </w:r>
      <w:r>
        <w:rPr>
          <w:color w:val="0050A0"/>
          <w:sz w:val="14"/>
        </w:rPr>
        <w:t xml:space="preserve"> | ADI 758</w:t>
      </w:r>
      <w:r>
        <w:rPr>
          <w:color w:val="0050A0"/>
          <w:sz w:val="14"/>
        </w:rPr>
        <w:t xml:space="preserve"> | rel. Dias Toffoli</w:t>
      </w:r>
      <w:r>
        <w:rPr>
          <w:color w:val="0050A0"/>
          <w:sz w:val="14"/>
        </w:rPr>
        <w:t xml:space="preserve"> | 2019</w:t>
      </w:r>
    </w:p>
    <w:p>
      <w:pPr>
        <w:ind w:left="216"/>
      </w:pPr>
      <w:r>
        <w:rPr>
          <w:sz w:val="18"/>
        </w:rPr>
        <w:t>Não ofende os princípios da isonomia, da ampla defesa e do contraditório a ausência de previsão, nas normas regimentais, de limitação de tempo para o Ministério Público realizar sustentação oral quando atuar na qualidade de custos legis, pois, nessa condição, não se equipara às partes e persegue o interesse público, pugnando pelo cumprimento do ordenamento jurídico de forma imparcial e independente.</w:t>
      </w:r>
    </w:p>
    <w:p>
      <w:pPr>
        <w:ind w:left="216"/>
      </w:pPr>
      <w:r>
        <w:rPr>
          <w:b/>
          <w:color w:val="003C8C"/>
          <w:sz w:val="16"/>
        </w:rPr>
        <w:t>[ADI 758, rel. min. Dias Toffoli, j. 27-9-2019, P, DJE de 18-11-2019.]</w:t>
      </w:r>
    </w:p>
    <w:p>
      <w:r>
        <w:rPr>
          <w:b/>
          <w:color w:val="B46400"/>
          <w:sz w:val="16"/>
        </w:rPr>
        <w:t>CONTROLE CONCENTRADO</w:t>
      </w:r>
    </w:p>
    <w:p>
      <w:r>
        <w:rPr>
          <w:color w:val="8C8C8C"/>
          <w:sz w:val="14"/>
        </w:rPr>
        <w:t>cf-art-5-inc-L</w:t>
      </w:r>
      <w:r>
        <w:rPr>
          <w:color w:val="0050A0"/>
          <w:sz w:val="14"/>
        </w:rPr>
        <w:t xml:space="preserve"> | ADI 4338</w:t>
      </w:r>
      <w:r>
        <w:rPr>
          <w:color w:val="0050A0"/>
          <w:sz w:val="14"/>
        </w:rPr>
        <w:t xml:space="preserve"> | rel. Rosa Weber</w:t>
      </w:r>
      <w:r>
        <w:rPr>
          <w:color w:val="0050A0"/>
          <w:sz w:val="14"/>
        </w:rPr>
        <w:t xml:space="preserve"> | 2019</w:t>
      </w:r>
    </w:p>
    <w:p>
      <w:pPr>
        <w:ind w:left="216"/>
      </w:pPr>
      <w:r>
        <w:rPr>
          <w:sz w:val="18"/>
        </w:rP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parágrafo único, da Lei 4.112/2008 do Distrito Federal inviabiliza o contradit</w:t>
      </w:r>
    </w:p>
    <w:p>
      <w:pPr>
        <w:ind w:left="216"/>
      </w:pPr>
      <w:r>
        <w:rPr>
          <w:b/>
          <w:color w:val="003C8C"/>
          <w:sz w:val="16"/>
        </w:rPr>
        <w:t>[ADI 4.338, rel. min. Rosa Weber, j. 23-8-2019, P, DJE de 9-9-2019.]</w:t>
      </w:r>
    </w:p>
    <w:p>
      <w:r>
        <w:rPr>
          <w:b/>
          <w:color w:val="B46400"/>
          <w:sz w:val="16"/>
        </w:rPr>
        <w:t>CONTROLE CONCENTRADO</w:t>
      </w:r>
    </w:p>
    <w:p>
      <w:r>
        <w:rPr>
          <w:color w:val="8C8C8C"/>
          <w:sz w:val="14"/>
        </w:rPr>
        <w:t>cf-art-5-inc-L</w:t>
      </w:r>
      <w:r>
        <w:rPr>
          <w:color w:val="0050A0"/>
          <w:sz w:val="14"/>
        </w:rPr>
        <w:t xml:space="preserve"> | ADI 2144</w:t>
      </w:r>
      <w:r>
        <w:rPr>
          <w:color w:val="0050A0"/>
          <w:sz w:val="14"/>
        </w:rPr>
        <w:t xml:space="preserve"> | rel. Teori Zavascki</w:t>
      </w:r>
      <w:r>
        <w:rPr>
          <w:color w:val="0050A0"/>
          <w:sz w:val="14"/>
        </w:rPr>
        <w:t xml:space="preserve"> | 2016</w:t>
      </w:r>
    </w:p>
    <w:p>
      <w:pPr>
        <w:ind w:left="216"/>
      </w:pPr>
      <w:r>
        <w:rPr>
          <w:sz w:val="18"/>
        </w:rPr>
        <w:t>É constitucional o tratamento diferenciado dado às intimações do defensor constituído, do advogado do querelante e do assistente, realizadas por meio de publicação oficial, em contraposição às do Ministério Público e do defensor nomeado, feitas pessoalmente (CPP, art. 370, §§ 1º e 4º).</w:t>
      </w:r>
    </w:p>
    <w:p>
      <w:pPr>
        <w:ind w:left="216"/>
      </w:pPr>
      <w:r>
        <w:rPr>
          <w:b/>
          <w:color w:val="003C8C"/>
          <w:sz w:val="16"/>
        </w:rPr>
        <w:t>[ADI 2.144, rel. min. Teori Zavascki, j. 2-6-2016, P, DJE de 14-6-2016.]</w:t>
      </w:r>
    </w:p>
    <w:p>
      <w:r>
        <w:rPr>
          <w:b/>
          <w:color w:val="B46400"/>
          <w:sz w:val="16"/>
        </w:rPr>
        <w:t>CONTROLE CONCENTRADO</w:t>
      </w:r>
    </w:p>
    <w:p>
      <w:r>
        <w:rPr>
          <w:color w:val="8C8C8C"/>
          <w:sz w:val="14"/>
        </w:rPr>
        <w:t>cf-art-5-inc-L</w:t>
      </w:r>
      <w:r>
        <w:rPr>
          <w:color w:val="0050A0"/>
          <w:sz w:val="14"/>
        </w:rPr>
        <w:t xml:space="preserve"> | ADPF 378</w:t>
      </w:r>
      <w:r>
        <w:rPr>
          <w:color w:val="0050A0"/>
          <w:sz w:val="14"/>
        </w:rPr>
        <w:t xml:space="preserve"> | rel. Roberto Barroso</w:t>
      </w:r>
      <w:r>
        <w:rPr>
          <w:color w:val="0050A0"/>
          <w:sz w:val="14"/>
        </w:rPr>
        <w:t xml:space="preserve"> | 2015</w:t>
      </w:r>
    </w:p>
    <w:p>
      <w:pPr>
        <w:ind w:left="216"/>
      </w:pPr>
      <w:r>
        <w:rPr>
          <w:sz w:val="18"/>
        </w:rPr>
        <w:t>= HC 102.597, rel. min. Cármen Lúcia, j. 24-8-2010, 1ª T, DJE de 10-9-2010 Vide HC 98.802, rel. min. Joaquim Barbosa, j. 20-10-2009, 2ª T, DJE de 27-11-2009 Vide HC 89.315, rel. min. Ricardo Lewandowski, j. 19-9-2006, 1ª T, DJ de 13-10-2006 A apresentação de defesa prévia não é uma exigência do princípio constitucional da ampla defesa: ela é exceção, e não a regra no processo penal. Não há, portanto, impedimento para que a primeira oportunidade de apresentação de defesa no processo penal comum s</w:t>
      </w:r>
    </w:p>
    <w:p>
      <w:pPr>
        <w:ind w:left="216"/>
      </w:pPr>
      <w:r>
        <w:rPr>
          <w:b/>
          <w:color w:val="003C8C"/>
          <w:sz w:val="16"/>
        </w:rPr>
        <w:t>[ADPF 378 MC, red. do ac. min. Roberto Barroso, j. 16-12-2015, P, DJE de 8-3-2016.]</w:t>
      </w:r>
    </w:p>
    <w:p>
      <w:r>
        <w:rPr>
          <w:b/>
          <w:color w:val="B46400"/>
          <w:sz w:val="16"/>
        </w:rPr>
        <w:t>CONTROLE CONCENTRADO</w:t>
      </w:r>
    </w:p>
    <w:p>
      <w:r>
        <w:rPr>
          <w:color w:val="8C8C8C"/>
          <w:sz w:val="14"/>
        </w:rPr>
        <w:t>cf-art-5-inc-L</w:t>
      </w:r>
      <w:r>
        <w:rPr>
          <w:color w:val="0050A0"/>
          <w:sz w:val="14"/>
        </w:rPr>
        <w:t xml:space="preserve"> | ADPF 156</w:t>
      </w:r>
      <w:r>
        <w:rPr>
          <w:color w:val="0050A0"/>
          <w:sz w:val="14"/>
        </w:rPr>
        <w:t xml:space="preserve"> | rel. Cármen Lúcia</w:t>
      </w:r>
      <w:r>
        <w:rPr>
          <w:color w:val="0050A0"/>
          <w:sz w:val="14"/>
        </w:rPr>
        <w:t xml:space="preserve"> | 2011</w:t>
      </w:r>
    </w:p>
    <w:p>
      <w:pPr>
        <w:ind w:left="216"/>
      </w:pPr>
      <w:r>
        <w:rPr>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w:t>
      </w:r>
    </w:p>
    <w:p>
      <w:pPr>
        <w:ind w:left="216"/>
      </w:pPr>
      <w:r>
        <w:rPr>
          <w:b/>
          <w:color w:val="003C8C"/>
          <w:sz w:val="16"/>
        </w:rPr>
        <w:t>[ADPF 156, rel. min. Cármen Lúcia, j. 18-8-2011, P, DJE de 28-10-2011.]</w:t>
        <w:br/>
        <w:t>Vide AI 698.626 QO-RG, rel. min. Ellen Gracie, j. 2-10-2008, P, DJE de 5-12-2008</w:t>
      </w:r>
    </w:p>
    <w:p>
      <w:r>
        <w:rPr>
          <w:b/>
          <w:color w:val="B46400"/>
          <w:sz w:val="16"/>
        </w:rPr>
        <w:t>CONTROLE CONCENTRADO</w:t>
      </w:r>
    </w:p>
    <w:p>
      <w:r>
        <w:rPr>
          <w:color w:val="8C8C8C"/>
          <w:sz w:val="14"/>
        </w:rPr>
        <w:t>cf-art-5-inc-L</w:t>
      </w:r>
      <w:r>
        <w:rPr>
          <w:color w:val="0050A0"/>
          <w:sz w:val="14"/>
        </w:rPr>
        <w:t xml:space="preserve"> | ADI 4264</w:t>
      </w:r>
      <w:r>
        <w:rPr>
          <w:color w:val="0050A0"/>
          <w:sz w:val="14"/>
        </w:rPr>
        <w:t xml:space="preserve"> | rel. Ricardo Lewandowski</w:t>
      </w:r>
      <w:r>
        <w:rPr>
          <w:color w:val="0050A0"/>
          <w:sz w:val="14"/>
        </w:rPr>
        <w:t xml:space="preserve"> | 2011</w:t>
      </w:r>
    </w:p>
    <w:p>
      <w:pPr>
        <w:ind w:left="216"/>
      </w:pPr>
      <w:r>
        <w:rPr>
          <w:sz w:val="18"/>
        </w:rPr>
        <w:t>Ofende as garantias do contraditório e da ampla defesa o convite aos interessados, por meio de edital, para subsidiar a Administração na demarcação da posição das linhas do preamar médio do ano de 1831, uma vez que o cumprimento do devido processo legal pressupõe a intimação pessoal.</w:t>
      </w:r>
    </w:p>
    <w:p>
      <w:pPr>
        <w:ind w:left="216"/>
      </w:pPr>
      <w:r>
        <w:rPr>
          <w:b/>
          <w:color w:val="003C8C"/>
          <w:sz w:val="16"/>
        </w:rPr>
        <w:t>[ADI 4.264 MC, rel. min. Ricardo Lewandowski, j. 16-3-2011, P, DJE de 30-5-2011.]</w:t>
      </w:r>
    </w:p>
    <w:p>
      <w:r>
        <w:rPr>
          <w:b/>
          <w:color w:val="B46400"/>
          <w:sz w:val="16"/>
        </w:rPr>
        <w:t>CONTROLE CONCENTRADO</w:t>
      </w:r>
    </w:p>
    <w:p>
      <w:r>
        <w:rPr>
          <w:color w:val="8C8C8C"/>
          <w:sz w:val="14"/>
        </w:rPr>
        <w:t>cf-art-5-inc-L</w:t>
      </w:r>
      <w:r>
        <w:rPr>
          <w:color w:val="0050A0"/>
          <w:sz w:val="14"/>
        </w:rPr>
        <w:t xml:space="preserve"> | ADI 3288</w:t>
      </w:r>
      <w:r>
        <w:rPr>
          <w:color w:val="0050A0"/>
          <w:sz w:val="14"/>
        </w:rPr>
        <w:t xml:space="preserve"> | rel. Ayres Britto</w:t>
      </w:r>
      <w:r>
        <w:rPr>
          <w:color w:val="0050A0"/>
          <w:sz w:val="14"/>
        </w:rPr>
        <w:t xml:space="preserve"> | 2010</w:t>
      </w:r>
    </w:p>
    <w:p>
      <w:pPr>
        <w:ind w:left="216"/>
      </w:pPr>
      <w:r>
        <w:rPr>
          <w:sz w:val="18"/>
        </w:rPr>
        <w:t>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w:t>
      </w:r>
    </w:p>
    <w:p>
      <w:pPr>
        <w:ind w:left="216"/>
      </w:pPr>
      <w:r>
        <w:rPr>
          <w:b/>
          <w:color w:val="003C8C"/>
          <w:sz w:val="16"/>
        </w:rPr>
        <w:t>[ADI 3.288, rel. min. Ayres Britto, j. 13-10-2010, P, DJE de 24-2-2011.]</w:t>
      </w:r>
    </w:p>
    <w:p>
      <w:r>
        <w:rPr>
          <w:b/>
          <w:color w:val="B46400"/>
          <w:sz w:val="16"/>
        </w:rPr>
        <w:t>CONTROLE CONCENTRADO</w:t>
      </w:r>
    </w:p>
    <w:p>
      <w:r>
        <w:rPr>
          <w:color w:val="8C8C8C"/>
          <w:sz w:val="14"/>
        </w:rPr>
        <w:t>cf-art-5-inc-L</w:t>
      </w:r>
      <w:r>
        <w:rPr>
          <w:color w:val="0050A0"/>
          <w:sz w:val="14"/>
        </w:rPr>
        <w:t xml:space="preserve"> | ADI 2120</w:t>
      </w:r>
      <w:r>
        <w:rPr>
          <w:color w:val="0050A0"/>
          <w:sz w:val="14"/>
        </w:rPr>
        <w:t xml:space="preserve"> | rel. Celso de Mello</w:t>
      </w:r>
      <w:r>
        <w:rPr>
          <w:color w:val="0050A0"/>
          <w:sz w:val="14"/>
        </w:rPr>
        <w:t xml:space="preserve"> | 2008</w:t>
      </w:r>
    </w:p>
    <w:p>
      <w:pPr>
        <w:ind w:left="216"/>
      </w:pPr>
      <w:r>
        <w:rPr>
          <w:sz w:val="18"/>
        </w:rPr>
        <w:t>Nenhuma penalidade poderá ser imposta, mesmo no campo do direito administrativo, sem que se ofereça ao imputado a possibilidade de se defender previamente. A preterição do direito de defesa torna írrito e nulo o ato punitivo. Nemo inauditus damnari debet. O direito constitucional à ampla (e prévia) defesa, sob o domínio da Constituição de 1988 (art. 5º, LV), tem como precípuo destinatário o acusado, qualquer acusado, ainda que em sede meramente administrativa. O STF, ao proclamar a imprescindibi</w:t>
      </w:r>
    </w:p>
    <w:p>
      <w:pPr>
        <w:ind w:left="216"/>
      </w:pPr>
      <w:r>
        <w:rPr>
          <w:b/>
          <w:color w:val="003C8C"/>
          <w:sz w:val="16"/>
        </w:rPr>
        <w:t>[ADI 2.120, rel. min. Celso de Mello, j. 16-10-2008, P, DJE de 30-10-2014.]</w:t>
      </w:r>
    </w:p>
    <w:p>
      <w:r>
        <w:rPr>
          <w:b/>
          <w:color w:val="B46400"/>
          <w:sz w:val="16"/>
        </w:rPr>
        <w:t>CONTROLE CONCENTRADO</w:t>
      </w:r>
    </w:p>
    <w:p>
      <w:r>
        <w:rPr>
          <w:color w:val="8C8C8C"/>
          <w:sz w:val="14"/>
        </w:rPr>
        <w:t>cf-art-5-inc-L</w:t>
      </w:r>
      <w:r>
        <w:rPr>
          <w:color w:val="0050A0"/>
          <w:sz w:val="14"/>
        </w:rPr>
        <w:t xml:space="preserve"> | ADI 3168</w:t>
      </w:r>
      <w:r>
        <w:rPr>
          <w:color w:val="0050A0"/>
          <w:sz w:val="14"/>
        </w:rPr>
        <w:t xml:space="preserve"> | rel. Joaquim Barbosa</w:t>
      </w:r>
      <w:r>
        <w:rPr>
          <w:color w:val="0050A0"/>
          <w:sz w:val="14"/>
        </w:rPr>
        <w:t xml:space="preserve"> | 2006</w:t>
      </w:r>
    </w:p>
    <w:p>
      <w:pPr>
        <w:ind w:left="216"/>
      </w:pPr>
      <w:r>
        <w:rPr>
          <w:sz w:val="18"/>
        </w:rPr>
        <w:t>Perante os juizados especiais federais, em processos de natureza cível, as partes podem comparecer pessoalmente em juízo ou designar representante, advogado ou não, desde que a causa não ultrapasse o valor de sessenta salários mínimos (art. 3º da Lei 10.259/2001) e sem prejuízo da aplicação subsidiária integral dos parágrafos do art. 9º da Lei 9.099/1995. Já quanto aos processos de natureza criminal, em homenagem ao princípio da ampla defesa, é imperativo que o réu compareça ao processo devidame</w:t>
      </w:r>
    </w:p>
    <w:p>
      <w:pPr>
        <w:ind w:left="216"/>
      </w:pPr>
      <w:r>
        <w:rPr>
          <w:b/>
          <w:color w:val="003C8C"/>
          <w:sz w:val="16"/>
        </w:rPr>
        <w:t>[ADI 3.168, rel. min. Joaquim Barbosa, j. 8-6-2006, P, DJ de 3-8-2007.]</w:t>
      </w:r>
    </w:p>
    <w:p>
      <w:r>
        <w:rPr>
          <w:b/>
          <w:color w:val="B46400"/>
          <w:sz w:val="16"/>
        </w:rPr>
        <w:t>CONTROLE CONCENTRADO</w:t>
      </w:r>
    </w:p>
    <w:p>
      <w:r>
        <w:rPr>
          <w:color w:val="8C8C8C"/>
          <w:sz w:val="14"/>
        </w:rPr>
        <w:t>cf-art-5-inc-L</w:t>
      </w:r>
      <w:r>
        <w:rPr>
          <w:color w:val="0050A0"/>
          <w:sz w:val="14"/>
        </w:rPr>
        <w:t xml:space="preserve"> | ADI 1127</w:t>
      </w:r>
      <w:r>
        <w:rPr>
          <w:color w:val="0050A0"/>
          <w:sz w:val="14"/>
        </w:rPr>
        <w:t xml:space="preserve"> | rel. Marco Aurélio</w:t>
      </w:r>
      <w:r>
        <w:rPr>
          <w:color w:val="0050A0"/>
          <w:sz w:val="14"/>
        </w:rPr>
        <w:t xml:space="preserve"> | 2006</w:t>
      </w:r>
    </w:p>
    <w:p>
      <w:pPr>
        <w:ind w:left="216"/>
      </w:pPr>
      <w:r>
        <w:rPr>
          <w:sz w:val="18"/>
        </w:rPr>
        <w:t>A sustentação oral pelo advogado, após o voto do relator, afronta o devido processo legal, além de poder causar tumulto processual, uma vez que o contraditório se estabelece entre as partes.</w:t>
      </w:r>
    </w:p>
    <w:p>
      <w:pPr>
        <w:ind w:left="216"/>
      </w:pPr>
      <w:r>
        <w:rPr>
          <w:b/>
          <w:color w:val="003C8C"/>
          <w:sz w:val="16"/>
        </w:rPr>
        <w:t>[ADI 1.127, rel. min. Marco Aurélio, red. do ac. min. Ricardo Lewandowski, j. 17-5-2006, P, DJE de 11-6-2010.]</w:t>
      </w:r>
    </w:p>
    <w:p>
      <w:r>
        <w:rPr>
          <w:b/>
          <w:color w:val="B46400"/>
          <w:sz w:val="16"/>
        </w:rPr>
        <w:t>CONTROLE CONCENTRADO</w:t>
      </w:r>
    </w:p>
    <w:p>
      <w:r>
        <w:rPr>
          <w:color w:val="8C8C8C"/>
          <w:sz w:val="14"/>
        </w:rPr>
        <w:t>cf-art-5-inc-L</w:t>
      </w:r>
      <w:r>
        <w:rPr>
          <w:color w:val="0050A0"/>
          <w:sz w:val="14"/>
        </w:rPr>
        <w:t xml:space="preserve"> | ADI 2374</w:t>
      </w:r>
      <w:r>
        <w:rPr>
          <w:color w:val="0050A0"/>
          <w:sz w:val="14"/>
        </w:rPr>
        <w:t xml:space="preserve"> | rel. Gilmar Mendes</w:t>
      </w:r>
      <w:r>
        <w:rPr>
          <w:color w:val="0050A0"/>
          <w:sz w:val="14"/>
        </w:rPr>
        <w:t xml:space="preserve"> | 2004</w:t>
      </w:r>
    </w:p>
    <w:p>
      <w:pPr>
        <w:ind w:left="216"/>
      </w:pPr>
      <w:r>
        <w:rPr>
          <w:sz w:val="18"/>
        </w:rPr>
        <w:t>Vide HC 87.926, rel. min. Cezar Peluso, j. 20-2-2008, P, DJE de 25-4-2008 (...) a Lei estadual  5.839/1999, ao condicionar a imposição de multa à notificação via Correios, não trata de legislação de trânsito, mas de processo administrativo. Trata-se de mera pretensão fiscal, e não do exercício da ação fiscal. O Fisco só exercerá sua pretensão após o recebimento de notificação. Norma estatal que confere máxima efetividade do direito de defesa (CF, art. 5º, LV).</w:t>
      </w:r>
    </w:p>
    <w:p>
      <w:pPr>
        <w:ind w:left="216"/>
      </w:pPr>
      <w:r>
        <w:rPr>
          <w:b/>
          <w:color w:val="003C8C"/>
          <w:sz w:val="16"/>
        </w:rPr>
        <w:t>[ADI 2.374, rel. min. Gilmar Mendes, j. 6-10-2004, P, DJ de 16-2-2007.]</w:t>
      </w:r>
    </w:p>
    <w:p>
      <w:r>
        <w:rPr>
          <w:b/>
          <w:color w:val="B46400"/>
          <w:sz w:val="16"/>
        </w:rPr>
        <w:t>CONTROLE CONCENTRADO</w:t>
      </w:r>
    </w:p>
    <w:p>
      <w:r>
        <w:rPr>
          <w:color w:val="8C8C8C"/>
          <w:sz w:val="14"/>
        </w:rPr>
        <w:t>cf-art-5-inc-L</w:t>
      </w:r>
      <w:r>
        <w:rPr>
          <w:color w:val="0050A0"/>
          <w:sz w:val="14"/>
        </w:rPr>
        <w:t xml:space="preserve"> | ADI 1511</w:t>
      </w:r>
      <w:r>
        <w:rPr>
          <w:color w:val="0050A0"/>
          <w:sz w:val="14"/>
        </w:rPr>
        <w:t xml:space="preserve"> | 1996</w:t>
      </w:r>
    </w:p>
    <w:p>
      <w:pPr>
        <w:ind w:left="216"/>
      </w:pPr>
      <w:r>
        <w:rPr>
          <w:sz w:val="18"/>
        </w:rPr>
        <w:t>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w:t>
      </w:r>
    </w:p>
    <w:p>
      <w:pPr>
        <w:ind w:left="216"/>
      </w:pPr>
      <w:r>
        <w:rPr>
          <w:b/>
          <w:color w:val="003C8C"/>
          <w:sz w:val="16"/>
        </w:rPr>
        <w:t>[ADI 1.511 MC, voto do min. Carlos Velloso, j. 16-10-1996, P, DJ de 6-6-2003.]</w:t>
      </w:r>
    </w:p>
    <w:p>
      <w:r>
        <w:rPr>
          <w:b/>
          <w:color w:val="B46400"/>
          <w:sz w:val="16"/>
        </w:rPr>
        <w:t>CONTROLE CONCENTRADO</w:t>
      </w:r>
    </w:p>
    <w:p>
      <w:r>
        <w:rPr>
          <w:color w:val="8C8C8C"/>
          <w:sz w:val="14"/>
        </w:rPr>
        <w:t>cf-art-5-inc-L</w:t>
      </w:r>
      <w:r>
        <w:rPr>
          <w:color w:val="0050A0"/>
          <w:sz w:val="14"/>
        </w:rPr>
        <w:t xml:space="preserve"> | RE 1387795</w:t>
      </w:r>
      <w:r>
        <w:rPr>
          <w:color w:val="0050A0"/>
          <w:sz w:val="14"/>
        </w:rPr>
        <w:t xml:space="preserve"> | rel. Dias Toffoli</w:t>
      </w:r>
      <w:r>
        <w:rPr>
          <w:color w:val="0050A0"/>
          <w:sz w:val="14"/>
        </w:rPr>
        <w:t xml:space="preserve"> | 2025</w:t>
      </w:r>
    </w:p>
    <w:p>
      <w:pPr>
        <w:ind w:left="216"/>
      </w:pPr>
      <w:r>
        <w:rPr>
          <w:sz w:val="18"/>
        </w:rPr>
        <w:t>“1 - O cumprimento de sentença trabalhista não poderá ser promovido em face de empresa que não tiver participado da fase de conhecimento do processo, devendo o reclamante indicar, na petição inicial, as pessoas jurídicas corresponsáveis solidárias contra as quais pretende direcionar a execução de eventual título judicial, inclusive nas hipóteses de grupo econômico (art. 2°, §§ 2° e 3°, da CLT), demonstrando concretamente, nessa hipótese, a presença dos requisitos legais; 2 - Admite-se, excepcion</w:t>
      </w:r>
    </w:p>
    <w:p>
      <w:pPr>
        <w:ind w:left="216"/>
      </w:pPr>
      <w:r>
        <w:rPr>
          <w:b/>
          <w:color w:val="003C8C"/>
          <w:sz w:val="16"/>
        </w:rPr>
        <w:t>[RE 1.387.795, rel. min. Dias Toffoli, j. 13.10.2025, P, DJE de 10.12.2025, Tema 1.232, com mérito julgado.]</w:t>
      </w:r>
    </w:p>
    <w:p>
      <w:r>
        <w:rPr>
          <w:b/>
          <w:color w:val="B46400"/>
          <w:sz w:val="16"/>
        </w:rPr>
        <w:t>CONTROLE CONCENTRADO</w:t>
      </w:r>
    </w:p>
    <w:p>
      <w:r>
        <w:rPr>
          <w:color w:val="8C8C8C"/>
          <w:sz w:val="14"/>
        </w:rPr>
        <w:t>cf-art-5-inc-L</w:t>
      </w:r>
      <w:r>
        <w:rPr>
          <w:color w:val="0050A0"/>
          <w:sz w:val="14"/>
        </w:rPr>
        <w:t xml:space="preserve"> | ARE 1467470</w:t>
      </w:r>
      <w:r>
        <w:rPr>
          <w:color w:val="0050A0"/>
          <w:sz w:val="14"/>
        </w:rPr>
        <w:t xml:space="preserve"> | rel. Luís Roberto Barroso</w:t>
      </w:r>
      <w:r>
        <w:rPr>
          <w:color w:val="0050A0"/>
          <w:sz w:val="14"/>
        </w:rPr>
        <w:t xml:space="preserve"> | 2025</w:t>
      </w:r>
    </w:p>
    <w:p>
      <w:pPr>
        <w:ind w:left="216"/>
      </w:pPr>
      <w:r>
        <w:rPr>
          <w:sz w:val="18"/>
        </w:rPr>
        <w:t>Validade do reconhecimento pessoal realizado em desconformidade com o art. 226 do Código de Processo Penal.</w:t>
      </w:r>
    </w:p>
    <w:p>
      <w:pPr>
        <w:ind w:left="216"/>
      </w:pPr>
      <w:r>
        <w:rPr>
          <w:b/>
          <w:color w:val="003C8C"/>
          <w:sz w:val="16"/>
        </w:rPr>
        <w:t>[ARE 1.467.470 RG, rel. min. Luís Roberto Barroso, j. 28.2.2025, P, DJE de 7.3.2025, Tema 1.380, com mérito pendente.]</w:t>
      </w:r>
    </w:p>
    <w:p>
      <w:r>
        <w:rPr>
          <w:b/>
          <w:color w:val="B46400"/>
          <w:sz w:val="16"/>
        </w:rPr>
        <w:t>CONTROLE CONCENTRADO</w:t>
      </w:r>
    </w:p>
    <w:p>
      <w:r>
        <w:rPr>
          <w:color w:val="8C8C8C"/>
          <w:sz w:val="14"/>
        </w:rPr>
        <w:t>cf-art-5-inc-L</w:t>
      </w:r>
      <w:r>
        <w:rPr>
          <w:color w:val="0050A0"/>
          <w:sz w:val="14"/>
        </w:rPr>
        <w:t xml:space="preserve"> | ARE 1467384</w:t>
      </w:r>
      <w:r>
        <w:rPr>
          <w:color w:val="0050A0"/>
          <w:sz w:val="14"/>
        </w:rPr>
        <w:t xml:space="preserve"> | rel. Luís Roberto Barroso</w:t>
      </w:r>
      <w:r>
        <w:rPr>
          <w:color w:val="0050A0"/>
          <w:sz w:val="14"/>
        </w:rPr>
        <w:t xml:space="preserve"> | 2024</w:t>
      </w:r>
    </w:p>
    <w:p>
      <w:pPr>
        <w:ind w:left="216"/>
      </w:pPr>
      <w:r>
        <w:rPr>
          <w:sz w:val="18"/>
        </w:rPr>
        <w:t>“É infraconstitucional a controvérsia sobre a necessidade de dupla notificação para aplicação de penalidade à pessoa jurídica que deixa de identificar o condutor responsável por infração de trânsito”.</w:t>
      </w:r>
    </w:p>
    <w:p>
      <w:pPr>
        <w:ind w:left="216"/>
      </w:pPr>
      <w:r>
        <w:rPr>
          <w:b/>
          <w:color w:val="003C8C"/>
          <w:sz w:val="16"/>
        </w:rPr>
        <w:t>[ARE 1.467.384 RG, rel. min. Luís Roberto Barroso, j. 11.11.2024, P, DJE de 14.11.2024, Tema 1.351, com repercussão geral negada.]</w:t>
      </w:r>
    </w:p>
    <w:p>
      <w:r>
        <w:rPr>
          <w:b/>
          <w:color w:val="B46400"/>
          <w:sz w:val="16"/>
        </w:rPr>
        <w:t>CONTROLE CONCENTRADO</w:t>
      </w:r>
    </w:p>
    <w:p>
      <w:r>
        <w:rPr>
          <w:color w:val="8C8C8C"/>
          <w:sz w:val="14"/>
        </w:rPr>
        <w:t>cf-art-5-inc-L</w:t>
      </w:r>
      <w:r>
        <w:rPr>
          <w:color w:val="0050A0"/>
          <w:sz w:val="14"/>
        </w:rPr>
        <w:t xml:space="preserve"> | RE 860631</w:t>
      </w:r>
      <w:r>
        <w:rPr>
          <w:color w:val="0050A0"/>
          <w:sz w:val="14"/>
        </w:rPr>
        <w:t xml:space="preserve"> | rel. Luiz Fux</w:t>
      </w:r>
      <w:r>
        <w:rPr>
          <w:color w:val="0050A0"/>
          <w:sz w:val="14"/>
        </w:rPr>
        <w:t xml:space="preserve"> | 2023</w:t>
      </w:r>
    </w:p>
    <w:p>
      <w:pPr>
        <w:ind w:left="216"/>
      </w:pPr>
      <w:r>
        <w:rPr>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w:t>
      </w:r>
    </w:p>
    <w:p>
      <w:pPr>
        <w:ind w:left="216"/>
      </w:pPr>
      <w:r>
        <w:rPr>
          <w:b/>
          <w:color w:val="003C8C"/>
          <w:sz w:val="16"/>
        </w:rPr>
        <w:t>[RE 860.631, rel. min. Luiz Fux, j. 26-10-2023, P, DJE de 14-2-2024, Tema 982, com mérito julgado.]</w:t>
      </w:r>
    </w:p>
    <w:p>
      <w:r>
        <w:rPr>
          <w:b/>
          <w:color w:val="B46400"/>
          <w:sz w:val="16"/>
        </w:rPr>
        <w:t>CONTROLE CONCENTRADO</w:t>
      </w:r>
    </w:p>
    <w:p>
      <w:r>
        <w:rPr>
          <w:color w:val="8C8C8C"/>
          <w:sz w:val="14"/>
        </w:rPr>
        <w:t>cf-art-5-inc-L</w:t>
      </w:r>
      <w:r>
        <w:rPr>
          <w:color w:val="0050A0"/>
          <w:sz w:val="14"/>
        </w:rPr>
        <w:t xml:space="preserve"> | RE 629647</w:t>
      </w:r>
      <w:r>
        <w:rPr>
          <w:color w:val="0050A0"/>
          <w:sz w:val="14"/>
        </w:rPr>
        <w:t xml:space="preserve"> | rel. Marco Aurélio</w:t>
      </w:r>
      <w:r>
        <w:rPr>
          <w:color w:val="0050A0"/>
          <w:sz w:val="14"/>
        </w:rPr>
        <w:t xml:space="preserve"> | 2022</w:t>
      </w:r>
    </w:p>
    <w:p>
      <w:pPr>
        <w:ind w:left="216"/>
      </w:pPr>
      <w:r>
        <w:rPr>
          <w:sz w:val="18"/>
        </w:rPr>
        <w:t>Em ação civil pública proposta pelo Ministério Público do Trabalho em face de empresa estatal, com o propósito de invalidar a contratação irregular de pessoal, não é cabível o ingresso, no polo passivo da causa, de todos os empregados atingidos, mas é indispensável sua representação pelo sindicato da categoria.</w:t>
      </w:r>
    </w:p>
    <w:p>
      <w:pPr>
        <w:ind w:left="216"/>
      </w:pPr>
      <w:r>
        <w:rPr>
          <w:b/>
          <w:color w:val="003C8C"/>
          <w:sz w:val="16"/>
        </w:rPr>
        <w:t>[RE 629.647, rel. min. Marco Aurélio, redator do acórdão min. Alexandre de Moraes, j. 3-11-2022, P, DJE de 9-1-2023, Tema 1.004, com mérito julgado.]</w:t>
      </w:r>
    </w:p>
    <w:p>
      <w:r>
        <w:rPr>
          <w:b/>
          <w:color w:val="B46400"/>
          <w:sz w:val="16"/>
        </w:rPr>
        <w:t>CONTROLE CONCENTRADO</w:t>
      </w:r>
    </w:p>
    <w:p>
      <w:r>
        <w:rPr>
          <w:color w:val="8C8C8C"/>
          <w:sz w:val="14"/>
        </w:rPr>
        <w:t>cf-art-5-inc-L</w:t>
      </w:r>
      <w:r>
        <w:rPr>
          <w:color w:val="0050A0"/>
          <w:sz w:val="14"/>
        </w:rPr>
        <w:t xml:space="preserve"> | RE 627106</w:t>
      </w:r>
      <w:r>
        <w:rPr>
          <w:color w:val="0050A0"/>
          <w:sz w:val="14"/>
        </w:rPr>
        <w:t xml:space="preserve"> | rel. Dias Toffoli</w:t>
      </w:r>
      <w:r>
        <w:rPr>
          <w:color w:val="0050A0"/>
          <w:sz w:val="14"/>
        </w:rPr>
        <w:t xml:space="preserve"> | 2021</w:t>
      </w:r>
    </w:p>
    <w:p>
      <w:pPr>
        <w:ind w:left="216"/>
      </w:pPr>
      <w:r>
        <w:rPr>
          <w:sz w:val="18"/>
        </w:rPr>
        <w:t>É constitucional, pois foi devidamente recepcionado pela Constituição Federal de 1988, o procedimento de execução extrajudicial previsto no Decreto-lei nº 70/66.</w:t>
      </w:r>
    </w:p>
    <w:p>
      <w:pPr>
        <w:ind w:left="216"/>
      </w:pPr>
      <w:r>
        <w:rPr>
          <w:b/>
          <w:color w:val="003C8C"/>
          <w:sz w:val="16"/>
        </w:rPr>
        <w:t>[RE 627.106, rel. min. Dias Toffoli, j. 7-4-2021, P, DJE de 14-6-2021, Tema 249, com mérito julgado.]</w:t>
      </w:r>
    </w:p>
    <w:p>
      <w:r>
        <w:rPr>
          <w:b/>
          <w:color w:val="B46400"/>
          <w:sz w:val="16"/>
        </w:rPr>
        <w:t>CONTROLE CONCENTRADO</w:t>
      </w:r>
    </w:p>
    <w:p>
      <w:r>
        <w:rPr>
          <w:color w:val="8C8C8C"/>
          <w:sz w:val="14"/>
        </w:rPr>
        <w:t>cf-art-5-inc-L</w:t>
      </w:r>
      <w:r>
        <w:rPr>
          <w:color w:val="0050A0"/>
          <w:sz w:val="14"/>
        </w:rPr>
        <w:t xml:space="preserve"> | RE 635145</w:t>
      </w:r>
      <w:r>
        <w:rPr>
          <w:color w:val="0050A0"/>
          <w:sz w:val="14"/>
        </w:rPr>
        <w:t xml:space="preserve"> | rel. Luiz Fux</w:t>
      </w:r>
    </w:p>
    <w:p>
      <w:pPr>
        <w:ind w:left="216"/>
      </w:pPr>
      <w:r>
        <w:rPr>
          <w:sz w:val="18"/>
        </w:rPr>
        <w:t>É constitucional a citação por hora certa, prevista no art. 362, do Código de Processo Penal. A conformação dada pelo legislador à citação por hora certa está de acordo com a Constituição Federal e com o Pacto de São José da Costa Rica. A ocultação do réu para ser citado infringe cláusulas constitucionais do devido processo legal e viola as garantias constitucionais do acesso à justiça e da razoável duração do processo. O acusado que se utiliza de meios escusos para não ser pessoalmente citado a</w:t>
      </w:r>
    </w:p>
    <w:p>
      <w:pPr>
        <w:ind w:left="216"/>
      </w:pPr>
      <w:r>
        <w:rPr>
          <w:b/>
          <w:color w:val="003C8C"/>
          <w:sz w:val="16"/>
        </w:rPr>
        <w:t>[RE 635.145, red. do ac. min. Luiz Fux, j. 1º-8-2016, P, DJE de 13-9-2017, Tema 613, com mérito julgado.]</w:t>
      </w:r>
    </w:p>
    <w:p>
      <w:r>
        <w:rPr>
          <w:b/>
          <w:color w:val="B46400"/>
          <w:sz w:val="16"/>
        </w:rPr>
        <w:t>CONTROLE CONCENTRADO</w:t>
      </w:r>
    </w:p>
    <w:p>
      <w:r>
        <w:rPr>
          <w:color w:val="8C8C8C"/>
          <w:sz w:val="14"/>
        </w:rPr>
        <w:t>cf-art-5-inc-L</w:t>
      </w:r>
      <w:r>
        <w:rPr>
          <w:color w:val="0050A0"/>
          <w:sz w:val="14"/>
        </w:rPr>
        <w:t xml:space="preserve"> | ARE 648629</w:t>
      </w:r>
      <w:r>
        <w:rPr>
          <w:color w:val="0050A0"/>
          <w:sz w:val="14"/>
        </w:rPr>
        <w:t xml:space="preserve"> | rel. Luiz Fux</w:t>
      </w:r>
      <w:r>
        <w:rPr>
          <w:color w:val="0050A0"/>
          <w:sz w:val="14"/>
        </w:rPr>
        <w:t xml:space="preserve"> | 2013</w:t>
      </w:r>
    </w:p>
    <w:p>
      <w:pPr>
        <w:ind w:left="216"/>
      </w:pPr>
      <w:r>
        <w:rPr>
          <w:sz w:val="18"/>
        </w:rPr>
        <w:t>As exceções ao princípio da paridade de armas apenas têm lugar quando houver fundamento razoável baseado na necessidade de remediar um desequilíbrio entre as partes, e devem ser interpretadas de modo restritivo, conforme a parêmia exceptiones sunt strictissimae interpretationis. (...) Não se aplica aos juizados especiais federais a prerrogativa de intimação pessoal dos ocupantes de cargo de procurador federal, prevista no art. 17 da Lei 10.910/2004, na medida em que neste rito especial, ante a s</w:t>
      </w:r>
    </w:p>
    <w:p>
      <w:pPr>
        <w:ind w:left="216"/>
      </w:pPr>
      <w:r>
        <w:rPr>
          <w:b/>
          <w:color w:val="003C8C"/>
          <w:sz w:val="16"/>
        </w:rPr>
        <w:t>[ARE 648.629, rel. min. Luiz Fux, j. 24-4-2013, P, DJE de 8-4-2014, Tema 549, com mérito julgado.]</w:t>
      </w:r>
    </w:p>
    <w:p>
      <w:r>
        <w:rPr>
          <w:b/>
          <w:color w:val="B46400"/>
          <w:sz w:val="16"/>
        </w:rPr>
        <w:t>CONTROLE CONCENTRADO</w:t>
      </w:r>
    </w:p>
    <w:p>
      <w:r>
        <w:rPr>
          <w:color w:val="8C8C8C"/>
          <w:sz w:val="14"/>
        </w:rPr>
        <w:t>cf-art-5-inc-L</w:t>
      </w:r>
      <w:r>
        <w:rPr>
          <w:color w:val="0050A0"/>
          <w:sz w:val="14"/>
        </w:rPr>
        <w:t xml:space="preserve"> | RE 594296</w:t>
      </w:r>
      <w:r>
        <w:rPr>
          <w:color w:val="0050A0"/>
          <w:sz w:val="14"/>
        </w:rPr>
        <w:t xml:space="preserve"> | rel. Dias Toffoli</w:t>
      </w:r>
      <w:r>
        <w:rPr>
          <w:color w:val="0050A0"/>
          <w:sz w:val="14"/>
        </w:rPr>
        <w:t xml:space="preserve"> | 2011</w:t>
      </w:r>
    </w:p>
    <w:p>
      <w:pPr>
        <w:ind w:left="216"/>
      </w:pPr>
      <w:r>
        <w:rPr>
          <w:sz w:val="18"/>
        </w:rPr>
        <w:t>Ao Estado é facultada a revogação de atos que repute ilegalmente praticados; porém, se de tais atos já decorreram efeitos concretos, seu desfazimento deve ser precedido de regular processo administrativo.</w:t>
      </w:r>
    </w:p>
    <w:p>
      <w:pPr>
        <w:ind w:left="216"/>
      </w:pPr>
      <w:r>
        <w:rPr>
          <w:b/>
          <w:color w:val="003C8C"/>
          <w:sz w:val="16"/>
        </w:rPr>
        <w:t>[RE 594.296, rel. min. Dias Toffoli, j. 21-9-2011, P, DJE de 13-2-2012, Tema 138, com mérito julgado.]</w:t>
      </w:r>
    </w:p>
    <w:p>
      <w:r>
        <w:rPr>
          <w:b/>
          <w:color w:val="B46400"/>
          <w:sz w:val="16"/>
        </w:rPr>
        <w:t>CONTROLE CONCENTRADO</w:t>
      </w:r>
    </w:p>
    <w:p>
      <w:r>
        <w:rPr>
          <w:color w:val="8C8C8C"/>
          <w:sz w:val="14"/>
        </w:rPr>
        <w:t>cf-art-5-inc-L</w:t>
      </w:r>
      <w:r>
        <w:rPr>
          <w:color w:val="0050A0"/>
          <w:sz w:val="14"/>
        </w:rPr>
        <w:t xml:space="preserve"> | RE 576847</w:t>
      </w:r>
      <w:r>
        <w:rPr>
          <w:color w:val="0050A0"/>
          <w:sz w:val="14"/>
        </w:rPr>
        <w:t xml:space="preserve"> | rel. Eros Grau</w:t>
      </w:r>
      <w:r>
        <w:rPr>
          <w:color w:val="0050A0"/>
          <w:sz w:val="14"/>
        </w:rPr>
        <w:t xml:space="preserve"> | 2009</w:t>
      </w:r>
    </w:p>
    <w:p>
      <w:pPr>
        <w:ind w:left="216"/>
      </w:pPr>
      <w:r>
        <w:rPr>
          <w:sz w:val="18"/>
        </w:rPr>
        <w:t>Vide AI 710.085 AgR, rel. min. Ricardo Lewandowski, j. 3-2-2009, 1ª T, DJE de 6-3-2009 Cabimento do agravo interno no âmbito dos juizados especiais. Constitucionalidade do julgamento monocrático do recurso desde que haja possibilidade de revisão pelo órgão colegiado.</w:t>
        <w:br/>
        <w:t>[RE 612.359 RG, rel. min. Ellen Gracie, j. 13-8-2010, P, DJE de 27-8-2010, Tema 294, com mérito julgado.] Não fere os preceitos constitucionais a propositura de ação penal em decorrência do não cumprimento das condições estabelecida</w:t>
      </w:r>
    </w:p>
    <w:p>
      <w:pPr>
        <w:ind w:left="216"/>
      </w:pPr>
      <w:r>
        <w:rPr>
          <w:b/>
          <w:color w:val="003C8C"/>
          <w:sz w:val="16"/>
        </w:rPr>
        <w:t>[RE 576.847, rel. min. Eros Grau, j. 20-5-2009, P, DJE de 7-8-2009, Tema 77, com mérito julgado.]</w:t>
      </w:r>
    </w:p>
    <w:p>
      <w:r>
        <w:rPr>
          <w:b/>
          <w:color w:val="B46400"/>
          <w:sz w:val="16"/>
        </w:rPr>
        <w:t>CONTROLE CONCENTRADO</w:t>
      </w:r>
    </w:p>
    <w:p>
      <w:r>
        <w:rPr>
          <w:color w:val="8C8C8C"/>
          <w:sz w:val="14"/>
        </w:rPr>
        <w:t>cf-art-5-inc-L</w:t>
      </w:r>
      <w:r>
        <w:rPr>
          <w:color w:val="0050A0"/>
          <w:sz w:val="14"/>
        </w:rPr>
        <w:t xml:space="preserve"> | ARE 1454259</w:t>
      </w:r>
      <w:r>
        <w:rPr>
          <w:color w:val="0050A0"/>
          <w:sz w:val="14"/>
        </w:rPr>
        <w:t xml:space="preserve"> | rel. Roberto Barroso</w:t>
      </w:r>
      <w:r>
        <w:rPr>
          <w:color w:val="0050A0"/>
          <w:sz w:val="14"/>
        </w:rPr>
        <w:t xml:space="preserve"> | 2023</w:t>
      </w:r>
    </w:p>
    <w:p>
      <w:pPr>
        <w:ind w:left="216"/>
      </w:pPr>
      <w:r>
        <w:rPr>
          <w:sz w:val="18"/>
        </w:rPr>
        <w:t>A jurisprudência deste Tribunal já firmou entendimento de que o julgamento de processos no plenário virtual não enseja qualquer prejuízo às partes, sendo uma excepcionalidade, a ser deferida pelo relator. (...) No caso em análise, ainda que o acórdão tenha deixado de apreciar o pedido de destaque, impondo o esclarecimento da omissão, essa não trouxe qualquer prejuízo à parte. As razões apresentadas pela parte embargante não são capazes de justificar a excepcionalidade requerida.</w:t>
      </w:r>
    </w:p>
    <w:p>
      <w:pPr>
        <w:ind w:left="216"/>
      </w:pPr>
      <w:r>
        <w:rPr>
          <w:b/>
          <w:color w:val="003C8C"/>
          <w:sz w:val="16"/>
        </w:rPr>
        <w:t>[ARE 1.454.259-AgR-ED, rel. min. Roberto Barroso, j. 4-12-2023, P, DJE de 8-1-2024.]</w:t>
      </w:r>
    </w:p>
    <w:p>
      <w:r>
        <w:rPr>
          <w:b/>
          <w:color w:val="B46400"/>
          <w:sz w:val="16"/>
        </w:rPr>
        <w:t>CONTROLE CONCENTRADO</w:t>
      </w:r>
    </w:p>
    <w:p>
      <w:r>
        <w:rPr>
          <w:color w:val="8C8C8C"/>
          <w:sz w:val="14"/>
        </w:rPr>
        <w:t>cf-art-5-inc-L</w:t>
      </w:r>
      <w:r>
        <w:rPr>
          <w:color w:val="0050A0"/>
          <w:sz w:val="14"/>
        </w:rPr>
        <w:t xml:space="preserve"> | ARE 1369282</w:t>
      </w:r>
      <w:r>
        <w:rPr>
          <w:color w:val="0050A0"/>
          <w:sz w:val="14"/>
        </w:rPr>
        <w:t xml:space="preserve"> | rel. Ricardo Lewandowski</w:t>
      </w:r>
      <w:r>
        <w:rPr>
          <w:color w:val="0050A0"/>
          <w:sz w:val="14"/>
        </w:rPr>
        <w:t xml:space="preserve"> | 2023</w:t>
      </w:r>
    </w:p>
    <w:p>
      <w:pPr>
        <w:ind w:left="216"/>
      </w:pPr>
      <w:r>
        <w:rPr>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16"/>
      </w:pPr>
      <w:r>
        <w:rPr>
          <w:b/>
          <w:color w:val="003C8C"/>
          <w:sz w:val="16"/>
        </w:rPr>
        <w:t>[ARE 1.369.282 AgR, rel. min. Ricardo Lewandowski, red. do ac. min. Edson Fachin, j. 19-9-2023, 2ª T, DJE de 1-12-2023.]</w:t>
      </w:r>
    </w:p>
    <w:p>
      <w:r>
        <w:rPr>
          <w:b/>
          <w:color w:val="B46400"/>
          <w:sz w:val="16"/>
        </w:rPr>
        <w:t>CONTROLE CONCENTRADO</w:t>
      </w:r>
    </w:p>
    <w:p>
      <w:r>
        <w:rPr>
          <w:color w:val="8C8C8C"/>
          <w:sz w:val="14"/>
        </w:rPr>
        <w:t>cf-art-5-inc-L</w:t>
      </w:r>
      <w:r>
        <w:rPr>
          <w:color w:val="0050A0"/>
          <w:sz w:val="14"/>
        </w:rPr>
        <w:t xml:space="preserve"> | MS 36849</w:t>
      </w:r>
      <w:r>
        <w:rPr>
          <w:color w:val="0050A0"/>
          <w:sz w:val="14"/>
        </w:rPr>
        <w:t xml:space="preserve"> | rel. Dias Toffoli</w:t>
      </w:r>
      <w:r>
        <w:rPr>
          <w:color w:val="0050A0"/>
          <w:sz w:val="14"/>
        </w:rPr>
        <w:t xml:space="preserve"> | 2021</w:t>
      </w:r>
    </w:p>
    <w:p>
      <w:pPr>
        <w:ind w:left="216"/>
      </w:pPr>
      <w:r>
        <w:rPr>
          <w:sz w:val="18"/>
        </w:rPr>
        <w:t>A instauração de procedimento prévio de apuração prescinde da intimação de eventuais responsáveis, os quais apenas ingressam no feito quando da formal instauração da tomada de contas especial. Há possibilidade, destarte, de que, ao cabo desse procedimento, porque meramente preparatório, seja determinado que os sócios da empresa objeto da investigação passem a integrar o polo passivo da tomada de contas especial que será realizada. Inexistência de ofensa aos princípios do contraditório e da ampla</w:t>
      </w:r>
    </w:p>
    <w:p>
      <w:pPr>
        <w:ind w:left="216"/>
      </w:pPr>
      <w:r>
        <w:rPr>
          <w:b/>
          <w:color w:val="003C8C"/>
          <w:sz w:val="16"/>
        </w:rPr>
        <w:t>[MS 36.849 AgR, rel. min. Dias Toffoli, j. 28-9-2021, 1ª T, DJE de 7-2-2022.]</w:t>
      </w:r>
    </w:p>
    <w:p>
      <w:r>
        <w:rPr>
          <w:b/>
          <w:color w:val="B46400"/>
          <w:sz w:val="16"/>
        </w:rPr>
        <w:t>CONTROLE CONCENTRADO</w:t>
      </w:r>
    </w:p>
    <w:p>
      <w:r>
        <w:rPr>
          <w:color w:val="8C8C8C"/>
          <w:sz w:val="14"/>
        </w:rPr>
        <w:t>cf-art-5-inc-L</w:t>
      </w:r>
      <w:r>
        <w:rPr>
          <w:color w:val="0050A0"/>
          <w:sz w:val="14"/>
        </w:rPr>
        <w:t xml:space="preserve"> | MS 35715</w:t>
      </w:r>
      <w:r>
        <w:rPr>
          <w:color w:val="0050A0"/>
          <w:sz w:val="14"/>
        </w:rPr>
        <w:t xml:space="preserve"> | rel. Marco Aurelio</w:t>
      </w:r>
      <w:r>
        <w:rPr>
          <w:color w:val="0050A0"/>
          <w:sz w:val="14"/>
        </w:rPr>
        <w:t xml:space="preserve"> | 2021</w:t>
      </w:r>
    </w:p>
    <w:p>
      <w:pPr>
        <w:ind w:left="216"/>
      </w:pPr>
      <w:r>
        <w:rPr>
          <w:sz w:val="18"/>
        </w:rPr>
        <w:t>Ato do TCU que indeferiu acesso a documentos. (...) O exercício da prerrogativa do TCU relacionada com a competência constitucional implícita para garantir o cumprimento de suas atribuições, conforme o art. 71 da Constituição Federal, encontra-se delimitada por outros valores constitucionais, em especial, o do devido processo legal, que deixou de ser observado no presente caso. Nessa linha de consideração, o poder geral de cautela não exime o TCU de observar o contraditório e a ampla defesa, dis</w:t>
      </w:r>
    </w:p>
    <w:p>
      <w:pPr>
        <w:ind w:left="216"/>
      </w:pPr>
      <w:r>
        <w:rPr>
          <w:b/>
          <w:color w:val="003C8C"/>
          <w:sz w:val="16"/>
        </w:rPr>
        <w:t>[MS 35.715, rel. min. Marco Aurelio, red. do ac. min. Alexandre de Moraes, j. 3-8-2021, 1ª T, DJE de 25-11-2021.]</w:t>
      </w:r>
    </w:p>
    <w:p>
      <w:r>
        <w:rPr>
          <w:b/>
          <w:color w:val="B46400"/>
          <w:sz w:val="16"/>
        </w:rPr>
        <w:t>CONTROLE CONCENTRADO</w:t>
      </w:r>
    </w:p>
    <w:p>
      <w:r>
        <w:rPr>
          <w:color w:val="8C8C8C"/>
          <w:sz w:val="14"/>
        </w:rPr>
        <w:t>cf-art-5-inc-L</w:t>
      </w:r>
      <w:r>
        <w:rPr>
          <w:color w:val="0050A0"/>
          <w:sz w:val="14"/>
        </w:rPr>
        <w:t xml:space="preserve"> | ACO 2716</w:t>
      </w:r>
      <w:r>
        <w:rPr>
          <w:color w:val="0050A0"/>
          <w:sz w:val="14"/>
        </w:rPr>
        <w:t xml:space="preserve"> | rel. Marco Aurelio</w:t>
      </w:r>
      <w:r>
        <w:rPr>
          <w:color w:val="0050A0"/>
          <w:sz w:val="14"/>
        </w:rPr>
        <w:t xml:space="preserve"> | 2020</w:t>
      </w:r>
    </w:p>
    <w:p>
      <w:pPr>
        <w:ind w:left="216"/>
      </w:pPr>
      <w:r>
        <w:rPr>
          <w:sz w:val="18"/>
        </w:rPr>
        <w:t>A não abertura do procedimento de Tomada de Contas Especial, quando da inscrição dos entes federados nos cadastros de inadimplentes, configura violação aos princípios constitucionais do devido processo legal, do contraditório e da ampla defesa.</w:t>
      </w:r>
    </w:p>
    <w:p>
      <w:pPr>
        <w:ind w:left="216"/>
      </w:pPr>
      <w:r>
        <w:rPr>
          <w:b/>
          <w:color w:val="003C8C"/>
          <w:sz w:val="16"/>
        </w:rPr>
        <w:t>[ACO 2.716, rel. min. Marco Aurelio, j. 11-11-2020, P, DJE de 27-11-2020.]</w:t>
      </w:r>
    </w:p>
    <w:p>
      <w:r>
        <w:rPr>
          <w:b/>
          <w:color w:val="B46400"/>
          <w:sz w:val="16"/>
        </w:rPr>
        <w:t>CONTROLE CONCENTRADO</w:t>
      </w:r>
    </w:p>
    <w:p>
      <w:r>
        <w:rPr>
          <w:color w:val="8C8C8C"/>
          <w:sz w:val="14"/>
        </w:rPr>
        <w:t>cf-art-5-inc-L</w:t>
      </w:r>
      <w:r>
        <w:rPr>
          <w:color w:val="0050A0"/>
          <w:sz w:val="14"/>
        </w:rPr>
        <w:t xml:space="preserve"> | MS 32505</w:t>
      </w:r>
      <w:r>
        <w:rPr>
          <w:color w:val="0050A0"/>
          <w:sz w:val="14"/>
        </w:rPr>
        <w:t xml:space="preserve"> | rel. Marco Aurélio</w:t>
      </w:r>
      <w:r>
        <w:rPr>
          <w:color w:val="0050A0"/>
          <w:sz w:val="14"/>
        </w:rPr>
        <w:t xml:space="preserve"> | 2020</w:t>
      </w:r>
    </w:p>
    <w:p>
      <w:pPr>
        <w:ind w:left="216"/>
      </w:pPr>
      <w:r>
        <w:rPr>
          <w:sz w:val="18"/>
        </w:rPr>
        <w:t>A exigibilidade do contraditório pressupõe o envolvimento, considerado processo administrativo ou judicial, de acusado ou litígio. Descabe observá-lo em julgamento implementado pelo Tribunal de Contas da União ante auditoria realizada em órgão público.</w:t>
      </w:r>
    </w:p>
    <w:p>
      <w:pPr>
        <w:ind w:left="216"/>
      </w:pPr>
      <w:r>
        <w:rPr>
          <w:b/>
          <w:color w:val="003C8C"/>
          <w:sz w:val="16"/>
        </w:rPr>
        <w:t>[MS 32.505, rel. min. Marco Aurélio, j. 22-9-2020, P, DJE de 9-10-2020.]</w:t>
      </w:r>
    </w:p>
    <w:p>
      <w:r>
        <w:rPr>
          <w:b/>
          <w:color w:val="B46400"/>
          <w:sz w:val="16"/>
        </w:rPr>
        <w:t>CONTROLE CONCENTRADO</w:t>
      </w:r>
    </w:p>
    <w:p>
      <w:r>
        <w:rPr>
          <w:color w:val="8C8C8C"/>
          <w:sz w:val="14"/>
        </w:rPr>
        <w:t>cf-art-5-inc-L</w:t>
      </w:r>
      <w:r>
        <w:rPr>
          <w:color w:val="0050A0"/>
          <w:sz w:val="14"/>
        </w:rPr>
        <w:t xml:space="preserve"> | ACO 2892</w:t>
      </w:r>
      <w:r>
        <w:rPr>
          <w:color w:val="0050A0"/>
          <w:sz w:val="14"/>
        </w:rPr>
        <w:t xml:space="preserve"> | 2019</w:t>
      </w:r>
    </w:p>
    <w:p>
      <w:pPr>
        <w:ind w:left="216"/>
      </w:pPr>
      <w:r>
        <w:rPr>
          <w:sz w:val="18"/>
        </w:rPr>
        <w:t>(...) somente após a realização e término do procedimento de tomada de contas especial, é possível a inscrição dos entes federativos nos cadastros federais de inadimplentes que apresentam - e essa a grande importância - a repercussão do repasse de verbas imprescindíveis para continuidade de todos os outros projetos públicos daqueles entes estatais. Cabe lembrar, ainda, que a tomada de contas especial, procedimento pelo qual se alcança o reconhecimento definitivo das regularidades, com a devida o</w:t>
      </w:r>
    </w:p>
    <w:p>
      <w:pPr>
        <w:ind w:left="216"/>
      </w:pPr>
      <w:r>
        <w:rPr>
          <w:b/>
          <w:color w:val="003C8C"/>
          <w:sz w:val="16"/>
        </w:rPr>
        <w:t>[ACO 2.892 AgR, voto do red. do ac. min.. Alexandre de Moraes, j. 11-9-2019, P, DJE de 27-11-2019.]</w:t>
      </w:r>
    </w:p>
    <w:p>
      <w:r>
        <w:rPr>
          <w:b/>
          <w:color w:val="B46400"/>
          <w:sz w:val="16"/>
        </w:rPr>
        <w:t>CONTROLE CONCENTRADO</w:t>
      </w:r>
    </w:p>
    <w:p>
      <w:r>
        <w:rPr>
          <w:color w:val="8C8C8C"/>
          <w:sz w:val="14"/>
        </w:rPr>
        <w:t>cf-art-5-inc-L</w:t>
      </w:r>
      <w:r>
        <w:rPr>
          <w:color w:val="0050A0"/>
          <w:sz w:val="14"/>
        </w:rPr>
        <w:t xml:space="preserve"> | MS 34690</w:t>
      </w:r>
      <w:r>
        <w:rPr>
          <w:color w:val="0050A0"/>
          <w:sz w:val="14"/>
        </w:rPr>
        <w:t xml:space="preserve"> | rel. Edson Fachin</w:t>
      </w:r>
      <w:r>
        <w:rPr>
          <w:color w:val="0050A0"/>
          <w:sz w:val="14"/>
        </w:rPr>
        <w:t xml:space="preserve"> | 2018</w:t>
      </w:r>
    </w:p>
    <w:p>
      <w:pPr>
        <w:ind w:left="216"/>
      </w:pPr>
      <w:r>
        <w:rPr>
          <w:sz w:val="18"/>
        </w:rPr>
        <w:t>São mitigadas as exigências de contraditório na fase interna da tomada de contas especial, pois não existe um processo que tem por finalidade julgar a regularidade das condutas e a responsabilidade dos agentes, mas há apenas um procedimento investigatório da Administração Pública para resguardar a legalidade e a economicidade na aplicação dos recursos públicos.</w:t>
      </w:r>
    </w:p>
    <w:p>
      <w:pPr>
        <w:ind w:left="216"/>
      </w:pPr>
      <w:r>
        <w:rPr>
          <w:b/>
          <w:color w:val="003C8C"/>
          <w:sz w:val="16"/>
        </w:rPr>
        <w:t>[MS 34.690-AgR, rel. min. Edson Fachin, j. 25-9-2018, 2ª T, DJE de 5-10-2018.]</w:t>
      </w:r>
    </w:p>
    <w:p>
      <w:r>
        <w:rPr>
          <w:b/>
          <w:color w:val="B46400"/>
          <w:sz w:val="16"/>
        </w:rPr>
        <w:t>CONTROLE CONCENTRADO</w:t>
      </w:r>
    </w:p>
    <w:p>
      <w:r>
        <w:rPr>
          <w:color w:val="8C8C8C"/>
          <w:sz w:val="14"/>
        </w:rPr>
        <w:t>cf-art-5-inc-L</w:t>
      </w:r>
      <w:r>
        <w:rPr>
          <w:color w:val="0050A0"/>
          <w:sz w:val="14"/>
        </w:rPr>
        <w:t xml:space="preserve"> | MS 34972</w:t>
      </w:r>
      <w:r>
        <w:rPr>
          <w:color w:val="0050A0"/>
          <w:sz w:val="14"/>
        </w:rPr>
        <w:t xml:space="preserve"> | rel. Marco Aurélio</w:t>
      </w:r>
      <w:r>
        <w:rPr>
          <w:color w:val="0050A0"/>
          <w:sz w:val="14"/>
        </w:rPr>
        <w:t xml:space="preserve"> | 2018</w:t>
      </w:r>
    </w:p>
    <w:p>
      <w:pPr>
        <w:ind w:left="216"/>
      </w:pPr>
      <w:r>
        <w:rPr>
          <w:sz w:val="18"/>
        </w:rPr>
        <w:t>A exigibilidade do contraditório pressupõe o envolvimento de acusado ou de litígio, não sendo necessário observá-lo em momento anterior à conversão do processo de monitoramento em tomada de contas especial.</w:t>
      </w:r>
    </w:p>
    <w:p>
      <w:pPr>
        <w:ind w:left="216"/>
      </w:pPr>
      <w:r>
        <w:rPr>
          <w:b/>
          <w:color w:val="003C8C"/>
          <w:sz w:val="16"/>
        </w:rPr>
        <w:t>[MS 34.972, rel. min. Marco Aurélio, j. 8-5-2018, 1ª T, DJE de 21-5-2018.]</w:t>
      </w:r>
    </w:p>
    <w:p>
      <w:r>
        <w:rPr>
          <w:b/>
          <w:color w:val="B46400"/>
          <w:sz w:val="16"/>
        </w:rPr>
        <w:t>CONTROLE CONCENTRADO</w:t>
      </w:r>
    </w:p>
    <w:p>
      <w:r>
        <w:rPr>
          <w:color w:val="8C8C8C"/>
          <w:sz w:val="14"/>
        </w:rPr>
        <w:t>cf-art-5-inc-L</w:t>
      </w:r>
      <w:r>
        <w:rPr>
          <w:color w:val="0050A0"/>
          <w:sz w:val="14"/>
        </w:rPr>
        <w:t xml:space="preserve"> | HC 129936</w:t>
      </w:r>
      <w:r>
        <w:rPr>
          <w:color w:val="0050A0"/>
          <w:sz w:val="14"/>
        </w:rPr>
        <w:t xml:space="preserve"> | rel. Dias Toffoli</w:t>
      </w:r>
      <w:r>
        <w:rPr>
          <w:color w:val="0050A0"/>
          <w:sz w:val="14"/>
        </w:rPr>
        <w:t xml:space="preserve"> | 2016</w:t>
      </w:r>
    </w:p>
    <w:p>
      <w:pPr>
        <w:ind w:left="216"/>
      </w:pPr>
      <w:r>
        <w:rPr>
          <w:sz w:val="18"/>
        </w:rPr>
        <w:t>(...) assiste ao interessado, mesmo em procedimentos de índole administrativa, como direta emanação da própria garantia constitucional do due process of law (independentemente, portanto, de haver, ou não, previsão normativa nos estatutos que regem a atuação dos órgãos do Estado), a prerrogativa indisponível do contraditório e da plenitude de defesa, com os meios e recursos a ela inerentes, consoante prescreve a Constituição da República, em seu art. 5º, LIV e LV. (...) O exame da garantia consti</w:t>
      </w:r>
    </w:p>
    <w:p>
      <w:pPr>
        <w:ind w:left="216"/>
      </w:pPr>
      <w:r>
        <w:rPr>
          <w:b/>
          <w:color w:val="003C8C"/>
          <w:sz w:val="16"/>
        </w:rPr>
        <w:t>[HC 129.936, rel. min. Dias Toffoli, j. 31-5-2016, 2ª T, DJE de 15-6-2016.]</w:t>
      </w:r>
    </w:p>
    <w:p>
      <w:r>
        <w:rPr>
          <w:b/>
          <w:color w:val="B46400"/>
          <w:sz w:val="16"/>
        </w:rPr>
        <w:t>CONTROLE CONCENTRADO</w:t>
      </w:r>
    </w:p>
    <w:p>
      <w:r>
        <w:rPr>
          <w:color w:val="8C8C8C"/>
          <w:sz w:val="14"/>
        </w:rPr>
        <w:t>cf-art-5-inc-L</w:t>
      </w:r>
      <w:r>
        <w:rPr>
          <w:color w:val="0050A0"/>
          <w:sz w:val="14"/>
        </w:rPr>
        <w:t xml:space="preserve"> | INQ 4013</w:t>
      </w:r>
      <w:r>
        <w:rPr>
          <w:color w:val="0050A0"/>
          <w:sz w:val="14"/>
        </w:rPr>
        <w:t xml:space="preserve"> | rel. Marco Aurélio</w:t>
      </w:r>
      <w:r>
        <w:rPr>
          <w:color w:val="0050A0"/>
          <w:sz w:val="14"/>
        </w:rPr>
        <w:t xml:space="preserve"> | 2016</w:t>
      </w:r>
    </w:p>
    <w:p>
      <w:pPr>
        <w:ind w:left="216"/>
      </w:pPr>
      <w:r>
        <w:rPr>
          <w:sz w:val="18"/>
        </w:rPr>
        <w:t>Complementos de diligências, como juntada ao processo de inquérito, procedimento administrativo licitatório e transcrição integral das conversas telefônicas interceptadas, podem ser providenciados no curso da instrução, não impedindo o recebimento da denúncia.</w:t>
      </w:r>
    </w:p>
    <w:p>
      <w:pPr>
        <w:ind w:left="216"/>
      </w:pPr>
      <w:r>
        <w:rPr>
          <w:b/>
          <w:color w:val="003C8C"/>
          <w:sz w:val="16"/>
        </w:rPr>
        <w:t>[Inq 4.013, rel. min. Marco Aurélio, j. 5-4-2016, 1ª T, DJE de 25-8-2016.]</w:t>
      </w:r>
    </w:p>
    <w:p>
      <w:r>
        <w:rPr>
          <w:b/>
          <w:color w:val="B46400"/>
          <w:sz w:val="16"/>
        </w:rPr>
        <w:t>CONTROLE CONCENTRADO</w:t>
      </w:r>
    </w:p>
    <w:p>
      <w:r>
        <w:rPr>
          <w:color w:val="8C8C8C"/>
          <w:sz w:val="14"/>
        </w:rPr>
        <w:t>cf-art-5-inc-L</w:t>
      </w:r>
      <w:r>
        <w:rPr>
          <w:color w:val="0050A0"/>
          <w:sz w:val="14"/>
        </w:rPr>
        <w:t xml:space="preserve"> | HC 123228</w:t>
      </w:r>
      <w:r>
        <w:rPr>
          <w:color w:val="0050A0"/>
          <w:sz w:val="14"/>
        </w:rPr>
        <w:t xml:space="preserve"> | rel. Cármen Lúcia</w:t>
      </w:r>
      <w:r>
        <w:rPr>
          <w:color w:val="0050A0"/>
          <w:sz w:val="14"/>
        </w:rPr>
        <w:t xml:space="preserve"> | 2015</w:t>
      </w:r>
    </w:p>
    <w:p>
      <w:pPr>
        <w:ind w:left="216"/>
      </w:pPr>
      <w:r>
        <w:rPr>
          <w:sz w:val="18"/>
        </w:rPr>
        <w:t>Aplicação do rito previsto na Lei 11.719/2008 com a realização do interrogatório ao final da instrução. Pretensão de realização de novo interrogatório ao final da instrução criminal. Art. 400 do CPP. Impossibilidade. Ato praticado conforme à lei vigente à época. Tempus regit actum. (...) Interrogatório dos pacientes ocorrido em data anterior à publicação da Lei 11.719/2008. Impossibilidade de realização de novo interrogatório. Aplicação do princípio do tempus regit actum.</w:t>
      </w:r>
    </w:p>
    <w:p>
      <w:pPr>
        <w:ind w:left="216"/>
      </w:pPr>
      <w:r>
        <w:rPr>
          <w:b/>
          <w:color w:val="003C8C"/>
          <w:sz w:val="16"/>
        </w:rPr>
        <w:t>[HC 123.228, rel. min. Cármen Lúcia, j. 24-6-2015, P, DJE de 28-9-2015.]</w:t>
      </w:r>
    </w:p>
    <w:p>
      <w:r>
        <w:rPr>
          <w:b/>
          <w:color w:val="B46400"/>
          <w:sz w:val="16"/>
        </w:rPr>
        <w:t>CONTROLE CONCENTRADO</w:t>
      </w:r>
    </w:p>
    <w:p>
      <w:r>
        <w:rPr>
          <w:color w:val="8C8C8C"/>
          <w:sz w:val="14"/>
        </w:rPr>
        <w:t>cf-art-5-inc-L</w:t>
      </w:r>
      <w:r>
        <w:rPr>
          <w:color w:val="0050A0"/>
          <w:sz w:val="14"/>
        </w:rPr>
        <w:t xml:space="preserve"> | RE 794149</w:t>
      </w:r>
      <w:r>
        <w:rPr>
          <w:color w:val="0050A0"/>
          <w:sz w:val="14"/>
        </w:rPr>
        <w:t xml:space="preserve"> | rel. Dias Toffoli</w:t>
      </w:r>
      <w:r>
        <w:rPr>
          <w:color w:val="0050A0"/>
          <w:sz w:val="14"/>
        </w:rPr>
        <w:t xml:space="preserve"> | 2014</w:t>
      </w:r>
    </w:p>
    <w:p>
      <w:pPr>
        <w:ind w:left="216"/>
      </w:pPr>
      <w:r>
        <w:rPr>
          <w:sz w:val="18"/>
        </w:rPr>
        <w:t>Vide HC 97.313, rel. min. Ellen Gracie, j. 29-9-2009, 2ª T, DJE de 16-10-2009 O duplo grau não é absoluto no âmbito jurisdicional. Desse modo, a previsão legal de instância única no contencioso administrativo não viola o alegado direito ao mencionado instituto.</w:t>
      </w:r>
    </w:p>
    <w:p>
      <w:pPr>
        <w:ind w:left="216"/>
      </w:pPr>
      <w:r>
        <w:rPr>
          <w:b/>
          <w:color w:val="003C8C"/>
          <w:sz w:val="16"/>
        </w:rPr>
        <w:t>[RE 794.149 AgR, rel. min. Dias Toffoli, j. 18-11-2014, 1ª T, DJE de 4-12-2014.]</w:t>
      </w:r>
    </w:p>
    <w:p>
      <w:r>
        <w:rPr>
          <w:b/>
          <w:color w:val="B46400"/>
          <w:sz w:val="16"/>
        </w:rPr>
        <w:t>CONTROLE CONCENTRADO</w:t>
      </w:r>
    </w:p>
    <w:p>
      <w:r>
        <w:rPr>
          <w:color w:val="8C8C8C"/>
          <w:sz w:val="14"/>
        </w:rPr>
        <w:t>cf-art-5-inc-L</w:t>
      </w:r>
      <w:r>
        <w:rPr>
          <w:color w:val="0050A0"/>
          <w:sz w:val="14"/>
        </w:rPr>
        <w:t xml:space="preserve"> | RHC 117051</w:t>
      </w:r>
      <w:r>
        <w:rPr>
          <w:color w:val="0050A0"/>
          <w:sz w:val="14"/>
        </w:rPr>
        <w:t xml:space="preserve"> | rel. Luiz Fux</w:t>
      </w:r>
      <w:r>
        <w:rPr>
          <w:color w:val="0050A0"/>
          <w:sz w:val="14"/>
        </w:rPr>
        <w:t xml:space="preserve"> | 2014</w:t>
      </w:r>
    </w:p>
    <w:p>
      <w:pPr>
        <w:ind w:left="216"/>
      </w:pPr>
      <w:r>
        <w:rPr>
          <w:sz w:val="18"/>
        </w:rPr>
        <w:t>In casu, a Corte estadual consignou que "não há que se falar em nulidade do feito por falta de intimação do advogado constituído para o interrogatório realizado, por três razões. A uma, porque tal intimação efetivamente ocorreu, conforme certidão (...). A duas, porque não houve prova de prejuízo algum ao acusado, já que os advogados têm livre acesso aos estabelecimentos prisionais e podem orientar adequadamente seus clientes em qualquer momento antes do interrogatório judicial, não sendo prudent</w:t>
      </w:r>
    </w:p>
    <w:p>
      <w:pPr>
        <w:ind w:left="216"/>
      </w:pPr>
      <w:r>
        <w:rPr>
          <w:b/>
          <w:color w:val="003C8C"/>
          <w:sz w:val="16"/>
        </w:rPr>
        <w:t>[RHC 117.051, rel. min. Luiz Fux, j. 6-5-2014, 1ª T, DJE de 23-5-2014.]</w:t>
      </w:r>
    </w:p>
    <w:p>
      <w:r>
        <w:rPr>
          <w:b/>
          <w:color w:val="B46400"/>
          <w:sz w:val="16"/>
        </w:rPr>
        <w:t>CONTROLE CONCENTRADO</w:t>
      </w:r>
    </w:p>
    <w:p>
      <w:r>
        <w:rPr>
          <w:color w:val="8C8C8C"/>
          <w:sz w:val="14"/>
        </w:rPr>
        <w:t>cf-art-5-inc-L</w:t>
      </w:r>
      <w:r>
        <w:rPr>
          <w:color w:val="0050A0"/>
          <w:sz w:val="14"/>
        </w:rPr>
        <w:t xml:space="preserve"> | MS 28033</w:t>
      </w:r>
      <w:r>
        <w:rPr>
          <w:color w:val="0050A0"/>
          <w:sz w:val="14"/>
        </w:rPr>
        <w:t xml:space="preserve"> | rel. Marco Aurélio</w:t>
      </w:r>
      <w:r>
        <w:rPr>
          <w:color w:val="0050A0"/>
          <w:sz w:val="14"/>
        </w:rPr>
        <w:t xml:space="preserve"> | 2014</w:t>
      </w:r>
    </w:p>
    <w:p>
      <w:pPr>
        <w:ind w:left="216"/>
      </w:pPr>
      <w:r>
        <w:rPr>
          <w:sz w:val="18"/>
        </w:rPr>
        <w:t xml:space="preserve">Vide RHC 89.892, rel. min. Celso de Mello, j. 6-3-2007, 2ª T, DJE de 26-4-2013 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w:t>
      </w:r>
    </w:p>
    <w:p>
      <w:pPr>
        <w:ind w:left="216"/>
      </w:pPr>
      <w:r>
        <w:rPr>
          <w:b/>
          <w:color w:val="003C8C"/>
          <w:sz w:val="16"/>
        </w:rPr>
        <w:t>[MS 28.033, rel. min. Marco Aurélio, j. 23-4-2014, P, DJE de 30-10-2014.]</w:t>
      </w:r>
    </w:p>
    <w:p>
      <w:r>
        <w:rPr>
          <w:b/>
          <w:color w:val="B46400"/>
          <w:sz w:val="16"/>
        </w:rPr>
        <w:t>CONTROLE CONCENTRADO</w:t>
      </w:r>
    </w:p>
    <w:p>
      <w:r>
        <w:rPr>
          <w:color w:val="8C8C8C"/>
          <w:sz w:val="14"/>
        </w:rPr>
        <w:t>cf-art-5-inc-L</w:t>
      </w:r>
      <w:r>
        <w:rPr>
          <w:color w:val="0050A0"/>
          <w:sz w:val="14"/>
        </w:rPr>
        <w:t xml:space="preserve"> | MS 29270</w:t>
      </w:r>
      <w:r>
        <w:rPr>
          <w:color w:val="0050A0"/>
          <w:sz w:val="14"/>
        </w:rPr>
        <w:t xml:space="preserve"> | rel. Dias Toffoli</w:t>
      </w:r>
      <w:r>
        <w:rPr>
          <w:color w:val="0050A0"/>
          <w:sz w:val="14"/>
        </w:rPr>
        <w:t xml:space="preserve"> | 2014</w:t>
      </w:r>
    </w:p>
    <w:p>
      <w:pPr>
        <w:ind w:left="216"/>
      </w:pPr>
      <w:r>
        <w:rPr>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16"/>
      </w:pPr>
      <w:r>
        <w:rPr>
          <w:b/>
          <w:color w:val="003C8C"/>
          <w:sz w:val="16"/>
        </w:rPr>
        <w:t>[MS 29.270 AgR, rel. min. Dias Toffoli, j. 10-4-2014, P, DJE de 2-6-2014.]</w:t>
      </w:r>
    </w:p>
    <w:p>
      <w:r>
        <w:rPr>
          <w:b/>
          <w:color w:val="B46400"/>
          <w:sz w:val="16"/>
        </w:rPr>
        <w:t>CONTROLE CONCENTRADO</w:t>
      </w:r>
    </w:p>
    <w:p>
      <w:r>
        <w:rPr>
          <w:color w:val="8C8C8C"/>
          <w:sz w:val="14"/>
        </w:rPr>
        <w:t>cf-art-5-inc-L</w:t>
      </w:r>
      <w:r>
        <w:rPr>
          <w:color w:val="0050A0"/>
          <w:sz w:val="14"/>
        </w:rPr>
        <w:t xml:space="preserve"> | HC 118344</w:t>
      </w:r>
      <w:r>
        <w:rPr>
          <w:color w:val="0050A0"/>
          <w:sz w:val="14"/>
        </w:rPr>
        <w:t xml:space="preserve"> | rel. Gilmar Mendes</w:t>
      </w:r>
      <w:r>
        <w:rPr>
          <w:color w:val="0050A0"/>
          <w:sz w:val="14"/>
        </w:rPr>
        <w:t xml:space="preserve"> | 2014</w:t>
      </w:r>
    </w:p>
    <w:p>
      <w:pPr>
        <w:ind w:left="216"/>
      </w:pPr>
      <w:r>
        <w:rPr>
          <w:sz w:val="18"/>
        </w:rPr>
        <w:t>Condenação. Apelo defensivo. Juntada do voto divergente quinze dias após a publicação do acórdão no Diário da Justiça. Certificação do trânsito em julgado e expedição do mandado de prisão para o início do cumprimento da pena. Constrangimento ilegal verificado. Violação à ampla defesa. Ausente o voto vencido, ficou a parte impedida de verificar os fundamentos e a extensão da divergência para apresentar corretamente o recurso cabível. Ordem concedida parcialmente para reconhecer a nulidade da cert</w:t>
      </w:r>
    </w:p>
    <w:p>
      <w:pPr>
        <w:ind w:left="216"/>
      </w:pPr>
      <w:r>
        <w:rPr>
          <w:b/>
          <w:color w:val="003C8C"/>
          <w:sz w:val="16"/>
        </w:rPr>
        <w:t>[HC 118.344, rel. min. Gilmar Mendes, j. 18-3-2014, 2ª T, DJE de 16-6-2014.]</w:t>
      </w:r>
    </w:p>
    <w:p>
      <w:r>
        <w:rPr>
          <w:b/>
          <w:color w:val="B46400"/>
          <w:sz w:val="16"/>
        </w:rPr>
        <w:t>CONTROLE CONCENTRADO</w:t>
      </w:r>
    </w:p>
    <w:p>
      <w:r>
        <w:rPr>
          <w:color w:val="8C8C8C"/>
          <w:sz w:val="14"/>
        </w:rPr>
        <w:t>cf-art-5-inc-L</w:t>
      </w:r>
      <w:r>
        <w:rPr>
          <w:color w:val="0050A0"/>
          <w:sz w:val="14"/>
        </w:rPr>
        <w:t xml:space="preserve"> | MS 28417</w:t>
      </w:r>
      <w:r>
        <w:rPr>
          <w:color w:val="0050A0"/>
          <w:sz w:val="14"/>
        </w:rPr>
        <w:t xml:space="preserve"> | rel. Dias Toffoli</w:t>
      </w:r>
      <w:r>
        <w:rPr>
          <w:color w:val="0050A0"/>
          <w:sz w:val="14"/>
        </w:rPr>
        <w:t xml:space="preserve"> | 2014</w:t>
      </w:r>
    </w:p>
    <w:p>
      <w:pPr>
        <w:ind w:left="216"/>
      </w:pPr>
      <w:r>
        <w:rPr>
          <w:sz w:val="18"/>
        </w:rPr>
        <w:t>As garantias do contraditório e da ampla defesa não são absolutas quando considerado o caráter de urgência do pedido liminar, podendo o relator despachar a medida antes da oitiva das partes interessadas.</w:t>
      </w:r>
    </w:p>
    <w:p>
      <w:pPr>
        <w:ind w:left="216"/>
      </w:pPr>
      <w:r>
        <w:rPr>
          <w:b/>
          <w:color w:val="003C8C"/>
          <w:sz w:val="16"/>
        </w:rPr>
        <w:t>[MS 28.417 AgR, rel. min. Dias Toffoli, j. 27-2-2014, P, DJE de 2-4-2014.]</w:t>
      </w:r>
    </w:p>
    <w:p>
      <w:r>
        <w:rPr>
          <w:b/>
          <w:color w:val="B46400"/>
          <w:sz w:val="16"/>
        </w:rPr>
        <w:t>CONTROLE CONCENTRADO</w:t>
      </w:r>
    </w:p>
    <w:p>
      <w:r>
        <w:rPr>
          <w:color w:val="8C8C8C"/>
          <w:sz w:val="14"/>
        </w:rPr>
        <w:t>cf-art-5-inc-L</w:t>
      </w:r>
      <w:r>
        <w:rPr>
          <w:color w:val="0050A0"/>
          <w:sz w:val="14"/>
        </w:rPr>
        <w:t xml:space="preserve"> | RCL 10771</w:t>
      </w:r>
      <w:r>
        <w:rPr>
          <w:color w:val="0050A0"/>
          <w:sz w:val="14"/>
        </w:rPr>
        <w:t xml:space="preserve"> | rel. Marco Aurélio</w:t>
      </w:r>
      <w:r>
        <w:rPr>
          <w:color w:val="0050A0"/>
          <w:sz w:val="14"/>
        </w:rPr>
        <w:t xml:space="preserve"> | 2014</w:t>
      </w:r>
    </w:p>
    <w:p>
      <w:pPr>
        <w:ind w:left="216"/>
      </w:pPr>
      <w:r>
        <w:rPr>
          <w:sz w:val="18"/>
        </w:rPr>
        <w:t>O Verbete 14 da Súmula Vinculante do Supremo não alcança sindicância administrativa objetivando elucidar fatos sob o ângulo do cometimento de infração administrativa.</w:t>
      </w:r>
    </w:p>
    <w:p>
      <w:pPr>
        <w:ind w:left="216"/>
      </w:pPr>
      <w:r>
        <w:rPr>
          <w:b/>
          <w:color w:val="003C8C"/>
          <w:sz w:val="16"/>
        </w:rPr>
        <w:t>[Rcl 10.771 AgR, rel. min. Marco Aurélio, j. 4-2-2014, 1ª T, DJE de 18-2-2014.]</w:t>
      </w:r>
    </w:p>
    <w:p>
      <w:r>
        <w:rPr>
          <w:b/>
          <w:color w:val="B46400"/>
          <w:sz w:val="16"/>
        </w:rPr>
        <w:t>CONTROLE CONCENTRADO</w:t>
      </w:r>
    </w:p>
    <w:p>
      <w:r>
        <w:rPr>
          <w:color w:val="8C8C8C"/>
          <w:sz w:val="14"/>
        </w:rPr>
        <w:t>cf-art-5-inc-L</w:t>
      </w:r>
      <w:r>
        <w:rPr>
          <w:color w:val="0050A0"/>
          <w:sz w:val="14"/>
        </w:rPr>
        <w:t xml:space="preserve"> | MS 28290</w:t>
      </w:r>
      <w:r>
        <w:rPr>
          <w:color w:val="0050A0"/>
          <w:sz w:val="14"/>
        </w:rPr>
        <w:t xml:space="preserve"> | rel. Rosa Weber</w:t>
      </w:r>
      <w:r>
        <w:rPr>
          <w:color w:val="0050A0"/>
          <w:sz w:val="14"/>
        </w:rPr>
        <w:t xml:space="preserve"> | 2013</w:t>
      </w:r>
    </w:p>
    <w:p>
      <w:pPr>
        <w:ind w:left="216"/>
      </w:pPr>
      <w:r>
        <w:rPr>
          <w:sz w:val="18"/>
        </w:rPr>
        <w:t xml:space="preserve">Concurso público. Delegação de serviços notariais do Estado de Goiás. Concurso de ingresso. Prova de títulos. Possibilidade de cumulação de pontos relativos a títulos de mesma categoria. Procedimento de controle administrativo (PCA). CNJ. (...) A ausência de notificação a todos os interessados acerca da existência, no CNJ, de PCA relativo à avaliação de títulos em concurso público não implicou afronta à ampla defesa e ao contraditório. Não detinham os candidatos aprovados nas fases anteriores a </w:t>
      </w:r>
    </w:p>
    <w:p>
      <w:pPr>
        <w:ind w:left="216"/>
      </w:pPr>
      <w:r>
        <w:rPr>
          <w:b/>
          <w:color w:val="003C8C"/>
          <w:sz w:val="16"/>
        </w:rPr>
        <w:t>[MS 28.290, MS 28.330, MS 28.375 e MS 28.477, rel. min. Rosa Weber, j. 4-12-2013, P, DJE de 9-5-2014.]</w:t>
      </w:r>
    </w:p>
    <w:p>
      <w:r>
        <w:rPr>
          <w:b/>
          <w:color w:val="B46400"/>
          <w:sz w:val="16"/>
        </w:rPr>
        <w:t>CONTROLE CONCENTRADO</w:t>
      </w:r>
    </w:p>
    <w:p>
      <w:r>
        <w:rPr>
          <w:color w:val="8C8C8C"/>
          <w:sz w:val="14"/>
        </w:rPr>
        <w:t>cf-art-5-inc-L</w:t>
      </w:r>
      <w:r>
        <w:rPr>
          <w:color w:val="0050A0"/>
          <w:sz w:val="14"/>
        </w:rPr>
        <w:t xml:space="preserve"> | RHC 119188</w:t>
      </w:r>
      <w:r>
        <w:rPr>
          <w:color w:val="0050A0"/>
          <w:sz w:val="14"/>
        </w:rPr>
        <w:t xml:space="preserve"> | rel. Luiz Fux</w:t>
      </w:r>
    </w:p>
    <w:p>
      <w:pPr>
        <w:ind w:left="216"/>
      </w:pPr>
      <w:r>
        <w:rPr>
          <w:sz w:val="18"/>
        </w:rPr>
        <w:t>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w:t>
      </w:r>
    </w:p>
    <w:p>
      <w:pPr>
        <w:ind w:left="216"/>
      </w:pPr>
      <w:r>
        <w:rPr>
          <w:b/>
          <w:color w:val="003C8C"/>
          <w:sz w:val="16"/>
        </w:rPr>
        <w:t>[RHC 119.188, rel. min. Luiz Fux, j. 1º-10-2013, 1ª T, DJE de 23-10-2013.]</w:t>
      </w:r>
    </w:p>
    <w:p>
      <w:r>
        <w:rPr>
          <w:b/>
          <w:color w:val="B46400"/>
          <w:sz w:val="16"/>
        </w:rPr>
        <w:t>CONTROLE CONCENTRADO</w:t>
      </w:r>
    </w:p>
    <w:p>
      <w:r>
        <w:rPr>
          <w:color w:val="8C8C8C"/>
          <w:sz w:val="14"/>
        </w:rPr>
        <w:t>cf-art-5-inc-L</w:t>
      </w:r>
      <w:r>
        <w:rPr>
          <w:color w:val="0050A0"/>
          <w:sz w:val="14"/>
        </w:rPr>
        <w:t xml:space="preserve"> | MS 26284</w:t>
      </w:r>
      <w:r>
        <w:rPr>
          <w:color w:val="0050A0"/>
          <w:sz w:val="14"/>
        </w:rPr>
        <w:t xml:space="preserve"> | rel. Dias Toffoli</w:t>
      </w:r>
      <w:r>
        <w:rPr>
          <w:color w:val="0050A0"/>
          <w:sz w:val="14"/>
        </w:rPr>
        <w:t xml:space="preserve"> | 2013</w:t>
      </w:r>
    </w:p>
    <w:p>
      <w:pPr>
        <w:ind w:left="216"/>
      </w:pPr>
      <w:r>
        <w:rPr>
          <w:sz w:val="18"/>
        </w:rPr>
        <w:t>Vide AP 528 AgR, rel. min. Ricardo Lewandowski, j. 24-3-2011, P, DJE de 8-6-2011 Sendo a matéria debatida no âmbito do CNJ unicamente de direito, uma vez que relativa à aplicação do princípio da isonomia, a mera apresentação de manifestações e documentos na qualidade de memoriais, por si só, não configura prejuízo à defesa.</w:t>
      </w:r>
    </w:p>
    <w:p>
      <w:pPr>
        <w:ind w:left="216"/>
      </w:pPr>
      <w:r>
        <w:rPr>
          <w:b/>
          <w:color w:val="003C8C"/>
          <w:sz w:val="16"/>
        </w:rPr>
        <w:t>[MS 26.284 ED-ED, rel. min. Dias Toffoli, j. 19-6-2013, P, DJE de 19-9-2013.]</w:t>
      </w:r>
    </w:p>
    <w:p>
      <w:r>
        <w:rPr>
          <w:b/>
          <w:color w:val="B46400"/>
          <w:sz w:val="16"/>
        </w:rPr>
        <w:t>CONTROLE CONCENTRADO</w:t>
      </w:r>
    </w:p>
    <w:p>
      <w:r>
        <w:rPr>
          <w:color w:val="8C8C8C"/>
          <w:sz w:val="14"/>
        </w:rPr>
        <w:t>cf-art-5-inc-L</w:t>
      </w:r>
      <w:r>
        <w:rPr>
          <w:color w:val="0050A0"/>
          <w:sz w:val="14"/>
        </w:rPr>
        <w:t xml:space="preserve"> | AI 742764</w:t>
      </w:r>
      <w:r>
        <w:rPr>
          <w:color w:val="0050A0"/>
          <w:sz w:val="14"/>
        </w:rPr>
        <w:t xml:space="preserve"> | rel. Luiz Fux</w:t>
      </w:r>
      <w:r>
        <w:rPr>
          <w:color w:val="0050A0"/>
          <w:sz w:val="14"/>
        </w:rPr>
        <w:t xml:space="preserve"> | 2013</w:t>
      </w:r>
    </w:p>
    <w:p>
      <w:pPr>
        <w:ind w:left="216"/>
      </w:pPr>
      <w:r>
        <w:rPr>
          <w:sz w:val="18"/>
        </w:rPr>
        <w:t>O advogado diligente que se antecipa à publicação do decisum está a contribuir com a celeridade e a efetividade da entrega da prestação jurisdicional. Desse modo, nos moldes do art. 242 do CPC, o proceder do advogado que teve ciência pessoal e formal de determinado pronunciamento decisório traz como consequência o início da fluência do prazo recursal na data da cientificação, pois estaria abdicando da intimação ficta que se dá via publicação do ato no Diário da Justiça.</w:t>
      </w:r>
    </w:p>
    <w:p>
      <w:pPr>
        <w:ind w:left="216"/>
      </w:pPr>
      <w:r>
        <w:rPr>
          <w:b/>
          <w:color w:val="003C8C"/>
          <w:sz w:val="16"/>
        </w:rPr>
        <w:t>[AI 742.764 AgR-AgR, rel. min. Luiz Fux, j. 28-5-2013, 1ª T, DJE de 12-6-2013.]</w:t>
      </w:r>
    </w:p>
    <w:p>
      <w:r>
        <w:rPr>
          <w:b/>
          <w:color w:val="B46400"/>
          <w:sz w:val="16"/>
        </w:rPr>
        <w:t>CONTROLE CONCENTRADO</w:t>
      </w:r>
    </w:p>
    <w:p>
      <w:r>
        <w:rPr>
          <w:color w:val="8C8C8C"/>
          <w:sz w:val="14"/>
        </w:rPr>
        <w:t>cf-art-5-inc-L</w:t>
      </w:r>
      <w:r>
        <w:rPr>
          <w:color w:val="0050A0"/>
          <w:sz w:val="14"/>
        </w:rPr>
        <w:t xml:space="preserve"> | RE 289321</w:t>
      </w:r>
      <w:r>
        <w:rPr>
          <w:color w:val="0050A0"/>
          <w:sz w:val="14"/>
        </w:rPr>
        <w:t xml:space="preserve"> | rel. Marco Aurélio</w:t>
      </w:r>
      <w:r>
        <w:rPr>
          <w:color w:val="0050A0"/>
          <w:sz w:val="14"/>
        </w:rPr>
        <w:t xml:space="preserve"> | 2010</w:t>
      </w:r>
    </w:p>
    <w:p>
      <w:pPr>
        <w:ind w:left="216"/>
      </w:pPr>
      <w:r>
        <w:rPr>
          <w:sz w:val="18"/>
        </w:rPr>
        <w:t>A estabilidade prevista no art. 19 do ADCT requer tempo de serviço, à época da promulgação da Carta de 1988, igual a cinco anos. (...) A cessação de relação jurídica regida pela CLT, no tocante a servidor público que não detenha a estabilidade, prescinde da formalização de processo administrativo e, portanto, do contraditório.</w:t>
      </w:r>
    </w:p>
    <w:p>
      <w:pPr>
        <w:ind w:left="216"/>
      </w:pPr>
      <w:r>
        <w:rPr>
          <w:b/>
          <w:color w:val="003C8C"/>
          <w:sz w:val="16"/>
        </w:rPr>
        <w:t>[RE 289.321, rel. min. Marco Aurélio, j. 2-12-2010, 1ª T, DJE de 2-6-2011.]</w:t>
      </w:r>
    </w:p>
    <w:p>
      <w:r>
        <w:rPr>
          <w:b/>
          <w:color w:val="B46400"/>
          <w:sz w:val="16"/>
        </w:rPr>
        <w:t>CONTROLE CONCENTRADO</w:t>
      </w:r>
    </w:p>
    <w:p>
      <w:r>
        <w:rPr>
          <w:color w:val="8C8C8C"/>
          <w:sz w:val="14"/>
        </w:rPr>
        <w:t>cf-art-5-inc-L</w:t>
      </w:r>
      <w:r>
        <w:rPr>
          <w:color w:val="0050A0"/>
          <w:sz w:val="14"/>
        </w:rPr>
        <w:t xml:space="preserve"> | MS 29247</w:t>
      </w:r>
      <w:r>
        <w:rPr>
          <w:color w:val="0050A0"/>
          <w:sz w:val="14"/>
        </w:rPr>
        <w:t xml:space="preserve"> | 2012</w:t>
      </w:r>
    </w:p>
    <w:p>
      <w:pPr>
        <w:ind w:left="216"/>
      </w:pPr>
      <w:r>
        <w:rPr>
          <w:sz w:val="18"/>
        </w:rPr>
        <w:t>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w:t>
      </w:r>
    </w:p>
    <w:p>
      <w:pPr>
        <w:ind w:left="216"/>
      </w:pPr>
      <w:r>
        <w:rPr>
          <w:b/>
          <w:color w:val="003C8C"/>
          <w:sz w:val="16"/>
        </w:rPr>
        <w:t>[MS 29.247, voto do min. Marco Aurélio, j. 20-11-2012, 1ª T, DJE de 25-2-2013.]</w:t>
      </w:r>
    </w:p>
    <w:p>
      <w:r>
        <w:rPr>
          <w:b/>
          <w:color w:val="B46400"/>
          <w:sz w:val="16"/>
        </w:rPr>
        <w:t>CONTROLE CONCENTRADO</w:t>
      </w:r>
    </w:p>
    <w:p>
      <w:r>
        <w:rPr>
          <w:color w:val="8C8C8C"/>
          <w:sz w:val="14"/>
        </w:rPr>
        <w:t>cf-art-5-inc-L</w:t>
      </w:r>
      <w:r>
        <w:rPr>
          <w:color w:val="0050A0"/>
          <w:sz w:val="14"/>
        </w:rPr>
        <w:t xml:space="preserve"> | RMS 30881</w:t>
      </w:r>
      <w:r>
        <w:rPr>
          <w:color w:val="0050A0"/>
          <w:sz w:val="14"/>
        </w:rPr>
        <w:t xml:space="preserve"> | rel. Cármen Lúcia</w:t>
      </w:r>
      <w:r>
        <w:rPr>
          <w:color w:val="0050A0"/>
          <w:sz w:val="14"/>
        </w:rPr>
        <w:t xml:space="preserve"> | 2012</w:t>
      </w:r>
    </w:p>
    <w:p>
      <w:pPr>
        <w:ind w:left="216"/>
      </w:pPr>
      <w:r>
        <w:rPr>
          <w:sz w:val="18"/>
        </w:rPr>
        <w:t>O indeferimento motivado de pedido de prova testemunhal formulado após o término da instrução do processo administrativo não caracteriza cerceamento de defesa.</w:t>
      </w:r>
    </w:p>
    <w:p>
      <w:pPr>
        <w:ind w:left="216"/>
      </w:pPr>
      <w:r>
        <w:rPr>
          <w:b/>
          <w:color w:val="003C8C"/>
          <w:sz w:val="16"/>
        </w:rPr>
        <w:t>[RMS 30.881, rel. min. Cármen Lúcia, j. 2-10-2012, 2ª T, DJE de 29-10-2012.]</w:t>
      </w:r>
    </w:p>
    <w:p>
      <w:r>
        <w:rPr>
          <w:b/>
          <w:color w:val="B46400"/>
          <w:sz w:val="16"/>
        </w:rPr>
        <w:t>CONTROLE CONCENTRADO</w:t>
      </w:r>
    </w:p>
    <w:p>
      <w:r>
        <w:rPr>
          <w:color w:val="8C8C8C"/>
          <w:sz w:val="14"/>
        </w:rPr>
        <w:t>cf-art-5-inc-L</w:t>
      </w:r>
      <w:r>
        <w:rPr>
          <w:color w:val="0050A0"/>
          <w:sz w:val="14"/>
        </w:rPr>
        <w:t xml:space="preserve"> | RMS 24716</w:t>
      </w:r>
      <w:r>
        <w:rPr>
          <w:color w:val="0050A0"/>
          <w:sz w:val="14"/>
        </w:rPr>
        <w:t xml:space="preserve"> | rel. Gilmar Mendes</w:t>
      </w:r>
      <w:r>
        <w:rPr>
          <w:color w:val="0050A0"/>
          <w:sz w:val="14"/>
        </w:rPr>
        <w:t xml:space="preserve"> | 2012</w:t>
      </w:r>
    </w:p>
    <w:p>
      <w:pPr>
        <w:ind w:left="216"/>
      </w:pPr>
      <w:r>
        <w:rPr>
          <w:sz w:val="18"/>
        </w:rPr>
        <w:t>É dispensável a intimação de acusado em PAD [processo administrativo disciplinar] para interrogatório dos demais envolvidos, não se configurando, na espécie, cerceamento de defesa (art. 159, § 1º, Lei 8.112/1990). Ausência de intimação do acusado para interrogatório de testemunhas. Cerceamento de defesa configurado. Reconhecimento da ausência de irregularidades na conduta do impetrante. Inexistência de dano ao erário.</w:t>
      </w:r>
    </w:p>
    <w:p>
      <w:pPr>
        <w:ind w:left="216"/>
      </w:pPr>
      <w:r>
        <w:rPr>
          <w:b/>
          <w:color w:val="003C8C"/>
          <w:sz w:val="16"/>
        </w:rPr>
        <w:t>[RMS 24.716, rel. min. Gilmar Mendes, j. 6-3-2012, 2ª T, DJE de 23-5-2012.]</w:t>
      </w:r>
    </w:p>
    <w:p>
      <w:r>
        <w:rPr>
          <w:b/>
          <w:color w:val="B46400"/>
          <w:sz w:val="16"/>
        </w:rPr>
        <w:t>CONTROLE CONCENTRADO</w:t>
      </w:r>
    </w:p>
    <w:p>
      <w:r>
        <w:rPr>
          <w:color w:val="8C8C8C"/>
          <w:sz w:val="14"/>
        </w:rPr>
        <w:t>cf-art-5-inc-L</w:t>
      </w:r>
      <w:r>
        <w:rPr>
          <w:color w:val="0050A0"/>
          <w:sz w:val="14"/>
        </w:rPr>
        <w:t xml:space="preserve"> | RE 337179</w:t>
      </w:r>
      <w:r>
        <w:rPr>
          <w:color w:val="0050A0"/>
          <w:sz w:val="14"/>
        </w:rPr>
        <w:t xml:space="preserve"> | 2012</w:t>
      </w:r>
    </w:p>
    <w:p>
      <w:pPr>
        <w:ind w:left="216"/>
      </w:pPr>
      <w:r>
        <w:rPr>
          <w:sz w:val="18"/>
        </w:rPr>
        <w:t>No rol das garantias, mais precisamente no inciso LV do art. 5º da Carta de 1988, está assegurado aos litigantes, em processo judicial ou administrativo, e aos acusados em geral o contraditório e a ampla defesa, com os meios e recursos a ela inerentes. O preceito visa possibilitar àquele que se diga titular de uma situação jurídica veicular o que entenda a respaldá-la. Pouco importa o móvel de glosa a ser possivelmente implementada. A adequação desta deve submeter-se a análise, concluindo-se, an</w:t>
      </w:r>
    </w:p>
    <w:p>
      <w:pPr>
        <w:ind w:left="216"/>
      </w:pPr>
      <w:r>
        <w:rPr>
          <w:b/>
          <w:color w:val="003C8C"/>
          <w:sz w:val="16"/>
        </w:rPr>
        <w:t>[RE 337.179, voto do min. Marco Aurélio, j. 13-2-2012, 1ª T, DJE de 22-2-2012.]</w:t>
      </w:r>
    </w:p>
    <w:p>
      <w:r>
        <w:rPr>
          <w:b/>
          <w:color w:val="B46400"/>
          <w:sz w:val="16"/>
        </w:rPr>
        <w:t>CONTROLE CONCENTRADO</w:t>
      </w:r>
    </w:p>
    <w:p>
      <w:r>
        <w:rPr>
          <w:color w:val="8C8C8C"/>
          <w:sz w:val="14"/>
        </w:rPr>
        <w:t>cf-art-5-inc-L</w:t>
      </w:r>
      <w:r>
        <w:rPr>
          <w:color w:val="0050A0"/>
          <w:sz w:val="14"/>
        </w:rPr>
        <w:t xml:space="preserve"> | AI 634719</w:t>
      </w:r>
      <w:r>
        <w:rPr>
          <w:color w:val="0050A0"/>
          <w:sz w:val="14"/>
        </w:rPr>
        <w:t xml:space="preserve"> | rel. Dias Toffoli</w:t>
      </w:r>
      <w:r>
        <w:rPr>
          <w:color w:val="0050A0"/>
          <w:sz w:val="14"/>
        </w:rPr>
        <w:t xml:space="preserve"> | 2012</w:t>
      </w:r>
    </w:p>
    <w:p>
      <w:pPr>
        <w:ind w:left="216"/>
      </w:pPr>
      <w:r>
        <w:rPr>
          <w:sz w:val="18"/>
        </w:rPr>
        <w:t>A decisão ora agravada reflete a pacífica jurisprudência desta Corte a respeito do tema, que reconhece a necessidade da observância dos princípios do contraditório e da ampla defesa em procedimento de dispensa de servidor público. Esses postulados devem ser seguidos ainda que se trate de servidor contratado sob o regime celetista e mesmo que ainda se encontre em fase de estágio probatório.</w:t>
      </w:r>
    </w:p>
    <w:p>
      <w:pPr>
        <w:ind w:left="216"/>
      </w:pPr>
      <w:r>
        <w:rPr>
          <w:b/>
          <w:color w:val="003C8C"/>
          <w:sz w:val="16"/>
        </w:rPr>
        <w:t>[AI 634.719 ED, rel. min. Dias Toffoli, j. 7-2-2012, 1ª T, DJE de 9-3-2012.]</w:t>
      </w:r>
    </w:p>
    <w:p>
      <w:r>
        <w:rPr>
          <w:b/>
          <w:color w:val="B46400"/>
          <w:sz w:val="16"/>
        </w:rPr>
        <w:t>CONTROLE CONCENTRADO</w:t>
      </w:r>
    </w:p>
    <w:p>
      <w:r>
        <w:rPr>
          <w:color w:val="8C8C8C"/>
          <w:sz w:val="14"/>
        </w:rPr>
        <w:t>cf-art-5-inc-L</w:t>
      </w:r>
      <w:r>
        <w:rPr>
          <w:color w:val="0050A0"/>
          <w:sz w:val="14"/>
        </w:rPr>
        <w:t xml:space="preserve"> | HC 110603</w:t>
      </w:r>
      <w:r>
        <w:rPr>
          <w:color w:val="0050A0"/>
          <w:sz w:val="14"/>
        </w:rPr>
        <w:t xml:space="preserve"> | rel. Gilmar Mendes</w:t>
      </w:r>
      <w:r>
        <w:rPr>
          <w:color w:val="0050A0"/>
          <w:sz w:val="14"/>
        </w:rPr>
        <w:t xml:space="preserve"> | 2012</w:t>
      </w:r>
    </w:p>
    <w:p>
      <w:pPr>
        <w:ind w:left="216"/>
      </w:pPr>
      <w:r>
        <w:rPr>
          <w:sz w:val="18"/>
        </w:rPr>
        <w:t>= RE 834.922 AgR, rel. min. Gilmar Mendes, j. 24-3-2015, 2ª T, DJE de 17-4-2015 Alegação de nulidade decorrente da falta de intimação pessoal do defensor público para a sessão de julgamento do recurso em sentido estrito. Não ocorrência. Inércia da defesa. Nulidade arguida somente após dois anos.</w:t>
      </w:r>
    </w:p>
    <w:p>
      <w:pPr>
        <w:ind w:left="216"/>
      </w:pPr>
      <w:r>
        <w:rPr>
          <w:b/>
          <w:color w:val="003C8C"/>
          <w:sz w:val="16"/>
        </w:rPr>
        <w:t>[HC 110.603, rel. min. Gilmar Mendes, j. 7-2-2012, 2ª T, DJE de 24-2-2012.]</w:t>
      </w:r>
    </w:p>
    <w:p>
      <w:r>
        <w:rPr>
          <w:b/>
          <w:color w:val="B46400"/>
          <w:sz w:val="16"/>
        </w:rPr>
        <w:t>CONTROLE CONCENTRADO</w:t>
      </w:r>
    </w:p>
    <w:p>
      <w:r>
        <w:rPr>
          <w:color w:val="8C8C8C"/>
          <w:sz w:val="14"/>
        </w:rPr>
        <w:t>cf-art-5-inc-L</w:t>
      </w:r>
      <w:r>
        <w:rPr>
          <w:color w:val="0050A0"/>
          <w:sz w:val="14"/>
        </w:rPr>
        <w:t xml:space="preserve"> | MS 30604</w:t>
      </w:r>
      <w:r>
        <w:rPr>
          <w:color w:val="0050A0"/>
          <w:sz w:val="14"/>
        </w:rPr>
        <w:t xml:space="preserve"> | rel. Gilmar Mendes</w:t>
      </w:r>
      <w:r>
        <w:rPr>
          <w:color w:val="0050A0"/>
          <w:sz w:val="14"/>
        </w:rPr>
        <w:t xml:space="preserve"> | 2011</w:t>
      </w:r>
    </w:p>
    <w:p>
      <w:pPr>
        <w:ind w:left="216"/>
      </w:pPr>
      <w:r>
        <w:rPr>
          <w:sz w:val="18"/>
        </w:rPr>
        <w:t>Mandado de segurança. Concurso público. MPU. Notificação da impetrante via postal do indeferimento do recurso administrativo no qual pleiteava o reconhecimento da condição de portadora de deficiência. Posterior convocação para realização da perícia médica somente mediante a publicação de edital. Não comparecimento. Não é razoável exigir que candidato que tomou conhecimento do indeferimento de seu pleito administrativo por meio de correspondência seja obrigado a continuar acompanhando as publicaç</w:t>
      </w:r>
    </w:p>
    <w:p>
      <w:pPr>
        <w:ind w:left="216"/>
      </w:pPr>
      <w:r>
        <w:rPr>
          <w:b/>
          <w:color w:val="003C8C"/>
          <w:sz w:val="16"/>
        </w:rPr>
        <w:t>[MS 30.604, rel. min. Gilmar Mendes, j. 29-11-2011, 2ª T, DJE de 1º-3-2012.]</w:t>
      </w:r>
    </w:p>
    <w:p>
      <w:r>
        <w:rPr>
          <w:b/>
          <w:color w:val="B46400"/>
          <w:sz w:val="16"/>
        </w:rPr>
        <w:t>CONTROLE CONCENTRADO</w:t>
      </w:r>
    </w:p>
    <w:p>
      <w:r>
        <w:rPr>
          <w:color w:val="8C8C8C"/>
          <w:sz w:val="14"/>
        </w:rPr>
        <w:t>cf-art-5-inc-L</w:t>
      </w:r>
      <w:r>
        <w:rPr>
          <w:color w:val="0050A0"/>
          <w:sz w:val="14"/>
        </w:rPr>
        <w:t xml:space="preserve"> | MS 28594</w:t>
      </w:r>
      <w:r>
        <w:rPr>
          <w:color w:val="0050A0"/>
          <w:sz w:val="14"/>
        </w:rPr>
        <w:t xml:space="preserve"> | rel. Marco Aurélio</w:t>
      </w:r>
      <w:r>
        <w:rPr>
          <w:color w:val="0050A0"/>
          <w:sz w:val="14"/>
        </w:rPr>
        <w:t xml:space="preserve"> | 2011</w:t>
      </w:r>
    </w:p>
    <w:p>
      <w:pPr>
        <w:ind w:left="216"/>
      </w:pPr>
      <w:r>
        <w:rPr>
          <w:sz w:val="18"/>
        </w:rPr>
        <w:t>Como o ato de aprovação dos ora impetrantes representava um ato administrativo benéfico, a sua anulação deveria contar com a prévia instauração do contraditório entre os particulares envolvidos e a administração. Como, na espécie, a anulação não foi precedida de informação e possibilidade de manifestação, o ato do CNJ é nulo de pleno direito, a teor do art. 5º, LV, CRFB e do art. 2º da Lei 9.784/1999, dispositivos nos quais está previsto o princípio do contraditório como de observância cogente p</w:t>
      </w:r>
    </w:p>
    <w:p>
      <w:pPr>
        <w:ind w:left="216"/>
      </w:pPr>
      <w:r>
        <w:rPr>
          <w:b/>
          <w:color w:val="003C8C"/>
          <w:sz w:val="16"/>
        </w:rPr>
        <w:t>[MS 28.594, red. do ac. min. Marco Aurélio, voto do min. Luiz Fux, j. 6-10-2011, P, DJE de 19-10-2012.]</w:t>
      </w:r>
    </w:p>
    <w:p>
      <w:r>
        <w:rPr>
          <w:b/>
          <w:color w:val="B46400"/>
          <w:sz w:val="16"/>
        </w:rPr>
        <w:t>CONTROLE CONCENTRADO</w:t>
      </w:r>
    </w:p>
    <w:p>
      <w:r>
        <w:rPr>
          <w:color w:val="8C8C8C"/>
          <w:sz w:val="14"/>
        </w:rPr>
        <w:t>cf-art-5-inc-L</w:t>
      </w:r>
      <w:r>
        <w:rPr>
          <w:color w:val="0050A0"/>
          <w:sz w:val="14"/>
        </w:rPr>
        <w:t xml:space="preserve"> | RE 608426</w:t>
      </w:r>
      <w:r>
        <w:rPr>
          <w:color w:val="0050A0"/>
          <w:sz w:val="14"/>
        </w:rPr>
        <w:t xml:space="preserve"> | rel. Joaquim Barbosa</w:t>
      </w:r>
      <w:r>
        <w:rPr>
          <w:color w:val="0050A0"/>
          <w:sz w:val="14"/>
        </w:rPr>
        <w:t xml:space="preserve"> | 2011</w:t>
      </w:r>
    </w:p>
    <w:p>
      <w:pPr>
        <w:ind w:left="216"/>
      </w:pPr>
      <w:r>
        <w:rPr>
          <w:sz w:val="18"/>
        </w:rPr>
        <w:t xml:space="preserve">Vide RMS 31.661, rel. min. Gilmar Mendes, j. 10-12-2013, 2ª T, DJE de 8-5-2014 Os princípios do contraditório e da ampla defesa aplicam-se plenamente à constituição do crédito tributário em desfavor de qualquer espécie de sujeito passivo, irrelevante sua nomenclatura legal (contribuintes, responsáveis, substitutos, devedores solidários etc). Porém, no caso em exame, houve oportunidade de impugnação integral da constituição do crédito tributário, não obstante os lapsos de linguagem da autoridade </w:t>
      </w:r>
    </w:p>
    <w:p>
      <w:pPr>
        <w:ind w:left="216"/>
      </w:pPr>
      <w:r>
        <w:rPr>
          <w:b/>
          <w:color w:val="003C8C"/>
          <w:sz w:val="16"/>
        </w:rPr>
        <w:t>[RE 608.426 AgR, rel. min. Joaquim Barbosa, j. 4-10-2011, 2ª T, DJE de 24-10-2011.]</w:t>
      </w:r>
    </w:p>
    <w:p>
      <w:r>
        <w:rPr>
          <w:b/>
          <w:color w:val="B46400"/>
          <w:sz w:val="16"/>
        </w:rPr>
        <w:t>CONTROLE CONCENTRADO</w:t>
      </w:r>
    </w:p>
    <w:p>
      <w:r>
        <w:rPr>
          <w:color w:val="8C8C8C"/>
          <w:sz w:val="14"/>
        </w:rPr>
        <w:t>cf-art-5-inc-L</w:t>
      </w:r>
      <w:r>
        <w:rPr>
          <w:color w:val="0050A0"/>
          <w:sz w:val="14"/>
        </w:rPr>
        <w:t xml:space="preserve"> | RMS 30234</w:t>
      </w:r>
      <w:r>
        <w:rPr>
          <w:color w:val="0050A0"/>
          <w:sz w:val="14"/>
        </w:rPr>
        <w:t xml:space="preserve"> | rel. Cármen Lúcia</w:t>
      </w:r>
      <w:r>
        <w:rPr>
          <w:color w:val="0050A0"/>
          <w:sz w:val="14"/>
        </w:rPr>
        <w:t xml:space="preserve"> | 2011</w:t>
      </w:r>
    </w:p>
    <w:p>
      <w:pPr>
        <w:ind w:left="216"/>
      </w:pPr>
      <w:r>
        <w:rPr>
          <w:sz w:val="18"/>
        </w:rPr>
        <w:t>A apresentação de memoriais não é ato essencial à defesa, mas mera faculdade que pode ser exercida pelas partes em qualquer momento processual anterior ao julgamento da causa. A negativa de adiamento de sessão de julgamento para a prática de ato processual de caráter facultativo não importa em cerceamento de defesa.</w:t>
      </w:r>
    </w:p>
    <w:p>
      <w:pPr>
        <w:ind w:left="216"/>
      </w:pPr>
      <w:r>
        <w:rPr>
          <w:b/>
          <w:color w:val="003C8C"/>
          <w:sz w:val="16"/>
        </w:rPr>
        <w:t>[RMS 30.234, rel. min. Cármen Lúcia, j. 4-10-2011, 1ª T, DJE de 20-10-2011.]</w:t>
      </w:r>
    </w:p>
    <w:p>
      <w:r>
        <w:rPr>
          <w:b/>
          <w:color w:val="B46400"/>
          <w:sz w:val="16"/>
        </w:rPr>
        <w:t>CONTROLE CONCENTRADO</w:t>
      </w:r>
    </w:p>
    <w:p>
      <w:r>
        <w:rPr>
          <w:color w:val="8C8C8C"/>
          <w:sz w:val="14"/>
        </w:rPr>
        <w:t>cf-art-5-inc-L</w:t>
      </w:r>
      <w:r>
        <w:rPr>
          <w:color w:val="0050A0"/>
          <w:sz w:val="14"/>
        </w:rPr>
        <w:t xml:space="preserve"> | MS 27851</w:t>
      </w:r>
      <w:r>
        <w:rPr>
          <w:color w:val="0050A0"/>
          <w:sz w:val="14"/>
        </w:rPr>
        <w:t xml:space="preserve"> | rel. Luiz Fux</w:t>
      </w:r>
      <w:r>
        <w:rPr>
          <w:color w:val="0050A0"/>
          <w:sz w:val="14"/>
        </w:rPr>
        <w:t xml:space="preserve"> | 2011</w:t>
      </w:r>
    </w:p>
    <w:p>
      <w:pPr>
        <w:ind w:left="216"/>
      </w:pPr>
      <w:r>
        <w:rPr>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w:t>
      </w:r>
    </w:p>
    <w:p>
      <w:pPr>
        <w:ind w:left="216"/>
      </w:pPr>
      <w:r>
        <w:rPr>
          <w:b/>
          <w:color w:val="003C8C"/>
          <w:sz w:val="16"/>
        </w:rPr>
        <w:t>[MS 27.851, red. do ac. min. Luiz Fux, j. 27-9-2011, 1ª T, DJE de 23-11-2011.]</w:t>
      </w:r>
    </w:p>
    <w:p>
      <w:r>
        <w:rPr>
          <w:b/>
          <w:color w:val="B46400"/>
          <w:sz w:val="16"/>
        </w:rPr>
        <w:t>CONTROLE CONCENTRADO</w:t>
      </w:r>
    </w:p>
    <w:p>
      <w:r>
        <w:rPr>
          <w:color w:val="8C8C8C"/>
          <w:sz w:val="14"/>
        </w:rPr>
        <w:t>cf-art-5-inc-L</w:t>
      </w:r>
      <w:r>
        <w:rPr>
          <w:color w:val="0050A0"/>
          <w:sz w:val="14"/>
        </w:rPr>
        <w:t xml:space="preserve"> | RE 414908</w:t>
      </w:r>
      <w:r>
        <w:rPr>
          <w:color w:val="0050A0"/>
          <w:sz w:val="14"/>
        </w:rPr>
        <w:t xml:space="preserve"> | rel. Ayres Britto</w:t>
      </w:r>
      <w:r>
        <w:rPr>
          <w:color w:val="0050A0"/>
          <w:sz w:val="14"/>
        </w:rPr>
        <w:t xml:space="preserve"> | 2011</w:t>
      </w:r>
    </w:p>
    <w:p>
      <w:pPr>
        <w:ind w:left="216"/>
      </w:pPr>
      <w:r>
        <w:rPr>
          <w:sz w:val="18"/>
        </w:rPr>
        <w:t>= MS 30.932, rel. min. Cármen Lúcia, j. 18-12-2012, 2ª T, DJE de 14-5-2013 Prefeito municipal. Contas rejeitadas pela câmara municipal. Direito ao contraditório e à ampla defesa. (...) É pacífica a jurisprudência desta nossa Casa de Justiça no sentido de que é de ser assegurado a ex-prefeito o direito de defesa quando da deliberação da câmara municipal sobre suas contas.</w:t>
      </w:r>
    </w:p>
    <w:p>
      <w:pPr>
        <w:ind w:left="216"/>
      </w:pPr>
      <w:r>
        <w:rPr>
          <w:b/>
          <w:color w:val="003C8C"/>
          <w:sz w:val="16"/>
        </w:rPr>
        <w:t>[RE 414.908 AgR, rel. min. Ayres Britto, j. 16-8-2011, 2ª T, DJE de 18-10-2011.]</w:t>
      </w:r>
    </w:p>
    <w:p>
      <w:r>
        <w:rPr>
          <w:b/>
          <w:color w:val="B46400"/>
          <w:sz w:val="16"/>
        </w:rPr>
        <w:t>CONTROLE CONCENTRADO</w:t>
      </w:r>
    </w:p>
    <w:p>
      <w:r>
        <w:rPr>
          <w:color w:val="8C8C8C"/>
          <w:sz w:val="14"/>
        </w:rPr>
        <w:t>cf-art-5-inc-L</w:t>
      </w:r>
      <w:r>
        <w:rPr>
          <w:color w:val="0050A0"/>
          <w:sz w:val="14"/>
        </w:rPr>
        <w:t xml:space="preserve"> | RHC 104584</w:t>
      </w:r>
      <w:r>
        <w:rPr>
          <w:color w:val="0050A0"/>
          <w:sz w:val="14"/>
        </w:rPr>
        <w:t xml:space="preserve"> | rel. Celso de Mello</w:t>
      </w:r>
      <w:r>
        <w:rPr>
          <w:color w:val="0050A0"/>
          <w:sz w:val="14"/>
        </w:rPr>
        <w:t xml:space="preserve"> | 2011</w:t>
      </w:r>
    </w:p>
    <w:p>
      <w:pPr>
        <w:ind w:left="216"/>
      </w:pPr>
      <w:r>
        <w:rPr>
          <w:sz w:val="18"/>
        </w:rPr>
        <w:t>= RE 682.011, rel. min. Celso de Mello, j. 8-6-2012, dec.monocrática, DJE de 13-6-2012 (...) em procedimento administrativo-disciplinar, instaurado para apurar o cometimento de falta grave por réu condenado, tendo em vista estar em jogo a liberdade de ir e vir, deve ser observado amplamente o princípio do contraditório, com a presença de advogado constituído ou defensor público nomeado, devendo ser-lhe apresentada defesa, em observância às regras específicas contidas na LEP (...).</w:t>
      </w:r>
    </w:p>
    <w:p>
      <w:pPr>
        <w:ind w:left="216"/>
      </w:pPr>
      <w:r>
        <w:rPr>
          <w:b/>
          <w:color w:val="003C8C"/>
          <w:sz w:val="16"/>
        </w:rPr>
        <w:t>[RHC 104.584, voto do min. Gilmar Mendes, j. 24-5-2011, 2ª T, DJE de 6-6-2011.]</w:t>
      </w:r>
    </w:p>
    <w:p>
      <w:r>
        <w:rPr>
          <w:b/>
          <w:color w:val="B46400"/>
          <w:sz w:val="16"/>
        </w:rPr>
        <w:t>CONTROLE CONCENTRADO</w:t>
      </w:r>
    </w:p>
    <w:p>
      <w:r>
        <w:rPr>
          <w:color w:val="8C8C8C"/>
          <w:sz w:val="14"/>
        </w:rPr>
        <w:t>cf-art-5-inc-L</w:t>
      </w:r>
      <w:r>
        <w:rPr>
          <w:color w:val="0050A0"/>
          <w:sz w:val="14"/>
        </w:rPr>
        <w:t xml:space="preserve"> | RE 481955</w:t>
      </w:r>
      <w:r>
        <w:rPr>
          <w:color w:val="0050A0"/>
          <w:sz w:val="14"/>
        </w:rPr>
        <w:t xml:space="preserve"> | rel. Cármen Lúcia</w:t>
      </w:r>
      <w:r>
        <w:rPr>
          <w:color w:val="0050A0"/>
          <w:sz w:val="14"/>
        </w:rPr>
        <w:t xml:space="preserve"> | 2011</w:t>
      </w:r>
    </w:p>
    <w:p>
      <w:pPr>
        <w:ind w:left="216"/>
      </w:pPr>
      <w:r>
        <w:rPr>
          <w:sz w:val="18"/>
        </w:rPr>
        <w:t>Desnecessidade de observância no inquérito civil dos princípios do contraditório e da ampla defesa.</w:t>
      </w:r>
    </w:p>
    <w:p>
      <w:pPr>
        <w:ind w:left="216"/>
      </w:pPr>
      <w:r>
        <w:rPr>
          <w:b/>
          <w:color w:val="003C8C"/>
          <w:sz w:val="16"/>
        </w:rPr>
        <w:t>[RE 481.955 AgR, rel. min. Cármen Lúcia, j. 10-5-2011, 1ª T, DJE de 26-5-2011.]</w:t>
      </w:r>
    </w:p>
    <w:p>
      <w:r>
        <w:rPr>
          <w:b/>
          <w:color w:val="B46400"/>
          <w:sz w:val="16"/>
        </w:rPr>
        <w:t>CONTROLE CONCENTRADO</w:t>
      </w:r>
    </w:p>
    <w:p>
      <w:r>
        <w:rPr>
          <w:color w:val="8C8C8C"/>
          <w:sz w:val="14"/>
        </w:rPr>
        <w:t>cf-art-5-inc-L</w:t>
      </w:r>
      <w:r>
        <w:rPr>
          <w:color w:val="0050A0"/>
          <w:sz w:val="14"/>
        </w:rPr>
        <w:t xml:space="preserve"> | AI 658050</w:t>
      </w:r>
      <w:r>
        <w:rPr>
          <w:color w:val="0050A0"/>
          <w:sz w:val="14"/>
        </w:rPr>
        <w:t xml:space="preserve"> | rel. Joaquim Barbosa</w:t>
      </w:r>
      <w:r>
        <w:rPr>
          <w:color w:val="0050A0"/>
          <w:sz w:val="14"/>
        </w:rPr>
        <w:t xml:space="preserve"> | 2011</w:t>
      </w:r>
    </w:p>
    <w:p>
      <w:pPr>
        <w:ind w:left="216"/>
      </w:pPr>
      <w:r>
        <w:rPr>
          <w:sz w:val="18"/>
        </w:rPr>
        <w:t>Vide HC 82.354, rel. min. Sepúlveda Pertence, j. 10-8-2004, 1ª T, DJ de 24-9-2004 A determinação de elaboração de laudo pericial na fase do inquérito, sem prévio oferecimento de quesitos pela defesa, não ofende o princípio da ampla defesa. Posterior juntada e oportunidade de manifestação da defesa e oferecimento de quesitos.</w:t>
      </w:r>
    </w:p>
    <w:p>
      <w:pPr>
        <w:ind w:left="216"/>
      </w:pPr>
      <w:r>
        <w:rPr>
          <w:b/>
          <w:color w:val="003C8C"/>
          <w:sz w:val="16"/>
        </w:rPr>
        <w:t>[AI 658.050 AgR, rel. min. Joaquim Barbosa, j. 12-4-2011, 2ª T, DJE de 29-4-2011.]</w:t>
      </w:r>
    </w:p>
    <w:p>
      <w:r>
        <w:rPr>
          <w:b/>
          <w:color w:val="B46400"/>
          <w:sz w:val="16"/>
        </w:rPr>
        <w:t>CONTROLE CONCENTRADO</w:t>
      </w:r>
    </w:p>
    <w:p>
      <w:r>
        <w:rPr>
          <w:color w:val="8C8C8C"/>
          <w:sz w:val="14"/>
        </w:rPr>
        <w:t>cf-art-5-inc-L</w:t>
      </w:r>
      <w:r>
        <w:rPr>
          <w:color w:val="0050A0"/>
          <w:sz w:val="14"/>
        </w:rPr>
        <w:t xml:space="preserve"> | HC 106833</w:t>
      </w:r>
      <w:r>
        <w:rPr>
          <w:color w:val="0050A0"/>
          <w:sz w:val="14"/>
        </w:rPr>
        <w:t xml:space="preserve"> | rel. Ricardo Lewandowski</w:t>
      </w:r>
      <w:r>
        <w:rPr>
          <w:color w:val="0050A0"/>
          <w:sz w:val="14"/>
        </w:rPr>
        <w:t xml:space="preserve"> | 2011</w:t>
      </w:r>
    </w:p>
    <w:p>
      <w:pPr>
        <w:ind w:left="216"/>
      </w:pPr>
      <w:r>
        <w:rPr>
          <w:sz w:val="18"/>
        </w:rPr>
        <w:t>A ausência de intimação do advogado constituído pelo paciente para o oferecimento de contrarrazões ao recurso especial interposto importa violação aos princípios do contraditório, da ampla defesa e do devido processo legal.</w:t>
      </w:r>
    </w:p>
    <w:p>
      <w:pPr>
        <w:ind w:left="216"/>
      </w:pPr>
      <w:r>
        <w:rPr>
          <w:b/>
          <w:color w:val="003C8C"/>
          <w:sz w:val="16"/>
        </w:rPr>
        <w:t>[HC 106.833, rel. min. Ricardo Lewandowski, j. 12-4-2011, 1ª T, DJE de 6-5-2011.]</w:t>
      </w:r>
    </w:p>
    <w:p>
      <w:r>
        <w:rPr>
          <w:b/>
          <w:color w:val="B46400"/>
          <w:sz w:val="16"/>
        </w:rPr>
        <w:t>CONTROLE CONCENTRADO</w:t>
      </w:r>
    </w:p>
    <w:p>
      <w:r>
        <w:rPr>
          <w:color w:val="8C8C8C"/>
          <w:sz w:val="14"/>
        </w:rPr>
        <w:t>cf-art-5-inc-L</w:t>
      </w:r>
      <w:r>
        <w:rPr>
          <w:color w:val="0050A0"/>
          <w:sz w:val="14"/>
        </w:rPr>
        <w:t xml:space="preserve"> | AP 528</w:t>
      </w:r>
      <w:r>
        <w:rPr>
          <w:color w:val="0050A0"/>
          <w:sz w:val="14"/>
        </w:rPr>
        <w:t xml:space="preserve"> | rel. Ricardo Lewandowski</w:t>
      </w:r>
      <w:r>
        <w:rPr>
          <w:color w:val="0050A0"/>
          <w:sz w:val="14"/>
        </w:rPr>
        <w:t xml:space="preserve"> | 2011</w:t>
      </w:r>
    </w:p>
    <w:p>
      <w:pPr>
        <w:ind w:left="216"/>
      </w:pPr>
      <w:r>
        <w:rPr>
          <w:sz w:val="18"/>
        </w:rPr>
        <w:t>O art. 400 do CPP, com a redação dada pela Lei 11.719/2008, fixou o interrogatório do réu como ato derradeiro da instrução penal. Sendo tal prática benéfica à defesa, deve prevalecer nas ações penais originárias perante o STF, em detrimento do previsto no art. 7º da Lei 8.038/1990 nesse aspecto. Exceção apenas quanto às ações nas quais o interrogatório já se ultimou. Interpretação sistemática e teleológica do direito.</w:t>
      </w:r>
    </w:p>
    <w:p>
      <w:pPr>
        <w:ind w:left="216"/>
      </w:pPr>
      <w:r>
        <w:rPr>
          <w:b/>
          <w:color w:val="003C8C"/>
          <w:sz w:val="16"/>
        </w:rPr>
        <w:t>[AP 528 AgR, rel. min. Ricardo Lewandowski, j. 24-3-2011, P, DJE de 8-6-2011.]</w:t>
      </w:r>
    </w:p>
    <w:p>
      <w:r>
        <w:rPr>
          <w:b/>
          <w:color w:val="B46400"/>
          <w:sz w:val="16"/>
        </w:rPr>
        <w:t>CONTROLE CONCENTRADO</w:t>
      </w:r>
    </w:p>
    <w:p>
      <w:r>
        <w:rPr>
          <w:color w:val="8C8C8C"/>
          <w:sz w:val="14"/>
        </w:rPr>
        <w:t>cf-art-5-inc-L</w:t>
      </w:r>
      <w:r>
        <w:rPr>
          <w:color w:val="0050A0"/>
          <w:sz w:val="14"/>
        </w:rPr>
        <w:t xml:space="preserve"> | MS 24781</w:t>
      </w:r>
      <w:r>
        <w:rPr>
          <w:color w:val="0050A0"/>
          <w:sz w:val="14"/>
        </w:rPr>
        <w:t xml:space="preserve"> | rel. Gilmar Mendes</w:t>
      </w:r>
      <w:r>
        <w:rPr>
          <w:color w:val="0050A0"/>
          <w:sz w:val="14"/>
        </w:rPr>
        <w:t xml:space="preserve"> | 2011</w:t>
      </w:r>
    </w:p>
    <w:p>
      <w:pPr>
        <w:ind w:left="216"/>
      </w:pPr>
      <w:r>
        <w:rPr>
          <w:sz w:val="18"/>
        </w:rPr>
        <w:t>Vide AP 470 QO-oitava, rel. min. Joaquim Barbosa, j. 7-10-2010, P, DJE de 2-5-2011 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16"/>
      </w:pPr>
      <w:r>
        <w:rPr>
          <w:b/>
          <w:color w:val="003C8C"/>
          <w:sz w:val="16"/>
        </w:rPr>
        <w:t>[MS 24.781, red. do ac. min. Gilmar Mendes, j. 2-3-2011, P, DJE de 9-6-2011.]</w:t>
      </w:r>
    </w:p>
    <w:p>
      <w:r>
        <w:rPr>
          <w:b/>
          <w:color w:val="B46400"/>
          <w:sz w:val="16"/>
        </w:rPr>
        <w:t>CONTROLE CONCENTRADO</w:t>
      </w:r>
    </w:p>
    <w:p>
      <w:r>
        <w:rPr>
          <w:color w:val="8C8C8C"/>
          <w:sz w:val="14"/>
        </w:rPr>
        <w:t>cf-art-5-inc-L</w:t>
      </w:r>
      <w:r>
        <w:rPr>
          <w:color w:val="0050A0"/>
          <w:sz w:val="14"/>
        </w:rPr>
        <w:t xml:space="preserve"> | RCL 6327</w:t>
      </w:r>
      <w:r>
        <w:rPr>
          <w:color w:val="0050A0"/>
          <w:sz w:val="14"/>
        </w:rPr>
        <w:t xml:space="preserve"> | rel. Dias Toffoli</w:t>
      </w:r>
      <w:r>
        <w:rPr>
          <w:color w:val="0050A0"/>
          <w:sz w:val="14"/>
        </w:rPr>
        <w:t xml:space="preserve"> | 2011</w:t>
      </w:r>
    </w:p>
    <w:p>
      <w:pPr>
        <w:ind w:left="216"/>
      </w:pPr>
      <w:r>
        <w:rPr>
          <w:sz w:val="18"/>
        </w:rPr>
        <w:t>= MS 31.342 AgR, rel. min. Dias Toffoli, j. 30-10-2012, 1ª T, DJE de 10-12-2012 (...) a decisão prolatada por esta Corte nos autos da ADC 4/DF não veda toda e qualquer antecipação de tutela contra a Fazenda Pública, mas tão somente as hipóteses taxativamente previstas no art. 1º da Lei 9.494/1997. A preocupação do Plenário deste Tribunal no julgamento da ADC 4 MC/DF foi justamente a de preservar a Fazenda Pública contra o deferimento generalizado de tutelas antecipatórias, em sede de cognição su</w:t>
      </w:r>
    </w:p>
    <w:p>
      <w:pPr>
        <w:ind w:left="216"/>
      </w:pPr>
      <w:r>
        <w:rPr>
          <w:b/>
          <w:color w:val="003C8C"/>
          <w:sz w:val="16"/>
        </w:rPr>
        <w:t>[Rcl 6.327 AgR, voto do min. Ricardo Lewandowski, j. 2-3-2011, P, DJE de 1º-4-2011.]</w:t>
      </w:r>
    </w:p>
    <w:p>
      <w:r>
        <w:rPr>
          <w:b/>
          <w:color w:val="B46400"/>
          <w:sz w:val="16"/>
        </w:rPr>
        <w:t>CONTROLE CONCENTRADO</w:t>
      </w:r>
    </w:p>
    <w:p>
      <w:r>
        <w:rPr>
          <w:color w:val="8C8C8C"/>
          <w:sz w:val="14"/>
        </w:rPr>
        <w:t>cf-art-5-inc-L</w:t>
      </w:r>
      <w:r>
        <w:rPr>
          <w:color w:val="0050A0"/>
          <w:sz w:val="14"/>
        </w:rPr>
        <w:t xml:space="preserve"> | MS 28061</w:t>
      </w:r>
      <w:r>
        <w:rPr>
          <w:color w:val="0050A0"/>
          <w:sz w:val="14"/>
        </w:rPr>
        <w:t xml:space="preserve"> | rel. Ellen Gracie</w:t>
      </w:r>
      <w:r>
        <w:rPr>
          <w:color w:val="0050A0"/>
          <w:sz w:val="14"/>
        </w:rPr>
        <w:t xml:space="preserve"> | 2011</w:t>
      </w:r>
    </w:p>
    <w:p>
      <w:pPr>
        <w:ind w:left="216"/>
      </w:pPr>
      <w:r>
        <w:rPr>
          <w:sz w:val="18"/>
        </w:rPr>
        <w:t>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impetrante passasse a ser a única beneficiária, com fundamento em suposta ocorrência de união estável superveniente. Necessidade de garantir-se à impetrante o exercício do contraditório e da ampla defesa quanto à suposta un</w:t>
      </w:r>
    </w:p>
    <w:p>
      <w:pPr>
        <w:ind w:left="216"/>
      </w:pPr>
      <w:r>
        <w:rPr>
          <w:b/>
          <w:color w:val="003C8C"/>
          <w:sz w:val="16"/>
        </w:rPr>
        <w:t>[MS 28.061 AgR, rel. min. Ellen Gracie, j. 2-3-2011, P, DJE de 11-4-2011.]</w:t>
      </w:r>
    </w:p>
    <w:p>
      <w:r>
        <w:rPr>
          <w:b/>
          <w:color w:val="B46400"/>
          <w:sz w:val="16"/>
        </w:rPr>
        <w:t>CONTROLE CONCENTRADO</w:t>
      </w:r>
    </w:p>
    <w:p>
      <w:r>
        <w:rPr>
          <w:color w:val="8C8C8C"/>
          <w:sz w:val="14"/>
        </w:rPr>
        <w:t>cf-art-5-inc-L</w:t>
      </w:r>
      <w:r>
        <w:rPr>
          <w:color w:val="0050A0"/>
          <w:sz w:val="14"/>
        </w:rPr>
        <w:t xml:space="preserve"> | HC 102019</w:t>
      </w:r>
      <w:r>
        <w:rPr>
          <w:color w:val="0050A0"/>
          <w:sz w:val="14"/>
        </w:rPr>
        <w:t xml:space="preserve"> | rel. Ricardo Lewandowski</w:t>
      </w:r>
      <w:r>
        <w:rPr>
          <w:color w:val="0050A0"/>
          <w:sz w:val="14"/>
        </w:rPr>
        <w:t xml:space="preserve"> | 2010</w:t>
      </w:r>
    </w:p>
    <w:p>
      <w:pPr>
        <w:ind w:left="216"/>
      </w:pPr>
      <w:r>
        <w:rPr>
          <w:sz w:val="18"/>
        </w:rPr>
        <w:t>A defesa técnica é aquela exercida por profissional legalmente habilitado, com capacidade postulatória, constituindo direito indisponível e irrenunciável. A pretensão do paciente de realizar sua própria defesa mostra-se inadmissível, pois se trata de faculdade excepcional, exercida nas hipóteses estritamente previstas na Constituição e nas leis processuais. Ao réu é assegurado o exercício da autodefesa consistente em ser interrogado pelo juízo ou em invocar direito ao silêncio, bem como de poder</w:t>
      </w:r>
    </w:p>
    <w:p>
      <w:pPr>
        <w:ind w:left="216"/>
      </w:pPr>
      <w:r>
        <w:rPr>
          <w:b/>
          <w:color w:val="003C8C"/>
          <w:sz w:val="16"/>
        </w:rPr>
        <w:t>[HC 102.019, rel. min. Ricardo Lewandowski, j. 17-8-2010, 1ª T, DJE de 22-10-2010.]</w:t>
      </w:r>
    </w:p>
    <w:p>
      <w:r>
        <w:rPr>
          <w:b/>
          <w:color w:val="B46400"/>
          <w:sz w:val="16"/>
        </w:rPr>
        <w:t>CONTROLE CONCENTRADO</w:t>
      </w:r>
    </w:p>
    <w:p>
      <w:r>
        <w:rPr>
          <w:color w:val="8C8C8C"/>
          <w:sz w:val="14"/>
        </w:rPr>
        <w:t>cf-art-5-inc-L</w:t>
      </w:r>
      <w:r>
        <w:rPr>
          <w:color w:val="0050A0"/>
          <w:sz w:val="14"/>
        </w:rPr>
        <w:t xml:space="preserve"> | SS 3952</w:t>
      </w:r>
      <w:r>
        <w:rPr>
          <w:color w:val="0050A0"/>
          <w:sz w:val="14"/>
        </w:rPr>
        <w:t xml:space="preserve"> | rel. Cezar Peluso</w:t>
      </w:r>
      <w:r>
        <w:rPr>
          <w:color w:val="0050A0"/>
          <w:sz w:val="14"/>
        </w:rPr>
        <w:t xml:space="preserve"> | 2010</w:t>
      </w:r>
    </w:p>
    <w:p>
      <w:pPr>
        <w:ind w:left="216"/>
      </w:pPr>
      <w:r>
        <w:rPr>
          <w:sz w:val="18"/>
        </w:rPr>
        <w:t>Vide HC 102.836 AgR, rel. min. Cármen Lúcia, red. do ac. min. Dias Toffoli, j. 8-11-2011, 1ª T, DJE de 27-2-2012 Vide RHC 104.723, rel. min. Dias Toffoli, j. 23-11-2010, 1ª T, DJE de 22-2-2011 Vide HC 99.330, rel. min. Ellen Gracie, red. do ac. min. Eros Grau, j. 16-3-2010, 2ª T, DJE de 23-4-2010 Vide RE 459.131, rel. min. Ricardo Lewandowski, j. 12-8-2008, 1ª T, DJE de 12-9-2008 Não há risco de grave lesão à ordem pública na decisão judicial que determina sejam observados os princípios da ampla</w:t>
      </w:r>
    </w:p>
    <w:p>
      <w:pPr>
        <w:ind w:left="216"/>
      </w:pPr>
      <w:r>
        <w:rPr>
          <w:b/>
          <w:color w:val="003C8C"/>
          <w:sz w:val="16"/>
        </w:rPr>
        <w:t>[SS 3.952 AgR, rel. min. Cezar Peluso, j. 12-8-2010, P, DJE de 27-8-2010.]</w:t>
      </w:r>
    </w:p>
    <w:p>
      <w:r>
        <w:rPr>
          <w:b/>
          <w:color w:val="B46400"/>
          <w:sz w:val="16"/>
        </w:rPr>
        <w:t>CONTROLE CONCENTRADO</w:t>
      </w:r>
    </w:p>
    <w:p>
      <w:r>
        <w:rPr>
          <w:color w:val="8C8C8C"/>
          <w:sz w:val="14"/>
        </w:rPr>
        <w:t>cf-art-5-inc-L</w:t>
      </w:r>
      <w:r>
        <w:rPr>
          <w:color w:val="0050A0"/>
          <w:sz w:val="14"/>
        </w:rPr>
        <w:t xml:space="preserve"> | HC 102375</w:t>
      </w:r>
      <w:r>
        <w:rPr>
          <w:color w:val="0050A0"/>
          <w:sz w:val="14"/>
        </w:rPr>
        <w:t xml:space="preserve"> | rel. Cármen Lúcia</w:t>
      </w:r>
      <w:r>
        <w:rPr>
          <w:color w:val="0050A0"/>
          <w:sz w:val="14"/>
        </w:rPr>
        <w:t xml:space="preserve"> | 2010</w:t>
      </w:r>
    </w:p>
    <w:p>
      <w:pPr>
        <w:ind w:left="216"/>
      </w:pPr>
      <w:r>
        <w:rPr>
          <w:sz w:val="18"/>
        </w:rPr>
        <w:t>(...) o acusado se defende dos fatos narrados, e não da capitulação dada pelo Ministério Público. O juiz pode dar aos eventos delituosos descritos na inicial acusatória a classificação legal que entender mais adequada, procedendo à emenda na acusação (emendatio libelli), sem que isso gere surpresa para a defesa. A peça inicial acusatória, na forma redigida, possibilitou ao paciente saber exatamente os fatos que lhe eram imputados, não havendo que se falar em acusação incerta, que tivesse dificul</w:t>
      </w:r>
    </w:p>
    <w:p>
      <w:pPr>
        <w:ind w:left="216"/>
      </w:pPr>
      <w:r>
        <w:rPr>
          <w:b/>
          <w:color w:val="003C8C"/>
          <w:sz w:val="16"/>
        </w:rPr>
        <w:t>[HC 102.375, rel. min. Cármen Lúcia, j. 29-6-2010, 1ª T, DJE de 20-8-2010.]</w:t>
      </w:r>
    </w:p>
    <w:p>
      <w:r>
        <w:rPr>
          <w:b/>
          <w:color w:val="B46400"/>
          <w:sz w:val="16"/>
        </w:rPr>
        <w:t>CONTROLE CONCENTRADO</w:t>
      </w:r>
    </w:p>
    <w:p>
      <w:r>
        <w:rPr>
          <w:color w:val="8C8C8C"/>
          <w:sz w:val="14"/>
        </w:rPr>
        <w:t>cf-art-5-inc-L</w:t>
      </w:r>
      <w:r>
        <w:rPr>
          <w:color w:val="0050A0"/>
          <w:sz w:val="14"/>
        </w:rPr>
        <w:t xml:space="preserve"> | RE 592905</w:t>
      </w:r>
      <w:r>
        <w:rPr>
          <w:color w:val="0050A0"/>
          <w:sz w:val="14"/>
        </w:rPr>
        <w:t xml:space="preserve"> | rel. Eros Grau</w:t>
      </w:r>
      <w:r>
        <w:rPr>
          <w:color w:val="0050A0"/>
          <w:sz w:val="14"/>
        </w:rPr>
        <w:t xml:space="preserve"> | 2010</w:t>
      </w:r>
    </w:p>
    <w:p>
      <w:pPr>
        <w:ind w:left="216"/>
      </w:pPr>
      <w:r>
        <w:rPr>
          <w:sz w:val="18"/>
        </w:rPr>
        <w:t>= AP 372, rel. min. Dias Toffoli, j. 16-12-2010, P, DJE de 4-4-2011 As notas taquigráficas são revisadas e devolvidas pelos ministros no prazo regimental. Durante esse período as manifestações podem ser canceladas pelo ministro que as houver proferido, hipótese em que não serão publicadas com o acórdão. Não há nulidade na publicação de acórdão sem a juntada de voto vogal que aderiu à tese vencedora do acórdão recorrido e foi cancelado na revisão de notas taquigráficas pelo ministro que o proferi</w:t>
      </w:r>
    </w:p>
    <w:p>
      <w:pPr>
        <w:ind w:left="216"/>
      </w:pPr>
      <w:r>
        <w:rPr>
          <w:b/>
          <w:color w:val="003C8C"/>
          <w:sz w:val="16"/>
        </w:rPr>
        <w:t>[RE 592.905 ED, rel. min. Eros Grau, j. 17-6-2010, P, DJE de 6-8-2010.]</w:t>
      </w:r>
    </w:p>
    <w:p>
      <w:r>
        <w:rPr>
          <w:b/>
          <w:color w:val="B46400"/>
          <w:sz w:val="16"/>
        </w:rPr>
        <w:t>CONTROLE CONCENTRADO</w:t>
      </w:r>
    </w:p>
    <w:p>
      <w:r>
        <w:rPr>
          <w:color w:val="8C8C8C"/>
          <w:sz w:val="14"/>
        </w:rPr>
        <w:t>cf-art-5-inc-L</w:t>
      </w:r>
      <w:r>
        <w:rPr>
          <w:color w:val="0050A0"/>
          <w:sz w:val="14"/>
        </w:rPr>
        <w:t xml:space="preserve"> | RHC 99306</w:t>
      </w:r>
      <w:r>
        <w:rPr>
          <w:color w:val="0050A0"/>
          <w:sz w:val="14"/>
        </w:rPr>
        <w:t xml:space="preserve"> | rel. Ricardo Lewandowski</w:t>
      </w:r>
      <w:r>
        <w:rPr>
          <w:color w:val="0050A0"/>
          <w:sz w:val="14"/>
        </w:rPr>
        <w:t xml:space="preserve"> | 2010</w:t>
      </w:r>
    </w:p>
    <w:p>
      <w:pPr>
        <w:ind w:left="216"/>
      </w:pPr>
      <w:r>
        <w:rPr>
          <w:sz w:val="18"/>
        </w:rPr>
        <w:t>= Inq 2.424 ED, rel. min. Gilmar Mendes, j. 19-8-2010, P, DJE de 21-10-2011 Ausência de comunicação ao advogado da sessão de julgamento. Nulidade por cerceamento de defesa. Inocorrência. (...) É desnecessária de nova publicação quando o feito é incluído em pauta e julgado em prazo razoável nas sessões subsequentes, depois de cientificado o advogado. (...) Não há violação dos princípios do contraditório e da ampla defesa, quando, em julgamento de recurso de apelação do Ministério Público, o Tribu</w:t>
      </w:r>
    </w:p>
    <w:p>
      <w:pPr>
        <w:ind w:left="216"/>
      </w:pPr>
      <w:r>
        <w:rPr>
          <w:b/>
          <w:color w:val="003C8C"/>
          <w:sz w:val="16"/>
        </w:rPr>
        <w:t>[RHC 99.306, rel. min. Ricardo Lewandowski, j. 16-6-2010, 1ª T, DJE de 20-8-2010.]</w:t>
      </w:r>
    </w:p>
    <w:p>
      <w:r>
        <w:rPr>
          <w:b/>
          <w:color w:val="B46400"/>
          <w:sz w:val="16"/>
        </w:rPr>
        <w:t>CONTROLE CONCENTRADO</w:t>
      </w:r>
    </w:p>
    <w:p>
      <w:r>
        <w:rPr>
          <w:color w:val="8C8C8C"/>
          <w:sz w:val="14"/>
        </w:rPr>
        <w:t>cf-art-5-inc-L</w:t>
      </w:r>
      <w:r>
        <w:rPr>
          <w:color w:val="0050A0"/>
          <w:sz w:val="14"/>
        </w:rPr>
        <w:t xml:space="preserve"> | MS 26872</w:t>
      </w:r>
      <w:r>
        <w:rPr>
          <w:color w:val="0050A0"/>
          <w:sz w:val="14"/>
        </w:rPr>
        <w:t xml:space="preserve"> | rel. Marco Aurélio</w:t>
      </w:r>
      <w:r>
        <w:rPr>
          <w:color w:val="0050A0"/>
          <w:sz w:val="14"/>
        </w:rPr>
        <w:t xml:space="preserve"> | 2010</w:t>
      </w:r>
    </w:p>
    <w:p>
      <w:pPr>
        <w:ind w:left="216"/>
      </w:pPr>
      <w:r>
        <w:rPr>
          <w:sz w:val="18"/>
        </w:rPr>
        <w:t>Aposentadoria. Registro. Revisão. Direito de defesa. Surgindo do processo notícia sobre a ciência do beneficiário do registro da aposentadoria revisto, tem-se como observado o devido processo administrativo.</w:t>
      </w:r>
    </w:p>
    <w:p>
      <w:pPr>
        <w:ind w:left="216"/>
      </w:pPr>
      <w:r>
        <w:rPr>
          <w:b/>
          <w:color w:val="003C8C"/>
          <w:sz w:val="16"/>
        </w:rPr>
        <w:t>[MS 26.872, rel. min. Marco Aurélio, j. 19-5-2010, P, DJE de 6-8-2010.]</w:t>
      </w:r>
    </w:p>
    <w:p>
      <w:r>
        <w:rPr>
          <w:b/>
          <w:color w:val="B46400"/>
          <w:sz w:val="16"/>
        </w:rPr>
        <w:t>CONTROLE CONCENTRADO</w:t>
      </w:r>
    </w:p>
    <w:p>
      <w:r>
        <w:rPr>
          <w:color w:val="8C8C8C"/>
          <w:sz w:val="14"/>
        </w:rPr>
        <w:t>cf-art-5-inc-L</w:t>
      </w:r>
      <w:r>
        <w:rPr>
          <w:color w:val="0050A0"/>
          <w:sz w:val="14"/>
        </w:rPr>
        <w:t xml:space="preserve"> | HC 96943</w:t>
      </w:r>
      <w:r>
        <w:rPr>
          <w:color w:val="0050A0"/>
          <w:sz w:val="14"/>
        </w:rPr>
        <w:t xml:space="preserve"> | rel. Marco Aurélio</w:t>
      </w:r>
      <w:r>
        <w:rPr>
          <w:color w:val="0050A0"/>
          <w:sz w:val="14"/>
        </w:rPr>
        <w:t xml:space="preserve"> | 2010</w:t>
      </w:r>
    </w:p>
    <w:p>
      <w:pPr>
        <w:ind w:left="216"/>
      </w:pPr>
      <w:r>
        <w:rPr>
          <w:sz w:val="18"/>
        </w:rPr>
        <w:t>Havendo ocorrido a intimação para ciência da sentença, vindo a defesa a manifestar-se no sentido de não interpor recurso, fazendo-o mediante atuação de representante processual constituído, descabe versar nulidade.</w:t>
      </w:r>
    </w:p>
    <w:p>
      <w:pPr>
        <w:ind w:left="216"/>
      </w:pPr>
      <w:r>
        <w:rPr>
          <w:b/>
          <w:color w:val="003C8C"/>
          <w:sz w:val="16"/>
        </w:rPr>
        <w:t>[HC 96.943, rel. min. Marco Aurélio, j. 18-5-2010, 1ª T, DJE de 4-6-2010.]</w:t>
      </w:r>
    </w:p>
    <w:p>
      <w:r>
        <w:rPr>
          <w:b/>
          <w:color w:val="B46400"/>
          <w:sz w:val="16"/>
        </w:rPr>
        <w:t>CONTROLE CONCENTRADO</w:t>
      </w:r>
    </w:p>
    <w:p>
      <w:r>
        <w:rPr>
          <w:color w:val="8C8C8C"/>
          <w:sz w:val="14"/>
        </w:rPr>
        <w:t>cf-art-5-inc-L</w:t>
      </w:r>
      <w:r>
        <w:rPr>
          <w:color w:val="0050A0"/>
          <w:sz w:val="14"/>
        </w:rPr>
        <w:t xml:space="preserve"> | RHC 99685</w:t>
      </w:r>
      <w:r>
        <w:rPr>
          <w:color w:val="0050A0"/>
          <w:sz w:val="14"/>
        </w:rPr>
        <w:t xml:space="preserve"> | rel. Ricardo Lewandowski</w:t>
      </w:r>
      <w:r>
        <w:rPr>
          <w:color w:val="0050A0"/>
          <w:sz w:val="14"/>
        </w:rPr>
        <w:t xml:space="preserve"> | 2010</w:t>
      </w:r>
    </w:p>
    <w:p>
      <w:pPr>
        <w:ind w:left="216"/>
      </w:pPr>
      <w:r>
        <w:rPr>
          <w:sz w:val="18"/>
        </w:rPr>
        <w:t>Vide HC 93.120, rel. min. Joaquim Barbosa, j. 8-4-2008, 2ª T, DJE de 27-6-2008 Não há nulidade, por falta de intimação dos advogados, quando o réu é intimado pessoalmente da sentença de pronúncia e, conforme restou comprovado, sua defesa revelou plena ciência do ato. A alegação de eventual nulidade deve ser arguida em momento oportuno sob pena de preclusão. Necessária, também, a comprovação do prejuízo sofrido.</w:t>
      </w:r>
    </w:p>
    <w:p>
      <w:pPr>
        <w:ind w:left="216"/>
      </w:pPr>
      <w:r>
        <w:rPr>
          <w:b/>
          <w:color w:val="003C8C"/>
          <w:sz w:val="16"/>
        </w:rPr>
        <w:t>[RHC 99.685, rel. min. Ricardo Lewandowski, j. 18-5-2010, 1ª T, DJE de 4-6-2010.]</w:t>
      </w:r>
    </w:p>
    <w:p>
      <w:r>
        <w:rPr>
          <w:b/>
          <w:color w:val="B46400"/>
          <w:sz w:val="16"/>
        </w:rPr>
        <w:t>CONTROLE CONCENTRADO</w:t>
      </w:r>
    </w:p>
    <w:p>
      <w:r>
        <w:rPr>
          <w:color w:val="8C8C8C"/>
          <w:sz w:val="14"/>
        </w:rPr>
        <w:t>cf-art-5-inc-L</w:t>
      </w:r>
      <w:r>
        <w:rPr>
          <w:color w:val="0050A0"/>
          <w:sz w:val="14"/>
        </w:rPr>
        <w:t xml:space="preserve"> | HC 95712</w:t>
      </w:r>
      <w:r>
        <w:rPr>
          <w:color w:val="0050A0"/>
          <w:sz w:val="14"/>
        </w:rPr>
        <w:t xml:space="preserve"> | rel. Ayres Britto</w:t>
      </w:r>
      <w:r>
        <w:rPr>
          <w:color w:val="0050A0"/>
          <w:sz w:val="14"/>
        </w:rPr>
        <w:t xml:space="preserve"> | 2010</w:t>
      </w:r>
    </w:p>
    <w:p>
      <w:pPr>
        <w:ind w:left="216"/>
      </w:pPr>
      <w:r>
        <w:rPr>
          <w:sz w:val="18"/>
        </w:rPr>
        <w:t>Funcionário público. (...) Art. 514 do CPP. (...) a ausência de oportunidade para o oferecimento da resposta preliminar na ocasião legalmente assinalada revela-se incompatível com a pureza do princípio constitucional da plenitude de defesa e do contraditório, mormente em matéria penal. Noutros termos, a falta da defesa preliminar à decisão judicial quanto ao recebimento da denúncia, em processo tão vincado pela garantia constitucional da ampla defesa e do contraditório, como efetivamente é o pro</w:t>
      </w:r>
    </w:p>
    <w:p>
      <w:pPr>
        <w:ind w:left="216"/>
      </w:pPr>
      <w:r>
        <w:rPr>
          <w:b/>
          <w:color w:val="003C8C"/>
          <w:sz w:val="16"/>
        </w:rPr>
        <w:t>[HC 95.712, rel. min. Ayres Britto, j. 20-4-2010, 1ª T, DJE de 21-5-2010.]</w:t>
      </w:r>
    </w:p>
    <w:p>
      <w:r>
        <w:rPr>
          <w:b/>
          <w:color w:val="B46400"/>
          <w:sz w:val="16"/>
        </w:rPr>
        <w:t>CONTROLE CONCENTRADO</w:t>
      </w:r>
    </w:p>
    <w:p>
      <w:r>
        <w:rPr>
          <w:color w:val="8C8C8C"/>
          <w:sz w:val="14"/>
        </w:rPr>
        <w:t>cf-art-5-inc-L</w:t>
      </w:r>
      <w:r>
        <w:rPr>
          <w:color w:val="0050A0"/>
          <w:sz w:val="14"/>
        </w:rPr>
        <w:t xml:space="preserve"> | RE 582258</w:t>
      </w:r>
      <w:r>
        <w:rPr>
          <w:color w:val="0050A0"/>
          <w:sz w:val="14"/>
        </w:rPr>
        <w:t xml:space="preserve"> | rel. Ricardo Lewandowski</w:t>
      </w:r>
      <w:r>
        <w:rPr>
          <w:color w:val="0050A0"/>
          <w:sz w:val="14"/>
        </w:rPr>
        <w:t xml:space="preserve"> | 2010</w:t>
      </w:r>
    </w:p>
    <w:p>
      <w:pPr>
        <w:ind w:left="216"/>
      </w:pPr>
      <w:r>
        <w:rPr>
          <w:sz w:val="18"/>
        </w:rPr>
        <w:t>Vide HC 97.033, rel. min. Cármen Lúcia, j. 12-5-2009, 1ª T, DJE de 12-6-2009 Alteração da parte dispositiva de decisão, de forma a contrair ou exceder os fundamentos mantidos na decisão modificada, não configura mera correção de erro de fato, mas caracteriza nova decisão, a justificar a reabertura do prazo para recurso.</w:t>
      </w:r>
    </w:p>
    <w:p>
      <w:pPr>
        <w:ind w:left="216"/>
      </w:pPr>
      <w:r>
        <w:rPr>
          <w:b/>
          <w:color w:val="003C8C"/>
          <w:sz w:val="16"/>
        </w:rPr>
        <w:t>[RE 582.258 AgR-AgR, rel. min. Ricardo Lewandowski, j. 6-4-2010, 1ª T, DJE de 14-5-2010.]</w:t>
      </w:r>
    </w:p>
    <w:p>
      <w:r>
        <w:rPr>
          <w:b/>
          <w:color w:val="B46400"/>
          <w:sz w:val="16"/>
        </w:rPr>
        <w:t>CONTROLE CONCENTRADO</w:t>
      </w:r>
    </w:p>
    <w:p>
      <w:r>
        <w:rPr>
          <w:color w:val="8C8C8C"/>
          <w:sz w:val="14"/>
        </w:rPr>
        <w:t>cf-art-5-inc-L</w:t>
      </w:r>
      <w:r>
        <w:rPr>
          <w:color w:val="0050A0"/>
          <w:sz w:val="14"/>
        </w:rPr>
        <w:t xml:space="preserve"> | HC 99330</w:t>
      </w:r>
      <w:r>
        <w:rPr>
          <w:color w:val="0050A0"/>
          <w:sz w:val="14"/>
        </w:rPr>
        <w:t xml:space="preserve"> | rel. Ellen Gracie</w:t>
      </w:r>
      <w:r>
        <w:rPr>
          <w:color w:val="0050A0"/>
          <w:sz w:val="14"/>
        </w:rPr>
        <w:t xml:space="preserve"> | 2010</w:t>
      </w:r>
    </w:p>
    <w:p>
      <w:pPr>
        <w:ind w:left="216"/>
      </w:pPr>
      <w:r>
        <w:rPr>
          <w:sz w:val="18"/>
        </w:rPr>
        <w:t>A Constituição do Brasil/1988 determina que "o advogado é indispensável à administração da justiça" (art. 133). É por intermédio dele que se exerce "o contraditório e a ampla defesa, com os meios e recursos a ela inerentes" (art. 5º, LV). O falecimento do patrono do réu cinco dias antes da publicação do acórdão, do STJ, que não admitiu o agravo de instrumento consubstancia situação relevante. Isso porque, havendo apenas um advogado constituído nos autos, a intimação do acórdão tornou-se impossív</w:t>
      </w:r>
    </w:p>
    <w:p>
      <w:pPr>
        <w:ind w:left="216"/>
      </w:pPr>
      <w:r>
        <w:rPr>
          <w:b/>
          <w:color w:val="003C8C"/>
          <w:sz w:val="16"/>
        </w:rPr>
        <w:t>[HC 99.330, rel. min. Ellen Gracie, red. do ac. min. Eros Grau, j. 16-3-2010, 2ª T, DJE de 23-4-2010.]</w:t>
      </w:r>
    </w:p>
    <w:p>
      <w:r>
        <w:rPr>
          <w:b/>
          <w:color w:val="B46400"/>
          <w:sz w:val="16"/>
        </w:rPr>
        <w:t>CONTROLE CONCENTRADO</w:t>
      </w:r>
    </w:p>
    <w:p>
      <w:r>
        <w:rPr>
          <w:color w:val="8C8C8C"/>
          <w:sz w:val="14"/>
        </w:rPr>
        <w:t>cf-art-5-inc-L</w:t>
      </w:r>
      <w:r>
        <w:rPr>
          <w:color w:val="0050A0"/>
          <w:sz w:val="14"/>
        </w:rPr>
        <w:t xml:space="preserve"> | HC 98664</w:t>
      </w:r>
      <w:r>
        <w:rPr>
          <w:color w:val="0050A0"/>
          <w:sz w:val="14"/>
        </w:rPr>
        <w:t xml:space="preserve"> | rel. Marco Aurélio</w:t>
      </w:r>
      <w:r>
        <w:rPr>
          <w:color w:val="0050A0"/>
          <w:sz w:val="14"/>
        </w:rPr>
        <w:t xml:space="preserve"> | 2010</w:t>
      </w:r>
    </w:p>
    <w:p>
      <w:pPr>
        <w:ind w:left="216"/>
      </w:pPr>
      <w:r>
        <w:rPr>
          <w:sz w:val="18"/>
        </w:rPr>
        <w:t>= RHC 104.723, rel. min. Dias Toffoli, j. 23-11-2010, 1ª T, DJE de 22-2-2011 Uma vez verificado o silêncio do defensor dativo, deixando de apresentar contrarrazões, impõe-se designar outro profissional da advocacia ou intimar a Defensoria Pública para afastar a omissão, sob pena de nulidade.</w:t>
      </w:r>
    </w:p>
    <w:p>
      <w:pPr>
        <w:ind w:left="216"/>
      </w:pPr>
      <w:r>
        <w:rPr>
          <w:b/>
          <w:color w:val="003C8C"/>
          <w:sz w:val="16"/>
        </w:rPr>
        <w:t>[HC 98.664, rel. min. Marco Aurélio, j. 23-2-2010, 1ª T, DJE de 26-3-2010.]</w:t>
      </w:r>
    </w:p>
    <w:p>
      <w:r>
        <w:rPr>
          <w:b/>
          <w:color w:val="B46400"/>
          <w:sz w:val="16"/>
        </w:rPr>
        <w:t>CONTROLE CONCENTRADO</w:t>
      </w:r>
    </w:p>
    <w:p>
      <w:r>
        <w:rPr>
          <w:color w:val="8C8C8C"/>
          <w:sz w:val="14"/>
        </w:rPr>
        <w:t>cf-art-5-inc-L</w:t>
      </w:r>
      <w:r>
        <w:rPr>
          <w:color w:val="0050A0"/>
          <w:sz w:val="14"/>
        </w:rPr>
        <w:t xml:space="preserve"> | MS 25347</w:t>
      </w:r>
      <w:r>
        <w:rPr>
          <w:color w:val="0050A0"/>
          <w:sz w:val="14"/>
        </w:rPr>
        <w:t xml:space="preserve"> | rel. Ayres Britto</w:t>
      </w:r>
      <w:r>
        <w:rPr>
          <w:color w:val="0050A0"/>
          <w:sz w:val="14"/>
        </w:rPr>
        <w:t xml:space="preserve"> | 2010</w:t>
      </w:r>
    </w:p>
    <w:p>
      <w:pPr>
        <w:ind w:left="216"/>
      </w:pPr>
      <w:r>
        <w:rPr>
          <w:sz w:val="18"/>
        </w:rPr>
        <w:t>Vide HC 92.680, rel. min. Cezar Peluso, j. 11-3-2008, 1ª T, DJE de 25-4-2008 Não há que falar em desrespeito às garantias do contraditório e da ampla defesa, dado que, à luz das provas dos autos, foram realizados estudos técnicos e consultas às populações interessadas, antes da criação da estação ecológica.</w:t>
      </w:r>
    </w:p>
    <w:p>
      <w:pPr>
        <w:ind w:left="216"/>
      </w:pPr>
      <w:r>
        <w:rPr>
          <w:b/>
          <w:color w:val="003C8C"/>
          <w:sz w:val="16"/>
        </w:rPr>
        <w:t>[MS 25.347, rel. min. Ayres Britto, j. 17-2-2010, P, DJE de 19-3-2010.]</w:t>
      </w:r>
    </w:p>
    <w:p>
      <w:r>
        <w:rPr>
          <w:b/>
          <w:color w:val="B46400"/>
          <w:sz w:val="16"/>
        </w:rPr>
        <w:t>CONTROLE CONCENTRADO</w:t>
      </w:r>
    </w:p>
    <w:p>
      <w:r>
        <w:rPr>
          <w:color w:val="8C8C8C"/>
          <w:sz w:val="14"/>
        </w:rPr>
        <w:t>cf-art-5-inc-L</w:t>
      </w:r>
      <w:r>
        <w:rPr>
          <w:color w:val="0050A0"/>
          <w:sz w:val="14"/>
        </w:rPr>
        <w:t xml:space="preserve"> | HC 95128</w:t>
      </w:r>
      <w:r>
        <w:rPr>
          <w:color w:val="0050A0"/>
          <w:sz w:val="14"/>
        </w:rPr>
        <w:t xml:space="preserve"> | rel. Dias Toffoli</w:t>
      </w:r>
      <w:r>
        <w:rPr>
          <w:color w:val="0050A0"/>
          <w:sz w:val="14"/>
        </w:rPr>
        <w:t xml:space="preserve"> | 2010</w:t>
      </w:r>
    </w:p>
    <w:p>
      <w:pPr>
        <w:ind w:left="216"/>
      </w:pPr>
      <w:r>
        <w:rPr>
          <w:sz w:val="18"/>
        </w:rPr>
        <w:t>Esta Suprema Corte já consolidou o entendimento de que, em se tratando de crime sujeito à ação penal pública, como no presente caso, as custas só se tornam exigíveis depois do trânsito em julgado da condenação, motivo pelo qual não pode o recurso do réu deixar de ser admitido pela ausência de preparo. Mutatis mutandis, esse entendimento deve ser aplicado ao presente caso, sob pena de violação do princípio da ampla defesa, especialmente porque, ainda que depois de transcorrido o prazo fixado para</w:t>
      </w:r>
    </w:p>
    <w:p>
      <w:pPr>
        <w:ind w:left="216"/>
      </w:pPr>
      <w:r>
        <w:rPr>
          <w:b/>
          <w:color w:val="003C8C"/>
          <w:sz w:val="16"/>
        </w:rPr>
        <w:t>[HC 95.128, rel. min. Dias Toffoli, j. 9-2-2010, 1ª T, DJE de 5-3-2010.]</w:t>
      </w:r>
    </w:p>
    <w:p>
      <w:r>
        <w:rPr>
          <w:b/>
          <w:color w:val="B46400"/>
          <w:sz w:val="16"/>
        </w:rPr>
        <w:t>CONTROLE CONCENTRADO</w:t>
      </w:r>
    </w:p>
    <w:p>
      <w:r>
        <w:rPr>
          <w:color w:val="8C8C8C"/>
          <w:sz w:val="14"/>
        </w:rPr>
        <w:t>cf-art-5-inc-L</w:t>
      </w:r>
      <w:r>
        <w:rPr>
          <w:color w:val="0050A0"/>
          <w:sz w:val="14"/>
        </w:rPr>
        <w:t xml:space="preserve"> | RMS 24902</w:t>
      </w:r>
      <w:r>
        <w:rPr>
          <w:color w:val="0050A0"/>
          <w:sz w:val="14"/>
        </w:rPr>
        <w:t xml:space="preserve"> | rel. Eros Grau</w:t>
      </w:r>
      <w:r>
        <w:rPr>
          <w:color w:val="0050A0"/>
          <w:sz w:val="14"/>
        </w:rPr>
        <w:t xml:space="preserve"> | 2010</w:t>
      </w:r>
    </w:p>
    <w:p>
      <w:pPr>
        <w:ind w:left="216"/>
      </w:pPr>
      <w:r>
        <w:rPr>
          <w:sz w:val="18"/>
        </w:rPr>
        <w:t>Não há cerceamento de defesa quando o servidor público, intimado diversas vezes pessoalmente do andamento do processo administrativo disciplinar e da necessidade de arrolamento de testemunhas, permanece inerte, limitando-se a alegar a existência de irregularidade na portaria que instaurou o feito.</w:t>
      </w:r>
    </w:p>
    <w:p>
      <w:pPr>
        <w:ind w:left="216"/>
      </w:pPr>
      <w:r>
        <w:rPr>
          <w:b/>
          <w:color w:val="003C8C"/>
          <w:sz w:val="16"/>
        </w:rPr>
        <w:t>[RMS 24.902 ED, rel. min. Eros Grau, j. 9-2-2010, 2ª T, DJE de 26-3-2010.]</w:t>
      </w:r>
    </w:p>
    <w:p>
      <w:r>
        <w:rPr>
          <w:b/>
          <w:color w:val="B46400"/>
          <w:sz w:val="16"/>
        </w:rPr>
        <w:t>CONTROLE CONCENTRADO</w:t>
      </w:r>
    </w:p>
    <w:p>
      <w:r>
        <w:rPr>
          <w:color w:val="8C8C8C"/>
          <w:sz w:val="14"/>
        </w:rPr>
        <w:t>cf-art-5-inc-L</w:t>
      </w:r>
      <w:r>
        <w:rPr>
          <w:color w:val="0050A0"/>
          <w:sz w:val="14"/>
        </w:rPr>
        <w:t xml:space="preserve"> | HC 99684</w:t>
      </w:r>
      <w:r>
        <w:rPr>
          <w:color w:val="0050A0"/>
          <w:sz w:val="14"/>
        </w:rPr>
        <w:t xml:space="preserve"> | rel. Ellen Gracie</w:t>
      </w:r>
      <w:r>
        <w:rPr>
          <w:color w:val="0050A0"/>
          <w:sz w:val="14"/>
        </w:rPr>
        <w:t xml:space="preserve"> | 2009</w:t>
      </w:r>
    </w:p>
    <w:p>
      <w:pPr>
        <w:ind w:left="216"/>
      </w:pPr>
      <w:r>
        <w:rPr>
          <w:sz w:val="18"/>
        </w:rPr>
        <w:t>O direito de entrevista prévia e reservada entre o réu e seu defensor está ligado ao interrogatório do acusado e não à audiência de instrução e julgamento. A garantia possibilita ao réu que não possua advogado constituído conversar antecipadamente com o defensor nomeado, para que possa ser orientado sobre as consequências de suas declarações, de modo a não prejudicar sua defesa.</w:t>
      </w:r>
    </w:p>
    <w:p>
      <w:pPr>
        <w:ind w:left="216"/>
      </w:pPr>
      <w:r>
        <w:rPr>
          <w:b/>
          <w:color w:val="003C8C"/>
          <w:sz w:val="16"/>
        </w:rPr>
        <w:t>[HC 99.684, rel. min. Ellen Gracie, j. 24-11-2009, 2ª T, DJE de 11-12-2009.]</w:t>
      </w:r>
    </w:p>
    <w:p>
      <w:r>
        <w:rPr>
          <w:b/>
          <w:color w:val="B46400"/>
          <w:sz w:val="16"/>
        </w:rPr>
        <w:t>CONTROLE CONCENTRADO</w:t>
      </w:r>
    </w:p>
    <w:p>
      <w:r>
        <w:rPr>
          <w:color w:val="8C8C8C"/>
          <w:sz w:val="14"/>
        </w:rPr>
        <w:t>cf-art-5-inc-L</w:t>
      </w:r>
      <w:r>
        <w:rPr>
          <w:color w:val="0050A0"/>
          <w:sz w:val="14"/>
        </w:rPr>
        <w:t xml:space="preserve"> | RE 304857</w:t>
      </w:r>
      <w:r>
        <w:rPr>
          <w:color w:val="0050A0"/>
          <w:sz w:val="14"/>
        </w:rPr>
        <w:t xml:space="preserve"> | rel. Marco Aurélio</w:t>
      </w:r>
      <w:r>
        <w:rPr>
          <w:color w:val="0050A0"/>
          <w:sz w:val="14"/>
        </w:rPr>
        <w:t xml:space="preserve"> | 2009</w:t>
      </w:r>
    </w:p>
    <w:p>
      <w:pPr>
        <w:ind w:left="216"/>
      </w:pPr>
      <w:r>
        <w:rPr>
          <w:sz w:val="18"/>
        </w:rPr>
        <w:t>Descabe ter-se como necessário o contraditório em inquérito administrativo. O instrumento consubstancia simples sindicância visando a, se for o caso, instaurar processo administrativo no qual observado o direito de defesa.</w:t>
      </w:r>
    </w:p>
    <w:p>
      <w:pPr>
        <w:ind w:left="216"/>
      </w:pPr>
      <w:r>
        <w:rPr>
          <w:b/>
          <w:color w:val="003C8C"/>
          <w:sz w:val="16"/>
        </w:rPr>
        <w:t>[RE 304.857, rel. min. Marco Aurélio, j. 24-11-2009, 1ª T, DJE de 5-2-2010.]</w:t>
      </w:r>
    </w:p>
    <w:p>
      <w:r>
        <w:rPr>
          <w:b/>
          <w:color w:val="B46400"/>
          <w:sz w:val="16"/>
        </w:rPr>
        <w:t>CONTROLE CONCENTRADO</w:t>
      </w:r>
    </w:p>
    <w:p>
      <w:r>
        <w:rPr>
          <w:color w:val="8C8C8C"/>
          <w:sz w:val="14"/>
        </w:rPr>
        <w:t>cf-art-5-inc-L</w:t>
      </w:r>
      <w:r>
        <w:rPr>
          <w:color w:val="0050A0"/>
          <w:sz w:val="14"/>
        </w:rPr>
        <w:t xml:space="preserve"> | RE 459623</w:t>
      </w:r>
      <w:r>
        <w:rPr>
          <w:color w:val="0050A0"/>
          <w:sz w:val="14"/>
        </w:rPr>
        <w:t xml:space="preserve"> | rel. Joaquim Barbosa</w:t>
      </w:r>
      <w:r>
        <w:rPr>
          <w:color w:val="0050A0"/>
          <w:sz w:val="14"/>
        </w:rPr>
        <w:t xml:space="preserve"> | 2009</w:t>
      </w:r>
    </w:p>
    <w:p>
      <w:pPr>
        <w:ind w:left="216"/>
      </w:pPr>
      <w:r>
        <w:rPr>
          <w:sz w:val="18"/>
        </w:rPr>
        <w:t>(...) há decisões desta Turma no sentido da necessidade de observância do princípio da ampla defesa no processo administrativo que resulta na suspensão de benefício previdenciário.</w:t>
      </w:r>
    </w:p>
    <w:p>
      <w:pPr>
        <w:ind w:left="216"/>
      </w:pPr>
      <w:r>
        <w:rPr>
          <w:b/>
          <w:color w:val="003C8C"/>
          <w:sz w:val="16"/>
        </w:rPr>
        <w:t>[RE 459.623 AgR, rel. min. Joaquim Barbosa, j. 24-11-2009, 2ª T, DJE de 18-12-2009.]</w:t>
      </w:r>
    </w:p>
    <w:p>
      <w:r>
        <w:rPr>
          <w:b/>
          <w:color w:val="B46400"/>
          <w:sz w:val="16"/>
        </w:rPr>
        <w:t>CONTROLE CONCENTRADO</w:t>
      </w:r>
    </w:p>
    <w:p>
      <w:r>
        <w:rPr>
          <w:color w:val="8C8C8C"/>
          <w:sz w:val="14"/>
        </w:rPr>
        <w:t>cf-art-5-inc-L</w:t>
      </w:r>
      <w:r>
        <w:rPr>
          <w:color w:val="0050A0"/>
          <w:sz w:val="14"/>
        </w:rPr>
        <w:t xml:space="preserve"> | HC 97413</w:t>
      </w:r>
      <w:r>
        <w:rPr>
          <w:color w:val="0050A0"/>
          <w:sz w:val="14"/>
        </w:rPr>
        <w:t xml:space="preserve"> | rel. Dias Toffoli</w:t>
      </w:r>
      <w:r>
        <w:rPr>
          <w:color w:val="0050A0"/>
          <w:sz w:val="14"/>
        </w:rPr>
        <w:t xml:space="preserve"> | 2009</w:t>
      </w:r>
    </w:p>
    <w:p>
      <w:pPr>
        <w:ind w:left="216"/>
      </w:pPr>
      <w:r>
        <w:rPr>
          <w:sz w:val="18"/>
        </w:rPr>
        <w:t>= RE 469.247 ED, rel. min. Dias Toffoli, j. 7-2-2012, 1ª T, DJE de 16-3-2012 Vide RE 426.147 AgR, rel. min. Gilmar Mendes, j. 28-3-2006, 2ª T, DJ de 5-5-2006 A jurisprudência desta Corte é no sentido de que a nulidade por deficiência na defesa do réu só deverá ser declarada se comprovado o efetivo prejuízo. Esse entendimento está, ainda, preconizado na Súmula 523/STF (...).</w:t>
      </w:r>
    </w:p>
    <w:p>
      <w:pPr>
        <w:ind w:left="216"/>
      </w:pPr>
      <w:r>
        <w:rPr>
          <w:b/>
          <w:color w:val="003C8C"/>
          <w:sz w:val="16"/>
        </w:rPr>
        <w:t>[HC 97.413, rel. min. Dias Toffoli, j. 24-11-2009, 1ª T, DJE de 18-12-2009.]</w:t>
      </w:r>
    </w:p>
    <w:p>
      <w:r>
        <w:rPr>
          <w:b/>
          <w:color w:val="B46400"/>
          <w:sz w:val="16"/>
        </w:rPr>
        <w:t>CONTROLE CONCENTRADO</w:t>
      </w:r>
    </w:p>
    <w:p>
      <w:r>
        <w:rPr>
          <w:color w:val="8C8C8C"/>
          <w:sz w:val="14"/>
        </w:rPr>
        <w:t>cf-art-5-inc-L</w:t>
      </w:r>
      <w:r>
        <w:rPr>
          <w:color w:val="0050A0"/>
          <w:sz w:val="14"/>
        </w:rPr>
        <w:t xml:space="preserve"> | HC 98256</w:t>
      </w:r>
      <w:r>
        <w:rPr>
          <w:color w:val="0050A0"/>
          <w:sz w:val="14"/>
        </w:rPr>
        <w:t xml:space="preserve"> | rel. Cármen Lúcia</w:t>
      </w:r>
      <w:r>
        <w:rPr>
          <w:color w:val="0050A0"/>
          <w:sz w:val="14"/>
        </w:rPr>
        <w:t xml:space="preserve"> | 2009</w:t>
      </w:r>
    </w:p>
    <w:p>
      <w:pPr>
        <w:ind w:left="216"/>
      </w:pPr>
      <w:r>
        <w:rPr>
          <w:sz w:val="18"/>
        </w:rPr>
        <w:t>= HC 97.245, rel. min. Cármen Lúcia, j. 24-8-2010, 1ª T, DJE de 8-2-2011 É firme a jurisprudência deste Supremo Tribunal no sentido de que, havendo sido regularmente intimado o defensor constituído, não há como prosperar a alegação de ofensa aos princípios do devido processo legal, do contraditório e da ampla defesa, em razão da não apresentação das contrarrazões ao recurso especial.</w:t>
      </w:r>
    </w:p>
    <w:p>
      <w:pPr>
        <w:ind w:left="216"/>
      </w:pPr>
      <w:r>
        <w:rPr>
          <w:b/>
          <w:color w:val="003C8C"/>
          <w:sz w:val="16"/>
        </w:rPr>
        <w:t>[HC 98.256, rel. min. Cármen Lúcia, j. 3-11-2009, 1ª T, DJE de 11-12-2009.]</w:t>
      </w:r>
    </w:p>
    <w:p>
      <w:r>
        <w:rPr>
          <w:b/>
          <w:color w:val="B46400"/>
          <w:sz w:val="16"/>
        </w:rPr>
        <w:t>CONTROLE CONCENTRADO</w:t>
      </w:r>
    </w:p>
    <w:p>
      <w:r>
        <w:rPr>
          <w:color w:val="8C8C8C"/>
          <w:sz w:val="14"/>
        </w:rPr>
        <w:t>cf-art-5-inc-L</w:t>
      </w:r>
      <w:r>
        <w:rPr>
          <w:color w:val="0050A0"/>
          <w:sz w:val="14"/>
        </w:rPr>
        <w:t xml:space="preserve"> | MS 27260</w:t>
      </w:r>
      <w:r>
        <w:rPr>
          <w:color w:val="0050A0"/>
          <w:sz w:val="14"/>
        </w:rPr>
        <w:t xml:space="preserve"> | rel. Ayres Britto</w:t>
      </w:r>
      <w:r>
        <w:rPr>
          <w:color w:val="0050A0"/>
          <w:sz w:val="14"/>
        </w:rPr>
        <w:t xml:space="preserve"> | 2009</w:t>
      </w:r>
    </w:p>
    <w:p>
      <w:pPr>
        <w:ind w:left="216"/>
      </w:pPr>
      <w:r>
        <w:rPr>
          <w:sz w:val="18"/>
        </w:rPr>
        <w:t>A ausência de previsão no edital do certame de interposição de novos recursos por candidatos prejudicados pela modificação do gabarito preliminar não contraria os princípios constitucionais do contraditório e da ampla defesa.</w:t>
      </w:r>
    </w:p>
    <w:p>
      <w:pPr>
        <w:ind w:left="216"/>
      </w:pPr>
      <w:r>
        <w:rPr>
          <w:b/>
          <w:color w:val="003C8C"/>
          <w:sz w:val="16"/>
        </w:rPr>
        <w:t>[MS 27.260, rel. min. Ayres Britto, red. do ac. min. Cármen Lúcia, j. 29-10-2009, P, DJE de 26-3-2010.]</w:t>
      </w:r>
    </w:p>
    <w:p>
      <w:r>
        <w:rPr>
          <w:b/>
          <w:color w:val="B46400"/>
          <w:sz w:val="16"/>
        </w:rPr>
        <w:t>CONTROLE CONCENTRADO</w:t>
      </w:r>
    </w:p>
    <w:p>
      <w:r>
        <w:rPr>
          <w:color w:val="8C8C8C"/>
          <w:sz w:val="14"/>
        </w:rPr>
        <w:t>cf-art-5-inc-L</w:t>
      </w:r>
      <w:r>
        <w:rPr>
          <w:color w:val="0050A0"/>
          <w:sz w:val="14"/>
        </w:rPr>
        <w:t xml:space="preserve"> | RCL 6396</w:t>
      </w:r>
      <w:r>
        <w:rPr>
          <w:color w:val="0050A0"/>
          <w:sz w:val="14"/>
        </w:rPr>
        <w:t xml:space="preserve"> | rel. Joaquim Barbosa</w:t>
      </w:r>
      <w:r>
        <w:rPr>
          <w:color w:val="0050A0"/>
          <w:sz w:val="14"/>
        </w:rPr>
        <w:t xml:space="preserve"> | 2009</w:t>
      </w:r>
    </w:p>
    <w:p>
      <w:pPr>
        <w:ind w:left="216"/>
      </w:pPr>
      <w:r>
        <w:rPr>
          <w:sz w:val="18"/>
        </w:rPr>
        <w:t xml:space="preserve">(...)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pelo Tribunal de Contas, da regularidade da utilização das </w:t>
      </w:r>
    </w:p>
    <w:p>
      <w:pPr>
        <w:ind w:left="216"/>
      </w:pPr>
      <w:r>
        <w:rPr>
          <w:b/>
          <w:color w:val="003C8C"/>
          <w:sz w:val="16"/>
        </w:rPr>
        <w:t>[Rcl 6.396 AgR, rel. min. Joaquim Barbosa, j. 21-10-2009, P, DJE de 13-11-2009.]</w:t>
      </w:r>
    </w:p>
    <w:p>
      <w:r>
        <w:rPr>
          <w:b/>
          <w:color w:val="B46400"/>
          <w:sz w:val="16"/>
        </w:rPr>
        <w:t>CONTROLE CONCENTRADO</w:t>
      </w:r>
    </w:p>
    <w:p>
      <w:r>
        <w:rPr>
          <w:color w:val="8C8C8C"/>
          <w:sz w:val="14"/>
        </w:rPr>
        <w:t>cf-art-5-inc-L</w:t>
      </w:r>
      <w:r>
        <w:rPr>
          <w:color w:val="0050A0"/>
          <w:sz w:val="14"/>
        </w:rPr>
        <w:t xml:space="preserve"> | HC 89837</w:t>
      </w:r>
      <w:r>
        <w:rPr>
          <w:color w:val="0050A0"/>
          <w:sz w:val="14"/>
        </w:rPr>
        <w:t xml:space="preserve"> | rel. Cármen Lúcia</w:t>
      </w:r>
      <w:r>
        <w:rPr>
          <w:color w:val="0050A0"/>
          <w:sz w:val="14"/>
        </w:rPr>
        <w:t xml:space="preserve"> | 2009</w:t>
      </w:r>
    </w:p>
    <w:p>
      <w:pPr>
        <w:ind w:left="216"/>
      </w:pPr>
      <w:r>
        <w:rPr>
          <w:sz w:val="18"/>
        </w:rPr>
        <w:t>= Rcl 10.546 AgR, rel. min. Cármen Lúcia, j. 24-2-2011, P, DJE de 13-4-2011 (...) mesmo quando conduzida, unilateralmente, pelo Ministério Público, a investigação penal não legitimará qualquer condenação criminal, se os elementos de convicção nela produzidos – porém não reproduzidos em juízo, sob a garantia do contraditório – forem os únicos dados probatórios existentes contra a pessoa investigada, o que afasta a objeção de que a investigação penal, quando realizada pelo Ministério Público, pode</w:t>
      </w:r>
    </w:p>
    <w:p>
      <w:pPr>
        <w:ind w:left="216"/>
      </w:pPr>
      <w:r>
        <w:rPr>
          <w:b/>
          <w:color w:val="003C8C"/>
          <w:sz w:val="16"/>
        </w:rPr>
        <w:t>[HC 89.837, voto do min. Celso de Mello, j. 20-10-2009, 2ª T, DJE de 20-11-2009.]</w:t>
      </w:r>
    </w:p>
    <w:p>
      <w:r>
        <w:rPr>
          <w:b/>
          <w:color w:val="B46400"/>
          <w:sz w:val="16"/>
        </w:rPr>
        <w:t>CONTROLE CONCENTRADO</w:t>
      </w:r>
    </w:p>
    <w:p>
      <w:r>
        <w:rPr>
          <w:color w:val="8C8C8C"/>
          <w:sz w:val="14"/>
        </w:rPr>
        <w:t>cf-art-5-inc-L</w:t>
      </w:r>
      <w:r>
        <w:rPr>
          <w:color w:val="0050A0"/>
          <w:sz w:val="14"/>
        </w:rPr>
        <w:t xml:space="preserve"> | HC 98802</w:t>
      </w:r>
      <w:r>
        <w:rPr>
          <w:color w:val="0050A0"/>
          <w:sz w:val="14"/>
        </w:rPr>
        <w:t xml:space="preserve"> | rel. Joaquim Barbosa</w:t>
      </w:r>
      <w:r>
        <w:rPr>
          <w:color w:val="0050A0"/>
          <w:sz w:val="14"/>
        </w:rPr>
        <w:t xml:space="preserve"> | 2009</w:t>
      </w:r>
    </w:p>
    <w:p>
      <w:pPr>
        <w:ind w:left="216"/>
      </w:pPr>
      <w:r>
        <w:rPr>
          <w:sz w:val="18"/>
        </w:rPr>
        <w:t>= HC 84.965, rel. min. Gilmar Mendes, j. 13-12-2011, 2ª T, DJE de 11-4-2012 Vide HC 93.224, rel. min. Eros Grau, j. 13-5-2008, 2ª T, DJE de 5-9-2008 É entendimento reiterado desta Corte que a prerrogativa de intimação pessoal dos defensores de réus de ação penal é inerente aos defensores dativos, por força do art. 370, § 4º, do CPP, e decorrente da própria Constituição, que assegura o direito à ampla defesa em procedimento estatal que respeite as prerrogativas do devido processo legal. A falta d</w:t>
      </w:r>
    </w:p>
    <w:p>
      <w:pPr>
        <w:ind w:left="216"/>
      </w:pPr>
      <w:r>
        <w:rPr>
          <w:b/>
          <w:color w:val="003C8C"/>
          <w:sz w:val="16"/>
        </w:rPr>
        <w:t>[HC 98.802, rel. min. Joaquim Barbosa, j. 20-10-2009, 2ª T, DJE de 27-11-2009.]</w:t>
      </w:r>
    </w:p>
    <w:p>
      <w:r>
        <w:rPr>
          <w:b/>
          <w:color w:val="B46400"/>
          <w:sz w:val="16"/>
        </w:rPr>
        <w:t>CONTROLE CONCENTRADO</w:t>
      </w:r>
    </w:p>
    <w:p>
      <w:r>
        <w:rPr>
          <w:color w:val="8C8C8C"/>
          <w:sz w:val="14"/>
        </w:rPr>
        <w:t>cf-art-5-inc-L</w:t>
      </w:r>
      <w:r>
        <w:rPr>
          <w:color w:val="0050A0"/>
          <w:sz w:val="14"/>
        </w:rPr>
        <w:t xml:space="preserve"> | INQ 2486</w:t>
      </w:r>
      <w:r>
        <w:rPr>
          <w:color w:val="0050A0"/>
          <w:sz w:val="14"/>
        </w:rPr>
        <w:t xml:space="preserve"> | rel. Ayres Britto</w:t>
      </w:r>
      <w:r>
        <w:rPr>
          <w:color w:val="0050A0"/>
          <w:sz w:val="14"/>
        </w:rPr>
        <w:t xml:space="preserve"> | 2009</w:t>
      </w:r>
    </w:p>
    <w:p>
      <w:pPr>
        <w:ind w:left="216"/>
      </w:pPr>
      <w:r>
        <w:rPr>
          <w:sz w:val="18"/>
        </w:rPr>
        <w:t>= HC 101.715, rel min. Dias Toffoli, j. 9-3-2010, 1ª T, DJE de 9-4-2010 Vide HC 133.476, rel. min. Teori Zavascki, j. 14-6-2016, 2ª T, DJE de 27-6-2016 Vide HC 102.155, rel. min. Ayres Britto, j. 27-4-2010, 1ª T, DJE de 21-5-2010 Vide RHC 88.512, rel. min. Cezar Peluso, j. 9-3-2010, 2ª T, DJE de 23-4-2010 Vide HC 89.315, rel. min. Ricardo Lewandowski, j. 19-9-2006, 1ª T, DJ de 13-10-2006 O exame preliminar da denúncia é balizado pelos arts. 41 e 395 do CPP. No art. 41, a lei adjetiva penal indic</w:t>
      </w:r>
    </w:p>
    <w:p>
      <w:pPr>
        <w:ind w:left="216"/>
      </w:pPr>
      <w:r>
        <w:rPr>
          <w:b/>
          <w:color w:val="003C8C"/>
          <w:sz w:val="16"/>
        </w:rPr>
        <w:t>[Inq 2.486, rel. min. Ayres Britto, j. 8-10-2009, P, DJE de 18-12-2009.]</w:t>
      </w:r>
    </w:p>
    <w:p>
      <w:r>
        <w:rPr>
          <w:b/>
          <w:color w:val="B46400"/>
          <w:sz w:val="16"/>
        </w:rPr>
        <w:t>CONTROLE CONCENTRADO</w:t>
      </w:r>
    </w:p>
    <w:p>
      <w:r>
        <w:rPr>
          <w:color w:val="8C8C8C"/>
          <w:sz w:val="14"/>
        </w:rPr>
        <w:t>cf-art-5-inc-L</w:t>
      </w:r>
      <w:r>
        <w:rPr>
          <w:color w:val="0050A0"/>
          <w:sz w:val="14"/>
        </w:rPr>
        <w:t xml:space="preserve"> | AI 752176</w:t>
      </w:r>
      <w:r>
        <w:rPr>
          <w:color w:val="0050A0"/>
          <w:sz w:val="14"/>
        </w:rPr>
        <w:t xml:space="preserve"> | rel. Celso de Mello</w:t>
      </w:r>
      <w:r>
        <w:rPr>
          <w:color w:val="0050A0"/>
          <w:sz w:val="14"/>
        </w:rPr>
        <w:t xml:space="preserve"> | 2009</w:t>
      </w:r>
    </w:p>
    <w:p>
      <w:pPr>
        <w:ind w:left="216"/>
      </w:pPr>
      <w:r>
        <w:rPr>
          <w:sz w:val="18"/>
        </w:rPr>
        <w:t>= Inq 3.016, rel. min. Ellen Gracie, j. 30-9-2010, P, DJE de 17-2-2011 A decisão judicial, que, motivada pela existência de outras provas e elementos de convicção constantes dos autos, considera desnecessária a realização de determinada diligência probatória e julga antecipadamente a lide, não ofende a cláusula constitucional da plenitude de defesa.</w:t>
      </w:r>
    </w:p>
    <w:p>
      <w:pPr>
        <w:ind w:left="216"/>
      </w:pPr>
      <w:r>
        <w:rPr>
          <w:b/>
          <w:color w:val="003C8C"/>
          <w:sz w:val="16"/>
        </w:rPr>
        <w:t>[AI 752.176 AgR, rel. min. Celso de Mello, j. 29-9-2009, 2ª T, DJE de 20-11-2009.]</w:t>
      </w:r>
    </w:p>
    <w:p>
      <w:r>
        <w:rPr>
          <w:b/>
          <w:color w:val="B46400"/>
          <w:sz w:val="16"/>
        </w:rPr>
        <w:t>CONTROLE CONCENTRADO</w:t>
      </w:r>
    </w:p>
    <w:p>
      <w:r>
        <w:rPr>
          <w:color w:val="8C8C8C"/>
          <w:sz w:val="14"/>
        </w:rPr>
        <w:t>cf-art-5-inc-L</w:t>
      </w:r>
      <w:r>
        <w:rPr>
          <w:color w:val="0050A0"/>
          <w:sz w:val="14"/>
        </w:rPr>
        <w:t xml:space="preserve"> | HC 98905</w:t>
      </w:r>
      <w:r>
        <w:rPr>
          <w:color w:val="0050A0"/>
          <w:sz w:val="14"/>
        </w:rPr>
        <w:t xml:space="preserve"> | rel. Cezar Peluso</w:t>
      </w:r>
      <w:r>
        <w:rPr>
          <w:color w:val="0050A0"/>
          <w:sz w:val="14"/>
        </w:rPr>
        <w:t xml:space="preserve"> | 2009</w:t>
      </w:r>
    </w:p>
    <w:p>
      <w:pPr>
        <w:ind w:left="216"/>
      </w:pPr>
      <w:r>
        <w:rPr>
          <w:sz w:val="18"/>
        </w:rPr>
        <w:t>= HC 98.865, rel. min. Ricardo Lewandowski, j. 18-5-2010, 1ª T, DJE de 4-6-2010 Vide AI 623.228 AgR, rel. min. Sepúlveda Pertence, j. 14-8-2007, 1ª T, DJ de 14-9-2007 É nulo o processo penal desde a intimação do réu que não se fez na pessoa do defensor público que o assiste na causa.</w:t>
      </w:r>
    </w:p>
    <w:p>
      <w:pPr>
        <w:ind w:left="216"/>
      </w:pPr>
      <w:r>
        <w:rPr>
          <w:b/>
          <w:color w:val="003C8C"/>
          <w:sz w:val="16"/>
        </w:rPr>
        <w:t>[HC 98.905, rel. min. Cezar Peluso, j. 8-9-2009, 2ª T, DJE de 16-10-2009.]</w:t>
      </w:r>
    </w:p>
    <w:p>
      <w:r>
        <w:rPr>
          <w:b/>
          <w:color w:val="B46400"/>
          <w:sz w:val="16"/>
        </w:rPr>
        <w:t>CONTROLE CONCENTRADO</w:t>
      </w:r>
    </w:p>
    <w:p>
      <w:r>
        <w:rPr>
          <w:color w:val="8C8C8C"/>
          <w:sz w:val="14"/>
        </w:rPr>
        <w:t>cf-art-5-inc-L</w:t>
      </w:r>
      <w:r>
        <w:rPr>
          <w:color w:val="0050A0"/>
          <w:sz w:val="14"/>
        </w:rPr>
        <w:t xml:space="preserve"> | PET 3898</w:t>
      </w:r>
      <w:r>
        <w:rPr>
          <w:color w:val="0050A0"/>
          <w:sz w:val="14"/>
        </w:rPr>
        <w:t xml:space="preserve"> | rel. Gilmar Mendes</w:t>
      </w:r>
      <w:r>
        <w:rPr>
          <w:color w:val="0050A0"/>
          <w:sz w:val="14"/>
        </w:rPr>
        <w:t xml:space="preserve"> | 2009</w:t>
      </w:r>
    </w:p>
    <w:p>
      <w:pPr>
        <w:ind w:left="216"/>
      </w:pPr>
      <w:r>
        <w:rPr>
          <w:sz w:val="18"/>
        </w:rPr>
        <w:t>Vide HC 72.204, rel. min. Celso de Mello, j. 15-8-1995, 1ª T, DJ de 24-8-2007 Diante da formulação de proposta de suspensão condicional do processo pelo Ministério Público, o denunciado tem o direito de aguardar a fase de recebimento da denúncia, para declarar se a aceita ou não. A suspensão condicional do processo, embora traga ínsita a idéia de benefício ao denunciado, que se vê afastado da ação penal mediante o cumprimento de certas condições, não deixa de representar constrangimento, caracte</w:t>
      </w:r>
    </w:p>
    <w:p>
      <w:pPr>
        <w:ind w:left="216"/>
      </w:pPr>
      <w:r>
        <w:rPr>
          <w:b/>
          <w:color w:val="003C8C"/>
          <w:sz w:val="16"/>
        </w:rPr>
        <w:t>[Pet 3.898, rel. min. Gilmar Mendes, j. 27-8-2009, P, DJE de 18-12-2009.]</w:t>
      </w:r>
    </w:p>
    <w:p>
      <w:r>
        <w:rPr>
          <w:b/>
          <w:color w:val="B46400"/>
          <w:sz w:val="16"/>
        </w:rPr>
        <w:t>CONTROLE CONCENTRADO</w:t>
      </w:r>
    </w:p>
    <w:p>
      <w:r>
        <w:rPr>
          <w:color w:val="8C8C8C"/>
          <w:sz w:val="14"/>
        </w:rPr>
        <w:t>cf-art-5-inc-L</w:t>
      </w:r>
      <w:r>
        <w:rPr>
          <w:color w:val="0050A0"/>
          <w:sz w:val="14"/>
        </w:rPr>
        <w:t xml:space="preserve"> | HC 84580</w:t>
      </w:r>
      <w:r>
        <w:rPr>
          <w:color w:val="0050A0"/>
          <w:sz w:val="14"/>
        </w:rPr>
        <w:t xml:space="preserve"> | rel. Celso de Mello</w:t>
      </w:r>
      <w:r>
        <w:rPr>
          <w:color w:val="0050A0"/>
          <w:sz w:val="14"/>
        </w:rPr>
        <w:t xml:space="preserve"> | 2009</w:t>
      </w:r>
    </w:p>
    <w:p>
      <w:pPr>
        <w:ind w:left="216"/>
      </w:pPr>
      <w:r>
        <w:rPr>
          <w:sz w:val="18"/>
        </w:rPr>
        <w:t>Para o acusado exercer, em plenitude, a garantia do contraditório, torna-se indispensável que o órgão da acusação descreva, de modo preciso, os elementos estruturais (essentialia delicti) que compõem o tipo penal, sob pena de se devolver, ilegitimamente, ao réu, o ônus (que sobre ele não incide) de provar que é inocente. Em matéria de responsabilidade penal, não se registra, no modelo constitucional brasileiro, qualquer possibilidade de o Judiciário, por simples presunção ou com fundamento em me</w:t>
      </w:r>
    </w:p>
    <w:p>
      <w:pPr>
        <w:ind w:left="216"/>
      </w:pPr>
      <w:r>
        <w:rPr>
          <w:b/>
          <w:color w:val="003C8C"/>
          <w:sz w:val="16"/>
        </w:rPr>
        <w:t>[HC 84.580, rel. min. Celso de Mello, j. 25-8-2009, 2ª T, DJE de 18-9-2009.]</w:t>
      </w:r>
    </w:p>
    <w:p>
      <w:r>
        <w:rPr>
          <w:b/>
          <w:color w:val="B46400"/>
          <w:sz w:val="16"/>
        </w:rPr>
        <w:t>CONTROLE CONCENTRADO</w:t>
      </w:r>
    </w:p>
    <w:p>
      <w:r>
        <w:rPr>
          <w:color w:val="8C8C8C"/>
          <w:sz w:val="14"/>
        </w:rPr>
        <w:t>cf-art-5-inc-L</w:t>
      </w:r>
      <w:r>
        <w:rPr>
          <w:color w:val="0050A0"/>
          <w:sz w:val="14"/>
        </w:rPr>
        <w:t xml:space="preserve"> | AC 2403</w:t>
      </w:r>
      <w:r>
        <w:rPr>
          <w:color w:val="0050A0"/>
          <w:sz w:val="14"/>
        </w:rPr>
        <w:t xml:space="preserve"> | rel. Celso de Mello</w:t>
      </w:r>
      <w:r>
        <w:rPr>
          <w:color w:val="0050A0"/>
          <w:sz w:val="14"/>
        </w:rPr>
        <w:t xml:space="preserve"> | 2009</w:t>
      </w:r>
    </w:p>
    <w:p>
      <w:pPr>
        <w:ind w:left="216"/>
      </w:pPr>
      <w:r>
        <w:rPr>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w:t>
      </w:r>
    </w:p>
    <w:p>
      <w:pPr>
        <w:ind w:left="216"/>
      </w:pPr>
      <w:r>
        <w:rPr>
          <w:b/>
          <w:color w:val="003C8C"/>
          <w:sz w:val="16"/>
        </w:rPr>
        <w:t>[AC 2.403 MC-ED-REF, rel. min. Celso de Mello, j. 20-8-2009, P, DJE de 18-9-2009.]</w:t>
      </w:r>
    </w:p>
    <w:p>
      <w:r>
        <w:rPr>
          <w:b/>
          <w:color w:val="B46400"/>
          <w:sz w:val="16"/>
        </w:rPr>
        <w:t>CONTROLE CONCENTRADO</w:t>
      </w:r>
    </w:p>
    <w:p>
      <w:r>
        <w:rPr>
          <w:color w:val="8C8C8C"/>
          <w:sz w:val="14"/>
        </w:rPr>
        <w:t>cf-art-5-inc-L</w:t>
      </w:r>
      <w:r>
        <w:rPr>
          <w:color w:val="0050A0"/>
          <w:sz w:val="14"/>
        </w:rPr>
        <w:t xml:space="preserve"> | HC 85203</w:t>
      </w:r>
      <w:r>
        <w:rPr>
          <w:color w:val="0050A0"/>
          <w:sz w:val="14"/>
        </w:rPr>
        <w:t xml:space="preserve"> | rel. Eros Grau</w:t>
      </w:r>
      <w:r>
        <w:rPr>
          <w:color w:val="0050A0"/>
          <w:sz w:val="14"/>
        </w:rPr>
        <w:t xml:space="preserve"> | 2009</w:t>
      </w:r>
    </w:p>
    <w:p>
      <w:pPr>
        <w:ind w:left="216"/>
      </w:pPr>
      <w:r>
        <w:rPr>
          <w:sz w:val="18"/>
        </w:rPr>
        <w:t>Vide ACO 1.000 MC-AgR, rel. min. Joaquim Barbosa, j. 25-6-2008, P, DJE de 15-8-2008 Estrangeiro. Tráfico de substância entorpecente. Expulsão. (...) O art. 72 da Lei 6.815/1980 veda a interposição de pedido de reconsideração na hipótese dos autos. Não há, portanto, violação do contraditório e da ampla defesa, até porque essas garantias foram asseguradas no inquérito que precedeu ao decreto presidencial.</w:t>
      </w:r>
    </w:p>
    <w:p>
      <w:pPr>
        <w:ind w:left="216"/>
      </w:pPr>
      <w:r>
        <w:rPr>
          <w:b/>
          <w:color w:val="003C8C"/>
          <w:sz w:val="16"/>
        </w:rPr>
        <w:t>[HC 85.203, rel. min. Eros Grau, j. 6-8-2009, P, DJE de 16-12-2010.]</w:t>
      </w:r>
    </w:p>
    <w:p>
      <w:r>
        <w:rPr>
          <w:b/>
          <w:color w:val="B46400"/>
          <w:sz w:val="16"/>
        </w:rPr>
        <w:t>CONTROLE CONCENTRADO</w:t>
      </w:r>
    </w:p>
    <w:p>
      <w:r>
        <w:rPr>
          <w:color w:val="8C8C8C"/>
          <w:sz w:val="14"/>
        </w:rPr>
        <w:t>cf-art-5-inc-L</w:t>
      </w:r>
      <w:r>
        <w:rPr>
          <w:color w:val="0050A0"/>
          <w:sz w:val="14"/>
        </w:rPr>
        <w:t xml:space="preserve"> | HC 99157</w:t>
      </w:r>
      <w:r>
        <w:rPr>
          <w:color w:val="0050A0"/>
          <w:sz w:val="14"/>
        </w:rPr>
        <w:t xml:space="preserve"> | rel. Ellen Gracie</w:t>
      </w:r>
      <w:r>
        <w:rPr>
          <w:color w:val="0050A0"/>
          <w:sz w:val="14"/>
        </w:rPr>
        <w:t xml:space="preserve"> | 2009</w:t>
      </w:r>
    </w:p>
    <w:p>
      <w:pPr>
        <w:ind w:left="216"/>
      </w:pPr>
      <w:r>
        <w:rPr>
          <w:sz w:val="18"/>
        </w:rPr>
        <w:t>= HC 101.528, rel. min. Dias Toffoli, j. 9-12-2010, P, DJE de 22-3-2011 = HC 68.324, rel. min. Sydney Sanches, j. 1º-3-1991, P, DJ de 14-6-1991 A utilização indevida das espécies recursais, consubstanciada na interposição de inúmeros e sucessivos recursos contrários à jurisprudência desta Suprema Corte, como mero expediente protelatório para evitar a execução da pena pela ocorrência da prescrição, desvirtua o próprio postulado constitucional da ampla defesa.</w:t>
      </w:r>
    </w:p>
    <w:p>
      <w:pPr>
        <w:ind w:left="216"/>
      </w:pPr>
      <w:r>
        <w:rPr>
          <w:b/>
          <w:color w:val="003C8C"/>
          <w:sz w:val="16"/>
        </w:rPr>
        <w:t>[HC 99.157, rel. min. Ellen Gracie, j. 4-8-2009, 2ª T, DJE de 28-8-2009.]</w:t>
      </w:r>
    </w:p>
    <w:p>
      <w:r>
        <w:rPr>
          <w:b/>
          <w:color w:val="B46400"/>
          <w:sz w:val="16"/>
        </w:rPr>
        <w:t>CONTROLE CONCENTRADO</w:t>
      </w:r>
    </w:p>
    <w:p>
      <w:r>
        <w:rPr>
          <w:color w:val="8C8C8C"/>
          <w:sz w:val="14"/>
        </w:rPr>
        <w:t>cf-art-5-inc-L</w:t>
      </w:r>
      <w:r>
        <w:rPr>
          <w:color w:val="0050A0"/>
          <w:sz w:val="14"/>
        </w:rPr>
        <w:t xml:space="preserve"> | HC 95776</w:t>
      </w:r>
      <w:r>
        <w:rPr>
          <w:color w:val="0050A0"/>
          <w:sz w:val="14"/>
        </w:rPr>
        <w:t xml:space="preserve"> | rel. Marco Aurélio</w:t>
      </w:r>
      <w:r>
        <w:rPr>
          <w:color w:val="0050A0"/>
          <w:sz w:val="14"/>
        </w:rPr>
        <w:t xml:space="preserve"> | 2009</w:t>
      </w:r>
    </w:p>
    <w:p>
      <w:pPr>
        <w:ind w:left="216"/>
      </w:pPr>
      <w:r>
        <w:rPr>
          <w:sz w:val="18"/>
        </w:rPr>
        <w:t>= HC 111.226, rel. min. Luiz Fux, j. 18-9-2012, 1ª T, DJE de 3-10-2012 Descabe assentar a inexistência de defesa quando profissional da advocacia comparece a audiência designada para a oitiva de testemunhas, requer a dispensa da presença do acusado, informa ao juízo não ter perguntas a formalizar e pede para retirar-se do local.</w:t>
      </w:r>
    </w:p>
    <w:p>
      <w:pPr>
        <w:ind w:left="216"/>
      </w:pPr>
      <w:r>
        <w:rPr>
          <w:b/>
          <w:color w:val="003C8C"/>
          <w:sz w:val="16"/>
        </w:rPr>
        <w:t>[HC 95.776, rel. min. Marco Aurélio, j. 30-6-2009, 1ª T, DJE de 21-8-2009.]</w:t>
      </w:r>
    </w:p>
    <w:p>
      <w:r>
        <w:rPr>
          <w:b/>
          <w:color w:val="B46400"/>
          <w:sz w:val="16"/>
        </w:rPr>
        <w:t>CONTROLE CONCENTRADO</w:t>
      </w:r>
    </w:p>
    <w:p>
      <w:r>
        <w:rPr>
          <w:color w:val="8C8C8C"/>
          <w:sz w:val="14"/>
        </w:rPr>
        <w:t>cf-art-5-inc-L</w:t>
      </w:r>
      <w:r>
        <w:rPr>
          <w:color w:val="0050A0"/>
          <w:sz w:val="14"/>
        </w:rPr>
        <w:t xml:space="preserve"> | HC 97293</w:t>
      </w:r>
      <w:r>
        <w:rPr>
          <w:color w:val="0050A0"/>
          <w:sz w:val="14"/>
        </w:rPr>
        <w:t xml:space="preserve"> | rel. Cármen Lúcia</w:t>
      </w:r>
      <w:r>
        <w:rPr>
          <w:color w:val="0050A0"/>
          <w:sz w:val="14"/>
        </w:rPr>
        <w:t xml:space="preserve"> | 2009</w:t>
      </w:r>
    </w:p>
    <w:p>
      <w:pPr>
        <w:ind w:left="216"/>
      </w:pPr>
      <w:r>
        <w:rPr>
          <w:sz w:val="18"/>
        </w:rPr>
        <w:t>Não se verifica qualquer nulidade na circunstância de ser realizada a sustentação oral do membro do MPF depois da sustentação da defesa em sede de habeas corpus, notadamente porque a ação constitucional de habeas corpus foi pela defesa promovida, o que garante ao impetrante o direito de se pronunciar em primeiro lugar. Os regimentos internos do STJ e deste STF asseguram textualmente a sustentação oral primeira ao impetrante, e não ao Ministério Público, nas sessões do Plenário e das Turmas (art.</w:t>
      </w:r>
    </w:p>
    <w:p>
      <w:pPr>
        <w:ind w:left="216"/>
      </w:pPr>
      <w:r>
        <w:rPr>
          <w:b/>
          <w:color w:val="003C8C"/>
          <w:sz w:val="16"/>
        </w:rPr>
        <w:t>[HC 97.293, rel. min. Cármen Lúcia, j. 16-6-2009, 1ª T, DJE de 16-4-2010.]</w:t>
      </w:r>
    </w:p>
    <w:p>
      <w:r>
        <w:rPr>
          <w:b/>
          <w:color w:val="B46400"/>
          <w:sz w:val="16"/>
        </w:rPr>
        <w:t>CONTROLE CONCENTRADO</w:t>
      </w:r>
    </w:p>
    <w:p>
      <w:r>
        <w:rPr>
          <w:color w:val="8C8C8C"/>
          <w:sz w:val="14"/>
        </w:rPr>
        <w:t>cf-art-5-inc-L</w:t>
      </w:r>
      <w:r>
        <w:rPr>
          <w:color w:val="0050A0"/>
          <w:sz w:val="14"/>
        </w:rPr>
        <w:t xml:space="preserve"> | RMS 26027</w:t>
      </w:r>
      <w:r>
        <w:rPr>
          <w:color w:val="0050A0"/>
          <w:sz w:val="14"/>
        </w:rPr>
        <w:t xml:space="preserve"> | rel. Cezar Peluso</w:t>
      </w:r>
      <w:r>
        <w:rPr>
          <w:color w:val="0050A0"/>
          <w:sz w:val="14"/>
        </w:rPr>
        <w:t xml:space="preserve"> | 2009</w:t>
      </w:r>
    </w:p>
    <w:p>
      <w:pPr>
        <w:ind w:left="216"/>
      </w:pPr>
      <w:r>
        <w:rPr>
          <w:sz w:val="18"/>
        </w:rPr>
        <w:t>= HC 102.732, rel. min. Marco Aurélio, j. 4-3-2010, P, DJE de 7-5-2010 Vide HC 87.926, rel. min. Cezar Peluso, j. 20-2-2008, P, DJE de 25-4-2008 Não há ofensa à garantia do contraditório e da ampla defesa, inerente ao devido processo legal, quando, em procedimento administrativo, o interessado, notificado, deixa, sem justa causa, de apresentar defesa no prazo legal.</w:t>
      </w:r>
    </w:p>
    <w:p>
      <w:pPr>
        <w:ind w:left="216"/>
      </w:pPr>
      <w:r>
        <w:rPr>
          <w:b/>
          <w:color w:val="003C8C"/>
          <w:sz w:val="16"/>
        </w:rPr>
        <w:t>[RMS 26.027 AgR, rel. min. Cezar Peluso, j. 2-6-2009, 2ª T, DJE de 7-8-2009.]</w:t>
      </w:r>
    </w:p>
    <w:p>
      <w:r>
        <w:rPr>
          <w:b/>
          <w:color w:val="B46400"/>
          <w:sz w:val="16"/>
        </w:rPr>
        <w:t>CONTROLE CONCENTRADO</w:t>
      </w:r>
    </w:p>
    <w:p>
      <w:r>
        <w:rPr>
          <w:color w:val="8C8C8C"/>
          <w:sz w:val="14"/>
        </w:rPr>
        <w:t>cf-art-5-inc-L</w:t>
      </w:r>
      <w:r>
        <w:rPr>
          <w:color w:val="0050A0"/>
          <w:sz w:val="14"/>
        </w:rPr>
        <w:t xml:space="preserve"> | HC 82899</w:t>
      </w:r>
      <w:r>
        <w:rPr>
          <w:color w:val="0050A0"/>
          <w:sz w:val="14"/>
        </w:rPr>
        <w:t xml:space="preserve"> | rel. Cezar Peluso</w:t>
      </w:r>
      <w:r>
        <w:rPr>
          <w:color w:val="0050A0"/>
          <w:sz w:val="14"/>
        </w:rPr>
        <w:t xml:space="preserve"> | 2009</w:t>
      </w:r>
    </w:p>
    <w:p>
      <w:pPr>
        <w:ind w:left="216"/>
      </w:pPr>
      <w:r>
        <w:rPr>
          <w:sz w:val="18"/>
        </w:rPr>
        <w:t>Não há, no processo penal, nulidade ainda que absoluta, quando do vício alegado não haja decorrido prejuízo algum ao réu.</w:t>
      </w:r>
    </w:p>
    <w:p>
      <w:pPr>
        <w:ind w:left="216"/>
      </w:pPr>
      <w:r>
        <w:rPr>
          <w:b/>
          <w:color w:val="003C8C"/>
          <w:sz w:val="16"/>
        </w:rPr>
        <w:t>[HC 82.899, rel. min. Cezar Peluso, j. 2-6-2009, 2ª T, DJE de 26-6-2009.]</w:t>
      </w:r>
    </w:p>
    <w:p>
      <w:r>
        <w:rPr>
          <w:b/>
          <w:color w:val="B46400"/>
          <w:sz w:val="16"/>
        </w:rPr>
        <w:t>CONTROLE CONCENTRADO</w:t>
      </w:r>
    </w:p>
    <w:p>
      <w:r>
        <w:rPr>
          <w:color w:val="8C8C8C"/>
          <w:sz w:val="14"/>
        </w:rPr>
        <w:t>cf-art-5-inc-L</w:t>
      </w:r>
      <w:r>
        <w:rPr>
          <w:color w:val="0050A0"/>
          <w:sz w:val="14"/>
        </w:rPr>
        <w:t xml:space="preserve"> | HC 97033</w:t>
      </w:r>
      <w:r>
        <w:rPr>
          <w:color w:val="0050A0"/>
          <w:sz w:val="14"/>
        </w:rPr>
        <w:t xml:space="preserve"> | rel. Cármen Lúcia</w:t>
      </w:r>
      <w:r>
        <w:rPr>
          <w:color w:val="0050A0"/>
          <w:sz w:val="14"/>
        </w:rPr>
        <w:t xml:space="preserve"> | 2009</w:t>
      </w:r>
    </w:p>
    <w:p>
      <w:pPr>
        <w:ind w:left="216"/>
      </w:pPr>
      <w:r>
        <w:rPr>
          <w:sz w:val="18"/>
        </w:rPr>
        <w:t>A ausência da notificação prévia de que trata o art. 514 do CPP constitui vício que gera nulidade relativa e deve ser arguida oportunamente, sob pena de preclusão. Precedentes. O princípio do pas de nullité sans grief exige a demonstração de prejuízo concreto à parte que suscita o vício, independentemente da sanção prevista para o ato, pois não se declara nulidade processual por mera presunção. Precedentes. A jurisprudência deste STF assentou o entendimento de que o art. 514 do CPP tem por objet</w:t>
      </w:r>
    </w:p>
    <w:p>
      <w:pPr>
        <w:ind w:left="216"/>
      </w:pPr>
      <w:r>
        <w:rPr>
          <w:b/>
          <w:color w:val="003C8C"/>
          <w:sz w:val="16"/>
        </w:rPr>
        <w:t>[HC 97.033, rel. min. Cármen Lúcia, j. 12-5-2009, 1ª T, DJE de 12-6-2009.]</w:t>
      </w:r>
    </w:p>
    <w:p>
      <w:r>
        <w:rPr>
          <w:b/>
          <w:color w:val="B46400"/>
          <w:sz w:val="16"/>
        </w:rPr>
        <w:t>CONTROLE CONCENTRADO</w:t>
      </w:r>
    </w:p>
    <w:p>
      <w:r>
        <w:rPr>
          <w:color w:val="8C8C8C"/>
          <w:sz w:val="14"/>
        </w:rPr>
        <w:t>cf-art-5-inc-L</w:t>
      </w:r>
      <w:r>
        <w:rPr>
          <w:color w:val="0050A0"/>
          <w:sz w:val="14"/>
        </w:rPr>
        <w:t xml:space="preserve"> | HC 93553</w:t>
      </w:r>
      <w:r>
        <w:rPr>
          <w:color w:val="0050A0"/>
          <w:sz w:val="14"/>
        </w:rPr>
        <w:t xml:space="preserve"> | rel. Marco Aurélio</w:t>
      </w:r>
      <w:r>
        <w:rPr>
          <w:color w:val="0050A0"/>
          <w:sz w:val="14"/>
        </w:rPr>
        <w:t xml:space="preserve"> | 2009</w:t>
      </w:r>
    </w:p>
    <w:p>
      <w:pPr>
        <w:ind w:left="216"/>
      </w:pPr>
      <w:r>
        <w:rPr>
          <w:sz w:val="18"/>
        </w:rPr>
        <w:t>= HC 89.517, rel. min. Cezar Peluso, j. 15-12-2009, 2ª T, DJE de 12-2-2010 Vide HC 95.712, rel. min. Ayres Britto, j. 20-4-2010, 1ª T, DJE de 21-5-2010 Vide HC 89.686, rel. min. Sepúlveda Pertence, j. 12-6-2007, 1ª T, DJ de 17-8-2007 Descabe falar em insubsistência da denúncia quando, na peça, são narrados os fatos que, em tese, consubstanciam crime, ficando, assim, viabilizada a defesa.</w:t>
      </w:r>
    </w:p>
    <w:p>
      <w:pPr>
        <w:ind w:left="216"/>
      </w:pPr>
      <w:r>
        <w:rPr>
          <w:b/>
          <w:color w:val="003C8C"/>
          <w:sz w:val="16"/>
        </w:rPr>
        <w:t>[HC 93.553, rel. min. Marco Aurélio, j. 7-5-2009, P, DJE de 4-9-2009.]</w:t>
      </w:r>
    </w:p>
    <w:p>
      <w:r>
        <w:rPr>
          <w:b/>
          <w:color w:val="B46400"/>
          <w:sz w:val="16"/>
        </w:rPr>
        <w:t>CONTROLE CONCENTRADO</w:t>
      </w:r>
    </w:p>
    <w:p>
      <w:r>
        <w:rPr>
          <w:color w:val="8C8C8C"/>
          <w:sz w:val="14"/>
        </w:rPr>
        <w:t>cf-art-5-inc-L</w:t>
      </w:r>
      <w:r>
        <w:rPr>
          <w:color w:val="0050A0"/>
          <w:sz w:val="14"/>
        </w:rPr>
        <w:t xml:space="preserve"> | HC 96511</w:t>
      </w:r>
      <w:r>
        <w:rPr>
          <w:color w:val="0050A0"/>
          <w:sz w:val="14"/>
        </w:rPr>
        <w:t xml:space="preserve"> | rel. Menezes Direito</w:t>
      </w:r>
      <w:r>
        <w:rPr>
          <w:color w:val="0050A0"/>
          <w:sz w:val="14"/>
        </w:rPr>
        <w:t xml:space="preserve"> | 2009</w:t>
      </w:r>
    </w:p>
    <w:p>
      <w:pPr>
        <w:ind w:left="216"/>
      </w:pPr>
      <w:r>
        <w:rPr>
          <w:sz w:val="18"/>
        </w:rPr>
        <w:t>= RHC 97.925, rel. min. Gilmar Mendes, j. 16-11-2010, 2ª T, DJE de 2-12-2010 Não está caracterizado cerceamento de defesa decorrente da negativa de acesso aos autos suplementares, porque a própria redação da Súmula Vinculante 14/STF prevê que o advogado poderá ter acesso aos autos do procedimento investigatório sigiloso somente após a documentação das diligências realizadas. Ademais, a defesa teve acesso ao procedimento suplementar tão logo foram encerradas as diligências e encaminhados os docum</w:t>
      </w:r>
    </w:p>
    <w:p>
      <w:pPr>
        <w:ind w:left="216"/>
      </w:pPr>
      <w:r>
        <w:rPr>
          <w:b/>
          <w:color w:val="003C8C"/>
          <w:sz w:val="16"/>
        </w:rPr>
        <w:t>[HC 96.511, rel. min. Menezes Direito, j. 28-4-2009, 1ª T, DJE de 29-5-2009.]</w:t>
      </w:r>
    </w:p>
    <w:p>
      <w:r>
        <w:rPr>
          <w:b/>
          <w:color w:val="B46400"/>
          <w:sz w:val="16"/>
        </w:rPr>
        <w:t>CONTROLE CONCENTRADO</w:t>
      </w:r>
    </w:p>
    <w:p>
      <w:r>
        <w:rPr>
          <w:color w:val="8C8C8C"/>
          <w:sz w:val="14"/>
        </w:rPr>
        <w:t>cf-art-5-inc-L</w:t>
      </w:r>
      <w:r>
        <w:rPr>
          <w:color w:val="0050A0"/>
          <w:sz w:val="14"/>
        </w:rPr>
        <w:t xml:space="preserve"> | HC 95402</w:t>
      </w:r>
      <w:r>
        <w:rPr>
          <w:color w:val="0050A0"/>
          <w:sz w:val="14"/>
        </w:rPr>
        <w:t xml:space="preserve"> | rel. Eros Grau</w:t>
      </w:r>
      <w:r>
        <w:rPr>
          <w:color w:val="0050A0"/>
          <w:sz w:val="14"/>
        </w:rPr>
        <w:t xml:space="preserve"> | 2009</w:t>
      </w:r>
    </w:p>
    <w:p>
      <w:pPr>
        <w:ind w:left="216"/>
      </w:pPr>
      <w:r>
        <w:rPr>
          <w:sz w:val="18"/>
        </w:rPr>
        <w:t>Crimes funcionais típicos, afiançáveis. Denúncia lastreada em inquérito policial, afastando-se o rito estabelecido no art. 514 do CPP. A não observância de formalidade essencial em procedimentos específicos viola frontalmente a garantia constitucional da ampla defesa.</w:t>
      </w:r>
    </w:p>
    <w:p>
      <w:pPr>
        <w:ind w:left="216"/>
      </w:pPr>
      <w:r>
        <w:rPr>
          <w:b/>
          <w:color w:val="003C8C"/>
          <w:sz w:val="16"/>
        </w:rPr>
        <w:t>[HC 95.402, rel. min. Eros Grau, j. 31-3-2009, 2ª T, DJE de 8-5-2009.]</w:t>
      </w:r>
    </w:p>
    <w:p>
      <w:r>
        <w:rPr>
          <w:b/>
          <w:color w:val="B46400"/>
          <w:sz w:val="16"/>
        </w:rPr>
        <w:t>CONTROLE CONCENTRADO</w:t>
      </w:r>
    </w:p>
    <w:p>
      <w:r>
        <w:rPr>
          <w:color w:val="8C8C8C"/>
          <w:sz w:val="14"/>
        </w:rPr>
        <w:t>cf-art-5-inc-L</w:t>
      </w:r>
      <w:r>
        <w:rPr>
          <w:color w:val="0050A0"/>
          <w:sz w:val="14"/>
        </w:rPr>
        <w:t xml:space="preserve"> | HC 93833</w:t>
      </w:r>
      <w:r>
        <w:rPr>
          <w:color w:val="0050A0"/>
          <w:sz w:val="14"/>
        </w:rPr>
        <w:t xml:space="preserve"> | rel. Ayres Britto</w:t>
      </w:r>
      <w:r>
        <w:rPr>
          <w:color w:val="0050A0"/>
          <w:sz w:val="14"/>
        </w:rPr>
        <w:t xml:space="preserve"> | 2009</w:t>
      </w:r>
    </w:p>
    <w:p>
      <w:pPr>
        <w:ind w:left="216"/>
      </w:pPr>
      <w:r>
        <w:rPr>
          <w:sz w:val="18"/>
        </w:rPr>
        <w:t>= HC 95.712, rel. min. Ayres Britto, j. 20-4-2010, 1ª T, DJE de 21-5-2010 Vide HC 85.779, rel. min. Gilmar Mendes, red. do ac. min. Cármen Lúcia, j. 28-2-2007, P, DJ de 29-6-2007 Pedido do impetrante de intimação da apresentação do feito em mesa para julgamento. Ausência de comunicação. Havendo pedido de comunicação da data de apresentação em mesa para apreciação do feito e ausente a comunicação da Defensoria Pública da União, não subsiste o julgamento.</w:t>
      </w:r>
    </w:p>
    <w:p>
      <w:pPr>
        <w:ind w:left="216"/>
      </w:pPr>
      <w:r>
        <w:rPr>
          <w:b/>
          <w:color w:val="003C8C"/>
          <w:sz w:val="16"/>
        </w:rPr>
        <w:t>[HC 93.833 QO, rel. min. Ayres Britto, j. 31-3-2009, 1ª T, DJE de 8-5-2009.]</w:t>
      </w:r>
    </w:p>
    <w:p>
      <w:r>
        <w:rPr>
          <w:b/>
          <w:color w:val="B46400"/>
          <w:sz w:val="16"/>
        </w:rPr>
        <w:t>CONTROLE CONCENTRADO</w:t>
      </w:r>
    </w:p>
    <w:p>
      <w:r>
        <w:rPr>
          <w:color w:val="8C8C8C"/>
          <w:sz w:val="14"/>
        </w:rPr>
        <w:t>cf-art-5-inc-L</w:t>
      </w:r>
      <w:r>
        <w:rPr>
          <w:color w:val="0050A0"/>
          <w:sz w:val="14"/>
        </w:rPr>
        <w:t xml:space="preserve"> | HC 93628</w:t>
      </w:r>
      <w:r>
        <w:rPr>
          <w:color w:val="0050A0"/>
          <w:sz w:val="14"/>
        </w:rPr>
        <w:t xml:space="preserve"> | rel. Ricardo Lewandowski</w:t>
      </w:r>
      <w:r>
        <w:rPr>
          <w:color w:val="0050A0"/>
          <w:sz w:val="14"/>
        </w:rPr>
        <w:t xml:space="preserve"> | 2009</w:t>
      </w:r>
    </w:p>
    <w:p>
      <w:pPr>
        <w:ind w:left="216"/>
      </w:pPr>
      <w:r>
        <w:rPr>
          <w:sz w:val="18"/>
        </w:rPr>
        <w:t>= HC 86.551, rel. min. Celso de Mello, j. 14-4-2009, 2ª T, DJE de 29-5-2009 Em crimes societários, a denúncia deve pormenorizar a ação dos denunciados no quanto possível. Não impede a ampla defesa, entretanto, quando se evidencia o vínculo dos denunciados com a ação da empresa denunciada.</w:t>
      </w:r>
    </w:p>
    <w:p>
      <w:pPr>
        <w:ind w:left="216"/>
      </w:pPr>
      <w:r>
        <w:rPr>
          <w:b/>
          <w:color w:val="003C8C"/>
          <w:sz w:val="16"/>
        </w:rPr>
        <w:t>[HC 93.628, rel. min. Ricardo Lewandowski, j. 31-3-2009, 1ª T, DJE de 17-4-2009.]</w:t>
      </w:r>
    </w:p>
    <w:p>
      <w:r>
        <w:rPr>
          <w:b/>
          <w:color w:val="B46400"/>
          <w:sz w:val="16"/>
        </w:rPr>
        <w:t>CONTROLE CONCENTRADO</w:t>
      </w:r>
    </w:p>
    <w:p>
      <w:r>
        <w:rPr>
          <w:color w:val="8C8C8C"/>
          <w:sz w:val="14"/>
        </w:rPr>
        <w:t>cf-art-5-inc-L</w:t>
      </w:r>
      <w:r>
        <w:rPr>
          <w:color w:val="0050A0"/>
          <w:sz w:val="14"/>
        </w:rPr>
        <w:t xml:space="preserve"> | HC 89171</w:t>
      </w:r>
      <w:r>
        <w:rPr>
          <w:color w:val="0050A0"/>
          <w:sz w:val="14"/>
        </w:rPr>
        <w:t xml:space="preserve"> | rel. p/ o ac</w:t>
      </w:r>
      <w:r>
        <w:rPr>
          <w:color w:val="0050A0"/>
          <w:sz w:val="14"/>
        </w:rPr>
        <w:t xml:space="preserve"> | 2009</w:t>
      </w:r>
    </w:p>
    <w:p>
      <w:pPr>
        <w:ind w:left="216"/>
      </w:pPr>
      <w:r>
        <w:rPr>
          <w:sz w:val="18"/>
        </w:rPr>
        <w:t>= HC 101.754, rel. min. Ellen Gracie, j. 8-6-2010, 2ª T, DJE de 25-6-2010 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w:t>
      </w:r>
    </w:p>
    <w:p>
      <w:pPr>
        <w:ind w:left="216"/>
      </w:pPr>
      <w:r>
        <w:rPr>
          <w:b/>
          <w:color w:val="003C8C"/>
          <w:sz w:val="16"/>
        </w:rPr>
        <w:t>[HC 89.171, rel. p/ o ac. min. Menezes Direito, j. 24-3-2009, 1ª T, DJE de 8-5-2009.]</w:t>
      </w:r>
    </w:p>
    <w:p>
      <w:r>
        <w:rPr>
          <w:b/>
          <w:color w:val="B46400"/>
          <w:sz w:val="16"/>
        </w:rPr>
        <w:t>CONTROLE CONCENTRADO</w:t>
      </w:r>
    </w:p>
    <w:p>
      <w:r>
        <w:rPr>
          <w:color w:val="8C8C8C"/>
          <w:sz w:val="14"/>
        </w:rPr>
        <w:t>cf-art-5-inc-L</w:t>
      </w:r>
      <w:r>
        <w:rPr>
          <w:color w:val="0050A0"/>
          <w:sz w:val="14"/>
        </w:rPr>
        <w:t xml:space="preserve"> | PET 3388</w:t>
      </w:r>
      <w:r>
        <w:rPr>
          <w:color w:val="0050A0"/>
          <w:sz w:val="14"/>
        </w:rPr>
        <w:t xml:space="preserve"> | rel. Ayres Britto</w:t>
      </w:r>
      <w:r>
        <w:rPr>
          <w:color w:val="0050A0"/>
          <w:sz w:val="14"/>
        </w:rPr>
        <w:t xml:space="preserve"> | 2009</w:t>
      </w:r>
    </w:p>
    <w:p>
      <w:pPr>
        <w:ind w:left="216"/>
      </w:pPr>
      <w:r>
        <w:rPr>
          <w:sz w:val="18"/>
        </w:rPr>
        <w:t>Demarcação da Terra Indígena Raposa Serra do Sol. (...) Inexistência de vícios no processo administrativo demarcatório. Processo que observou as regras do Decreto 1.775/1996, já declaradas constitucionais pelo STF no MS 24.045, da relatoria do min. Joaquim Barbosa. Os interessados tiveram a oportunidade de se habilitar no processo administrativo de demarcação das terras indígenas, como de fato assim procederam o Estado de Roraima, o Município de Normandia, os pretensos posseiros e comunidades in</w:t>
      </w:r>
    </w:p>
    <w:p>
      <w:pPr>
        <w:ind w:left="216"/>
      </w:pPr>
      <w:r>
        <w:rPr>
          <w:b/>
          <w:color w:val="003C8C"/>
          <w:sz w:val="16"/>
        </w:rPr>
        <w:t>[Pet 3.388, rel. min. Ayres Britto, j. 19-3-2009, P, DJE de 1º-7-2010.]</w:t>
      </w:r>
    </w:p>
    <w:p>
      <w:r>
        <w:rPr>
          <w:b/>
          <w:color w:val="B46400"/>
          <w:sz w:val="16"/>
        </w:rPr>
        <w:t>CONTROLE CONCENTRADO</w:t>
      </w:r>
    </w:p>
    <w:p>
      <w:r>
        <w:rPr>
          <w:color w:val="8C8C8C"/>
          <w:sz w:val="14"/>
        </w:rPr>
        <w:t>cf-art-5-inc-L</w:t>
      </w:r>
      <w:r>
        <w:rPr>
          <w:color w:val="0050A0"/>
          <w:sz w:val="14"/>
        </w:rPr>
        <w:t xml:space="preserve"> | HC 82980</w:t>
      </w:r>
      <w:r>
        <w:rPr>
          <w:color w:val="0050A0"/>
          <w:sz w:val="14"/>
        </w:rPr>
        <w:t xml:space="preserve"> | rel. Ayres Britto</w:t>
      </w:r>
      <w:r>
        <w:rPr>
          <w:color w:val="0050A0"/>
          <w:sz w:val="14"/>
        </w:rPr>
        <w:t xml:space="preserve"> | 2009</w:t>
      </w:r>
    </w:p>
    <w:p>
      <w:pPr>
        <w:ind w:left="216"/>
      </w:pPr>
      <w:r>
        <w:rPr>
          <w:sz w:val="18"/>
        </w:rPr>
        <w:t xml:space="preserve">O procedimento do Júri, marcado por duas fases distintas e procedimentos específicos, exige a correlação obrigatória entre pronúncia-libelo-quesitação. Correlação, essa, que decorre não só da garantia da ampla defesa e do contraditório do réu – que não pode ser surpreendido com nova imputação em plenário –, mas também da necessidade de observância à paridade de armas entre acusação e defesa. Daí a impossibilidade de alteração, na segunda fase do Júri (judicium causae), das teses balizadas pelas </w:t>
      </w:r>
    </w:p>
    <w:p>
      <w:pPr>
        <w:ind w:left="216"/>
      </w:pPr>
      <w:r>
        <w:rPr>
          <w:b/>
          <w:color w:val="003C8C"/>
          <w:sz w:val="16"/>
        </w:rPr>
        <w:t>[HC 82.980, rel. min. Ayres Britto, j. 17-3-2009, 1ª T, DJE de 23-10-2009.]</w:t>
      </w:r>
    </w:p>
    <w:p>
      <w:r>
        <w:rPr>
          <w:b/>
          <w:color w:val="B46400"/>
          <w:sz w:val="16"/>
        </w:rPr>
        <w:t>CONTROLE CONCENTRADO</w:t>
      </w:r>
    </w:p>
    <w:p>
      <w:r>
        <w:rPr>
          <w:color w:val="8C8C8C"/>
          <w:sz w:val="14"/>
        </w:rPr>
        <w:t>cf-art-5-inc-L</w:t>
      </w:r>
      <w:r>
        <w:rPr>
          <w:color w:val="0050A0"/>
          <w:sz w:val="14"/>
        </w:rPr>
        <w:t xml:space="preserve"> | HC 93637</w:t>
      </w:r>
      <w:r>
        <w:rPr>
          <w:color w:val="0050A0"/>
          <w:sz w:val="14"/>
        </w:rPr>
        <w:t xml:space="preserve"> | rel. Ellen Gracie</w:t>
      </w:r>
      <w:r>
        <w:rPr>
          <w:color w:val="0050A0"/>
          <w:sz w:val="14"/>
        </w:rPr>
        <w:t xml:space="preserve"> | 2009</w:t>
      </w:r>
    </w:p>
    <w:p>
      <w:pPr>
        <w:ind w:left="216"/>
      </w:pPr>
      <w:r>
        <w:rPr>
          <w:sz w:val="18"/>
        </w:rPr>
        <w:t>Por estar ilegível a data da certidão de publicação do acórdão recorrido, tal circunstância equivale à sua ausência, fato que impede a aferição da tempestividade do recurso, pressuposto de ordem pública do seu cabimento.</w:t>
      </w:r>
    </w:p>
    <w:p>
      <w:pPr>
        <w:ind w:left="216"/>
      </w:pPr>
      <w:r>
        <w:rPr>
          <w:b/>
          <w:color w:val="003C8C"/>
          <w:sz w:val="16"/>
        </w:rPr>
        <w:t>[HC 93.637, rel. min. Ellen Gracie, j. 17-3-2009, 2ª T, DJE de 17-4-2009.]</w:t>
      </w:r>
    </w:p>
    <w:p>
      <w:r>
        <w:rPr>
          <w:b/>
          <w:color w:val="B46400"/>
          <w:sz w:val="16"/>
        </w:rPr>
        <w:t>CONTROLE CONCENTRADO</w:t>
      </w:r>
    </w:p>
    <w:p>
      <w:r>
        <w:rPr>
          <w:color w:val="8C8C8C"/>
          <w:sz w:val="14"/>
        </w:rPr>
        <w:t>cf-art-5-inc-L</w:t>
      </w:r>
      <w:r>
        <w:rPr>
          <w:color w:val="0050A0"/>
          <w:sz w:val="14"/>
        </w:rPr>
        <w:t xml:space="preserve"> | AI 659758</w:t>
      </w:r>
      <w:r>
        <w:rPr>
          <w:color w:val="0050A0"/>
          <w:sz w:val="14"/>
        </w:rPr>
        <w:t xml:space="preserve"> | rel. Cezar Peluso</w:t>
      </w:r>
      <w:r>
        <w:rPr>
          <w:color w:val="0050A0"/>
          <w:sz w:val="14"/>
        </w:rPr>
        <w:t xml:space="preserve"> | 2009</w:t>
      </w:r>
    </w:p>
    <w:p>
      <w:pPr>
        <w:ind w:left="216"/>
      </w:pPr>
      <w:r>
        <w:rPr>
          <w:sz w:val="18"/>
        </w:rPr>
        <w:t>Quando abusiva a interposição de recurso, deve o Tribunal determinar a imediata baixa dos autos ao juízo de origem, independentemente do trânsito em julgado da decisão recorrida.</w:t>
      </w:r>
    </w:p>
    <w:p>
      <w:pPr>
        <w:ind w:left="216"/>
      </w:pPr>
      <w:r>
        <w:rPr>
          <w:b/>
          <w:color w:val="003C8C"/>
          <w:sz w:val="16"/>
        </w:rPr>
        <w:t>[AI 659.758 ED, rel. min. Cezar Peluso, j. 17-2-2009, 2ª T, DJE de 8-5-2009.]</w:t>
      </w:r>
    </w:p>
    <w:p>
      <w:r>
        <w:rPr>
          <w:b/>
          <w:color w:val="B46400"/>
          <w:sz w:val="16"/>
        </w:rPr>
        <w:t>CONTROLE CONCENTRADO</w:t>
      </w:r>
    </w:p>
    <w:p>
      <w:r>
        <w:rPr>
          <w:color w:val="8C8C8C"/>
          <w:sz w:val="14"/>
        </w:rPr>
        <w:t>cf-art-5-inc-L</w:t>
      </w:r>
      <w:r>
        <w:rPr>
          <w:color w:val="0050A0"/>
          <w:sz w:val="14"/>
        </w:rPr>
        <w:t xml:space="preserve"> | HC 95116</w:t>
      </w:r>
      <w:r>
        <w:rPr>
          <w:color w:val="0050A0"/>
          <w:sz w:val="14"/>
        </w:rPr>
        <w:t xml:space="preserve"> | rel. Ayres Britto</w:t>
      </w:r>
      <w:r>
        <w:rPr>
          <w:color w:val="0050A0"/>
          <w:sz w:val="14"/>
        </w:rPr>
        <w:t xml:space="preserve"> | 2009</w:t>
      </w:r>
    </w:p>
    <w:p>
      <w:pPr>
        <w:ind w:left="216"/>
      </w:pPr>
      <w:r>
        <w:rPr>
          <w:sz w:val="18"/>
        </w:rPr>
        <w:t xml:space="preserve">= RHC 107.452 ED-ED, rel. min. Celso de Mello, j. 25-3-2014, 2ª T, DJE de 12-5-2014 (...)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w:t>
      </w:r>
    </w:p>
    <w:p>
      <w:pPr>
        <w:ind w:left="216"/>
      </w:pPr>
      <w:r>
        <w:rPr>
          <w:b/>
          <w:color w:val="003C8C"/>
          <w:sz w:val="16"/>
        </w:rPr>
        <w:t>[HC 95.116, voto do rel. min. Ayres Britto, j. 3-2-2009, 1ª T, DJE de 6-3-2009.]</w:t>
      </w:r>
    </w:p>
    <w:p>
      <w:r>
        <w:rPr>
          <w:b/>
          <w:color w:val="B46400"/>
          <w:sz w:val="16"/>
        </w:rPr>
        <w:t>CONTROLE CONCENTRADO</w:t>
      </w:r>
    </w:p>
    <w:p>
      <w:r>
        <w:rPr>
          <w:color w:val="8C8C8C"/>
          <w:sz w:val="14"/>
        </w:rPr>
        <w:t>cf-art-5-inc-L</w:t>
      </w:r>
      <w:r>
        <w:rPr>
          <w:color w:val="0050A0"/>
          <w:sz w:val="14"/>
        </w:rPr>
        <w:t xml:space="preserve"> | AI 680650</w:t>
      </w:r>
      <w:r>
        <w:rPr>
          <w:color w:val="0050A0"/>
          <w:sz w:val="14"/>
        </w:rPr>
        <w:t xml:space="preserve"> | rel. Ayres Britto</w:t>
      </w:r>
      <w:r>
        <w:rPr>
          <w:color w:val="0050A0"/>
          <w:sz w:val="14"/>
        </w:rPr>
        <w:t xml:space="preserve"> | 2008</w:t>
      </w:r>
    </w:p>
    <w:p>
      <w:pPr>
        <w:ind w:left="216"/>
      </w:pPr>
      <w:r>
        <w:rPr>
          <w:sz w:val="18"/>
        </w:rPr>
        <w:t>Vide HC 99.558, rel. min. Gilmar Mendes, j. 14-12-2010, 2ª T, DJE de 7-2-2011 O entendimento da Corte é no sentido de que, embora a administração esteja autorizada a anular seus próprios atos quando eivados de vícios que os tornem ilegais (Súmula 473/STF), não prescinde do processo administrativo, com obediência aos princípios constitucionais da ampla defesa e do contraditório.</w:t>
        <w:br/>
        <w:t>[AI 710.085 AgR, rel. min. Ricardo Lewandowski, j. 3-2-2009, 1ª T, DJE de 6-3-2009.]</w:t>
        <w:br/>
        <w:t>= RMS 25.856, rel. min. Eros Grau,</w:t>
      </w:r>
    </w:p>
    <w:p>
      <w:pPr>
        <w:ind w:left="216"/>
      </w:pPr>
      <w:r>
        <w:rPr>
          <w:b/>
          <w:color w:val="003C8C"/>
          <w:sz w:val="16"/>
        </w:rPr>
        <w:t>[AI 680.650 AgR, rel. min. Ayres Britto, j. 16-12-2008, 1ª T, DJE de 13-2-2009.]</w:t>
      </w:r>
    </w:p>
    <w:p>
      <w:r>
        <w:rPr>
          <w:b/>
          <w:color w:val="B46400"/>
          <w:sz w:val="16"/>
        </w:rPr>
        <w:t>CONTROLE CONCENTRADO</w:t>
      </w:r>
    </w:p>
    <w:p>
      <w:r>
        <w:rPr>
          <w:color w:val="8C8C8C"/>
          <w:sz w:val="14"/>
        </w:rPr>
        <w:t>cf-art-5-inc-L</w:t>
      </w:r>
      <w:r>
        <w:rPr>
          <w:color w:val="0050A0"/>
          <w:sz w:val="14"/>
        </w:rPr>
        <w:t xml:space="preserve"> | HC 96026</w:t>
      </w:r>
      <w:r>
        <w:rPr>
          <w:color w:val="0050A0"/>
          <w:sz w:val="14"/>
        </w:rPr>
        <w:t xml:space="preserve"> | rel. Ellen Gracie</w:t>
      </w:r>
      <w:r>
        <w:rPr>
          <w:color w:val="0050A0"/>
          <w:sz w:val="14"/>
        </w:rPr>
        <w:t xml:space="preserve"> | 2008</w:t>
      </w:r>
    </w:p>
    <w:p>
      <w:pPr>
        <w:ind w:left="216"/>
      </w:pPr>
      <w:r>
        <w:rPr>
          <w:sz w:val="18"/>
        </w:rPr>
        <w:t>= RE 469.871 AgR, rel. min. Joaquim Barbosa, j. 30-6-2009, 2ª T, DJE de 14-8-2009 No que se refere especificamente à intimação da defesa quanto à data da audiência para oitiva de testemunha no juízo deprecado, registro que a jurisprudência consolidada desta Corte Suprema já assentou que "a ausência de intimação para a oitiva de testemunhas no juízo deprecado não consubstancia nulidade (precedentes). Havendo ciência da expedição da carta precatória, como no caso, cabe ao paciente ou a seu defenso</w:t>
      </w:r>
    </w:p>
    <w:p>
      <w:pPr>
        <w:ind w:left="216"/>
      </w:pPr>
      <w:r>
        <w:rPr>
          <w:b/>
          <w:color w:val="003C8C"/>
          <w:sz w:val="16"/>
        </w:rPr>
        <w:t>[HC 96.026, rel. min. Ellen Gracie, j. 9-12-2008, 2ª T, DJE de 6-2-2009.]</w:t>
      </w:r>
    </w:p>
    <w:p>
      <w:r>
        <w:rPr>
          <w:b/>
          <w:color w:val="B46400"/>
          <w:sz w:val="16"/>
        </w:rPr>
        <w:t>CONTROLE CONCENTRADO</w:t>
      </w:r>
    </w:p>
    <w:p>
      <w:r>
        <w:rPr>
          <w:color w:val="8C8C8C"/>
          <w:sz w:val="14"/>
        </w:rPr>
        <w:t>cf-art-5-inc-L</w:t>
      </w:r>
      <w:r>
        <w:rPr>
          <w:color w:val="0050A0"/>
          <w:sz w:val="14"/>
        </w:rPr>
        <w:t xml:space="preserve"> | HC 94993</w:t>
      </w:r>
      <w:r>
        <w:rPr>
          <w:color w:val="0050A0"/>
          <w:sz w:val="14"/>
        </w:rPr>
        <w:t xml:space="preserve"> | rel. Celso de Mello</w:t>
      </w:r>
      <w:r>
        <w:rPr>
          <w:color w:val="0050A0"/>
          <w:sz w:val="14"/>
        </w:rPr>
        <w:t xml:space="preserve"> | 2008</w:t>
      </w:r>
    </w:p>
    <w:p>
      <w:pPr>
        <w:ind w:left="216"/>
      </w:pPr>
      <w:r>
        <w:rPr>
          <w:sz w:val="18"/>
        </w:rPr>
        <w:t>= RHC 93.817, rel. min. Ayres Britto, j. 30-6-2009, 1ª T, DJE de 28-8-2009 Não cabe sustentação oral, em sede de "agravo regimental", considerada a existência de expressa vedação regimental (RISTF, art. 131, § 2º), fundada em norma cuja constitucionalidade foi expressamente reconhecida, já sob a égide da Constituição de 1988, pelo STF.</w:t>
      </w:r>
    </w:p>
    <w:p>
      <w:pPr>
        <w:ind w:left="216"/>
      </w:pPr>
      <w:r>
        <w:rPr>
          <w:b/>
          <w:color w:val="003C8C"/>
          <w:sz w:val="16"/>
        </w:rPr>
        <w:t>[HC 94.993 MC-AgR, rel. min. Celso de Mello, j. 26-11-2008, P, DJE de 13-2-2009.]</w:t>
      </w:r>
    </w:p>
    <w:p>
      <w:r>
        <w:rPr>
          <w:b/>
          <w:color w:val="B46400"/>
          <w:sz w:val="16"/>
        </w:rPr>
        <w:t>CONTROLE CONCENTRADO</w:t>
      </w:r>
    </w:p>
    <w:p>
      <w:r>
        <w:rPr>
          <w:color w:val="8C8C8C"/>
          <w:sz w:val="14"/>
        </w:rPr>
        <w:t>cf-art-5-inc-L</w:t>
      </w:r>
      <w:r>
        <w:rPr>
          <w:color w:val="0050A0"/>
          <w:sz w:val="14"/>
        </w:rPr>
        <w:t xml:space="preserve"> | HC 152676</w:t>
      </w:r>
      <w:r>
        <w:rPr>
          <w:color w:val="0050A0"/>
          <w:sz w:val="14"/>
        </w:rPr>
        <w:t xml:space="preserve"> | rel. Edson Fachin</w:t>
      </w:r>
      <w:r>
        <w:rPr>
          <w:color w:val="0050A0"/>
          <w:sz w:val="14"/>
        </w:rPr>
        <w:t xml:space="preserve"> | 2019</w:t>
      </w:r>
    </w:p>
    <w:p>
      <w:pPr>
        <w:ind w:left="216"/>
      </w:pPr>
      <w:r>
        <w:rPr>
          <w:sz w:val="18"/>
        </w:rPr>
        <w:t>= AI 795.683 AgR, rel. min. Ricardo Lewandowski, j. 19-10-2010, 1ª T, DJE de 12-11-2010 Vide HC 152.676-AgR, rel. min. Edson Fachin, red. do ac. min. Gilmar Mendes, j. em 9-4-2019, 2ª T, DJE de 03-08-2020 (...) possibilidade de sustentação oral nos recursos de agravo interno interpostos no processo penal de “habeas corpus”, mediante aplicação analógica de regras fundadas no novo Código de Processo Civil (art. 1.021 c/c o art. 937, VI), que também estende essa mesma prerrogativa às hipóteses de r</w:t>
      </w:r>
    </w:p>
    <w:p>
      <w:pPr>
        <w:ind w:left="216"/>
      </w:pPr>
      <w:r>
        <w:rPr>
          <w:b/>
          <w:color w:val="003C8C"/>
          <w:sz w:val="16"/>
        </w:rPr>
        <w:t>[HC 152.676 AgR, rel. min. Edson Fachin, red. do ac. min. Gilmar Mendes, voto do min. Celso de Mello, j. 09.04.2019, 2ª T, DJE de 03.08.2020.)</w:t>
      </w:r>
    </w:p>
    <w:p>
      <w:r>
        <w:rPr>
          <w:b/>
          <w:color w:val="B46400"/>
          <w:sz w:val="16"/>
        </w:rPr>
        <w:t>CONTROLE CONCENTRADO</w:t>
      </w:r>
    </w:p>
    <w:p>
      <w:r>
        <w:rPr>
          <w:color w:val="8C8C8C"/>
          <w:sz w:val="14"/>
        </w:rPr>
        <w:t>cf-art-5-inc-L</w:t>
      </w:r>
      <w:r>
        <w:rPr>
          <w:color w:val="0050A0"/>
          <w:sz w:val="14"/>
        </w:rPr>
        <w:t xml:space="preserve"> | AI 661622</w:t>
      </w:r>
      <w:r>
        <w:rPr>
          <w:color w:val="0050A0"/>
          <w:sz w:val="14"/>
        </w:rPr>
        <w:t xml:space="preserve"> | rel. Cármen Lúcia</w:t>
      </w:r>
      <w:r>
        <w:rPr>
          <w:color w:val="0050A0"/>
          <w:sz w:val="14"/>
        </w:rPr>
        <w:t xml:space="preserve"> | 2008</w:t>
      </w:r>
    </w:p>
    <w:p>
      <w:pPr>
        <w:ind w:left="216"/>
      </w:pPr>
      <w:r>
        <w:rPr>
          <w:sz w:val="18"/>
        </w:rPr>
        <w:t>Vide HC 94.993 MC-AgR, rel. min. Celso de Mello, j. 26-11-2008, P, DJE de 13-2-2009 A intimação pessoal do Ministério Público pode ocorrer por mandado ou com a entrega dos autos, devidamente formalizada, no setor administrativo do Ministério Público, sendo que, para efeitos de comprovação da tempestividade do recurso, admite-se, excepcionalmente, a "aposição do ciente". Havendo a intimação pessoal por diversas formas, considera-se, para a contagem dos prazos recursais, a que ocorrer primeiro. Pr</w:t>
      </w:r>
    </w:p>
    <w:p>
      <w:pPr>
        <w:ind w:left="216"/>
      </w:pPr>
      <w:r>
        <w:rPr>
          <w:b/>
          <w:color w:val="003C8C"/>
          <w:sz w:val="16"/>
        </w:rPr>
        <w:t>[AI 661.622 AgR-AgR, rel. min. Cármen Lúcia, j. 28-10-2008, 2ª T, DJE de 19-12-2008.]</w:t>
      </w:r>
    </w:p>
    <w:p>
      <w:r>
        <w:rPr>
          <w:b/>
          <w:color w:val="B46400"/>
          <w:sz w:val="16"/>
        </w:rPr>
        <w:t>CONTROLE CONCENTRADO</w:t>
      </w:r>
    </w:p>
    <w:p>
      <w:r>
        <w:rPr>
          <w:color w:val="8C8C8C"/>
          <w:sz w:val="14"/>
        </w:rPr>
        <w:t>cf-art-5-inc-L</w:t>
      </w:r>
      <w:r>
        <w:rPr>
          <w:color w:val="0050A0"/>
          <w:sz w:val="14"/>
        </w:rPr>
        <w:t xml:space="preserve"> | MS 25962</w:t>
      </w:r>
      <w:r>
        <w:rPr>
          <w:color w:val="0050A0"/>
          <w:sz w:val="14"/>
        </w:rPr>
        <w:t xml:space="preserve"> | rel. Marco Aurélio</w:t>
      </w:r>
      <w:r>
        <w:rPr>
          <w:color w:val="0050A0"/>
          <w:sz w:val="14"/>
        </w:rPr>
        <w:t xml:space="preserve"> | 2008</w:t>
      </w:r>
    </w:p>
    <w:p>
      <w:pPr>
        <w:ind w:left="216"/>
      </w:pPr>
      <w:r>
        <w:rPr>
          <w:sz w:val="18"/>
        </w:rPr>
        <w:t>Vide HC 83.255, rel. min. Marco Aurélio, j. 5-11-2003, P, DJ de 12-3-2004 CNJ. Devido processo legal. Contraditório. Envolvida, no processo administrativo, situação constituída no tocante a terceiros, impõe-se a ciência destes para, querendo, apresentarem defesa.</w:t>
      </w:r>
    </w:p>
    <w:p>
      <w:pPr>
        <w:ind w:left="216"/>
      </w:pPr>
      <w:r>
        <w:rPr>
          <w:b/>
          <w:color w:val="003C8C"/>
          <w:sz w:val="16"/>
        </w:rPr>
        <w:t>[MS 25.962, rel. min. Marco Aurélio, j. 23-10-2008, P, DJE de 20-3-2009.]</w:t>
      </w:r>
    </w:p>
    <w:p>
      <w:r>
        <w:rPr>
          <w:b/>
          <w:color w:val="B46400"/>
          <w:sz w:val="16"/>
        </w:rPr>
        <w:t>CONTROLE CONCENTRADO</w:t>
      </w:r>
    </w:p>
    <w:p>
      <w:r>
        <w:rPr>
          <w:color w:val="8C8C8C"/>
          <w:sz w:val="14"/>
        </w:rPr>
        <w:t>cf-art-5-inc-L</w:t>
      </w:r>
      <w:r>
        <w:rPr>
          <w:color w:val="0050A0"/>
          <w:sz w:val="14"/>
        </w:rPr>
        <w:t xml:space="preserve"> | MS 25963</w:t>
      </w:r>
      <w:r>
        <w:rPr>
          <w:color w:val="0050A0"/>
          <w:sz w:val="14"/>
        </w:rPr>
        <w:t xml:space="preserve"> | rel. Cezar Peluso</w:t>
      </w:r>
      <w:r>
        <w:rPr>
          <w:color w:val="0050A0"/>
          <w:sz w:val="14"/>
        </w:rPr>
        <w:t xml:space="preserve"> | 2008</w:t>
      </w:r>
    </w:p>
    <w:p>
      <w:pPr>
        <w:ind w:left="216"/>
      </w:pPr>
      <w:r>
        <w:rPr>
          <w:sz w:val="18"/>
        </w:rPr>
        <w:t>= MS 27.154, rel. min. Joaquim Barbosa, j. 10-11-2010, P, DJE de 8-2-2011 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w:t>
      </w:r>
    </w:p>
    <w:p>
      <w:pPr>
        <w:ind w:left="216"/>
      </w:pPr>
      <w:r>
        <w:rPr>
          <w:b/>
          <w:color w:val="003C8C"/>
          <w:sz w:val="16"/>
        </w:rPr>
        <w:t>[MS 25.963, rel. min. Cezar Peluso, j. 23-10-2008, P, DJE de 21-11-2008.]</w:t>
      </w:r>
    </w:p>
    <w:p>
      <w:r>
        <w:rPr>
          <w:b/>
          <w:color w:val="B46400"/>
          <w:sz w:val="16"/>
        </w:rPr>
        <w:t>CONTROLE CONCENTRADO</w:t>
      </w:r>
    </w:p>
    <w:p>
      <w:r>
        <w:rPr>
          <w:color w:val="8C8C8C"/>
          <w:sz w:val="14"/>
        </w:rPr>
        <w:t>cf-art-5-inc-L</w:t>
      </w:r>
      <w:r>
        <w:rPr>
          <w:color w:val="0050A0"/>
          <w:sz w:val="14"/>
        </w:rPr>
        <w:t xml:space="preserve"> | HC 95682</w:t>
      </w:r>
      <w:r>
        <w:rPr>
          <w:color w:val="0050A0"/>
          <w:sz w:val="14"/>
        </w:rPr>
        <w:t xml:space="preserve"> | rel. Marco Aurélio</w:t>
      </w:r>
      <w:r>
        <w:rPr>
          <w:color w:val="0050A0"/>
          <w:sz w:val="14"/>
        </w:rPr>
        <w:t xml:space="preserve"> | 2008</w:t>
      </w:r>
    </w:p>
    <w:p>
      <w:pPr>
        <w:ind w:left="216"/>
      </w:pPr>
      <w:r>
        <w:rPr>
          <w:sz w:val="18"/>
        </w:rPr>
        <w:t>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16"/>
      </w:pPr>
      <w:r>
        <w:rPr>
          <w:b/>
          <w:color w:val="003C8C"/>
          <w:sz w:val="16"/>
        </w:rPr>
        <w:t>[HC 95.682, rel. min. Marco Aurélio, j. 14-10-2008, 2ª T, DJE de 19-12-2008.]</w:t>
      </w:r>
    </w:p>
    <w:p>
      <w:r>
        <w:rPr>
          <w:b/>
          <w:color w:val="B46400"/>
          <w:sz w:val="16"/>
        </w:rPr>
        <w:t>CONTROLE CONCENTRADO</w:t>
      </w:r>
    </w:p>
    <w:p>
      <w:r>
        <w:rPr>
          <w:color w:val="8C8C8C"/>
          <w:sz w:val="14"/>
        </w:rPr>
        <w:t>cf-art-5-inc-L</w:t>
      </w:r>
      <w:r>
        <w:rPr>
          <w:color w:val="0050A0"/>
          <w:sz w:val="14"/>
        </w:rPr>
        <w:t xml:space="preserve"> | RHC 94350</w:t>
      </w:r>
      <w:r>
        <w:rPr>
          <w:color w:val="0050A0"/>
          <w:sz w:val="14"/>
        </w:rPr>
        <w:t xml:space="preserve"> | rel. Cármen Lúcia</w:t>
      </w:r>
      <w:r>
        <w:rPr>
          <w:color w:val="0050A0"/>
          <w:sz w:val="14"/>
        </w:rPr>
        <w:t xml:space="preserve"> | 2008</w:t>
      </w:r>
    </w:p>
    <w:p>
      <w:pPr>
        <w:ind w:left="216"/>
      </w:pPr>
      <w:r>
        <w:rPr>
          <w:sz w:val="18"/>
        </w:rPr>
        <w:t>Juntada de parecer e aditamento da apelação. Documento: não caracterização. Constrangimento ilegal inexistente. Recurso ordinário ao qual se nega provimento. Parecer da lavra de jurista renomado não constitui documento nos termos da legislação processual penal vigente. A apelação da defesa, salvo limitação explícita no ato de sua interposição, devolve ao Tribunal todas as questões relevantes do processo, independentemente de elas terem sido arguidas pelos recorrentes nas razões de apelação ou, n</w:t>
      </w:r>
    </w:p>
    <w:p>
      <w:pPr>
        <w:ind w:left="216"/>
      </w:pPr>
      <w:r>
        <w:rPr>
          <w:b/>
          <w:color w:val="003C8C"/>
          <w:sz w:val="16"/>
        </w:rPr>
        <w:t>[RHC 94.350, rel. min. Cármen Lúcia, j. 14-10-2008, 1ª T, DJE de 31-10-2008.]</w:t>
      </w:r>
    </w:p>
    <w:p>
      <w:r>
        <w:rPr>
          <w:b/>
          <w:color w:val="B46400"/>
          <w:sz w:val="16"/>
        </w:rPr>
        <w:t>CONTROLE CONCENTRADO</w:t>
      </w:r>
    </w:p>
    <w:p>
      <w:r>
        <w:rPr>
          <w:color w:val="8C8C8C"/>
          <w:sz w:val="14"/>
        </w:rPr>
        <w:t>cf-art-5-inc-L</w:t>
      </w:r>
      <w:r>
        <w:rPr>
          <w:color w:val="0050A0"/>
          <w:sz w:val="14"/>
        </w:rPr>
        <w:t xml:space="preserve"> | AI 698626</w:t>
      </w:r>
      <w:r>
        <w:rPr>
          <w:color w:val="0050A0"/>
          <w:sz w:val="14"/>
        </w:rPr>
        <w:t xml:space="preserve"> | rel. Ellen Gracie</w:t>
      </w:r>
      <w:r>
        <w:rPr>
          <w:color w:val="0050A0"/>
          <w:sz w:val="14"/>
        </w:rPr>
        <w:t xml:space="preserve"> | 2008</w:t>
      </w:r>
    </w:p>
    <w:p>
      <w:pPr>
        <w:ind w:left="216"/>
      </w:pPr>
      <w:r>
        <w:rPr>
          <w:sz w:val="18"/>
        </w:rPr>
        <w:t>= HC 88.008, rel. min. Cezar Peluso, j. 2-2-2010, 2ª T, DJE de 19-2-2010 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w:t>
      </w:r>
    </w:p>
    <w:p>
      <w:pPr>
        <w:ind w:left="216"/>
      </w:pPr>
      <w:r>
        <w:rPr>
          <w:b/>
          <w:color w:val="003C8C"/>
          <w:sz w:val="16"/>
        </w:rPr>
        <w:t>[AI 698.626 QO-RG, rel. min. Ellen Gracie, j. 2-10-2008, P, DJE de 5-12-2008.]</w:t>
      </w:r>
    </w:p>
    <w:p>
      <w:r>
        <w:rPr>
          <w:b/>
          <w:color w:val="B46400"/>
          <w:sz w:val="16"/>
        </w:rPr>
        <w:t>CONTROLE CONCENTRADO</w:t>
      </w:r>
    </w:p>
    <w:p>
      <w:r>
        <w:rPr>
          <w:color w:val="8C8C8C"/>
          <w:sz w:val="14"/>
        </w:rPr>
        <w:t>cf-art-5-inc-L</w:t>
      </w:r>
      <w:r>
        <w:rPr>
          <w:color w:val="0050A0"/>
          <w:sz w:val="14"/>
        </w:rPr>
        <w:t xml:space="preserve"> | HC 94016</w:t>
      </w:r>
      <w:r>
        <w:rPr>
          <w:color w:val="0050A0"/>
          <w:sz w:val="14"/>
        </w:rPr>
        <w:t xml:space="preserve"> | rel. Celso de Mello</w:t>
      </w:r>
      <w:r>
        <w:rPr>
          <w:color w:val="0050A0"/>
          <w:sz w:val="14"/>
        </w:rPr>
        <w:t xml:space="preserve"> | 2008</w:t>
      </w:r>
    </w:p>
    <w:p>
      <w:pPr>
        <w:ind w:left="216"/>
      </w:pPr>
      <w:r>
        <w:rPr>
          <w:sz w:val="18"/>
        </w:rPr>
        <w:t>Vide ADPF 156, rel. min. Cármen Lúcia, j. 18-8-2011, P, DJE de 28-10-2011 Assiste a cada um dos litisconsortes penais passivos o direito – fundado em cláusulas constitucionais (CF, art. 5º, LIV e LV) – de formular reperguntas aos demais corréus, que, no entanto, não estão obrigados a respondê-las, em face da prerrogativa contra a autoincriminação, de que também são titulares. O desrespeito a essa franquia individual do réu, resultante da arbitrária recusa em lhe permitir a formulação de repergun</w:t>
      </w:r>
    </w:p>
    <w:p>
      <w:pPr>
        <w:ind w:left="216"/>
      </w:pPr>
      <w:r>
        <w:rPr>
          <w:b/>
          <w:color w:val="003C8C"/>
          <w:sz w:val="16"/>
        </w:rPr>
        <w:t>[HC 94.016, rel. min. Celso de Mello, j. 16-9-2008, 2ª T, DJE de 27-2-2009.]</w:t>
      </w:r>
    </w:p>
    <w:p>
      <w:r>
        <w:rPr>
          <w:b/>
          <w:color w:val="B46400"/>
          <w:sz w:val="16"/>
        </w:rPr>
        <w:t>CONTROLE CONCENTRADO</w:t>
      </w:r>
    </w:p>
    <w:p>
      <w:r>
        <w:rPr>
          <w:color w:val="8C8C8C"/>
          <w:sz w:val="14"/>
        </w:rPr>
        <w:t>cf-art-5-inc-L</w:t>
      </w:r>
      <w:r>
        <w:rPr>
          <w:color w:val="0050A0"/>
          <w:sz w:val="14"/>
        </w:rPr>
        <w:t xml:space="preserve"> | HC 94619</w:t>
      </w:r>
      <w:r>
        <w:rPr>
          <w:color w:val="0050A0"/>
          <w:sz w:val="14"/>
        </w:rPr>
        <w:t xml:space="preserve"> | rel. Ellen Gracie</w:t>
      </w:r>
      <w:r>
        <w:rPr>
          <w:color w:val="0050A0"/>
          <w:sz w:val="14"/>
        </w:rPr>
        <w:t xml:space="preserve"> | 2008</w:t>
      </w:r>
    </w:p>
    <w:p>
      <w:pPr>
        <w:ind w:left="216"/>
      </w:pPr>
      <w:r>
        <w:rPr>
          <w:sz w:val="18"/>
        </w:rPr>
        <w:t>= HC 101.648, rel. min. Cármen Lúcia, j. 11-5-2010, 1ª T, DJE de 9-2-2011 Vide HC 90.830, rel. min. Cezar Peluso, j. 2-3-2010, 2ª T, DJE de 23-4-2010 A tese da nulidade da citação por edital em razão da alegada falta de esgotamento dos meios para localização do paciente não merece acolhimento. Houve mera irregularidade no fato de o juiz haver decretado a revelia sem aguardar o retorno da carta precatória expedida para citação do paciente. O STF já decidiu que eventual nulidade da citação do acus</w:t>
      </w:r>
    </w:p>
    <w:p>
      <w:pPr>
        <w:ind w:left="216"/>
      </w:pPr>
      <w:r>
        <w:rPr>
          <w:b/>
          <w:color w:val="003C8C"/>
          <w:sz w:val="16"/>
        </w:rPr>
        <w:t>[HC 94.619, rel. min. Ellen Gracie, j. 2-9-2008, 2ª T, DJE de 26-9-2008.]</w:t>
      </w:r>
    </w:p>
    <w:p>
      <w:r>
        <w:rPr>
          <w:b/>
          <w:color w:val="B46400"/>
          <w:sz w:val="16"/>
        </w:rPr>
        <w:t>CONTROLE CONCENTRADO</w:t>
      </w:r>
    </w:p>
    <w:p>
      <w:r>
        <w:rPr>
          <w:color w:val="8C8C8C"/>
          <w:sz w:val="14"/>
        </w:rPr>
        <w:t>cf-art-5-inc-L</w:t>
      </w:r>
      <w:r>
        <w:rPr>
          <w:color w:val="0050A0"/>
          <w:sz w:val="14"/>
        </w:rPr>
        <w:t xml:space="preserve"> | AI 664123</w:t>
      </w:r>
      <w:r>
        <w:rPr>
          <w:color w:val="0050A0"/>
          <w:sz w:val="14"/>
        </w:rPr>
        <w:t xml:space="preserve"> | rel. Celso de Mello</w:t>
      </w:r>
      <w:r>
        <w:rPr>
          <w:color w:val="0050A0"/>
          <w:sz w:val="14"/>
        </w:rPr>
        <w:t xml:space="preserve"> | 2008</w:t>
      </w:r>
    </w:p>
    <w:p>
      <w:pPr>
        <w:ind w:left="216"/>
      </w:pPr>
      <w:r>
        <w:rPr>
          <w:sz w:val="18"/>
        </w:rPr>
        <w:t>= HC 91.371, rel. min. Cezar Peluso, j. 2-3-2010, 2ª T, DJE de 23-4-2010 Vide HC 97.196, rel. min. Cármen Lúcia, j. 12-5-2009, 1ª T, DJE de 18-6-2010 Os embargos de declaração não se revestem, ordinariamente, de caráter infringente. Os embargos de declaração – desde que ausentes os seus requisitos de admissibilidade – não podem ser utilizados com o indevido objetivo de infringir o julgado, sob pena de inaceitável desvio da específica função jurídico-processual para a qual esse tipo recursal se a</w:t>
      </w:r>
    </w:p>
    <w:p>
      <w:pPr>
        <w:ind w:left="216"/>
      </w:pPr>
      <w:r>
        <w:rPr>
          <w:b/>
          <w:color w:val="003C8C"/>
          <w:sz w:val="16"/>
        </w:rPr>
        <w:t>[AI 664.123 AgR-ED-ED, rel. min. Celso de Mello, j. 26-8-2008, 2ª T, DJE de 3-10-2008.]</w:t>
      </w:r>
    </w:p>
    <w:p>
      <w:r>
        <w:rPr>
          <w:b/>
          <w:color w:val="B46400"/>
          <w:sz w:val="16"/>
        </w:rPr>
        <w:t>CONTROLE CONCENTRADO</w:t>
      </w:r>
    </w:p>
    <w:p>
      <w:r>
        <w:rPr>
          <w:color w:val="8C8C8C"/>
          <w:sz w:val="14"/>
        </w:rPr>
        <w:t>cf-art-5-inc-L</w:t>
      </w:r>
      <w:r>
        <w:rPr>
          <w:color w:val="0050A0"/>
          <w:sz w:val="14"/>
        </w:rPr>
        <w:t xml:space="preserve"> | RE 459131</w:t>
      </w:r>
      <w:r>
        <w:rPr>
          <w:color w:val="0050A0"/>
          <w:sz w:val="14"/>
        </w:rPr>
        <w:t xml:space="preserve"> | rel. Ricardo Lewandowski</w:t>
      </w:r>
      <w:r>
        <w:rPr>
          <w:color w:val="0050A0"/>
          <w:sz w:val="14"/>
        </w:rPr>
        <w:t xml:space="preserve"> | 2008</w:t>
      </w:r>
    </w:p>
    <w:p>
      <w:pPr>
        <w:ind w:left="216"/>
      </w:pPr>
      <w:r>
        <w:rPr>
          <w:sz w:val="18"/>
        </w:rPr>
        <w:t>= AI 768.175 AgR-ED, rel. min. Cezar Peluso, j. 7-10-2010, P, DJE de 11-11-2010 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Art. 5º, LV, da CF.</w:t>
      </w:r>
    </w:p>
    <w:p>
      <w:pPr>
        <w:ind w:left="216"/>
      </w:pPr>
      <w:r>
        <w:rPr>
          <w:b/>
          <w:color w:val="003C8C"/>
          <w:sz w:val="16"/>
        </w:rPr>
        <w:t>[RE 459.131, rel. min. Ricardo Lewandowski, j. 12-8-2008, 1ª T, DJE de 12-9-2008.]</w:t>
      </w:r>
    </w:p>
    <w:p>
      <w:r>
        <w:rPr>
          <w:b/>
          <w:color w:val="B46400"/>
          <w:sz w:val="16"/>
        </w:rPr>
        <w:t>CONTROLE CONCENTRADO</w:t>
      </w:r>
    </w:p>
    <w:p>
      <w:r>
        <w:rPr>
          <w:color w:val="8C8C8C"/>
          <w:sz w:val="14"/>
        </w:rPr>
        <w:t>cf-art-5-inc-L</w:t>
      </w:r>
      <w:r>
        <w:rPr>
          <w:color w:val="0050A0"/>
          <w:sz w:val="14"/>
        </w:rPr>
        <w:t xml:space="preserve"> | HC 85824</w:t>
      </w:r>
      <w:r>
        <w:rPr>
          <w:color w:val="0050A0"/>
          <w:sz w:val="14"/>
        </w:rPr>
        <w:t xml:space="preserve"> | rel. Cezar Peluso</w:t>
      </w:r>
      <w:r>
        <w:rPr>
          <w:color w:val="0050A0"/>
          <w:sz w:val="14"/>
        </w:rPr>
        <w:t xml:space="preserve"> | 2008</w:t>
      </w:r>
    </w:p>
    <w:p>
      <w:pPr>
        <w:ind w:left="216"/>
      </w:pPr>
      <w:r>
        <w:rPr>
          <w:sz w:val="18"/>
        </w:rPr>
        <w:t>Vide HC 102.019, rel. min. Ricardo Lewandowski, j. 17-8-2010, 1ª T, DJE de 22-10-2010 Se o acusado, citado por edital, não comparece nem constitui advogado, pode o juiz, suspenso o processo, determinar colheita antecipada de elemento de prova testemunhal, apenas quando esta seja urgente nos termos do art. 225 do CPP.</w:t>
      </w:r>
    </w:p>
    <w:p>
      <w:pPr>
        <w:ind w:left="216"/>
      </w:pPr>
      <w:r>
        <w:rPr>
          <w:b/>
          <w:color w:val="003C8C"/>
          <w:sz w:val="16"/>
        </w:rPr>
        <w:t>[HC 85.824, rel. min. Cezar Peluso, j. 5-8-2008, 2ª T, DJE de 22-8-2008.]</w:t>
      </w:r>
    </w:p>
    <w:p>
      <w:r>
        <w:rPr>
          <w:b/>
          <w:color w:val="B46400"/>
          <w:sz w:val="16"/>
        </w:rPr>
        <w:t>CONTROLE CONCENTRADO</w:t>
      </w:r>
    </w:p>
    <w:p>
      <w:r>
        <w:rPr>
          <w:color w:val="8C8C8C"/>
          <w:sz w:val="14"/>
        </w:rPr>
        <w:t>cf-art-5-inc-L</w:t>
      </w:r>
      <w:r>
        <w:rPr>
          <w:color w:val="0050A0"/>
          <w:sz w:val="14"/>
        </w:rPr>
        <w:t xml:space="preserve"> | MS 26732</w:t>
      </w:r>
      <w:r>
        <w:rPr>
          <w:color w:val="0050A0"/>
          <w:sz w:val="14"/>
        </w:rPr>
        <w:t xml:space="preserve"> | rel. Cármen Lúcia</w:t>
      </w:r>
      <w:r>
        <w:rPr>
          <w:color w:val="0050A0"/>
          <w:sz w:val="14"/>
        </w:rPr>
        <w:t xml:space="preserve"> | 2008</w:t>
      </w:r>
    </w:p>
    <w:p>
      <w:pPr>
        <w:ind w:left="216"/>
      </w:pPr>
      <w:r>
        <w:rPr>
          <w:sz w:val="18"/>
        </w:rPr>
        <w:t>= HC 96.325, rel. min. Cármen Lúcia, j. 19-5-2009, 1ª T, DJE de 21-8-2009 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w:t>
      </w:r>
    </w:p>
    <w:p>
      <w:pPr>
        <w:ind w:left="216"/>
      </w:pPr>
      <w:r>
        <w:rPr>
          <w:b/>
          <w:color w:val="003C8C"/>
          <w:sz w:val="16"/>
        </w:rPr>
        <w:t>[MS 26.732 AgR, rel. min. Cármen Lúcia, j. 25-6-2008, P, DJE de 15-8-2008.]</w:t>
      </w:r>
    </w:p>
    <w:p>
      <w:r>
        <w:rPr>
          <w:b/>
          <w:color w:val="B46400"/>
          <w:sz w:val="16"/>
        </w:rPr>
        <w:t>CONTROLE CONCENTRADO</w:t>
      </w:r>
    </w:p>
    <w:p>
      <w:r>
        <w:rPr>
          <w:color w:val="8C8C8C"/>
          <w:sz w:val="14"/>
        </w:rPr>
        <w:t>cf-art-5-inc-L</w:t>
      </w:r>
      <w:r>
        <w:rPr>
          <w:color w:val="0050A0"/>
          <w:sz w:val="14"/>
        </w:rPr>
        <w:t xml:space="preserve"> | ACO 1000</w:t>
      </w:r>
      <w:r>
        <w:rPr>
          <w:color w:val="0050A0"/>
          <w:sz w:val="14"/>
        </w:rPr>
        <w:t xml:space="preserve"> | rel. Joaquim Barbosa</w:t>
      </w:r>
      <w:r>
        <w:rPr>
          <w:color w:val="0050A0"/>
          <w:sz w:val="14"/>
        </w:rPr>
        <w:t xml:space="preserve"> | 2008</w:t>
      </w:r>
    </w:p>
    <w:p>
      <w:pPr>
        <w:ind w:left="216"/>
      </w:pPr>
      <w:r>
        <w:rPr>
          <w:sz w:val="18"/>
        </w:rPr>
        <w:t xml:space="preserve">Sistema Integrado de Administração Financeira (SIAFI) e Sistema de Acompanhamento das Leis de Incentivo à Cultura (SALIC). Registro de inadimplência de Estado-membro. Ausência de contraditório. Agravo interposto de decisão que reputou ausente o fumus boni juris pertinente à alegada violação dos direitos constitucionais ao contraditório e à ampla defesa, porquanto presentes nos autos documentos que indicam que a União ofereceu prazo para que o Estado-autor impugnasse as pretensas irregularidades </w:t>
      </w:r>
    </w:p>
    <w:p>
      <w:pPr>
        <w:ind w:left="216"/>
      </w:pPr>
      <w:r>
        <w:rPr>
          <w:b/>
          <w:color w:val="003C8C"/>
          <w:sz w:val="16"/>
        </w:rPr>
        <w:t>[ACO 1.000 MC-AgR, rel. min. Joaquim Barbosa, j. 25-6-2008, P, DJE de 15-8-2008.]</w:t>
      </w:r>
    </w:p>
    <w:p>
      <w:r>
        <w:rPr>
          <w:b/>
          <w:color w:val="B46400"/>
          <w:sz w:val="16"/>
        </w:rPr>
        <w:t>CONTROLE CONCENTRADO</w:t>
      </w:r>
    </w:p>
    <w:p>
      <w:r>
        <w:rPr>
          <w:color w:val="8C8C8C"/>
          <w:sz w:val="14"/>
        </w:rPr>
        <w:t>cf-art-5-inc-L</w:t>
      </w:r>
      <w:r>
        <w:rPr>
          <w:color w:val="0050A0"/>
          <w:sz w:val="14"/>
        </w:rPr>
        <w:t xml:space="preserve"> | HC 93073</w:t>
      </w:r>
      <w:r>
        <w:rPr>
          <w:color w:val="0050A0"/>
          <w:sz w:val="14"/>
        </w:rPr>
        <w:t xml:space="preserve"> | rel. Joaquim Barbosa</w:t>
      </w:r>
      <w:r>
        <w:rPr>
          <w:color w:val="0050A0"/>
          <w:sz w:val="14"/>
        </w:rPr>
        <w:t xml:space="preserve"> | 2008</w:t>
      </w:r>
    </w:p>
    <w:p>
      <w:pPr>
        <w:ind w:left="216"/>
      </w:pPr>
      <w:r>
        <w:rPr>
          <w:sz w:val="18"/>
        </w:rPr>
        <w:t>É assegurado o contraditório e a ampla defesa no procedimento administrativo destinado à apuração de falta disciplinar. A ausência de intimação da defesa para se manifestar previamente à aplicação de penalidade disciplinar viola os princípios do contraditório e da ampla defesa, ocasionando a nulidade absoluta de todos os atos subsequentes.</w:t>
      </w:r>
    </w:p>
    <w:p>
      <w:pPr>
        <w:ind w:left="216"/>
      </w:pPr>
      <w:r>
        <w:rPr>
          <w:b/>
          <w:color w:val="003C8C"/>
          <w:sz w:val="16"/>
        </w:rPr>
        <w:t>[HC 93.073, rel. min. Joaquim Barbosa, j. 24-6-2008, 2ª T, DJE de 6-3-2009.]</w:t>
      </w:r>
    </w:p>
    <w:p>
      <w:r>
        <w:rPr>
          <w:b/>
          <w:color w:val="B46400"/>
          <w:sz w:val="16"/>
        </w:rPr>
        <w:t>CONTROLE CONCENTRADO</w:t>
      </w:r>
    </w:p>
    <w:p>
      <w:r>
        <w:rPr>
          <w:color w:val="8C8C8C"/>
          <w:sz w:val="14"/>
        </w:rPr>
        <w:t>cf-art-5-inc-L</w:t>
      </w:r>
      <w:r>
        <w:rPr>
          <w:color w:val="0050A0"/>
          <w:sz w:val="14"/>
        </w:rPr>
        <w:t xml:space="preserve"> | EXT 1082</w:t>
      </w:r>
      <w:r>
        <w:rPr>
          <w:color w:val="0050A0"/>
          <w:sz w:val="14"/>
        </w:rPr>
        <w:t xml:space="preserve"> | rel. Celso de Mello</w:t>
      </w:r>
      <w:r>
        <w:rPr>
          <w:color w:val="0050A0"/>
          <w:sz w:val="14"/>
        </w:rPr>
        <w:t xml:space="preserve"> | 2008</w:t>
      </w:r>
    </w:p>
    <w:p>
      <w:pPr>
        <w:ind w:left="216"/>
      </w:pPr>
      <w:r>
        <w:rPr>
          <w:sz w:val="18"/>
        </w:rPr>
        <w:t>Validade constitucional do art. 85, § 1º, da Lei 6.815/1980. As restrições de ordem temática, estabelecidas no Estatuto do Estrangeiro (art. 85, § 1º) – cuja incidência delimita, nas ações de extradição passiva, o âmbito material do exercício do direito de defesa –, não são inconstitucionais, nem ofendem a garantia da plenitude de defesa, em face da natureza mesma de que se reveste o processo extradicional no direito brasileiro e, ainda, em decorrência do próprio modelo de contenciosidade limita</w:t>
      </w:r>
    </w:p>
    <w:p>
      <w:pPr>
        <w:ind w:left="216"/>
      </w:pPr>
      <w:r>
        <w:rPr>
          <w:b/>
          <w:color w:val="003C8C"/>
          <w:sz w:val="16"/>
        </w:rPr>
        <w:t>[Ext 1.082, rel. min. Celso de Mello, j. 19-6-2008, P, DJE de 8-8-2008.]</w:t>
      </w:r>
    </w:p>
    <w:p>
      <w:r>
        <w:rPr>
          <w:b/>
          <w:color w:val="B46400"/>
          <w:sz w:val="16"/>
        </w:rPr>
        <w:t>CONTROLE CONCENTRADO</w:t>
      </w:r>
    </w:p>
    <w:p>
      <w:r>
        <w:rPr>
          <w:color w:val="8C8C8C"/>
          <w:sz w:val="14"/>
        </w:rPr>
        <w:t>cf-art-5-inc-L</w:t>
      </w:r>
      <w:r>
        <w:rPr>
          <w:color w:val="0050A0"/>
          <w:sz w:val="14"/>
        </w:rPr>
        <w:t xml:space="preserve"> | RE 513585</w:t>
      </w:r>
      <w:r>
        <w:rPr>
          <w:color w:val="0050A0"/>
          <w:sz w:val="14"/>
        </w:rPr>
        <w:t xml:space="preserve"> | rel. Eros Grau</w:t>
      </w:r>
      <w:r>
        <w:rPr>
          <w:color w:val="0050A0"/>
          <w:sz w:val="14"/>
        </w:rPr>
        <w:t xml:space="preserve"> | 2008</w:t>
      </w:r>
    </w:p>
    <w:p>
      <w:pPr>
        <w:ind w:left="216"/>
      </w:pPr>
      <w:r>
        <w:rPr>
          <w:sz w:val="18"/>
        </w:rPr>
        <w:t>A jurisprudência desta Corte tem-se fixado no sentido de que a ausência de processo administrativo ou a inobservância aos princípios do contraditório e da ampla defesa tornam nulo o ato de demissão de servidor público, seja ele civil ou militar, estável ou não.</w:t>
      </w:r>
    </w:p>
    <w:p>
      <w:pPr>
        <w:ind w:left="216"/>
      </w:pPr>
      <w:r>
        <w:rPr>
          <w:b/>
          <w:color w:val="003C8C"/>
          <w:sz w:val="16"/>
        </w:rPr>
        <w:t>[RE 513.585 AgR, rel. min. Eros Grau, j. 17-6-2008, 2ª T, DJE de 1º-8-2008.]</w:t>
      </w:r>
    </w:p>
    <w:p>
      <w:r>
        <w:rPr>
          <w:b/>
          <w:color w:val="B46400"/>
          <w:sz w:val="16"/>
        </w:rPr>
        <w:t>CONTROLE CONCENTRADO</w:t>
      </w:r>
    </w:p>
    <w:p>
      <w:r>
        <w:rPr>
          <w:color w:val="8C8C8C"/>
          <w:sz w:val="14"/>
        </w:rPr>
        <w:t>cf-art-5-inc-L</w:t>
      </w:r>
      <w:r>
        <w:rPr>
          <w:color w:val="0050A0"/>
          <w:sz w:val="14"/>
        </w:rPr>
        <w:t xml:space="preserve"> | RMS 24526</w:t>
      </w:r>
      <w:r>
        <w:rPr>
          <w:color w:val="0050A0"/>
          <w:sz w:val="14"/>
        </w:rPr>
        <w:t xml:space="preserve"> | rel. Eros Grau</w:t>
      </w:r>
      <w:r>
        <w:rPr>
          <w:color w:val="0050A0"/>
          <w:sz w:val="14"/>
        </w:rPr>
        <w:t xml:space="preserve"> | 2008</w:t>
      </w:r>
    </w:p>
    <w:p>
      <w:pPr>
        <w:ind w:left="216"/>
      </w:pPr>
      <w:r>
        <w:rPr>
          <w:sz w:val="18"/>
        </w:rPr>
        <w:t>= RE 594.040 AgR, rel. min. Ricardo Lewandowski, j. 6-4-2010, 1ª T, DJE de 23-4-2010 Não há ilegalidade na ampliação da acusação a servidor público, se durante o processo administrativo forem apurados fatos novos que constituam infração disciplinar. O princípio do contraditório e da ampla defesa deve ser rigorosamente observado. É permitido ao agente administrativo, para complementar suas razões, encampar os termos de parecer exarado por autoridade de menor hierarquia. A autoridade julgadora não</w:t>
      </w:r>
    </w:p>
    <w:p>
      <w:pPr>
        <w:ind w:left="216"/>
      </w:pPr>
      <w:r>
        <w:rPr>
          <w:b/>
          <w:color w:val="003C8C"/>
          <w:sz w:val="16"/>
        </w:rPr>
        <w:t>[RMS 24.526, rel. min. Eros Grau, j. 3-6-2008, 1ª T, DJE de 15-8-2008.]</w:t>
      </w:r>
    </w:p>
    <w:p>
      <w:r>
        <w:rPr>
          <w:b/>
          <w:color w:val="B46400"/>
          <w:sz w:val="16"/>
        </w:rPr>
        <w:t>CONTROLE CONCENTRADO</w:t>
      </w:r>
    </w:p>
    <w:p>
      <w:r>
        <w:rPr>
          <w:color w:val="8C8C8C"/>
          <w:sz w:val="14"/>
        </w:rPr>
        <w:t>cf-art-5-inc-L</w:t>
      </w:r>
      <w:r>
        <w:rPr>
          <w:color w:val="0050A0"/>
          <w:sz w:val="14"/>
        </w:rPr>
        <w:t xml:space="preserve"> | HC 93224</w:t>
      </w:r>
      <w:r>
        <w:rPr>
          <w:color w:val="0050A0"/>
          <w:sz w:val="14"/>
        </w:rPr>
        <w:t xml:space="preserve"> | rel. Eros Grau</w:t>
      </w:r>
      <w:r>
        <w:rPr>
          <w:color w:val="0050A0"/>
          <w:sz w:val="14"/>
        </w:rPr>
        <w:t xml:space="preserve"> | 2008</w:t>
      </w:r>
    </w:p>
    <w:p>
      <w:pPr>
        <w:ind w:left="216"/>
      </w:pPr>
      <w:r>
        <w:rPr>
          <w:sz w:val="18"/>
        </w:rPr>
        <w:t>= RMS 30.881, rel. min. Cármen Lúcia, j. 2-10-2012, 2ª T, DJE de 29-10-2012 A denúncia que descreve de forma clara, precisa, pormenorizada e individualizada a conduta praticada por todos e cada um dos corréus, viabilizando o exercício da ampla defesa, não é inepta. Está na peça acusatória que o paciente ordenou – verbo nuclear do tipo relativo ao delito de abuso de poder – que o delegado de polícia mantivesse, abusivamente, a prisão de pessoas, conduzindo-as à delegacia policial, sem flagrante d</w:t>
      </w:r>
    </w:p>
    <w:p>
      <w:pPr>
        <w:ind w:left="216"/>
      </w:pPr>
      <w:r>
        <w:rPr>
          <w:b/>
          <w:color w:val="003C8C"/>
          <w:sz w:val="16"/>
        </w:rPr>
        <w:t>[HC 93.224, rel. min. Eros Grau, j. 13-5-2008, 2ª T, DJE de 5-9-2008.]</w:t>
      </w:r>
    </w:p>
    <w:p>
      <w:r>
        <w:rPr>
          <w:b/>
          <w:color w:val="B46400"/>
          <w:sz w:val="16"/>
        </w:rPr>
        <w:t>CONTROLE CONCENTRADO</w:t>
      </w:r>
    </w:p>
    <w:p>
      <w:r>
        <w:rPr>
          <w:color w:val="8C8C8C"/>
          <w:sz w:val="14"/>
        </w:rPr>
        <w:t>cf-art-5-inc-L</w:t>
      </w:r>
      <w:r>
        <w:rPr>
          <w:color w:val="0050A0"/>
          <w:sz w:val="14"/>
        </w:rPr>
        <w:t xml:space="preserve"> | HC 85541</w:t>
      </w:r>
      <w:r>
        <w:rPr>
          <w:color w:val="0050A0"/>
          <w:sz w:val="14"/>
        </w:rPr>
        <w:t xml:space="preserve"> | rel. Cezar Peluso</w:t>
      </w:r>
      <w:r>
        <w:rPr>
          <w:color w:val="0050A0"/>
          <w:sz w:val="14"/>
        </w:rPr>
        <w:t xml:space="preserve"> | 2008</w:t>
      </w:r>
    </w:p>
    <w:p>
      <w:pPr>
        <w:ind w:left="216"/>
      </w:pPr>
      <w:r>
        <w:rPr>
          <w:sz w:val="18"/>
        </w:rPr>
        <w:t>= HC 100.968, rel. min. Ricardo Lewandowski, j. 18-5-2010, 1ª T, DJE de 4-6-2010 Vide HC 84.965, rel. min. Gilmar Mendes, j. 13-12-2011, 2ª T, DJE de 11-4-2012 Vide HC 89.837, rel. min. Celso de Mello, j. 20-10-2009, 2ª T, DJE de 20-11-2009 Não havendo elementos que o justifiquem, constitui constrangimento ilegal o ato de indiciamento em inquérito policial.</w:t>
      </w:r>
    </w:p>
    <w:p>
      <w:pPr>
        <w:ind w:left="216"/>
      </w:pPr>
      <w:r>
        <w:rPr>
          <w:b/>
          <w:color w:val="003C8C"/>
          <w:sz w:val="16"/>
        </w:rPr>
        <w:t>[HC 85.541, rel. min. Cezar Peluso, j. 22-4-2008, 2ª T, DJE de 22-8-2008.]</w:t>
      </w:r>
    </w:p>
    <w:p>
      <w:r>
        <w:rPr>
          <w:b/>
          <w:color w:val="B46400"/>
          <w:sz w:val="16"/>
        </w:rPr>
        <w:t>CONTROLE CONCENTRADO</w:t>
      </w:r>
    </w:p>
    <w:p>
      <w:r>
        <w:rPr>
          <w:color w:val="8C8C8C"/>
          <w:sz w:val="14"/>
        </w:rPr>
        <w:t>cf-art-5-inc-L</w:t>
      </w:r>
      <w:r>
        <w:rPr>
          <w:color w:val="0050A0"/>
          <w:sz w:val="14"/>
        </w:rPr>
        <w:t xml:space="preserve"> | HC 93120</w:t>
      </w:r>
      <w:r>
        <w:rPr>
          <w:color w:val="0050A0"/>
          <w:sz w:val="14"/>
        </w:rPr>
        <w:t xml:space="preserve"> | rel. Joaquim Barbosa</w:t>
      </w:r>
      <w:r>
        <w:rPr>
          <w:color w:val="0050A0"/>
          <w:sz w:val="14"/>
        </w:rPr>
        <w:t xml:space="preserve"> | 2008</w:t>
      </w:r>
    </w:p>
    <w:p>
      <w:pPr>
        <w:ind w:left="216"/>
      </w:pPr>
      <w:r>
        <w:rPr>
          <w:sz w:val="18"/>
        </w:rPr>
        <w:t>Os réus e o defensor constituído foram regularmente intimados da sentença penal condenatória. A não interposição de apelação não equivale à ausência de defesa, porquanto o defensor constituído ofereceu embargos de declaração à sentença penal condenatória em tempo hábil. Ausência de recurso que se situa no âmbito da estratégia de defesa delineada pelo defensor constituído, dada a voluntariedade recursal. Não há qualquer dispositivo legal que determine a necessidade de o mandado de intimação de se</w:t>
      </w:r>
    </w:p>
    <w:p>
      <w:pPr>
        <w:ind w:left="216"/>
      </w:pPr>
      <w:r>
        <w:rPr>
          <w:b/>
          <w:color w:val="003C8C"/>
          <w:sz w:val="16"/>
        </w:rPr>
        <w:t>[HC 93.120, rel. min. Joaquim Barbosa, j. 8-4-2008, 2ª T, DJE de 27-6-2008.]</w:t>
      </w:r>
    </w:p>
    <w:p>
      <w:r>
        <w:rPr>
          <w:b/>
          <w:color w:val="B46400"/>
          <w:sz w:val="16"/>
        </w:rPr>
        <w:t>CONTROLE CONCENTRADO</w:t>
      </w:r>
    </w:p>
    <w:p>
      <w:r>
        <w:rPr>
          <w:color w:val="8C8C8C"/>
          <w:sz w:val="14"/>
        </w:rPr>
        <w:t>cf-art-5-inc-L</w:t>
      </w:r>
      <w:r>
        <w:rPr>
          <w:color w:val="0050A0"/>
          <w:sz w:val="14"/>
        </w:rPr>
        <w:t xml:space="preserve"> | HC 91895</w:t>
      </w:r>
      <w:r>
        <w:rPr>
          <w:color w:val="0050A0"/>
          <w:sz w:val="14"/>
        </w:rPr>
        <w:t xml:space="preserve"> | rel. Menezes Direito</w:t>
      </w:r>
    </w:p>
    <w:p>
      <w:pPr>
        <w:ind w:left="216"/>
      </w:pPr>
      <w:r>
        <w:rPr>
          <w:sz w:val="18"/>
        </w:rPr>
        <w:t>= HC 104.166, rel. min. Gilmar Mendes, j. 15-2-2010, 2ª T, DJE de 1º-3-2011 Vide HC 96.943, rel. min. Marco Aurélio, j. 18-5-2010, 1ª T, DJE de 4-6-2010 A multiplicidade de ações penais não constitui, por si só, obstáculo ao exercício do direito de ampla defesa do paciente. Somente é possível aferir eventual desrespeito a essa garantia constitucional diante de situação concreta.</w:t>
      </w:r>
    </w:p>
    <w:p>
      <w:pPr>
        <w:ind w:left="216"/>
      </w:pPr>
      <w:r>
        <w:rPr>
          <w:b/>
          <w:color w:val="003C8C"/>
          <w:sz w:val="16"/>
        </w:rPr>
        <w:t>[HC 91.895, rel. min. Menezes Direito, j. 1º-4-2008, 1ª T, DJE de 8-8-2008.]</w:t>
      </w:r>
    </w:p>
    <w:p>
      <w:r>
        <w:rPr>
          <w:b/>
          <w:color w:val="B46400"/>
          <w:sz w:val="16"/>
        </w:rPr>
        <w:t>CONTROLE CONCENTRADO</w:t>
      </w:r>
    </w:p>
    <w:p>
      <w:r>
        <w:rPr>
          <w:color w:val="8C8C8C"/>
          <w:sz w:val="14"/>
        </w:rPr>
        <w:t>cf-art-5-inc-L</w:t>
      </w:r>
      <w:r>
        <w:rPr>
          <w:color w:val="0050A0"/>
          <w:sz w:val="14"/>
        </w:rPr>
        <w:t xml:space="preserve"> | HC 92972</w:t>
      </w:r>
      <w:r>
        <w:rPr>
          <w:color w:val="0050A0"/>
          <w:sz w:val="14"/>
        </w:rPr>
        <w:t xml:space="preserve"> | rel. Ricardo Lewandowski</w:t>
      </w:r>
      <w:r>
        <w:rPr>
          <w:color w:val="0050A0"/>
          <w:sz w:val="14"/>
        </w:rPr>
        <w:t xml:space="preserve"> | 2008</w:t>
      </w:r>
    </w:p>
    <w:p>
      <w:pPr>
        <w:ind w:left="216"/>
      </w:pPr>
      <w:r>
        <w:rPr>
          <w:sz w:val="18"/>
        </w:rPr>
        <w:t>Não há falar em cerceamento à ampla defesa ou ao devido processo legal quando, ao devedor de alimentos, é viabilizado o conhecimento do inteiro teor da inicial da execução e da decisão que decretou sua prisão.</w:t>
      </w:r>
    </w:p>
    <w:p>
      <w:pPr>
        <w:ind w:left="216"/>
      </w:pPr>
      <w:r>
        <w:rPr>
          <w:b/>
          <w:color w:val="003C8C"/>
          <w:sz w:val="16"/>
        </w:rPr>
        <w:t>[HC 92.972, rel. min. Ricardo Lewandowski, j. 25-3-2008, 1ª T, DJE de 18-4-2008.]</w:t>
      </w:r>
    </w:p>
    <w:p>
      <w:r>
        <w:rPr>
          <w:b/>
          <w:color w:val="B46400"/>
          <w:sz w:val="16"/>
        </w:rPr>
        <w:t>CONTROLE CONCENTRADO</w:t>
      </w:r>
    </w:p>
    <w:p>
      <w:r>
        <w:rPr>
          <w:color w:val="8C8C8C"/>
          <w:sz w:val="14"/>
        </w:rPr>
        <w:t>cf-art-5-inc-L</w:t>
      </w:r>
      <w:r>
        <w:rPr>
          <w:color w:val="0050A0"/>
          <w:sz w:val="14"/>
        </w:rPr>
        <w:t xml:space="preserve"> | HC 88548</w:t>
      </w:r>
      <w:r>
        <w:rPr>
          <w:color w:val="0050A0"/>
          <w:sz w:val="14"/>
        </w:rPr>
        <w:t xml:space="preserve"> | rel. Gilmar Mendes</w:t>
      </w:r>
      <w:r>
        <w:rPr>
          <w:color w:val="0050A0"/>
          <w:sz w:val="14"/>
        </w:rPr>
        <w:t xml:space="preserve"> | 2008</w:t>
      </w:r>
    </w:p>
    <w:p>
      <w:pPr>
        <w:ind w:left="216"/>
      </w:pPr>
      <w:r>
        <w:rPr>
          <w:sz w:val="18"/>
        </w:rPr>
        <w:t>Citação editalícia diretamente determinada pelo juízo, à vista de anterior informação, colhida na fase de inquérito, de que o então indiciado não fora localizado em seu local de trabalho e no endereço residencial que constava de sua ficha cadastral. Constata-se que não foram esgotados todos os meios disponíveis para a citação pessoal do paciente, antes de proceder-se à citação por edital. Não se verificando a regular cientificação do acusado, com uso de todos os meios ao alcance do juízo para qu</w:t>
      </w:r>
    </w:p>
    <w:p>
      <w:pPr>
        <w:ind w:left="216"/>
      </w:pPr>
      <w:r>
        <w:rPr>
          <w:b/>
          <w:color w:val="003C8C"/>
          <w:sz w:val="16"/>
        </w:rPr>
        <w:t>[HC 88.548, rel. min. Gilmar Mendes, j. 18-3-2008, 2ª T, DJE de 26-9-2008.]</w:t>
      </w:r>
    </w:p>
    <w:p>
      <w:r>
        <w:rPr>
          <w:b/>
          <w:color w:val="B46400"/>
          <w:sz w:val="16"/>
        </w:rPr>
        <w:t>CONTROLE CONCENTRADO</w:t>
      </w:r>
    </w:p>
    <w:p>
      <w:r>
        <w:rPr>
          <w:color w:val="8C8C8C"/>
          <w:sz w:val="14"/>
        </w:rPr>
        <w:t>cf-art-5-inc-L</w:t>
      </w:r>
      <w:r>
        <w:rPr>
          <w:color w:val="0050A0"/>
          <w:sz w:val="14"/>
        </w:rPr>
        <w:t xml:space="preserve"> | HC 92680</w:t>
      </w:r>
      <w:r>
        <w:rPr>
          <w:color w:val="0050A0"/>
          <w:sz w:val="14"/>
        </w:rPr>
        <w:t xml:space="preserve"> | rel. Cezar Peluso</w:t>
      </w:r>
      <w:r>
        <w:rPr>
          <w:color w:val="0050A0"/>
          <w:sz w:val="14"/>
        </w:rPr>
        <w:t xml:space="preserve"> | 2008</w:t>
      </w:r>
    </w:p>
    <w:p>
      <w:pPr>
        <w:ind w:left="216"/>
      </w:pPr>
      <w:r>
        <w:rPr>
          <w:sz w:val="18"/>
        </w:rPr>
        <w:t>Padece de nulidade absoluta o processo penal em que, devidamente intimado, o advogado constituído do réu deixa de apresentar alegações finais, sem que o juízo, antes de proferir sentença condenatória, lhe haja designado defensor dativo ou público para suprir a falta.</w:t>
      </w:r>
    </w:p>
    <w:p>
      <w:pPr>
        <w:ind w:left="216"/>
      </w:pPr>
      <w:r>
        <w:rPr>
          <w:b/>
          <w:color w:val="003C8C"/>
          <w:sz w:val="16"/>
        </w:rPr>
        <w:t>[HC 92.680, rel. min. Cezar Peluso, j. 11-3-2008, 2ª T, DJE de 25-4-2008.]</w:t>
      </w:r>
    </w:p>
    <w:p>
      <w:r>
        <w:rPr>
          <w:b/>
          <w:color w:val="B46400"/>
          <w:sz w:val="16"/>
        </w:rPr>
        <w:t>CONTROLE CONCENTRADO</w:t>
      </w:r>
    </w:p>
    <w:p>
      <w:r>
        <w:rPr>
          <w:color w:val="8C8C8C"/>
          <w:sz w:val="14"/>
        </w:rPr>
        <w:t>cf-art-5-inc-L</w:t>
      </w:r>
      <w:r>
        <w:rPr>
          <w:color w:val="0050A0"/>
          <w:sz w:val="14"/>
        </w:rPr>
        <w:t xml:space="preserve"> | HC 92569</w:t>
      </w:r>
      <w:r>
        <w:rPr>
          <w:color w:val="0050A0"/>
          <w:sz w:val="14"/>
        </w:rPr>
        <w:t xml:space="preserve"> | rel. Ricardo Lewandowski</w:t>
      </w:r>
      <w:r>
        <w:rPr>
          <w:color w:val="0050A0"/>
          <w:sz w:val="14"/>
        </w:rPr>
        <w:t xml:space="preserve"> | 2008</w:t>
      </w:r>
    </w:p>
    <w:p>
      <w:pPr>
        <w:ind w:left="216"/>
      </w:pPr>
      <w:r>
        <w:rPr>
          <w:sz w:val="18"/>
        </w:rPr>
        <w:t>= HC 95.667, rel. min. Ricardo Lewandowski, j. 16-6-2010, 1ª T, DJE de 1º-7-2010 Vide HC 98.664, rel. min. Marco Aurélio, j. 23-2-2010, 1ª T, DJE de 26-3-2010 Réu não encontrado por erro no mandado. Citação editalícia. Falta de intimação de defensor público para sessão de julgamento. Nulidade. (...) A nulidade que vicia a citação pessoal do acusado, impedindo-lhe o exercício da autodefesa e de constituir defensor de sua livre escolha causa prejuízo evidente. Tal vício pode ser alegado a qualquer</w:t>
      </w:r>
    </w:p>
    <w:p>
      <w:pPr>
        <w:ind w:left="216"/>
      </w:pPr>
      <w:r>
        <w:rPr>
          <w:b/>
          <w:color w:val="003C8C"/>
          <w:sz w:val="16"/>
        </w:rPr>
        <w:t>[HC 92.569, rel. min. Ricardo Lewandowski, j. 11-3-2008, 1ª T, DJE de 25-4-2008.]</w:t>
      </w:r>
    </w:p>
    <w:p>
      <w:r>
        <w:rPr>
          <w:b/>
          <w:color w:val="B46400"/>
          <w:sz w:val="16"/>
        </w:rPr>
        <w:t>CONTROLE CONCENTRADO</w:t>
      </w:r>
    </w:p>
    <w:p>
      <w:r>
        <w:rPr>
          <w:color w:val="8C8C8C"/>
          <w:sz w:val="14"/>
        </w:rPr>
        <w:t>cf-art-5-inc-L</w:t>
      </w:r>
      <w:r>
        <w:rPr>
          <w:color w:val="0050A0"/>
          <w:sz w:val="14"/>
        </w:rPr>
        <w:t xml:space="preserve"> | HC 86889</w:t>
      </w:r>
      <w:r>
        <w:rPr>
          <w:color w:val="0050A0"/>
          <w:sz w:val="14"/>
        </w:rPr>
        <w:t xml:space="preserve"> | rel. Menezes Direito</w:t>
      </w:r>
      <w:r>
        <w:rPr>
          <w:color w:val="0050A0"/>
          <w:sz w:val="14"/>
        </w:rPr>
        <w:t xml:space="preserve"> | 2008</w:t>
      </w:r>
    </w:p>
    <w:p>
      <w:pPr>
        <w:ind w:left="216"/>
      </w:pPr>
      <w:r>
        <w:rPr>
          <w:sz w:val="18"/>
        </w:rPr>
        <w:t>Pedido de comunicação da data do julgamento para sustentação oral devidamente observado. Cerceamento de defesa não caracterizado. Não ocorre cerceamento de defesa quando o impetrante foi comunicado antecipadamente da data do julgamento do feito para sustentar oralmente as razões da impetração (art. 192, parágrafo único-A, do RISTF). Essa comunicação poderá ocorrer por qualquer meio idôneo, sem necessidade de intimação pelos meios oficiais.</w:t>
      </w:r>
    </w:p>
    <w:p>
      <w:pPr>
        <w:ind w:left="216"/>
      </w:pPr>
      <w:r>
        <w:rPr>
          <w:b/>
          <w:color w:val="003C8C"/>
          <w:sz w:val="16"/>
        </w:rPr>
        <w:t>[HC 86.889 ED, rel. min. Menezes Direito, j. 11-3-2008, 1ª T, DJE de 11-4-2008.]</w:t>
      </w:r>
    </w:p>
    <w:p>
      <w:r>
        <w:rPr>
          <w:b/>
          <w:color w:val="B46400"/>
          <w:sz w:val="16"/>
        </w:rPr>
        <w:t>CONTROLE CONCENTRADO</w:t>
      </w:r>
    </w:p>
    <w:p>
      <w:r>
        <w:rPr>
          <w:color w:val="8C8C8C"/>
          <w:sz w:val="14"/>
        </w:rPr>
        <w:t>cf-art-5-inc-L</w:t>
      </w:r>
      <w:r>
        <w:rPr>
          <w:color w:val="0050A0"/>
          <w:sz w:val="14"/>
        </w:rPr>
        <w:t xml:space="preserve"> | HC 92498</w:t>
      </w:r>
      <w:r>
        <w:rPr>
          <w:color w:val="0050A0"/>
          <w:sz w:val="14"/>
        </w:rPr>
        <w:t xml:space="preserve"> | rel. Ricardo Lewandowski</w:t>
      </w:r>
      <w:r>
        <w:rPr>
          <w:color w:val="0050A0"/>
          <w:sz w:val="14"/>
        </w:rPr>
        <w:t xml:space="preserve"> | 2008</w:t>
      </w:r>
    </w:p>
    <w:p>
      <w:pPr>
        <w:ind w:left="216"/>
      </w:pPr>
      <w:r>
        <w:rPr>
          <w:sz w:val="18"/>
        </w:rPr>
        <w:t>A jurisprudência da Casa é no sentido de que a intimação nos tribunais superiores se dá, em regra, por meio de publicação na imprensa oficial. (...) Registre-se que apenas a decisão correspondente à sentença é que deve ser objeto de intimação pessoal do advogado, podendo ela ser feita por outras vias, nas demais hipóteses. A eventual incúria ou engano de patrono anterior, devidamente intimado da decisão pelo DJ (...), à evidência, não é causa de nulidade.</w:t>
      </w:r>
    </w:p>
    <w:p>
      <w:pPr>
        <w:ind w:left="216"/>
      </w:pPr>
      <w:r>
        <w:rPr>
          <w:b/>
          <w:color w:val="003C8C"/>
          <w:sz w:val="16"/>
        </w:rPr>
        <w:t>[HC 92.498, voto do rel. min. Ricardo Lewandowski, j. 4-3-2008, 1ª T, DJE de 28-3-2008.]</w:t>
      </w:r>
    </w:p>
    <w:p>
      <w:r>
        <w:rPr>
          <w:b/>
          <w:color w:val="B46400"/>
          <w:sz w:val="16"/>
        </w:rPr>
        <w:t>CONTROLE CONCENTRADO</w:t>
      </w:r>
    </w:p>
    <w:p>
      <w:r>
        <w:rPr>
          <w:color w:val="8C8C8C"/>
          <w:sz w:val="14"/>
        </w:rPr>
        <w:t>cf-art-5-inc-L</w:t>
      </w:r>
      <w:r>
        <w:rPr>
          <w:color w:val="0050A0"/>
          <w:sz w:val="14"/>
        </w:rPr>
        <w:t xml:space="preserve"> | HC 87926</w:t>
      </w:r>
      <w:r>
        <w:rPr>
          <w:color w:val="0050A0"/>
          <w:sz w:val="14"/>
        </w:rPr>
        <w:t xml:space="preserve"> | rel. Cezar Peluso</w:t>
      </w:r>
      <w:r>
        <w:rPr>
          <w:color w:val="0050A0"/>
          <w:sz w:val="14"/>
        </w:rPr>
        <w:t xml:space="preserve"> | 2008</w:t>
      </w:r>
    </w:p>
    <w:p>
      <w:pPr>
        <w:ind w:left="216"/>
      </w:pPr>
      <w:r>
        <w:rPr>
          <w:sz w:val="18"/>
        </w:rPr>
        <w:t>= HC 101.643, rel. min. Dias Tofolli, j. 28-9-2010, 1ª T, DJE de 30-11-2010 Ofensa às regras do contraditório e da ampla defesa, elementares do devido processo legal. (...) No processo criminal, a sustentação oral do representante do Ministério Público, sobretudo quando seja recorrente único, deve sempre preceder à da defesa, sob pena de nulidade do julgamento.</w:t>
      </w:r>
    </w:p>
    <w:p>
      <w:pPr>
        <w:ind w:left="216"/>
      </w:pPr>
      <w:r>
        <w:rPr>
          <w:b/>
          <w:color w:val="003C8C"/>
          <w:sz w:val="16"/>
        </w:rPr>
        <w:t>[HC 87.926, rel. min. Cezar Peluso, j. 20-2-2008, P, DJE de 25-4-2008.]</w:t>
      </w:r>
    </w:p>
    <w:p>
      <w:r>
        <w:rPr>
          <w:b/>
          <w:color w:val="B46400"/>
          <w:sz w:val="16"/>
        </w:rPr>
        <w:t>CONTROLE CONCENTRADO</w:t>
      </w:r>
    </w:p>
    <w:p>
      <w:r>
        <w:rPr>
          <w:color w:val="8C8C8C"/>
          <w:sz w:val="14"/>
        </w:rPr>
        <w:t>cf-art-5-inc-L</w:t>
      </w:r>
      <w:r>
        <w:rPr>
          <w:color w:val="0050A0"/>
          <w:sz w:val="14"/>
        </w:rPr>
        <w:t xml:space="preserve"> | MS 26560</w:t>
      </w:r>
      <w:r>
        <w:rPr>
          <w:color w:val="0050A0"/>
          <w:sz w:val="14"/>
        </w:rPr>
        <w:t xml:space="preserve"> | rel. Cezar Peluso</w:t>
      </w:r>
      <w:r>
        <w:rPr>
          <w:color w:val="0050A0"/>
          <w:sz w:val="14"/>
        </w:rPr>
        <w:t xml:space="preserve"> | 2007</w:t>
      </w:r>
    </w:p>
    <w:p>
      <w:pPr>
        <w:ind w:left="216"/>
      </w:pPr>
      <w:r>
        <w:rPr>
          <w:sz w:val="18"/>
        </w:rPr>
        <w:t>Vide HC 102.732, rel. min. Marco Aurélio, j. 4-3-2010, P, DJE de 7-5-2010 Vide HC 97.293, rel. min. Cármen Lúcia, j. 16-6-2009, 1ª T, DJE de 16-4-2010 Vide ADI 1.127, rel. min. Marco Aurélio, red. do ac. min. Ricardo Lewandowski, j. 17-5-2006, P, DJE de 11-6-2010 Não pode o TCU, sob fundamento ou pretexto algum, anular ascensão funcional de servidor operada e aprovada há mais de cinco anos, sobretudo em procedimento que lhe não assegura o contraditório e a ampla defesa.</w:t>
      </w:r>
    </w:p>
    <w:p>
      <w:pPr>
        <w:ind w:left="216"/>
      </w:pPr>
      <w:r>
        <w:rPr>
          <w:b/>
          <w:color w:val="003C8C"/>
          <w:sz w:val="16"/>
        </w:rPr>
        <w:t>[MS 26.560, rel. min. Cezar Peluso, j. 17-12-2007, P, DJE de 22-2-2008.]</w:t>
      </w:r>
    </w:p>
    <w:p>
      <w:r>
        <w:rPr>
          <w:b/>
          <w:color w:val="B46400"/>
          <w:sz w:val="16"/>
        </w:rPr>
        <w:t>CONTROLE CONCENTRADO</w:t>
      </w:r>
    </w:p>
    <w:p>
      <w:r>
        <w:rPr>
          <w:color w:val="8C8C8C"/>
          <w:sz w:val="14"/>
        </w:rPr>
        <w:t>cf-art-5-inc-L</w:t>
      </w:r>
      <w:r>
        <w:rPr>
          <w:color w:val="0050A0"/>
          <w:sz w:val="14"/>
        </w:rPr>
        <w:t xml:space="preserve"> | HC 92253</w:t>
      </w:r>
      <w:r>
        <w:rPr>
          <w:color w:val="0050A0"/>
          <w:sz w:val="14"/>
        </w:rPr>
        <w:t xml:space="preserve"> | rel. Ayres Britto</w:t>
      </w:r>
      <w:r>
        <w:rPr>
          <w:color w:val="0050A0"/>
          <w:sz w:val="14"/>
        </w:rPr>
        <w:t xml:space="preserve"> | 2007</w:t>
      </w:r>
    </w:p>
    <w:p>
      <w:pPr>
        <w:ind w:left="216"/>
      </w:pPr>
      <w:r>
        <w:rPr>
          <w:sz w:val="18"/>
        </w:rPr>
        <w:t>= MS 26.237 AgR, rel. min. Dias Toffoli, j. 21-8-2012, 1ª T, DJE de 6-9-2012 Havendo requerimento expresso do impetrante quanto à comunicação da data do julgamento de habeas corpus, para o fim de sustentação oral das razões do writ, deve a Corte Superior de Justiça adotar procedimento capaz de permitir o uso de tal instrumento de defesa. Segundo orientação jurisprudencial desta nossa Turma, tal procedimento consiste na divulgação, no endereço oficial do STJ na internet, da provável data do julga</w:t>
      </w:r>
    </w:p>
    <w:p>
      <w:pPr>
        <w:ind w:left="216"/>
      </w:pPr>
      <w:r>
        <w:rPr>
          <w:b/>
          <w:color w:val="003C8C"/>
          <w:sz w:val="16"/>
        </w:rPr>
        <w:t>[HC 92.253, rel. min. Ayres Britto, j. 27-11-2007, 1ª T, DJ de 14-12-2007.]</w:t>
      </w:r>
    </w:p>
    <w:p>
      <w:r>
        <w:rPr>
          <w:b/>
          <w:color w:val="B46400"/>
          <w:sz w:val="16"/>
        </w:rPr>
        <w:t>CONTROLE CONCENTRADO</w:t>
      </w:r>
    </w:p>
    <w:p>
      <w:r>
        <w:rPr>
          <w:color w:val="8C8C8C"/>
          <w:sz w:val="14"/>
        </w:rPr>
        <w:t>cf-art-5-inc-L</w:t>
      </w:r>
      <w:r>
        <w:rPr>
          <w:color w:val="0050A0"/>
          <w:sz w:val="14"/>
        </w:rPr>
        <w:t xml:space="preserve"> | RE 459518</w:t>
      </w:r>
      <w:r>
        <w:rPr>
          <w:color w:val="0050A0"/>
          <w:sz w:val="14"/>
        </w:rPr>
        <w:t xml:space="preserve"> | rel. Marco Aurélio</w:t>
      </w:r>
      <w:r>
        <w:rPr>
          <w:color w:val="0050A0"/>
          <w:sz w:val="14"/>
        </w:rPr>
        <w:t xml:space="preserve"> | 2007</w:t>
      </w:r>
    </w:p>
    <w:p>
      <w:pPr>
        <w:ind w:left="216"/>
      </w:pPr>
      <w:r>
        <w:rPr>
          <w:sz w:val="18"/>
        </w:rPr>
        <w:t>Vide HC 84.223 ED, rel. min. Eros Grau, j. 14-9-2004, 1ª T, DJE de 23-10-2009 Processo penal. Interrogatório. Assistência técnica. A exigência de defesa técnica para observância do devido processo legal impõe a presença do profissional da advocacia na audiência de interrogatório do acusado. Não bastasse o disposto no art.  261 do CPP, a Lei 10.792/2003 apenas explicitou a formalidade de cunho nitidamente constitucional – art. 5º, LV, da Carta Federal.</w:t>
      </w:r>
    </w:p>
    <w:p>
      <w:pPr>
        <w:ind w:left="216"/>
      </w:pPr>
      <w:r>
        <w:rPr>
          <w:b/>
          <w:color w:val="003C8C"/>
          <w:sz w:val="16"/>
        </w:rPr>
        <w:t>[RE 459.518, rel. min. Marco Aurélio, j. 23-10-2007, 1ª T, DJ de 1º-2-2008.]</w:t>
      </w:r>
    </w:p>
    <w:p>
      <w:r>
        <w:rPr>
          <w:b/>
          <w:color w:val="B46400"/>
          <w:sz w:val="16"/>
        </w:rPr>
        <w:t>CONTROLE CONCENTRADO</w:t>
      </w:r>
    </w:p>
    <w:p>
      <w:r>
        <w:rPr>
          <w:color w:val="8C8C8C"/>
          <w:sz w:val="14"/>
        </w:rPr>
        <w:t>cf-art-5-inc-L</w:t>
      </w:r>
      <w:r>
        <w:rPr>
          <w:color w:val="0050A0"/>
          <w:sz w:val="14"/>
        </w:rPr>
        <w:t xml:space="preserve"> | HC 90828</w:t>
      </w:r>
      <w:r>
        <w:rPr>
          <w:color w:val="0050A0"/>
          <w:sz w:val="14"/>
        </w:rPr>
        <w:t xml:space="preserve"> | rel. Ricardo Lewandowski</w:t>
      </w:r>
      <w:r>
        <w:rPr>
          <w:color w:val="0050A0"/>
          <w:sz w:val="14"/>
        </w:rPr>
        <w:t xml:space="preserve"> | 2007</w:t>
      </w:r>
    </w:p>
    <w:p>
      <w:pPr>
        <w:ind w:left="216"/>
      </w:pPr>
      <w:r>
        <w:rPr>
          <w:sz w:val="18"/>
        </w:rPr>
        <w:t>A intimação do julgamento em segundo grau, com três dias de antecedência, é suficiente para que a defesa tome as providências que entender necessárias, inocorrendo a alegada violação ao princípio da razoabilidade. Tendo sido examinada na peça subscrita pelos advogados na sessão de julgamento, não há que se falar em ausência de defesa técnica.</w:t>
      </w:r>
    </w:p>
    <w:p>
      <w:pPr>
        <w:ind w:left="216"/>
      </w:pPr>
      <w:r>
        <w:rPr>
          <w:b/>
          <w:color w:val="003C8C"/>
          <w:sz w:val="16"/>
        </w:rPr>
        <w:t>[HC 90.828, rel. min. Ricardo Lewandowski, j. 23-10-2007, P, DJ de 30-11-2007.]</w:t>
      </w:r>
    </w:p>
    <w:p>
      <w:r>
        <w:rPr>
          <w:b/>
          <w:color w:val="B46400"/>
          <w:sz w:val="16"/>
        </w:rPr>
        <w:t>CONTROLE CONCENTRADO</w:t>
      </w:r>
    </w:p>
    <w:p>
      <w:r>
        <w:rPr>
          <w:color w:val="8C8C8C"/>
          <w:sz w:val="14"/>
        </w:rPr>
        <w:t>cf-art-5-inc-L</w:t>
      </w:r>
      <w:r>
        <w:rPr>
          <w:color w:val="0050A0"/>
          <w:sz w:val="14"/>
        </w:rPr>
        <w:t xml:space="preserve"> | RE 285495</w:t>
      </w:r>
      <w:r>
        <w:rPr>
          <w:color w:val="0050A0"/>
          <w:sz w:val="14"/>
        </w:rPr>
        <w:t xml:space="preserve"> | rel. Marco Aurélio</w:t>
      </w:r>
      <w:r>
        <w:rPr>
          <w:color w:val="0050A0"/>
          <w:sz w:val="14"/>
        </w:rPr>
        <w:t xml:space="preserve"> | 2007</w:t>
      </w:r>
    </w:p>
    <w:p>
      <w:pPr>
        <w:ind w:left="216"/>
      </w:pPr>
      <w:r>
        <w:rPr>
          <w:sz w:val="18"/>
        </w:rPr>
        <w:t>Uma vez aperfeiçoado o ato complexo alusivo à aposentadoria, com a homologação pelo Tribunal de Contas, a modificação dos proventos não prescinde da observação do devido processo legal, presente a medula deste último, ou seja, o contraditório.</w:t>
      </w:r>
    </w:p>
    <w:p>
      <w:pPr>
        <w:ind w:left="216"/>
      </w:pPr>
      <w:r>
        <w:rPr>
          <w:b/>
          <w:color w:val="003C8C"/>
          <w:sz w:val="16"/>
        </w:rPr>
        <w:t>[RE 285.495, rel. min. Marco Aurélio, j. 2-10-2007, 1ª T, DJ de 30-11-2007.]</w:t>
      </w:r>
    </w:p>
    <w:p>
      <w:r>
        <w:rPr>
          <w:b/>
          <w:color w:val="B46400"/>
          <w:sz w:val="16"/>
        </w:rPr>
        <w:t>CONTROLE CONCENTRADO</w:t>
      </w:r>
    </w:p>
    <w:p>
      <w:r>
        <w:rPr>
          <w:color w:val="8C8C8C"/>
          <w:sz w:val="14"/>
        </w:rPr>
        <w:t>cf-art-5-inc-L</w:t>
      </w:r>
      <w:r>
        <w:rPr>
          <w:color w:val="0050A0"/>
          <w:sz w:val="14"/>
        </w:rPr>
        <w:t xml:space="preserve"> | MS 24448</w:t>
      </w:r>
      <w:r>
        <w:rPr>
          <w:color w:val="0050A0"/>
          <w:sz w:val="14"/>
        </w:rPr>
        <w:t xml:space="preserve"> | rel. Ayres Britto</w:t>
      </w:r>
      <w:r>
        <w:rPr>
          <w:color w:val="0050A0"/>
          <w:sz w:val="14"/>
        </w:rPr>
        <w:t xml:space="preserve"> | 2007</w:t>
      </w:r>
    </w:p>
    <w:p>
      <w:pPr>
        <w:ind w:left="216"/>
      </w:pPr>
      <w:r>
        <w:rPr>
          <w:sz w:val="18"/>
        </w:rPr>
        <w:t>Ato do TCU (...). O prazo de cinco anos é de ser aplicado aos processos de contas que tenham por objeto o exame de legalidade dos atos concessivos de aposentadorias, reformas e pensões. Transcorrido in albis o interregno quinquenal, é de se convocarem os particulares para participar do processo de seu interesse, a fim de desfrutar das garantias do contraditório e da ampla defesa (inciso LV do art. 5º).</w:t>
      </w:r>
    </w:p>
    <w:p>
      <w:pPr>
        <w:ind w:left="216"/>
      </w:pPr>
      <w:r>
        <w:rPr>
          <w:b/>
          <w:color w:val="003C8C"/>
          <w:sz w:val="16"/>
        </w:rPr>
        <w:t>[MS 24.448, rel. min. Ayres Britto, j. 27-9-2007, P, DJ de 14-11-2007.]</w:t>
      </w:r>
    </w:p>
    <w:p>
      <w:r>
        <w:rPr>
          <w:b/>
          <w:color w:val="B46400"/>
          <w:sz w:val="16"/>
        </w:rPr>
        <w:t>CONTROLE CONCENTRADO</w:t>
      </w:r>
    </w:p>
    <w:p>
      <w:r>
        <w:rPr>
          <w:color w:val="8C8C8C"/>
          <w:sz w:val="14"/>
        </w:rPr>
        <w:t>cf-art-5-inc-L</w:t>
      </w:r>
      <w:r>
        <w:rPr>
          <w:color w:val="0050A0"/>
          <w:sz w:val="14"/>
        </w:rPr>
        <w:t xml:space="preserve"> | HC 81489</w:t>
      </w:r>
      <w:r>
        <w:rPr>
          <w:color w:val="0050A0"/>
          <w:sz w:val="14"/>
        </w:rPr>
        <w:t xml:space="preserve"> | rel. Cezar Peluso</w:t>
      </w:r>
      <w:r>
        <w:rPr>
          <w:color w:val="0050A0"/>
          <w:sz w:val="14"/>
        </w:rPr>
        <w:t xml:space="preserve"> | 2007</w:t>
      </w:r>
    </w:p>
    <w:p>
      <w:pPr>
        <w:ind w:left="216"/>
      </w:pPr>
      <w:r>
        <w:rPr>
          <w:sz w:val="18"/>
        </w:rPr>
        <w:t>O só fato de, à míngua de Defensoria Pública, criada apenas ao depois, ter sido designado defensor dativo a réu carente, sem alegação nem demonstração de prejuízo concreto à defesa, não caracteriza nulidade processual.</w:t>
      </w:r>
    </w:p>
    <w:p>
      <w:pPr>
        <w:ind w:left="216"/>
      </w:pPr>
      <w:r>
        <w:rPr>
          <w:b/>
          <w:color w:val="003C8C"/>
          <w:sz w:val="16"/>
        </w:rPr>
        <w:t>[HC 81.489, rel. min. Cezar Peluso, j. 25-9-2007, 2ª T, DJ de 23-11-2007.]</w:t>
      </w:r>
    </w:p>
    <w:p>
      <w:r>
        <w:rPr>
          <w:b/>
          <w:color w:val="B46400"/>
          <w:sz w:val="16"/>
        </w:rPr>
        <w:t>CONTROLE CONCENTRADO</w:t>
      </w:r>
    </w:p>
    <w:p>
      <w:r>
        <w:rPr>
          <w:color w:val="8C8C8C"/>
          <w:sz w:val="14"/>
        </w:rPr>
        <w:t>cf-art-5-inc-L</w:t>
      </w:r>
      <w:r>
        <w:rPr>
          <w:color w:val="0050A0"/>
          <w:sz w:val="14"/>
        </w:rPr>
        <w:t xml:space="preserve"> | HC 89222</w:t>
      </w:r>
      <w:r>
        <w:rPr>
          <w:color w:val="0050A0"/>
          <w:sz w:val="14"/>
        </w:rPr>
        <w:t xml:space="preserve"> | rel. Marco Aurélio</w:t>
      </w:r>
      <w:r>
        <w:rPr>
          <w:color w:val="0050A0"/>
          <w:sz w:val="14"/>
        </w:rPr>
        <w:t xml:space="preserve"> | 2007</w:t>
      </w:r>
    </w:p>
    <w:p>
      <w:pPr>
        <w:ind w:left="216"/>
      </w:pPr>
      <w:r>
        <w:rPr>
          <w:sz w:val="18"/>
        </w:rPr>
        <w:t>A garantia constitucional da defesa há de ser observada sob o ângulo efetivo, e não simplesmente formal. Veiculada por estagiário, sem a presença de profissional da advocacia quer na fase de instrução, quer na de alegações finais, longe fica de atender aos ditames legais.</w:t>
      </w:r>
    </w:p>
    <w:p>
      <w:pPr>
        <w:ind w:left="216"/>
      </w:pPr>
      <w:r>
        <w:rPr>
          <w:b/>
          <w:color w:val="003C8C"/>
          <w:sz w:val="16"/>
        </w:rPr>
        <w:t>[HC 89.222, rel. min. Marco Aurélio, j. 4-9-2007, 1ª T, DJE de 31-10-2008.]</w:t>
      </w:r>
    </w:p>
    <w:p>
      <w:r>
        <w:rPr>
          <w:b/>
          <w:color w:val="B46400"/>
          <w:sz w:val="16"/>
        </w:rPr>
        <w:t>CONTROLE CONCENTRADO</w:t>
      </w:r>
    </w:p>
    <w:p>
      <w:r>
        <w:rPr>
          <w:color w:val="8C8C8C"/>
          <w:sz w:val="14"/>
        </w:rPr>
        <w:t>cf-art-5-inc-L</w:t>
      </w:r>
      <w:r>
        <w:rPr>
          <w:color w:val="0050A0"/>
          <w:sz w:val="14"/>
        </w:rPr>
        <w:t xml:space="preserve"> | RMS 24188</w:t>
      </w:r>
      <w:r>
        <w:rPr>
          <w:color w:val="0050A0"/>
          <w:sz w:val="14"/>
        </w:rPr>
        <w:t xml:space="preserve"> | rel. Cezar Peluso</w:t>
      </w:r>
      <w:r>
        <w:rPr>
          <w:color w:val="0050A0"/>
          <w:sz w:val="14"/>
        </w:rPr>
        <w:t xml:space="preserve"> | 2007</w:t>
      </w:r>
    </w:p>
    <w:p>
      <w:pPr>
        <w:ind w:left="216"/>
      </w:pPr>
      <w:r>
        <w:rPr>
          <w:sz w:val="18"/>
        </w:rPr>
        <w:t>Não incidência do art. 5º, LV, da CF, nem do art. 49, § 3º, da Lei 8.666/1993. (...) 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16"/>
      </w:pPr>
      <w:r>
        <w:rPr>
          <w:b/>
          <w:color w:val="003C8C"/>
          <w:sz w:val="16"/>
        </w:rPr>
        <w:t>[RMS 24.188, rel. min. Cezar Peluso, j. 14-8-2007, 2ª T, DJ de 14-9-2007.]</w:t>
      </w:r>
    </w:p>
    <w:p>
      <w:r>
        <w:rPr>
          <w:b/>
          <w:color w:val="B46400"/>
          <w:sz w:val="16"/>
        </w:rPr>
        <w:t>CONTROLE CONCENTRADO</w:t>
      </w:r>
    </w:p>
    <w:p>
      <w:r>
        <w:rPr>
          <w:color w:val="8C8C8C"/>
          <w:sz w:val="14"/>
        </w:rPr>
        <w:t>cf-art-5-inc-L</w:t>
      </w:r>
      <w:r>
        <w:rPr>
          <w:color w:val="0050A0"/>
          <w:sz w:val="14"/>
        </w:rPr>
        <w:t xml:space="preserve"> | RE 360037</w:t>
      </w:r>
      <w:r>
        <w:rPr>
          <w:color w:val="0050A0"/>
          <w:sz w:val="14"/>
        </w:rPr>
        <w:t xml:space="preserve"> | rel. Cezar Peluso</w:t>
      </w:r>
      <w:r>
        <w:rPr>
          <w:color w:val="0050A0"/>
          <w:sz w:val="14"/>
        </w:rPr>
        <w:t xml:space="preserve"> | 2007</w:t>
      </w:r>
    </w:p>
    <w:p>
      <w:pPr>
        <w:ind w:left="216"/>
      </w:pPr>
      <w:r>
        <w:rPr>
          <w:sz w:val="18"/>
        </w:rPr>
        <w:t>Não fere as garantias do contraditório, da ampla defesa, nem da motivação das decisões judiciais, a adoção, como ratio decidendi, da manifestação, a título de custos legis, do Ministério Público.</w:t>
      </w:r>
    </w:p>
    <w:p>
      <w:pPr>
        <w:ind w:left="216"/>
      </w:pPr>
      <w:r>
        <w:rPr>
          <w:b/>
          <w:color w:val="003C8C"/>
          <w:sz w:val="16"/>
        </w:rPr>
        <w:t>[RE 360.037 AgR, rel. min. Cezar Peluso, j. 7-8-2007, 2ª T, DJ de 14-9-2007.]</w:t>
      </w:r>
    </w:p>
    <w:p>
      <w:r>
        <w:rPr>
          <w:b/>
          <w:color w:val="B46400"/>
          <w:sz w:val="16"/>
        </w:rPr>
        <w:t>CONTROLE CONCENTRADO</w:t>
      </w:r>
    </w:p>
    <w:p>
      <w:r>
        <w:rPr>
          <w:color w:val="8C8C8C"/>
          <w:sz w:val="14"/>
        </w:rPr>
        <w:t>cf-art-5-inc-L</w:t>
      </w:r>
      <w:r>
        <w:rPr>
          <w:color w:val="0050A0"/>
          <w:sz w:val="14"/>
        </w:rPr>
        <w:t xml:space="preserve"> | HC 91251</w:t>
      </w:r>
      <w:r>
        <w:rPr>
          <w:color w:val="0050A0"/>
          <w:sz w:val="14"/>
        </w:rPr>
        <w:t xml:space="preserve"> | rel. Cármen Lúcia</w:t>
      </w:r>
      <w:r>
        <w:rPr>
          <w:color w:val="0050A0"/>
          <w:sz w:val="14"/>
        </w:rPr>
        <w:t xml:space="preserve"> | 2007</w:t>
      </w:r>
    </w:p>
    <w:p>
      <w:pPr>
        <w:ind w:left="216"/>
      </w:pPr>
      <w:r>
        <w:rPr>
          <w:sz w:val="18"/>
        </w:rPr>
        <w:t>A jurisprudência do STF firmou o entendimento de que a ausência de razões da apelação e de contrarrazões à apelação do Ministério Público não é causa de nulidade por cerceamento de defesa, se o defensor constituído pelo réu foi devidamente intimado para apresentá-las.</w:t>
      </w:r>
    </w:p>
    <w:p>
      <w:pPr>
        <w:ind w:left="216"/>
      </w:pPr>
      <w:r>
        <w:rPr>
          <w:b/>
          <w:color w:val="003C8C"/>
          <w:sz w:val="16"/>
        </w:rPr>
        <w:t>[HC 91.251, rel. min. Cármen Lúcia, j. 19-6-2007, 1ª T, DJ de 17-8-2007.]</w:t>
      </w:r>
    </w:p>
    <w:p>
      <w:r>
        <w:rPr>
          <w:b/>
          <w:color w:val="B46400"/>
          <w:sz w:val="16"/>
        </w:rPr>
        <w:t>CONTROLE CONCENTRADO</w:t>
      </w:r>
    </w:p>
    <w:p>
      <w:r>
        <w:rPr>
          <w:color w:val="8C8C8C"/>
          <w:sz w:val="14"/>
        </w:rPr>
        <w:t>cf-art-5-inc-L</w:t>
      </w:r>
      <w:r>
        <w:rPr>
          <w:color w:val="0050A0"/>
          <w:sz w:val="14"/>
        </w:rPr>
        <w:t xml:space="preserve"> | HC 89686</w:t>
      </w:r>
      <w:r>
        <w:rPr>
          <w:color w:val="0050A0"/>
          <w:sz w:val="14"/>
        </w:rPr>
        <w:t xml:space="preserve"> | rel. Sepúlveda Pertence</w:t>
      </w:r>
      <w:r>
        <w:rPr>
          <w:color w:val="0050A0"/>
          <w:sz w:val="14"/>
        </w:rPr>
        <w:t xml:space="preserve"> | 2007</w:t>
      </w:r>
    </w:p>
    <w:p>
      <w:pPr>
        <w:ind w:left="216"/>
      </w:pPr>
      <w:r>
        <w:rPr>
          <w:sz w:val="18"/>
        </w:rPr>
        <w:t>= HC 102.142, rel. min. Ricardo Lewandowski, j. 3-8-2010, 1ª T, DJE de 27-8-2010 Necessidade de notificação prévia (CPP, art. 514). É da jurisprudência do Supremo Tribunal (v.g. HC 73.099, Primeira Turma, 3-10-1995, Moreira, DJ de 17-5-1996) que o procedimento previsto nos arts. 513 e seguintes do CPP se reserva aos casos em que a denúncia veicula tão somente crimes funcionais típicos (CP, arts. 312 a 326). (...) Ao julgar o HC 85.779, Gilmar, Informativo STF 457, o Plenário do Supremo Tribunal,</w:t>
      </w:r>
    </w:p>
    <w:p>
      <w:pPr>
        <w:ind w:left="216"/>
      </w:pPr>
      <w:r>
        <w:rPr>
          <w:b/>
          <w:color w:val="003C8C"/>
          <w:sz w:val="16"/>
        </w:rPr>
        <w:t>[HC 89.686, rel. min. Sepúlveda Pertence, j. 12-6-2007, 1ª T, DJ de 17-8-2007.]</w:t>
      </w:r>
    </w:p>
    <w:p>
      <w:r>
        <w:rPr>
          <w:b/>
          <w:color w:val="B46400"/>
          <w:sz w:val="16"/>
        </w:rPr>
        <w:t>CONTROLE CONCENTRADO</w:t>
      </w:r>
    </w:p>
    <w:p>
      <w:r>
        <w:rPr>
          <w:color w:val="8C8C8C"/>
          <w:sz w:val="14"/>
        </w:rPr>
        <w:t>cf-art-5-inc-L</w:t>
      </w:r>
      <w:r>
        <w:rPr>
          <w:color w:val="0050A0"/>
          <w:sz w:val="14"/>
        </w:rPr>
        <w:t xml:space="preserve"> | AI 539891</w:t>
      </w:r>
      <w:r>
        <w:rPr>
          <w:color w:val="0050A0"/>
          <w:sz w:val="14"/>
        </w:rPr>
        <w:t xml:space="preserve"> | rel. Marco Aurélio</w:t>
      </w:r>
      <w:r>
        <w:rPr>
          <w:color w:val="0050A0"/>
          <w:sz w:val="14"/>
        </w:rPr>
        <w:t xml:space="preserve"> | 2007</w:t>
      </w:r>
    </w:p>
    <w:p>
      <w:pPr>
        <w:ind w:left="216"/>
      </w:pPr>
      <w:r>
        <w:rPr>
          <w:sz w:val="18"/>
        </w:rPr>
        <w:t>= HC 95.969, rel. min. Ricardo Lewandowski, j. 12-5-2009, 1ª T, DJE de 12-6-2009 = HC 96.058, rel. min. Eros Grau, j. 17-3-2009, 2ª T, DJE de 14-8-2009 O instituto do autolançamento do tributo, a revelar, em última análise, a confissão do contribuinte, dispensa a notificação para ter-se a exigibilidade.</w:t>
      </w:r>
    </w:p>
    <w:p>
      <w:pPr>
        <w:ind w:left="216"/>
      </w:pPr>
      <w:r>
        <w:rPr>
          <w:b/>
          <w:color w:val="003C8C"/>
          <w:sz w:val="16"/>
        </w:rPr>
        <w:t>[AI 539.891 AgR, rel. min. Marco Aurélio, j. 22-5-2007, 1ª T, DJ de 21-9-2007.]</w:t>
      </w:r>
    </w:p>
    <w:p>
      <w:r>
        <w:rPr>
          <w:b/>
          <w:color w:val="B46400"/>
          <w:sz w:val="16"/>
        </w:rPr>
        <w:t>CONTROLE CONCENTRADO</w:t>
      </w:r>
    </w:p>
    <w:p>
      <w:r>
        <w:rPr>
          <w:color w:val="8C8C8C"/>
          <w:sz w:val="14"/>
        </w:rPr>
        <w:t>cf-art-5-inc-L</w:t>
      </w:r>
      <w:r>
        <w:rPr>
          <w:color w:val="0050A0"/>
          <w:sz w:val="14"/>
        </w:rPr>
        <w:t xml:space="preserve"> | HC 86186</w:t>
      </w:r>
      <w:r>
        <w:rPr>
          <w:color w:val="0050A0"/>
          <w:sz w:val="14"/>
        </w:rPr>
        <w:t xml:space="preserve"> | rel. Gilmar Mendes</w:t>
      </w:r>
      <w:r>
        <w:rPr>
          <w:color w:val="0050A0"/>
          <w:sz w:val="14"/>
        </w:rPr>
        <w:t xml:space="preserve"> | 2007</w:t>
      </w:r>
    </w:p>
    <w:p>
      <w:pPr>
        <w:ind w:left="216"/>
      </w:pPr>
      <w:r>
        <w:rPr>
          <w:sz w:val="18"/>
        </w:rPr>
        <w:t xml:space="preserve">Vide AI 144.609 AgR, rel. min. Maurício Corrêa, j. 11-4-1995, 2ª T, DJ de 1º-9-1995 Inicialmente, há precedentes de ambas as Turmas do STF que denotavam o entendimento no sentido de que a sustentação oral não seria ato essencial à defesa. A jurisprudência da Corte evoluiu adotando nova orientação para as sustentações orais em sede de habeas corpus a partir da Emenda Regimental 17, de 9-2-2006. Precedentes: RHC 90.891/GO, rel. min. Cezar Peluso, Segunda Turma, unânime, julgado em 24-4-2007; e HC </w:t>
      </w:r>
    </w:p>
    <w:p>
      <w:pPr>
        <w:ind w:left="216"/>
      </w:pPr>
      <w:r>
        <w:rPr>
          <w:b/>
          <w:color w:val="003C8C"/>
          <w:sz w:val="16"/>
        </w:rPr>
        <w:t>[HC 86.186, rel. min. Gilmar Mendes, j. 15-5-2007, P, DJ de 17-8-2007.]</w:t>
      </w:r>
    </w:p>
    <w:p>
      <w:r>
        <w:rPr>
          <w:b/>
          <w:color w:val="B46400"/>
          <w:sz w:val="16"/>
        </w:rPr>
        <w:t>CONTROLE CONCENTRADO</w:t>
      </w:r>
    </w:p>
    <w:p>
      <w:r>
        <w:rPr>
          <w:color w:val="8C8C8C"/>
          <w:sz w:val="14"/>
        </w:rPr>
        <w:t>cf-art-5-inc-L</w:t>
      </w:r>
      <w:r>
        <w:rPr>
          <w:color w:val="0050A0"/>
          <w:sz w:val="14"/>
        </w:rPr>
        <w:t xml:space="preserve"> | RHC 89892</w:t>
      </w:r>
      <w:r>
        <w:rPr>
          <w:color w:val="0050A0"/>
          <w:sz w:val="14"/>
        </w:rPr>
        <w:t xml:space="preserve"> | rel. Celso de Mello</w:t>
      </w:r>
      <w:r>
        <w:rPr>
          <w:color w:val="0050A0"/>
          <w:sz w:val="14"/>
        </w:rPr>
        <w:t xml:space="preserve"> | 2007</w:t>
      </w:r>
    </w:p>
    <w:p>
      <w:pPr>
        <w:ind w:left="216"/>
      </w:pPr>
      <w:r>
        <w:rPr>
          <w:sz w:val="18"/>
        </w:rPr>
        <w:t>= HC 92.290, rel. min. Ricardo Lewandowski, j. 30-10-2007, 1ª T, DJ de 30-11-2007 Vide HC 84.223 ED, rel. min. Eros Grau, j. 14-9-2004, 1ª T, DJE de 23-10-2009 Vide HC 81.369, rel. min. Celso de Mello, j. 12-12-2001, P, DJE de 13-2-2009 Alegada ausência de intimação dos defensores constituídos pelo acusado para o interrogatório judicial. Inocorrência. Inúmeras tentativas frustradas para a viabilização dessa intimação. Nomeação de defensor ad hoc, havendo sido garantido, inclusive, o direito de e</w:t>
      </w:r>
    </w:p>
    <w:p>
      <w:pPr>
        <w:ind w:left="216"/>
      </w:pPr>
      <w:r>
        <w:rPr>
          <w:b/>
          <w:color w:val="003C8C"/>
          <w:sz w:val="16"/>
        </w:rPr>
        <w:t>[RHC 89.892, rel. min. Celso de Mello, j. 6-3-2007, 1ª T, DJE de 26-4-2013.]</w:t>
      </w:r>
    </w:p>
    <w:p>
      <w:r>
        <w:rPr>
          <w:b/>
          <w:color w:val="B46400"/>
          <w:sz w:val="16"/>
        </w:rPr>
        <w:t>CONTROLE CONCENTRADO</w:t>
      </w:r>
    </w:p>
    <w:p>
      <w:r>
        <w:rPr>
          <w:color w:val="8C8C8C"/>
          <w:sz w:val="14"/>
        </w:rPr>
        <w:t>cf-art-5-inc-L</w:t>
      </w:r>
      <w:r>
        <w:rPr>
          <w:color w:val="0050A0"/>
          <w:sz w:val="14"/>
        </w:rPr>
        <w:t xml:space="preserve"> | AI 282333</w:t>
      </w:r>
      <w:r>
        <w:rPr>
          <w:color w:val="0050A0"/>
          <w:sz w:val="14"/>
        </w:rPr>
        <w:t xml:space="preserve"> | rel. Celso de Mello</w:t>
      </w:r>
      <w:r>
        <w:rPr>
          <w:color w:val="0050A0"/>
          <w:sz w:val="14"/>
        </w:rPr>
        <w:t xml:space="preserve"> | 2006</w:t>
      </w:r>
    </w:p>
    <w:p>
      <w:pPr>
        <w:ind w:left="216"/>
      </w:pPr>
      <w:r>
        <w:rPr>
          <w:sz w:val="18"/>
        </w:rPr>
        <w:t>Vide RHC 117.051, rel. min. Luiz Fux, j. 6-5-2014, 1ª T, DJE de 23-5-2014 A mera circunstância de a parte haver exercido o direito de recorrer não basta, só por si, para justificar seja formulado, contra ela, juízo de desrespeito ao postulado da lealdade processual, nem permite que se lhe atribua, por tal motivo, a qualificação de improbus litigator, ainda mais se o recurso que deduziu foi interposto em momento anterior ao da publicação do acórdão consubstanciador do julgamento plenário do leadi</w:t>
      </w:r>
    </w:p>
    <w:p>
      <w:pPr>
        <w:ind w:left="216"/>
      </w:pPr>
      <w:r>
        <w:rPr>
          <w:b/>
          <w:color w:val="003C8C"/>
          <w:sz w:val="16"/>
        </w:rPr>
        <w:t>[AI 282.333 ED, rel. min. Celso de Mello, j. 12-12-2006, 2ª T, DJE de 19-2-2010.]</w:t>
      </w:r>
    </w:p>
    <w:p>
      <w:r>
        <w:rPr>
          <w:b/>
          <w:color w:val="B46400"/>
          <w:sz w:val="16"/>
        </w:rPr>
        <w:t>CONTROLE CONCENTRADO</w:t>
      </w:r>
    </w:p>
    <w:p>
      <w:r>
        <w:rPr>
          <w:color w:val="8C8C8C"/>
          <w:sz w:val="14"/>
        </w:rPr>
        <w:t>cf-art-5-inc-L</w:t>
      </w:r>
      <w:r>
        <w:rPr>
          <w:color w:val="0050A0"/>
          <w:sz w:val="14"/>
        </w:rPr>
        <w:t xml:space="preserve"> | HC 89315</w:t>
      </w:r>
      <w:r>
        <w:rPr>
          <w:color w:val="0050A0"/>
          <w:sz w:val="14"/>
        </w:rPr>
        <w:t xml:space="preserve"> | rel. Ricardo Lewandowski</w:t>
      </w:r>
      <w:r>
        <w:rPr>
          <w:color w:val="0050A0"/>
          <w:sz w:val="14"/>
        </w:rPr>
        <w:t xml:space="preserve"> | 2006</w:t>
      </w:r>
    </w:p>
    <w:p>
      <w:pPr>
        <w:ind w:left="216"/>
      </w:pPr>
      <w:r>
        <w:rPr>
          <w:sz w:val="18"/>
        </w:rPr>
        <w:t>A partir da edição da Lei 9.271/1996, que incluiu o § 4º ao art. 370 do CPP, os defensores nomeados, entre os quais se inclui o defensor dativo, passaram também a possuir a prerrogativa da intimação pessoal.</w:t>
      </w:r>
    </w:p>
    <w:p>
      <w:pPr>
        <w:ind w:left="216"/>
      </w:pPr>
      <w:r>
        <w:rPr>
          <w:b/>
          <w:color w:val="003C8C"/>
          <w:sz w:val="16"/>
        </w:rPr>
        <w:t>[HC 89.315, rel. min. Ricardo Lewandowski, j. 19-9-2006, 1ª T, DJ de 13-10-2006.]</w:t>
      </w:r>
    </w:p>
    <w:p>
      <w:r>
        <w:rPr>
          <w:b/>
          <w:color w:val="B46400"/>
          <w:sz w:val="16"/>
        </w:rPr>
        <w:t>CONTROLE CONCENTRADO</w:t>
      </w:r>
    </w:p>
    <w:p>
      <w:r>
        <w:rPr>
          <w:color w:val="8C8C8C"/>
          <w:sz w:val="14"/>
        </w:rPr>
        <w:t>cf-art-5-inc-L</w:t>
      </w:r>
      <w:r>
        <w:rPr>
          <w:color w:val="0050A0"/>
          <w:sz w:val="14"/>
        </w:rPr>
        <w:t xml:space="preserve"> | MS 25917</w:t>
      </w:r>
      <w:r>
        <w:rPr>
          <w:color w:val="0050A0"/>
          <w:sz w:val="14"/>
        </w:rPr>
        <w:t xml:space="preserve"> | rel. Gilmar Mendes</w:t>
      </w:r>
    </w:p>
    <w:p>
      <w:pPr>
        <w:ind w:left="216"/>
      </w:pPr>
      <w:r>
        <w:rPr>
          <w:sz w:val="18"/>
        </w:rPr>
        <w:t>= HC 91.567, rel. min. Ellen Gracie, j. 2-9-2008, 2ª T, DJE de 26-9-2008 Vide HC 102.155, rel. min. Ayres Britto, j. 27-4-2010, 1ª T, DJE de 21-5-2010 Vide RHC 88.512, rel. min. Cezar Peluso, j. 9-3-2010, 2ª T, DJE de 23-4-2010 Vide HC 98.802, rel. min. Joaquim Barbosa, j. 20-10-2009, 2ª T, DJE de 27-11-2009 Tal como ocorre no processo penal, no processo administrativo-parlamentar por quebra de decoro parlamentar o acompanhamento dos atos e termos do processo é função ordinária do profissional d</w:t>
      </w:r>
    </w:p>
    <w:p>
      <w:pPr>
        <w:ind w:left="216"/>
      </w:pPr>
      <w:r>
        <w:rPr>
          <w:b/>
          <w:color w:val="003C8C"/>
          <w:sz w:val="16"/>
        </w:rPr>
        <w:t>[MS 25.917, rel. min. Gilmar Mendes, j. 1º-6-2006, P, DJ de 1º-9-2006.]</w:t>
      </w:r>
    </w:p>
    <w:p>
      <w:r>
        <w:rPr>
          <w:b/>
          <w:color w:val="B46400"/>
          <w:sz w:val="16"/>
        </w:rPr>
        <w:t>CONTROLE CONCENTRADO</w:t>
      </w:r>
    </w:p>
    <w:p>
      <w:r>
        <w:rPr>
          <w:color w:val="8C8C8C"/>
          <w:sz w:val="14"/>
        </w:rPr>
        <w:t>cf-art-5-inc-L</w:t>
      </w:r>
      <w:r>
        <w:rPr>
          <w:color w:val="0050A0"/>
          <w:sz w:val="14"/>
        </w:rPr>
        <w:t xml:space="preserve"> | RE 467658</w:t>
      </w:r>
      <w:r>
        <w:rPr>
          <w:color w:val="0050A0"/>
          <w:sz w:val="14"/>
        </w:rPr>
        <w:t xml:space="preserve"> | rel. Sepúlveda Pertence</w:t>
      </w:r>
      <w:r>
        <w:rPr>
          <w:color w:val="0050A0"/>
          <w:sz w:val="14"/>
        </w:rPr>
        <w:t xml:space="preserve"> | 2006</w:t>
      </w:r>
    </w:p>
    <w:p>
      <w:pPr>
        <w:ind w:left="216"/>
      </w:pPr>
      <w:r>
        <w:rPr>
          <w:sz w:val="18"/>
        </w:rPr>
        <w:t>Defesa: devido processo legal e contraditório (CF, art. 5º, LIV e LV): manifesta nulidade decorrente da abertura de prazo para alegações finais antes de encerrada a instrução, tendo sido, após a apresentação delas, inquiridas outras testemunhas, sobre as quais, por isso não foi dada oportunidade à defesa para manifestar-se: demonstração de prejuízo concreto: prova impossível. Consequente anulação do processo a partir da audiência em que inquirida a última das testemunhas, abrindo-se novo prazo p</w:t>
      </w:r>
    </w:p>
    <w:p>
      <w:pPr>
        <w:ind w:left="216"/>
      </w:pPr>
      <w:r>
        <w:rPr>
          <w:b/>
          <w:color w:val="003C8C"/>
          <w:sz w:val="16"/>
        </w:rPr>
        <w:t>[RE 467.658, rel. min. Sepúlveda Pertence, j. 30-5-2006, 1ª T, DJ de 25-8-2006.]</w:t>
      </w:r>
    </w:p>
    <w:p>
      <w:r>
        <w:rPr>
          <w:b/>
          <w:color w:val="B46400"/>
          <w:sz w:val="16"/>
        </w:rPr>
        <w:t>CONTROLE CONCENTRADO</w:t>
      </w:r>
    </w:p>
    <w:p>
      <w:r>
        <w:rPr>
          <w:color w:val="8C8C8C"/>
          <w:sz w:val="14"/>
        </w:rPr>
        <w:t>cf-art-5-inc-L</w:t>
      </w:r>
      <w:r>
        <w:rPr>
          <w:color w:val="0050A0"/>
          <w:sz w:val="14"/>
        </w:rPr>
        <w:t xml:space="preserve"> | RE 426147</w:t>
      </w:r>
      <w:r>
        <w:rPr>
          <w:color w:val="0050A0"/>
          <w:sz w:val="14"/>
        </w:rPr>
        <w:t xml:space="preserve"> | rel. Gilmar Mendes</w:t>
      </w:r>
      <w:r>
        <w:rPr>
          <w:color w:val="0050A0"/>
          <w:sz w:val="14"/>
        </w:rPr>
        <w:t xml:space="preserve"> | 2006</w:t>
      </w:r>
    </w:p>
    <w:p>
      <w:pPr>
        <w:ind w:left="216"/>
      </w:pPr>
      <w:r>
        <w:rPr>
          <w:sz w:val="18"/>
        </w:rPr>
        <w:t>A garantia do direito de defesa contempla, no seu âmbito de proteção, todos os processos judiciais ou administrativos.</w:t>
      </w:r>
    </w:p>
    <w:p>
      <w:pPr>
        <w:ind w:left="216"/>
      </w:pPr>
      <w:r>
        <w:rPr>
          <w:b/>
          <w:color w:val="003C8C"/>
          <w:sz w:val="16"/>
        </w:rPr>
        <w:t>[RE 426.147 AgR, rel. min. Gilmar Mendes, j. 28-3-2006, 2ª T, DJ de 5-5-2006.]</w:t>
      </w:r>
    </w:p>
    <w:p>
      <w:r>
        <w:rPr>
          <w:b/>
          <w:color w:val="B46400"/>
          <w:sz w:val="16"/>
        </w:rPr>
        <w:t>CONTROLE CONCENTRADO</w:t>
      </w:r>
    </w:p>
    <w:p>
      <w:r>
        <w:rPr>
          <w:color w:val="8C8C8C"/>
          <w:sz w:val="14"/>
        </w:rPr>
        <w:t>cf-art-5-inc-L</w:t>
      </w:r>
      <w:r>
        <w:rPr>
          <w:color w:val="0050A0"/>
          <w:sz w:val="14"/>
        </w:rPr>
        <w:t xml:space="preserve"> | HC 86879</w:t>
      </w:r>
      <w:r>
        <w:rPr>
          <w:color w:val="0050A0"/>
          <w:sz w:val="14"/>
        </w:rPr>
        <w:t xml:space="preserve"> | rel. Joaquim Barbosa</w:t>
      </w:r>
      <w:r>
        <w:rPr>
          <w:color w:val="0050A0"/>
          <w:sz w:val="14"/>
        </w:rPr>
        <w:t xml:space="preserve"> | 2006</w:t>
      </w:r>
    </w:p>
    <w:p>
      <w:pPr>
        <w:ind w:left="216"/>
      </w:pPr>
      <w:r>
        <w:rPr>
          <w:sz w:val="18"/>
        </w:rPr>
        <w:t>Vide RE 459.623 AgR, rel. min. Joaquim Barbosa, j. 24-11-2009, 2ª T, DJE de 18-12-2009 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w:t>
      </w:r>
    </w:p>
    <w:p>
      <w:pPr>
        <w:ind w:left="216"/>
      </w:pPr>
      <w:r>
        <w:rPr>
          <w:b/>
          <w:color w:val="003C8C"/>
          <w:sz w:val="16"/>
        </w:rPr>
        <w:t>[HC 86.879, rel. min. Joaquim Barbosa, red. do ac. min.Gilmar Mendes, j. 21-2-2006, 2ª T, DJ de 16-6-2006.]</w:t>
      </w:r>
    </w:p>
    <w:p>
      <w:r>
        <w:rPr>
          <w:b/>
          <w:color w:val="B46400"/>
          <w:sz w:val="16"/>
        </w:rPr>
        <w:t>CONTROLE CONCENTRADO</w:t>
      </w:r>
    </w:p>
    <w:p>
      <w:r>
        <w:rPr>
          <w:color w:val="8C8C8C"/>
          <w:sz w:val="14"/>
        </w:rPr>
        <w:t>cf-art-5-inc-L</w:t>
      </w:r>
      <w:r>
        <w:rPr>
          <w:color w:val="0050A0"/>
          <w:sz w:val="14"/>
        </w:rPr>
        <w:t xml:space="preserve"> | HC 85200</w:t>
      </w:r>
      <w:r>
        <w:rPr>
          <w:color w:val="0050A0"/>
          <w:sz w:val="14"/>
        </w:rPr>
        <w:t xml:space="preserve"> | rel. Eros Grau</w:t>
      </w:r>
      <w:r>
        <w:rPr>
          <w:color w:val="0050A0"/>
          <w:sz w:val="14"/>
        </w:rPr>
        <w:t xml:space="preserve"> | 2005</w:t>
      </w:r>
    </w:p>
    <w:p>
      <w:pPr>
        <w:ind w:left="216"/>
      </w:pPr>
      <w:r>
        <w:rPr>
          <w:sz w:val="18"/>
        </w:rPr>
        <w:t>= HC 96.100, rel. min. Cármen Lúcia, j. 23-6-2009, 1ª T, DJE de 7-8-2009 A falta de recursos materiais a inviabilizar as garantias constitucionais dos acusados em processo penal é inadmissível, na medida em que implica disparidade dos meios de manifestação entre a acusação e a defesa, com graves reflexos em um dos bens mais valiosos da vida, a liberdade. A circunstância de que a paciente poderia contatar a Defensora Pública por telefone e cartas, aventada no ato impugnado, não tem a virtude de s</w:t>
      </w:r>
    </w:p>
    <w:p>
      <w:pPr>
        <w:ind w:left="216"/>
      </w:pPr>
      <w:r>
        <w:rPr>
          <w:b/>
          <w:color w:val="003C8C"/>
          <w:sz w:val="16"/>
        </w:rPr>
        <w:t>[HC 85.200, rel. min. Eros Grau, j. 8-11-2005, 1ª T, DJ de 3-2-2006.]</w:t>
      </w:r>
    </w:p>
    <w:p>
      <w:r>
        <w:rPr>
          <w:b/>
          <w:color w:val="B46400"/>
          <w:sz w:val="16"/>
        </w:rPr>
        <w:t>CONTROLE CONCENTRADO</w:t>
      </w:r>
    </w:p>
    <w:p>
      <w:r>
        <w:rPr>
          <w:color w:val="8C8C8C"/>
          <w:sz w:val="14"/>
        </w:rPr>
        <w:t>cf-art-5-inc-L</w:t>
      </w:r>
      <w:r>
        <w:rPr>
          <w:color w:val="0050A0"/>
          <w:sz w:val="14"/>
        </w:rPr>
        <w:t xml:space="preserve"> | RE 201819</w:t>
      </w:r>
      <w:r>
        <w:rPr>
          <w:color w:val="0050A0"/>
          <w:sz w:val="14"/>
        </w:rPr>
        <w:t xml:space="preserve"> | rel. Ellen Gracie</w:t>
      </w:r>
      <w:r>
        <w:rPr>
          <w:color w:val="0050A0"/>
          <w:sz w:val="14"/>
        </w:rPr>
        <w:t xml:space="preserve"> | 2005</w:t>
      </w:r>
    </w:p>
    <w:p>
      <w:pPr>
        <w:ind w:left="216"/>
      </w:pPr>
      <w:r>
        <w:rPr>
          <w:sz w:val="18"/>
        </w:rPr>
        <w:t>A União Brasileira de Compositores (UBC), sociedade civil sem fins lucrativos, integra a estrutura do Ecad [Escritório Central de Arrecadação e Distribuição] e, portanto, assume posição privilegiada para determinar a extensão do gozo e fruição dos direitos autorais de seus associados. A exclusão de sócio do quadro social da UBC, sem qualquer garantia de ampla defesa, do contraditório ou do devido processo constitucional, onera consideravelmente o recorrido, o qual fica impossibilitado de percebe</w:t>
      </w:r>
    </w:p>
    <w:p>
      <w:pPr>
        <w:ind w:left="216"/>
      </w:pPr>
      <w:r>
        <w:rPr>
          <w:b/>
          <w:color w:val="003C8C"/>
          <w:sz w:val="16"/>
        </w:rPr>
        <w:t>[RE 201.819, rel. min. Ellen Gracie, red. do ac. min. Gilmar Mendes, j. 11-10-2005, 2ª T, DJ de 27-10-2006.]</w:t>
      </w:r>
    </w:p>
    <w:p>
      <w:r>
        <w:rPr>
          <w:b/>
          <w:color w:val="B46400"/>
          <w:sz w:val="16"/>
        </w:rPr>
        <w:t>CONTROLE CONCENTRADO</w:t>
      </w:r>
    </w:p>
    <w:p>
      <w:r>
        <w:rPr>
          <w:color w:val="8C8C8C"/>
          <w:sz w:val="14"/>
        </w:rPr>
        <w:t>cf-art-5-inc-L</w:t>
      </w:r>
      <w:r>
        <w:rPr>
          <w:color w:val="0050A0"/>
          <w:sz w:val="14"/>
        </w:rPr>
        <w:t xml:space="preserve"> | RHC 85512</w:t>
      </w:r>
      <w:r>
        <w:rPr>
          <w:color w:val="0050A0"/>
          <w:sz w:val="14"/>
        </w:rPr>
        <w:t xml:space="preserve"> | rel. Carlos Velloso</w:t>
      </w:r>
      <w:r>
        <w:rPr>
          <w:color w:val="0050A0"/>
          <w:sz w:val="14"/>
        </w:rPr>
        <w:t xml:space="preserve"> | 2005</w:t>
      </w:r>
    </w:p>
    <w:p>
      <w:pPr>
        <w:ind w:left="216"/>
      </w:pPr>
      <w:r>
        <w:rPr>
          <w:sz w:val="18"/>
        </w:rPr>
        <w:t>A apresentação de memoriais não constitui ato essencial à defesa. É faculdade concedida às partes, que dela se utilizam ou não. Todavia, se o relator do habeas corpus defere pedido de vista do defensor, no qual esse manifesta, expressamente, o desejo de apresentar memoriais, o julgamento do writ antes da publicação do despacho e da retirada dos autos pelo advogado, impedindo a possibilidade da apresentação dos memoriais, constitui cerceamento de defesa.</w:t>
      </w:r>
    </w:p>
    <w:p>
      <w:pPr>
        <w:ind w:left="216"/>
      </w:pPr>
      <w:r>
        <w:rPr>
          <w:b/>
          <w:color w:val="003C8C"/>
          <w:sz w:val="16"/>
        </w:rPr>
        <w:t>[RHC 85.512, rel. min. Carlos Velloso, j. 16-8-2005, 1ª T, DJ de 23-9-2005.]</w:t>
      </w:r>
    </w:p>
    <w:p>
      <w:r>
        <w:rPr>
          <w:b/>
          <w:color w:val="B46400"/>
          <w:sz w:val="16"/>
        </w:rPr>
        <w:t>CONTROLE CONCENTRADO</w:t>
      </w:r>
    </w:p>
    <w:p>
      <w:r>
        <w:rPr>
          <w:color w:val="8C8C8C"/>
          <w:sz w:val="14"/>
        </w:rPr>
        <w:t>cf-art-5-inc-L</w:t>
      </w:r>
      <w:r>
        <w:rPr>
          <w:color w:val="0050A0"/>
          <w:sz w:val="14"/>
        </w:rPr>
        <w:t xml:space="preserve"> | HC 85239</w:t>
      </w:r>
      <w:r>
        <w:rPr>
          <w:color w:val="0050A0"/>
          <w:sz w:val="14"/>
        </w:rPr>
        <w:t xml:space="preserve"> | rel. Gilmar Mendes</w:t>
      </w:r>
      <w:r>
        <w:rPr>
          <w:color w:val="0050A0"/>
          <w:sz w:val="14"/>
        </w:rPr>
        <w:t xml:space="preserve"> | 2005</w:t>
      </w:r>
    </w:p>
    <w:p>
      <w:pPr>
        <w:ind w:left="216"/>
      </w:pPr>
      <w:r>
        <w:rPr>
          <w:sz w:val="18"/>
        </w:rPr>
        <w:t>Dúvida sobre a tempestividade do desejo de apelar manifestado pelo próprio condenado. Inércia do defensor dativo. Ofensa ao princípio da ampla defesa. Prevalência da interpretação mais favorável ao réu.</w:t>
      </w:r>
    </w:p>
    <w:p>
      <w:pPr>
        <w:ind w:left="216"/>
      </w:pPr>
      <w:r>
        <w:rPr>
          <w:b/>
          <w:color w:val="003C8C"/>
          <w:sz w:val="16"/>
        </w:rPr>
        <w:t>[HC 85.239, rel. min. Gilmar Mendes, j. 22-2-2005, 1ª T, DJ de 8-4-2005.]</w:t>
      </w:r>
    </w:p>
    <w:p>
      <w:r>
        <w:rPr>
          <w:b/>
          <w:color w:val="B46400"/>
          <w:sz w:val="16"/>
        </w:rPr>
        <w:t>CONTROLE CONCENTRADO</w:t>
      </w:r>
    </w:p>
    <w:p>
      <w:r>
        <w:rPr>
          <w:color w:val="8C8C8C"/>
          <w:sz w:val="14"/>
        </w:rPr>
        <w:t>cf-art-5-inc-L</w:t>
      </w:r>
      <w:r>
        <w:rPr>
          <w:color w:val="0050A0"/>
          <w:sz w:val="14"/>
        </w:rPr>
        <w:t xml:space="preserve"> | RMS 24699</w:t>
      </w:r>
      <w:r>
        <w:rPr>
          <w:color w:val="0050A0"/>
          <w:sz w:val="14"/>
        </w:rPr>
        <w:t xml:space="preserve"> | rel. Eros Grau</w:t>
      </w:r>
      <w:r>
        <w:rPr>
          <w:color w:val="0050A0"/>
          <w:sz w:val="14"/>
        </w:rPr>
        <w:t xml:space="preserve"> | 2004</w:t>
      </w:r>
    </w:p>
    <w:p>
      <w:pPr>
        <w:ind w:left="216"/>
      </w:pPr>
      <w:r>
        <w:rPr>
          <w:sz w:val="18"/>
        </w:rPr>
        <w:t>Servidor público. Processo administrativo. Demissão. Poder disciplinar. Limites de atuação do Poder Judiciário. Princípio da ampla defesa. Ato de improbidade. (...) A autoridade administrativa está autorizada a praticar atos discricionários apenas quando norma jurídica válida expressamente a ela atribuir essa livre atuação. Os atos administrativos que envolvem a aplicação de "conceitos indeterminados" estão sujeitos ao exame e controle do Poder Judiciário. O controle jurisdicional pode e deve in</w:t>
      </w:r>
    </w:p>
    <w:p>
      <w:pPr>
        <w:ind w:left="216"/>
      </w:pPr>
      <w:r>
        <w:rPr>
          <w:b/>
          <w:color w:val="003C8C"/>
          <w:sz w:val="16"/>
        </w:rPr>
        <w:t>[RMS 24.699, rel. min. Eros Grau, j. 30-11-2004, 1ª T, DJ de 1º-7-2005.]</w:t>
      </w:r>
    </w:p>
    <w:p>
      <w:r>
        <w:rPr>
          <w:b/>
          <w:color w:val="B46400"/>
          <w:sz w:val="16"/>
        </w:rPr>
        <w:t>CONTROLE CONCENTRADO</w:t>
      </w:r>
    </w:p>
    <w:p>
      <w:r>
        <w:rPr>
          <w:color w:val="8C8C8C"/>
          <w:sz w:val="14"/>
        </w:rPr>
        <w:t>cf-art-5-inc-L</w:t>
      </w:r>
      <w:r>
        <w:rPr>
          <w:color w:val="0050A0"/>
          <w:sz w:val="14"/>
        </w:rPr>
        <w:t xml:space="preserve"> | MS 24961</w:t>
      </w:r>
      <w:r>
        <w:rPr>
          <w:color w:val="0050A0"/>
          <w:sz w:val="14"/>
        </w:rPr>
        <w:t xml:space="preserve"> | rel. Carlos Velloso</w:t>
      </w:r>
      <w:r>
        <w:rPr>
          <w:color w:val="0050A0"/>
          <w:sz w:val="14"/>
        </w:rPr>
        <w:t xml:space="preserve"> | 2004</w:t>
      </w:r>
    </w:p>
    <w:p>
      <w:pPr>
        <w:ind w:left="216"/>
      </w:pPr>
      <w:r>
        <w:rPr>
          <w:sz w:val="18"/>
        </w:rPr>
        <w:t>= RMS 24.129, rel. min. Joaquim Barbosa, j. 20-3-2012, 2ª T, DJE de 30-4-2012 A tomada de contas especial não constitui procedimento administrativo disciplinar. Ela tem por escopo a defesa da coisa pública. Busca a Corte de Contas, com tal medida, o ressarcimento pela lesão causada ao erário. A tomada de contas é procedimento administrativo, certo que a extensão da garantia do contraditório (CF, art. 5º, LV) aos procedimentos administrativos não exige a adoção da normatividade própria do process</w:t>
      </w:r>
    </w:p>
    <w:p>
      <w:pPr>
        <w:ind w:left="216"/>
      </w:pPr>
      <w:r>
        <w:rPr>
          <w:b/>
          <w:color w:val="003C8C"/>
          <w:sz w:val="16"/>
        </w:rPr>
        <w:t>[MS 24.961, rel. min. Carlos Velloso, j. 24-11-2004, P, DJ de 4-3-2005.]</w:t>
      </w:r>
    </w:p>
    <w:p>
      <w:r>
        <w:rPr>
          <w:b/>
          <w:color w:val="B46400"/>
          <w:sz w:val="16"/>
        </w:rPr>
        <w:t>CONTROLE CONCENTRADO</w:t>
      </w:r>
    </w:p>
    <w:p>
      <w:r>
        <w:rPr>
          <w:color w:val="8C8C8C"/>
          <w:sz w:val="14"/>
        </w:rPr>
        <w:t>cf-art-5-inc-L</w:t>
      </w:r>
      <w:r>
        <w:rPr>
          <w:color w:val="0050A0"/>
          <w:sz w:val="14"/>
        </w:rPr>
        <w:t xml:space="preserve"> | INQ 1070</w:t>
      </w:r>
      <w:r>
        <w:rPr>
          <w:color w:val="0050A0"/>
          <w:sz w:val="14"/>
        </w:rPr>
        <w:t xml:space="preserve"> | rel. Sepúlveda Pertence</w:t>
      </w:r>
      <w:r>
        <w:rPr>
          <w:color w:val="0050A0"/>
          <w:sz w:val="14"/>
        </w:rPr>
        <w:t xml:space="preserve"> | 2004</w:t>
      </w:r>
    </w:p>
    <w:p>
      <w:pPr>
        <w:ind w:left="216"/>
      </w:pPr>
      <w:r>
        <w:rPr>
          <w:sz w:val="18"/>
        </w:rPr>
        <w:t>= MS 25.643, rel. min. Ricardo Lewandowski, j. 2-8-2011, 1ª T, DJE de 26-8-2011 Denúncia: cabimento, com base em elementos de informação colhidos em auditoria do Tribunal de Contas, sem que a estes – como também sucede com os colhidos em inquérito policial – caiba opor, para esse fim, a inobservância da garantia ao contraditório.</w:t>
      </w:r>
    </w:p>
    <w:p>
      <w:pPr>
        <w:ind w:left="216"/>
      </w:pPr>
      <w:r>
        <w:rPr>
          <w:b/>
          <w:color w:val="003C8C"/>
          <w:sz w:val="16"/>
        </w:rPr>
        <w:t>[Inq 1.070, rel. min. Sepúlveda Pertence, j. 24-11-2004, 1ª T, DJ de 1º-7-2005.]</w:t>
      </w:r>
    </w:p>
    <w:p>
      <w:r>
        <w:rPr>
          <w:b/>
          <w:color w:val="B46400"/>
          <w:sz w:val="16"/>
        </w:rPr>
        <w:t>CONTROLE CONCENTRADO</w:t>
      </w:r>
    </w:p>
    <w:p>
      <w:r>
        <w:rPr>
          <w:color w:val="8C8C8C"/>
          <w:sz w:val="14"/>
        </w:rPr>
        <w:t>cf-art-5-inc-L</w:t>
      </w:r>
      <w:r>
        <w:rPr>
          <w:color w:val="0050A0"/>
          <w:sz w:val="14"/>
        </w:rPr>
        <w:t xml:space="preserve"> | RE 205260</w:t>
      </w:r>
      <w:r>
        <w:rPr>
          <w:color w:val="0050A0"/>
          <w:sz w:val="14"/>
        </w:rPr>
        <w:t xml:space="preserve"> | rel. Sepúlveda Pertence</w:t>
      </w:r>
      <w:r>
        <w:rPr>
          <w:color w:val="0050A0"/>
          <w:sz w:val="14"/>
        </w:rPr>
        <w:t xml:space="preserve"> | 2004</w:t>
      </w:r>
    </w:p>
    <w:p>
      <w:pPr>
        <w:ind w:left="216"/>
      </w:pPr>
      <w:r>
        <w:rPr>
          <w:sz w:val="18"/>
        </w:rPr>
        <w:t>Policial militar: processo administrativo disciplinar: validade: ampla defesa assegurada. No caso, o defensor dativo – malgrado sem contestar a materialidade do ilícito disciplinar – extrai dos testemunhos acerca das qualidades pessoais do acusado a base de sustentação do pedido de que lhe fosse imposta pena menos severa que a exclusão. Ante a evidência da responsabilidade do acusado, a postulação no vazio da absolvição pode configurar temeridade tática da defesa, da qual será lícito ao defensor</w:t>
      </w:r>
    </w:p>
    <w:p>
      <w:pPr>
        <w:ind w:left="216"/>
      </w:pPr>
      <w:r>
        <w:rPr>
          <w:b/>
          <w:color w:val="003C8C"/>
          <w:sz w:val="16"/>
        </w:rPr>
        <w:t>[RE 205.260, rel. min. Sepúlveda Pertence, j. 23-11-2004, 1ª T, DJ de 4-2-2005.]</w:t>
      </w:r>
    </w:p>
    <w:p>
      <w:r>
        <w:rPr>
          <w:b/>
          <w:color w:val="B46400"/>
          <w:sz w:val="16"/>
        </w:rPr>
        <w:t>CONTROLE CONCENTRADO</w:t>
      </w:r>
    </w:p>
    <w:p>
      <w:r>
        <w:rPr>
          <w:color w:val="8C8C8C"/>
          <w:sz w:val="14"/>
        </w:rPr>
        <w:t>cf-art-5-inc-L</w:t>
      </w:r>
      <w:r>
        <w:rPr>
          <w:color w:val="0050A0"/>
          <w:sz w:val="14"/>
        </w:rPr>
        <w:t xml:space="preserve"> | RE 378041</w:t>
      </w:r>
      <w:r>
        <w:rPr>
          <w:color w:val="0050A0"/>
          <w:sz w:val="14"/>
        </w:rPr>
        <w:t xml:space="preserve"> | rel. Ayres Britto</w:t>
      </w:r>
      <w:r>
        <w:rPr>
          <w:color w:val="0050A0"/>
          <w:sz w:val="14"/>
        </w:rPr>
        <w:t xml:space="preserve"> | 2004</w:t>
      </w:r>
    </w:p>
    <w:p>
      <w:pPr>
        <w:ind w:left="216"/>
      </w:pPr>
      <w:r>
        <w:rPr>
          <w:sz w:val="18"/>
        </w:rPr>
        <w:t>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16"/>
      </w:pPr>
      <w:r>
        <w:rPr>
          <w:b/>
          <w:color w:val="003C8C"/>
          <w:sz w:val="16"/>
        </w:rPr>
        <w:t>[RE 378.041, rel. min. Ayres Britto, j. 21-9-2004, 1ª T, DJ de 11-2-2005.]</w:t>
      </w:r>
    </w:p>
    <w:p>
      <w:r>
        <w:rPr>
          <w:b/>
          <w:color w:val="B46400"/>
          <w:sz w:val="16"/>
        </w:rPr>
        <w:t>CONTROLE CONCENTRADO</w:t>
      </w:r>
    </w:p>
    <w:p>
      <w:r>
        <w:rPr>
          <w:color w:val="8C8C8C"/>
          <w:sz w:val="14"/>
        </w:rPr>
        <w:t>cf-art-5-inc-L</w:t>
      </w:r>
      <w:r>
        <w:rPr>
          <w:color w:val="0050A0"/>
          <w:sz w:val="14"/>
        </w:rPr>
        <w:t xml:space="preserve"> | RE 345580</w:t>
      </w:r>
      <w:r>
        <w:rPr>
          <w:color w:val="0050A0"/>
          <w:sz w:val="14"/>
        </w:rPr>
        <w:t xml:space="preserve"> | rel. Sepúlveda Pertence</w:t>
      </w:r>
      <w:r>
        <w:rPr>
          <w:color w:val="0050A0"/>
          <w:sz w:val="14"/>
        </w:rPr>
        <w:t xml:space="preserve"> | 2004</w:t>
      </w:r>
    </w:p>
    <w:p>
      <w:pPr>
        <w:ind w:left="216"/>
      </w:pPr>
      <w:r>
        <w:rPr>
          <w:sz w:val="18"/>
        </w:rPr>
        <w:t xml:space="preserve">= AI 623.854 AgR, rel. min. Cármen Lúcia, j. 25-8-2009, 1ª T, DJE de 23-10-2009 Vide RE 223.904, rel. min. Ellen Gracie, j. 8-6-2004, 2ª T, DJ de 6-8-2004 Vide RE 222.532, rel. min. Sepúlveda Pertence, j. 8-8-2000, 1ª T, DJ de 1º-9-2000 A garantia constitucional da ampla defesa tem, por força direta da Constituição, um conteúdo mínimo, que independe da interpretação da lei ordinária que a discipline (RE 255.397, Primeira Turma, Pertence, DJ de 7-5-2004). (...) Não há afronta à garantia da ampla </w:t>
      </w:r>
    </w:p>
    <w:p>
      <w:pPr>
        <w:ind w:left="216"/>
      </w:pPr>
      <w:r>
        <w:rPr>
          <w:b/>
          <w:color w:val="003C8C"/>
          <w:sz w:val="16"/>
        </w:rPr>
        <w:t>[RE 345.580, rel. min. Sepúlveda Pertence, j. 17-8-2004, 1ª T, DJ de 10-9-2004.]</w:t>
      </w:r>
    </w:p>
    <w:p>
      <w:r>
        <w:rPr>
          <w:b/>
          <w:color w:val="B46400"/>
          <w:sz w:val="16"/>
        </w:rPr>
        <w:t>CONTROLE CONCENTRADO</w:t>
      </w:r>
    </w:p>
    <w:p>
      <w:r>
        <w:rPr>
          <w:color w:val="8C8C8C"/>
          <w:sz w:val="14"/>
        </w:rPr>
        <w:t>cf-art-5-inc-L</w:t>
      </w:r>
      <w:r>
        <w:rPr>
          <w:color w:val="0050A0"/>
          <w:sz w:val="14"/>
        </w:rPr>
        <w:t xml:space="preserve"> | HC 82354</w:t>
      </w:r>
      <w:r>
        <w:rPr>
          <w:color w:val="0050A0"/>
          <w:sz w:val="14"/>
        </w:rPr>
        <w:t xml:space="preserve"> | rel. Sepúlveda Pertence</w:t>
      </w:r>
      <w:r>
        <w:rPr>
          <w:color w:val="0050A0"/>
          <w:sz w:val="14"/>
        </w:rPr>
        <w:t xml:space="preserve"> | 2004</w:t>
      </w:r>
    </w:p>
    <w:p>
      <w:pPr>
        <w:ind w:left="216"/>
      </w:pPr>
      <w:r>
        <w:rPr>
          <w:sz w:val="18"/>
        </w:rPr>
        <w:t>= RHC 96.433, rel. min. Cármen Lúcia, j. 20-10-2009, 1ª T, DJE de 20-11-2009 = HC 95.983, rel. min. Eros Grau, j. 3-2-2009, 2ª T, DJE de 20-3-2009 = HC 89.766, rel. min. Ayres Britto, j. 25-3-2008, 1ª T, DJE de 26-9-2008 Inaplicabilidade da garantia constitucional do contraditório e da ampla defesa ao inquérito policial, que não é processo, porque não destinado a decidir litígio algum, ainda que na esfera administrativa; existência, não obstante, de direitos fundamentais do indiciado no curso do</w:t>
      </w:r>
    </w:p>
    <w:p>
      <w:pPr>
        <w:ind w:left="216"/>
      </w:pPr>
      <w:r>
        <w:rPr>
          <w:b/>
          <w:color w:val="003C8C"/>
          <w:sz w:val="16"/>
        </w:rPr>
        <w:t>[HC 82.354, rel. min. Sepúlveda Pertence, j. 10-8-2004, 1ª T, DJ de 24-9-2004.]</w:t>
      </w:r>
    </w:p>
    <w:p>
      <w:r>
        <w:rPr>
          <w:b/>
          <w:color w:val="B46400"/>
          <w:sz w:val="16"/>
        </w:rPr>
        <w:t>CONTROLE CONCENTRADO</w:t>
      </w:r>
    </w:p>
    <w:p>
      <w:r>
        <w:rPr>
          <w:color w:val="8C8C8C"/>
          <w:sz w:val="14"/>
        </w:rPr>
        <w:t>cf-art-5-inc-L</w:t>
      </w:r>
      <w:r>
        <w:rPr>
          <w:color w:val="0050A0"/>
          <w:sz w:val="14"/>
        </w:rPr>
        <w:t xml:space="preserve"> | HC 83255</w:t>
      </w:r>
      <w:r>
        <w:rPr>
          <w:color w:val="0050A0"/>
          <w:sz w:val="14"/>
        </w:rPr>
        <w:t xml:space="preserve"> | rel. Marco Aurélio</w:t>
      </w:r>
      <w:r>
        <w:rPr>
          <w:color w:val="0050A0"/>
          <w:sz w:val="14"/>
        </w:rPr>
        <w:t xml:space="preserve"> | 2003</w:t>
      </w:r>
    </w:p>
    <w:p>
      <w:pPr>
        <w:ind w:left="216"/>
      </w:pPr>
      <w:r>
        <w:rPr>
          <w:sz w:val="18"/>
        </w:rPr>
        <w:t>Vide RE 481.955 AgR, rel. min. Cármen Lúcia, j. 10-5-2011, 1ª T, DJE de 26-5-2011 A entrega de processo em setor administrativo do Ministério Público, formalizada a carga pelo servidor, configura intimação direta, pessoal, cabendo tomar a data em que ocorrida como a da ciência da decisão judicial. Imprópria é a prática da colocação do processo em prateleira e a retirada à livre discrição do membro do Ministério Público, oportunidade na qual, de forma juridicamente irrelevante, apõe o "ciente", c</w:t>
      </w:r>
    </w:p>
    <w:p>
      <w:pPr>
        <w:ind w:left="216"/>
      </w:pPr>
      <w:r>
        <w:rPr>
          <w:b/>
          <w:color w:val="003C8C"/>
          <w:sz w:val="16"/>
        </w:rPr>
        <w:t>[HC 83.255, rel. min. Marco Aurélio, j. 5-11-2003, P, DJ de 12-3-2004.]</w:t>
      </w:r>
    </w:p>
    <w:p>
      <w:r>
        <w:rPr>
          <w:b/>
          <w:color w:val="B46400"/>
          <w:sz w:val="16"/>
        </w:rPr>
        <w:t>CONTROLE CONCENTRADO</w:t>
      </w:r>
    </w:p>
    <w:p>
      <w:r>
        <w:rPr>
          <w:color w:val="8C8C8C"/>
          <w:sz w:val="14"/>
        </w:rPr>
        <w:t>cf-art-5-inc-L</w:t>
      </w:r>
      <w:r>
        <w:rPr>
          <w:color w:val="0050A0"/>
          <w:sz w:val="14"/>
        </w:rPr>
        <w:t xml:space="preserve"> | HC 83233</w:t>
      </w:r>
      <w:r>
        <w:rPr>
          <w:color w:val="0050A0"/>
          <w:sz w:val="14"/>
        </w:rPr>
        <w:t xml:space="preserve"> | rel. Nelson Jobim</w:t>
      </w:r>
      <w:r>
        <w:rPr>
          <w:color w:val="0050A0"/>
          <w:sz w:val="14"/>
        </w:rPr>
        <w:t xml:space="preserve"> | 2003</w:t>
      </w:r>
    </w:p>
    <w:p>
      <w:pPr>
        <w:ind w:left="216"/>
      </w:pPr>
      <w:r>
        <w:rPr>
          <w:sz w:val="18"/>
        </w:rPr>
        <w:t>= HC 94.815, rel. min. Joaquim Barbosa, j. 4-8-2009, 2ª T, DJE de 18-9-2009 Vide AI 661.622 AgR-AgR, rel. min. Cármen Lúcia, j. 28-10-2008, 2ª T, DJE de 19-12-2008 O inquérito policial é peça meramente informativa, não suscetível de contraditório, e sua eventual irregularidade não é motivo para decretação de nulidade da ação penal.</w:t>
      </w:r>
    </w:p>
    <w:p>
      <w:pPr>
        <w:ind w:left="216"/>
      </w:pPr>
      <w:r>
        <w:rPr>
          <w:b/>
          <w:color w:val="003C8C"/>
          <w:sz w:val="16"/>
        </w:rPr>
        <w:t>[HC 83.233, rel. min. Nelson Jobim, j. 4-11-2003, 2ª T, DJ de 19-3-2004.]</w:t>
      </w:r>
    </w:p>
    <w:p>
      <w:r>
        <w:rPr>
          <w:b/>
          <w:color w:val="B46400"/>
          <w:sz w:val="16"/>
        </w:rPr>
        <w:t>CONTROLE CONCENTRADO</w:t>
      </w:r>
    </w:p>
    <w:p>
      <w:r>
        <w:rPr>
          <w:color w:val="8C8C8C"/>
          <w:sz w:val="14"/>
        </w:rPr>
        <w:t>cf-art-5-inc-L</w:t>
      </w:r>
      <w:r>
        <w:rPr>
          <w:color w:val="0050A0"/>
          <w:sz w:val="14"/>
        </w:rPr>
        <w:t xml:space="preserve"> | RE 287658</w:t>
      </w:r>
      <w:r>
        <w:rPr>
          <w:color w:val="0050A0"/>
          <w:sz w:val="14"/>
        </w:rPr>
        <w:t xml:space="preserve"> | rel. Sepúlveda Pertence</w:t>
      </w:r>
      <w:r>
        <w:rPr>
          <w:color w:val="0050A0"/>
          <w:sz w:val="14"/>
        </w:rPr>
        <w:t xml:space="preserve"> | 2003</w:t>
      </w:r>
    </w:p>
    <w:p>
      <w:pPr>
        <w:ind w:left="216"/>
      </w:pPr>
      <w:r>
        <w:rPr>
          <w:sz w:val="18"/>
        </w:rPr>
        <w:t>= HC 99.936, rel. min. Ellen Gracie, j. 24-11-2009, 2ª T, DJE de 11-12-2009 Ofende a garantia constitucional do contraditório fundar-se a condenação exclusivamente em testemunhos prestados no inquérito policial, sob o pretexto de não se haver provado, em juízo, que tivessem sido obtidos mediante coação.</w:t>
      </w:r>
    </w:p>
    <w:p>
      <w:pPr>
        <w:ind w:left="216"/>
      </w:pPr>
      <w:r>
        <w:rPr>
          <w:b/>
          <w:color w:val="003C8C"/>
          <w:sz w:val="16"/>
        </w:rPr>
        <w:t>[RE 287.658, rel. min. Sepúlveda Pertence, j. 16-9-2003, 1ª T, DJ de 3-10-2003.]</w:t>
      </w:r>
    </w:p>
    <w:p>
      <w:r>
        <w:rPr>
          <w:b/>
          <w:color w:val="B46400"/>
          <w:sz w:val="16"/>
        </w:rPr>
        <w:t>CONTROLE CONCENTRADO</w:t>
      </w:r>
    </w:p>
    <w:p>
      <w:r>
        <w:rPr>
          <w:color w:val="8C8C8C"/>
          <w:sz w:val="14"/>
        </w:rPr>
        <w:t>cf-art-5-inc-L</w:t>
      </w:r>
      <w:r>
        <w:rPr>
          <w:color w:val="0050A0"/>
          <w:sz w:val="14"/>
        </w:rPr>
        <w:t xml:space="preserve"> | AI 243275</w:t>
      </w:r>
      <w:r>
        <w:rPr>
          <w:color w:val="0050A0"/>
          <w:sz w:val="14"/>
        </w:rPr>
        <w:t xml:space="preserve"> | rel. Nelson Jobim</w:t>
      </w:r>
      <w:r>
        <w:rPr>
          <w:color w:val="0050A0"/>
          <w:sz w:val="14"/>
        </w:rPr>
        <w:t xml:space="preserve"> | 2003</w:t>
      </w:r>
    </w:p>
    <w:p>
      <w:pPr>
        <w:ind w:left="216"/>
      </w:pPr>
      <w:r>
        <w:rPr>
          <w:sz w:val="18"/>
        </w:rPr>
        <w:t>Incorreção, pela simples omissão de uma consoante, na grafia do sobrenome do advogado. Circunstância que não configura nulidade do ato processual, nem mesmo sua ineficácia, vez que não se tornou impossível a identificação do processo, para efeito de intimação.</w:t>
      </w:r>
    </w:p>
    <w:p>
      <w:pPr>
        <w:ind w:left="216"/>
      </w:pPr>
      <w:r>
        <w:rPr>
          <w:b/>
          <w:color w:val="003C8C"/>
          <w:sz w:val="16"/>
        </w:rPr>
        <w:t>[AI 243.275 petição avulsa-AgR, rel. min. Nelson Jobim, red. do ac. min. Gilmar Mendes, j. 7-5-2003, P, DJ de 5-10-2007.]</w:t>
      </w:r>
    </w:p>
    <w:p>
      <w:r>
        <w:rPr>
          <w:b/>
          <w:color w:val="B46400"/>
          <w:sz w:val="16"/>
        </w:rPr>
        <w:t>CONTROLE CONCENTRADO</w:t>
      </w:r>
    </w:p>
    <w:p>
      <w:r>
        <w:rPr>
          <w:color w:val="8C8C8C"/>
          <w:sz w:val="14"/>
        </w:rPr>
        <w:t>cf-art-5-inc-L</w:t>
      </w:r>
      <w:r>
        <w:rPr>
          <w:color w:val="0050A0"/>
          <w:sz w:val="14"/>
        </w:rPr>
        <w:t xml:space="preserve"> | HC 81369</w:t>
      </w:r>
      <w:r>
        <w:rPr>
          <w:color w:val="0050A0"/>
          <w:sz w:val="14"/>
        </w:rPr>
        <w:t xml:space="preserve"> | rel. Celso de Mello</w:t>
      </w:r>
      <w:r>
        <w:rPr>
          <w:color w:val="0050A0"/>
          <w:sz w:val="14"/>
        </w:rPr>
        <w:t xml:space="preserve"> | 2001</w:t>
      </w:r>
    </w:p>
    <w:p>
      <w:pPr>
        <w:ind w:left="216"/>
      </w:pPr>
      <w:r>
        <w:rPr>
          <w:sz w:val="18"/>
        </w:rPr>
        <w:t>= AI 765.746 AgR-ED-AgR, rel. min. Cármen Lúcia, j. 18-5-2010, 1ª T, DJE de 4-6-2010 = AI 635.885 ED, rel. min. Ellen Gracie, j. 20-9-2007, P, DJE de 9-11-2007 Alegação de cerceamento do exercício do direito à sustentação oral por ausência de prévia publicação da pauta de julgamento. Inocorrência. Antecedência mínima de 48 horas de publicação da pauta que foi observada no caso. Habeas corpus indeferido. A sustentação oral constitui ato essencial à defesa. A injusta frustração dessa magna prerrog</w:t>
      </w:r>
    </w:p>
    <w:p>
      <w:pPr>
        <w:ind w:left="216"/>
      </w:pPr>
      <w:r>
        <w:rPr>
          <w:b/>
          <w:color w:val="003C8C"/>
          <w:sz w:val="16"/>
        </w:rPr>
        <w:t>[HC 81.369, rel. min. Celso de Mello, j. 12-12-2001, P, DJE de 13-2-2009.]</w:t>
      </w:r>
    </w:p>
    <w:p>
      <w:r>
        <w:rPr>
          <w:b/>
          <w:color w:val="B46400"/>
          <w:sz w:val="16"/>
        </w:rPr>
        <w:t>CONTROLE CONCENTRADO</w:t>
      </w:r>
    </w:p>
    <w:p>
      <w:r>
        <w:rPr>
          <w:color w:val="8C8C8C"/>
          <w:sz w:val="14"/>
        </w:rPr>
        <w:t>cf-art-5-inc-L</w:t>
      </w:r>
      <w:r>
        <w:rPr>
          <w:color w:val="0050A0"/>
          <w:sz w:val="14"/>
        </w:rPr>
        <w:t xml:space="preserve"> | HC 81436</w:t>
      </w:r>
      <w:r>
        <w:rPr>
          <w:color w:val="0050A0"/>
          <w:sz w:val="14"/>
        </w:rPr>
        <w:t xml:space="preserve"> | rel. Ellen Gracie</w:t>
      </w:r>
      <w:r>
        <w:rPr>
          <w:color w:val="0050A0"/>
          <w:sz w:val="14"/>
        </w:rPr>
        <w:t xml:space="preserve"> | 2001</w:t>
      </w:r>
    </w:p>
    <w:p>
      <w:pPr>
        <w:ind w:left="216"/>
      </w:pPr>
      <w:r>
        <w:rPr>
          <w:sz w:val="18"/>
        </w:rPr>
        <w:t>= RE 585.535 AgR, rel. min. Ellen Gracie, j. 17-12-2010, P, DJE de 4-3-2011 Vide HC 103.867 MC, rel. min. Celso de Mello, j. 23-6-2010, dec. monocrática, DJE de 29-6-2010 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w:t>
      </w:r>
    </w:p>
    <w:p>
      <w:pPr>
        <w:ind w:left="216"/>
      </w:pPr>
      <w:r>
        <w:rPr>
          <w:b/>
          <w:color w:val="003C8C"/>
          <w:sz w:val="16"/>
        </w:rPr>
        <w:t>[HC 81.436, voto do min. Néri da Silveira, j. 11-12-2001, 2ª T, DJ de 22-2-2002.]</w:t>
      </w:r>
    </w:p>
    <w:p>
      <w:r>
        <w:rPr>
          <w:b/>
          <w:color w:val="B46400"/>
          <w:sz w:val="16"/>
        </w:rPr>
        <w:t>CONTROLE CONCENTRADO</w:t>
      </w:r>
    </w:p>
    <w:p>
      <w:r>
        <w:rPr>
          <w:color w:val="8C8C8C"/>
          <w:sz w:val="14"/>
        </w:rPr>
        <w:t>cf-art-5-inc-L</w:t>
      </w:r>
      <w:r>
        <w:rPr>
          <w:color w:val="0050A0"/>
          <w:sz w:val="14"/>
        </w:rPr>
        <w:t xml:space="preserve"> | RE 287453</w:t>
      </w:r>
      <w:r>
        <w:rPr>
          <w:color w:val="0050A0"/>
          <w:sz w:val="14"/>
        </w:rPr>
        <w:t xml:space="preserve"> | rel. Moreira Alves</w:t>
      </w:r>
      <w:r>
        <w:rPr>
          <w:color w:val="0050A0"/>
          <w:sz w:val="14"/>
        </w:rPr>
        <w:t xml:space="preserve"> | 2001</w:t>
      </w:r>
    </w:p>
    <w:p>
      <w:pPr>
        <w:ind w:left="216"/>
      </w:pPr>
      <w:r>
        <w:rPr>
          <w:sz w:val="18"/>
        </w:rPr>
        <w:t>= RHC 107.584, rel. min. Luiz Fux, j. 14-6-2011, 1ª T, DJE de 28-9-2011 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16"/>
      </w:pPr>
      <w:r>
        <w:rPr>
          <w:b/>
          <w:color w:val="003C8C"/>
          <w:sz w:val="16"/>
        </w:rPr>
        <w:t>[RE 287.453, rel. min. Moreira Alves, j. 18-9-2001, 1ª T, DJ de 26-10-2001.]</w:t>
      </w:r>
    </w:p>
    <w:p>
      <w:r>
        <w:rPr>
          <w:b/>
          <w:color w:val="B46400"/>
          <w:sz w:val="16"/>
        </w:rPr>
        <w:t>CONTROLE CONCENTRADO</w:t>
      </w:r>
    </w:p>
    <w:p>
      <w:r>
        <w:rPr>
          <w:color w:val="8C8C8C"/>
          <w:sz w:val="14"/>
        </w:rPr>
        <w:t>cf-art-5-inc-L</w:t>
      </w:r>
      <w:r>
        <w:rPr>
          <w:color w:val="0050A0"/>
          <w:sz w:val="14"/>
        </w:rPr>
        <w:t xml:space="preserve"> | RE 206971</w:t>
      </w:r>
      <w:r>
        <w:rPr>
          <w:color w:val="0050A0"/>
          <w:sz w:val="14"/>
        </w:rPr>
        <w:t xml:space="preserve"> | rel. Moreira Alves</w:t>
      </w:r>
      <w:r>
        <w:rPr>
          <w:color w:val="0050A0"/>
          <w:sz w:val="14"/>
        </w:rPr>
        <w:t xml:space="preserve"> | 2000</w:t>
      </w:r>
    </w:p>
    <w:p>
      <w:pPr>
        <w:ind w:left="216"/>
      </w:pPr>
      <w:r>
        <w:rPr>
          <w:sz w:val="18"/>
        </w:rPr>
        <w:t>= AI 663.578 AgR, rel. min. Ellen Gracie, j. 4-8-2009, 2ª T, DJE de 28-8-2009 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w:t>
      </w:r>
    </w:p>
    <w:p>
      <w:pPr>
        <w:ind w:left="216"/>
      </w:pPr>
      <w:r>
        <w:rPr>
          <w:b/>
          <w:color w:val="003C8C"/>
          <w:sz w:val="16"/>
        </w:rPr>
        <w:t>[RE 206.971, rel. min. Moreira Alves, j. 18-4-2000, 1ª T, DJ de 9-6-2000.]</w:t>
      </w:r>
    </w:p>
    <w:p>
      <w:r>
        <w:rPr>
          <w:b/>
          <w:color w:val="B46400"/>
          <w:sz w:val="16"/>
        </w:rPr>
        <w:t>CONTROLE CONCENTRADO</w:t>
      </w:r>
    </w:p>
    <w:p>
      <w:r>
        <w:rPr>
          <w:color w:val="8C8C8C"/>
          <w:sz w:val="14"/>
        </w:rPr>
        <w:t>cf-art-5-inc-L</w:t>
      </w:r>
      <w:r>
        <w:rPr>
          <w:color w:val="0050A0"/>
          <w:sz w:val="14"/>
        </w:rPr>
        <w:t xml:space="preserve"> | RCL 449</w:t>
      </w:r>
      <w:r>
        <w:rPr>
          <w:color w:val="0050A0"/>
          <w:sz w:val="14"/>
        </w:rPr>
        <w:t xml:space="preserve"> | rel. Celso de Mello</w:t>
      </w:r>
      <w:r>
        <w:rPr>
          <w:color w:val="0050A0"/>
          <w:sz w:val="14"/>
        </w:rPr>
        <w:t xml:space="preserve"> | 1996</w:t>
      </w:r>
    </w:p>
    <w:p>
      <w:pPr>
        <w:ind w:left="216"/>
      </w:pPr>
      <w:r>
        <w:rPr>
          <w:sz w:val="18"/>
        </w:rPr>
        <w:t>= AI 760.320 AgR, rel. min. Gilmar Mendes, j. 1º-3-2011, 2ª T, DJE de 23-3-2011 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16"/>
      </w:pPr>
      <w:r>
        <w:rPr>
          <w:b/>
          <w:color w:val="003C8C"/>
          <w:sz w:val="16"/>
        </w:rPr>
        <w:t>[Rcl 449 AgR, rel. min. Celso de Mello, j. 12-12-1996, P, DJ de 21-2-1997.]</w:t>
      </w:r>
    </w:p>
    <w:p>
      <w:r>
        <w:rPr>
          <w:b/>
          <w:color w:val="B46400"/>
          <w:sz w:val="16"/>
        </w:rPr>
        <w:t>CONTROLE CONCENTRADO</w:t>
      </w:r>
    </w:p>
    <w:p>
      <w:r>
        <w:rPr>
          <w:color w:val="8C8C8C"/>
          <w:sz w:val="14"/>
        </w:rPr>
        <w:t>cf-art-5-inc-L</w:t>
      </w:r>
      <w:r>
        <w:rPr>
          <w:color w:val="0050A0"/>
          <w:sz w:val="14"/>
        </w:rPr>
        <w:t xml:space="preserve"> | AI 167503</w:t>
      </w:r>
      <w:r>
        <w:rPr>
          <w:color w:val="0050A0"/>
          <w:sz w:val="14"/>
        </w:rPr>
        <w:t xml:space="preserve"> | rel. Marco Aurélio</w:t>
      </w:r>
      <w:r>
        <w:rPr>
          <w:color w:val="0050A0"/>
          <w:sz w:val="14"/>
        </w:rPr>
        <w:t xml:space="preserve"> | 1996</w:t>
      </w:r>
    </w:p>
    <w:p>
      <w:pPr>
        <w:ind w:left="216"/>
      </w:pPr>
      <w:r>
        <w:rPr>
          <w:sz w:val="18"/>
        </w:rPr>
        <w:t>= Rcl 8.478 AgR, rel. min. Cármen Lúcia, j. 1º-8-2011, P, DJE de 22-8-2011 = Rcl 3.375 AgR, rel. min. Gilmar Mendes, j. 27-9-2006, P, DJ de 19-12-2006 Não configura violência ao inciso LV do rol das garantias constitucionais decisão que, em embargos a execução, resulta no indeferimento de prova pericial, tendo em conta o fato de a cobrança do tributo resultar de autolançamento.</w:t>
      </w:r>
    </w:p>
    <w:p>
      <w:pPr>
        <w:ind w:left="216"/>
      </w:pPr>
      <w:r>
        <w:rPr>
          <w:b/>
          <w:color w:val="003C8C"/>
          <w:sz w:val="16"/>
        </w:rPr>
        <w:t>[AI 167.503 AgR, rel. min. Marco Aurélio, j. 12-3-1996, 2ª T, DJ de 26-4-1996.]</w:t>
      </w:r>
    </w:p>
    <w:p>
      <w:r>
        <w:rPr>
          <w:b/>
          <w:color w:val="B46400"/>
          <w:sz w:val="16"/>
        </w:rPr>
        <w:t>CONTROLE CONCENTRADO</w:t>
      </w:r>
    </w:p>
    <w:p>
      <w:r>
        <w:rPr>
          <w:color w:val="8C8C8C"/>
          <w:sz w:val="14"/>
        </w:rPr>
        <w:t>cf-art-5-inc-L</w:t>
      </w:r>
      <w:r>
        <w:rPr>
          <w:color w:val="0050A0"/>
          <w:sz w:val="14"/>
        </w:rPr>
        <w:t xml:space="preserve"> | AI 171577</w:t>
      </w:r>
      <w:r>
        <w:rPr>
          <w:color w:val="0050A0"/>
          <w:sz w:val="14"/>
        </w:rPr>
        <w:t xml:space="preserve"> | rel. Francisco Rezek</w:t>
      </w:r>
      <w:r>
        <w:rPr>
          <w:color w:val="0050A0"/>
          <w:sz w:val="14"/>
        </w:rPr>
        <w:t xml:space="preserve"> | 1995</w:t>
      </w:r>
    </w:p>
    <w:p>
      <w:pPr>
        <w:ind w:left="216"/>
      </w:pPr>
      <w:r>
        <w:rPr>
          <w:sz w:val="18"/>
        </w:rPr>
        <w:t>O fato de o defensor público não ter recorrido não significa necessariamente falta de defesa, a atrair a incidência da Súmula 523.</w:t>
      </w:r>
    </w:p>
    <w:p>
      <w:pPr>
        <w:ind w:left="216"/>
      </w:pPr>
      <w:r>
        <w:rPr>
          <w:b/>
          <w:color w:val="003C8C"/>
          <w:sz w:val="16"/>
        </w:rPr>
        <w:t>[AI 171.577 AgR, rel. min. Francisco Rezek, j. 28-11-1995, 2ª T, DJ de 7-12-1995.]</w:t>
      </w:r>
    </w:p>
    <w:p>
      <w:r>
        <w:rPr>
          <w:b/>
          <w:color w:val="B46400"/>
          <w:sz w:val="16"/>
        </w:rPr>
        <w:t>CONTROLE CONCENTRADO</w:t>
      </w:r>
    </w:p>
    <w:p>
      <w:r>
        <w:rPr>
          <w:color w:val="8C8C8C"/>
          <w:sz w:val="14"/>
        </w:rPr>
        <w:t>cf-art-5-inc-L</w:t>
      </w:r>
      <w:r>
        <w:rPr>
          <w:color w:val="0050A0"/>
          <w:sz w:val="14"/>
        </w:rPr>
        <w:t xml:space="preserve"> | HC 72204</w:t>
      </w:r>
      <w:r>
        <w:rPr>
          <w:color w:val="0050A0"/>
          <w:sz w:val="14"/>
        </w:rPr>
        <w:t xml:space="preserve"> | rel. Celso de Mello</w:t>
      </w:r>
      <w:r>
        <w:rPr>
          <w:color w:val="0050A0"/>
          <w:sz w:val="14"/>
        </w:rPr>
        <w:t xml:space="preserve"> | 1995</w:t>
      </w:r>
    </w:p>
    <w:p>
      <w:pPr>
        <w:ind w:left="216"/>
      </w:pPr>
      <w:r>
        <w:rPr>
          <w:sz w:val="18"/>
        </w:rPr>
        <w:t>O defensor público tem a prerrogativa jurídica de ser intimado, pessoalmente, de todos os atos do processo, qualquer que seja a natureza deste, sob pena de nulidade, especialmente quando a ausência da cientificação in faciem frustra o exercício do direito à sustentação oral.</w:t>
      </w:r>
    </w:p>
    <w:p>
      <w:pPr>
        <w:ind w:left="216"/>
      </w:pPr>
      <w:r>
        <w:rPr>
          <w:b/>
          <w:color w:val="003C8C"/>
          <w:sz w:val="16"/>
        </w:rPr>
        <w:t>[HC 72.204, rel. min. Celso de Mello, j. 15-8-1995, 1ª T, DJ de 24-8-2007.]</w:t>
      </w:r>
    </w:p>
    <w:p>
      <w:r>
        <w:rPr>
          <w:b/>
          <w:color w:val="B46400"/>
          <w:sz w:val="16"/>
        </w:rPr>
        <w:t>CONTROLE CONCENTRADO</w:t>
      </w:r>
    </w:p>
    <w:p>
      <w:r>
        <w:rPr>
          <w:color w:val="8C8C8C"/>
          <w:sz w:val="14"/>
        </w:rPr>
        <w:t>cf-art-5-inc-L</w:t>
      </w:r>
      <w:r>
        <w:rPr>
          <w:color w:val="0050A0"/>
          <w:sz w:val="14"/>
        </w:rPr>
        <w:t xml:space="preserve"> | RE 156400</w:t>
      </w:r>
      <w:r>
        <w:rPr>
          <w:color w:val="0050A0"/>
          <w:sz w:val="14"/>
        </w:rPr>
        <w:t xml:space="preserve"> | rel. Marco Aurélio</w:t>
      </w:r>
      <w:r>
        <w:rPr>
          <w:color w:val="0050A0"/>
          <w:sz w:val="14"/>
        </w:rPr>
        <w:t xml:space="preserve"> | 1995</w:t>
      </w:r>
    </w:p>
    <w:p>
      <w:pPr>
        <w:ind w:left="216"/>
      </w:pPr>
      <w:r>
        <w:rPr>
          <w:sz w:val="18"/>
        </w:rPr>
        <w:t xml:space="preserve">Vide HC 98.905, rel. min. Cezar Peluso, j. 8-9-2009, 2ª T, DJE de 16-10-2009 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a </w:t>
      </w:r>
    </w:p>
    <w:p>
      <w:pPr>
        <w:ind w:left="216"/>
      </w:pPr>
      <w:r>
        <w:rPr>
          <w:b/>
          <w:color w:val="003C8C"/>
          <w:sz w:val="16"/>
        </w:rPr>
        <w:t>[RE 156.400, rel. min. Marco Aurélio, j. 5-6-1995, 2ª T, DJ de 15-9-1995.]</w:t>
      </w:r>
    </w:p>
    <w:p>
      <w:r>
        <w:rPr>
          <w:b/>
          <w:color w:val="B46400"/>
          <w:sz w:val="16"/>
        </w:rPr>
        <w:t>CONTROLE CONCENTRADO</w:t>
      </w:r>
    </w:p>
    <w:p>
      <w:r>
        <w:rPr>
          <w:color w:val="8C8C8C"/>
          <w:sz w:val="14"/>
        </w:rPr>
        <w:t>cf-art-5-inc-L</w:t>
      </w:r>
      <w:r>
        <w:rPr>
          <w:color w:val="0050A0"/>
          <w:sz w:val="14"/>
        </w:rPr>
        <w:t xml:space="preserve"> | AI 144609</w:t>
      </w:r>
      <w:r>
        <w:rPr>
          <w:color w:val="0050A0"/>
          <w:sz w:val="14"/>
        </w:rPr>
        <w:t xml:space="preserve"> | rel. Maurício Corrêa</w:t>
      </w:r>
      <w:r>
        <w:rPr>
          <w:color w:val="0050A0"/>
          <w:sz w:val="14"/>
        </w:rPr>
        <w:t xml:space="preserve"> | 1995</w:t>
      </w:r>
    </w:p>
    <w:p>
      <w:pPr>
        <w:ind w:left="216"/>
      </w:pPr>
      <w:r>
        <w:rPr>
          <w:sz w:val="18"/>
        </w:rPr>
        <w:t>= RE 233.303, rel. min. Menezes Direito, j. 27-5-2008, 1ª T, DJE de 1º-8-2008 Em se tratando de autolançamento de débito fiscal declarado e não pago, desnecessária a instauração de procedimento administrativo para a inscrição e posterior cobrança.</w:t>
      </w:r>
    </w:p>
    <w:p>
      <w:pPr>
        <w:ind w:left="216"/>
      </w:pPr>
      <w:r>
        <w:rPr>
          <w:b/>
          <w:color w:val="003C8C"/>
          <w:sz w:val="16"/>
        </w:rPr>
        <w:t>[AI 144.609 AgR, rel. min. Maurício Corrêa, j. 11-4-1995, 2ª T, DJ de 1º-9-1995.]</w:t>
      </w:r>
    </w:p>
    <w:p>
      <w:r>
        <w:rPr>
          <w:b/>
          <w:color w:val="B46400"/>
          <w:sz w:val="16"/>
        </w:rPr>
        <w:t>CONTROLE CONCENTRADO</w:t>
      </w:r>
    </w:p>
    <w:p>
      <w:r>
        <w:rPr>
          <w:color w:val="8C8C8C"/>
          <w:sz w:val="14"/>
        </w:rPr>
        <w:t>cf-art-5-inc-L</w:t>
      </w:r>
      <w:r>
        <w:rPr>
          <w:color w:val="0050A0"/>
          <w:sz w:val="14"/>
        </w:rPr>
        <w:t xml:space="preserve"> | HC 70600</w:t>
      </w:r>
      <w:r>
        <w:rPr>
          <w:color w:val="0050A0"/>
          <w:sz w:val="14"/>
        </w:rPr>
        <w:t xml:space="preserve"> | rel. Celso de Mello</w:t>
      </w:r>
      <w:r>
        <w:rPr>
          <w:color w:val="0050A0"/>
          <w:sz w:val="14"/>
        </w:rPr>
        <w:t xml:space="preserve"> | 1994</w:t>
      </w:r>
    </w:p>
    <w:p>
      <w:pPr>
        <w:ind w:left="216"/>
      </w:pPr>
      <w:r>
        <w:rPr>
          <w:sz w:val="18"/>
        </w:rPr>
        <w:t>= AI 767.629 AgR, rel. min. Cármen Lúcia, j. 8-2-2011, 1ª T, DJE de 24-3-2011 Vide AI 539.891 AgR, rel. min. Marco Aurélio, j. 22-5-2007, 1ª T, DJ de 21-9-2007 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w:t>
      </w:r>
    </w:p>
    <w:p>
      <w:pPr>
        <w:ind w:left="216"/>
      </w:pPr>
      <w:r>
        <w:rPr>
          <w:b/>
          <w:color w:val="003C8C"/>
          <w:sz w:val="16"/>
        </w:rPr>
        <w:t>[HC 70.600, rel. min. Celso de Mello, j. 19-4-1994, 1ª T, DJE de 21-8-2009.]</w:t>
      </w:r>
    </w:p>
    <w:p>
      <w:r>
        <w:rPr>
          <w:b/>
          <w:color w:val="B46400"/>
          <w:sz w:val="16"/>
        </w:rPr>
        <w:t>CONTROLE CONCENTRADO</w:t>
      </w:r>
    </w:p>
    <w:p>
      <w:r>
        <w:rPr>
          <w:color w:val="8C8C8C"/>
          <w:sz w:val="14"/>
        </w:rPr>
        <w:t>cf-art-5-inc-L</w:t>
      </w:r>
      <w:r>
        <w:rPr>
          <w:color w:val="0050A0"/>
          <w:sz w:val="14"/>
        </w:rPr>
        <w:t xml:space="preserve"> | HC 67707</w:t>
      </w:r>
      <w:r>
        <w:rPr>
          <w:color w:val="0050A0"/>
          <w:sz w:val="14"/>
        </w:rPr>
        <w:t xml:space="preserve"> | rel. Celso de Mello</w:t>
      </w:r>
      <w:r>
        <w:rPr>
          <w:color w:val="0050A0"/>
          <w:sz w:val="14"/>
        </w:rPr>
        <w:t xml:space="preserve"> | 1989</w:t>
      </w:r>
    </w:p>
    <w:p>
      <w:pPr>
        <w:ind w:left="216"/>
      </w:pPr>
      <w:r>
        <w:rPr>
          <w:sz w:val="18"/>
        </w:rPr>
        <w:t>= HC 99.485, rel. min. Cármen Lúcia, j. 9-11-2010, 1ª T, DJE de 25-11-2010 A prova emprestada, especialmente no processo penal condenatório, tem valor precário, quando produzida sem observância do princípio constitucional do contraditório. Embora admissível, é questionável a sua eficácia jurídica. Inocorre, contudo, cerceamento de defesa, se, inobstante a existência de prova testemunhal emprestada, não foi ela a única a fundamentar a sentença de pronúncia.</w:t>
      </w:r>
    </w:p>
    <w:p>
      <w:pPr>
        <w:ind w:left="216"/>
      </w:pPr>
      <w:r>
        <w:rPr>
          <w:b/>
          <w:color w:val="003C8C"/>
          <w:sz w:val="16"/>
        </w:rPr>
        <w:t>[HC 67.707, rel. min. Celso de Mello, j. 7-11-1989, 1ª T, DJ de 14-8-1992.]</w:t>
      </w:r>
    </w:p>
    <w:p>
      <w:r>
        <w:rPr>
          <w:b/>
          <w:color w:val="B46400"/>
          <w:sz w:val="16"/>
        </w:rPr>
        <w:t>CONTROLE CONCENTRADO</w:t>
      </w:r>
    </w:p>
    <w:p>
      <w:r>
        <w:rPr>
          <w:color w:val="8C8C8C"/>
          <w:sz w:val="14"/>
        </w:rPr>
        <w:t>cf-art-5-inc-L</w:t>
      </w:r>
      <w:r>
        <w:rPr>
          <w:color w:val="0050A0"/>
          <w:sz w:val="14"/>
        </w:rPr>
        <w:t xml:space="preserve"> | RE 1537165</w:t>
      </w:r>
      <w:r>
        <w:rPr>
          <w:color w:val="0050A0"/>
          <w:sz w:val="14"/>
        </w:rPr>
        <w:t xml:space="preserve"> | rel. Luís Roberto Barroso</w:t>
      </w:r>
      <w:r>
        <w:rPr>
          <w:color w:val="0050A0"/>
          <w:sz w:val="14"/>
        </w:rPr>
        <w:t xml:space="preserve"> | 2025</w:t>
      </w:r>
    </w:p>
    <w:p>
      <w:pPr>
        <w:ind w:left="216"/>
      </w:pPr>
      <w:r>
        <w:rPr>
          <w:sz w:val="18"/>
        </w:rPr>
        <w:t>= RHC 106.398, rel. min. Celso de Mello, j. 4-10-2011, 2ª T, DJE de 3-4-2012 = HC 95.186, rel. min. Ricardo Lewandowski, j. 26-5-2009, 1ª T, DJE de 12-6-2009 LVI - são inadmissíveis, no processo, as provas obtidas por meios ilícitos; Provas obtidas pelo Ministério Público por requisição de relatórios de inteligência financeira ou de procedimentos fiscalizatórios da Receita, sem autorização judicial e/ou sem a prévia instauração de procedimento de investigação formal.</w:t>
      </w:r>
    </w:p>
    <w:p>
      <w:pPr>
        <w:ind w:left="216"/>
      </w:pPr>
      <w:r>
        <w:rPr>
          <w:b/>
          <w:color w:val="003C8C"/>
          <w:sz w:val="16"/>
        </w:rPr>
        <w:t>[RE 1.537.165 RG, rel. min. Luís Roberto Barroso, j. 06.06.2025, P, DJE de 24.06.2025, Tema 1.404, com mérito pendente.]</w:t>
      </w:r>
    </w:p>
    <w:p>
      <w:r>
        <w:rPr>
          <w:b/>
          <w:color w:val="B46400"/>
          <w:sz w:val="16"/>
        </w:rPr>
        <w:t>CONTROLE CONCENTRADO</w:t>
      </w:r>
    </w:p>
    <w:p>
      <w:r>
        <w:rPr>
          <w:color w:val="8C8C8C"/>
          <w:sz w:val="14"/>
        </w:rPr>
        <w:t>cf-art-5-inc-L</w:t>
      </w:r>
      <w:r>
        <w:rPr>
          <w:color w:val="0050A0"/>
          <w:sz w:val="14"/>
        </w:rPr>
        <w:t xml:space="preserve"> | RE 1501524</w:t>
      </w:r>
      <w:r>
        <w:rPr>
          <w:color w:val="0050A0"/>
          <w:sz w:val="14"/>
        </w:rPr>
        <w:t xml:space="preserve"> | rel. Flávio Dino</w:t>
      </w:r>
      <w:r>
        <w:rPr>
          <w:color w:val="0050A0"/>
          <w:sz w:val="14"/>
        </w:rPr>
        <w:t xml:space="preserve"> | 2025</w:t>
      </w:r>
    </w:p>
    <w:p>
      <w:pPr>
        <w:ind w:left="216"/>
      </w:pPr>
      <w:r>
        <w:rPr>
          <w:sz w:val="18"/>
        </w:rPr>
        <w:t>Possibilidade de a pronúncia, e consequente submissão ao Tribunal do Júri, poder ser realizada a partir de testemunhos de “ouvir dizer” e se essa prova é lícita e valorável pelos juízes.</w:t>
      </w:r>
    </w:p>
    <w:p>
      <w:pPr>
        <w:ind w:left="216"/>
      </w:pPr>
      <w:r>
        <w:rPr>
          <w:b/>
          <w:color w:val="003C8C"/>
          <w:sz w:val="16"/>
        </w:rPr>
        <w:t>[RE 1.501.524 RG, rel. min. Flávio Dino, j. 06.05.2025, P, DJE de 09.05.2025, Tema 1.392, com mérito pendente.]</w:t>
      </w:r>
    </w:p>
    <w:p>
      <w:r>
        <w:rPr>
          <w:b/>
          <w:color w:val="B46400"/>
          <w:sz w:val="16"/>
        </w:rPr>
        <w:t>CONTROLE CONCENTRADO</w:t>
      </w:r>
    </w:p>
    <w:p>
      <w:r>
        <w:rPr>
          <w:color w:val="8C8C8C"/>
          <w:sz w:val="14"/>
        </w:rPr>
        <w:t>cf-art-5-inc-L</w:t>
      </w:r>
      <w:r>
        <w:rPr>
          <w:color w:val="0050A0"/>
          <w:sz w:val="14"/>
        </w:rPr>
        <w:t xml:space="preserve"> | ARE 959620</w:t>
      </w:r>
      <w:r>
        <w:rPr>
          <w:color w:val="0050A0"/>
          <w:sz w:val="14"/>
        </w:rPr>
        <w:t xml:space="preserve"> | rel. Edson Fachin</w:t>
      </w:r>
      <w:r>
        <w:rPr>
          <w:color w:val="0050A0"/>
          <w:sz w:val="14"/>
        </w:rPr>
        <w:t xml:space="preserve"> | 2025</w:t>
      </w:r>
    </w:p>
    <w:p>
      <w:pPr>
        <w:ind w:left="216"/>
      </w:pPr>
      <w:r>
        <w:rPr>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w:t>
      </w:r>
    </w:p>
    <w:p>
      <w:pPr>
        <w:ind w:left="216"/>
      </w:pPr>
      <w:r>
        <w:rPr>
          <w:b/>
          <w:color w:val="003C8C"/>
          <w:sz w:val="16"/>
        </w:rPr>
        <w:t>[ARE 959.620, rel. min. Edson Fachin, j. 02.04.2025, P, DJE de 02.07.2025, Tema 998, com mérito julgado.]</w:t>
      </w:r>
    </w:p>
    <w:p>
      <w:r>
        <w:rPr>
          <w:b/>
          <w:color w:val="B46400"/>
          <w:sz w:val="16"/>
        </w:rPr>
        <w:t>CONTROLE CONCENTRADO</w:t>
      </w:r>
    </w:p>
    <w:p>
      <w:r>
        <w:rPr>
          <w:color w:val="8C8C8C"/>
          <w:sz w:val="14"/>
        </w:rPr>
        <w:t>cf-art-5-inc-L</w:t>
      </w:r>
      <w:r>
        <w:rPr>
          <w:color w:val="0050A0"/>
          <w:sz w:val="14"/>
        </w:rPr>
        <w:t xml:space="preserve"> | ARE 1467470</w:t>
      </w:r>
      <w:r>
        <w:rPr>
          <w:color w:val="0050A0"/>
          <w:sz w:val="14"/>
        </w:rPr>
        <w:t xml:space="preserve"> | rel. Luís Roberto Barroso</w:t>
      </w:r>
      <w:r>
        <w:rPr>
          <w:color w:val="0050A0"/>
          <w:sz w:val="14"/>
        </w:rPr>
        <w:t xml:space="preserve"> | 2025</w:t>
      </w:r>
    </w:p>
    <w:p>
      <w:pPr>
        <w:ind w:left="216"/>
      </w:pPr>
      <w:r>
        <w:rPr>
          <w:sz w:val="18"/>
        </w:rPr>
        <w:t>Validade do reconhecimento pessoal realizado em desconformidade com o art. 226 do Código de Processo Penal.</w:t>
      </w:r>
    </w:p>
    <w:p>
      <w:pPr>
        <w:ind w:left="216"/>
      </w:pPr>
      <w:r>
        <w:rPr>
          <w:b/>
          <w:color w:val="003C8C"/>
          <w:sz w:val="16"/>
        </w:rPr>
        <w:t>[ARE 1.467.470 RG, rel. min. Luís Roberto Barroso, j. 28.2.2025, P, DJE de 7.3.2025, Tema 1.380, com mérito pendente.]</w:t>
      </w:r>
    </w:p>
    <w:p>
      <w:r>
        <w:rPr>
          <w:b/>
          <w:color w:val="B46400"/>
          <w:sz w:val="16"/>
        </w:rPr>
        <w:t>CONTROLE CONCENTRADO</w:t>
      </w:r>
    </w:p>
    <w:p>
      <w:r>
        <w:rPr>
          <w:color w:val="8C8C8C"/>
          <w:sz w:val="14"/>
        </w:rPr>
        <w:t>cf-art-5-inc-L</w:t>
      </w:r>
      <w:r>
        <w:rPr>
          <w:color w:val="0050A0"/>
          <w:sz w:val="14"/>
        </w:rPr>
        <w:t xml:space="preserve"> | RE 1040515</w:t>
      </w:r>
      <w:r>
        <w:rPr>
          <w:color w:val="0050A0"/>
          <w:sz w:val="14"/>
        </w:rPr>
        <w:t xml:space="preserve"> | rel. Dias Toffoli</w:t>
      </w:r>
      <w:r>
        <w:rPr>
          <w:color w:val="0050A0"/>
          <w:sz w:val="14"/>
        </w:rPr>
        <w:t xml:space="preserve"> | 2024</w:t>
      </w:r>
    </w:p>
    <w:p>
      <w:pPr>
        <w:ind w:left="216"/>
      </w:pPr>
      <w:r>
        <w:rPr>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w:t>
      </w:r>
    </w:p>
    <w:p>
      <w:pPr>
        <w:ind w:left="216"/>
      </w:pPr>
      <w:r>
        <w:rPr>
          <w:b/>
          <w:color w:val="003C8C"/>
          <w:sz w:val="16"/>
        </w:rPr>
        <w:t>[RE 1.040.515, rel. min. Dias Toffoli, j. 29.04.2024, P, DJE de 24.06.2024, Tema 979, com mérito julgado.]</w:t>
      </w:r>
    </w:p>
    <w:p>
      <w:r>
        <w:rPr>
          <w:b/>
          <w:color w:val="B46400"/>
          <w:sz w:val="16"/>
        </w:rPr>
        <w:t>CONTROLE CONCENTRADO</w:t>
      </w:r>
    </w:p>
    <w:p>
      <w:r>
        <w:rPr>
          <w:color w:val="8C8C8C"/>
          <w:sz w:val="14"/>
        </w:rPr>
        <w:t>cf-art-5-inc-L</w:t>
      </w:r>
      <w:r>
        <w:rPr>
          <w:color w:val="0050A0"/>
          <w:sz w:val="14"/>
        </w:rPr>
        <w:t xml:space="preserve"> | RE 1116949</w:t>
      </w:r>
      <w:r>
        <w:rPr>
          <w:color w:val="0050A0"/>
          <w:sz w:val="14"/>
        </w:rPr>
        <w:t xml:space="preserve"> | rel. Edson Fachin</w:t>
      </w:r>
      <w:r>
        <w:rPr>
          <w:color w:val="0050A0"/>
          <w:sz w:val="14"/>
        </w:rPr>
        <w:t xml:space="preserve"> | 2023</w:t>
      </w:r>
    </w:p>
    <w:p>
      <w:pPr>
        <w:ind w:left="216"/>
      </w:pPr>
      <w:r>
        <w:rPr>
          <w:sz w:val="18"/>
        </w:rPr>
        <w:t>(1) Sem autorização judicial ou fora das hipóteses legais, é ilícita a prova obtida mediante abertura de carta, telegrama, pacote ou meio análogo, salvo se ocorrida em estabelecimento penitenciário, quando houver fundados indícios da prática de atividades ilícitas; (2) Em relação a abertura de encomenda postada nos Correios, a prova obtida somente será lícita quando houver fundados indícios da prática de atividade ilícita, formalizando-se as providências adotadas para fins de controle administra</w:t>
      </w:r>
    </w:p>
    <w:p>
      <w:pPr>
        <w:ind w:left="216"/>
      </w:pPr>
      <w:r>
        <w:rPr>
          <w:b/>
          <w:color w:val="003C8C"/>
          <w:sz w:val="16"/>
        </w:rPr>
        <w:t>[RE 1.116.949 ED, rel. min. Edson Fachin, j. 30.11.2023, P, DJE de 24.05.2024, Tema 1.041, com mérito julgado.]</w:t>
      </w:r>
    </w:p>
    <w:p>
      <w:r>
        <w:rPr>
          <w:b/>
          <w:color w:val="B46400"/>
          <w:sz w:val="16"/>
        </w:rPr>
        <w:t>CONTROLE CONCENTRADO</w:t>
      </w:r>
    </w:p>
    <w:p>
      <w:r>
        <w:rPr>
          <w:color w:val="8C8C8C"/>
          <w:sz w:val="14"/>
        </w:rPr>
        <w:t>cf-art-5-inc-L</w:t>
      </w:r>
      <w:r>
        <w:rPr>
          <w:color w:val="0050A0"/>
          <w:sz w:val="14"/>
        </w:rPr>
        <w:t xml:space="preserve"> | RE 1316369</w:t>
      </w:r>
      <w:r>
        <w:rPr>
          <w:color w:val="0050A0"/>
          <w:sz w:val="14"/>
        </w:rPr>
        <w:t xml:space="preserve"> | rel. Edson Fachin</w:t>
      </w:r>
      <w:r>
        <w:rPr>
          <w:color w:val="0050A0"/>
          <w:sz w:val="14"/>
        </w:rPr>
        <w:t xml:space="preserve"> | 2022</w:t>
      </w:r>
    </w:p>
    <w:p>
      <w:pPr>
        <w:ind w:left="216"/>
      </w:pPr>
      <w:r>
        <w:rPr>
          <w:sz w:val="18"/>
        </w:rPr>
        <w:t>“São inadmissíveis, em processos administrativos de qualquer espécie, provas consideradas ilícitas pelo Poder Judiciário.”</w:t>
      </w:r>
    </w:p>
    <w:p>
      <w:pPr>
        <w:ind w:left="216"/>
      </w:pPr>
      <w:r>
        <w:rPr>
          <w:b/>
          <w:color w:val="003C8C"/>
          <w:sz w:val="16"/>
        </w:rPr>
        <w:t>[RE 1.316.369, rel. min. Edson Fachin, red. do ac. min. Gilmar Mendes, j. 9-12-2022, P, DJE de 22-3-2023, Tema 1.238, com mérito julgado.]</w:t>
      </w:r>
    </w:p>
    <w:p>
      <w:r>
        <w:rPr>
          <w:b/>
          <w:color w:val="B46400"/>
          <w:sz w:val="16"/>
        </w:rPr>
        <w:t>CONTROLE CONCENTRADO</w:t>
      </w:r>
    </w:p>
    <w:p>
      <w:r>
        <w:rPr>
          <w:color w:val="8C8C8C"/>
          <w:sz w:val="14"/>
        </w:rPr>
        <w:t>cf-art-5-inc-L</w:t>
      </w:r>
      <w:r>
        <w:rPr>
          <w:color w:val="0050A0"/>
          <w:sz w:val="14"/>
        </w:rPr>
        <w:t xml:space="preserve"> | RE 583937</w:t>
      </w:r>
      <w:r>
        <w:rPr>
          <w:color w:val="0050A0"/>
          <w:sz w:val="14"/>
        </w:rPr>
        <w:t xml:space="preserve"> | rel. Cezar Peluso</w:t>
      </w:r>
      <w:r>
        <w:rPr>
          <w:color w:val="0050A0"/>
          <w:sz w:val="14"/>
        </w:rPr>
        <w:t xml:space="preserve"> | 2009</w:t>
      </w:r>
    </w:p>
    <w:p>
      <w:pPr>
        <w:ind w:left="216"/>
      </w:pPr>
      <w:r>
        <w:rPr>
          <w:sz w:val="18"/>
        </w:rPr>
        <w:t>É lícita a prova consistente em gravação ambiental realizada por um dos interlocutores sem o conhecimento do outro.</w:t>
      </w:r>
    </w:p>
    <w:p>
      <w:pPr>
        <w:ind w:left="216"/>
      </w:pPr>
      <w:r>
        <w:rPr>
          <w:b/>
          <w:color w:val="003C8C"/>
          <w:sz w:val="16"/>
        </w:rPr>
        <w:t>[RE 583.937 QO-RG, rel. min. Cezar Peluso, j. 19-11-2009, P, DJE de 18-12-2009, Tema 237, com mérito julgado.]</w:t>
      </w:r>
    </w:p>
    <w:p>
      <w:r>
        <w:rPr>
          <w:b/>
          <w:color w:val="B46400"/>
          <w:sz w:val="16"/>
        </w:rPr>
        <w:t>CONTROLE CONCENTRADO</w:t>
      </w:r>
    </w:p>
    <w:p>
      <w:r>
        <w:rPr>
          <w:color w:val="8C8C8C"/>
          <w:sz w:val="14"/>
        </w:rPr>
        <w:t>cf-art-5-inc-L</w:t>
      </w:r>
      <w:r>
        <w:rPr>
          <w:color w:val="0050A0"/>
          <w:sz w:val="14"/>
        </w:rPr>
        <w:t xml:space="preserve"> | HC 129678</w:t>
      </w:r>
      <w:r>
        <w:rPr>
          <w:color w:val="0050A0"/>
          <w:sz w:val="14"/>
        </w:rPr>
        <w:t xml:space="preserve"> | rel. Alexandre de Moraes</w:t>
      </w:r>
      <w:r>
        <w:rPr>
          <w:color w:val="0050A0"/>
          <w:sz w:val="14"/>
        </w:rPr>
        <w:t xml:space="preserve"> | 2017</w:t>
      </w:r>
    </w:p>
    <w:p>
      <w:pPr>
        <w:ind w:left="216"/>
      </w:pPr>
      <w:r>
        <w:rPr>
          <w:sz w:val="18"/>
        </w:rPr>
        <w:t>O “crime achado”, ou seja, a infração penal desconhecida e, portanto, até aquele momento não investigada, sempre deve ser cuidadosamente analisada para que não se relativize em excesso o inciso XII do art. 5º da CF. A prova obtida mediante interceptação telefônica, quando referente a infração penal diversa da investigada, deve ser considerada lícita se presentes os requisitos constitucionais e legais.</w:t>
      </w:r>
    </w:p>
    <w:p>
      <w:pPr>
        <w:ind w:left="216"/>
      </w:pPr>
      <w:r>
        <w:rPr>
          <w:b/>
          <w:color w:val="003C8C"/>
          <w:sz w:val="16"/>
        </w:rPr>
        <w:t>[HC 129.678, red. do ac. min. Alexandre de Moraes, j. 13-6-2017, 1ª T, DJE de 18-8-2017.]</w:t>
      </w:r>
    </w:p>
    <w:p>
      <w:r>
        <w:rPr>
          <w:b/>
          <w:color w:val="B46400"/>
          <w:sz w:val="16"/>
        </w:rPr>
        <w:t>CONTROLE CONCENTRADO</w:t>
      </w:r>
    </w:p>
    <w:p>
      <w:r>
        <w:rPr>
          <w:color w:val="8C8C8C"/>
          <w:sz w:val="14"/>
        </w:rPr>
        <w:t>cf-art-5-inc-L</w:t>
      </w:r>
      <w:r>
        <w:rPr>
          <w:color w:val="0050A0"/>
          <w:sz w:val="14"/>
        </w:rPr>
        <w:t xml:space="preserve"> | RHC 135683</w:t>
      </w:r>
      <w:r>
        <w:rPr>
          <w:color w:val="0050A0"/>
          <w:sz w:val="14"/>
        </w:rPr>
        <w:t xml:space="preserve"> | rel. Dias Toffoli</w:t>
      </w:r>
      <w:r>
        <w:rPr>
          <w:color w:val="0050A0"/>
          <w:sz w:val="14"/>
        </w:rPr>
        <w:t xml:space="preserve"> | 2016</w:t>
      </w:r>
    </w:p>
    <w:p>
      <w:pPr>
        <w:ind w:left="216"/>
      </w:pPr>
      <w:r>
        <w:rPr>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w:t>
      </w:r>
    </w:p>
    <w:p>
      <w:pPr>
        <w:ind w:left="216"/>
      </w:pPr>
      <w:r>
        <w:rPr>
          <w:b/>
          <w:color w:val="003C8C"/>
          <w:sz w:val="16"/>
        </w:rPr>
        <w:t>[RHC 135.683, rel. min. Dias Toffoli, j. 25-10-2016, 2ª T, DJE de 3-4-2017.]</w:t>
      </w:r>
    </w:p>
    <w:p>
      <w:r>
        <w:rPr>
          <w:b/>
          <w:color w:val="B46400"/>
          <w:sz w:val="16"/>
        </w:rPr>
        <w:t>CONTROLE CONCENTRADO</w:t>
      </w:r>
    </w:p>
    <w:p>
      <w:r>
        <w:rPr>
          <w:color w:val="8C8C8C"/>
          <w:sz w:val="14"/>
        </w:rPr>
        <w:t>cf-art-5-inc-L</w:t>
      </w:r>
      <w:r>
        <w:rPr>
          <w:color w:val="0050A0"/>
          <w:sz w:val="14"/>
        </w:rPr>
        <w:t xml:space="preserve"> | MS 33751</w:t>
      </w:r>
      <w:r>
        <w:rPr>
          <w:color w:val="0050A0"/>
          <w:sz w:val="14"/>
        </w:rPr>
        <w:t xml:space="preserve"> | rel. Edson Fachin</w:t>
      </w:r>
      <w:r>
        <w:rPr>
          <w:color w:val="0050A0"/>
          <w:sz w:val="14"/>
        </w:rPr>
        <w:t xml:space="preserve"> | 2015</w:t>
      </w:r>
    </w:p>
    <w:p>
      <w:pPr>
        <w:ind w:left="216"/>
      </w:pPr>
      <w:r>
        <w:rPr>
          <w:sz w:val="18"/>
        </w:rPr>
        <w:t>As provas produzidas em contexto internacional, na hipótese em que amplamente disponíveis ao público em geral, como no caso de publicação na rede mundial de computadores, podem ser utilizadas em âmbito interno. Tratados de cooperação internacional têm como supedâneo a desburocratização da colheita da prova, de modo que, salvo proteção de interesse específico ou disposição expressa em sentido contrário, tais acordos não merecem aplicação, por ausência de interesse público, se consubstanciarem ind</w:t>
      </w:r>
    </w:p>
    <w:p>
      <w:pPr>
        <w:ind w:left="216"/>
      </w:pPr>
      <w:r>
        <w:rPr>
          <w:b/>
          <w:color w:val="003C8C"/>
          <w:sz w:val="16"/>
        </w:rPr>
        <w:t>[MS 33.751, red. do ac. min. Edson Fachin, j. 15-12-2015, 1ª T, DJE de 31-3-2016.]</w:t>
      </w:r>
    </w:p>
    <w:p>
      <w:r>
        <w:rPr>
          <w:b/>
          <w:color w:val="B46400"/>
          <w:sz w:val="16"/>
        </w:rPr>
        <w:t>CONTROLE CONCENTRADO</w:t>
      </w:r>
    </w:p>
    <w:p>
      <w:r>
        <w:rPr>
          <w:color w:val="8C8C8C"/>
          <w:sz w:val="14"/>
        </w:rPr>
        <w:t>cf-art-5-inc-L</w:t>
      </w:r>
      <w:r>
        <w:rPr>
          <w:color w:val="0050A0"/>
          <w:sz w:val="14"/>
        </w:rPr>
        <w:t xml:space="preserve"> | HC 91867</w:t>
      </w:r>
      <w:r>
        <w:rPr>
          <w:color w:val="0050A0"/>
          <w:sz w:val="14"/>
        </w:rPr>
        <w:t xml:space="preserve"> | rel. Gilmar Mendes</w:t>
      </w:r>
      <w:r>
        <w:rPr>
          <w:color w:val="0050A0"/>
          <w:sz w:val="14"/>
        </w:rPr>
        <w:t xml:space="preserve"> | 2012</w:t>
      </w:r>
    </w:p>
    <w:p>
      <w:pPr>
        <w:ind w:left="216"/>
      </w:pPr>
      <w:r>
        <w:rPr>
          <w:sz w:val="18"/>
        </w:rPr>
        <w:t xml:space="preserve">Art. 6º do CPP: dever da autoridade policial de proceder à coleta do material comprobatório da prática da infração penal. Ao proceder à pesquisa na agenda eletrônica dos aparelhos devidamente apreendidos, meio material indireto de prova, a autoridade policial, cumprindo o seu mister, buscou, unicamente, colher elementos de informação hábeis a esclarecer a autoria e a materialidade do delito (dessa análise logrou encontrar ligações entre o executor do homicídio e o ora paciente). Verificação que </w:t>
      </w:r>
    </w:p>
    <w:p>
      <w:pPr>
        <w:ind w:left="216"/>
      </w:pPr>
      <w:r>
        <w:rPr>
          <w:b/>
          <w:color w:val="003C8C"/>
          <w:sz w:val="16"/>
        </w:rPr>
        <w:t>[HC 91.867, rel. min. Gilmar Mendes, j. 24-4-2012, 2ª T, DJE de 20-9-2012.]</w:t>
      </w:r>
    </w:p>
    <w:p>
      <w:r>
        <w:rPr>
          <w:b/>
          <w:color w:val="B46400"/>
          <w:sz w:val="16"/>
        </w:rPr>
        <w:t>CONTROLE CONCENTRADO</w:t>
      </w:r>
    </w:p>
    <w:p>
      <w:r>
        <w:rPr>
          <w:color w:val="8C8C8C"/>
          <w:sz w:val="14"/>
        </w:rPr>
        <w:t>cf-art-5-inc-L</w:t>
      </w:r>
      <w:r>
        <w:rPr>
          <w:color w:val="0050A0"/>
          <w:sz w:val="14"/>
        </w:rPr>
        <w:t xml:space="preserve"> | HC 96056</w:t>
      </w:r>
      <w:r>
        <w:rPr>
          <w:color w:val="0050A0"/>
          <w:sz w:val="14"/>
        </w:rPr>
        <w:t xml:space="preserve"> | rel. Celso de Mello</w:t>
      </w:r>
      <w:r>
        <w:rPr>
          <w:color w:val="0050A0"/>
          <w:sz w:val="14"/>
        </w:rPr>
        <w:t xml:space="preserve"> | 2011</w:t>
      </w:r>
    </w:p>
    <w:p>
      <w:pPr>
        <w:ind w:left="216"/>
      </w:pPr>
      <w:r>
        <w:rPr>
          <w:sz w:val="18"/>
        </w:rPr>
        <w:t xml:space="preserve">Vide HC 93.050, rel. min. Celso de Mello, j. 10-6-2008, 2ª T, DJE de 1º-8-2008 (...) imperioso concluir que a mera alusão ao "requerimento" do Parquet e/ou da autoridade policial não se mostra suficiente para legitimar a quebra dos sigilos telefônico e bancário dos pacientes. A referência – argumento de autoridade – não passa pelo crivo da proporcionalidade, na medida em que não apresenta motivação idônea para fazer ceder a essa situação excepcional de ruptura da esfera da intimidade de quem se </w:t>
      </w:r>
    </w:p>
    <w:p>
      <w:pPr>
        <w:ind w:left="216"/>
      </w:pPr>
      <w:r>
        <w:rPr>
          <w:b/>
          <w:color w:val="003C8C"/>
          <w:sz w:val="16"/>
        </w:rPr>
        <w:t>[HC 96.056, voto do min. Gilmar Mendes, j. 28-6-2011, 2ª T, DJE de 8-5-2012.]</w:t>
      </w:r>
    </w:p>
    <w:p>
      <w:r>
        <w:rPr>
          <w:b/>
          <w:color w:val="B46400"/>
          <w:sz w:val="16"/>
        </w:rPr>
        <w:t>CONTROLE CONCENTRADO</w:t>
      </w:r>
    </w:p>
    <w:p>
      <w:r>
        <w:rPr>
          <w:color w:val="8C8C8C"/>
          <w:sz w:val="14"/>
        </w:rPr>
        <w:t>cf-art-5-inc-L</w:t>
      </w:r>
      <w:r>
        <w:rPr>
          <w:color w:val="0050A0"/>
          <w:sz w:val="14"/>
        </w:rPr>
        <w:t xml:space="preserve"> | HC 106244</w:t>
      </w:r>
      <w:r>
        <w:rPr>
          <w:color w:val="0050A0"/>
          <w:sz w:val="14"/>
        </w:rPr>
        <w:t xml:space="preserve"> | rel. Cármen Lúcia</w:t>
      </w:r>
      <w:r>
        <w:rPr>
          <w:color w:val="0050A0"/>
          <w:sz w:val="14"/>
        </w:rPr>
        <w:t xml:space="preserve"> | 2011</w:t>
      </w:r>
    </w:p>
    <w:p>
      <w:pPr>
        <w:ind w:left="216"/>
      </w:pPr>
      <w:r>
        <w:rPr>
          <w:sz w:val="18"/>
        </w:rPr>
        <w:t>Vide HC 91.883, rel. min. Ellen Gracie, j. 24-6-2008, 2ª T, DJE de 22-8-2008 Vide HC 94.164, rel. min. Ricardo Lewandowski, j. 17-6-2008, 1ª T, DJE de 22-8-2008 Vide HC 93.748, rel. min. Cármen Lúcia, j. 1º-4-2008, 1ª T, DJE de 25-4-2008 As referências às escutas telefônicas empreendidas sem autorização judicial, por ilícitas, devem ser desentranhadas dos autos, na esteira do que determina o inciso LVI do art. 5º da Constituição da República. (...) Eventuais deficiências qualitativas na tradução</w:t>
      </w:r>
    </w:p>
    <w:p>
      <w:pPr>
        <w:ind w:left="216"/>
      </w:pPr>
      <w:r>
        <w:rPr>
          <w:b/>
          <w:color w:val="003C8C"/>
          <w:sz w:val="16"/>
        </w:rPr>
        <w:t>[HC 106.244, rel. min. Cármen Lúcia, j. 17-5-2011, 1ª T, DJE de 19-8-2011.]</w:t>
      </w:r>
    </w:p>
    <w:p>
      <w:r>
        <w:rPr>
          <w:b/>
          <w:color w:val="B46400"/>
          <w:sz w:val="16"/>
        </w:rPr>
        <w:t>CONTROLE CONCENTRADO</w:t>
      </w:r>
    </w:p>
    <w:p>
      <w:r>
        <w:rPr>
          <w:color w:val="8C8C8C"/>
          <w:sz w:val="14"/>
        </w:rPr>
        <w:t>cf-art-5-inc-L</w:t>
      </w:r>
      <w:r>
        <w:rPr>
          <w:color w:val="0050A0"/>
          <w:sz w:val="14"/>
        </w:rPr>
        <w:t xml:space="preserve"> | HC 106271</w:t>
      </w:r>
      <w:r>
        <w:rPr>
          <w:color w:val="0050A0"/>
          <w:sz w:val="14"/>
        </w:rPr>
        <w:t xml:space="preserve"> | rel. Cármen Lúcia</w:t>
      </w:r>
      <w:r>
        <w:rPr>
          <w:color w:val="0050A0"/>
          <w:sz w:val="14"/>
        </w:rPr>
        <w:t xml:space="preserve"> | 2011</w:t>
      </w:r>
    </w:p>
    <w:p>
      <w:pPr>
        <w:ind w:left="216"/>
      </w:pPr>
      <w:r>
        <w:rPr>
          <w:sz w:val="18"/>
        </w:rPr>
        <w:t>Vide HC 82.862, rel. min. Cezar Peluso, j. 19-2-2008, 2ª T, DJE de 13-6-2008 O reconhecimento da ilicitude da interceptação telefônica, empreendida anteriormente ao lançamento definitivo do tributo, não inibe a instauração de outras ações penais contra o paciente por crimes de natureza diversa daquele contra a ordem tributária, desde que sejam apresentados outros elementos probatórios.</w:t>
      </w:r>
    </w:p>
    <w:p>
      <w:pPr>
        <w:ind w:left="216"/>
      </w:pPr>
      <w:r>
        <w:rPr>
          <w:b/>
          <w:color w:val="003C8C"/>
          <w:sz w:val="16"/>
        </w:rPr>
        <w:t>[HC 106.271, rel. min. Cármen Lúcia, j. 12-4-2011, 1ª T, DJE de 6-5-2011.]</w:t>
      </w:r>
    </w:p>
    <w:p>
      <w:r>
        <w:rPr>
          <w:b/>
          <w:color w:val="B46400"/>
          <w:sz w:val="16"/>
        </w:rPr>
        <w:t>CONTROLE CONCENTRADO</w:t>
      </w:r>
    </w:p>
    <w:p>
      <w:r>
        <w:rPr>
          <w:color w:val="8C8C8C"/>
          <w:sz w:val="14"/>
        </w:rPr>
        <w:t>cf-art-5-inc-L</w:t>
      </w:r>
      <w:r>
        <w:rPr>
          <w:color w:val="0050A0"/>
          <w:sz w:val="14"/>
        </w:rPr>
        <w:t xml:space="preserve"> | AI 626214</w:t>
      </w:r>
      <w:r>
        <w:rPr>
          <w:color w:val="0050A0"/>
          <w:sz w:val="14"/>
        </w:rPr>
        <w:t xml:space="preserve"> | rel. Joaquim Barbosa</w:t>
      </w:r>
      <w:r>
        <w:rPr>
          <w:color w:val="0050A0"/>
          <w:sz w:val="14"/>
        </w:rPr>
        <w:t xml:space="preserve"> | 2010</w:t>
      </w:r>
    </w:p>
    <w:p>
      <w:pPr>
        <w:ind w:left="216"/>
      </w:pPr>
      <w:r>
        <w:rPr>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16"/>
      </w:pPr>
      <w:r>
        <w:rPr>
          <w:b/>
          <w:color w:val="003C8C"/>
          <w:sz w:val="16"/>
        </w:rPr>
        <w:t>[AI 626.214 AgR, rel. min. Joaquim Barbosa, j. 21-9-2010, 2ª T, DJE de 8-10-2010.]</w:t>
      </w:r>
    </w:p>
    <w:p>
      <w:r>
        <w:rPr>
          <w:b/>
          <w:color w:val="B46400"/>
          <w:sz w:val="16"/>
        </w:rPr>
        <w:t>CONTROLE CONCENTRADO</w:t>
      </w:r>
    </w:p>
    <w:p>
      <w:r>
        <w:rPr>
          <w:color w:val="8C8C8C"/>
          <w:sz w:val="14"/>
        </w:rPr>
        <w:t>cf-art-5-inc-L</w:t>
      </w:r>
      <w:r>
        <w:rPr>
          <w:color w:val="0050A0"/>
          <w:sz w:val="14"/>
        </w:rPr>
        <w:t xml:space="preserve"> | HC 102304</w:t>
      </w:r>
      <w:r>
        <w:rPr>
          <w:color w:val="0050A0"/>
          <w:sz w:val="14"/>
        </w:rPr>
        <w:t xml:space="preserve"> | rel. Cármen Lúcia</w:t>
      </w:r>
      <w:r>
        <w:rPr>
          <w:color w:val="0050A0"/>
          <w:sz w:val="14"/>
        </w:rPr>
        <w:t xml:space="preserve"> | 2010</w:t>
      </w:r>
    </w:p>
    <w:p>
      <w:pPr>
        <w:ind w:left="216"/>
      </w:pPr>
      <w:r>
        <w:rPr>
          <w:sz w:val="18"/>
        </w:rPr>
        <w:t>= HC 83.515, rel. min. Nelson Jobim, j. 16-9-2004, P, DJ de 4-3-2005 Vide HC 102.304, rel. min. Cármen Lúcia, j. 25-5-2010, 1ª T, DJE de 25-5-2011 Interceptação realizada em linha telefônica do corréu que captou diálogo entre este e o ora paciente, mediante autorização judicial. Prova lícita que pode ser utilizada para subsidiar ação penal, sem contrariedade ao art. 5º, XII, LIV, LV e LVI, da Constituição da República.</w:t>
      </w:r>
    </w:p>
    <w:p>
      <w:pPr>
        <w:ind w:left="216"/>
      </w:pPr>
      <w:r>
        <w:rPr>
          <w:b/>
          <w:color w:val="003C8C"/>
          <w:sz w:val="16"/>
        </w:rPr>
        <w:t>[HC 102.304, rel. min. Cármen Lúcia, j. 25-5-2010, 1ª T, DJE de 25-5-2011.]</w:t>
      </w:r>
    </w:p>
    <w:p>
      <w:r>
        <w:rPr>
          <w:b/>
          <w:color w:val="B46400"/>
          <w:sz w:val="16"/>
        </w:rPr>
        <w:t>CONTROLE CONCENTRADO</w:t>
      </w:r>
    </w:p>
    <w:p>
      <w:r>
        <w:rPr>
          <w:color w:val="8C8C8C"/>
          <w:sz w:val="14"/>
        </w:rPr>
        <w:t>cf-art-5-inc-L</w:t>
      </w:r>
      <w:r>
        <w:rPr>
          <w:color w:val="0050A0"/>
          <w:sz w:val="14"/>
        </w:rPr>
        <w:t xml:space="preserve"> | AI 578858</w:t>
      </w:r>
      <w:r>
        <w:rPr>
          <w:color w:val="0050A0"/>
          <w:sz w:val="14"/>
        </w:rPr>
        <w:t xml:space="preserve"> | rel. Ellen Gracie</w:t>
      </w:r>
      <w:r>
        <w:rPr>
          <w:color w:val="0050A0"/>
          <w:sz w:val="14"/>
        </w:rPr>
        <w:t xml:space="preserve"> | 2009</w:t>
      </w:r>
    </w:p>
    <w:p>
      <w:pPr>
        <w:ind w:left="216"/>
      </w:pPr>
      <w:r>
        <w:rPr>
          <w:sz w:val="18"/>
        </w:rPr>
        <w:t>Vide AI 626.214 AgR, rel. min. Joaquim Barbosa, j. 21-9-2010, 2ª T, DJE de 8-10-2010 A gravação de conversa telefônica feita por um dos interlocutores, sem conhecimento do outro, quando ausente causa legal de sigilo ou de reserva da conversação não é considerada prova ilícita.</w:t>
      </w:r>
    </w:p>
    <w:p>
      <w:pPr>
        <w:ind w:left="216"/>
      </w:pPr>
      <w:r>
        <w:rPr>
          <w:b/>
          <w:color w:val="003C8C"/>
          <w:sz w:val="16"/>
        </w:rPr>
        <w:t>[AI 578.858 AgR, rel. min. Ellen Gracie, j. 4-8-2009, 2ª T, DJE de 28-8-2009.]</w:t>
      </w:r>
    </w:p>
    <w:p>
      <w:r>
        <w:rPr>
          <w:b/>
          <w:color w:val="B46400"/>
          <w:sz w:val="16"/>
        </w:rPr>
        <w:t>CONTROLE CONCENTRADO</w:t>
      </w:r>
    </w:p>
    <w:p>
      <w:r>
        <w:rPr>
          <w:color w:val="8C8C8C"/>
          <w:sz w:val="14"/>
        </w:rPr>
        <w:t>cf-art-5-inc-L</w:t>
      </w:r>
      <w:r>
        <w:rPr>
          <w:color w:val="0050A0"/>
          <w:sz w:val="14"/>
        </w:rPr>
        <w:t xml:space="preserve"> | AP 483</w:t>
      </w:r>
      <w:r>
        <w:rPr>
          <w:color w:val="0050A0"/>
          <w:sz w:val="14"/>
        </w:rPr>
        <w:t xml:space="preserve"> | rel. Ricardo Lewandowski</w:t>
      </w:r>
      <w:r>
        <w:rPr>
          <w:color w:val="0050A0"/>
          <w:sz w:val="14"/>
        </w:rPr>
        <w:t xml:space="preserve"> | 2009</w:t>
      </w:r>
    </w:p>
    <w:p>
      <w:pPr>
        <w:ind w:left="216"/>
      </w:pPr>
      <w:r>
        <w:rPr>
          <w:sz w:val="18"/>
        </w:rPr>
        <w:t xml:space="preserve">= RE 630.944 AgR, rel. min. Ayres Britto, j. 25-10-2011, 2ª T, DJE de 19-12-2011 Vide RE 453.562 AgR, rel. min. Joaquim Barbosa, j. 23-9-2008, 2ª T, DJE de 28-11-2008 Nada impede a remessa à PGR, para fins de instrução de outros procedimentos, de cópias de documentos que instruíram ação penal extinta, desde que respeitado Acordo Internacional de cooperação judicial. Após a extinção da ação, resta sem sentido discutir eventual ilicitude na obtenção das provas documentais relativas ao caso, visto </w:t>
      </w:r>
    </w:p>
    <w:p>
      <w:pPr>
        <w:ind w:left="216"/>
      </w:pPr>
      <w:r>
        <w:rPr>
          <w:b/>
          <w:color w:val="003C8C"/>
          <w:sz w:val="16"/>
        </w:rPr>
        <w:t>[AP 483 AgR-AgR, rel. min. Ricardo Lewandowski, j. 12-3-2009, P, DJE de 24-4-2009.]</w:t>
      </w:r>
    </w:p>
    <w:p>
      <w:r>
        <w:rPr>
          <w:b/>
          <w:color w:val="B46400"/>
          <w:sz w:val="16"/>
        </w:rPr>
        <w:t>CONTROLE CONCENTRADO</w:t>
      </w:r>
    </w:p>
    <w:p>
      <w:r>
        <w:rPr>
          <w:color w:val="8C8C8C"/>
          <w:sz w:val="14"/>
        </w:rPr>
        <w:t>cf-art-5-inc-L</w:t>
      </w:r>
      <w:r>
        <w:rPr>
          <w:color w:val="0050A0"/>
          <w:sz w:val="14"/>
        </w:rPr>
        <w:t xml:space="preserve"> | RE 453562</w:t>
      </w:r>
      <w:r>
        <w:rPr>
          <w:color w:val="0050A0"/>
          <w:sz w:val="14"/>
        </w:rPr>
        <w:t xml:space="preserve"> | rel. Joaquim Barbosa</w:t>
      </w:r>
      <w:r>
        <w:rPr>
          <w:color w:val="0050A0"/>
          <w:sz w:val="14"/>
        </w:rPr>
        <w:t xml:space="preserve"> | 2008</w:t>
      </w:r>
    </w:p>
    <w:p>
      <w:pPr>
        <w:ind w:left="216"/>
      </w:pPr>
      <w:r>
        <w:rPr>
          <w:sz w:val="18"/>
        </w:rPr>
        <w:t>Alegação de ofensa ao art. 5°,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w:t>
      </w:r>
    </w:p>
    <w:p>
      <w:pPr>
        <w:ind w:left="216"/>
      </w:pPr>
      <w:r>
        <w:rPr>
          <w:b/>
          <w:color w:val="003C8C"/>
          <w:sz w:val="16"/>
        </w:rPr>
        <w:t>[RE 453.562 AgR, rel. min. Joaquim Barbosa, j. 23-9-2008, 2ª T, DJE de 28-11-2008.]</w:t>
      </w:r>
    </w:p>
    <w:p>
      <w:r>
        <w:rPr>
          <w:b/>
          <w:color w:val="B46400"/>
          <w:sz w:val="16"/>
        </w:rPr>
        <w:t>CONTROLE CONCENTRADO</w:t>
      </w:r>
    </w:p>
    <w:p>
      <w:r>
        <w:rPr>
          <w:color w:val="8C8C8C"/>
          <w:sz w:val="14"/>
        </w:rPr>
        <w:t>cf-art-5-inc-L</w:t>
      </w:r>
      <w:r>
        <w:rPr>
          <w:color w:val="0050A0"/>
          <w:sz w:val="14"/>
        </w:rPr>
        <w:t xml:space="preserve"> | HC 93050</w:t>
      </w:r>
      <w:r>
        <w:rPr>
          <w:color w:val="0050A0"/>
          <w:sz w:val="14"/>
        </w:rPr>
        <w:t xml:space="preserve"> | rel. Celso de Mello</w:t>
      </w:r>
      <w:r>
        <w:rPr>
          <w:color w:val="0050A0"/>
          <w:sz w:val="14"/>
        </w:rPr>
        <w:t xml:space="preserve"> | 2008</w:t>
      </w:r>
    </w:p>
    <w:p>
      <w:pPr>
        <w:ind w:left="216"/>
      </w:pPr>
      <w:r>
        <w:rPr>
          <w:sz w:val="18"/>
        </w:rPr>
        <w:t>Vide AI 578.858 AgR, rel. min. Ellen Gracie, j. 4-8-2009, 2ª T, DJE de 28-8-2009 Ilicitude da prova. Inadmissibilidade de sua produção em juízo (ou perante qualquer instância de poder). Inidoneidade jurídica da prova resultante de transgressão estatal ao regime constitucional dos direitos e garantias individuais. A ação persecutória do Estado, qualquer que seja a instância de poder perante a qual se instaure, para revestir-se de legitimidade, não pode apoiar-se em elementos probatórios ilicitame</w:t>
      </w:r>
    </w:p>
    <w:p>
      <w:pPr>
        <w:ind w:left="216"/>
      </w:pPr>
      <w:r>
        <w:rPr>
          <w:b/>
          <w:color w:val="003C8C"/>
          <w:sz w:val="16"/>
        </w:rPr>
        <w:t>[HC 93.050, rel. min. Celso de Mello, j. 10-6-2008, 2ª T, DJE de 1º-8-2008.]</w:t>
      </w:r>
    </w:p>
    <w:p>
      <w:r>
        <w:rPr>
          <w:b/>
          <w:color w:val="B46400"/>
          <w:sz w:val="16"/>
        </w:rPr>
        <w:t>CONTROLE CONCENTRADO</w:t>
      </w:r>
    </w:p>
    <w:p>
      <w:r>
        <w:rPr>
          <w:color w:val="8C8C8C"/>
          <w:sz w:val="14"/>
        </w:rPr>
        <w:t>cf-art-5-inc-L</w:t>
      </w:r>
      <w:r>
        <w:rPr>
          <w:color w:val="0050A0"/>
          <w:sz w:val="14"/>
        </w:rPr>
        <w:t xml:space="preserve"> | HC 82862</w:t>
      </w:r>
      <w:r>
        <w:rPr>
          <w:color w:val="0050A0"/>
          <w:sz w:val="14"/>
        </w:rPr>
        <w:t xml:space="preserve"> | rel. Cezar Peluso</w:t>
      </w:r>
      <w:r>
        <w:rPr>
          <w:color w:val="0050A0"/>
          <w:sz w:val="14"/>
        </w:rPr>
        <w:t xml:space="preserve"> | 2008</w:t>
      </w:r>
    </w:p>
    <w:p>
      <w:pPr>
        <w:ind w:left="216"/>
      </w:pPr>
      <w:r>
        <w:rPr>
          <w:sz w:val="18"/>
        </w:rPr>
        <w:t>= AP 341, rel. min. Marco Aurélio, j. 25-8-2015, 1ª T, DJE de 2-10-2015 = HC 90.094, rel. min. Eros Grau, j. 8-6-2010, 2ª T, DJE de 6-8-2010 Vide HC 91.867, rel. min. Gilmar Mendes, j. 24-4-2012, 2ª T, DJE de 20-9-2012 Prova ilícita. Ofensa ao art. 5º, LVI, da CF e aos arts. 152, parágrafo único, 153 e 154 do CP. Desentranhamento determinado (...) Não se admite, sob nenhum pretexto ou fundamento, a juntada, em autos de inquérito policial ou de ação penal, de cópias ou originais de documentos con</w:t>
      </w:r>
    </w:p>
    <w:p>
      <w:pPr>
        <w:ind w:left="216"/>
      </w:pPr>
      <w:r>
        <w:rPr>
          <w:b/>
          <w:color w:val="003C8C"/>
          <w:sz w:val="16"/>
        </w:rPr>
        <w:t>[HC 82.862, rel. min. Cezar Peluso, j. 19-2-2008, 2ª T, DJE de 13-6-2008.]</w:t>
      </w:r>
    </w:p>
    <w:p>
      <w:r>
        <w:rPr>
          <w:b/>
          <w:color w:val="B46400"/>
          <w:sz w:val="16"/>
        </w:rPr>
        <w:t>CONTROLE CONCENTRADO</w:t>
      </w:r>
    </w:p>
    <w:p>
      <w:r>
        <w:rPr>
          <w:color w:val="8C8C8C"/>
          <w:sz w:val="14"/>
        </w:rPr>
        <w:t>cf-art-5-inc-L</w:t>
      </w:r>
      <w:r>
        <w:rPr>
          <w:color w:val="0050A0"/>
          <w:sz w:val="14"/>
        </w:rPr>
        <w:t xml:space="preserve"> | INQ 2424</w:t>
      </w:r>
      <w:r>
        <w:rPr>
          <w:color w:val="0050A0"/>
          <w:sz w:val="14"/>
        </w:rPr>
        <w:t xml:space="preserve"> | rel. Cezar Peluso</w:t>
      </w:r>
      <w:r>
        <w:rPr>
          <w:color w:val="0050A0"/>
          <w:sz w:val="14"/>
        </w:rPr>
        <w:t xml:space="preserve"> | 2007</w:t>
      </w:r>
    </w:p>
    <w:p>
      <w:pPr>
        <w:ind w:left="216"/>
      </w:pPr>
      <w:r>
        <w:rPr>
          <w:sz w:val="18"/>
        </w:rPr>
        <w:t>Vide HC 106.244, rel. min. Cármen Lúcia, j. 17-5-2011, 1ª T, DJE de 19-8-2011 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w:t>
      </w:r>
    </w:p>
    <w:p>
      <w:pPr>
        <w:ind w:left="216"/>
      </w:pPr>
      <w:r>
        <w:rPr>
          <w:b/>
          <w:color w:val="003C8C"/>
          <w:sz w:val="16"/>
        </w:rPr>
        <w:t>[Inq 2.424 QO-QO, rel. min. Cezar Peluso, j. 20-6-2007, P, DJ de 24-8-2007.]</w:t>
      </w:r>
    </w:p>
    <w:p>
      <w:r>
        <w:rPr>
          <w:b/>
          <w:color w:val="B46400"/>
          <w:sz w:val="16"/>
        </w:rPr>
        <w:t>CONTROLE CONCENTRADO</w:t>
      </w:r>
    </w:p>
    <w:p>
      <w:r>
        <w:rPr>
          <w:color w:val="8C8C8C"/>
          <w:sz w:val="14"/>
        </w:rPr>
        <w:t>cf-art-5-inc-L</w:t>
      </w:r>
      <w:r>
        <w:rPr>
          <w:color w:val="0050A0"/>
          <w:sz w:val="14"/>
        </w:rPr>
        <w:t xml:space="preserve"> | HC 90485</w:t>
      </w:r>
      <w:r>
        <w:rPr>
          <w:color w:val="0050A0"/>
          <w:sz w:val="14"/>
        </w:rPr>
        <w:t xml:space="preserve"> | rel. Cezar Peluso</w:t>
      </w:r>
      <w:r>
        <w:rPr>
          <w:color w:val="0050A0"/>
          <w:sz w:val="14"/>
        </w:rPr>
        <w:t xml:space="preserve"> | 2007</w:t>
      </w:r>
    </w:p>
    <w:p>
      <w:pPr>
        <w:ind w:left="216"/>
      </w:pPr>
      <w:r>
        <w:rPr>
          <w:sz w:val="18"/>
        </w:rPr>
        <w:t>= RMS 28.774, rel. min. Marco Aurélio, red. do ac. min. Roberto Barroso, j. 9-8-2016, 1ª T, DJE de 25-8-2016 Inteligência do art. 5º, LVI, da CF e da Resolução 9/2005 do STJ. É legítima, em carta rogatória, a realização liminar de diligências sem a ciência prévia nem a presença do réu da ação penal, quando estas possam frustrar o resultado daquelas.</w:t>
      </w:r>
    </w:p>
    <w:p>
      <w:pPr>
        <w:ind w:left="216"/>
      </w:pPr>
      <w:r>
        <w:rPr>
          <w:b/>
          <w:color w:val="003C8C"/>
          <w:sz w:val="16"/>
        </w:rPr>
        <w:t>[HC 90.485, rel. min. Cezar Peluso, j. 10-4-2007, 2ª T, DJ de 8-6-2007.]</w:t>
      </w:r>
    </w:p>
    <w:p>
      <w:r>
        <w:rPr>
          <w:b/>
          <w:color w:val="B46400"/>
          <w:sz w:val="16"/>
        </w:rPr>
        <w:t>CONTROLE CONCENTRADO</w:t>
      </w:r>
    </w:p>
    <w:p>
      <w:r>
        <w:rPr>
          <w:color w:val="8C8C8C"/>
          <w:sz w:val="14"/>
        </w:rPr>
        <w:t>cf-art-5-inc-L</w:t>
      </w:r>
      <w:r>
        <w:rPr>
          <w:color w:val="0050A0"/>
          <w:sz w:val="14"/>
        </w:rPr>
        <w:t xml:space="preserve"> | HC 84203</w:t>
      </w:r>
      <w:r>
        <w:rPr>
          <w:color w:val="0050A0"/>
          <w:sz w:val="14"/>
        </w:rPr>
        <w:t xml:space="preserve"> | rel. Celso de Mello</w:t>
      </w:r>
      <w:r>
        <w:rPr>
          <w:color w:val="0050A0"/>
          <w:sz w:val="14"/>
        </w:rPr>
        <w:t xml:space="preserve"> | 2004</w:t>
      </w:r>
    </w:p>
    <w:p>
      <w:pPr>
        <w:ind w:left="216"/>
      </w:pPr>
      <w:r>
        <w:rPr>
          <w:sz w:val="18"/>
        </w:rPr>
        <w:t>= HC 89.171, rel. min. Marco Aurélio, red. do ac. min. Menezes Direito, j. 24-3-2009, 1ª T, DJE de 8-5-2009 Filmagem realizada pela vítima, em sua própria vaga de garagem, situada no edifício em que reside. Gravação de imagens feita com o objetivo de identificar o autor de danos praticados contra o patrimônio da vítima. Legitimidade jurídica desse comportamento do ofendido. Desnecessidade, em tal hipótese, de prévia autorização judicial. Alegada ilicitude da prova penal. Inocorrência. Validade d</w:t>
      </w:r>
    </w:p>
    <w:p>
      <w:pPr>
        <w:ind w:left="216"/>
      </w:pPr>
      <w:r>
        <w:rPr>
          <w:b/>
          <w:color w:val="003C8C"/>
          <w:sz w:val="16"/>
        </w:rPr>
        <w:t>[HC 84.203, rel. min. Celso de Mello, j. 19-10-2004, 2ª T, DJE de 25-9-2009.]</w:t>
      </w:r>
    </w:p>
    <w:p>
      <w:r>
        <w:rPr>
          <w:b/>
          <w:color w:val="B46400"/>
          <w:sz w:val="16"/>
        </w:rPr>
        <w:t>CONTROLE CONCENTRADO</w:t>
      </w:r>
    </w:p>
    <w:p>
      <w:r>
        <w:rPr>
          <w:color w:val="8C8C8C"/>
          <w:sz w:val="14"/>
        </w:rPr>
        <w:t>cf-art-5-inc-L</w:t>
      </w:r>
      <w:r>
        <w:rPr>
          <w:color w:val="0050A0"/>
          <w:sz w:val="14"/>
        </w:rPr>
        <w:t xml:space="preserve"> | HC 83921</w:t>
      </w:r>
      <w:r>
        <w:rPr>
          <w:color w:val="0050A0"/>
          <w:sz w:val="14"/>
        </w:rPr>
        <w:t xml:space="preserve"> | rel. Eros Grau</w:t>
      </w:r>
      <w:r>
        <w:rPr>
          <w:color w:val="0050A0"/>
          <w:sz w:val="14"/>
        </w:rPr>
        <w:t xml:space="preserve"> | 2004</w:t>
      </w:r>
    </w:p>
    <w:p>
      <w:pPr>
        <w:ind w:left="216"/>
      </w:pPr>
      <w:r>
        <w:rPr>
          <w:sz w:val="18"/>
        </w:rPr>
        <w:t>Eventuais vícios do inquérito policial não contaminam a ação penal. O reconhecimento fotográfico, procedido na fase inquisitorial, em desconformidade com o art. 226, I, do CPP, não tem a virtude de contaminar o acervo probatório coligido na fase judicial, sob o crivo do contraditório. Inaplicabilidade da teoria da árvore dos frutos envenenados (fruits of the poisonous tree). Sentença condenatória embasada em provas autônomas produzidas em juízo.</w:t>
      </w:r>
    </w:p>
    <w:p>
      <w:pPr>
        <w:ind w:left="216"/>
      </w:pPr>
      <w:r>
        <w:rPr>
          <w:b/>
          <w:color w:val="003C8C"/>
          <w:sz w:val="16"/>
        </w:rPr>
        <w:t>[HC 83.921, rel. min. Eros Grau, j. 3-8-2004, 1ª T, DJ de 27-8-2004.]</w:t>
      </w:r>
    </w:p>
    <w:p>
      <w:r>
        <w:rPr>
          <w:b/>
          <w:color w:val="B46400"/>
          <w:sz w:val="16"/>
        </w:rPr>
        <w:t>CONTROLE CONCENTRADO</w:t>
      </w:r>
    </w:p>
    <w:p>
      <w:r>
        <w:rPr>
          <w:color w:val="8C8C8C"/>
          <w:sz w:val="14"/>
        </w:rPr>
        <w:t>cf-art-5-inc-L</w:t>
      </w:r>
      <w:r>
        <w:rPr>
          <w:color w:val="0050A0"/>
          <w:sz w:val="14"/>
        </w:rPr>
        <w:t xml:space="preserve"> | HC 80949</w:t>
      </w:r>
      <w:r>
        <w:rPr>
          <w:color w:val="0050A0"/>
          <w:sz w:val="14"/>
        </w:rPr>
        <w:t xml:space="preserve"> | rel. Sepúlveda Pertence</w:t>
      </w:r>
      <w:r>
        <w:rPr>
          <w:color w:val="0050A0"/>
          <w:sz w:val="14"/>
        </w:rPr>
        <w:t xml:space="preserve"> | 2001</w:t>
      </w:r>
    </w:p>
    <w:p>
      <w:pPr>
        <w:ind w:left="216"/>
      </w:pPr>
      <w:r>
        <w:rPr>
          <w:sz w:val="18"/>
        </w:rPr>
        <w:t>= RE 626.600 AgR, rel. min. Cármen Lúcia, j. 9-11-2010, 1ª T, DJE de 25-11-2010 Da explícita proscrição da prova ilícita, sem distinções quanto ao crime objeto do processo (CF, art. 5º, LVI), resulta a prevalência da garantia nela estabelecida sobre o interesse na busca, a qualquer custo, da verdade real no processo: consequente impertinência de apelar-se ao princípio da proporcionalidade – à luz de teorias estrangeiras inadequadas à ordem constitucional brasileira – para sobrepor, à vedação con</w:t>
      </w:r>
    </w:p>
    <w:p>
      <w:pPr>
        <w:ind w:left="216"/>
      </w:pPr>
      <w:r>
        <w:rPr>
          <w:b/>
          <w:color w:val="003C8C"/>
          <w:sz w:val="16"/>
        </w:rPr>
        <w:t>[HC 80.949, rel. min. Sepúlveda Pertence, j. 30-10-2001, 1ª T, DJ de 14-12-2001.]</w:t>
      </w:r>
    </w:p>
    <w:p>
      <w:r>
        <w:rPr>
          <w:b/>
          <w:color w:val="B46400"/>
          <w:sz w:val="16"/>
        </w:rPr>
        <w:t>CONTROLE CONCENTRADO</w:t>
      </w:r>
    </w:p>
    <w:p>
      <w:r>
        <w:rPr>
          <w:color w:val="8C8C8C"/>
          <w:sz w:val="14"/>
        </w:rPr>
        <w:t>cf-art-5-inc-L</w:t>
      </w:r>
      <w:r>
        <w:rPr>
          <w:color w:val="0050A0"/>
          <w:sz w:val="14"/>
        </w:rPr>
        <w:t xml:space="preserve"> | HC 81154</w:t>
      </w:r>
      <w:r>
        <w:rPr>
          <w:color w:val="0050A0"/>
          <w:sz w:val="14"/>
        </w:rPr>
        <w:t xml:space="preserve"> | rel. Maurício Corrêa</w:t>
      </w:r>
      <w:r>
        <w:rPr>
          <w:color w:val="0050A0"/>
          <w:sz w:val="14"/>
        </w:rPr>
        <w:t xml:space="preserve"> | 2001</w:t>
      </w:r>
    </w:p>
    <w:p>
      <w:pPr>
        <w:ind w:left="216"/>
      </w:pPr>
      <w:r>
        <w:rPr>
          <w:sz w:val="18"/>
        </w:rPr>
        <w:t>Interceptação telefônica. Prova ilícita. Autorização judicial deferida anteriormente à Lei 9.296/1996, que regulamentou o inciso XII do art. 5º da CF. Nulidade da ação penal, por fundar-se exclusivamente em conversas obtidas mediante quebra dos sigilos telefônicos dos pacientes.</w:t>
      </w:r>
    </w:p>
    <w:p>
      <w:pPr>
        <w:ind w:left="216"/>
      </w:pPr>
      <w:r>
        <w:rPr>
          <w:b/>
          <w:color w:val="003C8C"/>
          <w:sz w:val="16"/>
        </w:rPr>
        <w:t>[HC 81.154, rel. min. Maurício Corrêa, j. 2-10-2001, 2ª T, DJ de 19-12-2001.]</w:t>
      </w:r>
    </w:p>
    <w:p>
      <w:r>
        <w:rPr>
          <w:b/>
          <w:color w:val="B46400"/>
          <w:sz w:val="16"/>
        </w:rPr>
        <w:t>CONTROLE CONCENTRADO</w:t>
      </w:r>
    </w:p>
    <w:p>
      <w:r>
        <w:rPr>
          <w:color w:val="8C8C8C"/>
          <w:sz w:val="14"/>
        </w:rPr>
        <w:t>cf-art-5-inc-L</w:t>
      </w:r>
      <w:r>
        <w:rPr>
          <w:color w:val="0050A0"/>
          <w:sz w:val="14"/>
        </w:rPr>
        <w:t xml:space="preserve"> | HC 79512</w:t>
      </w:r>
      <w:r>
        <w:rPr>
          <w:color w:val="0050A0"/>
          <w:sz w:val="14"/>
        </w:rPr>
        <w:t xml:space="preserve"> | rel. Sepúlveda Pertence</w:t>
      </w:r>
      <w:r>
        <w:rPr>
          <w:color w:val="0050A0"/>
          <w:sz w:val="14"/>
        </w:rPr>
        <w:t xml:space="preserve"> | 1999</w:t>
      </w:r>
    </w:p>
    <w:p>
      <w:pPr>
        <w:ind w:left="216"/>
      </w:pPr>
      <w:r>
        <w:rPr>
          <w:sz w:val="18"/>
        </w:rPr>
        <w:t>= HC 74.116, rel. Néri da Silveira, red. do ac. min. Maurício Corrêa, j. 5-11-1996, 2ª T, DJ de 14-3-1997 Objeção de princípio – em relação à qual houve reserva de ministros do Tribunal – à tese aventada de que à garantia constitucional da inadmissibilidade da prova ilícita se possa opor, com o fim de dar-lhe prevalência em nome do princípio da proporcionalidade, o interesse público na eficácia da repressão penal em geral ou, em particular, na de determinados crimes: é que, aí, foi a Constituiçã</w:t>
      </w:r>
    </w:p>
    <w:p>
      <w:pPr>
        <w:ind w:left="216"/>
      </w:pPr>
      <w:r>
        <w:rPr>
          <w:b/>
          <w:color w:val="003C8C"/>
          <w:sz w:val="16"/>
        </w:rPr>
        <w:t>[HC 79.512, rel. min. Sepúlveda Pertence, j. 16-12-1999, P, DJ de 16-5-2003.]</w:t>
      </w:r>
    </w:p>
    <w:p>
      <w:r>
        <w:rPr>
          <w:b/>
          <w:color w:val="B46400"/>
          <w:sz w:val="16"/>
        </w:rPr>
        <w:t>CONTROLE CONCENTRADO</w:t>
      </w:r>
    </w:p>
    <w:p>
      <w:r>
        <w:rPr>
          <w:color w:val="8C8C8C"/>
          <w:sz w:val="14"/>
        </w:rPr>
        <w:t>cf-art-5-inc-L</w:t>
      </w:r>
      <w:r>
        <w:rPr>
          <w:color w:val="0050A0"/>
          <w:sz w:val="14"/>
        </w:rPr>
        <w:t xml:space="preserve"> | HC 78937</w:t>
      </w:r>
      <w:r>
        <w:rPr>
          <w:color w:val="0050A0"/>
          <w:sz w:val="14"/>
        </w:rPr>
        <w:t xml:space="preserve"> | rel. Maurício Corrêa</w:t>
      </w:r>
      <w:r>
        <w:rPr>
          <w:color w:val="0050A0"/>
          <w:sz w:val="14"/>
        </w:rPr>
        <w:t xml:space="preserve"> | 1999</w:t>
      </w:r>
    </w:p>
    <w:p>
      <w:pPr>
        <w:ind w:left="216"/>
      </w:pPr>
      <w:r>
        <w:rPr>
          <w:sz w:val="18"/>
        </w:rPr>
        <w:t>A falta de autenticação de cópia de laudo pericial juntado aos autos não caracteriza prova ilícita desde que a omissão possa ser suprida por outro meio idôneo. Precedente. Não configura prova ilícita o laudo de engenharia subscrito por diversos engenheiros, alguns sem inscrição profissional no Conselho Regional de Engenharia, Arquitetura e Agronomia (Crea).</w:t>
      </w:r>
    </w:p>
    <w:p>
      <w:pPr>
        <w:ind w:left="216"/>
      </w:pPr>
      <w:r>
        <w:rPr>
          <w:b/>
          <w:color w:val="003C8C"/>
          <w:sz w:val="16"/>
        </w:rPr>
        <w:t>[HC 78.937, rel. min. Maurício Corrêa, j. 18-5-1999, 2ª T, DJ de 29-8-2003.]</w:t>
      </w:r>
    </w:p>
    <w:p>
      <w:r>
        <w:rPr>
          <w:b/>
          <w:color w:val="B46400"/>
          <w:sz w:val="16"/>
        </w:rPr>
        <w:t>CONTROLE CONCENTRADO</w:t>
      </w:r>
    </w:p>
    <w:p>
      <w:r>
        <w:rPr>
          <w:color w:val="8C8C8C"/>
          <w:sz w:val="14"/>
        </w:rPr>
        <w:t>cf-art-5-inc-L</w:t>
      </w:r>
      <w:r>
        <w:rPr>
          <w:color w:val="0050A0"/>
          <w:sz w:val="14"/>
        </w:rPr>
        <w:t xml:space="preserve"> | HC 75338</w:t>
      </w:r>
      <w:r>
        <w:rPr>
          <w:color w:val="0050A0"/>
          <w:sz w:val="14"/>
        </w:rPr>
        <w:t xml:space="preserve"> | rel. Nelson Jobim</w:t>
      </w:r>
      <w:r>
        <w:rPr>
          <w:color w:val="0050A0"/>
          <w:sz w:val="14"/>
        </w:rPr>
        <w:t xml:space="preserve"> | 1998</w:t>
      </w:r>
    </w:p>
    <w:p>
      <w:pPr>
        <w:ind w:left="216"/>
      </w:pPr>
      <w:r>
        <w:rPr>
          <w:sz w:val="18"/>
        </w:rPr>
        <w:t>É lícita a gravação de conversa telefônica feita por um dos interlocutores, ou com sua autorização, sem ciência do outro, quando há investida criminosa deste último.</w:t>
      </w:r>
    </w:p>
    <w:p>
      <w:pPr>
        <w:ind w:left="216"/>
      </w:pPr>
      <w:r>
        <w:rPr>
          <w:b/>
          <w:color w:val="003C8C"/>
          <w:sz w:val="16"/>
        </w:rPr>
        <w:t>[HC 75.338, rel. min. Nelson Jobim, j. 11-3-1998, P, DJ de 25-9-1998.]</w:t>
      </w:r>
    </w:p>
    <w:p>
      <w:r>
        <w:rPr>
          <w:b/>
          <w:color w:val="B46400"/>
          <w:sz w:val="16"/>
        </w:rPr>
        <w:t>CONTROLE CONCENTRADO</w:t>
      </w:r>
    </w:p>
    <w:p>
      <w:r>
        <w:rPr>
          <w:color w:val="8C8C8C"/>
          <w:sz w:val="14"/>
        </w:rPr>
        <w:t>cf-art-5-inc-L</w:t>
      </w:r>
      <w:r>
        <w:rPr>
          <w:color w:val="0050A0"/>
          <w:sz w:val="14"/>
        </w:rPr>
        <w:t xml:space="preserve"> | RHC 74807</w:t>
      </w:r>
      <w:r>
        <w:rPr>
          <w:color w:val="0050A0"/>
          <w:sz w:val="14"/>
        </w:rPr>
        <w:t xml:space="preserve"> | rel. Maurício Corrêa</w:t>
      </w:r>
      <w:r>
        <w:rPr>
          <w:color w:val="0050A0"/>
          <w:sz w:val="14"/>
        </w:rPr>
        <w:t xml:space="preserve"> | 1997</w:t>
      </w:r>
    </w:p>
    <w:p>
      <w:pPr>
        <w:ind w:left="216"/>
      </w:pPr>
      <w:r>
        <w:rPr>
          <w:sz w:val="18"/>
        </w:rPr>
        <w:t>= HC 74.678, rel. min. Moreira Alves, j. 10-6-1997, 1ª T, DJ de 15-8-1997 Vide AI 769.798 AgR, rel. min. Cármen Lúcia, j. 1º-2-2011, 1ª T, DJE de 23-2-2011 Vide RE 212.081, rel. min. Octavio Gallotti, j. 5-12-1997, 1ª T, DJ de 27-3-1998 A prova ilícita (...), não sendo a única mencionada na denúncia, não compromete a validade das demais provas que, por ela não contaminadas e dela não decorrentes, integram o conjunto probatório.</w:t>
      </w:r>
    </w:p>
    <w:p>
      <w:pPr>
        <w:ind w:left="216"/>
      </w:pPr>
      <w:r>
        <w:rPr>
          <w:b/>
          <w:color w:val="003C8C"/>
          <w:sz w:val="16"/>
        </w:rPr>
        <w:t>[RHC 74.807, rel. min. Maurício Corrêa, j. 22-4-1997, 2ª T, DJ de 20-6-1997.]</w:t>
      </w:r>
    </w:p>
    <w:p>
      <w:r>
        <w:rPr>
          <w:b/>
          <w:color w:val="B46400"/>
          <w:sz w:val="16"/>
        </w:rPr>
        <w:t>CONTROLE CONCENTRADO</w:t>
      </w:r>
    </w:p>
    <w:p>
      <w:r>
        <w:rPr>
          <w:color w:val="8C8C8C"/>
          <w:sz w:val="14"/>
        </w:rPr>
        <w:t>cf-art-5-inc-L</w:t>
      </w:r>
      <w:r>
        <w:rPr>
          <w:color w:val="0050A0"/>
          <w:sz w:val="14"/>
        </w:rPr>
        <w:t xml:space="preserve"> | HC 74599</w:t>
      </w:r>
      <w:r>
        <w:rPr>
          <w:color w:val="0050A0"/>
          <w:sz w:val="14"/>
        </w:rPr>
        <w:t xml:space="preserve"> | rel. Ilmar Galvão</w:t>
      </w:r>
      <w:r>
        <w:rPr>
          <w:color w:val="0050A0"/>
          <w:sz w:val="14"/>
        </w:rPr>
        <w:t xml:space="preserve"> | 1996</w:t>
      </w:r>
    </w:p>
    <w:p>
      <w:pPr>
        <w:ind w:left="216"/>
      </w:pPr>
      <w:r>
        <w:rPr>
          <w:sz w:val="18"/>
        </w:rPr>
        <w:t>= HC 92.467, rel. min. Eros Grau, red. do ac. min. Gilmar Mendes, j. 26-10-2010, 2ª T, DJE de 15-2-2011 Prova ilícita. Escuta telefônica. Fruits of the poisonous tree. Não acolhimento. Não cabe anular-se a decisão condenatória com base na alegação de haver a prisão em flagrante resultado de informação obtida por meio de censura telefônica deferida judicialmente. É que a interceptação telefônica – prova tida por ilícita até a edição da Lei 9.296, de 24-7-1996, e que contaminava as demais provas q</w:t>
      </w:r>
    </w:p>
    <w:p>
      <w:pPr>
        <w:ind w:left="216"/>
      </w:pPr>
      <w:r>
        <w:rPr>
          <w:b/>
          <w:color w:val="003C8C"/>
          <w:sz w:val="16"/>
        </w:rPr>
        <w:t>[HC 74.599, rel. min. Ilmar Galvão, j. 3-12-1996, 1ª T, DJ de 7-2-1997.]</w:t>
      </w:r>
    </w:p>
    <w:p>
      <w:r>
        <w:rPr>
          <w:b/>
          <w:color w:val="B46400"/>
          <w:sz w:val="16"/>
        </w:rPr>
        <w:t>CONTROLE CONCENTRADO</w:t>
      </w:r>
    </w:p>
    <w:p>
      <w:r>
        <w:rPr>
          <w:color w:val="8C8C8C"/>
          <w:sz w:val="14"/>
        </w:rPr>
        <w:t>cf-art-5-inc-L</w:t>
      </w:r>
      <w:r>
        <w:rPr>
          <w:color w:val="0050A0"/>
          <w:sz w:val="14"/>
        </w:rPr>
        <w:t xml:space="preserve"> | HC 74267</w:t>
      </w:r>
      <w:r>
        <w:rPr>
          <w:color w:val="0050A0"/>
          <w:sz w:val="14"/>
        </w:rPr>
        <w:t xml:space="preserve"> | rel. Francisco Rezek</w:t>
      </w:r>
      <w:r>
        <w:rPr>
          <w:color w:val="0050A0"/>
          <w:sz w:val="14"/>
        </w:rPr>
        <w:t xml:space="preserve"> | 1996</w:t>
      </w:r>
    </w:p>
    <w:p>
      <w:pPr>
        <w:ind w:left="216"/>
      </w:pPr>
      <w:r>
        <w:rPr>
          <w:sz w:val="18"/>
        </w:rPr>
        <w:t>O reconhecimento fotográfico tem valor probante pleno quando acompanhado e reforçado por outros elementos de convicção.</w:t>
      </w:r>
    </w:p>
    <w:p>
      <w:pPr>
        <w:ind w:left="216"/>
      </w:pPr>
      <w:r>
        <w:rPr>
          <w:b/>
          <w:color w:val="003C8C"/>
          <w:sz w:val="16"/>
        </w:rPr>
        <w:t>[HC 74.267, rel. min. Francisco Rezek, j. 26-11-1996, 2ª T, DJ de 28-2-1997.]</w:t>
      </w:r>
    </w:p>
    <w:p>
      <w:r>
        <w:rPr>
          <w:b/>
          <w:color w:val="B46400"/>
          <w:sz w:val="16"/>
        </w:rPr>
        <w:t>CONTROLE CONCENTRADO</w:t>
      </w:r>
    </w:p>
    <w:p>
      <w:r>
        <w:rPr>
          <w:color w:val="8C8C8C"/>
          <w:sz w:val="14"/>
        </w:rPr>
        <w:t>cf-art-5-inc-L</w:t>
      </w:r>
      <w:r>
        <w:rPr>
          <w:color w:val="0050A0"/>
          <w:sz w:val="14"/>
        </w:rPr>
        <w:t xml:space="preserve"> | HC 74113</w:t>
      </w:r>
      <w:r>
        <w:rPr>
          <w:color w:val="0050A0"/>
          <w:sz w:val="14"/>
        </w:rPr>
        <w:t xml:space="preserve"> | rel. Ilmar Galvão</w:t>
      </w:r>
      <w:r>
        <w:rPr>
          <w:color w:val="0050A0"/>
          <w:sz w:val="14"/>
        </w:rPr>
        <w:t xml:space="preserve"> | 1996</w:t>
      </w:r>
    </w:p>
    <w:p>
      <w:pPr>
        <w:ind w:left="216"/>
      </w:pPr>
      <w:r>
        <w:rPr>
          <w:sz w:val="18"/>
        </w:rPr>
        <w:t>= HC 104.404, rel. min. Dias Tofolli, j. 21-9-2010, 1ª T, DJE de 30-11-2010 Impõe-se a extensão de habeas corpus, para anular-se o processo criminal, se a decisão se baseou em prova ilícita, a afastar qualquer caráter pessoal. Cuida-se de estabelecer, na forma do art. 580 do CPP, igualdade de tratamento entre os corréus que se encontram na mesma situação processual.</w:t>
      </w:r>
    </w:p>
    <w:p>
      <w:pPr>
        <w:ind w:left="216"/>
      </w:pPr>
      <w:r>
        <w:rPr>
          <w:b/>
          <w:color w:val="003C8C"/>
          <w:sz w:val="16"/>
        </w:rPr>
        <w:t>[HC 74.113, rel. min. Ilmar Galvão, j. 28-6-1996, P, DJ de 4-4-1997.]</w:t>
      </w:r>
    </w:p>
    <w:p>
      <w:r>
        <w:rPr>
          <w:b/>
          <w:color w:val="B46400"/>
          <w:sz w:val="16"/>
        </w:rPr>
        <w:t>CONTROLE CONCENTRADO</w:t>
      </w:r>
    </w:p>
    <w:p>
      <w:r>
        <w:rPr>
          <w:color w:val="8C8C8C"/>
          <w:sz w:val="14"/>
        </w:rPr>
        <w:t>cf-art-5-inc-L</w:t>
      </w:r>
      <w:r>
        <w:rPr>
          <w:color w:val="0050A0"/>
          <w:sz w:val="14"/>
        </w:rPr>
        <w:t xml:space="preserve"> | HC 72588</w:t>
      </w:r>
      <w:r>
        <w:rPr>
          <w:color w:val="0050A0"/>
          <w:sz w:val="14"/>
        </w:rPr>
        <w:t xml:space="preserve"> | rel. Maurício Corrêa</w:t>
      </w:r>
      <w:r>
        <w:rPr>
          <w:color w:val="0050A0"/>
          <w:sz w:val="14"/>
        </w:rPr>
        <w:t xml:space="preserve"> | 1996</w:t>
      </w:r>
    </w:p>
    <w:p>
      <w:pPr>
        <w:ind w:left="216"/>
      </w:pPr>
      <w:r>
        <w:rPr>
          <w:sz w:val="18"/>
        </w:rPr>
        <w:t>As provas obtidas por meios ilícitos contaminam as que são exclusivamente delas decorrentes; tornam-se inadmissíveis no processo e não podem ensejar a investigação criminal e, com mais razão, a denúncia, a instrução e o julgamento (CF, art. 5º, LVI), ainda que tenha restado sobejamente comprovado, por meio delas, que o juiz foi vítima das contumélias do paciente.</w:t>
      </w:r>
    </w:p>
    <w:p>
      <w:pPr>
        <w:ind w:left="216"/>
      </w:pPr>
      <w:r>
        <w:rPr>
          <w:b/>
          <w:color w:val="003C8C"/>
          <w:sz w:val="16"/>
        </w:rPr>
        <w:t>[HC 72.588, rel. min. Maurício Corrêa, j. 12-6-1996, P, DJ de 4-8-2000.]</w:t>
      </w:r>
    </w:p>
    <w:p>
      <w:r>
        <w:rPr>
          <w:b/>
          <w:color w:val="B46400"/>
          <w:sz w:val="16"/>
        </w:rPr>
        <w:t>CONTROLE CONCENTRADO</w:t>
      </w:r>
    </w:p>
    <w:p>
      <w:r>
        <w:rPr>
          <w:color w:val="8C8C8C"/>
          <w:sz w:val="14"/>
        </w:rPr>
        <w:t>cf-art-5-inc-L</w:t>
      </w:r>
      <w:r>
        <w:rPr>
          <w:color w:val="0050A0"/>
          <w:sz w:val="14"/>
        </w:rPr>
        <w:t xml:space="preserve"> | AP 307</w:t>
      </w:r>
      <w:r>
        <w:rPr>
          <w:color w:val="0050A0"/>
          <w:sz w:val="14"/>
        </w:rPr>
        <w:t xml:space="preserve"> | rel. Ilmar Galvão</w:t>
      </w:r>
      <w:r>
        <w:rPr>
          <w:color w:val="0050A0"/>
          <w:sz w:val="14"/>
        </w:rPr>
        <w:t xml:space="preserve"> | 1994</w:t>
      </w:r>
    </w:p>
    <w:p>
      <w:pPr>
        <w:ind w:left="216"/>
      </w:pPr>
      <w:r>
        <w:rPr>
          <w:sz w:val="18"/>
        </w:rPr>
        <w:t>= HC 74.586, rel. min. Marco Aurélio, j. 5-8-1997, 2ª T, DJ de 27-4-2001 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w:t>
      </w:r>
    </w:p>
    <w:p>
      <w:pPr>
        <w:ind w:left="216"/>
      </w:pPr>
      <w:r>
        <w:rPr>
          <w:b/>
          <w:color w:val="003C8C"/>
          <w:sz w:val="16"/>
        </w:rPr>
        <w:t>[AP 307, rel. min. Ilmar Galvão, j. 13-12-1994, P, DJ de 13-10-1995.]</w:t>
      </w:r>
    </w:p>
    <w:p>
      <w:r>
        <w:rPr>
          <w:b/>
          <w:color w:val="B46400"/>
          <w:sz w:val="16"/>
        </w:rPr>
        <w:t>CONTROLE CONCENTRADO</w:t>
      </w:r>
    </w:p>
    <w:p>
      <w:r>
        <w:rPr>
          <w:color w:val="8C8C8C"/>
          <w:sz w:val="14"/>
        </w:rPr>
        <w:t>cf-art-5-inc-L</w:t>
      </w:r>
    </w:p>
    <w:p>
      <w:pPr>
        <w:ind w:left="216"/>
      </w:pPr>
      <w:r>
        <w:rPr>
          <w:sz w:val="18"/>
        </w:rPr>
        <w:t>LVII - ninguém será considerado culpado até o trânsito em julgado de sentença penal condenatória;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w:t>
      </w:r>
    </w:p>
    <w:p>
      <w:pPr>
        <w:ind w:left="216"/>
      </w:pPr>
      <w:r>
        <w:rPr>
          <w:b/>
          <w:color w:val="003C8C"/>
          <w:sz w:val="16"/>
        </w:rPr>
        <w:t>[Súmula Vinculante 11.]</w:t>
      </w:r>
    </w:p>
    <w:p>
      <w:r>
        <w:rPr>
          <w:b/>
          <w:color w:val="B46400"/>
          <w:sz w:val="16"/>
        </w:rPr>
        <w:t>CONTROLE CONCENTRADO</w:t>
      </w:r>
    </w:p>
    <w:p>
      <w:r>
        <w:rPr>
          <w:color w:val="8C8C8C"/>
          <w:sz w:val="14"/>
        </w:rPr>
        <w:t>cf-art-5-inc-L</w:t>
      </w:r>
      <w:r>
        <w:rPr>
          <w:color w:val="0050A0"/>
          <w:sz w:val="14"/>
        </w:rPr>
        <w:t xml:space="preserve"> | ADI 6620</w:t>
      </w:r>
      <w:r>
        <w:rPr>
          <w:color w:val="0050A0"/>
          <w:sz w:val="14"/>
        </w:rPr>
        <w:t xml:space="preserve"> | rel. Alexandre de Moraes</w:t>
      </w:r>
      <w:r>
        <w:rPr>
          <w:color w:val="0050A0"/>
          <w:sz w:val="14"/>
        </w:rPr>
        <w:t xml:space="preserve"> | 2024</w:t>
      </w:r>
    </w:p>
    <w:p>
      <w:pPr>
        <w:ind w:left="216"/>
      </w:pPr>
      <w:r>
        <w:rPr>
          <w:sz w:val="18"/>
        </w:rPr>
        <w:t>Competência estadual para a instituição de cadastros de crimes contra a dignidade sexual de crianças e adolescentes e de violência contra a mulher. (...) Os cadastros instituídos pelas Leis 10.315/2015 e 10.915/2019 do Estado de Mato Grosso constituem mecanismos voltados a subsidiar os órgãos públicos no controle de dados e informações relevantes para a persecução penal e para a adoção de políticas públicas, e fornecem à sociedade mato-grossense a possibilidade de monitoramento desses dados. Tra</w:t>
      </w:r>
    </w:p>
    <w:p>
      <w:pPr>
        <w:ind w:left="216"/>
      </w:pPr>
      <w:r>
        <w:rPr>
          <w:b/>
          <w:color w:val="003C8C"/>
          <w:sz w:val="16"/>
        </w:rPr>
        <w:t>[ADI 6.620, rel. min. Alexandre de Moraes, j. 18.04.2024, P, DJE de 20.06.2024.]</w:t>
      </w:r>
    </w:p>
    <w:p>
      <w:r>
        <w:rPr>
          <w:b/>
          <w:color w:val="B46400"/>
          <w:sz w:val="16"/>
        </w:rPr>
        <w:t>CONTROLE CONCENTRADO</w:t>
      </w:r>
    </w:p>
    <w:p>
      <w:r>
        <w:rPr>
          <w:color w:val="8C8C8C"/>
          <w:sz w:val="14"/>
        </w:rPr>
        <w:t>cf-art-5-inc-L</w:t>
      </w:r>
      <w:r>
        <w:rPr>
          <w:color w:val="0050A0"/>
          <w:sz w:val="14"/>
        </w:rPr>
        <w:t xml:space="preserve"> | ADC 43</w:t>
      </w:r>
      <w:r>
        <w:rPr>
          <w:color w:val="0050A0"/>
          <w:sz w:val="14"/>
        </w:rPr>
        <w:t xml:space="preserve"> | rel. Marco Aurélio</w:t>
      </w:r>
      <w:r>
        <w:rPr>
          <w:color w:val="0050A0"/>
          <w:sz w:val="14"/>
        </w:rPr>
        <w:t xml:space="preserve"> | 2019</w:t>
      </w:r>
    </w:p>
    <w:p>
      <w:pPr>
        <w:ind w:left="216"/>
      </w:pPr>
      <w:r>
        <w:rPr>
          <w:sz w:val="18"/>
        </w:rPr>
        <w:t>Surge constitucional o artigo 283 do Código de Processo Penal, a condicionar o início do cumprimento da pena ao trânsito em julgado da sentença penal condenatória, considerado o alcance da garantia versada no artigo 5º, inciso LVII, da Constituição Federal, no que direciona a apurar para, selada a culpa em virtude de título precluso na via da recorribilidade, prender, em execução da sanção, a qual não admite forma provisória.</w:t>
      </w:r>
    </w:p>
    <w:p>
      <w:pPr>
        <w:ind w:left="216"/>
      </w:pPr>
      <w:r>
        <w:rPr>
          <w:b/>
          <w:color w:val="003C8C"/>
          <w:sz w:val="16"/>
        </w:rPr>
        <w:t>[ADC 43, ADC 44 e ADC 54, rel. min. Marco Aurélio, j. 7-11-2019, P, DJE de 12-11-2020.]</w:t>
      </w:r>
    </w:p>
    <w:p>
      <w:r>
        <w:rPr>
          <w:b/>
          <w:color w:val="B46400"/>
          <w:sz w:val="16"/>
        </w:rPr>
        <w:t>CONTROLE CONCENTRADO</w:t>
      </w:r>
    </w:p>
    <w:p>
      <w:r>
        <w:rPr>
          <w:color w:val="8C8C8C"/>
          <w:sz w:val="14"/>
        </w:rPr>
        <w:t>cf-art-5-inc-L</w:t>
      </w:r>
      <w:r>
        <w:rPr>
          <w:color w:val="0050A0"/>
          <w:sz w:val="14"/>
        </w:rPr>
        <w:t xml:space="preserve"> | ADPF 395</w:t>
      </w:r>
      <w:r>
        <w:rPr>
          <w:color w:val="0050A0"/>
          <w:sz w:val="14"/>
        </w:rPr>
        <w:t xml:space="preserve"> | rel. Gilmar Mendes</w:t>
      </w:r>
      <w:r>
        <w:rPr>
          <w:color w:val="0050A0"/>
          <w:sz w:val="14"/>
        </w:rPr>
        <w:t xml:space="preserve"> | 2018</w:t>
      </w:r>
    </w:p>
    <w:p>
      <w:pPr>
        <w:ind w:left="216"/>
      </w:pPr>
      <w:r>
        <w:rPr>
          <w:sz w:val="18"/>
        </w:rPr>
        <w:t>Presunção de não culpabilidade. A condução coercitiva representa restrição temporária da liberdade de locomoção mediante condução sob custódia por forças policiais, em vias públicas, não sendo tratamento normalmente aplicado a pessoas inocentes. Violação. Dignidade da pessoa humana (art. 1º, III, da CF/88). O indivíduo deve ser reconhecido como um membro da sociedade dotado de valor intrínseco, em condições de igualdade e com direitos iguais. Tornar o ser humano mero objeto no Estado, consequent</w:t>
      </w:r>
    </w:p>
    <w:p>
      <w:pPr>
        <w:ind w:left="216"/>
      </w:pPr>
      <w:r>
        <w:rPr>
          <w:b/>
          <w:color w:val="003C8C"/>
          <w:sz w:val="16"/>
        </w:rPr>
        <w:t>[ADPF 395 e ADPF 444, rel. min. Gilmar Mendes, j. 14-6-2018, P, DJE de 22-5-2019.]</w:t>
      </w:r>
    </w:p>
    <w:p>
      <w:r>
        <w:rPr>
          <w:b/>
          <w:color w:val="B46400"/>
          <w:sz w:val="16"/>
        </w:rPr>
        <w:t>CONTROLE CONCENTRADO</w:t>
      </w:r>
    </w:p>
    <w:p>
      <w:r>
        <w:rPr>
          <w:color w:val="8C8C8C"/>
          <w:sz w:val="14"/>
        </w:rPr>
        <w:t>cf-art-5-inc-L</w:t>
      </w:r>
      <w:r>
        <w:rPr>
          <w:color w:val="0050A0"/>
          <w:sz w:val="14"/>
        </w:rPr>
        <w:t xml:space="preserve"> | ADC 29</w:t>
      </w:r>
      <w:r>
        <w:rPr>
          <w:color w:val="0050A0"/>
          <w:sz w:val="14"/>
        </w:rPr>
        <w:t xml:space="preserve"> | rel. Luiz Fux</w:t>
      </w:r>
      <w:r>
        <w:rPr>
          <w:color w:val="0050A0"/>
          <w:sz w:val="14"/>
        </w:rPr>
        <w:t xml:space="preserve"> | 2012</w:t>
      </w:r>
    </w:p>
    <w:p>
      <w:pPr>
        <w:ind w:left="216"/>
      </w:pPr>
      <w:r>
        <w:rPr>
          <w:sz w:val="18"/>
        </w:rPr>
        <w:t>A presunção de inocência consagrada no art. 5º, LVII, da CF deve ser reconhecida como uma regra e interpretada com o recurso da metodologia análoga a uma redução teleológica, que reaproxime o enunciado normativo da sua própria literalidade, de modo a reconduzi-la aos efeitos próprios da condenação criminal (que podem incluir a perda ou a suspensão de direitos políticos, mas não a inelegibilidade), sob pena de frustrar o propósito moralizante do art. 14, § 9º, da CF. Não é violado pela LC 135/201</w:t>
      </w:r>
    </w:p>
    <w:p>
      <w:pPr>
        <w:ind w:left="216"/>
      </w:pPr>
      <w:r>
        <w:rPr>
          <w:b/>
          <w:color w:val="003C8C"/>
          <w:sz w:val="16"/>
        </w:rPr>
        <w:t>[ADC 29, ADC 30 e ADI 4.578, rel. min. Luiz Fux, j. 16-2-2012, P, DJE de 29-6-2012.]</w:t>
      </w:r>
    </w:p>
    <w:p>
      <w:r>
        <w:rPr>
          <w:b/>
          <w:color w:val="B46400"/>
          <w:sz w:val="16"/>
        </w:rPr>
        <w:t>CONTROLE CONCENTRADO</w:t>
      </w:r>
    </w:p>
    <w:p>
      <w:r>
        <w:rPr>
          <w:color w:val="8C8C8C"/>
          <w:sz w:val="14"/>
        </w:rPr>
        <w:t>cf-art-5-inc-L</w:t>
      </w:r>
      <w:r>
        <w:rPr>
          <w:color w:val="0050A0"/>
          <w:sz w:val="14"/>
        </w:rPr>
        <w:t xml:space="preserve"> | ADI 3112</w:t>
      </w:r>
      <w:r>
        <w:rPr>
          <w:color w:val="0050A0"/>
          <w:sz w:val="14"/>
        </w:rPr>
        <w:t xml:space="preserve"> | rel. Ricardo Lewandowski</w:t>
      </w:r>
      <w:r>
        <w:rPr>
          <w:color w:val="0050A0"/>
          <w:sz w:val="14"/>
        </w:rPr>
        <w:t xml:space="preserve"> | 2007</w:t>
      </w:r>
    </w:p>
    <w:p>
      <w:pPr>
        <w:ind w:left="216"/>
      </w:pPr>
      <w:r>
        <w:rPr>
          <w:sz w:val="18"/>
        </w:rPr>
        <w:t>Ação direta de inconstitucionalidade. Lei 10.826/2003. Estatuto do desarmamento.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16"/>
      </w:pPr>
      <w:r>
        <w:rPr>
          <w:b/>
          <w:color w:val="003C8C"/>
          <w:sz w:val="16"/>
        </w:rPr>
        <w:t>[ADI 3.112, rel. min. Ricardo Lewandowski, j. 2-5-2007, P, DJ de 26-10-2007.]</w:t>
      </w:r>
    </w:p>
    <w:p>
      <w:r>
        <w:rPr>
          <w:b/>
          <w:color w:val="B46400"/>
          <w:sz w:val="16"/>
        </w:rPr>
        <w:t>CONTROLE CONCENTRADO</w:t>
      </w:r>
    </w:p>
    <w:p>
      <w:r>
        <w:rPr>
          <w:color w:val="8C8C8C"/>
          <w:sz w:val="14"/>
        </w:rPr>
        <w:t>cf-art-5-inc-L</w:t>
      </w:r>
      <w:r>
        <w:rPr>
          <w:color w:val="0050A0"/>
          <w:sz w:val="14"/>
        </w:rPr>
        <w:t xml:space="preserve"> | ARE 848107</w:t>
      </w:r>
      <w:r>
        <w:rPr>
          <w:color w:val="0050A0"/>
          <w:sz w:val="14"/>
        </w:rPr>
        <w:t xml:space="preserve"> | rel. Dias Toffoli</w:t>
      </w:r>
      <w:r>
        <w:rPr>
          <w:color w:val="0050A0"/>
          <w:sz w:val="14"/>
        </w:rPr>
        <w:t xml:space="preserve"> | 2023</w:t>
      </w:r>
    </w:p>
    <w:p>
      <w:pPr>
        <w:ind w:left="216"/>
      </w:pPr>
      <w:r>
        <w:rPr>
          <w:sz w:val="18"/>
        </w:rPr>
        <w:t>A prescrição da execução da pena concretamente aplicada começa a correr do dia em que transita em julgado a sentença condenatória para ambas as partes, momento em que nasce para o Estado a pretensão executória da pena, conforme interpretação dada pelo Supremo Tribunal Federal, nas ADC nºs 43, 44 e 54, ao princípio da presunção de inocência (art. 5º, inciso LVII, da Constituição Federal).</w:t>
      </w:r>
    </w:p>
    <w:p>
      <w:pPr>
        <w:ind w:left="216"/>
      </w:pPr>
      <w:r>
        <w:rPr>
          <w:b/>
          <w:color w:val="003C8C"/>
          <w:sz w:val="16"/>
        </w:rPr>
        <w:t>[ARE 848.107, rel. min. Dias Toffoli, j. 3-7-2023, P, DJE de 4-8-2023, Tema 788, com mérito julgado.]</w:t>
      </w:r>
    </w:p>
    <w:p>
      <w:r>
        <w:rPr>
          <w:b/>
          <w:color w:val="B46400"/>
          <w:sz w:val="16"/>
        </w:rPr>
        <w:t>CONTROLE CONCENTRADO</w:t>
      </w:r>
    </w:p>
    <w:p>
      <w:r>
        <w:rPr>
          <w:color w:val="8C8C8C"/>
          <w:sz w:val="14"/>
        </w:rPr>
        <w:t>cf-art-5-inc-L</w:t>
      </w:r>
      <w:r>
        <w:rPr>
          <w:color w:val="0050A0"/>
          <w:sz w:val="14"/>
        </w:rPr>
        <w:t xml:space="preserve"> | RE 1038925</w:t>
      </w:r>
      <w:r>
        <w:rPr>
          <w:color w:val="0050A0"/>
          <w:sz w:val="14"/>
        </w:rPr>
        <w:t xml:space="preserve"> | rel. Gilmar Mendes</w:t>
      </w:r>
      <w:r>
        <w:rPr>
          <w:color w:val="0050A0"/>
          <w:sz w:val="14"/>
        </w:rPr>
        <w:t xml:space="preserve"> | 2017</w:t>
      </w:r>
    </w:p>
    <w:p>
      <w:pPr>
        <w:ind w:left="216"/>
      </w:pPr>
      <w:r>
        <w:rPr>
          <w:sz w:val="18"/>
        </w:rPr>
        <w:t>É inconstitucional a expressão “e liberdade provisória”, constante do caput do art. 44 da Lei 11.343/2006.</w:t>
      </w:r>
    </w:p>
    <w:p>
      <w:pPr>
        <w:ind w:left="216"/>
      </w:pPr>
      <w:r>
        <w:rPr>
          <w:b/>
          <w:color w:val="003C8C"/>
          <w:sz w:val="16"/>
        </w:rPr>
        <w:t>[RE 1.038.925 RG, rel. min. Gilmar Mendes, j. 18-8-2017, P, DJE de 19-9-2017, Tema 959, com mérito julgado.]</w:t>
      </w:r>
    </w:p>
    <w:p>
      <w:r>
        <w:rPr>
          <w:b/>
          <w:color w:val="B46400"/>
          <w:sz w:val="16"/>
        </w:rPr>
        <w:t>CONTROLE CONCENTRADO</w:t>
      </w:r>
    </w:p>
    <w:p>
      <w:r>
        <w:rPr>
          <w:color w:val="8C8C8C"/>
          <w:sz w:val="14"/>
        </w:rPr>
        <w:t>cf-art-5-inc-L</w:t>
      </w:r>
      <w:r>
        <w:rPr>
          <w:color w:val="0050A0"/>
          <w:sz w:val="14"/>
        </w:rPr>
        <w:t xml:space="preserve"> | ARE 964246</w:t>
      </w:r>
      <w:r>
        <w:rPr>
          <w:color w:val="0050A0"/>
          <w:sz w:val="14"/>
        </w:rPr>
        <w:t xml:space="preserve"> | rel. Teori Zavascki</w:t>
      </w:r>
      <w:r>
        <w:rPr>
          <w:color w:val="0050A0"/>
          <w:sz w:val="14"/>
        </w:rPr>
        <w:t xml:space="preserve"> | 2016</w:t>
      </w:r>
    </w:p>
    <w:p>
      <w:pPr>
        <w:ind w:left="216"/>
      </w:pPr>
      <w:r>
        <w:rPr>
          <w:sz w:val="18"/>
        </w:rPr>
        <w:t>Em regime de repercussão geral, fica reafirmada a jurisprudência do STF no sentido de que a execução provisória de acórdão penal condenatório proferido em grau recursal, ainda que sujeito a recurso especial ou extraordinário, não compromete o princípio constitucional da presunção de inocência afirmado pelo art. 5º, LVII, da CF.</w:t>
      </w:r>
    </w:p>
    <w:p>
      <w:pPr>
        <w:ind w:left="216"/>
      </w:pPr>
      <w:r>
        <w:rPr>
          <w:b/>
          <w:color w:val="003C8C"/>
          <w:sz w:val="16"/>
        </w:rPr>
        <w:t>[ARE 964.246 RG, rel. min. Teori Zavascki, j. 10-11-2016, P, DJE de 25-11-2016, Tema 925, com mérito julgado.]</w:t>
      </w:r>
    </w:p>
    <w:p>
      <w:r>
        <w:rPr>
          <w:b/>
          <w:color w:val="B46400"/>
          <w:sz w:val="16"/>
        </w:rPr>
        <w:t>CONTROLE CONCENTRADO</w:t>
      </w:r>
    </w:p>
    <w:p>
      <w:r>
        <w:rPr>
          <w:color w:val="8C8C8C"/>
          <w:sz w:val="14"/>
        </w:rPr>
        <w:t>cf-art-5-inc-L</w:t>
      </w:r>
      <w:r>
        <w:rPr>
          <w:color w:val="0050A0"/>
          <w:sz w:val="14"/>
        </w:rPr>
        <w:t xml:space="preserve"> | RE 591054</w:t>
      </w:r>
      <w:r>
        <w:rPr>
          <w:color w:val="0050A0"/>
          <w:sz w:val="14"/>
        </w:rPr>
        <w:t xml:space="preserve"> | rel. Marco Aurélio</w:t>
      </w:r>
      <w:r>
        <w:rPr>
          <w:color w:val="0050A0"/>
          <w:sz w:val="14"/>
        </w:rPr>
        <w:t xml:space="preserve"> | 2014</w:t>
      </w:r>
    </w:p>
    <w:p>
      <w:pPr>
        <w:ind w:left="216"/>
      </w:pPr>
      <w:r>
        <w:rPr>
          <w:sz w:val="18"/>
        </w:rPr>
        <w:t>Vide HC 142.173, rel. min. Gilmar Mendes, j. 23-5-2017, 2ª T, DJE de 6-6-2017. Ante o princípio constitucional da não culpabilidade, inquéritos e processos criminais em curso são neutros na definição dos antecedentes criminais.</w:t>
      </w:r>
    </w:p>
    <w:p>
      <w:pPr>
        <w:ind w:left="216"/>
      </w:pPr>
      <w:r>
        <w:rPr>
          <w:b/>
          <w:color w:val="003C8C"/>
          <w:sz w:val="16"/>
        </w:rPr>
        <w:t>[RE 591.054, rel. min. Marco Aurélio, j. 17-12-2014, P, DJE de 26-2-2015, Tema 129, com mérito julgado.]</w:t>
      </w:r>
    </w:p>
    <w:p>
      <w:r>
        <w:rPr>
          <w:b/>
          <w:color w:val="B46400"/>
          <w:sz w:val="16"/>
        </w:rPr>
        <w:t>CONTROLE CONCENTRADO</w:t>
      </w:r>
    </w:p>
    <w:p>
      <w:r>
        <w:rPr>
          <w:color w:val="8C8C8C"/>
          <w:sz w:val="14"/>
        </w:rPr>
        <w:t>cf-art-5-inc-L</w:t>
      </w:r>
      <w:r>
        <w:rPr>
          <w:color w:val="0050A0"/>
          <w:sz w:val="14"/>
        </w:rPr>
        <w:t xml:space="preserve"> | AI 794971</w:t>
      </w:r>
      <w:r>
        <w:rPr>
          <w:color w:val="0050A0"/>
          <w:sz w:val="14"/>
        </w:rPr>
        <w:t xml:space="preserve"> | rel. Roberto Barroso</w:t>
      </w:r>
      <w:r>
        <w:rPr>
          <w:color w:val="0050A0"/>
          <w:sz w:val="14"/>
        </w:rPr>
        <w:t xml:space="preserve"> | 2021</w:t>
      </w:r>
    </w:p>
    <w:p>
      <w:pPr>
        <w:ind w:left="216"/>
      </w:pPr>
      <w:r>
        <w:rPr>
          <w:sz w:val="18"/>
        </w:rPr>
        <w:t>Prescrição. Recurso. Inadmissibilidade. Enquanto não proclamada a inadmissão de recurso de natureza excepcional, tem-se o curso da prescrição da pretensão punitiva, e não a da pretensão executória. Prescrição. Pretensão punitiva. Transcorrido, entre os fatores interruptivos, período previsto no artigo 109 do Código Penal, tem-se prescrição da pretensão punitiva do Estado. Prescrição. Pretensão executória. Termo inicial. A prescrição da pretensão executória, no que pressupõe quadro a revelar a po</w:t>
      </w:r>
    </w:p>
    <w:p>
      <w:pPr>
        <w:ind w:left="216"/>
      </w:pPr>
      <w:r>
        <w:rPr>
          <w:b/>
          <w:color w:val="003C8C"/>
          <w:sz w:val="16"/>
        </w:rPr>
        <w:t>[AI 794.971-AgR, rel. min. Roberto Barroso, red. do ac. min. Marco Aurélio, j. 16-4-2021, P, DJE de 28-6-2021.]</w:t>
      </w:r>
    </w:p>
    <w:p>
      <w:r>
        <w:rPr>
          <w:b/>
          <w:color w:val="B46400"/>
          <w:sz w:val="16"/>
        </w:rPr>
        <w:t>CONTROLE CONCENTRADO</w:t>
      </w:r>
    </w:p>
    <w:p>
      <w:r>
        <w:rPr>
          <w:color w:val="8C8C8C"/>
          <w:sz w:val="14"/>
        </w:rPr>
        <w:t>cf-art-5-inc-L</w:t>
      </w:r>
      <w:r>
        <w:rPr>
          <w:color w:val="0050A0"/>
          <w:sz w:val="14"/>
        </w:rPr>
        <w:t xml:space="preserve"> | HC 134508</w:t>
      </w:r>
      <w:r>
        <w:rPr>
          <w:color w:val="0050A0"/>
          <w:sz w:val="14"/>
        </w:rPr>
        <w:t xml:space="preserve"> | rel. Celso de Mello</w:t>
      </w:r>
      <w:r>
        <w:rPr>
          <w:color w:val="0050A0"/>
          <w:sz w:val="14"/>
        </w:rPr>
        <w:t xml:space="preserve"> | 2016</w:t>
      </w:r>
    </w:p>
    <w:p>
      <w:pPr>
        <w:ind w:left="216"/>
      </w:pPr>
      <w:r>
        <w:rPr>
          <w:sz w:val="18"/>
        </w:rPr>
        <w:t>Prisão em flagrante. Furto simples (CP, art. 155, caput) e direção ilegal de veículo automotor (CTB, art. 309). Paciente que, por ser pobre, não tem condições de prestar fiança criminal (CPP, art. 325, § 1º, I). Manutenção, mesmo assim, de sua prisão cautelar. Ausência dos requisitos de cautelaridade. (...) Presunção constitucional de inocência. Direito fundamental que assiste a qualquer pessoa. Caráter excepcional da prisão cautelar. Incongruência de manter-se cautelarmente preso alguém que, se</w:t>
      </w:r>
    </w:p>
    <w:p>
      <w:pPr>
        <w:ind w:left="216"/>
      </w:pPr>
      <w:r>
        <w:rPr>
          <w:b/>
          <w:color w:val="003C8C"/>
          <w:sz w:val="16"/>
        </w:rPr>
        <w:t>[HC 134.508 MC, rel. min. Celso de Mello, j. 22-6-2016, dec. monocrática, DJE de 27-6-2016.]</w:t>
      </w:r>
    </w:p>
    <w:p>
      <w:r>
        <w:rPr>
          <w:b/>
          <w:color w:val="B46400"/>
          <w:sz w:val="16"/>
        </w:rPr>
        <w:t>CONTROLE CONCENTRADO</w:t>
      </w:r>
    </w:p>
    <w:p>
      <w:r>
        <w:rPr>
          <w:color w:val="8C8C8C"/>
          <w:sz w:val="14"/>
        </w:rPr>
        <w:t>cf-art-5-inc-L</w:t>
      </w:r>
      <w:r>
        <w:rPr>
          <w:color w:val="0050A0"/>
          <w:sz w:val="14"/>
        </w:rPr>
        <w:t xml:space="preserve"> | PET 5700</w:t>
      </w:r>
      <w:r>
        <w:rPr>
          <w:color w:val="0050A0"/>
          <w:sz w:val="14"/>
        </w:rPr>
        <w:t xml:space="preserve"> | rel. Celso de Mello</w:t>
      </w:r>
      <w:r>
        <w:rPr>
          <w:color w:val="0050A0"/>
          <w:sz w:val="14"/>
        </w:rPr>
        <w:t xml:space="preserve"> | 2015</w:t>
      </w:r>
    </w:p>
    <w:p>
      <w:pPr>
        <w:ind w:left="216"/>
      </w:pPr>
      <w:r>
        <w:rPr>
          <w:sz w:val="18"/>
        </w:rPr>
        <w:t xml:space="preserve">A colaboração premiada, que não é meio de prova, acha-se legalmente disciplinada como instrumento de obtenção de dados e subsídios informativos. Valor e restrição concernentes ao depoimento do agente colaborador. O "Caso Enzo Tortora" na Itália: um clamoroso erro judiciário. A investigação penal como dever jurídico e resposta legítima do Estado à notitia criminis: o investigado como sujeito de direitos e titular de garantias oponíveis ao Estado. A presunção constitucional de inocência não cessa </w:t>
      </w:r>
    </w:p>
    <w:p>
      <w:pPr>
        <w:ind w:left="216"/>
      </w:pPr>
      <w:r>
        <w:rPr>
          <w:b/>
          <w:color w:val="003C8C"/>
          <w:sz w:val="16"/>
        </w:rPr>
        <w:t>[Pet 5.700, rel. min. Celso de Mello, j. 22-9-2015, dec. monocrática, DJE de 24-9-2015.]</w:t>
      </w:r>
    </w:p>
    <w:p>
      <w:r>
        <w:rPr>
          <w:b/>
          <w:color w:val="B46400"/>
          <w:sz w:val="16"/>
        </w:rPr>
        <w:t>CONTROLE CONCENTRADO</w:t>
      </w:r>
    </w:p>
    <w:p>
      <w:r>
        <w:rPr>
          <w:color w:val="8C8C8C"/>
          <w:sz w:val="14"/>
        </w:rPr>
        <w:t>cf-art-5-inc-L</w:t>
      </w:r>
      <w:r>
        <w:rPr>
          <w:color w:val="0050A0"/>
          <w:sz w:val="14"/>
        </w:rPr>
        <w:t xml:space="preserve"> | HC 122072</w:t>
      </w:r>
      <w:r>
        <w:rPr>
          <w:color w:val="0050A0"/>
          <w:sz w:val="14"/>
        </w:rPr>
        <w:t xml:space="preserve"> | rel. Dias Toffoli</w:t>
      </w:r>
      <w:r>
        <w:rPr>
          <w:color w:val="0050A0"/>
          <w:sz w:val="14"/>
        </w:rPr>
        <w:t xml:space="preserve"> | 2014</w:t>
      </w:r>
    </w:p>
    <w:p>
      <w:pPr>
        <w:ind w:left="216"/>
      </w:pPr>
      <w:r>
        <w:rPr>
          <w:sz w:val="18"/>
        </w:rPr>
        <w:t xml:space="preserve">A presunção de inocência se aplica ao processo em que se apura a prática de ato infracional, uma vez que as medidas socioeducativas, ainda que primordialmente tenham natureza pedagógica e finalidade protetiva, podem importar na compressão da liberdade do adolescente, e, portanto, revestem-se de caráter sancionatório-aflitivo. A internação provisória, antes do trânsito em julgado da sentença, assim como a prisão preventiva, tem natureza cautelar, e não satisfativa, uma vez que visa resguardar os </w:t>
      </w:r>
    </w:p>
    <w:p>
      <w:pPr>
        <w:ind w:left="216"/>
      </w:pPr>
      <w:r>
        <w:rPr>
          <w:b/>
          <w:color w:val="003C8C"/>
          <w:sz w:val="16"/>
        </w:rPr>
        <w:t>[HC 122.072, rel. min. Dias Toffoli, j. 2-9-2014, 1ª T, DJE de 29-9-2014.]</w:t>
      </w:r>
    </w:p>
    <w:p>
      <w:r>
        <w:rPr>
          <w:b/>
          <w:color w:val="B46400"/>
          <w:sz w:val="16"/>
        </w:rPr>
        <w:t>CONTROLE CONCENTRADO</w:t>
      </w:r>
    </w:p>
    <w:p>
      <w:r>
        <w:rPr>
          <w:color w:val="8C8C8C"/>
          <w:sz w:val="14"/>
        </w:rPr>
        <w:t>cf-art-5-inc-L</w:t>
      </w:r>
      <w:r>
        <w:rPr>
          <w:color w:val="0050A0"/>
          <w:sz w:val="14"/>
        </w:rPr>
        <w:t xml:space="preserve"> | RE 805821</w:t>
      </w:r>
      <w:r>
        <w:rPr>
          <w:color w:val="0050A0"/>
          <w:sz w:val="14"/>
        </w:rPr>
        <w:t xml:space="preserve"> | rel. Ricardo Lewandowski</w:t>
      </w:r>
      <w:r>
        <w:rPr>
          <w:color w:val="0050A0"/>
          <w:sz w:val="14"/>
        </w:rPr>
        <w:t xml:space="preserve"> | 2014</w:t>
      </w:r>
    </w:p>
    <w:p>
      <w:pPr>
        <w:ind w:left="216"/>
      </w:pPr>
      <w:r>
        <w:rPr>
          <w:sz w:val="18"/>
        </w:rPr>
        <w:t>Vide HC 84.078, rel. min. Eros Grau, j. 5-2-2009, P, DJE de 26-2-2010 Viola o princípio da presunção de inocência a negativa em homologar diploma de curso de formação de vigilante, com fundamento em inquéritos ou ações penais sem o trânsito em julgado.</w:t>
      </w:r>
    </w:p>
    <w:p>
      <w:pPr>
        <w:ind w:left="216"/>
      </w:pPr>
      <w:r>
        <w:rPr>
          <w:b/>
          <w:color w:val="003C8C"/>
          <w:sz w:val="16"/>
        </w:rPr>
        <w:t>[RE 805.821 AgR, rel. min. Ricardo Lewandowski, j. 24-6-2014, 2ª T, DJE de 15-8-2014.]</w:t>
      </w:r>
    </w:p>
    <w:p>
      <w:r>
        <w:rPr>
          <w:b/>
          <w:color w:val="B46400"/>
          <w:sz w:val="16"/>
        </w:rPr>
        <w:t>CONTROLE CONCENTRADO</w:t>
      </w:r>
    </w:p>
    <w:p>
      <w:r>
        <w:rPr>
          <w:color w:val="8C8C8C"/>
          <w:sz w:val="14"/>
        </w:rPr>
        <w:t>cf-art-5-inc-L</w:t>
      </w:r>
      <w:r>
        <w:rPr>
          <w:color w:val="0050A0"/>
          <w:sz w:val="14"/>
        </w:rPr>
        <w:t xml:space="preserve"> | MS 23262</w:t>
      </w:r>
      <w:r>
        <w:rPr>
          <w:color w:val="0050A0"/>
          <w:sz w:val="14"/>
        </w:rPr>
        <w:t xml:space="preserve"> | rel. Dias Toffoli</w:t>
      </w:r>
      <w:r>
        <w:rPr>
          <w:color w:val="0050A0"/>
          <w:sz w:val="14"/>
        </w:rPr>
        <w:t xml:space="preserve"> | 2014</w:t>
      </w:r>
    </w:p>
    <w:p>
      <w:pPr>
        <w:ind w:left="216"/>
      </w:pPr>
      <w:r>
        <w:rPr>
          <w:sz w:val="18"/>
        </w:rPr>
        <w:t>= ARE 943.503 AgR, rel. min. Roberto Barroso, j. 8-12-2016, 1ª T, DJE de 1º-2-2017 Vide RE 559.135 AgR, rel. min. Ricardo Lewandowski, j. 20-5-2008, 1ª T, DJE de 13-6-2008 Poder disciplinar. Prescrição. Anotação de fatos desabonadores nos assentamentos funcionais. Declaração incidental de inconstitucionalidade do art. 170 da Lei 8.112/1990. Violação do princípio da presunção de inocência. (...) A instauração do processo disciplinar interrompe o curso do prazo prescricional da infração, que volta</w:t>
      </w:r>
    </w:p>
    <w:p>
      <w:pPr>
        <w:ind w:left="216"/>
      </w:pPr>
      <w:r>
        <w:rPr>
          <w:b/>
          <w:color w:val="003C8C"/>
          <w:sz w:val="16"/>
        </w:rPr>
        <w:t>[MS 23.262, rel. min. Dias Toffoli, j. 23-4-2014, P, DJE de 30-10-2014.]</w:t>
      </w:r>
    </w:p>
    <w:p>
      <w:r>
        <w:rPr>
          <w:b/>
          <w:color w:val="B46400"/>
          <w:sz w:val="16"/>
        </w:rPr>
        <w:t>CONTROLE CONCENTRADO</w:t>
      </w:r>
    </w:p>
    <w:p>
      <w:r>
        <w:rPr>
          <w:color w:val="8C8C8C"/>
          <w:sz w:val="14"/>
        </w:rPr>
        <w:t>cf-art-5-inc-L</w:t>
      </w:r>
      <w:r>
        <w:rPr>
          <w:color w:val="0050A0"/>
          <w:sz w:val="14"/>
        </w:rPr>
        <w:t xml:space="preserve"> | AI 829186</w:t>
      </w:r>
      <w:r>
        <w:rPr>
          <w:color w:val="0050A0"/>
          <w:sz w:val="14"/>
        </w:rPr>
        <w:t xml:space="preserve"> | rel. Dias Toffoli</w:t>
      </w:r>
      <w:r>
        <w:rPr>
          <w:color w:val="0050A0"/>
          <w:sz w:val="14"/>
        </w:rPr>
        <w:t xml:space="preserve"> | 2013</w:t>
      </w:r>
    </w:p>
    <w:p>
      <w:pPr>
        <w:ind w:left="216"/>
      </w:pPr>
      <w:r>
        <w:rPr>
          <w:sz w:val="18"/>
        </w:rPr>
        <w:t>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16"/>
      </w:pPr>
      <w:r>
        <w:rPr>
          <w:b/>
          <w:color w:val="003C8C"/>
          <w:sz w:val="16"/>
        </w:rPr>
        <w:t>[AI 829.186 AgR, rel. min. Dias Toffoli, j. 23-4-2013, 1ª T, DJE de 27-6-2013.]</w:t>
      </w:r>
    </w:p>
    <w:p>
      <w:r>
        <w:rPr>
          <w:b/>
          <w:color w:val="B46400"/>
          <w:sz w:val="16"/>
        </w:rPr>
        <w:t>CONTROLE CONCENTRADO</w:t>
      </w:r>
    </w:p>
    <w:p>
      <w:r>
        <w:rPr>
          <w:color w:val="8C8C8C"/>
          <w:sz w:val="14"/>
        </w:rPr>
        <w:t>cf-art-5-inc-L</w:t>
      </w:r>
      <w:r>
        <w:rPr>
          <w:color w:val="0050A0"/>
          <w:sz w:val="14"/>
        </w:rPr>
        <w:t xml:space="preserve"> | HC 101909</w:t>
      </w:r>
      <w:r>
        <w:rPr>
          <w:color w:val="0050A0"/>
          <w:sz w:val="14"/>
        </w:rPr>
        <w:t xml:space="preserve"> | rel. Ayres Britto</w:t>
      </w:r>
      <w:r>
        <w:rPr>
          <w:color w:val="0050A0"/>
          <w:sz w:val="14"/>
        </w:rPr>
        <w:t xml:space="preserve"> | 2012</w:t>
      </w:r>
    </w:p>
    <w:p>
      <w:pPr>
        <w:ind w:left="216"/>
      </w:pPr>
      <w:r>
        <w:rPr>
          <w:sz w:val="18"/>
        </w:rPr>
        <w:t xml:space="preserve">= ARE 847.535 AgR, rel. min. Celso de Mello, j. 30-6-2015, 2ª T, DJE de 6-8-2015 Vide ARE 915.004 AgR, rel. min. Dias Toffoli, j. 15-3-2016, 2ª T, DJE de 18-4-2016 Vide RE 827.546 AgR, rel. min. Dias Toffoli, j. 14-4-2015, 2ª T, DJE de 26-5-2015 A presunção de não culpabilidade trata, mais do que de uma garantia, de um direito substantivo. Direito material que tem por conteúdo a presunção de não culpabilidade. Esse o bem jurídico substantivamente tutelado pela Constituição; ou seja, a presunção </w:t>
      </w:r>
    </w:p>
    <w:p>
      <w:pPr>
        <w:ind w:left="216"/>
      </w:pPr>
      <w:r>
        <w:rPr>
          <w:b/>
          <w:color w:val="003C8C"/>
          <w:sz w:val="16"/>
        </w:rPr>
        <w:t>[HC 101.909, rel. min. Ayres Britto, j. 28-2-2012, 2ª T, DJE de 19-6-2012.]</w:t>
      </w:r>
    </w:p>
    <w:p>
      <w:r>
        <w:rPr>
          <w:b/>
          <w:color w:val="B46400"/>
          <w:sz w:val="16"/>
        </w:rPr>
        <w:t>CONTROLE CONCENTRADO</w:t>
      </w:r>
    </w:p>
    <w:p>
      <w:r>
        <w:rPr>
          <w:color w:val="8C8C8C"/>
          <w:sz w:val="14"/>
        </w:rPr>
        <w:t>cf-art-5-inc-L</w:t>
      </w:r>
      <w:r>
        <w:rPr>
          <w:color w:val="0050A0"/>
          <w:sz w:val="14"/>
        </w:rPr>
        <w:t xml:space="preserve"> | RHC 99293</w:t>
      </w:r>
      <w:r>
        <w:rPr>
          <w:color w:val="0050A0"/>
          <w:sz w:val="14"/>
        </w:rPr>
        <w:t xml:space="preserve"> | rel. Cármen Lúcia</w:t>
      </w:r>
      <w:r>
        <w:rPr>
          <w:color w:val="0050A0"/>
          <w:sz w:val="14"/>
        </w:rPr>
        <w:t xml:space="preserve"> | 2010</w:t>
      </w:r>
    </w:p>
    <w:p>
      <w:pPr>
        <w:ind w:left="216"/>
      </w:pPr>
      <w:r>
        <w:rPr>
          <w:sz w:val="18"/>
        </w:rPr>
        <w:t>Na análise da conduta social, não poderia ter sido considerado como desfavorável o fato de responder o paciente a uma ação penal sem trânsito em julgado.</w:t>
      </w:r>
    </w:p>
    <w:p>
      <w:pPr>
        <w:ind w:left="216"/>
      </w:pPr>
      <w:r>
        <w:rPr>
          <w:b/>
          <w:color w:val="003C8C"/>
          <w:sz w:val="16"/>
        </w:rPr>
        <w:t>[RHC 99.293, rel. min. Cármen Lúcia, j. 31-8-2010, 1ª T, DJE de 7-2-2011.]</w:t>
      </w:r>
    </w:p>
    <w:p>
      <w:r>
        <w:rPr>
          <w:b/>
          <w:color w:val="B46400"/>
          <w:sz w:val="16"/>
        </w:rPr>
        <w:t>CONTROLE CONCENTRADO</w:t>
      </w:r>
    </w:p>
    <w:p>
      <w:r>
        <w:rPr>
          <w:color w:val="8C8C8C"/>
          <w:sz w:val="14"/>
        </w:rPr>
        <w:t>cf-art-5-inc-L</w:t>
      </w:r>
      <w:r>
        <w:rPr>
          <w:color w:val="0050A0"/>
          <w:sz w:val="14"/>
        </w:rPr>
        <w:t xml:space="preserve"> | HC 98233</w:t>
      </w:r>
      <w:r>
        <w:rPr>
          <w:color w:val="0050A0"/>
          <w:sz w:val="14"/>
        </w:rPr>
        <w:t xml:space="preserve"> | rel. Eros Grau</w:t>
      </w:r>
      <w:r>
        <w:rPr>
          <w:color w:val="0050A0"/>
          <w:sz w:val="14"/>
        </w:rPr>
        <w:t xml:space="preserve"> | 2009</w:t>
      </w:r>
    </w:p>
    <w:p>
      <w:pPr>
        <w:ind w:left="216"/>
      </w:pPr>
      <w:r>
        <w:rPr>
          <w:sz w:val="18"/>
        </w:rPr>
        <w:t>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16"/>
      </w:pPr>
      <w:r>
        <w:rPr>
          <w:b/>
          <w:color w:val="003C8C"/>
          <w:sz w:val="16"/>
        </w:rPr>
        <w:t>[HC 98.233, rel. min. Eros Grau, j. 6-10-2009, 2ª T, DJE de 29-10-2009.]</w:t>
      </w:r>
    </w:p>
    <w:p>
      <w:r>
        <w:rPr>
          <w:b/>
          <w:color w:val="B46400"/>
          <w:sz w:val="16"/>
        </w:rPr>
        <w:t>CONTROLE CONCENTRADO</w:t>
      </w:r>
    </w:p>
    <w:p>
      <w:r>
        <w:rPr>
          <w:color w:val="8C8C8C"/>
          <w:sz w:val="14"/>
        </w:rPr>
        <w:t>cf-art-5-inc-L</w:t>
      </w:r>
      <w:r>
        <w:rPr>
          <w:color w:val="0050A0"/>
          <w:sz w:val="14"/>
        </w:rPr>
        <w:t xml:space="preserve"> | HC 99891</w:t>
      </w:r>
      <w:r>
        <w:rPr>
          <w:color w:val="0050A0"/>
          <w:sz w:val="14"/>
        </w:rPr>
        <w:t xml:space="preserve"> | rel. Celso de Mello</w:t>
      </w:r>
      <w:r>
        <w:rPr>
          <w:color w:val="0050A0"/>
          <w:sz w:val="14"/>
        </w:rPr>
        <w:t xml:space="preserve"> | 2009</w:t>
      </w:r>
    </w:p>
    <w:p>
      <w:pPr>
        <w:ind w:left="216"/>
      </w:pPr>
      <w:r>
        <w:rPr>
          <w:sz w:val="18"/>
        </w:rPr>
        <w:t>A Convenção Americana sobre Direitos Humanos não assegura, de modo irrestrito, ao condenado, o direito de (sempre) recorrer em liberdade, pois o Pacto de São José da Costa Rica, em tema de proteção ao status libertatis do réu, estabelece, em seu art. 7º, n. 2, que "Ninguém pode ser privado de sua liberdade física, salvo pelas causas e nas condições previamente fixadas pelas Constituições políticas dos Estados-partes ou pelas leis de acordo com elas promulgadas", admitindo, desse modo, a possibil</w:t>
      </w:r>
    </w:p>
    <w:p>
      <w:pPr>
        <w:ind w:left="216"/>
      </w:pPr>
      <w:r>
        <w:rPr>
          <w:b/>
          <w:color w:val="003C8C"/>
          <w:sz w:val="16"/>
        </w:rPr>
        <w:t>[HC 99.891, rel. min. Celso de Mello, j. 15-9-2009, 2ª T, DJE de 18-12-2009.]</w:t>
      </w:r>
    </w:p>
    <w:p>
      <w:r>
        <w:rPr>
          <w:b/>
          <w:color w:val="B46400"/>
          <w:sz w:val="16"/>
        </w:rPr>
        <w:t>CONTROLE CONCENTRADO</w:t>
      </w:r>
    </w:p>
    <w:p>
      <w:r>
        <w:rPr>
          <w:color w:val="8C8C8C"/>
          <w:sz w:val="14"/>
        </w:rPr>
        <w:t>cf-art-5-inc-L</w:t>
      </w:r>
      <w:r>
        <w:rPr>
          <w:color w:val="0050A0"/>
          <w:sz w:val="14"/>
        </w:rPr>
        <w:t xml:space="preserve"> | PET 3898</w:t>
      </w:r>
      <w:r>
        <w:rPr>
          <w:color w:val="0050A0"/>
          <w:sz w:val="14"/>
        </w:rPr>
        <w:t xml:space="preserve"> | rel. Gilmar Mendes</w:t>
      </w:r>
      <w:r>
        <w:rPr>
          <w:color w:val="0050A0"/>
          <w:sz w:val="14"/>
        </w:rPr>
        <w:t xml:space="preserve"> | 2009</w:t>
      </w:r>
    </w:p>
    <w:p>
      <w:pPr>
        <w:ind w:left="216"/>
      </w:pPr>
      <w:r>
        <w:rPr>
          <w:sz w:val="18"/>
        </w:rPr>
        <w:t>Diante da formulação de proposta de suspensão condicional do processo pelo Ministério Público, o denunciado tem o direito de aguardar a fase de recebimento da denúncia, para declarar se a aceita ou não. A suspensão condicional do processo, embora traga ínsita a ideia de benefício ao denunciado, que se vê afastado da ação penal mediante o cumprimento de certas condições, não deixa de representar constrangimento, caracterizado pela necessidade de submeter-se a condições que, viesse a ser exonerado</w:t>
      </w:r>
    </w:p>
    <w:p>
      <w:pPr>
        <w:ind w:left="216"/>
      </w:pPr>
      <w:r>
        <w:rPr>
          <w:b/>
          <w:color w:val="003C8C"/>
          <w:sz w:val="16"/>
        </w:rPr>
        <w:t>[Pet 3.898, rel. min. Gilmar Mendes, j. 27-8-2009, P, DJE de 18-12-2009.]</w:t>
      </w:r>
    </w:p>
    <w:p>
      <w:r>
        <w:rPr>
          <w:b/>
          <w:color w:val="B46400"/>
          <w:sz w:val="16"/>
        </w:rPr>
        <w:t>CONTROLE CONCENTRADO</w:t>
      </w:r>
    </w:p>
    <w:p>
      <w:r>
        <w:rPr>
          <w:color w:val="8C8C8C"/>
          <w:sz w:val="14"/>
        </w:rPr>
        <w:t>cf-art-5-inc-L</w:t>
      </w:r>
      <w:r>
        <w:rPr>
          <w:color w:val="0050A0"/>
          <w:sz w:val="14"/>
        </w:rPr>
        <w:t xml:space="preserve"> | INQ 2424</w:t>
      </w:r>
      <w:r>
        <w:rPr>
          <w:color w:val="0050A0"/>
          <w:sz w:val="14"/>
        </w:rPr>
        <w:t xml:space="preserve"> | rel. Cezar Peluso</w:t>
      </w:r>
      <w:r>
        <w:rPr>
          <w:color w:val="0050A0"/>
          <w:sz w:val="14"/>
        </w:rPr>
        <w:t xml:space="preserve"> | 2008</w:t>
      </w:r>
    </w:p>
    <w:p>
      <w:pPr>
        <w:ind w:left="216"/>
      </w:pPr>
      <w:r>
        <w:rPr>
          <w:sz w:val="18"/>
        </w:rPr>
        <w:t>Afastamento do exercício da função jurisdicional. Aplicação do art. 29 da Loman (LC 35/1979). Medida aconselhável de resguardo ao prestígio do cargo e à própria respeitabilidade do juiz. (...) Não viola a garantia constitucional da chamada presunção de inocência o afastamento do cargo de magistrado contra o qual é recebida denúncia ou queixa.</w:t>
      </w:r>
    </w:p>
    <w:p>
      <w:pPr>
        <w:ind w:left="216"/>
      </w:pPr>
      <w:r>
        <w:rPr>
          <w:b/>
          <w:color w:val="003C8C"/>
          <w:sz w:val="16"/>
        </w:rPr>
        <w:t>[Inq 2.424, rel. min. Cezar Peluso, j. 26-11-2008, P, DJE de 26-3-2010.]</w:t>
      </w:r>
    </w:p>
    <w:p>
      <w:r>
        <w:rPr>
          <w:b/>
          <w:color w:val="B46400"/>
          <w:sz w:val="16"/>
        </w:rPr>
        <w:t>CONTROLE CONCENTRADO</w:t>
      </w:r>
    </w:p>
    <w:p>
      <w:r>
        <w:rPr>
          <w:color w:val="8C8C8C"/>
          <w:sz w:val="14"/>
        </w:rPr>
        <w:t>cf-art-5-inc-L</w:t>
      </w:r>
      <w:r>
        <w:rPr>
          <w:color w:val="0050A0"/>
          <w:sz w:val="14"/>
        </w:rPr>
        <w:t xml:space="preserve"> | HC 95009</w:t>
      </w:r>
      <w:r>
        <w:rPr>
          <w:color w:val="0050A0"/>
          <w:sz w:val="14"/>
        </w:rPr>
        <w:t xml:space="preserve"> | rel. Eros Grau</w:t>
      </w:r>
      <w:r>
        <w:rPr>
          <w:color w:val="0050A0"/>
          <w:sz w:val="14"/>
        </w:rPr>
        <w:t xml:space="preserve"> | 2008</w:t>
      </w:r>
    </w:p>
    <w:p>
      <w:pPr>
        <w:ind w:left="216"/>
      </w:pPr>
      <w:r>
        <w:rPr>
          <w:sz w:val="18"/>
        </w:rPr>
        <w:t xml:space="preserve">A prisão preventiva em situações que vigorosamente não a justifiquem equivale a antecipação da pena, sanção a ser no futuro eventualmente imposta a quem a mereça, mediante sentença transitada em julgado. A afronta ao princípio da presunção de não culpabilidade, contemplado no plano constitucional (art. 5º, LVII, da Constituição do Brasil), é, desde essa perspectiva, evidente. Antes do trânsito em julgado da sentença condenatória, a regra é a liberdade; a prisão, a exceção. Aquela cede a esta em </w:t>
      </w:r>
    </w:p>
    <w:p>
      <w:pPr>
        <w:ind w:left="216"/>
      </w:pPr>
      <w:r>
        <w:rPr>
          <w:b/>
          <w:color w:val="003C8C"/>
          <w:sz w:val="16"/>
        </w:rPr>
        <w:t>[HC 95.009, rel. min. Eros Grau, j. 6-11-2008, P, DJE de 19-12-2008.]</w:t>
      </w:r>
    </w:p>
    <w:p>
      <w:r>
        <w:rPr>
          <w:b/>
          <w:color w:val="B46400"/>
          <w:sz w:val="16"/>
        </w:rPr>
        <w:t>CONTROLE CONCENTRADO</w:t>
      </w:r>
    </w:p>
    <w:p>
      <w:r>
        <w:rPr>
          <w:color w:val="8C8C8C"/>
          <w:sz w:val="14"/>
        </w:rPr>
        <w:t>cf-art-5-inc-L</w:t>
      </w:r>
      <w:r>
        <w:rPr>
          <w:color w:val="0050A0"/>
          <w:sz w:val="14"/>
        </w:rPr>
        <w:t xml:space="preserve"> | HC 94147</w:t>
      </w:r>
      <w:r>
        <w:rPr>
          <w:color w:val="0050A0"/>
          <w:sz w:val="14"/>
        </w:rPr>
        <w:t xml:space="preserve"> | rel. Ellen Gracie</w:t>
      </w:r>
      <w:r>
        <w:rPr>
          <w:color w:val="0050A0"/>
          <w:sz w:val="14"/>
        </w:rPr>
        <w:t xml:space="preserve"> | 2008</w:t>
      </w:r>
    </w:p>
    <w:p>
      <w:pPr>
        <w:ind w:left="216"/>
      </w:pPr>
      <w:r>
        <w:rPr>
          <w:sz w:val="18"/>
        </w:rPr>
        <w:t>= HC 96.577, rel. min. Celso de Mello, j. 10-2-2009, 2ª T, DJE de 19-3-2010 Vide HC 97.028, rel. min. Eros Grau, j. 16-12-2008, 2ª T, DJE de 14-8-2009 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w:t>
      </w:r>
    </w:p>
    <w:p>
      <w:pPr>
        <w:ind w:left="216"/>
      </w:pPr>
      <w:r>
        <w:rPr>
          <w:b/>
          <w:color w:val="003C8C"/>
          <w:sz w:val="16"/>
        </w:rPr>
        <w:t>[HC 94.147, rel. min. Ellen Gracie, j. 27-5-2008, 2ª T, DJE de 13-6-2008.]</w:t>
      </w:r>
    </w:p>
    <w:p>
      <w:r>
        <w:rPr>
          <w:b/>
          <w:color w:val="B46400"/>
          <w:sz w:val="16"/>
        </w:rPr>
        <w:t>CONTROLE CONCENTRADO</w:t>
      </w:r>
    </w:p>
    <w:p>
      <w:r>
        <w:rPr>
          <w:color w:val="8C8C8C"/>
          <w:sz w:val="14"/>
        </w:rPr>
        <w:t>cf-art-5-inc-L</w:t>
      </w:r>
      <w:r>
        <w:rPr>
          <w:color w:val="0050A0"/>
          <w:sz w:val="14"/>
        </w:rPr>
        <w:t xml:space="preserve"> | RE 459320</w:t>
      </w:r>
      <w:r>
        <w:rPr>
          <w:color w:val="0050A0"/>
          <w:sz w:val="14"/>
        </w:rPr>
        <w:t xml:space="preserve"> | rel. Eros Grau</w:t>
      </w:r>
      <w:r>
        <w:rPr>
          <w:color w:val="0050A0"/>
          <w:sz w:val="14"/>
        </w:rPr>
        <w:t xml:space="preserve"> | 2008</w:t>
      </w:r>
    </w:p>
    <w:p>
      <w:pPr>
        <w:ind w:left="216"/>
      </w:pPr>
      <w:r>
        <w:rPr>
          <w:sz w:val="18"/>
        </w:rPr>
        <w:t>A jurisprudência do Supremo é no sentido da inexistência de violação do princípio da presunção da inocência (Constituição do Brasil/1988, art. 5º, LVII) no fato de a lei não permitir a inclusão de oficial militar no quadro de acesso à promoção em razão de denúncia em processo criminal.</w:t>
      </w:r>
    </w:p>
    <w:p>
      <w:pPr>
        <w:ind w:left="216"/>
      </w:pPr>
      <w:r>
        <w:rPr>
          <w:b/>
          <w:color w:val="003C8C"/>
          <w:sz w:val="16"/>
        </w:rPr>
        <w:t>[RE 459.320 AgR, rel. min. Eros Grau, j. 22-4-2008, 2ª T, DJE de 23-5-2008.]</w:t>
      </w:r>
    </w:p>
    <w:p>
      <w:r>
        <w:rPr>
          <w:b/>
          <w:color w:val="B46400"/>
          <w:sz w:val="16"/>
        </w:rPr>
        <w:t>CONTROLE CONCENTRADO</w:t>
      </w:r>
    </w:p>
    <w:p>
      <w:r>
        <w:rPr>
          <w:color w:val="8C8C8C"/>
          <w:sz w:val="14"/>
        </w:rPr>
        <w:t>cf-art-5-inc-L</w:t>
      </w:r>
      <w:r>
        <w:rPr>
          <w:color w:val="0050A0"/>
          <w:sz w:val="14"/>
        </w:rPr>
        <w:t xml:space="preserve"> | HC 92435</w:t>
      </w:r>
      <w:r>
        <w:rPr>
          <w:color w:val="0050A0"/>
          <w:sz w:val="14"/>
        </w:rPr>
        <w:t xml:space="preserve"> | rel. Ayres Britto</w:t>
      </w:r>
      <w:r>
        <w:rPr>
          <w:color w:val="0050A0"/>
          <w:sz w:val="14"/>
        </w:rPr>
        <w:t xml:space="preserve"> | 2008</w:t>
      </w:r>
    </w:p>
    <w:p>
      <w:pPr>
        <w:ind w:left="216"/>
      </w:pPr>
      <w:r>
        <w:rPr>
          <w:sz w:val="18"/>
        </w:rPr>
        <w:t>= RE 434.198 AgR, rel. min. Dias Toffoli, j. 28-2-2012, 1ª T, DJE de 30-3-2012 Sentença contra a evidência dos autos. Fragilidade evidente do conjunto probatório. Imutabilidade das decisões judiciais. Primazia do direito à presunção de não culpabilidade. A revisão criminal retrata o compromisso do nosso direito processual penal com a verdade material das decisões judiciais e permite ao Poder Judiciário reparar erros ou insuficiência cognitiva de seus julgados. Em matéria penal, a densificação do</w:t>
      </w:r>
    </w:p>
    <w:p>
      <w:pPr>
        <w:ind w:left="216"/>
      </w:pPr>
      <w:r>
        <w:rPr>
          <w:b/>
          <w:color w:val="003C8C"/>
          <w:sz w:val="16"/>
        </w:rPr>
        <w:t>[HC 92.435, rel. min. Ayres Britto, j. 25-3-2008, 1ª T, DJE de 17-10-2008.]</w:t>
      </w:r>
    </w:p>
    <w:p>
      <w:r>
        <w:rPr>
          <w:b/>
          <w:color w:val="B46400"/>
          <w:sz w:val="16"/>
        </w:rPr>
        <w:t>CONTROLE CONCENTRADO</w:t>
      </w:r>
    </w:p>
    <w:p>
      <w:r>
        <w:rPr>
          <w:color w:val="8C8C8C"/>
          <w:sz w:val="14"/>
        </w:rPr>
        <w:t>cf-art-5-inc-L</w:t>
      </w:r>
      <w:r>
        <w:rPr>
          <w:color w:val="0050A0"/>
          <w:sz w:val="14"/>
        </w:rPr>
        <w:t xml:space="preserve"> | RE 482006</w:t>
      </w:r>
      <w:r>
        <w:rPr>
          <w:color w:val="0050A0"/>
          <w:sz w:val="14"/>
        </w:rPr>
        <w:t xml:space="preserve"> | rel. Ricardo Lewandowski</w:t>
      </w:r>
      <w:r>
        <w:rPr>
          <w:color w:val="0050A0"/>
          <w:sz w:val="14"/>
        </w:rPr>
        <w:t xml:space="preserve"> | 2007</w:t>
      </w:r>
    </w:p>
    <w:p>
      <w:pPr>
        <w:ind w:left="216"/>
      </w:pPr>
      <w:r>
        <w:rPr>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16"/>
      </w:pPr>
      <w:r>
        <w:rPr>
          <w:b/>
          <w:color w:val="003C8C"/>
          <w:sz w:val="16"/>
        </w:rPr>
        <w:t>[RE 482.006, rel. min. Ricardo Lewandowski, j. 7-11-2007, P, DJ de 14-12-2007.]</w:t>
      </w:r>
    </w:p>
    <w:p>
      <w:r>
        <w:rPr>
          <w:b/>
          <w:color w:val="B46400"/>
          <w:sz w:val="16"/>
        </w:rPr>
        <w:t>CONTROLE CONCENTRADO</w:t>
      </w:r>
    </w:p>
    <w:p>
      <w:r>
        <w:rPr>
          <w:color w:val="8C8C8C"/>
          <w:sz w:val="14"/>
        </w:rPr>
        <w:t>cf-art-5-inc-L</w:t>
      </w:r>
      <w:r>
        <w:rPr>
          <w:color w:val="0050A0"/>
          <w:sz w:val="14"/>
        </w:rPr>
        <w:t xml:space="preserve"> | HC 90471</w:t>
      </w:r>
      <w:r>
        <w:rPr>
          <w:color w:val="0050A0"/>
          <w:sz w:val="14"/>
        </w:rPr>
        <w:t xml:space="preserve"> | rel. Cezar Peluso</w:t>
      </w:r>
      <w:r>
        <w:rPr>
          <w:color w:val="0050A0"/>
          <w:sz w:val="14"/>
        </w:rPr>
        <w:t xml:space="preserve"> | 2007</w:t>
      </w:r>
    </w:p>
    <w:p>
      <w:pPr>
        <w:ind w:left="216"/>
      </w:pPr>
      <w:r>
        <w:rPr>
          <w:sz w:val="18"/>
        </w:rPr>
        <w:t>= ARE 776.213 AgR, rel. min. Gilmar Mendes, j. 19-8-2014, 2ª T, DJE de 4-9-2014 = AI 723.284 AgR, rel. min. Dias Toffoli, j. 27-8-2013, 1ª T, DJE de 23-10-2013 Ofensa à presunção constitucional de inocência. Constrangimento ilegal caracterizado. Aplicação do art. 5º, LVII, da CF. Precedentes. É ilegal o decreto de prisão preventiva que se funda na periculosidade presumida do réu.</w:t>
      </w:r>
    </w:p>
    <w:p>
      <w:pPr>
        <w:ind w:left="216"/>
      </w:pPr>
      <w:r>
        <w:rPr>
          <w:b/>
          <w:color w:val="003C8C"/>
          <w:sz w:val="16"/>
        </w:rPr>
        <w:t>[HC 90.471, rel. min. Cezar Peluso, j. 7-8-2007, 1ª T, DJ de 14-9-2007.]</w:t>
      </w:r>
    </w:p>
    <w:p>
      <w:r>
        <w:rPr>
          <w:b/>
          <w:color w:val="B46400"/>
          <w:sz w:val="16"/>
        </w:rPr>
        <w:t>CONTROLE CONCENTRADO</w:t>
      </w:r>
    </w:p>
    <w:p>
      <w:r>
        <w:rPr>
          <w:color w:val="8C8C8C"/>
          <w:sz w:val="14"/>
        </w:rPr>
        <w:t>cf-art-5-inc-L</w:t>
      </w:r>
      <w:r>
        <w:rPr>
          <w:color w:val="0050A0"/>
          <w:sz w:val="14"/>
        </w:rPr>
        <w:t xml:space="preserve"> | HC 86186</w:t>
      </w:r>
      <w:r>
        <w:rPr>
          <w:color w:val="0050A0"/>
          <w:sz w:val="14"/>
        </w:rPr>
        <w:t xml:space="preserve"> | rel. Gilmar Mendes</w:t>
      </w:r>
      <w:r>
        <w:rPr>
          <w:color w:val="0050A0"/>
          <w:sz w:val="14"/>
        </w:rPr>
        <w:t xml:space="preserve"> | 2007</w:t>
      </w:r>
    </w:p>
    <w:p>
      <w:pPr>
        <w:ind w:left="216"/>
      </w:pPr>
      <w:r>
        <w:rPr>
          <w:sz w:val="18"/>
        </w:rPr>
        <w:t>= HC 88.721, rel. min. Marco Aurélio, j. 28-4-2009, 1ª T, DJE de 29-5-2009 O simples fato de o réu estar sendo processado por outros crimes e respondendo a outros inquéritos policiais não é suficiente para justificar a manutenção da constrição cautelar.</w:t>
      </w:r>
    </w:p>
    <w:p>
      <w:pPr>
        <w:ind w:left="216"/>
      </w:pPr>
      <w:r>
        <w:rPr>
          <w:b/>
          <w:color w:val="003C8C"/>
          <w:sz w:val="16"/>
        </w:rPr>
        <w:t>[HC 86.186, rel. min. Gilmar Mendes, j. 15-5-2007, 2ª T, DJ de 17-8-2007.]</w:t>
      </w:r>
    </w:p>
    <w:p>
      <w:r>
        <w:rPr>
          <w:b/>
          <w:color w:val="B46400"/>
          <w:sz w:val="16"/>
        </w:rPr>
        <w:t>CONTROLE CONCENTRADO</w:t>
      </w:r>
    </w:p>
    <w:p>
      <w:r>
        <w:rPr>
          <w:color w:val="8C8C8C"/>
          <w:sz w:val="14"/>
        </w:rPr>
        <w:t>cf-art-5-inc-L</w:t>
      </w:r>
      <w:r>
        <w:rPr>
          <w:color w:val="0050A0"/>
          <w:sz w:val="14"/>
        </w:rPr>
        <w:t xml:space="preserve"> | HC 87717</w:t>
      </w:r>
      <w:r>
        <w:rPr>
          <w:color w:val="0050A0"/>
          <w:sz w:val="14"/>
        </w:rPr>
        <w:t xml:space="preserve"> | rel. Cezar Peluso</w:t>
      </w:r>
      <w:r>
        <w:rPr>
          <w:color w:val="0050A0"/>
          <w:sz w:val="14"/>
        </w:rPr>
        <w:t xml:space="preserve"> | 2007</w:t>
      </w:r>
    </w:p>
    <w:p>
      <w:pPr>
        <w:ind w:left="216"/>
      </w:pPr>
      <w:r>
        <w:rPr>
          <w:sz w:val="18"/>
        </w:rPr>
        <w:t>= HC 100.091, rel. min. Celso de Mello, j. 15-9-2009, 2ª T, DJE de 28-6-2013 Inteligência dos arts. 5º, LVII, da CF e 312 do CPP. É ilegal o decreto de prisão preventiva que, a título de necessidade de garantia da ordem pública, se baseia no só fato de o réu já ter sido condenado, em primeiro grau, noutro processo, por delito igual ao que lhe é imputado.</w:t>
      </w:r>
    </w:p>
    <w:p>
      <w:pPr>
        <w:ind w:left="216"/>
      </w:pPr>
      <w:r>
        <w:rPr>
          <w:b/>
          <w:color w:val="003C8C"/>
          <w:sz w:val="16"/>
        </w:rPr>
        <w:t>[HC 87.717, rel. min. Cezar Peluso, j. 3-4-2007, 2ª T, DJ de 8-6-2007.]</w:t>
      </w:r>
    </w:p>
    <w:p>
      <w:r>
        <w:rPr>
          <w:b/>
          <w:color w:val="B46400"/>
          <w:sz w:val="16"/>
        </w:rPr>
        <w:t>CONTROLE CONCENTRADO</w:t>
      </w:r>
    </w:p>
    <w:p>
      <w:r>
        <w:rPr>
          <w:color w:val="8C8C8C"/>
          <w:sz w:val="14"/>
        </w:rPr>
        <w:t>cf-art-5-inc-L</w:t>
      </w:r>
      <w:r>
        <w:rPr>
          <w:color w:val="0050A0"/>
          <w:sz w:val="14"/>
        </w:rPr>
        <w:t xml:space="preserve"> | HC 89501</w:t>
      </w:r>
      <w:r>
        <w:rPr>
          <w:color w:val="0050A0"/>
          <w:sz w:val="14"/>
        </w:rPr>
        <w:t xml:space="preserve"> | rel. Celso de Mello</w:t>
      </w:r>
      <w:r>
        <w:rPr>
          <w:color w:val="0050A0"/>
          <w:sz w:val="14"/>
        </w:rPr>
        <w:t xml:space="preserve"> | 2006</w:t>
      </w:r>
    </w:p>
    <w:p>
      <w:pPr>
        <w:ind w:left="216"/>
      </w:pPr>
      <w:r>
        <w:rPr>
          <w:sz w:val="18"/>
        </w:rPr>
        <w:t>= HC 118.345, rel min. Teori Zavascki, j. 25-2-2014, 2ª T, DJE de 11-3-2014 Vide HC 118.361, rel. min. Gilmar Mendes, j. 25-2-2014, 2ª T, DJE de 17-3-2014 O postulado constitucional da não culpabilidade impede que o Estado trate, como se culpado fosse, aquele que ainda não sofreu condenação penal irrecorrível. A prerrogativa jurídica da liberdade – que possui extração constitucional (CF, art. 5º, LXI e LXV) – não pode ser ofendida por interpretações doutrinárias ou jurisprudenciais, que, fundada</w:t>
      </w:r>
    </w:p>
    <w:p>
      <w:pPr>
        <w:ind w:left="216"/>
      </w:pPr>
      <w:r>
        <w:rPr>
          <w:b/>
          <w:color w:val="003C8C"/>
          <w:sz w:val="16"/>
        </w:rPr>
        <w:t>[HC 89.501, rel. min. Celso de Mello, j. 12-12-2006, 2ª T, DJ de 16-3-2007.]</w:t>
      </w:r>
    </w:p>
    <w:p>
      <w:r>
        <w:rPr>
          <w:b/>
          <w:color w:val="B46400"/>
          <w:sz w:val="16"/>
        </w:rPr>
        <w:t>CONTROLE CONCENTRADO</w:t>
      </w:r>
    </w:p>
    <w:p>
      <w:r>
        <w:rPr>
          <w:color w:val="8C8C8C"/>
          <w:sz w:val="14"/>
        </w:rPr>
        <w:t>cf-art-5-inc-L</w:t>
      </w:r>
      <w:r>
        <w:rPr>
          <w:color w:val="0050A0"/>
          <w:sz w:val="14"/>
        </w:rPr>
        <w:t xml:space="preserve"> | HC 84677</w:t>
      </w:r>
      <w:r>
        <w:rPr>
          <w:color w:val="0050A0"/>
          <w:sz w:val="14"/>
        </w:rPr>
        <w:t xml:space="preserve"> | rel. Eros Grau</w:t>
      </w:r>
      <w:r>
        <w:rPr>
          <w:color w:val="0050A0"/>
          <w:sz w:val="14"/>
        </w:rPr>
        <w:t xml:space="preserve"> | 2004</w:t>
      </w:r>
    </w:p>
    <w:p>
      <w:pPr>
        <w:ind w:left="216"/>
      </w:pPr>
      <w:r>
        <w:rPr>
          <w:sz w:val="18"/>
        </w:rPr>
        <w:t>Pena restritiva de direitos só pode ser executada após o trânsito em julgado da sentença que a impôs.</w:t>
      </w:r>
    </w:p>
    <w:p>
      <w:pPr>
        <w:ind w:left="216"/>
      </w:pPr>
      <w:r>
        <w:rPr>
          <w:b/>
          <w:color w:val="003C8C"/>
          <w:sz w:val="16"/>
        </w:rPr>
        <w:t>[HC 84.677, rel. min. Eros Grau, red. do ac. min. Cezar Peluso, j. 23-11-2004, 1ª T, DJ de 8-4-2005.]</w:t>
      </w:r>
    </w:p>
    <w:p>
      <w:r>
        <w:rPr>
          <w:b/>
          <w:color w:val="B46400"/>
          <w:sz w:val="16"/>
        </w:rPr>
        <w:t>CONTROLE CONCENTRADO</w:t>
      </w:r>
    </w:p>
    <w:p>
      <w:r>
        <w:rPr>
          <w:color w:val="8C8C8C"/>
          <w:sz w:val="14"/>
        </w:rPr>
        <w:t>cf-art-5-inc-L</w:t>
      </w:r>
      <w:r>
        <w:rPr>
          <w:color w:val="0050A0"/>
          <w:sz w:val="14"/>
        </w:rPr>
        <w:t xml:space="preserve"> | HC 80719</w:t>
      </w:r>
      <w:r>
        <w:rPr>
          <w:color w:val="0050A0"/>
          <w:sz w:val="14"/>
        </w:rPr>
        <w:t xml:space="preserve"> | rel. Celso de Mello</w:t>
      </w:r>
      <w:r>
        <w:rPr>
          <w:color w:val="0050A0"/>
          <w:sz w:val="14"/>
        </w:rPr>
        <w:t xml:space="preserve"> | 2001</w:t>
      </w:r>
    </w:p>
    <w:p>
      <w:pPr>
        <w:ind w:left="216"/>
      </w:pPr>
      <w:r>
        <w:rPr>
          <w:sz w:val="18"/>
        </w:rPr>
        <w:t>Vide HC 88.500, rel. min. Joaquim Barbosa, j. 20-10-2009, 2ª T, DJE de 18-12-2009 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indício suficiente de autoria) – que se evidenciem, com fundamento em base emp</w:t>
      </w:r>
    </w:p>
    <w:p>
      <w:pPr>
        <w:ind w:left="216"/>
      </w:pPr>
      <w:r>
        <w:rPr>
          <w:b/>
          <w:color w:val="003C8C"/>
          <w:sz w:val="16"/>
        </w:rPr>
        <w:t>[HC 80.719, rel. min. Celso de Mello, j. 26-6-2001, 2ª T, DJ de 28-9-2001.]</w:t>
      </w:r>
    </w:p>
    <w:p>
      <w:r>
        <w:rPr>
          <w:b/>
          <w:color w:val="B46400"/>
          <w:sz w:val="16"/>
        </w:rPr>
        <w:t>CONTROLE CONCENTRADO</w:t>
      </w:r>
    </w:p>
    <w:p>
      <w:r>
        <w:rPr>
          <w:color w:val="8C8C8C"/>
          <w:sz w:val="14"/>
        </w:rPr>
        <w:t>cf-art-5-inc-L</w:t>
      </w:r>
      <w:r>
        <w:rPr>
          <w:color w:val="0050A0"/>
          <w:sz w:val="14"/>
        </w:rPr>
        <w:t xml:space="preserve"> | RHC 79460</w:t>
      </w:r>
      <w:r>
        <w:rPr>
          <w:color w:val="0050A0"/>
          <w:sz w:val="14"/>
        </w:rPr>
        <w:t xml:space="preserve"> | rel. Nelson Jobim</w:t>
      </w:r>
      <w:r>
        <w:rPr>
          <w:color w:val="0050A0"/>
          <w:sz w:val="14"/>
        </w:rPr>
        <w:t xml:space="preserve"> | 1999</w:t>
      </w:r>
    </w:p>
    <w:p>
      <w:pPr>
        <w:ind w:left="216"/>
      </w:pPr>
      <w:r>
        <w:rPr>
          <w:sz w:val="18"/>
        </w:rPr>
        <w:t>= HC 95.483, rel. min. Marco Aurélio, j. 15-9-2009, 1ª T, DJE 29-10-2009 A medida despenalizadora da suspensão condicional do processo (Lei 9.099/1995, art. 89) visa evitar que o autor do fato não tenha que ser submetido aos efeitos deletérios do processo. Uma vez respondendo a um processo e condenado por outro, a medida não se justifica. Precedentes: HC 73.793, min. Maurício Corrêa; HC 74.463, min. Celso de Mello; AGED 202.467, min. Moreira Alves. A restrição não é inconstitucional. Ela não vio</w:t>
      </w:r>
    </w:p>
    <w:p>
      <w:pPr>
        <w:ind w:left="216"/>
      </w:pPr>
      <w:r>
        <w:rPr>
          <w:b/>
          <w:color w:val="003C8C"/>
          <w:sz w:val="16"/>
        </w:rPr>
        <w:t>[RHC 79.460, voto do red. do ac. min. Nelson Jobim, j. 27-10-1999, P, DJ de 18-5-2001.]</w:t>
      </w:r>
    </w:p>
    <w:p>
      <w:r>
        <w:rPr>
          <w:b/>
          <w:color w:val="B46400"/>
          <w:sz w:val="16"/>
        </w:rPr>
        <w:t>CONTROLE CONCENTRADO</w:t>
      </w:r>
    </w:p>
    <w:p>
      <w:r>
        <w:rPr>
          <w:color w:val="8C8C8C"/>
          <w:sz w:val="14"/>
        </w:rPr>
        <w:t>cf-art-5-inc-L</w:t>
      </w:r>
      <w:r>
        <w:rPr>
          <w:color w:val="0050A0"/>
          <w:sz w:val="14"/>
        </w:rPr>
        <w:t xml:space="preserve"> | HC 73338</w:t>
      </w:r>
      <w:r>
        <w:rPr>
          <w:color w:val="0050A0"/>
          <w:sz w:val="14"/>
        </w:rPr>
        <w:t xml:space="preserve"> | rel. Celso de Mello</w:t>
      </w:r>
      <w:r>
        <w:rPr>
          <w:color w:val="0050A0"/>
          <w:sz w:val="14"/>
        </w:rPr>
        <w:t xml:space="preserve"> | 1996</w:t>
      </w:r>
    </w:p>
    <w:p>
      <w:pPr>
        <w:ind w:left="216"/>
      </w:pPr>
      <w:r>
        <w:rPr>
          <w:sz w:val="18"/>
        </w:rPr>
        <w:t xml:space="preserve">= HC 85.106, rel. min. Sepúlveda Pertence, j. 14-12-2004, 1ª T, DJ de 4-3-2005 Nenhuma acusação penal se presume provada. Não compete ao réu demonstrar a sua inocência. Cabe ao Ministério Público comprovar, de forma inequívoca, a culpabilidade do acusado. Já não mais prevalece, em nosso sistema de direito positivo, a regra, que, em dado momento histórico do processo político brasileiro (Estado Novo), criou, para o réu, com a falta de pudor que caracteriza os regimes autoritários, a obrigação de </w:t>
      </w:r>
    </w:p>
    <w:p>
      <w:pPr>
        <w:ind w:left="216"/>
      </w:pPr>
      <w:r>
        <w:rPr>
          <w:b/>
          <w:color w:val="003C8C"/>
          <w:sz w:val="16"/>
        </w:rPr>
        <w:t>[HC 73.338, rel. min. Celso de Mello, j. 13-8-1996,1ª T, DJ de 19-12-1996.]</w:t>
      </w:r>
    </w:p>
    <w:p>
      <w:r>
        <w:rPr>
          <w:b/>
          <w:color w:val="B46400"/>
          <w:sz w:val="16"/>
        </w:rPr>
        <w:t>CONTROLE CONCENTRADO</w:t>
      </w:r>
    </w:p>
    <w:p>
      <w:r>
        <w:rPr>
          <w:color w:val="8C8C8C"/>
          <w:sz w:val="14"/>
        </w:rPr>
        <w:t>cf-art-5-inc-L</w:t>
      </w:r>
      <w:r>
        <w:rPr>
          <w:color w:val="0050A0"/>
          <w:sz w:val="14"/>
        </w:rPr>
        <w:t xml:space="preserve"> | HC 71169</w:t>
      </w:r>
      <w:r>
        <w:rPr>
          <w:color w:val="0050A0"/>
          <w:sz w:val="14"/>
        </w:rPr>
        <w:t xml:space="preserve"> | rel. Moreira Alves</w:t>
      </w:r>
      <w:r>
        <w:rPr>
          <w:color w:val="0050A0"/>
          <w:sz w:val="14"/>
        </w:rPr>
        <w:t xml:space="preserve"> | 1994</w:t>
      </w:r>
    </w:p>
    <w:p>
      <w:pPr>
        <w:ind w:left="216"/>
      </w:pPr>
      <w:r>
        <w:rPr>
          <w:sz w:val="18"/>
        </w:rPr>
        <w:t>Já se firmou a jurisprudência desta Corte no sentido de que a prisão cautelar não viola o princípio constitucional da presunção de inocência, conclusão essa que decorre da conjugação dos incisos LVII, LXI e LXVI do art. 5º da CF.</w:t>
      </w:r>
    </w:p>
    <w:p>
      <w:pPr>
        <w:ind w:left="216"/>
      </w:pPr>
      <w:r>
        <w:rPr>
          <w:b/>
          <w:color w:val="003C8C"/>
          <w:sz w:val="16"/>
        </w:rPr>
        <w:t>[HC 71.169, rel. min. Moreira Alves, j. 26-4-1994, 1ª T, DJ de 16-9-1994.]</w:t>
      </w:r>
    </w:p>
    <w:p>
      <w:r>
        <w:rPr>
          <w:b/>
          <w:color w:val="B46400"/>
          <w:sz w:val="16"/>
        </w:rPr>
        <w:t>CONTROLE CONCENTRADO</w:t>
      </w:r>
    </w:p>
    <w:p>
      <w:r>
        <w:rPr>
          <w:color w:val="8C8C8C"/>
          <w:sz w:val="14"/>
        </w:rPr>
        <w:t>cf-art-5-inc-L</w:t>
      </w:r>
      <w:r>
        <w:rPr>
          <w:color w:val="0050A0"/>
          <w:sz w:val="14"/>
        </w:rPr>
        <w:t xml:space="preserve"> | MS 21545</w:t>
      </w:r>
      <w:r>
        <w:rPr>
          <w:color w:val="0050A0"/>
          <w:sz w:val="14"/>
        </w:rPr>
        <w:t xml:space="preserve"> | rel. Cármen Lúcia</w:t>
      </w:r>
      <w:r>
        <w:rPr>
          <w:color w:val="0050A0"/>
          <w:sz w:val="14"/>
        </w:rPr>
        <w:t xml:space="preserve"> | 1993</w:t>
      </w:r>
    </w:p>
    <w:p>
      <w:pPr>
        <w:ind w:left="216"/>
      </w:pPr>
      <w:r>
        <w:rPr>
          <w:sz w:val="18"/>
        </w:rPr>
        <w:t>= RHC 93.123, rel. min. Cármen Lúcia, j. 19-2-2009, P, DJE 1º-7-2009 Não há dúvida de que são independentes as instâncias penal e administrativa, só repercutindo aquela nesta quando ela se manifesta pela inexistência material do fato ou pela negativa de sua autoria. Assim, a administração pública, para punir por falta disciplinar que também pode configurar crime, não está obrigada a esperar a decisão judicial, até porque ela não pune pela prática de crime, por não ter competência para impor sanç</w:t>
      </w:r>
    </w:p>
    <w:p>
      <w:pPr>
        <w:ind w:left="216"/>
      </w:pPr>
      <w:r>
        <w:rPr>
          <w:b/>
          <w:color w:val="003C8C"/>
          <w:sz w:val="16"/>
        </w:rPr>
        <w:t>[MS 21.545, voto do min. Moreira Alves, j. 11-3-1993, P, DJ de 2-4-1993.]</w:t>
      </w:r>
    </w:p>
    <w:p>
      <w:r>
        <w:rPr>
          <w:b/>
          <w:color w:val="B46400"/>
          <w:sz w:val="16"/>
        </w:rPr>
        <w:t>CONTROLE CONCENTRADO</w:t>
      </w:r>
    </w:p>
    <w:p>
      <w:r>
        <w:rPr>
          <w:color w:val="8C8C8C"/>
          <w:sz w:val="14"/>
        </w:rPr>
        <w:t>cf-art-5-inc-L</w:t>
      </w:r>
      <w:r>
        <w:rPr>
          <w:color w:val="0050A0"/>
          <w:sz w:val="14"/>
        </w:rPr>
        <w:t xml:space="preserve"> | HC 69298</w:t>
      </w:r>
      <w:r>
        <w:rPr>
          <w:color w:val="0050A0"/>
          <w:sz w:val="14"/>
        </w:rPr>
        <w:t xml:space="preserve"> | rel. Celso de Mello</w:t>
      </w:r>
      <w:r>
        <w:rPr>
          <w:color w:val="0050A0"/>
          <w:sz w:val="14"/>
        </w:rPr>
        <w:t xml:space="preserve"> | 1992</w:t>
      </w:r>
    </w:p>
    <w:p>
      <w:pPr>
        <w:ind w:left="216"/>
      </w:pPr>
      <w:r>
        <w:rPr>
          <w:sz w:val="18"/>
        </w:rPr>
        <w:t>= AI 747.753 AgR, rel. min. Ayres Britto, j. 14-9-2010, 2ª T, DJE de 28-10-2010 Reconhecimento, pelo magistrado sentenciante, de que a existência de referido inquérito policial legitima a formulação de juízo negativo de maus antecedentes (...). A mera sujeição de alguém a simples investigações policiais (arquivadas ou não), ou a persecuções criminais ainda em curso, não basta, só por si – ante a inexistência, em tais situações, de condenação penal transitada em julgado –, para justificar o recon</w:t>
      </w:r>
    </w:p>
    <w:p>
      <w:pPr>
        <w:ind w:left="216"/>
      </w:pPr>
      <w:r>
        <w:rPr>
          <w:b/>
          <w:color w:val="003C8C"/>
          <w:sz w:val="16"/>
        </w:rPr>
        <w:t>[HC 69.298, red. do ac. min. Celso de Mello, j. 9-6-1992, 1ª T, DJ de 15-12-2006.]</w:t>
      </w:r>
    </w:p>
    <w:p>
      <w:r>
        <w:rPr>
          <w:b/>
          <w:color w:val="B46400"/>
          <w:sz w:val="16"/>
        </w:rPr>
        <w:t>CONTROLE CONCENTRADO</w:t>
      </w:r>
    </w:p>
    <w:p>
      <w:r>
        <w:rPr>
          <w:color w:val="8C8C8C"/>
          <w:sz w:val="14"/>
        </w:rPr>
        <w:t>cf-art-5-inc-L</w:t>
      </w:r>
      <w:r>
        <w:rPr>
          <w:color w:val="0050A0"/>
          <w:sz w:val="14"/>
        </w:rPr>
        <w:t xml:space="preserve"> | RHC 66471</w:t>
      </w:r>
      <w:r>
        <w:rPr>
          <w:color w:val="0050A0"/>
          <w:sz w:val="14"/>
        </w:rPr>
        <w:t xml:space="preserve"> | rel. Célio Borja</w:t>
      </w:r>
      <w:r>
        <w:rPr>
          <w:color w:val="0050A0"/>
          <w:sz w:val="14"/>
        </w:rPr>
        <w:t xml:space="preserve"> | 1989</w:t>
      </w:r>
    </w:p>
    <w:p>
      <w:pPr>
        <w:ind w:left="216"/>
      </w:pPr>
      <w:r>
        <w:rPr>
          <w:sz w:val="18"/>
        </w:rPr>
        <w:t>= HC 104.266, rel. min. Teori Zavascki, j. 12-5-2015, 2ª T, DJE de 26-5-2015 = HC 103.292, rel. min. Cármen Lúcia, j. 9-11-2010, 1ª T, DJE de 25-11-2010 LVIII - o civilmente identificado não será submetido a identificação criminal, salvo nas hipóteses previstas em lei; Identificação criminal que não se justifica, no caso, após o advento da Constituição de 1988. Precedentes de ambas as Turmas do STF. Recurso provido para determinar o cancelamento da identificação criminal do recorrente.</w:t>
      </w:r>
    </w:p>
    <w:p>
      <w:pPr>
        <w:ind w:left="216"/>
      </w:pPr>
      <w:r>
        <w:rPr>
          <w:b/>
          <w:color w:val="003C8C"/>
          <w:sz w:val="16"/>
        </w:rPr>
        <w:t>[RHC 66.471, rel. min. Célio Borja, j. 28-2-1989, 2ª T, DJ de 31-3-1989.]</w:t>
      </w:r>
    </w:p>
    <w:p>
      <w:r>
        <w:rPr>
          <w:b/>
          <w:color w:val="B46400"/>
          <w:sz w:val="16"/>
        </w:rPr>
        <w:t>CONTROLE CONCENTRADO</w:t>
      </w:r>
    </w:p>
    <w:p>
      <w:r>
        <w:rPr>
          <w:color w:val="8C8C8C"/>
          <w:sz w:val="14"/>
        </w:rPr>
        <w:t>cf-art-5-inc-L</w:t>
      </w:r>
      <w:r>
        <w:rPr>
          <w:color w:val="0050A0"/>
          <w:sz w:val="14"/>
        </w:rPr>
        <w:t xml:space="preserve"> | RHC 66180</w:t>
      </w:r>
      <w:r>
        <w:rPr>
          <w:color w:val="0050A0"/>
          <w:sz w:val="14"/>
        </w:rPr>
        <w:t xml:space="preserve"> | rel. Francisco Rezek</w:t>
      </w:r>
      <w:r>
        <w:rPr>
          <w:color w:val="0050A0"/>
          <w:sz w:val="14"/>
        </w:rPr>
        <w:t xml:space="preserve"> | 1988</w:t>
      </w:r>
    </w:p>
    <w:p>
      <w:pPr>
        <w:ind w:left="216"/>
      </w:pPr>
      <w:r>
        <w:rPr>
          <w:sz w:val="18"/>
        </w:rPr>
        <w:t>A identificação criminal não será feita se apresentada, ante a autoridade policial, a identidade civil da indiciada (...).</w:t>
      </w:r>
    </w:p>
    <w:p>
      <w:pPr>
        <w:ind w:left="216"/>
      </w:pPr>
      <w:r>
        <w:rPr>
          <w:b/>
          <w:color w:val="003C8C"/>
          <w:sz w:val="16"/>
        </w:rPr>
        <w:t>[RHC 66.180, rel. min. Francisco Rezek, j. 16-12-1988, 2ª T, DJ de 10-3-1989.]</w:t>
      </w:r>
    </w:p>
    <w:p>
      <w:r>
        <w:rPr>
          <w:b/>
          <w:color w:val="B46400"/>
          <w:sz w:val="16"/>
        </w:rPr>
        <w:t>CONTROLE CONCENTRADO</w:t>
      </w:r>
    </w:p>
    <w:p>
      <w:r>
        <w:rPr>
          <w:color w:val="8C8C8C"/>
          <w:sz w:val="14"/>
        </w:rPr>
        <w:t>cf-art-5-inc-L</w:t>
      </w:r>
      <w:r>
        <w:rPr>
          <w:color w:val="0050A0"/>
          <w:sz w:val="14"/>
        </w:rPr>
        <w:t xml:space="preserve"> | RHC 67066</w:t>
      </w:r>
      <w:r>
        <w:rPr>
          <w:color w:val="0050A0"/>
          <w:sz w:val="14"/>
        </w:rPr>
        <w:t xml:space="preserve"> | rel. Octavio Gallotti</w:t>
      </w:r>
      <w:r>
        <w:rPr>
          <w:color w:val="0050A0"/>
          <w:sz w:val="14"/>
        </w:rPr>
        <w:t xml:space="preserve"> | 1988</w:t>
      </w:r>
    </w:p>
    <w:p>
      <w:pPr>
        <w:ind w:left="216"/>
      </w:pPr>
      <w:r>
        <w:rPr>
          <w:sz w:val="18"/>
        </w:rPr>
        <w:t>Exigência de identificação criminal que não se evidencia ser ilegal, por falta de comprovação de haver sido o paciente civilmente identificado.</w:t>
      </w:r>
    </w:p>
    <w:p>
      <w:pPr>
        <w:ind w:left="216"/>
      </w:pPr>
      <w:r>
        <w:rPr>
          <w:b/>
          <w:color w:val="003C8C"/>
          <w:sz w:val="16"/>
        </w:rPr>
        <w:t>[RHC 67.066, rel. min. Octavio Gallotti, j. 6-12-1988, 1ª T, DJ de 10-2-1989.]</w:t>
      </w:r>
    </w:p>
    <w:p>
      <w:r>
        <w:rPr>
          <w:b/>
          <w:color w:val="B46400"/>
          <w:sz w:val="16"/>
        </w:rPr>
        <w:t>CONTROLE CONCENTRADO</w:t>
      </w:r>
    </w:p>
    <w:p>
      <w:r>
        <w:rPr>
          <w:color w:val="8C8C8C"/>
          <w:sz w:val="14"/>
        </w:rPr>
        <w:t>cf-art-5-inc-L</w:t>
      </w:r>
      <w:r>
        <w:rPr>
          <w:color w:val="0050A0"/>
          <w:sz w:val="14"/>
        </w:rPr>
        <w:t xml:space="preserve"> | ARE 859251</w:t>
      </w:r>
      <w:r>
        <w:rPr>
          <w:color w:val="0050A0"/>
          <w:sz w:val="14"/>
        </w:rPr>
        <w:t xml:space="preserve"> | rel. Gilmar Mendes</w:t>
      </w:r>
      <w:r>
        <w:rPr>
          <w:color w:val="0050A0"/>
          <w:sz w:val="14"/>
        </w:rPr>
        <w:t xml:space="preserve"> | 2015</w:t>
      </w:r>
    </w:p>
    <w:p>
      <w:pPr>
        <w:ind w:left="216"/>
      </w:pPr>
      <w:r>
        <w:rPr>
          <w:sz w:val="18"/>
        </w:rPr>
        <w:t>LIX - será admitida ação privada nos crimes de ação pública, se esta não for intentada no prazo legal; Direito a mover ação penal privada subsidiária da pública. Art. 5º, LIX, da CF. Direito da vítima e sua família à aplicação da lei penal, inclusive tomando as rédeas da ação criminal, se o Ministério Público não agir em tempo. Relevância jurídica. Repercussão geral reconhecida. Inquérito policial relatado remetido ao Ministério Público. Ausência de movimentação externa ao Parquet por prazo supe</w:t>
      </w:r>
    </w:p>
    <w:p>
      <w:pPr>
        <w:ind w:left="216"/>
      </w:pPr>
      <w:r>
        <w:rPr>
          <w:b/>
          <w:color w:val="003C8C"/>
          <w:sz w:val="16"/>
        </w:rPr>
        <w:t>[ARE 859.251-RG, rel. min. Gilmar Mendes, j. 16-4-2015, P, DJE de 21-5-2015, Tema 811, com mérito julgado.]</w:t>
      </w:r>
    </w:p>
    <w:p>
      <w:r>
        <w:rPr>
          <w:b/>
          <w:color w:val="B46400"/>
          <w:sz w:val="16"/>
        </w:rPr>
        <w:t>CONTROLE CONCENTRADO</w:t>
      </w:r>
    </w:p>
    <w:p>
      <w:r>
        <w:rPr>
          <w:color w:val="8C8C8C"/>
          <w:sz w:val="14"/>
        </w:rPr>
        <w:t>cf-art-5-inc-L</w:t>
      </w:r>
      <w:r>
        <w:rPr>
          <w:color w:val="0050A0"/>
          <w:sz w:val="14"/>
        </w:rPr>
        <w:t xml:space="preserve"> | PET 4281</w:t>
      </w:r>
      <w:r>
        <w:rPr>
          <w:color w:val="0050A0"/>
          <w:sz w:val="14"/>
        </w:rPr>
        <w:t xml:space="preserve"> | rel. Celso de Mello</w:t>
      </w:r>
      <w:r>
        <w:rPr>
          <w:color w:val="0050A0"/>
          <w:sz w:val="14"/>
        </w:rPr>
        <w:t xml:space="preserve"> | 2009</w:t>
      </w:r>
    </w:p>
    <w:p>
      <w:pPr>
        <w:ind w:left="216"/>
      </w:pPr>
      <w:r>
        <w:rPr>
          <w:sz w:val="18"/>
        </w:rPr>
        <w:t>Crimes militares: possibilidade, em tese, quanto a eles, de ajuizamento de queixa subsidiária. Ausência, no caso, dos pressupostos autorizadores da utilização da ação penal privada subsidiária. (...) Ausência, no caso, de legitimação ativa ad causam da associação civil de direito privado que ajuizou a queixa subsidiária. Entidade civil que não se qualifica, no contexto em exame, como sujeito passivo das condutas delituosas que imputou aos querelados, achando-se excluída, por isso mesmo, do rol (</w:t>
      </w:r>
    </w:p>
    <w:p>
      <w:pPr>
        <w:ind w:left="216"/>
      </w:pPr>
      <w:r>
        <w:rPr>
          <w:b/>
          <w:color w:val="003C8C"/>
          <w:sz w:val="16"/>
        </w:rPr>
        <w:t>[Pet 4.281, rel. min. Celso de Mello, j. 10-8-2009, dec. monocrática, DJE de 17-8-2009.]</w:t>
      </w:r>
    </w:p>
    <w:p>
      <w:r>
        <w:rPr>
          <w:b/>
          <w:color w:val="B46400"/>
          <w:sz w:val="16"/>
        </w:rPr>
        <w:t>CONTROLE CONCENTRADO</w:t>
      </w:r>
    </w:p>
    <w:p>
      <w:r>
        <w:rPr>
          <w:color w:val="8C8C8C"/>
          <w:sz w:val="14"/>
        </w:rPr>
        <w:t>cf-art-5-inc-L</w:t>
      </w:r>
      <w:r>
        <w:rPr>
          <w:color w:val="0050A0"/>
          <w:sz w:val="14"/>
        </w:rPr>
        <w:t xml:space="preserve"> | HC 74276</w:t>
      </w:r>
      <w:r>
        <w:rPr>
          <w:color w:val="0050A0"/>
          <w:sz w:val="14"/>
        </w:rPr>
        <w:t xml:space="preserve"> | rel. Celso de Mello</w:t>
      </w:r>
      <w:r>
        <w:rPr>
          <w:color w:val="0050A0"/>
          <w:sz w:val="14"/>
        </w:rPr>
        <w:t xml:space="preserve"> | 1996</w:t>
      </w:r>
    </w:p>
    <w:p>
      <w:pPr>
        <w:ind w:left="216"/>
      </w:pPr>
      <w:r>
        <w:rPr>
          <w:sz w:val="18"/>
        </w:rPr>
        <w:t>O STF tem enfatizado que, arquivado o inquérito policial, por decisão judicial, a pedido do Ministério Público, não cabe a ação penal subsidiária.</w:t>
      </w:r>
    </w:p>
    <w:p>
      <w:pPr>
        <w:ind w:left="216"/>
      </w:pPr>
      <w:r>
        <w:rPr>
          <w:b/>
          <w:color w:val="003C8C"/>
          <w:sz w:val="16"/>
        </w:rPr>
        <w:t>[HC 74.276, rel. min. Celso de Mello, j. 3-9-1996, 1ª T, DJE de 24-2-2011.]</w:t>
      </w:r>
    </w:p>
    <w:p>
      <w:r>
        <w:rPr>
          <w:b/>
          <w:color w:val="B46400"/>
          <w:sz w:val="16"/>
        </w:rPr>
        <w:t>CONTROLE CONCENTRADO</w:t>
      </w:r>
    </w:p>
    <w:p>
      <w:r>
        <w:rPr>
          <w:color w:val="8C8C8C"/>
          <w:sz w:val="14"/>
        </w:rPr>
        <w:t>cf-art-5-inc-L</w:t>
      </w:r>
      <w:r>
        <w:rPr>
          <w:color w:val="0050A0"/>
          <w:sz w:val="14"/>
        </w:rPr>
        <w:t xml:space="preserve"> | HC 68413</w:t>
      </w:r>
      <w:r>
        <w:rPr>
          <w:color w:val="0050A0"/>
          <w:sz w:val="14"/>
        </w:rPr>
        <w:t xml:space="preserve"> | rel. Sepúlveda Pertence</w:t>
      </w:r>
      <w:r>
        <w:rPr>
          <w:color w:val="0050A0"/>
          <w:sz w:val="14"/>
        </w:rPr>
        <w:t xml:space="preserve"> | 1991</w:t>
      </w:r>
    </w:p>
    <w:p>
      <w:pPr>
        <w:ind w:left="216"/>
      </w:pPr>
      <w:r>
        <w:rPr>
          <w:sz w:val="18"/>
        </w:rPr>
        <w:t xml:space="preserve">= RE 274.115 AgR, rel. min. Ellen Gracie, j. 12-8-2003, 2ª T, DJ de 19-9-2003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 penal pública, deferida pela Constituição ao Ministério Público, veda que o poder de iniciativa do processo de ação penal pública se </w:t>
      </w:r>
    </w:p>
    <w:p>
      <w:pPr>
        <w:ind w:left="216"/>
      </w:pPr>
      <w:r>
        <w:rPr>
          <w:b/>
          <w:color w:val="003C8C"/>
          <w:sz w:val="16"/>
        </w:rPr>
        <w:t>[HC 68.413, rel. min. Sepúlveda Pertence, j. 22-5-1991, P, DJ de 18-10-1991.]</w:t>
      </w:r>
    </w:p>
    <w:p>
      <w:r>
        <w:rPr>
          <w:b/>
          <w:color w:val="B46400"/>
          <w:sz w:val="16"/>
        </w:rPr>
        <w:t>CONTROLE CONCENTRADO</w:t>
      </w:r>
    </w:p>
    <w:p>
      <w:r>
        <w:rPr>
          <w:color w:val="8C8C8C"/>
          <w:sz w:val="14"/>
        </w:rPr>
        <w:t>cf-art-5-inc-L</w:t>
      </w:r>
      <w:r>
        <w:rPr>
          <w:color w:val="0050A0"/>
          <w:sz w:val="14"/>
        </w:rPr>
        <w:t xml:space="preserve"> | ADI 4414</w:t>
      </w:r>
      <w:r>
        <w:rPr>
          <w:color w:val="0050A0"/>
          <w:sz w:val="14"/>
        </w:rPr>
        <w:t xml:space="preserve"> | rel. Luiz Fux</w:t>
      </w:r>
      <w:r>
        <w:rPr>
          <w:color w:val="0050A0"/>
          <w:sz w:val="14"/>
        </w:rPr>
        <w:t xml:space="preserve"> | 2012</w:t>
      </w:r>
    </w:p>
    <w:p>
      <w:pPr>
        <w:ind w:left="216"/>
      </w:pPr>
      <w:r>
        <w:rPr>
          <w:sz w:val="18"/>
        </w:rPr>
        <w:t>LX - a lei só poderá restringir a publicidade dos atos processuais quando a defesa da intimidade ou o interesse social o exigirem; 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16"/>
      </w:pPr>
      <w:r>
        <w:rPr>
          <w:b/>
          <w:color w:val="003C8C"/>
          <w:sz w:val="16"/>
        </w:rPr>
        <w:t>[ADI 4.414, rel. min. Luiz Fux, j. 31-5-2012, P, DJE de 17-6-2013.]</w:t>
      </w:r>
    </w:p>
    <w:p>
      <w:r>
        <w:rPr>
          <w:b/>
          <w:color w:val="B46400"/>
          <w:sz w:val="16"/>
        </w:rPr>
        <w:t>CONTROLE CONCENTRADO</w:t>
      </w:r>
    </w:p>
    <w:p>
      <w:r>
        <w:rPr>
          <w:color w:val="8C8C8C"/>
          <w:sz w:val="14"/>
        </w:rPr>
        <w:t>cf-art-5-inc-L</w:t>
      </w:r>
      <w:r>
        <w:rPr>
          <w:color w:val="0050A0"/>
          <w:sz w:val="14"/>
        </w:rPr>
        <w:t xml:space="preserve"> | RE 575144</w:t>
      </w:r>
      <w:r>
        <w:rPr>
          <w:color w:val="0050A0"/>
          <w:sz w:val="14"/>
        </w:rPr>
        <w:t xml:space="preserve"> | 2008</w:t>
      </w:r>
    </w:p>
    <w:p>
      <w:pPr>
        <w:ind w:left="216"/>
      </w:pPr>
      <w:r>
        <w:rPr>
          <w:sz w:val="18"/>
        </w:rPr>
        <w:t>Conforme destacado no relatório, o ministro relator apresentou o agravo regimental ao Plenário do STM, nos termos do art. 118, § 2º, do Regimento Interno daquela Corte Superior, para manter a decisão que concluiu pela competência da Justiça Militar da União para apreciar a matéria. (...) Ora, uma das garantias mais importantes no tocante aos atos processuais é a de sua ampla publicidade, abrigada no art. 5º, LX, da CR, e que somente admite temperamentos "quando a defesa da intimidade ou o intere</w:t>
      </w:r>
    </w:p>
    <w:p>
      <w:pPr>
        <w:ind w:left="216"/>
      </w:pPr>
      <w:r>
        <w:rPr>
          <w:b/>
          <w:color w:val="003C8C"/>
          <w:sz w:val="16"/>
        </w:rPr>
        <w:t>[RE 575.144, voto do min. Ricardo Lewandowski, j. 11-12-2008, P, DJE de 20-2-2009, Tema 50, com mérito julgado.]</w:t>
      </w:r>
    </w:p>
    <w:p>
      <w:r>
        <w:rPr>
          <w:b/>
          <w:color w:val="B46400"/>
          <w:sz w:val="16"/>
        </w:rPr>
        <w:t>CONTROLE CONCENTRADO</w:t>
      </w:r>
    </w:p>
    <w:p>
      <w:r>
        <w:rPr>
          <w:color w:val="8C8C8C"/>
          <w:sz w:val="14"/>
        </w:rPr>
        <w:t>cf-art-5-inc-L</w:t>
      </w:r>
      <w:r>
        <w:rPr>
          <w:color w:val="0050A0"/>
          <w:sz w:val="14"/>
        </w:rPr>
        <w:t xml:space="preserve"> | RCL 11949</w:t>
      </w:r>
      <w:r>
        <w:rPr>
          <w:color w:val="0050A0"/>
          <w:sz w:val="14"/>
        </w:rPr>
        <w:t xml:space="preserve"> | rel. Cármen Lúcia</w:t>
      </w:r>
      <w:r>
        <w:rPr>
          <w:color w:val="0050A0"/>
          <w:sz w:val="14"/>
        </w:rPr>
        <w:t xml:space="preserve"> | 2017</w:t>
      </w:r>
    </w:p>
    <w:p>
      <w:pPr>
        <w:ind w:left="216"/>
      </w:pPr>
      <w:r>
        <w:rPr>
          <w:sz w:val="18"/>
        </w:rPr>
        <w:t>A decisão proferida no julgamento do Recurso Ordinário no Mandado de Segurança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w:t>
      </w:r>
    </w:p>
    <w:p>
      <w:pPr>
        <w:ind w:left="216"/>
      </w:pPr>
      <w:r>
        <w:rPr>
          <w:b/>
          <w:color w:val="003C8C"/>
          <w:sz w:val="16"/>
        </w:rPr>
        <w:t>[Rcl 11.949, rel. min. Cármen Lúcia, j. 15-3-2017, P, DJE de 16-8-2017.]</w:t>
      </w:r>
    </w:p>
    <w:p>
      <w:r>
        <w:rPr>
          <w:b/>
          <w:color w:val="B46400"/>
          <w:sz w:val="16"/>
        </w:rPr>
        <w:t>CONTROLE CONCENTRADO</w:t>
      </w:r>
    </w:p>
    <w:p>
      <w:r>
        <w:rPr>
          <w:color w:val="8C8C8C"/>
          <w:sz w:val="14"/>
        </w:rPr>
        <w:t>cf-art-5-inc-L</w:t>
      </w:r>
      <w:r>
        <w:rPr>
          <w:color w:val="0050A0"/>
          <w:sz w:val="14"/>
        </w:rPr>
        <w:t xml:space="preserve"> | HC 93364</w:t>
      </w:r>
      <w:r>
        <w:rPr>
          <w:color w:val="0050A0"/>
          <w:sz w:val="14"/>
        </w:rPr>
        <w:t xml:space="preserve"> | rel. Marco Aurélio</w:t>
      </w:r>
      <w:r>
        <w:rPr>
          <w:color w:val="0050A0"/>
          <w:sz w:val="14"/>
        </w:rPr>
        <w:t xml:space="preserve"> | 2008</w:t>
      </w:r>
    </w:p>
    <w:p>
      <w:pPr>
        <w:ind w:left="216"/>
      </w:pPr>
      <w:r>
        <w:rPr>
          <w:sz w:val="18"/>
        </w:rPr>
        <w:t>Pregão. Ciência da data. Verificado o pregão do processo sem que avisado o impetrante quanto à data, deixando de ser observado requerimento em tal sentido, impõe-se a declaração de insubsistência do julgamento.</w:t>
      </w:r>
    </w:p>
    <w:p>
      <w:pPr>
        <w:ind w:left="216"/>
      </w:pPr>
      <w:r>
        <w:rPr>
          <w:b/>
          <w:color w:val="003C8C"/>
          <w:sz w:val="16"/>
        </w:rPr>
        <w:t>[HC 93.364 QO, rel. min. Marco Aurélio, j. 11-11-2008, 1ª T, DJE de 19-12-2008.]</w:t>
      </w:r>
    </w:p>
    <w:p>
      <w:r>
        <w:rPr>
          <w:b/>
          <w:color w:val="B46400"/>
          <w:sz w:val="16"/>
        </w:rPr>
        <w:t>CONTROLE CONCENTRADO</w:t>
      </w:r>
    </w:p>
    <w:p>
      <w:r>
        <w:rPr>
          <w:color w:val="8C8C8C"/>
          <w:sz w:val="14"/>
        </w:rPr>
        <w:t>cf-art-5-inc-L</w:t>
      </w:r>
      <w:r>
        <w:rPr>
          <w:color w:val="0050A0"/>
          <w:sz w:val="14"/>
        </w:rPr>
        <w:t xml:space="preserve"> | HC 90321</w:t>
      </w:r>
      <w:r>
        <w:rPr>
          <w:color w:val="0050A0"/>
          <w:sz w:val="14"/>
        </w:rPr>
        <w:t xml:space="preserve"> | rel. Ellen Gracie</w:t>
      </w:r>
      <w:r>
        <w:rPr>
          <w:color w:val="0050A0"/>
          <w:sz w:val="14"/>
        </w:rPr>
        <w:t xml:space="preserve"> | 2008</w:t>
      </w:r>
    </w:p>
    <w:p>
      <w:pPr>
        <w:ind w:left="216"/>
      </w:pPr>
      <w:r>
        <w:rPr>
          <w:sz w:val="18"/>
        </w:rPr>
        <w:t>A tese de nulidade do ato do interrogatório do paciente devido ao sigilo das informações acerca da qualificação de uma das testemunhas arroladas na denúncia não deve ser acolhida. No caso concreto, há indicações claras de que houve a preservação do sigilo quanto à identidade de uma das testemunhas devido ao temor de represálias, sendo que sua qualificação foi anotada fora dos autos com acesso restrito aos juízes de direito, promotores de justiça e advogados constituídos e nomeados. Fatos imputad</w:t>
      </w:r>
    </w:p>
    <w:p>
      <w:pPr>
        <w:ind w:left="216"/>
      </w:pPr>
      <w:r>
        <w:rPr>
          <w:b/>
          <w:color w:val="003C8C"/>
          <w:sz w:val="16"/>
        </w:rPr>
        <w:t>[HC 90.321, rel. min. Ellen Gracie, j. 2-9-2008, 2ª T, DJE de 26-9-2008.]</w:t>
      </w:r>
    </w:p>
    <w:p>
      <w:r>
        <w:rPr>
          <w:b/>
          <w:color w:val="B46400"/>
          <w:sz w:val="16"/>
        </w:rPr>
        <w:t>CONTROLE CONCENTRADO</w:t>
      </w:r>
    </w:p>
    <w:p>
      <w:r>
        <w:rPr>
          <w:color w:val="8C8C8C"/>
          <w:sz w:val="14"/>
        </w:rPr>
        <w:t>cf-art-5-inc-L</w:t>
      </w:r>
      <w:r>
        <w:rPr>
          <w:color w:val="0050A0"/>
          <w:sz w:val="14"/>
        </w:rPr>
        <w:t xml:space="preserve"> | MS 27483</w:t>
      </w:r>
      <w:r>
        <w:rPr>
          <w:color w:val="0050A0"/>
          <w:sz w:val="14"/>
        </w:rPr>
        <w:t xml:space="preserve"> | rel. Cezar Peluso</w:t>
      </w:r>
      <w:r>
        <w:rPr>
          <w:color w:val="0050A0"/>
          <w:sz w:val="14"/>
        </w:rPr>
        <w:t xml:space="preserve"> | 2008</w:t>
      </w:r>
    </w:p>
    <w:p>
      <w:pPr>
        <w:ind w:left="216"/>
      </w:pPr>
      <w:r>
        <w:rPr>
          <w:sz w:val="18"/>
        </w:rPr>
        <w:t>Inteligência dos arts. 5º, X e LX, e 58, § 3º, da CF, art. 325 do CP, e art. 10, c/c art. 1º da Lei federal 9.296/1996. 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16"/>
      </w:pPr>
      <w:r>
        <w:rPr>
          <w:b/>
          <w:color w:val="003C8C"/>
          <w:sz w:val="16"/>
        </w:rPr>
        <w:t>[MS 27.483 MC-REF, rel. min. Cezar Peluso, j. 14-8-2008, P, DJE de 10-10-2008.]</w:t>
      </w:r>
    </w:p>
    <w:p>
      <w:r>
        <w:rPr>
          <w:b/>
          <w:color w:val="B46400"/>
          <w:sz w:val="16"/>
        </w:rPr>
        <w:t>CONTROLE CONCENTRADO</w:t>
      </w:r>
    </w:p>
    <w:p>
      <w:r>
        <w:rPr>
          <w:color w:val="8C8C8C"/>
          <w:sz w:val="14"/>
        </w:rPr>
        <w:t>cf-art-5-inc-L</w:t>
      </w:r>
      <w:r>
        <w:rPr>
          <w:color w:val="0050A0"/>
          <w:sz w:val="14"/>
        </w:rPr>
        <w:t xml:space="preserve"> | HC 90688</w:t>
      </w:r>
      <w:r>
        <w:rPr>
          <w:color w:val="0050A0"/>
          <w:sz w:val="14"/>
        </w:rPr>
        <w:t xml:space="preserve"> | rel. Ricardo Lewandowski</w:t>
      </w:r>
      <w:r>
        <w:rPr>
          <w:color w:val="0050A0"/>
          <w:sz w:val="14"/>
        </w:rPr>
        <w:t xml:space="preserve"> | 2008</w:t>
      </w:r>
    </w:p>
    <w:p>
      <w:pPr>
        <w:ind w:left="216"/>
      </w:pPr>
      <w:r>
        <w:rPr>
          <w:sz w:val="18"/>
        </w:rPr>
        <w:t>Acordo de cooperação. Delação premiada. Direito de saber quais as autoridades que participaram do ato. Admissibilidade. Parcialidade dos membros do Ministério Público. Suspeitas fundadas. (...) Sigilo do acordo de delação que, por definição legal, não pode ser quebrado. Sendo fundadas as suspeitas de impedimento das autoridades que propuseram ou homologaram o acordo, razoável a expedição de certidão dando fé de seus nomes.</w:t>
      </w:r>
    </w:p>
    <w:p>
      <w:pPr>
        <w:ind w:left="216"/>
      </w:pPr>
      <w:r>
        <w:rPr>
          <w:b/>
          <w:color w:val="003C8C"/>
          <w:sz w:val="16"/>
        </w:rPr>
        <w:t>[HC 90.688, rel. min. Ricardo Lewandowski, j. 12-2-2008, 1ª T, DJE de 25-4-2008.]</w:t>
      </w:r>
    </w:p>
    <w:p>
      <w:r>
        <w:rPr>
          <w:b/>
          <w:color w:val="B46400"/>
          <w:sz w:val="16"/>
        </w:rPr>
        <w:t>CONTROLE CONCENTRADO</w:t>
      </w:r>
    </w:p>
    <w:p>
      <w:r>
        <w:rPr>
          <w:color w:val="8C8C8C"/>
          <w:sz w:val="14"/>
        </w:rPr>
        <w:t>cf-art-5-inc-L</w:t>
      </w:r>
      <w:r>
        <w:rPr>
          <w:color w:val="0050A0"/>
          <w:sz w:val="14"/>
        </w:rPr>
        <w:t xml:space="preserve"> | RMS 23036</w:t>
      </w:r>
      <w:r>
        <w:rPr>
          <w:color w:val="0050A0"/>
          <w:sz w:val="14"/>
        </w:rPr>
        <w:t xml:space="preserve"> | rel. Maurício Corrêa</w:t>
      </w:r>
      <w:r>
        <w:rPr>
          <w:color w:val="0050A0"/>
          <w:sz w:val="14"/>
        </w:rPr>
        <w:t xml:space="preserve"> | 2006</w:t>
      </w:r>
    </w:p>
    <w:p>
      <w:pPr>
        <w:ind w:left="216"/>
      </w:pPr>
      <w:r>
        <w:rPr>
          <w:sz w:val="18"/>
        </w:rPr>
        <w:t xml:space="preserve">A publicidade e o direito à informação não podem ser restringidos com base em atos de natureza discricionária, salvo quando justificados, em casos excepcionais, para a defesa da honra, da imagem e da intimidade de terceiros ou quando a medida for essencial para a proteção do interesse público. A coleta de dados históricos a partir de documentos públicos e registros fonográficos, mesmo que para fins particulares, constitui-se em motivação legítima a garantir o acesso a tais informações. No caso, </w:t>
      </w:r>
    </w:p>
    <w:p>
      <w:pPr>
        <w:ind w:left="216"/>
      </w:pPr>
      <w:r>
        <w:rPr>
          <w:b/>
          <w:color w:val="003C8C"/>
          <w:sz w:val="16"/>
        </w:rPr>
        <w:t>[RMS 23.036, rel. min. Maurício Corrêa, red. do ac. min. Nelson Jobim, j. 28-3-2006, 2ª T, DJ de 25-8-2006.]</w:t>
      </w:r>
    </w:p>
    <w:p>
      <w:r>
        <w:rPr>
          <w:b/>
          <w:color w:val="B46400"/>
          <w:sz w:val="16"/>
        </w:rPr>
        <w:t>CONTROLE CONCENTRADO</w:t>
      </w:r>
    </w:p>
    <w:p>
      <w:r>
        <w:rPr>
          <w:color w:val="8C8C8C"/>
          <w:sz w:val="14"/>
        </w:rPr>
        <w:t>cf-art-5-inc-L</w:t>
      </w:r>
      <w:r>
        <w:rPr>
          <w:color w:val="0050A0"/>
          <w:sz w:val="14"/>
        </w:rPr>
        <w:t xml:space="preserve"> | ADI 3446</w:t>
      </w:r>
      <w:r>
        <w:rPr>
          <w:color w:val="0050A0"/>
          <w:sz w:val="14"/>
        </w:rPr>
        <w:t xml:space="preserve"> | rel. Gilmar Mendes</w:t>
      </w:r>
      <w:r>
        <w:rPr>
          <w:color w:val="0050A0"/>
          <w:sz w:val="14"/>
        </w:rPr>
        <w:t xml:space="preserve"> | 2019</w:t>
      </w:r>
    </w:p>
    <w:p>
      <w:pPr>
        <w:ind w:left="216"/>
      </w:pPr>
      <w:r>
        <w:rPr>
          <w:sz w:val="18"/>
        </w:rPr>
        <w:t>Vide Rcl 11.949, rel. min. Cármen Lúcia, j. 15-3-2017, P, DJE de 16-8-2017 LXI - ninguém será preso senão em flagrante delito ou por ordem escrita e fundamentada de autoridade judiciária competente, salvo nos casos de transgressão militar ou crime propriamente militar, definidos em lei; Estatuto da Criança e do Adolescente. Art. 16, I, consagra o direito de ir e vir da criança e do adolescente, e art. 230 tipifica criminalmente a apreensão de menor fora das hipóteses de flagrante ou de cumprimen</w:t>
      </w:r>
    </w:p>
    <w:p>
      <w:pPr>
        <w:ind w:left="216"/>
      </w:pPr>
      <w:r>
        <w:rPr>
          <w:b/>
          <w:color w:val="003C8C"/>
          <w:sz w:val="16"/>
        </w:rPr>
        <w:t>[ADI 3.446, rel. min. Gilmar Mendes, j. 8-8-2019, P, DJE de 31-7-2020.]</w:t>
      </w:r>
    </w:p>
    <w:p>
      <w:r>
        <w:rPr>
          <w:b/>
          <w:color w:val="B46400"/>
          <w:sz w:val="16"/>
        </w:rPr>
        <w:t>CONTROLE CONCENTRADO</w:t>
      </w:r>
    </w:p>
    <w:p>
      <w:r>
        <w:rPr>
          <w:color w:val="8C8C8C"/>
          <w:sz w:val="14"/>
        </w:rPr>
        <w:t>cf-art-5-inc-L</w:t>
      </w:r>
      <w:r>
        <w:rPr>
          <w:color w:val="0050A0"/>
          <w:sz w:val="14"/>
        </w:rPr>
        <w:t xml:space="preserve"> | ADI 3112</w:t>
      </w:r>
      <w:r>
        <w:rPr>
          <w:color w:val="0050A0"/>
          <w:sz w:val="14"/>
        </w:rPr>
        <w:t xml:space="preserve"> | rel. Ricardo Lewandowski</w:t>
      </w:r>
      <w:r>
        <w:rPr>
          <w:color w:val="0050A0"/>
          <w:sz w:val="14"/>
        </w:rPr>
        <w:t xml:space="preserve"> | 2007</w:t>
      </w:r>
    </w:p>
    <w:p>
      <w:pPr>
        <w:ind w:left="216"/>
      </w:pPr>
      <w:r>
        <w:rPr>
          <w:sz w:val="18"/>
        </w:rPr>
        <w:t>Ação direta de inconstitucionalidade. Lei 10.826/2003. Estatuto do desarmamento. (...)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16"/>
      </w:pPr>
      <w:r>
        <w:rPr>
          <w:b/>
          <w:color w:val="003C8C"/>
          <w:sz w:val="16"/>
        </w:rPr>
        <w:t>[ADI 3.112, rel. min. Ricardo Lewandowski, j. 2-5-2007, P, DJ de 26-10-2007.]</w:t>
      </w:r>
    </w:p>
    <w:p>
      <w:r>
        <w:rPr>
          <w:b/>
          <w:color w:val="B46400"/>
          <w:sz w:val="16"/>
        </w:rPr>
        <w:t>CONTROLE CONCENTRADO</w:t>
      </w:r>
    </w:p>
    <w:p>
      <w:r>
        <w:rPr>
          <w:color w:val="8C8C8C"/>
          <w:sz w:val="14"/>
        </w:rPr>
        <w:t>cf-art-5-inc-L</w:t>
      </w:r>
      <w:r>
        <w:rPr>
          <w:color w:val="0050A0"/>
          <w:sz w:val="14"/>
        </w:rPr>
        <w:t xml:space="preserve"> | RE 603116</w:t>
      </w:r>
      <w:r>
        <w:rPr>
          <w:color w:val="0050A0"/>
          <w:sz w:val="14"/>
        </w:rPr>
        <w:t xml:space="preserve"> | rel. Dias Toffoli</w:t>
      </w:r>
      <w:r>
        <w:rPr>
          <w:color w:val="0050A0"/>
          <w:sz w:val="14"/>
        </w:rPr>
        <w:t xml:space="preserve"> | 2024</w:t>
      </w:r>
    </w:p>
    <w:p>
      <w:pPr>
        <w:ind w:left="216"/>
      </w:pPr>
      <w:r>
        <w:rPr>
          <w:sz w:val="18"/>
        </w:rPr>
        <w:t>O art. 47 da Lei nº 6.880/80 foi recepcionado pela Constituição Federal de 1988, sendo válidos, por conseguinte, os incisos IV e V do art. 24 do Decreto nº 4.346/02, os quais não implicam ofensa ao princípio da reserva legal.</w:t>
      </w:r>
    </w:p>
    <w:p>
      <w:pPr>
        <w:ind w:left="216"/>
      </w:pPr>
      <w:r>
        <w:rPr>
          <w:b/>
          <w:color w:val="003C8C"/>
          <w:sz w:val="16"/>
        </w:rPr>
        <w:t>[RE 603.116, rel. min. Dias Toffoli, j. 19.08.2024, P, DJE de 11.10.2024, Tema 703, com mérito julgado.]</w:t>
      </w:r>
    </w:p>
    <w:p>
      <w:r>
        <w:rPr>
          <w:b/>
          <w:color w:val="B46400"/>
          <w:sz w:val="16"/>
        </w:rPr>
        <w:t>CONTROLE CONCENTRADO</w:t>
      </w:r>
    </w:p>
    <w:p>
      <w:r>
        <w:rPr>
          <w:color w:val="8C8C8C"/>
          <w:sz w:val="14"/>
        </w:rPr>
        <w:t>cf-art-5-inc-L</w:t>
      </w:r>
      <w:r>
        <w:rPr>
          <w:color w:val="0050A0"/>
          <w:sz w:val="14"/>
        </w:rPr>
        <w:t xml:space="preserve"> | HC 126501</w:t>
      </w:r>
      <w:r>
        <w:rPr>
          <w:color w:val="0050A0"/>
          <w:sz w:val="14"/>
        </w:rPr>
        <w:t xml:space="preserve"> | rel. Edson Fachin</w:t>
      </w:r>
      <w:r>
        <w:rPr>
          <w:color w:val="0050A0"/>
          <w:sz w:val="14"/>
        </w:rPr>
        <w:t xml:space="preserve"> | 2016</w:t>
      </w:r>
    </w:p>
    <w:p>
      <w:pPr>
        <w:ind w:left="216"/>
      </w:pPr>
      <w:r>
        <w:rPr>
          <w:sz w:val="18"/>
        </w:rPr>
        <w:t>A periculosidade do agente pode ser aferida por intermédio de diversos elementos concretos, tal como o registro de inquéritos policiais e ações penais em andamento que, embora não possam ser fonte desfavorável da constatação de maus antecedentes, podem servir de respaldo da necessidade da imposição de custódia preventiva. Diante do disposto no art. 156 do CPP, não se reveste de ilegalidade a atuação de ofício do magistrado que, em pesquisa a banco de dados virtuais, verifica a presença de regist</w:t>
      </w:r>
    </w:p>
    <w:p>
      <w:pPr>
        <w:ind w:left="216"/>
      </w:pPr>
      <w:r>
        <w:rPr>
          <w:b/>
          <w:color w:val="003C8C"/>
          <w:sz w:val="16"/>
        </w:rPr>
        <w:t>[HC 126.501, red. do ac. min. Edson Fachin, j. 14-6-2016, 1ª T, DJE de 4-10-2016.]</w:t>
      </w:r>
    </w:p>
    <w:p>
      <w:r>
        <w:rPr>
          <w:b/>
          <w:color w:val="B46400"/>
          <w:sz w:val="16"/>
        </w:rPr>
        <w:t>CONTROLE CONCENTRADO</w:t>
      </w:r>
    </w:p>
    <w:p>
      <w:r>
        <w:rPr>
          <w:color w:val="8C8C8C"/>
          <w:sz w:val="14"/>
        </w:rPr>
        <w:t>cf-art-5-inc-L</w:t>
      </w:r>
      <w:r>
        <w:rPr>
          <w:color w:val="0050A0"/>
          <w:sz w:val="14"/>
        </w:rPr>
        <w:t xml:space="preserve"> | HC 100372</w:t>
      </w:r>
      <w:r>
        <w:rPr>
          <w:color w:val="0050A0"/>
          <w:sz w:val="14"/>
        </w:rPr>
        <w:t xml:space="preserve"> | rel. Ellen Gracie</w:t>
      </w:r>
      <w:r>
        <w:rPr>
          <w:color w:val="0050A0"/>
          <w:sz w:val="14"/>
        </w:rPr>
        <w:t xml:space="preserve"> | 2010</w:t>
      </w:r>
    </w:p>
    <w:p>
      <w:pPr>
        <w:ind w:left="216"/>
      </w:pPr>
      <w:r>
        <w:rPr>
          <w:sz w:val="18"/>
        </w:rPr>
        <w:t>Vide RHC 100.973, rel. min. Ellen Gracie, j. 4-5-2010, 2ª T, DJE de 28-5-2010 Esta Suprema Corte possui jurisprudência no sentido de permitir a decretação de nova prisão preventiva contra o réu que deixa de cumprir os compromissos firmados perante o juízo.</w:t>
      </w:r>
    </w:p>
    <w:p>
      <w:pPr>
        <w:ind w:left="216"/>
      </w:pPr>
      <w:r>
        <w:rPr>
          <w:b/>
          <w:color w:val="003C8C"/>
          <w:sz w:val="16"/>
        </w:rPr>
        <w:t>[HC 100.372, rel. min. Ellen Gracie, j. 14-9-2010, 2ª T, DJE de 1º-10-2010.]</w:t>
      </w:r>
    </w:p>
    <w:p>
      <w:r>
        <w:rPr>
          <w:b/>
          <w:color w:val="B46400"/>
          <w:sz w:val="16"/>
        </w:rPr>
        <w:t>CONTROLE CONCENTRADO</w:t>
      </w:r>
    </w:p>
    <w:p>
      <w:r>
        <w:rPr>
          <w:color w:val="8C8C8C"/>
          <w:sz w:val="14"/>
        </w:rPr>
        <w:t>cf-art-5-inc-L</w:t>
      </w:r>
      <w:r>
        <w:rPr>
          <w:color w:val="0050A0"/>
          <w:sz w:val="14"/>
        </w:rPr>
        <w:t xml:space="preserve"> | RHC 100973</w:t>
      </w:r>
      <w:r>
        <w:rPr>
          <w:color w:val="0050A0"/>
          <w:sz w:val="14"/>
        </w:rPr>
        <w:t xml:space="preserve"> | rel. Ellen Gracie</w:t>
      </w:r>
      <w:r>
        <w:rPr>
          <w:color w:val="0050A0"/>
          <w:sz w:val="14"/>
        </w:rPr>
        <w:t xml:space="preserve"> | 2010</w:t>
      </w:r>
    </w:p>
    <w:p>
      <w:pPr>
        <w:ind w:left="216"/>
      </w:pPr>
      <w:r>
        <w:rPr>
          <w:sz w:val="18"/>
        </w:rPr>
        <w:t>= HC 93.705, rel. min. Eros Grau, j. 20-5-2008, 2ª T, DJE de 15-8-2008 Esta Suprema Corte firmou entendimento no sentido de ser inidônea a decretação de prisão preventiva fundamentada apenas nos maus antecedentes do réu, mormente quando respondeu ao processo em liberdade (...).</w:t>
      </w:r>
    </w:p>
    <w:p>
      <w:pPr>
        <w:ind w:left="216"/>
      </w:pPr>
      <w:r>
        <w:rPr>
          <w:b/>
          <w:color w:val="003C8C"/>
          <w:sz w:val="16"/>
        </w:rPr>
        <w:t>[RHC 100.973, rel. min. Ellen Gracie, j. 4-5-2010, 2ª T, DJE de 28-5-2010.]</w:t>
      </w:r>
    </w:p>
    <w:p>
      <w:r>
        <w:rPr>
          <w:b/>
          <w:color w:val="B46400"/>
          <w:sz w:val="16"/>
        </w:rPr>
        <w:t>CONTROLE CONCENTRADO</w:t>
      </w:r>
    </w:p>
    <w:p>
      <w:r>
        <w:rPr>
          <w:color w:val="8C8C8C"/>
          <w:sz w:val="14"/>
        </w:rPr>
        <w:t>cf-art-5-inc-L</w:t>
      </w:r>
      <w:r>
        <w:rPr>
          <w:color w:val="0050A0"/>
          <w:sz w:val="14"/>
        </w:rPr>
        <w:t xml:space="preserve"> | HC 102732</w:t>
      </w:r>
      <w:r>
        <w:rPr>
          <w:color w:val="0050A0"/>
          <w:sz w:val="14"/>
        </w:rPr>
        <w:t xml:space="preserve"> | rel. Marco Aurélio</w:t>
      </w:r>
      <w:r>
        <w:rPr>
          <w:color w:val="0050A0"/>
          <w:sz w:val="14"/>
        </w:rPr>
        <w:t xml:space="preserve"> | 2010</w:t>
      </w:r>
    </w:p>
    <w:p>
      <w:pPr>
        <w:ind w:left="216"/>
      </w:pPr>
      <w:r>
        <w:rPr>
          <w:sz w:val="18"/>
        </w:rPr>
        <w:t>Vide HC 126.501, rel. min. Marco Aurélio, red. do ac. min. Edson Fachin, j. 14-6-2016, 1ª T, DJE de 4-10-2016 Vide HC 96.019, rel. min. Joaquim Barbosa, j. 16-12-2008, 2ª T, DJE de 27-3-2009 Vide HC 97.177, rel. min. Cezar Peluso, j. 8-9-2009, 2ª T, DJE de 9-10-2009 A prática de atos concretos voltados a obstaculizar, de início, a apuração dos fatos mediante inquérito conduz à prisão preventiva de quem nela envolvido como investigado, pouco importando a ausência de atuação direta, incidindo a no</w:t>
      </w:r>
    </w:p>
    <w:p>
      <w:pPr>
        <w:ind w:left="216"/>
      </w:pPr>
      <w:r>
        <w:rPr>
          <w:b/>
          <w:color w:val="003C8C"/>
          <w:sz w:val="16"/>
        </w:rPr>
        <w:t>[HC 102.732, rel. min. Marco Aurélio, j. 4-3-2010, P, DJE de 7-5-2010.]</w:t>
      </w:r>
    </w:p>
    <w:p>
      <w:r>
        <w:rPr>
          <w:b/>
          <w:color w:val="B46400"/>
          <w:sz w:val="16"/>
        </w:rPr>
        <w:t>CONTROLE CONCENTRADO</w:t>
      </w:r>
    </w:p>
    <w:p>
      <w:r>
        <w:rPr>
          <w:color w:val="8C8C8C"/>
          <w:sz w:val="14"/>
        </w:rPr>
        <w:t>cf-art-5-inc-L</w:t>
      </w:r>
      <w:r>
        <w:rPr>
          <w:color w:val="0050A0"/>
          <w:sz w:val="14"/>
        </w:rPr>
        <w:t xml:space="preserve"> | HC 90178</w:t>
      </w:r>
      <w:r>
        <w:rPr>
          <w:color w:val="0050A0"/>
          <w:sz w:val="14"/>
        </w:rPr>
        <w:t xml:space="preserve"> | rel. Cezar Peluso</w:t>
      </w:r>
      <w:r>
        <w:rPr>
          <w:color w:val="0050A0"/>
          <w:sz w:val="14"/>
        </w:rPr>
        <w:t xml:space="preserve"> | 2010</w:t>
      </w:r>
    </w:p>
    <w:p>
      <w:pPr>
        <w:ind w:left="216"/>
      </w:pPr>
      <w:r>
        <w:rPr>
          <w:sz w:val="18"/>
        </w:rPr>
        <w:t>Não é nulo o inquérito policial instaurado a partir da prisão em flagrante dos acusados, ainda que a autoridade policial tenha tomado conhecimento prévios dos fatos por meio de denúncia anônima.</w:t>
      </w:r>
    </w:p>
    <w:p>
      <w:pPr>
        <w:ind w:left="216"/>
      </w:pPr>
      <w:r>
        <w:rPr>
          <w:b/>
          <w:color w:val="003C8C"/>
          <w:sz w:val="16"/>
        </w:rPr>
        <w:t>[HC 90.178, rel. min. Cezar Peluso, j. 2-2-2010, 2ª T, DJE de 26-3-2010.]</w:t>
      </w:r>
    </w:p>
    <w:p>
      <w:r>
        <w:rPr>
          <w:b/>
          <w:color w:val="B46400"/>
          <w:sz w:val="16"/>
        </w:rPr>
        <w:t>CONTROLE CONCENTRADO</w:t>
      </w:r>
    </w:p>
    <w:p>
      <w:r>
        <w:rPr>
          <w:color w:val="8C8C8C"/>
          <w:sz w:val="14"/>
        </w:rPr>
        <w:t>cf-art-5-inc-L</w:t>
      </w:r>
      <w:r>
        <w:rPr>
          <w:color w:val="0050A0"/>
          <w:sz w:val="14"/>
        </w:rPr>
        <w:t xml:space="preserve"> | HC 98006</w:t>
      </w:r>
      <w:r>
        <w:rPr>
          <w:color w:val="0050A0"/>
          <w:sz w:val="14"/>
        </w:rPr>
        <w:t xml:space="preserve"> | rel. Ayres Britto</w:t>
      </w:r>
      <w:r>
        <w:rPr>
          <w:color w:val="0050A0"/>
          <w:sz w:val="14"/>
        </w:rPr>
        <w:t xml:space="preserve"> | 2009</w:t>
      </w:r>
    </w:p>
    <w:p>
      <w:pPr>
        <w:ind w:left="216"/>
      </w:pPr>
      <w:r>
        <w:rPr>
          <w:sz w:val="18"/>
        </w:rPr>
        <w:t>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da Constituição e sem a qual não se viabiliza a ampla de</w:t>
      </w:r>
    </w:p>
    <w:p>
      <w:pPr>
        <w:ind w:left="216"/>
      </w:pPr>
      <w:r>
        <w:rPr>
          <w:b/>
          <w:color w:val="003C8C"/>
          <w:sz w:val="16"/>
        </w:rPr>
        <w:t>[HC 98.006, rel. min. Ayres Britto, j. 24-11-2009, 1ª T, DJE de 5-2-2010.]</w:t>
      </w:r>
    </w:p>
    <w:p>
      <w:r>
        <w:rPr>
          <w:b/>
          <w:color w:val="B46400"/>
          <w:sz w:val="16"/>
        </w:rPr>
        <w:t>CONTROLE CONCENTRADO</w:t>
      </w:r>
    </w:p>
    <w:p>
      <w:r>
        <w:rPr>
          <w:color w:val="8C8C8C"/>
          <w:sz w:val="14"/>
        </w:rPr>
        <w:t>cf-art-5-inc-L</w:t>
      </w:r>
      <w:r>
        <w:rPr>
          <w:color w:val="0050A0"/>
          <w:sz w:val="14"/>
        </w:rPr>
        <w:t xml:space="preserve"> | HC 100340</w:t>
      </w:r>
      <w:r>
        <w:rPr>
          <w:color w:val="0050A0"/>
          <w:sz w:val="14"/>
        </w:rPr>
        <w:t xml:space="preserve"> | rel. Cezar Peluso</w:t>
      </w:r>
      <w:r>
        <w:rPr>
          <w:color w:val="0050A0"/>
          <w:sz w:val="14"/>
        </w:rPr>
        <w:t xml:space="preserve"> | 2009</w:t>
      </w:r>
    </w:p>
    <w:p>
      <w:pPr>
        <w:ind w:left="216"/>
      </w:pPr>
      <w:r>
        <w:rPr>
          <w:sz w:val="18"/>
        </w:rPr>
        <w:t>Se a custódia cautelar foi decretada apenas com fundamento na conveniência da instrução criminal, o encerramento desta torna desnecessária aquela.</w:t>
      </w:r>
    </w:p>
    <w:p>
      <w:pPr>
        <w:ind w:left="216"/>
      </w:pPr>
      <w:r>
        <w:rPr>
          <w:b/>
          <w:color w:val="003C8C"/>
          <w:sz w:val="16"/>
        </w:rPr>
        <w:t>[HC 100.340, rel. min. Cezar Peluso, j. 10-11-2009, 2ª T, DJE de 18-12-2009.]</w:t>
      </w:r>
    </w:p>
    <w:p>
      <w:r>
        <w:rPr>
          <w:b/>
          <w:color w:val="B46400"/>
          <w:sz w:val="16"/>
        </w:rPr>
        <w:t>CONTROLE CONCENTRADO</w:t>
      </w:r>
    </w:p>
    <w:p>
      <w:r>
        <w:rPr>
          <w:color w:val="8C8C8C"/>
          <w:sz w:val="14"/>
        </w:rPr>
        <w:t>cf-art-5-inc-L</w:t>
      </w:r>
      <w:r>
        <w:rPr>
          <w:color w:val="0050A0"/>
          <w:sz w:val="14"/>
        </w:rPr>
        <w:t xml:space="preserve"> | HC 97690</w:t>
      </w:r>
      <w:r>
        <w:rPr>
          <w:color w:val="0050A0"/>
          <w:sz w:val="14"/>
        </w:rPr>
        <w:t xml:space="preserve"> | rel. Ricardo Lewandowski</w:t>
      </w:r>
      <w:r>
        <w:rPr>
          <w:color w:val="0050A0"/>
          <w:sz w:val="14"/>
        </w:rPr>
        <w:t xml:space="preserve"> | 2009</w:t>
      </w:r>
    </w:p>
    <w:p>
      <w:pPr>
        <w:ind w:left="216"/>
      </w:pPr>
      <w:r>
        <w:rPr>
          <w:sz w:val="18"/>
        </w:rPr>
        <w:t>A incompetência do juízo gera a nulidade do decreto de prisão preventiva.</w:t>
      </w:r>
    </w:p>
    <w:p>
      <w:pPr>
        <w:ind w:left="216"/>
      </w:pPr>
      <w:r>
        <w:rPr>
          <w:b/>
          <w:color w:val="003C8C"/>
          <w:sz w:val="16"/>
        </w:rPr>
        <w:t>[HC 97.690, rel. min. Ricardo Lewandowski, j. 6-10-2009, 1ª T, DJE de 23-10-2009.]</w:t>
      </w:r>
    </w:p>
    <w:p>
      <w:r>
        <w:rPr>
          <w:b/>
          <w:color w:val="B46400"/>
          <w:sz w:val="16"/>
        </w:rPr>
        <w:t>CONTROLE CONCENTRADO</w:t>
      </w:r>
    </w:p>
    <w:p>
      <w:r>
        <w:rPr>
          <w:color w:val="8C8C8C"/>
          <w:sz w:val="14"/>
        </w:rPr>
        <w:t>cf-art-5-inc-L</w:t>
      </w:r>
      <w:r>
        <w:rPr>
          <w:color w:val="0050A0"/>
          <w:sz w:val="14"/>
        </w:rPr>
        <w:t xml:space="preserve"> | HC 98689</w:t>
      </w:r>
      <w:r>
        <w:rPr>
          <w:color w:val="0050A0"/>
          <w:sz w:val="14"/>
        </w:rPr>
        <w:t xml:space="preserve"> | rel. Ricardo Lewandowski</w:t>
      </w:r>
      <w:r>
        <w:rPr>
          <w:color w:val="0050A0"/>
          <w:sz w:val="14"/>
        </w:rPr>
        <w:t xml:space="preserve"> | 2009</w:t>
      </w:r>
    </w:p>
    <w:p>
      <w:pPr>
        <w:ind w:left="216"/>
      </w:pPr>
      <w:r>
        <w:rPr>
          <w:sz w:val="18"/>
        </w:rPr>
        <w:t>As condições subjetivas favoráveis do paciente não obstam a segregação cautelar, desde que presentes nos autos elementos concretos a recomendar sua manutenção (...).</w:t>
      </w:r>
    </w:p>
    <w:p>
      <w:pPr>
        <w:ind w:left="216"/>
      </w:pPr>
      <w:r>
        <w:rPr>
          <w:b/>
          <w:color w:val="003C8C"/>
          <w:sz w:val="16"/>
        </w:rPr>
        <w:t>[HC 98.689, rel. min. Ricardo Lewandowski, j. 6-10-2009, 1ª T, DJE de 6-11-2009.]</w:t>
      </w:r>
    </w:p>
    <w:p>
      <w:r>
        <w:rPr>
          <w:b/>
          <w:color w:val="B46400"/>
          <w:sz w:val="16"/>
        </w:rPr>
        <w:t>CONTROLE CONCENTRADO</w:t>
      </w:r>
    </w:p>
    <w:p>
      <w:r>
        <w:rPr>
          <w:color w:val="8C8C8C"/>
          <w:sz w:val="14"/>
        </w:rPr>
        <w:t>cf-art-5-inc-L</w:t>
      </w:r>
      <w:r>
        <w:rPr>
          <w:color w:val="0050A0"/>
          <w:sz w:val="14"/>
        </w:rPr>
        <w:t xml:space="preserve"> | HC 98233</w:t>
      </w:r>
      <w:r>
        <w:rPr>
          <w:color w:val="0050A0"/>
          <w:sz w:val="14"/>
        </w:rPr>
        <w:t xml:space="preserve"> | rel. Eros Grau</w:t>
      </w:r>
      <w:r>
        <w:rPr>
          <w:color w:val="0050A0"/>
          <w:sz w:val="14"/>
        </w:rPr>
        <w:t xml:space="preserve"> | 2009</w:t>
      </w:r>
    </w:p>
    <w:p>
      <w:pPr>
        <w:ind w:left="216"/>
      </w:pPr>
      <w:r>
        <w:rPr>
          <w:sz w:val="18"/>
        </w:rPr>
        <w:t>= HC 100.372, rel. min. Ellen Gracie, j. 14-9-2010, 2ª T, DJE de 1º-10-2010 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16"/>
      </w:pPr>
      <w:r>
        <w:rPr>
          <w:b/>
          <w:color w:val="003C8C"/>
          <w:sz w:val="16"/>
        </w:rPr>
        <w:t>[HC 98.233, rel. min. Eros Grau, j. 6-10-2009, 2ª T, DJE de 29-10-2009.]</w:t>
      </w:r>
    </w:p>
    <w:p>
      <w:r>
        <w:rPr>
          <w:b/>
          <w:color w:val="B46400"/>
          <w:sz w:val="16"/>
        </w:rPr>
        <w:t>CONTROLE CONCENTRADO</w:t>
      </w:r>
    </w:p>
    <w:p>
      <w:r>
        <w:rPr>
          <w:color w:val="8C8C8C"/>
          <w:sz w:val="14"/>
        </w:rPr>
        <w:t>cf-art-5-inc-L</w:t>
      </w:r>
      <w:r>
        <w:rPr>
          <w:color w:val="0050A0"/>
          <w:sz w:val="14"/>
        </w:rPr>
        <w:t xml:space="preserve"> | HC 99379</w:t>
      </w:r>
      <w:r>
        <w:rPr>
          <w:color w:val="0050A0"/>
          <w:sz w:val="14"/>
        </w:rPr>
        <w:t xml:space="preserve"> | rel. Eros Grau</w:t>
      </w:r>
      <w:r>
        <w:rPr>
          <w:color w:val="0050A0"/>
          <w:sz w:val="14"/>
        </w:rPr>
        <w:t xml:space="preserve"> | 2009</w:t>
      </w:r>
    </w:p>
    <w:p>
      <w:pPr>
        <w:ind w:left="216"/>
      </w:pPr>
      <w:r>
        <w:rPr>
          <w:sz w:val="18"/>
        </w:rPr>
        <w:t>O fundamento da garantia da ordem pública é inidôneo quando alicerçado na credibilidade da justiça e na gravidade do crime. De igual modo, circunstâncias judiciais como a gravidade do crime, o motivo, a frieza, a premeditação, o emprego de violência e o desprezo pelas normas que regem a vida em sociedade não conferem base concreta à prisão preventiva para garantia da ordem pública. Circunstâncias dessa ordem hão de refletir-se – e apenas isso – na fixação a pena.</w:t>
      </w:r>
    </w:p>
    <w:p>
      <w:pPr>
        <w:ind w:left="216"/>
      </w:pPr>
      <w:r>
        <w:rPr>
          <w:b/>
          <w:color w:val="003C8C"/>
          <w:sz w:val="16"/>
        </w:rPr>
        <w:t>[HC 99.379, rel. min. Eros Grau, j. 8-9-2009, 2ª T, DJE de 23-10-2009.]</w:t>
      </w:r>
    </w:p>
    <w:p>
      <w:r>
        <w:rPr>
          <w:b/>
          <w:color w:val="B46400"/>
          <w:sz w:val="16"/>
        </w:rPr>
        <w:t>CONTROLE CONCENTRADO</w:t>
      </w:r>
    </w:p>
    <w:p>
      <w:r>
        <w:rPr>
          <w:color w:val="8C8C8C"/>
          <w:sz w:val="14"/>
        </w:rPr>
        <w:t>cf-art-5-inc-L</w:t>
      </w:r>
      <w:r>
        <w:rPr>
          <w:color w:val="0050A0"/>
          <w:sz w:val="14"/>
        </w:rPr>
        <w:t xml:space="preserve"> | HC 98862</w:t>
      </w:r>
      <w:r>
        <w:rPr>
          <w:color w:val="0050A0"/>
          <w:sz w:val="14"/>
        </w:rPr>
        <w:t xml:space="preserve"> | rel. Celso de Mello</w:t>
      </w:r>
      <w:r>
        <w:rPr>
          <w:color w:val="0050A0"/>
          <w:sz w:val="14"/>
        </w:rPr>
        <w:t xml:space="preserve"> | 2009</w:t>
      </w:r>
    </w:p>
    <w:p>
      <w:pPr>
        <w:ind w:left="216"/>
      </w:pPr>
      <w:r>
        <w:rPr>
          <w:sz w:val="18"/>
        </w:rPr>
        <w:t xml:space="preserve">= HC 95.290, rel. min. Celso de Mello, j. 1º-3-2012, 2ª T, DJE de 1º-8-2012 A legalidade da decisão que decreta a prisão cautelar ou que denega liberdade provisória deverá ser aferida em função dos fundamentos que lhe dão suporte, e não em face de eventual reforço advindo dos julgamentos emanados das instâncias judiciárias superiores. Precedentes. A motivação há de ser própria, inerente e contemporânea à decisão que decreta o ato excepcional de privação cautelar da liberdade, pois a ausência ou </w:t>
      </w:r>
    </w:p>
    <w:p>
      <w:pPr>
        <w:ind w:left="216"/>
      </w:pPr>
      <w:r>
        <w:rPr>
          <w:b/>
          <w:color w:val="003C8C"/>
          <w:sz w:val="16"/>
        </w:rPr>
        <w:t>[HC 98.862, rel. min. Celso de Mello, j. 23-6-2009, 2ª T, DJE de 23-10-2009.]</w:t>
      </w:r>
    </w:p>
    <w:p>
      <w:r>
        <w:rPr>
          <w:b/>
          <w:color w:val="B46400"/>
          <w:sz w:val="16"/>
        </w:rPr>
        <w:t>CONTROLE CONCENTRADO</w:t>
      </w:r>
    </w:p>
    <w:p>
      <w:r>
        <w:rPr>
          <w:color w:val="8C8C8C"/>
          <w:sz w:val="14"/>
        </w:rPr>
        <w:t>cf-art-5-inc-L</w:t>
      </w:r>
      <w:r>
        <w:rPr>
          <w:color w:val="0050A0"/>
          <w:sz w:val="14"/>
        </w:rPr>
        <w:t xml:space="preserve"> | HC 96680</w:t>
      </w:r>
      <w:r>
        <w:rPr>
          <w:color w:val="0050A0"/>
          <w:sz w:val="14"/>
        </w:rPr>
        <w:t xml:space="preserve"> | rel. Cármen Lúcia</w:t>
      </w:r>
      <w:r>
        <w:rPr>
          <w:color w:val="0050A0"/>
          <w:sz w:val="14"/>
        </w:rPr>
        <w:t xml:space="preserve"> | 2009</w:t>
      </w:r>
    </w:p>
    <w:p>
      <w:pPr>
        <w:ind w:left="216"/>
      </w:pPr>
      <w:r>
        <w:rPr>
          <w:sz w:val="18"/>
        </w:rPr>
        <w:t>= HC 101.980, rel. min. Dias Toffoli, j. 11-5-2010, 1ª T, DJE de 4-6-2010. A superveniência do decreto de prisão preventiva, que constitui novo título da prisão, prejudica a alegação de ausência de fundamentação cautelar válida para a prisão temporária.</w:t>
      </w:r>
    </w:p>
    <w:p>
      <w:pPr>
        <w:ind w:left="216"/>
      </w:pPr>
      <w:r>
        <w:rPr>
          <w:b/>
          <w:color w:val="003C8C"/>
          <w:sz w:val="16"/>
        </w:rPr>
        <w:t>[HC 96.680, rel. min. Cármen Lúcia, j. 23-6-2009, 1ª T, DJE de 7-8-2009.]</w:t>
      </w:r>
    </w:p>
    <w:p>
      <w:r>
        <w:rPr>
          <w:b/>
          <w:color w:val="B46400"/>
          <w:sz w:val="16"/>
        </w:rPr>
        <w:t>CONTROLE CONCENTRADO</w:t>
      </w:r>
    </w:p>
    <w:p>
      <w:r>
        <w:rPr>
          <w:color w:val="8C8C8C"/>
          <w:sz w:val="14"/>
        </w:rPr>
        <w:t>cf-art-5-inc-L</w:t>
      </w:r>
      <w:r>
        <w:rPr>
          <w:color w:val="0050A0"/>
          <w:sz w:val="14"/>
        </w:rPr>
        <w:t xml:space="preserve"> | HC 97049</w:t>
      </w:r>
      <w:r>
        <w:rPr>
          <w:color w:val="0050A0"/>
          <w:sz w:val="14"/>
        </w:rPr>
        <w:t xml:space="preserve"> | rel. Ayres Britto</w:t>
      </w:r>
      <w:r>
        <w:rPr>
          <w:color w:val="0050A0"/>
          <w:sz w:val="14"/>
        </w:rPr>
        <w:t xml:space="preserve"> | 2009</w:t>
      </w:r>
    </w:p>
    <w:p>
      <w:pPr>
        <w:ind w:left="216"/>
      </w:pPr>
      <w:r>
        <w:rPr>
          <w:sz w:val="18"/>
        </w:rPr>
        <w:t>Não há ilegalidade por abuso de poder quando o condenado, preso antes mesmo da instrução criminal, tem a sua prisão mantida por fundamento lançado na sentença penal condenatória. É dizer: carece de lógica permitir que o réu, preso preventivamente durante todo o desenrolar da instrução criminal, aguarde em liberdade o trânsito em julgado da causa se expressamente mantidos, na decisão condenatória, os motivos ensejadores da segregação cautelar.</w:t>
      </w:r>
    </w:p>
    <w:p>
      <w:pPr>
        <w:ind w:left="216"/>
      </w:pPr>
      <w:r>
        <w:rPr>
          <w:b/>
          <w:color w:val="003C8C"/>
          <w:sz w:val="16"/>
        </w:rPr>
        <w:t>[HC 97.049, rel. min. Ayres Britto, j. 16-6-2009, 1ª T, DJE de 7-8-2009.]</w:t>
      </w:r>
    </w:p>
    <w:p>
      <w:r>
        <w:rPr>
          <w:b/>
          <w:color w:val="B46400"/>
          <w:sz w:val="16"/>
        </w:rPr>
        <w:t>CONTROLE CONCENTRADO</w:t>
      </w:r>
    </w:p>
    <w:p>
      <w:r>
        <w:rPr>
          <w:color w:val="8C8C8C"/>
          <w:sz w:val="14"/>
        </w:rPr>
        <w:t>cf-art-5-inc-L</w:t>
      </w:r>
      <w:r>
        <w:rPr>
          <w:color w:val="0050A0"/>
          <w:sz w:val="14"/>
        </w:rPr>
        <w:t xml:space="preserve"> | HC 88721</w:t>
      </w:r>
      <w:r>
        <w:rPr>
          <w:color w:val="0050A0"/>
          <w:sz w:val="14"/>
        </w:rPr>
        <w:t xml:space="preserve"> | rel. Marco Aurélio</w:t>
      </w:r>
      <w:r>
        <w:rPr>
          <w:color w:val="0050A0"/>
          <w:sz w:val="14"/>
        </w:rPr>
        <w:t xml:space="preserve"> | 2009</w:t>
      </w:r>
    </w:p>
    <w:p>
      <w:pPr>
        <w:ind w:left="216"/>
      </w:pPr>
      <w:r>
        <w:rPr>
          <w:sz w:val="18"/>
        </w:rPr>
        <w:t>= RHC 103.744, rel. Ricardo Lewandowski, red. do ac. min. Dias Toffoli, j. 31-8-2010, 1ª T, DJE de 25-10-2010 Surge imprópria decretação de prisão preventiva lastreada em condutas delituosas suspeitas e, portanto, na presunção de culpabilidade do paciente.</w:t>
      </w:r>
    </w:p>
    <w:p>
      <w:pPr>
        <w:ind w:left="216"/>
      </w:pPr>
      <w:r>
        <w:rPr>
          <w:b/>
          <w:color w:val="003C8C"/>
          <w:sz w:val="16"/>
        </w:rPr>
        <w:t>[HC 88.721, rel. min. Marco Aurélio, j. 28-4-2009, 1ª T, DJE de 29-5-2009.]</w:t>
      </w:r>
    </w:p>
    <w:p>
      <w:r>
        <w:rPr>
          <w:b/>
          <w:color w:val="B46400"/>
          <w:sz w:val="16"/>
        </w:rPr>
        <w:t>CONTROLE CONCENTRADO</w:t>
      </w:r>
    </w:p>
    <w:p>
      <w:r>
        <w:rPr>
          <w:color w:val="8C8C8C"/>
          <w:sz w:val="14"/>
        </w:rPr>
        <w:t>cf-art-5-inc-L</w:t>
      </w:r>
      <w:r>
        <w:rPr>
          <w:color w:val="0050A0"/>
          <w:sz w:val="14"/>
        </w:rPr>
        <w:t xml:space="preserve"> | HC 98061</w:t>
      </w:r>
      <w:r>
        <w:rPr>
          <w:color w:val="0050A0"/>
          <w:sz w:val="14"/>
        </w:rPr>
        <w:t xml:space="preserve"> | rel. Eros Grau</w:t>
      </w:r>
      <w:r>
        <w:rPr>
          <w:color w:val="0050A0"/>
          <w:sz w:val="14"/>
        </w:rPr>
        <w:t xml:space="preserve"> | 2009</w:t>
      </w:r>
    </w:p>
    <w:p>
      <w:pPr>
        <w:ind w:left="216"/>
      </w:pPr>
      <w:r>
        <w:rPr>
          <w:sz w:val="18"/>
        </w:rPr>
        <w:t>O julgamento sem a presença do réu, previsto na recente reforma do procedimento do júri, não elimina, como o impetrante sustenta, a necessidade da prisão cautelar para garantia da aplicação da lei penal, eis que esta não se confunde com a conveniência da instrução criminal. Na primeira hipótese, havendo nítida intenção, como no caso se dá, de o paciente pretender frustrar a aplicação da lei penal, a segregação cautelar se impõe.</w:t>
      </w:r>
    </w:p>
    <w:p>
      <w:pPr>
        <w:ind w:left="216"/>
      </w:pPr>
      <w:r>
        <w:rPr>
          <w:b/>
          <w:color w:val="003C8C"/>
          <w:sz w:val="16"/>
        </w:rPr>
        <w:t>[HC 98.061, rel. min. Eros Grau, j. 28-4-2009, 2ª T, DJE de 21-8-2009.]</w:t>
      </w:r>
    </w:p>
    <w:p>
      <w:r>
        <w:rPr>
          <w:b/>
          <w:color w:val="B46400"/>
          <w:sz w:val="16"/>
        </w:rPr>
        <w:t>CONTROLE CONCENTRADO</w:t>
      </w:r>
    </w:p>
    <w:p>
      <w:r>
        <w:rPr>
          <w:color w:val="8C8C8C"/>
          <w:sz w:val="14"/>
        </w:rPr>
        <w:t>cf-art-5-inc-L</w:t>
      </w:r>
      <w:r>
        <w:rPr>
          <w:color w:val="0050A0"/>
          <w:sz w:val="14"/>
        </w:rPr>
        <w:t xml:space="preserve"> | HC 94344</w:t>
      </w:r>
      <w:r>
        <w:rPr>
          <w:color w:val="0050A0"/>
          <w:sz w:val="14"/>
        </w:rPr>
        <w:t xml:space="preserve"> | rel. Cezar Peluso</w:t>
      </w:r>
      <w:r>
        <w:rPr>
          <w:color w:val="0050A0"/>
          <w:sz w:val="14"/>
        </w:rPr>
        <w:t xml:space="preserve"> | 2009</w:t>
      </w:r>
    </w:p>
    <w:p>
      <w:pPr>
        <w:ind w:left="216"/>
      </w:pPr>
      <w:r>
        <w:rPr>
          <w:sz w:val="18"/>
        </w:rPr>
        <w:t>Quando a falta ou insuficiência de fundamentação de prisão preventiva constitua causa de nulidade da decisão, não a podem suprir informações prestadas em habeas corpus, nem o acórdão que o denegue ou negue provimento a recurso.</w:t>
      </w:r>
    </w:p>
    <w:p>
      <w:pPr>
        <w:ind w:left="216"/>
      </w:pPr>
      <w:r>
        <w:rPr>
          <w:b/>
          <w:color w:val="003C8C"/>
          <w:sz w:val="16"/>
        </w:rPr>
        <w:t>[HC 94.344, rel. min. Cezar Peluso, j. 31-3-2009, 2ª T, DJE de 22-5-2009.</w:t>
      </w:r>
    </w:p>
    <w:p>
      <w:r>
        <w:rPr>
          <w:b/>
          <w:color w:val="B46400"/>
          <w:sz w:val="16"/>
        </w:rPr>
        <w:t>CONTROLE CONCENTRADO</w:t>
      </w:r>
    </w:p>
    <w:p>
      <w:r>
        <w:rPr>
          <w:color w:val="8C8C8C"/>
          <w:sz w:val="14"/>
        </w:rPr>
        <w:t>cf-art-5-inc-L</w:t>
      </w:r>
      <w:r>
        <w:rPr>
          <w:color w:val="0050A0"/>
          <w:sz w:val="14"/>
        </w:rPr>
        <w:t xml:space="preserve"> | HC 83868</w:t>
      </w:r>
      <w:r>
        <w:rPr>
          <w:color w:val="0050A0"/>
          <w:sz w:val="14"/>
        </w:rPr>
        <w:t xml:space="preserve"> | rel. Marco Aurélio</w:t>
      </w:r>
      <w:r>
        <w:rPr>
          <w:color w:val="0050A0"/>
          <w:sz w:val="14"/>
        </w:rPr>
        <w:t xml:space="preserve"> | 2009</w:t>
      </w:r>
    </w:p>
    <w:p>
      <w:pPr>
        <w:ind w:left="216"/>
      </w:pPr>
      <w:r>
        <w:rPr>
          <w:sz w:val="18"/>
        </w:rPr>
        <w:t xml:space="preserve">Vide HC 94.421, rel. min. Cármen Lúcia, j. 3-6-2008, 1ª T, DJE de 31-10-2008 Há justa causa no decreto de prisão preventiva para garantia da ordem pública, quando o agente se revela propenso a prática delituosa, demonstrando menosprezo pelas normas penais. Nesse caso, a não decretação da prisão pode representar indesejável sensação de impunidade, que incentiva o cometimento de crimes e abala a credibilidade do Poder Judiciário. A circunstância de o paciente ser primário e ter bons antecedentes, </w:t>
      </w:r>
    </w:p>
    <w:p>
      <w:pPr>
        <w:ind w:left="216"/>
      </w:pPr>
      <w:r>
        <w:rPr>
          <w:b/>
          <w:color w:val="003C8C"/>
          <w:sz w:val="16"/>
        </w:rPr>
        <w:t>[HC 83.868, rel. Marco Aurélio, red. do ac. min. Ellen Gracie, j. 5-3-2009, P, DJE de 17-4-2009.]</w:t>
      </w:r>
    </w:p>
    <w:p>
      <w:r>
        <w:rPr>
          <w:b/>
          <w:color w:val="B46400"/>
          <w:sz w:val="16"/>
        </w:rPr>
        <w:t>CONTROLE CONCENTRADO</w:t>
      </w:r>
    </w:p>
    <w:p>
      <w:r>
        <w:rPr>
          <w:color w:val="8C8C8C"/>
          <w:sz w:val="14"/>
        </w:rPr>
        <w:t>cf-art-5-inc-L</w:t>
      </w:r>
      <w:r>
        <w:rPr>
          <w:color w:val="0050A0"/>
          <w:sz w:val="14"/>
        </w:rPr>
        <w:t xml:space="preserve"> | RHC 93123</w:t>
      </w:r>
      <w:r>
        <w:rPr>
          <w:color w:val="0050A0"/>
          <w:sz w:val="14"/>
        </w:rPr>
        <w:t xml:space="preserve"> | rel. Cármen Lúcia</w:t>
      </w:r>
      <w:r>
        <w:rPr>
          <w:color w:val="0050A0"/>
          <w:sz w:val="14"/>
        </w:rPr>
        <w:t xml:space="preserve"> | 2009</w:t>
      </w:r>
    </w:p>
    <w:p>
      <w:pPr>
        <w:ind w:left="216"/>
      </w:pPr>
      <w:r>
        <w:rPr>
          <w:sz w:val="18"/>
        </w:rPr>
        <w:t>É firme a jurisprudência deste Supremo Tribunal no sentido de que, para negar ao recorrente o direito de apelar em liberdade, pode o juízo local amparar-se em fundamentação cautelar nova e idônea a comprovar a necessidade da prisão.</w:t>
      </w:r>
    </w:p>
    <w:p>
      <w:pPr>
        <w:ind w:left="216"/>
      </w:pPr>
      <w:r>
        <w:rPr>
          <w:b/>
          <w:color w:val="003C8C"/>
          <w:sz w:val="16"/>
        </w:rPr>
        <w:t>[RHC 93.123, rel. min. Cármen Lúcia, j. 19-2-2009, P, DJE de 1º-7-2009.]</w:t>
      </w:r>
    </w:p>
    <w:p>
      <w:r>
        <w:rPr>
          <w:b/>
          <w:color w:val="B46400"/>
          <w:sz w:val="16"/>
        </w:rPr>
        <w:t>CONTROLE CONCENTRADO</w:t>
      </w:r>
    </w:p>
    <w:p>
      <w:r>
        <w:rPr>
          <w:color w:val="8C8C8C"/>
          <w:sz w:val="14"/>
        </w:rPr>
        <w:t>cf-art-5-inc-L</w:t>
      </w:r>
      <w:r>
        <w:rPr>
          <w:color w:val="0050A0"/>
          <w:sz w:val="14"/>
        </w:rPr>
        <w:t xml:space="preserve"> | HC 93798</w:t>
      </w:r>
      <w:r>
        <w:rPr>
          <w:color w:val="0050A0"/>
          <w:sz w:val="14"/>
        </w:rPr>
        <w:t xml:space="preserve"> | rel. Eros Grau</w:t>
      </w:r>
      <w:r>
        <w:rPr>
          <w:color w:val="0050A0"/>
          <w:sz w:val="14"/>
        </w:rPr>
        <w:t xml:space="preserve"> | 2009</w:t>
      </w:r>
    </w:p>
    <w:p>
      <w:pPr>
        <w:ind w:left="216"/>
      </w:pPr>
      <w:r>
        <w:rPr>
          <w:sz w:val="18"/>
        </w:rPr>
        <w:t>= HC 97.240 AgR, rel. min. Ellen Gracie, j. 2-6-2009, 2ª T, DJE de 14-8-2009 Condições pessoais como primariedade, trabalho fixo e residência conhecida não impedem a prisão preventiva quando presentes seus requisitos.</w:t>
      </w:r>
    </w:p>
    <w:p>
      <w:pPr>
        <w:ind w:left="216"/>
      </w:pPr>
      <w:r>
        <w:rPr>
          <w:b/>
          <w:color w:val="003C8C"/>
          <w:sz w:val="16"/>
        </w:rPr>
        <w:t>[HC 93.798, rel. min. Eros Grau, j. 17-2-2009, 2ª T, DJE de 22-5-2009.]</w:t>
      </w:r>
    </w:p>
    <w:p>
      <w:r>
        <w:rPr>
          <w:b/>
          <w:color w:val="B46400"/>
          <w:sz w:val="16"/>
        </w:rPr>
        <w:t>CONTROLE CONCENTRADO</w:t>
      </w:r>
    </w:p>
    <w:p>
      <w:r>
        <w:rPr>
          <w:color w:val="8C8C8C"/>
          <w:sz w:val="14"/>
        </w:rPr>
        <w:t>cf-art-5-inc-L</w:t>
      </w:r>
      <w:r>
        <w:rPr>
          <w:color w:val="0050A0"/>
          <w:sz w:val="14"/>
        </w:rPr>
        <w:t xml:space="preserve"> | HC 93971</w:t>
      </w:r>
      <w:r>
        <w:rPr>
          <w:color w:val="0050A0"/>
          <w:sz w:val="14"/>
        </w:rPr>
        <w:t xml:space="preserve"> | rel. Joaquim Barbosa</w:t>
      </w:r>
      <w:r>
        <w:rPr>
          <w:color w:val="0050A0"/>
          <w:sz w:val="14"/>
        </w:rPr>
        <w:t xml:space="preserve"> | 2009</w:t>
      </w:r>
    </w:p>
    <w:p>
      <w:pPr>
        <w:ind w:left="216"/>
      </w:pPr>
      <w:r>
        <w:rPr>
          <w:sz w:val="18"/>
        </w:rPr>
        <w:t>Vide HC 97.177, rel. min. Cezar Peluso, j. 8-9-2009, 2ª T, DJE de 9-10-2009 Vide HC 83.868, rel. min. Marco Aurélio, red. do ac. min. Ellen Gracie, j. 5-3-2009, P, DJE de 17-4-2009 O decreto de prisão cautelar há que se fundamentar em elementos fáticos concretos suficientes a demonstrar a necessidade da medida constritiva. Precedentes. A mera afirmação de suposta periculosidade e de gravidade em abstrato do crime, por si só, não são suficientes para fundamentar a constrição cautelar, sob pena de</w:t>
      </w:r>
    </w:p>
    <w:p>
      <w:pPr>
        <w:ind w:left="216"/>
      </w:pPr>
      <w:r>
        <w:rPr>
          <w:b/>
          <w:color w:val="003C8C"/>
          <w:sz w:val="16"/>
        </w:rPr>
        <w:t>[HC 93.971, rel. min. Joaquim Barbosa, j. 10-2-2009, 2ª T, DJE de 20-3-2009.]</w:t>
      </w:r>
    </w:p>
    <w:p>
      <w:r>
        <w:rPr>
          <w:b/>
          <w:color w:val="B46400"/>
          <w:sz w:val="16"/>
        </w:rPr>
        <w:t>CONTROLE CONCENTRADO</w:t>
      </w:r>
    </w:p>
    <w:p>
      <w:r>
        <w:rPr>
          <w:color w:val="8C8C8C"/>
          <w:sz w:val="14"/>
        </w:rPr>
        <w:t>cf-art-5-inc-L</w:t>
      </w:r>
      <w:r>
        <w:rPr>
          <w:color w:val="0050A0"/>
          <w:sz w:val="14"/>
        </w:rPr>
        <w:t xml:space="preserve"> | HC 91386</w:t>
      </w:r>
      <w:r>
        <w:rPr>
          <w:color w:val="0050A0"/>
          <w:sz w:val="14"/>
        </w:rPr>
        <w:t xml:space="preserve"> | rel. Gilmar Mendes</w:t>
      </w:r>
      <w:r>
        <w:rPr>
          <w:color w:val="0050A0"/>
          <w:sz w:val="14"/>
        </w:rPr>
        <w:t xml:space="preserve"> | 2008</w:t>
      </w:r>
    </w:p>
    <w:p>
      <w:pPr>
        <w:ind w:left="216"/>
      </w:pPr>
      <w:r>
        <w:rPr>
          <w:sz w:val="18"/>
        </w:rPr>
        <w:t>= HC 101.705, rel. min. Ayres Britto, j. 29-6-2010, 1ª T, DJE de 3-9-2010 Segundo a jurisprudência do STF, não basta a mera explicitação textual dos requisitos previstos pelo art. 312 do CPP, mas é indispensável a indicação de elementos concretos que demonstrem a necessidade da segregação preventiva. Precedentes. A prisão preventiva é medida excepcional que demanda a explicitação de fundamentos consistentes e individualizados com relação a cada um dos cidadãos investigados (...). A existência de</w:t>
      </w:r>
    </w:p>
    <w:p>
      <w:pPr>
        <w:ind w:left="216"/>
      </w:pPr>
      <w:r>
        <w:rPr>
          <w:b/>
          <w:color w:val="003C8C"/>
          <w:sz w:val="16"/>
        </w:rPr>
        <w:t>[HC 91.386, rel. min. Gilmar Mendes, j. 19-2-2008, 2ª T, DJE de 16-5-2008.]</w:t>
      </w:r>
    </w:p>
    <w:p>
      <w:r>
        <w:rPr>
          <w:b/>
          <w:color w:val="B46400"/>
          <w:sz w:val="16"/>
        </w:rPr>
        <w:t>CONTROLE CONCENTRADO</w:t>
      </w:r>
    </w:p>
    <w:p>
      <w:r>
        <w:rPr>
          <w:color w:val="8C8C8C"/>
          <w:sz w:val="14"/>
        </w:rPr>
        <w:t>cf-art-5-inc-L</w:t>
      </w:r>
      <w:r>
        <w:rPr>
          <w:color w:val="0050A0"/>
          <w:sz w:val="14"/>
        </w:rPr>
        <w:t xml:space="preserve"> | HC 96182</w:t>
      </w:r>
      <w:r>
        <w:rPr>
          <w:color w:val="0050A0"/>
          <w:sz w:val="14"/>
        </w:rPr>
        <w:t xml:space="preserve"> | rel. Menezes Direito</w:t>
      </w:r>
      <w:r>
        <w:rPr>
          <w:color w:val="0050A0"/>
          <w:sz w:val="14"/>
        </w:rPr>
        <w:t xml:space="preserve"> | 2008</w:t>
      </w:r>
    </w:p>
    <w:p>
      <w:pPr>
        <w:ind w:left="216"/>
      </w:pPr>
      <w:r>
        <w:rPr>
          <w:sz w:val="18"/>
        </w:rPr>
        <w:t>Efeitos do decreto de prisão preventiva no tempo. Superveniência de pronúncia (...). A atual jurisprudência desta Corte é no sentido de que a sentença de pronúncia não autoriza, por si só, a prisão do réu, devendo, antes, indicar fundamentos tipicamente cautelares para tanto. Isso não significa que a segregação imposta preventivamente em momento anterior à pronúncia não possa persistir mesmo após o seu advento. Tal fica induvidoso quando o juiz afirmar na sentença de pronúncia que os fundamentos</w:t>
      </w:r>
    </w:p>
    <w:p>
      <w:pPr>
        <w:ind w:left="216"/>
      </w:pPr>
      <w:r>
        <w:rPr>
          <w:b/>
          <w:color w:val="003C8C"/>
          <w:sz w:val="16"/>
        </w:rPr>
        <w:t>[HC 96.182, rel. min. Menezes Direito, j. 2-12-2008, 1ª T, DJE de 20-3-2009.]</w:t>
      </w:r>
    </w:p>
    <w:p>
      <w:r>
        <w:rPr>
          <w:b/>
          <w:color w:val="B46400"/>
          <w:sz w:val="16"/>
        </w:rPr>
        <w:t>CONTROLE CONCENTRADO</w:t>
      </w:r>
    </w:p>
    <w:p>
      <w:r>
        <w:rPr>
          <w:color w:val="8C8C8C"/>
          <w:sz w:val="14"/>
        </w:rPr>
        <w:t>cf-art-5-inc-L</w:t>
      </w:r>
      <w:r>
        <w:rPr>
          <w:color w:val="0050A0"/>
          <w:sz w:val="14"/>
        </w:rPr>
        <w:t xml:space="preserve"> | HC 95009</w:t>
      </w:r>
      <w:r>
        <w:rPr>
          <w:color w:val="0050A0"/>
          <w:sz w:val="14"/>
        </w:rPr>
        <w:t xml:space="preserve"> | rel. Eros Grau</w:t>
      </w:r>
      <w:r>
        <w:rPr>
          <w:color w:val="0050A0"/>
          <w:sz w:val="14"/>
        </w:rPr>
        <w:t xml:space="preserve"> | 2008</w:t>
      </w:r>
    </w:p>
    <w:p>
      <w:pPr>
        <w:ind w:left="216"/>
      </w:pPr>
      <w:r>
        <w:rPr>
          <w:sz w:val="18"/>
        </w:rPr>
        <w:t>= HC 101.350, rel. min. Marco Aurélio, red. do ac. min. Luiz Fux, j. 31-5-2011, 1ª T, DJE de 1º-8-2011 Vide HC 97.649 AgR, rel. min. Ellen Gracie, j. 15-9-2009, 2ª T, DJE de 9-10-2009 Mera suposição – vocábulo abundantemente utilizado no decreto prisional – de que o paciente obstruirá as investigações ou continuará delinquindo não autorizam a medida excepcional de constrição prematura da liberdade de locomoção. Indispensável, também aí, a indicação de elementos concretos que demonstrassem, cabal</w:t>
      </w:r>
    </w:p>
    <w:p>
      <w:pPr>
        <w:ind w:left="216"/>
      </w:pPr>
      <w:r>
        <w:rPr>
          <w:b/>
          <w:color w:val="003C8C"/>
          <w:sz w:val="16"/>
        </w:rPr>
        <w:t>[HC 95.009, rel. min. Eros Grau, j. 6-11-2008, P, DJE de 19-12-2008.]</w:t>
      </w:r>
    </w:p>
    <w:p>
      <w:r>
        <w:rPr>
          <w:b/>
          <w:color w:val="B46400"/>
          <w:sz w:val="16"/>
        </w:rPr>
        <w:t>CONTROLE CONCENTRADO</w:t>
      </w:r>
    </w:p>
    <w:p>
      <w:r>
        <w:rPr>
          <w:color w:val="8C8C8C"/>
          <w:sz w:val="14"/>
        </w:rPr>
        <w:t>cf-art-5-inc-L</w:t>
      </w:r>
      <w:r>
        <w:rPr>
          <w:color w:val="0050A0"/>
          <w:sz w:val="14"/>
        </w:rPr>
        <w:t xml:space="preserve"> | HC 94367</w:t>
      </w:r>
      <w:r>
        <w:rPr>
          <w:color w:val="0050A0"/>
          <w:sz w:val="14"/>
        </w:rPr>
        <w:t xml:space="preserve"> | rel. Joaquim Barbosa</w:t>
      </w:r>
      <w:r>
        <w:rPr>
          <w:color w:val="0050A0"/>
          <w:sz w:val="14"/>
        </w:rPr>
        <w:t xml:space="preserve"> | 2008</w:t>
      </w:r>
    </w:p>
    <w:p>
      <w:pPr>
        <w:ind w:left="216"/>
      </w:pPr>
      <w:r>
        <w:rPr>
          <w:sz w:val="18"/>
        </w:rPr>
        <w:t>= HC 94.541, rel. min. Marco Aurélio, j. 30-6-2009, 1ª T, DJE de 23-10-2009 A prática do crime de deserção quando o paciente ainda ostentava a qualidade de militar autoriza a instauração de instrução provisória de deserção, assim como a prisão do desertor, independentemente de ordem judicial (art. 5º, LXI, da Constituição).</w:t>
      </w:r>
    </w:p>
    <w:p>
      <w:pPr>
        <w:ind w:left="216"/>
      </w:pPr>
      <w:r>
        <w:rPr>
          <w:b/>
          <w:color w:val="003C8C"/>
          <w:sz w:val="16"/>
        </w:rPr>
        <w:t>[HC 94.367, rel. min. Joaquim Barbosa, j. 21-10-2008, 2ª T, DJE de 6-2-2009.]</w:t>
      </w:r>
    </w:p>
    <w:p>
      <w:r>
        <w:rPr>
          <w:b/>
          <w:color w:val="B46400"/>
          <w:sz w:val="16"/>
        </w:rPr>
        <w:t>CONTROLE CONCENTRADO</w:t>
      </w:r>
    </w:p>
    <w:p>
      <w:r>
        <w:rPr>
          <w:color w:val="8C8C8C"/>
          <w:sz w:val="14"/>
        </w:rPr>
        <w:t>cf-art-5-inc-L</w:t>
      </w:r>
      <w:r>
        <w:rPr>
          <w:color w:val="0050A0"/>
          <w:sz w:val="14"/>
        </w:rPr>
        <w:t xml:space="preserve"> | EXT 1121</w:t>
      </w:r>
      <w:r>
        <w:rPr>
          <w:color w:val="0050A0"/>
          <w:sz w:val="14"/>
        </w:rPr>
        <w:t xml:space="preserve"> | rel. Celso de Mello</w:t>
      </w:r>
      <w:r>
        <w:rPr>
          <w:color w:val="0050A0"/>
          <w:sz w:val="14"/>
        </w:rPr>
        <w:t xml:space="preserve"> | 2008</w:t>
      </w:r>
    </w:p>
    <w:p>
      <w:pPr>
        <w:ind w:left="216"/>
      </w:pPr>
      <w:r>
        <w:rPr>
          <w:sz w:val="18"/>
        </w:rPr>
        <w:t>Vide HC 107.275, rel. min. Ayres Britto, j. 28-2-2012, 2ª T, DJE de 18-6-2012 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w:t>
      </w:r>
    </w:p>
    <w:p>
      <w:pPr>
        <w:ind w:left="216"/>
      </w:pPr>
      <w:r>
        <w:rPr>
          <w:b/>
          <w:color w:val="003C8C"/>
          <w:sz w:val="16"/>
        </w:rPr>
        <w:t>[Ext 1.121 AgR, rel. min. Celso de Mello, j. 4-9-2008, P, DJE de 17-4-2009.]</w:t>
      </w:r>
    </w:p>
    <w:p>
      <w:r>
        <w:rPr>
          <w:b/>
          <w:color w:val="B46400"/>
          <w:sz w:val="16"/>
        </w:rPr>
        <w:t>CONTROLE CONCENTRADO</w:t>
      </w:r>
    </w:p>
    <w:p>
      <w:r>
        <w:rPr>
          <w:color w:val="8C8C8C"/>
          <w:sz w:val="14"/>
        </w:rPr>
        <w:t>cf-art-5-inc-L</w:t>
      </w:r>
      <w:r>
        <w:rPr>
          <w:color w:val="0050A0"/>
          <w:sz w:val="14"/>
        </w:rPr>
        <w:t xml:space="preserve"> | HC 93883</w:t>
      </w:r>
      <w:r>
        <w:rPr>
          <w:color w:val="0050A0"/>
          <w:sz w:val="14"/>
        </w:rPr>
        <w:t xml:space="preserve"> | rel. Celso de Mello</w:t>
      </w:r>
      <w:r>
        <w:rPr>
          <w:color w:val="0050A0"/>
          <w:sz w:val="14"/>
        </w:rPr>
        <w:t xml:space="preserve"> | 2008</w:t>
      </w:r>
    </w:p>
    <w:p>
      <w:pPr>
        <w:ind w:left="216"/>
      </w:pPr>
      <w:r>
        <w:rPr>
          <w:sz w:val="18"/>
        </w:rPr>
        <w:t>Vide Ext 1.254 QO, rel. min. Ayres Britto, j. 6-9-2011,2ª T, DJE de 20-9-2011 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presença de indícios suficientes de autoria) – que se evidenciem, com fundamento e</w:t>
      </w:r>
    </w:p>
    <w:p>
      <w:pPr>
        <w:ind w:left="216"/>
      </w:pPr>
      <w:r>
        <w:rPr>
          <w:b/>
          <w:color w:val="003C8C"/>
          <w:sz w:val="16"/>
        </w:rPr>
        <w:t>[HC 93.883, rel. min. Celso de Mello, j. 26-8-2008, 2ª T, DJE de 27-3-2009.]</w:t>
      </w:r>
    </w:p>
    <w:p>
      <w:r>
        <w:rPr>
          <w:b/>
          <w:color w:val="B46400"/>
          <w:sz w:val="16"/>
        </w:rPr>
        <w:t>CONTROLE CONCENTRADO</w:t>
      </w:r>
    </w:p>
    <w:p>
      <w:r>
        <w:rPr>
          <w:color w:val="8C8C8C"/>
          <w:sz w:val="14"/>
        </w:rPr>
        <w:t>cf-art-5-inc-L</w:t>
      </w:r>
      <w:r>
        <w:rPr>
          <w:color w:val="0050A0"/>
          <w:sz w:val="14"/>
        </w:rPr>
        <w:t xml:space="preserve"> | HC 94421</w:t>
      </w:r>
      <w:r>
        <w:rPr>
          <w:color w:val="0050A0"/>
          <w:sz w:val="14"/>
        </w:rPr>
        <w:t xml:space="preserve"> | rel. Cármen Lúcia</w:t>
      </w:r>
      <w:r>
        <w:rPr>
          <w:color w:val="0050A0"/>
          <w:sz w:val="14"/>
        </w:rPr>
        <w:t xml:space="preserve"> | 2008</w:t>
      </w:r>
    </w:p>
    <w:p>
      <w:pPr>
        <w:ind w:left="216"/>
      </w:pPr>
      <w:r>
        <w:rPr>
          <w:sz w:val="18"/>
        </w:rPr>
        <w:t>= HC 98.620, rel. min. Marco Aurélio, red. do ac. min. Luiz Fux, j. 12-4-2011, 1ª T, DJE de 31-5-2011 Devem ser desconsiderados quaisquer fundamentos que não tenham sido expressamente mencionados no decreto de prisão preventiva, pois, na linha da jurisprudência deste Supremo Tribunal, a idoneidade formal e substancial da motivação das decisões judiciais há de ser aferida segundo o que nela haja posto o juiz da causa, não sendo dado "ao tribunal do habeas corpus, que a impugne, suprir-lhe as falt</w:t>
      </w:r>
    </w:p>
    <w:p>
      <w:pPr>
        <w:ind w:left="216"/>
      </w:pPr>
      <w:r>
        <w:rPr>
          <w:b/>
          <w:color w:val="003C8C"/>
          <w:sz w:val="16"/>
        </w:rPr>
        <w:t>[HC 94.421, rel. min. Cármen Lúcia, j. 3-6-2008, 1ª T, DJE de 31-10-2008.]</w:t>
      </w:r>
    </w:p>
    <w:p>
      <w:r>
        <w:rPr>
          <w:b/>
          <w:color w:val="B46400"/>
          <w:sz w:val="16"/>
        </w:rPr>
        <w:t>CONTROLE CONCENTRADO</w:t>
      </w:r>
    </w:p>
    <w:p>
      <w:r>
        <w:rPr>
          <w:color w:val="8C8C8C"/>
          <w:sz w:val="14"/>
        </w:rPr>
        <w:t>cf-art-5-inc-L</w:t>
      </w:r>
      <w:r>
        <w:rPr>
          <w:color w:val="0050A0"/>
          <w:sz w:val="14"/>
        </w:rPr>
        <w:t xml:space="preserve"> | HC 91016</w:t>
      </w:r>
      <w:r>
        <w:rPr>
          <w:color w:val="0050A0"/>
          <w:sz w:val="14"/>
        </w:rPr>
        <w:t xml:space="preserve"> | rel. Ayres Britto</w:t>
      </w:r>
      <w:r>
        <w:rPr>
          <w:color w:val="0050A0"/>
          <w:sz w:val="14"/>
        </w:rPr>
        <w:t xml:space="preserve"> | 2007</w:t>
      </w:r>
    </w:p>
    <w:p>
      <w:pPr>
        <w:ind w:left="216"/>
      </w:pPr>
      <w:r>
        <w:rPr>
          <w:sz w:val="18"/>
        </w:rPr>
        <w:t>= HC 97.487, rel. min. Ellen Gracie, j. 9-6-2009, 2ª T, DJE de 14-8-2009 Vide HC 94.344, rel. min. Cezar Peluso, j. 31-3-2009, 2ª T, DJE de 22-5-2009 Não há que se falar em inidoneidade do decreto de prisão, se este embasa a custódia cautelar em dados concretos. A prisão preventiva pode ser decretada para evitar que o acusado pratique novos delitos. O decreto preventivo contém dados concretos quanto à periculosidade do paciente e da quadrilha de cujo comando faz parte. Ordem pública a se traduzi</w:t>
      </w:r>
    </w:p>
    <w:p>
      <w:pPr>
        <w:ind w:left="216"/>
      </w:pPr>
      <w:r>
        <w:rPr>
          <w:b/>
          <w:color w:val="003C8C"/>
          <w:sz w:val="16"/>
        </w:rPr>
        <w:t>[HC 91.016, rel. min. Ayres Britto, j. 13-11-2007, 1ª T, DJE de 9-5-2008.]</w:t>
      </w:r>
    </w:p>
    <w:p>
      <w:r>
        <w:rPr>
          <w:b/>
          <w:color w:val="B46400"/>
          <w:sz w:val="16"/>
        </w:rPr>
        <w:t>CONTROLE CONCENTRADO</w:t>
      </w:r>
    </w:p>
    <w:p>
      <w:r>
        <w:rPr>
          <w:color w:val="8C8C8C"/>
          <w:sz w:val="14"/>
        </w:rPr>
        <w:t>cf-art-5-inc-L</w:t>
      </w:r>
      <w:r>
        <w:rPr>
          <w:color w:val="0050A0"/>
          <w:sz w:val="14"/>
        </w:rPr>
        <w:t xml:space="preserve"> | HC 87794</w:t>
      </w:r>
      <w:r>
        <w:rPr>
          <w:color w:val="0050A0"/>
          <w:sz w:val="14"/>
        </w:rPr>
        <w:t xml:space="preserve"> | rel. Marco Aurélio</w:t>
      </w:r>
      <w:r>
        <w:rPr>
          <w:color w:val="0050A0"/>
          <w:sz w:val="14"/>
        </w:rPr>
        <w:t xml:space="preserve"> | 2006</w:t>
      </w:r>
    </w:p>
    <w:p>
      <w:pPr>
        <w:ind w:left="216"/>
      </w:pPr>
      <w:r>
        <w:rPr>
          <w:sz w:val="18"/>
        </w:rPr>
        <w:t>= HC 94.179, rel. min. Gilmar Mendes, j. 25-5-2010, 2ª T, DJE de 13-8-2010 A busca da proteção da ordem pública há de estar calcada em fatos concretos, descabendo potencializar o subjetivismo e, a mercê de capacidade intuitiva, imaginar dados passíveis de acontecer (...).</w:t>
      </w:r>
    </w:p>
    <w:p>
      <w:pPr>
        <w:ind w:left="216"/>
      </w:pPr>
      <w:r>
        <w:rPr>
          <w:b/>
          <w:color w:val="003C8C"/>
          <w:sz w:val="16"/>
        </w:rPr>
        <w:t>[HC 87.794, rel. min. Marco Aurélio, j. 14-11-2006, 1ª T, DJ de 2-2-2007.]</w:t>
      </w:r>
    </w:p>
    <w:p>
      <w:r>
        <w:rPr>
          <w:b/>
          <w:color w:val="B46400"/>
          <w:sz w:val="16"/>
        </w:rPr>
        <w:t>CONTROLE CONCENTRADO</w:t>
      </w:r>
    </w:p>
    <w:p>
      <w:r>
        <w:rPr>
          <w:color w:val="8C8C8C"/>
          <w:sz w:val="14"/>
        </w:rPr>
        <w:t>cf-art-5-inc-L</w:t>
      </w:r>
      <w:r>
        <w:rPr>
          <w:color w:val="0050A0"/>
          <w:sz w:val="14"/>
        </w:rPr>
        <w:t xml:space="preserve"> | HC 86304</w:t>
      </w:r>
      <w:r>
        <w:rPr>
          <w:color w:val="0050A0"/>
          <w:sz w:val="14"/>
        </w:rPr>
        <w:t xml:space="preserve"> | rel. Eros Grau</w:t>
      </w:r>
      <w:r>
        <w:rPr>
          <w:color w:val="0050A0"/>
          <w:sz w:val="14"/>
        </w:rPr>
        <w:t xml:space="preserve"> | 2005</w:t>
      </w:r>
    </w:p>
    <w:p>
      <w:pPr>
        <w:ind w:left="216"/>
      </w:pPr>
      <w:r>
        <w:rPr>
          <w:sz w:val="18"/>
        </w:rPr>
        <w:t>= HC 95.125, rel. min. Ricardo Lewandowski, j. 8-6-2010, 1ª T, DJE de 24-9-2010 O relaxamento da prisão preventiva, por excesso de prazo, não impede sua decretação por outros fundamentos explicitados na sentença.</w:t>
      </w:r>
    </w:p>
    <w:p>
      <w:pPr>
        <w:ind w:left="216"/>
      </w:pPr>
      <w:r>
        <w:rPr>
          <w:b/>
          <w:color w:val="003C8C"/>
          <w:sz w:val="16"/>
        </w:rPr>
        <w:t>[HC 86.304, rel. min. Eros Grau, j. 4-10-2005, 1ª T, DJ de 3-2-2006.]</w:t>
      </w:r>
    </w:p>
    <w:p>
      <w:r>
        <w:rPr>
          <w:b/>
          <w:color w:val="B46400"/>
          <w:sz w:val="16"/>
        </w:rPr>
        <w:t>CONTROLE CONCENTRADO</w:t>
      </w:r>
    </w:p>
    <w:p>
      <w:r>
        <w:rPr>
          <w:color w:val="8C8C8C"/>
          <w:sz w:val="14"/>
        </w:rPr>
        <w:t>cf-art-5-inc-L</w:t>
      </w:r>
      <w:r>
        <w:rPr>
          <w:color w:val="0050A0"/>
          <w:sz w:val="14"/>
        </w:rPr>
        <w:t xml:space="preserve"> | HC 85046</w:t>
      </w:r>
      <w:r>
        <w:rPr>
          <w:color w:val="0050A0"/>
          <w:sz w:val="14"/>
        </w:rPr>
        <w:t xml:space="preserve"> | rel. Eros Grau</w:t>
      </w:r>
      <w:r>
        <w:rPr>
          <w:color w:val="0050A0"/>
          <w:sz w:val="14"/>
        </w:rPr>
        <w:t xml:space="preserve"> | 2005</w:t>
      </w:r>
    </w:p>
    <w:p>
      <w:pPr>
        <w:ind w:left="216"/>
      </w:pPr>
      <w:r>
        <w:rPr>
          <w:sz w:val="18"/>
        </w:rPr>
        <w:t>= HC 103.881, rel. min. Dias Toffoli, j. 31-8-2010, 1ª T, DJE de 22-10-2010 É firme o entendimento desta Corte no sentido de que a simples invocação do clamor público e da repercussão social, provocados pelo fato delituoso, não constituem fundamentos idôneos à decretação e manutenção da prisão cautelar.</w:t>
      </w:r>
    </w:p>
    <w:p>
      <w:pPr>
        <w:ind w:left="216"/>
      </w:pPr>
      <w:r>
        <w:rPr>
          <w:b/>
          <w:color w:val="003C8C"/>
          <w:sz w:val="16"/>
        </w:rPr>
        <w:t>[HC 85.046, rel. min. Eros Grau, j. 15-3-2005, 1ª T, DJ de 10-6-2005.]</w:t>
      </w:r>
    </w:p>
    <w:p>
      <w:r>
        <w:rPr>
          <w:b/>
          <w:color w:val="B46400"/>
          <w:sz w:val="16"/>
        </w:rPr>
        <w:t>CONTROLE CONCENTRADO</w:t>
      </w:r>
    </w:p>
    <w:p>
      <w:r>
        <w:rPr>
          <w:color w:val="8C8C8C"/>
          <w:sz w:val="14"/>
        </w:rPr>
        <w:t>cf-art-5-inc-L</w:t>
      </w:r>
      <w:r>
        <w:rPr>
          <w:color w:val="0050A0"/>
          <w:sz w:val="14"/>
        </w:rPr>
        <w:t xml:space="preserve"> | HC 69630</w:t>
      </w:r>
      <w:r>
        <w:rPr>
          <w:color w:val="0050A0"/>
          <w:sz w:val="14"/>
        </w:rPr>
        <w:t xml:space="preserve"> | rel. Paulo Brossard</w:t>
      </w:r>
      <w:r>
        <w:rPr>
          <w:color w:val="0050A0"/>
          <w:sz w:val="14"/>
        </w:rPr>
        <w:t xml:space="preserve"> | 1992</w:t>
      </w:r>
    </w:p>
    <w:p>
      <w:pPr>
        <w:ind w:left="216"/>
      </w:pPr>
      <w:r>
        <w:rPr>
          <w:sz w:val="18"/>
        </w:rPr>
        <w:t>= HC 95.290, rel. min. Celso de Mello, j. 1º-3-2012, 2ª T, DJE de 1º-8-2012 LXII - a prisão de qualquer pessoa e o local onde se encontre serão comunicados imediatamente ao juiz competente e à família do preso ou à pessoa por ele indicada; Não ocorre descumprimento do inciso LXII do art. 5º da CF, quando o preso, voluntariamente, não indica pessoa a ser comunicada da sua prisão. Encontrando-se o paciente cumprindo pena por condenação definitiva, é irrelevante eventual nulidade formal que tenha o</w:t>
      </w:r>
    </w:p>
    <w:p>
      <w:pPr>
        <w:ind w:left="216"/>
      </w:pPr>
      <w:r>
        <w:rPr>
          <w:b/>
          <w:color w:val="003C8C"/>
          <w:sz w:val="16"/>
        </w:rPr>
        <w:t>[HC 69.630, rel. min. Paulo Brossard, j. 20-10-1992, 2ª T, DJ de 4-12-1992.]</w:t>
      </w:r>
    </w:p>
    <w:p>
      <w:r>
        <w:rPr>
          <w:b/>
          <w:color w:val="B46400"/>
          <w:sz w:val="16"/>
        </w:rPr>
        <w:t>CONTROLE CONCENTRADO</w:t>
      </w:r>
    </w:p>
    <w:p>
      <w:r>
        <w:rPr>
          <w:color w:val="8C8C8C"/>
          <w:sz w:val="14"/>
        </w:rPr>
        <w:t>cf-art-5-inc-L</w:t>
      </w:r>
      <w:r>
        <w:rPr>
          <w:color w:val="0050A0"/>
          <w:sz w:val="14"/>
        </w:rPr>
        <w:t xml:space="preserve"> | HC 68503</w:t>
      </w:r>
      <w:r>
        <w:rPr>
          <w:color w:val="0050A0"/>
          <w:sz w:val="14"/>
        </w:rPr>
        <w:t xml:space="preserve"> | rel. Célio Borja</w:t>
      </w:r>
      <w:r>
        <w:rPr>
          <w:color w:val="0050A0"/>
          <w:sz w:val="14"/>
        </w:rPr>
        <w:t xml:space="preserve"> | 1991</w:t>
      </w:r>
    </w:p>
    <w:p>
      <w:pPr>
        <w:ind w:left="216"/>
      </w:pPr>
      <w:r>
        <w:rPr>
          <w:sz w:val="18"/>
        </w:rPr>
        <w:t>Descumprimento do inciso LXII do art. 5º da Constituição: circunstância que não compromete a materialidade dos delitos e sua autoria, nem autoriza o trancamento da ação penal, podendo ensejar a responsabilidade das autoridades envolvidas.</w:t>
      </w:r>
    </w:p>
    <w:p>
      <w:pPr>
        <w:ind w:left="216"/>
      </w:pPr>
      <w:r>
        <w:rPr>
          <w:b/>
          <w:color w:val="003C8C"/>
          <w:sz w:val="16"/>
        </w:rPr>
        <w:t>[HC 68.503, rel. min. Célio Borja, j. 19-3-1991, 2ª T, DJ de 29-5-1992.]</w:t>
      </w:r>
    </w:p>
    <w:p>
      <w:r>
        <w:rPr>
          <w:b/>
          <w:color w:val="B46400"/>
          <w:sz w:val="16"/>
        </w:rPr>
        <w:t>CONTROLE CONCENTRADO</w:t>
      </w:r>
    </w:p>
    <w:p>
      <w:r>
        <w:rPr>
          <w:color w:val="8C8C8C"/>
          <w:sz w:val="14"/>
        </w:rPr>
        <w:t>cf-art-5-inc-L</w:t>
      </w:r>
    </w:p>
    <w:p>
      <w:pPr>
        <w:ind w:left="216"/>
      </w:pPr>
      <w:r>
        <w:rPr>
          <w:sz w:val="18"/>
        </w:rPr>
        <w:t>LXIII - o preso será informado de seus direitos, entre os quais o de permanecer calado, sendo-lhe assegurada a assistência da família e de advogado; 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16"/>
      </w:pPr>
      <w:r>
        <w:rPr>
          <w:b/>
          <w:color w:val="003C8C"/>
          <w:sz w:val="16"/>
        </w:rPr>
        <w:t>[Súmula Vinculante 14.]</w:t>
      </w:r>
    </w:p>
    <w:p>
      <w:r>
        <w:rPr>
          <w:b/>
          <w:color w:val="B46400"/>
          <w:sz w:val="16"/>
        </w:rPr>
        <w:t>CONTROLE CONCENTRADO</w:t>
      </w:r>
    </w:p>
    <w:p>
      <w:r>
        <w:rPr>
          <w:color w:val="8C8C8C"/>
          <w:sz w:val="14"/>
        </w:rPr>
        <w:t>cf-art-5-inc-L</w:t>
      </w:r>
      <w:r>
        <w:rPr>
          <w:color w:val="0050A0"/>
          <w:sz w:val="14"/>
        </w:rPr>
        <w:t xml:space="preserve"> | ADI 5567</w:t>
      </w:r>
      <w:r>
        <w:rPr>
          <w:color w:val="0050A0"/>
          <w:sz w:val="14"/>
        </w:rPr>
        <w:t xml:space="preserve"> | rel. Alexandre de Moraes</w:t>
      </w:r>
      <w:r>
        <w:rPr>
          <w:color w:val="0050A0"/>
          <w:sz w:val="14"/>
        </w:rPr>
        <w:t xml:space="preserve"> | 2023</w:t>
      </w:r>
    </w:p>
    <w:p>
      <w:pPr>
        <w:ind w:left="216"/>
      </w:pPr>
      <w:r>
        <w:rPr>
          <w:sz w:val="18"/>
        </w:rPr>
        <w:t>Caberá ao próprio indivíduo decidir, livremente e na presença da sua defesa técnica, se colabora (ou não) com os órgãos responsáveis pela persecução penal. Os benefícios legais oriundos da colaboração premiada servem como estímulo para o acusado fazer uso do exercício de não mais permanecer em silêncio. Compreensível, então, o termo "renúncia" ao direito ao silêncio não como forma de esgotamento da garantia do direito ao silêncio, que é irrenunciável e inalienável, mas sim como forma de "livre e</w:t>
      </w:r>
    </w:p>
    <w:p>
      <w:pPr>
        <w:ind w:left="216"/>
      </w:pPr>
      <w:r>
        <w:rPr>
          <w:b/>
          <w:color w:val="003C8C"/>
          <w:sz w:val="16"/>
        </w:rPr>
        <w:t>[ADI 5.567, rel. min. Alexandre de Moraes, j. 21.11.2023, P, DJE de 24.1.2024.]</w:t>
      </w:r>
    </w:p>
    <w:p>
      <w:r>
        <w:rPr>
          <w:b/>
          <w:color w:val="B46400"/>
          <w:sz w:val="16"/>
        </w:rPr>
        <w:t>CONTROLE CONCENTRADO</w:t>
      </w:r>
    </w:p>
    <w:p>
      <w:r>
        <w:rPr>
          <w:color w:val="8C8C8C"/>
          <w:sz w:val="14"/>
        </w:rPr>
        <w:t>cf-art-5-inc-L</w:t>
      </w:r>
      <w:r>
        <w:rPr>
          <w:color w:val="0050A0"/>
          <w:sz w:val="14"/>
        </w:rPr>
        <w:t xml:space="preserve"> | RE 1224374</w:t>
      </w:r>
      <w:r>
        <w:rPr>
          <w:color w:val="0050A0"/>
          <w:sz w:val="14"/>
        </w:rPr>
        <w:t xml:space="preserve"> | rel. Luiz Fux</w:t>
      </w:r>
      <w:r>
        <w:rPr>
          <w:color w:val="0050A0"/>
          <w:sz w:val="14"/>
        </w:rPr>
        <w:t xml:space="preserve"> | 2022</w:t>
      </w:r>
    </w:p>
    <w:p>
      <w:pPr>
        <w:ind w:left="216"/>
      </w:pPr>
      <w:r>
        <w:rPr>
          <w:sz w:val="18"/>
        </w:rPr>
        <w:t>Não viola a Constituição a imposição legal de sanções administrativas ao condutor de veículo automotor que se recuse à realização dos testes, exames clínicos ou perícias voltados a aferir a influência de álcool ou outra substância psicoativa (art. 165-A e art. 277, §§ 2º e 3º, todos do CTB, na redação dada pela Lei 13.281/2016).</w:t>
      </w:r>
    </w:p>
    <w:p>
      <w:pPr>
        <w:ind w:left="216"/>
      </w:pPr>
      <w:r>
        <w:rPr>
          <w:b/>
          <w:color w:val="003C8C"/>
          <w:sz w:val="16"/>
        </w:rPr>
        <w:t>[RE 1.224.374, rel. min. Luiz Fux, j. 19-5-2022, P, DJE de 23-9-2022, Tema 1.079, com mérito julgado.]</w:t>
      </w:r>
    </w:p>
    <w:p>
      <w:r>
        <w:rPr>
          <w:b/>
          <w:color w:val="B46400"/>
          <w:sz w:val="16"/>
        </w:rPr>
        <w:t>CONTROLE CONCENTRADO</w:t>
      </w:r>
    </w:p>
    <w:p>
      <w:r>
        <w:rPr>
          <w:color w:val="8C8C8C"/>
          <w:sz w:val="14"/>
        </w:rPr>
        <w:t>cf-art-5-inc-L</w:t>
      </w:r>
      <w:r>
        <w:rPr>
          <w:color w:val="0050A0"/>
          <w:sz w:val="14"/>
        </w:rPr>
        <w:t xml:space="preserve"> | RE 971959</w:t>
      </w:r>
      <w:r>
        <w:rPr>
          <w:color w:val="0050A0"/>
          <w:sz w:val="14"/>
        </w:rPr>
        <w:t xml:space="preserve"> | rel. Luiz Fux</w:t>
      </w:r>
      <w:r>
        <w:rPr>
          <w:color w:val="0050A0"/>
          <w:sz w:val="14"/>
        </w:rPr>
        <w:t xml:space="preserve"> | 2018</w:t>
      </w:r>
    </w:p>
    <w:p>
      <w:pPr>
        <w:ind w:left="216"/>
      </w:pPr>
      <w:r>
        <w:rPr>
          <w:sz w:val="18"/>
        </w:rPr>
        <w:t>O prncípio da vedação à autoincriminação, conquanto direito fundamental assegurado na Constituição Federal, pode ser restringido, desde que (a) não seja afetado o núcleo essencial da garantia por meio da exigência de uma postura ativa do agente na assunção da responsabilidade que lhe é imputada; e que (b) a restrição decorra de um exercício de ponderação que viabilize a efetivação de outros direitos também assegurados constitucionalmente, respeitado o cânone da dignidade humana do agente. O dire</w:t>
      </w:r>
    </w:p>
    <w:p>
      <w:pPr>
        <w:ind w:left="216"/>
      </w:pPr>
      <w:r>
        <w:rPr>
          <w:b/>
          <w:color w:val="003C8C"/>
          <w:sz w:val="16"/>
        </w:rPr>
        <w:t>[RE 971.959, rel. min. Luiz Fux, j. 14-11-2018, P, DJE de 31-7-2020, Tema 907, com mérito julgado.]</w:t>
      </w:r>
    </w:p>
    <w:p>
      <w:r>
        <w:rPr>
          <w:b/>
          <w:color w:val="B46400"/>
          <w:sz w:val="16"/>
        </w:rPr>
        <w:t>CONTROLE CONCENTRADO</w:t>
      </w:r>
    </w:p>
    <w:p>
      <w:r>
        <w:rPr>
          <w:color w:val="8C8C8C"/>
          <w:sz w:val="14"/>
        </w:rPr>
        <w:t>cf-art-5-inc-L</w:t>
      </w:r>
      <w:r>
        <w:rPr>
          <w:color w:val="0050A0"/>
          <w:sz w:val="14"/>
        </w:rPr>
        <w:t xml:space="preserve"> | RE 640139</w:t>
      </w:r>
      <w:r>
        <w:rPr>
          <w:color w:val="0050A0"/>
          <w:sz w:val="14"/>
        </w:rPr>
        <w:t xml:space="preserve"> | rel. Dias Toffoli</w:t>
      </w:r>
      <w:r>
        <w:rPr>
          <w:color w:val="0050A0"/>
          <w:sz w:val="14"/>
        </w:rPr>
        <w:t xml:space="preserve"> | 2011</w:t>
      </w:r>
    </w:p>
    <w:p>
      <w:pPr>
        <w:ind w:left="216"/>
      </w:pPr>
      <w:r>
        <w:rPr>
          <w:sz w:val="18"/>
        </w:rPr>
        <w:t>O princípio constitucional da autodefesa (art. 5º, LXIII, da CF/1988) não alcança aquele que atribui falsa identidade perante autoridade policial com o intento de ocultar maus antecedentes, sendo, portanto, típica a conduta praticada pelo agente (art. 307 do CP).</w:t>
      </w:r>
    </w:p>
    <w:p>
      <w:pPr>
        <w:ind w:left="216"/>
      </w:pPr>
      <w:r>
        <w:rPr>
          <w:b/>
          <w:color w:val="003C8C"/>
          <w:sz w:val="16"/>
        </w:rPr>
        <w:t>[RE 640.139 RG, rel. min. Dias Toffoli, j. 22-9-2011, P, DJE de 14-10-2011, Tema 478, com mérito julgado.]</w:t>
      </w:r>
    </w:p>
    <w:p>
      <w:r>
        <w:rPr>
          <w:b/>
          <w:color w:val="B46400"/>
          <w:sz w:val="16"/>
        </w:rPr>
        <w:t>CONTROLE CONCENTRADO</w:t>
      </w:r>
    </w:p>
    <w:p>
      <w:r>
        <w:rPr>
          <w:color w:val="8C8C8C"/>
          <w:sz w:val="14"/>
        </w:rPr>
        <w:t>cf-art-5-inc-L</w:t>
      </w:r>
      <w:r>
        <w:rPr>
          <w:color w:val="0050A0"/>
          <w:sz w:val="14"/>
        </w:rPr>
        <w:t xml:space="preserve"> | RHC 170843</w:t>
      </w:r>
      <w:r>
        <w:rPr>
          <w:color w:val="0050A0"/>
          <w:sz w:val="14"/>
        </w:rPr>
        <w:t xml:space="preserve"> | rel. Gilmar Mendes</w:t>
      </w:r>
      <w:r>
        <w:rPr>
          <w:color w:val="0050A0"/>
          <w:sz w:val="14"/>
        </w:rPr>
        <w:t xml:space="preserve"> | 2021</w:t>
      </w:r>
    </w:p>
    <w:p>
      <w:pPr>
        <w:ind w:left="216"/>
      </w:pPr>
      <w:r>
        <w:rPr>
          <w:sz w:val="18"/>
        </w:rPr>
        <w:t>Não se admite condenação baseada exclusivamente em declarações informais prestadas a policiais no momento da prisão em flagrante. A Constituição Federal impõe ao Estado a obrigação de informar ao preso seu direito ao silêncio não apenas no interrogatório formal, mas logo no momento da abordagem, quando recebe voz de prisão por policial, em situação de flagrante delito.</w:t>
      </w:r>
    </w:p>
    <w:p>
      <w:pPr>
        <w:ind w:left="216"/>
      </w:pPr>
      <w:r>
        <w:rPr>
          <w:b/>
          <w:color w:val="003C8C"/>
          <w:sz w:val="16"/>
        </w:rPr>
        <w:t>[RHC 170.843, rel. min. Gilmar Mendes, j. 4-5-2021, P, DJE de 1-9-2021.]</w:t>
      </w:r>
    </w:p>
    <w:p>
      <w:r>
        <w:rPr>
          <w:b/>
          <w:color w:val="B46400"/>
          <w:sz w:val="16"/>
        </w:rPr>
        <w:t>CONTROLE CONCENTRADO</w:t>
      </w:r>
    </w:p>
    <w:p>
      <w:r>
        <w:rPr>
          <w:color w:val="8C8C8C"/>
          <w:sz w:val="14"/>
        </w:rPr>
        <w:t>cf-art-5-inc-L</w:t>
      </w:r>
      <w:r>
        <w:rPr>
          <w:color w:val="0050A0"/>
          <w:sz w:val="14"/>
        </w:rPr>
        <w:t xml:space="preserve"> | HC 101909</w:t>
      </w:r>
      <w:r>
        <w:rPr>
          <w:color w:val="0050A0"/>
          <w:sz w:val="14"/>
        </w:rPr>
        <w:t xml:space="preserve"> | rel. Ayres Britto</w:t>
      </w:r>
      <w:r>
        <w:rPr>
          <w:color w:val="0050A0"/>
          <w:sz w:val="14"/>
        </w:rPr>
        <w:t xml:space="preserve"> | 2012</w:t>
      </w:r>
    </w:p>
    <w:p>
      <w:pPr>
        <w:ind w:left="216"/>
      </w:pPr>
      <w:r>
        <w:rPr>
          <w:sz w:val="18"/>
        </w:rPr>
        <w:t xml:space="preserve">A CF assegura aos presos o direito ao silêncio (inciso LXIII do art. 5º). Nessa mesma linha de orientação, o Pacto Internacional sobre Direitos Civis e Políticos (Pacto de São José da Costa Rica) institucionaliza o princípio da "não autoincriminação" (nemo tenetur se detegere). Esse direito subjetivo de não se autoincriminar constitui uma das mais eminentes formas de densificação da garantia do devido processo penal e do direito à presunção de não culpabilidade (inciso LVII do art. 5º da CF). A </w:t>
      </w:r>
    </w:p>
    <w:p>
      <w:pPr>
        <w:ind w:left="216"/>
      </w:pPr>
      <w:r>
        <w:rPr>
          <w:b/>
          <w:color w:val="003C8C"/>
          <w:sz w:val="16"/>
        </w:rPr>
        <w:t>[HC 101.909, rel. min. Ayres Britto, j. 28-2-2012, 2ª T, DJE de 19-6-2012.]</w:t>
      </w:r>
    </w:p>
    <w:p>
      <w:r>
        <w:rPr>
          <w:b/>
          <w:color w:val="B46400"/>
          <w:sz w:val="16"/>
        </w:rPr>
        <w:t>CONTROLE CONCENTRADO</w:t>
      </w:r>
    </w:p>
    <w:p>
      <w:r>
        <w:rPr>
          <w:color w:val="8C8C8C"/>
          <w:sz w:val="14"/>
        </w:rPr>
        <w:t>cf-art-5-inc-L</w:t>
      </w:r>
      <w:r>
        <w:rPr>
          <w:color w:val="0050A0"/>
          <w:sz w:val="14"/>
        </w:rPr>
        <w:t xml:space="preserve"> | HC 103236</w:t>
      </w:r>
      <w:r>
        <w:rPr>
          <w:color w:val="0050A0"/>
          <w:sz w:val="14"/>
        </w:rPr>
        <w:t xml:space="preserve"> | rel. Gilmar Mendes</w:t>
      </w:r>
      <w:r>
        <w:rPr>
          <w:color w:val="0050A0"/>
          <w:sz w:val="14"/>
        </w:rPr>
        <w:t xml:space="preserve"> | 2010</w:t>
      </w:r>
    </w:p>
    <w:p>
      <w:pPr>
        <w:ind w:left="216"/>
      </w:pPr>
      <w:r>
        <w:rPr>
          <w:sz w:val="18"/>
        </w:rPr>
        <w:t>(...) não pode vingar a tese da impetração de que o fato de a autoridade judiciária competente ter determinado a interceptação telefônica dos pacientes, envolvidos em investigação criminal, fere o direito constitucional ao silêncio, a não autoincriminação.</w:t>
      </w:r>
    </w:p>
    <w:p>
      <w:pPr>
        <w:ind w:left="216"/>
      </w:pPr>
      <w:r>
        <w:rPr>
          <w:b/>
          <w:color w:val="003C8C"/>
          <w:sz w:val="16"/>
        </w:rPr>
        <w:t>[HC 103.236, voto do rel. min. Gilmar Mendes, j. 14-6-2010, 2ª T, DJE de 3-9-2010.]</w:t>
      </w:r>
    </w:p>
    <w:p>
      <w:r>
        <w:rPr>
          <w:b/>
          <w:color w:val="B46400"/>
          <w:sz w:val="16"/>
        </w:rPr>
        <w:t>CONTROLE CONCENTRADO</w:t>
      </w:r>
    </w:p>
    <w:p>
      <w:r>
        <w:rPr>
          <w:color w:val="8C8C8C"/>
          <w:sz w:val="14"/>
        </w:rPr>
        <w:t>cf-art-5-inc-L</w:t>
      </w:r>
      <w:r>
        <w:rPr>
          <w:color w:val="0050A0"/>
          <w:sz w:val="14"/>
        </w:rPr>
        <w:t xml:space="preserve"> | HC 102732</w:t>
      </w:r>
      <w:r>
        <w:rPr>
          <w:color w:val="0050A0"/>
          <w:sz w:val="14"/>
        </w:rPr>
        <w:t xml:space="preserve"> | rel. Marco Aurélio</w:t>
      </w:r>
      <w:r>
        <w:rPr>
          <w:color w:val="0050A0"/>
          <w:sz w:val="14"/>
        </w:rPr>
        <w:t xml:space="preserve"> | 2010</w:t>
      </w:r>
    </w:p>
    <w:p>
      <w:pPr>
        <w:ind w:left="216"/>
      </w:pPr>
      <w:r>
        <w:rPr>
          <w:sz w:val="18"/>
        </w:rPr>
        <w:t>A documentação do flagrante prescinde da presença do defensor técnico do conduzido, sendo suficiente a lembrança, pela autoridade policial, dos direitos constitucionais do preso de ser assistido, comunicando-se com a família e com profissional da advocacia, e de permanecer calado.</w:t>
      </w:r>
    </w:p>
    <w:p>
      <w:pPr>
        <w:ind w:left="216"/>
      </w:pPr>
      <w:r>
        <w:rPr>
          <w:b/>
          <w:color w:val="003C8C"/>
          <w:sz w:val="16"/>
        </w:rPr>
        <w:t>[HC 102.732, rel. min. Marco Aurélio, j. 4-3-2010, P, DJE de 7-5-2010.]</w:t>
      </w:r>
    </w:p>
    <w:p>
      <w:r>
        <w:rPr>
          <w:b/>
          <w:color w:val="B46400"/>
          <w:sz w:val="16"/>
        </w:rPr>
        <w:t>CONTROLE CONCENTRADO</w:t>
      </w:r>
    </w:p>
    <w:p>
      <w:r>
        <w:rPr>
          <w:color w:val="8C8C8C"/>
          <w:sz w:val="14"/>
        </w:rPr>
        <w:t>cf-art-5-inc-L</w:t>
      </w:r>
      <w:r>
        <w:rPr>
          <w:color w:val="0050A0"/>
          <w:sz w:val="14"/>
        </w:rPr>
        <w:t xml:space="preserve"> | HC 89837</w:t>
      </w:r>
      <w:r>
        <w:rPr>
          <w:color w:val="0050A0"/>
          <w:sz w:val="14"/>
        </w:rPr>
        <w:t xml:space="preserve"> | rel. Celso de Mello</w:t>
      </w:r>
      <w:r>
        <w:rPr>
          <w:color w:val="0050A0"/>
          <w:sz w:val="14"/>
        </w:rPr>
        <w:t xml:space="preserve"> | 2009</w:t>
      </w:r>
    </w:p>
    <w:p>
      <w:pPr>
        <w:ind w:left="216"/>
      </w:pPr>
      <w:r>
        <w:rPr>
          <w:sz w:val="18"/>
        </w:rPr>
        <w:t>O Ministério Público, sem prejuízo da fiscalização intraorgânica e daquela desempenhada pelo Conselho Nacional do Ministério Público, está permanentemente sujeito ao controle jurisdicional dos atos que pratique no âmbito das investigações penais que promova ex propria auctoritate, não podendo, dentre outras limitações de ordem jurídica, desrespeitar o direito do investigado ao silêncio (nemo tenetur se detegere), nem lhe ordenar a condução coercitiva, nem constrangê-lo a produzir prova contra si</w:t>
      </w:r>
    </w:p>
    <w:p>
      <w:pPr>
        <w:ind w:left="216"/>
      </w:pPr>
      <w:r>
        <w:rPr>
          <w:b/>
          <w:color w:val="003C8C"/>
          <w:sz w:val="16"/>
        </w:rPr>
        <w:t>[HC 89.837, rel. min. Celso de Mello, j. 20-10-2009, 2ª T, DJE de 20-11-2009.]</w:t>
      </w:r>
    </w:p>
    <w:p>
      <w:r>
        <w:rPr>
          <w:b/>
          <w:color w:val="B46400"/>
          <w:sz w:val="16"/>
        </w:rPr>
        <w:t>CONTROLE CONCENTRADO</w:t>
      </w:r>
    </w:p>
    <w:p>
      <w:r>
        <w:rPr>
          <w:color w:val="8C8C8C"/>
          <w:sz w:val="14"/>
        </w:rPr>
        <w:t>cf-art-5-inc-L</w:t>
      </w:r>
      <w:r>
        <w:rPr>
          <w:color w:val="0050A0"/>
          <w:sz w:val="14"/>
        </w:rPr>
        <w:t xml:space="preserve"> | HC 99289</w:t>
      </w:r>
      <w:r>
        <w:rPr>
          <w:color w:val="0050A0"/>
          <w:sz w:val="14"/>
        </w:rPr>
        <w:t xml:space="preserve"> | rel. Celso de Mello</w:t>
      </w:r>
      <w:r>
        <w:rPr>
          <w:color w:val="0050A0"/>
          <w:sz w:val="14"/>
        </w:rPr>
        <w:t xml:space="preserve"> | 2009</w:t>
      </w:r>
    </w:p>
    <w:p>
      <w:pPr>
        <w:ind w:left="216"/>
      </w:pPr>
      <w:r>
        <w:rPr>
          <w:sz w:val="18"/>
        </w:rPr>
        <w:t>O Estado – que não tem o direito de tratar suspeitos, indiciados ou réus, como se culpados fossem, antes do trânsito em julgado de eventual sentença penal condenatória (RTJ 176/805-806) – também não pode constrangê-los a produzir provas contra si próprios (RTJ 141/512), em face da cláusula que lhes garante, constitucionalmente, a prerrogativa contra a autoincriminação. Aquele que sofre persecução penal instaurada pelo Estado tem, entre outras prerrogativas básicas, (a) o direito de permanecer em</w:t>
      </w:r>
    </w:p>
    <w:p>
      <w:pPr>
        <w:ind w:left="216"/>
      </w:pPr>
      <w:r>
        <w:rPr>
          <w:b/>
          <w:color w:val="003C8C"/>
          <w:sz w:val="16"/>
        </w:rPr>
        <w:t>[HC 99.289, rel. min. Celso de Mello, j. 23-6-2009, 2ª T, DJE de 4-8-2011.]</w:t>
      </w:r>
    </w:p>
    <w:p>
      <w:r>
        <w:rPr>
          <w:b/>
          <w:color w:val="B46400"/>
          <w:sz w:val="16"/>
        </w:rPr>
        <w:t>CONTROLE CONCENTRADO</w:t>
      </w:r>
    </w:p>
    <w:p>
      <w:r>
        <w:rPr>
          <w:color w:val="8C8C8C"/>
          <w:sz w:val="14"/>
        </w:rPr>
        <w:t>cf-art-5-inc-L</w:t>
      </w:r>
      <w:r>
        <w:rPr>
          <w:color w:val="0050A0"/>
          <w:sz w:val="14"/>
        </w:rPr>
        <w:t xml:space="preserve"> | HC 95009</w:t>
      </w:r>
      <w:r>
        <w:rPr>
          <w:color w:val="0050A0"/>
          <w:sz w:val="14"/>
        </w:rPr>
        <w:t xml:space="preserve"> | rel. Eros Grau</w:t>
      </w:r>
      <w:r>
        <w:rPr>
          <w:color w:val="0050A0"/>
          <w:sz w:val="14"/>
        </w:rPr>
        <w:t xml:space="preserve"> | 2008</w:t>
      </w:r>
    </w:p>
    <w:p>
      <w:pPr>
        <w:ind w:left="216"/>
      </w:pPr>
      <w:r>
        <w:rPr>
          <w:sz w:val="18"/>
        </w:rPr>
        <w:t>O controle difuso da constitucionalidade da prisão temporária deverá ser desenvolvido perquirindo-se necessidade e indispensabilidade da medida. A primeira indagação a ser feita no curso desse controle há de ser a seguinte: em que e no que o corpo do suspeito é necessário à investigação? Exclua-se desde logo a afirmação de que se prende para ouvir o detido. Pois a Constituição garante a qualquer um o direito de permanecer calado (art. 5º, LXIII), o que faz com que a resposta à inquirição investi</w:t>
      </w:r>
    </w:p>
    <w:p>
      <w:pPr>
        <w:ind w:left="216"/>
      </w:pPr>
      <w:r>
        <w:rPr>
          <w:b/>
          <w:color w:val="003C8C"/>
          <w:sz w:val="16"/>
        </w:rPr>
        <w:t>[HC 95.009, rel. min. Eros Grau, j. 6-11-2008, P, DJE de 19-12-2008.]</w:t>
      </w:r>
    </w:p>
    <w:p>
      <w:r>
        <w:rPr>
          <w:b/>
          <w:color w:val="B46400"/>
          <w:sz w:val="16"/>
        </w:rPr>
        <w:t>CONTROLE CONCENTRADO</w:t>
      </w:r>
    </w:p>
    <w:p>
      <w:r>
        <w:rPr>
          <w:color w:val="8C8C8C"/>
          <w:sz w:val="14"/>
        </w:rPr>
        <w:t>cf-art-5-inc-L</w:t>
      </w:r>
      <w:r>
        <w:rPr>
          <w:color w:val="0050A0"/>
          <w:sz w:val="14"/>
        </w:rPr>
        <w:t xml:space="preserve"> | HC 94016</w:t>
      </w:r>
      <w:r>
        <w:rPr>
          <w:color w:val="0050A0"/>
          <w:sz w:val="14"/>
        </w:rPr>
        <w:t xml:space="preserve"> | rel. Celso de Mello</w:t>
      </w:r>
      <w:r>
        <w:rPr>
          <w:color w:val="0050A0"/>
          <w:sz w:val="14"/>
        </w:rPr>
        <w:t xml:space="preserve"> | 2008</w:t>
      </w:r>
    </w:p>
    <w:p>
      <w:pPr>
        <w:ind w:left="216"/>
      </w:pPr>
      <w:r>
        <w:rPr>
          <w:sz w:val="18"/>
        </w:rPr>
        <w:t>Em sede de persecução penal, o interrogatório judicial – notadamente após o advento da Lei 10.792/2003 – qualifica-se como ato de defesa do réu, que, além de não ser obrigado a responder a qualquer indagação feita pelo magistrado processante, também não pode sofrer qualquer restrição em sua esfera jurídica em virtude do exercício, sempre legítimo, dessa especial prerrogativa. Doutrina. Precedentes. (...) Assiste, a cada um dos litisconsortes penais passivos, o direito – fundado em cláusulas cons</w:t>
      </w:r>
    </w:p>
    <w:p>
      <w:pPr>
        <w:ind w:left="216"/>
      </w:pPr>
      <w:r>
        <w:rPr>
          <w:b/>
          <w:color w:val="003C8C"/>
          <w:sz w:val="16"/>
        </w:rPr>
        <w:t>[HC 94.016, rel. min. Celso de Mello, j. 16-9-2008, 2ª T, DJE de 27-2-2009.]</w:t>
      </w:r>
    </w:p>
    <w:p>
      <w:r>
        <w:rPr>
          <w:b/>
          <w:color w:val="B46400"/>
          <w:sz w:val="16"/>
        </w:rPr>
        <w:t>CONTROLE CONCENTRADO</w:t>
      </w:r>
    </w:p>
    <w:p>
      <w:r>
        <w:rPr>
          <w:color w:val="8C8C8C"/>
          <w:sz w:val="14"/>
        </w:rPr>
        <w:t>cf-art-5-inc-L</w:t>
      </w:r>
      <w:r>
        <w:rPr>
          <w:color w:val="0050A0"/>
          <w:sz w:val="14"/>
        </w:rPr>
        <w:t xml:space="preserve"> | HC 91654</w:t>
      </w:r>
      <w:r>
        <w:rPr>
          <w:color w:val="0050A0"/>
          <w:sz w:val="14"/>
        </w:rPr>
        <w:t xml:space="preserve"> | rel. Ayres Britto</w:t>
      </w:r>
      <w:r>
        <w:rPr>
          <w:color w:val="0050A0"/>
          <w:sz w:val="14"/>
        </w:rPr>
        <w:t xml:space="preserve"> | 2008</w:t>
      </w:r>
    </w:p>
    <w:p>
      <w:pPr>
        <w:ind w:left="216"/>
      </w:pPr>
      <w:r>
        <w:rPr>
          <w:sz w:val="18"/>
        </w:rPr>
        <w:t>"Toda pessoa acusada de um delito terá direito, em plena igualdade, a, pelo menos, as seguintes garantias:" (...) "g) de não ser obrigada a depor contra si mesma, nem a confessar-se culpada" (art. 14, 3, g, do Pacto Internacional sobre Direitos Civis e Políticos). Esse efetivo direito a não se autoincriminar constitui uma das mais eminentes formas de densificação da garantia do processo acusatório e do direito à presunção de não culpabilidade. A revelar que o processo é o meio de plena demonstra</w:t>
      </w:r>
    </w:p>
    <w:p>
      <w:pPr>
        <w:ind w:left="216"/>
      </w:pPr>
      <w:r>
        <w:rPr>
          <w:b/>
          <w:color w:val="003C8C"/>
          <w:sz w:val="16"/>
        </w:rPr>
        <w:t>[HC 91.654, rel. min. Ayres Britto, j. 8-4-2008, 1ª T, DJE de 7-11-2008.]</w:t>
      </w:r>
    </w:p>
    <w:p>
      <w:r>
        <w:rPr>
          <w:b/>
          <w:color w:val="B46400"/>
          <w:sz w:val="16"/>
        </w:rPr>
        <w:t>CONTROLE CONCENTRADO</w:t>
      </w:r>
    </w:p>
    <w:p>
      <w:r>
        <w:rPr>
          <w:color w:val="8C8C8C"/>
          <w:sz w:val="14"/>
        </w:rPr>
        <w:t>cf-art-5-inc-L</w:t>
      </w:r>
      <w:r>
        <w:rPr>
          <w:color w:val="0050A0"/>
          <w:sz w:val="14"/>
        </w:rPr>
        <w:t xml:space="preserve"> | HC 91514</w:t>
      </w:r>
      <w:r>
        <w:rPr>
          <w:color w:val="0050A0"/>
          <w:sz w:val="14"/>
        </w:rPr>
        <w:t xml:space="preserve"> | rel. Gilmar Mendes</w:t>
      </w:r>
      <w:r>
        <w:rPr>
          <w:color w:val="0050A0"/>
          <w:sz w:val="14"/>
        </w:rPr>
        <w:t xml:space="preserve"> | 2008</w:t>
      </w:r>
    </w:p>
    <w:p>
      <w:pPr>
        <w:ind w:left="216"/>
      </w:pPr>
      <w:r>
        <w:rPr>
          <w:sz w:val="18"/>
        </w:rPr>
        <w:t>A boa aplicação dos direitos fundamentais de caráter processual, principalmente a proteção judicial efetiva, permite distinguir o Estado de Direito do Estado Policial. Na medida em que o silêncio corresponde a garantia fundamental intrínseca do direito constitucional de defesa, a mera recusa de manifestação por parte do paciente não pode ser interpretada em seu desfavor para fins de decretação de prisão preventiva.</w:t>
      </w:r>
    </w:p>
    <w:p>
      <w:pPr>
        <w:ind w:left="216"/>
      </w:pPr>
      <w:r>
        <w:rPr>
          <w:b/>
          <w:color w:val="003C8C"/>
          <w:sz w:val="16"/>
        </w:rPr>
        <w:t>[HC 91.514, rel. min. Gilmar Mendes, j. 11-3-2008, 2ª T, DJE de 16-5-2008.]</w:t>
      </w:r>
    </w:p>
    <w:p>
      <w:r>
        <w:rPr>
          <w:b/>
          <w:color w:val="B46400"/>
          <w:sz w:val="16"/>
        </w:rPr>
        <w:t>CONTROLE CONCENTRADO</w:t>
      </w:r>
    </w:p>
    <w:p>
      <w:r>
        <w:rPr>
          <w:color w:val="8C8C8C"/>
          <w:sz w:val="14"/>
        </w:rPr>
        <w:t>cf-art-5-inc-L</w:t>
      </w:r>
      <w:r>
        <w:rPr>
          <w:color w:val="0050A0"/>
          <w:sz w:val="14"/>
        </w:rPr>
        <w:t xml:space="preserve"> | HC 83096</w:t>
      </w:r>
      <w:r>
        <w:rPr>
          <w:color w:val="0050A0"/>
          <w:sz w:val="14"/>
        </w:rPr>
        <w:t xml:space="preserve"> | rel. Ellen Gracie</w:t>
      </w:r>
      <w:r>
        <w:rPr>
          <w:color w:val="0050A0"/>
          <w:sz w:val="14"/>
        </w:rPr>
        <w:t xml:space="preserve"> | 2003</w:t>
      </w:r>
    </w:p>
    <w:p>
      <w:pPr>
        <w:ind w:left="216"/>
      </w:pPr>
      <w:r>
        <w:rPr>
          <w:sz w:val="18"/>
        </w:rPr>
        <w:t>= HC 99.289, rel. min. Celso de Mello, j. 23-6-2009, 2ª T, DJE de 4-8-2011 O privilégio contra a autoincriminação, garantia constitucional, permite ao paciente o exercício do direito de silêncio, não estando, por essa razão, obrigado a fornecer os padrões vocais necessários a subsidiar prova pericial que entende lhe ser desfavorável.</w:t>
      </w:r>
    </w:p>
    <w:p>
      <w:pPr>
        <w:ind w:left="216"/>
      </w:pPr>
      <w:r>
        <w:rPr>
          <w:b/>
          <w:color w:val="003C8C"/>
          <w:sz w:val="16"/>
        </w:rPr>
        <w:t>[HC 83.096, rel. min. Ellen Gracie, j. 18-11-2003, 2ª T, DJ de 12-12-2003.]</w:t>
      </w:r>
    </w:p>
    <w:p>
      <w:r>
        <w:rPr>
          <w:b/>
          <w:color w:val="B46400"/>
          <w:sz w:val="16"/>
        </w:rPr>
        <w:t>CONTROLE CONCENTRADO</w:t>
      </w:r>
    </w:p>
    <w:p>
      <w:r>
        <w:rPr>
          <w:color w:val="8C8C8C"/>
          <w:sz w:val="14"/>
        </w:rPr>
        <w:t>cf-art-5-inc-L</w:t>
      </w:r>
      <w:r>
        <w:rPr>
          <w:color w:val="0050A0"/>
          <w:sz w:val="14"/>
        </w:rPr>
        <w:t xml:space="preserve"> | HC 82463</w:t>
      </w:r>
      <w:r>
        <w:rPr>
          <w:color w:val="0050A0"/>
          <w:sz w:val="14"/>
        </w:rPr>
        <w:t xml:space="preserve"> | rel. Ellen Gracie</w:t>
      </w:r>
      <w:r>
        <w:rPr>
          <w:color w:val="0050A0"/>
          <w:sz w:val="14"/>
        </w:rPr>
        <w:t xml:space="preserve"> | 2002</w:t>
      </w:r>
    </w:p>
    <w:p>
      <w:pPr>
        <w:ind w:left="216"/>
      </w:pPr>
      <w:r>
        <w:rPr>
          <w:sz w:val="18"/>
        </w:rPr>
        <w:t>Juizados especiais criminais. (...) Não tendo sido o acusado informado do seu direito ao silêncio pelo juízo (art. 5º, LXIII), a audiência realizada, que se restringiu à sua oitiva, é nula.</w:t>
      </w:r>
    </w:p>
    <w:p>
      <w:pPr>
        <w:ind w:left="216"/>
      </w:pPr>
      <w:r>
        <w:rPr>
          <w:b/>
          <w:color w:val="003C8C"/>
          <w:sz w:val="16"/>
        </w:rPr>
        <w:t>[HC 82.463, rel. min. Ellen Gracie, j. 5-11-2002, 1ª T, DJ de 19-12-2002.]</w:t>
      </w:r>
    </w:p>
    <w:p>
      <w:r>
        <w:rPr>
          <w:b/>
          <w:color w:val="B46400"/>
          <w:sz w:val="16"/>
        </w:rPr>
        <w:t>CONTROLE CONCENTRADO</w:t>
      </w:r>
    </w:p>
    <w:p>
      <w:r>
        <w:rPr>
          <w:color w:val="8C8C8C"/>
          <w:sz w:val="14"/>
        </w:rPr>
        <w:t>cf-art-5-inc-L</w:t>
      </w:r>
      <w:r>
        <w:rPr>
          <w:color w:val="0050A0"/>
          <w:sz w:val="14"/>
        </w:rPr>
        <w:t xml:space="preserve"> | HC 80949</w:t>
      </w:r>
      <w:r>
        <w:rPr>
          <w:color w:val="0050A0"/>
          <w:sz w:val="14"/>
        </w:rPr>
        <w:t xml:space="preserve"> | rel. Sepúlveda Pertence</w:t>
      </w:r>
      <w:r>
        <w:rPr>
          <w:color w:val="0050A0"/>
          <w:sz w:val="14"/>
        </w:rPr>
        <w:t xml:space="preserve"> | 2001</w:t>
      </w:r>
    </w:p>
    <w:p>
      <w:pPr>
        <w:ind w:left="216"/>
      </w:pPr>
      <w:r>
        <w:rPr>
          <w:sz w:val="18"/>
        </w:rPr>
        <w:t>= RHC 79.973, rel. min. Nelson Jobim, j. 23-5-2000, 2ª T, DJ de 13-10-2000 Gravação clandestina de "conversa informal" do indiciado com policiais. Ilicitude decorrente – quando não da evidência de estar o suspeito, na ocasião, ilegalmente preso ou da falta de prova idônea do seu assentimento à gravação ambiental –, de constituir, dita "conversa informal", modalidade de "interrogatório" sub-reptício, o qual – além de realizar-se sem as formalidades legais do interrogatório no inquérito policial (</w:t>
      </w:r>
    </w:p>
    <w:p>
      <w:pPr>
        <w:ind w:left="216"/>
      </w:pPr>
      <w:r>
        <w:rPr>
          <w:b/>
          <w:color w:val="003C8C"/>
          <w:sz w:val="16"/>
        </w:rPr>
        <w:t>[HC 80.949, rel. min. Sepúlveda Pertence, j. 30-10-2001, 1ª T, DJ de 14-12-2001.]</w:t>
      </w:r>
    </w:p>
    <w:p>
      <w:r>
        <w:rPr>
          <w:b/>
          <w:color w:val="B46400"/>
          <w:sz w:val="16"/>
        </w:rPr>
        <w:t>CONTROLE CONCENTRADO</w:t>
      </w:r>
    </w:p>
    <w:p>
      <w:r>
        <w:rPr>
          <w:color w:val="8C8C8C"/>
          <w:sz w:val="14"/>
        </w:rPr>
        <w:t>cf-art-5-inc-L</w:t>
      </w:r>
      <w:r>
        <w:rPr>
          <w:color w:val="0050A0"/>
          <w:sz w:val="14"/>
        </w:rPr>
        <w:t xml:space="preserve"> | HC 79812</w:t>
      </w:r>
      <w:r>
        <w:rPr>
          <w:color w:val="0050A0"/>
          <w:sz w:val="14"/>
        </w:rPr>
        <w:t xml:space="preserve"> | rel. Celso de Mello</w:t>
      </w:r>
      <w:r>
        <w:rPr>
          <w:color w:val="0050A0"/>
          <w:sz w:val="14"/>
        </w:rPr>
        <w:t xml:space="preserve"> | 2000</w:t>
      </w:r>
    </w:p>
    <w:p>
      <w:pPr>
        <w:ind w:left="216"/>
      </w:pPr>
      <w:r>
        <w:rPr>
          <w:sz w:val="18"/>
        </w:rPr>
        <w:t>= HC 69.818, rel. min. Sepúlveda Pertence, j. 3-11-1992, 1ª T, DJ de 27-11-1992 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w:t>
      </w:r>
    </w:p>
    <w:p>
      <w:pPr>
        <w:ind w:left="216"/>
      </w:pPr>
      <w:r>
        <w:rPr>
          <w:b/>
          <w:color w:val="003C8C"/>
          <w:sz w:val="16"/>
        </w:rPr>
        <w:t>[HC 79.812, rel. min. Celso de Mello, j. 8-11-2000, P, DJ de 16-2-2001.]</w:t>
      </w:r>
    </w:p>
    <w:p>
      <w:r>
        <w:rPr>
          <w:b/>
          <w:color w:val="B46400"/>
          <w:sz w:val="16"/>
        </w:rPr>
        <w:t>CONTROLE CONCENTRADO</w:t>
      </w:r>
    </w:p>
    <w:p>
      <w:r>
        <w:rPr>
          <w:color w:val="8C8C8C"/>
          <w:sz w:val="14"/>
        </w:rPr>
        <w:t>cf-art-5-inc-L</w:t>
      </w:r>
      <w:r>
        <w:rPr>
          <w:color w:val="0050A0"/>
          <w:sz w:val="14"/>
        </w:rPr>
        <w:t xml:space="preserve"> | HC 79781</w:t>
      </w:r>
      <w:r>
        <w:rPr>
          <w:color w:val="0050A0"/>
          <w:sz w:val="14"/>
        </w:rPr>
        <w:t xml:space="preserve"> | rel. Sepúlveda Pertence</w:t>
      </w:r>
      <w:r>
        <w:rPr>
          <w:color w:val="0050A0"/>
          <w:sz w:val="14"/>
        </w:rPr>
        <w:t xml:space="preserve"> | 2000</w:t>
      </w:r>
    </w:p>
    <w:p>
      <w:pPr>
        <w:ind w:left="216"/>
      </w:pPr>
      <w:r>
        <w:rPr>
          <w:sz w:val="18"/>
        </w:rPr>
        <w:t>= HC 80.584, rel. min. Néri da Silveira, j. 8-3-2001, P, DJ de 6-4-2001 Prisão preventiva: fundamentação inadequada. Não constituem fundamentos idôneos, por si sós, à prisão preventiva: (...) b) a consideração de que, interrogado, o acusado não haja demonstrado "interesse em colaborar com a Justiça"; ao indiciado não cabe o ônus de cooperar de qualquer modo com a apuração dos fatos que o possam incriminar – que é todo dos organismos estatais da repressão penal (...).</w:t>
      </w:r>
    </w:p>
    <w:p>
      <w:pPr>
        <w:ind w:left="216"/>
      </w:pPr>
      <w:r>
        <w:rPr>
          <w:b/>
          <w:color w:val="003C8C"/>
          <w:sz w:val="16"/>
        </w:rPr>
        <w:t>[HC 79.781, rel. min. Sepúlveda Pertence, j. 18-4-2000, 1ª T, DJ de 9-6-2000.]</w:t>
      </w:r>
    </w:p>
    <w:p>
      <w:r>
        <w:rPr>
          <w:b/>
          <w:color w:val="B46400"/>
          <w:sz w:val="16"/>
        </w:rPr>
        <w:t>CONTROLE CONCENTRADO</w:t>
      </w:r>
    </w:p>
    <w:p>
      <w:r>
        <w:rPr>
          <w:color w:val="8C8C8C"/>
          <w:sz w:val="14"/>
        </w:rPr>
        <w:t>cf-art-5-inc-L</w:t>
      </w:r>
      <w:r>
        <w:rPr>
          <w:color w:val="0050A0"/>
          <w:sz w:val="14"/>
        </w:rPr>
        <w:t xml:space="preserve"> | HC 79244</w:t>
      </w:r>
      <w:r>
        <w:rPr>
          <w:color w:val="0050A0"/>
          <w:sz w:val="14"/>
        </w:rPr>
        <w:t xml:space="preserve"> | rel. Sepúlveda Pertence</w:t>
      </w:r>
      <w:r>
        <w:rPr>
          <w:color w:val="0050A0"/>
          <w:sz w:val="14"/>
        </w:rPr>
        <w:t xml:space="preserve"> | 2000</w:t>
      </w:r>
    </w:p>
    <w:p>
      <w:pPr>
        <w:ind w:left="216"/>
      </w:pPr>
      <w:r>
        <w:rPr>
          <w:sz w:val="18"/>
        </w:rPr>
        <w:t>Se o objeto da CPI é mais amplo do que os fatos em relação aos quais o cidadão intimado a depor tem sido objeto de suspeitas, do direito ao silêncio não decorre o de recusar-se de logo a depor, mas sim o de não responder às perguntas cujas repostas entenda possam vir a incriminá-lo (...).</w:t>
      </w:r>
    </w:p>
    <w:p>
      <w:pPr>
        <w:ind w:left="216"/>
      </w:pPr>
      <w:r>
        <w:rPr>
          <w:b/>
          <w:color w:val="003C8C"/>
          <w:sz w:val="16"/>
        </w:rPr>
        <w:t>[HC 79.244, rel. min. Sepúlveda Pertence, j. 23-2-2000, P, DJ de 24-3-2000.]</w:t>
      </w:r>
    </w:p>
    <w:p>
      <w:r>
        <w:rPr>
          <w:b/>
          <w:color w:val="B46400"/>
          <w:sz w:val="16"/>
        </w:rPr>
        <w:t>CONTROLE CONCENTRADO</w:t>
      </w:r>
    </w:p>
    <w:p>
      <w:r>
        <w:rPr>
          <w:color w:val="8C8C8C"/>
          <w:sz w:val="14"/>
        </w:rPr>
        <w:t>cf-art-5-inc-L</w:t>
      </w:r>
      <w:r>
        <w:rPr>
          <w:color w:val="0050A0"/>
          <w:sz w:val="14"/>
        </w:rPr>
        <w:t xml:space="preserve"> | HC 78708</w:t>
      </w:r>
      <w:r>
        <w:rPr>
          <w:color w:val="0050A0"/>
          <w:sz w:val="14"/>
        </w:rPr>
        <w:t xml:space="preserve"> | rel. Sepúlveda Pertence</w:t>
      </w:r>
      <w:r>
        <w:rPr>
          <w:color w:val="0050A0"/>
          <w:sz w:val="14"/>
        </w:rPr>
        <w:t xml:space="preserve"> | 1999</w:t>
      </w:r>
    </w:p>
    <w:p>
      <w:pPr>
        <w:ind w:left="216"/>
      </w:pPr>
      <w:r>
        <w:rPr>
          <w:sz w:val="18"/>
        </w:rPr>
        <w:t>Informação do direito ao silêncio (Constituição, art. 5º, LXIII): relevância, momento de exigibilidade, consequências da omissão: elisão, no caso, pelo comportamento processual do acusado. O direito à informação da faculdade de manter-se silente ganhou dignidade constitucional, porque instrumento insubstituível da eficácia real da vetusta garantia contra a autoincriminação que a persistência planetária dos abusos policiais não deixa perder atualidade. Em princípio, ao invés de constituir desprez</w:t>
      </w:r>
    </w:p>
    <w:p>
      <w:pPr>
        <w:ind w:left="216"/>
      </w:pPr>
      <w:r>
        <w:rPr>
          <w:b/>
          <w:color w:val="003C8C"/>
          <w:sz w:val="16"/>
        </w:rPr>
        <w:t>[HC 78.708, rel. min. Sepúlveda Pertence, j. 9-3-1999, 1ª T, DJ de 16-4-1999.]</w:t>
        <w:br/>
        <w:t>= RE 1.158.507 AgR, rel. min. Ricardo Lewandowski, red. do ac. min. Edson Fachin, j. 19-6-2023, 2ª T, DJE de 15-9-2023</w:t>
      </w:r>
    </w:p>
    <w:p>
      <w:r>
        <w:rPr>
          <w:b/>
          <w:color w:val="B46400"/>
          <w:sz w:val="16"/>
        </w:rPr>
        <w:t>CONTROLE CONCENTRADO</w:t>
      </w:r>
    </w:p>
    <w:p>
      <w:r>
        <w:rPr>
          <w:color w:val="8C8C8C"/>
          <w:sz w:val="14"/>
        </w:rPr>
        <w:t>cf-art-5-inc-L</w:t>
      </w:r>
      <w:r>
        <w:rPr>
          <w:color w:val="0050A0"/>
          <w:sz w:val="14"/>
        </w:rPr>
        <w:t xml:space="preserve"> | HC 77862</w:t>
      </w:r>
      <w:r>
        <w:rPr>
          <w:color w:val="0050A0"/>
          <w:sz w:val="14"/>
        </w:rPr>
        <w:t xml:space="preserve"> | rel. Ilmar Galvão</w:t>
      </w:r>
      <w:r>
        <w:rPr>
          <w:color w:val="0050A0"/>
          <w:sz w:val="14"/>
        </w:rPr>
        <w:t xml:space="preserve"> | 1998</w:t>
      </w:r>
    </w:p>
    <w:p>
      <w:pPr>
        <w:ind w:left="216"/>
      </w:pPr>
      <w:r>
        <w:rPr>
          <w:sz w:val="18"/>
        </w:rPr>
        <w:t xml:space="preserve">Condenado submetido a sindicância para apuração de falta disciplinar de natureza grave. Defesa técnica. Formalidade a ser observada, sob pena de nulidade do procedimento – que pode repercutir na remição da pena, na concessão de livramento condicional, no indulto e em outros incidentes da execução –, em face das normas do art. 5º, LXIII, da Constituição e do art. 59 da LEP, não sendo por outra razão que esse último diploma legal impõe às unidades da Federação o dever de dotar os estabelecimentos </w:t>
      </w:r>
    </w:p>
    <w:p>
      <w:pPr>
        <w:ind w:left="216"/>
      </w:pPr>
      <w:r>
        <w:rPr>
          <w:b/>
          <w:color w:val="003C8C"/>
          <w:sz w:val="16"/>
        </w:rPr>
        <w:t>[HC 77.862, rel. min. Ilmar Galvão, j. 17-12-1998, P, DJ de 2-4-2004.]</w:t>
      </w:r>
    </w:p>
    <w:p>
      <w:r>
        <w:rPr>
          <w:b/>
          <w:color w:val="B46400"/>
          <w:sz w:val="16"/>
        </w:rPr>
        <w:t>CONTROLE CONCENTRADO</w:t>
      </w:r>
    </w:p>
    <w:p>
      <w:r>
        <w:rPr>
          <w:color w:val="8C8C8C"/>
          <w:sz w:val="14"/>
        </w:rPr>
        <w:t>cf-art-5-inc-L</w:t>
      </w:r>
      <w:r>
        <w:rPr>
          <w:color w:val="0050A0"/>
          <w:sz w:val="14"/>
        </w:rPr>
        <w:t xml:space="preserve"> | HC 77135</w:t>
      </w:r>
      <w:r>
        <w:rPr>
          <w:color w:val="0050A0"/>
          <w:sz w:val="14"/>
        </w:rPr>
        <w:t xml:space="preserve"> | rel. Ilmar Galvão</w:t>
      </w:r>
      <w:r>
        <w:rPr>
          <w:color w:val="0050A0"/>
          <w:sz w:val="14"/>
        </w:rPr>
        <w:t xml:space="preserve"> | 1998</w:t>
      </w:r>
    </w:p>
    <w:p>
      <w:pPr>
        <w:ind w:left="216"/>
      </w:pPr>
      <w:r>
        <w:rPr>
          <w:sz w:val="18"/>
        </w:rPr>
        <w:t>Diante do princípio nemo tenetur se detegere, que informa o nosso direito de punir, é fora de dúvida que o dispositivo do inciso IV do art. 174 do CPP há de ser interpretado no sentido de não poder ser o indiciado compelido a fornecer padrões gráficos do próprio punho, para os exames periciais, cabendo apenas ser intimado para fazê-lo a seu alvedrio.</w:t>
      </w:r>
    </w:p>
    <w:p>
      <w:pPr>
        <w:ind w:left="216"/>
      </w:pPr>
      <w:r>
        <w:rPr>
          <w:b/>
          <w:color w:val="003C8C"/>
          <w:sz w:val="16"/>
        </w:rPr>
        <w:t>[HC 77.135, rel. min. Ilmar Galvão, j. 8-9-1998, 1ª T, DJ de 6-11-1998.]</w:t>
      </w:r>
    </w:p>
    <w:p>
      <w:r>
        <w:rPr>
          <w:b/>
          <w:color w:val="B46400"/>
          <w:sz w:val="16"/>
        </w:rPr>
        <w:t>CONTROLE CONCENTRADO</w:t>
      </w:r>
    </w:p>
    <w:p>
      <w:r>
        <w:rPr>
          <w:color w:val="8C8C8C"/>
          <w:sz w:val="14"/>
        </w:rPr>
        <w:t>cf-art-5-inc-L</w:t>
      </w:r>
      <w:r>
        <w:rPr>
          <w:color w:val="0050A0"/>
          <w:sz w:val="14"/>
        </w:rPr>
        <w:t xml:space="preserve"> | HC 75257</w:t>
      </w:r>
      <w:r>
        <w:rPr>
          <w:color w:val="0050A0"/>
          <w:sz w:val="14"/>
        </w:rPr>
        <w:t xml:space="preserve"> | rel. Moreira Alves</w:t>
      </w:r>
      <w:r>
        <w:rPr>
          <w:color w:val="0050A0"/>
          <w:sz w:val="14"/>
        </w:rPr>
        <w:t xml:space="preserve"> | 1997</w:t>
      </w:r>
    </w:p>
    <w:p>
      <w:pPr>
        <w:ind w:left="216"/>
      </w:pPr>
      <w:r>
        <w:rPr>
          <w:sz w:val="18"/>
        </w:rPr>
        <w:t>Falsidade ideológica. No caso, a hipótese não diz respeito, propriamente, à falsidade quanto à identidade do réu, mas, sim, ao fato de o então indiciado ter faltado com a verdade quando negou, em inquérito policial em que figurava como indiciado, que tivesse assinado termo de declarações anteriores que, assim, não seriam suas. Ora, tendo o indiciado o direito de permanecer calado e até mesmo o de mentir para não autoincriminar-se com as declarações prestadas, não tinha ele o dever de dizer a ver</w:t>
      </w:r>
    </w:p>
    <w:p>
      <w:pPr>
        <w:ind w:left="216"/>
      </w:pPr>
      <w:r>
        <w:rPr>
          <w:b/>
          <w:color w:val="003C8C"/>
          <w:sz w:val="16"/>
        </w:rPr>
        <w:t>[HC 75.257, rel. min. Moreira Alves, j. 17-6-1997, 1ª T, DJ de 29-8-1997.]</w:t>
      </w:r>
    </w:p>
    <w:p>
      <w:r>
        <w:rPr>
          <w:b/>
          <w:color w:val="B46400"/>
          <w:sz w:val="16"/>
        </w:rPr>
        <w:t>CONTROLE CONCENTRADO</w:t>
      </w:r>
    </w:p>
    <w:p>
      <w:r>
        <w:rPr>
          <w:color w:val="8C8C8C"/>
          <w:sz w:val="14"/>
        </w:rPr>
        <w:t>cf-art-5-inc-L</w:t>
      </w:r>
      <w:r>
        <w:rPr>
          <w:color w:val="0050A0"/>
          <w:sz w:val="14"/>
        </w:rPr>
        <w:t xml:space="preserve"> | HC 72815</w:t>
      </w:r>
      <w:r>
        <w:rPr>
          <w:color w:val="0050A0"/>
          <w:sz w:val="14"/>
        </w:rPr>
        <w:t xml:space="preserve"> | rel. Moreira Alves</w:t>
      </w:r>
      <w:r>
        <w:rPr>
          <w:color w:val="0050A0"/>
          <w:sz w:val="14"/>
        </w:rPr>
        <w:t xml:space="preserve"> | 1995</w:t>
      </w:r>
    </w:p>
    <w:p>
      <w:pPr>
        <w:ind w:left="216"/>
      </w:pPr>
      <w:r>
        <w:rPr>
          <w:sz w:val="18"/>
        </w:rPr>
        <w:t>O comportamento do réu durante o processo na tentativa de defender-se não pode ser levado em consideração para o efeito de aumento da pena, sendo certo, também, que o réu não está obrigado a dizer a verdade (art. 5º, LXIII, da Constituição) e que as testemunhas, se mentirosas, devem elas, sem reflexo na fixação da pena do réu em favor de quem depuseram, ser punidas, se for o caso, pelo crime de falso testemunho.</w:t>
      </w:r>
    </w:p>
    <w:p>
      <w:pPr>
        <w:ind w:left="216"/>
      </w:pPr>
      <w:r>
        <w:rPr>
          <w:b/>
          <w:color w:val="003C8C"/>
          <w:sz w:val="16"/>
        </w:rPr>
        <w:t>[HC 72.815, rel. min. Moreira Alves, j. 5-9-1995, 1ª T, DJ de 6-10-1995.]</w:t>
      </w:r>
    </w:p>
    <w:p>
      <w:r>
        <w:rPr>
          <w:b/>
          <w:color w:val="B46400"/>
          <w:sz w:val="16"/>
        </w:rPr>
        <w:t>CONTROLE CONCENTRADO</w:t>
      </w:r>
    </w:p>
    <w:p>
      <w:r>
        <w:rPr>
          <w:color w:val="8C8C8C"/>
          <w:sz w:val="14"/>
        </w:rPr>
        <w:t>cf-art-5-inc-L</w:t>
      </w:r>
      <w:r>
        <w:rPr>
          <w:color w:val="0050A0"/>
          <w:sz w:val="14"/>
        </w:rPr>
        <w:t xml:space="preserve"> | RE 136239</w:t>
      </w:r>
      <w:r>
        <w:rPr>
          <w:color w:val="0050A0"/>
          <w:sz w:val="14"/>
        </w:rPr>
        <w:t xml:space="preserve"> | rel. Celso de Mello</w:t>
      </w:r>
      <w:r>
        <w:rPr>
          <w:color w:val="0050A0"/>
          <w:sz w:val="14"/>
        </w:rPr>
        <w:t xml:space="preserve"> | 1992</w:t>
      </w:r>
    </w:p>
    <w:p>
      <w:pPr>
        <w:ind w:left="216"/>
      </w:pPr>
      <w:r>
        <w:rPr>
          <w:sz w:val="18"/>
        </w:rPr>
        <w:t>A regra constitucional superveniente – tal como a inscrita no art. 5º, LXIII, e no art. 133 da Carta Política – não se reveste de retroprojeção normativa, eis que os preceitos de uma nova Constituição aplicam-se imediatamente, com eficácia ex nunc, ressalvadas as situações excepcionais, expressamente definidas no texto da Lei Fundamental. O princípio da imediata incidência das regras jurídico-constitucionais somente pode ser excepcionado, inclusive para efeito de sua aplicação retroativa, quando</w:t>
      </w:r>
    </w:p>
    <w:p>
      <w:pPr>
        <w:ind w:left="216"/>
      </w:pPr>
      <w:r>
        <w:rPr>
          <w:b/>
          <w:color w:val="003C8C"/>
          <w:sz w:val="16"/>
        </w:rPr>
        <w:t>[RE 136.239, rel. min. Celso de Mello, j. 7-4-1992, 1ª T, DJ de 14-8-1992.]</w:t>
      </w:r>
    </w:p>
    <w:p>
      <w:r>
        <w:rPr>
          <w:b/>
          <w:color w:val="B46400"/>
          <w:sz w:val="16"/>
        </w:rPr>
        <w:t>CONTROLE CONCENTRADO</w:t>
      </w:r>
    </w:p>
    <w:p>
      <w:r>
        <w:rPr>
          <w:color w:val="8C8C8C"/>
          <w:sz w:val="14"/>
        </w:rPr>
        <w:t>cf-art-5-inc-L</w:t>
      </w:r>
      <w:r>
        <w:rPr>
          <w:color w:val="0050A0"/>
          <w:sz w:val="14"/>
        </w:rPr>
        <w:t xml:space="preserve"> | HC 68929</w:t>
      </w:r>
      <w:r>
        <w:rPr>
          <w:color w:val="0050A0"/>
          <w:sz w:val="14"/>
        </w:rPr>
        <w:t xml:space="preserve"> | rel. Celso de Mello</w:t>
      </w:r>
      <w:r>
        <w:rPr>
          <w:color w:val="0050A0"/>
          <w:sz w:val="14"/>
        </w:rPr>
        <w:t xml:space="preserve"> | 1991</w:t>
      </w:r>
    </w:p>
    <w:p>
      <w:pPr>
        <w:ind w:left="216"/>
      </w:pPr>
      <w:r>
        <w:rPr>
          <w:sz w:val="18"/>
        </w:rPr>
        <w:t>Qualquer indivíduo que figure como objeto de procedimentos investigatórios policiais ou que ostente, em juízo penal, a condição jurídica de imputado tem, entre as várias prerrogativas que lhe são constitucionalmente asseguradas, o direito de permanecer calado. Nemo tenetur se detegere. Ninguém pode ser constrangido a confessar a prática de um ilícito penal. O direito de permanecer em silêncio insere-se no alcance concreto da cláusula constitucional do devido processo legal. E nesse direito ao si</w:t>
      </w:r>
    </w:p>
    <w:p>
      <w:pPr>
        <w:ind w:left="216"/>
      </w:pPr>
      <w:r>
        <w:rPr>
          <w:b/>
          <w:color w:val="003C8C"/>
          <w:sz w:val="16"/>
        </w:rPr>
        <w:t>[HC 68.929, rel. min. Celso de Mello, j. 22-10-1991, 1ª T, DJ de 28-8-1992.]</w:t>
      </w:r>
    </w:p>
    <w:p>
      <w:r>
        <w:rPr>
          <w:b/>
          <w:color w:val="B46400"/>
          <w:sz w:val="16"/>
        </w:rPr>
        <w:t>CONTROLE CONCENTRADO</w:t>
      </w:r>
    </w:p>
    <w:p>
      <w:r>
        <w:rPr>
          <w:color w:val="8C8C8C"/>
          <w:sz w:val="14"/>
        </w:rPr>
        <w:t>cf-art-5-inc-L</w:t>
      </w:r>
      <w:r>
        <w:rPr>
          <w:color w:val="0050A0"/>
          <w:sz w:val="14"/>
        </w:rPr>
        <w:t xml:space="preserve"> | HC 68742</w:t>
      </w:r>
      <w:r>
        <w:rPr>
          <w:color w:val="0050A0"/>
          <w:sz w:val="14"/>
        </w:rPr>
        <w:t xml:space="preserve"> | rel. p/ o ac</w:t>
      </w:r>
      <w:r>
        <w:rPr>
          <w:color w:val="0050A0"/>
          <w:sz w:val="14"/>
        </w:rPr>
        <w:t xml:space="preserve"> | 1991</w:t>
      </w:r>
    </w:p>
    <w:p>
      <w:pPr>
        <w:ind w:left="216"/>
      </w:pPr>
      <w:r>
        <w:rPr>
          <w:sz w:val="18"/>
        </w:rPr>
        <w:t>A fixação da pena acima do mínimo legal exige fundamentação adequada, baseada em circunstâncias que, em tese, se enquadrem entre aquelas a ponderar, na forma prevista no art. 59 do CP, não se incluindo, entre elas, o fato de haver o acusado negado falsamente o crime, em virtude do princípio constitucional – nemo tenetur se detegere .</w:t>
      </w:r>
    </w:p>
    <w:p>
      <w:pPr>
        <w:ind w:left="216"/>
      </w:pPr>
      <w:r>
        <w:rPr>
          <w:b/>
          <w:color w:val="003C8C"/>
          <w:sz w:val="16"/>
        </w:rPr>
        <w:t>[HC 68.742, rel. p/ o ac. min. Ilmar Galvão, j. 28-6-1991, P, DJ de 2-4-1993.]</w:t>
      </w:r>
    </w:p>
    <w:p>
      <w:r>
        <w:rPr>
          <w:b/>
          <w:color w:val="B46400"/>
          <w:sz w:val="16"/>
        </w:rPr>
        <w:t>CONTROLE CONCENTRADO</w:t>
      </w:r>
    </w:p>
    <w:p>
      <w:r>
        <w:rPr>
          <w:color w:val="8C8C8C"/>
          <w:sz w:val="14"/>
        </w:rPr>
        <w:t>cf-art-5-inc-L</w:t>
      </w:r>
      <w:r>
        <w:rPr>
          <w:color w:val="0050A0"/>
          <w:sz w:val="14"/>
        </w:rPr>
        <w:t xml:space="preserve"> | HC 96.190</w:t>
      </w:r>
      <w:r>
        <w:rPr>
          <w:color w:val="0050A0"/>
          <w:sz w:val="14"/>
        </w:rPr>
        <w:t xml:space="preserve"> | rel. Gilmar Mendes</w:t>
      </w:r>
    </w:p>
    <w:p>
      <w:pPr>
        <w:ind w:left="216"/>
      </w:pPr>
      <w:r>
        <w:rPr>
          <w:sz w:val="18"/>
        </w:rPr>
        <w:t>= HC 96.190, rel. min. Gilmar Mendes, j. 14-6-2010, 2ª T, DJE de 3-9-2010 LXIV - o preso tem direito à identificação dos responsáveis por sua prisão ou por seu interrogatório policial; LXV - a prisão ilegal será imediatamente relaxada pela autoridade judiciária;</w:t>
      </w:r>
    </w:p>
    <w:p>
      <w:r>
        <w:rPr>
          <w:b/>
          <w:color w:val="B46400"/>
          <w:sz w:val="16"/>
        </w:rPr>
        <w:t>CONTROLE CONCENTRADO</w:t>
      </w:r>
    </w:p>
    <w:p>
      <w:r>
        <w:rPr>
          <w:color w:val="8C8C8C"/>
          <w:sz w:val="14"/>
        </w:rPr>
        <w:t>cf-art-5-inc-L</w:t>
      </w:r>
      <w:r>
        <w:rPr>
          <w:color w:val="0050A0"/>
          <w:sz w:val="14"/>
        </w:rPr>
        <w:t xml:space="preserve"> | ADI 4414</w:t>
      </w:r>
      <w:r>
        <w:rPr>
          <w:color w:val="0050A0"/>
          <w:sz w:val="14"/>
        </w:rPr>
        <w:t xml:space="preserve"> | rel. Luiz Fux</w:t>
      </w:r>
      <w:r>
        <w:rPr>
          <w:color w:val="0050A0"/>
          <w:sz w:val="14"/>
        </w:rPr>
        <w:t xml:space="preserve"> | 2012</w:t>
      </w:r>
    </w:p>
    <w:p>
      <w:pPr>
        <w:ind w:left="216"/>
      </w:pPr>
      <w:r>
        <w:rPr>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w:t>
      </w:r>
    </w:p>
    <w:p>
      <w:pPr>
        <w:ind w:left="216"/>
      </w:pPr>
      <w:r>
        <w:rPr>
          <w:b/>
          <w:color w:val="003C8C"/>
          <w:sz w:val="16"/>
        </w:rPr>
        <w:t>[ADI 4.414, rel. min. Luiz Fux, j. 31-5-2012, P, DJE de 17-6-2013.]</w:t>
      </w:r>
    </w:p>
    <w:p>
      <w:r>
        <w:rPr>
          <w:b/>
          <w:color w:val="B46400"/>
          <w:sz w:val="16"/>
        </w:rPr>
        <w:t>JULGADOS CORRELATOS</w:t>
      </w:r>
    </w:p>
    <w:p>
      <w:r>
        <w:rPr>
          <w:color w:val="8C8C8C"/>
          <w:sz w:val="14"/>
        </w:rPr>
        <w:t>cf-art-5-inc-L</w:t>
      </w:r>
      <w:r>
        <w:rPr>
          <w:color w:val="0050A0"/>
          <w:sz w:val="14"/>
        </w:rPr>
        <w:t xml:space="preserve"> | EXT 1054</w:t>
      </w:r>
      <w:r>
        <w:rPr>
          <w:color w:val="0050A0"/>
          <w:sz w:val="14"/>
        </w:rPr>
        <w:t xml:space="preserve"> | rel. Marco Aurélio</w:t>
      </w:r>
      <w:r>
        <w:rPr>
          <w:color w:val="0050A0"/>
          <w:sz w:val="14"/>
        </w:rPr>
        <w:t xml:space="preserve"> | 2007</w:t>
      </w:r>
    </w:p>
    <w:p>
      <w:pPr>
        <w:ind w:left="216"/>
      </w:pPr>
      <w:r>
        <w:rPr>
          <w:sz w:val="18"/>
        </w:rPr>
        <w:t>Uma vez configurada a inércia do Governo requerente no cumprimento de diligência visando a instruir o pedido de extradição e projetada a prisão do extraditando no tempo, incumbe o relaxamento, expedindo-se alvará de soltura a ser cumprido com as cautelas próprias.</w:t>
      </w:r>
    </w:p>
    <w:p>
      <w:pPr>
        <w:ind w:left="216"/>
      </w:pPr>
      <w:r>
        <w:rPr>
          <w:b/>
          <w:color w:val="003C8C"/>
          <w:sz w:val="16"/>
        </w:rPr>
        <w:t>[Ext 1.054 QO, rel. min. Marco Aurélio, j. 29-8-2007, P, DJE de 22-2-2008.]</w:t>
      </w:r>
    </w:p>
    <w:p>
      <w:r>
        <w:rPr>
          <w:b/>
          <w:color w:val="B46400"/>
          <w:sz w:val="16"/>
        </w:rPr>
        <w:t>JULGADOS CORRELATOS</w:t>
      </w:r>
    </w:p>
    <w:p>
      <w:r>
        <w:rPr>
          <w:color w:val="8C8C8C"/>
          <w:sz w:val="14"/>
        </w:rPr>
        <w:t>cf-art-5-inc-L</w:t>
      </w:r>
      <w:r>
        <w:rPr>
          <w:color w:val="0050A0"/>
          <w:sz w:val="14"/>
        </w:rPr>
        <w:t xml:space="preserve"> | HC 89238</w:t>
      </w:r>
      <w:r>
        <w:rPr>
          <w:color w:val="0050A0"/>
          <w:sz w:val="14"/>
        </w:rPr>
        <w:t xml:space="preserve"> | rel. Gilmar Mendes</w:t>
      </w:r>
      <w:r>
        <w:rPr>
          <w:color w:val="0050A0"/>
          <w:sz w:val="14"/>
        </w:rPr>
        <w:t xml:space="preserve"> | 2007</w:t>
      </w:r>
    </w:p>
    <w:p>
      <w:pPr>
        <w:ind w:left="216"/>
      </w:pPr>
      <w:r>
        <w:rPr>
          <w:sz w:val="18"/>
        </w:rPr>
        <w:t>Na linha da jurisprudência deste Tribunal, porém, não basta, a mera explicitação textual dos requisitos previstos pelo art. 312 do CPP. (...) Da simples leitura do decreto prisional, as únicas afirmações ou adjetivações apresentadas pelo juízo de origem são ilações de que a constrição pautar-se-ia no modus operandi da prática criminosa imputada ao paciente e na "comoção social que a gravidade do delito causou na sociedade paulistana". Não há razões bastantes para a manutenção da custódia prevent</w:t>
      </w:r>
    </w:p>
    <w:p>
      <w:pPr>
        <w:ind w:left="216"/>
      </w:pPr>
      <w:r>
        <w:rPr>
          <w:b/>
          <w:color w:val="003C8C"/>
          <w:sz w:val="16"/>
        </w:rPr>
        <w:t>[HC 89.238, rel. min. Gilmar Mendes, j. 29-5-2007, 2ª T, DJE de 28-3-2008.]</w:t>
      </w:r>
    </w:p>
    <w:p>
      <w:r>
        <w:rPr>
          <w:b/>
          <w:color w:val="B46400"/>
          <w:sz w:val="16"/>
        </w:rPr>
        <w:t>JULGADOS CORRELATOS</w:t>
      </w:r>
    </w:p>
    <w:p>
      <w:r>
        <w:rPr>
          <w:color w:val="8C8C8C"/>
          <w:sz w:val="14"/>
        </w:rPr>
        <w:t>cf-art-5-inc-L</w:t>
      </w:r>
      <w:r>
        <w:rPr>
          <w:color w:val="0050A0"/>
          <w:sz w:val="14"/>
        </w:rPr>
        <w:t xml:space="preserve"> | HC 80719</w:t>
      </w:r>
      <w:r>
        <w:rPr>
          <w:color w:val="0050A0"/>
          <w:sz w:val="14"/>
        </w:rPr>
        <w:t xml:space="preserve"> | rel. Celso de Mello</w:t>
      </w:r>
      <w:r>
        <w:rPr>
          <w:color w:val="0050A0"/>
          <w:sz w:val="14"/>
        </w:rPr>
        <w:t xml:space="preserve"> | 2001</w:t>
      </w:r>
    </w:p>
    <w:p>
      <w:pPr>
        <w:ind w:left="216"/>
      </w:pPr>
      <w:r>
        <w:rPr>
          <w:sz w:val="18"/>
        </w:rPr>
        <w:t>Sem que se caracterize situação de real necessidade, não se legitima a privação cautelar da liberdade individual do indiciado ou do réu. (...) Discursos de caráter autoritário não podem jamais subjugar o princípio da liberdade. A prerrogativa jurídica da liberdade – que possui extração constitucional (CF, art. 5º, LXI e LXV) – não pode ser ofendida por interpretações doutrinárias ou jurisprudenciais, que, fundadas em preocupante discurso de conteúdo autoritário, culminam por consagrar, paradoxal</w:t>
      </w:r>
    </w:p>
    <w:p>
      <w:pPr>
        <w:ind w:left="216"/>
      </w:pPr>
      <w:r>
        <w:rPr>
          <w:b/>
          <w:color w:val="003C8C"/>
          <w:sz w:val="16"/>
        </w:rPr>
        <w:t>[HC 80.719, rel. min. Celso de Mello, j. 26-6-2001, 2ª T, DJ de 28-9-2001.]</w:t>
      </w:r>
    </w:p>
    <w:p>
      <w:r>
        <w:rPr>
          <w:b/>
          <w:color w:val="B46400"/>
          <w:sz w:val="16"/>
        </w:rPr>
        <w:t>JULGADOS CORRELATOS</w:t>
      </w:r>
    </w:p>
    <w:p>
      <w:r>
        <w:rPr>
          <w:color w:val="8C8C8C"/>
          <w:sz w:val="14"/>
        </w:rPr>
        <w:t>cf-art-5-inc-L</w:t>
      </w:r>
      <w:r>
        <w:rPr>
          <w:color w:val="0050A0"/>
          <w:sz w:val="14"/>
        </w:rPr>
        <w:t xml:space="preserve"> | HC 80379</w:t>
      </w:r>
      <w:r>
        <w:rPr>
          <w:color w:val="0050A0"/>
          <w:sz w:val="14"/>
        </w:rPr>
        <w:t xml:space="preserve"> | rel. Celso de Mello</w:t>
      </w:r>
      <w:r>
        <w:rPr>
          <w:color w:val="0050A0"/>
          <w:sz w:val="14"/>
        </w:rPr>
        <w:t xml:space="preserve"> | 2000</w:t>
      </w:r>
    </w:p>
    <w:p>
      <w:pPr>
        <w:ind w:left="216"/>
      </w:pPr>
      <w:r>
        <w:rPr>
          <w:sz w:val="18"/>
        </w:rPr>
        <w:t>A prerrogativa jurídica da liberdade – que possui extração constitucional (CF, art. 5º, LXI e LXV) – não pode ser ofendida por atos arbitrários do Poder Público, mesmo que se trate de pessoa acusada da suposta prática de crime hediondo, eis que, até que sobrevenha sentença condenatória irrecorrível (CF, art. 5º, LVII), não se revela possível presumir a culpabilidade do réu, qualquer que seja a natureza da infração penal que lhe tenha sido imputada. O clamor público não constitui fator de legitim</w:t>
      </w:r>
    </w:p>
    <w:p>
      <w:pPr>
        <w:ind w:left="216"/>
      </w:pPr>
      <w:r>
        <w:rPr>
          <w:b/>
          <w:color w:val="003C8C"/>
          <w:sz w:val="16"/>
        </w:rPr>
        <w:t>[HC 80.379, rel. min. Celso de Mello, j. 18-12-2000, 2ª T, DJ de 25-5-2001.]</w:t>
      </w:r>
    </w:p>
    <w:p>
      <w:r>
        <w:rPr>
          <w:b/>
          <w:color w:val="B46400"/>
          <w:sz w:val="16"/>
        </w:rPr>
        <w:t>JULGADOS CORRELATOS</w:t>
      </w:r>
    </w:p>
    <w:p>
      <w:r>
        <w:rPr>
          <w:color w:val="8C8C8C"/>
          <w:sz w:val="14"/>
        </w:rPr>
        <w:t>cf-art-5-inc-L</w:t>
      </w:r>
      <w:r>
        <w:rPr>
          <w:color w:val="0050A0"/>
          <w:sz w:val="14"/>
        </w:rPr>
        <w:t xml:space="preserve"> | HC 96.577</w:t>
      </w:r>
      <w:r>
        <w:rPr>
          <w:color w:val="0050A0"/>
          <w:sz w:val="14"/>
        </w:rPr>
        <w:t xml:space="preserve"> | rel. Celso de Mello</w:t>
      </w:r>
    </w:p>
    <w:p>
      <w:pPr>
        <w:ind w:left="216"/>
      </w:pPr>
      <w:r>
        <w:rPr>
          <w:sz w:val="18"/>
        </w:rPr>
        <w:t>= HC 96.577, rel. min. Celso de Mello, j. 10-2-2009, 2ª T, DJE de 19-3-2010 Vide HC 103.399, rel. min. Ayres Britto, j. 22-6-2010, 1ª T, DJE de 20-8-2010 LXVI - ninguém será levado à prisão ou nela mantido, quando a lei admitir a liberdade provisória, com ou sem fiança;</w:t>
      </w:r>
    </w:p>
    <w:p>
      <w:r>
        <w:rPr>
          <w:b/>
          <w:color w:val="B46400"/>
          <w:sz w:val="16"/>
        </w:rPr>
        <w:t>REPERCUSSAO GERAL</w:t>
      </w:r>
    </w:p>
    <w:p>
      <w:r>
        <w:rPr>
          <w:color w:val="8C8C8C"/>
          <w:sz w:val="14"/>
        </w:rPr>
        <w:t>cf-art-5-inc-L</w:t>
      </w:r>
      <w:r>
        <w:rPr>
          <w:color w:val="0050A0"/>
          <w:sz w:val="14"/>
        </w:rPr>
        <w:t xml:space="preserve"> | RE 1.038.925</w:t>
      </w:r>
      <w:r>
        <w:rPr>
          <w:color w:val="0050A0"/>
          <w:sz w:val="14"/>
        </w:rPr>
        <w:t xml:space="preserve"> | rel. Gilmar Mendes</w:t>
      </w:r>
    </w:p>
    <w:p>
      <w:pPr>
        <w:ind w:left="216"/>
      </w:pPr>
      <w:r>
        <w:rPr>
          <w:sz w:val="18"/>
        </w:rPr>
        <w:t>Tráfico de drogas. Vedação legal de liberdade provisória. Interpretação dos incisos XLIII e LXVI do art. 5º da CF. Reafirmação de jurisprudência. Proposta de fixação da seguinte tese: É inconstitucional a expressão “e liberdade provisória”, constante do caput do art. 44 da Lei 11.343/2006.</w:t>
        <w:br/>
        <w:t>[RE 1.038.925 RG, rel. min. Gilmar Mendes, j. 18-8-2017, P, DJE de 19-9-2017, Tema 959, com mérito julgado.]</w:t>
      </w:r>
    </w:p>
    <w:p>
      <w:r>
        <w:rPr>
          <w:b/>
          <w:color w:val="B46400"/>
          <w:sz w:val="16"/>
        </w:rPr>
        <w:t>JULGADOS CORRELATOS</w:t>
      </w:r>
    </w:p>
    <w:p>
      <w:r>
        <w:rPr>
          <w:color w:val="8C8C8C"/>
          <w:sz w:val="14"/>
        </w:rPr>
        <w:t>cf-art-5-inc-L</w:t>
      </w:r>
      <w:r>
        <w:rPr>
          <w:color w:val="0050A0"/>
          <w:sz w:val="14"/>
        </w:rPr>
        <w:t xml:space="preserve"> | HC 94157</w:t>
      </w:r>
      <w:r>
        <w:rPr>
          <w:color w:val="0050A0"/>
          <w:sz w:val="14"/>
        </w:rPr>
        <w:t xml:space="preserve"> | rel. Celso de Mello</w:t>
      </w:r>
      <w:r>
        <w:rPr>
          <w:color w:val="0050A0"/>
          <w:sz w:val="14"/>
        </w:rPr>
        <w:t xml:space="preserve"> | 2008</w:t>
      </w:r>
    </w:p>
    <w:p>
      <w:pPr>
        <w:ind w:left="216"/>
      </w:pPr>
      <w:r>
        <w:rPr>
          <w:sz w:val="18"/>
        </w:rPr>
        <w:t>Aquele que foi preso em flagrante, embora formalmente perfeito o auto respectivo (CPP, arts. 304 a 306) e não obstante tecnicamente caracterizada a situação de flagrância (CPP, art. 302), tem, mesmo assim, direito subjetivo à obtenção da liberdade provisória (...), desde que não se registre, quanto a ele, qualquer das hipóteses autorizadoras da prisão preventiva, a significar que a prisão em flagrante somente deverá subsistir se se demonstrar que aquele que a sofreu deve permanecer sob a custódi</w:t>
      </w:r>
    </w:p>
    <w:p>
      <w:pPr>
        <w:ind w:left="216"/>
      </w:pPr>
      <w:r>
        <w:rPr>
          <w:b/>
          <w:color w:val="003C8C"/>
          <w:sz w:val="16"/>
        </w:rPr>
        <w:t>[HC 94.157, rel. min. Celso de Mello, j. 10-6-2008, 2ª T, DJE de 28-3-2011.]</w:t>
      </w:r>
    </w:p>
    <w:p>
      <w:r>
        <w:rPr>
          <w:b/>
          <w:color w:val="B46400"/>
          <w:sz w:val="16"/>
        </w:rPr>
        <w:t>JULGADOS CORRELATOS</w:t>
      </w:r>
    </w:p>
    <w:p>
      <w:r>
        <w:rPr>
          <w:color w:val="8C8C8C"/>
          <w:sz w:val="14"/>
        </w:rPr>
        <w:t>cf-art-5-inc-L</w:t>
      </w:r>
      <w:r>
        <w:rPr>
          <w:color w:val="0050A0"/>
          <w:sz w:val="14"/>
        </w:rPr>
        <w:t xml:space="preserve"> | HC 92824</w:t>
      </w:r>
      <w:r>
        <w:rPr>
          <w:color w:val="0050A0"/>
          <w:sz w:val="14"/>
        </w:rPr>
        <w:t xml:space="preserve"> | rel. Joaquim Barbosa</w:t>
      </w:r>
      <w:r>
        <w:rPr>
          <w:color w:val="0050A0"/>
          <w:sz w:val="14"/>
        </w:rPr>
        <w:t xml:space="preserve"> | 2007</w:t>
      </w:r>
    </w:p>
    <w:p>
      <w:pPr>
        <w:ind w:left="216"/>
      </w:pPr>
      <w:r>
        <w:rPr>
          <w:sz w:val="18"/>
        </w:rPr>
        <w:t>A atual jurisprudência desta Corte admite a concessão de liberdade provisória em crimes hediondos ou equiparados, em hipóteses nas quais estejam ausentes os fundamentos previstos no art. 312 do CPP. Precedentes desta Corte. Em razão da supressão pela Lei 11.646/2007, da vedação à concessão de liberdade provisória nas hipóteses de crimes hediondos, é legítima a concessão de liberdade provisória ao paciente, em face da ausência de fundamentação idônea para a sua prisão.</w:t>
      </w:r>
    </w:p>
    <w:p>
      <w:pPr>
        <w:ind w:left="216"/>
      </w:pPr>
      <w:r>
        <w:rPr>
          <w:b/>
          <w:color w:val="003C8C"/>
          <w:sz w:val="16"/>
        </w:rPr>
        <w:t>[HC 92.824, rel. min. Joaquim Barbosa, j. 18-12-2007, 1ª T,  DJE de 9-5-2008.]</w:t>
      </w:r>
    </w:p>
    <w:p>
      <w:r>
        <w:rPr>
          <w:b/>
          <w:color w:val="B46400"/>
          <w:sz w:val="16"/>
        </w:rPr>
        <w:t>JULGADOS CORRELATOS</w:t>
      </w:r>
    </w:p>
    <w:p>
      <w:r>
        <w:rPr>
          <w:color w:val="8C8C8C"/>
          <w:sz w:val="14"/>
        </w:rPr>
        <w:t>cf-art-5-inc-L</w:t>
      </w:r>
      <w:r>
        <w:rPr>
          <w:color w:val="0050A0"/>
          <w:sz w:val="14"/>
        </w:rPr>
        <w:t xml:space="preserve"> | HC 91657</w:t>
      </w:r>
      <w:r>
        <w:rPr>
          <w:color w:val="0050A0"/>
          <w:sz w:val="14"/>
        </w:rPr>
        <w:t xml:space="preserve"> | rel. Gilmar Mendes</w:t>
      </w:r>
      <w:r>
        <w:rPr>
          <w:color w:val="0050A0"/>
          <w:sz w:val="14"/>
        </w:rPr>
        <w:t xml:space="preserve"> | 2007</w:t>
      </w:r>
    </w:p>
    <w:p>
      <w:pPr>
        <w:ind w:left="216"/>
      </w:pPr>
      <w:r>
        <w:rPr>
          <w:sz w:val="18"/>
        </w:rPr>
        <w:t>Pedido de revogação de prisão preventiva para extradição (PPE). (...) O Pacto de São José da Costa Rica proclama a liberdade provisória como direito fundamental da pessoa humana (art. 7º, 5). A prisão é medida excepcional em nosso Estado de Direito e não pode ser utilizada como meio generalizado de limitação das liberdades dos cidadãos (art. 5º, LXVI). Inexiste razão, tanto com base na CF/1988, quanto nos tratados internacionais com relação ao respeito aos direitos humanos e à dignidade da pesso</w:t>
      </w:r>
    </w:p>
    <w:p>
      <w:pPr>
        <w:ind w:left="216"/>
      </w:pPr>
      <w:r>
        <w:rPr>
          <w:b/>
          <w:color w:val="003C8C"/>
          <w:sz w:val="16"/>
        </w:rPr>
        <w:t>[HC 91.657, rel. min. Gilmar Mendes, j. 13-9-2007, P, DJE de 14-3-2008.]</w:t>
      </w:r>
    </w:p>
    <w:p>
      <w:r>
        <w:rPr>
          <w:b/>
          <w:color w:val="B46400"/>
          <w:sz w:val="16"/>
        </w:rPr>
        <w:t>JULGADOS CORRELATOS</w:t>
      </w:r>
    </w:p>
    <w:p>
      <w:r>
        <w:rPr>
          <w:color w:val="8C8C8C"/>
          <w:sz w:val="14"/>
        </w:rPr>
        <w:t>cf-art-5-inc-L</w:t>
      </w:r>
    </w:p>
    <w:p>
      <w:pPr>
        <w:ind w:left="216"/>
      </w:pPr>
      <w:r>
        <w:rPr>
          <w:sz w:val="18"/>
        </w:rPr>
        <w:t>LXVII - não haverá prisão civil por dívida, salvo a do responsável pelo inadimplemento voluntário e inescusável de obrigação alimentícia e a do depositário infiel;</w:t>
      </w:r>
    </w:p>
    <w:p>
      <w:r>
        <w:rPr>
          <w:b/>
          <w:color w:val="B46400"/>
          <w:sz w:val="16"/>
        </w:rPr>
        <w:t>SUMULA VINCULANTE</w:t>
      </w:r>
    </w:p>
    <w:p>
      <w:r>
        <w:rPr>
          <w:color w:val="8C8C8C"/>
          <w:sz w:val="14"/>
        </w:rPr>
        <w:t>cf-art-5-inc-L</w:t>
      </w:r>
    </w:p>
    <w:p>
      <w:pPr>
        <w:ind w:left="216"/>
      </w:pPr>
      <w:r>
        <w:rPr>
          <w:sz w:val="18"/>
        </w:rPr>
        <w:t>É ilícita a prisão civil de depositário infiel, qualquer que seja a modalidade do depósito.</w:t>
      </w:r>
    </w:p>
    <w:p>
      <w:pPr>
        <w:ind w:left="216"/>
      </w:pPr>
      <w:r>
        <w:rPr>
          <w:b/>
          <w:color w:val="003C8C"/>
          <w:sz w:val="16"/>
        </w:rPr>
        <w:t>[Súmula Vinculante 25.]</w:t>
      </w:r>
    </w:p>
    <w:p>
      <w:r>
        <w:rPr>
          <w:b/>
          <w:color w:val="B46400"/>
          <w:sz w:val="16"/>
        </w:rPr>
        <w:t>REPERCUSSAO GERAL</w:t>
      </w:r>
    </w:p>
    <w:p>
      <w:r>
        <w:rPr>
          <w:color w:val="8C8C8C"/>
          <w:sz w:val="14"/>
        </w:rPr>
        <w:t>cf-art-5-inc-L</w:t>
      </w:r>
      <w:r>
        <w:rPr>
          <w:color w:val="0050A0"/>
          <w:sz w:val="14"/>
        </w:rPr>
        <w:t xml:space="preserve"> | ARE 999.425</w:t>
      </w:r>
      <w:r>
        <w:rPr>
          <w:color w:val="0050A0"/>
          <w:sz w:val="14"/>
        </w:rPr>
        <w:t xml:space="preserve"> | rel. Ricardo Lewandowski</w:t>
      </w:r>
    </w:p>
    <w:p>
      <w:pPr>
        <w:ind w:left="216"/>
      </w:pPr>
      <w:r>
        <w:rPr>
          <w:sz w:val="18"/>
        </w:rPr>
        <w:t>A jurisprudência deste Supremo Tribunal é pacífica no sentido de que os delitos previstos na Lei 8.137/1990 não violam o disposto no art. 5°, LXVII, da Lei Maior, em virtude de terem caráter penal e não se relacionarem com a prisão civil por dívida. (...) as condutas tipificadas na Lei 8.137/1991 não se referem simplesmente ao não pagamento de tributos, mas aos atos praticados pelo contribuinte com o fim de sonegar o tributo devido, consubstanciados em fraude, omissão, prestação de informações f</w:t>
      </w:r>
    </w:p>
    <w:p>
      <w:r>
        <w:rPr>
          <w:b/>
          <w:color w:val="B46400"/>
          <w:sz w:val="16"/>
        </w:rPr>
        <w:t>JULGADOS CORRELATOS</w:t>
      </w:r>
    </w:p>
    <w:p>
      <w:r>
        <w:rPr>
          <w:color w:val="8C8C8C"/>
          <w:sz w:val="14"/>
        </w:rPr>
        <w:t>cf-art-5-inc-L</w:t>
      </w:r>
      <w:r>
        <w:rPr>
          <w:color w:val="0050A0"/>
          <w:sz w:val="14"/>
        </w:rPr>
        <w:t xml:space="preserve"> | HC 121426</w:t>
      </w:r>
      <w:r>
        <w:rPr>
          <w:color w:val="0050A0"/>
          <w:sz w:val="14"/>
        </w:rPr>
        <w:t xml:space="preserve"> | rel. Marco Aurélio</w:t>
      </w:r>
      <w:r>
        <w:rPr>
          <w:color w:val="0050A0"/>
          <w:sz w:val="14"/>
        </w:rPr>
        <w:t xml:space="preserve"> | 2017</w:t>
      </w:r>
    </w:p>
    <w:p>
      <w:pPr>
        <w:ind w:left="216"/>
      </w:pPr>
      <w:r>
        <w:rPr>
          <w:sz w:val="18"/>
        </w:rPr>
        <w:t>A prisão por dívida de natureza alimentícia está ligada ao inadimplemento inescusável de prestação, não alcançando situação jurídica a revelar cobrança de saldo devedor.</w:t>
      </w:r>
    </w:p>
    <w:p>
      <w:pPr>
        <w:ind w:left="216"/>
      </w:pPr>
      <w:r>
        <w:rPr>
          <w:b/>
          <w:color w:val="003C8C"/>
          <w:sz w:val="16"/>
        </w:rPr>
        <w:t>[HC 121.426, rel. min. Marco Aurélio, j. 14-3-2017, 1ª T, DJE de 29-3-2017.]</w:t>
      </w:r>
    </w:p>
    <w:p>
      <w:r>
        <w:rPr>
          <w:b/>
          <w:color w:val="B46400"/>
          <w:sz w:val="16"/>
        </w:rPr>
        <w:t>JULGADOS CORRELATOS</w:t>
      </w:r>
    </w:p>
    <w:p>
      <w:r>
        <w:rPr>
          <w:color w:val="8C8C8C"/>
          <w:sz w:val="14"/>
        </w:rPr>
        <w:t>cf-art-5-inc-L</w:t>
      </w:r>
      <w:r>
        <w:rPr>
          <w:color w:val="0050A0"/>
          <w:sz w:val="14"/>
        </w:rPr>
        <w:t xml:space="preserve"> | HC 117229</w:t>
      </w:r>
      <w:r>
        <w:rPr>
          <w:color w:val="0050A0"/>
          <w:sz w:val="14"/>
        </w:rPr>
        <w:t xml:space="preserve"> | rel. Marco Aurélio</w:t>
      </w:r>
      <w:r>
        <w:rPr>
          <w:color w:val="0050A0"/>
          <w:sz w:val="14"/>
        </w:rPr>
        <w:t xml:space="preserve"> | 2014</w:t>
      </w:r>
    </w:p>
    <w:p>
      <w:pPr>
        <w:ind w:left="216"/>
      </w:pPr>
      <w:r>
        <w:rPr>
          <w:sz w:val="18"/>
        </w:rPr>
        <w:t>Nos termos do que dispõe o § 1º do art. 733 do CPC, o juiz poderá decretar a prisão do devedor de alimentos pelo prazo de um a três meses.</w:t>
      </w:r>
    </w:p>
    <w:p>
      <w:pPr>
        <w:ind w:left="216"/>
      </w:pPr>
      <w:r>
        <w:rPr>
          <w:b/>
          <w:color w:val="003C8C"/>
          <w:sz w:val="16"/>
        </w:rPr>
        <w:t>[HC 117.229 AgR, rel. min. Marco Aurélio, j. 18-2-2014, 1ª T, DJE de 20-3-2014.]</w:t>
      </w:r>
    </w:p>
    <w:p>
      <w:r>
        <w:rPr>
          <w:b/>
          <w:color w:val="B46400"/>
          <w:sz w:val="16"/>
        </w:rPr>
        <w:t>JULGADOS CORRELATOS</w:t>
      </w:r>
    </w:p>
    <w:p>
      <w:r>
        <w:rPr>
          <w:color w:val="8C8C8C"/>
          <w:sz w:val="14"/>
        </w:rPr>
        <w:t>cf-art-5-inc-L</w:t>
      </w:r>
      <w:r>
        <w:rPr>
          <w:color w:val="0050A0"/>
          <w:sz w:val="14"/>
        </w:rPr>
        <w:t xml:space="preserve"> | HC 106709</w:t>
      </w:r>
      <w:r>
        <w:rPr>
          <w:color w:val="0050A0"/>
          <w:sz w:val="14"/>
        </w:rPr>
        <w:t xml:space="preserve"> | 2011</w:t>
      </w:r>
    </w:p>
    <w:p>
      <w:pPr>
        <w:ind w:left="216"/>
      </w:pPr>
      <w:r>
        <w:rPr>
          <w:sz w:val="18"/>
        </w:rPr>
        <w:t>(...) a jurisprudência do STF é no sentido de que a incapacidade econômica do alimentante não serve, por si só, de supedâneo para evitar a decretação de prisão civil, tendo em vista que o habeas corpus não é via adequada para análise de questões de provas. (...) Observam-se, no caso concreto, peculiaridades aptas a afastar o decreto prisional. É que, conforme consta da decisão formalizada pelo tribunal de justiça estadual, o paciente não possuía rendimentos suficientes para o pagamento da pensão</w:t>
      </w:r>
    </w:p>
    <w:p>
      <w:pPr>
        <w:ind w:left="216"/>
      </w:pPr>
      <w:r>
        <w:rPr>
          <w:b/>
          <w:color w:val="003C8C"/>
          <w:sz w:val="16"/>
        </w:rPr>
        <w:t>[HC 106.709, voto do min. Gilmar Mendes, j. 21-6-2011, 2ª T, DJE de 15-9-2011.]</w:t>
      </w:r>
    </w:p>
    <w:p>
      <w:r>
        <w:rPr>
          <w:b/>
          <w:color w:val="B46400"/>
          <w:sz w:val="16"/>
        </w:rPr>
        <w:t>JULGADOS CORRELATOS</w:t>
      </w:r>
    </w:p>
    <w:p>
      <w:r>
        <w:rPr>
          <w:color w:val="8C8C8C"/>
          <w:sz w:val="14"/>
        </w:rPr>
        <w:t>cf-art-5-inc-L</w:t>
      </w:r>
      <w:r>
        <w:rPr>
          <w:color w:val="0050A0"/>
          <w:sz w:val="14"/>
        </w:rPr>
        <w:t xml:space="preserve"> | HC 100104</w:t>
      </w:r>
      <w:r>
        <w:rPr>
          <w:color w:val="0050A0"/>
          <w:sz w:val="14"/>
        </w:rPr>
        <w:t xml:space="preserve"> | rel. Ellen Gracie</w:t>
      </w:r>
      <w:r>
        <w:rPr>
          <w:color w:val="0050A0"/>
          <w:sz w:val="14"/>
        </w:rPr>
        <w:t xml:space="preserve"> | 2009</w:t>
      </w:r>
    </w:p>
    <w:p>
      <w:pPr>
        <w:ind w:left="216"/>
      </w:pPr>
      <w:r>
        <w:rPr>
          <w:sz w:val="18"/>
        </w:rPr>
        <w:t>O afastamento do trabalho é efeito lógico da prisão, não podendo o paciente basear-se em tal fato para alegar a ausência de efeito prático da sua prisão, mormente quando já lhe foi conferida oportunidade para pagar sua dívida em liberdade.</w:t>
      </w:r>
    </w:p>
    <w:p>
      <w:pPr>
        <w:ind w:left="216"/>
      </w:pPr>
      <w:r>
        <w:rPr>
          <w:b/>
          <w:color w:val="003C8C"/>
          <w:sz w:val="16"/>
        </w:rPr>
        <w:t>[HC 100.104, rel. min. Ellen Gracie, j. 18-8-2009, 2ª T, DJE de 11-9-2009.]</w:t>
      </w:r>
    </w:p>
    <w:p>
      <w:r>
        <w:rPr>
          <w:b/>
          <w:color w:val="B46400"/>
          <w:sz w:val="16"/>
        </w:rPr>
        <w:t>JULGADOS CORRELATOS</w:t>
      </w:r>
    </w:p>
    <w:p>
      <w:r>
        <w:rPr>
          <w:color w:val="8C8C8C"/>
          <w:sz w:val="14"/>
        </w:rPr>
        <w:t>cf-art-5-inc-L</w:t>
      </w:r>
      <w:r>
        <w:rPr>
          <w:color w:val="0050A0"/>
          <w:sz w:val="14"/>
        </w:rPr>
        <w:t xml:space="preserve"> | HC 92566</w:t>
      </w:r>
      <w:r>
        <w:rPr>
          <w:color w:val="0050A0"/>
          <w:sz w:val="14"/>
        </w:rPr>
        <w:t xml:space="preserve"> | rel. Marco Aurélio</w:t>
      </w:r>
      <w:r>
        <w:rPr>
          <w:color w:val="0050A0"/>
          <w:sz w:val="14"/>
        </w:rPr>
        <w:t xml:space="preserve"> | 2008</w:t>
      </w:r>
    </w:p>
    <w:p>
      <w:pPr>
        <w:ind w:left="216"/>
      </w:pPr>
      <w:r>
        <w:rPr>
          <w:sz w:val="18"/>
        </w:rPr>
        <w:t>Prisão civil. Penhor rural. Cédula rural pignoratícia. Bens. Garantia. Impropriedade. Ante o ordenamento jurídico pátrio, a prisão civil somente subsiste no caso de descumprimento inescusável de obrigação alimentícia, e não no de depositário considerada a cédula rural pignoratícia.</w:t>
      </w:r>
    </w:p>
    <w:p>
      <w:pPr>
        <w:ind w:left="216"/>
      </w:pPr>
      <w:r>
        <w:rPr>
          <w:b/>
          <w:color w:val="003C8C"/>
          <w:sz w:val="16"/>
        </w:rPr>
        <w:t>[HC 92.566, rel. min. Marco Aurélio, j. 3-12-2008, P, DJE de 5-6-2009.]</w:t>
      </w:r>
    </w:p>
    <w:p>
      <w:r>
        <w:rPr>
          <w:b/>
          <w:color w:val="B46400"/>
          <w:sz w:val="16"/>
        </w:rPr>
        <w:t>JULGADOS CORRELATOS</w:t>
      </w:r>
    </w:p>
    <w:p>
      <w:r>
        <w:rPr>
          <w:color w:val="8C8C8C"/>
          <w:sz w:val="14"/>
        </w:rPr>
        <w:t>cf-art-5-inc-L</w:t>
      </w:r>
      <w:r>
        <w:rPr>
          <w:color w:val="0050A0"/>
          <w:sz w:val="14"/>
        </w:rPr>
        <w:t xml:space="preserve"> | HC 87134</w:t>
      </w:r>
      <w:r>
        <w:rPr>
          <w:color w:val="0050A0"/>
          <w:sz w:val="14"/>
        </w:rPr>
        <w:t xml:space="preserve"> | rel. Sepúlveda Pertence</w:t>
      </w:r>
      <w:r>
        <w:rPr>
          <w:color w:val="0050A0"/>
          <w:sz w:val="14"/>
        </w:rPr>
        <w:t xml:space="preserve"> | 2006</w:t>
      </w:r>
    </w:p>
    <w:p>
      <w:pPr>
        <w:ind w:left="216"/>
      </w:pPr>
      <w:r>
        <w:rPr>
          <w:sz w:val="18"/>
        </w:rPr>
        <w:t>Prisão civil por inadimplemento de obrigação alimentar: cabimento, dado que o acúmulo de parcelas não se deu por inércia do credor e não se comprovou o pagamento das prestações que venceram ao longo da ação de execução, que não podem ser consideradas pretéritas, de modo a perder o seu caráter alimentar.</w:t>
      </w:r>
    </w:p>
    <w:p>
      <w:pPr>
        <w:ind w:left="216"/>
      </w:pPr>
      <w:r>
        <w:rPr>
          <w:b/>
          <w:color w:val="003C8C"/>
          <w:sz w:val="16"/>
        </w:rPr>
        <w:t>[HC 87.134, rel. min. Sepúlveda Pertence, j. 8-8-2006, 1ª T, DJ de 29-9-2006.]</w:t>
      </w:r>
    </w:p>
    <w:p>
      <w:r>
        <w:rPr>
          <w:b/>
          <w:color w:val="B46400"/>
          <w:sz w:val="16"/>
        </w:rPr>
        <w:t>JULGADOS CORRELATOS</w:t>
      </w:r>
    </w:p>
    <w:p>
      <w:r>
        <w:rPr>
          <w:color w:val="8C8C8C"/>
          <w:sz w:val="14"/>
        </w:rPr>
        <w:t>cf-art-5-inc-L</w:t>
      </w:r>
      <w:r>
        <w:rPr>
          <w:color w:val="0050A0"/>
          <w:sz w:val="14"/>
        </w:rPr>
        <w:t xml:space="preserve"> | RE 391996</w:t>
      </w:r>
      <w:r>
        <w:rPr>
          <w:color w:val="0050A0"/>
          <w:sz w:val="14"/>
        </w:rPr>
        <w:t xml:space="preserve"> | rel. Ellen Gracie</w:t>
      </w:r>
      <w:r>
        <w:rPr>
          <w:color w:val="0050A0"/>
          <w:sz w:val="14"/>
        </w:rPr>
        <w:t xml:space="preserve"> | 2003</w:t>
      </w:r>
    </w:p>
    <w:p>
      <w:pPr>
        <w:ind w:left="216"/>
      </w:pPr>
      <w:r>
        <w:rPr>
          <w:sz w:val="18"/>
        </w:rPr>
        <w:t>Apropriação indébita. Não recolhimento de contribuições previdenciárias. Prisão criminal, e não civil. Inocorrência de ofensa ao art. 5º, LXVII, da CF.</w:t>
      </w:r>
    </w:p>
    <w:p>
      <w:pPr>
        <w:ind w:left="216"/>
      </w:pPr>
      <w:r>
        <w:rPr>
          <w:b/>
          <w:color w:val="003C8C"/>
          <w:sz w:val="16"/>
        </w:rPr>
        <w:t>[RE 391.996 AgR, rel. min. Ellen Gracie, j. 25-11-2003, 2ª T, DJ de 19-12-2003.]</w:t>
      </w:r>
    </w:p>
    <w:p>
      <w:r>
        <w:rPr>
          <w:b/>
          <w:color w:val="B46400"/>
          <w:sz w:val="16"/>
        </w:rPr>
        <w:t>JULGADOS CORRELATOS</w:t>
      </w:r>
    </w:p>
    <w:p>
      <w:r>
        <w:rPr>
          <w:color w:val="8C8C8C"/>
          <w:sz w:val="14"/>
        </w:rPr>
        <w:t>cf-art-5-inc-L</w:t>
      </w:r>
      <w:r>
        <w:rPr>
          <w:color w:val="0050A0"/>
          <w:sz w:val="14"/>
        </w:rPr>
        <w:t xml:space="preserve"> | HC 82839</w:t>
      </w:r>
      <w:r>
        <w:rPr>
          <w:color w:val="0050A0"/>
          <w:sz w:val="14"/>
        </w:rPr>
        <w:t xml:space="preserve"> | rel. Carlos Velloso</w:t>
      </w:r>
      <w:r>
        <w:rPr>
          <w:color w:val="0050A0"/>
          <w:sz w:val="14"/>
        </w:rPr>
        <w:t xml:space="preserve"> | 2003</w:t>
      </w:r>
    </w:p>
    <w:p>
      <w:pPr>
        <w:ind w:left="216"/>
      </w:pPr>
      <w:r>
        <w:rPr>
          <w:sz w:val="18"/>
        </w:rPr>
        <w:t>= AI 800.589 AgR, rel. min. Ayres Britto, j. 26-10-2010, 2ª T, DJE de 14-2-2011 Responsável pelo inadimplemento de obrigação alimentícia. (...) Inexiste ilegalidade no decreto de prisão civil da paciente, dado que, além de expressamente autorizada pela Constituição (art. 5º, LXVII), não decorre ela da totalidade das parcelas em atraso, mas tão somente dos três meses anteriores ao ajuizamento da ação, mais as subsequentes.</w:t>
      </w:r>
    </w:p>
    <w:p>
      <w:pPr>
        <w:ind w:left="216"/>
      </w:pPr>
      <w:r>
        <w:rPr>
          <w:b/>
          <w:color w:val="003C8C"/>
          <w:sz w:val="16"/>
        </w:rPr>
        <w:t>[HC 82.839, rel. min. Carlos Velloso, j. 17-6-2003, 2ª T, DJ de 22-8-2003.]</w:t>
      </w:r>
    </w:p>
    <w:p>
      <w:r>
        <w:rPr>
          <w:b/>
          <w:color w:val="B46400"/>
          <w:sz w:val="16"/>
        </w:rPr>
        <w:t>JULGADOS CORRELATOS</w:t>
      </w:r>
    </w:p>
    <w:p>
      <w:r>
        <w:rPr>
          <w:color w:val="8C8C8C"/>
          <w:sz w:val="14"/>
        </w:rPr>
        <w:t>cf-art-5-inc-L</w:t>
      </w:r>
      <w:r>
        <w:rPr>
          <w:color w:val="0050A0"/>
          <w:sz w:val="14"/>
        </w:rPr>
        <w:t xml:space="preserve"> | HC 81480</w:t>
      </w:r>
      <w:r>
        <w:rPr>
          <w:color w:val="0050A0"/>
          <w:sz w:val="14"/>
        </w:rPr>
        <w:t xml:space="preserve"> | rel. Sydney Sanches</w:t>
      </w:r>
      <w:r>
        <w:rPr>
          <w:color w:val="0050A0"/>
          <w:sz w:val="14"/>
        </w:rPr>
        <w:t xml:space="preserve"> | 2002</w:t>
      </w:r>
    </w:p>
    <w:p>
      <w:pPr>
        <w:ind w:left="216"/>
      </w:pPr>
      <w:r>
        <w:rPr>
          <w:sz w:val="18"/>
        </w:rPr>
        <w:t>= HC 117.229 AgR, rel. min. Marco Aurélio, j. 18-2-2014, 1ª T, DJE de 20-3-2014 Como observam os doutrinadores: "A Lei 9.268, de 1º-4-1996 (DO de 2-4-1996), deu nova redação ao caput do art. 51 do CP e revogou os  §§ 1º e 2º, não mais existindo as anteriores conversão da multa em detenção e revogação da conversão. Essa alteração foi salutar, tendo em vista que a antiga conversão da multa em detenção correspondia, ainda que disfarçadamente, à verdadeira prisão por dívida (...)".</w:t>
      </w:r>
    </w:p>
    <w:p>
      <w:pPr>
        <w:ind w:left="216"/>
      </w:pPr>
      <w:r>
        <w:rPr>
          <w:b/>
          <w:color w:val="003C8C"/>
          <w:sz w:val="16"/>
        </w:rPr>
        <w:t>[HC 81.480 AgR, rel. min. Sydney Sanches, j. 5-2-2002, 1ª T, DJ de 5-4-2002.]</w:t>
      </w:r>
    </w:p>
    <w:p>
      <w:r>
        <w:rPr>
          <w:b/>
          <w:color w:val="B46400"/>
          <w:sz w:val="16"/>
        </w:rPr>
        <w:t>JULGADOS CORRELATOS</w:t>
      </w:r>
    </w:p>
    <w:p>
      <w:r>
        <w:rPr>
          <w:color w:val="8C8C8C"/>
          <w:sz w:val="14"/>
        </w:rPr>
        <w:t>cf-art-5-inc-L</w:t>
      </w:r>
      <w:r>
        <w:rPr>
          <w:color w:val="0050A0"/>
          <w:sz w:val="14"/>
        </w:rPr>
        <w:t xml:space="preserve"> | HC 83.238</w:t>
      </w:r>
      <w:r>
        <w:rPr>
          <w:color w:val="0050A0"/>
          <w:sz w:val="14"/>
        </w:rPr>
        <w:t xml:space="preserve"> | rel. Celso de Mello</w:t>
      </w:r>
    </w:p>
    <w:p>
      <w:pPr>
        <w:ind w:left="216"/>
      </w:pPr>
      <w:r>
        <w:rPr>
          <w:sz w:val="18"/>
        </w:rPr>
        <w:t>= HC 83.238, rel. min. Celso de Mello, j. 25-11-2003, 2ª T, DJE de 24-4-2009 LXVIII - conceder-se-á habeas corpus sempre que alguém sofrer ou se achar ameaçado de sofrer violência ou coação em sua liberdade de locomoção, por ilegalidade ou abuso de poder; Não cabe habeas corpus quando já extinta a pena privativa de liberdade.</w:t>
      </w:r>
    </w:p>
    <w:p>
      <w:pPr>
        <w:ind w:left="216"/>
      </w:pPr>
      <w:r>
        <w:rPr>
          <w:b/>
          <w:color w:val="003C8C"/>
          <w:sz w:val="16"/>
        </w:rPr>
        <w:t>[Súmula 695.]</w:t>
      </w:r>
    </w:p>
    <w:p>
      <w:r>
        <w:rPr>
          <w:b/>
          <w:color w:val="B46400"/>
          <w:sz w:val="16"/>
        </w:rPr>
        <w:t>JULGADOS CORRELATOS</w:t>
      </w:r>
    </w:p>
    <w:p>
      <w:r>
        <w:rPr>
          <w:color w:val="8C8C8C"/>
          <w:sz w:val="14"/>
        </w:rPr>
        <w:t>cf-art-5-inc-L</w:t>
      </w:r>
    </w:p>
    <w:p>
      <w:pPr>
        <w:ind w:left="216"/>
      </w:pPr>
      <w:r>
        <w:rPr>
          <w:sz w:val="18"/>
        </w:rPr>
        <w:t>Não cabe habeas corpus contra a imposição da pena de exclusão de militar ou de perda de patente ou de função pública.</w:t>
      </w:r>
    </w:p>
    <w:p>
      <w:pPr>
        <w:ind w:left="216"/>
      </w:pPr>
      <w:r>
        <w:rPr>
          <w:b/>
          <w:color w:val="003C8C"/>
          <w:sz w:val="16"/>
        </w:rPr>
        <w:t>[Súmula 694.]</w:t>
      </w:r>
    </w:p>
    <w:p>
      <w:r>
        <w:rPr>
          <w:b/>
          <w:color w:val="B46400"/>
          <w:sz w:val="16"/>
        </w:rPr>
        <w:t>JULGADOS CORRELATOS</w:t>
      </w:r>
    </w:p>
    <w:p>
      <w:r>
        <w:rPr>
          <w:color w:val="8C8C8C"/>
          <w:sz w:val="14"/>
        </w:rPr>
        <w:t>cf-art-5-inc-L</w:t>
      </w:r>
    </w:p>
    <w:p>
      <w:pPr>
        <w:ind w:left="216"/>
      </w:pPr>
      <w:r>
        <w:rPr>
          <w:sz w:val="18"/>
        </w:rPr>
        <w:t>Não cabe habeas corpus contra decisão condenatória a pena de multa, ou relativo a processo em curso por infração penal a que a pena pecuniária seja a única cominada.</w:t>
      </w:r>
    </w:p>
    <w:p>
      <w:pPr>
        <w:ind w:left="216"/>
      </w:pPr>
      <w:r>
        <w:rPr>
          <w:b/>
          <w:color w:val="003C8C"/>
          <w:sz w:val="16"/>
        </w:rPr>
        <w:t>[Súmula 693.]</w:t>
      </w:r>
    </w:p>
    <w:p>
      <w:r>
        <w:rPr>
          <w:b/>
          <w:color w:val="B46400"/>
          <w:sz w:val="16"/>
        </w:rPr>
        <w:t>JULGADOS CORRELATOS</w:t>
      </w:r>
    </w:p>
    <w:p>
      <w:r>
        <w:rPr>
          <w:color w:val="8C8C8C"/>
          <w:sz w:val="14"/>
        </w:rPr>
        <w:t>cf-art-5-inc-L</w:t>
      </w:r>
    </w:p>
    <w:p>
      <w:pPr>
        <w:ind w:left="216"/>
      </w:pPr>
      <w:r>
        <w:rPr>
          <w:sz w:val="18"/>
        </w:rPr>
        <w:t>Não se conhece de habeas corpus contra omissão de relator de extradição, se fundado em fato ou direito estrangeiro cuja prova não constava dos autos, nem foi ele provocado a respeito.</w:t>
      </w:r>
    </w:p>
    <w:p>
      <w:pPr>
        <w:ind w:left="216"/>
      </w:pPr>
      <w:r>
        <w:rPr>
          <w:b/>
          <w:color w:val="003C8C"/>
          <w:sz w:val="16"/>
        </w:rPr>
        <w:t>[Súmula 692.]</w:t>
      </w:r>
    </w:p>
    <w:p>
      <w:r>
        <w:rPr>
          <w:b/>
          <w:color w:val="B46400"/>
          <w:sz w:val="16"/>
        </w:rPr>
        <w:t>JULGADOS CORRELATOS</w:t>
      </w:r>
    </w:p>
    <w:p>
      <w:r>
        <w:rPr>
          <w:color w:val="8C8C8C"/>
          <w:sz w:val="14"/>
        </w:rPr>
        <w:t>cf-art-5-inc-L</w:t>
      </w:r>
    </w:p>
    <w:p>
      <w:pPr>
        <w:ind w:left="216"/>
      </w:pPr>
      <w:r>
        <w:rPr>
          <w:sz w:val="18"/>
        </w:rPr>
        <w:t>Não se conhece de recurso de habeas corpus cujo objeto seja resolver sobre o ônus das custas, por não estar mais em causa a liberdade de locomoção.</w:t>
      </w:r>
    </w:p>
    <w:p>
      <w:pPr>
        <w:ind w:left="216"/>
      </w:pPr>
      <w:r>
        <w:rPr>
          <w:b/>
          <w:color w:val="003C8C"/>
          <w:sz w:val="16"/>
        </w:rPr>
        <w:t>[Súmula 395.]</w:t>
      </w:r>
    </w:p>
    <w:p>
      <w:r>
        <w:rPr>
          <w:b/>
          <w:color w:val="B46400"/>
          <w:sz w:val="16"/>
        </w:rPr>
        <w:t>JULGADOS CORRELATOS</w:t>
      </w:r>
    </w:p>
    <w:p>
      <w:r>
        <w:rPr>
          <w:color w:val="8C8C8C"/>
          <w:sz w:val="14"/>
        </w:rPr>
        <w:t>cf-art-5-inc-L</w:t>
      </w:r>
      <w:r>
        <w:rPr>
          <w:color w:val="0050A0"/>
          <w:sz w:val="14"/>
        </w:rPr>
        <w:t xml:space="preserve"> | HC 216917</w:t>
      </w:r>
      <w:r>
        <w:rPr>
          <w:color w:val="0050A0"/>
          <w:sz w:val="14"/>
        </w:rPr>
        <w:t xml:space="preserve"> | rel. André Mendonça</w:t>
      </w:r>
      <w:r>
        <w:rPr>
          <w:color w:val="0050A0"/>
          <w:sz w:val="14"/>
        </w:rPr>
        <w:t xml:space="preserve"> | 2022</w:t>
      </w:r>
    </w:p>
    <w:p>
      <w:pPr>
        <w:ind w:left="216"/>
      </w:pPr>
      <w:r>
        <w:rPr>
          <w:sz w:val="18"/>
        </w:rP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inc. III, 4º, incs. II e IX, 226 e 227, da CRFB; e arts. 3º, incs. I, VI, VIII, XII, XV, XVII, XVIII, e 4º, incs.</w:t>
      </w:r>
    </w:p>
    <w:p>
      <w:pPr>
        <w:ind w:left="216"/>
      </w:pPr>
      <w:r>
        <w:rPr>
          <w:b/>
          <w:color w:val="003C8C"/>
          <w:sz w:val="16"/>
        </w:rPr>
        <w:t>[HC 216.917, rel. min. André Mendonça, j. 8-10-2022, 2ª T, DJE de 11-11-2022.]</w:t>
      </w:r>
    </w:p>
    <w:p>
      <w:r>
        <w:rPr>
          <w:b/>
          <w:color w:val="B46400"/>
          <w:sz w:val="16"/>
        </w:rPr>
        <w:t>JULGADOS CORRELATOS</w:t>
      </w:r>
    </w:p>
    <w:p>
      <w:r>
        <w:rPr>
          <w:color w:val="8C8C8C"/>
          <w:sz w:val="14"/>
        </w:rPr>
        <w:t>cf-art-5-inc-L</w:t>
      </w:r>
      <w:r>
        <w:rPr>
          <w:color w:val="0050A0"/>
          <w:sz w:val="14"/>
        </w:rPr>
        <w:t xml:space="preserve"> | HC 109956</w:t>
      </w:r>
      <w:r>
        <w:rPr>
          <w:color w:val="0050A0"/>
          <w:sz w:val="14"/>
        </w:rPr>
        <w:t xml:space="preserve"> | rel. Marco Aurélio</w:t>
      </w:r>
      <w:r>
        <w:rPr>
          <w:color w:val="0050A0"/>
          <w:sz w:val="14"/>
        </w:rPr>
        <w:t xml:space="preserve"> | 2012</w:t>
      </w:r>
    </w:p>
    <w:p>
      <w:pPr>
        <w:ind w:left="216"/>
      </w:pPr>
      <w:r>
        <w:rPr>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16"/>
      </w:pPr>
      <w:r>
        <w:rPr>
          <w:b/>
          <w:color w:val="003C8C"/>
          <w:sz w:val="16"/>
        </w:rPr>
        <w:t>[HC 109.956, rel. min. Marco Aurélio, j. 7-8-2012, 1ª T, DJE de 11-9-2012.]</w:t>
      </w:r>
    </w:p>
    <w:p>
      <w:r>
        <w:rPr>
          <w:b/>
          <w:color w:val="B46400"/>
          <w:sz w:val="16"/>
        </w:rPr>
        <w:t>JULGADOS CORRELATOS</w:t>
      </w:r>
    </w:p>
    <w:p>
      <w:r>
        <w:rPr>
          <w:color w:val="8C8C8C"/>
          <w:sz w:val="14"/>
        </w:rPr>
        <w:t>cf-art-5-inc-L</w:t>
      </w:r>
      <w:r>
        <w:rPr>
          <w:color w:val="0050A0"/>
          <w:sz w:val="14"/>
        </w:rPr>
        <w:t xml:space="preserve"> | HC 172136</w:t>
      </w:r>
      <w:r>
        <w:rPr>
          <w:color w:val="0050A0"/>
          <w:sz w:val="14"/>
        </w:rPr>
        <w:t xml:space="preserve"> | rel. Nunes Marques</w:t>
      </w:r>
      <w:r>
        <w:rPr>
          <w:color w:val="0050A0"/>
          <w:sz w:val="14"/>
        </w:rPr>
        <w:t xml:space="preserve"> | 2020</w:t>
      </w:r>
    </w:p>
    <w:p>
      <w:pPr>
        <w:ind w:left="216"/>
      </w:pPr>
      <w:r>
        <w:rPr>
          <w:sz w:val="18"/>
        </w:rPr>
        <w:t>Vide HC 115.168, rel. min. Marco Aurélio, j. 21-5-2013, 1ª T, DJE de 17-6-2013 Vide RHC 94.271, rel. min. Cármen Lúcia, j. 14-10-2008, 1ª T, DJE de 20-2-2009 Vide HC 91.570, rel. min. Marco Aurélio, j. 19-8-2008, 1ª T, DJE de 24-10-2008 A jurisprudência da Segunda Turma do Supremo Tribunal Federal consolidou-se no sentido de possibilitar a impetração de habeas corpus coletivo, notadamente nos casos em que se busca a tutela jurisdicional coletiva de direitos individuais homogêneos, sendo irreleva</w:t>
      </w:r>
    </w:p>
    <w:p>
      <w:pPr>
        <w:ind w:left="216"/>
      </w:pPr>
      <w:r>
        <w:rPr>
          <w:b/>
          <w:color w:val="003C8C"/>
          <w:sz w:val="16"/>
        </w:rPr>
        <w:t>[HC 172.136, rel. min. Nunes Marques, j. 10-10-2020, 2ª T, DJE de 1º-12-2020.]</w:t>
      </w:r>
    </w:p>
    <w:p>
      <w:r>
        <w:rPr>
          <w:b/>
          <w:color w:val="B46400"/>
          <w:sz w:val="16"/>
        </w:rPr>
        <w:t>JULGADOS CORRELATOS</w:t>
      </w:r>
    </w:p>
    <w:p>
      <w:r>
        <w:rPr>
          <w:color w:val="8C8C8C"/>
          <w:sz w:val="14"/>
        </w:rPr>
        <w:t>cf-art-5-inc-L</w:t>
      </w:r>
      <w:r>
        <w:rPr>
          <w:color w:val="0050A0"/>
          <w:sz w:val="14"/>
        </w:rPr>
        <w:t xml:space="preserve"> | HC 129129</w:t>
      </w:r>
      <w:r>
        <w:rPr>
          <w:color w:val="0050A0"/>
          <w:sz w:val="14"/>
        </w:rPr>
        <w:t xml:space="preserve"> | rel. Cármen Lúcia</w:t>
      </w:r>
    </w:p>
    <w:p>
      <w:pPr>
        <w:ind w:left="216"/>
      </w:pPr>
      <w:r>
        <w:rPr>
          <w:sz w:val="18"/>
        </w:rPr>
        <w:t>Este Supremo Tribunal reconhece o direito ao ingresso nos recintos reservados ao público na Câmara dos Deputados, respeitada a legislação vigente, incluída aquela pela qual assegurado o dever-poder dos deputados de atuarem livremente nas discussões e votações das matérias sujeitas a deliberação.</w:t>
      </w:r>
    </w:p>
    <w:p>
      <w:pPr>
        <w:ind w:left="216"/>
      </w:pPr>
      <w:r>
        <w:rPr>
          <w:b/>
          <w:color w:val="003C8C"/>
          <w:sz w:val="16"/>
        </w:rPr>
        <w:t>[HC 129.129, rel. min. Cármen Lúcia, 2ª. T, j. em 17-10-2019, DJE de 25-11-2019]</w:t>
      </w:r>
    </w:p>
    <w:p>
      <w:r>
        <w:rPr>
          <w:b/>
          <w:color w:val="B46400"/>
          <w:sz w:val="16"/>
        </w:rPr>
        <w:t>JULGADOS CORRELATOS</w:t>
      </w:r>
    </w:p>
    <w:p>
      <w:r>
        <w:rPr>
          <w:color w:val="8C8C8C"/>
          <w:sz w:val="14"/>
        </w:rPr>
        <w:t>cf-art-5-inc-L</w:t>
      </w:r>
      <w:r>
        <w:rPr>
          <w:color w:val="0050A0"/>
          <w:sz w:val="14"/>
        </w:rPr>
        <w:t xml:space="preserve"> | HC 145118</w:t>
      </w:r>
      <w:r>
        <w:rPr>
          <w:color w:val="0050A0"/>
          <w:sz w:val="14"/>
        </w:rPr>
        <w:t xml:space="preserve"> | rel. Dias Toffoli</w:t>
      </w:r>
      <w:r>
        <w:rPr>
          <w:color w:val="0050A0"/>
          <w:sz w:val="14"/>
        </w:rPr>
        <w:t xml:space="preserve"> | 2017</w:t>
      </w:r>
    </w:p>
    <w:p>
      <w:pPr>
        <w:ind w:left="216"/>
      </w:pPr>
      <w:r>
        <w:rPr>
          <w:sz w:val="18"/>
        </w:rPr>
        <w:t>Execução penal. Discussão a respeito da legalidade da proibição de visita a paciente preso. Meio inidôneo para questionar sua legalidade. Inexistência de efetiva restrição a seu status libertatis. (...) O habeas corpus não constitui meio idôneo para se discutir a legalidade da proibição de visita a paciente preso, por inexistência de efetiva restrição a seu status libertatis.</w:t>
      </w:r>
    </w:p>
    <w:p>
      <w:pPr>
        <w:ind w:left="216"/>
      </w:pPr>
      <w:r>
        <w:rPr>
          <w:b/>
          <w:color w:val="003C8C"/>
          <w:sz w:val="16"/>
        </w:rPr>
        <w:t>[HC 145.118 AgR, rel. min. Dias Toffoli, j. 6-10-2017, 2ª T, DJE de 26-10-2017.]</w:t>
      </w:r>
    </w:p>
    <w:p>
      <w:r>
        <w:rPr>
          <w:b/>
          <w:color w:val="B46400"/>
          <w:sz w:val="16"/>
        </w:rPr>
        <w:t>JULGADOS CORRELATOS</w:t>
      </w:r>
    </w:p>
    <w:p>
      <w:r>
        <w:rPr>
          <w:color w:val="8C8C8C"/>
          <w:sz w:val="14"/>
        </w:rPr>
        <w:t>cf-art-5-inc-L</w:t>
      </w:r>
      <w:r>
        <w:rPr>
          <w:color w:val="0050A0"/>
          <w:sz w:val="14"/>
        </w:rPr>
        <w:t xml:space="preserve"> | HC 121579</w:t>
      </w:r>
      <w:r>
        <w:rPr>
          <w:color w:val="0050A0"/>
          <w:sz w:val="14"/>
        </w:rPr>
        <w:t xml:space="preserve"> | rel. Gilmar Mendes</w:t>
      </w:r>
      <w:r>
        <w:rPr>
          <w:color w:val="0050A0"/>
          <w:sz w:val="14"/>
        </w:rPr>
        <w:t xml:space="preserve"> | 2014</w:t>
      </w:r>
    </w:p>
    <w:p>
      <w:pPr>
        <w:ind w:left="216"/>
      </w:pPr>
      <w:r>
        <w:rPr>
          <w:sz w:val="18"/>
        </w:rPr>
        <w:t>= HC 107.701, rel. min. Gilmar Mendes, j. 13-9-2011, 2ª T, DJE de 26-3-2012 (...) a parte se insurge contra erro no sistema de peticionamento desta Corte Suprema, porquanto manejou recurso ordinário contra decisão proferida por ministro do STF em sede de habeas corpus. No entanto, tal fato não é apto a ensejar a impetração de novo habeas corpus neste Tribunal, uma vez que eventuais erros de sistema ou administrativos devem ser solucionados diretamente com o setor responsável.</w:t>
      </w:r>
    </w:p>
    <w:p>
      <w:pPr>
        <w:ind w:left="216"/>
      </w:pPr>
      <w:r>
        <w:rPr>
          <w:b/>
          <w:color w:val="003C8C"/>
          <w:sz w:val="16"/>
        </w:rPr>
        <w:t>[HC 121.579 AgR, voto do rel. min. Gilmar Mendes, j. 29-4-2014, 2ª T, DJE de 13-5-2014.]</w:t>
      </w:r>
    </w:p>
    <w:p>
      <w:r>
        <w:rPr>
          <w:b/>
          <w:color w:val="B46400"/>
          <w:sz w:val="16"/>
        </w:rPr>
        <w:t>JULGADOS CORRELATOS</w:t>
      </w:r>
    </w:p>
    <w:p>
      <w:r>
        <w:rPr>
          <w:color w:val="8C8C8C"/>
          <w:sz w:val="14"/>
        </w:rPr>
        <w:t>cf-art-5-inc-L</w:t>
      </w:r>
      <w:r>
        <w:rPr>
          <w:color w:val="0050A0"/>
          <w:sz w:val="14"/>
        </w:rPr>
        <w:t xml:space="preserve"> | HC 99945</w:t>
      </w:r>
      <w:r>
        <w:rPr>
          <w:color w:val="0050A0"/>
          <w:sz w:val="14"/>
        </w:rPr>
        <w:t xml:space="preserve"> | rel. Gilmar Mendes</w:t>
      </w:r>
      <w:r>
        <w:rPr>
          <w:color w:val="0050A0"/>
          <w:sz w:val="14"/>
        </w:rPr>
        <w:t xml:space="preserve"> | 2013</w:t>
      </w:r>
    </w:p>
    <w:p>
      <w:pPr>
        <w:ind w:left="216"/>
      </w:pPr>
      <w:r>
        <w:rPr>
          <w:sz w:val="18"/>
        </w:rPr>
        <w:t>Agravo regimental em habeas corpus. Decisão impugnada que negou seguimento ao writ, ao fundamento de que a via eleita não se mostra adequada ao intento perseguido, ou seja, sanar eventual inconformismo com sentença desfavorável em disputa de guarda de menor. "O habeas corpus não é sucedâneo de recurso cabível, não sendo, por esse meio, de pretender-se a solução de questão relativa à guarda de filhos" (HC 81.681/RS, rel. min. Néri da Silveira, DJ de 29-8-2003).</w:t>
      </w:r>
    </w:p>
    <w:p>
      <w:pPr>
        <w:ind w:left="216"/>
      </w:pPr>
      <w:r>
        <w:rPr>
          <w:b/>
          <w:color w:val="003C8C"/>
          <w:sz w:val="16"/>
        </w:rPr>
        <w:t>[HC 99.945 AgR, red. do ac. min. Gilmar Mendes, j. 7-2-2013, P, DJE de 21-2-2014.]</w:t>
      </w:r>
    </w:p>
    <w:p>
      <w:r>
        <w:rPr>
          <w:b/>
          <w:color w:val="B46400"/>
          <w:sz w:val="16"/>
        </w:rPr>
        <w:t>JULGADOS CORRELATOS</w:t>
      </w:r>
    </w:p>
    <w:p>
      <w:r>
        <w:rPr>
          <w:color w:val="8C8C8C"/>
          <w:sz w:val="14"/>
        </w:rPr>
        <w:t>cf-art-5-inc-L</w:t>
      </w:r>
      <w:r>
        <w:rPr>
          <w:color w:val="0050A0"/>
          <w:sz w:val="14"/>
        </w:rPr>
        <w:t xml:space="preserve"> | HC 103823</w:t>
      </w:r>
      <w:r>
        <w:rPr>
          <w:color w:val="0050A0"/>
          <w:sz w:val="14"/>
        </w:rPr>
        <w:t xml:space="preserve"> | rel. Marco Aurélio</w:t>
      </w:r>
      <w:r>
        <w:rPr>
          <w:color w:val="0050A0"/>
          <w:sz w:val="14"/>
        </w:rPr>
        <w:t xml:space="preserve"> | 2012</w:t>
      </w:r>
    </w:p>
    <w:p>
      <w:pPr>
        <w:ind w:left="216"/>
      </w:pPr>
      <w:r>
        <w:rPr>
          <w:sz w:val="18"/>
        </w:rPr>
        <w:t>Vide HC 99.369 AgR, rel. min. Cezar Peluso, j. 18-8-2009, 2ª T, DJE de 16-10-2009 O habeas corpus não é o meio adequado para impugnar ato alusivo a sequestro de bens móveis e imóveis bem como a bloqueio de valores.</w:t>
      </w:r>
    </w:p>
    <w:p>
      <w:pPr>
        <w:ind w:left="216"/>
      </w:pPr>
      <w:r>
        <w:rPr>
          <w:b/>
          <w:color w:val="003C8C"/>
          <w:sz w:val="16"/>
        </w:rPr>
        <w:t>[HC 103.823, rel. min. Marco Aurélio, j. 3-4-2012, 1ª T, DJE de 26-4-2012.]</w:t>
      </w:r>
    </w:p>
    <w:p>
      <w:r>
        <w:rPr>
          <w:b/>
          <w:color w:val="B46400"/>
          <w:sz w:val="16"/>
        </w:rPr>
        <w:t>JULGADOS CORRELATOS</w:t>
      </w:r>
    </w:p>
    <w:p>
      <w:r>
        <w:rPr>
          <w:color w:val="8C8C8C"/>
          <w:sz w:val="14"/>
        </w:rPr>
        <w:t>cf-art-5-inc-L</w:t>
      </w:r>
      <w:r>
        <w:rPr>
          <w:color w:val="0050A0"/>
          <w:sz w:val="14"/>
        </w:rPr>
        <w:t xml:space="preserve"> | HC 99619</w:t>
      </w:r>
      <w:r>
        <w:rPr>
          <w:color w:val="0050A0"/>
          <w:sz w:val="14"/>
        </w:rPr>
        <w:t xml:space="preserve"> | rel. Rosa Weber</w:t>
      </w:r>
      <w:r>
        <w:rPr>
          <w:color w:val="0050A0"/>
          <w:sz w:val="14"/>
        </w:rPr>
        <w:t xml:space="preserve"> | 2012</w:t>
      </w:r>
    </w:p>
    <w:p>
      <w:pPr>
        <w:ind w:left="216"/>
      </w:pPr>
      <w:r>
        <w:rPr>
          <w:sz w:val="18"/>
        </w:rPr>
        <w:t>O habeas corpus, garantia de liberdade de locomoção, não se presta para discutir confisco criminal de bem.</w:t>
      </w:r>
    </w:p>
    <w:p>
      <w:pPr>
        <w:ind w:left="216"/>
      </w:pPr>
      <w:r>
        <w:rPr>
          <w:b/>
          <w:color w:val="003C8C"/>
          <w:sz w:val="16"/>
        </w:rPr>
        <w:t>[HC 99.619, red. do ac. min. Rosa Weber, j. 14-2-2012, 1ª T, DJE de 22-3-2012.]</w:t>
      </w:r>
    </w:p>
    <w:p>
      <w:r>
        <w:rPr>
          <w:b/>
          <w:color w:val="B46400"/>
          <w:sz w:val="16"/>
        </w:rPr>
        <w:t>JULGADOS CORRELATOS</w:t>
      </w:r>
    </w:p>
    <w:p>
      <w:r>
        <w:rPr>
          <w:color w:val="8C8C8C"/>
          <w:sz w:val="14"/>
        </w:rPr>
        <w:t>cf-art-5-inc-L</w:t>
      </w:r>
      <w:r>
        <w:rPr>
          <w:color w:val="0050A0"/>
          <w:sz w:val="14"/>
        </w:rPr>
        <w:t xml:space="preserve"> | HC 106124</w:t>
      </w:r>
      <w:r>
        <w:rPr>
          <w:color w:val="0050A0"/>
          <w:sz w:val="14"/>
        </w:rPr>
        <w:t xml:space="preserve"> | rel. Celso de Mello</w:t>
      </w:r>
      <w:r>
        <w:rPr>
          <w:color w:val="0050A0"/>
          <w:sz w:val="14"/>
        </w:rPr>
        <w:t xml:space="preserve"> | 2011</w:t>
      </w:r>
    </w:p>
    <w:p>
      <w:pPr>
        <w:ind w:left="216"/>
      </w:pPr>
      <w:r>
        <w:rPr>
          <w:sz w:val="18"/>
        </w:rPr>
        <w:t>Inviável, em nosso sistema normativo, o arquivamento ex officio, por iniciativa do Poder Judiciário, de peças informativas e/ou de inquéritos policiais, pois, tratando-se de delitos perseguíveis mediante ação penal pública, a proposta de arquivamento só pode emanar, legítima e exclusivamente, do próprio Ministério Público. (...) Essa prerrogativa do Parquet, contudo, não impede que o magistrado, se eventualmente vislumbrar ausente a tipicidade penal dos fatos investigados, reconheça caracterizad</w:t>
      </w:r>
    </w:p>
    <w:p>
      <w:pPr>
        <w:ind w:left="216"/>
      </w:pPr>
      <w:r>
        <w:rPr>
          <w:b/>
          <w:color w:val="003C8C"/>
          <w:sz w:val="16"/>
        </w:rPr>
        <w:t>[HC 106.124, rel. min. Celso de Mello, j. 22-11-2011, 2ª T, DJE de 11-9-2013.]</w:t>
      </w:r>
    </w:p>
    <w:p>
      <w:r>
        <w:rPr>
          <w:b/>
          <w:color w:val="B46400"/>
          <w:sz w:val="16"/>
        </w:rPr>
        <w:t>JULGADOS CORRELATOS</w:t>
      </w:r>
    </w:p>
    <w:p>
      <w:r>
        <w:rPr>
          <w:color w:val="8C8C8C"/>
          <w:sz w:val="14"/>
        </w:rPr>
        <w:t>cf-art-5-inc-L</w:t>
      </w:r>
      <w:r>
        <w:rPr>
          <w:color w:val="0050A0"/>
          <w:sz w:val="14"/>
        </w:rPr>
        <w:t xml:space="preserve"> | HC 99829</w:t>
      </w:r>
      <w:r>
        <w:rPr>
          <w:color w:val="0050A0"/>
          <w:sz w:val="14"/>
        </w:rPr>
        <w:t xml:space="preserve"> | rel. Gilmar Mendes</w:t>
      </w:r>
      <w:r>
        <w:rPr>
          <w:color w:val="0050A0"/>
          <w:sz w:val="14"/>
        </w:rPr>
        <w:t xml:space="preserve"> | 2011</w:t>
      </w:r>
    </w:p>
    <w:p>
      <w:pPr>
        <w:ind w:left="216"/>
      </w:pPr>
      <w:r>
        <w:rPr>
          <w:sz w:val="18"/>
        </w:rPr>
        <w:t>O afastamento ou a perda do cargo de juiz federal não são ofensas atacáveis por habeas corpus.</w:t>
      </w:r>
    </w:p>
    <w:p>
      <w:pPr>
        <w:ind w:left="216"/>
      </w:pPr>
      <w:r>
        <w:rPr>
          <w:b/>
          <w:color w:val="003C8C"/>
          <w:sz w:val="16"/>
        </w:rPr>
        <w:t>[HC 99.829, rel. min. Gilmar Mendes, j. 27-9-2011, 2ª T, DJE de 21-11-2011.]</w:t>
      </w:r>
    </w:p>
    <w:p>
      <w:r>
        <w:rPr>
          <w:b/>
          <w:color w:val="B46400"/>
          <w:sz w:val="16"/>
        </w:rPr>
        <w:t>JULGADOS CORRELATOS</w:t>
      </w:r>
    </w:p>
    <w:p>
      <w:r>
        <w:rPr>
          <w:color w:val="8C8C8C"/>
          <w:sz w:val="14"/>
        </w:rPr>
        <w:t>cf-art-5-inc-L</w:t>
      </w:r>
      <w:r>
        <w:rPr>
          <w:color w:val="0050A0"/>
          <w:sz w:val="14"/>
        </w:rPr>
        <w:t xml:space="preserve"> | HC 107701</w:t>
      </w:r>
      <w:r>
        <w:rPr>
          <w:color w:val="0050A0"/>
          <w:sz w:val="14"/>
        </w:rPr>
        <w:t xml:space="preserve"> | rel. Gilmar Mendes</w:t>
      </w:r>
      <w:r>
        <w:rPr>
          <w:color w:val="0050A0"/>
          <w:sz w:val="14"/>
        </w:rPr>
        <w:t xml:space="preserve"> | 2011</w:t>
      </w:r>
    </w:p>
    <w:p>
      <w:pPr>
        <w:ind w:left="216"/>
      </w:pPr>
      <w:r>
        <w:rPr>
          <w:sz w:val="18"/>
        </w:rPr>
        <w:t>= HC 110.537 AgR, rel. min. Roberto Barroso, j. 22-10-2013, 1ª T, DJE de 18-11-2013 Vide HC 95.496, rel. min. Cezar Peluso, j. 10-3-2009, 2ª T, DJE de 17-4-2009 Direito do paciente, preso há quase dez anos, de receber a visita de seus dois filhos e três enteados. Cognoscibilidade. Possibilidade. Liberdade de locomoção entendida de forma ampla, afetando toda e qualquer medida de autoridade que possa em tese acarretar constrangimento da liberdade de ir e vir. (...) Direito de visitas como desdobra</w:t>
      </w:r>
    </w:p>
    <w:p>
      <w:pPr>
        <w:ind w:left="216"/>
      </w:pPr>
      <w:r>
        <w:rPr>
          <w:b/>
          <w:color w:val="003C8C"/>
          <w:sz w:val="16"/>
        </w:rPr>
        <w:t>[HC 107.701, rel. min. Gilmar Mendes, j. 13-9-2011, 2ª T, DJE de 26-3-2012.]</w:t>
      </w:r>
    </w:p>
    <w:p>
      <w:r>
        <w:rPr>
          <w:b/>
          <w:color w:val="B46400"/>
          <w:sz w:val="16"/>
        </w:rPr>
        <w:t>JULGADOS CORRELATOS</w:t>
      </w:r>
    </w:p>
    <w:p>
      <w:r>
        <w:rPr>
          <w:color w:val="8C8C8C"/>
          <w:sz w:val="14"/>
        </w:rPr>
        <w:t>cf-art-5-inc-L</w:t>
      </w:r>
      <w:r>
        <w:rPr>
          <w:color w:val="0050A0"/>
          <w:sz w:val="14"/>
        </w:rPr>
        <w:t xml:space="preserve"> | HC 96787</w:t>
      </w:r>
      <w:r>
        <w:rPr>
          <w:color w:val="0050A0"/>
          <w:sz w:val="14"/>
        </w:rPr>
        <w:t xml:space="preserve"> | rel. Ayres Britto</w:t>
      </w:r>
      <w:r>
        <w:rPr>
          <w:color w:val="0050A0"/>
          <w:sz w:val="14"/>
        </w:rPr>
        <w:t xml:space="preserve"> | 2011</w:t>
      </w:r>
    </w:p>
    <w:p>
      <w:pPr>
        <w:ind w:left="216"/>
      </w:pPr>
      <w:r>
        <w:rPr>
          <w:sz w:val="18"/>
        </w:rPr>
        <w:t>= HC 145.118 AgR, rel. min. Dias Toffoli, j. 6-10-2017, 2ª T, DJE de 26-10-2017 O habeas corpus é garantia constitucional que pressupõe, para o seu adequado manejo, uma ilegalidade ou um abuso de poder tão flagrante que se revele de plano (inciso LXVIII do art. 5º da Magna Carta de 1988). Tal qual o mandado de segurança, a ação constitucional de habeas corpus é via processual de verdadeiro atalho. Isso no pressuposto do seu adequado ajuizamento, a se dar quando a petição inicial já vem aparelhad</w:t>
      </w:r>
    </w:p>
    <w:p>
      <w:pPr>
        <w:ind w:left="216"/>
      </w:pPr>
      <w:r>
        <w:rPr>
          <w:b/>
          <w:color w:val="003C8C"/>
          <w:sz w:val="16"/>
        </w:rPr>
        <w:t>[HC 96.787, rel. min. Ayres Britto, j. 31-5-2011, 2ª T, DJE de 21-11-2011.]</w:t>
      </w:r>
    </w:p>
    <w:p>
      <w:r>
        <w:rPr>
          <w:b/>
          <w:color w:val="B46400"/>
          <w:sz w:val="16"/>
        </w:rPr>
        <w:t>JULGADOS CORRELATOS</w:t>
      </w:r>
    </w:p>
    <w:p>
      <w:r>
        <w:rPr>
          <w:color w:val="8C8C8C"/>
          <w:sz w:val="14"/>
        </w:rPr>
        <w:t>cf-art-5-inc-L</w:t>
      </w:r>
      <w:r>
        <w:rPr>
          <w:color w:val="0050A0"/>
          <w:sz w:val="14"/>
        </w:rPr>
        <w:t xml:space="preserve"> | HC 102041</w:t>
      </w:r>
      <w:r>
        <w:rPr>
          <w:color w:val="0050A0"/>
          <w:sz w:val="14"/>
        </w:rPr>
        <w:t xml:space="preserve"> | 2011</w:t>
      </w:r>
    </w:p>
    <w:p>
      <w:pPr>
        <w:ind w:left="216"/>
      </w:pPr>
      <w:r>
        <w:rPr>
          <w:sz w:val="18"/>
        </w:rPr>
        <w:t>O acórdão ora embargado não afastou a possibilidade de utilização do remédio de habeas corpus, mesmo nas hipóteses de cooperação jurídica internacional (de que o auxílio direto constitui modalidade), desde que presentes, no entanto, quanto ao writ constitucional, os requisitos de sua admissibilidade (...).</w:t>
      </w:r>
    </w:p>
    <w:p>
      <w:pPr>
        <w:ind w:left="216"/>
      </w:pPr>
      <w:r>
        <w:rPr>
          <w:b/>
          <w:color w:val="003C8C"/>
          <w:sz w:val="16"/>
        </w:rPr>
        <w:t>[HC 102.041 ED, voto do min. Celso de Mello, j. 15-2-2011, 2ª T, DJE de 8-3-2013.]</w:t>
      </w:r>
    </w:p>
    <w:p>
      <w:r>
        <w:rPr>
          <w:b/>
          <w:color w:val="B46400"/>
          <w:sz w:val="16"/>
        </w:rPr>
        <w:t>JULGADOS CORRELATOS</w:t>
      </w:r>
    </w:p>
    <w:p>
      <w:r>
        <w:rPr>
          <w:color w:val="8C8C8C"/>
          <w:sz w:val="14"/>
        </w:rPr>
        <w:t>cf-art-5-inc-L</w:t>
      </w:r>
      <w:r>
        <w:rPr>
          <w:color w:val="0050A0"/>
          <w:sz w:val="14"/>
        </w:rPr>
        <w:t xml:space="preserve"> | HC 100664</w:t>
      </w:r>
      <w:r>
        <w:rPr>
          <w:color w:val="0050A0"/>
          <w:sz w:val="14"/>
        </w:rPr>
        <w:t xml:space="preserve"> | rel. Marco Aurélio</w:t>
      </w:r>
      <w:r>
        <w:rPr>
          <w:color w:val="0050A0"/>
          <w:sz w:val="14"/>
        </w:rPr>
        <w:t xml:space="preserve"> | 2010</w:t>
      </w:r>
    </w:p>
    <w:p>
      <w:pPr>
        <w:ind w:left="216"/>
      </w:pPr>
      <w:r>
        <w:rPr>
          <w:sz w:val="18"/>
        </w:rPr>
        <w:t>Vide HC 94.016, rel. min. Celso de Mello, j. 16-9-2008, 2ª T, DJE de 27-2-2009 O habeas corpus não é instrumental próprio a questionar a sequência de processo administrativo.</w:t>
      </w:r>
    </w:p>
    <w:p>
      <w:pPr>
        <w:ind w:left="216"/>
      </w:pPr>
      <w:r>
        <w:rPr>
          <w:b/>
          <w:color w:val="003C8C"/>
          <w:sz w:val="16"/>
        </w:rPr>
        <w:t>[HC 100.664, rel. min. Marco Aurélio, j. 2-12-2010, 1ª T, DJE de 22-2-2011.]</w:t>
      </w:r>
    </w:p>
    <w:p>
      <w:r>
        <w:rPr>
          <w:b/>
          <w:color w:val="B46400"/>
          <w:sz w:val="16"/>
        </w:rPr>
        <w:t>JULGADOS CORRELATOS</w:t>
      </w:r>
    </w:p>
    <w:p>
      <w:r>
        <w:rPr>
          <w:color w:val="8C8C8C"/>
          <w:sz w:val="14"/>
        </w:rPr>
        <w:t>cf-art-5-inc-L</w:t>
      </w:r>
      <w:r>
        <w:rPr>
          <w:color w:val="0050A0"/>
          <w:sz w:val="14"/>
        </w:rPr>
        <w:t xml:space="preserve"> | RHC 92886</w:t>
      </w:r>
      <w:r>
        <w:rPr>
          <w:color w:val="0050A0"/>
          <w:sz w:val="14"/>
        </w:rPr>
        <w:t xml:space="preserve"> | rel. Joaquim Barbosa</w:t>
      </w:r>
      <w:r>
        <w:rPr>
          <w:color w:val="0050A0"/>
          <w:sz w:val="14"/>
        </w:rPr>
        <w:t xml:space="preserve"> | 2010</w:t>
      </w:r>
    </w:p>
    <w:p>
      <w:pPr>
        <w:ind w:left="216"/>
      </w:pPr>
      <w:r>
        <w:rPr>
          <w:sz w:val="18"/>
        </w:rPr>
        <w:t>O habeas corpus não se presta à revisão, em tese, do teor de súmulas da jurisprudência dos tribunais.</w:t>
      </w:r>
    </w:p>
    <w:p>
      <w:pPr>
        <w:ind w:left="216"/>
      </w:pPr>
      <w:r>
        <w:rPr>
          <w:b/>
          <w:color w:val="003C8C"/>
          <w:sz w:val="16"/>
        </w:rPr>
        <w:t>[RHC 92.886 AgR, rel. min. Joaquim Barbosa, j. 21-9-2010, 2ª T, DJE de 22-10-2010.]</w:t>
      </w:r>
    </w:p>
    <w:p>
      <w:r>
        <w:rPr>
          <w:b/>
          <w:color w:val="B46400"/>
          <w:sz w:val="16"/>
        </w:rPr>
        <w:t>JULGADOS CORRELATOS</w:t>
      </w:r>
    </w:p>
    <w:p>
      <w:r>
        <w:rPr>
          <w:color w:val="8C8C8C"/>
          <w:sz w:val="14"/>
        </w:rPr>
        <w:t>cf-art-5-inc-L</w:t>
      </w:r>
      <w:r>
        <w:rPr>
          <w:color w:val="0050A0"/>
          <w:sz w:val="14"/>
        </w:rPr>
        <w:t xml:space="preserve"> | HC 91716</w:t>
      </w:r>
      <w:r>
        <w:rPr>
          <w:color w:val="0050A0"/>
          <w:sz w:val="14"/>
        </w:rPr>
        <w:t xml:space="preserve"> | rel. Joaquim Barbosa</w:t>
      </w:r>
      <w:r>
        <w:rPr>
          <w:color w:val="0050A0"/>
          <w:sz w:val="14"/>
        </w:rPr>
        <w:t xml:space="preserve"> | 2010</w:t>
      </w:r>
    </w:p>
    <w:p>
      <w:pPr>
        <w:ind w:left="216"/>
      </w:pPr>
      <w:r>
        <w:rPr>
          <w:sz w:val="18"/>
        </w:rPr>
        <w:t>Decisão singular em recurso especial que, examinando o mérito da causa, deu parcial provimento (...). Insurgência do impetrante quanto à parte da decisão que negou provimento ao recurso com base no art. 557, § 1º-A, do CPC, e em conformidade com a jurisprudência consolidada no STJ. Ausência de ofensa ao princípio da colegialidade. Faculdade outorgada pela norma que possibilita ao relator dar provimento ao recurso quando a decisão recorrida estiver em manifesto confronto com súmula ou com jurispr</w:t>
      </w:r>
    </w:p>
    <w:p>
      <w:pPr>
        <w:ind w:left="216"/>
      </w:pPr>
      <w:r>
        <w:rPr>
          <w:b/>
          <w:color w:val="003C8C"/>
          <w:sz w:val="16"/>
        </w:rPr>
        <w:t>[HC 91.716, rel. min. Joaquim Barbosa, j. 31-8-2010, 2ª T, DJE de 1º-10-2010.]</w:t>
      </w:r>
    </w:p>
    <w:p>
      <w:r>
        <w:rPr>
          <w:b/>
          <w:color w:val="B46400"/>
          <w:sz w:val="16"/>
        </w:rPr>
        <w:t>JULGADOS CORRELATOS</w:t>
      </w:r>
    </w:p>
    <w:p>
      <w:r>
        <w:rPr>
          <w:color w:val="8C8C8C"/>
          <w:sz w:val="14"/>
        </w:rPr>
        <w:t>cf-art-5-inc-L</w:t>
      </w:r>
      <w:r>
        <w:rPr>
          <w:color w:val="0050A0"/>
          <w:sz w:val="14"/>
        </w:rPr>
        <w:t xml:space="preserve"> | HC 102422</w:t>
      </w:r>
      <w:r>
        <w:rPr>
          <w:color w:val="0050A0"/>
          <w:sz w:val="14"/>
        </w:rPr>
        <w:t xml:space="preserve"> | rel. Dias Toffoli</w:t>
      </w:r>
      <w:r>
        <w:rPr>
          <w:color w:val="0050A0"/>
          <w:sz w:val="14"/>
        </w:rPr>
        <w:t xml:space="preserve"> | 2010</w:t>
      </w:r>
    </w:p>
    <w:p>
      <w:pPr>
        <w:ind w:left="216"/>
      </w:pPr>
      <w:r>
        <w:rPr>
          <w:sz w:val="18"/>
        </w:rPr>
        <w:t>Vide HC 84.486 AgR, rel. min. Celso de Mello, j. 1º-6-2010, 2ª T, DJE de 6-8-2010 Vide HC 93.401, rel. min. Ayres Britto, j. 16-9-2008, 1ª T, DJE de 31-10-2008 É possível a concessão de habeas corpus para a extinção de ação penal sempre que se constatar ou imputação de fato atípico, ou inexistência de qualquer elemento que demonstre a autoria do delito, ou extinção da punibilidade. (...) Nas palavras de Reale Júnior, tipicidade é a "congruência entre a ação concreta e o paradigma legal ou a conf</w:t>
      </w:r>
    </w:p>
    <w:p>
      <w:pPr>
        <w:ind w:left="216"/>
      </w:pPr>
      <w:r>
        <w:rPr>
          <w:b/>
          <w:color w:val="003C8C"/>
          <w:sz w:val="16"/>
        </w:rPr>
        <w:t>[HC 102.422, rel. min. Dias Toffoli, j. 10-6-2010, P, DJE de 14-9-2011.]</w:t>
      </w:r>
    </w:p>
    <w:p>
      <w:r>
        <w:rPr>
          <w:b/>
          <w:color w:val="B46400"/>
          <w:sz w:val="16"/>
        </w:rPr>
        <w:t>JULGADOS CORRELATOS</w:t>
      </w:r>
    </w:p>
    <w:p>
      <w:r>
        <w:rPr>
          <w:color w:val="8C8C8C"/>
          <w:sz w:val="14"/>
        </w:rPr>
        <w:t>cf-art-5-inc-L</w:t>
      </w:r>
      <w:r>
        <w:rPr>
          <w:color w:val="0050A0"/>
          <w:sz w:val="14"/>
        </w:rPr>
        <w:t xml:space="preserve"> | HC 84486</w:t>
      </w:r>
      <w:r>
        <w:rPr>
          <w:color w:val="0050A0"/>
          <w:sz w:val="14"/>
        </w:rPr>
        <w:t xml:space="preserve"> | rel. Celso de Mello</w:t>
      </w:r>
    </w:p>
    <w:p>
      <w:pPr>
        <w:ind w:left="216"/>
      </w:pPr>
      <w:r>
        <w:rPr>
          <w:sz w:val="18"/>
        </w:rPr>
        <w:t>= HC 91.464, rel. min. Cezar Peluso, j. 2-3-2010, 2ª T, DJE de 11-6-2010 Vide RHC 95.958, rel. min. Ricardo Lewandowski, j. 18-8-2009, 1ª T, DJE de 4-9-2009 Habeas corpus. Jurisprudência do STF consolidada quanto à matéria versada na impetração. Possibilidade, em tal hipótese, de o relator da causa decidir, monocraticamente, a controvérsia jurídica. Competência monocrática que o STF delegou, validamente, em sede regimental (RISTF, art. 192, caput, na redação dada pela Emenda Regimental 30/2009).</w:t>
      </w:r>
    </w:p>
    <w:p>
      <w:pPr>
        <w:ind w:left="216"/>
      </w:pPr>
      <w:r>
        <w:rPr>
          <w:b/>
          <w:color w:val="003C8C"/>
          <w:sz w:val="16"/>
        </w:rPr>
        <w:t>[HC 84.486 AgR, rel. min. Celso de Mello, j. 1º-6-2010, 2ª T, DJE de 6-8-2010.]</w:t>
      </w:r>
    </w:p>
    <w:p>
      <w:r>
        <w:rPr>
          <w:b/>
          <w:color w:val="B46400"/>
          <w:sz w:val="16"/>
        </w:rPr>
        <w:t>JULGADOS CORRELATOS</w:t>
      </w:r>
    </w:p>
    <w:p>
      <w:r>
        <w:rPr>
          <w:color w:val="8C8C8C"/>
          <w:sz w:val="14"/>
        </w:rPr>
        <w:t>cf-art-5-inc-L</w:t>
      </w:r>
      <w:r>
        <w:rPr>
          <w:color w:val="0050A0"/>
          <w:sz w:val="14"/>
        </w:rPr>
        <w:t xml:space="preserve"> | HC 99417</w:t>
      </w:r>
      <w:r>
        <w:rPr>
          <w:color w:val="0050A0"/>
          <w:sz w:val="14"/>
        </w:rPr>
        <w:t xml:space="preserve"> | rel. Ricardo Lewandowski</w:t>
      </w:r>
    </w:p>
    <w:p>
      <w:pPr>
        <w:ind w:left="216"/>
      </w:pPr>
      <w:r>
        <w:rPr>
          <w:sz w:val="18"/>
        </w:rPr>
        <w:t>Vide HC 91.716, rel. min. Joaquim Barbosa, j. 31-8-2010, 2ª T, DJE de 1º-10-2010 Vide AI 684.893 AgR, rel. min. Ellen Gracie, j. 6-10-2009, 2ª T, DJE de 29-10-2009 Não é possível, na via do habeas corpus, fazer incursão sobre a correta tipificação dos fatos imputados ao paciente na ação penal.</w:t>
      </w:r>
    </w:p>
    <w:p>
      <w:pPr>
        <w:ind w:left="216"/>
      </w:pPr>
      <w:r>
        <w:rPr>
          <w:b/>
          <w:color w:val="003C8C"/>
          <w:sz w:val="16"/>
        </w:rPr>
        <w:t>[HC 99.417, rel. min. Ricardo Lewandowski, j. 1º-6-2010, 1ª T, DJE de 18-6-2010.]</w:t>
      </w:r>
    </w:p>
    <w:p>
      <w:r>
        <w:rPr>
          <w:b/>
          <w:color w:val="B46400"/>
          <w:sz w:val="16"/>
        </w:rPr>
        <w:t>JULGADOS CORRELATOS</w:t>
      </w:r>
    </w:p>
    <w:p>
      <w:r>
        <w:rPr>
          <w:color w:val="8C8C8C"/>
          <w:sz w:val="14"/>
        </w:rPr>
        <w:t>cf-art-5-inc-L</w:t>
      </w:r>
      <w:r>
        <w:rPr>
          <w:color w:val="0050A0"/>
          <w:sz w:val="14"/>
        </w:rPr>
        <w:t xml:space="preserve"> | HC 101918</w:t>
      </w:r>
      <w:r>
        <w:rPr>
          <w:color w:val="0050A0"/>
          <w:sz w:val="14"/>
        </w:rPr>
        <w:t xml:space="preserve"> | rel. Ricardo Lewandowski</w:t>
      </w:r>
      <w:r>
        <w:rPr>
          <w:color w:val="0050A0"/>
          <w:sz w:val="14"/>
        </w:rPr>
        <w:t xml:space="preserve"> | 2010</w:t>
      </w:r>
    </w:p>
    <w:p>
      <w:pPr>
        <w:ind w:left="216"/>
      </w:pPr>
      <w:r>
        <w:rPr>
          <w:sz w:val="18"/>
        </w:rPr>
        <w:t>O habeas corpus, ressalvadas hipóteses excepcionais, não pode servir para a correção da dosimetria da pena imposta pelo magistrado, mormente se observadas as determinações legais pertinentes ao sistema trifásico de cálculo.</w:t>
      </w:r>
    </w:p>
    <w:p>
      <w:pPr>
        <w:ind w:left="216"/>
      </w:pPr>
      <w:r>
        <w:rPr>
          <w:b/>
          <w:color w:val="003C8C"/>
          <w:sz w:val="16"/>
        </w:rPr>
        <w:t>[HC 101.918, rel. min. Ricardo Lewandowski, j. 11-5-2010, 1ª T, DJE de 4-6-2010.]</w:t>
      </w:r>
    </w:p>
    <w:p>
      <w:r>
        <w:rPr>
          <w:b/>
          <w:color w:val="B46400"/>
          <w:sz w:val="16"/>
        </w:rPr>
        <w:t>JULGADOS CORRELATOS</w:t>
      </w:r>
    </w:p>
    <w:p>
      <w:r>
        <w:rPr>
          <w:color w:val="8C8C8C"/>
          <w:sz w:val="14"/>
        </w:rPr>
        <w:t>cf-art-5-inc-L</w:t>
      </w:r>
      <w:r>
        <w:rPr>
          <w:color w:val="0050A0"/>
          <w:sz w:val="14"/>
        </w:rPr>
        <w:t xml:space="preserve"> | HC 102783</w:t>
      </w:r>
      <w:r>
        <w:rPr>
          <w:color w:val="0050A0"/>
          <w:sz w:val="14"/>
        </w:rPr>
        <w:t xml:space="preserve"> | rel. Cármen Lúcia</w:t>
      </w:r>
      <w:r>
        <w:rPr>
          <w:color w:val="0050A0"/>
          <w:sz w:val="14"/>
        </w:rPr>
        <w:t xml:space="preserve"> | 2010</w:t>
      </w:r>
    </w:p>
    <w:p>
      <w:pPr>
        <w:ind w:left="216"/>
      </w:pPr>
      <w:r>
        <w:rPr>
          <w:sz w:val="18"/>
        </w:rPr>
        <w:t>Não ofende o princípio da colegialidade a decisão de ministro relator do STJ que, constatando a reiteração de pedido com os mesmos fundamentos do anterior, nega seguimento ao segundo pedido por decisão monocrática. Aplicação do art. 210 do RISTJ. Possibilidade de recurso contra a decisão monocrática, fazendo com que os autos sejam levados a julgamento no órgão colegiado competente.</w:t>
      </w:r>
    </w:p>
    <w:p>
      <w:pPr>
        <w:ind w:left="216"/>
      </w:pPr>
      <w:r>
        <w:rPr>
          <w:b/>
          <w:color w:val="003C8C"/>
          <w:sz w:val="16"/>
        </w:rPr>
        <w:t>[HC 102.783, rel. min. Cármen Lúcia, j. 4-5-2010, 1ª T, DJE de 28-5-2010.]</w:t>
      </w:r>
    </w:p>
    <w:p>
      <w:r>
        <w:rPr>
          <w:b/>
          <w:color w:val="B46400"/>
          <w:sz w:val="16"/>
        </w:rPr>
        <w:t>JULGADOS CORRELATOS</w:t>
      </w:r>
    </w:p>
    <w:p>
      <w:r>
        <w:rPr>
          <w:color w:val="8C8C8C"/>
          <w:sz w:val="14"/>
        </w:rPr>
        <w:t>cf-art-5-inc-L</w:t>
      </w:r>
      <w:r>
        <w:rPr>
          <w:color w:val="0050A0"/>
          <w:sz w:val="14"/>
        </w:rPr>
        <w:t xml:space="preserve"> | HC 101542</w:t>
      </w:r>
      <w:r>
        <w:rPr>
          <w:color w:val="0050A0"/>
          <w:sz w:val="14"/>
        </w:rPr>
        <w:t xml:space="preserve"> | rel. Ricardo Lewandowski</w:t>
      </w:r>
      <w:r>
        <w:rPr>
          <w:color w:val="0050A0"/>
          <w:sz w:val="14"/>
        </w:rPr>
        <w:t xml:space="preserve"> | 2010</w:t>
      </w:r>
    </w:p>
    <w:p>
      <w:pPr>
        <w:ind w:left="216"/>
      </w:pPr>
      <w:r>
        <w:rPr>
          <w:sz w:val="18"/>
        </w:rPr>
        <w:t>= HC 98.304, rel. min. Cezar Peluso, j. 8-9-2009, 2ª T, DJE de 16-10-2009 = HC 93.401, rel. min. Ayres Britto, j. 16-9-2008, 1ª T, DJE de 31-10-2008 O habeas corpus, ademais, em que pese configurar remédio constitucional de largo espectro, não pode ser utilizado como sucedâneo da revisão criminal, salvo em situações nas quais se verifique flagrante nulidade processual, seja na sentença condenatória, seja no acórdão que a tenha confirmado.</w:t>
      </w:r>
    </w:p>
    <w:p>
      <w:pPr>
        <w:ind w:left="216"/>
      </w:pPr>
      <w:r>
        <w:rPr>
          <w:b/>
          <w:color w:val="003C8C"/>
          <w:sz w:val="16"/>
        </w:rPr>
        <w:t>[HC 101.542, rel. min. Ricardo Lewandowski, j. 4-5-2010, 1ª T, DJE de 28-5-2010.]</w:t>
      </w:r>
    </w:p>
    <w:p>
      <w:r>
        <w:rPr>
          <w:b/>
          <w:color w:val="B46400"/>
          <w:sz w:val="16"/>
        </w:rPr>
        <w:t>JULGADOS CORRELATOS</w:t>
      </w:r>
    </w:p>
    <w:p>
      <w:r>
        <w:rPr>
          <w:color w:val="8C8C8C"/>
          <w:sz w:val="14"/>
        </w:rPr>
        <w:t>cf-art-5-inc-L</w:t>
      </w:r>
      <w:r>
        <w:rPr>
          <w:color w:val="0050A0"/>
          <w:sz w:val="14"/>
        </w:rPr>
        <w:t xml:space="preserve"> | HC 95431</w:t>
      </w:r>
      <w:r>
        <w:rPr>
          <w:color w:val="0050A0"/>
          <w:sz w:val="14"/>
        </w:rPr>
        <w:t xml:space="preserve"> | rel. Marco Aurélio</w:t>
      </w:r>
      <w:r>
        <w:rPr>
          <w:color w:val="0050A0"/>
          <w:sz w:val="14"/>
        </w:rPr>
        <w:t xml:space="preserve"> | 2010</w:t>
      </w:r>
    </w:p>
    <w:p>
      <w:pPr>
        <w:ind w:left="216"/>
      </w:pPr>
      <w:r>
        <w:rPr>
          <w:sz w:val="18"/>
        </w:rPr>
        <w:t>= HC 109.547, rel. min. Cármen Lúcia, j. 13-3-2012, 1ª T, DJE de 29-3-2012 Para que o habeas corpus mostre-se adequado, basta alegar-se prática de ato, a alcançar a liberdade de ir e vir do paciente, à margem da ordem jurídica e existir órgão capaz de aferir o merecimento do que decidido. A procedência da causa de pedir pressupõe demonstração do vício.</w:t>
      </w:r>
    </w:p>
    <w:p>
      <w:pPr>
        <w:ind w:left="216"/>
      </w:pPr>
      <w:r>
        <w:rPr>
          <w:b/>
          <w:color w:val="003C8C"/>
          <w:sz w:val="16"/>
        </w:rPr>
        <w:t>[HC 95.431, rel. min. Marco Aurélio, j. 27-4-2010, 1ª T, DJE de 14-5-2010.]</w:t>
      </w:r>
    </w:p>
    <w:p>
      <w:r>
        <w:rPr>
          <w:b/>
          <w:color w:val="B46400"/>
          <w:sz w:val="16"/>
        </w:rPr>
        <w:t>JULGADOS CORRELATOS</w:t>
      </w:r>
    </w:p>
    <w:p>
      <w:r>
        <w:rPr>
          <w:color w:val="8C8C8C"/>
          <w:sz w:val="14"/>
        </w:rPr>
        <w:t>cf-art-5-inc-L</w:t>
      </w:r>
      <w:r>
        <w:rPr>
          <w:color w:val="0050A0"/>
          <w:sz w:val="14"/>
        </w:rPr>
        <w:t xml:space="preserve"> | HC 102041</w:t>
      </w:r>
      <w:r>
        <w:rPr>
          <w:color w:val="0050A0"/>
          <w:sz w:val="14"/>
        </w:rPr>
        <w:t xml:space="preserve"> | rel. Celso de Mello</w:t>
      </w:r>
      <w:r>
        <w:rPr>
          <w:color w:val="0050A0"/>
          <w:sz w:val="14"/>
        </w:rPr>
        <w:t xml:space="preserve"> | 2010</w:t>
      </w:r>
    </w:p>
    <w:p>
      <w:pPr>
        <w:ind w:left="216"/>
      </w:pPr>
      <w:r>
        <w:rPr>
          <w:sz w:val="18"/>
        </w:rPr>
        <w:t>A ação de habeas corpus não se revela cabível, quando inexistente situação de dano efetivo ou de risco potencial ao jus manendi, ambulandi, eundi ultro citroque do paciente. Esse entendimento decorre da circunstância histórica de a reforma constitucional de 1926 – que importou na cessação da doutrina brasileira do habeas corpus – haver restaurado a função clássica desse extraordinário remédio processual, destinando-o, quanto à sua finalidade, à específica tutela jurisdicional da imediata liberda</w:t>
      </w:r>
    </w:p>
    <w:p>
      <w:pPr>
        <w:ind w:left="216"/>
      </w:pPr>
      <w:r>
        <w:rPr>
          <w:b/>
          <w:color w:val="003C8C"/>
          <w:sz w:val="16"/>
        </w:rPr>
        <w:t>[HC 102.041, rel. min. Celso de Mello, j. 20-4-2010, 2ª T, DJE de 20-8-2010.]</w:t>
      </w:r>
    </w:p>
    <w:p>
      <w:r>
        <w:rPr>
          <w:b/>
          <w:color w:val="B46400"/>
          <w:sz w:val="16"/>
        </w:rPr>
        <w:t>JULGADOS CORRELATOS</w:t>
      </w:r>
    </w:p>
    <w:p>
      <w:r>
        <w:rPr>
          <w:color w:val="8C8C8C"/>
          <w:sz w:val="14"/>
        </w:rPr>
        <w:t>cf-art-5-inc-L</w:t>
      </w:r>
      <w:r>
        <w:rPr>
          <w:color w:val="0050A0"/>
          <w:sz w:val="14"/>
        </w:rPr>
        <w:t xml:space="preserve"> | HC 92702</w:t>
      </w:r>
      <w:r>
        <w:rPr>
          <w:color w:val="0050A0"/>
          <w:sz w:val="14"/>
        </w:rPr>
        <w:t xml:space="preserve"> | rel. Joaquim Barbosa</w:t>
      </w:r>
      <w:r>
        <w:rPr>
          <w:color w:val="0050A0"/>
          <w:sz w:val="14"/>
        </w:rPr>
        <w:t xml:space="preserve"> | 2010</w:t>
      </w:r>
    </w:p>
    <w:p>
      <w:pPr>
        <w:ind w:left="216"/>
      </w:pPr>
      <w:r>
        <w:rPr>
          <w:sz w:val="18"/>
        </w:rPr>
        <w:t>= HC 112.091 AgR, rel. min. Dias Toffoli, j. 26-6-2012, 1ª T, DJE de 11-9-2012 A sedimentada jurisprudência desta Corte exige, para caracterizar o interesse de agir em habeas corpus destinado ao questionamento da regularidade de outro processo ou procedimento, que a pretensão posta no writ seja previamente levada à apreciação do relator do feito questionado. A peculiar natureza processual do habeas corpus não admite a realização de dilação probatória, incumbindo ao impetrante o ônus de demonstra</w:t>
      </w:r>
    </w:p>
    <w:p>
      <w:pPr>
        <w:ind w:left="216"/>
      </w:pPr>
      <w:r>
        <w:rPr>
          <w:b/>
          <w:color w:val="003C8C"/>
          <w:sz w:val="16"/>
        </w:rPr>
        <w:t>[HC 92.702, rel. min. Joaquim Barbosa, j. 18-2-2010, P, DJE de 26-3-2010.]</w:t>
      </w:r>
    </w:p>
    <w:p>
      <w:r>
        <w:rPr>
          <w:b/>
          <w:color w:val="B46400"/>
          <w:sz w:val="16"/>
        </w:rPr>
        <w:t>JULGADOS CORRELATOS</w:t>
      </w:r>
    </w:p>
    <w:p>
      <w:r>
        <w:rPr>
          <w:color w:val="8C8C8C"/>
          <w:sz w:val="14"/>
        </w:rPr>
        <w:t>cf-art-5-inc-L</w:t>
      </w:r>
      <w:r>
        <w:rPr>
          <w:color w:val="0050A0"/>
          <w:sz w:val="14"/>
        </w:rPr>
        <w:t xml:space="preserve"> | HC 89339</w:t>
      </w:r>
      <w:r>
        <w:rPr>
          <w:color w:val="0050A0"/>
          <w:sz w:val="14"/>
        </w:rPr>
        <w:t xml:space="preserve"> | rel. Cezar Peluso</w:t>
      </w:r>
      <w:r>
        <w:rPr>
          <w:color w:val="0050A0"/>
          <w:sz w:val="14"/>
        </w:rPr>
        <w:t xml:space="preserve"> | 2010</w:t>
      </w:r>
    </w:p>
    <w:p>
      <w:pPr>
        <w:ind w:left="216"/>
      </w:pPr>
      <w:r>
        <w:rPr>
          <w:sz w:val="18"/>
        </w:rPr>
        <w:t>Vide HC 92.664 AgR, rel. min. Cezar Peluso, j. 13-12-2007, P, DJE de 15-2-2008 O julgamento de habeas corpus independe de pauta ou qualquer tipo de comunicação, cumprindo ao impetrante acompanhar a colocação do processo em mesa para julgamento, se deixa de requerer intimação ou ciência prévia para expor oralmente as razões da impetração.</w:t>
      </w:r>
    </w:p>
    <w:p>
      <w:pPr>
        <w:ind w:left="216"/>
      </w:pPr>
      <w:r>
        <w:rPr>
          <w:b/>
          <w:color w:val="003C8C"/>
          <w:sz w:val="16"/>
        </w:rPr>
        <w:t>[HC 89.339, rel. min. Cezar Peluso, j. 2-2-2010, 2ª T, DJE de 19-2-2010.]</w:t>
      </w:r>
    </w:p>
    <w:p>
      <w:r>
        <w:rPr>
          <w:b/>
          <w:color w:val="B46400"/>
          <w:sz w:val="16"/>
        </w:rPr>
        <w:t>JULGADOS CORRELATOS</w:t>
      </w:r>
    </w:p>
    <w:p>
      <w:r>
        <w:rPr>
          <w:color w:val="8C8C8C"/>
          <w:sz w:val="14"/>
        </w:rPr>
        <w:t>cf-art-5-inc-L</w:t>
      </w:r>
      <w:r>
        <w:rPr>
          <w:color w:val="0050A0"/>
          <w:sz w:val="14"/>
        </w:rPr>
        <w:t xml:space="preserve"> | RHC 84570</w:t>
      </w:r>
      <w:r>
        <w:rPr>
          <w:color w:val="0050A0"/>
          <w:sz w:val="14"/>
        </w:rPr>
        <w:t xml:space="preserve"> | rel. Cezar Peluso</w:t>
      </w:r>
      <w:r>
        <w:rPr>
          <w:color w:val="0050A0"/>
          <w:sz w:val="14"/>
        </w:rPr>
        <w:t xml:space="preserve"> | 2010</w:t>
      </w:r>
    </w:p>
    <w:p>
      <w:pPr>
        <w:ind w:left="216"/>
      </w:pPr>
      <w:r>
        <w:rPr>
          <w:sz w:val="18"/>
        </w:rPr>
        <w:t xml:space="preserve">Vide HC 86.889 ED, rel. min. Menezes Direito, j. 11-3-2008, 1ª T, DJE de 11-4-2008 Vide HC 90.326 QO, rel. min. Menezes Direito, j. 11-12-2007, 1ª T, DJE de 29-2-2008 Vide HC 92.253, rel. min. Ayres Britto, j. 27-11-2007, 1ª T, DJ de 14-12-2007 Ato coator imputado ao juízo de primeiro grau. Matéria não alegada nem submetida ao tribunal local. Supressão de instância. Não conhecimento pelo STJ. Constrangimento ilegal. Inocorrência. Recurso em habeas corpus a que se nega provimento. Não é ilegal a </w:t>
      </w:r>
    </w:p>
    <w:p>
      <w:pPr>
        <w:ind w:left="216"/>
      </w:pPr>
      <w:r>
        <w:rPr>
          <w:b/>
          <w:color w:val="003C8C"/>
          <w:sz w:val="16"/>
        </w:rPr>
        <w:t>[RHC 84.570, rel. min. Cezar Peluso, j. 2-2-2010, 2ª T, DJE de 26-3-2010.]</w:t>
      </w:r>
    </w:p>
    <w:p>
      <w:r>
        <w:rPr>
          <w:b/>
          <w:color w:val="B46400"/>
          <w:sz w:val="16"/>
        </w:rPr>
        <w:t>JULGADOS CORRELATOS</w:t>
      </w:r>
    </w:p>
    <w:p>
      <w:r>
        <w:rPr>
          <w:color w:val="8C8C8C"/>
          <w:sz w:val="14"/>
        </w:rPr>
        <w:t>cf-art-5-inc-L</w:t>
      </w:r>
      <w:r>
        <w:rPr>
          <w:color w:val="0050A0"/>
          <w:sz w:val="14"/>
        </w:rPr>
        <w:t xml:space="preserve"> | HC 100244</w:t>
      </w:r>
      <w:r>
        <w:rPr>
          <w:color w:val="0050A0"/>
          <w:sz w:val="14"/>
        </w:rPr>
        <w:t xml:space="preserve"> | rel. Eros Grau</w:t>
      </w:r>
      <w:r>
        <w:rPr>
          <w:color w:val="0050A0"/>
          <w:sz w:val="14"/>
        </w:rPr>
        <w:t xml:space="preserve"> | 2009</w:t>
      </w:r>
    </w:p>
    <w:p>
      <w:pPr>
        <w:ind w:left="216"/>
      </w:pPr>
      <w:r>
        <w:rPr>
          <w:sz w:val="18"/>
        </w:rPr>
        <w:t>= HC 99.114, rel. min. Ricardo Lewandowski, j. 21-9-2010, 1ª T, DJE de 15-10-2010 O habeas corpus é meio processual destinado à proteção do direito de ir e vir ameaçado por ilegalidade ou abuso de poder. Daí a impropriedade desse instrumento processual para solver controvérsia cível. Ainda que se admita que a ação de improbidade administrativa tem natureza penal, não há como trancá-la em habeas corpus, porquanto as sanções previstas na Lei 8.429/1992 não consubstanciam risco à liberdade de locom</w:t>
      </w:r>
    </w:p>
    <w:p>
      <w:pPr>
        <w:ind w:left="216"/>
      </w:pPr>
      <w:r>
        <w:rPr>
          <w:b/>
          <w:color w:val="003C8C"/>
          <w:sz w:val="16"/>
        </w:rPr>
        <w:t>[HC 100.244 AgR, rel. min. Eros Grau, j. 24-11-2009, 2ª T, DJE de 19-2-2010.]</w:t>
      </w:r>
    </w:p>
    <w:p>
      <w:r>
        <w:rPr>
          <w:b/>
          <w:color w:val="B46400"/>
          <w:sz w:val="16"/>
        </w:rPr>
        <w:t>JULGADOS CORRELATOS</w:t>
      </w:r>
    </w:p>
    <w:p>
      <w:r>
        <w:rPr>
          <w:color w:val="8C8C8C"/>
          <w:sz w:val="14"/>
        </w:rPr>
        <w:t>cf-art-5-inc-L</w:t>
      </w:r>
      <w:r>
        <w:rPr>
          <w:color w:val="0050A0"/>
          <w:sz w:val="14"/>
        </w:rPr>
        <w:t xml:space="preserve"> | HC 100340</w:t>
      </w:r>
      <w:r>
        <w:rPr>
          <w:color w:val="0050A0"/>
          <w:sz w:val="14"/>
        </w:rPr>
        <w:t xml:space="preserve"> | rel. Cezar Peluso</w:t>
      </w:r>
      <w:r>
        <w:rPr>
          <w:color w:val="0050A0"/>
          <w:sz w:val="14"/>
        </w:rPr>
        <w:t xml:space="preserve"> | 2009</w:t>
      </w:r>
    </w:p>
    <w:p>
      <w:pPr>
        <w:ind w:left="216"/>
      </w:pPr>
      <w:r>
        <w:rPr>
          <w:sz w:val="18"/>
        </w:rPr>
        <w:t>Não é lícito às instâncias superiores suprir, em habeas corpus ou recurso da defesa, com novas razões, a falta ou deficiência de fundamentação da decisão penal impugnada.</w:t>
      </w:r>
    </w:p>
    <w:p>
      <w:pPr>
        <w:ind w:left="216"/>
      </w:pPr>
      <w:r>
        <w:rPr>
          <w:b/>
          <w:color w:val="003C8C"/>
          <w:sz w:val="16"/>
        </w:rPr>
        <w:t>[HC 100.340, rel. min. Cezar Peluso, j. 10-11-2009, 2ª T, DJE de 18-12-2009.]</w:t>
      </w:r>
    </w:p>
    <w:p>
      <w:r>
        <w:rPr>
          <w:b/>
          <w:color w:val="B46400"/>
          <w:sz w:val="16"/>
        </w:rPr>
        <w:t>JULGADOS CORRELATOS</w:t>
      </w:r>
    </w:p>
    <w:p>
      <w:r>
        <w:rPr>
          <w:color w:val="8C8C8C"/>
          <w:sz w:val="14"/>
        </w:rPr>
        <w:t>cf-art-5-inc-L</w:t>
      </w:r>
      <w:r>
        <w:rPr>
          <w:color w:val="0050A0"/>
          <w:sz w:val="14"/>
        </w:rPr>
        <w:t xml:space="preserve"> | HC 100097</w:t>
      </w:r>
      <w:r>
        <w:rPr>
          <w:color w:val="0050A0"/>
          <w:sz w:val="14"/>
        </w:rPr>
        <w:t xml:space="preserve"> | rel. Joaquim Barbosa</w:t>
      </w:r>
      <w:r>
        <w:rPr>
          <w:color w:val="0050A0"/>
          <w:sz w:val="14"/>
        </w:rPr>
        <w:t xml:space="preserve"> | 2009</w:t>
      </w:r>
    </w:p>
    <w:p>
      <w:pPr>
        <w:ind w:left="216"/>
      </w:pPr>
      <w:r>
        <w:rPr>
          <w:sz w:val="18"/>
        </w:rPr>
        <w:t>O superveniente julgamento do mérito de habeas corpus impetrado ao STJ e cujo pedido de liminar foi inferido monocraticamente, dando ensejo à impetração do presente writ, acarreta a perda desta ação, impetrada ao STF (HC 91.665, rel. min. Ricardo Lewandowski, julgamento em 23-10-2010, Primeira Turma, DJE de 9-11-2007).</w:t>
      </w:r>
    </w:p>
    <w:p>
      <w:pPr>
        <w:ind w:left="216"/>
      </w:pPr>
      <w:r>
        <w:rPr>
          <w:b/>
          <w:color w:val="003C8C"/>
          <w:sz w:val="16"/>
        </w:rPr>
        <w:t>[HC 100.097, rel. min. Joaquim Barbosa, j. 3-11-2009, 2ª T, DJE de 27-11-2009.]</w:t>
      </w:r>
    </w:p>
    <w:p>
      <w:r>
        <w:rPr>
          <w:b/>
          <w:color w:val="B46400"/>
          <w:sz w:val="16"/>
        </w:rPr>
        <w:t>JULGADOS CORRELATOS</w:t>
      </w:r>
    </w:p>
    <w:p>
      <w:r>
        <w:rPr>
          <w:color w:val="8C8C8C"/>
          <w:sz w:val="14"/>
        </w:rPr>
        <w:t>cf-art-5-inc-L</w:t>
      </w:r>
      <w:r>
        <w:rPr>
          <w:color w:val="0050A0"/>
          <w:sz w:val="14"/>
        </w:rPr>
        <w:t xml:space="preserve"> | HC 90378</w:t>
      </w:r>
      <w:r>
        <w:rPr>
          <w:color w:val="0050A0"/>
          <w:sz w:val="14"/>
        </w:rPr>
        <w:t xml:space="preserve"> | rel. Marco Aurélio</w:t>
      </w:r>
      <w:r>
        <w:rPr>
          <w:color w:val="0050A0"/>
          <w:sz w:val="14"/>
        </w:rPr>
        <w:t xml:space="preserve"> | 2009</w:t>
      </w:r>
    </w:p>
    <w:p>
      <w:pPr>
        <w:ind w:left="216"/>
      </w:pPr>
      <w:r>
        <w:rPr>
          <w:sz w:val="18"/>
        </w:rPr>
        <w:t>= HC 102.319, rel. min. Cármen Lúcia, j. 14-9-2010, 1ª T , DJE de 1º-10-2010 Vide HC 100.056, rel. min. Joaquim Barbosa, j. 1º-12-2009, 2ª T, DJE de 18-12-2009 O habeas corpus não é meio hábil para questionar-se aspectos ligados quer ao inquérito civil público, quer à ação civil pública, porquanto, nesses procedimentos, não se faz em jogo, sequer na via indireta, a liberdade de ir e vir.</w:t>
      </w:r>
    </w:p>
    <w:p>
      <w:pPr>
        <w:ind w:left="216"/>
      </w:pPr>
      <w:r>
        <w:rPr>
          <w:b/>
          <w:color w:val="003C8C"/>
          <w:sz w:val="16"/>
        </w:rPr>
        <w:t>[HC 90.378, rel. min. Marco Aurélio, j. 13-10-2009, 1ª T, DJE de 6-11-2009.]</w:t>
      </w:r>
    </w:p>
    <w:p>
      <w:r>
        <w:rPr>
          <w:b/>
          <w:color w:val="B46400"/>
          <w:sz w:val="16"/>
        </w:rPr>
        <w:t>JULGADOS CORRELATOS</w:t>
      </w:r>
    </w:p>
    <w:p>
      <w:r>
        <w:rPr>
          <w:color w:val="8C8C8C"/>
          <w:sz w:val="14"/>
        </w:rPr>
        <w:t>cf-art-5-inc-L</w:t>
      </w:r>
      <w:r>
        <w:rPr>
          <w:color w:val="0050A0"/>
          <w:sz w:val="14"/>
        </w:rPr>
        <w:t xml:space="preserve"> | HC 97649</w:t>
      </w:r>
      <w:r>
        <w:rPr>
          <w:color w:val="0050A0"/>
          <w:sz w:val="14"/>
        </w:rPr>
        <w:t xml:space="preserve"> | rel. Ellen Gracie</w:t>
      </w:r>
      <w:r>
        <w:rPr>
          <w:color w:val="0050A0"/>
          <w:sz w:val="14"/>
        </w:rPr>
        <w:t xml:space="preserve"> | 2009</w:t>
      </w:r>
    </w:p>
    <w:p>
      <w:pPr>
        <w:ind w:left="216"/>
      </w:pPr>
      <w:r>
        <w:rPr>
          <w:sz w:val="18"/>
        </w:rPr>
        <w:t>Esta Suprema Corte possui precedentes no sentido de que "a superveniência da sentença condenatória prejudica o habeas corpus quando esse tenha por objeto o decreto de prisão preventiva, dado que passa a sentença a constituir novo título para a prisão". O prosseguimento do feito após a superveniência da sentença condenatória implicaria em inadmissível supressão de instância, uma vez que o novo título prisional não foi submetido à análise das instâncias inferiores.</w:t>
      </w:r>
    </w:p>
    <w:p>
      <w:pPr>
        <w:ind w:left="216"/>
      </w:pPr>
      <w:r>
        <w:rPr>
          <w:b/>
          <w:color w:val="003C8C"/>
          <w:sz w:val="16"/>
        </w:rPr>
        <w:t>[HC 97.649 AgR, rel. min. Ellen Gracie, j. 15-9-2009, 2ª T, DJE de 9-10-2009.]</w:t>
      </w:r>
    </w:p>
    <w:p>
      <w:r>
        <w:rPr>
          <w:b/>
          <w:color w:val="B46400"/>
          <w:sz w:val="16"/>
        </w:rPr>
        <w:t>JULGADOS CORRELATOS</w:t>
      </w:r>
    </w:p>
    <w:p>
      <w:r>
        <w:rPr>
          <w:color w:val="8C8C8C"/>
          <w:sz w:val="14"/>
        </w:rPr>
        <w:t>cf-art-5-inc-L</w:t>
      </w:r>
      <w:r>
        <w:rPr>
          <w:color w:val="0050A0"/>
          <w:sz w:val="14"/>
        </w:rPr>
        <w:t xml:space="preserve"> | HC 88747</w:t>
      </w:r>
      <w:r>
        <w:rPr>
          <w:color w:val="0050A0"/>
          <w:sz w:val="14"/>
        </w:rPr>
        <w:t xml:space="preserve"> | rel. Ayres Britto</w:t>
      </w:r>
      <w:r>
        <w:rPr>
          <w:color w:val="0050A0"/>
          <w:sz w:val="14"/>
        </w:rPr>
        <w:t xml:space="preserve"> | 2009</w:t>
      </w:r>
    </w:p>
    <w:p>
      <w:pPr>
        <w:ind w:left="216"/>
      </w:pPr>
      <w:r>
        <w:rPr>
          <w:sz w:val="18"/>
        </w:rPr>
        <w:t>= HC 101.644 AgR, rel. min. Dias Toffoli, j. 25-5-2010, 1ª T, DJE de 27-8-2010 Vide HC 96.182, rel. min. Menezes Direito, j. 2-12-2008, 1ª T, DJE de 20-3-2009 Vide HC 93.345, rel. min. Menezes Direito, j. 3-6-2008, 1ª T, DJE de 1º-8-2008 Habeas corpus. Negativa de seguimento. (...) Na concreta situação dos autos, a pessoa jurídica da qual o paciente é representante legal se acha processada por delitos ambientais. Pessoa jurídica que somente poderá ser punida com multa e pena restritiva de direit</w:t>
      </w:r>
    </w:p>
    <w:p>
      <w:pPr>
        <w:ind w:left="216"/>
      </w:pPr>
      <w:r>
        <w:rPr>
          <w:b/>
          <w:color w:val="003C8C"/>
          <w:sz w:val="16"/>
        </w:rPr>
        <w:t>[HC 88.747 AgR, rel. min. Ayres Britto, j. 15-9-2009, 1ª T, DJE de 29-10-2009.]</w:t>
      </w:r>
    </w:p>
    <w:p>
      <w:r>
        <w:rPr>
          <w:b/>
          <w:color w:val="B46400"/>
          <w:sz w:val="16"/>
        </w:rPr>
        <w:t>JULGADOS CORRELATOS</w:t>
      </w:r>
    </w:p>
    <w:p>
      <w:r>
        <w:rPr>
          <w:color w:val="8C8C8C"/>
          <w:sz w:val="14"/>
        </w:rPr>
        <w:t>cf-art-5-inc-L</w:t>
      </w:r>
      <w:r>
        <w:rPr>
          <w:color w:val="0050A0"/>
          <w:sz w:val="14"/>
        </w:rPr>
        <w:t xml:space="preserve"> | HC 98668</w:t>
      </w:r>
      <w:r>
        <w:rPr>
          <w:color w:val="0050A0"/>
          <w:sz w:val="14"/>
        </w:rPr>
        <w:t xml:space="preserve"> | rel. Marco Aurélio</w:t>
      </w:r>
      <w:r>
        <w:rPr>
          <w:color w:val="0050A0"/>
          <w:sz w:val="14"/>
        </w:rPr>
        <w:t xml:space="preserve"> | 2009</w:t>
      </w:r>
    </w:p>
    <w:p>
      <w:pPr>
        <w:ind w:left="216"/>
      </w:pPr>
      <w:r>
        <w:rPr>
          <w:sz w:val="18"/>
        </w:rPr>
        <w:t>Verificada a duplicidade de causa de pedir e de pedido, considerado habeas julgado por Colegiado do Supremo, descabe novo pronunciamento, à míngua de aspecto jurídico novo.</w:t>
      </w:r>
    </w:p>
    <w:p>
      <w:pPr>
        <w:ind w:left="216"/>
      </w:pPr>
      <w:r>
        <w:rPr>
          <w:b/>
          <w:color w:val="003C8C"/>
          <w:sz w:val="16"/>
        </w:rPr>
        <w:t>[HC 98.668, rel. min. Marco Aurélio, j. 15-9-2009, 1ª T, DJE de 9-10-2009.]</w:t>
      </w:r>
    </w:p>
    <w:p>
      <w:r>
        <w:rPr>
          <w:b/>
          <w:color w:val="B46400"/>
          <w:sz w:val="16"/>
        </w:rPr>
        <w:t>JULGADOS CORRELATOS</w:t>
      </w:r>
    </w:p>
    <w:p>
      <w:r>
        <w:rPr>
          <w:color w:val="8C8C8C"/>
          <w:sz w:val="14"/>
        </w:rPr>
        <w:t>cf-art-5-inc-L</w:t>
      </w:r>
      <w:r>
        <w:rPr>
          <w:color w:val="0050A0"/>
          <w:sz w:val="14"/>
        </w:rPr>
        <w:t xml:space="preserve"> | HC 99369</w:t>
      </w:r>
      <w:r>
        <w:rPr>
          <w:color w:val="0050A0"/>
          <w:sz w:val="14"/>
        </w:rPr>
        <w:t xml:space="preserve"> | rel. Cezar Peluso</w:t>
      </w:r>
      <w:r>
        <w:rPr>
          <w:color w:val="0050A0"/>
          <w:sz w:val="14"/>
        </w:rPr>
        <w:t xml:space="preserve"> | 2009</w:t>
      </w:r>
    </w:p>
    <w:p>
      <w:pPr>
        <w:ind w:left="216"/>
      </w:pPr>
      <w:r>
        <w:rPr>
          <w:sz w:val="18"/>
        </w:rPr>
        <w:t>Habeas corpus não é remédio processual adequado para tutela do direito de visita de menor cuja guarda se disputa judicialmente.</w:t>
      </w:r>
    </w:p>
    <w:p>
      <w:pPr>
        <w:ind w:left="216"/>
      </w:pPr>
      <w:r>
        <w:rPr>
          <w:b/>
          <w:color w:val="003C8C"/>
          <w:sz w:val="16"/>
        </w:rPr>
        <w:t>[HC 99.369 AgR, rel. min. Cezar Peluso, j. 18-8-2009, 2ª T, DJE de 16-10-2009.]</w:t>
      </w:r>
    </w:p>
    <w:p>
      <w:r>
        <w:rPr>
          <w:b/>
          <w:color w:val="B46400"/>
          <w:sz w:val="16"/>
        </w:rPr>
        <w:t>JULGADOS CORRELATOS</w:t>
      </w:r>
    </w:p>
    <w:p>
      <w:r>
        <w:rPr>
          <w:color w:val="8C8C8C"/>
          <w:sz w:val="14"/>
        </w:rPr>
        <w:t>cf-art-5-inc-L</w:t>
      </w:r>
      <w:r>
        <w:rPr>
          <w:color w:val="0050A0"/>
          <w:sz w:val="14"/>
        </w:rPr>
        <w:t xml:space="preserve"> | HC 95563</w:t>
      </w:r>
      <w:r>
        <w:rPr>
          <w:color w:val="0050A0"/>
          <w:sz w:val="14"/>
        </w:rPr>
        <w:t xml:space="preserve"> | rel. Marco Aurélio</w:t>
      </w:r>
      <w:r>
        <w:rPr>
          <w:color w:val="0050A0"/>
          <w:sz w:val="14"/>
        </w:rPr>
        <w:t xml:space="preserve"> | 2009</w:t>
      </w:r>
    </w:p>
    <w:p>
      <w:pPr>
        <w:ind w:left="216"/>
      </w:pPr>
      <w:r>
        <w:rPr>
          <w:sz w:val="18"/>
        </w:rPr>
        <w:t>Vide HC 99.945 AgR, rel. min. Gilmar Mendes, red. do ac. min. Gilmar Mendes, j. 7-2-2013, P, DJE de 21-2-2014 Se estiver presente ilegalidade, o habeas corpus é remédio próprio a atacar ato tanto comissivo quanto omissivo. (...) O órgão julgador, ao assentar a culpa do acusado, impondo-lhe pena, deve examinar, independentemente de provocação, a prescrição. O silêncio a revelar ato omissivo desafia não só embargos declaratórios como também habeas corpus.</w:t>
      </w:r>
    </w:p>
    <w:p>
      <w:pPr>
        <w:ind w:left="216"/>
      </w:pPr>
      <w:r>
        <w:rPr>
          <w:b/>
          <w:color w:val="003C8C"/>
          <w:sz w:val="16"/>
        </w:rPr>
        <w:t>[HC 95.563, rel. min. Marco Aurélio, j. 23-6-2009, 1ª T, DJE de 21-8-2009.]</w:t>
      </w:r>
    </w:p>
    <w:p>
      <w:r>
        <w:rPr>
          <w:b/>
          <w:color w:val="B46400"/>
          <w:sz w:val="16"/>
        </w:rPr>
        <w:t>JULGADOS CORRELATOS</w:t>
      </w:r>
    </w:p>
    <w:p>
      <w:r>
        <w:rPr>
          <w:color w:val="8C8C8C"/>
          <w:sz w:val="14"/>
        </w:rPr>
        <w:t>cf-art-5-inc-L</w:t>
      </w:r>
      <w:r>
        <w:rPr>
          <w:color w:val="0050A0"/>
          <w:sz w:val="14"/>
        </w:rPr>
        <w:t xml:space="preserve"> | HC 96220</w:t>
      </w:r>
      <w:r>
        <w:rPr>
          <w:color w:val="0050A0"/>
          <w:sz w:val="14"/>
        </w:rPr>
        <w:t xml:space="preserve"> | rel. Cármen Lúcia</w:t>
      </w:r>
      <w:r>
        <w:rPr>
          <w:color w:val="0050A0"/>
          <w:sz w:val="14"/>
        </w:rPr>
        <w:t xml:space="preserve"> | 2009</w:t>
      </w:r>
    </w:p>
    <w:p>
      <w:pPr>
        <w:ind w:left="216"/>
      </w:pPr>
      <w:r>
        <w:rPr>
          <w:sz w:val="18"/>
        </w:rPr>
        <w:t>A mera formulação de pedido de prisão preventiva por representante do Ministério Público não importa em ofensa à liberdade de locomoção física nos termos constitucionalmente garantidos, sendo firme a jurisprudência deste STF no sentido de que, não havendo risco efetivo de constrição à liberdade de locomoção física, não se revela pertinente o remédio do habeas corpus, cuja utilização supõe, necessariamente, a concreta configuração de ofensa – atual ou iminente – ao direito de ir, vir e permanecer</w:t>
      </w:r>
    </w:p>
    <w:p>
      <w:pPr>
        <w:ind w:left="216"/>
      </w:pPr>
      <w:r>
        <w:rPr>
          <w:b/>
          <w:color w:val="003C8C"/>
          <w:sz w:val="16"/>
        </w:rPr>
        <w:t>[HC 96.220, rel. min. Cármen Lúcia, j. 2-6-2009, 1ª T, DJE de 1º-7-2009.]</w:t>
      </w:r>
    </w:p>
    <w:p>
      <w:r>
        <w:rPr>
          <w:b/>
          <w:color w:val="B46400"/>
          <w:sz w:val="16"/>
        </w:rPr>
        <w:t>JULGADOS CORRELATOS</w:t>
      </w:r>
    </w:p>
    <w:p>
      <w:r>
        <w:rPr>
          <w:color w:val="8C8C8C"/>
          <w:sz w:val="14"/>
        </w:rPr>
        <w:t>cf-art-5-inc-L</w:t>
      </w:r>
      <w:r>
        <w:rPr>
          <w:color w:val="0050A0"/>
          <w:sz w:val="14"/>
        </w:rPr>
        <w:t xml:space="preserve"> | HC 87107</w:t>
      </w:r>
      <w:r>
        <w:rPr>
          <w:color w:val="0050A0"/>
          <w:sz w:val="14"/>
        </w:rPr>
        <w:t xml:space="preserve"> | rel. Cezar Peluso</w:t>
      </w:r>
      <w:r>
        <w:rPr>
          <w:color w:val="0050A0"/>
          <w:sz w:val="14"/>
        </w:rPr>
        <w:t xml:space="preserve"> | 2009</w:t>
      </w:r>
    </w:p>
    <w:p>
      <w:pPr>
        <w:ind w:left="216"/>
      </w:pPr>
      <w:r>
        <w:rPr>
          <w:sz w:val="18"/>
        </w:rPr>
        <w:t>Impetração contra denegação de outro habeas corpus. (...) Não se conhece de habeas corpus cujas questões não foram apreciadas pela decisão denegatória doutro habeas corpus, contra a qual é impetrado.</w:t>
      </w:r>
    </w:p>
    <w:p>
      <w:pPr>
        <w:ind w:left="216"/>
      </w:pPr>
      <w:r>
        <w:rPr>
          <w:b/>
          <w:color w:val="003C8C"/>
          <w:sz w:val="16"/>
        </w:rPr>
        <w:t>[HC 87.107, rel. min. Cezar Peluso, j. 2-6-2009, 2ª T, DJE de 26-6-2009.]</w:t>
      </w:r>
    </w:p>
    <w:p>
      <w:r>
        <w:rPr>
          <w:b/>
          <w:color w:val="B46400"/>
          <w:sz w:val="16"/>
        </w:rPr>
        <w:t>JULGADOS CORRELATOS</w:t>
      </w:r>
    </w:p>
    <w:p>
      <w:r>
        <w:rPr>
          <w:color w:val="8C8C8C"/>
          <w:sz w:val="14"/>
        </w:rPr>
        <w:t>cf-art-5-inc-L</w:t>
      </w:r>
      <w:r>
        <w:rPr>
          <w:color w:val="0050A0"/>
          <w:sz w:val="14"/>
        </w:rPr>
        <w:t xml:space="preserve"> | HC 93553</w:t>
      </w:r>
      <w:r>
        <w:rPr>
          <w:color w:val="0050A0"/>
          <w:sz w:val="14"/>
        </w:rPr>
        <w:t xml:space="preserve"> | rel. Marco Aurélio</w:t>
      </w:r>
      <w:r>
        <w:rPr>
          <w:color w:val="0050A0"/>
          <w:sz w:val="14"/>
        </w:rPr>
        <w:t xml:space="preserve"> | 2009</w:t>
      </w:r>
    </w:p>
    <w:p>
      <w:pPr>
        <w:ind w:left="216"/>
      </w:pPr>
      <w:r>
        <w:rPr>
          <w:sz w:val="18"/>
        </w:rPr>
        <w:t>Surge a adequação do habeas corpus com a articulação de prática de ato ilegal e a existência de órgão capaz de afastá-lo.</w:t>
      </w:r>
    </w:p>
    <w:p>
      <w:pPr>
        <w:ind w:left="216"/>
      </w:pPr>
      <w:r>
        <w:rPr>
          <w:b/>
          <w:color w:val="003C8C"/>
          <w:sz w:val="16"/>
        </w:rPr>
        <w:t>[HC 93.553, rel. min. Marco Aurélio, j. 7-5-2009, P, DJE de 4-9-2009.]</w:t>
      </w:r>
    </w:p>
    <w:p>
      <w:r>
        <w:rPr>
          <w:b/>
          <w:color w:val="B46400"/>
          <w:sz w:val="16"/>
        </w:rPr>
        <w:t>JULGADOS CORRELATOS</w:t>
      </w:r>
    </w:p>
    <w:p>
      <w:r>
        <w:rPr>
          <w:color w:val="8C8C8C"/>
          <w:sz w:val="14"/>
        </w:rPr>
        <w:t>cf-art-5-inc-L</w:t>
      </w:r>
      <w:r>
        <w:rPr>
          <w:color w:val="0050A0"/>
          <w:sz w:val="14"/>
        </w:rPr>
        <w:t xml:space="preserve"> | RHC 94444</w:t>
      </w:r>
      <w:r>
        <w:rPr>
          <w:color w:val="0050A0"/>
          <w:sz w:val="14"/>
        </w:rPr>
        <w:t xml:space="preserve"> | rel. Joaquim Barbosa</w:t>
      </w:r>
      <w:r>
        <w:rPr>
          <w:color w:val="0050A0"/>
          <w:sz w:val="14"/>
        </w:rPr>
        <w:t xml:space="preserve"> | 2009</w:t>
      </w:r>
    </w:p>
    <w:p>
      <w:pPr>
        <w:ind w:left="216"/>
      </w:pPr>
      <w:r>
        <w:rPr>
          <w:sz w:val="18"/>
        </w:rPr>
        <w:t>O prazo do livramento condicional do recorrente escoou, sem que houvesse a revogação do benefício. Com isso, operou-se o cumprimento da sua pena (ainda que a extinção da reprimenda ainda não tenha sido declarada), o que impede o conhecimento do recurso ordinário em habeas corpus, nos termos da Súmula 695/STF.</w:t>
      </w:r>
    </w:p>
    <w:p>
      <w:pPr>
        <w:ind w:left="216"/>
      </w:pPr>
      <w:r>
        <w:rPr>
          <w:b/>
          <w:color w:val="003C8C"/>
          <w:sz w:val="16"/>
        </w:rPr>
        <w:t>[RHC 94.444, rel. min. Joaquim Barbosa, j. 24-3-2009, 2ª T, DJE de 8-5-2009.]</w:t>
      </w:r>
    </w:p>
    <w:p>
      <w:r>
        <w:rPr>
          <w:b/>
          <w:color w:val="B46400"/>
          <w:sz w:val="16"/>
        </w:rPr>
        <w:t>JULGADOS CORRELATOS</w:t>
      </w:r>
    </w:p>
    <w:p>
      <w:r>
        <w:rPr>
          <w:color w:val="8C8C8C"/>
          <w:sz w:val="14"/>
        </w:rPr>
        <w:t>cf-art-5-inc-L</w:t>
      </w:r>
      <w:r>
        <w:rPr>
          <w:color w:val="0050A0"/>
          <w:sz w:val="14"/>
        </w:rPr>
        <w:t xml:space="preserve"> | HC 95270</w:t>
      </w:r>
      <w:r>
        <w:rPr>
          <w:color w:val="0050A0"/>
          <w:sz w:val="14"/>
        </w:rPr>
        <w:t xml:space="preserve"> | rel. Cármen Lúcia</w:t>
      </w:r>
      <w:r>
        <w:rPr>
          <w:color w:val="0050A0"/>
          <w:sz w:val="14"/>
        </w:rPr>
        <w:t xml:space="preserve"> | 2009</w:t>
      </w:r>
    </w:p>
    <w:p>
      <w:pPr>
        <w:ind w:left="216"/>
      </w:pPr>
      <w:r>
        <w:rPr>
          <w:sz w:val="18"/>
        </w:rPr>
        <w:t>Não se tranca ação penal, quando descritos, na denúncia, comportamentos típicos, ou seja, quando factíveis e manifestos os indícios de autoria e materialidade delitivas. (...) O exame da alegada inocência do paciente não se coaduna com a via processual eleita, sendo essa análise reservada aos processos de conhecimento, nos quais a dilação probatória tem espaço garantido.</w:t>
      </w:r>
    </w:p>
    <w:p>
      <w:pPr>
        <w:ind w:left="216"/>
      </w:pPr>
      <w:r>
        <w:rPr>
          <w:b/>
          <w:color w:val="003C8C"/>
          <w:sz w:val="16"/>
        </w:rPr>
        <w:t>[HC 95.270, rel. min. Cármen Lúcia, j. 24-3-2009, 1ª T, DJE de 24-4-2009.]</w:t>
      </w:r>
    </w:p>
    <w:p>
      <w:r>
        <w:rPr>
          <w:b/>
          <w:color w:val="B46400"/>
          <w:sz w:val="16"/>
        </w:rPr>
        <w:t>JULGADOS CORRELATOS</w:t>
      </w:r>
    </w:p>
    <w:p>
      <w:r>
        <w:rPr>
          <w:color w:val="8C8C8C"/>
          <w:sz w:val="14"/>
        </w:rPr>
        <w:t>cf-art-5-inc-L</w:t>
      </w:r>
      <w:r>
        <w:rPr>
          <w:color w:val="0050A0"/>
          <w:sz w:val="14"/>
        </w:rPr>
        <w:t xml:space="preserve"> | HC 95496</w:t>
      </w:r>
      <w:r>
        <w:rPr>
          <w:color w:val="0050A0"/>
          <w:sz w:val="14"/>
        </w:rPr>
        <w:t xml:space="preserve"> | rel. Cezar Peluso</w:t>
      </w:r>
      <w:r>
        <w:rPr>
          <w:color w:val="0050A0"/>
          <w:sz w:val="14"/>
        </w:rPr>
        <w:t xml:space="preserve"> | 2009</w:t>
      </w:r>
    </w:p>
    <w:p>
      <w:pPr>
        <w:ind w:left="216"/>
      </w:pPr>
      <w:r>
        <w:rPr>
          <w:sz w:val="18"/>
        </w:rPr>
        <w:t>= HC 102.946, rel. min. Gilmar Mendes, j. 21-9-2010, 2ª T, DJE de 15-10-2010 Não cabe pedido de habeas corpus contra decisão que afasta das funções, em ação penal, magistrado que nela é acusado.</w:t>
      </w:r>
    </w:p>
    <w:p>
      <w:pPr>
        <w:ind w:left="216"/>
      </w:pPr>
      <w:r>
        <w:rPr>
          <w:b/>
          <w:color w:val="003C8C"/>
          <w:sz w:val="16"/>
        </w:rPr>
        <w:t>[HC 95.496, rel. min. Cezar Peluso, j. 10-3-2009, 2ª T, DJE de 17-4-2009.]</w:t>
      </w:r>
    </w:p>
    <w:p>
      <w:r>
        <w:rPr>
          <w:b/>
          <w:color w:val="B46400"/>
          <w:sz w:val="16"/>
        </w:rPr>
        <w:t>JULGADOS CORRELATOS</w:t>
      </w:r>
    </w:p>
    <w:p>
      <w:r>
        <w:rPr>
          <w:color w:val="8C8C8C"/>
          <w:sz w:val="14"/>
        </w:rPr>
        <w:t>cf-art-5-inc-L</w:t>
      </w:r>
      <w:r>
        <w:rPr>
          <w:color w:val="0050A0"/>
          <w:sz w:val="14"/>
        </w:rPr>
        <w:t xml:space="preserve"> | HC 95056</w:t>
      </w:r>
      <w:r>
        <w:rPr>
          <w:color w:val="0050A0"/>
          <w:sz w:val="14"/>
        </w:rPr>
        <w:t xml:space="preserve"> | rel. Menezes Direito</w:t>
      </w:r>
      <w:r>
        <w:rPr>
          <w:color w:val="0050A0"/>
          <w:sz w:val="14"/>
        </w:rPr>
        <w:t xml:space="preserve"> | 2009</w:t>
      </w:r>
    </w:p>
    <w:p>
      <w:pPr>
        <w:ind w:left="216"/>
      </w:pPr>
      <w:r>
        <w:rPr>
          <w:sz w:val="18"/>
        </w:rPr>
        <w:t>Vide HC 99.829, rel. min. Gilmar Mendes, j. 27-9-2011, 2ª T, DJE de 21-11-2011 O habeas corpus não é a via adequada para a análise da pena-base quando sua exasperação tiver apoio nas circunstâncias judiciais constantes do art. 59 do CP.</w:t>
      </w:r>
    </w:p>
    <w:p>
      <w:pPr>
        <w:ind w:left="216"/>
      </w:pPr>
      <w:r>
        <w:rPr>
          <w:b/>
          <w:color w:val="003C8C"/>
          <w:sz w:val="16"/>
        </w:rPr>
        <w:t>[HC 95.056, rel. min. Menezes Direito, j. 3-2-2009, 1ª T, DJE de 13-3-2009.]</w:t>
      </w:r>
    </w:p>
    <w:p>
      <w:r>
        <w:rPr>
          <w:b/>
          <w:color w:val="B46400"/>
          <w:sz w:val="16"/>
        </w:rPr>
        <w:t>JULGADOS CORRELATOS</w:t>
      </w:r>
    </w:p>
    <w:p>
      <w:r>
        <w:rPr>
          <w:color w:val="8C8C8C"/>
          <w:sz w:val="14"/>
        </w:rPr>
        <w:t>cf-art-5-inc-L</w:t>
      </w:r>
      <w:r>
        <w:rPr>
          <w:color w:val="0050A0"/>
          <w:sz w:val="14"/>
        </w:rPr>
        <w:t xml:space="preserve"> | HC 95277</w:t>
      </w:r>
      <w:r>
        <w:rPr>
          <w:color w:val="0050A0"/>
          <w:sz w:val="14"/>
        </w:rPr>
        <w:t xml:space="preserve"> | rel. Cármen Lúcia</w:t>
      </w:r>
      <w:r>
        <w:rPr>
          <w:color w:val="0050A0"/>
          <w:sz w:val="14"/>
        </w:rPr>
        <w:t xml:space="preserve"> | 2008</w:t>
      </w:r>
    </w:p>
    <w:p>
      <w:pPr>
        <w:ind w:left="216"/>
      </w:pPr>
      <w:r>
        <w:rPr>
          <w:sz w:val="18"/>
        </w:rPr>
        <w:t>= HC 97.776, rel. min. Ellen Gracie, j. 2-6-2009, 2ª T, DJE de 19-6-2009 Vide RHC 88.288, rel. min. Eros Grau, j. 2-5-2006, 2ª T, DJ de 19-5-2006 É firme a jurisprudência deste STF no sentido de que a extinção da CPI prejudica o conhecimento do habeas corpus impetrado contra as eventuais ilegalidades de seu relatório final, notadamente por não mais existir legitimidade passiva do órgão impetrado.</w:t>
      </w:r>
    </w:p>
    <w:p>
      <w:pPr>
        <w:ind w:left="216"/>
      </w:pPr>
      <w:r>
        <w:rPr>
          <w:b/>
          <w:color w:val="003C8C"/>
          <w:sz w:val="16"/>
        </w:rPr>
        <w:t>[HC 95.277, rel. min. Cármen Lúcia, j. 19-12-2008, P, DJE de 20-2-2009.]</w:t>
      </w:r>
    </w:p>
    <w:p>
      <w:r>
        <w:rPr>
          <w:b/>
          <w:color w:val="B46400"/>
          <w:sz w:val="16"/>
        </w:rPr>
        <w:t>JULGADOS CORRELATOS</w:t>
      </w:r>
    </w:p>
    <w:p>
      <w:r>
        <w:rPr>
          <w:color w:val="8C8C8C"/>
          <w:sz w:val="14"/>
        </w:rPr>
        <w:t>cf-art-5-inc-L</w:t>
      </w:r>
      <w:r>
        <w:rPr>
          <w:color w:val="0050A0"/>
          <w:sz w:val="14"/>
        </w:rPr>
        <w:t xml:space="preserve"> | HC 96774</w:t>
      </w:r>
      <w:r>
        <w:rPr>
          <w:color w:val="0050A0"/>
          <w:sz w:val="14"/>
        </w:rPr>
        <w:t xml:space="preserve"> | rel. Cármen Lúcia</w:t>
      </w:r>
      <w:r>
        <w:rPr>
          <w:color w:val="0050A0"/>
          <w:sz w:val="14"/>
        </w:rPr>
        <w:t xml:space="preserve"> | 2008</w:t>
      </w:r>
    </w:p>
    <w:p>
      <w:pPr>
        <w:ind w:left="216"/>
      </w:pPr>
      <w:r>
        <w:rPr>
          <w:sz w:val="18"/>
        </w:rPr>
        <w:t>= HC 87.214 AgR, rel. min. Marco Aurélio, j. 6-5-2010, P, DJE de 28-5-2010 Vide MS 25.459 AgR, rel. min. Cezar Peluso, j. 4-2-2010, P, DJE de 12-3-2010 Não pode a mesma autoridade desempenhar a função de juiz relator no julgamento da apelação criminal e do habeas corpus nos quais figurou, como apelante e paciente, respectivamente, a mesma parte, sob pena de nulidade.</w:t>
      </w:r>
    </w:p>
    <w:p>
      <w:pPr>
        <w:ind w:left="216"/>
      </w:pPr>
      <w:r>
        <w:rPr>
          <w:b/>
          <w:color w:val="003C8C"/>
          <w:sz w:val="16"/>
        </w:rPr>
        <w:t>[HC 96.774, rel. min. Cármen Lúcia, j. 16-12-2008, 1ª T, DJE de 17-4-2009.]</w:t>
      </w:r>
    </w:p>
    <w:p>
      <w:r>
        <w:rPr>
          <w:b/>
          <w:color w:val="B46400"/>
          <w:sz w:val="16"/>
        </w:rPr>
        <w:t>JULGADOS CORRELATOS</w:t>
      </w:r>
    </w:p>
    <w:p>
      <w:r>
        <w:rPr>
          <w:color w:val="8C8C8C"/>
          <w:sz w:val="14"/>
        </w:rPr>
        <w:t>cf-art-5-inc-L</w:t>
      </w:r>
      <w:r>
        <w:rPr>
          <w:color w:val="0050A0"/>
          <w:sz w:val="14"/>
        </w:rPr>
        <w:t xml:space="preserve"> | RHC 95183</w:t>
      </w:r>
      <w:r>
        <w:rPr>
          <w:color w:val="0050A0"/>
          <w:sz w:val="14"/>
        </w:rPr>
        <w:t xml:space="preserve"> | rel. Cármen Lúcia</w:t>
      </w:r>
      <w:r>
        <w:rPr>
          <w:color w:val="0050A0"/>
          <w:sz w:val="14"/>
        </w:rPr>
        <w:t xml:space="preserve"> | 2008</w:t>
      </w:r>
    </w:p>
    <w:p>
      <w:pPr>
        <w:ind w:left="216"/>
      </w:pPr>
      <w:r>
        <w:rPr>
          <w:sz w:val="18"/>
        </w:rPr>
        <w:t>Investigação de paternidade. Produção de prova em comarca diversa. Liberdade de locomoção. (...) Nos termos do art. 5º, LXVIII, da Constituição da República, conceder-se-á habeas corpus sempre que alguém sofrer ou se achar ameaçado de sofrer violência ou coação em sua liberdade de locomoção, por ilegalidade ou abuso de poder, sendo também assegurada a liberdade de não se locomover. A jurisprudência do STF repudia a determinação compulsória ou condução coercitiva ao fornecimento de material genét</w:t>
      </w:r>
    </w:p>
    <w:p>
      <w:pPr>
        <w:ind w:left="216"/>
      </w:pPr>
      <w:r>
        <w:rPr>
          <w:b/>
          <w:color w:val="003C8C"/>
          <w:sz w:val="16"/>
        </w:rPr>
        <w:t>[RHC 95.183, rel. min. Cármen Lúcia, j. 9-12-2008, 1ª T, DJE de 17-10-2013.]</w:t>
      </w:r>
    </w:p>
    <w:p>
      <w:r>
        <w:rPr>
          <w:b/>
          <w:color w:val="B46400"/>
          <w:sz w:val="16"/>
        </w:rPr>
        <w:t>JULGADOS CORRELATOS</w:t>
      </w:r>
    </w:p>
    <w:p>
      <w:r>
        <w:rPr>
          <w:color w:val="8C8C8C"/>
          <w:sz w:val="14"/>
        </w:rPr>
        <w:t>cf-art-5-inc-L</w:t>
      </w:r>
      <w:r>
        <w:rPr>
          <w:color w:val="0050A0"/>
          <w:sz w:val="14"/>
        </w:rPr>
        <w:t xml:space="preserve"> | HC 86548</w:t>
      </w:r>
      <w:r>
        <w:rPr>
          <w:color w:val="0050A0"/>
          <w:sz w:val="14"/>
        </w:rPr>
        <w:t xml:space="preserve"> | rel. Cezar Peluso</w:t>
      </w:r>
      <w:r>
        <w:rPr>
          <w:color w:val="0050A0"/>
          <w:sz w:val="14"/>
        </w:rPr>
        <w:t xml:space="preserve"> | 2008</w:t>
      </w:r>
    </w:p>
    <w:p>
      <w:pPr>
        <w:ind w:left="216"/>
      </w:pPr>
      <w:r>
        <w:rPr>
          <w:sz w:val="18"/>
        </w:rPr>
        <w:t>Aplicação analógica da Súmula 606. Precedentes. (...) Não cabe pedido de habeas corpus originário para o Tribunal Pleno, contra ato de ministro ou outro órgão fracionário da Corte.</w:t>
      </w:r>
    </w:p>
    <w:p>
      <w:pPr>
        <w:ind w:left="216"/>
      </w:pPr>
      <w:r>
        <w:rPr>
          <w:b/>
          <w:color w:val="003C8C"/>
          <w:sz w:val="16"/>
        </w:rPr>
        <w:t>[HC 86.548, rel. min. Cezar Peluso, j. 16-10-2008, P, DJE de 19-12-2008.]</w:t>
      </w:r>
    </w:p>
    <w:p>
      <w:r>
        <w:rPr>
          <w:b/>
          <w:color w:val="B46400"/>
          <w:sz w:val="16"/>
        </w:rPr>
        <w:t>JULGADOS CORRELATOS</w:t>
      </w:r>
    </w:p>
    <w:p>
      <w:r>
        <w:rPr>
          <w:color w:val="8C8C8C"/>
          <w:sz w:val="14"/>
        </w:rPr>
        <w:t>cf-art-5-inc-L</w:t>
      </w:r>
      <w:r>
        <w:rPr>
          <w:color w:val="0050A0"/>
          <w:sz w:val="14"/>
        </w:rPr>
        <w:t xml:space="preserve"> | HC 92893</w:t>
      </w:r>
      <w:r>
        <w:rPr>
          <w:color w:val="0050A0"/>
          <w:sz w:val="14"/>
        </w:rPr>
        <w:t xml:space="preserve"> | rel. Ricardo Lewandowski</w:t>
      </w:r>
      <w:r>
        <w:rPr>
          <w:color w:val="0050A0"/>
          <w:sz w:val="14"/>
        </w:rPr>
        <w:t xml:space="preserve"> | 2008</w:t>
      </w:r>
    </w:p>
    <w:p>
      <w:pPr>
        <w:ind w:left="216"/>
      </w:pPr>
      <w:r>
        <w:rPr>
          <w:sz w:val="18"/>
        </w:rPr>
        <w:t>Vide HC 84.444 AgR, rel. min. Celso de Mello, j. 9-8-2007, P, DJ de 14-9-2007 Vide HC 80.082 QO, rel. min. Sepúlveda Pertence, j. 16-8-2001, P, DJ de 1º-8-2003 Basta haver, na via direta ou indireta, o envolvimento da liberdade de ir e vir e a assertiva sobre a prática de um ato ilícito à margem da ordem jurídica para concluir-se pela adequação. Portanto, se, no curso de uma ação penal, surge questionamento sobre suspeição ou impedimento do relator, esse questionamento pode desafiar o habeas cor</w:t>
      </w:r>
    </w:p>
    <w:p>
      <w:pPr>
        <w:ind w:left="216"/>
      </w:pPr>
      <w:r>
        <w:rPr>
          <w:b/>
          <w:color w:val="003C8C"/>
          <w:sz w:val="16"/>
        </w:rPr>
        <w:t>[HC 92.893, rel. min. Ricardo Lewandowski, voto do min. Marco Aurélio, j. 2-10-2008, P, DJE de 12-12-2008.]</w:t>
      </w:r>
    </w:p>
    <w:p>
      <w:r>
        <w:rPr>
          <w:b/>
          <w:color w:val="B46400"/>
          <w:sz w:val="16"/>
        </w:rPr>
        <w:t>JULGADOS CORRELATOS</w:t>
      </w:r>
    </w:p>
    <w:p>
      <w:r>
        <w:rPr>
          <w:color w:val="8C8C8C"/>
          <w:sz w:val="14"/>
        </w:rPr>
        <w:t>cf-art-5-inc-L</w:t>
      </w:r>
      <w:r>
        <w:rPr>
          <w:color w:val="0050A0"/>
          <w:sz w:val="14"/>
        </w:rPr>
        <w:t xml:space="preserve"> | HC 94016</w:t>
      </w:r>
      <w:r>
        <w:rPr>
          <w:color w:val="0050A0"/>
          <w:sz w:val="14"/>
        </w:rPr>
        <w:t xml:space="preserve"> | rel. Celso de Mello</w:t>
      </w:r>
      <w:r>
        <w:rPr>
          <w:color w:val="0050A0"/>
          <w:sz w:val="14"/>
        </w:rPr>
        <w:t xml:space="preserve"> | 2008</w:t>
      </w:r>
    </w:p>
    <w:p>
      <w:pPr>
        <w:ind w:left="216"/>
      </w:pPr>
      <w:r>
        <w:rPr>
          <w:sz w:val="18"/>
        </w:rPr>
        <w:t>O súdito estrangeiro, mesmo o não domiciliado no Brasil, tem plena legitimidade para impetrar o remédio constitucional do habeas corpus, em ordem a tornar efetivo, nas hipóteses de persecução penal, o direito subjetivo, de que também é titular, à observância e ao integral respeito, por parte do Estado, das prerrogativas que compõem e dão significado à cláusula do devido processo legal. A condição jurídica de não nacional do Brasil e a circunstância de o réu estrangeiro não possuir domicílio em n</w:t>
      </w:r>
    </w:p>
    <w:p>
      <w:pPr>
        <w:ind w:left="216"/>
      </w:pPr>
      <w:r>
        <w:rPr>
          <w:b/>
          <w:color w:val="003C8C"/>
          <w:sz w:val="16"/>
        </w:rPr>
        <w:t>[HC 94.016, rel. min. Celso de Mello, j. 16-9-2008, 2ª T, DJE de 27-2-2009.]</w:t>
      </w:r>
    </w:p>
    <w:p>
      <w:r>
        <w:rPr>
          <w:b/>
          <w:color w:val="B46400"/>
          <w:sz w:val="16"/>
        </w:rPr>
        <w:t>JULGADOS CORRELATOS</w:t>
      </w:r>
    </w:p>
    <w:p>
      <w:r>
        <w:rPr>
          <w:color w:val="8C8C8C"/>
          <w:sz w:val="14"/>
        </w:rPr>
        <w:t>cf-art-5-inc-L</w:t>
      </w:r>
      <w:r>
        <w:rPr>
          <w:color w:val="0050A0"/>
          <w:sz w:val="14"/>
        </w:rPr>
        <w:t xml:space="preserve"> | HC 93401</w:t>
      </w:r>
      <w:r>
        <w:rPr>
          <w:color w:val="0050A0"/>
          <w:sz w:val="14"/>
        </w:rPr>
        <w:t xml:space="preserve"> | rel. Ayres Britto</w:t>
      </w:r>
      <w:r>
        <w:rPr>
          <w:color w:val="0050A0"/>
          <w:sz w:val="14"/>
        </w:rPr>
        <w:t xml:space="preserve"> | 2008</w:t>
      </w:r>
    </w:p>
    <w:p>
      <w:pPr>
        <w:ind w:left="216"/>
      </w:pPr>
      <w:r>
        <w:rPr>
          <w:sz w:val="18"/>
        </w:rPr>
        <w:t>Vide HC 102.041 ED, rel. min. Celso de Mello, j. 15-2-2011, 2ª T, DJE de 8-3-2013 A decisão singular do ministro relator no STJ, ao apreciar o mérito da impetração, negou seguimento ao habeas corpus ali ajuizado. O que viola o princípio da colegialidade, nos termos da Lei 8.038/1990 e do RISTJ (art. 202). Precedentes específicos: HC 90.367, da relatoria do min. Ricardo Lewandowski (Primeira Turma); e HC 90.427, da relatoria do min. Joaquim Barbosa (Segunda Turma).</w:t>
      </w:r>
    </w:p>
    <w:p>
      <w:pPr>
        <w:ind w:left="216"/>
      </w:pPr>
      <w:r>
        <w:rPr>
          <w:b/>
          <w:color w:val="003C8C"/>
          <w:sz w:val="16"/>
        </w:rPr>
        <w:t>[HC 93.401, rel. min. Ayres Britto, j. 16-9-2008, 1ª T, DJE de 31-10-2008.]</w:t>
      </w:r>
    </w:p>
    <w:p>
      <w:r>
        <w:rPr>
          <w:b/>
          <w:color w:val="B46400"/>
          <w:sz w:val="16"/>
        </w:rPr>
        <w:t>JULGADOS CORRELATOS</w:t>
      </w:r>
    </w:p>
    <w:p>
      <w:r>
        <w:rPr>
          <w:color w:val="8C8C8C"/>
          <w:sz w:val="14"/>
        </w:rPr>
        <w:t>cf-art-5-inc-L</w:t>
      </w:r>
      <w:r>
        <w:rPr>
          <w:color w:val="0050A0"/>
          <w:sz w:val="14"/>
        </w:rPr>
        <w:t xml:space="preserve"> | HC 94619</w:t>
      </w:r>
      <w:r>
        <w:rPr>
          <w:color w:val="0050A0"/>
          <w:sz w:val="14"/>
        </w:rPr>
        <w:t xml:space="preserve"> | rel. Ellen Gracie</w:t>
      </w:r>
      <w:r>
        <w:rPr>
          <w:color w:val="0050A0"/>
          <w:sz w:val="14"/>
        </w:rPr>
        <w:t xml:space="preserve"> | 2008</w:t>
      </w:r>
    </w:p>
    <w:p>
      <w:pPr>
        <w:ind w:left="216"/>
      </w:pPr>
      <w:r>
        <w:rPr>
          <w:sz w:val="18"/>
        </w:rPr>
        <w:t>= HC 94.830, rel. min. Joaquim Barbosa, j. 18-11-2008, 2ª T, DJE de 5-12-2008 ≠ HC 102.783, rel. min. Cármen Lúcia, j. 4-5-2010, 1ª T, DJE de 28-5-2010 Vide HC 91.716, rel. min. Joaquim Barbosa, j. 31-8-2010, 2ª T, DJE de 1º-10-2010 O STF não tem competência para conhecer e julgar pedido de habeas corpus cuja causa de pedir ainda não foi submetida ao crivo das Cortes ordinárias e do STJ, sob pena de supressão de instância.</w:t>
      </w:r>
    </w:p>
    <w:p>
      <w:pPr>
        <w:ind w:left="216"/>
      </w:pPr>
      <w:r>
        <w:rPr>
          <w:b/>
          <w:color w:val="003C8C"/>
          <w:sz w:val="16"/>
        </w:rPr>
        <w:t>[HC 94.619, rel. min. Ellen Gracie, j. 2-9-2008, 2ª T, DJE de 26-9-2008.]</w:t>
      </w:r>
    </w:p>
    <w:p>
      <w:r>
        <w:rPr>
          <w:b/>
          <w:color w:val="B46400"/>
          <w:sz w:val="16"/>
        </w:rPr>
        <w:t>JULGADOS CORRELATOS</w:t>
      </w:r>
    </w:p>
    <w:p>
      <w:r>
        <w:rPr>
          <w:color w:val="8C8C8C"/>
          <w:sz w:val="14"/>
        </w:rPr>
        <w:t>cf-art-5-inc-L</w:t>
      </w:r>
      <w:r>
        <w:rPr>
          <w:color w:val="0050A0"/>
          <w:sz w:val="14"/>
        </w:rPr>
        <w:t xml:space="preserve"> | RHC 92430</w:t>
      </w:r>
      <w:r>
        <w:rPr>
          <w:color w:val="0050A0"/>
          <w:sz w:val="14"/>
        </w:rPr>
        <w:t xml:space="preserve"> | rel. Marco Aurélio</w:t>
      </w:r>
      <w:r>
        <w:rPr>
          <w:color w:val="0050A0"/>
          <w:sz w:val="14"/>
        </w:rPr>
        <w:t xml:space="preserve"> | 2008</w:t>
      </w:r>
    </w:p>
    <w:p>
      <w:pPr>
        <w:ind w:left="216"/>
      </w:pPr>
      <w:r>
        <w:rPr>
          <w:sz w:val="18"/>
        </w:rPr>
        <w:t>= HC 101.377, rel. min. Joaquim Barbosa, j. 20-4-2010, 2ª T, DJE de 27-8-2010 Vide HC 101.884, rel. min. Joaquim Barbosa, j. 14-9-2010, 2ª T, DJE de 1º-10-2010 Revolvimento da prova versus enquadramento jurídico dos fatos incontroversos. Sem fato não há julgamento. Descabe, de qualquer modo, confundir, considerado o habeas corpus, o revolvimento da prova com o enquadramento jurídico do que assentado na decisão condenatória.</w:t>
      </w:r>
    </w:p>
    <w:p>
      <w:pPr>
        <w:ind w:left="216"/>
      </w:pPr>
      <w:r>
        <w:rPr>
          <w:b/>
          <w:color w:val="003C8C"/>
          <w:sz w:val="16"/>
        </w:rPr>
        <w:t>[RHC 92.430, rel. min. Marco Aurélio, j. 26-8-2008, 1ª T, DJE de 21-11-2008.]</w:t>
      </w:r>
    </w:p>
    <w:p>
      <w:r>
        <w:rPr>
          <w:b/>
          <w:color w:val="B46400"/>
          <w:sz w:val="16"/>
        </w:rPr>
        <w:t>JULGADOS CORRELATOS</w:t>
      </w:r>
    </w:p>
    <w:p>
      <w:r>
        <w:rPr>
          <w:color w:val="8C8C8C"/>
          <w:sz w:val="14"/>
        </w:rPr>
        <w:t>cf-art-5-inc-L</w:t>
      </w:r>
      <w:r>
        <w:rPr>
          <w:color w:val="0050A0"/>
          <w:sz w:val="14"/>
        </w:rPr>
        <w:t xml:space="preserve"> | HC 94903</w:t>
      </w:r>
      <w:r>
        <w:rPr>
          <w:color w:val="0050A0"/>
          <w:sz w:val="14"/>
        </w:rPr>
        <w:t xml:space="preserve"> | rel. Menezes Direito</w:t>
      </w:r>
      <w:r>
        <w:rPr>
          <w:color w:val="0050A0"/>
          <w:sz w:val="14"/>
        </w:rPr>
        <w:t xml:space="preserve"> | 2008</w:t>
      </w:r>
    </w:p>
    <w:p>
      <w:pPr>
        <w:ind w:left="216"/>
      </w:pPr>
      <w:r>
        <w:rPr>
          <w:sz w:val="18"/>
        </w:rPr>
        <w:t>=  HC 98.197, rel. min. Eros Grau, j. 12-5-2009, 2ª T, DJE de 1º-7-2009 A jurisprudência desta Suprema Corte consolidou-se no sentido de que "a coisa julgada estabelecida no processo condenatório não é empecilho, por si só, à concessão de habeas corpus por órgão jurisdicional de gradação superior, de modo a desconstituir a decisão coberta pela preclusão máxima" (RHC 82.045/SP, Primeira Turma, rel. min. Sepúlveda Pertence, DJ de 25-10-2002).</w:t>
      </w:r>
    </w:p>
    <w:p>
      <w:pPr>
        <w:ind w:left="216"/>
      </w:pPr>
      <w:r>
        <w:rPr>
          <w:b/>
          <w:color w:val="003C8C"/>
          <w:sz w:val="16"/>
        </w:rPr>
        <w:t>[HC 94.903, rel. min. Menezes Direito, j. 26-8-2008, 1ª T, DJE de 10-10-2008.]</w:t>
      </w:r>
    </w:p>
    <w:p>
      <w:r>
        <w:rPr>
          <w:b/>
          <w:color w:val="B46400"/>
          <w:sz w:val="16"/>
        </w:rPr>
        <w:t>JULGADOS CORRELATOS</w:t>
      </w:r>
    </w:p>
    <w:p>
      <w:r>
        <w:rPr>
          <w:color w:val="8C8C8C"/>
          <w:sz w:val="14"/>
        </w:rPr>
        <w:t>cf-art-5-inc-L</w:t>
      </w:r>
      <w:r>
        <w:rPr>
          <w:color w:val="0050A0"/>
          <w:sz w:val="14"/>
        </w:rPr>
        <w:t xml:space="preserve"> | RHC 90509</w:t>
      </w:r>
      <w:r>
        <w:rPr>
          <w:color w:val="0050A0"/>
          <w:sz w:val="14"/>
        </w:rPr>
        <w:t xml:space="preserve"> | rel. Marco Aurélio</w:t>
      </w:r>
      <w:r>
        <w:rPr>
          <w:color w:val="0050A0"/>
          <w:sz w:val="14"/>
        </w:rPr>
        <w:t xml:space="preserve"> | 2008</w:t>
      </w:r>
    </w:p>
    <w:p>
      <w:pPr>
        <w:ind w:left="216"/>
      </w:pPr>
      <w:r>
        <w:rPr>
          <w:sz w:val="18"/>
        </w:rPr>
        <w:t>= HC 95.570, rel. min. Dias Toffoli, j. 1º-6-2010, 1ª T, DJE de 27-8-2010 Descabe, no julgamento de habeas corpus, formalizar decisão que venha a agravar a situação do paciente tal como retratada no ato que a impetração visa fulminar.</w:t>
      </w:r>
    </w:p>
    <w:p>
      <w:pPr>
        <w:ind w:left="216"/>
      </w:pPr>
      <w:r>
        <w:rPr>
          <w:b/>
          <w:color w:val="003C8C"/>
          <w:sz w:val="16"/>
        </w:rPr>
        <w:t>[RHC 90.509, rel. min. Marco Aurélio, j. 19-8-2008, 1ª T, DJE de 20-2-2009.]</w:t>
      </w:r>
    </w:p>
    <w:p>
      <w:r>
        <w:rPr>
          <w:b/>
          <w:color w:val="B46400"/>
          <w:sz w:val="16"/>
        </w:rPr>
        <w:t>JULGADOS CORRELATOS</w:t>
      </w:r>
    </w:p>
    <w:p>
      <w:r>
        <w:rPr>
          <w:color w:val="8C8C8C"/>
          <w:sz w:val="14"/>
        </w:rPr>
        <w:t>cf-art-5-inc-L</w:t>
      </w:r>
      <w:r>
        <w:rPr>
          <w:color w:val="0050A0"/>
          <w:sz w:val="14"/>
        </w:rPr>
        <w:t xml:space="preserve"> | HC 91570</w:t>
      </w:r>
      <w:r>
        <w:rPr>
          <w:color w:val="0050A0"/>
          <w:sz w:val="14"/>
        </w:rPr>
        <w:t xml:space="preserve"> | rel. Marco Aurélio</w:t>
      </w:r>
      <w:r>
        <w:rPr>
          <w:color w:val="0050A0"/>
          <w:sz w:val="14"/>
        </w:rPr>
        <w:t xml:space="preserve"> | 2008</w:t>
      </w:r>
    </w:p>
    <w:p>
      <w:pPr>
        <w:ind w:left="216"/>
      </w:pPr>
      <w:r>
        <w:rPr>
          <w:sz w:val="18"/>
        </w:rPr>
        <w:t>O habeas corpus não sofre qualquer peia, sendo-lhe estranhos os institutos da prescrição, da decadência e da preclusão ante o fator tempo.</w:t>
      </w:r>
    </w:p>
    <w:p>
      <w:pPr>
        <w:ind w:left="216"/>
      </w:pPr>
      <w:r>
        <w:rPr>
          <w:b/>
          <w:color w:val="003C8C"/>
          <w:sz w:val="16"/>
        </w:rPr>
        <w:t>[HC 91.570, rel. min. Marco Aurélio, j. 19-8-2008, 1ª T, DJE de 24-10-2008.]</w:t>
      </w:r>
    </w:p>
    <w:p>
      <w:r>
        <w:rPr>
          <w:b/>
          <w:color w:val="B46400"/>
          <w:sz w:val="16"/>
        </w:rPr>
        <w:t>JULGADOS CORRELATOS</w:t>
      </w:r>
    </w:p>
    <w:p>
      <w:r>
        <w:rPr>
          <w:color w:val="8C8C8C"/>
          <w:sz w:val="14"/>
        </w:rPr>
        <w:t>cf-art-5-inc-L</w:t>
      </w:r>
      <w:r>
        <w:rPr>
          <w:color w:val="0050A0"/>
          <w:sz w:val="14"/>
        </w:rPr>
        <w:t xml:space="preserve"> | HC 94154</w:t>
      </w:r>
      <w:r>
        <w:rPr>
          <w:color w:val="0050A0"/>
          <w:sz w:val="14"/>
        </w:rPr>
        <w:t xml:space="preserve"> | rel. Joaquim Barbosa</w:t>
      </w:r>
      <w:r>
        <w:rPr>
          <w:color w:val="0050A0"/>
          <w:sz w:val="14"/>
        </w:rPr>
        <w:t xml:space="preserve"> | 2008</w:t>
      </w:r>
    </w:p>
    <w:p>
      <w:pPr>
        <w:ind w:left="216"/>
      </w:pPr>
      <w:r>
        <w:rPr>
          <w:sz w:val="18"/>
        </w:rPr>
        <w:t>O real objetivo do impetrante é afastar a inabilitação do paciente para o exercício de funções públicas, que o impediria de participar do próximo pleito eleitoral. Ausente ameaça ao direito de ir e vir. O habeas corpus não pode se transformar em panaceia para quaisquer objetividades jurídicas, devendo restringir-se à garantia do direito de locomoção, que não está em jogo, na hipótese. A irresignação do paciente somente poderia ser objeto, se observados todos os seus pressupostos, de revisão crim</w:t>
      </w:r>
    </w:p>
    <w:p>
      <w:pPr>
        <w:ind w:left="216"/>
      </w:pPr>
      <w:r>
        <w:rPr>
          <w:b/>
          <w:color w:val="003C8C"/>
          <w:sz w:val="16"/>
        </w:rPr>
        <w:t>[HC 94.154, rel. min. Joaquim Barbosa, j. 24-6-2008, 1ª T, DJE de 19-9-2008.]</w:t>
      </w:r>
    </w:p>
    <w:p>
      <w:r>
        <w:rPr>
          <w:b/>
          <w:color w:val="B46400"/>
          <w:sz w:val="16"/>
        </w:rPr>
        <w:t>JULGADOS CORRELATOS</w:t>
      </w:r>
    </w:p>
    <w:p>
      <w:r>
        <w:rPr>
          <w:color w:val="8C8C8C"/>
          <w:sz w:val="14"/>
        </w:rPr>
        <w:t>cf-art-5-inc-L</w:t>
      </w:r>
      <w:r>
        <w:rPr>
          <w:color w:val="0050A0"/>
          <w:sz w:val="14"/>
        </w:rPr>
        <w:t xml:space="preserve"> | HC 94000</w:t>
      </w:r>
      <w:r>
        <w:rPr>
          <w:color w:val="0050A0"/>
          <w:sz w:val="14"/>
        </w:rPr>
        <w:t xml:space="preserve"> | rel. Ayres Britto</w:t>
      </w:r>
      <w:r>
        <w:rPr>
          <w:color w:val="0050A0"/>
          <w:sz w:val="14"/>
        </w:rPr>
        <w:t xml:space="preserve"> | 2008</w:t>
      </w:r>
    </w:p>
    <w:p>
      <w:pPr>
        <w:ind w:left="216"/>
      </w:pPr>
      <w:r>
        <w:rPr>
          <w:sz w:val="18"/>
        </w:rPr>
        <w:t>É pacífica a jurisprudência deste STF no sentido da inadmissibilidade de impetração sucessiva de habeas corpus, sem o julgamento definitivo do writ anteriormente impetrado. Tal jurisprudência comporta relativização, quando de logo avulta que o cerceio à liberdade de locomoção dos pacientes decorre de ilegalidade ou de abuso de poder (inciso LXVIII do art. 5º da CF/1988).</w:t>
      </w:r>
    </w:p>
    <w:p>
      <w:pPr>
        <w:ind w:left="216"/>
      </w:pPr>
      <w:r>
        <w:rPr>
          <w:b/>
          <w:color w:val="003C8C"/>
          <w:sz w:val="16"/>
        </w:rPr>
        <w:t>[HC 94.000, rel. min. Ayres Britto, j. 17-6-2008, 1ª T, DJE de 13-3-2009.]</w:t>
      </w:r>
    </w:p>
    <w:p>
      <w:r>
        <w:rPr>
          <w:b/>
          <w:color w:val="B46400"/>
          <w:sz w:val="16"/>
        </w:rPr>
        <w:t>JULGADOS CORRELATOS</w:t>
      </w:r>
    </w:p>
    <w:p>
      <w:r>
        <w:rPr>
          <w:color w:val="8C8C8C"/>
          <w:sz w:val="14"/>
        </w:rPr>
        <w:t>cf-art-5-inc-L</w:t>
      </w:r>
      <w:r>
        <w:rPr>
          <w:color w:val="0050A0"/>
          <w:sz w:val="14"/>
        </w:rPr>
        <w:t xml:space="preserve"> | HC 94224</w:t>
      </w:r>
      <w:r>
        <w:rPr>
          <w:color w:val="0050A0"/>
          <w:sz w:val="14"/>
        </w:rPr>
        <w:t xml:space="preserve"> | rel. Menezes Direito</w:t>
      </w:r>
      <w:r>
        <w:rPr>
          <w:color w:val="0050A0"/>
          <w:sz w:val="14"/>
        </w:rPr>
        <w:t xml:space="preserve"> | 2008</w:t>
      </w:r>
    </w:p>
    <w:p>
      <w:pPr>
        <w:ind w:left="216"/>
      </w:pPr>
      <w:r>
        <w:rPr>
          <w:sz w:val="18"/>
        </w:rPr>
        <w:t>É inviável o habeas corpus, pois a impetração, tal como posta nos autos, tem a finalidade exclusiva de alterar o local no qual deverá ser processado e julgado o paciente, o que demonstra, em última análise, que os impetrantes não buscam afastar ou evitar qualquer ameaça ao direito de locomoção do paciente mas, tão somente, alterar o órgão jurisdicional para o seu processamento e julgamento.</w:t>
      </w:r>
    </w:p>
    <w:p>
      <w:pPr>
        <w:ind w:left="216"/>
      </w:pPr>
      <w:r>
        <w:rPr>
          <w:b/>
          <w:color w:val="003C8C"/>
          <w:sz w:val="16"/>
        </w:rPr>
        <w:t>[HC 94.224 AgR, rel. min. Menezes Direito, j. 12-6-2008, P, DJE de 12-9-2008.]</w:t>
      </w:r>
    </w:p>
    <w:p>
      <w:r>
        <w:rPr>
          <w:b/>
          <w:color w:val="B46400"/>
          <w:sz w:val="16"/>
        </w:rPr>
        <w:t>JULGADOS CORRELATOS</w:t>
      </w:r>
    </w:p>
    <w:p>
      <w:r>
        <w:rPr>
          <w:color w:val="8C8C8C"/>
          <w:sz w:val="14"/>
        </w:rPr>
        <w:t>cf-art-5-inc-L</w:t>
      </w:r>
      <w:r>
        <w:rPr>
          <w:color w:val="0050A0"/>
          <w:sz w:val="14"/>
        </w:rPr>
        <w:t xml:space="preserve"> | HC 93345</w:t>
      </w:r>
      <w:r>
        <w:rPr>
          <w:color w:val="0050A0"/>
          <w:sz w:val="14"/>
        </w:rPr>
        <w:t xml:space="preserve"> | rel. Menezes Direito</w:t>
      </w:r>
      <w:r>
        <w:rPr>
          <w:color w:val="0050A0"/>
          <w:sz w:val="14"/>
        </w:rPr>
        <w:t xml:space="preserve"> | 2008</w:t>
      </w:r>
    </w:p>
    <w:p>
      <w:pPr>
        <w:ind w:left="216"/>
      </w:pPr>
      <w:r>
        <w:rPr>
          <w:sz w:val="18"/>
        </w:rPr>
        <w:t>Não é causa de prejudicialidade do habeas corpus a superveniência de sentença condenatória que mantém a prisão cautelar dos pacientes, com base nos fundamentos expostos no decreto preventivo.</w:t>
      </w:r>
    </w:p>
    <w:p>
      <w:pPr>
        <w:ind w:left="216"/>
      </w:pPr>
      <w:r>
        <w:rPr>
          <w:b/>
          <w:color w:val="003C8C"/>
          <w:sz w:val="16"/>
        </w:rPr>
        <w:t>[HC 93.345, rel. min. Menezes Direito, j. 3-6-2008, 1ª T, DJE de 1º-8-2008.]</w:t>
      </w:r>
    </w:p>
    <w:p>
      <w:r>
        <w:rPr>
          <w:b/>
          <w:color w:val="B46400"/>
          <w:sz w:val="16"/>
        </w:rPr>
        <w:t>JULGADOS CORRELATOS</w:t>
      </w:r>
    </w:p>
    <w:p>
      <w:r>
        <w:rPr>
          <w:color w:val="8C8C8C"/>
          <w:sz w:val="14"/>
        </w:rPr>
        <w:t>cf-art-5-inc-L</w:t>
      </w:r>
      <w:r>
        <w:rPr>
          <w:color w:val="0050A0"/>
          <w:sz w:val="14"/>
        </w:rPr>
        <w:t xml:space="preserve"> | HC 92170</w:t>
      </w:r>
      <w:r>
        <w:rPr>
          <w:color w:val="0050A0"/>
          <w:sz w:val="14"/>
        </w:rPr>
        <w:t xml:space="preserve"> | rel. Ricardo Lewandowski</w:t>
      </w:r>
      <w:r>
        <w:rPr>
          <w:color w:val="0050A0"/>
          <w:sz w:val="14"/>
        </w:rPr>
        <w:t xml:space="preserve"> | 2008</w:t>
      </w:r>
    </w:p>
    <w:p>
      <w:pPr>
        <w:ind w:left="216"/>
      </w:pPr>
      <w:r>
        <w:rPr>
          <w:sz w:val="18"/>
        </w:rPr>
        <w:t>= HC 104.459, rel. min. Ricardo Lewandowski, j. 14-9-2010, 1ª T, DJE de 3-11-2010 Vide HC 97.649 AgR, rel. min. Ellen Gracie, j. 15-9-2009, 2ª T, DJE de 9-10-2009 Não é possível a desistência do habeas corpus após o seu julgamento pelo Colegiado. Conhecimento como desistência de recursos.</w:t>
      </w:r>
    </w:p>
    <w:p>
      <w:pPr>
        <w:ind w:left="216"/>
      </w:pPr>
      <w:r>
        <w:rPr>
          <w:b/>
          <w:color w:val="003C8C"/>
          <w:sz w:val="16"/>
        </w:rPr>
        <w:t>[HC 92.170 segundo julgamento, red. do ac. min. Ricardo Lewandowski, j. 27-5-2008, 1ª T, DJE de 15-8-2008.]</w:t>
      </w:r>
    </w:p>
    <w:p>
      <w:r>
        <w:rPr>
          <w:b/>
          <w:color w:val="B46400"/>
          <w:sz w:val="16"/>
        </w:rPr>
        <w:t>JULGADOS CORRELATOS</w:t>
      </w:r>
    </w:p>
    <w:p>
      <w:r>
        <w:rPr>
          <w:color w:val="8C8C8C"/>
          <w:sz w:val="14"/>
        </w:rPr>
        <w:t>cf-art-5-inc-L</w:t>
      </w:r>
      <w:r>
        <w:rPr>
          <w:color w:val="0050A0"/>
          <w:sz w:val="14"/>
        </w:rPr>
        <w:t xml:space="preserve"> | RHC 82365</w:t>
      </w:r>
      <w:r>
        <w:rPr>
          <w:color w:val="0050A0"/>
          <w:sz w:val="14"/>
        </w:rPr>
        <w:t xml:space="preserve"> | rel. Cezar Peluso</w:t>
      </w:r>
      <w:r>
        <w:rPr>
          <w:color w:val="0050A0"/>
          <w:sz w:val="14"/>
        </w:rPr>
        <w:t xml:space="preserve"> | 2008</w:t>
      </w:r>
    </w:p>
    <w:p>
      <w:pPr>
        <w:ind w:left="216"/>
      </w:pPr>
      <w:r>
        <w:rPr>
          <w:sz w:val="18"/>
        </w:rPr>
        <w:t>A aceitação de proposta de suspensão condicional do processo não subtrai ao réu o interesse jurídico para ajuizar pedido de habeas corpus para trancamento da ação penal por falta de justa causa.</w:t>
      </w:r>
    </w:p>
    <w:p>
      <w:pPr>
        <w:ind w:left="216"/>
      </w:pPr>
      <w:r>
        <w:rPr>
          <w:b/>
          <w:color w:val="003C8C"/>
          <w:sz w:val="16"/>
        </w:rPr>
        <w:t>[RHC 82.365, rel. min. Cezar Peluso, j. 27-5-2008, 2ª T, DJE de 27-6-2008.]</w:t>
      </w:r>
    </w:p>
    <w:p>
      <w:r>
        <w:rPr>
          <w:b/>
          <w:color w:val="B46400"/>
          <w:sz w:val="16"/>
        </w:rPr>
        <w:t>JULGADOS CORRELATOS</w:t>
      </w:r>
    </w:p>
    <w:p>
      <w:r>
        <w:rPr>
          <w:color w:val="8C8C8C"/>
          <w:sz w:val="14"/>
        </w:rPr>
        <w:t>cf-art-5-inc-L</w:t>
      </w:r>
      <w:r>
        <w:rPr>
          <w:color w:val="0050A0"/>
          <w:sz w:val="14"/>
        </w:rPr>
        <w:t xml:space="preserve"> | HC 93942</w:t>
      </w:r>
      <w:r>
        <w:rPr>
          <w:color w:val="0050A0"/>
          <w:sz w:val="14"/>
        </w:rPr>
        <w:t xml:space="preserve"> | rel. Cezar Peluso</w:t>
      </w:r>
      <w:r>
        <w:rPr>
          <w:color w:val="0050A0"/>
          <w:sz w:val="14"/>
        </w:rPr>
        <w:t xml:space="preserve"> | 2008</w:t>
      </w:r>
    </w:p>
    <w:p>
      <w:pPr>
        <w:ind w:left="216"/>
      </w:pPr>
      <w:r>
        <w:rPr>
          <w:sz w:val="18"/>
        </w:rPr>
        <w:t>Vide Pet 3.898, rel. min. Gilmar Mendes, j. 27-8-2009, P, DJE de 18-12-2009 O habeas corpus constitui remédio hábil para arguição e pronúncia de nulidade do processo, ainda que já tenha transitado em julgado a sentença penal condenatória.</w:t>
      </w:r>
    </w:p>
    <w:p>
      <w:pPr>
        <w:ind w:left="216"/>
      </w:pPr>
      <w:r>
        <w:rPr>
          <w:b/>
          <w:color w:val="003C8C"/>
          <w:sz w:val="16"/>
        </w:rPr>
        <w:t>[HC 93.942, rel. min. Cezar Peluso, j. 6-5-2008, 2ª T, DJE de 1º-8-2008.]</w:t>
      </w:r>
    </w:p>
    <w:p>
      <w:r>
        <w:rPr>
          <w:b/>
          <w:color w:val="B46400"/>
          <w:sz w:val="16"/>
        </w:rPr>
        <w:t>JULGADOS CORRELATOS</w:t>
      </w:r>
    </w:p>
    <w:p>
      <w:r>
        <w:rPr>
          <w:color w:val="8C8C8C"/>
          <w:sz w:val="14"/>
        </w:rPr>
        <w:t>cf-art-5-inc-L</w:t>
      </w:r>
      <w:r>
        <w:rPr>
          <w:color w:val="0050A0"/>
          <w:sz w:val="14"/>
        </w:rPr>
        <w:t xml:space="preserve"> | HC 92487</w:t>
      </w:r>
      <w:r>
        <w:rPr>
          <w:color w:val="0050A0"/>
          <w:sz w:val="14"/>
        </w:rPr>
        <w:t xml:space="preserve"> | rel. Marco Aurélio</w:t>
      </w:r>
      <w:r>
        <w:rPr>
          <w:color w:val="0050A0"/>
          <w:sz w:val="14"/>
        </w:rPr>
        <w:t xml:space="preserve"> | 2008</w:t>
      </w:r>
    </w:p>
    <w:p>
      <w:pPr>
        <w:ind w:left="216"/>
      </w:pPr>
      <w:r>
        <w:rPr>
          <w:sz w:val="18"/>
        </w:rPr>
        <w:t>Habeas corpus. Impetrações sucessivas. A sucessividade de impetrações, com processos em curso, não implica o prejuízo das formalizadas nos tribunais de origem, ainda que no Supremo haja sido deferida liminar, sempre de caráter precário e efêmero. Habeas corpus. Indeferimento de liminar em idêntica medida. Extinção de processo sem apreciação do mérito. Alcance. Estando o habeas por último impetrado voltado contra indeferimento de liminar em idêntica medida, sendo esta extinta sem julgamento de mé</w:t>
      </w:r>
    </w:p>
    <w:p>
      <w:pPr>
        <w:ind w:left="216"/>
      </w:pPr>
      <w:r>
        <w:rPr>
          <w:b/>
          <w:color w:val="003C8C"/>
          <w:sz w:val="16"/>
        </w:rPr>
        <w:t>[HC 92.487, rel. min. Marco Aurélio, j. 25-3-2008, 1ª T, DJE 1º-8-2008.]</w:t>
      </w:r>
    </w:p>
    <w:p>
      <w:r>
        <w:rPr>
          <w:b/>
          <w:color w:val="B46400"/>
          <w:sz w:val="16"/>
        </w:rPr>
        <w:t>JULGADOS CORRELATOS</w:t>
      </w:r>
    </w:p>
    <w:p>
      <w:r>
        <w:rPr>
          <w:color w:val="8C8C8C"/>
          <w:sz w:val="14"/>
        </w:rPr>
        <w:t>cf-art-5-inc-L</w:t>
      </w:r>
      <w:r>
        <w:rPr>
          <w:color w:val="0050A0"/>
          <w:sz w:val="14"/>
        </w:rPr>
        <w:t xml:space="preserve"> | HC 88062</w:t>
      </w:r>
      <w:r>
        <w:rPr>
          <w:color w:val="0050A0"/>
          <w:sz w:val="14"/>
        </w:rPr>
        <w:t xml:space="preserve"> | rel. Marco Aurélio</w:t>
      </w:r>
      <w:r>
        <w:rPr>
          <w:color w:val="0050A0"/>
          <w:sz w:val="14"/>
        </w:rPr>
        <w:t xml:space="preserve"> | 2008</w:t>
      </w:r>
    </w:p>
    <w:p>
      <w:pPr>
        <w:ind w:left="216"/>
      </w:pPr>
      <w:r>
        <w:rPr>
          <w:sz w:val="18"/>
        </w:rPr>
        <w:t>Habeas corpus. Extensão. Fator temporal. O fato de a Turma haver apreciado o habeas corpus não implica óbice à extensão da ordem, a ser implementada mediante submissão da matéria ao Colegiado.</w:t>
      </w:r>
    </w:p>
    <w:p>
      <w:pPr>
        <w:ind w:left="216"/>
      </w:pPr>
      <w:r>
        <w:rPr>
          <w:b/>
          <w:color w:val="003C8C"/>
          <w:sz w:val="16"/>
        </w:rPr>
        <w:t>[HC 88.062, rel. min. Marco Aurélio, j. 18-3-2008, 1ª T, DJE de 9-5-2008.]</w:t>
      </w:r>
    </w:p>
    <w:p>
      <w:r>
        <w:rPr>
          <w:b/>
          <w:color w:val="B46400"/>
          <w:sz w:val="16"/>
        </w:rPr>
        <w:t>JULGADOS CORRELATOS</w:t>
      </w:r>
    </w:p>
    <w:p>
      <w:r>
        <w:rPr>
          <w:color w:val="8C8C8C"/>
          <w:sz w:val="14"/>
        </w:rPr>
        <w:t>cf-art-5-inc-L</w:t>
      </w:r>
      <w:r>
        <w:rPr>
          <w:color w:val="0050A0"/>
          <w:sz w:val="14"/>
        </w:rPr>
        <w:t xml:space="preserve"> | HC 91352</w:t>
      </w:r>
      <w:r>
        <w:rPr>
          <w:color w:val="0050A0"/>
          <w:sz w:val="14"/>
        </w:rPr>
        <w:t xml:space="preserve"> | rel. Menezes Direito</w:t>
      </w:r>
      <w:r>
        <w:rPr>
          <w:color w:val="0050A0"/>
          <w:sz w:val="14"/>
        </w:rPr>
        <w:t xml:space="preserve"> | 2008</w:t>
      </w:r>
    </w:p>
    <w:p>
      <w:pPr>
        <w:ind w:left="216"/>
      </w:pPr>
      <w:r>
        <w:rPr>
          <w:sz w:val="18"/>
        </w:rPr>
        <w:t>O habeas corpus não tem passagem quando impugna ato emanado por órgão fracionário deste Tribunal. Incidência da Súmula 606/STF.</w:t>
      </w:r>
    </w:p>
    <w:p>
      <w:pPr>
        <w:ind w:left="216"/>
      </w:pPr>
      <w:r>
        <w:rPr>
          <w:b/>
          <w:color w:val="003C8C"/>
          <w:sz w:val="16"/>
        </w:rPr>
        <w:t>[HC 91.352, rel. min. Menezes Direito, j. 28-2-2008, P, DJE de 18-4-2008.]</w:t>
      </w:r>
    </w:p>
    <w:p>
      <w:r>
        <w:rPr>
          <w:b/>
          <w:color w:val="B46400"/>
          <w:sz w:val="16"/>
        </w:rPr>
        <w:t>JULGADOS CORRELATOS</w:t>
      </w:r>
    </w:p>
    <w:p>
      <w:r>
        <w:rPr>
          <w:color w:val="8C8C8C"/>
          <w:sz w:val="14"/>
        </w:rPr>
        <w:t>cf-art-5-inc-L</w:t>
      </w:r>
      <w:r>
        <w:rPr>
          <w:color w:val="0050A0"/>
          <w:sz w:val="14"/>
        </w:rPr>
        <w:t xml:space="preserve"> | HC 91760</w:t>
      </w:r>
      <w:r>
        <w:rPr>
          <w:color w:val="0050A0"/>
          <w:sz w:val="14"/>
        </w:rPr>
        <w:t xml:space="preserve"> | rel. Cármen Lúcia</w:t>
      </w:r>
      <w:r>
        <w:rPr>
          <w:color w:val="0050A0"/>
          <w:sz w:val="14"/>
        </w:rPr>
        <w:t xml:space="preserve"> | 2007</w:t>
      </w:r>
    </w:p>
    <w:p>
      <w:pPr>
        <w:ind w:left="216"/>
      </w:pPr>
      <w:r>
        <w:rPr>
          <w:sz w:val="18"/>
        </w:rPr>
        <w:t>Vide HC 84.444 AgR, rel. min. Celso de Mello, j. 9-8-2007, P, DJ de 14-9-2007 Vide HC 80.082 QO, rel. min. Sepúlveda Pertence, j. 16-8-2001, P, DJ de 1º-8-2003 A decretação da perda do cargo público não se discute em habeas corpus por se tratar de via processual inadequada para discutir sua validade, dado que não representa ameaça à liberdade de locomoção.</w:t>
      </w:r>
    </w:p>
    <w:p>
      <w:pPr>
        <w:ind w:left="216"/>
      </w:pPr>
      <w:r>
        <w:rPr>
          <w:b/>
          <w:color w:val="003C8C"/>
          <w:sz w:val="16"/>
        </w:rPr>
        <w:t>[HC 91.760, rel. min. Cármen Lúcia, j. 30-10-2007, 1ª T, DJE de 29-2-2008.]</w:t>
      </w:r>
    </w:p>
    <w:p>
      <w:r>
        <w:rPr>
          <w:b/>
          <w:color w:val="B46400"/>
          <w:sz w:val="16"/>
        </w:rPr>
        <w:t>JULGADOS CORRELATOS</w:t>
      </w:r>
    </w:p>
    <w:p>
      <w:r>
        <w:rPr>
          <w:color w:val="8C8C8C"/>
          <w:sz w:val="14"/>
        </w:rPr>
        <w:t>cf-art-5-inc-L</w:t>
      </w:r>
      <w:r>
        <w:rPr>
          <w:color w:val="0050A0"/>
          <w:sz w:val="14"/>
        </w:rPr>
        <w:t xml:space="preserve"> | HC 92534</w:t>
      </w:r>
      <w:r>
        <w:rPr>
          <w:color w:val="0050A0"/>
          <w:sz w:val="14"/>
        </w:rPr>
        <w:t xml:space="preserve"> | rel. Ayres Britto</w:t>
      </w:r>
      <w:r>
        <w:rPr>
          <w:color w:val="0050A0"/>
          <w:sz w:val="14"/>
        </w:rPr>
        <w:t xml:space="preserve"> | 2007</w:t>
      </w:r>
    </w:p>
    <w:p>
      <w:pPr>
        <w:ind w:left="216"/>
      </w:pPr>
      <w:r>
        <w:rPr>
          <w:sz w:val="18"/>
        </w:rPr>
        <w:t>É certo que o enunciado da Súmula 691/STF comporta relativização. Mas somente quando, de logo, avulta que o cerceio à liberdade de locomoção do paciente decorre de ilegalidade ou abuso de poder (...).</w:t>
      </w:r>
    </w:p>
    <w:p>
      <w:pPr>
        <w:ind w:left="216"/>
      </w:pPr>
      <w:r>
        <w:rPr>
          <w:b/>
          <w:color w:val="003C8C"/>
          <w:sz w:val="16"/>
        </w:rPr>
        <w:t>[HC 92.534 AgR, rel. min. Ayres Britto, j. 23-10-2007, 1ª T, DJE de 29-8-2008.]</w:t>
      </w:r>
    </w:p>
    <w:p>
      <w:r>
        <w:rPr>
          <w:b/>
          <w:color w:val="B46400"/>
          <w:sz w:val="16"/>
        </w:rPr>
        <w:t>JULGADOS CORRELATOS</w:t>
      </w:r>
    </w:p>
    <w:p>
      <w:r>
        <w:rPr>
          <w:color w:val="8C8C8C"/>
          <w:sz w:val="14"/>
        </w:rPr>
        <w:t>cf-art-5-inc-L</w:t>
      </w:r>
      <w:r>
        <w:rPr>
          <w:color w:val="0050A0"/>
          <w:sz w:val="14"/>
        </w:rPr>
        <w:t xml:space="preserve"> | HC 91440</w:t>
      </w:r>
      <w:r>
        <w:rPr>
          <w:color w:val="0050A0"/>
          <w:sz w:val="14"/>
        </w:rPr>
        <w:t xml:space="preserve"> | rel. Ricardo Lewandowski</w:t>
      </w:r>
      <w:r>
        <w:rPr>
          <w:color w:val="0050A0"/>
          <w:sz w:val="14"/>
        </w:rPr>
        <w:t xml:space="preserve"> | 2007</w:t>
      </w:r>
    </w:p>
    <w:p>
      <w:pPr>
        <w:ind w:left="216"/>
      </w:pPr>
      <w:r>
        <w:rPr>
          <w:sz w:val="18"/>
        </w:rPr>
        <w:t>= HC 98.920 AgR, rel. min. Luiz Fux, j. 28-6-2011, 1ª T, DJE de 9-8-2011 O habeas corpus não se presta a discutir os requisitos subjetivos para a concessão de progressão de regime.</w:t>
      </w:r>
    </w:p>
    <w:p>
      <w:pPr>
        <w:ind w:left="216"/>
      </w:pPr>
      <w:r>
        <w:rPr>
          <w:b/>
          <w:color w:val="003C8C"/>
          <w:sz w:val="16"/>
        </w:rPr>
        <w:t>[HC 91.440, rel. min. Ricardo Lewandowski, j. 25-9-2007, 1ª T, DJ de 11-10-2007.]</w:t>
      </w:r>
    </w:p>
    <w:p>
      <w:r>
        <w:rPr>
          <w:b/>
          <w:color w:val="B46400"/>
          <w:sz w:val="16"/>
        </w:rPr>
        <w:t>JULGADOS CORRELATOS</w:t>
      </w:r>
    </w:p>
    <w:p>
      <w:r>
        <w:rPr>
          <w:color w:val="8C8C8C"/>
          <w:sz w:val="14"/>
        </w:rPr>
        <w:t>cf-art-5-inc-L</w:t>
      </w:r>
      <w:r>
        <w:rPr>
          <w:color w:val="0050A0"/>
          <w:sz w:val="14"/>
        </w:rPr>
        <w:t xml:space="preserve"> | HC 90367</w:t>
      </w:r>
      <w:r>
        <w:rPr>
          <w:color w:val="0050A0"/>
          <w:sz w:val="14"/>
        </w:rPr>
        <w:t xml:space="preserve"> | rel. Ricardo Lewandowski</w:t>
      </w:r>
      <w:r>
        <w:rPr>
          <w:color w:val="0050A0"/>
          <w:sz w:val="14"/>
        </w:rPr>
        <w:t xml:space="preserve"> | 2007</w:t>
      </w:r>
    </w:p>
    <w:p>
      <w:pPr>
        <w:ind w:left="216"/>
      </w:pPr>
      <w:r>
        <w:rPr>
          <w:sz w:val="18"/>
        </w:rPr>
        <w:t>= HC 95.746, rel. min. Cármen Lúcia, j. 30-9-2008, 1ª T, DJE de 1º-2-2011 O habeas corpus deve ser apresentado ao Colegiado após seu regular processamento, sendo indevida a decisão monocrática terminativa depois de apreciado o pedido liminar e oferecido o parecer do Ministério Público.</w:t>
      </w:r>
    </w:p>
    <w:p>
      <w:pPr>
        <w:ind w:left="216"/>
      </w:pPr>
      <w:r>
        <w:rPr>
          <w:b/>
          <w:color w:val="003C8C"/>
          <w:sz w:val="16"/>
        </w:rPr>
        <w:t>[HC 90.367, rel. min. Ricardo Lewandowski, j. 11-9-2007, 1ª T, DJ de 19-10-2007.]</w:t>
      </w:r>
    </w:p>
    <w:p>
      <w:r>
        <w:rPr>
          <w:b/>
          <w:color w:val="B46400"/>
          <w:sz w:val="16"/>
        </w:rPr>
        <w:t>JULGADOS CORRELATOS</w:t>
      </w:r>
    </w:p>
    <w:p>
      <w:r>
        <w:rPr>
          <w:color w:val="8C8C8C"/>
          <w:sz w:val="14"/>
        </w:rPr>
        <w:t>cf-art-5-inc-L</w:t>
      </w:r>
      <w:r>
        <w:rPr>
          <w:color w:val="0050A0"/>
          <w:sz w:val="14"/>
        </w:rPr>
        <w:t xml:space="preserve"> | HC 90138</w:t>
      </w:r>
      <w:r>
        <w:rPr>
          <w:color w:val="0050A0"/>
          <w:sz w:val="14"/>
        </w:rPr>
        <w:t xml:space="preserve"> | rel. Ricardo Lewandowski</w:t>
      </w:r>
      <w:r>
        <w:rPr>
          <w:color w:val="0050A0"/>
          <w:sz w:val="14"/>
        </w:rPr>
        <w:t xml:space="preserve"> | 2007</w:t>
      </w:r>
    </w:p>
    <w:p>
      <w:pPr>
        <w:ind w:left="216"/>
      </w:pPr>
      <w:r>
        <w:rPr>
          <w:sz w:val="18"/>
        </w:rPr>
        <w:t>A concessão de habeas corpus a determinados corréus, em situações processuais diversas, não implica violação ao princípio da isonomia.</w:t>
      </w:r>
    </w:p>
    <w:p>
      <w:pPr>
        <w:ind w:left="216"/>
      </w:pPr>
      <w:r>
        <w:rPr>
          <w:b/>
          <w:color w:val="003C8C"/>
          <w:sz w:val="16"/>
        </w:rPr>
        <w:t>[HC 90.138, rel. min. Ricardo Lewandowski, j. 11-9-2007, 1ª T, DJ de 28-9-2007.]</w:t>
      </w:r>
    </w:p>
    <w:p>
      <w:r>
        <w:rPr>
          <w:b/>
          <w:color w:val="B46400"/>
          <w:sz w:val="16"/>
        </w:rPr>
        <w:t>JULGADOS CORRELATOS</w:t>
      </w:r>
    </w:p>
    <w:p>
      <w:r>
        <w:rPr>
          <w:color w:val="8C8C8C"/>
          <w:sz w:val="14"/>
        </w:rPr>
        <w:t>cf-art-5-inc-L</w:t>
      </w:r>
      <w:r>
        <w:rPr>
          <w:color w:val="0050A0"/>
          <w:sz w:val="14"/>
        </w:rPr>
        <w:t xml:space="preserve"> | HC 89222</w:t>
      </w:r>
      <w:r>
        <w:rPr>
          <w:color w:val="0050A0"/>
          <w:sz w:val="14"/>
        </w:rPr>
        <w:t xml:space="preserve"> | rel. Marco Aurélio</w:t>
      </w:r>
      <w:r>
        <w:rPr>
          <w:color w:val="0050A0"/>
          <w:sz w:val="14"/>
        </w:rPr>
        <w:t xml:space="preserve"> | 2007</w:t>
      </w:r>
    </w:p>
    <w:p>
      <w:pPr>
        <w:ind w:left="216"/>
      </w:pPr>
      <w:r>
        <w:rPr>
          <w:sz w:val="18"/>
        </w:rPr>
        <w:t>A passagem do tempo não prejudica o habeas corpus quando voltado ao reconhecimento de nulidade absoluta e presente o direito de ir e vir.</w:t>
      </w:r>
    </w:p>
    <w:p>
      <w:pPr>
        <w:ind w:left="216"/>
      </w:pPr>
      <w:r>
        <w:rPr>
          <w:b/>
          <w:color w:val="003C8C"/>
          <w:sz w:val="16"/>
        </w:rPr>
        <w:t>[HC 89.222, rel. min. Marco Aurélio, j. 4-9-2007, 1ª T, DJE de 31-10-2008.]</w:t>
      </w:r>
    </w:p>
    <w:p>
      <w:r>
        <w:rPr>
          <w:b/>
          <w:color w:val="B46400"/>
          <w:sz w:val="16"/>
        </w:rPr>
        <w:t>JULGADOS CORRELATOS</w:t>
      </w:r>
    </w:p>
    <w:p>
      <w:r>
        <w:rPr>
          <w:color w:val="8C8C8C"/>
          <w:sz w:val="14"/>
        </w:rPr>
        <w:t>cf-art-5-inc-L</w:t>
      </w:r>
      <w:r>
        <w:rPr>
          <w:color w:val="0050A0"/>
          <w:sz w:val="14"/>
        </w:rPr>
        <w:t xml:space="preserve"> | HC 91233</w:t>
      </w:r>
      <w:r>
        <w:rPr>
          <w:color w:val="0050A0"/>
          <w:sz w:val="14"/>
        </w:rPr>
        <w:t xml:space="preserve"> | rel. Marco Aurélio</w:t>
      </w:r>
      <w:r>
        <w:rPr>
          <w:color w:val="0050A0"/>
          <w:sz w:val="14"/>
        </w:rPr>
        <w:t xml:space="preserve"> | 2007</w:t>
      </w:r>
    </w:p>
    <w:p>
      <w:pPr>
        <w:ind w:left="216"/>
      </w:pPr>
      <w:r>
        <w:rPr>
          <w:sz w:val="18"/>
        </w:rPr>
        <w:t>Habeas corpus. Instrumentalidade. Afastamento da ortodoxia. A envergadura maior do habeas, no que direcionado à preservação da liberdade de ir e vir, leva à flexibilização da forma.</w:t>
      </w:r>
    </w:p>
    <w:p>
      <w:pPr>
        <w:ind w:left="216"/>
      </w:pPr>
      <w:r>
        <w:rPr>
          <w:b/>
          <w:color w:val="003C8C"/>
          <w:sz w:val="16"/>
        </w:rPr>
        <w:t>[HC 91.233, rel. min. Marco Aurélio, j. 19-6-2007, 1ª T, DJ de 11-10-2007.]</w:t>
      </w:r>
    </w:p>
    <w:p>
      <w:r>
        <w:rPr>
          <w:b/>
          <w:color w:val="B46400"/>
          <w:sz w:val="16"/>
        </w:rPr>
        <w:t>JULGADOS CORRELATOS</w:t>
      </w:r>
    </w:p>
    <w:p>
      <w:r>
        <w:rPr>
          <w:color w:val="8C8C8C"/>
          <w:sz w:val="14"/>
        </w:rPr>
        <w:t>cf-art-5-inc-L</w:t>
      </w:r>
      <w:r>
        <w:rPr>
          <w:color w:val="0050A0"/>
          <w:sz w:val="14"/>
        </w:rPr>
        <w:t xml:space="preserve"> | HC 91200</w:t>
      </w:r>
      <w:r>
        <w:rPr>
          <w:color w:val="0050A0"/>
          <w:sz w:val="14"/>
        </w:rPr>
        <w:t xml:space="preserve"> | rel. Marco Aurélio</w:t>
      </w:r>
      <w:r>
        <w:rPr>
          <w:color w:val="0050A0"/>
          <w:sz w:val="14"/>
        </w:rPr>
        <w:t xml:space="preserve"> | 2007</w:t>
      </w:r>
    </w:p>
    <w:p>
      <w:pPr>
        <w:ind w:left="216"/>
      </w:pPr>
      <w:r>
        <w:rPr>
          <w:sz w:val="18"/>
        </w:rPr>
        <w:t>O habeas corpus, voltado à preservação da liberdade de ir e vir, deve merecer, sob todos os títulos, preferência no julgamento.</w:t>
      </w:r>
    </w:p>
    <w:p>
      <w:pPr>
        <w:ind w:left="216"/>
      </w:pPr>
      <w:r>
        <w:rPr>
          <w:b/>
          <w:color w:val="003C8C"/>
          <w:sz w:val="16"/>
        </w:rPr>
        <w:t>[HC 91.200, rel. min. Marco Aurélio, j. 19-6-2007, 1ª T, DJ de 11-10-2007.]</w:t>
      </w:r>
    </w:p>
    <w:p>
      <w:r>
        <w:rPr>
          <w:b/>
          <w:color w:val="B46400"/>
          <w:sz w:val="16"/>
        </w:rPr>
        <w:t>JULGADOS CORRELATOS</w:t>
      </w:r>
    </w:p>
    <w:p>
      <w:r>
        <w:rPr>
          <w:color w:val="8C8C8C"/>
          <w:sz w:val="14"/>
        </w:rPr>
        <w:t>cf-art-5-inc-L</w:t>
      </w:r>
      <w:r>
        <w:rPr>
          <w:color w:val="0050A0"/>
          <w:sz w:val="14"/>
        </w:rPr>
        <w:t xml:space="preserve"> | HC 91041</w:t>
      </w:r>
      <w:r>
        <w:rPr>
          <w:color w:val="0050A0"/>
          <w:sz w:val="14"/>
        </w:rPr>
        <w:t xml:space="preserve"> | rel. Cármen Lúcia</w:t>
      </w:r>
      <w:r>
        <w:rPr>
          <w:color w:val="0050A0"/>
          <w:sz w:val="14"/>
        </w:rPr>
        <w:t xml:space="preserve"> | 2007</w:t>
      </w:r>
    </w:p>
    <w:p>
      <w:pPr>
        <w:ind w:left="216"/>
      </w:pPr>
      <w:r>
        <w:rPr>
          <w:sz w:val="18"/>
        </w:rPr>
        <w:t xml:space="preserve">O direito a razoável duração do processo, do ângulo do indivíduo, transmuta-se em tradicional garantia de acesso eficaz ao Poder Judiciário. Direito, esse, a que corresponde o dever estatal de julgar. No habeas corpus, o dever de decidir se marca por um tônus de presteza máxima. Assiste ao STF determinar aos tribunais superiores o julgamento de mérito de habeas corpus, se entender irrazoável a demora no julgamento. Isso, é claro, sempre que o impetrante se desincumbir do seu dever processual de </w:t>
      </w:r>
    </w:p>
    <w:p>
      <w:pPr>
        <w:ind w:left="216"/>
      </w:pPr>
      <w:r>
        <w:rPr>
          <w:b/>
          <w:color w:val="003C8C"/>
          <w:sz w:val="16"/>
        </w:rPr>
        <w:t>[HC 91.041, rel. min. Cármen Lúcia, red. do ac. min. Ayres Britto, j. 5-6-2007, 1ª T, DJ de 17-8-2007.]</w:t>
      </w:r>
    </w:p>
    <w:p>
      <w:r>
        <w:rPr>
          <w:b/>
          <w:color w:val="B46400"/>
          <w:sz w:val="16"/>
        </w:rPr>
        <w:t>JULGADOS CORRELATOS</w:t>
      </w:r>
    </w:p>
    <w:p>
      <w:r>
        <w:rPr>
          <w:color w:val="8C8C8C"/>
          <w:sz w:val="14"/>
        </w:rPr>
        <w:t>cf-art-5-inc-L</w:t>
      </w:r>
      <w:r>
        <w:rPr>
          <w:color w:val="0050A0"/>
          <w:sz w:val="14"/>
        </w:rPr>
        <w:t xml:space="preserve"> | HC 90554</w:t>
      </w:r>
      <w:r>
        <w:rPr>
          <w:color w:val="0050A0"/>
          <w:sz w:val="14"/>
        </w:rPr>
        <w:t xml:space="preserve"> | rel. Cármen Lúcia</w:t>
      </w:r>
      <w:r>
        <w:rPr>
          <w:color w:val="0050A0"/>
          <w:sz w:val="14"/>
        </w:rPr>
        <w:t xml:space="preserve"> | 2007</w:t>
      </w:r>
    </w:p>
    <w:p>
      <w:pPr>
        <w:ind w:left="216"/>
      </w:pPr>
      <w:r>
        <w:rPr>
          <w:sz w:val="18"/>
        </w:rPr>
        <w:t>= HC 103.108, rel. min. Dias Toffoli, j. 29-6-2010, 1ª T, DJE de 27-8-2010 A via do habeas corpus não é a adequada para o fim pretendido pela impetrante -- pedido de reabilitação do paciente. Extinta a punibilidade ou encerrada a sua execução, não há se falar em constrangimento à liberdade de locomoção do paciente a ser protegido via habeas corpus.</w:t>
      </w:r>
    </w:p>
    <w:p>
      <w:pPr>
        <w:ind w:left="216"/>
      </w:pPr>
      <w:r>
        <w:rPr>
          <w:b/>
          <w:color w:val="003C8C"/>
          <w:sz w:val="16"/>
        </w:rPr>
        <w:t>[HC 90.554, rel. min. Cármen Lúcia, j. 6-3-2007, 1ª T, DJ de 23-3-2007.]</w:t>
      </w:r>
    </w:p>
    <w:p>
      <w:r>
        <w:rPr>
          <w:b/>
          <w:color w:val="B46400"/>
          <w:sz w:val="16"/>
        </w:rPr>
        <w:t>JULGADOS CORRELATOS</w:t>
      </w:r>
    </w:p>
    <w:p>
      <w:r>
        <w:rPr>
          <w:color w:val="8C8C8C"/>
          <w:sz w:val="14"/>
        </w:rPr>
        <w:t>cf-art-5-inc-L</w:t>
      </w:r>
      <w:r>
        <w:rPr>
          <w:color w:val="0050A0"/>
          <w:sz w:val="14"/>
        </w:rPr>
        <w:t xml:space="preserve"> | HC 89105</w:t>
      </w:r>
      <w:r>
        <w:rPr>
          <w:color w:val="0050A0"/>
          <w:sz w:val="14"/>
        </w:rPr>
        <w:t xml:space="preserve"> | rel. Gilmar Mendes</w:t>
      </w:r>
      <w:r>
        <w:rPr>
          <w:color w:val="0050A0"/>
          <w:sz w:val="14"/>
        </w:rPr>
        <w:t xml:space="preserve"> | 2007</w:t>
      </w:r>
    </w:p>
    <w:p>
      <w:pPr>
        <w:ind w:left="216"/>
      </w:pPr>
      <w:r>
        <w:rPr>
          <w:sz w:val="18"/>
        </w:rPr>
        <w:t>A extensão da decisão em habeas corpus para corréu somente pode abranger aquele que esteja em situação objetivamente e/ou subjetivamente idêntica à do beneficiado.</w:t>
      </w:r>
    </w:p>
    <w:p>
      <w:pPr>
        <w:ind w:left="216"/>
      </w:pPr>
      <w:r>
        <w:rPr>
          <w:b/>
          <w:color w:val="003C8C"/>
          <w:sz w:val="16"/>
        </w:rPr>
        <w:t>[HC 89.105 segunda extensão, rel. min. Gilmar Mendes, j. 27-2-2007, 2ª T, DJ de 14-9-2007.]</w:t>
      </w:r>
    </w:p>
    <w:p>
      <w:r>
        <w:rPr>
          <w:b/>
          <w:color w:val="B46400"/>
          <w:sz w:val="16"/>
        </w:rPr>
        <w:t>JULGADOS CORRELATOS</w:t>
      </w:r>
    </w:p>
    <w:p>
      <w:r>
        <w:rPr>
          <w:color w:val="8C8C8C"/>
          <w:sz w:val="14"/>
        </w:rPr>
        <w:t>cf-art-5-inc-L</w:t>
      </w:r>
      <w:r>
        <w:rPr>
          <w:color w:val="0050A0"/>
          <w:sz w:val="14"/>
        </w:rPr>
        <w:t xml:space="preserve"> | HC 88292</w:t>
      </w:r>
      <w:r>
        <w:rPr>
          <w:color w:val="0050A0"/>
          <w:sz w:val="14"/>
        </w:rPr>
        <w:t xml:space="preserve"> | rel. Eros Grau</w:t>
      </w:r>
      <w:r>
        <w:rPr>
          <w:color w:val="0050A0"/>
          <w:sz w:val="14"/>
        </w:rPr>
        <w:t xml:space="preserve"> | 2006</w:t>
      </w:r>
    </w:p>
    <w:p>
      <w:pPr>
        <w:ind w:left="216"/>
      </w:pPr>
      <w:r>
        <w:rPr>
          <w:sz w:val="18"/>
        </w:rPr>
        <w:t>= HC 97.599, rel. min. Dias Toffoli, j. 9-3-2010, 1ª T, DJE de 16-4-2010 Vide HC 83.428, rel. min. Cezar Peluso, j. 6-10-2009, 2ª T, DJE de 27-11-2009 A superveniência de sentença penal condenatória torna prejudicada a impetração que visava ao trancamento da ação penal, por falta de justa causa (precedentes).</w:t>
      </w:r>
    </w:p>
    <w:p>
      <w:pPr>
        <w:ind w:left="216"/>
      </w:pPr>
      <w:r>
        <w:rPr>
          <w:b/>
          <w:color w:val="003C8C"/>
          <w:sz w:val="16"/>
        </w:rPr>
        <w:t>[HC 88.292, rel. min. Eros Grau, j. 13-6-2006, 2ª T, DJE de 4-8-2006.]</w:t>
      </w:r>
    </w:p>
    <w:p>
      <w:r>
        <w:rPr>
          <w:b/>
          <w:color w:val="B46400"/>
          <w:sz w:val="16"/>
        </w:rPr>
        <w:t>JULGADOS CORRELATOS</w:t>
      </w:r>
    </w:p>
    <w:p>
      <w:r>
        <w:rPr>
          <w:color w:val="8C8C8C"/>
          <w:sz w:val="14"/>
        </w:rPr>
        <w:t>cf-art-5-inc-L</w:t>
      </w:r>
      <w:r>
        <w:rPr>
          <w:color w:val="0050A0"/>
          <w:sz w:val="14"/>
        </w:rPr>
        <w:t xml:space="preserve"> | HC 83170</w:t>
      </w:r>
      <w:r>
        <w:rPr>
          <w:color w:val="0050A0"/>
          <w:sz w:val="14"/>
        </w:rPr>
        <w:t xml:space="preserve"> | rel. Gilmar Mendes</w:t>
      </w:r>
      <w:r>
        <w:rPr>
          <w:color w:val="0050A0"/>
          <w:sz w:val="14"/>
        </w:rPr>
        <w:t xml:space="preserve"> | 2006</w:t>
      </w:r>
    </w:p>
    <w:p>
      <w:pPr>
        <w:ind w:left="216"/>
      </w:pPr>
      <w:r>
        <w:rPr>
          <w:sz w:val="18"/>
        </w:rPr>
        <w:t>= HC 97.725, rel. min. Cármen Lúcia, j. 9-3-2010, 1ª T, DJE de 26-3-2010 Vide HC 88.521, rel. min. Joaquim Barbosa, j. 29-9-2009, 2ª T, DJE de 20-8-2010 Jurisprudência predominante no STF no sentido de que, salvo no caso de querelante, não há compatibilidade entre o rito do habeas corpus e os tipos de intervenção de terceiro.</w:t>
      </w:r>
    </w:p>
    <w:p>
      <w:pPr>
        <w:ind w:left="216"/>
      </w:pPr>
      <w:r>
        <w:rPr>
          <w:b/>
          <w:color w:val="003C8C"/>
          <w:sz w:val="16"/>
        </w:rPr>
        <w:t>[HC 83.170, rel. min. Gilmar Mendes, j. 18-5-2006, P, DJ de 9-6-2006.]</w:t>
      </w:r>
    </w:p>
    <w:p>
      <w:r>
        <w:rPr>
          <w:b/>
          <w:color w:val="B46400"/>
          <w:sz w:val="16"/>
        </w:rPr>
        <w:t>JULGADOS CORRELATOS</w:t>
      </w:r>
    </w:p>
    <w:p>
      <w:r>
        <w:rPr>
          <w:color w:val="8C8C8C"/>
          <w:sz w:val="14"/>
        </w:rPr>
        <w:t>cf-art-5-inc-L</w:t>
      </w:r>
      <w:r>
        <w:rPr>
          <w:color w:val="0050A0"/>
          <w:sz w:val="14"/>
        </w:rPr>
        <w:t xml:space="preserve"> | HC 86307</w:t>
      </w:r>
      <w:r>
        <w:rPr>
          <w:color w:val="0050A0"/>
          <w:sz w:val="14"/>
        </w:rPr>
        <w:t xml:space="preserve"> | rel. Ayres Britto</w:t>
      </w:r>
      <w:r>
        <w:rPr>
          <w:color w:val="0050A0"/>
          <w:sz w:val="14"/>
        </w:rPr>
        <w:t xml:space="preserve"> | 2005</w:t>
      </w:r>
    </w:p>
    <w:p>
      <w:pPr>
        <w:ind w:left="216"/>
      </w:pPr>
      <w:r>
        <w:rPr>
          <w:sz w:val="18"/>
        </w:rPr>
        <w:t>= HC 93.033, rel. min. Celso de Mello, j. 1º-8-2011, dec. monocrática, DJE de 8-8-2011 O CPP, em consonância com o Texto Constitucional de 1988, prestigia o caráter popular do habeas corpus, ao admitir a impetração por qualquer pessoa, em seu favor ou de outrem. Assim, não é de se exigir habilitação legal para impetração originária do writ ou para interposição do respectivo recurso ordinário.</w:t>
      </w:r>
    </w:p>
    <w:p>
      <w:pPr>
        <w:ind w:left="216"/>
      </w:pPr>
      <w:r>
        <w:rPr>
          <w:b/>
          <w:color w:val="003C8C"/>
          <w:sz w:val="16"/>
        </w:rPr>
        <w:t>[HC 86.307, rel. min. Ayres Britto, j. 17-11-2005, 1ª T, DJ de 26-5-2006.]</w:t>
      </w:r>
    </w:p>
    <w:p>
      <w:r>
        <w:rPr>
          <w:b/>
          <w:color w:val="B46400"/>
          <w:sz w:val="16"/>
        </w:rPr>
        <w:t>JULGADOS CORRELATOS</w:t>
      </w:r>
    </w:p>
    <w:p>
      <w:r>
        <w:rPr>
          <w:color w:val="8C8C8C"/>
          <w:sz w:val="14"/>
        </w:rPr>
        <w:t>cf-art-5-inc-L</w:t>
      </w:r>
      <w:r>
        <w:rPr>
          <w:color w:val="0050A0"/>
          <w:sz w:val="14"/>
        </w:rPr>
        <w:t xml:space="preserve"> | HC 86619</w:t>
      </w:r>
      <w:r>
        <w:rPr>
          <w:color w:val="0050A0"/>
          <w:sz w:val="14"/>
        </w:rPr>
        <w:t xml:space="preserve"> | rel. Sepúlveda Pertence</w:t>
      </w:r>
      <w:r>
        <w:rPr>
          <w:color w:val="0050A0"/>
          <w:sz w:val="14"/>
        </w:rPr>
        <w:t xml:space="preserve"> | 2005</w:t>
      </w:r>
    </w:p>
    <w:p>
      <w:pPr>
        <w:ind w:left="216"/>
      </w:pPr>
      <w:r>
        <w:rPr>
          <w:sz w:val="18"/>
        </w:rPr>
        <w:t>Habeas corpus: cabimento quanto à condenação à pena de prestação pecuniária, dado que esta, diversamente da pena de multa, se descumprida injustificadamente, converte-se em pena privativa de liberdade (CP, art. 44, § 4º).</w:t>
      </w:r>
    </w:p>
    <w:p>
      <w:pPr>
        <w:ind w:left="216"/>
      </w:pPr>
      <w:r>
        <w:rPr>
          <w:b/>
          <w:color w:val="003C8C"/>
          <w:sz w:val="16"/>
        </w:rPr>
        <w:t>[HC 86.619, rel. min. Sepúlveda Pertence, j. 27-9-2005, 1ª T, DJ de 14-10-2005.]</w:t>
      </w:r>
    </w:p>
    <w:p>
      <w:r>
        <w:rPr>
          <w:b/>
          <w:color w:val="B46400"/>
          <w:sz w:val="16"/>
        </w:rPr>
        <w:t>JULGADOS CORRELATOS</w:t>
      </w:r>
    </w:p>
    <w:p>
      <w:r>
        <w:rPr>
          <w:color w:val="8C8C8C"/>
          <w:sz w:val="14"/>
        </w:rPr>
        <w:t>cf-art-5-inc-L</w:t>
      </w:r>
      <w:r>
        <w:rPr>
          <w:color w:val="0050A0"/>
          <w:sz w:val="14"/>
        </w:rPr>
        <w:t xml:space="preserve"> | HC 85185</w:t>
      </w:r>
      <w:r>
        <w:rPr>
          <w:color w:val="0050A0"/>
          <w:sz w:val="14"/>
        </w:rPr>
        <w:t xml:space="preserve"> | rel. Cezar Peluso</w:t>
      </w:r>
      <w:r>
        <w:rPr>
          <w:color w:val="0050A0"/>
          <w:sz w:val="14"/>
        </w:rPr>
        <w:t xml:space="preserve"> | 2005</w:t>
      </w:r>
    </w:p>
    <w:p>
      <w:pPr>
        <w:ind w:left="216"/>
      </w:pPr>
      <w:r>
        <w:rPr>
          <w:sz w:val="18"/>
        </w:rPr>
        <w:t>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16"/>
      </w:pPr>
      <w:r>
        <w:rPr>
          <w:b/>
          <w:color w:val="003C8C"/>
          <w:sz w:val="16"/>
        </w:rPr>
        <w:t>[HC 85.185, rel. min. Cezar Peluso, j. 10-8-2005, P, DJ de 1º-9-2006.]</w:t>
      </w:r>
    </w:p>
    <w:p>
      <w:r>
        <w:rPr>
          <w:b/>
          <w:color w:val="B46400"/>
          <w:sz w:val="16"/>
        </w:rPr>
        <w:t>JULGADOS CORRELATOS</w:t>
      </w:r>
    </w:p>
    <w:p>
      <w:r>
        <w:rPr>
          <w:color w:val="8C8C8C"/>
          <w:sz w:val="14"/>
        </w:rPr>
        <w:t>cf-art-5-inc-L</w:t>
      </w:r>
      <w:r>
        <w:rPr>
          <w:color w:val="0050A0"/>
          <w:sz w:val="14"/>
        </w:rPr>
        <w:t xml:space="preserve"> | RHC 85105</w:t>
      </w:r>
      <w:r>
        <w:rPr>
          <w:color w:val="0050A0"/>
          <w:sz w:val="14"/>
        </w:rPr>
        <w:t xml:space="preserve"> | rel. Eros Grau</w:t>
      </w:r>
      <w:r>
        <w:rPr>
          <w:color w:val="0050A0"/>
          <w:sz w:val="14"/>
        </w:rPr>
        <w:t xml:space="preserve"> | 2005</w:t>
      </w:r>
    </w:p>
    <w:p>
      <w:pPr>
        <w:ind w:left="216"/>
      </w:pPr>
      <w:r>
        <w:rPr>
          <w:sz w:val="18"/>
        </w:rPr>
        <w:t>= HC 94.132 AgR, rel. min. Ayres Britto, j. 16-12-2008, 1ª T, DJE de 20-3-2009 Vide HC 100.082 AgR, rel. min. Ellen Gracie, j. 1º-12-2009, 2ª T, DJE de 18-12-2009 Dar amplitude ao writ para trancar sindicância administrativa é desbordar da destinação constitucional desse precioso instrumento de proteção do direito de ir e vir.</w:t>
      </w:r>
    </w:p>
    <w:p>
      <w:pPr>
        <w:ind w:left="216"/>
      </w:pPr>
      <w:r>
        <w:rPr>
          <w:b/>
          <w:color w:val="003C8C"/>
          <w:sz w:val="16"/>
        </w:rPr>
        <w:t>[RHC 85.105 AgR, rel. min. Eros Grau, j. 28-6-2005, 1ª T, DJ de 16-9-2005.]</w:t>
      </w:r>
    </w:p>
    <w:p>
      <w:r>
        <w:rPr>
          <w:b/>
          <w:color w:val="B46400"/>
          <w:sz w:val="16"/>
        </w:rPr>
        <w:t>JULGADOS CORRELATOS</w:t>
      </w:r>
    </w:p>
    <w:p>
      <w:r>
        <w:rPr>
          <w:color w:val="8C8C8C"/>
          <w:sz w:val="14"/>
        </w:rPr>
        <w:t>cf-art-5-inc-L</w:t>
      </w:r>
      <w:r>
        <w:rPr>
          <w:color w:val="0050A0"/>
          <w:sz w:val="14"/>
        </w:rPr>
        <w:t xml:space="preserve"> | HC 85457</w:t>
      </w:r>
      <w:r>
        <w:rPr>
          <w:color w:val="0050A0"/>
          <w:sz w:val="14"/>
        </w:rPr>
        <w:t xml:space="preserve"> | rel. Sepúlveda Pertence</w:t>
      </w:r>
      <w:r>
        <w:rPr>
          <w:color w:val="0050A0"/>
          <w:sz w:val="14"/>
        </w:rPr>
        <w:t xml:space="preserve"> | 2005</w:t>
      </w:r>
    </w:p>
    <w:p>
      <w:pPr>
        <w:ind w:left="216"/>
      </w:pPr>
      <w:r>
        <w:rPr>
          <w:sz w:val="18"/>
        </w:rPr>
        <w:t>Não cabe o habeas corpus para solver controvérsia de fato dependente da ponderação de provas desencontradas; cabe, entretanto, para aferir a idoneidade jurídica ou não das provas onde se fundou a decisão condenatória.</w:t>
      </w:r>
    </w:p>
    <w:p>
      <w:pPr>
        <w:ind w:left="216"/>
      </w:pPr>
      <w:r>
        <w:rPr>
          <w:b/>
          <w:color w:val="003C8C"/>
          <w:sz w:val="16"/>
        </w:rPr>
        <w:t>[HC 85.457, rel. min. Sepúlveda Pertence, j. 22-3-2005, 2ª T, DJ de 15-4-2005.]</w:t>
      </w:r>
    </w:p>
    <w:p>
      <w:r>
        <w:rPr>
          <w:b/>
          <w:color w:val="B46400"/>
          <w:sz w:val="16"/>
        </w:rPr>
        <w:t>JULGADOS CORRELATOS</w:t>
      </w:r>
    </w:p>
    <w:p>
      <w:r>
        <w:rPr>
          <w:color w:val="8C8C8C"/>
          <w:sz w:val="14"/>
        </w:rPr>
        <w:t>cf-art-5-inc-L</w:t>
      </w:r>
      <w:r>
        <w:rPr>
          <w:color w:val="0050A0"/>
          <w:sz w:val="14"/>
        </w:rPr>
        <w:t xml:space="preserve"> | RHC 84413</w:t>
      </w:r>
      <w:r>
        <w:rPr>
          <w:color w:val="0050A0"/>
          <w:sz w:val="14"/>
        </w:rPr>
        <w:t xml:space="preserve"> | rel. Carlos Velloso</w:t>
      </w:r>
      <w:r>
        <w:rPr>
          <w:color w:val="0050A0"/>
          <w:sz w:val="14"/>
        </w:rPr>
        <w:t xml:space="preserve"> | 2004</w:t>
      </w:r>
    </w:p>
    <w:p>
      <w:pPr>
        <w:ind w:left="216"/>
      </w:pPr>
      <w:r>
        <w:rPr>
          <w:sz w:val="18"/>
        </w:rPr>
        <w:t>= RHC 94.806, rel. min. Cármen Lúcia, j. 9-3-2010, 1ª T, DJE de 16-4-2010 Não cabe habeas corpus quando já extinta a punibilidade pelo cumprimento da obrigação assumida em transação penal (Súmula 695/STF).</w:t>
      </w:r>
    </w:p>
    <w:p>
      <w:pPr>
        <w:ind w:left="216"/>
      </w:pPr>
      <w:r>
        <w:rPr>
          <w:b/>
          <w:color w:val="003C8C"/>
          <w:sz w:val="16"/>
        </w:rPr>
        <w:t>[RHC 84.413, rel. min. Carlos Velloso, j. 29-6-2004, 2ª T, DJ de 20-8-2004.]</w:t>
      </w:r>
    </w:p>
    <w:p>
      <w:r>
        <w:rPr>
          <w:b/>
          <w:color w:val="B46400"/>
          <w:sz w:val="16"/>
        </w:rPr>
        <w:t>JULGADOS CORRELATOS</w:t>
      </w:r>
    </w:p>
    <w:p>
      <w:r>
        <w:rPr>
          <w:color w:val="8C8C8C"/>
          <w:sz w:val="14"/>
        </w:rPr>
        <w:t>cf-art-5-inc-L</w:t>
      </w:r>
      <w:r>
        <w:rPr>
          <w:color w:val="0050A0"/>
          <w:sz w:val="14"/>
        </w:rPr>
        <w:t xml:space="preserve"> | HC 83966</w:t>
      </w:r>
      <w:r>
        <w:rPr>
          <w:color w:val="0050A0"/>
          <w:sz w:val="14"/>
        </w:rPr>
        <w:t xml:space="preserve"> | rel. Celso de Mello</w:t>
      </w:r>
      <w:r>
        <w:rPr>
          <w:color w:val="0050A0"/>
          <w:sz w:val="14"/>
        </w:rPr>
        <w:t xml:space="preserve"> | 2004</w:t>
      </w:r>
    </w:p>
    <w:p>
      <w:pPr>
        <w:ind w:left="216"/>
      </w:pPr>
      <w:r>
        <w:rPr>
          <w:sz w:val="18"/>
        </w:rPr>
        <w:t>Vide HC 68.715, rel. min. Paulo Brossard, j. 10-12-1991, 2ª T, DJ de 14-2-1992 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w:t>
      </w:r>
    </w:p>
    <w:p>
      <w:pPr>
        <w:ind w:left="216"/>
      </w:pPr>
      <w:r>
        <w:rPr>
          <w:b/>
          <w:color w:val="003C8C"/>
          <w:sz w:val="16"/>
        </w:rPr>
        <w:t>[HC 83.966 AgR, rel. min. Celso de Mello, j. 23-6-2004, P, DJ de 25-11-2005.]</w:t>
      </w:r>
    </w:p>
    <w:p>
      <w:r>
        <w:rPr>
          <w:b/>
          <w:color w:val="B46400"/>
          <w:sz w:val="16"/>
        </w:rPr>
        <w:t>JULGADOS CORRELATOS</w:t>
      </w:r>
    </w:p>
    <w:p>
      <w:r>
        <w:rPr>
          <w:color w:val="8C8C8C"/>
          <w:sz w:val="14"/>
        </w:rPr>
        <w:t>cf-art-5-inc-L</w:t>
      </w:r>
      <w:r>
        <w:rPr>
          <w:color w:val="0050A0"/>
          <w:sz w:val="14"/>
        </w:rPr>
        <w:t xml:space="preserve"> | HC 83162</w:t>
      </w:r>
      <w:r>
        <w:rPr>
          <w:color w:val="0050A0"/>
          <w:sz w:val="14"/>
        </w:rPr>
        <w:t xml:space="preserve"> | rel. Carlos Velloso</w:t>
      </w:r>
      <w:r>
        <w:rPr>
          <w:color w:val="0050A0"/>
          <w:sz w:val="14"/>
        </w:rPr>
        <w:t xml:space="preserve"> | 2003</w:t>
      </w:r>
    </w:p>
    <w:p>
      <w:pPr>
        <w:ind w:left="216"/>
      </w:pPr>
      <w:r>
        <w:rPr>
          <w:sz w:val="18"/>
        </w:rPr>
        <w:t>Não é somente a coação ou ameaça direta à liberdade de locomoção que autoriza a impetração do habeas corpus. Também a coação ou a ameaça indireta à liberdade individual justifica a impetração da garantia constitucional inscrita no art. 5º, LXVIII, da CF.</w:t>
      </w:r>
    </w:p>
    <w:p>
      <w:pPr>
        <w:ind w:left="216"/>
      </w:pPr>
      <w:r>
        <w:rPr>
          <w:b/>
          <w:color w:val="003C8C"/>
          <w:sz w:val="16"/>
        </w:rPr>
        <w:t>[HC 83.162, rel. min. Carlos Velloso, j. 2-9-2003, 2ª T, DJ de 26-9-2003.]</w:t>
      </w:r>
    </w:p>
    <w:p>
      <w:r>
        <w:rPr>
          <w:b/>
          <w:color w:val="B46400"/>
          <w:sz w:val="16"/>
        </w:rPr>
        <w:t>JULGADOS CORRELATOS</w:t>
      </w:r>
    </w:p>
    <w:p>
      <w:r>
        <w:rPr>
          <w:color w:val="8C8C8C"/>
          <w:sz w:val="14"/>
        </w:rPr>
        <w:t>cf-art-5-inc-L</w:t>
      </w:r>
      <w:r>
        <w:rPr>
          <w:color w:val="0050A0"/>
          <w:sz w:val="14"/>
        </w:rPr>
        <w:t xml:space="preserve"> | HC 80744</w:t>
      </w:r>
      <w:r>
        <w:rPr>
          <w:color w:val="0050A0"/>
          <w:sz w:val="14"/>
        </w:rPr>
        <w:t xml:space="preserve"> | rel. Nelson Jobim</w:t>
      </w:r>
      <w:r>
        <w:rPr>
          <w:color w:val="0050A0"/>
          <w:sz w:val="14"/>
        </w:rPr>
        <w:t xml:space="preserve"> | 2001</w:t>
      </w:r>
    </w:p>
    <w:p>
      <w:pPr>
        <w:ind w:left="216"/>
      </w:pPr>
      <w:r>
        <w:rPr>
          <w:sz w:val="18"/>
        </w:rPr>
        <w:t>A ação de habeas corpus pode ser ajuizada por qualquer pessoa, independente de sua qualificação profissional (CF, art. 5º, LXVIII e LXXIII, c/c CPP, art. 654). Não é exigível linguagem técnico-jurídica. Entretanto, o habeas não pode servir de instrumento para ataques às instituições. Nem para assaques de ofensas a seus membros. O emprego de expressões de baixo calão, num linguajar chulo e deselegante, não pode ser tolerado.</w:t>
      </w:r>
    </w:p>
    <w:p>
      <w:pPr>
        <w:ind w:left="216"/>
      </w:pPr>
      <w:r>
        <w:rPr>
          <w:b/>
          <w:color w:val="003C8C"/>
          <w:sz w:val="16"/>
        </w:rPr>
        <w:t>[HC 80.744, rel. min. Nelson Jobim, j. 27-3-2001, 2ª T, DJ de 28-6-2002.]</w:t>
      </w:r>
    </w:p>
    <w:p>
      <w:r>
        <w:rPr>
          <w:b/>
          <w:color w:val="B46400"/>
          <w:sz w:val="16"/>
        </w:rPr>
        <w:t>JULGADOS CORRELATOS</w:t>
      </w:r>
    </w:p>
    <w:p>
      <w:r>
        <w:rPr>
          <w:color w:val="8C8C8C"/>
          <w:sz w:val="14"/>
        </w:rPr>
        <w:t>cf-art-5-inc-L</w:t>
      </w:r>
      <w:r>
        <w:rPr>
          <w:color w:val="0050A0"/>
          <w:sz w:val="14"/>
        </w:rPr>
        <w:t xml:space="preserve"> | HC 80623</w:t>
      </w:r>
      <w:r>
        <w:rPr>
          <w:color w:val="0050A0"/>
          <w:sz w:val="14"/>
        </w:rPr>
        <w:t xml:space="preserve"> | rel. Celso de Mello</w:t>
      </w:r>
      <w:r>
        <w:rPr>
          <w:color w:val="0050A0"/>
          <w:sz w:val="14"/>
        </w:rPr>
        <w:t xml:space="preserve"> | 2001</w:t>
      </w:r>
    </w:p>
    <w:p>
      <w:pPr>
        <w:ind w:left="216"/>
      </w:pPr>
      <w:r>
        <w:rPr>
          <w:sz w:val="18"/>
        </w:rPr>
        <w:t>= HC 80.674, rel. min. Nelson Jobim, j. 27-3-2001, 2ª T, DJ de 17-8-2001 A jurisprudência do STF tem reconhecido a inadmissibilidade, em sede de habeas corpus, de impetrações que se limitam a reproduzir, sem qualquer inovação de fato ou de direito, os mesmos fundamentos objeto de postulação anterior, especialmente quando esta resultar não conhecida, por incabível.</w:t>
      </w:r>
    </w:p>
    <w:p>
      <w:pPr>
        <w:ind w:left="216"/>
      </w:pPr>
      <w:r>
        <w:rPr>
          <w:b/>
          <w:color w:val="003C8C"/>
          <w:sz w:val="16"/>
        </w:rPr>
        <w:t>[HC 80.623 AgR, rel. min. Celso de Mello, j. 15-2-2001, P, DJ de 6-4-2001.]</w:t>
      </w:r>
    </w:p>
    <w:p>
      <w:r>
        <w:rPr>
          <w:b/>
          <w:color w:val="B46400"/>
          <w:sz w:val="16"/>
        </w:rPr>
        <w:t>JULGADOS CORRELATOS</w:t>
      </w:r>
    </w:p>
    <w:p>
      <w:r>
        <w:rPr>
          <w:color w:val="8C8C8C"/>
          <w:sz w:val="14"/>
        </w:rPr>
        <w:t>cf-art-5-inc-L</w:t>
      </w:r>
      <w:r>
        <w:rPr>
          <w:color w:val="0050A0"/>
          <w:sz w:val="14"/>
        </w:rPr>
        <w:t xml:space="preserve"> | HC 80218</w:t>
      </w:r>
      <w:r>
        <w:rPr>
          <w:color w:val="0050A0"/>
          <w:sz w:val="14"/>
        </w:rPr>
        <w:t xml:space="preserve"> | rel. Ilmar Galvão</w:t>
      </w:r>
      <w:r>
        <w:rPr>
          <w:color w:val="0050A0"/>
          <w:sz w:val="14"/>
        </w:rPr>
        <w:t xml:space="preserve"> | 2000</w:t>
      </w:r>
    </w:p>
    <w:p>
      <w:pPr>
        <w:ind w:left="216"/>
      </w:pPr>
      <w:r>
        <w:rPr>
          <w:sz w:val="18"/>
        </w:rPr>
        <w:t>= HC 103.693 AgR, rel. min. Dias Toffoli, j. 21-9-2010, 1ª T, DJE de 2-12-2010 Negativa de suspensão do processo a paciente contemplado com sursis. Hipótese em que o writ não pode ser considerado, de plano, como incabível, dado o reflexo que eventual revogação do benefício da suspensão condicional da pena produziria sobre o direito de ir e vir do condenado.</w:t>
      </w:r>
    </w:p>
    <w:p>
      <w:pPr>
        <w:ind w:left="216"/>
      </w:pPr>
      <w:r>
        <w:rPr>
          <w:b/>
          <w:color w:val="003C8C"/>
          <w:sz w:val="16"/>
        </w:rPr>
        <w:t>[HC 80.218, rel. min. Ilmar Galvão, j. 8-8-2000, 1ª T, DJ de 13-10-2000.]</w:t>
      </w:r>
    </w:p>
    <w:p>
      <w:r>
        <w:rPr>
          <w:b/>
          <w:color w:val="B46400"/>
          <w:sz w:val="16"/>
        </w:rPr>
        <w:t>JULGADOS CORRELATOS</w:t>
      </w:r>
    </w:p>
    <w:p>
      <w:r>
        <w:rPr>
          <w:color w:val="8C8C8C"/>
          <w:sz w:val="14"/>
        </w:rPr>
        <w:t>cf-art-5-inc-L</w:t>
      </w:r>
      <w:r>
        <w:rPr>
          <w:color w:val="0050A0"/>
          <w:sz w:val="14"/>
        </w:rPr>
        <w:t xml:space="preserve"> | HC 79513</w:t>
      </w:r>
      <w:r>
        <w:rPr>
          <w:color w:val="0050A0"/>
          <w:sz w:val="14"/>
        </w:rPr>
        <w:t xml:space="preserve"> | rel. Sepúlveda Pertence</w:t>
      </w:r>
      <w:r>
        <w:rPr>
          <w:color w:val="0050A0"/>
          <w:sz w:val="14"/>
        </w:rPr>
        <w:t xml:space="preserve"> | 2000</w:t>
      </w:r>
    </w:p>
    <w:p>
      <w:pPr>
        <w:ind w:left="216"/>
      </w:pPr>
      <w:r>
        <w:rPr>
          <w:sz w:val="18"/>
        </w:rPr>
        <w:t>Impossibilidade do reexame, em habeas corpus, da existência, ou não, do dissídio de jurisprudência que determinou o conhecimento do recurso especial, por configurar hipótese de matéria de fato.</w:t>
      </w:r>
    </w:p>
    <w:p>
      <w:pPr>
        <w:ind w:left="216"/>
      </w:pPr>
      <w:r>
        <w:rPr>
          <w:b/>
          <w:color w:val="003C8C"/>
          <w:sz w:val="16"/>
        </w:rPr>
        <w:t>[HC 79.513, rel. min. Sepúlveda Pertence, red. do ac. min. Ilmar Galvão, j. 28-3-2000, 1ª T, DJ de 26-9-2003.]</w:t>
      </w:r>
    </w:p>
    <w:p>
      <w:r>
        <w:rPr>
          <w:b/>
          <w:color w:val="B46400"/>
          <w:sz w:val="16"/>
        </w:rPr>
        <w:t>JULGADOS CORRELATOS</w:t>
      </w:r>
    </w:p>
    <w:p>
      <w:r>
        <w:rPr>
          <w:color w:val="8C8C8C"/>
          <w:sz w:val="14"/>
        </w:rPr>
        <w:t>cf-art-5-inc-L</w:t>
      </w:r>
      <w:r>
        <w:rPr>
          <w:color w:val="0050A0"/>
          <w:sz w:val="14"/>
        </w:rPr>
        <w:t xml:space="preserve"> | HC 78796</w:t>
      </w:r>
      <w:r>
        <w:rPr>
          <w:color w:val="0050A0"/>
          <w:sz w:val="14"/>
        </w:rPr>
        <w:t xml:space="preserve"> | rel. Marco Aurélio</w:t>
      </w:r>
      <w:r>
        <w:rPr>
          <w:color w:val="0050A0"/>
          <w:sz w:val="14"/>
        </w:rPr>
        <w:t xml:space="preserve"> | 1999</w:t>
      </w:r>
    </w:p>
    <w:p>
      <w:pPr>
        <w:ind w:left="216"/>
      </w:pPr>
      <w:r>
        <w:rPr>
          <w:sz w:val="18"/>
        </w:rPr>
        <w:t>Cumpre ao órgão julgador emitir entendimento explícito sobre as causas de pedir versadas no habeas corpus, sob pena de vir a praticar, com a omissão, ato de constrangimento.</w:t>
      </w:r>
    </w:p>
    <w:p>
      <w:pPr>
        <w:ind w:left="216"/>
      </w:pPr>
      <w:r>
        <w:rPr>
          <w:b/>
          <w:color w:val="003C8C"/>
          <w:sz w:val="16"/>
        </w:rPr>
        <w:t>[HC 78.796, rel. min. Marco Aurélio, j. 15-6-1999, 2ª T, DJ de 10-9-1999.]</w:t>
      </w:r>
    </w:p>
    <w:p>
      <w:r>
        <w:rPr>
          <w:b/>
          <w:color w:val="B46400"/>
          <w:sz w:val="16"/>
        </w:rPr>
        <w:t>JULGADOS CORRELATOS</w:t>
      </w:r>
    </w:p>
    <w:p>
      <w:r>
        <w:rPr>
          <w:color w:val="8C8C8C"/>
          <w:sz w:val="14"/>
        </w:rPr>
        <w:t>cf-art-5-inc-L</w:t>
      </w:r>
      <w:r>
        <w:rPr>
          <w:color w:val="0050A0"/>
          <w:sz w:val="14"/>
        </w:rPr>
        <w:t xml:space="preserve"> | HC 79084</w:t>
      </w:r>
      <w:r>
        <w:rPr>
          <w:color w:val="0050A0"/>
          <w:sz w:val="14"/>
        </w:rPr>
        <w:t xml:space="preserve"> | rel. Octavio Gallotti</w:t>
      </w:r>
      <w:r>
        <w:rPr>
          <w:color w:val="0050A0"/>
          <w:sz w:val="14"/>
        </w:rPr>
        <w:t xml:space="preserve"> | 1999</w:t>
      </w:r>
    </w:p>
    <w:p>
      <w:pPr>
        <w:ind w:left="216"/>
      </w:pPr>
      <w:r>
        <w:rPr>
          <w:sz w:val="18"/>
        </w:rPr>
        <w:t>Advogado. Exigência de identificação, por meio de botton ou adesivo, para trânsito em dependências do tribunal. Habeas corpus de que não se conhece, por não se achar em causa direito de locomoção, senão suposta restrição ao exercício profissional.</w:t>
      </w:r>
    </w:p>
    <w:p>
      <w:pPr>
        <w:ind w:left="216"/>
      </w:pPr>
      <w:r>
        <w:rPr>
          <w:b/>
          <w:color w:val="003C8C"/>
          <w:sz w:val="16"/>
        </w:rPr>
        <w:t>[HC 79.084, rel. min. Octavio Gallotti, j. 4-5-1999, 1ª T, DJ de 11-2-2000.]</w:t>
      </w:r>
    </w:p>
    <w:p>
      <w:r>
        <w:rPr>
          <w:b/>
          <w:color w:val="B46400"/>
          <w:sz w:val="16"/>
        </w:rPr>
        <w:t>JULGADOS CORRELATOS</w:t>
      </w:r>
    </w:p>
    <w:p>
      <w:r>
        <w:rPr>
          <w:color w:val="8C8C8C"/>
          <w:sz w:val="14"/>
        </w:rPr>
        <w:t>cf-art-5-inc-L</w:t>
      </w:r>
      <w:r>
        <w:rPr>
          <w:color w:val="0050A0"/>
          <w:sz w:val="14"/>
        </w:rPr>
        <w:t xml:space="preserve"> | RHC 78951</w:t>
      </w:r>
      <w:r>
        <w:rPr>
          <w:color w:val="0050A0"/>
          <w:sz w:val="14"/>
        </w:rPr>
        <w:t xml:space="preserve"> | rel. Carlos Velloso</w:t>
      </w:r>
      <w:r>
        <w:rPr>
          <w:color w:val="0050A0"/>
          <w:sz w:val="14"/>
        </w:rPr>
        <w:t xml:space="preserve"> | 1999</w:t>
      </w:r>
    </w:p>
    <w:p>
      <w:pPr>
        <w:ind w:left="216"/>
      </w:pPr>
      <w:r>
        <w:rPr>
          <w:sz w:val="18"/>
        </w:rPr>
        <w:t>Não cabimento de habeas corpus em relação a punições disciplinares: CF, art. 142, § 2º: a restrição limita-se ao exame do mérito do ato.</w:t>
      </w:r>
    </w:p>
    <w:p>
      <w:pPr>
        <w:ind w:left="216"/>
      </w:pPr>
      <w:r>
        <w:rPr>
          <w:b/>
          <w:color w:val="003C8C"/>
          <w:sz w:val="16"/>
        </w:rPr>
        <w:t>[RHC 78.951, rel. min. Carlos Velloso, j. 13-4-1999, 1ª T, DJ de 28-5-1999.]</w:t>
      </w:r>
    </w:p>
    <w:p>
      <w:r>
        <w:rPr>
          <w:b/>
          <w:color w:val="B46400"/>
          <w:sz w:val="16"/>
        </w:rPr>
        <w:t>JULGADOS CORRELATOS</w:t>
      </w:r>
    </w:p>
    <w:p>
      <w:r>
        <w:rPr>
          <w:color w:val="8C8C8C"/>
          <w:sz w:val="14"/>
        </w:rPr>
        <w:t>cf-art-5-inc-L</w:t>
      </w:r>
      <w:r>
        <w:rPr>
          <w:color w:val="0050A0"/>
          <w:sz w:val="14"/>
        </w:rPr>
        <w:t xml:space="preserve"> | HC 75778</w:t>
      </w:r>
      <w:r>
        <w:rPr>
          <w:color w:val="0050A0"/>
          <w:sz w:val="14"/>
        </w:rPr>
        <w:t xml:space="preserve"> | rel. Néri da Silveira</w:t>
      </w:r>
      <w:r>
        <w:rPr>
          <w:color w:val="0050A0"/>
          <w:sz w:val="14"/>
        </w:rPr>
        <w:t xml:space="preserve"> | 1997</w:t>
      </w:r>
    </w:p>
    <w:p>
      <w:pPr>
        <w:ind w:left="216"/>
      </w:pPr>
      <w:r>
        <w:rPr>
          <w:sz w:val="18"/>
        </w:rPr>
        <w:t>Não cabe habeas corpus contra despacho do relator, no STF, que nega seguimento a pedido de habeas corpus, notadamente, quando se cuida de inépcia da inicial.</w:t>
      </w:r>
    </w:p>
    <w:p>
      <w:pPr>
        <w:ind w:left="216"/>
      </w:pPr>
      <w:r>
        <w:rPr>
          <w:b/>
          <w:color w:val="003C8C"/>
          <w:sz w:val="16"/>
        </w:rPr>
        <w:t>[HC 75.778 QO, rel. min. Néri da Silveira, j. 28-8-1997, P, DJ de 10-10-1997.]</w:t>
      </w:r>
    </w:p>
    <w:p>
      <w:r>
        <w:rPr>
          <w:b/>
          <w:color w:val="B46400"/>
          <w:sz w:val="16"/>
        </w:rPr>
        <w:t>JULGADOS CORRELATOS</w:t>
      </w:r>
    </w:p>
    <w:p>
      <w:r>
        <w:rPr>
          <w:color w:val="8C8C8C"/>
          <w:sz w:val="14"/>
        </w:rPr>
        <w:t>cf-art-5-inc-L</w:t>
      </w:r>
      <w:r>
        <w:rPr>
          <w:color w:val="0050A0"/>
          <w:sz w:val="14"/>
        </w:rPr>
        <w:t xml:space="preserve"> | RHC 74860</w:t>
      </w:r>
      <w:r>
        <w:rPr>
          <w:color w:val="0050A0"/>
          <w:sz w:val="14"/>
        </w:rPr>
        <w:t xml:space="preserve"> | rel. Carlos Velloso</w:t>
      </w:r>
      <w:r>
        <w:rPr>
          <w:color w:val="0050A0"/>
          <w:sz w:val="14"/>
        </w:rPr>
        <w:t xml:space="preserve"> | 1997</w:t>
      </w:r>
    </w:p>
    <w:p>
      <w:pPr>
        <w:ind w:left="216"/>
      </w:pPr>
      <w:r>
        <w:rPr>
          <w:sz w:val="18"/>
        </w:rPr>
        <w:t>Inquérito policial instaurado mediante requisição de autoridade judiciária: a esta atribui-se a coação e não à autoridade policial que preside o inquérito.</w:t>
      </w:r>
    </w:p>
    <w:p>
      <w:pPr>
        <w:ind w:left="216"/>
      </w:pPr>
      <w:r>
        <w:rPr>
          <w:b/>
          <w:color w:val="003C8C"/>
          <w:sz w:val="16"/>
        </w:rPr>
        <w:t>[RHC 74.860, rel. min. Carlos Velloso, j. 18-2-1997, 2ª T, DJ de 6-6-1997.]</w:t>
      </w:r>
    </w:p>
    <w:p>
      <w:r>
        <w:rPr>
          <w:b/>
          <w:color w:val="B46400"/>
          <w:sz w:val="16"/>
        </w:rPr>
        <w:t>JULGADOS CORRELATOS</w:t>
      </w:r>
    </w:p>
    <w:p>
      <w:r>
        <w:rPr>
          <w:color w:val="8C8C8C"/>
          <w:sz w:val="14"/>
        </w:rPr>
        <w:t>cf-art-5-inc-L</w:t>
      </w:r>
      <w:r>
        <w:rPr>
          <w:color w:val="0050A0"/>
          <w:sz w:val="14"/>
        </w:rPr>
        <w:t xml:space="preserve"> | HC 73455</w:t>
      </w:r>
      <w:r>
        <w:rPr>
          <w:color w:val="0050A0"/>
          <w:sz w:val="14"/>
        </w:rPr>
        <w:t xml:space="preserve"> | rel. Francisco Rezek</w:t>
      </w:r>
      <w:r>
        <w:rPr>
          <w:color w:val="0050A0"/>
          <w:sz w:val="14"/>
        </w:rPr>
        <w:t xml:space="preserve"> | 1996</w:t>
      </w:r>
    </w:p>
    <w:p>
      <w:pPr>
        <w:ind w:left="216"/>
      </w:pPr>
      <w:r>
        <w:rPr>
          <w:sz w:val="18"/>
        </w:rPr>
        <w:t>Quem tem legitimação para propor habeas corpus tem também legitimação para dele recorrer. Nas hipóteses de denegação do writ no tribunal de origem, aceita-se a interposição, pelo impetrante – independentemente de habilitação legal ou de representação –, de recurso ordinário constitucional.</w:t>
      </w:r>
    </w:p>
    <w:p>
      <w:pPr>
        <w:ind w:left="216"/>
      </w:pPr>
      <w:r>
        <w:rPr>
          <w:b/>
          <w:color w:val="003C8C"/>
          <w:sz w:val="16"/>
        </w:rPr>
        <w:t>[HC 73.455, rel. min. Francisco Rezek, j. 25-6-1996, 2ª T, DJ de 7-3-1997.]</w:t>
      </w:r>
    </w:p>
    <w:p>
      <w:r>
        <w:rPr>
          <w:b/>
          <w:color w:val="B46400"/>
          <w:sz w:val="16"/>
        </w:rPr>
        <w:t>JULGADOS CORRELATOS</w:t>
      </w:r>
    </w:p>
    <w:p>
      <w:r>
        <w:rPr>
          <w:color w:val="8C8C8C"/>
          <w:sz w:val="14"/>
        </w:rPr>
        <w:t>cf-art-5-inc-L</w:t>
      </w:r>
      <w:r>
        <w:rPr>
          <w:color w:val="0050A0"/>
          <w:sz w:val="14"/>
        </w:rPr>
        <w:t xml:space="preserve"> | HC 73783</w:t>
      </w:r>
      <w:r>
        <w:rPr>
          <w:color w:val="0050A0"/>
          <w:sz w:val="14"/>
        </w:rPr>
        <w:t xml:space="preserve"> | rel. Marco Aurélio</w:t>
      </w:r>
      <w:r>
        <w:rPr>
          <w:color w:val="0050A0"/>
          <w:sz w:val="14"/>
        </w:rPr>
        <w:t xml:space="preserve"> | 1996</w:t>
      </w:r>
    </w:p>
    <w:p>
      <w:pPr>
        <w:ind w:left="216"/>
      </w:pPr>
      <w:r>
        <w:rPr>
          <w:sz w:val="18"/>
        </w:rPr>
        <w:t>= HC 102.836 AgR, rel min. Cármen Lúcia, red. do ac. min. Dias Toffoli, j. 8-11-2011, 1ª T, DJE de 27-2-2012 Versando o habeas corpus sobre a inviabilidade da extradição, indispensável é que a causa de pedir seja veiculada nos autos respectivos. Sem o conhecimento por parte do relator, não se pode dizer da prática, ou não, de ato de constrangimento.</w:t>
      </w:r>
    </w:p>
    <w:p>
      <w:pPr>
        <w:ind w:left="216"/>
      </w:pPr>
      <w:r>
        <w:rPr>
          <w:b/>
          <w:color w:val="003C8C"/>
          <w:sz w:val="16"/>
        </w:rPr>
        <w:t>[HC 73.783, rel. min. Marco Aurélio, j. 22-5-1996, P, DJ de 1º-7-1996.]</w:t>
      </w:r>
    </w:p>
    <w:p>
      <w:r>
        <w:rPr>
          <w:b/>
          <w:color w:val="B46400"/>
          <w:sz w:val="16"/>
        </w:rPr>
        <w:t>JULGADOS CORRELATOS</w:t>
      </w:r>
    </w:p>
    <w:p>
      <w:r>
        <w:rPr>
          <w:color w:val="8C8C8C"/>
          <w:sz w:val="14"/>
        </w:rPr>
        <w:t>cf-art-5-inc-L</w:t>
      </w:r>
      <w:r>
        <w:rPr>
          <w:color w:val="0050A0"/>
          <w:sz w:val="14"/>
        </w:rPr>
        <w:t xml:space="preserve"> | HC 72851</w:t>
      </w:r>
      <w:r>
        <w:rPr>
          <w:color w:val="0050A0"/>
          <w:sz w:val="14"/>
        </w:rPr>
        <w:t xml:space="preserve"> | rel. Celso de Mello</w:t>
      </w:r>
      <w:r>
        <w:rPr>
          <w:color w:val="0050A0"/>
          <w:sz w:val="14"/>
        </w:rPr>
        <w:t xml:space="preserve"> | 1995</w:t>
      </w:r>
    </w:p>
    <w:p>
      <w:pPr>
        <w:ind w:left="216"/>
      </w:pPr>
      <w:r>
        <w:rPr>
          <w:sz w:val="18"/>
        </w:rPr>
        <w:t>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w:t>
      </w:r>
    </w:p>
    <w:p>
      <w:pPr>
        <w:ind w:left="216"/>
      </w:pPr>
      <w:r>
        <w:rPr>
          <w:b/>
          <w:color w:val="003C8C"/>
          <w:sz w:val="16"/>
        </w:rPr>
        <w:t>[HC 72.851, rel. min. Celso de Mello, j. 25-10-1995, P, DJE de 28-11-2008.]</w:t>
      </w:r>
    </w:p>
    <w:p>
      <w:r>
        <w:rPr>
          <w:b/>
          <w:color w:val="B46400"/>
          <w:sz w:val="16"/>
        </w:rPr>
        <w:t>JULGADOS CORRELATOS</w:t>
      </w:r>
    </w:p>
    <w:p>
      <w:r>
        <w:rPr>
          <w:color w:val="8C8C8C"/>
          <w:sz w:val="14"/>
        </w:rPr>
        <w:t>cf-art-5-inc-L</w:t>
      </w:r>
      <w:r>
        <w:rPr>
          <w:color w:val="0050A0"/>
          <w:sz w:val="14"/>
        </w:rPr>
        <w:t xml:space="preserve"> | HC 72445</w:t>
      </w:r>
      <w:r>
        <w:rPr>
          <w:color w:val="0050A0"/>
          <w:sz w:val="14"/>
        </w:rPr>
        <w:t xml:space="preserve"> | rel. Marco Aurélio</w:t>
      </w:r>
      <w:r>
        <w:rPr>
          <w:color w:val="0050A0"/>
          <w:sz w:val="14"/>
        </w:rPr>
        <w:t xml:space="preserve"> | 1995</w:t>
      </w:r>
    </w:p>
    <w:p>
      <w:pPr>
        <w:ind w:left="216"/>
      </w:pPr>
      <w:r>
        <w:rPr>
          <w:sz w:val="18"/>
        </w:rPr>
        <w:t>= HC 92.769, rel. min. Celso de Mello, j. 19-5-2014, dec. monocrática, DJE de 22-5-2014 Vide HC 72.082, rel. min. Francisco Rezek, j. 19-4-1995, P, DJ de 1º-3-1996 Pouco importa a natureza do recurso que viabiliza a reapreciação do habeas corpus. Ordinário ou extraordinário, como é o caso do especial definido no inciso III do art. 105 da CF, ocorrido o empate, cumpre proclamar a decisão mais favorável ao paciente, isso já tendo proferido voto o presidente do órgão julgador – inteligência dos art</w:t>
      </w:r>
    </w:p>
    <w:p>
      <w:pPr>
        <w:ind w:left="216"/>
      </w:pPr>
      <w:r>
        <w:rPr>
          <w:b/>
          <w:color w:val="003C8C"/>
          <w:sz w:val="16"/>
        </w:rPr>
        <w:t>[HC 72.445, rel. min. Marco Aurélio, j. 2-5-1995, 2ª T, DJ de 22-9-1995.]</w:t>
      </w:r>
    </w:p>
    <w:p>
      <w:r>
        <w:rPr>
          <w:b/>
          <w:color w:val="B46400"/>
          <w:sz w:val="16"/>
        </w:rPr>
        <w:t>JULGADOS CORRELATOS</w:t>
      </w:r>
    </w:p>
    <w:p>
      <w:r>
        <w:rPr>
          <w:color w:val="8C8C8C"/>
          <w:sz w:val="14"/>
        </w:rPr>
        <w:t>cf-art-5-inc-L</w:t>
      </w:r>
      <w:r>
        <w:rPr>
          <w:color w:val="0050A0"/>
          <w:sz w:val="14"/>
        </w:rPr>
        <w:t xml:space="preserve"> | HC 72082</w:t>
      </w:r>
      <w:r>
        <w:rPr>
          <w:color w:val="0050A0"/>
          <w:sz w:val="14"/>
        </w:rPr>
        <w:t xml:space="preserve"> | rel. Francisco Rezek</w:t>
      </w:r>
      <w:r>
        <w:rPr>
          <w:color w:val="0050A0"/>
          <w:sz w:val="14"/>
        </w:rPr>
        <w:t xml:space="preserve"> | 1995</w:t>
      </w:r>
    </w:p>
    <w:p>
      <w:pPr>
        <w:ind w:left="216"/>
      </w:pPr>
      <w:r>
        <w:rPr>
          <w:sz w:val="18"/>
        </w:rPr>
        <w:t>= HC 89.974, rel. min. Cezar Peluso, j. 18-11-2008, 2ª T, DJE de 5-12-2008 O meio processual adequado para se impugnar decreto expulsório é o habeas corpus. Assim se firmou a jurisprudência do Supremo, seja porque o expulsando via de regra está preso, seja porque se trata de remédio mais expedito.</w:t>
      </w:r>
    </w:p>
    <w:p>
      <w:pPr>
        <w:ind w:left="216"/>
      </w:pPr>
      <w:r>
        <w:rPr>
          <w:b/>
          <w:color w:val="003C8C"/>
          <w:sz w:val="16"/>
        </w:rPr>
        <w:t>[HC 72.082, rel. min. Francisco Rezek, j. 19-4-1995, P, DJ de 1º-3-1996.]</w:t>
      </w:r>
    </w:p>
    <w:p>
      <w:r>
        <w:rPr>
          <w:b/>
          <w:color w:val="B46400"/>
          <w:sz w:val="16"/>
        </w:rPr>
        <w:t>JULGADOS CORRELATOS</w:t>
      </w:r>
    </w:p>
    <w:p>
      <w:r>
        <w:rPr>
          <w:color w:val="8C8C8C"/>
          <w:sz w:val="14"/>
        </w:rPr>
        <w:t>cf-art-5-inc-L</w:t>
      </w:r>
      <w:r>
        <w:rPr>
          <w:color w:val="0050A0"/>
          <w:sz w:val="14"/>
        </w:rPr>
        <w:t xml:space="preserve"> | HC 71597</w:t>
      </w:r>
      <w:r>
        <w:rPr>
          <w:color w:val="0050A0"/>
          <w:sz w:val="14"/>
        </w:rPr>
        <w:t xml:space="preserve"> | rel. Celso de Mello</w:t>
      </w:r>
      <w:r>
        <w:rPr>
          <w:color w:val="0050A0"/>
          <w:sz w:val="14"/>
        </w:rPr>
        <w:t xml:space="preserve"> | 1995</w:t>
      </w:r>
    </w:p>
    <w:p>
      <w:pPr>
        <w:ind w:left="216"/>
      </w:pPr>
      <w:r>
        <w:rPr>
          <w:sz w:val="18"/>
        </w:rPr>
        <w:t>Vide HC 72.851, rel. min. Celso de Mello, j. 25-10-1995, P, DJE de 28-11-2008 O processo de habeas corpus, uma vez cumprida, integralmente, a pena de prisão, não se revela meio juridicamente idôneo à discussão de eventual ocorrência de nulidade processual na causa de que resultou a condenação criminal, pois, em referido contexto, o exame de tal matéria comporta-se no âmbito da ação de revisão criminal, que constitui, para essa específica finalidade, o instrumento processual adequado.</w:t>
      </w:r>
    </w:p>
    <w:p>
      <w:pPr>
        <w:ind w:left="216"/>
      </w:pPr>
      <w:r>
        <w:rPr>
          <w:b/>
          <w:color w:val="003C8C"/>
          <w:sz w:val="16"/>
        </w:rPr>
        <w:t>[HC 71.597, rel. min. Celso de Mello, j. 14-3-1995, 1ª T, DJE de 11-12-2009.]</w:t>
      </w:r>
    </w:p>
    <w:p>
      <w:r>
        <w:rPr>
          <w:b/>
          <w:color w:val="B46400"/>
          <w:sz w:val="16"/>
        </w:rPr>
        <w:t>JULGADOS CORRELATOS</w:t>
      </w:r>
    </w:p>
    <w:p>
      <w:r>
        <w:rPr>
          <w:color w:val="8C8C8C"/>
          <w:sz w:val="14"/>
        </w:rPr>
        <w:t>cf-art-5-inc-L</w:t>
      </w:r>
      <w:r>
        <w:rPr>
          <w:color w:val="0050A0"/>
          <w:sz w:val="14"/>
        </w:rPr>
        <w:t xml:space="preserve"> | HC 72391</w:t>
      </w:r>
      <w:r>
        <w:rPr>
          <w:color w:val="0050A0"/>
          <w:sz w:val="14"/>
        </w:rPr>
        <w:t xml:space="preserve"> | rel. Celso de Mello</w:t>
      </w:r>
      <w:r>
        <w:rPr>
          <w:color w:val="0050A0"/>
          <w:sz w:val="14"/>
        </w:rPr>
        <w:t xml:space="preserve"> | 1995</w:t>
      </w:r>
    </w:p>
    <w:p>
      <w:pPr>
        <w:ind w:left="216"/>
      </w:pPr>
      <w:r>
        <w:rPr>
          <w:sz w:val="18"/>
        </w:rPr>
        <w:t>É inquestionável o direito de súditos estrangeiros ajuizarem, em causa própria, a ação de habeas corpus, eis que esse remédio constitucional – por qualificar-se como verdadeira ação popular – pode ser utilizado por qualquer pessoa, independentemente da condição jurídica resultante de sua origem nacional. A petição com que impetrado o habeas corpus deve ser redigida em português, sob pena de não conhecimento do writ constitucional (CPC, art. 156, c/c CPP, art. 3º), eis que o conteúdo dessa peça p</w:t>
      </w:r>
    </w:p>
    <w:p>
      <w:pPr>
        <w:ind w:left="216"/>
      </w:pPr>
      <w:r>
        <w:rPr>
          <w:b/>
          <w:color w:val="003C8C"/>
          <w:sz w:val="16"/>
        </w:rPr>
        <w:t>[HC 72.391 QO, rel. min. Celso de Mello, j. 8-3-1995, P, DJ de 17-3-1995.]</w:t>
      </w:r>
    </w:p>
    <w:p>
      <w:r>
        <w:rPr>
          <w:b/>
          <w:color w:val="B46400"/>
          <w:sz w:val="16"/>
        </w:rPr>
        <w:t>JULGADOS CORRELATOS</w:t>
      </w:r>
    </w:p>
    <w:p>
      <w:r>
        <w:rPr>
          <w:color w:val="8C8C8C"/>
          <w:sz w:val="14"/>
        </w:rPr>
        <w:t>cf-art-5-inc-L</w:t>
      </w:r>
      <w:r>
        <w:rPr>
          <w:color w:val="0050A0"/>
          <w:sz w:val="14"/>
        </w:rPr>
        <w:t xml:space="preserve"> | HC 71084</w:t>
      </w:r>
      <w:r>
        <w:rPr>
          <w:color w:val="0050A0"/>
          <w:sz w:val="14"/>
        </w:rPr>
        <w:t xml:space="preserve"> | rel. Celso de Mello</w:t>
      </w:r>
      <w:r>
        <w:rPr>
          <w:color w:val="0050A0"/>
          <w:sz w:val="14"/>
        </w:rPr>
        <w:t xml:space="preserve"> | 1994</w:t>
      </w:r>
    </w:p>
    <w:p>
      <w:pPr>
        <w:ind w:left="216"/>
      </w:pPr>
      <w:r>
        <w:rPr>
          <w:sz w:val="18"/>
        </w:rPr>
        <w:t>Vide HC 94.016, rel. min. Celso de Mello, j. 16-9-2008, 2ª T, DJE de 27-2-2009 O habeas corpus pode ser impetrado, perante o STF, mediante fax. A petição de habeas corpus transmitida por reprodução fac-similar deverá, no entanto, ser ratificada pelo impetrante dentro do prazo que lhe for assinado. A ausência dessa necessária ratificação implicará o não conhecimento do pedido.</w:t>
      </w:r>
    </w:p>
    <w:p>
      <w:pPr>
        <w:ind w:left="216"/>
      </w:pPr>
      <w:r>
        <w:rPr>
          <w:b/>
          <w:color w:val="003C8C"/>
          <w:sz w:val="16"/>
        </w:rPr>
        <w:t>[HC 71.084 QO, rel. min. Celso de Mello, j. 22-2-1994, 1ª T, DJ de 10-6-1994.]</w:t>
      </w:r>
    </w:p>
    <w:p>
      <w:r>
        <w:rPr>
          <w:b/>
          <w:color w:val="B46400"/>
          <w:sz w:val="16"/>
        </w:rPr>
        <w:t>JULGADOS CORRELATOS</w:t>
      </w:r>
    </w:p>
    <w:p>
      <w:r>
        <w:rPr>
          <w:color w:val="8C8C8C"/>
          <w:sz w:val="14"/>
        </w:rPr>
        <w:t>cf-art-5-inc-L</w:t>
      </w:r>
      <w:r>
        <w:rPr>
          <w:color w:val="0050A0"/>
          <w:sz w:val="14"/>
        </w:rPr>
        <w:t xml:space="preserve"> | HC 69889</w:t>
      </w:r>
      <w:r>
        <w:rPr>
          <w:color w:val="0050A0"/>
          <w:sz w:val="14"/>
        </w:rPr>
        <w:t xml:space="preserve"> | rel. Celso de Mello</w:t>
      </w:r>
      <w:r>
        <w:rPr>
          <w:color w:val="0050A0"/>
          <w:sz w:val="14"/>
        </w:rPr>
        <w:t xml:space="preserve"> | 1993</w:t>
      </w:r>
    </w:p>
    <w:p>
      <w:pPr>
        <w:ind w:left="216"/>
      </w:pPr>
      <w:r>
        <w:rPr>
          <w:sz w:val="18"/>
        </w:rPr>
        <w:t>Vide RHC 81.961, rel. min. Carlos Velloso, j. 4-6-2002, 2ª T, DJ de 28-6-2002 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w:t>
      </w:r>
    </w:p>
    <w:p>
      <w:pPr>
        <w:ind w:left="216"/>
      </w:pPr>
      <w:r>
        <w:rPr>
          <w:b/>
          <w:color w:val="003C8C"/>
          <w:sz w:val="16"/>
        </w:rPr>
        <w:t>[HC 69.889 diligência, rel. min. Celso de Mello, j. 2-2-1993, 1ª T, DJ de 1º-7-1993.]</w:t>
      </w:r>
    </w:p>
    <w:p>
      <w:r>
        <w:rPr>
          <w:b/>
          <w:color w:val="B46400"/>
          <w:sz w:val="16"/>
        </w:rPr>
        <w:t>JULGADOS CORRELATOS</w:t>
      </w:r>
    </w:p>
    <w:p>
      <w:r>
        <w:rPr>
          <w:color w:val="8C8C8C"/>
          <w:sz w:val="14"/>
        </w:rPr>
        <w:t>cf-art-5-inc-L</w:t>
      </w:r>
      <w:r>
        <w:rPr>
          <w:color w:val="0050A0"/>
          <w:sz w:val="14"/>
        </w:rPr>
        <w:t xml:space="preserve"> | HC 69780</w:t>
      </w:r>
      <w:r>
        <w:rPr>
          <w:color w:val="0050A0"/>
          <w:sz w:val="14"/>
        </w:rPr>
        <w:t xml:space="preserve"> | rel. Celso de Mello</w:t>
      </w:r>
    </w:p>
    <w:p>
      <w:pPr>
        <w:ind w:left="216"/>
      </w:pPr>
      <w:r>
        <w:rPr>
          <w:sz w:val="18"/>
        </w:rPr>
        <w:t>= HC 75.347, rel. min. Carlos Velloso, j. 3-12-1997, P, DJ de 6-3-1998 = HC 90.303, rel. min. Ricardo Lewandowski, j. 12-6-2007, 1ª T, DJE de 11-4-2008 A ação de habeas corpus constitui remédio processual inadequado, quando ajuizada com objetivo (a) de promover a análise da prova penal, (b) de efetuar o reexame do conjunto probatório regularmente produzido, (c) de provocar a reapreciação da matéria de fato e (d) de proceder à revalorização dos elementos instrutórios coligidos no processo penal d</w:t>
      </w:r>
    </w:p>
    <w:p>
      <w:pPr>
        <w:ind w:left="216"/>
      </w:pPr>
      <w:r>
        <w:rPr>
          <w:b/>
          <w:color w:val="003C8C"/>
          <w:sz w:val="16"/>
        </w:rPr>
        <w:t>[HC 69.780, rel. min. Celso de Mello, j. 1º-12-1992, 1ª T, DJ de 17-6-2005.]</w:t>
      </w:r>
    </w:p>
    <w:p>
      <w:r>
        <w:rPr>
          <w:b/>
          <w:color w:val="B46400"/>
          <w:sz w:val="16"/>
        </w:rPr>
        <w:t>JULGADOS CORRELATOS</w:t>
      </w:r>
    </w:p>
    <w:p>
      <w:r>
        <w:rPr>
          <w:color w:val="8C8C8C"/>
          <w:sz w:val="14"/>
        </w:rPr>
        <w:t>cf-art-5-inc-L</w:t>
      </w:r>
      <w:r>
        <w:rPr>
          <w:color w:val="0050A0"/>
          <w:sz w:val="14"/>
        </w:rPr>
        <w:t xml:space="preserve"> | HC 69570</w:t>
      </w:r>
      <w:r>
        <w:rPr>
          <w:color w:val="0050A0"/>
          <w:sz w:val="14"/>
        </w:rPr>
        <w:t xml:space="preserve"> | rel. Celso de Mello</w:t>
      </w:r>
      <w:r>
        <w:rPr>
          <w:color w:val="0050A0"/>
          <w:sz w:val="14"/>
        </w:rPr>
        <w:t xml:space="preserve"> | 1992</w:t>
      </w:r>
    </w:p>
    <w:p>
      <w:pPr>
        <w:ind w:left="216"/>
      </w:pPr>
      <w:r>
        <w:rPr>
          <w:sz w:val="18"/>
        </w:rPr>
        <w:t xml:space="preserve">= HC 94.817, rel. min. Gilmar Mendes, j. 3-8-2010, 2ª T, DJE de 3-9-2010 Vide HC 98.816, rel. min. Ricardo Lewandowski, j. 29-6-2010, 1ª T, DJE de 3-9-2010 São bastante estritos os pressupostos de aplicabilidade da norma inscrita no art. 580 do CPP, que somente se estende ao réu – que não recorreu – em quatro situações específicas: ausência de materialidade do fato; atipicidade do comportamento do agente; descaracterização da natureza infracional do ato objeto da imputação penal; e configuração </w:t>
      </w:r>
    </w:p>
    <w:p>
      <w:pPr>
        <w:ind w:left="216"/>
      </w:pPr>
      <w:r>
        <w:rPr>
          <w:b/>
          <w:color w:val="003C8C"/>
          <w:sz w:val="16"/>
        </w:rPr>
        <w:t>[HC 69.570, rel. min. Celso de Mello, j. 29-9-1992, 1ª T, DJE de 27-10-2006.]</w:t>
      </w:r>
    </w:p>
    <w:p>
      <w:r>
        <w:rPr>
          <w:b/>
          <w:color w:val="B46400"/>
          <w:sz w:val="16"/>
        </w:rPr>
        <w:t>JULGADOS CORRELATOS</w:t>
      </w:r>
    </w:p>
    <w:p>
      <w:r>
        <w:rPr>
          <w:color w:val="8C8C8C"/>
          <w:sz w:val="14"/>
        </w:rPr>
        <w:t>cf-art-5-inc-L</w:t>
      </w:r>
      <w:r>
        <w:rPr>
          <w:color w:val="0050A0"/>
          <w:sz w:val="14"/>
        </w:rPr>
        <w:t xml:space="preserve"> | HC 69421</w:t>
      </w:r>
      <w:r>
        <w:rPr>
          <w:color w:val="0050A0"/>
          <w:sz w:val="14"/>
        </w:rPr>
        <w:t xml:space="preserve"> | rel. Marco Aurélio</w:t>
      </w:r>
      <w:r>
        <w:rPr>
          <w:color w:val="0050A0"/>
          <w:sz w:val="14"/>
        </w:rPr>
        <w:t xml:space="preserve"> | 1992</w:t>
      </w:r>
    </w:p>
    <w:p>
      <w:pPr>
        <w:ind w:left="216"/>
      </w:pPr>
      <w:r>
        <w:rPr>
          <w:sz w:val="18"/>
        </w:rPr>
        <w:t>= RHC 97.458 extensão, rel. min. Cármen Lúcia, j. 26-10-2010, 1ª T, DJE de 30-11-2010 Na apreciação de habeas corpus, o órgão investido do ofício judicante não está vinculado à causa de pedir e ao pedido formulados. Exsurgindo das peças dos autos a convicção sobre a existência de ato ilegal não veiculado pelo impetrante, cumpre-lhe afastá-lo, ainda que isto implique concessão de ordem em sentido diverso do pleiteado. Esta conclusão decorre da norma inserta no § 2º do art. 654 do CPP, no que disc</w:t>
      </w:r>
    </w:p>
    <w:p>
      <w:pPr>
        <w:ind w:left="216"/>
      </w:pPr>
      <w:r>
        <w:rPr>
          <w:b/>
          <w:color w:val="003C8C"/>
          <w:sz w:val="16"/>
        </w:rPr>
        <w:t>[HC 69.421, rel. min. Marco Aurélio, j. 30-6-1992, 2ª T, DJ de 28-8-1992.]</w:t>
      </w:r>
    </w:p>
    <w:p>
      <w:r>
        <w:rPr>
          <w:b/>
          <w:color w:val="B46400"/>
          <w:sz w:val="16"/>
        </w:rPr>
        <w:t>JULGADOS CORRELATOS</w:t>
      </w:r>
    </w:p>
    <w:p>
      <w:r>
        <w:rPr>
          <w:color w:val="8C8C8C"/>
          <w:sz w:val="14"/>
        </w:rPr>
        <w:t>cf-art-5-inc-L</w:t>
      </w:r>
      <w:r>
        <w:rPr>
          <w:color w:val="0050A0"/>
          <w:sz w:val="14"/>
        </w:rPr>
        <w:t xml:space="preserve"> | HC 69419</w:t>
      </w:r>
      <w:r>
        <w:rPr>
          <w:color w:val="0050A0"/>
          <w:sz w:val="14"/>
        </w:rPr>
        <w:t xml:space="preserve"> | rel. Sepúlveda Pertence</w:t>
      </w:r>
      <w:r>
        <w:rPr>
          <w:color w:val="0050A0"/>
          <w:sz w:val="14"/>
        </w:rPr>
        <w:t xml:space="preserve"> | 1992</w:t>
      </w:r>
    </w:p>
    <w:p>
      <w:pPr>
        <w:ind w:left="216"/>
      </w:pPr>
      <w:r>
        <w:rPr>
          <w:sz w:val="18"/>
        </w:rPr>
        <w:t>Habeas corpus: inidoneidade, segundo a jurisprudência atual (v.g., HC 69.619 e HC 68.507), para corrigir quaisquer ilegalidades da sentença penal condenatória que não impliquem coação ou iminência direta de coação à liberdade de ir e vir: aplicação a fortiori à hipótese do caso, quando a perda de bens já apreendidos operou-se ipso jure com o trânsito em julgado da condenação, sem que caiba, portanto, cogitar de quaisquer eventuais reflexos sobre a liberdade pessoal do paciente, que pudessem advi</w:t>
      </w:r>
    </w:p>
    <w:p>
      <w:pPr>
        <w:ind w:left="216"/>
      </w:pPr>
      <w:r>
        <w:rPr>
          <w:b/>
          <w:color w:val="003C8C"/>
          <w:sz w:val="16"/>
        </w:rPr>
        <w:t>[HC 69.419, rel. min. Sepúlveda Pertence, j. 23-6-1992, 1ª T, DJ de 28-8-1992.]</w:t>
      </w:r>
    </w:p>
    <w:p>
      <w:r>
        <w:rPr>
          <w:b/>
          <w:color w:val="B46400"/>
          <w:sz w:val="16"/>
        </w:rPr>
        <w:t>JULGADOS CORRELATOS</w:t>
      </w:r>
    </w:p>
    <w:p>
      <w:r>
        <w:rPr>
          <w:color w:val="8C8C8C"/>
          <w:sz w:val="14"/>
        </w:rPr>
        <w:t>cf-art-5-inc-L</w:t>
      </w:r>
      <w:r>
        <w:rPr>
          <w:color w:val="0050A0"/>
          <w:sz w:val="14"/>
        </w:rPr>
        <w:t xml:space="preserve"> | HC 68397</w:t>
      </w:r>
      <w:r>
        <w:rPr>
          <w:color w:val="0050A0"/>
          <w:sz w:val="14"/>
        </w:rPr>
        <w:t xml:space="preserve"> | rel. Celso de Mello</w:t>
      </w:r>
      <w:r>
        <w:rPr>
          <w:color w:val="0050A0"/>
          <w:sz w:val="14"/>
        </w:rPr>
        <w:t xml:space="preserve"> | 1992</w:t>
      </w:r>
    </w:p>
    <w:p>
      <w:pPr>
        <w:ind w:left="216"/>
      </w:pPr>
      <w:r>
        <w:rPr>
          <w:sz w:val="18"/>
        </w:rPr>
        <w:t>O processo de habeas corpus não comporta, ordinariamente, em face de seu caráter sumaríssimo, qualquer dilação probatória. Nada impede, contudo, como medida excepcional – e ante a singularidade do caso ocorrente – que o STF determine, nas situações de comprovada homonímia, a realização de prova que, por sua natureza essencial e indispensável, reveste-se de definitividade plena: a comparação pericial das individuais dactiloscópicas. Impõe-se a concessão do writ se, do confronto das individuais da</w:t>
      </w:r>
    </w:p>
    <w:p>
      <w:pPr>
        <w:ind w:left="216"/>
      </w:pPr>
      <w:r>
        <w:rPr>
          <w:b/>
          <w:color w:val="003C8C"/>
          <w:sz w:val="16"/>
        </w:rPr>
        <w:t>[HC 68.397, rel. min. Celso de Mello, j. 18-2-1992, 1ª T, DJ de 26-6-1992.]</w:t>
      </w:r>
    </w:p>
    <w:p>
      <w:r>
        <w:rPr>
          <w:b/>
          <w:color w:val="B46400"/>
          <w:sz w:val="16"/>
        </w:rPr>
        <w:t>JULGADOS CORRELATOS</w:t>
      </w:r>
    </w:p>
    <w:p>
      <w:r>
        <w:rPr>
          <w:color w:val="8C8C8C"/>
          <w:sz w:val="14"/>
        </w:rPr>
        <w:t>cf-art-5-inc-L</w:t>
      </w:r>
      <w:r>
        <w:rPr>
          <w:color w:val="0050A0"/>
          <w:sz w:val="14"/>
        </w:rPr>
        <w:t xml:space="preserve"> | HC 68715</w:t>
      </w:r>
      <w:r>
        <w:rPr>
          <w:color w:val="0050A0"/>
          <w:sz w:val="14"/>
        </w:rPr>
        <w:t xml:space="preserve"> | rel. Paulo Brossard</w:t>
      </w:r>
      <w:r>
        <w:rPr>
          <w:color w:val="0050A0"/>
          <w:sz w:val="14"/>
        </w:rPr>
        <w:t xml:space="preserve"> | 1991</w:t>
      </w:r>
    </w:p>
    <w:p>
      <w:pPr>
        <w:ind w:left="216"/>
      </w:pPr>
      <w:r>
        <w:rPr>
          <w:sz w:val="18"/>
        </w:rPr>
        <w:t>Se o paciente já cumpriu a pena imposta na condenação, não cabe habeas corpus por lhe faltar o objeto específico de sua tutela: a "liberdade de locomoção" – atual ou ameaçada.</w:t>
      </w:r>
    </w:p>
    <w:p>
      <w:pPr>
        <w:ind w:left="216"/>
      </w:pPr>
      <w:r>
        <w:rPr>
          <w:b/>
          <w:color w:val="003C8C"/>
          <w:sz w:val="16"/>
        </w:rPr>
        <w:t>[HC 68.715, rel. min. Paulo Brossard, j. 10-12-1991, 2ª T, DJ de 14-2-1992.]</w:t>
      </w:r>
    </w:p>
    <w:p>
      <w:r>
        <w:rPr>
          <w:b/>
          <w:color w:val="B46400"/>
          <w:sz w:val="16"/>
        </w:rPr>
        <w:t>JULGADOS CORRELATOS</w:t>
      </w:r>
    </w:p>
    <w:p>
      <w:r>
        <w:rPr>
          <w:color w:val="8C8C8C"/>
          <w:sz w:val="14"/>
        </w:rPr>
        <w:t>cf-art-5-inc-L</w:t>
      </w:r>
      <w:r>
        <w:rPr>
          <w:color w:val="0050A0"/>
          <w:sz w:val="14"/>
        </w:rPr>
        <w:t xml:space="preserve"> | PET 423</w:t>
      </w:r>
      <w:r>
        <w:rPr>
          <w:color w:val="0050A0"/>
          <w:sz w:val="14"/>
        </w:rPr>
        <w:t xml:space="preserve"> | rel. Celso de Mello</w:t>
      </w:r>
      <w:r>
        <w:rPr>
          <w:color w:val="0050A0"/>
          <w:sz w:val="14"/>
        </w:rPr>
        <w:t xml:space="preserve"> | 1991</w:t>
      </w:r>
    </w:p>
    <w:p>
      <w:pPr>
        <w:ind w:left="216"/>
      </w:pPr>
      <w:r>
        <w:rPr>
          <w:sz w:val="18"/>
        </w:rPr>
        <w:t>= HC 104.105, rel. min. Ricardo Lewandowski, j. 5-10-2010, 1ª T, DJE de 4-11-2010 Vide RHC 84.413, rel. min. Carlos Velloso, j. 29-6-2004, 2ª T, DJ de 20-8-2004 Habeas corpus: julgamento no STF: intervenção do querelante: garantias constitucionais do devido processo legal, do contraditório e da ampla defesa dos litigantes. Em habeas corpus impetrado em favor do querelado contra decisão que recebeu a queixa, é irrecusável a intervenção do querelante, que comparece ao feito para oferecer razões es</w:t>
      </w:r>
    </w:p>
    <w:p>
      <w:pPr>
        <w:ind w:left="216"/>
      </w:pPr>
      <w:r>
        <w:rPr>
          <w:b/>
          <w:color w:val="003C8C"/>
          <w:sz w:val="16"/>
        </w:rPr>
        <w:t>[Pet 423 AgR, rel. min. Celso de Mello, red. do ac. min. Sepúlveda Pertence, j. 26-4-1991, P, DJ de 13-3-1992.]</w:t>
      </w:r>
    </w:p>
    <w:p>
      <w:r>
        <w:rPr>
          <w:b/>
          <w:color w:val="B46400"/>
          <w:sz w:val="16"/>
        </w:rPr>
        <w:t>JULGADOS CORRELATOS</w:t>
      </w:r>
    </w:p>
    <w:p>
      <w:r>
        <w:rPr>
          <w:color w:val="8C8C8C"/>
          <w:sz w:val="14"/>
        </w:rPr>
        <w:t>cf-art-5-inc-L</w:t>
      </w:r>
      <w:r>
        <w:rPr>
          <w:color w:val="0050A0"/>
          <w:sz w:val="14"/>
        </w:rPr>
        <w:t xml:space="preserve"> | HC 68242</w:t>
      </w:r>
      <w:r>
        <w:rPr>
          <w:color w:val="0050A0"/>
          <w:sz w:val="14"/>
        </w:rPr>
        <w:t xml:space="preserve"> | rel. Celso de Mello</w:t>
      </w:r>
      <w:r>
        <w:rPr>
          <w:color w:val="0050A0"/>
          <w:sz w:val="14"/>
        </w:rPr>
        <w:t xml:space="preserve"> | 1990</w:t>
      </w:r>
    </w:p>
    <w:p>
      <w:pPr>
        <w:ind w:left="216"/>
      </w:pPr>
      <w:r>
        <w:rPr>
          <w:sz w:val="18"/>
        </w:rPr>
        <w:t>A via jurisdicional do habeas corpus, necessariamente estreita em função de seu caráter sumaríssimo, não se revela hábil para a análise das excludentes anímicas, animus jocandi, animus defendendi, animus consulendi, animus corrigendi, animus narrandi, cuja efetiva ocorrência descaracterizaria a intenção de injuriar.</w:t>
      </w:r>
    </w:p>
    <w:p>
      <w:pPr>
        <w:ind w:left="216"/>
      </w:pPr>
      <w:r>
        <w:rPr>
          <w:b/>
          <w:color w:val="003C8C"/>
          <w:sz w:val="16"/>
        </w:rPr>
        <w:t>[HC 68.242, rel. min. Celso de Mello, j. 6-11-1990, P, DJ de 15-3-1991.]</w:t>
      </w:r>
    </w:p>
    <w:p>
      <w:r>
        <w:rPr>
          <w:b/>
          <w:color w:val="B46400"/>
          <w:sz w:val="16"/>
        </w:rPr>
        <w:t>JULGADOS CORRELATOS</w:t>
      </w:r>
    </w:p>
    <w:p>
      <w:r>
        <w:rPr>
          <w:color w:val="8C8C8C"/>
          <w:sz w:val="14"/>
        </w:rPr>
        <w:t>cf-art-5-inc-L</w:t>
      </w:r>
    </w:p>
    <w:p>
      <w:pPr>
        <w:ind w:left="216"/>
      </w:pPr>
      <w:r>
        <w:rPr>
          <w:sz w:val="18"/>
        </w:rPr>
        <w:t>LXIX - conceder-se-á mandado de segurança para proteger direito líquido e certo, não amparado por habeas corpus ou habeas data, quando o responsável pela ilegalidade ou abuso de poder for autoridade pública ou agente de pessoa jurídica no exercício de atribuições do Poder Público; É constitucional lei que fixa prazo de decadência para impetração de mandado de segurança.</w:t>
      </w:r>
    </w:p>
    <w:p>
      <w:pPr>
        <w:ind w:left="216"/>
      </w:pPr>
      <w:r>
        <w:rPr>
          <w:b/>
          <w:color w:val="003C8C"/>
          <w:sz w:val="16"/>
        </w:rPr>
        <w:t>[Súmula 632.]</w:t>
      </w:r>
    </w:p>
    <w:p>
      <w:r>
        <w:rPr>
          <w:b/>
          <w:color w:val="B46400"/>
          <w:sz w:val="16"/>
        </w:rPr>
        <w:t>JULGADOS CORRELATOS</w:t>
      </w:r>
    </w:p>
    <w:p>
      <w:r>
        <w:rPr>
          <w:color w:val="8C8C8C"/>
          <w:sz w:val="14"/>
        </w:rPr>
        <w:t>cf-art-5-inc-L</w:t>
      </w:r>
    </w:p>
    <w:p>
      <w:pPr>
        <w:ind w:left="216"/>
      </w:pPr>
      <w:r>
        <w:rPr>
          <w:sz w:val="18"/>
        </w:rPr>
        <w:t>A entidade de classe tem legitimação para o mandado de segurança ainda quando a pretensão veiculada interesse apenas a uma parte da respectiva categoria.</w:t>
      </w:r>
    </w:p>
    <w:p>
      <w:pPr>
        <w:ind w:left="216"/>
      </w:pPr>
      <w:r>
        <w:rPr>
          <w:b/>
          <w:color w:val="003C8C"/>
          <w:sz w:val="16"/>
        </w:rPr>
        <w:t>[Súmula 630.]</w:t>
      </w:r>
    </w:p>
    <w:p>
      <w:r>
        <w:rPr>
          <w:b/>
          <w:color w:val="B46400"/>
          <w:sz w:val="16"/>
        </w:rPr>
        <w:t>JULGADOS CORRELATOS</w:t>
      </w:r>
    </w:p>
    <w:p>
      <w:r>
        <w:rPr>
          <w:color w:val="8C8C8C"/>
          <w:sz w:val="14"/>
        </w:rPr>
        <w:t>cf-art-5-inc-L</w:t>
      </w:r>
    </w:p>
    <w:p>
      <w:pPr>
        <w:ind w:left="216"/>
      </w:pPr>
      <w:r>
        <w:rPr>
          <w:sz w:val="18"/>
        </w:rPr>
        <w:t>Controvérsia sobre matéria de direito não impede concessão de mandado de segurança.</w:t>
      </w:r>
    </w:p>
    <w:p>
      <w:pPr>
        <w:ind w:left="216"/>
      </w:pPr>
      <w:r>
        <w:rPr>
          <w:b/>
          <w:color w:val="003C8C"/>
          <w:sz w:val="16"/>
        </w:rPr>
        <w:t>[Súmula 625.]</w:t>
      </w:r>
    </w:p>
    <w:p>
      <w:r>
        <w:rPr>
          <w:b/>
          <w:color w:val="B46400"/>
          <w:sz w:val="16"/>
        </w:rPr>
        <w:t>JULGADOS CORRELATOS</w:t>
      </w:r>
    </w:p>
    <w:p>
      <w:r>
        <w:rPr>
          <w:color w:val="8C8C8C"/>
          <w:sz w:val="14"/>
        </w:rPr>
        <w:t>cf-art-5-inc-L</w:t>
      </w:r>
    </w:p>
    <w:p>
      <w:pPr>
        <w:ind w:left="216"/>
      </w:pPr>
      <w:r>
        <w:rPr>
          <w:sz w:val="18"/>
        </w:rPr>
        <w:t>Não cabe condenação em honorários de advogado na ação de mandado de segurança.</w:t>
      </w:r>
    </w:p>
    <w:p>
      <w:pPr>
        <w:ind w:left="216"/>
      </w:pPr>
      <w:r>
        <w:rPr>
          <w:b/>
          <w:color w:val="003C8C"/>
          <w:sz w:val="16"/>
        </w:rPr>
        <w:t>[Súmula 512.]</w:t>
      </w:r>
    </w:p>
    <w:p>
      <w:r>
        <w:rPr>
          <w:b/>
          <w:color w:val="B46400"/>
          <w:sz w:val="16"/>
        </w:rPr>
        <w:t>JULGADOS CORRELATOS</w:t>
      </w:r>
    </w:p>
    <w:p>
      <w:r>
        <w:rPr>
          <w:color w:val="8C8C8C"/>
          <w:sz w:val="14"/>
        </w:rPr>
        <w:t>cf-art-5-inc-L</w:t>
      </w:r>
    </w:p>
    <w:p>
      <w:pPr>
        <w:ind w:left="216"/>
      </w:pPr>
      <w:r>
        <w:rPr>
          <w:sz w:val="18"/>
        </w:rPr>
        <w:t>Praticado o ato por autoridade, no exercício de competência delegada, contra ela cabe o mandado de segurança ou a medida judicial.</w:t>
      </w:r>
    </w:p>
    <w:p>
      <w:pPr>
        <w:ind w:left="216"/>
      </w:pPr>
      <w:r>
        <w:rPr>
          <w:b/>
          <w:color w:val="003C8C"/>
          <w:sz w:val="16"/>
        </w:rPr>
        <w:t>[Súmula 510.]</w:t>
      </w:r>
    </w:p>
    <w:p>
      <w:r>
        <w:rPr>
          <w:b/>
          <w:color w:val="B46400"/>
          <w:sz w:val="16"/>
        </w:rPr>
        <w:t>JULGADOS CORRELATOS</w:t>
      </w:r>
    </w:p>
    <w:p>
      <w:r>
        <w:rPr>
          <w:color w:val="8C8C8C"/>
          <w:sz w:val="14"/>
        </w:rPr>
        <w:t>cf-art-5-inc-L</w:t>
      </w:r>
    </w:p>
    <w:p>
      <w:pPr>
        <w:ind w:left="216"/>
      </w:pPr>
      <w:r>
        <w:rPr>
          <w:sz w:val="18"/>
        </w:rPr>
        <w:t>Pedido de reconsideração na via administrativa não interrompe o prazo para o mandado de segurança.</w:t>
      </w:r>
    </w:p>
    <w:p>
      <w:pPr>
        <w:ind w:left="216"/>
      </w:pPr>
      <w:r>
        <w:rPr>
          <w:b/>
          <w:color w:val="003C8C"/>
          <w:sz w:val="16"/>
        </w:rPr>
        <w:t>[Súmula 430.]</w:t>
      </w:r>
    </w:p>
    <w:p>
      <w:r>
        <w:rPr>
          <w:b/>
          <w:color w:val="B46400"/>
          <w:sz w:val="16"/>
        </w:rPr>
        <w:t>JULGADOS CORRELATOS</w:t>
      </w:r>
    </w:p>
    <w:p>
      <w:r>
        <w:rPr>
          <w:color w:val="8C8C8C"/>
          <w:sz w:val="14"/>
        </w:rPr>
        <w:t>cf-art-5-inc-L</w:t>
      </w:r>
    </w:p>
    <w:p>
      <w:pPr>
        <w:ind w:left="216"/>
      </w:pPr>
      <w:r>
        <w:rPr>
          <w:sz w:val="18"/>
        </w:rPr>
        <w:t>Concessão de mandado de segurança não produz efeitos patrimoniais em relação a período pretérito, os quais devem ser reclamados administrativamente ou pela via judicial própria.</w:t>
      </w:r>
    </w:p>
    <w:p>
      <w:pPr>
        <w:ind w:left="216"/>
      </w:pPr>
      <w:r>
        <w:rPr>
          <w:b/>
          <w:color w:val="003C8C"/>
          <w:sz w:val="16"/>
        </w:rPr>
        <w:t>[Súmula 271.]</w:t>
      </w:r>
    </w:p>
    <w:p>
      <w:r>
        <w:rPr>
          <w:b/>
          <w:color w:val="B46400"/>
          <w:sz w:val="16"/>
        </w:rPr>
        <w:t>JULGADOS CORRELATOS</w:t>
      </w:r>
    </w:p>
    <w:p>
      <w:r>
        <w:rPr>
          <w:color w:val="8C8C8C"/>
          <w:sz w:val="14"/>
        </w:rPr>
        <w:t>cf-art-5-inc-L</w:t>
      </w:r>
    </w:p>
    <w:p>
      <w:pPr>
        <w:ind w:left="216"/>
      </w:pPr>
      <w:r>
        <w:rPr>
          <w:sz w:val="18"/>
        </w:rPr>
        <w:t>Não cabe mandado de segurança para impugnar enquadramento da Lei 3.780, de 12-7-1960, que envolva exame de prova ou de situação funcional complexa.</w:t>
      </w:r>
    </w:p>
    <w:p>
      <w:pPr>
        <w:ind w:left="216"/>
      </w:pPr>
      <w:r>
        <w:rPr>
          <w:b/>
          <w:color w:val="003C8C"/>
          <w:sz w:val="16"/>
        </w:rPr>
        <w:t>[Súmula 270.]</w:t>
      </w:r>
    </w:p>
    <w:p>
      <w:r>
        <w:rPr>
          <w:b/>
          <w:color w:val="B46400"/>
          <w:sz w:val="16"/>
        </w:rPr>
        <w:t>JULGADOS CORRELATOS</w:t>
      </w:r>
    </w:p>
    <w:p>
      <w:r>
        <w:rPr>
          <w:color w:val="8C8C8C"/>
          <w:sz w:val="14"/>
        </w:rPr>
        <w:t>cf-art-5-inc-L</w:t>
      </w:r>
    </w:p>
    <w:p>
      <w:pPr>
        <w:ind w:left="216"/>
      </w:pPr>
      <w:r>
        <w:rPr>
          <w:sz w:val="18"/>
        </w:rPr>
        <w:t>O mandado de segurança não é substitutivo de ação de cobrança.</w:t>
      </w:r>
    </w:p>
    <w:p>
      <w:pPr>
        <w:ind w:left="216"/>
      </w:pPr>
      <w:r>
        <w:rPr>
          <w:b/>
          <w:color w:val="003C8C"/>
          <w:sz w:val="16"/>
        </w:rPr>
        <w:t>[Súmula 269.]</w:t>
      </w:r>
    </w:p>
    <w:p>
      <w:r>
        <w:rPr>
          <w:b/>
          <w:color w:val="B46400"/>
          <w:sz w:val="16"/>
        </w:rPr>
        <w:t>JULGADOS CORRELATOS</w:t>
      </w:r>
    </w:p>
    <w:p>
      <w:r>
        <w:rPr>
          <w:color w:val="8C8C8C"/>
          <w:sz w:val="14"/>
        </w:rPr>
        <w:t>cf-art-5-inc-L</w:t>
      </w:r>
    </w:p>
    <w:p>
      <w:pPr>
        <w:ind w:left="216"/>
      </w:pPr>
      <w:r>
        <w:rPr>
          <w:sz w:val="18"/>
        </w:rPr>
        <w:t>Não cabe mandado de segurança contra decisão judicial com trânsito em julgado.</w:t>
      </w:r>
    </w:p>
    <w:p>
      <w:pPr>
        <w:ind w:left="216"/>
      </w:pPr>
      <w:r>
        <w:rPr>
          <w:b/>
          <w:color w:val="003C8C"/>
          <w:sz w:val="16"/>
        </w:rPr>
        <w:t>[Súmula 268.]</w:t>
      </w:r>
    </w:p>
    <w:p>
      <w:r>
        <w:rPr>
          <w:b/>
          <w:color w:val="B46400"/>
          <w:sz w:val="16"/>
        </w:rPr>
        <w:t>JULGADOS CORRELATOS</w:t>
      </w:r>
    </w:p>
    <w:p>
      <w:r>
        <w:rPr>
          <w:color w:val="8C8C8C"/>
          <w:sz w:val="14"/>
        </w:rPr>
        <w:t>cf-art-5-inc-L</w:t>
      </w:r>
    </w:p>
    <w:p>
      <w:pPr>
        <w:ind w:left="216"/>
      </w:pPr>
      <w:r>
        <w:rPr>
          <w:sz w:val="18"/>
        </w:rPr>
        <w:t>Não cabe mandado de segurança contra ato judicial passível de recurso ou correição.</w:t>
      </w:r>
    </w:p>
    <w:p>
      <w:pPr>
        <w:ind w:left="216"/>
      </w:pPr>
      <w:r>
        <w:rPr>
          <w:b/>
          <w:color w:val="003C8C"/>
          <w:sz w:val="16"/>
        </w:rPr>
        <w:t>[Súmula 267.]</w:t>
      </w:r>
    </w:p>
    <w:p>
      <w:r>
        <w:rPr>
          <w:b/>
          <w:color w:val="B46400"/>
          <w:sz w:val="16"/>
        </w:rPr>
        <w:t>JULGADOS CORRELATOS</w:t>
      </w:r>
    </w:p>
    <w:p>
      <w:r>
        <w:rPr>
          <w:color w:val="8C8C8C"/>
          <w:sz w:val="14"/>
        </w:rPr>
        <w:t>cf-art-5-inc-L</w:t>
      </w:r>
    </w:p>
    <w:p>
      <w:pPr>
        <w:ind w:left="216"/>
      </w:pPr>
      <w:r>
        <w:rPr>
          <w:sz w:val="18"/>
        </w:rPr>
        <w:t>Não cabe mandado de segurança contra lei em tese.</w:t>
      </w:r>
    </w:p>
    <w:p>
      <w:pPr>
        <w:ind w:left="216"/>
      </w:pPr>
      <w:r>
        <w:rPr>
          <w:b/>
          <w:color w:val="003C8C"/>
          <w:sz w:val="16"/>
        </w:rPr>
        <w:t>[Súmula 266.]</w:t>
      </w:r>
    </w:p>
    <w:p>
      <w:r>
        <w:rPr>
          <w:b/>
          <w:color w:val="B46400"/>
          <w:sz w:val="16"/>
        </w:rPr>
        <w:t>JULGADOS CORRELATOS</w:t>
      </w:r>
    </w:p>
    <w:p>
      <w:r>
        <w:rPr>
          <w:color w:val="8C8C8C"/>
          <w:sz w:val="14"/>
        </w:rPr>
        <w:t>cf-art-5-inc-L</w:t>
      </w:r>
    </w:p>
    <w:p>
      <w:pPr>
        <w:ind w:left="216"/>
      </w:pPr>
      <w:r>
        <w:rPr>
          <w:sz w:val="18"/>
        </w:rPr>
        <w:t>O mandado de segurança não substitui a ação popular.</w:t>
      </w:r>
    </w:p>
    <w:p>
      <w:pPr>
        <w:ind w:left="216"/>
      </w:pPr>
      <w:r>
        <w:rPr>
          <w:b/>
          <w:color w:val="003C8C"/>
          <w:sz w:val="16"/>
        </w:rPr>
        <w:t>[Súmula 101.]</w:t>
      </w:r>
    </w:p>
    <w:p>
      <w:r>
        <w:rPr>
          <w:b/>
          <w:color w:val="B46400"/>
          <w:sz w:val="16"/>
        </w:rPr>
        <w:t>JULGADOS CORRELATOS</w:t>
      </w:r>
    </w:p>
    <w:p>
      <w:r>
        <w:rPr>
          <w:color w:val="8C8C8C"/>
          <w:sz w:val="14"/>
        </w:rPr>
        <w:t>cf-art-5-inc-L</w:t>
      </w:r>
      <w:r>
        <w:rPr>
          <w:color w:val="0050A0"/>
          <w:sz w:val="14"/>
        </w:rPr>
        <w:t xml:space="preserve"> | ADI 4296</w:t>
      </w:r>
      <w:r>
        <w:rPr>
          <w:color w:val="0050A0"/>
          <w:sz w:val="14"/>
        </w:rPr>
        <w:t xml:space="preserve"> | rel. Marco Aurélio</w:t>
      </w:r>
      <w:r>
        <w:rPr>
          <w:color w:val="0050A0"/>
          <w:sz w:val="14"/>
        </w:rPr>
        <w:t xml:space="preserve"> | 2021</w:t>
      </w:r>
    </w:p>
    <w:p>
      <w:pPr>
        <w:ind w:left="216"/>
      </w:pPr>
      <w:r>
        <w:rPr>
          <w:sz w:val="18"/>
        </w:rPr>
        <w:t>Não cabe mandado de segurança contra atos de gestão comercial praticados por administradores de empresas públicas, sociedades de economia mista e concessionárias de serviço público (Lei 12.016/2019, art. 1º, § 2º).</w:t>
      </w:r>
    </w:p>
    <w:p>
      <w:pPr>
        <w:ind w:left="216"/>
      </w:pPr>
      <w:r>
        <w:rPr>
          <w:b/>
          <w:color w:val="003C8C"/>
          <w:sz w:val="16"/>
        </w:rPr>
        <w:t>[ADI 4.296, rel. min. Marco Aurélio, red. do ac. min. Alexandre de Moraes, j. 9-6-2021, P, DJE de 11-10-2021.]</w:t>
      </w:r>
    </w:p>
    <w:p>
      <w:r>
        <w:rPr>
          <w:b/>
          <w:color w:val="B46400"/>
          <w:sz w:val="16"/>
        </w:rPr>
        <w:t>JULGADOS CORRELATOS</w:t>
      </w:r>
    </w:p>
    <w:p>
      <w:r>
        <w:rPr>
          <w:color w:val="8C8C8C"/>
          <w:sz w:val="14"/>
        </w:rPr>
        <w:t>cf-art-5-inc-L</w:t>
      </w:r>
      <w:r>
        <w:rPr>
          <w:color w:val="0050A0"/>
          <w:sz w:val="14"/>
        </w:rPr>
        <w:t xml:space="preserve"> | ADI 4403</w:t>
      </w:r>
      <w:r>
        <w:rPr>
          <w:color w:val="0050A0"/>
          <w:sz w:val="14"/>
        </w:rPr>
        <w:t xml:space="preserve"> | rel. Edson Fachin</w:t>
      </w:r>
      <w:r>
        <w:rPr>
          <w:color w:val="0050A0"/>
          <w:sz w:val="14"/>
        </w:rPr>
        <w:t xml:space="preserve"> | 2019</w:t>
      </w:r>
    </w:p>
    <w:p>
      <w:pPr>
        <w:ind w:left="216"/>
      </w:pPr>
      <w:r>
        <w:rPr>
          <w:sz w:val="18"/>
        </w:rPr>
        <w:t>O art. 14, §2º, da Lei n. 12.016/2009, conferiu legitimidade recursal, não capacidade postulatória, à autoridade coatora, não havendo, pois, ofensa ao art. 133 da CRFB.</w:t>
      </w:r>
    </w:p>
    <w:p>
      <w:pPr>
        <w:ind w:left="216"/>
      </w:pPr>
      <w:r>
        <w:rPr>
          <w:b/>
          <w:color w:val="003C8C"/>
          <w:sz w:val="16"/>
        </w:rPr>
        <w:t>[ADI 4.403, rel. min. Edson Fachin, j. 23-8-2019, P, DJE de 9-9-2019.]</w:t>
      </w:r>
    </w:p>
    <w:p>
      <w:r>
        <w:rPr>
          <w:b/>
          <w:color w:val="B46400"/>
          <w:sz w:val="16"/>
        </w:rPr>
        <w:t>JULGADOS CORRELATOS</w:t>
      </w:r>
    </w:p>
    <w:p>
      <w:r>
        <w:rPr>
          <w:color w:val="8C8C8C"/>
          <w:sz w:val="14"/>
        </w:rPr>
        <w:t>cf-art-5-inc-L</w:t>
      </w:r>
      <w:r>
        <w:rPr>
          <w:color w:val="0050A0"/>
          <w:sz w:val="14"/>
        </w:rPr>
        <w:t xml:space="preserve"> | RE 669367</w:t>
      </w:r>
      <w:r>
        <w:rPr>
          <w:color w:val="0050A0"/>
          <w:sz w:val="14"/>
        </w:rPr>
        <w:t xml:space="preserve"> | rel. Rosa Weber</w:t>
      </w:r>
      <w:r>
        <w:rPr>
          <w:color w:val="0050A0"/>
          <w:sz w:val="14"/>
        </w:rPr>
        <w:t xml:space="preserve"> | 2013</w:t>
      </w:r>
    </w:p>
    <w:p>
      <w:pPr>
        <w:ind w:left="216"/>
      </w:pPr>
      <w:r>
        <w:rPr>
          <w:sz w:val="18"/>
        </w:rPr>
        <w:t>(...) na jurisprudência tradicional desta Suprema Corte: (i) “É lícito ao impetrante desistir da ação de mandado de segurança, independentemente de aquiescência da autoridade apontada como coatora ou da entidade estatal interessada ou, ainda, quando for o caso, dos litisconsortes passivos necessários” (MS 26.890 AgR/DF, Pleno, ministro Celso de Mello, DJE de 23-10-2009), (ii) “a qualquer momento antes do término do julgamento” (MS 24.584 AgR/DF, Pleno, ministro Ricardo Lewandowski, DJE de 20-6-2</w:t>
      </w:r>
    </w:p>
    <w:p>
      <w:pPr>
        <w:ind w:left="216"/>
      </w:pPr>
      <w:r>
        <w:rPr>
          <w:b/>
          <w:color w:val="003C8C"/>
          <w:sz w:val="16"/>
        </w:rPr>
        <w:t>[RE 669.367, voto do red. do ac. min. Rosa Weber, j. 2-5-2013, P, DJE de 30-10-2014, Tema 530, com mérito julgado.]</w:t>
      </w:r>
    </w:p>
    <w:p>
      <w:r>
        <w:rPr>
          <w:b/>
          <w:color w:val="B46400"/>
          <w:sz w:val="16"/>
        </w:rPr>
        <w:t>JULGADOS CORRELATOS</w:t>
      </w:r>
    </w:p>
    <w:p>
      <w:r>
        <w:rPr>
          <w:color w:val="8C8C8C"/>
          <w:sz w:val="14"/>
        </w:rPr>
        <w:t>cf-art-5-inc-L</w:t>
      </w:r>
      <w:r>
        <w:rPr>
          <w:color w:val="0050A0"/>
          <w:sz w:val="14"/>
        </w:rPr>
        <w:t xml:space="preserve"> | RE 576847</w:t>
      </w:r>
      <w:r>
        <w:rPr>
          <w:color w:val="0050A0"/>
          <w:sz w:val="14"/>
        </w:rPr>
        <w:t xml:space="preserve"> | rel. Eros Grau</w:t>
      </w:r>
      <w:r>
        <w:rPr>
          <w:color w:val="0050A0"/>
          <w:sz w:val="14"/>
        </w:rPr>
        <w:t xml:space="preserve"> | 2009</w:t>
      </w:r>
    </w:p>
    <w:p>
      <w:pPr>
        <w:ind w:left="216"/>
      </w:pPr>
      <w:r>
        <w:rPr>
          <w:sz w:val="18"/>
        </w:rPr>
        <w:t>Vide MS 29.083 ED-ED-AgR, red. do ac. min. Dias Toffoli, j. 16-5-2017, 2ª T, DJE de 6-10-2017 Não cabe mandado de segurança das decisões interlocutórias exaradas em processos submetidos ao rito da Lei 9.099/1995.</w:t>
      </w:r>
    </w:p>
    <w:p>
      <w:pPr>
        <w:ind w:left="216"/>
      </w:pPr>
      <w:r>
        <w:rPr>
          <w:b/>
          <w:color w:val="003C8C"/>
          <w:sz w:val="16"/>
        </w:rPr>
        <w:t>[RE 576.847, rel. min. Eros Grau, j. 20-5-2009, P, DJE de 7-8-2009, Tema 77, com mérito julgado.]</w:t>
      </w:r>
    </w:p>
    <w:p>
      <w:r>
        <w:rPr>
          <w:b/>
          <w:color w:val="B46400"/>
          <w:sz w:val="16"/>
        </w:rPr>
        <w:t>JULGADOS CORRELATOS</w:t>
      </w:r>
    </w:p>
    <w:p>
      <w:r>
        <w:rPr>
          <w:color w:val="8C8C8C"/>
          <w:sz w:val="14"/>
        </w:rPr>
        <w:t>cf-art-5-inc-L</w:t>
      </w:r>
      <w:r>
        <w:rPr>
          <w:color w:val="0050A0"/>
          <w:sz w:val="14"/>
        </w:rPr>
        <w:t xml:space="preserve"> | MS 29083</w:t>
      </w:r>
      <w:r>
        <w:rPr>
          <w:color w:val="0050A0"/>
          <w:sz w:val="14"/>
        </w:rPr>
        <w:t xml:space="preserve"> | rel. Dias Toffoli</w:t>
      </w:r>
      <w:r>
        <w:rPr>
          <w:color w:val="0050A0"/>
          <w:sz w:val="14"/>
        </w:rPr>
        <w:t xml:space="preserve"> | 2017</w:t>
      </w:r>
    </w:p>
    <w:p>
      <w:pPr>
        <w:ind w:left="216"/>
      </w:pPr>
      <w:r>
        <w:rPr>
          <w:sz w:val="18"/>
        </w:rPr>
        <w:t>Nas hipóteses em que demonstrado o mero intuito de se recusar observância a jurisprudência pacífica da Corte, o Supremo Tribunal tem afastado o entendimento firmado no RE 669.367 RG (relatora para o acórdão a ministra Rosa Weber, Pleno, DJE de 30-10-2014), segundo o qual pode a parte impetrante manifestar desistência da ação mandamental a qualquer tempo, mesmo após a sentença, independentemente da concordância da parte impetrada.</w:t>
      </w:r>
    </w:p>
    <w:p>
      <w:pPr>
        <w:ind w:left="216"/>
      </w:pPr>
      <w:r>
        <w:rPr>
          <w:b/>
          <w:color w:val="003C8C"/>
          <w:sz w:val="16"/>
        </w:rPr>
        <w:t>[MS 29.083 ED-ED-AgR, red. do ac. min. Dias Toffoli, j. 16-5-2017, 2ª T, DJE de 6-10-2017.]</w:t>
      </w:r>
    </w:p>
    <w:p>
      <w:r>
        <w:rPr>
          <w:b/>
          <w:color w:val="B46400"/>
          <w:sz w:val="16"/>
        </w:rPr>
        <w:t>JULGADOS CORRELATOS</w:t>
      </w:r>
    </w:p>
    <w:p>
      <w:r>
        <w:rPr>
          <w:color w:val="8C8C8C"/>
          <w:sz w:val="14"/>
        </w:rPr>
        <w:t>cf-art-5-inc-L</w:t>
      </w:r>
      <w:r>
        <w:rPr>
          <w:color w:val="0050A0"/>
          <w:sz w:val="14"/>
        </w:rPr>
        <w:t xml:space="preserve"> | MS 33729</w:t>
      </w:r>
      <w:r>
        <w:rPr>
          <w:color w:val="0050A0"/>
          <w:sz w:val="14"/>
        </w:rPr>
        <w:t xml:space="preserve"> | rel. Edson Fachin)</w:t>
      </w:r>
      <w:r>
        <w:rPr>
          <w:color w:val="0050A0"/>
          <w:sz w:val="14"/>
        </w:rPr>
        <w:t xml:space="preserve"> | 2015</w:t>
      </w:r>
    </w:p>
    <w:p>
      <w:pPr>
        <w:ind w:left="216"/>
      </w:pPr>
      <w:r>
        <w:rPr>
          <w:sz w:val="18"/>
        </w:rPr>
        <w:t>Vide RE 669.367, red. do ac. min. Rosa Weber, j. 2-5-2013, P, DJE de 30-10-2014, Tema 530 Embora haja questionamentos sobre a constitucionalidade do art. 14, § 1º, da Lei 12.016/2009, que estende à autoridade impetrada o direito de recorrer (ADI 4.403, rel. min. Edson Fachin), para os fins desta análise liminar, apoio-me na presunção de constitucionalidade do dispositivo e deixo de problematizar a ilegitimidade do ora recorrente. Nada obstante isso, o recurso não deve ser conhecido, por ausência</w:t>
      </w:r>
    </w:p>
    <w:p>
      <w:pPr>
        <w:ind w:left="216"/>
      </w:pPr>
      <w:r>
        <w:rPr>
          <w:b/>
          <w:color w:val="003C8C"/>
          <w:sz w:val="16"/>
        </w:rPr>
        <w:t>[MS 33.729 MC-AgR, voto do min. Roberto Barroso, j. 3-9-2015, P, DJE de 4-2-2016.]</w:t>
      </w:r>
    </w:p>
    <w:p>
      <w:r>
        <w:rPr>
          <w:b/>
          <w:color w:val="B46400"/>
          <w:sz w:val="16"/>
        </w:rPr>
        <w:t>JULGADOS CORRELATOS</w:t>
      </w:r>
    </w:p>
    <w:p>
      <w:r>
        <w:rPr>
          <w:color w:val="8C8C8C"/>
          <w:sz w:val="14"/>
        </w:rPr>
        <w:t>cf-art-5-inc-L</w:t>
      </w:r>
      <w:r>
        <w:rPr>
          <w:color w:val="0050A0"/>
          <w:sz w:val="14"/>
        </w:rPr>
        <w:t xml:space="preserve"> | MS 33694</w:t>
      </w:r>
      <w:r>
        <w:rPr>
          <w:color w:val="0050A0"/>
          <w:sz w:val="14"/>
        </w:rPr>
        <w:t xml:space="preserve"> | rel. Cármen Lúcia</w:t>
      </w:r>
      <w:r>
        <w:rPr>
          <w:color w:val="0050A0"/>
          <w:sz w:val="14"/>
        </w:rPr>
        <w:t xml:space="preserve"> | 2015</w:t>
      </w:r>
    </w:p>
    <w:p>
      <w:pPr>
        <w:ind w:left="216"/>
      </w:pPr>
      <w:r>
        <w:rPr>
          <w:sz w:val="18"/>
        </w:rPr>
        <w:t>(...)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w:t>
      </w:r>
    </w:p>
    <w:p>
      <w:pPr>
        <w:ind w:left="216"/>
      </w:pPr>
      <w:r>
        <w:rPr>
          <w:b/>
          <w:color w:val="003C8C"/>
          <w:sz w:val="16"/>
        </w:rPr>
        <w:t>[MS 33.694, rel. min. Cármen Lúcia, j. 6-8-2015, dec. monocrática, DJE de 14-8-2015.]</w:t>
      </w:r>
    </w:p>
    <w:p>
      <w:r>
        <w:rPr>
          <w:b/>
          <w:color w:val="B46400"/>
          <w:sz w:val="16"/>
        </w:rPr>
        <w:t>JULGADOS CORRELATOS</w:t>
      </w:r>
    </w:p>
    <w:p>
      <w:r>
        <w:rPr>
          <w:color w:val="8C8C8C"/>
          <w:sz w:val="14"/>
        </w:rPr>
        <w:t>cf-art-5-inc-L</w:t>
      </w:r>
      <w:r>
        <w:rPr>
          <w:color w:val="0050A0"/>
          <w:sz w:val="14"/>
        </w:rPr>
        <w:t xml:space="preserve"> | MS 32052</w:t>
      </w:r>
      <w:r>
        <w:rPr>
          <w:color w:val="0050A0"/>
          <w:sz w:val="14"/>
        </w:rPr>
        <w:t xml:space="preserve"> | rel. Dias Toffoli</w:t>
      </w:r>
      <w:r>
        <w:rPr>
          <w:color w:val="0050A0"/>
          <w:sz w:val="14"/>
        </w:rPr>
        <w:t xml:space="preserve"> | 2013</w:t>
      </w:r>
    </w:p>
    <w:p>
      <w:pPr>
        <w:ind w:left="216"/>
      </w:pPr>
      <w:r>
        <w:rPr>
          <w:sz w:val="18"/>
        </w:rPr>
        <w:t>= MS 33.694 AgR, rel. min. Cármen Lúcia, j. 7-10-2015, P, DJE de 26-10-2015 (...) mandado de segurança (...). Ilegitimidade do particular para, na qualidade de cidadão, atuar em face da Mesa da Câmara dos Deputados ou do Senado Federal na defesa de interesse de toda a coletividade.</w:t>
      </w:r>
    </w:p>
    <w:p>
      <w:pPr>
        <w:ind w:left="216"/>
      </w:pPr>
      <w:r>
        <w:rPr>
          <w:b/>
          <w:color w:val="003C8C"/>
          <w:sz w:val="16"/>
        </w:rPr>
        <w:t>[MS 32.052 AgR, rel. min. Dias Toffoli, j. 18-12-2013, P, DJE de 19-2-2014.]</w:t>
      </w:r>
    </w:p>
    <w:p>
      <w:r>
        <w:rPr>
          <w:b/>
          <w:color w:val="B46400"/>
          <w:sz w:val="16"/>
        </w:rPr>
        <w:t>JULGADOS CORRELATOS</w:t>
      </w:r>
    </w:p>
    <w:p>
      <w:r>
        <w:rPr>
          <w:color w:val="8C8C8C"/>
          <w:sz w:val="14"/>
        </w:rPr>
        <w:t>cf-art-5-inc-L</w:t>
      </w:r>
      <w:r>
        <w:rPr>
          <w:color w:val="0050A0"/>
          <w:sz w:val="14"/>
        </w:rPr>
        <w:t xml:space="preserve"> | MS 28772</w:t>
      </w:r>
      <w:r>
        <w:rPr>
          <w:color w:val="0050A0"/>
          <w:sz w:val="14"/>
        </w:rPr>
        <w:t xml:space="preserve"> | rel. Dias Toffoli</w:t>
      </w:r>
      <w:r>
        <w:rPr>
          <w:color w:val="0050A0"/>
          <w:sz w:val="14"/>
        </w:rPr>
        <w:t xml:space="preserve"> | 2013</w:t>
      </w:r>
    </w:p>
    <w:p>
      <w:pPr>
        <w:ind w:left="216"/>
      </w:pPr>
      <w:r>
        <w:rPr>
          <w:sz w:val="18"/>
        </w:rPr>
        <w:t>O mandado de segurança pressupõe a existência de direito próprio do impetrante. Somente pode socorrer-se dessa ação o titular do direito lesado ou ameaçado de lesão por ato ou omissão de autoridade, o que não se vislumbra na espécie.</w:t>
      </w:r>
    </w:p>
    <w:p>
      <w:pPr>
        <w:ind w:left="216"/>
      </w:pPr>
      <w:r>
        <w:rPr>
          <w:b/>
          <w:color w:val="003C8C"/>
          <w:sz w:val="16"/>
        </w:rPr>
        <w:t>[MS 28.772 AgR, rel. min. Dias Toffoli, j. 19-9-2013, P, DJE de 18-11-2013.]</w:t>
      </w:r>
    </w:p>
    <w:p>
      <w:r>
        <w:rPr>
          <w:b/>
          <w:color w:val="B46400"/>
          <w:sz w:val="16"/>
        </w:rPr>
        <w:t>JULGADOS CORRELATOS</w:t>
      </w:r>
    </w:p>
    <w:p>
      <w:r>
        <w:rPr>
          <w:color w:val="8C8C8C"/>
          <w:sz w:val="14"/>
        </w:rPr>
        <w:t>cf-art-5-inc-L</w:t>
      </w:r>
      <w:r>
        <w:rPr>
          <w:color w:val="0050A0"/>
          <w:sz w:val="14"/>
        </w:rPr>
        <w:t xml:space="preserve"> | MS 31816</w:t>
      </w:r>
      <w:r>
        <w:rPr>
          <w:color w:val="0050A0"/>
          <w:sz w:val="14"/>
        </w:rPr>
        <w:t xml:space="preserve"> | rel. Teori Zavascki</w:t>
      </w:r>
      <w:r>
        <w:rPr>
          <w:color w:val="0050A0"/>
          <w:sz w:val="14"/>
        </w:rPr>
        <w:t xml:space="preserve"> | 2013</w:t>
      </w:r>
    </w:p>
    <w:p>
      <w:pPr>
        <w:ind w:left="216"/>
      </w:pPr>
      <w:r>
        <w:rPr>
          <w:sz w:val="18"/>
        </w:rPr>
        <w:t>A concessão de liminar, em mandado de segurança, supõe, além do risco de ineficácia da futura decisão definitiva da demanda, a elevada probabilidade de êxito da pretensão, tal como nela formulada.</w:t>
      </w:r>
    </w:p>
    <w:p>
      <w:pPr>
        <w:ind w:left="216"/>
      </w:pPr>
      <w:r>
        <w:rPr>
          <w:b/>
          <w:color w:val="003C8C"/>
          <w:sz w:val="16"/>
        </w:rPr>
        <w:t>[MS 31.816 MC-AgR, red. do ac. min. Teori Zavascki, j. 27-2-2013, P, DJE de 13-5-2013.]</w:t>
      </w:r>
    </w:p>
    <w:p>
      <w:r>
        <w:rPr>
          <w:b/>
          <w:color w:val="B46400"/>
          <w:sz w:val="16"/>
        </w:rPr>
        <w:t>JULGADOS CORRELATOS</w:t>
      </w:r>
    </w:p>
    <w:p>
      <w:r>
        <w:rPr>
          <w:color w:val="8C8C8C"/>
          <w:sz w:val="14"/>
        </w:rPr>
        <w:t>cf-art-5-inc-L</w:t>
      </w:r>
      <w:r>
        <w:rPr>
          <w:color w:val="0050A0"/>
          <w:sz w:val="14"/>
        </w:rPr>
        <w:t xml:space="preserve"> | MS 26792</w:t>
      </w:r>
      <w:r>
        <w:rPr>
          <w:color w:val="0050A0"/>
          <w:sz w:val="14"/>
        </w:rPr>
        <w:t xml:space="preserve"> | rel. Dias Toffoli</w:t>
      </w:r>
      <w:r>
        <w:rPr>
          <w:color w:val="0050A0"/>
          <w:sz w:val="14"/>
        </w:rPr>
        <w:t xml:space="preserve"> | 2012</w:t>
      </w:r>
    </w:p>
    <w:p>
      <w:pPr>
        <w:ind w:left="216"/>
      </w:pPr>
      <w:r>
        <w:rPr>
          <w:sz w:val="18"/>
        </w:rPr>
        <w:t>Vide MS 28.177 MC-AgR, red. do ac. min. min. Ricardo Lewandowski, j. 30-9-2009, P, DJE de 18-12-2009 É posição pacífica da jurisprudência desta Suprema Corte que o prazo decadencial para ajuizamento do mandado de segurança, mesmo que tenha ocorrido perante juízo absolutamente incompetente, há de ser aferido pela data em que foi originariamente protocolizado.</w:t>
      </w:r>
    </w:p>
    <w:p>
      <w:pPr>
        <w:ind w:left="216"/>
      </w:pPr>
      <w:r>
        <w:rPr>
          <w:b/>
          <w:color w:val="003C8C"/>
          <w:sz w:val="16"/>
        </w:rPr>
        <w:t>[MS 26.792 AgR, rel. min. Dias Toffoli, j. 4-9-2012, 1ª T, DJE de 27-9-2012.]</w:t>
      </w:r>
    </w:p>
    <w:p>
      <w:r>
        <w:rPr>
          <w:b/>
          <w:color w:val="B46400"/>
          <w:sz w:val="16"/>
        </w:rPr>
        <w:t>JULGADOS CORRELATOS</w:t>
      </w:r>
    </w:p>
    <w:p>
      <w:r>
        <w:rPr>
          <w:color w:val="8C8C8C"/>
          <w:sz w:val="14"/>
        </w:rPr>
        <w:t>cf-art-5-inc-L</w:t>
      </w:r>
      <w:r>
        <w:rPr>
          <w:color w:val="0050A0"/>
          <w:sz w:val="14"/>
        </w:rPr>
        <w:t xml:space="preserve"> | MS 27750</w:t>
      </w:r>
      <w:r>
        <w:rPr>
          <w:color w:val="0050A0"/>
          <w:sz w:val="14"/>
        </w:rPr>
        <w:t xml:space="preserve"> | 2012</w:t>
      </w:r>
    </w:p>
    <w:p>
      <w:pPr>
        <w:ind w:left="216"/>
      </w:pPr>
      <w:r>
        <w:rPr>
          <w:sz w:val="18"/>
        </w:rPr>
        <w:t>Com efeito, o alegado direito líquido e certo à posse na data aprazada ou à reserva de vaga não configura direito autônomo do impetrante que mereça ser amparado por mandado de segurança, significando, tão somente, a extensão do provimento que se busca para acautelar eventual procedência da ação ordinária (...), devendo, portanto, ser postulado no juízo competente para conhecer da matéria de fundo.</w:t>
      </w:r>
    </w:p>
    <w:p>
      <w:pPr>
        <w:ind w:left="216"/>
      </w:pPr>
      <w:r>
        <w:rPr>
          <w:b/>
          <w:color w:val="003C8C"/>
          <w:sz w:val="16"/>
        </w:rPr>
        <w:t>[MS 27.750 AgR, voto do min. Dias Toffoli, j. 12-6-2012, 1ª T, DJE de 9-8-2012.]</w:t>
      </w:r>
    </w:p>
    <w:p>
      <w:r>
        <w:rPr>
          <w:b/>
          <w:color w:val="B46400"/>
          <w:sz w:val="16"/>
        </w:rPr>
        <w:t>JULGADOS CORRELATOS</w:t>
      </w:r>
    </w:p>
    <w:p>
      <w:r>
        <w:rPr>
          <w:color w:val="8C8C8C"/>
          <w:sz w:val="14"/>
        </w:rPr>
        <w:t>cf-art-5-inc-L</w:t>
      </w:r>
      <w:r>
        <w:rPr>
          <w:color w:val="0050A0"/>
          <w:sz w:val="14"/>
        </w:rPr>
        <w:t xml:space="preserve"> | RE 676774</w:t>
      </w:r>
      <w:r>
        <w:rPr>
          <w:color w:val="0050A0"/>
          <w:sz w:val="14"/>
        </w:rPr>
        <w:t xml:space="preserve"> | rel. Celso de Mello</w:t>
      </w:r>
      <w:r>
        <w:rPr>
          <w:color w:val="0050A0"/>
          <w:sz w:val="14"/>
        </w:rPr>
        <w:t xml:space="preserve"> | 2012</w:t>
      </w:r>
    </w:p>
    <w:p>
      <w:pPr>
        <w:ind w:left="216"/>
      </w:pPr>
      <w:r>
        <w:rPr>
          <w:sz w:val="18"/>
        </w:rPr>
        <w:t>Os efeitos patrimoniais resultantes da concessão de mandado de segurança somente abrangem os valores devidos a partir da data da impetração mandamental, excluídas, em consequência, as parcelas anteriores ao ajuizamento da ação de mandado de segurança, que poderão, no entanto, ser vindicadas em sede administrativa ou demandadas em via judicial própria.</w:t>
      </w:r>
    </w:p>
    <w:p>
      <w:pPr>
        <w:ind w:left="216"/>
      </w:pPr>
      <w:r>
        <w:rPr>
          <w:b/>
          <w:color w:val="003C8C"/>
          <w:sz w:val="16"/>
        </w:rPr>
        <w:t>[RE 676.774, rel. min. Celso de Mello, j. 8-6-2012, dec. monocrática, DJE de 13-6-2012.]</w:t>
      </w:r>
    </w:p>
    <w:p>
      <w:r>
        <w:rPr>
          <w:b/>
          <w:color w:val="B46400"/>
          <w:sz w:val="16"/>
        </w:rPr>
        <w:t>JULGADOS CORRELATOS</w:t>
      </w:r>
    </w:p>
    <w:p>
      <w:r>
        <w:rPr>
          <w:color w:val="8C8C8C"/>
          <w:sz w:val="14"/>
        </w:rPr>
        <w:t>cf-art-5-inc-L</w:t>
      </w:r>
      <w:r>
        <w:rPr>
          <w:color w:val="0050A0"/>
          <w:sz w:val="14"/>
        </w:rPr>
        <w:t xml:space="preserve"> | MS 30822</w:t>
      </w:r>
      <w:r>
        <w:rPr>
          <w:color w:val="0050A0"/>
          <w:sz w:val="14"/>
        </w:rPr>
        <w:t xml:space="preserve"> | rel. Ricardo Lewandowski</w:t>
      </w:r>
      <w:r>
        <w:rPr>
          <w:color w:val="0050A0"/>
          <w:sz w:val="14"/>
        </w:rPr>
        <w:t xml:space="preserve"> | 2012</w:t>
      </w:r>
    </w:p>
    <w:p>
      <w:pPr>
        <w:ind w:left="216"/>
      </w:pPr>
      <w:r>
        <w:rPr>
          <w:sz w:val="18"/>
        </w:rPr>
        <w:t>O art. 5º, I, da Lei 12.016/2009 não configura uma condição de procedibilidade, mas tão somente uma causa impeditiva de que se utilize simultaneamente o recurso administrativo com efeito suspensivo e o mandamus.</w:t>
      </w:r>
    </w:p>
    <w:p>
      <w:pPr>
        <w:ind w:left="216"/>
      </w:pPr>
      <w:r>
        <w:rPr>
          <w:b/>
          <w:color w:val="003C8C"/>
          <w:sz w:val="16"/>
        </w:rPr>
        <w:t>[MS 30.822, rel. min. Ricardo Lewandowski, j. 5-6-2012, 2ª T, DJE de 26-6-2012.]</w:t>
      </w:r>
    </w:p>
    <w:p>
      <w:r>
        <w:rPr>
          <w:b/>
          <w:color w:val="B46400"/>
          <w:sz w:val="16"/>
        </w:rPr>
        <w:t>JULGADOS CORRELATOS</w:t>
      </w:r>
    </w:p>
    <w:p>
      <w:r>
        <w:rPr>
          <w:color w:val="8C8C8C"/>
          <w:sz w:val="14"/>
        </w:rPr>
        <w:t>cf-art-5-inc-L</w:t>
      </w:r>
      <w:r>
        <w:rPr>
          <w:color w:val="0050A0"/>
          <w:sz w:val="14"/>
        </w:rPr>
        <w:t xml:space="preserve"> | RMS 30990</w:t>
      </w:r>
      <w:r>
        <w:rPr>
          <w:color w:val="0050A0"/>
          <w:sz w:val="14"/>
        </w:rPr>
        <w:t xml:space="preserve"> | rel. Marco Aurélio</w:t>
      </w:r>
      <w:r>
        <w:rPr>
          <w:color w:val="0050A0"/>
          <w:sz w:val="14"/>
        </w:rPr>
        <w:t xml:space="preserve"> | 2012</w:t>
      </w:r>
    </w:p>
    <w:p>
      <w:pPr>
        <w:ind w:left="216"/>
      </w:pPr>
      <w:r>
        <w:rPr>
          <w:sz w:val="18"/>
        </w:rPr>
        <w:t>O mandado de segurança há de ser impetrado no prazo assinado em lei, não o reabrindo pedido de reconsideração formalizado anos após o ato atacado ter vindo à balha.</w:t>
      </w:r>
    </w:p>
    <w:p>
      <w:pPr>
        <w:ind w:left="216"/>
      </w:pPr>
      <w:r>
        <w:rPr>
          <w:b/>
          <w:color w:val="003C8C"/>
          <w:sz w:val="16"/>
        </w:rPr>
        <w:t>[RMS 30.990, rel. min. Marco Aurélio, j. 8-5-2012, 1ª T, DJE de 5-6-2012.]</w:t>
      </w:r>
    </w:p>
    <w:p>
      <w:r>
        <w:rPr>
          <w:b/>
          <w:color w:val="B46400"/>
          <w:sz w:val="16"/>
        </w:rPr>
        <w:t>JULGADOS CORRELATOS</w:t>
      </w:r>
    </w:p>
    <w:p>
      <w:r>
        <w:rPr>
          <w:color w:val="8C8C8C"/>
          <w:sz w:val="14"/>
        </w:rPr>
        <w:t>cf-art-5-inc-L</w:t>
      </w:r>
      <w:r>
        <w:rPr>
          <w:color w:val="0050A0"/>
          <w:sz w:val="14"/>
        </w:rPr>
        <w:t xml:space="preserve"> | MS 30588</w:t>
      </w:r>
      <w:r>
        <w:rPr>
          <w:color w:val="0050A0"/>
          <w:sz w:val="14"/>
        </w:rPr>
        <w:t xml:space="preserve"> | rel. Cármen Lúcia</w:t>
      </w:r>
      <w:r>
        <w:rPr>
          <w:color w:val="0050A0"/>
          <w:sz w:val="14"/>
        </w:rPr>
        <w:t xml:space="preserve"> | 2011</w:t>
      </w:r>
    </w:p>
    <w:p>
      <w:pPr>
        <w:ind w:left="216"/>
      </w:pPr>
      <w:r>
        <w:rPr>
          <w:sz w:val="18"/>
        </w:rPr>
        <w:t>= MS 30.981 AgR, rel. min. Gilmar Mendes, j. 14-8-2012, 2ª T, DJE de 27-8-2012 CNJ. Decisão que determina a nomeação de candidatos aprovados em concurso público. Decadência do mandado de segurança. Alegada ausência de efeitos imediatos da decisão recorrida. Improcedência. O ato apontado como coator tem natureza comissiva e produz efeitos desde sua edição. O deferimento de prazo para o cumprimento da determinação não afasta a natureza cogente da decisão, que incide imediatamente na esfera jurídic</w:t>
      </w:r>
    </w:p>
    <w:p>
      <w:pPr>
        <w:ind w:left="216"/>
      </w:pPr>
      <w:r>
        <w:rPr>
          <w:b/>
          <w:color w:val="003C8C"/>
          <w:sz w:val="16"/>
        </w:rPr>
        <w:t>[MS 30.588 AgR, rel. min. Cármen Lúcia, j. 6-10-2011, P, DJE de 25-10-2011.]</w:t>
      </w:r>
    </w:p>
    <w:p>
      <w:r>
        <w:rPr>
          <w:b/>
          <w:color w:val="B46400"/>
          <w:sz w:val="16"/>
        </w:rPr>
        <w:t>JULGADOS CORRELATOS</w:t>
      </w:r>
    </w:p>
    <w:p>
      <w:r>
        <w:rPr>
          <w:color w:val="8C8C8C"/>
          <w:sz w:val="14"/>
        </w:rPr>
        <w:t>cf-art-5-inc-L</w:t>
      </w:r>
      <w:r>
        <w:rPr>
          <w:color w:val="0050A0"/>
          <w:sz w:val="14"/>
        </w:rPr>
        <w:t xml:space="preserve"> | MS 27851</w:t>
      </w:r>
      <w:r>
        <w:rPr>
          <w:color w:val="0050A0"/>
          <w:sz w:val="14"/>
        </w:rPr>
        <w:t xml:space="preserve"> | rel. Dias Toffoli</w:t>
      </w:r>
      <w:r>
        <w:rPr>
          <w:color w:val="0050A0"/>
          <w:sz w:val="14"/>
        </w:rPr>
        <w:t xml:space="preserve"> | 2011</w:t>
      </w:r>
    </w:p>
    <w:p>
      <w:pPr>
        <w:ind w:left="216"/>
      </w:pPr>
      <w:r>
        <w:rPr>
          <w:sz w:val="18"/>
        </w:rPr>
        <w:t>A própria Lei 12.016, no intuito de se amoldar ao entendimento desta Corte, estipulou, no seu art. 6º, §3º, que não apenas a autoridade que edita o ato mas também aquela que ordena a sua execução deverão figurar no polo passivo do writ.</w:t>
      </w:r>
    </w:p>
    <w:p>
      <w:pPr>
        <w:ind w:left="216"/>
      </w:pPr>
      <w:r>
        <w:rPr>
          <w:b/>
          <w:color w:val="003C8C"/>
          <w:sz w:val="16"/>
        </w:rPr>
        <w:t>[MS 27.851, rel. min. Dias Toffoli, red. do ac. Luiz Fux, j. 27-9-2011, 1ª T, DJE de 23-11-2011.]</w:t>
      </w:r>
    </w:p>
    <w:p>
      <w:r>
        <w:rPr>
          <w:b/>
          <w:color w:val="B46400"/>
          <w:sz w:val="16"/>
        </w:rPr>
        <w:t>JULGADOS CORRELATOS</w:t>
      </w:r>
    </w:p>
    <w:p>
      <w:r>
        <w:rPr>
          <w:color w:val="8C8C8C"/>
          <w:sz w:val="14"/>
        </w:rPr>
        <w:t>cf-art-5-inc-L</w:t>
      </w:r>
      <w:r>
        <w:rPr>
          <w:color w:val="0050A0"/>
          <w:sz w:val="14"/>
        </w:rPr>
        <w:t xml:space="preserve"> | MS 28447</w:t>
      </w:r>
      <w:r>
        <w:rPr>
          <w:color w:val="0050A0"/>
          <w:sz w:val="14"/>
        </w:rPr>
        <w:t xml:space="preserve"> | rel. Dias Toffoli</w:t>
      </w:r>
      <w:r>
        <w:rPr>
          <w:color w:val="0050A0"/>
          <w:sz w:val="14"/>
        </w:rPr>
        <w:t xml:space="preserve"> | 2011</w:t>
      </w:r>
    </w:p>
    <w:p>
      <w:pPr>
        <w:ind w:left="216"/>
      </w:pPr>
      <w:r>
        <w:rPr>
          <w:sz w:val="18"/>
        </w:rPr>
        <w:t>A condição de candidato elegível para cargo de direção de tribunal confere-lhe pretensão a ser deduzida em juízo, possuindo legitimidade para propositura do mandamus.</w:t>
      </w:r>
    </w:p>
    <w:p>
      <w:pPr>
        <w:ind w:left="216"/>
      </w:pPr>
      <w:r>
        <w:rPr>
          <w:b/>
          <w:color w:val="003C8C"/>
          <w:sz w:val="16"/>
        </w:rPr>
        <w:t>[MS 28.447, rel. min. Dias Toffoli, j. 25-8-2011, P, DJE de 23-11-2011.]</w:t>
      </w:r>
    </w:p>
    <w:p>
      <w:r>
        <w:rPr>
          <w:b/>
          <w:color w:val="B46400"/>
          <w:sz w:val="16"/>
        </w:rPr>
        <w:t>JULGADOS CORRELATOS</w:t>
      </w:r>
    </w:p>
    <w:p>
      <w:r>
        <w:rPr>
          <w:color w:val="8C8C8C"/>
          <w:sz w:val="14"/>
        </w:rPr>
        <w:t>cf-art-5-inc-L</w:t>
      </w:r>
      <w:r>
        <w:rPr>
          <w:color w:val="0050A0"/>
          <w:sz w:val="14"/>
        </w:rPr>
        <w:t xml:space="preserve"> | MS 29108</w:t>
      </w:r>
      <w:r>
        <w:rPr>
          <w:color w:val="0050A0"/>
          <w:sz w:val="14"/>
        </w:rPr>
        <w:t xml:space="preserve"> | rel. Celso de Mello</w:t>
      </w:r>
      <w:r>
        <w:rPr>
          <w:color w:val="0050A0"/>
          <w:sz w:val="14"/>
        </w:rPr>
        <w:t xml:space="preserve"> | 2011</w:t>
      </w:r>
    </w:p>
    <w:p>
      <w:pPr>
        <w:ind w:left="216"/>
      </w:pPr>
      <w:r>
        <w:rPr>
          <w:sz w:val="18"/>
        </w:rPr>
        <w:t>O termo inicial do prazo decadencial de 120 dias começa a fluir, para efeito de impetração do mandado de segurança, a partir da data em que o ato do poder público, formalmente divulgado no Diário Oficial, revela-se apto a gerar efeitos lesivos na esfera jurídica do interessado. (...) O ato estatal eivado de ilegalidade ou de abuso de poder não se convalida nem adquire consistência jurídica pelo simples decurso, in albis, do prazo decadencial a que se refere o art. 23 da Lei 12.016/2009. A extinç</w:t>
      </w:r>
    </w:p>
    <w:p>
      <w:pPr>
        <w:ind w:left="216"/>
      </w:pPr>
      <w:r>
        <w:rPr>
          <w:b/>
          <w:color w:val="003C8C"/>
          <w:sz w:val="16"/>
        </w:rPr>
        <w:t>[MS 29.108 ED, rel. min. Celso de Mello, j. 11-5-2011, P, DJE de 22-6-2011.]</w:t>
      </w:r>
    </w:p>
    <w:p>
      <w:r>
        <w:rPr>
          <w:b/>
          <w:color w:val="B46400"/>
          <w:sz w:val="16"/>
        </w:rPr>
        <w:t>JULGADOS CORRELATOS</w:t>
      </w:r>
    </w:p>
    <w:p>
      <w:r>
        <w:rPr>
          <w:color w:val="8C8C8C"/>
          <w:sz w:val="14"/>
        </w:rPr>
        <w:t>cf-art-5-inc-L</w:t>
      </w:r>
      <w:r>
        <w:rPr>
          <w:color w:val="0050A0"/>
          <w:sz w:val="14"/>
        </w:rPr>
        <w:t xml:space="preserve"> | MS 30260</w:t>
      </w:r>
      <w:r>
        <w:rPr>
          <w:color w:val="0050A0"/>
          <w:sz w:val="14"/>
        </w:rPr>
        <w:t xml:space="preserve"> | rel. Cármen Lúcia</w:t>
      </w:r>
      <w:r>
        <w:rPr>
          <w:color w:val="0050A0"/>
          <w:sz w:val="14"/>
        </w:rPr>
        <w:t xml:space="preserve"> | 2011</w:t>
      </w:r>
    </w:p>
    <w:p>
      <w:pPr>
        <w:ind w:left="216"/>
      </w:pPr>
      <w:r>
        <w:rPr>
          <w:sz w:val="18"/>
        </w:rPr>
        <w:t>Vide MS 25.985 AgR, rel. min. Marco Aurélio, j. 1º-7-2009, P, DJE de 21-8-2009 Vide RMS 23.987, rel. min. Moreira Alves, j. 25-3-2003, 1ª T, DJ de 2-5-2003 Mandado de segurança preventivo. A circunstância de a alegada ameaça de lesão ao direito pretensamente titularizado pelo impetrante ter-se convolado em ato concreto não acarreta perda de objeto da ação.</w:t>
      </w:r>
    </w:p>
    <w:p>
      <w:pPr>
        <w:ind w:left="216"/>
      </w:pPr>
      <w:r>
        <w:rPr>
          <w:b/>
          <w:color w:val="003C8C"/>
          <w:sz w:val="16"/>
        </w:rPr>
        <w:t>[MS 30.260 e MS 30.272, rel. min. Cármen Lúcia, j. 27-4-2011, P, DJE de 30-8-2011.]</w:t>
      </w:r>
    </w:p>
    <w:p>
      <w:r>
        <w:rPr>
          <w:b/>
          <w:color w:val="B46400"/>
          <w:sz w:val="16"/>
        </w:rPr>
        <w:t>JULGADOS CORRELATOS</w:t>
      </w:r>
    </w:p>
    <w:p>
      <w:r>
        <w:rPr>
          <w:color w:val="8C8C8C"/>
          <w:sz w:val="14"/>
        </w:rPr>
        <w:t>cf-art-5-inc-L</w:t>
      </w:r>
      <w:r>
        <w:rPr>
          <w:color w:val="0050A0"/>
          <w:sz w:val="14"/>
        </w:rPr>
        <w:t xml:space="preserve"> | MS 26391</w:t>
      </w:r>
      <w:r>
        <w:rPr>
          <w:color w:val="0050A0"/>
          <w:sz w:val="14"/>
        </w:rPr>
        <w:t xml:space="preserve"> | rel. Marco Aurélio</w:t>
      </w:r>
      <w:r>
        <w:rPr>
          <w:color w:val="0050A0"/>
          <w:sz w:val="14"/>
        </w:rPr>
        <w:t xml:space="preserve"> | 2011</w:t>
      </w:r>
    </w:p>
    <w:p>
      <w:pPr>
        <w:ind w:left="216"/>
      </w:pPr>
      <w:r>
        <w:rPr>
          <w:sz w:val="18"/>
        </w:rPr>
        <w:t>= MS 34.217 MC, rel. min. Celso de Mello, j. 22-8-2016, dec. monocrática, DJE de 25-8-2016 Mostra-se válido o redirecionamento subjetivo do mandado de segurança quando a inicial é aditada dentro do prazo de 120 dias da prática do ato impugnado.</w:t>
      </w:r>
    </w:p>
    <w:p>
      <w:pPr>
        <w:ind w:left="216"/>
      </w:pPr>
      <w:r>
        <w:rPr>
          <w:b/>
          <w:color w:val="003C8C"/>
          <w:sz w:val="16"/>
        </w:rPr>
        <w:t>[MS 26.391, rel. min. Marco Aurélio, j. 13-4-2011, P, DJE de 6-6-2011.]</w:t>
      </w:r>
    </w:p>
    <w:p>
      <w:r>
        <w:rPr>
          <w:b/>
          <w:color w:val="B46400"/>
          <w:sz w:val="16"/>
        </w:rPr>
        <w:t>JULGADOS CORRELATOS</w:t>
      </w:r>
    </w:p>
    <w:p>
      <w:r>
        <w:rPr>
          <w:color w:val="8C8C8C"/>
          <w:sz w:val="14"/>
        </w:rPr>
        <w:t>cf-art-5-inc-L</w:t>
      </w:r>
      <w:r>
        <w:rPr>
          <w:color w:val="0050A0"/>
          <w:sz w:val="14"/>
        </w:rPr>
        <w:t xml:space="preserve"> | MS 25563</w:t>
      </w:r>
      <w:r>
        <w:rPr>
          <w:color w:val="0050A0"/>
          <w:sz w:val="14"/>
        </w:rPr>
        <w:t xml:space="preserve"> | rel. Marco Aurélio</w:t>
      </w:r>
      <w:r>
        <w:rPr>
          <w:color w:val="0050A0"/>
          <w:sz w:val="14"/>
        </w:rPr>
        <w:t xml:space="preserve"> | 2010</w:t>
      </w:r>
    </w:p>
    <w:p>
      <w:pPr>
        <w:ind w:left="216"/>
      </w:pPr>
      <w:r>
        <w:rPr>
          <w:sz w:val="18"/>
        </w:rPr>
        <w:t>Vide MS 25.563 AgR, rel. min. Marco Aurélio, j. 9-12-2010, P, DJE de 10-2-2011 O mandado de segurança há de ser tomado conforme os parâmetros subjetivos e objetivos retratados na inicial, não cabendo redirecionamento.</w:t>
      </w:r>
    </w:p>
    <w:p>
      <w:pPr>
        <w:ind w:left="216"/>
      </w:pPr>
      <w:r>
        <w:rPr>
          <w:b/>
          <w:color w:val="003C8C"/>
          <w:sz w:val="16"/>
        </w:rPr>
        <w:t>[MS 25.563 AgR, rel. min. Marco Aurélio, j. 9-12-2010, P, DJE de 10-2-2011.]</w:t>
      </w:r>
    </w:p>
    <w:p>
      <w:r>
        <w:rPr>
          <w:b/>
          <w:color w:val="B46400"/>
          <w:sz w:val="16"/>
        </w:rPr>
        <w:t>JULGADOS CORRELATOS</w:t>
      </w:r>
    </w:p>
    <w:p>
      <w:r>
        <w:rPr>
          <w:color w:val="8C8C8C"/>
          <w:sz w:val="14"/>
        </w:rPr>
        <w:t>cf-art-5-inc-L</w:t>
      </w:r>
      <w:r>
        <w:rPr>
          <w:color w:val="0050A0"/>
          <w:sz w:val="14"/>
        </w:rPr>
        <w:t xml:space="preserve"> | RE 575093</w:t>
      </w:r>
      <w:r>
        <w:rPr>
          <w:color w:val="0050A0"/>
          <w:sz w:val="14"/>
        </w:rPr>
        <w:t xml:space="preserve"> | rel. Marco Aurélio</w:t>
      </w:r>
      <w:r>
        <w:rPr>
          <w:color w:val="0050A0"/>
          <w:sz w:val="14"/>
        </w:rPr>
        <w:t xml:space="preserve"> | 2010</w:t>
      </w:r>
    </w:p>
    <w:p>
      <w:pPr>
        <w:ind w:left="216"/>
      </w:pPr>
      <w:r>
        <w:rPr>
          <w:sz w:val="18"/>
        </w:rPr>
        <w:t>Vide MS 26.391, rel. min. Marco Aurélio, j. 13-4-2011, P, DJE de 6-6-2011 Ante o objeto limitado do mandado de segurança, presente interesse subjetivo peculiar, é inadmissível a intervenção de terceiro na relação processual.</w:t>
      </w:r>
    </w:p>
    <w:p>
      <w:pPr>
        <w:ind w:left="216"/>
      </w:pPr>
      <w:r>
        <w:rPr>
          <w:b/>
          <w:color w:val="003C8C"/>
          <w:sz w:val="16"/>
        </w:rPr>
        <w:t>[RE 575.093 AgR, rel. min. Marco Aurélio, j. 9-12-2010, P, DJE de 11-2-2011.]</w:t>
      </w:r>
    </w:p>
    <w:p>
      <w:r>
        <w:rPr>
          <w:b/>
          <w:color w:val="B46400"/>
          <w:sz w:val="16"/>
        </w:rPr>
        <w:t>JULGADOS CORRELATOS</w:t>
      </w:r>
    </w:p>
    <w:p>
      <w:r>
        <w:rPr>
          <w:color w:val="8C8C8C"/>
          <w:sz w:val="14"/>
        </w:rPr>
        <w:t>cf-art-5-inc-L</w:t>
      </w:r>
      <w:r>
        <w:rPr>
          <w:color w:val="0050A0"/>
          <w:sz w:val="14"/>
        </w:rPr>
        <w:t xml:space="preserve"> | MS 26662</w:t>
      </w:r>
      <w:r>
        <w:rPr>
          <w:color w:val="0050A0"/>
          <w:sz w:val="14"/>
        </w:rPr>
        <w:t xml:space="preserve"> | rel. Ayres Britto</w:t>
      </w:r>
      <w:r>
        <w:rPr>
          <w:color w:val="0050A0"/>
          <w:sz w:val="14"/>
        </w:rPr>
        <w:t xml:space="preserve"> | 2010</w:t>
      </w:r>
    </w:p>
    <w:p>
      <w:pPr>
        <w:ind w:left="216"/>
      </w:pPr>
      <w:r>
        <w:rPr>
          <w:sz w:val="18"/>
        </w:rPr>
        <w:t>A existência de diferentes impetrados não afasta a identidade de partes se as autoridades são vinculadas a u´a mesma pessoa jurídica de direito público. Há litispendência, e não continência, se a diferença entre os objetos das ações mandamentais é matéria insusceptível de exame por meio de mandado de segurança.</w:t>
      </w:r>
    </w:p>
    <w:p>
      <w:pPr>
        <w:ind w:left="216"/>
      </w:pPr>
      <w:r>
        <w:rPr>
          <w:b/>
          <w:color w:val="003C8C"/>
          <w:sz w:val="16"/>
        </w:rPr>
        <w:t>[MS 26.662 AgR, rel. min. Ayres Britto, j. 10-11-2010, P, DJE de 15-12-2010.]</w:t>
      </w:r>
    </w:p>
    <w:p>
      <w:r>
        <w:rPr>
          <w:b/>
          <w:color w:val="B46400"/>
          <w:sz w:val="16"/>
        </w:rPr>
        <w:t>JULGADOS CORRELATOS</w:t>
      </w:r>
    </w:p>
    <w:p>
      <w:r>
        <w:rPr>
          <w:color w:val="8C8C8C"/>
          <w:sz w:val="14"/>
        </w:rPr>
        <w:t>cf-art-5-inc-L</w:t>
      </w:r>
      <w:r>
        <w:rPr>
          <w:color w:val="0050A0"/>
          <w:sz w:val="14"/>
        </w:rPr>
        <w:t xml:space="preserve"> | RMS 27434</w:t>
      </w:r>
      <w:r>
        <w:rPr>
          <w:color w:val="0050A0"/>
          <w:sz w:val="14"/>
        </w:rPr>
        <w:t xml:space="preserve"> | rel. Marco Aurélio</w:t>
      </w:r>
      <w:r>
        <w:rPr>
          <w:color w:val="0050A0"/>
          <w:sz w:val="14"/>
        </w:rPr>
        <w:t xml:space="preserve"> | 2010</w:t>
      </w:r>
    </w:p>
    <w:p>
      <w:pPr>
        <w:ind w:left="216"/>
      </w:pPr>
      <w:r>
        <w:rPr>
          <w:sz w:val="18"/>
        </w:rPr>
        <w:t>Decadência. Mandado de segurança. Em se tratando de impugnação a ato que não deságua em prestações continuadas, incide o prazo decadencial.</w:t>
      </w:r>
    </w:p>
    <w:p>
      <w:pPr>
        <w:ind w:left="216"/>
      </w:pPr>
      <w:r>
        <w:rPr>
          <w:b/>
          <w:color w:val="003C8C"/>
          <w:sz w:val="16"/>
        </w:rPr>
        <w:t>[RMS 27.434, rel. min. Marco Aurélio, j. 24-8-2010, 1ª T, DJE de 15-2-2011.]</w:t>
      </w:r>
    </w:p>
    <w:p>
      <w:r>
        <w:rPr>
          <w:b/>
          <w:color w:val="B46400"/>
          <w:sz w:val="16"/>
        </w:rPr>
        <w:t>JULGADOS CORRELATOS</w:t>
      </w:r>
    </w:p>
    <w:p>
      <w:r>
        <w:rPr>
          <w:color w:val="8C8C8C"/>
          <w:sz w:val="14"/>
        </w:rPr>
        <w:t>cf-art-5-inc-L</w:t>
      </w:r>
      <w:r>
        <w:rPr>
          <w:color w:val="0050A0"/>
          <w:sz w:val="14"/>
        </w:rPr>
        <w:t xml:space="preserve"> | RMS 27241</w:t>
      </w:r>
      <w:r>
        <w:rPr>
          <w:color w:val="0050A0"/>
          <w:sz w:val="14"/>
        </w:rPr>
        <w:t xml:space="preserve"> | rel. Cármen Lúcia</w:t>
      </w:r>
      <w:r>
        <w:rPr>
          <w:color w:val="0050A0"/>
          <w:sz w:val="14"/>
        </w:rPr>
        <w:t xml:space="preserve"> | 2010</w:t>
      </w:r>
    </w:p>
    <w:p>
      <w:pPr>
        <w:ind w:left="216"/>
      </w:pPr>
      <w:r>
        <w:rPr>
          <w:sz w:val="18"/>
        </w:rPr>
        <w:t>É inadmissível a impetração de mandado de segurança para desconstituir ato revestido de conteúdo jurisdicional.</w:t>
      </w:r>
    </w:p>
    <w:p>
      <w:pPr>
        <w:ind w:left="216"/>
      </w:pPr>
      <w:r>
        <w:rPr>
          <w:b/>
          <w:color w:val="003C8C"/>
          <w:sz w:val="16"/>
        </w:rPr>
        <w:t>[RMS 27.241, rel. min. Cármen Lúcia, j. 22-6-2010, 1ª T, DJE de 13-8-2010.]</w:t>
      </w:r>
    </w:p>
    <w:p>
      <w:r>
        <w:rPr>
          <w:b/>
          <w:color w:val="B46400"/>
          <w:sz w:val="16"/>
        </w:rPr>
        <w:t>JULGADOS CORRELATOS</w:t>
      </w:r>
    </w:p>
    <w:p>
      <w:r>
        <w:rPr>
          <w:color w:val="8C8C8C"/>
          <w:sz w:val="14"/>
        </w:rPr>
        <w:t>cf-art-5-inc-L</w:t>
      </w:r>
      <w:r>
        <w:rPr>
          <w:color w:val="0050A0"/>
          <w:sz w:val="14"/>
        </w:rPr>
        <w:t xml:space="preserve"> | RMS 28193</w:t>
      </w:r>
      <w:r>
        <w:rPr>
          <w:color w:val="0050A0"/>
          <w:sz w:val="14"/>
        </w:rPr>
        <w:t xml:space="preserve"> | rel. Eros Grau</w:t>
      </w:r>
      <w:r>
        <w:rPr>
          <w:color w:val="0050A0"/>
          <w:sz w:val="14"/>
        </w:rPr>
        <w:t xml:space="preserve"> | 2010</w:t>
      </w:r>
    </w:p>
    <w:p>
      <w:pPr>
        <w:ind w:left="216"/>
      </w:pPr>
      <w:r>
        <w:rPr>
          <w:sz w:val="18"/>
        </w:rPr>
        <w:t>A autoridade administrativa legítima para figurar no polo passivo da impetração é a competente para a prática do ato no momento do ajuizamento do writ.</w:t>
      </w:r>
    </w:p>
    <w:p>
      <w:pPr>
        <w:ind w:left="216"/>
      </w:pPr>
      <w:r>
        <w:rPr>
          <w:b/>
          <w:color w:val="003C8C"/>
          <w:sz w:val="16"/>
        </w:rPr>
        <w:t>[RMS 28.193, rel. min. Eros Grau, j. 11-5-2010, 2ª T, DJE de 4-6-2010.]</w:t>
      </w:r>
    </w:p>
    <w:p>
      <w:r>
        <w:rPr>
          <w:b/>
          <w:color w:val="B46400"/>
          <w:sz w:val="16"/>
        </w:rPr>
        <w:t>JULGADOS CORRELATOS</w:t>
      </w:r>
    </w:p>
    <w:p>
      <w:r>
        <w:rPr>
          <w:color w:val="8C8C8C"/>
          <w:sz w:val="14"/>
        </w:rPr>
        <w:t>cf-art-5-inc-L</w:t>
      </w:r>
      <w:r>
        <w:rPr>
          <w:color w:val="0050A0"/>
          <w:sz w:val="14"/>
        </w:rPr>
        <w:t xml:space="preserve"> | MS 28245</w:t>
      </w:r>
      <w:r>
        <w:rPr>
          <w:color w:val="0050A0"/>
          <w:sz w:val="14"/>
        </w:rPr>
        <w:t xml:space="preserve"> | rel. Marco Aurélio</w:t>
      </w:r>
      <w:r>
        <w:rPr>
          <w:color w:val="0050A0"/>
          <w:sz w:val="14"/>
        </w:rPr>
        <w:t xml:space="preserve"> | 2010</w:t>
      </w:r>
    </w:p>
    <w:p>
      <w:pPr>
        <w:ind w:left="216"/>
      </w:pPr>
      <w:r>
        <w:rPr>
          <w:sz w:val="18"/>
        </w:rPr>
        <w:t>Ao mandado de segurança deve-se emprestar tramitação célere. Com esta não se coaduna a interposição de agravo, mediante apresentação de minuta improcedente, visando transmudar indeferimento de medida acauteladora em deferimento.</w:t>
      </w:r>
    </w:p>
    <w:p>
      <w:pPr>
        <w:ind w:left="216"/>
      </w:pPr>
      <w:r>
        <w:rPr>
          <w:b/>
          <w:color w:val="003C8C"/>
          <w:sz w:val="16"/>
        </w:rPr>
        <w:t>[MS 28.245 MC-AgR, rel. min. Marco Aurélio, j. 6-5-2010, P, DJE de 28-5-2010.]</w:t>
      </w:r>
    </w:p>
    <w:p>
      <w:r>
        <w:rPr>
          <w:b/>
          <w:color w:val="B46400"/>
          <w:sz w:val="16"/>
        </w:rPr>
        <w:t>JULGADOS CORRELATOS</w:t>
      </w:r>
    </w:p>
    <w:p>
      <w:r>
        <w:rPr>
          <w:color w:val="8C8C8C"/>
          <w:sz w:val="14"/>
        </w:rPr>
        <w:t>cf-art-5-inc-L</w:t>
      </w:r>
      <w:r>
        <w:rPr>
          <w:color w:val="0050A0"/>
          <w:sz w:val="14"/>
        </w:rPr>
        <w:t xml:space="preserve"> | MS 25459</w:t>
      </w:r>
      <w:r>
        <w:rPr>
          <w:color w:val="0050A0"/>
          <w:sz w:val="14"/>
        </w:rPr>
        <w:t xml:space="preserve"> | rel. Cezar Peluso</w:t>
      </w:r>
      <w:r>
        <w:rPr>
          <w:color w:val="0050A0"/>
          <w:sz w:val="14"/>
        </w:rPr>
        <w:t xml:space="preserve"> | 2010</w:t>
      </w:r>
    </w:p>
    <w:p>
      <w:pPr>
        <w:ind w:left="216"/>
      </w:pPr>
      <w:r>
        <w:rPr>
          <w:sz w:val="18"/>
        </w:rPr>
        <w:t>Encerrados os trabalhos de CPI, contra a qual tenha sido impetrado, extingue-se, sem julgamento de mérito, o processo de mandado de segurança.</w:t>
      </w:r>
    </w:p>
    <w:p>
      <w:pPr>
        <w:ind w:left="216"/>
      </w:pPr>
      <w:r>
        <w:rPr>
          <w:b/>
          <w:color w:val="003C8C"/>
          <w:sz w:val="16"/>
        </w:rPr>
        <w:t>[MS 25.459 AgR, rel. min. Cezar Peluso, j. 4-2-2010, P, DJE de 12-3-2010.]</w:t>
      </w:r>
    </w:p>
    <w:p>
      <w:r>
        <w:rPr>
          <w:b/>
          <w:color w:val="B46400"/>
          <w:sz w:val="16"/>
        </w:rPr>
        <w:t>JULGADOS CORRELATOS</w:t>
      </w:r>
    </w:p>
    <w:p>
      <w:r>
        <w:rPr>
          <w:color w:val="8C8C8C"/>
          <w:sz w:val="14"/>
        </w:rPr>
        <w:t>cf-art-5-inc-L</w:t>
      </w:r>
      <w:r>
        <w:rPr>
          <w:color w:val="0050A0"/>
          <w:sz w:val="14"/>
        </w:rPr>
        <w:t xml:space="preserve"> | MS 28250</w:t>
      </w:r>
      <w:r>
        <w:rPr>
          <w:color w:val="0050A0"/>
          <w:sz w:val="14"/>
        </w:rPr>
        <w:t xml:space="preserve"> | rel. Eros Grau</w:t>
      </w:r>
      <w:r>
        <w:rPr>
          <w:color w:val="0050A0"/>
          <w:sz w:val="14"/>
        </w:rPr>
        <w:t xml:space="preserve"> | 2010</w:t>
      </w:r>
    </w:p>
    <w:p>
      <w:pPr>
        <w:ind w:left="216"/>
      </w:pPr>
      <w:r>
        <w:rPr>
          <w:sz w:val="18"/>
        </w:rPr>
        <w:t>Não cabe mandado de segurança contra ato do presidente do STF dotado de caráter normativo, ato que disciplina situações gerais e abstratas. A portaria impugnada neste writ produz efeitos análogos ao de uma "lei em tese", contra a qual não cabe mandado de segurança (Súmula 266 desta Corte).</w:t>
      </w:r>
    </w:p>
    <w:p>
      <w:pPr>
        <w:ind w:left="216"/>
      </w:pPr>
      <w:r>
        <w:rPr>
          <w:b/>
          <w:color w:val="003C8C"/>
          <w:sz w:val="16"/>
        </w:rPr>
        <w:t>[MS 28.250 AgR, rel. min. Eros Grau, j. 4-2-2010, P, DJE de 26-3-2010.]</w:t>
      </w:r>
    </w:p>
    <w:p>
      <w:r>
        <w:rPr>
          <w:b/>
          <w:color w:val="B46400"/>
          <w:sz w:val="16"/>
        </w:rPr>
        <w:t>JULGADOS CORRELATOS</w:t>
      </w:r>
    </w:p>
    <w:p>
      <w:r>
        <w:rPr>
          <w:color w:val="8C8C8C"/>
          <w:sz w:val="14"/>
        </w:rPr>
        <w:t>cf-art-5-inc-L</w:t>
      </w:r>
      <w:r>
        <w:rPr>
          <w:color w:val="0050A0"/>
          <w:sz w:val="14"/>
        </w:rPr>
        <w:t xml:space="preserve"> | PET 4673</w:t>
      </w:r>
      <w:r>
        <w:rPr>
          <w:color w:val="0050A0"/>
          <w:sz w:val="14"/>
        </w:rPr>
        <w:t xml:space="preserve"> | rel. Eros Grau</w:t>
      </w:r>
      <w:r>
        <w:rPr>
          <w:color w:val="0050A0"/>
          <w:sz w:val="14"/>
        </w:rPr>
        <w:t xml:space="preserve"> | 2009</w:t>
      </w:r>
    </w:p>
    <w:p>
      <w:pPr>
        <w:ind w:left="216"/>
      </w:pPr>
      <w:r>
        <w:rPr>
          <w:sz w:val="18"/>
        </w:rPr>
        <w:t xml:space="preserve">= MS 28.985 AgR, rel. min. Dias Toffoli, j. 19-9-2013, P, DJE de 19-11-2013 “Não há fundamento legal para a interposição de agravo de instrumento diretamente nesta Corte contra decisão de juiz de primeiro grau que indefere petição inicial de mandado de segurança. Indeferida liminarmente a petição inicial pelo juiz de primeiro grau, cabe recurso de apelação, que será julgado pelo tribunal ao qual vinculado o magistrado. Em se tratando de mandado de segurança de competência originária de tribunal </w:t>
      </w:r>
    </w:p>
    <w:p>
      <w:pPr>
        <w:ind w:left="216"/>
      </w:pPr>
      <w:r>
        <w:rPr>
          <w:b/>
          <w:color w:val="003C8C"/>
          <w:sz w:val="16"/>
        </w:rPr>
        <w:t>[Pet 4.673 AgR, rel. min. Eros Grau, j. 25-11-2009, P, DJE de 18-12-2009.]</w:t>
      </w:r>
    </w:p>
    <w:p>
      <w:r>
        <w:rPr>
          <w:b/>
          <w:color w:val="B46400"/>
          <w:sz w:val="16"/>
        </w:rPr>
        <w:t>JULGADOS CORRELATOS</w:t>
      </w:r>
    </w:p>
    <w:p>
      <w:r>
        <w:rPr>
          <w:color w:val="8C8C8C"/>
          <w:sz w:val="14"/>
        </w:rPr>
        <w:t>cf-art-5-inc-L</w:t>
      </w:r>
      <w:r>
        <w:rPr>
          <w:color w:val="0050A0"/>
          <w:sz w:val="14"/>
        </w:rPr>
        <w:t xml:space="preserve"> | RMS 26744</w:t>
      </w:r>
      <w:r>
        <w:rPr>
          <w:color w:val="0050A0"/>
          <w:sz w:val="14"/>
        </w:rPr>
        <w:t xml:space="preserve"> | rel. Marco Aurélio</w:t>
      </w:r>
      <w:r>
        <w:rPr>
          <w:color w:val="0050A0"/>
          <w:sz w:val="14"/>
        </w:rPr>
        <w:t xml:space="preserve"> | 2009</w:t>
      </w:r>
    </w:p>
    <w:p>
      <w:pPr>
        <w:ind w:left="216"/>
      </w:pPr>
      <w:r>
        <w:rPr>
          <w:sz w:val="18"/>
        </w:rPr>
        <w:t>O mandado de segurança não abre margem a dilação probatória. Os fatos articulados na inicial devem vir demonstrados mediante os documentos próprios, viabilizando-se requisição quando se encontrarem em setor público.</w:t>
      </w:r>
    </w:p>
    <w:p>
      <w:pPr>
        <w:ind w:left="216"/>
      </w:pPr>
      <w:r>
        <w:rPr>
          <w:b/>
          <w:color w:val="003C8C"/>
          <w:sz w:val="16"/>
        </w:rPr>
        <w:t>[RMS 26.744, rel. min. Marco Aurélio, j. 13-10-2009, 1ª T, DJE de 13-11-2009.]</w:t>
      </w:r>
    </w:p>
    <w:p>
      <w:r>
        <w:rPr>
          <w:b/>
          <w:color w:val="B46400"/>
          <w:sz w:val="16"/>
        </w:rPr>
        <w:t>JULGADOS CORRELATOS</w:t>
      </w:r>
    </w:p>
    <w:p>
      <w:r>
        <w:rPr>
          <w:color w:val="8C8C8C"/>
          <w:sz w:val="14"/>
        </w:rPr>
        <w:t>cf-art-5-inc-L</w:t>
      </w:r>
      <w:r>
        <w:rPr>
          <w:color w:val="0050A0"/>
          <w:sz w:val="14"/>
        </w:rPr>
        <w:t xml:space="preserve"> | MS 28177</w:t>
      </w:r>
      <w:r>
        <w:rPr>
          <w:color w:val="0050A0"/>
          <w:sz w:val="14"/>
        </w:rPr>
        <w:t xml:space="preserve"> | rel. Marco Aurélio</w:t>
      </w:r>
      <w:r>
        <w:rPr>
          <w:color w:val="0050A0"/>
          <w:sz w:val="14"/>
        </w:rPr>
        <w:t xml:space="preserve"> | 2009</w:t>
      </w:r>
    </w:p>
    <w:p>
      <w:pPr>
        <w:ind w:left="216"/>
      </w:pPr>
      <w:r>
        <w:rPr>
          <w:sz w:val="18"/>
        </w:rPr>
        <w:t>Vide RMS 26.361, rel. min. Marco Aurélio, j. 4-3-2008, 1ª T, DJE de 9-5-2008 A concessão de medida liminar em mandado de segurança pressupõe a ineficácia da medida, caso seja deferida ao final. Além disso, a impetrante não demonstrou urgência na publicação das informações buscadas. A medida liminar, ademais, se mostra satisfativa, isto é, esvazia o próprio objeto do mandamus.</w:t>
      </w:r>
    </w:p>
    <w:p>
      <w:pPr>
        <w:ind w:left="216"/>
      </w:pPr>
      <w:r>
        <w:rPr>
          <w:b/>
          <w:color w:val="003C8C"/>
          <w:sz w:val="16"/>
        </w:rPr>
        <w:t>[MS 28.177 MC-AgR, rel. min. Marco Aurélio, red. do ac. min. Ricardo Lewandowski, j. 30-9-2009, P, DJE de 18-12-2009.]</w:t>
      </w:r>
    </w:p>
    <w:p>
      <w:r>
        <w:rPr>
          <w:b/>
          <w:color w:val="B46400"/>
          <w:sz w:val="16"/>
        </w:rPr>
        <w:t>JULGADOS CORRELATOS</w:t>
      </w:r>
    </w:p>
    <w:p>
      <w:r>
        <w:rPr>
          <w:color w:val="8C8C8C"/>
          <w:sz w:val="14"/>
        </w:rPr>
        <w:t>cf-art-5-inc-L</w:t>
      </w:r>
      <w:r>
        <w:rPr>
          <w:color w:val="0050A0"/>
          <w:sz w:val="14"/>
        </w:rPr>
        <w:t xml:space="preserve"> | RMS 24250</w:t>
      </w:r>
      <w:r>
        <w:rPr>
          <w:color w:val="0050A0"/>
          <w:sz w:val="14"/>
        </w:rPr>
        <w:t xml:space="preserve"> | rel. Cezar Peluso</w:t>
      </w:r>
      <w:r>
        <w:rPr>
          <w:color w:val="0050A0"/>
          <w:sz w:val="14"/>
        </w:rPr>
        <w:t xml:space="preserve"> | 2009</w:t>
      </w:r>
    </w:p>
    <w:p>
      <w:pPr>
        <w:ind w:left="216"/>
      </w:pPr>
      <w:r>
        <w:rPr>
          <w:sz w:val="18"/>
        </w:rPr>
        <w:t>Vide MS 31.816 MC-AgR, rel. min. Luiz Fux, red. do ac. min. Teori Zavascki, j. 27-2-2013, P, DJE de 13-5-2013 O prazo decadencial para ajuizamento de mandado de segurança renova-se mês a mês, quando o ato impugnado respeite a pagamento de prestações de trato sucessivo, sem que tenha havido indeferimento expresso da pretensão pela autoridade.</w:t>
      </w:r>
    </w:p>
    <w:p>
      <w:pPr>
        <w:ind w:left="216"/>
      </w:pPr>
      <w:r>
        <w:rPr>
          <w:b/>
          <w:color w:val="003C8C"/>
          <w:sz w:val="16"/>
        </w:rPr>
        <w:t>[RMS 24.250, rel. min. Cezar Peluso, j. 29-9-2009, 2ª T, DJE de 5-3-2010.]</w:t>
      </w:r>
    </w:p>
    <w:p>
      <w:r>
        <w:rPr>
          <w:b/>
          <w:color w:val="B46400"/>
          <w:sz w:val="16"/>
        </w:rPr>
        <w:t>JULGADOS CORRELATOS</w:t>
      </w:r>
    </w:p>
    <w:p>
      <w:r>
        <w:rPr>
          <w:color w:val="8C8C8C"/>
          <w:sz w:val="14"/>
        </w:rPr>
        <w:t>cf-art-5-inc-L</w:t>
      </w:r>
      <w:r>
        <w:rPr>
          <w:color w:val="0050A0"/>
          <w:sz w:val="14"/>
        </w:rPr>
        <w:t xml:space="preserve"> | MS 25985</w:t>
      </w:r>
      <w:r>
        <w:rPr>
          <w:color w:val="0050A0"/>
          <w:sz w:val="14"/>
        </w:rPr>
        <w:t xml:space="preserve"> | rel. Marco Aurélio</w:t>
      </w:r>
    </w:p>
    <w:p>
      <w:pPr>
        <w:ind w:left="216"/>
      </w:pPr>
      <w:r>
        <w:rPr>
          <w:sz w:val="18"/>
        </w:rPr>
        <w:t>Mandado de segurança. Decadência. Ato do TCU. O prazo decadencial alusivo à impetração começa a correr a partir da ciência do ato atacado e não da primeira supressão da parcela glosada pelo TCU.</w:t>
      </w:r>
    </w:p>
    <w:p>
      <w:pPr>
        <w:ind w:left="216"/>
      </w:pPr>
      <w:r>
        <w:rPr>
          <w:b/>
          <w:color w:val="003C8C"/>
          <w:sz w:val="16"/>
        </w:rPr>
        <w:t>[MS 25.985 AgR, rel. min. Marco Aurélio, j. 1º-7-2009, P, DJE de 21-8-2009.]</w:t>
      </w:r>
    </w:p>
    <w:p>
      <w:r>
        <w:rPr>
          <w:b/>
          <w:color w:val="B46400"/>
          <w:sz w:val="16"/>
        </w:rPr>
        <w:t>JULGADOS CORRELATOS</w:t>
      </w:r>
    </w:p>
    <w:p>
      <w:r>
        <w:rPr>
          <w:color w:val="8C8C8C"/>
          <w:sz w:val="14"/>
        </w:rPr>
        <w:t>cf-art-5-inc-L</w:t>
      </w:r>
      <w:r>
        <w:rPr>
          <w:color w:val="0050A0"/>
          <w:sz w:val="14"/>
        </w:rPr>
        <w:t xml:space="preserve"> | MS 26465</w:t>
      </w:r>
      <w:r>
        <w:rPr>
          <w:color w:val="0050A0"/>
          <w:sz w:val="14"/>
        </w:rPr>
        <w:t xml:space="preserve"> | rel. Ayres Britto</w:t>
      </w:r>
    </w:p>
    <w:p>
      <w:pPr>
        <w:ind w:left="216"/>
      </w:pPr>
      <w:r>
        <w:rPr>
          <w:sz w:val="18"/>
        </w:rPr>
        <w:t>= MS 26.282 AgR, rel. min. Dias Toffoli, j. 12-6-2012, 1ª T, DJE de 9-8-2012 Impetrado, em 21-3-2007, mandado de segurança contra a Decisão Normativa 79/2006 do TCU, publicada no DOU em 20-11-2006, é de se reconhecer a decadência da impetração (art. 18 da Lei 1.533/1951). A ação mandamental foi manejada contra ato do TCU, e não contra os repasses mensais das quotas do Fundo de Participação dos Municípios. Daí não se poder falar em relação de trato sucessivo ou prestação continuada.</w:t>
      </w:r>
    </w:p>
    <w:p>
      <w:pPr>
        <w:ind w:left="216"/>
      </w:pPr>
      <w:r>
        <w:rPr>
          <w:b/>
          <w:color w:val="003C8C"/>
          <w:sz w:val="16"/>
        </w:rPr>
        <w:t>[MS 26.465 AgR, MS 26.475 AgR, MS 26.485 AgR e MS 26.495 AgR, rel. min. Ayres Britto, j. 1º-7-2009, P, DJE de 28-8-2009.]</w:t>
      </w:r>
    </w:p>
    <w:p>
      <w:r>
        <w:rPr>
          <w:b/>
          <w:color w:val="B46400"/>
          <w:sz w:val="16"/>
        </w:rPr>
        <w:t>JULGADOS CORRELATOS</w:t>
      </w:r>
    </w:p>
    <w:p>
      <w:r>
        <w:rPr>
          <w:color w:val="8C8C8C"/>
          <w:sz w:val="14"/>
        </w:rPr>
        <w:t>cf-art-5-inc-L</w:t>
      </w:r>
      <w:r>
        <w:rPr>
          <w:color w:val="0050A0"/>
          <w:sz w:val="14"/>
        </w:rPr>
        <w:t xml:space="preserve"> | HC 95578</w:t>
      </w:r>
      <w:r>
        <w:rPr>
          <w:color w:val="0050A0"/>
          <w:sz w:val="14"/>
        </w:rPr>
        <w:t xml:space="preserve"> | rel. Menezes Direito</w:t>
      </w:r>
      <w:r>
        <w:rPr>
          <w:color w:val="0050A0"/>
          <w:sz w:val="14"/>
        </w:rPr>
        <w:t xml:space="preserve"> | 2009</w:t>
      </w:r>
    </w:p>
    <w:p>
      <w:pPr>
        <w:ind w:left="216"/>
      </w:pPr>
      <w:r>
        <w:rPr>
          <w:sz w:val="18"/>
        </w:rPr>
        <w:t>= MS 26.043 AgR, rel. min. Marco Aurélio, j. 18-9-2012, 1ª T, DJE de 3-10-2012 A impetração de mandado de segurança, após o lançamento definitivo do crédito tributário, não tem o condão de impedir o início da ação penal (...).</w:t>
      </w:r>
    </w:p>
    <w:p>
      <w:pPr>
        <w:ind w:left="216"/>
      </w:pPr>
      <w:r>
        <w:rPr>
          <w:b/>
          <w:color w:val="003C8C"/>
          <w:sz w:val="16"/>
        </w:rPr>
        <w:t>[HC 95.578, rel. min. Menezes Direito, j. 10-3-2009, 1ª T, DJE de 17-4-2009.]</w:t>
      </w:r>
    </w:p>
    <w:p>
      <w:r>
        <w:rPr>
          <w:b/>
          <w:color w:val="B46400"/>
          <w:sz w:val="16"/>
        </w:rPr>
        <w:t>JULGADOS CORRELATOS</w:t>
      </w:r>
    </w:p>
    <w:p>
      <w:r>
        <w:rPr>
          <w:color w:val="8C8C8C"/>
          <w:sz w:val="14"/>
        </w:rPr>
        <w:t>cf-art-5-inc-L</w:t>
      </w:r>
      <w:r>
        <w:rPr>
          <w:color w:val="0050A0"/>
          <w:sz w:val="14"/>
        </w:rPr>
        <w:t xml:space="preserve"> | MS 27188</w:t>
      </w:r>
      <w:r>
        <w:rPr>
          <w:color w:val="0050A0"/>
          <w:sz w:val="14"/>
        </w:rPr>
        <w:t xml:space="preserve"> | rel. Ricardo Lewandowski</w:t>
      </w:r>
      <w:r>
        <w:rPr>
          <w:color w:val="0050A0"/>
          <w:sz w:val="14"/>
        </w:rPr>
        <w:t xml:space="preserve"> | 2008</w:t>
      </w:r>
    </w:p>
    <w:p>
      <w:pPr>
        <w:ind w:left="216"/>
      </w:pPr>
      <w:r>
        <w:rPr>
          <w:sz w:val="18"/>
        </w:rPr>
        <w:t>= RHC 95.108, rel. min. Ellen Gracie, j. 24-11-2009, 2ª T, DJE de 18-12-2009 Mandado de segurança. Resolução do CNJ que proíbe o nepotismo. Lei em tese. Incabível. (...) A Resolução 20/CNJ tem eficácia erga omnes, valendo para todos que ocupam cargos no âmbito do Poder Judiciário. Não há qualquer ato concreto que tenha levado ao afastamento dos impetrantes de suas atividades.</w:t>
      </w:r>
    </w:p>
    <w:p>
      <w:pPr>
        <w:ind w:left="216"/>
      </w:pPr>
      <w:r>
        <w:rPr>
          <w:b/>
          <w:color w:val="003C8C"/>
          <w:sz w:val="16"/>
        </w:rPr>
        <w:t>[MS 27.188 AgR, rel. min. Ricardo Lewandowski, j. 19-12-2008, P, DJE de 20-2-2009.]</w:t>
      </w:r>
    </w:p>
    <w:p>
      <w:r>
        <w:rPr>
          <w:b/>
          <w:color w:val="B46400"/>
          <w:sz w:val="16"/>
        </w:rPr>
        <w:t>JULGADOS CORRELATOS</w:t>
      </w:r>
    </w:p>
    <w:p>
      <w:r>
        <w:rPr>
          <w:color w:val="8C8C8C"/>
          <w:sz w:val="14"/>
        </w:rPr>
        <w:t>cf-art-5-inc-L</w:t>
      </w:r>
      <w:r>
        <w:rPr>
          <w:color w:val="0050A0"/>
          <w:sz w:val="14"/>
        </w:rPr>
        <w:t xml:space="preserve"> | MS 26682</w:t>
      </w:r>
      <w:r>
        <w:rPr>
          <w:color w:val="0050A0"/>
          <w:sz w:val="14"/>
        </w:rPr>
        <w:t xml:space="preserve"> | rel. Cezar Peluso</w:t>
      </w:r>
      <w:r>
        <w:rPr>
          <w:color w:val="0050A0"/>
          <w:sz w:val="14"/>
        </w:rPr>
        <w:t xml:space="preserve"> | 2008</w:t>
      </w:r>
    </w:p>
    <w:p>
      <w:pPr>
        <w:ind w:left="216"/>
      </w:pPr>
      <w:r>
        <w:rPr>
          <w:sz w:val="18"/>
        </w:rPr>
        <w:t>Ação de mandado de segurança. Impetração contra ato do PGR. Legitimação excepcional deste como representante judicial da pessoa jurídica. (...) Não obstante seja, de regra, a pessoa jurídica de direito público a parte passiva legitimada para ação de mandado de segurança, admite-se, em exceção, figure no polo passivo o seu representante judicial, cujo ato é impugnado na causa.</w:t>
      </w:r>
    </w:p>
    <w:p>
      <w:pPr>
        <w:ind w:left="216"/>
      </w:pPr>
      <w:r>
        <w:rPr>
          <w:b/>
          <w:color w:val="003C8C"/>
          <w:sz w:val="16"/>
        </w:rPr>
        <w:t>[MS 26.682 ED, rel. min. Cezar Peluso, j. 18-9-2008, P, DJE de 7-11-2008.]</w:t>
      </w:r>
    </w:p>
    <w:p>
      <w:r>
        <w:rPr>
          <w:b/>
          <w:color w:val="B46400"/>
          <w:sz w:val="16"/>
        </w:rPr>
        <w:t>JULGADOS CORRELATOS</w:t>
      </w:r>
    </w:p>
    <w:p>
      <w:r>
        <w:rPr>
          <w:color w:val="8C8C8C"/>
          <w:sz w:val="14"/>
        </w:rPr>
        <w:t>cf-art-5-inc-L</w:t>
      </w:r>
      <w:r>
        <w:rPr>
          <w:color w:val="0050A0"/>
          <w:sz w:val="14"/>
        </w:rPr>
        <w:t xml:space="preserve"> | RMS 26881</w:t>
      </w:r>
      <w:r>
        <w:rPr>
          <w:color w:val="0050A0"/>
          <w:sz w:val="14"/>
        </w:rPr>
        <w:t xml:space="preserve"> | rel. Ayres Britto</w:t>
      </w:r>
      <w:r>
        <w:rPr>
          <w:color w:val="0050A0"/>
          <w:sz w:val="14"/>
        </w:rPr>
        <w:t xml:space="preserve"> | 2008</w:t>
      </w:r>
    </w:p>
    <w:p>
      <w:pPr>
        <w:ind w:left="216"/>
      </w:pPr>
      <w:r>
        <w:rPr>
          <w:sz w:val="18"/>
        </w:rPr>
        <w:t>Anistiado político. Lei 10.559/2002. Indenização. Valores retroativos, fixados em portaria do ministro da Justiça. Cabimento da segurança. Decadência. Adequação da via eleita, dado que "a hipótese não consubstancia ação de cobrança, mas tem por finalidade sanar omissão da autoridade coatora, que não deu cumprimento integral às portarias do ministro de Estado da Justiça" (RMS 24.953, rel. min. Carlos Velloso). Considerando que a lei fixou prazo para a autoridade efetuar o pagamento da indenização</w:t>
      </w:r>
    </w:p>
    <w:p>
      <w:pPr>
        <w:ind w:left="216"/>
      </w:pPr>
      <w:r>
        <w:rPr>
          <w:b/>
          <w:color w:val="003C8C"/>
          <w:sz w:val="16"/>
        </w:rPr>
        <w:t>[RMS 26.881, rel. min. Ayres Britto, j. 20-5-2008, 1ª T, DJE de 7-11-2008.]</w:t>
      </w:r>
    </w:p>
    <w:p>
      <w:r>
        <w:rPr>
          <w:b/>
          <w:color w:val="B46400"/>
          <w:sz w:val="16"/>
        </w:rPr>
        <w:t>JULGADOS CORRELATOS</w:t>
      </w:r>
    </w:p>
    <w:p>
      <w:r>
        <w:rPr>
          <w:color w:val="8C8C8C"/>
          <w:sz w:val="14"/>
        </w:rPr>
        <w:t>cf-art-5-inc-L</w:t>
      </w:r>
      <w:r>
        <w:rPr>
          <w:color w:val="0050A0"/>
          <w:sz w:val="14"/>
        </w:rPr>
        <w:t xml:space="preserve"> | RMS 25141</w:t>
      </w:r>
      <w:r>
        <w:rPr>
          <w:color w:val="0050A0"/>
          <w:sz w:val="14"/>
        </w:rPr>
        <w:t xml:space="preserve"> | rel. Cármen Lúcia</w:t>
      </w:r>
      <w:r>
        <w:rPr>
          <w:color w:val="0050A0"/>
          <w:sz w:val="14"/>
        </w:rPr>
        <w:t xml:space="preserve"> | 2008</w:t>
      </w:r>
    </w:p>
    <w:p>
      <w:pPr>
        <w:ind w:left="216"/>
      </w:pPr>
      <w:r>
        <w:rPr>
          <w:sz w:val="18"/>
        </w:rPr>
        <w:t>= RMS 26.947, rel. min. Cármen Lúcia, j. 10-3-2009, 1ª T, DJE de 17-4-2009 Vide AI 798.495 AgR, rel. min. Gilmar Mendes, j. 16-11-2010, 2ª T, DJE de 30-11-2010 Com efeito, o mandado de segurança impetrado contra decisão judicial só é admissível nas raras hipóteses em que ela não possa ser atacada por outro remédio processual, exigindo-se ademais, a presença de direito líquido e certo. Nesse sentido, o ministro Marco Aurélio, no MS 25.340/DF, consignou o seguinte: "Mandado de segurança. Ato juris</w:t>
      </w:r>
    </w:p>
    <w:p>
      <w:pPr>
        <w:ind w:left="216"/>
      </w:pPr>
      <w:r>
        <w:rPr>
          <w:b/>
          <w:color w:val="003C8C"/>
          <w:sz w:val="16"/>
        </w:rPr>
        <w:t>[RMS 25.141, voto do min. Ricardo Lewandowski, j. 13-5-2008, P, DJE de 30-5-2008.]</w:t>
      </w:r>
    </w:p>
    <w:p>
      <w:r>
        <w:rPr>
          <w:b/>
          <w:color w:val="B46400"/>
          <w:sz w:val="16"/>
        </w:rPr>
        <w:t>JULGADOS CORRELATOS</w:t>
      </w:r>
    </w:p>
    <w:p>
      <w:r>
        <w:rPr>
          <w:color w:val="8C8C8C"/>
          <w:sz w:val="14"/>
        </w:rPr>
        <w:t>cf-art-5-inc-L</w:t>
      </w:r>
      <w:r>
        <w:rPr>
          <w:color w:val="0050A0"/>
          <w:sz w:val="14"/>
        </w:rPr>
        <w:t xml:space="preserve"> | RE 170145</w:t>
      </w:r>
      <w:r>
        <w:rPr>
          <w:color w:val="0050A0"/>
          <w:sz w:val="14"/>
        </w:rPr>
        <w:t xml:space="preserve"> | rel. Menezes Direito</w:t>
      </w:r>
      <w:r>
        <w:rPr>
          <w:color w:val="0050A0"/>
          <w:sz w:val="14"/>
        </w:rPr>
        <w:t xml:space="preserve"> | 2008</w:t>
      </w:r>
    </w:p>
    <w:p>
      <w:pPr>
        <w:ind w:left="216"/>
      </w:pPr>
      <w:r>
        <w:rPr>
          <w:sz w:val="18"/>
        </w:rPr>
        <w:t>Não se considera prejudicado o mandado de segurança em razão do julgamento do recurso administrativo por força de medida liminar, se o direito pleiteado necessita de definição jurisdicional considerando a disciplina da CF.</w:t>
      </w:r>
    </w:p>
    <w:p>
      <w:pPr>
        <w:ind w:left="216"/>
      </w:pPr>
      <w:r>
        <w:rPr>
          <w:b/>
          <w:color w:val="003C8C"/>
          <w:sz w:val="16"/>
        </w:rPr>
        <w:t>[RE 170.145, rel. min. Menezes Direito, j. 15-4-2008, 1ª T, DJE de 23-5-2008.]</w:t>
      </w:r>
    </w:p>
    <w:p>
      <w:r>
        <w:rPr>
          <w:b/>
          <w:color w:val="B46400"/>
          <w:sz w:val="16"/>
        </w:rPr>
        <w:t>JULGADOS CORRELATOS</w:t>
      </w:r>
    </w:p>
    <w:p>
      <w:r>
        <w:rPr>
          <w:color w:val="8C8C8C"/>
          <w:sz w:val="14"/>
        </w:rPr>
        <w:t>cf-art-5-inc-L</w:t>
      </w:r>
      <w:r>
        <w:rPr>
          <w:color w:val="0050A0"/>
          <w:sz w:val="14"/>
        </w:rPr>
        <w:t xml:space="preserve"> | MS 26231</w:t>
      </w:r>
      <w:r>
        <w:rPr>
          <w:color w:val="0050A0"/>
          <w:sz w:val="14"/>
        </w:rPr>
        <w:t xml:space="preserve"> | rel. Ayres Britto</w:t>
      </w:r>
      <w:r>
        <w:rPr>
          <w:color w:val="0050A0"/>
          <w:sz w:val="14"/>
        </w:rPr>
        <w:t xml:space="preserve"> | 2008</w:t>
      </w:r>
    </w:p>
    <w:p>
      <w:pPr>
        <w:ind w:left="216"/>
      </w:pPr>
      <w:r>
        <w:rPr>
          <w:sz w:val="18"/>
        </w:rPr>
        <w:t>O mandado de segurança impetrado contra ato omissivo do diretor-geral da Câmara dos Deputados, que deixou de cumprir decisão administrativa do primeiro secretário, perde objeto quando o ato da própria mesa diretora suspende a decisão a ser cumprida e, assim, faz cessar a omissão. Não pode o juízo de primeiro grau substituir a autoridade tida por coatora e alterar a causa de pedir e o pedido da ação. A identidade do mandado de segurança não se altera com o novo ato da administração superior. A qu</w:t>
      </w:r>
    </w:p>
    <w:p>
      <w:pPr>
        <w:ind w:left="216"/>
      </w:pPr>
      <w:r>
        <w:rPr>
          <w:b/>
          <w:color w:val="003C8C"/>
          <w:sz w:val="16"/>
        </w:rPr>
        <w:t>[MS 26.231 QO, rel. min. Ayres Britto, j. 7-4-2008, 1ª T, DJE de 16-5-2008.]</w:t>
      </w:r>
    </w:p>
    <w:p>
      <w:r>
        <w:rPr>
          <w:b/>
          <w:color w:val="B46400"/>
          <w:sz w:val="16"/>
        </w:rPr>
        <w:t>JULGADOS CORRELATOS</w:t>
      </w:r>
    </w:p>
    <w:p>
      <w:r>
        <w:rPr>
          <w:color w:val="8C8C8C"/>
          <w:sz w:val="14"/>
        </w:rPr>
        <w:t>cf-art-5-inc-L</w:t>
      </w:r>
      <w:r>
        <w:rPr>
          <w:color w:val="0050A0"/>
          <w:sz w:val="14"/>
        </w:rPr>
        <w:t xml:space="preserve"> | RMS 26361</w:t>
      </w:r>
      <w:r>
        <w:rPr>
          <w:color w:val="0050A0"/>
          <w:sz w:val="14"/>
        </w:rPr>
        <w:t xml:space="preserve"> | rel. Marco Aurélio</w:t>
      </w:r>
      <w:r>
        <w:rPr>
          <w:color w:val="0050A0"/>
          <w:sz w:val="14"/>
        </w:rPr>
        <w:t xml:space="preserve"> | 2008</w:t>
      </w:r>
    </w:p>
    <w:p>
      <w:pPr>
        <w:ind w:left="216"/>
      </w:pPr>
      <w:r>
        <w:rPr>
          <w:sz w:val="18"/>
        </w:rPr>
        <w:t>Mandado de segurança. Prova pré-constituída. A exigência de haver, com a inicial, elementos a respaldá-la não se confunde com o enquadramento jurídico da controvérsia.</w:t>
      </w:r>
    </w:p>
    <w:p>
      <w:pPr>
        <w:ind w:left="216"/>
      </w:pPr>
      <w:r>
        <w:rPr>
          <w:b/>
          <w:color w:val="003C8C"/>
          <w:sz w:val="16"/>
        </w:rPr>
        <w:t>[RMS 26.361, rel. min. Marco Aurélio, j. 4-3-2008, 1ª T, DJE de 9-5-2008.]</w:t>
      </w:r>
    </w:p>
    <w:p>
      <w:r>
        <w:rPr>
          <w:b/>
          <w:color w:val="B46400"/>
          <w:sz w:val="16"/>
        </w:rPr>
        <w:t>JULGADOS CORRELATOS</w:t>
      </w:r>
    </w:p>
    <w:p>
      <w:r>
        <w:rPr>
          <w:color w:val="8C8C8C"/>
          <w:sz w:val="14"/>
        </w:rPr>
        <w:t>cf-art-5-inc-L</w:t>
      </w:r>
      <w:r>
        <w:rPr>
          <w:color w:val="0050A0"/>
          <w:sz w:val="14"/>
        </w:rPr>
        <w:t xml:space="preserve"> | RE 457508</w:t>
      </w:r>
      <w:r>
        <w:rPr>
          <w:color w:val="0050A0"/>
          <w:sz w:val="14"/>
        </w:rPr>
        <w:t xml:space="preserve"> | rel. Eros Grau</w:t>
      </w:r>
      <w:r>
        <w:rPr>
          <w:color w:val="0050A0"/>
          <w:sz w:val="14"/>
        </w:rPr>
        <w:t xml:space="preserve"> | 2007</w:t>
      </w:r>
    </w:p>
    <w:p>
      <w:pPr>
        <w:ind w:left="216"/>
      </w:pPr>
      <w:r>
        <w:rPr>
          <w:sz w:val="18"/>
        </w:rPr>
        <w:t>Vide RMS 26.744, rel. min. Marco Aurélio, j. 13-10-2009, 1ª T, DJE de 13-11-2009 Em mandado de segurança não se aplica preceito de lei superveniente à impetração. O ato impugnado tem como parâmetro obrigatório a legislação em vigor ao tempo de sua expedição.</w:t>
      </w:r>
    </w:p>
    <w:p>
      <w:pPr>
        <w:ind w:left="216"/>
      </w:pPr>
      <w:r>
        <w:rPr>
          <w:b/>
          <w:color w:val="003C8C"/>
          <w:sz w:val="16"/>
        </w:rPr>
        <w:t>[RE 457.508 AgR, rel. min. Eros Grau, j. 14-8-2007, 2ª T, DJ de 21-9-2007.]</w:t>
      </w:r>
    </w:p>
    <w:p>
      <w:r>
        <w:rPr>
          <w:b/>
          <w:color w:val="B46400"/>
          <w:sz w:val="16"/>
        </w:rPr>
        <w:t>JULGADOS CORRELATOS</w:t>
      </w:r>
    </w:p>
    <w:p>
      <w:r>
        <w:rPr>
          <w:color w:val="8C8C8C"/>
          <w:sz w:val="14"/>
        </w:rPr>
        <w:t>cf-art-5-inc-L</w:t>
      </w:r>
      <w:r>
        <w:rPr>
          <w:color w:val="0050A0"/>
          <w:sz w:val="14"/>
        </w:rPr>
        <w:t xml:space="preserve"> | RE 318281</w:t>
      </w:r>
      <w:r>
        <w:rPr>
          <w:color w:val="0050A0"/>
          <w:sz w:val="14"/>
        </w:rPr>
        <w:t xml:space="preserve"> | rel. Eros Grau</w:t>
      </w:r>
      <w:r>
        <w:rPr>
          <w:color w:val="0050A0"/>
          <w:sz w:val="14"/>
        </w:rPr>
        <w:t xml:space="preserve"> | 2007</w:t>
      </w:r>
    </w:p>
    <w:p>
      <w:pPr>
        <w:ind w:left="216"/>
      </w:pPr>
      <w:r>
        <w:rPr>
          <w:sz w:val="18"/>
        </w:rPr>
        <w:t>A jurisprudência do Supremo pacificou entendimento no sentido de que a desistência, no mandado de segurança, não depende de aquiescência do impetrado. Essa regra aplica-se também aos casos em que a desistência é parcial.</w:t>
      </w:r>
    </w:p>
    <w:p>
      <w:pPr>
        <w:ind w:left="216"/>
      </w:pPr>
      <w:r>
        <w:rPr>
          <w:b/>
          <w:color w:val="003C8C"/>
          <w:sz w:val="16"/>
        </w:rPr>
        <w:t>[RE 318.281 AgR, rel. min. Eros Grau, j. 14-8-2007, 2ª T, DJ de 21-9-2007.]</w:t>
      </w:r>
    </w:p>
    <w:p>
      <w:r>
        <w:rPr>
          <w:b/>
          <w:color w:val="B46400"/>
          <w:sz w:val="16"/>
        </w:rPr>
        <w:t>JULGADOS CORRELATOS</w:t>
      </w:r>
    </w:p>
    <w:p>
      <w:r>
        <w:rPr>
          <w:color w:val="8C8C8C"/>
          <w:sz w:val="14"/>
        </w:rPr>
        <w:t>cf-art-5-inc-L</w:t>
      </w:r>
      <w:r>
        <w:rPr>
          <w:color w:val="0050A0"/>
          <w:sz w:val="14"/>
        </w:rPr>
        <w:t xml:space="preserve"> | MS 26178</w:t>
      </w:r>
      <w:r>
        <w:rPr>
          <w:color w:val="0050A0"/>
          <w:sz w:val="14"/>
        </w:rPr>
        <w:t xml:space="preserve"> | rel. Ayres Britto</w:t>
      </w:r>
      <w:r>
        <w:rPr>
          <w:color w:val="0050A0"/>
          <w:sz w:val="14"/>
        </w:rPr>
        <w:t xml:space="preserve"> | 2007</w:t>
      </w:r>
    </w:p>
    <w:p>
      <w:pPr>
        <w:ind w:left="216"/>
      </w:pPr>
      <w:r>
        <w:rPr>
          <w:sz w:val="18"/>
        </w:rPr>
        <w:t>Vide AI 221.462 AgR-AgR, rel. min. Cezar Peluso, j. 7-8-2007, 1ª T, DJ de 24-8-2007 “Não se dará mandado de segurança quando se tratar de ato de que caiba recurso administrativo com efeito suspensivo" (...).</w:t>
      </w:r>
    </w:p>
    <w:p>
      <w:pPr>
        <w:ind w:left="216"/>
      </w:pPr>
      <w:r>
        <w:rPr>
          <w:b/>
          <w:color w:val="003C8C"/>
          <w:sz w:val="16"/>
        </w:rPr>
        <w:t>[MS 26.178 AgR, rel. min. Ayres Britto, j. 6-6-2007, P, DJE de 11-4-2008.]</w:t>
      </w:r>
    </w:p>
    <w:p>
      <w:r>
        <w:rPr>
          <w:b/>
          <w:color w:val="B46400"/>
          <w:sz w:val="16"/>
        </w:rPr>
        <w:t>JULGADOS CORRELATOS</w:t>
      </w:r>
    </w:p>
    <w:p>
      <w:r>
        <w:rPr>
          <w:color w:val="8C8C8C"/>
          <w:sz w:val="14"/>
        </w:rPr>
        <w:t>cf-art-5-inc-L</w:t>
      </w:r>
      <w:r>
        <w:rPr>
          <w:color w:val="0050A0"/>
          <w:sz w:val="14"/>
        </w:rPr>
        <w:t xml:space="preserve"> | RMS 25473</w:t>
      </w:r>
      <w:r>
        <w:rPr>
          <w:color w:val="0050A0"/>
          <w:sz w:val="14"/>
        </w:rPr>
        <w:t xml:space="preserve"> | rel. Cezar Peluso</w:t>
      </w:r>
      <w:r>
        <w:rPr>
          <w:color w:val="0050A0"/>
          <w:sz w:val="14"/>
        </w:rPr>
        <w:t xml:space="preserve"> | 2007</w:t>
      </w:r>
    </w:p>
    <w:p>
      <w:pPr>
        <w:ind w:left="216"/>
      </w:pPr>
      <w:r>
        <w:rPr>
          <w:sz w:val="18"/>
        </w:rPr>
        <w:t>= MS 26.737 ED, rel. min. Cármen Lúcia, j. 25-6-2008, P, DJE de 13-3-2009 Não cabe mandado de segurança contra lei em tese, nem sequer sob alegação de caráter preventivo, quando não tenha sido praticado nenhum ato suscetível de induzir receio fundado de lesão a direito subjetivo.</w:t>
      </w:r>
    </w:p>
    <w:p>
      <w:pPr>
        <w:ind w:left="216"/>
      </w:pPr>
      <w:r>
        <w:rPr>
          <w:b/>
          <w:color w:val="003C8C"/>
          <w:sz w:val="16"/>
        </w:rPr>
        <w:t>[RMS 25.473 AgR, rel. min. Cezar Peluso, j. 22-5-2007, 2ª T, DJ de 29-6-2007.]</w:t>
      </w:r>
    </w:p>
    <w:p>
      <w:r>
        <w:rPr>
          <w:b/>
          <w:color w:val="B46400"/>
          <w:sz w:val="16"/>
        </w:rPr>
        <w:t>JULGADOS CORRELATOS</w:t>
      </w:r>
    </w:p>
    <w:p>
      <w:r>
        <w:rPr>
          <w:color w:val="8C8C8C"/>
          <w:sz w:val="14"/>
        </w:rPr>
        <w:t>cf-art-5-inc-L</w:t>
      </w:r>
      <w:r>
        <w:rPr>
          <w:color w:val="0050A0"/>
          <w:sz w:val="14"/>
        </w:rPr>
        <w:t xml:space="preserve"> | MS 24167</w:t>
      </w:r>
      <w:r>
        <w:rPr>
          <w:color w:val="0050A0"/>
          <w:sz w:val="14"/>
        </w:rPr>
        <w:t xml:space="preserve"> | rel. Joaquim Barbosa</w:t>
      </w:r>
      <w:r>
        <w:rPr>
          <w:color w:val="0050A0"/>
          <w:sz w:val="14"/>
        </w:rPr>
        <w:t xml:space="preserve"> | 2006</w:t>
      </w:r>
    </w:p>
    <w:p>
      <w:pPr>
        <w:ind w:left="216"/>
      </w:pPr>
      <w:r>
        <w:rPr>
          <w:sz w:val="18"/>
        </w:rPr>
        <w:t>= RMS 25.475, rel. min. Gilmar Mendes, j. 11-9-2007, 2ª T, DJ de 19-10-2007 A inércia da autoridade coatora em apreciar recurso administrativo regularmente apresentado, sem justificativa razoável, configura omissão impugnável pela via do mandado de segurança. Ordem parcialmente concedida, para que seja fixado o prazo de trinta dias para a apreciação do recurso administrativo.</w:t>
      </w:r>
    </w:p>
    <w:p>
      <w:pPr>
        <w:ind w:left="216"/>
      </w:pPr>
      <w:r>
        <w:rPr>
          <w:b/>
          <w:color w:val="003C8C"/>
          <w:sz w:val="16"/>
        </w:rPr>
        <w:t>[MS 24.167, rel. min. Joaquim Barbosa, j. 5-10-2006, P, DJ de 2-2-2007.]</w:t>
      </w:r>
    </w:p>
    <w:p>
      <w:r>
        <w:rPr>
          <w:b/>
          <w:color w:val="B46400"/>
          <w:sz w:val="16"/>
        </w:rPr>
        <w:t>JULGADOS CORRELATOS</w:t>
      </w:r>
    </w:p>
    <w:p>
      <w:r>
        <w:rPr>
          <w:color w:val="8C8C8C"/>
          <w:sz w:val="14"/>
        </w:rPr>
        <w:t>cf-art-5-inc-L</w:t>
      </w:r>
      <w:r>
        <w:rPr>
          <w:color w:val="0050A0"/>
          <w:sz w:val="14"/>
        </w:rPr>
        <w:t xml:space="preserve"> | MS 22355</w:t>
      </w:r>
      <w:r>
        <w:rPr>
          <w:color w:val="0050A0"/>
          <w:sz w:val="14"/>
        </w:rPr>
        <w:t xml:space="preserve"> | rel. Eros Grau</w:t>
      </w:r>
      <w:r>
        <w:rPr>
          <w:color w:val="0050A0"/>
          <w:sz w:val="14"/>
        </w:rPr>
        <w:t xml:space="preserve"> | 2006</w:t>
      </w:r>
    </w:p>
    <w:p>
      <w:pPr>
        <w:ind w:left="216"/>
      </w:pPr>
      <w:r>
        <w:rPr>
          <w:sz w:val="18"/>
        </w:rPr>
        <w:t>A habilitação de herdeiros do impetrante de mandado de segurança é impossível em razão do caráter mandamental do writ e da natureza personalíssima do direito postulado.</w:t>
      </w:r>
    </w:p>
    <w:p>
      <w:pPr>
        <w:ind w:left="216"/>
      </w:pPr>
      <w:r>
        <w:rPr>
          <w:b/>
          <w:color w:val="003C8C"/>
          <w:sz w:val="16"/>
        </w:rPr>
        <w:t>[MS 22.355, rel. min. Eros Grau, j. 22-6-2006, P, DJ de 4-8-2006.]</w:t>
      </w:r>
    </w:p>
    <w:p>
      <w:r>
        <w:rPr>
          <w:b/>
          <w:color w:val="B46400"/>
          <w:sz w:val="16"/>
        </w:rPr>
        <w:t>JULGADOS CORRELATOS</w:t>
      </w:r>
    </w:p>
    <w:p>
      <w:r>
        <w:rPr>
          <w:color w:val="8C8C8C"/>
          <w:sz w:val="14"/>
        </w:rPr>
        <w:t>cf-art-5-inc-L</w:t>
      </w:r>
      <w:r>
        <w:rPr>
          <w:color w:val="0050A0"/>
          <w:sz w:val="14"/>
        </w:rPr>
        <w:t xml:space="preserve"> | RMS 24613</w:t>
      </w:r>
      <w:r>
        <w:rPr>
          <w:color w:val="0050A0"/>
          <w:sz w:val="14"/>
        </w:rPr>
        <w:t xml:space="preserve"> | rel. Eros Grau</w:t>
      </w:r>
      <w:r>
        <w:rPr>
          <w:color w:val="0050A0"/>
          <w:sz w:val="14"/>
        </w:rPr>
        <w:t xml:space="preserve"> | 2005</w:t>
      </w:r>
    </w:p>
    <w:p>
      <w:pPr>
        <w:ind w:left="216"/>
      </w:pPr>
      <w:r>
        <w:rPr>
          <w:sz w:val="18"/>
        </w:rPr>
        <w:t>= RE 445.409 AgR, rel. min. Dias Toffoli, j. 26-4-2011, 1ª T, DJE de 1º-8-2011 O mandado de segurança não constitui instrumento hábil a pleitear parcelas remanescentes de Títulos da Dívida Agrária já resgatados, vez que não substitui a ação de cobrança (Súmula 269).</w:t>
      </w:r>
    </w:p>
    <w:p>
      <w:pPr>
        <w:ind w:left="216"/>
      </w:pPr>
      <w:r>
        <w:rPr>
          <w:b/>
          <w:color w:val="003C8C"/>
          <w:sz w:val="16"/>
        </w:rPr>
        <w:t>[RMS 24.613 AgR, rel. min. Eros Grau, j. 22-6-2005, 1ª T, DJE de 12-8-2005.]</w:t>
      </w:r>
    </w:p>
    <w:p>
      <w:r>
        <w:rPr>
          <w:b/>
          <w:color w:val="B46400"/>
          <w:sz w:val="16"/>
        </w:rPr>
        <w:t>JULGADOS CORRELATOS</w:t>
      </w:r>
    </w:p>
    <w:p>
      <w:r>
        <w:rPr>
          <w:color w:val="8C8C8C"/>
          <w:sz w:val="14"/>
        </w:rPr>
        <w:t>cf-art-5-inc-L</w:t>
      </w:r>
      <w:r>
        <w:rPr>
          <w:color w:val="0050A0"/>
          <w:sz w:val="14"/>
        </w:rPr>
        <w:t xml:space="preserve"> | HC 83966</w:t>
      </w:r>
      <w:r>
        <w:rPr>
          <w:color w:val="0050A0"/>
          <w:sz w:val="14"/>
        </w:rPr>
        <w:t xml:space="preserve"> | rel. Celso de Mello</w:t>
      </w:r>
      <w:r>
        <w:rPr>
          <w:color w:val="0050A0"/>
          <w:sz w:val="14"/>
        </w:rPr>
        <w:t xml:space="preserve"> | 2004</w:t>
      </w:r>
    </w:p>
    <w:p>
      <w:pPr>
        <w:ind w:left="216"/>
      </w:pPr>
      <w:r>
        <w:rPr>
          <w:sz w:val="18"/>
        </w:rPr>
        <w:t>= RMS 24.479, rel. min. Eros Grau, red. do ac. min. Gilmar Mendes, j. 17-8-2010, 2ª T, DJE de 8-10-2010 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w:t>
      </w:r>
    </w:p>
    <w:p>
      <w:pPr>
        <w:ind w:left="216"/>
      </w:pPr>
      <w:r>
        <w:rPr>
          <w:b/>
          <w:color w:val="003C8C"/>
          <w:sz w:val="16"/>
        </w:rPr>
        <w:t>[HC 83.966 AgR, rel. min. Celso de Mello, j. 23-6-2004, 1ª T, DJ de 25-11-2005.]</w:t>
      </w:r>
    </w:p>
    <w:p>
      <w:r>
        <w:rPr>
          <w:b/>
          <w:color w:val="B46400"/>
          <w:sz w:val="16"/>
        </w:rPr>
        <w:t>JULGADOS CORRELATOS</w:t>
      </w:r>
    </w:p>
    <w:p>
      <w:r>
        <w:rPr>
          <w:color w:val="8C8C8C"/>
          <w:sz w:val="14"/>
        </w:rPr>
        <w:t>cf-art-5-inc-L</w:t>
      </w:r>
      <w:r>
        <w:rPr>
          <w:color w:val="0050A0"/>
          <w:sz w:val="14"/>
        </w:rPr>
        <w:t xml:space="preserve"> | MS 24667</w:t>
      </w:r>
      <w:r>
        <w:rPr>
          <w:color w:val="0050A0"/>
          <w:sz w:val="14"/>
        </w:rPr>
        <w:t xml:space="preserve"> | rel. Carlos Velloso</w:t>
      </w:r>
      <w:r>
        <w:rPr>
          <w:color w:val="0050A0"/>
          <w:sz w:val="14"/>
        </w:rPr>
        <w:t xml:space="preserve"> | 2003</w:t>
      </w:r>
    </w:p>
    <w:p>
      <w:pPr>
        <w:ind w:left="216"/>
      </w:pPr>
      <w:r>
        <w:rPr>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16"/>
      </w:pPr>
      <w:r>
        <w:rPr>
          <w:b/>
          <w:color w:val="003C8C"/>
          <w:sz w:val="16"/>
        </w:rPr>
        <w:t>[MS 24.667 AgR, rel. min. Carlos Velloso, j. 4-12-2003, P, DJ de 23-4-2004.]</w:t>
      </w:r>
    </w:p>
    <w:p>
      <w:r>
        <w:rPr>
          <w:b/>
          <w:color w:val="B46400"/>
          <w:sz w:val="16"/>
        </w:rPr>
        <w:t>JULGADOS CORRELATOS</w:t>
      </w:r>
    </w:p>
    <w:p>
      <w:r>
        <w:rPr>
          <w:color w:val="8C8C8C"/>
          <w:sz w:val="14"/>
        </w:rPr>
        <w:t>cf-art-5-inc-L</w:t>
      </w:r>
      <w:r>
        <w:rPr>
          <w:color w:val="0050A0"/>
          <w:sz w:val="14"/>
        </w:rPr>
        <w:t xml:space="preserve"> | RMS 24347</w:t>
      </w:r>
      <w:r>
        <w:rPr>
          <w:color w:val="0050A0"/>
          <w:sz w:val="14"/>
        </w:rPr>
        <w:t xml:space="preserve"> | rel. Maurício Corrêa</w:t>
      </w:r>
      <w:r>
        <w:rPr>
          <w:color w:val="0050A0"/>
          <w:sz w:val="14"/>
        </w:rPr>
        <w:t xml:space="preserve"> | 2003</w:t>
      </w:r>
    </w:p>
    <w:p>
      <w:pPr>
        <w:ind w:left="216"/>
      </w:pPr>
      <w:r>
        <w:rPr>
          <w:sz w:val="18"/>
        </w:rPr>
        <w:t>= MS 32.033, red. do ac. min. Teori Zavascki, j. 20-6-2013, P, DJE de 18-2-2014 Se o ato impugnado em mandado de segurança decorre de fatos apurados em processo administrativo, a competência do Poder Judiciário circunscreve-se ao exame da legalidade do ato coator, dos possíveis vícios de caráter formal ou dos que atentem contra os postulados constitucionais da ampla defesa e do due process of law.</w:t>
      </w:r>
    </w:p>
    <w:p>
      <w:pPr>
        <w:ind w:left="216"/>
      </w:pPr>
      <w:r>
        <w:rPr>
          <w:b/>
          <w:color w:val="003C8C"/>
          <w:sz w:val="16"/>
        </w:rPr>
        <w:t>[RMS 24.347, rel. min. Maurício Corrêa, j. 11-3-2003, P, DJ de 4-4-2003.]</w:t>
      </w:r>
    </w:p>
    <w:p>
      <w:r>
        <w:rPr>
          <w:b/>
          <w:color w:val="B46400"/>
          <w:sz w:val="16"/>
        </w:rPr>
        <w:t>JULGADOS CORRELATOS</w:t>
      </w:r>
    </w:p>
    <w:p>
      <w:r>
        <w:rPr>
          <w:color w:val="8C8C8C"/>
          <w:sz w:val="14"/>
        </w:rPr>
        <w:t>cf-art-5-inc-L</w:t>
      </w:r>
      <w:r>
        <w:rPr>
          <w:color w:val="0050A0"/>
          <w:sz w:val="14"/>
        </w:rPr>
        <w:t xml:space="preserve"> | SS 1945</w:t>
      </w:r>
      <w:r>
        <w:rPr>
          <w:color w:val="0050A0"/>
          <w:sz w:val="14"/>
        </w:rPr>
        <w:t xml:space="preserve"> | rel. Marco Aurélio</w:t>
      </w:r>
      <w:r>
        <w:rPr>
          <w:color w:val="0050A0"/>
          <w:sz w:val="14"/>
        </w:rPr>
        <w:t xml:space="preserve"> | 2002</w:t>
      </w:r>
    </w:p>
    <w:p>
      <w:pPr>
        <w:ind w:left="216"/>
      </w:pPr>
      <w:r>
        <w:rPr>
          <w:sz w:val="18"/>
        </w:rPr>
        <w:t>= MS 24.803, rel. min. Joaquim Barbosa, j. 29-10-2008, P, DJE de 5-6-2009 Completa reformulação da legislação, quanto à suspensão das liminares nos diversos processos, até mesmo na ação civil pública e na ação popular. Disciplina assimétrica na legislação do mandado de segurança. Recorribilidade, tão somente, da decisão que nega o pedido de suspensão em mandado de segurança. Súmula 506. Configuração de lacuna de regulação superveniente. Necessidade de sua colmatação. Extensão da disciplina previ</w:t>
      </w:r>
    </w:p>
    <w:p>
      <w:pPr>
        <w:ind w:left="216"/>
      </w:pPr>
      <w:r>
        <w:rPr>
          <w:b/>
          <w:color w:val="003C8C"/>
          <w:sz w:val="16"/>
        </w:rPr>
        <w:t>[SS 1.945 AgR-AgR-AgR-QO, rel. min. Marco Aurélio, red. do ac. min. Gilmar Mendes, j. 19-12-2002, P, DJ de 1º-8-2003.]</w:t>
      </w:r>
    </w:p>
    <w:p>
      <w:r>
        <w:rPr>
          <w:b/>
          <w:color w:val="B46400"/>
          <w:sz w:val="16"/>
        </w:rPr>
        <w:t>JULGADOS CORRELATOS</w:t>
      </w:r>
    </w:p>
    <w:p>
      <w:r>
        <w:rPr>
          <w:color w:val="8C8C8C"/>
          <w:sz w:val="14"/>
        </w:rPr>
        <w:t>cf-art-5-inc-L</w:t>
      </w:r>
      <w:r>
        <w:rPr>
          <w:color w:val="0050A0"/>
          <w:sz w:val="14"/>
        </w:rPr>
        <w:t xml:space="preserve"> | MS 24138</w:t>
      </w:r>
      <w:r>
        <w:rPr>
          <w:color w:val="0050A0"/>
          <w:sz w:val="14"/>
        </w:rPr>
        <w:t xml:space="preserve"> | rel. Gilmar Mendes</w:t>
      </w:r>
      <w:r>
        <w:rPr>
          <w:color w:val="0050A0"/>
          <w:sz w:val="14"/>
        </w:rPr>
        <w:t xml:space="preserve"> | 2002</w:t>
      </w:r>
    </w:p>
    <w:p>
      <w:pPr>
        <w:ind w:left="216"/>
      </w:pPr>
      <w:r>
        <w:rPr>
          <w:sz w:val="18"/>
        </w:rPr>
        <w:t>Mandado de segurança. Processo legislativo: projeto de lei. Controle de constitucionalidade preventivo. Conflito de atribuições. Comprometimento do modelo de controle repressivo e do sistema de divisão de poderes estabelecidos na Constituição.</w:t>
      </w:r>
    </w:p>
    <w:p>
      <w:pPr>
        <w:ind w:left="216"/>
      </w:pPr>
      <w:r>
        <w:rPr>
          <w:b/>
          <w:color w:val="003C8C"/>
          <w:sz w:val="16"/>
        </w:rPr>
        <w:t>[MS 24.138, rel. min. Gilmar Mendes, j. 28-11-2002, P, DJ de 14-3-2003.]</w:t>
      </w:r>
    </w:p>
    <w:p>
      <w:r>
        <w:rPr>
          <w:b/>
          <w:color w:val="B46400"/>
          <w:sz w:val="16"/>
        </w:rPr>
        <w:t>JULGADOS CORRELATOS</w:t>
      </w:r>
    </w:p>
    <w:p>
      <w:r>
        <w:rPr>
          <w:color w:val="8C8C8C"/>
          <w:sz w:val="14"/>
        </w:rPr>
        <w:t>cf-art-5-inc-L</w:t>
      </w:r>
      <w:r>
        <w:rPr>
          <w:color w:val="0050A0"/>
          <w:sz w:val="14"/>
        </w:rPr>
        <w:t xml:space="preserve"> | MS 24159</w:t>
      </w:r>
      <w:r>
        <w:rPr>
          <w:color w:val="0050A0"/>
          <w:sz w:val="14"/>
        </w:rPr>
        <w:t xml:space="preserve"> | rel. Ellen Gracie</w:t>
      </w:r>
      <w:r>
        <w:rPr>
          <w:color w:val="0050A0"/>
          <w:sz w:val="14"/>
        </w:rPr>
        <w:t xml:space="preserve"> | 2002</w:t>
      </w:r>
    </w:p>
    <w:p>
      <w:pPr>
        <w:ind w:left="216"/>
      </w:pPr>
      <w:r>
        <w:rPr>
          <w:sz w:val="18"/>
        </w:rPr>
        <w:t>= MS 32.033, rel. min. Gilmar Mendes, red. do ac. min. Teori Zavascki, j. 20-6-2013, P, DJE de 18-2-2014 Hipótese excepcional em que se conhece de mandado de segurança impetrado contra ato jurisdicional da Presidência que, revogando despacho concessivo anterior, recusou a suspensão de segurança pleiteada.</w:t>
      </w:r>
    </w:p>
    <w:p>
      <w:pPr>
        <w:ind w:left="216"/>
      </w:pPr>
      <w:r>
        <w:rPr>
          <w:b/>
          <w:color w:val="003C8C"/>
          <w:sz w:val="16"/>
        </w:rPr>
        <w:t>[MS 24.159 QO, rel. min. Ellen Gracie, j. 26-6-2002, P, DJ de 31-10-2003.]</w:t>
      </w:r>
    </w:p>
    <w:p>
      <w:r>
        <w:rPr>
          <w:b/>
          <w:color w:val="B46400"/>
          <w:sz w:val="16"/>
        </w:rPr>
        <w:t>JULGADOS CORRELATOS</w:t>
      </w:r>
    </w:p>
    <w:p>
      <w:r>
        <w:rPr>
          <w:color w:val="8C8C8C"/>
          <w:sz w:val="14"/>
        </w:rPr>
        <w:t>cf-art-5-inc-L</w:t>
      </w:r>
      <w:r>
        <w:rPr>
          <w:color w:val="0050A0"/>
          <w:sz w:val="14"/>
        </w:rPr>
        <w:t xml:space="preserve"> | MS 24001</w:t>
      </w:r>
      <w:r>
        <w:rPr>
          <w:color w:val="0050A0"/>
          <w:sz w:val="14"/>
        </w:rPr>
        <w:t xml:space="preserve"> | rel. Maurício Corrêa</w:t>
      </w:r>
      <w:r>
        <w:rPr>
          <w:color w:val="0050A0"/>
          <w:sz w:val="14"/>
        </w:rPr>
        <w:t xml:space="preserve"> | 2002</w:t>
      </w:r>
    </w:p>
    <w:p>
      <w:pPr>
        <w:ind w:left="216"/>
      </w:pPr>
      <w:r>
        <w:rPr>
          <w:sz w:val="18"/>
        </w:rPr>
        <w:t>O TCU é parte legítima para figurar no polo passivo do mandado de segurança, quando a decisão impugnada revestir-se de caráter impositivo.</w:t>
      </w:r>
    </w:p>
    <w:p>
      <w:pPr>
        <w:ind w:left="216"/>
      </w:pPr>
      <w:r>
        <w:rPr>
          <w:b/>
          <w:color w:val="003C8C"/>
          <w:sz w:val="16"/>
        </w:rPr>
        <w:t>[MS 24.001, rel. min. Maurício Corrêa, j. 20-5-2002, P, DJ de 20-9-2002.]</w:t>
      </w:r>
    </w:p>
    <w:p>
      <w:r>
        <w:rPr>
          <w:b/>
          <w:color w:val="B46400"/>
          <w:sz w:val="16"/>
        </w:rPr>
        <w:t>JULGADOS CORRELATOS</w:t>
      </w:r>
    </w:p>
    <w:p>
      <w:r>
        <w:rPr>
          <w:color w:val="8C8C8C"/>
          <w:sz w:val="14"/>
        </w:rPr>
        <w:t>cf-art-5-inc-L</w:t>
      </w:r>
      <w:r>
        <w:rPr>
          <w:color w:val="0050A0"/>
          <w:sz w:val="14"/>
        </w:rPr>
        <w:t xml:space="preserve"> | MS 23914</w:t>
      </w:r>
      <w:r>
        <w:rPr>
          <w:color w:val="0050A0"/>
          <w:sz w:val="14"/>
        </w:rPr>
        <w:t xml:space="preserve"> | rel. Maurício Corrêa</w:t>
      </w:r>
      <w:r>
        <w:rPr>
          <w:color w:val="0050A0"/>
          <w:sz w:val="14"/>
        </w:rPr>
        <w:t xml:space="preserve"> | 2001</w:t>
      </w:r>
    </w:p>
    <w:p>
      <w:pPr>
        <w:ind w:left="216"/>
      </w:pPr>
      <w:r>
        <w:rPr>
          <w:sz w:val="18"/>
        </w:rPr>
        <w:t>= MS 25.149, rel. min. Celso de Mello, j. 9-6-2005, P, DJE de 18-9-2009 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w:t>
      </w:r>
    </w:p>
    <w:p>
      <w:pPr>
        <w:ind w:left="216"/>
      </w:pPr>
      <w:r>
        <w:rPr>
          <w:b/>
          <w:color w:val="003C8C"/>
          <w:sz w:val="16"/>
        </w:rPr>
        <w:t>[MS 23.914 AgR, rel. min. Maurício Corrêa, j. 20-6-2001, P, DJ de 24-8-2001.]</w:t>
      </w:r>
    </w:p>
    <w:p>
      <w:r>
        <w:rPr>
          <w:b/>
          <w:color w:val="B46400"/>
          <w:sz w:val="16"/>
        </w:rPr>
        <w:t>JULGADOS CORRELATOS</w:t>
      </w:r>
    </w:p>
    <w:p>
      <w:r>
        <w:rPr>
          <w:color w:val="8C8C8C"/>
          <w:sz w:val="14"/>
        </w:rPr>
        <w:t>cf-art-5-inc-L</w:t>
      </w:r>
      <w:r>
        <w:rPr>
          <w:color w:val="0050A0"/>
          <w:sz w:val="14"/>
        </w:rPr>
        <w:t xml:space="preserve"> | RE 215267</w:t>
      </w:r>
      <w:r>
        <w:rPr>
          <w:color w:val="0050A0"/>
          <w:sz w:val="14"/>
        </w:rPr>
        <w:t xml:space="preserve"> | rel. Ellen Gracie</w:t>
      </w:r>
      <w:r>
        <w:rPr>
          <w:color w:val="0050A0"/>
          <w:sz w:val="14"/>
        </w:rPr>
        <w:t xml:space="preserve"> | 2001</w:t>
      </w:r>
    </w:p>
    <w:p>
      <w:pPr>
        <w:ind w:left="216"/>
      </w:pPr>
      <w:r>
        <w:rPr>
          <w:sz w:val="18"/>
        </w:rPr>
        <w:t>= RMS 28.251 AgR, rel. min. Ricardo Lewandowski, j. 18-10-2011, 2ª T, DJE de 22-11-2011 Ao estrangeiro, residente no exterior, também é assegurado o direito de impetrar mandado de segurança, como decorre da interpretação sistemática do art. 153, caput, da Emenda Constitucional de 1969 e do [art.] 5º, LXIX, da Constituição atual.</w:t>
      </w:r>
    </w:p>
    <w:p>
      <w:pPr>
        <w:ind w:left="216"/>
      </w:pPr>
      <w:r>
        <w:rPr>
          <w:b/>
          <w:color w:val="003C8C"/>
          <w:sz w:val="16"/>
        </w:rPr>
        <w:t>[RE 215.267, rel. min. Ellen Gracie, j. 24-4-2001, 1ª T, DJ de 25-5-2001.]</w:t>
      </w:r>
    </w:p>
    <w:p>
      <w:r>
        <w:rPr>
          <w:b/>
          <w:color w:val="B46400"/>
          <w:sz w:val="16"/>
        </w:rPr>
        <w:t>JULGADOS CORRELATOS</w:t>
      </w:r>
    </w:p>
    <w:p>
      <w:r>
        <w:rPr>
          <w:color w:val="8C8C8C"/>
          <w:sz w:val="14"/>
        </w:rPr>
        <w:t>cf-art-5-inc-L</w:t>
      </w:r>
      <w:r>
        <w:rPr>
          <w:color w:val="0050A0"/>
          <w:sz w:val="14"/>
        </w:rPr>
        <w:t xml:space="preserve"> | MS 22623</w:t>
      </w:r>
      <w:r>
        <w:rPr>
          <w:color w:val="0050A0"/>
          <w:sz w:val="14"/>
        </w:rPr>
        <w:t xml:space="preserve"> | rel. Sydney Sanches</w:t>
      </w:r>
      <w:r>
        <w:rPr>
          <w:color w:val="0050A0"/>
          <w:sz w:val="14"/>
        </w:rPr>
        <w:t xml:space="preserve"> | 1996</w:t>
      </w:r>
    </w:p>
    <w:p>
      <w:pPr>
        <w:ind w:left="216"/>
      </w:pPr>
      <w:r>
        <w:rPr>
          <w:sz w:val="18"/>
        </w:rPr>
        <w:t>É certo que esta Corte, abrandando a rigidez da Súmula 267, tem admitido mandado de segurança quando, do ato impugnado, puder resultar dano irreparável, desde logo cabalmente demonstrado.</w:t>
      </w:r>
    </w:p>
    <w:p>
      <w:pPr>
        <w:ind w:left="216"/>
      </w:pPr>
      <w:r>
        <w:rPr>
          <w:b/>
          <w:color w:val="003C8C"/>
          <w:sz w:val="16"/>
        </w:rPr>
        <w:t>[MS 22.623 AgR, rel. min. Sydney Sanches, j. 9-12-1996, P, DJ de 7-3-1997.]</w:t>
      </w:r>
    </w:p>
    <w:p>
      <w:r>
        <w:rPr>
          <w:b/>
          <w:color w:val="B46400"/>
          <w:sz w:val="16"/>
        </w:rPr>
        <w:t>JULGADOS CORRELATOS</w:t>
      </w:r>
    </w:p>
    <w:p>
      <w:r>
        <w:rPr>
          <w:color w:val="8C8C8C"/>
          <w:sz w:val="14"/>
        </w:rPr>
        <w:t>cf-art-5-inc-L</w:t>
      </w:r>
      <w:r>
        <w:rPr>
          <w:color w:val="0050A0"/>
          <w:sz w:val="14"/>
        </w:rPr>
        <w:t xml:space="preserve"> | RMS 21597</w:t>
      </w:r>
      <w:r>
        <w:rPr>
          <w:color w:val="0050A0"/>
          <w:sz w:val="14"/>
        </w:rPr>
        <w:t xml:space="preserve"> | rel. Celso de Mello</w:t>
      </w:r>
      <w:r>
        <w:rPr>
          <w:color w:val="0050A0"/>
          <w:sz w:val="14"/>
        </w:rPr>
        <w:t xml:space="preserve"> | 1994</w:t>
      </w:r>
    </w:p>
    <w:p>
      <w:pPr>
        <w:ind w:left="216"/>
      </w:pPr>
      <w:r>
        <w:rPr>
          <w:sz w:val="18"/>
        </w:rPr>
        <w:t>= RMS 25.293, rel. min. Ayres Britto, j. 7-3-2006, 1ª T, DJ de 5-5-2006 O remédio constitucional do mandado de segurança não tem cabimento quando utilizado com o objetivo de desconstituir a autoridade da coisa julgada penal. O ordenamento jurídico brasileiro contempla, para esse efeito, um meio processual específico: a revisão criminal.</w:t>
      </w:r>
    </w:p>
    <w:p>
      <w:pPr>
        <w:ind w:left="216"/>
      </w:pPr>
      <w:r>
        <w:rPr>
          <w:b/>
          <w:color w:val="003C8C"/>
          <w:sz w:val="16"/>
        </w:rPr>
        <w:t>[RMS 21.597, rel. min. Celso de Mello, j. 29-3-1994, 1ª T, DJ de 30-9-1994.]</w:t>
      </w:r>
    </w:p>
    <w:p>
      <w:r>
        <w:rPr>
          <w:b/>
          <w:color w:val="B46400"/>
          <w:sz w:val="16"/>
        </w:rPr>
        <w:t>JULGADOS CORRELATOS</w:t>
      </w:r>
    </w:p>
    <w:p>
      <w:r>
        <w:rPr>
          <w:color w:val="8C8C8C"/>
          <w:sz w:val="14"/>
        </w:rPr>
        <w:t>cf-art-5-inc-L</w:t>
      </w:r>
      <w:r>
        <w:rPr>
          <w:color w:val="0050A0"/>
          <w:sz w:val="14"/>
        </w:rPr>
        <w:t xml:space="preserve"> | RMS 21514</w:t>
      </w:r>
      <w:r>
        <w:rPr>
          <w:color w:val="0050A0"/>
          <w:sz w:val="14"/>
        </w:rPr>
        <w:t xml:space="preserve"> | rel. Marco Aurélio</w:t>
      </w:r>
      <w:r>
        <w:rPr>
          <w:color w:val="0050A0"/>
          <w:sz w:val="14"/>
        </w:rPr>
        <w:t xml:space="preserve"> | 1993</w:t>
      </w:r>
    </w:p>
    <w:p>
      <w:pPr>
        <w:ind w:left="216"/>
      </w:pPr>
      <w:r>
        <w:rPr>
          <w:sz w:val="18"/>
        </w:rPr>
        <w:t>Há de se distinguir a complexidade dos fatos e do tema de direito daquelas situações que não prescindem da abertura de fase de instrução. Se o caso está compreendido no campo da referida dificuldade, nem por isso o mandado de segurança exsurge como via imprópria, impondo-se o julgamento de mérito. Somente em defrontando-se o órgão julgador com quadro a exigir elucidação de fatos cabe dizer da impertinência da medida, sinalizando no sentido do ingresso em juízo mediante ação ordinária.</w:t>
      </w:r>
    </w:p>
    <w:p>
      <w:pPr>
        <w:ind w:left="216"/>
      </w:pPr>
      <w:r>
        <w:rPr>
          <w:b/>
          <w:color w:val="003C8C"/>
          <w:sz w:val="16"/>
        </w:rPr>
        <w:t>[RMS 21.514, rel. min. Marco Aurélio, j. 27-4-1993, 2ª T, DJ de 18-6-1993.]</w:t>
      </w:r>
    </w:p>
    <w:p>
      <w:r>
        <w:rPr>
          <w:b/>
          <w:color w:val="B46400"/>
          <w:sz w:val="16"/>
        </w:rPr>
        <w:t>JULGADOS CORRELATOS</w:t>
      </w:r>
    </w:p>
    <w:p>
      <w:r>
        <w:rPr>
          <w:color w:val="8C8C8C"/>
          <w:sz w:val="14"/>
        </w:rPr>
        <w:t>cf-art-5-inc-L</w:t>
      </w:r>
      <w:r>
        <w:rPr>
          <w:color w:val="0050A0"/>
          <w:sz w:val="14"/>
        </w:rPr>
        <w:t xml:space="preserve"> | RMS 21476</w:t>
      </w:r>
      <w:r>
        <w:rPr>
          <w:color w:val="0050A0"/>
          <w:sz w:val="14"/>
        </w:rPr>
        <w:t xml:space="preserve"> | rel. Celso de Mello</w:t>
      </w:r>
      <w:r>
        <w:rPr>
          <w:color w:val="0050A0"/>
          <w:sz w:val="14"/>
        </w:rPr>
        <w:t xml:space="preserve"> | 1992</w:t>
      </w:r>
    </w:p>
    <w:p>
      <w:pPr>
        <w:ind w:left="216"/>
      </w:pPr>
      <w:r>
        <w:rPr>
          <w:sz w:val="18"/>
        </w:rPr>
        <w:t>Não cabe ao Poder Judiciário, sem iniciativa da parte, proceder à substituição de autoridade apontada pelo impetrante como órgão coator. Verificada a ilegitimidade passiva ad causam do impetrado, impõe-se ao juiz declarar extinto o processo mandamental, sem julgamento de mérito, por ausência de uma das condições da ação, com fundamento no art. 267, VI, do CPC. Não ofende a Constituição a norma legal que estipula prazo para a impetração do mandado de segurança. A circunstância de a Constituição d</w:t>
      </w:r>
    </w:p>
    <w:p>
      <w:pPr>
        <w:ind w:left="216"/>
      </w:pPr>
      <w:r>
        <w:rPr>
          <w:b/>
          <w:color w:val="003C8C"/>
          <w:sz w:val="16"/>
        </w:rPr>
        <w:t>[RMS 21.476, rel. min. Celso de Mello, j. 16-6-1992, 1ª T, DJ de 4-9-1992.]</w:t>
      </w:r>
    </w:p>
    <w:p>
      <w:r>
        <w:rPr>
          <w:b/>
          <w:color w:val="B46400"/>
          <w:sz w:val="16"/>
        </w:rPr>
        <w:t>JULGADOS CORRELATOS</w:t>
      </w:r>
    </w:p>
    <w:p>
      <w:r>
        <w:rPr>
          <w:color w:val="8C8C8C"/>
          <w:sz w:val="14"/>
        </w:rPr>
        <w:t>cf-art-5-inc-L</w:t>
      </w:r>
      <w:r>
        <w:rPr>
          <w:color w:val="0050A0"/>
          <w:sz w:val="14"/>
        </w:rPr>
        <w:t xml:space="preserve"> | MS 21239</w:t>
      </w:r>
      <w:r>
        <w:rPr>
          <w:color w:val="0050A0"/>
          <w:sz w:val="14"/>
        </w:rPr>
        <w:t xml:space="preserve"> | rel. Sepúlveda Pertence</w:t>
      </w:r>
      <w:r>
        <w:rPr>
          <w:color w:val="0050A0"/>
          <w:sz w:val="14"/>
        </w:rPr>
        <w:t xml:space="preserve"> | 1991</w:t>
      </w:r>
    </w:p>
    <w:p>
      <w:pPr>
        <w:ind w:left="216"/>
      </w:pPr>
      <w:r>
        <w:rPr>
          <w:sz w:val="18"/>
        </w:rPr>
        <w:t>= MS 28.549 AgR-ED, rel. min. Dias Toffoli, j. 19-9-2013, P, DJE de 29-10-2013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incluem-se os chamados direitos-função, que têm por objeto a posse e o exercício da função pública</w:t>
      </w:r>
    </w:p>
    <w:p>
      <w:pPr>
        <w:ind w:left="216"/>
      </w:pPr>
      <w:r>
        <w:rPr>
          <w:b/>
          <w:color w:val="003C8C"/>
          <w:sz w:val="16"/>
        </w:rPr>
        <w:t>[MS 21.239, rel. min. Sepúlveda Pertence, j. 5-6-1991, P, DJ de 23-4-1993.]</w:t>
      </w:r>
    </w:p>
    <w:p>
      <w:r>
        <w:rPr>
          <w:b/>
          <w:color w:val="B46400"/>
          <w:sz w:val="16"/>
        </w:rPr>
        <w:t>JULGADOS CORRELATOS</w:t>
      </w:r>
    </w:p>
    <w:p>
      <w:r>
        <w:rPr>
          <w:color w:val="8C8C8C"/>
          <w:sz w:val="14"/>
        </w:rPr>
        <w:t>cf-art-5-inc-L</w:t>
      </w:r>
      <w:r>
        <w:rPr>
          <w:color w:val="0050A0"/>
          <w:sz w:val="14"/>
        </w:rPr>
        <w:t xml:space="preserve"> | RE 1293130</w:t>
      </w:r>
      <w:r>
        <w:rPr>
          <w:color w:val="0050A0"/>
          <w:sz w:val="14"/>
        </w:rPr>
        <w:t xml:space="preserve"> | rel. Luiz Fux</w:t>
      </w:r>
      <w:r>
        <w:rPr>
          <w:color w:val="0050A0"/>
          <w:sz w:val="14"/>
        </w:rPr>
        <w:t xml:space="preserve"> | 2020</w:t>
      </w:r>
    </w:p>
    <w:p>
      <w:pPr>
        <w:ind w:left="216"/>
      </w:pPr>
      <w:r>
        <w:rPr>
          <w:sz w:val="18"/>
        </w:rPr>
        <w:t>= MS 30.717 AgR, rel. min. Ricardo Lewandowski, j. 27-9-2011, 2ª T, DJE de 11-10-2011 LXX - o mandado de segurança coletivo pode ser impetrado por: 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16"/>
      </w:pPr>
      <w:r>
        <w:rPr>
          <w:b/>
          <w:color w:val="003C8C"/>
          <w:sz w:val="16"/>
        </w:rPr>
        <w:t>[RE 1.293.130, rel. min. Luiz Fux, j. 17-12-2020, P, DJE de 8-1-2021, Tema 1.119, com mérito julgado e reafirmação de jurisprudência.]</w:t>
      </w:r>
    </w:p>
    <w:p>
      <w:r>
        <w:rPr>
          <w:b/>
          <w:color w:val="B46400"/>
          <w:sz w:val="16"/>
        </w:rPr>
        <w:t>JULGADOS CORRELATOS</w:t>
      </w:r>
    </w:p>
    <w:p>
      <w:r>
        <w:rPr>
          <w:color w:val="8C8C8C"/>
          <w:sz w:val="14"/>
        </w:rPr>
        <w:t>cf-art-5-inc-L</w:t>
      </w:r>
      <w:r>
        <w:rPr>
          <w:color w:val="0050A0"/>
          <w:sz w:val="14"/>
        </w:rPr>
        <w:t xml:space="preserve"> | ARE 1339496</w:t>
      </w:r>
      <w:r>
        <w:rPr>
          <w:color w:val="0050A0"/>
          <w:sz w:val="14"/>
        </w:rPr>
        <w:t xml:space="preserve"> | rel. Edson Fachin</w:t>
      </w:r>
      <w:r>
        <w:rPr>
          <w:color w:val="0050A0"/>
          <w:sz w:val="14"/>
        </w:rPr>
        <w:t xml:space="preserve"> | 2023</w:t>
      </w:r>
    </w:p>
    <w:p>
      <w:pPr>
        <w:ind w:left="216"/>
      </w:pPr>
      <w:r>
        <w:rPr>
          <w:sz w:val="18"/>
        </w:rPr>
        <w:t>Não se aplica às associações genéricas — que não representam qualquer categoria econômica ou profissional específica — a tese firmada no Tema 1.119 da sistemática da repercussão geral, sendo insuficiente a mera regularidade registral da entidade para sua atuação em sede de mandado de segurança coletivo, pois passível de causar prejuízo aos interesses dos beneficiários supostamente defendidos.</w:t>
      </w:r>
    </w:p>
    <w:p>
      <w:pPr>
        <w:ind w:left="216"/>
      </w:pPr>
      <w:r>
        <w:rPr>
          <w:b/>
          <w:color w:val="003C8C"/>
          <w:sz w:val="16"/>
        </w:rPr>
        <w:t>[ARE 1.339.496-AgR, rel. min. Edson Fachin, red. do ac. min. André Mendonça, j. 7-2-2023, 2ª T, Dje 10-4-2023.]</w:t>
      </w:r>
    </w:p>
    <w:p>
      <w:r>
        <w:rPr>
          <w:b/>
          <w:color w:val="B46400"/>
          <w:sz w:val="16"/>
        </w:rPr>
        <w:t>JULGADOS CORRELATOS</w:t>
      </w:r>
    </w:p>
    <w:p>
      <w:r>
        <w:rPr>
          <w:color w:val="8C8C8C"/>
          <w:sz w:val="14"/>
        </w:rPr>
        <w:t>cf-art-5-inc-L</w:t>
      </w:r>
      <w:r>
        <w:rPr>
          <w:color w:val="0050A0"/>
          <w:sz w:val="14"/>
        </w:rPr>
        <w:t xml:space="preserve"> | MS 32832</w:t>
      </w:r>
      <w:r>
        <w:rPr>
          <w:color w:val="0050A0"/>
          <w:sz w:val="14"/>
        </w:rPr>
        <w:t xml:space="preserve"> | rel. Rosa Weber</w:t>
      </w:r>
      <w:r>
        <w:rPr>
          <w:color w:val="0050A0"/>
          <w:sz w:val="14"/>
        </w:rPr>
        <w:t xml:space="preserve"> | 2015</w:t>
      </w:r>
    </w:p>
    <w:p>
      <w:pPr>
        <w:ind w:left="216"/>
      </w:pPr>
      <w:r>
        <w:rPr>
          <w:sz w:val="18"/>
        </w:rPr>
        <w:t>Pessoas físicas já impetrantes de mandados de segurança individuais não possuem autorização constitucional para nova impetração "coletiva". Eventual litisconsórcio ativo, instituto da teoria geral do processo, não se confunde com as hipóteses constitucionais do art. 5º, LXX, da CF/1988.</w:t>
      </w:r>
    </w:p>
    <w:p>
      <w:pPr>
        <w:ind w:left="216"/>
      </w:pPr>
      <w:r>
        <w:rPr>
          <w:b/>
          <w:color w:val="003C8C"/>
          <w:sz w:val="16"/>
        </w:rPr>
        <w:t>[MS 32.832 AgR, rel. min. Rosa Weber, j. 24-2-2015, 1ª T, DJE de 11-3-2015.]</w:t>
      </w:r>
    </w:p>
    <w:p>
      <w:r>
        <w:rPr>
          <w:b/>
          <w:color w:val="B46400"/>
          <w:sz w:val="16"/>
        </w:rPr>
        <w:t>JULGADOS CORRELATOS</w:t>
      </w:r>
    </w:p>
    <w:p>
      <w:r>
        <w:rPr>
          <w:color w:val="8C8C8C"/>
          <w:sz w:val="14"/>
        </w:rPr>
        <w:t>cf-art-5-inc-L</w:t>
      </w:r>
      <w:r>
        <w:rPr>
          <w:color w:val="0050A0"/>
          <w:sz w:val="14"/>
        </w:rPr>
        <w:t xml:space="preserve"> | MS 26794</w:t>
      </w:r>
      <w:r>
        <w:rPr>
          <w:color w:val="0050A0"/>
          <w:sz w:val="14"/>
        </w:rPr>
        <w:t xml:space="preserve"> | rel. Marco Aurélio</w:t>
      </w:r>
      <w:r>
        <w:rPr>
          <w:color w:val="0050A0"/>
          <w:sz w:val="14"/>
        </w:rPr>
        <w:t xml:space="preserve"> | 2013</w:t>
      </w:r>
    </w:p>
    <w:p>
      <w:pPr>
        <w:ind w:left="216"/>
      </w:pPr>
      <w:r>
        <w:rPr>
          <w:sz w:val="18"/>
        </w:rPr>
        <w:t>Impetrado mandado de segurança coletivo, descabe admitir, como terceiros interessados, os substituídos.</w:t>
      </w:r>
    </w:p>
    <w:p>
      <w:pPr>
        <w:ind w:left="216"/>
      </w:pPr>
      <w:r>
        <w:rPr>
          <w:b/>
          <w:color w:val="003C8C"/>
          <w:sz w:val="16"/>
        </w:rPr>
        <w:t>[MS 26.794 AgR, rel. min. Marco Aurélio, j. 23-5-2013, P, DJE de 1º-8-2013.]</w:t>
      </w:r>
    </w:p>
    <w:p>
      <w:r>
        <w:rPr>
          <w:b/>
          <w:color w:val="B46400"/>
          <w:sz w:val="16"/>
        </w:rPr>
        <w:t>JULGADOS CORRELATOS</w:t>
      </w:r>
    </w:p>
    <w:p>
      <w:r>
        <w:rPr>
          <w:color w:val="8C8C8C"/>
          <w:sz w:val="14"/>
        </w:rPr>
        <w:t>cf-art-5-inc-L</w:t>
      </w:r>
      <w:r>
        <w:rPr>
          <w:color w:val="0050A0"/>
          <w:sz w:val="14"/>
        </w:rPr>
        <w:t xml:space="preserve"> | RE 601914</w:t>
      </w:r>
      <w:r>
        <w:rPr>
          <w:color w:val="0050A0"/>
          <w:sz w:val="14"/>
        </w:rPr>
        <w:t xml:space="preserve"> | rel. Celso de Mello</w:t>
      </w:r>
      <w:r>
        <w:rPr>
          <w:color w:val="0050A0"/>
          <w:sz w:val="14"/>
        </w:rPr>
        <w:t xml:space="preserve"> | 2012</w:t>
      </w:r>
    </w:p>
    <w:p>
      <w:pPr>
        <w:ind w:left="216"/>
      </w:pPr>
      <w:r>
        <w:rPr>
          <w:sz w:val="18"/>
        </w:rPr>
        <w:t>Possibilidade de execução individual de sentença proferida em processo coletivo. O fato de tratar-se de mandado de segurança coletivo não representa obstáculo para que o interessado, favorecido pela sentença mandamental coletiva, promova, ele próprio, desde que integrante do grupo ou categoria processualmente substituídos pela parte impetrante, a execução individual desse mesmo julgado.</w:t>
      </w:r>
    </w:p>
    <w:p>
      <w:pPr>
        <w:ind w:left="216"/>
      </w:pPr>
      <w:r>
        <w:rPr>
          <w:b/>
          <w:color w:val="003C8C"/>
          <w:sz w:val="16"/>
        </w:rPr>
        <w:t>[RE 601.914 AgR, rel. min. Celso de Mello, j. 6-3-2012, 2ª T, DJE de 25-2-2013.]</w:t>
      </w:r>
    </w:p>
    <w:p>
      <w:r>
        <w:rPr>
          <w:b/>
          <w:color w:val="B46400"/>
          <w:sz w:val="16"/>
        </w:rPr>
        <w:t>JULGADOS CORRELATOS</w:t>
      </w:r>
    </w:p>
    <w:p>
      <w:r>
        <w:rPr>
          <w:color w:val="8C8C8C"/>
          <w:sz w:val="14"/>
        </w:rPr>
        <w:t>cf-art-5-inc-L</w:t>
      </w:r>
      <w:r>
        <w:rPr>
          <w:color w:val="0050A0"/>
          <w:sz w:val="14"/>
        </w:rPr>
        <w:t xml:space="preserve"> | MS 23769</w:t>
      </w:r>
      <w:r>
        <w:rPr>
          <w:color w:val="0050A0"/>
          <w:sz w:val="14"/>
        </w:rPr>
        <w:t xml:space="preserve"> | rel. Ellen Gracie</w:t>
      </w:r>
      <w:r>
        <w:rPr>
          <w:color w:val="0050A0"/>
          <w:sz w:val="14"/>
        </w:rPr>
        <w:t xml:space="preserve"> | 2002</w:t>
      </w:r>
    </w:p>
    <w:p>
      <w:pPr>
        <w:ind w:left="216"/>
      </w:pPr>
      <w:r>
        <w:rPr>
          <w:sz w:val="18"/>
        </w:rPr>
        <w:t>Não aplicação, ao mandado de segurança coletivo, da exigência inscrita no art. 2º-A da Lei 9.494/1997, de instrução da petição inicial com a relação nominal dos associados da impetrante e da indicação dos seus respectivos endereços.</w:t>
      </w:r>
    </w:p>
    <w:p>
      <w:pPr>
        <w:ind w:left="216"/>
      </w:pPr>
      <w:r>
        <w:rPr>
          <w:b/>
          <w:color w:val="003C8C"/>
          <w:sz w:val="16"/>
        </w:rPr>
        <w:t>[MS 23.769, rel. min. Ellen Gracie, j. 3-4-2002, P, DJ de 30-4-2004.]</w:t>
      </w:r>
    </w:p>
    <w:p>
      <w:r>
        <w:rPr>
          <w:b/>
          <w:color w:val="B46400"/>
          <w:sz w:val="16"/>
        </w:rPr>
        <w:t>JULGADOS CORRELATOS</w:t>
      </w:r>
    </w:p>
    <w:p>
      <w:r>
        <w:rPr>
          <w:color w:val="8C8C8C"/>
          <w:sz w:val="14"/>
        </w:rPr>
        <w:t>cf-art-5-inc-L</w:t>
      </w:r>
      <w:r>
        <w:rPr>
          <w:color w:val="0050A0"/>
          <w:sz w:val="14"/>
        </w:rPr>
        <w:t xml:space="preserve"> | PET 2066</w:t>
      </w:r>
      <w:r>
        <w:rPr>
          <w:color w:val="0050A0"/>
          <w:sz w:val="14"/>
        </w:rPr>
        <w:t xml:space="preserve"> | rel. Carlos Velloso</w:t>
      </w:r>
      <w:r>
        <w:rPr>
          <w:color w:val="0050A0"/>
          <w:sz w:val="14"/>
        </w:rPr>
        <w:t xml:space="preserve"> | 2000</w:t>
      </w:r>
    </w:p>
    <w:p>
      <w:pPr>
        <w:ind w:left="216"/>
      </w:pPr>
      <w:r>
        <w:rPr>
          <w:sz w:val="18"/>
        </w:rPr>
        <w:t>= RE 501.953 AgR, rel. min. Dias Toffoli, j. 20-3-2012, 1ª T, DJE de 26-4-2012 Lei 8.437, de 1992, art. 2º: no mandado de segurança coletivo e na ação civil pública, a liminar será concedida, quando cabível, após a audiência do representante judicial da pessoa jurídica de direito público, que deverá se pronunciar no prazo de 72 horas.</w:t>
      </w:r>
    </w:p>
    <w:p>
      <w:pPr>
        <w:ind w:left="216"/>
      </w:pPr>
      <w:r>
        <w:rPr>
          <w:b/>
          <w:color w:val="003C8C"/>
          <w:sz w:val="16"/>
        </w:rPr>
        <w:t>[Pet 2.066 AgR, rel. min. Carlos Velloso, j. 19-10-2000, P, DJ de 28-2-2003.]</w:t>
      </w:r>
    </w:p>
    <w:p>
      <w:r>
        <w:rPr>
          <w:b/>
          <w:color w:val="B46400"/>
          <w:sz w:val="16"/>
        </w:rPr>
        <w:t>JULGADOS CORRELATOS</w:t>
      </w:r>
    </w:p>
    <w:p>
      <w:r>
        <w:rPr>
          <w:color w:val="8C8C8C"/>
          <w:sz w:val="14"/>
        </w:rPr>
        <w:t>cf-art-5-inc-L</w:t>
      </w:r>
      <w:r>
        <w:rPr>
          <w:color w:val="0050A0"/>
          <w:sz w:val="14"/>
        </w:rPr>
        <w:t xml:space="preserve"> | RMS 22350</w:t>
      </w:r>
      <w:r>
        <w:rPr>
          <w:color w:val="0050A0"/>
          <w:sz w:val="14"/>
        </w:rPr>
        <w:t xml:space="preserve"> | rel. Sydney Sanches</w:t>
      </w:r>
      <w:r>
        <w:rPr>
          <w:color w:val="0050A0"/>
          <w:sz w:val="14"/>
        </w:rPr>
        <w:t xml:space="preserve"> | 1996</w:t>
      </w:r>
    </w:p>
    <w:p>
      <w:pPr>
        <w:ind w:left="216"/>
      </w:pPr>
      <w:r>
        <w:rPr>
          <w:sz w:val="18"/>
        </w:rPr>
        <w:t>Em se tratando de mandado de segurança, é imprescindível a demonstração de que o ato ilegal da autoridade prejudicou direito subjetivo, líquido e certo do impetrante, ou de seus representados, no caso de mandado de segurança coletivo.</w:t>
      </w:r>
    </w:p>
    <w:p>
      <w:pPr>
        <w:ind w:left="216"/>
      </w:pPr>
      <w:r>
        <w:rPr>
          <w:b/>
          <w:color w:val="003C8C"/>
          <w:sz w:val="16"/>
        </w:rPr>
        <w:t>[RMS 22.350, rel. min. Sydney Sanches, j. 3-9-1996, 1ª T, DJ de 8-11-1996.]</w:t>
      </w:r>
    </w:p>
    <w:p>
      <w:r>
        <w:rPr>
          <w:b/>
          <w:color w:val="B46400"/>
          <w:sz w:val="16"/>
        </w:rPr>
        <w:t>JULGADOS CORRELATOS</w:t>
      </w:r>
    </w:p>
    <w:p>
      <w:r>
        <w:rPr>
          <w:color w:val="8C8C8C"/>
          <w:sz w:val="14"/>
        </w:rPr>
        <w:t>cf-art-5-inc-L</w:t>
      </w:r>
      <w:r>
        <w:rPr>
          <w:color w:val="0050A0"/>
          <w:sz w:val="14"/>
        </w:rPr>
        <w:t xml:space="preserve"> | MS 21615</w:t>
      </w:r>
      <w:r>
        <w:rPr>
          <w:color w:val="0050A0"/>
          <w:sz w:val="14"/>
        </w:rPr>
        <w:t xml:space="preserve"> | rel. Néri da Silveira</w:t>
      </w:r>
      <w:r>
        <w:rPr>
          <w:color w:val="0050A0"/>
          <w:sz w:val="14"/>
        </w:rPr>
        <w:t xml:space="preserve"> | 1994</w:t>
      </w:r>
    </w:p>
    <w:p>
      <w:pPr>
        <w:ind w:left="216"/>
      </w:pPr>
      <w:r>
        <w:rPr>
          <w:sz w:val="18"/>
        </w:rPr>
        <w:t>Os princípios básicos que regem o mandado de segurança individual informam e condicionam, no plano jurídico-processual, a utilização do writ mandamental coletivo. Atos em tese acham-se pré-excluídos do âmbito de atuação e incidência do mandado de segurança, aplicando-se, em consequência, às ações mandamentais de caráter coletivo, a Súmula 266/STF.</w:t>
      </w:r>
    </w:p>
    <w:p>
      <w:pPr>
        <w:ind w:left="216"/>
      </w:pPr>
      <w:r>
        <w:rPr>
          <w:b/>
          <w:color w:val="003C8C"/>
          <w:sz w:val="16"/>
        </w:rPr>
        <w:t>[MS 21.615, rel. min. Néri da Silveira, red. do ac. min. Celso de Mello, j. 10-2-1994, P, DJ de 13-3-1998.]</w:t>
      </w:r>
    </w:p>
    <w:p>
      <w:r>
        <w:rPr>
          <w:b/>
          <w:color w:val="B46400"/>
          <w:sz w:val="16"/>
        </w:rPr>
        <w:t>JULGADOS CORRELATOS</w:t>
      </w:r>
    </w:p>
    <w:p>
      <w:r>
        <w:rPr>
          <w:color w:val="8C8C8C"/>
          <w:sz w:val="14"/>
        </w:rPr>
        <w:t>cf-art-5-inc-L</w:t>
      </w:r>
      <w:r>
        <w:rPr>
          <w:color w:val="0050A0"/>
          <w:sz w:val="14"/>
        </w:rPr>
        <w:t xml:space="preserve"> | RMS 21514</w:t>
      </w:r>
      <w:r>
        <w:rPr>
          <w:color w:val="0050A0"/>
          <w:sz w:val="14"/>
        </w:rPr>
        <w:t xml:space="preserve"> | rel. Marco Aurélio</w:t>
      </w:r>
      <w:r>
        <w:rPr>
          <w:color w:val="0050A0"/>
          <w:sz w:val="14"/>
        </w:rPr>
        <w:t xml:space="preserve"> | 1993</w:t>
      </w:r>
    </w:p>
    <w:p>
      <w:pPr>
        <w:ind w:left="216"/>
      </w:pPr>
      <w:r>
        <w:rPr>
          <w:sz w:val="18"/>
        </w:rPr>
        <w:t>O inciso LXX do art. 5º da CF encerra o instituto da substituição processual, distanciando-se da hipótese do inciso XXI, no que surge no âmbito da representação. As entidades e pessoas jurídicas nele mencionadas atuam, em nome próprio, na defesa de interesses que se irradiam, encontrando-se no patrimônio de pessoas diversas. Descabe a exigência de demonstração do credenciamento.</w:t>
      </w:r>
    </w:p>
    <w:p>
      <w:pPr>
        <w:ind w:left="216"/>
      </w:pPr>
      <w:r>
        <w:rPr>
          <w:b/>
          <w:color w:val="003C8C"/>
          <w:sz w:val="16"/>
        </w:rPr>
        <w:t>[RMS 21.514, rel. min. Marco Aurélio, j. 27-4-1993, 2ª T, DJ de 18-6-1993.]</w:t>
      </w:r>
    </w:p>
    <w:p>
      <w:r>
        <w:rPr>
          <w:b/>
          <w:color w:val="B46400"/>
          <w:sz w:val="16"/>
        </w:rPr>
        <w:t>JULGADOS CORRELATOS</w:t>
      </w:r>
    </w:p>
    <w:p>
      <w:r>
        <w:rPr>
          <w:color w:val="8C8C8C"/>
          <w:sz w:val="14"/>
        </w:rPr>
        <w:t>cf-art-5-inc-L</w:t>
      </w:r>
      <w:r>
        <w:rPr>
          <w:color w:val="0050A0"/>
          <w:sz w:val="14"/>
        </w:rPr>
        <w:t xml:space="preserve"> | MS 21291</w:t>
      </w:r>
      <w:r>
        <w:rPr>
          <w:color w:val="0050A0"/>
          <w:sz w:val="14"/>
        </w:rPr>
        <w:t xml:space="preserve"> | rel. Celso de Mello</w:t>
      </w:r>
      <w:r>
        <w:rPr>
          <w:color w:val="0050A0"/>
          <w:sz w:val="14"/>
        </w:rPr>
        <w:t xml:space="preserve"> | 1991</w:t>
      </w:r>
    </w:p>
    <w:p>
      <w:pPr>
        <w:ind w:left="216"/>
      </w:pPr>
      <w:r>
        <w:rPr>
          <w:sz w:val="18"/>
        </w:rPr>
        <w:t>O mandado de segurança coletivo – que constitui, ao lado do writ individual, mera espécie da ação mandamental instituída pela Constituição de 1934 – destina-se, em sua precípua função jurídico-processual, a viabilizar a tutela jurisdicional de direito líquido e certo não amparável pelos remédios constitucionais do habeas corpus e do habeas data. Simples interesses, que não configurem direitos, não legitimam a válida utilização do mandado de segurança coletivo.</w:t>
      </w:r>
    </w:p>
    <w:p>
      <w:pPr>
        <w:ind w:left="216"/>
      </w:pPr>
      <w:r>
        <w:rPr>
          <w:b/>
          <w:color w:val="003C8C"/>
          <w:sz w:val="16"/>
        </w:rPr>
        <w:t>[MS 21.291 AgR-QO, rel. min. Celso de Mello, j. 12-4-1991, P, DJ de 27-10-1995.]</w:t>
      </w:r>
    </w:p>
    <w:p>
      <w:r>
        <w:rPr>
          <w:b/>
          <w:color w:val="B46400"/>
          <w:sz w:val="16"/>
        </w:rPr>
        <w:t>JULGADOS CORRELATOS</w:t>
      </w:r>
    </w:p>
    <w:p>
      <w:r>
        <w:rPr>
          <w:color w:val="8C8C8C"/>
          <w:sz w:val="14"/>
        </w:rPr>
        <w:t>cf-art-5-inc-L</w:t>
      </w:r>
      <w:r>
        <w:rPr>
          <w:color w:val="0050A0"/>
          <w:sz w:val="14"/>
        </w:rPr>
        <w:t xml:space="preserve"> | MS 21059</w:t>
      </w:r>
      <w:r>
        <w:rPr>
          <w:color w:val="0050A0"/>
          <w:sz w:val="14"/>
        </w:rPr>
        <w:t xml:space="preserve"> | rel. Sepúlveda Pertence</w:t>
      </w:r>
      <w:r>
        <w:rPr>
          <w:color w:val="0050A0"/>
          <w:sz w:val="14"/>
        </w:rPr>
        <w:t xml:space="preserve"> | 1990</w:t>
      </w:r>
    </w:p>
    <w:p>
      <w:pPr>
        <w:ind w:left="216"/>
      </w:pPr>
      <w:r>
        <w:rPr>
          <w:sz w:val="18"/>
        </w:rPr>
        <w:t xml:space="preserve">= ADPF 307 MC-REF, rel. min. Dias Toffoli, j. 19-12-2013, P, DJE de 27-3-2014 Ao Estado-membro não se outorgou legitimação extraordinária para a defesa, contra ato de autoridade federal no exercício de competência privativa da União, seja para a tutela de interesses difusos de sua população – que é restrito aos enumerados na lei da ação civil pública (Lei 7.347/1985) –, seja para a impetração de mandado de segurança coletivo, que é objeto da enumeração taxativa do art. 5º, LXX, da Constituição. </w:t>
      </w:r>
    </w:p>
    <w:p>
      <w:pPr>
        <w:ind w:left="216"/>
      </w:pPr>
      <w:r>
        <w:rPr>
          <w:b/>
          <w:color w:val="003C8C"/>
          <w:sz w:val="16"/>
        </w:rPr>
        <w:t>[MS 21.059, rel. min. Sepúlveda Pertence, j. 5-9-1990, P, DJ de 19-10-1990.]</w:t>
      </w:r>
    </w:p>
    <w:p>
      <w:r>
        <w:rPr>
          <w:b/>
          <w:color w:val="B46400"/>
          <w:sz w:val="16"/>
        </w:rPr>
        <w:t>JULGADOS CORRELATOS</w:t>
      </w:r>
    </w:p>
    <w:p>
      <w:r>
        <w:rPr>
          <w:color w:val="8C8C8C"/>
          <w:sz w:val="14"/>
        </w:rPr>
        <w:t>cf-art-5-inc-L-ali-a</w:t>
      </w:r>
      <w:r>
        <w:rPr>
          <w:color w:val="0050A0"/>
          <w:sz w:val="14"/>
        </w:rPr>
        <w:t xml:space="preserve"> | RE 196184</w:t>
      </w:r>
      <w:r>
        <w:rPr>
          <w:color w:val="0050A0"/>
          <w:sz w:val="14"/>
        </w:rPr>
        <w:t xml:space="preserve"> | rel. Ellen Gracie</w:t>
      </w:r>
      <w:r>
        <w:rPr>
          <w:color w:val="0050A0"/>
          <w:sz w:val="14"/>
        </w:rPr>
        <w:t xml:space="preserve"> | 2004</w:t>
      </w:r>
    </w:p>
    <w:p>
      <w:pPr>
        <w:ind w:left="216"/>
      </w:pPr>
      <w:r>
        <w:rPr>
          <w:sz w:val="18"/>
        </w:rPr>
        <w:t>Uma exigência tributária configura interesse de grupo ou classe de pessoas, só podendo ser impugnada por eles próprios, de forma individual ou coletiva. Precedente: RE 213.631, rel. min. Ilmar Galvão, DJ de 7-4-2000. O partido político não está, pois, autorizado a valer-se do mandado de segurança coletivo para, substituindo todos os cidadãos na defesa de interesses individuais, impugnar majoração de tributo.</w:t>
      </w:r>
    </w:p>
    <w:p>
      <w:pPr>
        <w:ind w:left="216"/>
      </w:pPr>
      <w:r>
        <w:rPr>
          <w:b/>
          <w:color w:val="003C8C"/>
          <w:sz w:val="16"/>
        </w:rPr>
        <w:t>[RE 196.184, rel. min. Ellen Gracie, j. 27-10-2004, P, DJ de 18-2-2005.]</w:t>
      </w:r>
    </w:p>
    <w:p>
      <w:r>
        <w:rPr>
          <w:b/>
          <w:color w:val="B46400"/>
          <w:sz w:val="16"/>
        </w:rPr>
        <w:t>JULGADOS CORRELATOS</w:t>
      </w:r>
    </w:p>
    <w:p>
      <w:r>
        <w:rPr>
          <w:color w:val="8C8C8C"/>
          <w:sz w:val="14"/>
        </w:rPr>
        <w:t>cf-art-5-inc-L-ali-b</w:t>
      </w:r>
    </w:p>
    <w:p>
      <w:pPr>
        <w:ind w:left="216"/>
      </w:pPr>
      <w:r>
        <w:rPr>
          <w:sz w:val="18"/>
        </w:rPr>
        <w:t>A entidade de classe tem legitimação para o mandado de segurança ainda quando a pretensão veiculada interesse apenas a uma parte da respectiva categoria.</w:t>
      </w:r>
    </w:p>
    <w:p>
      <w:pPr>
        <w:ind w:left="216"/>
      </w:pPr>
      <w:r>
        <w:rPr>
          <w:b/>
          <w:color w:val="003C8C"/>
          <w:sz w:val="16"/>
        </w:rPr>
        <w:t>[Súmula 630.]</w:t>
      </w:r>
    </w:p>
    <w:p>
      <w:r>
        <w:rPr>
          <w:b/>
          <w:color w:val="B46400"/>
          <w:sz w:val="16"/>
        </w:rPr>
        <w:t>JULGADOS CORRELATOS</w:t>
      </w:r>
    </w:p>
    <w:p>
      <w:r>
        <w:rPr>
          <w:color w:val="8C8C8C"/>
          <w:sz w:val="14"/>
        </w:rPr>
        <w:t>cf-art-5-inc-L-ali-b</w:t>
      </w:r>
    </w:p>
    <w:p>
      <w:pPr>
        <w:ind w:left="216"/>
      </w:pPr>
      <w:r>
        <w:rPr>
          <w:sz w:val="18"/>
        </w:rPr>
        <w:t>A impetração de mandado de segurança coletivo por entidade de classe em favor dos associados independe da autorização destes.</w:t>
      </w:r>
    </w:p>
    <w:p>
      <w:pPr>
        <w:ind w:left="216"/>
      </w:pPr>
      <w:r>
        <w:rPr>
          <w:b/>
          <w:color w:val="003C8C"/>
          <w:sz w:val="16"/>
        </w:rPr>
        <w:t>[Súmula 629.]</w:t>
      </w:r>
    </w:p>
    <w:p>
      <w:r>
        <w:rPr>
          <w:b/>
          <w:color w:val="B46400"/>
          <w:sz w:val="16"/>
        </w:rPr>
        <w:t>JULGADOS CORRELATOS</w:t>
      </w:r>
    </w:p>
    <w:p>
      <w:r>
        <w:rPr>
          <w:color w:val="8C8C8C"/>
          <w:sz w:val="14"/>
        </w:rPr>
        <w:t>cf-art-5-inc-L-ali-b</w:t>
      </w:r>
      <w:r>
        <w:rPr>
          <w:color w:val="0050A0"/>
          <w:sz w:val="14"/>
        </w:rPr>
        <w:t xml:space="preserve"> | RE 370834</w:t>
      </w:r>
      <w:r>
        <w:rPr>
          <w:color w:val="0050A0"/>
          <w:sz w:val="14"/>
        </w:rPr>
        <w:t xml:space="preserve"> | rel. Marco Aurélio</w:t>
      </w:r>
      <w:r>
        <w:rPr>
          <w:color w:val="0050A0"/>
          <w:sz w:val="14"/>
        </w:rPr>
        <w:t xml:space="preserve"> | 2011</w:t>
      </w:r>
    </w:p>
    <w:p>
      <w:pPr>
        <w:ind w:left="216"/>
      </w:pPr>
      <w:r>
        <w:rPr>
          <w:sz w:val="18"/>
        </w:rPr>
        <w:t>A legitimidade de sindicato para atuar como substituto processual no mandado de segurança coletivo pressupõe tão somente a existência jurídica, ou seja, o registro no cartório próprio, sendo indiferente estarem ou não os estatutos arquivados e registrados no Ministério do Trabalho.</w:t>
      </w:r>
    </w:p>
    <w:p>
      <w:pPr>
        <w:ind w:left="216"/>
      </w:pPr>
      <w:r>
        <w:rPr>
          <w:b/>
          <w:color w:val="003C8C"/>
          <w:sz w:val="16"/>
        </w:rPr>
        <w:t>[RE 370.834, rel. min. Marco Aurélio, j. 30-8-2011, 1ª T, DJE de 26-9-2011.]</w:t>
      </w:r>
    </w:p>
    <w:p>
      <w:r>
        <w:rPr>
          <w:b/>
          <w:color w:val="B46400"/>
          <w:sz w:val="16"/>
        </w:rPr>
        <w:t>JULGADOS CORRELATOS</w:t>
      </w:r>
    </w:p>
    <w:p>
      <w:r>
        <w:rPr>
          <w:color w:val="8C8C8C"/>
          <w:sz w:val="14"/>
        </w:rPr>
        <w:t>cf-art-5-inc-L-ali-b</w:t>
      </w:r>
      <w:r>
        <w:rPr>
          <w:color w:val="0050A0"/>
          <w:sz w:val="14"/>
        </w:rPr>
        <w:t xml:space="preserve"> | MS 25347</w:t>
      </w:r>
      <w:r>
        <w:rPr>
          <w:color w:val="0050A0"/>
          <w:sz w:val="14"/>
        </w:rPr>
        <w:t xml:space="preserve"> | 2010</w:t>
      </w:r>
    </w:p>
    <w:p>
      <w:pPr>
        <w:ind w:left="216"/>
      </w:pPr>
      <w:r>
        <w:rPr>
          <w:sz w:val="18"/>
        </w:rPr>
        <w:t>De saída, afasto a preliminar de ilegitimidade ativa, suscitada pelo presidente da República. É que a impetrante demonstrou ser associação legalmente constituída há mais de um ano. Sua legitimidade para a impetração de mandado de segurança, portanto, decorre diretamente do Texto Constitucional (inciso LXX do art. 5º), não obstante o silêncio do estatuto da autora quanto à representação judicial de seus associados.</w:t>
      </w:r>
    </w:p>
    <w:p>
      <w:pPr>
        <w:ind w:left="216"/>
      </w:pPr>
      <w:r>
        <w:rPr>
          <w:b/>
          <w:color w:val="003C8C"/>
          <w:sz w:val="16"/>
        </w:rPr>
        <w:t>[MS 25.347, voto do min. Ayres Britto, j. 17-2-2010, P, DJE de 19-3-2010.]</w:t>
      </w:r>
    </w:p>
    <w:p>
      <w:r>
        <w:rPr>
          <w:b/>
          <w:color w:val="B46400"/>
          <w:sz w:val="16"/>
        </w:rPr>
        <w:t>JULGADOS CORRELATOS</w:t>
      </w:r>
    </w:p>
    <w:p>
      <w:r>
        <w:rPr>
          <w:color w:val="8C8C8C"/>
          <w:sz w:val="14"/>
        </w:rPr>
        <w:t>cf-art-5-inc-L-ali-b</w:t>
      </w:r>
      <w:r>
        <w:rPr>
          <w:color w:val="0050A0"/>
          <w:sz w:val="14"/>
        </w:rPr>
        <w:t xml:space="preserve"> | RE 266689</w:t>
      </w:r>
      <w:r>
        <w:rPr>
          <w:color w:val="0050A0"/>
          <w:sz w:val="14"/>
        </w:rPr>
        <w:t xml:space="preserve"> | rel. Ellen Gracie</w:t>
      </w:r>
      <w:r>
        <w:rPr>
          <w:color w:val="0050A0"/>
          <w:sz w:val="14"/>
        </w:rPr>
        <w:t xml:space="preserve"> | 2004</w:t>
      </w:r>
    </w:p>
    <w:p>
      <w:pPr>
        <w:ind w:left="216"/>
      </w:pPr>
      <w:r>
        <w:rPr>
          <w:sz w:val="18"/>
        </w:rPr>
        <w:t>Presente a OAB – autarquia federal de regime especial – no polo ativo de mandado de segurança coletivo impetrado em favor de seus membros, a competência para julgá-lo é da Justiça Federal, a despeito de a autora não postular direito próprio.</w:t>
      </w:r>
    </w:p>
    <w:p>
      <w:pPr>
        <w:ind w:left="216"/>
      </w:pPr>
      <w:r>
        <w:rPr>
          <w:b/>
          <w:color w:val="003C8C"/>
          <w:sz w:val="16"/>
        </w:rPr>
        <w:t>[RE 266.689 AgR, rel. min. Ellen Gracie, j. 17-8-2004, 2ª T, DJE 3-9-2004.]</w:t>
      </w:r>
    </w:p>
    <w:p>
      <w:r>
        <w:rPr>
          <w:b/>
          <w:color w:val="B46400"/>
          <w:sz w:val="16"/>
        </w:rPr>
        <w:t>JULGADOS CORRELATOS</w:t>
      </w:r>
    </w:p>
    <w:p>
      <w:r>
        <w:rPr>
          <w:color w:val="8C8C8C"/>
          <w:sz w:val="14"/>
        </w:rPr>
        <w:t>cf-art-5-inc-L-ali-b</w:t>
      </w:r>
      <w:r>
        <w:rPr>
          <w:color w:val="0050A0"/>
          <w:sz w:val="14"/>
        </w:rPr>
        <w:t xml:space="preserve"> | RCL 1097</w:t>
      </w:r>
      <w:r>
        <w:rPr>
          <w:color w:val="0050A0"/>
          <w:sz w:val="14"/>
        </w:rPr>
        <w:t xml:space="preserve"> | rel. Moreira Alves</w:t>
      </w:r>
      <w:r>
        <w:rPr>
          <w:color w:val="0050A0"/>
          <w:sz w:val="14"/>
        </w:rPr>
        <w:t xml:space="preserve"> | 1999</w:t>
      </w:r>
    </w:p>
    <w:p>
      <w:pPr>
        <w:ind w:left="216"/>
      </w:pPr>
      <w:r>
        <w:rPr>
          <w:sz w:val="18"/>
        </w:rPr>
        <w:t>Em se tratando de mandado de segurança coletivo, esta Corte já firmou o entendimento de que, em tal caso, a entidade de classe ou a associação é parte legítima para impetrá-lo, ocorrendo, nesse caso, substituição processual. Na substituição processual, distingue-se o substituto como parte em sentido formal e os substituídos como partes em sentido material, por serem estes, embora não integrando a relação processual, titulares do direito que, em nome próprio, é defendido pelo substituto.</w:t>
      </w:r>
    </w:p>
    <w:p>
      <w:pPr>
        <w:ind w:left="216"/>
      </w:pPr>
      <w:r>
        <w:rPr>
          <w:b/>
          <w:color w:val="003C8C"/>
          <w:sz w:val="16"/>
        </w:rPr>
        <w:t>[Rcl 1.097 AgR, rel. min. Moreira Alves, j. 2-9-1999, P, DJ de 12-11-1999.]</w:t>
      </w:r>
    </w:p>
    <w:p>
      <w:r>
        <w:rPr>
          <w:b/>
          <w:color w:val="B46400"/>
          <w:sz w:val="16"/>
        </w:rPr>
        <w:t>JULGADOS CORRELATOS</w:t>
      </w:r>
    </w:p>
    <w:p>
      <w:r>
        <w:rPr>
          <w:color w:val="8C8C8C"/>
          <w:sz w:val="14"/>
        </w:rPr>
        <w:t>cf-art-5-inc-L-ali-b</w:t>
      </w:r>
      <w:r>
        <w:rPr>
          <w:color w:val="0050A0"/>
          <w:sz w:val="14"/>
        </w:rPr>
        <w:t xml:space="preserve"> | RE 198919</w:t>
      </w:r>
      <w:r>
        <w:rPr>
          <w:color w:val="0050A0"/>
          <w:sz w:val="14"/>
        </w:rPr>
        <w:t xml:space="preserve"> | rel. Ilmar Galvão</w:t>
      </w:r>
      <w:r>
        <w:rPr>
          <w:color w:val="0050A0"/>
          <w:sz w:val="14"/>
        </w:rPr>
        <w:t xml:space="preserve"> | 1999</w:t>
      </w:r>
    </w:p>
    <w:p>
      <w:pPr>
        <w:ind w:left="216"/>
      </w:pPr>
      <w:r>
        <w:rPr>
          <w:sz w:val="18"/>
        </w:rPr>
        <w:t>Legitimidade do sindicato para a impetração de mandado de segurança coletivo independentemente da comprovação de um ano de constituição e funcionamento.</w:t>
      </w:r>
    </w:p>
    <w:p>
      <w:pPr>
        <w:ind w:left="216"/>
      </w:pPr>
      <w:r>
        <w:rPr>
          <w:b/>
          <w:color w:val="003C8C"/>
          <w:sz w:val="16"/>
        </w:rPr>
        <w:t>[RE 198.919, rel. min. Ilmar Galvão, j. 15-6-1999, 1ª T, DJ de 24-9-1999.]</w:t>
      </w:r>
    </w:p>
    <w:p>
      <w:r>
        <w:rPr>
          <w:b/>
          <w:color w:val="B46400"/>
          <w:sz w:val="16"/>
        </w:rPr>
        <w:t>JULGADOS CORRELATOS</w:t>
      </w:r>
    </w:p>
    <w:p>
      <w:r>
        <w:rPr>
          <w:color w:val="8C8C8C"/>
          <w:sz w:val="14"/>
        </w:rPr>
        <w:t>cf-art-5-inc-L-ali-b</w:t>
      </w:r>
      <w:r>
        <w:rPr>
          <w:color w:val="0050A0"/>
          <w:sz w:val="14"/>
        </w:rPr>
        <w:t xml:space="preserve"> | MS 22451</w:t>
      </w:r>
      <w:r>
        <w:rPr>
          <w:color w:val="0050A0"/>
          <w:sz w:val="14"/>
        </w:rPr>
        <w:t xml:space="preserve"> | rel. Maurício Corrêa</w:t>
      </w:r>
      <w:r>
        <w:rPr>
          <w:color w:val="0050A0"/>
          <w:sz w:val="14"/>
        </w:rPr>
        <w:t xml:space="preserve"> | 1997</w:t>
      </w:r>
    </w:p>
    <w:p>
      <w:pPr>
        <w:ind w:left="216"/>
      </w:pPr>
      <w:r>
        <w:rPr>
          <w:sz w:val="18"/>
        </w:rPr>
        <w:t>As entidades de classe representativas da defesa de seus associados credenciam-se para figurarem no polo ativo da relação processual, legitimando-se para a utilização da via mandamental coletiva, se os seus atos constitutivos revestem-se das formalidades legais (...).</w:t>
      </w:r>
    </w:p>
    <w:p>
      <w:pPr>
        <w:ind w:left="216"/>
      </w:pPr>
      <w:r>
        <w:rPr>
          <w:b/>
          <w:color w:val="003C8C"/>
          <w:sz w:val="16"/>
        </w:rPr>
        <w:t>[MS 22.451, rel. min. Maurício Corrêa, j. 5-6-1997, P, DJ de 15-8-1997.]</w:t>
      </w:r>
    </w:p>
    <w:p>
      <w:r>
        <w:rPr>
          <w:b/>
          <w:color w:val="B46400"/>
          <w:sz w:val="16"/>
        </w:rPr>
        <w:t>JULGADOS CORRELATOS</w:t>
      </w:r>
    </w:p>
    <w:p>
      <w:r>
        <w:rPr>
          <w:color w:val="8C8C8C"/>
          <w:sz w:val="14"/>
        </w:rPr>
        <w:t>cf-art-5-inc-L-ali-b</w:t>
      </w:r>
      <w:r>
        <w:rPr>
          <w:color w:val="0050A0"/>
          <w:sz w:val="14"/>
        </w:rPr>
        <w:t xml:space="preserve"> | MS 22132</w:t>
      </w:r>
      <w:r>
        <w:rPr>
          <w:color w:val="0050A0"/>
          <w:sz w:val="14"/>
        </w:rPr>
        <w:t xml:space="preserve"> | rel. Carlos Velloso</w:t>
      </w:r>
      <w:r>
        <w:rPr>
          <w:color w:val="0050A0"/>
          <w:sz w:val="14"/>
        </w:rPr>
        <w:t xml:space="preserve"> | 1996</w:t>
      </w:r>
    </w:p>
    <w:p>
      <w:pPr>
        <w:ind w:left="216"/>
      </w:pPr>
      <w:r>
        <w:rPr>
          <w:sz w:val="18"/>
        </w:rPr>
        <w:t>O objeto do mandado de segurança coletivo será um direito dos associados, independentemente de guardar vínculo com os fins próprios da entidade impetrante do writ, exigindo-se, entretanto, que o direito esteja compreendido nas atividades exercidas pelos associados, mas não se exigindo que o direito seja peculiar, próprio, da classe.</w:t>
      </w:r>
    </w:p>
    <w:p>
      <w:pPr>
        <w:ind w:left="216"/>
      </w:pPr>
      <w:r>
        <w:rPr>
          <w:b/>
          <w:color w:val="003C8C"/>
          <w:sz w:val="16"/>
        </w:rPr>
        <w:t>[MS 22.132, rel. min. Carlos Velloso, j. 21-8-1996, P, DJ de 18-10-1996.]</w:t>
      </w:r>
    </w:p>
    <w:p>
      <w:r>
        <w:rPr>
          <w:b/>
          <w:color w:val="B46400"/>
          <w:sz w:val="16"/>
        </w:rPr>
        <w:t>JULGADOS CORRELATOS</w:t>
      </w:r>
    </w:p>
    <w:p>
      <w:r>
        <w:rPr>
          <w:color w:val="8C8C8C"/>
          <w:sz w:val="14"/>
        </w:rPr>
        <w:t>cf-art-5-inc-L-ali-b</w:t>
      </w:r>
      <w:r>
        <w:rPr>
          <w:color w:val="0050A0"/>
          <w:sz w:val="14"/>
        </w:rPr>
        <w:t xml:space="preserve"> | RE 157234</w:t>
      </w:r>
      <w:r>
        <w:rPr>
          <w:color w:val="0050A0"/>
          <w:sz w:val="14"/>
        </w:rPr>
        <w:t xml:space="preserve"> | rel. Marco Aurélio</w:t>
      </w:r>
      <w:r>
        <w:rPr>
          <w:color w:val="0050A0"/>
          <w:sz w:val="14"/>
        </w:rPr>
        <w:t xml:space="preserve"> | 1995</w:t>
      </w:r>
    </w:p>
    <w:p>
      <w:pPr>
        <w:ind w:left="216"/>
      </w:pPr>
      <w:r>
        <w:rPr>
          <w:sz w:val="18"/>
        </w:rPr>
        <w:t>O interesse exigido para a impetração de mandado de segurança coletivo há de ter ligação com o objeto da entidade sindical e, portanto, com o interesse jurídico desta, o que se configura quando em jogo a contribuição social sobre o lucro das pessoas jurídicas prevista na Lei 7.689/1988.</w:t>
      </w:r>
    </w:p>
    <w:p>
      <w:pPr>
        <w:ind w:left="216"/>
      </w:pPr>
      <w:r>
        <w:rPr>
          <w:b/>
          <w:color w:val="003C8C"/>
          <w:sz w:val="16"/>
        </w:rPr>
        <w:t>[RE 157.234, rel. min. Marco Aurélio, j. 12-6-1995, 2ª T, DJ de 22-9-1995.]</w:t>
      </w:r>
    </w:p>
    <w:p>
      <w:r>
        <w:rPr>
          <w:b/>
          <w:color w:val="B46400"/>
          <w:sz w:val="16"/>
        </w:rPr>
        <w:t>JULGADOS CORRELATOS</w:t>
      </w:r>
    </w:p>
    <w:p>
      <w:r>
        <w:rPr>
          <w:color w:val="8C8C8C"/>
          <w:sz w:val="14"/>
        </w:rPr>
        <w:t>cf-art-5-inc-L-ali-b</w:t>
      </w:r>
      <w:r>
        <w:rPr>
          <w:color w:val="0050A0"/>
          <w:sz w:val="14"/>
        </w:rPr>
        <w:t xml:space="preserve"> | RMS 21514</w:t>
      </w:r>
      <w:r>
        <w:rPr>
          <w:color w:val="0050A0"/>
          <w:sz w:val="14"/>
        </w:rPr>
        <w:t xml:space="preserve"> | rel. Marco Aurélio</w:t>
      </w:r>
      <w:r>
        <w:rPr>
          <w:color w:val="0050A0"/>
          <w:sz w:val="14"/>
        </w:rPr>
        <w:t xml:space="preserve"> | 1993</w:t>
      </w:r>
    </w:p>
    <w:p>
      <w:pPr>
        <w:ind w:left="216"/>
      </w:pPr>
      <w:r>
        <w:rPr>
          <w:sz w:val="18"/>
        </w:rPr>
        <w:t>Na disciplina constitucional do mandado de segurança coletivo, inconfundível com a relativa à ação direta de inconstitucionalidade, não se tem, quanto à legitimação ativa, a exigência de tratar-se de entidade de classe que congregue categoria única. Constatada a abrangência, a ponto de alcançar os titulares do direito substancial em questão, mister é concluir pela configuração de hipótese ensejadora da substituição processual que distingue a espécie de mandado de segurança que é o coletivo.</w:t>
      </w:r>
    </w:p>
    <w:p>
      <w:pPr>
        <w:ind w:left="216"/>
      </w:pPr>
      <w:r>
        <w:rPr>
          <w:b/>
          <w:color w:val="003C8C"/>
          <w:sz w:val="16"/>
        </w:rPr>
        <w:t>[RMS 21.514, rel. min. Marco Aurélio, j. 27-4-1993, 2ª T, DJ de 18-6-1993.]</w:t>
      </w:r>
    </w:p>
    <w:p>
      <w:r>
        <w:rPr>
          <w:b/>
          <w:color w:val="B46400"/>
          <w:sz w:val="16"/>
        </w:rPr>
        <w:t>JULGADOS CORRELATOS</w:t>
      </w:r>
    </w:p>
    <w:p>
      <w:r>
        <w:rPr>
          <w:color w:val="8C8C8C"/>
          <w:sz w:val="14"/>
        </w:rPr>
        <w:t>cf-art-5-inc-L-ali-b</w:t>
      </w:r>
      <w:r>
        <w:rPr>
          <w:color w:val="0050A0"/>
          <w:sz w:val="14"/>
        </w:rPr>
        <w:t xml:space="preserve"> | MS 21098</w:t>
      </w:r>
      <w:r>
        <w:rPr>
          <w:color w:val="0050A0"/>
          <w:sz w:val="14"/>
        </w:rPr>
        <w:t xml:space="preserve"> | rel. Sepúlveda Pertence</w:t>
      </w:r>
      <w:r>
        <w:rPr>
          <w:color w:val="0050A0"/>
          <w:sz w:val="14"/>
        </w:rPr>
        <w:t xml:space="preserve"> | 1991</w:t>
      </w:r>
    </w:p>
    <w:p>
      <w:pPr>
        <w:ind w:left="216"/>
      </w:pPr>
      <w:r>
        <w:rPr>
          <w:sz w:val="18"/>
        </w:rPr>
        <w:t>A ação de mandado de segurança – ainda que se trate do writ coletivo, que se submete às mesmas exigências e aos mesmos princípios básicos inerentes ao mandamus individual – não admite, em função de sua própria natureza, qualquer dilação probatória. É da essência do processo de mandado de segurança a característica de somente admitir prova literal pré-constituída, ressalvadas as situações excepcionais previstas em lei (...).</w:t>
      </w:r>
    </w:p>
    <w:p>
      <w:pPr>
        <w:ind w:left="216"/>
      </w:pPr>
      <w:r>
        <w:rPr>
          <w:b/>
          <w:color w:val="003C8C"/>
          <w:sz w:val="16"/>
        </w:rPr>
        <w:t>[MS 21.098, rel. min. Sepúlveda Pertence, red. do ac. min. Celso de Mello, j. 20-8-1991, 1ª T, DJ de 27-3-1992.]</w:t>
      </w:r>
    </w:p>
    <w:p>
      <w:r>
        <w:rPr>
          <w:b/>
          <w:color w:val="B46400"/>
          <w:sz w:val="16"/>
        </w:rPr>
        <w:t>JULGADOS CORRELATOS</w:t>
      </w:r>
    </w:p>
    <w:p>
      <w:r>
        <w:rPr>
          <w:color w:val="8C8C8C"/>
          <w:sz w:val="14"/>
        </w:rPr>
        <w:t>cf-art-5-inc-L-ali-b</w:t>
      </w:r>
      <w:r>
        <w:rPr>
          <w:color w:val="0050A0"/>
          <w:sz w:val="14"/>
        </w:rPr>
        <w:t xml:space="preserve"> | RE 970823</w:t>
      </w:r>
      <w:r>
        <w:rPr>
          <w:color w:val="0050A0"/>
          <w:sz w:val="14"/>
        </w:rPr>
        <w:t xml:space="preserve"> | 2020</w:t>
      </w:r>
    </w:p>
    <w:p>
      <w:pPr>
        <w:ind w:left="216"/>
      </w:pPr>
      <w:r>
        <w:rPr>
          <w:sz w:val="18"/>
        </w:rPr>
        <w:t>LXXI - conceder-se-á mandado de injunção sempre que a falta de norma regulamentadora torne inviável o exercício dos direitos e liberdades constitucionais e das prerrogativas inerentes à nacionalidade, à soberania e à cidadania; Nota: As decisões em que o Plenário do STF declarou a mora do Poder Legislativo e que ainda se encontram pendentes de disciplina estão disponíveis para consulta no sítio do Tribunal (https://portal.stf.jus.br/textos/verTexto.asp?servico=jurisprudenciaOmissaoInconstitucion</w:t>
      </w:r>
    </w:p>
    <w:p>
      <w:pPr>
        <w:ind w:left="216"/>
      </w:pPr>
      <w:r>
        <w:rPr>
          <w:b/>
          <w:color w:val="003C8C"/>
          <w:sz w:val="16"/>
        </w:rPr>
        <w:t>[RE 970.823, red. do ac. min.. Alexandre de Moraes, j. 18-8-2020, P, DJE de 4-9-2020, Tema 1.038, com mérito julgado.]</w:t>
      </w:r>
    </w:p>
    <w:p>
      <w:r>
        <w:rPr>
          <w:b/>
          <w:color w:val="B46400"/>
          <w:sz w:val="16"/>
        </w:rPr>
        <w:t>JULGADOS CORRELATOS</w:t>
      </w:r>
    </w:p>
    <w:p>
      <w:r>
        <w:rPr>
          <w:color w:val="8C8C8C"/>
          <w:sz w:val="14"/>
        </w:rPr>
        <w:t>cf-art-5-inc-L-ali-b</w:t>
      </w:r>
      <w:r>
        <w:rPr>
          <w:color w:val="0050A0"/>
          <w:sz w:val="14"/>
        </w:rPr>
        <w:t xml:space="preserve"> | MI 7495</w:t>
      </w:r>
      <w:r>
        <w:rPr>
          <w:color w:val="0050A0"/>
          <w:sz w:val="14"/>
        </w:rPr>
        <w:t xml:space="preserve"> | rel. Alexandre de Moraes</w:t>
      </w:r>
      <w:r>
        <w:rPr>
          <w:color w:val="0050A0"/>
          <w:sz w:val="14"/>
        </w:rPr>
        <w:t xml:space="preserve"> | 2025</w:t>
      </w:r>
    </w:p>
    <w:p>
      <w:pPr>
        <w:ind w:left="216"/>
      </w:pPr>
      <w:r>
        <w:rPr>
          <w:sz w:val="18"/>
        </w:rPr>
        <w:t>A via injuncional não se presta à repristinação de normas revogadas ou à função de sucedâneo recursal, sendo igualmente pacífico o entendimento desta Corte no sentido de que “a simples insatisfação com o conteúdo da disciplina infraconstitucional editada não autoriza o manuseio do mandado de injunção” (MI 6.616 AgR, Relator: Min. NUNES MARQUES, Tribunal Pleno, DJe de 07/04/2022).</w:t>
      </w:r>
    </w:p>
    <w:p>
      <w:pPr>
        <w:ind w:left="216"/>
      </w:pPr>
      <w:r>
        <w:rPr>
          <w:b/>
          <w:color w:val="003C8C"/>
          <w:sz w:val="16"/>
        </w:rPr>
        <w:t>[MI 7.495 AgR, rel. min. Alexandre de Moraes, j. 01.07.2025, P, DJE de 08.07.2025.]</w:t>
      </w:r>
    </w:p>
    <w:p>
      <w:r>
        <w:rPr>
          <w:b/>
          <w:color w:val="B46400"/>
          <w:sz w:val="16"/>
        </w:rPr>
        <w:t>JULGADOS CORRELATOS</w:t>
      </w:r>
    </w:p>
    <w:p>
      <w:r>
        <w:rPr>
          <w:color w:val="8C8C8C"/>
          <w:sz w:val="14"/>
        </w:rPr>
        <w:t>cf-art-5-inc-L-ali-b</w:t>
      </w:r>
      <w:r>
        <w:rPr>
          <w:color w:val="0050A0"/>
          <w:sz w:val="14"/>
        </w:rPr>
        <w:t xml:space="preserve"> | MI 6591</w:t>
      </w:r>
      <w:r>
        <w:rPr>
          <w:color w:val="0050A0"/>
          <w:sz w:val="14"/>
        </w:rPr>
        <w:t xml:space="preserve"> | rel. Luiz Fux</w:t>
      </w:r>
      <w:r>
        <w:rPr>
          <w:color w:val="0050A0"/>
          <w:sz w:val="14"/>
        </w:rPr>
        <w:t xml:space="preserve"> | 2016</w:t>
      </w:r>
    </w:p>
    <w:p>
      <w:pPr>
        <w:ind w:left="216"/>
      </w:pPr>
      <w:r>
        <w:rPr>
          <w:sz w:val="18"/>
        </w:rPr>
        <w:t>(...) não há norma constitucional que imponha ao legislador o dever de regulamentar os direitos do nascituro. Como se infere do art. 5º, LXXI, da CRFB/1988, o mandado de injunção tem lugar quando a falta de norma regulamentadora impedir o exercício de direitos e liberdades constitucionais e das prerrogativas inerentes à nacionalidade, à soberania e à cidadania. Nesse passo, inexistente a previsão do direito na Constituição Federal, tampouco do dever de regulamentação, não há que se falar em omis</w:t>
      </w:r>
    </w:p>
    <w:p>
      <w:pPr>
        <w:ind w:left="216"/>
      </w:pPr>
      <w:r>
        <w:rPr>
          <w:b/>
          <w:color w:val="003C8C"/>
          <w:sz w:val="16"/>
        </w:rPr>
        <w:t>[MI 6.591 AgR, rel. min. Luiz Fux, j. 16-6-2016, P, DJE de 30-6-2016.]</w:t>
      </w:r>
    </w:p>
    <w:p>
      <w:r>
        <w:rPr>
          <w:b/>
          <w:color w:val="B46400"/>
          <w:sz w:val="16"/>
        </w:rPr>
        <w:t>JULGADOS CORRELATOS</w:t>
      </w:r>
    </w:p>
    <w:p>
      <w:r>
        <w:rPr>
          <w:color w:val="8C8C8C"/>
          <w:sz w:val="14"/>
        </w:rPr>
        <w:t>cf-art-5-inc-L-ali-b</w:t>
      </w:r>
      <w:r>
        <w:rPr>
          <w:color w:val="0050A0"/>
          <w:sz w:val="14"/>
        </w:rPr>
        <w:t xml:space="preserve"> | MI 5926</w:t>
      </w:r>
      <w:r>
        <w:rPr>
          <w:color w:val="0050A0"/>
          <w:sz w:val="14"/>
        </w:rPr>
        <w:t xml:space="preserve"> | rel. Celso de Mello</w:t>
      </w:r>
      <w:r>
        <w:rPr>
          <w:color w:val="0050A0"/>
          <w:sz w:val="14"/>
        </w:rPr>
        <w:t xml:space="preserve"> | 2014</w:t>
      </w:r>
    </w:p>
    <w:p>
      <w:pPr>
        <w:ind w:left="216"/>
      </w:pPr>
      <w:r>
        <w:rPr>
          <w:sz w:val="18"/>
        </w:rPr>
        <w:t>O direito à legislação só pode ser invocado pelo interessado, quando também existir – simultaneamente imposta pelo próprio texto constitucional – a previsão do dever estatal de emanar normas legais. Isso significa que o direito individual à atividade legislativa do Estado apenas se evidenciará naquelas estritas hipóteses em que o desempenho da função de legislar refletir, por efeito de exclusiva determinação constitucional, uma obrigação jurídica indeclinável imposta ao poder público.</w:t>
      </w:r>
    </w:p>
    <w:p>
      <w:pPr>
        <w:ind w:left="216"/>
      </w:pPr>
      <w:r>
        <w:rPr>
          <w:b/>
          <w:color w:val="003C8C"/>
          <w:sz w:val="16"/>
        </w:rPr>
        <w:t>[MI 5.926 AgR, rel. min. Celso de Mello, j. 10-4-2014, P, DJE de 2-6-2014.]</w:t>
      </w:r>
    </w:p>
    <w:p>
      <w:r>
        <w:rPr>
          <w:b/>
          <w:color w:val="B46400"/>
          <w:sz w:val="16"/>
        </w:rPr>
        <w:t>JULGADOS CORRELATOS</w:t>
      </w:r>
    </w:p>
    <w:p>
      <w:r>
        <w:rPr>
          <w:color w:val="8C8C8C"/>
          <w:sz w:val="14"/>
        </w:rPr>
        <w:t>cf-art-5-inc-L-ali-b</w:t>
      </w:r>
      <w:r>
        <w:rPr>
          <w:color w:val="0050A0"/>
          <w:sz w:val="14"/>
        </w:rPr>
        <w:t xml:space="preserve"> | MI 1007</w:t>
      </w:r>
      <w:r>
        <w:rPr>
          <w:color w:val="0050A0"/>
          <w:sz w:val="14"/>
        </w:rPr>
        <w:t xml:space="preserve"> | rel. Dias Toffoli</w:t>
      </w:r>
      <w:r>
        <w:rPr>
          <w:color w:val="0050A0"/>
          <w:sz w:val="14"/>
        </w:rPr>
        <w:t xml:space="preserve"> | 2013</w:t>
      </w:r>
    </w:p>
    <w:p>
      <w:pPr>
        <w:ind w:left="216"/>
      </w:pPr>
      <w:r>
        <w:rPr>
          <w:sz w:val="18"/>
        </w:rPr>
        <w:t>Impossibilidade de formação de litisconsórcio passivo, em sede de mandado de injunção, entre a autoridade competente para a elaboração da norma regulamentadora de dispositivo constitucional e particulares.</w:t>
      </w:r>
    </w:p>
    <w:p>
      <w:pPr>
        <w:ind w:left="216"/>
      </w:pPr>
      <w:r>
        <w:rPr>
          <w:b/>
          <w:color w:val="003C8C"/>
          <w:sz w:val="16"/>
        </w:rPr>
        <w:t>[MI 1.007 AgR, rel. min. Dias Toffoli, j. 18-12-2013, P, DJE de 11-3-2014.]</w:t>
      </w:r>
    </w:p>
    <w:p>
      <w:r>
        <w:rPr>
          <w:b/>
          <w:color w:val="B46400"/>
          <w:sz w:val="16"/>
        </w:rPr>
        <w:t>JULGADOS CORRELATOS</w:t>
      </w:r>
    </w:p>
    <w:p>
      <w:r>
        <w:rPr>
          <w:color w:val="8C8C8C"/>
          <w:sz w:val="14"/>
        </w:rPr>
        <w:t>cf-art-5-inc-L-ali-b</w:t>
      </w:r>
      <w:r>
        <w:rPr>
          <w:color w:val="0050A0"/>
          <w:sz w:val="14"/>
        </w:rPr>
        <w:t xml:space="preserve"> | MI 4503</w:t>
      </w:r>
      <w:r>
        <w:rPr>
          <w:color w:val="0050A0"/>
          <w:sz w:val="14"/>
        </w:rPr>
        <w:t xml:space="preserve"> | rel. Ricardo Lewandowski</w:t>
      </w:r>
      <w:r>
        <w:rPr>
          <w:color w:val="0050A0"/>
          <w:sz w:val="14"/>
        </w:rPr>
        <w:t xml:space="preserve"> | 2013</w:t>
      </w:r>
    </w:p>
    <w:p>
      <w:pPr>
        <w:ind w:left="216"/>
      </w:pPr>
      <w:r>
        <w:rPr>
          <w:sz w:val="18"/>
        </w:rPr>
        <w:t>A jurisprudência desta Corte sedimentou a possibilidade de as entidades de classe, desde que legalmente constituídas e em funcionamento há pelo menos um ano, utilizarem o mandado de injunção coletivo.</w:t>
      </w:r>
    </w:p>
    <w:p>
      <w:pPr>
        <w:ind w:left="216"/>
      </w:pPr>
      <w:r>
        <w:rPr>
          <w:b/>
          <w:color w:val="003C8C"/>
          <w:sz w:val="16"/>
        </w:rPr>
        <w:t>[MI 4.503 AgR, rel. min. Ricardo Lewandowski, j. 7-11-2013, P, DJE de 3-12-2013.]</w:t>
      </w:r>
    </w:p>
    <w:p>
      <w:r>
        <w:rPr>
          <w:b/>
          <w:color w:val="B46400"/>
          <w:sz w:val="16"/>
        </w:rPr>
        <w:t>JULGADOS CORRELATOS</w:t>
      </w:r>
    </w:p>
    <w:p>
      <w:r>
        <w:rPr>
          <w:color w:val="8C8C8C"/>
          <w:sz w:val="14"/>
        </w:rPr>
        <w:t>cf-art-5-inc-L-ali-b</w:t>
      </w:r>
      <w:r>
        <w:rPr>
          <w:color w:val="0050A0"/>
          <w:sz w:val="14"/>
        </w:rPr>
        <w:t xml:space="preserve"> | MI 2859</w:t>
      </w:r>
      <w:r>
        <w:rPr>
          <w:color w:val="0050A0"/>
          <w:sz w:val="14"/>
        </w:rPr>
        <w:t xml:space="preserve"> | rel. Rosa Weber</w:t>
      </w:r>
      <w:r>
        <w:rPr>
          <w:color w:val="0050A0"/>
          <w:sz w:val="14"/>
        </w:rPr>
        <w:t xml:space="preserve"> | 2013</w:t>
      </w:r>
    </w:p>
    <w:p>
      <w:pPr>
        <w:ind w:left="216"/>
      </w:pPr>
      <w:r>
        <w:rPr>
          <w:sz w:val="18"/>
        </w:rPr>
        <w:t>Vide MI 472, rel. min. Celso de Mello, j. 6-9-2005, P, DJ de 2-3-2001 Nos mandados de injunção coletivos, a emissão de juízo de mérito pressupõe a especificação dos substituídos e a demonstração de que efetivamente inviabilizado o exercício do direito com base na lacuna normativa apontada.</w:t>
      </w:r>
    </w:p>
    <w:p>
      <w:pPr>
        <w:ind w:left="216"/>
      </w:pPr>
      <w:r>
        <w:rPr>
          <w:b/>
          <w:color w:val="003C8C"/>
          <w:sz w:val="16"/>
        </w:rPr>
        <w:t>[MI 2.859 ED, rel. min. Rosa Weber, j. 19-6-2013, P, DJE de 13-8-2013.]</w:t>
      </w:r>
    </w:p>
    <w:p>
      <w:r>
        <w:rPr>
          <w:b/>
          <w:color w:val="B46400"/>
          <w:sz w:val="16"/>
        </w:rPr>
        <w:t>JULGADOS CORRELATOS</w:t>
      </w:r>
    </w:p>
    <w:p>
      <w:r>
        <w:rPr>
          <w:color w:val="8C8C8C"/>
          <w:sz w:val="14"/>
        </w:rPr>
        <w:t>cf-art-5-inc-L-ali-b</w:t>
      </w:r>
      <w:r>
        <w:rPr>
          <w:color w:val="0050A0"/>
          <w:sz w:val="14"/>
        </w:rPr>
        <w:t xml:space="preserve"> | MI 4831</w:t>
      </w:r>
      <w:r>
        <w:rPr>
          <w:color w:val="0050A0"/>
          <w:sz w:val="14"/>
        </w:rPr>
        <w:t xml:space="preserve"> | rel. Teori Zavascki</w:t>
      </w:r>
      <w:r>
        <w:rPr>
          <w:color w:val="0050A0"/>
          <w:sz w:val="14"/>
        </w:rPr>
        <w:t xml:space="preserve"> | 2013</w:t>
      </w:r>
    </w:p>
    <w:p>
      <w:pPr>
        <w:ind w:left="216"/>
      </w:pPr>
      <w:r>
        <w:rPr>
          <w:sz w:val="18"/>
        </w:rPr>
        <w:t>(...) o mandado de injunção não é o meio processual adequado para questionar a efetividade da lei regulamentadora.</w:t>
      </w:r>
    </w:p>
    <w:p>
      <w:pPr>
        <w:ind w:left="216"/>
      </w:pPr>
      <w:r>
        <w:rPr>
          <w:b/>
          <w:color w:val="003C8C"/>
          <w:sz w:val="16"/>
        </w:rPr>
        <w:t>[MI 4.831 AgR, rel. min. Teori Zavascki, j. 29-5-2013, P, DJE de 28-8-2013.]</w:t>
      </w:r>
    </w:p>
    <w:p>
      <w:r>
        <w:rPr>
          <w:b/>
          <w:color w:val="B46400"/>
          <w:sz w:val="16"/>
        </w:rPr>
        <w:t>JULGADOS CORRELATOS</w:t>
      </w:r>
    </w:p>
    <w:p>
      <w:r>
        <w:rPr>
          <w:color w:val="8C8C8C"/>
          <w:sz w:val="14"/>
        </w:rPr>
        <w:t>cf-art-5-inc-L-ali-b</w:t>
      </w:r>
      <w:r>
        <w:rPr>
          <w:color w:val="0050A0"/>
          <w:sz w:val="14"/>
        </w:rPr>
        <w:t xml:space="preserve"> | MI 5071</w:t>
      </w:r>
      <w:r>
        <w:rPr>
          <w:color w:val="0050A0"/>
          <w:sz w:val="14"/>
        </w:rPr>
        <w:t xml:space="preserve"> | rel. Cármen Lúcia</w:t>
      </w:r>
      <w:r>
        <w:rPr>
          <w:color w:val="0050A0"/>
          <w:sz w:val="14"/>
        </w:rPr>
        <w:t xml:space="preserve"> | 2013</w:t>
      </w:r>
    </w:p>
    <w:p>
      <w:pPr>
        <w:ind w:left="216"/>
      </w:pPr>
      <w:r>
        <w:rPr>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16"/>
      </w:pPr>
      <w:r>
        <w:rPr>
          <w:b/>
          <w:color w:val="003C8C"/>
          <w:sz w:val="16"/>
        </w:rPr>
        <w:t>[MI 5.071 AgR, rel. min. Cármen Lúcia, j. 8-5-2013, P, DJE de 28-5-2013.]</w:t>
      </w:r>
    </w:p>
    <w:p>
      <w:r>
        <w:rPr>
          <w:b/>
          <w:color w:val="B46400"/>
          <w:sz w:val="16"/>
        </w:rPr>
        <w:t>JULGADOS CORRELATOS</w:t>
      </w:r>
    </w:p>
    <w:p>
      <w:r>
        <w:rPr>
          <w:color w:val="8C8C8C"/>
          <w:sz w:val="14"/>
        </w:rPr>
        <w:t>cf-art-5-inc-L-ali-b</w:t>
      </w:r>
      <w:r>
        <w:rPr>
          <w:color w:val="0050A0"/>
          <w:sz w:val="14"/>
        </w:rPr>
        <w:t xml:space="preserve"> | MI 1565</w:t>
      </w:r>
      <w:r>
        <w:rPr>
          <w:color w:val="0050A0"/>
          <w:sz w:val="14"/>
        </w:rPr>
        <w:t xml:space="preserve"> | rel. Teori Zavascki</w:t>
      </w:r>
      <w:r>
        <w:rPr>
          <w:color w:val="0050A0"/>
          <w:sz w:val="14"/>
        </w:rPr>
        <w:t xml:space="preserve"> | 2013</w:t>
      </w:r>
    </w:p>
    <w:p>
      <w:pPr>
        <w:ind w:left="216"/>
      </w:pPr>
      <w:r>
        <w:rPr>
          <w:sz w:val="18"/>
        </w:rPr>
        <w:t>(...) o STF tem competência para apreciar os mandados de injunção impetrados por servidores públicos municipais, estaduais e distritais, e não há litisconsórcio passivo necessário com o Estado ou instituto de previdência.</w:t>
      </w:r>
    </w:p>
    <w:p>
      <w:pPr>
        <w:ind w:left="216"/>
      </w:pPr>
      <w:r>
        <w:rPr>
          <w:b/>
          <w:color w:val="003C8C"/>
          <w:sz w:val="16"/>
        </w:rPr>
        <w:t>[MI 1.565 AgR, rel. min. Teori Zavascki, j. 24-4-2013, P, DJE de 27-5-2013.]</w:t>
      </w:r>
    </w:p>
    <w:p>
      <w:r>
        <w:rPr>
          <w:b/>
          <w:color w:val="B46400"/>
          <w:sz w:val="16"/>
        </w:rPr>
        <w:t>JULGADOS CORRELATOS</w:t>
      </w:r>
    </w:p>
    <w:p>
      <w:r>
        <w:rPr>
          <w:color w:val="8C8C8C"/>
          <w:sz w:val="14"/>
        </w:rPr>
        <w:t>cf-art-5-inc-L-ali-b</w:t>
      </w:r>
      <w:r>
        <w:rPr>
          <w:color w:val="0050A0"/>
          <w:sz w:val="14"/>
        </w:rPr>
        <w:t xml:space="preserve"> | MI 1708</w:t>
      </w:r>
      <w:r>
        <w:rPr>
          <w:color w:val="0050A0"/>
          <w:sz w:val="14"/>
        </w:rPr>
        <w:t xml:space="preserve"> | rel. Teori Zavascki</w:t>
      </w:r>
      <w:r>
        <w:rPr>
          <w:color w:val="0050A0"/>
          <w:sz w:val="14"/>
        </w:rPr>
        <w:t xml:space="preserve"> | 2013</w:t>
      </w:r>
    </w:p>
    <w:p>
      <w:pPr>
        <w:ind w:left="216"/>
      </w:pPr>
      <w:r>
        <w:rPr>
          <w:sz w:val="18"/>
        </w:rPr>
        <w:t>= MI 2.247 AgR, rel. min. Luiz Fux, j. 19-9-2013, P, DJE de 11-10-2013 Aposentadoria especial de servidor público. (...) nos mandados de injunção coletivos, a petição inicial deve ser instruída com a especificação das categorias de servidores beneficiados pelo pedido, bem como de prova do requerimento e o indeferimento administrativo do pedido de aposentadoria especial.</w:t>
      </w:r>
    </w:p>
    <w:p>
      <w:pPr>
        <w:ind w:left="216"/>
      </w:pPr>
      <w:r>
        <w:rPr>
          <w:b/>
          <w:color w:val="003C8C"/>
          <w:sz w:val="16"/>
        </w:rPr>
        <w:t>[MI 1.708 AgR, rel. min. Teori Zavascki, j. 24-4-2013, P, DJE de 27-5-2013.]</w:t>
      </w:r>
    </w:p>
    <w:p>
      <w:r>
        <w:rPr>
          <w:b/>
          <w:color w:val="B46400"/>
          <w:sz w:val="16"/>
        </w:rPr>
        <w:t>JULGADOS CORRELATOS</w:t>
      </w:r>
    </w:p>
    <w:p>
      <w:r>
        <w:rPr>
          <w:color w:val="8C8C8C"/>
          <w:sz w:val="14"/>
        </w:rPr>
        <w:t>cf-art-5-inc-L-ali-b</w:t>
      </w:r>
      <w:r>
        <w:rPr>
          <w:color w:val="0050A0"/>
          <w:sz w:val="14"/>
        </w:rPr>
        <w:t xml:space="preserve"> | MI 4842</w:t>
      </w:r>
      <w:r>
        <w:rPr>
          <w:color w:val="0050A0"/>
          <w:sz w:val="14"/>
        </w:rPr>
        <w:t xml:space="preserve"> | rel. Cármen Lúcia</w:t>
      </w:r>
      <w:r>
        <w:rPr>
          <w:color w:val="0050A0"/>
          <w:sz w:val="14"/>
        </w:rPr>
        <w:t xml:space="preserve"> | 2013</w:t>
      </w:r>
    </w:p>
    <w:p>
      <w:pPr>
        <w:ind w:left="216"/>
      </w:pPr>
      <w:r>
        <w:rPr>
          <w:sz w:val="18"/>
        </w:rPr>
        <w:t>Cabível é o mandado de injunção quando a autoridade administrativa se recusa a examinar requerimento de aposentadoria especial de servidor público, com fundamento na ausência da norma regulamentadora do art. 40, § 4º, da Constituição da República.</w:t>
      </w:r>
    </w:p>
    <w:p>
      <w:pPr>
        <w:ind w:left="216"/>
      </w:pPr>
      <w:r>
        <w:rPr>
          <w:b/>
          <w:color w:val="003C8C"/>
          <w:sz w:val="16"/>
        </w:rPr>
        <w:t>[MI 4.842 AgR, rel. min. Cármen Lúcia, j. 6-3-2013, P, DJE de 1º-4-2013.]</w:t>
      </w:r>
    </w:p>
    <w:p>
      <w:r>
        <w:rPr>
          <w:b/>
          <w:color w:val="B46400"/>
          <w:sz w:val="16"/>
        </w:rPr>
        <w:t>JULGADOS CORRELATOS</w:t>
      </w:r>
    </w:p>
    <w:p>
      <w:r>
        <w:rPr>
          <w:color w:val="8C8C8C"/>
          <w:sz w:val="14"/>
        </w:rPr>
        <w:t>cf-art-5-inc-L-ali-b</w:t>
      </w:r>
      <w:r>
        <w:rPr>
          <w:color w:val="0050A0"/>
          <w:sz w:val="14"/>
        </w:rPr>
        <w:t xml:space="preserve"> | MI 1841</w:t>
      </w:r>
      <w:r>
        <w:rPr>
          <w:color w:val="0050A0"/>
          <w:sz w:val="14"/>
        </w:rPr>
        <w:t xml:space="preserve"> | rel. Celso de Mello</w:t>
      </w:r>
      <w:r>
        <w:rPr>
          <w:color w:val="0050A0"/>
          <w:sz w:val="14"/>
        </w:rPr>
        <w:t xml:space="preserve"> | 2013</w:t>
      </w:r>
    </w:p>
    <w:p>
      <w:pPr>
        <w:ind w:left="216"/>
      </w:pPr>
      <w:r>
        <w:rPr>
          <w:sz w:val="18"/>
        </w:rPr>
        <w:t>Servidor público. Direito público subjetivo à aposentadoria especial (CF, art. 40, § 4º). Injusta frustração desse direito em decorrência de inconstitucional, prolongada e lesiva omissão imputável a órgãos estatais da União Federal. Correlação entre a imposição constitucional de legislar e o reconhecimento do direito subjetivo à legislação. Descumprimento de imposição constitucional legiferante e desvalorização funcional da constituição escrita. A inércia do poder público como elemento revelador</w:t>
      </w:r>
    </w:p>
    <w:p>
      <w:pPr>
        <w:ind w:left="216"/>
      </w:pPr>
      <w:r>
        <w:rPr>
          <w:b/>
          <w:color w:val="003C8C"/>
          <w:sz w:val="16"/>
        </w:rPr>
        <w:t>[MI 1.841 AgR, rel. min. Celso de Mello, j. 6-2-2013, P, DJE de 14-3-2013.]</w:t>
      </w:r>
    </w:p>
    <w:p>
      <w:r>
        <w:rPr>
          <w:b/>
          <w:color w:val="B46400"/>
          <w:sz w:val="16"/>
        </w:rPr>
        <w:t>JULGADOS CORRELATOS</w:t>
      </w:r>
    </w:p>
    <w:p>
      <w:r>
        <w:rPr>
          <w:color w:val="8C8C8C"/>
          <w:sz w:val="14"/>
        </w:rPr>
        <w:t>cf-art-5-inc-L-ali-b</w:t>
      </w:r>
      <w:r>
        <w:rPr>
          <w:color w:val="0050A0"/>
          <w:sz w:val="14"/>
        </w:rPr>
        <w:t xml:space="preserve"> | MI 1011</w:t>
      </w:r>
      <w:r>
        <w:rPr>
          <w:color w:val="0050A0"/>
          <w:sz w:val="14"/>
        </w:rPr>
        <w:t xml:space="preserve"> | rel. Ricardo Lewandowski</w:t>
      </w:r>
      <w:r>
        <w:rPr>
          <w:color w:val="0050A0"/>
          <w:sz w:val="14"/>
        </w:rPr>
        <w:t xml:space="preserve"> | 2012</w:t>
      </w:r>
    </w:p>
    <w:p>
      <w:pPr>
        <w:ind w:left="216"/>
      </w:pPr>
      <w:r>
        <w:rPr>
          <w:sz w:val="18"/>
        </w:rPr>
        <w:t>A orientação do STF é pela prejudicialidade do mandado de injunção com a edição da norma regulamentadora então ausente. Excede os limites da via eleita a pretensão de sanar a alegada lacuna normativa do período pretérito à edição da lei regulamentadora.</w:t>
      </w:r>
    </w:p>
    <w:p>
      <w:pPr>
        <w:ind w:left="216"/>
      </w:pPr>
      <w:r>
        <w:rPr>
          <w:b/>
          <w:color w:val="003C8C"/>
          <w:sz w:val="16"/>
        </w:rPr>
        <w:t>[MI 1.011 AgR e MI 1.022 AgR, rel. min. Ricardo Lewandowski, j. 10-5-2012, P, DJE de 30-5-2012.]</w:t>
      </w:r>
    </w:p>
    <w:p>
      <w:r>
        <w:rPr>
          <w:b/>
          <w:color w:val="B46400"/>
          <w:sz w:val="16"/>
        </w:rPr>
        <w:t>JULGADOS CORRELATOS</w:t>
      </w:r>
    </w:p>
    <w:p>
      <w:r>
        <w:rPr>
          <w:color w:val="8C8C8C"/>
          <w:sz w:val="14"/>
        </w:rPr>
        <w:t>cf-art-5-inc-L-ali-b</w:t>
      </w:r>
      <w:r>
        <w:rPr>
          <w:color w:val="0050A0"/>
          <w:sz w:val="14"/>
        </w:rPr>
        <w:t xml:space="preserve"> | MI 2195</w:t>
      </w:r>
      <w:r>
        <w:rPr>
          <w:color w:val="0050A0"/>
          <w:sz w:val="14"/>
        </w:rPr>
        <w:t xml:space="preserve"> | 2011</w:t>
      </w:r>
    </w:p>
    <w:p>
      <w:pPr>
        <w:ind w:left="216"/>
      </w:pPr>
      <w:r>
        <w:rPr>
          <w:sz w:val="18"/>
        </w:rPr>
        <w:t>Para ser cabível o mandado de injunção, não basta que haja eventual obstáculo ao exercício de direito ou liberdade constitucional em razão de omissão legislativa, mas concreta inviabilidade de sua plena fruição pelo seu titular. Daí por que há de ser comprovada, de plano, a titularidade do direito (...) e a sua inviabilidade decorrente da ausência de norma regulamentadora do direito constitucional.</w:t>
      </w:r>
    </w:p>
    <w:p>
      <w:pPr>
        <w:ind w:left="216"/>
      </w:pPr>
      <w:r>
        <w:rPr>
          <w:b/>
          <w:color w:val="003C8C"/>
          <w:sz w:val="16"/>
        </w:rPr>
        <w:t>[MI 2.195 AgR, voto da min. Cármen Lúcia, j. 23-2-2011, P, DJE de 18-3-2011.]</w:t>
      </w:r>
    </w:p>
    <w:p>
      <w:r>
        <w:rPr>
          <w:b/>
          <w:color w:val="B46400"/>
          <w:sz w:val="16"/>
        </w:rPr>
        <w:t>JULGADOS CORRELATOS</w:t>
      </w:r>
    </w:p>
    <w:p>
      <w:r>
        <w:rPr>
          <w:color w:val="8C8C8C"/>
          <w:sz w:val="14"/>
        </w:rPr>
        <w:t>cf-art-5-inc-L-ali-b</w:t>
      </w:r>
      <w:r>
        <w:rPr>
          <w:color w:val="0050A0"/>
          <w:sz w:val="14"/>
        </w:rPr>
        <w:t xml:space="preserve"> | MI 766</w:t>
      </w:r>
      <w:r>
        <w:rPr>
          <w:color w:val="0050A0"/>
          <w:sz w:val="14"/>
        </w:rPr>
        <w:t xml:space="preserve"> | rel. Joaquim Barbosa</w:t>
      </w:r>
      <w:r>
        <w:rPr>
          <w:color w:val="0050A0"/>
          <w:sz w:val="14"/>
        </w:rPr>
        <w:t xml:space="preserve"> | 2009</w:t>
      </w:r>
    </w:p>
    <w:p>
      <w:pPr>
        <w:ind w:left="216"/>
      </w:pPr>
      <w:r>
        <w:rPr>
          <w:sz w:val="18"/>
        </w:rPr>
        <w:t>= MI 2.757, rel. min. Gilmar Mendes, j. 5-3-2012, dec. monocrática, DJE de 9-3-2012 = MI 624, rel. min. Menezes Direito, j. 21-11-2007, P, DJE de 28-3-2008 Os agravantes objetivam a regulamentação da atividade de jogos de bingo, mas não indicam o dispositivo constitucional que expressamente enuncie esse suposto direito. Para o cabimento do mandado de injunção, é imprescindível a existência de um direito previsto na Constituição que não esteja sendo exercido por ausência de norma regulamentadora.</w:t>
      </w:r>
    </w:p>
    <w:p>
      <w:pPr>
        <w:ind w:left="216"/>
      </w:pPr>
      <w:r>
        <w:rPr>
          <w:b/>
          <w:color w:val="003C8C"/>
          <w:sz w:val="16"/>
        </w:rPr>
        <w:t>[MI 766 AgR, rel. min. Joaquim Barbosa, j. 21-10-2009, P, DJE de 13-11-2009.]</w:t>
      </w:r>
    </w:p>
    <w:p>
      <w:r>
        <w:rPr>
          <w:b/>
          <w:color w:val="B46400"/>
          <w:sz w:val="16"/>
        </w:rPr>
        <w:t>JULGADOS CORRELATOS</w:t>
      </w:r>
    </w:p>
    <w:p>
      <w:r>
        <w:rPr>
          <w:color w:val="8C8C8C"/>
          <w:sz w:val="14"/>
        </w:rPr>
        <w:t>cf-art-5-inc-L-ali-b</w:t>
      </w:r>
      <w:r>
        <w:rPr>
          <w:color w:val="0050A0"/>
          <w:sz w:val="14"/>
        </w:rPr>
        <w:t xml:space="preserve"> | MI 708</w:t>
      </w:r>
      <w:r>
        <w:rPr>
          <w:color w:val="0050A0"/>
          <w:sz w:val="14"/>
        </w:rPr>
        <w:t xml:space="preserve"> | rel. Gilmar Mendes</w:t>
      </w:r>
      <w:r>
        <w:rPr>
          <w:color w:val="0050A0"/>
          <w:sz w:val="14"/>
        </w:rPr>
        <w:t xml:space="preserve"> | 2007</w:t>
      </w:r>
    </w:p>
    <w:p>
      <w:pPr>
        <w:ind w:left="216"/>
      </w:pPr>
      <w:r>
        <w:rPr>
          <w:sz w:val="18"/>
        </w:rPr>
        <w:t>= MI 4.345 AgR, rel. min. Dias Toffoli, j. 23-5-2013, P, DJE de 1º-8-2013 Em observância aos ditames da segurança jurídica e à evolução jurisprudencial na interpretação da omissão legislativa sobre o direito de greve dos servidores públicos civis, fixação do prazo de sessenta dias para que o Congresso Nacional legisle sobre a matéria. Mandado de injunção deferido para determinar a aplicação das Leis 7.701/1988 e 7.783/1989. Sinais de evolução da garantia fundamental do mandado de injunção na jur</w:t>
      </w:r>
    </w:p>
    <w:p>
      <w:pPr>
        <w:ind w:left="216"/>
      </w:pPr>
      <w:r>
        <w:rPr>
          <w:b/>
          <w:color w:val="003C8C"/>
          <w:sz w:val="16"/>
        </w:rPr>
        <w:t>[MI 708, rel. min. Gilmar Mendes, j. 25-10-2007, P, DJE de 31-10-2008.]</w:t>
      </w:r>
    </w:p>
    <w:p>
      <w:r>
        <w:rPr>
          <w:b/>
          <w:color w:val="B46400"/>
          <w:sz w:val="16"/>
        </w:rPr>
        <w:t>JULGADOS CORRELATOS</w:t>
      </w:r>
    </w:p>
    <w:p>
      <w:r>
        <w:rPr>
          <w:color w:val="8C8C8C"/>
          <w:sz w:val="14"/>
        </w:rPr>
        <w:t>cf-art-5-inc-L-ali-b</w:t>
      </w:r>
      <w:r>
        <w:rPr>
          <w:color w:val="0050A0"/>
          <w:sz w:val="14"/>
        </w:rPr>
        <w:t xml:space="preserve"> | MI 772</w:t>
      </w:r>
      <w:r>
        <w:rPr>
          <w:color w:val="0050A0"/>
          <w:sz w:val="14"/>
        </w:rPr>
        <w:t xml:space="preserve"> | rel. Celso de Mello</w:t>
      </w:r>
      <w:r>
        <w:rPr>
          <w:color w:val="0050A0"/>
          <w:sz w:val="14"/>
        </w:rPr>
        <w:t xml:space="preserve"> | 2007</w:t>
      </w:r>
    </w:p>
    <w:p>
      <w:pPr>
        <w:ind w:left="216"/>
      </w:pPr>
      <w:r>
        <w:rPr>
          <w:sz w:val="18"/>
        </w:rPr>
        <w:t>= MI 670, rel. min. Maurício Corrêa, red. do ac. min. Gilmar Mendes, e MI 712, rel. min. Eros Grau, j. 25-10-2007, P, DJE de 31-10-2008 A posse da capacidade postulatória constitui pressuposto processual subjetivo referente à parte. Sem que esta titularize o jus postulandi, torna-se inviável a válida constituição da própria relação processual, o que faz incidir a norma inscrita no art. 267, IV, do CPC, gerando, em consequência, como necessário efeito de ordem jurídica, a extinção do processo, se</w:t>
      </w:r>
    </w:p>
    <w:p>
      <w:pPr>
        <w:ind w:left="216"/>
      </w:pPr>
      <w:r>
        <w:rPr>
          <w:b/>
          <w:color w:val="003C8C"/>
          <w:sz w:val="16"/>
        </w:rPr>
        <w:t>[MI 772 AgR, rel. min. Celso de Mello, j. 24-10-2007, P, DJE de 20-3-2009.]</w:t>
      </w:r>
    </w:p>
    <w:p>
      <w:r>
        <w:rPr>
          <w:b/>
          <w:color w:val="B46400"/>
          <w:sz w:val="16"/>
        </w:rPr>
        <w:t>JULGADOS CORRELATOS</w:t>
      </w:r>
    </w:p>
    <w:p>
      <w:r>
        <w:rPr>
          <w:color w:val="8C8C8C"/>
          <w:sz w:val="14"/>
        </w:rPr>
        <w:t>cf-art-5-inc-L-ali-b</w:t>
      </w:r>
      <w:r>
        <w:rPr>
          <w:color w:val="0050A0"/>
          <w:sz w:val="14"/>
        </w:rPr>
        <w:t xml:space="preserve"> | MI 712</w:t>
      </w:r>
      <w:r>
        <w:rPr>
          <w:color w:val="0050A0"/>
          <w:sz w:val="14"/>
        </w:rPr>
        <w:t xml:space="preserve"> | rel. Eros Grau</w:t>
      </w:r>
      <w:r>
        <w:rPr>
          <w:color w:val="0050A0"/>
          <w:sz w:val="14"/>
        </w:rPr>
        <w:t xml:space="preserve"> | 2007</w:t>
      </w:r>
    </w:p>
    <w:p>
      <w:pPr>
        <w:ind w:left="216"/>
      </w:pPr>
      <w:r>
        <w:rPr>
          <w:sz w:val="18"/>
        </w:rPr>
        <w:t>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w:t>
      </w:r>
    </w:p>
    <w:p>
      <w:pPr>
        <w:ind w:left="216"/>
      </w:pPr>
      <w:r>
        <w:rPr>
          <w:b/>
          <w:color w:val="003C8C"/>
          <w:sz w:val="16"/>
        </w:rPr>
        <w:t>[MI 712 QO, rel. min. Eros Grau, j. 15-10-2007, P, DJ de 23-11-2007.]</w:t>
      </w:r>
    </w:p>
    <w:p>
      <w:r>
        <w:rPr>
          <w:b/>
          <w:color w:val="B46400"/>
          <w:sz w:val="16"/>
        </w:rPr>
        <w:t>JULGADOS CORRELATOS</w:t>
      </w:r>
    </w:p>
    <w:p>
      <w:r>
        <w:rPr>
          <w:color w:val="8C8C8C"/>
          <w:sz w:val="14"/>
        </w:rPr>
        <w:t>cf-art-5-inc-L-ali-b</w:t>
      </w:r>
      <w:r>
        <w:rPr>
          <w:color w:val="0050A0"/>
          <w:sz w:val="14"/>
        </w:rPr>
        <w:t xml:space="preserve"> | MI 751</w:t>
      </w:r>
      <w:r>
        <w:rPr>
          <w:color w:val="0050A0"/>
          <w:sz w:val="14"/>
        </w:rPr>
        <w:t xml:space="preserve"> | rel. Ricardo Lewandowski</w:t>
      </w:r>
      <w:r>
        <w:rPr>
          <w:color w:val="0050A0"/>
          <w:sz w:val="14"/>
        </w:rPr>
        <w:t xml:space="preserve"> | 2007</w:t>
      </w:r>
    </w:p>
    <w:p>
      <w:pPr>
        <w:ind w:left="216"/>
      </w:pPr>
      <w:r>
        <w:rPr>
          <w:sz w:val="18"/>
        </w:rPr>
        <w:t>Acesso às notas taquigráficas dos julgamentos desta Corte. Inexistência de lacuna normativa. (...) Somente é cabível mandado de injunção quando existente lacuna normativa que impossibilite o exercício dos direitos e garantias constitucionais e das prerrogativas inerentes à nacionalidade, à soberania e à cidadania. O RISTF regulamenta o acesso às notas taquigráficas. Inexiste, portanto, lacuna normativa.</w:t>
      </w:r>
    </w:p>
    <w:p>
      <w:pPr>
        <w:ind w:left="216"/>
      </w:pPr>
      <w:r>
        <w:rPr>
          <w:b/>
          <w:color w:val="003C8C"/>
          <w:sz w:val="16"/>
        </w:rPr>
        <w:t>[MI 751 AgR, rel. min. Ricardo Lewandowski, j. 11-10-2007, P, DJ de 9-11-2007.]</w:t>
      </w:r>
    </w:p>
    <w:p>
      <w:r>
        <w:rPr>
          <w:b/>
          <w:color w:val="B46400"/>
          <w:sz w:val="16"/>
        </w:rPr>
        <w:t>JULGADOS CORRELATOS</w:t>
      </w:r>
    </w:p>
    <w:p>
      <w:r>
        <w:rPr>
          <w:color w:val="8C8C8C"/>
          <w:sz w:val="14"/>
        </w:rPr>
        <w:t>cf-art-5-inc-L-ali-b</w:t>
      </w:r>
      <w:r>
        <w:rPr>
          <w:color w:val="0050A0"/>
          <w:sz w:val="14"/>
        </w:rPr>
        <w:t xml:space="preserve"> | MI 721</w:t>
      </w:r>
      <w:r>
        <w:rPr>
          <w:color w:val="0050A0"/>
          <w:sz w:val="14"/>
        </w:rPr>
        <w:t xml:space="preserve"> | rel. Marco Aurélio</w:t>
      </w:r>
      <w:r>
        <w:rPr>
          <w:color w:val="0050A0"/>
          <w:sz w:val="14"/>
        </w:rPr>
        <w:t xml:space="preserve"> | 2007</w:t>
      </w:r>
    </w:p>
    <w:p>
      <w:pPr>
        <w:ind w:left="216"/>
      </w:pPr>
      <w:r>
        <w:rPr>
          <w:sz w:val="18"/>
        </w:rPr>
        <w:t>Mandado de injunção. Natureza. Conforme disposto no inciso LXXI do art. 5º da CF, conceder-se-á mandado de injunção quando necessário ao exercício dos direitos e liberdades constitucionais e das prerrogativas inerentes à nacionalidade, à soberania e à cidadania. Há ação mandamental e não simplesmente declaratória de omissão. A carga de declaração não é objeto da impetração, mas premissa da ordem a ser formalizada. Mandado de injunção. Decisão. Balizas. Tratando-se de processo subjetivo, a decisã</w:t>
      </w:r>
    </w:p>
    <w:p>
      <w:pPr>
        <w:ind w:left="216"/>
      </w:pPr>
      <w:r>
        <w:rPr>
          <w:b/>
          <w:color w:val="003C8C"/>
          <w:sz w:val="16"/>
        </w:rPr>
        <w:t>[MI 721, rel. min. Marco Aurélio, j. 30-8-2007, P, DJ de 30-11-2007.]</w:t>
      </w:r>
    </w:p>
    <w:p>
      <w:r>
        <w:rPr>
          <w:b/>
          <w:color w:val="B46400"/>
          <w:sz w:val="16"/>
        </w:rPr>
        <w:t>JULGADOS CORRELATOS</w:t>
      </w:r>
    </w:p>
    <w:p>
      <w:r>
        <w:rPr>
          <w:color w:val="8C8C8C"/>
          <w:sz w:val="14"/>
        </w:rPr>
        <w:t>cf-art-5-inc-L-ali-b</w:t>
      </w:r>
      <w:r>
        <w:rPr>
          <w:color w:val="0050A0"/>
          <w:sz w:val="14"/>
        </w:rPr>
        <w:t xml:space="preserve"> | MI 689</w:t>
      </w:r>
      <w:r>
        <w:rPr>
          <w:color w:val="0050A0"/>
          <w:sz w:val="14"/>
        </w:rPr>
        <w:t xml:space="preserve"> | rel. Eros Grau</w:t>
      </w:r>
      <w:r>
        <w:rPr>
          <w:color w:val="0050A0"/>
          <w:sz w:val="14"/>
        </w:rPr>
        <w:t xml:space="preserve"> | 2006</w:t>
      </w:r>
    </w:p>
    <w:p>
      <w:pPr>
        <w:ind w:left="216"/>
      </w:pPr>
      <w:r>
        <w:rPr>
          <w:sz w:val="18"/>
        </w:rPr>
        <w:t>= MI 1.231 AgR, rel. min. Ricardo Lewandowski, j. 16-11-2011, P, DJE de 1º-12-2011 O mandado de injunção é ação constitutiva; não é ação condenatória, não se presta a condenar o Congresso ao cumprimento de obrigação de fazer. Não cabe a cominação de pena pecuniária pela continuidade da omissão legislativa.</w:t>
      </w:r>
    </w:p>
    <w:p>
      <w:pPr>
        <w:ind w:left="216"/>
      </w:pPr>
      <w:r>
        <w:rPr>
          <w:b/>
          <w:color w:val="003C8C"/>
          <w:sz w:val="16"/>
        </w:rPr>
        <w:t>[MI 689, rel. min. Eros Grau, j. 7-6-2006, P, DJ de 18-8-2006.]</w:t>
      </w:r>
    </w:p>
    <w:p>
      <w:r>
        <w:rPr>
          <w:b/>
          <w:color w:val="B46400"/>
          <w:sz w:val="16"/>
        </w:rPr>
        <w:t>JULGADOS CORRELATOS</w:t>
      </w:r>
    </w:p>
    <w:p>
      <w:r>
        <w:rPr>
          <w:color w:val="8C8C8C"/>
          <w:sz w:val="14"/>
        </w:rPr>
        <w:t>cf-art-5-inc-L-ali-b</w:t>
      </w:r>
      <w:r>
        <w:rPr>
          <w:color w:val="0050A0"/>
          <w:sz w:val="14"/>
        </w:rPr>
        <w:t xml:space="preserve"> | MI 472</w:t>
      </w:r>
      <w:r>
        <w:rPr>
          <w:color w:val="0050A0"/>
          <w:sz w:val="14"/>
        </w:rPr>
        <w:t xml:space="preserve"> | rel. Celso de Mello</w:t>
      </w:r>
      <w:r>
        <w:rPr>
          <w:color w:val="0050A0"/>
          <w:sz w:val="14"/>
        </w:rPr>
        <w:t xml:space="preserve"> | 2005</w:t>
      </w:r>
    </w:p>
    <w:p>
      <w:pPr>
        <w:ind w:left="216"/>
      </w:pPr>
      <w:r>
        <w:rPr>
          <w:sz w:val="18"/>
        </w:rPr>
        <w:t>Entidades sindicais dispõem de legitimidade ativa para a impetração do mandado de injunção coletivo, que constitui instrumento de atuação processual destinado a viabilizar, em favor dos integrantes das categorias que essas instituições representam, o exercício de liberdades, prerrogativas e direitos assegurados pelo ordenamento constitucional.</w:t>
      </w:r>
    </w:p>
    <w:p>
      <w:pPr>
        <w:ind w:left="216"/>
      </w:pPr>
      <w:r>
        <w:rPr>
          <w:b/>
          <w:color w:val="003C8C"/>
          <w:sz w:val="16"/>
        </w:rPr>
        <w:t>[MI 472, rel. min. Celso de Mello, j. 6-9-2005, P, DJ de 2-3-2001.]</w:t>
      </w:r>
    </w:p>
    <w:p>
      <w:r>
        <w:rPr>
          <w:b/>
          <w:color w:val="B46400"/>
          <w:sz w:val="16"/>
        </w:rPr>
        <w:t>JULGADOS CORRELATOS</w:t>
      </w:r>
    </w:p>
    <w:p>
      <w:r>
        <w:rPr>
          <w:color w:val="8C8C8C"/>
          <w:sz w:val="14"/>
        </w:rPr>
        <w:t>cf-art-5-inc-L-ali-b</w:t>
      </w:r>
      <w:r>
        <w:rPr>
          <w:color w:val="0050A0"/>
          <w:sz w:val="14"/>
        </w:rPr>
        <w:t xml:space="preserve"> | MI 562</w:t>
      </w:r>
      <w:r>
        <w:rPr>
          <w:color w:val="0050A0"/>
          <w:sz w:val="14"/>
        </w:rPr>
        <w:t xml:space="preserve"> | rel. Carlos Velloso</w:t>
      </w:r>
      <w:r>
        <w:rPr>
          <w:color w:val="0050A0"/>
          <w:sz w:val="14"/>
        </w:rPr>
        <w:t xml:space="preserve"> | 2003</w:t>
      </w:r>
    </w:p>
    <w:p>
      <w:pPr>
        <w:ind w:left="216"/>
      </w:pPr>
      <w:r>
        <w:rPr>
          <w:sz w:val="18"/>
        </w:rPr>
        <w:t xml:space="preserve">= MI 3.322, rel. min. Celso de Mello, j. 1º-6-2011, dec. monocrática, DJE de 6-6-2011 Vide MI 4.503 AgR, rel. min. Ricardo Lewandowski, j. 7-11-2013, P, DJE de 3-12-2013 Na marcha do delineamento pretoriano do instituto do mandado de injunção, assentou este Supremo Tribunal que "a mera superação dos prazos constitucionalmente assinalados é bastante para qualificar, como omissão juridicamente relevante, a inércia estatal, apta a ensejar, como ordinário efeito consequencial, o reconhecimento, hic </w:t>
      </w:r>
    </w:p>
    <w:p>
      <w:pPr>
        <w:ind w:left="216"/>
      </w:pPr>
      <w:r>
        <w:rPr>
          <w:b/>
          <w:color w:val="003C8C"/>
          <w:sz w:val="16"/>
        </w:rPr>
        <w:t>[MI 562, rel. min. Carlos Velloso, red. do ac. min. Ellen Gracie, j. 20-2-2003, P, DJ de 20-6-2003.]</w:t>
      </w:r>
    </w:p>
    <w:p>
      <w:r>
        <w:rPr>
          <w:b/>
          <w:color w:val="B46400"/>
          <w:sz w:val="16"/>
        </w:rPr>
        <w:t>JULGADOS CORRELATOS</w:t>
      </w:r>
    </w:p>
    <w:p>
      <w:r>
        <w:rPr>
          <w:color w:val="8C8C8C"/>
          <w:sz w:val="14"/>
        </w:rPr>
        <w:t>cf-art-5-inc-L-ali-b</w:t>
      </w:r>
      <w:r>
        <w:rPr>
          <w:color w:val="0050A0"/>
          <w:sz w:val="14"/>
        </w:rPr>
        <w:t xml:space="preserve"> | MI 498</w:t>
      </w:r>
      <w:r>
        <w:rPr>
          <w:color w:val="0050A0"/>
          <w:sz w:val="14"/>
        </w:rPr>
        <w:t xml:space="preserve"> | rel. Marco Aurélio</w:t>
      </w:r>
      <w:r>
        <w:rPr>
          <w:color w:val="0050A0"/>
          <w:sz w:val="14"/>
        </w:rPr>
        <w:t xml:space="preserve"> | 1997</w:t>
      </w:r>
    </w:p>
    <w:p>
      <w:pPr>
        <w:ind w:left="216"/>
      </w:pPr>
      <w:r>
        <w:rPr>
          <w:sz w:val="18"/>
        </w:rPr>
        <w:t>O mandado de injunção não é o meio próprio a ver-se declarada inconstitucionalidade por omissão, considerado ato administrativo do presidente da República criando determinado conselho e deixando de contemplar participação possivelmente assegurada, a entidade sindical, pelo texto constitucional.</w:t>
      </w:r>
    </w:p>
    <w:p>
      <w:pPr>
        <w:ind w:left="216"/>
      </w:pPr>
      <w:r>
        <w:rPr>
          <w:b/>
          <w:color w:val="003C8C"/>
          <w:sz w:val="16"/>
        </w:rPr>
        <w:t>[MI 498, rel. min. Marco Aurélio, j. 6-2-1997, P, DJ de 4-4-1997.]</w:t>
      </w:r>
    </w:p>
    <w:p>
      <w:r>
        <w:rPr>
          <w:b/>
          <w:color w:val="B46400"/>
          <w:sz w:val="16"/>
        </w:rPr>
        <w:t>JULGADOS CORRELATOS</w:t>
      </w:r>
    </w:p>
    <w:p>
      <w:r>
        <w:rPr>
          <w:color w:val="8C8C8C"/>
          <w:sz w:val="14"/>
        </w:rPr>
        <w:t>cf-art-5-inc-L-ali-b</w:t>
      </w:r>
      <w:r>
        <w:rPr>
          <w:color w:val="0050A0"/>
          <w:sz w:val="14"/>
        </w:rPr>
        <w:t xml:space="preserve"> | MI 444</w:t>
      </w:r>
      <w:r>
        <w:rPr>
          <w:color w:val="0050A0"/>
          <w:sz w:val="14"/>
        </w:rPr>
        <w:t xml:space="preserve"> | rel. Sydney Sanches</w:t>
      </w:r>
      <w:r>
        <w:rPr>
          <w:color w:val="0050A0"/>
          <w:sz w:val="14"/>
        </w:rPr>
        <w:t xml:space="preserve"> | 1994</w:t>
      </w:r>
    </w:p>
    <w:p>
      <w:pPr>
        <w:ind w:left="216"/>
      </w:pPr>
      <w:r>
        <w:rPr>
          <w:sz w:val="18"/>
        </w:rPr>
        <w:t>Tratando-se de mera faculdade conferida ao legislador, que ainda não a exercitou, não há direito constitucional já criado, e cujo exercício esteja dependendo de norma regulamentadora.</w:t>
      </w:r>
    </w:p>
    <w:p>
      <w:pPr>
        <w:ind w:left="216"/>
      </w:pPr>
      <w:r>
        <w:rPr>
          <w:b/>
          <w:color w:val="003C8C"/>
          <w:sz w:val="16"/>
        </w:rPr>
        <w:t>[MI 444 QO, rel. min. Sydney Sanches, j. 29-9-1994, P, DJ de 4-11-1994.]</w:t>
      </w:r>
    </w:p>
    <w:p>
      <w:r>
        <w:rPr>
          <w:b/>
          <w:color w:val="B46400"/>
          <w:sz w:val="16"/>
        </w:rPr>
        <w:t>JULGADOS CORRELATOS</w:t>
      </w:r>
    </w:p>
    <w:p>
      <w:r>
        <w:rPr>
          <w:color w:val="8C8C8C"/>
          <w:sz w:val="14"/>
        </w:rPr>
        <w:t>cf-art-5-inc-L-ali-b</w:t>
      </w:r>
      <w:r>
        <w:rPr>
          <w:color w:val="0050A0"/>
          <w:sz w:val="14"/>
        </w:rPr>
        <w:t xml:space="preserve"> | MI 352</w:t>
      </w:r>
      <w:r>
        <w:rPr>
          <w:color w:val="0050A0"/>
          <w:sz w:val="14"/>
        </w:rPr>
        <w:t xml:space="preserve"> | rel. Néri da Silveira</w:t>
      </w:r>
      <w:r>
        <w:rPr>
          <w:color w:val="0050A0"/>
          <w:sz w:val="14"/>
        </w:rPr>
        <w:t xml:space="preserve"> | 1991</w:t>
      </w:r>
    </w:p>
    <w:p>
      <w:pPr>
        <w:ind w:left="216"/>
      </w:pPr>
      <w:r>
        <w:rPr>
          <w:sz w:val="18"/>
        </w:rPr>
        <w:t>(...) o mandado de injunção há de dirigir-se contra o poder, o órgão, a entidade ou a autoridade que tem o dever de regulamentar a norma constitucional, não se legitimando ad causam, passivamente, em princípio, quem não estiver obrigado a editar a regulamentação respectiva.</w:t>
      </w:r>
    </w:p>
    <w:p>
      <w:pPr>
        <w:ind w:left="216"/>
      </w:pPr>
      <w:r>
        <w:rPr>
          <w:b/>
          <w:color w:val="003C8C"/>
          <w:sz w:val="16"/>
        </w:rPr>
        <w:t>[MI 352 QO, rel. min. Néri da Silveira, j. 4-9-1991, P, DJ de 12-12-1997.]</w:t>
      </w:r>
    </w:p>
    <w:p>
      <w:r>
        <w:rPr>
          <w:b/>
          <w:color w:val="B46400"/>
          <w:sz w:val="16"/>
        </w:rPr>
        <w:t>JULGADOS CORRELATOS</w:t>
      </w:r>
    </w:p>
    <w:p>
      <w:r>
        <w:rPr>
          <w:color w:val="8C8C8C"/>
          <w:sz w:val="14"/>
        </w:rPr>
        <w:t>cf-art-5-inc-L-ali-b</w:t>
      </w:r>
      <w:r>
        <w:rPr>
          <w:color w:val="0050A0"/>
          <w:sz w:val="14"/>
        </w:rPr>
        <w:t xml:space="preserve"> | MI 97</w:t>
      </w:r>
      <w:r>
        <w:rPr>
          <w:color w:val="0050A0"/>
          <w:sz w:val="14"/>
        </w:rPr>
        <w:t xml:space="preserve"> | rel. Sydney Sanches</w:t>
      </w:r>
    </w:p>
    <w:p>
      <w:pPr>
        <w:ind w:left="216"/>
      </w:pPr>
      <w:r>
        <w:rPr>
          <w:sz w:val="18"/>
        </w:rPr>
        <w:t>= MI 1.231 AgR, rel. min. Ricardo Lewandowski, j. 16-11-2011, P, DJE de 1º-12-2011 É impróprio o uso do mandado de injunção para o exercício de direito decorrente de norma constitucional autoaplicável.</w:t>
      </w:r>
    </w:p>
    <w:p>
      <w:pPr>
        <w:ind w:left="216"/>
      </w:pPr>
      <w:r>
        <w:rPr>
          <w:b/>
          <w:color w:val="003C8C"/>
          <w:sz w:val="16"/>
        </w:rPr>
        <w:t>[MI 97 QO, rel. min. Sydney Sanches, j. 1º-2-1990, P, DJ de 23-3-1990.]</w:t>
      </w:r>
    </w:p>
    <w:p>
      <w:r>
        <w:rPr>
          <w:b/>
          <w:color w:val="B46400"/>
          <w:sz w:val="16"/>
        </w:rPr>
        <w:t>JULGADOS CORRELATOS</w:t>
      </w:r>
    </w:p>
    <w:p>
      <w:r>
        <w:rPr>
          <w:color w:val="8C8C8C"/>
          <w:sz w:val="14"/>
        </w:rPr>
        <w:t>cf-art-5-inc-L-ali-b</w:t>
      </w:r>
      <w:r>
        <w:rPr>
          <w:color w:val="0050A0"/>
          <w:sz w:val="14"/>
        </w:rPr>
        <w:t xml:space="preserve"> | MI 14</w:t>
      </w:r>
      <w:r>
        <w:rPr>
          <w:color w:val="0050A0"/>
          <w:sz w:val="14"/>
        </w:rPr>
        <w:t xml:space="preserve"> | rel. Sydney Sanches</w:t>
      </w:r>
      <w:r>
        <w:rPr>
          <w:color w:val="0050A0"/>
          <w:sz w:val="14"/>
        </w:rPr>
        <w:t xml:space="preserve"> | 1988</w:t>
      </w:r>
    </w:p>
    <w:p>
      <w:pPr>
        <w:ind w:left="216"/>
      </w:pPr>
      <w:r>
        <w:rPr>
          <w:sz w:val="18"/>
        </w:rPr>
        <w:t>Não se presta o mandado de injunção à declaração judicial de vacância de cargo, nem a compelir o presidente da República a praticar ato administrativo, concreto e determinado, consistente na indicação, ao Senado Federal, de nome de membro do MPF, para ser investido no cargo de PGR.</w:t>
      </w:r>
    </w:p>
    <w:p>
      <w:pPr>
        <w:ind w:left="216"/>
      </w:pPr>
      <w:r>
        <w:rPr>
          <w:b/>
          <w:color w:val="003C8C"/>
          <w:sz w:val="16"/>
        </w:rPr>
        <w:t>[MI 14 QO, rel. min. Sydney Sanches, j. 26-10-1988, P, DJ de 18-11-1988.]</w:t>
      </w:r>
    </w:p>
    <w:p>
      <w:r>
        <w:rPr>
          <w:b/>
          <w:color w:val="B46400"/>
          <w:sz w:val="16"/>
        </w:rPr>
        <w:t>JULGADOS CORRELATOS</w:t>
      </w:r>
    </w:p>
    <w:p>
      <w:r>
        <w:rPr>
          <w:color w:val="8C8C8C"/>
          <w:sz w:val="14"/>
        </w:rPr>
        <w:t>cf-art-5-inc-L-ali-b</w:t>
      </w:r>
      <w:r>
        <w:rPr>
          <w:color w:val="0050A0"/>
          <w:sz w:val="14"/>
        </w:rPr>
        <w:t xml:space="preserve"> | rel. Luiz Fux</w:t>
      </w:r>
      <w:r>
        <w:rPr>
          <w:color w:val="0050A0"/>
          <w:sz w:val="14"/>
        </w:rPr>
        <w:t xml:space="preserve"> | 2014</w:t>
      </w:r>
    </w:p>
    <w:p>
      <w:pPr>
        <w:ind w:left="216"/>
      </w:pPr>
      <w:r>
        <w:rPr>
          <w:sz w:val="18"/>
        </w:rPr>
        <w:t>LXXII - conceder-se-á habeas data: O habeas data é via processual inadequada ao atendimento de pretensão do autor de sustar a publicação de matéria em sítio eletrônico.</w:t>
      </w:r>
    </w:p>
    <w:p>
      <w:pPr>
        <w:ind w:left="216"/>
      </w:pPr>
      <w:r>
        <w:rPr>
          <w:b/>
          <w:color w:val="003C8C"/>
          <w:sz w:val="16"/>
        </w:rPr>
        <w:t>[HD 100 AgR, rel. min. Luiz Fux, j. 25-11-2014, 1ª T, DJE de 16-12-2014.]</w:t>
      </w:r>
    </w:p>
    <w:p>
      <w:r>
        <w:rPr>
          <w:b/>
          <w:color w:val="B46400"/>
          <w:sz w:val="16"/>
        </w:rPr>
        <w:t>JULGADOS CORRELATOS</w:t>
      </w:r>
    </w:p>
    <w:p>
      <w:r>
        <w:rPr>
          <w:color w:val="8C8C8C"/>
          <w:sz w:val="14"/>
        </w:rPr>
        <w:t>cf-art-5-inc-L-ali-b</w:t>
      </w:r>
      <w:r>
        <w:rPr>
          <w:color w:val="0050A0"/>
          <w:sz w:val="14"/>
        </w:rPr>
        <w:t xml:space="preserve"> | rel. Ellen Gracie</w:t>
      </w:r>
      <w:r>
        <w:rPr>
          <w:color w:val="0050A0"/>
          <w:sz w:val="14"/>
        </w:rPr>
        <w:t xml:space="preserve"> | 2010</w:t>
      </w:r>
    </w:p>
    <w:p>
      <w:pPr>
        <w:ind w:left="216"/>
      </w:pPr>
      <w:r>
        <w:rPr>
          <w:sz w:val="18"/>
        </w:rPr>
        <w:t>A ação de habeas data visa à proteção da privacidade do indivíduo contra abuso no registro e/ou revelação de dados pessoais falsos ou equivocados. O habeas data não se revela meio idôneo para se obter vista de processo administrativo.</w:t>
      </w:r>
    </w:p>
    <w:p>
      <w:pPr>
        <w:ind w:left="216"/>
      </w:pPr>
      <w:r>
        <w:rPr>
          <w:b/>
          <w:color w:val="003C8C"/>
          <w:sz w:val="16"/>
        </w:rPr>
        <w:t>[HD 90 AgR, rel. min. Ellen Gracie, j. 18-2-2010, P, DJE de 19-3-2010.]</w:t>
      </w:r>
    </w:p>
    <w:p>
      <w:r>
        <w:rPr>
          <w:b/>
          <w:color w:val="B46400"/>
          <w:sz w:val="16"/>
        </w:rPr>
        <w:t>JULGADOS CORRELATOS</w:t>
      </w:r>
    </w:p>
    <w:p>
      <w:r>
        <w:rPr>
          <w:color w:val="8C8C8C"/>
          <w:sz w:val="14"/>
        </w:rPr>
        <w:t>cf-art-5-inc-L-ali-b</w:t>
      </w:r>
      <w:r>
        <w:rPr>
          <w:color w:val="0050A0"/>
          <w:sz w:val="14"/>
        </w:rPr>
        <w:t xml:space="preserve"> | RMS 24617</w:t>
      </w:r>
      <w:r>
        <w:rPr>
          <w:color w:val="0050A0"/>
          <w:sz w:val="14"/>
        </w:rPr>
        <w:t xml:space="preserve"> | rel. Carlos Velloso</w:t>
      </w:r>
      <w:r>
        <w:rPr>
          <w:color w:val="0050A0"/>
          <w:sz w:val="14"/>
        </w:rPr>
        <w:t xml:space="preserve"> | 2005</w:t>
      </w:r>
    </w:p>
    <w:p>
      <w:pPr>
        <w:ind w:left="216"/>
      </w:pPr>
      <w:r>
        <w:rPr>
          <w:sz w:val="18"/>
        </w:rPr>
        <w:t>= HD 92 AgR, rel. min. Gilmar Mendes, j. 18-8-2010, P, DJE de 3-9-2010 O habeas data tem finalidade específica: assegurar o conhecimento de informações relativas à pessoa do impetrante, constantes de registros ou bancos de dados de entidades governamentais ou de caráter público, ou para a retificação de dados, quando não se prefira fazê-lo por processo sigiloso, judicial ou administrativo (CF, art. 5º, LXXII, a e b). No caso, visa a segurança ao fornecimento ao impetrante da identidade dos autor</w:t>
      </w:r>
    </w:p>
    <w:p>
      <w:pPr>
        <w:ind w:left="216"/>
      </w:pPr>
      <w:r>
        <w:rPr>
          <w:b/>
          <w:color w:val="003C8C"/>
          <w:sz w:val="16"/>
        </w:rPr>
        <w:t>[RMS 24.617, rel. min. Carlos Velloso, j. 17-5-2005, 2ª T, DJ de 10-6-2005.]</w:t>
      </w:r>
    </w:p>
    <w:p>
      <w:r>
        <w:rPr>
          <w:b/>
          <w:color w:val="B46400"/>
          <w:sz w:val="16"/>
        </w:rPr>
        <w:t>JULGADOS CORRELATOS</w:t>
      </w:r>
    </w:p>
    <w:p>
      <w:r>
        <w:rPr>
          <w:color w:val="8C8C8C"/>
          <w:sz w:val="14"/>
        </w:rPr>
        <w:t>cf-art-5-inc-L-ali-b</w:t>
      </w:r>
      <w:r>
        <w:rPr>
          <w:color w:val="0050A0"/>
          <w:sz w:val="14"/>
        </w:rPr>
        <w:t xml:space="preserve"> | rel. Maurício Corrêa</w:t>
      </w:r>
      <w:r>
        <w:rPr>
          <w:color w:val="0050A0"/>
          <w:sz w:val="14"/>
        </w:rPr>
        <w:t xml:space="preserve"> | 1997</w:t>
      </w:r>
    </w:p>
    <w:p>
      <w:pPr>
        <w:ind w:left="216"/>
      </w:pPr>
      <w:r>
        <w:rPr>
          <w:sz w:val="18"/>
        </w:rPr>
        <w:t>A Lei 9.507, de 12-11-1997, que regula o direito de acesso a informações e disciplina o rito processual do habeas data, acolheu os princípios gerais já proclamados por construção pretoriana.</w:t>
      </w:r>
    </w:p>
    <w:p>
      <w:pPr>
        <w:ind w:left="216"/>
      </w:pPr>
      <w:r>
        <w:rPr>
          <w:b/>
          <w:color w:val="003C8C"/>
          <w:sz w:val="16"/>
        </w:rPr>
        <w:t>[RHD 24, rel. min. Maurício Corrêa, j. 28-11-1997, 2ª T, DJ de 13-2-1998.]</w:t>
      </w:r>
    </w:p>
    <w:p>
      <w:r>
        <w:rPr>
          <w:b/>
          <w:color w:val="B46400"/>
          <w:sz w:val="16"/>
        </w:rPr>
        <w:t>JULGADOS CORRELATOS</w:t>
      </w:r>
    </w:p>
    <w:p>
      <w:r>
        <w:rPr>
          <w:color w:val="8C8C8C"/>
          <w:sz w:val="14"/>
        </w:rPr>
        <w:t>cf-art-5-inc-L-ali-b</w:t>
      </w:r>
      <w:r>
        <w:rPr>
          <w:color w:val="0050A0"/>
          <w:sz w:val="14"/>
        </w:rPr>
        <w:t xml:space="preserve"> | rel. Marco Aurélio</w:t>
      </w:r>
      <w:r>
        <w:rPr>
          <w:color w:val="0050A0"/>
          <w:sz w:val="14"/>
        </w:rPr>
        <w:t xml:space="preserve"> | 1991</w:t>
      </w:r>
    </w:p>
    <w:p>
      <w:pPr>
        <w:ind w:left="216"/>
      </w:pPr>
      <w:r>
        <w:rPr>
          <w:sz w:val="18"/>
        </w:rPr>
        <w:t>O habeas data configura remédio jurídico-processual, de natureza constitucional, que se destina a garantir, em favor da pessoa interessada, o exercício de pretensão jurídica discernível em seu tríplice aspecto: (a) direito de acesso aos registros; (b) direito de retificação dos registros; e (c) direito de complementação dos registros. Trata-se de relevante instrumento de ativação da jurisdição constitucional das liberdades, a qual representa, no plano institucional, a mais expressiva reação jurí</w:t>
      </w:r>
    </w:p>
    <w:p>
      <w:pPr>
        <w:ind w:left="216"/>
      </w:pPr>
      <w:r>
        <w:rPr>
          <w:b/>
          <w:color w:val="003C8C"/>
          <w:sz w:val="16"/>
        </w:rPr>
        <w:t>[RHD 22, rel. min. Marco Aurélio, red. do ac. min. Celso de Mello, j. 19-9-1991, P, DJ de 1º-9-1995.]</w:t>
      </w:r>
    </w:p>
    <w:p>
      <w:r>
        <w:rPr>
          <w:b/>
          <w:color w:val="B46400"/>
          <w:sz w:val="16"/>
        </w:rPr>
        <w:t>JULGADOS CORRELATOS</w:t>
      </w:r>
    </w:p>
    <w:p>
      <w:r>
        <w:rPr>
          <w:color w:val="8C8C8C"/>
          <w:sz w:val="14"/>
        </w:rPr>
        <w:t>cf-art-5-inc-L-ali-b</w:t>
      </w:r>
      <w:r>
        <w:rPr>
          <w:color w:val="0050A0"/>
          <w:sz w:val="14"/>
        </w:rPr>
        <w:t xml:space="preserve"> | rel. Cármen Lúcia</w:t>
      </w:r>
    </w:p>
    <w:p>
      <w:pPr>
        <w:ind w:left="216"/>
      </w:pPr>
      <w:r>
        <w:rPr>
          <w:sz w:val="18"/>
        </w:rPr>
        <w:t>= HD 87 AgR, rel. min. Cármen Lúcia, j. 25-11-2009, P, DJE de 5-2-2010</w:t>
      </w:r>
    </w:p>
    <w:p>
      <w:r>
        <w:rPr>
          <w:b/>
          <w:color w:val="B46400"/>
          <w:sz w:val="16"/>
        </w:rPr>
        <w:t>JULGADOS CORRELATOS</w:t>
      </w:r>
    </w:p>
    <w:p>
      <w:r>
        <w:rPr>
          <w:color w:val="8C8C8C"/>
          <w:sz w:val="14"/>
        </w:rPr>
        <w:t>cf-art-5-inc-L-ali-a</w:t>
      </w:r>
      <w:r>
        <w:rPr>
          <w:color w:val="0050A0"/>
          <w:sz w:val="14"/>
        </w:rPr>
        <w:t xml:space="preserve"> | RE 673707</w:t>
      </w:r>
      <w:r>
        <w:rPr>
          <w:color w:val="0050A0"/>
          <w:sz w:val="14"/>
        </w:rPr>
        <w:t xml:space="preserve"> | rel. Luiz Fux</w:t>
      </w:r>
      <w:r>
        <w:rPr>
          <w:color w:val="0050A0"/>
          <w:sz w:val="14"/>
        </w:rPr>
        <w:t xml:space="preserve"> | 2015</w:t>
      </w:r>
    </w:p>
    <w:p>
      <w:pPr>
        <w:ind w:left="216"/>
      </w:pPr>
      <w:r>
        <w:rPr>
          <w:sz w:val="18"/>
        </w:rPr>
        <w:t>O habeas data é garantia constitucional adequada para a obtenção dos dados concernentes ao pagamento de tributos do próprio contribuinte constantes dos sistemas informatizados de apoio à arrecadação dos órgãos da administração fazendária dos entes estatais.</w:t>
      </w:r>
    </w:p>
    <w:p>
      <w:pPr>
        <w:ind w:left="216"/>
      </w:pPr>
      <w:r>
        <w:rPr>
          <w:b/>
          <w:color w:val="003C8C"/>
          <w:sz w:val="16"/>
        </w:rPr>
        <w:t>[RE 673.707, rel. min. Luiz Fux, j. 17-6-2015, P, DJE de 30-9-2015, Tema 582, com mérito julgado.]</w:t>
      </w:r>
    </w:p>
    <w:p>
      <w:r>
        <w:rPr>
          <w:b/>
          <w:color w:val="B46400"/>
          <w:sz w:val="16"/>
        </w:rPr>
        <w:t>JULGADOS CORRELATOS</w:t>
      </w:r>
    </w:p>
    <w:p>
      <w:r>
        <w:rPr>
          <w:color w:val="8C8C8C"/>
          <w:sz w:val="14"/>
        </w:rPr>
        <w:t>cf-art-5-inc-L-ali-a</w:t>
      </w:r>
      <w:r>
        <w:rPr>
          <w:color w:val="0050A0"/>
          <w:sz w:val="14"/>
        </w:rPr>
        <w:t xml:space="preserve"> | rel. Cármen Lúcia</w:t>
      </w:r>
      <w:r>
        <w:rPr>
          <w:color w:val="0050A0"/>
          <w:sz w:val="14"/>
        </w:rPr>
        <w:t xml:space="preserve"> | 2009</w:t>
      </w:r>
    </w:p>
    <w:p>
      <w:pPr>
        <w:ind w:left="216"/>
      </w:pPr>
      <w:r>
        <w:rPr>
          <w:sz w:val="18"/>
        </w:rPr>
        <w:t>O habeas data não se presta para solicitar informações relativas a terceiros, pois, nos termos do inciso LXXII do art. 5º da CF, sua impetração deve ter por objetivo "assegurar o conhecimento de informações relativas à pessoa do impetrante”.</w:t>
      </w:r>
    </w:p>
    <w:p>
      <w:pPr>
        <w:ind w:left="216"/>
      </w:pPr>
      <w:r>
        <w:rPr>
          <w:b/>
          <w:color w:val="003C8C"/>
          <w:sz w:val="16"/>
        </w:rPr>
        <w:t>[HD 87 AgR, rel. min. Cármen Lúcia, j. 25-11-2009, P, DJE de 5-2-2010.]</w:t>
      </w:r>
    </w:p>
    <w:p>
      <w:r>
        <w:rPr>
          <w:b/>
          <w:color w:val="B46400"/>
          <w:sz w:val="16"/>
        </w:rPr>
        <w:t>JULGADOS CORRELATOS</w:t>
      </w:r>
    </w:p>
    <w:p>
      <w:r>
        <w:rPr>
          <w:color w:val="8C8C8C"/>
          <w:sz w:val="14"/>
        </w:rPr>
        <w:t>cf-art-5-inc-L-ali-a</w:t>
      </w:r>
      <w:r>
        <w:rPr>
          <w:color w:val="0050A0"/>
          <w:sz w:val="14"/>
        </w:rPr>
        <w:t xml:space="preserve"> | RE 165304</w:t>
      </w:r>
      <w:r>
        <w:rPr>
          <w:color w:val="0050A0"/>
          <w:sz w:val="14"/>
        </w:rPr>
        <w:t xml:space="preserve"> | rel. Octavio Gallotti</w:t>
      </w:r>
      <w:r>
        <w:rPr>
          <w:color w:val="0050A0"/>
          <w:sz w:val="14"/>
        </w:rPr>
        <w:t xml:space="preserve"> | 2000</w:t>
      </w:r>
    </w:p>
    <w:p>
      <w:pPr>
        <w:ind w:left="216"/>
      </w:pPr>
      <w:r>
        <w:rPr>
          <w:sz w:val="18"/>
        </w:rPr>
        <w:t>Habeas data. Ilegitimidade passiva do Banco do Brasil S.A. para a revelação, a ex-empregada, do conteúdo da ficha de pessoal, por não se tratar, no caso, de registro de caráter público, nem atuar o impetrado na condição de entidade governamental (Constituição, art. 5º, LXXII, a, e art. 173, § 1º, texto original.).</w:t>
      </w:r>
    </w:p>
    <w:p>
      <w:pPr>
        <w:ind w:left="216"/>
      </w:pPr>
      <w:r>
        <w:rPr>
          <w:b/>
          <w:color w:val="003C8C"/>
          <w:sz w:val="16"/>
        </w:rPr>
        <w:t>[RE 165.304, rel. min. Octavio Gallotti, j. 19-10-2000, P, DJ de 15-12-2000.]</w:t>
      </w:r>
    </w:p>
    <w:p>
      <w:r>
        <w:rPr>
          <w:b/>
          <w:color w:val="B46400"/>
          <w:sz w:val="16"/>
        </w:rPr>
        <w:t>JULGADOS CORRELATOS</w:t>
      </w:r>
    </w:p>
    <w:p>
      <w:r>
        <w:rPr>
          <w:color w:val="8C8C8C"/>
          <w:sz w:val="14"/>
        </w:rPr>
        <w:t>cf-art-5-inc-L-ali-b</w:t>
      </w:r>
    </w:p>
    <w:p>
      <w:pPr>
        <w:ind w:left="216"/>
      </w:pPr>
      <w:r>
        <w:rPr>
          <w:sz w:val="18"/>
        </w:rPr>
        <w:t>LXXIII - 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 Pessoa jurídica não tem legitimidade para propor ação popular.</w:t>
      </w:r>
    </w:p>
    <w:p>
      <w:pPr>
        <w:ind w:left="216"/>
      </w:pPr>
      <w:r>
        <w:rPr>
          <w:b/>
          <w:color w:val="003C8C"/>
          <w:sz w:val="16"/>
        </w:rPr>
        <w:t>[Súmula 365.]</w:t>
      </w:r>
    </w:p>
    <w:p>
      <w:r>
        <w:rPr>
          <w:b/>
          <w:color w:val="B46400"/>
          <w:sz w:val="16"/>
        </w:rPr>
        <w:t>JULGADOS CORRELATOS</w:t>
      </w:r>
    </w:p>
    <w:p>
      <w:r>
        <w:rPr>
          <w:color w:val="8C8C8C"/>
          <w:sz w:val="14"/>
        </w:rPr>
        <w:t>cf-art-5-inc-L-ali-b</w:t>
      </w:r>
    </w:p>
    <w:p>
      <w:pPr>
        <w:ind w:left="216"/>
      </w:pPr>
      <w:r>
        <w:rPr>
          <w:sz w:val="18"/>
        </w:rPr>
        <w:t>O mandado de segurança não substitui a ação popular.</w:t>
      </w:r>
    </w:p>
    <w:p>
      <w:pPr>
        <w:ind w:left="216"/>
      </w:pPr>
      <w:r>
        <w:rPr>
          <w:b/>
          <w:color w:val="003C8C"/>
          <w:sz w:val="16"/>
        </w:rPr>
        <w:t>[Súmula 101.]</w:t>
      </w:r>
    </w:p>
    <w:p>
      <w:r>
        <w:rPr>
          <w:b/>
          <w:color w:val="B46400"/>
          <w:sz w:val="16"/>
        </w:rPr>
        <w:t>JULGADOS CORRELATOS</w:t>
      </w:r>
    </w:p>
    <w:p>
      <w:r>
        <w:rPr>
          <w:color w:val="8C8C8C"/>
          <w:sz w:val="14"/>
        </w:rPr>
        <w:t>cf-art-5-inc-L-ali-b</w:t>
      </w:r>
      <w:r>
        <w:rPr>
          <w:color w:val="0050A0"/>
          <w:sz w:val="14"/>
        </w:rPr>
        <w:t xml:space="preserve"> | ADI 769</w:t>
      </w:r>
      <w:r>
        <w:rPr>
          <w:color w:val="0050A0"/>
          <w:sz w:val="14"/>
        </w:rPr>
        <w:t xml:space="preserve"> | rel. Celso de Mello</w:t>
      </w:r>
      <w:r>
        <w:rPr>
          <w:color w:val="0050A0"/>
          <w:sz w:val="14"/>
        </w:rPr>
        <w:t xml:space="preserve"> | 1993</w:t>
      </w:r>
    </w:p>
    <w:p>
      <w:pPr>
        <w:ind w:left="216"/>
      </w:pPr>
      <w:r>
        <w:rPr>
          <w:sz w:val="18"/>
        </w:rPr>
        <w:t>A ação direta de inconstitucionalidade não constitui sucedâneo da ação popular constitucional, destinada, esta sim, a preservar, em função de seu amplo espectro de atuação jurídico-processual, a intangibilidade do patrimônio público e a integridade do princípio da moralidade administrativa (CF, art. 5º, LXXIII).</w:t>
      </w:r>
    </w:p>
    <w:p>
      <w:pPr>
        <w:ind w:left="216"/>
      </w:pPr>
      <w:r>
        <w:rPr>
          <w:b/>
          <w:color w:val="003C8C"/>
          <w:sz w:val="16"/>
        </w:rPr>
        <w:t>[ADI 769 MC, rel. min. Celso de Mello, j. 22-4-1993, P, DJ de 8-4-1994.]</w:t>
      </w:r>
    </w:p>
    <w:p>
      <w:r>
        <w:rPr>
          <w:b/>
          <w:color w:val="B46400"/>
          <w:sz w:val="16"/>
        </w:rPr>
        <w:t>JULGADOS CORRELATOS</w:t>
      </w:r>
    </w:p>
    <w:p>
      <w:r>
        <w:rPr>
          <w:color w:val="8C8C8C"/>
          <w:sz w:val="14"/>
        </w:rPr>
        <w:t>cf-art-5-inc-L-ali-b</w:t>
      </w:r>
      <w:r>
        <w:rPr>
          <w:color w:val="0050A0"/>
          <w:sz w:val="14"/>
        </w:rPr>
        <w:t xml:space="preserve"> | RE 1101937</w:t>
      </w:r>
      <w:r>
        <w:rPr>
          <w:color w:val="0050A0"/>
          <w:sz w:val="14"/>
        </w:rPr>
        <w:t xml:space="preserve"> | rel. Alexandre de Moraes</w:t>
      </w:r>
      <w:r>
        <w:rPr>
          <w:color w:val="0050A0"/>
          <w:sz w:val="14"/>
        </w:rPr>
        <w:t xml:space="preserve"> | 2021</w:t>
      </w:r>
    </w:p>
    <w:p>
      <w:pPr>
        <w:ind w:left="216"/>
      </w:pPr>
      <w:r>
        <w:rPr>
          <w:sz w:val="18"/>
        </w:rPr>
        <w:t>Vide AO 1.725 AgR, rel. min. Luiz Fux, j. 24-2-2015, 1ª T, DJE de 11-3-2015 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w:t>
      </w:r>
    </w:p>
    <w:p>
      <w:pPr>
        <w:ind w:left="216"/>
      </w:pPr>
      <w:r>
        <w:rPr>
          <w:b/>
          <w:color w:val="003C8C"/>
          <w:sz w:val="16"/>
        </w:rPr>
        <w:t>[RE 1.101.937, rel. min. Alexandre de Moraes, j. 4-3-2021, P. DJE de 14-6-2021, Tema 1.075, com mérito julgado.]</w:t>
      </w:r>
    </w:p>
    <w:p>
      <w:r>
        <w:rPr>
          <w:b/>
          <w:color w:val="B46400"/>
          <w:sz w:val="16"/>
        </w:rPr>
        <w:t>JULGADOS CORRELATOS</w:t>
      </w:r>
    </w:p>
    <w:p>
      <w:r>
        <w:rPr>
          <w:color w:val="8C8C8C"/>
          <w:sz w:val="14"/>
        </w:rPr>
        <w:t>cf-art-5-inc-L-ali-b</w:t>
      </w:r>
      <w:r>
        <w:rPr>
          <w:color w:val="0050A0"/>
          <w:sz w:val="14"/>
        </w:rPr>
        <w:t xml:space="preserve"> | ARE 824781</w:t>
      </w:r>
      <w:r>
        <w:rPr>
          <w:color w:val="0050A0"/>
          <w:sz w:val="14"/>
        </w:rPr>
        <w:t xml:space="preserve"> | rel. Dias Toffoli</w:t>
      </w:r>
      <w:r>
        <w:rPr>
          <w:color w:val="0050A0"/>
          <w:sz w:val="14"/>
        </w:rPr>
        <w:t xml:space="preserve"> | 2015</w:t>
      </w:r>
    </w:p>
    <w:p>
      <w:pPr>
        <w:ind w:left="216"/>
      </w:pPr>
      <w:r>
        <w:rPr>
          <w:sz w:val="18"/>
        </w:rPr>
        <w:t>O entendimento sufragado no acórdão recorrido de que, para o cabimento de ação popular, é exigível a menção na exordial e a prova de prejuízo material aos cofres públicos, diverge do entendimento sufragado pelo STF. A decisão objurgada ofende o art. 5º, LXXIII, da CF, que tem como objetos a serem defendidos pelo cidadão, separadamente, qualquer ato lesivo ao patrimônio material público ou de entidade de que o Estado participe, ao patrimônio moral, ao cultural e ao histórico.</w:t>
      </w:r>
    </w:p>
    <w:p>
      <w:pPr>
        <w:ind w:left="216"/>
      </w:pPr>
      <w:r>
        <w:rPr>
          <w:b/>
          <w:color w:val="003C8C"/>
          <w:sz w:val="16"/>
        </w:rPr>
        <w:t>[ARE 824.781 RG, rel. min. Dias Toffoli, j. 27-8-2015, P, DJE de 9-10-2015, Tema 836, com mérito julgado.]</w:t>
      </w:r>
    </w:p>
    <w:p>
      <w:r>
        <w:rPr>
          <w:b/>
          <w:color w:val="B46400"/>
          <w:sz w:val="16"/>
        </w:rPr>
        <w:t>JULGADOS CORRELATOS</w:t>
      </w:r>
    </w:p>
    <w:p>
      <w:r>
        <w:rPr>
          <w:color w:val="8C8C8C"/>
          <w:sz w:val="14"/>
        </w:rPr>
        <w:t>cf-art-5-inc-L-ali-b</w:t>
      </w:r>
      <w:r>
        <w:rPr>
          <w:color w:val="0050A0"/>
          <w:sz w:val="14"/>
        </w:rPr>
        <w:t xml:space="preserve"> | AO 1725</w:t>
      </w:r>
      <w:r>
        <w:rPr>
          <w:color w:val="0050A0"/>
          <w:sz w:val="14"/>
        </w:rPr>
        <w:t xml:space="preserve"> | rel. Luiz Fux</w:t>
      </w:r>
      <w:r>
        <w:rPr>
          <w:color w:val="0050A0"/>
          <w:sz w:val="14"/>
        </w:rPr>
        <w:t xml:space="preserve"> | 2015</w:t>
      </w:r>
    </w:p>
    <w:p>
      <w:pPr>
        <w:ind w:left="216"/>
      </w:pPr>
      <w:r>
        <w:rPr>
          <w:sz w:val="18"/>
        </w:rPr>
        <w:t>A ação popular (...) não pode ser utilizada como alternativa à não propositura de uma ação direta de inconstitucionalidade, sob pena de uma ampliação indevida do rol de legitimados previsto no art. 103 da Constituição da República. Tal instrumento processual tem como objetivo anular atos administrativos lesivos ao Estado, e não a anulação de atos normativos genéricos.</w:t>
      </w:r>
    </w:p>
    <w:p>
      <w:pPr>
        <w:ind w:left="216"/>
      </w:pPr>
      <w:r>
        <w:rPr>
          <w:b/>
          <w:color w:val="003C8C"/>
          <w:sz w:val="16"/>
        </w:rPr>
        <w:t>[AO 1.725 AgR, rel. min. Luiz Fux, j. 24-2-2015, 1ª T, DJE de 11-3-2015.]</w:t>
      </w:r>
    </w:p>
    <w:p>
      <w:r>
        <w:rPr>
          <w:b/>
          <w:color w:val="B46400"/>
          <w:sz w:val="16"/>
        </w:rPr>
        <w:t>JULGADOS CORRELATOS</w:t>
      </w:r>
    </w:p>
    <w:p>
      <w:r>
        <w:rPr>
          <w:color w:val="8C8C8C"/>
          <w:sz w:val="14"/>
        </w:rPr>
        <w:t>cf-art-5-inc-L-ali-b</w:t>
      </w:r>
      <w:r>
        <w:rPr>
          <w:color w:val="0050A0"/>
          <w:sz w:val="14"/>
        </w:rPr>
        <w:t xml:space="preserve"> | PET 3388</w:t>
      </w:r>
      <w:r>
        <w:rPr>
          <w:color w:val="0050A0"/>
          <w:sz w:val="14"/>
        </w:rPr>
        <w:t xml:space="preserve"> | rel. Roberto Barroso</w:t>
      </w:r>
      <w:r>
        <w:rPr>
          <w:color w:val="0050A0"/>
          <w:sz w:val="14"/>
        </w:rPr>
        <w:t xml:space="preserve"> | 2013</w:t>
      </w:r>
    </w:p>
    <w:p>
      <w:pPr>
        <w:ind w:left="216"/>
      </w:pPr>
      <w:r>
        <w:rPr>
          <w:sz w:val="18"/>
        </w:rPr>
        <w:t>Vide Rcl 1.017, rel. min. Sepúlveda Pertence, j. 7-4-2005, P, DJ de 3-6-2005 Vide ADI 769 MC, rel. min. Celso de Mello, j. 22-4-1993, P, DJ de 8-4-1994 Ação popular. Demarcação da terra indígena Raposa Serra do Sol. (...) A decisão proferida em ação popular é desprovida de força vinculante, em sentido técnico. Nesses termos, os fundamentos adotados pela Corte não se estendem, de forma automática, a outros processos em que se discuta matéria similar. Sem prejuízo disso, o acórdão embargado ostent</w:t>
      </w:r>
    </w:p>
    <w:p>
      <w:pPr>
        <w:ind w:left="216"/>
      </w:pPr>
      <w:r>
        <w:rPr>
          <w:b/>
          <w:color w:val="003C8C"/>
          <w:sz w:val="16"/>
        </w:rPr>
        <w:t>[Pet 3.388 ED, rel. min. Roberto Barroso, j. 23-10-2013, P, DJE de 4-2-2014.]</w:t>
      </w:r>
    </w:p>
    <w:p>
      <w:r>
        <w:rPr>
          <w:b/>
          <w:color w:val="B46400"/>
          <w:sz w:val="16"/>
        </w:rPr>
        <w:t>JULGADOS CORRELATOS</w:t>
      </w:r>
    </w:p>
    <w:p>
      <w:r>
        <w:rPr>
          <w:color w:val="8C8C8C"/>
          <w:sz w:val="14"/>
        </w:rPr>
        <w:t>cf-art-5-inc-L-ali-b</w:t>
      </w:r>
      <w:r>
        <w:rPr>
          <w:color w:val="0050A0"/>
          <w:sz w:val="14"/>
        </w:rPr>
        <w:t xml:space="preserve"> | RE 335428</w:t>
      </w:r>
      <w:r>
        <w:rPr>
          <w:color w:val="0050A0"/>
          <w:sz w:val="14"/>
        </w:rPr>
        <w:t xml:space="preserve"> | rel. Dias Toffoli</w:t>
      </w:r>
      <w:r>
        <w:rPr>
          <w:color w:val="0050A0"/>
          <w:sz w:val="14"/>
        </w:rPr>
        <w:t xml:space="preserve"> | 2010</w:t>
      </w:r>
    </w:p>
    <w:p>
      <w:pPr>
        <w:ind w:left="216"/>
      </w:pPr>
      <w:r>
        <w:rPr>
          <w:sz w:val="18"/>
        </w:rPr>
        <w:t>Recurso extraordinário.  Medida cautelar preparatória de futura ação popular. Demanda principal que, contudo, não chegou a ser proposta. Irrelevância, para fins de isenção do autor do ônus da sucumbência, conforme expressa previsão constitucional. Procedimento cautelar intrinsecamente ligado ao processo principal. Interpretação restritiva do comando do art. 5º, LXXIII, da CF, que não pode prosperar. Recurso provido para isentar o recorrente do ônus da sucumbência.</w:t>
      </w:r>
    </w:p>
    <w:p>
      <w:pPr>
        <w:ind w:left="216"/>
      </w:pPr>
      <w:r>
        <w:rPr>
          <w:b/>
          <w:color w:val="003C8C"/>
          <w:sz w:val="16"/>
        </w:rPr>
        <w:t>[RE 335.428, rel. min. Dias Toffoli, j. 18-5-2010, 1ª T, DJE de 6-8-2010.]</w:t>
      </w:r>
    </w:p>
    <w:p>
      <w:r>
        <w:rPr>
          <w:b/>
          <w:color w:val="B46400"/>
          <w:sz w:val="16"/>
        </w:rPr>
        <w:t>JULGADOS CORRELATOS</w:t>
      </w:r>
    </w:p>
    <w:p>
      <w:r>
        <w:rPr>
          <w:color w:val="8C8C8C"/>
          <w:sz w:val="14"/>
        </w:rPr>
        <w:t>cf-art-5-inc-L-ali-b</w:t>
      </w:r>
      <w:r>
        <w:rPr>
          <w:color w:val="0050A0"/>
          <w:sz w:val="14"/>
        </w:rPr>
        <w:t xml:space="preserve"> | PET 3388</w:t>
      </w:r>
      <w:r>
        <w:rPr>
          <w:color w:val="0050A0"/>
          <w:sz w:val="14"/>
        </w:rPr>
        <w:t xml:space="preserve"> | rel. Ayres Britto</w:t>
      </w:r>
      <w:r>
        <w:rPr>
          <w:color w:val="0050A0"/>
          <w:sz w:val="14"/>
        </w:rPr>
        <w:t xml:space="preserve"> | 2009</w:t>
      </w:r>
    </w:p>
    <w:p>
      <w:pPr>
        <w:ind w:left="216"/>
      </w:pPr>
      <w:r>
        <w:rPr>
          <w:sz w:val="18"/>
        </w:rPr>
        <w:t>Demarcação da Terra Indígena Raposa Serra do Sol. (...) Inexistência de vícios processuais na ação popular. Nulidade dos atos, ainda que formais, tendo por objeto a ocupação, o domínio e a posse das terras situadas na área indígena Raposa Serra do Sol. Pretensos titulares privados que não são partes na presente ação popular. Ação que se destina à proteção do patrimônio público ou de entidade de que o Estado participe (inciso LXXIII do art. 5º da CF), e não à defesa de interesses particulares. Il</w:t>
      </w:r>
    </w:p>
    <w:p>
      <w:pPr>
        <w:ind w:left="216"/>
      </w:pPr>
      <w:r>
        <w:rPr>
          <w:b/>
          <w:color w:val="003C8C"/>
          <w:sz w:val="16"/>
        </w:rPr>
        <w:t>[Pet 3.388, rel. min. Ayres Britto, j. 19-3-2009, P, DJE de 1º-7-2010.]</w:t>
      </w:r>
    </w:p>
    <w:p>
      <w:r>
        <w:rPr>
          <w:b/>
          <w:color w:val="B46400"/>
          <w:sz w:val="16"/>
        </w:rPr>
        <w:t>JULGADOS CORRELATOS</w:t>
      </w:r>
    </w:p>
    <w:p>
      <w:r>
        <w:rPr>
          <w:color w:val="8C8C8C"/>
          <w:sz w:val="14"/>
        </w:rPr>
        <w:t>cf-art-5-inc-L-ali-b</w:t>
      </w:r>
      <w:r>
        <w:rPr>
          <w:color w:val="0050A0"/>
          <w:sz w:val="14"/>
        </w:rPr>
        <w:t xml:space="preserve"> | PET 3674</w:t>
      </w:r>
      <w:r>
        <w:rPr>
          <w:color w:val="0050A0"/>
          <w:sz w:val="14"/>
        </w:rPr>
        <w:t xml:space="preserve"> | rel. Sepúlveda Pertence</w:t>
      </w:r>
      <w:r>
        <w:rPr>
          <w:color w:val="0050A0"/>
          <w:sz w:val="14"/>
        </w:rPr>
        <w:t xml:space="preserve"> | 2006</w:t>
      </w:r>
    </w:p>
    <w:p>
      <w:pPr>
        <w:ind w:left="216"/>
      </w:pPr>
      <w:r>
        <w:rPr>
          <w:sz w:val="18"/>
        </w:rPr>
        <w:t>Competência originária do Supremo Tribunal para as ações contra o CNJ e contra o Conselho Nacional do Ministério Público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w:t>
      </w:r>
    </w:p>
    <w:p>
      <w:pPr>
        <w:ind w:left="216"/>
      </w:pPr>
      <w:r>
        <w:rPr>
          <w:b/>
          <w:color w:val="003C8C"/>
          <w:sz w:val="16"/>
        </w:rPr>
        <w:t>[Pet 3.674 QO, rel. min. Sepúlveda Pertence, j. 4-10-2006, P, DJ de 19-12-2006.]</w:t>
      </w:r>
    </w:p>
    <w:p>
      <w:r>
        <w:rPr>
          <w:b/>
          <w:color w:val="B46400"/>
          <w:sz w:val="16"/>
        </w:rPr>
        <w:t>JULGADOS CORRELATOS</w:t>
      </w:r>
    </w:p>
    <w:p>
      <w:r>
        <w:rPr>
          <w:color w:val="8C8C8C"/>
          <w:sz w:val="14"/>
        </w:rPr>
        <w:t>cf-art-5-inc-L-ali-b</w:t>
      </w:r>
      <w:r>
        <w:rPr>
          <w:color w:val="0050A0"/>
          <w:sz w:val="14"/>
        </w:rPr>
        <w:t xml:space="preserve"> | RE 366168</w:t>
      </w:r>
      <w:r>
        <w:rPr>
          <w:color w:val="0050A0"/>
          <w:sz w:val="14"/>
        </w:rPr>
        <w:t xml:space="preserve"> | rel. Sepúlveda Pertence</w:t>
      </w:r>
      <w:r>
        <w:rPr>
          <w:color w:val="0050A0"/>
          <w:sz w:val="14"/>
        </w:rPr>
        <w:t xml:space="preserve"> | 2004</w:t>
      </w:r>
    </w:p>
    <w:p>
      <w:pPr>
        <w:ind w:left="216"/>
      </w:pPr>
      <w:r>
        <w:rPr>
          <w:sz w:val="18"/>
        </w:rPr>
        <w:t>= Rcl 2.769 AgR, rel. min. Cármen Lúcia, j. 23-9-2009, P, DJE de 16-10-2009 Competência: Justiça comum: ação popular contra o Sebrae [Serviço Brasileiro de Apoio às Micro e Pequenas Empresas] (...). O Sebrae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w:t>
      </w:r>
    </w:p>
    <w:p>
      <w:pPr>
        <w:ind w:left="216"/>
      </w:pPr>
      <w:r>
        <w:rPr>
          <w:b/>
          <w:color w:val="003C8C"/>
          <w:sz w:val="16"/>
        </w:rPr>
        <w:t>[RE 366.168, rel. min. Sepúlveda Pertence, j. 3-2-2004, 1ª T, DJ de 14-5-2004.]</w:t>
      </w:r>
    </w:p>
    <w:p>
      <w:r>
        <w:rPr>
          <w:b/>
          <w:color w:val="B46400"/>
          <w:sz w:val="16"/>
        </w:rPr>
        <w:t>JULGADOS CORRELATOS</w:t>
      </w:r>
    </w:p>
    <w:p>
      <w:r>
        <w:rPr>
          <w:color w:val="8C8C8C"/>
          <w:sz w:val="14"/>
        </w:rPr>
        <w:t>cf-art-5-inc-L-ali-b</w:t>
      </w:r>
      <w:r>
        <w:rPr>
          <w:color w:val="0050A0"/>
          <w:sz w:val="14"/>
        </w:rPr>
        <w:t xml:space="preserve"> | AO 859</w:t>
      </w:r>
      <w:r>
        <w:rPr>
          <w:color w:val="0050A0"/>
          <w:sz w:val="14"/>
        </w:rPr>
        <w:t xml:space="preserve"> | rel. Ellen Gracie</w:t>
      </w:r>
      <w:r>
        <w:rPr>
          <w:color w:val="0050A0"/>
          <w:sz w:val="14"/>
        </w:rPr>
        <w:t xml:space="preserve"> | 2001</w:t>
      </w:r>
    </w:p>
    <w:p>
      <w:pPr>
        <w:ind w:left="216"/>
      </w:pPr>
      <w:r>
        <w:rPr>
          <w:sz w:val="18"/>
        </w:rPr>
        <w:t>A competência para julgar ação popular contra ato de qualquer autoridade, até mesmo do presidente da República, é, via de regra, do juízo competente de primeiro grau.</w:t>
      </w:r>
    </w:p>
    <w:p>
      <w:pPr>
        <w:ind w:left="216"/>
      </w:pPr>
      <w:r>
        <w:rPr>
          <w:b/>
          <w:color w:val="003C8C"/>
          <w:sz w:val="16"/>
        </w:rPr>
        <w:t>[AO 859 QO, rel. min. Ellen Gracie, red. do ac. min. Maurício Corrêa, j. 11-10-2001, P, DJ de 1º-8-2003.]</w:t>
      </w:r>
    </w:p>
    <w:p>
      <w:r>
        <w:rPr>
          <w:b/>
          <w:color w:val="B46400"/>
          <w:sz w:val="16"/>
        </w:rPr>
        <w:t>JULGADOS CORRELATOS</w:t>
      </w:r>
    </w:p>
    <w:p>
      <w:r>
        <w:rPr>
          <w:color w:val="8C8C8C"/>
          <w:sz w:val="14"/>
        </w:rPr>
        <w:t>cf-art-5-inc-L-ali-b</w:t>
      </w:r>
      <w:r>
        <w:rPr>
          <w:color w:val="0050A0"/>
          <w:sz w:val="14"/>
        </w:rPr>
        <w:t xml:space="preserve"> | PET 2018</w:t>
      </w:r>
      <w:r>
        <w:rPr>
          <w:color w:val="0050A0"/>
          <w:sz w:val="14"/>
        </w:rPr>
        <w:t xml:space="preserve"> | rel. Celso de Mello</w:t>
      </w:r>
      <w:r>
        <w:rPr>
          <w:color w:val="0050A0"/>
          <w:sz w:val="14"/>
        </w:rPr>
        <w:t xml:space="preserve"> | 2000</w:t>
      </w:r>
    </w:p>
    <w:p>
      <w:pPr>
        <w:ind w:left="216"/>
      </w:pPr>
      <w:r>
        <w:rPr>
          <w:sz w:val="18"/>
        </w:rPr>
        <w:t>O STF – por ausência de previsão constitucional – não dispõe de competência originária para processar e julgar ação popular promovida contra qualquer órgão ou autoridade da República, mesmo que o ato cuja invalidação se pleiteie tenha emanado do presidente da República, das Mesas da Câmara dos Deputados ou do Senado Federal, ou, ainda, de qualquer dos tribunais superiores da União. (...) Os atos de conteúdo jurisdicional – precisamente por não se revestirem de caráter administrativo – estão excl</w:t>
      </w:r>
    </w:p>
    <w:p>
      <w:pPr>
        <w:ind w:left="216"/>
      </w:pPr>
      <w:r>
        <w:rPr>
          <w:b/>
          <w:color w:val="003C8C"/>
          <w:sz w:val="16"/>
        </w:rPr>
        <w:t>[Pet 2.018 AgR, rel. min. Celso de Mello, j. 22-8-2000, 2ª T, DJ de 16-2-2001.]</w:t>
      </w:r>
    </w:p>
    <w:p>
      <w:r>
        <w:rPr>
          <w:b/>
          <w:color w:val="B46400"/>
          <w:sz w:val="16"/>
        </w:rPr>
        <w:t>JULGADOS CORRELATOS</w:t>
      </w:r>
    </w:p>
    <w:p>
      <w:r>
        <w:rPr>
          <w:color w:val="8C8C8C"/>
          <w:sz w:val="14"/>
        </w:rPr>
        <w:t>cf-art-5-inc-L-ali-b</w:t>
      </w:r>
      <w:r>
        <w:rPr>
          <w:color w:val="0050A0"/>
          <w:sz w:val="14"/>
        </w:rPr>
        <w:t xml:space="preserve"> | RE 221291</w:t>
      </w:r>
      <w:r>
        <w:rPr>
          <w:color w:val="0050A0"/>
          <w:sz w:val="14"/>
        </w:rPr>
        <w:t xml:space="preserve"> | rel. Moreira Alves</w:t>
      </w:r>
      <w:r>
        <w:rPr>
          <w:color w:val="0050A0"/>
          <w:sz w:val="14"/>
        </w:rPr>
        <w:t xml:space="preserve"> | 2000</w:t>
      </w:r>
    </w:p>
    <w:p>
      <w:pPr>
        <w:ind w:left="216"/>
      </w:pPr>
      <w:r>
        <w:rPr>
          <w:sz w:val="18"/>
        </w:rPr>
        <w:t>= Rcl 2.769 AgR, rel. min. Cármen Lúcia, j. 23-9-2009, P, DJE de 16-10-2009 A não ser quando há comprovação de má-fé do autor da ação popular, não pode ele ser condenado nos ônus das custas e da sucumbência.</w:t>
      </w:r>
    </w:p>
    <w:p>
      <w:pPr>
        <w:ind w:left="216"/>
      </w:pPr>
      <w:r>
        <w:rPr>
          <w:b/>
          <w:color w:val="003C8C"/>
          <w:sz w:val="16"/>
        </w:rPr>
        <w:t>[RE 221.291, rel. min. Moreira Alves, j. 11-4-2000, 1ª T, DJ de 9-6-2000.]</w:t>
      </w:r>
    </w:p>
    <w:p>
      <w:r>
        <w:rPr>
          <w:b/>
          <w:color w:val="B46400"/>
          <w:sz w:val="16"/>
        </w:rPr>
        <w:t>JULGADOS CORRELATOS</w:t>
      </w:r>
    </w:p>
    <w:p>
      <w:r>
        <w:rPr>
          <w:color w:val="8C8C8C"/>
          <w:sz w:val="14"/>
        </w:rPr>
        <w:t>cf-art-5-inc-L-ali-b</w:t>
      </w:r>
      <w:r>
        <w:rPr>
          <w:color w:val="0050A0"/>
          <w:sz w:val="14"/>
        </w:rPr>
        <w:t xml:space="preserve"> | AO 506</w:t>
      </w:r>
      <w:r>
        <w:rPr>
          <w:color w:val="0050A0"/>
          <w:sz w:val="14"/>
        </w:rPr>
        <w:t xml:space="preserve"> | rel. Sydney Sanches</w:t>
      </w:r>
      <w:r>
        <w:rPr>
          <w:color w:val="0050A0"/>
          <w:sz w:val="14"/>
        </w:rPr>
        <w:t xml:space="preserve"> | 1998</w:t>
      </w:r>
    </w:p>
    <w:p>
      <w:pPr>
        <w:ind w:left="216"/>
      </w:pPr>
      <w:r>
        <w:rPr>
          <w:sz w:val="18"/>
        </w:rPr>
        <w:t>= AI 582.683 AgR, rel. min. Ayres Britto, j. 17-8-2010, 2ª T, DJE de 17-9-2010 Vide AR 1.178, rel. min. Marco Aurélio, j. 3-5-1995, P, DJ de 6-9-1996 A ação popular é cabível, já que objetiva a suspensão definitiva do pagamento da gratificação de nível superior e a consequente condenação dos beneficiários à devolução de todas as quantias recebidas, devidamente corrigidas. Com efeito, a ação popular, como regulada pela Lei 4.717, de 29-6-1965, visa à declaração de nulidade ou à anulação de atos a</w:t>
      </w:r>
    </w:p>
    <w:p>
      <w:pPr>
        <w:ind w:left="216"/>
      </w:pPr>
      <w:r>
        <w:rPr>
          <w:b/>
          <w:color w:val="003C8C"/>
          <w:sz w:val="16"/>
        </w:rPr>
        <w:t>[AO 506 QO, rel. min. Sydney Sanches, j. 6-5-1998, P, DJ de 4-12-1998.]</w:t>
      </w:r>
    </w:p>
    <w:p>
      <w:r>
        <w:rPr>
          <w:b/>
          <w:color w:val="B46400"/>
          <w:sz w:val="16"/>
        </w:rPr>
        <w:t>JULGADOS CORRELATOS</w:t>
      </w:r>
    </w:p>
    <w:p>
      <w:r>
        <w:rPr>
          <w:color w:val="8C8C8C"/>
          <w:sz w:val="14"/>
        </w:rPr>
        <w:t>cf-art-5-inc-L-ali-b</w:t>
      </w:r>
      <w:r>
        <w:rPr>
          <w:color w:val="0050A0"/>
          <w:sz w:val="14"/>
        </w:rPr>
        <w:t xml:space="preserve"> | RE 206889</w:t>
      </w:r>
      <w:r>
        <w:rPr>
          <w:color w:val="0050A0"/>
          <w:sz w:val="14"/>
        </w:rPr>
        <w:t xml:space="preserve"> | rel. Carlos Velloso</w:t>
      </w:r>
      <w:r>
        <w:rPr>
          <w:color w:val="0050A0"/>
          <w:sz w:val="14"/>
        </w:rPr>
        <w:t xml:space="preserve"> | 1997</w:t>
      </w:r>
    </w:p>
    <w:p>
      <w:pPr>
        <w:ind w:left="216"/>
      </w:pPr>
      <w:r>
        <w:rPr>
          <w:sz w:val="18"/>
        </w:rPr>
        <w:t>Fixando os vereadores a sua própria remuneração, vale dizer, fixando essa remuneração para viger na própria legislatura, pratica ato inconstitucional lesivo não só ao patrimônio material do Poder Público, como à moralidade administrativa, que constitui patrimônio moral da sociedade. CF, art. 5º, LXXIII.</w:t>
      </w:r>
    </w:p>
    <w:p>
      <w:pPr>
        <w:ind w:left="216"/>
      </w:pPr>
      <w:r>
        <w:rPr>
          <w:b/>
          <w:color w:val="003C8C"/>
          <w:sz w:val="16"/>
        </w:rPr>
        <w:t>[RE 206.889, rel. min. Carlos Velloso, j. 25-3-1997, 2ª T, DJ de 13-6-1997.]</w:t>
      </w:r>
    </w:p>
    <w:p>
      <w:r>
        <w:rPr>
          <w:b/>
          <w:color w:val="B46400"/>
          <w:sz w:val="16"/>
        </w:rPr>
        <w:t>JULGADOS CORRELATOS</w:t>
      </w:r>
    </w:p>
    <w:p>
      <w:r>
        <w:rPr>
          <w:color w:val="8C8C8C"/>
          <w:sz w:val="14"/>
        </w:rPr>
        <w:t>cf-art-5-inc-L-ali-b</w:t>
      </w:r>
      <w:r>
        <w:rPr>
          <w:color w:val="0050A0"/>
          <w:sz w:val="14"/>
        </w:rPr>
        <w:t xml:space="preserve"> | AR 1178</w:t>
      </w:r>
      <w:r>
        <w:rPr>
          <w:color w:val="0050A0"/>
          <w:sz w:val="14"/>
        </w:rPr>
        <w:t xml:space="preserve"> | rel. Marco Aurélio</w:t>
      </w:r>
      <w:r>
        <w:rPr>
          <w:color w:val="0050A0"/>
          <w:sz w:val="14"/>
        </w:rPr>
        <w:t xml:space="preserve"> | 1995</w:t>
      </w:r>
    </w:p>
    <w:p>
      <w:pPr>
        <w:ind w:left="216"/>
      </w:pPr>
      <w:r>
        <w:rPr>
          <w:sz w:val="18"/>
        </w:rPr>
        <w:t>Tratando-se de rescisória ajuizada contra acórdão proferido em ação popular julgada procedente, descabe a condenação dos autores desta e réus na rescisória ao pagamento dos honorários advocatícios, a menos que exsurja a iniciativa em propô-la, como configuradora de procedimento de má-fé.</w:t>
      </w:r>
    </w:p>
    <w:p>
      <w:pPr>
        <w:ind w:left="216"/>
      </w:pPr>
      <w:r>
        <w:rPr>
          <w:b/>
          <w:color w:val="003C8C"/>
          <w:sz w:val="16"/>
        </w:rPr>
        <w:t>[AR 1.178, rel. min. Marco Aurélio, j. 3-5-1995, P, DJ de 6-9-1996.]</w:t>
      </w:r>
    </w:p>
    <w:p>
      <w:r>
        <w:rPr>
          <w:b/>
          <w:color w:val="B46400"/>
          <w:sz w:val="16"/>
        </w:rPr>
        <w:t>JULGADOS CORRELATOS</w:t>
      </w:r>
    </w:p>
    <w:p>
      <w:r>
        <w:rPr>
          <w:color w:val="8C8C8C"/>
          <w:sz w:val="14"/>
        </w:rPr>
        <w:t>cf-art-5-inc-L-ali-b</w:t>
      </w:r>
      <w:r>
        <w:rPr>
          <w:color w:val="0050A0"/>
          <w:sz w:val="14"/>
        </w:rPr>
        <w:t xml:space="preserve"> | ADI 4636</w:t>
      </w:r>
      <w:r>
        <w:rPr>
          <w:color w:val="0050A0"/>
          <w:sz w:val="14"/>
        </w:rPr>
        <w:t xml:space="preserve"> | rel. Moreira Alves</w:t>
      </w:r>
      <w:r>
        <w:rPr>
          <w:color w:val="0050A0"/>
          <w:sz w:val="14"/>
        </w:rPr>
        <w:t xml:space="preserve"> | 2021</w:t>
      </w:r>
    </w:p>
    <w:p>
      <w:pPr>
        <w:ind w:left="216"/>
      </w:pPr>
      <w:r>
        <w:rPr>
          <w:sz w:val="18"/>
        </w:rPr>
        <w:t>Vide RE 221.291, rel. min. Moreira Alves, j. 11-4-2000, 1ª T, DJ de 9-6-2000 LXXIV - o Estado prestará assistência jurídica integral e gratuita aos que comprovarem insuficiência de recursos; A Constituição Federal, ao tratar da Defensoria Pública, previu em seu art. 5º, inciso LXXIV, que o ‘Estado prestará assistência jurídica integral e gratuita aos que comprovem insuficiência de recursos’. Já no art. 134, com redação dada pela Emenda Constitucional 80/2014, determinou a atuação da Defensoria e</w:t>
      </w:r>
    </w:p>
    <w:p>
      <w:pPr>
        <w:ind w:left="216"/>
      </w:pPr>
      <w:r>
        <w:rPr>
          <w:b/>
          <w:color w:val="003C8C"/>
          <w:sz w:val="16"/>
        </w:rPr>
        <w:t>[ADI 4.636, voto do min. Gilmar Mendes, j. 4-11-2021, P, DJE de 10-2-2022.]</w:t>
      </w:r>
    </w:p>
    <w:p>
      <w:r>
        <w:rPr>
          <w:b/>
          <w:color w:val="B46400"/>
          <w:sz w:val="16"/>
        </w:rPr>
        <w:t>JULGADOS CORRELATOS</w:t>
      </w:r>
    </w:p>
    <w:p>
      <w:r>
        <w:rPr>
          <w:color w:val="8C8C8C"/>
          <w:sz w:val="14"/>
        </w:rPr>
        <w:t>cf-art-5-inc-L-ali-b</w:t>
      </w:r>
      <w:r>
        <w:rPr>
          <w:color w:val="0050A0"/>
          <w:sz w:val="14"/>
        </w:rPr>
        <w:t xml:space="preserve"> | ADI 5766</w:t>
      </w:r>
      <w:r>
        <w:rPr>
          <w:color w:val="0050A0"/>
          <w:sz w:val="14"/>
        </w:rPr>
        <w:t xml:space="preserve"> | rel. Roberto Barroso</w:t>
      </w:r>
      <w:r>
        <w:rPr>
          <w:color w:val="0050A0"/>
          <w:sz w:val="14"/>
        </w:rPr>
        <w:t xml:space="preserve"> | 2021</w:t>
      </w:r>
    </w:p>
    <w:p>
      <w:pPr>
        <w:ind w:left="216"/>
      </w:pPr>
      <w:r>
        <w:rPr>
          <w:sz w:val="18"/>
        </w:rPr>
        <w:t>É inconstitucional a legislação que presume a perda da condição de hipossuficiência econômica para efeito de aplicação do benefício de gratuidade de justiça, apenas em razão da apuração de créditos em favor do trabalhador em outra relação processual, dispensado o empregador do ônus processual de comprovar eventual modificação na capacidade econômica do beneficiário. A ausência injustificada à audiência de julgamento frustra o exercício da jurisdição e acarreta prejuízos materiais para o órgão ju</w:t>
      </w:r>
    </w:p>
    <w:p>
      <w:pPr>
        <w:ind w:left="216"/>
      </w:pPr>
      <w:r>
        <w:rPr>
          <w:b/>
          <w:color w:val="003C8C"/>
          <w:sz w:val="16"/>
        </w:rPr>
        <w:t>[ADI 5.766, rel. min. Roberto Barroso, red. do ac. min. Alexandre de Moraes, j. 20-10-2021, P, DJE de 03-5-2022.]</w:t>
      </w:r>
    </w:p>
    <w:p>
      <w:r>
        <w:rPr>
          <w:b/>
          <w:color w:val="B46400"/>
          <w:sz w:val="16"/>
        </w:rPr>
        <w:t>JULGADOS CORRELATOS</w:t>
      </w:r>
    </w:p>
    <w:p>
      <w:r>
        <w:rPr>
          <w:color w:val="8C8C8C"/>
          <w:sz w:val="14"/>
        </w:rPr>
        <w:t>cf-art-5-inc-L-ali-b</w:t>
      </w:r>
      <w:r>
        <w:rPr>
          <w:color w:val="0050A0"/>
          <w:sz w:val="14"/>
        </w:rPr>
        <w:t xml:space="preserve"> | ADI 3658</w:t>
      </w:r>
      <w:r>
        <w:rPr>
          <w:color w:val="0050A0"/>
          <w:sz w:val="14"/>
        </w:rPr>
        <w:t xml:space="preserve"> | rel. Marco Aurélio</w:t>
      </w:r>
      <w:r>
        <w:rPr>
          <w:color w:val="0050A0"/>
          <w:sz w:val="14"/>
        </w:rPr>
        <w:t xml:space="preserve"> | 2019</w:t>
      </w:r>
    </w:p>
    <w:p>
      <w:pPr>
        <w:ind w:left="216"/>
      </w:pPr>
      <w:r>
        <w:rPr>
          <w:sz w:val="18"/>
        </w:rPr>
        <w:t>A isenção do pagamento de custas não fica jungida à inviabilidade de atuação da Defensoria Pública, sendo cabível no tocante a cidadão que, sem o prejuízo da assistência própria ou da família, não tenha condições de recolhê-las. Alcance do disposto no artigo 5º, inciso LXXIV, da Carta Federal, presentes princípios constitucionais explícitos e implícitos voltados ao pleno exercício de direitos inerentes à cidadania.</w:t>
      </w:r>
    </w:p>
    <w:p>
      <w:pPr>
        <w:ind w:left="216"/>
      </w:pPr>
      <w:r>
        <w:rPr>
          <w:b/>
          <w:color w:val="003C8C"/>
          <w:sz w:val="16"/>
        </w:rPr>
        <w:t>[ADI 3.658, rel. min. Marco Aurélio, j. 10-10-2019, P, DJE de 24-10-2019.]</w:t>
      </w:r>
    </w:p>
    <w:p>
      <w:r>
        <w:rPr>
          <w:b/>
          <w:color w:val="B46400"/>
          <w:sz w:val="16"/>
        </w:rPr>
        <w:t>JULGADOS CORRELATOS</w:t>
      </w:r>
    </w:p>
    <w:p>
      <w:r>
        <w:rPr>
          <w:color w:val="8C8C8C"/>
          <w:sz w:val="14"/>
        </w:rPr>
        <w:t>cf-art-5-inc-L-ali-b</w:t>
      </w:r>
      <w:r>
        <w:rPr>
          <w:color w:val="0050A0"/>
          <w:sz w:val="14"/>
        </w:rPr>
        <w:t xml:space="preserve"> | ADI 3892</w:t>
      </w:r>
      <w:r>
        <w:rPr>
          <w:color w:val="0050A0"/>
          <w:sz w:val="14"/>
        </w:rPr>
        <w:t xml:space="preserve"> | rel. Joaquim Barbosa</w:t>
      </w:r>
      <w:r>
        <w:rPr>
          <w:color w:val="0050A0"/>
          <w:sz w:val="14"/>
        </w:rPr>
        <w:t xml:space="preserve"> | 2012</w:t>
      </w:r>
    </w:p>
    <w:p>
      <w:pPr>
        <w:ind w:left="216"/>
      </w:pPr>
      <w:r>
        <w:rPr>
          <w:sz w:val="18"/>
        </w:rPr>
        <w:t>Art. 104 da Constituição do Estado de Santa Catarina. LC estadual 155/1997. Convênio com a seccional da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inciso LXXIV do art. 5º e do art. 134, caput, da redação originária da Constituição de 1988. Ações diretas julgadas proc</w:t>
      </w:r>
    </w:p>
    <w:p>
      <w:pPr>
        <w:ind w:left="216"/>
      </w:pPr>
      <w:r>
        <w:rPr>
          <w:b/>
          <w:color w:val="003C8C"/>
          <w:sz w:val="16"/>
        </w:rPr>
        <w:t>[ADI 3.892 e ADI 4.270, rel. min. Joaquim Barbosa, j. 14-3-2012, P, DJE de 25-9-2012.]</w:t>
      </w:r>
    </w:p>
    <w:p>
      <w:r>
        <w:rPr>
          <w:b/>
          <w:color w:val="B46400"/>
          <w:sz w:val="16"/>
        </w:rPr>
        <w:t>JULGADOS CORRELATOS</w:t>
      </w:r>
    </w:p>
    <w:p>
      <w:r>
        <w:rPr>
          <w:color w:val="8C8C8C"/>
          <w:sz w:val="14"/>
        </w:rPr>
        <w:t>cf-art-5-inc-L-ali-b</w:t>
      </w:r>
      <w:r>
        <w:rPr>
          <w:color w:val="0050A0"/>
          <w:sz w:val="14"/>
        </w:rPr>
        <w:t xml:space="preserve"> | ADI 3394</w:t>
      </w:r>
      <w:r>
        <w:rPr>
          <w:color w:val="0050A0"/>
          <w:sz w:val="14"/>
        </w:rPr>
        <w:t xml:space="preserve"> | rel. Eros Grau</w:t>
      </w:r>
      <w:r>
        <w:rPr>
          <w:color w:val="0050A0"/>
          <w:sz w:val="14"/>
        </w:rPr>
        <w:t xml:space="preserve"> | 2007</w:t>
      </w:r>
    </w:p>
    <w:p>
      <w:pPr>
        <w:ind w:left="216"/>
      </w:pPr>
      <w:r>
        <w:rPr>
          <w:sz w:val="18"/>
        </w:rPr>
        <w:t>Vide ARE 767.615 AgR, rel. min. Cármen Lúcia, j. 5-11-2013, 2ª T, DJE de 11-11-2013 Reconhecimento, pelas Turmas desta Corte, da obrigatoriedade do custeio do exame de DNA pelo Estado-membro, em favor de hipossuficientes. O custeio do exame pericial da justiça gratuita viabiliza o efetivo exercício do direito à assistência judiciária, consagrado no art. 5º, LXXIV, da CF/1988.</w:t>
      </w:r>
    </w:p>
    <w:p>
      <w:pPr>
        <w:ind w:left="216"/>
      </w:pPr>
      <w:r>
        <w:rPr>
          <w:b/>
          <w:color w:val="003C8C"/>
          <w:sz w:val="16"/>
        </w:rPr>
        <w:t>[ADI 3.394, rel. min. Eros Grau, j. 2-4-2007, P, DJE de 15-8-2008.]</w:t>
      </w:r>
    </w:p>
    <w:p>
      <w:r>
        <w:rPr>
          <w:b/>
          <w:color w:val="B46400"/>
          <w:sz w:val="16"/>
        </w:rPr>
        <w:t>JULGADOS CORRELATOS</w:t>
      </w:r>
    </w:p>
    <w:p>
      <w:r>
        <w:rPr>
          <w:color w:val="8C8C8C"/>
          <w:sz w:val="14"/>
        </w:rPr>
        <w:t>cf-art-5-inc-L-ali-b</w:t>
      </w:r>
      <w:r>
        <w:rPr>
          <w:color w:val="0050A0"/>
          <w:sz w:val="14"/>
        </w:rPr>
        <w:t xml:space="preserve"> | RE 249003</w:t>
      </w:r>
      <w:r>
        <w:rPr>
          <w:color w:val="0050A0"/>
          <w:sz w:val="14"/>
        </w:rPr>
        <w:t xml:space="preserve"> | rel. Edson Fachin</w:t>
      </w:r>
      <w:r>
        <w:rPr>
          <w:color w:val="0050A0"/>
          <w:sz w:val="14"/>
        </w:rPr>
        <w:t xml:space="preserve"> | 2015</w:t>
      </w:r>
    </w:p>
    <w:p>
      <w:pPr>
        <w:ind w:left="216"/>
      </w:pPr>
      <w:r>
        <w:rPr>
          <w:sz w:val="18"/>
        </w:rPr>
        <w:t>= RE 207.732, rel. min. Ellen Gracie, j. 11-6-2002, 1ª T, DJ de 2-8-2002 O art. 12 da Lei 1.060/1950 foi recepcionado quanto às custas processuais em sentido estrito, porquanto se mostra razoável interpretar que, em relação às custas não submetidas ao regime tributário, ao "isentar" o jurisdicionado beneficiário da justiça gratuita, o que ocorre é o estabelecimento, por força de lei, de uma condição suspensiva de exigibilidade. Em relação à taxa judiciária, firma-se convicção no sentido da recep</w:t>
      </w:r>
    </w:p>
    <w:p>
      <w:pPr>
        <w:ind w:left="216"/>
      </w:pPr>
      <w:r>
        <w:rPr>
          <w:b/>
          <w:color w:val="003C8C"/>
          <w:sz w:val="16"/>
        </w:rPr>
        <w:t>[RE 249.003 ED, RE 249.277 ED e RE 284.729 AgR, rel. min. Edson Fachin, j. 9-12-2015, P, DJE de 10-5-2016.]</w:t>
      </w:r>
    </w:p>
    <w:p>
      <w:r>
        <w:rPr>
          <w:b/>
          <w:color w:val="B46400"/>
          <w:sz w:val="16"/>
        </w:rPr>
        <w:t>JULGADOS CORRELATOS</w:t>
      </w:r>
    </w:p>
    <w:p>
      <w:r>
        <w:rPr>
          <w:color w:val="8C8C8C"/>
          <w:sz w:val="14"/>
        </w:rPr>
        <w:t>cf-art-5-inc-L-ali-b</w:t>
      </w:r>
      <w:r>
        <w:rPr>
          <w:color w:val="0050A0"/>
          <w:sz w:val="14"/>
        </w:rPr>
        <w:t xml:space="preserve"> | AI 598212</w:t>
      </w:r>
      <w:r>
        <w:rPr>
          <w:color w:val="0050A0"/>
          <w:sz w:val="14"/>
        </w:rPr>
        <w:t xml:space="preserve"> | rel. Celso de Mello</w:t>
      </w:r>
      <w:r>
        <w:rPr>
          <w:color w:val="0050A0"/>
          <w:sz w:val="14"/>
        </w:rPr>
        <w:t xml:space="preserve"> | 2014</w:t>
      </w:r>
    </w:p>
    <w:p>
      <w:pPr>
        <w:ind w:left="216"/>
      </w:pPr>
      <w:r>
        <w:rPr>
          <w:sz w:val="18"/>
        </w:rPr>
        <w:t>= RE 482.367 AgR-AgR, rel. min. Cármen Lúcia, j. 15-12-2009, 1ª T, DJE de 5-2-2010 = RE 184.841, rel. min. Sepúlveda Pertence, j. 21-3-1995, 1ª T, DJ de 8-9-1995 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w:t>
      </w:r>
    </w:p>
    <w:p>
      <w:pPr>
        <w:ind w:left="216"/>
      </w:pPr>
      <w:r>
        <w:rPr>
          <w:b/>
          <w:color w:val="003C8C"/>
          <w:sz w:val="16"/>
        </w:rPr>
        <w:t>[AI 598.212 ED, rel. min. Celso de Mello, j. 25-3-2014, 2ª T, DJE de 24-4-2014.]</w:t>
      </w:r>
    </w:p>
    <w:p>
      <w:r>
        <w:rPr>
          <w:b/>
          <w:color w:val="B46400"/>
          <w:sz w:val="16"/>
        </w:rPr>
        <w:t>JULGADOS CORRELATOS</w:t>
      </w:r>
    </w:p>
    <w:p>
      <w:r>
        <w:rPr>
          <w:color w:val="8C8C8C"/>
          <w:sz w:val="14"/>
        </w:rPr>
        <w:t>cf-art-5-inc-L-ali-b</w:t>
      </w:r>
      <w:r>
        <w:rPr>
          <w:color w:val="0050A0"/>
          <w:sz w:val="14"/>
        </w:rPr>
        <w:t xml:space="preserve"> | AI 652139</w:t>
      </w:r>
      <w:r>
        <w:rPr>
          <w:color w:val="0050A0"/>
          <w:sz w:val="14"/>
        </w:rPr>
        <w:t xml:space="preserve"> | 2012</w:t>
      </w:r>
    </w:p>
    <w:p>
      <w:pPr>
        <w:ind w:left="216"/>
      </w:pPr>
      <w:r>
        <w:rPr>
          <w:sz w:val="18"/>
        </w:rPr>
        <w:t>Justiça gratuita. Requerimento. Ausência de apreciação. Consequências. Uma vez pleiteado o reconhecimento do direito à justiça gratuita, afirmando a parte interessada não ter condições de fazer frente a preparo, cumpre afastar a deserção.</w:t>
      </w:r>
    </w:p>
    <w:p>
      <w:pPr>
        <w:ind w:left="216"/>
      </w:pPr>
      <w:r>
        <w:rPr>
          <w:b/>
          <w:color w:val="003C8C"/>
          <w:sz w:val="16"/>
        </w:rPr>
        <w:t>[AI 652.139 AgR, red. do ac. min.Marco Aurélio, j. 22-5-2012, 1ª T, DJE de 23-8-2012.]</w:t>
      </w:r>
    </w:p>
    <w:p>
      <w:r>
        <w:rPr>
          <w:b/>
          <w:color w:val="B46400"/>
          <w:sz w:val="16"/>
        </w:rPr>
        <w:t>JULGADOS CORRELATOS</w:t>
      </w:r>
    </w:p>
    <w:p>
      <w:r>
        <w:rPr>
          <w:color w:val="8C8C8C"/>
          <w:sz w:val="14"/>
        </w:rPr>
        <w:t>cf-art-5-inc-L-ali-b</w:t>
      </w:r>
      <w:r>
        <w:rPr>
          <w:color w:val="0050A0"/>
          <w:sz w:val="14"/>
        </w:rPr>
        <w:t xml:space="preserve"> | AI 242160</w:t>
      </w:r>
      <w:r>
        <w:rPr>
          <w:color w:val="0050A0"/>
          <w:sz w:val="14"/>
        </w:rPr>
        <w:t xml:space="preserve"> | rel. Dias Toffoli</w:t>
      </w:r>
      <w:r>
        <w:rPr>
          <w:color w:val="0050A0"/>
          <w:sz w:val="14"/>
        </w:rPr>
        <w:t xml:space="preserve"> | 2012</w:t>
      </w:r>
    </w:p>
    <w:p>
      <w:pPr>
        <w:ind w:left="216"/>
      </w:pPr>
      <w:r>
        <w:rPr>
          <w:sz w:val="18"/>
        </w:rPr>
        <w:t>A jurisprudência desta Corte é no sentido de que o prazo em dobro previsto na Lei 1.060/1950 é prerrogativa concedida unicamente aos defensores públicos, não sendo extensível aos beneficiários da justiça gratuita assistidos por advogados, como no caso, de sua livre escolha.</w:t>
      </w:r>
    </w:p>
    <w:p>
      <w:pPr>
        <w:ind w:left="216"/>
      </w:pPr>
      <w:r>
        <w:rPr>
          <w:b/>
          <w:color w:val="003C8C"/>
          <w:sz w:val="16"/>
        </w:rPr>
        <w:t>[AI 242.160 AgR, rel. min. Dias Toffoli, j. 28-2-2012, 1ª T, DJE de 10-4-2012.]</w:t>
      </w:r>
    </w:p>
    <w:p>
      <w:r>
        <w:rPr>
          <w:b/>
          <w:color w:val="B46400"/>
          <w:sz w:val="16"/>
        </w:rPr>
        <w:t>JULGADOS CORRELATOS</w:t>
      </w:r>
    </w:p>
    <w:p>
      <w:r>
        <w:rPr>
          <w:color w:val="8C8C8C"/>
          <w:sz w:val="14"/>
        </w:rPr>
        <w:t>cf-art-5-inc-L-ali-b</w:t>
      </w:r>
      <w:r>
        <w:rPr>
          <w:color w:val="0050A0"/>
          <w:sz w:val="14"/>
        </w:rPr>
        <w:t xml:space="preserve"> | RE 346566</w:t>
      </w:r>
      <w:r>
        <w:rPr>
          <w:color w:val="0050A0"/>
          <w:sz w:val="14"/>
        </w:rPr>
        <w:t xml:space="preserve"> | rel. Ricardo Lewandowski</w:t>
      </w:r>
      <w:r>
        <w:rPr>
          <w:color w:val="0050A0"/>
          <w:sz w:val="14"/>
        </w:rPr>
        <w:t xml:space="preserve"> | 2010</w:t>
      </w:r>
    </w:p>
    <w:p>
      <w:pPr>
        <w:ind w:left="216"/>
      </w:pPr>
      <w:r>
        <w:rPr>
          <w:sz w:val="18"/>
        </w:rPr>
        <w:t>O beneficiário de justiça gratuita não necessita comprovar o recolhimento do preparo para oposição de embargos de divergência.</w:t>
      </w:r>
    </w:p>
    <w:p>
      <w:pPr>
        <w:ind w:left="216"/>
      </w:pPr>
      <w:r>
        <w:rPr>
          <w:b/>
          <w:color w:val="003C8C"/>
          <w:sz w:val="16"/>
        </w:rPr>
        <w:t>[RE 346.566 AgR-AgR-EDv-AgR, rel. min. Ricardo Lewandowski, j. 18-11-2010, P, DJE de 13-12-2010.]</w:t>
      </w:r>
    </w:p>
    <w:p>
      <w:r>
        <w:rPr>
          <w:b/>
          <w:color w:val="B46400"/>
          <w:sz w:val="16"/>
        </w:rPr>
        <w:t>JULGADOS CORRELATOS</w:t>
      </w:r>
    </w:p>
    <w:p>
      <w:r>
        <w:rPr>
          <w:color w:val="8C8C8C"/>
          <w:sz w:val="14"/>
        </w:rPr>
        <w:t>cf-art-5-inc-L-ali-b</w:t>
      </w:r>
      <w:r>
        <w:rPr>
          <w:color w:val="0050A0"/>
          <w:sz w:val="14"/>
        </w:rPr>
        <w:t xml:space="preserve"> | AI 342393</w:t>
      </w:r>
      <w:r>
        <w:rPr>
          <w:color w:val="0050A0"/>
          <w:sz w:val="14"/>
        </w:rPr>
        <w:t xml:space="preserve"> | rel. Celso de Mello</w:t>
      </w:r>
      <w:r>
        <w:rPr>
          <w:color w:val="0050A0"/>
          <w:sz w:val="14"/>
        </w:rPr>
        <w:t xml:space="preserve"> | 2010</w:t>
      </w:r>
    </w:p>
    <w:p>
      <w:pPr>
        <w:ind w:left="216"/>
      </w:pPr>
      <w:r>
        <w:rPr>
          <w:sz w:val="18"/>
        </w:rPr>
        <w:t>A multa a que se refere o art. 18 do CPC – também incidente sobre o beneficiário da gratuidade – possui inquestionável função inibitória, eis que visa a impedir a procrastinação processual e a obstar o exercício abusivo do direito de recorrer.</w:t>
      </w:r>
    </w:p>
    <w:p>
      <w:pPr>
        <w:ind w:left="216"/>
      </w:pPr>
      <w:r>
        <w:rPr>
          <w:b/>
          <w:color w:val="003C8C"/>
          <w:sz w:val="16"/>
        </w:rPr>
        <w:t>[AI 342.393 AgR-ED-EI, rel. min. Celso de Mello, j. 6-4-2010, 2ª T, DJE de 23-4-2010.]</w:t>
      </w:r>
    </w:p>
    <w:p>
      <w:r>
        <w:rPr>
          <w:b/>
          <w:color w:val="B46400"/>
          <w:sz w:val="16"/>
        </w:rPr>
        <w:t>JULGADOS CORRELATOS</w:t>
      </w:r>
    </w:p>
    <w:p>
      <w:r>
        <w:rPr>
          <w:color w:val="8C8C8C"/>
          <w:sz w:val="14"/>
        </w:rPr>
        <w:t>cf-art-5-inc-L-ali-b</w:t>
      </w:r>
      <w:r>
        <w:rPr>
          <w:color w:val="0050A0"/>
          <w:sz w:val="14"/>
        </w:rPr>
        <w:t xml:space="preserve"> | RHC 88512</w:t>
      </w:r>
      <w:r>
        <w:rPr>
          <w:color w:val="0050A0"/>
          <w:sz w:val="14"/>
        </w:rPr>
        <w:t xml:space="preserve"> | rel. Cezar Peluso</w:t>
      </w:r>
      <w:r>
        <w:rPr>
          <w:color w:val="0050A0"/>
          <w:sz w:val="14"/>
        </w:rPr>
        <w:t xml:space="preserve"> | 2010</w:t>
      </w:r>
    </w:p>
    <w:p>
      <w:pPr>
        <w:ind w:left="216"/>
      </w:pPr>
      <w:r>
        <w:rPr>
          <w:sz w:val="18"/>
        </w:rPr>
        <w:t>Não é nulo o julgamento de apelação sem a intimação pessoal de defensor dativo, nos casos anteriores à entrada em vigor da Lei 9.271/1996.</w:t>
      </w:r>
    </w:p>
    <w:p>
      <w:pPr>
        <w:ind w:left="216"/>
      </w:pPr>
      <w:r>
        <w:rPr>
          <w:b/>
          <w:color w:val="003C8C"/>
          <w:sz w:val="16"/>
        </w:rPr>
        <w:t>[RHC 88.512, rel. min. Cezar Peluso, j. 9-3-2010, 2ª T, DJE de 23-4-2010.]</w:t>
      </w:r>
    </w:p>
    <w:p>
      <w:r>
        <w:rPr>
          <w:b/>
          <w:color w:val="B46400"/>
          <w:sz w:val="16"/>
        </w:rPr>
        <w:t>JULGADOS CORRELATOS</w:t>
      </w:r>
    </w:p>
    <w:p>
      <w:r>
        <w:rPr>
          <w:color w:val="8C8C8C"/>
          <w:sz w:val="14"/>
        </w:rPr>
        <w:t>cf-art-5-inc-L-ali-b</w:t>
      </w:r>
      <w:r>
        <w:rPr>
          <w:color w:val="0050A0"/>
          <w:sz w:val="14"/>
        </w:rPr>
        <w:t xml:space="preserve"> | HC 90423</w:t>
      </w:r>
      <w:r>
        <w:rPr>
          <w:color w:val="0050A0"/>
          <w:sz w:val="14"/>
        </w:rPr>
        <w:t xml:space="preserve"> | rel. Ayres Britto</w:t>
      </w:r>
    </w:p>
    <w:p>
      <w:pPr>
        <w:ind w:left="216"/>
      </w:pPr>
      <w:r>
        <w:rPr>
          <w:sz w:val="18"/>
        </w:rPr>
        <w:t>= HC 105.500, rel. min. Dias Toffoli, j. 22-5-2012, 1ª T, DJE de 14-6-2012 = HC 99.226, rel. min. Gilmar Mendes, j. 21-9-2010, 2ª T, DJE de 8-10-2010 O paciente postulou a assistência judiciária da Defensoria Pública da União, ao impetrar habeas corpus perante o STJ, de próprio punho. Pedido que não foi examinado pela autoridade apontada como coatora. O que viola as garantias constitucionais do devido processo legal e da "assistência judiciária integral e gratuita aos que comprovarem insuficiênc</w:t>
      </w:r>
    </w:p>
    <w:p>
      <w:pPr>
        <w:ind w:left="216"/>
      </w:pPr>
      <w:r>
        <w:rPr>
          <w:b/>
          <w:color w:val="003C8C"/>
          <w:sz w:val="16"/>
        </w:rPr>
        <w:t>[HC 90.423, rel. min. Ayres Britto, j. 1º-12-2009, 1ª T, DJE de 12-2-2010.]</w:t>
      </w:r>
    </w:p>
    <w:p>
      <w:r>
        <w:rPr>
          <w:b/>
          <w:color w:val="B46400"/>
          <w:sz w:val="16"/>
        </w:rPr>
        <w:t>JULGADOS CORRELATOS</w:t>
      </w:r>
    </w:p>
    <w:p>
      <w:r>
        <w:rPr>
          <w:color w:val="8C8C8C"/>
          <w:sz w:val="14"/>
        </w:rPr>
        <w:t>cf-art-5-inc-L-ali-b</w:t>
      </w:r>
      <w:r>
        <w:rPr>
          <w:color w:val="0050A0"/>
          <w:sz w:val="14"/>
        </w:rPr>
        <w:t xml:space="preserve"> | RE 231705</w:t>
      </w:r>
      <w:r>
        <w:rPr>
          <w:color w:val="0050A0"/>
          <w:sz w:val="14"/>
        </w:rPr>
        <w:t xml:space="preserve"> | rel. Joaquim Barbosa</w:t>
      </w:r>
      <w:r>
        <w:rPr>
          <w:color w:val="0050A0"/>
          <w:sz w:val="14"/>
        </w:rPr>
        <w:t xml:space="preserve"> | 2009</w:t>
      </w:r>
    </w:p>
    <w:p>
      <w:pPr>
        <w:ind w:left="216"/>
      </w:pPr>
      <w:r>
        <w:rPr>
          <w:sz w:val="18"/>
        </w:rPr>
        <w:t>A omissão do Poder Judiciário sobre pedido de concessão do benefício da assistência judiciária não pode prejudicar a parte, especialmente quando não houver qualquer impugnação à concessão desse benefício.</w:t>
      </w:r>
    </w:p>
    <w:p>
      <w:pPr>
        <w:ind w:left="216"/>
      </w:pPr>
      <w:r>
        <w:rPr>
          <w:b/>
          <w:color w:val="003C8C"/>
          <w:sz w:val="16"/>
        </w:rPr>
        <w:t>[RE 231.705 ED, rel. min. Joaquim Barbosa, j. 29-9-2009, 2ª T, DJE de 29-10-2009.]</w:t>
      </w:r>
    </w:p>
    <w:p>
      <w:r>
        <w:rPr>
          <w:b/>
          <w:color w:val="B46400"/>
          <w:sz w:val="16"/>
        </w:rPr>
        <w:t>JULGADOS CORRELATOS</w:t>
      </w:r>
    </w:p>
    <w:p>
      <w:r>
        <w:rPr>
          <w:color w:val="8C8C8C"/>
          <w:sz w:val="14"/>
        </w:rPr>
        <w:t>cf-art-5-inc-L-ali-b</w:t>
      </w:r>
      <w:r>
        <w:rPr>
          <w:color w:val="0050A0"/>
          <w:sz w:val="14"/>
        </w:rPr>
        <w:t xml:space="preserve"> | AI 744487</w:t>
      </w:r>
      <w:r>
        <w:rPr>
          <w:color w:val="0050A0"/>
          <w:sz w:val="14"/>
        </w:rPr>
        <w:t xml:space="preserve"> | rel. Ricardo Lewandowski</w:t>
      </w:r>
      <w:r>
        <w:rPr>
          <w:color w:val="0050A0"/>
          <w:sz w:val="14"/>
        </w:rPr>
        <w:t xml:space="preserve"> | 2009</w:t>
      </w:r>
    </w:p>
    <w:p>
      <w:pPr>
        <w:ind w:left="216"/>
      </w:pPr>
      <w:r>
        <w:rPr>
          <w:sz w:val="18"/>
        </w:rPr>
        <w:t>O deferimento do benefício da gratuidade da justiça só produz efeitos futuros, assim, julgado deserto o recurso, de nada adiantaria a concessão posterior do benefício.</w:t>
      </w:r>
    </w:p>
    <w:p>
      <w:pPr>
        <w:ind w:left="216"/>
      </w:pPr>
      <w:r>
        <w:rPr>
          <w:b/>
          <w:color w:val="003C8C"/>
          <w:sz w:val="16"/>
        </w:rPr>
        <w:t>[AI 744.487 AgR, rel. min. Ricardo Lewandowski, j. 15-9-2009, 1ª T, DJE de 16-10-2009.]</w:t>
      </w:r>
    </w:p>
    <w:p>
      <w:r>
        <w:rPr>
          <w:b/>
          <w:color w:val="B46400"/>
          <w:sz w:val="16"/>
        </w:rPr>
        <w:t>JULGADOS CORRELATOS</w:t>
      </w:r>
    </w:p>
    <w:p>
      <w:r>
        <w:rPr>
          <w:color w:val="8C8C8C"/>
          <w:sz w:val="14"/>
        </w:rPr>
        <w:t>cf-art-5-inc-L-ali-b</w:t>
      </w:r>
      <w:r>
        <w:rPr>
          <w:color w:val="0050A0"/>
          <w:sz w:val="14"/>
        </w:rPr>
        <w:t xml:space="preserve"> | AI 573444</w:t>
      </w:r>
      <w:r>
        <w:rPr>
          <w:color w:val="0050A0"/>
          <w:sz w:val="14"/>
        </w:rPr>
        <w:t xml:space="preserve"> | rel. Cezar Peluso</w:t>
      </w:r>
      <w:r>
        <w:rPr>
          <w:color w:val="0050A0"/>
          <w:sz w:val="14"/>
        </w:rPr>
        <w:t xml:space="preserve"> | 2009</w:t>
      </w:r>
    </w:p>
    <w:p>
      <w:pPr>
        <w:ind w:left="216"/>
      </w:pPr>
      <w:r>
        <w:rPr>
          <w:sz w:val="18"/>
        </w:rPr>
        <w:t>É dever do Poder Judiciário prover gratuitamente a respeito de peças que devam compor instrumento de agravo interposto por beneficiário de gratuidade de justiça.</w:t>
      </w:r>
    </w:p>
    <w:p>
      <w:pPr>
        <w:ind w:left="216"/>
      </w:pPr>
      <w:r>
        <w:rPr>
          <w:b/>
          <w:color w:val="003C8C"/>
          <w:sz w:val="16"/>
        </w:rPr>
        <w:t>[AI 573.444 AgR, rel. min. Cezar Peluso, j. 8-9-2009, 2ª T, DJE de 9-10-2009.]</w:t>
      </w:r>
    </w:p>
    <w:p>
      <w:r>
        <w:rPr>
          <w:b/>
          <w:color w:val="B46400"/>
          <w:sz w:val="16"/>
        </w:rPr>
        <w:t>JULGADOS CORRELATOS</w:t>
      </w:r>
    </w:p>
    <w:p>
      <w:r>
        <w:rPr>
          <w:color w:val="8C8C8C"/>
          <w:sz w:val="14"/>
        </w:rPr>
        <w:t>cf-art-5-inc-L-ali-b</w:t>
      </w:r>
      <w:r>
        <w:rPr>
          <w:color w:val="0050A0"/>
          <w:sz w:val="14"/>
        </w:rPr>
        <w:t xml:space="preserve"> | HC 100104</w:t>
      </w:r>
      <w:r>
        <w:rPr>
          <w:color w:val="0050A0"/>
          <w:sz w:val="14"/>
        </w:rPr>
        <w:t xml:space="preserve"> | rel. Ellen Gracie</w:t>
      </w:r>
      <w:r>
        <w:rPr>
          <w:color w:val="0050A0"/>
          <w:sz w:val="14"/>
        </w:rPr>
        <w:t xml:space="preserve"> | 2009</w:t>
      </w:r>
    </w:p>
    <w:p>
      <w:pPr>
        <w:ind w:left="216"/>
      </w:pPr>
      <w:r>
        <w:rPr>
          <w:sz w:val="18"/>
        </w:rPr>
        <w:t>Vide AI 580.880 AgR, rel. min. Menezes Direito, j. 7-4-2009, 1ª T, DJE de 8-5-2009 A gratuidade de justiça visa facilitar o amplo acesso ao Poder Judiciário, e não pode o devedor de alimentos se eximir de seu dever de prestá-los por ter sido beneficiado por esse direito.</w:t>
      </w:r>
    </w:p>
    <w:p>
      <w:pPr>
        <w:ind w:left="216"/>
      </w:pPr>
      <w:r>
        <w:rPr>
          <w:b/>
          <w:color w:val="003C8C"/>
          <w:sz w:val="16"/>
        </w:rPr>
        <w:t>[HC 100.104, rel. min. Ellen Gracie, j. 18-8-2009, 2ª T, DJE de 11-9-2009.]</w:t>
      </w:r>
    </w:p>
    <w:p>
      <w:r>
        <w:rPr>
          <w:b/>
          <w:color w:val="B46400"/>
          <w:sz w:val="16"/>
        </w:rPr>
        <w:t>JULGADOS CORRELATOS</w:t>
      </w:r>
    </w:p>
    <w:p>
      <w:r>
        <w:rPr>
          <w:color w:val="8C8C8C"/>
          <w:sz w:val="14"/>
        </w:rPr>
        <w:t>cf-art-5-inc-L-ali-b</w:t>
      </w:r>
      <w:r>
        <w:rPr>
          <w:color w:val="0050A0"/>
          <w:sz w:val="14"/>
        </w:rPr>
        <w:t xml:space="preserve"> | AP 470</w:t>
      </w:r>
      <w:r>
        <w:rPr>
          <w:color w:val="0050A0"/>
          <w:sz w:val="14"/>
        </w:rPr>
        <w:t xml:space="preserve"> | rel. Joaquim Barbosa</w:t>
      </w:r>
      <w:r>
        <w:rPr>
          <w:color w:val="0050A0"/>
          <w:sz w:val="14"/>
        </w:rPr>
        <w:t xml:space="preserve"> | 2009</w:t>
      </w:r>
    </w:p>
    <w:p>
      <w:pPr>
        <w:ind w:left="216"/>
      </w:pPr>
      <w:r>
        <w:rPr>
          <w:sz w:val="18"/>
        </w:rPr>
        <w:t>A expedição de cartas rogatórias para oitiva de testemunhas residentes no exterior condiciona-se à demonstração da imprescindibilidade da diligência e ao pagamento prévio das respectivas custas, pela parte requerente, nos termos do art. 222-A do CPP, ressalvada a possibilidade de concessão de assistência judiciária aos economicamente necessitados.</w:t>
      </w:r>
    </w:p>
    <w:p>
      <w:pPr>
        <w:ind w:left="216"/>
      </w:pPr>
      <w:r>
        <w:rPr>
          <w:b/>
          <w:color w:val="003C8C"/>
          <w:sz w:val="16"/>
        </w:rPr>
        <w:t>[AP 470 QO-quarta, rel. min. Joaquim Barbosa, j. 10-6-2009, P, DJE de 2-10-2009.]</w:t>
      </w:r>
    </w:p>
    <w:p>
      <w:r>
        <w:rPr>
          <w:b/>
          <w:color w:val="B46400"/>
          <w:sz w:val="16"/>
        </w:rPr>
        <w:t>JULGADOS CORRELATOS</w:t>
      </w:r>
    </w:p>
    <w:p>
      <w:r>
        <w:rPr>
          <w:color w:val="8C8C8C"/>
          <w:sz w:val="14"/>
        </w:rPr>
        <w:t>cf-art-5-inc-L-ali-b</w:t>
      </w:r>
      <w:r>
        <w:rPr>
          <w:color w:val="0050A0"/>
          <w:sz w:val="14"/>
        </w:rPr>
        <w:t xml:space="preserve"> | AI 580880</w:t>
      </w:r>
      <w:r>
        <w:rPr>
          <w:color w:val="0050A0"/>
          <w:sz w:val="14"/>
        </w:rPr>
        <w:t xml:space="preserve"> | rel. Menezes Direito</w:t>
      </w:r>
      <w:r>
        <w:rPr>
          <w:color w:val="0050A0"/>
          <w:sz w:val="14"/>
        </w:rPr>
        <w:t xml:space="preserve"> | 2009</w:t>
      </w:r>
    </w:p>
    <w:p>
      <w:pPr>
        <w:ind w:left="216"/>
      </w:pPr>
      <w:r>
        <w:rPr>
          <w:sz w:val="18"/>
        </w:rPr>
        <w:t>O benefício da assistência judiciária gratuita implica a isenção de despesas, não de ônus processuais de outra natureza, como o de indicar as peças a serem trasladadas e o de fiscalizar a correta formação do instrumento.</w:t>
      </w:r>
    </w:p>
    <w:p>
      <w:pPr>
        <w:ind w:left="216"/>
      </w:pPr>
      <w:r>
        <w:rPr>
          <w:b/>
          <w:color w:val="003C8C"/>
          <w:sz w:val="16"/>
        </w:rPr>
        <w:t>[AI 580.880 AgR, rel. min. Menezes Direito, j. 7-4-2009, 1ª T, DJE de 8-5-2009.]</w:t>
      </w:r>
    </w:p>
    <w:p>
      <w:r>
        <w:rPr>
          <w:b/>
          <w:color w:val="B46400"/>
          <w:sz w:val="16"/>
        </w:rPr>
        <w:t>JULGADOS CORRELATOS</w:t>
      </w:r>
    </w:p>
    <w:p>
      <w:r>
        <w:rPr>
          <w:color w:val="8C8C8C"/>
          <w:sz w:val="14"/>
        </w:rPr>
        <w:t>cf-art-5-inc-L-ali-b</w:t>
      </w:r>
      <w:r>
        <w:rPr>
          <w:color w:val="0050A0"/>
          <w:sz w:val="14"/>
        </w:rPr>
        <w:t xml:space="preserve"> | RE 578695</w:t>
      </w:r>
      <w:r>
        <w:rPr>
          <w:color w:val="0050A0"/>
          <w:sz w:val="14"/>
        </w:rPr>
        <w:t xml:space="preserve"> | rel. Ricardo Lewandowski</w:t>
      </w:r>
      <w:r>
        <w:rPr>
          <w:color w:val="0050A0"/>
          <w:sz w:val="14"/>
        </w:rPr>
        <w:t xml:space="preserve"> | 2008</w:t>
      </w:r>
    </w:p>
    <w:p>
      <w:pPr>
        <w:ind w:left="216"/>
      </w:pPr>
      <w:r>
        <w:rPr>
          <w:sz w:val="18"/>
        </w:rPr>
        <w:t>= AI 748.374 AgR, rel. min. Joaquim Barbosa, j. 16-3-2010, 2ª T, DJE de 7-5-2010 Vide AI 573.444 AgR, rel. min. Cezar Peluso, j. 8-9-2009, 2ª T, DJE de 9-10-2009 A tese da possibilidade ou não do fracionamento da execução principal contra a Fazenda Pública para pagamento de custas processuais não pôde ser examinada em razão de peculiaridade do caso concreto. No caso, o titular do cartório tem legitimidade para executar as custas processuais, uma vez que a parte, por ser beneficiária de assistênc</w:t>
      </w:r>
    </w:p>
    <w:p>
      <w:pPr>
        <w:ind w:left="216"/>
      </w:pPr>
      <w:r>
        <w:rPr>
          <w:b/>
          <w:color w:val="003C8C"/>
          <w:sz w:val="16"/>
        </w:rPr>
        <w:t>[RE 578.695, rel. min. Ricardo Lewandowski, j. 29-10-2008, P, DJE de 20-3-2009.]</w:t>
      </w:r>
    </w:p>
    <w:p>
      <w:r>
        <w:rPr>
          <w:b/>
          <w:color w:val="B46400"/>
          <w:sz w:val="16"/>
        </w:rPr>
        <w:t>JULGADOS CORRELATOS</w:t>
      </w:r>
    </w:p>
    <w:p>
      <w:r>
        <w:rPr>
          <w:color w:val="8C8C8C"/>
          <w:sz w:val="14"/>
        </w:rPr>
        <w:t>cf-art-5-inc-L-ali-b</w:t>
      </w:r>
      <w:r>
        <w:rPr>
          <w:color w:val="0050A0"/>
          <w:sz w:val="14"/>
        </w:rPr>
        <w:t xml:space="preserve"> | HC 89315</w:t>
      </w:r>
      <w:r>
        <w:rPr>
          <w:color w:val="0050A0"/>
          <w:sz w:val="14"/>
        </w:rPr>
        <w:t xml:space="preserve"> | rel. Ricardo Lewandowski</w:t>
      </w:r>
      <w:r>
        <w:rPr>
          <w:color w:val="0050A0"/>
          <w:sz w:val="14"/>
        </w:rPr>
        <w:t xml:space="preserve"> | 2006</w:t>
      </w:r>
    </w:p>
    <w:p>
      <w:pPr>
        <w:ind w:left="216"/>
      </w:pPr>
      <w:r>
        <w:rPr>
          <w:sz w:val="18"/>
        </w:rPr>
        <w:t>= RE 601.115 AgR, rel. min. Eros Grau, j. 24-11-2009, 2ª T, DJE de 18-12-2009 A partir da edição da Lei 9.271/1996, que incluiu o § 4º ao art. 370 do CPP, os defensores nomeados, entre os quais se inclui o defensor dativo, passaram também a possuir a prerrogativa da intimação pessoal.</w:t>
      </w:r>
    </w:p>
    <w:p>
      <w:pPr>
        <w:ind w:left="216"/>
      </w:pPr>
      <w:r>
        <w:rPr>
          <w:b/>
          <w:color w:val="003C8C"/>
          <w:sz w:val="16"/>
        </w:rPr>
        <w:t>[HC 89.315, rel. min. Ricardo Lewandowski, j. 19-9-2006, 1ª T, DJ de 13-10-2006.]</w:t>
      </w:r>
    </w:p>
    <w:p>
      <w:r>
        <w:rPr>
          <w:b/>
          <w:color w:val="B46400"/>
          <w:sz w:val="16"/>
        </w:rPr>
        <w:t>JULGADOS CORRELATOS</w:t>
      </w:r>
    </w:p>
    <w:p>
      <w:r>
        <w:rPr>
          <w:color w:val="8C8C8C"/>
          <w:sz w:val="14"/>
        </w:rPr>
        <w:t>cf-art-5-inc-L-ali-b</w:t>
      </w:r>
      <w:r>
        <w:rPr>
          <w:color w:val="0050A0"/>
          <w:sz w:val="14"/>
        </w:rPr>
        <w:t xml:space="preserve"> | RCL 1905</w:t>
      </w:r>
      <w:r>
        <w:rPr>
          <w:color w:val="0050A0"/>
          <w:sz w:val="14"/>
        </w:rPr>
        <w:t xml:space="preserve"> | rel. Marco Aurélio</w:t>
      </w:r>
      <w:r>
        <w:rPr>
          <w:color w:val="0050A0"/>
          <w:sz w:val="14"/>
        </w:rPr>
        <w:t xml:space="preserve"> | 2002</w:t>
      </w:r>
    </w:p>
    <w:p>
      <w:pPr>
        <w:ind w:left="216"/>
      </w:pPr>
      <w:r>
        <w:rPr>
          <w:sz w:val="18"/>
        </w:rPr>
        <w:t>= HC 91.567, rel. min. Ellen Gracie, j. 2-9-2008, 2ª T, DJE de 26-9-2008 Vide HC 102.155, rel. min. Ayres Britto, j. 27-4-2010, 1ª T, DJE de 21-5-2010 Vide RHC 88.512, rel. min. Cezar Peluso, j. 9-3-2010, 2ª T, DJE de 23-4-2010 Vide HC 98.802, rel. min. Joaquim Barbosa, j. 20-10-2009, 2ª T, DJE de 27-11-2009 Ao contrário do que ocorre relativamente às pessoas naturais, não basta a pessoa jurídica asseverar a insuficiência de recursos, devendo comprovar, isto sim, o fato de se encontrar em situaç</w:t>
      </w:r>
    </w:p>
    <w:p>
      <w:pPr>
        <w:ind w:left="216"/>
      </w:pPr>
      <w:r>
        <w:rPr>
          <w:b/>
          <w:color w:val="003C8C"/>
          <w:sz w:val="16"/>
        </w:rPr>
        <w:t>[Rcl 1.905 ED-AgR, rel. min. Marco Aurélio, j. 15-8-2002, P, DJ de 20-9-2002.]</w:t>
      </w:r>
    </w:p>
    <w:p>
      <w:r>
        <w:rPr>
          <w:b/>
          <w:color w:val="B46400"/>
          <w:sz w:val="16"/>
        </w:rPr>
        <w:t>JULGADOS CORRELATOS</w:t>
      </w:r>
    </w:p>
    <w:p>
      <w:r>
        <w:rPr>
          <w:color w:val="8C8C8C"/>
          <w:sz w:val="14"/>
        </w:rPr>
        <w:t>cf-art-5-inc-L-ali-b</w:t>
      </w:r>
      <w:r>
        <w:rPr>
          <w:color w:val="0050A0"/>
          <w:sz w:val="14"/>
        </w:rPr>
        <w:t xml:space="preserve"> | RE 223043</w:t>
      </w:r>
      <w:r>
        <w:rPr>
          <w:color w:val="0050A0"/>
          <w:sz w:val="14"/>
        </w:rPr>
        <w:t xml:space="preserve"> | rel. Moreira Alves</w:t>
      </w:r>
      <w:r>
        <w:rPr>
          <w:color w:val="0050A0"/>
          <w:sz w:val="14"/>
        </w:rPr>
        <w:t xml:space="preserve"> | 2000</w:t>
      </w:r>
    </w:p>
    <w:p>
      <w:pPr>
        <w:ind w:left="216"/>
      </w:pPr>
      <w:r>
        <w:rPr>
          <w:sz w:val="18"/>
        </w:rPr>
        <w:t>= AI 810.593 AgR-segundo, rel. min. Celso de Mello, j. 20-9-2011, 2ª T, DJE de 4-10-2011 O dever de assistência judiciária pelo Estado não se exaure com o previsto no art. 5º, LXXIV, da Constituição, razão por que o reconhecimento, no caso, da responsabilidade dele pelo pagamento à recorrida, pelo exercício da curadoria especial, a que alude o art. 9º, II, do CPC, não viola o disposto no referido dispositivo constitucional, por não se estar exigindo do Estado mais do que a Carta Magna lhe impõe.</w:t>
      </w:r>
    </w:p>
    <w:p>
      <w:pPr>
        <w:ind w:left="216"/>
      </w:pPr>
      <w:r>
        <w:rPr>
          <w:b/>
          <w:color w:val="003C8C"/>
          <w:sz w:val="16"/>
        </w:rPr>
        <w:t>[RE 223.043, rel. min. Moreira Alves, j. 21-3-2000, 1ª T, DJ de 9-2-2001.]</w:t>
      </w:r>
    </w:p>
    <w:p>
      <w:r>
        <w:rPr>
          <w:b/>
          <w:color w:val="B46400"/>
          <w:sz w:val="16"/>
        </w:rPr>
        <w:t>JULGADOS CORRELATOS</w:t>
      </w:r>
    </w:p>
    <w:p>
      <w:r>
        <w:rPr>
          <w:color w:val="8C8C8C"/>
          <w:sz w:val="14"/>
        </w:rPr>
        <w:t>cf-art-5-inc-L-ali-b</w:t>
      </w:r>
      <w:r>
        <w:rPr>
          <w:color w:val="0050A0"/>
          <w:sz w:val="14"/>
        </w:rPr>
        <w:t xml:space="preserve"> | RE 205746</w:t>
      </w:r>
      <w:r>
        <w:rPr>
          <w:color w:val="0050A0"/>
          <w:sz w:val="14"/>
        </w:rPr>
        <w:t xml:space="preserve"> | rel. Carlos Velloso</w:t>
      </w:r>
      <w:r>
        <w:rPr>
          <w:color w:val="0050A0"/>
          <w:sz w:val="14"/>
        </w:rPr>
        <w:t xml:space="preserve"> | 1996</w:t>
      </w:r>
    </w:p>
    <w:p>
      <w:pPr>
        <w:ind w:left="216"/>
      </w:pPr>
      <w:r>
        <w:rPr>
          <w:sz w:val="18"/>
        </w:rPr>
        <w:t xml:space="preserve">A garantia do art. 5º, LXXIV – assistência jurídica integral e gratuita aos que comprovarem insuficiência de recursos –, não revogou a de assistência judiciária gratuita da Lei 1.060, de 1950, aos necessitados, certo que, para obtenção desta, basta a declaração, feita pelo próprio interessado, de que a sua situação econômica não permite vir a juízo sem prejuízo da sua manutenção ou de sua família. Essa norma infraconstitucional põe-se, ademais, dentro do espírito da Constituição, que deseja que </w:t>
      </w:r>
    </w:p>
    <w:p>
      <w:pPr>
        <w:ind w:left="216"/>
      </w:pPr>
      <w:r>
        <w:rPr>
          <w:b/>
          <w:color w:val="003C8C"/>
          <w:sz w:val="16"/>
        </w:rPr>
        <w:t>[RE 205.746, rel. min. Carlos Velloso, j. 26-11-1996, 2ª T, DJ de 28-2-1997.]</w:t>
      </w:r>
    </w:p>
    <w:p>
      <w:r>
        <w:rPr>
          <w:b/>
          <w:color w:val="B46400"/>
          <w:sz w:val="16"/>
        </w:rPr>
        <w:t>JULGADOS CORRELATOS</w:t>
      </w:r>
    </w:p>
    <w:p>
      <w:r>
        <w:rPr>
          <w:color w:val="8C8C8C"/>
          <w:sz w:val="14"/>
        </w:rPr>
        <w:t>cf-art-5-inc-L-ali-b</w:t>
      </w:r>
      <w:r>
        <w:rPr>
          <w:color w:val="0050A0"/>
          <w:sz w:val="14"/>
        </w:rPr>
        <w:t xml:space="preserve"> | HC 72328</w:t>
      </w:r>
      <w:r>
        <w:rPr>
          <w:color w:val="0050A0"/>
          <w:sz w:val="14"/>
        </w:rPr>
        <w:t xml:space="preserve"> | rel. Celso de Mello</w:t>
      </w:r>
      <w:r>
        <w:rPr>
          <w:color w:val="0050A0"/>
          <w:sz w:val="14"/>
        </w:rPr>
        <w:t xml:space="preserve"> | 1995</w:t>
      </w:r>
    </w:p>
    <w:p>
      <w:pPr>
        <w:ind w:left="216"/>
      </w:pPr>
      <w:r>
        <w:rPr>
          <w:sz w:val="18"/>
        </w:rPr>
        <w:t>A demonstração do estado de miserabilidade pode resultar de quaisquer outros meios probatórios idôneos, além do atestado de pobreza fornecido por autoridade policial competente.</w:t>
      </w:r>
    </w:p>
    <w:p>
      <w:pPr>
        <w:ind w:left="216"/>
      </w:pPr>
      <w:r>
        <w:rPr>
          <w:b/>
          <w:color w:val="003C8C"/>
          <w:sz w:val="16"/>
        </w:rPr>
        <w:t>[HC 72.328, rel. min. Celso de Mello, j. 21-3-1995, 1ª T, DJE de 11-12-2009.)</w:t>
      </w:r>
    </w:p>
    <w:p>
      <w:r>
        <w:rPr>
          <w:b/>
          <w:color w:val="B46400"/>
          <w:sz w:val="16"/>
        </w:rPr>
        <w:t>JULGADOS CORRELATOS</w:t>
      </w:r>
    </w:p>
    <w:p>
      <w:r>
        <w:rPr>
          <w:color w:val="8C8C8C"/>
          <w:sz w:val="14"/>
        </w:rPr>
        <w:t>cf-art-5-inc-L-ali-b</w:t>
      </w:r>
      <w:r>
        <w:rPr>
          <w:color w:val="0050A0"/>
          <w:sz w:val="14"/>
        </w:rPr>
        <w:t xml:space="preserve"> | HC 67954</w:t>
      </w:r>
      <w:r>
        <w:rPr>
          <w:color w:val="0050A0"/>
          <w:sz w:val="14"/>
        </w:rPr>
        <w:t xml:space="preserve"> | rel. Paulo Brossard</w:t>
      </w:r>
      <w:r>
        <w:rPr>
          <w:color w:val="0050A0"/>
          <w:sz w:val="14"/>
        </w:rPr>
        <w:t xml:space="preserve"> | 1990</w:t>
      </w:r>
    </w:p>
    <w:p>
      <w:pPr>
        <w:ind w:left="216"/>
      </w:pPr>
      <w:r>
        <w:rPr>
          <w:sz w:val="18"/>
        </w:rPr>
        <w:t>Habeas corpus. Revisão criminal. Pedido formulado por advogado integrante de órgão público encarregado da prestação da assistência judiciária gratuita, sem instrumento de mandato outorgado pelo assistido para esse fim. Possibilidade em face da norma do parágrafo único, art. 16 da Lei 1.060/1950 e, hoje, da integralidade da assistência jurídica ao necessitado, consagrada no art. 5º, LXXIV, da CF.</w:t>
      </w:r>
    </w:p>
    <w:p>
      <w:pPr>
        <w:ind w:left="216"/>
      </w:pPr>
      <w:r>
        <w:rPr>
          <w:b/>
          <w:color w:val="003C8C"/>
          <w:sz w:val="16"/>
        </w:rPr>
        <w:t>[HC 67.954, rel. min. Paulo Brossard, j. 24-4-1990, 2ª T, DJ de 9-11-1990.]</w:t>
      </w:r>
    </w:p>
    <w:p>
      <w:r>
        <w:rPr>
          <w:b/>
          <w:color w:val="B46400"/>
          <w:sz w:val="16"/>
        </w:rPr>
        <w:t>JULGADOS CORRELATOS</w:t>
      </w:r>
    </w:p>
    <w:p>
      <w:r>
        <w:rPr>
          <w:color w:val="8C8C8C"/>
          <w:sz w:val="14"/>
        </w:rPr>
        <w:t>cf-art-5-inc-L-ali-b</w:t>
      </w:r>
      <w:r>
        <w:rPr>
          <w:color w:val="0050A0"/>
          <w:sz w:val="14"/>
        </w:rPr>
        <w:t xml:space="preserve"> | RE 505393</w:t>
      </w:r>
      <w:r>
        <w:rPr>
          <w:color w:val="0050A0"/>
          <w:sz w:val="14"/>
        </w:rPr>
        <w:t xml:space="preserve"> | rel. Sepúlveda Pertence</w:t>
      </w:r>
      <w:r>
        <w:rPr>
          <w:color w:val="0050A0"/>
          <w:sz w:val="14"/>
        </w:rPr>
        <w:t xml:space="preserve"> | 2007</w:t>
      </w:r>
    </w:p>
    <w:p>
      <w:pPr>
        <w:ind w:left="216"/>
      </w:pPr>
      <w:r>
        <w:rPr>
          <w:sz w:val="18"/>
        </w:rPr>
        <w:t xml:space="preserve">LXXV - o Estado indenizará o condenado por erro judiciário, assim como o que ficar preso além do tempo fixado na sentença; Erro judiciário. Responsabilidade civil objetiva do Estado. Direito à indenização por danos morais decorrentes de condenação desconstituída em revisão criminal e de prisão preventiva. CF, art. 5º, LXXV. CPP, art. 630. O direito à indenização da vítima de erro judiciário e daquela presa além do tempo devido, previsto no art. 5º, LXXV, da Constituição, já era previsto no art. </w:t>
      </w:r>
    </w:p>
    <w:p>
      <w:pPr>
        <w:ind w:left="216"/>
      </w:pPr>
      <w:r>
        <w:rPr>
          <w:b/>
          <w:color w:val="003C8C"/>
          <w:sz w:val="16"/>
        </w:rPr>
        <w:t>[RE 505.393, rel. min. Sepúlveda Pertence, j. 26-6-2007, 1ª T, DJ de 5-10-2007.]</w:t>
      </w:r>
    </w:p>
    <w:p>
      <w:r>
        <w:rPr>
          <w:b/>
          <w:color w:val="B46400"/>
          <w:sz w:val="16"/>
        </w:rPr>
        <w:t>JULGADOS CORRELATOS</w:t>
      </w:r>
    </w:p>
    <w:p>
      <w:r>
        <w:rPr>
          <w:color w:val="8C8C8C"/>
          <w:sz w:val="14"/>
        </w:rPr>
        <w:t>cf-art-5-inc-L-ali-b</w:t>
      </w:r>
      <w:r>
        <w:rPr>
          <w:color w:val="0050A0"/>
          <w:sz w:val="14"/>
        </w:rPr>
        <w:t xml:space="preserve"> | HC 73523</w:t>
      </w:r>
      <w:r>
        <w:rPr>
          <w:color w:val="0050A0"/>
          <w:sz w:val="14"/>
        </w:rPr>
        <w:t xml:space="preserve"> | rel. Octavio Gallotti</w:t>
      </w:r>
      <w:r>
        <w:rPr>
          <w:color w:val="0050A0"/>
          <w:sz w:val="14"/>
        </w:rPr>
        <w:t xml:space="preserve"> | 1996</w:t>
      </w:r>
    </w:p>
    <w:p>
      <w:pPr>
        <w:ind w:left="216"/>
      </w:pPr>
      <w:r>
        <w:rPr>
          <w:sz w:val="18"/>
        </w:rPr>
        <w:t>Alegação de erro judiciário que, a despeito de sua reconhecida relevância, não apresenta liquidez suficiente para exame em rito de habeas corpus.</w:t>
      </w:r>
    </w:p>
    <w:p>
      <w:pPr>
        <w:ind w:left="216"/>
      </w:pPr>
      <w:r>
        <w:rPr>
          <w:b/>
          <w:color w:val="003C8C"/>
          <w:sz w:val="16"/>
        </w:rPr>
        <w:t>[HC 73.523, rel. min. Octavio Gallotti, j. 26-3-1996, 1ª T, DJ de 25-10-1996.]</w:t>
      </w:r>
    </w:p>
    <w:p>
      <w:r>
        <w:rPr>
          <w:b/>
          <w:color w:val="B46400"/>
          <w:sz w:val="16"/>
        </w:rPr>
        <w:t>JULGADOS CORRELATOS</w:t>
      </w:r>
    </w:p>
    <w:p>
      <w:r>
        <w:rPr>
          <w:color w:val="8C8C8C"/>
          <w:sz w:val="14"/>
        </w:rPr>
        <w:t>cf-art-5-inc-L-ali-b</w:t>
      </w:r>
      <w:r>
        <w:rPr>
          <w:color w:val="0050A0"/>
          <w:sz w:val="14"/>
        </w:rPr>
        <w:t xml:space="preserve"> | ADC 5</w:t>
      </w:r>
      <w:r>
        <w:rPr>
          <w:color w:val="0050A0"/>
          <w:sz w:val="14"/>
        </w:rPr>
        <w:t xml:space="preserve"> | rel. Ricardo Lewandowski</w:t>
      </w:r>
      <w:r>
        <w:rPr>
          <w:color w:val="0050A0"/>
          <w:sz w:val="14"/>
        </w:rPr>
        <w:t xml:space="preserve"> | 2007</w:t>
      </w:r>
    </w:p>
    <w:p>
      <w:pPr>
        <w:ind w:left="216"/>
      </w:pPr>
      <w:r>
        <w:rPr>
          <w:sz w:val="18"/>
        </w:rPr>
        <w:t>= HC 70.766, rel. min. Moreira Alves, j. 9-11-1993, 1ª T, DJ de 11-3-1994 LXXVI - são gratuitos para os reconhecidamente pobres, na forma da lei: Lei 9.534/1997. Registros públicos. Atos relacionados ao exercício da cidadania. Gratuidade. (...) A atividade desenvolvida pelos titulares das serventias de notas e registros, embora seja análoga à atividade empresarial, sujeita-se a um regime de direito público. Não ofende o princípio da proporcionalidade lei que isenta os "reconhecidamente pobres" d</w:t>
      </w:r>
    </w:p>
    <w:p>
      <w:pPr>
        <w:ind w:left="216"/>
      </w:pPr>
      <w:r>
        <w:rPr>
          <w:b/>
          <w:color w:val="003C8C"/>
          <w:sz w:val="16"/>
        </w:rPr>
        <w:t>[ADC 5, rel. min. Ricardo Lewandowski, j. 11-6-2007, P, DJ de 5-10-2007.]</w:t>
      </w:r>
    </w:p>
    <w:p>
      <w:r>
        <w:rPr>
          <w:b/>
          <w:color w:val="B46400"/>
          <w:sz w:val="16"/>
        </w:rPr>
        <w:t>JULGADOS CORRELATOS</w:t>
      </w:r>
    </w:p>
    <w:p>
      <w:r>
        <w:rPr>
          <w:color w:val="8C8C8C"/>
          <w:sz w:val="14"/>
        </w:rPr>
        <w:t>cf-art-5-inc-L-ali-b</w:t>
      </w:r>
      <w:r>
        <w:rPr>
          <w:color w:val="0050A0"/>
          <w:sz w:val="14"/>
        </w:rPr>
        <w:t xml:space="preserve"> | RE 1018911</w:t>
      </w:r>
      <w:r>
        <w:rPr>
          <w:color w:val="0050A0"/>
          <w:sz w:val="14"/>
        </w:rPr>
        <w:t xml:space="preserve"> | rel. Luiz Fux</w:t>
      </w:r>
      <w:r>
        <w:rPr>
          <w:color w:val="0050A0"/>
          <w:sz w:val="14"/>
        </w:rPr>
        <w:t xml:space="preserve"> | 2021</w:t>
      </w:r>
    </w:p>
    <w:p>
      <w:pPr>
        <w:ind w:left="216"/>
      </w:pPr>
      <w:r>
        <w:rPr>
          <w:sz w:val="18"/>
        </w:rPr>
        <w:t>É imune ao pagamento de taxas para registro da regularização migratória o estrangeiro que demonstre sua condição de hipossuficiente, nos termos da legislação de regência.</w:t>
      </w:r>
    </w:p>
    <w:p>
      <w:pPr>
        <w:ind w:left="216"/>
      </w:pPr>
      <w:r>
        <w:rPr>
          <w:b/>
          <w:color w:val="003C8C"/>
          <w:sz w:val="16"/>
        </w:rPr>
        <w:t>[RE 1.018.911, rel. min. Luiz Fux, j. 11-11-2021, P, DJE de 2-12-2021, Tema 988, com mérito julgado.]</w:t>
      </w:r>
    </w:p>
    <w:p>
      <w:r>
        <w:rPr>
          <w:b/>
          <w:color w:val="B46400"/>
          <w:sz w:val="16"/>
        </w:rPr>
        <w:t>JULGADOS CORRELATOS</w:t>
      </w:r>
    </w:p>
    <w:p>
      <w:r>
        <w:rPr>
          <w:color w:val="8C8C8C"/>
          <w:sz w:val="14"/>
        </w:rPr>
        <w:t>cf-art-5-inc-L-ali-b</w:t>
      </w:r>
      <w:r>
        <w:rPr>
          <w:color w:val="0050A0"/>
          <w:sz w:val="14"/>
        </w:rPr>
        <w:t xml:space="preserve"> | ADI 4825</w:t>
      </w:r>
      <w:r>
        <w:rPr>
          <w:color w:val="0050A0"/>
          <w:sz w:val="14"/>
        </w:rPr>
        <w:t xml:space="preserve"> | rel. Edson Fachin</w:t>
      </w:r>
      <w:r>
        <w:rPr>
          <w:color w:val="0050A0"/>
          <w:sz w:val="14"/>
        </w:rPr>
        <w:t xml:space="preserve"> | 2016</w:t>
      </w:r>
    </w:p>
    <w:p>
      <w:pPr>
        <w:ind w:left="216"/>
      </w:pPr>
      <w:r>
        <w:rPr>
          <w:sz w:val="18"/>
        </w:rPr>
        <w:t>LXXVII - são gratuitas as ações de habeas corpus e habeas data, e, na forma da lei, os atos necessários ao exercício da cidadania. O Registro Geral (RG) ou carteira de identidade é um documento público emitido para cidadãos nascidos e registrados no Brasil e para nascidos no exterior, que sejam filhos de brasileiros, servindo para confirmar a identidade da pessoa natural, solicitação de outros documentos e exercício de direitos relacionados à cidadania. A gratuidade da emissão da primeira via da</w:t>
      </w:r>
    </w:p>
    <w:p>
      <w:pPr>
        <w:ind w:left="216"/>
      </w:pPr>
      <w:r>
        <w:rPr>
          <w:b/>
          <w:color w:val="003C8C"/>
          <w:sz w:val="16"/>
        </w:rPr>
        <w:t>[ADI 4.825, rel. min. Edson Fachin, j. 15-12-2016, 1ª T, DJE de 9-2-2017.]</w:t>
      </w:r>
    </w:p>
    <w:p>
      <w:r>
        <w:rPr>
          <w:b/>
          <w:color w:val="B46400"/>
          <w:sz w:val="16"/>
        </w:rPr>
        <w:t>JULGADOS CORRELATOS</w:t>
      </w:r>
    </w:p>
    <w:p>
      <w:r>
        <w:rPr>
          <w:color w:val="8C8C8C"/>
          <w:sz w:val="14"/>
        </w:rPr>
        <w:t>cf-art-5-inc-L-ali-b</w:t>
      </w:r>
      <w:r>
        <w:rPr>
          <w:color w:val="0050A0"/>
          <w:sz w:val="14"/>
        </w:rPr>
        <w:t xml:space="preserve"> | ADI 5737</w:t>
      </w:r>
      <w:r>
        <w:rPr>
          <w:color w:val="0050A0"/>
          <w:sz w:val="14"/>
        </w:rPr>
        <w:t xml:space="preserve"> | rel. Dias Toffoli</w:t>
      </w:r>
      <w:r>
        <w:rPr>
          <w:color w:val="0050A0"/>
          <w:sz w:val="14"/>
        </w:rPr>
        <w:t xml:space="preserve"> | 2023</w:t>
      </w:r>
    </w:p>
    <w:p>
      <w:pPr>
        <w:ind w:left="216"/>
      </w:pPr>
      <w:r>
        <w:rPr>
          <w:sz w:val="18"/>
        </w:rPr>
        <w:t>LXXVIII - a todos, no âmbito judicial e administrativo, são assegurados a razoável duração do processo e os meios que garantam a celeridade de sua tramitação. (Incluído pela EC n. 45/2004) 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w:t>
      </w:r>
    </w:p>
    <w:p>
      <w:pPr>
        <w:ind w:left="216"/>
      </w:pPr>
      <w:r>
        <w:rPr>
          <w:b/>
          <w:color w:val="003C8C"/>
          <w:sz w:val="16"/>
        </w:rPr>
        <w:t>[ADI 5.737, rel. min. Dias Toffoli, red. do ac. min. Roberto Barroso, j. 25-4-2023, P, DJE de 27-6-2023.]</w:t>
      </w:r>
    </w:p>
    <w:p>
      <w:r>
        <w:rPr>
          <w:b/>
          <w:color w:val="B46400"/>
          <w:sz w:val="16"/>
        </w:rPr>
        <w:t>JULGADOS CORRELATOS</w:t>
      </w:r>
    </w:p>
    <w:p>
      <w:r>
        <w:rPr>
          <w:color w:val="8C8C8C"/>
          <w:sz w:val="14"/>
        </w:rPr>
        <w:t>cf-art-5-inc-L-ali-b</w:t>
      </w:r>
      <w:r>
        <w:rPr>
          <w:color w:val="0050A0"/>
          <w:sz w:val="14"/>
        </w:rPr>
        <w:t xml:space="preserve"> | ADI 5941</w:t>
      </w:r>
      <w:r>
        <w:rPr>
          <w:color w:val="0050A0"/>
          <w:sz w:val="14"/>
        </w:rPr>
        <w:t xml:space="preserve"> | rel. Luiz Fux</w:t>
      </w:r>
      <w:r>
        <w:rPr>
          <w:color w:val="0050A0"/>
          <w:sz w:val="14"/>
        </w:rPr>
        <w:t xml:space="preserve"> | 2023</w:t>
      </w:r>
    </w:p>
    <w:p>
      <w:pPr>
        <w:ind w:left="216"/>
      </w:pPr>
      <w:r>
        <w:rPr>
          <w:sz w:val="18"/>
        </w:rPr>
        <w:t xml:space="preserve">Os poderes do juiz no processo (...) incluem “determinar todas as medidas indutivas, coercitivas, mandamentais ou subrogatórias necessárias para assegurar o cumprimento de ordem judicial, inclusive nas ações que tenham por objeto prestação pecuniária” (artigo 139, IV), obedecidos o devido processo legal, a proporcionalidade, a eficiência, e, notadamente, a sistemática positivada no próprio NCPC, cuja leitura deve ser contextualizada e razoável à luz do texto legal. (...) In casu, o argumento da </w:t>
      </w:r>
    </w:p>
    <w:p>
      <w:pPr>
        <w:ind w:left="216"/>
      </w:pPr>
      <w:r>
        <w:rPr>
          <w:b/>
          <w:color w:val="003C8C"/>
          <w:sz w:val="16"/>
        </w:rPr>
        <w:t>[ADI 5.941, rel. min. Luiz Fux, j. 9-2-2023, P, DJE de 28-4-2023.]</w:t>
      </w:r>
    </w:p>
    <w:p>
      <w:r>
        <w:rPr>
          <w:b/>
          <w:color w:val="B46400"/>
          <w:sz w:val="16"/>
        </w:rPr>
        <w:t>JULGADOS CORRELATOS</w:t>
      </w:r>
    </w:p>
    <w:p>
      <w:r>
        <w:rPr>
          <w:color w:val="8C8C8C"/>
          <w:sz w:val="14"/>
        </w:rPr>
        <w:t>cf-art-5-inc-L-ali-b</w:t>
      </w:r>
      <w:r>
        <w:rPr>
          <w:color w:val="0050A0"/>
          <w:sz w:val="14"/>
        </w:rPr>
        <w:t xml:space="preserve"> | ADI 5507</w:t>
      </w:r>
      <w:r>
        <w:rPr>
          <w:color w:val="0050A0"/>
          <w:sz w:val="14"/>
        </w:rPr>
        <w:t xml:space="preserve"> | rel. Dias Toffoli</w:t>
      </w:r>
      <w:r>
        <w:rPr>
          <w:color w:val="0050A0"/>
          <w:sz w:val="14"/>
        </w:rPr>
        <w:t xml:space="preserve"> | 2022</w:t>
      </w:r>
    </w:p>
    <w:p>
      <w:pPr>
        <w:ind w:left="216"/>
      </w:pPr>
      <w:r>
        <w:rPr>
          <w:sz w:val="18"/>
        </w:rPr>
        <w:t>Artigo 2º da Lei nº 13.165/15. Inclusão do art. 96-b na Lei nº 9.504/97 (Lei das eleições). (...) Quanto à expressão na instância em que ele se encontrar, prevista no § 2º do art. 96-B da Lei das Eleições, na hipótese de ajuizamento de ações por autores distintos, há que se determinar, sempre que possível, a reunião dos processos, o que equivaleria a um litisconsórcio ativo facultativo de uma única demanda. 7. Todavia, não se pode desconsiderar o juízo de conveniência e oportunidade a ser realiz</w:t>
      </w:r>
    </w:p>
    <w:p>
      <w:pPr>
        <w:ind w:left="216"/>
      </w:pPr>
      <w:r>
        <w:rPr>
          <w:b/>
          <w:color w:val="003C8C"/>
          <w:sz w:val="16"/>
        </w:rPr>
        <w:t>[ADI 5.507, rel. min. Dias Toffoli, j. 5-9-2022, P, DJE de 3-10-2022.]</w:t>
      </w:r>
    </w:p>
    <w:p>
      <w:r>
        <w:rPr>
          <w:b/>
          <w:color w:val="B46400"/>
          <w:sz w:val="16"/>
        </w:rPr>
        <w:t>JULGADOS CORRELATOS</w:t>
      </w:r>
    </w:p>
    <w:p>
      <w:r>
        <w:rPr>
          <w:color w:val="8C8C8C"/>
          <w:sz w:val="14"/>
        </w:rPr>
        <w:t>cf-art-5-inc-L-ali-b</w:t>
      </w:r>
      <w:r>
        <w:rPr>
          <w:color w:val="0050A0"/>
          <w:sz w:val="14"/>
        </w:rPr>
        <w:t xml:space="preserve"> | ADI 3880</w:t>
      </w:r>
      <w:r>
        <w:rPr>
          <w:color w:val="0050A0"/>
          <w:sz w:val="14"/>
        </w:rPr>
        <w:t xml:space="preserve"> | rel. Edson Fachin</w:t>
      </w:r>
      <w:r>
        <w:rPr>
          <w:color w:val="0050A0"/>
          <w:sz w:val="14"/>
        </w:rPr>
        <w:t xml:space="preserve"> | 2020</w:t>
      </w:r>
    </w:p>
    <w:p>
      <w:pPr>
        <w:ind w:left="216"/>
      </w:pPr>
      <w:r>
        <w:rPr>
          <w:sz w:val="18"/>
        </w:rPr>
        <w:t>A Lei 11.419/2006 tem o propósito de viabilizar o uso de recursos tecnológicos disponíveis de modo a garantir uma prestação jurisdicional mais célere e eficiente, tal como previsto como direito fundamental no art. 5º, LXXVII, incluído pela Emenda Constitucional 45/2004, a reforma do Judiciário. Na esteira dessa Emenda, a lei 11.419/06 inaugurou a informatização dos processos judiciais, disciplinando os parâmetros de incorporação dessas inovações, a fim de resguardar a segurança e a credibilidade</w:t>
      </w:r>
    </w:p>
    <w:p>
      <w:pPr>
        <w:ind w:left="216"/>
      </w:pPr>
      <w:r>
        <w:rPr>
          <w:b/>
          <w:color w:val="003C8C"/>
          <w:sz w:val="16"/>
        </w:rPr>
        <w:t>[ADI 3.880, rel. min. Edson Fachin, j. 21-2-2020, P, DJE de 16-11-2020.]</w:t>
      </w:r>
    </w:p>
    <w:p>
      <w:r>
        <w:rPr>
          <w:b/>
          <w:color w:val="B46400"/>
          <w:sz w:val="16"/>
        </w:rPr>
        <w:t>JULGADOS CORRELATOS</w:t>
      </w:r>
    </w:p>
    <w:p>
      <w:r>
        <w:rPr>
          <w:color w:val="8C8C8C"/>
          <w:sz w:val="14"/>
        </w:rPr>
        <w:t>cf-art-5-inc-L-ali-b</w:t>
      </w:r>
      <w:r>
        <w:rPr>
          <w:color w:val="0050A0"/>
          <w:sz w:val="14"/>
        </w:rPr>
        <w:t xml:space="preserve"> | RE 1018911</w:t>
      </w:r>
      <w:r>
        <w:rPr>
          <w:color w:val="0050A0"/>
          <w:sz w:val="14"/>
        </w:rPr>
        <w:t xml:space="preserve"> | rel. Luiz Fux</w:t>
      </w:r>
      <w:r>
        <w:rPr>
          <w:color w:val="0050A0"/>
          <w:sz w:val="14"/>
        </w:rPr>
        <w:t xml:space="preserve"> | 2021</w:t>
      </w:r>
    </w:p>
    <w:p>
      <w:pPr>
        <w:ind w:left="216"/>
      </w:pPr>
      <w:r>
        <w:rPr>
          <w:sz w:val="18"/>
        </w:rPr>
        <w:t>É imune ao pagamento de taxas para registro da regularização migratória o estrangeiro que demonstre sua condição de hipossuficiente, nos termos da legislação de regência.</w:t>
      </w:r>
    </w:p>
    <w:p>
      <w:pPr>
        <w:ind w:left="216"/>
      </w:pPr>
      <w:r>
        <w:rPr>
          <w:b/>
          <w:color w:val="003C8C"/>
          <w:sz w:val="16"/>
        </w:rPr>
        <w:t>[RE 1.018.911, rel. min. Luiz Fux, j. 10-11-2021, P, DJE de 2-12-2021, Tema 988, com mérito julgado.]</w:t>
      </w:r>
    </w:p>
    <w:p>
      <w:r>
        <w:rPr>
          <w:b/>
          <w:color w:val="B46400"/>
          <w:sz w:val="16"/>
        </w:rPr>
        <w:t>JULGADOS CORRELATOS</w:t>
      </w:r>
    </w:p>
    <w:p>
      <w:r>
        <w:rPr>
          <w:color w:val="8C8C8C"/>
          <w:sz w:val="14"/>
        </w:rPr>
        <w:t>cf-art-5-inc-L-ali-b</w:t>
      </w:r>
      <w:r>
        <w:rPr>
          <w:color w:val="0050A0"/>
          <w:sz w:val="14"/>
        </w:rPr>
        <w:t xml:space="preserve"> | RCL 44398</w:t>
      </w:r>
      <w:r>
        <w:rPr>
          <w:color w:val="0050A0"/>
          <w:sz w:val="14"/>
        </w:rPr>
        <w:t xml:space="preserve"> | rel. Edson Fachin</w:t>
      </w:r>
      <w:r>
        <w:rPr>
          <w:color w:val="0050A0"/>
          <w:sz w:val="14"/>
        </w:rPr>
        <w:t xml:space="preserve"> | 2023</w:t>
      </w:r>
    </w:p>
    <w:p>
      <w:pPr>
        <w:ind w:left="216"/>
      </w:pPr>
      <w:r>
        <w:rPr>
          <w:sz w:val="18"/>
        </w:rPr>
        <w:t>O Princípio Constitucional da Duração Razoável do processo, previsto no art. 5º, LXXVII, da Constituição Federal e no art. 8º da Convenção Americana de Direitos Humanos [CADH; Caso Baena Ricardo e outros v. Panamá], aplica-se a qualquer procedimento estatal, com três sentidos distintos. O primeiro é o de garantir à definição da situação jurídica de arguidos perante os procedimentos sancionatórios estatais, evitando a prorrogação do contexto de incerteza. O segundo é o de conferir estabilidade às</w:t>
      </w:r>
    </w:p>
    <w:p>
      <w:pPr>
        <w:ind w:left="216"/>
      </w:pPr>
      <w:r>
        <w:rPr>
          <w:b/>
          <w:color w:val="003C8C"/>
          <w:sz w:val="16"/>
        </w:rPr>
        <w:t>[Rcl 44.398 AgR, rel. min. Edson Fachin, red. do ac. min. Gilmar Mendes, j. 5-6-2023, 2ª T, DJE de 29-8-2023.]</w:t>
      </w:r>
    </w:p>
    <w:p>
      <w:r>
        <w:rPr>
          <w:b/>
          <w:color w:val="B46400"/>
          <w:sz w:val="16"/>
        </w:rPr>
        <w:t>JULGADOS CORRELATOS</w:t>
      </w:r>
    </w:p>
    <w:p>
      <w:r>
        <w:rPr>
          <w:color w:val="8C8C8C"/>
          <w:sz w:val="14"/>
        </w:rPr>
        <w:t>cf-art-5-inc-L-ali-b</w:t>
      </w:r>
      <w:r>
        <w:rPr>
          <w:color w:val="0050A0"/>
          <w:sz w:val="14"/>
        </w:rPr>
        <w:t xml:space="preserve"> | INQ 4419</w:t>
      </w:r>
      <w:r>
        <w:rPr>
          <w:color w:val="0050A0"/>
          <w:sz w:val="14"/>
        </w:rPr>
        <w:t xml:space="preserve"> | rel. Gilmar Mendes</w:t>
      </w:r>
      <w:r>
        <w:rPr>
          <w:color w:val="0050A0"/>
          <w:sz w:val="14"/>
        </w:rPr>
        <w:t xml:space="preserve"> | 2018</w:t>
      </w:r>
    </w:p>
    <w:p>
      <w:pPr>
        <w:ind w:left="216"/>
      </w:pPr>
      <w:r>
        <w:rPr>
          <w:sz w:val="18"/>
        </w:rPr>
        <w:t>Constrangimento ilegal. Art. 231, §4o, do RISTF. Art. 654, §2o, CPP. Colaboração premiada. Necessidade de corroboração mínima das declarações. Falta de suporte fático-probatório para prosseguimento das investigações. Ausência de prazo razoável. Constrangimento manifestamente ilegal. Na forma do art. 231, §4°, “e”, do Regimento Interno do STF (RISTF) e do art. 654, §2o, do CPP, o relator deve determinar o arquivamento do inquérito quando verificar a ausência de indícios mínimos de autoria e mater</w:t>
      </w:r>
    </w:p>
    <w:p>
      <w:pPr>
        <w:ind w:left="216"/>
      </w:pPr>
      <w:r>
        <w:rPr>
          <w:b/>
          <w:color w:val="003C8C"/>
          <w:sz w:val="16"/>
        </w:rPr>
        <w:t>[INQ 4.419, rel. min. Gilmar Mendes, j. 11-9-2018, 2ª T, DJE de 23-11-2018.]</w:t>
      </w:r>
    </w:p>
    <w:p>
      <w:r>
        <w:rPr>
          <w:b/>
          <w:color w:val="B46400"/>
          <w:sz w:val="16"/>
        </w:rPr>
        <w:t>JULGADOS CORRELATOS</w:t>
      </w:r>
    </w:p>
    <w:p>
      <w:r>
        <w:rPr>
          <w:color w:val="8C8C8C"/>
          <w:sz w:val="14"/>
        </w:rPr>
        <w:t>cf-art-5-inc-L-ali-b</w:t>
      </w:r>
      <w:r>
        <w:rPr>
          <w:color w:val="0050A0"/>
          <w:sz w:val="14"/>
        </w:rPr>
        <w:t xml:space="preserve"> | AR 1244</w:t>
      </w:r>
      <w:r>
        <w:rPr>
          <w:color w:val="0050A0"/>
          <w:sz w:val="14"/>
        </w:rPr>
        <w:t xml:space="preserve"> | rel. Cármen Lúcia</w:t>
      </w:r>
      <w:r>
        <w:rPr>
          <w:color w:val="0050A0"/>
          <w:sz w:val="14"/>
        </w:rPr>
        <w:t xml:space="preserve"> | 2016</w:t>
      </w:r>
    </w:p>
    <w:p>
      <w:pPr>
        <w:ind w:left="216"/>
      </w:pPr>
      <w:r>
        <w:rPr>
          <w:sz w:val="18"/>
        </w:rPr>
        <w:t>Ressalte-se que a prestação jurisdicional firmou-se como um verdadeiro direito público subjetivo do cidadão na Constituição da República. Assim, o Poder Judiciário não é fonte de justiça segundo suas próprias razões, como se fosse um fim e a sociedade um meio. O Judiciário foi criado pela sociedade para fazer justiça, para que os cidadãos tenham convivência harmoniosa. Portanto, é dever do Judiciário dar a resposta buscada pelo cidadão no prazo razoável. A justiça humana se presta aos vivos e em</w:t>
      </w:r>
    </w:p>
    <w:p>
      <w:pPr>
        <w:ind w:left="216"/>
      </w:pPr>
      <w:r>
        <w:rPr>
          <w:b/>
          <w:color w:val="003C8C"/>
          <w:sz w:val="16"/>
        </w:rPr>
        <w:t>[AR 1.244 EI, rel. min. Cármen Lúcia, j. 22-9-2016, P, DJE de 30-3-2017.]</w:t>
      </w:r>
    </w:p>
    <w:p>
      <w:r>
        <w:rPr>
          <w:b/>
          <w:color w:val="B46400"/>
          <w:sz w:val="16"/>
        </w:rPr>
        <w:t>JULGADOS CORRELATOS</w:t>
      </w:r>
    </w:p>
    <w:p>
      <w:r>
        <w:rPr>
          <w:color w:val="8C8C8C"/>
          <w:sz w:val="14"/>
        </w:rPr>
        <w:t>cf-art-5-inc-L-ali-b</w:t>
      </w:r>
      <w:r>
        <w:rPr>
          <w:color w:val="0050A0"/>
          <w:sz w:val="14"/>
        </w:rPr>
        <w:t xml:space="preserve"> | MS 29270</w:t>
      </w:r>
      <w:r>
        <w:rPr>
          <w:color w:val="0050A0"/>
          <w:sz w:val="14"/>
        </w:rPr>
        <w:t xml:space="preserve"> | rel. Dias Toffoli</w:t>
      </w:r>
      <w:r>
        <w:rPr>
          <w:color w:val="0050A0"/>
          <w:sz w:val="14"/>
        </w:rPr>
        <w:t xml:space="preserve"> | 2014</w:t>
      </w:r>
    </w:p>
    <w:p>
      <w:pPr>
        <w:ind w:left="216"/>
      </w:pPr>
      <w:r>
        <w:rPr>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16"/>
      </w:pPr>
      <w:r>
        <w:rPr>
          <w:b/>
          <w:color w:val="003C8C"/>
          <w:sz w:val="16"/>
        </w:rPr>
        <w:t>[MS 29.270 AgR, rel. min. Dias Toffoli, j. 10-4-2014, P, DJE de 2-6-2014.]</w:t>
      </w:r>
    </w:p>
    <w:p>
      <w:r>
        <w:rPr>
          <w:b/>
          <w:color w:val="B46400"/>
          <w:sz w:val="16"/>
        </w:rPr>
        <w:t>JULGADOS CORRELATOS</w:t>
      </w:r>
    </w:p>
    <w:p>
      <w:r>
        <w:rPr>
          <w:color w:val="8C8C8C"/>
          <w:sz w:val="14"/>
        </w:rPr>
        <w:t>cf-art-5-inc-L-ali-b</w:t>
      </w:r>
      <w:r>
        <w:rPr>
          <w:color w:val="0050A0"/>
          <w:sz w:val="14"/>
        </w:rPr>
        <w:t xml:space="preserve"> | RCL 10202</w:t>
      </w:r>
      <w:r>
        <w:rPr>
          <w:color w:val="0050A0"/>
          <w:sz w:val="14"/>
        </w:rPr>
        <w:t xml:space="preserve"> | rel. Dias Toffoli</w:t>
      </w:r>
      <w:r>
        <w:rPr>
          <w:color w:val="0050A0"/>
          <w:sz w:val="14"/>
        </w:rPr>
        <w:t xml:space="preserve"> | 2010</w:t>
      </w:r>
    </w:p>
    <w:p>
      <w:pPr>
        <w:ind w:left="216"/>
      </w:pPr>
      <w:r>
        <w:rPr>
          <w:sz w:val="18"/>
        </w:rPr>
        <w:t>Prazo para a Fazenda Pública opor embargos à execução. (...) Aplicação do prazo ampliado de trinta dias, previsto no art. 730 do CPC, dando-se processamento imediato à petição, em respeito à razoável duração do processo.</w:t>
      </w:r>
    </w:p>
    <w:p>
      <w:pPr>
        <w:ind w:left="216"/>
      </w:pPr>
      <w:r>
        <w:rPr>
          <w:b/>
          <w:color w:val="003C8C"/>
          <w:sz w:val="16"/>
        </w:rPr>
        <w:t>[Rcl 10.202 AgR, red. do ac. min. Dias Toffoli, j. 18-11-2010, P, DJE de 17-5-2011.]</w:t>
      </w:r>
    </w:p>
    <w:p>
      <w:r>
        <w:rPr>
          <w:b/>
          <w:color w:val="B46400"/>
          <w:sz w:val="16"/>
        </w:rPr>
        <w:t>JULGADOS CORRELATOS</w:t>
      </w:r>
    </w:p>
    <w:p>
      <w:r>
        <w:rPr>
          <w:color w:val="8C8C8C"/>
          <w:sz w:val="14"/>
        </w:rPr>
        <w:t>cf-art-5-inc-L-ali-b</w:t>
      </w:r>
      <w:r>
        <w:rPr>
          <w:color w:val="0050A0"/>
          <w:sz w:val="14"/>
        </w:rPr>
        <w:t xml:space="preserve"> | HC 100299</w:t>
      </w:r>
      <w:r>
        <w:rPr>
          <w:color w:val="0050A0"/>
          <w:sz w:val="14"/>
        </w:rPr>
        <w:t xml:space="preserve"> | rel. Ricardo Lewandowski</w:t>
      </w:r>
      <w:r>
        <w:rPr>
          <w:color w:val="0050A0"/>
          <w:sz w:val="14"/>
        </w:rPr>
        <w:t xml:space="preserve"> | 2010</w:t>
      </w:r>
    </w:p>
    <w:p>
      <w:pPr>
        <w:ind w:left="216"/>
      </w:pPr>
      <w:r>
        <w:rPr>
          <w:sz w:val="18"/>
        </w:rPr>
        <w:t>O excesso de trabalho que assoberba o STJ permite a flexibilização, em alguma medida, da desejável celeridade processual. Instrução processual que se mostra deficiente, inviabilizando a apreciação do pleito. A concessão da ordem para determinar o julgamento do writ na Corte a quo, ademais, poderia redundar na injustiça de se determinar que a impetração manejada em favor do paciente seja colocada em posição privilegiada em relação a de outros jurisdicionados.</w:t>
      </w:r>
    </w:p>
    <w:p>
      <w:pPr>
        <w:ind w:left="216"/>
      </w:pPr>
      <w:r>
        <w:rPr>
          <w:b/>
          <w:color w:val="003C8C"/>
          <w:sz w:val="16"/>
        </w:rPr>
        <w:t>[HC 100.299, rel. min. Ricardo Lewandowski, j. 2-2-2010, 1ª T, DJE de 5-3-2010.]</w:t>
      </w:r>
    </w:p>
    <w:p>
      <w:r>
        <w:rPr>
          <w:b/>
          <w:color w:val="B46400"/>
          <w:sz w:val="16"/>
        </w:rPr>
        <w:t>JULGADOS CORRELATOS</w:t>
      </w:r>
    </w:p>
    <w:p>
      <w:r>
        <w:rPr>
          <w:color w:val="8C8C8C"/>
          <w:sz w:val="14"/>
        </w:rPr>
        <w:t>cf-art-5-inc-L-ali-b</w:t>
      </w:r>
      <w:r>
        <w:rPr>
          <w:color w:val="0050A0"/>
          <w:sz w:val="14"/>
        </w:rPr>
        <w:t xml:space="preserve"> | HC 99425</w:t>
      </w:r>
      <w:r>
        <w:rPr>
          <w:color w:val="0050A0"/>
          <w:sz w:val="14"/>
        </w:rPr>
        <w:t xml:space="preserve"> | rel. Eros Grau</w:t>
      </w:r>
      <w:r>
        <w:rPr>
          <w:color w:val="0050A0"/>
          <w:sz w:val="14"/>
        </w:rPr>
        <w:t xml:space="preserve"> | 2009</w:t>
      </w:r>
    </w:p>
    <w:p>
      <w:pPr>
        <w:ind w:left="216"/>
      </w:pPr>
      <w:r>
        <w:rPr>
          <w:sz w:val="18"/>
        </w:rPr>
        <w:t xml:space="preserve">= HC 102.457, rel. min. Celso de Mello, j. 3-8-2010, 2ª T, DJE de 1º-8-2013 = HC 96.504, rel. min. Cármen Lúcia, j. 30-6-2009, 1ª T, DJE de 23-10-2009 = HC 91.041, red. do ac. min. Ayres Britto, j. 5-6-2007, 1ª T, DJ de 17-8-2007 Vide HC 91.408, rel. min. Eros Grau, j. 14-8-2007, 2ª T, DJ de 26-10-2007 Extrapola o limite do razoável o não julgamento de recurso de apelação interposto há quase dois anos e meio. Impõe-se rever o entendimento de que o excesso de prazo deve ser computado somente até </w:t>
      </w:r>
    </w:p>
    <w:p>
      <w:pPr>
        <w:ind w:left="216"/>
      </w:pPr>
      <w:r>
        <w:rPr>
          <w:b/>
          <w:color w:val="003C8C"/>
          <w:sz w:val="16"/>
        </w:rPr>
        <w:t>[HC 99.425, rel. min. Eros Grau, j. 15-12-2009, 2ª T, DJE de 16-4-2010.]</w:t>
      </w:r>
    </w:p>
    <w:p>
      <w:r>
        <w:rPr>
          <w:b/>
          <w:color w:val="B46400"/>
          <w:sz w:val="16"/>
        </w:rPr>
        <w:t>JULGADOS CORRELATOS</w:t>
      </w:r>
    </w:p>
    <w:p>
      <w:r>
        <w:rPr>
          <w:color w:val="8C8C8C"/>
          <w:sz w:val="14"/>
        </w:rPr>
        <w:t>cf-art-5-inc-L-ali-b</w:t>
      </w:r>
      <w:r>
        <w:rPr>
          <w:color w:val="0050A0"/>
          <w:sz w:val="14"/>
        </w:rPr>
        <w:t xml:space="preserve"> | HC 100111</w:t>
      </w:r>
      <w:r>
        <w:rPr>
          <w:color w:val="0050A0"/>
          <w:sz w:val="14"/>
        </w:rPr>
        <w:t xml:space="preserve"> | rel. Cezar Peluso</w:t>
      </w:r>
      <w:r>
        <w:rPr>
          <w:color w:val="0050A0"/>
          <w:sz w:val="14"/>
        </w:rPr>
        <w:t xml:space="preserve"> | 2009</w:t>
      </w:r>
    </w:p>
    <w:p>
      <w:pPr>
        <w:ind w:left="216"/>
      </w:pPr>
      <w:r>
        <w:rPr>
          <w:sz w:val="18"/>
        </w:rPr>
        <w:t>= HC 96.665, rel. min. Joaquim Barbosa, j. 1º-2-2011, 2ª T, DJE de 16-3-2011 A mera expectativa de que a instrução criminal possa encerrar-se em data próxima não supera a alegação de excesso de prazo, quando não há previsão concreta de julgamento.</w:t>
      </w:r>
    </w:p>
    <w:p>
      <w:pPr>
        <w:ind w:left="216"/>
      </w:pPr>
      <w:r>
        <w:rPr>
          <w:b/>
          <w:color w:val="003C8C"/>
          <w:sz w:val="16"/>
        </w:rPr>
        <w:t>[HC 100.111, rel. min. Cezar Peluso, j. 17-11-2009, 2ª T, DJE de 18-12-2009.]</w:t>
      </w:r>
    </w:p>
    <w:p>
      <w:r>
        <w:rPr>
          <w:b/>
          <w:color w:val="B46400"/>
          <w:sz w:val="16"/>
        </w:rPr>
        <w:t>JULGADOS CORRELATOS</w:t>
      </w:r>
    </w:p>
    <w:p>
      <w:r>
        <w:rPr>
          <w:color w:val="8C8C8C"/>
          <w:sz w:val="14"/>
        </w:rPr>
        <w:t>cf-art-5-inc-L-ali-b</w:t>
      </w:r>
      <w:r>
        <w:rPr>
          <w:color w:val="0050A0"/>
          <w:sz w:val="14"/>
        </w:rPr>
        <w:t xml:space="preserve"> | HC 100574</w:t>
      </w:r>
      <w:r>
        <w:rPr>
          <w:color w:val="0050A0"/>
          <w:sz w:val="14"/>
        </w:rPr>
        <w:t xml:space="preserve"> | rel. Celso de Mello</w:t>
      </w:r>
      <w:r>
        <w:rPr>
          <w:color w:val="0050A0"/>
          <w:sz w:val="14"/>
        </w:rPr>
        <w:t xml:space="preserve"> | 2009</w:t>
      </w:r>
    </w:p>
    <w:p>
      <w:pPr>
        <w:ind w:left="216"/>
      </w:pPr>
      <w:r>
        <w:rPr>
          <w:sz w:val="18"/>
        </w:rPr>
        <w:t>O excesso de prazo, mesmo tratando-se de delito hediondo (ou a este equiparado), não pode ser tolerado, impondo-se, ao Poder Judiciário, em obséquio aos princípios consagrados na Constituição da República, a imediata revogação da prisão cautelar do indiciado ou do réu.</w:t>
      </w:r>
    </w:p>
    <w:p>
      <w:pPr>
        <w:ind w:left="216"/>
      </w:pPr>
      <w:r>
        <w:rPr>
          <w:b/>
          <w:color w:val="003C8C"/>
          <w:sz w:val="16"/>
        </w:rPr>
        <w:t>[HC 100.574, rel. min. Celso de Mello, j. 10-11-2009, 2ª T,  DJE de 9-4-2010.]</w:t>
      </w:r>
    </w:p>
    <w:p>
      <w:r>
        <w:rPr>
          <w:b/>
          <w:color w:val="B46400"/>
          <w:sz w:val="16"/>
        </w:rPr>
        <w:t>JULGADOS CORRELATOS</w:t>
      </w:r>
    </w:p>
    <w:p>
      <w:r>
        <w:rPr>
          <w:color w:val="8C8C8C"/>
          <w:sz w:val="14"/>
        </w:rPr>
        <w:t>cf-art-5-inc-L-ali-b</w:t>
      </w:r>
      <w:r>
        <w:rPr>
          <w:color w:val="0050A0"/>
          <w:sz w:val="14"/>
        </w:rPr>
        <w:t xml:space="preserve"> | HC 98163</w:t>
      </w:r>
      <w:r>
        <w:rPr>
          <w:color w:val="0050A0"/>
          <w:sz w:val="14"/>
        </w:rPr>
        <w:t xml:space="preserve"> | rel. Ellen Gracie</w:t>
      </w:r>
      <w:r>
        <w:rPr>
          <w:color w:val="0050A0"/>
          <w:sz w:val="14"/>
        </w:rPr>
        <w:t xml:space="preserve"> | 2009</w:t>
      </w:r>
    </w:p>
    <w:p>
      <w:pPr>
        <w:ind w:left="216"/>
      </w:pPr>
      <w:r>
        <w:rPr>
          <w:sz w:val="18"/>
        </w:rPr>
        <w:t>Como regra, desde que devidamente fundamentada e com base no parâmetro da razoabilidade, é possível a prorrogação dos prazos processuais para o término da instrução criminal de caráter complexo.</w:t>
      </w:r>
    </w:p>
    <w:p>
      <w:pPr>
        <w:ind w:left="216"/>
      </w:pPr>
      <w:r>
        <w:rPr>
          <w:b/>
          <w:color w:val="003C8C"/>
          <w:sz w:val="16"/>
        </w:rPr>
        <w:t>[HC 98.163, rel. min. Ellen Gracie, j. 6-10-2009, 2ª T, DJE de 29-10-2009.]</w:t>
      </w:r>
    </w:p>
    <w:p>
      <w:r>
        <w:rPr>
          <w:b/>
          <w:color w:val="B46400"/>
          <w:sz w:val="16"/>
        </w:rPr>
        <w:t>JULGADOS CORRELATOS</w:t>
      </w:r>
    </w:p>
    <w:p>
      <w:r>
        <w:rPr>
          <w:color w:val="8C8C8C"/>
          <w:sz w:val="14"/>
        </w:rPr>
        <w:t>cf-art-5-inc-L-ali-b</w:t>
      </w:r>
      <w:r>
        <w:rPr>
          <w:color w:val="0050A0"/>
          <w:sz w:val="14"/>
        </w:rPr>
        <w:t xml:space="preserve"> | AP 470</w:t>
      </w:r>
      <w:r>
        <w:rPr>
          <w:color w:val="0050A0"/>
          <w:sz w:val="14"/>
        </w:rPr>
        <w:t xml:space="preserve"> | rel. Joaquim Barbosa</w:t>
      </w:r>
      <w:r>
        <w:rPr>
          <w:color w:val="0050A0"/>
          <w:sz w:val="14"/>
        </w:rPr>
        <w:t xml:space="preserve"> | 2009</w:t>
      </w:r>
    </w:p>
    <w:p>
      <w:pPr>
        <w:ind w:left="216"/>
      </w:pPr>
      <w:r>
        <w:rPr>
          <w:sz w:val="18"/>
        </w:rPr>
        <w:t>A expedição de cartas rogatórias para oitiva de testemunhas residentes no exterior condiciona-se à demonstração da imprescindibilidade da diligência (...). A norma que impõe à parte no processo penal a obrigatoriedade de demonstrar a imprescindibilidade da oitiva da testemunha por ela arrolada, e que vive no exterior, guarda perfeita harmonia com o inciso LXXVIII do art. 5º da CF.</w:t>
      </w:r>
    </w:p>
    <w:p>
      <w:pPr>
        <w:ind w:left="216"/>
      </w:pPr>
      <w:r>
        <w:rPr>
          <w:b/>
          <w:color w:val="003C8C"/>
          <w:sz w:val="16"/>
        </w:rPr>
        <w:t>[AP 470 QO-quarta, rel. min. Joaquim Barbosa, j. 10-6-2009, P, DJE de 2-10-2009.]</w:t>
      </w:r>
    </w:p>
    <w:p>
      <w:r>
        <w:rPr>
          <w:b/>
          <w:color w:val="B46400"/>
          <w:sz w:val="16"/>
        </w:rPr>
        <w:t>JULGADOS CORRELATOS</w:t>
      </w:r>
    </w:p>
    <w:p>
      <w:r>
        <w:rPr>
          <w:color w:val="8C8C8C"/>
          <w:sz w:val="14"/>
        </w:rPr>
        <w:t>cf-art-5-inc-L-ali-b</w:t>
      </w:r>
      <w:r>
        <w:rPr>
          <w:color w:val="0050A0"/>
          <w:sz w:val="14"/>
        </w:rPr>
        <w:t xml:space="preserve"> | RE 433512</w:t>
      </w:r>
      <w:r>
        <w:rPr>
          <w:color w:val="0050A0"/>
          <w:sz w:val="14"/>
        </w:rPr>
        <w:t xml:space="preserve"> | rel. Eros Grau</w:t>
      </w:r>
      <w:r>
        <w:rPr>
          <w:color w:val="0050A0"/>
          <w:sz w:val="14"/>
        </w:rPr>
        <w:t xml:space="preserve"> | 2009</w:t>
      </w:r>
    </w:p>
    <w:p>
      <w:pPr>
        <w:ind w:left="216"/>
      </w:pPr>
      <w:r>
        <w:rPr>
          <w:sz w:val="18"/>
        </w:rPr>
        <w:t>= AP 477 AgR, rel. min. Ricardo Lewandowski, j. 7-10-2010, P, DJE de 25-10-2010 A interpretação da Constituição não é para ser procedida à margem da realidade, sem que se a compreenda como elemento da norma resultante da interpretação. A práxis social é, nesse sentido, elemento da norma, de modo que interpretações corretas são incompatíveis com teorizações nutridas em idealismo que não a tome, a práxis, como seu fundamento. Ao interpretá-la, a Constituição, o intérprete há de tomar como objeto d</w:t>
      </w:r>
    </w:p>
    <w:p>
      <w:pPr>
        <w:ind w:left="216"/>
      </w:pPr>
      <w:r>
        <w:rPr>
          <w:b/>
          <w:color w:val="003C8C"/>
          <w:sz w:val="16"/>
        </w:rPr>
        <w:t>[RE 433.512, rel. min. Eros Grau, j. 26-5-2009, 2ª T, DJE de 7-8-2009.]</w:t>
      </w:r>
    </w:p>
    <w:p>
      <w:r>
        <w:rPr>
          <w:b/>
          <w:color w:val="B46400"/>
          <w:sz w:val="16"/>
        </w:rPr>
        <w:t>JULGADOS CORRELATOS</w:t>
      </w:r>
    </w:p>
    <w:p>
      <w:r>
        <w:rPr>
          <w:color w:val="8C8C8C"/>
          <w:sz w:val="14"/>
        </w:rPr>
        <w:t>cf-art-5-inc-L-ali-b</w:t>
      </w:r>
      <w:r>
        <w:rPr>
          <w:color w:val="0050A0"/>
          <w:sz w:val="14"/>
        </w:rPr>
        <w:t xml:space="preserve"> | RCL 5758</w:t>
      </w:r>
      <w:r>
        <w:rPr>
          <w:color w:val="0050A0"/>
          <w:sz w:val="14"/>
        </w:rPr>
        <w:t xml:space="preserve"> | rel. Cármen Lúcia</w:t>
      </w:r>
      <w:r>
        <w:rPr>
          <w:color w:val="0050A0"/>
          <w:sz w:val="14"/>
        </w:rPr>
        <w:t xml:space="preserve"> | 2009</w:t>
      </w:r>
    </w:p>
    <w:p>
      <w:pPr>
        <w:ind w:left="216"/>
      </w:pPr>
      <w:r>
        <w:rPr>
          <w:sz w:val="18"/>
        </w:rPr>
        <w:t>A decisão que deixa de receber embargos à execução trabalhista opostos no prazo legal, afastando a aplicação do art. 1º-B da Lei 9.494/1997, descumpre a decisão proferida na ADC 11 MC/DF. A prestação jurisdicional é uma das formas de se concretizar o princípio da dignidade humana, o que torna imprescindível seja ela realizada de forma célere, plena e eficaz. Não é razoável que, diante das peculiaridades do caso e da idade avançada da exequente, se determine suspensão da execução trabalhista e se</w:t>
      </w:r>
    </w:p>
    <w:p>
      <w:pPr>
        <w:ind w:left="216"/>
      </w:pPr>
      <w:r>
        <w:rPr>
          <w:b/>
          <w:color w:val="003C8C"/>
          <w:sz w:val="16"/>
        </w:rPr>
        <w:t>[Rcl 5.758, rel. min. Cármen Lúcia, j. 13-5-2009, P, DJE de 7-8-2009.]</w:t>
      </w:r>
    </w:p>
    <w:p>
      <w:r>
        <w:rPr>
          <w:b/>
          <w:color w:val="B46400"/>
          <w:sz w:val="16"/>
        </w:rPr>
        <w:t>JULGADOS CORRELATOS</w:t>
      </w:r>
    </w:p>
    <w:p>
      <w:r>
        <w:rPr>
          <w:color w:val="8C8C8C"/>
          <w:sz w:val="14"/>
        </w:rPr>
        <w:t>cf-art-5-inc-L-ali-b</w:t>
      </w:r>
      <w:r>
        <w:rPr>
          <w:color w:val="0050A0"/>
          <w:sz w:val="14"/>
        </w:rPr>
        <w:t xml:space="preserve"> | HC 97461</w:t>
      </w:r>
      <w:r>
        <w:rPr>
          <w:color w:val="0050A0"/>
          <w:sz w:val="14"/>
        </w:rPr>
        <w:t xml:space="preserve"> | rel. Eros Grau</w:t>
      </w:r>
      <w:r>
        <w:rPr>
          <w:color w:val="0050A0"/>
          <w:sz w:val="14"/>
        </w:rPr>
        <w:t xml:space="preserve"> | 2009</w:t>
      </w:r>
    </w:p>
    <w:p>
      <w:pPr>
        <w:ind w:left="216"/>
      </w:pPr>
      <w:r>
        <w:rPr>
          <w:sz w:val="18"/>
        </w:rPr>
        <w:t>= Rcl 15.880 AgR, rel. min. Teori Zavascki, j. 17-10-2013, P, DJE de 8-11-2013 (...) o excesso de prazo não resulta de simples operação aritmética. Complexidade do processo, retardamento justificado, atos procrastinatórios da defesa e número de réus envolvidos são fatores que, analisados em conjunto ou separadamente, indicam ser, ou não, razoável o prazo para o encerramento da instrução criminal.</w:t>
      </w:r>
    </w:p>
    <w:p>
      <w:pPr>
        <w:ind w:left="216"/>
      </w:pPr>
      <w:r>
        <w:rPr>
          <w:b/>
          <w:color w:val="003C8C"/>
          <w:sz w:val="16"/>
        </w:rPr>
        <w:t>[HC 97.461, rel. min. Eros Grau, j. 12-5-2009, 2ª T, DJE de 1º-7-2009.]</w:t>
      </w:r>
    </w:p>
    <w:p>
      <w:r>
        <w:rPr>
          <w:b/>
          <w:color w:val="B46400"/>
          <w:sz w:val="16"/>
        </w:rPr>
        <w:t>JULGADOS CORRELATOS</w:t>
      </w:r>
    </w:p>
    <w:p>
      <w:r>
        <w:rPr>
          <w:color w:val="8C8C8C"/>
          <w:sz w:val="14"/>
        </w:rPr>
        <w:t>cf-art-5-inc-L-ali-b</w:t>
      </w:r>
      <w:r>
        <w:rPr>
          <w:color w:val="0050A0"/>
          <w:sz w:val="14"/>
        </w:rPr>
        <w:t xml:space="preserve"> | HC 96511</w:t>
      </w:r>
      <w:r>
        <w:rPr>
          <w:color w:val="0050A0"/>
          <w:sz w:val="14"/>
        </w:rPr>
        <w:t xml:space="preserve"> | rel. Menezes Direito</w:t>
      </w:r>
      <w:r>
        <w:rPr>
          <w:color w:val="0050A0"/>
          <w:sz w:val="14"/>
        </w:rPr>
        <w:t xml:space="preserve"> | 2009</w:t>
      </w:r>
    </w:p>
    <w:p>
      <w:pPr>
        <w:ind w:left="216"/>
      </w:pPr>
      <w:r>
        <w:rPr>
          <w:sz w:val="18"/>
        </w:rPr>
        <w:t>Há comprovação nos autos de que a marcha processual ainda continua em razão de diligências requeridas pelo próprio paciente, que atua em defesa própria, não configurando, portanto, constrangimento ilegal flagrante decorrente do alegado excesso de prazo para o encerramento da instrução criminal.</w:t>
      </w:r>
    </w:p>
    <w:p>
      <w:pPr>
        <w:ind w:left="216"/>
      </w:pPr>
      <w:r>
        <w:rPr>
          <w:b/>
          <w:color w:val="003C8C"/>
          <w:sz w:val="16"/>
        </w:rPr>
        <w:t>[HC 96.511, rel. min. Menezes Direito, j. 28-4-2009, 1ª T, DJE de 29-5-2009.]</w:t>
      </w:r>
    </w:p>
    <w:p>
      <w:r>
        <w:rPr>
          <w:b/>
          <w:color w:val="B46400"/>
          <w:sz w:val="16"/>
        </w:rPr>
        <w:t>JULGADOS CORRELATOS</w:t>
      </w:r>
    </w:p>
    <w:p>
      <w:r>
        <w:rPr>
          <w:color w:val="8C8C8C"/>
          <w:sz w:val="14"/>
        </w:rPr>
        <w:t>cf-art-5-inc-L-ali-b</w:t>
      </w:r>
      <w:r>
        <w:rPr>
          <w:color w:val="0050A0"/>
          <w:sz w:val="14"/>
        </w:rPr>
        <w:t xml:space="preserve"> | MS 26946</w:t>
      </w:r>
      <w:r>
        <w:rPr>
          <w:color w:val="0050A0"/>
          <w:sz w:val="14"/>
        </w:rPr>
        <w:t xml:space="preserve"> | rel. Eros Grau</w:t>
      </w:r>
      <w:r>
        <w:rPr>
          <w:color w:val="0050A0"/>
          <w:sz w:val="14"/>
        </w:rPr>
        <w:t xml:space="preserve"> | 2008</w:t>
      </w:r>
    </w:p>
    <w:p>
      <w:pPr>
        <w:ind w:left="216"/>
      </w:pPr>
      <w:r>
        <w:rPr>
          <w:sz w:val="18"/>
        </w:rPr>
        <w:t>= HC 102.449, rel. min. Joaquim Barbosa, j. 21-9-2010, 2ª T, DJE de 22-10-2010 A prioridade de tramitação nos casos em que figurem como parte os maiores de sessenta anos abrange todas as instâncias recursais (art. 71 da Lei 10.741/2003). Não há razão para falar-se na impetração de mandado de segurança visando à concessão do benefício, bastando o requerimento com prova de sua idade, nos próprios autos em que se pretende a prioridade de tramitação (art. 71, § 1º, da Lei 10.741/2003).</w:t>
      </w:r>
    </w:p>
    <w:p>
      <w:pPr>
        <w:ind w:left="216"/>
      </w:pPr>
      <w:r>
        <w:rPr>
          <w:b/>
          <w:color w:val="003C8C"/>
          <w:sz w:val="16"/>
        </w:rPr>
        <w:t>[MS 26.946 AgR, rel. min. Eros Grau, j. 8-10-2008, P, DJE de 14-11-2008.]</w:t>
      </w:r>
    </w:p>
    <w:p>
      <w:r>
        <w:rPr>
          <w:b/>
          <w:color w:val="B46400"/>
          <w:sz w:val="16"/>
        </w:rPr>
        <w:t>JULGADOS CORRELATOS</w:t>
      </w:r>
    </w:p>
    <w:p>
      <w:r>
        <w:rPr>
          <w:color w:val="8C8C8C"/>
          <w:sz w:val="14"/>
        </w:rPr>
        <w:t>cf-art-5-inc-L-ali-b</w:t>
      </w:r>
      <w:r>
        <w:rPr>
          <w:color w:val="0050A0"/>
          <w:sz w:val="14"/>
        </w:rPr>
        <w:t xml:space="preserve"> | HC 95045</w:t>
      </w:r>
      <w:r>
        <w:rPr>
          <w:color w:val="0050A0"/>
          <w:sz w:val="14"/>
        </w:rPr>
        <w:t xml:space="preserve"> | rel. Ellen Gracie</w:t>
      </w:r>
      <w:r>
        <w:rPr>
          <w:color w:val="0050A0"/>
          <w:sz w:val="14"/>
        </w:rPr>
        <w:t xml:space="preserve"> | 2008</w:t>
      </w:r>
    </w:p>
    <w:p>
      <w:pPr>
        <w:ind w:left="216"/>
      </w:pPr>
      <w:r>
        <w:rPr>
          <w:sz w:val="18"/>
        </w:rPr>
        <w:t>A razoável duração do processo (...), logicamente, deve ser harmonizada com outros princípios e valores constitucionalmente adotados no direito brasileiro, não podendo ser considerada de maneira isolada e descontextualizada do caso relacionado à lide penal que se instaurou a partir da prática dos ilícitos. A jurisprudência desta Corte é uniforme ao considerar que o encerramento da instrução criminal torna prejudicada a alegação de excesso de prazo (...).</w:t>
      </w:r>
    </w:p>
    <w:p>
      <w:pPr>
        <w:ind w:left="216"/>
      </w:pPr>
      <w:r>
        <w:rPr>
          <w:b/>
          <w:color w:val="003C8C"/>
          <w:sz w:val="16"/>
        </w:rPr>
        <w:t>[HC 95.045, rel. min. Ellen Gracie, j. 9-9-2008, 2ª T, DJE de 26-9-2008.]</w:t>
      </w:r>
    </w:p>
    <w:p>
      <w:r>
        <w:rPr>
          <w:b/>
          <w:color w:val="B46400"/>
          <w:sz w:val="16"/>
        </w:rPr>
        <w:t>JULGADOS CORRELATOS</w:t>
      </w:r>
    </w:p>
    <w:p>
      <w:r>
        <w:rPr>
          <w:color w:val="8C8C8C"/>
          <w:sz w:val="14"/>
        </w:rPr>
        <w:t>cf-art-5-inc-L-ali-b</w:t>
      </w:r>
      <w:r>
        <w:rPr>
          <w:color w:val="0050A0"/>
          <w:sz w:val="14"/>
        </w:rPr>
        <w:t xml:space="preserve"> | HC 94170</w:t>
      </w:r>
      <w:r>
        <w:rPr>
          <w:color w:val="0050A0"/>
          <w:sz w:val="14"/>
        </w:rPr>
        <w:t xml:space="preserve"> | rel. Menezes Direito</w:t>
      </w:r>
      <w:r>
        <w:rPr>
          <w:color w:val="0050A0"/>
          <w:sz w:val="14"/>
        </w:rPr>
        <w:t xml:space="preserve"> | 2008</w:t>
      </w:r>
    </w:p>
    <w:p>
      <w:pPr>
        <w:ind w:left="216"/>
      </w:pPr>
      <w:r>
        <w:rPr>
          <w:sz w:val="18"/>
        </w:rPr>
        <w:t>= RHC 98.731, rel. min. Cármen Lúcia, j. 2-12-2010, 1ª T, DJE de 1º-2-2011 Vide HC 98.621, rel. min. Ricardo Lewandowski, j. 23-3-2010, 1ª T, DJE de 23-4-2010 O direito de petição e o acesso ao Poder Judiciário para reparar lesão ou ameaça a direito são garantias previstas na CF. Contudo, o exercício abusivo desses direitos acaba por atrapalhar o bom andamento de ações que deveriam ser ininterruptas e mais céleres possíveis, justamente para garantir ao jurisdicionado a efetiva prestação da tutel</w:t>
      </w:r>
    </w:p>
    <w:p>
      <w:pPr>
        <w:ind w:left="216"/>
      </w:pPr>
      <w:r>
        <w:rPr>
          <w:b/>
          <w:color w:val="003C8C"/>
          <w:sz w:val="16"/>
        </w:rPr>
        <w:t>[HC 94.170, rel. min. Menezes Direito, j. 10-6-2008, 1ª T, DJE de 8-8-2008.]</w:t>
      </w:r>
    </w:p>
    <w:p>
      <w:r>
        <w:rPr>
          <w:b/>
          <w:color w:val="B46400"/>
          <w:sz w:val="16"/>
        </w:rPr>
        <w:t>JULGADOS CORRELATOS</w:t>
      </w:r>
    </w:p>
    <w:p>
      <w:r>
        <w:rPr>
          <w:color w:val="8C8C8C"/>
          <w:sz w:val="14"/>
        </w:rPr>
        <w:t>cf-art-5-inc-L-ali-b</w:t>
      </w:r>
      <w:r>
        <w:rPr>
          <w:color w:val="0050A0"/>
          <w:sz w:val="14"/>
        </w:rPr>
        <w:t xml:space="preserve"> | HC 94421</w:t>
      </w:r>
      <w:r>
        <w:rPr>
          <w:color w:val="0050A0"/>
          <w:sz w:val="14"/>
        </w:rPr>
        <w:t xml:space="preserve"> | rel. Cármen Lúcia</w:t>
      </w:r>
      <w:r>
        <w:rPr>
          <w:color w:val="0050A0"/>
          <w:sz w:val="14"/>
        </w:rPr>
        <w:t xml:space="preserve"> | 2008</w:t>
      </w:r>
    </w:p>
    <w:p>
      <w:pPr>
        <w:ind w:left="216"/>
      </w:pPr>
      <w:r>
        <w:rPr>
          <w:sz w:val="18"/>
        </w:rPr>
        <w:t>Se a alegação de excesso de prazo da prisão não foi submetida às instâncias antecedentes, não cabe ao Supremo Tribunal dela conhecer originariamente, sob pena de supressão de instância.</w:t>
      </w:r>
    </w:p>
    <w:p>
      <w:pPr>
        <w:ind w:left="216"/>
      </w:pPr>
      <w:r>
        <w:rPr>
          <w:b/>
          <w:color w:val="003C8C"/>
          <w:sz w:val="16"/>
        </w:rPr>
        <w:t>[HC 94.421, rel. min. Cármen Lúcia, j. 3-6-2008, 1ª T, DJE de 31-10-2008.]</w:t>
      </w:r>
    </w:p>
    <w:p>
      <w:r>
        <w:rPr>
          <w:b/>
          <w:color w:val="B46400"/>
          <w:sz w:val="16"/>
        </w:rPr>
        <w:t>JULGADOS CORRELATOS</w:t>
      </w:r>
    </w:p>
    <w:p>
      <w:r>
        <w:rPr>
          <w:color w:val="8C8C8C"/>
          <w:sz w:val="14"/>
        </w:rPr>
        <w:t>cf-art-5-inc-L-ali-b</w:t>
      </w:r>
      <w:r>
        <w:rPr>
          <w:color w:val="0050A0"/>
          <w:sz w:val="14"/>
        </w:rPr>
        <w:t xml:space="preserve"> | RE 569476</w:t>
      </w:r>
      <w:r>
        <w:rPr>
          <w:color w:val="0050A0"/>
          <w:sz w:val="14"/>
        </w:rPr>
        <w:t xml:space="preserve"> | rel. Eros Grau</w:t>
      </w:r>
      <w:r>
        <w:rPr>
          <w:color w:val="0050A0"/>
          <w:sz w:val="14"/>
        </w:rPr>
        <w:t xml:space="preserve"> | 2008</w:t>
      </w:r>
    </w:p>
    <w:p>
      <w:pPr>
        <w:ind w:left="216"/>
      </w:pPr>
      <w:r>
        <w:rPr>
          <w:sz w:val="18"/>
        </w:rPr>
        <w:t>= HC 97.072 AgR, rel. min. Eros Grau, j. 3-3-2009, 2ª T, DJE de 14-8-2009 (...) a elaboração de uma petição de recurso extraordinário com a apresentação da repercussão geral da matéria constitucional suscitada em um tópico destacado torna mais célere a prestação jurisdicional almejada, otimizando a administração da Justiça (...).</w:t>
      </w:r>
    </w:p>
    <w:p>
      <w:pPr>
        <w:ind w:left="216"/>
      </w:pPr>
      <w:r>
        <w:rPr>
          <w:b/>
          <w:color w:val="003C8C"/>
          <w:sz w:val="16"/>
        </w:rPr>
        <w:t>[RE 569.476 AgR, voto da min. Ellen Gracie, j. 2-4-2008, P, DJE de 25-4-2008.]</w:t>
      </w:r>
    </w:p>
    <w:p>
      <w:r>
        <w:rPr>
          <w:b/>
          <w:color w:val="B46400"/>
          <w:sz w:val="16"/>
        </w:rPr>
        <w:t>JULGADOS CORRELATOS</w:t>
      </w:r>
    </w:p>
    <w:p>
      <w:r>
        <w:rPr>
          <w:color w:val="8C8C8C"/>
          <w:sz w:val="14"/>
        </w:rPr>
        <w:t>cf-art-5-inc-L-ali-b</w:t>
      </w:r>
      <w:r>
        <w:rPr>
          <w:color w:val="0050A0"/>
          <w:sz w:val="14"/>
        </w:rPr>
        <w:t xml:space="preserve"> | HC 93302</w:t>
      </w:r>
      <w:r>
        <w:rPr>
          <w:color w:val="0050A0"/>
          <w:sz w:val="14"/>
        </w:rPr>
        <w:t xml:space="preserve"> | rel. Cármen Lúcia</w:t>
      </w:r>
      <w:r>
        <w:rPr>
          <w:color w:val="0050A0"/>
          <w:sz w:val="14"/>
        </w:rPr>
        <w:t xml:space="preserve"> | 2008</w:t>
      </w:r>
    </w:p>
    <w:p>
      <w:pPr>
        <w:ind w:left="216"/>
      </w:pPr>
      <w:r>
        <w:rPr>
          <w:sz w:val="18"/>
        </w:rPr>
        <w:t>A superveniência da sentença condenatória – novo título de prisão – prejudica a questão referente ao excesso de prazo da prisão.</w:t>
      </w:r>
    </w:p>
    <w:p>
      <w:pPr>
        <w:ind w:left="216"/>
      </w:pPr>
      <w:r>
        <w:rPr>
          <w:b/>
          <w:color w:val="003C8C"/>
          <w:sz w:val="16"/>
        </w:rPr>
        <w:t>[HC 93.302, rel. min. Cármen Lúcia, j. 25-3-2008, 1ª T, DJE de 9-5-2008.]</w:t>
      </w:r>
    </w:p>
    <w:p>
      <w:r>
        <w:rPr>
          <w:b/>
          <w:color w:val="B46400"/>
          <w:sz w:val="16"/>
        </w:rPr>
        <w:t>JULGADOS CORRELATOS</w:t>
      </w:r>
    </w:p>
    <w:p>
      <w:r>
        <w:rPr>
          <w:color w:val="8C8C8C"/>
          <w:sz w:val="14"/>
        </w:rPr>
        <w:t>cf-art-5-inc-L-ali-b</w:t>
      </w:r>
      <w:r>
        <w:rPr>
          <w:color w:val="0050A0"/>
          <w:sz w:val="14"/>
        </w:rPr>
        <w:t xml:space="preserve"> | HC 91480</w:t>
      </w:r>
      <w:r>
        <w:rPr>
          <w:color w:val="0050A0"/>
          <w:sz w:val="14"/>
        </w:rPr>
        <w:t xml:space="preserve"> | rel. Cezar Peluso</w:t>
      </w:r>
      <w:r>
        <w:rPr>
          <w:color w:val="0050A0"/>
          <w:sz w:val="14"/>
        </w:rPr>
        <w:t xml:space="preserve"> | 2007</w:t>
      </w:r>
    </w:p>
    <w:p>
      <w:pPr>
        <w:ind w:left="216"/>
      </w:pPr>
      <w:r>
        <w:rPr>
          <w:sz w:val="18"/>
        </w:rPr>
        <w:t>= HC 97.013, rel. min. Marco Aurélio, red. do ac. min. Dias Toffoli, j. 28-9-2010, 1ª T, DJE de 15-2-2011 Não caracteriza constrangimento ilegal o excesso de prazo que não decorra de inércia ou desídia do Poder Judiciário.</w:t>
      </w:r>
    </w:p>
    <w:p>
      <w:pPr>
        <w:ind w:left="216"/>
      </w:pPr>
      <w:r>
        <w:rPr>
          <w:b/>
          <w:color w:val="003C8C"/>
          <w:sz w:val="16"/>
        </w:rPr>
        <w:t>[HC 91.480, rel. min. Cezar Peluso, j. 25-9-2007, 2ª T, DJ de 30-11-2007.]</w:t>
      </w:r>
    </w:p>
    <w:p>
      <w:r>
        <w:rPr>
          <w:b/>
          <w:color w:val="B46400"/>
          <w:sz w:val="16"/>
        </w:rPr>
        <w:t>JULGADOS CORRELATOS</w:t>
      </w:r>
    </w:p>
    <w:p>
      <w:r>
        <w:rPr>
          <w:color w:val="8C8C8C"/>
          <w:sz w:val="14"/>
        </w:rPr>
        <w:t>cf-art-5-inc-L-ali-b</w:t>
      </w:r>
      <w:r>
        <w:rPr>
          <w:color w:val="0050A0"/>
          <w:sz w:val="14"/>
        </w:rPr>
        <w:t xml:space="preserve"> | HC 91408</w:t>
      </w:r>
      <w:r>
        <w:rPr>
          <w:color w:val="0050A0"/>
          <w:sz w:val="14"/>
        </w:rPr>
        <w:t xml:space="preserve"> | rel. Eros Grau</w:t>
      </w:r>
      <w:r>
        <w:rPr>
          <w:color w:val="0050A0"/>
          <w:sz w:val="14"/>
        </w:rPr>
        <w:t xml:space="preserve"> | 2007</w:t>
      </w:r>
    </w:p>
    <w:p>
      <w:pPr>
        <w:ind w:left="216"/>
      </w:pPr>
      <w:r>
        <w:rPr>
          <w:sz w:val="18"/>
        </w:rPr>
        <w:t>= HC 103.302, rel. min. Ricardo Lewandowski, j. 1º-6-2010, 1ª T, DJE de 25-6-2010 A Constituição do Brasil determina que "a todos, no âmbito judicial e administrativo, são assegurados a razoável duração do processo e os meios que garantam a celeridade de sua tramitação" (Constituição do Brasil, art. 5º, LXXVIII). A realidade pública e notória enfrentada pelo STJ e por esta Corte, marcada pela excessiva carga de processos, impede a plena realização da garantia constitucional do julgamento célere.</w:t>
      </w:r>
    </w:p>
    <w:p>
      <w:pPr>
        <w:ind w:left="216"/>
      </w:pPr>
      <w:r>
        <w:rPr>
          <w:b/>
          <w:color w:val="003C8C"/>
          <w:sz w:val="16"/>
        </w:rPr>
        <w:t>[HC 91.408, rel. min. Eros Grau, j. 14-8-2007, 2ª T, DJ de 26-10-2007.]</w:t>
      </w:r>
    </w:p>
    <w:p>
      <w:r>
        <w:rPr>
          <w:b/>
          <w:color w:val="B46400"/>
          <w:sz w:val="16"/>
        </w:rPr>
        <w:t>JULGADOS CORRELATOS</w:t>
      </w:r>
    </w:p>
    <w:p>
      <w:r>
        <w:rPr>
          <w:color w:val="8C8C8C"/>
          <w:sz w:val="14"/>
        </w:rPr>
        <w:t>cf-art-5-inc-L-ali-b</w:t>
      </w:r>
      <w:r>
        <w:rPr>
          <w:color w:val="0050A0"/>
          <w:sz w:val="14"/>
        </w:rPr>
        <w:t xml:space="preserve"> | HC 90617</w:t>
      </w:r>
      <w:r>
        <w:rPr>
          <w:color w:val="0050A0"/>
          <w:sz w:val="14"/>
        </w:rPr>
        <w:t xml:space="preserve"> | rel. Gilmar Mendes</w:t>
      </w:r>
      <w:r>
        <w:rPr>
          <w:color w:val="0050A0"/>
          <w:sz w:val="14"/>
        </w:rPr>
        <w:t xml:space="preserve"> | 2007</w:t>
      </w:r>
    </w:p>
    <w:p>
      <w:pPr>
        <w:ind w:left="216"/>
      </w:pPr>
      <w:r>
        <w:rPr>
          <w:sz w:val="18"/>
        </w:rPr>
        <w:t>= HC 101.726, rel. min. Ellen Gracie, j. 22-6-2010, 2ª T, DJE de 17-9-2010 Vide HC 101.693, rel. min. Ayres Britto, red. do ac. min. Dias Toffoli, j. 16-6-2010, 1ª T, DJE de 24-11-2010 Vide HC 100.299, rel. min. Ricardo Lewandowski, j. 2-2-2010, 1ª T, DJE de 5-3-2010 No caso concreto, o STJ determinou o afastamento do paciente do cargo de desembargador do TJPE e essa situação perdura por quase quatro anos sem que a instrução criminal tenha sido devidamente concluída. (...) O réu não pode suporta</w:t>
      </w:r>
    </w:p>
    <w:p>
      <w:pPr>
        <w:ind w:left="216"/>
      </w:pPr>
      <w:r>
        <w:rPr>
          <w:b/>
          <w:color w:val="003C8C"/>
          <w:sz w:val="16"/>
        </w:rPr>
        <w:t>[HC 90.617 QO, rel. min. Gilmar Mendes, j. 19-6-2007, 2ª T, DJ de 6-9-2007.]</w:t>
      </w:r>
    </w:p>
    <w:p>
      <w:r>
        <w:rPr>
          <w:b/>
          <w:color w:val="B46400"/>
          <w:sz w:val="16"/>
        </w:rPr>
        <w:t>JULGADOS CORRELATOS</w:t>
      </w:r>
    </w:p>
    <w:p>
      <w:r>
        <w:rPr>
          <w:color w:val="8C8C8C"/>
          <w:sz w:val="14"/>
        </w:rPr>
        <w:t>cf-art-5-inc-L-ali-b</w:t>
      </w:r>
      <w:r>
        <w:rPr>
          <w:color w:val="0050A0"/>
          <w:sz w:val="14"/>
        </w:rPr>
        <w:t xml:space="preserve"> | MS 23841</w:t>
      </w:r>
      <w:r>
        <w:rPr>
          <w:color w:val="0050A0"/>
          <w:sz w:val="14"/>
        </w:rPr>
        <w:t xml:space="preserve"> | rel. Eros Grau</w:t>
      </w:r>
      <w:r>
        <w:rPr>
          <w:color w:val="0050A0"/>
          <w:sz w:val="14"/>
        </w:rPr>
        <w:t xml:space="preserve"> | 2006</w:t>
      </w:r>
    </w:p>
    <w:p>
      <w:pPr>
        <w:ind w:left="216"/>
      </w:pPr>
      <w:r>
        <w:rPr>
          <w:sz w:val="18"/>
        </w:rPr>
        <w:t>A interposição de embargos de declaração com a finalidade meramente protelatória autoriza o imediato cumprimento da decisão emanada pelo STF, independente da publicação do acórdão.</w:t>
      </w:r>
    </w:p>
    <w:p>
      <w:pPr>
        <w:ind w:left="216"/>
      </w:pPr>
      <w:r>
        <w:rPr>
          <w:b/>
          <w:color w:val="003C8C"/>
          <w:sz w:val="16"/>
        </w:rPr>
        <w:t>[MS 23.841 AgR-ED-ED, rel. min. Eros Grau, j. 18-12-2006, 1ª T, DJ de 16-2-2007.]</w:t>
      </w:r>
    </w:p>
    <w:p>
      <w:r>
        <w:rPr>
          <w:b/>
          <w:color w:val="B46400"/>
          <w:sz w:val="16"/>
        </w:rPr>
        <w:t>JULGADOS CORRELATOS</w:t>
      </w:r>
    </w:p>
    <w:p>
      <w:r>
        <w:rPr>
          <w:color w:val="8C8C8C"/>
          <w:sz w:val="14"/>
        </w:rPr>
        <w:t>cf-art-5-inc-L-ali-b</w:t>
      </w:r>
      <w:r>
        <w:rPr>
          <w:color w:val="0050A0"/>
          <w:sz w:val="14"/>
        </w:rPr>
        <w:t xml:space="preserve"> | RE 247416</w:t>
      </w:r>
      <w:r>
        <w:rPr>
          <w:color w:val="0050A0"/>
          <w:sz w:val="14"/>
        </w:rPr>
        <w:t xml:space="preserve"> | rel. Celso de Mello</w:t>
      </w:r>
      <w:r>
        <w:rPr>
          <w:color w:val="0050A0"/>
          <w:sz w:val="14"/>
        </w:rPr>
        <w:t xml:space="preserve"> | 2000</w:t>
      </w:r>
    </w:p>
    <w:p>
      <w:pPr>
        <w:ind w:left="216"/>
      </w:pPr>
      <w:r>
        <w:rPr>
          <w:sz w:val="18"/>
        </w:rPr>
        <w:t>= AI 716.970 AgR-ED-AgR-ED, rel. min. Ricardo Lewandowski, j. 9-11-2010, 1ª T, DJE de 30-11-2010 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w:t>
      </w:r>
    </w:p>
    <w:p>
      <w:pPr>
        <w:ind w:left="216"/>
      </w:pPr>
      <w:r>
        <w:rPr>
          <w:b/>
          <w:color w:val="003C8C"/>
          <w:sz w:val="16"/>
        </w:rPr>
        <w:t>[RE 247.416 EDv-ED-AgR, rel. min. Celso de Mello, j. 29-6-2000, P, DJ de 24-11-2000.]</w:t>
      </w:r>
    </w:p>
    <w:p>
      <w:r>
        <w:rPr>
          <w:b/>
          <w:color w:val="B46400"/>
          <w:sz w:val="16"/>
        </w:rPr>
        <w:t>JULGADOS CORRELATOS</w:t>
      </w:r>
    </w:p>
    <w:p>
      <w:r>
        <w:rPr>
          <w:color w:val="8C8C8C"/>
          <w:sz w:val="14"/>
        </w:rPr>
        <w:t>cf-art-5-inc-L-ali-b</w:t>
      </w:r>
      <w:r>
        <w:rPr>
          <w:color w:val="0050A0"/>
          <w:sz w:val="14"/>
        </w:rPr>
        <w:t xml:space="preserve"> | HC 106518</w:t>
      </w:r>
      <w:r>
        <w:rPr>
          <w:color w:val="0050A0"/>
          <w:sz w:val="14"/>
        </w:rPr>
        <w:t xml:space="preserve"> | rel. Ayres Britto</w:t>
      </w:r>
      <w:r>
        <w:rPr>
          <w:color w:val="0050A0"/>
          <w:sz w:val="14"/>
        </w:rPr>
        <w:t xml:space="preserve"> | 2011</w:t>
      </w:r>
    </w:p>
    <w:p>
      <w:pPr>
        <w:ind w:left="216"/>
      </w:pPr>
      <w:r>
        <w:rPr>
          <w:sz w:val="18"/>
        </w:rPr>
        <w:t>= AI 554.858 AgR-AgR-ED-ED, rel. min. Ayres Britto, j. 27-10-2009, 1ª T, DJE de 11-12-2009 Vide AI 759.450 ED, rel. min. Ellen Gracie, j. 1º-12-2009, 2ª T, DJE de 18-12-2009 Em tema de habeas corpus, o tamanho do direito à razoável duração do processo é ainda maior. Mais forte a sua compleição. Ele é a prioridade das prioridades ou o primus inter pares procedimental. A plenificar, por consequência, o correlato dever estatal da não negação de justiça.</w:t>
      </w:r>
    </w:p>
    <w:p>
      <w:pPr>
        <w:ind w:left="216"/>
      </w:pPr>
      <w:r>
        <w:rPr>
          <w:b/>
          <w:color w:val="003C8C"/>
          <w:sz w:val="16"/>
        </w:rPr>
        <w:t>[HC 106.518, rel. min. Ayres Britto, j. 5-4-2011, 2ª T, DJE de 13-10-2011.]</w:t>
      </w:r>
    </w:p>
    <w:p>
      <w:r>
        <w:rPr>
          <w:b/>
          <w:color w:val="B46400"/>
          <w:sz w:val="16"/>
        </w:rPr>
        <w:t>JULGADOS CORRELATOS</w:t>
      </w:r>
    </w:p>
    <w:p>
      <w:r>
        <w:rPr>
          <w:color w:val="8C8C8C"/>
          <w:sz w:val="14"/>
        </w:rPr>
        <w:t>cf-art-5-inc-L-ali-b</w:t>
      </w:r>
      <w:r>
        <w:rPr>
          <w:color w:val="0050A0"/>
          <w:sz w:val="14"/>
        </w:rPr>
        <w:t xml:space="preserve"> | ARE 1551254</w:t>
      </w:r>
      <w:r>
        <w:rPr>
          <w:color w:val="0050A0"/>
          <w:sz w:val="14"/>
        </w:rPr>
        <w:t xml:space="preserve"> | rel. Cristiano Zanin</w:t>
      </w:r>
      <w:r>
        <w:rPr>
          <w:color w:val="0050A0"/>
          <w:sz w:val="14"/>
        </w:rPr>
        <w:t xml:space="preserve"> | 2025</w:t>
      </w:r>
    </w:p>
    <w:p>
      <w:pPr>
        <w:ind w:left="216"/>
      </w:pPr>
      <w:r>
        <w:rPr>
          <w:sz w:val="18"/>
        </w:rPr>
        <w:t>LXXIX - é assegurado, nos termos da lei, o direito à proteção dos dados pessoais, inclusive nos meios digitais. (Incluído pela EC n. 115/2022) 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w:t>
      </w:r>
    </w:p>
    <w:p>
      <w:pPr>
        <w:ind w:left="216"/>
      </w:pPr>
      <w:r>
        <w:rPr>
          <w:b/>
          <w:color w:val="003C8C"/>
          <w:sz w:val="16"/>
        </w:rPr>
        <w:t>[ARE 1.551.254 AgR, rel. min. Cristiano Zanin, j. 22-12-2025, P, DJE de 2-2-2026.]</w:t>
      </w:r>
    </w:p>
    <w:p>
      <w:r>
        <w:rPr>
          <w:b/>
          <w:color w:val="B46400"/>
          <w:sz w:val="16"/>
        </w:rPr>
        <w:t>JULGADOS CORRELATOS</w:t>
      </w:r>
    </w:p>
    <w:p>
      <w:r>
        <w:rPr>
          <w:color w:val="8C8C8C"/>
          <w:sz w:val="14"/>
        </w:rPr>
        <w:t>cf-art-5-inc-L-ali-b</w:t>
      </w:r>
      <w:r>
        <w:rPr>
          <w:color w:val="0050A0"/>
          <w:sz w:val="14"/>
        </w:rPr>
        <w:t xml:space="preserve"> | ADI 4906</w:t>
      </w:r>
      <w:r>
        <w:rPr>
          <w:color w:val="0050A0"/>
          <w:sz w:val="14"/>
        </w:rPr>
        <w:t xml:space="preserve"> | rel. Nunes Marques</w:t>
      </w:r>
      <w:r>
        <w:rPr>
          <w:color w:val="0050A0"/>
          <w:sz w:val="14"/>
        </w:rPr>
        <w:t xml:space="preserve"> | 2024</w:t>
      </w:r>
    </w:p>
    <w:p>
      <w:pPr>
        <w:ind w:left="216"/>
      </w:pPr>
      <w:r>
        <w:rPr>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w:t>
      </w:r>
    </w:p>
    <w:p>
      <w:pPr>
        <w:ind w:left="216"/>
      </w:pPr>
      <w:r>
        <w:rPr>
          <w:b/>
          <w:color w:val="003C8C"/>
          <w:sz w:val="16"/>
        </w:rPr>
        <w:t>[ADI 4.906, rel. min. Nunes Marques, j. 11.09.2024, P, DJE de 24.10.2024.]</w:t>
      </w:r>
    </w:p>
    <w:p>
      <w:r>
        <w:rPr>
          <w:b/>
          <w:color w:val="B46400"/>
          <w:sz w:val="16"/>
        </w:rPr>
        <w:t>JULGADOS CORRELATOS</w:t>
      </w:r>
    </w:p>
    <w:p>
      <w:r>
        <w:rPr>
          <w:color w:val="8C8C8C"/>
          <w:sz w:val="14"/>
        </w:rPr>
        <w:t>cf-art-5-inc-L-ali-b</w:t>
      </w:r>
      <w:r>
        <w:rPr>
          <w:color w:val="0050A0"/>
          <w:sz w:val="14"/>
        </w:rPr>
        <w:t xml:space="preserve"> | ADI 6649</w:t>
      </w:r>
      <w:r>
        <w:rPr>
          <w:color w:val="0050A0"/>
          <w:sz w:val="14"/>
        </w:rPr>
        <w:t xml:space="preserve"> | rel. Gilmar Mendes</w:t>
      </w:r>
      <w:r>
        <w:rPr>
          <w:color w:val="0050A0"/>
          <w:sz w:val="14"/>
        </w:rPr>
        <w:t xml:space="preserve"> | 2022</w:t>
      </w:r>
    </w:p>
    <w:p>
      <w:pPr>
        <w:ind w:left="216"/>
      </w:pPr>
      <w:r>
        <w:rPr>
          <w:sz w:val="18"/>
        </w:rPr>
        <w:t>É legítimo, desde que observados alguns parâmetros, o compartilhamento de dados pessoais entre órgãos e entidades da Administração Pública federal, sem qualquer prejuízo da irrestrita observância dos princípios gerais e mecanismos de proteção elencados na Lei Geral de Proteção de Dados Pessoais (Lei 13.709/2018) e dos direitos constitucionais à privacidade e proteção de dados. Consoante recente entendimento desta Corte, a proteção de dados pessoais e a autodeterminação informacional são direitos</w:t>
      </w:r>
    </w:p>
    <w:p>
      <w:pPr>
        <w:ind w:left="216"/>
      </w:pPr>
      <w:r>
        <w:rPr>
          <w:b/>
          <w:color w:val="003C8C"/>
          <w:sz w:val="16"/>
        </w:rPr>
        <w:t>[ADI 6.649, rel. min. Gilmar Mendes, j. 15-9-2022, P, DJE de 19-6-2023.]</w:t>
      </w:r>
    </w:p>
    <w:p>
      <w:r>
        <w:rPr>
          <w:b/>
          <w:color w:val="B46400"/>
          <w:sz w:val="16"/>
        </w:rPr>
        <w:t>JULGADOS CORRELATOS</w:t>
      </w:r>
    </w:p>
    <w:p>
      <w:r>
        <w:rPr>
          <w:color w:val="8C8C8C"/>
          <w:sz w:val="14"/>
        </w:rPr>
        <w:t>cf-art-5-inc-L-ali-b</w:t>
      </w:r>
      <w:r>
        <w:rPr>
          <w:color w:val="0050A0"/>
          <w:sz w:val="14"/>
        </w:rPr>
        <w:t xml:space="preserve"> | ARE 1042075</w:t>
      </w:r>
      <w:r>
        <w:rPr>
          <w:color w:val="0050A0"/>
          <w:sz w:val="14"/>
        </w:rPr>
        <w:t xml:space="preserve"> | rel. Dias Toffoli</w:t>
      </w:r>
      <w:r>
        <w:rPr>
          <w:color w:val="0050A0"/>
          <w:sz w:val="14"/>
        </w:rPr>
        <w:t xml:space="preserve"> | 2025</w:t>
      </w:r>
    </w:p>
    <w:p>
      <w:pPr>
        <w:ind w:left="216"/>
      </w:pPr>
      <w:r>
        <w:rPr>
          <w:sz w:val="18"/>
        </w:rPr>
        <w:t xml:space="preserve">“1.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w:t>
      </w:r>
    </w:p>
    <w:p>
      <w:pPr>
        <w:ind w:left="216"/>
      </w:pPr>
      <w:r>
        <w:rPr>
          <w:b/>
          <w:color w:val="003C8C"/>
          <w:sz w:val="16"/>
        </w:rPr>
        <w:t>[ARE 1.042.075, rel. min. Dias Toffoli, j. 25.06.2025, P, DJE de 24.09.2025, Tema 977, com mérito julgado.]</w:t>
      </w:r>
    </w:p>
    <w:p>
      <w:r>
        <w:rPr>
          <w:b/>
          <w:color w:val="B46400"/>
          <w:sz w:val="16"/>
        </w:rPr>
        <w:t>JULGADOS CORRELATOS</w:t>
      </w:r>
    </w:p>
    <w:p>
      <w:r>
        <w:rPr>
          <w:color w:val="8C8C8C"/>
          <w:sz w:val="14"/>
        </w:rPr>
        <w:t>cf-art-5-inc-L-ali-b</w:t>
      </w:r>
      <w:r>
        <w:rPr>
          <w:color w:val="0050A0"/>
          <w:sz w:val="14"/>
        </w:rPr>
        <w:t xml:space="preserve"> | HC 222141</w:t>
      </w:r>
      <w:r>
        <w:rPr>
          <w:color w:val="0050A0"/>
          <w:sz w:val="14"/>
        </w:rPr>
        <w:t xml:space="preserve"> | rel. Ricardo Lewandowski</w:t>
      </w:r>
      <w:r>
        <w:rPr>
          <w:color w:val="0050A0"/>
          <w:sz w:val="14"/>
        </w:rPr>
        <w:t xml:space="preserve"> | 2024</w:t>
      </w:r>
    </w:p>
    <w:p>
      <w:pPr>
        <w:ind w:left="216"/>
      </w:pPr>
      <w:r>
        <w:rPr>
          <w:sz w:val="18"/>
        </w:rPr>
        <w:t xml:space="preserve">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w:t>
      </w:r>
    </w:p>
    <w:p>
      <w:pPr>
        <w:ind w:left="216"/>
      </w:pPr>
      <w:r>
        <w:rPr>
          <w:b/>
          <w:color w:val="003C8C"/>
          <w:sz w:val="16"/>
        </w:rPr>
        <w:t>[HC 222.141 AgR, rel. min. Ricardo Lewandowski, red. do ac. min. Gilmar Mendes j. 06.02.2024, 2ª T, DJE de 03.04.2024.]</w:t>
      </w:r>
    </w:p>
    <w:p>
      <w:r>
        <w:rPr>
          <w:b/>
          <w:color w:val="B46400"/>
          <w:sz w:val="16"/>
        </w:rPr>
        <w:t>JULGADOS CORRELATOS</w:t>
      </w:r>
    </w:p>
    <w:p>
      <w:r>
        <w:rPr>
          <w:color w:val="8C8C8C"/>
          <w:sz w:val="14"/>
        </w:rPr>
        <w:t>cf-art-5-par-1</w:t>
      </w:r>
      <w:r>
        <w:rPr>
          <w:color w:val="0050A0"/>
          <w:sz w:val="14"/>
        </w:rPr>
        <w:t xml:space="preserve"> | RE 1381261</w:t>
      </w:r>
      <w:r>
        <w:rPr>
          <w:color w:val="0050A0"/>
          <w:sz w:val="14"/>
        </w:rPr>
        <w:t xml:space="preserve"> | rel. Dias Toffoli</w:t>
      </w:r>
      <w:r>
        <w:rPr>
          <w:color w:val="0050A0"/>
          <w:sz w:val="14"/>
        </w:rPr>
        <w:t xml:space="preserve"> | 2022</w:t>
      </w:r>
    </w:p>
    <w:p>
      <w:pPr>
        <w:ind w:left="216"/>
      </w:pPr>
      <w:r>
        <w:rPr>
          <w:sz w:val="18"/>
        </w:rPr>
        <w:t>São inconstitucionais o Decreto n 3.048/99 e a Portaria MPAS n 1.135/01 no que alteraram a base de cálculo da contribuição previdenciária incidente sobre a remuneração paga ou creditada a transportadores autônomos, devendo o reconhecimento da inconstitucionalidade observar os princípios da congruência e da devolutividade.</w:t>
      </w:r>
    </w:p>
    <w:p>
      <w:pPr>
        <w:ind w:left="216"/>
      </w:pPr>
      <w:r>
        <w:rPr>
          <w:b/>
          <w:color w:val="003C8C"/>
          <w:sz w:val="16"/>
        </w:rPr>
        <w:t>[RE 1.381.261 RG rel. min. Dias Toffoli, j. 5-8-2022, P, DJE de 11-10-2022, Tema 1.223, com mérito julgado e reafirmação de jurisprudência.]</w:t>
      </w:r>
    </w:p>
    <w:p>
      <w:r>
        <w:rPr>
          <w:b/>
          <w:color w:val="B46400"/>
          <w:sz w:val="16"/>
        </w:rPr>
        <w:t>JULGADOS CORRELATOS</w:t>
      </w:r>
    </w:p>
    <w:p>
      <w:r>
        <w:rPr>
          <w:color w:val="8C8C8C"/>
          <w:sz w:val="14"/>
        </w:rPr>
        <w:t>cf-art-5-par-1</w:t>
      </w:r>
      <w:r>
        <w:rPr>
          <w:color w:val="0050A0"/>
          <w:sz w:val="14"/>
        </w:rPr>
        <w:t xml:space="preserve"> | EXT 986</w:t>
      </w:r>
      <w:r>
        <w:rPr>
          <w:color w:val="0050A0"/>
          <w:sz w:val="14"/>
        </w:rPr>
        <w:t xml:space="preserve"> | rel. Eros Grau</w:t>
      </w:r>
      <w:r>
        <w:rPr>
          <w:color w:val="0050A0"/>
          <w:sz w:val="14"/>
        </w:rPr>
        <w:t xml:space="preserve"> | 2007</w:t>
      </w:r>
    </w:p>
    <w:p>
      <w:pPr>
        <w:ind w:left="216"/>
      </w:pPr>
      <w:r>
        <w:rPr>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w:t>
      </w:r>
    </w:p>
    <w:p>
      <w:pPr>
        <w:ind w:left="216"/>
      </w:pPr>
      <w:r>
        <w:rPr>
          <w:b/>
          <w:color w:val="003C8C"/>
          <w:sz w:val="16"/>
        </w:rPr>
        <w:t>[Ext 986, rel. min. Eros Grau, j. 15-8-2007, P, DJ de 5-10-2007.]</w:t>
      </w:r>
    </w:p>
    <w:p>
      <w:r>
        <w:rPr>
          <w:b/>
          <w:color w:val="B46400"/>
          <w:sz w:val="16"/>
        </w:rPr>
        <w:t>JULGADOS CORRELATOS</w:t>
      </w:r>
    </w:p>
    <w:p>
      <w:r>
        <w:rPr>
          <w:color w:val="8C8C8C"/>
          <w:sz w:val="14"/>
        </w:rPr>
        <w:t>cf-art-5-par-1</w:t>
      </w:r>
      <w:r>
        <w:rPr>
          <w:color w:val="0050A0"/>
          <w:sz w:val="14"/>
        </w:rPr>
        <w:t xml:space="preserve"> | EXT 1.428</w:t>
      </w:r>
      <w:r>
        <w:rPr>
          <w:color w:val="0050A0"/>
          <w:sz w:val="14"/>
        </w:rPr>
        <w:t xml:space="preserve"> | rel. Gilmar Mendes</w:t>
      </w:r>
    </w:p>
    <w:p>
      <w:pPr>
        <w:ind w:left="216"/>
      </w:pPr>
      <w:r>
        <w:rPr>
          <w:sz w:val="18"/>
        </w:rPr>
        <w:t>Vide Ext 1.428, rel. min. Gilmar Mendes, j. em 7-5-2019, 2ª T, Dje de 17-8-2020</w:t>
      </w:r>
    </w:p>
    <w:p>
      <w:r>
        <w:rPr>
          <w:b/>
          <w:color w:val="B46400"/>
          <w:sz w:val="16"/>
        </w:rPr>
        <w:t>JULGADOS CORRELATOS</w:t>
      </w:r>
    </w:p>
    <w:p>
      <w:r>
        <w:rPr>
          <w:color w:val="8C8C8C"/>
          <w:sz w:val="14"/>
        </w:rPr>
        <w:t>cf-art-5-par-2</w:t>
      </w:r>
    </w:p>
    <w:p>
      <w:pPr>
        <w:ind w:left="216"/>
      </w:pPr>
      <w:r>
        <w:rPr>
          <w:sz w:val="18"/>
        </w:rPr>
        <w:t>É ilícita a prisão civil de depositário infiel, qualquer que seja a modalidade do depósito.</w:t>
      </w:r>
    </w:p>
    <w:p>
      <w:pPr>
        <w:ind w:left="216"/>
      </w:pPr>
      <w:r>
        <w:rPr>
          <w:b/>
          <w:color w:val="003C8C"/>
          <w:sz w:val="16"/>
        </w:rPr>
        <w:t>[Súmula Vinculante 25.]</w:t>
      </w:r>
    </w:p>
    <w:p>
      <w:r>
        <w:rPr>
          <w:b/>
          <w:color w:val="B46400"/>
          <w:sz w:val="16"/>
        </w:rPr>
        <w:t>JULGADOS CORRELATOS</w:t>
      </w:r>
    </w:p>
    <w:p>
      <w:r>
        <w:rPr>
          <w:color w:val="8C8C8C"/>
          <w:sz w:val="14"/>
        </w:rPr>
        <w:t>cf-art-5-par-2</w:t>
      </w:r>
      <w:r>
        <w:rPr>
          <w:color w:val="0050A0"/>
          <w:sz w:val="14"/>
        </w:rPr>
        <w:t xml:space="preserve"> | ADPF 708</w:t>
      </w:r>
      <w:r>
        <w:rPr>
          <w:color w:val="0050A0"/>
          <w:sz w:val="14"/>
        </w:rPr>
        <w:t xml:space="preserve"> | rel. Roberto Barroso</w:t>
      </w:r>
      <w:r>
        <w:rPr>
          <w:color w:val="0050A0"/>
          <w:sz w:val="14"/>
        </w:rPr>
        <w:t xml:space="preserve"> | 2022</w:t>
      </w:r>
    </w:p>
    <w:p>
      <w:pPr>
        <w:ind w:left="216"/>
      </w:pPr>
      <w:r>
        <w:rPr>
          <w:sz w:val="18"/>
        </w:rPr>
        <w:t>O Poder Executivo tem o dever constitucional de fazer funcionar e alocar anualmente os recursos do Fundo Clima, para fins de mitigação das mudanças climáticas, estando vedado seu contingenciamento, em razão do dever constitucional de tutela ao meio ambiente (CF, art. 225), de direitos e compromissos internacionais assumidos pelo Brasil (CF, art. 5º, § 2º), bem como do princípio constitucional da separação dos poderes (CF, art. 2º, c/c o art. 9º, § 2º, LRF).</w:t>
      </w:r>
    </w:p>
    <w:p>
      <w:pPr>
        <w:ind w:left="216"/>
      </w:pPr>
      <w:r>
        <w:rPr>
          <w:b/>
          <w:color w:val="003C8C"/>
          <w:sz w:val="16"/>
        </w:rPr>
        <w:t>[ADPF 708, rel. min. Roberto Barroso, j. 4-7-2022, P, DJE de 28-9-2022.]</w:t>
      </w:r>
    </w:p>
    <w:p>
      <w:r>
        <w:rPr>
          <w:b/>
          <w:color w:val="B46400"/>
          <w:sz w:val="16"/>
        </w:rPr>
        <w:t>JULGADOS CORRELATOS</w:t>
      </w:r>
    </w:p>
    <w:p>
      <w:r>
        <w:rPr>
          <w:color w:val="8C8C8C"/>
          <w:sz w:val="14"/>
        </w:rPr>
        <w:t>cf-art-5-par-2</w:t>
      </w:r>
      <w:r>
        <w:rPr>
          <w:color w:val="0050A0"/>
          <w:sz w:val="14"/>
        </w:rPr>
        <w:t xml:space="preserve"> | ADI 4277</w:t>
      </w:r>
      <w:r>
        <w:rPr>
          <w:color w:val="0050A0"/>
          <w:sz w:val="14"/>
        </w:rPr>
        <w:t xml:space="preserve"> | rel. Ayres Britto</w:t>
      </w:r>
      <w:r>
        <w:rPr>
          <w:color w:val="0050A0"/>
          <w:sz w:val="14"/>
        </w:rPr>
        <w:t xml:space="preserve"> | 2011</w:t>
      </w:r>
    </w:p>
    <w:p>
      <w:pPr>
        <w:ind w:left="216"/>
      </w:pPr>
      <w:r>
        <w:rPr>
          <w:sz w:val="18"/>
        </w:rPr>
        <w:t xml:space="preserve">A Constituição não interdita a formação de família por pessoas do mesmo sexo. Consagração do juízo de que não se proíbe nada a ninguém senão em face de um direito ou de proteção de um legítimo interesse de outrem, ou de toda a sociedade, o que não se dá na hipótese sub judice. Inexistência do direito dos indivíduos heteroafetivos à sua não equiparação jurídica com os indivíduos homoafetivos. Aplicabilidade do § 2º do art. 5º da CF, a evidenciar que outros direitos e garantias, não expressamente </w:t>
      </w:r>
    </w:p>
    <w:p>
      <w:pPr>
        <w:ind w:left="216"/>
      </w:pPr>
      <w:r>
        <w:rPr>
          <w:b/>
          <w:color w:val="003C8C"/>
          <w:sz w:val="16"/>
        </w:rPr>
        <w:t>[ADI 4.277 e ADPF 132, rel. min. Ayres Britto, j. 5-5-2011, P, DJE de 14-10-2011.]</w:t>
      </w:r>
    </w:p>
    <w:p>
      <w:r>
        <w:rPr>
          <w:b/>
          <w:color w:val="B46400"/>
          <w:sz w:val="16"/>
        </w:rPr>
        <w:t>JULGADOS CORRELATOS</w:t>
      </w:r>
    </w:p>
    <w:p>
      <w:r>
        <w:rPr>
          <w:color w:val="8C8C8C"/>
          <w:sz w:val="14"/>
        </w:rPr>
        <w:t>cf-art-5-par-2</w:t>
      </w:r>
      <w:r>
        <w:rPr>
          <w:color w:val="0050A0"/>
          <w:sz w:val="14"/>
        </w:rPr>
        <w:t xml:space="preserve"> | ADPF 101</w:t>
      </w:r>
      <w:r>
        <w:rPr>
          <w:color w:val="0050A0"/>
          <w:sz w:val="14"/>
        </w:rPr>
        <w:t xml:space="preserve"> | rel. Cármen Lúcia</w:t>
      </w:r>
      <w:r>
        <w:rPr>
          <w:color w:val="0050A0"/>
          <w:sz w:val="14"/>
        </w:rPr>
        <w:t xml:space="preserve"> | 2009</w:t>
      </w:r>
    </w:p>
    <w:p>
      <w:pPr>
        <w:ind w:left="216"/>
      </w:pPr>
      <w:r>
        <w:rPr>
          <w:sz w:val="18"/>
        </w:rPr>
        <w:t xml:space="preserve">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w:t>
      </w:r>
    </w:p>
    <w:p>
      <w:pPr>
        <w:ind w:left="216"/>
      </w:pPr>
      <w:r>
        <w:rPr>
          <w:b/>
          <w:color w:val="003C8C"/>
          <w:sz w:val="16"/>
        </w:rPr>
        <w:t>[ADPF 101, rel. min. Cármen Lúcia, j. 24-6-2009, P, DJE de 4-6-2012.]</w:t>
      </w:r>
    </w:p>
    <w:p>
      <w:r>
        <w:rPr>
          <w:b/>
          <w:color w:val="B46400"/>
          <w:sz w:val="16"/>
        </w:rPr>
        <w:t>JULGADOS CORRELATOS</w:t>
      </w:r>
    </w:p>
    <w:p>
      <w:r>
        <w:rPr>
          <w:color w:val="8C8C8C"/>
          <w:sz w:val="14"/>
        </w:rPr>
        <w:t>cf-art-5-par-2</w:t>
      </w:r>
      <w:r>
        <w:rPr>
          <w:color w:val="0050A0"/>
          <w:sz w:val="14"/>
        </w:rPr>
        <w:t xml:space="preserve"> | RE 1034840</w:t>
      </w:r>
      <w:r>
        <w:rPr>
          <w:color w:val="0050A0"/>
          <w:sz w:val="14"/>
        </w:rPr>
        <w:t xml:space="preserve"> | rel. Luiz Fux</w:t>
      </w:r>
    </w:p>
    <w:p>
      <w:pPr>
        <w:ind w:left="216"/>
      </w:pPr>
      <w:r>
        <w:rPr>
          <w:sz w:val="18"/>
        </w:rPr>
        <w:t>O organismo internacional que tenha garantida a imunidade de jurisdição em tratado firmado pelo Brasil e internalizado na ordem jurídica brasileira não pode ser demandado em juízo, salvo em caso de renúncia expressa a essa imunidade.</w:t>
      </w:r>
    </w:p>
    <w:p>
      <w:pPr>
        <w:ind w:left="216"/>
      </w:pPr>
      <w:r>
        <w:rPr>
          <w:b/>
          <w:color w:val="003C8C"/>
          <w:sz w:val="16"/>
        </w:rPr>
        <w:t>[RE 1.034.840 RG, rel. min. Luiz Fux, j. 1º-6-2017, P, DJE de 30-6-2017, Tema 947, com mérito julgado.]</w:t>
      </w:r>
    </w:p>
    <w:p>
      <w:r>
        <w:rPr>
          <w:b/>
          <w:color w:val="B46400"/>
          <w:sz w:val="16"/>
        </w:rPr>
        <w:t>JULGADOS CORRELATOS</w:t>
      </w:r>
    </w:p>
    <w:p>
      <w:r>
        <w:rPr>
          <w:color w:val="8C8C8C"/>
          <w:sz w:val="14"/>
        </w:rPr>
        <w:t>cf-art-5-par-2</w:t>
      </w:r>
      <w:r>
        <w:rPr>
          <w:color w:val="0050A0"/>
          <w:sz w:val="14"/>
        </w:rPr>
        <w:t xml:space="preserve"> | RE 636331</w:t>
      </w:r>
      <w:r>
        <w:rPr>
          <w:color w:val="0050A0"/>
          <w:sz w:val="14"/>
        </w:rPr>
        <w:t xml:space="preserve"> | rel. Gilmar Mendes</w:t>
      </w:r>
      <w:r>
        <w:rPr>
          <w:color w:val="0050A0"/>
          <w:sz w:val="14"/>
        </w:rPr>
        <w:t xml:space="preserve"> | 2017</w:t>
      </w:r>
    </w:p>
    <w:p>
      <w:pPr>
        <w:ind w:left="216"/>
      </w:pPr>
      <w:r>
        <w:rPr>
          <w:sz w:val="18"/>
        </w:rPr>
        <w:t>Vide RE 222.368 AgR, rel. min. Celso de Mello, j. 30-4-2002, 2ª T, DJ de 14-2-2003 Vide ACi 9.696, rel. min. Sydney Sanches, j. 31-5-1989, P, DJ de 12-10-1990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16"/>
      </w:pPr>
      <w:r>
        <w:rPr>
          <w:b/>
          <w:color w:val="003C8C"/>
          <w:sz w:val="16"/>
        </w:rPr>
        <w:t>[RE 636.331, rel. min. Gilmar Mendes, j. 25-5-2017, P, DJE de 13-11-2017, Tema 210, com mérito julgado.]</w:t>
      </w:r>
    </w:p>
    <w:p>
      <w:r>
        <w:rPr>
          <w:b/>
          <w:color w:val="B46400"/>
          <w:sz w:val="16"/>
        </w:rPr>
        <w:t>JULGADOS CORRELATOS</w:t>
      </w:r>
    </w:p>
    <w:p>
      <w:r>
        <w:rPr>
          <w:color w:val="8C8C8C"/>
          <w:sz w:val="14"/>
        </w:rPr>
        <w:t>cf-art-5-par-2</w:t>
      </w:r>
      <w:r>
        <w:rPr>
          <w:color w:val="0050A0"/>
          <w:sz w:val="14"/>
        </w:rPr>
        <w:t xml:space="preserve"> | RE 466343</w:t>
      </w:r>
      <w:r>
        <w:rPr>
          <w:color w:val="0050A0"/>
          <w:sz w:val="14"/>
        </w:rPr>
        <w:t xml:space="preserve"> | rel. Cezar Peluso</w:t>
      </w:r>
      <w:r>
        <w:rPr>
          <w:color w:val="0050A0"/>
          <w:sz w:val="14"/>
        </w:rPr>
        <w:t xml:space="preserve"> | 2008</w:t>
      </w:r>
    </w:p>
    <w:p>
      <w:pPr>
        <w:ind w:left="216"/>
      </w:pPr>
      <w:r>
        <w:rPr>
          <w:sz w:val="18"/>
        </w:rPr>
        <w:t>(...)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w:t>
      </w:r>
    </w:p>
    <w:p>
      <w:pPr>
        <w:ind w:left="216"/>
      </w:pPr>
      <w:r>
        <w:rPr>
          <w:b/>
          <w:color w:val="003C8C"/>
          <w:sz w:val="16"/>
        </w:rPr>
        <w:t>[RE 466.343, rel. min. Cezar Peluso, voto do min. Gilmar Mendes, j. 3-12-2008, P, DJE de 5-6-2009, Tema 60, com mérito julgado.]</w:t>
      </w:r>
    </w:p>
    <w:p>
      <w:r>
        <w:rPr>
          <w:b/>
          <w:color w:val="B46400"/>
          <w:sz w:val="16"/>
        </w:rPr>
        <w:t>JULGADOS CORRELATOS</w:t>
      </w:r>
    </w:p>
    <w:p>
      <w:r>
        <w:rPr>
          <w:color w:val="8C8C8C"/>
          <w:sz w:val="14"/>
        </w:rPr>
        <w:t>cf-art-5-par-2</w:t>
      </w:r>
      <w:r>
        <w:rPr>
          <w:color w:val="0050A0"/>
          <w:sz w:val="14"/>
        </w:rPr>
        <w:t xml:space="preserve"> | INQ 3990</w:t>
      </w:r>
      <w:r>
        <w:rPr>
          <w:color w:val="0050A0"/>
          <w:sz w:val="14"/>
        </w:rPr>
        <w:t xml:space="preserve"> | rel. Edson Fachin</w:t>
      </w:r>
      <w:r>
        <w:rPr>
          <w:color w:val="0050A0"/>
          <w:sz w:val="14"/>
        </w:rPr>
        <w:t xml:space="preserve"> | 2017</w:t>
      </w:r>
    </w:p>
    <w:p>
      <w:pPr>
        <w:ind w:left="216"/>
      </w:pPr>
      <w:r>
        <w:rPr>
          <w:sz w:val="18"/>
        </w:rPr>
        <w:t>Vide AI 601.832 AgR, rel. min. Joaquim Barbosa, j. 17-3-2009, 2ª T, DJE de 3-4-2009 Vide HC 91.361, rel. min. Celso de Mello, j. 23-9-2008, 2ª T, DJE de 6-2-2009 Vide HC 72.131, red. do ac. min. Moreira Alves, j. 23-11-1995, P, DJ de 1º-8-2003 Não se vê, no caso em tela, ofensa às disposições do Tratado de Assistência Mútua em Matéria Penal celebrado entre o Governo da República Federativa do Brasil e o Governo do Canadá -- internalizado pelo Decreto 6.747/2009 --, porquanto as mensagens interce</w:t>
      </w:r>
    </w:p>
    <w:p>
      <w:pPr>
        <w:ind w:left="216"/>
      </w:pPr>
      <w:r>
        <w:rPr>
          <w:b/>
          <w:color w:val="003C8C"/>
          <w:sz w:val="16"/>
        </w:rPr>
        <w:t>[Inq 3.990, rel. min. Edson Fachin, j. 14-3-2017, 2ª T, DJE de 2-6-2017.]</w:t>
      </w:r>
    </w:p>
    <w:p>
      <w:r>
        <w:rPr>
          <w:b/>
          <w:color w:val="B46400"/>
          <w:sz w:val="16"/>
        </w:rPr>
        <w:t>JULGADOS CORRELATOS</w:t>
      </w:r>
    </w:p>
    <w:p>
      <w:r>
        <w:rPr>
          <w:color w:val="8C8C8C"/>
          <w:sz w:val="14"/>
        </w:rPr>
        <w:t>cf-art-5-par-2</w:t>
      </w:r>
      <w:r>
        <w:rPr>
          <w:color w:val="0050A0"/>
          <w:sz w:val="14"/>
        </w:rPr>
        <w:t xml:space="preserve"> | HC 97256</w:t>
      </w:r>
      <w:r>
        <w:rPr>
          <w:color w:val="0050A0"/>
          <w:sz w:val="14"/>
        </w:rPr>
        <w:t xml:space="preserve"> | rel. Ayres Britto</w:t>
      </w:r>
    </w:p>
    <w:p>
      <w:pPr>
        <w:ind w:left="216"/>
      </w:pPr>
      <w:r>
        <w:rPr>
          <w:sz w:val="18"/>
        </w:rPr>
        <w:t>No plano dos tratados e convenções internacionais, aprovados e promulgados pelo Estado brasileiro, é conferido tratamento diferenciado ao tráfico ilícito de entorpecentes que se caracterize pelo seu menor potencial ofensivo. Tratamento diferenciado, esse, para possibilitar alternativas ao encarceramento. É o caso da Convenção contra o Tráfico Ilícito de Entorpecentes e de Substâncias Psicotrópicas, incorporada ao direito interno pelo Decreto 154, de 26-6-1991. Norma supralegal de hierarquia inte</w:t>
      </w:r>
    </w:p>
    <w:p>
      <w:pPr>
        <w:ind w:left="216"/>
      </w:pPr>
      <w:r>
        <w:rPr>
          <w:b/>
          <w:color w:val="003C8C"/>
          <w:sz w:val="16"/>
        </w:rPr>
        <w:t>[HC 97.256, rel. min. Ayres Britto, j. 1º-9-2010, P, DJE de 16-12-2010.]</w:t>
      </w:r>
    </w:p>
    <w:p>
      <w:r>
        <w:rPr>
          <w:b/>
          <w:color w:val="B46400"/>
          <w:sz w:val="16"/>
        </w:rPr>
        <w:t>JULGADOS CORRELATOS</w:t>
      </w:r>
    </w:p>
    <w:p>
      <w:r>
        <w:rPr>
          <w:color w:val="8C8C8C"/>
          <w:sz w:val="14"/>
        </w:rPr>
        <w:t>cf-art-5-par-2</w:t>
      </w:r>
      <w:r>
        <w:rPr>
          <w:color w:val="0050A0"/>
          <w:sz w:val="14"/>
        </w:rPr>
        <w:t xml:space="preserve"> | RE 511961</w:t>
      </w:r>
      <w:r>
        <w:rPr>
          <w:color w:val="0050A0"/>
          <w:sz w:val="14"/>
        </w:rPr>
        <w:t xml:space="preserve"> | rel. Gilmar Mendes</w:t>
      </w:r>
      <w:r>
        <w:rPr>
          <w:color w:val="0050A0"/>
          <w:sz w:val="14"/>
        </w:rPr>
        <w:t xml:space="preserve"> | 2009</w:t>
      </w:r>
    </w:p>
    <w:p>
      <w:pPr>
        <w:ind w:left="216"/>
      </w:pPr>
      <w:r>
        <w:rPr>
          <w:sz w:val="18"/>
        </w:rPr>
        <w:t xml:space="preserve">A exigência de diploma de curso superior para a prática do jornalismo – o qual, em sua essência, é o desenvolvimento profissional das liberdades de expressão e de informação – não está autorizada pela ordem constitucional, pois constitui uma restrição, um impedimento, uma verdadeira supressão do pleno, incondicionado e efetivo exercício da liberdade jornalística, expressamente proibido pelo art. 220, § 1º, da Constituição. (...) A Corte Interamericana de Direitos Humanos proferiu decisão no dia </w:t>
      </w:r>
    </w:p>
    <w:p>
      <w:pPr>
        <w:ind w:left="216"/>
      </w:pPr>
      <w:r>
        <w:rPr>
          <w:b/>
          <w:color w:val="003C8C"/>
          <w:sz w:val="16"/>
        </w:rPr>
        <w:t>[RE 511.961, rel. min. Gilmar Mendes, j. 17-6-2009, P, DJE de 13-11-2009.]</w:t>
      </w:r>
    </w:p>
    <w:p>
      <w:r>
        <w:rPr>
          <w:b/>
          <w:color w:val="B46400"/>
          <w:sz w:val="16"/>
        </w:rPr>
        <w:t>JULGADOS CORRELATOS</w:t>
      </w:r>
    </w:p>
    <w:p>
      <w:r>
        <w:rPr>
          <w:color w:val="8C8C8C"/>
          <w:sz w:val="14"/>
        </w:rPr>
        <w:t>cf-art-5-par-2</w:t>
      </w:r>
      <w:r>
        <w:rPr>
          <w:color w:val="0050A0"/>
          <w:sz w:val="14"/>
        </w:rPr>
        <w:t xml:space="preserve"> | ADPF 172</w:t>
      </w:r>
      <w:r>
        <w:rPr>
          <w:color w:val="0050A0"/>
          <w:sz w:val="14"/>
        </w:rPr>
        <w:t xml:space="preserve"> | rel. Marco Aurélio</w:t>
      </w:r>
      <w:r>
        <w:rPr>
          <w:color w:val="0050A0"/>
          <w:sz w:val="14"/>
        </w:rPr>
        <w:t xml:space="preserve"> | 2009</w:t>
      </w:r>
    </w:p>
    <w:p>
      <w:pPr>
        <w:ind w:left="216"/>
      </w:pPr>
      <w:r>
        <w:rPr>
          <w:sz w:val="18"/>
        </w:rPr>
        <w:t>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w:t>
      </w:r>
    </w:p>
    <w:p>
      <w:pPr>
        <w:ind w:left="216"/>
      </w:pPr>
      <w:r>
        <w:rPr>
          <w:b/>
          <w:color w:val="003C8C"/>
          <w:sz w:val="16"/>
        </w:rPr>
        <w:t>[ADPF 172 MC-REF, rel. min. Marco Aurélio, voto da min. Ellen Gracie, j. 10-6-2009, P, DJE de 21-8-2009.]</w:t>
      </w:r>
    </w:p>
    <w:p>
      <w:r>
        <w:rPr>
          <w:b/>
          <w:color w:val="B46400"/>
          <w:sz w:val="16"/>
        </w:rPr>
        <w:t>JULGADOS CORRELATOS</w:t>
      </w:r>
    </w:p>
    <w:p>
      <w:r>
        <w:rPr>
          <w:color w:val="8C8C8C"/>
          <w:sz w:val="14"/>
        </w:rPr>
        <w:t>cf-art-5-par-2</w:t>
      </w:r>
      <w:r>
        <w:rPr>
          <w:color w:val="0050A0"/>
          <w:sz w:val="14"/>
        </w:rPr>
        <w:t xml:space="preserve"> | HC 87585</w:t>
      </w:r>
      <w:r>
        <w:rPr>
          <w:color w:val="0050A0"/>
          <w:sz w:val="14"/>
        </w:rPr>
        <w:t xml:space="preserve"> | rel. Marco Aurélio</w:t>
      </w:r>
      <w:r>
        <w:rPr>
          <w:color w:val="0050A0"/>
          <w:sz w:val="14"/>
        </w:rPr>
        <w:t xml:space="preserve"> | 2008</w:t>
      </w:r>
    </w:p>
    <w:p>
      <w:pPr>
        <w:ind w:left="216"/>
      </w:pPr>
      <w:r>
        <w:rPr>
          <w:sz w:val="18"/>
        </w:rPr>
        <w:t>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16"/>
      </w:pPr>
      <w:r>
        <w:rPr>
          <w:b/>
          <w:color w:val="003C8C"/>
          <w:sz w:val="16"/>
        </w:rPr>
        <w:t>[HC 87.585, rel. min. Marco Aurélio, j. 3-12-2008, P, DJE de 26-6-2009.]</w:t>
      </w:r>
    </w:p>
    <w:p>
      <w:r>
        <w:rPr>
          <w:b/>
          <w:color w:val="B46400"/>
          <w:sz w:val="16"/>
        </w:rPr>
        <w:t>JULGADOS CORRELATOS</w:t>
      </w:r>
    </w:p>
    <w:p>
      <w:r>
        <w:rPr>
          <w:color w:val="8C8C8C"/>
          <w:sz w:val="14"/>
        </w:rPr>
        <w:t>cf-art-5-par-2</w:t>
      </w:r>
      <w:r>
        <w:rPr>
          <w:color w:val="0050A0"/>
          <w:sz w:val="14"/>
        </w:rPr>
        <w:t xml:space="preserve"> | HC 94404</w:t>
      </w:r>
      <w:r>
        <w:rPr>
          <w:color w:val="0050A0"/>
          <w:sz w:val="14"/>
        </w:rPr>
        <w:t xml:space="preserve"> | rel. Celso de Mello</w:t>
      </w:r>
      <w:r>
        <w:rPr>
          <w:color w:val="0050A0"/>
          <w:sz w:val="14"/>
        </w:rPr>
        <w:t xml:space="preserve"> | 2008</w:t>
      </w:r>
    </w:p>
    <w:p>
      <w:pPr>
        <w:ind w:left="216"/>
      </w:pPr>
      <w:r>
        <w:rPr>
          <w:sz w:val="18"/>
        </w:rPr>
        <w:t>Cláusulas inscritas nos textos de tratados internacionais que imponham a compulsória adoção, por autoridades judiciárias nacionais, de medidas de privação cautelar da liberdade individual, ou que vedem, em caráter imperativo, a concessão de liberdade provisória, não podem prevalecer em nosso sistema de direito positivo, sob pena de ofensa à presunção de inocência, entre outros princípios constitucionais que informam e compõem o estatuto jurídico daqueles que sofrem persecução penal instaurada pe</w:t>
      </w:r>
    </w:p>
    <w:p>
      <w:pPr>
        <w:ind w:left="216"/>
      </w:pPr>
      <w:r>
        <w:rPr>
          <w:b/>
          <w:color w:val="003C8C"/>
          <w:sz w:val="16"/>
        </w:rPr>
        <w:t>[HC 94.404, rel. min. Celso de Mello, j. 18-11-2008, 2ª T, DJE de 18-6-2010.]</w:t>
      </w:r>
    </w:p>
    <w:p>
      <w:r>
        <w:rPr>
          <w:b/>
          <w:color w:val="B46400"/>
          <w:sz w:val="16"/>
        </w:rPr>
        <w:t>JULGADOS CORRELATOS</w:t>
      </w:r>
    </w:p>
    <w:p>
      <w:r>
        <w:rPr>
          <w:color w:val="8C8C8C"/>
          <w:sz w:val="14"/>
        </w:rPr>
        <w:t>cf-art-5-par-2</w:t>
      </w:r>
      <w:r>
        <w:rPr>
          <w:color w:val="0050A0"/>
          <w:sz w:val="14"/>
        </w:rPr>
        <w:t xml:space="preserve"> | MI 772</w:t>
      </w:r>
      <w:r>
        <w:rPr>
          <w:color w:val="0050A0"/>
          <w:sz w:val="14"/>
        </w:rPr>
        <w:t xml:space="preserve"> | rel. Celso de Mello</w:t>
      </w:r>
      <w:r>
        <w:rPr>
          <w:color w:val="0050A0"/>
          <w:sz w:val="14"/>
        </w:rPr>
        <w:t xml:space="preserve"> | 2007</w:t>
      </w:r>
    </w:p>
    <w:p>
      <w:pPr>
        <w:ind w:left="216"/>
      </w:pPr>
      <w:r>
        <w:rPr>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w:t>
      </w:r>
    </w:p>
    <w:p>
      <w:pPr>
        <w:ind w:left="216"/>
      </w:pPr>
      <w:r>
        <w:rPr>
          <w:b/>
          <w:color w:val="003C8C"/>
          <w:sz w:val="16"/>
        </w:rPr>
        <w:t>[MI 772 AgR, rel. min. Celso de Mello, j. 24-10-2007, P, DJE de 20-3-2009.]</w:t>
      </w:r>
    </w:p>
    <w:p>
      <w:r>
        <w:rPr>
          <w:b/>
          <w:color w:val="B46400"/>
          <w:sz w:val="16"/>
        </w:rPr>
        <w:t>JULGADOS CORRELATOS</w:t>
      </w:r>
    </w:p>
    <w:p>
      <w:r>
        <w:rPr>
          <w:color w:val="8C8C8C"/>
          <w:sz w:val="14"/>
        </w:rPr>
        <w:t>cf-art-5-par-2</w:t>
      </w:r>
      <w:r>
        <w:rPr>
          <w:color w:val="0050A0"/>
          <w:sz w:val="14"/>
        </w:rPr>
        <w:t xml:space="preserve"> | HC 88420</w:t>
      </w:r>
      <w:r>
        <w:rPr>
          <w:color w:val="0050A0"/>
          <w:sz w:val="14"/>
        </w:rPr>
        <w:t xml:space="preserve"> | rel. Ricardo Lewandowski</w:t>
      </w:r>
      <w:r>
        <w:rPr>
          <w:color w:val="0050A0"/>
          <w:sz w:val="14"/>
        </w:rPr>
        <w:t xml:space="preserve"> | 2007</w:t>
      </w:r>
    </w:p>
    <w:p>
      <w:pPr>
        <w:ind w:left="216"/>
      </w:pPr>
      <w:r>
        <w:rPr>
          <w:sz w:val="18"/>
        </w:rPr>
        <w:t>O acesso à instância recursal superior consubstancia direito que se encontra incorporado ao sistema pátrio de direitos e garantias fundamentais. Ainda que não se empreste dignidade constitucional ao duplo grau de jurisdição, trata-se de garantia prevista na Convenção Interamericana de Direitos Humanos, cuja ratificação pelo Brasil deu-se em 1992, data posterior à promulgação do CPP. A incorporação posterior ao ordenamento brasileiro de regra prevista em tratado internacional tem o condão de modi</w:t>
      </w:r>
    </w:p>
    <w:p>
      <w:pPr>
        <w:ind w:left="216"/>
      </w:pPr>
      <w:r>
        <w:rPr>
          <w:b/>
          <w:color w:val="003C8C"/>
          <w:sz w:val="16"/>
        </w:rPr>
        <w:t>[HC 88.420, rel. min. Ricardo Lewandowski, j. 17-4-2007, 1ª T, DJ de 8-6-2007.]</w:t>
      </w:r>
    </w:p>
    <w:p>
      <w:r>
        <w:rPr>
          <w:b/>
          <w:color w:val="B46400"/>
          <w:sz w:val="16"/>
        </w:rPr>
        <w:t>JULGADOS CORRELATOS</w:t>
      </w:r>
    </w:p>
    <w:p>
      <w:r>
        <w:rPr>
          <w:color w:val="8C8C8C"/>
          <w:sz w:val="14"/>
        </w:rPr>
        <w:t>cf-art-5-par-3</w:t>
      </w:r>
      <w:r>
        <w:rPr>
          <w:color w:val="0050A0"/>
          <w:sz w:val="14"/>
        </w:rPr>
        <w:t xml:space="preserve"> | ADI 7754</w:t>
      </w:r>
      <w:r>
        <w:rPr>
          <w:color w:val="0050A0"/>
          <w:sz w:val="14"/>
        </w:rPr>
        <w:t xml:space="preserve"> | rel. André Mendonça</w:t>
      </w:r>
      <w:r>
        <w:rPr>
          <w:color w:val="0050A0"/>
          <w:sz w:val="14"/>
        </w:rPr>
        <w:t xml:space="preserve"> | 2025</w:t>
      </w:r>
    </w:p>
    <w:p>
      <w:pPr>
        <w:ind w:left="216"/>
      </w:pPr>
      <w:r>
        <w:rPr>
          <w:sz w:val="18"/>
        </w:rPr>
        <w:t>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16"/>
      </w:pPr>
      <w:r>
        <w:rPr>
          <w:b/>
          <w:color w:val="003C8C"/>
          <w:sz w:val="16"/>
        </w:rPr>
        <w:t>[ADI 7.754 MC-Ref, rel. min. André Mendonça, j. 19-11-2025, P, Informativo STF 1.200.]</w:t>
      </w:r>
    </w:p>
    <w:p>
      <w:r>
        <w:rPr>
          <w:b/>
          <w:color w:val="B46400"/>
          <w:sz w:val="16"/>
        </w:rPr>
        <w:t>JULGADOS CORRELATOS</w:t>
      </w:r>
    </w:p>
    <w:p>
      <w:r>
        <w:rPr>
          <w:color w:val="8C8C8C"/>
          <w:sz w:val="14"/>
        </w:rPr>
        <w:t>cf-art-5-par-3</w:t>
      </w:r>
      <w:r>
        <w:rPr>
          <w:color w:val="0050A0"/>
          <w:sz w:val="14"/>
        </w:rPr>
        <w:t xml:space="preserve"> | ADPF 936</w:t>
      </w:r>
      <w:r>
        <w:rPr>
          <w:color w:val="0050A0"/>
          <w:sz w:val="14"/>
        </w:rPr>
        <w:t xml:space="preserve"> | rel. Dias Toffoli</w:t>
      </w:r>
      <w:r>
        <w:rPr>
          <w:color w:val="0050A0"/>
          <w:sz w:val="14"/>
        </w:rPr>
        <w:t xml:space="preserve"> | 2024</w:t>
      </w:r>
    </w:p>
    <w:p>
      <w:pPr>
        <w:ind w:left="216"/>
      </w:pPr>
      <w:r>
        <w:rPr>
          <w:sz w:val="18"/>
        </w:rPr>
        <w:t>A Convenção sobre os Direitos das Pessoas com Deficiência, internalizada pela ordem jurídica brasileira com status de emenda constitucional (art. 5º, § 3º, da Constituição Federal), obriga os estados-partes a instituir um ou mais mecanismos independentes de promoção, proteção e monitoramento das disposições do diploma internacional, assegurada a participação da sociedade civil nesse processo. A característica fulcral do CONADE é seu caráter de mecanismo independente, o qual carece de uma atuação</w:t>
      </w:r>
    </w:p>
    <w:p>
      <w:pPr>
        <w:ind w:left="216"/>
      </w:pPr>
      <w:r>
        <w:rPr>
          <w:b/>
          <w:color w:val="003C8C"/>
          <w:sz w:val="16"/>
        </w:rPr>
        <w:t>[ADPF 936, rel. min. Dias Toffoli, j. 21.10.2024, P, DJE de 30.10.2024.]</w:t>
      </w:r>
    </w:p>
    <w:p>
      <w:r>
        <w:rPr>
          <w:b/>
          <w:color w:val="B46400"/>
          <w:sz w:val="16"/>
        </w:rPr>
        <w:t>JULGADOS CORRELATOS</w:t>
      </w:r>
    </w:p>
    <w:p>
      <w:r>
        <w:rPr>
          <w:color w:val="8C8C8C"/>
          <w:sz w:val="14"/>
        </w:rPr>
        <w:t>cf-art-5-par-3</w:t>
      </w:r>
      <w:r>
        <w:rPr>
          <w:color w:val="0050A0"/>
          <w:sz w:val="14"/>
        </w:rPr>
        <w:t xml:space="preserve"> | ADI 7028</w:t>
      </w:r>
      <w:r>
        <w:rPr>
          <w:color w:val="0050A0"/>
          <w:sz w:val="14"/>
        </w:rPr>
        <w:t xml:space="preserve"> | rel. Roberto Barroso</w:t>
      </w:r>
      <w:r>
        <w:rPr>
          <w:color w:val="0050A0"/>
          <w:sz w:val="14"/>
        </w:rPr>
        <w:t xml:space="preserve"> | 2023</w:t>
      </w:r>
    </w:p>
    <w:p>
      <w:pPr>
        <w:ind w:left="216"/>
      </w:pPr>
      <w:r>
        <w:rPr>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r>
    </w:p>
    <w:p>
      <w:pPr>
        <w:ind w:left="216"/>
      </w:pPr>
      <w:r>
        <w:rPr>
          <w:b/>
          <w:color w:val="003C8C"/>
          <w:sz w:val="16"/>
        </w:rPr>
        <w:t>[ADI 7.028, rel. min. Roberto Barroso, j. 19-6-2023, P, DJE de 23-6-2023.]</w:t>
      </w:r>
    </w:p>
    <w:p>
      <w:r>
        <w:rPr>
          <w:b/>
          <w:color w:val="B46400"/>
          <w:sz w:val="16"/>
        </w:rPr>
        <w:t>JULGADOS CORRELATOS</w:t>
      </w:r>
    </w:p>
    <w:p>
      <w:r>
        <w:rPr>
          <w:color w:val="8C8C8C"/>
          <w:sz w:val="14"/>
        </w:rPr>
        <w:t>cf-art-5-par-3</w:t>
      </w:r>
      <w:r>
        <w:rPr>
          <w:color w:val="0050A0"/>
          <w:sz w:val="14"/>
        </w:rPr>
        <w:t xml:space="preserve"> | ADI 903</w:t>
      </w:r>
      <w:r>
        <w:rPr>
          <w:color w:val="0050A0"/>
          <w:sz w:val="14"/>
        </w:rPr>
        <w:t xml:space="preserve"> | rel. Dias Toffoli</w:t>
      </w:r>
      <w:r>
        <w:rPr>
          <w:color w:val="0050A0"/>
          <w:sz w:val="14"/>
        </w:rPr>
        <w:t xml:space="preserve"> | 2013</w:t>
      </w:r>
    </w:p>
    <w:p>
      <w:pPr>
        <w:ind w:left="216"/>
      </w:pPr>
      <w:r>
        <w:rPr>
          <w:sz w:val="18"/>
        </w:rPr>
        <w:t xml:space="preserve">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w:t>
      </w:r>
    </w:p>
    <w:p>
      <w:pPr>
        <w:ind w:left="216"/>
      </w:pPr>
      <w:r>
        <w:rPr>
          <w:b/>
          <w:color w:val="003C8C"/>
          <w:sz w:val="16"/>
        </w:rPr>
        <w:t>[ADI 903, rel. min. Dias Toffoli, j. 22-5-2013, P, DJE de 7-2-2014.]</w:t>
      </w:r>
    </w:p>
    <w:p>
      <w:r>
        <w:rPr>
          <w:b/>
          <w:color w:val="B46400"/>
          <w:sz w:val="16"/>
        </w:rPr>
        <w:t>JULGADOS CORRELATOS</w:t>
      </w:r>
    </w:p>
    <w:p>
      <w:r>
        <w:rPr>
          <w:color w:val="8C8C8C"/>
          <w:sz w:val="14"/>
        </w:rPr>
        <w:t>cf-art-5-par-3</w:t>
      </w:r>
      <w:r>
        <w:rPr>
          <w:color w:val="0050A0"/>
          <w:sz w:val="14"/>
        </w:rPr>
        <w:t xml:space="preserve"> | RE 466343</w:t>
      </w:r>
      <w:r>
        <w:rPr>
          <w:color w:val="0050A0"/>
          <w:sz w:val="14"/>
        </w:rPr>
        <w:t xml:space="preserve"> | rel. Cezar Peluso</w:t>
      </w:r>
      <w:r>
        <w:rPr>
          <w:color w:val="0050A0"/>
          <w:sz w:val="14"/>
        </w:rPr>
        <w:t xml:space="preserve"> | 2008</w:t>
      </w:r>
    </w:p>
    <w:p>
      <w:pPr>
        <w:ind w:left="216"/>
      </w:pPr>
      <w:r>
        <w:rPr>
          <w:sz w:val="18"/>
        </w:rPr>
        <w:t>= RMS 32.732 AgR, rel. min. Celso de Mello, j. 3-6-2014, 2ª T, DJE de 1º-8-2014 (...)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w:t>
      </w:r>
    </w:p>
    <w:p>
      <w:pPr>
        <w:ind w:left="216"/>
      </w:pPr>
      <w:r>
        <w:rPr>
          <w:b/>
          <w:color w:val="003C8C"/>
          <w:sz w:val="16"/>
        </w:rPr>
        <w:t>[RE 466.343, rel. min. Cezar Peluso, voto do min. Gilmar Mendes, j. 3-12-2008, P, DJE de 5-6-2009, Tema 60, com mérito julgado.]</w:t>
      </w:r>
    </w:p>
    <w:p>
      <w:r>
        <w:rPr>
          <w:b/>
          <w:color w:val="B46400"/>
          <w:sz w:val="16"/>
        </w:rPr>
        <w:t>JULGADOS CORRELATOS</w:t>
      </w:r>
    </w:p>
    <w:p>
      <w:r>
        <w:rPr>
          <w:color w:val="8C8C8C"/>
          <w:sz w:val="14"/>
        </w:rPr>
        <w:t>cf-art-5-par-3</w:t>
      </w:r>
      <w:r>
        <w:rPr>
          <w:color w:val="0050A0"/>
          <w:sz w:val="14"/>
        </w:rPr>
        <w:t xml:space="preserve"> | HC 87585</w:t>
      </w:r>
      <w:r>
        <w:rPr>
          <w:color w:val="0050A0"/>
          <w:sz w:val="14"/>
        </w:rPr>
        <w:t xml:space="preserve"> | rel. Marco Aurélio</w:t>
      </w:r>
      <w:r>
        <w:rPr>
          <w:color w:val="0050A0"/>
          <w:sz w:val="14"/>
        </w:rPr>
        <w:t xml:space="preserve"> | 2008</w:t>
      </w:r>
    </w:p>
    <w:p>
      <w:pPr>
        <w:ind w:left="216"/>
      </w:pPr>
      <w:r>
        <w:rPr>
          <w:sz w:val="18"/>
        </w:rPr>
        <w:t>Vide AI 601.832 AgR, rel. min. Joaquim Barbosa, j. 17-3-2009, 2ª T, DJE de 3-4-2009 Vide HC 91.361, rel. min. Celso de Mello, j. 23-9-2008, 2ª T, DJE de 6-2-2009 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16"/>
      </w:pPr>
      <w:r>
        <w:rPr>
          <w:b/>
          <w:color w:val="003C8C"/>
          <w:sz w:val="16"/>
        </w:rPr>
        <w:t>[HC 87.585, rel. min. Marco Aurélio, j. 3-12-2008, P, DJE de 26-6-2009.]</w:t>
      </w:r>
    </w:p>
    <w:p>
      <w:r>
        <w:rPr>
          <w:b/>
          <w:color w:val="B46400"/>
          <w:sz w:val="16"/>
        </w:rPr>
        <w:t>JULGADOS CORRELATOS</w:t>
      </w:r>
    </w:p>
    <w:p>
      <w:r>
        <w:rPr>
          <w:color w:val="8C8C8C"/>
          <w:sz w:val="14"/>
        </w:rPr>
        <w:t>cf-art-5-par-3</w:t>
      </w:r>
      <w:r>
        <w:rPr>
          <w:color w:val="0050A0"/>
          <w:sz w:val="14"/>
        </w:rPr>
        <w:t xml:space="preserve"> | MI 772</w:t>
      </w:r>
      <w:r>
        <w:rPr>
          <w:color w:val="0050A0"/>
          <w:sz w:val="14"/>
        </w:rPr>
        <w:t xml:space="preserve"> | rel. Celso de Mello</w:t>
      </w:r>
      <w:r>
        <w:rPr>
          <w:color w:val="0050A0"/>
          <w:sz w:val="14"/>
        </w:rPr>
        <w:t xml:space="preserve"> | 2007</w:t>
      </w:r>
    </w:p>
    <w:p>
      <w:pPr>
        <w:ind w:left="216"/>
      </w:pPr>
      <w:r>
        <w:rPr>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w:t>
      </w:r>
    </w:p>
    <w:p>
      <w:pPr>
        <w:ind w:left="216"/>
      </w:pPr>
      <w:r>
        <w:rPr>
          <w:b/>
          <w:color w:val="003C8C"/>
          <w:sz w:val="16"/>
        </w:rPr>
        <w:t>[MI 772 AgR, rel. min. Celso de Mello, j. 24-10-2007, P, DJE de 20-3-2009.]</w:t>
      </w:r>
    </w:p>
    <w:p>
      <w:r>
        <w:rPr>
          <w:b/>
          <w:color w:val="B46400"/>
          <w:sz w:val="16"/>
        </w:rPr>
        <w:t>JULGADOS CORRELATOS</w:t>
      </w:r>
    </w:p>
    <w:p>
      <w:r>
        <w:rPr>
          <w:color w:val="8C8C8C"/>
          <w:sz w:val="14"/>
        </w:rPr>
        <w:t>cf-art-5-par-4</w:t>
      </w:r>
      <w:r>
        <w:rPr>
          <w:color w:val="0050A0"/>
          <w:sz w:val="14"/>
        </w:rPr>
        <w:t xml:space="preserve"> | PET 4625</w:t>
      </w:r>
    </w:p>
    <w:p>
      <w:pPr>
        <w:ind w:left="216"/>
      </w:pPr>
      <w:r>
        <w:rPr>
          <w:sz w:val="18"/>
        </w:rPr>
        <w:t>Estatuto de Roma. Incorporação dessa convenção multilateral ao ordenamento jurídico interno brasileiro (Decreto 4.388/2002). Instituição do Tribunal Penal Internacional. Caráter supraestatal desse organismo judiciário. Incidência do princípio da complementaridade (ou da subsidiariedade) sobre o exercício, pelo Tribunal Penal Internacional, de sua jurisdição. Cooperação internacional e auxílio judiciário: obrigação geral que se impõe aos Estados-partes do Estatuto de Roma (art. 86). Pedido de det</w:t>
      </w:r>
    </w:p>
    <w:p>
      <w:pPr>
        <w:ind w:left="216"/>
      </w:pPr>
      <w:r>
        <w:rPr>
          <w:b/>
          <w:color w:val="003C8C"/>
          <w:sz w:val="16"/>
        </w:rPr>
        <w:t>[Pet 4.625, ementa do despacho proferido pelo min. Celso de Mello, no exercício da Presidência, em 17-7-2009, DJE de 4-8-2009 e Informativo 554.]</w:t>
      </w:r>
    </w:p>
    <w:p>
      <w:r>
        <w:rPr>
          <w:b/>
          <w:color w:val="B46400"/>
          <w:sz w:val="16"/>
        </w:rPr>
        <w:t>JULGADOS CORRELATOS</w:t>
      </w:r>
    </w:p>
    <w:p>
      <w:r>
        <w:rPr>
          <w:color w:val="8C8C8C"/>
          <w:sz w:val="14"/>
        </w:rPr>
        <w:t>cf-art-5-par-4</w:t>
      </w:r>
    </w:p>
    <w:p>
      <w:pPr>
        <w:ind w:left="216"/>
      </w:pPr>
      <w:r>
        <w:rPr>
          <w:sz w:val="18"/>
        </w:rPr>
        <w:t>CAPÍTULO II Dos Direitos Sociais SUMÁRIO</w:t>
      </w:r>
    </w:p>
    <w:p>
      <w:pPr>
        <w:pStyle w:val="Heading1"/>
      </w:pPr>
      <w:r>
        <w:t>Art. 6</w:t>
      </w:r>
    </w:p>
    <w:p>
      <w:r>
        <w:rPr>
          <w:color w:val="8C8C8C"/>
          <w:sz w:val="14"/>
        </w:rPr>
        <w:t>cf-art-6</w:t>
      </w:r>
      <w:r>
        <w:rPr>
          <w:color w:val="0050A0"/>
          <w:sz w:val="14"/>
        </w:rPr>
        <w:t xml:space="preserve"> | RCL 82271</w:t>
      </w:r>
      <w:r>
        <w:rPr>
          <w:color w:val="0050A0"/>
          <w:sz w:val="14"/>
        </w:rPr>
        <w:t xml:space="preserve"> | rel. Dias Toffoli</w:t>
      </w:r>
      <w:r>
        <w:rPr>
          <w:color w:val="0050A0"/>
          <w:sz w:val="14"/>
        </w:rPr>
        <w:t xml:space="preserve"> | 2025</w:t>
      </w:r>
    </w:p>
    <w:p>
      <w:pPr>
        <w:ind w:left="216"/>
      </w:pPr>
      <w:r>
        <w:rPr>
          <w:sz w:val="18"/>
        </w:rP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pPr>
        <w:ind w:left="216"/>
      </w:pPr>
      <w:r>
        <w:rPr>
          <w:b/>
          <w:color w:val="003C8C"/>
          <w:sz w:val="16"/>
        </w:rPr>
        <w:t>[Rcl 82.271 AgR, rel. min. Dias Toffoli, j. 22.09.2025, 2ª T, DJE de 23.09.2025.]</w:t>
      </w:r>
    </w:p>
    <w:p>
      <w:r>
        <w:rPr>
          <w:color w:val="8C8C8C"/>
          <w:sz w:val="14"/>
        </w:rPr>
        <w:t>cf-art-6</w:t>
      </w:r>
      <w:r>
        <w:rPr>
          <w:color w:val="0050A0"/>
          <w:sz w:val="14"/>
        </w:rPr>
        <w:t xml:space="preserve"> | ADI 6618</w:t>
      </w:r>
      <w:r>
        <w:rPr>
          <w:color w:val="0050A0"/>
          <w:sz w:val="14"/>
        </w:rPr>
        <w:t xml:space="preserve"> | rel. Cristiano Zanin</w:t>
      </w:r>
      <w:r>
        <w:rPr>
          <w:color w:val="0050A0"/>
          <w:sz w:val="14"/>
        </w:rPr>
        <w:t xml:space="preserve"> | 2025</w:t>
      </w:r>
    </w:p>
    <w:p>
      <w:pPr>
        <w:ind w:left="216"/>
      </w:pPr>
      <w:r>
        <w:rPr>
          <w:sz w:val="18"/>
        </w:rPr>
        <w:t>O processo decisório ambiental do licenciamento é de alta complexidade e envolve também questões sociais, políticas e econômicas. O deslocamento de famílias interfere em profundas questões humanas, como identidade, memória e histórias, e em significativos direitos sociais, como os de moradia, de trabalho, de saúde, entre outros. Dessa forma, relegar o devido planejamento e, sobretudo, as decisões da realocação de pessoas apenas para a fase da Licença de Operação, significa proteger de forma defi</w:t>
      </w:r>
    </w:p>
    <w:p>
      <w:pPr>
        <w:ind w:left="216"/>
      </w:pPr>
      <w:r>
        <w:rPr>
          <w:b/>
          <w:color w:val="003C8C"/>
          <w:sz w:val="16"/>
        </w:rPr>
        <w:t>[ADI 6.618, rel. min. Cristiano Zanin, j. 07.04.2025, P, DJE de 09.05.2025.]</w:t>
      </w:r>
    </w:p>
    <w:p>
      <w:r>
        <w:rPr>
          <w:b/>
          <w:color w:val="B46400"/>
          <w:sz w:val="16"/>
        </w:rPr>
        <w:t>CONTROLE CONCENTRADO</w:t>
      </w:r>
    </w:p>
    <w:p>
      <w:r>
        <w:rPr>
          <w:color w:val="8C8C8C"/>
          <w:sz w:val="14"/>
        </w:rPr>
        <w:t>cf-art-6</w:t>
      </w:r>
      <w:r>
        <w:rPr>
          <w:color w:val="0050A0"/>
          <w:sz w:val="14"/>
        </w:rPr>
        <w:t xml:space="preserve"> | ADPF 828</w:t>
      </w:r>
      <w:r>
        <w:rPr>
          <w:color w:val="0050A0"/>
          <w:sz w:val="14"/>
        </w:rPr>
        <w:t xml:space="preserve"> | rel. Roberto Barroso</w:t>
      </w:r>
      <w:r>
        <w:rPr>
          <w:color w:val="0050A0"/>
          <w:sz w:val="14"/>
        </w:rPr>
        <w:t xml:space="preserve"> | 2022</w:t>
      </w:r>
    </w:p>
    <w:p>
      <w:pPr>
        <w:ind w:left="216"/>
      </w:pPr>
      <w:r>
        <w:rPr>
          <w:sz w:val="18"/>
        </w:rPr>
        <w:t>Pedido de extensão da medida cautelar anteriormente deferida, a fim de que se mantenha a suspensão de desocupações coletivas e despejos enquanto perdurarem os efeitos da crise sanitária da COVID-19. Alteração do cenário epidemiológico no Brasil e arrefecimento dos efeitos da pandemia, notadamente com (i) a redução do número de casos diários e de mortes pela doença, (ii) o aumento exponencial da cobertura vacinal no país e (iii) a flexibilização das medidas de distanciamento físico e de uso de má</w:t>
      </w:r>
    </w:p>
    <w:p>
      <w:pPr>
        <w:ind w:left="216"/>
      </w:pPr>
      <w:r>
        <w:rPr>
          <w:b/>
          <w:color w:val="003C8C"/>
          <w:sz w:val="16"/>
        </w:rPr>
        <w:t>[ADPF 828 TPI-quarta-REF, rel. min. Roberto Barroso, j. 2-11-2022, P, DJE de 1º-12-2022.]</w:t>
      </w:r>
    </w:p>
    <w:p>
      <w:r>
        <w:rPr>
          <w:b/>
          <w:color w:val="B46400"/>
          <w:sz w:val="16"/>
        </w:rPr>
        <w:t>CONTROLE CONCENTRADO</w:t>
      </w:r>
    </w:p>
    <w:p>
      <w:r>
        <w:rPr>
          <w:color w:val="8C8C8C"/>
          <w:sz w:val="14"/>
        </w:rPr>
        <w:t>cf-art-6</w:t>
      </w:r>
      <w:r>
        <w:rPr>
          <w:color w:val="0050A0"/>
          <w:sz w:val="14"/>
        </w:rPr>
        <w:t xml:space="preserve"> | ADI 6466</w:t>
      </w:r>
      <w:r>
        <w:rPr>
          <w:color w:val="0050A0"/>
          <w:sz w:val="14"/>
        </w:rPr>
        <w:t xml:space="preserve"> | rel. Edson Fachin</w:t>
      </w:r>
      <w:r>
        <w:rPr>
          <w:color w:val="0050A0"/>
          <w:sz w:val="14"/>
        </w:rPr>
        <w:t xml:space="preserve"> | 2022</w:t>
      </w:r>
    </w:p>
    <w:p>
      <w:pPr>
        <w:ind w:left="216"/>
      </w:pPr>
      <w:r>
        <w:rPr>
          <w:sz w:val="18"/>
        </w:rPr>
        <w:t>Os direitos à vida e à segurança são dotados não apenas de dimensão negativa, senão também de dimensão positiva, constituindo exigência de que o Estado construa políticas de segurança pública e controle da violência armada. As obrigações assumidas pelo Estado brasileiro perante o direito internacional dos direitos humanos aprofundam a semântica dos direitos à vida e à segurança, devendo a responsabilidade do Poder Público passar pelo crivo da diligência devida e da proporcionalidade. O legislado</w:t>
      </w:r>
    </w:p>
    <w:p>
      <w:pPr>
        <w:ind w:left="216"/>
      </w:pPr>
      <w:r>
        <w:rPr>
          <w:b/>
          <w:color w:val="003C8C"/>
          <w:sz w:val="16"/>
        </w:rPr>
        <w:t>[ADI 6.466 MC-REF, rel. min. Edson Fachin, j. 21-9-2022, P, DJE de 19-12-2022.]</w:t>
      </w:r>
    </w:p>
    <w:p>
      <w:r>
        <w:rPr>
          <w:b/>
          <w:color w:val="B46400"/>
          <w:sz w:val="16"/>
        </w:rPr>
        <w:t>CONTROLE CONCENTRADO</w:t>
      </w:r>
    </w:p>
    <w:p>
      <w:r>
        <w:rPr>
          <w:color w:val="8C8C8C"/>
          <w:sz w:val="14"/>
        </w:rPr>
        <w:t>cf-art-6</w:t>
      </w:r>
      <w:r>
        <w:rPr>
          <w:color w:val="0050A0"/>
          <w:sz w:val="14"/>
        </w:rPr>
        <w:t xml:space="preserve"> | ADI 5583</w:t>
      </w:r>
      <w:r>
        <w:rPr>
          <w:color w:val="0050A0"/>
          <w:sz w:val="14"/>
        </w:rPr>
        <w:t xml:space="preserve"> | rel. Marco Aurélio</w:t>
      </w:r>
      <w:r>
        <w:rPr>
          <w:color w:val="0050A0"/>
          <w:sz w:val="14"/>
        </w:rPr>
        <w:t xml:space="preserve"> | 2021</w:t>
      </w:r>
    </w:p>
    <w:p>
      <w:pPr>
        <w:ind w:left="216"/>
      </w:pPr>
      <w:r>
        <w:rPr>
          <w:sz w:val="18"/>
        </w:rPr>
        <w:t xml:space="preserve">“O dispositivo impugnado traz um desestímulo a que as pessoas com deficiência busquem alternativas para se inserir no mercado de trabalho, principalmente quando incorrem em elevadas despesas médicas – que não raro estão atreladas a deficiências mais graves. Nessa hipótese, seu genitor ou responsável deixaria de deduzir tais gastos da base de cálculo do imposto devido. E, dados os baixos salários comumente pagos a elas, tal dedução dificilmente seria possível na sua própria declaração de imposto </w:t>
      </w:r>
    </w:p>
    <w:p>
      <w:pPr>
        <w:ind w:left="216"/>
      </w:pPr>
      <w:r>
        <w:rPr>
          <w:b/>
          <w:color w:val="003C8C"/>
          <w:sz w:val="16"/>
        </w:rPr>
        <w:t>[ADI 5.583, rel. min. Marco Aurélio, red. do ac. min. Roberto Barroso, j. 17-5-2021, P, DJE de 28-6-2021.]</w:t>
      </w:r>
    </w:p>
    <w:p>
      <w:r>
        <w:rPr>
          <w:b/>
          <w:color w:val="B46400"/>
          <w:sz w:val="16"/>
        </w:rPr>
        <w:t>CONTROLE CONCENTRADO</w:t>
      </w:r>
    </w:p>
    <w:p>
      <w:r>
        <w:rPr>
          <w:color w:val="8C8C8C"/>
          <w:sz w:val="14"/>
        </w:rPr>
        <w:t>cf-art-6</w:t>
      </w:r>
      <w:r>
        <w:rPr>
          <w:color w:val="0050A0"/>
          <w:sz w:val="14"/>
        </w:rPr>
        <w:t xml:space="preserve"> | ADI 6096</w:t>
      </w:r>
      <w:r>
        <w:rPr>
          <w:color w:val="0050A0"/>
          <w:sz w:val="14"/>
        </w:rPr>
        <w:t xml:space="preserve"> | rel. Edson Fachin</w:t>
      </w:r>
      <w:r>
        <w:rPr>
          <w:color w:val="0050A0"/>
          <w:sz w:val="14"/>
        </w:rPr>
        <w:t xml:space="preserve"> | 2020</w:t>
      </w:r>
    </w:p>
    <w:p>
      <w:pPr>
        <w:ind w:left="216"/>
      </w:pPr>
      <w:r>
        <w:rPr>
          <w:sz w:val="18"/>
        </w:rP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w:t>
      </w:r>
    </w:p>
    <w:p>
      <w:pPr>
        <w:ind w:left="216"/>
      </w:pPr>
      <w:r>
        <w:rPr>
          <w:b/>
          <w:color w:val="003C8C"/>
          <w:sz w:val="16"/>
        </w:rPr>
        <w:t>[ADI 6.096, rel. min. Edson Fachin, j. 13-10-2020, P, DJE de 26-11-2020.]</w:t>
      </w:r>
    </w:p>
    <w:p>
      <w:r>
        <w:rPr>
          <w:b/>
          <w:color w:val="B46400"/>
          <w:sz w:val="16"/>
        </w:rPr>
        <w:t>CONTROLE CONCENTRADO</w:t>
      </w:r>
    </w:p>
    <w:p>
      <w:r>
        <w:rPr>
          <w:color w:val="8C8C8C"/>
          <w:sz w:val="14"/>
        </w:rPr>
        <w:t>cf-art-6</w:t>
      </w:r>
      <w:r>
        <w:rPr>
          <w:color w:val="0050A0"/>
          <w:sz w:val="14"/>
        </w:rPr>
        <w:t xml:space="preserve"> | ADI 4406</w:t>
      </w:r>
      <w:r>
        <w:rPr>
          <w:color w:val="0050A0"/>
          <w:sz w:val="14"/>
        </w:rPr>
        <w:t xml:space="preserve"> | rel. Rosa Weber</w:t>
      </w:r>
      <w:r>
        <w:rPr>
          <w:color w:val="0050A0"/>
          <w:sz w:val="14"/>
        </w:rPr>
        <w:t xml:space="preserve"> | 2019</w:t>
      </w:r>
    </w:p>
    <w:p>
      <w:pPr>
        <w:ind w:left="216"/>
      </w:pPr>
      <w:r>
        <w:rPr>
          <w:sz w:val="18"/>
        </w:rPr>
        <w:t>A Lei 8.112/1990 aplica-se aos professores universitários federais, que integram os quadros dos servidores públicos civis da União. O artigo 96-A, §§ 2°, 3° e 7°, da Lei nº 8.112/1990 não desrespeita a autonomia universitária. Inexiste, na autonomia universitária, espaço discricionário para a liberação dos professores universitários federais para participar de pós-graduação stricto sensu a qualquer tempo, sem observância dos requisitos mínimos legalmente determinados. A norma prestigia o direito</w:t>
      </w:r>
    </w:p>
    <w:p>
      <w:pPr>
        <w:ind w:left="216"/>
      </w:pPr>
      <w:r>
        <w:rPr>
          <w:b/>
          <w:color w:val="003C8C"/>
          <w:sz w:val="16"/>
        </w:rPr>
        <w:t>[ADI 4.406, rel. min. Rosa Weber, j. 18-10-2019, P, DJE de 4-11-2019.]</w:t>
      </w:r>
    </w:p>
    <w:p>
      <w:r>
        <w:rPr>
          <w:b/>
          <w:color w:val="B46400"/>
          <w:sz w:val="16"/>
        </w:rPr>
        <w:t>CONTROLE CONCENTRADO</w:t>
      </w:r>
    </w:p>
    <w:p>
      <w:r>
        <w:rPr>
          <w:color w:val="8C8C8C"/>
          <w:sz w:val="14"/>
        </w:rPr>
        <w:t>cf-art-6</w:t>
      </w:r>
      <w:r>
        <w:rPr>
          <w:color w:val="0050A0"/>
          <w:sz w:val="14"/>
        </w:rPr>
        <w:t xml:space="preserve"> | ADI 5592</w:t>
      </w:r>
      <w:r>
        <w:rPr>
          <w:color w:val="0050A0"/>
          <w:sz w:val="14"/>
        </w:rPr>
        <w:t xml:space="preserve"> | rel. Edson Fachin</w:t>
      </w:r>
      <w:r>
        <w:rPr>
          <w:color w:val="0050A0"/>
          <w:sz w:val="14"/>
        </w:rPr>
        <w:t xml:space="preserve"> | 2019</w:t>
      </w:r>
    </w:p>
    <w:p>
      <w:pPr>
        <w:ind w:left="216"/>
      </w:pPr>
      <w:r>
        <w:rPr>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w:t>
      </w:r>
    </w:p>
    <w:p>
      <w:pPr>
        <w:ind w:left="216"/>
      </w:pPr>
      <w:r>
        <w:rPr>
          <w:b/>
          <w:color w:val="003C8C"/>
          <w:sz w:val="16"/>
        </w:rPr>
        <w:t>[ADI 5.592, red. do ac. min. Edson Fachin, j. 11-9-2019, P, DJE de 10-3-2020.]</w:t>
      </w:r>
    </w:p>
    <w:p>
      <w:r>
        <w:rPr>
          <w:b/>
          <w:color w:val="B46400"/>
          <w:sz w:val="16"/>
        </w:rPr>
        <w:t>CONTROLE CONCENTRADO</w:t>
      </w:r>
    </w:p>
    <w:p>
      <w:r>
        <w:rPr>
          <w:color w:val="8C8C8C"/>
          <w:sz w:val="14"/>
        </w:rPr>
        <w:t>cf-art-6</w:t>
      </w:r>
      <w:r>
        <w:rPr>
          <w:color w:val="0050A0"/>
          <w:sz w:val="14"/>
        </w:rPr>
        <w:t xml:space="preserve"> | ADI 5938</w:t>
      </w:r>
      <w:r>
        <w:rPr>
          <w:color w:val="0050A0"/>
          <w:sz w:val="14"/>
        </w:rPr>
        <w:t xml:space="preserve"> | rel. Alexandre de Moraes</w:t>
      </w:r>
      <w:r>
        <w:rPr>
          <w:color w:val="0050A0"/>
          <w:sz w:val="14"/>
        </w:rPr>
        <w:t xml:space="preserve"> | 2019</w:t>
      </w:r>
    </w:p>
    <w:p>
      <w:pPr>
        <w:ind w:left="216"/>
      </w:pPr>
      <w:r>
        <w:rPr>
          <w:sz w:val="18"/>
        </w:rPr>
        <w:t>A Constituição Federal proclama importantes direitos em seu artigo 6º,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w:t>
      </w:r>
    </w:p>
    <w:p>
      <w:pPr>
        <w:ind w:left="216"/>
      </w:pPr>
      <w:r>
        <w:rPr>
          <w:b/>
          <w:color w:val="003C8C"/>
          <w:sz w:val="16"/>
        </w:rPr>
        <w:t>[ADI 5.938, rel. min. Alexandre de Moraes, j. 29-5-2019, P, DJE de 23-9-2019.]</w:t>
      </w:r>
    </w:p>
    <w:p>
      <w:r>
        <w:rPr>
          <w:b/>
          <w:color w:val="B46400"/>
          <w:sz w:val="16"/>
        </w:rPr>
        <w:t>CONTROLE CONCENTRADO</w:t>
      </w:r>
    </w:p>
    <w:p>
      <w:r>
        <w:rPr>
          <w:color w:val="8C8C8C"/>
          <w:sz w:val="14"/>
        </w:rPr>
        <w:t>cf-art-6</w:t>
      </w:r>
      <w:r>
        <w:rPr>
          <w:color w:val="0050A0"/>
          <w:sz w:val="14"/>
        </w:rPr>
        <w:t xml:space="preserve"> | ADI 3330</w:t>
      </w:r>
      <w:r>
        <w:rPr>
          <w:color w:val="0050A0"/>
          <w:sz w:val="14"/>
        </w:rPr>
        <w:t xml:space="preserve"> | rel. Ayres Britto</w:t>
      </w:r>
      <w:r>
        <w:rPr>
          <w:color w:val="0050A0"/>
          <w:sz w:val="14"/>
        </w:rPr>
        <w:t xml:space="preserve"> | 2012</w:t>
      </w:r>
    </w:p>
    <w:p>
      <w:pPr>
        <w:ind w:left="216"/>
      </w:pPr>
      <w:r>
        <w:rPr>
          <w:sz w:val="18"/>
        </w:rPr>
        <w:t>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w:t>
      </w:r>
    </w:p>
    <w:p>
      <w:pPr>
        <w:ind w:left="216"/>
      </w:pPr>
      <w:r>
        <w:rPr>
          <w:b/>
          <w:color w:val="003C8C"/>
          <w:sz w:val="16"/>
        </w:rPr>
        <w:t>[ADI 3.330, rel. min. Ayres Britto, j. 3-5-2012, P, DJE de 22-3-2013.]</w:t>
      </w:r>
    </w:p>
    <w:p>
      <w:r>
        <w:rPr>
          <w:b/>
          <w:color w:val="B46400"/>
          <w:sz w:val="16"/>
        </w:rPr>
        <w:t>CONTROLE CONCENTRADO</w:t>
      </w:r>
    </w:p>
    <w:p>
      <w:r>
        <w:rPr>
          <w:color w:val="8C8C8C"/>
          <w:sz w:val="14"/>
        </w:rPr>
        <w:t>cf-art-6</w:t>
      </w:r>
      <w:r>
        <w:rPr>
          <w:color w:val="0050A0"/>
          <w:sz w:val="14"/>
        </w:rPr>
        <w:t xml:space="preserve"> | ADI 1698</w:t>
      </w:r>
      <w:r>
        <w:rPr>
          <w:color w:val="0050A0"/>
          <w:sz w:val="14"/>
        </w:rPr>
        <w:t xml:space="preserve"> | rel. Cármen Lúcia</w:t>
      </w:r>
      <w:r>
        <w:rPr>
          <w:color w:val="0050A0"/>
          <w:sz w:val="14"/>
        </w:rPr>
        <w:t xml:space="preserve"> | 2010</w:t>
      </w:r>
    </w:p>
    <w:p>
      <w:pPr>
        <w:ind w:left="216"/>
      </w:pPr>
      <w:r>
        <w:rPr>
          <w:sz w:val="18"/>
        </w:rPr>
        <w:t>Ação direta de inconstitucionalidade por omissão em relação ao disposto nos arts. 6º; 23, V; 208, I; e 214, I, da Constituição da República. Alegada inércia atribuída ao presidente da República para erradicar o analfabetismo no País e para implementar o ensino fundamental obrigatório e gratuito a todos os brasileiros. Dados do recenseamento do IBGE demonstram redução do índice da população analfabeta, complementado pelo aumento da escolaridade de jovens e adultos. Ausência de omissão por parte d</w:t>
      </w:r>
    </w:p>
    <w:p>
      <w:pPr>
        <w:ind w:left="216"/>
      </w:pPr>
      <w:r>
        <w:rPr>
          <w:b/>
          <w:color w:val="003C8C"/>
          <w:sz w:val="16"/>
        </w:rPr>
        <w:t>[ADI 1.698, rel. min. Cármen Lúcia, j. 25-2-2010, P, DJE de 16-4-2010.]</w:t>
      </w:r>
    </w:p>
    <w:p>
      <w:r>
        <w:rPr>
          <w:b/>
          <w:color w:val="B46400"/>
          <w:sz w:val="16"/>
        </w:rPr>
        <w:t>CONTROLE CONCENTRADO</w:t>
      </w:r>
    </w:p>
    <w:p>
      <w:r>
        <w:rPr>
          <w:color w:val="8C8C8C"/>
          <w:sz w:val="14"/>
        </w:rPr>
        <w:t>cf-art-6</w:t>
      </w:r>
      <w:r>
        <w:rPr>
          <w:color w:val="0050A0"/>
          <w:sz w:val="14"/>
        </w:rPr>
        <w:t xml:space="preserve"> | ADI 3510</w:t>
      </w:r>
      <w:r>
        <w:rPr>
          <w:color w:val="0050A0"/>
          <w:sz w:val="14"/>
        </w:rPr>
        <w:t xml:space="preserve"> | rel. Ayres Britto</w:t>
      </w:r>
      <w:r>
        <w:rPr>
          <w:color w:val="0050A0"/>
          <w:sz w:val="14"/>
        </w:rPr>
        <w:t xml:space="preserve"> | 2008</w:t>
      </w:r>
    </w:p>
    <w:p>
      <w:pPr>
        <w:ind w:left="216"/>
      </w:pPr>
      <w:r>
        <w:rPr>
          <w:sz w:val="18"/>
        </w:rP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w:t>
      </w:r>
    </w:p>
    <w:p>
      <w:pPr>
        <w:ind w:left="216"/>
      </w:pPr>
      <w:r>
        <w:rPr>
          <w:b/>
          <w:color w:val="003C8C"/>
          <w:sz w:val="16"/>
        </w:rPr>
        <w:t>[ADI 3.510, rel. min. Ayres Britto, j. 29-5-2008, P, DJE de 28-5-2010.]</w:t>
      </w:r>
    </w:p>
    <w:p>
      <w:r>
        <w:rPr>
          <w:b/>
          <w:color w:val="B46400"/>
          <w:sz w:val="16"/>
        </w:rPr>
        <w:t>CONTROLE CONCENTRADO</w:t>
      </w:r>
    </w:p>
    <w:p>
      <w:r>
        <w:rPr>
          <w:color w:val="8C8C8C"/>
          <w:sz w:val="14"/>
        </w:rPr>
        <w:t>cf-art-6</w:t>
      </w:r>
      <w:r>
        <w:rPr>
          <w:color w:val="0050A0"/>
          <w:sz w:val="14"/>
        </w:rPr>
        <w:t xml:space="preserve"> | ARE 1484919</w:t>
      </w:r>
      <w:r>
        <w:rPr>
          <w:color w:val="0050A0"/>
          <w:sz w:val="14"/>
        </w:rPr>
        <w:t xml:space="preserve"> | rel. Alexandre de Moraes</w:t>
      </w:r>
      <w:r>
        <w:rPr>
          <w:color w:val="0050A0"/>
          <w:sz w:val="14"/>
        </w:rPr>
        <w:t xml:space="preserve"> | 2024</w:t>
      </w:r>
    </w:p>
    <w:p>
      <w:pPr>
        <w:ind w:left="216"/>
      </w:pPr>
      <w:r>
        <w:rPr>
          <w:sz w:val="18"/>
        </w:rPr>
        <w:t>Indisponibilidade de bem de família e previsão de ressarcimento integral ao erário pela prática de ato de improbidade administrativa. Necessidade de conciliação interpretativa dos artigos 6º e 37, §4º da Constituição Federal.</w:t>
      </w:r>
    </w:p>
    <w:p>
      <w:pPr>
        <w:ind w:left="216"/>
      </w:pPr>
      <w:r>
        <w:rPr>
          <w:b/>
          <w:color w:val="003C8C"/>
          <w:sz w:val="16"/>
        </w:rPr>
        <w:t>[ARE 1.484.919 RG, rel. min. Alexandre de Moraes, j. 16.08.2024, P, DJE de 30.08.2024, Tema 1.316, com mérito pendente.]</w:t>
      </w:r>
    </w:p>
    <w:p>
      <w:r>
        <w:rPr>
          <w:b/>
          <w:color w:val="B46400"/>
          <w:sz w:val="16"/>
        </w:rPr>
        <w:t>REPERCUSSAO GERAL</w:t>
      </w:r>
    </w:p>
    <w:p>
      <w:r>
        <w:rPr>
          <w:color w:val="8C8C8C"/>
          <w:sz w:val="14"/>
        </w:rPr>
        <w:t>cf-art-6</w:t>
      </w:r>
      <w:r>
        <w:rPr>
          <w:color w:val="0050A0"/>
          <w:sz w:val="14"/>
        </w:rPr>
        <w:t xml:space="preserve"> | RE 1165959</w:t>
      </w:r>
      <w:r>
        <w:rPr>
          <w:color w:val="0050A0"/>
          <w:sz w:val="14"/>
        </w:rPr>
        <w:t xml:space="preserve"> | rel. Marco Aurélio</w:t>
      </w:r>
      <w:r>
        <w:rPr>
          <w:color w:val="0050A0"/>
          <w:sz w:val="14"/>
        </w:rPr>
        <w:t xml:space="preserve"> | 2021</w:t>
      </w:r>
    </w:p>
    <w:p>
      <w:pPr>
        <w:ind w:left="216"/>
      </w:pPr>
      <w:r>
        <w:rPr>
          <w:sz w:val="18"/>
        </w:rPr>
        <w:t>É constitucional a penhora de bem de família pertencente a fiador de contrato de locação, seja residencial, seja comercial.</w:t>
        <w:br/>
        <w:t xml:space="preserve">[RE 1.307.334, rel. min. Alexandre de Moraes, j. 9-3-2022, P, DJE de 26-5-2022, Tema 1.127, com mérito julgado.] Cabe ao Estado fornecer, em termos excepcionais, medicamento que, embora não possua registro na ANVISA, tem a sua importação autorizada pela agência de vigilância sanitária, desde que comprovada a incapacidade econômica do paciente, a imprescindibilidade clínica </w:t>
      </w:r>
    </w:p>
    <w:p>
      <w:pPr>
        <w:ind w:left="216"/>
      </w:pPr>
      <w:r>
        <w:rPr>
          <w:b/>
          <w:color w:val="003C8C"/>
          <w:sz w:val="16"/>
        </w:rPr>
        <w:t>[RE 1.165.959, rel. min. Marco Aurélio, red. do ac. Min. Alexandre de Moraes, j. 18-6-2021, P, DJE de 22-10-2021, RG, Tema 1.161, com mérito em julgado.]</w:t>
      </w:r>
    </w:p>
    <w:p>
      <w:r>
        <w:rPr>
          <w:b/>
          <w:color w:val="B46400"/>
          <w:sz w:val="16"/>
        </w:rPr>
        <w:t>REPERCUSSAO GERAL</w:t>
      </w:r>
    </w:p>
    <w:p>
      <w:r>
        <w:rPr>
          <w:color w:val="8C8C8C"/>
          <w:sz w:val="14"/>
        </w:rPr>
        <w:t>cf-art-6</w:t>
      </w:r>
      <w:r>
        <w:rPr>
          <w:color w:val="0050A0"/>
          <w:sz w:val="14"/>
        </w:rPr>
        <w:t xml:space="preserve"> | RE 612360</w:t>
      </w:r>
      <w:r>
        <w:rPr>
          <w:color w:val="0050A0"/>
          <w:sz w:val="14"/>
        </w:rPr>
        <w:t xml:space="preserve"> | rel. Cezar Peluso</w:t>
      </w:r>
      <w:r>
        <w:rPr>
          <w:color w:val="0050A0"/>
          <w:sz w:val="14"/>
        </w:rPr>
        <w:t xml:space="preserve"> | 2010</w:t>
      </w:r>
    </w:p>
    <w:p>
      <w:pPr>
        <w:ind w:left="216"/>
      </w:pPr>
      <w:r>
        <w:rPr>
          <w:sz w:val="18"/>
        </w:rPr>
        <w:t>O Plenário do STF, no julgamento do RE 407.688, rel. min. Cezar Peluso, DJ de 6-10-2006, afirmou ser legítima a penhora de bem de família pertencente a fiador de contrato de locação, em virtude da compatibilidade da exceção prevista no art. 3º, VII, da Lei 8.009/1990 com o direito à moradia consagrado no art. 6º da CF, com a redação da EC 26/2000.</w:t>
      </w:r>
    </w:p>
    <w:p>
      <w:pPr>
        <w:ind w:left="216"/>
      </w:pPr>
      <w:r>
        <w:rPr>
          <w:b/>
          <w:color w:val="003C8C"/>
          <w:sz w:val="16"/>
        </w:rPr>
        <w:t>[RE 612.360 RG, voto da min. Ellen Gracie, j. 13-8-2010, P, DJE de 3-9-2010, Tema 295, com mérito em julgado.]</w:t>
      </w:r>
    </w:p>
    <w:p>
      <w:r>
        <w:rPr>
          <w:b/>
          <w:color w:val="B46400"/>
          <w:sz w:val="16"/>
        </w:rPr>
        <w:t>REPERCUSSAO GERAL</w:t>
      </w:r>
    </w:p>
    <w:p>
      <w:r>
        <w:rPr>
          <w:color w:val="8C8C8C"/>
          <w:sz w:val="14"/>
        </w:rPr>
        <w:t>cf-art-6</w:t>
      </w:r>
      <w:r>
        <w:rPr>
          <w:color w:val="0050A0"/>
          <w:sz w:val="14"/>
        </w:rPr>
        <w:t xml:space="preserve"> | MI 7503</w:t>
      </w:r>
      <w:r>
        <w:rPr>
          <w:color w:val="0050A0"/>
          <w:sz w:val="14"/>
        </w:rPr>
        <w:t xml:space="preserve"> | rel. Flávio Dino</w:t>
      </w:r>
      <w:r>
        <w:rPr>
          <w:color w:val="0050A0"/>
          <w:sz w:val="14"/>
        </w:rPr>
        <w:t xml:space="preserve"> | 2025</w:t>
      </w:r>
    </w:p>
    <w:p>
      <w:pPr>
        <w:ind w:left="216"/>
      </w:pPr>
      <w:r>
        <w:rPr>
          <w:sz w:val="18"/>
        </w:rPr>
        <w:t>Vide RE 605.709, red. do ac. min. Rosa Weber, j. 12-6-2018, 1ª T, DJE de 18-2-2019 Mandado de injunção ajuizado com o objetivo de suprir alegada omissão normativa parcial no âmbito do CNJ acerca da definição de critérios objetivos, transparentes e não discriminatórios de identificação de vulnerabilidade em conflitos possessórios coletivos (ADPF 828; Resolução CNJ nº 510/2023). O Estado de Mato Grosso, a pretexto de suprir a suposta omissão do CNJ, fixou critérios restritivos e desconectados do d</w:t>
      </w:r>
    </w:p>
    <w:p>
      <w:pPr>
        <w:ind w:left="216"/>
      </w:pPr>
      <w:r>
        <w:rPr>
          <w:b/>
          <w:color w:val="003C8C"/>
          <w:sz w:val="16"/>
        </w:rPr>
        <w:t>[MI 7.503 MC-REF, rel. min. Flávio Dino, j. 27.10.2025, P, DJE de 04.12.2025.]</w:t>
      </w:r>
    </w:p>
    <w:p>
      <w:r>
        <w:rPr>
          <w:b/>
          <w:color w:val="B46400"/>
          <w:sz w:val="16"/>
        </w:rPr>
        <w:t>REPERCUSSAO GERAL</w:t>
      </w:r>
    </w:p>
    <w:p>
      <w:r>
        <w:rPr>
          <w:color w:val="8C8C8C"/>
          <w:sz w:val="14"/>
        </w:rPr>
        <w:t>cf-art-6</w:t>
      </w:r>
      <w:r>
        <w:rPr>
          <w:color w:val="0050A0"/>
          <w:sz w:val="14"/>
        </w:rPr>
        <w:t xml:space="preserve"> | MS 40297</w:t>
      </w:r>
      <w:r>
        <w:rPr>
          <w:color w:val="0050A0"/>
          <w:sz w:val="14"/>
        </w:rPr>
        <w:t xml:space="preserve"> | rel. Flávio Dino</w:t>
      </w:r>
      <w:r>
        <w:rPr>
          <w:color w:val="0050A0"/>
          <w:sz w:val="14"/>
        </w:rPr>
        <w:t xml:space="preserve"> | 2025</w:t>
      </w:r>
    </w:p>
    <w:p>
      <w:pPr>
        <w:ind w:left="216"/>
      </w:pPr>
      <w:r>
        <w:rPr>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w:t>
      </w:r>
    </w:p>
    <w:p>
      <w:pPr>
        <w:ind w:left="216"/>
      </w:pPr>
      <w:r>
        <w:rPr>
          <w:b/>
          <w:color w:val="003C8C"/>
          <w:sz w:val="16"/>
        </w:rPr>
        <w:t>[MS 40.297 MC-REF rel. min. Flávio Dino, j. 10.06.2025, P, DJE de 06.08.2025.]</w:t>
      </w:r>
    </w:p>
    <w:p>
      <w:r>
        <w:rPr>
          <w:b/>
          <w:color w:val="B46400"/>
          <w:sz w:val="16"/>
        </w:rPr>
        <w:t>JULGADOS CORRELATOS</w:t>
      </w:r>
    </w:p>
    <w:p>
      <w:r>
        <w:rPr>
          <w:color w:val="8C8C8C"/>
          <w:sz w:val="14"/>
        </w:rPr>
        <w:t>cf-art-6</w:t>
      </w:r>
      <w:r>
        <w:rPr>
          <w:color w:val="0050A0"/>
          <w:sz w:val="14"/>
        </w:rPr>
        <w:t xml:space="preserve"> | ACO 3473</w:t>
      </w:r>
      <w:r>
        <w:rPr>
          <w:color w:val="0050A0"/>
          <w:sz w:val="14"/>
        </w:rPr>
        <w:t xml:space="preserve"> | rel. Rosa Weber</w:t>
      </w:r>
      <w:r>
        <w:rPr>
          <w:color w:val="0050A0"/>
          <w:sz w:val="14"/>
        </w:rPr>
        <w:t xml:space="preserve"> | 2021</w:t>
      </w:r>
    </w:p>
    <w:p>
      <w:pPr>
        <w:ind w:left="216"/>
      </w:pPr>
      <w:r>
        <w:rPr>
          <w:sz w:val="18"/>
        </w:rPr>
        <w:t>Compete à União promover a defesa permanente contra as calamidades públicas, impondo-lhe atuar como ente central de planejamento e coordenação em situação de emergência sanitária, ‘(...) inclusive no tocante ao financiamento e apoio logístico aos órgãos regionais e locais de saúde pública’ (ADPF 672, Rel. Min. Alexandre de Moraes, Plenário). Pedido julgado parcialmente procedente para determinar que a União preste suporte técnico e apoio financeiro para a expansão da rede de UTI no Estado durant</w:t>
      </w:r>
    </w:p>
    <w:p>
      <w:pPr>
        <w:ind w:left="216"/>
      </w:pPr>
      <w:r>
        <w:rPr>
          <w:b/>
          <w:color w:val="003C8C"/>
          <w:sz w:val="16"/>
        </w:rPr>
        <w:t>[ACO 3.473, ACO 3.474, ACO 3.475, ACO 3.478 e ACO 3.483, rel. min. Rosa Weber, j. 11-11-2021, P, DJE de 2-12-2021.]</w:t>
      </w:r>
    </w:p>
    <w:p>
      <w:r>
        <w:rPr>
          <w:b/>
          <w:color w:val="B46400"/>
          <w:sz w:val="16"/>
        </w:rPr>
        <w:t>JULGADOS CORRELATOS</w:t>
      </w:r>
    </w:p>
    <w:p>
      <w:r>
        <w:rPr>
          <w:color w:val="8C8C8C"/>
          <w:sz w:val="14"/>
        </w:rPr>
        <w:t>cf-art-6</w:t>
      </w:r>
      <w:r>
        <w:rPr>
          <w:color w:val="0050A0"/>
          <w:sz w:val="14"/>
        </w:rPr>
        <w:t xml:space="preserve"> | ACO 3490</w:t>
      </w:r>
      <w:r>
        <w:rPr>
          <w:color w:val="0050A0"/>
          <w:sz w:val="14"/>
        </w:rPr>
        <w:t xml:space="preserve"> | rel. Rosa Weber</w:t>
      </w:r>
      <w:r>
        <w:rPr>
          <w:color w:val="0050A0"/>
          <w:sz w:val="14"/>
        </w:rPr>
        <w:t xml:space="preserve"> | 2021</w:t>
      </w:r>
    </w:p>
    <w:p>
      <w:pPr>
        <w:ind w:left="216"/>
      </w:pPr>
      <w:r>
        <w:rPr>
          <w:sz w:val="18"/>
        </w:rPr>
        <w:t xml:space="preserve">“As incertezas sobre a progressão da pandemia e a imprevisibilidade da conjuntura de saúde pública causada pela COVID-19 autorizam a fração genérica do pedido, no que diz ao quantitativo dos insumos do kit intubação, porquanto inviável ‘determinar, desde logo, as consequências do ato ou do fato’. Inépcia da petição inicial não configurada (art. 322, § 2º, c/c art. 324, § 1º, II, do CPC/15). O princípio da precaução orienta as políticas públicas sanitárias a gerenciar de forma imediata os riscos </w:t>
      </w:r>
    </w:p>
    <w:p>
      <w:pPr>
        <w:ind w:left="216"/>
      </w:pPr>
      <w:r>
        <w:rPr>
          <w:b/>
          <w:color w:val="003C8C"/>
          <w:sz w:val="16"/>
        </w:rPr>
        <w:t>[ACO 3.490-TP-Ref, rel. min. Rosa Weber, j. 14-6-2021, P, DJE de 24-6-2021.]</w:t>
      </w:r>
    </w:p>
    <w:p>
      <w:r>
        <w:rPr>
          <w:b/>
          <w:color w:val="B46400"/>
          <w:sz w:val="16"/>
        </w:rPr>
        <w:t>JULGADOS CORRELATOS</w:t>
      </w:r>
    </w:p>
    <w:p>
      <w:r>
        <w:rPr>
          <w:color w:val="8C8C8C"/>
          <w:sz w:val="14"/>
        </w:rPr>
        <w:t>cf-art-6</w:t>
      </w:r>
      <w:r>
        <w:rPr>
          <w:color w:val="0050A0"/>
          <w:sz w:val="14"/>
        </w:rPr>
        <w:t xml:space="preserve"> | PET 8002</w:t>
      </w:r>
      <w:r>
        <w:rPr>
          <w:color w:val="0050A0"/>
          <w:sz w:val="14"/>
        </w:rPr>
        <w:t xml:space="preserve"> | rel. Luiz Fux</w:t>
      </w:r>
      <w:r>
        <w:rPr>
          <w:color w:val="0050A0"/>
          <w:sz w:val="14"/>
        </w:rPr>
        <w:t xml:space="preserve"> | 2019</w:t>
      </w:r>
    </w:p>
    <w:p>
      <w:pPr>
        <w:ind w:left="216"/>
      </w:pPr>
      <w:r>
        <w:rPr>
          <w:sz w:val="18"/>
        </w:rPr>
        <w:t>In casu: (i) os acórdãos do Superior Tribunal de Justiça e do Tribunal Regional Federal da 4ª Região invocaram os princípios constitucionais da dignidade da pessoa humana (art. 1º, III, CRFB) e da isonomia (art. 5º, caput, CRFB), bem como os direitos sociais (art. 6º CRFB), para estender o adicional de assistência permanente previsto no art. 45 da Lei nº 8.213/91 a beneficiários diversos dos aposentados por invalidez, indicando o fumus boni iuris quanto à admissão do Recurso Extraordinário; (ii)</w:t>
      </w:r>
    </w:p>
    <w:p>
      <w:pPr>
        <w:ind w:left="216"/>
      </w:pPr>
      <w:r>
        <w:rPr>
          <w:b/>
          <w:color w:val="003C8C"/>
          <w:sz w:val="16"/>
        </w:rPr>
        <w:t>[PET 8.002-AgR, rel. min. Luiz Fux, j. 12-3-2019, 1ª T, DJE de 1º-8-2019.]</w:t>
      </w:r>
    </w:p>
    <w:p>
      <w:r>
        <w:rPr>
          <w:b/>
          <w:color w:val="B46400"/>
          <w:sz w:val="16"/>
        </w:rPr>
        <w:t>JULGADOS CORRELATOS</w:t>
      </w:r>
    </w:p>
    <w:p>
      <w:r>
        <w:rPr>
          <w:color w:val="8C8C8C"/>
          <w:sz w:val="14"/>
        </w:rPr>
        <w:t>cf-art-6</w:t>
      </w:r>
      <w:r>
        <w:rPr>
          <w:color w:val="0050A0"/>
          <w:sz w:val="14"/>
        </w:rPr>
        <w:t xml:space="preserve"> | ARE 908144</w:t>
      </w:r>
      <w:r>
        <w:rPr>
          <w:color w:val="0050A0"/>
          <w:sz w:val="14"/>
        </w:rPr>
        <w:t xml:space="preserve"> | rel. Edson Fachin</w:t>
      </w:r>
      <w:r>
        <w:rPr>
          <w:color w:val="0050A0"/>
          <w:sz w:val="14"/>
        </w:rPr>
        <w:t xml:space="preserve"> | 2018</w:t>
      </w:r>
    </w:p>
    <w:p>
      <w:pPr>
        <w:ind w:left="216"/>
      </w:pPr>
      <w:r>
        <w:rPr>
          <w:sz w:val="18"/>
        </w:rPr>
        <w:t>Direito fundamental à moradia. Imóvel público. Loteamento irregular. Inércia do poder público. (...) O exercício do poder de polícia de ordenação territorial pode ser analisado a partir dos direitos fundamentais, que constituem, a toda evidência, o fundamento e o fim da atividade estatal. Na presença de instrumentos do Estatuto das Cidades (Lei 10.257/2001) para efetivar as diretrizes constitucionais, é razoável exigir do poder público medidas para mitigar as consequências causadas pela demoliçã</w:t>
      </w:r>
    </w:p>
    <w:p>
      <w:pPr>
        <w:ind w:left="216"/>
      </w:pPr>
      <w:r>
        <w:rPr>
          <w:b/>
          <w:color w:val="003C8C"/>
          <w:sz w:val="16"/>
        </w:rPr>
        <w:t>[ARE 908.144-AgR, rel. min. Edson Fachin, j. 17-8-2018, 2ª T, DJE de 27-8-2018.]</w:t>
      </w:r>
    </w:p>
    <w:p>
      <w:r>
        <w:rPr>
          <w:b/>
          <w:color w:val="B46400"/>
          <w:sz w:val="16"/>
        </w:rPr>
        <w:t>JULGADOS CORRELATOS</w:t>
      </w:r>
    </w:p>
    <w:p>
      <w:r>
        <w:rPr>
          <w:color w:val="8C8C8C"/>
          <w:sz w:val="14"/>
        </w:rPr>
        <w:t>cf-art-6</w:t>
      </w:r>
      <w:r>
        <w:rPr>
          <w:color w:val="0050A0"/>
          <w:sz w:val="14"/>
        </w:rPr>
        <w:t xml:space="preserve"> | RE 605709</w:t>
      </w:r>
      <w:r>
        <w:rPr>
          <w:color w:val="0050A0"/>
          <w:sz w:val="14"/>
        </w:rPr>
        <w:t xml:space="preserve"> | rel. Rosa Weber</w:t>
      </w:r>
      <w:r>
        <w:rPr>
          <w:color w:val="0050A0"/>
          <w:sz w:val="14"/>
        </w:rPr>
        <w:t xml:space="preserve"> | 2018</w:t>
      </w:r>
    </w:p>
    <w:p>
      <w:pPr>
        <w:ind w:left="216"/>
      </w:pPr>
      <w:r>
        <w:rPr>
          <w:sz w:val="18"/>
        </w:rPr>
        <w:t>Insubmissão à sistemática da repercussão geral. Premissas distintas das verificadas em precedentes desta Suprema Corte, que abordaram garantia fidejussória em locação residencial. Caso concreto que envolve dívida decorrente de contrato de locação de imóvel comercial. Penhora de bem de família do fiador. Incompatibilidade com o direito à moradia e com o princípio da isonomia. A dignidade da pessoa humana e a proteção à família exigem que se ponham ao abrigo da constrição e da alienação forçada de</w:t>
      </w:r>
    </w:p>
    <w:p>
      <w:pPr>
        <w:ind w:left="216"/>
      </w:pPr>
      <w:r>
        <w:rPr>
          <w:b/>
          <w:color w:val="003C8C"/>
          <w:sz w:val="16"/>
        </w:rPr>
        <w:t>[RE 605.709, red. do ac. min. Rosa Weber, j. 12-6-2018, 1ª T, DJE de 18-2-2019.]</w:t>
      </w:r>
    </w:p>
    <w:p>
      <w:r>
        <w:rPr>
          <w:b/>
          <w:color w:val="B46400"/>
          <w:sz w:val="16"/>
        </w:rPr>
        <w:t>JULGADOS CORRELATOS</w:t>
      </w:r>
    </w:p>
    <w:p>
      <w:r>
        <w:rPr>
          <w:color w:val="8C8C8C"/>
          <w:sz w:val="14"/>
        </w:rPr>
        <w:t>cf-art-6</w:t>
      </w:r>
      <w:r>
        <w:rPr>
          <w:color w:val="0050A0"/>
          <w:sz w:val="14"/>
        </w:rPr>
        <w:t xml:space="preserve"> | MS 33619</w:t>
      </w:r>
      <w:r>
        <w:rPr>
          <w:color w:val="0050A0"/>
          <w:sz w:val="14"/>
        </w:rPr>
        <w:t xml:space="preserve"> | rel. Cármen Lúcia</w:t>
      </w:r>
      <w:r>
        <w:rPr>
          <w:color w:val="0050A0"/>
          <w:sz w:val="14"/>
        </w:rPr>
        <w:t xml:space="preserve"> | 2016</w:t>
      </w:r>
    </w:p>
    <w:p>
      <w:pPr>
        <w:ind w:left="216"/>
      </w:pPr>
      <w:r>
        <w:rPr>
          <w:sz w:val="18"/>
        </w:rPr>
        <w:t>= RE 1.304.844 AgR, rel. min. Ricardo Lewandowski, j. 22-3-2021, ª T, DJE de 4-5-2021 Suspensão de inclusão de novos beneficiários. Operadora de plano de saúde. GEAP [Autogestão em Saúde]. Óbice ao ingresso de servidor do Poder Executivo cedido à Justiça Federal, que, acometido de doença grave, retornou ao órgão de origem para aposentadoria por invalidez. Impossibilidade de interrupção do tratamento da doença iniciado durante período de cessão. Vedação administrativa excepcionada pelas peculiari</w:t>
      </w:r>
    </w:p>
    <w:p>
      <w:pPr>
        <w:ind w:left="216"/>
      </w:pPr>
      <w:r>
        <w:rPr>
          <w:b/>
          <w:color w:val="003C8C"/>
          <w:sz w:val="16"/>
        </w:rPr>
        <w:t>[MS 33.619, rel. min. Cármen Lúcia, j. 23-8-2016, 2ª T, DJE de 6-9-2016.]</w:t>
      </w:r>
    </w:p>
    <w:p>
      <w:r>
        <w:rPr>
          <w:b/>
          <w:color w:val="B46400"/>
          <w:sz w:val="16"/>
        </w:rPr>
        <w:t>JULGADOS CORRELATOS</w:t>
      </w:r>
    </w:p>
    <w:p>
      <w:r>
        <w:rPr>
          <w:color w:val="8C8C8C"/>
          <w:sz w:val="14"/>
        </w:rPr>
        <w:t>cf-art-6</w:t>
      </w:r>
      <w:r>
        <w:rPr>
          <w:color w:val="0050A0"/>
          <w:sz w:val="14"/>
        </w:rPr>
        <w:t xml:space="preserve"> | RE 559646</w:t>
      </w:r>
      <w:r>
        <w:rPr>
          <w:color w:val="0050A0"/>
          <w:sz w:val="14"/>
        </w:rPr>
        <w:t xml:space="preserve"> | rel. Ellen Gracie</w:t>
      </w:r>
      <w:r>
        <w:rPr>
          <w:color w:val="0050A0"/>
          <w:sz w:val="14"/>
        </w:rPr>
        <w:t xml:space="preserve"> | 2011</w:t>
      </w:r>
    </w:p>
    <w:p>
      <w:pPr>
        <w:ind w:left="216"/>
      </w:pPr>
      <w:r>
        <w:rPr>
          <w:sz w:val="18"/>
        </w:rPr>
        <w:t>O direito a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pPr>
        <w:ind w:left="216"/>
      </w:pPr>
      <w:r>
        <w:rPr>
          <w:b/>
          <w:color w:val="003C8C"/>
          <w:sz w:val="16"/>
        </w:rPr>
        <w:t>[RE 559.646 AgR, rel. min. Ellen Gracie, j. 7-6-2011, 2ª T, DJE de 24-6-2011.]</w:t>
      </w:r>
    </w:p>
    <w:p>
      <w:r>
        <w:rPr>
          <w:b/>
          <w:color w:val="B46400"/>
          <w:sz w:val="16"/>
        </w:rPr>
        <w:t>JULGADOS CORRELATOS</w:t>
      </w:r>
    </w:p>
    <w:p>
      <w:r>
        <w:rPr>
          <w:color w:val="8C8C8C"/>
          <w:sz w:val="14"/>
        </w:rPr>
        <w:t>cf-art-6</w:t>
      </w:r>
      <w:r>
        <w:rPr>
          <w:color w:val="0050A0"/>
          <w:sz w:val="14"/>
        </w:rPr>
        <w:t xml:space="preserve"> | RE 439003</w:t>
      </w:r>
      <w:r>
        <w:rPr>
          <w:color w:val="0050A0"/>
          <w:sz w:val="14"/>
        </w:rPr>
        <w:t xml:space="preserve"> | rel. Eros Grau</w:t>
      </w:r>
      <w:r>
        <w:rPr>
          <w:color w:val="0050A0"/>
          <w:sz w:val="14"/>
        </w:rPr>
        <w:t xml:space="preserve"> | 2007</w:t>
      </w:r>
    </w:p>
    <w:p>
      <w:pPr>
        <w:ind w:left="216"/>
      </w:pPr>
      <w:r>
        <w:rPr>
          <w:sz w:val="18"/>
        </w:rPr>
        <w:t>= ARE 654.823 AgR, rel. min. Dias Toffoli, j. 12-11-2013, 1ª T, DJE de 5-12-2013 Bem de família. Penhora. Decorrência de despesas condominiais. A relação condominial é, tipicamente, relação de comunhão de escopo. O pagamento da contribuição condominial (obrigação propter rem) é essencial à conservação da propriedade, vale dizer, à garantia da subsistência individual e familiar – a dignidade da pessoa humana. Não há razão para, no caso, cogitar-se de impenhorabilidade.</w:t>
      </w:r>
    </w:p>
    <w:p>
      <w:pPr>
        <w:ind w:left="216"/>
      </w:pPr>
      <w:r>
        <w:rPr>
          <w:b/>
          <w:color w:val="003C8C"/>
          <w:sz w:val="16"/>
        </w:rPr>
        <w:t>[RE 439.003, rel. min. Eros Grau, j. 6-2-2007, 2ª T, DJ de 2-3-2007.]</w:t>
      </w:r>
    </w:p>
    <w:p>
      <w:pPr>
        <w:pStyle w:val="Heading1"/>
      </w:pPr>
      <w:r>
        <w:t>Art. 7</w:t>
      </w:r>
    </w:p>
    <w:p>
      <w:r>
        <w:rPr>
          <w:color w:val="8C8C8C"/>
          <w:sz w:val="14"/>
        </w:rPr>
        <w:t>cf-art-7</w:t>
      </w:r>
      <w:r>
        <w:rPr>
          <w:color w:val="0050A0"/>
          <w:sz w:val="14"/>
        </w:rPr>
        <w:t xml:space="preserve"> | ADI 5826</w:t>
      </w:r>
      <w:r>
        <w:rPr>
          <w:color w:val="0050A0"/>
          <w:sz w:val="14"/>
        </w:rPr>
        <w:t xml:space="preserve"> | rel. Edson Fachin</w:t>
      </w:r>
      <w:r>
        <w:rPr>
          <w:color w:val="0050A0"/>
          <w:sz w:val="14"/>
        </w:rPr>
        <w:t xml:space="preserve"> | 2024</w:t>
      </w:r>
    </w:p>
    <w:p>
      <w:pPr>
        <w:ind w:left="216"/>
      </w:pPr>
      <w:r>
        <w:rPr>
          <w:sz w:val="18"/>
        </w:rPr>
        <w:t>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w:t>
      </w:r>
    </w:p>
    <w:p>
      <w:pPr>
        <w:ind w:left="216"/>
      </w:pPr>
      <w:r>
        <w:rPr>
          <w:b/>
          <w:color w:val="003C8C"/>
          <w:sz w:val="16"/>
        </w:rPr>
        <w:t>[ADI 5.826, ADI 5.829 e ADI 6.154, rel. min. Edson Fachin, red. do ac. min. Nunes Marques, j. 16.12.2024, P, DJE de 13.02.2025.]</w:t>
      </w:r>
    </w:p>
    <w:p>
      <w:r>
        <w:rPr>
          <w:b/>
          <w:color w:val="B46400"/>
          <w:sz w:val="16"/>
        </w:rPr>
        <w:t>CONTROLE CONCENTRADO</w:t>
      </w:r>
    </w:p>
    <w:p>
      <w:r>
        <w:rPr>
          <w:color w:val="8C8C8C"/>
          <w:sz w:val="14"/>
        </w:rPr>
        <w:t>cf-art-7</w:t>
      </w:r>
      <w:r>
        <w:rPr>
          <w:color w:val="0050A0"/>
          <w:sz w:val="14"/>
        </w:rPr>
        <w:t xml:space="preserve"> | ADI 639</w:t>
      </w:r>
      <w:r>
        <w:rPr>
          <w:color w:val="0050A0"/>
          <w:sz w:val="14"/>
        </w:rPr>
        <w:t xml:space="preserve"> | rel. Joaquim Barbosa</w:t>
      </w:r>
      <w:r>
        <w:rPr>
          <w:color w:val="0050A0"/>
          <w:sz w:val="14"/>
        </w:rPr>
        <w:t xml:space="preserve"> | 2005</w:t>
      </w:r>
    </w:p>
    <w:p>
      <w:pPr>
        <w:ind w:left="216"/>
      </w:pPr>
      <w:r>
        <w:rPr>
          <w:sz w:val="18"/>
        </w:rPr>
        <w:t>(...) deve-se mencionar que o rol de garantias do art. 7º da Constituição não exaure a proteção aos direitos sociais.</w:t>
      </w:r>
    </w:p>
    <w:p>
      <w:pPr>
        <w:ind w:left="216"/>
      </w:pPr>
      <w:r>
        <w:rPr>
          <w:b/>
          <w:color w:val="003C8C"/>
          <w:sz w:val="16"/>
        </w:rPr>
        <w:t>[ADI 639, voto do rel. min. Joaquim Barbosa, j. 2-6-2005, P, DJ de 21-10-2005.]</w:t>
      </w:r>
    </w:p>
    <w:p>
      <w:r>
        <w:rPr>
          <w:b/>
          <w:color w:val="B46400"/>
          <w:sz w:val="16"/>
        </w:rPr>
        <w:t>JULGADOS CORRELATOS</w:t>
      </w:r>
    </w:p>
    <w:p>
      <w:r>
        <w:rPr>
          <w:color w:val="8C8C8C"/>
          <w:sz w:val="14"/>
        </w:rPr>
        <w:t>cf-art-7</w:t>
      </w:r>
      <w:r>
        <w:rPr>
          <w:color w:val="0050A0"/>
          <w:sz w:val="14"/>
        </w:rPr>
        <w:t xml:space="preserve"> | RE 630918</w:t>
      </w:r>
      <w:r>
        <w:rPr>
          <w:color w:val="0050A0"/>
          <w:sz w:val="14"/>
        </w:rPr>
        <w:t xml:space="preserve"> | rel. Roberto Barroso</w:t>
      </w:r>
      <w:r>
        <w:rPr>
          <w:color w:val="0050A0"/>
          <w:sz w:val="14"/>
        </w:rPr>
        <w:t xml:space="preserve"> | 2018</w:t>
      </w:r>
    </w:p>
    <w:p>
      <w:pPr>
        <w:ind w:left="216"/>
      </w:pPr>
      <w:r>
        <w:rPr>
          <w:sz w:val="18"/>
        </w:rPr>
        <w:t>O entendimento do Supremo Tribunal Federal (STF) orienta-se no sentido de que cabe à legislação infraconstitucional, com observância das regras de competência de cada ente federado, a disciplina da extensão aos servidores públicos civis dos direitos sociais estabelecidos no art. 7º do Texto Constitucional.</w:t>
      </w:r>
    </w:p>
    <w:p>
      <w:pPr>
        <w:ind w:left="216"/>
      </w:pPr>
      <w:r>
        <w:rPr>
          <w:b/>
          <w:color w:val="003C8C"/>
          <w:sz w:val="16"/>
        </w:rPr>
        <w:t>[RE 630.918 AgR-segundo, rel. min. Roberto Barroso, j. 23-3-2018, 1ª T, DJE de 12-4-2018.]</w:t>
      </w:r>
    </w:p>
    <w:p>
      <w:r>
        <w:rPr>
          <w:b/>
          <w:color w:val="B46400"/>
          <w:sz w:val="16"/>
        </w:rPr>
        <w:t>CONTROLE CONCENTRADO</w:t>
      </w:r>
    </w:p>
    <w:p>
      <w:r>
        <w:rPr>
          <w:color w:val="8C8C8C"/>
          <w:sz w:val="14"/>
        </w:rPr>
        <w:t>cf-art-7-inc-I</w:t>
      </w:r>
      <w:r>
        <w:rPr>
          <w:color w:val="0050A0"/>
          <w:sz w:val="14"/>
        </w:rPr>
        <w:t xml:space="preserve"> | ADI 3934</w:t>
      </w:r>
      <w:r>
        <w:rPr>
          <w:color w:val="0050A0"/>
          <w:sz w:val="14"/>
        </w:rPr>
        <w:t xml:space="preserve"> | 2009</w:t>
      </w:r>
    </w:p>
    <w:p>
      <w:pPr>
        <w:ind w:left="216"/>
      </w:pPr>
      <w:r>
        <w:rPr>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 Esse tema, porém, definitivamente, não constitui objeto da Lei 11.101/2005. Não é difícil constatar, a meu ver, que o escopo do referido diploma normativo restringe-se a estabelecer normas para a recupe</w:t>
      </w:r>
    </w:p>
    <w:p>
      <w:pPr>
        <w:ind w:left="216"/>
      </w:pPr>
      <w:r>
        <w:rPr>
          <w:b/>
          <w:color w:val="003C8C"/>
          <w:sz w:val="16"/>
        </w:rPr>
        <w:t>[ADI 3.934, voto do min. Ricardo Lewandowski, j. 27-5-2009, P, DJE de 6-11-2009.]</w:t>
      </w:r>
    </w:p>
    <w:p>
      <w:r>
        <w:rPr>
          <w:b/>
          <w:color w:val="B46400"/>
          <w:sz w:val="16"/>
        </w:rPr>
        <w:t>CONTROLE CONCENTRADO</w:t>
      </w:r>
    </w:p>
    <w:p>
      <w:r>
        <w:rPr>
          <w:color w:val="8C8C8C"/>
          <w:sz w:val="14"/>
        </w:rPr>
        <w:t>cf-art-7-inc-I</w:t>
      </w:r>
      <w:r>
        <w:rPr>
          <w:color w:val="0050A0"/>
          <w:sz w:val="14"/>
        </w:rPr>
        <w:t xml:space="preserve"> | ADI 1721</w:t>
      </w:r>
      <w:r>
        <w:rPr>
          <w:color w:val="0050A0"/>
          <w:sz w:val="14"/>
        </w:rPr>
        <w:t xml:space="preserve"> | rel. Ayres Britto</w:t>
      </w:r>
      <w:r>
        <w:rPr>
          <w:color w:val="0050A0"/>
          <w:sz w:val="14"/>
        </w:rPr>
        <w:t xml:space="preserve"> | 2006</w:t>
      </w:r>
    </w:p>
    <w:p>
      <w:pPr>
        <w:ind w:left="216"/>
      </w:pPr>
      <w:r>
        <w:rPr>
          <w:sz w:val="18"/>
        </w:rPr>
        <w:t xml:space="preserve">Ação direta de inconstitucionalidade. Art. 3º da MP 1.596-14/1997, convertida na Lei 9.528/1997, que adicionou ao art. 453 da CLT um segundo parágrafo para extinguir o vínculo empregatício quando da concessão da aposentadoria espontânea. Procedência da ação. (...) Os valores sociais do trabalho constituem: a) fundamento da República Federativa do Brasil (inciso IV do art. 1º da CF); b) alicerce da ordem econômica, que tem por finalidade assegurar a todos existência digna, conforme os ditames da </w:t>
      </w:r>
    </w:p>
    <w:p>
      <w:pPr>
        <w:ind w:left="216"/>
      </w:pPr>
      <w:r>
        <w:rPr>
          <w:b/>
          <w:color w:val="003C8C"/>
          <w:sz w:val="16"/>
        </w:rPr>
        <w:t>[ADI 1.721, rel. min. Ayres Britto, j. 11-10-2006, P, DJ de 29-6-2007.]</w:t>
      </w:r>
    </w:p>
    <w:p>
      <w:r>
        <w:rPr>
          <w:b/>
          <w:color w:val="B46400"/>
          <w:sz w:val="16"/>
        </w:rPr>
        <w:t>CONTROLE CONCENTRADO</w:t>
      </w:r>
    </w:p>
    <w:p>
      <w:r>
        <w:rPr>
          <w:color w:val="8C8C8C"/>
          <w:sz w:val="14"/>
        </w:rPr>
        <w:t>cf-art-7-inc-I</w:t>
      </w:r>
      <w:r>
        <w:rPr>
          <w:color w:val="0050A0"/>
          <w:sz w:val="14"/>
        </w:rPr>
        <w:t xml:space="preserve"> | ADI 639</w:t>
      </w:r>
      <w:r>
        <w:rPr>
          <w:color w:val="0050A0"/>
          <w:sz w:val="14"/>
        </w:rPr>
        <w:t xml:space="preserve"> | rel. Joaquim Barbosa</w:t>
      </w:r>
      <w:r>
        <w:rPr>
          <w:color w:val="0050A0"/>
          <w:sz w:val="14"/>
        </w:rPr>
        <w:t xml:space="preserve"> | 2005</w:t>
      </w:r>
    </w:p>
    <w:p>
      <w:pPr>
        <w:ind w:left="216"/>
      </w:pPr>
      <w:r>
        <w:rPr>
          <w:sz w:val="18"/>
        </w:rPr>
        <w:t>= AI 756.861 ED, rel. min. Cármen Lúcia, j. 1º-2-2011, 1ª T, DJE de 4-3-2011 Norma que assegura ao trabalhador a manutenção de contrato de trabalho por doze meses após a cessão do auxílio-doença, independentemente de percepção de auxílio-acidente. Alegação de ofensa à reserva de lei complementar, prevista no art. 7º, I, da CF, para a disciplina da proteção da relação de emprego contra despedida arbitrária ou sem justa causa. Norma que se refere às garantias constitucionais do trabalhador em face</w:t>
      </w:r>
    </w:p>
    <w:p>
      <w:pPr>
        <w:ind w:left="216"/>
      </w:pPr>
      <w:r>
        <w:rPr>
          <w:b/>
          <w:color w:val="003C8C"/>
          <w:sz w:val="16"/>
        </w:rPr>
        <w:t>[ADI 639, rel. min. Joaquim Barbosa, j. 2-6-2005, P, DJ de 21-10-2005.]</w:t>
      </w:r>
    </w:p>
    <w:p>
      <w:r>
        <w:rPr>
          <w:b/>
          <w:color w:val="B46400"/>
          <w:sz w:val="16"/>
        </w:rPr>
        <w:t>CONTROLE CONCENTRADO</w:t>
      </w:r>
    </w:p>
    <w:p>
      <w:r>
        <w:rPr>
          <w:color w:val="8C8C8C"/>
          <w:sz w:val="14"/>
        </w:rPr>
        <w:t>cf-art-7-inc-I</w:t>
      </w:r>
      <w:r>
        <w:rPr>
          <w:color w:val="0050A0"/>
          <w:sz w:val="14"/>
        </w:rPr>
        <w:t xml:space="preserve"> | ADI 1480</w:t>
      </w:r>
      <w:r>
        <w:rPr>
          <w:color w:val="0050A0"/>
          <w:sz w:val="14"/>
        </w:rPr>
        <w:t xml:space="preserve"> | rel. Celso de Mello</w:t>
      </w:r>
      <w:r>
        <w:rPr>
          <w:color w:val="0050A0"/>
          <w:sz w:val="14"/>
        </w:rPr>
        <w:t xml:space="preserve"> | 1997</w:t>
      </w:r>
    </w:p>
    <w:p>
      <w:pPr>
        <w:ind w:left="216"/>
      </w:pPr>
      <w:r>
        <w:rPr>
          <w:sz w:val="18"/>
        </w:rPr>
        <w:t>A Convenção 158 da OIT (...) não consagrou, como única consequência derivada da ruptura abusiva ou arbitrária do contrato de trabalho, o dever de os Estados-partes, como o Brasil, instituírem, em sua legislação nacional, apenas a garantia da reintegração no emprego. Pelo contrário, a Convenção 158/OIT expressamente permite a cada Estado-parte (art. 10), que, em função de seu próprio ordenamento positivo interno, opte pela solução normativa que se revelar mais consentânea e compatível com a legis</w:t>
      </w:r>
    </w:p>
    <w:p>
      <w:pPr>
        <w:ind w:left="216"/>
      </w:pPr>
      <w:r>
        <w:rPr>
          <w:b/>
          <w:color w:val="003C8C"/>
          <w:sz w:val="16"/>
        </w:rPr>
        <w:t>[ADI 1.480 MC, rel. min. Celso de Mello, j. 4-9-1997, P, DJ de 18-5-2001.]</w:t>
      </w:r>
    </w:p>
    <w:p>
      <w:r>
        <w:rPr>
          <w:b/>
          <w:color w:val="B46400"/>
          <w:sz w:val="16"/>
        </w:rPr>
        <w:t>REPERCUSSAO GERAL</w:t>
      </w:r>
    </w:p>
    <w:p>
      <w:r>
        <w:rPr>
          <w:color w:val="8C8C8C"/>
          <w:sz w:val="14"/>
        </w:rPr>
        <w:t>cf-art-7-inc-I</w:t>
      </w:r>
      <w:r>
        <w:rPr>
          <w:color w:val="0050A0"/>
          <w:sz w:val="14"/>
        </w:rPr>
        <w:t xml:space="preserve"> | RE 999435</w:t>
      </w:r>
      <w:r>
        <w:rPr>
          <w:color w:val="0050A0"/>
          <w:sz w:val="14"/>
        </w:rPr>
        <w:t xml:space="preserve"> | rel. Marco Aurélio</w:t>
      </w:r>
      <w:r>
        <w:rPr>
          <w:color w:val="0050A0"/>
          <w:sz w:val="14"/>
        </w:rPr>
        <w:t xml:space="preserve"> | 2022</w:t>
      </w:r>
    </w:p>
    <w:p>
      <w:pPr>
        <w:ind w:left="216"/>
      </w:pPr>
      <w:r>
        <w:rPr>
          <w:sz w:val="18"/>
        </w:rPr>
        <w:t>A intervenção sindical prévia é exigência procedimental imprescindível para a dispensa em massa de trabalhadores, que não se confunde com autorização prévia por parte da entidade sindical, ou celebração de convenção o acordo coletivo.</w:t>
      </w:r>
    </w:p>
    <w:p>
      <w:pPr>
        <w:ind w:left="216"/>
      </w:pPr>
      <w:r>
        <w:rPr>
          <w:b/>
          <w:color w:val="003C8C"/>
          <w:sz w:val="16"/>
        </w:rPr>
        <w:t>[RE 999.435, rel. min. Marco Aurélio, red. do ac. min. Edson Fachin, j. 8-6-2022, P, DJE de 15-9-2022, Tema 638, com mérito julgado.]</w:t>
      </w:r>
    </w:p>
    <w:p>
      <w:r>
        <w:rPr>
          <w:b/>
          <w:color w:val="B46400"/>
          <w:sz w:val="16"/>
        </w:rPr>
        <w:t>REPERCUSSAO GERAL</w:t>
      </w:r>
    </w:p>
    <w:p>
      <w:r>
        <w:rPr>
          <w:color w:val="8C8C8C"/>
          <w:sz w:val="14"/>
        </w:rPr>
        <w:t>cf-art-7-inc-I</w:t>
      </w:r>
      <w:r>
        <w:rPr>
          <w:color w:val="0050A0"/>
          <w:sz w:val="14"/>
        </w:rPr>
        <w:t xml:space="preserve"> | RE 806190</w:t>
      </w:r>
      <w:r>
        <w:rPr>
          <w:color w:val="0050A0"/>
          <w:sz w:val="14"/>
        </w:rPr>
        <w:t xml:space="preserve"> | 2014</w:t>
      </w:r>
    </w:p>
    <w:p>
      <w:pPr>
        <w:ind w:left="216"/>
      </w:pPr>
      <w:r>
        <w:rPr>
          <w:sz w:val="18"/>
        </w:rPr>
        <w:t>O Tribunal de origem, ao assentar a inconstitucionalidade do art. 31 da Lei 8.880/1994, fundamentado no art. 7º, I, da CF, destoou da jurisprudência desta Corte, a qual é firme no sentido de que o dispositivo questionado configurou medida legislativa emergencial do Estado em busca da preservação do nível de emprego durante o período de transição monetária (implantação do denominado Plano Real), não tendo a finalidade de implantar um sistema geral e definitivo de proteção da relação de emprego, m</w:t>
      </w:r>
    </w:p>
    <w:p>
      <w:pPr>
        <w:ind w:left="216"/>
      </w:pPr>
      <w:r>
        <w:rPr>
          <w:b/>
          <w:color w:val="003C8C"/>
          <w:sz w:val="16"/>
        </w:rPr>
        <w:t>[RE 806.190 RG, voto do min. Gilmar Mendes, j. 12-6-2014, P, DJE de 27-6-2014, Tema 748, com mérito julgado.]</w:t>
      </w:r>
    </w:p>
    <w:p>
      <w:r>
        <w:rPr>
          <w:b/>
          <w:color w:val="B46400"/>
          <w:sz w:val="16"/>
        </w:rPr>
        <w:t>JULGADOS CORRELATOS</w:t>
      </w:r>
    </w:p>
    <w:p>
      <w:r>
        <w:rPr>
          <w:color w:val="8C8C8C"/>
          <w:sz w:val="14"/>
        </w:rPr>
        <w:t>cf-art-7-inc-I</w:t>
      </w:r>
      <w:r>
        <w:rPr>
          <w:color w:val="0050A0"/>
          <w:sz w:val="14"/>
        </w:rPr>
        <w:t xml:space="preserve"> | RE 449420</w:t>
      </w:r>
      <w:r>
        <w:rPr>
          <w:color w:val="0050A0"/>
          <w:sz w:val="14"/>
        </w:rPr>
        <w:t xml:space="preserve"> | rel. Sepúlveda Pertence</w:t>
      </w:r>
      <w:r>
        <w:rPr>
          <w:color w:val="0050A0"/>
          <w:sz w:val="14"/>
        </w:rPr>
        <w:t xml:space="preserve"> | 2005</w:t>
      </w:r>
    </w:p>
    <w:p>
      <w:pPr>
        <w:ind w:left="216"/>
      </w:pPr>
      <w:r>
        <w:rPr>
          <w:sz w:val="18"/>
        </w:rPr>
        <w:t>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w:t>
      </w:r>
    </w:p>
    <w:p>
      <w:pPr>
        <w:ind w:left="216"/>
      </w:pPr>
      <w:r>
        <w:rPr>
          <w:b/>
          <w:color w:val="003C8C"/>
          <w:sz w:val="16"/>
        </w:rPr>
        <w:t>[RE 449.420, rel. min. Sepúlveda Pertence, j. 16-8-2005, 1ª T, DJ de 14-10-2005.]</w:t>
      </w:r>
    </w:p>
    <w:p>
      <w:r>
        <w:rPr>
          <w:b/>
          <w:color w:val="B46400"/>
          <w:sz w:val="16"/>
        </w:rPr>
        <w:t>JULGADOS CORRELATOS</w:t>
      </w:r>
    </w:p>
    <w:p>
      <w:r>
        <w:rPr>
          <w:color w:val="8C8C8C"/>
          <w:sz w:val="14"/>
        </w:rPr>
        <w:t>cf-art-7-inc-I</w:t>
      </w:r>
      <w:r>
        <w:rPr>
          <w:color w:val="0050A0"/>
          <w:sz w:val="14"/>
        </w:rPr>
        <w:t xml:space="preserve"> | RMS 21328</w:t>
      </w:r>
      <w:r>
        <w:rPr>
          <w:color w:val="0050A0"/>
          <w:sz w:val="14"/>
        </w:rPr>
        <w:t xml:space="preserve"> | rel. Carlos Velloso</w:t>
      </w:r>
      <w:r>
        <w:rPr>
          <w:color w:val="0050A0"/>
          <w:sz w:val="14"/>
        </w:rPr>
        <w:t xml:space="preserve"> | 2001</w:t>
      </w:r>
    </w:p>
    <w:p>
      <w:pPr>
        <w:ind w:left="216"/>
      </w:pPr>
      <w:r>
        <w:rPr>
          <w:sz w:val="18"/>
        </w:rPr>
        <w:t>= RE 605.501 AgR, rel. min. Ricardo Lewandowski, j. 2-12-2010, 1ª T, DJE de 1º-2-2011 Estabilidade provisória decorrente da gravidez (CF, art. 7º, I; ADCT, art. 10, II, b). Extinção do cargo, assegurando-se à ocupante, que detinha estabilidade provisória decorrente da gravidez, as vantagens financeiras pelo período constitucional da estabilidade.</w:t>
      </w:r>
    </w:p>
    <w:p>
      <w:pPr>
        <w:ind w:left="216"/>
      </w:pPr>
      <w:r>
        <w:rPr>
          <w:b/>
          <w:color w:val="003C8C"/>
          <w:sz w:val="16"/>
        </w:rPr>
        <w:t>[RMS 21.328, rel. min. Carlos Velloso, j. 11-12-2001, 2ª T, DJ de 3-5-2002.]</w:t>
      </w:r>
    </w:p>
    <w:p>
      <w:r>
        <w:rPr>
          <w:b/>
          <w:color w:val="B46400"/>
          <w:sz w:val="16"/>
        </w:rPr>
        <w:t>JULGADOS CORRELATOS</w:t>
      </w:r>
    </w:p>
    <w:p>
      <w:r>
        <w:rPr>
          <w:color w:val="8C8C8C"/>
          <w:sz w:val="14"/>
        </w:rPr>
        <w:t>cf-art-7-inc-I</w:t>
      </w:r>
      <w:r>
        <w:rPr>
          <w:color w:val="0050A0"/>
          <w:sz w:val="14"/>
        </w:rPr>
        <w:t xml:space="preserve"> | RE 179193</w:t>
      </w:r>
      <w:r>
        <w:rPr>
          <w:color w:val="0050A0"/>
          <w:sz w:val="14"/>
        </w:rPr>
        <w:t xml:space="preserve"> | rel. Ilmar Galvão</w:t>
      </w:r>
      <w:r>
        <w:rPr>
          <w:color w:val="0050A0"/>
          <w:sz w:val="14"/>
        </w:rPr>
        <w:t xml:space="preserve"> | 1996</w:t>
      </w:r>
    </w:p>
    <w:p>
      <w:pPr>
        <w:ind w:left="216"/>
      </w:pPr>
      <w:r>
        <w:rPr>
          <w:sz w:val="18"/>
        </w:rPr>
        <w:t>Não estabeleceu a Constituição de 1988 qualquer exceção expressa que conduzisse à estabilidade permanente, nem é possível admiti-la por interpretação extensiva ou por analogia, porquanto, como decorre, inequivocamente, do inciso I do art. 7º da Constituição, a proteção que ele dá à relação de emprego contra despedida arbitrária ou sem justa causa é a indenização compensatória que a lei complementar terá necessariamente que prever, além de outros direitos que venha esta a estabelecer, exceto, evi</w:t>
      </w:r>
    </w:p>
    <w:p>
      <w:pPr>
        <w:ind w:left="216"/>
      </w:pPr>
      <w:r>
        <w:rPr>
          <w:b/>
          <w:color w:val="003C8C"/>
          <w:sz w:val="16"/>
        </w:rPr>
        <w:t>[RE 179.193, rel. min. Ilmar Galvão, red. do ac. min. Moreira Alves, j. 18-12-1996, P, DJ de 19-10-2001.]</w:t>
      </w:r>
    </w:p>
    <w:p>
      <w:r>
        <w:rPr>
          <w:b/>
          <w:color w:val="B46400"/>
          <w:sz w:val="16"/>
        </w:rPr>
        <w:t>JULGADOS CORRELATOS</w:t>
      </w:r>
    </w:p>
    <w:p>
      <w:r>
        <w:rPr>
          <w:color w:val="8C8C8C"/>
          <w:sz w:val="14"/>
        </w:rPr>
        <w:t>cf-art-7-inc-II</w:t>
      </w:r>
      <w:r>
        <w:rPr>
          <w:color w:val="0050A0"/>
          <w:sz w:val="14"/>
        </w:rPr>
        <w:t xml:space="preserve"> | ADI 5340</w:t>
      </w:r>
      <w:r>
        <w:rPr>
          <w:color w:val="0050A0"/>
          <w:sz w:val="14"/>
        </w:rPr>
        <w:t xml:space="preserve"> | rel. Dias Toffoli</w:t>
      </w:r>
      <w:r>
        <w:rPr>
          <w:color w:val="0050A0"/>
          <w:sz w:val="14"/>
        </w:rPr>
        <w:t xml:space="preserve"> | 2024</w:t>
      </w:r>
    </w:p>
    <w:p>
      <w:pPr>
        <w:ind w:left="216"/>
      </w:pPr>
      <w:r>
        <w:rPr>
          <w:sz w:val="18"/>
        </w:rPr>
        <w:t>“A Lei nº 13.134/15, relativamente aos prazos de carência do seguro-desemprego, não importou em violação do princípio da proibição do retrocesso social nem do princípio da segurança jurídica”.</w:t>
      </w:r>
    </w:p>
    <w:p>
      <w:pPr>
        <w:ind w:left="216"/>
      </w:pPr>
      <w:r>
        <w:rPr>
          <w:b/>
          <w:color w:val="003C8C"/>
          <w:sz w:val="16"/>
        </w:rPr>
        <w:t>[ADI 5.340, rel. min. Dias Toffoli, j. 21.10.2024, P, DJE de 05.11.2024.]</w:t>
      </w:r>
    </w:p>
    <w:p>
      <w:r>
        <w:rPr>
          <w:b/>
          <w:color w:val="B46400"/>
          <w:sz w:val="16"/>
        </w:rPr>
        <w:t>CONTROLE CONCENTRADO</w:t>
      </w:r>
    </w:p>
    <w:p>
      <w:r>
        <w:rPr>
          <w:color w:val="8C8C8C"/>
          <w:sz w:val="14"/>
        </w:rPr>
        <w:t>cf-art-7-inc-II</w:t>
      </w:r>
      <w:r>
        <w:rPr>
          <w:color w:val="0050A0"/>
          <w:sz w:val="14"/>
        </w:rPr>
        <w:t xml:space="preserve"> | ADI 3464</w:t>
      </w:r>
      <w:r>
        <w:rPr>
          <w:color w:val="0050A0"/>
          <w:sz w:val="14"/>
        </w:rPr>
        <w:t xml:space="preserve"> | rel. Menezes Direito</w:t>
      </w:r>
      <w:r>
        <w:rPr>
          <w:color w:val="0050A0"/>
          <w:sz w:val="14"/>
        </w:rPr>
        <w:t xml:space="preserve"> | 2008</w:t>
      </w:r>
    </w:p>
    <w:p>
      <w:pPr>
        <w:ind w:left="216"/>
      </w:pPr>
      <w:r>
        <w:rPr>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16"/>
      </w:pPr>
      <w:r>
        <w:rPr>
          <w:b/>
          <w:color w:val="003C8C"/>
          <w:sz w:val="16"/>
        </w:rPr>
        <w:t>[ADI 3.464, rel. min. Menezes Direito, j. 29-10-2008, P, DJE de 6-3-2009.]</w:t>
      </w:r>
    </w:p>
    <w:p>
      <w:r>
        <w:rPr>
          <w:b/>
          <w:color w:val="B46400"/>
          <w:sz w:val="16"/>
        </w:rPr>
        <w:t>CONTROLE CONCENTRADO</w:t>
      </w:r>
    </w:p>
    <w:p>
      <w:r>
        <w:rPr>
          <w:color w:val="8C8C8C"/>
          <w:sz w:val="14"/>
        </w:rPr>
        <w:t>cf-art-7-inc-II</w:t>
      </w:r>
      <w:r>
        <w:rPr>
          <w:color w:val="0050A0"/>
          <w:sz w:val="14"/>
        </w:rPr>
        <w:t xml:space="preserve"> | RE 1504945</w:t>
      </w:r>
      <w:r>
        <w:rPr>
          <w:color w:val="0050A0"/>
          <w:sz w:val="14"/>
        </w:rPr>
        <w:t xml:space="preserve"> | rel. Luís Roberto Barroso</w:t>
      </w:r>
      <w:r>
        <w:rPr>
          <w:color w:val="0050A0"/>
          <w:sz w:val="14"/>
        </w:rPr>
        <w:t xml:space="preserve"> | 2024</w:t>
      </w:r>
    </w:p>
    <w:p>
      <w:pPr>
        <w:ind w:left="216"/>
      </w:pPr>
      <w:r>
        <w:rPr>
          <w:sz w:val="18"/>
        </w:rPr>
        <w:t>“É infraconstitucional e pressupõe o exame de matéria fática a controvérsia sobre a ocorrência de prescrição de pretensão de recebimento de seguro-desemprego de pescador artesanal para o período de defeso de 2015/2016”.</w:t>
      </w:r>
    </w:p>
    <w:p>
      <w:pPr>
        <w:ind w:left="216"/>
      </w:pPr>
      <w:r>
        <w:rPr>
          <w:b/>
          <w:color w:val="003C8C"/>
          <w:sz w:val="16"/>
        </w:rPr>
        <w:t>[RE 1.504.945 RG, rel. min. Luís Roberto Barroso, j. 13.09.2024, P, DJE de 18.09.2024, Tema 1.321, com repercussão geral negada.]</w:t>
      </w:r>
    </w:p>
    <w:p>
      <w:r>
        <w:rPr>
          <w:b/>
          <w:color w:val="B46400"/>
          <w:sz w:val="16"/>
        </w:rPr>
        <w:t>REPERCUSSAO GERAL</w:t>
      </w:r>
    </w:p>
    <w:p>
      <w:r>
        <w:rPr>
          <w:color w:val="8C8C8C"/>
          <w:sz w:val="14"/>
        </w:rPr>
        <w:t>cf-art-7-inc-II</w:t>
      </w:r>
      <w:r>
        <w:rPr>
          <w:color w:val="0050A0"/>
          <w:sz w:val="14"/>
        </w:rPr>
        <w:t xml:space="preserve"> | ARE 1389781</w:t>
      </w:r>
      <w:r>
        <w:rPr>
          <w:color w:val="0050A0"/>
          <w:sz w:val="14"/>
        </w:rPr>
        <w:t xml:space="preserve"> | rel. Luiz Fux</w:t>
      </w:r>
      <w:r>
        <w:rPr>
          <w:color w:val="0050A0"/>
          <w:sz w:val="14"/>
        </w:rPr>
        <w:t xml:space="preserve"> | 2022</w:t>
      </w:r>
    </w:p>
    <w:p>
      <w:pPr>
        <w:ind w:left="216"/>
      </w:pPr>
      <w:r>
        <w:rPr>
          <w:sz w:val="18"/>
        </w:rPr>
        <w:t>Seguro-desemprego. Pescador profissional artesanal. Defeso da lagosta com duração de seis meses. Benefício limitado a cinco meses. Leis 10.779/2003 e 13.134/2015. Instrução Normativa 206/2008 do Instituto Brasileiro do Meio Ambiente e dos Recursos Naturais Renováveis – IBAMA. Controvérsia de índole infraconstitucional.</w:t>
      </w:r>
    </w:p>
    <w:p>
      <w:pPr>
        <w:ind w:left="216"/>
      </w:pPr>
      <w:r>
        <w:rPr>
          <w:b/>
          <w:color w:val="003C8C"/>
          <w:sz w:val="16"/>
        </w:rPr>
        <w:t>[ARE 1.389.781 RG, rel. min. Luiz Fux, j. 19-8-2022, P, DJE de 26-8-2022, Tema 1.228, com repercussão geral negada.]</w:t>
      </w:r>
    </w:p>
    <w:p>
      <w:r>
        <w:rPr>
          <w:b/>
          <w:color w:val="B46400"/>
          <w:sz w:val="16"/>
        </w:rPr>
        <w:t>SUMULA VINCULANTE</w:t>
      </w:r>
    </w:p>
    <w:p>
      <w:r>
        <w:rPr>
          <w:color w:val="8C8C8C"/>
          <w:sz w:val="14"/>
        </w:rPr>
        <w:t>cf-art-7-inc-III</w:t>
      </w:r>
    </w:p>
    <w:p>
      <w:pPr>
        <w:ind w:left="216"/>
      </w:pPr>
      <w:r>
        <w:rPr>
          <w:sz w:val="18"/>
        </w:rPr>
        <w:t>Ofende a garantia constitucional do ato jurídico perfeito a decisão que, sem ponderar as circunstâncias do caso concreto, desconsidera a validez e a eficácia de acordo constante de termo de adesão instituído pela LC 110/2001.</w:t>
      </w:r>
    </w:p>
    <w:p>
      <w:pPr>
        <w:ind w:left="216"/>
      </w:pPr>
      <w:r>
        <w:rPr>
          <w:b/>
          <w:color w:val="003C8C"/>
          <w:sz w:val="16"/>
        </w:rPr>
        <w:t>[Súmula Vinculante 1.]</w:t>
      </w:r>
    </w:p>
    <w:p>
      <w:r>
        <w:rPr>
          <w:b/>
          <w:color w:val="B46400"/>
          <w:sz w:val="16"/>
        </w:rPr>
        <w:t>CONTROLE CONCENTRADO</w:t>
      </w:r>
    </w:p>
    <w:p>
      <w:r>
        <w:rPr>
          <w:color w:val="8C8C8C"/>
          <w:sz w:val="14"/>
        </w:rPr>
        <w:t>cf-art-7-inc-III</w:t>
      </w:r>
      <w:r>
        <w:rPr>
          <w:color w:val="0050A0"/>
          <w:sz w:val="14"/>
        </w:rPr>
        <w:t xml:space="preserve"> | ADI 5.090</w:t>
      </w:r>
      <w:r>
        <w:rPr>
          <w:color w:val="0050A0"/>
          <w:sz w:val="14"/>
        </w:rPr>
        <w:t xml:space="preserve"> | rel. Luís Roberto Barroso</w:t>
      </w:r>
    </w:p>
    <w:p>
      <w:pPr>
        <w:ind w:left="216"/>
      </w:pPr>
      <w:r>
        <w:rPr>
          <w:sz w:val="18"/>
        </w:rPr>
        <w:t>O FGTS tem natureza dual porque cumpre a função de poupança individual dos trabalhadores, ao mesmo tempo em que serve como fonte de financiamento para investimentos em áreas sociais. Nenhuma dessas funções deve sobrepor-se à outra, de modo que a remuneração dos depósitos deve ser compatível com a taxa cobrada nos empréstimos em que são alocados, para não comprometer a finalidade social do Fundo. O art. 13, caput, da Lei nº 8.036/1990 e o art. 17, caput, da Lei nº 8.177/1991 devem ser interpretad</w:t>
      </w:r>
    </w:p>
    <w:p>
      <w:r>
        <w:rPr>
          <w:b/>
          <w:color w:val="B46400"/>
          <w:sz w:val="16"/>
        </w:rPr>
        <w:t>REPERCUSSAO GERAL</w:t>
      </w:r>
    </w:p>
    <w:p>
      <w:r>
        <w:rPr>
          <w:color w:val="8C8C8C"/>
          <w:sz w:val="14"/>
        </w:rPr>
        <w:t>cf-art-7-inc-III</w:t>
      </w:r>
      <w:r>
        <w:rPr>
          <w:color w:val="0050A0"/>
          <w:sz w:val="14"/>
        </w:rPr>
        <w:t xml:space="preserve"> | ARE 709212</w:t>
      </w:r>
      <w:r>
        <w:rPr>
          <w:color w:val="0050A0"/>
          <w:sz w:val="14"/>
        </w:rPr>
        <w:t xml:space="preserve"> | rel. Gilmar Mendes</w:t>
      </w:r>
      <w:r>
        <w:rPr>
          <w:color w:val="0050A0"/>
          <w:sz w:val="14"/>
        </w:rPr>
        <w:t xml:space="preserve"> | 2014</w:t>
      </w:r>
    </w:p>
    <w:p>
      <w:pPr>
        <w:ind w:left="216"/>
      </w:pPr>
      <w:r>
        <w:rPr>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16"/>
      </w:pPr>
      <w:r>
        <w:rPr>
          <w:b/>
          <w:color w:val="003C8C"/>
          <w:sz w:val="16"/>
        </w:rPr>
        <w:t>[ARE 709.212, rel. min. Gilmar Mendes, j. 13-11-2014, P, DJE de 19-2-2015, Tema 608, com mérito julgado.]</w:t>
      </w:r>
    </w:p>
    <w:p>
      <w:r>
        <w:rPr>
          <w:b/>
          <w:color w:val="B46400"/>
          <w:sz w:val="16"/>
        </w:rPr>
        <w:t>REPERCUSSAO GERAL</w:t>
      </w:r>
    </w:p>
    <w:p>
      <w:r>
        <w:rPr>
          <w:color w:val="8C8C8C"/>
          <w:sz w:val="14"/>
        </w:rPr>
        <w:t>cf-art-7-inc-III</w:t>
      </w:r>
      <w:r>
        <w:rPr>
          <w:color w:val="0050A0"/>
          <w:sz w:val="14"/>
        </w:rPr>
        <w:t xml:space="preserve"> | RE 596.478</w:t>
      </w:r>
    </w:p>
    <w:p>
      <w:pPr>
        <w:ind w:left="216"/>
      </w:pPr>
      <w:r>
        <w:rPr>
          <w:sz w:val="18"/>
        </w:rPr>
        <w:t>É constitucional o art. 19-A da Lei 8.036/1990, o qual dispõe ser devido o depósito do FGTS na conta de trabalhador cujo contrato com a administração pública seja declarado nulo por ausência de prévia aprovação em concurso público, desde que mantido o seu direito ao salário. Mesmo quando reconhecida a nulidade da contratação do empregado público, nos termos do art. 37, § 2º, da CF, subsiste o direito do trabalhador ao depósito do FGTS quando reconhecido ser devido o salário pelos serviços presta</w:t>
      </w:r>
    </w:p>
    <w:p>
      <w:r>
        <w:rPr>
          <w:b/>
          <w:color w:val="B46400"/>
          <w:sz w:val="16"/>
        </w:rPr>
        <w:t>JULGADOS CORRELATOS</w:t>
      </w:r>
    </w:p>
    <w:p>
      <w:r>
        <w:rPr>
          <w:color w:val="8C8C8C"/>
          <w:sz w:val="14"/>
        </w:rPr>
        <w:t>cf-art-7-inc-III</w:t>
      </w:r>
      <w:r>
        <w:rPr>
          <w:color w:val="0050A0"/>
          <w:sz w:val="14"/>
        </w:rPr>
        <w:t xml:space="preserve"> | RE 226855</w:t>
      </w:r>
      <w:r>
        <w:rPr>
          <w:color w:val="0050A0"/>
          <w:sz w:val="14"/>
        </w:rPr>
        <w:t xml:space="preserve"> | rel. Moreira Alves</w:t>
      </w:r>
      <w:r>
        <w:rPr>
          <w:color w:val="0050A0"/>
          <w:sz w:val="14"/>
        </w:rPr>
        <w:t xml:space="preserve"> | 2000</w:t>
      </w:r>
    </w:p>
    <w:p>
      <w:pPr>
        <w:ind w:left="216"/>
      </w:pPr>
      <w:r>
        <w:rPr>
          <w:sz w:val="18"/>
        </w:rPr>
        <w:t>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w:t>
      </w:r>
    </w:p>
    <w:p>
      <w:pPr>
        <w:ind w:left="216"/>
      </w:pPr>
      <w:r>
        <w:rPr>
          <w:b/>
          <w:color w:val="003C8C"/>
          <w:sz w:val="16"/>
        </w:rPr>
        <w:t>[RE 226.855, rel. min. Moreira Alves, j. 31-8-2000, P, DJ de 13-10-2000.]</w:t>
      </w:r>
    </w:p>
    <w:p>
      <w:r>
        <w:rPr>
          <w:b/>
          <w:color w:val="B46400"/>
          <w:sz w:val="16"/>
        </w:rPr>
        <w:t>JULGADOS CORRELATOS</w:t>
      </w:r>
    </w:p>
    <w:p>
      <w:r>
        <w:rPr>
          <w:color w:val="8C8C8C"/>
          <w:sz w:val="14"/>
        </w:rPr>
        <w:t>cf-art-7-inc-III</w:t>
      </w:r>
      <w:r>
        <w:rPr>
          <w:color w:val="0050A0"/>
          <w:sz w:val="14"/>
        </w:rPr>
        <w:t xml:space="preserve"> | AR 1.768</w:t>
      </w:r>
      <w:r>
        <w:rPr>
          <w:color w:val="0050A0"/>
          <w:sz w:val="14"/>
        </w:rPr>
        <w:t xml:space="preserve"> | rel. Dias Toffoli</w:t>
      </w:r>
    </w:p>
    <w:p>
      <w:pPr>
        <w:ind w:left="216"/>
      </w:pPr>
      <w:r>
        <w:rPr>
          <w:sz w:val="18"/>
        </w:rPr>
        <w:t>= AR 1.768 AgR, rel. min. Dias Toffoli, j. 19-12-2012, P, DJE de 26-2-2013 IV - salário mínimo, fixado em lei, nacionalmente unificado, capaz de atender a suas necessidades vitais básicas e às de sua família com moradia, alimentação, educação, saúde, lazer, vestuário, higiene, transporte e previdência social, com reajustes periódicos que lhe preservem o poder aquisitivo, sendo vedada sua vinculação para qualquer fim;</w:t>
      </w:r>
    </w:p>
    <w:p>
      <w:r>
        <w:rPr>
          <w:b/>
          <w:color w:val="B46400"/>
          <w:sz w:val="16"/>
        </w:rPr>
        <w:t>SUMULA VINCULANTE</w:t>
      </w:r>
    </w:p>
    <w:p>
      <w:r>
        <w:rPr>
          <w:color w:val="8C8C8C"/>
          <w:sz w:val="14"/>
        </w:rPr>
        <w:t>cf-art-7-inc-III</w:t>
      </w:r>
    </w:p>
    <w:p>
      <w:pPr>
        <w:ind w:left="216"/>
      </w:pPr>
      <w:r>
        <w:rPr>
          <w:sz w:val="18"/>
        </w:rPr>
        <w:t>Os arts. 7º, IV, e 39, § 3º (redação da EC 19/1998), da Constituição referem-se ao total da remuneração percebida pelo servidor público.</w:t>
      </w:r>
    </w:p>
    <w:p>
      <w:pPr>
        <w:ind w:left="216"/>
      </w:pPr>
      <w:r>
        <w:rPr>
          <w:b/>
          <w:color w:val="003C8C"/>
          <w:sz w:val="16"/>
        </w:rPr>
        <w:t>[Súmula Vinculante 16.]</w:t>
      </w:r>
    </w:p>
    <w:p>
      <w:r>
        <w:rPr>
          <w:b/>
          <w:color w:val="B46400"/>
          <w:sz w:val="16"/>
        </w:rPr>
        <w:t>SUMULA VINCULANTE</w:t>
      </w:r>
    </w:p>
    <w:p>
      <w:r>
        <w:rPr>
          <w:color w:val="8C8C8C"/>
          <w:sz w:val="14"/>
        </w:rPr>
        <w:t>cf-art-7-inc-III</w:t>
      </w:r>
    </w:p>
    <w:p>
      <w:pPr>
        <w:ind w:left="216"/>
      </w:pPr>
      <w:r>
        <w:rPr>
          <w:sz w:val="18"/>
        </w:rPr>
        <w:t>O cálculo de gratificações e outras vantagens do servidor público não incide sobre o abono utilizado para se atingir o salário mínimo.</w:t>
      </w:r>
    </w:p>
    <w:p>
      <w:pPr>
        <w:ind w:left="216"/>
      </w:pPr>
      <w:r>
        <w:rPr>
          <w:b/>
          <w:color w:val="003C8C"/>
          <w:sz w:val="16"/>
        </w:rPr>
        <w:t>[Súmula Vinculante 15.]</w:t>
      </w:r>
    </w:p>
    <w:p>
      <w:r>
        <w:rPr>
          <w:b/>
          <w:color w:val="B46400"/>
          <w:sz w:val="16"/>
        </w:rPr>
        <w:t>SUMULA VINCULANTE</w:t>
      </w:r>
    </w:p>
    <w:p>
      <w:r>
        <w:rPr>
          <w:color w:val="8C8C8C"/>
          <w:sz w:val="14"/>
        </w:rPr>
        <w:t>cf-art-7-inc-III</w:t>
      </w:r>
    </w:p>
    <w:p>
      <w:pPr>
        <w:ind w:left="216"/>
      </w:pPr>
      <w:r>
        <w:rPr>
          <w:sz w:val="18"/>
        </w:rPr>
        <w:t>Não viola a Constituição o estabelecimento de remuneração inferior ao salário mínimo para as praças prestadoras de serviço militar inicial.</w:t>
      </w:r>
    </w:p>
    <w:p>
      <w:pPr>
        <w:ind w:left="216"/>
      </w:pPr>
      <w:r>
        <w:rPr>
          <w:b/>
          <w:color w:val="003C8C"/>
          <w:sz w:val="16"/>
        </w:rPr>
        <w:t>[Súmula Vinculante 6.]</w:t>
      </w:r>
    </w:p>
    <w:p>
      <w:r>
        <w:rPr>
          <w:b/>
          <w:color w:val="B46400"/>
          <w:sz w:val="16"/>
        </w:rPr>
        <w:t>SUMULA VINCULANTE</w:t>
      </w:r>
    </w:p>
    <w:p>
      <w:r>
        <w:rPr>
          <w:color w:val="8C8C8C"/>
          <w:sz w:val="14"/>
        </w:rPr>
        <w:t>cf-art-7-inc-III</w:t>
      </w:r>
    </w:p>
    <w:p>
      <w:pPr>
        <w:ind w:left="216"/>
      </w:pPr>
      <w:r>
        <w:rPr>
          <w:sz w:val="18"/>
        </w:rPr>
        <w:t>Salvo nos casos previstos na Constituição, o salário mínimo não pode ser usado como indexador de base de cálculo de vantagem de servidor público ou de empregado, nem ser substituído por decisão judicial.</w:t>
      </w:r>
    </w:p>
    <w:p>
      <w:pPr>
        <w:ind w:left="216"/>
      </w:pPr>
      <w:r>
        <w:rPr>
          <w:b/>
          <w:color w:val="003C8C"/>
          <w:sz w:val="16"/>
        </w:rPr>
        <w:t>[Súmula Vinculante 4.]</w:t>
      </w:r>
    </w:p>
    <w:p>
      <w:r>
        <w:rPr>
          <w:b/>
          <w:color w:val="B46400"/>
          <w:sz w:val="16"/>
        </w:rPr>
        <w:t>CONTROLE CONCENTRADO</w:t>
      </w:r>
    </w:p>
    <w:p>
      <w:r>
        <w:rPr>
          <w:color w:val="8C8C8C"/>
          <w:sz w:val="14"/>
        </w:rPr>
        <w:t>cf-art-7-inc-III</w:t>
      </w:r>
      <w:r>
        <w:rPr>
          <w:color w:val="0050A0"/>
          <w:sz w:val="14"/>
        </w:rPr>
        <w:t xml:space="preserve"> | ADPF 53</w:t>
      </w:r>
      <w:r>
        <w:rPr>
          <w:color w:val="0050A0"/>
          <w:sz w:val="14"/>
        </w:rPr>
        <w:t xml:space="preserve"> | rel. Rosa Weber</w:t>
      </w:r>
      <w:r>
        <w:rPr>
          <w:color w:val="0050A0"/>
          <w:sz w:val="14"/>
        </w:rPr>
        <w:t xml:space="preserve"> | 2022</w:t>
      </w:r>
    </w:p>
    <w:p>
      <w:pPr>
        <w:ind w:left="216"/>
      </w:pPr>
      <w:r>
        <w:rPr>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w:t>
      </w:r>
    </w:p>
    <w:p>
      <w:pPr>
        <w:ind w:left="216"/>
      </w:pPr>
      <w:r>
        <w:rPr>
          <w:b/>
          <w:color w:val="003C8C"/>
          <w:sz w:val="16"/>
        </w:rPr>
        <w:t>[ADPF 53 MC-REF, rel. min. Rosa Weber, j. 21-2-2022, P, DJE de 18-3-2022.]</w:t>
      </w:r>
    </w:p>
    <w:p>
      <w:r>
        <w:rPr>
          <w:b/>
          <w:color w:val="B46400"/>
          <w:sz w:val="16"/>
        </w:rPr>
        <w:t>CONTROLE CONCENTRADO</w:t>
      </w:r>
    </w:p>
    <w:p>
      <w:r>
        <w:rPr>
          <w:color w:val="8C8C8C"/>
          <w:sz w:val="14"/>
        </w:rPr>
        <w:t>cf-art-7-inc-III</w:t>
      </w:r>
      <w:r>
        <w:rPr>
          <w:color w:val="0050A0"/>
          <w:sz w:val="14"/>
        </w:rPr>
        <w:t xml:space="preserve"> | ADPF 336</w:t>
      </w:r>
      <w:r>
        <w:rPr>
          <w:color w:val="0050A0"/>
          <w:sz w:val="14"/>
        </w:rPr>
        <w:t xml:space="preserve"> | rel. Luiz Fux</w:t>
      </w:r>
    </w:p>
    <w:p>
      <w:pPr>
        <w:ind w:left="216"/>
      </w:pPr>
      <w:r>
        <w:rPr>
          <w:sz w:val="18"/>
        </w:rPr>
        <w:t>O trabalho do preso, cuja remuneração é fixada em três quartos do salário mínimo o patamar base de remuneração do trabalho do preso (artigo 29, caput, da Lei de Execução Penal) deve ser analisada não apenas sob a ótica da regra do salário mínimo (artigo 7º, IV, da CRFB), mas também de outros vetores constitucionais, como a busca do pleno emprego (artigo 170, VIII, da CRFB) e a individualização da pena na fase de execução (artigo 5º, XLVI, da CRFB). (...) O trabalho do condenado constitui um deve</w:t>
      </w:r>
    </w:p>
    <w:p>
      <w:pPr>
        <w:ind w:left="216"/>
      </w:pPr>
      <w:r>
        <w:rPr>
          <w:b/>
          <w:color w:val="003C8C"/>
          <w:sz w:val="16"/>
        </w:rPr>
        <w:t>[ADPF 336, rel. min. Luiz Fux, j. 1º-3-2021, P, DJE de 10-5-2021]</w:t>
      </w:r>
    </w:p>
    <w:p>
      <w:r>
        <w:rPr>
          <w:b/>
          <w:color w:val="B46400"/>
          <w:sz w:val="16"/>
        </w:rPr>
        <w:t>CONTROLE CONCENTRADO</w:t>
      </w:r>
    </w:p>
    <w:p>
      <w:r>
        <w:rPr>
          <w:color w:val="8C8C8C"/>
          <w:sz w:val="14"/>
        </w:rPr>
        <w:t>cf-art-7-inc-III</w:t>
      </w:r>
      <w:r>
        <w:rPr>
          <w:color w:val="0050A0"/>
          <w:sz w:val="14"/>
        </w:rPr>
        <w:t xml:space="preserve"> | ADI 4637</w:t>
      </w:r>
      <w:r>
        <w:rPr>
          <w:color w:val="0050A0"/>
          <w:sz w:val="14"/>
        </w:rPr>
        <w:t xml:space="preserve"> | rel. Gilmar Mendes</w:t>
      </w:r>
      <w:r>
        <w:rPr>
          <w:color w:val="0050A0"/>
          <w:sz w:val="14"/>
        </w:rPr>
        <w:t xml:space="preserve"> | 2020</w:t>
      </w:r>
    </w:p>
    <w:p>
      <w:pPr>
        <w:ind w:left="216"/>
      </w:pPr>
      <w:r>
        <w:rPr>
          <w:sz w:val="18"/>
        </w:rP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Proibição de vinculação do salário mínimo para qualquer fim. Art. 7º, IV, da Constituição Federal. Ausência de violação. Uso meramente referencial.</w:t>
      </w:r>
    </w:p>
    <w:p>
      <w:pPr>
        <w:ind w:left="216"/>
      </w:pPr>
      <w:r>
        <w:rPr>
          <w:b/>
          <w:color w:val="003C8C"/>
          <w:sz w:val="16"/>
        </w:rPr>
        <w:t>[ADI 4.637, rel. min. Gilmar Mendes, j. 7-12-2020, P, DJE de 4-2-2021.]</w:t>
      </w:r>
    </w:p>
    <w:p>
      <w:r>
        <w:rPr>
          <w:b/>
          <w:color w:val="B46400"/>
          <w:sz w:val="16"/>
        </w:rPr>
        <w:t>CONTROLE CONCENTRADO</w:t>
      </w:r>
    </w:p>
    <w:p>
      <w:r>
        <w:rPr>
          <w:color w:val="8C8C8C"/>
          <w:sz w:val="14"/>
        </w:rPr>
        <w:t>cf-art-7-inc-III</w:t>
      </w:r>
      <w:r>
        <w:rPr>
          <w:color w:val="0050A0"/>
          <w:sz w:val="14"/>
        </w:rPr>
        <w:t xml:space="preserve"> | ADI 4726</w:t>
      </w:r>
      <w:r>
        <w:rPr>
          <w:color w:val="0050A0"/>
          <w:sz w:val="14"/>
        </w:rPr>
        <w:t xml:space="preserve"> | rel. Marco Aurélio</w:t>
      </w:r>
      <w:r>
        <w:rPr>
          <w:color w:val="0050A0"/>
          <w:sz w:val="14"/>
        </w:rPr>
        <w:t xml:space="preserve"> | 2020</w:t>
      </w:r>
    </w:p>
    <w:p>
      <w:pPr>
        <w:ind w:left="216"/>
      </w:pPr>
      <w:r>
        <w:rPr>
          <w:sz w:val="18"/>
        </w:rPr>
        <w:t>É constitucional referência ao salário mínimo contida em norma de regência de benefício assistencial como a fixar valor unitário na data da edição da lei, vedada vinculação futura como mecanismo de indexação.</w:t>
      </w:r>
    </w:p>
    <w:p>
      <w:pPr>
        <w:ind w:left="216"/>
      </w:pPr>
      <w:r>
        <w:rPr>
          <w:b/>
          <w:color w:val="003C8C"/>
          <w:sz w:val="16"/>
        </w:rPr>
        <w:t>[ADI 4.726, rel. min. Marco Aurélio, j. 11-11-2020, P, DJE de 30-11-2020.]</w:t>
      </w:r>
    </w:p>
    <w:p>
      <w:r>
        <w:rPr>
          <w:b/>
          <w:color w:val="B46400"/>
          <w:sz w:val="16"/>
        </w:rPr>
        <w:t>CONTROLE CONCENTRADO</w:t>
      </w:r>
    </w:p>
    <w:p>
      <w:r>
        <w:rPr>
          <w:color w:val="8C8C8C"/>
          <w:sz w:val="14"/>
        </w:rPr>
        <w:t>cf-art-7-inc-III</w:t>
      </w:r>
      <w:r>
        <w:rPr>
          <w:color w:val="0050A0"/>
          <w:sz w:val="14"/>
        </w:rPr>
        <w:t xml:space="preserve"> | ADPF 151</w:t>
      </w:r>
      <w:r>
        <w:rPr>
          <w:color w:val="0050A0"/>
          <w:sz w:val="14"/>
        </w:rPr>
        <w:t xml:space="preserve"> | rel. Roberto Barroso</w:t>
      </w:r>
      <w:r>
        <w:rPr>
          <w:color w:val="0050A0"/>
          <w:sz w:val="14"/>
        </w:rPr>
        <w:t xml:space="preserve"> | 2019</w:t>
      </w:r>
    </w:p>
    <w:p>
      <w:pPr>
        <w:ind w:left="216"/>
      </w:pPr>
      <w:r>
        <w:rPr>
          <w:sz w:val="18"/>
        </w:rPr>
        <w:t>Piso salarial dos técnicos em radiologia. Adicional de insalubridade. Indexação ao salário mínimo. (...) Inconstitucionalidade da indexação de piso salarial ao valor do salário mínimo. Congelamento da base de cálculo, a fim de que seja calculada de acordo com o valor de dois salários mínimos vigentes na data de estabilização da decisão que deferiu a medida cautelar. Não-recepção do art. 16 da Lei 7.394/1985.</w:t>
      </w:r>
    </w:p>
    <w:p>
      <w:pPr>
        <w:ind w:left="216"/>
      </w:pPr>
      <w:r>
        <w:rPr>
          <w:b/>
          <w:color w:val="003C8C"/>
          <w:sz w:val="16"/>
        </w:rPr>
        <w:t>[ADPF 151, rel. min. Roberto Barroso, j. 7-2-2019, P, DJE de 11-4-2019.]</w:t>
      </w:r>
    </w:p>
    <w:p>
      <w:r>
        <w:rPr>
          <w:b/>
          <w:color w:val="B46400"/>
          <w:sz w:val="16"/>
        </w:rPr>
        <w:t>CONTROLE CONCENTRADO</w:t>
      </w:r>
    </w:p>
    <w:p>
      <w:r>
        <w:rPr>
          <w:color w:val="8C8C8C"/>
          <w:sz w:val="14"/>
        </w:rPr>
        <w:t>cf-art-7-inc-III</w:t>
      </w:r>
      <w:r>
        <w:rPr>
          <w:color w:val="0050A0"/>
          <w:sz w:val="14"/>
        </w:rPr>
        <w:t xml:space="preserve"> | ADI 4568</w:t>
      </w:r>
      <w:r>
        <w:rPr>
          <w:color w:val="0050A0"/>
          <w:sz w:val="14"/>
        </w:rPr>
        <w:t xml:space="preserve"> | rel. Cármen Lúcia</w:t>
      </w:r>
      <w:r>
        <w:rPr>
          <w:color w:val="0050A0"/>
          <w:sz w:val="14"/>
        </w:rPr>
        <w:t xml:space="preserve"> | 2011</w:t>
      </w:r>
    </w:p>
    <w:p>
      <w:pPr>
        <w:ind w:left="216"/>
      </w:pPr>
      <w:r>
        <w:rPr>
          <w:sz w:val="18"/>
        </w:rPr>
        <w:t>A exigência constitucional de lei formal para fixação do valor do salário mínimo está atendida pela Lei 12.382/2011. A utilização de decreto presidencial, definida pela Lei 12.382/2011 como instrumento de anunciação e divulgação do valor nominal do salário mínimo de 2012 a 2015, não desobedece o comando constitucional posto no inciso IV do art. 7º da Constituição do Brasil. A Lei 12.382/2011 definiu o valor do salário mínimo e sua política de afirmação de novos valores nominais para o período in</w:t>
      </w:r>
    </w:p>
    <w:p>
      <w:pPr>
        <w:ind w:left="216"/>
      </w:pPr>
      <w:r>
        <w:rPr>
          <w:b/>
          <w:color w:val="003C8C"/>
          <w:sz w:val="16"/>
        </w:rPr>
        <w:t>[ADI 4.568, rel. min. Cármen Lúcia, j. 3-11-2011, P, DJE de 30-3-2012.]</w:t>
      </w:r>
    </w:p>
    <w:p>
      <w:r>
        <w:rPr>
          <w:b/>
          <w:color w:val="B46400"/>
          <w:sz w:val="16"/>
        </w:rPr>
        <w:t>CONTROLE CONCENTRADO</w:t>
      </w:r>
    </w:p>
    <w:p>
      <w:r>
        <w:rPr>
          <w:color w:val="8C8C8C"/>
          <w:sz w:val="14"/>
        </w:rPr>
        <w:t>cf-art-7-inc-III</w:t>
      </w:r>
      <w:r>
        <w:rPr>
          <w:color w:val="0050A0"/>
          <w:sz w:val="14"/>
        </w:rPr>
        <w:t xml:space="preserve"> | ADI 3934</w:t>
      </w:r>
      <w:r>
        <w:rPr>
          <w:color w:val="0050A0"/>
          <w:sz w:val="14"/>
        </w:rPr>
        <w:t xml:space="preserve"> | 2009</w:t>
      </w:r>
    </w:p>
    <w:p>
      <w:pPr>
        <w:ind w:left="216"/>
      </w:pPr>
      <w:r>
        <w:rPr>
          <w:sz w:val="18"/>
        </w:rPr>
        <w:t>(...) não vejo qualquer ofensa à Constituição no tocante ao estabelecimento de um limite máximo de 150 salários mínimos, para além do qual os créditos decorrentes da relação de trabalho deixam de ser preferenciais. É que – diga-se desde logo – não há aqui qualquer perda de direitos por parte dos trabalhadores, porquanto, independentemente da categoria em que tais créditos estejam classificados, eles não deixam de existir nem se tornam inexigíveis. Quer dizer, os créditos trabalhistas não desapar</w:t>
      </w:r>
    </w:p>
    <w:p>
      <w:pPr>
        <w:ind w:left="216"/>
      </w:pPr>
      <w:r>
        <w:rPr>
          <w:b/>
          <w:color w:val="003C8C"/>
          <w:sz w:val="16"/>
        </w:rPr>
        <w:t>[ADI 3.934, voto do min. Ricardo Lewandowski, j. 27-5-2009, P, DJE de 6-11-2009.]</w:t>
      </w:r>
    </w:p>
    <w:p>
      <w:r>
        <w:rPr>
          <w:b/>
          <w:color w:val="B46400"/>
          <w:sz w:val="16"/>
        </w:rPr>
        <w:t>CONTROLE CONCENTRADO</w:t>
      </w:r>
    </w:p>
    <w:p>
      <w:r>
        <w:rPr>
          <w:color w:val="8C8C8C"/>
          <w:sz w:val="14"/>
        </w:rPr>
        <w:t>cf-art-7-inc-III</w:t>
      </w:r>
      <w:r>
        <w:rPr>
          <w:color w:val="0050A0"/>
          <w:sz w:val="14"/>
        </w:rPr>
        <w:t xml:space="preserve"> | ADPF 95</w:t>
      </w:r>
      <w:r>
        <w:rPr>
          <w:color w:val="0050A0"/>
          <w:sz w:val="14"/>
        </w:rPr>
        <w:t xml:space="preserve"> | rel. Eros Grau</w:t>
      </w:r>
      <w:r>
        <w:rPr>
          <w:color w:val="0050A0"/>
          <w:sz w:val="14"/>
        </w:rPr>
        <w:t xml:space="preserve"> | 2006</w:t>
      </w:r>
    </w:p>
    <w:p>
      <w:pPr>
        <w:ind w:left="216"/>
      </w:pPr>
      <w:r>
        <w:rPr>
          <w:sz w:val="18"/>
        </w:rPr>
        <w:t>O art. 3º da Lei federal 6.194 vincula ao salário mínimo as indenizações pagas em decorrência de morte, invalidez permanente e despesas de assistência médica e suplementares resultantes de acidentes causados por veículos automotores de via terrestre. (...) votos majoritários que entenderam ausentes o fumus boni iuris e o periculum in mora, eis que o art. 7º, IV, da Constituição do Brasil não vedaria a utilização do salário mínimo como parâmetro quantificador de indenização e a Lei 6.194 teria si</w:t>
      </w:r>
    </w:p>
    <w:p>
      <w:pPr>
        <w:ind w:left="216"/>
      </w:pPr>
      <w:r>
        <w:rPr>
          <w:b/>
          <w:color w:val="003C8C"/>
          <w:sz w:val="16"/>
        </w:rPr>
        <w:t>[ADPF 95 MC, rel. min. Eros Grau, j. 31-8-2006, P, DJ de 11-5-2007.]</w:t>
      </w:r>
    </w:p>
    <w:p>
      <w:r>
        <w:rPr>
          <w:b/>
          <w:color w:val="B46400"/>
          <w:sz w:val="16"/>
        </w:rPr>
        <w:t>CONTROLE CONCENTRADO</w:t>
      </w:r>
    </w:p>
    <w:p>
      <w:r>
        <w:rPr>
          <w:color w:val="8C8C8C"/>
          <w:sz w:val="14"/>
        </w:rPr>
        <w:t>cf-art-7-inc-III</w:t>
      </w:r>
      <w:r>
        <w:rPr>
          <w:color w:val="0050A0"/>
          <w:sz w:val="14"/>
        </w:rPr>
        <w:t xml:space="preserve"> | ADI 2672</w:t>
      </w:r>
      <w:r>
        <w:rPr>
          <w:color w:val="0050A0"/>
          <w:sz w:val="14"/>
        </w:rPr>
        <w:t xml:space="preserve"> | rel. Ellen Gracie</w:t>
      </w:r>
      <w:r>
        <w:rPr>
          <w:color w:val="0050A0"/>
          <w:sz w:val="14"/>
        </w:rPr>
        <w:t xml:space="preserve"> | 2006</w:t>
      </w:r>
    </w:p>
    <w:p>
      <w:pPr>
        <w:ind w:left="216"/>
      </w:pPr>
      <w:r>
        <w:rPr>
          <w:sz w:val="18"/>
        </w:rPr>
        <w:t>(...) não ofende a Carta Magna a utilização do salário mínimo como critério de aferição do nível de pobreza dos aspirantes às carreiras públicas, para fins de concessão do benefício de que trata a Lei capixaba 6.663/2001.</w:t>
      </w:r>
    </w:p>
    <w:p>
      <w:pPr>
        <w:ind w:left="216"/>
      </w:pPr>
      <w:r>
        <w:rPr>
          <w:b/>
          <w:color w:val="003C8C"/>
          <w:sz w:val="16"/>
        </w:rPr>
        <w:t>[ADI 2.672, rel. min. Ellen Gracie, red. do ac. min. Ayres Britto, j. 22-6-2006, P, DJ de 10-11-2006.]</w:t>
      </w:r>
    </w:p>
    <w:p>
      <w:r>
        <w:rPr>
          <w:b/>
          <w:color w:val="B46400"/>
          <w:sz w:val="16"/>
        </w:rPr>
        <w:t>CONTROLE CONCENTRADO</w:t>
      </w:r>
    </w:p>
    <w:p>
      <w:r>
        <w:rPr>
          <w:color w:val="8C8C8C"/>
          <w:sz w:val="14"/>
        </w:rPr>
        <w:t>cf-art-7-inc-III</w:t>
      </w:r>
      <w:r>
        <w:rPr>
          <w:color w:val="0050A0"/>
          <w:sz w:val="14"/>
        </w:rPr>
        <w:t xml:space="preserve"> | ADPF 33</w:t>
      </w:r>
      <w:r>
        <w:rPr>
          <w:color w:val="0050A0"/>
          <w:sz w:val="14"/>
        </w:rPr>
        <w:t xml:space="preserve"> | rel. Gilmar Mendes</w:t>
      </w:r>
      <w:r>
        <w:rPr>
          <w:color w:val="0050A0"/>
          <w:sz w:val="14"/>
        </w:rPr>
        <w:t xml:space="preserve"> | 2005</w:t>
      </w:r>
    </w:p>
    <w:p>
      <w:pPr>
        <w:ind w:left="216"/>
      </w:pPr>
      <w:r>
        <w:rPr>
          <w:sz w:val="18"/>
        </w:rPr>
        <w:t>Norma impugnada que trata da remuneração do pessoal de autarquia estadual, vinculando o quadro de salários ao salário mínimo. (...) Arguição de descumprimento de preceito fundamental julgada procedente para declarar a ilegitimidade (não recepção) do Regulamento de Pessoal do extinto Idesp em face do princípio federativo e da proibição de vinculação de salários a múltiplos do salário mínimo (art. 60, § 4º, I, c/c art. 7º, IV, in fine, da CF).</w:t>
      </w:r>
    </w:p>
    <w:p>
      <w:pPr>
        <w:ind w:left="216"/>
      </w:pPr>
      <w:r>
        <w:rPr>
          <w:b/>
          <w:color w:val="003C8C"/>
          <w:sz w:val="16"/>
        </w:rPr>
        <w:t>[ADPF 33, rel. min. Gilmar Mendes, j. 7-12-2005, P, DJ de 27-10-2006.]</w:t>
      </w:r>
    </w:p>
    <w:p>
      <w:r>
        <w:rPr>
          <w:b/>
          <w:color w:val="B46400"/>
          <w:sz w:val="16"/>
        </w:rPr>
        <w:t>CONTROLE CONCENTRADO</w:t>
      </w:r>
    </w:p>
    <w:p>
      <w:r>
        <w:rPr>
          <w:color w:val="8C8C8C"/>
          <w:sz w:val="14"/>
        </w:rPr>
        <w:t>cf-art-7-inc-III</w:t>
      </w:r>
      <w:r>
        <w:rPr>
          <w:color w:val="0050A0"/>
          <w:sz w:val="14"/>
        </w:rPr>
        <w:t xml:space="preserve"> | ADI 1442</w:t>
      </w:r>
      <w:r>
        <w:rPr>
          <w:color w:val="0050A0"/>
          <w:sz w:val="14"/>
        </w:rPr>
        <w:t xml:space="preserve"> | rel. Celso de Mello</w:t>
      </w:r>
      <w:r>
        <w:rPr>
          <w:color w:val="0050A0"/>
          <w:sz w:val="14"/>
        </w:rPr>
        <w:t xml:space="preserve"> | 2004</w:t>
      </w:r>
    </w:p>
    <w:p>
      <w:pPr>
        <w:ind w:left="216"/>
      </w:pPr>
      <w:r>
        <w:rPr>
          <w:sz w:val="18"/>
        </w:rPr>
        <w:t xml:space="preserve">= AC 2.288 MC-REF, rel. min. Celso de Mello, j. 10-3-2009, 2ª T, DJE de 10-8-2012 A insuficiência do valor correspondente ao salário mínimo – definido em importância que se revele incapaz de atender as necessidades vitais básicas do trabalhador e dos membros de sua família – configura um claro descumprimento, ainda que parcial, da Constituição da República, pois o legislador, em tal hipótese, longe de atuar como sujeito concretizante do postulado constitucional que garante à classe trabalhadora </w:t>
      </w:r>
    </w:p>
    <w:p>
      <w:pPr>
        <w:ind w:left="216"/>
      </w:pPr>
      <w:r>
        <w:rPr>
          <w:b/>
          <w:color w:val="003C8C"/>
          <w:sz w:val="16"/>
        </w:rPr>
        <w:t>[ADI 1.442, rel. min. Celso de Mello, j. 3-11-2004, P, DJ de 29-4-2005.]</w:t>
      </w:r>
    </w:p>
    <w:p>
      <w:r>
        <w:rPr>
          <w:b/>
          <w:color w:val="B46400"/>
          <w:sz w:val="16"/>
        </w:rPr>
        <w:t>CONTROLE CONCENTRADO</w:t>
      </w:r>
    </w:p>
    <w:p>
      <w:r>
        <w:rPr>
          <w:color w:val="8C8C8C"/>
          <w:sz w:val="14"/>
        </w:rPr>
        <w:t>cf-art-7-inc-III</w:t>
      </w:r>
      <w:r>
        <w:rPr>
          <w:color w:val="0050A0"/>
          <w:sz w:val="14"/>
        </w:rPr>
        <w:t xml:space="preserve"> | ARE 1409059</w:t>
      </w:r>
      <w:r>
        <w:rPr>
          <w:color w:val="0050A0"/>
          <w:sz w:val="14"/>
        </w:rPr>
        <w:t xml:space="preserve"> | rel. Gilmar Mendes</w:t>
      </w:r>
      <w:r>
        <w:rPr>
          <w:color w:val="0050A0"/>
          <w:sz w:val="14"/>
        </w:rPr>
        <w:t xml:space="preserve"> | 2025</w:t>
      </w:r>
    </w:p>
    <w:p>
      <w:pPr>
        <w:ind w:left="216"/>
      </w:pPr>
      <w:r>
        <w:rPr>
          <w:sz w:val="18"/>
        </w:rPr>
        <w:t>“A fixação de multa administrativa em múltiplos do salário mínimo não viola o disposto no art. 7º, IV, da Constituição Federal”.</w:t>
      </w:r>
    </w:p>
    <w:p>
      <w:pPr>
        <w:ind w:left="216"/>
      </w:pPr>
      <w:r>
        <w:rPr>
          <w:b/>
          <w:color w:val="003C8C"/>
          <w:sz w:val="16"/>
        </w:rPr>
        <w:t>[ARE 1.409.059, rel. min. Gilmar Mendes, j. 05.11.2025, P, DJE de 27.11.2025, Tema 1.244, com mérito julgado.]</w:t>
      </w:r>
    </w:p>
    <w:p>
      <w:r>
        <w:rPr>
          <w:b/>
          <w:color w:val="B46400"/>
          <w:sz w:val="16"/>
        </w:rPr>
        <w:t>REPERCUSSAO GERAL</w:t>
      </w:r>
    </w:p>
    <w:p>
      <w:r>
        <w:rPr>
          <w:color w:val="8C8C8C"/>
          <w:sz w:val="14"/>
        </w:rPr>
        <w:t>cf-art-7-inc-III</w:t>
      </w:r>
      <w:r>
        <w:rPr>
          <w:color w:val="0050A0"/>
          <w:sz w:val="14"/>
        </w:rPr>
        <w:t xml:space="preserve"> | RE 964659</w:t>
      </w:r>
      <w:r>
        <w:rPr>
          <w:color w:val="0050A0"/>
          <w:sz w:val="14"/>
        </w:rPr>
        <w:t xml:space="preserve"> | rel. Dias Toffoli</w:t>
      </w:r>
      <w:r>
        <w:rPr>
          <w:color w:val="0050A0"/>
          <w:sz w:val="14"/>
        </w:rPr>
        <w:t xml:space="preserve"> | 2022</w:t>
      </w:r>
    </w:p>
    <w:p>
      <w:pPr>
        <w:ind w:left="216"/>
      </w:pPr>
      <w:r>
        <w:rPr>
          <w:sz w:val="18"/>
        </w:rPr>
        <w:t>(...) ”[é] defeso o pagamento de remuneração em valor inferior ao salário mínimo ao servidor público, ainda que labore em jornada reduzida de trabalho”.</w:t>
      </w:r>
    </w:p>
    <w:p>
      <w:pPr>
        <w:ind w:left="216"/>
      </w:pPr>
      <w:r>
        <w:rPr>
          <w:b/>
          <w:color w:val="003C8C"/>
          <w:sz w:val="16"/>
        </w:rPr>
        <w:t>[RE 964.659, rel. min. Dias Toffoli, j. 8-8-2022, P, DJE de 1º-9-2022, Tema 900, com mérito julgado.]</w:t>
      </w:r>
    </w:p>
    <w:p>
      <w:r>
        <w:rPr>
          <w:b/>
          <w:color w:val="B46400"/>
          <w:sz w:val="16"/>
        </w:rPr>
        <w:t>REPERCUSSAO GERAL</w:t>
      </w:r>
    </w:p>
    <w:p>
      <w:r>
        <w:rPr>
          <w:color w:val="8C8C8C"/>
          <w:sz w:val="14"/>
        </w:rPr>
        <w:t>cf-art-7-inc-III</w:t>
      </w:r>
      <w:r>
        <w:rPr>
          <w:color w:val="0050A0"/>
          <w:sz w:val="14"/>
        </w:rPr>
        <w:t xml:space="preserve"> | RE 968414</w:t>
      </w:r>
      <w:r>
        <w:rPr>
          <w:color w:val="0050A0"/>
          <w:sz w:val="14"/>
        </w:rPr>
        <w:t xml:space="preserve"> | rel. Marco Aurélio</w:t>
      </w:r>
      <w:r>
        <w:rPr>
          <w:color w:val="0050A0"/>
          <w:sz w:val="14"/>
        </w:rPr>
        <w:t xml:space="preserve"> | 2020</w:t>
      </w:r>
    </w:p>
    <w:p>
      <w:pPr>
        <w:ind w:left="216"/>
      </w:pPr>
      <w:r>
        <w:rPr>
          <w:sz w:val="18"/>
        </w:rPr>
        <w:t>Não encontra amparo no Texto Constitucional revisão de benefício previdenciário pelo valor nominal do salário mínimo.</w:t>
      </w:r>
    </w:p>
    <w:p>
      <w:pPr>
        <w:ind w:left="216"/>
      </w:pPr>
      <w:r>
        <w:rPr>
          <w:b/>
          <w:color w:val="003C8C"/>
          <w:sz w:val="16"/>
        </w:rPr>
        <w:t>[RE 968.414, rel. min. Marco Aurélio, j. 15-5-2020, P, DJE de 3-6-2020, Tema 996, com mérito julgado.]</w:t>
      </w:r>
    </w:p>
    <w:p>
      <w:r>
        <w:rPr>
          <w:b/>
          <w:color w:val="B46400"/>
          <w:sz w:val="16"/>
        </w:rPr>
        <w:t>REPERCUSSAO GERAL</w:t>
      </w:r>
    </w:p>
    <w:p>
      <w:r>
        <w:rPr>
          <w:color w:val="8C8C8C"/>
          <w:sz w:val="14"/>
        </w:rPr>
        <w:t>cf-art-7-inc-III</w:t>
      </w:r>
      <w:r>
        <w:rPr>
          <w:color w:val="0050A0"/>
          <w:sz w:val="14"/>
        </w:rPr>
        <w:t xml:space="preserve"> | ARE 842157</w:t>
      </w:r>
      <w:r>
        <w:rPr>
          <w:color w:val="0050A0"/>
          <w:sz w:val="14"/>
        </w:rPr>
        <w:t xml:space="preserve"> | 2015</w:t>
      </w:r>
    </w:p>
    <w:p>
      <w:pPr>
        <w:ind w:left="216"/>
      </w:pPr>
      <w:r>
        <w:rPr>
          <w:sz w:val="18"/>
        </w:rPr>
        <w:t>(...) a vedação da vinculação ao salário mínimo insculpida no art. 7º,  IV, da Constituição visa impossibilitar a utilização do mencionado parâmetro como fator de indexação para as obrigações não dotadas de caráter alimentar. Conforme precedentes desta Suprema Corte, a utilização do salário mínimo como base de cálculo do valor da pensão alimentícia não ofende o dispositivo constitucional invocado, dada a premissa de que a prestação tem por objetivo a preservação da subsistência humana e o resgua</w:t>
      </w:r>
    </w:p>
    <w:p>
      <w:pPr>
        <w:ind w:left="216"/>
      </w:pPr>
      <w:r>
        <w:rPr>
          <w:b/>
          <w:color w:val="003C8C"/>
          <w:sz w:val="16"/>
        </w:rPr>
        <w:t>[ARE 842.157 RG, voto do min. Dias Toffoli, j. 4-6-2015, P, DJE de 20-8-2015, Tema 821, com mérito julgado.]</w:t>
      </w:r>
    </w:p>
    <w:p>
      <w:r>
        <w:rPr>
          <w:b/>
          <w:color w:val="B46400"/>
          <w:sz w:val="16"/>
        </w:rPr>
        <w:t>REPERCUSSAO GERAL</w:t>
      </w:r>
    </w:p>
    <w:p>
      <w:r>
        <w:rPr>
          <w:color w:val="8C8C8C"/>
          <w:sz w:val="14"/>
        </w:rPr>
        <w:t>cf-art-7-inc-III</w:t>
      </w:r>
      <w:r>
        <w:rPr>
          <w:color w:val="0050A0"/>
          <w:sz w:val="14"/>
        </w:rPr>
        <w:t xml:space="preserve"> | RE 565714</w:t>
      </w:r>
      <w:r>
        <w:rPr>
          <w:color w:val="0050A0"/>
          <w:sz w:val="14"/>
        </w:rPr>
        <w:t xml:space="preserve"> | rel. Cármen Lúcia</w:t>
      </w:r>
      <w:r>
        <w:rPr>
          <w:color w:val="0050A0"/>
          <w:sz w:val="14"/>
        </w:rPr>
        <w:t xml:space="preserve"> | 2008</w:t>
      </w:r>
    </w:p>
    <w:p>
      <w:pPr>
        <w:ind w:left="216"/>
      </w:pPr>
      <w:r>
        <w:rPr>
          <w:sz w:val="18"/>
        </w:rPr>
        <w:t>Ex-empregado da FEPASA. Complementação de aposentadoria. Base de cálculo. Salário mínimo. Súmula Vinculante 4. Impossibilidade de o Poder Judiciário determinar nova base de cálculo. Ratificação da jurisprudência firmada por esta Suprema Corte. Existência de repercussão geral.</w:t>
        <w:br/>
        <w:t>[RE 603.451 RG, rel. min. Ellen Gracie, j. 11-3-2010, P, DJE de 23-4-2010, Tema 256, com mérito julgado.] O Plenário, no julgamento do RE 199.098/SC e RE 265.129/RS, rel. min. Ilmar Galvão, decidiu que o art. 7º, IV, da Con</w:t>
      </w:r>
    </w:p>
    <w:p>
      <w:pPr>
        <w:ind w:left="216"/>
      </w:pPr>
      <w:r>
        <w:rPr>
          <w:b/>
          <w:color w:val="003C8C"/>
          <w:sz w:val="16"/>
        </w:rPr>
        <w:t>[RE 565.714, rel. min. Cármen Lúcia, j. 30-4-2008, P, DJE de 7-11-2008, Tema 25, com mérito julgado.]</w:t>
      </w:r>
    </w:p>
    <w:p>
      <w:r>
        <w:rPr>
          <w:b/>
          <w:color w:val="B46400"/>
          <w:sz w:val="16"/>
        </w:rPr>
        <w:t>REPERCUSSAO GERAL</w:t>
      </w:r>
    </w:p>
    <w:p>
      <w:r>
        <w:rPr>
          <w:color w:val="8C8C8C"/>
          <w:sz w:val="14"/>
        </w:rPr>
        <w:t>cf-art-7-inc-III</w:t>
      </w:r>
      <w:r>
        <w:rPr>
          <w:color w:val="0050A0"/>
          <w:sz w:val="14"/>
        </w:rPr>
        <w:t xml:space="preserve"> | ARE 1526509</w:t>
      </w:r>
      <w:r>
        <w:rPr>
          <w:color w:val="0050A0"/>
          <w:sz w:val="14"/>
        </w:rPr>
        <w:t xml:space="preserve"> | rel. André Mendonça</w:t>
      </w:r>
      <w:r>
        <w:rPr>
          <w:color w:val="0050A0"/>
          <w:sz w:val="14"/>
        </w:rPr>
        <w:t xml:space="preserve"> | 2025</w:t>
      </w:r>
    </w:p>
    <w:p>
      <w:pPr>
        <w:ind w:left="216"/>
      </w:pPr>
      <w:r>
        <w:rPr>
          <w:sz w:val="18"/>
        </w:rPr>
        <w:t xml:space="preserve">“1.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w:t>
      </w:r>
    </w:p>
    <w:p>
      <w:pPr>
        <w:ind w:left="216"/>
      </w:pPr>
      <w:r>
        <w:rPr>
          <w:b/>
          <w:color w:val="003C8C"/>
          <w:sz w:val="16"/>
        </w:rPr>
        <w:t>[ARE 1.526.509 AgR, rel. min. André Mendonça, j. 22.02.2025, 2ª T, DJE de 07.03.2025.]</w:t>
      </w:r>
    </w:p>
    <w:p>
      <w:r>
        <w:rPr>
          <w:b/>
          <w:color w:val="B46400"/>
          <w:sz w:val="16"/>
        </w:rPr>
        <w:t>JULGADOS CORRELATOS</w:t>
      </w:r>
    </w:p>
    <w:p>
      <w:r>
        <w:rPr>
          <w:color w:val="8C8C8C"/>
          <w:sz w:val="14"/>
        </w:rPr>
        <w:t>cf-art-7-inc-III</w:t>
      </w:r>
      <w:r>
        <w:rPr>
          <w:color w:val="0050A0"/>
          <w:sz w:val="14"/>
        </w:rPr>
        <w:t xml:space="preserve"> | RE 674967</w:t>
      </w:r>
      <w:r>
        <w:rPr>
          <w:color w:val="0050A0"/>
          <w:sz w:val="14"/>
        </w:rPr>
        <w:t xml:space="preserve"> | rel. Ricardo Lewandowski</w:t>
      </w:r>
      <w:r>
        <w:rPr>
          <w:color w:val="0050A0"/>
          <w:sz w:val="14"/>
        </w:rPr>
        <w:t xml:space="preserve"> | 2013</w:t>
      </w:r>
    </w:p>
    <w:p>
      <w:pPr>
        <w:ind w:left="216"/>
      </w:pPr>
      <w:r>
        <w:rPr>
          <w:sz w:val="18"/>
        </w:rPr>
        <w:t>Não contraria a Constituição a decisão de tribunal que, em razão da omissão legislativa e da impossibilidade de vinculação ao salário mínimo, supre lacuna existente na legislação e fixa o vencimento básico do servidor como base de cálculo do adicional de insalubridade.</w:t>
      </w:r>
    </w:p>
    <w:p>
      <w:pPr>
        <w:ind w:left="216"/>
      </w:pPr>
      <w:r>
        <w:rPr>
          <w:b/>
          <w:color w:val="003C8C"/>
          <w:sz w:val="16"/>
        </w:rPr>
        <w:t>[RE 674.967 AgR-segundo, rel. min. Ricardo Lewandowski, j. 24-9-2013, 2ª T, DJE de 11-10-2013.]</w:t>
      </w:r>
    </w:p>
    <w:p>
      <w:r>
        <w:rPr>
          <w:b/>
          <w:color w:val="B46400"/>
          <w:sz w:val="16"/>
        </w:rPr>
        <w:t>JULGADOS CORRELATOS</w:t>
      </w:r>
    </w:p>
    <w:p>
      <w:r>
        <w:rPr>
          <w:color w:val="8C8C8C"/>
          <w:sz w:val="14"/>
        </w:rPr>
        <w:t>cf-art-7-inc-III</w:t>
      </w:r>
      <w:r>
        <w:rPr>
          <w:color w:val="0050A0"/>
          <w:sz w:val="14"/>
        </w:rPr>
        <w:t xml:space="preserve"> | AI 763641</w:t>
      </w:r>
      <w:r>
        <w:rPr>
          <w:color w:val="0050A0"/>
          <w:sz w:val="14"/>
        </w:rPr>
        <w:t xml:space="preserve"> | rel. Eros Grau</w:t>
      </w:r>
      <w:r>
        <w:rPr>
          <w:color w:val="0050A0"/>
          <w:sz w:val="14"/>
        </w:rPr>
        <w:t xml:space="preserve"> | 2009</w:t>
      </w:r>
    </w:p>
    <w:p>
      <w:pPr>
        <w:ind w:left="216"/>
      </w:pPr>
      <w:r>
        <w:rPr>
          <w:sz w:val="18"/>
        </w:rPr>
        <w:t>= RE 634.341 AgR, rel. min. Dias Toffoli, j. 4-2-2014, 1ª T, DJE de 25-2-2014 O Supremo assentou o entendimento de que não é possível a vinculação do piso-base ao salário mínimo, nos termos do disposto na parte final do inciso IV do art. 7º da Constituição do Brasil.</w:t>
      </w:r>
    </w:p>
    <w:p>
      <w:pPr>
        <w:ind w:left="216"/>
      </w:pPr>
      <w:r>
        <w:rPr>
          <w:b/>
          <w:color w:val="003C8C"/>
          <w:sz w:val="16"/>
        </w:rPr>
        <w:t>[AI 763.641 AgR, rel. min. Eros Grau, j. 17-11-2009, 2ª T, DJE de 4-12-2009.]</w:t>
      </w:r>
    </w:p>
    <w:p>
      <w:r>
        <w:rPr>
          <w:b/>
          <w:color w:val="B46400"/>
          <w:sz w:val="16"/>
        </w:rPr>
        <w:t>JULGADOS CORRELATOS</w:t>
      </w:r>
    </w:p>
    <w:p>
      <w:r>
        <w:rPr>
          <w:color w:val="8C8C8C"/>
          <w:sz w:val="14"/>
        </w:rPr>
        <w:t>cf-art-7-inc-III</w:t>
      </w:r>
      <w:r>
        <w:rPr>
          <w:color w:val="0050A0"/>
          <w:sz w:val="14"/>
        </w:rPr>
        <w:t xml:space="preserve"> | AI 482810</w:t>
      </w:r>
      <w:r>
        <w:rPr>
          <w:color w:val="0050A0"/>
          <w:sz w:val="14"/>
        </w:rPr>
        <w:t xml:space="preserve"> | rel. Marco Aurélio</w:t>
      </w:r>
      <w:r>
        <w:rPr>
          <w:color w:val="0050A0"/>
          <w:sz w:val="14"/>
        </w:rPr>
        <w:t xml:space="preserve"> | 2009</w:t>
      </w:r>
    </w:p>
    <w:p>
      <w:pPr>
        <w:ind w:left="216"/>
      </w:pPr>
      <w:r>
        <w:rPr>
          <w:sz w:val="18"/>
        </w:rPr>
        <w:t>= RE 258.386 AgR, rel. min. Maurício Corrêa, j. 14-8-2001, 2ª T, DJE de 5-10-2001 Longe fica de transgredir a Carta da República pronunciamento judicial que implique a satisfação dos proventos considerado o valor representado pelo salário mínimo.</w:t>
      </w:r>
    </w:p>
    <w:p>
      <w:pPr>
        <w:ind w:left="216"/>
      </w:pPr>
      <w:r>
        <w:rPr>
          <w:b/>
          <w:color w:val="003C8C"/>
          <w:sz w:val="16"/>
        </w:rPr>
        <w:t>[AI 482.810 AgR, rel. min. Marco Aurélio, j. 9-6-2009, 1ª T, DJE de 21-8-2009.]</w:t>
      </w:r>
    </w:p>
    <w:p>
      <w:r>
        <w:rPr>
          <w:b/>
          <w:color w:val="B46400"/>
          <w:sz w:val="16"/>
        </w:rPr>
        <w:t>JULGADOS CORRELATOS</w:t>
      </w:r>
    </w:p>
    <w:p>
      <w:r>
        <w:rPr>
          <w:color w:val="8C8C8C"/>
          <w:sz w:val="14"/>
        </w:rPr>
        <w:t>cf-art-7-inc-III</w:t>
      </w:r>
      <w:r>
        <w:rPr>
          <w:color w:val="0050A0"/>
          <w:sz w:val="14"/>
        </w:rPr>
        <w:t xml:space="preserve"> | AI 577908</w:t>
      </w:r>
      <w:r>
        <w:rPr>
          <w:color w:val="0050A0"/>
          <w:sz w:val="14"/>
        </w:rPr>
        <w:t xml:space="preserve"> | rel. Gilmar Mendes</w:t>
      </w:r>
      <w:r>
        <w:rPr>
          <w:color w:val="0050A0"/>
          <w:sz w:val="14"/>
        </w:rPr>
        <w:t xml:space="preserve"> | 2008</w:t>
      </w:r>
    </w:p>
    <w:p>
      <w:pPr>
        <w:ind w:left="216"/>
      </w:pPr>
      <w:r>
        <w:rPr>
          <w:sz w:val="18"/>
        </w:rPr>
        <w:t>Morte de preso no interior de estabelecimento prisional. Indenização por danos morais e materiais. Cabimento. Responsabilidade objetiva do Estado. (...) Pensão fixada. Hipótese excepcional em que se permite a vinculação ao salário mínimo.</w:t>
      </w:r>
    </w:p>
    <w:p>
      <w:pPr>
        <w:ind w:left="216"/>
      </w:pPr>
      <w:r>
        <w:rPr>
          <w:b/>
          <w:color w:val="003C8C"/>
          <w:sz w:val="16"/>
        </w:rPr>
        <w:t>[AI 577.908 AgR, rel. min. Gilmar Mendes, j. 30-9-2008, 2ª T, DJE de 21-11-2008.]</w:t>
      </w:r>
    </w:p>
    <w:p>
      <w:r>
        <w:rPr>
          <w:b/>
          <w:color w:val="B46400"/>
          <w:sz w:val="16"/>
        </w:rPr>
        <w:t>JULGADOS CORRELATOS</w:t>
      </w:r>
    </w:p>
    <w:p>
      <w:r>
        <w:rPr>
          <w:color w:val="8C8C8C"/>
          <w:sz w:val="14"/>
        </w:rPr>
        <w:t>cf-art-7-inc-III</w:t>
      </w:r>
      <w:r>
        <w:rPr>
          <w:color w:val="0050A0"/>
          <w:sz w:val="14"/>
        </w:rPr>
        <w:t xml:space="preserve"> | RE 388658</w:t>
      </w:r>
      <w:r>
        <w:rPr>
          <w:color w:val="0050A0"/>
          <w:sz w:val="14"/>
        </w:rPr>
        <w:t xml:space="preserve"> | rel. Marco Aurélio</w:t>
      </w:r>
      <w:r>
        <w:rPr>
          <w:color w:val="0050A0"/>
          <w:sz w:val="14"/>
        </w:rPr>
        <w:t xml:space="preserve"> | 2008</w:t>
      </w:r>
    </w:p>
    <w:p>
      <w:pPr>
        <w:ind w:left="216"/>
      </w:pPr>
      <w:r>
        <w:rPr>
          <w:sz w:val="18"/>
        </w:rPr>
        <w:t>Adicional de insalubridade. Base de cálculo. Salário mínimo. Mesmo em se tratando de adicional de insalubridade, descabe considerar o salário mínimo como base de cálculo. Verbete Vinculante 4 da Súmula do Supremo. Agravo. Reforma. Alcance. Afasta-se a observância do verbete vinculante quando conclusão diversa acarreta o prejuízo do recorrente.</w:t>
      </w:r>
    </w:p>
    <w:p>
      <w:pPr>
        <w:ind w:left="216"/>
      </w:pPr>
      <w:r>
        <w:rPr>
          <w:b/>
          <w:color w:val="003C8C"/>
          <w:sz w:val="16"/>
        </w:rPr>
        <w:t>[RE 388.658 AgR, rel. min. Marco Aurélio, j. 12-8-2008, 1ª T, DJE de 26-9-2008.]</w:t>
      </w:r>
    </w:p>
    <w:p>
      <w:r>
        <w:rPr>
          <w:b/>
          <w:color w:val="B46400"/>
          <w:sz w:val="16"/>
        </w:rPr>
        <w:t>JULGADOS CORRELATOS</w:t>
      </w:r>
    </w:p>
    <w:p>
      <w:r>
        <w:rPr>
          <w:color w:val="8C8C8C"/>
          <w:sz w:val="14"/>
        </w:rPr>
        <w:t>cf-art-7-inc-III</w:t>
      </w:r>
      <w:r>
        <w:rPr>
          <w:color w:val="0050A0"/>
          <w:sz w:val="14"/>
        </w:rPr>
        <w:t xml:space="preserve"> | RE 349850</w:t>
      </w:r>
      <w:r>
        <w:rPr>
          <w:color w:val="0050A0"/>
          <w:sz w:val="14"/>
        </w:rPr>
        <w:t xml:space="preserve"> | rel. Marco Aurélio</w:t>
      </w:r>
      <w:r>
        <w:rPr>
          <w:color w:val="0050A0"/>
          <w:sz w:val="14"/>
        </w:rPr>
        <w:t xml:space="preserve"> | 2008</w:t>
      </w:r>
    </w:p>
    <w:p>
      <w:pPr>
        <w:ind w:left="216"/>
      </w:pPr>
      <w:r>
        <w:rPr>
          <w:sz w:val="18"/>
        </w:rPr>
        <w:t>Vulnera o disposto no inciso IV do art. 7º da CF vincular vencimentos ao salário mínimo, não gerando a prática direito à manutenção do valor alcançado.</w:t>
      </w:r>
    </w:p>
    <w:p>
      <w:pPr>
        <w:ind w:left="216"/>
      </w:pPr>
      <w:r>
        <w:rPr>
          <w:b/>
          <w:color w:val="003C8C"/>
          <w:sz w:val="16"/>
        </w:rPr>
        <w:t>[RE 349.850, rel. min. Marco Aurélio, j. 25-3-2008, 1ª T, DJE de 23-5-2008.]</w:t>
      </w:r>
    </w:p>
    <w:p>
      <w:r>
        <w:rPr>
          <w:b/>
          <w:color w:val="B46400"/>
          <w:sz w:val="16"/>
        </w:rPr>
        <w:t>JULGADOS CORRELATOS</w:t>
      </w:r>
    </w:p>
    <w:p>
      <w:r>
        <w:rPr>
          <w:color w:val="8C8C8C"/>
          <w:sz w:val="14"/>
        </w:rPr>
        <w:t>cf-art-7-inc-III</w:t>
      </w:r>
      <w:r>
        <w:rPr>
          <w:color w:val="0050A0"/>
          <w:sz w:val="14"/>
        </w:rPr>
        <w:t xml:space="preserve"> | RE 409427</w:t>
      </w:r>
      <w:r>
        <w:rPr>
          <w:color w:val="0050A0"/>
          <w:sz w:val="14"/>
        </w:rPr>
        <w:t xml:space="preserve"> | rel. Carlos Velloso</w:t>
      </w:r>
      <w:r>
        <w:rPr>
          <w:color w:val="0050A0"/>
          <w:sz w:val="14"/>
        </w:rPr>
        <w:t xml:space="preserve"> | 2004</w:t>
      </w:r>
    </w:p>
    <w:p>
      <w:pPr>
        <w:ind w:left="216"/>
      </w:pPr>
      <w:r>
        <w:rPr>
          <w:sz w:val="18"/>
        </w:rPr>
        <w:t>= AI 494.258 ED, rel. min. Dias Toffoli, j. 26-4-2011, 1ª T, DJE de 1º-8-2011 Indenização vinculada ao salário mínimo: impossibilidade. CF, art. 7º, IV. O que a Constituição veda – art. 7º, IV – é a fixação do quantum da indenização em múltiplo de salários mínimos. STF, RE 225.488/PR, rel. min. Moreira Alves; ADI 1.425. A indenização pode ser fixada, entretanto, em salários mínimos, observado o valor deste na data do julgamento. A partir daí, esse quantum será corrigido por índice oficial.</w:t>
      </w:r>
    </w:p>
    <w:p>
      <w:pPr>
        <w:ind w:left="216"/>
      </w:pPr>
      <w:r>
        <w:rPr>
          <w:b/>
          <w:color w:val="003C8C"/>
          <w:sz w:val="16"/>
        </w:rPr>
        <w:t>[RE 409.427 AgR, rel. min. Carlos Velloso, j. 16-3-2004, 1ª T, DJ de 2-4-2004.]</w:t>
      </w:r>
    </w:p>
    <w:p>
      <w:r>
        <w:rPr>
          <w:b/>
          <w:color w:val="B46400"/>
          <w:sz w:val="16"/>
        </w:rPr>
        <w:t>JULGADOS CORRELATOS</w:t>
      </w:r>
    </w:p>
    <w:p>
      <w:r>
        <w:rPr>
          <w:color w:val="8C8C8C"/>
          <w:sz w:val="14"/>
        </w:rPr>
        <w:t>cf-art-7-inc-III</w:t>
      </w:r>
      <w:r>
        <w:rPr>
          <w:color w:val="0050A0"/>
          <w:sz w:val="14"/>
        </w:rPr>
        <w:t xml:space="preserve"> | RE 237965</w:t>
      </w:r>
      <w:r>
        <w:rPr>
          <w:color w:val="0050A0"/>
          <w:sz w:val="14"/>
        </w:rPr>
        <w:t xml:space="preserve"> | rel. Moreira Alves</w:t>
      </w:r>
      <w:r>
        <w:rPr>
          <w:color w:val="0050A0"/>
          <w:sz w:val="14"/>
        </w:rPr>
        <w:t xml:space="preserve"> | 2000</w:t>
      </w:r>
    </w:p>
    <w:p>
      <w:pPr>
        <w:ind w:left="216"/>
      </w:pPr>
      <w:r>
        <w:rPr>
          <w:sz w:val="18"/>
        </w:rPr>
        <w:t>= AI 537.333 ED, rel. min. Joaquim Barbosa, j. 12-5-2009, 2ª T, DJE de 26-6-2009 Vide RE 467.011 AgR, rel. min. Cármen Lúcia, j. 15-9-2009, 1ª T, DJE de 16-10-2009 Multa administrativa vinculada a salário mínimo. (...) O Plenário desta Corte, ao julgar a ADI 1.425, firmou o entendimento de que, ao estabelecer o art. 7º, IV, da Constituição que é vedada a vinculação ao salário mínimo para qualquer fim, "quis evitar que interesses estranhos aos versados na norma constitucional venham a ter influên</w:t>
      </w:r>
    </w:p>
    <w:p>
      <w:pPr>
        <w:ind w:left="216"/>
      </w:pPr>
      <w:r>
        <w:rPr>
          <w:b/>
          <w:color w:val="003C8C"/>
          <w:sz w:val="16"/>
        </w:rPr>
        <w:t>[RE 237.965, rel. min. Moreira Alves, j. 10-2-2000, P, DJ de 31-3-2000.]</w:t>
      </w:r>
    </w:p>
    <w:p>
      <w:r>
        <w:rPr>
          <w:b/>
          <w:color w:val="B46400"/>
          <w:sz w:val="16"/>
        </w:rPr>
        <w:t>JULGADOS CORRELATOS</w:t>
      </w:r>
    </w:p>
    <w:p>
      <w:r>
        <w:rPr>
          <w:color w:val="8C8C8C"/>
          <w:sz w:val="14"/>
        </w:rPr>
        <w:t>cf-art-7-inc-III</w:t>
      </w:r>
      <w:r>
        <w:rPr>
          <w:color w:val="0050A0"/>
          <w:sz w:val="14"/>
        </w:rPr>
        <w:t xml:space="preserve"> | RE 445.282</w:t>
      </w:r>
      <w:r>
        <w:rPr>
          <w:color w:val="0050A0"/>
          <w:sz w:val="14"/>
        </w:rPr>
        <w:t xml:space="preserve"> | rel. Marco Aurélio</w:t>
      </w:r>
    </w:p>
    <w:p>
      <w:pPr>
        <w:ind w:left="216"/>
      </w:pPr>
      <w:r>
        <w:rPr>
          <w:sz w:val="18"/>
        </w:rPr>
        <w:t>= RE 445.282 AgR, rel. min. Marco Aurélio, j. 7-4-2009, 1ª T, DJE de 5-6-2009</w:t>
      </w:r>
    </w:p>
    <w:p>
      <w:r>
        <w:rPr>
          <w:b/>
          <w:color w:val="B46400"/>
          <w:sz w:val="16"/>
        </w:rPr>
        <w:t>CONTROLE CONCENTRADO</w:t>
      </w:r>
    </w:p>
    <w:p>
      <w:r>
        <w:rPr>
          <w:color w:val="8C8C8C"/>
          <w:sz w:val="14"/>
        </w:rPr>
        <w:t>cf-art-7-inc-V</w:t>
      </w:r>
      <w:r>
        <w:rPr>
          <w:color w:val="0050A0"/>
          <w:sz w:val="14"/>
        </w:rPr>
        <w:t xml:space="preserve"> | ADPF 53</w:t>
      </w:r>
      <w:r>
        <w:rPr>
          <w:color w:val="0050A0"/>
          <w:sz w:val="14"/>
        </w:rPr>
        <w:t xml:space="preserve"> | rel. Rosa Weber</w:t>
      </w:r>
      <w:r>
        <w:rPr>
          <w:color w:val="0050A0"/>
          <w:sz w:val="14"/>
        </w:rPr>
        <w:t xml:space="preserve"> | 2022</w:t>
      </w:r>
    </w:p>
    <w:p>
      <w:pPr>
        <w:ind w:left="216"/>
      </w:pPr>
      <w:r>
        <w:rPr>
          <w:sz w:val="18"/>
        </w:rPr>
        <w:t>A jurisprudência desta Corte entende violar o princípio federativo a estipulação de piso remuneratório nacional apenas em relação aos servidores públicos efetivos, por interferir na autonomia administrativa dos demais entes federados. Em relação aos empregados públicos sujeitos ao vínculo jurídico celetista estendem-se, no ponto, as mesmas garantias dos trabalhadores em geral. A adoção da técnica de ‘congelamento’ da base de cálculo do piso salarial não importa em nenhuma distinção salarial entr</w:t>
      </w:r>
    </w:p>
    <w:p>
      <w:pPr>
        <w:ind w:left="216"/>
      </w:pPr>
      <w:r>
        <w:rPr>
          <w:b/>
          <w:color w:val="003C8C"/>
          <w:sz w:val="16"/>
        </w:rPr>
        <w:t>[ADPF 53 ED, ADPF 149 ED e ADPF 171 ED, rel. min. Rosa Weber, j. 4-7-2022, P, DJE de 12-7-2022.]</w:t>
      </w:r>
    </w:p>
    <w:p>
      <w:r>
        <w:rPr>
          <w:b/>
          <w:color w:val="B46400"/>
          <w:sz w:val="16"/>
        </w:rPr>
        <w:t>CONTROLE CONCENTRADO</w:t>
      </w:r>
    </w:p>
    <w:p>
      <w:r>
        <w:rPr>
          <w:color w:val="8C8C8C"/>
          <w:sz w:val="14"/>
        </w:rPr>
        <w:t>cf-art-7-inc-V</w:t>
      </w:r>
      <w:r>
        <w:rPr>
          <w:color w:val="0050A0"/>
          <w:sz w:val="14"/>
        </w:rPr>
        <w:t xml:space="preserve"> | ADPF 53</w:t>
      </w:r>
      <w:r>
        <w:rPr>
          <w:color w:val="0050A0"/>
          <w:sz w:val="14"/>
        </w:rPr>
        <w:t xml:space="preserve"> | rel. Rosa Weber</w:t>
      </w:r>
      <w:r>
        <w:rPr>
          <w:color w:val="0050A0"/>
          <w:sz w:val="14"/>
        </w:rPr>
        <w:t xml:space="preserve"> | 2022</w:t>
      </w:r>
    </w:p>
    <w:p>
      <w:pPr>
        <w:ind w:left="216"/>
      </w:pPr>
      <w:r>
        <w:rPr>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w:t>
      </w:r>
    </w:p>
    <w:p>
      <w:pPr>
        <w:ind w:left="216"/>
      </w:pPr>
      <w:r>
        <w:rPr>
          <w:b/>
          <w:color w:val="003C8C"/>
          <w:sz w:val="16"/>
        </w:rPr>
        <w:t>[ADPF 53 MC-REF, rel. min. Rosa Weber, j. 21-2-2022, P, DJE de 18-3-2022.]</w:t>
      </w:r>
    </w:p>
    <w:p>
      <w:r>
        <w:rPr>
          <w:b/>
          <w:color w:val="B46400"/>
          <w:sz w:val="16"/>
        </w:rPr>
        <w:t>CONTROLE CONCENTRADO</w:t>
      </w:r>
    </w:p>
    <w:p>
      <w:r>
        <w:rPr>
          <w:color w:val="8C8C8C"/>
          <w:sz w:val="14"/>
        </w:rPr>
        <w:t>cf-art-7-inc-V</w:t>
      </w:r>
      <w:r>
        <w:rPr>
          <w:color w:val="0050A0"/>
          <w:sz w:val="14"/>
        </w:rPr>
        <w:t xml:space="preserve"> | ADI 4364</w:t>
      </w:r>
      <w:r>
        <w:rPr>
          <w:color w:val="0050A0"/>
          <w:sz w:val="14"/>
        </w:rPr>
        <w:t xml:space="preserve"> | rel. Dias Toffoli</w:t>
      </w:r>
      <w:r>
        <w:rPr>
          <w:color w:val="0050A0"/>
          <w:sz w:val="14"/>
        </w:rPr>
        <w:t xml:space="preserve"> | 2013</w:t>
      </w:r>
    </w:p>
    <w:p>
      <w:pPr>
        <w:ind w:left="216"/>
      </w:pPr>
      <w:r>
        <w:rPr>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w:t>
      </w:r>
    </w:p>
    <w:p>
      <w:pPr>
        <w:ind w:left="216"/>
      </w:pPr>
      <w:r>
        <w:rPr>
          <w:b/>
          <w:color w:val="003C8C"/>
          <w:sz w:val="16"/>
        </w:rPr>
        <w:t>[ADI 4.364 ED, rel. min. Dias Toffoli, j. 29-5-2013, P, DJE de 20-9-2013.]</w:t>
      </w:r>
    </w:p>
    <w:p>
      <w:r>
        <w:rPr>
          <w:b/>
          <w:color w:val="B46400"/>
          <w:sz w:val="16"/>
        </w:rPr>
        <w:t>CONTROLE CONCENTRADO</w:t>
      </w:r>
    </w:p>
    <w:p>
      <w:r>
        <w:rPr>
          <w:color w:val="8C8C8C"/>
          <w:sz w:val="14"/>
        </w:rPr>
        <w:t>cf-art-7-inc-V</w:t>
      </w:r>
      <w:r>
        <w:rPr>
          <w:color w:val="0050A0"/>
          <w:sz w:val="14"/>
        </w:rPr>
        <w:t xml:space="preserve"> | ADI 4364</w:t>
      </w:r>
      <w:r>
        <w:rPr>
          <w:color w:val="0050A0"/>
          <w:sz w:val="14"/>
        </w:rPr>
        <w:t xml:space="preserve"> | rel. Dias Toffoli</w:t>
      </w:r>
      <w:r>
        <w:rPr>
          <w:color w:val="0050A0"/>
          <w:sz w:val="14"/>
        </w:rPr>
        <w:t xml:space="preserve"> | 2011</w:t>
      </w:r>
    </w:p>
    <w:p>
      <w:pPr>
        <w:ind w:left="216"/>
      </w:pPr>
      <w:r>
        <w:rPr>
          <w:sz w:val="18"/>
        </w:rPr>
        <w:t>Vide ADI 4.364, rel. min. Dias Toffoli, j. 2-3-2011, P, DJE de 16-5-2011 A lei questionada não viola o princípio do pleno emprego. Ao contrário, a instituição do piso salarial regional visa, exatamente, reduzir as desigualdades sociais, conferindo proteção aos trabalhadores e assegurando a eles melhores condições salariais. Não viola o poder normativo da Justiça do Trabalho (art. 114, § 2º, da Lei Maior) o fato de a lei estadual não ter excluído dos seus efeitos a hipótese de piso salarial deter</w:t>
      </w:r>
    </w:p>
    <w:p>
      <w:pPr>
        <w:ind w:left="216"/>
      </w:pPr>
      <w:r>
        <w:rPr>
          <w:b/>
          <w:color w:val="003C8C"/>
          <w:sz w:val="16"/>
        </w:rPr>
        <w:t>[ADI 4.364, rel. min. Dias Toffoli, j. 2-3-2011, P, DJE de 16-5-2011.]</w:t>
      </w:r>
    </w:p>
    <w:p>
      <w:r>
        <w:rPr>
          <w:b/>
          <w:color w:val="B46400"/>
          <w:sz w:val="16"/>
        </w:rPr>
        <w:t>CONTROLE CONCENTRADO</w:t>
      </w:r>
    </w:p>
    <w:p>
      <w:r>
        <w:rPr>
          <w:color w:val="8C8C8C"/>
          <w:sz w:val="14"/>
        </w:rPr>
        <w:t>cf-art-7-inc-V</w:t>
      </w:r>
      <w:r>
        <w:rPr>
          <w:color w:val="0050A0"/>
          <w:sz w:val="14"/>
        </w:rPr>
        <w:t xml:space="preserve"> | ADI 4.364</w:t>
      </w:r>
      <w:r>
        <w:rPr>
          <w:color w:val="0050A0"/>
          <w:sz w:val="14"/>
        </w:rPr>
        <w:t xml:space="preserve"> | rel. Dias Toffoli</w:t>
      </w:r>
    </w:p>
    <w:p>
      <w:pPr>
        <w:ind w:left="216"/>
      </w:pPr>
      <w:r>
        <w:rPr>
          <w:sz w:val="18"/>
        </w:rPr>
        <w:t>Vide ADI 4.364 ED, rel. min. Dias Toffoli, j. 29-5-2013, P, DJE de 20-9-2013</w:t>
      </w:r>
    </w:p>
    <w:p>
      <w:r>
        <w:rPr>
          <w:b/>
          <w:color w:val="B46400"/>
          <w:sz w:val="16"/>
        </w:rPr>
        <w:t>REPERCUSSAO GERAL</w:t>
      </w:r>
    </w:p>
    <w:p>
      <w:r>
        <w:rPr>
          <w:color w:val="8C8C8C"/>
          <w:sz w:val="14"/>
        </w:rPr>
        <w:t>cf-art-7-inc-V</w:t>
      </w:r>
      <w:r>
        <w:rPr>
          <w:color w:val="0050A0"/>
          <w:sz w:val="14"/>
        </w:rPr>
        <w:t xml:space="preserve"> | RE 1.343.477</w:t>
      </w:r>
      <w:r>
        <w:rPr>
          <w:color w:val="0050A0"/>
          <w:sz w:val="14"/>
        </w:rPr>
        <w:t xml:space="preserve"> | rel. Luiz Fux</w:t>
      </w:r>
    </w:p>
    <w:p>
      <w:pPr>
        <w:ind w:left="216"/>
      </w:pPr>
      <w:r>
        <w:rPr>
          <w:sz w:val="18"/>
        </w:rPr>
        <w:t>É infraconstitucional, a ela se aplicando os efeitos da ausência de repercussão geral, a controvérsia relativa ao cálculo do piso salarial devido aos professores da rede de educação básica, considerada a fixação de jornada inferior a 40 (quarenta) horas semanais e a distribuição da carga horária dentro e fora de sala de aula.</w:t>
        <w:br/>
        <w:t>[RE 1.343.477 RG, rel. min. Luiz Fux, j. 28-10-2021, P, DJE de 12-11-2021, Tema 1.179, com repercussão geral negada.]</w:t>
      </w:r>
    </w:p>
    <w:p>
      <w:r>
        <w:rPr>
          <w:b/>
          <w:color w:val="B46400"/>
          <w:sz w:val="16"/>
        </w:rPr>
        <w:t>CONTROLE CONCENTRADO</w:t>
      </w:r>
    </w:p>
    <w:p>
      <w:r>
        <w:rPr>
          <w:color w:val="8C8C8C"/>
          <w:sz w:val="14"/>
        </w:rPr>
        <w:t>cf-art-7-inc-VI</w:t>
      </w:r>
      <w:r>
        <w:rPr>
          <w:color w:val="0050A0"/>
          <w:sz w:val="14"/>
        </w:rPr>
        <w:t xml:space="preserve"> | ADI 6363</w:t>
      </w:r>
      <w:r>
        <w:rPr>
          <w:color w:val="0050A0"/>
          <w:sz w:val="14"/>
        </w:rPr>
        <w:t xml:space="preserve"> | 2020</w:t>
      </w:r>
    </w:p>
    <w:p>
      <w:pPr>
        <w:ind w:left="216"/>
      </w:pPr>
      <w:r>
        <w:rPr>
          <w:sz w:val="18"/>
        </w:rPr>
        <w:t>A temporariedade e a excepcionalidade da medida, que é destinada (...) a manter empregos e a atividade econômica nacional, a proporcionalidade, porque há uma redução remuneratória com redução da carga horária, além da complementação parcial por parte do Poder Público, e a finalidade maior da medida provisória de preservar o vínculo trabalhista e a renda do trabalhador para a sua subsistência, para a subsistência da sua família, estão (...) em absoluta consonância com uma proteção social ao empre</w:t>
      </w:r>
    </w:p>
    <w:p>
      <w:pPr>
        <w:ind w:left="216"/>
      </w:pPr>
      <w:r>
        <w:rPr>
          <w:b/>
          <w:color w:val="003C8C"/>
          <w:sz w:val="16"/>
        </w:rPr>
        <w:t>[ADI 6.363 MC-Ref, voto do redator do acórdão Min. Alexandre de Moraes, j. 17-4-2020, P, DJE de 24-11-2020.]</w:t>
      </w:r>
    </w:p>
    <w:p>
      <w:r>
        <w:rPr>
          <w:b/>
          <w:color w:val="B46400"/>
          <w:sz w:val="16"/>
        </w:rPr>
        <w:t>CONTROLE CONCENTRADO</w:t>
      </w:r>
    </w:p>
    <w:p>
      <w:r>
        <w:rPr>
          <w:color w:val="8C8C8C"/>
          <w:sz w:val="14"/>
        </w:rPr>
        <w:t>cf-art-7-inc-VI</w:t>
      </w:r>
      <w:r>
        <w:rPr>
          <w:color w:val="0050A0"/>
          <w:sz w:val="14"/>
        </w:rPr>
        <w:t xml:space="preserve"> | ARE 1514806</w:t>
      </w:r>
      <w:r>
        <w:rPr>
          <w:color w:val="0050A0"/>
          <w:sz w:val="14"/>
        </w:rPr>
        <w:t xml:space="preserve"> | rel. Luís Roberto Barroso</w:t>
      </w:r>
      <w:r>
        <w:rPr>
          <w:color w:val="0050A0"/>
          <w:sz w:val="14"/>
        </w:rPr>
        <w:t xml:space="preserve"> | 2024</w:t>
      </w:r>
    </w:p>
    <w:p>
      <w:pPr>
        <w:ind w:left="216"/>
      </w:pPr>
      <w:r>
        <w:rPr>
          <w:sz w:val="18"/>
        </w:rPr>
        <w:t>“É infraconstitucional e pressupõe o exame de matéria fática a controvérsia sobre a redução de vencimentos de policiais militares do Estado de Pernambuco após a edição da Lei Complementar estadual nº 169/2011”.</w:t>
      </w:r>
    </w:p>
    <w:p>
      <w:pPr>
        <w:ind w:left="216"/>
      </w:pPr>
      <w:r>
        <w:rPr>
          <w:b/>
          <w:color w:val="003C8C"/>
          <w:sz w:val="16"/>
        </w:rPr>
        <w:t>[ARE 1.514.806 RG, rel. min. Luís Roberto Barroso, j. 04.10.2024, P, DJE de 09.10.2024, Tema 1.327, com repercussão geral negada.]</w:t>
      </w:r>
    </w:p>
    <w:p>
      <w:r>
        <w:rPr>
          <w:b/>
          <w:color w:val="B46400"/>
          <w:sz w:val="16"/>
        </w:rPr>
        <w:t>JULGADOS CORRELATOS</w:t>
      </w:r>
    </w:p>
    <w:p>
      <w:r>
        <w:rPr>
          <w:color w:val="8C8C8C"/>
          <w:sz w:val="14"/>
        </w:rPr>
        <w:t>cf-art-7-inc-VI</w:t>
      </w:r>
      <w:r>
        <w:rPr>
          <w:color w:val="0050A0"/>
          <w:sz w:val="14"/>
        </w:rPr>
        <w:t xml:space="preserve"> | RE 599618</w:t>
      </w:r>
      <w:r>
        <w:rPr>
          <w:color w:val="0050A0"/>
          <w:sz w:val="14"/>
        </w:rPr>
        <w:t xml:space="preserve"> | rel. Cármen Lúcia</w:t>
      </w:r>
    </w:p>
    <w:p>
      <w:pPr>
        <w:ind w:left="216"/>
      </w:pPr>
      <w:r>
        <w:rPr>
          <w:sz w:val="18"/>
        </w:rPr>
        <w:t>Transposição do regime celetista para o estatutário. Inexistência de direito adquirido a regime jurídico. Possibilidade de diminuição ou supressão de vantagens sem redução do valor da remuneração.</w:t>
      </w:r>
    </w:p>
    <w:p>
      <w:pPr>
        <w:ind w:left="216"/>
      </w:pPr>
      <w:r>
        <w:rPr>
          <w:b/>
          <w:color w:val="003C8C"/>
          <w:sz w:val="16"/>
        </w:rPr>
        <w:t>[RE 599.618 ED, rel. min. Cármen Lúcia, j. 1º-2-2011, 1ª T, DJE de 14-3-2011.]</w:t>
      </w:r>
    </w:p>
    <w:p>
      <w:r>
        <w:rPr>
          <w:b/>
          <w:color w:val="B46400"/>
          <w:sz w:val="16"/>
        </w:rPr>
        <w:t>JULGADOS CORRELATOS</w:t>
      </w:r>
    </w:p>
    <w:p>
      <w:r>
        <w:rPr>
          <w:color w:val="8C8C8C"/>
          <w:sz w:val="14"/>
        </w:rPr>
        <w:t>cf-art-7-inc-VI</w:t>
      </w:r>
      <w:r>
        <w:rPr>
          <w:color w:val="0050A0"/>
          <w:sz w:val="14"/>
        </w:rPr>
        <w:t xml:space="preserve"> | RE 212131</w:t>
      </w:r>
      <w:r>
        <w:rPr>
          <w:color w:val="0050A0"/>
          <w:sz w:val="14"/>
        </w:rPr>
        <w:t xml:space="preserve"> | rel. Ilmar Galvão</w:t>
      </w:r>
      <w:r>
        <w:rPr>
          <w:color w:val="0050A0"/>
          <w:sz w:val="14"/>
        </w:rPr>
        <w:t xml:space="preserve"> | 1999</w:t>
      </w:r>
    </w:p>
    <w:p>
      <w:pPr>
        <w:ind w:left="216"/>
      </w:pPr>
      <w:r>
        <w:rPr>
          <w:sz w:val="18"/>
        </w:rPr>
        <w:t>Vide RE 212.131, rel. min. Ilmar Galvão, j. 3-8-1999, 1ª T, DJ de 29-10-1999 Funcionário público. Conversão compulsória do regime contratual em estatutário. Redução verificada na remuneração. Art. 7º, VI, c/c art. 39, § 2º, da Constituição. Situação incompatível com o princípio da irredutibilidade que protegia os salários e protege os vencimentos do servidor, exsurgindo, como solução razoável para o impasse, o enquadramento do servidor do nível mais alto da categoria funcional que veio a integra</w:t>
      </w:r>
    </w:p>
    <w:p>
      <w:pPr>
        <w:ind w:left="216"/>
      </w:pPr>
      <w:r>
        <w:rPr>
          <w:b/>
          <w:color w:val="003C8C"/>
          <w:sz w:val="16"/>
        </w:rPr>
        <w:t>[RE 212.131, rel. min. Ilmar Galvão, j. 3-8-1999, 1ª T, DJ de 29-10-1999.]</w:t>
      </w:r>
    </w:p>
    <w:p>
      <w:r>
        <w:rPr>
          <w:b/>
          <w:color w:val="B46400"/>
          <w:sz w:val="16"/>
        </w:rPr>
        <w:t>JULGADOS CORRELATOS</w:t>
      </w:r>
    </w:p>
    <w:p>
      <w:r>
        <w:rPr>
          <w:color w:val="8C8C8C"/>
          <w:sz w:val="14"/>
        </w:rPr>
        <w:t>cf-art-7-inc-VI</w:t>
      </w:r>
      <w:r>
        <w:rPr>
          <w:color w:val="0050A0"/>
          <w:sz w:val="14"/>
        </w:rPr>
        <w:t xml:space="preserve"> | AI 794.665</w:t>
      </w:r>
      <w:r>
        <w:rPr>
          <w:color w:val="0050A0"/>
          <w:sz w:val="14"/>
        </w:rPr>
        <w:t xml:space="preserve"> | rel. Cármen Lúcia</w:t>
      </w:r>
    </w:p>
    <w:p>
      <w:pPr>
        <w:ind w:left="216"/>
      </w:pPr>
      <w:r>
        <w:rPr>
          <w:sz w:val="18"/>
        </w:rPr>
        <w:t>= AI 794.665 AgR, rel. min. Cármen Lúcia, j. 9-11-2010, 1ª T, DJE de 30-11-2010 Vide RE 599.618 ED, rel. min. Cármen Lúcia, j. 1º-2-2011, 1ª T, DJE de 14-3-2011</w:t>
      </w:r>
    </w:p>
    <w:p>
      <w:r>
        <w:rPr>
          <w:b/>
          <w:color w:val="B46400"/>
          <w:sz w:val="16"/>
        </w:rPr>
        <w:t>SUMULA VINCULANTE</w:t>
      </w:r>
    </w:p>
    <w:p>
      <w:r>
        <w:rPr>
          <w:color w:val="8C8C8C"/>
          <w:sz w:val="14"/>
        </w:rPr>
        <w:t>cf-art-7-inc-VII</w:t>
      </w:r>
    </w:p>
    <w:p>
      <w:pPr>
        <w:ind w:left="216"/>
      </w:pPr>
      <w:r>
        <w:rPr>
          <w:sz w:val="18"/>
        </w:rPr>
        <w:t>Não viola a Constituição o estabelecimento de remuneração inferior ao salário mínimo para as praças prestadoras de serviço militar inicial.</w:t>
      </w:r>
    </w:p>
    <w:p>
      <w:pPr>
        <w:ind w:left="216"/>
      </w:pPr>
      <w:r>
        <w:rPr>
          <w:b/>
          <w:color w:val="003C8C"/>
          <w:sz w:val="16"/>
        </w:rPr>
        <w:t>[Súmula Vinculante 6.]</w:t>
      </w:r>
    </w:p>
    <w:p>
      <w:r>
        <w:rPr>
          <w:b/>
          <w:color w:val="B46400"/>
          <w:sz w:val="16"/>
        </w:rPr>
        <w:t>CONTROLE CONCENTRADO</w:t>
      </w:r>
    </w:p>
    <w:p>
      <w:r>
        <w:rPr>
          <w:color w:val="8C8C8C"/>
          <w:sz w:val="14"/>
        </w:rPr>
        <w:t>cf-art-7-inc-VII</w:t>
      </w:r>
      <w:r>
        <w:rPr>
          <w:color w:val="0050A0"/>
          <w:sz w:val="14"/>
        </w:rPr>
        <w:t xml:space="preserve"> | ADI 5.322</w:t>
      </w:r>
      <w:r>
        <w:rPr>
          <w:color w:val="0050A0"/>
          <w:sz w:val="14"/>
        </w:rPr>
        <w:t xml:space="preserve"> | rel. Alexandre de Moraes</w:t>
      </w:r>
    </w:p>
    <w:p>
      <w:pPr>
        <w:ind w:left="216"/>
      </w:pPr>
      <w:r>
        <w:rPr>
          <w:sz w:val="18"/>
        </w:rPr>
        <w:t>Não há inconstitucionalidade da norma que prevê o pagamento do motorista profissional por meio de remuneração variável, que, inclusive, possui assento constitucional, conforme disposto no inciso VII do art. 7º da Constituição Federal.</w:t>
        <w:br/>
        <w:t>[ADI 5.322, rel. min. Alexandre de Moraes, j. 3-7-2023, P, DJE de 30-8-2023.]</w:t>
      </w:r>
    </w:p>
    <w:p>
      <w:r>
        <w:rPr>
          <w:b/>
          <w:color w:val="B46400"/>
          <w:sz w:val="16"/>
        </w:rPr>
        <w:t>REPERCUSSAO GERAL</w:t>
      </w:r>
    </w:p>
    <w:p>
      <w:r>
        <w:rPr>
          <w:color w:val="8C8C8C"/>
          <w:sz w:val="14"/>
        </w:rPr>
        <w:t>cf-art-7-inc-VII</w:t>
      </w:r>
      <w:r>
        <w:rPr>
          <w:color w:val="0050A0"/>
          <w:sz w:val="14"/>
        </w:rPr>
        <w:t xml:space="preserve"> | RE 570.177</w:t>
      </w:r>
      <w:r>
        <w:rPr>
          <w:color w:val="0050A0"/>
          <w:sz w:val="14"/>
        </w:rPr>
        <w:t xml:space="preserve"> | rel. Ricardo Lewandowski</w:t>
      </w:r>
    </w:p>
    <w:p>
      <w:pPr>
        <w:ind w:left="216"/>
      </w:pPr>
      <w:r>
        <w:rPr>
          <w:sz w:val="18"/>
        </w:rPr>
        <w:t>Serviço militar obrigatório. Soldo. Valor inferior ao salário mínimo. Violação aos arts. 1º, III; 5º, caput; e 7º, IV, da CF. Inocorrência. (...) A CF não estendeu aos militares a garantia de remuneração não inferior ao salário mínimo, como o fez para outras categorias de trabalhadores. O regime a que submetem os militares não se confunde com aquele aplicável aos servidores civis, visto que têm direitos, garantias, prerrogativas e impedimentos próprios. Os cidadãos que prestam serviço militar ob</w:t>
      </w:r>
    </w:p>
    <w:p>
      <w:r>
        <w:rPr>
          <w:b/>
          <w:color w:val="B46400"/>
          <w:sz w:val="16"/>
        </w:rPr>
        <w:t>JULGADOS CORRELATOS</w:t>
      </w:r>
    </w:p>
    <w:p>
      <w:r>
        <w:rPr>
          <w:color w:val="8C8C8C"/>
          <w:sz w:val="14"/>
        </w:rPr>
        <w:t>cf-art-7-inc-VIII</w:t>
      </w:r>
      <w:r>
        <w:rPr>
          <w:color w:val="0050A0"/>
          <w:sz w:val="14"/>
        </w:rPr>
        <w:t xml:space="preserve"> | RE 260922</w:t>
      </w:r>
      <w:r>
        <w:rPr>
          <w:color w:val="0050A0"/>
          <w:sz w:val="14"/>
        </w:rPr>
        <w:t xml:space="preserve"> | rel. Marco Aurélio</w:t>
      </w:r>
      <w:r>
        <w:rPr>
          <w:color w:val="0050A0"/>
          <w:sz w:val="14"/>
        </w:rPr>
        <w:t xml:space="preserve"> | 2000</w:t>
      </w:r>
    </w:p>
    <w:p>
      <w:pPr>
        <w:ind w:left="216"/>
      </w:pPr>
      <w:r>
        <w:rPr>
          <w:sz w:val="18"/>
        </w:rPr>
        <w:t>A natureza da gratificação natalina é remuneratória e integra, para todos os efeitos, a remuneração do empregado, conforme estabelece a Súmula 207/STF.</w:t>
      </w:r>
    </w:p>
    <w:p>
      <w:pPr>
        <w:ind w:left="216"/>
      </w:pPr>
      <w:r>
        <w:rPr>
          <w:b/>
          <w:color w:val="003C8C"/>
          <w:sz w:val="16"/>
        </w:rPr>
        <w:t>[RE 260.922, rel. min. Marco Aurélio, red.do ac. min. Maurício Corrêa, j. 30-5-2000, 2ª T, DJ de 20-10-2000.]</w:t>
      </w:r>
    </w:p>
    <w:p>
      <w:r>
        <w:rPr>
          <w:b/>
          <w:color w:val="B46400"/>
          <w:sz w:val="16"/>
        </w:rPr>
        <w:t>JULGADOS CORRELATOS</w:t>
      </w:r>
    </w:p>
    <w:p>
      <w:r>
        <w:rPr>
          <w:color w:val="8C8C8C"/>
          <w:sz w:val="14"/>
        </w:rPr>
        <w:t>cf-art-7-inc-VIII</w:t>
      </w:r>
    </w:p>
    <w:p>
      <w:pPr>
        <w:ind w:left="216"/>
      </w:pPr>
      <w:r>
        <w:rPr>
          <w:sz w:val="18"/>
        </w:rPr>
        <w:t>IX - remuneração do trabalho noturno superior à do diurno;</w:t>
      </w:r>
    </w:p>
    <w:p>
      <w:r>
        <w:rPr>
          <w:b/>
          <w:color w:val="B46400"/>
          <w:sz w:val="16"/>
        </w:rPr>
        <w:t>JULGADOS CORRELATOS</w:t>
      </w:r>
    </w:p>
    <w:p>
      <w:r>
        <w:rPr>
          <w:color w:val="8C8C8C"/>
          <w:sz w:val="14"/>
        </w:rPr>
        <w:t>cf-art-7-inc-VIII</w:t>
      </w:r>
      <w:r>
        <w:rPr>
          <w:color w:val="0050A0"/>
          <w:sz w:val="14"/>
        </w:rPr>
        <w:t xml:space="preserve"> | RE 185312</w:t>
      </w:r>
      <w:r>
        <w:rPr>
          <w:color w:val="0050A0"/>
          <w:sz w:val="14"/>
        </w:rPr>
        <w:t xml:space="preserve"> | rel. Menezes Direito</w:t>
      </w:r>
      <w:r>
        <w:rPr>
          <w:color w:val="0050A0"/>
          <w:sz w:val="14"/>
        </w:rPr>
        <w:t xml:space="preserve"> | 2008</w:t>
      </w:r>
    </w:p>
    <w:p>
      <w:pPr>
        <w:ind w:left="216"/>
      </w:pPr>
      <w:r>
        <w:rPr>
          <w:sz w:val="18"/>
        </w:rPr>
        <w:t>Gratificação especial de trabalho policial. Adicional noturno. (...) Não malfere o disposto no art. 7º, IX, da CF a interpretação oferecida pelas instâncias ordinárias que consideraram que a gratificação chamada Regime Especial de Trabalho Policial (RETP), como expressamente previsto na legislação de regência, alcança o trabalho em horário irregular, incluído o regime de plantões noturno. Interpretação em outra direção conflita com o disposto no art. 37, XIV, da CF.</w:t>
      </w:r>
    </w:p>
    <w:p>
      <w:pPr>
        <w:ind w:left="216"/>
      </w:pPr>
      <w:r>
        <w:rPr>
          <w:b/>
          <w:color w:val="003C8C"/>
          <w:sz w:val="16"/>
        </w:rPr>
        <w:t>[RE 185.312, rel. min. Menezes Direito, j. 15-4-2008, 2ª T, DJE de 30-5-2008.]</w:t>
      </w:r>
    </w:p>
    <w:p>
      <w:r>
        <w:rPr>
          <w:b/>
          <w:color w:val="B46400"/>
          <w:sz w:val="16"/>
        </w:rPr>
        <w:t>JULGADOS CORRELATOS</w:t>
      </w:r>
    </w:p>
    <w:p>
      <w:r>
        <w:rPr>
          <w:color w:val="8C8C8C"/>
          <w:sz w:val="14"/>
        </w:rPr>
        <w:t>cf-art-7-inc-X</w:t>
      </w:r>
      <w:r>
        <w:rPr>
          <w:color w:val="0050A0"/>
          <w:sz w:val="14"/>
        </w:rPr>
        <w:t xml:space="preserve"> | ADO 82</w:t>
      </w:r>
      <w:r>
        <w:rPr>
          <w:color w:val="0050A0"/>
          <w:sz w:val="14"/>
        </w:rPr>
        <w:t xml:space="preserve"> | rel. Dias Toffoli</w:t>
      </w:r>
      <w:r>
        <w:rPr>
          <w:color w:val="0050A0"/>
          <w:sz w:val="14"/>
        </w:rPr>
        <w:t xml:space="preserve"> | 2025</w:t>
      </w:r>
    </w:p>
    <w:p>
      <w:pPr>
        <w:ind w:left="216"/>
      </w:pPr>
      <w:r>
        <w:rPr>
          <w:sz w:val="18"/>
        </w:rPr>
        <w:t>O mandado de criminalização contido na parte final do inciso X do art. 7º da Constituição de 1988 é inédito. Surge com o texto constitucional vigente, não havendo norma equivalente – ou similar – nas constituições pretéritas, o que demonstra o compromisso da Constituição de 1988 – a Constituição Cidadã – com os trabalhadores urbanos e rurais, por serem eles socialmente mais vulneráveis. Não obstante, fato é que, transcorridas quase quatro décadas, o legislador ainda não procedeu à tipificação pe</w:t>
      </w:r>
    </w:p>
    <w:p>
      <w:pPr>
        <w:ind w:left="216"/>
      </w:pPr>
      <w:r>
        <w:rPr>
          <w:b/>
          <w:color w:val="003C8C"/>
          <w:sz w:val="16"/>
        </w:rPr>
        <w:t>[ADO 82, rel. min. Dias Toffoli, j. 26.05.2025, P, DJE de 04.06.2025.]</w:t>
      </w:r>
    </w:p>
    <w:p>
      <w:r>
        <w:rPr>
          <w:b/>
          <w:color w:val="B46400"/>
          <w:sz w:val="16"/>
        </w:rPr>
        <w:t>JULGADOS CORRELATOS</w:t>
      </w:r>
    </w:p>
    <w:p>
      <w:r>
        <w:rPr>
          <w:color w:val="8C8C8C"/>
          <w:sz w:val="14"/>
        </w:rPr>
        <w:t>cf-art-7-inc-X</w:t>
      </w:r>
      <w:r>
        <w:rPr>
          <w:color w:val="0050A0"/>
          <w:sz w:val="14"/>
        </w:rPr>
        <w:t xml:space="preserve"> | ADI 7728</w:t>
      </w:r>
      <w:r>
        <w:rPr>
          <w:color w:val="0050A0"/>
          <w:sz w:val="14"/>
        </w:rPr>
        <w:t xml:space="preserve"> | rel. Gilmar Mendes</w:t>
      </w:r>
      <w:r>
        <w:rPr>
          <w:color w:val="0050A0"/>
          <w:sz w:val="14"/>
        </w:rPr>
        <w:t xml:space="preserve"> | 2025</w:t>
      </w:r>
    </w:p>
    <w:p>
      <w:pPr>
        <w:ind w:left="216"/>
      </w:pPr>
      <w:r>
        <w:rPr>
          <w:sz w:val="18"/>
        </w:rPr>
        <w:t>XI - participação nos lucros, ou resultados, desvinculada da remuneração, e, excepcionalmente, participação na gestão da empresa, conforme definido em lei; Excepcional participação dos trabalhadores urbanos e rurais na gestão da empresa (CF, art. 7º, XI). Necessidade de regulamentação. Norma originária. Dever constitucional de legislar. Transcurso de prazo razoável para legislar. Omissão inconstitucional. Existência, no âmbito do Congresso Nacional, de diversos projetos de lei apresentados visan</w:t>
      </w:r>
    </w:p>
    <w:p>
      <w:pPr>
        <w:ind w:left="216"/>
      </w:pPr>
      <w:r>
        <w:rPr>
          <w:b/>
          <w:color w:val="003C8C"/>
          <w:sz w:val="16"/>
        </w:rPr>
        <w:t>[ADI 7.728 , rel. min. Gilmar Mendes, j. 17.02.2025, P, DJE de 21.02.2025.]</w:t>
      </w:r>
    </w:p>
    <w:p>
      <w:r>
        <w:rPr>
          <w:b/>
          <w:color w:val="B46400"/>
          <w:sz w:val="16"/>
        </w:rPr>
        <w:t>CONTROLE CONCENTRADO</w:t>
      </w:r>
    </w:p>
    <w:p>
      <w:r>
        <w:rPr>
          <w:color w:val="8C8C8C"/>
          <w:sz w:val="14"/>
        </w:rPr>
        <w:t>cf-art-7-inc-X</w:t>
      </w:r>
      <w:r>
        <w:rPr>
          <w:color w:val="0050A0"/>
          <w:sz w:val="14"/>
        </w:rPr>
        <w:t xml:space="preserve"> | ADI 5417</w:t>
      </w:r>
      <w:r>
        <w:rPr>
          <w:color w:val="0050A0"/>
          <w:sz w:val="14"/>
        </w:rPr>
        <w:t xml:space="preserve"> | rel. Cármen Lúcia</w:t>
      </w:r>
      <w:r>
        <w:rPr>
          <w:color w:val="0050A0"/>
          <w:sz w:val="14"/>
        </w:rPr>
        <w:t xml:space="preserve"> | 2020</w:t>
      </w:r>
    </w:p>
    <w:p>
      <w:pPr>
        <w:ind w:left="216"/>
      </w:pPr>
      <w:r>
        <w:rPr>
          <w:sz w:val="18"/>
        </w:rPr>
        <w:t>Pela Constituição da República de 1988 se objetiva estimular a integração do trabalhador ao desenvolvimento da empresa pela participação negociada nos ganhos econômicos (inc. XI do art. 7º e § 4º do art. 218). Não de demonstra inconstitucionalidade de norma pela se prevê a participação nos lucros e resultados pelos trabalhadores das empresas estatais, de acordo com as diretrizes específicas elaboradas pelo Poder Executivo a que estejam submetidas respectivas entidades. As empresas estatais, embo</w:t>
      </w:r>
    </w:p>
    <w:p>
      <w:pPr>
        <w:ind w:left="216"/>
      </w:pPr>
      <w:r>
        <w:rPr>
          <w:b/>
          <w:color w:val="003C8C"/>
          <w:sz w:val="16"/>
        </w:rPr>
        <w:t>[ADI 5.417, rel. min. Cármen Lúcia, j. 7-12-2020, P, DJE de 4-2-2021.]</w:t>
      </w:r>
    </w:p>
    <w:p>
      <w:r>
        <w:rPr>
          <w:b/>
          <w:color w:val="B46400"/>
          <w:sz w:val="16"/>
        </w:rPr>
        <w:t>CONTROLE CONCENTRADO</w:t>
      </w:r>
    </w:p>
    <w:p>
      <w:r>
        <w:rPr>
          <w:color w:val="8C8C8C"/>
          <w:sz w:val="14"/>
        </w:rPr>
        <w:t>cf-art-7-inc-X</w:t>
      </w:r>
      <w:r>
        <w:rPr>
          <w:color w:val="0050A0"/>
          <w:sz w:val="14"/>
        </w:rPr>
        <w:t xml:space="preserve"> | ADI 1229</w:t>
      </w:r>
      <w:r>
        <w:rPr>
          <w:color w:val="0050A0"/>
          <w:sz w:val="14"/>
        </w:rPr>
        <w:t xml:space="preserve"> | rel. Edson Fachin</w:t>
      </w:r>
      <w:r>
        <w:rPr>
          <w:color w:val="0050A0"/>
          <w:sz w:val="14"/>
        </w:rPr>
        <w:t xml:space="preserve"> | 2019</w:t>
      </w:r>
    </w:p>
    <w:p>
      <w:pPr>
        <w:ind w:left="216"/>
      </w:pPr>
      <w:r>
        <w:rPr>
          <w:sz w:val="18"/>
        </w:rPr>
        <w:t>Constituição do Estado de Santa Catarina. Impugnação ao art. 14, II, da Constituição Estadual e ao inteiro teor da Lei Estadual disciplinadora 1.178/1994. (...) Normas que instituem a participação obrigatória de 1 (um) representante dos empregados, por eles indicado, mediante processo eletivo, no conselho de administração e na diretoria das empresas públicas, sociedades de economia mista e suas subsidiárias. Exercício do direito assegurado pelo art. 7º, XII, da CRFB/88. A gestão democrática, con</w:t>
      </w:r>
    </w:p>
    <w:p>
      <w:pPr>
        <w:ind w:left="216"/>
      </w:pPr>
      <w:r>
        <w:rPr>
          <w:b/>
          <w:color w:val="003C8C"/>
          <w:sz w:val="16"/>
        </w:rPr>
        <w:t>[ADI 1.229, rel. min. Edson Fachin, j. 23-8-2019, P, DJE de 9-9-2019.]</w:t>
      </w:r>
    </w:p>
    <w:p>
      <w:r>
        <w:rPr>
          <w:b/>
          <w:color w:val="B46400"/>
          <w:sz w:val="16"/>
        </w:rPr>
        <w:t>CONTROLE CONCENTRADO</w:t>
      </w:r>
    </w:p>
    <w:p>
      <w:r>
        <w:rPr>
          <w:color w:val="8C8C8C"/>
          <w:sz w:val="14"/>
        </w:rPr>
        <w:t>cf-art-7-inc-X</w:t>
      </w:r>
      <w:r>
        <w:rPr>
          <w:color w:val="0050A0"/>
          <w:sz w:val="14"/>
        </w:rPr>
        <w:t xml:space="preserve"> | ADI 2296</w:t>
      </w:r>
      <w:r>
        <w:rPr>
          <w:color w:val="0050A0"/>
          <w:sz w:val="14"/>
        </w:rPr>
        <w:t xml:space="preserve"> | rel. Sepúlveda Pertence</w:t>
      </w:r>
      <w:r>
        <w:rPr>
          <w:color w:val="0050A0"/>
          <w:sz w:val="14"/>
        </w:rPr>
        <w:t xml:space="preserve"> | 2000</w:t>
      </w:r>
    </w:p>
    <w:p>
      <w:pPr>
        <w:ind w:left="216"/>
      </w:pPr>
      <w:r>
        <w:rPr>
          <w:sz w:val="18"/>
        </w:rPr>
        <w:t>Participação dos empregados na gestão da empresa: admitida, com base no art. 7º, XI, CF, parece que, na eleição do representante, o sufrágio deve ser concedido apenas aos empregados em atividade, não aos inativos.</w:t>
      </w:r>
    </w:p>
    <w:p>
      <w:pPr>
        <w:ind w:left="216"/>
      </w:pPr>
      <w:r>
        <w:rPr>
          <w:b/>
          <w:color w:val="003C8C"/>
          <w:sz w:val="16"/>
        </w:rPr>
        <w:t>[ADI 2.296 MC, rel. min. Sepúlveda Pertence, j. 16-11-2000, P, DJ de 23-2-2001.]</w:t>
      </w:r>
    </w:p>
    <w:p>
      <w:r>
        <w:rPr>
          <w:b/>
          <w:color w:val="B46400"/>
          <w:sz w:val="16"/>
        </w:rPr>
        <w:t>REPERCUSSAO GERAL</w:t>
      </w:r>
    </w:p>
    <w:p>
      <w:r>
        <w:rPr>
          <w:color w:val="8C8C8C"/>
          <w:sz w:val="14"/>
        </w:rPr>
        <w:t>cf-art-7-inc-X</w:t>
      </w:r>
      <w:r>
        <w:rPr>
          <w:color w:val="0050A0"/>
          <w:sz w:val="14"/>
        </w:rPr>
        <w:t xml:space="preserve"> | RE 569441</w:t>
      </w:r>
      <w:r>
        <w:rPr>
          <w:color w:val="0050A0"/>
          <w:sz w:val="14"/>
        </w:rPr>
        <w:t xml:space="preserve"> | rel. Teori Zavascki</w:t>
      </w:r>
      <w:r>
        <w:rPr>
          <w:color w:val="0050A0"/>
          <w:sz w:val="14"/>
        </w:rPr>
        <w:t xml:space="preserve"> | 2014</w:t>
      </w:r>
    </w:p>
    <w:p>
      <w:pPr>
        <w:ind w:left="216"/>
      </w:pPr>
      <w:r>
        <w:rPr>
          <w:sz w:val="18"/>
        </w:rPr>
        <w:t>Segundo afirmado por precedentes de ambas as Turmas deste STF, a eficácia do preceito veiculado pelo art. 7º,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w:t>
      </w:r>
    </w:p>
    <w:p>
      <w:pPr>
        <w:ind w:left="216"/>
      </w:pPr>
      <w:r>
        <w:rPr>
          <w:b/>
          <w:color w:val="003C8C"/>
          <w:sz w:val="16"/>
        </w:rPr>
        <w:t>[RE 569.441, red. do ac. min. Teori Zavascki, j. 30-10-2014, P, DJE de 10-2-2015, Tema 344, com mérito julgado.]</w:t>
      </w:r>
    </w:p>
    <w:p>
      <w:r>
        <w:rPr>
          <w:b/>
          <w:color w:val="B46400"/>
          <w:sz w:val="16"/>
        </w:rPr>
        <w:t>REPERCUSSAO GERAL</w:t>
      </w:r>
    </w:p>
    <w:p>
      <w:r>
        <w:rPr>
          <w:color w:val="8C8C8C"/>
          <w:sz w:val="14"/>
        </w:rPr>
        <w:t>cf-art-7-inc-XII</w:t>
      </w:r>
    </w:p>
    <w:p>
      <w:pPr>
        <w:ind w:left="216"/>
      </w:pPr>
      <w:r>
        <w:rPr>
          <w:sz w:val="18"/>
        </w:rPr>
        <w:t>XIII - duração do trabalho normal não superior a oito horas diárias e quarenta e quatro semanais, facultada a compensação de horários e a redução da jornada, mediante acordo ou convenção coletiva de trabalho;</w:t>
      </w:r>
    </w:p>
    <w:p>
      <w:r>
        <w:rPr>
          <w:b/>
          <w:color w:val="B46400"/>
          <w:sz w:val="16"/>
        </w:rPr>
        <w:t>CONTROLE CONCENTRADO</w:t>
      </w:r>
    </w:p>
    <w:p>
      <w:r>
        <w:rPr>
          <w:color w:val="8C8C8C"/>
          <w:sz w:val="14"/>
        </w:rPr>
        <w:t>cf-art-7-inc-XII</w:t>
      </w:r>
      <w:r>
        <w:rPr>
          <w:color w:val="0050A0"/>
          <w:sz w:val="14"/>
        </w:rPr>
        <w:t xml:space="preserve"> | ADI 5.322</w:t>
      </w:r>
      <w:r>
        <w:rPr>
          <w:color w:val="0050A0"/>
          <w:sz w:val="14"/>
        </w:rPr>
        <w:t xml:space="preserve"> | rel. Alexandre de Moraes</w:t>
      </w:r>
    </w:p>
    <w:p>
      <w:pPr>
        <w:ind w:left="216"/>
      </w:pPr>
      <w:r>
        <w:rPr>
          <w:sz w:val="18"/>
        </w:rPr>
        <w:t>Inconstitucionalidade na exclusão do tempo de trabalho efetivo do motorista profissional, quando está à disposição do empregador durante o carregamento/descarregamento de mercadorias, ou ainda durante fiscalização em barreiras fiscais ou alfandegárias, conhecido como “tempo de espera”. Impossibilidade de decote da jornada normal de trabalho e nem da jornada extraordinária, sob pena de desvirtuar a própria relação jurídica trabalhista reconhecida. Inconstitucionalidade de normas da Lei 13.103/201</w:t>
      </w:r>
    </w:p>
    <w:p>
      <w:r>
        <w:rPr>
          <w:b/>
          <w:color w:val="B46400"/>
          <w:sz w:val="16"/>
        </w:rPr>
        <w:t>JULGADOS CORRELATOS</w:t>
      </w:r>
    </w:p>
    <w:p>
      <w:r>
        <w:rPr>
          <w:color w:val="8C8C8C"/>
          <w:sz w:val="14"/>
        </w:rPr>
        <w:t>cf-art-7-inc-XII</w:t>
      </w:r>
      <w:r>
        <w:rPr>
          <w:color w:val="0050A0"/>
          <w:sz w:val="14"/>
        </w:rPr>
        <w:t xml:space="preserve"> | RE 563851</w:t>
      </w:r>
      <w:r>
        <w:rPr>
          <w:color w:val="0050A0"/>
          <w:sz w:val="14"/>
        </w:rPr>
        <w:t xml:space="preserve"> | rel. Cezar Peluso</w:t>
      </w:r>
      <w:r>
        <w:rPr>
          <w:color w:val="0050A0"/>
          <w:sz w:val="14"/>
        </w:rPr>
        <w:t xml:space="preserve"> | 2008</w:t>
      </w:r>
    </w:p>
    <w:p>
      <w:pPr>
        <w:ind w:left="216"/>
      </w:pPr>
      <w:r>
        <w:rPr>
          <w:sz w:val="18"/>
        </w:rPr>
        <w:t>Não afronta o art. 7º, XIII, da Constituição da República a decisão que excepciona os ocupantes de cargos de gestão do controle de jornada de trabalho.</w:t>
      </w:r>
    </w:p>
    <w:p>
      <w:pPr>
        <w:ind w:left="216"/>
      </w:pPr>
      <w:r>
        <w:rPr>
          <w:b/>
          <w:color w:val="003C8C"/>
          <w:sz w:val="16"/>
        </w:rPr>
        <w:t>[RE 563.851 AgR, rel. min. Cezar Peluso, j. 26-2-2008, 2ª T, DJE de 28-3-2008.]</w:t>
      </w:r>
    </w:p>
    <w:p>
      <w:r>
        <w:rPr>
          <w:b/>
          <w:color w:val="B46400"/>
          <w:sz w:val="16"/>
        </w:rPr>
        <w:t>JULGADOS CORRELATOS</w:t>
      </w:r>
    </w:p>
    <w:p>
      <w:r>
        <w:rPr>
          <w:color w:val="8C8C8C"/>
          <w:sz w:val="14"/>
        </w:rPr>
        <w:t>cf-art-7-inc-XII</w:t>
      </w:r>
      <w:r>
        <w:rPr>
          <w:color w:val="0050A0"/>
          <w:sz w:val="14"/>
        </w:rPr>
        <w:t xml:space="preserve"> | RE 325550</w:t>
      </w:r>
      <w:r>
        <w:rPr>
          <w:color w:val="0050A0"/>
          <w:sz w:val="14"/>
        </w:rPr>
        <w:t xml:space="preserve"> | rel. Sepúlveda Pertence</w:t>
      </w:r>
      <w:r>
        <w:rPr>
          <w:color w:val="0050A0"/>
          <w:sz w:val="14"/>
        </w:rPr>
        <w:t xml:space="preserve"> | 2002</w:t>
      </w:r>
    </w:p>
    <w:p>
      <w:pPr>
        <w:ind w:left="216"/>
      </w:pPr>
      <w:r>
        <w:rPr>
          <w:sz w:val="18"/>
        </w:rPr>
        <w:t>(...) a apuração do salário-hora, para efeito de cálculo da hora extraordinária, há de ser feita, no caso do trabalhador mensalista, mediante a divisão do salário por 220, e não por 240 (...).</w:t>
      </w:r>
    </w:p>
    <w:p>
      <w:pPr>
        <w:ind w:left="216"/>
      </w:pPr>
      <w:r>
        <w:rPr>
          <w:b/>
          <w:color w:val="003C8C"/>
          <w:sz w:val="16"/>
        </w:rPr>
        <w:t>[RE 325.550, voto do rel. min. Sepúlveda Pertence, j. 26-2-2002, 1ª T, DJ de 5-4-2002.]</w:t>
      </w:r>
    </w:p>
    <w:p>
      <w:r>
        <w:rPr>
          <w:b/>
          <w:color w:val="B46400"/>
          <w:sz w:val="16"/>
        </w:rPr>
        <w:t>JULGADOS CORRELATOS</w:t>
      </w:r>
    </w:p>
    <w:p>
      <w:r>
        <w:rPr>
          <w:color w:val="8C8C8C"/>
          <w:sz w:val="14"/>
        </w:rPr>
        <w:t>cf-art-7-inc-XII</w:t>
      </w:r>
    </w:p>
    <w:p>
      <w:pPr>
        <w:ind w:left="216"/>
      </w:pPr>
      <w:r>
        <w:rPr>
          <w:sz w:val="18"/>
        </w:rPr>
        <w:t>XIV - jornada de seis horas para o trabalho realizado em turnos ininterruptos de revezamento, salvo negociação coletiva;</w:t>
      </w:r>
    </w:p>
    <w:p>
      <w:r>
        <w:rPr>
          <w:b/>
          <w:color w:val="B46400"/>
          <w:sz w:val="16"/>
        </w:rPr>
        <w:t>SUMULA</w:t>
      </w:r>
    </w:p>
    <w:p>
      <w:r>
        <w:rPr>
          <w:color w:val="8C8C8C"/>
          <w:sz w:val="14"/>
        </w:rPr>
        <w:t>cf-art-7-inc-XII</w:t>
      </w:r>
    </w:p>
    <w:p>
      <w:pPr>
        <w:ind w:left="216"/>
      </w:pPr>
      <w:r>
        <w:rPr>
          <w:sz w:val="18"/>
        </w:rPr>
        <w:t>Os intervalos fixados para descanso e alimentação durante a jornada de seis horas não descaracterizam o sistema de turnos ininterruptos de revezamento para o efeito do art. 7º, XIV, da Constituição.</w:t>
      </w:r>
    </w:p>
    <w:p>
      <w:pPr>
        <w:ind w:left="216"/>
      </w:pPr>
      <w:r>
        <w:rPr>
          <w:b/>
          <w:color w:val="003C8C"/>
          <w:sz w:val="16"/>
        </w:rPr>
        <w:t>[Súmula 675.]</w:t>
      </w:r>
    </w:p>
    <w:p>
      <w:r>
        <w:rPr>
          <w:b/>
          <w:color w:val="B46400"/>
          <w:sz w:val="16"/>
        </w:rPr>
        <w:t>JULGADOS CORRELATOS</w:t>
      </w:r>
    </w:p>
    <w:p>
      <w:r>
        <w:rPr>
          <w:color w:val="8C8C8C"/>
          <w:sz w:val="14"/>
        </w:rPr>
        <w:t>cf-art-7-inc-XII</w:t>
      </w:r>
      <w:r>
        <w:rPr>
          <w:color w:val="0050A0"/>
          <w:sz w:val="14"/>
        </w:rPr>
        <w:t xml:space="preserve"> | AI 543614</w:t>
      </w:r>
      <w:r>
        <w:rPr>
          <w:color w:val="0050A0"/>
          <w:sz w:val="14"/>
        </w:rPr>
        <w:t xml:space="preserve"> | rel. Marco Aurélio</w:t>
      </w:r>
      <w:r>
        <w:rPr>
          <w:color w:val="0050A0"/>
          <w:sz w:val="14"/>
        </w:rPr>
        <w:t xml:space="preserve"> | 2005</w:t>
      </w:r>
    </w:p>
    <w:p>
      <w:pPr>
        <w:ind w:left="216"/>
      </w:pPr>
      <w:r>
        <w:rPr>
          <w:sz w:val="18"/>
        </w:rPr>
        <w:t>Não vulnera o inciso XIV do art. 7º da Carta Política da República, voltado à proteção dos trabalhadores, pronunciamento judicial em que se conclui que, contratado o prestador dos serviços para trabalhar em turnos ininterruptos mediante o salário-hora, a sétima e oitava horas são devidas como extraordinárias.</w:t>
      </w:r>
    </w:p>
    <w:p>
      <w:pPr>
        <w:ind w:left="216"/>
      </w:pPr>
      <w:r>
        <w:rPr>
          <w:b/>
          <w:color w:val="003C8C"/>
          <w:sz w:val="16"/>
        </w:rPr>
        <w:t>[AI 543.614 AgR, rel. min. Marco Aurélio, j. 18-10-2005, 1ª T, DJ de 9-12-2005.]</w:t>
      </w:r>
    </w:p>
    <w:p>
      <w:r>
        <w:rPr>
          <w:b/>
          <w:color w:val="B46400"/>
          <w:sz w:val="16"/>
        </w:rPr>
        <w:t>JULGADOS CORRELATOS</w:t>
      </w:r>
    </w:p>
    <w:p>
      <w:r>
        <w:rPr>
          <w:color w:val="8C8C8C"/>
          <w:sz w:val="14"/>
        </w:rPr>
        <w:t>cf-art-7-inc-XII</w:t>
      </w:r>
      <w:r>
        <w:rPr>
          <w:color w:val="0050A0"/>
          <w:sz w:val="14"/>
        </w:rPr>
        <w:t xml:space="preserve"> | RE 205815</w:t>
      </w:r>
      <w:r>
        <w:rPr>
          <w:color w:val="0050A0"/>
          <w:sz w:val="14"/>
        </w:rPr>
        <w:t xml:space="preserve"> | rel. min Carlos Velloso</w:t>
      </w:r>
      <w:r>
        <w:rPr>
          <w:color w:val="0050A0"/>
          <w:sz w:val="14"/>
        </w:rPr>
        <w:t xml:space="preserve"> | 1997</w:t>
      </w:r>
    </w:p>
    <w:p>
      <w:pPr>
        <w:ind w:left="216"/>
      </w:pPr>
      <w:r>
        <w:rPr>
          <w:sz w:val="18"/>
        </w:rPr>
        <w:t>A expressão "ininterrupto" aplica-se a turnos, pois são eles que podem ser ininterruptos. Intraturno não há interrupção, mas suspensão ou, como nominado pela CLT, intervalo. A ininterrupção do texto constitucional diz com turnos entre si. Nada com as suspensões ou intervalos intraturnos. São os turnos que devem ser ininterruptos e não o trabalho da empresa. Circunscreve-se a expressão "turno" aos segmentos das 24 horas, pelo que se tem como irrelevante a paralisação coletiva do trabalho aos domi</w:t>
      </w:r>
    </w:p>
    <w:p>
      <w:pPr>
        <w:ind w:left="216"/>
      </w:pPr>
      <w:r>
        <w:rPr>
          <w:b/>
          <w:color w:val="003C8C"/>
          <w:sz w:val="16"/>
        </w:rPr>
        <w:t>[RE 205.815, rel. min Carlos Velloso, red. do ac. min. Nelson Jobim, j. 4-12-1997, 1ª T, DJ de 2-10-1998.]</w:t>
      </w:r>
    </w:p>
    <w:p>
      <w:r>
        <w:rPr>
          <w:b/>
          <w:color w:val="B46400"/>
          <w:sz w:val="16"/>
        </w:rPr>
        <w:t>JULGADOS CORRELATOS</w:t>
      </w:r>
    </w:p>
    <w:p>
      <w:r>
        <w:rPr>
          <w:color w:val="8C8C8C"/>
          <w:sz w:val="14"/>
        </w:rPr>
        <w:t>cf-art-7-inc-XII</w:t>
      </w:r>
    </w:p>
    <w:p>
      <w:pPr>
        <w:ind w:left="216"/>
      </w:pPr>
      <w:r>
        <w:rPr>
          <w:sz w:val="18"/>
        </w:rPr>
        <w:t>XV - repouso semanal remunerado, preferencialmente aos domingos; XVI - remuneração do serviço extraordinário superior, no mínimo, em cinqüenta por cento à do normal;</w:t>
      </w:r>
    </w:p>
    <w:p>
      <w:r>
        <w:rPr>
          <w:b/>
          <w:color w:val="B46400"/>
          <w:sz w:val="16"/>
        </w:rPr>
        <w:t>CONTROLE CONCENTRADO</w:t>
      </w:r>
    </w:p>
    <w:p>
      <w:r>
        <w:rPr>
          <w:color w:val="8C8C8C"/>
          <w:sz w:val="14"/>
        </w:rPr>
        <w:t>cf-art-7-inc-XII</w:t>
      </w:r>
      <w:r>
        <w:rPr>
          <w:color w:val="0050A0"/>
          <w:sz w:val="14"/>
        </w:rPr>
        <w:t xml:space="preserve"> | ADI 5.322</w:t>
      </w:r>
      <w:r>
        <w:rPr>
          <w:color w:val="0050A0"/>
          <w:sz w:val="14"/>
        </w:rPr>
        <w:t xml:space="preserve"> | rel. Alexandre de Moraes</w:t>
      </w:r>
    </w:p>
    <w:p>
      <w:pPr>
        <w:ind w:left="216"/>
      </w:pPr>
      <w:r>
        <w:rPr>
          <w:sz w:val="18"/>
        </w:rPr>
        <w:t>CLT – Lei 13.103/2015. Possibilidade de regulamentação do exercício da profissão de motorista. (...)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prevê a possibilidade, excepcional e justificada, d</w:t>
      </w:r>
    </w:p>
    <w:p>
      <w:r>
        <w:rPr>
          <w:b/>
          <w:color w:val="B46400"/>
          <w:sz w:val="16"/>
        </w:rPr>
        <w:t>JULGADOS CORRELATOS</w:t>
      </w:r>
    </w:p>
    <w:p>
      <w:r>
        <w:rPr>
          <w:color w:val="8C8C8C"/>
          <w:sz w:val="14"/>
        </w:rPr>
        <w:t>cf-art-7-inc-XII</w:t>
      </w:r>
      <w:r>
        <w:rPr>
          <w:color w:val="0050A0"/>
          <w:sz w:val="14"/>
        </w:rPr>
        <w:t xml:space="preserve"> | AI 642528</w:t>
      </w:r>
      <w:r>
        <w:rPr>
          <w:color w:val="0050A0"/>
          <w:sz w:val="14"/>
        </w:rPr>
        <w:t xml:space="preserve"> | rel. Dias Toffoli</w:t>
      </w:r>
      <w:r>
        <w:rPr>
          <w:color w:val="0050A0"/>
          <w:sz w:val="14"/>
        </w:rPr>
        <w:t xml:space="preserve"> | 2012</w:t>
      </w:r>
    </w:p>
    <w:p>
      <w:pPr>
        <w:ind w:left="216"/>
      </w:pPr>
      <w:r>
        <w:rPr>
          <w:sz w:val="18"/>
        </w:rPr>
        <w:t>O art. 7º, XVI, da CF, que cuida do direito dos trabalhadores urbanos e rurais à remuneração pelo serviço extraordinário com acréscimo de, no mínimo, 50%, aplica-se imediatamente aos servidores públicos, por consistir em norma autoaplicável.</w:t>
      </w:r>
    </w:p>
    <w:p>
      <w:pPr>
        <w:ind w:left="216"/>
      </w:pPr>
      <w:r>
        <w:rPr>
          <w:b/>
          <w:color w:val="003C8C"/>
          <w:sz w:val="16"/>
        </w:rPr>
        <w:t>[AI 642.528 AgR, rel. min. Dias Toffoli, j. 25-9-2012, 1ª T, DJE de 15-10-2012.]</w:t>
      </w:r>
    </w:p>
    <w:p>
      <w:r>
        <w:rPr>
          <w:b/>
          <w:color w:val="B46400"/>
          <w:sz w:val="16"/>
        </w:rPr>
        <w:t>JULGADOS CORRELATOS</w:t>
      </w:r>
    </w:p>
    <w:p>
      <w:r>
        <w:rPr>
          <w:color w:val="8C8C8C"/>
          <w:sz w:val="14"/>
        </w:rPr>
        <w:t>cf-art-7-inc-XII</w:t>
      </w:r>
      <w:r>
        <w:rPr>
          <w:color w:val="0050A0"/>
          <w:sz w:val="14"/>
        </w:rPr>
        <w:t xml:space="preserve"> | RE 553159</w:t>
      </w:r>
      <w:r>
        <w:rPr>
          <w:color w:val="0050A0"/>
          <w:sz w:val="14"/>
        </w:rPr>
        <w:t xml:space="preserve"> | rel. Ellen Gracie</w:t>
      </w:r>
    </w:p>
    <w:p>
      <w:pPr>
        <w:ind w:left="216"/>
      </w:pPr>
      <w:r>
        <w:rPr>
          <w:sz w:val="18"/>
        </w:rPr>
        <w:t>O reconhecimento da ilegalidade do ato que majorou o percentual das horas extras incorporadas aos proventos não determina, automaticamente, a restituição ao erário dos valores recebidos, pois foi comprovada boa-fé do autor.</w:t>
      </w:r>
    </w:p>
    <w:p>
      <w:pPr>
        <w:ind w:left="216"/>
      </w:pPr>
      <w:r>
        <w:rPr>
          <w:b/>
          <w:color w:val="003C8C"/>
          <w:sz w:val="16"/>
        </w:rPr>
        <w:t>[RE 553.159 ED, rel. min. Ellen Gracie, j. 1º-12-2009, 2ª T, DJE de 18-12-2009.]</w:t>
      </w:r>
    </w:p>
    <w:p>
      <w:r>
        <w:rPr>
          <w:b/>
          <w:color w:val="B46400"/>
          <w:sz w:val="16"/>
        </w:rPr>
        <w:t>JULGADOS CORRELATOS</w:t>
      </w:r>
    </w:p>
    <w:p>
      <w:r>
        <w:rPr>
          <w:color w:val="8C8C8C"/>
          <w:sz w:val="14"/>
        </w:rPr>
        <w:t>cf-art-7-inc-XII</w:t>
      </w:r>
      <w:r>
        <w:rPr>
          <w:color w:val="0050A0"/>
          <w:sz w:val="14"/>
        </w:rPr>
        <w:t xml:space="preserve"> | MS 22455</w:t>
      </w:r>
      <w:r>
        <w:rPr>
          <w:color w:val="0050A0"/>
          <w:sz w:val="14"/>
        </w:rPr>
        <w:t xml:space="preserve"> | rel. Néri da Silveira</w:t>
      </w:r>
      <w:r>
        <w:rPr>
          <w:color w:val="0050A0"/>
          <w:sz w:val="14"/>
        </w:rPr>
        <w:t xml:space="preserve"> | 2002</w:t>
      </w:r>
    </w:p>
    <w:p>
      <w:pPr>
        <w:ind w:left="216"/>
      </w:pPr>
      <w:r>
        <w:rPr>
          <w:sz w:val="18"/>
        </w:rPr>
        <w:t>Ato administrativo que determinou a suspensão de pagamento de horas extras incorporadas ao salário dos impetrantes, por decisão do TCU. Entendimento assente no Tribunal de Contas deflui da aplicação de preceitos atinentes à limitação que as normas administrativas impõem à incidência da legislação trabalhista sobre os servidores públicos regidos pela CLT, à época em que tal situação podia configurar-se. Entendimento no sentido de que não é possível a coexistência das vantagens dos dois regimes fu</w:t>
      </w:r>
    </w:p>
    <w:p>
      <w:pPr>
        <w:ind w:left="216"/>
      </w:pPr>
      <w:r>
        <w:rPr>
          <w:b/>
          <w:color w:val="003C8C"/>
          <w:sz w:val="16"/>
        </w:rPr>
        <w:t>[MS 22.455, rel. min. Néri da Silveira, j. 22-4-2002, P, DJ de 7-6-2002.]</w:t>
      </w:r>
    </w:p>
    <w:p>
      <w:r>
        <w:rPr>
          <w:b/>
          <w:color w:val="B46400"/>
          <w:sz w:val="16"/>
        </w:rPr>
        <w:t>JULGADOS CORRELATOS</w:t>
      </w:r>
    </w:p>
    <w:p>
      <w:r>
        <w:rPr>
          <w:color w:val="8C8C8C"/>
          <w:sz w:val="14"/>
        </w:rPr>
        <w:t>cf-art-7-inc-XII</w:t>
      </w:r>
      <w:r>
        <w:rPr>
          <w:color w:val="0050A0"/>
          <w:sz w:val="14"/>
        </w:rPr>
        <w:t xml:space="preserve"> | AI 697.499</w:t>
      </w:r>
      <w:r>
        <w:rPr>
          <w:color w:val="0050A0"/>
          <w:sz w:val="14"/>
        </w:rPr>
        <w:t xml:space="preserve"> | rel. Ricardo Lewandowski</w:t>
      </w:r>
    </w:p>
    <w:p>
      <w:pPr>
        <w:ind w:left="216"/>
      </w:pPr>
      <w:r>
        <w:rPr>
          <w:sz w:val="18"/>
        </w:rPr>
        <w:t>= AI 697.499 AgR, rel. min. Ricardo Lewandowski, j. 30-6-2009, 1ª T, DJE de 21-8-2009 XVII - gozo de férias anuais remuneradas com, pelo menos, um terço a mais do que o salário normal;</w:t>
      </w:r>
    </w:p>
    <w:p>
      <w:r>
        <w:rPr>
          <w:b/>
          <w:color w:val="B46400"/>
          <w:sz w:val="16"/>
        </w:rPr>
        <w:t>CONTROLE CONCENTRADO</w:t>
      </w:r>
    </w:p>
    <w:p>
      <w:r>
        <w:rPr>
          <w:color w:val="8C8C8C"/>
          <w:sz w:val="14"/>
        </w:rPr>
        <w:t>cf-art-7-inc-XII</w:t>
      </w:r>
      <w:r>
        <w:rPr>
          <w:color w:val="0050A0"/>
          <w:sz w:val="14"/>
        </w:rPr>
        <w:t xml:space="preserve"> | ADI 2964</w:t>
      </w:r>
      <w:r>
        <w:rPr>
          <w:color w:val="0050A0"/>
          <w:sz w:val="14"/>
        </w:rPr>
        <w:t xml:space="preserve"> | rel. Gilmar Mendes</w:t>
      </w:r>
      <w:r>
        <w:rPr>
          <w:color w:val="0050A0"/>
          <w:sz w:val="14"/>
        </w:rPr>
        <w:t xml:space="preserve"> | 2019</w:t>
      </w:r>
    </w:p>
    <w:p>
      <w:pPr>
        <w:ind w:left="216"/>
      </w:pPr>
      <w:r>
        <w:rPr>
          <w:sz w:val="18"/>
        </w:rPr>
        <w:t>(...) o Supremo entende que a limitação do adicional de férias anuais dos membros da magistratura e do ministério público constitui flagrante ofensa ao art. 7º, XVII, da Constituição Federal, que assegura aos trabalhadores em geral férias anuais remuneradas com adicional mínimo de um terço calculado sobre o salário normal. Desse modo, se as férias forem de sessenta dias (dois períodos de trinta dias), o adicional de um terço incidirá sobre o valor correspondente a dois salários, pois, caso contr</w:t>
      </w:r>
    </w:p>
    <w:p>
      <w:pPr>
        <w:ind w:left="216"/>
      </w:pPr>
      <w:r>
        <w:rPr>
          <w:b/>
          <w:color w:val="003C8C"/>
          <w:sz w:val="16"/>
        </w:rPr>
        <w:t>[ADI 2.964, rel. min. Gilmar Mendes, j. 9-5-2019, P, DJE de 1º-8-2019.]</w:t>
      </w:r>
    </w:p>
    <w:p>
      <w:r>
        <w:rPr>
          <w:b/>
          <w:color w:val="B46400"/>
          <w:sz w:val="16"/>
        </w:rPr>
        <w:t>CONTROLE CONCENTRADO</w:t>
      </w:r>
    </w:p>
    <w:p>
      <w:r>
        <w:rPr>
          <w:color w:val="8C8C8C"/>
          <w:sz w:val="14"/>
        </w:rPr>
        <w:t>cf-art-7-inc-XII</w:t>
      </w:r>
      <w:r>
        <w:rPr>
          <w:color w:val="0050A0"/>
          <w:sz w:val="14"/>
        </w:rPr>
        <w:t xml:space="preserve"> | ADI 2579</w:t>
      </w:r>
      <w:r>
        <w:rPr>
          <w:color w:val="0050A0"/>
          <w:sz w:val="14"/>
        </w:rPr>
        <w:t xml:space="preserve"> | rel. Carlos Velloso</w:t>
      </w:r>
      <w:r>
        <w:rPr>
          <w:color w:val="0050A0"/>
          <w:sz w:val="14"/>
        </w:rPr>
        <w:t xml:space="preserve"> | 2003</w:t>
      </w:r>
    </w:p>
    <w:p>
      <w:pPr>
        <w:ind w:left="216"/>
      </w:pPr>
      <w:r>
        <w:rPr>
          <w:sz w:val="18"/>
        </w:rPr>
        <w:t>O direito às férias remuneradas é assegurado ao servidor público em atividade. O acréscimo de 1/3 da remuneração segue o principal: somente faz jus a esse acréscimo o servidor com direito ao gozo de férias remuneradas. CF, art. 7º, XVII. Servidor público aposentado não tem direito, obviamente, ao gozo de férias.</w:t>
      </w:r>
    </w:p>
    <w:p>
      <w:pPr>
        <w:ind w:left="216"/>
      </w:pPr>
      <w:r>
        <w:rPr>
          <w:b/>
          <w:color w:val="003C8C"/>
          <w:sz w:val="16"/>
        </w:rPr>
        <w:t>[ADI 2.579, rel. min. Carlos Velloso, j. 21-8-2003, P, DJ de 26-9-2003.]</w:t>
      </w:r>
    </w:p>
    <w:p>
      <w:r>
        <w:rPr>
          <w:b/>
          <w:color w:val="B46400"/>
          <w:sz w:val="16"/>
        </w:rPr>
        <w:t>CONTROLE CONCENTRADO</w:t>
      </w:r>
    </w:p>
    <w:p>
      <w:r>
        <w:rPr>
          <w:color w:val="8C8C8C"/>
          <w:sz w:val="14"/>
        </w:rPr>
        <w:t>cf-art-7-inc-XII</w:t>
      </w:r>
      <w:r>
        <w:rPr>
          <w:color w:val="0050A0"/>
          <w:sz w:val="14"/>
        </w:rPr>
        <w:t xml:space="preserve"> | RE 1535083</w:t>
      </w:r>
      <w:r>
        <w:rPr>
          <w:color w:val="0050A0"/>
          <w:sz w:val="14"/>
        </w:rPr>
        <w:t xml:space="preserve"> | rel. Luís Roberto Barroso</w:t>
      </w:r>
      <w:r>
        <w:rPr>
          <w:color w:val="0050A0"/>
          <w:sz w:val="14"/>
        </w:rPr>
        <w:t xml:space="preserve"> | 2025</w:t>
      </w:r>
    </w:p>
    <w:p>
      <w:pPr>
        <w:ind w:left="216"/>
      </w:pPr>
      <w:r>
        <w:rPr>
          <w:sz w:val="18"/>
        </w:rPr>
        <w:t>= ADI 1.158, rel. min. Dias Toffoli, j. 20-8-2014, P, DJE de 8-10-2014 “É infraconstitucional a controvérsia sobre os períodos de afastamento que devem ser incluídos no cálculo do terço constitucional de férias de servidores públicos”.</w:t>
      </w:r>
    </w:p>
    <w:p>
      <w:pPr>
        <w:ind w:left="216"/>
      </w:pPr>
      <w:r>
        <w:rPr>
          <w:b/>
          <w:color w:val="003C8C"/>
          <w:sz w:val="16"/>
        </w:rPr>
        <w:t>[RE 1.535.083 RG, rel. min. Luís Roberto Barroso, j. 06.05.2025, P, DJE de 09.05.2025, Tema 1.395, com repercussão geral negada.]</w:t>
      </w:r>
    </w:p>
    <w:p>
      <w:r>
        <w:rPr>
          <w:b/>
          <w:color w:val="B46400"/>
          <w:sz w:val="16"/>
        </w:rPr>
        <w:t>CONTROLE CONCENTRADO</w:t>
      </w:r>
    </w:p>
    <w:p>
      <w:r>
        <w:rPr>
          <w:color w:val="8C8C8C"/>
          <w:sz w:val="14"/>
        </w:rPr>
        <w:t>cf-art-7-inc-XII</w:t>
      </w:r>
      <w:r>
        <w:rPr>
          <w:color w:val="0050A0"/>
          <w:sz w:val="14"/>
        </w:rPr>
        <w:t xml:space="preserve"> | RE 1072485</w:t>
      </w:r>
      <w:r>
        <w:rPr>
          <w:color w:val="0050A0"/>
          <w:sz w:val="14"/>
        </w:rPr>
        <w:t xml:space="preserve"> | rel. Marco Aurélio</w:t>
      </w:r>
      <w:r>
        <w:rPr>
          <w:color w:val="0050A0"/>
          <w:sz w:val="14"/>
        </w:rPr>
        <w:t xml:space="preserve"> | 2024</w:t>
      </w:r>
    </w:p>
    <w:p>
      <w:pPr>
        <w:ind w:left="216"/>
      </w:pPr>
      <w:r>
        <w:rPr>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16"/>
      </w:pPr>
      <w:r>
        <w:rPr>
          <w:b/>
          <w:color w:val="003C8C"/>
          <w:sz w:val="16"/>
        </w:rPr>
        <w:t>[RE 1.072.485 ED, rel. min. Marco Aurélio, red. do ac. min. Luís Roberto Barroso, j. 12.06.2024, P, DJE de 19.09.2024, Tema 985, com mérito julgado.]</w:t>
      </w:r>
    </w:p>
    <w:p>
      <w:r>
        <w:rPr>
          <w:b/>
          <w:color w:val="B46400"/>
          <w:sz w:val="16"/>
        </w:rPr>
        <w:t>CONTROLE CONCENTRADO</w:t>
      </w:r>
    </w:p>
    <w:p>
      <w:r>
        <w:rPr>
          <w:color w:val="8C8C8C"/>
          <w:sz w:val="14"/>
        </w:rPr>
        <w:t>cf-art-7-inc-XII</w:t>
      </w:r>
      <w:r>
        <w:rPr>
          <w:color w:val="0050A0"/>
          <w:sz w:val="14"/>
        </w:rPr>
        <w:t xml:space="preserve"> | RE 593448</w:t>
      </w:r>
      <w:r>
        <w:rPr>
          <w:color w:val="0050A0"/>
          <w:sz w:val="14"/>
        </w:rPr>
        <w:t xml:space="preserve"> | rel. Edson Fachin</w:t>
      </w:r>
      <w:r>
        <w:rPr>
          <w:color w:val="0050A0"/>
          <w:sz w:val="14"/>
        </w:rPr>
        <w:t xml:space="preserve"> | 2022</w:t>
      </w:r>
    </w:p>
    <w:p>
      <w:pPr>
        <w:ind w:left="216"/>
      </w:pPr>
      <w:r>
        <w:rPr>
          <w:sz w:val="18"/>
        </w:rPr>
        <w:t>“No exercício da autonomia legislativa municipal, não pode o Município, ao disciplinar o regime jurídico de seus servidores, restringir o direito de férias a servidor em licença saúde de maneira a inviabilizar o gozo de férias anuais previsto no art. 7º, XVII da Constituição Federal de 1988”.</w:t>
      </w:r>
    </w:p>
    <w:p>
      <w:pPr>
        <w:ind w:left="216"/>
      </w:pPr>
      <w:r>
        <w:rPr>
          <w:b/>
          <w:color w:val="003C8C"/>
          <w:sz w:val="16"/>
        </w:rPr>
        <w:t>[RE 593.448, rel. min. Edson Fachin, j. 05.12.2022, P, DJE de 19.12.2022, Tema 221, com mérito julgado.]</w:t>
      </w:r>
    </w:p>
    <w:p>
      <w:r>
        <w:rPr>
          <w:b/>
          <w:color w:val="B46400"/>
          <w:sz w:val="16"/>
        </w:rPr>
        <w:t>CONTROLE CONCENTRADO</w:t>
      </w:r>
    </w:p>
    <w:p>
      <w:r>
        <w:rPr>
          <w:color w:val="8C8C8C"/>
          <w:sz w:val="14"/>
        </w:rPr>
        <w:t>cf-art-7-inc-XII</w:t>
      </w:r>
      <w:r>
        <w:rPr>
          <w:color w:val="0050A0"/>
          <w:sz w:val="14"/>
        </w:rPr>
        <w:t xml:space="preserve"> | RE 570908</w:t>
      </w:r>
      <w:r>
        <w:rPr>
          <w:color w:val="0050A0"/>
          <w:sz w:val="14"/>
        </w:rPr>
        <w:t xml:space="preserve"> | rel. Cármen Lúcia</w:t>
      </w:r>
      <w:r>
        <w:rPr>
          <w:color w:val="0050A0"/>
          <w:sz w:val="14"/>
        </w:rPr>
        <w:t xml:space="preserve"> | 2009</w:t>
      </w:r>
    </w:p>
    <w:p>
      <w:pPr>
        <w:ind w:left="216"/>
      </w:pPr>
      <w:r>
        <w:rPr>
          <w:sz w:val="18"/>
        </w:rPr>
        <w:t>É legítima a incidência de contribuição social sobre o valor satisfeito a título de terço constitucional de férias.</w:t>
        <w:br/>
        <w:t>[RE 1.072.485, rel. min. Marco Aurélio, j. 31-8-2020, P, DJE de 2-10-2020, Tema 985, com mérito julgado.] O direito individual às férias é adquirido após o período de doze meses trabalhados, sendo devido o pagamento do terço constitucional independente do exercício desse direito. A ausência de previsão legal não pode restringir o direito ao pagamento do terço constitucional aos ser</w:t>
      </w:r>
    </w:p>
    <w:p>
      <w:pPr>
        <w:ind w:left="216"/>
      </w:pPr>
      <w:r>
        <w:rPr>
          <w:b/>
          <w:color w:val="003C8C"/>
          <w:sz w:val="16"/>
        </w:rPr>
        <w:t>[RE 570.908, rel. min. Cármen Lúcia, j. 16-9-2009, P, DJE de 12-3-2010, Tema 30, com mérito julgado.]</w:t>
      </w:r>
    </w:p>
    <w:p>
      <w:r>
        <w:rPr>
          <w:b/>
          <w:color w:val="B46400"/>
          <w:sz w:val="16"/>
        </w:rPr>
        <w:t>JULGADOS CORRELATOS</w:t>
      </w:r>
    </w:p>
    <w:p>
      <w:r>
        <w:rPr>
          <w:color w:val="8C8C8C"/>
          <w:sz w:val="14"/>
        </w:rPr>
        <w:t>cf-art-7-inc-XII</w:t>
      </w:r>
      <w:r>
        <w:rPr>
          <w:color w:val="0050A0"/>
          <w:sz w:val="14"/>
        </w:rPr>
        <w:t xml:space="preserve"> | RE 234485</w:t>
      </w:r>
      <w:r>
        <w:rPr>
          <w:color w:val="0050A0"/>
          <w:sz w:val="14"/>
        </w:rPr>
        <w:t xml:space="preserve"> | rel. Dias Toffoli</w:t>
      </w:r>
      <w:r>
        <w:rPr>
          <w:color w:val="0050A0"/>
          <w:sz w:val="14"/>
        </w:rPr>
        <w:t xml:space="preserve"> | 2011</w:t>
      </w:r>
    </w:p>
    <w:p>
      <w:pPr>
        <w:ind w:left="216"/>
      </w:pPr>
      <w:r>
        <w:rPr>
          <w:sz w:val="18"/>
        </w:rPr>
        <w:t>Ato do CNJ. Anulação da fixação de férias em sessenta dias para servidores de segunda instância da Justiça estadual mineira. (...) A conclusão do Supremo Tribunal pela inconstitucionalidade, a partir da EC 45/2004, das férias coletivas nos tribunais se aplica aos servidores do TJMG, cujo direito às férias de sessenta dias se estabeleceu em normativos fundamentados nas férias forenses coletivas.</w:t>
        <w:br/>
        <w:t>[MS 26.739, rel. min. Dias Toffoli, j. 1º-3-2016, 2ª T, DJE de 14-6-2016.]</w:t>
        <w:br/>
        <w:t>Vide ADI 3.085, rel. min. E</w:t>
      </w:r>
    </w:p>
    <w:p>
      <w:pPr>
        <w:ind w:left="216"/>
      </w:pPr>
      <w:r>
        <w:rPr>
          <w:b/>
          <w:color w:val="003C8C"/>
          <w:sz w:val="16"/>
        </w:rPr>
        <w:t>[RE 234.485 AgR, rel. min. Dias Toffoli, j. 2-8-2011, 1ª T, DJE de 19-9-2011.]</w:t>
      </w:r>
    </w:p>
    <w:p>
      <w:r>
        <w:rPr>
          <w:b/>
          <w:color w:val="B46400"/>
          <w:sz w:val="16"/>
        </w:rPr>
        <w:t>JULGADOS CORRELATOS</w:t>
      </w:r>
    </w:p>
    <w:p>
      <w:r>
        <w:rPr>
          <w:color w:val="8C8C8C"/>
          <w:sz w:val="14"/>
        </w:rPr>
        <w:t>cf-art-7-inc-XII</w:t>
      </w:r>
      <w:r>
        <w:rPr>
          <w:color w:val="0050A0"/>
          <w:sz w:val="14"/>
        </w:rPr>
        <w:t xml:space="preserve"> | RE 587941</w:t>
      </w:r>
      <w:r>
        <w:rPr>
          <w:color w:val="0050A0"/>
          <w:sz w:val="14"/>
        </w:rPr>
        <w:t xml:space="preserve"> | rel. Celso de Mello</w:t>
      </w:r>
      <w:r>
        <w:rPr>
          <w:color w:val="0050A0"/>
          <w:sz w:val="14"/>
        </w:rPr>
        <w:t xml:space="preserve"> | 2008</w:t>
      </w:r>
    </w:p>
    <w:p>
      <w:pPr>
        <w:ind w:left="216"/>
      </w:pPr>
      <w:r>
        <w:rPr>
          <w:sz w:val="18"/>
        </w:rPr>
        <w:t>O STF, em sucessivos julgamentos, firmou entendimento no sentido da não incidência de contribuição social sobre o adicional de um terço, a que se refere o art. 7º, XVII, da CF. Precedentes.</w:t>
      </w:r>
    </w:p>
    <w:p>
      <w:pPr>
        <w:ind w:left="216"/>
      </w:pPr>
      <w:r>
        <w:rPr>
          <w:b/>
          <w:color w:val="003C8C"/>
          <w:sz w:val="16"/>
        </w:rPr>
        <w:t>[RE 587.941 AgR, rel. min. Celso de Mello, j. 30-9-2008, 2ª T, DJE de 21-11-2008.]</w:t>
      </w:r>
    </w:p>
    <w:p>
      <w:r>
        <w:rPr>
          <w:b/>
          <w:color w:val="B46400"/>
          <w:sz w:val="16"/>
        </w:rPr>
        <w:t>JULGADOS CORRELATOS</w:t>
      </w:r>
    </w:p>
    <w:p>
      <w:r>
        <w:rPr>
          <w:color w:val="8C8C8C"/>
          <w:sz w:val="14"/>
        </w:rPr>
        <w:t>cf-art-7-inc-XII</w:t>
      </w:r>
      <w:r>
        <w:rPr>
          <w:color w:val="0050A0"/>
          <w:sz w:val="14"/>
        </w:rPr>
        <w:t xml:space="preserve"> | AI 513027</w:t>
      </w:r>
      <w:r>
        <w:rPr>
          <w:color w:val="0050A0"/>
          <w:sz w:val="14"/>
        </w:rPr>
        <w:t xml:space="preserve"> | rel. Ayres Britto</w:t>
      </w:r>
      <w:r>
        <w:rPr>
          <w:color w:val="0050A0"/>
          <w:sz w:val="14"/>
        </w:rPr>
        <w:t xml:space="preserve"> | 2006</w:t>
      </w:r>
    </w:p>
    <w:p>
      <w:pPr>
        <w:ind w:left="216"/>
      </w:pPr>
      <w:r>
        <w:rPr>
          <w:sz w:val="18"/>
        </w:rPr>
        <w:t>= AI 710.361 AgR, rel. min. Cármen Lúcia, j. 7-4-2009, 1ª T, DJE de 8-5-2009 O STF já se posicionou pela possibilidade de compensação da gratificação denominada pós-férias, instituída por norma coletiva, com o adicional de 1/3 sobre as férias, previsto no inciso XVII do art. 7º da Magna Carta. Precedentes: AI 360.306 AgR, rel. min. Moreira Alves; AI 401.304 AgR e AI 506.362 AgR, rel. min. Sepúlveda Pertence; e RE 380.960, de minha relatoria.</w:t>
      </w:r>
    </w:p>
    <w:p>
      <w:pPr>
        <w:ind w:left="216"/>
      </w:pPr>
      <w:r>
        <w:rPr>
          <w:b/>
          <w:color w:val="003C8C"/>
          <w:sz w:val="16"/>
        </w:rPr>
        <w:t>[AI 513.027 AgR, rel. min. Ayres Britto, j. 29-6-2006, 1ª T, DJ de 8-9-2006.]</w:t>
      </w:r>
    </w:p>
    <w:p>
      <w:r>
        <w:rPr>
          <w:b/>
          <w:color w:val="B46400"/>
          <w:sz w:val="16"/>
        </w:rPr>
        <w:t>JULGADOS CORRELATOS</w:t>
      </w:r>
    </w:p>
    <w:p>
      <w:r>
        <w:rPr>
          <w:color w:val="8C8C8C"/>
          <w:sz w:val="14"/>
        </w:rPr>
        <w:t>cf-art-7-inc-XII</w:t>
      </w:r>
      <w:r>
        <w:rPr>
          <w:color w:val="0050A0"/>
          <w:sz w:val="14"/>
        </w:rPr>
        <w:t xml:space="preserve"> | ADI 7524</w:t>
      </w:r>
      <w:r>
        <w:rPr>
          <w:color w:val="0050A0"/>
          <w:sz w:val="14"/>
        </w:rPr>
        <w:t xml:space="preserve"> | rel. Nunes Marques</w:t>
      </w:r>
      <w:r>
        <w:rPr>
          <w:color w:val="0050A0"/>
          <w:sz w:val="14"/>
        </w:rPr>
        <w:t xml:space="preserve"> | 2025</w:t>
      </w:r>
    </w:p>
    <w:p>
      <w:pPr>
        <w:ind w:left="216"/>
      </w:pPr>
      <w:r>
        <w:rPr>
          <w:sz w:val="18"/>
        </w:rPr>
        <w:t xml:space="preserve">XVIII - licença à gestante, sem prejuízo do emprego e do salário, com a duração de cento e vinte dias; 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w:t>
      </w:r>
    </w:p>
    <w:p>
      <w:pPr>
        <w:ind w:left="216"/>
      </w:pPr>
      <w:r>
        <w:rPr>
          <w:b/>
          <w:color w:val="003C8C"/>
          <w:sz w:val="16"/>
        </w:rPr>
        <w:t>[ADI 7.524, rel. min. Nunes Marques, j. 30-10-2025, P, DJE de 13-2-2026.]</w:t>
      </w:r>
    </w:p>
    <w:p>
      <w:r>
        <w:rPr>
          <w:b/>
          <w:color w:val="B46400"/>
          <w:sz w:val="16"/>
        </w:rPr>
        <w:t>JULGADOS CORRELATOS</w:t>
      </w:r>
    </w:p>
    <w:p>
      <w:r>
        <w:rPr>
          <w:color w:val="8C8C8C"/>
          <w:sz w:val="14"/>
        </w:rPr>
        <w:t>cf-art-7-inc-XII</w:t>
      </w:r>
      <w:r>
        <w:rPr>
          <w:color w:val="0050A0"/>
          <w:sz w:val="14"/>
        </w:rPr>
        <w:t xml:space="preserve"> | ADI 7532</w:t>
      </w:r>
      <w:r>
        <w:rPr>
          <w:color w:val="0050A0"/>
          <w:sz w:val="14"/>
        </w:rPr>
        <w:t xml:space="preserve"> | rel. André Mendonça</w:t>
      </w:r>
      <w:r>
        <w:rPr>
          <w:color w:val="0050A0"/>
          <w:sz w:val="14"/>
        </w:rPr>
        <w:t xml:space="preserve"> | 2025</w:t>
      </w:r>
    </w:p>
    <w:p>
      <w:pPr>
        <w:ind w:left="216"/>
      </w:pPr>
      <w:r>
        <w:rPr>
          <w:sz w:val="18"/>
        </w:rPr>
        <w:t>A servidora pública gestante tem direito ao gozo de licença-maternidade, independentemente do regime jurídico aplicável, se contratual ou administrativo, ainda que ocupe cargo em comissão ou seja contratada por tempo determinado. O prazo para fruição da licença-maternidade pelas servidoras públicas em cargo comissionado ou contratadas temporariamente deve ser concedido de acordo com a respectiva lei estadual que regule a contratação comissionada ou temporária, ou, eventualmente, a legislação tra</w:t>
      </w:r>
    </w:p>
    <w:p>
      <w:pPr>
        <w:ind w:left="216"/>
      </w:pPr>
      <w:r>
        <w:rPr>
          <w:b/>
          <w:color w:val="003C8C"/>
          <w:sz w:val="16"/>
        </w:rPr>
        <w:t>[ADI 7.532, rel. min. André Mendonça, j. 24.02.2025, P, DJE de 29.04.2025.]</w:t>
      </w:r>
    </w:p>
    <w:p>
      <w:r>
        <w:rPr>
          <w:b/>
          <w:color w:val="B46400"/>
          <w:sz w:val="16"/>
        </w:rPr>
        <w:t>JULGADOS CORRELATOS</w:t>
      </w:r>
    </w:p>
    <w:p>
      <w:r>
        <w:rPr>
          <w:color w:val="8C8C8C"/>
          <w:sz w:val="14"/>
        </w:rPr>
        <w:t>cf-art-7-inc-XII</w:t>
      </w:r>
      <w:r>
        <w:rPr>
          <w:color w:val="0050A0"/>
          <w:sz w:val="14"/>
        </w:rPr>
        <w:t xml:space="preserve"> | ADI 7531</w:t>
      </w:r>
      <w:r>
        <w:rPr>
          <w:color w:val="0050A0"/>
          <w:sz w:val="14"/>
        </w:rPr>
        <w:t xml:space="preserve"> | rel. Nunes Marques</w:t>
      </w:r>
      <w:r>
        <w:rPr>
          <w:color w:val="0050A0"/>
          <w:sz w:val="14"/>
        </w:rPr>
        <w:t xml:space="preserve"> | 2024</w:t>
      </w:r>
    </w:p>
    <w:p>
      <w:pPr>
        <w:ind w:left="216"/>
      </w:pPr>
      <w:r>
        <w:rPr>
          <w:sz w:val="18"/>
        </w:rPr>
        <w:t>O direito à convivência familiar e o melhor interesse da criança justificam a extensão do direito à licença-maternidade aos genitores monoparentais, sejam eles estatutários, militares ou temporários.</w:t>
      </w:r>
    </w:p>
    <w:p>
      <w:pPr>
        <w:ind w:left="216"/>
      </w:pPr>
      <w:r>
        <w:rPr>
          <w:b/>
          <w:color w:val="003C8C"/>
          <w:sz w:val="16"/>
        </w:rPr>
        <w:t>[ADI 7.531, rel. min. Nunes Marques, j. 16.12.2024, P, DJE de 10.02.2025.]</w:t>
      </w:r>
    </w:p>
    <w:p>
      <w:r>
        <w:rPr>
          <w:b/>
          <w:color w:val="B46400"/>
          <w:sz w:val="16"/>
        </w:rPr>
        <w:t>JULGADOS CORRELATOS</w:t>
      </w:r>
    </w:p>
    <w:p>
      <w:r>
        <w:rPr>
          <w:color w:val="8C8C8C"/>
          <w:sz w:val="14"/>
        </w:rPr>
        <w:t>cf-art-7-inc-XII</w:t>
      </w:r>
      <w:r>
        <w:rPr>
          <w:color w:val="0050A0"/>
          <w:sz w:val="14"/>
        </w:rPr>
        <w:t xml:space="preserve"> | RE 1.348.854</w:t>
      </w:r>
      <w:r>
        <w:rPr>
          <w:color w:val="0050A0"/>
          <w:sz w:val="14"/>
        </w:rPr>
        <w:t xml:space="preserve"> | rel. Alexandre de Moraes</w:t>
      </w:r>
    </w:p>
    <w:p>
      <w:pPr>
        <w:ind w:left="216"/>
      </w:pPr>
      <w:r>
        <w:rPr>
          <w:sz w:val="18"/>
        </w:rPr>
        <w:t>Vide RE 1.348.854, rel. min. Alexandre de Moraes, j. 12.5.2022, P, DJE de 24.10.2022, Tema 1.182, com mérito julgado</w:t>
      </w:r>
    </w:p>
    <w:p>
      <w:r>
        <w:rPr>
          <w:b/>
          <w:color w:val="B46400"/>
          <w:sz w:val="16"/>
        </w:rPr>
        <w:t>CONTROLE CONCENTRADO</w:t>
      </w:r>
    </w:p>
    <w:p>
      <w:r>
        <w:rPr>
          <w:color w:val="8C8C8C"/>
          <w:sz w:val="14"/>
        </w:rPr>
        <w:t>cf-art-7-inc-XII</w:t>
      </w:r>
      <w:r>
        <w:rPr>
          <w:color w:val="0050A0"/>
          <w:sz w:val="14"/>
        </w:rPr>
        <w:t xml:space="preserve"> | ADI 6327</w:t>
      </w:r>
      <w:r>
        <w:rPr>
          <w:color w:val="0050A0"/>
          <w:sz w:val="14"/>
        </w:rPr>
        <w:t xml:space="preserve"> | rel. Edson Fachin</w:t>
      </w:r>
      <w:r>
        <w:rPr>
          <w:color w:val="0050A0"/>
          <w:sz w:val="14"/>
        </w:rPr>
        <w:t xml:space="preserve"> | 2022</w:t>
      </w:r>
    </w:p>
    <w:p>
      <w:pPr>
        <w:ind w:left="216"/>
      </w:pPr>
      <w:r>
        <w:rPr>
          <w:sz w:val="18"/>
        </w:rPr>
        <w:t>(...) interpretação conforme à Constituição ao artigo 392, §1º, da CLT, assim como ao artigo 71 da Lei n.º 8.213/91 e, por arrastamento, ao artigo 93 do seu Regulamento (Decreto n.º 3.048/99), de modo a se considerar como termo inicial da licença-maternidade e do respectivo salário-maternidade a alta hospitalar do recém-nascido e/ou de sua mãe, o que ocorrer por último, prorrogando-se em todo o período os benefícios, quando o período de internação exceder as duas semanas previstas no art. 392, §</w:t>
      </w:r>
    </w:p>
    <w:p>
      <w:pPr>
        <w:ind w:left="216"/>
      </w:pPr>
      <w:r>
        <w:rPr>
          <w:b/>
          <w:color w:val="003C8C"/>
          <w:sz w:val="16"/>
        </w:rPr>
        <w:t>[ADI 6.327, rel. min. Edson Fachin, j. 24-10-2022, P, DJE de 7-11-2022.]</w:t>
      </w:r>
    </w:p>
    <w:p>
      <w:r>
        <w:rPr>
          <w:b/>
          <w:color w:val="B46400"/>
          <w:sz w:val="16"/>
        </w:rPr>
        <w:t>CONTROLE CONCENTRADO</w:t>
      </w:r>
    </w:p>
    <w:p>
      <w:r>
        <w:rPr>
          <w:color w:val="8C8C8C"/>
          <w:sz w:val="14"/>
        </w:rPr>
        <w:t>cf-art-7-inc-XII</w:t>
      </w:r>
      <w:r>
        <w:rPr>
          <w:color w:val="0050A0"/>
          <w:sz w:val="14"/>
        </w:rPr>
        <w:t xml:space="preserve"> | ADI 1946</w:t>
      </w:r>
      <w:r>
        <w:rPr>
          <w:color w:val="0050A0"/>
          <w:sz w:val="14"/>
        </w:rPr>
        <w:t xml:space="preserve"> | rel. Sydney Sanches</w:t>
      </w:r>
      <w:r>
        <w:rPr>
          <w:color w:val="0050A0"/>
          <w:sz w:val="14"/>
        </w:rPr>
        <w:t xml:space="preserve"> | 2003</w:t>
      </w:r>
    </w:p>
    <w:p>
      <w:pPr>
        <w:ind w:left="216"/>
      </w:pPr>
      <w:r>
        <w:rPr>
          <w:sz w:val="18"/>
        </w:rPr>
        <w:t>O legislador brasileiro, a partir de 1932 e mais claramente desde 1974, vem tratando o problema da proteção à gestante, cada vez menos como um encargo trabalhista (do empregador) e cada vez mais como de natureza previdenciária. (...) Diante desse quadro histórico, não é de se presumir que o legislador constituinte derivado, na Emenda 20/1998, mais precisamente em seu art. 14, haja pretendido a revogação, ainda que implícita, do art. 7º, XVIII, da CF originária. Se esse tivesse sido o objetivo da</w:t>
      </w:r>
    </w:p>
    <w:p>
      <w:pPr>
        <w:ind w:left="216"/>
      </w:pPr>
      <w:r>
        <w:rPr>
          <w:b/>
          <w:color w:val="003C8C"/>
          <w:sz w:val="16"/>
        </w:rPr>
        <w:t>[ADI 1.946, rel. min. Sydney Sanches, j. 3-4-2003, P, DJ de 16-5-2003.]</w:t>
      </w:r>
    </w:p>
    <w:p>
      <w:r>
        <w:rPr>
          <w:b/>
          <w:color w:val="B46400"/>
          <w:sz w:val="16"/>
        </w:rPr>
        <w:t>REPERCUSSAO GERAL</w:t>
      </w:r>
    </w:p>
    <w:p>
      <w:r>
        <w:rPr>
          <w:color w:val="8C8C8C"/>
          <w:sz w:val="14"/>
        </w:rPr>
        <w:t>cf-art-7-inc-XII</w:t>
      </w:r>
      <w:r>
        <w:rPr>
          <w:color w:val="0050A0"/>
          <w:sz w:val="14"/>
        </w:rPr>
        <w:t xml:space="preserve"> | RE 1211446</w:t>
      </w:r>
      <w:r>
        <w:rPr>
          <w:color w:val="0050A0"/>
          <w:sz w:val="14"/>
        </w:rPr>
        <w:t xml:space="preserve"> | rel. Alexandre de Moraes</w:t>
      </w:r>
      <w:r>
        <w:rPr>
          <w:color w:val="0050A0"/>
          <w:sz w:val="14"/>
        </w:rPr>
        <w:t xml:space="preserve"> | 2024</w:t>
      </w:r>
    </w:p>
    <w:p>
      <w:pPr>
        <w:ind w:left="216"/>
      </w:pPr>
      <w:r>
        <w:rPr>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16"/>
      </w:pPr>
      <w:r>
        <w:rPr>
          <w:b/>
          <w:color w:val="003C8C"/>
          <w:sz w:val="16"/>
        </w:rPr>
        <w:t>[RE 1.211.446, rel. min. Alexandre de Moraes, j. 13.03.2024, P, DJE de 21.05.2024, Tema 1.072, com mérito julgado.]</w:t>
      </w:r>
    </w:p>
    <w:p>
      <w:r>
        <w:rPr>
          <w:b/>
          <w:color w:val="B46400"/>
          <w:sz w:val="16"/>
        </w:rPr>
        <w:t>REPERCUSSAO GERAL</w:t>
      </w:r>
    </w:p>
    <w:p>
      <w:r>
        <w:rPr>
          <w:color w:val="8C8C8C"/>
          <w:sz w:val="14"/>
        </w:rPr>
        <w:t>cf-art-7-inc-XII</w:t>
      </w:r>
      <w:r>
        <w:rPr>
          <w:color w:val="0050A0"/>
          <w:sz w:val="14"/>
        </w:rPr>
        <w:t xml:space="preserve"> | RE 1348854</w:t>
      </w:r>
      <w:r>
        <w:rPr>
          <w:color w:val="0050A0"/>
          <w:sz w:val="14"/>
        </w:rPr>
        <w:t xml:space="preserve"> | rel. Alexandre de Moraes</w:t>
      </w:r>
      <w:r>
        <w:rPr>
          <w:color w:val="0050A0"/>
          <w:sz w:val="14"/>
        </w:rPr>
        <w:t xml:space="preserve"> | 2022</w:t>
      </w:r>
    </w:p>
    <w:p>
      <w:pPr>
        <w:ind w:left="216"/>
      </w:pPr>
      <w:r>
        <w:rPr>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br/>
        <w:t>[RE 842.844, rel. min. Luiz Fux, j. 5-10-2023, P, DJE de 6-12-2023, Tema 542, com mérito julgado.] À luz</w:t>
      </w:r>
    </w:p>
    <w:p>
      <w:pPr>
        <w:ind w:left="216"/>
      </w:pPr>
      <w:r>
        <w:rPr>
          <w:b/>
          <w:color w:val="003C8C"/>
          <w:sz w:val="16"/>
        </w:rPr>
        <w:t>[RE 1.348.854, rel. min. Alexandre de Moraes, j. 12-5-2022, P, DJE de 24-10-2022, Tema 1.182, com mérito julgado.]</w:t>
      </w:r>
    </w:p>
    <w:p>
      <w:r>
        <w:rPr>
          <w:b/>
          <w:color w:val="B46400"/>
          <w:sz w:val="16"/>
        </w:rPr>
        <w:t>REPERCUSSAO GERAL</w:t>
      </w:r>
    </w:p>
    <w:p>
      <w:r>
        <w:rPr>
          <w:color w:val="8C8C8C"/>
          <w:sz w:val="14"/>
        </w:rPr>
        <w:t>cf-art-7-inc-XII</w:t>
      </w:r>
      <w:r>
        <w:rPr>
          <w:color w:val="0050A0"/>
          <w:sz w:val="14"/>
        </w:rPr>
        <w:t xml:space="preserve"> | RE 778889</w:t>
      </w:r>
      <w:r>
        <w:rPr>
          <w:color w:val="0050A0"/>
          <w:sz w:val="14"/>
        </w:rPr>
        <w:t xml:space="preserve"> | rel. Roberto Barroso</w:t>
      </w:r>
      <w:r>
        <w:rPr>
          <w:color w:val="0050A0"/>
          <w:sz w:val="14"/>
        </w:rPr>
        <w:t xml:space="preserve"> | 2016</w:t>
      </w:r>
    </w:p>
    <w:p>
      <w:pPr>
        <w:ind w:left="216"/>
      </w:pPr>
      <w:r>
        <w:rPr>
          <w:sz w:val="18"/>
        </w:rPr>
        <w:t>Vide ADI 7.531, rel. min. Nunes Marques, j. 16.12.2024, P, DJE de 10.02.2025 A licença-maternidade prevista no artigo 7º, XVIII, da Constituição abrange tanto a licença-gestante quanto a licença-adotante, ambas asseguradas pelo prazo mínimo de 120 dias. Interpretação sistemática da Constituição à luz da dignidade da pessoa humana, da igualdade entre filhos biológicos e adotados, da doutrina da proteção integral, do princípio da prioridade e do interesse superior do menor. (...) Tese de repercuss</w:t>
      </w:r>
    </w:p>
    <w:p>
      <w:pPr>
        <w:ind w:left="216"/>
      </w:pPr>
      <w:r>
        <w:rPr>
          <w:b/>
          <w:color w:val="003C8C"/>
          <w:sz w:val="16"/>
        </w:rPr>
        <w:t>[RE 778.889, rel. min. Roberto Barroso, j. 10-3-2016, P, DJE de 1º-8-2016, Tema 782, com mérito julgado.]</w:t>
      </w:r>
    </w:p>
    <w:p>
      <w:r>
        <w:rPr>
          <w:b/>
          <w:color w:val="B46400"/>
          <w:sz w:val="16"/>
        </w:rPr>
        <w:t>JULGADOS CORRELATOS</w:t>
      </w:r>
    </w:p>
    <w:p>
      <w:r>
        <w:rPr>
          <w:color w:val="8C8C8C"/>
          <w:sz w:val="14"/>
        </w:rPr>
        <w:t>cf-art-7-inc-XII</w:t>
      </w:r>
      <w:r>
        <w:rPr>
          <w:color w:val="0050A0"/>
          <w:sz w:val="14"/>
        </w:rPr>
        <w:t xml:space="preserve"> | RE 523572</w:t>
      </w:r>
      <w:r>
        <w:rPr>
          <w:color w:val="0050A0"/>
          <w:sz w:val="14"/>
        </w:rPr>
        <w:t xml:space="preserve"> | rel. Ellen Gracie</w:t>
      </w:r>
      <w:r>
        <w:rPr>
          <w:color w:val="0050A0"/>
          <w:sz w:val="14"/>
        </w:rPr>
        <w:t xml:space="preserve"> | 2009</w:t>
      </w:r>
    </w:p>
    <w:p>
      <w:pPr>
        <w:ind w:left="216"/>
      </w:pPr>
      <w:r>
        <w:rPr>
          <w:sz w:val="18"/>
        </w:rPr>
        <w:t>A estabilidade provisória advinda de licença-maternidade decorre de proteção constitucional às trabalhadoras em geral. O direito amparado pelo art. 7º, XVIII, da CF, nos termos do art. 142, VIII, da CF/1988, alcança as militares.</w:t>
      </w:r>
    </w:p>
    <w:p>
      <w:pPr>
        <w:ind w:left="216"/>
      </w:pPr>
      <w:r>
        <w:rPr>
          <w:b/>
          <w:color w:val="003C8C"/>
          <w:sz w:val="16"/>
        </w:rPr>
        <w:t>[RE 523.572 AgR, rel. min. Ellen Gracie, j. 6-10-2009, 2ª T, DJE de 29-10-2009.]</w:t>
      </w:r>
    </w:p>
    <w:p>
      <w:r>
        <w:rPr>
          <w:b/>
          <w:color w:val="B46400"/>
          <w:sz w:val="16"/>
        </w:rPr>
        <w:t>JULGADOS CORRELATOS</w:t>
      </w:r>
    </w:p>
    <w:p>
      <w:r>
        <w:rPr>
          <w:color w:val="8C8C8C"/>
          <w:sz w:val="14"/>
        </w:rPr>
        <w:t>cf-art-7-inc-XII</w:t>
      </w:r>
      <w:r>
        <w:rPr>
          <w:color w:val="0050A0"/>
          <w:sz w:val="14"/>
        </w:rPr>
        <w:t xml:space="preserve"> | ADI 7524</w:t>
      </w:r>
      <w:r>
        <w:rPr>
          <w:color w:val="0050A0"/>
          <w:sz w:val="14"/>
        </w:rPr>
        <w:t xml:space="preserve"> | rel. Nunes Marques</w:t>
      </w:r>
      <w:r>
        <w:rPr>
          <w:color w:val="0050A0"/>
          <w:sz w:val="14"/>
        </w:rPr>
        <w:t xml:space="preserve"> | 2025</w:t>
      </w:r>
    </w:p>
    <w:p>
      <w:pPr>
        <w:ind w:left="216"/>
      </w:pPr>
      <w:r>
        <w:rPr>
          <w:sz w:val="18"/>
        </w:rPr>
        <w:t>= AI 811.376 AgR, rel. min. Gilmar Mendes, j. 1º-3-2011, 2ª T, DJE de 23-3-2011 XIX - licença-paternidade, nos termos fixados em lei; 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w:t>
      </w:r>
    </w:p>
    <w:p>
      <w:pPr>
        <w:ind w:left="216"/>
      </w:pPr>
      <w:r>
        <w:rPr>
          <w:b/>
          <w:color w:val="003C8C"/>
          <w:sz w:val="16"/>
        </w:rPr>
        <w:t>[ADI 7.524, rel. min. Nunes Marques, j. 30-10-2025, P, DJE de 13-2-2026.]</w:t>
      </w:r>
    </w:p>
    <w:p>
      <w:r>
        <w:rPr>
          <w:b/>
          <w:color w:val="B46400"/>
          <w:sz w:val="16"/>
        </w:rPr>
        <w:t>JULGADOS CORRELATOS</w:t>
      </w:r>
    </w:p>
    <w:p>
      <w:r>
        <w:rPr>
          <w:color w:val="8C8C8C"/>
          <w:sz w:val="14"/>
        </w:rPr>
        <w:t>cf-art-7-inc-XII</w:t>
      </w:r>
      <w:r>
        <w:rPr>
          <w:color w:val="0050A0"/>
          <w:sz w:val="14"/>
        </w:rPr>
        <w:t xml:space="preserve"> | ADI 7532</w:t>
      </w:r>
      <w:r>
        <w:rPr>
          <w:color w:val="0050A0"/>
          <w:sz w:val="14"/>
        </w:rPr>
        <w:t xml:space="preserve"> | rel. André Mendonça</w:t>
      </w:r>
      <w:r>
        <w:rPr>
          <w:color w:val="0050A0"/>
          <w:sz w:val="14"/>
        </w:rPr>
        <w:t xml:space="preserve"> | 2025</w:t>
      </w:r>
    </w:p>
    <w:p>
      <w:pPr>
        <w:ind w:left="216"/>
      </w:pPr>
      <w:r>
        <w:rPr>
          <w:sz w:val="18"/>
        </w:rPr>
        <w:t>Não há como se adotar a legislação federal como paradigma para fixação do prazo da licença-paternidade no âmbito estadual, distrital ou municipal, pois, no que se refere ao regime jurídico dos servidores públicos, as leis federais não têm natureza de norma geral. É inconstitucional qualquer interpretação ou ato normativo que diferencie a concessão de licença-paternidade em caso de paternidade biológica ou em caso de adoção (ou, ainda, de guarda judicial para fins de adoção), bem como que fixe pr</w:t>
      </w:r>
    </w:p>
    <w:p>
      <w:pPr>
        <w:ind w:left="216"/>
      </w:pPr>
      <w:r>
        <w:rPr>
          <w:b/>
          <w:color w:val="003C8C"/>
          <w:sz w:val="16"/>
        </w:rPr>
        <w:t>[ADI 7.532, rel. min. André Mendonça, j. 24.02.2025, P, DJE de 29.04.2025.]</w:t>
      </w:r>
    </w:p>
    <w:p>
      <w:r>
        <w:rPr>
          <w:b/>
          <w:color w:val="B46400"/>
          <w:sz w:val="16"/>
        </w:rPr>
        <w:t>CONTROLE CONCENTRADO</w:t>
      </w:r>
    </w:p>
    <w:p>
      <w:r>
        <w:rPr>
          <w:color w:val="8C8C8C"/>
          <w:sz w:val="14"/>
        </w:rPr>
        <w:t>cf-art-7-inc-XII</w:t>
      </w:r>
      <w:r>
        <w:rPr>
          <w:color w:val="0050A0"/>
          <w:sz w:val="14"/>
        </w:rPr>
        <w:t xml:space="preserve"> | ADO 20</w:t>
      </w:r>
      <w:r>
        <w:rPr>
          <w:color w:val="0050A0"/>
          <w:sz w:val="14"/>
        </w:rPr>
        <w:t xml:space="preserve"> | rel. Marco Aurélio</w:t>
      </w:r>
      <w:r>
        <w:rPr>
          <w:color w:val="0050A0"/>
          <w:sz w:val="14"/>
        </w:rPr>
        <w:t xml:space="preserve"> | 2023</w:t>
      </w:r>
    </w:p>
    <w:p>
      <w:pPr>
        <w:ind w:left="216"/>
      </w:pPr>
      <w:r>
        <w:rPr>
          <w:sz w:val="18"/>
        </w:rPr>
        <w:t>“Há omissão inconstitucional quanto à edição de lei regulamentadora da licença-paternidade, prevista no artigo 7º, XIX, da Constituição da República de 1988, fixando-se o prazo de 18 (dezoito) meses para que seja sanada a omissão pelo Poder Legislativo, o que, se não ocorrer, autoriza ao Supremo Tribunal Federal a deliberar sobre as condições concretas necessárias ao gozo do direito fundamental à licença-paternidade.”</w:t>
      </w:r>
    </w:p>
    <w:p>
      <w:pPr>
        <w:ind w:left="216"/>
      </w:pPr>
      <w:r>
        <w:rPr>
          <w:b/>
          <w:color w:val="003C8C"/>
          <w:sz w:val="16"/>
        </w:rPr>
        <w:t>[ADO 20, rel. min. Marco Aurélio, red. do ac. min. Edson Fachin, j. 14.12.2023, P, DJE de 02.04.2024.]</w:t>
      </w:r>
    </w:p>
    <w:p>
      <w:r>
        <w:rPr>
          <w:b/>
          <w:color w:val="B46400"/>
          <w:sz w:val="16"/>
        </w:rPr>
        <w:t>CONTROLE CONCENTRADO</w:t>
      </w:r>
    </w:p>
    <w:p>
      <w:r>
        <w:rPr>
          <w:color w:val="8C8C8C"/>
          <w:sz w:val="14"/>
        </w:rPr>
        <w:t>cf-art-7-inc-XII</w:t>
      </w:r>
      <w:r>
        <w:rPr>
          <w:color w:val="0050A0"/>
          <w:sz w:val="14"/>
        </w:rPr>
        <w:t xml:space="preserve"> | RE 1532276</w:t>
      </w:r>
      <w:r>
        <w:rPr>
          <w:color w:val="0050A0"/>
          <w:sz w:val="14"/>
        </w:rPr>
        <w:t xml:space="preserve"> | rel. André Mendonça</w:t>
      </w:r>
      <w:r>
        <w:rPr>
          <w:color w:val="0050A0"/>
          <w:sz w:val="14"/>
        </w:rPr>
        <w:t xml:space="preserve"> | 2025</w:t>
      </w:r>
    </w:p>
    <w:p>
      <w:pPr>
        <w:ind w:left="216"/>
      </w:pPr>
      <w:r>
        <w:rPr>
          <w:sz w:val="18"/>
        </w:rPr>
        <w:t>O termo inicial da licença-paternidade, em caso de internação hospitalar do recém-nascido, deve ser considerado como a data de sua alta.</w:t>
      </w:r>
    </w:p>
    <w:p>
      <w:pPr>
        <w:ind w:left="216"/>
      </w:pPr>
      <w:r>
        <w:rPr>
          <w:b/>
          <w:color w:val="003C8C"/>
          <w:sz w:val="16"/>
        </w:rPr>
        <w:t>[RE 1.532.276, rel. min. André Mendonça, j. 22.02.2025, 2ª T, DJE de 07.03.2025.]</w:t>
      </w:r>
    </w:p>
    <w:p>
      <w:r>
        <w:rPr>
          <w:b/>
          <w:color w:val="B46400"/>
          <w:sz w:val="16"/>
        </w:rPr>
        <w:t>CONTROLE CONCENTRADO</w:t>
      </w:r>
    </w:p>
    <w:p>
      <w:r>
        <w:rPr>
          <w:color w:val="8C8C8C"/>
          <w:sz w:val="14"/>
        </w:rPr>
        <w:t>cf-art-7-inc-XX</w:t>
      </w:r>
      <w:r>
        <w:rPr>
          <w:color w:val="0050A0"/>
          <w:sz w:val="14"/>
        </w:rPr>
        <w:t xml:space="preserve"> | ADI 7492</w:t>
      </w:r>
      <w:r>
        <w:rPr>
          <w:color w:val="0050A0"/>
          <w:sz w:val="14"/>
        </w:rPr>
        <w:t xml:space="preserve"> | rel. Cristiano Zanin</w:t>
      </w:r>
      <w:r>
        <w:rPr>
          <w:color w:val="0050A0"/>
          <w:sz w:val="14"/>
        </w:rPr>
        <w:t xml:space="preserve"> | 2024</w:t>
      </w:r>
    </w:p>
    <w:p>
      <w:pPr>
        <w:ind w:left="216"/>
      </w:pPr>
      <w:r>
        <w:rPr>
          <w:sz w:val="18"/>
        </w:rPr>
        <w:t>A exegese do art. 2º, § 2º, da Lei 3.498, de 19 de abril de 2010, do Estado do Amazonas, na redação que lhe foi conferida pela Lei estadual 5.671, de 8 de novembro de 2021, que permite restrição de vagas, ainda que parcial, para candidatas do sexo feminino e/ou vagas exclusivas para candidatos do sexo masculino viola os direitos à isonomia e à igualdade entre homens e mulheres (art. 5º, caput e I, da CF), à não discriminação em razão de sexo (art. 3º, IV, da CF), à proteção do mercado de trabalh</w:t>
      </w:r>
    </w:p>
    <w:p>
      <w:pPr>
        <w:ind w:left="216"/>
      </w:pPr>
      <w:r>
        <w:rPr>
          <w:b/>
          <w:color w:val="003C8C"/>
          <w:sz w:val="16"/>
        </w:rPr>
        <w:t>[ADI 7.492, rel. min. Cristiano Zanin, j. 14.02.2024, P, DJE de 08.04.2024.]</w:t>
      </w:r>
    </w:p>
    <w:p>
      <w:r>
        <w:rPr>
          <w:b/>
          <w:color w:val="B46400"/>
          <w:sz w:val="16"/>
        </w:rPr>
        <w:t>REPERCUSSAO GERAL</w:t>
      </w:r>
    </w:p>
    <w:p>
      <w:r>
        <w:rPr>
          <w:color w:val="8C8C8C"/>
          <w:sz w:val="14"/>
        </w:rPr>
        <w:t>cf-art-7-inc-XX</w:t>
      </w:r>
      <w:r>
        <w:rPr>
          <w:color w:val="0050A0"/>
          <w:sz w:val="14"/>
        </w:rPr>
        <w:t xml:space="preserve"> | RE 658312</w:t>
      </w:r>
      <w:r>
        <w:rPr>
          <w:color w:val="0050A0"/>
          <w:sz w:val="14"/>
        </w:rPr>
        <w:t xml:space="preserve"> | rel. Dias Toffoli</w:t>
      </w:r>
      <w:r>
        <w:rPr>
          <w:color w:val="0050A0"/>
          <w:sz w:val="14"/>
        </w:rPr>
        <w:t xml:space="preserve"> | 2021</w:t>
      </w:r>
    </w:p>
    <w:p>
      <w:pPr>
        <w:ind w:left="216"/>
      </w:pPr>
      <w:r>
        <w:rPr>
          <w:sz w:val="18"/>
        </w:rPr>
        <w:t>O art. 384 da CLT, em relação ao período anterior à edição da Lei n. 13.467/2017, foi recepcionado pela Constituição Federal de 1988, aplicando-se a todas as mulheres trabalhadoras.</w:t>
      </w:r>
    </w:p>
    <w:p>
      <w:pPr>
        <w:ind w:left="216"/>
      </w:pPr>
      <w:r>
        <w:rPr>
          <w:b/>
          <w:color w:val="003C8C"/>
          <w:sz w:val="16"/>
        </w:rPr>
        <w:t>[RE 658.312 2º Julg, rel. min. Dias Toffoli, j. 15-9-2021, P, DJE de 6-12-2021, Tema 528.]</w:t>
      </w:r>
    </w:p>
    <w:p>
      <w:r>
        <w:rPr>
          <w:b/>
          <w:color w:val="B46400"/>
          <w:sz w:val="16"/>
        </w:rPr>
        <w:t>REPERCUSSAO GERAL</w:t>
      </w:r>
    </w:p>
    <w:p>
      <w:r>
        <w:rPr>
          <w:color w:val="8C8C8C"/>
          <w:sz w:val="14"/>
        </w:rPr>
        <w:t>cf-art-7-inc-XX</w:t>
      </w:r>
      <w:r>
        <w:rPr>
          <w:color w:val="0050A0"/>
          <w:sz w:val="14"/>
        </w:rPr>
        <w:t xml:space="preserve"> | ARE 1562586</w:t>
      </w:r>
      <w:r>
        <w:rPr>
          <w:color w:val="0050A0"/>
          <w:sz w:val="14"/>
        </w:rPr>
        <w:t xml:space="preserve"> | rel. Flávio Dino</w:t>
      </w:r>
      <w:r>
        <w:rPr>
          <w:color w:val="0050A0"/>
          <w:sz w:val="14"/>
        </w:rPr>
        <w:t xml:space="preserve"> | 2025</w:t>
      </w:r>
    </w:p>
    <w:p>
      <w:pPr>
        <w:ind w:left="216"/>
      </w:pPr>
      <w:r>
        <w:rPr>
          <w:sz w:val="18"/>
        </w:rPr>
        <w:t>A interpretação teleológica e sistemática do artigo 389, §§ 1º e 2º,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XX, da CF), em consonância com a eficácia horizontal e diagonal dos direitos fundament</w:t>
      </w:r>
    </w:p>
    <w:p>
      <w:pPr>
        <w:ind w:left="216"/>
      </w:pPr>
      <w:r>
        <w:rPr>
          <w:b/>
          <w:color w:val="003C8C"/>
          <w:sz w:val="16"/>
        </w:rPr>
        <w:t>[ARE 1.562.586 AgR, rel. min. Flávio Dino, j. 13.10.2025, 1ª Turma, DJE de 17.10.2025.]</w:t>
      </w:r>
    </w:p>
    <w:p>
      <w:r>
        <w:rPr>
          <w:b/>
          <w:color w:val="B46400"/>
          <w:sz w:val="16"/>
        </w:rPr>
        <w:t>JULGADOS CORRELATOS</w:t>
      </w:r>
    </w:p>
    <w:p>
      <w:r>
        <w:rPr>
          <w:color w:val="8C8C8C"/>
          <w:sz w:val="14"/>
        </w:rPr>
        <w:t>cf-art-7-inc-XXI</w:t>
      </w:r>
      <w:r>
        <w:rPr>
          <w:color w:val="0050A0"/>
          <w:sz w:val="14"/>
        </w:rPr>
        <w:t xml:space="preserve"> | MI 1011</w:t>
      </w:r>
      <w:r>
        <w:rPr>
          <w:color w:val="0050A0"/>
          <w:sz w:val="14"/>
        </w:rPr>
        <w:t xml:space="preserve"> | rel. Ricardo Lewandowski</w:t>
      </w:r>
      <w:r>
        <w:rPr>
          <w:color w:val="0050A0"/>
          <w:sz w:val="14"/>
        </w:rPr>
        <w:t xml:space="preserve"> | 2014</w:t>
      </w:r>
    </w:p>
    <w:p>
      <w:pPr>
        <w:ind w:left="216"/>
      </w:pPr>
      <w:r>
        <w:rPr>
          <w:sz w:val="18"/>
        </w:rPr>
        <w:t>No caso de mandado de injunção impetrado antes da edição da Lei 12.506/2011, o empregado possui interesse processual no writ para ter assegurado o seu direito ao aviso prévio proporcional ao tempo de serviço na hipótese de tê-lo recebido em valor inferior ao que seria devido uma vez regulamentado o dispositivo constitucional.</w:t>
      </w:r>
    </w:p>
    <w:p>
      <w:pPr>
        <w:ind w:left="216"/>
      </w:pPr>
      <w:r>
        <w:rPr>
          <w:b/>
          <w:color w:val="003C8C"/>
          <w:sz w:val="16"/>
        </w:rPr>
        <w:t>[MI 1.011 AgR-segundo, rel. min. Ricardo Lewandowski, j. 14-5-2014, P, DJE de 4-6-2014.]</w:t>
      </w:r>
    </w:p>
    <w:p>
      <w:r>
        <w:rPr>
          <w:b/>
          <w:color w:val="B46400"/>
          <w:sz w:val="16"/>
        </w:rPr>
        <w:t>JULGADOS CORRELATOS</w:t>
      </w:r>
    </w:p>
    <w:p>
      <w:r>
        <w:rPr>
          <w:color w:val="8C8C8C"/>
          <w:sz w:val="14"/>
        </w:rPr>
        <w:t>cf-art-7-inc-XXI</w:t>
      </w:r>
      <w:r>
        <w:rPr>
          <w:color w:val="0050A0"/>
          <w:sz w:val="14"/>
        </w:rPr>
        <w:t xml:space="preserve"> | MI 1009</w:t>
      </w:r>
      <w:r>
        <w:rPr>
          <w:color w:val="0050A0"/>
          <w:sz w:val="14"/>
        </w:rPr>
        <w:t xml:space="preserve"> | rel. Cármen Lúcia</w:t>
      </w:r>
      <w:r>
        <w:rPr>
          <w:color w:val="0050A0"/>
          <w:sz w:val="14"/>
        </w:rPr>
        <w:t xml:space="preserve"> | 2013</w:t>
      </w:r>
    </w:p>
    <w:p>
      <w:pPr>
        <w:ind w:left="216"/>
      </w:pPr>
      <w:r>
        <w:rPr>
          <w:sz w:val="18"/>
        </w:rPr>
        <w:t>Mandado de injunção. Aviso prévio proporcional. (...) Ilegitimidade da ex-empregadora para figurar no polo passivo da ação.</w:t>
      </w:r>
    </w:p>
    <w:p>
      <w:pPr>
        <w:ind w:left="216"/>
      </w:pPr>
      <w:r>
        <w:rPr>
          <w:b/>
          <w:color w:val="003C8C"/>
          <w:sz w:val="16"/>
        </w:rPr>
        <w:t>[MI 1.009 AgR-segundo, rel. min. Cármen Lúcia, j. 18-12-2013, P, DJE de 19-2-2014.]</w:t>
      </w:r>
    </w:p>
    <w:p>
      <w:r>
        <w:rPr>
          <w:b/>
          <w:color w:val="B46400"/>
          <w:sz w:val="16"/>
        </w:rPr>
        <w:t>JULGADOS CORRELATOS</w:t>
      </w:r>
    </w:p>
    <w:p>
      <w:r>
        <w:rPr>
          <w:color w:val="8C8C8C"/>
          <w:sz w:val="14"/>
        </w:rPr>
        <w:t>cf-art-7-inc-XXI</w:t>
      </w:r>
      <w:r>
        <w:rPr>
          <w:color w:val="0050A0"/>
          <w:sz w:val="14"/>
        </w:rPr>
        <w:t xml:space="preserve"> | MI 1008</w:t>
      </w:r>
      <w:r>
        <w:rPr>
          <w:color w:val="0050A0"/>
          <w:sz w:val="14"/>
        </w:rPr>
        <w:t xml:space="preserve"> | rel. Teori Zavascki</w:t>
      </w:r>
      <w:r>
        <w:rPr>
          <w:color w:val="0050A0"/>
          <w:sz w:val="14"/>
        </w:rPr>
        <w:t xml:space="preserve"> | 2013</w:t>
      </w:r>
    </w:p>
    <w:p>
      <w:pPr>
        <w:ind w:left="216"/>
      </w:pPr>
      <w:r>
        <w:rPr>
          <w:sz w:val="18"/>
        </w:rPr>
        <w:t>Mandado de injunção. (...) O pagamento do aviso prévio em valor inferior ao que seria devido com a regulamentação do art. 7º, XXI, da Constituição caracteriza a pretensão resistida.</w:t>
      </w:r>
    </w:p>
    <w:p>
      <w:pPr>
        <w:ind w:left="216"/>
      </w:pPr>
      <w:r>
        <w:rPr>
          <w:b/>
          <w:color w:val="003C8C"/>
          <w:sz w:val="16"/>
        </w:rPr>
        <w:t>[MI 1.008 AgR-segundo, rel. min. Teori Zavascki, j. 16-5-2013, P, DJE de 31-5-2013.]</w:t>
      </w:r>
    </w:p>
    <w:p>
      <w:r>
        <w:rPr>
          <w:b/>
          <w:color w:val="B46400"/>
          <w:sz w:val="16"/>
        </w:rPr>
        <w:t>JULGADOS CORRELATOS</w:t>
      </w:r>
    </w:p>
    <w:p>
      <w:r>
        <w:rPr>
          <w:color w:val="8C8C8C"/>
          <w:sz w:val="14"/>
        </w:rPr>
        <w:t>cf-art-7-inc-XXI</w:t>
      </w:r>
      <w:r>
        <w:rPr>
          <w:color w:val="0050A0"/>
          <w:sz w:val="14"/>
        </w:rPr>
        <w:t xml:space="preserve"> | MI 1090</w:t>
      </w:r>
      <w:r>
        <w:rPr>
          <w:color w:val="0050A0"/>
          <w:sz w:val="14"/>
        </w:rPr>
        <w:t xml:space="preserve"> | rel. Gilmar Mendes</w:t>
      </w:r>
      <w:r>
        <w:rPr>
          <w:color w:val="0050A0"/>
          <w:sz w:val="14"/>
        </w:rPr>
        <w:t xml:space="preserve"> | 2013</w:t>
      </w:r>
    </w:p>
    <w:p>
      <w:pPr>
        <w:ind w:left="216"/>
      </w:pPr>
      <w:r>
        <w:rPr>
          <w:sz w:val="18"/>
        </w:rPr>
        <w:t>Mandado de injunção. Aviso prévio proporcional ao tempo de serviço. Art. 7º, XXI, da CF. Ausência de regulamentação. Ação julgada procedente. Indicação de adiamento com vistas a consolidar proposta conciliatória de concretização do direito ao aviso prévio proporcional. Retomado o julgamento. Advento da Lei 12.506/2011, que regulamentou o direito ao aviso prévio proporcional. Aplicação judicial de parâmetros idênticos aos da referida legislação. Autorização para que os ministros apliquem monocrat</w:t>
      </w:r>
    </w:p>
    <w:p>
      <w:pPr>
        <w:ind w:left="216"/>
      </w:pPr>
      <w:r>
        <w:rPr>
          <w:b/>
          <w:color w:val="003C8C"/>
          <w:sz w:val="16"/>
        </w:rPr>
        <w:t>[MI 1.090, rel. min. Gilmar Mendes, j. 6-2-2013, P, DJE de 23-4-2013.]</w:t>
      </w:r>
    </w:p>
    <w:p>
      <w:r>
        <w:rPr>
          <w:b/>
          <w:color w:val="B46400"/>
          <w:sz w:val="16"/>
        </w:rPr>
        <w:t>JULGADOS CORRELATOS</w:t>
      </w:r>
    </w:p>
    <w:p>
      <w:r>
        <w:rPr>
          <w:color w:val="8C8C8C"/>
          <w:sz w:val="14"/>
        </w:rPr>
        <w:t>cf-art-7-inc-XXI</w:t>
      </w:r>
      <w:r>
        <w:rPr>
          <w:color w:val="0050A0"/>
          <w:sz w:val="14"/>
        </w:rPr>
        <w:t xml:space="preserve"> | MI 695</w:t>
      </w:r>
      <w:r>
        <w:rPr>
          <w:color w:val="0050A0"/>
          <w:sz w:val="14"/>
        </w:rPr>
        <w:t xml:space="preserve"> | rel. Sepúlveda Pertence</w:t>
      </w:r>
    </w:p>
    <w:p>
      <w:pPr>
        <w:ind w:left="216"/>
      </w:pPr>
      <w:r>
        <w:rPr>
          <w:sz w:val="18"/>
        </w:rPr>
        <w:t>Vide MI 369, red. do ac. min. Francisco Rezek, j. 19-8-1992, P, DJ de 26-2-1993 Vide MI 695, rel. min. Sepúlveda Pertence, j. 1º-3-2007, P, DJ de 20-4-2007 Mandado de injunção: ausência de regulamentação do direito ao aviso prévio proporcional previsto no art. 7º, XXI, da Constituição da República. Mora legislativa: critério objetivo de sua verificação: procedência para declarar a mora e comunicar a decisão ao Congresso Nacional para que a supra.</w:t>
      </w:r>
    </w:p>
    <w:p>
      <w:pPr>
        <w:ind w:left="216"/>
      </w:pPr>
      <w:r>
        <w:rPr>
          <w:b/>
          <w:color w:val="003C8C"/>
          <w:sz w:val="16"/>
        </w:rPr>
        <w:t>[MI 695, rel. min. Sepúlveda Pertence, j. 1º-3-2007, P, DJ de 20-4-2007.]</w:t>
      </w:r>
    </w:p>
    <w:p>
      <w:r>
        <w:rPr>
          <w:b/>
          <w:color w:val="B46400"/>
          <w:sz w:val="16"/>
        </w:rPr>
        <w:t>JULGADOS CORRELATOS</w:t>
      </w:r>
    </w:p>
    <w:p>
      <w:r>
        <w:rPr>
          <w:color w:val="8C8C8C"/>
          <w:sz w:val="14"/>
        </w:rPr>
        <w:t>cf-art-7-inc-XXI</w:t>
      </w:r>
      <w:r>
        <w:rPr>
          <w:color w:val="0050A0"/>
          <w:sz w:val="14"/>
        </w:rPr>
        <w:t xml:space="preserve"> | MI 1.090</w:t>
      </w:r>
      <w:r>
        <w:rPr>
          <w:color w:val="0050A0"/>
          <w:sz w:val="14"/>
        </w:rPr>
        <w:t xml:space="preserve"> | rel. Gilmar Mendes</w:t>
      </w:r>
    </w:p>
    <w:p>
      <w:pPr>
        <w:ind w:left="216"/>
      </w:pPr>
      <w:r>
        <w:rPr>
          <w:sz w:val="18"/>
        </w:rPr>
        <w:t>Vide MI 1.090, rel. min. Gilmar Mendes, j. 6-2-2013, P, DJE de 23-4-2013</w:t>
      </w:r>
    </w:p>
    <w:p>
      <w:r>
        <w:rPr>
          <w:b/>
          <w:color w:val="B46400"/>
          <w:sz w:val="16"/>
        </w:rPr>
        <w:t>SUMULA</w:t>
      </w:r>
    </w:p>
    <w:p>
      <w:r>
        <w:rPr>
          <w:color w:val="8C8C8C"/>
          <w:sz w:val="14"/>
        </w:rPr>
        <w:t>cf-art-7-inc-XXII</w:t>
      </w:r>
    </w:p>
    <w:p>
      <w:pPr>
        <w:ind w:left="216"/>
      </w:pPr>
      <w:r>
        <w:rPr>
          <w:sz w:val="18"/>
        </w:rPr>
        <w:t>Compete à Justiça do Trabalho julgar as ações que tenham como causa de pedir o descumprimento de normas trabalhistas relativas à segurança, higiene e saúde dos trabalhadores.</w:t>
      </w:r>
    </w:p>
    <w:p>
      <w:pPr>
        <w:ind w:left="216"/>
      </w:pPr>
      <w:r>
        <w:rPr>
          <w:b/>
          <w:color w:val="003C8C"/>
          <w:sz w:val="16"/>
        </w:rPr>
        <w:t>[Súmula 736.]</w:t>
      </w:r>
    </w:p>
    <w:p>
      <w:r>
        <w:rPr>
          <w:b/>
          <w:color w:val="B46400"/>
          <w:sz w:val="16"/>
        </w:rPr>
        <w:t>CONTROLE CONCENTRADO</w:t>
      </w:r>
    </w:p>
    <w:p>
      <w:r>
        <w:rPr>
          <w:color w:val="8C8C8C"/>
          <w:sz w:val="14"/>
        </w:rPr>
        <w:t>cf-art-7-inc-XXII</w:t>
      </w:r>
      <w:r>
        <w:rPr>
          <w:color w:val="0050A0"/>
          <w:sz w:val="14"/>
        </w:rPr>
        <w:t xml:space="preserve"> | ARE 1499613</w:t>
      </w:r>
      <w:r>
        <w:rPr>
          <w:color w:val="0050A0"/>
          <w:sz w:val="14"/>
        </w:rPr>
        <w:t xml:space="preserve"> | rel. Flávio Dino</w:t>
      </w:r>
      <w:r>
        <w:rPr>
          <w:color w:val="0050A0"/>
          <w:sz w:val="14"/>
        </w:rPr>
        <w:t xml:space="preserve"> | 2025</w:t>
      </w:r>
    </w:p>
    <w:p>
      <w:pPr>
        <w:ind w:left="216"/>
      </w:pPr>
      <w:r>
        <w:rPr>
          <w:sz w:val="18"/>
        </w:rPr>
        <w:t>Compete ao Ministério do Trabalho e Emprego a regulamentação das condições de segurança, sanitárias e de conforto nos locais de espera, repouso e descanso dos motoristas profissionais de cargas e passageiros. É inconstitucional o dispositivo legal que permite a redução e/ou o fracionamento dos intervalos interjornadas e do descanso semanal remunerado. Normas constitucionais de proteção da saúde do trabalhador (art. 7º, XXII, da CF).</w:t>
        <w:br/>
        <w:t xml:space="preserve">[ADI 5.322, rel. min. Alexandre de Moraes, j. 3-7-2023, P, DJE </w:t>
      </w:r>
    </w:p>
    <w:p>
      <w:pPr>
        <w:ind w:left="216"/>
      </w:pPr>
      <w:r>
        <w:rPr>
          <w:b/>
          <w:color w:val="003C8C"/>
          <w:sz w:val="16"/>
        </w:rPr>
        <w:t>[ARE 1.499.613 ED-AgR, rel. min. Flávio Dino, j. 27.05.2025,1ª T, DJE de 29.05.2025.]</w:t>
      </w:r>
    </w:p>
    <w:p>
      <w:r>
        <w:rPr>
          <w:b/>
          <w:color w:val="B46400"/>
          <w:sz w:val="16"/>
        </w:rPr>
        <w:t>SUMULA VINCULANTE</w:t>
      </w:r>
    </w:p>
    <w:p>
      <w:r>
        <w:rPr>
          <w:color w:val="8C8C8C"/>
          <w:sz w:val="14"/>
        </w:rPr>
        <w:t>cf-art-7-inc-XXIII</w:t>
      </w:r>
    </w:p>
    <w:p>
      <w:pPr>
        <w:ind w:left="216"/>
      </w:pPr>
      <w:r>
        <w:rPr>
          <w:sz w:val="18"/>
        </w:rPr>
        <w:t>Salvo nos casos previstos na Constituição, o salário mínimo não pode ser usado como indexador de base de cálculo de vantagem de servidor público ou de empregado, nem ser substituído por decisão judicial.</w:t>
      </w:r>
    </w:p>
    <w:p>
      <w:pPr>
        <w:ind w:left="216"/>
      </w:pPr>
      <w:r>
        <w:rPr>
          <w:b/>
          <w:color w:val="003C8C"/>
          <w:sz w:val="16"/>
        </w:rPr>
        <w:t>[Súmula Vinculante 4.]</w:t>
      </w:r>
    </w:p>
    <w:p>
      <w:r>
        <w:rPr>
          <w:b/>
          <w:color w:val="B46400"/>
          <w:sz w:val="16"/>
        </w:rPr>
        <w:t>CONTROLE CONCENTRADO</w:t>
      </w:r>
    </w:p>
    <w:p>
      <w:r>
        <w:rPr>
          <w:color w:val="8C8C8C"/>
          <w:sz w:val="14"/>
        </w:rPr>
        <w:t>cf-art-7-inc-XXIII</w:t>
      </w:r>
      <w:r>
        <w:rPr>
          <w:color w:val="0050A0"/>
          <w:sz w:val="14"/>
        </w:rPr>
        <w:t xml:space="preserve"> | RE 1509788</w:t>
      </w:r>
      <w:r>
        <w:rPr>
          <w:color w:val="0050A0"/>
          <w:sz w:val="14"/>
        </w:rPr>
        <w:t xml:space="preserve"> | rel. Luís Roberto Barroso</w:t>
      </w:r>
      <w:r>
        <w:rPr>
          <w:color w:val="0050A0"/>
          <w:sz w:val="14"/>
        </w:rPr>
        <w:t xml:space="preserve"> | 2024</w:t>
      </w:r>
    </w:p>
    <w:p>
      <w:pPr>
        <w:ind w:left="216"/>
      </w:pPr>
      <w:r>
        <w:rPr>
          <w:sz w:val="18"/>
        </w:rPr>
        <w:t>Adicional de penosidade aos trabalhadores urbanos e rurais (CF, art. 7º, XXIII). Necessidade de regulamentação do adicional de penosidade para sua percepção.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julgado procedente. Estipulado pr</w:t>
      </w:r>
    </w:p>
    <w:p>
      <w:pPr>
        <w:ind w:left="216"/>
      </w:pPr>
      <w:r>
        <w:rPr>
          <w:b/>
          <w:color w:val="003C8C"/>
          <w:sz w:val="16"/>
        </w:rPr>
        <w:t>[RE 1.509.788 RG, rel. min. Luís Roberto Barroso, j. 04.10.2024, P, DJE de 09.10.2024, Tema 1.328, com repercussão geral negada.]</w:t>
      </w:r>
    </w:p>
    <w:p>
      <w:r>
        <w:rPr>
          <w:b/>
          <w:color w:val="B46400"/>
          <w:sz w:val="16"/>
        </w:rPr>
        <w:t>REPERCUSSAO GERAL</w:t>
      </w:r>
    </w:p>
    <w:p>
      <w:r>
        <w:rPr>
          <w:color w:val="8C8C8C"/>
          <w:sz w:val="14"/>
        </w:rPr>
        <w:t>cf-art-7-inc-XXIII</w:t>
      </w:r>
      <w:r>
        <w:rPr>
          <w:color w:val="0050A0"/>
          <w:sz w:val="14"/>
        </w:rPr>
        <w:t xml:space="preserve"> | RE 217.700</w:t>
      </w:r>
      <w:r>
        <w:rPr>
          <w:color w:val="0050A0"/>
          <w:sz w:val="14"/>
        </w:rPr>
        <w:t xml:space="preserve"> | rel. Cármen Lúcia</w:t>
      </w:r>
    </w:p>
    <w:p>
      <w:pPr>
        <w:ind w:left="216"/>
      </w:pPr>
      <w:r>
        <w:rPr>
          <w:sz w:val="18"/>
        </w:rPr>
        <w:t xml:space="preserve">Art. 7º, IV, da Constituição da República. Não recepção do art. 3º, § 1º, da LC paulista 432/1985 pela Constituição de 1988. Inconstitucionalidade de vinculação do adicional de insalubridade ao salário mínimo: precedentes. Impossibilidade da modificação da base de cálculo do benefício por decisão judicial. Recurso extraordinário ao qual se nega provimento. O sentido da vedação constante da parte final do inciso IV do art. 7º da Constituição impede que o salário mínimo possa ser aproveitado como </w:t>
      </w:r>
    </w:p>
    <w:p>
      <w:r>
        <w:rPr>
          <w:b/>
          <w:color w:val="B46400"/>
          <w:sz w:val="16"/>
        </w:rPr>
        <w:t>JULGADOS CORRELATOS</w:t>
      </w:r>
    </w:p>
    <w:p>
      <w:r>
        <w:rPr>
          <w:color w:val="8C8C8C"/>
          <w:sz w:val="14"/>
        </w:rPr>
        <w:t>cf-art-7-inc-XXIII</w:t>
      </w:r>
      <w:r>
        <w:rPr>
          <w:color w:val="0050A0"/>
          <w:sz w:val="14"/>
        </w:rPr>
        <w:t xml:space="preserve"> | RE 169173</w:t>
      </w:r>
      <w:r>
        <w:rPr>
          <w:color w:val="0050A0"/>
          <w:sz w:val="14"/>
        </w:rPr>
        <w:t xml:space="preserve"> | rel. Moreira Alves</w:t>
      </w:r>
      <w:r>
        <w:rPr>
          <w:color w:val="0050A0"/>
          <w:sz w:val="14"/>
        </w:rPr>
        <w:t xml:space="preserve"> | 1996</w:t>
      </w:r>
    </w:p>
    <w:p>
      <w:pPr>
        <w:ind w:left="216"/>
      </w:pPr>
      <w:r>
        <w:rPr>
          <w:sz w:val="18"/>
        </w:rPr>
        <w:t>Ausência de direito subjetivo constitucional de servidor público a adicional de penosidade para exercício de atividade em área de fronteira.</w:t>
        <w:br/>
        <w:t>[MI 5.062 AgR, rel. min. Gilmar Mendes, j. 1º-8-2014, P, DJE de 7-10-2014.] Servidor público. Adicional de remuneração para as atividades penosas, insalubres ou perigosas, na forma da lei. Art. 7º, XXIII, da CF. O art. 39, § 2º, da CF apenas estendeu aos servidores públicos civis da União, dos Estados, do Distrito Federal e dos Municípios alguns dos direito</w:t>
      </w:r>
    </w:p>
    <w:p>
      <w:pPr>
        <w:ind w:left="216"/>
      </w:pPr>
      <w:r>
        <w:rPr>
          <w:b/>
          <w:color w:val="003C8C"/>
          <w:sz w:val="16"/>
        </w:rPr>
        <w:t>[RE 169.173, rel. min. Moreira Alves, j. 10-5-1996, 1ª T, DJ de 16-5-1997.]</w:t>
      </w:r>
    </w:p>
    <w:p>
      <w:r>
        <w:rPr>
          <w:b/>
          <w:color w:val="B46400"/>
          <w:sz w:val="16"/>
        </w:rPr>
        <w:t>JULGADOS CORRELATOS</w:t>
      </w:r>
    </w:p>
    <w:p>
      <w:r>
        <w:rPr>
          <w:color w:val="8C8C8C"/>
          <w:sz w:val="14"/>
        </w:rPr>
        <w:t>cf-art-7-inc-XXIII</w:t>
      </w:r>
      <w:r>
        <w:rPr>
          <w:color w:val="0050A0"/>
          <w:sz w:val="14"/>
        </w:rPr>
        <w:t xml:space="preserve"> | RE 637.282</w:t>
      </w:r>
      <w:r>
        <w:rPr>
          <w:color w:val="0050A0"/>
          <w:sz w:val="14"/>
        </w:rPr>
        <w:t xml:space="preserve"> | rel. Dias Toffoli</w:t>
      </w:r>
    </w:p>
    <w:p>
      <w:pPr>
        <w:ind w:left="216"/>
      </w:pPr>
      <w:r>
        <w:rPr>
          <w:sz w:val="18"/>
        </w:rPr>
        <w:t>= RE 637.282, rel. min. Dias Toffoli, j. 23-8-2012, dec. monocrática, DJE de 31-8-2012 XXIV - aposentadoria;</w:t>
      </w:r>
    </w:p>
    <w:p>
      <w:r>
        <w:rPr>
          <w:b/>
          <w:color w:val="B46400"/>
          <w:sz w:val="16"/>
        </w:rPr>
        <w:t>JULGADOS CORRELATOS</w:t>
      </w:r>
    </w:p>
    <w:p>
      <w:r>
        <w:rPr>
          <w:color w:val="8C8C8C"/>
          <w:sz w:val="14"/>
        </w:rPr>
        <w:t>cf-art-7-inc-XXIII</w:t>
      </w:r>
      <w:r>
        <w:rPr>
          <w:color w:val="0050A0"/>
          <w:sz w:val="14"/>
        </w:rPr>
        <w:t xml:space="preserve"> | RE 521703</w:t>
      </w:r>
      <w:r>
        <w:rPr>
          <w:color w:val="0050A0"/>
          <w:sz w:val="14"/>
        </w:rPr>
        <w:t xml:space="preserve"> | rel. Joaquim Barbosa</w:t>
      </w:r>
      <w:r>
        <w:rPr>
          <w:color w:val="0050A0"/>
          <w:sz w:val="14"/>
        </w:rPr>
        <w:t xml:space="preserve"> | 2007</w:t>
      </w:r>
    </w:p>
    <w:p>
      <w:pPr>
        <w:ind w:left="216"/>
      </w:pPr>
      <w:r>
        <w:rPr>
          <w:sz w:val="18"/>
        </w:rPr>
        <w:t>Previdenciário. INSS. Aposentadoria por tempo de serviço. Lei 8.213/1991. Efeito retroativo. Impossibilidade. Esta Turma já se manifestou no sentido da impossibilidade de ser estendida a lei mais vantajosa (Lei 8.213/1991, art. 53, I e II) a benefício que lhe é anterior.</w:t>
      </w:r>
    </w:p>
    <w:p>
      <w:pPr>
        <w:ind w:left="216"/>
      </w:pPr>
      <w:r>
        <w:rPr>
          <w:b/>
          <w:color w:val="003C8C"/>
          <w:sz w:val="16"/>
        </w:rPr>
        <w:t>[RE 521.703 ED, rel. min. Joaquim Barbosa, j. 27-11-2007, P, DJE de 1º-2-2008.]</w:t>
      </w:r>
    </w:p>
    <w:p>
      <w:r>
        <w:rPr>
          <w:b/>
          <w:color w:val="B46400"/>
          <w:sz w:val="16"/>
        </w:rPr>
        <w:t>JULGADOS CORRELATOS</w:t>
      </w:r>
    </w:p>
    <w:p>
      <w:r>
        <w:rPr>
          <w:color w:val="8C8C8C"/>
          <w:sz w:val="14"/>
        </w:rPr>
        <w:t>cf-art-7-inc-XXIII</w:t>
      </w:r>
      <w:r>
        <w:rPr>
          <w:color w:val="0050A0"/>
          <w:sz w:val="14"/>
        </w:rPr>
        <w:t xml:space="preserve"> | RE 449420</w:t>
      </w:r>
      <w:r>
        <w:rPr>
          <w:color w:val="0050A0"/>
          <w:sz w:val="14"/>
        </w:rPr>
        <w:t xml:space="preserve"> | rel. Sepúlveda Pertence</w:t>
      </w:r>
      <w:r>
        <w:rPr>
          <w:color w:val="0050A0"/>
          <w:sz w:val="14"/>
        </w:rPr>
        <w:t xml:space="preserve"> | 2005</w:t>
      </w:r>
    </w:p>
    <w:p>
      <w:pPr>
        <w:ind w:left="216"/>
      </w:pPr>
      <w:r>
        <w:rPr>
          <w:sz w:val="18"/>
        </w:rPr>
        <w:t>= RE 514.060 AgR, rel. min. Ayres Britto, j. 9-8-2011, 2ª T, DJE de 25-10-2011 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w:t>
      </w:r>
    </w:p>
    <w:p>
      <w:pPr>
        <w:ind w:left="216"/>
      </w:pPr>
      <w:r>
        <w:rPr>
          <w:b/>
          <w:color w:val="003C8C"/>
          <w:sz w:val="16"/>
        </w:rPr>
        <w:t>[RE 449.420, rel. min. Sepúlveda Pertence, j. 16-8-2005, 1ª T, DJ de 14-10-2005.]</w:t>
      </w:r>
    </w:p>
    <w:p>
      <w:r>
        <w:rPr>
          <w:b/>
          <w:color w:val="B46400"/>
          <w:sz w:val="16"/>
        </w:rPr>
        <w:t>JULGADOS CORRELATOS</w:t>
      </w:r>
    </w:p>
    <w:p>
      <w:r>
        <w:rPr>
          <w:color w:val="8C8C8C"/>
          <w:sz w:val="14"/>
        </w:rPr>
        <w:t>cf-art-7-inc-XXIII</w:t>
      </w:r>
      <w:r>
        <w:rPr>
          <w:color w:val="0050A0"/>
          <w:sz w:val="14"/>
        </w:rPr>
        <w:t xml:space="preserve"> | ADPF 1058</w:t>
      </w:r>
      <w:r>
        <w:rPr>
          <w:color w:val="0050A0"/>
          <w:sz w:val="14"/>
        </w:rPr>
        <w:t xml:space="preserve"> | rel. Gilmar Mendes</w:t>
      </w:r>
      <w:r>
        <w:rPr>
          <w:color w:val="0050A0"/>
          <w:sz w:val="14"/>
        </w:rPr>
        <w:t xml:space="preserve"> | 2025</w:t>
      </w:r>
    </w:p>
    <w:p>
      <w:pPr>
        <w:ind w:left="216"/>
      </w:pPr>
      <w:r>
        <w:rPr>
          <w:sz w:val="18"/>
        </w:rPr>
        <w:t>= RE 487.734 AgR, rel. min. Cármen Lúcia, j. 13-10-2009, 1ª T, DJE de 13-11-2009 XXV - assistência gratuita aos filhos e dependentes desde o nascimento até 5 (cinco) anos de idade em creches e pré-escolas; (Redação da EC n. 53/2006) XXVI - reconhecimento das convenções e acordos coletivos de trabalho; Na ausência de previsão legal específica ou de norma coletiva em sentido diverso, o recreio escolar (educação básica) e o intervalo entre aulas (educação superior) qualificam-se, em regra, como tem</w:t>
      </w:r>
    </w:p>
    <w:p>
      <w:pPr>
        <w:ind w:left="216"/>
      </w:pPr>
      <w:r>
        <w:rPr>
          <w:b/>
          <w:color w:val="003C8C"/>
          <w:sz w:val="16"/>
        </w:rPr>
        <w:t>[ADPF 1.058 MC-Ref, rel. min. Gilmar Mendes, j. 13-11-2025, P, Informativo STF 1.199.]</w:t>
      </w:r>
    </w:p>
    <w:p>
      <w:r>
        <w:rPr>
          <w:b/>
          <w:color w:val="B46400"/>
          <w:sz w:val="16"/>
        </w:rPr>
        <w:t>CONTROLE CONCENTRADO</w:t>
      </w:r>
    </w:p>
    <w:p>
      <w:r>
        <w:rPr>
          <w:color w:val="8C8C8C"/>
          <w:sz w:val="14"/>
        </w:rPr>
        <w:t>cf-art-7-inc-XXIII</w:t>
      </w:r>
      <w:r>
        <w:rPr>
          <w:color w:val="0050A0"/>
          <w:sz w:val="14"/>
        </w:rPr>
        <w:t xml:space="preserve"> | ADPF 323</w:t>
      </w:r>
      <w:r>
        <w:rPr>
          <w:color w:val="0050A0"/>
          <w:sz w:val="14"/>
        </w:rPr>
        <w:t xml:space="preserve"> | rel. Gilmar Mendes</w:t>
      </w:r>
      <w:r>
        <w:rPr>
          <w:color w:val="0050A0"/>
          <w:sz w:val="14"/>
        </w:rPr>
        <w:t xml:space="preserve"> | 2022</w:t>
      </w:r>
    </w:p>
    <w:p>
      <w:pPr>
        <w:ind w:left="216"/>
      </w:pPr>
      <w:r>
        <w:rPr>
          <w:sz w:val="18"/>
        </w:rPr>
        <w:t>Reconhecimento da autonomia das negociações coletivas (art. 7º, XXVI, da CF). Constitucionalidade da redução e/ou fracionamento do intervalo intrajornada dos motoristas profissionais, desde que ajustado em acordo ou convenção coletiva de trabalho. A Constituição Federal não determinou um limite máximo de prestação em serviço extraordinário, de modo que compete à negociação coletiva de trabalho examinar a possibilidade de prorrogação da jornada da categoria por até quatro horas, em sintonia com a</w:t>
      </w:r>
    </w:p>
    <w:p>
      <w:pPr>
        <w:ind w:left="216"/>
      </w:pPr>
      <w:r>
        <w:rPr>
          <w:b/>
          <w:color w:val="003C8C"/>
          <w:sz w:val="16"/>
        </w:rPr>
        <w:t>[ADPF 323, rel. min. Gilmar Mendes, j. 30.05.2022, P, DJE de 15.09.2022.]</w:t>
      </w:r>
    </w:p>
    <w:p>
      <w:r>
        <w:rPr>
          <w:b/>
          <w:color w:val="B46400"/>
          <w:sz w:val="16"/>
        </w:rPr>
        <w:t>CONTROLE CONCENTRADO</w:t>
      </w:r>
    </w:p>
    <w:p>
      <w:r>
        <w:rPr>
          <w:color w:val="8C8C8C"/>
          <w:sz w:val="14"/>
        </w:rPr>
        <w:t>cf-art-7-inc-XXIII</w:t>
      </w:r>
      <w:r>
        <w:rPr>
          <w:color w:val="0050A0"/>
          <w:sz w:val="14"/>
        </w:rPr>
        <w:t xml:space="preserve"> | ADI 2288</w:t>
      </w:r>
      <w:r>
        <w:rPr>
          <w:color w:val="0050A0"/>
          <w:sz w:val="14"/>
        </w:rPr>
        <w:t xml:space="preserve"> | rel. Cármen Lúcia</w:t>
      </w:r>
      <w:r>
        <w:rPr>
          <w:color w:val="0050A0"/>
          <w:sz w:val="14"/>
        </w:rPr>
        <w:t xml:space="preserve"> | 2020</w:t>
      </w:r>
    </w:p>
    <w:p>
      <w:pPr>
        <w:ind w:left="216"/>
      </w:pPr>
      <w:r>
        <w:rPr>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w:t>
      </w:r>
    </w:p>
    <w:p>
      <w:pPr>
        <w:ind w:left="216"/>
      </w:pPr>
      <w:r>
        <w:rPr>
          <w:b/>
          <w:color w:val="003C8C"/>
          <w:sz w:val="16"/>
        </w:rPr>
        <w:t>[ADI 2.288, rel. min. Cármen Lúcia, j. 4-6-2020, P, DJE de 9-9-2020.]</w:t>
      </w:r>
    </w:p>
    <w:p>
      <w:r>
        <w:rPr>
          <w:b/>
          <w:color w:val="B46400"/>
          <w:sz w:val="16"/>
        </w:rPr>
        <w:t>CONTROLE CONCENTRADO</w:t>
      </w:r>
    </w:p>
    <w:p>
      <w:r>
        <w:rPr>
          <w:color w:val="8C8C8C"/>
          <w:sz w:val="14"/>
        </w:rPr>
        <w:t>cf-art-7-inc-XXIII</w:t>
      </w:r>
      <w:r>
        <w:rPr>
          <w:color w:val="0050A0"/>
          <w:sz w:val="14"/>
        </w:rPr>
        <w:t xml:space="preserve"> | ADI 1764</w:t>
      </w:r>
      <w:r>
        <w:rPr>
          <w:color w:val="0050A0"/>
          <w:sz w:val="14"/>
        </w:rPr>
        <w:t xml:space="preserve"> | 2020</w:t>
      </w:r>
    </w:p>
    <w:p>
      <w:pPr>
        <w:ind w:left="216"/>
      </w:pPr>
      <w:r>
        <w:rPr>
          <w:sz w:val="18"/>
        </w:rPr>
        <w:t>A Lei 9.610 submete a possibilidade do contrato de trabalho por prazo determinado à existência de acordo ou convenção coletiva de trabalho. A possibilidade de tais acordos e convenções é prevista na Constituição Federal, que, além de prever sua ocorrência no caso de redução do salário (art. 7º, VI) e compensação ou redução de jornada (art. 7º, XIII), expressamente reconhece sua validade no inciso XXVI do art. 7º (...). Ressalto que há uma tendência em respeitar a autonomia nas relações de trabal</w:t>
      </w:r>
    </w:p>
    <w:p>
      <w:pPr>
        <w:ind w:left="216"/>
      </w:pPr>
      <w:r>
        <w:rPr>
          <w:b/>
          <w:color w:val="003C8C"/>
          <w:sz w:val="16"/>
        </w:rPr>
        <w:t>[ADI 1.764, voto do min. Gilmar Mendes, j. 20-4-2020, P, DJE de 29-5-2020.]</w:t>
      </w:r>
    </w:p>
    <w:p>
      <w:r>
        <w:rPr>
          <w:b/>
          <w:color w:val="B46400"/>
          <w:sz w:val="16"/>
        </w:rPr>
        <w:t>CONTROLE CONCENTRADO</w:t>
      </w:r>
    </w:p>
    <w:p>
      <w:r>
        <w:rPr>
          <w:color w:val="8C8C8C"/>
          <w:sz w:val="14"/>
        </w:rPr>
        <w:t>cf-art-7-inc-XXIII</w:t>
      </w:r>
      <w:r>
        <w:rPr>
          <w:color w:val="0050A0"/>
          <w:sz w:val="14"/>
        </w:rPr>
        <w:t xml:space="preserve"> | ADI 4364</w:t>
      </w:r>
      <w:r>
        <w:rPr>
          <w:color w:val="0050A0"/>
          <w:sz w:val="14"/>
        </w:rPr>
        <w:t xml:space="preserve"> | rel. Dias Toffoli</w:t>
      </w:r>
      <w:r>
        <w:rPr>
          <w:color w:val="0050A0"/>
          <w:sz w:val="14"/>
        </w:rPr>
        <w:t xml:space="preserve"> | 2013</w:t>
      </w:r>
    </w:p>
    <w:p>
      <w:pPr>
        <w:ind w:left="216"/>
      </w:pPr>
      <w:r>
        <w:rPr>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w:t>
      </w:r>
    </w:p>
    <w:p>
      <w:pPr>
        <w:ind w:left="216"/>
      </w:pPr>
      <w:r>
        <w:rPr>
          <w:b/>
          <w:color w:val="003C8C"/>
          <w:sz w:val="16"/>
        </w:rPr>
        <w:t>[ADI 4.364 ED, rel. min. Dias Toffoli, j. 29-5-2013, P, DJE de 20-9-2013.]</w:t>
      </w:r>
    </w:p>
    <w:p>
      <w:r>
        <w:rPr>
          <w:b/>
          <w:color w:val="B46400"/>
          <w:sz w:val="16"/>
        </w:rPr>
        <w:t>CONTROLE CONCENTRADO</w:t>
      </w:r>
    </w:p>
    <w:p>
      <w:r>
        <w:rPr>
          <w:color w:val="8C8C8C"/>
          <w:sz w:val="14"/>
        </w:rPr>
        <w:t>cf-art-7-inc-XXIII</w:t>
      </w:r>
      <w:r>
        <w:rPr>
          <w:color w:val="0050A0"/>
          <w:sz w:val="14"/>
        </w:rPr>
        <w:t xml:space="preserve"> | ADI 4364</w:t>
      </w:r>
      <w:r>
        <w:rPr>
          <w:color w:val="0050A0"/>
          <w:sz w:val="14"/>
        </w:rPr>
        <w:t xml:space="preserve"> | rel. Dias Toffoli</w:t>
      </w:r>
      <w:r>
        <w:rPr>
          <w:color w:val="0050A0"/>
          <w:sz w:val="14"/>
        </w:rPr>
        <w:t xml:space="preserve"> | 2011</w:t>
      </w:r>
    </w:p>
    <w:p>
      <w:pPr>
        <w:ind w:left="216"/>
      </w:pPr>
      <w:r>
        <w:rPr>
          <w:sz w:val="18"/>
        </w:rPr>
        <w:t>Vide ADI 4.364, rel. min. Dias Toffoli, j. 2-3-2011, P, DJE de 16-5-2011 A fim de manter-se o incentivo à negociação coletiva (art. 7º, XXVI, CF/1988), os pisos salariais regionais somente serão estabelecidos por lei naqueles casos em que não haja convenção ou acordo coletivo de trabalho. As entidades sindicais continuarão podendo atuar nas negociações coletivas, desde que respeitado o patamar mínimo legalmente assegurado.</w:t>
      </w:r>
    </w:p>
    <w:p>
      <w:pPr>
        <w:ind w:left="216"/>
      </w:pPr>
      <w:r>
        <w:rPr>
          <w:b/>
          <w:color w:val="003C8C"/>
          <w:sz w:val="16"/>
        </w:rPr>
        <w:t>[ADI 4.364, rel. min. Dias Toffoli, j. 2-3-2011, P, DJE de 16-5-2011.]</w:t>
      </w:r>
    </w:p>
    <w:p>
      <w:r>
        <w:rPr>
          <w:b/>
          <w:color w:val="B46400"/>
          <w:sz w:val="16"/>
        </w:rPr>
        <w:t>CONTROLE CONCENTRADO</w:t>
      </w:r>
    </w:p>
    <w:p>
      <w:r>
        <w:rPr>
          <w:color w:val="8C8C8C"/>
          <w:sz w:val="14"/>
        </w:rPr>
        <w:t>cf-art-7-inc-XXIII</w:t>
      </w:r>
      <w:r>
        <w:rPr>
          <w:color w:val="0050A0"/>
          <w:sz w:val="14"/>
        </w:rPr>
        <w:t xml:space="preserve"> | ADI 559</w:t>
      </w:r>
      <w:r>
        <w:rPr>
          <w:color w:val="0050A0"/>
          <w:sz w:val="14"/>
        </w:rPr>
        <w:t xml:space="preserve"> | rel. Eros Grau</w:t>
      </w:r>
      <w:r>
        <w:rPr>
          <w:color w:val="0050A0"/>
          <w:sz w:val="14"/>
        </w:rPr>
        <w:t xml:space="preserve"> | 2006</w:t>
      </w:r>
    </w:p>
    <w:p>
      <w:pPr>
        <w:ind w:left="216"/>
      </w:pPr>
      <w:r>
        <w:rPr>
          <w:sz w:val="18"/>
        </w:rPr>
        <w:t>Vide ADI 4.364 ED, rel. min. Dias Toffoli, j. 29-5-2013, P, DJE de 20-9-2013 A celebração de convenções e acordos coletivos de trabalho constitui direito reservado exclusivamente aos trabalhadores da iniciativa privada. A negociação coletiva demanda a existência de partes detentoras de ampla autonomia negocial, o que não se realiza no plano da relação estatutária. A administração pública é vinculada pelo princípio da legalidade. A atribuição de vantagens aos servidores somente pode ser concedida</w:t>
      </w:r>
    </w:p>
    <w:p>
      <w:pPr>
        <w:ind w:left="216"/>
      </w:pPr>
      <w:r>
        <w:rPr>
          <w:b/>
          <w:color w:val="003C8C"/>
          <w:sz w:val="16"/>
        </w:rPr>
        <w:t>[ADI 559, rel. min. Eros Grau, j. 15-2-2006, P, DJ de 5-5-2006.]</w:t>
      </w:r>
    </w:p>
    <w:p>
      <w:r>
        <w:rPr>
          <w:b/>
          <w:color w:val="B46400"/>
          <w:sz w:val="16"/>
        </w:rPr>
        <w:t>REPERCUSSAO GERAL</w:t>
      </w:r>
    </w:p>
    <w:p>
      <w:r>
        <w:rPr>
          <w:color w:val="8C8C8C"/>
          <w:sz w:val="14"/>
        </w:rPr>
        <w:t>cf-art-7-inc-XXIII</w:t>
      </w:r>
      <w:r>
        <w:rPr>
          <w:color w:val="0050A0"/>
          <w:sz w:val="14"/>
        </w:rPr>
        <w:t xml:space="preserve"> | RE 590415</w:t>
      </w:r>
      <w:r>
        <w:rPr>
          <w:color w:val="0050A0"/>
          <w:sz w:val="14"/>
        </w:rPr>
        <w:t xml:space="preserve"> | rel. Roberto Barroso</w:t>
      </w:r>
      <w:r>
        <w:rPr>
          <w:color w:val="0050A0"/>
          <w:sz w:val="14"/>
        </w:rPr>
        <w:t xml:space="preserve"> | 2015</w:t>
      </w:r>
    </w:p>
    <w:p>
      <w:pPr>
        <w:ind w:left="216"/>
      </w:pPr>
      <w:r>
        <w:rPr>
          <w:sz w:val="18"/>
        </w:rPr>
        <w:t>São constitucionais os acordos e as convenções coletivas que, ao considerarem a adequação setorial negociada, pactuem limitações ou afastamentos de direitos trabalhistas, independentemente da explicitação especificada de vantagens compensatórias, desde que respeitados os direitos absolutamente indisponíveis.</w:t>
        <w:br/>
        <w:t>[ARE 1.121.633, rel. min. Gilmar Mendes, j. 2-6-2022, P, DJE de 28-4-2023, Tema 1.046, com mérito julgado.] A Constituição de 1988, em seu art. 7º, XXVI, prestigiou a autonomia coletiva da v</w:t>
      </w:r>
    </w:p>
    <w:p>
      <w:pPr>
        <w:ind w:left="216"/>
      </w:pPr>
      <w:r>
        <w:rPr>
          <w:b/>
          <w:color w:val="003C8C"/>
          <w:sz w:val="16"/>
        </w:rPr>
        <w:t>[RE 590.415, rel. min. Roberto Barroso, j. 30-4-2015, P, DJE de 29-5-2015, Tema 152.]</w:t>
        <w:br/>
        <w:t>Vide RE 895.759 AgR-segundo, rel. min. Teori Zavascki, j. 8-12-2016, 2ª T, DJE de 23-5-2017</w:t>
      </w:r>
    </w:p>
    <w:p>
      <w:r>
        <w:rPr>
          <w:b/>
          <w:color w:val="B46400"/>
          <w:sz w:val="16"/>
        </w:rPr>
        <w:t>JULGADOS CORRELATOS</w:t>
      </w:r>
    </w:p>
    <w:p>
      <w:r>
        <w:rPr>
          <w:color w:val="8C8C8C"/>
          <w:sz w:val="14"/>
        </w:rPr>
        <w:t>cf-art-7-inc-XXIII</w:t>
      </w:r>
      <w:r>
        <w:rPr>
          <w:color w:val="0050A0"/>
          <w:sz w:val="14"/>
        </w:rPr>
        <w:t xml:space="preserve"> | RE 593126</w:t>
      </w:r>
      <w:r>
        <w:rPr>
          <w:color w:val="0050A0"/>
          <w:sz w:val="14"/>
        </w:rPr>
        <w:t xml:space="preserve"> | rel. Eros Grau</w:t>
      </w:r>
      <w:r>
        <w:rPr>
          <w:color w:val="0050A0"/>
          <w:sz w:val="14"/>
        </w:rPr>
        <w:t xml:space="preserve"> | 2009</w:t>
      </w:r>
    </w:p>
    <w:p>
      <w:pPr>
        <w:ind w:left="216"/>
      </w:pPr>
      <w:r>
        <w:rPr>
          <w:sz w:val="18"/>
        </w:rPr>
        <w:t xml:space="preserve">Conforme assentado pelo Plenário do STF no julgamento do RE 590.415 (rel. min. Roberto Barroso, DJE de 29-5-2015, Tema 152), a CF "reconheceu as convenções e os acordos coletivos como instrumentos legítimos de prevenção e de autocomposição de conflitos trabalhistas", tornando explícita inclusive "a possibilidade desses instrumentos para a redução de direitos trabalhistas". Ainda segundo esse precedente, as normas coletivas de trabalho podem prevalecer sobre "o padrão geral heterônomo, mesmo que </w:t>
      </w:r>
    </w:p>
    <w:p>
      <w:pPr>
        <w:ind w:left="216"/>
      </w:pPr>
      <w:r>
        <w:rPr>
          <w:b/>
          <w:color w:val="003C8C"/>
          <w:sz w:val="16"/>
        </w:rPr>
        <w:t>[RE 593.126 AgR, rel. min. Eros Grau, j. 10-2-2009, 2ª T, DJE de 13-3-2009.]</w:t>
      </w:r>
    </w:p>
    <w:p>
      <w:r>
        <w:rPr>
          <w:b/>
          <w:color w:val="B46400"/>
          <w:sz w:val="16"/>
        </w:rPr>
        <w:t>JULGADOS CORRELATOS</w:t>
      </w:r>
    </w:p>
    <w:p>
      <w:r>
        <w:rPr>
          <w:color w:val="8C8C8C"/>
          <w:sz w:val="14"/>
        </w:rPr>
        <w:t>cf-art-7-inc-XXIII</w:t>
      </w:r>
      <w:r>
        <w:rPr>
          <w:color w:val="0050A0"/>
          <w:sz w:val="14"/>
        </w:rPr>
        <w:t xml:space="preserve"> | AI 617006</w:t>
      </w:r>
      <w:r>
        <w:rPr>
          <w:color w:val="0050A0"/>
          <w:sz w:val="14"/>
        </w:rPr>
        <w:t xml:space="preserve"> | rel. Sepúlveda Pertence</w:t>
      </w:r>
      <w:r>
        <w:rPr>
          <w:color w:val="0050A0"/>
          <w:sz w:val="14"/>
        </w:rPr>
        <w:t xml:space="preserve"> | 2007</w:t>
      </w:r>
    </w:p>
    <w:p>
      <w:pPr>
        <w:ind w:left="216"/>
      </w:pPr>
      <w:r>
        <w:rPr>
          <w:sz w:val="18"/>
        </w:rPr>
        <w:t>= RE 564.425 AgR, rel. min. Joaquim Barbosa, j. 5-6-2012, 2ª T, DJE de 22-6-2012 Acordo coletivo de trabalho: o art. 7º, XXVI, da CF não elide a declaração de nulidade de cláusula de acordo coletivo de trabalho à luz da legislação ordinária.</w:t>
      </w:r>
    </w:p>
    <w:p>
      <w:pPr>
        <w:ind w:left="216"/>
      </w:pPr>
      <w:r>
        <w:rPr>
          <w:b/>
          <w:color w:val="003C8C"/>
          <w:sz w:val="16"/>
        </w:rPr>
        <w:t>[AI 617.006 AgR, rel. min. Sepúlveda Pertence, j. 2-3-2007, P, DJ de 23-3-2007.]</w:t>
      </w:r>
    </w:p>
    <w:p>
      <w:r>
        <w:rPr>
          <w:b/>
          <w:color w:val="B46400"/>
          <w:sz w:val="16"/>
        </w:rPr>
        <w:t>JULGADOS CORRELATOS</w:t>
      </w:r>
    </w:p>
    <w:p>
      <w:r>
        <w:rPr>
          <w:color w:val="8C8C8C"/>
          <w:sz w:val="14"/>
        </w:rPr>
        <w:t>cf-art-7-inc-XXIII</w:t>
      </w:r>
      <w:r>
        <w:rPr>
          <w:color w:val="0050A0"/>
          <w:sz w:val="14"/>
        </w:rPr>
        <w:t xml:space="preserve"> | AI 507348</w:t>
      </w:r>
      <w:r>
        <w:rPr>
          <w:color w:val="0050A0"/>
          <w:sz w:val="14"/>
        </w:rPr>
        <w:t xml:space="preserve"> | 2005</w:t>
      </w:r>
    </w:p>
    <w:p>
      <w:pPr>
        <w:ind w:left="216"/>
      </w:pPr>
      <w:r>
        <w:rPr>
          <w:sz w:val="18"/>
        </w:rPr>
        <w:t>(...) a CF apenas assegura o reconhecimento dos acordos e convenções coletivas, genericamente, sem aludir ao prazo de validade das condições de trabalho estabelecidas, matéria afeta à lei ordinária.</w:t>
      </w:r>
    </w:p>
    <w:p>
      <w:pPr>
        <w:ind w:left="216"/>
      </w:pPr>
      <w:r>
        <w:rPr>
          <w:b/>
          <w:color w:val="003C8C"/>
          <w:sz w:val="16"/>
        </w:rPr>
        <w:t>[AI 507.348 AgR, voto do min. Marco Aurélio, j. 31-5-2005, 1ª T, DJ de 5-8-2005.]</w:t>
      </w:r>
    </w:p>
    <w:p>
      <w:r>
        <w:rPr>
          <w:b/>
          <w:color w:val="B46400"/>
          <w:sz w:val="16"/>
        </w:rPr>
        <w:t>JULGADOS CORRELATOS</w:t>
      </w:r>
    </w:p>
    <w:p>
      <w:r>
        <w:rPr>
          <w:color w:val="8C8C8C"/>
          <w:sz w:val="14"/>
        </w:rPr>
        <w:t>cf-art-7-inc-XXIII</w:t>
      </w:r>
      <w:r>
        <w:rPr>
          <w:color w:val="0050A0"/>
          <w:sz w:val="14"/>
        </w:rPr>
        <w:t xml:space="preserve"> | ADO 73</w:t>
      </w:r>
      <w:r>
        <w:rPr>
          <w:color w:val="0050A0"/>
          <w:sz w:val="14"/>
        </w:rPr>
        <w:t xml:space="preserve"> | rel. Luís Roberto Barroso</w:t>
      </w:r>
      <w:r>
        <w:rPr>
          <w:color w:val="0050A0"/>
          <w:sz w:val="14"/>
        </w:rPr>
        <w:t xml:space="preserve"> | 2025</w:t>
      </w:r>
    </w:p>
    <w:p>
      <w:pPr>
        <w:ind w:left="216"/>
      </w:pPr>
      <w:r>
        <w:rPr>
          <w:sz w:val="18"/>
        </w:rPr>
        <w:t>= RE 572.061 AgR, rel. min. Ayres Britto, j. 22-2-2011, 2ª T, DJE de 28-4-2011 XXVII - proteção em face da automação, na forma da lei; Ação direta de inconstitucionalidade por omissão contra mora atribuída ao Congresso Nacional na regulamentação da proteção do trabalhador em face da automação, prevista no art. 7º, XXVII, da CF. (...) Desde a Primeira Revolução Industrial, a evolução da tecnologia empregada nos meios de produção tem repercussões sobre a oferta e a qualidade dos postos de trabalho</w:t>
      </w:r>
    </w:p>
    <w:p>
      <w:pPr>
        <w:ind w:left="216"/>
      </w:pPr>
      <w:r>
        <w:rPr>
          <w:b/>
          <w:color w:val="003C8C"/>
          <w:sz w:val="16"/>
        </w:rPr>
        <w:t>[ADO 73, rel. min. Luís Roberto Barroso, j. 09.10.2025, P, DJE de 18.12.2025.]</w:t>
      </w:r>
    </w:p>
    <w:p>
      <w:r>
        <w:rPr>
          <w:b/>
          <w:color w:val="B46400"/>
          <w:sz w:val="16"/>
        </w:rPr>
        <w:t>CONTROLE CONCENTRADO</w:t>
      </w:r>
    </w:p>
    <w:p>
      <w:r>
        <w:rPr>
          <w:color w:val="8C8C8C"/>
          <w:sz w:val="14"/>
        </w:rPr>
        <w:t>cf-art-7-inc-XXIII</w:t>
      </w:r>
      <w:r>
        <w:rPr>
          <w:color w:val="0050A0"/>
          <w:sz w:val="14"/>
        </w:rPr>
        <w:t xml:space="preserve"> | ADI 3.899</w:t>
      </w:r>
      <w:r>
        <w:rPr>
          <w:color w:val="0050A0"/>
          <w:sz w:val="14"/>
        </w:rPr>
        <w:t xml:space="preserve"> | rel. Nunes Marques</w:t>
      </w:r>
    </w:p>
    <w:p>
      <w:pPr>
        <w:ind w:left="216"/>
      </w:pPr>
      <w:r>
        <w:rPr>
          <w:sz w:val="18"/>
        </w:rP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w:t>
      </w:r>
    </w:p>
    <w:p>
      <w:r>
        <w:rPr>
          <w:b/>
          <w:color w:val="B46400"/>
          <w:sz w:val="16"/>
        </w:rPr>
        <w:t>SUMULA VINCULANTE</w:t>
      </w:r>
    </w:p>
    <w:p>
      <w:r>
        <w:rPr>
          <w:color w:val="8C8C8C"/>
          <w:sz w:val="14"/>
        </w:rPr>
        <w:t>cf-art-7-inc-XXIII</w:t>
      </w:r>
    </w:p>
    <w:p>
      <w:pPr>
        <w:ind w:left="216"/>
      </w:pPr>
      <w:r>
        <w:rPr>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16"/>
      </w:pPr>
      <w:r>
        <w:rPr>
          <w:b/>
          <w:color w:val="003C8C"/>
          <w:sz w:val="16"/>
        </w:rPr>
        <w:t>[Súmula Vinculante 22.]</w:t>
      </w:r>
    </w:p>
    <w:p>
      <w:r>
        <w:rPr>
          <w:b/>
          <w:color w:val="B46400"/>
          <w:sz w:val="16"/>
        </w:rPr>
        <w:t>REPERCUSSAO GERAL</w:t>
      </w:r>
    </w:p>
    <w:p>
      <w:r>
        <w:rPr>
          <w:color w:val="8C8C8C"/>
          <w:sz w:val="14"/>
        </w:rPr>
        <w:t>cf-art-7-inc-XXIII</w:t>
      </w:r>
      <w:r>
        <w:rPr>
          <w:color w:val="0050A0"/>
          <w:sz w:val="14"/>
        </w:rPr>
        <w:t xml:space="preserve"> | RE 828040</w:t>
      </w:r>
      <w:r>
        <w:rPr>
          <w:color w:val="0050A0"/>
          <w:sz w:val="14"/>
        </w:rPr>
        <w:t xml:space="preserve"> | rel. Alexandre de Moraes</w:t>
      </w:r>
      <w:r>
        <w:rPr>
          <w:color w:val="0050A0"/>
          <w:sz w:val="14"/>
        </w:rPr>
        <w:t xml:space="preserve"> | 2020</w:t>
      </w:r>
    </w:p>
    <w:p>
      <w:pPr>
        <w:ind w:left="216"/>
      </w:pPr>
      <w:r>
        <w:rPr>
          <w:sz w:val="18"/>
        </w:rPr>
        <w:t>O artigo 927, parágrafo único, do Código Civil é compatível com o artigo 7º, XXVIII, da Constituição Federal, sendo constitucional a responsabilização objetiva do empregador por danos decorrentes de acidentes de trabalho, nos casos especificados em lei, ou quando a atividade normalmente desenvolvida, por sua natureza, apresentar exposição habitual a risco especial, com potencialidade lesiva e implicar ao trabalhador ônus maior do que aos demais membros da coletividade.</w:t>
      </w:r>
    </w:p>
    <w:p>
      <w:pPr>
        <w:ind w:left="216"/>
      </w:pPr>
      <w:r>
        <w:rPr>
          <w:b/>
          <w:color w:val="003C8C"/>
          <w:sz w:val="16"/>
        </w:rPr>
        <w:t>[RE 828.040, rel. min. Alexandre de Moraes, j. 12-3-2020, P, DJE de 26-6-2020, Tema 932, com mérito julgado.]</w:t>
      </w:r>
    </w:p>
    <w:p>
      <w:r>
        <w:rPr>
          <w:b/>
          <w:color w:val="B46400"/>
          <w:sz w:val="16"/>
        </w:rPr>
        <w:t>JULGADOS CORRELATOS</w:t>
      </w:r>
    </w:p>
    <w:p>
      <w:r>
        <w:rPr>
          <w:color w:val="8C8C8C"/>
          <w:sz w:val="14"/>
        </w:rPr>
        <w:t>cf-art-7-inc-XXIII</w:t>
      </w:r>
      <w:r>
        <w:rPr>
          <w:color w:val="0050A0"/>
          <w:sz w:val="14"/>
        </w:rPr>
        <w:t xml:space="preserve"> | AI 742458</w:t>
      </w:r>
      <w:r>
        <w:rPr>
          <w:color w:val="0050A0"/>
          <w:sz w:val="14"/>
        </w:rPr>
        <w:t xml:space="preserve"> | rel. Eros Grau</w:t>
      </w:r>
      <w:r>
        <w:rPr>
          <w:color w:val="0050A0"/>
          <w:sz w:val="14"/>
        </w:rPr>
        <w:t xml:space="preserve"> | 2009</w:t>
      </w:r>
    </w:p>
    <w:p>
      <w:pPr>
        <w:ind w:left="216"/>
      </w:pPr>
      <w:r>
        <w:rPr>
          <w:sz w:val="18"/>
        </w:rPr>
        <w:t>A cobrança da contribuição ao Seguro de Acidente de Trabalho (SAT) incidente sobre o total das remunerações pagas tanto aos empregados quanto aos trabalhadores avulsos é legítima.</w:t>
      </w:r>
    </w:p>
    <w:p>
      <w:pPr>
        <w:ind w:left="216"/>
      </w:pPr>
      <w:r>
        <w:rPr>
          <w:b/>
          <w:color w:val="003C8C"/>
          <w:sz w:val="16"/>
        </w:rPr>
        <w:t>[AI 742.458 AgR, rel. min. Eros Grau, j. 14-4-2009, 2ª T, DJE de 15-5-2009.]</w:t>
      </w:r>
    </w:p>
    <w:p>
      <w:r>
        <w:rPr>
          <w:b/>
          <w:color w:val="B46400"/>
          <w:sz w:val="16"/>
        </w:rPr>
        <w:t>JULGADOS CORRELATOS</w:t>
      </w:r>
    </w:p>
    <w:p>
      <w:r>
        <w:rPr>
          <w:color w:val="8C8C8C"/>
          <w:sz w:val="14"/>
        </w:rPr>
        <w:t>cf-art-7-inc-XXIII</w:t>
      </w:r>
      <w:r>
        <w:rPr>
          <w:color w:val="0050A0"/>
          <w:sz w:val="14"/>
        </w:rPr>
        <w:t xml:space="preserve"> | RE 365913</w:t>
      </w:r>
      <w:r>
        <w:rPr>
          <w:color w:val="0050A0"/>
          <w:sz w:val="14"/>
        </w:rPr>
        <w:t xml:space="preserve"> | rel. Eros Grau</w:t>
      </w:r>
      <w:r>
        <w:rPr>
          <w:color w:val="0050A0"/>
          <w:sz w:val="14"/>
        </w:rPr>
        <w:t xml:space="preserve"> | 2006</w:t>
      </w:r>
    </w:p>
    <w:p>
      <w:pPr>
        <w:ind w:left="216"/>
      </w:pPr>
      <w:r>
        <w:rPr>
          <w:sz w:val="18"/>
        </w:rPr>
        <w:t>= RE 459.099 AgR, rel. min. Dias Toffoli, j. 13-8-2013, 1ª T, DJE de 18-10-2013 O STF decidiu ser constitucional o art. 22, II, da Lei 8.212/1991, com a redação que lhe foi conferida pela Lei 9.732/1998, o qual expressamente estabelece que a contribuição destinada ao seguro de acidente do trabalho também custeará o benefício de aposentadoria especial.</w:t>
      </w:r>
    </w:p>
    <w:p>
      <w:pPr>
        <w:ind w:left="216"/>
      </w:pPr>
      <w:r>
        <w:rPr>
          <w:b/>
          <w:color w:val="003C8C"/>
          <w:sz w:val="16"/>
        </w:rPr>
        <w:t>[RE 365.913 AgR-ED, rel. min. Eros Grau, j. 28-3-2006, 2ª T, DJ de 23-6-2006.]</w:t>
      </w:r>
    </w:p>
    <w:p>
      <w:r>
        <w:rPr>
          <w:b/>
          <w:color w:val="B46400"/>
          <w:sz w:val="16"/>
        </w:rPr>
        <w:t>JULGADOS CORRELATOS</w:t>
      </w:r>
    </w:p>
    <w:p>
      <w:r>
        <w:rPr>
          <w:color w:val="8C8C8C"/>
          <w:sz w:val="14"/>
        </w:rPr>
        <w:t>cf-art-7-inc-XXIII</w:t>
      </w:r>
      <w:r>
        <w:rPr>
          <w:color w:val="0050A0"/>
          <w:sz w:val="14"/>
        </w:rPr>
        <w:t xml:space="preserve"> | RE 343446</w:t>
      </w:r>
      <w:r>
        <w:rPr>
          <w:color w:val="0050A0"/>
          <w:sz w:val="14"/>
        </w:rPr>
        <w:t xml:space="preserve"> | rel. Carlos Velloso</w:t>
      </w:r>
      <w:r>
        <w:rPr>
          <w:color w:val="0050A0"/>
          <w:sz w:val="14"/>
        </w:rPr>
        <w:t xml:space="preserve"> | 2003</w:t>
      </w:r>
    </w:p>
    <w:p>
      <w:pPr>
        <w:ind w:left="216"/>
      </w:pPr>
      <w:r>
        <w:rPr>
          <w:sz w:val="18"/>
        </w:rPr>
        <w:t>= AI 804.423 AgR, rel. min. Cármen Lúcia, j. 23-3-2011, 1ª T, DJE de 12-4-2011 Contribuição para o custeio do Seguro de Acidente do Trabalho (SAT): Lei 7.787/1989, art. 3º, II; Lei 8.212/1991, art. 22, II: alegação no sentido de que são ofensivos ao art. 195, § 4º, c/c o art. 154, I, da CF: improcedência. Desnecessidade de observância da técnica da competência residual da União, CF, art. 154, I. Desnecessidade de lei complementar para a instituição da contribuição para o SAT.</w:t>
      </w:r>
    </w:p>
    <w:p>
      <w:pPr>
        <w:ind w:left="216"/>
      </w:pPr>
      <w:r>
        <w:rPr>
          <w:b/>
          <w:color w:val="003C8C"/>
          <w:sz w:val="16"/>
        </w:rPr>
        <w:t>[RE 343.446, rel. min. Carlos Velloso, j. 20-3-2003, P, DJ de 4-4-2003.]</w:t>
      </w:r>
    </w:p>
    <w:p>
      <w:r>
        <w:rPr>
          <w:b/>
          <w:color w:val="B46400"/>
          <w:sz w:val="16"/>
        </w:rPr>
        <w:t>JULGADOS CORRELATOS</w:t>
      </w:r>
    </w:p>
    <w:p>
      <w:r>
        <w:rPr>
          <w:color w:val="8C8C8C"/>
          <w:sz w:val="14"/>
        </w:rPr>
        <w:t>cf-art-7-inc-XXIII</w:t>
      </w:r>
      <w:r>
        <w:rPr>
          <w:color w:val="0050A0"/>
          <w:sz w:val="14"/>
        </w:rPr>
        <w:t xml:space="preserve"> | AI 736.299</w:t>
      </w:r>
      <w:r>
        <w:rPr>
          <w:color w:val="0050A0"/>
          <w:sz w:val="14"/>
        </w:rPr>
        <w:t xml:space="preserve"> | rel. Gilmar Mendes</w:t>
      </w:r>
    </w:p>
    <w:p>
      <w:pPr>
        <w:ind w:left="216"/>
      </w:pPr>
      <w:r>
        <w:rPr>
          <w:sz w:val="18"/>
        </w:rPr>
        <w:t>= AI 736.299 AgR, rel. min. Gilmar Mendes, j. 22-2-2011, 2ª T, DJE de 11-3-2011 XXIX - ação, quanto aos créditos resultantes das relações de trabalho, com prazo prescricional de cinco anos para os trabalhadores urbanos e rurais, até o limite de dois anos após a extinção do contrato de trabalho; (Redação da EC n. 28/2000)</w:t>
      </w:r>
    </w:p>
    <w:p>
      <w:r>
        <w:rPr>
          <w:b/>
          <w:color w:val="B46400"/>
          <w:sz w:val="16"/>
        </w:rPr>
        <w:t>CONTROLE CONCENTRADO</w:t>
      </w:r>
    </w:p>
    <w:p>
      <w:r>
        <w:rPr>
          <w:color w:val="8C8C8C"/>
          <w:sz w:val="14"/>
        </w:rPr>
        <w:t>cf-art-7-inc-XXIII</w:t>
      </w:r>
      <w:r>
        <w:rPr>
          <w:color w:val="0050A0"/>
          <w:sz w:val="14"/>
        </w:rPr>
        <w:t xml:space="preserve"> | ADI 5132</w:t>
      </w:r>
      <w:r>
        <w:rPr>
          <w:color w:val="0050A0"/>
          <w:sz w:val="14"/>
        </w:rPr>
        <w:t xml:space="preserve"> | rel. Edson Fachin</w:t>
      </w:r>
      <w:r>
        <w:rPr>
          <w:color w:val="0050A0"/>
          <w:sz w:val="14"/>
        </w:rPr>
        <w:t xml:space="preserve"> | 2021</w:t>
      </w:r>
    </w:p>
    <w:p>
      <w:pPr>
        <w:ind w:left="216"/>
      </w:pPr>
      <w:r>
        <w:rPr>
          <w:sz w:val="18"/>
        </w:rPr>
        <w:t>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w:t>
      </w:r>
    </w:p>
    <w:p>
      <w:pPr>
        <w:ind w:left="216"/>
      </w:pPr>
      <w:r>
        <w:rPr>
          <w:b/>
          <w:color w:val="003C8C"/>
          <w:sz w:val="16"/>
        </w:rPr>
        <w:t>[ADI 5.132, red. do ac. min. Edson Fachin, j. 29-3-2021, P, DJE de 15-4-2021.]</w:t>
      </w:r>
    </w:p>
    <w:p>
      <w:r>
        <w:rPr>
          <w:b/>
          <w:color w:val="B46400"/>
          <w:sz w:val="16"/>
        </w:rPr>
        <w:t>CONTROLE CONCENTRADO</w:t>
      </w:r>
    </w:p>
    <w:p>
      <w:r>
        <w:rPr>
          <w:color w:val="8C8C8C"/>
          <w:sz w:val="14"/>
        </w:rPr>
        <w:t>cf-art-7-inc-XXIII</w:t>
      </w:r>
      <w:r>
        <w:rPr>
          <w:color w:val="0050A0"/>
          <w:sz w:val="14"/>
        </w:rPr>
        <w:t xml:space="preserve"> | ADC 48</w:t>
      </w:r>
      <w:r>
        <w:rPr>
          <w:color w:val="0050A0"/>
          <w:sz w:val="14"/>
        </w:rPr>
        <w:t xml:space="preserve"> | rel. Roberto Barroso</w:t>
      </w:r>
      <w:r>
        <w:rPr>
          <w:color w:val="0050A0"/>
          <w:sz w:val="14"/>
        </w:rPr>
        <w:t xml:space="preserve"> | 2020</w:t>
      </w:r>
    </w:p>
    <w:p>
      <w:pPr>
        <w:ind w:left="216"/>
      </w:pPr>
      <w:r>
        <w:rPr>
          <w:sz w:val="18"/>
        </w:rP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 Não há inconstitucionalidade no prazo prescricional de 1 (um) ano, a contar da ciência do dano, para a propositura de ação de reparação de danos, prevista no art. 18 da Lei 11.442/2007, à lu</w:t>
      </w:r>
    </w:p>
    <w:p>
      <w:pPr>
        <w:ind w:left="216"/>
      </w:pPr>
      <w:r>
        <w:rPr>
          <w:b/>
          <w:color w:val="003C8C"/>
          <w:sz w:val="16"/>
        </w:rPr>
        <w:t>[ADC 48, rel. min. Roberto Barroso, j. 15-4-2020, P, DJE de 19-5-2020.]</w:t>
      </w:r>
    </w:p>
    <w:p>
      <w:r>
        <w:rPr>
          <w:b/>
          <w:color w:val="B46400"/>
          <w:sz w:val="16"/>
        </w:rPr>
        <w:t>CONTROLE CONCENTRADO</w:t>
      </w:r>
    </w:p>
    <w:p>
      <w:r>
        <w:rPr>
          <w:color w:val="8C8C8C"/>
          <w:sz w:val="14"/>
        </w:rPr>
        <w:t>cf-art-7-inc-XXIII</w:t>
      </w:r>
      <w:r>
        <w:rPr>
          <w:color w:val="0050A0"/>
          <w:sz w:val="14"/>
        </w:rPr>
        <w:t xml:space="preserve"> | RE 1336848</w:t>
      </w:r>
      <w:r>
        <w:rPr>
          <w:color w:val="0050A0"/>
          <w:sz w:val="14"/>
        </w:rPr>
        <w:t xml:space="preserve"> | rel. Gilmar Mendes</w:t>
      </w:r>
      <w:r>
        <w:rPr>
          <w:color w:val="0050A0"/>
          <w:sz w:val="14"/>
        </w:rPr>
        <w:t xml:space="preserve"> | 2025</w:t>
      </w:r>
    </w:p>
    <w:p>
      <w:pPr>
        <w:ind w:left="216"/>
      </w:pPr>
      <w:r>
        <w:rPr>
          <w:sz w:val="18"/>
        </w:rPr>
        <w:t>“O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16"/>
      </w:pPr>
      <w:r>
        <w:rPr>
          <w:b/>
          <w:color w:val="003C8C"/>
          <w:sz w:val="16"/>
        </w:rPr>
        <w:t>[RE 1.336.848, rel. min. Gilmar Mendes, j. 01.09.2025, P, DJE de 09.09.2025, Tema 1.189, com mérito julgado.]</w:t>
      </w:r>
    </w:p>
    <w:p>
      <w:r>
        <w:rPr>
          <w:b/>
          <w:color w:val="B46400"/>
          <w:sz w:val="16"/>
        </w:rPr>
        <w:t>REPERCUSSAO GERAL</w:t>
      </w:r>
    </w:p>
    <w:p>
      <w:r>
        <w:rPr>
          <w:color w:val="8C8C8C"/>
          <w:sz w:val="14"/>
        </w:rPr>
        <w:t>cf-art-7-inc-XXIII</w:t>
      </w:r>
      <w:r>
        <w:rPr>
          <w:color w:val="0050A0"/>
          <w:sz w:val="14"/>
        </w:rPr>
        <w:t xml:space="preserve"> | ARE 709212</w:t>
      </w:r>
      <w:r>
        <w:rPr>
          <w:color w:val="0050A0"/>
          <w:sz w:val="14"/>
        </w:rPr>
        <w:t xml:space="preserve"> | rel. Gilmar Mendes</w:t>
      </w:r>
      <w:r>
        <w:rPr>
          <w:color w:val="0050A0"/>
          <w:sz w:val="14"/>
        </w:rPr>
        <w:t xml:space="preserve"> | 2014</w:t>
      </w:r>
    </w:p>
    <w:p>
      <w:pPr>
        <w:ind w:left="216"/>
      </w:pPr>
      <w:r>
        <w:rPr>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16"/>
      </w:pPr>
      <w:r>
        <w:rPr>
          <w:b/>
          <w:color w:val="003C8C"/>
          <w:sz w:val="16"/>
        </w:rPr>
        <w:t>[ARE 709.212, rel. min. Gilmar Mendes, j. 13-11-2014, P, DJE de 19-2-2015, Tema 608, com mérito julgado.]</w:t>
      </w:r>
    </w:p>
    <w:p>
      <w:r>
        <w:rPr>
          <w:b/>
          <w:color w:val="B46400"/>
          <w:sz w:val="16"/>
        </w:rPr>
        <w:t>JULGADOS CORRELATOS</w:t>
      </w:r>
    </w:p>
    <w:p>
      <w:r>
        <w:rPr>
          <w:color w:val="8C8C8C"/>
          <w:sz w:val="14"/>
        </w:rPr>
        <w:t>cf-art-7-inc-XXIII</w:t>
      </w:r>
      <w:r>
        <w:rPr>
          <w:color w:val="0050A0"/>
          <w:sz w:val="14"/>
        </w:rPr>
        <w:t xml:space="preserve"> | RE 556180</w:t>
      </w:r>
      <w:r>
        <w:rPr>
          <w:color w:val="0050A0"/>
          <w:sz w:val="14"/>
        </w:rPr>
        <w:t xml:space="preserve"> | rel. Ellen Gracie</w:t>
      </w:r>
      <w:r>
        <w:rPr>
          <w:color w:val="0050A0"/>
          <w:sz w:val="14"/>
        </w:rPr>
        <w:t xml:space="preserve"> | 2011</w:t>
      </w:r>
    </w:p>
    <w:p>
      <w:pPr>
        <w:ind w:left="216"/>
      </w:pPr>
      <w:r>
        <w:rPr>
          <w:sz w:val="18"/>
        </w:rPr>
        <w:t>O STF entende que o prazo prescricional previsto no art. 7º, XXIX, da CF não se aplica a contratos de trabalho encerrados antes de sua entrada em vigor.</w:t>
      </w:r>
    </w:p>
    <w:p>
      <w:pPr>
        <w:ind w:left="216"/>
      </w:pPr>
      <w:r>
        <w:rPr>
          <w:b/>
          <w:color w:val="003C8C"/>
          <w:sz w:val="16"/>
        </w:rPr>
        <w:t>[RE 556.180 ED, rel. min. Ellen Gracie, j. 15-3-2011, 2ª T, DJE de 4-4-2011.]</w:t>
      </w:r>
    </w:p>
    <w:p>
      <w:r>
        <w:rPr>
          <w:b/>
          <w:color w:val="B46400"/>
          <w:sz w:val="16"/>
        </w:rPr>
        <w:t>JULGADOS CORRELATOS</w:t>
      </w:r>
    </w:p>
    <w:p>
      <w:r>
        <w:rPr>
          <w:color w:val="8C8C8C"/>
          <w:sz w:val="14"/>
        </w:rPr>
        <w:t>cf-art-7-inc-XXIII</w:t>
      </w:r>
      <w:r>
        <w:rPr>
          <w:color w:val="0050A0"/>
          <w:sz w:val="14"/>
        </w:rPr>
        <w:t xml:space="preserve"> | AI 475350</w:t>
      </w:r>
      <w:r>
        <w:rPr>
          <w:color w:val="0050A0"/>
          <w:sz w:val="14"/>
        </w:rPr>
        <w:t xml:space="preserve"> | rel. Ellen Gracie</w:t>
      </w:r>
      <w:r>
        <w:rPr>
          <w:color w:val="0050A0"/>
          <w:sz w:val="14"/>
        </w:rPr>
        <w:t xml:space="preserve"> | 2010</w:t>
      </w:r>
    </w:p>
    <w:p>
      <w:pPr>
        <w:ind w:left="216"/>
      </w:pPr>
      <w:r>
        <w:rPr>
          <w:sz w:val="18"/>
        </w:rPr>
        <w:t>FGTS. (...) O prazo prescricional do direito de ação referente a créditos trabalhistas é de dois anos da extinção do contrato de trabalho, conforme art. 7º, XXIX, da CF.</w:t>
      </w:r>
    </w:p>
    <w:p>
      <w:pPr>
        <w:ind w:left="216"/>
      </w:pPr>
      <w:r>
        <w:rPr>
          <w:b/>
          <w:color w:val="003C8C"/>
          <w:sz w:val="16"/>
        </w:rPr>
        <w:t>[AI 475.350 ED, rel. min. Ellen Gracie, j. 23-3-2010, 2ª T, DJE de 16-4-2010.]</w:t>
      </w:r>
    </w:p>
    <w:p>
      <w:r>
        <w:rPr>
          <w:b/>
          <w:color w:val="B46400"/>
          <w:sz w:val="16"/>
        </w:rPr>
        <w:t>JULGADOS CORRELATOS</w:t>
      </w:r>
    </w:p>
    <w:p>
      <w:r>
        <w:rPr>
          <w:color w:val="8C8C8C"/>
          <w:sz w:val="14"/>
        </w:rPr>
        <w:t>cf-art-7-inc-XXIII</w:t>
      </w:r>
      <w:r>
        <w:rPr>
          <w:color w:val="0050A0"/>
          <w:sz w:val="14"/>
        </w:rPr>
        <w:t xml:space="preserve"> | RE 575019</w:t>
      </w:r>
      <w:r>
        <w:rPr>
          <w:color w:val="0050A0"/>
          <w:sz w:val="14"/>
        </w:rPr>
        <w:t xml:space="preserve"> | rel. Ellen Gracie</w:t>
      </w:r>
      <w:r>
        <w:rPr>
          <w:color w:val="0050A0"/>
          <w:sz w:val="14"/>
        </w:rPr>
        <w:t xml:space="preserve"> | 2009</w:t>
      </w:r>
    </w:p>
    <w:p>
      <w:pPr>
        <w:ind w:left="216"/>
      </w:pPr>
      <w:r>
        <w:rPr>
          <w:sz w:val="18"/>
        </w:rPr>
        <w:t>= AI 788.059 AgR, rel. min. Gilmar Mendes, j. 28-9-2010, 2ª T, DJE de 15-10-2010 O art. 7º, XXIX, da Carta Magna estabelece apenas o prazo prescricional. A relação da dicotomia entre as espécies de prescrição: parcial ou total, reside, exclusivamente, no âmbito infraconstitucional.</w:t>
      </w:r>
    </w:p>
    <w:p>
      <w:pPr>
        <w:ind w:left="216"/>
      </w:pPr>
      <w:r>
        <w:rPr>
          <w:b/>
          <w:color w:val="003C8C"/>
          <w:sz w:val="16"/>
        </w:rPr>
        <w:t>[RE 575.019 AgR, rel. min. Ellen Gracie, j. 3-2-2009, 2ª T, DJE de 6-3-2009.]</w:t>
      </w:r>
    </w:p>
    <w:p>
      <w:r>
        <w:rPr>
          <w:b/>
          <w:color w:val="B46400"/>
          <w:sz w:val="16"/>
        </w:rPr>
        <w:t>JULGADOS CORRELATOS</w:t>
      </w:r>
    </w:p>
    <w:p>
      <w:r>
        <w:rPr>
          <w:color w:val="8C8C8C"/>
          <w:sz w:val="14"/>
        </w:rPr>
        <w:t>cf-art-7-inc-XXIII</w:t>
      </w:r>
      <w:r>
        <w:rPr>
          <w:color w:val="0050A0"/>
          <w:sz w:val="14"/>
        </w:rPr>
        <w:t xml:space="preserve"> | RE 317660</w:t>
      </w:r>
      <w:r>
        <w:rPr>
          <w:color w:val="0050A0"/>
          <w:sz w:val="14"/>
        </w:rPr>
        <w:t xml:space="preserve"> | rel. Ilmar Galvão</w:t>
      </w:r>
      <w:r>
        <w:rPr>
          <w:color w:val="0050A0"/>
          <w:sz w:val="14"/>
        </w:rPr>
        <w:t xml:space="preserve"> | 2002</w:t>
      </w:r>
    </w:p>
    <w:p>
      <w:pPr>
        <w:ind w:left="216"/>
      </w:pPr>
      <w:r>
        <w:rPr>
          <w:sz w:val="18"/>
        </w:rPr>
        <w:t>Com a conversão do regime de trabalho do servidor, de celetista em estatutário, não obstante tenha resultado sem solução de continuidade o vínculo existente entre as mesmas partes, é de ter-se por extinto o contrato de trabalho e, consequentemente, iniciado, a partir de então, o curso do biênio estabelecido pela Carta Magna no dispositivo sob referência.</w:t>
      </w:r>
    </w:p>
    <w:p>
      <w:pPr>
        <w:ind w:left="216"/>
      </w:pPr>
      <w:r>
        <w:rPr>
          <w:b/>
          <w:color w:val="003C8C"/>
          <w:sz w:val="16"/>
        </w:rPr>
        <w:t>[RE 317.660, rel. min. Ilmar Galvão, j. 6-2-2002, P, DJ de 26-9-2003.]</w:t>
      </w:r>
    </w:p>
    <w:p>
      <w:r>
        <w:rPr>
          <w:b/>
          <w:color w:val="B46400"/>
          <w:sz w:val="16"/>
        </w:rPr>
        <w:t>JULGADOS CORRELATOS</w:t>
      </w:r>
    </w:p>
    <w:p>
      <w:r>
        <w:rPr>
          <w:color w:val="8C8C8C"/>
          <w:sz w:val="14"/>
        </w:rPr>
        <w:t>cf-art-7-inc-XXIII</w:t>
      </w:r>
      <w:r>
        <w:rPr>
          <w:color w:val="0050A0"/>
          <w:sz w:val="14"/>
        </w:rPr>
        <w:t xml:space="preserve"> | RE 686.633</w:t>
      </w:r>
      <w:r>
        <w:rPr>
          <w:color w:val="0050A0"/>
          <w:sz w:val="14"/>
        </w:rPr>
        <w:t xml:space="preserve"> | rel. Cármen Lúcia</w:t>
      </w:r>
    </w:p>
    <w:p>
      <w:pPr>
        <w:ind w:left="216"/>
      </w:pPr>
      <w:r>
        <w:rPr>
          <w:sz w:val="18"/>
        </w:rPr>
        <w:t>= RE 686.633, rel. min. Cármen Lúcia, j. 19-6-2012, dec. monocrática, DJE de 27-6-2012</w:t>
      </w:r>
    </w:p>
    <w:p>
      <w:r>
        <w:rPr>
          <w:b/>
          <w:color w:val="B46400"/>
          <w:sz w:val="16"/>
        </w:rPr>
        <w:t>SUMULA</w:t>
      </w:r>
    </w:p>
    <w:p>
      <w:r>
        <w:rPr>
          <w:color w:val="8C8C8C"/>
          <w:sz w:val="14"/>
        </w:rPr>
        <w:t>cf-art-7-inc-XXX</w:t>
      </w:r>
    </w:p>
    <w:p>
      <w:pPr>
        <w:ind w:left="216"/>
      </w:pPr>
      <w:r>
        <w:rPr>
          <w:sz w:val="18"/>
        </w:rPr>
        <w:t>O limite de idade para a inscrição em concurso público só se legitima em face do art. 7º, XXX, da Constituição, quando possa ser justificado pela natureza das atribuições do cargo a ser preenchido.</w:t>
      </w:r>
    </w:p>
    <w:p>
      <w:pPr>
        <w:ind w:left="216"/>
      </w:pPr>
      <w:r>
        <w:rPr>
          <w:b/>
          <w:color w:val="003C8C"/>
          <w:sz w:val="16"/>
        </w:rPr>
        <w:t>[Súmula 683.]</w:t>
      </w:r>
    </w:p>
    <w:p>
      <w:r>
        <w:rPr>
          <w:b/>
          <w:color w:val="B46400"/>
          <w:sz w:val="16"/>
        </w:rPr>
        <w:t>CONTROLE CONCENTRADO</w:t>
      </w:r>
    </w:p>
    <w:p>
      <w:r>
        <w:rPr>
          <w:color w:val="8C8C8C"/>
          <w:sz w:val="14"/>
        </w:rPr>
        <w:t>cf-art-7-inc-XXX</w:t>
      </w:r>
      <w:r>
        <w:rPr>
          <w:color w:val="0050A0"/>
          <w:sz w:val="14"/>
        </w:rPr>
        <w:t xml:space="preserve"> | ADI 5400</w:t>
      </w:r>
      <w:r>
        <w:rPr>
          <w:color w:val="0050A0"/>
          <w:sz w:val="14"/>
        </w:rPr>
        <w:t xml:space="preserve"> | rel. Luiz Fux</w:t>
      </w:r>
      <w:r>
        <w:rPr>
          <w:color w:val="0050A0"/>
          <w:sz w:val="14"/>
        </w:rPr>
        <w:t xml:space="preserve"> | 2020</w:t>
      </w:r>
    </w:p>
    <w:p>
      <w:pPr>
        <w:ind w:left="216"/>
      </w:pPr>
      <w:r>
        <w:rPr>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w:t>
      </w:r>
    </w:p>
    <w:p>
      <w:pPr>
        <w:ind w:left="216"/>
      </w:pPr>
      <w:r>
        <w:rPr>
          <w:b/>
          <w:color w:val="003C8C"/>
          <w:sz w:val="16"/>
        </w:rPr>
        <w:t>[ADI 5.400, rel. min. Luiz Fux, j. 21-2-2020, P, DJE de 12-3-2020.]</w:t>
      </w:r>
    </w:p>
    <w:p>
      <w:r>
        <w:rPr>
          <w:b/>
          <w:color w:val="B46400"/>
          <w:sz w:val="16"/>
        </w:rPr>
        <w:t>CONTROLE CONCENTRADO</w:t>
      </w:r>
    </w:p>
    <w:p>
      <w:r>
        <w:rPr>
          <w:color w:val="8C8C8C"/>
          <w:sz w:val="14"/>
        </w:rPr>
        <w:t>cf-art-7-inc-XXX</w:t>
      </w:r>
      <w:r>
        <w:rPr>
          <w:color w:val="0050A0"/>
          <w:sz w:val="14"/>
        </w:rPr>
        <w:t xml:space="preserve"> | RE 1530083</w:t>
      </w:r>
      <w:r>
        <w:rPr>
          <w:color w:val="0050A0"/>
          <w:sz w:val="14"/>
        </w:rPr>
        <w:t xml:space="preserve"> | rel. Luiz Fux</w:t>
      </w:r>
      <w:r>
        <w:rPr>
          <w:color w:val="0050A0"/>
          <w:sz w:val="14"/>
        </w:rPr>
        <w:t xml:space="preserve"> | 2025</w:t>
      </w:r>
    </w:p>
    <w:p>
      <w:pPr>
        <w:ind w:left="216"/>
      </w:pPr>
      <w:r>
        <w:rPr>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w:t>
      </w:r>
    </w:p>
    <w:p>
      <w:pPr>
        <w:ind w:left="216"/>
      </w:pPr>
      <w:r>
        <w:rPr>
          <w:b/>
          <w:color w:val="003C8C"/>
          <w:sz w:val="16"/>
        </w:rPr>
        <w:t>[RE 1.530.083, rel. min. Luiz Fux, j. 27.08.2025, P, DJE de 29.10.2025, Tema 1.388, com mérito julgado.]</w:t>
      </w:r>
    </w:p>
    <w:p>
      <w:r>
        <w:rPr>
          <w:b/>
          <w:color w:val="B46400"/>
          <w:sz w:val="16"/>
        </w:rPr>
        <w:t>CONTROLE CONCENTRADO</w:t>
      </w:r>
    </w:p>
    <w:p>
      <w:r>
        <w:rPr>
          <w:color w:val="8C8C8C"/>
          <w:sz w:val="14"/>
        </w:rPr>
        <w:t>cf-art-7-inc-XXX</w:t>
      </w:r>
      <w:r>
        <w:rPr>
          <w:color w:val="0050A0"/>
          <w:sz w:val="14"/>
        </w:rPr>
        <w:t xml:space="preserve"> | RE 1530083</w:t>
      </w:r>
      <w:r>
        <w:rPr>
          <w:color w:val="0050A0"/>
          <w:sz w:val="14"/>
        </w:rPr>
        <w:t xml:space="preserve"> | rel. Luiz Fux</w:t>
      </w:r>
      <w:r>
        <w:rPr>
          <w:color w:val="0050A0"/>
          <w:sz w:val="14"/>
        </w:rPr>
        <w:t xml:space="preserve"> | 2025</w:t>
      </w:r>
    </w:p>
    <w:p>
      <w:pPr>
        <w:ind w:left="216"/>
      </w:pPr>
      <w:r>
        <w:rPr>
          <w:sz w:val="18"/>
        </w:rP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pPr>
        <w:ind w:left="216"/>
      </w:pPr>
      <w:r>
        <w:rPr>
          <w:b/>
          <w:color w:val="003C8C"/>
          <w:sz w:val="16"/>
        </w:rPr>
        <w:t>[RE 1.530.083 RG, rel. min. Luiz Fux, j. 11.04.2025, P, DJE de 30.04.2025, Tema 1.388, com mérito pendente.]</w:t>
      </w:r>
    </w:p>
    <w:p>
      <w:r>
        <w:rPr>
          <w:b/>
          <w:color w:val="B46400"/>
          <w:sz w:val="16"/>
        </w:rPr>
        <w:t>REPERCUSSAO GERAL</w:t>
      </w:r>
    </w:p>
    <w:p>
      <w:r>
        <w:rPr>
          <w:color w:val="8C8C8C"/>
          <w:sz w:val="14"/>
        </w:rPr>
        <w:t>cf-art-7-inc-XXX</w:t>
      </w:r>
      <w:r>
        <w:rPr>
          <w:color w:val="0050A0"/>
          <w:sz w:val="14"/>
        </w:rPr>
        <w:t xml:space="preserve"> | RE 658312</w:t>
      </w:r>
      <w:r>
        <w:rPr>
          <w:color w:val="0050A0"/>
          <w:sz w:val="14"/>
        </w:rPr>
        <w:t xml:space="preserve"> | rel. Dias Toffoli</w:t>
      </w:r>
      <w:r>
        <w:rPr>
          <w:color w:val="0050A0"/>
          <w:sz w:val="14"/>
        </w:rPr>
        <w:t xml:space="preserve"> | 2021</w:t>
      </w:r>
    </w:p>
    <w:p>
      <w:pPr>
        <w:ind w:left="216"/>
      </w:pPr>
      <w:r>
        <w:rPr>
          <w:sz w:val="18"/>
        </w:rPr>
        <w:t>O art. 384 da CLT, em relação ao período anterior à edição da Lei n. 13.467/2017, foi recepcionado pela Constituição Federal de 1988, aplicando-se a todas as mulheres trabalhadoras.</w:t>
      </w:r>
    </w:p>
    <w:p>
      <w:pPr>
        <w:ind w:left="216"/>
      </w:pPr>
      <w:r>
        <w:rPr>
          <w:b/>
          <w:color w:val="003C8C"/>
          <w:sz w:val="16"/>
        </w:rPr>
        <w:t>[RE 658.312 2º Julg, rel. min. Dias Toffoli, j. 15-9-2021, P, DJE de 6-12-2021, Tema 528, com mérito julgado.]</w:t>
      </w:r>
    </w:p>
    <w:p>
      <w:r>
        <w:rPr>
          <w:b/>
          <w:color w:val="B46400"/>
          <w:sz w:val="16"/>
        </w:rPr>
        <w:t>REPERCUSSAO GERAL</w:t>
      </w:r>
    </w:p>
    <w:p>
      <w:r>
        <w:rPr>
          <w:color w:val="8C8C8C"/>
          <w:sz w:val="14"/>
        </w:rPr>
        <w:t>cf-art-7-inc-XXX</w:t>
      </w:r>
      <w:r>
        <w:rPr>
          <w:color w:val="0050A0"/>
          <w:sz w:val="14"/>
        </w:rPr>
        <w:t xml:space="preserve"> | ARE 678112</w:t>
      </w:r>
      <w:r>
        <w:rPr>
          <w:color w:val="0050A0"/>
          <w:sz w:val="14"/>
        </w:rPr>
        <w:t xml:space="preserve"> | 2013</w:t>
      </w:r>
    </w:p>
    <w:p>
      <w:pPr>
        <w:ind w:left="216"/>
      </w:pPr>
      <w:r>
        <w:rPr>
          <w:sz w:val="18"/>
        </w:rPr>
        <w:t xml:space="preserve">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w:t>
      </w:r>
    </w:p>
    <w:p>
      <w:pPr>
        <w:ind w:left="216"/>
      </w:pPr>
      <w:r>
        <w:rPr>
          <w:b/>
          <w:color w:val="003C8C"/>
          <w:sz w:val="16"/>
        </w:rPr>
        <w:t>[ARE 678.112 RG, voto do min. Luiz Fux, j. 25-4-2013, P, DJE de 17-5-2013, Tema 646, com mérito julgado.]</w:t>
      </w:r>
    </w:p>
    <w:p>
      <w:r>
        <w:rPr>
          <w:b/>
          <w:color w:val="B46400"/>
          <w:sz w:val="16"/>
        </w:rPr>
        <w:t>REPERCUSSAO GERAL</w:t>
      </w:r>
    </w:p>
    <w:p>
      <w:r>
        <w:rPr>
          <w:color w:val="8C8C8C"/>
          <w:sz w:val="14"/>
        </w:rPr>
        <w:t>cf-art-7-inc-XXX</w:t>
      </w:r>
      <w:r>
        <w:rPr>
          <w:color w:val="0050A0"/>
          <w:sz w:val="14"/>
        </w:rPr>
        <w:t xml:space="preserve"> | RE 523.737</w:t>
      </w:r>
      <w:r>
        <w:rPr>
          <w:color w:val="0050A0"/>
          <w:sz w:val="14"/>
        </w:rPr>
        <w:t xml:space="preserve"> | rel. Ellen Gracie</w:t>
      </w:r>
    </w:p>
    <w:p>
      <w:pPr>
        <w:ind w:left="216"/>
      </w:pPr>
      <w:r>
        <w:rPr>
          <w:sz w:val="18"/>
        </w:rPr>
        <w:t>Vide RE 523.737 AgR, rel. min. Ellen Gracie, j. 22-6-2010, 2ª T, DJE de 6-8-2010</w:t>
      </w:r>
    </w:p>
    <w:p>
      <w:r>
        <w:rPr>
          <w:b/>
          <w:color w:val="B46400"/>
          <w:sz w:val="16"/>
        </w:rPr>
        <w:t>JULGADOS CORRELATOS</w:t>
      </w:r>
    </w:p>
    <w:p>
      <w:r>
        <w:rPr>
          <w:color w:val="8C8C8C"/>
          <w:sz w:val="14"/>
        </w:rPr>
        <w:t>cf-art-7-inc-XXX</w:t>
      </w:r>
      <w:r>
        <w:rPr>
          <w:color w:val="0050A0"/>
          <w:sz w:val="14"/>
        </w:rPr>
        <w:t xml:space="preserve"> | RE 161243</w:t>
      </w:r>
      <w:r>
        <w:rPr>
          <w:color w:val="0050A0"/>
          <w:sz w:val="14"/>
        </w:rPr>
        <w:t xml:space="preserve"> | rel. Carlos Velloso</w:t>
      </w:r>
      <w:r>
        <w:rPr>
          <w:color w:val="0050A0"/>
          <w:sz w:val="14"/>
        </w:rPr>
        <w:t xml:space="preserve"> | 1996</w:t>
      </w:r>
    </w:p>
    <w:p>
      <w:pPr>
        <w:ind w:left="216"/>
      </w:pPr>
      <w:r>
        <w:rPr>
          <w:sz w:val="18"/>
        </w:rPr>
        <w:t xml:space="preserve">(...) no que concerne aos direitos sociais, nosso sistema veda, no inciso XXX do art. 7º da CF, qualquer discriminação decorrente – além, evidentemente, da nacionalidade – de sexo, idade, cor ou estado civil. Dessa maneira, nosso sistema constitucional é contrário a tratamento discriminatório entre pessoas que prestam serviços iguais a um empregador. No que concerne ao estrangeiro, quando a Constituição quis limitar-lhe o acesso a algum direito, expressamente estipulou. (...) Mas o princípio do </w:t>
      </w:r>
    </w:p>
    <w:p>
      <w:pPr>
        <w:ind w:left="216"/>
      </w:pPr>
      <w:r>
        <w:rPr>
          <w:b/>
          <w:color w:val="003C8C"/>
          <w:sz w:val="16"/>
        </w:rPr>
        <w:t>[RE 161.243, rel. min. Carlos Velloso, voto do min. Néri da Silveira, j. 29-10-1996, 2ª T, DJ de 19-12-1997.]</w:t>
      </w:r>
    </w:p>
    <w:p>
      <w:r>
        <w:rPr>
          <w:b/>
          <w:color w:val="B46400"/>
          <w:sz w:val="16"/>
        </w:rPr>
        <w:t>CONTROLE CONCENTRADO</w:t>
      </w:r>
    </w:p>
    <w:p>
      <w:r>
        <w:rPr>
          <w:color w:val="8C8C8C"/>
          <w:sz w:val="14"/>
        </w:rPr>
        <w:t>cf-art-7-inc-XXXI</w:t>
      </w:r>
      <w:r>
        <w:rPr>
          <w:color w:val="0050A0"/>
          <w:sz w:val="14"/>
        </w:rPr>
        <w:t xml:space="preserve"> | ADI 5760</w:t>
      </w:r>
      <w:r>
        <w:rPr>
          <w:color w:val="0050A0"/>
          <w:sz w:val="14"/>
        </w:rPr>
        <w:t xml:space="preserve"> | rel. Alexandre de Moraes</w:t>
      </w:r>
      <w:r>
        <w:rPr>
          <w:color w:val="0050A0"/>
          <w:sz w:val="14"/>
        </w:rPr>
        <w:t xml:space="preserve"> | 2019</w:t>
      </w:r>
    </w:p>
    <w:p>
      <w:pPr>
        <w:ind w:left="216"/>
      </w:pPr>
      <w:r>
        <w:rPr>
          <w:sz w:val="18"/>
        </w:rPr>
        <w:t>A deficiência física, por si só, não incapacita generalizadamente o trabalhador para o desempenho de atividades laborais em embarcações, não existindo exigência legal ou convencional de plena capacidade física para toda e qualquer atividade marítima. A eventual incompatibilidade entre determinadas atividades e certas limitações físicas não justifica a exclusão do trabalho marítimo do alcance da política pública de inclusão social das pessoas com deficiência. A exclusão de postos de trabalho marí</w:t>
      </w:r>
    </w:p>
    <w:p>
      <w:pPr>
        <w:ind w:left="216"/>
      </w:pPr>
      <w:r>
        <w:rPr>
          <w:b/>
          <w:color w:val="003C8C"/>
          <w:sz w:val="16"/>
        </w:rPr>
        <w:t>[ADI 5.760, rel. min. Alexandre de Moraes, j. 13-9-2019, P, DJE de 26-9-2019.]</w:t>
      </w:r>
    </w:p>
    <w:p>
      <w:r>
        <w:rPr>
          <w:b/>
          <w:color w:val="B46400"/>
          <w:sz w:val="16"/>
        </w:rPr>
        <w:t>CONTROLE CONCENTRADO</w:t>
      </w:r>
    </w:p>
    <w:p>
      <w:r>
        <w:rPr>
          <w:color w:val="8C8C8C"/>
          <w:sz w:val="14"/>
        </w:rPr>
        <w:t>cf-art-7-inc-XXXII</w:t>
      </w:r>
    </w:p>
    <w:p>
      <w:pPr>
        <w:ind w:left="216"/>
      </w:pPr>
      <w:r>
        <w:rPr>
          <w:sz w:val="18"/>
        </w:rPr>
        <w:t>XXXIII - proibição de trabalho noturno, perigoso ou insalubre a menores de dezoito e de qualquer trabalho a menores de dezesseis anos, salvo na condição de aprendiz, a partir de quatorze anos; (Redação da EC n. 20/1998)</w:t>
      </w:r>
    </w:p>
    <w:p>
      <w:r>
        <w:rPr>
          <w:b/>
          <w:color w:val="B46400"/>
          <w:sz w:val="16"/>
        </w:rPr>
        <w:t>CONTROLE CONCENTRADO</w:t>
      </w:r>
    </w:p>
    <w:p>
      <w:r>
        <w:rPr>
          <w:color w:val="8C8C8C"/>
          <w:sz w:val="14"/>
        </w:rPr>
        <w:t>cf-art-7-inc-XXXII</w:t>
      </w:r>
      <w:r>
        <w:rPr>
          <w:color w:val="0050A0"/>
          <w:sz w:val="14"/>
        </w:rPr>
        <w:t xml:space="preserve"> | ADI 2096</w:t>
      </w:r>
      <w:r>
        <w:rPr>
          <w:color w:val="0050A0"/>
          <w:sz w:val="14"/>
        </w:rPr>
        <w:t xml:space="preserve"> | rel. Celso de Mello</w:t>
      </w:r>
      <w:r>
        <w:rPr>
          <w:color w:val="0050A0"/>
          <w:sz w:val="14"/>
        </w:rPr>
        <w:t xml:space="preserve"> | 2020</w:t>
      </w:r>
    </w:p>
    <w:p>
      <w:pPr>
        <w:ind w:left="216"/>
      </w:pPr>
      <w:r>
        <w:rPr>
          <w:sz w:val="18"/>
        </w:rPr>
        <w:t>Proibição de qualquer trabalho a menores de 16 (dezesseis) anos, salvo na condição de aprendiz, a partir dos 14 (quatorze) anos (...) A evolução jurídica das formas de tratamento legislativo dispensado à criança e ao adolescente: da fase da absoluta indiferença à doutrina da proteção integral – Abolição da exploração do trabalho infantil de caráter estritamente econômico e elevação progressiva da idade mínima de admissão para o trabalho e o emprego – Observância dos compromissos firmados pelo Br</w:t>
      </w:r>
    </w:p>
    <w:p>
      <w:pPr>
        <w:ind w:left="216"/>
      </w:pPr>
      <w:r>
        <w:rPr>
          <w:b/>
          <w:color w:val="003C8C"/>
          <w:sz w:val="16"/>
        </w:rPr>
        <w:t>[ADI 2.096, rel. min. Celso de Mello, j. 13-10-2020, P, DJE de 27-10-2020.]</w:t>
      </w:r>
    </w:p>
    <w:p>
      <w:r>
        <w:rPr>
          <w:b/>
          <w:color w:val="B46400"/>
          <w:sz w:val="16"/>
        </w:rPr>
        <w:t>JULGADOS CORRELATOS</w:t>
      </w:r>
    </w:p>
    <w:p>
      <w:r>
        <w:rPr>
          <w:color w:val="8C8C8C"/>
          <w:sz w:val="14"/>
        </w:rPr>
        <w:t>cf-art-7-inc-XXXII</w:t>
      </w:r>
      <w:r>
        <w:rPr>
          <w:color w:val="0050A0"/>
          <w:sz w:val="14"/>
        </w:rPr>
        <w:t xml:space="preserve"> | RE 600616</w:t>
      </w:r>
      <w:r>
        <w:rPr>
          <w:color w:val="0050A0"/>
          <w:sz w:val="14"/>
        </w:rPr>
        <w:t xml:space="preserve"> | rel. Roberto Barroso</w:t>
      </w:r>
      <w:r>
        <w:rPr>
          <w:color w:val="0050A0"/>
          <w:sz w:val="14"/>
        </w:rPr>
        <w:t xml:space="preserve"> | 2014</w:t>
      </w:r>
    </w:p>
    <w:p>
      <w:pPr>
        <w:ind w:left="216"/>
      </w:pPr>
      <w:r>
        <w:rPr>
          <w:sz w:val="18"/>
        </w:rPr>
        <w:t>Trabalhadora rural. Menor de dezesseis anos de idade. Concessão de salário-maternidade. (...) Nos termos da jurisprudência do STF, o art. 7º, XXXIII, da Constituição "não pode ser interpretado em prejuízo da criança ou adolescente que exerce atividade laboral, haja vista que a regra constitucional foi criada para a proteção e defesa dos trabalhadores, não podendo ser utilizada para privá-los dos seus direitos" (RE 537.040, rel. min. Dias Toffoli).</w:t>
      </w:r>
    </w:p>
    <w:p>
      <w:pPr>
        <w:ind w:left="216"/>
      </w:pPr>
      <w:r>
        <w:rPr>
          <w:b/>
          <w:color w:val="003C8C"/>
          <w:sz w:val="16"/>
        </w:rPr>
        <w:t>[RE 600.616 AgR, rel. min. Roberto Barroso, j. 26-8-2014, 1ª T, DJE de 10-9-2014.]</w:t>
      </w:r>
    </w:p>
    <w:p>
      <w:r>
        <w:rPr>
          <w:b/>
          <w:color w:val="B46400"/>
          <w:sz w:val="16"/>
        </w:rPr>
        <w:t>JULGADOS CORRELATOS</w:t>
      </w:r>
    </w:p>
    <w:p>
      <w:r>
        <w:rPr>
          <w:color w:val="8C8C8C"/>
          <w:sz w:val="14"/>
        </w:rPr>
        <w:t>cf-art-7-inc-XXXII</w:t>
      </w:r>
      <w:r>
        <w:rPr>
          <w:color w:val="0050A0"/>
          <w:sz w:val="14"/>
        </w:rPr>
        <w:t xml:space="preserve"> | AI 529694</w:t>
      </w:r>
      <w:r>
        <w:rPr>
          <w:color w:val="0050A0"/>
          <w:sz w:val="14"/>
        </w:rPr>
        <w:t xml:space="preserve"> | rel. Gilmar Mendes</w:t>
      </w:r>
      <w:r>
        <w:rPr>
          <w:color w:val="0050A0"/>
          <w:sz w:val="14"/>
        </w:rPr>
        <w:t xml:space="preserve"> | 2005</w:t>
      </w:r>
    </w:p>
    <w:p>
      <w:pPr>
        <w:ind w:left="216"/>
      </w:pPr>
      <w:r>
        <w:rPr>
          <w:sz w:val="18"/>
        </w:rPr>
        <w:t>= RE 1.225.475 AgR, rel. min. Ricardo Lewandowski, j. 21-12-2020, 2ª T, DJE de 5-2-2021 Trabalhador rural ou rurícola menor de quatorze anos. Contagem de tempo de serviço. Art. 11, VII, da Lei  8.213. Possibilidade. Precedentes. (...) Impossibilidade de declaração de efeitos retroativos para o caso de declaração de nulidade de contratos trabalhistas. Tratamento similar na doutrina do direito comparado: México, Alemanha, França e Itália. Norma de garantia do trabalhador que não se interpreta em s</w:t>
      </w:r>
    </w:p>
    <w:p>
      <w:pPr>
        <w:ind w:left="216"/>
      </w:pPr>
      <w:r>
        <w:rPr>
          <w:b/>
          <w:color w:val="003C8C"/>
          <w:sz w:val="16"/>
        </w:rPr>
        <w:t>[AI 529.694, rel. min. Gilmar Mendes, j. 15-2-2005, 2ª T, DJ de 11-3-2005.]</w:t>
      </w:r>
    </w:p>
    <w:p>
      <w:r>
        <w:rPr>
          <w:b/>
          <w:color w:val="B46400"/>
          <w:sz w:val="16"/>
        </w:rPr>
        <w:t>JULGADOS CORRELATOS</w:t>
      </w:r>
    </w:p>
    <w:p>
      <w:r>
        <w:rPr>
          <w:color w:val="8C8C8C"/>
          <w:sz w:val="14"/>
        </w:rPr>
        <w:t>cf-art-7-inc-XXXII</w:t>
      </w:r>
    </w:p>
    <w:p>
      <w:pPr>
        <w:ind w:left="216"/>
      </w:pPr>
      <w:r>
        <w:rPr>
          <w:sz w:val="18"/>
        </w:rPr>
        <w:t>XXXIV - igualdade de direitos entre o trabalhador com vínculo empregatício permanente e o trabalhador avulso.</w:t>
      </w:r>
    </w:p>
    <w:p>
      <w:r>
        <w:rPr>
          <w:b/>
          <w:color w:val="B46400"/>
          <w:sz w:val="16"/>
        </w:rPr>
        <w:t>CONTROLE CONCENTRADO</w:t>
      </w:r>
    </w:p>
    <w:p>
      <w:r>
        <w:rPr>
          <w:color w:val="8C8C8C"/>
          <w:sz w:val="14"/>
        </w:rPr>
        <w:t>cf-art-7-inc-XXXII</w:t>
      </w:r>
      <w:r>
        <w:rPr>
          <w:color w:val="0050A0"/>
          <w:sz w:val="14"/>
        </w:rPr>
        <w:t xml:space="preserve"> | ADI 5132</w:t>
      </w:r>
      <w:r>
        <w:rPr>
          <w:color w:val="0050A0"/>
          <w:sz w:val="14"/>
        </w:rPr>
        <w:t xml:space="preserve"> | rel. Edson Fachin</w:t>
      </w:r>
      <w:r>
        <w:rPr>
          <w:color w:val="0050A0"/>
          <w:sz w:val="14"/>
        </w:rPr>
        <w:t xml:space="preserve"> | 2021</w:t>
      </w:r>
    </w:p>
    <w:p>
      <w:pPr>
        <w:ind w:left="216"/>
      </w:pPr>
      <w:r>
        <w:rPr>
          <w:sz w:val="18"/>
        </w:rPr>
        <w:t>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w:t>
      </w:r>
    </w:p>
    <w:p>
      <w:pPr>
        <w:ind w:left="216"/>
      </w:pPr>
      <w:r>
        <w:rPr>
          <w:b/>
          <w:color w:val="003C8C"/>
          <w:sz w:val="16"/>
        </w:rPr>
        <w:t>[ADI 5.132, red. do ac. min. Edson Fachin, j. 29-3-2021, P, DJE de 15-4-2021.]</w:t>
      </w:r>
    </w:p>
    <w:p>
      <w:r>
        <w:rPr>
          <w:b/>
          <w:color w:val="B46400"/>
          <w:sz w:val="16"/>
        </w:rPr>
        <w:t>REPERCUSSAO GERAL</w:t>
      </w:r>
    </w:p>
    <w:p>
      <w:r>
        <w:rPr>
          <w:color w:val="8C8C8C"/>
          <w:sz w:val="14"/>
        </w:rPr>
        <w:t>cf-art-7-inc-XXXII</w:t>
      </w:r>
      <w:r>
        <w:rPr>
          <w:color w:val="0050A0"/>
          <w:sz w:val="14"/>
        </w:rPr>
        <w:t xml:space="preserve"> | RE 597124</w:t>
      </w:r>
      <w:r>
        <w:rPr>
          <w:color w:val="0050A0"/>
          <w:sz w:val="14"/>
        </w:rPr>
        <w:t xml:space="preserve"> | rel. Edson Fachin</w:t>
      </w:r>
      <w:r>
        <w:rPr>
          <w:color w:val="0050A0"/>
          <w:sz w:val="14"/>
        </w:rPr>
        <w:t xml:space="preserve"> | 2020</w:t>
      </w:r>
    </w:p>
    <w:p>
      <w:pPr>
        <w:ind w:left="216"/>
      </w:pPr>
      <w:r>
        <w:rPr>
          <w:sz w:val="18"/>
        </w:rPr>
        <w:t>Sempre que for pago ao trabalhador com vínculo permanente, o adicional de riscos é devido, nos mesmos termos, ao trabalhador portuário avulso.</w:t>
      </w:r>
    </w:p>
    <w:p>
      <w:pPr>
        <w:ind w:left="216"/>
      </w:pPr>
      <w:r>
        <w:rPr>
          <w:b/>
          <w:color w:val="003C8C"/>
          <w:sz w:val="16"/>
        </w:rPr>
        <w:t>[RE 597.124, rel. min. Edson Fachin, j. 3-6-2020, P, DJE de 23-10-2020, Tema 222, com mérito julgado.]</w:t>
      </w:r>
    </w:p>
    <w:p>
      <w:r>
        <w:rPr>
          <w:b/>
          <w:color w:val="B46400"/>
          <w:sz w:val="16"/>
        </w:rPr>
        <w:t>REPERCUSSAO GERAL</w:t>
      </w:r>
    </w:p>
    <w:p>
      <w:r>
        <w:rPr>
          <w:color w:val="8C8C8C"/>
          <w:sz w:val="14"/>
        </w:rPr>
        <w:t>cf-art-7-inc-XXXII</w:t>
      </w:r>
    </w:p>
    <w:p>
      <w:pPr>
        <w:ind w:left="216"/>
      </w:pPr>
      <w:r>
        <w:rPr>
          <w:sz w:val="18"/>
        </w:rPr>
        <w:t>Parágrafo único. São assegurados à categoria dos trabalhadores domésticos os direitos previstos nos incisos IV, VI, VII, VIII, X, XIII, XV, XVI, XVII, XVIII, XIX, XXI, XXII, XXIV, XXVI, XXX, XXXI e XXXIII e, atendidas as condições estabelecidas em lei e observada a simplificação do cumprimento das obrigações tributárias, principais e acessórias, decorrentes da relação de trabalho e suas peculiaridades, os previstos nos incisos I, II, III, IX, XII, XXV e XXVIII, bem como a sua integração à previd</w:t>
      </w:r>
    </w:p>
    <w:p>
      <w:pPr>
        <w:pStyle w:val="Heading1"/>
      </w:pPr>
      <w:r>
        <w:t>Art. 8</w:t>
      </w:r>
    </w:p>
    <w:p>
      <w:r>
        <w:rPr>
          <w:b/>
          <w:color w:val="B46400"/>
          <w:sz w:val="16"/>
        </w:rPr>
        <w:t>CONTROLE CONCENTRADO</w:t>
      </w:r>
    </w:p>
    <w:p>
      <w:r>
        <w:rPr>
          <w:color w:val="8C8C8C"/>
          <w:sz w:val="14"/>
        </w:rPr>
        <w:t>cf-art-8</w:t>
      </w:r>
      <w:r>
        <w:rPr>
          <w:color w:val="0050A0"/>
          <w:sz w:val="14"/>
        </w:rPr>
        <w:t xml:space="preserve"> | ADI 5251</w:t>
      </w:r>
      <w:r>
        <w:rPr>
          <w:color w:val="0050A0"/>
          <w:sz w:val="14"/>
        </w:rPr>
        <w:t xml:space="preserve"> | rel. Marco Aurélio</w:t>
      </w:r>
      <w:r>
        <w:rPr>
          <w:color w:val="0050A0"/>
          <w:sz w:val="14"/>
        </w:rPr>
        <w:t xml:space="preserve"> | 2021</w:t>
      </w:r>
    </w:p>
    <w:p>
      <w:pPr>
        <w:ind w:left="216"/>
      </w:pPr>
      <w:r>
        <w:rPr>
          <w:sz w:val="18"/>
        </w:rPr>
        <w:t>É incompatível, com a liberdade de associação profissional ou sindical – artigo 8º, cabeça e inciso V, da Carta da República –, a exigência, para o exercício de profissão, de inscrição em órgão de classe ou sindicato.</w:t>
      </w:r>
    </w:p>
    <w:p>
      <w:pPr>
        <w:ind w:left="216"/>
      </w:pPr>
      <w:r>
        <w:rPr>
          <w:b/>
          <w:color w:val="003C8C"/>
          <w:sz w:val="16"/>
        </w:rPr>
        <w:t>[ADI 5.251, rel. min. Marco Aurélio, j. 8-4-2021, P, DJE de 16-4-2021.]</w:t>
      </w:r>
    </w:p>
    <w:p>
      <w:r>
        <w:rPr>
          <w:b/>
          <w:color w:val="B46400"/>
          <w:sz w:val="16"/>
        </w:rPr>
        <w:t>CONTROLE CONCENTRADO</w:t>
      </w:r>
    </w:p>
    <w:p>
      <w:r>
        <w:rPr>
          <w:color w:val="8C8C8C"/>
          <w:sz w:val="14"/>
        </w:rPr>
        <w:t>cf-art-8</w:t>
      </w:r>
      <w:r>
        <w:rPr>
          <w:color w:val="0050A0"/>
          <w:sz w:val="14"/>
        </w:rPr>
        <w:t xml:space="preserve"> | ADPF 276</w:t>
      </w:r>
      <w:r>
        <w:rPr>
          <w:color w:val="0050A0"/>
          <w:sz w:val="14"/>
        </w:rPr>
        <w:t xml:space="preserve"> | rel. Cármen Lúcia</w:t>
      </w:r>
      <w:r>
        <w:rPr>
          <w:color w:val="0050A0"/>
          <w:sz w:val="14"/>
        </w:rPr>
        <w:t xml:space="preserve"> | 2020</w:t>
      </w:r>
    </w:p>
    <w:p>
      <w:pPr>
        <w:ind w:left="216"/>
      </w:pPr>
      <w:r>
        <w:rPr>
          <w:sz w:val="18"/>
        </w:rPr>
        <w:t>Recepção do art. 522 da Consolidação Das Leis do Trabalho. (...) A liberdade sindical tem previsão constitucional, mas não se dota de caráter absoluto. A previsão legal de número máximo de dirigentes sindicais dotados de estabilidade de emprego não esvazia aquela liberdade, que se preserva para cumprir a finalidade de autonomia da entidade sindical, não para criar situações de estabilidade genérica e ilimitada sem se conciliar com a razoabilidade e a finalidade da norma constitucional garantidor</w:t>
      </w:r>
    </w:p>
    <w:p>
      <w:pPr>
        <w:ind w:left="216"/>
      </w:pPr>
      <w:r>
        <w:rPr>
          <w:b/>
          <w:color w:val="003C8C"/>
          <w:sz w:val="16"/>
        </w:rPr>
        <w:t>[ADPF 276, rel. min. Cármen Lúcia, j. 15-5-2020, P, DJE de 3-6-2020.]</w:t>
      </w:r>
    </w:p>
    <w:p>
      <w:r>
        <w:rPr>
          <w:b/>
          <w:color w:val="B46400"/>
          <w:sz w:val="16"/>
        </w:rPr>
        <w:t>CONTROLE CONCENTRADO</w:t>
      </w:r>
    </w:p>
    <w:p>
      <w:r>
        <w:rPr>
          <w:color w:val="8C8C8C"/>
          <w:sz w:val="14"/>
        </w:rPr>
        <w:t>cf-art-8</w:t>
      </w:r>
      <w:r>
        <w:rPr>
          <w:color w:val="0050A0"/>
          <w:sz w:val="14"/>
        </w:rPr>
        <w:t xml:space="preserve"> | ARE 1541256</w:t>
      </w:r>
      <w:r>
        <w:rPr>
          <w:color w:val="0050A0"/>
          <w:sz w:val="14"/>
        </w:rPr>
        <w:t xml:space="preserve"> | rel. Dias Toffoli</w:t>
      </w:r>
      <w:r>
        <w:rPr>
          <w:color w:val="0050A0"/>
          <w:sz w:val="14"/>
        </w:rPr>
        <w:t xml:space="preserve"> | 2025</w:t>
      </w:r>
    </w:p>
    <w:p>
      <w:pPr>
        <w:ind w:left="216"/>
      </w:pPr>
      <w:r>
        <w:rPr>
          <w:sz w:val="18"/>
        </w:rPr>
        <w:t xml:space="preserve">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w:t>
      </w:r>
    </w:p>
    <w:p>
      <w:pPr>
        <w:ind w:left="216"/>
      </w:pPr>
      <w:r>
        <w:rPr>
          <w:b/>
          <w:color w:val="003C8C"/>
          <w:sz w:val="16"/>
        </w:rPr>
        <w:t>[ARE 1.541.256 AgR, rel. min. Dias Toffoli, j. 13.05.2025, P, DJE de 06.06.2025.]</w:t>
      </w:r>
    </w:p>
    <w:p>
      <w:r>
        <w:rPr>
          <w:b/>
          <w:color w:val="B46400"/>
          <w:sz w:val="16"/>
        </w:rPr>
        <w:t>CONTROLE CONCENTRADO</w:t>
      </w:r>
    </w:p>
    <w:p>
      <w:r>
        <w:rPr>
          <w:color w:val="8C8C8C"/>
          <w:sz w:val="14"/>
        </w:rPr>
        <w:t>cf-art-8</w:t>
      </w:r>
    </w:p>
    <w:p>
      <w:pPr>
        <w:ind w:left="216"/>
      </w:pPr>
      <w:r>
        <w:rPr>
          <w:sz w:val="18"/>
        </w:rPr>
        <w:t>I - a lei não poderá exigir autorização do Estado para a fundação de sindicato, ressalvado o registro no órgão competente, vedadas ao Poder Público a interferência e a intervenção na organização sindical;</w:t>
      </w:r>
    </w:p>
    <w:p>
      <w:r>
        <w:rPr>
          <w:b/>
          <w:color w:val="B46400"/>
          <w:sz w:val="16"/>
        </w:rPr>
        <w:t>SUMULA</w:t>
      </w:r>
    </w:p>
    <w:p>
      <w:r>
        <w:rPr>
          <w:color w:val="8C8C8C"/>
          <w:sz w:val="14"/>
        </w:rPr>
        <w:t>cf-art-8</w:t>
      </w:r>
    </w:p>
    <w:p>
      <w:pPr>
        <w:ind w:left="216"/>
      </w:pPr>
      <w:r>
        <w:rPr>
          <w:sz w:val="18"/>
        </w:rPr>
        <w:t>Até que lei venha a dispor a respeito, incumbe ao Ministério do Trabalho proceder ao registro das entidades sindicais e zelar pela observância do princípio da unicidade.</w:t>
      </w:r>
    </w:p>
    <w:p>
      <w:pPr>
        <w:ind w:left="216"/>
      </w:pPr>
      <w:r>
        <w:rPr>
          <w:b/>
          <w:color w:val="003C8C"/>
          <w:sz w:val="16"/>
        </w:rPr>
        <w:t>[Súmula 677.]</w:t>
      </w:r>
    </w:p>
    <w:p>
      <w:r>
        <w:rPr>
          <w:b/>
          <w:color w:val="B46400"/>
          <w:sz w:val="16"/>
        </w:rPr>
        <w:t>CONTROLE CONCENTRADO</w:t>
      </w:r>
    </w:p>
    <w:p>
      <w:r>
        <w:rPr>
          <w:color w:val="8C8C8C"/>
          <w:sz w:val="14"/>
        </w:rPr>
        <w:t>cf-art-8</w:t>
      </w:r>
      <w:r>
        <w:rPr>
          <w:color w:val="0050A0"/>
          <w:sz w:val="14"/>
        </w:rPr>
        <w:t xml:space="preserve"> | ADI 4468</w:t>
      </w:r>
      <w:r>
        <w:rPr>
          <w:color w:val="0050A0"/>
          <w:sz w:val="14"/>
        </w:rPr>
        <w:t xml:space="preserve"> | rel. Celso de Mello</w:t>
      </w:r>
      <w:r>
        <w:rPr>
          <w:color w:val="0050A0"/>
          <w:sz w:val="14"/>
        </w:rPr>
        <w:t xml:space="preserve"> | 2020</w:t>
      </w:r>
    </w:p>
    <w:p>
      <w:pPr>
        <w:ind w:left="216"/>
      </w:pPr>
      <w:r>
        <w:rPr>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w:t>
      </w:r>
    </w:p>
    <w:p>
      <w:pPr>
        <w:ind w:left="216"/>
      </w:pPr>
      <w:r>
        <w:rPr>
          <w:b/>
          <w:color w:val="003C8C"/>
          <w:sz w:val="16"/>
        </w:rPr>
        <w:t>[ADI 4.468, rel. min. Celso de Mello, j. 13-10-2020, P, DJE de 27-10-2020.]</w:t>
      </w:r>
    </w:p>
    <w:p>
      <w:r>
        <w:rPr>
          <w:b/>
          <w:color w:val="B46400"/>
          <w:sz w:val="16"/>
        </w:rPr>
        <w:t>CONTROLE CONCENTRADO</w:t>
      </w:r>
    </w:p>
    <w:p>
      <w:r>
        <w:rPr>
          <w:color w:val="8C8C8C"/>
          <w:sz w:val="14"/>
        </w:rPr>
        <w:t>cf-art-8</w:t>
      </w:r>
      <w:r>
        <w:rPr>
          <w:color w:val="0050A0"/>
          <w:sz w:val="14"/>
        </w:rPr>
        <w:t xml:space="preserve"> | ADI 4364</w:t>
      </w:r>
      <w:r>
        <w:rPr>
          <w:color w:val="0050A0"/>
          <w:sz w:val="14"/>
        </w:rPr>
        <w:t xml:space="preserve"> | rel. Dias Toffoli</w:t>
      </w:r>
      <w:r>
        <w:rPr>
          <w:color w:val="0050A0"/>
          <w:sz w:val="14"/>
        </w:rPr>
        <w:t xml:space="preserve"> | 2011</w:t>
      </w:r>
    </w:p>
    <w:p>
      <w:pPr>
        <w:ind w:left="216"/>
      </w:pPr>
      <w:r>
        <w:rPr>
          <w:sz w:val="18"/>
        </w:rPr>
        <w:t>A parte final do parágrafo único do art. 2º da LC 459/2009, ao determinar a participação do "Governo do Estado de Santa Catarina" nas negociações entre as entidades sindicais de trabalhadores e empregadores para atualização dos pisos salariais fixados na referida lei complementar, ofende o princípio da autonomia sindical (art. 8º, I, CF/1988) e extrapola os contornos da competência legislativa delegada pela União. As negociações coletivas devem ocorrer com a participação dos representantes dos e</w:t>
      </w:r>
    </w:p>
    <w:p>
      <w:pPr>
        <w:ind w:left="216"/>
      </w:pPr>
      <w:r>
        <w:rPr>
          <w:b/>
          <w:color w:val="003C8C"/>
          <w:sz w:val="16"/>
        </w:rPr>
        <w:t>[ADI 4.364, rel. min. Dias Toffoli, j. 2-3-2011, P, DJE de 16-5-2011.]</w:t>
      </w:r>
    </w:p>
    <w:p>
      <w:r>
        <w:rPr>
          <w:b/>
          <w:color w:val="B46400"/>
          <w:sz w:val="16"/>
        </w:rPr>
        <w:t>CONTROLE CONCENTRADO</w:t>
      </w:r>
    </w:p>
    <w:p>
      <w:r>
        <w:rPr>
          <w:color w:val="8C8C8C"/>
          <w:sz w:val="14"/>
        </w:rPr>
        <w:t>cf-art-8</w:t>
      </w:r>
      <w:r>
        <w:rPr>
          <w:color w:val="0050A0"/>
          <w:sz w:val="14"/>
        </w:rPr>
        <w:t xml:space="preserve"> | ADI 4033</w:t>
      </w:r>
      <w:r>
        <w:rPr>
          <w:color w:val="0050A0"/>
          <w:sz w:val="14"/>
        </w:rPr>
        <w:t xml:space="preserve"> | rel. Joaquim Barbosa</w:t>
      </w:r>
      <w:r>
        <w:rPr>
          <w:color w:val="0050A0"/>
          <w:sz w:val="14"/>
        </w:rPr>
        <w:t xml:space="preserve"> | 2010</w:t>
      </w:r>
    </w:p>
    <w:p>
      <w:pPr>
        <w:ind w:left="216"/>
      </w:pPr>
      <w:r>
        <w:rPr>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16"/>
      </w:pPr>
      <w:r>
        <w:rPr>
          <w:b/>
          <w:color w:val="003C8C"/>
          <w:sz w:val="16"/>
        </w:rPr>
        <w:t>[ADI 4.033, rel. min. Joaquim Barbosa, j. 15-9-2010, P, DJE de 7-2-2011.]</w:t>
      </w:r>
    </w:p>
    <w:p>
      <w:r>
        <w:rPr>
          <w:b/>
          <w:color w:val="B46400"/>
          <w:sz w:val="16"/>
        </w:rPr>
        <w:t>CONTROLE CONCENTRADO</w:t>
      </w:r>
    </w:p>
    <w:p>
      <w:r>
        <w:rPr>
          <w:color w:val="8C8C8C"/>
          <w:sz w:val="14"/>
        </w:rPr>
        <w:t>cf-art-8</w:t>
      </w:r>
      <w:r>
        <w:rPr>
          <w:color w:val="0050A0"/>
          <w:sz w:val="14"/>
        </w:rPr>
        <w:t xml:space="preserve"> | ADI 2522</w:t>
      </w:r>
      <w:r>
        <w:rPr>
          <w:color w:val="0050A0"/>
          <w:sz w:val="14"/>
        </w:rPr>
        <w:t xml:space="preserve"> | rel. Eros Grau</w:t>
      </w:r>
      <w:r>
        <w:rPr>
          <w:color w:val="0050A0"/>
          <w:sz w:val="14"/>
        </w:rPr>
        <w:t xml:space="preserve"> | 2006</w:t>
      </w:r>
    </w:p>
    <w:p>
      <w:pPr>
        <w:ind w:left="216"/>
      </w:pPr>
      <w:r>
        <w:rPr>
          <w:sz w:val="18"/>
        </w:rPr>
        <w:t>Art. 47 da Lei federal 8.906/1994. Estatuto da Advocacia e da Ordem dos Advogados do Brasil. Contribuição anual à OAB. Isenção do pagamento obrigatório da contribuição sindical. (...) O texto hostilizado não consubstancia violação da independência sindical, visto não ser expressivo de interferência e/ou intervenção na organização dos sindicatos. (...) O texto atacado não obsta a liberdade dos advogados.</w:t>
      </w:r>
    </w:p>
    <w:p>
      <w:pPr>
        <w:ind w:left="216"/>
      </w:pPr>
      <w:r>
        <w:rPr>
          <w:b/>
          <w:color w:val="003C8C"/>
          <w:sz w:val="16"/>
        </w:rPr>
        <w:t>[ADI 2.522, rel. min. Eros Grau, j. 8-6-2006, P, DJ de 18-8-2006.]</w:t>
      </w:r>
    </w:p>
    <w:p>
      <w:r>
        <w:rPr>
          <w:b/>
          <w:color w:val="B46400"/>
          <w:sz w:val="16"/>
        </w:rPr>
        <w:t>CONTROLE CONCENTRADO</w:t>
      </w:r>
    </w:p>
    <w:p>
      <w:r>
        <w:rPr>
          <w:color w:val="8C8C8C"/>
          <w:sz w:val="14"/>
        </w:rPr>
        <w:t>cf-art-8</w:t>
      </w:r>
      <w:r>
        <w:rPr>
          <w:color w:val="0050A0"/>
          <w:sz w:val="14"/>
        </w:rPr>
        <w:t xml:space="preserve"> | ADI 1121</w:t>
      </w:r>
      <w:r>
        <w:rPr>
          <w:color w:val="0050A0"/>
          <w:sz w:val="14"/>
        </w:rPr>
        <w:t xml:space="preserve"> | rel. Celso de Mello</w:t>
      </w:r>
      <w:r>
        <w:rPr>
          <w:color w:val="0050A0"/>
          <w:sz w:val="14"/>
        </w:rPr>
        <w:t xml:space="preserve"> | 1995</w:t>
      </w:r>
    </w:p>
    <w:p>
      <w:pPr>
        <w:ind w:left="216"/>
      </w:pPr>
      <w:r>
        <w:rPr>
          <w:sz w:val="18"/>
        </w:rPr>
        <w:t>A jurisprudência do STF, ao interpretar a norma inscrita no art. 8º, I, da Carta Política – e tendo presentes as várias posições assumidas pelo magistério doutrinário (uma, que sustenta a suficiência do registro da entidade sindical no Registro Civil das Pessoas Jurídicas; outra, que se satisfaz com o registro personificador no Ministério do Trabalho; e a última, que exige o duplo registro: no Registro Civil das Pessoas Jurídicas, para efeito de aquisição da personalidade meramente civil, e no M</w:t>
      </w:r>
    </w:p>
    <w:p>
      <w:pPr>
        <w:ind w:left="216"/>
      </w:pPr>
      <w:r>
        <w:rPr>
          <w:b/>
          <w:color w:val="003C8C"/>
          <w:sz w:val="16"/>
        </w:rPr>
        <w:t>[ADI 1.121 MC, rel. min. Celso de Mello, j. 6-9-1995, P, DJ de 6-10-1995.]</w:t>
      </w:r>
    </w:p>
    <w:p>
      <w:r>
        <w:rPr>
          <w:b/>
          <w:color w:val="B46400"/>
          <w:sz w:val="16"/>
        </w:rPr>
        <w:t>CONTROLE CONCENTRADO</w:t>
      </w:r>
    </w:p>
    <w:p>
      <w:r>
        <w:rPr>
          <w:color w:val="8C8C8C"/>
          <w:sz w:val="14"/>
        </w:rPr>
        <w:t>cf-art-8</w:t>
      </w:r>
      <w:r>
        <w:rPr>
          <w:color w:val="0050A0"/>
          <w:sz w:val="14"/>
        </w:rPr>
        <w:t xml:space="preserve"> | RE 1520954</w:t>
      </w:r>
      <w:r>
        <w:rPr>
          <w:color w:val="0050A0"/>
          <w:sz w:val="14"/>
        </w:rPr>
        <w:t xml:space="preserve"> | rel. Luís Roberto Barroso</w:t>
      </w:r>
      <w:r>
        <w:rPr>
          <w:color w:val="0050A0"/>
          <w:sz w:val="14"/>
        </w:rPr>
        <w:t xml:space="preserve"> | 2024</w:t>
      </w:r>
    </w:p>
    <w:p>
      <w:pPr>
        <w:ind w:left="216"/>
      </w:pPr>
      <w:r>
        <w:rPr>
          <w:sz w:val="18"/>
        </w:rPr>
        <w:t>= ADPF 288 MC, rel. min. Celso de Mello, j. 21-10-2013, dec. monocrática, DJE de 25-10-2013 = ADI 3.805 AgR, rel. min. Eros Grau, j. 22-4-2009, P, DJE de 14-8-2009 “É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16"/>
      </w:pPr>
      <w:r>
        <w:rPr>
          <w:b/>
          <w:color w:val="003C8C"/>
          <w:sz w:val="16"/>
        </w:rPr>
        <w:t>[RE 1.520.954 RG, rel. min. Luís Roberto Barroso, j. 13.12.2024, P, DJE de 18.12.2024, Tema 1.364, com repercussão geral negada.]</w:t>
      </w:r>
    </w:p>
    <w:p>
      <w:r>
        <w:rPr>
          <w:b/>
          <w:color w:val="B46400"/>
          <w:sz w:val="16"/>
        </w:rPr>
        <w:t>JULGADOS CORRELATOS</w:t>
      </w:r>
    </w:p>
    <w:p>
      <w:r>
        <w:rPr>
          <w:color w:val="8C8C8C"/>
          <w:sz w:val="14"/>
        </w:rPr>
        <w:t>cf-art-8</w:t>
      </w:r>
      <w:r>
        <w:rPr>
          <w:color w:val="0050A0"/>
          <w:sz w:val="14"/>
        </w:rPr>
        <w:t xml:space="preserve"> | RE 157940</w:t>
      </w:r>
      <w:r>
        <w:rPr>
          <w:color w:val="0050A0"/>
          <w:sz w:val="14"/>
        </w:rPr>
        <w:t xml:space="preserve"> | rel. Maurício Corrêa</w:t>
      </w:r>
      <w:r>
        <w:rPr>
          <w:color w:val="0050A0"/>
          <w:sz w:val="14"/>
        </w:rPr>
        <w:t xml:space="preserve"> | 1997</w:t>
      </w:r>
    </w:p>
    <w:p>
      <w:pPr>
        <w:ind w:left="216"/>
      </w:pPr>
      <w:r>
        <w:rPr>
          <w:sz w:val="18"/>
        </w:rPr>
        <w:t>O ato de fiscalização estatal se restringe à observância da norma constitucional no que diz respeito à vedação da sobreposição, na mesma base territorial, de organização sindical do mesmo grau. Interferência estatal na liberdade de organização sindical. Inexistência. O poder público, tendo em vista o preceito constitucional proibitivo, exerce mera fiscalização.</w:t>
      </w:r>
    </w:p>
    <w:p>
      <w:pPr>
        <w:ind w:left="216"/>
      </w:pPr>
      <w:r>
        <w:rPr>
          <w:b/>
          <w:color w:val="003C8C"/>
          <w:sz w:val="16"/>
        </w:rPr>
        <w:t>[RE 157.940, rel. min. Maurício Corrêa, j. 3-11-1997, 2ª T, DJ de 27-3-1998.]</w:t>
      </w:r>
    </w:p>
    <w:p>
      <w:r>
        <w:rPr>
          <w:b/>
          <w:color w:val="B46400"/>
          <w:sz w:val="16"/>
        </w:rPr>
        <w:t>JULGADOS CORRELATOS</w:t>
      </w:r>
    </w:p>
    <w:p>
      <w:r>
        <w:rPr>
          <w:color w:val="8C8C8C"/>
          <w:sz w:val="14"/>
        </w:rPr>
        <w:t>cf-art-8</w:t>
      </w:r>
      <w:r>
        <w:rPr>
          <w:color w:val="0050A0"/>
          <w:sz w:val="14"/>
        </w:rPr>
        <w:t xml:space="preserve"> | MI 144</w:t>
      </w:r>
      <w:r>
        <w:rPr>
          <w:color w:val="0050A0"/>
          <w:sz w:val="14"/>
        </w:rPr>
        <w:t xml:space="preserve"> | rel. Sepúlveda Pertence</w:t>
      </w:r>
      <w:r>
        <w:rPr>
          <w:color w:val="0050A0"/>
          <w:sz w:val="14"/>
        </w:rPr>
        <w:t xml:space="preserve"> | 1992</w:t>
      </w:r>
    </w:p>
    <w:p>
      <w:pPr>
        <w:ind w:left="216"/>
      </w:pPr>
      <w:r>
        <w:rPr>
          <w:sz w:val="18"/>
        </w:rPr>
        <w:t>Liberdade e unicidade sindical e competência para o registro de entidades sindicais (CF, art. 8º, I e II): recepção em termos, da competência do Ministério do Trabalho, sem prejuízo da possibilidade de a lei vir a criar regime diverso. O que é inerente à nova concepção constitucional positiva de liberdade sindical é, não a inexistência de registro público – o qual é reclamado, no sistema brasileiro, para o aperfeiçoamento da constituição de toda e qualquer pessoa jurídica de direito privado –, m</w:t>
      </w:r>
    </w:p>
    <w:p>
      <w:pPr>
        <w:ind w:left="216"/>
      </w:pPr>
      <w:r>
        <w:rPr>
          <w:b/>
          <w:color w:val="003C8C"/>
          <w:sz w:val="16"/>
        </w:rPr>
        <w:t>[MI 144, rel. min. Sepúlveda Pertence, j. 3-8-1992, P, DJ de 28-5-1993.]</w:t>
      </w:r>
    </w:p>
    <w:p>
      <w:r>
        <w:rPr>
          <w:b/>
          <w:color w:val="B46400"/>
          <w:sz w:val="16"/>
        </w:rPr>
        <w:t>JULGADOS CORRELATOS</w:t>
      </w:r>
    </w:p>
    <w:p>
      <w:r>
        <w:rPr>
          <w:color w:val="8C8C8C"/>
          <w:sz w:val="14"/>
        </w:rPr>
        <w:t>cf-art-8</w:t>
      </w:r>
      <w:r>
        <w:rPr>
          <w:color w:val="0050A0"/>
          <w:sz w:val="14"/>
        </w:rPr>
        <w:t xml:space="preserve"> | AI 789.108</w:t>
      </w:r>
      <w:r>
        <w:rPr>
          <w:color w:val="0050A0"/>
          <w:sz w:val="14"/>
        </w:rPr>
        <w:t xml:space="preserve"> | rel. Ellen Gracie</w:t>
      </w:r>
    </w:p>
    <w:p>
      <w:pPr>
        <w:ind w:left="216"/>
      </w:pPr>
      <w:r>
        <w:rPr>
          <w:sz w:val="18"/>
        </w:rPr>
        <w:t>= AI 789.108 AgR, rel. min. Ellen Gracie, j. 5-10-2010, 2ª T, DJE de 28-10-2010 II - é vedada a criação de mais de uma organização sindical, em qualquer grau, representativa de categoria profissional ou econômica, na mesma base territorial, que será definida pelos trabalhadores ou empregadores interessados, não podendo ser inferior à área de um Município;</w:t>
      </w:r>
    </w:p>
    <w:p>
      <w:r>
        <w:rPr>
          <w:b/>
          <w:color w:val="B46400"/>
          <w:sz w:val="16"/>
        </w:rPr>
        <w:t>SUMULA</w:t>
      </w:r>
    </w:p>
    <w:p>
      <w:r>
        <w:rPr>
          <w:color w:val="8C8C8C"/>
          <w:sz w:val="14"/>
        </w:rPr>
        <w:t>cf-art-8</w:t>
      </w:r>
    </w:p>
    <w:p>
      <w:pPr>
        <w:ind w:left="216"/>
      </w:pPr>
      <w:r>
        <w:rPr>
          <w:sz w:val="18"/>
        </w:rPr>
        <w:t>Até que lei venha a dispor a respeito, cabe ao Ministério do Trabalho proceder ao registro das entidades sindicais e zelar pela observância do princípio da unicidade.</w:t>
      </w:r>
    </w:p>
    <w:p>
      <w:pPr>
        <w:ind w:left="216"/>
      </w:pPr>
      <w:r>
        <w:rPr>
          <w:b/>
          <w:color w:val="003C8C"/>
          <w:sz w:val="16"/>
        </w:rPr>
        <w:t>[Súmula 677.]</w:t>
      </w:r>
    </w:p>
    <w:p>
      <w:r>
        <w:rPr>
          <w:b/>
          <w:color w:val="B46400"/>
          <w:sz w:val="16"/>
        </w:rPr>
        <w:t>REPERCUSSAO GERAL</w:t>
      </w:r>
    </w:p>
    <w:p>
      <w:r>
        <w:rPr>
          <w:color w:val="8C8C8C"/>
          <w:sz w:val="14"/>
        </w:rPr>
        <w:t>cf-art-8</w:t>
      </w:r>
      <w:r>
        <w:rPr>
          <w:color w:val="0050A0"/>
          <w:sz w:val="14"/>
        </w:rPr>
        <w:t xml:space="preserve"> | RE 646.104</w:t>
      </w:r>
      <w:r>
        <w:rPr>
          <w:color w:val="0050A0"/>
          <w:sz w:val="14"/>
        </w:rPr>
        <w:t xml:space="preserve"> | rel. Dias Toffoli</w:t>
      </w:r>
    </w:p>
    <w:p>
      <w:pPr>
        <w:ind w:left="216"/>
      </w:pPr>
      <w:r>
        <w:rPr>
          <w:sz w:val="18"/>
        </w:rPr>
        <w:t>“Em observância ao princípio da unicidade sindical, previsto no art. 8º, inciso II, da Constituição Federal de 1988, a quantidade de empregados, ou qualquer outro critério relativo à dimensão da empresa, não constitui elemento apto a embasar a definição de categoria econômica ou profissional para fins de criação de sindicatos de micros e pequenas empresas”.</w:t>
        <w:br/>
        <w:t>[RE 646.104, rel. min. Dias Toffoli, j. 29.05.2024, P, DJE de 03.09.2024, Tema 488, com mérito julgado.]</w:t>
      </w:r>
    </w:p>
    <w:p>
      <w:r>
        <w:rPr>
          <w:b/>
          <w:color w:val="B46400"/>
          <w:sz w:val="16"/>
        </w:rPr>
        <w:t>JULGADOS CORRELATOS</w:t>
      </w:r>
    </w:p>
    <w:p>
      <w:r>
        <w:rPr>
          <w:color w:val="8C8C8C"/>
          <w:sz w:val="14"/>
        </w:rPr>
        <w:t>cf-art-8</w:t>
      </w:r>
      <w:r>
        <w:rPr>
          <w:color w:val="0050A0"/>
          <w:sz w:val="14"/>
        </w:rPr>
        <w:t xml:space="preserve"> | RCL 4990</w:t>
      </w:r>
      <w:r>
        <w:rPr>
          <w:color w:val="0050A0"/>
          <w:sz w:val="14"/>
        </w:rPr>
        <w:t xml:space="preserve"> | rel. Ellen Gracie</w:t>
      </w:r>
      <w:r>
        <w:rPr>
          <w:color w:val="0050A0"/>
          <w:sz w:val="14"/>
        </w:rPr>
        <w:t xml:space="preserve"> | 2009</w:t>
      </w:r>
    </w:p>
    <w:p>
      <w:pPr>
        <w:ind w:left="216"/>
      </w:pPr>
      <w:r>
        <w:rPr>
          <w:sz w:val="18"/>
        </w:rPr>
        <w:t>Incumbe ao sindicato comprovar que possui registro sindical junto ao Ministério do Trabalho e Emprego, instrumento indispensável para a fiscalização do postulado da unicidade sindical. O registro sindical é o ato que habilita as entidades sindicais para a representação de determinada categoria, tendo em vista a necessidade de observância do postulado da unicidade sindical.</w:t>
      </w:r>
    </w:p>
    <w:p>
      <w:pPr>
        <w:ind w:left="216"/>
      </w:pPr>
      <w:r>
        <w:rPr>
          <w:b/>
          <w:color w:val="003C8C"/>
          <w:sz w:val="16"/>
        </w:rPr>
        <w:t>[Rcl 4.990 AgR, rel. min. Ellen Gracie, j. 4-3-2009, P, DJE de 27-3-2009.]</w:t>
      </w:r>
    </w:p>
    <w:p>
      <w:r>
        <w:rPr>
          <w:b/>
          <w:color w:val="B46400"/>
          <w:sz w:val="16"/>
        </w:rPr>
        <w:t>JULGADOS CORRELATOS</w:t>
      </w:r>
    </w:p>
    <w:p>
      <w:r>
        <w:rPr>
          <w:color w:val="8C8C8C"/>
          <w:sz w:val="14"/>
        </w:rPr>
        <w:t>cf-art-8</w:t>
      </w:r>
      <w:r>
        <w:rPr>
          <w:color w:val="0050A0"/>
          <w:sz w:val="14"/>
        </w:rPr>
        <w:t xml:space="preserve"> | AI 609989</w:t>
      </w:r>
      <w:r>
        <w:rPr>
          <w:color w:val="0050A0"/>
          <w:sz w:val="14"/>
        </w:rPr>
        <w:t xml:space="preserve"> | rel. Ayres Britto</w:t>
      </w:r>
      <w:r>
        <w:rPr>
          <w:color w:val="0050A0"/>
          <w:sz w:val="14"/>
        </w:rPr>
        <w:t xml:space="preserve"> | 2011</w:t>
      </w:r>
    </w:p>
    <w:p>
      <w:pPr>
        <w:ind w:left="216"/>
      </w:pPr>
      <w:r>
        <w:rPr>
          <w:sz w:val="18"/>
        </w:rPr>
        <w:t>= ARE 697.852 AgR, rel. min. Cármen Lúcia, j. 30-10-2012, 2ª T, DJE de 21-11-2012 É pacífica a jurisprudência deste nosso Tribunal no sentido de que não implica ofensa ao princípio da unidade sindical a criação de novo sindicato, por desdobramento de sindicato preexistente, para representação de categoria profissional específica, desde que respeitados os requisitos impostos pela legislação trabalhista e atendida a abrangência territorial mínima estabelecida pela CF.</w:t>
      </w:r>
    </w:p>
    <w:p>
      <w:pPr>
        <w:ind w:left="216"/>
      </w:pPr>
      <w:r>
        <w:rPr>
          <w:b/>
          <w:color w:val="003C8C"/>
          <w:sz w:val="16"/>
        </w:rPr>
        <w:t>[AI 609.989 AgR, rel. min. Ayres Britto, j. 30-8-2011, 2ª T, DJE de 17-10-2011.]</w:t>
      </w:r>
    </w:p>
    <w:p>
      <w:r>
        <w:rPr>
          <w:b/>
          <w:color w:val="B46400"/>
          <w:sz w:val="16"/>
        </w:rPr>
        <w:t>JULGADOS CORRELATOS</w:t>
      </w:r>
    </w:p>
    <w:p>
      <w:r>
        <w:rPr>
          <w:color w:val="8C8C8C"/>
          <w:sz w:val="14"/>
        </w:rPr>
        <w:t>cf-art-8</w:t>
      </w:r>
      <w:r>
        <w:rPr>
          <w:color w:val="0050A0"/>
          <w:sz w:val="14"/>
        </w:rPr>
        <w:t xml:space="preserve"> | RMS 21053</w:t>
      </w:r>
      <w:r>
        <w:rPr>
          <w:color w:val="0050A0"/>
          <w:sz w:val="14"/>
        </w:rPr>
        <w:t xml:space="preserve"> | rel. Marco Aurélio</w:t>
      </w:r>
      <w:r>
        <w:rPr>
          <w:color w:val="0050A0"/>
          <w:sz w:val="14"/>
        </w:rPr>
        <w:t xml:space="preserve"> | 2010</w:t>
      </w:r>
    </w:p>
    <w:p>
      <w:pPr>
        <w:ind w:left="216"/>
      </w:pPr>
      <w:r>
        <w:rPr>
          <w:sz w:val="18"/>
        </w:rPr>
        <w:t>Vide RE 202.097, rel. min. Ilmar Galvão, j. 16-5-2000, 1ª T, DJ de 4-8-2000 Vide RMS 21.305, rel. min. Marco Aurélio, j. 17-10-1991, P, DJ de 29-11-1991 Uma vez respeitada a unicidade quanto a certa base territorial, descabe impor exigências incompatíveis com a liberdade de associação.</w:t>
      </w:r>
    </w:p>
    <w:p>
      <w:pPr>
        <w:ind w:left="216"/>
      </w:pPr>
      <w:r>
        <w:rPr>
          <w:b/>
          <w:color w:val="003C8C"/>
          <w:sz w:val="16"/>
        </w:rPr>
        <w:t>[RMS 21.053, red. do ac. min. Marco Aurélio, j. 24-11-2010, P, DJE de 25-3-2011.]</w:t>
      </w:r>
    </w:p>
    <w:p>
      <w:r>
        <w:rPr>
          <w:b/>
          <w:color w:val="B46400"/>
          <w:sz w:val="16"/>
        </w:rPr>
        <w:t>JULGADOS CORRELATOS</w:t>
      </w:r>
    </w:p>
    <w:p>
      <w:r>
        <w:rPr>
          <w:color w:val="8C8C8C"/>
          <w:sz w:val="14"/>
        </w:rPr>
        <w:t>cf-art-8</w:t>
      </w:r>
      <w:r>
        <w:rPr>
          <w:color w:val="0050A0"/>
          <w:sz w:val="14"/>
        </w:rPr>
        <w:t xml:space="preserve"> | RE 310811</w:t>
      </w:r>
      <w:r>
        <w:rPr>
          <w:color w:val="0050A0"/>
          <w:sz w:val="14"/>
        </w:rPr>
        <w:t xml:space="preserve"> | rel. Ellen Gracie</w:t>
      </w:r>
      <w:r>
        <w:rPr>
          <w:color w:val="0050A0"/>
          <w:sz w:val="14"/>
        </w:rPr>
        <w:t xml:space="preserve"> | 2009</w:t>
      </w:r>
    </w:p>
    <w:p>
      <w:pPr>
        <w:ind w:left="216"/>
      </w:pPr>
      <w:r>
        <w:rPr>
          <w:sz w:val="18"/>
        </w:rPr>
        <w:t>O princípio da unicidade sindical, previsto no art. 8º, II, da CF, é a mais importante das limitações constitucionais à liberdade sindical.</w:t>
      </w:r>
    </w:p>
    <w:p>
      <w:pPr>
        <w:ind w:left="216"/>
      </w:pPr>
      <w:r>
        <w:rPr>
          <w:b/>
          <w:color w:val="003C8C"/>
          <w:sz w:val="16"/>
        </w:rPr>
        <w:t>[RE 310.811 AgR, rel. min. Ellen Gracie, j. 12-5-2009, 2ª T, DJE de 5-6-2009.]</w:t>
      </w:r>
    </w:p>
    <w:p>
      <w:r>
        <w:rPr>
          <w:b/>
          <w:color w:val="B46400"/>
          <w:sz w:val="16"/>
        </w:rPr>
        <w:t>JULGADOS CORRELATOS</w:t>
      </w:r>
    </w:p>
    <w:p>
      <w:r>
        <w:rPr>
          <w:color w:val="8C8C8C"/>
          <w:sz w:val="14"/>
        </w:rPr>
        <w:t>cf-art-8</w:t>
      </w:r>
      <w:r>
        <w:rPr>
          <w:color w:val="0050A0"/>
          <w:sz w:val="14"/>
        </w:rPr>
        <w:t xml:space="preserve"> | RE 433195</w:t>
      </w:r>
      <w:r>
        <w:rPr>
          <w:color w:val="0050A0"/>
          <w:sz w:val="14"/>
        </w:rPr>
        <w:t xml:space="preserve"> | rel. Ayres Britto</w:t>
      </w:r>
      <w:r>
        <w:rPr>
          <w:color w:val="0050A0"/>
          <w:sz w:val="14"/>
        </w:rPr>
        <w:t xml:space="preserve"> | 2008</w:t>
      </w:r>
    </w:p>
    <w:p>
      <w:pPr>
        <w:ind w:left="216"/>
      </w:pPr>
      <w:r>
        <w:rPr>
          <w:sz w:val="18"/>
        </w:rPr>
        <w:t>Sindicato. Desmembramento. Alegação de afronta ao princípio da unicidade sindical. Improcedência. Caso em que determinada categoria profissional – até então filiada a sindicato que representava diversas categorias, em bases territoriais diferentes – forma organização sindical específica, em base territorial de menor abrangência.</w:t>
      </w:r>
    </w:p>
    <w:p>
      <w:pPr>
        <w:ind w:left="216"/>
      </w:pPr>
      <w:r>
        <w:rPr>
          <w:b/>
          <w:color w:val="003C8C"/>
          <w:sz w:val="16"/>
        </w:rPr>
        <w:t>[RE 433.195 AgR, rel. min. Ayres Britto, j. 20-5-2008, 1ª T, DJE de 19-9-2008.]</w:t>
      </w:r>
    </w:p>
    <w:p>
      <w:r>
        <w:rPr>
          <w:b/>
          <w:color w:val="B46400"/>
          <w:sz w:val="16"/>
        </w:rPr>
        <w:t>JULGADOS CORRELATOS</w:t>
      </w:r>
    </w:p>
    <w:p>
      <w:r>
        <w:rPr>
          <w:color w:val="8C8C8C"/>
          <w:sz w:val="14"/>
        </w:rPr>
        <w:t>cf-art-8</w:t>
      </w:r>
      <w:r>
        <w:rPr>
          <w:color w:val="0050A0"/>
          <w:sz w:val="14"/>
        </w:rPr>
        <w:t xml:space="preserve"> | RE 154250</w:t>
      </w:r>
      <w:r>
        <w:rPr>
          <w:color w:val="0050A0"/>
          <w:sz w:val="14"/>
        </w:rPr>
        <w:t xml:space="preserve"> | rel. Sepúlveda Pertence</w:t>
      </w:r>
      <w:r>
        <w:rPr>
          <w:color w:val="0050A0"/>
          <w:sz w:val="14"/>
        </w:rPr>
        <w:t xml:space="preserve"> | 2007</w:t>
      </w:r>
    </w:p>
    <w:p>
      <w:pPr>
        <w:ind w:left="216"/>
      </w:pPr>
      <w:r>
        <w:rPr>
          <w:sz w:val="18"/>
        </w:rPr>
        <w:t>= RMS 24.288 AgR, rel. min. Gilmar Mendes, j. 8-3-2016, 2ª T, DJE de 14-4-2016 = RE 608.304 AgR, rel. min. Dias Toffoli, j. 28-8-2012, 1ª T, DJE de 13-9-2012 Sindicato: unicidade e desmembramento. O princípio da unicidade sindical (CF, art. 8º, II) não garante por si só ao sindicato a intangibilidade de sua base territorial; ao contrário, a jurisprudência do STF está consolidada no sentido da legitimidade constitucional do desmembramento territorial de um sindicato para constituir outro, por del</w:t>
      </w:r>
    </w:p>
    <w:p>
      <w:pPr>
        <w:ind w:left="216"/>
      </w:pPr>
      <w:r>
        <w:rPr>
          <w:b/>
          <w:color w:val="003C8C"/>
          <w:sz w:val="16"/>
        </w:rPr>
        <w:t>[RE 154.250 AgR, rel. min. Sepúlveda Pertence, j. 15-5-2007, 1ª T, DJ de 8-6-2007.]</w:t>
      </w:r>
    </w:p>
    <w:p>
      <w:r>
        <w:rPr>
          <w:b/>
          <w:color w:val="B46400"/>
          <w:sz w:val="16"/>
        </w:rPr>
        <w:t>JULGADOS CORRELATOS</w:t>
      </w:r>
    </w:p>
    <w:p>
      <w:r>
        <w:rPr>
          <w:color w:val="8C8C8C"/>
          <w:sz w:val="14"/>
        </w:rPr>
        <w:t>cf-art-8</w:t>
      </w:r>
      <w:r>
        <w:rPr>
          <w:color w:val="0050A0"/>
          <w:sz w:val="14"/>
        </w:rPr>
        <w:t xml:space="preserve"> | RMS 24069</w:t>
      </w:r>
      <w:r>
        <w:rPr>
          <w:color w:val="0050A0"/>
          <w:sz w:val="14"/>
        </w:rPr>
        <w:t xml:space="preserve"> | rel. Marco Aurélio</w:t>
      </w:r>
      <w:r>
        <w:rPr>
          <w:color w:val="0050A0"/>
          <w:sz w:val="14"/>
        </w:rPr>
        <w:t xml:space="preserve"> | 2005</w:t>
      </w:r>
    </w:p>
    <w:p>
      <w:pPr>
        <w:ind w:left="216"/>
      </w:pPr>
      <w:r>
        <w:rPr>
          <w:sz w:val="18"/>
        </w:rPr>
        <w:t>= RE 573.533 AgR, rel. min. Ayres Britto, j. 14-2-2012, 2ª T, DJE de 19-3-2012 A liberdade de associação, observada, relativamente às entidades sindicais, a base territorial mínima – a área de um Município –, é predicado do Estado Democrático de Direito. Recepção da CLT pela Carta da República de 1988, no que viabilizados o agrupamento de atividades profissionais e a dissociação, visando a formar sindicato específico.</w:t>
      </w:r>
    </w:p>
    <w:p>
      <w:pPr>
        <w:ind w:left="216"/>
      </w:pPr>
      <w:r>
        <w:rPr>
          <w:b/>
          <w:color w:val="003C8C"/>
          <w:sz w:val="16"/>
        </w:rPr>
        <w:t>[RMS 24.069, rel. min. Marco Aurélio, j. 22-3-2005, 1ª T, DJ de 24-6-2005.]</w:t>
      </w:r>
    </w:p>
    <w:p>
      <w:r>
        <w:rPr>
          <w:b/>
          <w:color w:val="B46400"/>
          <w:sz w:val="16"/>
        </w:rPr>
        <w:t>JULGADOS CORRELATOS</w:t>
      </w:r>
    </w:p>
    <w:p>
      <w:r>
        <w:rPr>
          <w:color w:val="8C8C8C"/>
          <w:sz w:val="14"/>
        </w:rPr>
        <w:t>cf-art-8</w:t>
      </w:r>
      <w:r>
        <w:rPr>
          <w:color w:val="0050A0"/>
          <w:sz w:val="14"/>
        </w:rPr>
        <w:t xml:space="preserve"> | RE 222285</w:t>
      </w:r>
      <w:r>
        <w:rPr>
          <w:color w:val="0050A0"/>
          <w:sz w:val="14"/>
        </w:rPr>
        <w:t xml:space="preserve"> | rel. Carlos Velloso</w:t>
      </w:r>
      <w:r>
        <w:rPr>
          <w:color w:val="0050A0"/>
          <w:sz w:val="14"/>
        </w:rPr>
        <w:t xml:space="preserve"> | 2002</w:t>
      </w:r>
    </w:p>
    <w:p>
      <w:pPr>
        <w:ind w:left="216"/>
      </w:pPr>
      <w:r>
        <w:rPr>
          <w:sz w:val="18"/>
        </w:rPr>
        <w:t>Liberdade e unicidade sindical: competência para o registro de entidades sindicais (CF, art. 8º, I e II): recepção, pela CF/1988, da competência do Ministério do Trabalho para o registro. Esse registro é que propicia verificar se a unicidade sindical, limitação constitucional ao princípio da liberdade sindical, estaria sendo observada ou não, já que o Ministério do Trabalho é detentor das informações respectivas.</w:t>
      </w:r>
    </w:p>
    <w:p>
      <w:pPr>
        <w:ind w:left="216"/>
      </w:pPr>
      <w:r>
        <w:rPr>
          <w:b/>
          <w:color w:val="003C8C"/>
          <w:sz w:val="16"/>
        </w:rPr>
        <w:t>[RE 222.285 AgR, rel. min. Carlos Velloso, j. 26-2-2002, 2ª T, DJ de 22-3-2002.]</w:t>
      </w:r>
    </w:p>
    <w:p>
      <w:r>
        <w:rPr>
          <w:b/>
          <w:color w:val="B46400"/>
          <w:sz w:val="16"/>
        </w:rPr>
        <w:t>JULGADOS CORRELATOS</w:t>
      </w:r>
    </w:p>
    <w:p>
      <w:r>
        <w:rPr>
          <w:color w:val="8C8C8C"/>
          <w:sz w:val="14"/>
        </w:rPr>
        <w:t>cf-art-8</w:t>
      </w:r>
      <w:r>
        <w:rPr>
          <w:color w:val="0050A0"/>
          <w:sz w:val="14"/>
        </w:rPr>
        <w:t xml:space="preserve"> | RE 199142</w:t>
      </w:r>
      <w:r>
        <w:rPr>
          <w:color w:val="0050A0"/>
          <w:sz w:val="14"/>
        </w:rPr>
        <w:t xml:space="preserve"> | rel. Nelson Jobim</w:t>
      </w:r>
      <w:r>
        <w:rPr>
          <w:color w:val="0050A0"/>
          <w:sz w:val="14"/>
        </w:rPr>
        <w:t xml:space="preserve"> | 2000</w:t>
      </w:r>
    </w:p>
    <w:p>
      <w:pPr>
        <w:ind w:left="216"/>
      </w:pPr>
      <w:r>
        <w:rPr>
          <w:sz w:val="18"/>
        </w:rPr>
        <w:t>= AI 789.108 AgR, rel. min. Ellen Gracie, j. 5-10-2010, 2ª T, DJE de 28-10-2010 Havendo identidade entre categoria de trabalhadores representados pelo autor e pelo réu e sendo idênticas também as bases territoriais de atuação de um e de outro sindicato, deve prevalecer o primeiro deles, dada a sua constituição anterior.</w:t>
      </w:r>
    </w:p>
    <w:p>
      <w:pPr>
        <w:ind w:left="216"/>
      </w:pPr>
      <w:r>
        <w:rPr>
          <w:b/>
          <w:color w:val="003C8C"/>
          <w:sz w:val="16"/>
        </w:rPr>
        <w:t>[RE 199.142, rel. min. Nelson Jobim, j. 3-10-2000, 2ª T, DJ de 14-12-2001.]</w:t>
      </w:r>
    </w:p>
    <w:p>
      <w:r>
        <w:rPr>
          <w:b/>
          <w:color w:val="B46400"/>
          <w:sz w:val="16"/>
        </w:rPr>
        <w:t>JULGADOS CORRELATOS</w:t>
      </w:r>
    </w:p>
    <w:p>
      <w:r>
        <w:rPr>
          <w:color w:val="8C8C8C"/>
          <w:sz w:val="14"/>
        </w:rPr>
        <w:t>cf-art-8</w:t>
      </w:r>
      <w:r>
        <w:rPr>
          <w:color w:val="0050A0"/>
          <w:sz w:val="14"/>
        </w:rPr>
        <w:t xml:space="preserve"> | RE 241935</w:t>
      </w:r>
      <w:r>
        <w:rPr>
          <w:color w:val="0050A0"/>
          <w:sz w:val="14"/>
        </w:rPr>
        <w:t xml:space="preserve"> | rel. Ilmar Galvão</w:t>
      </w:r>
      <w:r>
        <w:rPr>
          <w:color w:val="0050A0"/>
          <w:sz w:val="14"/>
        </w:rPr>
        <w:t xml:space="preserve"> | 2000</w:t>
      </w:r>
    </w:p>
    <w:p>
      <w:pPr>
        <w:ind w:left="216"/>
      </w:pPr>
      <w:r>
        <w:rPr>
          <w:sz w:val="18"/>
        </w:rPr>
        <w:t>Confederação Nacional de Saúde. Hospitais, estabelecimentos e serviços. CNS. Desmembramento da Confederação Nacional do Comércio. Alegada ofensa ao princípio da unicidade. Improcedência da alegação, posto que a novel entidade representa categoria específica, até então congregada por entidade de natureza eclética, hipótese em que estava fadada ao desmembramento, concretizado como manifestação da liberdade sindical consagrada no art. 8º, II, da CF.</w:t>
      </w:r>
    </w:p>
    <w:p>
      <w:pPr>
        <w:ind w:left="216"/>
      </w:pPr>
      <w:r>
        <w:rPr>
          <w:b/>
          <w:color w:val="003C8C"/>
          <w:sz w:val="16"/>
        </w:rPr>
        <w:t>[RE 241.935 AgR, rel. min. Ilmar Galvão, j. 26-9-2000, 2ª T, DJ de 27-10-2000.]</w:t>
      </w:r>
    </w:p>
    <w:p>
      <w:r>
        <w:rPr>
          <w:b/>
          <w:color w:val="B46400"/>
          <w:sz w:val="16"/>
        </w:rPr>
        <w:t>JULGADOS CORRELATOS</w:t>
      </w:r>
    </w:p>
    <w:p>
      <w:r>
        <w:rPr>
          <w:color w:val="8C8C8C"/>
          <w:sz w:val="14"/>
        </w:rPr>
        <w:t>cf-art-8</w:t>
      </w:r>
      <w:r>
        <w:rPr>
          <w:color w:val="0050A0"/>
          <w:sz w:val="14"/>
        </w:rPr>
        <w:t xml:space="preserve"> | RE 202097</w:t>
      </w:r>
      <w:r>
        <w:rPr>
          <w:color w:val="0050A0"/>
          <w:sz w:val="14"/>
        </w:rPr>
        <w:t xml:space="preserve"> | rel. Ilmar Galvão</w:t>
      </w:r>
      <w:r>
        <w:rPr>
          <w:color w:val="0050A0"/>
          <w:sz w:val="14"/>
        </w:rPr>
        <w:t xml:space="preserve"> | 2000</w:t>
      </w:r>
    </w:p>
    <w:p>
      <w:pPr>
        <w:ind w:left="216"/>
      </w:pPr>
      <w:r>
        <w:rPr>
          <w:sz w:val="18"/>
        </w:rPr>
        <w:t>= RE 402.831 AgR, rel. min. Roberto Barroso, j. 3-3-2015, 1ª T, DJE de 17-3-2015 Trabalhadores em postos de serviço de combustíveis e derivados de petróleo ("frentistas"). Organização em entidade própria, desmembrada da representativa da categoria dos trabalhadores no comércio de minérios e derivados de petróleo. Alegada ofensa ao princípio da unicidade sindical. Improcedência da alegação, posto que a novel entidade representa categoria específica que, até então, se achava englobada pela dos emp</w:t>
      </w:r>
    </w:p>
    <w:p>
      <w:pPr>
        <w:ind w:left="216"/>
      </w:pPr>
      <w:r>
        <w:rPr>
          <w:b/>
          <w:color w:val="003C8C"/>
          <w:sz w:val="16"/>
        </w:rPr>
        <w:t>[RE 202.097, rel. min. Ilmar Galvão, j. 16-5-2000, 1ª T, DJ de 4-8-2000.]</w:t>
      </w:r>
    </w:p>
    <w:p>
      <w:r>
        <w:rPr>
          <w:b/>
          <w:color w:val="B46400"/>
          <w:sz w:val="16"/>
        </w:rPr>
        <w:t>JULGADOS CORRELATOS</w:t>
      </w:r>
    </w:p>
    <w:p>
      <w:r>
        <w:rPr>
          <w:color w:val="8C8C8C"/>
          <w:sz w:val="14"/>
        </w:rPr>
        <w:t>cf-art-8</w:t>
      </w:r>
      <w:r>
        <w:rPr>
          <w:color w:val="0050A0"/>
          <w:sz w:val="14"/>
        </w:rPr>
        <w:t xml:space="preserve"> | RE 217328</w:t>
      </w:r>
      <w:r>
        <w:rPr>
          <w:color w:val="0050A0"/>
          <w:sz w:val="14"/>
        </w:rPr>
        <w:t xml:space="preserve"> | rel. Octavio Gallotti</w:t>
      </w:r>
      <w:r>
        <w:rPr>
          <w:color w:val="0050A0"/>
          <w:sz w:val="14"/>
        </w:rPr>
        <w:t xml:space="preserve"> | 2000</w:t>
      </w:r>
    </w:p>
    <w:p>
      <w:pPr>
        <w:ind w:left="216"/>
      </w:pPr>
      <w:r>
        <w:rPr>
          <w:sz w:val="18"/>
        </w:rPr>
        <w:t>= Rcl 3.488, rel. min. Ayres Britto, j. 9-5-2006, 1ª T, DJ de 29-9-2006 Cisão de federações. Licitude, no caso de ficar evidenciada a diferenciação de interesses econômicos entre duas espécies de trabalhadores, mesmo sendo conexas (art. 511, § 1º, da CLT). (...) Inadmissibilidade da exigência de obediência às prescrições estatutárias da federação mais antiga, tendo em vista a garantia de liberdade de instituição da nova entidade (CF, art. 8º, II).</w:t>
      </w:r>
    </w:p>
    <w:p>
      <w:pPr>
        <w:ind w:left="216"/>
      </w:pPr>
      <w:r>
        <w:rPr>
          <w:b/>
          <w:color w:val="003C8C"/>
          <w:sz w:val="16"/>
        </w:rPr>
        <w:t>[RE 217.328, rel. min. Octavio Gallotti, j. 21-3-2000, 1ª T, DJ de 9-6-2000.]</w:t>
      </w:r>
    </w:p>
    <w:p>
      <w:r>
        <w:rPr>
          <w:b/>
          <w:color w:val="B46400"/>
          <w:sz w:val="16"/>
        </w:rPr>
        <w:t>JULGADOS CORRELATOS</w:t>
      </w:r>
    </w:p>
    <w:p>
      <w:r>
        <w:rPr>
          <w:color w:val="8C8C8C"/>
          <w:sz w:val="14"/>
        </w:rPr>
        <w:t>cf-art-8</w:t>
      </w:r>
      <w:r>
        <w:rPr>
          <w:color w:val="0050A0"/>
          <w:sz w:val="14"/>
        </w:rPr>
        <w:t xml:space="preserve"> | RE 209993</w:t>
      </w:r>
      <w:r>
        <w:rPr>
          <w:color w:val="0050A0"/>
          <w:sz w:val="14"/>
        </w:rPr>
        <w:t xml:space="preserve"> | rel. Ilmar Galvão</w:t>
      </w:r>
      <w:r>
        <w:rPr>
          <w:color w:val="0050A0"/>
          <w:sz w:val="14"/>
        </w:rPr>
        <w:t xml:space="preserve"> | 1999</w:t>
      </w:r>
    </w:p>
    <w:p>
      <w:pPr>
        <w:ind w:left="216"/>
      </w:pPr>
      <w:r>
        <w:rPr>
          <w:sz w:val="18"/>
        </w:rPr>
        <w:t>Entidades sindicais constituídas numa mesma base territorial. (...) Conflito acertadamente resolvido pelo acórdão com base no princípio da anterioridade.</w:t>
      </w:r>
    </w:p>
    <w:p>
      <w:pPr>
        <w:ind w:left="216"/>
      </w:pPr>
      <w:r>
        <w:rPr>
          <w:b/>
          <w:color w:val="003C8C"/>
          <w:sz w:val="16"/>
        </w:rPr>
        <w:t>[RE 209.993, rel. min. Ilmar Galvão, j. 15-6-1999, 1ª T, DJ de 22-10-1999.]</w:t>
      </w:r>
    </w:p>
    <w:p>
      <w:r>
        <w:rPr>
          <w:b/>
          <w:color w:val="B46400"/>
          <w:sz w:val="16"/>
        </w:rPr>
        <w:t>JULGADOS CORRELATOS</w:t>
      </w:r>
    </w:p>
    <w:p>
      <w:r>
        <w:rPr>
          <w:color w:val="8C8C8C"/>
          <w:sz w:val="14"/>
        </w:rPr>
        <w:t>cf-art-8</w:t>
      </w:r>
      <w:r>
        <w:rPr>
          <w:color w:val="0050A0"/>
          <w:sz w:val="14"/>
        </w:rPr>
        <w:t xml:space="preserve"> | RE 227642</w:t>
      </w:r>
      <w:r>
        <w:rPr>
          <w:color w:val="0050A0"/>
          <w:sz w:val="14"/>
        </w:rPr>
        <w:t xml:space="preserve"> | rel. Octavio Gallotti</w:t>
      </w:r>
      <w:r>
        <w:rPr>
          <w:color w:val="0050A0"/>
          <w:sz w:val="14"/>
        </w:rPr>
        <w:t xml:space="preserve"> | 1998</w:t>
      </w:r>
    </w:p>
    <w:p>
      <w:pPr>
        <w:ind w:left="216"/>
      </w:pPr>
      <w:r>
        <w:rPr>
          <w:sz w:val="18"/>
        </w:rPr>
        <w:t>Os princípios da unicidade e da autonomia sindical não obstam a definição, pela categoria respectiva, e o consequente desmembramento de área com a criação de novo sindicato, independentemente de aquiescência do anteriormente instituído, desde que não resulte, para algum deles, espaço inferior ao território de um Município (CF, art. 8º, II)</w:t>
      </w:r>
    </w:p>
    <w:p>
      <w:pPr>
        <w:ind w:left="216"/>
      </w:pPr>
      <w:r>
        <w:rPr>
          <w:b/>
          <w:color w:val="003C8C"/>
          <w:sz w:val="16"/>
        </w:rPr>
        <w:t>[RE 227.642, rel. min. Octavio Gallotti, j. 14-12-1998, 1ª T, DJ de 30-4-1999.]</w:t>
      </w:r>
    </w:p>
    <w:p>
      <w:r>
        <w:rPr>
          <w:b/>
          <w:color w:val="B46400"/>
          <w:sz w:val="16"/>
        </w:rPr>
        <w:t>JULGADOS CORRELATOS</w:t>
      </w:r>
    </w:p>
    <w:p>
      <w:r>
        <w:rPr>
          <w:color w:val="8C8C8C"/>
          <w:sz w:val="14"/>
        </w:rPr>
        <w:t>cf-art-8</w:t>
      </w:r>
      <w:r>
        <w:rPr>
          <w:color w:val="0050A0"/>
          <w:sz w:val="14"/>
        </w:rPr>
        <w:t xml:space="preserve"> | RE 207858</w:t>
      </w:r>
      <w:r>
        <w:rPr>
          <w:color w:val="0050A0"/>
          <w:sz w:val="14"/>
        </w:rPr>
        <w:t xml:space="preserve"> | rel. Marco Aurélio</w:t>
      </w:r>
      <w:r>
        <w:rPr>
          <w:color w:val="0050A0"/>
          <w:sz w:val="14"/>
        </w:rPr>
        <w:t xml:space="preserve"> | 1998</w:t>
      </w:r>
    </w:p>
    <w:p>
      <w:pPr>
        <w:ind w:left="216"/>
      </w:pPr>
      <w:r>
        <w:rPr>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16"/>
      </w:pPr>
      <w:r>
        <w:rPr>
          <w:b/>
          <w:color w:val="003C8C"/>
          <w:sz w:val="16"/>
        </w:rPr>
        <w:t>[RE 207.858, rel. min. Marco Aurélio, j. 27-10-1998, 1ª T, DJ de 14-5-1999.]</w:t>
      </w:r>
    </w:p>
    <w:p>
      <w:r>
        <w:rPr>
          <w:b/>
          <w:color w:val="B46400"/>
          <w:sz w:val="16"/>
        </w:rPr>
        <w:t>JULGADOS CORRELATOS</w:t>
      </w:r>
    </w:p>
    <w:p>
      <w:r>
        <w:rPr>
          <w:color w:val="8C8C8C"/>
          <w:sz w:val="14"/>
        </w:rPr>
        <w:t>cf-art-8</w:t>
      </w:r>
      <w:r>
        <w:rPr>
          <w:color w:val="0050A0"/>
          <w:sz w:val="14"/>
        </w:rPr>
        <w:t xml:space="preserve"> | RE 178045</w:t>
      </w:r>
      <w:r>
        <w:rPr>
          <w:color w:val="0050A0"/>
          <w:sz w:val="14"/>
        </w:rPr>
        <w:t xml:space="preserve"> | rel. Octavio Gallotti</w:t>
      </w:r>
      <w:r>
        <w:rPr>
          <w:color w:val="0050A0"/>
          <w:sz w:val="14"/>
        </w:rPr>
        <w:t xml:space="preserve"> | 1998</w:t>
      </w:r>
    </w:p>
    <w:p>
      <w:pPr>
        <w:ind w:left="216"/>
      </w:pPr>
      <w:r>
        <w:rPr>
          <w:sz w:val="18"/>
        </w:rPr>
        <w:t>Não contraria o disposto no art. 8º, II, o acórdão que, em face da diversidade das categorias contempladas, admitiu a dualidade de sua representação sindical.</w:t>
      </w:r>
    </w:p>
    <w:p>
      <w:pPr>
        <w:ind w:left="216"/>
      </w:pPr>
      <w:r>
        <w:rPr>
          <w:b/>
          <w:color w:val="003C8C"/>
          <w:sz w:val="16"/>
        </w:rPr>
        <w:t>[RE 178.045, rel. min. Octavio Gallotti, j. 3-3-1998, 1ª T, DJ de 3-4-1998.]</w:t>
      </w:r>
    </w:p>
    <w:p>
      <w:r>
        <w:rPr>
          <w:b/>
          <w:color w:val="B46400"/>
          <w:sz w:val="16"/>
        </w:rPr>
        <w:t>JULGADOS CORRELATOS</w:t>
      </w:r>
    </w:p>
    <w:p>
      <w:r>
        <w:rPr>
          <w:color w:val="8C8C8C"/>
          <w:sz w:val="14"/>
        </w:rPr>
        <w:t>cf-art-8</w:t>
      </w:r>
      <w:r>
        <w:rPr>
          <w:color w:val="0050A0"/>
          <w:sz w:val="14"/>
        </w:rPr>
        <w:t xml:space="preserve"> | RE 159228</w:t>
      </w:r>
      <w:r>
        <w:rPr>
          <w:color w:val="0050A0"/>
          <w:sz w:val="14"/>
        </w:rPr>
        <w:t xml:space="preserve"> | rel. Celso de Mello</w:t>
      </w:r>
      <w:r>
        <w:rPr>
          <w:color w:val="0050A0"/>
          <w:sz w:val="14"/>
        </w:rPr>
        <w:t xml:space="preserve"> | 1994</w:t>
      </w:r>
    </w:p>
    <w:p>
      <w:pPr>
        <w:ind w:left="216"/>
      </w:pPr>
      <w:r>
        <w:rPr>
          <w:sz w:val="18"/>
        </w:rPr>
        <w:t>A existência, na mesma base territorial, de entidades sindicais que representem estratos diversos da vasta categoria dos servidores públicos – funcionários públicos pertencentes à administração direta, de um lado, e empregados públicos vinculados a entidades paraestatais, de outro, cada qual com regime jurídico próprio – não ofende o princípio da unicidade sindical.</w:t>
      </w:r>
    </w:p>
    <w:p>
      <w:pPr>
        <w:ind w:left="216"/>
      </w:pPr>
      <w:r>
        <w:rPr>
          <w:b/>
          <w:color w:val="003C8C"/>
          <w:sz w:val="16"/>
        </w:rPr>
        <w:t>[RE 159.228, rel. min. Celso de Mello, j. 23-8-1994, 1ª T, DJ de 27-10-1994.]</w:t>
      </w:r>
    </w:p>
    <w:p>
      <w:r>
        <w:rPr>
          <w:b/>
          <w:color w:val="B46400"/>
          <w:sz w:val="16"/>
        </w:rPr>
        <w:t>JULGADOS CORRELATOS</w:t>
      </w:r>
    </w:p>
    <w:p>
      <w:r>
        <w:rPr>
          <w:color w:val="8C8C8C"/>
          <w:sz w:val="14"/>
        </w:rPr>
        <w:t>cf-art-8</w:t>
      </w:r>
      <w:r>
        <w:rPr>
          <w:color w:val="0050A0"/>
          <w:sz w:val="14"/>
        </w:rPr>
        <w:t xml:space="preserve"> | MS 21549</w:t>
      </w:r>
      <w:r>
        <w:rPr>
          <w:color w:val="0050A0"/>
          <w:sz w:val="14"/>
        </w:rPr>
        <w:t xml:space="preserve"> | rel. Sepúlveda Pertence</w:t>
      </w:r>
      <w:r>
        <w:rPr>
          <w:color w:val="0050A0"/>
          <w:sz w:val="14"/>
        </w:rPr>
        <w:t xml:space="preserve"> | 1993</w:t>
      </w:r>
    </w:p>
    <w:p>
      <w:pPr>
        <w:ind w:left="216"/>
      </w:pPr>
      <w:r>
        <w:rPr>
          <w:sz w:val="18"/>
        </w:rPr>
        <w:t>Nem o princípio da unicidade sindical, nem o sistema confederativo, mantidos pela Constituição, impõem que os sindicatos se filiem à federação que pretenda abranger-lhe a categoria-base; por isso, nenhuma federação pode arrogar-se âmbito de representatividade maior que o resultante da soma das categorias e respectivas bases territoriais dos sindicatos que a ela se filiem.</w:t>
      </w:r>
    </w:p>
    <w:p>
      <w:pPr>
        <w:ind w:left="216"/>
      </w:pPr>
      <w:r>
        <w:rPr>
          <w:b/>
          <w:color w:val="003C8C"/>
          <w:sz w:val="16"/>
        </w:rPr>
        <w:t>[MS 21.549, rel. min. Sepúlveda Pertence, j. 17-11-1993, P, DJ de 6-10-1995.]</w:t>
      </w:r>
    </w:p>
    <w:p>
      <w:r>
        <w:rPr>
          <w:b/>
          <w:color w:val="B46400"/>
          <w:sz w:val="16"/>
        </w:rPr>
        <w:t>JULGADOS CORRELATOS</w:t>
      </w:r>
    </w:p>
    <w:p>
      <w:r>
        <w:rPr>
          <w:color w:val="8C8C8C"/>
          <w:sz w:val="14"/>
        </w:rPr>
        <w:t>cf-art-8</w:t>
      </w:r>
      <w:r>
        <w:rPr>
          <w:color w:val="0050A0"/>
          <w:sz w:val="14"/>
        </w:rPr>
        <w:t xml:space="preserve"> | RMS 21305</w:t>
      </w:r>
      <w:r>
        <w:rPr>
          <w:color w:val="0050A0"/>
          <w:sz w:val="14"/>
        </w:rPr>
        <w:t xml:space="preserve"> | rel. Marco Aurélio</w:t>
      </w:r>
      <w:r>
        <w:rPr>
          <w:color w:val="0050A0"/>
          <w:sz w:val="14"/>
        </w:rPr>
        <w:t xml:space="preserve"> | 1991</w:t>
      </w:r>
    </w:p>
    <w:p>
      <w:pPr>
        <w:ind w:left="216"/>
      </w:pPr>
      <w:r>
        <w:rPr>
          <w:sz w:val="18"/>
        </w:rPr>
        <w:t>Mostra-se contrária ao princípio da unicidade sindical a criação de ente que implique desdobramento de categoria disciplinada em lei como única. Em vista da existência do Sindicato Nacional dos Aeronautas, a criação do Sindicato Nacional dos Pilotos da Aviação Civil não subsiste, em face da ilicitude do objeto.</w:t>
      </w:r>
    </w:p>
    <w:p>
      <w:pPr>
        <w:ind w:left="216"/>
      </w:pPr>
      <w:r>
        <w:rPr>
          <w:b/>
          <w:color w:val="003C8C"/>
          <w:sz w:val="16"/>
        </w:rPr>
        <w:t>[RMS 21.305, rel. min. Marco Aurélio, j. 17-10-1991, P, DJ de 29-11-1991.]</w:t>
      </w:r>
    </w:p>
    <w:p>
      <w:r>
        <w:rPr>
          <w:b/>
          <w:color w:val="B46400"/>
          <w:sz w:val="16"/>
        </w:rPr>
        <w:t>JULGADOS CORRELATOS</w:t>
      </w:r>
    </w:p>
    <w:p>
      <w:r>
        <w:rPr>
          <w:color w:val="8C8C8C"/>
          <w:sz w:val="14"/>
        </w:rPr>
        <w:t>cf-art-8</w:t>
      </w:r>
      <w:r>
        <w:rPr>
          <w:color w:val="0050A0"/>
          <w:sz w:val="14"/>
        </w:rPr>
        <w:t xml:space="preserve"> | AI 609.989</w:t>
      </w:r>
      <w:r>
        <w:rPr>
          <w:color w:val="0050A0"/>
          <w:sz w:val="14"/>
        </w:rPr>
        <w:t xml:space="preserve"> | rel. Ayres Britto</w:t>
      </w:r>
    </w:p>
    <w:p>
      <w:pPr>
        <w:ind w:left="216"/>
      </w:pPr>
      <w:r>
        <w:rPr>
          <w:sz w:val="18"/>
        </w:rPr>
        <w:t>Vide AI 609.989 AgR, rel. min. Ayres Britto, j. 30-8-2011, 2ª T, DJE de 17-10-2011</w:t>
      </w:r>
    </w:p>
    <w:p>
      <w:r>
        <w:rPr>
          <w:b/>
          <w:color w:val="B46400"/>
          <w:sz w:val="16"/>
        </w:rPr>
        <w:t>CONTROLE CONCENTRADO</w:t>
      </w:r>
    </w:p>
    <w:p>
      <w:r>
        <w:rPr>
          <w:color w:val="8C8C8C"/>
          <w:sz w:val="14"/>
        </w:rPr>
        <w:t>cf-art-8-inc-III</w:t>
      </w:r>
      <w:r>
        <w:rPr>
          <w:color w:val="0050A0"/>
          <w:sz w:val="14"/>
        </w:rPr>
        <w:t xml:space="preserve"> | ADI 4468</w:t>
      </w:r>
      <w:r>
        <w:rPr>
          <w:color w:val="0050A0"/>
          <w:sz w:val="14"/>
        </w:rPr>
        <w:t xml:space="preserve"> | rel. Celso de Mello</w:t>
      </w:r>
      <w:r>
        <w:rPr>
          <w:color w:val="0050A0"/>
          <w:sz w:val="14"/>
        </w:rPr>
        <w:t xml:space="preserve"> | 2020</w:t>
      </w:r>
    </w:p>
    <w:p>
      <w:pPr>
        <w:ind w:left="216"/>
      </w:pPr>
      <w:r>
        <w:rPr>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w:t>
      </w:r>
    </w:p>
    <w:p>
      <w:pPr>
        <w:ind w:left="216"/>
      </w:pPr>
      <w:r>
        <w:rPr>
          <w:b/>
          <w:color w:val="003C8C"/>
          <w:sz w:val="16"/>
        </w:rPr>
        <w:t>[ADI 4.468, rel. min. Celso de Mello, j. 13-10-2020, P, DJE de 27-10-2020.]</w:t>
      </w:r>
    </w:p>
    <w:p>
      <w:r>
        <w:rPr>
          <w:b/>
          <w:color w:val="B46400"/>
          <w:sz w:val="16"/>
        </w:rPr>
        <w:t>CONTROLE CONCENTRADO</w:t>
      </w:r>
    </w:p>
    <w:p>
      <w:r>
        <w:rPr>
          <w:color w:val="8C8C8C"/>
          <w:sz w:val="14"/>
        </w:rPr>
        <w:t>cf-art-8-inc-III</w:t>
      </w:r>
      <w:r>
        <w:rPr>
          <w:color w:val="0050A0"/>
          <w:sz w:val="14"/>
        </w:rPr>
        <w:t xml:space="preserve"> | ADI 4461</w:t>
      </w:r>
      <w:r>
        <w:rPr>
          <w:color w:val="0050A0"/>
          <w:sz w:val="14"/>
        </w:rPr>
        <w:t xml:space="preserve"> | rel. Roberto Barroso</w:t>
      </w:r>
      <w:r>
        <w:rPr>
          <w:color w:val="0050A0"/>
          <w:sz w:val="14"/>
        </w:rPr>
        <w:t xml:space="preserve"> | 2019</w:t>
      </w:r>
    </w:p>
    <w:p>
      <w:pPr>
        <w:ind w:left="216"/>
      </w:pPr>
      <w:r>
        <w:rPr>
          <w:sz w:val="18"/>
        </w:rPr>
        <w:t>O art. 8º, III, da Constituição não trata da necessidade de participação das entidades sindicais representativas de servidores públicos na reformulação de planos de cargos e remuneração que atinjam as categorias representadas.</w:t>
      </w:r>
    </w:p>
    <w:p>
      <w:pPr>
        <w:ind w:left="216"/>
      </w:pPr>
      <w:r>
        <w:rPr>
          <w:b/>
          <w:color w:val="003C8C"/>
          <w:sz w:val="16"/>
        </w:rPr>
        <w:t>[ADI 4.461, rel. min. Roberto Barroso, j. 11-11-2019, P, DJE de 4-12-2019.]</w:t>
      </w:r>
    </w:p>
    <w:p>
      <w:r>
        <w:rPr>
          <w:b/>
          <w:color w:val="B46400"/>
          <w:sz w:val="16"/>
        </w:rPr>
        <w:t>CONTROLE CONCENTRADO</w:t>
      </w:r>
    </w:p>
    <w:p>
      <w:r>
        <w:rPr>
          <w:color w:val="8C8C8C"/>
          <w:sz w:val="14"/>
        </w:rPr>
        <w:t>cf-art-8-inc-III</w:t>
      </w:r>
      <w:r>
        <w:rPr>
          <w:color w:val="0050A0"/>
          <w:sz w:val="14"/>
        </w:rPr>
        <w:t xml:space="preserve"> | ADI 2522</w:t>
      </w:r>
      <w:r>
        <w:rPr>
          <w:color w:val="0050A0"/>
          <w:sz w:val="14"/>
        </w:rPr>
        <w:t xml:space="preserve"> | rel. Eros Grau</w:t>
      </w:r>
      <w:r>
        <w:rPr>
          <w:color w:val="0050A0"/>
          <w:sz w:val="14"/>
        </w:rPr>
        <w:t xml:space="preserve"> | 2006</w:t>
      </w:r>
    </w:p>
    <w:p>
      <w:pPr>
        <w:ind w:left="216"/>
      </w:pPr>
      <w:r>
        <w:rPr>
          <w:sz w:val="18"/>
        </w:rPr>
        <w:t>A Lei federal 8.906/94 atribui à OAB função tradicionalmente desempenhada pelos sindicatos, ou seja, a defesa dos direitos e interesses coletivos ou individuais da categoria. A OAB ampara todos os inscritos, não apenas os empregados, como o fazem os sindicatos. Não há como traçar relação de igualdade entre os sindicatos de advogados e os demais. As funções que deveriam, em tese, ser por eles desempenhadas foram atribuídas à Ordem dos Advogados.</w:t>
      </w:r>
    </w:p>
    <w:p>
      <w:pPr>
        <w:ind w:left="216"/>
      </w:pPr>
      <w:r>
        <w:rPr>
          <w:b/>
          <w:color w:val="003C8C"/>
          <w:sz w:val="16"/>
        </w:rPr>
        <w:t>[ADI 2.522, rel. min. Eros Grau, j. 8-6-2006, P, DJ de 18-8-2006.]</w:t>
      </w:r>
    </w:p>
    <w:p>
      <w:r>
        <w:rPr>
          <w:b/>
          <w:color w:val="B46400"/>
          <w:sz w:val="16"/>
        </w:rPr>
        <w:t>CONTROLE CONCENTRADO</w:t>
      </w:r>
    </w:p>
    <w:p>
      <w:r>
        <w:rPr>
          <w:color w:val="8C8C8C"/>
          <w:sz w:val="14"/>
        </w:rPr>
        <w:t>cf-art-8-inc-III</w:t>
      </w:r>
      <w:r>
        <w:rPr>
          <w:color w:val="0050A0"/>
          <w:sz w:val="14"/>
        </w:rPr>
        <w:t xml:space="preserve"> | RE 1520954</w:t>
      </w:r>
      <w:r>
        <w:rPr>
          <w:color w:val="0050A0"/>
          <w:sz w:val="14"/>
        </w:rPr>
        <w:t xml:space="preserve"> | rel. Luís Roberto Barroso</w:t>
      </w:r>
      <w:r>
        <w:rPr>
          <w:color w:val="0050A0"/>
          <w:sz w:val="14"/>
        </w:rPr>
        <w:t xml:space="preserve"> | 2024</w:t>
      </w:r>
    </w:p>
    <w:p>
      <w:pPr>
        <w:ind w:left="216"/>
      </w:pPr>
      <w:r>
        <w:rPr>
          <w:sz w:val="18"/>
        </w:rPr>
        <w:t>“É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16"/>
      </w:pPr>
      <w:r>
        <w:rPr>
          <w:b/>
          <w:color w:val="003C8C"/>
          <w:sz w:val="16"/>
        </w:rPr>
        <w:t>[RE 1.520.954 RG, rel. min. Luís Roberto Barroso, j. 13.12.2024, P, DJE de 18.12.2024, Tema 1.364, com repercussão geral negada.]</w:t>
      </w:r>
    </w:p>
    <w:p>
      <w:r>
        <w:rPr>
          <w:b/>
          <w:color w:val="B46400"/>
          <w:sz w:val="16"/>
        </w:rPr>
        <w:t>CONTROLE CONCENTRADO</w:t>
      </w:r>
    </w:p>
    <w:p>
      <w:r>
        <w:rPr>
          <w:color w:val="8C8C8C"/>
          <w:sz w:val="14"/>
        </w:rPr>
        <w:t>cf-art-8-inc-III</w:t>
      </w:r>
      <w:r>
        <w:rPr>
          <w:color w:val="0050A0"/>
          <w:sz w:val="14"/>
        </w:rPr>
        <w:t xml:space="preserve"> | ARE 1520376</w:t>
      </w:r>
      <w:r>
        <w:rPr>
          <w:color w:val="0050A0"/>
          <w:sz w:val="14"/>
        </w:rPr>
        <w:t xml:space="preserve"> | rel. Luís Roberto Barroso</w:t>
      </w:r>
      <w:r>
        <w:rPr>
          <w:color w:val="0050A0"/>
          <w:sz w:val="14"/>
        </w:rPr>
        <w:t xml:space="preserve"> | 2024</w:t>
      </w:r>
    </w:p>
    <w:p>
      <w:pPr>
        <w:ind w:left="216"/>
      </w:pPr>
      <w:r>
        <w:rPr>
          <w:sz w:val="18"/>
        </w:rPr>
        <w:t>Saber se as federações sindicais têm legitimidade extraordinária para a defesa de interesses individuais e coletivos, nos casos em que não há entidade sindical na circunscrição territorial.</w:t>
      </w:r>
    </w:p>
    <w:p>
      <w:pPr>
        <w:ind w:left="216"/>
      </w:pPr>
      <w:r>
        <w:rPr>
          <w:b/>
          <w:color w:val="003C8C"/>
          <w:sz w:val="16"/>
        </w:rPr>
        <w:t>[ARE 1.520.376 RG, rel. min. Luís Roberto Barroso, j. 18.11.2024, P, DJE de 22.11.2024, Tema 1.355, com mérito pendente.]</w:t>
      </w:r>
    </w:p>
    <w:p>
      <w:r>
        <w:rPr>
          <w:b/>
          <w:color w:val="B46400"/>
          <w:sz w:val="16"/>
        </w:rPr>
        <w:t>JULGADOS CORRELATOS</w:t>
      </w:r>
    </w:p>
    <w:p>
      <w:r>
        <w:rPr>
          <w:color w:val="8C8C8C"/>
          <w:sz w:val="14"/>
        </w:rPr>
        <w:t>cf-art-8-inc-III</w:t>
      </w:r>
      <w:r>
        <w:rPr>
          <w:color w:val="0050A0"/>
          <w:sz w:val="14"/>
        </w:rPr>
        <w:t xml:space="preserve"> | RCL 4990</w:t>
      </w:r>
      <w:r>
        <w:rPr>
          <w:color w:val="0050A0"/>
          <w:sz w:val="14"/>
        </w:rPr>
        <w:t xml:space="preserve"> | rel. Ellen Gracie</w:t>
      </w:r>
      <w:r>
        <w:rPr>
          <w:color w:val="0050A0"/>
          <w:sz w:val="14"/>
        </w:rPr>
        <w:t xml:space="preserve"> | 2009</w:t>
      </w:r>
    </w:p>
    <w:p>
      <w:pPr>
        <w:ind w:left="216"/>
      </w:pPr>
      <w:r>
        <w:rPr>
          <w:sz w:val="18"/>
        </w:rPr>
        <w:t>Ausência de legitimidade do sindicato para atuar perante a Suprema Corte. Ausência de registro sindical no Ministério do Trabalho e Emprego. (...) O registro sindical é o ato que habilita as entidades sindicais para a representação de determinada categoria, tendo em vista a necessidade de observância do postulado da unicidade sindical.</w:t>
      </w:r>
    </w:p>
    <w:p>
      <w:pPr>
        <w:ind w:left="216"/>
      </w:pPr>
      <w:r>
        <w:rPr>
          <w:b/>
          <w:color w:val="003C8C"/>
          <w:sz w:val="16"/>
        </w:rPr>
        <w:t>[Rcl 4.990 AgR, rel. min. Ellen Gracie, j. 4-3-2009, P, DJE de 27-3-2009.]</w:t>
      </w:r>
    </w:p>
    <w:p>
      <w:r>
        <w:rPr>
          <w:b/>
          <w:color w:val="B46400"/>
          <w:sz w:val="16"/>
        </w:rPr>
        <w:t>JULGADOS CORRELATOS</w:t>
      </w:r>
    </w:p>
    <w:p>
      <w:r>
        <w:rPr>
          <w:color w:val="8C8C8C"/>
          <w:sz w:val="14"/>
        </w:rPr>
        <w:t>cf-art-8-inc-III</w:t>
      </w:r>
      <w:r>
        <w:rPr>
          <w:color w:val="0050A0"/>
          <w:sz w:val="14"/>
        </w:rPr>
        <w:t xml:space="preserve"> | RE 555720</w:t>
      </w:r>
      <w:r>
        <w:rPr>
          <w:color w:val="0050A0"/>
          <w:sz w:val="14"/>
        </w:rPr>
        <w:t xml:space="preserve"> | 2008</w:t>
      </w:r>
    </w:p>
    <w:p>
      <w:pPr>
        <w:ind w:left="216"/>
      </w:pPr>
      <w:r>
        <w:rPr>
          <w:sz w:val="18"/>
        </w:rPr>
        <w:t>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16"/>
      </w:pPr>
      <w:r>
        <w:rPr>
          <w:b/>
          <w:color w:val="003C8C"/>
          <w:sz w:val="16"/>
        </w:rPr>
        <w:t>[RE 555.720 AgR, voto do min. Gilmar Mendes, j. 30-9-2008, 2ª T, DJE de 21-11-2008.]</w:t>
      </w:r>
    </w:p>
    <w:p>
      <w:r>
        <w:rPr>
          <w:b/>
          <w:color w:val="B46400"/>
          <w:sz w:val="16"/>
        </w:rPr>
        <w:t>JULGADOS CORRELATOS</w:t>
      </w:r>
    </w:p>
    <w:p>
      <w:r>
        <w:rPr>
          <w:color w:val="8C8C8C"/>
          <w:sz w:val="14"/>
        </w:rPr>
        <w:t>cf-art-8-inc-III</w:t>
      </w:r>
      <w:r>
        <w:rPr>
          <w:color w:val="0050A0"/>
          <w:sz w:val="14"/>
        </w:rPr>
        <w:t xml:space="preserve"> | MI 712</w:t>
      </w:r>
      <w:r>
        <w:rPr>
          <w:color w:val="0050A0"/>
          <w:sz w:val="14"/>
        </w:rPr>
        <w:t xml:space="preserve"> | rel. Eros Grau</w:t>
      </w:r>
      <w:r>
        <w:rPr>
          <w:color w:val="0050A0"/>
          <w:sz w:val="14"/>
        </w:rPr>
        <w:t xml:space="preserve"> | 2007</w:t>
      </w:r>
    </w:p>
    <w:p>
      <w:pPr>
        <w:ind w:left="216"/>
      </w:pPr>
      <w:r>
        <w:rPr>
          <w:sz w:val="18"/>
        </w:rPr>
        <w:t>= RE 217.566 AgR, rel. min. Marco Aurélio, j. 8-2-2011, 1ª T, DJE de 3-3-2011 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w:t>
      </w:r>
    </w:p>
    <w:p>
      <w:pPr>
        <w:ind w:left="216"/>
      </w:pPr>
      <w:r>
        <w:rPr>
          <w:b/>
          <w:color w:val="003C8C"/>
          <w:sz w:val="16"/>
        </w:rPr>
        <w:t>[MI 712 QO, rel. min. Eros Grau, j. 15-10-2007, P, DJE de 23-11-2007.]</w:t>
      </w:r>
    </w:p>
    <w:p>
      <w:r>
        <w:rPr>
          <w:b/>
          <w:color w:val="B46400"/>
          <w:sz w:val="16"/>
        </w:rPr>
        <w:t>JULGADOS CORRELATOS</w:t>
      </w:r>
    </w:p>
    <w:p>
      <w:r>
        <w:rPr>
          <w:color w:val="8C8C8C"/>
          <w:sz w:val="14"/>
        </w:rPr>
        <w:t>cf-art-8-inc-III</w:t>
      </w:r>
      <w:r>
        <w:rPr>
          <w:color w:val="0050A0"/>
          <w:sz w:val="14"/>
        </w:rPr>
        <w:t xml:space="preserve"> | RE 363860</w:t>
      </w:r>
      <w:r>
        <w:rPr>
          <w:color w:val="0050A0"/>
          <w:sz w:val="14"/>
        </w:rPr>
        <w:t xml:space="preserve"> | rel. Cezar Peluso</w:t>
      </w:r>
      <w:r>
        <w:rPr>
          <w:color w:val="0050A0"/>
          <w:sz w:val="14"/>
        </w:rPr>
        <w:t xml:space="preserve"> | 2007</w:t>
      </w:r>
    </w:p>
    <w:p>
      <w:pPr>
        <w:ind w:left="216"/>
      </w:pPr>
      <w:r>
        <w:rPr>
          <w:sz w:val="18"/>
        </w:rPr>
        <w:t>É prescindível a comprovação da situação funcional de cada substituído, na fase de conhecimento, nas ações em que os sindicatos agem como substituto processual.</w:t>
      </w:r>
    </w:p>
    <w:p>
      <w:pPr>
        <w:ind w:left="216"/>
      </w:pPr>
      <w:r>
        <w:rPr>
          <w:b/>
          <w:color w:val="003C8C"/>
          <w:sz w:val="16"/>
        </w:rPr>
        <w:t>[RE 363.860 AgR, rel. min. Cezar Peluso, j. 25-9-2007, 2ª T, DJ de 19-10-2007.]</w:t>
      </w:r>
    </w:p>
    <w:p>
      <w:r>
        <w:rPr>
          <w:b/>
          <w:color w:val="B46400"/>
          <w:sz w:val="16"/>
        </w:rPr>
        <w:t>JULGADOS CORRELATOS</w:t>
      </w:r>
    </w:p>
    <w:p>
      <w:r>
        <w:rPr>
          <w:color w:val="8C8C8C"/>
          <w:sz w:val="14"/>
        </w:rPr>
        <w:t>cf-art-8-inc-III</w:t>
      </w:r>
      <w:r>
        <w:rPr>
          <w:color w:val="0050A0"/>
          <w:sz w:val="14"/>
        </w:rPr>
        <w:t xml:space="preserve"> | AI 840.917</w:t>
      </w:r>
      <w:r>
        <w:rPr>
          <w:color w:val="0050A0"/>
          <w:sz w:val="14"/>
        </w:rPr>
        <w:t xml:space="preserve"> | rel. Dias Toffoli</w:t>
      </w:r>
    </w:p>
    <w:p>
      <w:pPr>
        <w:ind w:left="216"/>
      </w:pPr>
      <w:r>
        <w:rPr>
          <w:sz w:val="18"/>
        </w:rPr>
        <w:t>= AI 840.917 AgR, rel. min. Dias Toffoli, j. 17-9-2013, 1ª T, DJE de 5-11-2013 IV - a assembleia geral fixará a contribuição que, em se tratando de categoria profissional, será descontada em folha, para custeio do sistema confederativo da representação sindical respectiva, independentemente da contribuição prevista em lei;</w:t>
      </w:r>
    </w:p>
    <w:p>
      <w:r>
        <w:rPr>
          <w:b/>
          <w:color w:val="B46400"/>
          <w:sz w:val="16"/>
        </w:rPr>
        <w:t>SUMULA VINCULANTE</w:t>
      </w:r>
    </w:p>
    <w:p>
      <w:r>
        <w:rPr>
          <w:color w:val="8C8C8C"/>
          <w:sz w:val="14"/>
        </w:rPr>
        <w:t>cf-art-8-inc-III</w:t>
      </w:r>
    </w:p>
    <w:p>
      <w:pPr>
        <w:ind w:left="216"/>
      </w:pPr>
      <w:r>
        <w:rPr>
          <w:sz w:val="18"/>
        </w:rPr>
        <w:t>A contribuição confederativa de que trata o art. 8º, IV, da CF só é exigível dos filiados ao sindicato respectivo.</w:t>
      </w:r>
    </w:p>
    <w:p>
      <w:pPr>
        <w:ind w:left="216"/>
      </w:pPr>
      <w:r>
        <w:rPr>
          <w:b/>
          <w:color w:val="003C8C"/>
          <w:sz w:val="16"/>
        </w:rPr>
        <w:t>[Súmula Vinculante 40.]</w:t>
      </w:r>
    </w:p>
    <w:p>
      <w:r>
        <w:rPr>
          <w:b/>
          <w:color w:val="B46400"/>
          <w:sz w:val="16"/>
        </w:rPr>
        <w:t>CONTROLE CONCENTRADO</w:t>
      </w:r>
    </w:p>
    <w:p>
      <w:r>
        <w:rPr>
          <w:color w:val="8C8C8C"/>
          <w:sz w:val="14"/>
        </w:rPr>
        <w:t>cf-art-8-inc-III</w:t>
      </w:r>
      <w:r>
        <w:rPr>
          <w:color w:val="0050A0"/>
          <w:sz w:val="14"/>
        </w:rPr>
        <w:t xml:space="preserve"> | ADI 5794</w:t>
      </w:r>
      <w:r>
        <w:rPr>
          <w:color w:val="0050A0"/>
          <w:sz w:val="14"/>
        </w:rPr>
        <w:t xml:space="preserve"> | rel. Luiz Fux</w:t>
      </w:r>
      <w:r>
        <w:rPr>
          <w:color w:val="0050A0"/>
          <w:sz w:val="14"/>
        </w:rPr>
        <w:t xml:space="preserve"> | 2018</w:t>
      </w:r>
    </w:p>
    <w:p>
      <w:pPr>
        <w:ind w:left="216"/>
      </w:pPr>
      <w:r>
        <w:rPr>
          <w:sz w:val="18"/>
        </w:rPr>
        <w:t xml:space="preserve">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w:t>
      </w:r>
    </w:p>
    <w:p>
      <w:pPr>
        <w:ind w:left="216"/>
      </w:pPr>
      <w:r>
        <w:rPr>
          <w:b/>
          <w:color w:val="003C8C"/>
          <w:sz w:val="16"/>
        </w:rPr>
        <w:t>[ADI 5.794, red. do ac. min. Luiz Fux, j. 29-6-2018, P, DJE de 23-4-2019.]</w:t>
      </w:r>
    </w:p>
    <w:p>
      <w:r>
        <w:rPr>
          <w:b/>
          <w:color w:val="B46400"/>
          <w:sz w:val="16"/>
        </w:rPr>
        <w:t>CONTROLE CONCENTRADO</w:t>
      </w:r>
    </w:p>
    <w:p>
      <w:r>
        <w:rPr>
          <w:color w:val="8C8C8C"/>
          <w:sz w:val="14"/>
        </w:rPr>
        <w:t>cf-art-8-inc-III</w:t>
      </w:r>
      <w:r>
        <w:rPr>
          <w:color w:val="0050A0"/>
          <w:sz w:val="14"/>
        </w:rPr>
        <w:t xml:space="preserve"> | ADI 4033</w:t>
      </w:r>
      <w:r>
        <w:rPr>
          <w:color w:val="0050A0"/>
          <w:sz w:val="14"/>
        </w:rPr>
        <w:t xml:space="preserve"> | rel. Joaquim Barbosa</w:t>
      </w:r>
      <w:r>
        <w:rPr>
          <w:color w:val="0050A0"/>
          <w:sz w:val="14"/>
        </w:rPr>
        <w:t xml:space="preserve"> | 2010</w:t>
      </w:r>
    </w:p>
    <w:p>
      <w:pPr>
        <w:ind w:left="216"/>
      </w:pPr>
      <w:r>
        <w:rPr>
          <w:sz w:val="18"/>
        </w:rPr>
        <w:t>Contribuição sindical patronal. Isenção concedida às microempresas e empresas de pequeno porte. Simples Nacional ("Supersimples"). LC 123/2006, art. 13, § 3º.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w:t>
      </w:r>
    </w:p>
    <w:p>
      <w:pPr>
        <w:ind w:left="216"/>
      </w:pPr>
      <w:r>
        <w:rPr>
          <w:b/>
          <w:color w:val="003C8C"/>
          <w:sz w:val="16"/>
        </w:rPr>
        <w:t>[ADI 4.033, rel. min. Joaquim Barbosa, j. 15-9-2010, P, DJE de 7-2-2011.]</w:t>
      </w:r>
    </w:p>
    <w:p>
      <w:r>
        <w:rPr>
          <w:b/>
          <w:color w:val="B46400"/>
          <w:sz w:val="16"/>
        </w:rPr>
        <w:t>CONTROLE CONCENTRADO</w:t>
      </w:r>
    </w:p>
    <w:p>
      <w:r>
        <w:rPr>
          <w:color w:val="8C8C8C"/>
          <w:sz w:val="14"/>
        </w:rPr>
        <w:t>cf-art-8-inc-III</w:t>
      </w:r>
      <w:r>
        <w:rPr>
          <w:color w:val="0050A0"/>
          <w:sz w:val="14"/>
        </w:rPr>
        <w:t xml:space="preserve"> | ADI 2522</w:t>
      </w:r>
      <w:r>
        <w:rPr>
          <w:color w:val="0050A0"/>
          <w:sz w:val="14"/>
        </w:rPr>
        <w:t xml:space="preserve"> | rel. Eros Grau</w:t>
      </w:r>
      <w:r>
        <w:rPr>
          <w:color w:val="0050A0"/>
          <w:sz w:val="14"/>
        </w:rPr>
        <w:t xml:space="preserve"> | 2006</w:t>
      </w:r>
    </w:p>
    <w:p>
      <w:pPr>
        <w:ind w:left="216"/>
      </w:pPr>
      <w:r>
        <w:rPr>
          <w:sz w:val="18"/>
        </w:rPr>
        <w:t>Art. 47 da Lei federal 8.906/1994. Estatuto da Advocacia e da Ordem dos Advogados do Brasil. Contribuição anual à OAB. Isenção do pagamento obrigatório da contribuição sindical. (...) Não se sustenta o argumento de que o preceito impugnado retira do sindicato sua fonte essencial de custeio.</w:t>
      </w:r>
    </w:p>
    <w:p>
      <w:pPr>
        <w:ind w:left="216"/>
      </w:pPr>
      <w:r>
        <w:rPr>
          <w:b/>
          <w:color w:val="003C8C"/>
          <w:sz w:val="16"/>
        </w:rPr>
        <w:t>[ADI 2.522, rel. min. Eros Grau, j. 8-6-2006, P, DJ de 18-8-2006.]</w:t>
      </w:r>
    </w:p>
    <w:p>
      <w:r>
        <w:rPr>
          <w:b/>
          <w:color w:val="B46400"/>
          <w:sz w:val="16"/>
        </w:rPr>
        <w:t>CONTROLE CONCENTRADO</w:t>
      </w:r>
    </w:p>
    <w:p>
      <w:r>
        <w:rPr>
          <w:color w:val="8C8C8C"/>
          <w:sz w:val="14"/>
        </w:rPr>
        <w:t>cf-art-8-inc-III</w:t>
      </w:r>
      <w:r>
        <w:rPr>
          <w:color w:val="0050A0"/>
          <w:sz w:val="14"/>
        </w:rPr>
        <w:t xml:space="preserve"> | ADI 1416</w:t>
      </w:r>
      <w:r>
        <w:rPr>
          <w:color w:val="0050A0"/>
          <w:sz w:val="14"/>
        </w:rPr>
        <w:t xml:space="preserve"> | rel. Gilmar Mendes</w:t>
      </w:r>
      <w:r>
        <w:rPr>
          <w:color w:val="0050A0"/>
          <w:sz w:val="14"/>
        </w:rPr>
        <w:t xml:space="preserve"> | 2002</w:t>
      </w:r>
    </w:p>
    <w:p>
      <w:pPr>
        <w:ind w:left="216"/>
      </w:pPr>
      <w:r>
        <w:rPr>
          <w:sz w:val="18"/>
        </w:rPr>
        <w:t>Vedação de desconto de contribuição sindical. Violação ao art. 8º, IV, c/c o art. 37, VI, da Constituição.</w:t>
      </w:r>
    </w:p>
    <w:p>
      <w:pPr>
        <w:ind w:left="216"/>
      </w:pPr>
      <w:r>
        <w:rPr>
          <w:b/>
          <w:color w:val="003C8C"/>
          <w:sz w:val="16"/>
        </w:rPr>
        <w:t>[ADI 1.416, rel. min. Gilmar Mendes, j. 10-10-2002, P, DJ de 14-11-2002.]</w:t>
      </w:r>
    </w:p>
    <w:p>
      <w:r>
        <w:rPr>
          <w:b/>
          <w:color w:val="B46400"/>
          <w:sz w:val="16"/>
        </w:rPr>
        <w:t>CONTROLE CONCENTRADO</w:t>
      </w:r>
    </w:p>
    <w:p>
      <w:r>
        <w:rPr>
          <w:color w:val="8C8C8C"/>
          <w:sz w:val="14"/>
        </w:rPr>
        <w:t>cf-art-8-inc-III</w:t>
      </w:r>
      <w:r>
        <w:rPr>
          <w:color w:val="0050A0"/>
          <w:sz w:val="14"/>
        </w:rPr>
        <w:t xml:space="preserve"> | ADI 1088</w:t>
      </w:r>
      <w:r>
        <w:rPr>
          <w:color w:val="0050A0"/>
          <w:sz w:val="14"/>
        </w:rPr>
        <w:t xml:space="preserve"> | rel. Nelson Jobim</w:t>
      </w:r>
      <w:r>
        <w:rPr>
          <w:color w:val="0050A0"/>
          <w:sz w:val="14"/>
        </w:rPr>
        <w:t xml:space="preserve"> | 2002</w:t>
      </w:r>
    </w:p>
    <w:p>
      <w:pPr>
        <w:ind w:left="216"/>
      </w:pPr>
      <w:r>
        <w:rPr>
          <w:sz w:val="18"/>
        </w:rPr>
        <w:t>Portaria do Tribunal de Justiça do Piauí que determina que os pedidos de descontos em folha de contribuições sindicais devidas à associação ou sindicato de classe deverão ser formuladas pelo servidor e dirigidos ao presidente do Tribunal de Justiça. Ofensa ao art. 8º, IV, da CF.</w:t>
      </w:r>
    </w:p>
    <w:p>
      <w:pPr>
        <w:ind w:left="216"/>
      </w:pPr>
      <w:r>
        <w:rPr>
          <w:b/>
          <w:color w:val="003C8C"/>
          <w:sz w:val="16"/>
        </w:rPr>
        <w:t>[ADI 1.088, rel. min. Nelson Jobim, j. 20-2-2002, P, DJ de 22-11-2002.]</w:t>
      </w:r>
    </w:p>
    <w:p>
      <w:r>
        <w:rPr>
          <w:b/>
          <w:color w:val="B46400"/>
          <w:sz w:val="16"/>
        </w:rPr>
        <w:t>CONTROLE CONCENTRADO</w:t>
      </w:r>
    </w:p>
    <w:p>
      <w:r>
        <w:rPr>
          <w:color w:val="8C8C8C"/>
          <w:sz w:val="14"/>
        </w:rPr>
        <w:t>cf-art-8-inc-III</w:t>
      </w:r>
      <w:r>
        <w:rPr>
          <w:color w:val="0050A0"/>
          <w:sz w:val="14"/>
        </w:rPr>
        <w:t xml:space="preserve"> | ADI 962</w:t>
      </w:r>
      <w:r>
        <w:rPr>
          <w:color w:val="0050A0"/>
          <w:sz w:val="14"/>
        </w:rPr>
        <w:t xml:space="preserve"> | rel. Ilmar Galvão</w:t>
      </w:r>
      <w:r>
        <w:rPr>
          <w:color w:val="0050A0"/>
          <w:sz w:val="14"/>
        </w:rPr>
        <w:t xml:space="preserve"> | 1993</w:t>
      </w:r>
    </w:p>
    <w:p>
      <w:pPr>
        <w:ind w:left="216"/>
      </w:pPr>
      <w:r>
        <w:rPr>
          <w:sz w:val="18"/>
        </w:rPr>
        <w:t>O cancelamento do desconto, em folha, da contribuição sindical de servidor público do Poder Judiciário, salvo se expressamente autorizado, encerra orientação que, prima facie, se revela incompatível com o princípio da liberdade de associação sindical, que garante aos sindicatos o desconto automático daquela parcela, tão logo haja a filiação e sua comunicação ao órgão responsável pelo pagamento dos vencimentos.</w:t>
      </w:r>
    </w:p>
    <w:p>
      <w:pPr>
        <w:ind w:left="216"/>
      </w:pPr>
      <w:r>
        <w:rPr>
          <w:b/>
          <w:color w:val="003C8C"/>
          <w:sz w:val="16"/>
        </w:rPr>
        <w:t>[ADI 962 MC, rel. min. Ilmar Galvão, j. 11-11-1993, P, DJ de 11-2-1994.]</w:t>
      </w:r>
    </w:p>
    <w:p>
      <w:r>
        <w:rPr>
          <w:b/>
          <w:color w:val="B46400"/>
          <w:sz w:val="16"/>
        </w:rPr>
        <w:t>REPERCUSSAO GERAL</w:t>
      </w:r>
    </w:p>
    <w:p>
      <w:r>
        <w:rPr>
          <w:color w:val="8C8C8C"/>
          <w:sz w:val="14"/>
        </w:rPr>
        <w:t>cf-art-8-inc-III</w:t>
      </w:r>
      <w:r>
        <w:rPr>
          <w:color w:val="0050A0"/>
          <w:sz w:val="14"/>
        </w:rPr>
        <w:t xml:space="preserve"> | ARE 1018459</w:t>
      </w:r>
      <w:r>
        <w:rPr>
          <w:color w:val="0050A0"/>
          <w:sz w:val="14"/>
        </w:rPr>
        <w:t xml:space="preserve"> | rel. Gilmar Mendes</w:t>
      </w:r>
      <w:r>
        <w:rPr>
          <w:color w:val="0050A0"/>
          <w:sz w:val="14"/>
        </w:rPr>
        <w:t xml:space="preserve"> | 2025</w:t>
      </w:r>
    </w:p>
    <w:p>
      <w:pPr>
        <w:ind w:left="216"/>
      </w:pPr>
      <w:r>
        <w:rPr>
          <w:sz w:val="18"/>
        </w:rPr>
        <w:t>“É constitucional a instituição, por acordo ou convenção coletivos, de contribuições assistenciais a serem impostas a todos os empregados da categoria, ainda que não sindicalizados, desde que assegurado o direito de oposição.”</w:t>
        <w:br/>
        <w:t>[ARE 1.018.459 ED, rel. min. Gilmar Mendes, j. 12-9-2023, P, DJE de 30-10-2023, Tema 935, com mérito julgado.] (...) a Contribuição Sindical Rural, instituída pelo DL 1.661/1971, não configura hipótese de bitributação e que tal tributo foi recepcionado pela ordem constituc</w:t>
      </w:r>
    </w:p>
    <w:p>
      <w:pPr>
        <w:ind w:left="216"/>
      </w:pPr>
      <w:r>
        <w:rPr>
          <w:b/>
          <w:color w:val="003C8C"/>
          <w:sz w:val="16"/>
        </w:rPr>
        <w:t>[ARE 1.018.459 ED-ED, rel. min. Gilmar Mendes, j. 26.11.2025, P, DJE de 09.12.2025.]</w:t>
      </w:r>
    </w:p>
    <w:p>
      <w:r>
        <w:rPr>
          <w:b/>
          <w:color w:val="B46400"/>
          <w:sz w:val="16"/>
        </w:rPr>
        <w:t>JULGADOS CORRELATOS</w:t>
      </w:r>
    </w:p>
    <w:p>
      <w:r>
        <w:rPr>
          <w:color w:val="8C8C8C"/>
          <w:sz w:val="14"/>
        </w:rPr>
        <w:t>cf-art-8-inc-III</w:t>
      </w:r>
      <w:r>
        <w:rPr>
          <w:color w:val="0050A0"/>
          <w:sz w:val="14"/>
        </w:rPr>
        <w:t xml:space="preserve"> | RE 189960</w:t>
      </w:r>
      <w:r>
        <w:rPr>
          <w:color w:val="0050A0"/>
          <w:sz w:val="14"/>
        </w:rPr>
        <w:t xml:space="preserve"> | rel. Edson Fachin</w:t>
      </w:r>
      <w:r>
        <w:rPr>
          <w:color w:val="0050A0"/>
          <w:sz w:val="14"/>
        </w:rPr>
        <w:t xml:space="preserve"> | 2000</w:t>
      </w:r>
    </w:p>
    <w:p>
      <w:pPr>
        <w:ind w:left="216"/>
      </w:pPr>
      <w:r>
        <w:rPr>
          <w:sz w:val="18"/>
        </w:rPr>
        <w:t>A compulsoriedade do recolhimento da contribuição sindical pelos servidores públicos civis para os respectivos sindicatos, com fundamento nos arts. 578 e seguintes da CLT, foi recepcionada pela Constituição de 1988. O fundamento constitucional para essa contribuição sindical (art. 8º, IV, in fine, da Constituição) é norma de eficácia plena, não dependendo de lei integrativa para ser exigível.</w:t>
        <w:br/>
        <w:t xml:space="preserve">[ARE 1.428.886 AgR, rel. min. Edson Fachin, j. 3-7-2023, 2ª T, DJE de 2-8-2023.] O STF tem se orientado </w:t>
      </w:r>
    </w:p>
    <w:p>
      <w:pPr>
        <w:ind w:left="216"/>
      </w:pPr>
      <w:r>
        <w:rPr>
          <w:b/>
          <w:color w:val="003C8C"/>
          <w:sz w:val="16"/>
        </w:rPr>
        <w:t>[RE 189.960, voto do min. Marco Aurélio, j. 7-11-2000, 2ª T, DJ de 10-8-2001.]</w:t>
      </w:r>
    </w:p>
    <w:p>
      <w:r>
        <w:rPr>
          <w:b/>
          <w:color w:val="B46400"/>
          <w:sz w:val="16"/>
        </w:rPr>
        <w:t>JULGADOS CORRELATOS</w:t>
      </w:r>
    </w:p>
    <w:p>
      <w:r>
        <w:rPr>
          <w:color w:val="8C8C8C"/>
          <w:sz w:val="14"/>
        </w:rPr>
        <w:t>cf-art-8-inc-III</w:t>
      </w:r>
      <w:r>
        <w:rPr>
          <w:color w:val="0050A0"/>
          <w:sz w:val="14"/>
        </w:rPr>
        <w:t xml:space="preserve"> | RE 161547</w:t>
      </w:r>
      <w:r>
        <w:rPr>
          <w:color w:val="0050A0"/>
          <w:sz w:val="14"/>
        </w:rPr>
        <w:t xml:space="preserve"> | rel. Sepúlveda Pertence</w:t>
      </w:r>
      <w:r>
        <w:rPr>
          <w:color w:val="0050A0"/>
          <w:sz w:val="14"/>
        </w:rPr>
        <w:t xml:space="preserve"> | 1998</w:t>
      </w:r>
    </w:p>
    <w:p>
      <w:pPr>
        <w:ind w:left="216"/>
      </w:pPr>
      <w:r>
        <w:rPr>
          <w:sz w:val="18"/>
        </w:rPr>
        <w:t>Sindicato: contribuição confederativa instituída pela assembleia geral: eficácia plena e aplicabilidade imediata da regra constitucional que a previu (CF, art. 8º, IV). Coerente com a sua jurisprudência no sentido do caráter não tributário da contribuição confederativa, o STF tem afirmado a eficácia plena e imediata da norma constitucional que a previu (CF, art. 8º, IV) (...).</w:t>
      </w:r>
    </w:p>
    <w:p>
      <w:pPr>
        <w:ind w:left="216"/>
      </w:pPr>
      <w:r>
        <w:rPr>
          <w:b/>
          <w:color w:val="003C8C"/>
          <w:sz w:val="16"/>
        </w:rPr>
        <w:t>[RE 161.547, rel. min. Sepúlveda Pertence, j. 24-3-1998, 1ª T, DJ de 8-5-1998.]</w:t>
      </w:r>
    </w:p>
    <w:p>
      <w:r>
        <w:rPr>
          <w:b/>
          <w:color w:val="B46400"/>
          <w:sz w:val="16"/>
        </w:rPr>
        <w:t>CONTROLE CONCENTRADO</w:t>
      </w:r>
    </w:p>
    <w:p>
      <w:r>
        <w:rPr>
          <w:color w:val="8C8C8C"/>
          <w:sz w:val="14"/>
        </w:rPr>
        <w:t>cf-art-8-inc-V</w:t>
      </w:r>
      <w:r>
        <w:rPr>
          <w:color w:val="0050A0"/>
          <w:sz w:val="14"/>
        </w:rPr>
        <w:t xml:space="preserve"> | ADI 5251</w:t>
      </w:r>
      <w:r>
        <w:rPr>
          <w:color w:val="0050A0"/>
          <w:sz w:val="14"/>
        </w:rPr>
        <w:t xml:space="preserve"> | rel. Marco Aurélio</w:t>
      </w:r>
      <w:r>
        <w:rPr>
          <w:color w:val="0050A0"/>
          <w:sz w:val="14"/>
        </w:rPr>
        <w:t xml:space="preserve"> | 2021</w:t>
      </w:r>
    </w:p>
    <w:p>
      <w:pPr>
        <w:ind w:left="216"/>
      </w:pPr>
      <w:r>
        <w:rPr>
          <w:sz w:val="18"/>
        </w:rPr>
        <w:t>É incompatível, com a liberdade de associação profissional ou sindical – artigo 8º, cabeça e inciso V, da Carta da República –, a exigência, para o exercício de profissão, de inscrição em órgão de classe ou sindicato.</w:t>
      </w:r>
    </w:p>
    <w:p>
      <w:pPr>
        <w:ind w:left="216"/>
      </w:pPr>
      <w:r>
        <w:rPr>
          <w:b/>
          <w:color w:val="003C8C"/>
          <w:sz w:val="16"/>
        </w:rPr>
        <w:t>[ADI 5.251, rel. min. Marco Aurélio, j. 8-4-2021, P, DJE de 16-4-2021.]</w:t>
      </w:r>
    </w:p>
    <w:p>
      <w:r>
        <w:rPr>
          <w:b/>
          <w:color w:val="B46400"/>
          <w:sz w:val="16"/>
        </w:rPr>
        <w:t>CONTROLE CONCENTRADO</w:t>
      </w:r>
    </w:p>
    <w:p>
      <w:r>
        <w:rPr>
          <w:color w:val="8C8C8C"/>
          <w:sz w:val="14"/>
        </w:rPr>
        <w:t>cf-art-8-inc-V</w:t>
      </w:r>
      <w:r>
        <w:rPr>
          <w:color w:val="0050A0"/>
          <w:sz w:val="14"/>
        </w:rPr>
        <w:t xml:space="preserve"> | ADI 2811</w:t>
      </w:r>
      <w:r>
        <w:rPr>
          <w:color w:val="0050A0"/>
          <w:sz w:val="14"/>
        </w:rPr>
        <w:t xml:space="preserve"> | rel. Rosa Weber</w:t>
      </w:r>
      <w:r>
        <w:rPr>
          <w:color w:val="0050A0"/>
          <w:sz w:val="14"/>
        </w:rPr>
        <w:t xml:space="preserve"> | 2019</w:t>
      </w:r>
    </w:p>
    <w:p>
      <w:pPr>
        <w:ind w:left="216"/>
      </w:pPr>
      <w:r>
        <w:rPr>
          <w:sz w:val="18"/>
        </w:rPr>
        <w:t>O condicionamento da participação das cooperativas em processos licitatórios à apresentação de certificado de registro no Sindicato e Organização das Cooperativas do Estado malfere a garantia da liberdade de associação sindical, consagrada no art. 8º, V, da Lei Maior.</w:t>
      </w:r>
    </w:p>
    <w:p>
      <w:pPr>
        <w:ind w:left="216"/>
      </w:pPr>
      <w:r>
        <w:rPr>
          <w:b/>
          <w:color w:val="003C8C"/>
          <w:sz w:val="16"/>
        </w:rPr>
        <w:t>[ADI 2.811, rel. min. Rosa Weber, j. 25-10-2019, P, DJE de 7-11-2019.]</w:t>
      </w:r>
    </w:p>
    <w:p>
      <w:r>
        <w:rPr>
          <w:b/>
          <w:color w:val="B46400"/>
          <w:sz w:val="16"/>
        </w:rPr>
        <w:t>CONTROLE CONCENTRADO</w:t>
      </w:r>
    </w:p>
    <w:p>
      <w:r>
        <w:rPr>
          <w:color w:val="8C8C8C"/>
          <w:sz w:val="14"/>
        </w:rPr>
        <w:t>cf-art-8-inc-V</w:t>
      </w:r>
      <w:r>
        <w:rPr>
          <w:color w:val="0050A0"/>
          <w:sz w:val="14"/>
        </w:rPr>
        <w:t xml:space="preserve"> | ADI 3464</w:t>
      </w:r>
      <w:r>
        <w:rPr>
          <w:color w:val="0050A0"/>
          <w:sz w:val="14"/>
        </w:rPr>
        <w:t xml:space="preserve"> | rel. Menezes Direito</w:t>
      </w:r>
      <w:r>
        <w:rPr>
          <w:color w:val="0050A0"/>
          <w:sz w:val="14"/>
        </w:rPr>
        <w:t xml:space="preserve"> | 2008</w:t>
      </w:r>
    </w:p>
    <w:p>
      <w:pPr>
        <w:ind w:left="216"/>
      </w:pPr>
      <w:r>
        <w:rPr>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16"/>
      </w:pPr>
      <w:r>
        <w:rPr>
          <w:b/>
          <w:color w:val="003C8C"/>
          <w:sz w:val="16"/>
        </w:rPr>
        <w:t>[ADI 3.464, rel. min. Menezes Direito, j. 29-10-2008, P, DJE de 6-3-2009.]</w:t>
      </w:r>
    </w:p>
    <w:p>
      <w:r>
        <w:rPr>
          <w:b/>
          <w:color w:val="B46400"/>
          <w:sz w:val="16"/>
        </w:rPr>
        <w:t>CONTROLE CONCENTRADO</w:t>
      </w:r>
    </w:p>
    <w:p>
      <w:r>
        <w:rPr>
          <w:color w:val="8C8C8C"/>
          <w:sz w:val="14"/>
        </w:rPr>
        <w:t>cf-art-8-inc-VI</w:t>
      </w:r>
      <w:r>
        <w:rPr>
          <w:color w:val="0050A0"/>
          <w:sz w:val="14"/>
        </w:rPr>
        <w:t xml:space="preserve"> | ADI 3587</w:t>
      </w:r>
      <w:r>
        <w:rPr>
          <w:color w:val="0050A0"/>
          <w:sz w:val="14"/>
        </w:rPr>
        <w:t xml:space="preserve"> | rel. Gilmar Mendes</w:t>
      </w:r>
      <w:r>
        <w:rPr>
          <w:color w:val="0050A0"/>
          <w:sz w:val="14"/>
        </w:rPr>
        <w:t xml:space="preserve"> | 2007</w:t>
      </w:r>
    </w:p>
    <w:p>
      <w:pPr>
        <w:ind w:left="216"/>
      </w:pPr>
      <w:r>
        <w:rPr>
          <w:sz w:val="18"/>
        </w:rPr>
        <w:t>Lei distrital 3.136/2003, que "disciplina a atividade de transporte de bagagens nos terminais rodoviários do Distrito Federal". (...) com relação ao art. 1º da lei distrital, verifica-se violação ao art. 8º, VI, da CF, por afrontar a "liberdade de associação sindical", uma vez que a norma objeto desta impugnação sujeita o exercício da profissão de carregador e transportador de bagagens à prévia filiação ao sindicato da categoria.</w:t>
      </w:r>
    </w:p>
    <w:p>
      <w:pPr>
        <w:ind w:left="216"/>
      </w:pPr>
      <w:r>
        <w:rPr>
          <w:b/>
          <w:color w:val="003C8C"/>
          <w:sz w:val="16"/>
        </w:rPr>
        <w:t>[ADI 3.587, rel. min. Gilmar Mendes, j. 12-12-2007, P, DJE de 22-2-2008.]</w:t>
      </w:r>
    </w:p>
    <w:p>
      <w:r>
        <w:rPr>
          <w:b/>
          <w:color w:val="B46400"/>
          <w:sz w:val="16"/>
        </w:rPr>
        <w:t>JULGADOS CORRELATOS</w:t>
      </w:r>
    </w:p>
    <w:p>
      <w:r>
        <w:rPr>
          <w:color w:val="8C8C8C"/>
          <w:sz w:val="14"/>
        </w:rPr>
        <w:t>cf-art-8-inc-VI</w:t>
      </w:r>
      <w:r>
        <w:rPr>
          <w:color w:val="0050A0"/>
          <w:sz w:val="14"/>
        </w:rPr>
        <w:t xml:space="preserve"> | RMS 31587</w:t>
      </w:r>
      <w:r>
        <w:rPr>
          <w:color w:val="0050A0"/>
          <w:sz w:val="14"/>
        </w:rPr>
        <w:t xml:space="preserve"> | rel. Cármen Lúcia</w:t>
      </w:r>
      <w:r>
        <w:rPr>
          <w:color w:val="0050A0"/>
          <w:sz w:val="14"/>
        </w:rPr>
        <w:t xml:space="preserve"> | 2012</w:t>
      </w:r>
    </w:p>
    <w:p>
      <w:pPr>
        <w:ind w:left="216"/>
      </w:pPr>
      <w:r>
        <w:rPr>
          <w:sz w:val="18"/>
        </w:rPr>
        <w:t>Participação de sindicato na Mesa Nacional de Negociação Permanente. Limitação a sindicatos de âmbito nacional.</w:t>
      </w:r>
    </w:p>
    <w:p>
      <w:pPr>
        <w:ind w:left="216"/>
      </w:pPr>
      <w:r>
        <w:rPr>
          <w:b/>
          <w:color w:val="003C8C"/>
          <w:sz w:val="16"/>
        </w:rPr>
        <w:t>[RMS 31.587, rel. min. Cármen Lúcia, j. 2-10-2012, 2ª T, DJE de 29-10-2012.]</w:t>
      </w:r>
    </w:p>
    <w:p>
      <w:r>
        <w:rPr>
          <w:b/>
          <w:color w:val="B46400"/>
          <w:sz w:val="16"/>
        </w:rPr>
        <w:t>JULGADOS CORRELATOS</w:t>
      </w:r>
    </w:p>
    <w:p>
      <w:r>
        <w:rPr>
          <w:color w:val="8C8C8C"/>
          <w:sz w:val="14"/>
        </w:rPr>
        <w:t>cf-art-8-inc-VII</w:t>
      </w:r>
    </w:p>
    <w:p>
      <w:pPr>
        <w:ind w:left="216"/>
      </w:pPr>
      <w:r>
        <w:rPr>
          <w:sz w:val="18"/>
        </w:rPr>
        <w:t>VIII - é vedada a dispensa do empregado sindicalizado a partir do registro da candidatura a cargo de direção ou representação sindical e, se eleito, ainda que suplente, até um ano após o final do mandato, salvo se cometer falta grave nos termos da lei.</w:t>
      </w:r>
    </w:p>
    <w:p>
      <w:r>
        <w:rPr>
          <w:b/>
          <w:color w:val="B46400"/>
          <w:sz w:val="16"/>
        </w:rPr>
        <w:t>JULGADOS CORRELATOS</w:t>
      </w:r>
    </w:p>
    <w:p>
      <w:r>
        <w:rPr>
          <w:color w:val="8C8C8C"/>
          <w:sz w:val="14"/>
        </w:rPr>
        <w:t>cf-art-8-inc-VII</w:t>
      </w:r>
      <w:r>
        <w:rPr>
          <w:color w:val="0050A0"/>
          <w:sz w:val="14"/>
        </w:rPr>
        <w:t xml:space="preserve"> | AI 454064</w:t>
      </w:r>
      <w:r>
        <w:rPr>
          <w:color w:val="0050A0"/>
          <w:sz w:val="14"/>
        </w:rPr>
        <w:t xml:space="preserve"> | rel. Celso de Mello</w:t>
      </w:r>
      <w:r>
        <w:rPr>
          <w:color w:val="0050A0"/>
          <w:sz w:val="14"/>
        </w:rPr>
        <w:t xml:space="preserve"> | 2006</w:t>
      </w:r>
    </w:p>
    <w:p>
      <w:pPr>
        <w:ind w:left="216"/>
      </w:pPr>
      <w:r>
        <w:rPr>
          <w:sz w:val="18"/>
        </w:rPr>
        <w:t>O STF assentou entendimento de que o art. 8º, VIII, da CF, ao fazer a distinção, no caput, entre associação e sindicato, teria conferido a garantia de estabilidade provisória somente ao último, ou seja, aos dirigentes ou representantes sindicais.</w:t>
        <w:br/>
        <w:t xml:space="preserve">[RE 777.227 AgR, rel. min. Roberto Barroso, j. 25-8-2017, 1ª T, DJE de 9-8-2017.] Nos termos da orientação firmada por esta Corte, a estabilidade dos dirigentes sindicais está condicionada ao atendimento da limitação prevista no art. 522 da CLT, o qual </w:t>
      </w:r>
    </w:p>
    <w:p>
      <w:pPr>
        <w:ind w:left="216"/>
      </w:pPr>
      <w:r>
        <w:rPr>
          <w:b/>
          <w:color w:val="003C8C"/>
          <w:sz w:val="16"/>
        </w:rPr>
        <w:t>[AI 454.064 AgR, rel. min. Celso de Mello, j. 14-3-2006, 2ª T, DJE de 5-2-2013.]</w:t>
      </w:r>
    </w:p>
    <w:p>
      <w:r>
        <w:rPr>
          <w:b/>
          <w:color w:val="B46400"/>
          <w:sz w:val="16"/>
        </w:rPr>
        <w:t>JULGADOS CORRELATOS</w:t>
      </w:r>
    </w:p>
    <w:p>
      <w:r>
        <w:rPr>
          <w:color w:val="8C8C8C"/>
          <w:sz w:val="14"/>
        </w:rPr>
        <w:t>cf-art-8-inc-VII</w:t>
      </w:r>
      <w:r>
        <w:rPr>
          <w:color w:val="0050A0"/>
          <w:sz w:val="14"/>
        </w:rPr>
        <w:t xml:space="preserve"> | RE 222334</w:t>
      </w:r>
      <w:r>
        <w:rPr>
          <w:color w:val="0050A0"/>
          <w:sz w:val="14"/>
        </w:rPr>
        <w:t xml:space="preserve"> | rel. Maurício Corrêa</w:t>
      </w:r>
      <w:r>
        <w:rPr>
          <w:color w:val="0050A0"/>
          <w:sz w:val="14"/>
        </w:rPr>
        <w:t xml:space="preserve"> | 2001</w:t>
      </w:r>
    </w:p>
    <w:p>
      <w:pPr>
        <w:ind w:left="216"/>
      </w:pPr>
      <w:r>
        <w:rPr>
          <w:sz w:val="18"/>
        </w:rPr>
        <w:t>A garantia constitucional assegurada ao empregado enquanto no cumprimento de mandato sindical (CF, art. 8º, VIII) não se destina a ele propriamente dito, ex intuitu personae, mas sim à representação sindical de que se investe, que deixa de existir, entretanto, se extinta a empresa empregadora.</w:t>
      </w:r>
    </w:p>
    <w:p>
      <w:pPr>
        <w:ind w:left="216"/>
      </w:pPr>
      <w:r>
        <w:rPr>
          <w:b/>
          <w:color w:val="003C8C"/>
          <w:sz w:val="16"/>
        </w:rPr>
        <w:t>[RE 222.334, rel. min. Maurício Corrêa, j. 30-10-2001, 2ª T, DJ de 8-3-2002.]</w:t>
      </w:r>
    </w:p>
    <w:p>
      <w:r>
        <w:rPr>
          <w:b/>
          <w:color w:val="B46400"/>
          <w:sz w:val="16"/>
        </w:rPr>
        <w:t>JULGADOS CORRELATOS</w:t>
      </w:r>
    </w:p>
    <w:p>
      <w:r>
        <w:rPr>
          <w:color w:val="8C8C8C"/>
          <w:sz w:val="14"/>
        </w:rPr>
        <w:t>cf-art-8-inc-VII</w:t>
      </w:r>
      <w:r>
        <w:rPr>
          <w:color w:val="0050A0"/>
          <w:sz w:val="14"/>
        </w:rPr>
        <w:t xml:space="preserve"> | RE 248282</w:t>
      </w:r>
      <w:r>
        <w:rPr>
          <w:color w:val="0050A0"/>
          <w:sz w:val="14"/>
        </w:rPr>
        <w:t xml:space="preserve"> | rel. Marco Aurélio</w:t>
      </w:r>
      <w:r>
        <w:rPr>
          <w:color w:val="0050A0"/>
          <w:sz w:val="14"/>
        </w:rPr>
        <w:t xml:space="preserve"> | 2001</w:t>
      </w:r>
    </w:p>
    <w:p>
      <w:pPr>
        <w:ind w:left="216"/>
      </w:pPr>
      <w:r>
        <w:rPr>
          <w:sz w:val="18"/>
        </w:rPr>
        <w:t>Insubsistente o ingresso no serviço público ante o desrespeito à norma do inciso II do art. 37 da CF – aprovação em concurso –, descabe assentar a existência da estabilidade prevista no inciso VIII do art. 8º da CF.</w:t>
      </w:r>
    </w:p>
    <w:p>
      <w:pPr>
        <w:ind w:left="216"/>
      </w:pPr>
      <w:r>
        <w:rPr>
          <w:b/>
          <w:color w:val="003C8C"/>
          <w:sz w:val="16"/>
        </w:rPr>
        <w:t>[RE 248.282, rel. min. Marco Aurélio, j. 13-2-2001, 2ª T, DJ de 27-4-2001.]</w:t>
      </w:r>
    </w:p>
    <w:p>
      <w:r>
        <w:rPr>
          <w:b/>
          <w:color w:val="B46400"/>
          <w:sz w:val="16"/>
        </w:rPr>
        <w:t>JULGADOS CORRELATOS</w:t>
      </w:r>
    </w:p>
    <w:p>
      <w:r>
        <w:rPr>
          <w:color w:val="8C8C8C"/>
          <w:sz w:val="14"/>
        </w:rPr>
        <w:t>cf-art-8-inc-VII</w:t>
      </w:r>
      <w:r>
        <w:rPr>
          <w:color w:val="0050A0"/>
          <w:sz w:val="14"/>
        </w:rPr>
        <w:t xml:space="preserve"> | RE 217355</w:t>
      </w:r>
      <w:r>
        <w:rPr>
          <w:color w:val="0050A0"/>
          <w:sz w:val="14"/>
        </w:rPr>
        <w:t xml:space="preserve"> | rel. Maurício Corrêa</w:t>
      </w:r>
      <w:r>
        <w:rPr>
          <w:color w:val="0050A0"/>
          <w:sz w:val="14"/>
        </w:rPr>
        <w:t xml:space="preserve"> | 2000</w:t>
      </w:r>
    </w:p>
    <w:p>
      <w:pPr>
        <w:ind w:left="216"/>
      </w:pPr>
      <w:r>
        <w:rPr>
          <w:sz w:val="18"/>
        </w:rPr>
        <w:t>Interpretação restritiva do inciso VIII do art. 8º da CF: impossibilidade. Inexistência de norma legal ou constitucional que estabeleça distinção entre o dirigente sindical patronal e o dos trabalhadores. Não perde a condição de empregado o trabalhador que, malgrado ocupe cargo de confiança na empresa empregadora, exerça mandato sindical como representante da categoria econômica. Representante sindical patronal. Dispensa no curso do mandato. Indenização e consectários legais devidos desde a data</w:t>
      </w:r>
    </w:p>
    <w:p>
      <w:pPr>
        <w:ind w:left="216"/>
      </w:pPr>
      <w:r>
        <w:rPr>
          <w:b/>
          <w:color w:val="003C8C"/>
          <w:sz w:val="16"/>
        </w:rPr>
        <w:t>[RE 217.355, rel. min. Maurício Corrêa, j. 29-8-2000, 2ª T, DJ de 2-2-2001.]</w:t>
      </w:r>
    </w:p>
    <w:p>
      <w:r>
        <w:rPr>
          <w:b/>
          <w:color w:val="B46400"/>
          <w:sz w:val="16"/>
        </w:rPr>
        <w:t>JULGADOS CORRELATOS</w:t>
      </w:r>
    </w:p>
    <w:p>
      <w:r>
        <w:rPr>
          <w:color w:val="8C8C8C"/>
          <w:sz w:val="14"/>
        </w:rPr>
        <w:t>cf-art-8-inc-VII</w:t>
      </w:r>
      <w:r>
        <w:rPr>
          <w:color w:val="0050A0"/>
          <w:sz w:val="14"/>
        </w:rPr>
        <w:t xml:space="preserve"> | RE 183884</w:t>
      </w:r>
      <w:r>
        <w:rPr>
          <w:color w:val="0050A0"/>
          <w:sz w:val="14"/>
        </w:rPr>
        <w:t xml:space="preserve"> | rel. Sepúlveda Pertence</w:t>
      </w:r>
      <w:r>
        <w:rPr>
          <w:color w:val="0050A0"/>
          <w:sz w:val="14"/>
        </w:rPr>
        <w:t xml:space="preserve"> | 1999</w:t>
      </w:r>
    </w:p>
    <w:p>
      <w:pPr>
        <w:ind w:left="216"/>
      </w:pPr>
      <w:r>
        <w:rPr>
          <w:sz w:val="18"/>
        </w:rPr>
        <w:t>Estabilidade sindical provisória (art. 8º, VIII, CF): não alcança o servidor público, regido por regime especial, ocupante de cargo em comissão e, concomitantemente, de cargo de direção no sindicato da categoria.</w:t>
      </w:r>
    </w:p>
    <w:p>
      <w:pPr>
        <w:ind w:left="216"/>
      </w:pPr>
      <w:r>
        <w:rPr>
          <w:b/>
          <w:color w:val="003C8C"/>
          <w:sz w:val="16"/>
        </w:rPr>
        <w:t>[RE 183.884, rel. min. Sepúlveda Pertence, j. 8-6-1999, 1ª T, DJ de 13-8-1999.]</w:t>
      </w:r>
    </w:p>
    <w:p>
      <w:r>
        <w:rPr>
          <w:b/>
          <w:color w:val="B46400"/>
          <w:sz w:val="16"/>
        </w:rPr>
        <w:t>JULGADOS CORRELATOS</w:t>
      </w:r>
    </w:p>
    <w:p>
      <w:r>
        <w:rPr>
          <w:color w:val="8C8C8C"/>
          <w:sz w:val="14"/>
        </w:rPr>
        <w:t>cf-art-8-inc-VII</w:t>
      </w:r>
      <w:r>
        <w:rPr>
          <w:color w:val="0050A0"/>
          <w:sz w:val="14"/>
        </w:rPr>
        <w:t xml:space="preserve"> | RE 224667</w:t>
      </w:r>
      <w:r>
        <w:rPr>
          <w:color w:val="0050A0"/>
          <w:sz w:val="14"/>
        </w:rPr>
        <w:t xml:space="preserve"> | rel. Marco Aurélio</w:t>
      </w:r>
      <w:r>
        <w:rPr>
          <w:color w:val="0050A0"/>
          <w:sz w:val="14"/>
        </w:rPr>
        <w:t xml:space="preserve"> | 1999</w:t>
      </w:r>
    </w:p>
    <w:p>
      <w:pPr>
        <w:ind w:left="216"/>
      </w:pPr>
      <w:r>
        <w:rPr>
          <w:sz w:val="18"/>
        </w:rPr>
        <w:t>A formalidade prevista no art. 543, § 5º, da CLT – ciência do empregador da candidatura do empregado – não se mostrou incompatível com a norma do inciso VIII do art. 8º da CF, isto diante do princípio da razoabilidade.</w:t>
      </w:r>
    </w:p>
    <w:p>
      <w:pPr>
        <w:ind w:left="216"/>
      </w:pPr>
      <w:r>
        <w:rPr>
          <w:b/>
          <w:color w:val="003C8C"/>
          <w:sz w:val="16"/>
        </w:rPr>
        <w:t>[RE 224.667, rel. min. Marco Aurélio, j. 13-4-1999, 2ª T, DJ de 4-6-1999.]</w:t>
      </w:r>
    </w:p>
    <w:p>
      <w:r>
        <w:rPr>
          <w:b/>
          <w:color w:val="B46400"/>
          <w:sz w:val="16"/>
        </w:rPr>
        <w:t>JULGADOS CORRELATOS</w:t>
      </w:r>
    </w:p>
    <w:p>
      <w:r>
        <w:rPr>
          <w:color w:val="8C8C8C"/>
          <w:sz w:val="14"/>
        </w:rPr>
        <w:t>cf-art-8-inc-VII</w:t>
      </w:r>
      <w:r>
        <w:rPr>
          <w:color w:val="0050A0"/>
          <w:sz w:val="14"/>
        </w:rPr>
        <w:t xml:space="preserve"> | RE 208436</w:t>
      </w:r>
      <w:r>
        <w:rPr>
          <w:color w:val="0050A0"/>
          <w:sz w:val="14"/>
        </w:rPr>
        <w:t xml:space="preserve"> | rel. Ilmar Galvão</w:t>
      </w:r>
      <w:r>
        <w:rPr>
          <w:color w:val="0050A0"/>
          <w:sz w:val="14"/>
        </w:rPr>
        <w:t xml:space="preserve"> | 1998</w:t>
      </w:r>
    </w:p>
    <w:p>
      <w:pPr>
        <w:ind w:left="216"/>
      </w:pPr>
      <w:r>
        <w:rPr>
          <w:sz w:val="18"/>
        </w:rPr>
        <w:t>A Constituição, conquanto haja estendido ao servidor público o exercício de prerrogativas próprias do empregado regido pelo direito comum do trabalho (...), cuidou de estabelecer limitações indispensáveis a que o exercício de tais direitos não entre em choque com as vigas mestras do regime administrativo que preside as relações funcionais, entre essas, a relativa à estabilidade sindical do art. 8º, VIII, que importaria a supressão do estágio probatório, a que estão sujeitos todos os servidores.</w:t>
      </w:r>
    </w:p>
    <w:p>
      <w:pPr>
        <w:ind w:left="216"/>
      </w:pPr>
      <w:r>
        <w:rPr>
          <w:b/>
          <w:color w:val="003C8C"/>
          <w:sz w:val="16"/>
        </w:rPr>
        <w:t>[RE 208.436, rel. min. Ilmar Galvão, j. 13-10-1998, 1ª T, DJ de 26-3-1999.]</w:t>
      </w:r>
    </w:p>
    <w:p>
      <w:r>
        <w:rPr>
          <w:b/>
          <w:color w:val="B46400"/>
          <w:sz w:val="16"/>
        </w:rPr>
        <w:t>JULGADOS CORRELATOS</w:t>
      </w:r>
    </w:p>
    <w:p>
      <w:r>
        <w:rPr>
          <w:color w:val="8C8C8C"/>
          <w:sz w:val="14"/>
        </w:rPr>
        <w:t>cf-art-8-inc-VII</w:t>
      </w:r>
      <w:r>
        <w:rPr>
          <w:color w:val="0050A0"/>
          <w:sz w:val="14"/>
        </w:rPr>
        <w:t xml:space="preserve"> | RE 204625</w:t>
      </w:r>
      <w:r>
        <w:rPr>
          <w:color w:val="0050A0"/>
          <w:sz w:val="14"/>
        </w:rPr>
        <w:t xml:space="preserve"> | rel. Octavio Gallotti</w:t>
      </w:r>
      <w:r>
        <w:rPr>
          <w:color w:val="0050A0"/>
          <w:sz w:val="14"/>
        </w:rPr>
        <w:t xml:space="preserve"> | 1998</w:t>
      </w:r>
    </w:p>
    <w:p>
      <w:pPr>
        <w:ind w:left="216"/>
      </w:pPr>
      <w:r>
        <w:rPr>
          <w:sz w:val="18"/>
        </w:rPr>
        <w:t>A condição de dirigente ou representante sindical não impede a exoneração do servidor público estatutário, regularmente reprovado em estágio probatório (...).</w:t>
      </w:r>
    </w:p>
    <w:p>
      <w:pPr>
        <w:ind w:left="216"/>
      </w:pPr>
      <w:r>
        <w:rPr>
          <w:b/>
          <w:color w:val="003C8C"/>
          <w:sz w:val="16"/>
        </w:rPr>
        <w:t>[RE 204.625, rel. min. Octavio Gallotti, j. 2-10-1998, 1ª T, DJ de 12-5-2000.]</w:t>
      </w:r>
    </w:p>
    <w:p>
      <w:r>
        <w:rPr>
          <w:b/>
          <w:color w:val="B46400"/>
          <w:sz w:val="16"/>
        </w:rPr>
        <w:t>JULGADOS CORRELATOS</w:t>
      </w:r>
    </w:p>
    <w:p>
      <w:r>
        <w:rPr>
          <w:color w:val="8C8C8C"/>
          <w:sz w:val="14"/>
        </w:rPr>
        <w:t>cf-art-8-inc-VII</w:t>
      </w:r>
      <w:r>
        <w:rPr>
          <w:color w:val="0050A0"/>
          <w:sz w:val="14"/>
        </w:rPr>
        <w:t xml:space="preserve"> | RE 205107</w:t>
      </w:r>
      <w:r>
        <w:rPr>
          <w:color w:val="0050A0"/>
          <w:sz w:val="14"/>
        </w:rPr>
        <w:t xml:space="preserve"> | rel. Sepúlveda Pertence</w:t>
      </w:r>
      <w:r>
        <w:rPr>
          <w:color w:val="0050A0"/>
          <w:sz w:val="14"/>
        </w:rPr>
        <w:t xml:space="preserve"> | 1998</w:t>
      </w:r>
    </w:p>
    <w:p>
      <w:pPr>
        <w:ind w:left="216"/>
      </w:pPr>
      <w:r>
        <w:rPr>
          <w:sz w:val="18"/>
        </w:rPr>
        <w:t>Estabilidade sindical provisória (...); reconhecimento da garantia aos diretores eleitos, na assembleia constitutiva da entidade sindical, desde, pelo menos, a data do pedido de registro no Ministério do Trabalho, o que não contraria a exigência deste, constante do art. 8º, I, da Constituição. A constituição de um sindicato – posto culmine no registro no Ministério do Trabalho (STF, MI 144, 3-8-1992, Pertence, RTJ 147/868) – a ele não se resume: não é um ato, mas um processo. Da exigência do reg</w:t>
      </w:r>
    </w:p>
    <w:p>
      <w:pPr>
        <w:ind w:left="216"/>
      </w:pPr>
      <w:r>
        <w:rPr>
          <w:b/>
          <w:color w:val="003C8C"/>
          <w:sz w:val="16"/>
        </w:rPr>
        <w:t>[RE 205.107, rel. min. Sepúlveda Pertence, j. 6-8-1998, P, DJ de 25-9-1998.]</w:t>
      </w:r>
    </w:p>
    <w:p>
      <w:r>
        <w:rPr>
          <w:b/>
          <w:color w:val="B46400"/>
          <w:sz w:val="16"/>
        </w:rPr>
        <w:t>JULGADOS CORRELATOS</w:t>
      </w:r>
    </w:p>
    <w:p>
      <w:r>
        <w:rPr>
          <w:color w:val="8C8C8C"/>
          <w:sz w:val="14"/>
        </w:rPr>
        <w:t>cf-art-8-inc-VII</w:t>
      </w:r>
      <w:r>
        <w:rPr>
          <w:color w:val="0050A0"/>
          <w:sz w:val="14"/>
        </w:rPr>
        <w:t xml:space="preserve"> | MS 21143</w:t>
      </w:r>
      <w:r>
        <w:rPr>
          <w:color w:val="0050A0"/>
          <w:sz w:val="14"/>
        </w:rPr>
        <w:t xml:space="preserve"> | rel. Marco Aurélio</w:t>
      </w:r>
      <w:r>
        <w:rPr>
          <w:color w:val="0050A0"/>
          <w:sz w:val="14"/>
        </w:rPr>
        <w:t xml:space="preserve"> | 1995</w:t>
      </w:r>
    </w:p>
    <w:p>
      <w:pPr>
        <w:ind w:left="216"/>
      </w:pPr>
      <w:r>
        <w:rPr>
          <w:sz w:val="18"/>
        </w:rPr>
        <w:t>= RE 234.431, rel. min. Sepúlveda Pertence, j. 14-2-2006, 1ª T, DJ de 17-3-2006 Os preceitos insculpidos no inciso VIII do art. 8º da CF e no art. 543 da CLT não alcançam a disponibilidade. Descabe confundi-la com a cessação imotivada do contrato individual de trabalho. Sendo o direito uma ciência, os institutos, as expressões e os vocábulos têm sentido próprio e, quanto à pureza da linguagem, a organicidade pertinente.</w:t>
      </w:r>
    </w:p>
    <w:p>
      <w:pPr>
        <w:ind w:left="216"/>
      </w:pPr>
      <w:r>
        <w:rPr>
          <w:b/>
          <w:color w:val="003C8C"/>
          <w:sz w:val="16"/>
        </w:rPr>
        <w:t>[MS 21.143, rel. min. Marco Aurélio, j. 27-9-1995, P, DJ de 25-9-1998.]</w:t>
      </w:r>
    </w:p>
    <w:p>
      <w:r>
        <w:rPr>
          <w:b/>
          <w:color w:val="B46400"/>
          <w:sz w:val="16"/>
        </w:rPr>
        <w:t>JULGADOS CORRELATOS</w:t>
      </w:r>
    </w:p>
    <w:p>
      <w:r>
        <w:rPr>
          <w:color w:val="8C8C8C"/>
          <w:sz w:val="14"/>
        </w:rPr>
        <w:t>cf-art-8-inc-VII</w:t>
      </w:r>
    </w:p>
    <w:p>
      <w:pPr>
        <w:ind w:left="216"/>
      </w:pPr>
      <w:r>
        <w:rPr>
          <w:sz w:val="18"/>
        </w:rPr>
        <w:t>Parágrafo único. As disposições deste artigo aplicam-se à organização de sindicatos rurais e de colônias de pescadores, atendidas as condições que a lei estabelecer.</w:t>
      </w:r>
    </w:p>
    <w:p>
      <w:r>
        <w:rPr>
          <w:b/>
          <w:color w:val="B46400"/>
          <w:sz w:val="16"/>
        </w:rPr>
        <w:t>CONTROLE CONCENTRADO</w:t>
      </w:r>
    </w:p>
    <w:p>
      <w:r>
        <w:rPr>
          <w:color w:val="8C8C8C"/>
          <w:sz w:val="14"/>
        </w:rPr>
        <w:t>cf-art-8-inc-VII</w:t>
      </w:r>
      <w:r>
        <w:rPr>
          <w:color w:val="0050A0"/>
          <w:sz w:val="14"/>
        </w:rPr>
        <w:t xml:space="preserve"> | ADI 3464</w:t>
      </w:r>
      <w:r>
        <w:rPr>
          <w:color w:val="0050A0"/>
          <w:sz w:val="14"/>
        </w:rPr>
        <w:t xml:space="preserve"> | rel. Menezes Direito</w:t>
      </w:r>
      <w:r>
        <w:rPr>
          <w:color w:val="0050A0"/>
          <w:sz w:val="14"/>
        </w:rPr>
        <w:t xml:space="preserve"> | 2008</w:t>
      </w:r>
    </w:p>
    <w:p>
      <w:pPr>
        <w:ind w:left="216"/>
      </w:pPr>
      <w:r>
        <w:rPr>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16"/>
      </w:pPr>
      <w:r>
        <w:rPr>
          <w:b/>
          <w:color w:val="003C8C"/>
          <w:sz w:val="16"/>
        </w:rPr>
        <w:t>[ADI 3.464, rel. min. Menezes Direito, j. 29-10-2008, P, DJE de 6-3-2009.]</w:t>
      </w:r>
    </w:p>
    <w:p>
      <w:pPr>
        <w:pStyle w:val="Heading1"/>
      </w:pPr>
      <w:r>
        <w:t>Art. 9</w:t>
      </w:r>
    </w:p>
    <w:p>
      <w:r>
        <w:rPr>
          <w:b/>
          <w:color w:val="B46400"/>
          <w:sz w:val="16"/>
        </w:rPr>
        <w:t>SUMULA</w:t>
      </w:r>
    </w:p>
    <w:p>
      <w:r>
        <w:rPr>
          <w:color w:val="8C8C8C"/>
          <w:sz w:val="14"/>
        </w:rPr>
        <w:t>cf-art-9</w:t>
      </w:r>
    </w:p>
    <w:p>
      <w:pPr>
        <w:ind w:left="216"/>
      </w:pPr>
      <w:r>
        <w:rPr>
          <w:sz w:val="18"/>
        </w:rPr>
        <w:t>A simples adesão à greve não constitui falta grave.</w:t>
      </w:r>
    </w:p>
    <w:p>
      <w:pPr>
        <w:ind w:left="216"/>
      </w:pPr>
      <w:r>
        <w:rPr>
          <w:b/>
          <w:color w:val="003C8C"/>
          <w:sz w:val="16"/>
        </w:rPr>
        <w:t>[Súmula 316.]</w:t>
      </w:r>
    </w:p>
    <w:p>
      <w:r>
        <w:rPr>
          <w:b/>
          <w:color w:val="B46400"/>
          <w:sz w:val="16"/>
        </w:rPr>
        <w:t>JULGADOS CORRELATOS</w:t>
      </w:r>
    </w:p>
    <w:p>
      <w:r>
        <w:rPr>
          <w:color w:val="8C8C8C"/>
          <w:sz w:val="14"/>
        </w:rPr>
        <w:t>cf-art-9</w:t>
      </w:r>
      <w:r>
        <w:rPr>
          <w:color w:val="0050A0"/>
          <w:sz w:val="14"/>
        </w:rPr>
        <w:t xml:space="preserve"> | RE 184083</w:t>
      </w:r>
      <w:r>
        <w:rPr>
          <w:color w:val="0050A0"/>
          <w:sz w:val="14"/>
        </w:rPr>
        <w:t xml:space="preserve"> | rel. Marco Aurélio</w:t>
      </w:r>
      <w:r>
        <w:rPr>
          <w:color w:val="0050A0"/>
          <w:sz w:val="14"/>
        </w:rPr>
        <w:t xml:space="preserve"> | 2000</w:t>
      </w:r>
    </w:p>
    <w:p>
      <w:pPr>
        <w:ind w:left="216"/>
      </w:pPr>
      <w:r>
        <w:rPr>
          <w:sz w:val="18"/>
        </w:rPr>
        <w:t>O direito à greve não é absoluto, devendo a categoria observar os parâmetros legais de regência. (...) Descabe falar em transgressão à Carta da República quando o indeferimento da garantia de emprego decorre do fato de se haver enquadrado a greve como ilegal.</w:t>
      </w:r>
    </w:p>
    <w:p>
      <w:pPr>
        <w:ind w:left="216"/>
      </w:pPr>
      <w:r>
        <w:rPr>
          <w:b/>
          <w:color w:val="003C8C"/>
          <w:sz w:val="16"/>
        </w:rPr>
        <w:t>[RE 184.083, rel. min. Marco Aurélio, j. 7-11-2000, 2ª T, DJ de 18-5-2001.]</w:t>
      </w:r>
    </w:p>
    <w:p>
      <w:r>
        <w:rPr>
          <w:b/>
          <w:color w:val="B46400"/>
          <w:sz w:val="16"/>
        </w:rPr>
        <w:t>REPERCUSSAO GERAL</w:t>
      </w:r>
    </w:p>
    <w:p>
      <w:r>
        <w:rPr>
          <w:color w:val="8C8C8C"/>
          <w:sz w:val="14"/>
        </w:rPr>
        <w:t>cf-art-9-par-1</w:t>
      </w:r>
      <w:r>
        <w:rPr>
          <w:color w:val="0050A0"/>
          <w:sz w:val="14"/>
        </w:rPr>
        <w:t xml:space="preserve"> | ARE 654432</w:t>
      </w:r>
      <w:r>
        <w:rPr>
          <w:color w:val="0050A0"/>
          <w:sz w:val="14"/>
        </w:rPr>
        <w:t xml:space="preserve"> | rel. Alexandre de Moraes</w:t>
      </w:r>
      <w:r>
        <w:rPr>
          <w:color w:val="0050A0"/>
          <w:sz w:val="14"/>
        </w:rPr>
        <w:t xml:space="preserve"> | 2017</w:t>
      </w:r>
    </w:p>
    <w:p>
      <w:pPr>
        <w:ind w:left="216"/>
      </w:pPr>
      <w:r>
        <w:rPr>
          <w:sz w:val="18"/>
        </w:rP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Código de Processo Civil, para vocalização dos interesses da categoria.</w:t>
      </w:r>
    </w:p>
    <w:p>
      <w:pPr>
        <w:ind w:left="216"/>
      </w:pPr>
      <w:r>
        <w:rPr>
          <w:b/>
          <w:color w:val="003C8C"/>
          <w:sz w:val="16"/>
        </w:rPr>
        <w:t>[ARE 654.432, red. do ac. min. Alexandre de Moraes, j. 5-4-2017, P, DJE de 11-6-2018, Tema 541, com mérito julgado.]</w:t>
      </w:r>
    </w:p>
    <w:p>
      <w:r>
        <w:rPr>
          <w:b/>
          <w:color w:val="B46400"/>
          <w:sz w:val="16"/>
        </w:rPr>
        <w:t>JULGADOS CORRELATOS</w:t>
      </w:r>
    </w:p>
    <w:p>
      <w:r>
        <w:rPr>
          <w:color w:val="8C8C8C"/>
          <w:sz w:val="14"/>
        </w:rPr>
        <w:t>cf-art-9-par-1</w:t>
      </w:r>
      <w:r>
        <w:rPr>
          <w:color w:val="0050A0"/>
          <w:sz w:val="14"/>
        </w:rPr>
        <w:t xml:space="preserve"> | MI 708</w:t>
      </w:r>
      <w:r>
        <w:rPr>
          <w:color w:val="0050A0"/>
          <w:sz w:val="14"/>
        </w:rPr>
        <w:t xml:space="preserve"> | rel. Gilmar Mendes</w:t>
      </w:r>
      <w:r>
        <w:rPr>
          <w:color w:val="0050A0"/>
          <w:sz w:val="14"/>
        </w:rPr>
        <w:t xml:space="preserve"> | 2007</w:t>
      </w:r>
    </w:p>
    <w:p>
      <w:pPr>
        <w:ind w:left="216"/>
      </w:pPr>
      <w:r>
        <w:rPr>
          <w:sz w:val="18"/>
        </w:rPr>
        <w:t xml:space="preserve">A disciplina do direito de greve para os trabalhadores em geral, quanto às "atividades essenciais", é especificamente delineada nos arts. 9º a 11 da Lei 7.783/1989. Na hipótese de aplicação dessa legislação geral ao caso específico do direito de greve dos servidores públicos, antes de tudo, afigura-se inegável o conflito existente entre as necessidades mínimas de legislação para o exercício do direito de greve dos servidores públicos civis (CF, art. 9º, caput, c/c art. 37, VII), de um lado, e o </w:t>
      </w:r>
    </w:p>
    <w:p>
      <w:pPr>
        <w:ind w:left="216"/>
      </w:pPr>
      <w:r>
        <w:rPr>
          <w:b/>
          <w:color w:val="003C8C"/>
          <w:sz w:val="16"/>
        </w:rPr>
        <w:t>[MI 708, rel. min. Gilmar Mendes, j. 25-10-2007, P, DJE de 31-10-2008.]</w:t>
      </w:r>
    </w:p>
    <w:p>
      <w:r>
        <w:rPr>
          <w:b/>
          <w:color w:val="B46400"/>
          <w:sz w:val="16"/>
        </w:rPr>
        <w:t>JULGADOS CORRELATOS</w:t>
      </w:r>
    </w:p>
    <w:p>
      <w:r>
        <w:rPr>
          <w:color w:val="8C8C8C"/>
          <w:sz w:val="14"/>
        </w:rPr>
        <w:t>cf-art-9-par-2</w:t>
      </w:r>
      <w:r>
        <w:rPr>
          <w:color w:val="0050A0"/>
          <w:sz w:val="14"/>
        </w:rPr>
        <w:t xml:space="preserve"> | AI 282682</w:t>
      </w:r>
      <w:r>
        <w:rPr>
          <w:color w:val="0050A0"/>
          <w:sz w:val="14"/>
        </w:rPr>
        <w:t xml:space="preserve"> | rel. Celso de Mello</w:t>
      </w:r>
      <w:r>
        <w:rPr>
          <w:color w:val="0050A0"/>
          <w:sz w:val="14"/>
        </w:rPr>
        <w:t xml:space="preserve"> | 2002</w:t>
      </w:r>
    </w:p>
    <w:p>
      <w:pPr>
        <w:ind w:left="216"/>
      </w:pPr>
      <w:r>
        <w:rPr>
          <w:sz w:val="18"/>
        </w:rPr>
        <w:t>O reconhecimento judicial da abusividade do direito de greve e a interpretação do alcance da Lei 7.783/1989 qualificam-se como matérias revestidas de caráter simplesmente ordinário, podendo traduzir, quando muito, situação configuradora de ofensa meramente reflexa ao texto da Constituição, o que basta, por si só, para inviabilizar o conhecimento do recurso extraordinário.</w:t>
      </w:r>
    </w:p>
    <w:p>
      <w:pPr>
        <w:ind w:left="216"/>
      </w:pPr>
      <w:r>
        <w:rPr>
          <w:b/>
          <w:color w:val="003C8C"/>
          <w:sz w:val="16"/>
        </w:rPr>
        <w:t>[AI 282.682 AgR, rel. min. Celso de Mello, j. 14-5-2002, 2ª T, DJ de 21-6-2002.]</w:t>
      </w:r>
    </w:p>
    <w:p>
      <w:pPr>
        <w:pStyle w:val="Heading1"/>
      </w:pPr>
      <w:r>
        <w:t>Art. 11</w:t>
      </w:r>
    </w:p>
    <w:p>
      <w:r>
        <w:rPr>
          <w:color w:val="8C8C8C"/>
          <w:sz w:val="14"/>
        </w:rPr>
        <w:t>cf-art-11</w:t>
      </w:r>
    </w:p>
    <w:p>
      <w:pPr>
        <w:ind w:left="216"/>
      </w:pPr>
      <w:r>
        <w:rPr>
          <w:sz w:val="18"/>
        </w:rPr>
        <w:t>CAPÍTULO III Da Nacionalidade SUMÁRIO</w:t>
      </w:r>
    </w:p>
    <w:p>
      <w:pPr>
        <w:pStyle w:val="Heading1"/>
      </w:pPr>
      <w:r>
        <w:t>Art. 12</w:t>
      </w:r>
    </w:p>
    <w:p>
      <w:r>
        <w:rPr>
          <w:b/>
          <w:color w:val="B46400"/>
          <w:sz w:val="16"/>
        </w:rPr>
        <w:t>JULGADOS CORRELATOS</w:t>
      </w:r>
    </w:p>
    <w:p>
      <w:r>
        <w:rPr>
          <w:color w:val="8C8C8C"/>
          <w:sz w:val="14"/>
        </w:rPr>
        <w:t>cf-art-12</w:t>
      </w:r>
      <w:r>
        <w:rPr>
          <w:color w:val="0050A0"/>
          <w:sz w:val="14"/>
        </w:rPr>
        <w:t xml:space="preserve"> | HC 83113</w:t>
      </w:r>
      <w:r>
        <w:rPr>
          <w:color w:val="0050A0"/>
          <w:sz w:val="14"/>
        </w:rPr>
        <w:t xml:space="preserve"> | rel. Celso de Mello</w:t>
      </w:r>
      <w:r>
        <w:rPr>
          <w:color w:val="0050A0"/>
          <w:sz w:val="14"/>
        </w:rPr>
        <w:t xml:space="preserve"> | 2003</w:t>
      </w:r>
    </w:p>
    <w:p>
      <w:pPr>
        <w:ind w:left="216"/>
      </w:pPr>
      <w:r>
        <w:rPr>
          <w:sz w:val="18"/>
        </w:rPr>
        <w:t>As hipóteses de outorga da nacionalidade brasileira, quer se trate de nacionalidade primária ou originária (da qual emana a condição de brasileiro nato), quer se cuide de nacionalidade secundária ou derivada (da qual resulta o status de brasileiro naturalizado), decorrem, exclusivamente, em função de sua natureza mesma, do texto constitucional, pois a questão da nacionalidade traduz matéria que se sujeita, unicamente, quanto à sua definição, ao poder soberano do Estado brasileiro.</w:t>
      </w:r>
    </w:p>
    <w:p>
      <w:pPr>
        <w:ind w:left="216"/>
      </w:pPr>
      <w:r>
        <w:rPr>
          <w:b/>
          <w:color w:val="003C8C"/>
          <w:sz w:val="16"/>
        </w:rPr>
        <w:t>[HC 83.113 QO, rel. min. Celso de Mello, j. 26-6-2003, 2ª T, DJ de 29-8-2003.)</w:t>
      </w:r>
    </w:p>
    <w:p>
      <w:r>
        <w:rPr>
          <w:b/>
          <w:color w:val="B46400"/>
          <w:sz w:val="16"/>
        </w:rPr>
        <w:t>JULGADOS CORRELATOS</w:t>
      </w:r>
    </w:p>
    <w:p>
      <w:r>
        <w:rPr>
          <w:color w:val="8C8C8C"/>
          <w:sz w:val="14"/>
        </w:rPr>
        <w:t>cf-art-12-inc-I</w:t>
      </w:r>
      <w:r>
        <w:rPr>
          <w:color w:val="0050A0"/>
          <w:sz w:val="14"/>
        </w:rPr>
        <w:t xml:space="preserve"> | HC 83450</w:t>
      </w:r>
      <w:r>
        <w:rPr>
          <w:color w:val="0050A0"/>
          <w:sz w:val="14"/>
        </w:rPr>
        <w:t xml:space="preserve"> | rel. Marco Aurélio</w:t>
      </w:r>
      <w:r>
        <w:rPr>
          <w:color w:val="0050A0"/>
          <w:sz w:val="14"/>
        </w:rPr>
        <w:t xml:space="preserve"> | 2004</w:t>
      </w:r>
    </w:p>
    <w:p>
      <w:pPr>
        <w:ind w:left="216"/>
      </w:pPr>
      <w:r>
        <w:rPr>
          <w:sz w:val="18"/>
        </w:rPr>
        <w:t>O processo remete ao complexo problema da extradição no caso da dupla 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16"/>
      </w:pPr>
      <w:r>
        <w:rPr>
          <w:b/>
          <w:color w:val="003C8C"/>
          <w:sz w:val="16"/>
        </w:rPr>
        <w:t>[HC 83.450, rel. min. Marco Aurélio, red. do ac. min. Nelson Jobim, j. 26-8-2004, P, DJ de 4-3-2005.]</w:t>
      </w:r>
    </w:p>
    <w:p>
      <w:r>
        <w:rPr>
          <w:b/>
          <w:color w:val="B46400"/>
          <w:sz w:val="16"/>
        </w:rPr>
        <w:t>JULGADOS CORRELATOS</w:t>
      </w:r>
    </w:p>
    <w:p>
      <w:r>
        <w:rPr>
          <w:color w:val="8C8C8C"/>
          <w:sz w:val="14"/>
        </w:rPr>
        <w:t>cf-art-12-inc-I</w:t>
      </w:r>
      <w:r>
        <w:rPr>
          <w:color w:val="0050A0"/>
          <w:sz w:val="14"/>
        </w:rPr>
        <w:t xml:space="preserve"> | HC 83113</w:t>
      </w:r>
      <w:r>
        <w:rPr>
          <w:color w:val="0050A0"/>
          <w:sz w:val="14"/>
        </w:rPr>
        <w:t xml:space="preserve"> | rel. Celso de Mello</w:t>
      </w:r>
      <w:r>
        <w:rPr>
          <w:color w:val="0050A0"/>
          <w:sz w:val="14"/>
        </w:rPr>
        <w:t xml:space="preserve"> | 2003</w:t>
      </w:r>
    </w:p>
    <w:p>
      <w:pPr>
        <w:ind w:left="216"/>
      </w:pPr>
      <w:r>
        <w:rPr>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w:t>
      </w:r>
    </w:p>
    <w:p>
      <w:pPr>
        <w:ind w:left="216"/>
      </w:pPr>
      <w:r>
        <w:rPr>
          <w:b/>
          <w:color w:val="003C8C"/>
          <w:sz w:val="16"/>
        </w:rPr>
        <w:t>[HC 83.113 QO, rel. min. Celso de Mello, j. 26-6-2003, P, DJ de 29-8-2003.]</w:t>
      </w:r>
    </w:p>
    <w:p>
      <w:r>
        <w:rPr>
          <w:b/>
          <w:color w:val="B46400"/>
          <w:sz w:val="16"/>
        </w:rPr>
        <w:t>JULGADOS CORRELATOS</w:t>
      </w:r>
    </w:p>
    <w:p>
      <w:r>
        <w:rPr>
          <w:color w:val="8C8C8C"/>
          <w:sz w:val="14"/>
        </w:rPr>
        <w:t>cf-art-12-inc-I-ali-b</w:t>
      </w:r>
    </w:p>
    <w:p>
      <w:pPr>
        <w:ind w:left="216"/>
      </w:pPr>
      <w:r>
        <w:rPr>
          <w:sz w:val="18"/>
        </w:rPr>
        <w:t>c) os nascidos no estrangeiro de pai brasileiro ou de mãe brasileira, desde que sejam registrados em repartição brasileira competente ou venham a residir na República Federativa do Brasil e optem, em qualquer tempo, depois de atingida a maioridade, pela nacionalidade brasileira; (Redação da EC n. 54/2007)</w:t>
      </w:r>
    </w:p>
    <w:p>
      <w:r>
        <w:rPr>
          <w:b/>
          <w:color w:val="B46400"/>
          <w:sz w:val="16"/>
        </w:rPr>
        <w:t>JULGADOS CORRELATOS</w:t>
      </w:r>
    </w:p>
    <w:p>
      <w:r>
        <w:rPr>
          <w:color w:val="8C8C8C"/>
          <w:sz w:val="14"/>
        </w:rPr>
        <w:t>cf-art-12-inc-I-ali-b</w:t>
      </w:r>
      <w:r>
        <w:rPr>
          <w:color w:val="0050A0"/>
          <w:sz w:val="14"/>
        </w:rPr>
        <w:t xml:space="preserve"> | RE 418096</w:t>
      </w:r>
      <w:r>
        <w:rPr>
          <w:color w:val="0050A0"/>
          <w:sz w:val="14"/>
        </w:rPr>
        <w:t xml:space="preserve"> | rel. Carlos Velloso</w:t>
      </w:r>
      <w:r>
        <w:rPr>
          <w:color w:val="0050A0"/>
          <w:sz w:val="14"/>
        </w:rPr>
        <w:t xml:space="preserve"> | 2005</w:t>
      </w:r>
    </w:p>
    <w:p>
      <w:pPr>
        <w:ind w:left="216"/>
      </w:pPr>
      <w:r>
        <w:rPr>
          <w:sz w:val="18"/>
        </w:rPr>
        <w:t>Essa opção somente pode ser manifestada depois de alcançada a maioridade. É que a opção, por decorrer da vontade, tem caráter personalíssimo. Exige-se, então, que o optante tenha capacidade plena para manifestar a sua vontade, capacidade que se adquire com a maioridade. Vindo o nascido no estrangeiro, de pai brasileiro ou de mãe brasileira, a residir no Brasil, ainda menor, passa a ser considerado brasileiro nato, sujeita essa nacionalidade a manifestação da vontade do interessado, mediante a op</w:t>
      </w:r>
    </w:p>
    <w:p>
      <w:pPr>
        <w:ind w:left="216"/>
      </w:pPr>
      <w:r>
        <w:rPr>
          <w:b/>
          <w:color w:val="003C8C"/>
          <w:sz w:val="16"/>
        </w:rPr>
        <w:t>[RE 418.096, rel. min. Carlos Velloso, j. 22-3-2005, 2ª T, DJ de 22-4-2005.]</w:t>
      </w:r>
    </w:p>
    <w:p>
      <w:r>
        <w:rPr>
          <w:b/>
          <w:color w:val="B46400"/>
          <w:sz w:val="16"/>
        </w:rPr>
        <w:t>JULGADOS CORRELATOS</w:t>
      </w:r>
    </w:p>
    <w:p>
      <w:r>
        <w:rPr>
          <w:color w:val="8C8C8C"/>
          <w:sz w:val="14"/>
        </w:rPr>
        <w:t>cf-art-12-inc-I-ali-b</w:t>
      </w:r>
      <w:r>
        <w:rPr>
          <w:color w:val="0050A0"/>
          <w:sz w:val="14"/>
        </w:rPr>
        <w:t xml:space="preserve"> | AC 70</w:t>
      </w:r>
      <w:r>
        <w:rPr>
          <w:color w:val="0050A0"/>
          <w:sz w:val="14"/>
        </w:rPr>
        <w:t xml:space="preserve"> | rel. Sepúlveda Pertence</w:t>
      </w:r>
      <w:r>
        <w:rPr>
          <w:color w:val="0050A0"/>
          <w:sz w:val="14"/>
        </w:rPr>
        <w:t xml:space="preserve"> | 2003</w:t>
      </w:r>
    </w:p>
    <w:p>
      <w:pPr>
        <w:ind w:left="216"/>
      </w:pPr>
      <w:r>
        <w:rPr>
          <w:sz w:val="18"/>
        </w:rPr>
        <w:t>Nacionalidade brasileira de quem, nascido no estrangeiro, é filho de pai ou mãe brasileiros, que não estivesse a serviço do Brasil: evolução constitucional e situação vigente. Na Constituição de 1946, até o termo final do prazo de opção – de quatro anos, contados da maioridade –, o indivíduo, na hipótese considerada, se considerava, para todos os efeitos, brasileiro nato sob a condição resolutiva de que não optasse a tempo pela nacionalidade pátria. Sob a Constituição de 1988, que passou a admit</w:t>
      </w:r>
    </w:p>
    <w:p>
      <w:pPr>
        <w:ind w:left="216"/>
      </w:pPr>
      <w:r>
        <w:rPr>
          <w:b/>
          <w:color w:val="003C8C"/>
          <w:sz w:val="16"/>
        </w:rPr>
        <w:t>[AC 70 QO, rel. min. Sepúlveda Pertence, j. 25-9-2003, P, DJ de 12-3-2004.]</w:t>
      </w:r>
    </w:p>
    <w:p>
      <w:r>
        <w:rPr>
          <w:b/>
          <w:color w:val="B46400"/>
          <w:sz w:val="16"/>
        </w:rPr>
        <w:t>JULGADOS CORRELATOS</w:t>
      </w:r>
    </w:p>
    <w:p>
      <w:r>
        <w:rPr>
          <w:color w:val="8C8C8C"/>
          <w:sz w:val="14"/>
        </w:rPr>
        <w:t>cf-art-12-inc-I-ali-b</w:t>
      </w:r>
      <w:r>
        <w:rPr>
          <w:color w:val="0050A0"/>
          <w:sz w:val="14"/>
        </w:rPr>
        <w:t xml:space="preserve"> | EXT 778</w:t>
      </w:r>
      <w:r>
        <w:rPr>
          <w:color w:val="0050A0"/>
          <w:sz w:val="14"/>
        </w:rPr>
        <w:t xml:space="preserve"> | 2000</w:t>
      </w:r>
    </w:p>
    <w:p>
      <w:pPr>
        <w:ind w:left="216"/>
      </w:pPr>
      <w:r>
        <w:rPr>
          <w:sz w:val="18"/>
        </w:rPr>
        <w:t>Não tem procedência, na espécie, a invocação do art. 77, I, da Lei 6.815/1980, segundo o qual não se dará a extradição de brasileiro, "salvo se a aquisição dessa nacionalidade verificar-se após o fato que motivar o pedido". Essa regra dirige-se, imediatamente, à forma de aquisição dessa nacionalidade brasileira, por via de natualização voluntária, e não da nacionalidade originária. Não se contempla, aí, a condição do brasileito nato (...), que detém o extraditanto. Na espécie, o extraditanto tev</w:t>
      </w:r>
    </w:p>
    <w:p>
      <w:pPr>
        <w:ind w:left="216"/>
      </w:pPr>
      <w:r>
        <w:rPr>
          <w:b/>
          <w:color w:val="003C8C"/>
          <w:sz w:val="16"/>
        </w:rPr>
        <w:t>[Ext 778 QO, voto do min. Néri da Silveira, j. 31-8-2000, P, DJ de 20-4-2001.]</w:t>
      </w:r>
    </w:p>
    <w:p>
      <w:r>
        <w:rPr>
          <w:b/>
          <w:color w:val="B46400"/>
          <w:sz w:val="16"/>
        </w:rPr>
        <w:t>JULGADOS CORRELATOS</w:t>
      </w:r>
    </w:p>
    <w:p>
      <w:r>
        <w:rPr>
          <w:color w:val="8C8C8C"/>
          <w:sz w:val="14"/>
        </w:rPr>
        <w:t>cf-art-12-inc-II</w:t>
      </w:r>
      <w:r>
        <w:rPr>
          <w:color w:val="0050A0"/>
          <w:sz w:val="14"/>
        </w:rPr>
        <w:t xml:space="preserve"> | EXT 1121</w:t>
      </w:r>
      <w:r>
        <w:rPr>
          <w:color w:val="0050A0"/>
          <w:sz w:val="14"/>
        </w:rPr>
        <w:t xml:space="preserve"> | rel. Celso de Mello</w:t>
      </w:r>
      <w:r>
        <w:rPr>
          <w:color w:val="0050A0"/>
          <w:sz w:val="14"/>
        </w:rPr>
        <w:t xml:space="preserve"> | 2009</w:t>
      </w:r>
    </w:p>
    <w:p>
      <w:pPr>
        <w:ind w:left="216"/>
      </w:pPr>
      <w:r>
        <w:rPr>
          <w:sz w:val="18"/>
        </w:rPr>
        <w:t>Não se revela possível, em nosso sistema jurídico-constitucional, a aquisição da nacionalidade brasileira jure matrimonii, vale dizer, como efeito direto e imediato resultante do casamento civil.</w:t>
      </w:r>
    </w:p>
    <w:p>
      <w:pPr>
        <w:ind w:left="216"/>
      </w:pPr>
      <w:r>
        <w:rPr>
          <w:b/>
          <w:color w:val="003C8C"/>
          <w:sz w:val="16"/>
        </w:rPr>
        <w:t>[Ext 1.121, rel. min. Celso de Mello, j. 18-12-2009, P, DJE de 25-6-2010.]</w:t>
      </w:r>
    </w:p>
    <w:p>
      <w:r>
        <w:rPr>
          <w:b/>
          <w:color w:val="B46400"/>
          <w:sz w:val="16"/>
        </w:rPr>
        <w:t>JULGADOS CORRELATOS</w:t>
      </w:r>
    </w:p>
    <w:p>
      <w:r>
        <w:rPr>
          <w:color w:val="8C8C8C"/>
          <w:sz w:val="14"/>
        </w:rPr>
        <w:t>cf-art-12-inc-II-ali-a</w:t>
      </w:r>
    </w:p>
    <w:p>
      <w:pPr>
        <w:ind w:left="216"/>
      </w:pPr>
      <w:r>
        <w:rPr>
          <w:sz w:val="18"/>
        </w:rPr>
        <w:t>b) os estrangeiros de qualquer nacionalidade, residentes na República Federativa do Brasil há mais de quinze anos ininterruptos e sem condenação penal, desde que requeiram a nacionalidade brasileira. (Redação da ECR n. 3/1994)</w:t>
      </w:r>
    </w:p>
    <w:p>
      <w:r>
        <w:rPr>
          <w:b/>
          <w:color w:val="B46400"/>
          <w:sz w:val="16"/>
        </w:rPr>
        <w:t>JULGADOS CORRELATOS</w:t>
      </w:r>
    </w:p>
    <w:p>
      <w:r>
        <w:rPr>
          <w:color w:val="8C8C8C"/>
          <w:sz w:val="14"/>
        </w:rPr>
        <w:t>cf-art-12-inc-II-ali-a</w:t>
      </w:r>
      <w:r>
        <w:rPr>
          <w:color w:val="0050A0"/>
          <w:sz w:val="14"/>
        </w:rPr>
        <w:t xml:space="preserve"> | RE 264848</w:t>
      </w:r>
      <w:r>
        <w:rPr>
          <w:color w:val="0050A0"/>
          <w:sz w:val="14"/>
        </w:rPr>
        <w:t xml:space="preserve"> | rel. Ayres Britto</w:t>
      </w:r>
      <w:r>
        <w:rPr>
          <w:color w:val="0050A0"/>
          <w:sz w:val="14"/>
        </w:rPr>
        <w:t xml:space="preserve"> | 2005</w:t>
      </w:r>
    </w:p>
    <w:p>
      <w:pPr>
        <w:ind w:left="216"/>
      </w:pPr>
      <w:r>
        <w:rPr>
          <w:sz w:val="18"/>
        </w:rPr>
        <w:t>O requerimento de aquisição da nacionalidade brasileira, previsto na alínea b do inciso II do art. 12 da Carta de Outubro, é suficiente para viabilizar a posse no cargo triunfalmente disputado mediante concurso público. Isso quando a pessoa requerente contar com quinze anos ininterruptos de residência fixa no Brasil, sem condenação penal. A portaria de formal reconhecimento da naturalização, expedida pelo ministro de Estado da Justiça, é de caráter meramente declaratório. Pelo que seus efeitos h</w:t>
      </w:r>
    </w:p>
    <w:p>
      <w:pPr>
        <w:ind w:left="216"/>
      </w:pPr>
      <w:r>
        <w:rPr>
          <w:b/>
          <w:color w:val="003C8C"/>
          <w:sz w:val="16"/>
        </w:rPr>
        <w:t>[RE 264.848, rel. min. Ayres Britto, j. 29-6-2005, 1ª T, DJ de 14-10-2005.]</w:t>
      </w:r>
    </w:p>
    <w:p>
      <w:r>
        <w:rPr>
          <w:b/>
          <w:color w:val="B46400"/>
          <w:sz w:val="16"/>
        </w:rPr>
        <w:t>JULGADOS CORRELATOS</w:t>
      </w:r>
    </w:p>
    <w:p>
      <w:r>
        <w:rPr>
          <w:color w:val="8C8C8C"/>
          <w:sz w:val="14"/>
        </w:rPr>
        <w:t>cf-art-12-inc-II-ali-a</w:t>
      </w:r>
      <w:r>
        <w:rPr>
          <w:color w:val="0050A0"/>
          <w:sz w:val="14"/>
        </w:rPr>
        <w:t xml:space="preserve"> | HC 85381</w:t>
      </w:r>
      <w:r>
        <w:rPr>
          <w:color w:val="0050A0"/>
          <w:sz w:val="14"/>
        </w:rPr>
        <w:t xml:space="preserve"> | rel. Ayres  Britto</w:t>
      </w:r>
      <w:r>
        <w:rPr>
          <w:color w:val="0050A0"/>
          <w:sz w:val="14"/>
        </w:rPr>
        <w:t xml:space="preserve"> | 2005</w:t>
      </w:r>
    </w:p>
    <w:p>
      <w:pPr>
        <w:ind w:left="216"/>
      </w:pPr>
      <w:r>
        <w:rPr>
          <w:sz w:val="18"/>
        </w:rPr>
        <w:t>= RE 655.658 AgR, rel. min. Cármen Lúcia, j. 25-9-2012, 2ª T, DJE de 11-10-2012 A aplicação da regra da alínea b do inciso II do art. 12 da CF pressupõe a prova inequívoca de que o extraditando requereu e obteve a nacionalidade brasileira.</w:t>
      </w:r>
    </w:p>
    <w:p>
      <w:pPr>
        <w:ind w:left="216"/>
      </w:pPr>
      <w:r>
        <w:rPr>
          <w:b/>
          <w:color w:val="003C8C"/>
          <w:sz w:val="16"/>
        </w:rPr>
        <w:t>[HC 85.381, rel. min. Ayres  Britto, j. 25-5-2005, P, DJ de 5-5-2006.]</w:t>
      </w:r>
    </w:p>
    <w:p>
      <w:r>
        <w:rPr>
          <w:b/>
          <w:color w:val="B46400"/>
          <w:sz w:val="16"/>
        </w:rPr>
        <w:t>JULGADOS CORRELATOS</w:t>
      </w:r>
    </w:p>
    <w:p>
      <w:r>
        <w:rPr>
          <w:color w:val="8C8C8C"/>
          <w:sz w:val="14"/>
        </w:rPr>
        <w:t>cf-art-12-par-1</w:t>
      </w:r>
      <w:r>
        <w:rPr>
          <w:color w:val="0050A0"/>
          <w:sz w:val="14"/>
        </w:rPr>
        <w:t xml:space="preserve"> | EXT 890</w:t>
      </w:r>
      <w:r>
        <w:rPr>
          <w:color w:val="0050A0"/>
          <w:sz w:val="14"/>
        </w:rPr>
        <w:t xml:space="preserve"> | rel. Celso de Mello</w:t>
      </w:r>
      <w:r>
        <w:rPr>
          <w:color w:val="0050A0"/>
          <w:sz w:val="14"/>
        </w:rPr>
        <w:t xml:space="preserve"> | 2004</w:t>
      </w:r>
    </w:p>
    <w:p>
      <w:pPr>
        <w:ind w:left="216"/>
      </w:pPr>
      <w:r>
        <w:rPr>
          <w:sz w:val="18"/>
        </w:rPr>
        <w:t>A norma inscrita no art. 12, § 1º, da Constituição da República – que contempla, em seu texto, hipótese excepcional de quase-nacionalidade – não opera de modo imediato, seja quanto ao seu conteúdo eficacial, seja no que se refere a todas as consequências jurídicas que dela derivam, pois, para incidir, além de supor o pronunciamento aquiescente do Estado brasileiro, fundado em sua própria soberania, depende, ainda, de requerimento do súdito português interessado, a quem se impõe, para tal efeito,</w:t>
      </w:r>
    </w:p>
    <w:p>
      <w:pPr>
        <w:ind w:left="216"/>
      </w:pPr>
      <w:r>
        <w:rPr>
          <w:b/>
          <w:color w:val="003C8C"/>
          <w:sz w:val="16"/>
        </w:rPr>
        <w:t>[Ext 890, rel. min. Celso de Mello, j. 5-8-2004,1ª T, DJ de 28-10-2004.]</w:t>
      </w:r>
    </w:p>
    <w:p>
      <w:r>
        <w:rPr>
          <w:b/>
          <w:color w:val="B46400"/>
          <w:sz w:val="16"/>
        </w:rPr>
        <w:t>JULGADOS CORRELATOS</w:t>
      </w:r>
    </w:p>
    <w:p>
      <w:r>
        <w:rPr>
          <w:color w:val="8C8C8C"/>
          <w:sz w:val="14"/>
        </w:rPr>
        <w:t>cf-art-12-par-1</w:t>
      </w:r>
      <w:r>
        <w:rPr>
          <w:color w:val="0050A0"/>
          <w:sz w:val="14"/>
        </w:rPr>
        <w:t xml:space="preserve"> | HC 100.793</w:t>
      </w:r>
      <w:r>
        <w:rPr>
          <w:color w:val="0050A0"/>
          <w:sz w:val="14"/>
        </w:rPr>
        <w:t xml:space="preserve"> | rel. Marco Aurélio</w:t>
      </w:r>
    </w:p>
    <w:p>
      <w:pPr>
        <w:ind w:left="216"/>
      </w:pPr>
      <w:r>
        <w:rPr>
          <w:sz w:val="18"/>
        </w:rPr>
        <w:t>= HC 100.793, rel. min. Marco Aurélio, j. 2-12-2010, P, DJE de 1º-2-2011</w:t>
      </w:r>
    </w:p>
    <w:p>
      <w:r>
        <w:rPr>
          <w:b/>
          <w:color w:val="B46400"/>
          <w:sz w:val="16"/>
        </w:rPr>
        <w:t>JULGADOS CORRELATOS</w:t>
      </w:r>
    </w:p>
    <w:p>
      <w:r>
        <w:rPr>
          <w:color w:val="8C8C8C"/>
          <w:sz w:val="14"/>
        </w:rPr>
        <w:t>cf-art-12-par-4</w:t>
      </w:r>
      <w:r>
        <w:rPr>
          <w:color w:val="0050A0"/>
          <w:sz w:val="14"/>
        </w:rPr>
        <w:t xml:space="preserve"> | HC 83113</w:t>
      </w:r>
      <w:r>
        <w:rPr>
          <w:color w:val="0050A0"/>
          <w:sz w:val="14"/>
        </w:rPr>
        <w:t xml:space="preserve"> | rel. Celso de Mello</w:t>
      </w:r>
      <w:r>
        <w:rPr>
          <w:color w:val="0050A0"/>
          <w:sz w:val="14"/>
        </w:rPr>
        <w:t xml:space="preserve"> | 2003</w:t>
      </w:r>
    </w:p>
    <w:p>
      <w:pPr>
        <w:ind w:left="216"/>
      </w:pPr>
      <w:r>
        <w:rPr>
          <w:sz w:val="18"/>
        </w:rPr>
        <w:t>A perda da nacionalidade brasileira, por sua vez, somente pode ocorrer nas hipóteses taxativamente definidas na Constituição da República, não se revelando lícito, ao Estado brasileiro, seja mediante simples regramento legislativo, seja mediante tratados ou convenções internacionais, inovar nesse tema, quer para ampliar, quer para restringir, quer, ainda, para modificar os casos autorizadores da privação – sempre excepcional – da condição político-jurídica de nacional do Brasil.</w:t>
      </w:r>
    </w:p>
    <w:p>
      <w:pPr>
        <w:ind w:left="216"/>
      </w:pPr>
      <w:r>
        <w:rPr>
          <w:b/>
          <w:color w:val="003C8C"/>
          <w:sz w:val="16"/>
        </w:rPr>
        <w:t>[HC 83.113 QO, rel. min. Celso de Mello, j. 26-3-2003, P, DJ de 29-8-2003.]</w:t>
      </w:r>
    </w:p>
    <w:p>
      <w:r>
        <w:rPr>
          <w:b/>
          <w:color w:val="B46400"/>
          <w:sz w:val="16"/>
        </w:rPr>
        <w:t>JULGADOS CORRELATOS</w:t>
      </w:r>
    </w:p>
    <w:p>
      <w:r>
        <w:rPr>
          <w:color w:val="8C8C8C"/>
          <w:sz w:val="14"/>
        </w:rPr>
        <w:t>cf-art-12-par-4</w:t>
      </w:r>
    </w:p>
    <w:p>
      <w:pPr>
        <w:ind w:left="216"/>
      </w:pPr>
      <w:r>
        <w:rPr>
          <w:sz w:val="18"/>
        </w:rPr>
        <w:t>I - tiver cancelada sua naturalização, por sentença judicial, em virtude de fraude relacionada ao processo de naturalização ou de atentado contra a ordem constitucional e o Estado Democrático; (Redação dada pela EC n. 131/2023)</w:t>
      </w:r>
    </w:p>
    <w:p>
      <w:pPr>
        <w:pStyle w:val="Heading1"/>
      </w:pPr>
      <w:r>
        <w:t>Art. 13</w:t>
      </w:r>
    </w:p>
    <w:p>
      <w:r>
        <w:rPr>
          <w:color w:val="8C8C8C"/>
          <w:sz w:val="14"/>
        </w:rPr>
        <w:t>cf-art-13</w:t>
      </w:r>
      <w:r>
        <w:rPr>
          <w:color w:val="0050A0"/>
          <w:sz w:val="14"/>
        </w:rPr>
        <w:t xml:space="preserve"> | ADPF 1151</w:t>
      </w:r>
      <w:r>
        <w:rPr>
          <w:color w:val="0050A0"/>
          <w:sz w:val="14"/>
        </w:rPr>
        <w:t xml:space="preserve"> | rel. Dias Toffoli</w:t>
      </w:r>
      <w:r>
        <w:rPr>
          <w:color w:val="0050A0"/>
          <w:sz w:val="14"/>
        </w:rPr>
        <w:t xml:space="preserve"> | 2024</w:t>
      </w:r>
    </w:p>
    <w:p>
      <w:pPr>
        <w:ind w:left="216"/>
      </w:pPr>
      <w:r>
        <w:rPr>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w:t>
      </w:r>
    </w:p>
    <w:p>
      <w:pPr>
        <w:ind w:left="216"/>
      </w:pPr>
      <w:r>
        <w:rPr>
          <w:b/>
          <w:color w:val="003C8C"/>
          <w:sz w:val="16"/>
        </w:rPr>
        <w:t>[ADPF 1.151, rel. min. Dias Toffoli, j. 09.12.2024, P, DJE de 13.12.2024.]</w:t>
      </w:r>
    </w:p>
    <w:p>
      <w:r>
        <w:rPr>
          <w:b/>
          <w:color w:val="B46400"/>
          <w:sz w:val="16"/>
        </w:rPr>
        <w:t>CONTROLE CONCENTRADO</w:t>
      </w:r>
    </w:p>
    <w:p>
      <w:r>
        <w:rPr>
          <w:color w:val="8C8C8C"/>
          <w:sz w:val="14"/>
        </w:rPr>
        <w:t>cf-art-13</w:t>
      </w:r>
      <w:r>
        <w:rPr>
          <w:color w:val="0050A0"/>
          <w:sz w:val="14"/>
        </w:rPr>
        <w:t xml:space="preserve"> | ADI 7.644</w:t>
      </w:r>
      <w:r>
        <w:rPr>
          <w:color w:val="0050A0"/>
          <w:sz w:val="14"/>
        </w:rPr>
        <w:t xml:space="preserve"> | rel. Flávio Dino</w:t>
      </w:r>
    </w:p>
    <w:p>
      <w:pPr>
        <w:ind w:left="216"/>
      </w:pPr>
      <w:r>
        <w:rPr>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w:t>
      </w:r>
    </w:p>
    <w:p>
      <w:r>
        <w:rPr>
          <w:b/>
          <w:color w:val="B46400"/>
          <w:sz w:val="16"/>
        </w:rPr>
        <w:t>JULGADOS CORRELATOS</w:t>
      </w:r>
    </w:p>
    <w:p>
      <w:r>
        <w:rPr>
          <w:color w:val="8C8C8C"/>
          <w:sz w:val="14"/>
        </w:rPr>
        <w:t>cf-art-13</w:t>
      </w:r>
      <w:r>
        <w:rPr>
          <w:color w:val="0050A0"/>
          <w:sz w:val="14"/>
        </w:rPr>
        <w:t xml:space="preserve"> | HC 72391</w:t>
      </w:r>
      <w:r>
        <w:rPr>
          <w:color w:val="0050A0"/>
          <w:sz w:val="14"/>
        </w:rPr>
        <w:t xml:space="preserve"> | rel. Celso de Mello</w:t>
      </w:r>
      <w:r>
        <w:rPr>
          <w:color w:val="0050A0"/>
          <w:sz w:val="14"/>
        </w:rPr>
        <w:t xml:space="preserve"> | 1995</w:t>
      </w:r>
    </w:p>
    <w:p>
      <w:pPr>
        <w:ind w:left="216"/>
      </w:pPr>
      <w:r>
        <w:rPr>
          <w:sz w:val="18"/>
        </w:rPr>
        <w:t>A petição com que impetrado o habeas corpus deve ser redigida em português, sob pena de não conhecimento do writ constitucional (CPC, art. 156, c/c CPP, art. 3º), eis que o conteúdo dessa peça processual deve ser acessível a todos, sendo irrelevante, para esse efeito, que o juiz da causa conheça, eventualmente, o idioma estrangeiro utilizado pelo impetrante. A imprescindibilidade do uso do idioma nacional nos atos processuais, além de corresponder a uma exigência que decorre de razões vinculadas</w:t>
      </w:r>
    </w:p>
    <w:p>
      <w:pPr>
        <w:ind w:left="216"/>
      </w:pPr>
      <w:r>
        <w:rPr>
          <w:b/>
          <w:color w:val="003C8C"/>
          <w:sz w:val="16"/>
        </w:rPr>
        <w:t>[HC 72.391 QO, rel. min. Celso de Mello, j. 8-3-1995, P, DJ de 17-3-1995.]</w:t>
      </w:r>
    </w:p>
    <w:p>
      <w:r>
        <w:rPr>
          <w:b/>
          <w:color w:val="B46400"/>
          <w:sz w:val="16"/>
        </w:rPr>
        <w:t>JULGADOS CORRELATOS</w:t>
      </w:r>
    </w:p>
    <w:p>
      <w:r>
        <w:rPr>
          <w:color w:val="8C8C8C"/>
          <w:sz w:val="14"/>
        </w:rPr>
        <w:t>cf-art-13-par-2</w:t>
      </w:r>
    </w:p>
    <w:p>
      <w:pPr>
        <w:ind w:left="216"/>
      </w:pPr>
      <w:r>
        <w:rPr>
          <w:sz w:val="18"/>
        </w:rPr>
        <w:t>CAPÍTULO IV Dos Direitos Políticos SUMÁRIO</w:t>
      </w:r>
    </w:p>
    <w:p>
      <w:pPr>
        <w:pStyle w:val="Heading1"/>
      </w:pPr>
      <w:r>
        <w:t>Art. 14</w:t>
      </w:r>
    </w:p>
    <w:p>
      <w:r>
        <w:rPr>
          <w:b/>
          <w:color w:val="B46400"/>
          <w:sz w:val="16"/>
        </w:rPr>
        <w:t>CONTROLE CONCENTRADO</w:t>
      </w:r>
    </w:p>
    <w:p>
      <w:r>
        <w:rPr>
          <w:color w:val="8C8C8C"/>
          <w:sz w:val="14"/>
        </w:rPr>
        <w:t>cf-art-14</w:t>
      </w:r>
      <w:r>
        <w:rPr>
          <w:color w:val="0050A0"/>
          <w:sz w:val="14"/>
        </w:rPr>
        <w:t xml:space="preserve"> | ADI 4467</w:t>
      </w:r>
      <w:r>
        <w:rPr>
          <w:color w:val="0050A0"/>
          <w:sz w:val="14"/>
        </w:rPr>
        <w:t xml:space="preserve"> | rel. Rosa Weber</w:t>
      </w:r>
      <w:r>
        <w:rPr>
          <w:color w:val="0050A0"/>
          <w:sz w:val="14"/>
        </w:rPr>
        <w:t xml:space="preserve"> | 2020</w:t>
      </w:r>
    </w:p>
    <w:p>
      <w:pPr>
        <w:ind w:left="216"/>
      </w:pPr>
      <w:r>
        <w:rPr>
          <w:sz w:val="18"/>
        </w:rPr>
        <w:t>Arguição de descumprimento de preceito fundamental contra a omissão do poder público em ofertar, nos dias das eleições, transporte público gratuito e em frequência compatível com aquela praticada em dias úteis. A pretensão se fundamenta no direito dos cidadãos ao transporte e, especialmente, no seu direito ao voto, ao argumento de que a locomoção às seções eleitorais tem custo substancialmente maior do que o valor da multa pela abstenção. Considerada a extrema desigualdade social existente no Br</w:t>
      </w:r>
    </w:p>
    <w:p>
      <w:pPr>
        <w:ind w:left="216"/>
      </w:pPr>
      <w:r>
        <w:rPr>
          <w:b/>
          <w:color w:val="003C8C"/>
          <w:sz w:val="16"/>
        </w:rPr>
        <w:t>[ADI 4.467, rel. min. Rosa Weber, j. 20-10-2020, P, DJE de 29-10-2020.]</w:t>
      </w:r>
    </w:p>
    <w:p>
      <w:r>
        <w:rPr>
          <w:b/>
          <w:color w:val="B46400"/>
          <w:sz w:val="16"/>
        </w:rPr>
        <w:t>CONTROLE CONCENTRADO</w:t>
      </w:r>
    </w:p>
    <w:p>
      <w:r>
        <w:rPr>
          <w:color w:val="8C8C8C"/>
          <w:sz w:val="14"/>
        </w:rPr>
        <w:t>cf-art-14</w:t>
      </w:r>
      <w:r>
        <w:rPr>
          <w:color w:val="0050A0"/>
          <w:sz w:val="14"/>
        </w:rPr>
        <w:t xml:space="preserve"> | ADI 5889</w:t>
      </w:r>
      <w:r>
        <w:rPr>
          <w:color w:val="0050A0"/>
          <w:sz w:val="14"/>
        </w:rPr>
        <w:t xml:space="preserve"> | rel. Gilmar Mendes</w:t>
      </w:r>
      <w:r>
        <w:rPr>
          <w:color w:val="0050A0"/>
          <w:sz w:val="14"/>
        </w:rPr>
        <w:t xml:space="preserve"> | 2020</w:t>
      </w:r>
    </w:p>
    <w:p>
      <w:pPr>
        <w:ind w:left="216"/>
      </w:pPr>
      <w:r>
        <w:rPr>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r>
    </w:p>
    <w:p>
      <w:pPr>
        <w:ind w:left="216"/>
      </w:pPr>
      <w:r>
        <w:rPr>
          <w:b/>
          <w:color w:val="003C8C"/>
          <w:sz w:val="16"/>
        </w:rPr>
        <w:t>[ADI 5.889, rel. min. Gilmar Mendes, j. 16-9-2020, P, DJE de 5-10-2020.]</w:t>
      </w:r>
    </w:p>
    <w:p>
      <w:r>
        <w:rPr>
          <w:b/>
          <w:color w:val="B46400"/>
          <w:sz w:val="16"/>
        </w:rPr>
        <w:t>CONTROLE CONCENTRADO</w:t>
      </w:r>
    </w:p>
    <w:p>
      <w:r>
        <w:rPr>
          <w:color w:val="8C8C8C"/>
          <w:sz w:val="14"/>
        </w:rPr>
        <w:t>cf-art-14</w:t>
      </w:r>
      <w:r>
        <w:rPr>
          <w:color w:val="0050A0"/>
          <w:sz w:val="14"/>
        </w:rPr>
        <w:t xml:space="preserve"> | ADI 5081</w:t>
      </w:r>
      <w:r>
        <w:rPr>
          <w:color w:val="0050A0"/>
          <w:sz w:val="14"/>
        </w:rPr>
        <w:t xml:space="preserve"> | rel. Roberto Barroso</w:t>
      </w:r>
      <w:r>
        <w:rPr>
          <w:color w:val="0050A0"/>
          <w:sz w:val="14"/>
        </w:rPr>
        <w:t xml:space="preserve"> | 2015</w:t>
      </w:r>
    </w:p>
    <w:p>
      <w:pPr>
        <w:ind w:left="216"/>
      </w:pPr>
      <w:r>
        <w:rPr>
          <w:sz w:val="18"/>
        </w:rP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w:t>
      </w:r>
    </w:p>
    <w:p>
      <w:pPr>
        <w:ind w:left="216"/>
      </w:pPr>
      <w:r>
        <w:rPr>
          <w:b/>
          <w:color w:val="003C8C"/>
          <w:sz w:val="16"/>
        </w:rPr>
        <w:t>[ADI 5.081, rel. min. Roberto Barroso, j. 27-5-2015, P, DJE de 19-8-2015.]</w:t>
      </w:r>
    </w:p>
    <w:p>
      <w:r>
        <w:rPr>
          <w:b/>
          <w:color w:val="B46400"/>
          <w:sz w:val="16"/>
        </w:rPr>
        <w:t>CONTROLE CONCENTRADO</w:t>
      </w:r>
    </w:p>
    <w:p>
      <w:r>
        <w:rPr>
          <w:color w:val="8C8C8C"/>
          <w:sz w:val="14"/>
        </w:rPr>
        <w:t>cf-art-14</w:t>
      </w:r>
      <w:r>
        <w:rPr>
          <w:color w:val="0050A0"/>
          <w:sz w:val="14"/>
        </w:rPr>
        <w:t xml:space="preserve"> | ADI 1057</w:t>
      </w:r>
      <w:r>
        <w:rPr>
          <w:color w:val="0050A0"/>
          <w:sz w:val="14"/>
        </w:rPr>
        <w:t xml:space="preserve"> | rel. Celso de Mello</w:t>
      </w:r>
      <w:r>
        <w:rPr>
          <w:color w:val="0050A0"/>
          <w:sz w:val="14"/>
        </w:rPr>
        <w:t xml:space="preserve"> | 1994</w:t>
      </w:r>
    </w:p>
    <w:p>
      <w:pPr>
        <w:ind w:left="216"/>
      </w:pPr>
      <w:r>
        <w:rPr>
          <w:sz w:val="18"/>
        </w:rPr>
        <w:t>Vide MS 26.604, rel. min. Cármen Lúcia, j. 4-10-2007, P, DJE de 3-10-2008 A cláusula tutelar inscrita no art. 14, caput, da Constituição tem por destinatário específico e exclusivo o eleitor comum, no exercício das prerrogativas inerentes ao status activae civitatis. Essa norma de garantia não se aplica, contudo, ao membro do Poder Legislativo nos procedimentos de votação parlamentar, em cujo âmbito prevalece, como regra, o postulado da deliberação ostensiva ou aberta. As deliberações parlamenta</w:t>
      </w:r>
    </w:p>
    <w:p>
      <w:pPr>
        <w:ind w:left="216"/>
      </w:pPr>
      <w:r>
        <w:rPr>
          <w:b/>
          <w:color w:val="003C8C"/>
          <w:sz w:val="16"/>
        </w:rPr>
        <w:t>[ADI 1.057 MC, rel. min. Celso de Mello, j. 20-4-1994, P, DJ de 6-4-2001.]</w:t>
      </w:r>
    </w:p>
    <w:p>
      <w:r>
        <w:rPr>
          <w:b/>
          <w:color w:val="B46400"/>
          <w:sz w:val="16"/>
        </w:rPr>
        <w:t>CONTROLE CONCENTRADO</w:t>
      </w:r>
    </w:p>
    <w:p>
      <w:r>
        <w:rPr>
          <w:color w:val="8C8C8C"/>
          <w:sz w:val="14"/>
        </w:rPr>
        <w:t>cf-art-14</w:t>
      </w:r>
      <w:r>
        <w:rPr>
          <w:color w:val="0050A0"/>
          <w:sz w:val="14"/>
        </w:rPr>
        <w:t xml:space="preserve"> | ADI 4.298</w:t>
      </w:r>
      <w:r>
        <w:rPr>
          <w:color w:val="0050A0"/>
          <w:sz w:val="14"/>
        </w:rPr>
        <w:t xml:space="preserve"> | rel. Cezar Peluso</w:t>
      </w:r>
    </w:p>
    <w:p>
      <w:pPr>
        <w:ind w:left="216"/>
      </w:pPr>
      <w:r>
        <w:rPr>
          <w:sz w:val="18"/>
        </w:rPr>
        <w:t>Vide ADI 4.298 MC, rel. min. Cezar Peluso, j. 7-10-2009, P, DJE de 27-11-2009</w:t>
      </w:r>
    </w:p>
    <w:p>
      <w:r>
        <w:rPr>
          <w:b/>
          <w:color w:val="B46400"/>
          <w:sz w:val="16"/>
        </w:rPr>
        <w:t>REPERCUSSAO GERAL</w:t>
      </w:r>
    </w:p>
    <w:p>
      <w:r>
        <w:rPr>
          <w:color w:val="8C8C8C"/>
          <w:sz w:val="14"/>
        </w:rPr>
        <w:t>cf-art-14</w:t>
      </w:r>
      <w:r>
        <w:rPr>
          <w:color w:val="0050A0"/>
          <w:sz w:val="14"/>
        </w:rPr>
        <w:t xml:space="preserve"> | RE 1096029</w:t>
      </w:r>
      <w:r>
        <w:rPr>
          <w:color w:val="0050A0"/>
          <w:sz w:val="14"/>
        </w:rPr>
        <w:t xml:space="preserve"> | 2020</w:t>
      </w:r>
    </w:p>
    <w:p>
      <w:pPr>
        <w:ind w:left="216"/>
      </w:pPr>
      <w:r>
        <w:rPr>
          <w:sz w:val="18"/>
        </w:rPr>
        <w:t>A realização de novas eleições nos casos em que o candidato mais votado tiver o registro da candidatura indeferido, independentemente do número de votos, reafirma a soberania popular (...). (...) constitucionalidade da expressão ‘indeferimento do registro’ constante do § 3º do art. 224 do Código Eleitoral, acrescido pela Lei 13.165/2015.</w:t>
      </w:r>
    </w:p>
    <w:p>
      <w:pPr>
        <w:ind w:left="216"/>
      </w:pPr>
      <w:r>
        <w:rPr>
          <w:b/>
          <w:color w:val="003C8C"/>
          <w:sz w:val="16"/>
        </w:rPr>
        <w:t>[RE 1.096.029, voto do min. Dias Toffoli, j. 4-3-2020, P, DJE de 18-5-2020, Tema 986.]</w:t>
      </w:r>
    </w:p>
    <w:p>
      <w:r>
        <w:rPr>
          <w:b/>
          <w:color w:val="B46400"/>
          <w:sz w:val="16"/>
        </w:rPr>
        <w:t>JULGADOS CORRELATOS</w:t>
      </w:r>
    </w:p>
    <w:p>
      <w:r>
        <w:rPr>
          <w:color w:val="8C8C8C"/>
          <w:sz w:val="14"/>
        </w:rPr>
        <w:t>cf-art-14</w:t>
      </w:r>
      <w:r>
        <w:rPr>
          <w:color w:val="0050A0"/>
          <w:sz w:val="14"/>
        </w:rPr>
        <w:t xml:space="preserve"> | AI 133468</w:t>
      </w:r>
      <w:r>
        <w:rPr>
          <w:color w:val="0050A0"/>
          <w:sz w:val="14"/>
        </w:rPr>
        <w:t xml:space="preserve"> | rel. Sepúlveda Pertence</w:t>
      </w:r>
      <w:r>
        <w:rPr>
          <w:color w:val="0050A0"/>
          <w:sz w:val="14"/>
        </w:rPr>
        <w:t xml:space="preserve"> | 1990</w:t>
      </w:r>
    </w:p>
    <w:p>
      <w:pPr>
        <w:ind w:left="216"/>
      </w:pPr>
      <w:r>
        <w:rPr>
          <w:sz w:val="18"/>
        </w:rPr>
        <w:t>O princípio do sufrágio universal vem conjugado, no art. 14 da Constituição, à exigência do sigilo do voto: não o ofende, portanto, a decisão que entende nula a cédula assinalada de modo a poder identificar o eleitor.</w:t>
      </w:r>
    </w:p>
    <w:p>
      <w:pPr>
        <w:ind w:left="216"/>
      </w:pPr>
      <w:r>
        <w:rPr>
          <w:b/>
          <w:color w:val="003C8C"/>
          <w:sz w:val="16"/>
        </w:rPr>
        <w:t>[AI 133.468 AgR, rel. min. Sepúlveda Pertence, j. 15-2-1990, P, DJ de 9-3-1990.]</w:t>
      </w:r>
    </w:p>
    <w:p>
      <w:r>
        <w:rPr>
          <w:b/>
          <w:color w:val="B46400"/>
          <w:sz w:val="16"/>
        </w:rPr>
        <w:t>CONTROLE CONCENTRADO</w:t>
      </w:r>
    </w:p>
    <w:p>
      <w:r>
        <w:rPr>
          <w:color w:val="8C8C8C"/>
          <w:sz w:val="14"/>
        </w:rPr>
        <w:t>cf-art-14-par-1</w:t>
      </w:r>
      <w:r>
        <w:rPr>
          <w:color w:val="0050A0"/>
          <w:sz w:val="14"/>
        </w:rPr>
        <w:t xml:space="preserve"> | ADPF 541</w:t>
      </w:r>
      <w:r>
        <w:rPr>
          <w:color w:val="0050A0"/>
          <w:sz w:val="14"/>
        </w:rPr>
        <w:t xml:space="preserve"> | rel. Roberto Barroso</w:t>
      </w:r>
      <w:r>
        <w:rPr>
          <w:color w:val="0050A0"/>
          <w:sz w:val="14"/>
        </w:rPr>
        <w:t xml:space="preserve"> | 2018</w:t>
      </w:r>
    </w:p>
    <w:p>
      <w:pPr>
        <w:ind w:left="216"/>
      </w:pPr>
      <w:r>
        <w:rPr>
          <w:sz w:val="18"/>
        </w:rPr>
        <w:t xml:space="preserve">O exercício do direito de voto é componente essencial da democracia representativa. O alistamento eleitoral e sua revisão periódica são indispensáveis para que esse direito seja exercido de maneira ordenada e segura. A revisão eleitoral é estabelecida em lei e se destina a atualizar o alistamento eleitoral previsto na Constituição. Também o cancelamento de título não apresentado à revisão tem base legal. Inexiste qualquer elemento que sugira ter havido direcionamento, quer na revisão eleitoral, </w:t>
      </w:r>
    </w:p>
    <w:p>
      <w:pPr>
        <w:ind w:left="216"/>
      </w:pPr>
      <w:r>
        <w:rPr>
          <w:b/>
          <w:color w:val="003C8C"/>
          <w:sz w:val="16"/>
        </w:rPr>
        <w:t>[ADPF 541, rel. min. Roberto Barroso, j. 26-9-2018, P, DJE de 16-5-2019.]</w:t>
      </w:r>
    </w:p>
    <w:p>
      <w:r>
        <w:rPr>
          <w:b/>
          <w:color w:val="B46400"/>
          <w:sz w:val="16"/>
        </w:rPr>
        <w:t>CONTROLE CONCENTRADO</w:t>
      </w:r>
    </w:p>
    <w:p>
      <w:r>
        <w:rPr>
          <w:color w:val="8C8C8C"/>
          <w:sz w:val="14"/>
        </w:rPr>
        <w:t>cf-art-14-par-3</w:t>
      </w:r>
      <w:r>
        <w:rPr>
          <w:color w:val="0050A0"/>
          <w:sz w:val="14"/>
        </w:rPr>
        <w:t xml:space="preserve"> | ADI 2938</w:t>
      </w:r>
      <w:r>
        <w:rPr>
          <w:color w:val="0050A0"/>
          <w:sz w:val="14"/>
        </w:rPr>
        <w:t xml:space="preserve"> | rel. Eros Grau</w:t>
      </w:r>
      <w:r>
        <w:rPr>
          <w:color w:val="0050A0"/>
          <w:sz w:val="14"/>
        </w:rPr>
        <w:t xml:space="preserve"> | 2005</w:t>
      </w:r>
    </w:p>
    <w:p>
      <w:pPr>
        <w:ind w:left="216"/>
      </w:pPr>
      <w:r>
        <w:rPr>
          <w:sz w:val="18"/>
        </w:rPr>
        <w:t>A fixação por lei estadual de condições de elegibilidade em relação aos candidatos a juiz de paz, além das constitucionalmente previstas no art. 14, § 3º, invade a competência da União para legislar sobre direito eleitoral, definida no art. 22, I, da Constituição do Brasil.</w:t>
      </w:r>
    </w:p>
    <w:p>
      <w:pPr>
        <w:ind w:left="216"/>
      </w:pPr>
      <w:r>
        <w:rPr>
          <w:b/>
          <w:color w:val="003C8C"/>
          <w:sz w:val="16"/>
        </w:rPr>
        <w:t>[ADI 2.938, rel. min. Eros Grau, j. 9-6-2005, P, DJ de 9-12-2005.]</w:t>
      </w:r>
    </w:p>
    <w:p>
      <w:r>
        <w:rPr>
          <w:b/>
          <w:color w:val="B46400"/>
          <w:sz w:val="16"/>
        </w:rPr>
        <w:t>CONTROLE CONCENTRADO</w:t>
      </w:r>
    </w:p>
    <w:p>
      <w:r>
        <w:rPr>
          <w:color w:val="8C8C8C"/>
          <w:sz w:val="14"/>
        </w:rPr>
        <w:t>cf-art-14-par-3</w:t>
      </w:r>
      <w:r>
        <w:rPr>
          <w:color w:val="0050A0"/>
          <w:sz w:val="14"/>
        </w:rPr>
        <w:t xml:space="preserve"> | ADI 1063</w:t>
      </w:r>
      <w:r>
        <w:rPr>
          <w:color w:val="0050A0"/>
          <w:sz w:val="14"/>
        </w:rPr>
        <w:t xml:space="preserve"> | rel. Celso de Mello</w:t>
      </w:r>
      <w:r>
        <w:rPr>
          <w:color w:val="0050A0"/>
          <w:sz w:val="14"/>
        </w:rPr>
        <w:t xml:space="preserve"> | 1994</w:t>
      </w:r>
    </w:p>
    <w:p>
      <w:pPr>
        <w:ind w:left="216"/>
      </w:pPr>
      <w:r>
        <w:rPr>
          <w:sz w:val="18"/>
        </w:rPr>
        <w:t>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w:t>
      </w:r>
    </w:p>
    <w:p>
      <w:pPr>
        <w:ind w:left="216"/>
      </w:pPr>
      <w:r>
        <w:rPr>
          <w:b/>
          <w:color w:val="003C8C"/>
          <w:sz w:val="16"/>
        </w:rPr>
        <w:t>[ADI 1.063 MC, rel. min. Celso de Mello, j. 18-5-1994, P, DJ de 27-4-2001.]</w:t>
      </w:r>
    </w:p>
    <w:p>
      <w:r>
        <w:rPr>
          <w:b/>
          <w:color w:val="B46400"/>
          <w:sz w:val="16"/>
        </w:rPr>
        <w:t>CONTROLE CONCENTRADO</w:t>
      </w:r>
    </w:p>
    <w:p>
      <w:r>
        <w:rPr>
          <w:color w:val="8C8C8C"/>
          <w:sz w:val="14"/>
        </w:rPr>
        <w:t>cf-art-14-par-3</w:t>
      </w:r>
      <w:r>
        <w:rPr>
          <w:color w:val="0050A0"/>
          <w:sz w:val="14"/>
        </w:rPr>
        <w:t xml:space="preserve"> | ADI 1057</w:t>
      </w:r>
      <w:r>
        <w:rPr>
          <w:color w:val="0050A0"/>
          <w:sz w:val="14"/>
        </w:rPr>
        <w:t xml:space="preserve"> | rel. Celso de Mello</w:t>
      </w:r>
      <w:r>
        <w:rPr>
          <w:color w:val="0050A0"/>
          <w:sz w:val="14"/>
        </w:rPr>
        <w:t xml:space="preserve"> | 1994</w:t>
      </w:r>
    </w:p>
    <w:p>
      <w:pPr>
        <w:ind w:left="216"/>
      </w:pPr>
      <w:r>
        <w:rPr>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16"/>
      </w:pPr>
      <w:r>
        <w:rPr>
          <w:b/>
          <w:color w:val="003C8C"/>
          <w:sz w:val="16"/>
        </w:rPr>
        <w:t>[ADI 1.057 MC, rel. min. Celso de Mello, j. 20-4-1994, P, DJ de 6-4-2001.]</w:t>
      </w:r>
    </w:p>
    <w:p>
      <w:r>
        <w:rPr>
          <w:b/>
          <w:color w:val="B46400"/>
          <w:sz w:val="16"/>
        </w:rPr>
        <w:t>CONTROLE CONCENTRADO</w:t>
      </w:r>
    </w:p>
    <w:p>
      <w:r>
        <w:rPr>
          <w:color w:val="8C8C8C"/>
          <w:sz w:val="14"/>
        </w:rPr>
        <w:t>cf-art-14-par-3</w:t>
      </w:r>
      <w:r>
        <w:rPr>
          <w:color w:val="0050A0"/>
          <w:sz w:val="14"/>
        </w:rPr>
        <w:t xml:space="preserve"> | ADI 4.298</w:t>
      </w:r>
      <w:r>
        <w:rPr>
          <w:color w:val="0050A0"/>
          <w:sz w:val="14"/>
        </w:rPr>
        <w:t xml:space="preserve"> | rel. Cezar Peluso</w:t>
      </w:r>
    </w:p>
    <w:p>
      <w:pPr>
        <w:ind w:left="216"/>
      </w:pPr>
      <w:r>
        <w:rPr>
          <w:sz w:val="18"/>
        </w:rPr>
        <w:t>= ADI 4.298 MC, rel. min. Cezar Peluso, j. 7-10-2009, P, DJE de 27-11-2009</w:t>
      </w:r>
    </w:p>
    <w:p>
      <w:r>
        <w:rPr>
          <w:b/>
          <w:color w:val="B46400"/>
          <w:sz w:val="16"/>
        </w:rPr>
        <w:t>JULGADOS CORRELATOS</w:t>
      </w:r>
    </w:p>
    <w:p>
      <w:r>
        <w:rPr>
          <w:color w:val="8C8C8C"/>
          <w:sz w:val="14"/>
        </w:rPr>
        <w:t>cf-art-14-par-3-inc-II</w:t>
      </w:r>
      <w:r>
        <w:rPr>
          <w:color w:val="0050A0"/>
          <w:sz w:val="14"/>
        </w:rPr>
        <w:t xml:space="preserve"> | AI 231917</w:t>
      </w:r>
      <w:r>
        <w:rPr>
          <w:color w:val="0050A0"/>
          <w:sz w:val="14"/>
        </w:rPr>
        <w:t xml:space="preserve"> | rel. Sepúlveda Pertence</w:t>
      </w:r>
      <w:r>
        <w:rPr>
          <w:color w:val="0050A0"/>
          <w:sz w:val="14"/>
        </w:rPr>
        <w:t xml:space="preserve"> | 1998</w:t>
      </w:r>
    </w:p>
    <w:p>
      <w:pPr>
        <w:ind w:left="216"/>
      </w:pPr>
      <w:r>
        <w:rPr>
          <w:sz w:val="18"/>
        </w:rPr>
        <w:t>O indeferimento de registro de candidato por deficiência de documentação exigida por lei não implica suspensão de direitos políticos: a titularidade plena dos direitos políticos não o dispensava do registro de sua candidatura por partido ou coligação e esse, da prova documentada dos pressupostos de elegibilidade, entre eles, o pleno exercício dos mesmos direitos políticos (CF, art. 14, § 3º, II): negar o registro por falta de prova oportuna desse pressuposto não equivale obviamente a negar-lhe a</w:t>
      </w:r>
    </w:p>
    <w:p>
      <w:pPr>
        <w:ind w:left="216"/>
      </w:pPr>
      <w:r>
        <w:rPr>
          <w:b/>
          <w:color w:val="003C8C"/>
          <w:sz w:val="16"/>
        </w:rPr>
        <w:t>[AI 231.917 AgR, rel. min. Sepúlveda Pertence, j. 3-12-1998, P, DJ de 5-2-1999.]</w:t>
      </w:r>
    </w:p>
    <w:p>
      <w:r>
        <w:rPr>
          <w:b/>
          <w:color w:val="B46400"/>
          <w:sz w:val="16"/>
        </w:rPr>
        <w:t>JULGADOS CORRELATOS</w:t>
      </w:r>
    </w:p>
    <w:p>
      <w:r>
        <w:rPr>
          <w:color w:val="8C8C8C"/>
          <w:sz w:val="14"/>
        </w:rPr>
        <w:t>cf-art-14-par-3-inc-IV</w:t>
      </w:r>
      <w:r>
        <w:rPr>
          <w:color w:val="0050A0"/>
          <w:sz w:val="14"/>
        </w:rPr>
        <w:t xml:space="preserve"> | INQ 1645</w:t>
      </w:r>
      <w:r>
        <w:rPr>
          <w:color w:val="0050A0"/>
          <w:sz w:val="14"/>
        </w:rPr>
        <w:t xml:space="preserve"> | rel. Eros Grau</w:t>
      </w:r>
      <w:r>
        <w:rPr>
          <w:color w:val="0050A0"/>
          <w:sz w:val="14"/>
        </w:rPr>
        <w:t xml:space="preserve"> | 2008</w:t>
      </w:r>
    </w:p>
    <w:p>
      <w:pPr>
        <w:ind w:left="216"/>
      </w:pPr>
      <w:r>
        <w:rPr>
          <w:sz w:val="18"/>
        </w:rPr>
        <w:t>Inquérito. Conduta que configura, em tese, crime de falsa declaração de domicílio eleitoral (CE, art. 350). Declaração falsa firmada pelo proprietário do imóvel visando a comprovar que o indiciado, candidato ao cargo de prefeito municipal, tinha domicílio eleitoral na cidade de Santo André/SP.</w:t>
      </w:r>
    </w:p>
    <w:p>
      <w:pPr>
        <w:ind w:left="216"/>
      </w:pPr>
      <w:r>
        <w:rPr>
          <w:b/>
          <w:color w:val="003C8C"/>
          <w:sz w:val="16"/>
        </w:rPr>
        <w:t>[Inq 1.645, rel. min. Eros Grau, j. 5-6-2008, P, DJE de 5-9-2008.]</w:t>
      </w:r>
    </w:p>
    <w:p>
      <w:r>
        <w:rPr>
          <w:b/>
          <w:color w:val="B46400"/>
          <w:sz w:val="16"/>
        </w:rPr>
        <w:t>CONTROLE CONCENTRADO</w:t>
      </w:r>
    </w:p>
    <w:p>
      <w:r>
        <w:rPr>
          <w:color w:val="8C8C8C"/>
          <w:sz w:val="14"/>
        </w:rPr>
        <w:t>cf-art-14-par-3-inc-V</w:t>
      </w:r>
      <w:r>
        <w:rPr>
          <w:color w:val="0050A0"/>
          <w:sz w:val="14"/>
        </w:rPr>
        <w:t xml:space="preserve"> | ADI 5081</w:t>
      </w:r>
      <w:r>
        <w:rPr>
          <w:color w:val="0050A0"/>
          <w:sz w:val="14"/>
        </w:rPr>
        <w:t xml:space="preserve"> | rel. Roberto Barroso</w:t>
      </w:r>
      <w:r>
        <w:rPr>
          <w:color w:val="0050A0"/>
          <w:sz w:val="14"/>
        </w:rPr>
        <w:t xml:space="preserve"> | 2015</w:t>
      </w:r>
    </w:p>
    <w:p>
      <w:pPr>
        <w:ind w:left="216"/>
      </w:pPr>
      <w:r>
        <w:rPr>
          <w:sz w:val="18"/>
        </w:rPr>
        <w:t>A leitura do parágrafo único do art. 16-A da Lei nº 9.504/1997 que pretenda impedir que os votos dados aos candidatos com registro deferido ou não apreciado no dia da eleição sejam, como regra geral, computados para a respectiva agremiação padece de inconstitucionalidade. Em primeiro lugar, essa interpretação retira todo efeito útil ao voto dado pelo eleitor em situação em que não tinha razões para questionar a validade da candidatura, em detrimento dos princípios democrático e da soberania popu</w:t>
      </w:r>
    </w:p>
    <w:p>
      <w:pPr>
        <w:ind w:left="216"/>
      </w:pPr>
      <w:r>
        <w:rPr>
          <w:b/>
          <w:color w:val="003C8C"/>
          <w:sz w:val="16"/>
        </w:rPr>
        <w:t>[ADI 5.081, rel. min. Roberto Barroso, j. 27-5-2015, P, DJE de 19-8-2015.]</w:t>
      </w:r>
    </w:p>
    <w:p>
      <w:r>
        <w:rPr>
          <w:b/>
          <w:color w:val="B46400"/>
          <w:sz w:val="16"/>
        </w:rPr>
        <w:t>CONTROLE CONCENTRADO</w:t>
      </w:r>
    </w:p>
    <w:p>
      <w:r>
        <w:rPr>
          <w:color w:val="8C8C8C"/>
          <w:sz w:val="14"/>
        </w:rPr>
        <w:t>cf-art-14-par-3-inc-V</w:t>
      </w:r>
      <w:r>
        <w:rPr>
          <w:color w:val="0050A0"/>
          <w:sz w:val="14"/>
        </w:rPr>
        <w:t xml:space="preserve"> | ADI 1817</w:t>
      </w:r>
      <w:r>
        <w:rPr>
          <w:color w:val="0050A0"/>
          <w:sz w:val="14"/>
        </w:rPr>
        <w:t xml:space="preserve"> | rel. Dias Toffoli</w:t>
      </w:r>
      <w:r>
        <w:rPr>
          <w:color w:val="0050A0"/>
          <w:sz w:val="14"/>
        </w:rPr>
        <w:t xml:space="preserve"> | 2014</w:t>
      </w:r>
    </w:p>
    <w:p>
      <w:pPr>
        <w:ind w:left="216"/>
      </w:pPr>
      <w:r>
        <w:rPr>
          <w:sz w:val="18"/>
        </w:rPr>
        <w:t xml:space="preserve">Vide MS 26.604, rel. min. Cármen Lúcia, j. 4-10-2007, P, DJE de 3-10-2008 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w:t>
      </w:r>
    </w:p>
    <w:p>
      <w:pPr>
        <w:ind w:left="216"/>
      </w:pPr>
      <w:r>
        <w:rPr>
          <w:b/>
          <w:color w:val="003C8C"/>
          <w:sz w:val="16"/>
        </w:rPr>
        <w:t>[ADI 1.817, rel. min. Dias Toffoli, j. 28-5-2014, P, DJE de 1º-8-2014.]</w:t>
      </w:r>
    </w:p>
    <w:p>
      <w:r>
        <w:rPr>
          <w:b/>
          <w:color w:val="B46400"/>
          <w:sz w:val="16"/>
        </w:rPr>
        <w:t>CONTROLE CONCENTRADO</w:t>
      </w:r>
    </w:p>
    <w:p>
      <w:r>
        <w:rPr>
          <w:color w:val="8C8C8C"/>
          <w:sz w:val="14"/>
        </w:rPr>
        <w:t>cf-art-14-par-3-inc-V</w:t>
      </w:r>
      <w:r>
        <w:rPr>
          <w:color w:val="0050A0"/>
          <w:sz w:val="14"/>
        </w:rPr>
        <w:t xml:space="preserve"> | ADI 3999</w:t>
      </w:r>
      <w:r>
        <w:rPr>
          <w:color w:val="0050A0"/>
          <w:sz w:val="14"/>
        </w:rPr>
        <w:t xml:space="preserve"> | rel. Joaquim Barbosa</w:t>
      </w:r>
      <w:r>
        <w:rPr>
          <w:color w:val="0050A0"/>
          <w:sz w:val="14"/>
        </w:rPr>
        <w:t xml:space="preserve"> | 2008</w:t>
      </w:r>
    </w:p>
    <w:p>
      <w:pPr>
        <w:ind w:left="216"/>
      </w:pPr>
      <w:r>
        <w:rPr>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26.603 e 26.604, reconheceu a existência do dever constitucional de observância do princípio da fidelidade partidária. (...) Não faria sentido a Corte reconhecer a existência de um direito constitucional sem prever um instrumento pa</w:t>
      </w:r>
    </w:p>
    <w:p>
      <w:pPr>
        <w:ind w:left="216"/>
      </w:pPr>
      <w:r>
        <w:rPr>
          <w:b/>
          <w:color w:val="003C8C"/>
          <w:sz w:val="16"/>
        </w:rPr>
        <w:t>[ADI 3.999 e ADI 4.086, rel. min. Joaquim Barbosa, j. 12-11-2008, P, DJE de 17-4-2009.]</w:t>
      </w:r>
    </w:p>
    <w:p>
      <w:r>
        <w:rPr>
          <w:b/>
          <w:color w:val="B46400"/>
          <w:sz w:val="16"/>
        </w:rPr>
        <w:t>CONTROLE CONCENTRADO</w:t>
      </w:r>
    </w:p>
    <w:p>
      <w:r>
        <w:rPr>
          <w:color w:val="8C8C8C"/>
          <w:sz w:val="14"/>
        </w:rPr>
        <w:t>cf-art-14-par-3-inc-V</w:t>
      </w:r>
      <w:r>
        <w:rPr>
          <w:color w:val="0050A0"/>
          <w:sz w:val="14"/>
        </w:rPr>
        <w:t xml:space="preserve"> | RE 1238853</w:t>
      </w:r>
      <w:r>
        <w:rPr>
          <w:color w:val="0050A0"/>
          <w:sz w:val="14"/>
        </w:rPr>
        <w:t xml:space="preserve"> | rel. Luís Roberto Barroso</w:t>
      </w:r>
      <w:r>
        <w:rPr>
          <w:color w:val="0050A0"/>
          <w:sz w:val="14"/>
        </w:rPr>
        <w:t xml:space="preserve"> | 2025</w:t>
      </w:r>
    </w:p>
    <w:p>
      <w:pPr>
        <w:ind w:left="216"/>
      </w:pPr>
      <w:r>
        <w:rPr>
          <w:sz w:val="18"/>
        </w:rPr>
        <w:t>“Não são admitidas candidaturas avulsas no sistema eleitoral brasileiro, prevalecendo a filiação partidária como condição de elegibilidade, nos termos do art. 14, § 3º, V, da Constituição”.</w:t>
      </w:r>
    </w:p>
    <w:p>
      <w:pPr>
        <w:ind w:left="216"/>
      </w:pPr>
      <w:r>
        <w:rPr>
          <w:b/>
          <w:color w:val="003C8C"/>
          <w:sz w:val="16"/>
        </w:rPr>
        <w:t>[RE 1.238.853, rel. min. Luís Roberto Barroso. Red. do ac. min. Alexandre de Moraes, j. 26-11-2025, P, DJE de 8-1-2026, Tema 974, com mérito julgado.]</w:t>
      </w:r>
    </w:p>
    <w:p>
      <w:r>
        <w:rPr>
          <w:b/>
          <w:color w:val="B46400"/>
          <w:sz w:val="16"/>
        </w:rPr>
        <w:t>JULGADOS CORRELATOS</w:t>
      </w:r>
    </w:p>
    <w:p>
      <w:r>
        <w:rPr>
          <w:color w:val="8C8C8C"/>
          <w:sz w:val="14"/>
        </w:rPr>
        <w:t>cf-art-14-par-3-inc-V</w:t>
      </w:r>
      <w:r>
        <w:rPr>
          <w:color w:val="0050A0"/>
          <w:sz w:val="14"/>
        </w:rPr>
        <w:t xml:space="preserve"> | MS 27938</w:t>
      </w:r>
      <w:r>
        <w:rPr>
          <w:color w:val="0050A0"/>
          <w:sz w:val="14"/>
        </w:rPr>
        <w:t xml:space="preserve"> | rel. Joaquim Barbosa</w:t>
      </w:r>
      <w:r>
        <w:rPr>
          <w:color w:val="0050A0"/>
          <w:sz w:val="14"/>
        </w:rPr>
        <w:t xml:space="preserve"> | 2010</w:t>
      </w:r>
    </w:p>
    <w:p>
      <w:pPr>
        <w:ind w:left="216"/>
      </w:pPr>
      <w:r>
        <w:rPr>
          <w:sz w:val="18"/>
        </w:rPr>
        <w:t>O reconhecimento da justa causa para transferência de partido político afasta a perda do mandato eletivo por infidelidade partidária. Contudo, ela não transfere ao novo partido o direito de sucessão à vaga.</w:t>
      </w:r>
    </w:p>
    <w:p>
      <w:pPr>
        <w:ind w:left="216"/>
      </w:pPr>
      <w:r>
        <w:rPr>
          <w:b/>
          <w:color w:val="003C8C"/>
          <w:sz w:val="16"/>
        </w:rPr>
        <w:t>[MS 27.938, rel. min. Joaquim Barbosa, j. 11-3-2010, P, DJE de 30-4-2010.]</w:t>
      </w:r>
    </w:p>
    <w:p>
      <w:r>
        <w:rPr>
          <w:b/>
          <w:color w:val="B46400"/>
          <w:sz w:val="16"/>
        </w:rPr>
        <w:t>JULGADOS CORRELATOS</w:t>
      </w:r>
    </w:p>
    <w:p>
      <w:r>
        <w:rPr>
          <w:color w:val="8C8C8C"/>
          <w:sz w:val="14"/>
        </w:rPr>
        <w:t>cf-art-14-par-3-inc-V</w:t>
      </w:r>
      <w:r>
        <w:rPr>
          <w:color w:val="0050A0"/>
          <w:sz w:val="14"/>
        </w:rPr>
        <w:t xml:space="preserve"> | MS 26604</w:t>
      </w:r>
      <w:r>
        <w:rPr>
          <w:color w:val="0050A0"/>
          <w:sz w:val="14"/>
        </w:rPr>
        <w:t xml:space="preserve"> | rel. Cármen Lúcia</w:t>
      </w:r>
      <w:r>
        <w:rPr>
          <w:color w:val="0050A0"/>
          <w:sz w:val="14"/>
        </w:rPr>
        <w:t xml:space="preserve"> | 2007</w:t>
      </w:r>
    </w:p>
    <w:p>
      <w:pPr>
        <w:ind w:left="216"/>
      </w:pPr>
      <w:r>
        <w:rPr>
          <w:sz w:val="18"/>
        </w:rPr>
        <w:t>Vide MS 26.604, rel. min. Cármen Lúcia, j. 4-10-2007, P, DJE de 3-10-2008 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w:t>
      </w:r>
    </w:p>
    <w:p>
      <w:pPr>
        <w:ind w:left="216"/>
      </w:pPr>
      <w:r>
        <w:rPr>
          <w:b/>
          <w:color w:val="003C8C"/>
          <w:sz w:val="16"/>
        </w:rPr>
        <w:t>[MS 26.604, rel. min. Cármen Lúcia, j. 4-10-2007, P, DJE de 3-10-2008.]</w:t>
      </w:r>
    </w:p>
    <w:p>
      <w:r>
        <w:rPr>
          <w:b/>
          <w:color w:val="B46400"/>
          <w:sz w:val="16"/>
        </w:rPr>
        <w:t>JULGADOS CORRELATOS</w:t>
      </w:r>
    </w:p>
    <w:p>
      <w:r>
        <w:rPr>
          <w:color w:val="8C8C8C"/>
          <w:sz w:val="14"/>
        </w:rPr>
        <w:t>cf-art-14-par-3-inc-V</w:t>
      </w:r>
      <w:r>
        <w:rPr>
          <w:color w:val="0050A0"/>
          <w:sz w:val="14"/>
        </w:rPr>
        <w:t xml:space="preserve"> | MS 26.602</w:t>
      </w:r>
      <w:r>
        <w:rPr>
          <w:color w:val="0050A0"/>
          <w:sz w:val="14"/>
        </w:rPr>
        <w:t xml:space="preserve"> | rel. Eros Grau</w:t>
      </w:r>
    </w:p>
    <w:p>
      <w:pPr>
        <w:ind w:left="216"/>
      </w:pPr>
      <w:r>
        <w:rPr>
          <w:sz w:val="18"/>
        </w:rPr>
        <w:t>= MS 26.602, rel. min. Eros Grau, j. 4-10-2007, P, DJE de 17-10-2008 = MS 26.603, rel. min. Celso de Mello, j. 4-10-2007, P, DJE de 19-12-2008 Vide ADI 5.081, rel. min. Roberto Barroso, j. 27-5-2015, P, DJE de 19-8-2015 Vide MS 27.938, rel. min. Joaquim Barbosa, j. 11-3-2010, P, DJE de 30-4-2010 Vide ADI 3.999 e ADI 4.086, rel. min. Joaquim Barbosa, j. 12-11-2008, P, DJE de 17-4-2009</w:t>
      </w:r>
    </w:p>
    <w:p>
      <w:r>
        <w:rPr>
          <w:b/>
          <w:color w:val="B46400"/>
          <w:sz w:val="16"/>
        </w:rPr>
        <w:t>CONTROLE CONCENTRADO</w:t>
      </w:r>
    </w:p>
    <w:p>
      <w:r>
        <w:rPr>
          <w:color w:val="8C8C8C"/>
          <w:sz w:val="14"/>
        </w:rPr>
        <w:t>cf-art-14-par-4</w:t>
      </w:r>
      <w:r>
        <w:rPr>
          <w:color w:val="0050A0"/>
          <w:sz w:val="14"/>
        </w:rPr>
        <w:t xml:space="preserve"> | ADI 1057</w:t>
      </w:r>
      <w:r>
        <w:rPr>
          <w:color w:val="0050A0"/>
          <w:sz w:val="14"/>
        </w:rPr>
        <w:t xml:space="preserve"> | rel. Celso de Mello</w:t>
      </w:r>
      <w:r>
        <w:rPr>
          <w:color w:val="0050A0"/>
          <w:sz w:val="14"/>
        </w:rPr>
        <w:t xml:space="preserve"> | 1994</w:t>
      </w:r>
    </w:p>
    <w:p>
      <w:pPr>
        <w:ind w:left="216"/>
      </w:pPr>
      <w:r>
        <w:rPr>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16"/>
      </w:pPr>
      <w:r>
        <w:rPr>
          <w:b/>
          <w:color w:val="003C8C"/>
          <w:sz w:val="16"/>
        </w:rPr>
        <w:t>[ADI 1.057 MC, rel. min. Celso de Mello, j. 20-4-1994, P, DJ de 6-4-2001.]</w:t>
      </w:r>
    </w:p>
    <w:p>
      <w:r>
        <w:rPr>
          <w:b/>
          <w:color w:val="B46400"/>
          <w:sz w:val="16"/>
        </w:rPr>
        <w:t>CONTROLE CONCENTRADO</w:t>
      </w:r>
    </w:p>
    <w:p>
      <w:r>
        <w:rPr>
          <w:color w:val="8C8C8C"/>
          <w:sz w:val="14"/>
        </w:rPr>
        <w:t>cf-art-14-par-4</w:t>
      </w:r>
      <w:r>
        <w:rPr>
          <w:color w:val="0050A0"/>
          <w:sz w:val="14"/>
        </w:rPr>
        <w:t xml:space="preserve"> | ADI 4.298</w:t>
      </w:r>
      <w:r>
        <w:rPr>
          <w:color w:val="0050A0"/>
          <w:sz w:val="14"/>
        </w:rPr>
        <w:t xml:space="preserve"> | rel. Cezar Peluso</w:t>
      </w:r>
    </w:p>
    <w:p>
      <w:pPr>
        <w:ind w:left="216"/>
      </w:pPr>
      <w:r>
        <w:rPr>
          <w:sz w:val="18"/>
        </w:rPr>
        <w:t>= ADI 4.298 MC, rel. min. Cezar Peluso, j. 7-10-2009, P, DJE de 27-11-2009</w:t>
      </w:r>
    </w:p>
    <w:p>
      <w:r>
        <w:rPr>
          <w:b/>
          <w:color w:val="B46400"/>
          <w:sz w:val="16"/>
        </w:rPr>
        <w:t>CONTROLE CONCENTRADO</w:t>
      </w:r>
    </w:p>
    <w:p>
      <w:r>
        <w:rPr>
          <w:color w:val="8C8C8C"/>
          <w:sz w:val="14"/>
        </w:rPr>
        <w:t>cf-art-14-par-5</w:t>
      </w:r>
      <w:r>
        <w:rPr>
          <w:color w:val="0050A0"/>
          <w:sz w:val="14"/>
        </w:rPr>
        <w:t xml:space="preserve"> | ADI 1805</w:t>
      </w:r>
      <w:r>
        <w:rPr>
          <w:color w:val="0050A0"/>
          <w:sz w:val="14"/>
        </w:rPr>
        <w:t xml:space="preserve"> | rel. Néri da Silveira</w:t>
      </w:r>
      <w:r>
        <w:rPr>
          <w:color w:val="0050A0"/>
          <w:sz w:val="14"/>
        </w:rPr>
        <w:t xml:space="preserve"> | 1998</w:t>
      </w:r>
    </w:p>
    <w:p>
      <w:pPr>
        <w:ind w:left="216"/>
      </w:pPr>
      <w:r>
        <w:rPr>
          <w:sz w:val="18"/>
        </w:rPr>
        <w:t>Alegação de inconstitucionalidade a) da interpretação dada ao § 5º do art. 14 da Constituição, na redação da EC 16/1997, ao não exigir a renúncia aos respectivos mandatos até seis meses antes do pleito, para o titular concorrer à reeleição (...). Na redação original, o § 5º do art. 14 da Constituição era regra de inelegibilidade absoluta. Com a redação resultante da EC 16/1997, o § 5º do art. 14 da Constituição passou a ter a natureza de norma de elegibilidade. Distinção entre condições de elegi</w:t>
      </w:r>
    </w:p>
    <w:p>
      <w:pPr>
        <w:ind w:left="216"/>
      </w:pPr>
      <w:r>
        <w:rPr>
          <w:b/>
          <w:color w:val="003C8C"/>
          <w:sz w:val="16"/>
        </w:rPr>
        <w:t>[ADI 1.805 MC, rel. min. Néri da Silveira, j. 26-3-1998, P, DJ de 14-11-2003.]</w:t>
      </w:r>
    </w:p>
    <w:p>
      <w:r>
        <w:rPr>
          <w:b/>
          <w:color w:val="B46400"/>
          <w:sz w:val="16"/>
        </w:rPr>
        <w:t>CONTROLE CONCENTRADO</w:t>
      </w:r>
    </w:p>
    <w:p>
      <w:r>
        <w:rPr>
          <w:color w:val="8C8C8C"/>
          <w:sz w:val="14"/>
        </w:rPr>
        <w:t>cf-art-14-par-5</w:t>
      </w:r>
      <w:r>
        <w:rPr>
          <w:color w:val="0050A0"/>
          <w:sz w:val="14"/>
        </w:rPr>
        <w:t xml:space="preserve"> | RE 1355228</w:t>
      </w:r>
      <w:r>
        <w:rPr>
          <w:color w:val="0050A0"/>
          <w:sz w:val="14"/>
        </w:rPr>
        <w:t xml:space="preserve"> | rel. Nunes Marques</w:t>
      </w:r>
      <w:r>
        <w:rPr>
          <w:color w:val="0050A0"/>
          <w:sz w:val="14"/>
        </w:rPr>
        <w:t xml:space="preserve"> | 2025</w:t>
      </w:r>
    </w:p>
    <w:p>
      <w:pPr>
        <w:ind w:left="216"/>
      </w:pPr>
      <w:r>
        <w:rPr>
          <w:sz w:val="18"/>
        </w:rPr>
        <w:t>“O exercício da chefia do Poder Executivo, nos seis meses anteriores ao pleito, em decorrência de decisão judicial não transitada em julgado, não conta como exercício de um mandato para efeito de reeleição.”</w:t>
      </w:r>
    </w:p>
    <w:p>
      <w:pPr>
        <w:ind w:left="216"/>
      </w:pPr>
      <w:r>
        <w:rPr>
          <w:b/>
          <w:color w:val="003C8C"/>
          <w:sz w:val="16"/>
        </w:rPr>
        <w:t>[RE 1.355.228, rel. min. Nunes Marques, j. 26-11-2025, P, Informativo STF 1.201, Tema 1.229, com mérito julgado.]</w:t>
      </w:r>
    </w:p>
    <w:p>
      <w:r>
        <w:rPr>
          <w:b/>
          <w:color w:val="B46400"/>
          <w:sz w:val="16"/>
        </w:rPr>
        <w:t>REPERCUSSAO GERAL</w:t>
      </w:r>
    </w:p>
    <w:p>
      <w:r>
        <w:rPr>
          <w:color w:val="8C8C8C"/>
          <w:sz w:val="14"/>
        </w:rPr>
        <w:t>cf-art-14-par-5</w:t>
      </w:r>
      <w:r>
        <w:rPr>
          <w:color w:val="0050A0"/>
          <w:sz w:val="14"/>
        </w:rPr>
        <w:t xml:space="preserve"> | RE 637485</w:t>
      </w:r>
      <w:r>
        <w:rPr>
          <w:color w:val="0050A0"/>
          <w:sz w:val="14"/>
        </w:rPr>
        <w:t xml:space="preserve"> | rel. Gilmar Mendes</w:t>
      </w:r>
    </w:p>
    <w:p>
      <w:pPr>
        <w:ind w:left="216"/>
      </w:pPr>
      <w:r>
        <w:rPr>
          <w:sz w:val="18"/>
        </w:rPr>
        <w:t>O instituto da reeleição tem fundamento não somente no postulado da continuidade administrativa, mas também no princípio republicano, que impede a perpetuação de uma mesma pessoa ou grupo no poder. O princípio republicano condiciona a interpretação e a aplicação do próprio comando da norma constitucional, de modo que a reeleição é permitida por apenas uma única vez. Esse princípio impede a terceira eleição não apenas no mesmo Município, mas em relação a qualquer outro Município da Federação. Ent</w:t>
      </w:r>
    </w:p>
    <w:p>
      <w:pPr>
        <w:ind w:left="216"/>
      </w:pPr>
      <w:r>
        <w:rPr>
          <w:b/>
          <w:color w:val="003C8C"/>
          <w:sz w:val="16"/>
        </w:rPr>
        <w:t>[RE 637.485, rel. min. Gilmar Mendes, j. 1º-8-2012, P, DJE de 21-5-2013, Tema 564, com mérito julgado.]</w:t>
      </w:r>
    </w:p>
    <w:p>
      <w:r>
        <w:rPr>
          <w:b/>
          <w:color w:val="B46400"/>
          <w:sz w:val="16"/>
        </w:rPr>
        <w:t>REPERCUSSAO GERAL</w:t>
      </w:r>
    </w:p>
    <w:p>
      <w:r>
        <w:rPr>
          <w:color w:val="8C8C8C"/>
          <w:sz w:val="14"/>
        </w:rPr>
        <w:t>cf-art-14-par-5</w:t>
      </w:r>
      <w:r>
        <w:rPr>
          <w:color w:val="0050A0"/>
          <w:sz w:val="14"/>
        </w:rPr>
        <w:t xml:space="preserve"> | RE 597.994</w:t>
      </w:r>
    </w:p>
    <w:p>
      <w:pPr>
        <w:ind w:left="216"/>
      </w:pPr>
      <w:r>
        <w:rPr>
          <w:sz w:val="18"/>
        </w:rPr>
        <w:t>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Constituição do Brasil. Não há contradição entre os preceitos contidos no § 5º do art. 14 e no art. 128, § 5º, II, e, da Constituição do Brasil. A interpretação do direito, e da Constituição, não se reduz a singel</w:t>
      </w:r>
    </w:p>
    <w:p>
      <w:r>
        <w:rPr>
          <w:b/>
          <w:color w:val="B46400"/>
          <w:sz w:val="16"/>
        </w:rPr>
        <w:t>JULGADOS CORRELATOS</w:t>
      </w:r>
    </w:p>
    <w:p>
      <w:r>
        <w:rPr>
          <w:color w:val="8C8C8C"/>
          <w:sz w:val="14"/>
        </w:rPr>
        <w:t>cf-art-14-par-5</w:t>
      </w:r>
      <w:r>
        <w:rPr>
          <w:color w:val="0050A0"/>
          <w:sz w:val="14"/>
        </w:rPr>
        <w:t xml:space="preserve"> | RE 464277</w:t>
      </w:r>
      <w:r>
        <w:rPr>
          <w:color w:val="0050A0"/>
          <w:sz w:val="14"/>
        </w:rPr>
        <w:t xml:space="preserve"> | rel. Ayres  Britto</w:t>
      </w:r>
      <w:r>
        <w:rPr>
          <w:color w:val="0050A0"/>
          <w:sz w:val="14"/>
        </w:rPr>
        <w:t xml:space="preserve"> | 2007</w:t>
      </w:r>
    </w:p>
    <w:p>
      <w:pPr>
        <w:ind w:left="216"/>
      </w:pPr>
      <w:r>
        <w:rPr>
          <w:sz w:val="18"/>
        </w:rPr>
        <w:t>Vice-prefeito que ocupou o cargo de prefeito por força de decisão judicial que determinou o afastamento do titular. Registro de candidatura a uma terceira assunção na chefia do Poder Executivo municipal. Impossibilidade. Nos termos do § 5º do art. 14 da CF, "os prefeitos e quem os houver sucedido ou substituído no curso dos mandatos poderão ser reeleitos para um único período subsequente".</w:t>
      </w:r>
    </w:p>
    <w:p>
      <w:pPr>
        <w:ind w:left="216"/>
      </w:pPr>
      <w:r>
        <w:rPr>
          <w:b/>
          <w:color w:val="003C8C"/>
          <w:sz w:val="16"/>
        </w:rPr>
        <w:t>[RE 464.277 AgR, rel. min. Ayres  Britto, j. 9-10-2007, 1ª T, DJE de 4-4-2008.]</w:t>
      </w:r>
    </w:p>
    <w:p>
      <w:r>
        <w:rPr>
          <w:b/>
          <w:color w:val="B46400"/>
          <w:sz w:val="16"/>
        </w:rPr>
        <w:t>JULGADOS CORRELATOS</w:t>
      </w:r>
    </w:p>
    <w:p>
      <w:r>
        <w:rPr>
          <w:color w:val="8C8C8C"/>
          <w:sz w:val="14"/>
        </w:rPr>
        <w:t>cf-art-14-par-5</w:t>
      </w:r>
      <w:r>
        <w:rPr>
          <w:color w:val="0050A0"/>
          <w:sz w:val="14"/>
        </w:rPr>
        <w:t xml:space="preserve"> | RE 366488</w:t>
      </w:r>
      <w:r>
        <w:rPr>
          <w:color w:val="0050A0"/>
          <w:sz w:val="14"/>
        </w:rPr>
        <w:t xml:space="preserve"> | rel. Carlos Velloso</w:t>
      </w:r>
      <w:r>
        <w:rPr>
          <w:color w:val="0050A0"/>
          <w:sz w:val="14"/>
        </w:rPr>
        <w:t xml:space="preserve"> | 2005</w:t>
      </w:r>
    </w:p>
    <w:p>
      <w:pPr>
        <w:ind w:left="216"/>
      </w:pPr>
      <w:r>
        <w:rPr>
          <w:sz w:val="18"/>
        </w:rPr>
        <w:t>= RE 756.073 AgR, rel. min. Ricardo Lewandowski, j. 17-12-2013, 2ª T, DJE de 13-2-2014 Vide RE 1.128.439 AgR, rel. min. Celso de Mello, j. 23-10-2018, 2ª T, DJE de 14-12-2018 Vice-governador eleito duas vezes para o cargo de vice-governador. No segundo mandato de vice, sucedeu o titular. Certo que, no seu primeiro mandato de vice, teria substituído o governador. Possibilidade de reeleger-se ao cargo de governador, porque o exercício da titularidade do cargo dá-se mediante eleição ou por sucessão</w:t>
      </w:r>
    </w:p>
    <w:p>
      <w:pPr>
        <w:ind w:left="216"/>
      </w:pPr>
      <w:r>
        <w:rPr>
          <w:b/>
          <w:color w:val="003C8C"/>
          <w:sz w:val="16"/>
        </w:rPr>
        <w:t>[RE 366.488, rel. min. Carlos Velloso, j. 4-10-2005, 2ª T, DJ de 28-10-2005.]</w:t>
      </w:r>
    </w:p>
    <w:p>
      <w:r>
        <w:rPr>
          <w:b/>
          <w:color w:val="B46400"/>
          <w:sz w:val="16"/>
        </w:rPr>
        <w:t>JULGADOS CORRELATOS</w:t>
      </w:r>
    </w:p>
    <w:p>
      <w:r>
        <w:rPr>
          <w:color w:val="8C8C8C"/>
          <w:sz w:val="14"/>
        </w:rPr>
        <w:t>cf-art-14-par-5</w:t>
      </w:r>
      <w:r>
        <w:rPr>
          <w:color w:val="0050A0"/>
          <w:sz w:val="14"/>
        </w:rPr>
        <w:t xml:space="preserve"> | AI 782.434</w:t>
      </w:r>
      <w:r>
        <w:rPr>
          <w:color w:val="0050A0"/>
          <w:sz w:val="14"/>
        </w:rPr>
        <w:t xml:space="preserve"> | rel. Cármen Lúcia</w:t>
      </w:r>
    </w:p>
    <w:p>
      <w:pPr>
        <w:ind w:left="216"/>
      </w:pPr>
      <w:r>
        <w:rPr>
          <w:sz w:val="18"/>
        </w:rPr>
        <w:t>= AI 782.434 AgR, rel. min. Cármen Lúcia, j. 8-2-2011, 1ª T, DJE de 24-3-2011</w:t>
      </w:r>
    </w:p>
    <w:p>
      <w:r>
        <w:rPr>
          <w:b/>
          <w:color w:val="B46400"/>
          <w:sz w:val="16"/>
        </w:rPr>
        <w:t>JULGADOS CORRELATOS</w:t>
      </w:r>
    </w:p>
    <w:p>
      <w:r>
        <w:rPr>
          <w:color w:val="8C8C8C"/>
          <w:sz w:val="14"/>
        </w:rPr>
        <w:t>cf-art-14-par-6</w:t>
      </w:r>
      <w:r>
        <w:rPr>
          <w:color w:val="0050A0"/>
          <w:sz w:val="14"/>
        </w:rPr>
        <w:t xml:space="preserve"> | RE 345822</w:t>
      </w:r>
      <w:r>
        <w:rPr>
          <w:color w:val="0050A0"/>
          <w:sz w:val="14"/>
        </w:rPr>
        <w:t xml:space="preserve"> | rel. Carlos Velloso</w:t>
      </w:r>
      <w:r>
        <w:rPr>
          <w:color w:val="0050A0"/>
          <w:sz w:val="14"/>
        </w:rPr>
        <w:t xml:space="preserve"> | 2003</w:t>
      </w:r>
    </w:p>
    <w:p>
      <w:pPr>
        <w:ind w:left="216"/>
      </w:pPr>
      <w:r>
        <w:rPr>
          <w:sz w:val="18"/>
        </w:rPr>
        <w:t>Presidente da câmara municipal que substitui ou sucede o prefeito nos seis meses anteriores ao pleito é inelegível para o cargo de vereador. CF, art. 14, § 6º. Inaplicabilidade das regras dos § 5º e § 7º do art. 14, CF.</w:t>
      </w:r>
    </w:p>
    <w:p>
      <w:pPr>
        <w:ind w:left="216"/>
      </w:pPr>
      <w:r>
        <w:rPr>
          <w:b/>
          <w:color w:val="003C8C"/>
          <w:sz w:val="16"/>
        </w:rPr>
        <w:t>[RE 345.822, rel. min. Carlos Velloso, j. 18-11-2003, 2ª T, DJ de 12-12-2003.]</w:t>
      </w:r>
    </w:p>
    <w:p>
      <w:r>
        <w:rPr>
          <w:b/>
          <w:color w:val="B46400"/>
          <w:sz w:val="16"/>
        </w:rPr>
        <w:t>JULGADOS CORRELATOS</w:t>
      </w:r>
    </w:p>
    <w:p>
      <w:r>
        <w:rPr>
          <w:color w:val="8C8C8C"/>
          <w:sz w:val="14"/>
        </w:rPr>
        <w:t>cf-art-14-par-6</w:t>
      </w:r>
    </w:p>
    <w:p>
      <w:pPr>
        <w:ind w:left="216"/>
      </w:pPr>
      <w:r>
        <w:rPr>
          <w:sz w:val="18"/>
        </w:rPr>
        <w:t>§ 7º São inelegíveis, no território de jurisdição do titular, o cônjuge e os parentes consangüíneos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w:t>
      </w:r>
    </w:p>
    <w:p>
      <w:r>
        <w:rPr>
          <w:b/>
          <w:color w:val="B46400"/>
          <w:sz w:val="16"/>
        </w:rPr>
        <w:t>SUMULA VINCULANTE</w:t>
      </w:r>
    </w:p>
    <w:p>
      <w:r>
        <w:rPr>
          <w:color w:val="8C8C8C"/>
          <w:sz w:val="14"/>
        </w:rPr>
        <w:t>cf-art-14-par-6</w:t>
      </w:r>
    </w:p>
    <w:p>
      <w:pPr>
        <w:ind w:left="216"/>
      </w:pPr>
      <w:r>
        <w:rPr>
          <w:sz w:val="18"/>
        </w:rPr>
        <w:t>A dissolução da sociedade ou do vínculo conjugal, no curso do mandato, não afasta a inelegibilidade prevista no § 7º do art. 14 da CF.</w:t>
      </w:r>
    </w:p>
    <w:p>
      <w:pPr>
        <w:ind w:left="216"/>
      </w:pPr>
      <w:r>
        <w:rPr>
          <w:b/>
          <w:color w:val="003C8C"/>
          <w:sz w:val="16"/>
        </w:rPr>
        <w:t>[Súmula Vinculante 18.]</w:t>
      </w:r>
    </w:p>
    <w:p>
      <w:r>
        <w:rPr>
          <w:b/>
          <w:color w:val="B46400"/>
          <w:sz w:val="16"/>
        </w:rPr>
        <w:t>CONTROLE CONCENTRADO</w:t>
      </w:r>
    </w:p>
    <w:p>
      <w:r>
        <w:rPr>
          <w:color w:val="8C8C8C"/>
          <w:sz w:val="14"/>
        </w:rPr>
        <w:t>cf-art-14-par-6</w:t>
      </w:r>
      <w:r>
        <w:rPr>
          <w:color w:val="0050A0"/>
          <w:sz w:val="14"/>
        </w:rPr>
        <w:t xml:space="preserve"> | ADPF 1.089</w:t>
      </w:r>
      <w:r>
        <w:rPr>
          <w:color w:val="0050A0"/>
          <w:sz w:val="14"/>
        </w:rPr>
        <w:t xml:space="preserve"> | rel. Cármen Lúcia</w:t>
      </w:r>
    </w:p>
    <w:p>
      <w:pPr>
        <w:ind w:left="216"/>
      </w:pPr>
      <w:r>
        <w:rPr>
          <w:sz w:val="18"/>
        </w:rPr>
        <w:t>Não contraria o § 7º do art. 14 da Constituição da República a prática de ocupação do cargo de Presidente das Casas Legislativas (Federal, Estadual, Distrital e Municipal) por cônjuge, companheiro ou parente direto ou colateral, até o segundo grau, do Chefe do Poder Executivo do respectivo ente federado pela ausência de previsão constitucional nesse sentido. A interpretação do disposto no § 7º do art. 14 da Constituição da República deve ser restritiva, por ser norma limitadora de direito fundam</w:t>
      </w:r>
    </w:p>
    <w:p>
      <w:r>
        <w:rPr>
          <w:b/>
          <w:color w:val="B46400"/>
          <w:sz w:val="16"/>
        </w:rPr>
        <w:t>REPERCUSSAO GERAL</w:t>
      </w:r>
    </w:p>
    <w:p>
      <w:r>
        <w:rPr>
          <w:color w:val="8C8C8C"/>
          <w:sz w:val="14"/>
        </w:rPr>
        <w:t>cf-art-14-par-6</w:t>
      </w:r>
      <w:r>
        <w:rPr>
          <w:color w:val="0050A0"/>
          <w:sz w:val="14"/>
        </w:rPr>
        <w:t xml:space="preserve"> | RE 843455</w:t>
      </w:r>
      <w:r>
        <w:rPr>
          <w:color w:val="0050A0"/>
          <w:sz w:val="14"/>
        </w:rPr>
        <w:t xml:space="preserve"> | rel. Teori Zavascki</w:t>
      </w:r>
      <w:r>
        <w:rPr>
          <w:color w:val="0050A0"/>
          <w:sz w:val="14"/>
        </w:rPr>
        <w:t xml:space="preserve"> | 2015</w:t>
      </w:r>
    </w:p>
    <w:p>
      <w:pPr>
        <w:ind w:left="216"/>
      </w:pPr>
      <w:r>
        <w:rPr>
          <w:sz w:val="18"/>
        </w:rPr>
        <w:t>As hipóteses de inelegibilidade previstas no art. 14, § 7º, da Constituição Federal, inclusive quanto ao prazo de seis meses, são aplicáveis às eleições suplementares.</w:t>
      </w:r>
    </w:p>
    <w:p>
      <w:pPr>
        <w:ind w:left="216"/>
      </w:pPr>
      <w:r>
        <w:rPr>
          <w:b/>
          <w:color w:val="003C8C"/>
          <w:sz w:val="16"/>
        </w:rPr>
        <w:t>[RE 843.455, rel. min. Teori Zavascki, j. 7-10-2015, P, DJE de 1º-2-2016, Tema 781, com mérito julgado.]</w:t>
      </w:r>
    </w:p>
    <w:p>
      <w:r>
        <w:rPr>
          <w:b/>
          <w:color w:val="B46400"/>
          <w:sz w:val="16"/>
        </w:rPr>
        <w:t>REPERCUSSAO GERAL</w:t>
      </w:r>
    </w:p>
    <w:p>
      <w:r>
        <w:rPr>
          <w:color w:val="8C8C8C"/>
          <w:sz w:val="14"/>
        </w:rPr>
        <w:t>cf-art-14-par-6</w:t>
      </w:r>
      <w:r>
        <w:rPr>
          <w:color w:val="0050A0"/>
          <w:sz w:val="14"/>
        </w:rPr>
        <w:t xml:space="preserve"> | RE 758461</w:t>
      </w:r>
      <w:r>
        <w:rPr>
          <w:color w:val="0050A0"/>
          <w:sz w:val="14"/>
        </w:rPr>
        <w:t xml:space="preserve"> | rel. Teori Zavascki</w:t>
      </w:r>
      <w:r>
        <w:rPr>
          <w:color w:val="0050A0"/>
          <w:sz w:val="14"/>
        </w:rPr>
        <w:t xml:space="preserve"> | 2014</w:t>
      </w:r>
    </w:p>
    <w:p>
      <w:pPr>
        <w:ind w:left="216"/>
      </w:pPr>
      <w:r>
        <w:rPr>
          <w:sz w:val="18"/>
        </w:rPr>
        <w:t>O que orientou a edição da Súmula Vinculante 18 e os recentes precedentes do STF foi a preocupação de inibir que a dissolução fraudulenta ou simulada de sociedade conjugal seja utilizada como mecanismo de burla à norma da inelegibilidade reflexa prevista no § 7º do art. 14 da Constituição. Portanto, não atrai a aplicação do entendimento constante da referida súmula a extinção do vínculo conjugal pela morte de um dos cônjuges.</w:t>
      </w:r>
    </w:p>
    <w:p>
      <w:pPr>
        <w:ind w:left="216"/>
      </w:pPr>
      <w:r>
        <w:rPr>
          <w:b/>
          <w:color w:val="003C8C"/>
          <w:sz w:val="16"/>
        </w:rPr>
        <w:t>[RE 758.461, rel. min. Teori Zavascki, j. 22-5-2014, P, DJE de 30-10-2014, Tema 678, com mérito julgado.]</w:t>
      </w:r>
    </w:p>
    <w:p>
      <w:r>
        <w:rPr>
          <w:b/>
          <w:color w:val="B46400"/>
          <w:sz w:val="16"/>
        </w:rPr>
        <w:t>REPERCUSSAO GERAL</w:t>
      </w:r>
    </w:p>
    <w:p>
      <w:r>
        <w:rPr>
          <w:color w:val="8C8C8C"/>
          <w:sz w:val="14"/>
        </w:rPr>
        <w:t>cf-art-14-par-6</w:t>
      </w:r>
      <w:r>
        <w:rPr>
          <w:color w:val="0050A0"/>
          <w:sz w:val="14"/>
        </w:rPr>
        <w:t xml:space="preserve"> | RE 568.596</w:t>
      </w:r>
      <w:r>
        <w:rPr>
          <w:color w:val="0050A0"/>
          <w:sz w:val="14"/>
        </w:rPr>
        <w:t xml:space="preserve"> | rel. Ricardo Lewandowski</w:t>
      </w:r>
    </w:p>
    <w:p>
      <w:pPr>
        <w:ind w:left="216"/>
      </w:pPr>
      <w:r>
        <w:rPr>
          <w:sz w:val="18"/>
        </w:rPr>
        <w:t>A dissolução da sociedade conjugal no curso do mandato não afasta a inelegibilidade prevista no art. 14, § 7º, da CF. Se a separação judicial ocorrer em meio à gestão do titular do cargo que gera a vedação, o vínculo de parentesco, para os fins de inelegibilidade, persiste até o término do mandato, inviabilizando a candidatura do ex-cônjuge ao pleito subsequente, na mesma circunscrição, a não ser que aquele se desincompatibilize seis meses antes das eleições.</w:t>
        <w:br/>
        <w:t>[RE 568.596, rel. min. Ricardo Lewan</w:t>
      </w:r>
    </w:p>
    <w:p>
      <w:r>
        <w:rPr>
          <w:b/>
          <w:color w:val="B46400"/>
          <w:sz w:val="16"/>
        </w:rPr>
        <w:t>JULGADOS CORRELATOS</w:t>
      </w:r>
    </w:p>
    <w:p>
      <w:r>
        <w:rPr>
          <w:color w:val="8C8C8C"/>
          <w:sz w:val="14"/>
        </w:rPr>
        <w:t>cf-art-14-par-6</w:t>
      </w:r>
      <w:r>
        <w:rPr>
          <w:color w:val="0050A0"/>
          <w:sz w:val="14"/>
        </w:rPr>
        <w:t xml:space="preserve"> | RE 1128439</w:t>
      </w:r>
      <w:r>
        <w:rPr>
          <w:color w:val="0050A0"/>
          <w:sz w:val="14"/>
        </w:rPr>
        <w:t xml:space="preserve"> | rel. Celso de Mello</w:t>
      </w:r>
      <w:r>
        <w:rPr>
          <w:color w:val="0050A0"/>
          <w:sz w:val="14"/>
        </w:rPr>
        <w:t xml:space="preserve"> | 2018</w:t>
      </w:r>
    </w:p>
    <w:p>
      <w:pPr>
        <w:ind w:left="216"/>
      </w:pPr>
      <w:r>
        <w:rPr>
          <w:sz w:val="18"/>
        </w:rPr>
        <w:t>(...) mesmo na hipótese de mandato-tampão, inexiste tratamento diferenciado em relação ao mandato regular, de tal modo que o recorrente, embora pudesse validamente eleger-se (como se elegeu) Prefeito Municipal em sucessão ao seu cunhado, não podia disputar a reeleição, em virtude da inelegibilidade por parentesco (CF, art. 14, §§ 5º e 7º), em face do descabimento do exercício da Chefia do Poder Executivo local, pela terceira vez consecutiva, por membros integrantes do mesmo grupo familiar.</w:t>
      </w:r>
    </w:p>
    <w:p>
      <w:pPr>
        <w:ind w:left="216"/>
      </w:pPr>
      <w:r>
        <w:rPr>
          <w:b/>
          <w:color w:val="003C8C"/>
          <w:sz w:val="16"/>
        </w:rPr>
        <w:t>[RE 1.128.439 AgR, rel. min. Celso de Mello, j. 23-10-2018, 2ª T, DJE de 14-12-2018.]</w:t>
      </w:r>
    </w:p>
    <w:p>
      <w:r>
        <w:rPr>
          <w:b/>
          <w:color w:val="B46400"/>
          <w:sz w:val="16"/>
        </w:rPr>
        <w:t>JULGADOS CORRELATOS</w:t>
      </w:r>
    </w:p>
    <w:p>
      <w:r>
        <w:rPr>
          <w:color w:val="8C8C8C"/>
          <w:sz w:val="14"/>
        </w:rPr>
        <w:t>cf-art-14-par-6</w:t>
      </w:r>
      <w:r>
        <w:rPr>
          <w:color w:val="0050A0"/>
          <w:sz w:val="14"/>
        </w:rPr>
        <w:t xml:space="preserve"> | RE 543117</w:t>
      </w:r>
      <w:r>
        <w:rPr>
          <w:color w:val="0050A0"/>
          <w:sz w:val="14"/>
        </w:rPr>
        <w:t xml:space="preserve"> | rel. Eros Grau</w:t>
      </w:r>
      <w:r>
        <w:rPr>
          <w:color w:val="0050A0"/>
          <w:sz w:val="14"/>
        </w:rPr>
        <w:t xml:space="preserve"> | 2008</w:t>
      </w:r>
    </w:p>
    <w:p>
      <w:pPr>
        <w:ind w:left="216"/>
      </w:pPr>
      <w:r>
        <w:rPr>
          <w:sz w:val="18"/>
        </w:rPr>
        <w:t>Vide RE 756.073 AgR, rel. min. Ricardo Lewandowski, j. 17-12-2013, 2ª T, DJE de 13-2-2014 O art. 14, § 7º, da Constituição do Brasil deve ser interpretado de maneira a dar eficácia e efetividade aos postulados republicanos e democráticos da Constituição, evitando-se a perpetuidade ou alongada presença de familiares no poder.</w:t>
      </w:r>
    </w:p>
    <w:p>
      <w:pPr>
        <w:ind w:left="216"/>
      </w:pPr>
      <w:r>
        <w:rPr>
          <w:b/>
          <w:color w:val="003C8C"/>
          <w:sz w:val="16"/>
        </w:rPr>
        <w:t>[RE 543.117 AgR, rel. min. Eros Grau, j. 24-6-2008, 2ª T, DJE de 22-8-2008.]</w:t>
      </w:r>
    </w:p>
    <w:p>
      <w:r>
        <w:rPr>
          <w:b/>
          <w:color w:val="B46400"/>
          <w:sz w:val="16"/>
        </w:rPr>
        <w:t>JULGADOS CORRELATOS</w:t>
      </w:r>
    </w:p>
    <w:p>
      <w:r>
        <w:rPr>
          <w:color w:val="8C8C8C"/>
          <w:sz w:val="14"/>
        </w:rPr>
        <w:t>cf-art-14-par-6</w:t>
      </w:r>
      <w:r>
        <w:rPr>
          <w:color w:val="0050A0"/>
          <w:sz w:val="14"/>
        </w:rPr>
        <w:t xml:space="preserve"> | RE 409459</w:t>
      </w:r>
      <w:r>
        <w:rPr>
          <w:color w:val="0050A0"/>
          <w:sz w:val="14"/>
        </w:rPr>
        <w:t xml:space="preserve"> | rel. Gilmar Mendes</w:t>
      </w:r>
      <w:r>
        <w:rPr>
          <w:color w:val="0050A0"/>
          <w:sz w:val="14"/>
        </w:rPr>
        <w:t xml:space="preserve"> | 2004</w:t>
      </w:r>
    </w:p>
    <w:p>
      <w:pPr>
        <w:ind w:left="216"/>
      </w:pPr>
      <w:r>
        <w:rPr>
          <w:sz w:val="18"/>
        </w:rPr>
        <w:t>Art. 14, § 7º, parte final, da CF. Cláusula de inelegibilidade. Exceção. Interpretação restritiva que alcança, tão somente, os titulares de mandato eletivo e não beneficia os suplentes.</w:t>
      </w:r>
    </w:p>
    <w:p>
      <w:pPr>
        <w:ind w:left="216"/>
      </w:pPr>
      <w:r>
        <w:rPr>
          <w:b/>
          <w:color w:val="003C8C"/>
          <w:sz w:val="16"/>
        </w:rPr>
        <w:t>[RE 409.459, rel. min. Gilmar Mendes, j. 20-4-2004, 2ª T, DJ de 4-6-2004.]</w:t>
      </w:r>
    </w:p>
    <w:p>
      <w:r>
        <w:rPr>
          <w:b/>
          <w:color w:val="B46400"/>
          <w:sz w:val="16"/>
        </w:rPr>
        <w:t>JULGADOS CORRELATOS</w:t>
      </w:r>
    </w:p>
    <w:p>
      <w:r>
        <w:rPr>
          <w:color w:val="8C8C8C"/>
          <w:sz w:val="14"/>
        </w:rPr>
        <w:t>cf-art-14-par-6</w:t>
      </w:r>
      <w:r>
        <w:rPr>
          <w:color w:val="0050A0"/>
          <w:sz w:val="14"/>
        </w:rPr>
        <w:t xml:space="preserve"> | RE 344882</w:t>
      </w:r>
      <w:r>
        <w:rPr>
          <w:color w:val="0050A0"/>
          <w:sz w:val="14"/>
        </w:rPr>
        <w:t xml:space="preserve"> | rel. Sepúlveda Pertence</w:t>
      </w:r>
      <w:r>
        <w:rPr>
          <w:color w:val="0050A0"/>
          <w:sz w:val="14"/>
        </w:rPr>
        <w:t xml:space="preserve"> | 2003</w:t>
      </w:r>
    </w:p>
    <w:p>
      <w:pPr>
        <w:ind w:left="216"/>
      </w:pPr>
      <w:r>
        <w:rPr>
          <w:sz w:val="18"/>
        </w:rPr>
        <w:t>A evolução do direito eleitoral brasileiro, no campo das inelegibilidades, girou durante décadas em torno do princípio basilar da vedação de reeleição para o período imediato dos titulares do Poder Executivo: regra introduzida, como única previsão constitucional de inelegibilidade, na primeira Carta Política da República (Constituição de 1891, art. 47, § 4º), a proibição se manteve incólume ao advento dos textos posteriores, incluídos os que regeram as fases de mais acendrado autoritarismo (assi</w:t>
      </w:r>
    </w:p>
    <w:p>
      <w:pPr>
        <w:ind w:left="216"/>
      </w:pPr>
      <w:r>
        <w:rPr>
          <w:b/>
          <w:color w:val="003C8C"/>
          <w:sz w:val="16"/>
        </w:rPr>
        <w:t>[RE 344.882, rel. min. Sepúlveda Pertence, j. 7-4-2003, P, DJ de 6-8-2004.]</w:t>
      </w:r>
    </w:p>
    <w:p>
      <w:r>
        <w:rPr>
          <w:b/>
          <w:color w:val="B46400"/>
          <w:sz w:val="16"/>
        </w:rPr>
        <w:t>JULGADOS CORRELATOS</w:t>
      </w:r>
    </w:p>
    <w:p>
      <w:r>
        <w:rPr>
          <w:color w:val="8C8C8C"/>
          <w:sz w:val="14"/>
        </w:rPr>
        <w:t>cf-art-14-par-6</w:t>
      </w:r>
      <w:r>
        <w:rPr>
          <w:color w:val="0050A0"/>
          <w:sz w:val="14"/>
        </w:rPr>
        <w:t xml:space="preserve"> | RE 247416</w:t>
      </w:r>
      <w:r>
        <w:rPr>
          <w:color w:val="0050A0"/>
          <w:sz w:val="14"/>
        </w:rPr>
        <w:t xml:space="preserve"> | rel. Octavio Gallotti</w:t>
      </w:r>
      <w:r>
        <w:rPr>
          <w:color w:val="0050A0"/>
          <w:sz w:val="14"/>
        </w:rPr>
        <w:t xml:space="preserve"> | 2000</w:t>
      </w:r>
    </w:p>
    <w:p>
      <w:pPr>
        <w:ind w:left="216"/>
      </w:pPr>
      <w:r>
        <w:rPr>
          <w:sz w:val="18"/>
        </w:rPr>
        <w:t>É inelegível o filho do prefeito titular que haja exercido por qualquer tempo o mandato no período imediatamente anterior – Constituição, art. 14, § 7º – sem que se possa considerar modificado esse preceito ante a redação dada ao § 5º do mesmo art. 14, pela Emenda 16, de 1997.</w:t>
      </w:r>
    </w:p>
    <w:p>
      <w:pPr>
        <w:ind w:left="216"/>
      </w:pPr>
      <w:r>
        <w:rPr>
          <w:b/>
          <w:color w:val="003C8C"/>
          <w:sz w:val="16"/>
        </w:rPr>
        <w:t>[RE 247.416, rel. min. Octavio Gallotti, j. 29-2-2000, 1ª T, DJ de 31-3-2000.]</w:t>
      </w:r>
    </w:p>
    <w:p>
      <w:r>
        <w:rPr>
          <w:b/>
          <w:color w:val="B46400"/>
          <w:sz w:val="16"/>
        </w:rPr>
        <w:t>JULGADOS CORRELATOS</w:t>
      </w:r>
    </w:p>
    <w:p>
      <w:r>
        <w:rPr>
          <w:color w:val="8C8C8C"/>
          <w:sz w:val="14"/>
        </w:rPr>
        <w:t>cf-art-14-par-6</w:t>
      </w:r>
      <w:r>
        <w:rPr>
          <w:color w:val="0050A0"/>
          <w:sz w:val="14"/>
        </w:rPr>
        <w:t xml:space="preserve"> | RE 236948</w:t>
      </w:r>
      <w:r>
        <w:rPr>
          <w:color w:val="0050A0"/>
          <w:sz w:val="14"/>
        </w:rPr>
        <w:t xml:space="preserve"> | rel. Octavio Gallotti</w:t>
      </w:r>
      <w:r>
        <w:rPr>
          <w:color w:val="0050A0"/>
          <w:sz w:val="14"/>
        </w:rPr>
        <w:t xml:space="preserve"> | 1998</w:t>
      </w:r>
    </w:p>
    <w:p>
      <w:pPr>
        <w:ind w:left="216"/>
      </w:pPr>
      <w:r>
        <w:rPr>
          <w:sz w:val="18"/>
        </w:rPr>
        <w:t>Inelegibilidade de cunhado de governador (art. 14, § 7º, da Constituição). Condição a ser objetivamente verificada, sem caber a indagação subjetiva, acerca da filiação partidária das pessoas envolvidas, da animosidade ou rivalidade política entre elas prevalecente, bem como dos motivos que haveriam inspirado casamento gerador da afinidade causadora da inelegibilidade.</w:t>
      </w:r>
    </w:p>
    <w:p>
      <w:pPr>
        <w:ind w:left="216"/>
      </w:pPr>
      <w:r>
        <w:rPr>
          <w:b/>
          <w:color w:val="003C8C"/>
          <w:sz w:val="16"/>
        </w:rPr>
        <w:t>[RE 236.948, rel. min. Octavio Gallotti, j. 24-9-1998, P, DJ de 31-8-2001.]</w:t>
      </w:r>
    </w:p>
    <w:p>
      <w:r>
        <w:rPr>
          <w:b/>
          <w:color w:val="B46400"/>
          <w:sz w:val="16"/>
        </w:rPr>
        <w:t>JULGADOS CORRELATOS</w:t>
      </w:r>
    </w:p>
    <w:p>
      <w:r>
        <w:rPr>
          <w:color w:val="8C8C8C"/>
          <w:sz w:val="14"/>
        </w:rPr>
        <w:t>cf-art-14-par-6</w:t>
      </w:r>
      <w:r>
        <w:rPr>
          <w:color w:val="0050A0"/>
          <w:sz w:val="14"/>
        </w:rPr>
        <w:t xml:space="preserve"> | RE 171061</w:t>
      </w:r>
      <w:r>
        <w:rPr>
          <w:color w:val="0050A0"/>
          <w:sz w:val="14"/>
        </w:rPr>
        <w:t xml:space="preserve"> | rel. Francisco Rezek</w:t>
      </w:r>
      <w:r>
        <w:rPr>
          <w:color w:val="0050A0"/>
          <w:sz w:val="14"/>
        </w:rPr>
        <w:t xml:space="preserve"> | 1994</w:t>
      </w:r>
    </w:p>
    <w:p>
      <w:pPr>
        <w:ind w:left="216"/>
      </w:pPr>
      <w:r>
        <w:rPr>
          <w:sz w:val="18"/>
        </w:rPr>
        <w:t>A causa de inelegibilidade prevista no art. 14, § 7º, da Constituição alcança a cunhada de governador quando concorre a cargo eletivo de Município situado no mesmo Estado.</w:t>
      </w:r>
    </w:p>
    <w:p>
      <w:pPr>
        <w:ind w:left="216"/>
      </w:pPr>
      <w:r>
        <w:rPr>
          <w:b/>
          <w:color w:val="003C8C"/>
          <w:sz w:val="16"/>
        </w:rPr>
        <w:t>[RE 171.061, rel. min. Francisco Rezek, j. 2-3-1994, P, DJ de 25-8-1995.]</w:t>
      </w:r>
    </w:p>
    <w:p>
      <w:r>
        <w:rPr>
          <w:b/>
          <w:color w:val="B46400"/>
          <w:sz w:val="16"/>
        </w:rPr>
        <w:t>JULGADOS CORRELATOS</w:t>
      </w:r>
    </w:p>
    <w:p>
      <w:r>
        <w:rPr>
          <w:color w:val="8C8C8C"/>
          <w:sz w:val="14"/>
        </w:rPr>
        <w:t>cf-art-14-par-6</w:t>
      </w:r>
      <w:r>
        <w:rPr>
          <w:color w:val="0050A0"/>
          <w:sz w:val="14"/>
        </w:rPr>
        <w:t xml:space="preserve"> | RE 158314</w:t>
      </w:r>
      <w:r>
        <w:rPr>
          <w:color w:val="0050A0"/>
          <w:sz w:val="14"/>
        </w:rPr>
        <w:t xml:space="preserve"> | rel. Celso de Mello</w:t>
      </w:r>
      <w:r>
        <w:rPr>
          <w:color w:val="0050A0"/>
          <w:sz w:val="14"/>
        </w:rPr>
        <w:t xml:space="preserve"> | 1992</w:t>
      </w:r>
    </w:p>
    <w:p>
      <w:pPr>
        <w:ind w:left="216"/>
      </w:pPr>
      <w:r>
        <w:rPr>
          <w:sz w:val="18"/>
        </w:rPr>
        <w:t>É inelegível para o cargo de prefeito de Município resultante de desmembramento territorial o irmão do atual chefe do Poder Executivo do município-mãe. O regime jurídico das inelegibilidades comporta interpretação construtiva dos preceitos que lhe compõem a estrutura normativa. Disso resulta a plena validade da exegese que, norteada por parâmetros axiológicos consagrados pela própria Constituição, visa a impedir que se formem grupos hegemônicos nas instâncias políticas locais. O primado da ideia</w:t>
      </w:r>
    </w:p>
    <w:p>
      <w:pPr>
        <w:ind w:left="216"/>
      </w:pPr>
      <w:r>
        <w:rPr>
          <w:b/>
          <w:color w:val="003C8C"/>
          <w:sz w:val="16"/>
        </w:rPr>
        <w:t>[RE 158.314, rel. min. Celso de Mello, j. 15-12-1992, 1ª T, DJ de 12-2-1993.]</w:t>
      </w:r>
    </w:p>
    <w:p>
      <w:r>
        <w:rPr>
          <w:b/>
          <w:color w:val="B46400"/>
          <w:sz w:val="16"/>
        </w:rPr>
        <w:t>CONTROLE CONCENTRADO</w:t>
      </w:r>
    </w:p>
    <w:p>
      <w:r>
        <w:rPr>
          <w:color w:val="8C8C8C"/>
          <w:sz w:val="14"/>
        </w:rPr>
        <w:t>cf-art-14-par-8</w:t>
      </w:r>
      <w:r>
        <w:rPr>
          <w:color w:val="0050A0"/>
          <w:sz w:val="14"/>
        </w:rPr>
        <w:t xml:space="preserve"> | ADI 1381</w:t>
      </w:r>
      <w:r>
        <w:rPr>
          <w:color w:val="0050A0"/>
          <w:sz w:val="14"/>
        </w:rPr>
        <w:t xml:space="preserve"> | rel. Dias Toffoli</w:t>
      </w:r>
      <w:r>
        <w:rPr>
          <w:color w:val="0050A0"/>
          <w:sz w:val="14"/>
        </w:rPr>
        <w:t xml:space="preserve"> | 2014</w:t>
      </w:r>
    </w:p>
    <w:p>
      <w:pPr>
        <w:ind w:left="216"/>
      </w:pPr>
      <w:r>
        <w:rPr>
          <w:sz w:val="18"/>
        </w:rPr>
        <w:t>Lei estadual 5.729/1995. (...) Elegibilidade do policial militar. Matéria de direito eleitoral. Competência legislativa da União (CF, art. 22, I, e art. 14, § 8º). (...) A Lei estadual 5.729/1995 ofendeu (...) o conteúdo material do art. 14, § 8º, da Constituição, quando previu hipóteses i) de retorno ao serviço de policial militar que tenha assumido cargo público eletivo e ii) de opção pela fonte de remuneração.</w:t>
      </w:r>
    </w:p>
    <w:p>
      <w:pPr>
        <w:ind w:left="216"/>
      </w:pPr>
      <w:r>
        <w:rPr>
          <w:b/>
          <w:color w:val="003C8C"/>
          <w:sz w:val="16"/>
        </w:rPr>
        <w:t>[ADI 1.381, rel. min. Dias Toffoli, j. 21-8-2014, P, DJE de 9-10-2014.]</w:t>
      </w:r>
    </w:p>
    <w:p>
      <w:r>
        <w:rPr>
          <w:b/>
          <w:color w:val="B46400"/>
          <w:sz w:val="16"/>
        </w:rPr>
        <w:t>JULGADOS CORRELATOS</w:t>
      </w:r>
    </w:p>
    <w:p>
      <w:r>
        <w:rPr>
          <w:color w:val="8C8C8C"/>
          <w:sz w:val="14"/>
        </w:rPr>
        <w:t>cf-art-14-par-8-inc-I</w:t>
      </w:r>
      <w:r>
        <w:rPr>
          <w:color w:val="0050A0"/>
          <w:sz w:val="14"/>
        </w:rPr>
        <w:t xml:space="preserve"> | RE 279469</w:t>
      </w:r>
      <w:r>
        <w:rPr>
          <w:color w:val="0050A0"/>
          <w:sz w:val="14"/>
        </w:rPr>
        <w:t xml:space="preserve"> | rel. Cezar Peluso</w:t>
      </w:r>
      <w:r>
        <w:rPr>
          <w:color w:val="0050A0"/>
          <w:sz w:val="14"/>
        </w:rPr>
        <w:t xml:space="preserve"> | 2011</w:t>
      </w:r>
    </w:p>
    <w:p>
      <w:pPr>
        <w:ind w:left="216"/>
      </w:pPr>
      <w:r>
        <w:rPr>
          <w:sz w:val="18"/>
        </w:rPr>
        <w:t>Diversamente do que sucede ao militar com mais de dez anos de serviço, deve afastar-se definitivamente da atividade o servidor militar que, contando menos de dez anos de serviço, pretenda candidatar-se a cargo eletivo.</w:t>
      </w:r>
    </w:p>
    <w:p>
      <w:pPr>
        <w:ind w:left="216"/>
      </w:pPr>
      <w:r>
        <w:rPr>
          <w:b/>
          <w:color w:val="003C8C"/>
          <w:sz w:val="16"/>
        </w:rPr>
        <w:t>[RE 279.469, red. do ac. min. Cezar Peluso, j. 16-3-2011, P, DJE de 20-6-2011.]</w:t>
      </w:r>
    </w:p>
    <w:p>
      <w:r>
        <w:rPr>
          <w:b/>
          <w:color w:val="B46400"/>
          <w:sz w:val="16"/>
        </w:rPr>
        <w:t>JULGADOS CORRELATOS</w:t>
      </w:r>
    </w:p>
    <w:p>
      <w:r>
        <w:rPr>
          <w:color w:val="8C8C8C"/>
          <w:sz w:val="14"/>
        </w:rPr>
        <w:t>cf-art-14-par-8-inc-II</w:t>
      </w:r>
      <w:r>
        <w:rPr>
          <w:color w:val="0050A0"/>
          <w:sz w:val="14"/>
        </w:rPr>
        <w:t xml:space="preserve"> | AI 189907</w:t>
      </w:r>
      <w:r>
        <w:rPr>
          <w:color w:val="0050A0"/>
          <w:sz w:val="14"/>
        </w:rPr>
        <w:t xml:space="preserve"> | rel. Marco Aurélio</w:t>
      </w:r>
      <w:r>
        <w:rPr>
          <w:color w:val="0050A0"/>
          <w:sz w:val="14"/>
        </w:rPr>
        <w:t xml:space="preserve"> | 1997</w:t>
      </w:r>
    </w:p>
    <w:p>
      <w:pPr>
        <w:ind w:left="216"/>
      </w:pPr>
      <w:r>
        <w:rPr>
          <w:sz w:val="18"/>
        </w:rPr>
        <w:t>Dispositivos legais que permitem o retorno de militares ao serviço da ativa após o encerramento de mandato eletivo. (...) Desrespeito ao art. 14, § 8º, da CF/88. Militares com mais de dez anos de serviço: afastamento definitivo, automaticamente, no ato da diplomação. Inadmissibilidade de retorno às atividades militares após o encerramento do mandato eletivo. Impedimento de politização e partidarização das forças militares.</w:t>
        <w:br/>
        <w:t>[RE 1.452.937 AgR-segundo, rel. min. Gilmar Mendes, j. 15.04.2024, P, DJE</w:t>
      </w:r>
    </w:p>
    <w:p>
      <w:pPr>
        <w:ind w:left="216"/>
      </w:pPr>
      <w:r>
        <w:rPr>
          <w:b/>
          <w:color w:val="003C8C"/>
          <w:sz w:val="16"/>
        </w:rPr>
        <w:t>[AI 189.907 AgR, rel. min. Marco Aurélio, j. 29-9-1997, 2ª T, DJ de 21-11-1997.]</w:t>
      </w:r>
    </w:p>
    <w:p>
      <w:r>
        <w:rPr>
          <w:b/>
          <w:color w:val="B46400"/>
          <w:sz w:val="16"/>
        </w:rPr>
        <w:t>JULGADOS CORRELATOS</w:t>
      </w:r>
    </w:p>
    <w:p>
      <w:r>
        <w:rPr>
          <w:color w:val="8C8C8C"/>
          <w:sz w:val="14"/>
        </w:rPr>
        <w:t>cf-art-14-par-8-inc-II</w:t>
      </w:r>
      <w:r>
        <w:rPr>
          <w:color w:val="0050A0"/>
          <w:sz w:val="14"/>
        </w:rPr>
        <w:t xml:space="preserve"> | AI 135452</w:t>
      </w:r>
      <w:r>
        <w:rPr>
          <w:color w:val="0050A0"/>
          <w:sz w:val="14"/>
        </w:rPr>
        <w:t xml:space="preserve"> | rel. Carlos Velloso</w:t>
      </w:r>
      <w:r>
        <w:rPr>
          <w:color w:val="0050A0"/>
          <w:sz w:val="14"/>
        </w:rPr>
        <w:t xml:space="preserve"> | 1990</w:t>
      </w:r>
    </w:p>
    <w:p>
      <w:pPr>
        <w:ind w:left="216"/>
      </w:pPr>
      <w:r>
        <w:rPr>
          <w:sz w:val="18"/>
        </w:rPr>
        <w:t>Militar da ativa (sargento) com mais de dez anos de serviço. Elegibilidade. Filiação partidária. (...) Se o militar da ativa é alistável, é ele elegível (CF, art. 14, § 8º). Porque não pode ele filiar-se a partido político (...), a filiação partidária não lhe é exigível como condição de elegibilidade, certo que somente a partir do registro da candidatura é que será agregado (CF, art. 14, § 8º, II; Código Eleitoral, art. 5º, parágrafo único; Lei 6.880, de 1980, art. 82, XIV, § 4º).</w:t>
      </w:r>
    </w:p>
    <w:p>
      <w:pPr>
        <w:ind w:left="216"/>
      </w:pPr>
      <w:r>
        <w:rPr>
          <w:b/>
          <w:color w:val="003C8C"/>
          <w:sz w:val="16"/>
        </w:rPr>
        <w:t>[AI 135.452, rel. min. Carlos Velloso, j. 20-9-1990, P, DJ de 14-6-1991.]</w:t>
      </w:r>
    </w:p>
    <w:p>
      <w:r>
        <w:rPr>
          <w:b/>
          <w:color w:val="B46400"/>
          <w:sz w:val="16"/>
        </w:rPr>
        <w:t>JULGADOS CORRELATOS</w:t>
      </w:r>
    </w:p>
    <w:p>
      <w:r>
        <w:rPr>
          <w:color w:val="8C8C8C"/>
          <w:sz w:val="14"/>
        </w:rPr>
        <w:t>cf-art-14-par-8-inc-II</w:t>
      </w:r>
    </w:p>
    <w:p>
      <w:pPr>
        <w:ind w:left="216"/>
      </w:pPr>
      <w:r>
        <w:rPr>
          <w:sz w:val="18"/>
        </w:rPr>
        <w:t>§ 9º Lei complementar estabelecerá outros casos de inelegibilidade e os prazos de sua cessação, a fim de proteger a probidade administrativa, a moralidade para exercício de mandato considerada vida pregressa do candidato, e a normalidade e legitimidade das eleições contra a influência do poder econômico ou o abuso do exercício de função, cargo ou emprego na administração direta ou indireta. (Redação da ECR n. 4/1994)</w:t>
      </w:r>
    </w:p>
    <w:p>
      <w:r>
        <w:rPr>
          <w:b/>
          <w:color w:val="B46400"/>
          <w:sz w:val="16"/>
        </w:rPr>
        <w:t>CONTROLE CONCENTRADO</w:t>
      </w:r>
    </w:p>
    <w:p>
      <w:r>
        <w:rPr>
          <w:color w:val="8C8C8C"/>
          <w:sz w:val="14"/>
        </w:rPr>
        <w:t>cf-art-14-par-8-inc-II</w:t>
      </w:r>
      <w:r>
        <w:rPr>
          <w:color w:val="0050A0"/>
          <w:sz w:val="14"/>
        </w:rPr>
        <w:t xml:space="preserve"> | ADI 4532</w:t>
      </w:r>
      <w:r>
        <w:rPr>
          <w:color w:val="0050A0"/>
          <w:sz w:val="14"/>
        </w:rPr>
        <w:t xml:space="preserve"> | rel. Dias Toffoli</w:t>
      </w:r>
      <w:r>
        <w:rPr>
          <w:color w:val="0050A0"/>
          <w:sz w:val="14"/>
        </w:rPr>
        <w:t xml:space="preserve"> | 2022</w:t>
      </w:r>
    </w:p>
    <w:p>
      <w:pPr>
        <w:ind w:left="216"/>
      </w:pPr>
      <w:r>
        <w:rPr>
          <w:sz w:val="18"/>
        </w:rPr>
        <w:t>A consequência prevista no § 2º do art. 30-A da Lei nº 9.504/97 cinge-se à negativa do diploma ou à sua cassação, caso já expedido, o que não caracteriza sanção de natureza pessoal, porquanto o bem jurídico protegido pela norma abrange princípios da lisura do processo eleitoral e da isonomia entre os candidatos. 5. Diversa é a situação dos candidatos não eleitos, os quais são igualmente obrigados a prestar contas, sob pena de terem restringidos seus direitos políticos por meio da privação da cer</w:t>
      </w:r>
    </w:p>
    <w:p>
      <w:pPr>
        <w:ind w:left="216"/>
      </w:pPr>
      <w:r>
        <w:rPr>
          <w:b/>
          <w:color w:val="003C8C"/>
          <w:sz w:val="16"/>
        </w:rPr>
        <w:t>[ADI 4.532, rel. min. Dias Toffoli, j. 26-11-2022, P, DJE de 10-1-2023.]</w:t>
      </w:r>
    </w:p>
    <w:p>
      <w:r>
        <w:rPr>
          <w:b/>
          <w:color w:val="B46400"/>
          <w:sz w:val="16"/>
        </w:rPr>
        <w:t>CONTROLE CONCENTRADO</w:t>
      </w:r>
    </w:p>
    <w:p>
      <w:r>
        <w:rPr>
          <w:color w:val="8C8C8C"/>
          <w:sz w:val="14"/>
        </w:rPr>
        <w:t>cf-art-14-par-8-inc-II</w:t>
      </w:r>
      <w:r>
        <w:rPr>
          <w:color w:val="0050A0"/>
          <w:sz w:val="14"/>
        </w:rPr>
        <w:t xml:space="preserve"> | ADI 6359</w:t>
      </w:r>
      <w:r>
        <w:rPr>
          <w:color w:val="0050A0"/>
          <w:sz w:val="14"/>
        </w:rPr>
        <w:t xml:space="preserve"> | rel. Rosa Weber</w:t>
      </w:r>
      <w:r>
        <w:rPr>
          <w:color w:val="0050A0"/>
          <w:sz w:val="14"/>
        </w:rPr>
        <w:t xml:space="preserve"> | 2020</w:t>
      </w:r>
    </w:p>
    <w:p>
      <w:pPr>
        <w:ind w:left="216"/>
      </w:pPr>
      <w:r>
        <w:rPr>
          <w:sz w:val="18"/>
        </w:rPr>
        <w:t>Inadequação da espécie, sequer demonstrado de forma satisfatória que o parâmetro fático-social decorrente da implementação das medidas de enfrentamento à pandemia da COVID-19 ora traduza situação justificadora da suspensão de direito objetivo cuja validade não está em jogo sob outro prisma. Inocorrência de afronta ao princípio democrático e à soberania popular. A existência perene do regime democrático é assegurada pela reverência às regras conformadoras dos ritos e procedimentos que lhe são íns</w:t>
      </w:r>
    </w:p>
    <w:p>
      <w:pPr>
        <w:ind w:left="216"/>
      </w:pPr>
      <w:r>
        <w:rPr>
          <w:b/>
          <w:color w:val="003C8C"/>
          <w:sz w:val="16"/>
        </w:rPr>
        <w:t>[ADI 6.359 MC REF, rel. min. Rosa Weber, j. 14-5-2020, P, DJE de 10-11-2020.]</w:t>
      </w:r>
    </w:p>
    <w:p>
      <w:r>
        <w:rPr>
          <w:b/>
          <w:color w:val="B46400"/>
          <w:sz w:val="16"/>
        </w:rPr>
        <w:t>CONTROLE CONCENTRADO</w:t>
      </w:r>
    </w:p>
    <w:p>
      <w:r>
        <w:rPr>
          <w:color w:val="8C8C8C"/>
          <w:sz w:val="14"/>
        </w:rPr>
        <w:t>cf-art-14-par-8-inc-II</w:t>
      </w:r>
      <w:r>
        <w:rPr>
          <w:color w:val="0050A0"/>
          <w:sz w:val="14"/>
        </w:rPr>
        <w:t xml:space="preserve"> | ADC 29</w:t>
      </w:r>
      <w:r>
        <w:rPr>
          <w:color w:val="0050A0"/>
          <w:sz w:val="14"/>
        </w:rPr>
        <w:t xml:space="preserve"> | rel. Luiz Fux</w:t>
      </w:r>
      <w:r>
        <w:rPr>
          <w:color w:val="0050A0"/>
          <w:sz w:val="14"/>
        </w:rPr>
        <w:t xml:space="preserve"> | 2012</w:t>
      </w:r>
    </w:p>
    <w:p>
      <w:pPr>
        <w:ind w:left="216"/>
      </w:pPr>
      <w:r>
        <w:rPr>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w:t>
      </w:r>
    </w:p>
    <w:p>
      <w:pPr>
        <w:ind w:left="216"/>
      </w:pPr>
      <w:r>
        <w:rPr>
          <w:b/>
          <w:color w:val="003C8C"/>
          <w:sz w:val="16"/>
        </w:rPr>
        <w:t>[ADC 29, ADC 30 e ADI 4.578, rel. min. Luiz Fux, j. 16-2-2012, P, DJE de 29-6-2012.]</w:t>
      </w:r>
    </w:p>
    <w:p>
      <w:r>
        <w:rPr>
          <w:b/>
          <w:color w:val="B46400"/>
          <w:sz w:val="16"/>
        </w:rPr>
        <w:t>CONTROLE CONCENTRADO</w:t>
      </w:r>
    </w:p>
    <w:p>
      <w:r>
        <w:rPr>
          <w:color w:val="8C8C8C"/>
          <w:sz w:val="14"/>
        </w:rPr>
        <w:t>cf-art-14-par-8-inc-II</w:t>
      </w:r>
      <w:r>
        <w:rPr>
          <w:color w:val="0050A0"/>
          <w:sz w:val="14"/>
        </w:rPr>
        <w:t xml:space="preserve"> | ADI 3592</w:t>
      </w:r>
      <w:r>
        <w:rPr>
          <w:color w:val="0050A0"/>
          <w:sz w:val="14"/>
        </w:rPr>
        <w:t xml:space="preserve"> | rel. Gilmar Mendes</w:t>
      </w:r>
      <w:r>
        <w:rPr>
          <w:color w:val="0050A0"/>
          <w:sz w:val="14"/>
        </w:rPr>
        <w:t xml:space="preserve"> | 2006</w:t>
      </w:r>
    </w:p>
    <w:p>
      <w:pPr>
        <w:ind w:left="216"/>
      </w:pPr>
      <w:r>
        <w:rPr>
          <w:sz w:val="18"/>
        </w:rPr>
        <w:t>Art. 41-A da Lei 9.504/1997. Captação de sufrágio. As sanções de cassação do registro ou do diploma previstas pelo art. 41-A da Lei 9.504/1997 não constituem novas hipóteses de inelegibilidade.</w:t>
      </w:r>
    </w:p>
    <w:p>
      <w:pPr>
        <w:ind w:left="216"/>
      </w:pPr>
      <w:r>
        <w:rPr>
          <w:b/>
          <w:color w:val="003C8C"/>
          <w:sz w:val="16"/>
        </w:rPr>
        <w:t>[ADI 3.592, rel. min. Gilmar Mendes, j. 26-10-2006, P, DJ de 2-2-2007.]</w:t>
      </w:r>
    </w:p>
    <w:p>
      <w:r>
        <w:rPr>
          <w:b/>
          <w:color w:val="B46400"/>
          <w:sz w:val="16"/>
        </w:rPr>
        <w:t>CONTROLE CONCENTRADO</w:t>
      </w:r>
    </w:p>
    <w:p>
      <w:r>
        <w:rPr>
          <w:color w:val="8C8C8C"/>
          <w:sz w:val="14"/>
        </w:rPr>
        <w:t>cf-art-14-par-8-inc-II</w:t>
      </w:r>
      <w:r>
        <w:rPr>
          <w:color w:val="0050A0"/>
          <w:sz w:val="14"/>
        </w:rPr>
        <w:t xml:space="preserve"> | ADI 1063</w:t>
      </w:r>
      <w:r>
        <w:rPr>
          <w:color w:val="0050A0"/>
          <w:sz w:val="14"/>
        </w:rPr>
        <w:t xml:space="preserve"> | rel. Celso de Mello</w:t>
      </w:r>
      <w:r>
        <w:rPr>
          <w:color w:val="0050A0"/>
          <w:sz w:val="14"/>
        </w:rPr>
        <w:t xml:space="preserve"> | 1994</w:t>
      </w:r>
    </w:p>
    <w:p>
      <w:pPr>
        <w:ind w:left="216"/>
      </w:pPr>
      <w:r>
        <w:rPr>
          <w:sz w:val="18"/>
        </w:rPr>
        <w:t xml:space="preserve">= AI 660.024 AgR, rel. min. Joaquim Barbosa, j. 25-9-2012, 2ª T, DJE de 7-12-2012 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w:t>
      </w:r>
    </w:p>
    <w:p>
      <w:pPr>
        <w:ind w:left="216"/>
      </w:pPr>
      <w:r>
        <w:rPr>
          <w:b/>
          <w:color w:val="003C8C"/>
          <w:sz w:val="16"/>
        </w:rPr>
        <w:t>[ADI 1.063 MC, rel. min. Celso de Mello, j. 18-5-1994, P, DJ de 27-4-2001.]</w:t>
      </w:r>
    </w:p>
    <w:p>
      <w:r>
        <w:rPr>
          <w:b/>
          <w:color w:val="B46400"/>
          <w:sz w:val="16"/>
        </w:rPr>
        <w:t>CONTROLE CONCENTRADO</w:t>
      </w:r>
    </w:p>
    <w:p>
      <w:r>
        <w:rPr>
          <w:color w:val="8C8C8C"/>
          <w:sz w:val="14"/>
        </w:rPr>
        <w:t>cf-art-14-par-8-inc-II</w:t>
      </w:r>
      <w:r>
        <w:rPr>
          <w:color w:val="0050A0"/>
          <w:sz w:val="14"/>
        </w:rPr>
        <w:t xml:space="preserve"> | ADI 1057</w:t>
      </w:r>
      <w:r>
        <w:rPr>
          <w:color w:val="0050A0"/>
          <w:sz w:val="14"/>
        </w:rPr>
        <w:t xml:space="preserve"> | rel. Celso de Mello</w:t>
      </w:r>
      <w:r>
        <w:rPr>
          <w:color w:val="0050A0"/>
          <w:sz w:val="14"/>
        </w:rPr>
        <w:t xml:space="preserve"> | 1994</w:t>
      </w:r>
    </w:p>
    <w:p>
      <w:pPr>
        <w:ind w:left="216"/>
      </w:pPr>
      <w:r>
        <w:rPr>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16"/>
      </w:pPr>
      <w:r>
        <w:rPr>
          <w:b/>
          <w:color w:val="003C8C"/>
          <w:sz w:val="16"/>
        </w:rPr>
        <w:t>[ADI 1.057 MC, rel. min. Celso de Mello, j. 20-4-1994, P, DJ de 6-4-2001.]</w:t>
      </w:r>
    </w:p>
    <w:p>
      <w:r>
        <w:rPr>
          <w:b/>
          <w:color w:val="B46400"/>
          <w:sz w:val="16"/>
        </w:rPr>
        <w:t>REPERCUSSAO GERAL</w:t>
      </w:r>
    </w:p>
    <w:p>
      <w:r>
        <w:rPr>
          <w:color w:val="8C8C8C"/>
          <w:sz w:val="14"/>
        </w:rPr>
        <w:t>cf-art-14-par-8-inc-II</w:t>
      </w:r>
      <w:r>
        <w:rPr>
          <w:color w:val="0050A0"/>
          <w:sz w:val="14"/>
        </w:rPr>
        <w:t xml:space="preserve"> | RE 929670</w:t>
      </w:r>
      <w:r>
        <w:rPr>
          <w:color w:val="0050A0"/>
          <w:sz w:val="14"/>
        </w:rPr>
        <w:t xml:space="preserve"> | rel. Luiz Fux</w:t>
      </w:r>
    </w:p>
    <w:p>
      <w:pPr>
        <w:ind w:left="216"/>
      </w:pPr>
      <w:r>
        <w:rPr>
          <w:sz w:val="18"/>
        </w:rPr>
        <w:t>A condenação por abuso do poder econômico ou político em ação de investigação judicial eleitoral transitada em julgado, ex vi do art. 22, XIV, da LC 64/90, em sua redação primitiva, é apta a atrair a incidência da inelegibilidade do art. 1º, inciso I, alínea d, na redação dada pela LC nº 135/2010, aplicando-se a todos os processos de registro de candidatura em trâmite”.</w:t>
      </w:r>
    </w:p>
    <w:p>
      <w:pPr>
        <w:ind w:left="216"/>
      </w:pPr>
      <w:r>
        <w:rPr>
          <w:b/>
          <w:color w:val="003C8C"/>
          <w:sz w:val="16"/>
        </w:rPr>
        <w:t>[RE 929.670, red. do ac. min. Luiz Fux, j. 1º-3-2018, P, DJE de 12-4-2019, Tema 860, com mérito julgado.]</w:t>
      </w:r>
    </w:p>
    <w:p>
      <w:r>
        <w:rPr>
          <w:b/>
          <w:color w:val="B46400"/>
          <w:sz w:val="16"/>
        </w:rPr>
        <w:t>JULGADOS CORRELATOS</w:t>
      </w:r>
    </w:p>
    <w:p>
      <w:r>
        <w:rPr>
          <w:color w:val="8C8C8C"/>
          <w:sz w:val="14"/>
        </w:rPr>
        <w:t>cf-art-14-par-8-inc-II</w:t>
      </w:r>
      <w:r>
        <w:rPr>
          <w:color w:val="0050A0"/>
          <w:sz w:val="14"/>
        </w:rPr>
        <w:t xml:space="preserve"> | AC 2763</w:t>
      </w:r>
      <w:r>
        <w:rPr>
          <w:color w:val="0050A0"/>
          <w:sz w:val="14"/>
        </w:rPr>
        <w:t xml:space="preserve"> | rel. Celso de Mello</w:t>
      </w:r>
      <w:r>
        <w:rPr>
          <w:color w:val="0050A0"/>
          <w:sz w:val="14"/>
        </w:rPr>
        <w:t xml:space="preserve"> | 2010</w:t>
      </w:r>
    </w:p>
    <w:p>
      <w:pPr>
        <w:ind w:left="216"/>
      </w:pPr>
      <w:r>
        <w:rPr>
          <w:sz w:val="18"/>
        </w:rPr>
        <w:t>A perda da elegibilidade constitui situação impregnada de caráter excepcional, pois inibe o exercício da cidadania passiva, comprometendo a prática da liberdade em sua dimensão política, eis que impede o cidadão de ter efetiva participação na regência e na condução do aparelho governamental.</w:t>
      </w:r>
    </w:p>
    <w:p>
      <w:pPr>
        <w:ind w:left="216"/>
      </w:pPr>
      <w:r>
        <w:rPr>
          <w:b/>
          <w:color w:val="003C8C"/>
          <w:sz w:val="16"/>
        </w:rPr>
        <w:t>[AC 2.763 MC, rel. min. Celso de Mello, j. 16-12-2010, dec. monocrática, DJE de 1º-2-2011.]</w:t>
      </w:r>
    </w:p>
    <w:p>
      <w:r>
        <w:rPr>
          <w:b/>
          <w:color w:val="B46400"/>
          <w:sz w:val="16"/>
        </w:rPr>
        <w:t>JULGADOS CORRELATOS</w:t>
      </w:r>
    </w:p>
    <w:p>
      <w:r>
        <w:rPr>
          <w:color w:val="8C8C8C"/>
          <w:sz w:val="14"/>
        </w:rPr>
        <w:t>cf-art-14-par-8-inc-II</w:t>
      </w:r>
    </w:p>
    <w:p>
      <w:pPr>
        <w:ind w:left="216"/>
      </w:pPr>
      <w:r>
        <w:rPr>
          <w:sz w:val="18"/>
        </w:rPr>
        <w:t>§ 10. O mandato eletivo poderá ser impugnado ante a Justiça Eleitoral no prazo de quinze dias contados da diplomação, instruída a ação com provas de abuso do poder econômico, corrupção ou fraude.</w:t>
      </w:r>
    </w:p>
    <w:p>
      <w:r>
        <w:rPr>
          <w:b/>
          <w:color w:val="B46400"/>
          <w:sz w:val="16"/>
        </w:rPr>
        <w:t>CONTROLE CONCENTRADO</w:t>
      </w:r>
    </w:p>
    <w:p>
      <w:r>
        <w:rPr>
          <w:color w:val="8C8C8C"/>
          <w:sz w:val="14"/>
        </w:rPr>
        <w:t>cf-art-14-par-8-inc-II</w:t>
      </w:r>
      <w:r>
        <w:rPr>
          <w:color w:val="0050A0"/>
          <w:sz w:val="14"/>
        </w:rPr>
        <w:t xml:space="preserve"> | ADI 3592</w:t>
      </w:r>
      <w:r>
        <w:rPr>
          <w:color w:val="0050A0"/>
          <w:sz w:val="14"/>
        </w:rPr>
        <w:t xml:space="preserve"> | rel. Gilmar Mendes</w:t>
      </w:r>
      <w:r>
        <w:rPr>
          <w:color w:val="0050A0"/>
          <w:sz w:val="14"/>
        </w:rPr>
        <w:t xml:space="preserve"> | 2006</w:t>
      </w:r>
    </w:p>
    <w:p>
      <w:pPr>
        <w:ind w:left="216"/>
      </w:pPr>
      <w:r>
        <w:rPr>
          <w:sz w:val="18"/>
        </w:rPr>
        <w:t>Ação direta de inconstitucionalidade. Art. 41-A da Lei 9.504/1997. Captação de sufrágio. As sanções de cassação do registro ou do diploma previstas pelo art. 41-A da Lei 9.504/1997 não constituem novas hipóteses de inelegibilidade. A captação ilícita de sufrágio é apurada por meio de representação processada de acordo com o art. 22,  I a XIII, da LC 64/1990, que não se confunde com a ação de investigação judicial eleitoral, nem com a ação de impugnação de mandato eletivo, pois não implica a decl</w:t>
      </w:r>
    </w:p>
    <w:p>
      <w:pPr>
        <w:ind w:left="216"/>
      </w:pPr>
      <w:r>
        <w:rPr>
          <w:b/>
          <w:color w:val="003C8C"/>
          <w:sz w:val="16"/>
        </w:rPr>
        <w:t>[ADI 3.592, rel. min. Gilmar Mendes, j. 26-10-2006, P, DJ de 2-2-2007.]</w:t>
      </w:r>
    </w:p>
    <w:p>
      <w:r>
        <w:rPr>
          <w:b/>
          <w:color w:val="B46400"/>
          <w:sz w:val="16"/>
        </w:rPr>
        <w:t>CONTROLE CONCENTRADO</w:t>
      </w:r>
    </w:p>
    <w:p>
      <w:r>
        <w:rPr>
          <w:color w:val="8C8C8C"/>
          <w:sz w:val="14"/>
        </w:rPr>
        <w:t>cf-art-14-par-8-inc-II</w:t>
      </w:r>
      <w:r>
        <w:rPr>
          <w:color w:val="0050A0"/>
          <w:sz w:val="14"/>
        </w:rPr>
        <w:t xml:space="preserve"> | AI 660.024</w:t>
      </w:r>
      <w:r>
        <w:rPr>
          <w:color w:val="0050A0"/>
          <w:sz w:val="14"/>
        </w:rPr>
        <w:t xml:space="preserve"> | rel. Joaquim Barbosa</w:t>
      </w:r>
    </w:p>
    <w:p>
      <w:pPr>
        <w:ind w:left="216"/>
      </w:pPr>
      <w:r>
        <w:rPr>
          <w:sz w:val="18"/>
        </w:rPr>
        <w:t>= AI 660.024 AgR, rel. min. Joaquim Barbosa, j. 25-9-2012, 2ª T, DJE de 7-12-2012 § 11.  A ação de impugnação de mandato tramitará em segredo de justiça, respondendo o autor, na forma da lei, se temerária ou de manifesta má-fé.</w:t>
      </w:r>
    </w:p>
    <w:p>
      <w:pPr>
        <w:pStyle w:val="Heading1"/>
      </w:pPr>
      <w:r>
        <w:t>Art. 15</w:t>
      </w:r>
    </w:p>
    <w:p>
      <w:r>
        <w:rPr>
          <w:b/>
          <w:color w:val="B46400"/>
          <w:sz w:val="16"/>
        </w:rPr>
        <w:t>CONTROLE CONCENTRADO</w:t>
      </w:r>
    </w:p>
    <w:p>
      <w:r>
        <w:rPr>
          <w:color w:val="8C8C8C"/>
          <w:sz w:val="14"/>
        </w:rPr>
        <w:t>cf-art-15-inc-III</w:t>
      </w:r>
      <w:r>
        <w:rPr>
          <w:color w:val="0050A0"/>
          <w:sz w:val="14"/>
        </w:rPr>
        <w:t xml:space="preserve"> | ADC 29</w:t>
      </w:r>
      <w:r>
        <w:rPr>
          <w:color w:val="0050A0"/>
          <w:sz w:val="14"/>
        </w:rPr>
        <w:t xml:space="preserve"> | rel. Luiz Fux</w:t>
      </w:r>
      <w:r>
        <w:rPr>
          <w:color w:val="0050A0"/>
          <w:sz w:val="14"/>
        </w:rPr>
        <w:t xml:space="preserve"> | 2012</w:t>
      </w:r>
    </w:p>
    <w:p>
      <w:pPr>
        <w:ind w:left="216"/>
      </w:pPr>
      <w:r>
        <w:rPr>
          <w:sz w:val="18"/>
        </w:rPr>
        <w:t>A inelegibilidade tem as suas causas previstas nos §§ 4º a 9º do art. 14 da Carta Magna de 1988, que se traduzem em condições objetivas cuja verificação impede o indivíduo de concorrer a cargos eletivos ou, acaso eleito, de os exercer, e não se confunde com a suspensão ou perda dos direitos políticos, cujas hipóteses são previstas no art. 15 da Constituição da República, e que importa restrição não apenas ao direito de concorrer a cargos eletivos (ius honorum), mas também ao direito de voto (ius</w:t>
      </w:r>
    </w:p>
    <w:p>
      <w:pPr>
        <w:ind w:left="216"/>
      </w:pPr>
      <w:r>
        <w:rPr>
          <w:b/>
          <w:color w:val="003C8C"/>
          <w:sz w:val="16"/>
        </w:rPr>
        <w:t>[ADC 29, ADC 30 e ADI 4.578, rel. min. Luiz Fux, j. 16-2-2012, P, DJE de 29-6-2012.]</w:t>
      </w:r>
    </w:p>
    <w:p>
      <w:r>
        <w:rPr>
          <w:b/>
          <w:color w:val="B46400"/>
          <w:sz w:val="16"/>
        </w:rPr>
        <w:t>REPERCUSSAO GERAL</w:t>
      </w:r>
    </w:p>
    <w:p>
      <w:r>
        <w:rPr>
          <w:color w:val="8C8C8C"/>
          <w:sz w:val="14"/>
        </w:rPr>
        <w:t>cf-art-15-inc-III</w:t>
      </w:r>
      <w:r>
        <w:rPr>
          <w:color w:val="0050A0"/>
          <w:sz w:val="14"/>
        </w:rPr>
        <w:t xml:space="preserve"> | RE 1.282.553</w:t>
      </w:r>
      <w:r>
        <w:rPr>
          <w:color w:val="0050A0"/>
          <w:sz w:val="14"/>
        </w:rPr>
        <w:t xml:space="preserve"> | rel. Alexandre de Moraes</w:t>
      </w:r>
    </w:p>
    <w:p>
      <w:pPr>
        <w:ind w:left="216"/>
      </w:pPr>
      <w:r>
        <w:rPr>
          <w:sz w:val="18"/>
        </w:rPr>
        <w:t>É inconstitucional, por violação aos princípios da dignidade da pessoa humana e do valor social do trabalho (CF, artigo 1º, III e IV), a vedação a que candidato aprovado em concurso público venha a tomar posse no cargo, por não preencher os requisitos de gozo dos direitos políticos e quitação eleitoral, em razão de condenação criminal transitada em julgado (CF, artigo 15, III), quando este for o único fundamento para sua eliminação no certame, uma vez que é obrigatoriedade do Estado e da socieda</w:t>
      </w:r>
    </w:p>
    <w:p>
      <w:r>
        <w:rPr>
          <w:b/>
          <w:color w:val="B46400"/>
          <w:sz w:val="16"/>
        </w:rPr>
        <w:t>JULGADOS CORRELATOS</w:t>
      </w:r>
    </w:p>
    <w:p>
      <w:r>
        <w:rPr>
          <w:color w:val="8C8C8C"/>
          <w:sz w:val="14"/>
        </w:rPr>
        <w:t>cf-art-15-inc-III</w:t>
      </w:r>
      <w:r>
        <w:rPr>
          <w:color w:val="0050A0"/>
          <w:sz w:val="14"/>
        </w:rPr>
        <w:t xml:space="preserve"> | AP 565</w:t>
      </w:r>
      <w:r>
        <w:rPr>
          <w:color w:val="0050A0"/>
          <w:sz w:val="14"/>
        </w:rPr>
        <w:t xml:space="preserve"> | rel. Cármen Lúcia</w:t>
      </w:r>
      <w:r>
        <w:rPr>
          <w:color w:val="0050A0"/>
          <w:sz w:val="14"/>
        </w:rPr>
        <w:t xml:space="preserve"> | 2013</w:t>
      </w:r>
    </w:p>
    <w:p>
      <w:pPr>
        <w:ind w:left="216"/>
      </w:pPr>
      <w:r>
        <w:rPr>
          <w:sz w:val="18"/>
        </w:rPr>
        <w:t>No caso específico dos parlamentares, essa relação natural entre suspensão dos direitos políticos e perda do cargo público (...) não se estabelece como consequência natural. E a Constituição, no art. 55, § 2º, diz claramente que, nesses casos, a perda do mandato será decidida pela Câmara dos Deputados ou pelo Senado Federal por (...) maioria absoluta, mediante provocação da respectiva Mesa ou de partido político representado no Congresso Nacional, assegurada ampla defesa.</w:t>
      </w:r>
    </w:p>
    <w:p>
      <w:pPr>
        <w:ind w:left="216"/>
      </w:pPr>
      <w:r>
        <w:rPr>
          <w:b/>
          <w:color w:val="003C8C"/>
          <w:sz w:val="16"/>
        </w:rPr>
        <w:t>[AP 565, rel. min. Cármen Lúcia, voto do min. Teori Zavascki, j. 8-8-2013, P, DJE de 23-5-2014.]</w:t>
      </w:r>
    </w:p>
    <w:p>
      <w:r>
        <w:rPr>
          <w:b/>
          <w:color w:val="B46400"/>
          <w:sz w:val="16"/>
        </w:rPr>
        <w:t>JULGADOS CORRELATOS</w:t>
      </w:r>
    </w:p>
    <w:p>
      <w:r>
        <w:rPr>
          <w:color w:val="8C8C8C"/>
          <w:sz w:val="14"/>
        </w:rPr>
        <w:t>cf-art-15-inc-III</w:t>
      </w:r>
      <w:r>
        <w:rPr>
          <w:color w:val="0050A0"/>
          <w:sz w:val="14"/>
        </w:rPr>
        <w:t xml:space="preserve"> | RE 418876</w:t>
      </w:r>
      <w:r>
        <w:rPr>
          <w:color w:val="0050A0"/>
          <w:sz w:val="14"/>
        </w:rPr>
        <w:t xml:space="preserve"> | rel. Sepúlveda Pertence</w:t>
      </w:r>
      <w:r>
        <w:rPr>
          <w:color w:val="0050A0"/>
          <w:sz w:val="14"/>
        </w:rPr>
        <w:t xml:space="preserve"> | 2004</w:t>
      </w:r>
    </w:p>
    <w:p>
      <w:pPr>
        <w:ind w:left="216"/>
      </w:pPr>
      <w:r>
        <w:rPr>
          <w:sz w:val="18"/>
        </w:rPr>
        <w:t>= AP 996, rel. Min. Edson Fachin, j. 29-5-2018, 2ª T, DJE de 8-2-2019</w:t>
        <w:br/>
        <w:t>≠ AP 694, rel. min. Rosa Weber, j. 2-5-2017, 1ª T, DJE de 31-8-2017 ≠ AP 396 QO, rel. min. Cármen Lúcia, j. 26-6-2013, P, DJE de 4-10-2013 ≠ AP 470, rel. min. Joaquim Barbosa, j. 17-12-2012, P, DJE de 22-4-2013 À incidência da regra do art. 15, III, da Constituição, sobre os condenados na sua vigência, não cabe opor a circunstância de ser o fato criminoso anterior à promulgação dela a fim de invocar a garantia da irretroativid</w:t>
      </w:r>
    </w:p>
    <w:p>
      <w:pPr>
        <w:ind w:left="216"/>
      </w:pPr>
      <w:r>
        <w:rPr>
          <w:b/>
          <w:color w:val="003C8C"/>
          <w:sz w:val="16"/>
        </w:rPr>
        <w:t>[RE 418.876, rel. min. Sepúlveda Pertence, j. 30-3-2004, 1ª T, DJ de 4-6-2004.]</w:t>
      </w:r>
    </w:p>
    <w:p>
      <w:r>
        <w:rPr>
          <w:b/>
          <w:color w:val="B46400"/>
          <w:sz w:val="16"/>
        </w:rPr>
        <w:t>JULGADOS CORRELATOS</w:t>
      </w:r>
    </w:p>
    <w:p>
      <w:r>
        <w:rPr>
          <w:color w:val="8C8C8C"/>
          <w:sz w:val="14"/>
        </w:rPr>
        <w:t>cf-art-15-inc-III</w:t>
      </w:r>
      <w:r>
        <w:rPr>
          <w:color w:val="0050A0"/>
          <w:sz w:val="14"/>
        </w:rPr>
        <w:t xml:space="preserve"> | RMS 22470</w:t>
      </w:r>
      <w:r>
        <w:rPr>
          <w:color w:val="0050A0"/>
          <w:sz w:val="14"/>
        </w:rPr>
        <w:t xml:space="preserve"> | rel. Celso de Mello</w:t>
      </w:r>
      <w:r>
        <w:rPr>
          <w:color w:val="0050A0"/>
          <w:sz w:val="14"/>
        </w:rPr>
        <w:t xml:space="preserve"> | 1996</w:t>
      </w:r>
    </w:p>
    <w:p>
      <w:pPr>
        <w:ind w:left="216"/>
      </w:pPr>
      <w:r>
        <w:rPr>
          <w:sz w:val="18"/>
        </w:rPr>
        <w:t>A norma inscrita no art. 15, III, da Constituição reveste-se de autoaplicabilidade, independendo, para efeito de sua imediata incidência, de qualquer ato de intermediação legislativa. Essa circunstância legitima as decisões da Justiça Eleitoral que declaram aplicável, nos casos de condenação penal irrecorrível, e enquanto durarem os seus efeitos, como ocorre na vigência do período de prova do sursis, a sanção constitucional concernente à privação de direitos políticos do sentenciado.</w:t>
      </w:r>
    </w:p>
    <w:p>
      <w:pPr>
        <w:ind w:left="216"/>
      </w:pPr>
      <w:r>
        <w:rPr>
          <w:b/>
          <w:color w:val="003C8C"/>
          <w:sz w:val="16"/>
        </w:rPr>
        <w:t>[RMS 22.470 AgR, rel. min. Celso de Mello, j. 11-6-1996, 1ª T, DJ de 27-9-1996.]</w:t>
      </w:r>
    </w:p>
    <w:p>
      <w:r>
        <w:rPr>
          <w:b/>
          <w:color w:val="B46400"/>
          <w:sz w:val="16"/>
        </w:rPr>
        <w:t>JULGADOS CORRELATOS</w:t>
      </w:r>
    </w:p>
    <w:p>
      <w:r>
        <w:rPr>
          <w:color w:val="8C8C8C"/>
          <w:sz w:val="14"/>
        </w:rPr>
        <w:t>cf-art-15-inc-III</w:t>
      </w:r>
      <w:r>
        <w:rPr>
          <w:color w:val="0050A0"/>
          <w:sz w:val="14"/>
        </w:rPr>
        <w:t xml:space="preserve"> | RE 601.182</w:t>
      </w:r>
    </w:p>
    <w:p>
      <w:pPr>
        <w:ind w:left="216"/>
      </w:pPr>
      <w:r>
        <w:rPr>
          <w:sz w:val="18"/>
        </w:rPr>
        <w:t>Vide RE 601.182, voto do red. do ac. min. Alexandre de Moraes, j. 8-5-2019, P, DJE de 2-10-2019, Tema 370</w:t>
      </w:r>
    </w:p>
    <w:p>
      <w:pPr>
        <w:pStyle w:val="Heading1"/>
      </w:pPr>
      <w:r>
        <w:t>Art. 16</w:t>
      </w:r>
    </w:p>
    <w:p>
      <w:r>
        <w:rPr>
          <w:color w:val="8C8C8C"/>
          <w:sz w:val="14"/>
        </w:rPr>
        <w:t>cf-art-16</w:t>
      </w:r>
      <w:r>
        <w:rPr>
          <w:color w:val="0050A0"/>
          <w:sz w:val="14"/>
        </w:rPr>
        <w:t xml:space="preserve"> | ADI 7212</w:t>
      </w:r>
      <w:r>
        <w:rPr>
          <w:color w:val="0050A0"/>
          <w:sz w:val="14"/>
        </w:rPr>
        <w:t xml:space="preserve"> | rel. André Mendonça</w:t>
      </w:r>
      <w:r>
        <w:rPr>
          <w:color w:val="0050A0"/>
          <w:sz w:val="14"/>
        </w:rPr>
        <w:t xml:space="preserve"> | 2024</w:t>
      </w:r>
    </w:p>
    <w:p>
      <w:pPr>
        <w:ind w:left="216"/>
      </w:pPr>
      <w:r>
        <w:rPr>
          <w:sz w:val="18"/>
        </w:rPr>
        <w:t>Emenda Constitucional 123/2022. Reconhecimento de estado de emergência. Criação e ampliação de programas sociais em ano eleitoral. Violação ao núcleo essencial da anterioridade eleitoral, da paridade de armas e da liberdade de voto. (...) O princípio da anterioridade eleitoral (CF, art. 16) tem como escopo impedir a deformação eleitoral mediante alterações nele inseridas de forma casuística que interfiram na paridade de armas e na liberdade de voto, sendo oponível, inclusive, às emendas à Consti</w:t>
      </w:r>
    </w:p>
    <w:p>
      <w:pPr>
        <w:ind w:left="216"/>
      </w:pPr>
      <w:r>
        <w:rPr>
          <w:b/>
          <w:color w:val="003C8C"/>
          <w:sz w:val="16"/>
        </w:rPr>
        <w:t>[ADI 7.212, rel. min. André Mendonça, red. do ac. min. Gilmar Mendes, j. 01.08.2024, P, DJE de 27.05.2025.]</w:t>
      </w:r>
    </w:p>
    <w:p>
      <w:r>
        <w:rPr>
          <w:color w:val="8C8C8C"/>
          <w:sz w:val="14"/>
        </w:rPr>
        <w:t>cf-art-16</w:t>
      </w:r>
      <w:r>
        <w:rPr>
          <w:color w:val="0050A0"/>
          <w:sz w:val="14"/>
        </w:rPr>
        <w:t xml:space="preserve"> | ADI 7058</w:t>
      </w:r>
      <w:r>
        <w:rPr>
          <w:color w:val="0050A0"/>
          <w:sz w:val="14"/>
        </w:rPr>
        <w:t xml:space="preserve"> | rel. André Mendonça</w:t>
      </w:r>
      <w:r>
        <w:rPr>
          <w:color w:val="0050A0"/>
          <w:sz w:val="14"/>
        </w:rPr>
        <w:t xml:space="preserve"> | 2022</w:t>
      </w:r>
    </w:p>
    <w:p>
      <w:pPr>
        <w:ind w:left="216"/>
      </w:pPr>
      <w:r>
        <w:rPr>
          <w:sz w:val="18"/>
        </w:rPr>
        <w:t>Lei nº 14.356, de 31 de maio de 2022. Alteração do art. 73, inciso VII, da Lei nº 9.504/97. Critérios. Média de gastos com publicidade institucional. Violação dos princípios da anualidade eleitoral e da segurança jurídica (art. 16 da CF).</w:t>
        <w:br/>
        <w:t>[ADI 7.178, rel. min. Dias Toffoli, j. 17-12-2022, P, DJE de 24-2-2023.] O art. 12, XXVII, da Lei 14.194/2021 não inaugura forma de financiamento das campanhas eleitorais nem altera o processo eleitoral, de modo que se mostra impropria a observância do princípi</w:t>
      </w:r>
    </w:p>
    <w:p>
      <w:pPr>
        <w:ind w:left="216"/>
      </w:pPr>
      <w:r>
        <w:rPr>
          <w:b/>
          <w:color w:val="003C8C"/>
          <w:sz w:val="16"/>
        </w:rPr>
        <w:t>[ADI 7.058 MC, red. do ac. min. Nunes Marques, rel. min. André Mendonça, j. 3-3-2022, P, DJE de 26-5-2022.]</w:t>
      </w:r>
    </w:p>
    <w:p>
      <w:r>
        <w:rPr>
          <w:color w:val="8C8C8C"/>
          <w:sz w:val="14"/>
        </w:rPr>
        <w:t>cf-art-16</w:t>
      </w:r>
      <w:r>
        <w:rPr>
          <w:color w:val="0050A0"/>
          <w:sz w:val="14"/>
        </w:rPr>
        <w:t xml:space="preserve"> | ADI 5577</w:t>
      </w:r>
      <w:r>
        <w:rPr>
          <w:color w:val="0050A0"/>
          <w:sz w:val="14"/>
        </w:rPr>
        <w:t xml:space="preserve"> | rel. Rosa Weber</w:t>
      </w:r>
      <w:r>
        <w:rPr>
          <w:color w:val="0050A0"/>
          <w:sz w:val="14"/>
        </w:rPr>
        <w:t xml:space="preserve"> | 2016</w:t>
      </w:r>
    </w:p>
    <w:p>
      <w:pPr>
        <w:ind w:left="216"/>
      </w:pPr>
      <w:r>
        <w:rPr>
          <w:sz w:val="18"/>
        </w:rPr>
        <w:t>Eleições. Debates eleitorais. (...) Alteração do art. 46, caput, da Lei 9.405/1997. (...) Ausência de óbice formal à aplicação do novo regime jurídico da Lei 9.504/1997, com as alterações introduzidas pela Lei 13.165/2015, nos termos do art. 16 da CF.</w:t>
      </w:r>
    </w:p>
    <w:p>
      <w:pPr>
        <w:ind w:left="216"/>
      </w:pPr>
      <w:r>
        <w:rPr>
          <w:b/>
          <w:color w:val="003C8C"/>
          <w:sz w:val="16"/>
        </w:rPr>
        <w:t>[ADI 5.577, rel. min. Rosa Weber, j. 25-8-2016, P, DJE de 19-12-2017.]</w:t>
      </w:r>
    </w:p>
    <w:p>
      <w:r>
        <w:rPr>
          <w:color w:val="8C8C8C"/>
          <w:sz w:val="14"/>
        </w:rPr>
        <w:t>cf-art-16</w:t>
      </w:r>
      <w:r>
        <w:rPr>
          <w:color w:val="0050A0"/>
          <w:sz w:val="14"/>
        </w:rPr>
        <w:t xml:space="preserve"> | ADI 4298</w:t>
      </w:r>
      <w:r>
        <w:rPr>
          <w:color w:val="0050A0"/>
          <w:sz w:val="14"/>
        </w:rPr>
        <w:t xml:space="preserve"> | rel. Cármen Lúcia</w:t>
      </w:r>
      <w:r>
        <w:rPr>
          <w:color w:val="0050A0"/>
          <w:sz w:val="14"/>
        </w:rPr>
        <w:t xml:space="preserve"> | 2009</w:t>
      </w:r>
    </w:p>
    <w:p>
      <w:pPr>
        <w:ind w:left="216"/>
      </w:pPr>
      <w:r>
        <w:rPr>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w:t>
      </w:r>
    </w:p>
    <w:p>
      <w:pPr>
        <w:ind w:left="216"/>
      </w:pPr>
      <w:r>
        <w:rPr>
          <w:b/>
          <w:color w:val="003C8C"/>
          <w:sz w:val="16"/>
        </w:rPr>
        <w:t>[ADI 4.298 MC, voto do min. Cezar Peluso, j. 7-10-2009, P, DJE de 27-11-2009.]</w:t>
      </w:r>
    </w:p>
    <w:p>
      <w:r>
        <w:rPr>
          <w:color w:val="8C8C8C"/>
          <w:sz w:val="14"/>
        </w:rPr>
        <w:t>cf-art-16</w:t>
      </w:r>
      <w:r>
        <w:rPr>
          <w:color w:val="0050A0"/>
          <w:sz w:val="14"/>
        </w:rPr>
        <w:t xml:space="preserve"> | ADI 3741</w:t>
      </w:r>
      <w:r>
        <w:rPr>
          <w:color w:val="0050A0"/>
          <w:sz w:val="14"/>
        </w:rPr>
        <w:t xml:space="preserve"> | rel. Ricardo Lewandowski</w:t>
      </w:r>
      <w:r>
        <w:rPr>
          <w:color w:val="0050A0"/>
          <w:sz w:val="14"/>
        </w:rPr>
        <w:t xml:space="preserve"> | 2006</w:t>
      </w:r>
    </w:p>
    <w:p>
      <w:pPr>
        <w:ind w:left="216"/>
      </w:pPr>
      <w:r>
        <w:rPr>
          <w:sz w:val="18"/>
        </w:rPr>
        <w:t>Lei 11.300/2006 (minirreforma eleitoral). Alegada ofensa ao princípio da anterioridade da lei eleitoral (CF, art. 16). Inocorrência. Mero aperfeiçoamento dos procedimentos eleitorais. Inexistência de alteração do processo eleitoral. Proibição de divulgação de pesquisas eleitorais quinze dias antes do pleito. Inconstitucionalidade. Garantia da liberdade de expressão e do direito à informação livre e plural no Estado Democrático de Direito.</w:t>
      </w:r>
    </w:p>
    <w:p>
      <w:pPr>
        <w:ind w:left="216"/>
      </w:pPr>
      <w:r>
        <w:rPr>
          <w:b/>
          <w:color w:val="003C8C"/>
          <w:sz w:val="16"/>
        </w:rPr>
        <w:t>[ADI 3.741, rel. min. Ricardo Lewandowski, j. 6-8-2006, P, DJ de 23-2-2007.]</w:t>
      </w:r>
    </w:p>
    <w:p>
      <w:r>
        <w:rPr>
          <w:color w:val="8C8C8C"/>
          <w:sz w:val="14"/>
        </w:rPr>
        <w:t>cf-art-16</w:t>
      </w:r>
      <w:r>
        <w:rPr>
          <w:color w:val="0050A0"/>
          <w:sz w:val="14"/>
        </w:rPr>
        <w:t xml:space="preserve"> | ADI 3685</w:t>
      </w:r>
      <w:r>
        <w:rPr>
          <w:color w:val="0050A0"/>
          <w:sz w:val="14"/>
        </w:rPr>
        <w:t xml:space="preserve"> | rel. Ellen Gracie</w:t>
      </w:r>
      <w:r>
        <w:rPr>
          <w:color w:val="0050A0"/>
          <w:sz w:val="14"/>
        </w:rPr>
        <w:t xml:space="preserve"> | 2006</w:t>
      </w:r>
    </w:p>
    <w:p>
      <w:pPr>
        <w:ind w:left="216"/>
      </w:pPr>
      <w:r>
        <w:rPr>
          <w:sz w:val="18"/>
        </w:rPr>
        <w:t>A inovação trazida pela EC 52/2006 conferiu status constitucional à matéria até então integralmente regulamentada por legislação ordinária federal, provocando, assim, a perda da validade de qualquer restrição à plena autonomia das coligações partidárias no plano federal, estadual, distrital e municipal. Todavia, a utilização da nova regra às eleições gerais que se realizarão a menos de sete meses colide com o princípio da anterioridade eleitoral, disposto no art. 16 da CF, que busca evitar a uti</w:t>
      </w:r>
    </w:p>
    <w:p>
      <w:pPr>
        <w:ind w:left="216"/>
      </w:pPr>
      <w:r>
        <w:rPr>
          <w:b/>
          <w:color w:val="003C8C"/>
          <w:sz w:val="16"/>
        </w:rPr>
        <w:t>[ADI 3.685, rel. min. Ellen Gracie, j. 22-3-2006, P, DJ de 10-8-2006.]</w:t>
      </w:r>
    </w:p>
    <w:p>
      <w:r>
        <w:rPr>
          <w:color w:val="8C8C8C"/>
          <w:sz w:val="14"/>
        </w:rPr>
        <w:t>cf-art-16</w:t>
      </w:r>
      <w:r>
        <w:rPr>
          <w:color w:val="0050A0"/>
          <w:sz w:val="14"/>
        </w:rPr>
        <w:t xml:space="preserve"> | ADI 3345</w:t>
      </w:r>
      <w:r>
        <w:rPr>
          <w:color w:val="0050A0"/>
          <w:sz w:val="14"/>
        </w:rPr>
        <w:t xml:space="preserve"> | rel. Celso de Mello</w:t>
      </w:r>
      <w:r>
        <w:rPr>
          <w:color w:val="0050A0"/>
          <w:sz w:val="14"/>
        </w:rPr>
        <w:t xml:space="preserve"> | 2005</w:t>
      </w:r>
    </w:p>
    <w:p>
      <w:pPr>
        <w:ind w:left="216"/>
      </w:pPr>
      <w:r>
        <w:rPr>
          <w:sz w:val="18"/>
        </w:rPr>
        <w:t>A norma consubstanciada no art. 16 da Constituição da República, que consagra o postulado da anterioridade eleitoral (cujo precípuo destinatário é o Poder Legislativo), vincula-se, em seu sentido teleológico, à finalidade ético-jurídica de obstar a deformação do processo eleitoral mediante modificações que, casuisticamente introduzidas pelo Parlamento, culminem por romper a necessária igualdade de participação dos que nele atuam como protagonistas relevantes (partidos políticos e candidatos), vu</w:t>
      </w:r>
    </w:p>
    <w:p>
      <w:pPr>
        <w:ind w:left="216"/>
      </w:pPr>
      <w:r>
        <w:rPr>
          <w:b/>
          <w:color w:val="003C8C"/>
          <w:sz w:val="16"/>
        </w:rPr>
        <w:t>[ADI 3.345, rel. min. Celso de Mello, j. 25-8-2005, P, DJE de 20-8-2010.]</w:t>
      </w:r>
    </w:p>
    <w:p>
      <w:r>
        <w:rPr>
          <w:color w:val="8C8C8C"/>
          <w:sz w:val="14"/>
        </w:rPr>
        <w:t>cf-art-16</w:t>
      </w:r>
      <w:r>
        <w:rPr>
          <w:color w:val="0050A0"/>
          <w:sz w:val="14"/>
        </w:rPr>
        <w:t xml:space="preserve"> | ADI 718</w:t>
      </w:r>
      <w:r>
        <w:rPr>
          <w:color w:val="0050A0"/>
          <w:sz w:val="14"/>
        </w:rPr>
        <w:t xml:space="preserve"> | rel. Sepúlveda Pertence</w:t>
      </w:r>
      <w:r>
        <w:rPr>
          <w:color w:val="0050A0"/>
          <w:sz w:val="14"/>
        </w:rPr>
        <w:t xml:space="preserve"> | 1998</w:t>
      </w:r>
    </w:p>
    <w:p>
      <w:pPr>
        <w:ind w:left="216"/>
      </w:pPr>
      <w:r>
        <w:rPr>
          <w:sz w:val="18"/>
        </w:rPr>
        <w:t>Município: criação em ano de eleições municipais: não incidência do art. 16 da CF. No contexto normativo do art. 16, CF – que impõe a vacatio de um ano às leis que o alterem –, processo eleitoral é parte de um sistema de normas mais extenso, o direito eleitoral, matéria reservada privativamente à competência legislativa da União; logo, no sistema da Constituição de 1988, onde as normas gerais de alçada complementar, e a lei específica de criação de municípios foi confiada aos Estados, o exercíci</w:t>
      </w:r>
    </w:p>
    <w:p>
      <w:pPr>
        <w:ind w:left="216"/>
      </w:pPr>
      <w:r>
        <w:rPr>
          <w:b/>
          <w:color w:val="003C8C"/>
          <w:sz w:val="16"/>
        </w:rPr>
        <w:t>[ADI 718, rel. min. Sepúlveda Pertence, j. 5-11-1998, P, DJ de 18-12-1998.]</w:t>
      </w:r>
    </w:p>
    <w:p>
      <w:r>
        <w:rPr>
          <w:b/>
          <w:color w:val="B46400"/>
          <w:sz w:val="16"/>
        </w:rPr>
        <w:t>REPERCUSSAO GERAL</w:t>
      </w:r>
    </w:p>
    <w:p>
      <w:r>
        <w:rPr>
          <w:color w:val="8C8C8C"/>
          <w:sz w:val="14"/>
        </w:rPr>
        <w:t>cf-art-16</w:t>
      </w:r>
      <w:r>
        <w:rPr>
          <w:color w:val="0050A0"/>
          <w:sz w:val="14"/>
        </w:rPr>
        <w:t xml:space="preserve"> | RE 631102</w:t>
      </w:r>
      <w:r>
        <w:rPr>
          <w:color w:val="0050A0"/>
          <w:sz w:val="14"/>
        </w:rPr>
        <w:t xml:space="preserve"> | rel. Joaquim Barbosa</w:t>
      </w:r>
      <w:r>
        <w:rPr>
          <w:color w:val="0050A0"/>
          <w:sz w:val="14"/>
        </w:rPr>
        <w:t xml:space="preserve"> | 2011</w:t>
      </w:r>
    </w:p>
    <w:p>
      <w:pPr>
        <w:ind w:left="216"/>
      </w:pPr>
      <w:r>
        <w:rPr>
          <w:sz w:val="18"/>
        </w:rPr>
        <w:t>(...) as decisões do TSE que, no curso do pleito eleitoral (ou logo após o seu encerramento), impliquem mudança de jurisprudência (e dessa forma repercutam sobre a segurança jurídica), não têm aplicabilidade imediata ao caso concreto e somente terão eficácia sobre outros casos no pleito eleitoral posterior.</w:t>
        <w:br/>
        <w:t xml:space="preserve">[RE 637.485, rel. min. Gilmar Mendes, j. 1º-8-2012, P, DJE de 21-5-2013, Tema 564, com mérito julgado.] A matéria em discussão nestes autos, acerca da aplicação da chamada Lei da Ficha Limpa </w:t>
      </w:r>
    </w:p>
    <w:p>
      <w:pPr>
        <w:ind w:left="216"/>
      </w:pPr>
      <w:r>
        <w:rPr>
          <w:b/>
          <w:color w:val="003C8C"/>
          <w:sz w:val="16"/>
        </w:rPr>
        <w:t>[RE 631.102 ED, red. do ac. min. Dias Toffoli, rel. min. Joaquim Barbosa, j. 14-12-2011, P, DJE de 2-5-2012, Tema 367, com mérito julgado.]</w:t>
      </w:r>
    </w:p>
    <w:p>
      <w:r>
        <w:rPr>
          <w:b/>
          <w:color w:val="B46400"/>
          <w:sz w:val="16"/>
        </w:rPr>
        <w:t>REPERCUSSAO GERAL</w:t>
      </w:r>
    </w:p>
    <w:p>
      <w:r>
        <w:rPr>
          <w:color w:val="8C8C8C"/>
          <w:sz w:val="14"/>
        </w:rPr>
        <w:t>cf-art-16</w:t>
      </w:r>
      <w:r>
        <w:rPr>
          <w:color w:val="0050A0"/>
          <w:sz w:val="14"/>
        </w:rPr>
        <w:t xml:space="preserve"> | RE 633703</w:t>
      </w:r>
      <w:r>
        <w:rPr>
          <w:color w:val="0050A0"/>
          <w:sz w:val="14"/>
        </w:rPr>
        <w:t xml:space="preserve"> | rel. Gilmar Mendes</w:t>
      </w:r>
      <w:r>
        <w:rPr>
          <w:color w:val="0050A0"/>
          <w:sz w:val="14"/>
        </w:rPr>
        <w:t xml:space="preserve"> | 2011</w:t>
      </w:r>
    </w:p>
    <w:p>
      <w:pPr>
        <w:ind w:left="216"/>
      </w:pPr>
      <w:r>
        <w:rPr>
          <w:sz w:val="18"/>
        </w:rPr>
        <w:t>A competição eleitoral se inicia exatamente um ano antes da data das eleições e, nesse interregno, o art. 16 da Constituição exige que qualquer modificação nas regras do jogo não terá eficácia imediata para o pleito em curso. (...) Toda limitação legal ao direito de sufrágio passivo, isto é, qualquer restrição legal à elegibilidade do cidadão constitui uma limitação da igualdade de oportunidades na competição eleitoral. (...) A jurisdição constitucional cumpre a sua função quando aplica rigorosa</w:t>
      </w:r>
    </w:p>
    <w:p>
      <w:pPr>
        <w:ind w:left="216"/>
      </w:pPr>
      <w:r>
        <w:rPr>
          <w:b/>
          <w:color w:val="003C8C"/>
          <w:sz w:val="16"/>
        </w:rPr>
        <w:t>[RE 633.703, rel. min. Gilmar Mendes, j. 23-3-2011, P, DJE de 18-11-2011, Tema 387, com mérito julgado.]</w:t>
        <w:br/>
        <w:t>Vide RE 631.102 ED, red. do ac. min. Dias Toffoli, j. 14-12-2011, P, DJE de 2-5-2012, Tema 367,</w:t>
      </w:r>
    </w:p>
    <w:p>
      <w:r>
        <w:rPr>
          <w:b/>
          <w:color w:val="B46400"/>
          <w:sz w:val="16"/>
        </w:rPr>
        <w:t>REPERCUSSAO GERAL</w:t>
      </w:r>
    </w:p>
    <w:p>
      <w:r>
        <w:rPr>
          <w:color w:val="8C8C8C"/>
          <w:sz w:val="14"/>
        </w:rPr>
        <w:t>cf-art-16</w:t>
      </w:r>
    </w:p>
    <w:p>
      <w:pPr>
        <w:ind w:left="216"/>
      </w:pPr>
      <w:r>
        <w:rPr>
          <w:sz w:val="18"/>
        </w:rPr>
        <w:t>CAPÍTULO V Dos Partidos Políticos SUMÁRIO</w:t>
      </w:r>
    </w:p>
    <w:p>
      <w:pPr>
        <w:pStyle w:val="Heading1"/>
      </w:pPr>
      <w:r>
        <w:t>Art. 17</w:t>
      </w:r>
    </w:p>
    <w:p>
      <w:r>
        <w:rPr>
          <w:b/>
          <w:color w:val="B46400"/>
          <w:sz w:val="16"/>
        </w:rPr>
        <w:t>CONTROLE CONCENTRADO</w:t>
      </w:r>
    </w:p>
    <w:p>
      <w:r>
        <w:rPr>
          <w:color w:val="8C8C8C"/>
          <w:sz w:val="14"/>
        </w:rPr>
        <w:t>cf-art-17</w:t>
      </w:r>
      <w:r>
        <w:rPr>
          <w:color w:val="0050A0"/>
          <w:sz w:val="14"/>
        </w:rPr>
        <w:t xml:space="preserve"> | ADI 6044</w:t>
      </w:r>
      <w:r>
        <w:rPr>
          <w:color w:val="0050A0"/>
          <w:sz w:val="14"/>
        </w:rPr>
        <w:t xml:space="preserve"> | rel. Cármen Lúcia</w:t>
      </w:r>
      <w:r>
        <w:rPr>
          <w:color w:val="0050A0"/>
          <w:sz w:val="14"/>
        </w:rPr>
        <w:t xml:space="preserve"> | 2021</w:t>
      </w:r>
    </w:p>
    <w:p>
      <w:pPr>
        <w:ind w:left="216"/>
      </w:pPr>
      <w:r>
        <w:rPr>
          <w:sz w:val="18"/>
        </w:rPr>
        <w:t>É constitucional a norma legal pela qual se impõe restrição temporal para a fusão ou incorporação de partidos políticos.</w:t>
      </w:r>
    </w:p>
    <w:p>
      <w:pPr>
        <w:ind w:left="216"/>
      </w:pPr>
      <w:r>
        <w:rPr>
          <w:b/>
          <w:color w:val="003C8C"/>
          <w:sz w:val="16"/>
        </w:rPr>
        <w:t>[ADI 6.044, rel. min. Cármen Lúcia, j. 8-3-2021, P, DJE de 17-3-2021.]</w:t>
      </w:r>
    </w:p>
    <w:p>
      <w:r>
        <w:rPr>
          <w:b/>
          <w:color w:val="B46400"/>
          <w:sz w:val="16"/>
        </w:rPr>
        <w:t>CONTROLE CONCENTRADO</w:t>
      </w:r>
    </w:p>
    <w:p>
      <w:r>
        <w:rPr>
          <w:color w:val="8C8C8C"/>
          <w:sz w:val="14"/>
        </w:rPr>
        <w:t>cf-art-17</w:t>
      </w:r>
      <w:r>
        <w:rPr>
          <w:color w:val="0050A0"/>
          <w:sz w:val="14"/>
        </w:rPr>
        <w:t xml:space="preserve"> | ADI 5311</w:t>
      </w:r>
      <w:r>
        <w:rPr>
          <w:color w:val="0050A0"/>
          <w:sz w:val="14"/>
        </w:rPr>
        <w:t xml:space="preserve"> | rel. Cármen Lúcia</w:t>
      </w:r>
      <w:r>
        <w:rPr>
          <w:color w:val="0050A0"/>
          <w:sz w:val="14"/>
        </w:rPr>
        <w:t xml:space="preserve"> | 2020</w:t>
      </w:r>
    </w:p>
    <w:p>
      <w:pPr>
        <w:ind w:left="216"/>
      </w:pPr>
      <w:r>
        <w:rPr>
          <w:sz w:val="18"/>
        </w:rPr>
        <w:t>Pela Constituição da República se assegura a livre criação, fusão e incorporação de partidos políticos, condicionadas aos princípios do sistema democrático representativo e do pluripartidarismo. São constitucionais as normas pelas quais se fortaleça o controle quantitativo e qualitativo dos partidos, sem afronta ao princípio da igualdade ou ingerência no funcionamento interno.</w:t>
      </w:r>
    </w:p>
    <w:p>
      <w:pPr>
        <w:ind w:left="216"/>
      </w:pPr>
      <w:r>
        <w:rPr>
          <w:b/>
          <w:color w:val="003C8C"/>
          <w:sz w:val="16"/>
        </w:rPr>
        <w:t>[ADI 5.311, rel. min. Cármen Lúcia, j. 4-3-2020, P, DJE de 6-7-2020.]</w:t>
      </w:r>
    </w:p>
    <w:p>
      <w:r>
        <w:rPr>
          <w:b/>
          <w:color w:val="B46400"/>
          <w:sz w:val="16"/>
        </w:rPr>
        <w:t>CONTROLE CONCENTRADO</w:t>
      </w:r>
    </w:p>
    <w:p>
      <w:r>
        <w:rPr>
          <w:color w:val="8C8C8C"/>
          <w:sz w:val="14"/>
        </w:rPr>
        <w:t>cf-art-17</w:t>
      </w:r>
      <w:r>
        <w:rPr>
          <w:color w:val="0050A0"/>
          <w:sz w:val="14"/>
        </w:rPr>
        <w:t xml:space="preserve"> | ADI 4647</w:t>
      </w:r>
      <w:r>
        <w:rPr>
          <w:color w:val="0050A0"/>
          <w:sz w:val="14"/>
        </w:rPr>
        <w:t xml:space="preserve"> | rel. Dias Toffoli</w:t>
      </w:r>
      <w:r>
        <w:rPr>
          <w:color w:val="0050A0"/>
          <w:sz w:val="14"/>
        </w:rPr>
        <w:t xml:space="preserve"> | 2018</w:t>
      </w:r>
    </w:p>
    <w:p>
      <w:pPr>
        <w:ind w:left="216"/>
      </w:pPr>
      <w:r>
        <w:rPr>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16"/>
      </w:pPr>
      <w:r>
        <w:rPr>
          <w:b/>
          <w:color w:val="003C8C"/>
          <w:sz w:val="16"/>
        </w:rPr>
        <w:t>[ADI 4.647, rel. min. Dias Toffoli, j. 6-6-2018, P, DJE de 21-6-2018.]</w:t>
      </w:r>
    </w:p>
    <w:p>
      <w:r>
        <w:rPr>
          <w:b/>
          <w:color w:val="B46400"/>
          <w:sz w:val="16"/>
        </w:rPr>
        <w:t>CONTROLE CONCENTRADO</w:t>
      </w:r>
    </w:p>
    <w:p>
      <w:r>
        <w:rPr>
          <w:color w:val="8C8C8C"/>
          <w:sz w:val="14"/>
        </w:rPr>
        <w:t>cf-art-17</w:t>
      </w:r>
      <w:r>
        <w:rPr>
          <w:color w:val="0050A0"/>
          <w:sz w:val="14"/>
        </w:rPr>
        <w:t xml:space="preserve"> | ADI 4650</w:t>
      </w:r>
      <w:r>
        <w:rPr>
          <w:color w:val="0050A0"/>
          <w:sz w:val="14"/>
        </w:rPr>
        <w:t xml:space="preserve"> | rel. Luiz Fux</w:t>
      </w:r>
      <w:r>
        <w:rPr>
          <w:color w:val="0050A0"/>
          <w:sz w:val="14"/>
        </w:rPr>
        <w:t xml:space="preserve"> | 2015</w:t>
      </w:r>
    </w:p>
    <w:p>
      <w:pPr>
        <w:ind w:left="216"/>
      </w:pPr>
      <w:r>
        <w:rPr>
          <w:sz w:val="18"/>
        </w:rPr>
        <w:t>Ofensa aos princípios fundamentais democrático e da igualdade política. Premissas teóricas. Postura particularista e expansiva da Suprema Corte na salvaguarda dos pressupostos democráticos. Sensibilidade da matéria, afeta que é ao processo político-eleitoral. Autointeresse dos agentes políticos. Ausência de modelo constitucional cerrado de financiamento de campanhas. Constituição-moldura. Normas fundamentais limitadoras da discricionariedade legislativa. Pronunciamento do STF que não encerra o d</w:t>
      </w:r>
    </w:p>
    <w:p>
      <w:pPr>
        <w:ind w:left="216"/>
      </w:pPr>
      <w:r>
        <w:rPr>
          <w:b/>
          <w:color w:val="003C8C"/>
          <w:sz w:val="16"/>
        </w:rPr>
        <w:t>[ADI 4.650, rel. min. Luiz Fux, j. 17-9-2015, P, DJE de 24-2-2016.]</w:t>
      </w:r>
    </w:p>
    <w:p>
      <w:r>
        <w:rPr>
          <w:b/>
          <w:color w:val="B46400"/>
          <w:sz w:val="16"/>
        </w:rPr>
        <w:t>CONTROLE CONCENTRADO</w:t>
      </w:r>
    </w:p>
    <w:p>
      <w:r>
        <w:rPr>
          <w:color w:val="8C8C8C"/>
          <w:sz w:val="14"/>
        </w:rPr>
        <w:t>cf-art-17</w:t>
      </w:r>
      <w:r>
        <w:rPr>
          <w:color w:val="0050A0"/>
          <w:sz w:val="14"/>
        </w:rPr>
        <w:t xml:space="preserve"> | ADI 1817</w:t>
      </w:r>
      <w:r>
        <w:rPr>
          <w:color w:val="0050A0"/>
          <w:sz w:val="14"/>
        </w:rPr>
        <w:t xml:space="preserve"> | rel. Dias Toffoli</w:t>
      </w:r>
      <w:r>
        <w:rPr>
          <w:color w:val="0050A0"/>
          <w:sz w:val="14"/>
        </w:rPr>
        <w:t xml:space="preserve"> | 2014</w:t>
      </w:r>
    </w:p>
    <w:p>
      <w:pPr>
        <w:ind w:left="216"/>
      </w:pPr>
      <w:r>
        <w:rPr>
          <w:sz w:val="18"/>
        </w:rPr>
        <w:t>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w:t>
      </w:r>
    </w:p>
    <w:p>
      <w:pPr>
        <w:ind w:left="216"/>
      </w:pPr>
      <w:r>
        <w:rPr>
          <w:b/>
          <w:color w:val="003C8C"/>
          <w:sz w:val="16"/>
        </w:rPr>
        <w:t>[ADI 1.817, rel. min. Dias Toffoli, j. 28-5-2014, P, DJE de 1º-8-2014.]</w:t>
      </w:r>
    </w:p>
    <w:p>
      <w:r>
        <w:rPr>
          <w:b/>
          <w:color w:val="B46400"/>
          <w:sz w:val="16"/>
        </w:rPr>
        <w:t>CONTROLE CONCENTRADO</w:t>
      </w:r>
    </w:p>
    <w:p>
      <w:r>
        <w:rPr>
          <w:color w:val="8C8C8C"/>
          <w:sz w:val="14"/>
        </w:rPr>
        <w:t>cf-art-17</w:t>
      </w:r>
      <w:r>
        <w:rPr>
          <w:color w:val="0050A0"/>
          <w:sz w:val="14"/>
        </w:rPr>
        <w:t xml:space="preserve"> | ADI 4430</w:t>
      </w:r>
      <w:r>
        <w:rPr>
          <w:color w:val="0050A0"/>
          <w:sz w:val="14"/>
        </w:rPr>
        <w:t xml:space="preserve"> | rel. Dias Toffoli</w:t>
      </w:r>
      <w:r>
        <w:rPr>
          <w:color w:val="0050A0"/>
          <w:sz w:val="14"/>
        </w:rPr>
        <w:t xml:space="preserve"> | 2012</w:t>
      </w:r>
    </w:p>
    <w:p>
      <w:pPr>
        <w:ind w:left="216"/>
      </w:pPr>
      <w:r>
        <w:rPr>
          <w:sz w:val="18"/>
        </w:rPr>
        <w:t>Extrai-se do princípio da liberdade de criação e transformação de partidos políticos contido no caput do art. 17 da Constituição da República o fundamento constitucional para reputar como legítimo o entendimento de que, na hipótese de criação de um novo partido, a novel legenda, para fins de acesso proporcional ao rádio e à televisão, leva consigo a representatividade dos deputados federais que, quando de sua criação, para ela migrarem diretamente dos partidos pelos quais foram eleitos. Não há r</w:t>
      </w:r>
    </w:p>
    <w:p>
      <w:pPr>
        <w:ind w:left="216"/>
      </w:pPr>
      <w:r>
        <w:rPr>
          <w:b/>
          <w:color w:val="003C8C"/>
          <w:sz w:val="16"/>
        </w:rPr>
        <w:t>[ADI 4.430, rel. min. Dias Toffoli, j. 29-6-2012, P, DJE de 19-9-2013.]</w:t>
      </w:r>
    </w:p>
    <w:p>
      <w:r>
        <w:rPr>
          <w:b/>
          <w:color w:val="B46400"/>
          <w:sz w:val="16"/>
        </w:rPr>
        <w:t>CONTROLE CONCENTRADO</w:t>
      </w:r>
    </w:p>
    <w:p>
      <w:r>
        <w:rPr>
          <w:color w:val="8C8C8C"/>
          <w:sz w:val="14"/>
        </w:rPr>
        <w:t>cf-art-17</w:t>
      </w:r>
      <w:r>
        <w:rPr>
          <w:color w:val="0050A0"/>
          <w:sz w:val="14"/>
        </w:rPr>
        <w:t xml:space="preserve"> | ADI 1354</w:t>
      </w:r>
      <w:r>
        <w:rPr>
          <w:color w:val="0050A0"/>
          <w:sz w:val="14"/>
        </w:rPr>
        <w:t xml:space="preserve"> | rel. Marco Aurélio</w:t>
      </w:r>
      <w:r>
        <w:rPr>
          <w:color w:val="0050A0"/>
          <w:sz w:val="14"/>
        </w:rPr>
        <w:t xml:space="preserve"> | 2006</w:t>
      </w:r>
    </w:p>
    <w:p>
      <w:pPr>
        <w:ind w:left="216"/>
      </w:pPr>
      <w:r>
        <w:rPr>
          <w:sz w:val="18"/>
        </w:rPr>
        <w:t>Partido político. Funcionamento parlamentar. Propaganda partidária gratuita. Fundo partidário. Surge conflitante com a CF lei que, em face da gradação de votos obtidos por partido político, afasta o funcionamento parlamentar e reduz, substancialmente, o tempo de propaganda partidária gratuita e a participação no rateio do Fundo Partidário. Normatização. Inconstitucionalidade. Vácuo. Ante a declaração de inconstitucionalidade de leis, incumbe atentar para a inconveniência do vácuo normativo, proj</w:t>
      </w:r>
    </w:p>
    <w:p>
      <w:pPr>
        <w:ind w:left="216"/>
      </w:pPr>
      <w:r>
        <w:rPr>
          <w:b/>
          <w:color w:val="003C8C"/>
          <w:sz w:val="16"/>
        </w:rPr>
        <w:t>[ADI 1.354 e ADI 1.351, rel. min. Marco Aurélio, j. 7-12-2006, P, DJ de 30-3-2007.]</w:t>
      </w:r>
    </w:p>
    <w:p>
      <w:r>
        <w:rPr>
          <w:b/>
          <w:color w:val="B46400"/>
          <w:sz w:val="16"/>
        </w:rPr>
        <w:t>JULGADOS CORRELATOS</w:t>
      </w:r>
    </w:p>
    <w:p>
      <w:r>
        <w:rPr>
          <w:color w:val="8C8C8C"/>
          <w:sz w:val="14"/>
        </w:rPr>
        <w:t>cf-art-17</w:t>
      </w:r>
      <w:r>
        <w:rPr>
          <w:color w:val="0050A0"/>
          <w:sz w:val="14"/>
        </w:rPr>
        <w:t xml:space="preserve"> | MS 23914</w:t>
      </w:r>
      <w:r>
        <w:rPr>
          <w:color w:val="0050A0"/>
          <w:sz w:val="14"/>
        </w:rPr>
        <w:t xml:space="preserve"> | rel. Maurício Corrêa</w:t>
      </w:r>
      <w:r>
        <w:rPr>
          <w:color w:val="0050A0"/>
          <w:sz w:val="14"/>
        </w:rPr>
        <w:t xml:space="preserve"> | 2001</w:t>
      </w:r>
    </w:p>
    <w:p>
      <w:pPr>
        <w:ind w:left="216"/>
      </w:pPr>
      <w:r>
        <w:rPr>
          <w:sz w:val="18"/>
        </w:rPr>
        <w:t>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(MEIRELLES, Hely Lopes. Mandado de segurança e ação popular. 18. ed. SP: Malheiros, 1997. p. 34). (...) O princípio do pluripartidarismo não confere legitimidade a parlamentares da oposição a</w:t>
      </w:r>
    </w:p>
    <w:p>
      <w:pPr>
        <w:ind w:left="216"/>
      </w:pPr>
      <w:r>
        <w:rPr>
          <w:b/>
          <w:color w:val="003C8C"/>
          <w:sz w:val="16"/>
        </w:rPr>
        <w:t>[MS 23.914 AgR, rel. min. Maurício Corrêa, j. 20-6-2001, P, DJ de 24-8-2001.]</w:t>
      </w:r>
    </w:p>
    <w:p>
      <w:r>
        <w:rPr>
          <w:b/>
          <w:color w:val="B46400"/>
          <w:sz w:val="16"/>
        </w:rPr>
        <w:t>JULGADOS CORRELATOS</w:t>
      </w:r>
    </w:p>
    <w:p>
      <w:r>
        <w:rPr>
          <w:color w:val="8C8C8C"/>
          <w:sz w:val="14"/>
        </w:rPr>
        <w:t>cf-art-17-inc-I</w:t>
      </w:r>
      <w:r>
        <w:rPr>
          <w:color w:val="0050A0"/>
          <w:sz w:val="14"/>
        </w:rPr>
        <w:t xml:space="preserve"> | ADI 7415</w:t>
      </w:r>
      <w:r>
        <w:rPr>
          <w:color w:val="0050A0"/>
          <w:sz w:val="14"/>
        </w:rPr>
        <w:t xml:space="preserve"> | rel. André Mendonça</w:t>
      </w:r>
      <w:r>
        <w:rPr>
          <w:color w:val="0050A0"/>
          <w:sz w:val="14"/>
        </w:rPr>
        <w:t xml:space="preserve"> | 2025</w:t>
      </w:r>
    </w:p>
    <w:p>
      <w:pPr>
        <w:ind w:left="216"/>
      </w:pPr>
      <w:r>
        <w:rPr>
          <w:sz w:val="18"/>
        </w:rPr>
        <w:t>O cerne da controvérsia envolve os temas da responsabilidade civil dos diretórios partidários e da eventual solidariedade passiva entre os órgãos partidários nacional, estadual e municipal. Ambas as questões foram definidas pelo Supremo Tribunal Federal na ADC nº 31/DF, quando se atestou a constitucionalidade do art. 15-A da Lei nº 9.096/1995, e se estabeleceu a tese de que não há solidariedade passiva entre os diretórios partidários nacional, estadual e municipal quanto a obrigações de natureza</w:t>
      </w:r>
    </w:p>
    <w:p>
      <w:pPr>
        <w:ind w:left="216"/>
      </w:pPr>
      <w:r>
        <w:rPr>
          <w:b/>
          <w:color w:val="003C8C"/>
          <w:sz w:val="16"/>
        </w:rPr>
        <w:t>[ADI 7.415, rel. min. André Mendonça, j. 01.09.2025, P, DJE de 11.09.2025.]</w:t>
      </w:r>
    </w:p>
    <w:p>
      <w:r>
        <w:rPr>
          <w:b/>
          <w:color w:val="B46400"/>
          <w:sz w:val="16"/>
        </w:rPr>
        <w:t>JULGADOS CORRELATOS</w:t>
      </w:r>
    </w:p>
    <w:p>
      <w:r>
        <w:rPr>
          <w:color w:val="8C8C8C"/>
          <w:sz w:val="14"/>
        </w:rPr>
        <w:t>cf-art-17-inc-I</w:t>
      </w:r>
      <w:r>
        <w:rPr>
          <w:color w:val="0050A0"/>
          <w:sz w:val="14"/>
        </w:rPr>
        <w:t xml:space="preserve"> | ACO 31</w:t>
      </w:r>
      <w:r>
        <w:rPr>
          <w:color w:val="0050A0"/>
          <w:sz w:val="14"/>
        </w:rPr>
        <w:t xml:space="preserve"> | rel. Dias Toffoli</w:t>
      </w:r>
      <w:r>
        <w:rPr>
          <w:color w:val="0050A0"/>
          <w:sz w:val="14"/>
        </w:rPr>
        <w:t xml:space="preserve"> | 2021</w:t>
      </w:r>
    </w:p>
    <w:p>
      <w:pPr>
        <w:ind w:left="216"/>
      </w:pPr>
      <w:r>
        <w:rPr>
          <w:sz w:val="18"/>
        </w:rPr>
        <w:t>A regra de responsabilização exclusiva do diretório partidário que, direta e individualmente, contrair obrigação, violar direito, ou, por qualquer modo, causar dano a outrem não ofende o caráter nacional dos partidos políticos, decorrendo logicamente do princípio da autonomia político-partidária e do princípio federativo, com os quais aquela determinação convive harmoniosamente.</w:t>
      </w:r>
    </w:p>
    <w:p>
      <w:pPr>
        <w:ind w:left="216"/>
      </w:pPr>
      <w:r>
        <w:rPr>
          <w:b/>
          <w:color w:val="003C8C"/>
          <w:sz w:val="16"/>
        </w:rPr>
        <w:t>[ACO 31, rel. min. Dias Toffoli, j. 22-9-2021, P, DJE de 15-2-2022.]</w:t>
      </w:r>
    </w:p>
    <w:p>
      <w:r>
        <w:rPr>
          <w:b/>
          <w:color w:val="B46400"/>
          <w:sz w:val="16"/>
        </w:rPr>
        <w:t>JULGADOS CORRELATOS</w:t>
      </w:r>
    </w:p>
    <w:p>
      <w:r>
        <w:rPr>
          <w:color w:val="8C8C8C"/>
          <w:sz w:val="14"/>
        </w:rPr>
        <w:t>cf-art-17-inc-I</w:t>
      </w:r>
      <w:r>
        <w:rPr>
          <w:color w:val="0050A0"/>
          <w:sz w:val="14"/>
        </w:rPr>
        <w:t xml:space="preserve"> | ADI 5311</w:t>
      </w:r>
      <w:r>
        <w:rPr>
          <w:color w:val="0050A0"/>
          <w:sz w:val="14"/>
        </w:rPr>
        <w:t xml:space="preserve"> | rel. Cármen Lúcia</w:t>
      </w:r>
      <w:r>
        <w:rPr>
          <w:color w:val="0050A0"/>
          <w:sz w:val="14"/>
        </w:rPr>
        <w:t xml:space="preserve"> | 2020</w:t>
      </w:r>
    </w:p>
    <w:p>
      <w:pPr>
        <w:ind w:left="216"/>
      </w:pPr>
      <w:r>
        <w:rPr>
          <w:sz w:val="18"/>
        </w:rPr>
        <w:t>A determinação constitucional de caráter nacional dos partidos políticos objetiva impedir a proliferação de agremiações sem expressão política, que podem atuar como ‘legendas de aluguel’, fraudando a representação, base do regime democrático.</w:t>
      </w:r>
    </w:p>
    <w:p>
      <w:pPr>
        <w:ind w:left="216"/>
      </w:pPr>
      <w:r>
        <w:rPr>
          <w:b/>
          <w:color w:val="003C8C"/>
          <w:sz w:val="16"/>
        </w:rPr>
        <w:t>[ADI 5.311, rel. min. Cármen Lúcia, j. 4-3-2020, P, DJE de 6-7-2020.]</w:t>
      </w:r>
    </w:p>
    <w:p>
      <w:r>
        <w:rPr>
          <w:b/>
          <w:color w:val="B46400"/>
          <w:sz w:val="16"/>
        </w:rPr>
        <w:t>JULGADOS CORRELATOS</w:t>
      </w:r>
    </w:p>
    <w:p>
      <w:r>
        <w:rPr>
          <w:color w:val="8C8C8C"/>
          <w:sz w:val="14"/>
        </w:rPr>
        <w:t>cf-art-17-inc-I</w:t>
      </w:r>
      <w:r>
        <w:rPr>
          <w:color w:val="0050A0"/>
          <w:sz w:val="14"/>
        </w:rPr>
        <w:t xml:space="preserve"> | ADI 4430</w:t>
      </w:r>
      <w:r>
        <w:rPr>
          <w:color w:val="0050A0"/>
          <w:sz w:val="14"/>
        </w:rPr>
        <w:t xml:space="preserve"> | rel. Dias Toffoli</w:t>
      </w:r>
      <w:r>
        <w:rPr>
          <w:color w:val="0050A0"/>
          <w:sz w:val="14"/>
        </w:rPr>
        <w:t xml:space="preserve"> | 2012</w:t>
      </w:r>
    </w:p>
    <w:p>
      <w:pPr>
        <w:ind w:left="216"/>
      </w:pPr>
      <w:r>
        <w:rPr>
          <w:sz w:val="18"/>
        </w:rPr>
        <w:t>O conteúdo do art. 45, § 6º, da Lei 9.504/1997 não afronta a exigência de observância do caráter nacional pelos partidos políticos, reforçando, ao contrário, as diretrizes de tal exigência constitucional, ao possibilitar ao partido político que se utilize, na propaganda eleitoral em âmbito regional, da imagem e da voz de candidato ou militante de partido político que integre a sua coligação em âmbito nacional. Cabe à Justiça Eleitoral ponderar sobre eventuais abusos e excessos na participação de</w:t>
      </w:r>
    </w:p>
    <w:p>
      <w:pPr>
        <w:ind w:left="216"/>
      </w:pPr>
      <w:r>
        <w:rPr>
          <w:b/>
          <w:color w:val="003C8C"/>
          <w:sz w:val="16"/>
        </w:rPr>
        <w:t>[ADI 4.430, rel. min. Dias Toffoli, j. 29-6-2012, P, DJE de 19-9-2013.]</w:t>
      </w:r>
    </w:p>
    <w:p>
      <w:r>
        <w:rPr>
          <w:b/>
          <w:color w:val="B46400"/>
          <w:sz w:val="16"/>
        </w:rPr>
        <w:t>JULGADOS CORRELATOS</w:t>
      </w:r>
    </w:p>
    <w:p>
      <w:r>
        <w:rPr>
          <w:color w:val="8C8C8C"/>
          <w:sz w:val="14"/>
        </w:rPr>
        <w:t>cf-art-17-inc-III</w:t>
      </w:r>
      <w:r>
        <w:rPr>
          <w:color w:val="0050A0"/>
          <w:sz w:val="14"/>
        </w:rPr>
        <w:t xml:space="preserve"> | ADI 7677</w:t>
      </w:r>
      <w:r>
        <w:rPr>
          <w:color w:val="0050A0"/>
          <w:sz w:val="14"/>
        </w:rPr>
        <w:t xml:space="preserve"> | rel. Alexandre de Moraes</w:t>
      </w:r>
      <w:r>
        <w:rPr>
          <w:color w:val="0050A0"/>
          <w:sz w:val="14"/>
        </w:rPr>
        <w:t xml:space="preserve"> | 2025</w:t>
      </w:r>
    </w:p>
    <w:p>
      <w:pPr>
        <w:ind w:left="216"/>
      </w:pPr>
      <w:r>
        <w:rPr>
          <w:sz w:val="18"/>
        </w:rPr>
        <w:t>É constitucional a norma do TSE que condiciona a obtenção da certidão de quitação eleitoral à apresentação tempestiva das contas de campanha. A apresentação extemporânea das contas não afasta os efeitos da decisão judicial que reconheceu a sua não prestação. O impedimento de obter a quitação eleitoral até o término da legislatura é medida legítima e proporcional ao descumprimento do dever de prestar contas.</w:t>
      </w:r>
    </w:p>
    <w:p>
      <w:pPr>
        <w:ind w:left="216"/>
      </w:pPr>
      <w:r>
        <w:rPr>
          <w:b/>
          <w:color w:val="003C8C"/>
          <w:sz w:val="16"/>
        </w:rPr>
        <w:t>[ADI 7.677, rel. min. Alexandre de Moraes, j. 21.05.2025, P, DJE de 22.08.2025.]</w:t>
      </w:r>
    </w:p>
    <w:p>
      <w:r>
        <w:rPr>
          <w:b/>
          <w:color w:val="B46400"/>
          <w:sz w:val="16"/>
        </w:rPr>
        <w:t>CONTROLE CONCENTRADO</w:t>
      </w:r>
    </w:p>
    <w:p>
      <w:r>
        <w:rPr>
          <w:color w:val="8C8C8C"/>
          <w:sz w:val="14"/>
        </w:rPr>
        <w:t>cf-art-17-inc-III</w:t>
      </w:r>
      <w:r>
        <w:rPr>
          <w:color w:val="0050A0"/>
          <w:sz w:val="14"/>
        </w:rPr>
        <w:t xml:space="preserve"> | ADI 4.899</w:t>
      </w:r>
      <w:r>
        <w:rPr>
          <w:color w:val="0050A0"/>
          <w:sz w:val="14"/>
        </w:rPr>
        <w:t xml:space="preserve"> | rel. Dias Toffoli</w:t>
      </w:r>
    </w:p>
    <w:p>
      <w:pPr>
        <w:ind w:left="216"/>
      </w:pPr>
      <w:r>
        <w:rPr>
          <w:sz w:val="18"/>
        </w:rPr>
        <w:t>O dever de prestar contas à Justiça Eleitoral imposto aos partidos políticos, previsto no art. 17, inciso III, da Constituição Federal, decorre da necessidade de se averiguarem a origem e a destinação dos recursos financeiros movimentados por candidatos e partidos políticos, entidades cujo financiamento provém preponderantemente do Fundo Partidário e, atualmente, do Fundo Especial de Financiamento de Campanha (instituído pela Lei nº 13.487, de 6/10/17). Após alguma oscilação jurisprudencial, o l</w:t>
      </w:r>
    </w:p>
    <w:p>
      <w:r>
        <w:rPr>
          <w:b/>
          <w:color w:val="B46400"/>
          <w:sz w:val="16"/>
        </w:rPr>
        <w:t>CONTROLE CONCENTRADO</w:t>
      </w:r>
    </w:p>
    <w:p>
      <w:r>
        <w:rPr>
          <w:color w:val="8C8C8C"/>
          <w:sz w:val="14"/>
        </w:rPr>
        <w:t>cf-art-17-inc-IV</w:t>
      </w:r>
      <w:r>
        <w:rPr>
          <w:color w:val="0050A0"/>
          <w:sz w:val="14"/>
        </w:rPr>
        <w:t xml:space="preserve"> | ADI 7649</w:t>
      </w:r>
      <w:r>
        <w:rPr>
          <w:color w:val="0050A0"/>
          <w:sz w:val="14"/>
        </w:rPr>
        <w:t xml:space="preserve"> | rel. Edson Fachin</w:t>
      </w:r>
      <w:r>
        <w:rPr>
          <w:color w:val="0050A0"/>
          <w:sz w:val="14"/>
        </w:rPr>
        <w:t xml:space="preserve"> | 2025</w:t>
      </w:r>
    </w:p>
    <w:p>
      <w:pPr>
        <w:ind w:left="216"/>
      </w:pPr>
      <w:r>
        <w:rPr>
          <w:sz w:val="18"/>
        </w:rPr>
        <w:t>O art. 17, IV, da Constituição Federal assegura o funcionamento parlamentar dos partidos políticos “de acordo com a lei”, atribuindo ao legislador federal a tarefa de regulamentar o tema, o que foi feito no art. 12 da Lei nº 9.096/1995, ao remeter a disciplina à combinação entre estatuto partidário, regimentos internos das Casas Legislativas e a própria lei. A definição de critérios de representatividade mínima para formação de blocos e lideranças constitui matéria interna corporis, cuja regulam</w:t>
      </w:r>
    </w:p>
    <w:p>
      <w:pPr>
        <w:ind w:left="216"/>
      </w:pPr>
      <w:r>
        <w:rPr>
          <w:b/>
          <w:color w:val="003C8C"/>
          <w:sz w:val="16"/>
        </w:rPr>
        <w:t>[ADI 7.649, rel. min. Edson Fachin, j. 25.08.2025, P, DJE de 08.09.2025.]</w:t>
      </w:r>
    </w:p>
    <w:p>
      <w:r>
        <w:rPr>
          <w:b/>
          <w:color w:val="B46400"/>
          <w:sz w:val="16"/>
        </w:rPr>
        <w:t>CONTROLE CONCENTRADO</w:t>
      </w:r>
    </w:p>
    <w:p>
      <w:r>
        <w:rPr>
          <w:color w:val="8C8C8C"/>
          <w:sz w:val="14"/>
        </w:rPr>
        <w:t>cf-art-17-inc-IV</w:t>
      </w:r>
      <w:r>
        <w:rPr>
          <w:color w:val="0050A0"/>
          <w:sz w:val="14"/>
        </w:rPr>
        <w:t xml:space="preserve"> | ADI 7415</w:t>
      </w:r>
      <w:r>
        <w:rPr>
          <w:color w:val="0050A0"/>
          <w:sz w:val="14"/>
        </w:rPr>
        <w:t xml:space="preserve"> | rel. André Mendonça</w:t>
      </w:r>
      <w:r>
        <w:rPr>
          <w:color w:val="0050A0"/>
          <w:sz w:val="14"/>
        </w:rPr>
        <w:t xml:space="preserve"> | 2025</w:t>
      </w:r>
    </w:p>
    <w:p>
      <w:pPr>
        <w:ind w:left="216"/>
      </w:pPr>
      <w:r>
        <w:rPr>
          <w:sz w:val="18"/>
        </w:rPr>
        <w:t>§ 1º É assegurada aos partidos políticos autonomia para definir sua estrutura interna e estabelecer regras sobre escolha, formação e duração de seus órgãos permanentes e provisórios e sobre sua organização e funcionamento e para adotar os critérios de escolha e o regime de suas coligações nas eleições majoritárias, vedada a sua celebração nas eleições proporcionais, sem obrigatoriedade de vinculação entre as candidaturas em âmbito nacional, estadual, distrital ou municipal, devendo seus estatuto</w:t>
      </w:r>
    </w:p>
    <w:p>
      <w:pPr>
        <w:ind w:left="216"/>
      </w:pPr>
      <w:r>
        <w:rPr>
          <w:b/>
          <w:color w:val="003C8C"/>
          <w:sz w:val="16"/>
        </w:rPr>
        <w:t>[ADI 7.415, rel. min. André Mendonça, j. 01.09.2025, P, DJE de 11.09.2025.]</w:t>
      </w:r>
    </w:p>
    <w:p>
      <w:r>
        <w:rPr>
          <w:b/>
          <w:color w:val="B46400"/>
          <w:sz w:val="16"/>
        </w:rPr>
        <w:t>CONTROLE CONCENTRADO</w:t>
      </w:r>
    </w:p>
    <w:p>
      <w:r>
        <w:rPr>
          <w:color w:val="8C8C8C"/>
          <w:sz w:val="14"/>
        </w:rPr>
        <w:t>cf-art-17-inc-IV</w:t>
      </w:r>
      <w:r>
        <w:rPr>
          <w:color w:val="0050A0"/>
          <w:sz w:val="14"/>
        </w:rPr>
        <w:t xml:space="preserve"> | ADI 7021</w:t>
      </w:r>
      <w:r>
        <w:rPr>
          <w:color w:val="0050A0"/>
          <w:sz w:val="14"/>
        </w:rPr>
        <w:t xml:space="preserve"> | rel. Luís Roberto Barroso</w:t>
      </w:r>
      <w:r>
        <w:rPr>
          <w:color w:val="0050A0"/>
          <w:sz w:val="14"/>
        </w:rPr>
        <w:t xml:space="preserve"> | 2025</w:t>
      </w:r>
    </w:p>
    <w:p>
      <w:pPr>
        <w:ind w:left="216"/>
      </w:pPr>
      <w:r>
        <w:rPr>
          <w:sz w:val="18"/>
        </w:rPr>
        <w:t>“1. É constitucional a Lei nº 14.208/2021, que institui as federações partidárias, salvo quanto ao prazo para seu registro, que deverá ser o mesmo aplicável aos partidos políticos. Excepcionalmente, nas eleições de 2022, o prazo para constituição de federações partidárias foi estendido até 31 de maio do mesmo ano. 2. No caso das federações constituídas em 2022, admite-se que, nas eleições de 2026, os partidos que as integraram possam alterar sua composição ou formar nova federação antes do decur</w:t>
      </w:r>
    </w:p>
    <w:p>
      <w:pPr>
        <w:ind w:left="216"/>
      </w:pPr>
      <w:r>
        <w:rPr>
          <w:b/>
          <w:color w:val="003C8C"/>
          <w:sz w:val="16"/>
        </w:rPr>
        <w:t>[ADI 7.021, rel. min. Luís Roberto Barroso, j. 06.08.2025, P, DJE de 11.11.2025.]</w:t>
      </w:r>
    </w:p>
    <w:p>
      <w:r>
        <w:rPr>
          <w:b/>
          <w:color w:val="B46400"/>
          <w:sz w:val="16"/>
        </w:rPr>
        <w:t>CONTROLE CONCENTRADO</w:t>
      </w:r>
    </w:p>
    <w:p>
      <w:r>
        <w:rPr>
          <w:color w:val="8C8C8C"/>
          <w:sz w:val="14"/>
        </w:rPr>
        <w:t>cf-art-17-inc-IV</w:t>
      </w:r>
      <w:r>
        <w:rPr>
          <w:color w:val="0050A0"/>
          <w:sz w:val="14"/>
        </w:rPr>
        <w:t xml:space="preserve"> | ADI 5875</w:t>
      </w:r>
      <w:r>
        <w:rPr>
          <w:color w:val="0050A0"/>
          <w:sz w:val="14"/>
        </w:rPr>
        <w:t xml:space="preserve"> | rel. Luiz Fux</w:t>
      </w:r>
      <w:r>
        <w:rPr>
          <w:color w:val="0050A0"/>
          <w:sz w:val="14"/>
        </w:rPr>
        <w:t xml:space="preserve"> | 2025</w:t>
      </w:r>
    </w:p>
    <w:p>
      <w:pPr>
        <w:ind w:left="216"/>
      </w:pPr>
      <w:r>
        <w:rPr>
          <w:sz w:val="18"/>
        </w:rPr>
        <w:t>Impõe-se a exclusão do sistema de interpretação do §1º do art. 17 da CF (redação da EC nº 97/2017) que permita aos partidos políticos estabelecerem por tempo indeterminado e excessivo o prazo de duração de seus órgãos provisórios, sob pena de ofensa aos princípios democrático e republicano, que impõem a alternância de poder. (...) interpretação conforme à Constituição à expressão “duração de seus órgãos (...) provisórios”, constante do §1º do art. 17 da CF (com a redação dada pela EC nº 97/2017)</w:t>
      </w:r>
    </w:p>
    <w:p>
      <w:pPr>
        <w:ind w:left="216"/>
      </w:pPr>
      <w:r>
        <w:rPr>
          <w:b/>
          <w:color w:val="003C8C"/>
          <w:sz w:val="16"/>
        </w:rPr>
        <w:t>[ADI 5.875, rel. min. Luiz Fux, j. 28.05.2025, P, DJE de 28.08.2025.]</w:t>
      </w:r>
    </w:p>
    <w:p>
      <w:r>
        <w:rPr>
          <w:b/>
          <w:color w:val="B46400"/>
          <w:sz w:val="16"/>
        </w:rPr>
        <w:t>CONTROLE CONCENTRADO</w:t>
      </w:r>
    </w:p>
    <w:p>
      <w:r>
        <w:rPr>
          <w:color w:val="8C8C8C"/>
          <w:sz w:val="14"/>
        </w:rPr>
        <w:t>cf-art-17-inc-IV</w:t>
      </w:r>
      <w:r>
        <w:rPr>
          <w:color w:val="0050A0"/>
          <w:sz w:val="14"/>
        </w:rPr>
        <w:t xml:space="preserve"> | ADI 7214</w:t>
      </w:r>
      <w:r>
        <w:rPr>
          <w:color w:val="0050A0"/>
          <w:sz w:val="14"/>
        </w:rPr>
        <w:t xml:space="preserve"> | rel. Ricardo Lewandowski</w:t>
      </w:r>
      <w:r>
        <w:rPr>
          <w:color w:val="0050A0"/>
          <w:sz w:val="14"/>
        </w:rPr>
        <w:t xml:space="preserve"> | 2022</w:t>
      </w:r>
    </w:p>
    <w:p>
      <w:pPr>
        <w:ind w:left="216"/>
      </w:pPr>
      <w:r>
        <w:rPr>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w:t>
      </w:r>
    </w:p>
    <w:p>
      <w:pPr>
        <w:ind w:left="216"/>
      </w:pPr>
      <w:r>
        <w:rPr>
          <w:b/>
          <w:color w:val="003C8C"/>
          <w:sz w:val="16"/>
        </w:rPr>
        <w:t>[ADI 7.214, rel. min. Ricardo Lewandowski, j. 3-10-2022, P, DJE de 5-10-2022.]</w:t>
      </w:r>
    </w:p>
    <w:p>
      <w:r>
        <w:rPr>
          <w:b/>
          <w:color w:val="B46400"/>
          <w:sz w:val="16"/>
        </w:rPr>
        <w:t>CONTROLE CONCENTRADO</w:t>
      </w:r>
    </w:p>
    <w:p>
      <w:r>
        <w:rPr>
          <w:color w:val="8C8C8C"/>
          <w:sz w:val="14"/>
        </w:rPr>
        <w:t>cf-art-17-inc-IV</w:t>
      </w:r>
      <w:r>
        <w:rPr>
          <w:color w:val="0050A0"/>
          <w:sz w:val="14"/>
        </w:rPr>
        <w:t xml:space="preserve"> | ADI 6230</w:t>
      </w:r>
      <w:r>
        <w:rPr>
          <w:color w:val="0050A0"/>
          <w:sz w:val="14"/>
        </w:rPr>
        <w:t xml:space="preserve"> | rel. Ricardo Lewandowski</w:t>
      </w:r>
      <w:r>
        <w:rPr>
          <w:color w:val="0050A0"/>
          <w:sz w:val="14"/>
        </w:rPr>
        <w:t xml:space="preserve"> | 2022</w:t>
      </w:r>
    </w:p>
    <w:p>
      <w:pPr>
        <w:ind w:left="216"/>
      </w:pPr>
      <w:r>
        <w:rPr>
          <w:sz w:val="18"/>
        </w:rPr>
        <w:t xml:space="preserve">Concessão de interpretação conforme à Constituição ao § 2º do art. 3º da Lei 9.096/1995, na redação dada pela Lei 13.831/2019, para assentar que os partidos políticos podem, no exercício de sua autonomia constitucional, estabelecer a duração dos mandatos de seus dirigentes desde que compatível com o princípio republicano da alternância do poder concretizado por meio da realização de eleições periódicas em prazo razoável. Inconstitucionalidade do art. 3º, § 3º, da Lei 9.096/1995, na redação dada </w:t>
      </w:r>
    </w:p>
    <w:p>
      <w:pPr>
        <w:ind w:left="216"/>
      </w:pPr>
      <w:r>
        <w:rPr>
          <w:b/>
          <w:color w:val="003C8C"/>
          <w:sz w:val="16"/>
        </w:rPr>
        <w:t>[ADI 6.230, rel. min. Ricardo Lewandowski, j. 8-8-2022, P, DJE de 16-8-2022.]</w:t>
      </w:r>
    </w:p>
    <w:p>
      <w:r>
        <w:rPr>
          <w:b/>
          <w:color w:val="B46400"/>
          <w:sz w:val="16"/>
        </w:rPr>
        <w:t>CONTROLE CONCENTRADO</w:t>
      </w:r>
    </w:p>
    <w:p>
      <w:r>
        <w:rPr>
          <w:color w:val="8C8C8C"/>
          <w:sz w:val="14"/>
        </w:rPr>
        <w:t>cf-art-17-inc-IV</w:t>
      </w:r>
      <w:r>
        <w:rPr>
          <w:color w:val="0050A0"/>
          <w:sz w:val="14"/>
        </w:rPr>
        <w:t xml:space="preserve"> | ADI 7021</w:t>
      </w:r>
      <w:r>
        <w:rPr>
          <w:color w:val="0050A0"/>
          <w:sz w:val="14"/>
        </w:rPr>
        <w:t xml:space="preserve"> | rel. Roberto Barroso</w:t>
      </w:r>
      <w:r>
        <w:rPr>
          <w:color w:val="0050A0"/>
          <w:sz w:val="14"/>
        </w:rPr>
        <w:t xml:space="preserve"> | 2022</w:t>
      </w:r>
    </w:p>
    <w:p>
      <w:pPr>
        <w:ind w:left="216"/>
      </w:pPr>
      <w:r>
        <w:rPr>
          <w:sz w:val="18"/>
        </w:rPr>
        <w:t>A lei questionada – Lei 14.208/2021 – alterou a redação da Lei 9.096/1995, criando o instituto da federação partidária. Essa nova figura permite a união entre partidos políticos, inclusive para concorrerem em eleições proporcionais (para deputado federal, estadual e vereador). (...) A federação partidária possui importantes pontos de distinção em relação às coligações, que em boa hora foram proibidas. As coligações consistiam na reunião puramente circunstancial de partidos, para fins eleitorais,</w:t>
      </w:r>
    </w:p>
    <w:p>
      <w:pPr>
        <w:ind w:left="216"/>
      </w:pPr>
      <w:r>
        <w:rPr>
          <w:b/>
          <w:color w:val="003C8C"/>
          <w:sz w:val="16"/>
        </w:rPr>
        <w:t>[ADI 7.021 MC-Ref, rel. min. Roberto Barroso, j. 9-2-2022, P, DJE de 17-5-2022.]</w:t>
      </w:r>
    </w:p>
    <w:p>
      <w:r>
        <w:rPr>
          <w:b/>
          <w:color w:val="B46400"/>
          <w:sz w:val="16"/>
        </w:rPr>
        <w:t>CONTROLE CONCENTRADO</w:t>
      </w:r>
    </w:p>
    <w:p>
      <w:r>
        <w:rPr>
          <w:color w:val="8C8C8C"/>
          <w:sz w:val="14"/>
        </w:rPr>
        <w:t>cf-art-17-inc-IV</w:t>
      </w:r>
      <w:r>
        <w:rPr>
          <w:color w:val="0050A0"/>
          <w:sz w:val="14"/>
        </w:rPr>
        <w:t xml:space="preserve"> | ADI 2530</w:t>
      </w:r>
      <w:r>
        <w:rPr>
          <w:color w:val="0050A0"/>
          <w:sz w:val="14"/>
        </w:rPr>
        <w:t xml:space="preserve"> | rel. Nunes Marques</w:t>
      </w:r>
      <w:r>
        <w:rPr>
          <w:color w:val="0050A0"/>
          <w:sz w:val="14"/>
        </w:rPr>
        <w:t xml:space="preserve"> | 2021</w:t>
      </w:r>
    </w:p>
    <w:p>
      <w:pPr>
        <w:ind w:left="216"/>
      </w:pPr>
      <w:r>
        <w:rPr>
          <w:sz w:val="18"/>
        </w:rPr>
        <w:t>Conquanto tenham sido feitas modificações no art. 17, § 1º, da Constituição Federal, por meio da Emenda Constitucional n. 97/2017, manteve-se a plena eficácia da essência do parâmetro constitucional invocado (autonomia partidária). A “candidatura nata”, prevista no art. 8º, § 1º, da Lei n. 9.504/1997, é incompatível com a Constituição Federal, tanto por violar a isonomia entre os postulantes a cargos eletivos quanto por atingir o âmago da autonomia partidária. A criação desse instituto ocorreu n</w:t>
      </w:r>
    </w:p>
    <w:p>
      <w:pPr>
        <w:ind w:left="216"/>
      </w:pPr>
      <w:r>
        <w:rPr>
          <w:b/>
          <w:color w:val="003C8C"/>
          <w:sz w:val="16"/>
        </w:rPr>
        <w:t>[ADI 2.530, rel. min. Nunes Marques, j. 18-8-2021, P, DJE de 6-12-2021.]</w:t>
      </w:r>
    </w:p>
    <w:p>
      <w:r>
        <w:rPr>
          <w:b/>
          <w:color w:val="B46400"/>
          <w:sz w:val="16"/>
        </w:rPr>
        <w:t>CONTROLE CONCENTRADO</w:t>
      </w:r>
    </w:p>
    <w:p>
      <w:r>
        <w:rPr>
          <w:color w:val="8C8C8C"/>
          <w:sz w:val="14"/>
        </w:rPr>
        <w:t>cf-art-17-inc-IV</w:t>
      </w:r>
      <w:r>
        <w:rPr>
          <w:color w:val="0050A0"/>
          <w:sz w:val="14"/>
        </w:rPr>
        <w:t xml:space="preserve"> | ADI 5617</w:t>
      </w:r>
      <w:r>
        <w:rPr>
          <w:color w:val="0050A0"/>
          <w:sz w:val="14"/>
        </w:rPr>
        <w:t xml:space="preserve"> | rel. Edson Fachin</w:t>
      </w:r>
      <w:r>
        <w:rPr>
          <w:color w:val="0050A0"/>
          <w:sz w:val="14"/>
        </w:rPr>
        <w:t xml:space="preserve"> | 2018</w:t>
      </w:r>
    </w:p>
    <w:p>
      <w:pPr>
        <w:ind w:left="216"/>
      </w:pPr>
      <w:r>
        <w:rPr>
          <w:sz w:val="18"/>
        </w:rPr>
        <w:t xml:space="preserve">Art. 9º da Lei 13.165/2015. Fixação de piso (5%) e de teto (15%) do montante do fundo partidário destinado ao financimento das campanhas eleitorais para a aplicação nas campanhas de candidatas. (...) A autonomia partidária não consagra regra que exima o partido do respeito incondicional aos direitos fundamentais, pois é precisamente na artificiosa segmentação entre o público e o privado que reside a principal forma de discriminação das mulheres. Ação direta julgada procedente para: (i) declarar </w:t>
      </w:r>
    </w:p>
    <w:p>
      <w:pPr>
        <w:ind w:left="216"/>
      </w:pPr>
      <w:r>
        <w:rPr>
          <w:b/>
          <w:color w:val="003C8C"/>
          <w:sz w:val="16"/>
        </w:rPr>
        <w:t>[ADI 5.617, rel. min. Edson Fachin, j. 15-3-2018, P, DJE de 3-10-2018.]</w:t>
      </w:r>
    </w:p>
    <w:p>
      <w:r>
        <w:rPr>
          <w:b/>
          <w:color w:val="B46400"/>
          <w:sz w:val="16"/>
        </w:rPr>
        <w:t>CONTROLE CONCENTRADO</w:t>
      </w:r>
    </w:p>
    <w:p>
      <w:r>
        <w:rPr>
          <w:color w:val="8C8C8C"/>
          <w:sz w:val="14"/>
        </w:rPr>
        <w:t>cf-art-17-inc-IV</w:t>
      </w:r>
      <w:r>
        <w:rPr>
          <w:color w:val="0050A0"/>
          <w:sz w:val="14"/>
        </w:rPr>
        <w:t xml:space="preserve"> | ADI 5081</w:t>
      </w:r>
      <w:r>
        <w:rPr>
          <w:color w:val="0050A0"/>
          <w:sz w:val="14"/>
        </w:rPr>
        <w:t xml:space="preserve"> | rel. Roberto Barroso</w:t>
      </w:r>
      <w:r>
        <w:rPr>
          <w:color w:val="0050A0"/>
          <w:sz w:val="14"/>
        </w:rPr>
        <w:t xml:space="preserve"> | 2015</w:t>
      </w:r>
    </w:p>
    <w:p>
      <w:pPr>
        <w:ind w:left="216"/>
      </w:pPr>
      <w:r>
        <w:rPr>
          <w:sz w:val="18"/>
        </w:rP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w:t>
      </w:r>
    </w:p>
    <w:p>
      <w:pPr>
        <w:ind w:left="216"/>
      </w:pPr>
      <w:r>
        <w:rPr>
          <w:b/>
          <w:color w:val="003C8C"/>
          <w:sz w:val="16"/>
        </w:rPr>
        <w:t>[ADI 5.081, rel. min. Roberto Barroso, j. 27-5-2015, P, DJE de 19-8-2015.]</w:t>
        <w:br/>
        <w:t>Vide MS 26.604, rel. min. Cármen Lúcia, j. 4-10-2007, P, DJE de 3-10-2008</w:t>
      </w:r>
    </w:p>
    <w:p>
      <w:r>
        <w:rPr>
          <w:b/>
          <w:color w:val="B46400"/>
          <w:sz w:val="16"/>
        </w:rPr>
        <w:t>CONTROLE CONCENTRADO</w:t>
      </w:r>
    </w:p>
    <w:p>
      <w:r>
        <w:rPr>
          <w:color w:val="8C8C8C"/>
          <w:sz w:val="14"/>
        </w:rPr>
        <w:t>cf-art-17-inc-IV</w:t>
      </w:r>
      <w:r>
        <w:rPr>
          <w:color w:val="0050A0"/>
          <w:sz w:val="14"/>
        </w:rPr>
        <w:t xml:space="preserve"> | MS 26.602</w:t>
      </w:r>
      <w:r>
        <w:rPr>
          <w:color w:val="0050A0"/>
          <w:sz w:val="14"/>
        </w:rPr>
        <w:t xml:space="preserve"> | rel. Joaquim Barbosa</w:t>
      </w:r>
    </w:p>
    <w:p>
      <w:pPr>
        <w:ind w:left="216"/>
      </w:pPr>
      <w:r>
        <w:rPr>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MS 26.603 e MS 26.604, reconheceu a existência do dever constitucional de observância do princípio da fidelidade partidária. (...) Não faria sentido a Corte reconhecer a existência de um direito constitucional sem prever um instrume</w:t>
      </w:r>
    </w:p>
    <w:p>
      <w:r>
        <w:rPr>
          <w:b/>
          <w:color w:val="B46400"/>
          <w:sz w:val="16"/>
        </w:rPr>
        <w:t>JULGADOS CORRELATOS</w:t>
      </w:r>
    </w:p>
    <w:p>
      <w:r>
        <w:rPr>
          <w:color w:val="8C8C8C"/>
          <w:sz w:val="14"/>
        </w:rPr>
        <w:t>cf-art-17-inc-IV</w:t>
      </w:r>
      <w:r>
        <w:rPr>
          <w:color w:val="0050A0"/>
          <w:sz w:val="14"/>
        </w:rPr>
        <w:t xml:space="preserve"> | MS 27.938</w:t>
      </w:r>
      <w:r>
        <w:rPr>
          <w:color w:val="0050A0"/>
          <w:sz w:val="14"/>
        </w:rPr>
        <w:t xml:space="preserve"> | rel. Joaquim Barbosa</w:t>
      </w:r>
    </w:p>
    <w:p>
      <w:pPr>
        <w:ind w:left="216"/>
      </w:pPr>
      <w:r>
        <w:rPr>
          <w:sz w:val="18"/>
        </w:rPr>
        <w:t>O reconhecimento da justa causa para transferência de partido político afasta a perda do mandato eletivo por infidelidade partidária. Contudo, ela não transfere ao novo partido o direito de sucessão à vaga.</w:t>
        <w:br/>
        <w:t>[MS 27.938, rel. min. Joaquim Barbosa, j. 11-3-2010, P, DJE de 30-4-2010.]</w:t>
        <w:br/>
        <w:t>Vide MS 26.604, rel. min. Cármen Lúcia, j. 4-10-2007, P, DJE de 3-10-2008 Mandado de segurança contra ato do presidente da Câmara dos Deputados. Vacância dos cargos de deputado federal dos litisconsortes passivos, depu</w:t>
      </w:r>
    </w:p>
    <w:p>
      <w:r>
        <w:rPr>
          <w:b/>
          <w:color w:val="B46400"/>
          <w:sz w:val="16"/>
        </w:rPr>
        <w:t>JULGADOS CORRELATOS</w:t>
      </w:r>
    </w:p>
    <w:p>
      <w:r>
        <w:rPr>
          <w:color w:val="8C8C8C"/>
          <w:sz w:val="14"/>
        </w:rPr>
        <w:t>cf-art-17-par-2</w:t>
      </w:r>
      <w:r>
        <w:rPr>
          <w:color w:val="0050A0"/>
          <w:sz w:val="14"/>
        </w:rPr>
        <w:t xml:space="preserve"> | RE 164458</w:t>
      </w:r>
      <w:r>
        <w:rPr>
          <w:color w:val="0050A0"/>
          <w:sz w:val="14"/>
        </w:rPr>
        <w:t xml:space="preserve"> | rel. Celso de Mello</w:t>
      </w:r>
      <w:r>
        <w:rPr>
          <w:color w:val="0050A0"/>
          <w:sz w:val="14"/>
        </w:rPr>
        <w:t xml:space="preserve"> | 1995</w:t>
      </w:r>
    </w:p>
    <w:p>
      <w:pPr>
        <w:ind w:left="216"/>
      </w:pPr>
      <w:r>
        <w:rPr>
          <w:sz w:val="18"/>
        </w:rPr>
        <w:t>O procedimento de registro partidário, embora formalmente instaurado perante órgão do Poder Judiciário (TSE), reveste-se de natureza materialmente administrativa. Destina-se a permitir ao TSE a verificação dos requisitos constitucionais e legais que, atendidos pelo partido político, legitimarão a outorga de plena capacidade jurídico-eleitoral à agremiação partidária interessada. A natureza jurídico-administrativa do procedimento de registro partidário impede que este se qualifique como causa par</w:t>
      </w:r>
    </w:p>
    <w:p>
      <w:pPr>
        <w:ind w:left="216"/>
      </w:pPr>
      <w:r>
        <w:rPr>
          <w:b/>
          <w:color w:val="003C8C"/>
          <w:sz w:val="16"/>
        </w:rPr>
        <w:t>[RE 164.458 AgR, rel. min. Celso de Mello, j. 27-4-1995, P, DJ de 2-6-1995.]</w:t>
      </w:r>
    </w:p>
    <w:p>
      <w:r>
        <w:rPr>
          <w:b/>
          <w:color w:val="B46400"/>
          <w:sz w:val="16"/>
        </w:rPr>
        <w:t>JULGADOS CORRELATOS</w:t>
      </w:r>
    </w:p>
    <w:p>
      <w:r>
        <w:rPr>
          <w:color w:val="8C8C8C"/>
          <w:sz w:val="14"/>
        </w:rPr>
        <w:t>cf-art-17-par-3</w:t>
      </w:r>
      <w:r>
        <w:rPr>
          <w:color w:val="0050A0"/>
          <w:sz w:val="14"/>
        </w:rPr>
        <w:t xml:space="preserve"> | ADPF 1017</w:t>
      </w:r>
      <w:r>
        <w:rPr>
          <w:color w:val="0050A0"/>
          <w:sz w:val="14"/>
        </w:rPr>
        <w:t xml:space="preserve"> | rel. Gilmar Mendes</w:t>
      </w:r>
      <w:r>
        <w:rPr>
          <w:color w:val="0050A0"/>
          <w:sz w:val="14"/>
        </w:rPr>
        <w:t xml:space="preserve"> | 2025</w:t>
      </w:r>
    </w:p>
    <w:p>
      <w:pPr>
        <w:ind w:left="216"/>
      </w:pPr>
      <w:r>
        <w:rPr>
          <w:sz w:val="18"/>
        </w:rPr>
        <w:t>O emprego de instrumento como a penhora pelo Estado-juiz, no curso das campanhas eleitorais, em face dos partidos políticos e das candidaturas, tem elevado potencial de transgredir o dever de neutralidade e, em consequência, violar a paridade de armas e a liberdade de voto. Consoante previsto no art. 833, XI, do Código de Processo Civil, como regra geral, os recursos provenientes do fundo partidário repassados aos partidos políticos são impenhoráveis. Essa hipótese de impenhorabilidade ganha ain</w:t>
      </w:r>
    </w:p>
    <w:p>
      <w:pPr>
        <w:ind w:left="216"/>
      </w:pPr>
      <w:r>
        <w:rPr>
          <w:b/>
          <w:color w:val="003C8C"/>
          <w:sz w:val="16"/>
        </w:rPr>
        <w:t>[ADPF 1.017 TPI-REF, rel. min. Gilmar Mendes, j. 01.09.2025, P, DJE de 08.09.2025.]</w:t>
      </w:r>
    </w:p>
    <w:p>
      <w:r>
        <w:rPr>
          <w:b/>
          <w:color w:val="B46400"/>
          <w:sz w:val="16"/>
        </w:rPr>
        <w:t>CONTROLE CONCENTRADO</w:t>
      </w:r>
    </w:p>
    <w:p>
      <w:r>
        <w:rPr>
          <w:color w:val="8C8C8C"/>
          <w:sz w:val="14"/>
        </w:rPr>
        <w:t>cf-art-17-par-3</w:t>
      </w:r>
      <w:r>
        <w:rPr>
          <w:color w:val="0050A0"/>
          <w:sz w:val="14"/>
        </w:rPr>
        <w:t xml:space="preserve"> | ADI 7214</w:t>
      </w:r>
      <w:r>
        <w:rPr>
          <w:color w:val="0050A0"/>
          <w:sz w:val="14"/>
        </w:rPr>
        <w:t xml:space="preserve"> | rel. Ricardo Lewandowski</w:t>
      </w:r>
      <w:r>
        <w:rPr>
          <w:color w:val="0050A0"/>
          <w:sz w:val="14"/>
        </w:rPr>
        <w:t xml:space="preserve"> | 2022</w:t>
      </w:r>
    </w:p>
    <w:p>
      <w:pPr>
        <w:ind w:left="216"/>
      </w:pPr>
      <w:r>
        <w:rPr>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w:t>
      </w:r>
    </w:p>
    <w:p>
      <w:pPr>
        <w:ind w:left="216"/>
      </w:pPr>
      <w:r>
        <w:rPr>
          <w:b/>
          <w:color w:val="003C8C"/>
          <w:sz w:val="16"/>
        </w:rPr>
        <w:t>[ADI 7.214, rel. min. Ricardo Lewandowski, j. 3-10-2022, P, DJE de 5-10-2022.]</w:t>
      </w:r>
    </w:p>
    <w:p>
      <w:r>
        <w:rPr>
          <w:b/>
          <w:color w:val="B46400"/>
          <w:sz w:val="16"/>
        </w:rPr>
        <w:t>CONTROLE CONCENTRADO</w:t>
      </w:r>
    </w:p>
    <w:p>
      <w:r>
        <w:rPr>
          <w:color w:val="8C8C8C"/>
          <w:sz w:val="14"/>
        </w:rPr>
        <w:t>cf-art-17-par-3</w:t>
      </w:r>
      <w:r>
        <w:rPr>
          <w:color w:val="0050A0"/>
          <w:sz w:val="14"/>
        </w:rPr>
        <w:t xml:space="preserve"> | ADI 5795</w:t>
      </w:r>
      <w:r>
        <w:rPr>
          <w:color w:val="0050A0"/>
          <w:sz w:val="14"/>
        </w:rPr>
        <w:t xml:space="preserve"> | rel. Rosa Weber</w:t>
      </w:r>
      <w:r>
        <w:rPr>
          <w:color w:val="0050A0"/>
          <w:sz w:val="14"/>
        </w:rPr>
        <w:t xml:space="preserve"> | 2022</w:t>
      </w:r>
    </w:p>
    <w:p>
      <w:pPr>
        <w:ind w:left="216"/>
      </w:pPr>
      <w:r>
        <w:rPr>
          <w:sz w:val="18"/>
        </w:rPr>
        <w:t xml:space="preserve">O Fundo Eleitoral de Financiamento de Campanha (FEFC), a teor do art. 16-C, caput, da Lei 9.504/1997, incluído pela Lei 13.487/2017, consubstancia um fundo constituído apenas em anos eleitorais, para o qual é destinado parcela do orçamento da União Federal, com objetivo, exclusivo, de financiar, com recursos públicos, as campanhas eleitorais. Inexiste, na Constituição da República, qualquer norma que estabeleça a exclusividade do Fundo Partidário e impeça a criação de novos fundos destinados ao </w:t>
      </w:r>
    </w:p>
    <w:p>
      <w:pPr>
        <w:ind w:left="216"/>
      </w:pPr>
      <w:r>
        <w:rPr>
          <w:b/>
          <w:color w:val="003C8C"/>
          <w:sz w:val="16"/>
        </w:rPr>
        <w:t>[ADI 5.795 MC, rel. min. Rosa Weber, j. 22-8-2022, P, DJE de 29-8-2022.]</w:t>
      </w:r>
    </w:p>
    <w:p>
      <w:r>
        <w:rPr>
          <w:b/>
          <w:color w:val="B46400"/>
          <w:sz w:val="16"/>
        </w:rPr>
        <w:t>CONTROLE CONCENTRADO</w:t>
      </w:r>
    </w:p>
    <w:p>
      <w:r>
        <w:rPr>
          <w:color w:val="8C8C8C"/>
          <w:sz w:val="14"/>
        </w:rPr>
        <w:t>cf-art-17-par-3</w:t>
      </w:r>
      <w:r>
        <w:rPr>
          <w:color w:val="0050A0"/>
          <w:sz w:val="14"/>
        </w:rPr>
        <w:t xml:space="preserve"> | ADI 5487</w:t>
      </w:r>
      <w:r>
        <w:rPr>
          <w:color w:val="0050A0"/>
          <w:sz w:val="14"/>
        </w:rPr>
        <w:t xml:space="preserve"> | rel. Roberto Barroso</w:t>
      </w:r>
      <w:r>
        <w:rPr>
          <w:color w:val="0050A0"/>
          <w:sz w:val="14"/>
        </w:rPr>
        <w:t xml:space="preserve"> | 2016</w:t>
      </w:r>
    </w:p>
    <w:p>
      <w:pPr>
        <w:ind w:left="216"/>
      </w:pPr>
      <w:r>
        <w:rPr>
          <w:sz w:val="18"/>
        </w:rPr>
        <w:t>As emissoras de tv e rádio têm a faculdade de realizar debates eleitorais. Optando, no entanto, por promovê-los, têm de obedecer a diretrizes mínimas fixadas em lei, com a finalidade de assegurar (i) o pluralismo político (democracia), (ii) a paridade de armas entre os candidatos na disputa eleitoral (isonomia), e (iii) o direito à informação dos eleitores (liberdade de expressão). (...) Em relação à definição dos participantes dos debates, é válida a fixação, por lei, de um critério objetivo qu</w:t>
      </w:r>
    </w:p>
    <w:p>
      <w:pPr>
        <w:ind w:left="216"/>
      </w:pPr>
      <w:r>
        <w:rPr>
          <w:b/>
          <w:color w:val="003C8C"/>
          <w:sz w:val="16"/>
        </w:rPr>
        <w:t>[ADI 5.487, red. do ac. min. Roberto Barroso, j. 25-8-2016, P, DJE de 19-12-2017.]</w:t>
      </w:r>
    </w:p>
    <w:p>
      <w:r>
        <w:rPr>
          <w:b/>
          <w:color w:val="B46400"/>
          <w:sz w:val="16"/>
        </w:rPr>
        <w:t>CONTROLE CONCENTRADO</w:t>
      </w:r>
    </w:p>
    <w:p>
      <w:r>
        <w:rPr>
          <w:color w:val="8C8C8C"/>
          <w:sz w:val="14"/>
        </w:rPr>
        <w:t>cf-art-17-par-3</w:t>
      </w:r>
      <w:r>
        <w:rPr>
          <w:color w:val="0050A0"/>
          <w:sz w:val="14"/>
        </w:rPr>
        <w:t xml:space="preserve"> | ADI 5423</w:t>
      </w:r>
      <w:r>
        <w:rPr>
          <w:color w:val="0050A0"/>
          <w:sz w:val="14"/>
        </w:rPr>
        <w:t xml:space="preserve"> | rel. Dias Toffoli</w:t>
      </w:r>
      <w:r>
        <w:rPr>
          <w:color w:val="0050A0"/>
          <w:sz w:val="14"/>
        </w:rPr>
        <w:t xml:space="preserve"> | 2016</w:t>
      </w:r>
    </w:p>
    <w:p>
      <w:pPr>
        <w:ind w:left="216"/>
      </w:pPr>
      <w:r>
        <w:rPr>
          <w:sz w:val="18"/>
        </w:rPr>
        <w:t>= ADI 5.488, rel. min. Dias Toffoli, j. 31-8-2016, P, DJE de 19-12-2017 O art. 46, caput, da Lei 9.504/1997 assegura a participação, nos debates eleitorais, dos candidatos dos partidos políticos com mais de nove representantes na Câmara dos Deputados. Critério razoável de aferição da representatividade do partido, pois não obsta a participação nos debates de legendas com menor representatividade, a qual ainda é facultada, a critério das emissoras de rádio e televisão. O direito de participação e</w:t>
      </w:r>
    </w:p>
    <w:p>
      <w:pPr>
        <w:ind w:left="216"/>
      </w:pPr>
      <w:r>
        <w:rPr>
          <w:b/>
          <w:color w:val="003C8C"/>
          <w:sz w:val="16"/>
        </w:rPr>
        <w:t>[ADI 5.423, rel. min. Dias Toffoli, j. 25-8-2016, P, DJE de 19-12-2017.</w:t>
      </w:r>
    </w:p>
    <w:p>
      <w:r>
        <w:rPr>
          <w:b/>
          <w:color w:val="B46400"/>
          <w:sz w:val="16"/>
        </w:rPr>
        <w:t>CONTROLE CONCENTRADO</w:t>
      </w:r>
    </w:p>
    <w:p>
      <w:r>
        <w:rPr>
          <w:color w:val="8C8C8C"/>
          <w:sz w:val="14"/>
        </w:rPr>
        <w:t>cf-art-17-par-3</w:t>
      </w:r>
      <w:r>
        <w:rPr>
          <w:color w:val="0050A0"/>
          <w:sz w:val="14"/>
        </w:rPr>
        <w:t xml:space="preserve"> | ADI 2677</w:t>
      </w:r>
      <w:r>
        <w:rPr>
          <w:color w:val="0050A0"/>
          <w:sz w:val="14"/>
        </w:rPr>
        <w:t xml:space="preserve"> | rel. Maurício Corrêa</w:t>
      </w:r>
      <w:r>
        <w:rPr>
          <w:color w:val="0050A0"/>
          <w:sz w:val="14"/>
        </w:rPr>
        <w:t xml:space="preserve"> | 2002</w:t>
      </w:r>
    </w:p>
    <w:p>
      <w:pPr>
        <w:ind w:left="216"/>
      </w:pPr>
      <w:r>
        <w:rPr>
          <w:sz w:val="18"/>
        </w:rPr>
        <w:t>Vide ADI 7.698, rel. min. Gilmar Mendes, j. 24.02.2025, P, DJE de 06.03.2025 Art. 47, § 2º, da Lei 9.504/1997 (Lei das Eleições), com a redação da Lei 13.165/2015. (...) Os incisos I e II do § 2º do art. 47 da Lei 9.504/1997, em consonância com a cláusula democrática e com o sistema proporcional, estabelecem regra de equidade, resguardando o direito de acesso à propaganda eleitoral das minorias partidárias e pondo em situação de benefício não odioso aquelas agremiações mais lastreadas na legitim</w:t>
      </w:r>
    </w:p>
    <w:p>
      <w:pPr>
        <w:ind w:left="216"/>
      </w:pPr>
      <w:r>
        <w:rPr>
          <w:b/>
          <w:color w:val="003C8C"/>
          <w:sz w:val="16"/>
        </w:rPr>
        <w:t>[ADI 2.677 MC, rel. min. Maurício Corrêa, j. 26-6-2002, P, DJ de 7-11-2003.]</w:t>
      </w:r>
    </w:p>
    <w:p>
      <w:r>
        <w:rPr>
          <w:b/>
          <w:color w:val="B46400"/>
          <w:sz w:val="16"/>
        </w:rPr>
        <w:t>CONTROLE CONCENTRADO</w:t>
      </w:r>
    </w:p>
    <w:p>
      <w:r>
        <w:rPr>
          <w:color w:val="8C8C8C"/>
          <w:sz w:val="14"/>
        </w:rPr>
        <w:t>cf-art-17-par-3</w:t>
      </w:r>
      <w:r>
        <w:rPr>
          <w:color w:val="0050A0"/>
          <w:sz w:val="14"/>
        </w:rPr>
        <w:t xml:space="preserve"> | ADI 2.306</w:t>
      </w:r>
      <w:r>
        <w:rPr>
          <w:color w:val="0050A0"/>
          <w:sz w:val="14"/>
        </w:rPr>
        <w:t xml:space="preserve"> | rel. Ellen Gracie</w:t>
      </w:r>
    </w:p>
    <w:p>
      <w:pPr>
        <w:ind w:left="216"/>
      </w:pPr>
      <w:r>
        <w:rPr>
          <w:sz w:val="18"/>
        </w:rPr>
        <w:t>Inexistência de ofensa ao direito adquirido (CF, art. 5º, XXXVI) dos partidos políticos em relação aos valores correspondentes às multas objeto da anistia. Às agremiações partidárias corresponde mera expectativa de direito de receberem parcelas do Fundo Partidário.</w:t>
        <w:br/>
        <w:t>[ADI 2.306, rel. min. Ellen Gracie, j. 21-3-2002, P, DJ de 31-10-2002.] O horário eleitoral gratuito não tem sede constitucional. Ele é a cada ano eleitoral uma criação do legislador ordinário, que tem autoridade para estabelecer os c</w:t>
      </w:r>
    </w:p>
    <w:p>
      <w:r>
        <w:rPr>
          <w:b/>
          <w:color w:val="B46400"/>
          <w:sz w:val="16"/>
        </w:rPr>
        <w:t>CONTROLE CONCENTRADO</w:t>
      </w:r>
    </w:p>
    <w:p>
      <w:r>
        <w:rPr>
          <w:color w:val="8C8C8C"/>
          <w:sz w:val="14"/>
        </w:rPr>
        <w:t>cf-art-17-par-4</w:t>
      </w:r>
    </w:p>
    <w:p>
      <w:pPr>
        <w:ind w:left="216"/>
      </w:pPr>
      <w:r>
        <w:rPr>
          <w:sz w:val="18"/>
        </w:rPr>
        <w:t>Parágrafo único. Todo brasileiro em situação de vulnerabilidade social terá direito a uma renda básica familiar, garantida pelo poder público em programa permanente de transferência de renda, cujas normas e requisitos de acesso serão determinados em lei, observada a legislação fiscal e orçamentária. (Incluído pela EC n. 114/2021)</w:t>
      </w:r>
    </w:p>
    <w:p>
      <w:r>
        <w:rPr>
          <w:b/>
          <w:color w:val="B46400"/>
          <w:sz w:val="16"/>
        </w:rPr>
        <w:t>CONTROLE CONCENTRADO</w:t>
      </w:r>
    </w:p>
    <w:p>
      <w:r>
        <w:rPr>
          <w:color w:val="8C8C8C"/>
          <w:sz w:val="14"/>
        </w:rPr>
        <w:t>cf-art-17-par-4</w:t>
      </w:r>
      <w:r>
        <w:rPr>
          <w:color w:val="0050A0"/>
          <w:sz w:val="14"/>
        </w:rPr>
        <w:t xml:space="preserve"> | ADI 7.223</w:t>
      </w:r>
      <w:r>
        <w:rPr>
          <w:color w:val="0050A0"/>
          <w:sz w:val="14"/>
        </w:rPr>
        <w:t xml:space="preserve"> | rel. Nunes Marques</w:t>
      </w:r>
    </w:p>
    <w:p>
      <w:pPr>
        <w:ind w:left="216"/>
      </w:pPr>
      <w:r>
        <w:rPr>
          <w:sz w:val="18"/>
        </w:rPr>
        <w:t>Empréstimo consignado. Beneficiários de programas de transferência de renda. Autorização para contratação e ampliação da margem de crédito. (...) É compatível com a Constituição Federal, à luz dos arts. 1º, III; 3º, I; 6º, parágrafo único; e 203, política pública de acesso a crédito com taxas de juros menores direcionada às famílias brasileiras, presente o objetivo de conferir proteção social a quem dela necessitar para a garantia da subsistência.</w:t>
        <w:br/>
        <w:t>[ADI 7.223, rel. min. Nunes Marques, j. 12-9-202</w:t>
      </w:r>
    </w:p>
    <w:p>
      <w:r>
        <w:rPr>
          <w:b/>
          <w:color w:val="B46400"/>
          <w:sz w:val="16"/>
        </w:rPr>
        <w:t>CONTROLE CONCENTRADO</w:t>
      </w:r>
    </w:p>
    <w:p>
      <w:r>
        <w:rPr>
          <w:color w:val="8C8C8C"/>
          <w:sz w:val="14"/>
        </w:rPr>
        <w:t>cf-art-17-par-5</w:t>
      </w:r>
    </w:p>
    <w:p>
      <w:pPr>
        <w:ind w:left="216"/>
      </w:pPr>
      <w:r>
        <w:rPr>
          <w:sz w:val="18"/>
        </w:rPr>
        <w:t xml:space="preserve">§ 12. Serão realizadas concomitantemente às eleições municipais as consultas populares sobre questões locais aprovadas pelas Câmaras Municipais e encaminhadas à Justiça Eleitoral até 90 (noventa) dias antes da data das eleições, observados os limites operacionais relativos ao número de quesitos. (Incluído pela EC n. 111/2021) § 13. As manifestações favoráveis e contrárias às questões submetidas às consultas populares nos termos do § 12 ocorrerão durante as campanhas eleitorais, sem a utilização </w:t>
      </w:r>
    </w:p>
    <w:p>
      <w:r>
        <w:rPr>
          <w:b/>
          <w:color w:val="B46400"/>
          <w:sz w:val="16"/>
        </w:rPr>
        <w:t>CONTROLE CONCENTRADO</w:t>
      </w:r>
    </w:p>
    <w:p>
      <w:r>
        <w:rPr>
          <w:color w:val="8C8C8C"/>
          <w:sz w:val="14"/>
        </w:rPr>
        <w:t>cf-art-17-par-5-inc-II</w:t>
      </w:r>
    </w:p>
    <w:p>
      <w:pPr>
        <w:ind w:left="216"/>
      </w:pPr>
      <w:r>
        <w:rPr>
          <w:sz w:val="18"/>
        </w:rPr>
        <w:t>§ 5º Ao eleito por partido que não preencher os requisitos previstos no § 3º deste artigo é assegurado o mandato e facultada a filiação, sem perda do mandato, a outro partido que os tenha atingido, não sendo essa filiação considerada para fins de distribuição dos recursos do fundo partidário e de acesso gratuito ao tempo de rádio e de televisão. (Incluído pela EC n. 97/2017) § 6º Os Deputados Federais, os Deputados Estaduais, os Deputados Distritais e os Vereadores que se desligarem do partido p</w:t>
      </w:r>
    </w:p>
    <w:p>
      <w:r>
        <w:rPr>
          <w:b/>
          <w:color w:val="B46400"/>
          <w:sz w:val="16"/>
        </w:rPr>
        <w:t>CONTROLE CONCENTRADO</w:t>
      </w:r>
    </w:p>
    <w:p>
      <w:r>
        <w:rPr>
          <w:color w:val="8C8C8C"/>
          <w:sz w:val="14"/>
        </w:rPr>
        <w:t>cf-art-17-par-7</w:t>
      </w:r>
    </w:p>
    <w:p>
      <w:pPr>
        <w:ind w:left="216"/>
      </w:pPr>
      <w:r>
        <w:rPr>
          <w:sz w:val="18"/>
        </w:rPr>
        <w:t xml:space="preserve">§ 8º O montante do Fundo Especial de Financiamento de Campanha e da parcela do fundo partidário destinada a campanhas eleitorais, bem como o tempo de propaganda gratuita no rádio e na televisão a ser distribuído pelos partidos às respectivas candidatas, deverão ser de no mínimo 30% (trinta por cento), proporcional ao número de candidatas, e a distribuição deverá ser realizada conforme critérios definidos pelos respectivos órgãos de direção e pelas normas estatutárias, considerados a autonomia e </w:t>
      </w:r>
    </w:p>
    <w:p>
      <w:pPr>
        <w:pStyle w:val="Heading1"/>
      </w:pPr>
      <w:r>
        <w:t>Art. 18</w:t>
      </w:r>
    </w:p>
    <w:p>
      <w:r>
        <w:rPr>
          <w:b/>
          <w:color w:val="B46400"/>
          <w:sz w:val="16"/>
        </w:rPr>
        <w:t>CONTROLE CONCENTRADO</w:t>
      </w:r>
    </w:p>
    <w:p>
      <w:r>
        <w:rPr>
          <w:color w:val="8C8C8C"/>
          <w:sz w:val="14"/>
        </w:rPr>
        <w:t>cf-art-18</w:t>
      </w:r>
      <w:r>
        <w:rPr>
          <w:color w:val="0050A0"/>
          <w:sz w:val="14"/>
        </w:rPr>
        <w:t xml:space="preserve"> | ADI 4579</w:t>
      </w:r>
      <w:r>
        <w:rPr>
          <w:color w:val="0050A0"/>
          <w:sz w:val="14"/>
        </w:rPr>
        <w:t xml:space="preserve"> | rel. Luiz Fux</w:t>
      </w:r>
      <w:r>
        <w:rPr>
          <w:color w:val="0050A0"/>
          <w:sz w:val="14"/>
        </w:rPr>
        <w:t xml:space="preserve"> | 2020</w:t>
      </w:r>
    </w:p>
    <w:p>
      <w:pPr>
        <w:ind w:left="216"/>
      </w:pPr>
      <w:r>
        <w:rPr>
          <w:sz w:val="18"/>
        </w:rPr>
        <w:t>A lei estadual não pode impor o comparecimento de representante de uma entidade federal, no caso, a Ordem dos Advogados do Brasil, para integrar órgão da Administração Pública estadual, sob pena de ofensa à autonomia dos entes federativos (artigo 18 da Constituição Federal).</w:t>
      </w:r>
    </w:p>
    <w:p>
      <w:pPr>
        <w:ind w:left="216"/>
      </w:pPr>
      <w:r>
        <w:rPr>
          <w:b/>
          <w:color w:val="003C8C"/>
          <w:sz w:val="16"/>
        </w:rPr>
        <w:t>[ADI 4.579, rel. min. Luiz Fux, j. 13-2-2020, P, DJE de 28-4-2020.]</w:t>
      </w:r>
    </w:p>
    <w:p>
      <w:r>
        <w:rPr>
          <w:b/>
          <w:color w:val="B46400"/>
          <w:sz w:val="16"/>
        </w:rPr>
        <w:t>CONTROLE CONCENTRADO</w:t>
      </w:r>
    </w:p>
    <w:p>
      <w:r>
        <w:rPr>
          <w:color w:val="8C8C8C"/>
          <w:sz w:val="14"/>
        </w:rPr>
        <w:t>cf-art-18</w:t>
      </w:r>
      <w:r>
        <w:rPr>
          <w:color w:val="0050A0"/>
          <w:sz w:val="14"/>
        </w:rPr>
        <w:t xml:space="preserve"> | ADI 3499</w:t>
      </w:r>
      <w:r>
        <w:rPr>
          <w:color w:val="0050A0"/>
          <w:sz w:val="14"/>
        </w:rPr>
        <w:t xml:space="preserve"> | rel. Luiz Fux</w:t>
      </w:r>
      <w:r>
        <w:rPr>
          <w:color w:val="0050A0"/>
          <w:sz w:val="14"/>
        </w:rPr>
        <w:t xml:space="preserve"> | 2019</w:t>
      </w:r>
    </w:p>
    <w:p>
      <w:pPr>
        <w:ind w:left="216"/>
      </w:pPr>
      <w:r>
        <w:rPr>
          <w:sz w:val="18"/>
        </w:rPr>
        <w:t>O artigo 23, parágrafo único, da Constituição Federal reservou à lei complementar a disciplina da cooperação interfederativa, mas não veda que União, Estados, Municípios e Distrito Federal recorram à utilização de instrumentos negociais para a salutar racionalização e coordenação das suas atividades, em conformidade com a perspectiva consensual e pragmática da Administração Pública contemporânea em sua vertente gerencial.</w:t>
      </w:r>
    </w:p>
    <w:p>
      <w:pPr>
        <w:ind w:left="216"/>
      </w:pPr>
      <w:r>
        <w:rPr>
          <w:b/>
          <w:color w:val="003C8C"/>
          <w:sz w:val="16"/>
        </w:rPr>
        <w:t>[ADI 3.499, rel. min. Luiz Fux, j. 30-8-2019, P, DJE de 5-12-2019.]</w:t>
      </w:r>
    </w:p>
    <w:p>
      <w:r>
        <w:rPr>
          <w:b/>
          <w:color w:val="B46400"/>
          <w:sz w:val="16"/>
        </w:rPr>
        <w:t>CONTROLE CONCENTRADO</w:t>
      </w:r>
    </w:p>
    <w:p>
      <w:r>
        <w:rPr>
          <w:color w:val="8C8C8C"/>
          <w:sz w:val="14"/>
        </w:rPr>
        <w:t>cf-art-18</w:t>
      </w:r>
      <w:r>
        <w:rPr>
          <w:color w:val="0050A0"/>
          <w:sz w:val="14"/>
        </w:rPr>
        <w:t xml:space="preserve"> | ADI 2256</w:t>
      </w:r>
      <w:r>
        <w:rPr>
          <w:color w:val="0050A0"/>
          <w:sz w:val="14"/>
        </w:rPr>
        <w:t xml:space="preserve"> | rel. Alexandre de Moraes</w:t>
      </w:r>
      <w:r>
        <w:rPr>
          <w:color w:val="0050A0"/>
          <w:sz w:val="14"/>
        </w:rPr>
        <w:t xml:space="preserve"> | 2019</w:t>
      </w:r>
    </w:p>
    <w:p>
      <w:pPr>
        <w:ind w:left="216"/>
      </w:pPr>
      <w:r>
        <w:rPr>
          <w:sz w:val="18"/>
        </w:rPr>
        <w:t>Lei complementar 101/2000. Lei de responsabilidade fiscal (LRF). Artigo 20, II, “a”, “b”, “c” e “d”, §§ 1º, 4º e 5º. Princípios federativo e da separação dos poderes. Compatibilidade. Improcedência. A definição de um teto de gastos particularizado, segundo os respectivos poderes ou órgãos afetados (art. 20 da LRF), não representa intromissão na autonomia financeira dos Entes subnacionais. Reforça, antes, a autoridade jurídica da norma do art. 169 da CF, no propósito, federativamente legítimo, de</w:t>
      </w:r>
    </w:p>
    <w:p>
      <w:pPr>
        <w:ind w:left="216"/>
      </w:pPr>
      <w:r>
        <w:rPr>
          <w:b/>
          <w:color w:val="003C8C"/>
          <w:sz w:val="16"/>
        </w:rPr>
        <w:t>[ADI 2.256, rel. min. Alexandre de Moraes, j. 22-8-2019, P, DJE de 9-9-2020.]</w:t>
      </w:r>
    </w:p>
    <w:p>
      <w:r>
        <w:rPr>
          <w:b/>
          <w:color w:val="B46400"/>
          <w:sz w:val="16"/>
        </w:rPr>
        <w:t>CONTROLE CONCENTRADO</w:t>
      </w:r>
    </w:p>
    <w:p>
      <w:r>
        <w:rPr>
          <w:color w:val="8C8C8C"/>
          <w:sz w:val="14"/>
        </w:rPr>
        <w:t>cf-art-18</w:t>
      </w:r>
      <w:r>
        <w:rPr>
          <w:color w:val="0050A0"/>
          <w:sz w:val="14"/>
        </w:rPr>
        <w:t xml:space="preserve"> | ADI 1842</w:t>
      </w:r>
      <w:r>
        <w:rPr>
          <w:color w:val="0050A0"/>
          <w:sz w:val="14"/>
        </w:rPr>
        <w:t xml:space="preserve"> | rel. Gilmar Mendes</w:t>
      </w:r>
      <w:r>
        <w:rPr>
          <w:color w:val="0050A0"/>
          <w:sz w:val="14"/>
        </w:rPr>
        <w:t xml:space="preserve"> | 2013</w:t>
      </w:r>
    </w:p>
    <w:p>
      <w:pPr>
        <w:ind w:left="216"/>
      </w:pPr>
      <w:r>
        <w:rPr>
          <w:sz w:val="18"/>
        </w:rPr>
        <w:t>A CF conferiu ênfase à autonomia municipal ao mencionar os Municípios como integrantes do sistema federativo (art. 1º da CF/1988) e ao fixá-la junto com os Estados e o Distrito Federal (art. 18 da CF/1988). A essência da autonomia municipal contém primordialmente (i) autoadministração, que implica capacidade decisória quanto aos interesses locais, sem delegação ou aprovação hierárquica; e (ii) autogoverno, que determina a eleição do chefe do Poder Executivo e dos representantes no Legislativo. O</w:t>
      </w:r>
    </w:p>
    <w:p>
      <w:pPr>
        <w:ind w:left="216"/>
      </w:pPr>
      <w:r>
        <w:rPr>
          <w:b/>
          <w:color w:val="003C8C"/>
          <w:sz w:val="16"/>
        </w:rPr>
        <w:t>[ADI 1.842, rel. min. Gilmar Mendes, j. 6-3-2013, P, DJE de 16-9-2013.]</w:t>
      </w:r>
    </w:p>
    <w:p>
      <w:r>
        <w:rPr>
          <w:b/>
          <w:color w:val="B46400"/>
          <w:sz w:val="16"/>
        </w:rPr>
        <w:t>CONTROLE CONCENTRADO</w:t>
      </w:r>
    </w:p>
    <w:p>
      <w:r>
        <w:rPr>
          <w:color w:val="8C8C8C"/>
          <w:sz w:val="14"/>
        </w:rPr>
        <w:t>cf-art-18</w:t>
      </w:r>
      <w:r>
        <w:rPr>
          <w:color w:val="0050A0"/>
          <w:sz w:val="14"/>
        </w:rPr>
        <w:t xml:space="preserve"> | ADI 2452</w:t>
      </w:r>
      <w:r>
        <w:rPr>
          <w:color w:val="0050A0"/>
          <w:sz w:val="14"/>
        </w:rPr>
        <w:t xml:space="preserve"> | rel. Eros Grau</w:t>
      </w:r>
      <w:r>
        <w:rPr>
          <w:color w:val="0050A0"/>
          <w:sz w:val="14"/>
        </w:rPr>
        <w:t xml:space="preserve"> | 2010</w:t>
      </w:r>
    </w:p>
    <w:p>
      <w:pPr>
        <w:ind w:left="216"/>
      </w:pPr>
      <w:r>
        <w:rPr>
          <w:sz w:val="18"/>
        </w:rPr>
        <w:t>Vedação à aquisição pelos demais Estados-membros de ações de propriedade do Estado de São Paulo no capital das concessionárias de eletricidade paulistas. Razões econômicas e políticas legitimam a restrição contida no preceito impugnado. A limitação mencionada afasta possível tensão nas relações entre as unidades federativas envolvidas.</w:t>
      </w:r>
    </w:p>
    <w:p>
      <w:pPr>
        <w:ind w:left="216"/>
      </w:pPr>
      <w:r>
        <w:rPr>
          <w:b/>
          <w:color w:val="003C8C"/>
          <w:sz w:val="16"/>
        </w:rPr>
        <w:t>[ADI 2.452, rel. min. Eros Grau, j. 17-6-2010, P, DJE de 17-9-2010.]</w:t>
      </w:r>
    </w:p>
    <w:p>
      <w:r>
        <w:rPr>
          <w:b/>
          <w:color w:val="B46400"/>
          <w:sz w:val="16"/>
        </w:rPr>
        <w:t>CONTROLE CONCENTRADO</w:t>
      </w:r>
    </w:p>
    <w:p>
      <w:r>
        <w:rPr>
          <w:color w:val="8C8C8C"/>
          <w:sz w:val="14"/>
        </w:rPr>
        <w:t>cf-art-18</w:t>
      </w:r>
      <w:r>
        <w:rPr>
          <w:color w:val="0050A0"/>
          <w:sz w:val="14"/>
        </w:rPr>
        <w:t xml:space="preserve"> | ADI 692</w:t>
      </w:r>
      <w:r>
        <w:rPr>
          <w:color w:val="0050A0"/>
          <w:sz w:val="14"/>
        </w:rPr>
        <w:t xml:space="preserve"> | rel. Joaquim Barbosa</w:t>
      </w:r>
      <w:r>
        <w:rPr>
          <w:color w:val="0050A0"/>
          <w:sz w:val="14"/>
        </w:rPr>
        <w:t xml:space="preserve"> | 2004</w:t>
      </w:r>
    </w:p>
    <w:p>
      <w:pPr>
        <w:ind w:left="216"/>
      </w:pPr>
      <w:r>
        <w:rPr>
          <w:sz w:val="18"/>
        </w:rPr>
        <w:t>Viola a autonomia dos Municípios (art. 29, IV, da CF/1988) lei estadual que fixa número de vereadores ou a forma como essa fixação deve ser feita.</w:t>
      </w:r>
    </w:p>
    <w:p>
      <w:pPr>
        <w:ind w:left="216"/>
      </w:pPr>
      <w:r>
        <w:rPr>
          <w:b/>
          <w:color w:val="003C8C"/>
          <w:sz w:val="16"/>
        </w:rPr>
        <w:t>[ADI 692, rel. min. Joaquim Barbosa, j. 2-8-2004, P, DJ de 1º-10-2004.]</w:t>
      </w:r>
    </w:p>
    <w:p>
      <w:r>
        <w:rPr>
          <w:b/>
          <w:color w:val="B46400"/>
          <w:sz w:val="16"/>
        </w:rPr>
        <w:t>CONTROLE CONCENTRADO</w:t>
      </w:r>
    </w:p>
    <w:p>
      <w:r>
        <w:rPr>
          <w:color w:val="8C8C8C"/>
          <w:sz w:val="14"/>
        </w:rPr>
        <w:t>cf-art-18</w:t>
      </w:r>
      <w:r>
        <w:rPr>
          <w:color w:val="0050A0"/>
          <w:sz w:val="14"/>
        </w:rPr>
        <w:t xml:space="preserve"> | ADI 1689</w:t>
      </w:r>
      <w:r>
        <w:rPr>
          <w:color w:val="0050A0"/>
          <w:sz w:val="14"/>
        </w:rPr>
        <w:t xml:space="preserve"> | rel. Sydney Sanches</w:t>
      </w:r>
      <w:r>
        <w:rPr>
          <w:color w:val="0050A0"/>
          <w:sz w:val="14"/>
        </w:rPr>
        <w:t xml:space="preserve"> | 2003</w:t>
      </w:r>
    </w:p>
    <w:p>
      <w:pPr>
        <w:ind w:left="216"/>
      </w:pPr>
      <w:r>
        <w:rPr>
          <w:sz w:val="18"/>
        </w:rPr>
        <w:t>Sucede que (...) o parágrafo único do art. 227 da Constituição estadual estabelece (...) uma vinculação orçamentária, ao dizer: "para o atendimento e desenvolvimento dos programas e ações explicitados neste artigo, o Estado e os Municípios aplicarão, anualmente, no mínimo, o percentual de um por cento dos seus respectivos orçamentos gerais". (...) interferindo no orçamento dos Municípios, não deixa de lhes afetar a autonomia (art. 18 da CF), inclusive no que concerne à aplicação de suas rendas (</w:t>
      </w:r>
    </w:p>
    <w:p>
      <w:pPr>
        <w:ind w:left="216"/>
      </w:pPr>
      <w:r>
        <w:rPr>
          <w:b/>
          <w:color w:val="003C8C"/>
          <w:sz w:val="16"/>
        </w:rPr>
        <w:t>[ADI 1.689, rel. min. Sydney Sanches, j. 12-3-2003, P, DJ de 2-5-2003.]</w:t>
      </w:r>
    </w:p>
    <w:p>
      <w:r>
        <w:rPr>
          <w:b/>
          <w:color w:val="B46400"/>
          <w:sz w:val="16"/>
        </w:rPr>
        <w:t>CONTROLE CONCENTRADO</w:t>
      </w:r>
    </w:p>
    <w:p>
      <w:r>
        <w:rPr>
          <w:color w:val="8C8C8C"/>
          <w:sz w:val="14"/>
        </w:rPr>
        <w:t>cf-art-18</w:t>
      </w:r>
      <w:r>
        <w:rPr>
          <w:color w:val="0050A0"/>
          <w:sz w:val="14"/>
        </w:rPr>
        <w:t xml:space="preserve"> | ADI 2377</w:t>
      </w:r>
      <w:r>
        <w:rPr>
          <w:color w:val="0050A0"/>
          <w:sz w:val="14"/>
        </w:rPr>
        <w:t xml:space="preserve"> | rel. Sepúlveda Pertence</w:t>
      </w:r>
      <w:r>
        <w:rPr>
          <w:color w:val="0050A0"/>
          <w:sz w:val="14"/>
        </w:rPr>
        <w:t xml:space="preserve"> | 2001</w:t>
      </w:r>
    </w:p>
    <w:p>
      <w:pPr>
        <w:ind w:left="216"/>
      </w:pPr>
      <w:r>
        <w:rPr>
          <w:sz w:val="18"/>
        </w:rPr>
        <w:t>As normas constitucionais, que impõem disciplina nacional ao ICMS, são preceitos contra os quais não se pode opor a autonomia do Estado, na medida em que são explícitas limitações.</w:t>
      </w:r>
    </w:p>
    <w:p>
      <w:pPr>
        <w:ind w:left="216"/>
      </w:pPr>
      <w:r>
        <w:rPr>
          <w:b/>
          <w:color w:val="003C8C"/>
          <w:sz w:val="16"/>
        </w:rPr>
        <w:t>[ADI 2.377 MC, rel. min. Sepúlveda Pertence, j. 22-2-2001, P, DJ de 7-11-2003.]</w:t>
      </w:r>
    </w:p>
    <w:p>
      <w:r>
        <w:rPr>
          <w:b/>
          <w:color w:val="B46400"/>
          <w:sz w:val="16"/>
        </w:rPr>
        <w:t>CONTROLE CONCENTRADO</w:t>
      </w:r>
    </w:p>
    <w:p>
      <w:r>
        <w:rPr>
          <w:color w:val="8C8C8C"/>
          <w:sz w:val="14"/>
        </w:rPr>
        <w:t>cf-art-18</w:t>
      </w:r>
      <w:r>
        <w:rPr>
          <w:color w:val="0050A0"/>
          <w:sz w:val="14"/>
        </w:rPr>
        <w:t xml:space="preserve"> | ADI 1546</w:t>
      </w:r>
      <w:r>
        <w:rPr>
          <w:color w:val="0050A0"/>
          <w:sz w:val="14"/>
        </w:rPr>
        <w:t xml:space="preserve"> | rel. Nelson Jobim</w:t>
      </w:r>
      <w:r>
        <w:rPr>
          <w:color w:val="0050A0"/>
          <w:sz w:val="14"/>
        </w:rPr>
        <w:t xml:space="preserve"> | 1998</w:t>
      </w:r>
    </w:p>
    <w:p>
      <w:pPr>
        <w:ind w:left="216"/>
      </w:pPr>
      <w:r>
        <w:rPr>
          <w:sz w:val="18"/>
        </w:rPr>
        <w:t>A observância das regras federais não fere autonomia estadual.</w:t>
      </w:r>
    </w:p>
    <w:p>
      <w:pPr>
        <w:ind w:left="216"/>
      </w:pPr>
      <w:r>
        <w:rPr>
          <w:b/>
          <w:color w:val="003C8C"/>
          <w:sz w:val="16"/>
        </w:rPr>
        <w:t>[ADI 1.546, rel. min. Nelson Jobim, j. 3-12-1998, P, DJ de 6-4-2001.]</w:t>
      </w:r>
    </w:p>
    <w:p>
      <w:r>
        <w:rPr>
          <w:b/>
          <w:color w:val="B46400"/>
          <w:sz w:val="16"/>
        </w:rPr>
        <w:t>CONTROLE CONCENTRADO</w:t>
      </w:r>
    </w:p>
    <w:p>
      <w:r>
        <w:rPr>
          <w:color w:val="8C8C8C"/>
          <w:sz w:val="14"/>
        </w:rPr>
        <w:t>cf-art-18</w:t>
      </w:r>
      <w:r>
        <w:rPr>
          <w:color w:val="0050A0"/>
          <w:sz w:val="14"/>
        </w:rPr>
        <w:t xml:space="preserve"> | ADI 287</w:t>
      </w:r>
      <w:r>
        <w:rPr>
          <w:color w:val="0050A0"/>
          <w:sz w:val="14"/>
        </w:rPr>
        <w:t xml:space="preserve"> | rel. Célio Borja</w:t>
      </w:r>
      <w:r>
        <w:rPr>
          <w:color w:val="0050A0"/>
          <w:sz w:val="14"/>
        </w:rPr>
        <w:t xml:space="preserve"> | 1990</w:t>
      </w:r>
    </w:p>
    <w:p>
      <w:pPr>
        <w:ind w:left="216"/>
      </w:pPr>
      <w:r>
        <w:rPr>
          <w:sz w:val="18"/>
        </w:rPr>
        <w:t>Reajustes automáticos. Despesa de pessoal vinculada a indexador decretado pelo governo da União. Ofensa à autonomia dos Estados-membros.</w:t>
      </w:r>
    </w:p>
    <w:p>
      <w:pPr>
        <w:ind w:left="216"/>
      </w:pPr>
      <w:r>
        <w:rPr>
          <w:b/>
          <w:color w:val="003C8C"/>
          <w:sz w:val="16"/>
        </w:rPr>
        <w:t>[ADI 287 MC, rel. min. Célio Borja, j. 21-6-1990, P, DJ de 7-5-1993.]</w:t>
      </w:r>
    </w:p>
    <w:p>
      <w:r>
        <w:rPr>
          <w:b/>
          <w:color w:val="B46400"/>
          <w:sz w:val="16"/>
        </w:rPr>
        <w:t>CONTROLE CONCENTRADO</w:t>
      </w:r>
    </w:p>
    <w:p>
      <w:r>
        <w:rPr>
          <w:color w:val="8C8C8C"/>
          <w:sz w:val="14"/>
        </w:rPr>
        <w:t>cf-art-18</w:t>
      </w:r>
      <w:r>
        <w:rPr>
          <w:color w:val="0050A0"/>
          <w:sz w:val="14"/>
        </w:rPr>
        <w:t xml:space="preserve"> | RE 160.920</w:t>
      </w:r>
      <w:r>
        <w:rPr>
          <w:color w:val="0050A0"/>
          <w:sz w:val="14"/>
        </w:rPr>
        <w:t xml:space="preserve"> | rel. Néri da Silveira</w:t>
      </w:r>
    </w:p>
    <w:p>
      <w:pPr>
        <w:ind w:left="216"/>
      </w:pPr>
      <w:r>
        <w:rPr>
          <w:sz w:val="18"/>
        </w:rPr>
        <w:t>= RE 160.920 AgR, rel. min. Néri da Silveira, j. 9-4-2002, 2ª T, DJ de 17-5-2002</w:t>
      </w:r>
    </w:p>
    <w:p>
      <w:r>
        <w:rPr>
          <w:b/>
          <w:color w:val="B46400"/>
          <w:sz w:val="16"/>
        </w:rPr>
        <w:t>JULGADOS CORRELATOS</w:t>
      </w:r>
    </w:p>
    <w:p>
      <w:r>
        <w:rPr>
          <w:color w:val="8C8C8C"/>
          <w:sz w:val="14"/>
        </w:rPr>
        <w:t>cf-art-18</w:t>
      </w:r>
      <w:r>
        <w:rPr>
          <w:color w:val="0050A0"/>
          <w:sz w:val="14"/>
        </w:rPr>
        <w:t xml:space="preserve"> | ACO 1062</w:t>
      </w:r>
      <w:r>
        <w:rPr>
          <w:color w:val="0050A0"/>
          <w:sz w:val="14"/>
        </w:rPr>
        <w:t xml:space="preserve"> | rel. Ricardo Lewandowski</w:t>
      </w:r>
      <w:r>
        <w:rPr>
          <w:color w:val="0050A0"/>
          <w:sz w:val="14"/>
        </w:rPr>
        <w:t xml:space="preserve"> | 2014</w:t>
      </w:r>
    </w:p>
    <w:p>
      <w:pPr>
        <w:ind w:left="216"/>
      </w:pPr>
      <w:r>
        <w:rPr>
          <w:sz w:val="18"/>
        </w:rPr>
        <w:t>Conflito federativo. Negativa de expedição de certificado de regularidade previdenciária para Estado-membro. O exame da compatibilização das normas estaduais com a CF é matéria complexa. (...) Situação semelhante à inscrição do Estado em cadastros de inadimplência federais. Jurisprudência abundante da Suprema Corte concedendo-se as medidas de urgência requeridas para se preservar o funcionamento de serviços essenciais prestados à população dos Estados.</w:t>
      </w:r>
    </w:p>
    <w:p>
      <w:pPr>
        <w:ind w:left="216"/>
      </w:pPr>
      <w:r>
        <w:rPr>
          <w:b/>
          <w:color w:val="003C8C"/>
          <w:sz w:val="16"/>
        </w:rPr>
        <w:t>[ACO 1.062 AgR, rel. min. Ricardo Lewandowski, j. 13-8-2014, P, DJE de 25-8-2014.]</w:t>
      </w:r>
    </w:p>
    <w:p>
      <w:r>
        <w:rPr>
          <w:b/>
          <w:color w:val="B46400"/>
          <w:sz w:val="16"/>
        </w:rPr>
        <w:t>JULGADOS CORRELATOS</w:t>
      </w:r>
    </w:p>
    <w:p>
      <w:r>
        <w:rPr>
          <w:color w:val="8C8C8C"/>
          <w:sz w:val="14"/>
        </w:rPr>
        <w:t>cf-art-18</w:t>
      </w:r>
      <w:r>
        <w:rPr>
          <w:color w:val="0050A0"/>
          <w:sz w:val="14"/>
        </w:rPr>
        <w:t xml:space="preserve"> | ACO 1534</w:t>
      </w:r>
      <w:r>
        <w:rPr>
          <w:color w:val="0050A0"/>
          <w:sz w:val="14"/>
        </w:rPr>
        <w:t xml:space="preserve"> | rel. Celso de Mello</w:t>
      </w:r>
      <w:r>
        <w:rPr>
          <w:color w:val="0050A0"/>
          <w:sz w:val="14"/>
        </w:rPr>
        <w:t xml:space="preserve"> | 2011</w:t>
      </w:r>
    </w:p>
    <w:p>
      <w:pPr>
        <w:ind w:left="216"/>
      </w:pPr>
      <w:r>
        <w:rPr>
          <w:sz w:val="18"/>
        </w:rPr>
        <w:t>Vide AC 2.200 MC-REF, rel. min. Cármen Lúcia, j. 2-2-2009, P, DJE de 27-2-2009 O STF, nos casos de inscrição de entidades estatais, de pessoas administrativas ou de empresas governamentais em cadastros de inadimplentes, organizados e mantidos pela União, tem ordenado a liberação e o repasse de verbas federais (ou, então, determinado o afastamento de restrições impostas à celebração de operações de crédito em geral ou à obtenção de garantias), sempre com o propósito de neutralizar a ocorrência de</w:t>
      </w:r>
    </w:p>
    <w:p>
      <w:pPr>
        <w:ind w:left="216"/>
      </w:pPr>
      <w:r>
        <w:rPr>
          <w:b/>
          <w:color w:val="003C8C"/>
          <w:sz w:val="16"/>
        </w:rPr>
        <w:t>[ACO 1.534 TA-REF, rel. min. Celso de Mello, j. 17-3-2011, P, DJE de 11-4-2011.]</w:t>
      </w:r>
    </w:p>
    <w:p>
      <w:r>
        <w:rPr>
          <w:b/>
          <w:color w:val="B46400"/>
          <w:sz w:val="16"/>
        </w:rPr>
        <w:t>JULGADOS CORRELATOS</w:t>
      </w:r>
    </w:p>
    <w:p>
      <w:r>
        <w:rPr>
          <w:color w:val="8C8C8C"/>
          <w:sz w:val="14"/>
        </w:rPr>
        <w:t>cf-art-18</w:t>
      </w:r>
      <w:r>
        <w:rPr>
          <w:color w:val="0050A0"/>
          <w:sz w:val="14"/>
        </w:rPr>
        <w:t xml:space="preserve"> | RE 459128</w:t>
      </w:r>
      <w:r>
        <w:rPr>
          <w:color w:val="0050A0"/>
          <w:sz w:val="14"/>
        </w:rPr>
        <w:t xml:space="preserve"> | rel. Marco Aurélio</w:t>
      </w:r>
      <w:r>
        <w:rPr>
          <w:color w:val="0050A0"/>
          <w:sz w:val="14"/>
        </w:rPr>
        <w:t xml:space="preserve"> | 2009</w:t>
      </w:r>
    </w:p>
    <w:p>
      <w:pPr>
        <w:ind w:left="216"/>
      </w:pPr>
      <w:r>
        <w:rPr>
          <w:sz w:val="18"/>
        </w:rPr>
        <w:t>A regência dos vencimentos dos servidores estaduais decorre de normas do próprio Estado. Não cabe, sob o ângulo da isonomia, acionar legislação federal.</w:t>
      </w:r>
    </w:p>
    <w:p>
      <w:pPr>
        <w:ind w:left="216"/>
      </w:pPr>
      <w:r>
        <w:rPr>
          <w:b/>
          <w:color w:val="003C8C"/>
          <w:sz w:val="16"/>
        </w:rPr>
        <w:t>[RE 459.128, rel. min. Marco Aurélio, j. 7-4-2009, 1ª T, DJE de 21-8-2009.]</w:t>
      </w:r>
    </w:p>
    <w:p>
      <w:r>
        <w:rPr>
          <w:b/>
          <w:color w:val="B46400"/>
          <w:sz w:val="16"/>
        </w:rPr>
        <w:t>JULGADOS CORRELATOS</w:t>
      </w:r>
    </w:p>
    <w:p>
      <w:r>
        <w:rPr>
          <w:color w:val="8C8C8C"/>
          <w:sz w:val="14"/>
        </w:rPr>
        <w:t>cf-art-18</w:t>
      </w:r>
      <w:r>
        <w:rPr>
          <w:color w:val="0050A0"/>
          <w:sz w:val="14"/>
        </w:rPr>
        <w:t xml:space="preserve"> | PET 3388</w:t>
      </w:r>
      <w:r>
        <w:rPr>
          <w:color w:val="0050A0"/>
          <w:sz w:val="14"/>
        </w:rPr>
        <w:t xml:space="preserve"> | rel. Ayres Britto</w:t>
      </w:r>
      <w:r>
        <w:rPr>
          <w:color w:val="0050A0"/>
          <w:sz w:val="14"/>
        </w:rPr>
        <w:t xml:space="preserve"> | 2009</w:t>
      </w:r>
    </w:p>
    <w:p>
      <w:pPr>
        <w:ind w:left="216"/>
      </w:pPr>
      <w:r>
        <w:rPr>
          <w:sz w:val="18"/>
        </w:rPr>
        <w:t>Vide RE 177.599, rel. min. Celso de Mello, j. 30-8-1994, 1ª T, DJ de 20-4-1995 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w:t>
      </w:r>
    </w:p>
    <w:p>
      <w:pPr>
        <w:ind w:left="216"/>
      </w:pPr>
      <w:r>
        <w:rPr>
          <w:b/>
          <w:color w:val="003C8C"/>
          <w:sz w:val="16"/>
        </w:rPr>
        <w:t>[Pet 3.388, rel. min. Ayres Britto, j. 19-3-2009, P, DJE de 1º-7-2010.]</w:t>
      </w:r>
    </w:p>
    <w:p>
      <w:r>
        <w:rPr>
          <w:b/>
          <w:color w:val="B46400"/>
          <w:sz w:val="16"/>
        </w:rPr>
        <w:t>JULGADOS CORRELATOS</w:t>
      </w:r>
    </w:p>
    <w:p>
      <w:r>
        <w:rPr>
          <w:color w:val="8C8C8C"/>
          <w:sz w:val="14"/>
        </w:rPr>
        <w:t>cf-art-18</w:t>
      </w:r>
      <w:r>
        <w:rPr>
          <w:color w:val="0050A0"/>
          <w:sz w:val="14"/>
        </w:rPr>
        <w:t xml:space="preserve"> | AC 2200</w:t>
      </w:r>
      <w:r>
        <w:rPr>
          <w:color w:val="0050A0"/>
          <w:sz w:val="14"/>
        </w:rPr>
        <w:t xml:space="preserve"> | rel. Cármen Lúcia</w:t>
      </w:r>
      <w:r>
        <w:rPr>
          <w:color w:val="0050A0"/>
          <w:sz w:val="14"/>
        </w:rPr>
        <w:t xml:space="preserve"> | 2009</w:t>
      </w:r>
    </w:p>
    <w:p>
      <w:pPr>
        <w:ind w:left="216"/>
      </w:pPr>
      <w:r>
        <w:rPr>
          <w:sz w:val="18"/>
        </w:rPr>
        <w:t xml:space="preserve">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w:t>
      </w:r>
    </w:p>
    <w:p>
      <w:pPr>
        <w:ind w:left="216"/>
      </w:pPr>
      <w:r>
        <w:rPr>
          <w:b/>
          <w:color w:val="003C8C"/>
          <w:sz w:val="16"/>
        </w:rPr>
        <w:t>[AC 2.200 MC-REF, rel. min. Cármen Lúcia, j. 2-2-2009, P, DJE de 27-2-2009.]</w:t>
      </w:r>
    </w:p>
    <w:p>
      <w:r>
        <w:rPr>
          <w:b/>
          <w:color w:val="B46400"/>
          <w:sz w:val="16"/>
        </w:rPr>
        <w:t>JULGADOS CORRELATOS</w:t>
      </w:r>
    </w:p>
    <w:p>
      <w:r>
        <w:rPr>
          <w:color w:val="8C8C8C"/>
          <w:sz w:val="14"/>
        </w:rPr>
        <w:t>cf-art-18</w:t>
      </w:r>
      <w:r>
        <w:rPr>
          <w:color w:val="0050A0"/>
          <w:sz w:val="14"/>
        </w:rPr>
        <w:t xml:space="preserve"> | RE 197917</w:t>
      </w:r>
      <w:r>
        <w:rPr>
          <w:color w:val="0050A0"/>
          <w:sz w:val="14"/>
        </w:rPr>
        <w:t xml:space="preserve"> | rel. Maurício Corrêa</w:t>
      </w:r>
      <w:r>
        <w:rPr>
          <w:color w:val="0050A0"/>
          <w:sz w:val="14"/>
        </w:rPr>
        <w:t xml:space="preserve"> | 2002</w:t>
      </w:r>
    </w:p>
    <w:p>
      <w:pPr>
        <w:ind w:left="216"/>
      </w:pPr>
      <w:r>
        <w:rPr>
          <w:sz w:val="18"/>
        </w:rPr>
        <w:t xml:space="preserve">Vide ACO 1.062 AgR, rel. min. Ricardo Lewandowski, j. 13-8-2014, P, DJE de 25-8-2014 A aprovação de norma municipal que estabelece a composição da Câmara de Vereadores sem observância da relação cogente de proporção com a respectiva população configura excesso do poder de legislar, não encontrando eco no sistema constitucional vigente. Parâmetro aritmético que atende ao comando expresso na CF, sem que a proporcionalidade reclamada traduza qualquer afronta aos demais princípios constitucionais e </w:t>
      </w:r>
    </w:p>
    <w:p>
      <w:pPr>
        <w:ind w:left="216"/>
      </w:pPr>
      <w:r>
        <w:rPr>
          <w:b/>
          <w:color w:val="003C8C"/>
          <w:sz w:val="16"/>
        </w:rPr>
        <w:t>[RE 197.917, rel. min. Maurício Corrêa, j. 6-6-2002, P, DJ de 7-5-2004.]</w:t>
      </w:r>
    </w:p>
    <w:p>
      <w:r>
        <w:rPr>
          <w:b/>
          <w:color w:val="B46400"/>
          <w:sz w:val="16"/>
        </w:rPr>
        <w:t>JULGADOS CORRELATOS</w:t>
      </w:r>
    </w:p>
    <w:p>
      <w:r>
        <w:rPr>
          <w:color w:val="8C8C8C"/>
          <w:sz w:val="14"/>
        </w:rPr>
        <w:t>cf-art-18</w:t>
      </w:r>
      <w:r>
        <w:rPr>
          <w:color w:val="0050A0"/>
          <w:sz w:val="14"/>
        </w:rPr>
        <w:t xml:space="preserve"> | RE 177599</w:t>
      </w:r>
      <w:r>
        <w:rPr>
          <w:color w:val="0050A0"/>
          <w:sz w:val="14"/>
        </w:rPr>
        <w:t xml:space="preserve"> | rel. Celso de Mello</w:t>
      </w:r>
      <w:r>
        <w:rPr>
          <w:color w:val="0050A0"/>
          <w:sz w:val="14"/>
        </w:rPr>
        <w:t xml:space="preserve"> | 1994</w:t>
      </w:r>
    </w:p>
    <w:p>
      <w:pPr>
        <w:ind w:left="216"/>
      </w:pPr>
      <w:r>
        <w:rPr>
          <w:sz w:val="18"/>
        </w:rPr>
        <w:t>A autonomia constitucional reconhecida ao Distrito Federal, que lhe confere a prerrogativa de dispor, em sede normativa própria, sobre o regime jurídico dos seus servidores civis, impede que se estendam, automaticamente, ao plano local os efeitos pertinentes a política de remuneração estabelecida pela União Federal em favor dos seus agentes públicos.</w:t>
      </w:r>
    </w:p>
    <w:p>
      <w:pPr>
        <w:ind w:left="216"/>
      </w:pPr>
      <w:r>
        <w:rPr>
          <w:b/>
          <w:color w:val="003C8C"/>
          <w:sz w:val="16"/>
        </w:rPr>
        <w:t>[RE 177.599, rel. min. Celso de Mello, j. 30-8-1994, 1ª T, DJ de 20-4-1995.]</w:t>
      </w:r>
    </w:p>
    <w:p>
      <w:r>
        <w:rPr>
          <w:b/>
          <w:color w:val="B46400"/>
          <w:sz w:val="16"/>
        </w:rPr>
        <w:t>JULGADOS CORRELATOS</w:t>
      </w:r>
    </w:p>
    <w:p>
      <w:r>
        <w:rPr>
          <w:color w:val="8C8C8C"/>
          <w:sz w:val="14"/>
        </w:rPr>
        <w:t>cf-art-18</w:t>
      </w:r>
      <w:r>
        <w:rPr>
          <w:color w:val="0050A0"/>
          <w:sz w:val="14"/>
        </w:rPr>
        <w:t xml:space="preserve"> | RE 145018</w:t>
      </w:r>
      <w:r>
        <w:rPr>
          <w:color w:val="0050A0"/>
          <w:sz w:val="14"/>
        </w:rPr>
        <w:t xml:space="preserve"> | rel. Moreira Alves</w:t>
      </w:r>
    </w:p>
    <w:p>
      <w:pPr>
        <w:ind w:left="216"/>
      </w:pPr>
      <w:r>
        <w:rPr>
          <w:sz w:val="18"/>
        </w:rPr>
        <w:t>= AI 384.023 AgR, rel. min. Nelson Jobim, j. 1º-10-2002, 2ª T, DJ de 31-10-2002 Lei municipal, que determina que o reajuste da remuneração dos servidores do Município fica vinculado automaticamente à variação do IPC, é inconstitucional, por atentar contra a autonomia do Município em matéria que diz respeito a seu peculiar interesse.</w:t>
      </w:r>
    </w:p>
    <w:p>
      <w:pPr>
        <w:ind w:left="216"/>
      </w:pPr>
      <w:r>
        <w:rPr>
          <w:b/>
          <w:color w:val="003C8C"/>
          <w:sz w:val="16"/>
        </w:rPr>
        <w:t>[RE 145.018, rel. min. Moreira Alves, j. 1º-4-1993, P, DJ de 10-9-1993.]</w:t>
      </w:r>
    </w:p>
    <w:p>
      <w:r>
        <w:rPr>
          <w:b/>
          <w:color w:val="B46400"/>
          <w:sz w:val="16"/>
        </w:rPr>
        <w:t>JULGADOS CORRELATOS</w:t>
      </w:r>
    </w:p>
    <w:p>
      <w:r>
        <w:rPr>
          <w:color w:val="8C8C8C"/>
          <w:sz w:val="14"/>
        </w:rPr>
        <w:t>cf-art-18</w:t>
      </w:r>
      <w:r>
        <w:rPr>
          <w:color w:val="0050A0"/>
          <w:sz w:val="14"/>
        </w:rPr>
        <w:t xml:space="preserve"> | RE 199.553</w:t>
      </w:r>
      <w:r>
        <w:rPr>
          <w:color w:val="0050A0"/>
          <w:sz w:val="14"/>
        </w:rPr>
        <w:t xml:space="preserve"> | rel. Dias Toffoli</w:t>
      </w:r>
    </w:p>
    <w:p>
      <w:pPr>
        <w:ind w:left="216"/>
      </w:pPr>
      <w:r>
        <w:rPr>
          <w:sz w:val="18"/>
        </w:rPr>
        <w:t>= RE 199.553 AgR, rel. min. Dias Toffoli, j. 22-5-2012, 1ª T, DJE de 13-6-2012</w:t>
      </w:r>
    </w:p>
    <w:p>
      <w:r>
        <w:rPr>
          <w:b/>
          <w:color w:val="B46400"/>
          <w:sz w:val="16"/>
        </w:rPr>
        <w:t>JULGADOS CORRELATOS</w:t>
      </w:r>
    </w:p>
    <w:p>
      <w:r>
        <w:rPr>
          <w:color w:val="8C8C8C"/>
          <w:sz w:val="14"/>
        </w:rPr>
        <w:t>cf-art-18-par-2</w:t>
      </w:r>
      <w:r>
        <w:rPr>
          <w:color w:val="0050A0"/>
          <w:sz w:val="14"/>
        </w:rPr>
        <w:t xml:space="preserve"> | AO 97</w:t>
      </w:r>
      <w:r>
        <w:rPr>
          <w:color w:val="0050A0"/>
          <w:sz w:val="14"/>
        </w:rPr>
        <w:t xml:space="preserve"> | rel. Sepúlveda Pertence</w:t>
      </w:r>
      <w:r>
        <w:rPr>
          <w:color w:val="0050A0"/>
          <w:sz w:val="14"/>
        </w:rPr>
        <w:t xml:space="preserve"> | 1991</w:t>
      </w:r>
    </w:p>
    <w:p>
      <w:pPr>
        <w:ind w:left="216"/>
      </w:pPr>
      <w:r>
        <w:rPr>
          <w:sz w:val="18"/>
        </w:rPr>
        <w:t>O aperfeiçoamento da conversão de um Território Federal em Estado-membro, na plenitude do seu status constitucional, não é um fato instantâneo – unico actu perficiuntur: é o resultado de um processo mais ou menos complexo, que se inicia com o ato de criação, mas somente se exaure quando o novo Estado puder exercer por órgãos próprios a plenitude dos poderes que lhe confere a Constituição da República, no que se traduz a plena e efetiva assunção de sua autonomia.</w:t>
      </w:r>
    </w:p>
    <w:p>
      <w:pPr>
        <w:ind w:left="216"/>
      </w:pPr>
      <w:r>
        <w:rPr>
          <w:b/>
          <w:color w:val="003C8C"/>
          <w:sz w:val="16"/>
        </w:rPr>
        <w:t>[AO 97 MC, rel. min. Sepúlveda Pertence, j. 26-9-1991, P, DJ de 2-4-1993.]</w:t>
      </w:r>
    </w:p>
    <w:p>
      <w:r>
        <w:rPr>
          <w:b/>
          <w:color w:val="B46400"/>
          <w:sz w:val="16"/>
        </w:rPr>
        <w:t>CONTROLE CONCENTRADO</w:t>
      </w:r>
    </w:p>
    <w:p>
      <w:r>
        <w:rPr>
          <w:color w:val="8C8C8C"/>
          <w:sz w:val="14"/>
        </w:rPr>
        <w:t>cf-art-18-par-3</w:t>
      </w:r>
      <w:r>
        <w:rPr>
          <w:color w:val="0050A0"/>
          <w:sz w:val="14"/>
        </w:rPr>
        <w:t xml:space="preserve"> | ADI 1509</w:t>
      </w:r>
      <w:r>
        <w:rPr>
          <w:color w:val="0050A0"/>
          <w:sz w:val="14"/>
        </w:rPr>
        <w:t xml:space="preserve"> | rel. Gilmar Mendes</w:t>
      </w:r>
      <w:r>
        <w:rPr>
          <w:color w:val="0050A0"/>
          <w:sz w:val="14"/>
        </w:rPr>
        <w:t xml:space="preserve"> | 2014</w:t>
      </w:r>
    </w:p>
    <w:p>
      <w:pPr>
        <w:ind w:left="216"/>
      </w:pPr>
      <w:r>
        <w:rPr>
          <w:sz w:val="18"/>
        </w:rPr>
        <w:t>Lei do Distrito Federal 899/1995. (...) Previsão de alteração dos limites territoriais entre o Distrito Federal e o Estado de Goiás. Inconstitucionalidade material.</w:t>
      </w:r>
    </w:p>
    <w:p>
      <w:pPr>
        <w:ind w:left="216"/>
      </w:pPr>
      <w:r>
        <w:rPr>
          <w:b/>
          <w:color w:val="003C8C"/>
          <w:sz w:val="16"/>
        </w:rPr>
        <w:t>[ADI 1.509, rel. min. Gilmar Mendes, j. 11-9-2014, P, DJE de 18-11-2014.]</w:t>
      </w:r>
    </w:p>
    <w:p>
      <w:r>
        <w:rPr>
          <w:b/>
          <w:color w:val="B46400"/>
          <w:sz w:val="16"/>
        </w:rPr>
        <w:t>CONTROLE CONCENTRADO</w:t>
      </w:r>
    </w:p>
    <w:p>
      <w:r>
        <w:rPr>
          <w:color w:val="8C8C8C"/>
          <w:sz w:val="14"/>
        </w:rPr>
        <w:t>cf-art-18-par-3</w:t>
      </w:r>
      <w:r>
        <w:rPr>
          <w:color w:val="0050A0"/>
          <w:sz w:val="14"/>
        </w:rPr>
        <w:t xml:space="preserve"> | ADI 2650</w:t>
      </w:r>
      <w:r>
        <w:rPr>
          <w:color w:val="0050A0"/>
          <w:sz w:val="14"/>
        </w:rPr>
        <w:t xml:space="preserve"> | rel. Dias Toffoli</w:t>
      </w:r>
      <w:r>
        <w:rPr>
          <w:color w:val="0050A0"/>
          <w:sz w:val="14"/>
        </w:rPr>
        <w:t xml:space="preserve"> | 2011</w:t>
      </w:r>
    </w:p>
    <w:p>
      <w:pPr>
        <w:ind w:left="216"/>
      </w:pPr>
      <w:r>
        <w:rPr>
          <w:sz w:val="18"/>
        </w:rPr>
        <w:t>Sendo o desmembramento uma divisão territorial, uma separação, com o desfalque de parte do território e de parte da sua população, não há como excluir da consulta plebiscitária os interesses da população da área remanescente, população essa que também será inevitavelmente afetada. O desmembramento dos entes federativos, além de reduzir seu espaço territorial e sua população, pode resultar, ainda, na cisão da unidade sociocultural, econômica e financeira do Estado, razão pela qual a vontade da po</w:t>
      </w:r>
    </w:p>
    <w:p>
      <w:pPr>
        <w:ind w:left="216"/>
      </w:pPr>
      <w:r>
        <w:rPr>
          <w:b/>
          <w:color w:val="003C8C"/>
          <w:sz w:val="16"/>
        </w:rPr>
        <w:t>[ADI 2.650, rel. min. Dias Toffoli, j. 24-8-2011, P, DJE de 17-11-2011.]</w:t>
      </w:r>
    </w:p>
    <w:p>
      <w:r>
        <w:rPr>
          <w:b/>
          <w:color w:val="B46400"/>
          <w:sz w:val="16"/>
        </w:rPr>
        <w:t>CONTROLE CONCENTRADO</w:t>
      </w:r>
    </w:p>
    <w:p>
      <w:r>
        <w:rPr>
          <w:color w:val="8C8C8C"/>
          <w:sz w:val="14"/>
        </w:rPr>
        <w:t>cf-art-18-par-3</w:t>
      </w:r>
      <w:r>
        <w:rPr>
          <w:color w:val="0050A0"/>
          <w:sz w:val="14"/>
        </w:rPr>
        <w:t xml:space="preserve"> | ADO 70</w:t>
      </w:r>
      <w:r>
        <w:rPr>
          <w:color w:val="0050A0"/>
          <w:sz w:val="14"/>
        </w:rPr>
        <w:t xml:space="preserve"> | rel. Dias Toffoli</w:t>
      </w:r>
      <w:r>
        <w:rPr>
          <w:color w:val="0050A0"/>
          <w:sz w:val="14"/>
        </w:rPr>
        <w:t xml:space="preserve"> | 2025</w:t>
      </w:r>
    </w:p>
    <w:p>
      <w:pPr>
        <w:ind w:left="216"/>
      </w:pPr>
      <w:r>
        <w:rPr>
          <w:sz w:val="18"/>
        </w:rPr>
        <w:t>§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(Redação da EC n. 15/1996) O Supremo Tribunal Federal, no âmbito da ADI nº 3.682/MT (Rel. Min. Gilmar Mendes, Tribunal Pleno, DJ de 6/9/07), decla</w:t>
      </w:r>
    </w:p>
    <w:p>
      <w:pPr>
        <w:ind w:left="216"/>
      </w:pPr>
      <w:r>
        <w:rPr>
          <w:b/>
          <w:color w:val="003C8C"/>
          <w:sz w:val="16"/>
        </w:rPr>
        <w:t>[ADO 70, rel. min. Dias Toffoli, j. 29.09.2025, P, DJE de 13.10.2025.]</w:t>
      </w:r>
    </w:p>
    <w:p>
      <w:r>
        <w:rPr>
          <w:b/>
          <w:color w:val="B46400"/>
          <w:sz w:val="16"/>
        </w:rPr>
        <w:t>CONTROLE CONCENTRADO</w:t>
      </w:r>
    </w:p>
    <w:p>
      <w:r>
        <w:rPr>
          <w:color w:val="8C8C8C"/>
          <w:sz w:val="14"/>
        </w:rPr>
        <w:t>cf-art-18-par-3</w:t>
      </w:r>
      <w:r>
        <w:rPr>
          <w:color w:val="0050A0"/>
          <w:sz w:val="14"/>
        </w:rPr>
        <w:t xml:space="preserve"> | ADI 1825</w:t>
      </w:r>
      <w:r>
        <w:rPr>
          <w:color w:val="0050A0"/>
          <w:sz w:val="14"/>
        </w:rPr>
        <w:t xml:space="preserve"> | rel. Luiz Fux</w:t>
      </w:r>
      <w:r>
        <w:rPr>
          <w:color w:val="0050A0"/>
          <w:sz w:val="14"/>
        </w:rPr>
        <w:t xml:space="preserve"> | 2020</w:t>
      </w:r>
    </w:p>
    <w:p>
      <w:pPr>
        <w:ind w:left="216"/>
      </w:pPr>
      <w:r>
        <w:rPr>
          <w:sz w:val="18"/>
        </w:rP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w:t>
        <w:br/>
        <w:t xml:space="preserve">[ADPF 819, rel. min. Roberto Barroso, red. do ac. min. Gilmar Mendes, j. 9-10-2023, P, DJE de 9-1-2024.] A redação original do art. 18, § 4º, da CF/1988 condicionava a criação de municípios à </w:t>
      </w:r>
    </w:p>
    <w:p>
      <w:pPr>
        <w:ind w:left="216"/>
      </w:pPr>
      <w:r>
        <w:rPr>
          <w:b/>
          <w:color w:val="003C8C"/>
          <w:sz w:val="16"/>
        </w:rPr>
        <w:t>[ADI 1.825, rel. min. Luiz Fux, j. 15-4-2020, P, DJE de 20-5-2020.]</w:t>
      </w:r>
    </w:p>
    <w:p>
      <w:r>
        <w:rPr>
          <w:b/>
          <w:color w:val="B46400"/>
          <w:sz w:val="16"/>
        </w:rPr>
        <w:t>CONTROLE CONCENTRADO</w:t>
      </w:r>
    </w:p>
    <w:p>
      <w:r>
        <w:rPr>
          <w:color w:val="8C8C8C"/>
          <w:sz w:val="14"/>
        </w:rPr>
        <w:t>cf-art-18-par-3</w:t>
      </w:r>
      <w:r>
        <w:rPr>
          <w:color w:val="0050A0"/>
          <w:sz w:val="14"/>
        </w:rPr>
        <w:t xml:space="preserve"> | ADI 2650</w:t>
      </w:r>
      <w:r>
        <w:rPr>
          <w:color w:val="0050A0"/>
          <w:sz w:val="14"/>
        </w:rPr>
        <w:t xml:space="preserve"> | rel. Dias Toffoli</w:t>
      </w:r>
      <w:r>
        <w:rPr>
          <w:color w:val="0050A0"/>
          <w:sz w:val="14"/>
        </w:rPr>
        <w:t xml:space="preserve"> | 2011</w:t>
      </w:r>
    </w:p>
    <w:p>
      <w:pPr>
        <w:ind w:left="216"/>
      </w:pPr>
      <w:r>
        <w:rPr>
          <w:sz w:val="18"/>
        </w:rPr>
        <w:t>Após a alteração promovida pela EC 15/1996, a Constituição explicitou o alcance do âmbito de consulta para o caso de reformulação territorial de Municípios e, portanto, o significado da expressão "populações diretamente interessadas", contida na redação originária do § 4º do art. 18 da Constituição, no sentido de ser necessária a consulta a toda a população afetada pela modificação territorial, o que, no caso de desmembramento, deve envolver tanto a população do território a ser desmembrado quan</w:t>
      </w:r>
    </w:p>
    <w:p>
      <w:pPr>
        <w:ind w:left="216"/>
      </w:pPr>
      <w:r>
        <w:rPr>
          <w:b/>
          <w:color w:val="003C8C"/>
          <w:sz w:val="16"/>
        </w:rPr>
        <w:t>[ADI 2.650, rel. min. Dias Toffoli, j. 24-8-2011, P, DJE de 17-11-2011.]</w:t>
      </w:r>
    </w:p>
    <w:p>
      <w:r>
        <w:rPr>
          <w:b/>
          <w:color w:val="B46400"/>
          <w:sz w:val="16"/>
        </w:rPr>
        <w:t>CONTROLE CONCENTRADO</w:t>
      </w:r>
    </w:p>
    <w:p>
      <w:r>
        <w:rPr>
          <w:color w:val="8C8C8C"/>
          <w:sz w:val="14"/>
        </w:rPr>
        <w:t>cf-art-18-par-3</w:t>
      </w:r>
      <w:r>
        <w:rPr>
          <w:color w:val="0050A0"/>
          <w:sz w:val="14"/>
        </w:rPr>
        <w:t xml:space="preserve"> | ADI 2381</w:t>
      </w:r>
      <w:r>
        <w:rPr>
          <w:color w:val="0050A0"/>
          <w:sz w:val="14"/>
        </w:rPr>
        <w:t xml:space="preserve"> | rel. Cármen Lúcia</w:t>
      </w:r>
      <w:r>
        <w:rPr>
          <w:color w:val="0050A0"/>
          <w:sz w:val="14"/>
        </w:rPr>
        <w:t xml:space="preserve"> | 2011</w:t>
      </w:r>
    </w:p>
    <w:p>
      <w:pPr>
        <w:ind w:left="216"/>
      </w:pPr>
      <w:r>
        <w:rPr>
          <w:sz w:val="18"/>
        </w:rPr>
        <w:t>Com o advento da EC 57/2008, foram convalidados os atos de criação de Municípios cuja lei tenha sido publicada até 31-12-2006, atendidos os requisitos na legislação do respectivo Estado à época de sua criação.</w:t>
      </w:r>
    </w:p>
    <w:p>
      <w:pPr>
        <w:ind w:left="216"/>
      </w:pPr>
      <w:r>
        <w:rPr>
          <w:b/>
          <w:color w:val="003C8C"/>
          <w:sz w:val="16"/>
        </w:rPr>
        <w:t>[ADI 2.381 AgR, rel. min. Cármen Lúcia, j. 24-3-2011, P, DJE de 11-4-2011.]</w:t>
      </w:r>
    </w:p>
    <w:p>
      <w:r>
        <w:rPr>
          <w:b/>
          <w:color w:val="B46400"/>
          <w:sz w:val="16"/>
        </w:rPr>
        <w:t>CONTROLE CONCENTRADO</w:t>
      </w:r>
    </w:p>
    <w:p>
      <w:r>
        <w:rPr>
          <w:color w:val="8C8C8C"/>
          <w:sz w:val="14"/>
        </w:rPr>
        <w:t>cf-art-18-par-3</w:t>
      </w:r>
      <w:r>
        <w:rPr>
          <w:color w:val="0050A0"/>
          <w:sz w:val="14"/>
        </w:rPr>
        <w:t xml:space="preserve"> | ADI 1881</w:t>
      </w:r>
      <w:r>
        <w:rPr>
          <w:color w:val="0050A0"/>
          <w:sz w:val="14"/>
        </w:rPr>
        <w:t xml:space="preserve"> | rel. Ricardo Lewandowski</w:t>
      </w:r>
      <w:r>
        <w:rPr>
          <w:color w:val="0050A0"/>
          <w:sz w:val="14"/>
        </w:rPr>
        <w:t xml:space="preserve"> | 2007</w:t>
      </w:r>
    </w:p>
    <w:p>
      <w:pPr>
        <w:ind w:left="216"/>
      </w:pPr>
      <w:r>
        <w:rPr>
          <w:sz w:val="18"/>
        </w:rPr>
        <w:t>Uma vez cumprido o processo de desmembramento de área de certo Município, criando-se nova unidade federativa, descabe, mediante lei estadual, mera revogação do ato normativo que o formalizou. A fusão há de observar novo processo e, portanto, prévia consulta plebiscitária às populações dos entes políticos diretamente envolvidos, por força do art. 18, § 4º, da CF.</w:t>
      </w:r>
    </w:p>
    <w:p>
      <w:pPr>
        <w:ind w:left="216"/>
      </w:pPr>
      <w:r>
        <w:rPr>
          <w:b/>
          <w:color w:val="003C8C"/>
          <w:sz w:val="16"/>
        </w:rPr>
        <w:t>[ADI 1.881, rel. min. Ricardo Lewandowski, j. 10-5-2007, P, DJ de 15-6-2007.]</w:t>
      </w:r>
    </w:p>
    <w:p>
      <w:r>
        <w:rPr>
          <w:b/>
          <w:color w:val="B46400"/>
          <w:sz w:val="16"/>
        </w:rPr>
        <w:t>CONTROLE CONCENTRADO</w:t>
      </w:r>
    </w:p>
    <w:p>
      <w:r>
        <w:rPr>
          <w:color w:val="8C8C8C"/>
          <w:sz w:val="14"/>
        </w:rPr>
        <w:t>cf-art-18-par-3</w:t>
      </w:r>
      <w:r>
        <w:rPr>
          <w:color w:val="0050A0"/>
          <w:sz w:val="14"/>
        </w:rPr>
        <w:t xml:space="preserve"> | ADI 2395</w:t>
      </w:r>
      <w:r>
        <w:rPr>
          <w:color w:val="0050A0"/>
          <w:sz w:val="14"/>
        </w:rPr>
        <w:t xml:space="preserve"> | rel. Gilmar Mendes</w:t>
      </w:r>
      <w:r>
        <w:rPr>
          <w:color w:val="0050A0"/>
          <w:sz w:val="14"/>
        </w:rPr>
        <w:t xml:space="preserve"> | 2007</w:t>
      </w:r>
    </w:p>
    <w:p>
      <w:pPr>
        <w:ind w:left="216"/>
      </w:pPr>
      <w:r>
        <w:rPr>
          <w:sz w:val="18"/>
        </w:rPr>
        <w:t>= ADI 1.262, rel. min. Sydney Sanches, j. 11-9-1997, P, DJ de 12-12-1997 EC 15/1996, que deu nova redação ao § 4º do art. 18 da CF. Modificação dos requisitos constitucionais para a criação, fusão, incorporação e desmembramento de Municípios. Controle da constitucionalidade da atuação do poder legislativo de reforma da Constituição de 1988. Inexistência de afronta à cláusula pétrea da forma federativa do Estado, decorrente da atribuição, à lei complementar federal, para fixação do período dentro</w:t>
      </w:r>
    </w:p>
    <w:p>
      <w:pPr>
        <w:ind w:left="216"/>
      </w:pPr>
      <w:r>
        <w:rPr>
          <w:b/>
          <w:color w:val="003C8C"/>
          <w:sz w:val="16"/>
        </w:rPr>
        <w:t>[ADI 2.395, rel. min. Gilmar Mendes, j. 9-5-2007, P, DJE de 23-5-2008.]</w:t>
      </w:r>
    </w:p>
    <w:p>
      <w:r>
        <w:rPr>
          <w:b/>
          <w:color w:val="B46400"/>
          <w:sz w:val="16"/>
        </w:rPr>
        <w:t>CONTROLE CONCENTRADO</w:t>
      </w:r>
    </w:p>
    <w:p>
      <w:r>
        <w:rPr>
          <w:color w:val="8C8C8C"/>
          <w:sz w:val="14"/>
        </w:rPr>
        <w:t>cf-art-18-par-3</w:t>
      </w:r>
      <w:r>
        <w:rPr>
          <w:color w:val="0050A0"/>
          <w:sz w:val="14"/>
        </w:rPr>
        <w:t xml:space="preserve"> | ADI 2240</w:t>
      </w:r>
      <w:r>
        <w:rPr>
          <w:color w:val="0050A0"/>
          <w:sz w:val="14"/>
        </w:rPr>
        <w:t xml:space="preserve"> | rel. Eros Grau</w:t>
      </w:r>
      <w:r>
        <w:rPr>
          <w:color w:val="0050A0"/>
          <w:sz w:val="14"/>
        </w:rPr>
        <w:t xml:space="preserve"> | 2007</w:t>
      </w:r>
    </w:p>
    <w:p>
      <w:pPr>
        <w:ind w:left="216"/>
      </w:pPr>
      <w:r>
        <w:rPr>
          <w:sz w:val="18"/>
        </w:rPr>
        <w:t>= ADI 2.381 MC, rel. min. Sepúlveda Pertence, j. 20-6-2001, P, DJ de 14-12-2001 Ação direta de inconstitucionalidade. Lei 7.619/2000, do Estado da Bahia, que criou o Município de Luís Eduardo Magalhães. Inconstitucionalidade de lei estadual posterior à EC 15/1996. Ausência de lei complementar federal prevista no texto constitucional. Afronta ao disposto no art. 18, § 4º, da Constituição do Brasil. Omissão do Poder Legislativo. Existência de fato. Situação consolidada. Princípio da segurança jurí</w:t>
      </w:r>
    </w:p>
    <w:p>
      <w:pPr>
        <w:ind w:left="216"/>
      </w:pPr>
      <w:r>
        <w:rPr>
          <w:b/>
          <w:color w:val="003C8C"/>
          <w:sz w:val="16"/>
        </w:rPr>
        <w:t>[ADI 2.240, rel. min. Eros Grau, j. 9-5-2007, P, DJ de 3-8-2007.]</w:t>
      </w:r>
    </w:p>
    <w:p>
      <w:r>
        <w:rPr>
          <w:b/>
          <w:color w:val="B46400"/>
          <w:sz w:val="16"/>
        </w:rPr>
        <w:t>CONTROLE CONCENTRADO</w:t>
      </w:r>
    </w:p>
    <w:p>
      <w:r>
        <w:rPr>
          <w:color w:val="8C8C8C"/>
          <w:sz w:val="14"/>
        </w:rPr>
        <w:t>cf-art-18-par-3</w:t>
      </w:r>
      <w:r>
        <w:rPr>
          <w:color w:val="0050A0"/>
          <w:sz w:val="14"/>
        </w:rPr>
        <w:t xml:space="preserve"> | ADI 3615</w:t>
      </w:r>
      <w:r>
        <w:rPr>
          <w:color w:val="0050A0"/>
          <w:sz w:val="14"/>
        </w:rPr>
        <w:t xml:space="preserve"> | rel. Ellen Gracie</w:t>
      </w:r>
      <w:r>
        <w:rPr>
          <w:color w:val="0050A0"/>
          <w:sz w:val="14"/>
        </w:rPr>
        <w:t xml:space="preserve"> | 2006</w:t>
      </w:r>
    </w:p>
    <w:p>
      <w:pPr>
        <w:ind w:left="216"/>
      </w:pPr>
      <w:r>
        <w:rPr>
          <w:sz w:val="18"/>
        </w:rPr>
        <w:t>Ação direta de inconstitucionalidade. Art. 51 do ADCT do Estado da Paraíba. Redefinição dos limites territoriais do Município do Conde. Desmembramento de parte de Município e incorporação da área separada ao território da municipalidade limítrofe, tudo sem a prévia consulta, mediante plebiscito, das populações de ambas as localidades. Ofensa ao art. 18, § 4º, da CF. Para a averiguação da violação apontada pelo requerente, qual seja, o desrespeito, pelo legislador constituinte paraibano, das exig</w:t>
      </w:r>
    </w:p>
    <w:p>
      <w:pPr>
        <w:ind w:left="216"/>
      </w:pPr>
      <w:r>
        <w:rPr>
          <w:b/>
          <w:color w:val="003C8C"/>
          <w:sz w:val="16"/>
        </w:rPr>
        <w:t>[ADI 3.615, rel. min. Ellen Gracie, j. 30-8-2006, P, DJ de 9-3-2007.]</w:t>
      </w:r>
    </w:p>
    <w:p>
      <w:r>
        <w:rPr>
          <w:b/>
          <w:color w:val="B46400"/>
          <w:sz w:val="16"/>
        </w:rPr>
        <w:t>CONTROLE CONCENTRADO</w:t>
      </w:r>
    </w:p>
    <w:p>
      <w:r>
        <w:rPr>
          <w:color w:val="8C8C8C"/>
          <w:sz w:val="14"/>
        </w:rPr>
        <w:t>cf-art-18-par-3</w:t>
      </w:r>
      <w:r>
        <w:rPr>
          <w:color w:val="0050A0"/>
          <w:sz w:val="14"/>
        </w:rPr>
        <w:t xml:space="preserve"> | RE 614384</w:t>
      </w:r>
      <w:r>
        <w:rPr>
          <w:color w:val="0050A0"/>
          <w:sz w:val="14"/>
        </w:rPr>
        <w:t xml:space="preserve"> | rel. Dias Toffoli</w:t>
      </w:r>
      <w:r>
        <w:rPr>
          <w:color w:val="0050A0"/>
          <w:sz w:val="14"/>
        </w:rPr>
        <w:t xml:space="preserve"> | 2022</w:t>
      </w:r>
    </w:p>
    <w:p>
      <w:pPr>
        <w:ind w:left="216"/>
      </w:pPr>
      <w:r>
        <w:rPr>
          <w:sz w:val="18"/>
        </w:rPr>
        <w:t>Repercussão gereal A EC 57/08 não convalidou desmembramento municipal realizado sem consulta plebiscitária e, nesse contexto, não retirou o vício de ilegitimidade ativa existente nas execuções fiscais que haviam sido propostas por município ao qual fora acrescida, sem tal consulta, área de outro para a cobrança do IPTU quanto a imóveis nela localizados.</w:t>
      </w:r>
    </w:p>
    <w:p>
      <w:pPr>
        <w:ind w:left="216"/>
      </w:pPr>
      <w:r>
        <w:rPr>
          <w:b/>
          <w:color w:val="003C8C"/>
          <w:sz w:val="16"/>
        </w:rPr>
        <w:t>[RE 614.384, rel. min. Dias Toffoli, j. 2-5-2022, P, DJE de 12-5-2022, Tema 559, com mérito julgado.]</w:t>
      </w:r>
    </w:p>
    <w:p>
      <w:r>
        <w:rPr>
          <w:b/>
          <w:color w:val="B46400"/>
          <w:sz w:val="16"/>
        </w:rPr>
        <w:t>CONTROLE CONCENTRADO</w:t>
      </w:r>
    </w:p>
    <w:p>
      <w:r>
        <w:rPr>
          <w:color w:val="8C8C8C"/>
          <w:sz w:val="14"/>
        </w:rPr>
        <w:t>cf-art-18-par-3</w:t>
      </w:r>
      <w:r>
        <w:rPr>
          <w:color w:val="0050A0"/>
          <w:sz w:val="14"/>
        </w:rPr>
        <w:t xml:space="preserve"> | RE 1171699</w:t>
      </w:r>
      <w:r>
        <w:rPr>
          <w:color w:val="0050A0"/>
          <w:sz w:val="14"/>
        </w:rPr>
        <w:t xml:space="preserve"> | rel. Carmen Lúcia</w:t>
      </w:r>
      <w:r>
        <w:rPr>
          <w:color w:val="0050A0"/>
          <w:sz w:val="14"/>
        </w:rPr>
        <w:t xml:space="preserve"> | 2019</w:t>
      </w:r>
    </w:p>
    <w:p>
      <w:pPr>
        <w:ind w:left="216"/>
      </w:pPr>
      <w:r>
        <w:rPr>
          <w:sz w:val="18"/>
        </w:rP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w:t>
      </w:r>
    </w:p>
    <w:p>
      <w:pPr>
        <w:ind w:left="216"/>
      </w:pPr>
      <w:r>
        <w:rPr>
          <w:b/>
          <w:color w:val="003C8C"/>
          <w:sz w:val="16"/>
        </w:rPr>
        <w:t>[RE 1.171.699, rel. min. Carmen Lúcia, j. 29-11-2019, P, DJE de 18-12-2019, Tema 400, com mérito julgado.]</w:t>
      </w:r>
    </w:p>
    <w:p>
      <w:r>
        <w:rPr>
          <w:b/>
          <w:color w:val="B46400"/>
          <w:sz w:val="16"/>
        </w:rPr>
        <w:t>CONTROLE CONCENTRADO</w:t>
      </w:r>
    </w:p>
    <w:p>
      <w:r>
        <w:rPr>
          <w:color w:val="8C8C8C"/>
          <w:sz w:val="14"/>
        </w:rPr>
        <w:t>cf-art-18-par-3</w:t>
      </w:r>
      <w:r>
        <w:rPr>
          <w:color w:val="0050A0"/>
          <w:sz w:val="14"/>
        </w:rPr>
        <w:t xml:space="preserve"> | ARE 1529917</w:t>
      </w:r>
      <w:r>
        <w:rPr>
          <w:color w:val="0050A0"/>
          <w:sz w:val="14"/>
        </w:rPr>
        <w:t xml:space="preserve"> | rel. Gilmar Mendes</w:t>
      </w:r>
      <w:r>
        <w:rPr>
          <w:color w:val="0050A0"/>
          <w:sz w:val="14"/>
        </w:rPr>
        <w:t xml:space="preserve"> | 2025</w:t>
      </w:r>
    </w:p>
    <w:p>
      <w:pPr>
        <w:ind w:left="216"/>
      </w:pPr>
      <w:r>
        <w:rPr>
          <w:sz w:val="18"/>
        </w:rPr>
        <w:t>A necessidade de prévia realização de plebiscito às comunidades envolvidas em desmembramento de municípios se estende para as hipóteses em que há apenas a consolidação das divisas mediante a alteração das fronteiras originais, qualquer que seja a extensão da modificação.</w:t>
      </w:r>
    </w:p>
    <w:p>
      <w:pPr>
        <w:ind w:left="216"/>
      </w:pPr>
      <w:r>
        <w:rPr>
          <w:b/>
          <w:color w:val="003C8C"/>
          <w:sz w:val="16"/>
        </w:rPr>
        <w:t>[ARE 1.529.917, rel. min. Gilmar Mendes, j. 24.03.2025, P, DJE de 07.04.2025.]</w:t>
      </w:r>
    </w:p>
    <w:p>
      <w:r>
        <w:rPr>
          <w:b/>
          <w:color w:val="B46400"/>
          <w:sz w:val="16"/>
        </w:rPr>
        <w:t>JULGADOS CORRELATOS</w:t>
      </w:r>
    </w:p>
    <w:p>
      <w:r>
        <w:rPr>
          <w:color w:val="8C8C8C"/>
          <w:sz w:val="14"/>
        </w:rPr>
        <w:t>cf-art-18-par-3</w:t>
      </w:r>
      <w:r>
        <w:rPr>
          <w:color w:val="0050A0"/>
          <w:sz w:val="14"/>
        </w:rPr>
        <w:t xml:space="preserve"> | MI 725</w:t>
      </w:r>
      <w:r>
        <w:rPr>
          <w:color w:val="0050A0"/>
          <w:sz w:val="14"/>
        </w:rPr>
        <w:t xml:space="preserve"> | rel. Gilmar Mendes</w:t>
      </w:r>
      <w:r>
        <w:rPr>
          <w:color w:val="0050A0"/>
          <w:sz w:val="14"/>
        </w:rPr>
        <w:t xml:space="preserve"> | 2007</w:t>
      </w:r>
    </w:p>
    <w:p>
      <w:pPr>
        <w:ind w:left="216"/>
      </w:pPr>
      <w:r>
        <w:rPr>
          <w:sz w:val="18"/>
        </w:rPr>
        <w:t>Mandado de injunção. Alegada omissão legislativa quanto à elaboração da lei complementar a que se refere o § 4º do art. 18 da CF, na redação dada pela EC 15/1996. Ilegitimidade ativa do Município impetrante. Inexistência de direito ou prerrogativa constitucional do Município cujo exercício esteja sendo obstaculizado pela ausência da lei complementar federal exigida pelo art. 18, § 4º, da Constituição.</w:t>
      </w:r>
    </w:p>
    <w:p>
      <w:pPr>
        <w:ind w:left="216"/>
      </w:pPr>
      <w:r>
        <w:rPr>
          <w:b/>
          <w:color w:val="003C8C"/>
          <w:sz w:val="16"/>
        </w:rPr>
        <w:t>[MI 725, rel. min. Gilmar Mendes, j. 10-5-2007, P, DJ de 21-9-2007.]</w:t>
      </w:r>
    </w:p>
    <w:p>
      <w:pPr>
        <w:pStyle w:val="Heading1"/>
      </w:pPr>
      <w:r>
        <w:t>Art. 19</w:t>
      </w:r>
    </w:p>
    <w:p>
      <w:r>
        <w:rPr>
          <w:color w:val="8C8C8C"/>
          <w:sz w:val="14"/>
        </w:rPr>
        <w:t>cf-art-19</w:t>
      </w:r>
      <w:r>
        <w:rPr>
          <w:color w:val="0050A0"/>
          <w:sz w:val="14"/>
        </w:rPr>
        <w:t xml:space="preserve"> | ADI 5255</w:t>
      </w:r>
      <w:r>
        <w:rPr>
          <w:color w:val="0050A0"/>
          <w:sz w:val="14"/>
        </w:rPr>
        <w:t xml:space="preserve"> | rel. Nunes Marques</w:t>
      </w:r>
      <w:r>
        <w:rPr>
          <w:color w:val="0050A0"/>
          <w:sz w:val="14"/>
        </w:rPr>
        <w:t xml:space="preserve"> | 2025</w:t>
      </w:r>
    </w:p>
    <w:p>
      <w:pPr>
        <w:ind w:left="216"/>
      </w:pPr>
      <w:r>
        <w:rPr>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16"/>
      </w:pPr>
      <w:r>
        <w:rPr>
          <w:b/>
          <w:color w:val="003C8C"/>
          <w:sz w:val="16"/>
        </w:rPr>
        <w:t>[ADI 5.255, rel. min. Nunes Marques, red. do ac. min. Cristiano Zanin, j. 26.09.2025, P, Informativo STF 1.192.]</w:t>
      </w:r>
    </w:p>
    <w:p>
      <w:r>
        <w:rPr>
          <w:color w:val="8C8C8C"/>
          <w:sz w:val="14"/>
        </w:rPr>
        <w:t>cf-art-19</w:t>
      </w:r>
    </w:p>
    <w:p>
      <w:pPr>
        <w:ind w:left="216"/>
      </w:pPr>
      <w:r>
        <w:rPr>
          <w:sz w:val="18"/>
        </w:rPr>
        <w:t>I - estabelecer cultos religiosos ou igrejas, subvencioná-los, embaraçar-lhes o funcionamento ou manter com eles ou seus representantes relações de dependência ou aliança, ressalvada, na forma da lei, a colaboração de interesse público;</w:t>
      </w:r>
    </w:p>
    <w:p>
      <w:r>
        <w:rPr>
          <w:b/>
          <w:color w:val="B46400"/>
          <w:sz w:val="16"/>
        </w:rPr>
        <w:t>CONTROLE CONCENTRADO</w:t>
      </w:r>
    </w:p>
    <w:p>
      <w:r>
        <w:rPr>
          <w:color w:val="8C8C8C"/>
          <w:sz w:val="14"/>
        </w:rPr>
        <w:t>cf-art-19</w:t>
      </w:r>
      <w:r>
        <w:rPr>
          <w:color w:val="0050A0"/>
          <w:sz w:val="14"/>
        </w:rPr>
        <w:t xml:space="preserve"> | ADI 5258</w:t>
      </w:r>
      <w:r>
        <w:rPr>
          <w:color w:val="0050A0"/>
          <w:sz w:val="14"/>
        </w:rPr>
        <w:t xml:space="preserve"> | rel. Cármen Lúcia</w:t>
      </w:r>
      <w:r>
        <w:rPr>
          <w:color w:val="0050A0"/>
          <w:sz w:val="14"/>
        </w:rPr>
        <w:t xml:space="preserve"> | 2021</w:t>
      </w:r>
    </w:p>
    <w:p>
      <w:pPr>
        <w:ind w:left="216"/>
      </w:pPr>
      <w:r>
        <w:rPr>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16"/>
      </w:pPr>
      <w:r>
        <w:rPr>
          <w:b/>
          <w:color w:val="003C8C"/>
          <w:sz w:val="16"/>
        </w:rPr>
        <w:t>[ADI 5.258, rel. min. Cármen Lúcia, j. 13-4-2021, P, DJE de 27-4-2021.]</w:t>
      </w:r>
    </w:p>
    <w:p>
      <w:r>
        <w:rPr>
          <w:b/>
          <w:color w:val="B46400"/>
          <w:sz w:val="16"/>
        </w:rPr>
        <w:t>CONTROLE CONCENTRADO</w:t>
      </w:r>
    </w:p>
    <w:p>
      <w:r>
        <w:rPr>
          <w:color w:val="8C8C8C"/>
          <w:sz w:val="14"/>
        </w:rPr>
        <w:t>cf-art-19</w:t>
      </w:r>
      <w:r>
        <w:rPr>
          <w:color w:val="0050A0"/>
          <w:sz w:val="14"/>
        </w:rPr>
        <w:t xml:space="preserve"> | ADI 3478</w:t>
      </w:r>
      <w:r>
        <w:rPr>
          <w:color w:val="0050A0"/>
          <w:sz w:val="14"/>
        </w:rPr>
        <w:t xml:space="preserve"> | rel. Edson Fachin</w:t>
      </w:r>
      <w:r>
        <w:rPr>
          <w:color w:val="0050A0"/>
          <w:sz w:val="14"/>
        </w:rPr>
        <w:t xml:space="preserve"> | 2019</w:t>
      </w:r>
    </w:p>
    <w:p>
      <w:pPr>
        <w:ind w:left="216"/>
      </w:pPr>
      <w:r>
        <w:rPr>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w:t>
      </w:r>
    </w:p>
    <w:p>
      <w:pPr>
        <w:ind w:left="216"/>
      </w:pPr>
      <w:r>
        <w:rPr>
          <w:b/>
          <w:color w:val="003C8C"/>
          <w:sz w:val="16"/>
        </w:rPr>
        <w:t>[ADI 3.478, rel. min. Edson Fachin, j. 20-12-2019, P, DJE de 19-2-2020.]</w:t>
      </w:r>
    </w:p>
    <w:p>
      <w:r>
        <w:rPr>
          <w:b/>
          <w:color w:val="B46400"/>
          <w:sz w:val="16"/>
        </w:rPr>
        <w:t>CONTROLE CONCENTRADO</w:t>
      </w:r>
    </w:p>
    <w:p>
      <w:r>
        <w:rPr>
          <w:color w:val="8C8C8C"/>
          <w:sz w:val="14"/>
        </w:rPr>
        <w:t>cf-art-19</w:t>
      </w:r>
      <w:r>
        <w:rPr>
          <w:color w:val="0050A0"/>
          <w:sz w:val="14"/>
        </w:rPr>
        <w:t xml:space="preserve"> | ADI 5257</w:t>
      </w:r>
      <w:r>
        <w:rPr>
          <w:color w:val="0050A0"/>
          <w:sz w:val="14"/>
        </w:rPr>
        <w:t xml:space="preserve"> | rel. Dias Toffoli</w:t>
      </w:r>
      <w:r>
        <w:rPr>
          <w:color w:val="0050A0"/>
          <w:sz w:val="14"/>
        </w:rPr>
        <w:t xml:space="preserve"> | 2018</w:t>
      </w:r>
    </w:p>
    <w:p>
      <w:pPr>
        <w:ind w:left="216"/>
      </w:pPr>
      <w:r>
        <w:rPr>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w:t>
      </w:r>
    </w:p>
    <w:p>
      <w:pPr>
        <w:ind w:left="216"/>
      </w:pPr>
      <w:r>
        <w:rPr>
          <w:b/>
          <w:color w:val="003C8C"/>
          <w:sz w:val="16"/>
        </w:rPr>
        <w:t>[ADI 5.257, rel. min. Dias Toffoli, j. 20-9-2018, P, DJE de 3-12-2018.]</w:t>
      </w:r>
    </w:p>
    <w:p>
      <w:r>
        <w:rPr>
          <w:b/>
          <w:color w:val="B46400"/>
          <w:sz w:val="16"/>
        </w:rPr>
        <w:t>CONTROLE CONCENTRADO</w:t>
      </w:r>
    </w:p>
    <w:p>
      <w:r>
        <w:rPr>
          <w:color w:val="8C8C8C"/>
          <w:sz w:val="14"/>
        </w:rPr>
        <w:t>cf-art-19</w:t>
      </w:r>
      <w:r>
        <w:rPr>
          <w:color w:val="0050A0"/>
          <w:sz w:val="14"/>
        </w:rPr>
        <w:t xml:space="preserve"> | ADPF 54</w:t>
      </w:r>
      <w:r>
        <w:rPr>
          <w:color w:val="0050A0"/>
          <w:sz w:val="14"/>
        </w:rPr>
        <w:t xml:space="preserve"> | rel. Marco Aurélio</w:t>
      </w:r>
      <w:r>
        <w:rPr>
          <w:color w:val="0050A0"/>
          <w:sz w:val="14"/>
        </w:rPr>
        <w:t xml:space="preserve"> | 2012</w:t>
      </w:r>
    </w:p>
    <w:p>
      <w:pPr>
        <w:ind w:left="216"/>
      </w:pPr>
      <w:r>
        <w:rPr>
          <w:sz w:val="18"/>
        </w:rPr>
        <w:t>O Brasil é uma república laica, surgindo absolutamente neutro quanto às religiões.</w:t>
      </w:r>
    </w:p>
    <w:p>
      <w:pPr>
        <w:ind w:left="216"/>
      </w:pPr>
      <w:r>
        <w:rPr>
          <w:b/>
          <w:color w:val="003C8C"/>
          <w:sz w:val="16"/>
        </w:rPr>
        <w:t>[ADPF 54, rel. min. Marco Aurélio, j. 12-4-2012, P, DJE de 30-4-2013.]</w:t>
      </w:r>
    </w:p>
    <w:p>
      <w:r>
        <w:rPr>
          <w:b/>
          <w:color w:val="B46400"/>
          <w:sz w:val="16"/>
        </w:rPr>
        <w:t>CONTROLE CONCENTRADO</w:t>
      </w:r>
    </w:p>
    <w:p>
      <w:r>
        <w:rPr>
          <w:color w:val="8C8C8C"/>
          <w:sz w:val="14"/>
        </w:rPr>
        <w:t>cf-art-19</w:t>
      </w:r>
      <w:r>
        <w:rPr>
          <w:color w:val="0050A0"/>
          <w:sz w:val="14"/>
        </w:rPr>
        <w:t xml:space="preserve"> | RE 1249095</w:t>
      </w:r>
      <w:r>
        <w:rPr>
          <w:color w:val="0050A0"/>
          <w:sz w:val="14"/>
        </w:rPr>
        <w:t xml:space="preserve"> | rel. Cristiano Zanin</w:t>
      </w:r>
      <w:r>
        <w:rPr>
          <w:color w:val="0050A0"/>
          <w:sz w:val="14"/>
        </w:rPr>
        <w:t xml:space="preserve"> | 2024</w:t>
      </w:r>
    </w:p>
    <w:p>
      <w:pPr>
        <w:ind w:left="216"/>
      </w:pPr>
      <w:r>
        <w:rPr>
          <w:sz w:val="18"/>
        </w:rPr>
        <w:t>Vide ADI 4.439, red.do ac. min. Alexandre de Moraes, j. 27-9-2017, P, DJE de 21-6-2018 “A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16"/>
      </w:pPr>
      <w:r>
        <w:rPr>
          <w:b/>
          <w:color w:val="003C8C"/>
          <w:sz w:val="16"/>
        </w:rPr>
        <w:t>[RE 1.249.095, rel. min. Cristiano Zanin, j. 27.11.2024, P, DJE de 27.02.2025, Tema 1.086, com mérito julgado.]</w:t>
      </w:r>
    </w:p>
    <w:p>
      <w:r>
        <w:rPr>
          <w:b/>
          <w:color w:val="B46400"/>
          <w:sz w:val="16"/>
        </w:rPr>
        <w:t>CONTROLE CONCENTRADO</w:t>
      </w:r>
    </w:p>
    <w:p>
      <w:r>
        <w:rPr>
          <w:color w:val="8C8C8C"/>
          <w:sz w:val="14"/>
        </w:rPr>
        <w:t>cf-art-19-inc-II</w:t>
      </w:r>
      <w:r>
        <w:rPr>
          <w:color w:val="0050A0"/>
          <w:sz w:val="14"/>
        </w:rPr>
        <w:t xml:space="preserve"> | ADI 5511</w:t>
      </w:r>
      <w:r>
        <w:rPr>
          <w:color w:val="0050A0"/>
          <w:sz w:val="14"/>
        </w:rPr>
        <w:t xml:space="preserve"> | rel. Nunes Marques</w:t>
      </w:r>
      <w:r>
        <w:rPr>
          <w:color w:val="0050A0"/>
          <w:sz w:val="14"/>
        </w:rPr>
        <w:t xml:space="preserve"> | 2025</w:t>
      </w:r>
    </w:p>
    <w:p>
      <w:pPr>
        <w:ind w:left="216"/>
      </w:pPr>
      <w:r>
        <w:rPr>
          <w:sz w:val="18"/>
        </w:rPr>
        <w:t>Provimento-Geral da Corregedoria de Justiça do Distrito Federal e dos Territórios aplicado aos Serviços Notariais e de Registro. Portaria n . 206/GC, de 9 de dezembro de 2013. Exigência de reconhecimento de firma por Promotor de Justiça para averbação de termo de reconhecimento de paternidade firmado perante o Ministério Público. (...) A exigência normativa equipara os atos praticados por membros do Ministério Público aos de particulares e, assim, recusa-lhes fé pública, em desrespeito ao art. 1</w:t>
      </w:r>
    </w:p>
    <w:p>
      <w:pPr>
        <w:ind w:left="216"/>
      </w:pPr>
      <w:r>
        <w:rPr>
          <w:b/>
          <w:color w:val="003C8C"/>
          <w:sz w:val="16"/>
        </w:rPr>
        <w:t>[ADI 5.511, rel. min. Nunes Marques, j. 17.03.2025, P, DJE de 26.03.2025.]</w:t>
      </w:r>
    </w:p>
    <w:p>
      <w:r>
        <w:rPr>
          <w:b/>
          <w:color w:val="B46400"/>
          <w:sz w:val="16"/>
        </w:rPr>
        <w:t>JULGADOS CORRELATOS</w:t>
      </w:r>
    </w:p>
    <w:p>
      <w:r>
        <w:rPr>
          <w:color w:val="8C8C8C"/>
          <w:sz w:val="14"/>
        </w:rPr>
        <w:t>cf-art-19-inc-II</w:t>
      </w:r>
      <w:r>
        <w:rPr>
          <w:color w:val="0050A0"/>
          <w:sz w:val="14"/>
        </w:rPr>
        <w:t xml:space="preserve"> | RE 964139</w:t>
      </w:r>
      <w:r>
        <w:rPr>
          <w:color w:val="0050A0"/>
          <w:sz w:val="14"/>
        </w:rPr>
        <w:t xml:space="preserve"> | rel. Dias Toffoli</w:t>
      </w:r>
      <w:r>
        <w:rPr>
          <w:color w:val="0050A0"/>
          <w:sz w:val="14"/>
        </w:rPr>
        <w:t xml:space="preserve"> | 2017</w:t>
      </w:r>
    </w:p>
    <w:p>
      <w:pPr>
        <w:ind w:left="216"/>
      </w:pPr>
      <w:r>
        <w:rPr>
          <w:sz w:val="18"/>
        </w:rPr>
        <w:t>Certidão emitida por meio do sítio eletrônico do STJ contendo equívoco quanto à data do trânsito em julgado de acórdão. Discussão acerca do efeito jurídico a ser conferido a certidão reveladora de falsos dados quando a parte beneficiária das informações inverídicas não tenha contribuído para o erro. O art. 19, II, da Carta da República determina que se resguarde a boa-fé das informações constantes de documentos oficiais e daqueles que as recebem e delas se utilizam nas relações jurídicas. Havend</w:t>
      </w:r>
    </w:p>
    <w:p>
      <w:pPr>
        <w:ind w:left="216"/>
      </w:pPr>
      <w:r>
        <w:rPr>
          <w:b/>
          <w:color w:val="003C8C"/>
          <w:sz w:val="16"/>
        </w:rPr>
        <w:t>[RE 964.139 ED-AgR, red. do ac. min. Dias Toffoli, j. 7-11-2017, 2ª T, DJE de 23-3-2018.]</w:t>
      </w:r>
    </w:p>
    <w:p>
      <w:r>
        <w:rPr>
          <w:b/>
          <w:color w:val="B46400"/>
          <w:sz w:val="16"/>
        </w:rPr>
        <w:t>CONTROLE CONCENTRADO</w:t>
      </w:r>
    </w:p>
    <w:p>
      <w:r>
        <w:rPr>
          <w:color w:val="8C8C8C"/>
          <w:sz w:val="14"/>
        </w:rPr>
        <w:t>cf-art-19-inc-III</w:t>
      </w:r>
      <w:r>
        <w:rPr>
          <w:color w:val="0050A0"/>
          <w:sz w:val="14"/>
        </w:rPr>
        <w:t xml:space="preserve"> | ADI 5776</w:t>
      </w:r>
      <w:r>
        <w:rPr>
          <w:color w:val="0050A0"/>
          <w:sz w:val="14"/>
        </w:rPr>
        <w:t xml:space="preserve"> | rel. Alexandre de Moraes</w:t>
      </w:r>
      <w:r>
        <w:rPr>
          <w:color w:val="0050A0"/>
          <w:sz w:val="14"/>
        </w:rPr>
        <w:t xml:space="preserve"> | 2018</w:t>
      </w:r>
    </w:p>
    <w:p>
      <w:pPr>
        <w:ind w:left="216"/>
      </w:pPr>
      <w:r>
        <w:rPr>
          <w:sz w:val="18"/>
        </w:rPr>
        <w:t>A definição de hierarquia na cobrança judicial dos créditos da dívida pública da União aos Estados e Distrito Federal e esses aos Municípios descumpre o princípio federativo e contraria o inc. III do art. 19 da Constituição da República de 1988. (...) Arguição de descumprimento de preceito fundamental julgada procedente para declarar não recepcionadas pela Constituição da República de 1988 as normas previstas no parágrafo único do art. 187 da Lei n. 5.172/1966 (Código Tributário Nacional) e no p</w:t>
      </w:r>
    </w:p>
    <w:p>
      <w:pPr>
        <w:ind w:left="216"/>
      </w:pPr>
      <w:r>
        <w:rPr>
          <w:b/>
          <w:color w:val="003C8C"/>
          <w:sz w:val="16"/>
        </w:rPr>
        <w:t>[ADI 5.776, rel. min. Alexandre de Moraes, j. 19-12-2018, P, DJE de 3-4-2019.]</w:t>
      </w:r>
    </w:p>
    <w:p>
      <w:r>
        <w:rPr>
          <w:b/>
          <w:color w:val="B46400"/>
          <w:sz w:val="16"/>
        </w:rPr>
        <w:t>CONTROLE CONCENTRADO</w:t>
      </w:r>
    </w:p>
    <w:p>
      <w:r>
        <w:rPr>
          <w:color w:val="8C8C8C"/>
          <w:sz w:val="14"/>
        </w:rPr>
        <w:t>cf-art-19-inc-III</w:t>
      </w:r>
      <w:r>
        <w:rPr>
          <w:color w:val="0050A0"/>
          <w:sz w:val="14"/>
        </w:rPr>
        <w:t xml:space="preserve"> | ADI 3583</w:t>
      </w:r>
      <w:r>
        <w:rPr>
          <w:color w:val="0050A0"/>
          <w:sz w:val="14"/>
        </w:rPr>
        <w:t xml:space="preserve"> | rel. Cezar Peluso</w:t>
      </w:r>
      <w:r>
        <w:rPr>
          <w:color w:val="0050A0"/>
          <w:sz w:val="14"/>
        </w:rPr>
        <w:t xml:space="preserve"> | 2008</w:t>
      </w:r>
    </w:p>
    <w:p>
      <w:pPr>
        <w:ind w:left="216"/>
      </w:pPr>
      <w:r>
        <w:rPr>
          <w:sz w:val="18"/>
        </w:rPr>
        <w:t>É inconstitucional a lei estadual que estabeleça como condição de acesso a licitação pública, para aquisição de bens ou serviços, que a empresa licitante tenha a fábrica ou sede no Estado-membro.</w:t>
      </w:r>
    </w:p>
    <w:p>
      <w:pPr>
        <w:ind w:left="216"/>
      </w:pPr>
      <w:r>
        <w:rPr>
          <w:b/>
          <w:color w:val="003C8C"/>
          <w:sz w:val="16"/>
        </w:rPr>
        <w:t>[ADI 3.583, rel. min. Cezar Peluso, j. 21-2-2008, P, DJE de 14-3-2008.]</w:t>
      </w:r>
    </w:p>
    <w:p>
      <w:r>
        <w:rPr>
          <w:b/>
          <w:color w:val="B46400"/>
          <w:sz w:val="16"/>
        </w:rPr>
        <w:t>CONTROLE CONCENTRADO</w:t>
      </w:r>
    </w:p>
    <w:p>
      <w:r>
        <w:rPr>
          <w:color w:val="8C8C8C"/>
          <w:sz w:val="14"/>
        </w:rPr>
        <w:t>cf-art-19-inc-III</w:t>
      </w:r>
      <w:r>
        <w:rPr>
          <w:color w:val="0050A0"/>
          <w:sz w:val="14"/>
        </w:rPr>
        <w:t xml:space="preserve"> | ADI 3070</w:t>
      </w:r>
      <w:r>
        <w:rPr>
          <w:color w:val="0050A0"/>
          <w:sz w:val="14"/>
        </w:rPr>
        <w:t xml:space="preserve"> | rel. Eros Grau</w:t>
      </w:r>
      <w:r>
        <w:rPr>
          <w:color w:val="0050A0"/>
          <w:sz w:val="14"/>
        </w:rPr>
        <w:t xml:space="preserve"> | 2007</w:t>
      </w:r>
    </w:p>
    <w:p>
      <w:pPr>
        <w:ind w:left="216"/>
      </w:pPr>
      <w:r>
        <w:rPr>
          <w:sz w:val="18"/>
        </w:rPr>
        <w:t>É inconstitucional o preceito segundo o qual, na análise de licitações, serão considerados, para averiguação da proposta mais vantajosa, entre outros itens, os valores relativos aos impostos pagos à Fazenda Pública daquele Estado-membro.</w:t>
      </w:r>
    </w:p>
    <w:p>
      <w:pPr>
        <w:ind w:left="216"/>
      </w:pPr>
      <w:r>
        <w:rPr>
          <w:b/>
          <w:color w:val="003C8C"/>
          <w:sz w:val="16"/>
        </w:rPr>
        <w:t>[ADI 3.070, rel. min. Eros Grau, j. 29-11-2007, P, DJ de 19-12-2007.]</w:t>
      </w:r>
    </w:p>
    <w:p>
      <w:r>
        <w:rPr>
          <w:b/>
          <w:color w:val="B46400"/>
          <w:sz w:val="16"/>
        </w:rPr>
        <w:t>JULGADOS CORRELATOS</w:t>
      </w:r>
    </w:p>
    <w:p>
      <w:r>
        <w:rPr>
          <w:color w:val="8C8C8C"/>
          <w:sz w:val="14"/>
        </w:rPr>
        <w:t>cf-art-19-inc-III</w:t>
      </w:r>
      <w:r>
        <w:rPr>
          <w:color w:val="0050A0"/>
          <w:sz w:val="14"/>
        </w:rPr>
        <w:t xml:space="preserve"> | RE 614.873</w:t>
      </w:r>
      <w:r>
        <w:rPr>
          <w:color w:val="0050A0"/>
          <w:sz w:val="14"/>
        </w:rPr>
        <w:t xml:space="preserve"> | rel. Marco Aurélio</w:t>
      </w:r>
    </w:p>
    <w:p>
      <w:pPr>
        <w:ind w:left="216"/>
      </w:pPr>
      <w:r>
        <w:rPr>
          <w:sz w:val="18"/>
        </w:rPr>
        <w:t>Lei do Estado do Amazonas 2.894/2004, que cria sistema de cotas para preenchimento de vagas em universidade estadual para candidatos egressos de escolas localizadas no respectivo ente federativo. (...) a despeito da nobre hipótese de se corrigirem distorções socioeconômicas, como se pode observar, por exemplo, da reserva de vagas para alunos egressos de escolas públicas, não pode o ente federativo criar discriminações regionais infundadas, de forma a favorecer apenas os residentes em determinada</w:t>
      </w:r>
    </w:p>
    <w:p>
      <w:pPr>
        <w:pStyle w:val="Heading1"/>
      </w:pPr>
      <w:r>
        <w:t>Art. 20</w:t>
      </w:r>
    </w:p>
    <w:p>
      <w:r>
        <w:rPr>
          <w:b/>
          <w:color w:val="B46400"/>
          <w:sz w:val="16"/>
        </w:rPr>
        <w:t>CONTROLE CONCENTRADO</w:t>
      </w:r>
    </w:p>
    <w:p>
      <w:r>
        <w:rPr>
          <w:color w:val="8C8C8C"/>
          <w:sz w:val="14"/>
        </w:rPr>
        <w:t>cf-art-20</w:t>
      </w:r>
      <w:r>
        <w:rPr>
          <w:color w:val="0050A0"/>
          <w:sz w:val="14"/>
        </w:rPr>
        <w:t xml:space="preserve"> | ADI 4970</w:t>
      </w:r>
      <w:r>
        <w:rPr>
          <w:color w:val="0050A0"/>
          <w:sz w:val="14"/>
        </w:rPr>
        <w:t xml:space="preserve"> | rel. Cármen Lúcia</w:t>
      </w:r>
      <w:r>
        <w:rPr>
          <w:color w:val="0050A0"/>
          <w:sz w:val="14"/>
        </w:rPr>
        <w:t xml:space="preserve"> | 2021</w:t>
      </w:r>
    </w:p>
    <w:p>
      <w:pPr>
        <w:ind w:left="216"/>
      </w:pPr>
      <w:r>
        <w:rPr>
          <w:sz w:val="18"/>
        </w:rPr>
        <w:t>Interpretação conforme à Constituição da República do § 7º do art. 18 da Lei 9.636/1998, acrescentado pela Lei 12.058/2009, para admitir a cessão do espaço aéreo sobre bens públicos, do espaço físico em águas públicas, das áreas de álveo de lagos, dos rios e quaisquer correntes d’água, das vazantes e de outros bens do domínio da União, contíguos a imóveis da União afetados ao regime de aforamento ou ocupação, desde que realizada a Estados, ao Distrito Federal, aos Municípios ou a entidades sem f</w:t>
      </w:r>
    </w:p>
    <w:p>
      <w:pPr>
        <w:ind w:left="216"/>
      </w:pPr>
      <w:r>
        <w:rPr>
          <w:b/>
          <w:color w:val="003C8C"/>
          <w:sz w:val="16"/>
        </w:rPr>
        <w:t>[ADI 4.970, rel. min. Cármen Lúcia, j. 15-9-2021, Plenário, DJE de 22-9-2021.]</w:t>
      </w:r>
    </w:p>
    <w:p>
      <w:r>
        <w:rPr>
          <w:b/>
          <w:color w:val="B46400"/>
          <w:sz w:val="16"/>
        </w:rPr>
        <w:t>SUMULA</w:t>
      </w:r>
    </w:p>
    <w:p>
      <w:r>
        <w:rPr>
          <w:color w:val="8C8C8C"/>
          <w:sz w:val="14"/>
        </w:rPr>
        <w:t>cf-art-20-inc-I</w:t>
      </w:r>
    </w:p>
    <w:p>
      <w:pPr>
        <w:ind w:left="216"/>
      </w:pPr>
      <w:r>
        <w:rPr>
          <w:sz w:val="18"/>
        </w:rPr>
        <w:t>Os incisos I e XI do art. 20 da CF não alcançam terras de aldeamentos extintos, ainda que ocupadas por indígenas em passado remoto.</w:t>
      </w:r>
    </w:p>
    <w:p>
      <w:pPr>
        <w:ind w:left="216"/>
      </w:pPr>
      <w:r>
        <w:rPr>
          <w:b/>
          <w:color w:val="003C8C"/>
          <w:sz w:val="16"/>
        </w:rPr>
        <w:t>[Súmula 650.]</w:t>
      </w:r>
    </w:p>
    <w:p>
      <w:r>
        <w:rPr>
          <w:b/>
          <w:color w:val="B46400"/>
          <w:sz w:val="16"/>
        </w:rPr>
        <w:t>SUMULA</w:t>
      </w:r>
    </w:p>
    <w:p>
      <w:r>
        <w:rPr>
          <w:color w:val="8C8C8C"/>
          <w:sz w:val="14"/>
        </w:rPr>
        <w:t>cf-art-20-inc-II</w:t>
      </w:r>
    </w:p>
    <w:p>
      <w:pPr>
        <w:ind w:left="216"/>
      </w:pPr>
      <w:r>
        <w:rPr>
          <w:sz w:val="18"/>
        </w:rPr>
        <w:t>III - os lagos, rios e quaisquer correntes de água em terrenos de seu domínio, ou que banhem mais de um Estado, sirvam de limites com outros países, ou se estendam a território estrangeiro ou dele provenham, bem como os terrenos marginais e as praias fluviais;</w:t>
      </w:r>
    </w:p>
    <w:p>
      <w:r>
        <w:rPr>
          <w:b/>
          <w:color w:val="B46400"/>
          <w:sz w:val="16"/>
        </w:rPr>
        <w:t>SUMULA</w:t>
      </w:r>
    </w:p>
    <w:p>
      <w:r>
        <w:rPr>
          <w:color w:val="8C8C8C"/>
          <w:sz w:val="14"/>
        </w:rPr>
        <w:t>cf-art-20-inc-II</w:t>
      </w:r>
    </w:p>
    <w:p>
      <w:pPr>
        <w:ind w:left="216"/>
      </w:pPr>
      <w:r>
        <w:rPr>
          <w:sz w:val="18"/>
        </w:rPr>
        <w:t>As margens dos rios navegáveis são de domínio público, insuscetíveis de expropriação e, por isso mesmo, excluídas de indenização.</w:t>
      </w:r>
    </w:p>
    <w:p>
      <w:pPr>
        <w:ind w:left="216"/>
      </w:pPr>
      <w:r>
        <w:rPr>
          <w:b/>
          <w:color w:val="003C8C"/>
          <w:sz w:val="16"/>
        </w:rPr>
        <w:t>[Súmula 479.]</w:t>
      </w:r>
    </w:p>
    <w:p>
      <w:r>
        <w:rPr>
          <w:b/>
          <w:color w:val="B46400"/>
          <w:sz w:val="16"/>
        </w:rPr>
        <w:t>JULGADOS CORRELATOS</w:t>
      </w:r>
    </w:p>
    <w:p>
      <w:r>
        <w:rPr>
          <w:color w:val="8C8C8C"/>
          <w:sz w:val="14"/>
        </w:rPr>
        <w:t>cf-art-20-inc-II</w:t>
      </w:r>
      <w:r>
        <w:rPr>
          <w:color w:val="0050A0"/>
          <w:sz w:val="14"/>
        </w:rPr>
        <w:t xml:space="preserve"> | RE 454740</w:t>
      </w:r>
      <w:r>
        <w:rPr>
          <w:color w:val="0050A0"/>
          <w:sz w:val="14"/>
        </w:rPr>
        <w:t xml:space="preserve"> | rel. Marco Aurélio</w:t>
      </w:r>
      <w:r>
        <w:rPr>
          <w:color w:val="0050A0"/>
          <w:sz w:val="14"/>
        </w:rPr>
        <w:t xml:space="preserve"> | 2009</w:t>
      </w:r>
    </w:p>
    <w:p>
      <w:pPr>
        <w:ind w:left="216"/>
      </w:pPr>
      <w:r>
        <w:rPr>
          <w:sz w:val="18"/>
        </w:rP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w:t>
      </w:r>
    </w:p>
    <w:p>
      <w:pPr>
        <w:ind w:left="216"/>
      </w:pPr>
      <w:r>
        <w:rPr>
          <w:b/>
          <w:color w:val="003C8C"/>
          <w:sz w:val="16"/>
        </w:rPr>
        <w:t>[RE 454.740, voto do rel. min. Marco Aurélio, j. 28-4-2009, 1ª T, DJE de 7-8-2009.]</w:t>
      </w:r>
    </w:p>
    <w:p>
      <w:r>
        <w:rPr>
          <w:b/>
          <w:color w:val="B46400"/>
          <w:sz w:val="16"/>
        </w:rPr>
        <w:t>JULGADOS CORRELATOS</w:t>
      </w:r>
    </w:p>
    <w:p>
      <w:r>
        <w:rPr>
          <w:color w:val="8C8C8C"/>
          <w:sz w:val="14"/>
        </w:rPr>
        <w:t>cf-art-20-inc-II</w:t>
      </w:r>
    </w:p>
    <w:p>
      <w:pPr>
        <w:ind w:left="216"/>
      </w:pPr>
      <w:r>
        <w:rPr>
          <w:sz w:val="18"/>
        </w:rPr>
        <w:t>IV - as ilhas fluviais e lacustres nas zonas limítrofes com outros países; as praias marítimas; as ilhas oceânicas e as costeiras, excluídas, destas, as que contenham a sede de Municípios, exceto aquelas áreas afetadas ao serviço público e a unidade ambiental federal, e as referidas no art. 26, II; (Redação da EC n. 46/2005)</w:t>
      </w:r>
    </w:p>
    <w:p>
      <w:r>
        <w:rPr>
          <w:b/>
          <w:color w:val="B46400"/>
          <w:sz w:val="16"/>
        </w:rPr>
        <w:t>REPERCUSSAO GERAL</w:t>
      </w:r>
    </w:p>
    <w:p>
      <w:r>
        <w:rPr>
          <w:color w:val="8C8C8C"/>
          <w:sz w:val="14"/>
        </w:rPr>
        <w:t>cf-art-20-inc-II</w:t>
      </w:r>
      <w:r>
        <w:rPr>
          <w:color w:val="0050A0"/>
          <w:sz w:val="14"/>
        </w:rPr>
        <w:t xml:space="preserve"> | RE 636.199</w:t>
      </w:r>
      <w:r>
        <w:rPr>
          <w:color w:val="0050A0"/>
          <w:sz w:val="14"/>
        </w:rPr>
        <w:t xml:space="preserve"> | rel. Rosa Werber</w:t>
      </w:r>
    </w:p>
    <w:p>
      <w:pPr>
        <w:ind w:left="216"/>
      </w:pPr>
      <w:r>
        <w:rPr>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 de Municípios, incólumes as relações jurídicas daí decorrentes.</w:t>
        <w:br/>
        <w:t>[RE 636.199, rel. min. Rosa Werber, j. 27-4-2017, P, DJE de 3-8-2017, Tema 676, com m</w:t>
      </w:r>
    </w:p>
    <w:p>
      <w:r>
        <w:rPr>
          <w:b/>
          <w:color w:val="B46400"/>
          <w:sz w:val="16"/>
        </w:rPr>
        <w:t>JULGADOS CORRELATOS</w:t>
      </w:r>
    </w:p>
    <w:p>
      <w:r>
        <w:rPr>
          <w:color w:val="8C8C8C"/>
          <w:sz w:val="14"/>
        </w:rPr>
        <w:t>cf-art-20-inc-II</w:t>
      </w:r>
      <w:r>
        <w:rPr>
          <w:color w:val="0050A0"/>
          <w:sz w:val="14"/>
        </w:rPr>
        <w:t xml:space="preserve"> | ACO 317</w:t>
      </w:r>
      <w:r>
        <w:rPr>
          <w:color w:val="0050A0"/>
          <w:sz w:val="14"/>
        </w:rPr>
        <w:t xml:space="preserve"> | rel. Ilmar Galvão</w:t>
      </w:r>
      <w:r>
        <w:rPr>
          <w:color w:val="0050A0"/>
          <w:sz w:val="14"/>
        </w:rPr>
        <w:t xml:space="preserve"> | 1992</w:t>
      </w:r>
    </w:p>
    <w:p>
      <w:pPr>
        <w:ind w:left="216"/>
      </w:pPr>
      <w:r>
        <w:rPr>
          <w:sz w:val="18"/>
        </w:rPr>
        <w:t>(...) ação discriminatória das terras públicas situadas na ilha do Cardoso, no litoral paulista, proposta pelo Estado de São Paulo. Oposição manifestada pela União, ao fundamento de que se trata de terras de domínio da União. Remédio judicial destinado ao deslinde do que resta de terra devoluta em área previamente delimitada, a fim de extremá-la das terras objeto de dominialidade alheia. Legitimado para exercitá-lo, todavia, é o ente federado com domínio sobre a área descriminada. Incertezas ace</w:t>
      </w:r>
    </w:p>
    <w:p>
      <w:pPr>
        <w:ind w:left="216"/>
      </w:pPr>
      <w:r>
        <w:rPr>
          <w:b/>
          <w:color w:val="003C8C"/>
          <w:sz w:val="16"/>
        </w:rPr>
        <w:t>[ACO 317, rel. min. Ilmar Galvão, j. 17-9-1992, P, DJ de 20-11-1992.]</w:t>
      </w:r>
    </w:p>
    <w:p>
      <w:r>
        <w:rPr>
          <w:b/>
          <w:color w:val="B46400"/>
          <w:sz w:val="16"/>
        </w:rPr>
        <w:t>CONTROLE CONCENTRADO</w:t>
      </w:r>
    </w:p>
    <w:p>
      <w:r>
        <w:rPr>
          <w:color w:val="8C8C8C"/>
          <w:sz w:val="14"/>
        </w:rPr>
        <w:t>cf-art-20-inc-V</w:t>
      </w:r>
      <w:r>
        <w:rPr>
          <w:color w:val="0050A0"/>
          <w:sz w:val="14"/>
        </w:rPr>
        <w:t xml:space="preserve"> | ADI 2080</w:t>
      </w:r>
      <w:r>
        <w:rPr>
          <w:color w:val="0050A0"/>
          <w:sz w:val="14"/>
        </w:rPr>
        <w:t xml:space="preserve"> | rel. Gilmar Mendes</w:t>
      </w:r>
      <w:r>
        <w:rPr>
          <w:color w:val="0050A0"/>
          <w:sz w:val="14"/>
        </w:rPr>
        <w:t xml:space="preserve"> | 2019</w:t>
      </w:r>
    </w:p>
    <w:p>
      <w:pPr>
        <w:ind w:left="216"/>
      </w:pPr>
      <w:r>
        <w:rPr>
          <w:sz w:val="18"/>
        </w:rPr>
        <w:t>(...) conforme já decidido pelo Plenário desta Suprema Corte quando do indeferimento da medida cautelar (...), entendo não violar a Constituição Federal a previsão, em Constituição e Legislação Estaduais, para fins tributários, de que as porções do mar territorial, da plataforma continental e da zona econômica exclusiva integram o território do Estado do Rio de Janeiro e Municípios do litoral.</w:t>
      </w:r>
    </w:p>
    <w:p>
      <w:pPr>
        <w:ind w:left="216"/>
      </w:pPr>
      <w:r>
        <w:rPr>
          <w:b/>
          <w:color w:val="003C8C"/>
          <w:sz w:val="16"/>
        </w:rPr>
        <w:t>[ADI 2.080, voto do rel. min. Gilmar Mendes, j. 18-10-2019, P, DJE de 6-11-2019.]</w:t>
      </w:r>
    </w:p>
    <w:p>
      <w:r>
        <w:rPr>
          <w:b/>
          <w:color w:val="B46400"/>
          <w:sz w:val="16"/>
        </w:rPr>
        <w:t>JULGADOS CORRELATOS</w:t>
      </w:r>
    </w:p>
    <w:p>
      <w:r>
        <w:rPr>
          <w:color w:val="8C8C8C"/>
          <w:sz w:val="14"/>
        </w:rPr>
        <w:t>cf-art-20-inc-V</w:t>
      </w:r>
      <w:r>
        <w:rPr>
          <w:color w:val="0050A0"/>
          <w:sz w:val="14"/>
        </w:rPr>
        <w:t xml:space="preserve"> | MS 24312</w:t>
      </w:r>
      <w:r>
        <w:rPr>
          <w:color w:val="0050A0"/>
          <w:sz w:val="14"/>
        </w:rPr>
        <w:t xml:space="preserve"> | rel. Ellen Gracie</w:t>
      </w:r>
      <w:r>
        <w:rPr>
          <w:color w:val="0050A0"/>
          <w:sz w:val="14"/>
        </w:rPr>
        <w:t xml:space="preserve"> | 2003</w:t>
      </w:r>
    </w:p>
    <w:p>
      <w:pPr>
        <w:ind w:left="216"/>
      </w:pPr>
      <w:r>
        <w:rPr>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w:t>
      </w:r>
    </w:p>
    <w:p>
      <w:pPr>
        <w:ind w:left="216"/>
      </w:pPr>
      <w:r>
        <w:rPr>
          <w:b/>
          <w:color w:val="003C8C"/>
          <w:sz w:val="16"/>
        </w:rPr>
        <w:t>[MS 24.312, rel. min. Ellen Gracie, j. 19-2-2003, P, DJ de 19-12-2003.]</w:t>
      </w:r>
    </w:p>
    <w:p>
      <w:r>
        <w:rPr>
          <w:b/>
          <w:color w:val="B46400"/>
          <w:sz w:val="16"/>
        </w:rPr>
        <w:t>CONTROLE CONCENTRADO</w:t>
      </w:r>
    </w:p>
    <w:p>
      <w:r>
        <w:rPr>
          <w:color w:val="8C8C8C"/>
          <w:sz w:val="14"/>
        </w:rPr>
        <w:t>cf-art-20-inc-VI</w:t>
      </w:r>
      <w:r>
        <w:rPr>
          <w:color w:val="0050A0"/>
          <w:sz w:val="14"/>
        </w:rPr>
        <w:t xml:space="preserve"> | ADI 6.218</w:t>
      </w:r>
      <w:r>
        <w:rPr>
          <w:color w:val="0050A0"/>
          <w:sz w:val="14"/>
        </w:rPr>
        <w:t xml:space="preserve"> | rel. Nunes Marques</w:t>
      </w:r>
    </w:p>
    <w:p>
      <w:pPr>
        <w:ind w:left="216"/>
      </w:pPr>
      <w:r>
        <w:rPr>
          <w:sz w:val="18"/>
        </w:rPr>
        <w:t>Ao atribuir o domínio do mar territorial brasileiro à União (CF, art. 20, VI) a Constituição outorgou-lhe a titularidade sobre esse bem público essencial e, ao mesmo tempo, submeteu o território marítimo ao regime de direito público exorbitante do direito comum, de modo a atender, com adequação e eficiência, às finalidades públicas a que está destinado. A relação de dominialidade sobre os bens públicos não se confunde com o poder de dispor sobre o regime jurídico de tais bens. As competências le</w:t>
      </w:r>
    </w:p>
    <w:p>
      <w:r>
        <w:rPr>
          <w:b/>
          <w:color w:val="B46400"/>
          <w:sz w:val="16"/>
        </w:rPr>
        <w:t>CONTROLE CONCENTRADO</w:t>
      </w:r>
    </w:p>
    <w:p>
      <w:r>
        <w:rPr>
          <w:color w:val="8C8C8C"/>
          <w:sz w:val="14"/>
        </w:rPr>
        <w:t>cf-art-20-inc-VII</w:t>
      </w:r>
      <w:r>
        <w:rPr>
          <w:color w:val="0050A0"/>
          <w:sz w:val="14"/>
        </w:rPr>
        <w:t xml:space="preserve"> | ADPF 1.008</w:t>
      </w:r>
      <w:r>
        <w:rPr>
          <w:color w:val="0050A0"/>
          <w:sz w:val="14"/>
        </w:rPr>
        <w:t xml:space="preserve"> | rel. Cármen Lúcia</w:t>
      </w:r>
    </w:p>
    <w:p>
      <w:pPr>
        <w:ind w:left="216"/>
      </w:pPr>
      <w:r>
        <w:rPr>
          <w:sz w:val="18"/>
        </w:rPr>
        <w:t>A al. c do art. 1º do Decreto-Lei n. 9.760/1946 foi recepcionada pela Constituição de 1988 em razão de serem as zonas de influência das marés terrenos de marinha e integrarem o patrimônio da União, nos termos do inc. VII do art. 20 da Constituição da República.</w:t>
        <w:br/>
        <w:t>[ADPF 1.008, rel. min. Cármen Lúcia, j. 22-5-2023, P, DJE de 16-6-2023.]</w:t>
      </w:r>
    </w:p>
    <w:p>
      <w:r>
        <w:rPr>
          <w:b/>
          <w:color w:val="B46400"/>
          <w:sz w:val="16"/>
        </w:rPr>
        <w:t>REPERCUSSAO GERAL</w:t>
      </w:r>
    </w:p>
    <w:p>
      <w:r>
        <w:rPr>
          <w:color w:val="8C8C8C"/>
          <w:sz w:val="14"/>
        </w:rPr>
        <w:t>cf-art-20-inc-VII</w:t>
      </w:r>
      <w:r>
        <w:rPr>
          <w:color w:val="0050A0"/>
          <w:sz w:val="14"/>
        </w:rPr>
        <w:t xml:space="preserve"> | RE 1334628</w:t>
      </w:r>
      <w:r>
        <w:rPr>
          <w:color w:val="0050A0"/>
          <w:sz w:val="14"/>
        </w:rPr>
        <w:t xml:space="preserve"> | rel. Luiz Fux</w:t>
      </w:r>
      <w:r>
        <w:rPr>
          <w:color w:val="0050A0"/>
          <w:sz w:val="14"/>
        </w:rPr>
        <w:t xml:space="preserve"> | 2022</w:t>
      </w:r>
    </w:p>
    <w:p>
      <w:pPr>
        <w:ind w:left="216"/>
      </w:pPr>
      <w:r>
        <w:rPr>
          <w:sz w:val="18"/>
        </w:rPr>
        <w:t>É infraconstitucional, a ela se aplicando os efeitos da ausência de repercussão geral, a controvérsia relativa ao juízo de validade dos atos de demarcação de terrenos de marinha ante a ausência de intimação pessoal dos interessados.</w:t>
      </w:r>
    </w:p>
    <w:p>
      <w:pPr>
        <w:ind w:left="216"/>
      </w:pPr>
      <w:r>
        <w:rPr>
          <w:b/>
          <w:color w:val="003C8C"/>
          <w:sz w:val="16"/>
        </w:rPr>
        <w:t>[RE 1.334.628 RG, rel. min. Luiz Fux, j. 3-3-2022, P, DJE de 23-3-2022, Tema 1.201, com repercussão geral negada.]</w:t>
      </w:r>
    </w:p>
    <w:p>
      <w:r>
        <w:rPr>
          <w:b/>
          <w:color w:val="B46400"/>
          <w:sz w:val="16"/>
        </w:rPr>
        <w:t>REPERCUSSAO GERAL</w:t>
      </w:r>
    </w:p>
    <w:p>
      <w:r>
        <w:rPr>
          <w:color w:val="8C8C8C"/>
          <w:sz w:val="14"/>
        </w:rPr>
        <w:t>cf-art-20-inc-VII</w:t>
      </w:r>
      <w:r>
        <w:rPr>
          <w:color w:val="0050A0"/>
          <w:sz w:val="14"/>
        </w:rPr>
        <w:t xml:space="preserve"> | RE 636199</w:t>
      </w:r>
      <w:r>
        <w:rPr>
          <w:color w:val="0050A0"/>
          <w:sz w:val="14"/>
        </w:rPr>
        <w:t xml:space="preserve"> | rel. Rosa Werber</w:t>
      </w:r>
      <w:r>
        <w:rPr>
          <w:color w:val="0050A0"/>
          <w:sz w:val="14"/>
        </w:rPr>
        <w:t xml:space="preserve"> | 2017</w:t>
      </w:r>
    </w:p>
    <w:p>
      <w:pPr>
        <w:ind w:left="216"/>
      </w:pPr>
      <w:r>
        <w:rPr>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sedes de Municípios, incólumes as relações jurídicas daí decorrentes.</w:t>
      </w:r>
    </w:p>
    <w:p>
      <w:pPr>
        <w:ind w:left="216"/>
      </w:pPr>
      <w:r>
        <w:rPr>
          <w:b/>
          <w:color w:val="003C8C"/>
          <w:sz w:val="16"/>
        </w:rPr>
        <w:t>[RE 636.199, rel. min. Rosa Werber, j. 27-4-2017, P, DJE de 3-8-2017, Tema 676, com mérito julgado.]</w:t>
      </w:r>
    </w:p>
    <w:p>
      <w:r>
        <w:rPr>
          <w:b/>
          <w:color w:val="B46400"/>
          <w:sz w:val="16"/>
        </w:rPr>
        <w:t>REPERCUSSAO GERAL</w:t>
      </w:r>
    </w:p>
    <w:p>
      <w:r>
        <w:rPr>
          <w:color w:val="8C8C8C"/>
          <w:sz w:val="14"/>
        </w:rPr>
        <w:t>cf-art-20-inc-IX</w:t>
      </w:r>
      <w:r>
        <w:rPr>
          <w:color w:val="0050A0"/>
          <w:sz w:val="14"/>
        </w:rPr>
        <w:t xml:space="preserve"> | ARE 1561356</w:t>
      </w:r>
      <w:r>
        <w:rPr>
          <w:color w:val="0050A0"/>
          <w:sz w:val="14"/>
        </w:rPr>
        <w:t xml:space="preserve"> | rel. Gilmar Mendes</w:t>
      </w:r>
      <w:r>
        <w:rPr>
          <w:color w:val="0050A0"/>
          <w:sz w:val="14"/>
        </w:rPr>
        <w:t xml:space="preserve"> | 2025</w:t>
      </w:r>
    </w:p>
    <w:p>
      <w:pPr>
        <w:ind w:left="216"/>
      </w:pPr>
      <w:r>
        <w:rPr>
          <w:sz w:val="18"/>
        </w:rPr>
        <w:t>Comercialização de ouro oriundo de lavra garimpeira. Alegação de inconstitucionalidade formal e material dos arts. 37 a 42 da lei 12.844/2013. (...) Não há inconstitucionalidade nos dispositivos impugnados, pois a União, na condição de titular dos recursos minerais (art. 20, IX, da CF), possui competência para disciplinar a exploração e a comercialização do ouro, cabendo-lhe estabelecer regras que assegurem a proteção do meio ambiente, a preservação das jazidas e o controle da legalidade da prod</w:t>
      </w:r>
    </w:p>
    <w:p>
      <w:pPr>
        <w:ind w:left="216"/>
      </w:pPr>
      <w:r>
        <w:rPr>
          <w:b/>
          <w:color w:val="003C8C"/>
          <w:sz w:val="16"/>
        </w:rPr>
        <w:t>[ARE 1.561.356 AgR, rel. min. Gilmar Mendes, j. 05.11.2025, 2ª T, DJE de 11.11.2025.]</w:t>
      </w:r>
    </w:p>
    <w:p>
      <w:r>
        <w:rPr>
          <w:b/>
          <w:color w:val="B46400"/>
          <w:sz w:val="16"/>
        </w:rPr>
        <w:t>SUMULA</w:t>
      </w:r>
    </w:p>
    <w:p>
      <w:r>
        <w:rPr>
          <w:color w:val="8C8C8C"/>
          <w:sz w:val="14"/>
        </w:rPr>
        <w:t>cf-art-20-inc-XI</w:t>
      </w:r>
    </w:p>
    <w:p>
      <w:pPr>
        <w:ind w:left="216"/>
      </w:pPr>
      <w:r>
        <w:rPr>
          <w:sz w:val="18"/>
        </w:rPr>
        <w:t>Os incisos I e XI do art. 20 da CF não alcançam terras de aldeamentos extintos, ainda que ocupadas por indígenas em passado remoto.</w:t>
      </w:r>
    </w:p>
    <w:p>
      <w:pPr>
        <w:ind w:left="216"/>
      </w:pPr>
      <w:r>
        <w:rPr>
          <w:b/>
          <w:color w:val="003C8C"/>
          <w:sz w:val="16"/>
        </w:rPr>
        <w:t>[Súmula 650.]</w:t>
      </w:r>
    </w:p>
    <w:p>
      <w:r>
        <w:rPr>
          <w:b/>
          <w:color w:val="B46400"/>
          <w:sz w:val="16"/>
        </w:rPr>
        <w:t>JULGADOS CORRELATOS</w:t>
      </w:r>
    </w:p>
    <w:p>
      <w:r>
        <w:rPr>
          <w:color w:val="8C8C8C"/>
          <w:sz w:val="14"/>
        </w:rPr>
        <w:t>cf-art-20-inc-XI</w:t>
      </w:r>
      <w:r>
        <w:rPr>
          <w:color w:val="0050A0"/>
          <w:sz w:val="14"/>
        </w:rPr>
        <w:t xml:space="preserve"> | PET 3388</w:t>
      </w:r>
      <w:r>
        <w:rPr>
          <w:color w:val="0050A0"/>
          <w:sz w:val="14"/>
        </w:rPr>
        <w:t xml:space="preserve"> | rel. Roberto Barroso</w:t>
      </w:r>
      <w:r>
        <w:rPr>
          <w:color w:val="0050A0"/>
          <w:sz w:val="14"/>
        </w:rPr>
        <w:t xml:space="preserve"> | 2013</w:t>
      </w:r>
    </w:p>
    <w:p>
      <w:pPr>
        <w:ind w:left="216"/>
      </w:pPr>
      <w:r>
        <w:rPr>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w:t>
      </w:r>
    </w:p>
    <w:p>
      <w:pPr>
        <w:ind w:left="216"/>
      </w:pPr>
      <w:r>
        <w:rPr>
          <w:b/>
          <w:color w:val="003C8C"/>
          <w:sz w:val="16"/>
        </w:rPr>
        <w:t>[Pet 3.388 ED, rel. min. Roberto Barroso, j. 23-10-2013, P, DJE de 4-2-2014.]</w:t>
      </w:r>
    </w:p>
    <w:p>
      <w:r>
        <w:rPr>
          <w:b/>
          <w:color w:val="B46400"/>
          <w:sz w:val="16"/>
        </w:rPr>
        <w:t>JULGADOS CORRELATOS</w:t>
      </w:r>
    </w:p>
    <w:p>
      <w:r>
        <w:rPr>
          <w:color w:val="8C8C8C"/>
          <w:sz w:val="14"/>
        </w:rPr>
        <w:t>cf-art-20-inc-XI</w:t>
      </w:r>
      <w:r>
        <w:rPr>
          <w:color w:val="0050A0"/>
          <w:sz w:val="14"/>
        </w:rPr>
        <w:t xml:space="preserve"> | PET 3388</w:t>
      </w:r>
      <w:r>
        <w:rPr>
          <w:color w:val="0050A0"/>
          <w:sz w:val="14"/>
        </w:rPr>
        <w:t xml:space="preserve"> | rel. Ayres Britto</w:t>
      </w:r>
      <w:r>
        <w:rPr>
          <w:color w:val="0050A0"/>
          <w:sz w:val="14"/>
        </w:rPr>
        <w:t xml:space="preserve"> | 2009</w:t>
      </w:r>
    </w:p>
    <w:p>
      <w:pPr>
        <w:ind w:left="216"/>
      </w:pPr>
      <w:r>
        <w:rPr>
          <w:sz w:val="18"/>
        </w:rPr>
        <w:t>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w:t>
      </w:r>
    </w:p>
    <w:p>
      <w:pPr>
        <w:ind w:left="216"/>
      </w:pPr>
      <w:r>
        <w:rPr>
          <w:b/>
          <w:color w:val="003C8C"/>
          <w:sz w:val="16"/>
        </w:rPr>
        <w:t>[Pet 3.388, rel. min. Ayres Britto, j. 19-3-2009, P, DJE de 1º-7-2010.]</w:t>
      </w:r>
    </w:p>
    <w:p>
      <w:r>
        <w:rPr>
          <w:b/>
          <w:color w:val="B46400"/>
          <w:sz w:val="16"/>
        </w:rPr>
        <w:t>JULGADOS CORRELATOS</w:t>
      </w:r>
    </w:p>
    <w:p>
      <w:r>
        <w:rPr>
          <w:color w:val="8C8C8C"/>
          <w:sz w:val="14"/>
        </w:rPr>
        <w:t>cf-art-20-inc-XI</w:t>
      </w:r>
      <w:r>
        <w:rPr>
          <w:color w:val="0050A0"/>
          <w:sz w:val="14"/>
        </w:rPr>
        <w:t xml:space="preserve"> | RE 183188</w:t>
      </w:r>
      <w:r>
        <w:rPr>
          <w:color w:val="0050A0"/>
          <w:sz w:val="14"/>
        </w:rPr>
        <w:t xml:space="preserve"> | rel. Celso de Mello</w:t>
      </w:r>
      <w:r>
        <w:rPr>
          <w:color w:val="0050A0"/>
          <w:sz w:val="14"/>
        </w:rPr>
        <w:t xml:space="preserve"> | 1996</w:t>
      </w:r>
    </w:p>
    <w:p>
      <w:pPr>
        <w:ind w:left="216"/>
      </w:pPr>
      <w:r>
        <w:rPr>
          <w:sz w:val="18"/>
        </w:rPr>
        <w:t>A importância jurídica da demarcação administrativa homologada pelo presidente da República – ato estatal que se reveste de presunção juris tantum de legitimidade e de veracidade – reside na circunstância de que as terras tradicionalmente ocupadas pelos índios, embora pertencentes ao patrimônio da União (CF, art. 20, XI), acham-se afetadas, por efeito de destinação constitucional, a fins específicos voltados, unicamente, à proteção jurídica, social, antropológica, econômica e cultural dos índios</w:t>
      </w:r>
    </w:p>
    <w:p>
      <w:pPr>
        <w:ind w:left="216"/>
      </w:pPr>
      <w:r>
        <w:rPr>
          <w:b/>
          <w:color w:val="003C8C"/>
          <w:sz w:val="16"/>
        </w:rPr>
        <w:t>[RE 183.188, rel. min. Celso de Mello, j. 10-12-1996, 1ª T, DJ de 14-2-1997.]</w:t>
      </w:r>
    </w:p>
    <w:p>
      <w:r>
        <w:rPr>
          <w:b/>
          <w:color w:val="B46400"/>
          <w:sz w:val="16"/>
        </w:rPr>
        <w:t>JULGADOS CORRELATOS</w:t>
      </w:r>
    </w:p>
    <w:p>
      <w:r>
        <w:rPr>
          <w:color w:val="8C8C8C"/>
          <w:sz w:val="14"/>
        </w:rPr>
        <w:t>cf-art-20-inc-XI</w:t>
      </w:r>
      <w:r>
        <w:rPr>
          <w:color w:val="0050A0"/>
          <w:sz w:val="14"/>
        </w:rPr>
        <w:t xml:space="preserve"> | PET 3.388</w:t>
      </w:r>
      <w:r>
        <w:rPr>
          <w:color w:val="0050A0"/>
          <w:sz w:val="14"/>
        </w:rPr>
        <w:t xml:space="preserve"> | rel. Ayres Britto</w:t>
      </w:r>
    </w:p>
    <w:p>
      <w:pPr>
        <w:ind w:left="216"/>
      </w:pPr>
      <w:r>
        <w:rPr>
          <w:sz w:val="18"/>
        </w:rPr>
        <w:t>= Pet 3.388, rel. min. Ayres Britto, j. 19-3-2009, P, DJE de 1º-7-2010 § 1º É assegurada, nos termos da lei, à União, aos Estados, ao Distrito Federal e aos Municípios a participação no resultado da exploração de petróleo ou gás natural, de recursos hídricos para fins de geração de energia elétrica e de outros recursos minerais no respectivo território, plataforma continental, mar territorial ou zona econômica exclusiva, ou compensação financeira por essa exploração. (Redação da EC n. 102/2019)</w:t>
      </w:r>
    </w:p>
    <w:p>
      <w:r>
        <w:rPr>
          <w:b/>
          <w:color w:val="B46400"/>
          <w:sz w:val="16"/>
        </w:rPr>
        <w:t>CONTROLE CONCENTRADO</w:t>
      </w:r>
    </w:p>
    <w:p>
      <w:r>
        <w:rPr>
          <w:color w:val="8C8C8C"/>
          <w:sz w:val="14"/>
        </w:rPr>
        <w:t>cf-art-20-inc-XI</w:t>
      </w:r>
      <w:r>
        <w:rPr>
          <w:color w:val="0050A0"/>
          <w:sz w:val="14"/>
        </w:rPr>
        <w:t xml:space="preserve"> | ADI 4846</w:t>
      </w:r>
      <w:r>
        <w:rPr>
          <w:color w:val="0050A0"/>
          <w:sz w:val="14"/>
        </w:rPr>
        <w:t xml:space="preserve"> | rel. Edson Fachin</w:t>
      </w:r>
      <w:r>
        <w:rPr>
          <w:color w:val="0050A0"/>
          <w:sz w:val="14"/>
        </w:rPr>
        <w:t xml:space="preserve"> | 2019</w:t>
      </w:r>
    </w:p>
    <w:p>
      <w:pPr>
        <w:ind w:left="216"/>
      </w:pPr>
      <w:r>
        <w:rPr>
          <w:sz w:val="18"/>
        </w:rPr>
        <w:t>Os royalties são receitas originárias da União, tendo em vista a propriedade federal dos recursos minerais, e obrigatoriamente transferidas aos Estados e Municípios. (...) É constitucional a imposição legal de repasse de parcela das receitas transferidas aos Estados para os municípios integrantes da territorialidade do ente maior.</w:t>
      </w:r>
    </w:p>
    <w:p>
      <w:pPr>
        <w:ind w:left="216"/>
      </w:pPr>
      <w:r>
        <w:rPr>
          <w:b/>
          <w:color w:val="003C8C"/>
          <w:sz w:val="16"/>
        </w:rPr>
        <w:t>[ADI 4.846, rel. min. Edson Fachin, j. 9-10-2019, P, DJE de 18-2-2020.]</w:t>
      </w:r>
    </w:p>
    <w:p>
      <w:r>
        <w:rPr>
          <w:b/>
          <w:color w:val="B46400"/>
          <w:sz w:val="16"/>
        </w:rPr>
        <w:t>CONTROLE CONCENTRADO</w:t>
      </w:r>
    </w:p>
    <w:p>
      <w:r>
        <w:rPr>
          <w:color w:val="8C8C8C"/>
          <w:sz w:val="14"/>
        </w:rPr>
        <w:t>cf-art-20-inc-XI</w:t>
      </w:r>
      <w:r>
        <w:rPr>
          <w:color w:val="0050A0"/>
          <w:sz w:val="14"/>
        </w:rPr>
        <w:t xml:space="preserve"> | ADI 4606</w:t>
      </w:r>
      <w:r>
        <w:rPr>
          <w:color w:val="0050A0"/>
          <w:sz w:val="14"/>
        </w:rPr>
        <w:t xml:space="preserve"> | rel. Alexandre de Moraes</w:t>
      </w:r>
      <w:r>
        <w:rPr>
          <w:color w:val="0050A0"/>
          <w:sz w:val="14"/>
        </w:rPr>
        <w:t xml:space="preserve"> | 2019</w:t>
      </w:r>
    </w:p>
    <w:p>
      <w:pPr>
        <w:ind w:left="216"/>
      </w:pPr>
      <w:r>
        <w:rPr>
          <w:sz w:val="18"/>
        </w:rPr>
        <w:t xml:space="preserve">Segundo jurisprudência assentada nesta CORTE, as rendas obtidas nos termos do art. 20, § 1º, da CF constituem receita patrimonial originária, cuja titularidade – que não se confunde com a dos recursos naturais objetos de exploração – pertence a cada um dos entes federados afetados pela atividade econômica. Embora sejam receitas originárias de Estados e Municípios, as suas condições de recolhimento e repartição são definidas por regramento da União, que tem dupla autoridade normativa na matéria, </w:t>
      </w:r>
    </w:p>
    <w:p>
      <w:pPr>
        <w:ind w:left="216"/>
      </w:pPr>
      <w:r>
        <w:rPr>
          <w:b/>
          <w:color w:val="003C8C"/>
          <w:sz w:val="16"/>
        </w:rPr>
        <w:t>[ADI 4.606, rel. min. Alexandre de Moraes, j. 28-2-2019, P, DJE de 6-5-2019.]</w:t>
      </w:r>
    </w:p>
    <w:p>
      <w:r>
        <w:rPr>
          <w:b/>
          <w:color w:val="B46400"/>
          <w:sz w:val="16"/>
        </w:rPr>
        <w:t>CONTROLE CONCENTRADO</w:t>
      </w:r>
    </w:p>
    <w:p>
      <w:r>
        <w:rPr>
          <w:color w:val="8C8C8C"/>
          <w:sz w:val="14"/>
        </w:rPr>
        <w:t>cf-art-20-inc-XI</w:t>
      </w:r>
      <w:r>
        <w:rPr>
          <w:color w:val="0050A0"/>
          <w:sz w:val="14"/>
        </w:rPr>
        <w:t xml:space="preserve"> | RE 1493456</w:t>
      </w:r>
      <w:r>
        <w:rPr>
          <w:color w:val="0050A0"/>
          <w:sz w:val="14"/>
        </w:rPr>
        <w:t xml:space="preserve"> | rel. Flávio Dino</w:t>
      </w:r>
      <w:r>
        <w:rPr>
          <w:color w:val="0050A0"/>
          <w:sz w:val="14"/>
        </w:rPr>
        <w:t xml:space="preserve"> | 2025</w:t>
      </w:r>
    </w:p>
    <w:p>
      <w:pPr>
        <w:ind w:left="216"/>
      </w:pPr>
      <w:r>
        <w:rPr>
          <w:sz w:val="18"/>
        </w:rPr>
        <w:t>(...) a medida cautelar deferida na ADI nº 4.917/DF nada dispôs sobre os dispositivos que incluíram os pontos de entrega (city gates) e as Unidades de Processamento de Gás Natural (UPGN) como fatos geradores de royalties, por equipará-los a instalações de embarque e desembarque. Portanto, a suspensão de eficácia dos dispositivos da Lei nº 9.478/1997, com as alterações promovidas pela Lei nº 12.734/2012, não abrangeu aqueles que não foram impugnados e que tratam da inclusão de pontos de entrega e</w:t>
      </w:r>
    </w:p>
    <w:p>
      <w:pPr>
        <w:ind w:left="216"/>
      </w:pPr>
      <w:r>
        <w:rPr>
          <w:b/>
          <w:color w:val="003C8C"/>
          <w:sz w:val="16"/>
        </w:rPr>
        <w:t>[RE 1.493.456 AgR, rel. min. Flávio Dino, j. 13.10.2025, 1ª T, DJE de 21.10.2025.]</w:t>
      </w:r>
    </w:p>
    <w:p>
      <w:r>
        <w:rPr>
          <w:b/>
          <w:color w:val="B46400"/>
          <w:sz w:val="16"/>
        </w:rPr>
        <w:t>CONTROLE CONCENTRADO</w:t>
      </w:r>
    </w:p>
    <w:p>
      <w:r>
        <w:rPr>
          <w:color w:val="8C8C8C"/>
          <w:sz w:val="14"/>
        </w:rPr>
        <w:t>cf-art-20-inc-XI</w:t>
      </w:r>
      <w:r>
        <w:rPr>
          <w:color w:val="0050A0"/>
          <w:sz w:val="14"/>
        </w:rPr>
        <w:t xml:space="preserve"> | RE 1277129</w:t>
      </w:r>
      <w:r>
        <w:rPr>
          <w:color w:val="0050A0"/>
          <w:sz w:val="14"/>
        </w:rPr>
        <w:t xml:space="preserve"> | rel. Luiz Fux</w:t>
      </w:r>
      <w:r>
        <w:rPr>
          <w:color w:val="0050A0"/>
          <w:sz w:val="14"/>
        </w:rPr>
        <w:t xml:space="preserve"> | 2025</w:t>
      </w:r>
    </w:p>
    <w:p>
      <w:pPr>
        <w:ind w:left="216"/>
      </w:pPr>
      <w:r>
        <w:rPr>
          <w:sz w:val="18"/>
        </w:rPr>
        <w:t>A leitura do art. 20, § 1º, da Constituição Federal deve ser teleológica e sistemática, não se limitando apenas aos entes federativos onde há lavra ou impacto direto e visível. A Constituição assegura a participação nos resultados da exploração ou “compensação financeira por essa exploração”. A exploração de petróleo e gás natural é uma atividade complexa, com múltiplas etapas e impactos que se estendem para além dos locais de extração e das instalações imediatamente adjacentes. A distribuição d</w:t>
      </w:r>
    </w:p>
    <w:p>
      <w:pPr>
        <w:ind w:left="216"/>
      </w:pPr>
      <w:r>
        <w:rPr>
          <w:b/>
          <w:color w:val="003C8C"/>
          <w:sz w:val="16"/>
        </w:rPr>
        <w:t>[RE 1.277.129 AgR, rel. min. Luiz Fux, red. do ac. min. Flávio Dino, j. 12.08.2025, 1ª T, DJE de 26.08.2025.]</w:t>
      </w:r>
    </w:p>
    <w:p>
      <w:r>
        <w:rPr>
          <w:b/>
          <w:color w:val="B46400"/>
          <w:sz w:val="16"/>
        </w:rPr>
        <w:t>JULGADOS CORRELATOS</w:t>
      </w:r>
    </w:p>
    <w:p>
      <w:r>
        <w:rPr>
          <w:color w:val="8C8C8C"/>
          <w:sz w:val="14"/>
        </w:rPr>
        <w:t>cf-art-20-inc-XI</w:t>
      </w:r>
      <w:r>
        <w:rPr>
          <w:color w:val="0050A0"/>
          <w:sz w:val="14"/>
        </w:rPr>
        <w:t xml:space="preserve"> | RE 253906</w:t>
      </w:r>
      <w:r>
        <w:rPr>
          <w:color w:val="0050A0"/>
          <w:sz w:val="14"/>
        </w:rPr>
        <w:t xml:space="preserve"> | rel. Ellen Gracie</w:t>
      </w:r>
      <w:r>
        <w:rPr>
          <w:color w:val="0050A0"/>
          <w:sz w:val="14"/>
        </w:rPr>
        <w:t xml:space="preserve"> | 2004</w:t>
      </w:r>
    </w:p>
    <w:p>
      <w:pPr>
        <w:ind w:left="216"/>
      </w:pPr>
      <w:r>
        <w:rPr>
          <w:sz w:val="18"/>
        </w:rPr>
        <w:t>Ação cível originária proposta pelo Estado do Espírito Santo contra a União, alegando desequilíbrio econômico-financeiro em contrato de cessão de royalties de petróleo e gás natural, em razão de erro na fórmula de cálculo estabelecida em aditivo contratual e aumento exponencial do preço do óleo. É incontroverso que o preço do petróleo disparou, gerando ganho extraordinário para a União, que recebeu valor expressivamente superior ao que entregou ao Espírito Santo. Em fase de conciliação, recusou-</w:t>
      </w:r>
    </w:p>
    <w:p>
      <w:pPr>
        <w:ind w:left="216"/>
      </w:pPr>
      <w:r>
        <w:rPr>
          <w:b/>
          <w:color w:val="003C8C"/>
          <w:sz w:val="16"/>
        </w:rPr>
        <w:t>[RE 253.906, rel. min. Ellen Gracie, j. 23-9-2004, P, DJ de 18-2-2005.]</w:t>
      </w:r>
    </w:p>
    <w:p>
      <w:r>
        <w:rPr>
          <w:b/>
          <w:color w:val="B46400"/>
          <w:sz w:val="16"/>
        </w:rPr>
        <w:t>JULGADOS CORRELATOS</w:t>
      </w:r>
    </w:p>
    <w:p>
      <w:r>
        <w:rPr>
          <w:color w:val="8C8C8C"/>
          <w:sz w:val="14"/>
        </w:rPr>
        <w:t>cf-art-20-inc-XI</w:t>
      </w:r>
      <w:r>
        <w:rPr>
          <w:color w:val="0050A0"/>
          <w:sz w:val="14"/>
        </w:rPr>
        <w:t xml:space="preserve"> | MS 24312</w:t>
      </w:r>
      <w:r>
        <w:rPr>
          <w:color w:val="0050A0"/>
          <w:sz w:val="14"/>
        </w:rPr>
        <w:t xml:space="preserve"> | rel. Ellen Gracie</w:t>
      </w:r>
      <w:r>
        <w:rPr>
          <w:color w:val="0050A0"/>
          <w:sz w:val="14"/>
        </w:rPr>
        <w:t xml:space="preserve"> | 2003</w:t>
      </w:r>
    </w:p>
    <w:p>
      <w:pPr>
        <w:ind w:left="216"/>
      </w:pPr>
      <w:r>
        <w:rPr>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desses últimos entes federativos (CF, art. 20, § 1º). É inaplicável, ao caso, o disposto no art. 71, VI, da Carta Magna, que se refere, especificamente, ao repasse efetuado pela União – mediante convênio, acordo</w:t>
      </w:r>
    </w:p>
    <w:p>
      <w:pPr>
        <w:ind w:left="216"/>
      </w:pPr>
      <w:r>
        <w:rPr>
          <w:b/>
          <w:color w:val="003C8C"/>
          <w:sz w:val="16"/>
        </w:rPr>
        <w:t>[MS 24.312, rel. min. Ellen Gracie, j. 19-2-2003, P, DJ de 19-12-2003.]</w:t>
      </w:r>
    </w:p>
    <w:p>
      <w:r>
        <w:rPr>
          <w:b/>
          <w:color w:val="B46400"/>
          <w:sz w:val="16"/>
        </w:rPr>
        <w:t>JULGADOS CORRELATOS</w:t>
      </w:r>
    </w:p>
    <w:p>
      <w:r>
        <w:rPr>
          <w:color w:val="8C8C8C"/>
          <w:sz w:val="14"/>
        </w:rPr>
        <w:t>cf-art-20-inc-XI</w:t>
      </w:r>
      <w:r>
        <w:rPr>
          <w:color w:val="0050A0"/>
          <w:sz w:val="14"/>
        </w:rPr>
        <w:t xml:space="preserve"> | RE 228800</w:t>
      </w:r>
      <w:r>
        <w:rPr>
          <w:color w:val="0050A0"/>
          <w:sz w:val="14"/>
        </w:rPr>
        <w:t xml:space="preserve"> | rel. Sepúlveda Pertence</w:t>
      </w:r>
      <w:r>
        <w:rPr>
          <w:color w:val="0050A0"/>
          <w:sz w:val="14"/>
        </w:rPr>
        <w:t xml:space="preserve"> | 2001</w:t>
      </w:r>
    </w:p>
    <w:p>
      <w:pPr>
        <w:ind w:left="216"/>
      </w:pPr>
      <w:r>
        <w:rPr>
          <w:sz w:val="18"/>
        </w:rPr>
        <w:t>Bem da União: (recursos minerais e potenciais hídricos de energia elétrica): participação dos entes federados no produto ou compensação financeira por sua exploração (CF, art. 20, e § 1º): natureza jurídica: constitucionalidade da legislação de regência (Lei 7.990/1989, arts. 1º e 6º, e Lei 8.001/1990). O tratar-se de prestação pecuniária compulsória instituída por lei não faz necessariamente um tributo da participação nos resultados ou da compensação financeira previstas no art. 20, § 1º, CF, q</w:t>
      </w:r>
    </w:p>
    <w:p>
      <w:pPr>
        <w:ind w:left="216"/>
      </w:pPr>
      <w:r>
        <w:rPr>
          <w:b/>
          <w:color w:val="003C8C"/>
          <w:sz w:val="16"/>
        </w:rPr>
        <w:t>[RE 228.800, rel. min. Sepúlveda Pertence, j. 25-9-2001, 1ª T, DJ de 16-11-2001.]</w:t>
      </w:r>
    </w:p>
    <w:p>
      <w:r>
        <w:rPr>
          <w:b/>
          <w:color w:val="B46400"/>
          <w:sz w:val="16"/>
        </w:rPr>
        <w:t>JULGADOS CORRELATOS</w:t>
      </w:r>
    </w:p>
    <w:p>
      <w:r>
        <w:rPr>
          <w:color w:val="8C8C8C"/>
          <w:sz w:val="14"/>
        </w:rPr>
        <w:t>cf-art-20-inc-XI</w:t>
      </w:r>
      <w:r>
        <w:rPr>
          <w:color w:val="0050A0"/>
          <w:sz w:val="14"/>
        </w:rPr>
        <w:t xml:space="preserve"> | AI 708.398</w:t>
      </w:r>
      <w:r>
        <w:rPr>
          <w:color w:val="0050A0"/>
          <w:sz w:val="14"/>
        </w:rPr>
        <w:t xml:space="preserve"> | rel. Cármen Lúcia</w:t>
      </w:r>
    </w:p>
    <w:p>
      <w:pPr>
        <w:ind w:left="216"/>
      </w:pPr>
      <w:r>
        <w:rPr>
          <w:sz w:val="18"/>
        </w:rPr>
        <w:t>= AI 708.398 AgR, rel. min. Cármen Lúcia, j. 8-2-2011, 1ª T, DJE de 1º-3-2011</w:t>
      </w:r>
    </w:p>
    <w:p>
      <w:r>
        <w:rPr>
          <w:b/>
          <w:color w:val="B46400"/>
          <w:sz w:val="16"/>
        </w:rPr>
        <w:t>JULGADOS CORRELATOS</w:t>
      </w:r>
    </w:p>
    <w:p>
      <w:r>
        <w:rPr>
          <w:color w:val="8C8C8C"/>
          <w:sz w:val="14"/>
        </w:rPr>
        <w:t>cf-art-20-par-2</w:t>
      </w:r>
      <w:r>
        <w:rPr>
          <w:color w:val="0050A0"/>
          <w:sz w:val="14"/>
        </w:rPr>
        <w:t xml:space="preserve"> | AI 400975</w:t>
      </w:r>
      <w:r>
        <w:rPr>
          <w:color w:val="0050A0"/>
          <w:sz w:val="14"/>
        </w:rPr>
        <w:t xml:space="preserve"> | rel. Moreira Alves</w:t>
      </w:r>
      <w:r>
        <w:rPr>
          <w:color w:val="0050A0"/>
          <w:sz w:val="14"/>
        </w:rPr>
        <w:t xml:space="preserve"> | 2003</w:t>
      </w:r>
    </w:p>
    <w:p>
      <w:pPr>
        <w:ind w:left="216"/>
      </w:pPr>
      <w:r>
        <w:rPr>
          <w:sz w:val="18"/>
        </w:rPr>
        <w:t>(...) ainda quando se pretendesse que "zona de fronteira" tem que ter necessariamente o mesmo sentido de "faixa de fronteira" que o art. 20, § 2º, da Constituição considera fundamental para a defesa do território nacional, devendo sua ocupação e utilização ser reguladas em lei, é evidente que a lei poderá dar tratamento diferenciado a áreas situadas nesta "faixa de fronteira" em razão até da avaliação da necessidade de povoamento, para fins de defesa nacional, em umas e não em outras a justifica</w:t>
      </w:r>
    </w:p>
    <w:p>
      <w:pPr>
        <w:ind w:left="216"/>
      </w:pPr>
      <w:r>
        <w:rPr>
          <w:b/>
          <w:color w:val="003C8C"/>
          <w:sz w:val="16"/>
        </w:rPr>
        <w:t>[AI 400.975 AgR, rel. min. Moreira Alves, j. 25-3-2003, 1ª T, DJ de 25-4-2003.]</w:t>
      </w:r>
    </w:p>
    <w:p>
      <w:pPr>
        <w:pStyle w:val="Heading1"/>
      </w:pPr>
      <w:r>
        <w:t>Art. 21</w:t>
      </w:r>
    </w:p>
    <w:p>
      <w:r>
        <w:rPr>
          <w:b/>
          <w:color w:val="B46400"/>
          <w:sz w:val="16"/>
        </w:rPr>
        <w:t>CONTROLE CONCENTRADO</w:t>
      </w:r>
    </w:p>
    <w:p>
      <w:r>
        <w:rPr>
          <w:color w:val="8C8C8C"/>
          <w:sz w:val="14"/>
        </w:rPr>
        <w:t>cf-art-21-inc-VI</w:t>
      </w:r>
      <w:r>
        <w:rPr>
          <w:color w:val="0050A0"/>
          <w:sz w:val="14"/>
        </w:rPr>
        <w:t xml:space="preserve"> | ADI 3258</w:t>
      </w:r>
      <w:r>
        <w:rPr>
          <w:color w:val="0050A0"/>
          <w:sz w:val="14"/>
        </w:rPr>
        <w:t xml:space="preserve"> | rel. Joaquim Barbosa</w:t>
      </w:r>
      <w:r>
        <w:rPr>
          <w:color w:val="0050A0"/>
          <w:sz w:val="14"/>
        </w:rPr>
        <w:t xml:space="preserve"> | 2005</w:t>
      </w:r>
    </w:p>
    <w:p>
      <w:pPr>
        <w:ind w:left="216"/>
      </w:pPr>
      <w:r>
        <w:rPr>
          <w:sz w:val="18"/>
        </w:rPr>
        <w:t>Legislação local que estabelece horário de funcionamento e instalação de clube de tiro extrapola a competência da União para disciplinar sobre autorização e fiscalização de produção e comércio de material bélico (art. 21, VI).</w:t>
        <w:br/>
        <w:t>[ADPF 1.136, rel. min. Alexandre de Moraes, j. 19.08.2024, P, DJE de 27.08.2024.] Lei estadual que conceda o porte de arma de fogo institucional a que tem direito o servidor agente penitenciário estadual a outras categorias da estrutura organizacional da Polícia Penal é fo</w:t>
      </w:r>
    </w:p>
    <w:p>
      <w:pPr>
        <w:ind w:left="216"/>
      </w:pPr>
      <w:r>
        <w:rPr>
          <w:b/>
          <w:color w:val="003C8C"/>
          <w:sz w:val="16"/>
        </w:rPr>
        <w:t>[ADI 3.258, rel. min. Joaquim Barbosa, j. 6-4-2005, P, DJ de 9-9-2005.]</w:t>
      </w:r>
    </w:p>
    <w:p>
      <w:r>
        <w:rPr>
          <w:b/>
          <w:color w:val="B46400"/>
          <w:sz w:val="16"/>
        </w:rPr>
        <w:t>CONTROLE CONCENTRADO</w:t>
      </w:r>
    </w:p>
    <w:p>
      <w:r>
        <w:rPr>
          <w:color w:val="8C8C8C"/>
          <w:sz w:val="14"/>
        </w:rPr>
        <w:t>cf-art-21-inc-VI</w:t>
      </w:r>
      <w:r>
        <w:rPr>
          <w:color w:val="0050A0"/>
          <w:sz w:val="14"/>
        </w:rPr>
        <w:t xml:space="preserve"> | ADI 3.193</w:t>
      </w:r>
      <w:r>
        <w:rPr>
          <w:color w:val="0050A0"/>
          <w:sz w:val="14"/>
        </w:rPr>
        <w:t xml:space="preserve"> | rel. Marco Aurélio</w:t>
      </w:r>
    </w:p>
    <w:p>
      <w:pPr>
        <w:ind w:left="216"/>
      </w:pPr>
      <w:r>
        <w:rPr>
          <w:sz w:val="18"/>
        </w:rPr>
        <w:t>= ADI 3.193, rel. min. Marco Aurélio, j. 9-5-2013, P, DJE de 6-8-2013</w:t>
      </w:r>
    </w:p>
    <w:p>
      <w:r>
        <w:rPr>
          <w:b/>
          <w:color w:val="B46400"/>
          <w:sz w:val="16"/>
        </w:rPr>
        <w:t>CONTROLE CONCENTRADO</w:t>
      </w:r>
    </w:p>
    <w:p>
      <w:r>
        <w:rPr>
          <w:color w:val="8C8C8C"/>
          <w:sz w:val="14"/>
        </w:rPr>
        <w:t>cf-art-21-inc-VII</w:t>
      </w:r>
      <w:r>
        <w:rPr>
          <w:color w:val="0050A0"/>
          <w:sz w:val="14"/>
        </w:rPr>
        <w:t xml:space="preserve"> | ADI 6.936</w:t>
      </w:r>
      <w:r>
        <w:rPr>
          <w:color w:val="0050A0"/>
          <w:sz w:val="14"/>
        </w:rPr>
        <w:t xml:space="preserve"> | rel. Dias Toffoli</w:t>
      </w:r>
    </w:p>
    <w:p>
      <w:pPr>
        <w:ind w:left="216"/>
      </w:pPr>
      <w:r>
        <w:rPr>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w:t>
      </w:r>
    </w:p>
    <w:p>
      <w:r>
        <w:rPr>
          <w:b/>
          <w:color w:val="B46400"/>
          <w:sz w:val="16"/>
        </w:rPr>
        <w:t>JULGADOS CORRELATOS</w:t>
      </w:r>
    </w:p>
    <w:p>
      <w:r>
        <w:rPr>
          <w:color w:val="8C8C8C"/>
          <w:sz w:val="14"/>
        </w:rPr>
        <w:t>cf-art-21-inc-VII</w:t>
      </w:r>
      <w:r>
        <w:rPr>
          <w:color w:val="0050A0"/>
          <w:sz w:val="14"/>
        </w:rPr>
        <w:t xml:space="preserve"> | RE 610517</w:t>
      </w:r>
      <w:r>
        <w:rPr>
          <w:color w:val="0050A0"/>
          <w:sz w:val="14"/>
        </w:rPr>
        <w:t xml:space="preserve"> | rel. Celso de Mello</w:t>
      </w:r>
      <w:r>
        <w:rPr>
          <w:color w:val="0050A0"/>
          <w:sz w:val="14"/>
        </w:rPr>
        <w:t xml:space="preserve"> | 2014</w:t>
      </w:r>
    </w:p>
    <w:p>
      <w:pPr>
        <w:ind w:left="216"/>
      </w:pPr>
      <w:r>
        <w:rPr>
          <w:sz w:val="18"/>
        </w:rPr>
        <w:t>Casa da Moeda do Brasil (CMB). Empresa governamental delegatária de serviços públicos. Emissão de papel moeda, cunhagem de moeda metálica, fabricação de fichas telefônicas e impressão de selos postais. Regime constitucional de monopólio (CF, art. 21, VII). Outorga de delegação à CMB, mediante lei, que não descaracteriza a estatalidade do serviço público, notadamente quando constitucionalmente monopolizado pela pessoa política (a União Federal, no caso) que é dele titular. A delegação da execução</w:t>
      </w:r>
    </w:p>
    <w:p>
      <w:pPr>
        <w:ind w:left="216"/>
      </w:pPr>
      <w:r>
        <w:rPr>
          <w:b/>
          <w:color w:val="003C8C"/>
          <w:sz w:val="16"/>
        </w:rPr>
        <w:t>[RE 610.517 AgR, rel. min. Celso de Mello, j. 3-6-2014, 2ª T, DJE de 23-6-2014.]</w:t>
      </w:r>
    </w:p>
    <w:p>
      <w:r>
        <w:rPr>
          <w:b/>
          <w:color w:val="B46400"/>
          <w:sz w:val="16"/>
        </w:rPr>
        <w:t>CONTROLE CONCENTRADO</w:t>
      </w:r>
    </w:p>
    <w:p>
      <w:r>
        <w:rPr>
          <w:color w:val="8C8C8C"/>
          <w:sz w:val="14"/>
        </w:rPr>
        <w:t>cf-art-21-inc-VIII</w:t>
      </w:r>
      <w:r>
        <w:rPr>
          <w:color w:val="0050A0"/>
          <w:sz w:val="14"/>
        </w:rPr>
        <w:t xml:space="preserve"> | ADI 5392</w:t>
      </w:r>
      <w:r>
        <w:rPr>
          <w:color w:val="0050A0"/>
          <w:sz w:val="14"/>
        </w:rPr>
        <w:t xml:space="preserve"> | rel. Rosa Weber</w:t>
      </w:r>
      <w:r>
        <w:rPr>
          <w:color w:val="0050A0"/>
          <w:sz w:val="14"/>
        </w:rPr>
        <w:t xml:space="preserve"> | 2020</w:t>
      </w:r>
    </w:p>
    <w:p>
      <w:pPr>
        <w:ind w:left="216"/>
      </w:pPr>
      <w:r>
        <w:rPr>
          <w:sz w:val="18"/>
        </w:rPr>
        <w:t>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w:t>
      </w:r>
    </w:p>
    <w:p>
      <w:pPr>
        <w:ind w:left="216"/>
      </w:pPr>
      <w:r>
        <w:rPr>
          <w:b/>
          <w:color w:val="003C8C"/>
          <w:sz w:val="16"/>
        </w:rPr>
        <w:t>[ADI 5.392, rel. min. Rosa Weber, j. 16-9-2020, P, DJE de 5-10-2020.]</w:t>
      </w:r>
    </w:p>
    <w:p>
      <w:r>
        <w:rPr>
          <w:b/>
          <w:color w:val="B46400"/>
          <w:sz w:val="16"/>
        </w:rPr>
        <w:t>CONTROLE CONCENTRADO</w:t>
      </w:r>
    </w:p>
    <w:p>
      <w:r>
        <w:rPr>
          <w:color w:val="8C8C8C"/>
          <w:sz w:val="14"/>
        </w:rPr>
        <w:t>cf-art-21-inc-VIII</w:t>
      </w:r>
      <w:r>
        <w:rPr>
          <w:color w:val="0050A0"/>
          <w:sz w:val="14"/>
        </w:rPr>
        <w:t xml:space="preserve"> | ADI 1357</w:t>
      </w:r>
      <w:r>
        <w:rPr>
          <w:color w:val="0050A0"/>
          <w:sz w:val="14"/>
        </w:rPr>
        <w:t xml:space="preserve"> | rel. Roberto Barroso</w:t>
      </w:r>
      <w:r>
        <w:rPr>
          <w:color w:val="0050A0"/>
          <w:sz w:val="14"/>
        </w:rPr>
        <w:t xml:space="preserve"> | 2015</w:t>
      </w:r>
    </w:p>
    <w:p>
      <w:pPr>
        <w:ind w:left="216"/>
      </w:pPr>
      <w:r>
        <w:rPr>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w:t>
      </w:r>
    </w:p>
    <w:p>
      <w:pPr>
        <w:ind w:left="216"/>
      </w:pPr>
      <w:r>
        <w:rPr>
          <w:b/>
          <w:color w:val="003C8C"/>
          <w:sz w:val="16"/>
        </w:rPr>
        <w:t>[ADI 1.357, rel. min. Roberto Barroso, j. 25-11-2015, P, DJE de 1º-2-2016.]</w:t>
      </w:r>
    </w:p>
    <w:p>
      <w:r>
        <w:rPr>
          <w:b/>
          <w:color w:val="B46400"/>
          <w:sz w:val="16"/>
        </w:rPr>
        <w:t>CONTROLE CONCENTRADO</w:t>
      </w:r>
    </w:p>
    <w:p>
      <w:r>
        <w:rPr>
          <w:color w:val="8C8C8C"/>
          <w:sz w:val="14"/>
        </w:rPr>
        <w:t>cf-art-21-inc-VIII</w:t>
      </w:r>
      <w:r>
        <w:rPr>
          <w:color w:val="0050A0"/>
          <w:sz w:val="14"/>
        </w:rPr>
        <w:t xml:space="preserve"> | ADI 4701</w:t>
      </w:r>
      <w:r>
        <w:rPr>
          <w:color w:val="0050A0"/>
          <w:sz w:val="14"/>
        </w:rPr>
        <w:t xml:space="preserve"> | rel. Roberto Barroso</w:t>
      </w:r>
      <w:r>
        <w:rPr>
          <w:color w:val="0050A0"/>
          <w:sz w:val="14"/>
        </w:rPr>
        <w:t xml:space="preserve"> | 2014</w:t>
      </w:r>
    </w:p>
    <w:p>
      <w:pPr>
        <w:ind w:left="216"/>
      </w:pPr>
      <w:r>
        <w:rPr>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16"/>
      </w:pPr>
      <w:r>
        <w:rPr>
          <w:b/>
          <w:color w:val="003C8C"/>
          <w:sz w:val="16"/>
        </w:rPr>
        <w:t>[ADI 4.701, rel. min. Roberto Barroso, j. 13-8-2014, P, DJE de 25-8-2014.]</w:t>
      </w:r>
    </w:p>
    <w:p>
      <w:r>
        <w:rPr>
          <w:b/>
          <w:color w:val="B46400"/>
          <w:sz w:val="16"/>
        </w:rPr>
        <w:t>CONTROLE CONCENTRADO</w:t>
      </w:r>
    </w:p>
    <w:p>
      <w:r>
        <w:rPr>
          <w:color w:val="8C8C8C"/>
          <w:sz w:val="14"/>
        </w:rPr>
        <w:t>cf-art-21-inc-VIII</w:t>
      </w:r>
      <w:r>
        <w:rPr>
          <w:color w:val="0050A0"/>
          <w:sz w:val="14"/>
        </w:rPr>
        <w:t xml:space="preserve"> | ADI 3515</w:t>
      </w:r>
      <w:r>
        <w:rPr>
          <w:color w:val="0050A0"/>
          <w:sz w:val="14"/>
        </w:rPr>
        <w:t xml:space="preserve"> | rel. Cezar Peluso</w:t>
      </w:r>
    </w:p>
    <w:p>
      <w:pPr>
        <w:ind w:left="216"/>
      </w:pPr>
      <w:r>
        <w:rPr>
          <w:sz w:val="18"/>
        </w:rPr>
        <w:t>Lei 12.775/2003 do Estado de Santa Catarina. Competência legislativa. Sistema financeiro nacional. Banco. Agência bancária. Adoção de equipamento que, embora indicado pelo Banco Central, ateste autenticidade das cédulas de dinheiro nas transações bancárias. Previsão de obrigatoriedade. Inadmissibilidade. Regras de fiscalização de operações financeiras e de autenticidade do ativo circulante. Competências exclusivas da União. Ofensa aos arts. 21, VIII, e 192 da CF.</w:t>
      </w:r>
    </w:p>
    <w:p>
      <w:pPr>
        <w:ind w:left="216"/>
      </w:pPr>
      <w:r>
        <w:rPr>
          <w:b/>
          <w:color w:val="003C8C"/>
          <w:sz w:val="16"/>
        </w:rPr>
        <w:t>[ADI 3.515, rel. min. Cezar Peluso, j. 1º-8-2011, P, DJE de 29-9-2011.]</w:t>
      </w:r>
    </w:p>
    <w:p>
      <w:r>
        <w:rPr>
          <w:b/>
          <w:color w:val="B46400"/>
          <w:sz w:val="16"/>
        </w:rPr>
        <w:t>JULGADOS CORRELATOS</w:t>
      </w:r>
    </w:p>
    <w:p>
      <w:r>
        <w:rPr>
          <w:color w:val="8C8C8C"/>
          <w:sz w:val="14"/>
        </w:rPr>
        <w:t>cf-art-21-inc-IX</w:t>
      </w:r>
      <w:r>
        <w:rPr>
          <w:color w:val="0050A0"/>
          <w:sz w:val="14"/>
        </w:rPr>
        <w:t xml:space="preserve"> | ACO 787</w:t>
      </w:r>
      <w:r>
        <w:rPr>
          <w:color w:val="0050A0"/>
          <w:sz w:val="14"/>
        </w:rPr>
        <w:t xml:space="preserve"> | rel. Edson Fachin</w:t>
      </w:r>
      <w:r>
        <w:rPr>
          <w:color w:val="0050A0"/>
          <w:sz w:val="14"/>
        </w:rPr>
        <w:t xml:space="preserve"> | 2022</w:t>
      </w:r>
    </w:p>
    <w:p>
      <w:pPr>
        <w:ind w:left="216"/>
      </w:pPr>
      <w:r>
        <w:rPr>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w:t>
      </w:r>
    </w:p>
    <w:p>
      <w:pPr>
        <w:ind w:left="216"/>
      </w:pPr>
      <w:r>
        <w:rPr>
          <w:b/>
          <w:color w:val="003C8C"/>
          <w:sz w:val="16"/>
        </w:rPr>
        <w:t>[ACO 787-AgR, rel. min. Edson Fachin, j. 17-12-2022, P, DJE de 31-1-2023.]</w:t>
      </w:r>
    </w:p>
    <w:p>
      <w:r>
        <w:rPr>
          <w:b/>
          <w:color w:val="B46400"/>
          <w:sz w:val="16"/>
        </w:rPr>
        <w:t>CONTROLE CONCENTRADO</w:t>
      </w:r>
    </w:p>
    <w:p>
      <w:r>
        <w:rPr>
          <w:color w:val="8C8C8C"/>
          <w:sz w:val="14"/>
        </w:rPr>
        <w:t>cf-art-21-inc-X</w:t>
      </w:r>
      <w:r>
        <w:rPr>
          <w:color w:val="0050A0"/>
          <w:sz w:val="14"/>
        </w:rPr>
        <w:t xml:space="preserve"> | ADPF 46</w:t>
      </w:r>
      <w:r>
        <w:rPr>
          <w:color w:val="0050A0"/>
          <w:sz w:val="14"/>
        </w:rPr>
        <w:t xml:space="preserve"> | rel. Marco Aurélio</w:t>
      </w:r>
      <w:r>
        <w:rPr>
          <w:color w:val="0050A0"/>
          <w:sz w:val="14"/>
        </w:rPr>
        <w:t xml:space="preserve"> | 2009</w:t>
      </w:r>
    </w:p>
    <w:p>
      <w:pPr>
        <w:ind w:left="216"/>
      </w:pPr>
      <w:r>
        <w:rPr>
          <w:sz w:val="18"/>
        </w:rP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w:t>
        <w:br/>
        <w:t>[ADI 3.081, rel. min. Nunes Marques, j. 28-8-2023, P, DJE de 20-9-2023.] Lei 5.309/2010, do município de Cuiabá/MT. Entrega e distribuição de correspondências. Proibição de entrega em determinado horário, sob pena de mul</w:t>
      </w:r>
    </w:p>
    <w:p>
      <w:pPr>
        <w:ind w:left="216"/>
      </w:pPr>
      <w:r>
        <w:rPr>
          <w:b/>
          <w:color w:val="003C8C"/>
          <w:sz w:val="16"/>
        </w:rPr>
        <w:t>[ADPF 46, rel. min. Marco Aurélio, red. do ac. min. Eros Grau, j. 5-8-2009, P, DJE de 26-2-2010.]</w:t>
      </w:r>
    </w:p>
    <w:p>
      <w:r>
        <w:rPr>
          <w:b/>
          <w:color w:val="B46400"/>
          <w:sz w:val="16"/>
        </w:rPr>
        <w:t>CONTROLE CONCENTRADO</w:t>
      </w:r>
    </w:p>
    <w:p>
      <w:r>
        <w:rPr>
          <w:color w:val="8C8C8C"/>
          <w:sz w:val="14"/>
        </w:rPr>
        <w:t>cf-art-21-inc-X</w:t>
      </w:r>
    </w:p>
    <w:p>
      <w:pPr>
        <w:ind w:left="216"/>
      </w:pPr>
      <w:r>
        <w:rPr>
          <w:sz w:val="18"/>
        </w:rPr>
        <w:t>XI - explorar, diretamente ou mediante autorização, concessão ou permissão, os serviços de telecomunicações, nos termos da lei, que disporá sobre a organização dos serviços, a criação de um órgão regulador e outros aspectos institucionais; (Redação da EC n. 8/1995) (Vide EC n. 8/1995)</w:t>
      </w:r>
    </w:p>
    <w:p>
      <w:r>
        <w:rPr>
          <w:b/>
          <w:color w:val="B46400"/>
          <w:sz w:val="16"/>
        </w:rPr>
        <w:t>CONTROLE CONCENTRADO</w:t>
      </w:r>
    </w:p>
    <w:p>
      <w:r>
        <w:rPr>
          <w:color w:val="8C8C8C"/>
          <w:sz w:val="14"/>
        </w:rPr>
        <w:t>cf-art-21-inc-X</w:t>
      </w:r>
      <w:r>
        <w:rPr>
          <w:color w:val="0050A0"/>
          <w:sz w:val="14"/>
        </w:rPr>
        <w:t xml:space="preserve"> | ADI 1668</w:t>
      </w:r>
      <w:r>
        <w:rPr>
          <w:color w:val="0050A0"/>
          <w:sz w:val="14"/>
        </w:rPr>
        <w:t xml:space="preserve"> | rel. Edson Fachin</w:t>
      </w:r>
      <w:r>
        <w:rPr>
          <w:color w:val="0050A0"/>
          <w:sz w:val="14"/>
        </w:rPr>
        <w:t xml:space="preserve"> | 2021</w:t>
      </w:r>
    </w:p>
    <w:p>
      <w:pPr>
        <w:ind w:left="216"/>
      </w:pPr>
      <w:r>
        <w:rPr>
          <w:sz w:val="18"/>
        </w:rPr>
        <w:t>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w:t>
        <w:br/>
        <w:t xml:space="preserve">[ADI 3.877, rel. min. Nunes Marques, j. 09.09.2024, P, DJE de 13.11.2024.] São inconstitucionais, por ofensa às competências material e legislativa privativas da </w:t>
      </w:r>
    </w:p>
    <w:p>
      <w:pPr>
        <w:ind w:left="216"/>
      </w:pPr>
      <w:r>
        <w:rPr>
          <w:b/>
          <w:color w:val="003C8C"/>
          <w:sz w:val="16"/>
        </w:rPr>
        <w:t>[ADI 1.668, rel. min. Edson Fachin, j. 1-3-2021, P, DJE de 23-3-2021.]</w:t>
      </w:r>
    </w:p>
    <w:p>
      <w:r>
        <w:rPr>
          <w:b/>
          <w:color w:val="B46400"/>
          <w:sz w:val="16"/>
        </w:rPr>
        <w:t>CONTROLE CONCENTRADO</w:t>
      </w:r>
    </w:p>
    <w:p>
      <w:r>
        <w:rPr>
          <w:color w:val="8C8C8C"/>
          <w:sz w:val="14"/>
        </w:rPr>
        <w:t>cf-art-21-inc-X</w:t>
      </w:r>
      <w:r>
        <w:rPr>
          <w:color w:val="0050A0"/>
          <w:sz w:val="14"/>
        </w:rPr>
        <w:t xml:space="preserve"> | ADI 6482</w:t>
      </w:r>
      <w:r>
        <w:rPr>
          <w:color w:val="0050A0"/>
          <w:sz w:val="14"/>
        </w:rPr>
        <w:t xml:space="preserve"> | rel. Gilmar Mendes</w:t>
      </w:r>
      <w:r>
        <w:rPr>
          <w:color w:val="0050A0"/>
          <w:sz w:val="14"/>
        </w:rPr>
        <w:t xml:space="preserve"> | 2021</w:t>
      </w:r>
    </w:p>
    <w:p>
      <w:pPr>
        <w:ind w:left="216"/>
      </w:pPr>
      <w:r>
        <w:rPr>
          <w:sz w:val="18"/>
        </w:rPr>
        <w:t>No caso do setor de telecomunicações, a atribuição da titularidade pela prestação dos serviços públicos à União (art. 21, inciso XI, da CF) tem como contrapartida o reconhecimento de uma federalização ampla das relações jurídicas que permeiam a prestação desses serviços. (...) A disciplina jurídica de toda e qualquer forma de transmissão de sinais voltada à prestação de um serviço de telecomunicações revolve matéria afeta à competência legislativa da União, tal qual o direito de passagem e uso p</w:t>
      </w:r>
    </w:p>
    <w:p>
      <w:pPr>
        <w:ind w:left="216"/>
      </w:pPr>
      <w:r>
        <w:rPr>
          <w:b/>
          <w:color w:val="003C8C"/>
          <w:sz w:val="16"/>
        </w:rPr>
        <w:t>[ADI 6.482, rel. min. Gilmar Mendes, j. 18-2-2021, P, DJE de 21-5-2021.]</w:t>
      </w:r>
    </w:p>
    <w:p>
      <w:r>
        <w:rPr>
          <w:b/>
          <w:color w:val="B46400"/>
          <w:sz w:val="16"/>
        </w:rPr>
        <w:t>CONTROLE CONCENTRADO</w:t>
      </w:r>
    </w:p>
    <w:p>
      <w:r>
        <w:rPr>
          <w:color w:val="8C8C8C"/>
          <w:sz w:val="14"/>
        </w:rPr>
        <w:t>cf-art-21-inc-X</w:t>
      </w:r>
      <w:r>
        <w:rPr>
          <w:color w:val="0050A0"/>
          <w:sz w:val="14"/>
        </w:rPr>
        <w:t xml:space="preserve"> | ADI 6326</w:t>
      </w:r>
      <w:r>
        <w:rPr>
          <w:color w:val="0050A0"/>
          <w:sz w:val="14"/>
        </w:rPr>
        <w:t xml:space="preserve"> | rel. Cármen Lúcia</w:t>
      </w:r>
      <w:r>
        <w:rPr>
          <w:color w:val="0050A0"/>
          <w:sz w:val="14"/>
        </w:rPr>
        <w:t xml:space="preserve"> | 2020</w:t>
      </w:r>
    </w:p>
    <w:p>
      <w:pPr>
        <w:ind w:left="216"/>
      </w:pPr>
      <w:r>
        <w:rPr>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16"/>
      </w:pPr>
      <w:r>
        <w:rPr>
          <w:b/>
          <w:color w:val="003C8C"/>
          <w:sz w:val="16"/>
        </w:rPr>
        <w:t>[ADI 6.326, rel. min. Cármen Lúcia, j. 23-11-2020, P, DJE de 3-12-2020.]</w:t>
      </w:r>
    </w:p>
    <w:p>
      <w:r>
        <w:rPr>
          <w:b/>
          <w:color w:val="B46400"/>
          <w:sz w:val="16"/>
        </w:rPr>
        <w:t>CONTROLE CONCENTRADO</w:t>
      </w:r>
    </w:p>
    <w:p>
      <w:r>
        <w:rPr>
          <w:color w:val="8C8C8C"/>
          <w:sz w:val="14"/>
        </w:rPr>
        <w:t>cf-art-21-inc-X</w:t>
      </w:r>
      <w:r>
        <w:rPr>
          <w:color w:val="0050A0"/>
          <w:sz w:val="14"/>
        </w:rPr>
        <w:t xml:space="preserve"> | ADI 5574</w:t>
      </w:r>
      <w:r>
        <w:rPr>
          <w:color w:val="0050A0"/>
          <w:sz w:val="14"/>
        </w:rPr>
        <w:t xml:space="preserve"> | rel. Edson Fachin</w:t>
      </w:r>
      <w:r>
        <w:rPr>
          <w:color w:val="0050A0"/>
          <w:sz w:val="14"/>
        </w:rPr>
        <w:t xml:space="preserve"> | 2019</w:t>
      </w:r>
    </w:p>
    <w:p>
      <w:pPr>
        <w:ind w:left="216"/>
      </w:pPr>
      <w:r>
        <w:rPr>
          <w:sz w:val="18"/>
        </w:rP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pPr>
        <w:ind w:left="216"/>
      </w:pPr>
      <w:r>
        <w:rPr>
          <w:b/>
          <w:color w:val="003C8C"/>
          <w:sz w:val="16"/>
        </w:rPr>
        <w:t>[ADI 5.574, rel. min. Edson Fachin, j. 27-9-2019, P, DJE de 15-10-2019.]</w:t>
      </w:r>
    </w:p>
    <w:p>
      <w:r>
        <w:rPr>
          <w:b/>
          <w:color w:val="B46400"/>
          <w:sz w:val="16"/>
        </w:rPr>
        <w:t>CONTROLE CONCENTRADO</w:t>
      </w:r>
    </w:p>
    <w:p>
      <w:r>
        <w:rPr>
          <w:color w:val="8C8C8C"/>
          <w:sz w:val="14"/>
        </w:rPr>
        <w:t>cf-art-21-inc-X</w:t>
      </w:r>
      <w:r>
        <w:rPr>
          <w:color w:val="0050A0"/>
          <w:sz w:val="14"/>
        </w:rPr>
        <w:t xml:space="preserve"> | ADI 5830</w:t>
      </w:r>
      <w:r>
        <w:rPr>
          <w:color w:val="0050A0"/>
          <w:sz w:val="14"/>
        </w:rPr>
        <w:t xml:space="preserve"> | rel. Luiz Fux</w:t>
      </w:r>
      <w:r>
        <w:rPr>
          <w:color w:val="0050A0"/>
          <w:sz w:val="14"/>
        </w:rPr>
        <w:t xml:space="preserve"> | 2019</w:t>
      </w:r>
    </w:p>
    <w:p>
      <w:pPr>
        <w:ind w:left="216"/>
      </w:pPr>
      <w:r>
        <w:rPr>
          <w:sz w:val="18"/>
        </w:rPr>
        <w:t>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(plano pré-pago), tal qual é feito nos planos pós-pagos, sob pena de multa, invadiu a competência legislativa e administrativa da União para a disciplina e a prestação dos serviços públicos de telecomunicações (a</w:t>
      </w:r>
    </w:p>
    <w:p>
      <w:pPr>
        <w:ind w:left="216"/>
      </w:pPr>
      <w:r>
        <w:rPr>
          <w:b/>
          <w:color w:val="003C8C"/>
          <w:sz w:val="16"/>
        </w:rPr>
        <w:t>[ADI 5.830, rel. min. Luiz Fux, j. 30-8-2019, P, DJE de 28-11-2019.]</w:t>
      </w:r>
    </w:p>
    <w:p>
      <w:r>
        <w:rPr>
          <w:b/>
          <w:color w:val="B46400"/>
          <w:sz w:val="16"/>
        </w:rPr>
        <w:t>CONTROLE CONCENTRADO</w:t>
      </w:r>
    </w:p>
    <w:p>
      <w:r>
        <w:rPr>
          <w:color w:val="8C8C8C"/>
          <w:sz w:val="14"/>
        </w:rPr>
        <w:t>cf-art-21-inc-X</w:t>
      </w:r>
      <w:r>
        <w:rPr>
          <w:color w:val="0050A0"/>
          <w:sz w:val="14"/>
        </w:rPr>
        <w:t xml:space="preserve"> | ADI 4908</w:t>
      </w:r>
      <w:r>
        <w:rPr>
          <w:color w:val="0050A0"/>
          <w:sz w:val="14"/>
        </w:rPr>
        <w:t xml:space="preserve"> | rel. Rosa Weber</w:t>
      </w:r>
      <w:r>
        <w:rPr>
          <w:color w:val="0050A0"/>
          <w:sz w:val="14"/>
        </w:rPr>
        <w:t xml:space="preserve"> | 2019</w:t>
      </w:r>
    </w:p>
    <w:p>
      <w:pPr>
        <w:ind w:left="216"/>
      </w:pPr>
      <w:r>
        <w:rPr>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w:t>
      </w:r>
    </w:p>
    <w:p>
      <w:pPr>
        <w:ind w:left="216"/>
      </w:pPr>
      <w:r>
        <w:rPr>
          <w:b/>
          <w:color w:val="003C8C"/>
          <w:sz w:val="16"/>
        </w:rPr>
        <w:t>[ADI 4.908, rel. min. Rosa Weber, j. 11-4-2019, P, DJE de 6-5-2019.]</w:t>
      </w:r>
    </w:p>
    <w:p>
      <w:r>
        <w:rPr>
          <w:b/>
          <w:color w:val="B46400"/>
          <w:sz w:val="16"/>
        </w:rPr>
        <w:t>CONTROLE CONCENTRADO</w:t>
      </w:r>
    </w:p>
    <w:p>
      <w:r>
        <w:rPr>
          <w:color w:val="8C8C8C"/>
          <w:sz w:val="14"/>
        </w:rPr>
        <w:t>cf-art-21-inc-X</w:t>
      </w:r>
      <w:r>
        <w:rPr>
          <w:color w:val="0050A0"/>
          <w:sz w:val="14"/>
        </w:rPr>
        <w:t xml:space="preserve"> | ADI 5253</w:t>
      </w:r>
      <w:r>
        <w:rPr>
          <w:color w:val="0050A0"/>
          <w:sz w:val="14"/>
        </w:rPr>
        <w:t xml:space="preserve"> | rel. Dias Toffoli</w:t>
      </w:r>
      <w:r>
        <w:rPr>
          <w:color w:val="0050A0"/>
          <w:sz w:val="14"/>
        </w:rPr>
        <w:t xml:space="preserve"> | 2016</w:t>
      </w:r>
    </w:p>
    <w:p>
      <w:pPr>
        <w:ind w:left="216"/>
      </w:pPr>
      <w:r>
        <w:rPr>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w:t>
      </w:r>
    </w:p>
    <w:p>
      <w:pPr>
        <w:ind w:left="216"/>
      </w:pPr>
      <w:r>
        <w:rPr>
          <w:b/>
          <w:color w:val="003C8C"/>
          <w:sz w:val="16"/>
        </w:rPr>
        <w:t>[ADI 5.253, rel. min. Dias Toffoli, j. 3-8-2016, P, DJE de 1º-8-2017.]</w:t>
      </w:r>
    </w:p>
    <w:p>
      <w:r>
        <w:rPr>
          <w:b/>
          <w:color w:val="B46400"/>
          <w:sz w:val="16"/>
        </w:rPr>
        <w:t>CONTROLE CONCENTRADO</w:t>
      </w:r>
    </w:p>
    <w:p>
      <w:r>
        <w:rPr>
          <w:color w:val="8C8C8C"/>
          <w:sz w:val="14"/>
        </w:rPr>
        <w:t>cf-art-21-inc-X</w:t>
      </w:r>
      <w:r>
        <w:rPr>
          <w:color w:val="0050A0"/>
          <w:sz w:val="14"/>
        </w:rPr>
        <w:t xml:space="preserve"> | ADI 4715</w:t>
      </w:r>
      <w:r>
        <w:rPr>
          <w:color w:val="0050A0"/>
          <w:sz w:val="14"/>
        </w:rPr>
        <w:t xml:space="preserve"> | rel. Marco Aurélio</w:t>
      </w:r>
      <w:r>
        <w:rPr>
          <w:color w:val="0050A0"/>
          <w:sz w:val="14"/>
        </w:rPr>
        <w:t xml:space="preserve"> | 2013</w:t>
      </w:r>
    </w:p>
    <w:p>
      <w:pPr>
        <w:ind w:left="216"/>
      </w:pPr>
      <w:r>
        <w:rPr>
          <w:sz w:val="18"/>
        </w:rPr>
        <w:t>Ante lei estadual que veio a dispor sobre validade de crédito de celular pré-pago, projetando-o no tempo, surge relevante argumentação no sentido de competir à União legislar sobre telecomunicação.</w:t>
      </w:r>
    </w:p>
    <w:p>
      <w:pPr>
        <w:ind w:left="216"/>
      </w:pPr>
      <w:r>
        <w:rPr>
          <w:b/>
          <w:color w:val="003C8C"/>
          <w:sz w:val="16"/>
        </w:rPr>
        <w:t>[ADI 4.715 MC, rel. min. Marco Aurélio, j. 7-2-2013, P, DJE de 19-8-2013.]</w:t>
        <w:br/>
        <w:t>= ADI 4.649, rel. min. Dias Toffoli, j. 1º-7-2016, P, DJE de 12-8-2016</w:t>
      </w:r>
    </w:p>
    <w:p>
      <w:r>
        <w:rPr>
          <w:b/>
          <w:color w:val="B46400"/>
          <w:sz w:val="16"/>
        </w:rPr>
        <w:t>CONTROLE CONCENTRADO</w:t>
      </w:r>
    </w:p>
    <w:p>
      <w:r>
        <w:rPr>
          <w:color w:val="8C8C8C"/>
          <w:sz w:val="14"/>
        </w:rPr>
        <w:t>cf-art-21-inc-X</w:t>
      </w:r>
      <w:r>
        <w:rPr>
          <w:color w:val="0050A0"/>
          <w:sz w:val="14"/>
        </w:rPr>
        <w:t xml:space="preserve"> | ADI 3343</w:t>
      </w:r>
      <w:r>
        <w:rPr>
          <w:color w:val="0050A0"/>
          <w:sz w:val="14"/>
        </w:rPr>
        <w:t xml:space="preserve"> | rel. Luiz Fux</w:t>
      </w:r>
    </w:p>
    <w:p>
      <w:pPr>
        <w:ind w:left="216"/>
      </w:pPr>
      <w:r>
        <w:rPr>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w:t>
      </w:r>
    </w:p>
    <w:p>
      <w:pPr>
        <w:ind w:left="216"/>
      </w:pPr>
      <w:r>
        <w:rPr>
          <w:b/>
          <w:color w:val="003C8C"/>
          <w:sz w:val="16"/>
        </w:rPr>
        <w:t>[ADI 3.343, red. do ac. min. Luiz Fux, j. 1º-9-2011, P, DJE de 22-11-2011.]</w:t>
      </w:r>
    </w:p>
    <w:p>
      <w:r>
        <w:rPr>
          <w:b/>
          <w:color w:val="B46400"/>
          <w:sz w:val="16"/>
        </w:rPr>
        <w:t>CONTROLE CONCENTRADO</w:t>
      </w:r>
    </w:p>
    <w:p>
      <w:r>
        <w:rPr>
          <w:color w:val="8C8C8C"/>
          <w:sz w:val="14"/>
        </w:rPr>
        <w:t>cf-art-21-inc-X</w:t>
      </w:r>
      <w:r>
        <w:rPr>
          <w:color w:val="0050A0"/>
          <w:sz w:val="14"/>
        </w:rPr>
        <w:t xml:space="preserve"> | ADI 3558</w:t>
      </w:r>
      <w:r>
        <w:rPr>
          <w:color w:val="0050A0"/>
          <w:sz w:val="14"/>
        </w:rPr>
        <w:t xml:space="preserve"> | rel. Cármen Lúcia</w:t>
      </w:r>
      <w:r>
        <w:rPr>
          <w:color w:val="0050A0"/>
          <w:sz w:val="14"/>
        </w:rPr>
        <w:t xml:space="preserve"> | 2011</w:t>
      </w:r>
    </w:p>
    <w:p>
      <w:pPr>
        <w:ind w:left="216"/>
      </w:pPr>
      <w:r>
        <w:rPr>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16"/>
      </w:pPr>
      <w:r>
        <w:rPr>
          <w:b/>
          <w:color w:val="003C8C"/>
          <w:sz w:val="16"/>
        </w:rPr>
        <w:t>[ADI 3.558, voto da rel. min. Cármen Lúcia, j. 17-3-2011, P, DJE de 6-5-2011.]</w:t>
      </w:r>
    </w:p>
    <w:p>
      <w:r>
        <w:rPr>
          <w:b/>
          <w:color w:val="B46400"/>
          <w:sz w:val="16"/>
        </w:rPr>
        <w:t>CONTROLE CONCENTRADO</w:t>
      </w:r>
    </w:p>
    <w:p>
      <w:r>
        <w:rPr>
          <w:color w:val="8C8C8C"/>
          <w:sz w:val="14"/>
        </w:rPr>
        <w:t>cf-art-21-inc-X</w:t>
      </w:r>
      <w:r>
        <w:rPr>
          <w:color w:val="0050A0"/>
          <w:sz w:val="14"/>
        </w:rPr>
        <w:t xml:space="preserve"> | ADI 3846</w:t>
      </w:r>
      <w:r>
        <w:rPr>
          <w:color w:val="0050A0"/>
          <w:sz w:val="14"/>
        </w:rPr>
        <w:t xml:space="preserve"> | rel. Gilmar Mendes</w:t>
      </w:r>
      <w:r>
        <w:rPr>
          <w:color w:val="0050A0"/>
          <w:sz w:val="14"/>
        </w:rPr>
        <w:t xml:space="preserve"> | 2010</w:t>
      </w:r>
    </w:p>
    <w:p>
      <w:pPr>
        <w:ind w:left="216"/>
      </w:pPr>
      <w:r>
        <w:rPr>
          <w:sz w:val="18"/>
        </w:rPr>
        <w:t>Lei estadual 12.983/2005 de Pernambuco versus CF, [arts.] 5º, X; 21, XI; e, 22, I e IV. Afronta por instituir controle de comercialização e de habilitação de aparelhos usados de telefonia móvel.</w:t>
      </w:r>
    </w:p>
    <w:p>
      <w:pPr>
        <w:ind w:left="216"/>
      </w:pPr>
      <w:r>
        <w:rPr>
          <w:b/>
          <w:color w:val="003C8C"/>
          <w:sz w:val="16"/>
        </w:rPr>
        <w:t>[ADI 3.846, rel. min. Gilmar Mendes, j. 25-11-2010, P, DJE de 15-3-2011.]</w:t>
      </w:r>
    </w:p>
    <w:p>
      <w:r>
        <w:rPr>
          <w:b/>
          <w:color w:val="B46400"/>
          <w:sz w:val="16"/>
        </w:rPr>
        <w:t>CONTROLE CONCENTRADO</w:t>
      </w:r>
    </w:p>
    <w:p>
      <w:r>
        <w:rPr>
          <w:color w:val="8C8C8C"/>
          <w:sz w:val="14"/>
        </w:rPr>
        <w:t>cf-art-21-inc-X</w:t>
      </w:r>
      <w:r>
        <w:rPr>
          <w:color w:val="0050A0"/>
          <w:sz w:val="14"/>
        </w:rPr>
        <w:t xml:space="preserve"> | ADI 4083</w:t>
      </w:r>
      <w:r>
        <w:rPr>
          <w:color w:val="0050A0"/>
          <w:sz w:val="14"/>
        </w:rPr>
        <w:t xml:space="preserve"> | rel. Cármen Lúcia</w:t>
      </w:r>
      <w:r>
        <w:rPr>
          <w:color w:val="0050A0"/>
          <w:sz w:val="14"/>
        </w:rPr>
        <w:t xml:space="preserve"> | 2010</w:t>
      </w:r>
    </w:p>
    <w:p>
      <w:pPr>
        <w:ind w:left="216"/>
      </w:pPr>
      <w:r>
        <w:rPr>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16"/>
      </w:pPr>
      <w:r>
        <w:rPr>
          <w:b/>
          <w:color w:val="003C8C"/>
          <w:sz w:val="16"/>
        </w:rPr>
        <w:t>[ADI 4.083, rel. min. Cármen Lúcia, j. 25-11-2010, P, DJE de 14-12-2010.]</w:t>
      </w:r>
    </w:p>
    <w:p>
      <w:r>
        <w:rPr>
          <w:b/>
          <w:color w:val="B46400"/>
          <w:sz w:val="16"/>
        </w:rPr>
        <w:t>CONTROLE CONCENTRADO</w:t>
      </w:r>
    </w:p>
    <w:p>
      <w:r>
        <w:rPr>
          <w:color w:val="8C8C8C"/>
          <w:sz w:val="14"/>
        </w:rPr>
        <w:t>cf-art-21-inc-X</w:t>
      </w:r>
      <w:r>
        <w:rPr>
          <w:color w:val="0050A0"/>
          <w:sz w:val="14"/>
        </w:rPr>
        <w:t xml:space="preserve"> | ADI 3533</w:t>
      </w:r>
      <w:r>
        <w:rPr>
          <w:color w:val="0050A0"/>
          <w:sz w:val="14"/>
        </w:rPr>
        <w:t xml:space="preserve"> | rel. Eros Grau</w:t>
      </w:r>
      <w:r>
        <w:rPr>
          <w:color w:val="0050A0"/>
          <w:sz w:val="14"/>
        </w:rPr>
        <w:t xml:space="preserve"> | 2006</w:t>
      </w:r>
    </w:p>
    <w:p>
      <w:pPr>
        <w:ind w:left="216"/>
      </w:pPr>
      <w:r>
        <w:rPr>
          <w:sz w:val="18"/>
        </w:rP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pPr>
        <w:ind w:left="216"/>
      </w:pPr>
      <w:r>
        <w:rPr>
          <w:b/>
          <w:color w:val="003C8C"/>
          <w:sz w:val="16"/>
        </w:rPr>
        <w:t>[ADI 3.533, rel. min. Eros Grau, j. 2-8-2006, P, DJ de 6-10-2006.]</w:t>
      </w:r>
    </w:p>
    <w:p>
      <w:r>
        <w:rPr>
          <w:b/>
          <w:color w:val="B46400"/>
          <w:sz w:val="16"/>
        </w:rPr>
        <w:t>CONTROLE CONCENTRADO</w:t>
      </w:r>
    </w:p>
    <w:p>
      <w:r>
        <w:rPr>
          <w:color w:val="8C8C8C"/>
          <w:sz w:val="14"/>
        </w:rPr>
        <w:t>cf-art-21-inc-X</w:t>
      </w:r>
      <w:r>
        <w:rPr>
          <w:color w:val="0050A0"/>
          <w:sz w:val="14"/>
        </w:rPr>
        <w:t xml:space="preserve"> | ADI 1467</w:t>
      </w:r>
      <w:r>
        <w:rPr>
          <w:color w:val="0050A0"/>
          <w:sz w:val="14"/>
        </w:rPr>
        <w:t xml:space="preserve"> | rel. Sydney Sanches</w:t>
      </w:r>
      <w:r>
        <w:rPr>
          <w:color w:val="0050A0"/>
          <w:sz w:val="14"/>
        </w:rPr>
        <w:t xml:space="preserve"> | 2003</w:t>
      </w:r>
    </w:p>
    <w:p>
      <w:pPr>
        <w:ind w:left="216"/>
      </w:pPr>
      <w:r>
        <w:rPr>
          <w:sz w:val="18"/>
        </w:rPr>
        <w:t>= ADI 4.533 MC, rel. min. Ricardo Lewandowski, j. 10-11-2011, P, DJE de 1º-2-2012 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w:t>
      </w:r>
    </w:p>
    <w:p>
      <w:pPr>
        <w:ind w:left="216"/>
      </w:pPr>
      <w:r>
        <w:rPr>
          <w:b/>
          <w:color w:val="003C8C"/>
          <w:sz w:val="16"/>
        </w:rPr>
        <w:t>[ADI 1.467, rel. min. Sydney Sanches, j. 12-2-2003, P, DJ de 11-4-2003.]</w:t>
      </w:r>
    </w:p>
    <w:p>
      <w:r>
        <w:rPr>
          <w:b/>
          <w:color w:val="B46400"/>
          <w:sz w:val="16"/>
        </w:rPr>
        <w:t>CONTROLE CONCENTRADO</w:t>
      </w:r>
    </w:p>
    <w:p>
      <w:r>
        <w:rPr>
          <w:color w:val="8C8C8C"/>
          <w:sz w:val="14"/>
        </w:rPr>
        <w:t>cf-art-21-inc-XII</w:t>
      </w:r>
      <w:r>
        <w:rPr>
          <w:color w:val="0050A0"/>
          <w:sz w:val="14"/>
        </w:rPr>
        <w:t xml:space="preserve"> | ADI 7332</w:t>
      </w:r>
      <w:r>
        <w:rPr>
          <w:color w:val="0050A0"/>
          <w:sz w:val="14"/>
        </w:rPr>
        <w:t xml:space="preserve"> | rel. Dias Toffoli</w:t>
      </w:r>
      <w:r>
        <w:rPr>
          <w:color w:val="0050A0"/>
          <w:sz w:val="14"/>
        </w:rPr>
        <w:t xml:space="preserve"> | 2025</w:t>
      </w:r>
    </w:p>
    <w:p>
      <w:pPr>
        <w:ind w:left="216"/>
      </w:pPr>
      <w:r>
        <w:rPr>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16"/>
      </w:pPr>
      <w:r>
        <w:rPr>
          <w:b/>
          <w:color w:val="003C8C"/>
          <w:sz w:val="16"/>
        </w:rPr>
        <w:t>[ADI 7.332, rel. min. Dias Toffoli, j. 04.11.2025, P, Informativo STF 1.197.]</w:t>
      </w:r>
    </w:p>
    <w:p>
      <w:r>
        <w:rPr>
          <w:b/>
          <w:color w:val="B46400"/>
          <w:sz w:val="16"/>
        </w:rPr>
        <w:t>CONTROLE CONCENTRADO</w:t>
      </w:r>
    </w:p>
    <w:p>
      <w:r>
        <w:rPr>
          <w:color w:val="8C8C8C"/>
          <w:sz w:val="14"/>
        </w:rPr>
        <w:t>cf-art-21-inc-XII</w:t>
      </w:r>
      <w:r>
        <w:rPr>
          <w:color w:val="0050A0"/>
          <w:sz w:val="14"/>
        </w:rPr>
        <w:t xml:space="preserve"> | ARE 1524862</w:t>
      </w:r>
      <w:r>
        <w:rPr>
          <w:color w:val="0050A0"/>
          <w:sz w:val="14"/>
        </w:rPr>
        <w:t xml:space="preserve"> | rel. Edson Fachin</w:t>
      </w:r>
      <w:r>
        <w:rPr>
          <w:color w:val="0050A0"/>
          <w:sz w:val="14"/>
        </w:rPr>
        <w:t xml:space="preserve"> | 2025</w:t>
      </w:r>
    </w:p>
    <w:p>
      <w:pPr>
        <w:ind w:left="216"/>
      </w:pPr>
      <w:r>
        <w:rPr>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16"/>
      </w:pPr>
      <w:r>
        <w:rPr>
          <w:b/>
          <w:color w:val="003C8C"/>
          <w:sz w:val="16"/>
        </w:rPr>
        <w:t>[ARE 1.524.862 AgR, rel. min. Edson Fachin, j. 12.03.2025, 2ª T, DJE de 21.03.2025.]</w:t>
      </w:r>
    </w:p>
    <w:p>
      <w:r>
        <w:rPr>
          <w:b/>
          <w:color w:val="B46400"/>
          <w:sz w:val="16"/>
        </w:rPr>
        <w:t>CONTROLE CONCENTRADO</w:t>
      </w:r>
    </w:p>
    <w:p>
      <w:r>
        <w:rPr>
          <w:color w:val="8C8C8C"/>
          <w:sz w:val="14"/>
        </w:rPr>
        <w:t>cf-art-21-inc-XII-ali-a</w:t>
      </w:r>
      <w:r>
        <w:rPr>
          <w:color w:val="0050A0"/>
          <w:sz w:val="14"/>
        </w:rPr>
        <w:t xml:space="preserve"> | ADPF 235</w:t>
      </w:r>
      <w:r>
        <w:rPr>
          <w:color w:val="0050A0"/>
          <w:sz w:val="14"/>
        </w:rPr>
        <w:t xml:space="preserve"> | rel. Luiz Fux</w:t>
      </w:r>
      <w:r>
        <w:rPr>
          <w:color w:val="0050A0"/>
          <w:sz w:val="14"/>
        </w:rPr>
        <w:t xml:space="preserve"> | 2019</w:t>
      </w:r>
    </w:p>
    <w:p>
      <w:pPr>
        <w:ind w:left="216"/>
      </w:pPr>
      <w:r>
        <w:rPr>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pPr>
        <w:ind w:left="216"/>
      </w:pPr>
      <w:r>
        <w:rPr>
          <w:b/>
          <w:color w:val="003C8C"/>
          <w:sz w:val="16"/>
        </w:rPr>
        <w:t>[ADPF 235, rel. min. Luiz Fux, j. 14-8-2019, P, DJE de 30-8-2019.]</w:t>
      </w:r>
    </w:p>
    <w:p>
      <w:r>
        <w:rPr>
          <w:b/>
          <w:color w:val="B46400"/>
          <w:sz w:val="16"/>
        </w:rPr>
        <w:t>CONTROLE CONCENTRADO</w:t>
      </w:r>
    </w:p>
    <w:p>
      <w:r>
        <w:rPr>
          <w:color w:val="8C8C8C"/>
          <w:sz w:val="14"/>
        </w:rPr>
        <w:t>cf-art-21-inc-XII-ali-a</w:t>
      </w:r>
      <w:r>
        <w:rPr>
          <w:color w:val="0050A0"/>
          <w:sz w:val="14"/>
        </w:rPr>
        <w:t xml:space="preserve"> | ADI 1467</w:t>
      </w:r>
      <w:r>
        <w:rPr>
          <w:color w:val="0050A0"/>
          <w:sz w:val="14"/>
        </w:rPr>
        <w:t xml:space="preserve"> | rel. Sydney Sanches</w:t>
      </w:r>
      <w:r>
        <w:rPr>
          <w:color w:val="0050A0"/>
          <w:sz w:val="14"/>
        </w:rPr>
        <w:t xml:space="preserve"> | 2003</w:t>
      </w:r>
    </w:p>
    <w:p>
      <w:pPr>
        <w:ind w:left="216"/>
      </w:pPr>
      <w:r>
        <w:rPr>
          <w:sz w:val="18"/>
        </w:rPr>
        <w:t xml:space="preserve">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w:t>
      </w:r>
    </w:p>
    <w:p>
      <w:pPr>
        <w:ind w:left="216"/>
      </w:pPr>
      <w:r>
        <w:rPr>
          <w:b/>
          <w:color w:val="003C8C"/>
          <w:sz w:val="16"/>
        </w:rPr>
        <w:t>[ADI 1.467, rel. min. Sydney Sanches, j. 12-2-2003, P, DJ de 11-4-2003.]</w:t>
      </w:r>
    </w:p>
    <w:p>
      <w:r>
        <w:rPr>
          <w:b/>
          <w:color w:val="B46400"/>
          <w:sz w:val="16"/>
        </w:rPr>
        <w:t>CONTROLE CONCENTRADO</w:t>
      </w:r>
    </w:p>
    <w:p>
      <w:r>
        <w:rPr>
          <w:color w:val="8C8C8C"/>
          <w:sz w:val="14"/>
        </w:rPr>
        <w:t>cf-art-21-inc-XII-ali-b</w:t>
      </w:r>
      <w:r>
        <w:rPr>
          <w:color w:val="0050A0"/>
          <w:sz w:val="14"/>
        </w:rPr>
        <w:t xml:space="preserve"> | ADPF 218</w:t>
      </w:r>
      <w:r>
        <w:rPr>
          <w:color w:val="0050A0"/>
          <w:sz w:val="14"/>
        </w:rPr>
        <w:t xml:space="preserve"> | rel. Gilmar Mendes</w:t>
      </w:r>
      <w:r>
        <w:rPr>
          <w:color w:val="0050A0"/>
          <w:sz w:val="14"/>
        </w:rPr>
        <w:t xml:space="preserve"> | 2025</w:t>
      </w:r>
    </w:p>
    <w:p>
      <w:pPr>
        <w:ind w:left="216"/>
      </w:pPr>
      <w:r>
        <w:rPr>
          <w:sz w:val="18"/>
        </w:rP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w:t>
      </w:r>
    </w:p>
    <w:p>
      <w:pPr>
        <w:ind w:left="216"/>
      </w:pPr>
      <w:r>
        <w:rPr>
          <w:b/>
          <w:color w:val="003C8C"/>
          <w:sz w:val="16"/>
        </w:rPr>
        <w:t>[ADPF 218, rel. min. Gilmar Mendes, j. 07.05.2025, P, DJE de 12.05.2025.]</w:t>
      </w:r>
    </w:p>
    <w:p>
      <w:r>
        <w:rPr>
          <w:b/>
          <w:color w:val="B46400"/>
          <w:sz w:val="16"/>
        </w:rPr>
        <w:t>CONTROLE CONCENTRADO</w:t>
      </w:r>
    </w:p>
    <w:p>
      <w:r>
        <w:rPr>
          <w:color w:val="8C8C8C"/>
          <w:sz w:val="14"/>
        </w:rPr>
        <w:t>cf-art-21-inc-XII-ali-b</w:t>
      </w:r>
      <w:r>
        <w:rPr>
          <w:color w:val="0050A0"/>
          <w:sz w:val="14"/>
        </w:rPr>
        <w:t xml:space="preserve"> | ADI 2299</w:t>
      </w:r>
      <w:r>
        <w:rPr>
          <w:color w:val="0050A0"/>
          <w:sz w:val="14"/>
        </w:rPr>
        <w:t xml:space="preserve"> | rel. Roberto Barroso</w:t>
      </w:r>
      <w:r>
        <w:rPr>
          <w:color w:val="0050A0"/>
          <w:sz w:val="14"/>
        </w:rPr>
        <w:t xml:space="preserve"> | 2019</w:t>
      </w:r>
    </w:p>
    <w:p>
      <w:pPr>
        <w:ind w:left="216"/>
      </w:pPr>
      <w:r>
        <w:rPr>
          <w:sz w:val="18"/>
        </w:rPr>
        <w:t>Lei n. 6.766/2022, do município de Cuiabá. Proibição de construção de usinas hidrelétricas – UHE e pequenas centrais hidrelétricas – PCH em toda a extensão do Rio Cuiabá. (...) A situação normatizada na espécie guarda nexo muito mais estreito com a regulação do aproveitamento energético dos cursos de água e à formulação de normas gerais de proteção do meio ambiente que eventual competência comum do Município de Cuiabá para tratar sobre assunto de interesse local ou suplementação a normas federai</w:t>
      </w:r>
    </w:p>
    <w:p>
      <w:pPr>
        <w:ind w:left="216"/>
      </w:pPr>
      <w:r>
        <w:rPr>
          <w:b/>
          <w:color w:val="003C8C"/>
          <w:sz w:val="16"/>
        </w:rPr>
        <w:t>[ADI 2.299, rel. min. Roberto Barroso, j. 23-8-2019, P, DJE de 13-12-2019.]</w:t>
      </w:r>
    </w:p>
    <w:p>
      <w:r>
        <w:rPr>
          <w:b/>
          <w:color w:val="B46400"/>
          <w:sz w:val="16"/>
        </w:rPr>
        <w:t>CONTROLE CONCENTRADO</w:t>
      </w:r>
    </w:p>
    <w:p>
      <w:r>
        <w:rPr>
          <w:color w:val="8C8C8C"/>
          <w:sz w:val="14"/>
        </w:rPr>
        <w:t>cf-art-21-inc-XII-ali-b</w:t>
      </w:r>
      <w:r>
        <w:rPr>
          <w:color w:val="0050A0"/>
          <w:sz w:val="14"/>
        </w:rPr>
        <w:t xml:space="preserve"> | ADI 5610</w:t>
      </w:r>
      <w:r>
        <w:rPr>
          <w:color w:val="0050A0"/>
          <w:sz w:val="14"/>
        </w:rPr>
        <w:t xml:space="preserve"> | rel. Luiz Fux</w:t>
      </w:r>
      <w:r>
        <w:rPr>
          <w:color w:val="0050A0"/>
          <w:sz w:val="14"/>
        </w:rPr>
        <w:t xml:space="preserve"> | 2019</w:t>
      </w:r>
    </w:p>
    <w:p>
      <w:pPr>
        <w:ind w:left="216"/>
      </w:pPr>
      <w:r>
        <w:rPr>
          <w:sz w:val="18"/>
        </w:rPr>
        <w:t>Os prazos e valores referentes à religação do fornecimento de energia elétrica não apenas já estão normatizados na legislação setorial pertinente, como o quantum pelo serviços cobráveis e visitas técnicas submetem-se à homologação da ANEEL, razão pela qual não remanesce, sob esse prisma, qualquer espaço para a atuação legislativa estadual, mercê de, a pretexto de ofertar maior proteção ao consumidor, o ente federativo tornar sem efeito norma técnica exarada pela agência reguladora competente.</w:t>
      </w:r>
    </w:p>
    <w:p>
      <w:pPr>
        <w:ind w:left="216"/>
      </w:pPr>
      <w:r>
        <w:rPr>
          <w:b/>
          <w:color w:val="003C8C"/>
          <w:sz w:val="16"/>
        </w:rPr>
        <w:t>[ADI 5.610, rel. min. Luiz Fux, j. 8-8-2019, P, DJE de 20-11-2019.]</w:t>
      </w:r>
    </w:p>
    <w:p>
      <w:r>
        <w:rPr>
          <w:b/>
          <w:color w:val="B46400"/>
          <w:sz w:val="16"/>
        </w:rPr>
        <w:t>CONTROLE CONCENTRADO</w:t>
      </w:r>
    </w:p>
    <w:p>
      <w:r>
        <w:rPr>
          <w:color w:val="8C8C8C"/>
          <w:sz w:val="14"/>
        </w:rPr>
        <w:t>cf-art-21-inc-XII-ali-b</w:t>
      </w:r>
      <w:r>
        <w:rPr>
          <w:color w:val="0050A0"/>
          <w:sz w:val="14"/>
        </w:rPr>
        <w:t xml:space="preserve"> | ADI 3343</w:t>
      </w:r>
      <w:r>
        <w:rPr>
          <w:color w:val="0050A0"/>
          <w:sz w:val="14"/>
        </w:rPr>
        <w:t xml:space="preserve"> | rel. Luiz Fux</w:t>
      </w:r>
    </w:p>
    <w:p>
      <w:pPr>
        <w:ind w:left="216"/>
      </w:pPr>
      <w:r>
        <w:rPr>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w:t>
      </w:r>
    </w:p>
    <w:p>
      <w:pPr>
        <w:ind w:left="216"/>
      </w:pPr>
      <w:r>
        <w:rPr>
          <w:b/>
          <w:color w:val="003C8C"/>
          <w:sz w:val="16"/>
        </w:rPr>
        <w:t>[ADI 3.343, red. do ac. min. Luiz Fux, j. 1º-9-2011, P, DJE de 22-11-2011.]</w:t>
      </w:r>
    </w:p>
    <w:p>
      <w:r>
        <w:rPr>
          <w:b/>
          <w:color w:val="B46400"/>
          <w:sz w:val="16"/>
        </w:rPr>
        <w:t>CONTROLE CONCENTRADO</w:t>
      </w:r>
    </w:p>
    <w:p>
      <w:r>
        <w:rPr>
          <w:color w:val="8C8C8C"/>
          <w:sz w:val="14"/>
        </w:rPr>
        <w:t>cf-art-21-inc-XII-ali-b</w:t>
      </w:r>
      <w:r>
        <w:rPr>
          <w:color w:val="0050A0"/>
          <w:sz w:val="14"/>
        </w:rPr>
        <w:t xml:space="preserve"> | ADI 3558</w:t>
      </w:r>
      <w:r>
        <w:rPr>
          <w:color w:val="0050A0"/>
          <w:sz w:val="14"/>
        </w:rPr>
        <w:t xml:space="preserve"> | rel. Cármen Lúcia</w:t>
      </w:r>
      <w:r>
        <w:rPr>
          <w:color w:val="0050A0"/>
          <w:sz w:val="14"/>
        </w:rPr>
        <w:t xml:space="preserve"> | 2011</w:t>
      </w:r>
    </w:p>
    <w:p>
      <w:pPr>
        <w:ind w:left="216"/>
      </w:pPr>
      <w:r>
        <w:rPr>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16"/>
      </w:pPr>
      <w:r>
        <w:rPr>
          <w:b/>
          <w:color w:val="003C8C"/>
          <w:sz w:val="16"/>
        </w:rPr>
        <w:t>[ADI 3.558, voto da rel. min. Cármen Lúcia, j. 17-3-2011, P, DJE de 6-5-2011.]</w:t>
      </w:r>
    </w:p>
    <w:p>
      <w:r>
        <w:rPr>
          <w:b/>
          <w:color w:val="B46400"/>
          <w:sz w:val="16"/>
        </w:rPr>
        <w:t>CONTROLE CONCENTRADO</w:t>
      </w:r>
    </w:p>
    <w:p>
      <w:r>
        <w:rPr>
          <w:color w:val="8C8C8C"/>
          <w:sz w:val="14"/>
        </w:rPr>
        <w:t>cf-art-21-inc-XII-ali-b</w:t>
      </w:r>
      <w:r>
        <w:rPr>
          <w:color w:val="0050A0"/>
          <w:sz w:val="14"/>
        </w:rPr>
        <w:t xml:space="preserve"> | ADI 3729</w:t>
      </w:r>
      <w:r>
        <w:rPr>
          <w:color w:val="0050A0"/>
          <w:sz w:val="14"/>
        </w:rPr>
        <w:t xml:space="preserve"> | rel. Gilmar Mendes</w:t>
      </w:r>
      <w:r>
        <w:rPr>
          <w:color w:val="0050A0"/>
          <w:sz w:val="14"/>
        </w:rPr>
        <w:t xml:space="preserve"> | 2007</w:t>
      </w:r>
    </w:p>
    <w:p>
      <w:pPr>
        <w:ind w:left="216"/>
      </w:pPr>
      <w:r>
        <w:rPr>
          <w:sz w:val="18"/>
        </w:rP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pPr>
        <w:ind w:left="216"/>
      </w:pPr>
      <w:r>
        <w:rPr>
          <w:b/>
          <w:color w:val="003C8C"/>
          <w:sz w:val="16"/>
        </w:rPr>
        <w:t>[ADI 3.729, rel. min. Gilmar Mendes, j. 17-9-2007, P, DJ de 9-11-2007.]</w:t>
      </w:r>
    </w:p>
    <w:p>
      <w:r>
        <w:rPr>
          <w:b/>
          <w:color w:val="B46400"/>
          <w:sz w:val="16"/>
        </w:rPr>
        <w:t>CONTROLE CONCENTRADO</w:t>
      </w:r>
    </w:p>
    <w:p>
      <w:r>
        <w:rPr>
          <w:color w:val="8C8C8C"/>
          <w:sz w:val="14"/>
        </w:rPr>
        <w:t>cf-art-21-inc-XII-ali-b</w:t>
      </w:r>
      <w:r>
        <w:rPr>
          <w:color w:val="0050A0"/>
          <w:sz w:val="14"/>
        </w:rPr>
        <w:t xml:space="preserve"> | ADI 2337</w:t>
      </w:r>
      <w:r>
        <w:rPr>
          <w:color w:val="0050A0"/>
          <w:sz w:val="14"/>
        </w:rPr>
        <w:t xml:space="preserve"> | rel. Celso de Mello</w:t>
      </w:r>
      <w:r>
        <w:rPr>
          <w:color w:val="0050A0"/>
          <w:sz w:val="14"/>
        </w:rPr>
        <w:t xml:space="preserve"> | 2002</w:t>
      </w:r>
    </w:p>
    <w:p>
      <w:pPr>
        <w:ind w:left="216"/>
      </w:pPr>
      <w:r>
        <w:rPr>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w:t>
      </w:r>
    </w:p>
    <w:p>
      <w:pPr>
        <w:ind w:left="216"/>
      </w:pPr>
      <w:r>
        <w:rPr>
          <w:b/>
          <w:color w:val="003C8C"/>
          <w:sz w:val="16"/>
        </w:rPr>
        <w:t>[ADI 2.337 MC, rel. min. Celso de Mello, j. 20-2-2002, P, DJ de 21-6-2002.]</w:t>
      </w:r>
    </w:p>
    <w:p>
      <w:r>
        <w:rPr>
          <w:b/>
          <w:color w:val="B46400"/>
          <w:sz w:val="16"/>
        </w:rPr>
        <w:t>REPERCUSSAO GERAL</w:t>
      </w:r>
    </w:p>
    <w:p>
      <w:r>
        <w:rPr>
          <w:color w:val="8C8C8C"/>
          <w:sz w:val="14"/>
        </w:rPr>
        <w:t>cf-art-21-inc-XII-ali-b</w:t>
      </w:r>
      <w:r>
        <w:rPr>
          <w:color w:val="0050A0"/>
          <w:sz w:val="14"/>
        </w:rPr>
        <w:t xml:space="preserve"> | RE 1.350.965</w:t>
      </w:r>
      <w:r>
        <w:rPr>
          <w:color w:val="0050A0"/>
          <w:sz w:val="14"/>
        </w:rPr>
        <w:t xml:space="preserve"> | rel. Luiz Fux</w:t>
      </w:r>
    </w:p>
    <w:p>
      <w:pPr>
        <w:ind w:left="216"/>
      </w:pPr>
      <w:r>
        <w:rPr>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w:t>
        <w:br/>
        <w:t>[RE 1.350.965 RG, rel. min. Luiz Fux, j. 11-11-2021, P, DJE de</w:t>
      </w:r>
    </w:p>
    <w:p>
      <w:r>
        <w:rPr>
          <w:b/>
          <w:color w:val="B46400"/>
          <w:sz w:val="16"/>
        </w:rPr>
        <w:t>JULGADOS CORRELATOS</w:t>
      </w:r>
    </w:p>
    <w:p>
      <w:r>
        <w:rPr>
          <w:color w:val="8C8C8C"/>
          <w:sz w:val="14"/>
        </w:rPr>
        <w:t>cf-art-21-inc-XII-ali-c</w:t>
      </w:r>
      <w:r>
        <w:rPr>
          <w:color w:val="0050A0"/>
          <w:sz w:val="14"/>
        </w:rPr>
        <w:t xml:space="preserve"> | RE 363412</w:t>
      </w:r>
      <w:r>
        <w:rPr>
          <w:color w:val="0050A0"/>
          <w:sz w:val="14"/>
        </w:rPr>
        <w:t xml:space="preserve"> | rel. Celso de Mello</w:t>
      </w:r>
      <w:r>
        <w:rPr>
          <w:color w:val="0050A0"/>
          <w:sz w:val="14"/>
        </w:rPr>
        <w:t xml:space="preserve"> | 2007</w:t>
      </w:r>
    </w:p>
    <w:p>
      <w:pPr>
        <w:ind w:left="216"/>
      </w:pPr>
      <w:r>
        <w:rPr>
          <w:sz w:val="18"/>
        </w:rPr>
        <w:t>A Infraero, que é empresa pública, executa como atividade-fim, em regime de monopólio, serviços de infraestrutura aeroportuária constitucionalmente outorgados à União Federal, qualificando-se, em razão de sua específica destinação institucional, como entidade delegatária dos serviços públicos a que se refere o art. 21, XII, c, da Lei Fundamental, o que exclui essa empresa governamental, em matéria de impostos, por efeito da imunidade tributária recíproca (CF, art. 150, VI, a), do poder de tribut</w:t>
      </w:r>
    </w:p>
    <w:p>
      <w:pPr>
        <w:ind w:left="216"/>
      </w:pPr>
      <w:r>
        <w:rPr>
          <w:b/>
          <w:color w:val="003C8C"/>
          <w:sz w:val="16"/>
        </w:rPr>
        <w:t>[RE 363.412 AgR, rel. min. Celso de Mello, j. 7-8-2007, 2ª T, DJE de 19-9-2008.]</w:t>
      </w:r>
    </w:p>
    <w:p>
      <w:r>
        <w:rPr>
          <w:b/>
          <w:color w:val="B46400"/>
          <w:sz w:val="16"/>
        </w:rPr>
        <w:t>CONTROLE CONCENTRADO</w:t>
      </w:r>
    </w:p>
    <w:p>
      <w:r>
        <w:rPr>
          <w:color w:val="8C8C8C"/>
          <w:sz w:val="14"/>
        </w:rPr>
        <w:t>cf-art-21-inc-XII-ali-e</w:t>
      </w:r>
      <w:r>
        <w:rPr>
          <w:color w:val="0050A0"/>
          <w:sz w:val="14"/>
        </w:rPr>
        <w:t xml:space="preserve"> | ADI 5.549</w:t>
      </w:r>
      <w:r>
        <w:rPr>
          <w:color w:val="0050A0"/>
          <w:sz w:val="14"/>
        </w:rPr>
        <w:t xml:space="preserve"> | rel. Luiz Fux</w:t>
      </w:r>
    </w:p>
    <w:p>
      <w:pPr>
        <w:ind w:left="216"/>
      </w:pPr>
      <w:r>
        <w:rPr>
          <w:sz w:val="18"/>
        </w:rPr>
        <w:t xml:space="preserve">A assimetria regulatória estabelecida no artigo 21, XII, e, da Constituição Federal assegurou a possibilidade de se outorgar a prestação de transporte rodoviário interestadual e internacional de passageiros (TRIIP) por autorização de serviço público, máxime em razão da inexistência de restrições à oferta que justifiquem a oposição de barreiras à entrada de concorrentes no setor; da descentralização à agência reguladora de poderes para assegurar a observância de aspectos qualitativos inerentes à </w:t>
      </w:r>
    </w:p>
    <w:p>
      <w:r>
        <w:rPr>
          <w:b/>
          <w:color w:val="B46400"/>
          <w:sz w:val="16"/>
        </w:rPr>
        <w:t>JULGADOS CORRELATOS</w:t>
      </w:r>
    </w:p>
    <w:p>
      <w:r>
        <w:rPr>
          <w:color w:val="8C8C8C"/>
          <w:sz w:val="14"/>
        </w:rPr>
        <w:t>cf-art-21-inc-XII-ali-e</w:t>
      </w:r>
      <w:r>
        <w:rPr>
          <w:color w:val="0050A0"/>
          <w:sz w:val="14"/>
        </w:rPr>
        <w:t xml:space="preserve"> | MS 27516</w:t>
      </w:r>
      <w:r>
        <w:rPr>
          <w:color w:val="0050A0"/>
          <w:sz w:val="14"/>
        </w:rPr>
        <w:t xml:space="preserve"> | rel. Ellen Gracie</w:t>
      </w:r>
      <w:r>
        <w:rPr>
          <w:color w:val="0050A0"/>
          <w:sz w:val="14"/>
        </w:rPr>
        <w:t xml:space="preserve"> | 2008</w:t>
      </w:r>
    </w:p>
    <w:p>
      <w:pPr>
        <w:ind w:left="216"/>
      </w:pPr>
      <w:r>
        <w:rPr>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w:t>
      </w:r>
    </w:p>
    <w:p>
      <w:pPr>
        <w:ind w:left="216"/>
      </w:pPr>
      <w:r>
        <w:rPr>
          <w:b/>
          <w:color w:val="003C8C"/>
          <w:sz w:val="16"/>
        </w:rPr>
        <w:t>[MS 27.516, rel. min. Ellen Gracie, j. 22-10-2008, P, DJE de 5-12-2008.]</w:t>
      </w:r>
    </w:p>
    <w:p>
      <w:r>
        <w:rPr>
          <w:b/>
          <w:color w:val="B46400"/>
          <w:sz w:val="16"/>
        </w:rPr>
        <w:t>JULGADOS CORRELATOS</w:t>
      </w:r>
    </w:p>
    <w:p>
      <w:r>
        <w:rPr>
          <w:color w:val="8C8C8C"/>
          <w:sz w:val="14"/>
        </w:rPr>
        <w:t>cf-art-21-inc-XII-ali-e</w:t>
      </w:r>
      <w:r>
        <w:rPr>
          <w:color w:val="0050A0"/>
          <w:sz w:val="14"/>
        </w:rPr>
        <w:t xml:space="preserve"> | RE 214382</w:t>
      </w:r>
      <w:r>
        <w:rPr>
          <w:color w:val="0050A0"/>
          <w:sz w:val="14"/>
        </w:rPr>
        <w:t xml:space="preserve"> | rel. Octavio Gallotti</w:t>
      </w:r>
      <w:r>
        <w:rPr>
          <w:color w:val="0050A0"/>
          <w:sz w:val="14"/>
        </w:rPr>
        <w:t xml:space="preserve"> | 1999</w:t>
      </w:r>
    </w:p>
    <w:p>
      <w:pPr>
        <w:ind w:left="216"/>
      </w:pPr>
      <w:r>
        <w:rPr>
          <w:sz w:val="18"/>
        </w:rPr>
        <w:t>Transporte rodoviário interestadual de passageiros. Não pode ser dispensada, a título de proteção da livre iniciativa, a regular autorização, concessão ou permissão da União, para a sua exploração por empresa particular. Recurso extraordinário provido por contrariedade ao disposto no art. 21, XII, e, da CF.</w:t>
      </w:r>
    </w:p>
    <w:p>
      <w:pPr>
        <w:ind w:left="216"/>
      </w:pPr>
      <w:r>
        <w:rPr>
          <w:b/>
          <w:color w:val="003C8C"/>
          <w:sz w:val="16"/>
        </w:rPr>
        <w:t>[RE 214.382, rel. min. Octavio Gallotti, j. 21-9-1999, 1ª T, DJ de 19-11-1999.]</w:t>
      </w:r>
    </w:p>
    <w:p>
      <w:r>
        <w:rPr>
          <w:b/>
          <w:color w:val="B46400"/>
          <w:sz w:val="16"/>
        </w:rPr>
        <w:t>JULGADOS CORRELATOS</w:t>
      </w:r>
    </w:p>
    <w:p>
      <w:r>
        <w:rPr>
          <w:color w:val="8C8C8C"/>
          <w:sz w:val="14"/>
        </w:rPr>
        <w:t>cf-art-21-inc-XII-ali-f</w:t>
      </w:r>
      <w:r>
        <w:rPr>
          <w:color w:val="0050A0"/>
          <w:sz w:val="14"/>
        </w:rPr>
        <w:t xml:space="preserve"> | RE 253472</w:t>
      </w:r>
      <w:r>
        <w:rPr>
          <w:color w:val="0050A0"/>
          <w:sz w:val="14"/>
        </w:rPr>
        <w:t xml:space="preserve"> | rel. Joaquim Barbosa</w:t>
      </w:r>
      <w:r>
        <w:rPr>
          <w:color w:val="0050A0"/>
          <w:sz w:val="14"/>
        </w:rPr>
        <w:t xml:space="preserve"> | 2010</w:t>
      </w:r>
    </w:p>
    <w:p>
      <w:pPr>
        <w:ind w:left="216"/>
      </w:pPr>
      <w:r>
        <w:rPr>
          <w:sz w:val="18"/>
        </w:rPr>
        <w:t>(...) a exploração dos portos marítimos, fluviais e lacustres caracteriza-se como serviço público. O controle acionário da Codesp pertence em sua quase totalidade à União (99,97%). Falta da indicação de que a atividade da pessoa jurídica satisfaça primordialmente interesse de acúmulo patrimonial público ou privado. Não há indicação de risco de quebra do equilíbrio concorrencial ou de livre iniciativa, eis que ausente comprovação de que a Codesp concorra com outras entidades no campo de sua atuaç</w:t>
      </w:r>
    </w:p>
    <w:p>
      <w:pPr>
        <w:ind w:left="216"/>
      </w:pPr>
      <w:r>
        <w:rPr>
          <w:b/>
          <w:color w:val="003C8C"/>
          <w:sz w:val="16"/>
        </w:rPr>
        <w:t>[RE 253.472, red. do ac. min. Joaquim Barbosa, j. 25-8-2010, P, DJE de 1º-2-2011.]</w:t>
      </w:r>
    </w:p>
    <w:p>
      <w:r>
        <w:rPr>
          <w:b/>
          <w:color w:val="B46400"/>
          <w:sz w:val="16"/>
        </w:rPr>
        <w:t>JULGADOS CORRELATOS</w:t>
      </w:r>
    </w:p>
    <w:p>
      <w:r>
        <w:rPr>
          <w:color w:val="8C8C8C"/>
          <w:sz w:val="14"/>
        </w:rPr>
        <w:t>cf-art-21-inc-XII-ali-f</w:t>
      </w:r>
      <w:r>
        <w:rPr>
          <w:color w:val="0050A0"/>
          <w:sz w:val="14"/>
        </w:rPr>
        <w:t xml:space="preserve"> | AI 458856</w:t>
      </w:r>
      <w:r>
        <w:rPr>
          <w:color w:val="0050A0"/>
          <w:sz w:val="14"/>
        </w:rPr>
        <w:t xml:space="preserve"> | rel. Eros Grau</w:t>
      </w:r>
      <w:r>
        <w:rPr>
          <w:color w:val="0050A0"/>
          <w:sz w:val="14"/>
        </w:rPr>
        <w:t xml:space="preserve"> | 2004</w:t>
      </w:r>
    </w:p>
    <w:p>
      <w:pPr>
        <w:ind w:left="216"/>
      </w:pPr>
      <w:r>
        <w:rPr>
          <w:sz w:val="18"/>
        </w:rPr>
        <w:t>= RE 458.164 AgR, rel. min. Celso de Mello, j. 21-6-2011, 2ª T, DJE de 23-8-2011 Imóveis situados no porto, área de domínio público da União, e que se encontram sob custódia da companhia, em razão de delegação prevista na Lei de Concessões Portuárias. Não incidência do IPTU, por tratar-se de bem e serviço de competência atribuída ao poder público (arts. 21, XII, f, e 150, VI, da CF).</w:t>
      </w:r>
    </w:p>
    <w:p>
      <w:pPr>
        <w:ind w:left="216"/>
      </w:pPr>
      <w:r>
        <w:rPr>
          <w:b/>
          <w:color w:val="003C8C"/>
          <w:sz w:val="16"/>
        </w:rPr>
        <w:t>[AI 458.856 AgR, rel. min. Eros Grau, j. 5-10-2004, 1ª T, DJ de 20-4-2007.]</w:t>
      </w:r>
    </w:p>
    <w:p>
      <w:r>
        <w:rPr>
          <w:b/>
          <w:color w:val="B46400"/>
          <w:sz w:val="16"/>
        </w:rPr>
        <w:t>JULGADOS CORRELATOS</w:t>
      </w:r>
    </w:p>
    <w:p>
      <w:r>
        <w:rPr>
          <w:color w:val="8C8C8C"/>
          <w:sz w:val="14"/>
        </w:rPr>
        <w:t>cf-art-21-inc-XII-ali-f</w:t>
      </w:r>
      <w:r>
        <w:rPr>
          <w:color w:val="0050A0"/>
          <w:sz w:val="14"/>
        </w:rPr>
        <w:t xml:space="preserve"> | RE 172816</w:t>
      </w:r>
      <w:r>
        <w:rPr>
          <w:color w:val="0050A0"/>
          <w:sz w:val="14"/>
        </w:rPr>
        <w:t xml:space="preserve"> | rel. Paulo Brossard</w:t>
      </w:r>
      <w:r>
        <w:rPr>
          <w:color w:val="0050A0"/>
          <w:sz w:val="14"/>
        </w:rPr>
        <w:t xml:space="preserve"> | 1994</w:t>
      </w:r>
    </w:p>
    <w:p>
      <w:pPr>
        <w:ind w:left="216"/>
      </w:pPr>
      <w:r>
        <w:rPr>
          <w:sz w:val="18"/>
        </w:rPr>
        <w:t>Competindo à União, e só a ela, explorar diretamente ou mediante autorização, concessão ou permissão, os portos marítimos, fluviais e lacustres, art. 21, XII, f, da CF, está caracterizada a natureza pública do serviço de docas. A Companhia Docas do Rio de Janeiro, sociedade de economia mista federal, incumbida de explorar o serviço portuário em regime de exclusividade, não pode ter bem desapropriado pelo Estado. Inexistência, no caso, de autorização legislativa.</w:t>
      </w:r>
    </w:p>
    <w:p>
      <w:pPr>
        <w:ind w:left="216"/>
      </w:pPr>
      <w:r>
        <w:rPr>
          <w:b/>
          <w:color w:val="003C8C"/>
          <w:sz w:val="16"/>
        </w:rPr>
        <w:t>[RE 172.816, rel. min. Paulo Brossard, j. 9-2-1994, DJ de 13-5-1994.]</w:t>
      </w:r>
    </w:p>
    <w:p>
      <w:r>
        <w:rPr>
          <w:b/>
          <w:color w:val="B46400"/>
          <w:sz w:val="16"/>
        </w:rPr>
        <w:t>JULGADOS CORRELATOS</w:t>
      </w:r>
    </w:p>
    <w:p>
      <w:r>
        <w:rPr>
          <w:color w:val="8C8C8C"/>
          <w:sz w:val="14"/>
        </w:rPr>
        <w:t>cf-art-21-inc-XII-ali-f</w:t>
      </w:r>
      <w:r>
        <w:rPr>
          <w:color w:val="0050A0"/>
          <w:sz w:val="14"/>
        </w:rPr>
        <w:t xml:space="preserve"> | RE 253.472</w:t>
      </w:r>
      <w:r>
        <w:rPr>
          <w:color w:val="0050A0"/>
          <w:sz w:val="14"/>
        </w:rPr>
        <w:t xml:space="preserve"> | rel. Marco Aurélio</w:t>
      </w:r>
    </w:p>
    <w:p>
      <w:pPr>
        <w:ind w:left="216"/>
      </w:pPr>
      <w:r>
        <w:rPr>
          <w:sz w:val="18"/>
        </w:rPr>
        <w:t>Vide RE 253.472, red. do ac. min. Joaquim Barbosa, rel. min. Marco Aurélio, j. 25-8-2010, P, DJE de 1º-2-2011</w:t>
      </w:r>
    </w:p>
    <w:p>
      <w:r>
        <w:rPr>
          <w:b/>
          <w:color w:val="B46400"/>
          <w:sz w:val="16"/>
        </w:rPr>
        <w:t>CONTROLE CONCENTRADO</w:t>
      </w:r>
    </w:p>
    <w:p>
      <w:r>
        <w:rPr>
          <w:color w:val="8C8C8C"/>
          <w:sz w:val="14"/>
        </w:rPr>
        <w:t>cf-art-21-inc-XIII</w:t>
      </w:r>
      <w:r>
        <w:rPr>
          <w:color w:val="0050A0"/>
          <w:sz w:val="14"/>
        </w:rPr>
        <w:t xml:space="preserve"> | ADI 7171</w:t>
      </w:r>
      <w:r>
        <w:rPr>
          <w:color w:val="0050A0"/>
          <w:sz w:val="14"/>
        </w:rPr>
        <w:t xml:space="preserve"> | rel. Alexandre de Moraes</w:t>
      </w:r>
      <w:r>
        <w:rPr>
          <w:color w:val="0050A0"/>
          <w:sz w:val="14"/>
        </w:rPr>
        <w:t xml:space="preserve"> | 2022</w:t>
      </w:r>
    </w:p>
    <w:p>
      <w:pPr>
        <w:ind w:left="216"/>
      </w:pPr>
      <w:r>
        <w:rPr>
          <w:sz w:val="18"/>
        </w:rPr>
        <w:t>A Lei 9.613/1998, ao tratar de bens, direitos ou valores objeto de constrição judicial, em virtude de decretação de medida assecuratória ou pela perda em razão de condenação criminal, previu a sua destinação à União ou aos Estados, a depender da respectiva competência do órgão julgador, sem a previsão do Distrito Federal no rol de destinatários, mesmo nas hipóteses de competência da Justiça do Distrito Federal. Compete à União, nos termos do art. 21, incisos XIII e XIV da Constituição Federal, o</w:t>
      </w:r>
    </w:p>
    <w:p>
      <w:pPr>
        <w:ind w:left="216"/>
      </w:pPr>
      <w:r>
        <w:rPr>
          <w:b/>
          <w:color w:val="003C8C"/>
          <w:sz w:val="16"/>
        </w:rPr>
        <w:t>[ADI 7.171, rel. min. Alexandre de Moraes, j. 24-10-2022, P, DJE de 7-11-2022.]</w:t>
      </w:r>
    </w:p>
    <w:p>
      <w:r>
        <w:rPr>
          <w:b/>
          <w:color w:val="B46400"/>
          <w:sz w:val="16"/>
        </w:rPr>
        <w:t>JULGADOS CORRELATOS</w:t>
      </w:r>
    </w:p>
    <w:p>
      <w:r>
        <w:rPr>
          <w:color w:val="8C8C8C"/>
          <w:sz w:val="14"/>
        </w:rPr>
        <w:t>cf-art-21-inc-XIII</w:t>
      </w:r>
      <w:r>
        <w:rPr>
          <w:color w:val="0050A0"/>
          <w:sz w:val="14"/>
        </w:rPr>
        <w:t xml:space="preserve"> | MS 25997</w:t>
      </w:r>
      <w:r>
        <w:rPr>
          <w:color w:val="0050A0"/>
          <w:sz w:val="14"/>
        </w:rPr>
        <w:t xml:space="preserve"> | rel. Marco Aurélio</w:t>
      </w:r>
      <w:r>
        <w:rPr>
          <w:color w:val="0050A0"/>
          <w:sz w:val="14"/>
        </w:rPr>
        <w:t xml:space="preserve"> | 2016</w:t>
      </w:r>
    </w:p>
    <w:p>
      <w:pPr>
        <w:ind w:left="216"/>
      </w:pPr>
      <w:r>
        <w:rPr>
          <w:sz w:val="18"/>
        </w:rPr>
        <w:t>O fato de incumbir à União organizar e manter o MPDFT sinaliza a inadequação de considerar-se percentual do que previsto, para gasto pessoal, pelo MPF – inteligência dos arts. 21, XIII, e 169 da CF e 20, I, c e d, da LC 101/2000.</w:t>
      </w:r>
    </w:p>
    <w:p>
      <w:pPr>
        <w:ind w:left="216"/>
      </w:pPr>
      <w:r>
        <w:rPr>
          <w:b/>
          <w:color w:val="003C8C"/>
          <w:sz w:val="16"/>
        </w:rPr>
        <w:t>[MS 25.997, rel. min. Marco Aurélio, j. 5-4-2016, 1ª T, DJE de 30-5-2016.]</w:t>
      </w:r>
    </w:p>
    <w:p>
      <w:r>
        <w:rPr>
          <w:b/>
          <w:color w:val="B46400"/>
          <w:sz w:val="16"/>
        </w:rPr>
        <w:t>JULGADOS CORRELATOS</w:t>
      </w:r>
    </w:p>
    <w:p>
      <w:r>
        <w:rPr>
          <w:color w:val="8C8C8C"/>
          <w:sz w:val="14"/>
        </w:rPr>
        <w:t>cf-art-21-inc-XIII</w:t>
      </w:r>
    </w:p>
    <w:p>
      <w:pPr>
        <w:ind w:left="216"/>
      </w:pPr>
      <w:r>
        <w:rPr>
          <w:sz w:val="18"/>
        </w:rPr>
        <w:t>XIV - organizar e manter a polícia civil, a polícia penal, a polícia militar e o corpo de bombeiros militar do Distrito Federal, bem como prestar assistência financeira ao Distrito Federal para a execução de serviços públicos, por meio de fundo próprio; (Redação da EC n. 104/2019)</w:t>
      </w:r>
    </w:p>
    <w:p>
      <w:r>
        <w:rPr>
          <w:b/>
          <w:color w:val="B46400"/>
          <w:sz w:val="16"/>
        </w:rPr>
        <w:t>SUMULA VINCULANTE</w:t>
      </w:r>
    </w:p>
    <w:p>
      <w:r>
        <w:rPr>
          <w:color w:val="8C8C8C"/>
          <w:sz w:val="14"/>
        </w:rPr>
        <w:t>cf-art-21-inc-XIII</w:t>
      </w:r>
    </w:p>
    <w:p>
      <w:pPr>
        <w:ind w:left="216"/>
      </w:pPr>
      <w:r>
        <w:rPr>
          <w:sz w:val="18"/>
        </w:rPr>
        <w:t>Compete privativamente à União legislar sobre vencimentos dos membros das Polícias Civil e Militar e do Corpo de Bombeiros Militar do Distrito Federal.</w:t>
      </w:r>
    </w:p>
    <w:p>
      <w:pPr>
        <w:ind w:left="216"/>
      </w:pPr>
      <w:r>
        <w:rPr>
          <w:b/>
          <w:color w:val="003C8C"/>
          <w:sz w:val="16"/>
        </w:rPr>
        <w:t>[Súmula Vinculante 39.]</w:t>
      </w:r>
    </w:p>
    <w:p>
      <w:r>
        <w:rPr>
          <w:b/>
          <w:color w:val="B46400"/>
          <w:sz w:val="16"/>
        </w:rPr>
        <w:t>CONTROLE CONCENTRADO</w:t>
      </w:r>
    </w:p>
    <w:p>
      <w:r>
        <w:rPr>
          <w:color w:val="8C8C8C"/>
          <w:sz w:val="14"/>
        </w:rPr>
        <w:t>cf-art-21-inc-XIII</w:t>
      </w:r>
      <w:r>
        <w:rPr>
          <w:color w:val="0050A0"/>
          <w:sz w:val="14"/>
        </w:rPr>
        <w:t xml:space="preserve"> | ADI 1045</w:t>
      </w:r>
      <w:r>
        <w:rPr>
          <w:color w:val="0050A0"/>
          <w:sz w:val="14"/>
        </w:rPr>
        <w:t xml:space="preserve"> | rel. Marco Aurélio</w:t>
      </w:r>
      <w:r>
        <w:rPr>
          <w:color w:val="0050A0"/>
          <w:sz w:val="14"/>
        </w:rPr>
        <w:t xml:space="preserve"> | 2009</w:t>
      </w:r>
    </w:p>
    <w:p>
      <w:pPr>
        <w:ind w:left="216"/>
      </w:pPr>
      <w:r>
        <w:rPr>
          <w:sz w:val="18"/>
        </w:rPr>
        <w:t>A competência legislativa da União para dispor sobre regime jurídico, vencimentos e carreira das polícias civil e militar e do corpo de bombeiros militar do Distrito Federal (art. 21, XIV, da CRFB/88) é diversa da competência legislativa relativa à regime de previdência social dessas instituições.</w:t>
        <w:br/>
        <w:t>[ADI 5.801, rel. min. Luiz Fux, j. 02.09.2024, P, DJE de 20.09.2024.] Ao instituir a chamada "gratificação por risco de vida"  dos policiais e bombeiros militares do Distrito Federal, o Poder Legislati</w:t>
      </w:r>
    </w:p>
    <w:p>
      <w:pPr>
        <w:ind w:left="216"/>
      </w:pPr>
      <w:r>
        <w:rPr>
          <w:b/>
          <w:color w:val="003C8C"/>
          <w:sz w:val="16"/>
        </w:rPr>
        <w:t>[ADI 1.045, rel. min. Marco Aurélio, j. 15-4-2009, P, DJE de 12-6-2009.]</w:t>
      </w:r>
    </w:p>
    <w:p>
      <w:r>
        <w:rPr>
          <w:b/>
          <w:color w:val="B46400"/>
          <w:sz w:val="16"/>
        </w:rPr>
        <w:t>CONTROLE CONCENTRADO</w:t>
      </w:r>
    </w:p>
    <w:p>
      <w:r>
        <w:rPr>
          <w:color w:val="8C8C8C"/>
          <w:sz w:val="14"/>
        </w:rPr>
        <w:t>cf-art-21-inc-XIII</w:t>
      </w:r>
      <w:r>
        <w:rPr>
          <w:color w:val="0050A0"/>
          <w:sz w:val="14"/>
        </w:rPr>
        <w:t xml:space="preserve"> | ADI 2705</w:t>
      </w:r>
      <w:r>
        <w:rPr>
          <w:color w:val="0050A0"/>
          <w:sz w:val="14"/>
        </w:rPr>
        <w:t xml:space="preserve"> | rel. Ellen Gracie</w:t>
      </w:r>
      <w:r>
        <w:rPr>
          <w:color w:val="0050A0"/>
          <w:sz w:val="14"/>
        </w:rPr>
        <w:t xml:space="preserve"> | 2003</w:t>
      </w:r>
    </w:p>
    <w:p>
      <w:pPr>
        <w:ind w:left="216"/>
      </w:pPr>
      <w:r>
        <w:rPr>
          <w:sz w:val="18"/>
        </w:rPr>
        <w:t>= RE 648.946 AgR, rel. min. Cármen Lúcia, j. 25-9-2012, 2ª T, DJE de 19-10-2012 Art. 3º da Lei distrital 3.556/2005. Servidores das carreiras policiais civis cedidos à administração pública direta e indireta da União e do Distrito Federal: tempo de serviço considerado pela norma questionada como de efetivo exercício de atividade policial. Ampliação do benefício de aposentadoria especial dos policiais civis estabelecidos no art. 1º da LC federal 51, de 20-12-1985. (...) Inconstitucionalidade form</w:t>
      </w:r>
    </w:p>
    <w:p>
      <w:pPr>
        <w:ind w:left="216"/>
      </w:pPr>
      <w:r>
        <w:rPr>
          <w:b/>
          <w:color w:val="003C8C"/>
          <w:sz w:val="16"/>
        </w:rPr>
        <w:t>[ADI 2.705, rel. min. Ellen Gracie, j. 9-10-2003, P, DJ de 31-10-2003.]</w:t>
      </w:r>
    </w:p>
    <w:p>
      <w:r>
        <w:rPr>
          <w:b/>
          <w:color w:val="B46400"/>
          <w:sz w:val="16"/>
        </w:rPr>
        <w:t>CONTROLE CONCENTRADO</w:t>
      </w:r>
    </w:p>
    <w:p>
      <w:r>
        <w:rPr>
          <w:color w:val="8C8C8C"/>
          <w:sz w:val="14"/>
        </w:rPr>
        <w:t>cf-art-21-inc-XIII</w:t>
      </w:r>
    </w:p>
    <w:p>
      <w:pPr>
        <w:ind w:left="216"/>
      </w:pPr>
      <w:r>
        <w:rPr>
          <w:sz w:val="18"/>
        </w:rPr>
        <w:t>XV - organizar e manter os serviços oficiais de estatística, geografia, geologia e cartografia de âmbito nacional;</w:t>
      </w:r>
    </w:p>
    <w:p>
      <w:r>
        <w:rPr>
          <w:b/>
          <w:color w:val="B46400"/>
          <w:sz w:val="16"/>
        </w:rPr>
        <w:t>CONTROLE CONCENTRADO</w:t>
      </w:r>
    </w:p>
    <w:p>
      <w:r>
        <w:rPr>
          <w:color w:val="8C8C8C"/>
          <w:sz w:val="14"/>
        </w:rPr>
        <w:t>cf-art-21-inc-XIII</w:t>
      </w:r>
      <w:r>
        <w:rPr>
          <w:color w:val="0050A0"/>
          <w:sz w:val="14"/>
        </w:rPr>
        <w:t xml:space="preserve"> | ADI 158</w:t>
      </w:r>
      <w:r>
        <w:rPr>
          <w:color w:val="0050A0"/>
          <w:sz w:val="14"/>
        </w:rPr>
        <w:t xml:space="preserve"> | rel. Celso de Mello</w:t>
      </w:r>
    </w:p>
    <w:p>
      <w:pPr>
        <w:ind w:left="216"/>
      </w:pPr>
      <w:r>
        <w:rPr>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w:t>
      </w:r>
    </w:p>
    <w:p>
      <w:pPr>
        <w:ind w:left="216"/>
      </w:pPr>
      <w:r>
        <w:rPr>
          <w:b/>
          <w:color w:val="003C8C"/>
          <w:sz w:val="16"/>
        </w:rPr>
        <w:t>[ADI 158, rel. min. Celso de Mello, j. 1º-8-2018, P, DJE de 28-8-2018.]</w:t>
      </w:r>
    </w:p>
    <w:p>
      <w:r>
        <w:rPr>
          <w:b/>
          <w:color w:val="B46400"/>
          <w:sz w:val="16"/>
        </w:rPr>
        <w:t>CONTROLE CONCENTRADO</w:t>
      </w:r>
    </w:p>
    <w:p>
      <w:r>
        <w:rPr>
          <w:color w:val="8C8C8C"/>
          <w:sz w:val="14"/>
        </w:rPr>
        <w:t>cf-art-21-inc-XIII</w:t>
      </w:r>
    </w:p>
    <w:p>
      <w:pPr>
        <w:ind w:left="216"/>
      </w:pPr>
      <w:r>
        <w:rPr>
          <w:sz w:val="18"/>
        </w:rPr>
        <w:t>XVI - exercer a classificação, para efeito indicativo, de diversões públicas e de programas de rádio e televisão;</w:t>
      </w:r>
    </w:p>
    <w:p>
      <w:r>
        <w:rPr>
          <w:b/>
          <w:color w:val="B46400"/>
          <w:sz w:val="16"/>
        </w:rPr>
        <w:t>CONTROLE CONCENTRADO</w:t>
      </w:r>
    </w:p>
    <w:p>
      <w:r>
        <w:rPr>
          <w:color w:val="8C8C8C"/>
          <w:sz w:val="14"/>
        </w:rPr>
        <w:t>cf-art-21-inc-XIII</w:t>
      </w:r>
      <w:r>
        <w:rPr>
          <w:color w:val="0050A0"/>
          <w:sz w:val="14"/>
        </w:rPr>
        <w:t xml:space="preserve"> | ADI 2.404</w:t>
      </w:r>
      <w:r>
        <w:rPr>
          <w:color w:val="0050A0"/>
          <w:sz w:val="14"/>
        </w:rPr>
        <w:t xml:space="preserve"> | rel. Dias Toffoli</w:t>
      </w:r>
    </w:p>
    <w:p>
      <w:pPr>
        <w:ind w:left="216"/>
      </w:pPr>
      <w:r>
        <w:rPr>
          <w:sz w:val="18"/>
        </w:rPr>
        <w:t xml:space="preserve">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w:t>
      </w:r>
    </w:p>
    <w:p>
      <w:r>
        <w:rPr>
          <w:b/>
          <w:color w:val="B46400"/>
          <w:sz w:val="16"/>
        </w:rPr>
        <w:t>CONTROLE CONCENTRADO</w:t>
      </w:r>
    </w:p>
    <w:p>
      <w:r>
        <w:rPr>
          <w:color w:val="8C8C8C"/>
          <w:sz w:val="14"/>
        </w:rPr>
        <w:t>cf-art-21-inc-XIII</w:t>
      </w:r>
      <w:r>
        <w:rPr>
          <w:color w:val="0050A0"/>
          <w:sz w:val="14"/>
        </w:rPr>
        <w:t xml:space="preserve"> | ADPF 153</w:t>
      </w:r>
      <w:r>
        <w:rPr>
          <w:color w:val="0050A0"/>
          <w:sz w:val="14"/>
        </w:rPr>
        <w:t xml:space="preserve"> | rel. Eros Grau</w:t>
      </w:r>
      <w:r>
        <w:rPr>
          <w:color w:val="0050A0"/>
          <w:sz w:val="14"/>
        </w:rPr>
        <w:t xml:space="preserve"> | 2010</w:t>
      </w:r>
    </w:p>
    <w:p>
      <w:pPr>
        <w:ind w:left="216"/>
      </w:pPr>
      <w:r>
        <w:rPr>
          <w:sz w:val="18"/>
        </w:rPr>
        <w:t>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w:t>
      </w:r>
    </w:p>
    <w:p>
      <w:pPr>
        <w:ind w:left="216"/>
      </w:pPr>
      <w:r>
        <w:rPr>
          <w:b/>
          <w:color w:val="003C8C"/>
          <w:sz w:val="16"/>
        </w:rPr>
        <w:t>[ADPF 153, rel. min. Eros Grau, j. 29-4-2010, P, DJE de 6-8-2010.]</w:t>
      </w:r>
    </w:p>
    <w:p>
      <w:r>
        <w:rPr>
          <w:b/>
          <w:color w:val="B46400"/>
          <w:sz w:val="16"/>
        </w:rPr>
        <w:t>CONTROLE CONCENTRADO</w:t>
      </w:r>
    </w:p>
    <w:p>
      <w:r>
        <w:rPr>
          <w:color w:val="8C8C8C"/>
          <w:sz w:val="14"/>
        </w:rPr>
        <w:t>cf-art-21-inc-XIII</w:t>
      </w:r>
      <w:r>
        <w:rPr>
          <w:color w:val="0050A0"/>
          <w:sz w:val="14"/>
        </w:rPr>
        <w:t xml:space="preserve"> | ADI 104</w:t>
      </w:r>
      <w:r>
        <w:rPr>
          <w:color w:val="0050A0"/>
          <w:sz w:val="14"/>
        </w:rPr>
        <w:t xml:space="preserve"> | rel. Sepúlveda Pertence</w:t>
      </w:r>
      <w:r>
        <w:rPr>
          <w:color w:val="0050A0"/>
          <w:sz w:val="14"/>
        </w:rPr>
        <w:t xml:space="preserve"> | 2007</w:t>
      </w:r>
    </w:p>
    <w:p>
      <w:pPr>
        <w:ind w:left="216"/>
      </w:pPr>
      <w:r>
        <w:rPr>
          <w:sz w:val="18"/>
        </w:rPr>
        <w:t>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ao contrário, conferir à União – e somente a ela – o poder de anistiar infrações administrativas de servidores locais constituiria exceção radical e inexplicá</w:t>
      </w:r>
    </w:p>
    <w:p>
      <w:pPr>
        <w:ind w:left="216"/>
      </w:pPr>
      <w:r>
        <w:rPr>
          <w:b/>
          <w:color w:val="003C8C"/>
          <w:sz w:val="16"/>
        </w:rPr>
        <w:t>[ADI 104, rel. min. Sepúlveda Pertence, j. 4-6-2007, P, DJ de 24-8-2007.]</w:t>
      </w:r>
    </w:p>
    <w:p>
      <w:r>
        <w:rPr>
          <w:b/>
          <w:color w:val="B46400"/>
          <w:sz w:val="16"/>
        </w:rPr>
        <w:t>CONTROLE CONCENTRADO</w:t>
      </w:r>
    </w:p>
    <w:p>
      <w:r>
        <w:rPr>
          <w:color w:val="8C8C8C"/>
          <w:sz w:val="14"/>
        </w:rPr>
        <w:t>cf-art-21-inc-XIII</w:t>
      </w:r>
    </w:p>
    <w:p>
      <w:pPr>
        <w:ind w:left="216"/>
      </w:pPr>
      <w:r>
        <w:rPr>
          <w:sz w:val="18"/>
        </w:rPr>
        <w:t>XVIII - planejar e promover a defesa permanente contra as calamidades públicas, especialmente as secas e as inundações; XIX - instituir sistema nacional de gerenciamento de recursos hídricos e definir critérios de outorga de direitos de seu uso;</w:t>
      </w:r>
    </w:p>
    <w:p>
      <w:r>
        <w:rPr>
          <w:b/>
          <w:color w:val="B46400"/>
          <w:sz w:val="16"/>
        </w:rPr>
        <w:t>JULGADOS CORRELATOS</w:t>
      </w:r>
    </w:p>
    <w:p>
      <w:r>
        <w:rPr>
          <w:color w:val="8C8C8C"/>
          <w:sz w:val="14"/>
        </w:rPr>
        <w:t>cf-art-21-inc-XIII</w:t>
      </w:r>
      <w:r>
        <w:rPr>
          <w:color w:val="0050A0"/>
          <w:sz w:val="14"/>
        </w:rPr>
        <w:t xml:space="preserve"> | ACO 787</w:t>
      </w:r>
      <w:r>
        <w:rPr>
          <w:color w:val="0050A0"/>
          <w:sz w:val="14"/>
        </w:rPr>
        <w:t xml:space="preserve"> | rel. Edson Fachin</w:t>
      </w:r>
      <w:r>
        <w:rPr>
          <w:color w:val="0050A0"/>
          <w:sz w:val="14"/>
        </w:rPr>
        <w:t xml:space="preserve"> | 2022</w:t>
      </w:r>
    </w:p>
    <w:p>
      <w:pPr>
        <w:ind w:left="216"/>
      </w:pPr>
      <w:r>
        <w:rPr>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w:t>
      </w:r>
    </w:p>
    <w:p>
      <w:pPr>
        <w:ind w:left="216"/>
      </w:pPr>
      <w:r>
        <w:rPr>
          <w:b/>
          <w:color w:val="003C8C"/>
          <w:sz w:val="16"/>
        </w:rPr>
        <w:t>[ACO 787-AgR, rel. min. Edson Fachin, j. 17-12-2022, P, DJE de 31-1-2023.]</w:t>
      </w:r>
    </w:p>
    <w:p>
      <w:r>
        <w:rPr>
          <w:b/>
          <w:color w:val="B46400"/>
          <w:sz w:val="16"/>
        </w:rPr>
        <w:t>JULGADOS CORRELATOS</w:t>
      </w:r>
    </w:p>
    <w:p>
      <w:r>
        <w:rPr>
          <w:color w:val="8C8C8C"/>
          <w:sz w:val="14"/>
        </w:rPr>
        <w:t>cf-art-21-inc-XX</w:t>
      </w:r>
      <w:r>
        <w:rPr>
          <w:color w:val="0050A0"/>
          <w:sz w:val="14"/>
        </w:rPr>
        <w:t xml:space="preserve"> | ADI 7546</w:t>
      </w:r>
      <w:r>
        <w:rPr>
          <w:color w:val="0050A0"/>
          <w:sz w:val="14"/>
        </w:rPr>
        <w:t xml:space="preserve"> | rel. Nunes Marques</w:t>
      </w:r>
    </w:p>
    <w:p>
      <w:pPr>
        <w:ind w:left="216"/>
      </w:pPr>
      <w:r>
        <w:rPr>
          <w:sz w:val="18"/>
        </w:rPr>
        <w:t>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medidas de prevenção e combate a incêndios e a desastres em estabelecimentos, edificações e áreas de reunião de</w:t>
      </w:r>
    </w:p>
    <w:p>
      <w:pPr>
        <w:ind w:left="216"/>
      </w:pPr>
      <w:r>
        <w:rPr>
          <w:b/>
          <w:color w:val="003C8C"/>
          <w:sz w:val="16"/>
        </w:rPr>
        <w:t>[ADI 7.546, rel. min. Nunes Marques, j.18-2-2026, P, DJE de 2-3-2026.]</w:t>
      </w:r>
    </w:p>
    <w:p>
      <w:r>
        <w:rPr>
          <w:b/>
          <w:color w:val="B46400"/>
          <w:sz w:val="16"/>
        </w:rPr>
        <w:t>JULGADOS CORRELATOS</w:t>
      </w:r>
    </w:p>
    <w:p>
      <w:r>
        <w:rPr>
          <w:color w:val="8C8C8C"/>
          <w:sz w:val="14"/>
        </w:rPr>
        <w:t>cf-art-21-inc-XXII</w:t>
      </w:r>
    </w:p>
    <w:p>
      <w:pPr>
        <w:ind w:left="216"/>
      </w:pPr>
      <w:r>
        <w:rPr>
          <w:sz w:val="18"/>
        </w:rPr>
        <w:t>XXIII - explorar os serviços e instalações nucleares de qualquer natureza e exercer monopólio estatal sobre a pesquisa, a lavra, o enriquecimento e reprocessamento, a industrialização e o comércio de minérios nucleares e seus derivados, atendidos os seguintes princípios e condições:</w:t>
      </w:r>
    </w:p>
    <w:p>
      <w:r>
        <w:rPr>
          <w:b/>
          <w:color w:val="B46400"/>
          <w:sz w:val="16"/>
        </w:rPr>
        <w:t>JULGADOS CORRELATOS</w:t>
      </w:r>
    </w:p>
    <w:p>
      <w:r>
        <w:rPr>
          <w:color w:val="8C8C8C"/>
          <w:sz w:val="14"/>
        </w:rPr>
        <w:t>cf-art-21-inc-XXII-ali-c</w:t>
      </w:r>
    </w:p>
    <w:p>
      <w:pPr>
        <w:ind w:left="216"/>
      </w:pPr>
      <w:r>
        <w:rPr>
          <w:sz w:val="18"/>
        </w:rPr>
        <w:t>XXIV - organizar, manter e executar a inspeção do trabalho;</w:t>
      </w:r>
    </w:p>
    <w:p>
      <w:r>
        <w:rPr>
          <w:b/>
          <w:color w:val="B46400"/>
          <w:sz w:val="16"/>
        </w:rPr>
        <w:t>CONTROLE CONCENTRADO</w:t>
      </w:r>
    </w:p>
    <w:p>
      <w:r>
        <w:rPr>
          <w:color w:val="8C8C8C"/>
          <w:sz w:val="14"/>
        </w:rPr>
        <w:t>cf-art-21-inc-XXII-ali-c</w:t>
      </w:r>
      <w:r>
        <w:rPr>
          <w:color w:val="0050A0"/>
          <w:sz w:val="14"/>
        </w:rPr>
        <w:t xml:space="preserve"> | ADI 6149</w:t>
      </w:r>
      <w:r>
        <w:rPr>
          <w:color w:val="0050A0"/>
          <w:sz w:val="14"/>
        </w:rPr>
        <w:t xml:space="preserve"> | rel. Alexandre de Moraes</w:t>
      </w:r>
      <w:r>
        <w:rPr>
          <w:color w:val="0050A0"/>
          <w:sz w:val="14"/>
        </w:rPr>
        <w:t xml:space="preserve"> | 2019</w:t>
      </w:r>
    </w:p>
    <w:p>
      <w:pPr>
        <w:ind w:left="216"/>
      </w:pPr>
      <w:r>
        <w:rPr>
          <w:sz w:val="18"/>
        </w:rPr>
        <w:t>Cumpre à União legislar sobre a jornada de trabalho, sendo incompatível com a Constituição a legislação estadual que, extrapolando o conteúdo da delegação legislativa estabelecida em Lei Complementar Federal (no caso, a Lei Complementar Federal 103/2000), estipule, para determinadas categorias profissionais, jornada de trabalho diferente daquela disposta na legislação federal. A atribuição de poder fiscalizatório e sancionatório pelo Poder Público Estadual em matéria de Direito do Trabalho contr</w:t>
      </w:r>
    </w:p>
    <w:p>
      <w:pPr>
        <w:ind w:left="216"/>
      </w:pPr>
      <w:r>
        <w:rPr>
          <w:b/>
          <w:color w:val="003C8C"/>
          <w:sz w:val="16"/>
        </w:rPr>
        <w:t>[ADI 6.149, rel. min. Alexandre de Moraes, j. 29-11-2019, P, DJE de 18-12-2019.]</w:t>
      </w:r>
    </w:p>
    <w:p>
      <w:r>
        <w:rPr>
          <w:b/>
          <w:color w:val="B46400"/>
          <w:sz w:val="16"/>
        </w:rPr>
        <w:t>CONTROLE CONCENTRADO</w:t>
      </w:r>
    </w:p>
    <w:p>
      <w:r>
        <w:rPr>
          <w:color w:val="8C8C8C"/>
          <w:sz w:val="14"/>
        </w:rPr>
        <w:t>cf-art-21-inc-XXII-ali-c</w:t>
      </w:r>
      <w:r>
        <w:rPr>
          <w:color w:val="0050A0"/>
          <w:sz w:val="14"/>
        </w:rPr>
        <w:t xml:space="preserve"> | ADI 5739</w:t>
      </w:r>
      <w:r>
        <w:rPr>
          <w:color w:val="0050A0"/>
          <w:sz w:val="14"/>
        </w:rPr>
        <w:t xml:space="preserve"> | rel. Edson Fachin</w:t>
      </w:r>
      <w:r>
        <w:rPr>
          <w:color w:val="0050A0"/>
          <w:sz w:val="14"/>
        </w:rPr>
        <w:t xml:space="preserve"> | 2019</w:t>
      </w:r>
    </w:p>
    <w:p>
      <w:pPr>
        <w:ind w:left="216"/>
      </w:pPr>
      <w:r>
        <w:rPr>
          <w:sz w:val="18"/>
        </w:rP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3º, do CPP, ofende a regra de competência privativa da União para legislar sobre ‘direito processual’ e ‘direito do trabalho’ (CR, art. 22), assim como a competência ma</w:t>
      </w:r>
    </w:p>
    <w:p>
      <w:pPr>
        <w:ind w:left="216"/>
      </w:pPr>
      <w:r>
        <w:rPr>
          <w:b/>
          <w:color w:val="003C8C"/>
          <w:sz w:val="16"/>
        </w:rPr>
        <w:t>[ADI 5.739, rel. min. Edson Fachin, j. 23-8-2019, P, DJE de 9-9-2019.]</w:t>
      </w:r>
    </w:p>
    <w:p>
      <w:r>
        <w:rPr>
          <w:b/>
          <w:color w:val="B46400"/>
          <w:sz w:val="16"/>
        </w:rPr>
        <w:t>CONTROLE CONCENTRADO</w:t>
      </w:r>
    </w:p>
    <w:p>
      <w:r>
        <w:rPr>
          <w:color w:val="8C8C8C"/>
          <w:sz w:val="14"/>
        </w:rPr>
        <w:t>cf-art-21-inc-XXII-ali-c</w:t>
      </w:r>
      <w:r>
        <w:rPr>
          <w:color w:val="0050A0"/>
          <w:sz w:val="14"/>
        </w:rPr>
        <w:t xml:space="preserve"> | ADI 3670</w:t>
      </w:r>
      <w:r>
        <w:rPr>
          <w:color w:val="0050A0"/>
          <w:sz w:val="14"/>
        </w:rPr>
        <w:t xml:space="preserve"> | rel. Sepúlveda Pertence</w:t>
      </w:r>
      <w:r>
        <w:rPr>
          <w:color w:val="0050A0"/>
          <w:sz w:val="14"/>
        </w:rPr>
        <w:t xml:space="preserve"> | 2007</w:t>
      </w:r>
    </w:p>
    <w:p>
      <w:pPr>
        <w:ind w:left="216"/>
      </w:pPr>
      <w:r>
        <w:rPr>
          <w:sz w:val="18"/>
        </w:rPr>
        <w:t>Matéria concernente a relações de trabalho. (...) É inconstitucional norma do Estado ou do Distrito Federal que disponha sobre proibição de revista íntima em empregados de estabelecimentos situados no respectivo território.</w:t>
        <w:br/>
        <w:t>[ADI 2.947, rel. min. Cezar Peluso, j. 5-5-2010, P, DJE de 10-9-2010.] Ação direta de inconstitucionalidade: Lei distrital 3.705, de 21-11-2005, que cria restrições a empresas que discriminarem na contratação de mão de obra: inconstitucionalidade declarada. Ofensa à competênc</w:t>
      </w:r>
    </w:p>
    <w:p>
      <w:pPr>
        <w:ind w:left="216"/>
      </w:pPr>
      <w:r>
        <w:rPr>
          <w:b/>
          <w:color w:val="003C8C"/>
          <w:sz w:val="16"/>
        </w:rPr>
        <w:t>[ADI 3.670, rel. min. Sepúlveda Pertence, j. 2-4-2007, P, DJ de 18-5-2007.]</w:t>
      </w:r>
    </w:p>
    <w:p>
      <w:r>
        <w:rPr>
          <w:b/>
          <w:color w:val="B46400"/>
          <w:sz w:val="16"/>
        </w:rPr>
        <w:t>REPERCUSSAO GERAL</w:t>
      </w:r>
    </w:p>
    <w:p>
      <w:r>
        <w:rPr>
          <w:color w:val="8C8C8C"/>
          <w:sz w:val="14"/>
        </w:rPr>
        <w:t>cf-art-21-inc-XXII-ali-c</w:t>
      </w:r>
      <w:r>
        <w:rPr>
          <w:color w:val="0050A0"/>
          <w:sz w:val="14"/>
        </w:rPr>
        <w:t xml:space="preserve"> | ARE 1348549</w:t>
      </w:r>
      <w:r>
        <w:rPr>
          <w:color w:val="0050A0"/>
          <w:sz w:val="14"/>
        </w:rPr>
        <w:t xml:space="preserve"> | rel. Luiz Fux</w:t>
      </w:r>
      <w:r>
        <w:rPr>
          <w:color w:val="0050A0"/>
          <w:sz w:val="14"/>
        </w:rPr>
        <w:t xml:space="preserve"> | 2022</w:t>
      </w:r>
    </w:p>
    <w:p>
      <w:pPr>
        <w:ind w:left="216"/>
      </w:pPr>
      <w:r>
        <w:rPr>
          <w:sz w:val="18"/>
        </w:rPr>
        <w:t>É infraconstitucional, a ela se aplicando os efeitos da ausência de repercussão geral, a controvérsia relativa à exigibilidade da inscrição de técnicos, instrutores ou treinadores de esporte e desporto profissionais ou recreativos nos Conselhos de Educação Física, para o regular exercício da atividade.</w:t>
      </w:r>
    </w:p>
    <w:p>
      <w:pPr>
        <w:ind w:left="216"/>
      </w:pPr>
      <w:r>
        <w:rPr>
          <w:b/>
          <w:color w:val="003C8C"/>
          <w:sz w:val="16"/>
        </w:rPr>
        <w:t>[ARE 1.348.549 RG, rel. min. Luiz Fux, j. 10-3-2022, P, DJE de 24-3-2022, Tema 1.203, com repercussão geral negada.]</w:t>
      </w:r>
    </w:p>
    <w:p>
      <w:r>
        <w:rPr>
          <w:b/>
          <w:color w:val="B46400"/>
          <w:sz w:val="16"/>
        </w:rPr>
        <w:t>REPERCUSSAO GERAL</w:t>
      </w:r>
    </w:p>
    <w:p>
      <w:r>
        <w:rPr>
          <w:color w:val="8C8C8C"/>
          <w:sz w:val="14"/>
        </w:rPr>
        <w:t>cf-art-21-inc-XXII-ali-c</w:t>
      </w:r>
    </w:p>
    <w:p>
      <w:pPr>
        <w:ind w:left="216"/>
      </w:pPr>
      <w:r>
        <w:rPr>
          <w:sz w:val="18"/>
        </w:rPr>
        <w:t>XXV - estabelecer as áreas e as condições para o exercício da atividade de garimpagem, em forma associativa.</w:t>
      </w:r>
    </w:p>
    <w:p>
      <w:pPr>
        <w:pStyle w:val="Heading1"/>
      </w:pPr>
      <w:r>
        <w:t>Art. 22</w:t>
      </w:r>
    </w:p>
    <w:p>
      <w:r>
        <w:rPr>
          <w:color w:val="8C8C8C"/>
          <w:sz w:val="14"/>
        </w:rPr>
        <w:t>cf-art-22</w:t>
      </w:r>
      <w:r>
        <w:rPr>
          <w:color w:val="0050A0"/>
          <w:sz w:val="14"/>
        </w:rPr>
        <w:t xml:space="preserve"> | ADI 3112</w:t>
      </w:r>
      <w:r>
        <w:rPr>
          <w:color w:val="0050A0"/>
          <w:sz w:val="14"/>
        </w:rPr>
        <w:t xml:space="preserve"> | rel. Ricardo Lewandowski</w:t>
      </w:r>
      <w:r>
        <w:rPr>
          <w:color w:val="0050A0"/>
          <w:sz w:val="14"/>
        </w:rPr>
        <w:t xml:space="preserve"> | 2007</w:t>
      </w:r>
    </w:p>
    <w:p>
      <w:pPr>
        <w:ind w:left="216"/>
      </w:pPr>
      <w:r>
        <w:rPr>
          <w:sz w:val="18"/>
        </w:rPr>
        <w:t>Ação direta de inconstitucionalidade. Lei 10.826/2003. Estatuto do Desarmamento. (...) Invasão de competência residual dos Estados para legislar sobre segurança pública inocorrente, pois cabe à União legislar sobre matérias de predominante interesse geral.</w:t>
      </w:r>
    </w:p>
    <w:p>
      <w:pPr>
        <w:ind w:left="216"/>
      </w:pPr>
      <w:r>
        <w:rPr>
          <w:b/>
          <w:color w:val="003C8C"/>
          <w:sz w:val="16"/>
        </w:rPr>
        <w:t>[ADI 3.112, rel. min. Ricardo Lewandowski, j. 2-5-2007, P, DJ de 26-10-2007.]</w:t>
      </w:r>
    </w:p>
    <w:p>
      <w:r>
        <w:rPr>
          <w:b/>
          <w:color w:val="B46400"/>
          <w:sz w:val="16"/>
        </w:rPr>
        <w:t>SUMULA VINCULANTE</w:t>
      </w:r>
    </w:p>
    <w:p>
      <w:r>
        <w:rPr>
          <w:color w:val="8C8C8C"/>
          <w:sz w:val="14"/>
        </w:rPr>
        <w:t>cf-art-22-inc-I</w:t>
      </w:r>
    </w:p>
    <w:p>
      <w:pPr>
        <w:ind w:left="216"/>
      </w:pPr>
      <w:r>
        <w:rPr>
          <w:sz w:val="18"/>
        </w:rPr>
        <w:t>A definição dos crimes de responsabilidade e o estabelecimento das respectivas normas de processo e julgamento são da competência legislativa privativa da União.</w:t>
      </w:r>
    </w:p>
    <w:p>
      <w:pPr>
        <w:ind w:left="216"/>
      </w:pPr>
      <w:r>
        <w:rPr>
          <w:b/>
          <w:color w:val="003C8C"/>
          <w:sz w:val="16"/>
        </w:rPr>
        <w:t>[Súmula Vinculante 46.]</w:t>
      </w:r>
    </w:p>
    <w:p>
      <w:r>
        <w:rPr>
          <w:b/>
          <w:color w:val="B46400"/>
          <w:sz w:val="16"/>
        </w:rPr>
        <w:t>SUMULA VINCULANTE</w:t>
      </w:r>
    </w:p>
    <w:p>
      <w:r>
        <w:rPr>
          <w:color w:val="8C8C8C"/>
          <w:sz w:val="14"/>
        </w:rPr>
        <w:t>cf-art-22-inc-I</w:t>
      </w:r>
      <w:r>
        <w:rPr>
          <w:color w:val="0050A0"/>
          <w:sz w:val="14"/>
        </w:rPr>
        <w:t xml:space="preserve"> | ADI 5022</w:t>
      </w:r>
      <w:r>
        <w:rPr>
          <w:color w:val="0050A0"/>
          <w:sz w:val="14"/>
        </w:rPr>
        <w:t xml:space="preserve"> | rel. Nunes Marques</w:t>
      </w:r>
      <w:r>
        <w:rPr>
          <w:color w:val="0050A0"/>
          <w:sz w:val="14"/>
        </w:rPr>
        <w:t xml:space="preserve"> | 2025</w:t>
      </w:r>
    </w:p>
    <w:p>
      <w:pPr>
        <w:ind w:left="216"/>
      </w:pPr>
      <w:r>
        <w:rPr>
          <w:sz w:val="18"/>
        </w:rPr>
        <w:t xml:space="preserve">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w:t>
      </w:r>
    </w:p>
    <w:p>
      <w:pPr>
        <w:ind w:left="216"/>
      </w:pPr>
      <w:r>
        <w:rPr>
          <w:b/>
          <w:color w:val="003C8C"/>
          <w:sz w:val="16"/>
        </w:rPr>
        <w:t>[ADI 5.022, rel. min. Nunes Marques, j. 05.11.2025, P, DJE de 11.11.2025.]</w:t>
      </w:r>
    </w:p>
    <w:p>
      <w:r>
        <w:rPr>
          <w:b/>
          <w:color w:val="B46400"/>
          <w:sz w:val="16"/>
        </w:rPr>
        <w:t>SUMULA VINCULANTE</w:t>
      </w:r>
    </w:p>
    <w:p>
      <w:r>
        <w:rPr>
          <w:color w:val="8C8C8C"/>
          <w:sz w:val="14"/>
        </w:rPr>
        <w:t>cf-art-22-inc-I</w:t>
      </w:r>
      <w:r>
        <w:rPr>
          <w:color w:val="0050A0"/>
          <w:sz w:val="14"/>
        </w:rPr>
        <w:t xml:space="preserve"> | ADI 2957</w:t>
      </w:r>
      <w:r>
        <w:rPr>
          <w:color w:val="0050A0"/>
          <w:sz w:val="14"/>
        </w:rPr>
        <w:t xml:space="preserve"> | rel. Nunes Marques</w:t>
      </w:r>
      <w:r>
        <w:rPr>
          <w:color w:val="0050A0"/>
          <w:sz w:val="14"/>
        </w:rPr>
        <w:t xml:space="preserve"> | 2025</w:t>
      </w:r>
    </w:p>
    <w:p>
      <w:pPr>
        <w:ind w:left="216"/>
      </w:pPr>
      <w:r>
        <w:rPr>
          <w:sz w:val="18"/>
        </w:rPr>
        <w:t>Os dispositivos impugnados versam medidas tipicamente despenalizadoras atinentes aos delitos previstos nos arts. 1º e 2º da Lei n. 8.137/1990 e no art. 95 da Lei n. 8.212/1991 – revogado pela Lei n. 9.983/2000, que introduziu, entre outros, os arts. 168-A e 337-A no Código Penal –, consistentes na suspensão da pretensão punitiva estatal em consequência do parcelamento de débitos tributários, bem assim na extinção da punibilidade do agente caso realizado o pagamento integral de tais débitos, incl</w:t>
      </w:r>
    </w:p>
    <w:p>
      <w:pPr>
        <w:ind w:left="216"/>
      </w:pPr>
      <w:r>
        <w:rPr>
          <w:b/>
          <w:color w:val="003C8C"/>
          <w:sz w:val="16"/>
        </w:rPr>
        <w:t>[ADI 2.957, rel. min. Nunes Marques, j. 29.09.2025, P, DJE de 03.10.2025.</w:t>
      </w:r>
    </w:p>
    <w:p>
      <w:r>
        <w:rPr>
          <w:b/>
          <w:color w:val="B46400"/>
          <w:sz w:val="16"/>
        </w:rPr>
        <w:t>SUMULA VINCULANTE</w:t>
      </w:r>
    </w:p>
    <w:p>
      <w:r>
        <w:rPr>
          <w:color w:val="8C8C8C"/>
          <w:sz w:val="14"/>
        </w:rPr>
        <w:t>cf-art-22-inc-I</w:t>
      </w:r>
      <w:r>
        <w:rPr>
          <w:color w:val="0050A0"/>
          <w:sz w:val="14"/>
        </w:rPr>
        <w:t xml:space="preserve"> | ADI 7428</w:t>
      </w:r>
      <w:r>
        <w:rPr>
          <w:color w:val="0050A0"/>
          <w:sz w:val="14"/>
        </w:rPr>
        <w:t xml:space="preserve"> | rel. André Mendonça</w:t>
      </w:r>
      <w:r>
        <w:rPr>
          <w:color w:val="0050A0"/>
          <w:sz w:val="14"/>
        </w:rPr>
        <w:t xml:space="preserve"> | 2025</w:t>
      </w:r>
    </w:p>
    <w:p>
      <w:pPr>
        <w:ind w:left="216"/>
      </w:pPr>
      <w:r>
        <w:rPr>
          <w:sz w:val="18"/>
        </w:rP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w:t>
      </w:r>
    </w:p>
    <w:p>
      <w:pPr>
        <w:ind w:left="216"/>
      </w:pPr>
      <w:r>
        <w:rPr>
          <w:b/>
          <w:color w:val="003C8C"/>
          <w:sz w:val="16"/>
        </w:rPr>
        <w:t>[ADI 7.428, rel. min. André Mendonça, j. 01.09.2025, P, DJE de 11.09.2025.]</w:t>
      </w:r>
    </w:p>
    <w:p>
      <w:r>
        <w:rPr>
          <w:b/>
          <w:color w:val="B46400"/>
          <w:sz w:val="16"/>
        </w:rPr>
        <w:t>SUMULA VINCULANTE</w:t>
      </w:r>
    </w:p>
    <w:p>
      <w:r>
        <w:rPr>
          <w:color w:val="8C8C8C"/>
          <w:sz w:val="14"/>
        </w:rPr>
        <w:t>cf-art-22-inc-I</w:t>
      </w:r>
      <w:r>
        <w:rPr>
          <w:color w:val="0050A0"/>
          <w:sz w:val="14"/>
        </w:rPr>
        <w:t xml:space="preserve"> | ADPF 1066</w:t>
      </w:r>
      <w:r>
        <w:rPr>
          <w:color w:val="0050A0"/>
          <w:sz w:val="14"/>
        </w:rPr>
        <w:t xml:space="preserve"> | rel. Nunes Marques</w:t>
      </w:r>
      <w:r>
        <w:rPr>
          <w:color w:val="0050A0"/>
          <w:sz w:val="14"/>
        </w:rPr>
        <w:t xml:space="preserve"> | 2025</w:t>
      </w:r>
    </w:p>
    <w:p>
      <w:pPr>
        <w:ind w:left="216"/>
      </w:pPr>
      <w:r>
        <w:rPr>
          <w:sz w:val="18"/>
        </w:rPr>
        <w:t>(...) § 2º do art. 6º da Lei n. 4.542/2023 do Município de Ipatinga/MG, que isenta contribuintes do pagamento de honorários advocatícios de sucumbência aos procuradores municipais em caso de adesão ao Programa Especial de Regularização Tributária (PERT). (...) A norma impugnada, ao isentar o pagamento de honorários advocatícios de sucumbência devidos aos procuradores municipais, termina por imiscuir-se na seara do direito processual, invadindo esfera de competência legislativa reservada privativ</w:t>
      </w:r>
    </w:p>
    <w:p>
      <w:pPr>
        <w:ind w:left="216"/>
      </w:pPr>
      <w:r>
        <w:rPr>
          <w:b/>
          <w:color w:val="003C8C"/>
          <w:sz w:val="16"/>
        </w:rPr>
        <w:t>[ADPF 1.066, rel. min. Nunes Marques, j. 30.04.2025, P, DJE de 16.05.2025.]</w:t>
      </w:r>
    </w:p>
    <w:p>
      <w:r>
        <w:rPr>
          <w:b/>
          <w:color w:val="B46400"/>
          <w:sz w:val="16"/>
        </w:rPr>
        <w:t>SUMULA VINCULANTE</w:t>
      </w:r>
    </w:p>
    <w:p>
      <w:r>
        <w:rPr>
          <w:color w:val="8C8C8C"/>
          <w:sz w:val="14"/>
        </w:rPr>
        <w:t>cf-art-22-inc-I</w:t>
      </w:r>
      <w:r>
        <w:rPr>
          <w:color w:val="0050A0"/>
          <w:sz w:val="14"/>
        </w:rPr>
        <w:t xml:space="preserve"> | ADI 6150</w:t>
      </w:r>
      <w:r>
        <w:rPr>
          <w:color w:val="0050A0"/>
          <w:sz w:val="14"/>
        </w:rPr>
        <w:t xml:space="preserve"> | rel. André Mendonça</w:t>
      </w:r>
      <w:r>
        <w:rPr>
          <w:color w:val="0050A0"/>
          <w:sz w:val="14"/>
        </w:rPr>
        <w:t xml:space="preserve"> | 2025</w:t>
      </w:r>
    </w:p>
    <w:p>
      <w:pPr>
        <w:ind w:left="216"/>
      </w:pPr>
      <w:r>
        <w:rPr>
          <w:sz w:val="18"/>
        </w:rPr>
        <w:t>É inconstitucional norma instituidora de programa de renegociação, regularização fiscal ou de parcelamento de débitos referentes ao ICMS que limite a fixação de honorários sucumbenciais a percentual estabelecido em lei estadual e abaixo dos parâmetros enunciados no art. 85, § 3º, do Código de Processo Civil, por invadir a competência legislativa privativa da União para dispor sobre direito processual, prevista no art. 22, inc. I, da Constituição da República.</w:t>
      </w:r>
    </w:p>
    <w:p>
      <w:pPr>
        <w:ind w:left="216"/>
      </w:pPr>
      <w:r>
        <w:rPr>
          <w:b/>
          <w:color w:val="003C8C"/>
          <w:sz w:val="16"/>
        </w:rPr>
        <w:t>[ADI 6.150, rel. min. André Mendonça, j. 25.04.2025, P, DJE de 23.06.2025.]</w:t>
      </w:r>
    </w:p>
    <w:p>
      <w:r>
        <w:rPr>
          <w:b/>
          <w:color w:val="B46400"/>
          <w:sz w:val="16"/>
        </w:rPr>
        <w:t>SUMULA VINCULANTE</w:t>
      </w:r>
    </w:p>
    <w:p>
      <w:r>
        <w:rPr>
          <w:color w:val="8C8C8C"/>
          <w:sz w:val="14"/>
        </w:rPr>
        <w:t>cf-art-22-inc-I</w:t>
      </w:r>
      <w:r>
        <w:rPr>
          <w:color w:val="0050A0"/>
          <w:sz w:val="14"/>
        </w:rPr>
        <w:t xml:space="preserve"> | ADI 4293</w:t>
      </w:r>
      <w:r>
        <w:rPr>
          <w:color w:val="0050A0"/>
          <w:sz w:val="14"/>
        </w:rPr>
        <w:t xml:space="preserve"> | rel. Nunes Marques</w:t>
      </w:r>
      <w:r>
        <w:rPr>
          <w:color w:val="0050A0"/>
          <w:sz w:val="14"/>
        </w:rPr>
        <w:t xml:space="preserve"> | 2025</w:t>
      </w:r>
    </w:p>
    <w:p>
      <w:pPr>
        <w:ind w:left="216"/>
      </w:pPr>
      <w:r>
        <w:rPr>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16"/>
      </w:pPr>
      <w:r>
        <w:rPr>
          <w:b/>
          <w:color w:val="003C8C"/>
          <w:sz w:val="16"/>
        </w:rPr>
        <w:t>[ADI 4.293, rel. min. Nunes Marques, j. 05.03.2025, P, DJE de 14.03.2025.]</w:t>
      </w:r>
    </w:p>
    <w:p>
      <w:r>
        <w:rPr>
          <w:b/>
          <w:color w:val="B46400"/>
          <w:sz w:val="16"/>
        </w:rPr>
        <w:t>SUMULA VINCULANTE</w:t>
      </w:r>
    </w:p>
    <w:p>
      <w:r>
        <w:rPr>
          <w:color w:val="8C8C8C"/>
          <w:sz w:val="14"/>
        </w:rPr>
        <w:t>cf-art-22-inc-I</w:t>
      </w:r>
      <w:r>
        <w:rPr>
          <w:color w:val="0050A0"/>
          <w:sz w:val="14"/>
        </w:rPr>
        <w:t xml:space="preserve"> | ADI 5451</w:t>
      </w:r>
      <w:r>
        <w:rPr>
          <w:color w:val="0050A0"/>
          <w:sz w:val="14"/>
        </w:rPr>
        <w:t xml:space="preserve"> | rel. Nunes Marques</w:t>
      </w:r>
      <w:r>
        <w:rPr>
          <w:color w:val="0050A0"/>
          <w:sz w:val="14"/>
        </w:rPr>
        <w:t xml:space="preserve"> | 2025</w:t>
      </w:r>
    </w:p>
    <w:p>
      <w:pPr>
        <w:ind w:left="216"/>
      </w:pPr>
      <w:r>
        <w:rPr>
          <w:sz w:val="18"/>
        </w:rPr>
        <w:t xml:space="preserve">A Lei n. 15.911/2015 do Estado do Ceará, ao regulamentar a prestação de serviço voluntário no Ministério Público, não usurpa a competência privativa da União para legislar sobre direito do trabalho (CF, art. 22, I). A Lei federal n. 9.608/1999 constitui norma geral a ser conformada pelos entes políticos em função das particularidades locais. O diploma afasta a caracterização de vínculo empregatício e obrigação trabalhista, previdenciária ou afim do serviço voluntário prestado a entidade pública </w:t>
      </w:r>
    </w:p>
    <w:p>
      <w:pPr>
        <w:ind w:left="216"/>
      </w:pPr>
      <w:r>
        <w:rPr>
          <w:b/>
          <w:color w:val="003C8C"/>
          <w:sz w:val="16"/>
        </w:rPr>
        <w:t>[ADI 5.451, rel. min. Nunes Marques, j. 17.02.2025, P, DJE de 11.03.2025.]</w:t>
      </w:r>
    </w:p>
    <w:p>
      <w:r>
        <w:rPr>
          <w:b/>
          <w:color w:val="B46400"/>
          <w:sz w:val="16"/>
        </w:rPr>
        <w:t>SUMULA VINCULANTE</w:t>
      </w:r>
    </w:p>
    <w:p>
      <w:r>
        <w:rPr>
          <w:color w:val="8C8C8C"/>
          <w:sz w:val="14"/>
        </w:rPr>
        <w:t>cf-art-22-inc-I</w:t>
      </w:r>
      <w:r>
        <w:rPr>
          <w:color w:val="0050A0"/>
          <w:sz w:val="14"/>
        </w:rPr>
        <w:t xml:space="preserve"> | ADI 7341</w:t>
      </w:r>
      <w:r>
        <w:rPr>
          <w:color w:val="0050A0"/>
          <w:sz w:val="14"/>
        </w:rPr>
        <w:t xml:space="preserve"> | rel. Nunes Marques</w:t>
      </w:r>
      <w:r>
        <w:rPr>
          <w:color w:val="0050A0"/>
          <w:sz w:val="14"/>
        </w:rPr>
        <w:t xml:space="preserve"> | 2024</w:t>
      </w:r>
    </w:p>
    <w:p>
      <w:pPr>
        <w:ind w:left="216"/>
      </w:pPr>
      <w:r>
        <w:rPr>
          <w:sz w:val="18"/>
        </w:rPr>
        <w:t>É inconstitucional — por violar a competência privativa da União para legislar sobre direito processual (CF/1988, art. 22, I) — norma estadual que fixa o percentual dos honorários de sucumbência devidos aos procuradores estaduais em razão do parcelamento realizado pelos contribuintes nas ações tributárias e execuções fiscais ajuizadas.</w:t>
      </w:r>
    </w:p>
    <w:p>
      <w:pPr>
        <w:ind w:left="216"/>
      </w:pPr>
      <w:r>
        <w:rPr>
          <w:b/>
          <w:color w:val="003C8C"/>
          <w:sz w:val="16"/>
        </w:rPr>
        <w:t>[ADI 7.341, rel. min. Nunes Marques, j. 19.11.2024, P, Dje de 8-1-2025.]</w:t>
      </w:r>
    </w:p>
    <w:p>
      <w:r>
        <w:rPr>
          <w:b/>
          <w:color w:val="B46400"/>
          <w:sz w:val="16"/>
        </w:rPr>
        <w:t>SUMULA VINCULANTE</w:t>
      </w:r>
    </w:p>
    <w:p>
      <w:r>
        <w:rPr>
          <w:color w:val="8C8C8C"/>
          <w:sz w:val="14"/>
        </w:rPr>
        <w:t>cf-art-22-inc-I</w:t>
      </w:r>
      <w:r>
        <w:rPr>
          <w:color w:val="0050A0"/>
          <w:sz w:val="14"/>
        </w:rPr>
        <w:t xml:space="preserve"> | ADI 7712</w:t>
      </w:r>
      <w:r>
        <w:rPr>
          <w:color w:val="0050A0"/>
          <w:sz w:val="14"/>
        </w:rPr>
        <w:t xml:space="preserve"> | rel. Gilmar Mendes</w:t>
      </w:r>
      <w:r>
        <w:rPr>
          <w:color w:val="0050A0"/>
          <w:sz w:val="14"/>
        </w:rPr>
        <w:t xml:space="preserve"> | 2024</w:t>
      </w:r>
    </w:p>
    <w:p>
      <w:pPr>
        <w:ind w:left="216"/>
      </w:pPr>
      <w:r>
        <w:rPr>
          <w:sz w:val="18"/>
        </w:rPr>
        <w:t>Compete privativamente à União legislar sobre direito penal e direito processual penal, nos termos do art. 22, I, da Constituição Federal, inexistindo espaço de atuação dos entes subnacionais nesses campos específicos. A criação de um tipo penal e o estabelecimento de hipótese de inafiançabilidade por meio de lei estadual consubstancia inconstitucionalidade formal manifesta e incontornável.</w:t>
      </w:r>
    </w:p>
    <w:p>
      <w:pPr>
        <w:ind w:left="216"/>
      </w:pPr>
      <w:r>
        <w:rPr>
          <w:b/>
          <w:color w:val="003C8C"/>
          <w:sz w:val="16"/>
        </w:rPr>
        <w:t>[ADI 7.712 MC-REF, rel. min. Gilmar Mendes, j. 14-10-2024, P, DJE de 29-10-2024.]</w:t>
      </w:r>
    </w:p>
    <w:p>
      <w:r>
        <w:rPr>
          <w:b/>
          <w:color w:val="B46400"/>
          <w:sz w:val="16"/>
        </w:rPr>
        <w:t>SUMULA VINCULANTE</w:t>
      </w:r>
    </w:p>
    <w:p>
      <w:r>
        <w:rPr>
          <w:color w:val="8C8C8C"/>
          <w:sz w:val="14"/>
        </w:rPr>
        <w:t>cf-art-22-inc-I</w:t>
      </w:r>
      <w:r>
        <w:rPr>
          <w:color w:val="0050A0"/>
          <w:sz w:val="14"/>
        </w:rPr>
        <w:t xml:space="preserve"> | ADI 5361</w:t>
      </w:r>
      <w:r>
        <w:rPr>
          <w:color w:val="0050A0"/>
          <w:sz w:val="14"/>
        </w:rPr>
        <w:t xml:space="preserve"> | rel. Nunes Marques</w:t>
      </w:r>
      <w:r>
        <w:rPr>
          <w:color w:val="0050A0"/>
          <w:sz w:val="14"/>
        </w:rPr>
        <w:t xml:space="preserve"> | 2023</w:t>
      </w:r>
    </w:p>
    <w:p>
      <w:pPr>
        <w:ind w:left="216"/>
      </w:pPr>
      <w:r>
        <w:rPr>
          <w:sz w:val="18"/>
        </w:rPr>
        <w:t>O Plenário já consignou a inconstitucionalidade de norma instituidora de benefício de descanso remunerado para os empregados da iniciativa privada, por ofensa à competência privativa da União para legislar sobre direito do trabalho (CF, art. 22, I). Especificamente quanto à saúde dos trabalhadores, o Supremo reconheceu a inconstitucionalidade de diplomas normativos semelhantes, como o que previa normas de prevenção de doenças e critérios de defesa da saúde dos trabalhadores.</w:t>
        <w:br/>
        <w:t>[ADI 4.157, rel. min</w:t>
      </w:r>
    </w:p>
    <w:p>
      <w:pPr>
        <w:ind w:left="216"/>
      </w:pPr>
      <w:r>
        <w:rPr>
          <w:b/>
          <w:color w:val="003C8C"/>
          <w:sz w:val="16"/>
        </w:rPr>
        <w:t>[ADI 5.361 e ADI 5.463, rel. min. Nunes Marques, j. 21.11.2023, P, DJE de 24.01.2024.]</w:t>
      </w:r>
    </w:p>
    <w:p>
      <w:r>
        <w:rPr>
          <w:b/>
          <w:color w:val="B46400"/>
          <w:sz w:val="16"/>
        </w:rPr>
        <w:t>SUMULA VINCULANTE</w:t>
      </w:r>
    </w:p>
    <w:p>
      <w:r>
        <w:rPr>
          <w:color w:val="8C8C8C"/>
          <w:sz w:val="14"/>
        </w:rPr>
        <w:t>cf-art-22-inc-I</w:t>
      </w:r>
      <w:r>
        <w:rPr>
          <w:color w:val="0050A0"/>
          <w:sz w:val="14"/>
        </w:rPr>
        <w:t xml:space="preserve"> | ADI 2935</w:t>
      </w:r>
      <w:r>
        <w:rPr>
          <w:color w:val="0050A0"/>
          <w:sz w:val="14"/>
        </w:rPr>
        <w:t xml:space="preserve"> | rel. Nunes Marques</w:t>
      </w:r>
      <w:r>
        <w:rPr>
          <w:color w:val="0050A0"/>
          <w:sz w:val="14"/>
        </w:rPr>
        <w:t xml:space="preserve"> | 2023</w:t>
      </w:r>
    </w:p>
    <w:p>
      <w:pPr>
        <w:ind w:left="216"/>
      </w:pPr>
      <w:r>
        <w:rPr>
          <w:sz w:val="18"/>
        </w:rPr>
        <w:t>O Estado do Espírito Santo, no art. 2º, I, da Lei Complementar n. 68/1995, ao dispor sobre os recursos oriundos das penas de multa, endereçando-os ao fundo penitenciário estadual, invadiu a competência privativa da União, a configurar vício de inconstitucionalidade formal.</w:t>
      </w:r>
    </w:p>
    <w:p>
      <w:pPr>
        <w:ind w:left="216"/>
      </w:pPr>
      <w:r>
        <w:rPr>
          <w:b/>
          <w:color w:val="003C8C"/>
          <w:sz w:val="16"/>
        </w:rPr>
        <w:t>[ADI 2.935, rel. min. Nunes Marques, j. 21-11-2023, P, DJE de 18-12-2023.]</w:t>
      </w:r>
    </w:p>
    <w:p>
      <w:r>
        <w:rPr>
          <w:b/>
          <w:color w:val="B46400"/>
          <w:sz w:val="16"/>
        </w:rPr>
        <w:t>SUMULA VINCULANTE</w:t>
      </w:r>
    </w:p>
    <w:p>
      <w:r>
        <w:rPr>
          <w:color w:val="8C8C8C"/>
          <w:sz w:val="14"/>
        </w:rPr>
        <w:t>cf-art-22-inc-I</w:t>
      </w:r>
      <w:r>
        <w:rPr>
          <w:color w:val="0050A0"/>
          <w:sz w:val="14"/>
        </w:rPr>
        <w:t xml:space="preserve"> | ADI 6298</w:t>
      </w:r>
      <w:r>
        <w:rPr>
          <w:color w:val="0050A0"/>
          <w:sz w:val="14"/>
        </w:rPr>
        <w:t xml:space="preserve"> | rel. Luiz Fux</w:t>
      </w:r>
      <w:r>
        <w:rPr>
          <w:color w:val="0050A0"/>
          <w:sz w:val="14"/>
        </w:rPr>
        <w:t xml:space="preserve"> | 2023</w:t>
      </w:r>
    </w:p>
    <w:p>
      <w:pPr>
        <w:ind w:left="216"/>
      </w:pPr>
      <w:r>
        <w:rPr>
          <w:sz w:val="18"/>
        </w:rP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w:t>
      </w:r>
    </w:p>
    <w:p>
      <w:pPr>
        <w:ind w:left="216"/>
      </w:pPr>
      <w:r>
        <w:rPr>
          <w:b/>
          <w:color w:val="003C8C"/>
          <w:sz w:val="16"/>
        </w:rPr>
        <w:t>[ADI 6.298, ADI 6.299, ADI 6.300 e ADI 6.305, rel. min. Luiz Fux, j. 24-8-2023, P, DJE de 19-12-2023.]</w:t>
      </w:r>
    </w:p>
    <w:p>
      <w:r>
        <w:rPr>
          <w:b/>
          <w:color w:val="B46400"/>
          <w:sz w:val="16"/>
        </w:rPr>
        <w:t>SUMULA VINCULANTE</w:t>
      </w:r>
    </w:p>
    <w:p>
      <w:r>
        <w:rPr>
          <w:color w:val="8C8C8C"/>
          <w:sz w:val="14"/>
        </w:rPr>
        <w:t>cf-art-22-inc-I</w:t>
      </w:r>
      <w:r>
        <w:rPr>
          <w:color w:val="0050A0"/>
          <w:sz w:val="14"/>
        </w:rPr>
        <w:t xml:space="preserve"> | ADI 7014</w:t>
      </w:r>
      <w:r>
        <w:rPr>
          <w:color w:val="0050A0"/>
          <w:sz w:val="14"/>
        </w:rPr>
        <w:t xml:space="preserve"> | rel. Edson Fachin</w:t>
      </w:r>
      <w:r>
        <w:rPr>
          <w:color w:val="0050A0"/>
          <w:sz w:val="14"/>
        </w:rPr>
        <w:t xml:space="preserve"> | 2022</w:t>
      </w:r>
    </w:p>
    <w:p>
      <w:pPr>
        <w:ind w:left="216"/>
      </w:pPr>
      <w:r>
        <w:rPr>
          <w:sz w:val="18"/>
        </w:rPr>
        <w:t>A criação de piso salarial para certa categoria de empregados públicos é matéria que se insere na competência privativa da União para legislar sobre direito do trabalho, por ser medida de âmbito coletivo a abarcar indistintamente determinada classe de trabalhadores, não se confundindo com a entabulação da remuneração entre as próprias partes.</w:t>
        <w:br/>
        <w:t>[ADI 2.915, rel. min. Nunes Marques, j. 22-8-2023, P, DJE de 13-9-2023.] “É inconstitucional lei estadual que regulamenta o programa jovem aprendiz, por in</w:t>
      </w:r>
    </w:p>
    <w:p>
      <w:pPr>
        <w:ind w:left="216"/>
      </w:pPr>
      <w:r>
        <w:rPr>
          <w:b/>
          <w:color w:val="003C8C"/>
          <w:sz w:val="16"/>
        </w:rPr>
        <w:t>[ADI 7.014, rel. min. Edson Fachin, j. 28-11-2022, P, DJE de 19-12-2022.]</w:t>
      </w:r>
    </w:p>
    <w:p>
      <w:r>
        <w:rPr>
          <w:b/>
          <w:color w:val="B46400"/>
          <w:sz w:val="16"/>
        </w:rPr>
        <w:t>SUMULA VINCULANTE</w:t>
      </w:r>
    </w:p>
    <w:p>
      <w:r>
        <w:rPr>
          <w:color w:val="8C8C8C"/>
          <w:sz w:val="14"/>
        </w:rPr>
        <w:t>cf-art-22-inc-I</w:t>
      </w:r>
      <w:r>
        <w:rPr>
          <w:color w:val="0050A0"/>
          <w:sz w:val="14"/>
        </w:rPr>
        <w:t xml:space="preserve"> | ADI 1846</w:t>
      </w:r>
      <w:r>
        <w:rPr>
          <w:color w:val="0050A0"/>
          <w:sz w:val="14"/>
        </w:rPr>
        <w:t xml:space="preserve"> | rel. Nunes Marques</w:t>
      </w:r>
      <w:r>
        <w:rPr>
          <w:color w:val="0050A0"/>
          <w:sz w:val="14"/>
        </w:rPr>
        <w:t xml:space="preserve"> | 2022</w:t>
      </w:r>
    </w:p>
    <w:p>
      <w:pPr>
        <w:ind w:left="216"/>
      </w:pPr>
      <w:r>
        <w:rPr>
          <w:sz w:val="18"/>
        </w:rPr>
        <w:t>A atuação de sociedades anônimas deve ser regida por lei federal, haja vista tratar-se de tema de direito comercial (CF, art. 22, I).</w:t>
      </w:r>
    </w:p>
    <w:p>
      <w:pPr>
        <w:ind w:left="216"/>
      </w:pPr>
      <w:r>
        <w:rPr>
          <w:b/>
          <w:color w:val="003C8C"/>
          <w:sz w:val="16"/>
        </w:rPr>
        <w:t>[ADI 1.846, rel. min. Nunes Marques, j. 24-10-2022, P, DJE de 11-11-2022.]</w:t>
      </w:r>
    </w:p>
    <w:p>
      <w:r>
        <w:rPr>
          <w:b/>
          <w:color w:val="B46400"/>
          <w:sz w:val="16"/>
        </w:rPr>
        <w:t>SUMULA VINCULANTE</w:t>
      </w:r>
    </w:p>
    <w:p>
      <w:r>
        <w:rPr>
          <w:color w:val="8C8C8C"/>
          <w:sz w:val="14"/>
        </w:rPr>
        <w:t>cf-art-22-inc-I</w:t>
      </w:r>
      <w:r>
        <w:rPr>
          <w:color w:val="0050A0"/>
          <w:sz w:val="14"/>
        </w:rPr>
        <w:t xml:space="preserve"> | ADI 5969</w:t>
      </w:r>
      <w:r>
        <w:rPr>
          <w:color w:val="0050A0"/>
          <w:sz w:val="14"/>
        </w:rPr>
        <w:t xml:space="preserve"> | rel. Dias Toffoli</w:t>
      </w:r>
      <w:r>
        <w:rPr>
          <w:color w:val="0050A0"/>
          <w:sz w:val="14"/>
        </w:rPr>
        <w:t xml:space="preserve"> | 2022</w:t>
      </w:r>
    </w:p>
    <w:p>
      <w:pPr>
        <w:ind w:left="216"/>
      </w:pPr>
      <w:r>
        <w:rPr>
          <w:sz w:val="18"/>
        </w:rPr>
        <w:t>Incidiu em inconstitucionalidade formal, por violação do art. 22, inciso I, da Constituição Federal, o § 2º do art. 12 da Lei nº 8.328/15 do Estado do Pará, que dispôs dever a Fazenda Pública, nas execuções fiscais, antecipar o pagamento das despesas com a diligência dos oficiais de justiça.</w:t>
      </w:r>
    </w:p>
    <w:p>
      <w:pPr>
        <w:ind w:left="216"/>
      </w:pPr>
      <w:r>
        <w:rPr>
          <w:b/>
          <w:color w:val="003C8C"/>
          <w:sz w:val="16"/>
        </w:rPr>
        <w:t>[ADI 5.969, rel. min. Dias Toffoli, j. 3-10-2022, P, DJE de 16-11-2022.]</w:t>
      </w:r>
    </w:p>
    <w:p>
      <w:r>
        <w:rPr>
          <w:b/>
          <w:color w:val="B46400"/>
          <w:sz w:val="16"/>
        </w:rPr>
        <w:t>SUMULA VINCULANTE</w:t>
      </w:r>
    </w:p>
    <w:p>
      <w:r>
        <w:rPr>
          <w:color w:val="8C8C8C"/>
          <w:sz w:val="14"/>
        </w:rPr>
        <w:t>cf-art-22-inc-I</w:t>
      </w:r>
      <w:r>
        <w:rPr>
          <w:color w:val="0050A0"/>
          <w:sz w:val="14"/>
        </w:rPr>
        <w:t xml:space="preserve"> | ADI 5349</w:t>
      </w:r>
      <w:r>
        <w:rPr>
          <w:color w:val="0050A0"/>
          <w:sz w:val="14"/>
        </w:rPr>
        <w:t xml:space="preserve"> | rel. Rosa Weber</w:t>
      </w:r>
      <w:r>
        <w:rPr>
          <w:color w:val="0050A0"/>
          <w:sz w:val="14"/>
        </w:rPr>
        <w:t xml:space="preserve"> | 2022</w:t>
      </w:r>
    </w:p>
    <w:p>
      <w:pPr>
        <w:ind w:left="216"/>
      </w:pPr>
      <w:r>
        <w:rPr>
          <w:sz w:val="18"/>
        </w:rPr>
        <w:t>Lei nº 5.470/2015 do Distrito Federal. Publicação de prestação de contas na internet imposta a sindicatos. (...) A lei distrital impugnada ao impor, de maneira ampla, obrigação aos sindicatos, invade a competência legislativa privativa da União prevista no art. 22, I, CF, considerado tanto o Direito Coletivo do Trabalho quanto, sob o prisma mais amplo de entidade associativa, o Direito Civil.</w:t>
      </w:r>
    </w:p>
    <w:p>
      <w:pPr>
        <w:ind w:left="216"/>
      </w:pPr>
      <w:r>
        <w:rPr>
          <w:b/>
          <w:color w:val="003C8C"/>
          <w:sz w:val="16"/>
        </w:rPr>
        <w:t>[ADI 5.349, rel. min. Rosa Weber, j. 22-8-2022, P, DJE de 29-8-2022.]</w:t>
      </w:r>
    </w:p>
    <w:p>
      <w:r>
        <w:rPr>
          <w:b/>
          <w:color w:val="B46400"/>
          <w:sz w:val="16"/>
        </w:rPr>
        <w:t>SUMULA VINCULANTE</w:t>
      </w:r>
    </w:p>
    <w:p>
      <w:r>
        <w:rPr>
          <w:color w:val="8C8C8C"/>
          <w:sz w:val="14"/>
        </w:rPr>
        <w:t>cf-art-22-inc-I</w:t>
      </w:r>
      <w:r>
        <w:rPr>
          <w:color w:val="0050A0"/>
          <w:sz w:val="14"/>
        </w:rPr>
        <w:t xml:space="preserve"> | ADI 6640</w:t>
      </w:r>
      <w:r>
        <w:rPr>
          <w:color w:val="0050A0"/>
          <w:sz w:val="14"/>
        </w:rPr>
        <w:t xml:space="preserve"> | rel. Edson Fachin</w:t>
      </w:r>
      <w:r>
        <w:rPr>
          <w:color w:val="0050A0"/>
          <w:sz w:val="14"/>
        </w:rPr>
        <w:t xml:space="preserve"> | 2022</w:t>
      </w:r>
    </w:p>
    <w:p>
      <w:pPr>
        <w:ind w:left="216"/>
      </w:pPr>
      <w:r>
        <w:rPr>
          <w:sz w:val="18"/>
        </w:rPr>
        <w:t>Por força do art. 22, I da CRFB/88, a jurisprudência deste Supremo Tribunal Federal se consolidou no sentido de que o Estado-membro não está autorizado a ampliar o rol de autoridades sujeitas à fiscalização direta pelo Poder Legislativo e à sanção por crime de responsabilidade.</w:t>
      </w:r>
    </w:p>
    <w:p>
      <w:pPr>
        <w:ind w:left="216"/>
      </w:pPr>
      <w:r>
        <w:rPr>
          <w:b/>
          <w:color w:val="003C8C"/>
          <w:sz w:val="16"/>
        </w:rPr>
        <w:t>[ADI 6.640, rel. min. Edson Fachin, j. 22-8-2022, P, DJE de 2-9-2022.]</w:t>
      </w:r>
    </w:p>
    <w:p>
      <w:r>
        <w:rPr>
          <w:b/>
          <w:color w:val="B46400"/>
          <w:sz w:val="16"/>
        </w:rPr>
        <w:t>SUMULA VINCULANTE</w:t>
      </w:r>
    </w:p>
    <w:p>
      <w:r>
        <w:rPr>
          <w:color w:val="8C8C8C"/>
          <w:sz w:val="14"/>
        </w:rPr>
        <w:t>cf-art-22-inc-I</w:t>
      </w:r>
      <w:r>
        <w:rPr>
          <w:color w:val="0050A0"/>
          <w:sz w:val="14"/>
        </w:rPr>
        <w:t xml:space="preserve"> | ADI 4662</w:t>
      </w:r>
      <w:r>
        <w:rPr>
          <w:color w:val="0050A0"/>
          <w:sz w:val="14"/>
        </w:rPr>
        <w:t xml:space="preserve"> | rel. Dias Toffoli</w:t>
      </w:r>
      <w:r>
        <w:rPr>
          <w:color w:val="0050A0"/>
          <w:sz w:val="14"/>
        </w:rPr>
        <w:t xml:space="preserve"> | 2022</w:t>
      </w:r>
    </w:p>
    <w:p>
      <w:pPr>
        <w:ind w:left="216"/>
      </w:pPr>
      <w:r>
        <w:rPr>
          <w:sz w:val="18"/>
        </w:rPr>
        <w:t>Artigo 2º do Provimento nº 1.898/11 do Conselho Superior da Magistratura do Tribunal de Justiça de São Paulo, o qual veda ao juiz plantonista converter o auto de prisão em flagrante em diligência. (...) A norma em questão padece de flagrante inconstitucionalidade formal, por desbordar dos limites do poder regulamentar e afrontar competência privativa da União para legislar sobre direito processual penal, nos termos do art. 22, inciso I, da Constituição Federal. Isso porque não há que se falar em</w:t>
      </w:r>
    </w:p>
    <w:p>
      <w:pPr>
        <w:ind w:left="216"/>
      </w:pPr>
      <w:r>
        <w:rPr>
          <w:b/>
          <w:color w:val="003C8C"/>
          <w:sz w:val="16"/>
        </w:rPr>
        <w:t>[ADI 4.662, rel. min. Dias Toffoli, j. 16-8-2022, P, DJE de 13-9-2022.]</w:t>
      </w:r>
    </w:p>
    <w:p>
      <w:r>
        <w:rPr>
          <w:b/>
          <w:color w:val="B46400"/>
          <w:sz w:val="16"/>
        </w:rPr>
        <w:t>SUMULA VINCULANTE</w:t>
      </w:r>
    </w:p>
    <w:p>
      <w:r>
        <w:rPr>
          <w:color w:val="8C8C8C"/>
          <w:sz w:val="14"/>
        </w:rPr>
        <w:t>cf-art-22-inc-I</w:t>
      </w:r>
      <w:r>
        <w:rPr>
          <w:color w:val="0050A0"/>
          <w:sz w:val="14"/>
        </w:rPr>
        <w:t xml:space="preserve"> | ADI 7104</w:t>
      </w:r>
      <w:r>
        <w:rPr>
          <w:color w:val="0050A0"/>
          <w:sz w:val="14"/>
        </w:rPr>
        <w:t xml:space="preserve"> | rel. Edson Fachin</w:t>
      </w:r>
      <w:r>
        <w:rPr>
          <w:color w:val="0050A0"/>
          <w:sz w:val="14"/>
        </w:rPr>
        <w:t xml:space="preserve"> | 2022</w:t>
      </w:r>
    </w:p>
    <w:p>
      <w:pPr>
        <w:ind w:left="216"/>
      </w:pPr>
      <w:r>
        <w:rPr>
          <w:sz w:val="18"/>
        </w:rPr>
        <w:t>Normas estaduais que impeçam as instituições de ensino de recusarem a matrícula de estudantes inadimplentes, e também de cobrar juros, multas, correção monetária ou quaisquer outros encargos, violam a competência privativa da União para legislar sobre direito civil (Art. 22, I, da CRFB) (...).</w:t>
      </w:r>
    </w:p>
    <w:p>
      <w:pPr>
        <w:ind w:left="216"/>
      </w:pPr>
      <w:r>
        <w:rPr>
          <w:b/>
          <w:color w:val="003C8C"/>
          <w:sz w:val="16"/>
        </w:rPr>
        <w:t>[ADI 7.104 e ADI 7.179, rel. min. Edson Fachin, j. 8-8-2022, P, DJE de 18-8-2022.]</w:t>
      </w:r>
    </w:p>
    <w:p>
      <w:r>
        <w:rPr>
          <w:b/>
          <w:color w:val="B46400"/>
          <w:sz w:val="16"/>
        </w:rPr>
        <w:t>SUMULA VINCULANTE</w:t>
      </w:r>
    </w:p>
    <w:p>
      <w:r>
        <w:rPr>
          <w:color w:val="8C8C8C"/>
          <w:sz w:val="14"/>
        </w:rPr>
        <w:t>cf-art-22-inc-I</w:t>
      </w:r>
      <w:r>
        <w:rPr>
          <w:color w:val="0050A0"/>
          <w:sz w:val="14"/>
        </w:rPr>
        <w:t xml:space="preserve"> | ADI 7063</w:t>
      </w:r>
      <w:r>
        <w:rPr>
          <w:color w:val="0050A0"/>
          <w:sz w:val="14"/>
        </w:rPr>
        <w:t xml:space="preserve"> | rel. Edson Fachin</w:t>
      </w:r>
      <w:r>
        <w:rPr>
          <w:color w:val="0050A0"/>
          <w:sz w:val="14"/>
        </w:rPr>
        <w:t xml:space="preserve"> | 2022</w:t>
      </w:r>
    </w:p>
    <w:p>
      <w:pPr>
        <w:ind w:left="216"/>
      </w:pPr>
      <w:r>
        <w:rPr>
          <w:sz w:val="18"/>
        </w:rPr>
        <w:t>Lei 9.507/2021 do Estado do Rio de Janeiro. Lei Estadual 3.350/1999 e Decreto Lei 05/1975. (...) Os arts. 15-A e 15-B, caput, constituem invasão da competência privativa da União para legislar sobre direito processual (Art. 22, I, CF), pois instituíram sanções processuais diversas da legislação federal para litigantes que abusem do seu direito à prestação jurisdicional e um procedimento novo para requisição do benefício de gratuidade de justiça.</w:t>
      </w:r>
    </w:p>
    <w:p>
      <w:pPr>
        <w:ind w:left="216"/>
      </w:pPr>
      <w:r>
        <w:rPr>
          <w:b/>
          <w:color w:val="003C8C"/>
          <w:sz w:val="16"/>
        </w:rPr>
        <w:t>[ADI 7.063, rel. min. Edson Fachin, j. 6-6-2022, P, DJE de 22-6-2022.]</w:t>
      </w:r>
    </w:p>
    <w:p>
      <w:r>
        <w:rPr>
          <w:b/>
          <w:color w:val="B46400"/>
          <w:sz w:val="16"/>
        </w:rPr>
        <w:t>SUMULA VINCULANTE</w:t>
      </w:r>
    </w:p>
    <w:p>
      <w:r>
        <w:rPr>
          <w:color w:val="8C8C8C"/>
          <w:sz w:val="14"/>
        </w:rPr>
        <w:t>cf-art-22-inc-I</w:t>
      </w:r>
      <w:r>
        <w:rPr>
          <w:color w:val="0050A0"/>
          <w:sz w:val="14"/>
        </w:rPr>
        <w:t xml:space="preserve"> | ADI 5882</w:t>
      </w:r>
      <w:r>
        <w:rPr>
          <w:color w:val="0050A0"/>
          <w:sz w:val="14"/>
        </w:rPr>
        <w:t xml:space="preserve"> | rel. Gilmar Mendes</w:t>
      </w:r>
      <w:r>
        <w:rPr>
          <w:color w:val="0050A0"/>
          <w:sz w:val="14"/>
        </w:rPr>
        <w:t xml:space="preserve"> | 2022</w:t>
      </w:r>
    </w:p>
    <w:p>
      <w:pPr>
        <w:ind w:left="216"/>
      </w:pPr>
      <w:r>
        <w:rPr>
          <w:sz w:val="18"/>
        </w:rPr>
        <w:t>A circularidade e a transferibilidade de valores mobiliários são características dos valores mobiliários, encontrando na União a sua competência legislativa (Art. 22, I da CF/88).</w:t>
      </w:r>
    </w:p>
    <w:p>
      <w:pPr>
        <w:ind w:left="216"/>
      </w:pPr>
      <w:r>
        <w:rPr>
          <w:b/>
          <w:color w:val="003C8C"/>
          <w:sz w:val="16"/>
        </w:rPr>
        <w:t>[ADI 5.882, rel. min. Gilmar Mendes, j. 16-5-2022, P, DJE de 2-6-2022.]</w:t>
      </w:r>
    </w:p>
    <w:p>
      <w:r>
        <w:rPr>
          <w:b/>
          <w:color w:val="B46400"/>
          <w:sz w:val="16"/>
        </w:rPr>
        <w:t>SUMULA VINCULANTE</w:t>
      </w:r>
    </w:p>
    <w:p>
      <w:r>
        <w:rPr>
          <w:color w:val="8C8C8C"/>
          <w:sz w:val="14"/>
        </w:rPr>
        <w:t>cf-art-22-inc-I</w:t>
      </w:r>
      <w:r>
        <w:rPr>
          <w:color w:val="0050A0"/>
          <w:sz w:val="14"/>
        </w:rPr>
        <w:t xml:space="preserve"> | ADI 5224</w:t>
      </w:r>
      <w:r>
        <w:rPr>
          <w:color w:val="0050A0"/>
          <w:sz w:val="14"/>
        </w:rPr>
        <w:t xml:space="preserve"> | rel. Rosa Weber</w:t>
      </w:r>
      <w:r>
        <w:rPr>
          <w:color w:val="0050A0"/>
          <w:sz w:val="14"/>
        </w:rPr>
        <w:t xml:space="preserve"> | 2022</w:t>
      </w:r>
    </w:p>
    <w:p>
      <w:pPr>
        <w:ind w:left="216"/>
      </w:pPr>
      <w:r>
        <w:rPr>
          <w:sz w:val="18"/>
        </w:rPr>
        <w:t>Leis Estaduais 15.659/2015 e 16.624/2017, do Estado de São Paulo. Sistema de inclusão e exclusão dos nomes dos consumidores nos cadastros de proteção ao crédito. (...) A concessão legislativa de prazo mínimo de 20 (vinte) dias, após a comunicação escrita, para o devedor pagar a dívida, caracteriza norma de direito civil e comercial, sujeita à competência legislativa privativa da União (...). Além disso, a medida reduz a eficiência dos sistemas de proteção ao crédito, prejudicando a atualidade, a</w:t>
      </w:r>
    </w:p>
    <w:p>
      <w:pPr>
        <w:ind w:left="216"/>
      </w:pPr>
      <w:r>
        <w:rPr>
          <w:b/>
          <w:color w:val="003C8C"/>
          <w:sz w:val="16"/>
        </w:rPr>
        <w:t>[ADI 5.224, ADI 5.252, ADI 5.273 e ADI 5.978, rel. min. Rosa Weber, j. 9-3-2022, P, DJE de 17-3-2022.]</w:t>
      </w:r>
    </w:p>
    <w:p>
      <w:r>
        <w:rPr>
          <w:b/>
          <w:color w:val="B46400"/>
          <w:sz w:val="16"/>
        </w:rPr>
        <w:t>SUMULA VINCULANTE</w:t>
      </w:r>
    </w:p>
    <w:p>
      <w:r>
        <w:rPr>
          <w:color w:val="8C8C8C"/>
          <w:sz w:val="14"/>
        </w:rPr>
        <w:t>cf-art-22-inc-I</w:t>
      </w:r>
      <w:r>
        <w:rPr>
          <w:color w:val="0050A0"/>
          <w:sz w:val="14"/>
        </w:rPr>
        <w:t xml:space="preserve"> | ADI 6614</w:t>
      </w:r>
      <w:r>
        <w:rPr>
          <w:color w:val="0050A0"/>
          <w:sz w:val="14"/>
        </w:rPr>
        <w:t xml:space="preserve"> | rel. Rosa Weber</w:t>
      </w:r>
      <w:r>
        <w:rPr>
          <w:color w:val="0050A0"/>
          <w:sz w:val="14"/>
        </w:rPr>
        <w:t xml:space="preserve"> | 2021</w:t>
      </w:r>
    </w:p>
    <w:p>
      <w:pPr>
        <w:ind w:left="216"/>
      </w:pPr>
      <w:r>
        <w:rPr>
          <w:sz w:val="18"/>
        </w:rPr>
        <w:t>A norma estadual, ao impor aos prestadores de serviços de ensino a obrigação de estender o benefício de novas promoções aos clientes preexistentes, promove ingerência indevida em relações contratuais estabelecidas, sem que exista conduta abusiva por parte do prestador. Afronta ao art. 22, I, da CF/1988.</w:t>
      </w:r>
    </w:p>
    <w:p>
      <w:pPr>
        <w:ind w:left="216"/>
      </w:pPr>
      <w:r>
        <w:rPr>
          <w:b/>
          <w:color w:val="003C8C"/>
          <w:sz w:val="16"/>
        </w:rPr>
        <w:t>[ADI 6.614, red. do ac. min. Roberto Barroso, rel. min. Rosa Weber, j. 16-11-2021, P, DJE de 7-2-2022.]</w:t>
      </w:r>
    </w:p>
    <w:p>
      <w:r>
        <w:rPr>
          <w:b/>
          <w:color w:val="B46400"/>
          <w:sz w:val="16"/>
        </w:rPr>
        <w:t>SUMULA VINCULANTE</w:t>
      </w:r>
    </w:p>
    <w:p>
      <w:r>
        <w:rPr>
          <w:color w:val="8C8C8C"/>
          <w:sz w:val="14"/>
        </w:rPr>
        <w:t>cf-art-22-inc-I</w:t>
      </w:r>
      <w:r>
        <w:rPr>
          <w:color w:val="0050A0"/>
          <w:sz w:val="14"/>
        </w:rPr>
        <w:t xml:space="preserve"> | ADI 5351</w:t>
      </w:r>
      <w:r>
        <w:rPr>
          <w:color w:val="0050A0"/>
          <w:sz w:val="14"/>
        </w:rPr>
        <w:t xml:space="preserve"> | rel. Cármen Lúcia</w:t>
      </w:r>
      <w:r>
        <w:rPr>
          <w:color w:val="0050A0"/>
          <w:sz w:val="14"/>
        </w:rPr>
        <w:t xml:space="preserve"> | 2021</w:t>
      </w:r>
    </w:p>
    <w:p>
      <w:pPr>
        <w:ind w:left="216"/>
      </w:pPr>
      <w:r>
        <w:rPr>
          <w:sz w:val="18"/>
        </w:rPr>
        <w:t xml:space="preserve">“O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w:t>
      </w:r>
    </w:p>
    <w:p>
      <w:pPr>
        <w:ind w:left="216"/>
      </w:pPr>
      <w:r>
        <w:rPr>
          <w:b/>
          <w:color w:val="003C8C"/>
          <w:sz w:val="16"/>
        </w:rPr>
        <w:t>[ADI 5.351, rel. min. Cármen Lúcia, j. 21-6-2021, P, DJE de 20-8-2021.]</w:t>
      </w:r>
    </w:p>
    <w:p>
      <w:r>
        <w:rPr>
          <w:b/>
          <w:color w:val="B46400"/>
          <w:sz w:val="16"/>
        </w:rPr>
        <w:t>SUMULA VINCULANTE</w:t>
      </w:r>
    </w:p>
    <w:p>
      <w:r>
        <w:rPr>
          <w:color w:val="8C8C8C"/>
          <w:sz w:val="14"/>
        </w:rPr>
        <w:t>cf-art-22-inc-I</w:t>
      </w:r>
      <w:r>
        <w:rPr>
          <w:color w:val="0050A0"/>
          <w:sz w:val="14"/>
        </w:rPr>
        <w:t xml:space="preserve"> | ADI 6423</w:t>
      </w:r>
      <w:r>
        <w:rPr>
          <w:color w:val="0050A0"/>
          <w:sz w:val="14"/>
        </w:rPr>
        <w:t xml:space="preserve"> | rel. Alexandre de Moraes</w:t>
      </w:r>
      <w:r>
        <w:rPr>
          <w:color w:val="0050A0"/>
          <w:sz w:val="14"/>
        </w:rPr>
        <w:t xml:space="preserve"> | 2020</w:t>
      </w:r>
    </w:p>
    <w:p>
      <w:pPr>
        <w:ind w:left="216"/>
      </w:pPr>
      <w:r>
        <w:rPr>
          <w:sz w:val="18"/>
        </w:rPr>
        <w:t>A Lei 17.208/2020 do Estado do Ceará,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COVID-19 sobre os ne</w:t>
      </w:r>
    </w:p>
    <w:p>
      <w:pPr>
        <w:ind w:left="216"/>
      </w:pPr>
      <w:r>
        <w:rPr>
          <w:b/>
          <w:color w:val="003C8C"/>
          <w:sz w:val="16"/>
        </w:rPr>
        <w:t>[ADI 6.423, red. do ac. min. Alexandre de Moraes, j. 21-12-2020, P, DJE de 12-2-2021.]</w:t>
      </w:r>
    </w:p>
    <w:p>
      <w:r>
        <w:rPr>
          <w:b/>
          <w:color w:val="B46400"/>
          <w:sz w:val="16"/>
        </w:rPr>
        <w:t>SUMULA VINCULANTE</w:t>
      </w:r>
    </w:p>
    <w:p>
      <w:r>
        <w:rPr>
          <w:color w:val="8C8C8C"/>
          <w:sz w:val="14"/>
        </w:rPr>
        <w:t>cf-art-22-inc-I</w:t>
      </w:r>
      <w:r>
        <w:rPr>
          <w:color w:val="0050A0"/>
          <w:sz w:val="14"/>
        </w:rPr>
        <w:t xml:space="preserve"> | ADI 6435</w:t>
      </w:r>
      <w:r>
        <w:rPr>
          <w:color w:val="0050A0"/>
          <w:sz w:val="14"/>
        </w:rPr>
        <w:t xml:space="preserve"> | rel. Alexandre de Moares</w:t>
      </w:r>
      <w:r>
        <w:rPr>
          <w:color w:val="0050A0"/>
          <w:sz w:val="14"/>
        </w:rPr>
        <w:t xml:space="preserve"> | 2020</w:t>
      </w:r>
    </w:p>
    <w:p>
      <w:pPr>
        <w:ind w:left="216"/>
      </w:pPr>
      <w:r>
        <w:rPr>
          <w:sz w:val="18"/>
        </w:rPr>
        <w:t>A Lei 11.259/2020, na redação dada pela Lei 11.299/2020 do Estado do Maranhão,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w:t>
      </w:r>
    </w:p>
    <w:p>
      <w:pPr>
        <w:ind w:left="216"/>
      </w:pPr>
      <w:r>
        <w:rPr>
          <w:b/>
          <w:color w:val="003C8C"/>
          <w:sz w:val="16"/>
        </w:rPr>
        <w:t>[ADI 6.435, rel. min. Alexandre de Moares, j. 21-12-2020, P, DJE de 30-3-2021.]</w:t>
      </w:r>
    </w:p>
    <w:p>
      <w:r>
        <w:rPr>
          <w:b/>
          <w:color w:val="B46400"/>
          <w:sz w:val="16"/>
        </w:rPr>
        <w:t>SUMULA VINCULANTE</w:t>
      </w:r>
    </w:p>
    <w:p>
      <w:r>
        <w:rPr>
          <w:color w:val="8C8C8C"/>
          <w:sz w:val="14"/>
        </w:rPr>
        <w:t>cf-art-22-inc-I</w:t>
      </w:r>
      <w:r>
        <w:rPr>
          <w:color w:val="0050A0"/>
          <w:sz w:val="14"/>
        </w:rPr>
        <w:t xml:space="preserve"> | ADI 6495</w:t>
      </w:r>
      <w:r>
        <w:rPr>
          <w:color w:val="0050A0"/>
          <w:sz w:val="14"/>
        </w:rPr>
        <w:t xml:space="preserve"> | rel. Ricardo Lewandowski</w:t>
      </w:r>
      <w:r>
        <w:rPr>
          <w:color w:val="0050A0"/>
          <w:sz w:val="14"/>
        </w:rPr>
        <w:t xml:space="preserve"> | 2020</w:t>
      </w:r>
    </w:p>
    <w:p>
      <w:pPr>
        <w:ind w:left="216"/>
      </w:pPr>
      <w:r>
        <w:rPr>
          <w:sz w:val="18"/>
        </w:rPr>
        <w:t>Lei 8.842/2020 e Decreto 47.173/2020, do Estado do Rio de Janeiro. (...) Os atos normativos questionados, ao interferirem na relação obrigacional estabelecida entre as instituições de crédito e os tomadores de empréstimos, adentraram na competência privativa da União, prevista no art. 22, I e VII, da Constituição Federal, para legislar sobre direito civil e política de crédito. Precedentes. Ação direta de inconstitucionalidade julgada procedente para declarar a inconstitucionalidade da Lei 8.842</w:t>
      </w:r>
    </w:p>
    <w:p>
      <w:pPr>
        <w:ind w:left="216"/>
      </w:pPr>
      <w:r>
        <w:rPr>
          <w:b/>
          <w:color w:val="003C8C"/>
          <w:sz w:val="16"/>
        </w:rPr>
        <w:t>[ADI 6.495, rel. min. Ricardo Lewandowski, j. 23-11-2020, P, DJE de 3-12-2020.]</w:t>
      </w:r>
    </w:p>
    <w:p>
      <w:r>
        <w:rPr>
          <w:b/>
          <w:color w:val="B46400"/>
          <w:sz w:val="16"/>
        </w:rPr>
        <w:t>SUMULA VINCULANTE</w:t>
      </w:r>
    </w:p>
    <w:p>
      <w:r>
        <w:rPr>
          <w:color w:val="8C8C8C"/>
          <w:sz w:val="14"/>
        </w:rPr>
        <w:t>cf-art-22-inc-I</w:t>
      </w:r>
      <w:r>
        <w:rPr>
          <w:color w:val="0050A0"/>
          <w:sz w:val="14"/>
        </w:rPr>
        <w:t xml:space="preserve"> | ADI 5392</w:t>
      </w:r>
      <w:r>
        <w:rPr>
          <w:color w:val="0050A0"/>
          <w:sz w:val="14"/>
        </w:rPr>
        <w:t xml:space="preserve"> | rel. Rosa Weber</w:t>
      </w:r>
      <w:r>
        <w:rPr>
          <w:color w:val="0050A0"/>
          <w:sz w:val="14"/>
        </w:rPr>
        <w:t xml:space="preserve"> | 2020</w:t>
      </w:r>
    </w:p>
    <w:p>
      <w:pPr>
        <w:ind w:left="216"/>
      </w:pPr>
      <w:r>
        <w:rPr>
          <w:sz w:val="18"/>
        </w:rPr>
        <w:t xml:space="preserve">= ADI 6.475, rel. min. Ricardo Lewandowski, j. 17-5-2021, P, DJE de 27-5-2021. 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w:t>
      </w:r>
    </w:p>
    <w:p>
      <w:pPr>
        <w:ind w:left="216"/>
      </w:pPr>
      <w:r>
        <w:rPr>
          <w:b/>
          <w:color w:val="003C8C"/>
          <w:sz w:val="16"/>
        </w:rPr>
        <w:t>[ADI 5.392, rel. min. Rosa Weber, j. 16-9-2020, P, DJE de 5-10-2020.]</w:t>
      </w:r>
    </w:p>
    <w:p>
      <w:r>
        <w:rPr>
          <w:b/>
          <w:color w:val="B46400"/>
          <w:sz w:val="16"/>
        </w:rPr>
        <w:t>SUMULA VINCULANTE</w:t>
      </w:r>
    </w:p>
    <w:p>
      <w:r>
        <w:rPr>
          <w:color w:val="8C8C8C"/>
          <w:sz w:val="14"/>
        </w:rPr>
        <w:t>cf-art-22-inc-I</w:t>
      </w:r>
      <w:r>
        <w:rPr>
          <w:color w:val="0050A0"/>
          <w:sz w:val="14"/>
        </w:rPr>
        <w:t xml:space="preserve"> | ADI 3671</w:t>
      </w:r>
      <w:r>
        <w:rPr>
          <w:color w:val="0050A0"/>
          <w:sz w:val="14"/>
        </w:rPr>
        <w:t xml:space="preserve"> | rel. Gilmar Mendes</w:t>
      </w:r>
      <w:r>
        <w:rPr>
          <w:color w:val="0050A0"/>
          <w:sz w:val="14"/>
        </w:rPr>
        <w:t xml:space="preserve"> | 2020</w:t>
      </w:r>
    </w:p>
    <w:p>
      <w:pPr>
        <w:ind w:left="216"/>
      </w:pPr>
      <w:r>
        <w:rPr>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16"/>
      </w:pPr>
      <w:r>
        <w:rPr>
          <w:b/>
          <w:color w:val="003C8C"/>
          <w:sz w:val="16"/>
        </w:rPr>
        <w:t>[ADI 3.671, rel. min. Gilmar Mendes, j. 21-2-2020, P, DJE de 20-3-2020.]</w:t>
      </w:r>
    </w:p>
    <w:p>
      <w:r>
        <w:rPr>
          <w:b/>
          <w:color w:val="B46400"/>
          <w:sz w:val="16"/>
        </w:rPr>
        <w:t>SUMULA VINCULANTE</w:t>
      </w:r>
    </w:p>
    <w:p>
      <w:r>
        <w:rPr>
          <w:color w:val="8C8C8C"/>
          <w:sz w:val="14"/>
        </w:rPr>
        <w:t>cf-art-22-inc-I</w:t>
      </w:r>
      <w:r>
        <w:rPr>
          <w:color w:val="0050A0"/>
          <w:sz w:val="14"/>
        </w:rPr>
        <w:t xml:space="preserve"> | ADI 5838</w:t>
      </w:r>
      <w:r>
        <w:rPr>
          <w:color w:val="0050A0"/>
          <w:sz w:val="14"/>
        </w:rPr>
        <w:t xml:space="preserve"> | rel. Gilmar Mendes</w:t>
      </w:r>
      <w:r>
        <w:rPr>
          <w:color w:val="0050A0"/>
          <w:sz w:val="14"/>
        </w:rPr>
        <w:t xml:space="preserve"> | 2019</w:t>
      </w:r>
    </w:p>
    <w:p>
      <w:pPr>
        <w:ind w:left="216"/>
      </w:pPr>
      <w:r>
        <w:rPr>
          <w:sz w:val="18"/>
        </w:rPr>
        <w:t>Lei 5.694/2016 do Distrito Federal. Obrigatoriedade de doação de alimentos com prazo de validade próximo ao fim. (...) Norma que determina a destinação de bens particulares dispõe sobre direito de propriedade e tem natureza de direito civil, não podendo ser validamente emitida por ente federado.</w:t>
      </w:r>
    </w:p>
    <w:p>
      <w:pPr>
        <w:ind w:left="216"/>
      </w:pPr>
      <w:r>
        <w:rPr>
          <w:b/>
          <w:color w:val="003C8C"/>
          <w:sz w:val="16"/>
        </w:rPr>
        <w:t>[ADI 5.838, rel. min. Gilmar Mendes, j. 20-11-2019, P, DJE de 9-12-2019.]</w:t>
      </w:r>
    </w:p>
    <w:p>
      <w:r>
        <w:rPr>
          <w:b/>
          <w:color w:val="B46400"/>
          <w:sz w:val="16"/>
        </w:rPr>
        <w:t>SUMULA VINCULANTE</w:t>
      </w:r>
    </w:p>
    <w:p>
      <w:r>
        <w:rPr>
          <w:color w:val="8C8C8C"/>
          <w:sz w:val="14"/>
        </w:rPr>
        <w:t>cf-art-22-inc-I</w:t>
      </w:r>
      <w:r>
        <w:rPr>
          <w:color w:val="0050A0"/>
          <w:sz w:val="14"/>
        </w:rPr>
        <w:t xml:space="preserve"> | ADI 5799</w:t>
      </w:r>
      <w:r>
        <w:rPr>
          <w:color w:val="0050A0"/>
          <w:sz w:val="14"/>
        </w:rPr>
        <w:t xml:space="preserve"> | rel. Alexandre de Moraes</w:t>
      </w:r>
      <w:r>
        <w:rPr>
          <w:color w:val="0050A0"/>
          <w:sz w:val="14"/>
        </w:rPr>
        <w:t xml:space="preserve"> | 2019</w:t>
      </w:r>
    </w:p>
    <w:p>
      <w:pPr>
        <w:ind w:left="216"/>
      </w:pPr>
      <w:r>
        <w:rPr>
          <w:sz w:val="18"/>
        </w:rPr>
        <w:t xml:space="preserve">A Lei 10.335/2016 do Estado do Mato Grosso, ao estabelecer isenção ampla para determinados usuários da produção intelectual, permitindo a utilização gratuita de obras alheias (privadas) por parte das instituições filantrópicas, as associações, as fundações e entidades oficialmente declaradas de utilidade pública, sem fins lucrativo, invadiu, indevidamente, a competência legislativa privativa da União (CF, art. 22, I). O benefício produz reflexos (restritivos) no domínio da produção intelectual, </w:t>
      </w:r>
    </w:p>
    <w:p>
      <w:pPr>
        <w:ind w:left="216"/>
      </w:pPr>
      <w:r>
        <w:rPr>
          <w:b/>
          <w:color w:val="003C8C"/>
          <w:sz w:val="16"/>
        </w:rPr>
        <w:t>[ADI 5.799, rel. min. Alexandre de Moraes, j. 27-9-2019, P, DJE de 15-10-2019.]</w:t>
      </w:r>
    </w:p>
    <w:p>
      <w:r>
        <w:rPr>
          <w:b/>
          <w:color w:val="B46400"/>
          <w:sz w:val="16"/>
        </w:rPr>
        <w:t>SUMULA VINCULANTE</w:t>
      </w:r>
    </w:p>
    <w:p>
      <w:r>
        <w:rPr>
          <w:color w:val="8C8C8C"/>
          <w:sz w:val="14"/>
        </w:rPr>
        <w:t>cf-art-22-inc-I</w:t>
      </w:r>
      <w:r>
        <w:rPr>
          <w:color w:val="0050A0"/>
          <w:sz w:val="14"/>
        </w:rPr>
        <w:t xml:space="preserve"> | ADI 5739</w:t>
      </w:r>
      <w:r>
        <w:rPr>
          <w:color w:val="0050A0"/>
          <w:sz w:val="14"/>
        </w:rPr>
        <w:t xml:space="preserve"> | rel. Edson Fachin</w:t>
      </w:r>
      <w:r>
        <w:rPr>
          <w:color w:val="0050A0"/>
          <w:sz w:val="14"/>
        </w:rPr>
        <w:t xml:space="preserve"> | 2019</w:t>
      </w:r>
    </w:p>
    <w:p>
      <w:pPr>
        <w:ind w:left="216"/>
      </w:pPr>
      <w:r>
        <w:rPr>
          <w:sz w:val="18"/>
        </w:rP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3º, do CPP, ofende a regra de competência privativa da União para legislar sobre ‘direito processual’ e ‘direito do trabalho’ (CR, art. 22), assim como a competência ma</w:t>
      </w:r>
    </w:p>
    <w:p>
      <w:pPr>
        <w:ind w:left="216"/>
      </w:pPr>
      <w:r>
        <w:rPr>
          <w:b/>
          <w:color w:val="003C8C"/>
          <w:sz w:val="16"/>
        </w:rPr>
        <w:t>[ADI 5.739, rel. min. Edson Fachin, j. 23-8-2019, P, DJE de 9-9-2019.]</w:t>
      </w:r>
    </w:p>
    <w:p>
      <w:r>
        <w:rPr>
          <w:b/>
          <w:color w:val="B46400"/>
          <w:sz w:val="16"/>
        </w:rPr>
        <w:t>SUMULA VINCULANTE</w:t>
      </w:r>
    </w:p>
    <w:p>
      <w:r>
        <w:rPr>
          <w:color w:val="8C8C8C"/>
          <w:sz w:val="14"/>
        </w:rPr>
        <w:t>cf-art-22-inc-I</w:t>
      </w:r>
      <w:r>
        <w:rPr>
          <w:color w:val="0050A0"/>
          <w:sz w:val="14"/>
        </w:rPr>
        <w:t xml:space="preserve"> | ADI 5876</w:t>
      </w:r>
      <w:r>
        <w:rPr>
          <w:color w:val="0050A0"/>
          <w:sz w:val="14"/>
        </w:rPr>
        <w:t xml:space="preserve"> | rel. Alexandre de Moraes</w:t>
      </w:r>
      <w:r>
        <w:rPr>
          <w:color w:val="0050A0"/>
          <w:sz w:val="14"/>
        </w:rPr>
        <w:t xml:space="preserve"> | 2019</w:t>
      </w:r>
    </w:p>
    <w:p>
      <w:pPr>
        <w:ind w:left="216"/>
      </w:pPr>
      <w:r>
        <w:rPr>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16"/>
      </w:pPr>
      <w:r>
        <w:rPr>
          <w:b/>
          <w:color w:val="003C8C"/>
          <w:sz w:val="16"/>
        </w:rPr>
        <w:t>[ADI 5.876, rel. min. Alexandre de Moraes, j. 23-8-2019, P, DJE de 9-9-2019.]</w:t>
      </w:r>
    </w:p>
    <w:p>
      <w:r>
        <w:rPr>
          <w:b/>
          <w:color w:val="B46400"/>
          <w:sz w:val="16"/>
        </w:rPr>
        <w:t>SUMULA VINCULANTE</w:t>
      </w:r>
    </w:p>
    <w:p>
      <w:r>
        <w:rPr>
          <w:color w:val="8C8C8C"/>
          <w:sz w:val="14"/>
        </w:rPr>
        <w:t>cf-art-22-inc-I</w:t>
      </w:r>
      <w:r>
        <w:rPr>
          <w:color w:val="0050A0"/>
          <w:sz w:val="14"/>
        </w:rPr>
        <w:t xml:space="preserve"> | ADI 4820</w:t>
      </w:r>
      <w:r>
        <w:rPr>
          <w:color w:val="0050A0"/>
          <w:sz w:val="14"/>
        </w:rPr>
        <w:t xml:space="preserve"> | rel. Dias Toffoli</w:t>
      </w:r>
      <w:r>
        <w:rPr>
          <w:color w:val="0050A0"/>
          <w:sz w:val="14"/>
        </w:rPr>
        <w:t xml:space="preserve"> | 2018</w:t>
      </w:r>
    </w:p>
    <w:p>
      <w:pPr>
        <w:ind w:left="216"/>
      </w:pPr>
      <w:r>
        <w:rPr>
          <w:sz w:val="18"/>
        </w:rPr>
        <w:t>(...) a Lei 92/2010 do Estado do Amazonas estabeleceu a gratuidade para a execução pública de obras musicais e literomusicais e de fonogramas por associações, fundações ou instituições filantrópicas e aquelas oficialmente declaradas de utilidade pública estadual, sem fins lucrativos. Ao estipular hipóteses em que não se aplica o recolhimento dos valores pertinentes aos direitos autorais, fora do rol da Lei federal 9.610/1998, a lei estadual usurpou competência privativa da União e alijou os auto</w:t>
      </w:r>
    </w:p>
    <w:p>
      <w:pPr>
        <w:ind w:left="216"/>
      </w:pPr>
      <w:r>
        <w:rPr>
          <w:b/>
          <w:color w:val="003C8C"/>
          <w:sz w:val="16"/>
        </w:rPr>
        <w:t>[ADI 4.820, rel. min. Dias Toffoli, j. 20-9-2018, P, DJE de 3-12-2018.]</w:t>
      </w:r>
    </w:p>
    <w:p>
      <w:r>
        <w:rPr>
          <w:b/>
          <w:color w:val="B46400"/>
          <w:sz w:val="16"/>
        </w:rPr>
        <w:t>SUMULA VINCULANTE</w:t>
      </w:r>
    </w:p>
    <w:p>
      <w:r>
        <w:rPr>
          <w:color w:val="8C8C8C"/>
          <w:sz w:val="14"/>
        </w:rPr>
        <w:t>cf-art-22-inc-I</w:t>
      </w:r>
      <w:r>
        <w:rPr>
          <w:color w:val="0050A0"/>
          <w:sz w:val="14"/>
        </w:rPr>
        <w:t xml:space="preserve"> | ADI 3207</w:t>
      </w:r>
      <w:r>
        <w:rPr>
          <w:color w:val="0050A0"/>
          <w:sz w:val="14"/>
        </w:rPr>
        <w:t xml:space="preserve"> | rel. Alexandre de Moraes</w:t>
      </w:r>
      <w:r>
        <w:rPr>
          <w:color w:val="0050A0"/>
          <w:sz w:val="14"/>
        </w:rPr>
        <w:t xml:space="preserve"> | 2018</w:t>
      </w:r>
    </w:p>
    <w:p>
      <w:pPr>
        <w:ind w:left="216"/>
      </w:pPr>
      <w:r>
        <w:rPr>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16"/>
      </w:pPr>
      <w:r>
        <w:rPr>
          <w:b/>
          <w:color w:val="003C8C"/>
          <w:sz w:val="16"/>
        </w:rPr>
        <w:t>[ADI 3.207, rel. min. Alexandre de Moraes, j. 12-4-2018, P, DJE de 25-4-2018.]</w:t>
      </w:r>
    </w:p>
    <w:p>
      <w:r>
        <w:rPr>
          <w:b/>
          <w:color w:val="B46400"/>
          <w:sz w:val="16"/>
        </w:rPr>
        <w:t>SUMULA VINCULANTE</w:t>
      </w:r>
    </w:p>
    <w:p>
      <w:r>
        <w:rPr>
          <w:color w:val="8C8C8C"/>
          <w:sz w:val="14"/>
        </w:rPr>
        <w:t>cf-art-22-inc-I</w:t>
      </w:r>
      <w:r>
        <w:rPr>
          <w:color w:val="0050A0"/>
          <w:sz w:val="14"/>
        </w:rPr>
        <w:t xml:space="preserve"> | ADI 907</w:t>
      </w:r>
      <w:r>
        <w:rPr>
          <w:color w:val="0050A0"/>
          <w:sz w:val="14"/>
        </w:rPr>
        <w:t xml:space="preserve"> | rel. Alexandre de Moraes</w:t>
      </w:r>
    </w:p>
    <w:p>
      <w:pPr>
        <w:ind w:left="216"/>
      </w:pPr>
      <w:r>
        <w:rPr>
          <w:sz w:val="18"/>
        </w:rPr>
        <w:t>Lei estadual que impõe a prestação de serviço segurança em estacionamento a toda pessoa física ou jurídica que disponibilize local para estacionamento é inconstitucional, quer por violação à competência privativa da União para legislar sobre direito civil, quer por violar a livre iniciativa.</w:t>
        <w:br/>
        <w:t xml:space="preserve">[ADI 451, rel. min. Roberto Barroso, j. 1º-8-2017, P, DJE de 9-3-2018.] A providência imposta pela lei estadual é inadequada porque a simples presença de um empacotador em supermercados não é uma medida que </w:t>
      </w:r>
    </w:p>
    <w:p>
      <w:pPr>
        <w:ind w:left="216"/>
      </w:pPr>
      <w:r>
        <w:rPr>
          <w:b/>
          <w:color w:val="003C8C"/>
          <w:sz w:val="16"/>
        </w:rPr>
        <w:t>[ADI 907, rel. min. Alexandre de Moraes, j. 1º-8-2017, P, DJE de 24-11-2017.]</w:t>
      </w:r>
    </w:p>
    <w:p>
      <w:r>
        <w:rPr>
          <w:b/>
          <w:color w:val="B46400"/>
          <w:sz w:val="16"/>
        </w:rPr>
        <w:t>SUMULA VINCULANTE</w:t>
      </w:r>
    </w:p>
    <w:p>
      <w:r>
        <w:rPr>
          <w:color w:val="8C8C8C"/>
          <w:sz w:val="14"/>
        </w:rPr>
        <w:t>cf-art-22-inc-I</w:t>
      </w:r>
      <w:r>
        <w:rPr>
          <w:color w:val="0050A0"/>
          <w:sz w:val="14"/>
        </w:rPr>
        <w:t xml:space="preserve"> | ADI 1807</w:t>
      </w:r>
      <w:r>
        <w:rPr>
          <w:color w:val="0050A0"/>
          <w:sz w:val="14"/>
        </w:rPr>
        <w:t xml:space="preserve"> | rel. Dias Toffoli</w:t>
      </w:r>
      <w:r>
        <w:rPr>
          <w:color w:val="0050A0"/>
          <w:sz w:val="14"/>
        </w:rPr>
        <w:t xml:space="preserve"> | 2014</w:t>
      </w:r>
    </w:p>
    <w:p>
      <w:pPr>
        <w:ind w:left="216"/>
      </w:pPr>
      <w:r>
        <w:rPr>
          <w:sz w:val="18"/>
        </w:rPr>
        <w:t>Lei estadual 3.594/2005, do Distrito Federal. Dispensa do pagamento de juros e multas de tributos e títulos obrigacionais vencidos no período de paralisação por greve. Inconstitucionalidade formal, por usurpação da competência da união em matéria de direito civil. (...) A lei distrital sob análise atinge todos os devedores e tem por objeto obrigações originadas por meio dos títulos que especifica; sendo, consequentemente, norma de direito civil, previsto como de competência privativa da União, n</w:t>
      </w:r>
    </w:p>
    <w:p>
      <w:pPr>
        <w:ind w:left="216"/>
      </w:pPr>
      <w:r>
        <w:rPr>
          <w:b/>
          <w:color w:val="003C8C"/>
          <w:sz w:val="16"/>
        </w:rPr>
        <w:t>[ADI 1.807, rel. min. Dias Toffoli, j. 30-10-2014, P, DJE de 9-2-2015.]</w:t>
      </w:r>
    </w:p>
    <w:p>
      <w:r>
        <w:rPr>
          <w:b/>
          <w:color w:val="B46400"/>
          <w:sz w:val="16"/>
        </w:rPr>
        <w:t>SUMULA VINCULANTE</w:t>
      </w:r>
    </w:p>
    <w:p>
      <w:r>
        <w:rPr>
          <w:color w:val="8C8C8C"/>
          <w:sz w:val="14"/>
        </w:rPr>
        <w:t>cf-art-22-inc-I</w:t>
      </w:r>
      <w:r>
        <w:rPr>
          <w:color w:val="0050A0"/>
          <w:sz w:val="14"/>
        </w:rPr>
        <w:t xml:space="preserve"> | ADI 1381</w:t>
      </w:r>
      <w:r>
        <w:rPr>
          <w:color w:val="0050A0"/>
          <w:sz w:val="14"/>
        </w:rPr>
        <w:t xml:space="preserve"> | rel. Dias Toffoli</w:t>
      </w:r>
      <w:r>
        <w:rPr>
          <w:color w:val="0050A0"/>
          <w:sz w:val="14"/>
        </w:rPr>
        <w:t xml:space="preserve"> | 2014</w:t>
      </w:r>
    </w:p>
    <w:p>
      <w:pPr>
        <w:ind w:left="216"/>
      </w:pPr>
      <w:r>
        <w:rPr>
          <w:sz w:val="18"/>
        </w:rPr>
        <w:t>Lei estadual 5.729/1995. (...) Elegibilidade do policial militar. Matéria de direito eleitoral. Competência legislativa da União (CF, art. 22, I, e art. 14, § 8º). (...) Ao dispor sobre o regime jurídico a que o policial militar estaria sujeito em caso de eleição para cargo público, a Lei estadual 5.729/1995 invadiu competência legislativa da União, prevista no art. 22, I, da Constituição.</w:t>
      </w:r>
    </w:p>
    <w:p>
      <w:pPr>
        <w:ind w:left="216"/>
      </w:pPr>
      <w:r>
        <w:rPr>
          <w:b/>
          <w:color w:val="003C8C"/>
          <w:sz w:val="16"/>
        </w:rPr>
        <w:t>[ADI 1.381, rel. min. Dias Toffoli, j. 21-8-2014, P, DJE de 9-10-2014.]</w:t>
      </w:r>
    </w:p>
    <w:p>
      <w:r>
        <w:rPr>
          <w:b/>
          <w:color w:val="B46400"/>
          <w:sz w:val="16"/>
        </w:rPr>
        <w:t>SUMULA VINCULANTE</w:t>
      </w:r>
    </w:p>
    <w:p>
      <w:r>
        <w:rPr>
          <w:color w:val="8C8C8C"/>
          <w:sz w:val="14"/>
        </w:rPr>
        <w:t>cf-art-22-inc-I</w:t>
      </w:r>
      <w:r>
        <w:rPr>
          <w:color w:val="0050A0"/>
          <w:sz w:val="14"/>
        </w:rPr>
        <w:t xml:space="preserve"> | ADI 4701</w:t>
      </w:r>
      <w:r>
        <w:rPr>
          <w:color w:val="0050A0"/>
          <w:sz w:val="14"/>
        </w:rPr>
        <w:t xml:space="preserve"> | rel. Roberto Barroso</w:t>
      </w:r>
      <w:r>
        <w:rPr>
          <w:color w:val="0050A0"/>
          <w:sz w:val="14"/>
        </w:rPr>
        <w:t xml:space="preserve"> | 2014</w:t>
      </w:r>
    </w:p>
    <w:p>
      <w:pPr>
        <w:ind w:left="216"/>
      </w:pPr>
      <w:r>
        <w:rPr>
          <w:sz w:val="18"/>
        </w:rPr>
        <w:t>Lei estadual que fixa prazos máximos, segundo a faixa etária dos usuários, para a autorização de exames pelas operadoras de plano de saúde. (...) Por mais ampla que seja, a competência legislativa concorrente em matéria de defesa do consumidor (CF/1988, art. 24, V e VIII) não autoriza os Estados-membros a editarem normas acerca de relações contratuais, uma vez que essa atribuição está inserida na competência da União Federal para legislar sobre direito civil (CF/1988, art. 22, I).</w:t>
      </w:r>
    </w:p>
    <w:p>
      <w:pPr>
        <w:ind w:left="216"/>
      </w:pPr>
      <w:r>
        <w:rPr>
          <w:b/>
          <w:color w:val="003C8C"/>
          <w:sz w:val="16"/>
        </w:rPr>
        <w:t>[ADI 4.701, rel. min. Roberto Barroso, j. 13-8-2014, P, DJE de 25-8-2014.]</w:t>
      </w:r>
    </w:p>
    <w:p>
      <w:r>
        <w:rPr>
          <w:b/>
          <w:color w:val="B46400"/>
          <w:sz w:val="16"/>
        </w:rPr>
        <w:t>SUMULA VINCULANTE</w:t>
      </w:r>
    </w:p>
    <w:p>
      <w:r>
        <w:rPr>
          <w:color w:val="8C8C8C"/>
          <w:sz w:val="14"/>
        </w:rPr>
        <w:t>cf-art-22-inc-I</w:t>
      </w:r>
      <w:r>
        <w:rPr>
          <w:color w:val="0050A0"/>
          <w:sz w:val="14"/>
        </w:rPr>
        <w:t xml:space="preserve"> | ADI 5104</w:t>
      </w:r>
      <w:r>
        <w:rPr>
          <w:color w:val="0050A0"/>
          <w:sz w:val="14"/>
        </w:rPr>
        <w:t xml:space="preserve"> | rel. Roberto Barroso</w:t>
      </w:r>
      <w:r>
        <w:rPr>
          <w:color w:val="0050A0"/>
          <w:sz w:val="14"/>
        </w:rPr>
        <w:t xml:space="preserve"> | 2014</w:t>
      </w:r>
    </w:p>
    <w:p>
      <w:pPr>
        <w:ind w:left="216"/>
      </w:pPr>
      <w:r>
        <w:rPr>
          <w:sz w:val="18"/>
        </w:rPr>
        <w:t>Resolução 23.396/2013 do TSE. Instituição de controle jurisdicional genérico e prévio à instauração de inquéritos policiais. (...) Inexistência de inconstitucionalidade formal em resolução do TSE que sistematiza as normas aplicáveis ao processo eleitoral. Competência normativa fundada no art. 23, IX, do Código Eleitoral e no art. 105 da Lei 9.504/1997.</w:t>
      </w:r>
    </w:p>
    <w:p>
      <w:pPr>
        <w:ind w:left="216"/>
      </w:pPr>
      <w:r>
        <w:rPr>
          <w:b/>
          <w:color w:val="003C8C"/>
          <w:sz w:val="16"/>
        </w:rPr>
        <w:t>[ADI 5.104 MC, rel. min. Roberto Barroso, j. 21-5-2014, P, DJE de 30-10-2014.]</w:t>
      </w:r>
    </w:p>
    <w:p>
      <w:r>
        <w:rPr>
          <w:b/>
          <w:color w:val="B46400"/>
          <w:sz w:val="16"/>
        </w:rPr>
        <w:t>SUMULA VINCULANTE</w:t>
      </w:r>
    </w:p>
    <w:p>
      <w:r>
        <w:rPr>
          <w:color w:val="8C8C8C"/>
          <w:sz w:val="14"/>
        </w:rPr>
        <w:t>cf-art-22-inc-I</w:t>
      </w:r>
      <w:r>
        <w:rPr>
          <w:color w:val="0050A0"/>
          <w:sz w:val="14"/>
        </w:rPr>
        <w:t xml:space="preserve"> | ADI 3483</w:t>
      </w:r>
      <w:r>
        <w:rPr>
          <w:color w:val="0050A0"/>
          <w:sz w:val="14"/>
        </w:rPr>
        <w:t xml:space="preserve"> | rel. Dias Toffoli</w:t>
      </w:r>
      <w:r>
        <w:rPr>
          <w:color w:val="0050A0"/>
          <w:sz w:val="14"/>
        </w:rPr>
        <w:t xml:space="preserve"> | 2014</w:t>
      </w:r>
    </w:p>
    <w:p>
      <w:pPr>
        <w:ind w:left="216"/>
      </w:pPr>
      <w:r>
        <w:rPr>
          <w:sz w:val="18"/>
        </w:rPr>
        <w:t>Lei 7.716/2001 do Estado do Maranhão. Fixação de nova hipótese de prioridade, em qualquer instância, de tramitação processual para as causas em que for parte mulher vítima de violência doméstica. Vício formal. (...) A definição de regras sobre a tramitação das demandas judiciais e sua priorização, na medida em que reflete parte importante da prestação da atividade jurisdicional pelo Estado, é aspecto abrangido pelo ramo processual do direito, cuja positivação foi atribuída pela CF privativamente</w:t>
      </w:r>
    </w:p>
    <w:p>
      <w:pPr>
        <w:ind w:left="216"/>
      </w:pPr>
      <w:r>
        <w:rPr>
          <w:b/>
          <w:color w:val="003C8C"/>
          <w:sz w:val="16"/>
        </w:rPr>
        <w:t>[ADI 3.483, rel. min. Dias Toffoli, j. 3-4-2014, P, DJE de 14-5-2014.]</w:t>
      </w:r>
    </w:p>
    <w:p>
      <w:r>
        <w:rPr>
          <w:b/>
          <w:color w:val="B46400"/>
          <w:sz w:val="16"/>
        </w:rPr>
        <w:t>SUMULA VINCULANTE</w:t>
      </w:r>
    </w:p>
    <w:p>
      <w:r>
        <w:rPr>
          <w:color w:val="8C8C8C"/>
          <w:sz w:val="14"/>
        </w:rPr>
        <w:t>cf-art-22-inc-I</w:t>
      </w:r>
      <w:r>
        <w:rPr>
          <w:color w:val="0050A0"/>
          <w:sz w:val="14"/>
        </w:rPr>
        <w:t xml:space="preserve"> | ADI 144</w:t>
      </w:r>
      <w:r>
        <w:rPr>
          <w:color w:val="0050A0"/>
          <w:sz w:val="14"/>
        </w:rPr>
        <w:t xml:space="preserve"> | rel. Gilmar Mendes</w:t>
      </w:r>
      <w:r>
        <w:rPr>
          <w:color w:val="0050A0"/>
          <w:sz w:val="14"/>
        </w:rPr>
        <w:t xml:space="preserve"> | 2014</w:t>
      </w:r>
    </w:p>
    <w:p>
      <w:pPr>
        <w:ind w:left="216"/>
      </w:pPr>
      <w:r>
        <w:rPr>
          <w:sz w:val="18"/>
        </w:rPr>
        <w:t>(...)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w:t>
      </w:r>
    </w:p>
    <w:p>
      <w:pPr>
        <w:ind w:left="216"/>
      </w:pPr>
      <w:r>
        <w:rPr>
          <w:b/>
          <w:color w:val="003C8C"/>
          <w:sz w:val="16"/>
        </w:rPr>
        <w:t>[ADI 144, voto do rel. min. Gilmar Mendes, j. 19-2-2014, P, DJE de 3-4-2014.]</w:t>
      </w:r>
    </w:p>
    <w:p>
      <w:r>
        <w:rPr>
          <w:b/>
          <w:color w:val="B46400"/>
          <w:sz w:val="16"/>
        </w:rPr>
        <w:t>SUMULA VINCULANTE</w:t>
      </w:r>
    </w:p>
    <w:p>
      <w:r>
        <w:rPr>
          <w:color w:val="8C8C8C"/>
          <w:sz w:val="14"/>
        </w:rPr>
        <w:t>cf-art-22-inc-I</w:t>
      </w:r>
      <w:r>
        <w:rPr>
          <w:color w:val="0050A0"/>
          <w:sz w:val="14"/>
        </w:rPr>
        <w:t xml:space="preserve"> | ADI 2729</w:t>
      </w:r>
      <w:r>
        <w:rPr>
          <w:color w:val="0050A0"/>
          <w:sz w:val="14"/>
        </w:rPr>
        <w:t xml:space="preserve"> | rel. Gilmar Mendes</w:t>
      </w:r>
      <w:r>
        <w:rPr>
          <w:color w:val="0050A0"/>
          <w:sz w:val="14"/>
        </w:rPr>
        <w:t xml:space="preserve"> | 2013</w:t>
      </w:r>
    </w:p>
    <w:p>
      <w:pPr>
        <w:ind w:left="216"/>
      </w:pPr>
      <w:r>
        <w:rPr>
          <w:sz w:val="18"/>
        </w:rPr>
        <w:t>(...) a competência privativa da União para "autorizar e fiscalizar a produção e o comércio de material bélico" também engloba outros aspectos inerentes ao material bélico, como sua circulação em território nacional. (...) regulamentações atinentes ao registro e ao porte de arma também são de competência privativa da União, por ter direta relação com a competência de "autorizar e fiscalizar a produção e o comércio de material bélico" – e não apenas por tratar de matéria penal, cuja competência t</w:t>
      </w:r>
    </w:p>
    <w:p>
      <w:pPr>
        <w:ind w:left="216"/>
      </w:pPr>
      <w:r>
        <w:rPr>
          <w:b/>
          <w:color w:val="003C8C"/>
          <w:sz w:val="16"/>
        </w:rPr>
        <w:t>[ADI 2.729, voto do red. do ac. min. Gilmar Mendes, j. 19-6-2013, P, DJE de 12-2-2014.]</w:t>
      </w:r>
    </w:p>
    <w:p>
      <w:r>
        <w:rPr>
          <w:b/>
          <w:color w:val="B46400"/>
          <w:sz w:val="16"/>
        </w:rPr>
        <w:t>SUMULA VINCULANTE</w:t>
      </w:r>
    </w:p>
    <w:p>
      <w:r>
        <w:rPr>
          <w:color w:val="8C8C8C"/>
          <w:sz w:val="14"/>
        </w:rPr>
        <w:t>cf-art-22-inc-I</w:t>
      </w:r>
      <w:r>
        <w:rPr>
          <w:color w:val="0050A0"/>
          <w:sz w:val="14"/>
        </w:rPr>
        <w:t xml:space="preserve"> | ADI 3639</w:t>
      </w:r>
      <w:r>
        <w:rPr>
          <w:color w:val="0050A0"/>
          <w:sz w:val="14"/>
        </w:rPr>
        <w:t xml:space="preserve"> | rel. Joaquim Barbosa</w:t>
      </w:r>
      <w:r>
        <w:rPr>
          <w:color w:val="0050A0"/>
          <w:sz w:val="14"/>
        </w:rPr>
        <w:t xml:space="preserve"> | 2013</w:t>
      </w:r>
    </w:p>
    <w:p>
      <w:pPr>
        <w:ind w:left="216"/>
      </w:pPr>
      <w:r>
        <w:rPr>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w:t>
      </w:r>
    </w:p>
    <w:p>
      <w:pPr>
        <w:ind w:left="216"/>
      </w:pPr>
      <w:r>
        <w:rPr>
          <w:b/>
          <w:color w:val="003C8C"/>
          <w:sz w:val="16"/>
        </w:rPr>
        <w:t>[ADI 3.639, voto do rel. min. Joaquim Barbosa, j. 23-5-2013, P, DJE de 7-10-2013.]</w:t>
      </w:r>
    </w:p>
    <w:p>
      <w:r>
        <w:rPr>
          <w:b/>
          <w:color w:val="B46400"/>
          <w:sz w:val="16"/>
        </w:rPr>
        <w:t>SUMULA VINCULANTE</w:t>
      </w:r>
    </w:p>
    <w:p>
      <w:r>
        <w:rPr>
          <w:color w:val="8C8C8C"/>
          <w:sz w:val="14"/>
        </w:rPr>
        <w:t>cf-art-22-inc-I</w:t>
      </w:r>
      <w:r>
        <w:rPr>
          <w:color w:val="0050A0"/>
          <w:sz w:val="14"/>
        </w:rPr>
        <w:t xml:space="preserve"> | ADI 4414</w:t>
      </w:r>
      <w:r>
        <w:rPr>
          <w:color w:val="0050A0"/>
          <w:sz w:val="14"/>
        </w:rPr>
        <w:t xml:space="preserve"> | rel. Luiz Fux</w:t>
      </w:r>
      <w:r>
        <w:rPr>
          <w:color w:val="0050A0"/>
          <w:sz w:val="14"/>
        </w:rPr>
        <w:t xml:space="preserve"> | 2012</w:t>
      </w:r>
    </w:p>
    <w:p>
      <w:pPr>
        <w:ind w:left="216"/>
      </w:pPr>
      <w:r>
        <w:rPr>
          <w:sz w:val="18"/>
        </w:rPr>
        <w:t>Criação, por lei estadual, de varas especializadas em delitos praticados por organizações criminosas. (...) O conceito de "crime organizado" é matéria reservada à competência legislativa da União, tema interditado à lei estadual, à luz da repartição constitucional (art. 22, I, da CRFB). À lei estadual não é lícito, a pretexto de definir a competência da vara especializada, imiscuir-se na esfera privativa da União para legislar sobre regras de prevalência entre juízos (arts. 78 e 79 do CPP), maté</w:t>
      </w:r>
    </w:p>
    <w:p>
      <w:pPr>
        <w:ind w:left="216"/>
      </w:pPr>
      <w:r>
        <w:rPr>
          <w:b/>
          <w:color w:val="003C8C"/>
          <w:sz w:val="16"/>
        </w:rPr>
        <w:t>[ADI 4.414, rel. min. Luiz Fux, j. 31-5-2012, P, DJE de 17-6-2013.]</w:t>
      </w:r>
    </w:p>
    <w:p>
      <w:r>
        <w:rPr>
          <w:b/>
          <w:color w:val="B46400"/>
          <w:sz w:val="16"/>
        </w:rPr>
        <w:t>SUMULA VINCULANTE</w:t>
      </w:r>
    </w:p>
    <w:p>
      <w:r>
        <w:rPr>
          <w:color w:val="8C8C8C"/>
          <w:sz w:val="14"/>
        </w:rPr>
        <w:t>cf-art-22-inc-I</w:t>
      </w:r>
      <w:r>
        <w:rPr>
          <w:color w:val="0050A0"/>
          <w:sz w:val="14"/>
        </w:rPr>
        <w:t xml:space="preserve"> | ADI 2220</w:t>
      </w:r>
      <w:r>
        <w:rPr>
          <w:color w:val="0050A0"/>
          <w:sz w:val="14"/>
        </w:rPr>
        <w:t xml:space="preserve"> | rel. Cármen Lúcia</w:t>
      </w:r>
      <w:r>
        <w:rPr>
          <w:color w:val="0050A0"/>
          <w:sz w:val="14"/>
        </w:rPr>
        <w:t xml:space="preserve"> | 2011</w:t>
      </w:r>
    </w:p>
    <w:p>
      <w:pPr>
        <w:ind w:left="216"/>
      </w:pPr>
      <w:r>
        <w:rPr>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16"/>
      </w:pPr>
      <w:r>
        <w:rPr>
          <w:b/>
          <w:color w:val="003C8C"/>
          <w:sz w:val="16"/>
        </w:rPr>
        <w:t>[ADI 2.220, rel. min. Cármen Lúcia, j. 16-11-2011, P, DJE de 7-12-2011.]</w:t>
      </w:r>
    </w:p>
    <w:p>
      <w:r>
        <w:rPr>
          <w:b/>
          <w:color w:val="B46400"/>
          <w:sz w:val="16"/>
        </w:rPr>
        <w:t>SUMULA VINCULANTE</w:t>
      </w:r>
    </w:p>
    <w:p>
      <w:r>
        <w:rPr>
          <w:color w:val="8C8C8C"/>
          <w:sz w:val="14"/>
        </w:rPr>
        <w:t>cf-art-22-inc-I</w:t>
      </w:r>
      <w:r>
        <w:rPr>
          <w:color w:val="0050A0"/>
          <w:sz w:val="14"/>
        </w:rPr>
        <w:t xml:space="preserve"> | ADI 3041</w:t>
      </w:r>
      <w:r>
        <w:rPr>
          <w:color w:val="0050A0"/>
          <w:sz w:val="14"/>
        </w:rPr>
        <w:t xml:space="preserve"> | rel. Ricardo Lewandowski</w:t>
      </w:r>
      <w:r>
        <w:rPr>
          <w:color w:val="0050A0"/>
          <w:sz w:val="14"/>
        </w:rPr>
        <w:t xml:space="preserve"> | 2011</w:t>
      </w:r>
    </w:p>
    <w:p>
      <w:pPr>
        <w:ind w:left="216"/>
      </w:pPr>
      <w:r>
        <w:rPr>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Existência de inconstitucionalidade formal porque, da análise dos artigos impugnados, verifica-se que estes atribuem deveres ao Ministério Público, especialmente os de informação e prioridade n</w:t>
      </w:r>
    </w:p>
    <w:p>
      <w:pPr>
        <w:ind w:left="216"/>
      </w:pPr>
      <w:r>
        <w:rPr>
          <w:b/>
          <w:color w:val="003C8C"/>
          <w:sz w:val="16"/>
        </w:rPr>
        <w:t>[ADI 3.041, rel. min. Ricardo Lewandowski, j. 10-11-2011, P, DJE de 1º-2-2012.]</w:t>
      </w:r>
    </w:p>
    <w:p>
      <w:r>
        <w:rPr>
          <w:b/>
          <w:color w:val="B46400"/>
          <w:sz w:val="16"/>
        </w:rPr>
        <w:t>SUMULA VINCULANTE</w:t>
      </w:r>
    </w:p>
    <w:p>
      <w:r>
        <w:rPr>
          <w:color w:val="8C8C8C"/>
          <w:sz w:val="14"/>
        </w:rPr>
        <w:t>cf-art-22-inc-I</w:t>
      </w:r>
      <w:r>
        <w:rPr>
          <w:color w:val="0050A0"/>
          <w:sz w:val="14"/>
        </w:rPr>
        <w:t xml:space="preserve"> | ADI 4391</w:t>
      </w:r>
      <w:r>
        <w:rPr>
          <w:color w:val="0050A0"/>
          <w:sz w:val="14"/>
        </w:rPr>
        <w:t xml:space="preserve"> | rel. Dias Toffoli</w:t>
      </w:r>
      <w:r>
        <w:rPr>
          <w:color w:val="0050A0"/>
          <w:sz w:val="14"/>
        </w:rPr>
        <w:t xml:space="preserve"> | 2011</w:t>
      </w:r>
    </w:p>
    <w:p>
      <w:pPr>
        <w:ind w:left="216"/>
      </w:pPr>
      <w:r>
        <w:rPr>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w:t>
      </w:r>
    </w:p>
    <w:p>
      <w:pPr>
        <w:ind w:left="216"/>
      </w:pPr>
      <w:r>
        <w:rPr>
          <w:b/>
          <w:color w:val="003C8C"/>
          <w:sz w:val="16"/>
        </w:rPr>
        <w:t>[ADI 4.391, rel. min. Dias Toffoli, j. 2-3-2011, P, DJE de 20-6-2011.]</w:t>
      </w:r>
    </w:p>
    <w:p>
      <w:r>
        <w:rPr>
          <w:b/>
          <w:color w:val="B46400"/>
          <w:sz w:val="16"/>
        </w:rPr>
        <w:t>SUMULA VINCULANTE</w:t>
      </w:r>
    </w:p>
    <w:p>
      <w:r>
        <w:rPr>
          <w:color w:val="8C8C8C"/>
          <w:sz w:val="14"/>
        </w:rPr>
        <w:t>cf-art-22-inc-I</w:t>
      </w:r>
      <w:r>
        <w:rPr>
          <w:color w:val="0050A0"/>
          <w:sz w:val="14"/>
        </w:rPr>
        <w:t xml:space="preserve"> | ADI 932</w:t>
      </w:r>
      <w:r>
        <w:rPr>
          <w:color w:val="0050A0"/>
          <w:sz w:val="14"/>
        </w:rPr>
        <w:t xml:space="preserve"> | rel. Ricardo Lewandowski</w:t>
      </w:r>
      <w:r>
        <w:rPr>
          <w:color w:val="0050A0"/>
          <w:sz w:val="14"/>
        </w:rPr>
        <w:t xml:space="preserve"> | 2010</w:t>
      </w:r>
    </w:p>
    <w:p>
      <w:pPr>
        <w:ind w:left="216"/>
      </w:pPr>
      <w:r>
        <w:rPr>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w:t>
      </w:r>
    </w:p>
    <w:p>
      <w:pPr>
        <w:ind w:left="216"/>
      </w:pPr>
      <w:r>
        <w:rPr>
          <w:b/>
          <w:color w:val="003C8C"/>
          <w:sz w:val="16"/>
        </w:rPr>
        <w:t>[ADI 932, rel. min. Ricardo Lewandowski, j. 17-12-2010, P, DJE de 9-5-2011.]</w:t>
      </w:r>
    </w:p>
    <w:p>
      <w:r>
        <w:rPr>
          <w:b/>
          <w:color w:val="B46400"/>
          <w:sz w:val="16"/>
        </w:rPr>
        <w:t>SUMULA VINCULANTE</w:t>
      </w:r>
    </w:p>
    <w:p>
      <w:r>
        <w:rPr>
          <w:color w:val="8C8C8C"/>
          <w:sz w:val="14"/>
        </w:rPr>
        <w:t>cf-art-22-inc-I</w:t>
      </w:r>
      <w:r>
        <w:rPr>
          <w:color w:val="0050A0"/>
          <w:sz w:val="14"/>
        </w:rPr>
        <w:t xml:space="preserve"> | ADI 2909</w:t>
      </w:r>
      <w:r>
        <w:rPr>
          <w:color w:val="0050A0"/>
          <w:sz w:val="14"/>
        </w:rPr>
        <w:t xml:space="preserve"> | rel. Ayres Britto</w:t>
      </w:r>
      <w:r>
        <w:rPr>
          <w:color w:val="0050A0"/>
          <w:sz w:val="14"/>
        </w:rPr>
        <w:t xml:space="preserve"> | 2010</w:t>
      </w:r>
    </w:p>
    <w:p>
      <w:pPr>
        <w:ind w:left="216"/>
      </w:pPr>
      <w:r>
        <w:rPr>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w:t>
        <w:br/>
        <w:t>[ADI 2.736, rel. min. Cezar Peluso, j. 8-9-2010, P, DJE de 29-3-2011.]</w:t>
        <w:br/>
        <w:t>= RE 581.160, rel. min. Ricardo Lewandowski, j. 20-6-2012, P, DJE de 23-8-2012, Tema 116 Instituição de Sistema de Gerenciamento dos Depósitos Judiciais. (...</w:t>
      </w:r>
    </w:p>
    <w:p>
      <w:pPr>
        <w:ind w:left="216"/>
      </w:pPr>
      <w:r>
        <w:rPr>
          <w:b/>
          <w:color w:val="003C8C"/>
          <w:sz w:val="16"/>
        </w:rPr>
        <w:t>[ADI 2.909, rel. min. Ayres Britto, j. 12-5-2010, P, DJE de 11-6-2010.]</w:t>
      </w:r>
    </w:p>
    <w:p>
      <w:r>
        <w:rPr>
          <w:b/>
          <w:color w:val="B46400"/>
          <w:sz w:val="16"/>
        </w:rPr>
        <w:t>SUMULA VINCULANTE</w:t>
      </w:r>
    </w:p>
    <w:p>
      <w:r>
        <w:rPr>
          <w:color w:val="8C8C8C"/>
          <w:sz w:val="14"/>
        </w:rPr>
        <w:t>cf-art-22-inc-I</w:t>
      </w:r>
      <w:r>
        <w:rPr>
          <w:color w:val="0050A0"/>
          <w:sz w:val="14"/>
        </w:rPr>
        <w:t xml:space="preserve"> | ADI 2947</w:t>
      </w:r>
      <w:r>
        <w:rPr>
          <w:color w:val="0050A0"/>
          <w:sz w:val="14"/>
        </w:rPr>
        <w:t xml:space="preserve"> | rel. Cezar Peluso</w:t>
      </w:r>
      <w:r>
        <w:rPr>
          <w:color w:val="0050A0"/>
          <w:sz w:val="14"/>
        </w:rPr>
        <w:t xml:space="preserve"> | 2010</w:t>
      </w:r>
    </w:p>
    <w:p>
      <w:pPr>
        <w:ind w:left="216"/>
      </w:pPr>
      <w:r>
        <w:rPr>
          <w:sz w:val="18"/>
        </w:rPr>
        <w:t>Vide ADI 2.855, rel. min. Marco Aurélio, j. 12-5-2010, P, DJE de 17-9-2010 Matéria concernente a relações de trabalho. Usurpação de competência privativa da União. Ofensa aos arts. 21, XXIV, e 22, I, da CF. Vício formal caracterizado. (...) É inconstitucional norma do Estado ou do Distrito Federal que disponha sobre proibição de revista íntima em empregados de estabelecimentos situados no respectivo território.</w:t>
      </w:r>
    </w:p>
    <w:p>
      <w:pPr>
        <w:ind w:left="216"/>
      </w:pPr>
      <w:r>
        <w:rPr>
          <w:b/>
          <w:color w:val="003C8C"/>
          <w:sz w:val="16"/>
        </w:rPr>
        <w:t>[ADI 2.947, rel. min. Cezar Peluso, j. 5-5-2010, P, DJE de 10-9-2010.]</w:t>
      </w:r>
    </w:p>
    <w:p>
      <w:r>
        <w:rPr>
          <w:b/>
          <w:color w:val="B46400"/>
          <w:sz w:val="16"/>
        </w:rPr>
        <w:t>SUMULA VINCULANTE</w:t>
      </w:r>
    </w:p>
    <w:p>
      <w:r>
        <w:rPr>
          <w:color w:val="8C8C8C"/>
          <w:sz w:val="14"/>
        </w:rPr>
        <w:t>cf-art-22-inc-I</w:t>
      </w:r>
      <w:r>
        <w:rPr>
          <w:color w:val="0050A0"/>
          <w:sz w:val="14"/>
        </w:rPr>
        <w:t xml:space="preserve"> | ADI 238</w:t>
      </w:r>
      <w:r>
        <w:rPr>
          <w:color w:val="0050A0"/>
          <w:sz w:val="14"/>
        </w:rPr>
        <w:t xml:space="preserve"> | rel. Joaquim Barbosa</w:t>
      </w:r>
      <w:r>
        <w:rPr>
          <w:color w:val="0050A0"/>
          <w:sz w:val="14"/>
        </w:rPr>
        <w:t xml:space="preserve"> | 2010</w:t>
      </w:r>
    </w:p>
    <w:p>
      <w:pPr>
        <w:ind w:left="216"/>
      </w:pPr>
      <w:r>
        <w:rPr>
          <w:sz w:val="18"/>
        </w:rPr>
        <w:t>Viola a reserva de lei para dispor sobre norma de direito comercial voltada à organização e estruturação das empresas públicas e das sociedades de economia mista norma constitucional estadual que estabelece número de vagas, nos órgãos de administração das pessoas jurídicas, para ser preenchidas por representantes dos empregados.</w:t>
      </w:r>
    </w:p>
    <w:p>
      <w:pPr>
        <w:ind w:left="216"/>
      </w:pPr>
      <w:r>
        <w:rPr>
          <w:b/>
          <w:color w:val="003C8C"/>
          <w:sz w:val="16"/>
        </w:rPr>
        <w:t>[ADI 238, rel. min. Joaquim Barbosa, j. 24-2-2010, P, DJE de 9-4-2010.]</w:t>
      </w:r>
    </w:p>
    <w:p>
      <w:r>
        <w:rPr>
          <w:b/>
          <w:color w:val="B46400"/>
          <w:sz w:val="16"/>
        </w:rPr>
        <w:t>SUMULA VINCULANTE</w:t>
      </w:r>
    </w:p>
    <w:p>
      <w:r>
        <w:rPr>
          <w:color w:val="8C8C8C"/>
          <w:sz w:val="14"/>
        </w:rPr>
        <w:t>cf-art-22-inc-I</w:t>
      </w:r>
      <w:r>
        <w:rPr>
          <w:color w:val="0050A0"/>
          <w:sz w:val="14"/>
        </w:rPr>
        <w:t xml:space="preserve"> | ADI 3934</w:t>
      </w:r>
      <w:r>
        <w:rPr>
          <w:color w:val="0050A0"/>
          <w:sz w:val="14"/>
        </w:rPr>
        <w:t xml:space="preserve"> | rel. Ricardo Lewandowski</w:t>
      </w:r>
      <w:r>
        <w:rPr>
          <w:color w:val="0050A0"/>
          <w:sz w:val="14"/>
        </w:rPr>
        <w:t xml:space="preserve"> | 2009</w:t>
      </w:r>
    </w:p>
    <w:p>
      <w:pPr>
        <w:ind w:left="216"/>
      </w:pPr>
      <w:r>
        <w:rPr>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w:t>
      </w:r>
    </w:p>
    <w:p>
      <w:pPr>
        <w:ind w:left="216"/>
      </w:pPr>
      <w:r>
        <w:rPr>
          <w:b/>
          <w:color w:val="003C8C"/>
          <w:sz w:val="16"/>
        </w:rPr>
        <w:t>[ADI 3.934, voto do rel. min. Ricardo Lewandowski, j. 27-5-2009, P, DJE de 6-11-2009.]</w:t>
      </w:r>
    </w:p>
    <w:p>
      <w:r>
        <w:rPr>
          <w:b/>
          <w:color w:val="B46400"/>
          <w:sz w:val="16"/>
        </w:rPr>
        <w:t>SUMULA VINCULANTE</w:t>
      </w:r>
    </w:p>
    <w:p>
      <w:r>
        <w:rPr>
          <w:color w:val="8C8C8C"/>
          <w:sz w:val="14"/>
        </w:rPr>
        <w:t>cf-art-22-inc-I</w:t>
      </w:r>
      <w:r>
        <w:rPr>
          <w:color w:val="0050A0"/>
          <w:sz w:val="14"/>
        </w:rPr>
        <w:t xml:space="preserve"> | ADI 3999</w:t>
      </w:r>
      <w:r>
        <w:rPr>
          <w:color w:val="0050A0"/>
          <w:sz w:val="14"/>
        </w:rPr>
        <w:t xml:space="preserve"> | rel. Joaquim Barbosa</w:t>
      </w:r>
      <w:r>
        <w:rPr>
          <w:color w:val="0050A0"/>
          <w:sz w:val="14"/>
        </w:rPr>
        <w:t xml:space="preserve"> | 2008</w:t>
      </w:r>
    </w:p>
    <w:p>
      <w:pPr>
        <w:ind w:left="216"/>
      </w:pPr>
      <w:r>
        <w:rPr>
          <w:sz w:val="18"/>
        </w:rPr>
        <w:t>Fidelidade partidária. Ação direta de inconstitucionalidade ajuizada contra as Resoluções 22.610/2007 e 22.733/2008, que disciplinam a perda do cargo eletivo e o processo de justificação da desfiliação partidária. (...) Suposta usurpação de competência do Legislativo e do Executivo para dispor sobre matéria eleitoral (art. 22, I; arts. 48 e 84, IV, da Constituição), em virtude de o art. 1º da Resolução disciplinar de maneira inovadora a perda do cargo eletivo. Por estabelecer normas de caráter p</w:t>
      </w:r>
    </w:p>
    <w:p>
      <w:pPr>
        <w:ind w:left="216"/>
      </w:pPr>
      <w:r>
        <w:rPr>
          <w:b/>
          <w:color w:val="003C8C"/>
          <w:sz w:val="16"/>
        </w:rPr>
        <w:t>[ADI 3.999 e ADI 4.086, rel. min. Joaquim Barbosa, j. 12-11-2008, P, DJE de 17-4-2009.]</w:t>
      </w:r>
    </w:p>
    <w:p>
      <w:r>
        <w:rPr>
          <w:b/>
          <w:color w:val="B46400"/>
          <w:sz w:val="16"/>
        </w:rPr>
        <w:t>SUMULA VINCULANTE</w:t>
      </w:r>
    </w:p>
    <w:p>
      <w:r>
        <w:rPr>
          <w:color w:val="8C8C8C"/>
          <w:sz w:val="14"/>
        </w:rPr>
        <w:t>cf-art-22-inc-I</w:t>
      </w:r>
      <w:r>
        <w:rPr>
          <w:color w:val="0050A0"/>
          <w:sz w:val="14"/>
        </w:rPr>
        <w:t xml:space="preserve"> | ADI 3896</w:t>
      </w:r>
      <w:r>
        <w:rPr>
          <w:color w:val="0050A0"/>
          <w:sz w:val="14"/>
        </w:rPr>
        <w:t xml:space="preserve"> | rel. Cármen Lúcia</w:t>
      </w:r>
      <w:r>
        <w:rPr>
          <w:color w:val="0050A0"/>
          <w:sz w:val="14"/>
        </w:rPr>
        <w:t xml:space="preserve"> | 2008</w:t>
      </w:r>
    </w:p>
    <w:p>
      <w:pPr>
        <w:ind w:left="216"/>
      </w:pPr>
      <w:r>
        <w:rPr>
          <w:sz w:val="18"/>
        </w:rPr>
        <w:t>Art. 32, IV, da Lei sergipana 4.122/1999, que confere a delegado de polícia a prerrogativa de ajustar com o juiz ou a autoridade competente a data, a hora e o local em que será ouvido como testemunha ou ofendido em processos e inquéritos. (...) É competência privativa da União legislar sobre direito processual (...). A persecução criminal, da qual fazem parte o inquérito policial e a ação penal, rege-se pelo direito processual penal. Apesar de caracterizar o inquérito policial uma fase preparató</w:t>
      </w:r>
    </w:p>
    <w:p>
      <w:pPr>
        <w:ind w:left="216"/>
      </w:pPr>
      <w:r>
        <w:rPr>
          <w:b/>
          <w:color w:val="003C8C"/>
          <w:sz w:val="16"/>
        </w:rPr>
        <w:t>[ADI 3.896, rel. min. Cármen Lúcia, j. 4-6-2008, P, DJE de 8-8-2008.]</w:t>
      </w:r>
    </w:p>
    <w:p>
      <w:r>
        <w:rPr>
          <w:b/>
          <w:color w:val="B46400"/>
          <w:sz w:val="16"/>
        </w:rPr>
        <w:t>SUMULA VINCULANTE</w:t>
      </w:r>
    </w:p>
    <w:p>
      <w:r>
        <w:rPr>
          <w:color w:val="8C8C8C"/>
          <w:sz w:val="14"/>
        </w:rPr>
        <w:t>cf-art-22-inc-I</w:t>
      </w:r>
      <w:r>
        <w:rPr>
          <w:color w:val="0050A0"/>
          <w:sz w:val="14"/>
        </w:rPr>
        <w:t xml:space="preserve"> | ADI 2875</w:t>
      </w:r>
      <w:r>
        <w:rPr>
          <w:color w:val="0050A0"/>
          <w:sz w:val="14"/>
        </w:rPr>
        <w:t xml:space="preserve"> | rel. Ricardo Lewandowski</w:t>
      </w:r>
      <w:r>
        <w:rPr>
          <w:color w:val="0050A0"/>
          <w:sz w:val="14"/>
        </w:rPr>
        <w:t xml:space="preserve"> | 2008</w:t>
      </w:r>
    </w:p>
    <w:p>
      <w:pPr>
        <w:ind w:left="216"/>
      </w:pPr>
      <w:r>
        <w:rPr>
          <w:sz w:val="18"/>
        </w:rPr>
        <w:t>Lei distrital. Notificação mensal à Secretaria de Saúde. Casos de câncer de pele. Obrigação imposta a médicos públicos e particulares. (...) Dispositivo da lei distrital que imputa responsabilidade civil ao médico por falta de notificação caracteriza ofensa ao art. 22, I, da CF, que consigna ser competência exclusiva da União legislar acerca dessa matéria.</w:t>
      </w:r>
    </w:p>
    <w:p>
      <w:pPr>
        <w:ind w:left="216"/>
      </w:pPr>
      <w:r>
        <w:rPr>
          <w:b/>
          <w:color w:val="003C8C"/>
          <w:sz w:val="16"/>
        </w:rPr>
        <w:t>[ADI 2.875, rel. min. Ricardo Lewandowski, j. 4-6-2008, P, DJE de 20-6-2008.]</w:t>
      </w:r>
    </w:p>
    <w:p>
      <w:r>
        <w:rPr>
          <w:b/>
          <w:color w:val="B46400"/>
          <w:sz w:val="16"/>
        </w:rPr>
        <w:t>SUMULA VINCULANTE</w:t>
      </w:r>
    </w:p>
    <w:p>
      <w:r>
        <w:rPr>
          <w:color w:val="8C8C8C"/>
          <w:sz w:val="14"/>
        </w:rPr>
        <w:t>cf-art-22-inc-I</w:t>
      </w:r>
      <w:r>
        <w:rPr>
          <w:color w:val="0050A0"/>
          <w:sz w:val="14"/>
        </w:rPr>
        <w:t xml:space="preserve"> | ADI 2832</w:t>
      </w:r>
      <w:r>
        <w:rPr>
          <w:color w:val="0050A0"/>
          <w:sz w:val="14"/>
        </w:rPr>
        <w:t xml:space="preserve"> | rel. Ricardo Lewandowski</w:t>
      </w:r>
      <w:r>
        <w:rPr>
          <w:color w:val="0050A0"/>
          <w:sz w:val="14"/>
        </w:rPr>
        <w:t xml:space="preserve"> | 2008</w:t>
      </w:r>
    </w:p>
    <w:p>
      <w:pPr>
        <w:ind w:left="216"/>
      </w:pPr>
      <w:r>
        <w:rPr>
          <w:sz w:val="18"/>
        </w:rPr>
        <w:t>Ação direta de inconstitucionalidade contra 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w:t>
      </w:r>
    </w:p>
    <w:p>
      <w:pPr>
        <w:ind w:left="216"/>
      </w:pPr>
      <w:r>
        <w:rPr>
          <w:b/>
          <w:color w:val="003C8C"/>
          <w:sz w:val="16"/>
        </w:rPr>
        <w:t>[ADI 2.832, rel. min. Ricardo Lewandowski, j. 7-5-2008, P, DJE de 20-6-2008.]</w:t>
      </w:r>
    </w:p>
    <w:p>
      <w:r>
        <w:rPr>
          <w:b/>
          <w:color w:val="B46400"/>
          <w:sz w:val="16"/>
        </w:rPr>
        <w:t>SUMULA VINCULANTE</w:t>
      </w:r>
    </w:p>
    <w:p>
      <w:r>
        <w:rPr>
          <w:color w:val="8C8C8C"/>
          <w:sz w:val="14"/>
        </w:rPr>
        <w:t>cf-art-22-inc-I</w:t>
      </w:r>
      <w:r>
        <w:rPr>
          <w:color w:val="0050A0"/>
          <w:sz w:val="14"/>
        </w:rPr>
        <w:t xml:space="preserve"> | ADI 3587</w:t>
      </w:r>
      <w:r>
        <w:rPr>
          <w:color w:val="0050A0"/>
          <w:sz w:val="14"/>
        </w:rPr>
        <w:t xml:space="preserve"> | rel. Gilmar Mendes</w:t>
      </w:r>
      <w:r>
        <w:rPr>
          <w:color w:val="0050A0"/>
          <w:sz w:val="14"/>
        </w:rPr>
        <w:t xml:space="preserve"> | 2007</w:t>
      </w:r>
    </w:p>
    <w:p>
      <w:pPr>
        <w:ind w:left="216"/>
      </w:pPr>
      <w:r>
        <w:rPr>
          <w:sz w:val="18"/>
        </w:rPr>
        <w:t>= ADI 1.980, rel. min. Cezar Peluso, j. 16-4-2009, P, DJE de 7-8-2009 Lei distrital 3.136/2003, que "disciplina a atividade de transporte de bagagens nos terminais rodoviários do Distrito Federal". (...) Com relação à alegação de violação ao art. 22, I, da CF, na linha da jurisprudência do STF, é o caso de declarar a inconstitucionalidade formal da Lei distrital 3.136/2003, em razão da incompetência legislativa das unidades da Federação para legislar sobre direito do trabalho.</w:t>
      </w:r>
    </w:p>
    <w:p>
      <w:pPr>
        <w:ind w:left="216"/>
      </w:pPr>
      <w:r>
        <w:rPr>
          <w:b/>
          <w:color w:val="003C8C"/>
          <w:sz w:val="16"/>
        </w:rPr>
        <w:t>[ADI 3.587, rel. min. Gilmar Mendes, j. 12-12-2007, P, DJE de 22-2-2008.]</w:t>
      </w:r>
    </w:p>
    <w:p>
      <w:r>
        <w:rPr>
          <w:b/>
          <w:color w:val="B46400"/>
          <w:sz w:val="16"/>
        </w:rPr>
        <w:t>SUMULA VINCULANTE</w:t>
      </w:r>
    </w:p>
    <w:p>
      <w:r>
        <w:rPr>
          <w:color w:val="8C8C8C"/>
          <w:sz w:val="14"/>
        </w:rPr>
        <w:t>cf-art-22-inc-I</w:t>
      </w:r>
      <w:r>
        <w:rPr>
          <w:color w:val="0050A0"/>
          <w:sz w:val="14"/>
        </w:rPr>
        <w:t xml:space="preserve"> | ADI 2487</w:t>
      </w:r>
      <w:r>
        <w:rPr>
          <w:color w:val="0050A0"/>
          <w:sz w:val="14"/>
        </w:rPr>
        <w:t xml:space="preserve"> | rel. Joaquim Barbosa</w:t>
      </w:r>
      <w:r>
        <w:rPr>
          <w:color w:val="0050A0"/>
          <w:sz w:val="14"/>
        </w:rPr>
        <w:t xml:space="preserve"> | 2007</w:t>
      </w:r>
    </w:p>
    <w:p>
      <w:pPr>
        <w:ind w:left="216"/>
      </w:pPr>
      <w:r>
        <w:rPr>
          <w:sz w:val="18"/>
        </w:rPr>
        <w:t>A Lei  11.562/2000, não obstante o louvável conteúdo material de combate à discriminação contra a mulher no mercado de trabalho, incide em inconstitucionalidade formal, por invadir a competência da União para legislar sobre direito do trabalho.</w:t>
      </w:r>
    </w:p>
    <w:p>
      <w:pPr>
        <w:ind w:left="216"/>
      </w:pPr>
      <w:r>
        <w:rPr>
          <w:b/>
          <w:color w:val="003C8C"/>
          <w:sz w:val="16"/>
        </w:rPr>
        <w:t>[ADI 2.487, rel. min. Joaquim Barbosa, j. 30-8-2007, P, DJE de 28-3-2008.]</w:t>
      </w:r>
    </w:p>
    <w:p>
      <w:r>
        <w:rPr>
          <w:b/>
          <w:color w:val="B46400"/>
          <w:sz w:val="16"/>
        </w:rPr>
        <w:t>SUMULA VINCULANTE</w:t>
      </w:r>
    </w:p>
    <w:p>
      <w:r>
        <w:rPr>
          <w:color w:val="8C8C8C"/>
          <w:sz w:val="14"/>
        </w:rPr>
        <w:t>cf-art-22-inc-I</w:t>
      </w:r>
      <w:r>
        <w:rPr>
          <w:color w:val="0050A0"/>
          <w:sz w:val="14"/>
        </w:rPr>
        <w:t xml:space="preserve"> | ADI 3251</w:t>
      </w:r>
      <w:r>
        <w:rPr>
          <w:color w:val="0050A0"/>
          <w:sz w:val="14"/>
        </w:rPr>
        <w:t xml:space="preserve"> | rel. Ayres Britto</w:t>
      </w:r>
      <w:r>
        <w:rPr>
          <w:color w:val="0050A0"/>
          <w:sz w:val="14"/>
        </w:rPr>
        <w:t xml:space="preserve"> | 2007</w:t>
      </w:r>
    </w:p>
    <w:p>
      <w:pPr>
        <w:ind w:left="216"/>
      </w:pPr>
      <w:r>
        <w:rPr>
          <w:sz w:val="18"/>
        </w:rPr>
        <w:t>= ADI 3.165, rel. min. Dias Toffoli, j. 11-11-2015, P, DJE de 10-5-2016 Lei 1.314, de 1º-4-2004, do Estado de Rondônia, que impõe às empresas de construção civil, com obras no Estado, a obrigação de fornecer leite, café e pão com manteiga aos trabalhadores que comparecerem com antecedência mínima de quinze minutos ao seu primeiro turno de labor. Usurpação da competência da União para legislar sobre direito do trabalho (inciso I do art. 22).</w:t>
      </w:r>
    </w:p>
    <w:p>
      <w:pPr>
        <w:ind w:left="216"/>
      </w:pPr>
      <w:r>
        <w:rPr>
          <w:b/>
          <w:color w:val="003C8C"/>
          <w:sz w:val="16"/>
        </w:rPr>
        <w:t>[ADI 3.251, rel. min. Ayres Britto, j. 18-6-2007, P, DJ de 19-10-2007.]</w:t>
      </w:r>
    </w:p>
    <w:p>
      <w:r>
        <w:rPr>
          <w:b/>
          <w:color w:val="B46400"/>
          <w:sz w:val="16"/>
        </w:rPr>
        <w:t>SUMULA VINCULANTE</w:t>
      </w:r>
    </w:p>
    <w:p>
      <w:r>
        <w:rPr>
          <w:color w:val="8C8C8C"/>
          <w:sz w:val="14"/>
        </w:rPr>
        <w:t>cf-art-22-inc-I</w:t>
      </w:r>
      <w:r>
        <w:rPr>
          <w:color w:val="0050A0"/>
          <w:sz w:val="14"/>
        </w:rPr>
        <w:t xml:space="preserve"> | ADI 104</w:t>
      </w:r>
      <w:r>
        <w:rPr>
          <w:color w:val="0050A0"/>
          <w:sz w:val="14"/>
        </w:rPr>
        <w:t xml:space="preserve"> | rel. Sepúlveda Pertence</w:t>
      </w:r>
      <w:r>
        <w:rPr>
          <w:color w:val="0050A0"/>
          <w:sz w:val="14"/>
        </w:rPr>
        <w:t xml:space="preserve"> | 2007</w:t>
      </w:r>
    </w:p>
    <w:p>
      <w:pPr>
        <w:ind w:left="216"/>
      </w:pPr>
      <w:r>
        <w:rPr>
          <w:sz w:val="18"/>
        </w:rPr>
        <w:t>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w:t>
      </w:r>
    </w:p>
    <w:p>
      <w:pPr>
        <w:ind w:left="216"/>
      </w:pPr>
      <w:r>
        <w:rPr>
          <w:b/>
          <w:color w:val="003C8C"/>
          <w:sz w:val="16"/>
        </w:rPr>
        <w:t>[ADI 104, rel. min. Sepúlveda Pertence, j. 4-6-2007, P, DJ de 24-8-2007.]</w:t>
      </w:r>
    </w:p>
    <w:p>
      <w:r>
        <w:rPr>
          <w:b/>
          <w:color w:val="B46400"/>
          <w:sz w:val="16"/>
        </w:rPr>
        <w:t>SUMULA VINCULANTE</w:t>
      </w:r>
    </w:p>
    <w:p>
      <w:r>
        <w:rPr>
          <w:color w:val="8C8C8C"/>
          <w:sz w:val="14"/>
        </w:rPr>
        <w:t>cf-art-22-inc-I</w:t>
      </w:r>
      <w:r>
        <w:rPr>
          <w:color w:val="0050A0"/>
          <w:sz w:val="14"/>
        </w:rPr>
        <w:t xml:space="preserve"> | ADI 3394</w:t>
      </w:r>
      <w:r>
        <w:rPr>
          <w:color w:val="0050A0"/>
          <w:sz w:val="14"/>
        </w:rPr>
        <w:t xml:space="preserve"> | rel. Eros Grau</w:t>
      </w:r>
      <w:r>
        <w:rPr>
          <w:color w:val="0050A0"/>
          <w:sz w:val="14"/>
        </w:rPr>
        <w:t xml:space="preserve"> | 2007</w:t>
      </w:r>
    </w:p>
    <w:p>
      <w:pPr>
        <w:ind w:left="216"/>
      </w:pPr>
      <w:r>
        <w:rPr>
          <w:sz w:val="18"/>
        </w:rPr>
        <w:t>Teste de maternidade e paternidade. Realização gratuita. (...) O disposto no inciso I consubstancia matéria de índole processual – concessão definitiva do benefício à assistência judiciária gratuita – tema a ser disciplinado pela União.</w:t>
      </w:r>
    </w:p>
    <w:p>
      <w:pPr>
        <w:ind w:left="216"/>
      </w:pPr>
      <w:r>
        <w:rPr>
          <w:b/>
          <w:color w:val="003C8C"/>
          <w:sz w:val="16"/>
        </w:rPr>
        <w:t>[ADI 3.394, rel. min. Eros Grau, j. 2-4-2007, P, DJE de 15-8-2008.]</w:t>
      </w:r>
    </w:p>
    <w:p>
      <w:r>
        <w:rPr>
          <w:b/>
          <w:color w:val="B46400"/>
          <w:sz w:val="16"/>
        </w:rPr>
        <w:t>SUMULA VINCULANTE</w:t>
      </w:r>
    </w:p>
    <w:p>
      <w:r>
        <w:rPr>
          <w:color w:val="8C8C8C"/>
          <w:sz w:val="14"/>
        </w:rPr>
        <w:t>cf-art-22-inc-I</w:t>
      </w:r>
      <w:r>
        <w:rPr>
          <w:color w:val="0050A0"/>
          <w:sz w:val="14"/>
        </w:rPr>
        <w:t xml:space="preserve"> | ADI 3710</w:t>
      </w:r>
      <w:r>
        <w:rPr>
          <w:color w:val="0050A0"/>
          <w:sz w:val="14"/>
        </w:rPr>
        <w:t xml:space="preserve"> | rel. Joaquim Barbosa</w:t>
      </w:r>
      <w:r>
        <w:rPr>
          <w:color w:val="0050A0"/>
          <w:sz w:val="14"/>
        </w:rPr>
        <w:t xml:space="preserve"> | 2007</w:t>
      </w:r>
    </w:p>
    <w:p>
      <w:pPr>
        <w:ind w:left="216"/>
      </w:pPr>
      <w:r>
        <w:rPr>
          <w:sz w:val="18"/>
        </w:rPr>
        <w:t>O ato normativo atacado prevê a isenção de pagamento por serviço de estacionamento não apenas em estabelecimentos de ensino, mas também em outros estabelecimentos não representados pela entidade autora. Tratando-se de alegação de inconstitucionalidade formal da norma atacada, torna-se inviável a cisão da ação para dela conhecer apenas em relação aos dispositivos que guardem pertinência temática com os estabelecimentos de ensino. Inconstitucionalidade formal. Competência privativa da União.</w:t>
      </w:r>
    </w:p>
    <w:p>
      <w:pPr>
        <w:ind w:left="216"/>
      </w:pPr>
      <w:r>
        <w:rPr>
          <w:b/>
          <w:color w:val="003C8C"/>
          <w:sz w:val="16"/>
        </w:rPr>
        <w:t>[ADI 3.710, rel. min. Joaquim Barbosa, j. 9-2-2007, P, DJ de 27-4-2007.]</w:t>
      </w:r>
    </w:p>
    <w:p>
      <w:r>
        <w:rPr>
          <w:b/>
          <w:color w:val="B46400"/>
          <w:sz w:val="16"/>
        </w:rPr>
        <w:t>SUMULA VINCULANTE</w:t>
      </w:r>
    </w:p>
    <w:p>
      <w:r>
        <w:rPr>
          <w:color w:val="8C8C8C"/>
          <w:sz w:val="14"/>
        </w:rPr>
        <w:t>cf-art-22-inc-I</w:t>
      </w:r>
      <w:r>
        <w:rPr>
          <w:color w:val="0050A0"/>
          <w:sz w:val="14"/>
        </w:rPr>
        <w:t xml:space="preserve"> | ADI 1646</w:t>
      </w:r>
      <w:r>
        <w:rPr>
          <w:color w:val="0050A0"/>
          <w:sz w:val="14"/>
        </w:rPr>
        <w:t xml:space="preserve"> | rel. Gilmar Mendes</w:t>
      </w:r>
      <w:r>
        <w:rPr>
          <w:color w:val="0050A0"/>
          <w:sz w:val="14"/>
        </w:rPr>
        <w:t xml:space="preserve"> | 2006</w:t>
      </w:r>
    </w:p>
    <w:p>
      <w:pPr>
        <w:ind w:left="216"/>
      </w:pPr>
      <w:r>
        <w:rPr>
          <w:sz w:val="18"/>
        </w:rPr>
        <w:t>= AI 742.679 AgR, rel. min. Ricardo Lewandowski, j. 27-9-2011, 2ª T, DJE de 11-10-2011 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pPr>
        <w:ind w:left="216"/>
      </w:pPr>
      <w:r>
        <w:rPr>
          <w:b/>
          <w:color w:val="003C8C"/>
          <w:sz w:val="16"/>
        </w:rPr>
        <w:t>[ADI 1.646, rel. min. Gilmar Mendes, j. 2-8-2006, P, DJ de 7-12-2006.]</w:t>
      </w:r>
    </w:p>
    <w:p>
      <w:r>
        <w:rPr>
          <w:b/>
          <w:color w:val="B46400"/>
          <w:sz w:val="16"/>
        </w:rPr>
        <w:t>SUMULA VINCULANTE</w:t>
      </w:r>
    </w:p>
    <w:p>
      <w:r>
        <w:rPr>
          <w:color w:val="8C8C8C"/>
          <w:sz w:val="14"/>
        </w:rPr>
        <w:t>cf-art-22-inc-I</w:t>
      </w:r>
      <w:r>
        <w:rPr>
          <w:color w:val="0050A0"/>
          <w:sz w:val="14"/>
        </w:rPr>
        <w:t xml:space="preserve"> | ADI 2970</w:t>
      </w:r>
      <w:r>
        <w:rPr>
          <w:color w:val="0050A0"/>
          <w:sz w:val="14"/>
        </w:rPr>
        <w:t xml:space="preserve"> | rel. Ellen Gracie</w:t>
      </w:r>
      <w:r>
        <w:rPr>
          <w:color w:val="0050A0"/>
          <w:sz w:val="14"/>
        </w:rPr>
        <w:t xml:space="preserve"> | 2006</w:t>
      </w:r>
    </w:p>
    <w:p>
      <w:pPr>
        <w:ind w:left="216"/>
      </w:pPr>
      <w:r>
        <w:rPr>
          <w:sz w:val="18"/>
        </w:rPr>
        <w:t>= ADI 1.595, rel. min. Eros Grau, j. 3-3-2005, P, DJ de 7-12-2006 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w:t>
      </w:r>
    </w:p>
    <w:p>
      <w:pPr>
        <w:ind w:left="216"/>
      </w:pPr>
      <w:r>
        <w:rPr>
          <w:b/>
          <w:color w:val="003C8C"/>
          <w:sz w:val="16"/>
        </w:rPr>
        <w:t>[ADI 2.970, rel. min. Ellen Gracie, j. 20-4-2006, P, DJ de 12-5-2006.]</w:t>
      </w:r>
    </w:p>
    <w:p>
      <w:r>
        <w:rPr>
          <w:b/>
          <w:color w:val="B46400"/>
          <w:sz w:val="16"/>
        </w:rPr>
        <w:t>SUMULA VINCULANTE</w:t>
      </w:r>
    </w:p>
    <w:p>
      <w:r>
        <w:rPr>
          <w:color w:val="8C8C8C"/>
          <w:sz w:val="14"/>
        </w:rPr>
        <w:t>cf-art-22-inc-I</w:t>
      </w:r>
      <w:r>
        <w:rPr>
          <w:color w:val="0050A0"/>
          <w:sz w:val="14"/>
        </w:rPr>
        <w:t xml:space="preserve"> | ADI 2278</w:t>
      </w:r>
      <w:r>
        <w:rPr>
          <w:color w:val="0050A0"/>
          <w:sz w:val="14"/>
        </w:rPr>
        <w:t xml:space="preserve"> | rel. Eros Grau</w:t>
      </w:r>
      <w:r>
        <w:rPr>
          <w:color w:val="0050A0"/>
          <w:sz w:val="14"/>
        </w:rPr>
        <w:t xml:space="preserve"> | 2006</w:t>
      </w:r>
    </w:p>
    <w:p>
      <w:pPr>
        <w:ind w:left="216"/>
      </w:pPr>
      <w:r>
        <w:rPr>
          <w:sz w:val="18"/>
        </w:rPr>
        <w:t>Não ofende à CF ato normativo do TRE que veda a utilização de simuladores de urna eletrônica como veículo de propaganda eleitoral. Contudo, a determinação para a aplicação da penalidade estabelecida no art. 347 do Código Eleitoral aos infratores do comando normativo em análise ofende a competência da União para legislar sobre direito penal (art. 22, I, da CF/1988).</w:t>
      </w:r>
    </w:p>
    <w:p>
      <w:pPr>
        <w:ind w:left="216"/>
      </w:pPr>
      <w:r>
        <w:rPr>
          <w:b/>
          <w:color w:val="003C8C"/>
          <w:sz w:val="16"/>
        </w:rPr>
        <w:t>[ADI 2.278, red. do ac. min. Joaquim Barbosa, rel. min. Eros Grau, j. 15-2-2006, P, DJ de 10-11-2006.]</w:t>
      </w:r>
    </w:p>
    <w:p>
      <w:r>
        <w:rPr>
          <w:b/>
          <w:color w:val="B46400"/>
          <w:sz w:val="16"/>
        </w:rPr>
        <w:t>SUMULA VINCULANTE</w:t>
      </w:r>
    </w:p>
    <w:p>
      <w:r>
        <w:rPr>
          <w:color w:val="8C8C8C"/>
          <w:sz w:val="14"/>
        </w:rPr>
        <w:t>cf-art-22-inc-I</w:t>
      </w:r>
      <w:r>
        <w:rPr>
          <w:color w:val="0050A0"/>
          <w:sz w:val="14"/>
        </w:rPr>
        <w:t xml:space="preserve"> | ADI 3438</w:t>
      </w:r>
      <w:r>
        <w:rPr>
          <w:color w:val="0050A0"/>
          <w:sz w:val="14"/>
        </w:rPr>
        <w:t xml:space="preserve"> | rel. Carlos Velloso</w:t>
      </w:r>
      <w:r>
        <w:rPr>
          <w:color w:val="0050A0"/>
          <w:sz w:val="14"/>
        </w:rPr>
        <w:t xml:space="preserve"> | 2005</w:t>
      </w:r>
    </w:p>
    <w:p>
      <w:pPr>
        <w:ind w:left="216"/>
      </w:pPr>
      <w:r>
        <w:rPr>
          <w:sz w:val="18"/>
        </w:rPr>
        <w:t>Normas que cuidam dos institutos da posse, da aquisição de propriedade por decurso do tempo (prescrição aquisitiva) e de títulos legitimadores de propriedade são de direito civil, da competência legislativa da União. CF, art. 22, I.</w:t>
      </w:r>
    </w:p>
    <w:p>
      <w:pPr>
        <w:ind w:left="216"/>
      </w:pPr>
      <w:r>
        <w:rPr>
          <w:b/>
          <w:color w:val="003C8C"/>
          <w:sz w:val="16"/>
        </w:rPr>
        <w:t>[ADI 3.438, rel. min. Carlos Velloso, j. 19-12-2005, P, DJ de 17-2-2006.]</w:t>
      </w:r>
    </w:p>
    <w:p>
      <w:r>
        <w:rPr>
          <w:b/>
          <w:color w:val="B46400"/>
          <w:sz w:val="16"/>
        </w:rPr>
        <w:t>SUMULA VINCULANTE</w:t>
      </w:r>
    </w:p>
    <w:p>
      <w:r>
        <w:rPr>
          <w:color w:val="8C8C8C"/>
          <w:sz w:val="14"/>
        </w:rPr>
        <w:t>cf-art-22-inc-I</w:t>
      </w:r>
      <w:r>
        <w:rPr>
          <w:color w:val="0050A0"/>
          <w:sz w:val="14"/>
        </w:rPr>
        <w:t xml:space="preserve"> | ADI 1007</w:t>
      </w:r>
      <w:r>
        <w:rPr>
          <w:color w:val="0050A0"/>
          <w:sz w:val="14"/>
        </w:rPr>
        <w:t xml:space="preserve"> | rel. Eros Grau</w:t>
      </w:r>
      <w:r>
        <w:rPr>
          <w:color w:val="0050A0"/>
          <w:sz w:val="14"/>
        </w:rPr>
        <w:t xml:space="preserve"> | 2005</w:t>
      </w:r>
    </w:p>
    <w:p>
      <w:pPr>
        <w:ind w:left="216"/>
      </w:pPr>
      <w:r>
        <w:rPr>
          <w:sz w:val="18"/>
        </w:rPr>
        <w:t>Mensalidades escolares. Fixação da data de vencimento. Matéria de direito contratual. (...) Nos termos do art. 22, I, da Constituição do Brasil, compete à União legislar sobre direito civil.</w:t>
      </w:r>
    </w:p>
    <w:p>
      <w:pPr>
        <w:ind w:left="216"/>
      </w:pPr>
      <w:r>
        <w:rPr>
          <w:b/>
          <w:color w:val="003C8C"/>
          <w:sz w:val="16"/>
        </w:rPr>
        <w:t>[ADI 1.007, rel. min. Eros Grau, j. 31-8-2005, P, DJ de 24-2-2006.]</w:t>
      </w:r>
    </w:p>
    <w:p>
      <w:r>
        <w:rPr>
          <w:b/>
          <w:color w:val="B46400"/>
          <w:sz w:val="16"/>
        </w:rPr>
        <w:t>SUMULA VINCULANTE</w:t>
      </w:r>
    </w:p>
    <w:p>
      <w:r>
        <w:rPr>
          <w:color w:val="8C8C8C"/>
          <w:sz w:val="14"/>
        </w:rPr>
        <w:t>cf-art-22-inc-I</w:t>
      </w:r>
      <w:r>
        <w:rPr>
          <w:color w:val="0050A0"/>
          <w:sz w:val="14"/>
        </w:rPr>
        <w:t xml:space="preserve"> | ADI 2257</w:t>
      </w:r>
      <w:r>
        <w:rPr>
          <w:color w:val="0050A0"/>
          <w:sz w:val="14"/>
        </w:rPr>
        <w:t xml:space="preserve"> | rel. Eros Grau</w:t>
      </w:r>
      <w:r>
        <w:rPr>
          <w:color w:val="0050A0"/>
          <w:sz w:val="14"/>
        </w:rPr>
        <w:t xml:space="preserve"> | 2005</w:t>
      </w:r>
    </w:p>
    <w:p>
      <w:pPr>
        <w:ind w:left="216"/>
      </w:pPr>
      <w:r>
        <w:rPr>
          <w:sz w:val="18"/>
        </w:rPr>
        <w:t>= ADI 1.042, rel. min. Cezar Peluso, j. 12-8-2009, P, DJE de 6-11-2009 À União, nos termos do disposto no art. 22, I, da Constituição do Brasil, compete privativamente legislar sobre direito processual. Lei estadual que dispõe sobre atos de juiz, direcionando sua atuação em face de situações específicas, tem natureza processual e não meramente procedimental.</w:t>
      </w:r>
    </w:p>
    <w:p>
      <w:pPr>
        <w:ind w:left="216"/>
      </w:pPr>
      <w:r>
        <w:rPr>
          <w:b/>
          <w:color w:val="003C8C"/>
          <w:sz w:val="16"/>
        </w:rPr>
        <w:t>[ADI 2.257, rel. min. Eros Grau, j. 6-4-2005, P, DJ de 26-8-2005.]</w:t>
      </w:r>
    </w:p>
    <w:p>
      <w:r>
        <w:rPr>
          <w:b/>
          <w:color w:val="B46400"/>
          <w:sz w:val="16"/>
        </w:rPr>
        <w:t>SUMULA VINCULANTE</w:t>
      </w:r>
    </w:p>
    <w:p>
      <w:r>
        <w:rPr>
          <w:color w:val="8C8C8C"/>
          <w:sz w:val="14"/>
        </w:rPr>
        <w:t>cf-art-22-inc-I</w:t>
      </w:r>
      <w:r>
        <w:rPr>
          <w:color w:val="0050A0"/>
          <w:sz w:val="14"/>
        </w:rPr>
        <w:t xml:space="preserve"> | ADI 2655</w:t>
      </w:r>
      <w:r>
        <w:rPr>
          <w:color w:val="0050A0"/>
          <w:sz w:val="14"/>
        </w:rPr>
        <w:t xml:space="preserve"> | rel. Ellen Gracie</w:t>
      </w:r>
      <w:r>
        <w:rPr>
          <w:color w:val="0050A0"/>
          <w:sz w:val="14"/>
        </w:rPr>
        <w:t xml:space="preserve"> | 2004</w:t>
      </w:r>
    </w:p>
    <w:p>
      <w:pPr>
        <w:ind w:left="216"/>
      </w:pPr>
      <w:r>
        <w:rPr>
          <w:sz w:val="18"/>
        </w:rPr>
        <w:t>Invade a competência da União norma estadual que disciplina matéria referente ao valor que deva ser dado a uma causa, tema especificamente inserido no campo do direito processual.</w:t>
      </w:r>
    </w:p>
    <w:p>
      <w:pPr>
        <w:ind w:left="216"/>
      </w:pPr>
      <w:r>
        <w:rPr>
          <w:b/>
          <w:color w:val="003C8C"/>
          <w:sz w:val="16"/>
        </w:rPr>
        <w:t>[ADI 2.655, rel. min. Ellen Gracie, j. 9-3-2004, P, DJ de 26-3-2004.]</w:t>
      </w:r>
    </w:p>
    <w:p>
      <w:r>
        <w:rPr>
          <w:b/>
          <w:color w:val="B46400"/>
          <w:sz w:val="16"/>
        </w:rPr>
        <w:t>SUMULA VINCULANTE</w:t>
      </w:r>
    </w:p>
    <w:p>
      <w:r>
        <w:rPr>
          <w:color w:val="8C8C8C"/>
          <w:sz w:val="14"/>
        </w:rPr>
        <w:t>cf-art-22-inc-I</w:t>
      </w:r>
      <w:r>
        <w:rPr>
          <w:color w:val="0050A0"/>
          <w:sz w:val="14"/>
        </w:rPr>
        <w:t xml:space="preserve"> | ADI 2212</w:t>
      </w:r>
      <w:r>
        <w:rPr>
          <w:color w:val="0050A0"/>
          <w:sz w:val="14"/>
        </w:rPr>
        <w:t xml:space="preserve"> | rel. Ellen Gracie</w:t>
      </w:r>
      <w:r>
        <w:rPr>
          <w:color w:val="0050A0"/>
          <w:sz w:val="14"/>
        </w:rPr>
        <w:t xml:space="preserve"> | 2003</w:t>
      </w:r>
    </w:p>
    <w:p>
      <w:pPr>
        <w:ind w:left="216"/>
      </w:pPr>
      <w:r>
        <w:rPr>
          <w:sz w:val="18"/>
        </w:rPr>
        <w:t>Natureza jurídica da reclamação não é a de um recurso, de uma ação e nem de um incidente processual. Situa-se ela no âmbito do direito constitucional de petição previsto no art. 5º, XXXIV, da CF. Em consequência, a sua adoção pelo Estado-membro, pela via legislativa local, não implica em invasão da competência privativa da União para legislar sobre direito processual (art. 22, I, da CF).</w:t>
      </w:r>
    </w:p>
    <w:p>
      <w:pPr>
        <w:ind w:left="216"/>
      </w:pPr>
      <w:r>
        <w:rPr>
          <w:b/>
          <w:color w:val="003C8C"/>
          <w:sz w:val="16"/>
        </w:rPr>
        <w:t>[ADI 2.212, rel. min. Ellen Gracie, j. 2-10-2003, P, DJ de 14-11-2003.]</w:t>
      </w:r>
    </w:p>
    <w:p>
      <w:r>
        <w:rPr>
          <w:b/>
          <w:color w:val="B46400"/>
          <w:sz w:val="16"/>
        </w:rPr>
        <w:t>SUMULA VINCULANTE</w:t>
      </w:r>
    </w:p>
    <w:p>
      <w:r>
        <w:rPr>
          <w:color w:val="8C8C8C"/>
          <w:sz w:val="14"/>
        </w:rPr>
        <w:t>cf-art-22-inc-I</w:t>
      </w:r>
      <w:r>
        <w:rPr>
          <w:color w:val="0050A0"/>
          <w:sz w:val="14"/>
        </w:rPr>
        <w:t xml:space="preserve"> | ADI 601</w:t>
      </w:r>
      <w:r>
        <w:rPr>
          <w:color w:val="0050A0"/>
          <w:sz w:val="14"/>
        </w:rPr>
        <w:t xml:space="preserve"> | rel. Ilmar Galvão</w:t>
      </w:r>
    </w:p>
    <w:p>
      <w:pPr>
        <w:ind w:left="216"/>
      </w:pPr>
      <w:r>
        <w:rPr>
          <w:sz w:val="18"/>
        </w:rPr>
        <w:t>Edição, comercialização e distribuição do vale-transporte. Contrariedade ao art. 22, I, da Carta da República. A norma fluminense sob enfoque, ao dispor sobre direito de índole trabalhista, regulado por legislação federal própria (Lei 7.418/1985), invadiu competência legislativa da União, expressa no mencionado dispositivo da Carta da República.</w:t>
      </w:r>
    </w:p>
    <w:p>
      <w:pPr>
        <w:ind w:left="216"/>
      </w:pPr>
      <w:r>
        <w:rPr>
          <w:b/>
          <w:color w:val="003C8C"/>
          <w:sz w:val="16"/>
        </w:rPr>
        <w:t>[ADI 601, rel. min. Ilmar Galvão, j. 1º-8-2002, P, DJ de 20-9-2002.]</w:t>
      </w:r>
    </w:p>
    <w:p>
      <w:r>
        <w:rPr>
          <w:b/>
          <w:color w:val="B46400"/>
          <w:sz w:val="16"/>
        </w:rPr>
        <w:t>SUMULA VINCULANTE</w:t>
      </w:r>
    </w:p>
    <w:p>
      <w:r>
        <w:rPr>
          <w:color w:val="8C8C8C"/>
          <w:sz w:val="14"/>
        </w:rPr>
        <w:t>cf-art-22-inc-I</w:t>
      </w:r>
      <w:r>
        <w:rPr>
          <w:color w:val="0050A0"/>
          <w:sz w:val="14"/>
        </w:rPr>
        <w:t xml:space="preserve"> | ADI 1918</w:t>
      </w:r>
      <w:r>
        <w:rPr>
          <w:color w:val="0050A0"/>
          <w:sz w:val="14"/>
        </w:rPr>
        <w:t xml:space="preserve"> | rel. Maurício Corrêa</w:t>
      </w:r>
      <w:r>
        <w:rPr>
          <w:color w:val="0050A0"/>
          <w:sz w:val="14"/>
        </w:rPr>
        <w:t xml:space="preserve"> | 2001</w:t>
      </w:r>
    </w:p>
    <w:p>
      <w:pPr>
        <w:ind w:left="216"/>
      </w:pPr>
      <w:r>
        <w:rPr>
          <w:sz w:val="18"/>
        </w:rPr>
        <w:t>Estacionamento de veículos em áreas particulares. Lei estadual que limita o valor das quantias cobradas pelo seu uso. Direito civil. Invasão de competência privativa da União. Hipótese de inconstitucionalidade formal por invasão de competência privativa da União para legislar sobre direito civil (CF, art. 22, I). Enquanto a União regula o direito de propriedade e estabelece as regras substantivas de intervenção no domínio econômico, os outros níveis de governo apenas exercem o policiamento admin</w:t>
      </w:r>
    </w:p>
    <w:p>
      <w:pPr>
        <w:ind w:left="216"/>
      </w:pPr>
      <w:r>
        <w:rPr>
          <w:b/>
          <w:color w:val="003C8C"/>
          <w:sz w:val="16"/>
        </w:rPr>
        <w:t>[ADI 1.918, rel. min. Maurício Corrêa, j. 23-8-2001, P, DJ de 1º-8-2003.]</w:t>
      </w:r>
    </w:p>
    <w:p>
      <w:r>
        <w:rPr>
          <w:b/>
          <w:color w:val="B46400"/>
          <w:sz w:val="16"/>
        </w:rPr>
        <w:t>SUMULA VINCULANTE</w:t>
      </w:r>
    </w:p>
    <w:p>
      <w:r>
        <w:rPr>
          <w:color w:val="8C8C8C"/>
          <w:sz w:val="14"/>
        </w:rPr>
        <w:t>cf-art-22-inc-I</w:t>
      </w:r>
      <w:r>
        <w:rPr>
          <w:color w:val="0050A0"/>
          <w:sz w:val="14"/>
        </w:rPr>
        <w:t xml:space="preserve"> | ADI 1057</w:t>
      </w:r>
      <w:r>
        <w:rPr>
          <w:color w:val="0050A0"/>
          <w:sz w:val="14"/>
        </w:rPr>
        <w:t xml:space="preserve"> | rel. Celso de Mello</w:t>
      </w:r>
      <w:r>
        <w:rPr>
          <w:color w:val="0050A0"/>
          <w:sz w:val="14"/>
        </w:rPr>
        <w:t xml:space="preserve"> | 1994</w:t>
      </w:r>
    </w:p>
    <w:p>
      <w:pPr>
        <w:ind w:left="216"/>
      </w:pPr>
      <w:r>
        <w:rPr>
          <w:sz w:val="18"/>
        </w:rPr>
        <w:t xml:space="preserve">= ADI 4.862, rel. min. Gilmar Mendes, j. 18-8-2016, P, DJE de 7-2-2017 É irrecusável, de um lado, que a disciplina normativa pertinente a questões de direito eleitoral insere-se na competência legislativa da União Federal. Essa competência normativa, definida ratione materiae, decorre da regra inscrita no art. 22, I, da Constituição da República, que atribui ao poder central competência para legislar privativamente sobre direito eleitoral. Ocorre que, salvo melhor juízo, a escolha do governador </w:t>
      </w:r>
    </w:p>
    <w:p>
      <w:pPr>
        <w:ind w:left="216"/>
      </w:pPr>
      <w:r>
        <w:rPr>
          <w:b/>
          <w:color w:val="003C8C"/>
          <w:sz w:val="16"/>
        </w:rPr>
        <w:t>[ADI 1.057 MC, voto do rel. min. Celso de Mello, j. 20-4-1994, P, DJ de 6-4-2001.]</w:t>
      </w:r>
    </w:p>
    <w:p>
      <w:r>
        <w:rPr>
          <w:b/>
          <w:color w:val="B46400"/>
          <w:sz w:val="16"/>
        </w:rPr>
        <w:t>SUMULA VINCULANTE</w:t>
      </w:r>
    </w:p>
    <w:p>
      <w:r>
        <w:rPr>
          <w:color w:val="8C8C8C"/>
          <w:sz w:val="14"/>
        </w:rPr>
        <w:t>cf-art-22-inc-I</w:t>
      </w:r>
      <w:r>
        <w:rPr>
          <w:color w:val="0050A0"/>
          <w:sz w:val="14"/>
        </w:rPr>
        <w:t xml:space="preserve"> | ADI 4.298</w:t>
      </w:r>
      <w:r>
        <w:rPr>
          <w:color w:val="0050A0"/>
          <w:sz w:val="14"/>
        </w:rPr>
        <w:t xml:space="preserve"> | rel. Cezar Peluso</w:t>
      </w:r>
    </w:p>
    <w:p>
      <w:pPr>
        <w:ind w:left="216"/>
      </w:pPr>
      <w:r>
        <w:rPr>
          <w:sz w:val="18"/>
        </w:rPr>
        <w:t>= ADI 4.298 MC, rel. min. Cezar Peluso, j. 7-10-2009, P, DJE de 27-11-2009</w:t>
      </w:r>
    </w:p>
    <w:p>
      <w:r>
        <w:rPr>
          <w:b/>
          <w:color w:val="B46400"/>
          <w:sz w:val="16"/>
        </w:rPr>
        <w:t>REPERCUSSAO GERAL</w:t>
      </w:r>
    </w:p>
    <w:p>
      <w:r>
        <w:rPr>
          <w:color w:val="8C8C8C"/>
          <w:sz w:val="14"/>
        </w:rPr>
        <w:t>cf-art-22-inc-I</w:t>
      </w:r>
      <w:r>
        <w:rPr>
          <w:color w:val="0050A0"/>
          <w:sz w:val="14"/>
        </w:rPr>
        <w:t xml:space="preserve"> | RE 581.160</w:t>
      </w:r>
      <w:r>
        <w:rPr>
          <w:color w:val="0050A0"/>
          <w:sz w:val="14"/>
        </w:rPr>
        <w:t xml:space="preserve"> | rel. Ricardo Lewandowski</w:t>
      </w:r>
    </w:p>
    <w:p>
      <w:pPr>
        <w:ind w:left="216"/>
      </w:pPr>
      <w:r>
        <w:rPr>
          <w:sz w:val="18"/>
        </w:rPr>
        <w:t xml:space="preserve">(...)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w:t>
        <w:br/>
        <w:t>[RE 581.160, voto do rel. min. Ricardo Lewandowski, j. 20-6-2012, P, DJE de 23-8-</w:t>
      </w:r>
    </w:p>
    <w:p>
      <w:r>
        <w:rPr>
          <w:b/>
          <w:color w:val="B46400"/>
          <w:sz w:val="16"/>
        </w:rPr>
        <w:t>JULGADOS CORRELATOS</w:t>
      </w:r>
    </w:p>
    <w:p>
      <w:r>
        <w:rPr>
          <w:color w:val="8C8C8C"/>
          <w:sz w:val="14"/>
        </w:rPr>
        <w:t>cf-art-22-inc-I</w:t>
      </w:r>
      <w:r>
        <w:rPr>
          <w:color w:val="0050A0"/>
          <w:sz w:val="14"/>
        </w:rPr>
        <w:t xml:space="preserve"> | ARE 1481151</w:t>
      </w:r>
      <w:r>
        <w:rPr>
          <w:color w:val="0050A0"/>
          <w:sz w:val="14"/>
        </w:rPr>
        <w:t xml:space="preserve"> | rel. Gilmar Mendes</w:t>
      </w:r>
      <w:r>
        <w:rPr>
          <w:color w:val="0050A0"/>
          <w:sz w:val="14"/>
        </w:rPr>
        <w:t xml:space="preserve"> | 2024</w:t>
      </w:r>
    </w:p>
    <w:p>
      <w:pPr>
        <w:ind w:left="216"/>
      </w:pPr>
      <w:r>
        <w:rPr>
          <w:sz w:val="18"/>
        </w:rPr>
        <w:t>Ao estabelecer que os matadouros e matadouros-frigoríficos em atividade no Estado de Rondônia instalem balanças eletrônicas pelos frigoríficos, a fim de promover a transparência dos resultados das pesagens de carcaças de animais abatidos, o conteúdo versado na norma questionada não interfere no núcleo essencial do Direito Civil, de modo que não usurpa a competência privativa da União estabelecida no art. 22, I, da Constituição Federal de 1988.</w:t>
        <w:br/>
        <w:t>[ARE 1.472.813 AgR, rel. min. Alexandre de Moraes, j</w:t>
      </w:r>
    </w:p>
    <w:p>
      <w:pPr>
        <w:ind w:left="216"/>
      </w:pPr>
      <w:r>
        <w:rPr>
          <w:b/>
          <w:color w:val="003C8C"/>
          <w:sz w:val="16"/>
        </w:rPr>
        <w:t>[ARE 1.481.151, rel. min. Gilmar Mendes, j. 24.02.2024, P, DJE de 25.03.2025.]</w:t>
      </w:r>
    </w:p>
    <w:p>
      <w:r>
        <w:rPr>
          <w:b/>
          <w:color w:val="B46400"/>
          <w:sz w:val="16"/>
        </w:rPr>
        <w:t>JULGADOS CORRELATOS</w:t>
      </w:r>
    </w:p>
    <w:p>
      <w:r>
        <w:rPr>
          <w:color w:val="8C8C8C"/>
          <w:sz w:val="14"/>
        </w:rPr>
        <w:t>cf-art-22-inc-I</w:t>
      </w:r>
      <w:r>
        <w:rPr>
          <w:color w:val="0050A0"/>
          <w:sz w:val="14"/>
        </w:rPr>
        <w:t xml:space="preserve"> | HC 90900</w:t>
      </w:r>
      <w:r>
        <w:rPr>
          <w:color w:val="0050A0"/>
          <w:sz w:val="14"/>
        </w:rPr>
        <w:t xml:space="preserve"> | rel. Ellen Gracie</w:t>
      </w:r>
      <w:r>
        <w:rPr>
          <w:color w:val="0050A0"/>
          <w:sz w:val="14"/>
        </w:rPr>
        <w:t xml:space="preserve"> | 2008</w:t>
      </w:r>
    </w:p>
    <w:p>
      <w:pPr>
        <w:ind w:left="216"/>
      </w:pPr>
      <w:r>
        <w:rPr>
          <w:sz w:val="18"/>
        </w:rPr>
        <w:t>A Lei Municipal 17.830/2022, ao prever a cobrança de multa ou aplicação de qualquer penalidade pela perda ou extravio do comprovante fornecido pelos estacionamentos de veículos de propriedade privada, violou o art. 22, I, da Constituição Federal. Verifica-se, no caso, a inconstitucionalidade formal da mencionada lei, pois a competência para legislar sobre direito civil é privativa da União.</w:t>
        <w:br/>
        <w:t>[RE 1.453.495 ED-AgR, rel. min. Cristiano Zanin, j. 27-11-2023, 1ª T, DJE de 1º-12-2023.] A competência le</w:t>
      </w:r>
    </w:p>
    <w:p>
      <w:pPr>
        <w:ind w:left="216"/>
      </w:pPr>
      <w:r>
        <w:rPr>
          <w:b/>
          <w:color w:val="003C8C"/>
          <w:sz w:val="16"/>
        </w:rPr>
        <w:t>[HC 90.900, red. do ac. min. Menezes Direito, rel. min. Ellen Gracie, j. 30-10-2008, P, DJE de 23-10-2009.]</w:t>
      </w:r>
    </w:p>
    <w:p>
      <w:r>
        <w:rPr>
          <w:b/>
          <w:color w:val="B46400"/>
          <w:sz w:val="16"/>
        </w:rPr>
        <w:t>JULGADOS CORRELATOS</w:t>
      </w:r>
    </w:p>
    <w:p>
      <w:r>
        <w:rPr>
          <w:color w:val="8C8C8C"/>
          <w:sz w:val="14"/>
        </w:rPr>
        <w:t>cf-art-22-inc-I</w:t>
      </w:r>
      <w:r>
        <w:rPr>
          <w:color w:val="0050A0"/>
          <w:sz w:val="14"/>
        </w:rPr>
        <w:t xml:space="preserve"> | RE 405031</w:t>
      </w:r>
      <w:r>
        <w:rPr>
          <w:color w:val="0050A0"/>
          <w:sz w:val="14"/>
        </w:rPr>
        <w:t xml:space="preserve"> | rel. Marco Aurélio</w:t>
      </w:r>
      <w:r>
        <w:rPr>
          <w:color w:val="0050A0"/>
          <w:sz w:val="14"/>
        </w:rPr>
        <w:t xml:space="preserve"> | 2008</w:t>
      </w:r>
    </w:p>
    <w:p>
      <w:pPr>
        <w:ind w:left="216"/>
      </w:pPr>
      <w:r>
        <w:rPr>
          <w:sz w:val="18"/>
        </w:rPr>
        <w:t>No tocante ao cabimento da reclamação no processo trabalhista, observem que, de há muito, o Supremo assentou a necessidade de esse instrumento estar previsto em lei no sentido formal e material, não cabendo criá-lo por meio de regimento interno. (...) Cumpre, no âmbito federal, ao Congresso Nacional dispor a respeito, ainda que o faça, ante a origem da regência do processo do trabalho, mediante lei ordinária. Relativamente ao Supremo e ao STJ, porque o campo de atuação dessas Cortes está delimit</w:t>
      </w:r>
    </w:p>
    <w:p>
      <w:pPr>
        <w:ind w:left="216"/>
      </w:pPr>
      <w:r>
        <w:rPr>
          <w:b/>
          <w:color w:val="003C8C"/>
          <w:sz w:val="16"/>
        </w:rPr>
        <w:t>[RE 405.031, voto do rel. min. Marco Aurélio, j. 15-10-2008, P, DJE de 17-4-2009.]</w:t>
      </w:r>
    </w:p>
    <w:p>
      <w:r>
        <w:rPr>
          <w:b/>
          <w:color w:val="B46400"/>
          <w:sz w:val="16"/>
        </w:rPr>
        <w:t>JULGADOS CORRELATOS</w:t>
      </w:r>
    </w:p>
    <w:p>
      <w:r>
        <w:rPr>
          <w:color w:val="8C8C8C"/>
          <w:sz w:val="14"/>
        </w:rPr>
        <w:t>cf-art-22-inc-I</w:t>
      </w:r>
      <w:r>
        <w:rPr>
          <w:color w:val="0050A0"/>
          <w:sz w:val="14"/>
        </w:rPr>
        <w:t xml:space="preserve"> | RE 464935</w:t>
      </w:r>
      <w:r>
        <w:rPr>
          <w:color w:val="0050A0"/>
          <w:sz w:val="14"/>
        </w:rPr>
        <w:t xml:space="preserve"> | rel. Cezar Peluso</w:t>
      </w:r>
      <w:r>
        <w:rPr>
          <w:color w:val="0050A0"/>
          <w:sz w:val="14"/>
        </w:rPr>
        <w:t xml:space="preserve"> | 2008</w:t>
      </w:r>
    </w:p>
    <w:p>
      <w:pPr>
        <w:ind w:left="216"/>
      </w:pPr>
      <w:r>
        <w:rPr>
          <w:sz w:val="18"/>
        </w:rPr>
        <w:t>Inteligência dos arts. 22, I, e 125, § 1º, da CF. Não afronta a Constituição da República a norma de Constituição estadual que, disciplinando competência originária do Tribunal de Justiça, lha atribui para processar e julgar vereador.</w:t>
      </w:r>
    </w:p>
    <w:p>
      <w:pPr>
        <w:ind w:left="216"/>
      </w:pPr>
      <w:r>
        <w:rPr>
          <w:b/>
          <w:color w:val="003C8C"/>
          <w:sz w:val="16"/>
        </w:rPr>
        <w:t>[RE 464.935, rel. min. Cezar Peluso, j. 3-6-2008, 2ª T, DJE de 27-6-2008.]</w:t>
      </w:r>
    </w:p>
    <w:p>
      <w:r>
        <w:rPr>
          <w:b/>
          <w:color w:val="B46400"/>
          <w:sz w:val="16"/>
        </w:rPr>
        <w:t>JULGADOS CORRELATOS</w:t>
      </w:r>
    </w:p>
    <w:p>
      <w:r>
        <w:rPr>
          <w:color w:val="8C8C8C"/>
          <w:sz w:val="14"/>
        </w:rPr>
        <w:t>cf-art-22-inc-I</w:t>
      </w:r>
      <w:r>
        <w:rPr>
          <w:color w:val="0050A0"/>
          <w:sz w:val="14"/>
        </w:rPr>
        <w:t xml:space="preserve"> | RE 164715</w:t>
      </w:r>
      <w:r>
        <w:rPr>
          <w:color w:val="0050A0"/>
          <w:sz w:val="14"/>
        </w:rPr>
        <w:t xml:space="preserve"> | rel. Sepúlveda Pertence</w:t>
      </w:r>
      <w:r>
        <w:rPr>
          <w:color w:val="0050A0"/>
          <w:sz w:val="14"/>
        </w:rPr>
        <w:t xml:space="preserve"> | 1996</w:t>
      </w:r>
    </w:p>
    <w:p>
      <w:pPr>
        <w:ind w:left="216"/>
      </w:pPr>
      <w:r>
        <w:rPr>
          <w:sz w:val="18"/>
        </w:rPr>
        <w:t xml:space="preserve">Direito do trabalho: Legislação federal sobre reajuste de salário ("gatilho salarial"): incidência direta sobre as relações contratuais trabalhistas do Estado-membro e suas autarquias. No âmbito da competência privativa da União para legislar sobre direito do trabalho – que abrange as normas de reajuste salarial compulsório –, a lei federal incide diretamente sobre as relações contratuais dos servidores dos Estados, dos Municípios e das respectivas autarquias: uma coisa é repelir – por força da </w:t>
      </w:r>
    </w:p>
    <w:p>
      <w:pPr>
        <w:ind w:left="216"/>
      </w:pPr>
      <w:r>
        <w:rPr>
          <w:b/>
          <w:color w:val="003C8C"/>
          <w:sz w:val="16"/>
        </w:rPr>
        <w:t>[RE 164.715, rel. min. Sepúlveda Pertence, j. 13-6-1996, P, DJ de 21-2-1997.]</w:t>
      </w:r>
    </w:p>
    <w:p>
      <w:r>
        <w:rPr>
          <w:b/>
          <w:color w:val="B46400"/>
          <w:sz w:val="16"/>
        </w:rPr>
        <w:t>JULGADOS CORRELATOS</w:t>
      </w:r>
    </w:p>
    <w:p>
      <w:r>
        <w:rPr>
          <w:color w:val="8C8C8C"/>
          <w:sz w:val="14"/>
        </w:rPr>
        <w:t>cf-art-22-inc-I</w:t>
      </w:r>
      <w:r>
        <w:rPr>
          <w:color w:val="0050A0"/>
          <w:sz w:val="14"/>
        </w:rPr>
        <w:t xml:space="preserve"> | RE 141209</w:t>
      </w:r>
      <w:r>
        <w:rPr>
          <w:color w:val="0050A0"/>
          <w:sz w:val="14"/>
        </w:rPr>
        <w:t xml:space="preserve"> | rel. Sepúlveda Pertence</w:t>
      </w:r>
      <w:r>
        <w:rPr>
          <w:color w:val="0050A0"/>
          <w:sz w:val="14"/>
        </w:rPr>
        <w:t xml:space="preserve"> | 1992</w:t>
      </w:r>
    </w:p>
    <w:p>
      <w:pPr>
        <w:ind w:left="216"/>
      </w:pPr>
      <w:r>
        <w:rPr>
          <w:sz w:val="18"/>
        </w:rPr>
        <w:t>Vide RE 632.713 AgR, rel. min. Ayres Britto, j. 17-5-2011, 2ª T, DJE de 26-8-2011 Da Constituição do Estado de São Paulo (art. 74, IV), em combinação com o art. 96, III, da CF, resulta a competência originária do tribunal de justiça para julgar habeas corpus quando a coação ou ameaça seja atribuída a membro do Ministério Público local; nesse ponto, o preceito da Constituição estadual não ofende a competência privativa da União para legislar sobre direito processual.</w:t>
      </w:r>
    </w:p>
    <w:p>
      <w:pPr>
        <w:ind w:left="216"/>
      </w:pPr>
      <w:r>
        <w:rPr>
          <w:b/>
          <w:color w:val="003C8C"/>
          <w:sz w:val="16"/>
        </w:rPr>
        <w:t>[RE 141.209, rel. min. Sepúlveda Pertence, j. 4-2-1992, 1ª T, DJ de 20-3-1992.]</w:t>
      </w:r>
    </w:p>
    <w:p>
      <w:r>
        <w:rPr>
          <w:b/>
          <w:color w:val="B46400"/>
          <w:sz w:val="16"/>
        </w:rPr>
        <w:t>CONTROLE CONCENTRADO</w:t>
      </w:r>
    </w:p>
    <w:p>
      <w:r>
        <w:rPr>
          <w:color w:val="8C8C8C"/>
          <w:sz w:val="14"/>
        </w:rPr>
        <w:t>cf-art-22-inc-II</w:t>
      </w:r>
      <w:r>
        <w:rPr>
          <w:color w:val="0050A0"/>
          <w:sz w:val="14"/>
        </w:rPr>
        <w:t xml:space="preserve"> | ADI 969</w:t>
      </w:r>
      <w:r>
        <w:rPr>
          <w:color w:val="0050A0"/>
          <w:sz w:val="14"/>
        </w:rPr>
        <w:t xml:space="preserve"> | rel. Joaquim Barbosa</w:t>
      </w:r>
      <w:r>
        <w:rPr>
          <w:color w:val="0050A0"/>
          <w:sz w:val="14"/>
        </w:rPr>
        <w:t xml:space="preserve"> | 2006</w:t>
      </w:r>
    </w:p>
    <w:p>
      <w:pPr>
        <w:ind w:left="216"/>
      </w:pPr>
      <w:r>
        <w:rPr>
          <w:sz w:val="18"/>
        </w:rPr>
        <w:t>É inconstitucional, por invadir a competência legislativa da União e violar o princípio da separação dos poderes, norma distrital que submeta as desapropriações, no âmbito do Distrito Federal, à aprovação prévia da Câmara Legislativa do Distrito Federal.</w:t>
      </w:r>
    </w:p>
    <w:p>
      <w:pPr>
        <w:ind w:left="216"/>
      </w:pPr>
      <w:r>
        <w:rPr>
          <w:b/>
          <w:color w:val="003C8C"/>
          <w:sz w:val="16"/>
        </w:rPr>
        <w:t>[ADI 969, rel. min. Joaquim Barbosa, j. 27-9-2006, P, DJ de 20-10-2006.]</w:t>
      </w:r>
    </w:p>
    <w:p>
      <w:r>
        <w:rPr>
          <w:b/>
          <w:color w:val="B46400"/>
          <w:sz w:val="16"/>
        </w:rPr>
        <w:t>CONTROLE CONCENTRADO</w:t>
      </w:r>
    </w:p>
    <w:p>
      <w:r>
        <w:rPr>
          <w:color w:val="8C8C8C"/>
          <w:sz w:val="14"/>
        </w:rPr>
        <w:t>cf-art-22-inc-III</w:t>
      </w:r>
      <w:r>
        <w:rPr>
          <w:color w:val="0050A0"/>
          <w:sz w:val="14"/>
        </w:rPr>
        <w:t xml:space="preserve"> | ADI 3639</w:t>
      </w:r>
      <w:r>
        <w:rPr>
          <w:color w:val="0050A0"/>
          <w:sz w:val="14"/>
        </w:rPr>
        <w:t xml:space="preserve"> | rel. Joaquim Barbosa</w:t>
      </w:r>
      <w:r>
        <w:rPr>
          <w:color w:val="0050A0"/>
          <w:sz w:val="14"/>
        </w:rPr>
        <w:t xml:space="preserve"> | 2013</w:t>
      </w:r>
    </w:p>
    <w:p>
      <w:pPr>
        <w:ind w:left="216"/>
      </w:pPr>
      <w:r>
        <w:rPr>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w:t>
      </w:r>
    </w:p>
    <w:p>
      <w:pPr>
        <w:ind w:left="216"/>
      </w:pPr>
      <w:r>
        <w:rPr>
          <w:b/>
          <w:color w:val="003C8C"/>
          <w:sz w:val="16"/>
        </w:rPr>
        <w:t>[ADI 3.639, voto do rel. min. Joaquim Barbosa, j. 23-5-2013, P, DJE de 7-10-2013.]</w:t>
      </w:r>
    </w:p>
    <w:p>
      <w:r>
        <w:rPr>
          <w:b/>
          <w:color w:val="B46400"/>
          <w:sz w:val="16"/>
        </w:rPr>
        <w:t>CONTROLE CONCENTRADO</w:t>
      </w:r>
    </w:p>
    <w:p>
      <w:r>
        <w:rPr>
          <w:color w:val="8C8C8C"/>
          <w:sz w:val="14"/>
        </w:rPr>
        <w:t>cf-art-22-inc-IV</w:t>
      </w:r>
      <w:r>
        <w:rPr>
          <w:color w:val="0050A0"/>
          <w:sz w:val="14"/>
        </w:rPr>
        <w:t xml:space="preserve"> | ADI 7332</w:t>
      </w:r>
      <w:r>
        <w:rPr>
          <w:color w:val="0050A0"/>
          <w:sz w:val="14"/>
        </w:rPr>
        <w:t xml:space="preserve"> | rel. Dias Toffoli</w:t>
      </w:r>
      <w:r>
        <w:rPr>
          <w:color w:val="0050A0"/>
          <w:sz w:val="14"/>
        </w:rPr>
        <w:t xml:space="preserve"> | 2025</w:t>
      </w:r>
    </w:p>
    <w:p>
      <w:pPr>
        <w:ind w:left="216"/>
      </w:pPr>
      <w:r>
        <w:rPr>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16"/>
      </w:pPr>
      <w:r>
        <w:rPr>
          <w:b/>
          <w:color w:val="003C8C"/>
          <w:sz w:val="16"/>
        </w:rPr>
        <w:t>[ADI 7.332, rel. min. Dias Toffoli, j. 04.11.2025, P, Informativo STF 1.197.]</w:t>
      </w:r>
    </w:p>
    <w:p>
      <w:r>
        <w:rPr>
          <w:b/>
          <w:color w:val="B46400"/>
          <w:sz w:val="16"/>
        </w:rPr>
        <w:t>CONTROLE CONCENTRADO</w:t>
      </w:r>
    </w:p>
    <w:p>
      <w:r>
        <w:rPr>
          <w:color w:val="8C8C8C"/>
          <w:sz w:val="14"/>
        </w:rPr>
        <w:t>cf-art-22-inc-IV</w:t>
      </w:r>
      <w:r>
        <w:rPr>
          <w:color w:val="0050A0"/>
          <w:sz w:val="14"/>
        </w:rPr>
        <w:t xml:space="preserve"> | ADI 7725</w:t>
      </w:r>
      <w:r>
        <w:rPr>
          <w:color w:val="0050A0"/>
          <w:sz w:val="14"/>
        </w:rPr>
        <w:t xml:space="preserve"> | rel. André Mendonça</w:t>
      </w:r>
      <w:r>
        <w:rPr>
          <w:color w:val="0050A0"/>
          <w:sz w:val="14"/>
        </w:rPr>
        <w:t xml:space="preserve"> | 2025</w:t>
      </w:r>
    </w:p>
    <w:p>
      <w:pPr>
        <w:ind w:left="216"/>
      </w:pPr>
      <w:r>
        <w:rPr>
          <w:sz w:val="18"/>
        </w:rP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w:t>
      </w:r>
    </w:p>
    <w:p>
      <w:pPr>
        <w:ind w:left="216"/>
      </w:pPr>
      <w:r>
        <w:rPr>
          <w:b/>
          <w:color w:val="003C8C"/>
          <w:sz w:val="16"/>
        </w:rPr>
        <w:t>[ADI 7.725, rel. min. André Mendonça, j. 26.05.2025, P, DJE de 02.07.2025.]</w:t>
      </w:r>
    </w:p>
    <w:p>
      <w:r>
        <w:rPr>
          <w:b/>
          <w:color w:val="B46400"/>
          <w:sz w:val="16"/>
        </w:rPr>
        <w:t>CONTROLE CONCENTRADO</w:t>
      </w:r>
    </w:p>
    <w:p>
      <w:r>
        <w:rPr>
          <w:color w:val="8C8C8C"/>
          <w:sz w:val="14"/>
        </w:rPr>
        <w:t>cf-art-22-inc-IV</w:t>
      </w:r>
      <w:r>
        <w:rPr>
          <w:color w:val="0050A0"/>
          <w:sz w:val="14"/>
        </w:rPr>
        <w:t xml:space="preserve"> | ADPF 218</w:t>
      </w:r>
      <w:r>
        <w:rPr>
          <w:color w:val="0050A0"/>
          <w:sz w:val="14"/>
        </w:rPr>
        <w:t xml:space="preserve"> | rel. Gilmar Mendes</w:t>
      </w:r>
      <w:r>
        <w:rPr>
          <w:color w:val="0050A0"/>
          <w:sz w:val="14"/>
        </w:rPr>
        <w:t xml:space="preserve"> | 2025</w:t>
      </w:r>
    </w:p>
    <w:p>
      <w:pPr>
        <w:ind w:left="216"/>
      </w:pPr>
      <w:r>
        <w:rPr>
          <w:sz w:val="18"/>
        </w:rP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w:t>
      </w:r>
    </w:p>
    <w:p>
      <w:pPr>
        <w:ind w:left="216"/>
      </w:pPr>
      <w:r>
        <w:rPr>
          <w:b/>
          <w:color w:val="003C8C"/>
          <w:sz w:val="16"/>
        </w:rPr>
        <w:t>[ADPF 218, rel. min. Gilmar Mendes, j. 07.05.2025, P, DJE de 12.05.2025.]</w:t>
      </w:r>
    </w:p>
    <w:p>
      <w:r>
        <w:rPr>
          <w:b/>
          <w:color w:val="B46400"/>
          <w:sz w:val="16"/>
        </w:rPr>
        <w:t>CONTROLE CONCENTRADO</w:t>
      </w:r>
    </w:p>
    <w:p>
      <w:r>
        <w:rPr>
          <w:color w:val="8C8C8C"/>
          <w:sz w:val="14"/>
        </w:rPr>
        <w:t>cf-art-22-inc-IV</w:t>
      </w:r>
      <w:r>
        <w:rPr>
          <w:color w:val="0050A0"/>
          <w:sz w:val="14"/>
        </w:rPr>
        <w:t xml:space="preserve"> | ADI 7211</w:t>
      </w:r>
      <w:r>
        <w:rPr>
          <w:color w:val="0050A0"/>
          <w:sz w:val="14"/>
        </w:rPr>
        <w:t xml:space="preserve"> | rel. Alexandre de Moraes</w:t>
      </w:r>
      <w:r>
        <w:rPr>
          <w:color w:val="0050A0"/>
          <w:sz w:val="14"/>
        </w:rPr>
        <w:t xml:space="preserve"> | 2022</w:t>
      </w:r>
    </w:p>
    <w:p>
      <w:pPr>
        <w:ind w:left="216"/>
      </w:pPr>
      <w:r>
        <w:rPr>
          <w:sz w:val="18"/>
        </w:rPr>
        <w:t>• 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w:t>
        <w:br/>
        <w:t>[ADI 3.877, rel. min. Nunes Marques, j. 09.09.2024, P, DJE de 13.11.2024.] São inconstitucionais, por ofensa às competências material e legislativa privativas d</w:t>
      </w:r>
    </w:p>
    <w:p>
      <w:pPr>
        <w:ind w:left="216"/>
      </w:pPr>
      <w:r>
        <w:rPr>
          <w:b/>
          <w:color w:val="003C8C"/>
          <w:sz w:val="16"/>
        </w:rPr>
        <w:t>[ADI 7.211, rel. min. Alexandre de Moraes, j. 3-10-2022, P, DJE de 10-10-2022.]</w:t>
      </w:r>
    </w:p>
    <w:p>
      <w:r>
        <w:rPr>
          <w:b/>
          <w:color w:val="B46400"/>
          <w:sz w:val="16"/>
        </w:rPr>
        <w:t>CONTROLE CONCENTRADO</w:t>
      </w:r>
    </w:p>
    <w:p>
      <w:r>
        <w:rPr>
          <w:color w:val="8C8C8C"/>
          <w:sz w:val="14"/>
        </w:rPr>
        <w:t>cf-art-22-inc-IV</w:t>
      </w:r>
      <w:r>
        <w:rPr>
          <w:color w:val="0050A0"/>
          <w:sz w:val="14"/>
        </w:rPr>
        <w:t xml:space="preserve"> | ADI 6199</w:t>
      </w:r>
      <w:r>
        <w:rPr>
          <w:color w:val="0050A0"/>
          <w:sz w:val="14"/>
        </w:rPr>
        <w:t xml:space="preserve"> | rel. Nunes Marques</w:t>
      </w:r>
      <w:r>
        <w:rPr>
          <w:color w:val="0050A0"/>
          <w:sz w:val="14"/>
        </w:rPr>
        <w:t xml:space="preserve"> | 2022</w:t>
      </w:r>
    </w:p>
    <w:p>
      <w:pPr>
        <w:ind w:left="216"/>
      </w:pPr>
      <w:r>
        <w:rPr>
          <w:sz w:val="18"/>
        </w:rPr>
        <w:t xml:space="preserve">Em que pese o Serviço de Valor Adicionado (SVA) não estar entre os serviços de telecomunicações, quando comercializado por operadora do setor passa a ser fonte de receita alternativa ou acessória da concessionária, integrando-se, portanto, à estrutura econômico-financeira do contrato de concessão do serviço público. Lei estadual não pode, sob pena de ingerência reflexa no contrato de concessão celebrado entre a União e a concessionária, proibir ou limitar as receitas alternativas complementares </w:t>
      </w:r>
    </w:p>
    <w:p>
      <w:pPr>
        <w:ind w:left="216"/>
      </w:pPr>
      <w:r>
        <w:rPr>
          <w:b/>
          <w:color w:val="003C8C"/>
          <w:sz w:val="16"/>
        </w:rPr>
        <w:t>[ADI 6.199, rel. min. Nunes Marques, j. 16-8-2022, P, DJE de 26-8-2022.]</w:t>
      </w:r>
    </w:p>
    <w:p>
      <w:r>
        <w:rPr>
          <w:b/>
          <w:color w:val="B46400"/>
          <w:sz w:val="16"/>
        </w:rPr>
        <w:t>CONTROLE CONCENTRADO</w:t>
      </w:r>
    </w:p>
    <w:p>
      <w:r>
        <w:rPr>
          <w:color w:val="8C8C8C"/>
          <w:sz w:val="14"/>
        </w:rPr>
        <w:t>cf-art-22-inc-IV</w:t>
      </w:r>
      <w:r>
        <w:rPr>
          <w:color w:val="0050A0"/>
          <w:sz w:val="14"/>
        </w:rPr>
        <w:t xml:space="preserve"> | ADI 5399</w:t>
      </w:r>
      <w:r>
        <w:rPr>
          <w:color w:val="0050A0"/>
          <w:sz w:val="14"/>
        </w:rPr>
        <w:t xml:space="preserve"> | rel. Roberto Barroso</w:t>
      </w:r>
      <w:r>
        <w:rPr>
          <w:color w:val="0050A0"/>
          <w:sz w:val="14"/>
        </w:rPr>
        <w:t xml:space="preserve"> | 2022</w:t>
      </w:r>
    </w:p>
    <w:p>
      <w:pPr>
        <w:ind w:left="216"/>
      </w:pPr>
      <w:r>
        <w:rPr>
          <w:sz w:val="18"/>
        </w:rPr>
        <w:t>(...) Lei Estadual nº 15.854/2015, que cria a obrigação das concessionárias de serviços telefônicos móveis de estender benefícios aos clientes antigos, das promoções oferecidas a novos clientes. Lei que cria obrigações e sanções para empresas de telefonia. Violação da competência privativa da União para legislar sobre serviços de telecomunicações.</w:t>
      </w:r>
    </w:p>
    <w:p>
      <w:pPr>
        <w:ind w:left="216"/>
      </w:pPr>
      <w:r>
        <w:rPr>
          <w:b/>
          <w:color w:val="003C8C"/>
          <w:sz w:val="16"/>
        </w:rPr>
        <w:t>[ADI 5.399, rel. min. Roberto Barroso, j. 9-6-2022, P, DJE de 7-12-2022.]</w:t>
      </w:r>
    </w:p>
    <w:p>
      <w:r>
        <w:rPr>
          <w:b/>
          <w:color w:val="B46400"/>
          <w:sz w:val="16"/>
        </w:rPr>
        <w:t>CONTROLE CONCENTRADO</w:t>
      </w:r>
    </w:p>
    <w:p>
      <w:r>
        <w:rPr>
          <w:color w:val="8C8C8C"/>
          <w:sz w:val="14"/>
        </w:rPr>
        <w:t>cf-art-22-inc-IV</w:t>
      </w:r>
      <w:r>
        <w:rPr>
          <w:color w:val="0050A0"/>
          <w:sz w:val="14"/>
        </w:rPr>
        <w:t xml:space="preserve"> | ADI 5292</w:t>
      </w:r>
      <w:r>
        <w:rPr>
          <w:color w:val="0050A0"/>
          <w:sz w:val="14"/>
        </w:rPr>
        <w:t xml:space="preserve"> | rel. Cármen Lúcia</w:t>
      </w:r>
      <w:r>
        <w:rPr>
          <w:color w:val="0050A0"/>
          <w:sz w:val="14"/>
        </w:rPr>
        <w:t xml:space="preserve"> | 2022</w:t>
      </w:r>
    </w:p>
    <w:p>
      <w:pPr>
        <w:ind w:left="216"/>
      </w:pPr>
      <w:r>
        <w:rPr>
          <w:sz w:val="18"/>
        </w:rPr>
        <w:t>(...) ao definir unilateralmente e tornar obrigatória a divulgação diária de fotos de crianças desaparecidas em noticiários de TV, a lei catarinense impugnada invadiu a competência legislativa da União para dispor privativamente sobre radiodifusão de sons e imagens, afrontado o previsto no inc. IV do art. 22 da Constituição brasileira e cuidou de tema entregue, constitucionalmente, ao legislador nacional, à Administração Pública federal e aos cuidados e com os instrumentos de convênio fixados em</w:t>
      </w:r>
    </w:p>
    <w:p>
      <w:pPr>
        <w:ind w:left="216"/>
      </w:pPr>
      <w:r>
        <w:rPr>
          <w:b/>
          <w:color w:val="003C8C"/>
          <w:sz w:val="16"/>
        </w:rPr>
        <w:t>[ADI 5.292, voto da rel. min. Cármen Lúcia, j. 28-3-2022, P, DJE de 19-5-2022.]</w:t>
      </w:r>
    </w:p>
    <w:p>
      <w:r>
        <w:rPr>
          <w:b/>
          <w:color w:val="B46400"/>
          <w:sz w:val="16"/>
        </w:rPr>
        <w:t>CONTROLE CONCENTRADO</w:t>
      </w:r>
    </w:p>
    <w:p>
      <w:r>
        <w:rPr>
          <w:color w:val="8C8C8C"/>
          <w:sz w:val="14"/>
        </w:rPr>
        <w:t>cf-art-22-inc-IV</w:t>
      </w:r>
      <w:r>
        <w:rPr>
          <w:color w:val="0050A0"/>
          <w:sz w:val="14"/>
        </w:rPr>
        <w:t xml:space="preserve"> | ADI 4924</w:t>
      </w:r>
      <w:r>
        <w:rPr>
          <w:color w:val="0050A0"/>
          <w:sz w:val="14"/>
        </w:rPr>
        <w:t xml:space="preserve"> | rel. Gilmar Mendes</w:t>
      </w:r>
      <w:r>
        <w:rPr>
          <w:color w:val="0050A0"/>
          <w:sz w:val="14"/>
        </w:rPr>
        <w:t xml:space="preserve"> | 2021</w:t>
      </w:r>
    </w:p>
    <w:p>
      <w:pPr>
        <w:ind w:left="216"/>
      </w:pPr>
      <w:r>
        <w:rPr>
          <w:sz w:val="18"/>
        </w:rPr>
        <w:t>Dispositivos que determinam que as prestadoras de serviço telefônico são obrigadas a fornecer, sob pena de multa, os dados pessoais dos usuários de terminais utilizados para passar trotes aos serviços de emergência. Alegação de inconstitucionalidade formal, por invasão da competência da União para legislar sobre serviços de telecomunicações – art. 22, IV, da CF. A norma trata do relacionamento entre as prestadoras e a administração pública, em uma relação diversa daquela decorrente da outorga da</w:t>
      </w:r>
    </w:p>
    <w:p>
      <w:pPr>
        <w:ind w:left="216"/>
      </w:pPr>
      <w:r>
        <w:rPr>
          <w:b/>
          <w:color w:val="003C8C"/>
          <w:sz w:val="16"/>
        </w:rPr>
        <w:t>[ADI 4.924, rel. min. Gilmar Mendes, j. 4-11-2021, P, DJE de 29-3-2022.]</w:t>
      </w:r>
    </w:p>
    <w:p>
      <w:r>
        <w:rPr>
          <w:b/>
          <w:color w:val="B46400"/>
          <w:sz w:val="16"/>
        </w:rPr>
        <w:t>CONTROLE CONCENTRADO</w:t>
      </w:r>
    </w:p>
    <w:p>
      <w:r>
        <w:rPr>
          <w:color w:val="8C8C8C"/>
          <w:sz w:val="14"/>
        </w:rPr>
        <w:t>cf-art-22-inc-IV</w:t>
      </w:r>
      <w:r>
        <w:rPr>
          <w:color w:val="0050A0"/>
          <w:sz w:val="14"/>
        </w:rPr>
        <w:t xml:space="preserve"> | ADI 6580</w:t>
      </w:r>
      <w:r>
        <w:rPr>
          <w:color w:val="0050A0"/>
          <w:sz w:val="14"/>
        </w:rPr>
        <w:t xml:space="preserve"> | rel. Cármen Lúcia</w:t>
      </w:r>
      <w:r>
        <w:rPr>
          <w:color w:val="0050A0"/>
          <w:sz w:val="14"/>
        </w:rPr>
        <w:t xml:space="preserve"> | 2021</w:t>
      </w:r>
    </w:p>
    <w:p>
      <w:pPr>
        <w:ind w:left="216"/>
      </w:pPr>
      <w:r>
        <w:rPr>
          <w:sz w:val="18"/>
        </w:rPr>
        <w:t>A legislação estadual impugnada com o escopo de coibir a atividade de ‘delivery de gasolina e etanol’ exorbitou sua competência e usurpou competência privativa da União para legislar sobre energia.</w:t>
      </w:r>
    </w:p>
    <w:p>
      <w:pPr>
        <w:ind w:left="216"/>
      </w:pPr>
      <w:r>
        <w:rPr>
          <w:b/>
          <w:color w:val="003C8C"/>
          <w:sz w:val="16"/>
        </w:rPr>
        <w:t>[ADI 6.580, rel. min. Cármen Lúcia, j. 12-5-2021, P, DJE de 24-5-2021.]</w:t>
      </w:r>
    </w:p>
    <w:p>
      <w:r>
        <w:rPr>
          <w:b/>
          <w:color w:val="B46400"/>
          <w:sz w:val="16"/>
        </w:rPr>
        <w:t>CONTROLE CONCENTRADO</w:t>
      </w:r>
    </w:p>
    <w:p>
      <w:r>
        <w:rPr>
          <w:color w:val="8C8C8C"/>
          <w:sz w:val="14"/>
        </w:rPr>
        <w:t>cf-art-22-inc-IV</w:t>
      </w:r>
      <w:r>
        <w:rPr>
          <w:color w:val="0050A0"/>
          <w:sz w:val="14"/>
        </w:rPr>
        <w:t xml:space="preserve"> | ADI 5025</w:t>
      </w:r>
      <w:r>
        <w:rPr>
          <w:color w:val="0050A0"/>
          <w:sz w:val="14"/>
        </w:rPr>
        <w:t xml:space="preserve"> | rel. Marco Aurélio</w:t>
      </w:r>
      <w:r>
        <w:rPr>
          <w:color w:val="0050A0"/>
          <w:sz w:val="14"/>
        </w:rPr>
        <w:t xml:space="preserve"> | 2021</w:t>
      </w:r>
    </w:p>
    <w:p>
      <w:pPr>
        <w:ind w:left="216"/>
      </w:pPr>
      <w:r>
        <w:rPr>
          <w:sz w:val="18"/>
        </w:rPr>
        <w:t>A Lei 16.734/2018 do Estado do Ceará, ao vedar às operadoras de telefonia móvel que procedam, entre outras providências, ao bloqueio de acesso à internet quando esgotada a franquia de dados contratada, violou o art. 22, inciso IV, da Lei Maior, que confere à União a competência privativa para dispor sobre telecomunicações.</w:t>
        <w:br/>
        <w:t>[ADI 6.089, red. do ac. min. Dias Toffoli, j. 8-2-2021, P, DJE de 4-3-2021.] O art. 22, inciso IV, da Constituição de 1988, que fixa a competência privativa da União para disp</w:t>
      </w:r>
    </w:p>
    <w:p>
      <w:pPr>
        <w:ind w:left="216"/>
      </w:pPr>
      <w:r>
        <w:rPr>
          <w:b/>
          <w:color w:val="003C8C"/>
          <w:sz w:val="16"/>
        </w:rPr>
        <w:t>[ADI 5.025, rel. min. Marco Aurélio, j. 8-2-2021, P, DJE de 30-3-2021.]</w:t>
      </w:r>
    </w:p>
    <w:p>
      <w:r>
        <w:rPr>
          <w:b/>
          <w:color w:val="B46400"/>
          <w:sz w:val="16"/>
        </w:rPr>
        <w:t>CONTROLE CONCENTRADO</w:t>
      </w:r>
    </w:p>
    <w:p>
      <w:r>
        <w:rPr>
          <w:color w:val="8C8C8C"/>
          <w:sz w:val="14"/>
        </w:rPr>
        <w:t>cf-art-22-inc-IV</w:t>
      </w:r>
      <w:r>
        <w:rPr>
          <w:color w:val="0050A0"/>
          <w:sz w:val="14"/>
        </w:rPr>
        <w:t xml:space="preserve"> | ADI 6326</w:t>
      </w:r>
      <w:r>
        <w:rPr>
          <w:color w:val="0050A0"/>
          <w:sz w:val="14"/>
        </w:rPr>
        <w:t xml:space="preserve"> | rel. Cármen Lúcia</w:t>
      </w:r>
      <w:r>
        <w:rPr>
          <w:color w:val="0050A0"/>
          <w:sz w:val="14"/>
        </w:rPr>
        <w:t xml:space="preserve"> | 2020</w:t>
      </w:r>
    </w:p>
    <w:p>
      <w:pPr>
        <w:ind w:left="216"/>
      </w:pPr>
      <w:r>
        <w:rPr>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16"/>
      </w:pPr>
      <w:r>
        <w:rPr>
          <w:b/>
          <w:color w:val="003C8C"/>
          <w:sz w:val="16"/>
        </w:rPr>
        <w:t>[ADI 6.326, rel. min. Cármen Lúcia, j. 23-11-2020, P, DJE de 3-12-2020.]</w:t>
      </w:r>
    </w:p>
    <w:p>
      <w:r>
        <w:rPr>
          <w:b/>
          <w:color w:val="B46400"/>
          <w:sz w:val="16"/>
        </w:rPr>
        <w:t>CONTROLE CONCENTRADO</w:t>
      </w:r>
    </w:p>
    <w:p>
      <w:r>
        <w:rPr>
          <w:color w:val="8C8C8C"/>
          <w:sz w:val="14"/>
        </w:rPr>
        <w:t>cf-art-22-inc-IV</w:t>
      </w:r>
      <w:r>
        <w:rPr>
          <w:color w:val="0050A0"/>
          <w:sz w:val="14"/>
        </w:rPr>
        <w:t xml:space="preserve"> | ADI 5574</w:t>
      </w:r>
      <w:r>
        <w:rPr>
          <w:color w:val="0050A0"/>
          <w:sz w:val="14"/>
        </w:rPr>
        <w:t xml:space="preserve"> | rel. Edson Fachin</w:t>
      </w:r>
      <w:r>
        <w:rPr>
          <w:color w:val="0050A0"/>
          <w:sz w:val="14"/>
        </w:rPr>
        <w:t xml:space="preserve"> | 2019</w:t>
      </w:r>
    </w:p>
    <w:p>
      <w:pPr>
        <w:ind w:left="216"/>
      </w:pPr>
      <w:r>
        <w:rPr>
          <w:sz w:val="18"/>
        </w:rP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pPr>
        <w:ind w:left="216"/>
      </w:pPr>
      <w:r>
        <w:rPr>
          <w:b/>
          <w:color w:val="003C8C"/>
          <w:sz w:val="16"/>
        </w:rPr>
        <w:t>[ADI 5.574, rel. min. Edson Fachin, j. 27-9-2019, P, DJE de 15-10-2019.]</w:t>
      </w:r>
    </w:p>
    <w:p>
      <w:r>
        <w:rPr>
          <w:b/>
          <w:color w:val="B46400"/>
          <w:sz w:val="16"/>
        </w:rPr>
        <w:t>CONTROLE CONCENTRADO</w:t>
      </w:r>
    </w:p>
    <w:p>
      <w:r>
        <w:rPr>
          <w:color w:val="8C8C8C"/>
          <w:sz w:val="14"/>
        </w:rPr>
        <w:t>cf-art-22-inc-IV</w:t>
      </w:r>
      <w:r>
        <w:rPr>
          <w:color w:val="0050A0"/>
          <w:sz w:val="14"/>
        </w:rPr>
        <w:t xml:space="preserve"> | ADI 2299</w:t>
      </w:r>
      <w:r>
        <w:rPr>
          <w:color w:val="0050A0"/>
          <w:sz w:val="14"/>
        </w:rPr>
        <w:t xml:space="preserve"> | rel. Roberto Barroso</w:t>
      </w:r>
      <w:r>
        <w:rPr>
          <w:color w:val="0050A0"/>
          <w:sz w:val="14"/>
        </w:rPr>
        <w:t xml:space="preserve"> | 2019</w:t>
      </w:r>
    </w:p>
    <w:p>
      <w:pPr>
        <w:ind w:left="216"/>
      </w:pPr>
      <w:r>
        <w:rPr>
          <w:sz w:val="18"/>
        </w:rPr>
        <w:t xml:space="preserve">Lei 18.721/2010 do Estado de Minas Gerais, que dispõe sobre o fornecimento de informações por concessionária de telefonia fixa e móvel para fins de segurança pública. Competência privativa da União para legislar sobre telecomunicações. </w:t>
        <w:br/>
        <w:t>[ADI 4.401, rel. min. Gilmar Mendes, j. 30-8-2019, P, DJE de 28-11-2019.] A Lei 16.291/2017 do Estado do Ceará, ao instituir a obrigação de as operadoras de telefonia fixa e móvel disponibilizarem, em seus sítios eletrônicos, extrato detalhado de conta das chamad</w:t>
      </w:r>
    </w:p>
    <w:p>
      <w:pPr>
        <w:ind w:left="216"/>
      </w:pPr>
      <w:r>
        <w:rPr>
          <w:b/>
          <w:color w:val="003C8C"/>
          <w:sz w:val="16"/>
        </w:rPr>
        <w:t>[ADI 2.299, rel. min. Roberto Barroso, j. 23-8-2019, P, DJE de 13-12-2019.]</w:t>
      </w:r>
    </w:p>
    <w:p>
      <w:r>
        <w:rPr>
          <w:b/>
          <w:color w:val="B46400"/>
          <w:sz w:val="16"/>
        </w:rPr>
        <w:t>CONTROLE CONCENTRADO</w:t>
      </w:r>
    </w:p>
    <w:p>
      <w:r>
        <w:rPr>
          <w:color w:val="8C8C8C"/>
          <w:sz w:val="14"/>
        </w:rPr>
        <w:t>cf-art-22-inc-IV</w:t>
      </w:r>
      <w:r>
        <w:rPr>
          <w:color w:val="0050A0"/>
          <w:sz w:val="14"/>
        </w:rPr>
        <w:t xml:space="preserve"> | ADI 5575</w:t>
      </w:r>
      <w:r>
        <w:rPr>
          <w:color w:val="0050A0"/>
          <w:sz w:val="14"/>
        </w:rPr>
        <w:t xml:space="preserve"> | rel. Luiz Fux</w:t>
      </w:r>
      <w:r>
        <w:rPr>
          <w:color w:val="0050A0"/>
          <w:sz w:val="14"/>
        </w:rPr>
        <w:t xml:space="preserve"> | 2018</w:t>
      </w:r>
    </w:p>
    <w:p>
      <w:pPr>
        <w:ind w:left="216"/>
      </w:pPr>
      <w:r>
        <w:rPr>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br/>
        <w:t>[ADPF 235, rel. min. Luiz Fux, j. 14-8-2019, P, DJE de 30-8-20</w:t>
      </w:r>
    </w:p>
    <w:p>
      <w:pPr>
        <w:ind w:left="216"/>
      </w:pPr>
      <w:r>
        <w:rPr>
          <w:b/>
          <w:color w:val="003C8C"/>
          <w:sz w:val="16"/>
        </w:rPr>
        <w:t>[ADI 5.575, rel. min. Luiz Fux, j. 25-10-2018, P, DJE de 7-11-2018.]</w:t>
      </w:r>
    </w:p>
    <w:p>
      <w:r>
        <w:rPr>
          <w:b/>
          <w:color w:val="B46400"/>
          <w:sz w:val="16"/>
        </w:rPr>
        <w:t>CONTROLE CONCENTRADO</w:t>
      </w:r>
    </w:p>
    <w:p>
      <w:r>
        <w:rPr>
          <w:color w:val="8C8C8C"/>
          <w:sz w:val="14"/>
        </w:rPr>
        <w:t>cf-art-22-inc-IV</w:t>
      </w:r>
      <w:r>
        <w:rPr>
          <w:color w:val="0050A0"/>
          <w:sz w:val="14"/>
        </w:rPr>
        <w:t xml:space="preserve"> | ADI 4649</w:t>
      </w:r>
      <w:r>
        <w:rPr>
          <w:color w:val="0050A0"/>
          <w:sz w:val="14"/>
        </w:rPr>
        <w:t xml:space="preserve"> | rel. Dias Toffoli</w:t>
      </w:r>
    </w:p>
    <w:p>
      <w:pPr>
        <w:ind w:left="216"/>
      </w:pPr>
      <w:r>
        <w:rPr>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w:t>
      </w:r>
    </w:p>
    <w:p>
      <w:pPr>
        <w:ind w:left="216"/>
      </w:pPr>
      <w:r>
        <w:rPr>
          <w:b/>
          <w:color w:val="003C8C"/>
          <w:sz w:val="16"/>
        </w:rPr>
        <w:t>[ADI 4.649, rel. min. Dias Toffoli, j. 1º-7-2016, P, DJE de 12-8-2016.]</w:t>
      </w:r>
    </w:p>
    <w:p>
      <w:r>
        <w:rPr>
          <w:b/>
          <w:color w:val="B46400"/>
          <w:sz w:val="16"/>
        </w:rPr>
        <w:t>CONTROLE CONCENTRADO</w:t>
      </w:r>
    </w:p>
    <w:p>
      <w:r>
        <w:rPr>
          <w:color w:val="8C8C8C"/>
          <w:sz w:val="14"/>
        </w:rPr>
        <w:t>cf-art-22-inc-IV</w:t>
      </w:r>
      <w:r>
        <w:rPr>
          <w:color w:val="0050A0"/>
          <w:sz w:val="14"/>
        </w:rPr>
        <w:t xml:space="preserve"> | ADI 4369</w:t>
      </w:r>
      <w:r>
        <w:rPr>
          <w:color w:val="0050A0"/>
          <w:sz w:val="14"/>
        </w:rPr>
        <w:t xml:space="preserve"> | rel. Marco Aurélio</w:t>
      </w:r>
      <w:r>
        <w:rPr>
          <w:color w:val="0050A0"/>
          <w:sz w:val="14"/>
        </w:rPr>
        <w:t xml:space="preserve"> | 2014</w:t>
      </w:r>
    </w:p>
    <w:p>
      <w:pPr>
        <w:ind w:left="216"/>
      </w:pPr>
      <w:r>
        <w:rPr>
          <w:sz w:val="18"/>
        </w:rPr>
        <w:t>Competência normativa. Telefonia. Assinatura básica mensal. Surge conflitante com a Carta da República lei local a dispor sobre a impossibilidade de cobrança de assinatura básica mensal pelas concessionárias de serviços de telecomunicações.</w:t>
      </w:r>
    </w:p>
    <w:p>
      <w:pPr>
        <w:ind w:left="216"/>
      </w:pPr>
      <w:r>
        <w:rPr>
          <w:b/>
          <w:color w:val="003C8C"/>
          <w:sz w:val="16"/>
        </w:rPr>
        <w:t>[ADI 4.369, rel. min. Marco Aurélio, j. 15-10-2014, P, DJE de 3-11-2014.]</w:t>
      </w:r>
    </w:p>
    <w:p>
      <w:r>
        <w:rPr>
          <w:b/>
          <w:color w:val="B46400"/>
          <w:sz w:val="16"/>
        </w:rPr>
        <w:t>CONTROLE CONCENTRADO</w:t>
      </w:r>
    </w:p>
    <w:p>
      <w:r>
        <w:rPr>
          <w:color w:val="8C8C8C"/>
          <w:sz w:val="14"/>
        </w:rPr>
        <w:t>cf-art-22-inc-IV</w:t>
      </w:r>
      <w:r>
        <w:rPr>
          <w:color w:val="0050A0"/>
          <w:sz w:val="14"/>
        </w:rPr>
        <w:t xml:space="preserve"> | ADI 3343</w:t>
      </w:r>
      <w:r>
        <w:rPr>
          <w:color w:val="0050A0"/>
          <w:sz w:val="14"/>
        </w:rPr>
        <w:t xml:space="preserve"> | rel. Luiz Fux</w:t>
      </w:r>
    </w:p>
    <w:p>
      <w:pPr>
        <w:ind w:left="216"/>
      </w:pPr>
      <w:r>
        <w:rPr>
          <w:sz w:val="18"/>
        </w:rPr>
        <w:t>= ADI 4.603, rel. min. Dias Toffoli, j. 1º-7-2016, P, DJE de 12-8-2016 O sistema federativo instituído pela CF de 1988 torna inequívoco que cabe à União a competência legislativa e administrativa para a disciplina e a prestação dos serviços públicos de telecomunicações e energia elétrica (CF, arts. 21, XI e XII, b, e 22, IV). A Lei 3.449/2004 do Distrito Federal, ao proibir a cobrança da tarifa de assinatura básica "pelas concessionárias prestadoras de serviços de água, luz, gás, TV a cabo e tel</w:t>
      </w:r>
    </w:p>
    <w:p>
      <w:pPr>
        <w:ind w:left="216"/>
      </w:pPr>
      <w:r>
        <w:rPr>
          <w:b/>
          <w:color w:val="003C8C"/>
          <w:sz w:val="16"/>
        </w:rPr>
        <w:t>[ADI 3.343, red. do ac. min. Luiz Fux, j. 1º-9-2011, P, DJE de 22-11-2011.]</w:t>
      </w:r>
    </w:p>
    <w:p>
      <w:r>
        <w:rPr>
          <w:b/>
          <w:color w:val="B46400"/>
          <w:sz w:val="16"/>
        </w:rPr>
        <w:t>CONTROLE CONCENTRADO</w:t>
      </w:r>
    </w:p>
    <w:p>
      <w:r>
        <w:rPr>
          <w:color w:val="8C8C8C"/>
          <w:sz w:val="14"/>
        </w:rPr>
        <w:t>cf-art-22-inc-IV</w:t>
      </w:r>
      <w:r>
        <w:rPr>
          <w:color w:val="0050A0"/>
          <w:sz w:val="14"/>
        </w:rPr>
        <w:t xml:space="preserve"> | ADI 3558</w:t>
      </w:r>
      <w:r>
        <w:rPr>
          <w:color w:val="0050A0"/>
          <w:sz w:val="14"/>
        </w:rPr>
        <w:t xml:space="preserve"> | rel. Cármen Lúcia</w:t>
      </w:r>
      <w:r>
        <w:rPr>
          <w:color w:val="0050A0"/>
          <w:sz w:val="14"/>
        </w:rPr>
        <w:t xml:space="preserve"> | 2011</w:t>
      </w:r>
    </w:p>
    <w:p>
      <w:pPr>
        <w:ind w:left="216"/>
      </w:pPr>
      <w:r>
        <w:rPr>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16"/>
      </w:pPr>
      <w:r>
        <w:rPr>
          <w:b/>
          <w:color w:val="003C8C"/>
          <w:sz w:val="16"/>
        </w:rPr>
        <w:t>[ADI 3.558, voto da rel. min. Cármen Lúcia, j. 17-3-2011, P, DJE de 6-5-2011.]</w:t>
      </w:r>
    </w:p>
    <w:p>
      <w:r>
        <w:rPr>
          <w:b/>
          <w:color w:val="B46400"/>
          <w:sz w:val="16"/>
        </w:rPr>
        <w:t>CONTROLE CONCENTRADO</w:t>
      </w:r>
    </w:p>
    <w:p>
      <w:r>
        <w:rPr>
          <w:color w:val="8C8C8C"/>
          <w:sz w:val="14"/>
        </w:rPr>
        <w:t>cf-art-22-inc-IV</w:t>
      </w:r>
      <w:r>
        <w:rPr>
          <w:color w:val="0050A0"/>
          <w:sz w:val="14"/>
        </w:rPr>
        <w:t xml:space="preserve"> | ADI 3846</w:t>
      </w:r>
      <w:r>
        <w:rPr>
          <w:color w:val="0050A0"/>
          <w:sz w:val="14"/>
        </w:rPr>
        <w:t xml:space="preserve"> | rel. Gilmar Mendes</w:t>
      </w:r>
      <w:r>
        <w:rPr>
          <w:color w:val="0050A0"/>
          <w:sz w:val="14"/>
        </w:rPr>
        <w:t xml:space="preserve"> | 2010</w:t>
      </w:r>
    </w:p>
    <w:p>
      <w:pPr>
        <w:ind w:left="216"/>
      </w:pPr>
      <w:r>
        <w:rPr>
          <w:sz w:val="18"/>
        </w:rPr>
        <w:t>Lei estadual 12.983/2005 de Pernambuco versus CF, [arts.] 5º, X; 21, XI; e, 22, I e IV. Afronta por instituir controle de comercialização e de habilitação de aparelhos usados de telefonia móvel.</w:t>
      </w:r>
    </w:p>
    <w:p>
      <w:pPr>
        <w:ind w:left="216"/>
      </w:pPr>
      <w:r>
        <w:rPr>
          <w:b/>
          <w:color w:val="003C8C"/>
          <w:sz w:val="16"/>
        </w:rPr>
        <w:t>[ADI 3.846, rel. min. Gilmar Mendes, j. 25-11-2010, P, DJE de 15-3-2011.]</w:t>
      </w:r>
    </w:p>
    <w:p>
      <w:r>
        <w:rPr>
          <w:b/>
          <w:color w:val="B46400"/>
          <w:sz w:val="16"/>
        </w:rPr>
        <w:t>CONTROLE CONCENTRADO</w:t>
      </w:r>
    </w:p>
    <w:p>
      <w:r>
        <w:rPr>
          <w:color w:val="8C8C8C"/>
          <w:sz w:val="14"/>
        </w:rPr>
        <w:t>cf-art-22-inc-IV</w:t>
      </w:r>
      <w:r>
        <w:rPr>
          <w:color w:val="0050A0"/>
          <w:sz w:val="14"/>
        </w:rPr>
        <w:t xml:space="preserve"> | ADI 4083</w:t>
      </w:r>
      <w:r>
        <w:rPr>
          <w:color w:val="0050A0"/>
          <w:sz w:val="14"/>
        </w:rPr>
        <w:t xml:space="preserve"> | rel. Cármen Lúcia</w:t>
      </w:r>
      <w:r>
        <w:rPr>
          <w:color w:val="0050A0"/>
          <w:sz w:val="14"/>
        </w:rPr>
        <w:t xml:space="preserve"> | 2010</w:t>
      </w:r>
    </w:p>
    <w:p>
      <w:pPr>
        <w:ind w:left="216"/>
      </w:pPr>
      <w:r>
        <w:rPr>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16"/>
      </w:pPr>
      <w:r>
        <w:rPr>
          <w:b/>
          <w:color w:val="003C8C"/>
          <w:sz w:val="16"/>
        </w:rPr>
        <w:t>[ADI 4.083, rel. min. Cármen Lúcia, j. 25-11-2010, P, DJE de 14-12-2010.]</w:t>
      </w:r>
    </w:p>
    <w:p>
      <w:r>
        <w:rPr>
          <w:b/>
          <w:color w:val="B46400"/>
          <w:sz w:val="16"/>
        </w:rPr>
        <w:t>CONTROLE CONCENTRADO</w:t>
      </w:r>
    </w:p>
    <w:p>
      <w:r>
        <w:rPr>
          <w:color w:val="8C8C8C"/>
          <w:sz w:val="14"/>
        </w:rPr>
        <w:t>cf-art-22-inc-IV</w:t>
      </w:r>
      <w:r>
        <w:rPr>
          <w:color w:val="0050A0"/>
          <w:sz w:val="14"/>
        </w:rPr>
        <w:t xml:space="preserve"> | ADI 855</w:t>
      </w:r>
      <w:r>
        <w:rPr>
          <w:color w:val="0050A0"/>
          <w:sz w:val="14"/>
        </w:rPr>
        <w:t xml:space="preserve"> | rel. Octavio Gallotti</w:t>
      </w:r>
      <w:r>
        <w:rPr>
          <w:color w:val="0050A0"/>
          <w:sz w:val="14"/>
        </w:rPr>
        <w:t xml:space="preserve"> | 2008</w:t>
      </w:r>
    </w:p>
    <w:p>
      <w:pPr>
        <w:ind w:left="216"/>
      </w:pPr>
      <w:r>
        <w:rPr>
          <w:sz w:val="18"/>
        </w:rPr>
        <w:t>Lei 10.248/1993 do Estado do Paraná, que obriga os estabelecimentos que comercializem Gás Liquefeito de Petróleo (GLP) a pesarem, à vista do consumidor, os botijões ou cilindros entregues ou recebidos para substituição, com abatimento proporcional do preço do produto ante a eventual verificação de diferença a menor entre o conteúdo e a quantidade líquida especificada no recipiente. Inconstitucionalidade formal, por ofensa à competência privativa da União para legislar sobre o tema (CF/1988, art.</w:t>
      </w:r>
    </w:p>
    <w:p>
      <w:pPr>
        <w:ind w:left="216"/>
      </w:pPr>
      <w:r>
        <w:rPr>
          <w:b/>
          <w:color w:val="003C8C"/>
          <w:sz w:val="16"/>
        </w:rPr>
        <w:t>[ADI 855, red. do ac. min. Gilmar Mendes, rel. min. Octavio Gallotti, j. 6-3-2008, P, DJE de 27-3-2009.]</w:t>
      </w:r>
    </w:p>
    <w:p>
      <w:r>
        <w:rPr>
          <w:b/>
          <w:color w:val="B46400"/>
          <w:sz w:val="16"/>
        </w:rPr>
        <w:t>CONTROLE CONCENTRADO</w:t>
      </w:r>
    </w:p>
    <w:p>
      <w:r>
        <w:rPr>
          <w:color w:val="8C8C8C"/>
          <w:sz w:val="14"/>
        </w:rPr>
        <w:t>cf-art-22-inc-IV</w:t>
      </w:r>
      <w:r>
        <w:rPr>
          <w:color w:val="0050A0"/>
          <w:sz w:val="14"/>
        </w:rPr>
        <w:t xml:space="preserve"> | ADI 3533</w:t>
      </w:r>
      <w:r>
        <w:rPr>
          <w:color w:val="0050A0"/>
          <w:sz w:val="14"/>
        </w:rPr>
        <w:t xml:space="preserve"> | rel. Eros Grau</w:t>
      </w:r>
      <w:r>
        <w:rPr>
          <w:color w:val="0050A0"/>
          <w:sz w:val="14"/>
        </w:rPr>
        <w:t xml:space="preserve"> | 2006</w:t>
      </w:r>
    </w:p>
    <w:p>
      <w:pPr>
        <w:ind w:left="216"/>
      </w:pPr>
      <w:r>
        <w:rPr>
          <w:sz w:val="18"/>
        </w:rP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pPr>
        <w:ind w:left="216"/>
      </w:pPr>
      <w:r>
        <w:rPr>
          <w:b/>
          <w:color w:val="003C8C"/>
          <w:sz w:val="16"/>
        </w:rPr>
        <w:t>[ADI 3.533, rel. min. Eros Grau, j. 2-8-2006, P, DJ de 6-10-2006.]</w:t>
      </w:r>
    </w:p>
    <w:p>
      <w:r>
        <w:rPr>
          <w:b/>
          <w:color w:val="B46400"/>
          <w:sz w:val="16"/>
        </w:rPr>
        <w:t>CONTROLE CONCENTRADO</w:t>
      </w:r>
    </w:p>
    <w:p>
      <w:r>
        <w:rPr>
          <w:color w:val="8C8C8C"/>
          <w:sz w:val="14"/>
        </w:rPr>
        <w:t>cf-art-22-inc-IV</w:t>
      </w:r>
      <w:r>
        <w:rPr>
          <w:color w:val="0050A0"/>
          <w:sz w:val="14"/>
        </w:rPr>
        <w:t xml:space="preserve"> | ADI 4.533</w:t>
      </w:r>
      <w:r>
        <w:rPr>
          <w:color w:val="0050A0"/>
          <w:sz w:val="14"/>
        </w:rPr>
        <w:t xml:space="preserve"> | rel. Ricardo Lewandowski</w:t>
      </w:r>
    </w:p>
    <w:p>
      <w:pPr>
        <w:ind w:left="216"/>
      </w:pPr>
      <w:r>
        <w:rPr>
          <w:sz w:val="18"/>
        </w:rPr>
        <w:t>= ADI 4.533 MC, rel. min. Ricardo Lewandowski, j. 10-11-2011, P, DJE de 1º-2-2012</w:t>
      </w:r>
    </w:p>
    <w:p>
      <w:r>
        <w:rPr>
          <w:b/>
          <w:color w:val="B46400"/>
          <w:sz w:val="16"/>
        </w:rPr>
        <w:t>REPERCUSSAO GERAL</w:t>
      </w:r>
    </w:p>
    <w:p>
      <w:r>
        <w:rPr>
          <w:color w:val="8C8C8C"/>
          <w:sz w:val="14"/>
        </w:rPr>
        <w:t>cf-art-22-inc-IV</w:t>
      </w:r>
      <w:r>
        <w:rPr>
          <w:color w:val="0050A0"/>
          <w:sz w:val="14"/>
        </w:rPr>
        <w:t xml:space="preserve"> | RE 776594</w:t>
      </w:r>
      <w:r>
        <w:rPr>
          <w:color w:val="0050A0"/>
          <w:sz w:val="14"/>
        </w:rPr>
        <w:t xml:space="preserve"> | rel. Dias Toffoli</w:t>
      </w:r>
      <w:r>
        <w:rPr>
          <w:color w:val="0050A0"/>
          <w:sz w:val="14"/>
        </w:rPr>
        <w:t xml:space="preserve"> | 2022</w:t>
      </w:r>
    </w:p>
    <w:p>
      <w:pPr>
        <w:ind w:left="216"/>
      </w:pPr>
      <w:r>
        <w:rPr>
          <w:sz w:val="18"/>
        </w:rPr>
        <w:t>A instituição de taxa de fiscalização do funcionamento de torres e antenas de transmissão e recepção de dados e voz é de competência privativa da União, nos termos do art. 22, IV, da Constituição Federal, não competindo aos municípios instituir referida taxa.</w:t>
      </w:r>
    </w:p>
    <w:p>
      <w:pPr>
        <w:ind w:left="216"/>
      </w:pPr>
      <w:r>
        <w:rPr>
          <w:b/>
          <w:color w:val="003C8C"/>
          <w:sz w:val="16"/>
        </w:rPr>
        <w:t>[RE 776.594, rel. min. Dias Toffoli, j. 5-12-2022, P, DJE de 9-2-2023, Tema 919, com mérito julgado.]</w:t>
      </w:r>
    </w:p>
    <w:p>
      <w:r>
        <w:rPr>
          <w:b/>
          <w:color w:val="B46400"/>
          <w:sz w:val="16"/>
        </w:rPr>
        <w:t>REPERCUSSAO GERAL</w:t>
      </w:r>
    </w:p>
    <w:p>
      <w:r>
        <w:rPr>
          <w:color w:val="8C8C8C"/>
          <w:sz w:val="14"/>
        </w:rPr>
        <w:t>cf-art-22-inc-IV</w:t>
      </w:r>
      <w:r>
        <w:rPr>
          <w:color w:val="0050A0"/>
          <w:sz w:val="14"/>
        </w:rPr>
        <w:t xml:space="preserve"> | ARE 1370232</w:t>
      </w:r>
      <w:r>
        <w:rPr>
          <w:color w:val="0050A0"/>
          <w:sz w:val="14"/>
        </w:rPr>
        <w:t xml:space="preserve"> | rel. Luiz Fux</w:t>
      </w:r>
      <w:r>
        <w:rPr>
          <w:color w:val="0050A0"/>
          <w:sz w:val="14"/>
        </w:rPr>
        <w:t xml:space="preserve"> | 2022</w:t>
      </w:r>
    </w:p>
    <w:p>
      <w:pPr>
        <w:ind w:left="216"/>
      </w:pPr>
      <w:r>
        <w:rPr>
          <w:sz w:val="18"/>
        </w:rPr>
        <w:t>É inconstitucional a Lei 13.756/2004 do Município de São Paulo, por configurar invasão à competência privativa da União para legislar sobre telecomunicações e radiodifusão (artigo 22, IV, da Constituição Federal).</w:t>
      </w:r>
    </w:p>
    <w:p>
      <w:pPr>
        <w:ind w:left="216"/>
      </w:pPr>
      <w:r>
        <w:rPr>
          <w:b/>
          <w:color w:val="003C8C"/>
          <w:sz w:val="16"/>
        </w:rPr>
        <w:t>[ARE 1.370.232, rel. min. Luiz Fux, j. 9-9-2022, P, DJE de 13-9-2022, Tema 1.235, com mérito julgado e reafirmação de jurisprudência.]</w:t>
      </w:r>
    </w:p>
    <w:p>
      <w:r>
        <w:rPr>
          <w:b/>
          <w:color w:val="B46400"/>
          <w:sz w:val="16"/>
        </w:rPr>
        <w:t>REPERCUSSAO GERAL</w:t>
      </w:r>
    </w:p>
    <w:p>
      <w:r>
        <w:rPr>
          <w:color w:val="8C8C8C"/>
          <w:sz w:val="14"/>
        </w:rPr>
        <w:t>cf-art-22-inc-IV</w:t>
      </w:r>
      <w:r>
        <w:rPr>
          <w:color w:val="0050A0"/>
          <w:sz w:val="14"/>
        </w:rPr>
        <w:t xml:space="preserve"> | ARE 1524862</w:t>
      </w:r>
      <w:r>
        <w:rPr>
          <w:color w:val="0050A0"/>
          <w:sz w:val="14"/>
        </w:rPr>
        <w:t xml:space="preserve"> | rel. Edson Fachin</w:t>
      </w:r>
      <w:r>
        <w:rPr>
          <w:color w:val="0050A0"/>
          <w:sz w:val="14"/>
        </w:rPr>
        <w:t xml:space="preserve"> | 2025</w:t>
      </w:r>
    </w:p>
    <w:p>
      <w:pPr>
        <w:ind w:left="216"/>
      </w:pPr>
      <w:r>
        <w:rPr>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16"/>
      </w:pPr>
      <w:r>
        <w:rPr>
          <w:b/>
          <w:color w:val="003C8C"/>
          <w:sz w:val="16"/>
        </w:rPr>
        <w:t>[ARE 1.524.862 AgR, rel. min. Edson Fachin, j. 12.03.2025, 2ª T, DJE de 21.03.2025.]</w:t>
      </w:r>
    </w:p>
    <w:p>
      <w:r>
        <w:rPr>
          <w:b/>
          <w:color w:val="B46400"/>
          <w:sz w:val="16"/>
        </w:rPr>
        <w:t>JULGADOS CORRELATOS</w:t>
      </w:r>
    </w:p>
    <w:p>
      <w:r>
        <w:rPr>
          <w:color w:val="8C8C8C"/>
          <w:sz w:val="14"/>
        </w:rPr>
        <w:t>cf-art-22-inc-IV</w:t>
      </w:r>
      <w:r>
        <w:rPr>
          <w:color w:val="0050A0"/>
          <w:sz w:val="14"/>
        </w:rPr>
        <w:t xml:space="preserve"> | ACO 787</w:t>
      </w:r>
      <w:r>
        <w:rPr>
          <w:color w:val="0050A0"/>
          <w:sz w:val="14"/>
        </w:rPr>
        <w:t xml:space="preserve"> | rel. Edson Fachin</w:t>
      </w:r>
      <w:r>
        <w:rPr>
          <w:color w:val="0050A0"/>
          <w:sz w:val="14"/>
        </w:rPr>
        <w:t xml:space="preserve"> | 2022</w:t>
      </w:r>
    </w:p>
    <w:p>
      <w:pPr>
        <w:ind w:left="216"/>
      </w:pPr>
      <w:r>
        <w:rPr>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w:t>
      </w:r>
    </w:p>
    <w:p>
      <w:pPr>
        <w:ind w:left="216"/>
      </w:pPr>
      <w:r>
        <w:rPr>
          <w:b/>
          <w:color w:val="003C8C"/>
          <w:sz w:val="16"/>
        </w:rPr>
        <w:t>[ACO 787-AgR, rel. min. Edson Fachin, j. 17-12-2022, P, DJE de 31-1-2023.]</w:t>
      </w:r>
    </w:p>
    <w:p>
      <w:r>
        <w:rPr>
          <w:b/>
          <w:color w:val="B46400"/>
          <w:sz w:val="16"/>
        </w:rPr>
        <w:t>CONTROLE CONCENTRADO</w:t>
      </w:r>
    </w:p>
    <w:p>
      <w:r>
        <w:rPr>
          <w:color w:val="8C8C8C"/>
          <w:sz w:val="14"/>
        </w:rPr>
        <w:t>cf-art-22-inc-V</w:t>
      </w:r>
      <w:r>
        <w:rPr>
          <w:color w:val="0050A0"/>
          <w:sz w:val="14"/>
        </w:rPr>
        <w:t xml:space="preserve"> | ADPF 222</w:t>
      </w:r>
      <w:r>
        <w:rPr>
          <w:color w:val="0050A0"/>
          <w:sz w:val="14"/>
        </w:rPr>
        <w:t xml:space="preserve"> | rel. Cármen Lúcia</w:t>
      </w:r>
      <w:r>
        <w:rPr>
          <w:color w:val="0050A0"/>
          <w:sz w:val="14"/>
        </w:rPr>
        <w:t xml:space="preserve"> | 2019</w:t>
      </w:r>
    </w:p>
    <w:p>
      <w:pPr>
        <w:ind w:left="216"/>
      </w:pPr>
      <w:r>
        <w:rPr>
          <w:sz w:val="18"/>
        </w:rP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w:t>
        <w:br/>
        <w:t>[ADI 3.081, rel. min. Nunes Marques, j. 28-8-2023, P, DJE de 20-9-2023.] A Lei 6.886/2016 do Estado do Piauí, ao obrigar que as operadoras de telefonia móvel e fixa disponibilizem, na internet, o extrato detalhado de con</w:t>
      </w:r>
    </w:p>
    <w:p>
      <w:pPr>
        <w:ind w:left="216"/>
      </w:pPr>
      <w:r>
        <w:rPr>
          <w:b/>
          <w:color w:val="003C8C"/>
          <w:sz w:val="16"/>
        </w:rPr>
        <w:t>[ADPF 222, rel. min. Cármen Lúcia, j. 13-9-2019, P, DJE de 2-10-2019.]</w:t>
      </w:r>
    </w:p>
    <w:p>
      <w:r>
        <w:rPr>
          <w:b/>
          <w:color w:val="B46400"/>
          <w:sz w:val="16"/>
        </w:rPr>
        <w:t>CONTROLE CONCENTRADO</w:t>
      </w:r>
    </w:p>
    <w:p>
      <w:r>
        <w:rPr>
          <w:color w:val="8C8C8C"/>
          <w:sz w:val="14"/>
        </w:rPr>
        <w:t>cf-art-22-inc-V</w:t>
      </w:r>
      <w:r>
        <w:rPr>
          <w:color w:val="0050A0"/>
          <w:sz w:val="14"/>
        </w:rPr>
        <w:t xml:space="preserve"> | ADI 3080</w:t>
      </w:r>
      <w:r>
        <w:rPr>
          <w:color w:val="0050A0"/>
          <w:sz w:val="14"/>
        </w:rPr>
        <w:t xml:space="preserve"> | rel. Ellen Gracie</w:t>
      </w:r>
      <w:r>
        <w:rPr>
          <w:color w:val="0050A0"/>
          <w:sz w:val="14"/>
        </w:rPr>
        <w:t xml:space="preserve"> | 2004</w:t>
      </w:r>
    </w:p>
    <w:p>
      <w:pPr>
        <w:ind w:left="216"/>
      </w:pPr>
      <w:r>
        <w:rPr>
          <w:sz w:val="18"/>
        </w:rPr>
        <w:t>O serviço postal está no rol das matérias cuja normatização é de competência privativa da União (CF, art. 22, V). É a União, ainda, por força do art. 21, X, da Constituição, o ente da Federação responsável pela manutenção desta modalidade de serviço público.</w:t>
      </w:r>
    </w:p>
    <w:p>
      <w:pPr>
        <w:ind w:left="216"/>
      </w:pPr>
      <w:r>
        <w:rPr>
          <w:b/>
          <w:color w:val="003C8C"/>
          <w:sz w:val="16"/>
        </w:rPr>
        <w:t>[ADI 3.080, rel. min. Ellen Gracie, j. 2-8-2004, P, DJ de 27-8-2004.]</w:t>
      </w:r>
    </w:p>
    <w:p>
      <w:r>
        <w:rPr>
          <w:b/>
          <w:color w:val="B46400"/>
          <w:sz w:val="16"/>
        </w:rPr>
        <w:t>REPERCUSSAO GERAL</w:t>
      </w:r>
    </w:p>
    <w:p>
      <w:r>
        <w:rPr>
          <w:color w:val="8C8C8C"/>
          <w:sz w:val="14"/>
        </w:rPr>
        <w:t>cf-art-22-inc-VI</w:t>
      </w:r>
      <w:r>
        <w:rPr>
          <w:color w:val="0050A0"/>
          <w:sz w:val="14"/>
        </w:rPr>
        <w:t xml:space="preserve"> | RE 561.836</w:t>
      </w:r>
      <w:r>
        <w:rPr>
          <w:color w:val="0050A0"/>
          <w:sz w:val="14"/>
        </w:rPr>
        <w:t xml:space="preserve"> | rel. Luiz Fux</w:t>
      </w:r>
    </w:p>
    <w:p>
      <w:pPr>
        <w:ind w:left="216"/>
      </w:pPr>
      <w:r>
        <w:rPr>
          <w:sz w:val="18"/>
        </w:rPr>
        <w:t>Direito monetário. Conversão do padrão monetário: Cruzeiro Real em URV. Direito aos 11,98%, ou do índice decorrente do processo de liquidação, e a sua incorporação. Competência privativa da União para legislar sobre a matéria. Art. 22,  VI, da Constituição da República. Inconstitucionalidade formal da Lei estadual 6.612/1994, que regula o tema da conversão do Cruzeiro Real em URV.</w:t>
        <w:br/>
        <w:t>[RE 561.836, rel. min. Luiz Fux, j. 26-9-2013, P, DJE de 10-2-2014, Tema 5, com mérito julgado.]</w:t>
      </w:r>
    </w:p>
    <w:p>
      <w:r>
        <w:rPr>
          <w:b/>
          <w:color w:val="B46400"/>
          <w:sz w:val="16"/>
        </w:rPr>
        <w:t>JULGADOS CORRELATOS</w:t>
      </w:r>
    </w:p>
    <w:p>
      <w:r>
        <w:rPr>
          <w:color w:val="8C8C8C"/>
          <w:sz w:val="14"/>
        </w:rPr>
        <w:t>cf-art-22-inc-VI</w:t>
      </w:r>
      <w:r>
        <w:rPr>
          <w:color w:val="0050A0"/>
          <w:sz w:val="14"/>
        </w:rPr>
        <w:t xml:space="preserve"> | RE 183907</w:t>
      </w:r>
      <w:r>
        <w:rPr>
          <w:color w:val="0050A0"/>
          <w:sz w:val="14"/>
        </w:rPr>
        <w:t xml:space="preserve"> | rel. Ilmar Galvão</w:t>
      </w:r>
      <w:r>
        <w:rPr>
          <w:color w:val="0050A0"/>
          <w:sz w:val="14"/>
        </w:rPr>
        <w:t xml:space="preserve"> | 2000</w:t>
      </w:r>
    </w:p>
    <w:p>
      <w:pPr>
        <w:ind w:left="216"/>
      </w:pPr>
      <w:r>
        <w:rPr>
          <w:sz w:val="18"/>
        </w:rPr>
        <w:t>Entendimento assentado pelo STF no sentido da incompetência das unidades federadas para a fixação de índices de correção monetária de créditos fiscais em percentuais superiores aos fixados pela União para o mesmo fim.</w:t>
      </w:r>
    </w:p>
    <w:p>
      <w:pPr>
        <w:ind w:left="216"/>
      </w:pPr>
      <w:r>
        <w:rPr>
          <w:b/>
          <w:color w:val="003C8C"/>
          <w:sz w:val="16"/>
        </w:rPr>
        <w:t>[RE 183.907, rel. min. Ilmar Galvão, j. 29-3-2000, P, DJ de 16-4-2004.]</w:t>
      </w:r>
    </w:p>
    <w:p>
      <w:r>
        <w:rPr>
          <w:b/>
          <w:color w:val="B46400"/>
          <w:sz w:val="16"/>
        </w:rPr>
        <w:t>JULGADOS CORRELATOS</w:t>
      </w:r>
    </w:p>
    <w:p>
      <w:r>
        <w:rPr>
          <w:color w:val="8C8C8C"/>
          <w:sz w:val="14"/>
        </w:rPr>
        <w:t>cf-art-22-inc-VI</w:t>
      </w:r>
      <w:r>
        <w:rPr>
          <w:color w:val="0050A0"/>
          <w:sz w:val="14"/>
        </w:rPr>
        <w:t xml:space="preserve"> | RE 402.503</w:t>
      </w:r>
      <w:r>
        <w:rPr>
          <w:color w:val="0050A0"/>
          <w:sz w:val="14"/>
        </w:rPr>
        <w:t xml:space="preserve"> | rel. Joaquim Barbosa</w:t>
      </w:r>
    </w:p>
    <w:p>
      <w:pPr>
        <w:ind w:left="216"/>
      </w:pPr>
      <w:r>
        <w:rPr>
          <w:sz w:val="18"/>
        </w:rPr>
        <w:t>= RE 402.503 AgR, rel. min. Joaquim Barbosa, j. 6-4-2010, 2ª T, DJE de 30-4-2010 Vide ADI 442, rel. min. Eros Grau, j. 14-4-2010, P, DJE de 28-5-2010</w:t>
      </w:r>
    </w:p>
    <w:p>
      <w:r>
        <w:rPr>
          <w:b/>
          <w:color w:val="B46400"/>
          <w:sz w:val="16"/>
        </w:rPr>
        <w:t>JULGADOS CORRELATOS</w:t>
      </w:r>
    </w:p>
    <w:p>
      <w:r>
        <w:rPr>
          <w:color w:val="8C8C8C"/>
          <w:sz w:val="14"/>
        </w:rPr>
        <w:t>cf-art-22-inc-VII</w:t>
      </w:r>
      <w:r>
        <w:rPr>
          <w:color w:val="0050A0"/>
          <w:sz w:val="14"/>
        </w:rPr>
        <w:t xml:space="preserve"> | ADI 5022</w:t>
      </w:r>
      <w:r>
        <w:rPr>
          <w:color w:val="0050A0"/>
          <w:sz w:val="14"/>
        </w:rPr>
        <w:t xml:space="preserve"> | rel. Nunes Marques</w:t>
      </w:r>
      <w:r>
        <w:rPr>
          <w:color w:val="0050A0"/>
          <w:sz w:val="14"/>
        </w:rPr>
        <w:t xml:space="preserve"> | 2025</w:t>
      </w:r>
    </w:p>
    <w:p>
      <w:pPr>
        <w:ind w:left="216"/>
      </w:pPr>
      <w:r>
        <w:rPr>
          <w:sz w:val="18"/>
        </w:rPr>
        <w:t xml:space="preserve">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w:t>
      </w:r>
    </w:p>
    <w:p>
      <w:pPr>
        <w:ind w:left="216"/>
      </w:pPr>
      <w:r>
        <w:rPr>
          <w:b/>
          <w:color w:val="003C8C"/>
          <w:sz w:val="16"/>
        </w:rPr>
        <w:t>[ADI 5.022, rel. min. Nunes Marques, j. 05.11.2025, P, DJE de 11.11.2025.]</w:t>
      </w:r>
    </w:p>
    <w:p>
      <w:r>
        <w:rPr>
          <w:b/>
          <w:color w:val="B46400"/>
          <w:sz w:val="16"/>
        </w:rPr>
        <w:t>JULGADOS CORRELATOS</w:t>
      </w:r>
    </w:p>
    <w:p>
      <w:r>
        <w:rPr>
          <w:color w:val="8C8C8C"/>
          <w:sz w:val="14"/>
        </w:rPr>
        <w:t>cf-art-22-inc-VII</w:t>
      </w:r>
      <w:r>
        <w:rPr>
          <w:color w:val="0050A0"/>
          <w:sz w:val="14"/>
        </w:rPr>
        <w:t xml:space="preserve"> | ADI 7428</w:t>
      </w:r>
      <w:r>
        <w:rPr>
          <w:color w:val="0050A0"/>
          <w:sz w:val="14"/>
        </w:rPr>
        <w:t xml:space="preserve"> | rel. André Mendonça</w:t>
      </w:r>
      <w:r>
        <w:rPr>
          <w:color w:val="0050A0"/>
          <w:sz w:val="14"/>
        </w:rPr>
        <w:t xml:space="preserve"> | 2025</w:t>
      </w:r>
    </w:p>
    <w:p>
      <w:pPr>
        <w:ind w:left="216"/>
      </w:pPr>
      <w:r>
        <w:rPr>
          <w:sz w:val="18"/>
        </w:rP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w:t>
      </w:r>
    </w:p>
    <w:p>
      <w:pPr>
        <w:ind w:left="216"/>
      </w:pPr>
      <w:r>
        <w:rPr>
          <w:b/>
          <w:color w:val="003C8C"/>
          <w:sz w:val="16"/>
        </w:rPr>
        <w:t>[ADI 7.428, rel. min. André Mendonça, j. 01.09.2025, P, DJE de 11.09.2025.]</w:t>
      </w:r>
    </w:p>
    <w:p>
      <w:r>
        <w:rPr>
          <w:b/>
          <w:color w:val="B46400"/>
          <w:sz w:val="16"/>
        </w:rPr>
        <w:t>JULGADOS CORRELATOS</w:t>
      </w:r>
    </w:p>
    <w:p>
      <w:r>
        <w:rPr>
          <w:color w:val="8C8C8C"/>
          <w:sz w:val="14"/>
        </w:rPr>
        <w:t>cf-art-22-inc-VII</w:t>
      </w:r>
      <w:r>
        <w:rPr>
          <w:color w:val="0050A0"/>
          <w:sz w:val="14"/>
        </w:rPr>
        <w:t xml:space="preserve"> | ADI 4293</w:t>
      </w:r>
      <w:r>
        <w:rPr>
          <w:color w:val="0050A0"/>
          <w:sz w:val="14"/>
        </w:rPr>
        <w:t xml:space="preserve"> | rel. Nunes Marques</w:t>
      </w:r>
      <w:r>
        <w:rPr>
          <w:color w:val="0050A0"/>
          <w:sz w:val="14"/>
        </w:rPr>
        <w:t xml:space="preserve"> | 2025</w:t>
      </w:r>
    </w:p>
    <w:p>
      <w:pPr>
        <w:ind w:left="216"/>
      </w:pPr>
      <w:r>
        <w:rPr>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16"/>
      </w:pPr>
      <w:r>
        <w:rPr>
          <w:b/>
          <w:color w:val="003C8C"/>
          <w:sz w:val="16"/>
        </w:rPr>
        <w:t>[ADI 4.293, rel. min. Nunes Marques, j. 05.03.2025, P, DJE de 14.03.2025.]</w:t>
      </w:r>
    </w:p>
    <w:p>
      <w:r>
        <w:rPr>
          <w:b/>
          <w:color w:val="B46400"/>
          <w:sz w:val="16"/>
        </w:rPr>
        <w:t>CONTROLE CONCENTRADO</w:t>
      </w:r>
    </w:p>
    <w:p>
      <w:r>
        <w:rPr>
          <w:color w:val="8C8C8C"/>
          <w:sz w:val="14"/>
        </w:rPr>
        <w:t>cf-art-22-inc-VII</w:t>
      </w:r>
      <w:r>
        <w:rPr>
          <w:color w:val="0050A0"/>
          <w:sz w:val="14"/>
        </w:rPr>
        <w:t xml:space="preserve"> | ADI 6495</w:t>
      </w:r>
      <w:r>
        <w:rPr>
          <w:color w:val="0050A0"/>
          <w:sz w:val="14"/>
        </w:rPr>
        <w:t xml:space="preserve"> | rel. Ricardo Lewandowski</w:t>
      </w:r>
      <w:r>
        <w:rPr>
          <w:color w:val="0050A0"/>
          <w:sz w:val="14"/>
        </w:rPr>
        <w:t xml:space="preserve"> | 2020</w:t>
      </w:r>
    </w:p>
    <w:p>
      <w:pPr>
        <w:ind w:left="216"/>
      </w:pPr>
      <w:r>
        <w:rPr>
          <w:sz w:val="18"/>
        </w:rPr>
        <w:t>É formalmente inconstitucional a Lei 11.081, de 12.4.2022, do Estado do Rio Grande do Norte, pela qual se estabelecem obrigações referentes a cobertura de exames laboratoriais prescritos por nutricionistas: matéria de direito civil e concernente à política de seguros, de competência legislativa privativa da União (incisos I e VII do art. 22 da Constituição da República).</w:t>
        <w:br/>
        <w:t xml:space="preserve">[ADI 7.376, rel. min. Gilmar Mendes, j. 28-8-2023, P, DJE de 2-10-2023.] É inconstitucional lei estadual que amplia as formas </w:t>
      </w:r>
    </w:p>
    <w:p>
      <w:pPr>
        <w:ind w:left="216"/>
      </w:pPr>
      <w:r>
        <w:rPr>
          <w:b/>
          <w:color w:val="003C8C"/>
          <w:sz w:val="16"/>
        </w:rPr>
        <w:t>[ADI 6.495, rel. min. Ricardo Lewandowski, j. 23-11-2020, P, DJE de 3-12-2020.]</w:t>
      </w:r>
    </w:p>
    <w:p>
      <w:r>
        <w:rPr>
          <w:b/>
          <w:color w:val="B46400"/>
          <w:sz w:val="16"/>
        </w:rPr>
        <w:t>CONTROLE CONCENTRADO</w:t>
      </w:r>
    </w:p>
    <w:p>
      <w:r>
        <w:rPr>
          <w:color w:val="8C8C8C"/>
          <w:sz w:val="14"/>
        </w:rPr>
        <w:t>cf-art-22-inc-VII</w:t>
      </w:r>
      <w:r>
        <w:rPr>
          <w:color w:val="0050A0"/>
          <w:sz w:val="14"/>
        </w:rPr>
        <w:t xml:space="preserve"> | ADI 5392</w:t>
      </w:r>
      <w:r>
        <w:rPr>
          <w:color w:val="0050A0"/>
          <w:sz w:val="14"/>
        </w:rPr>
        <w:t xml:space="preserve"> | rel. Rosa Weber</w:t>
      </w:r>
      <w:r>
        <w:rPr>
          <w:color w:val="0050A0"/>
          <w:sz w:val="14"/>
        </w:rPr>
        <w:t xml:space="preserve"> | 2020</w:t>
      </w:r>
    </w:p>
    <w:p>
      <w:pPr>
        <w:ind w:left="216"/>
      </w:pPr>
      <w:r>
        <w:rPr>
          <w:sz w:val="18"/>
        </w:rPr>
        <w:t xml:space="preserve">= ADI 6.475, rel. min. Ricardo Lewandowski, j. 17-5-2021, P, DJE de 27-5-2021. 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w:t>
      </w:r>
    </w:p>
    <w:p>
      <w:pPr>
        <w:ind w:left="216"/>
      </w:pPr>
      <w:r>
        <w:rPr>
          <w:b/>
          <w:color w:val="003C8C"/>
          <w:sz w:val="16"/>
        </w:rPr>
        <w:t>[ADI 5.392, rel. min. Rosa Weber, j. 16-9-2020, P, DJE de 5-10-2020.]</w:t>
      </w:r>
    </w:p>
    <w:p>
      <w:r>
        <w:rPr>
          <w:b/>
          <w:color w:val="B46400"/>
          <w:sz w:val="16"/>
        </w:rPr>
        <w:t>CONTROLE CONCENTRADO</w:t>
      </w:r>
    </w:p>
    <w:p>
      <w:r>
        <w:rPr>
          <w:color w:val="8C8C8C"/>
          <w:sz w:val="14"/>
        </w:rPr>
        <w:t>cf-art-22-inc-VII</w:t>
      </w:r>
      <w:r>
        <w:rPr>
          <w:color w:val="0050A0"/>
          <w:sz w:val="14"/>
        </w:rPr>
        <w:t xml:space="preserve"> | ADI 5173</w:t>
      </w:r>
      <w:r>
        <w:rPr>
          <w:color w:val="0050A0"/>
          <w:sz w:val="14"/>
        </w:rPr>
        <w:t xml:space="preserve"> | rel. Gilmar Mendes</w:t>
      </w:r>
      <w:r>
        <w:rPr>
          <w:color w:val="0050A0"/>
          <w:sz w:val="14"/>
        </w:rPr>
        <w:t xml:space="preserve"> | 2019</w:t>
      </w:r>
    </w:p>
    <w:p>
      <w:pPr>
        <w:ind w:left="216"/>
      </w:pPr>
      <w:r>
        <w:rPr>
          <w:sz w:val="18"/>
        </w:rPr>
        <w:t>A competência para legislar sobre planos de saúde é privativa da União. Ainda que a Lei federal 9.656/1998 preceitue a prévia comunicação aos usuários sobre alteração da rede credenciada, não pode Lei estadual impor meio e forma para o cumprimento de tal dever, por não dispor de competência concorrente quanto à matéria.</w:t>
      </w:r>
    </w:p>
    <w:p>
      <w:pPr>
        <w:ind w:left="216"/>
      </w:pPr>
      <w:r>
        <w:rPr>
          <w:b/>
          <w:color w:val="003C8C"/>
          <w:sz w:val="16"/>
        </w:rPr>
        <w:t>[ADI 5.173, rel. min. Gilmar Mendes, j. 6-12-2019, P, DJE de 17-12-2019.]</w:t>
      </w:r>
    </w:p>
    <w:p>
      <w:r>
        <w:rPr>
          <w:b/>
          <w:color w:val="B46400"/>
          <w:sz w:val="16"/>
        </w:rPr>
        <w:t>CONTROLE CONCENTRADO</w:t>
      </w:r>
    </w:p>
    <w:p>
      <w:r>
        <w:rPr>
          <w:color w:val="8C8C8C"/>
          <w:sz w:val="14"/>
        </w:rPr>
        <w:t>cf-art-22-inc-VII</w:t>
      </w:r>
      <w:r>
        <w:rPr>
          <w:color w:val="0050A0"/>
          <w:sz w:val="14"/>
        </w:rPr>
        <w:t xml:space="preserve"> | ADI 3532</w:t>
      </w:r>
      <w:r>
        <w:rPr>
          <w:color w:val="0050A0"/>
          <w:sz w:val="14"/>
        </w:rPr>
        <w:t xml:space="preserve"> | rel. Edson Fachin</w:t>
      </w:r>
      <w:r>
        <w:rPr>
          <w:color w:val="0050A0"/>
          <w:sz w:val="14"/>
        </w:rPr>
        <w:t xml:space="preserve"> | 2019</w:t>
      </w:r>
    </w:p>
    <w:p>
      <w:pPr>
        <w:ind w:left="216"/>
      </w:pPr>
      <w:r>
        <w:rPr>
          <w:sz w:val="18"/>
        </w:rPr>
        <w:t>A política creditícia no âmbito do Sistema Financeiro de Habitação é regulada por legislação federal, destacando-se, sobre o tema disciplinado na norma impugnada, as leis 8.100, de 5 de dezembro de 1990, que dispõe sobre o reajuste das prestações pactuadas nos contratos de financiamento firmados no âmbito do SFH vinculados ao Plano de Equivalência Salarial, e 8.692, de 28 de julho de 1993, a qual define planos de reajustamento dos encargos mensais e dos saldos devedores nos contratos de financia</w:t>
      </w:r>
    </w:p>
    <w:p>
      <w:pPr>
        <w:ind w:left="216"/>
      </w:pPr>
      <w:r>
        <w:rPr>
          <w:b/>
          <w:color w:val="003C8C"/>
          <w:sz w:val="16"/>
        </w:rPr>
        <w:t>[ADI 3.532, rel. min. Edson Fachin, j. 29-11-2019, P, DJE de 18-12-2019.]</w:t>
      </w:r>
    </w:p>
    <w:p>
      <w:r>
        <w:rPr>
          <w:b/>
          <w:color w:val="B46400"/>
          <w:sz w:val="16"/>
        </w:rPr>
        <w:t>CONTROLE CONCENTRADO</w:t>
      </w:r>
    </w:p>
    <w:p>
      <w:r>
        <w:rPr>
          <w:color w:val="8C8C8C"/>
          <w:sz w:val="14"/>
        </w:rPr>
        <w:t>cf-art-22-inc-VII</w:t>
      </w:r>
      <w:r>
        <w:rPr>
          <w:color w:val="0050A0"/>
          <w:sz w:val="14"/>
        </w:rPr>
        <w:t xml:space="preserve"> | ADI 4704</w:t>
      </w:r>
      <w:r>
        <w:rPr>
          <w:color w:val="0050A0"/>
          <w:sz w:val="14"/>
        </w:rPr>
        <w:t xml:space="preserve"> | rel. Luiz Fux</w:t>
      </w:r>
      <w:r>
        <w:rPr>
          <w:color w:val="0050A0"/>
          <w:sz w:val="14"/>
        </w:rPr>
        <w:t xml:space="preserve"> | 2019</w:t>
      </w:r>
    </w:p>
    <w:p>
      <w:pPr>
        <w:ind w:left="216"/>
      </w:pPr>
      <w:r>
        <w:rPr>
          <w:sz w:val="18"/>
        </w:rPr>
        <w:t>O artigo 22, VII, da Constituição Federal dispõe que compete privativamente à União legislar sobre seguros, a fim de garantir uma coordenação centralizada das políticas de seguros privados e de regulação das operações, que assegurem a estabilidade do mercado, impedindo os Estados de legislarem livremente acerca das condições e coberturas praticadas pelas seguradoras.</w:t>
      </w:r>
    </w:p>
    <w:p>
      <w:pPr>
        <w:ind w:left="216"/>
      </w:pPr>
      <w:r>
        <w:rPr>
          <w:b/>
          <w:color w:val="003C8C"/>
          <w:sz w:val="16"/>
        </w:rPr>
        <w:t>[ADI 4.704, rel. min. Luiz Fux, j. 21-3-2019, P, DJE de 4-4-2019.]</w:t>
      </w:r>
    </w:p>
    <w:p>
      <w:r>
        <w:rPr>
          <w:b/>
          <w:color w:val="B46400"/>
          <w:sz w:val="16"/>
        </w:rPr>
        <w:t>CONTROLE CONCENTRADO</w:t>
      </w:r>
    </w:p>
    <w:p>
      <w:r>
        <w:rPr>
          <w:color w:val="8C8C8C"/>
          <w:sz w:val="14"/>
        </w:rPr>
        <w:t>cf-art-22-inc-VII</w:t>
      </w:r>
      <w:r>
        <w:rPr>
          <w:color w:val="0050A0"/>
          <w:sz w:val="14"/>
        </w:rPr>
        <w:t xml:space="preserve"> | ADI 3207</w:t>
      </w:r>
      <w:r>
        <w:rPr>
          <w:color w:val="0050A0"/>
          <w:sz w:val="14"/>
        </w:rPr>
        <w:t xml:space="preserve"> | rel. Alexandre de Moraes</w:t>
      </w:r>
      <w:r>
        <w:rPr>
          <w:color w:val="0050A0"/>
          <w:sz w:val="14"/>
        </w:rPr>
        <w:t xml:space="preserve"> | 2018</w:t>
      </w:r>
    </w:p>
    <w:p>
      <w:pPr>
        <w:ind w:left="216"/>
      </w:pPr>
      <w:r>
        <w:rPr>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16"/>
      </w:pPr>
      <w:r>
        <w:rPr>
          <w:b/>
          <w:color w:val="003C8C"/>
          <w:sz w:val="16"/>
        </w:rPr>
        <w:t>[ADI 3.207, rel. min. Alexandre de Moraes, j. 12-4-2018, P, DJE de 25-4-2018.]</w:t>
      </w:r>
    </w:p>
    <w:p>
      <w:r>
        <w:rPr>
          <w:b/>
          <w:color w:val="B46400"/>
          <w:sz w:val="16"/>
        </w:rPr>
        <w:t>CONTROLE CONCENTRADO</w:t>
      </w:r>
    </w:p>
    <w:p>
      <w:r>
        <w:rPr>
          <w:color w:val="8C8C8C"/>
          <w:sz w:val="14"/>
        </w:rPr>
        <w:t>cf-art-22-inc-VII</w:t>
      </w:r>
      <w:r>
        <w:rPr>
          <w:color w:val="0050A0"/>
          <w:sz w:val="14"/>
        </w:rPr>
        <w:t xml:space="preserve"> | ADI 1357</w:t>
      </w:r>
      <w:r>
        <w:rPr>
          <w:color w:val="0050A0"/>
          <w:sz w:val="14"/>
        </w:rPr>
        <w:t xml:space="preserve"> | rel. Roberto Barroso</w:t>
      </w:r>
      <w:r>
        <w:rPr>
          <w:color w:val="0050A0"/>
          <w:sz w:val="14"/>
        </w:rPr>
        <w:t xml:space="preserve"> | 2015</w:t>
      </w:r>
    </w:p>
    <w:p>
      <w:pPr>
        <w:ind w:left="216"/>
      </w:pPr>
      <w:r>
        <w:rPr>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w:t>
      </w:r>
    </w:p>
    <w:p>
      <w:pPr>
        <w:ind w:left="216"/>
      </w:pPr>
      <w:r>
        <w:rPr>
          <w:b/>
          <w:color w:val="003C8C"/>
          <w:sz w:val="16"/>
        </w:rPr>
        <w:t>[ADI 1.357, rel. min. Roberto Barroso, j. 25-11-2015, P, DJE de 1º-2-2016.]</w:t>
      </w:r>
    </w:p>
    <w:p>
      <w:r>
        <w:rPr>
          <w:b/>
          <w:color w:val="B46400"/>
          <w:sz w:val="16"/>
        </w:rPr>
        <w:t>CONTROLE CONCENTRADO</w:t>
      </w:r>
    </w:p>
    <w:p>
      <w:r>
        <w:rPr>
          <w:color w:val="8C8C8C"/>
          <w:sz w:val="14"/>
        </w:rPr>
        <w:t>cf-art-22-inc-VII</w:t>
      </w:r>
      <w:r>
        <w:rPr>
          <w:color w:val="0050A0"/>
          <w:sz w:val="14"/>
        </w:rPr>
        <w:t xml:space="preserve"> | ADI 4701</w:t>
      </w:r>
      <w:r>
        <w:rPr>
          <w:color w:val="0050A0"/>
          <w:sz w:val="14"/>
        </w:rPr>
        <w:t xml:space="preserve"> | rel. Roberto Barroso</w:t>
      </w:r>
      <w:r>
        <w:rPr>
          <w:color w:val="0050A0"/>
          <w:sz w:val="14"/>
        </w:rPr>
        <w:t xml:space="preserve"> | 2014</w:t>
      </w:r>
    </w:p>
    <w:p>
      <w:pPr>
        <w:ind w:left="216"/>
      </w:pPr>
      <w:r>
        <w:rPr>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16"/>
      </w:pPr>
      <w:r>
        <w:rPr>
          <w:b/>
          <w:color w:val="003C8C"/>
          <w:sz w:val="16"/>
        </w:rPr>
        <w:t>[ADI 4.701, rel. min. Roberto Barroso, j. 13-8-2014, P, DJE de 25-8-2014.]</w:t>
      </w:r>
    </w:p>
    <w:p>
      <w:r>
        <w:rPr>
          <w:b/>
          <w:color w:val="B46400"/>
          <w:sz w:val="16"/>
        </w:rPr>
        <w:t>CONTROLE CONCENTRADO</w:t>
      </w:r>
    </w:p>
    <w:p>
      <w:r>
        <w:rPr>
          <w:color w:val="8C8C8C"/>
          <w:sz w:val="14"/>
        </w:rPr>
        <w:t>cf-art-22-inc-VII</w:t>
      </w:r>
      <w:r>
        <w:rPr>
          <w:color w:val="0050A0"/>
          <w:sz w:val="14"/>
        </w:rPr>
        <w:t xml:space="preserve"> | ADI 1646</w:t>
      </w:r>
      <w:r>
        <w:rPr>
          <w:color w:val="0050A0"/>
          <w:sz w:val="14"/>
        </w:rPr>
        <w:t xml:space="preserve"> | rel. Gilmar Mendes</w:t>
      </w:r>
      <w:r>
        <w:rPr>
          <w:color w:val="0050A0"/>
          <w:sz w:val="14"/>
        </w:rPr>
        <w:t xml:space="preserve"> | 2006</w:t>
      </w:r>
    </w:p>
    <w:p>
      <w:pPr>
        <w:ind w:left="216"/>
      </w:pPr>
      <w:r>
        <w:rPr>
          <w:sz w:val="18"/>
        </w:rPr>
        <w:t>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pPr>
        <w:ind w:left="216"/>
      </w:pPr>
      <w:r>
        <w:rPr>
          <w:b/>
          <w:color w:val="003C8C"/>
          <w:sz w:val="16"/>
        </w:rPr>
        <w:t>[ADI 1.646, rel. min. Gilmar Mendes, j. 2-8-2006, P, DJ de 7-12-2006.]</w:t>
      </w:r>
    </w:p>
    <w:p>
      <w:r>
        <w:rPr>
          <w:b/>
          <w:color w:val="B46400"/>
          <w:sz w:val="16"/>
        </w:rPr>
        <w:t>REPERCUSSAO GERAL</w:t>
      </w:r>
    </w:p>
    <w:p>
      <w:r>
        <w:rPr>
          <w:color w:val="8C8C8C"/>
          <w:sz w:val="14"/>
        </w:rPr>
        <w:t>cf-art-22-inc-VII</w:t>
      </w:r>
      <w:r>
        <w:rPr>
          <w:color w:val="0050A0"/>
          <w:sz w:val="14"/>
        </w:rPr>
        <w:t xml:space="preserve"> | RE 588149</w:t>
      </w:r>
      <w:r>
        <w:rPr>
          <w:color w:val="0050A0"/>
          <w:sz w:val="14"/>
        </w:rPr>
        <w:t xml:space="preserve"> | rel. Gilmar Mendes</w:t>
      </w:r>
      <w:r>
        <w:rPr>
          <w:color w:val="0050A0"/>
          <w:sz w:val="14"/>
        </w:rPr>
        <w:t xml:space="preserve"> | 2011</w:t>
      </w:r>
    </w:p>
    <w:p>
      <w:pPr>
        <w:ind w:left="216"/>
      </w:pPr>
      <w:r>
        <w:rPr>
          <w:sz w:val="18"/>
        </w:rPr>
        <w:t>ICMS. Incidência. Seguradoras. Venda de veículos salvados. Inconstitucionalidade. Ofensa aos arts. 22, VII, e 153, V, da CF. (...) O art. 7º, § 1º, item 4, da Lei paulista 6.374, de 1º-3-1989, previu a incidência de ICMS sobre as operações de vendas, por seguradoras, de veículos envolvidos em sinistros. Vendas que se integram à própria operação de seguro, constituindo recuperação de receitas e não atividade mercantil.</w:t>
      </w:r>
    </w:p>
    <w:p>
      <w:pPr>
        <w:ind w:left="216"/>
      </w:pPr>
      <w:r>
        <w:rPr>
          <w:b/>
          <w:color w:val="003C8C"/>
          <w:sz w:val="16"/>
        </w:rPr>
        <w:t>[RE 588.149, rel. min. Gilmar Mendes, j. 16-2-2011, P, DJE de 6-6-2011, Tema 216, com mérito julgado.]</w:t>
      </w:r>
    </w:p>
    <w:p>
      <w:r>
        <w:rPr>
          <w:b/>
          <w:color w:val="B46400"/>
          <w:sz w:val="16"/>
        </w:rPr>
        <w:t>CONTROLE CONCENTRADO</w:t>
      </w:r>
    </w:p>
    <w:p>
      <w:r>
        <w:rPr>
          <w:color w:val="8C8C8C"/>
          <w:sz w:val="14"/>
        </w:rPr>
        <w:t>cf-art-22-inc-VIII</w:t>
      </w:r>
      <w:r>
        <w:rPr>
          <w:color w:val="0050A0"/>
          <w:sz w:val="14"/>
        </w:rPr>
        <w:t xml:space="preserve"> | ADI 750</w:t>
      </w:r>
      <w:r>
        <w:rPr>
          <w:color w:val="0050A0"/>
          <w:sz w:val="14"/>
        </w:rPr>
        <w:t xml:space="preserve"> | rel. Gilmar Mendes</w:t>
      </w:r>
      <w:r>
        <w:rPr>
          <w:color w:val="0050A0"/>
          <w:sz w:val="14"/>
        </w:rPr>
        <w:t xml:space="preserve"> | 2017</w:t>
      </w:r>
    </w:p>
    <w:p>
      <w:pPr>
        <w:ind w:left="216"/>
      </w:pPr>
      <w:r>
        <w:rPr>
          <w:sz w:val="18"/>
        </w:rPr>
        <w:t>Lei nº 7.814, de 15 de dezembro de 2017, do Estado do Rio de Janeiro, que dispõe sobre a proibição, no Estado, da utilização de animais para desenvolvimento, experimento e teste de produtos cosméticos, higiene pessoal, perfumes, limpeza e seus componentes. (...) Usurpação de competência da União. Limitações a comercialização dos produtos derivados dessas atividades no Estado do Rio de Janeiro. Restrição ao mercado interestadual. Alegação de ofensa aos artigo 22, VIII e 24, VI da Constituição Fed</w:t>
      </w:r>
    </w:p>
    <w:p>
      <w:pPr>
        <w:ind w:left="216"/>
      </w:pPr>
      <w:r>
        <w:rPr>
          <w:b/>
          <w:color w:val="003C8C"/>
          <w:sz w:val="16"/>
        </w:rPr>
        <w:t>[ADI 750, rel. min. Gilmar Mendes, j. 3-8-2017, P, DJE de 9-3-2018.]</w:t>
      </w:r>
    </w:p>
    <w:p>
      <w:r>
        <w:rPr>
          <w:b/>
          <w:color w:val="B46400"/>
          <w:sz w:val="16"/>
        </w:rPr>
        <w:t>CONTROLE CONCENTRADO</w:t>
      </w:r>
    </w:p>
    <w:p>
      <w:r>
        <w:rPr>
          <w:color w:val="8C8C8C"/>
          <w:sz w:val="14"/>
        </w:rPr>
        <w:t>cf-art-22-inc-VIII</w:t>
      </w:r>
      <w:r>
        <w:rPr>
          <w:color w:val="0050A0"/>
          <w:sz w:val="14"/>
        </w:rPr>
        <w:t xml:space="preserve"> | ADI 2866</w:t>
      </w:r>
      <w:r>
        <w:rPr>
          <w:color w:val="0050A0"/>
          <w:sz w:val="14"/>
        </w:rPr>
        <w:t xml:space="preserve"> | rel. Gilmar Mendes</w:t>
      </w:r>
      <w:r>
        <w:rPr>
          <w:color w:val="0050A0"/>
          <w:sz w:val="14"/>
        </w:rPr>
        <w:t xml:space="preserve"> | 2010</w:t>
      </w:r>
    </w:p>
    <w:p>
      <w:pPr>
        <w:ind w:left="216"/>
      </w:pPr>
      <w:r>
        <w:rPr>
          <w:sz w:val="18"/>
        </w:rPr>
        <w:t>É formalmente inconstitucional a lei estadual que cria restrições à comercialização, à estocagem e ao trânsito de produtos agrícolas importados no Estado, ainda que tenha por objetivo a proteção da saúde dos consumidores diante do possível uso indevido de agrotóxicos por outros países. A matéria é predominantemente de comércio exterior e interestadual, sendo, portanto, de competência privativa da União (CF, art. 22, VIII).</w:t>
        <w:br/>
        <w:t>[ADI 3.813, rel. min. Dias Toffoli, j. 12-2-2015, P, DJE de 20-4-2015.] A</w:t>
      </w:r>
    </w:p>
    <w:p>
      <w:pPr>
        <w:ind w:left="216"/>
      </w:pPr>
      <w:r>
        <w:rPr>
          <w:b/>
          <w:color w:val="003C8C"/>
          <w:sz w:val="16"/>
        </w:rPr>
        <w:t>[ADI 2.866 e ADI 3.001, rel. min. Gilmar Mendes, j. 12-5-2010, P, DJE de 6-8-2010.]</w:t>
      </w:r>
    </w:p>
    <w:p>
      <w:r>
        <w:rPr>
          <w:b/>
          <w:color w:val="B46400"/>
          <w:sz w:val="16"/>
        </w:rPr>
        <w:t>CONTROLE CONCENTRADO</w:t>
      </w:r>
    </w:p>
    <w:p>
      <w:r>
        <w:rPr>
          <w:color w:val="8C8C8C"/>
          <w:sz w:val="14"/>
        </w:rPr>
        <w:t>cf-art-22-inc-VIII</w:t>
      </w:r>
      <w:r>
        <w:rPr>
          <w:color w:val="0050A0"/>
          <w:sz w:val="14"/>
        </w:rPr>
        <w:t xml:space="preserve"> | ADI 2832</w:t>
      </w:r>
      <w:r>
        <w:rPr>
          <w:color w:val="0050A0"/>
          <w:sz w:val="14"/>
        </w:rPr>
        <w:t xml:space="preserve"> | rel. Ricardo Lewandowski</w:t>
      </w:r>
      <w:r>
        <w:rPr>
          <w:color w:val="0050A0"/>
          <w:sz w:val="14"/>
        </w:rPr>
        <w:t xml:space="preserve"> | 2008</w:t>
      </w:r>
    </w:p>
    <w:p>
      <w:pPr>
        <w:ind w:left="216"/>
      </w:pPr>
      <w:r>
        <w:rPr>
          <w:sz w:val="18"/>
        </w:rPr>
        <w:t>Ação direta de inconstitucionalidade contra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w:t>
      </w:r>
    </w:p>
    <w:p>
      <w:pPr>
        <w:ind w:left="216"/>
      </w:pPr>
      <w:r>
        <w:rPr>
          <w:b/>
          <w:color w:val="003C8C"/>
          <w:sz w:val="16"/>
        </w:rPr>
        <w:t>[ADI 2.832, rel. min. Ricardo Lewandowski, j. 7-5-2008, P, DJE de 20-6-2008.]</w:t>
      </w:r>
    </w:p>
    <w:p>
      <w:r>
        <w:rPr>
          <w:b/>
          <w:color w:val="B46400"/>
          <w:sz w:val="16"/>
        </w:rPr>
        <w:t>CONTROLE CONCENTRADO</w:t>
      </w:r>
    </w:p>
    <w:p>
      <w:r>
        <w:rPr>
          <w:color w:val="8C8C8C"/>
          <w:sz w:val="14"/>
        </w:rPr>
        <w:t>cf-art-22-inc-IX</w:t>
      </w:r>
      <w:r>
        <w:rPr>
          <w:color w:val="0050A0"/>
          <w:sz w:val="14"/>
        </w:rPr>
        <w:t xml:space="preserve"> | ADI 7852</w:t>
      </w:r>
      <w:r>
        <w:rPr>
          <w:color w:val="0050A0"/>
          <w:sz w:val="14"/>
        </w:rPr>
        <w:t xml:space="preserve"> | rel. Alexandre de Moraes</w:t>
      </w:r>
      <w:r>
        <w:rPr>
          <w:color w:val="0050A0"/>
          <w:sz w:val="14"/>
        </w:rPr>
        <w:t xml:space="preserve"> | 2025</w:t>
      </w:r>
    </w:p>
    <w:p>
      <w:pPr>
        <w:ind w:left="216"/>
      </w:pPr>
      <w:r>
        <w:rPr>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16"/>
      </w:pPr>
      <w:r>
        <w:rPr>
          <w:b/>
          <w:color w:val="003C8C"/>
          <w:sz w:val="16"/>
        </w:rPr>
        <w:t>[ADI 7.852 MC-REF, rel. min. Alexandre de Moraes, j. 11.11.2025, P, DJE de 07.01.2026.]</w:t>
      </w:r>
    </w:p>
    <w:p>
      <w:r>
        <w:rPr>
          <w:b/>
          <w:color w:val="B46400"/>
          <w:sz w:val="16"/>
        </w:rPr>
        <w:t>CONTROLE CONCENTRADO</w:t>
      </w:r>
    </w:p>
    <w:p>
      <w:r>
        <w:rPr>
          <w:color w:val="8C8C8C"/>
          <w:sz w:val="14"/>
        </w:rPr>
        <w:t>cf-art-22-inc-IX</w:t>
      </w:r>
      <w:r>
        <w:rPr>
          <w:color w:val="0050A0"/>
          <w:sz w:val="14"/>
        </w:rPr>
        <w:t xml:space="preserve"> | ADI 3625</w:t>
      </w:r>
      <w:r>
        <w:rPr>
          <w:color w:val="0050A0"/>
          <w:sz w:val="14"/>
        </w:rPr>
        <w:t xml:space="preserve"> | rel. Cezar Peluso</w:t>
      </w:r>
      <w:r>
        <w:rPr>
          <w:color w:val="0050A0"/>
          <w:sz w:val="14"/>
        </w:rPr>
        <w:t xml:space="preserve"> | 2009</w:t>
      </w:r>
    </w:p>
    <w:p>
      <w:pPr>
        <w:ind w:left="216"/>
      </w:pPr>
      <w:r>
        <w:rPr>
          <w:sz w:val="18"/>
        </w:rPr>
        <w:t>É inconstitucional a lei distrital que torna obrigatória, sob pena pecuniária a ser definida pelo Poder Executivo, a iluminação interna dos veículos fechados, no período das dezoito às seis horas, quando se aproximem de blitz ou barreira policial.</w:t>
      </w:r>
    </w:p>
    <w:p>
      <w:pPr>
        <w:ind w:left="216"/>
      </w:pPr>
      <w:r>
        <w:rPr>
          <w:b/>
          <w:color w:val="003C8C"/>
          <w:sz w:val="16"/>
        </w:rPr>
        <w:t>[ADI 3.625, rel. min. Cezar Peluso, j. 4-3-2009, P, DJE de 15-5-2009.]</w:t>
      </w:r>
    </w:p>
    <w:p>
      <w:r>
        <w:rPr>
          <w:b/>
          <w:color w:val="B46400"/>
          <w:sz w:val="16"/>
        </w:rPr>
        <w:t>CONTROLE CONCENTRADO</w:t>
      </w:r>
    </w:p>
    <w:p>
      <w:r>
        <w:rPr>
          <w:color w:val="8C8C8C"/>
          <w:sz w:val="14"/>
        </w:rPr>
        <w:t>cf-art-22-inc-IX</w:t>
      </w:r>
      <w:r>
        <w:rPr>
          <w:color w:val="0050A0"/>
          <w:sz w:val="14"/>
        </w:rPr>
        <w:t xml:space="preserve"> | ARE 1481151</w:t>
      </w:r>
      <w:r>
        <w:rPr>
          <w:color w:val="0050A0"/>
          <w:sz w:val="14"/>
        </w:rPr>
        <w:t xml:space="preserve"> | rel. Gilmar Mendes</w:t>
      </w:r>
      <w:r>
        <w:rPr>
          <w:color w:val="0050A0"/>
          <w:sz w:val="14"/>
        </w:rPr>
        <w:t xml:space="preserve"> | 2024</w:t>
      </w:r>
    </w:p>
    <w:p>
      <w:pPr>
        <w:ind w:left="216"/>
      </w:pPr>
      <w:r>
        <w:rPr>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w:t>
      </w:r>
    </w:p>
    <w:p>
      <w:pPr>
        <w:ind w:left="216"/>
      </w:pPr>
      <w:r>
        <w:rPr>
          <w:b/>
          <w:color w:val="003C8C"/>
          <w:sz w:val="16"/>
        </w:rPr>
        <w:t>[ARE 1.481.151, rel. min. Gilmar Mendes, j. 24.02.2024, P, DJE de 25.03.2025.]</w:t>
      </w:r>
    </w:p>
    <w:p>
      <w:r>
        <w:rPr>
          <w:b/>
          <w:color w:val="B46400"/>
          <w:sz w:val="16"/>
        </w:rPr>
        <w:t>CONTROLE CONCENTRADO</w:t>
      </w:r>
    </w:p>
    <w:p>
      <w:r>
        <w:rPr>
          <w:color w:val="8C8C8C"/>
          <w:sz w:val="14"/>
        </w:rPr>
        <w:t>cf-art-22-inc-X</w:t>
      </w:r>
      <w:r>
        <w:rPr>
          <w:color w:val="0050A0"/>
          <w:sz w:val="14"/>
        </w:rPr>
        <w:t xml:space="preserve"> | ARE 1481151</w:t>
      </w:r>
      <w:r>
        <w:rPr>
          <w:color w:val="0050A0"/>
          <w:sz w:val="14"/>
        </w:rPr>
        <w:t xml:space="preserve"> | rel. Gilmar Mendes</w:t>
      </w:r>
      <w:r>
        <w:rPr>
          <w:color w:val="0050A0"/>
          <w:sz w:val="14"/>
        </w:rPr>
        <w:t xml:space="preserve"> | 2024</w:t>
      </w:r>
    </w:p>
    <w:p>
      <w:pPr>
        <w:ind w:left="216"/>
      </w:pPr>
      <w:r>
        <w:rPr>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w:t>
      </w:r>
    </w:p>
    <w:p>
      <w:pPr>
        <w:ind w:left="216"/>
      </w:pPr>
      <w:r>
        <w:rPr>
          <w:b/>
          <w:color w:val="003C8C"/>
          <w:sz w:val="16"/>
        </w:rPr>
        <w:t>[ARE 1.481.151, rel. min. Gilmar Mendes, j. 24.02.2024, P, DJE de 25.03.2025.]</w:t>
      </w:r>
    </w:p>
    <w:p>
      <w:r>
        <w:rPr>
          <w:b/>
          <w:color w:val="B46400"/>
          <w:sz w:val="16"/>
        </w:rPr>
        <w:t>CONTROLE CONCENTRADO</w:t>
      </w:r>
    </w:p>
    <w:p>
      <w:r>
        <w:rPr>
          <w:color w:val="8C8C8C"/>
          <w:sz w:val="14"/>
        </w:rPr>
        <w:t>cf-art-22-inc-XI</w:t>
      </w:r>
      <w:r>
        <w:rPr>
          <w:color w:val="0050A0"/>
          <w:sz w:val="14"/>
        </w:rPr>
        <w:t xml:space="preserve"> | ADI 7852</w:t>
      </w:r>
      <w:r>
        <w:rPr>
          <w:color w:val="0050A0"/>
          <w:sz w:val="14"/>
        </w:rPr>
        <w:t xml:space="preserve"> | rel. Alexandre de Moraes</w:t>
      </w:r>
      <w:r>
        <w:rPr>
          <w:color w:val="0050A0"/>
          <w:sz w:val="14"/>
        </w:rPr>
        <w:t xml:space="preserve"> | 2025</w:t>
      </w:r>
    </w:p>
    <w:p>
      <w:pPr>
        <w:ind w:left="216"/>
      </w:pPr>
      <w:r>
        <w:rPr>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16"/>
      </w:pPr>
      <w:r>
        <w:rPr>
          <w:b/>
          <w:color w:val="003C8C"/>
          <w:sz w:val="16"/>
        </w:rPr>
        <w:t>[ADI 7.852 MC-REF, rel. min. Alexandre de Moraes, j. 11.11.2025, P, DJE de 07.01.2026.]</w:t>
      </w:r>
    </w:p>
    <w:p>
      <w:r>
        <w:rPr>
          <w:b/>
          <w:color w:val="B46400"/>
          <w:sz w:val="16"/>
        </w:rPr>
        <w:t>CONTROLE CONCENTRADO</w:t>
      </w:r>
    </w:p>
    <w:p>
      <w:r>
        <w:rPr>
          <w:color w:val="8C8C8C"/>
          <w:sz w:val="14"/>
        </w:rPr>
        <w:t>cf-art-22-inc-XI</w:t>
      </w:r>
      <w:r>
        <w:rPr>
          <w:color w:val="0050A0"/>
          <w:sz w:val="14"/>
        </w:rPr>
        <w:t xml:space="preserve"> | ADPF 1028</w:t>
      </w:r>
      <w:r>
        <w:rPr>
          <w:color w:val="0050A0"/>
          <w:sz w:val="14"/>
        </w:rPr>
        <w:t xml:space="preserve"> | rel. Edson Fachin</w:t>
      </w:r>
      <w:r>
        <w:rPr>
          <w:color w:val="0050A0"/>
          <w:sz w:val="14"/>
        </w:rPr>
        <w:t xml:space="preserve"> | 2025</w:t>
      </w:r>
    </w:p>
    <w:p>
      <w:pPr>
        <w:ind w:left="216"/>
      </w:pPr>
      <w:r>
        <w:rPr>
          <w:sz w:val="18"/>
        </w:rPr>
        <w:t>Taxa de Vistorias de Segurança em Meios de Transporte Relativamente a Equipamentos de Proteção Contra Incêndio, Atendimento Pré Hospitalar em Acidentes de Trânsito e Combate a Incêndios (TVPHCI). (...) A TVPHCI, por envolver vistoria veicular para verificação de equipamentos de proteção contra incêndio, invade a competência privativa da União em matéria de trânsito e transporte (art. 22, XI, CF), conforme jurisprudência do STF.</w:t>
      </w:r>
    </w:p>
    <w:p>
      <w:pPr>
        <w:ind w:left="216"/>
      </w:pPr>
      <w:r>
        <w:rPr>
          <w:b/>
          <w:color w:val="003C8C"/>
          <w:sz w:val="16"/>
        </w:rPr>
        <w:t>[ADPF 1.028 e ADPF 1.029, rel. min. Edson Fachin, j. 26.03.2025, P, DJE de 30.05.2025.]</w:t>
      </w:r>
    </w:p>
    <w:p>
      <w:r>
        <w:rPr>
          <w:b/>
          <w:color w:val="B46400"/>
          <w:sz w:val="16"/>
        </w:rPr>
        <w:t>CONTROLE CONCENTRADO</w:t>
      </w:r>
    </w:p>
    <w:p>
      <w:r>
        <w:rPr>
          <w:color w:val="8C8C8C"/>
          <w:sz w:val="14"/>
        </w:rPr>
        <w:t>cf-art-22-inc-XI</w:t>
      </w:r>
      <w:r>
        <w:rPr>
          <w:color w:val="0050A0"/>
          <w:sz w:val="14"/>
        </w:rPr>
        <w:t xml:space="preserve"> | ADI 5796</w:t>
      </w:r>
      <w:r>
        <w:rPr>
          <w:color w:val="0050A0"/>
          <w:sz w:val="14"/>
        </w:rPr>
        <w:t xml:space="preserve"> | rel. Ricardo Lewandowski</w:t>
      </w:r>
      <w:r>
        <w:rPr>
          <w:color w:val="0050A0"/>
          <w:sz w:val="14"/>
        </w:rPr>
        <w:t xml:space="preserve"> | 2021</w:t>
      </w:r>
    </w:p>
    <w:p>
      <w:pPr>
        <w:ind w:left="216"/>
      </w:pPr>
      <w:r>
        <w:rPr>
          <w:sz w:val="18"/>
        </w:rPr>
        <w:t>Os atos normativos questionados, ao autorizarem a circulação dos veículos automotores nas vias públicas sem que tenha sido providenciado o regular pagamento do IPVA, disciplinando, diferentemente do Código de Trânsito Brasileiro, sobre os requisitos de licenciamento, vistoria anual e emissão do certificado de registro de veículo automotor, antes de tratarem de matéria tributária, disciplinam típica matéria de trânsito e transporte, cuja competência é privativa da União Federal, conforme estabele</w:t>
      </w:r>
    </w:p>
    <w:p>
      <w:pPr>
        <w:ind w:left="216"/>
      </w:pPr>
      <w:r>
        <w:rPr>
          <w:b/>
          <w:color w:val="003C8C"/>
          <w:sz w:val="16"/>
        </w:rPr>
        <w:t>[ADI 5.796, rel. min. Ricardo Lewandowski, j. 8-4-2021, P, DJE de 16-4-2021.]</w:t>
      </w:r>
    </w:p>
    <w:p>
      <w:r>
        <w:rPr>
          <w:b/>
          <w:color w:val="B46400"/>
          <w:sz w:val="16"/>
        </w:rPr>
        <w:t>CONTROLE CONCENTRADO</w:t>
      </w:r>
    </w:p>
    <w:p>
      <w:r>
        <w:rPr>
          <w:color w:val="8C8C8C"/>
          <w:sz w:val="14"/>
        </w:rPr>
        <w:t>cf-art-22-inc-XI</w:t>
      </w:r>
      <w:r>
        <w:rPr>
          <w:color w:val="0050A0"/>
          <w:sz w:val="14"/>
        </w:rPr>
        <w:t xml:space="preserve"> | ADI 4551</w:t>
      </w:r>
      <w:r>
        <w:rPr>
          <w:color w:val="0050A0"/>
          <w:sz w:val="14"/>
        </w:rPr>
        <w:t xml:space="preserve"> | rel. Cármen Lúcia</w:t>
      </w:r>
      <w:r>
        <w:rPr>
          <w:color w:val="0050A0"/>
          <w:sz w:val="14"/>
        </w:rPr>
        <w:t xml:space="preserve"> | 2020</w:t>
      </w:r>
    </w:p>
    <w:p>
      <w:pPr>
        <w:ind w:left="216"/>
      </w:pPr>
      <w:r>
        <w:rPr>
          <w:sz w:val="18"/>
        </w:rPr>
        <w:t>Lei 9.270/2009, do Rio Grande do Norte: programa de inspeção e manutenção veicular da frota do estado quanto à emissão de poluentes e ruídos. Alegada inconstitucionalidade dos dispositivos da lei potiguar determinante de pagamento de tarifa sobre inspeção veicular. (...) Concessão de serviço público: norma indissociável da previsão legal de cobrança de tarifa. Inconstitucionalidade formal por usurpação da competência privativa da união para legislar sobre trânsito e transporte. inc. II do art. 2</w:t>
      </w:r>
    </w:p>
    <w:p>
      <w:pPr>
        <w:ind w:left="216"/>
      </w:pPr>
      <w:r>
        <w:rPr>
          <w:b/>
          <w:color w:val="003C8C"/>
          <w:sz w:val="16"/>
        </w:rPr>
        <w:t>[ADI 4.551, rel. min. Cármen Lúcia, j. 5-8-2020, P, DJE de 25-8-2020.]</w:t>
      </w:r>
    </w:p>
    <w:p>
      <w:r>
        <w:rPr>
          <w:b/>
          <w:color w:val="B46400"/>
          <w:sz w:val="16"/>
        </w:rPr>
        <w:t>CONTROLE CONCENTRADO</w:t>
      </w:r>
    </w:p>
    <w:p>
      <w:r>
        <w:rPr>
          <w:color w:val="8C8C8C"/>
          <w:sz w:val="14"/>
        </w:rPr>
        <w:t>cf-art-22-inc-XI</w:t>
      </w:r>
      <w:r>
        <w:rPr>
          <w:color w:val="0050A0"/>
          <w:sz w:val="14"/>
        </w:rPr>
        <w:t xml:space="preserve"> | ADI 3671</w:t>
      </w:r>
      <w:r>
        <w:rPr>
          <w:color w:val="0050A0"/>
          <w:sz w:val="14"/>
        </w:rPr>
        <w:t xml:space="preserve"> | rel. Gilmar Mendes</w:t>
      </w:r>
      <w:r>
        <w:rPr>
          <w:color w:val="0050A0"/>
          <w:sz w:val="14"/>
        </w:rPr>
        <w:t xml:space="preserve"> | 2020</w:t>
      </w:r>
    </w:p>
    <w:p>
      <w:pPr>
        <w:ind w:left="216"/>
      </w:pPr>
      <w:r>
        <w:rPr>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16"/>
      </w:pPr>
      <w:r>
        <w:rPr>
          <w:b/>
          <w:color w:val="003C8C"/>
          <w:sz w:val="16"/>
        </w:rPr>
        <w:t>[ADI 3.671, rel. min. Gilmar Mendes, j. 21-2-2020, P, DJE de 20-3-2020.]</w:t>
      </w:r>
    </w:p>
    <w:p>
      <w:r>
        <w:rPr>
          <w:b/>
          <w:color w:val="B46400"/>
          <w:sz w:val="16"/>
        </w:rPr>
        <w:t>CONTROLE CONCENTRADO</w:t>
      </w:r>
    </w:p>
    <w:p>
      <w:r>
        <w:rPr>
          <w:color w:val="8C8C8C"/>
          <w:sz w:val="14"/>
        </w:rPr>
        <w:t>cf-art-22-inc-XI</w:t>
      </w:r>
      <w:r>
        <w:rPr>
          <w:color w:val="0050A0"/>
          <w:sz w:val="14"/>
        </w:rPr>
        <w:t xml:space="preserve"> | ADI 5774</w:t>
      </w:r>
      <w:r>
        <w:rPr>
          <w:color w:val="0050A0"/>
          <w:sz w:val="14"/>
        </w:rPr>
        <w:t xml:space="preserve"> | rel. Alexandre de Moraes</w:t>
      </w:r>
      <w:r>
        <w:rPr>
          <w:color w:val="0050A0"/>
          <w:sz w:val="14"/>
        </w:rPr>
        <w:t xml:space="preserve"> | 2019</w:t>
      </w:r>
    </w:p>
    <w:p>
      <w:pPr>
        <w:ind w:left="216"/>
      </w:pPr>
      <w:r>
        <w:rPr>
          <w:sz w:val="18"/>
        </w:rPr>
        <w:t>Lei 20.805/2013 do Estado de Minas Gerais. Limitação do credenciamento de clínicas para realização de exames de aptidão física, mental e de avaliação psicológica. (...) A norma impugnada, ao limitar o credenciamento de clínicas médicas e psicológicas (...) a um critério demográfico (proporção de um estabelecimento para cada quarenta mil eleitores), invadiu a competência da União para legislar sobre trânsito e transporte (art. 22, XI, da CF).</w:t>
      </w:r>
    </w:p>
    <w:p>
      <w:pPr>
        <w:ind w:left="216"/>
      </w:pPr>
      <w:r>
        <w:rPr>
          <w:b/>
          <w:color w:val="003C8C"/>
          <w:sz w:val="16"/>
        </w:rPr>
        <w:t>[ADI 5.774, rel. min. Alexandre de Moraes, j. 20-9-2019, P, DJE de 3-10-2019.]</w:t>
      </w:r>
    </w:p>
    <w:p>
      <w:r>
        <w:rPr>
          <w:b/>
          <w:color w:val="B46400"/>
          <w:sz w:val="16"/>
        </w:rPr>
        <w:t>CONTROLE CONCENTRADO</w:t>
      </w:r>
    </w:p>
    <w:p>
      <w:r>
        <w:rPr>
          <w:color w:val="8C8C8C"/>
          <w:sz w:val="14"/>
        </w:rPr>
        <w:t>cf-art-22-inc-XI</w:t>
      </w:r>
      <w:r>
        <w:rPr>
          <w:color w:val="0050A0"/>
          <w:sz w:val="14"/>
        </w:rPr>
        <w:t xml:space="preserve"> | ADI 5332</w:t>
      </w:r>
      <w:r>
        <w:rPr>
          <w:color w:val="0050A0"/>
          <w:sz w:val="14"/>
        </w:rPr>
        <w:t xml:space="preserve"> | rel. Cármen Lúcia</w:t>
      </w:r>
      <w:r>
        <w:rPr>
          <w:color w:val="0050A0"/>
          <w:sz w:val="14"/>
        </w:rPr>
        <w:t xml:space="preserve"> | 2017</w:t>
      </w:r>
    </w:p>
    <w:p>
      <w:pPr>
        <w:ind w:left="216"/>
      </w:pPr>
      <w:r>
        <w:rPr>
          <w:sz w:val="18"/>
        </w:rPr>
        <w:t>Ao estender a aplicação do direito distrital ao transporte de passageiros realizado entre o Distrito Federal e a região do Entorno, transcendendo os limites territoriais do ente federado, o art. 2º da Lei 4.112/2008 do Distrito Federal invade a competência da União para explorar e regular o transporte interestadual de passageiros, ainda que de feição urbana.</w:t>
        <w:br/>
        <w:t xml:space="preserve">[ADI 4.338, rel. min. Rosa Weber, j. 23-8-2019, P, DJE de 9-9-2019.] Na forma da jurisprudência do Supremo, compete à União legislar sobre </w:t>
      </w:r>
    </w:p>
    <w:p>
      <w:pPr>
        <w:ind w:left="216"/>
      </w:pPr>
      <w:r>
        <w:rPr>
          <w:b/>
          <w:color w:val="003C8C"/>
          <w:sz w:val="16"/>
        </w:rPr>
        <w:t>[ADI 5.332, rel. min. Cármen Lúcia, j. 30-6-2017, P, DJE de 24-8-2017.]</w:t>
      </w:r>
    </w:p>
    <w:p>
      <w:r>
        <w:rPr>
          <w:b/>
          <w:color w:val="B46400"/>
          <w:sz w:val="16"/>
        </w:rPr>
        <w:t>CONTROLE CONCENTRADO</w:t>
      </w:r>
    </w:p>
    <w:p>
      <w:r>
        <w:rPr>
          <w:color w:val="8C8C8C"/>
          <w:sz w:val="14"/>
        </w:rPr>
        <w:t>cf-art-22-inc-XI</w:t>
      </w:r>
      <w:r>
        <w:rPr>
          <w:color w:val="0050A0"/>
          <w:sz w:val="14"/>
        </w:rPr>
        <w:t xml:space="preserve"> | ADI 2960</w:t>
      </w:r>
      <w:r>
        <w:rPr>
          <w:color w:val="0050A0"/>
          <w:sz w:val="14"/>
        </w:rPr>
        <w:t xml:space="preserve"> | rel. Dias Toffoli</w:t>
      </w:r>
      <w:r>
        <w:rPr>
          <w:color w:val="0050A0"/>
          <w:sz w:val="14"/>
        </w:rPr>
        <w:t xml:space="preserve"> | 2013</w:t>
      </w:r>
    </w:p>
    <w:p>
      <w:pPr>
        <w:ind w:left="216"/>
      </w:pPr>
      <w:r>
        <w:rPr>
          <w:sz w:val="18"/>
        </w:rPr>
        <w:t>Leis capixabas 5.717/1998 e 6.931/2001. Autorização de utilização, pela polícia militar ou pela polícia civil do estado, de veículos apreendidos e não identificados quanto à procedência e à propriedade, exclusivamente no trabalho de repressão penal. Questão afeta à administração pública estadual: competência não atribuída privativamente à União.</w:t>
        <w:br/>
        <w:t xml:space="preserve">[ADI 3.327, red. do ac. min. Cármen Lúcia, j. 8-8-2013, P, DJE de 30-10-2014.] </w:t>
        <w:br/>
        <w:t>Vide ADI 3.639, rel. min. Joaquim Barbosa, j. 23-5-2013, P, DJE de 7-10-</w:t>
      </w:r>
    </w:p>
    <w:p>
      <w:pPr>
        <w:ind w:left="216"/>
      </w:pPr>
      <w:r>
        <w:rPr>
          <w:b/>
          <w:color w:val="003C8C"/>
          <w:sz w:val="16"/>
        </w:rPr>
        <w:t>[ADI 2.960, rel. min. Dias Toffoli, j. 11-4-2013, P, DJE de 9-5-2013.]</w:t>
      </w:r>
    </w:p>
    <w:p>
      <w:r>
        <w:rPr>
          <w:b/>
          <w:color w:val="B46400"/>
          <w:sz w:val="16"/>
        </w:rPr>
        <w:t>CONTROLE CONCENTRADO</w:t>
      </w:r>
    </w:p>
    <w:p>
      <w:r>
        <w:rPr>
          <w:color w:val="8C8C8C"/>
          <w:sz w:val="14"/>
        </w:rPr>
        <w:t>cf-art-22-inc-XI</w:t>
      </w:r>
      <w:r>
        <w:rPr>
          <w:color w:val="0050A0"/>
          <w:sz w:val="14"/>
        </w:rPr>
        <w:t xml:space="preserve"> | ADI 2137</w:t>
      </w:r>
      <w:r>
        <w:rPr>
          <w:color w:val="0050A0"/>
          <w:sz w:val="14"/>
        </w:rPr>
        <w:t xml:space="preserve"> | rel. Dias Toffoli</w:t>
      </w:r>
      <w:r>
        <w:rPr>
          <w:color w:val="0050A0"/>
          <w:sz w:val="14"/>
        </w:rPr>
        <w:t xml:space="preserve"> | 2013</w:t>
      </w:r>
    </w:p>
    <w:p>
      <w:pPr>
        <w:ind w:left="216"/>
      </w:pPr>
      <w:r>
        <w:rPr>
          <w:sz w:val="18"/>
        </w:rPr>
        <w:t>Lei 3.279/1999 do Estado do Rio de Janeiro, que dispõe sobre o cancelamento de multas de trânsito anotadas em rodovias estaduais em certo período relativas a determinada espécie de veículo. Inconstitucionalidade formal. (...) Somente a própria União pode anistiar ou perdoar as multas aplicadas pelos órgãos responsáveis, restando patente a invasão da competência privativa da União no caso em questão.</w:t>
      </w:r>
    </w:p>
    <w:p>
      <w:pPr>
        <w:ind w:left="216"/>
      </w:pPr>
      <w:r>
        <w:rPr>
          <w:b/>
          <w:color w:val="003C8C"/>
          <w:sz w:val="16"/>
        </w:rPr>
        <w:t>[ADI 2.137, rel. min. Dias Toffoli, j. 11-4-2013, P, DJE de 9-5-2013.]</w:t>
      </w:r>
    </w:p>
    <w:p>
      <w:r>
        <w:rPr>
          <w:b/>
          <w:color w:val="B46400"/>
          <w:sz w:val="16"/>
        </w:rPr>
        <w:t>CONTROLE CONCENTRADO</w:t>
      </w:r>
    </w:p>
    <w:p>
      <w:r>
        <w:rPr>
          <w:color w:val="8C8C8C"/>
          <w:sz w:val="14"/>
        </w:rPr>
        <w:t>cf-art-22-inc-XI</w:t>
      </w:r>
      <w:r>
        <w:rPr>
          <w:color w:val="0050A0"/>
          <w:sz w:val="14"/>
        </w:rPr>
        <w:t xml:space="preserve"> | ADPF 234</w:t>
      </w:r>
      <w:r>
        <w:rPr>
          <w:color w:val="0050A0"/>
          <w:sz w:val="14"/>
        </w:rPr>
        <w:t xml:space="preserve"> | rel. Marco Aurélio</w:t>
      </w:r>
      <w:r>
        <w:rPr>
          <w:color w:val="0050A0"/>
          <w:sz w:val="14"/>
        </w:rPr>
        <w:t xml:space="preserve"> | 2011</w:t>
      </w:r>
    </w:p>
    <w:p>
      <w:pPr>
        <w:ind w:left="216"/>
      </w:pPr>
      <w:r>
        <w:rPr>
          <w:sz w:val="18"/>
        </w:rPr>
        <w:t>Causa perplexidade a convivência, no ordenamento jurídico, da proibição local para a comercialização de amianto da variedade crisotila – art. 1º da Lei estadual 12.684/2007 – com a permissão, abrangente, para o exercício de tal atividade – art. 2º da Lei 9.055, de 1º-1-1995, regulamentada pelo Decreto 2.350, de 15-10-1997. Em outras palavras, em âmbito nacional, a comercialização daquele tipo de amianto é admitida, mas proibida no Estado de São Paulo. O problema relatado pela arguente é que part</w:t>
      </w:r>
    </w:p>
    <w:p>
      <w:pPr>
        <w:ind w:left="216"/>
      </w:pPr>
      <w:r>
        <w:rPr>
          <w:b/>
          <w:color w:val="003C8C"/>
          <w:sz w:val="16"/>
        </w:rPr>
        <w:t>[ADPF 234 MC, voto do rel. min. Marco Aurélio, j. 28-9-2011, P, DJE de 6-2-2012.]</w:t>
      </w:r>
    </w:p>
    <w:p>
      <w:r>
        <w:rPr>
          <w:b/>
          <w:color w:val="B46400"/>
          <w:sz w:val="16"/>
        </w:rPr>
        <w:t>CONTROLE CONCENTRADO</w:t>
      </w:r>
    </w:p>
    <w:p>
      <w:r>
        <w:rPr>
          <w:color w:val="8C8C8C"/>
          <w:sz w:val="14"/>
        </w:rPr>
        <w:t>cf-art-22-inc-XI</w:t>
      </w:r>
      <w:r>
        <w:rPr>
          <w:color w:val="0050A0"/>
          <w:sz w:val="14"/>
        </w:rPr>
        <w:t xml:space="preserve"> | ADI 3269</w:t>
      </w:r>
      <w:r>
        <w:rPr>
          <w:color w:val="0050A0"/>
          <w:sz w:val="14"/>
        </w:rPr>
        <w:t xml:space="preserve"> | rel. Cezar Peluso</w:t>
      </w:r>
    </w:p>
    <w:p>
      <w:pPr>
        <w:ind w:left="216"/>
      </w:pPr>
      <w:r>
        <w:rPr>
          <w:sz w:val="18"/>
        </w:rPr>
        <w:t>Vide ADI 280, rel. min. Francisco Rezek, j. 13-4-1994, P, DJ de 17-6-1994 É inconstitucional a lei distrital ou estadual que comine penalidades a quem seja flagrado em estado de embriaguez na condução de veículo automotor.</w:t>
      </w:r>
    </w:p>
    <w:p>
      <w:pPr>
        <w:ind w:left="216"/>
      </w:pPr>
      <w:r>
        <w:rPr>
          <w:b/>
          <w:color w:val="003C8C"/>
          <w:sz w:val="16"/>
        </w:rPr>
        <w:t>[ADI 3.269, rel. min. Cezar Peluso, j. 1º-8-2011, P, DJE de 22-9-2011.]</w:t>
      </w:r>
    </w:p>
    <w:p>
      <w:r>
        <w:rPr>
          <w:b/>
          <w:color w:val="B46400"/>
          <w:sz w:val="16"/>
        </w:rPr>
        <w:t>CONTROLE CONCENTRADO</w:t>
      </w:r>
    </w:p>
    <w:p>
      <w:r>
        <w:rPr>
          <w:color w:val="8C8C8C"/>
          <w:sz w:val="14"/>
        </w:rPr>
        <w:t>cf-art-22-inc-XI</w:t>
      </w:r>
      <w:r>
        <w:rPr>
          <w:color w:val="0050A0"/>
          <w:sz w:val="14"/>
        </w:rPr>
        <w:t xml:space="preserve"> | ADI 3679</w:t>
      </w:r>
      <w:r>
        <w:rPr>
          <w:color w:val="0050A0"/>
          <w:sz w:val="14"/>
        </w:rPr>
        <w:t xml:space="preserve"> | rel. Sepúlveda Pertence</w:t>
      </w:r>
      <w:r>
        <w:rPr>
          <w:color w:val="0050A0"/>
          <w:sz w:val="14"/>
        </w:rPr>
        <w:t xml:space="preserve"> | 2007</w:t>
      </w:r>
    </w:p>
    <w:p>
      <w:pPr>
        <w:ind w:left="216"/>
      </w:pPr>
      <w:r>
        <w:rPr>
          <w:sz w:val="18"/>
        </w:rPr>
        <w:t>Lei distrital 3.787, de 2-2-2006, que cria, no âmbito do Distrito Federal, o sistema de moto-service – transporte remunerado de passageiros com uso de motocicletas: inconstitucionalidade declarada por usurpação da competência privativa da União para legislar sobre trânsito e transporte (CF, art. 22, XI).</w:t>
      </w:r>
    </w:p>
    <w:p>
      <w:pPr>
        <w:ind w:left="216"/>
      </w:pPr>
      <w:r>
        <w:rPr>
          <w:b/>
          <w:color w:val="003C8C"/>
          <w:sz w:val="16"/>
        </w:rPr>
        <w:t>[ADI 3.679, rel. min. Sepúlveda Pertence, j. 18-6-2007, P, DJ de 3-8-2007.]</w:t>
      </w:r>
    </w:p>
    <w:p>
      <w:r>
        <w:rPr>
          <w:b/>
          <w:color w:val="B46400"/>
          <w:sz w:val="16"/>
        </w:rPr>
        <w:t>CONTROLE CONCENTRADO</w:t>
      </w:r>
    </w:p>
    <w:p>
      <w:r>
        <w:rPr>
          <w:color w:val="8C8C8C"/>
          <w:sz w:val="14"/>
        </w:rPr>
        <w:t>cf-art-22-inc-XI</w:t>
      </w:r>
      <w:r>
        <w:rPr>
          <w:color w:val="0050A0"/>
          <w:sz w:val="14"/>
        </w:rPr>
        <w:t xml:space="preserve"> | ADI 3049</w:t>
      </w:r>
      <w:r>
        <w:rPr>
          <w:color w:val="0050A0"/>
          <w:sz w:val="14"/>
        </w:rPr>
        <w:t xml:space="preserve"> | rel. Cezar Peluso</w:t>
      </w:r>
      <w:r>
        <w:rPr>
          <w:color w:val="0050A0"/>
          <w:sz w:val="14"/>
        </w:rPr>
        <w:t xml:space="preserve"> | 2007</w:t>
      </w:r>
    </w:p>
    <w:p>
      <w:pPr>
        <w:ind w:left="216"/>
      </w:pPr>
      <w:r>
        <w:rPr>
          <w:sz w:val="18"/>
        </w:rPr>
        <w:t>Vide ADI 3.610, rel. min. Cezar Peluso, j. 1º-8-2011, P, DJE de 22-9-2011 É inconstitucional a lei estadual que, sob pretexto de autorizar concessão de serviços, dispõe sobre inspeção técnica de veículos para avaliação de condições de segurança e controle de emissões de poluentes e ruídos.</w:t>
      </w:r>
    </w:p>
    <w:p>
      <w:pPr>
        <w:ind w:left="216"/>
      </w:pPr>
      <w:r>
        <w:rPr>
          <w:b/>
          <w:color w:val="003C8C"/>
          <w:sz w:val="16"/>
        </w:rPr>
        <w:t>[ADI 3.049, rel. min. Cezar Peluso, j. 4-6-2007, P, DJ de 24-8-2007.]</w:t>
      </w:r>
    </w:p>
    <w:p>
      <w:r>
        <w:rPr>
          <w:b/>
          <w:color w:val="B46400"/>
          <w:sz w:val="16"/>
        </w:rPr>
        <w:t>CONTROLE CONCENTRADO</w:t>
      </w:r>
    </w:p>
    <w:p>
      <w:r>
        <w:rPr>
          <w:color w:val="8C8C8C"/>
          <w:sz w:val="14"/>
        </w:rPr>
        <w:t>cf-art-22-inc-XI</w:t>
      </w:r>
      <w:r>
        <w:rPr>
          <w:color w:val="0050A0"/>
          <w:sz w:val="14"/>
        </w:rPr>
        <w:t xml:space="preserve"> | ADI 3055</w:t>
      </w:r>
      <w:r>
        <w:rPr>
          <w:color w:val="0050A0"/>
          <w:sz w:val="14"/>
        </w:rPr>
        <w:t xml:space="preserve"> | rel. Carlos Velloso</w:t>
      </w:r>
      <w:r>
        <w:rPr>
          <w:color w:val="0050A0"/>
          <w:sz w:val="14"/>
        </w:rPr>
        <w:t xml:space="preserve"> | 2005</w:t>
      </w:r>
    </w:p>
    <w:p>
      <w:pPr>
        <w:ind w:left="216"/>
      </w:pPr>
      <w:r>
        <w:rPr>
          <w:sz w:val="18"/>
        </w:rPr>
        <w:t>Lei 11.766, de 1997, do Estado do Paraná, que torna obrigatório a qualquer veículo automotor transitar permanentemente com os faróis acesos nas rodovias do Estado do Paraná, impondo a pena de multa aos que descumprirem o preceito legal: inconstitucionalidade, porque a questão diz respeito ao trânsito.</w:t>
      </w:r>
    </w:p>
    <w:p>
      <w:pPr>
        <w:ind w:left="216"/>
      </w:pPr>
      <w:r>
        <w:rPr>
          <w:b/>
          <w:color w:val="003C8C"/>
          <w:sz w:val="16"/>
        </w:rPr>
        <w:t>[ADI 3.055, rel. min. Carlos Velloso, j. 24-11-2005, P, DJ de 3-2-2006.]</w:t>
      </w:r>
    </w:p>
    <w:p>
      <w:r>
        <w:rPr>
          <w:b/>
          <w:color w:val="B46400"/>
          <w:sz w:val="16"/>
        </w:rPr>
        <w:t>CONTROLE CONCENTRADO</w:t>
      </w:r>
    </w:p>
    <w:p>
      <w:r>
        <w:rPr>
          <w:color w:val="8C8C8C"/>
          <w:sz w:val="14"/>
        </w:rPr>
        <w:t>cf-art-22-inc-XI</w:t>
      </w:r>
      <w:r>
        <w:rPr>
          <w:color w:val="0050A0"/>
          <w:sz w:val="14"/>
        </w:rPr>
        <w:t xml:space="preserve"> | ADI 3186</w:t>
      </w:r>
      <w:r>
        <w:rPr>
          <w:color w:val="0050A0"/>
          <w:sz w:val="14"/>
        </w:rPr>
        <w:t xml:space="preserve"> | rel. Gilmar Mendes</w:t>
      </w:r>
      <w:r>
        <w:rPr>
          <w:color w:val="0050A0"/>
          <w:sz w:val="14"/>
        </w:rPr>
        <w:t xml:space="preserve"> | 2005</w:t>
      </w:r>
    </w:p>
    <w:p>
      <w:pPr>
        <w:ind w:left="216"/>
      </w:pPr>
      <w:r>
        <w:rPr>
          <w:sz w:val="18"/>
        </w:rPr>
        <w:t>Lei distrital 2.929/2002, que dispõe sobre o prazo para vigência da aplicação de multas a veículos no Distrito Federal em virtude da reclassificação de vias. Usurpação de competência legislativa privativa da União.</w:t>
      </w:r>
    </w:p>
    <w:p>
      <w:pPr>
        <w:ind w:left="216"/>
      </w:pPr>
      <w:r>
        <w:rPr>
          <w:b/>
          <w:color w:val="003C8C"/>
          <w:sz w:val="16"/>
        </w:rPr>
        <w:t>[ADI 3.186, rel. min. Gilmar Mendes, j. 16-11-2005, P, DJ de 12-5-2006.]</w:t>
      </w:r>
    </w:p>
    <w:p>
      <w:r>
        <w:rPr>
          <w:b/>
          <w:color w:val="B46400"/>
          <w:sz w:val="16"/>
        </w:rPr>
        <w:t>CONTROLE CONCENTRADO</w:t>
      </w:r>
    </w:p>
    <w:p>
      <w:r>
        <w:rPr>
          <w:color w:val="8C8C8C"/>
          <w:sz w:val="14"/>
        </w:rPr>
        <w:t>cf-art-22-inc-XI</w:t>
      </w:r>
      <w:r>
        <w:rPr>
          <w:color w:val="0050A0"/>
          <w:sz w:val="14"/>
        </w:rPr>
        <w:t xml:space="preserve"> | ADI 3444</w:t>
      </w:r>
      <w:r>
        <w:rPr>
          <w:color w:val="0050A0"/>
          <w:sz w:val="14"/>
        </w:rPr>
        <w:t xml:space="preserve"> | rel. Ellen Gracie</w:t>
      </w:r>
      <w:r>
        <w:rPr>
          <w:color w:val="0050A0"/>
          <w:sz w:val="14"/>
        </w:rPr>
        <w:t xml:space="preserve"> | 2005</w:t>
      </w:r>
    </w:p>
    <w:p>
      <w:pPr>
        <w:ind w:left="216"/>
      </w:pPr>
      <w:r>
        <w:rPr>
          <w:sz w:val="18"/>
        </w:rPr>
        <w:t>A instituição da forma parcelada de pagamento da multa aplicada pela prática de infração de trânsito integra o conjunto de temas enfeixados pelo art. 22, XI, da CF.</w:t>
      </w:r>
    </w:p>
    <w:p>
      <w:pPr>
        <w:ind w:left="216"/>
      </w:pPr>
      <w:r>
        <w:rPr>
          <w:b/>
          <w:color w:val="003C8C"/>
          <w:sz w:val="16"/>
        </w:rPr>
        <w:t>[ADI 3.444, rel. min. Ellen Gracie, j. 16-11-2005, P, DJ de 3-2-2006.]</w:t>
      </w:r>
    </w:p>
    <w:p>
      <w:r>
        <w:rPr>
          <w:b/>
          <w:color w:val="B46400"/>
          <w:sz w:val="16"/>
        </w:rPr>
        <w:t>CONTROLE CONCENTRADO</w:t>
      </w:r>
    </w:p>
    <w:p>
      <w:r>
        <w:rPr>
          <w:color w:val="8C8C8C"/>
          <w:sz w:val="14"/>
        </w:rPr>
        <w:t>cf-art-22-inc-XI</w:t>
      </w:r>
      <w:r>
        <w:rPr>
          <w:color w:val="0050A0"/>
          <w:sz w:val="14"/>
        </w:rPr>
        <w:t xml:space="preserve"> | ADI 3254</w:t>
      </w:r>
      <w:r>
        <w:rPr>
          <w:color w:val="0050A0"/>
          <w:sz w:val="14"/>
        </w:rPr>
        <w:t xml:space="preserve"> | rel. Ellen Gracie</w:t>
      </w:r>
      <w:r>
        <w:rPr>
          <w:color w:val="0050A0"/>
          <w:sz w:val="14"/>
        </w:rPr>
        <w:t xml:space="preserve"> | 2005</w:t>
      </w:r>
    </w:p>
    <w:p>
      <w:pPr>
        <w:ind w:left="216"/>
      </w:pPr>
      <w:r>
        <w:rPr>
          <w:sz w:val="18"/>
        </w:rPr>
        <w:t>= ADI 2.137, rel. min. Dias Toffoli, j. 11-4-2013, P, DJE de 9-5-2013 O controle da baixa de registro e do desmonte e comercialização de veículos irrecuperáveis é tema indissociavelmente ligado ao trânsito e a sua segurança, pois tem por finalidade evitar que unidades automotivas vendidas como sucata – como as sinistradas com laudo de perda total – sejam reformadas e temerariamente reintroduzidas no mercado de veículos em circulação.</w:t>
      </w:r>
    </w:p>
    <w:p>
      <w:pPr>
        <w:ind w:left="216"/>
      </w:pPr>
      <w:r>
        <w:rPr>
          <w:b/>
          <w:color w:val="003C8C"/>
          <w:sz w:val="16"/>
        </w:rPr>
        <w:t>[ADI 3.254, rel. min. Ellen Gracie, j. 16-11-2005, P, DJ de 2-12-2005.]</w:t>
      </w:r>
    </w:p>
    <w:p>
      <w:r>
        <w:rPr>
          <w:b/>
          <w:color w:val="B46400"/>
          <w:sz w:val="16"/>
        </w:rPr>
        <w:t>CONTROLE CONCENTRADO</w:t>
      </w:r>
    </w:p>
    <w:p>
      <w:r>
        <w:rPr>
          <w:color w:val="8C8C8C"/>
          <w:sz w:val="14"/>
        </w:rPr>
        <w:t>cf-art-22-inc-XI</w:t>
      </w:r>
      <w:r>
        <w:rPr>
          <w:color w:val="0050A0"/>
          <w:sz w:val="14"/>
        </w:rPr>
        <w:t xml:space="preserve"> | ADI 2751</w:t>
      </w:r>
      <w:r>
        <w:rPr>
          <w:color w:val="0050A0"/>
          <w:sz w:val="14"/>
        </w:rPr>
        <w:t xml:space="preserve"> | rel. Carlos Velloso</w:t>
      </w:r>
      <w:r>
        <w:rPr>
          <w:color w:val="0050A0"/>
          <w:sz w:val="14"/>
        </w:rPr>
        <w:t xml:space="preserve"> | 2005</w:t>
      </w:r>
    </w:p>
    <w:p>
      <w:pPr>
        <w:ind w:left="216"/>
      </w:pPr>
      <w:r>
        <w:rPr>
          <w:sz w:val="18"/>
        </w:rPr>
        <w:t>Lei 3.756/2002 do Estado do Rio de Janeiro, que autoriza o Poder Executivo a apreender e desemplacar veículos de transporte coletivo de passageiros encontrados em situação irregular: constitucionalidade, porque a norma legal insere-se no poder de polícia do Estado.</w:t>
      </w:r>
    </w:p>
    <w:p>
      <w:pPr>
        <w:ind w:left="216"/>
      </w:pPr>
      <w:r>
        <w:rPr>
          <w:b/>
          <w:color w:val="003C8C"/>
          <w:sz w:val="16"/>
        </w:rPr>
        <w:t>[ADI 2.751, rel. min. Carlos Velloso, j. 31-8-2005, P, DJ de 24-2-2006.]</w:t>
      </w:r>
    </w:p>
    <w:p>
      <w:r>
        <w:rPr>
          <w:b/>
          <w:color w:val="B46400"/>
          <w:sz w:val="16"/>
        </w:rPr>
        <w:t>CONTROLE CONCENTRADO</w:t>
      </w:r>
    </w:p>
    <w:p>
      <w:r>
        <w:rPr>
          <w:color w:val="8C8C8C"/>
          <w:sz w:val="14"/>
        </w:rPr>
        <w:t>cf-art-22-inc-XI</w:t>
      </w:r>
      <w:r>
        <w:rPr>
          <w:color w:val="0050A0"/>
          <w:sz w:val="14"/>
        </w:rPr>
        <w:t xml:space="preserve"> | ADI 2718</w:t>
      </w:r>
      <w:r>
        <w:rPr>
          <w:color w:val="0050A0"/>
          <w:sz w:val="14"/>
        </w:rPr>
        <w:t xml:space="preserve"> | rel. Joaquim Barbosa</w:t>
      </w:r>
      <w:r>
        <w:rPr>
          <w:color w:val="0050A0"/>
          <w:sz w:val="14"/>
        </w:rPr>
        <w:t xml:space="preserve"> | 2005</w:t>
      </w:r>
    </w:p>
    <w:p>
      <w:pPr>
        <w:ind w:left="216"/>
      </w:pPr>
      <w:r>
        <w:rPr>
          <w:sz w:val="18"/>
        </w:rPr>
        <w:t>O disciplinamento da colocação de barreiras eletrônicas para aferir a velocidade de veículos, por inserir-se na matéria trânsito, é de competência exclusiva da União (art. 22, XI, da CF/1988).</w:t>
      </w:r>
    </w:p>
    <w:p>
      <w:pPr>
        <w:ind w:left="216"/>
      </w:pPr>
      <w:r>
        <w:rPr>
          <w:b/>
          <w:color w:val="003C8C"/>
          <w:sz w:val="16"/>
        </w:rPr>
        <w:t>[ADI 2.718, rel. min. Joaquim Barbosa, j. 6-4-2005, P, DJ de 24-6-2005.]</w:t>
      </w:r>
    </w:p>
    <w:p>
      <w:r>
        <w:rPr>
          <w:b/>
          <w:color w:val="B46400"/>
          <w:sz w:val="16"/>
        </w:rPr>
        <w:t>CONTROLE CONCENTRADO</w:t>
      </w:r>
    </w:p>
    <w:p>
      <w:r>
        <w:rPr>
          <w:color w:val="8C8C8C"/>
          <w:sz w:val="14"/>
        </w:rPr>
        <w:t>cf-art-22-inc-XI</w:t>
      </w:r>
      <w:r>
        <w:rPr>
          <w:color w:val="0050A0"/>
          <w:sz w:val="14"/>
        </w:rPr>
        <w:t xml:space="preserve"> | ADI 2644</w:t>
      </w:r>
      <w:r>
        <w:rPr>
          <w:color w:val="0050A0"/>
          <w:sz w:val="14"/>
        </w:rPr>
        <w:t xml:space="preserve"> | rel. Ellen Gracie</w:t>
      </w:r>
      <w:r>
        <w:rPr>
          <w:color w:val="0050A0"/>
          <w:sz w:val="14"/>
        </w:rPr>
        <w:t xml:space="preserve"> | 2003</w:t>
      </w:r>
    </w:p>
    <w:p>
      <w:pPr>
        <w:ind w:left="216"/>
      </w:pPr>
      <w:r>
        <w:rPr>
          <w:sz w:val="18"/>
        </w:rPr>
        <w:t>= ADI 3.897, rel. min. Gilmar Mendes, j. 4-3-2009, P, DJE de 24-4-2009 Apenas a União tem competência para estabelecer multas de trânsito. A fixação de um teto para o respectivo valor não está previsto no Código de Trânsito Brasileiro, sendo descabido que os Estados venham a estabelecê-lo. Ausência de lei complementar federal que autorize os Estados a legislar, em pontos específicos, sobre trânsito e transporte, conforme prevê o art. 22, parágrafo único, da CF.</w:t>
      </w:r>
    </w:p>
    <w:p>
      <w:pPr>
        <w:ind w:left="216"/>
      </w:pPr>
      <w:r>
        <w:rPr>
          <w:b/>
          <w:color w:val="003C8C"/>
          <w:sz w:val="16"/>
        </w:rPr>
        <w:t>[ADI 2.644, rel. min. Ellen Gracie, j. 7-8-2003, P, DJ de 29-8-2003.]</w:t>
      </w:r>
    </w:p>
    <w:p>
      <w:r>
        <w:rPr>
          <w:b/>
          <w:color w:val="B46400"/>
          <w:sz w:val="16"/>
        </w:rPr>
        <w:t>CONTROLE CONCENTRADO</w:t>
      </w:r>
    </w:p>
    <w:p>
      <w:r>
        <w:rPr>
          <w:color w:val="8C8C8C"/>
          <w:sz w:val="14"/>
        </w:rPr>
        <w:t>cf-art-22-inc-XI</w:t>
      </w:r>
      <w:r>
        <w:rPr>
          <w:color w:val="0050A0"/>
          <w:sz w:val="14"/>
        </w:rPr>
        <w:t xml:space="preserve"> | ADI 2582</w:t>
      </w:r>
      <w:r>
        <w:rPr>
          <w:color w:val="0050A0"/>
          <w:sz w:val="14"/>
        </w:rPr>
        <w:t xml:space="preserve"> | rel. Sepúlveda Pertence</w:t>
      </w:r>
      <w:r>
        <w:rPr>
          <w:color w:val="0050A0"/>
          <w:sz w:val="14"/>
        </w:rPr>
        <w:t xml:space="preserve"> | 2003</w:t>
      </w:r>
    </w:p>
    <w:p>
      <w:pPr>
        <w:ind w:left="216"/>
      </w:pPr>
      <w:r>
        <w:rPr>
          <w:sz w:val="18"/>
        </w:rPr>
        <w:t>Trânsito: competência legislativa privativa da União: inconstitucionalidade da lei estadual que fixa limites de velocidade nas rodovias do Estado-membro ou sob sua administração.</w:t>
      </w:r>
    </w:p>
    <w:p>
      <w:pPr>
        <w:ind w:left="216"/>
      </w:pPr>
      <w:r>
        <w:rPr>
          <w:b/>
          <w:color w:val="003C8C"/>
          <w:sz w:val="16"/>
        </w:rPr>
        <w:t>[ADI 2.582, rel. min. Sepúlveda Pertence, j. 19-3-2003, P, DJ de 6-6-2003.]</w:t>
      </w:r>
    </w:p>
    <w:p>
      <w:r>
        <w:rPr>
          <w:b/>
          <w:color w:val="B46400"/>
          <w:sz w:val="16"/>
        </w:rPr>
        <w:t>CONTROLE CONCENTRADO</w:t>
      </w:r>
    </w:p>
    <w:p>
      <w:r>
        <w:rPr>
          <w:color w:val="8C8C8C"/>
          <w:sz w:val="14"/>
        </w:rPr>
        <w:t>cf-art-22-inc-XI</w:t>
      </w:r>
      <w:r>
        <w:rPr>
          <w:color w:val="0050A0"/>
          <w:sz w:val="14"/>
        </w:rPr>
        <w:t xml:space="preserve"> | ADI 1704</w:t>
      </w:r>
      <w:r>
        <w:rPr>
          <w:color w:val="0050A0"/>
          <w:sz w:val="14"/>
        </w:rPr>
        <w:t xml:space="preserve"> | rel. Carlos Velloso</w:t>
      </w:r>
    </w:p>
    <w:p>
      <w:pPr>
        <w:ind w:left="216"/>
      </w:pPr>
      <w:r>
        <w:rPr>
          <w:sz w:val="18"/>
        </w:rPr>
        <w:t>Lei 6.908, de 1997, do Estado de Mato Grosso, que autoriza o uso de película de filme solar nos vidros dos veículos: sua inconstitucionalidade, porque a questão diz respeito ao trânsito.</w:t>
      </w:r>
    </w:p>
    <w:p>
      <w:pPr>
        <w:ind w:left="216"/>
      </w:pPr>
      <w:r>
        <w:rPr>
          <w:b/>
          <w:color w:val="003C8C"/>
          <w:sz w:val="16"/>
        </w:rPr>
        <w:t>[ADI 1.704, rel. min. Carlos Velloso, j. 1º-8-2002, P, DJ de 20-9-2002.]</w:t>
      </w:r>
    </w:p>
    <w:p>
      <w:r>
        <w:rPr>
          <w:b/>
          <w:color w:val="B46400"/>
          <w:sz w:val="16"/>
        </w:rPr>
        <w:t>CONTROLE CONCENTRADO</w:t>
      </w:r>
    </w:p>
    <w:p>
      <w:r>
        <w:rPr>
          <w:color w:val="8C8C8C"/>
          <w:sz w:val="14"/>
        </w:rPr>
        <w:t>cf-art-22-inc-XI</w:t>
      </w:r>
      <w:r>
        <w:rPr>
          <w:color w:val="0050A0"/>
          <w:sz w:val="14"/>
        </w:rPr>
        <w:t xml:space="preserve"> | ADI 476</w:t>
      </w:r>
      <w:r>
        <w:rPr>
          <w:color w:val="0050A0"/>
          <w:sz w:val="14"/>
        </w:rPr>
        <w:t xml:space="preserve"> | rel. Sepúlveda Pertence</w:t>
      </w:r>
      <w:r>
        <w:rPr>
          <w:color w:val="0050A0"/>
          <w:sz w:val="14"/>
        </w:rPr>
        <w:t xml:space="preserve"> | 1999</w:t>
      </w:r>
    </w:p>
    <w:p>
      <w:pPr>
        <w:ind w:left="216"/>
      </w:pPr>
      <w:r>
        <w:rPr>
          <w:sz w:val="18"/>
        </w:rPr>
        <w:t>Trânsito: idade mínima para habilitação a conduzir veículo automotor: matéria de competência privativa da União (...): inconstitucionalidade de legislação estadual a respeito.</w:t>
      </w:r>
    </w:p>
    <w:p>
      <w:pPr>
        <w:ind w:left="216"/>
      </w:pPr>
      <w:r>
        <w:rPr>
          <w:b/>
          <w:color w:val="003C8C"/>
          <w:sz w:val="16"/>
        </w:rPr>
        <w:t>[ADI 476, rel. min. Sepúlveda Pertence, j. 18-2-1999, P, DJ de 9-4-1999.]</w:t>
      </w:r>
    </w:p>
    <w:p>
      <w:r>
        <w:rPr>
          <w:b/>
          <w:color w:val="B46400"/>
          <w:sz w:val="16"/>
        </w:rPr>
        <w:t>CONTROLE CONCENTRADO</w:t>
      </w:r>
    </w:p>
    <w:p>
      <w:r>
        <w:rPr>
          <w:color w:val="8C8C8C"/>
          <w:sz w:val="14"/>
        </w:rPr>
        <w:t>cf-art-22-inc-XI</w:t>
      </w:r>
      <w:r>
        <w:rPr>
          <w:color w:val="0050A0"/>
          <w:sz w:val="14"/>
        </w:rPr>
        <w:t xml:space="preserve"> | ADI 280</w:t>
      </w:r>
      <w:r>
        <w:rPr>
          <w:color w:val="0050A0"/>
          <w:sz w:val="14"/>
        </w:rPr>
        <w:t xml:space="preserve"> | rel. Francisco Rezek</w:t>
      </w:r>
      <w:r>
        <w:rPr>
          <w:color w:val="0050A0"/>
          <w:sz w:val="14"/>
        </w:rPr>
        <w:t xml:space="preserve"> | 1994</w:t>
      </w:r>
    </w:p>
    <w:p>
      <w:pPr>
        <w:ind w:left="216"/>
      </w:pPr>
      <w:r>
        <w:rPr>
          <w:sz w:val="18"/>
        </w:rPr>
        <w:t>Inconstitucionalidade da frase sendo "vedada a saída do Estado de madeiras em toras". Competência da União para legislar sobre comércio interestadual e transporte (art. 22, VIII e XI, da CF).</w:t>
      </w:r>
    </w:p>
    <w:p>
      <w:pPr>
        <w:ind w:left="216"/>
      </w:pPr>
      <w:r>
        <w:rPr>
          <w:b/>
          <w:color w:val="003C8C"/>
          <w:sz w:val="16"/>
        </w:rPr>
        <w:t>[ADI 280, rel. min. Francisco Rezek, j. 13-4-1994, P, DJ de 17-6-1994.]</w:t>
      </w:r>
    </w:p>
    <w:p>
      <w:r>
        <w:rPr>
          <w:b/>
          <w:color w:val="B46400"/>
          <w:sz w:val="16"/>
        </w:rPr>
        <w:t>CONTROLE CONCENTRADO</w:t>
      </w:r>
    </w:p>
    <w:p>
      <w:r>
        <w:rPr>
          <w:color w:val="8C8C8C"/>
          <w:sz w:val="14"/>
        </w:rPr>
        <w:t>cf-art-22-inc-XI</w:t>
      </w:r>
      <w:r>
        <w:rPr>
          <w:color w:val="0050A0"/>
          <w:sz w:val="14"/>
        </w:rPr>
        <w:t xml:space="preserve"> | ADPF 234</w:t>
      </w:r>
      <w:r>
        <w:rPr>
          <w:color w:val="0050A0"/>
          <w:sz w:val="14"/>
        </w:rPr>
        <w:t xml:space="preserve"> | rel. Marco Aurélio</w:t>
      </w:r>
    </w:p>
    <w:p>
      <w:pPr>
        <w:ind w:left="216"/>
      </w:pPr>
      <w:r>
        <w:rPr>
          <w:sz w:val="18"/>
        </w:rPr>
        <w:t>Vide ADPF 234 MC, rel. min. Marco Aurélio, j. 28-9-2011, P, DJE de 6-2-2012</w:t>
      </w:r>
    </w:p>
    <w:p>
      <w:r>
        <w:rPr>
          <w:b/>
          <w:color w:val="B46400"/>
          <w:sz w:val="16"/>
        </w:rPr>
        <w:t>REPERCUSSAO GERAL</w:t>
      </w:r>
    </w:p>
    <w:p>
      <w:r>
        <w:rPr>
          <w:color w:val="8C8C8C"/>
          <w:sz w:val="14"/>
        </w:rPr>
        <w:t>cf-art-22-inc-XI</w:t>
      </w:r>
      <w:r>
        <w:rPr>
          <w:color w:val="0050A0"/>
          <w:sz w:val="14"/>
        </w:rPr>
        <w:t xml:space="preserve"> | RE 661702</w:t>
      </w:r>
      <w:r>
        <w:rPr>
          <w:color w:val="0050A0"/>
          <w:sz w:val="14"/>
        </w:rPr>
        <w:t xml:space="preserve"> | rel. Marco Aurélio</w:t>
      </w:r>
      <w:r>
        <w:rPr>
          <w:color w:val="0050A0"/>
          <w:sz w:val="14"/>
        </w:rPr>
        <w:t xml:space="preserve"> | 2020</w:t>
      </w:r>
    </w:p>
    <w:p>
      <w:pPr>
        <w:ind w:left="216"/>
      </w:pPr>
      <w:r>
        <w:rPr>
          <w:sz w:val="18"/>
        </w:rPr>
        <w:t>Surge constitucional previsão normativa local voltada a coibir fraude considerado o serviço público de transporte coletivo, e inconstitucional o condicionamento de liberação de veículo aprendido ao pagamento de multas, preços públicos e demais encargos decorrentes de infração.</w:t>
      </w:r>
    </w:p>
    <w:p>
      <w:pPr>
        <w:ind w:left="216"/>
      </w:pPr>
      <w:r>
        <w:rPr>
          <w:b/>
          <w:color w:val="003C8C"/>
          <w:sz w:val="16"/>
        </w:rPr>
        <w:t>[RE 661.702, rel. min. Marco Aurélio, j. 4-5-2020, P, DJE de 19-5-2020, Tema 546, com mérito julgado.]</w:t>
      </w:r>
    </w:p>
    <w:p>
      <w:r>
        <w:rPr>
          <w:b/>
          <w:color w:val="B46400"/>
          <w:sz w:val="16"/>
        </w:rPr>
        <w:t>REPERCUSSAO GERAL</w:t>
      </w:r>
    </w:p>
    <w:p>
      <w:r>
        <w:rPr>
          <w:color w:val="8C8C8C"/>
          <w:sz w:val="14"/>
        </w:rPr>
        <w:t>cf-art-22-inc-XI</w:t>
      </w:r>
      <w:r>
        <w:rPr>
          <w:color w:val="0050A0"/>
          <w:sz w:val="14"/>
        </w:rPr>
        <w:t xml:space="preserve"> | RE 1054110</w:t>
      </w:r>
      <w:r>
        <w:rPr>
          <w:color w:val="0050A0"/>
          <w:sz w:val="14"/>
        </w:rPr>
        <w:t xml:space="preserve"> | rel. Roberto Barroso</w:t>
      </w:r>
      <w:r>
        <w:rPr>
          <w:color w:val="0050A0"/>
          <w:sz w:val="14"/>
        </w:rPr>
        <w:t xml:space="preserve"> | 2019</w:t>
      </w:r>
    </w:p>
    <w:p>
      <w:pPr>
        <w:ind w:left="216"/>
      </w:pPr>
      <w:r>
        <w:rPr>
          <w:sz w:val="18"/>
        </w:rP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pPr>
        <w:ind w:left="216"/>
      </w:pPr>
      <w:r>
        <w:rPr>
          <w:b/>
          <w:color w:val="003C8C"/>
          <w:sz w:val="16"/>
        </w:rPr>
        <w:t>[RE 1.054.110, rel. min. Roberto Barroso, j. 9-5-2019, P, DJE de 6-9-2019, Tema 967, com mérito julgado.]</w:t>
      </w:r>
    </w:p>
    <w:p>
      <w:r>
        <w:rPr>
          <w:b/>
          <w:color w:val="B46400"/>
          <w:sz w:val="16"/>
        </w:rPr>
        <w:t>JULGADOS CORRELATOS</w:t>
      </w:r>
    </w:p>
    <w:p>
      <w:r>
        <w:rPr>
          <w:color w:val="8C8C8C"/>
          <w:sz w:val="14"/>
        </w:rPr>
        <w:t>cf-art-22-inc-XI</w:t>
      </w:r>
      <w:r>
        <w:rPr>
          <w:color w:val="0050A0"/>
          <w:sz w:val="14"/>
        </w:rPr>
        <w:t xml:space="preserve"> | RE 201865</w:t>
      </w:r>
      <w:r>
        <w:rPr>
          <w:color w:val="0050A0"/>
          <w:sz w:val="14"/>
        </w:rPr>
        <w:t xml:space="preserve"> | rel. Carlos Velloso</w:t>
      </w:r>
      <w:r>
        <w:rPr>
          <w:color w:val="0050A0"/>
          <w:sz w:val="14"/>
        </w:rPr>
        <w:t xml:space="preserve"> | 2004</w:t>
      </w:r>
    </w:p>
    <w:p>
      <w:pPr>
        <w:ind w:left="216"/>
      </w:pPr>
      <w:r>
        <w:rPr>
          <w:sz w:val="18"/>
        </w:rP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16"/>
      </w:pPr>
      <w:r>
        <w:rPr>
          <w:b/>
          <w:color w:val="003C8C"/>
          <w:sz w:val="16"/>
        </w:rPr>
        <w:t>[RE 201.865, rel. min. Carlos Velloso, j. 28-10-2004, P, DJ de 4-2-2005.]</w:t>
      </w:r>
    </w:p>
    <w:p>
      <w:r>
        <w:rPr>
          <w:b/>
          <w:color w:val="B46400"/>
          <w:sz w:val="16"/>
        </w:rPr>
        <w:t>JULGADOS CORRELATOS</w:t>
      </w:r>
    </w:p>
    <w:p>
      <w:r>
        <w:rPr>
          <w:color w:val="8C8C8C"/>
          <w:sz w:val="14"/>
        </w:rPr>
        <w:t>cf-art-22-inc-XI</w:t>
      </w:r>
      <w:r>
        <w:rPr>
          <w:color w:val="0050A0"/>
          <w:sz w:val="14"/>
        </w:rPr>
        <w:t xml:space="preserve"> | ARE 709.639</w:t>
      </w:r>
      <w:r>
        <w:rPr>
          <w:color w:val="0050A0"/>
          <w:sz w:val="14"/>
        </w:rPr>
        <w:t xml:space="preserve"> | rel. Ricardo Lewandowski</w:t>
      </w:r>
    </w:p>
    <w:p>
      <w:pPr>
        <w:ind w:left="216"/>
      </w:pPr>
      <w:r>
        <w:rPr>
          <w:sz w:val="18"/>
        </w:rPr>
        <w:t>Vide ARE 709.639 AgR, rel. min. Ricardo Lewandowski, j. 20-5-2014, 2ª T, DJE de 5-6-2014</w:t>
      </w:r>
    </w:p>
    <w:p>
      <w:r>
        <w:rPr>
          <w:b/>
          <w:color w:val="B46400"/>
          <w:sz w:val="16"/>
        </w:rPr>
        <w:t>CONTROLE CONCENTRADO</w:t>
      </w:r>
    </w:p>
    <w:p>
      <w:r>
        <w:rPr>
          <w:color w:val="8C8C8C"/>
          <w:sz w:val="14"/>
        </w:rPr>
        <w:t>cf-art-22-inc-XII</w:t>
      </w:r>
      <w:r>
        <w:rPr>
          <w:color w:val="0050A0"/>
          <w:sz w:val="14"/>
        </w:rPr>
        <w:t xml:space="preserve"> | ADI 6672</w:t>
      </w:r>
      <w:r>
        <w:rPr>
          <w:color w:val="0050A0"/>
          <w:sz w:val="14"/>
        </w:rPr>
        <w:t xml:space="preserve"> | rel. Alexandre de Moraes</w:t>
      </w:r>
      <w:r>
        <w:rPr>
          <w:color w:val="0050A0"/>
          <w:sz w:val="14"/>
        </w:rPr>
        <w:t xml:space="preserve"> | 2021</w:t>
      </w:r>
    </w:p>
    <w:p>
      <w:pPr>
        <w:ind w:left="216"/>
      </w:pPr>
      <w:r>
        <w:rPr>
          <w:sz w:val="18"/>
        </w:rPr>
        <w:t>Compete privativamente à União legislar sobre jazidas, minas, outros recursos minerais e metalurgia (art. 22, XII, da CF), em razão do que incorre em inconstitucionalidade norma estadual que, a pretexto de regulamentar licenciamento ambiental, regulamenta aspectos da própria atividade de lavra garimpeira.</w:t>
      </w:r>
    </w:p>
    <w:p>
      <w:pPr>
        <w:ind w:left="216"/>
      </w:pPr>
      <w:r>
        <w:rPr>
          <w:b/>
          <w:color w:val="003C8C"/>
          <w:sz w:val="16"/>
        </w:rPr>
        <w:t>[ADI 6.672, rel. min. Alexandre de Moraes, j. 15-9-2021, Plenário, DJE de 22-9-2021.]</w:t>
      </w:r>
    </w:p>
    <w:p>
      <w:r>
        <w:rPr>
          <w:b/>
          <w:color w:val="B46400"/>
          <w:sz w:val="16"/>
        </w:rPr>
        <w:t>CONTROLE CONCENTRADO</w:t>
      </w:r>
    </w:p>
    <w:p>
      <w:r>
        <w:rPr>
          <w:color w:val="8C8C8C"/>
          <w:sz w:val="14"/>
        </w:rPr>
        <w:t>cf-art-22-inc-XIII</w:t>
      </w:r>
      <w:r>
        <w:rPr>
          <w:color w:val="0050A0"/>
          <w:sz w:val="14"/>
        </w:rPr>
        <w:t xml:space="preserve"> | ADI 4268</w:t>
      </w:r>
      <w:r>
        <w:rPr>
          <w:color w:val="0050A0"/>
          <w:sz w:val="14"/>
        </w:rPr>
        <w:t xml:space="preserve"> | rel. Nunes Marques</w:t>
      </w:r>
      <w:r>
        <w:rPr>
          <w:color w:val="0050A0"/>
          <w:sz w:val="14"/>
        </w:rPr>
        <w:t xml:space="preserve"> | 2025</w:t>
      </w:r>
    </w:p>
    <w:p>
      <w:pPr>
        <w:ind w:left="216"/>
      </w:pPr>
      <w:r>
        <w:rPr>
          <w:sz w:val="18"/>
        </w:rPr>
        <w:t>XIV - populações indígenas; XV - emigração e imigração, entrada, extradição e expulsão de estrangeiros; XVI - organização do sistema nacional de emprego e condições para o exercício de profissões; Compete privativamente à União legislar sobre condições para o exercício das profissões (CF/1988, art. 22, XVI), a impor regulamentação uniforme no território nacional. Uma vez reproduzidas, na norma estadual, disposições constantes dos Decretos federais n. 20.931/1932 e 24.492/1934, consideradas proib</w:t>
      </w:r>
    </w:p>
    <w:p>
      <w:pPr>
        <w:ind w:left="216"/>
      </w:pPr>
      <w:r>
        <w:rPr>
          <w:b/>
          <w:color w:val="003C8C"/>
          <w:sz w:val="16"/>
        </w:rPr>
        <w:t>[ADI 4.268, rel. min. Nunes Marques, j. 25.06.2025, P, DJE de 14.07.2025.]</w:t>
      </w:r>
    </w:p>
    <w:p>
      <w:r>
        <w:rPr>
          <w:b/>
          <w:color w:val="B46400"/>
          <w:sz w:val="16"/>
        </w:rPr>
        <w:t>CONTROLE CONCENTRADO</w:t>
      </w:r>
    </w:p>
    <w:p>
      <w:r>
        <w:rPr>
          <w:color w:val="8C8C8C"/>
          <w:sz w:val="14"/>
        </w:rPr>
        <w:t>cf-art-22-inc-XIII</w:t>
      </w:r>
      <w:r>
        <w:rPr>
          <w:color w:val="0050A0"/>
          <w:sz w:val="14"/>
        </w:rPr>
        <w:t xml:space="preserve"> | ADI 4399</w:t>
      </w:r>
      <w:r>
        <w:rPr>
          <w:color w:val="0050A0"/>
          <w:sz w:val="14"/>
        </w:rPr>
        <w:t xml:space="preserve"> | rel. Nunes Marques</w:t>
      </w:r>
      <w:r>
        <w:rPr>
          <w:color w:val="0050A0"/>
          <w:sz w:val="14"/>
        </w:rPr>
        <w:t xml:space="preserve"> | 2025</w:t>
      </w:r>
    </w:p>
    <w:p>
      <w:pPr>
        <w:ind w:left="216"/>
      </w:pPr>
      <w:r>
        <w:rPr>
          <w:sz w:val="18"/>
        </w:rPr>
        <w:t xml:space="preserve">As exigências específicas quanto ao registro dos estabelecimentos destinados à prática da educação física perante o respectivo órgão de fiscalização profissional (o CREF, no caso) e à manutenção de responsável técnico (Profissional da Educação Física) em tempo integral não inovam na ordem positiva, mas apenas conferem efetividade à legislação federal sobre o tema (Lei nº 6.839/1980 e 9.696/1998). A supervisão profissional imposta pela legislação federal, contudo, destina-se apenas às academias, </w:t>
      </w:r>
    </w:p>
    <w:p>
      <w:pPr>
        <w:ind w:left="216"/>
      </w:pPr>
      <w:r>
        <w:rPr>
          <w:b/>
          <w:color w:val="003C8C"/>
          <w:sz w:val="16"/>
        </w:rPr>
        <w:t>[ADI 4.399, rel. min. Nunes Marques, red. do ac. min. Flávio Dino, j. 07.04.2025, P, DJE de 13.05.2025.]</w:t>
      </w:r>
    </w:p>
    <w:p>
      <w:r>
        <w:rPr>
          <w:b/>
          <w:color w:val="B46400"/>
          <w:sz w:val="16"/>
        </w:rPr>
        <w:t>CONTROLE CONCENTRADO</w:t>
      </w:r>
    </w:p>
    <w:p>
      <w:r>
        <w:rPr>
          <w:color w:val="8C8C8C"/>
          <w:sz w:val="14"/>
        </w:rPr>
        <w:t>cf-art-22-inc-XIII</w:t>
      </w:r>
      <w:r>
        <w:rPr>
          <w:color w:val="0050A0"/>
          <w:sz w:val="14"/>
        </w:rPr>
        <w:t xml:space="preserve"> | ADI 3870</w:t>
      </w:r>
      <w:r>
        <w:rPr>
          <w:color w:val="0050A0"/>
          <w:sz w:val="14"/>
        </w:rPr>
        <w:t xml:space="preserve"> | rel. Roberto Barroso</w:t>
      </w:r>
      <w:r>
        <w:rPr>
          <w:color w:val="0050A0"/>
          <w:sz w:val="14"/>
        </w:rPr>
        <w:t xml:space="preserve"> | 2019</w:t>
      </w:r>
    </w:p>
    <w:p>
      <w:pPr>
        <w:ind w:left="216"/>
      </w:pPr>
      <w:r>
        <w:rPr>
          <w:sz w:val="18"/>
        </w:rPr>
        <w:t>A Lei Estadual 12.547, de 31 de janeiro de 2007, do Estado de São Paulo, dispensa músicos que participem de shows e espetáculos que se realizem naquele estado da apresentação da Carteira da Ordem dos Músicos do Brasil, além de prever punições para quem exigir o documento. (...) A competência para legislar sobre condições para o exercício de profissões é privativa da União. (...) Não cabe à lei estadual regular as condições para o exercício da profissão de músico, mesmo que a pretexto de garantir</w:t>
      </w:r>
    </w:p>
    <w:p>
      <w:pPr>
        <w:ind w:left="216"/>
      </w:pPr>
      <w:r>
        <w:rPr>
          <w:b/>
          <w:color w:val="003C8C"/>
          <w:sz w:val="16"/>
        </w:rPr>
        <w:t>[ADI 3.870, rel. min. Roberto Barroso, j. 27-9-2019, P, DJE de 24-10-2019.]</w:t>
      </w:r>
    </w:p>
    <w:p>
      <w:r>
        <w:rPr>
          <w:b/>
          <w:color w:val="B46400"/>
          <w:sz w:val="16"/>
        </w:rPr>
        <w:t>CONTROLE CONCENTRADO</w:t>
      </w:r>
    </w:p>
    <w:p>
      <w:r>
        <w:rPr>
          <w:color w:val="8C8C8C"/>
          <w:sz w:val="14"/>
        </w:rPr>
        <w:t>cf-art-22-inc-XIII</w:t>
      </w:r>
      <w:r>
        <w:rPr>
          <w:color w:val="0050A0"/>
          <w:sz w:val="14"/>
        </w:rPr>
        <w:t xml:space="preserve"> | ADI 5876</w:t>
      </w:r>
      <w:r>
        <w:rPr>
          <w:color w:val="0050A0"/>
          <w:sz w:val="14"/>
        </w:rPr>
        <w:t xml:space="preserve"> | rel. Alexandre de Moraes</w:t>
      </w:r>
      <w:r>
        <w:rPr>
          <w:color w:val="0050A0"/>
          <w:sz w:val="14"/>
        </w:rPr>
        <w:t xml:space="preserve"> | 2019</w:t>
      </w:r>
    </w:p>
    <w:p>
      <w:pPr>
        <w:ind w:left="216"/>
      </w:pPr>
      <w:r>
        <w:rPr>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16"/>
      </w:pPr>
      <w:r>
        <w:rPr>
          <w:b/>
          <w:color w:val="003C8C"/>
          <w:sz w:val="16"/>
        </w:rPr>
        <w:t>[ADI 5.876, rel. min. Alexandre de Moraes, j. 23-8-2019, P, DJE de 9-9-2019.]</w:t>
      </w:r>
    </w:p>
    <w:p>
      <w:r>
        <w:rPr>
          <w:b/>
          <w:color w:val="B46400"/>
          <w:sz w:val="16"/>
        </w:rPr>
        <w:t>CONTROLE CONCENTRADO</w:t>
      </w:r>
    </w:p>
    <w:p>
      <w:r>
        <w:rPr>
          <w:color w:val="8C8C8C"/>
          <w:sz w:val="14"/>
        </w:rPr>
        <w:t>cf-art-22-inc-XIII</w:t>
      </w:r>
      <w:r>
        <w:rPr>
          <w:color w:val="0050A0"/>
          <w:sz w:val="14"/>
        </w:rPr>
        <w:t xml:space="preserve"> | ADI 4387</w:t>
      </w:r>
      <w:r>
        <w:rPr>
          <w:color w:val="0050A0"/>
          <w:sz w:val="14"/>
        </w:rPr>
        <w:t xml:space="preserve"> | rel. Dias Toffoli</w:t>
      </w:r>
      <w:r>
        <w:rPr>
          <w:color w:val="0050A0"/>
          <w:sz w:val="14"/>
        </w:rPr>
        <w:t xml:space="preserve"> | 2014</w:t>
      </w:r>
    </w:p>
    <w:p>
      <w:pPr>
        <w:ind w:left="216"/>
      </w:pPr>
      <w:r>
        <w:rPr>
          <w:sz w:val="18"/>
        </w:rPr>
        <w:t>Lei 8.107, de 27-10-1992, e Decretos 37.420 e 37.421, todos do Estado de São Paulo. Regulamentação da atividade de despachante perante os órgãos da administração pública estadual. (...) A norma de que trata o art. 5º, XIII, da Carta Magna, que assegura ser "livre o exercício de qualquer trabalho, ofício ou profissão, atendidas as qualificações profissionais que a lei estabelecer", deve ter caráter nacional, não se admitindo que haja diferenças entre os entes federados quanto aos requisitos ou co</w:t>
      </w:r>
    </w:p>
    <w:p>
      <w:pPr>
        <w:ind w:left="216"/>
      </w:pPr>
      <w:r>
        <w:rPr>
          <w:b/>
          <w:color w:val="003C8C"/>
          <w:sz w:val="16"/>
        </w:rPr>
        <w:t>[ADI 4.387, rel. min. Dias Toffoli, j. 4-9-2014, P, DJE de 10-10-2014.]</w:t>
      </w:r>
    </w:p>
    <w:p>
      <w:r>
        <w:rPr>
          <w:b/>
          <w:color w:val="B46400"/>
          <w:sz w:val="16"/>
        </w:rPr>
        <w:t>CONTROLE CONCENTRADO</w:t>
      </w:r>
    </w:p>
    <w:p>
      <w:r>
        <w:rPr>
          <w:color w:val="8C8C8C"/>
          <w:sz w:val="14"/>
        </w:rPr>
        <w:t>cf-art-22-inc-XIII</w:t>
      </w:r>
      <w:r>
        <w:rPr>
          <w:color w:val="0050A0"/>
          <w:sz w:val="14"/>
        </w:rPr>
        <w:t xml:space="preserve"> | ADI 3610</w:t>
      </w:r>
      <w:r>
        <w:rPr>
          <w:color w:val="0050A0"/>
          <w:sz w:val="14"/>
        </w:rPr>
        <w:t xml:space="preserve"> | rel. Cezar Peluso</w:t>
      </w:r>
    </w:p>
    <w:p>
      <w:pPr>
        <w:ind w:left="216"/>
      </w:pPr>
      <w:r>
        <w:rPr>
          <w:sz w:val="18"/>
        </w:rPr>
        <w:t>Profissão de motoboy. Regulamentação. Inadmissibilidade. (...) Competências exclusivas da União. (...) É inconstitucional a lei distrital ou estadual que disponha sobre condições do exercício ou criação de profissão, sobretudo quando essa diga à segurança de trânsito.</w:t>
      </w:r>
    </w:p>
    <w:p>
      <w:pPr>
        <w:ind w:left="216"/>
      </w:pPr>
      <w:r>
        <w:rPr>
          <w:b/>
          <w:color w:val="003C8C"/>
          <w:sz w:val="16"/>
        </w:rPr>
        <w:t>[ADI 3.610, rel. min. Cezar Peluso, j. 1º-8-2011, P, DJE de 22-9-2011.]</w:t>
      </w:r>
    </w:p>
    <w:p>
      <w:r>
        <w:rPr>
          <w:b/>
          <w:color w:val="B46400"/>
          <w:sz w:val="16"/>
        </w:rPr>
        <w:t>CONTROLE CONCENTRADO</w:t>
      </w:r>
    </w:p>
    <w:p>
      <w:r>
        <w:rPr>
          <w:color w:val="8C8C8C"/>
          <w:sz w:val="14"/>
        </w:rPr>
        <w:t>cf-art-22-inc-XIII</w:t>
      </w:r>
      <w:r>
        <w:rPr>
          <w:color w:val="0050A0"/>
          <w:sz w:val="14"/>
        </w:rPr>
        <w:t xml:space="preserve"> | ADI 3587</w:t>
      </w:r>
      <w:r>
        <w:rPr>
          <w:color w:val="0050A0"/>
          <w:sz w:val="14"/>
        </w:rPr>
        <w:t xml:space="preserve"> | rel. Gilmar Mendes</w:t>
      </w:r>
      <w:r>
        <w:rPr>
          <w:color w:val="0050A0"/>
          <w:sz w:val="14"/>
        </w:rPr>
        <w:t xml:space="preserve"> | 2007</w:t>
      </w:r>
    </w:p>
    <w:p>
      <w:pPr>
        <w:ind w:left="216"/>
      </w:pPr>
      <w:r>
        <w:rPr>
          <w:sz w:val="18"/>
        </w:rPr>
        <w:t>Vide ADI 3.679, rel. min. Sepúlveda Pertence, j. 18-6-2007, P, DJ de 3-8-2007 Lei distrital 3.136/2003, que "disciplina a atividade de transporte de bagagens nos terminais rodoviários do Distrito Federal". (...) Quanto à violação ao art. 22, XVI, da CF, na linha dos precedentes do STF, verifica-se a inconstitucionalidade formal dos arts. 2º e 8º do diploma impugnado por versarem sobre condições para o exercício da profissão.</w:t>
      </w:r>
    </w:p>
    <w:p>
      <w:pPr>
        <w:ind w:left="216"/>
      </w:pPr>
      <w:r>
        <w:rPr>
          <w:b/>
          <w:color w:val="003C8C"/>
          <w:sz w:val="16"/>
        </w:rPr>
        <w:t>[ADI 3.587, rel. min. Gilmar Mendes, j. 12-12-2007, P, DJE de 22-2-2008.]</w:t>
      </w:r>
    </w:p>
    <w:p>
      <w:r>
        <w:rPr>
          <w:b/>
          <w:color w:val="B46400"/>
          <w:sz w:val="16"/>
        </w:rPr>
        <w:t>CONTROLE CONCENTRADO</w:t>
      </w:r>
    </w:p>
    <w:p>
      <w:r>
        <w:rPr>
          <w:color w:val="8C8C8C"/>
          <w:sz w:val="14"/>
        </w:rPr>
        <w:t>cf-art-22-inc-XIII</w:t>
      </w:r>
      <w:r>
        <w:rPr>
          <w:color w:val="0050A0"/>
          <w:sz w:val="14"/>
        </w:rPr>
        <w:t xml:space="preserve"> | ARE 1482123</w:t>
      </w:r>
      <w:r>
        <w:rPr>
          <w:color w:val="0050A0"/>
          <w:sz w:val="14"/>
        </w:rPr>
        <w:t xml:space="preserve"> | rel. Luiz Fux</w:t>
      </w:r>
      <w:r>
        <w:rPr>
          <w:color w:val="0050A0"/>
          <w:sz w:val="14"/>
        </w:rPr>
        <w:t xml:space="preserve"> | 2025</w:t>
      </w:r>
    </w:p>
    <w:p>
      <w:pPr>
        <w:ind w:left="216"/>
      </w:pPr>
      <w:r>
        <w:rPr>
          <w:sz w:val="18"/>
        </w:rPr>
        <w:t>Usurpação da competência privativa da União, prevista no artigo 22, inciso XVI, da Constituição da República, por norma local (estadual, distrital ou municipal) que impõe condições ou restringe o exercício de determinada profissão.</w:t>
      </w:r>
    </w:p>
    <w:p>
      <w:pPr>
        <w:ind w:left="216"/>
      </w:pPr>
      <w:r>
        <w:rPr>
          <w:b/>
          <w:color w:val="003C8C"/>
          <w:sz w:val="16"/>
        </w:rPr>
        <w:t>[ARE 1.482.123 RG, rel. min. Luiz Fux, j. 13.06.2025, P, DJE de 23.06.2025, Tema 1.406, com mérito pendente.]</w:t>
      </w:r>
    </w:p>
    <w:p>
      <w:r>
        <w:rPr>
          <w:b/>
          <w:color w:val="B46400"/>
          <w:sz w:val="16"/>
        </w:rPr>
        <w:t>JULGADOS CORRELATOS</w:t>
      </w:r>
    </w:p>
    <w:p>
      <w:r>
        <w:rPr>
          <w:color w:val="8C8C8C"/>
          <w:sz w:val="14"/>
        </w:rPr>
        <w:t>cf-art-22-inc-XIII</w:t>
      </w:r>
      <w:r>
        <w:rPr>
          <w:color w:val="0050A0"/>
          <w:sz w:val="14"/>
        </w:rPr>
        <w:t xml:space="preserve"> | ARE 758227</w:t>
      </w:r>
      <w:r>
        <w:rPr>
          <w:color w:val="0050A0"/>
          <w:sz w:val="14"/>
        </w:rPr>
        <w:t xml:space="preserve"> | rel. Cármen Lúcia</w:t>
      </w:r>
      <w:r>
        <w:rPr>
          <w:color w:val="0050A0"/>
          <w:sz w:val="14"/>
        </w:rPr>
        <w:t xml:space="preserve"> | 2013</w:t>
      </w:r>
    </w:p>
    <w:p>
      <w:pPr>
        <w:ind w:left="216"/>
      </w:pPr>
      <w:r>
        <w:rPr>
          <w:sz w:val="18"/>
        </w:rPr>
        <w:t>Profissionais fisioterapeutas e terapeutas ocupacionais. Carga horária. Lei 8.856/1994. Competência privativa da União para legislar sobre condições de trabalho.</w:t>
      </w:r>
    </w:p>
    <w:p>
      <w:pPr>
        <w:ind w:left="216"/>
      </w:pPr>
      <w:r>
        <w:rPr>
          <w:b/>
          <w:color w:val="003C8C"/>
          <w:sz w:val="16"/>
        </w:rPr>
        <w:t>[ARE 758.227 AgR, rel. min. Cármen Lúcia, j. 29-10-2013, 2ª T, DJE de 4-11-2013.]</w:t>
      </w:r>
    </w:p>
    <w:p>
      <w:r>
        <w:rPr>
          <w:b/>
          <w:color w:val="B46400"/>
          <w:sz w:val="16"/>
        </w:rPr>
        <w:t>JULGADOS CORRELATOS</w:t>
      </w:r>
    </w:p>
    <w:p>
      <w:r>
        <w:rPr>
          <w:color w:val="8C8C8C"/>
          <w:sz w:val="14"/>
        </w:rPr>
        <w:t>cf-art-22-inc-XIII</w:t>
      </w:r>
      <w:r>
        <w:rPr>
          <w:color w:val="0050A0"/>
          <w:sz w:val="14"/>
        </w:rPr>
        <w:t xml:space="preserve"> | RCL 5096</w:t>
      </w:r>
      <w:r>
        <w:rPr>
          <w:color w:val="0050A0"/>
          <w:sz w:val="14"/>
        </w:rPr>
        <w:t xml:space="preserve"> | rel. Marco Aurélio</w:t>
      </w:r>
      <w:r>
        <w:rPr>
          <w:color w:val="0050A0"/>
          <w:sz w:val="14"/>
        </w:rPr>
        <w:t xml:space="preserve"> | 2009</w:t>
      </w:r>
    </w:p>
    <w:p>
      <w:pPr>
        <w:ind w:left="216"/>
      </w:pPr>
      <w:r>
        <w:rPr>
          <w:sz w:val="18"/>
        </w:rPr>
        <w:t>O conflito de lei estadual disciplinadora da atribuição normativa para legislar sobre exercício profissional resolve-se considerada a CF, pouco importando articulação, na inicial, de ofensa à Carta do Estado no que revela princípios gerais – de competir à unidade da Federação normatizar o que não lhe seja vedado e respeitar a atuação municipal.</w:t>
      </w:r>
    </w:p>
    <w:p>
      <w:pPr>
        <w:ind w:left="216"/>
      </w:pPr>
      <w:r>
        <w:rPr>
          <w:b/>
          <w:color w:val="003C8C"/>
          <w:sz w:val="16"/>
        </w:rPr>
        <w:t>[Rcl 5.096, rel. min. Marco Aurélio, j. 20-5-2009, P, DJE de 19-6-2009.]</w:t>
      </w:r>
    </w:p>
    <w:p>
      <w:r>
        <w:rPr>
          <w:b/>
          <w:color w:val="B46400"/>
          <w:sz w:val="16"/>
        </w:rPr>
        <w:t>JULGADOS CORRELATOS</w:t>
      </w:r>
    </w:p>
    <w:p>
      <w:r>
        <w:rPr>
          <w:color w:val="8C8C8C"/>
          <w:sz w:val="14"/>
        </w:rPr>
        <w:t>cf-art-22-inc-XIII</w:t>
      </w:r>
    </w:p>
    <w:p>
      <w:pPr>
        <w:ind w:left="216"/>
      </w:pPr>
      <w:r>
        <w:rPr>
          <w:sz w:val="18"/>
        </w:rPr>
        <w:t>XVII - organização judiciária, do Ministério Público do Distrito Federal e dos Territórios e da Defensoria Pública dos Territórios, bem como organização administrativa destes; (Redação da EC 69/2012) (Vide EC 69/2012) XVIII - sistema estatístico, sistema cartográfico e de geologia nacionais;</w:t>
      </w:r>
    </w:p>
    <w:p>
      <w:r>
        <w:rPr>
          <w:b/>
          <w:color w:val="B46400"/>
          <w:sz w:val="16"/>
        </w:rPr>
        <w:t>CONTROLE CONCENTRADO</w:t>
      </w:r>
    </w:p>
    <w:p>
      <w:r>
        <w:rPr>
          <w:color w:val="8C8C8C"/>
          <w:sz w:val="14"/>
        </w:rPr>
        <w:t>cf-art-22-inc-XIII</w:t>
      </w:r>
      <w:r>
        <w:rPr>
          <w:color w:val="0050A0"/>
          <w:sz w:val="14"/>
        </w:rPr>
        <w:t xml:space="preserve"> | ADI 158</w:t>
      </w:r>
      <w:r>
        <w:rPr>
          <w:color w:val="0050A0"/>
          <w:sz w:val="14"/>
        </w:rPr>
        <w:t xml:space="preserve"> | rel. Celso de Mello</w:t>
      </w:r>
    </w:p>
    <w:p>
      <w:pPr>
        <w:ind w:left="216"/>
      </w:pPr>
      <w:r>
        <w:rPr>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w:t>
      </w:r>
    </w:p>
    <w:p>
      <w:r>
        <w:rPr>
          <w:b/>
          <w:color w:val="B46400"/>
          <w:sz w:val="16"/>
        </w:rPr>
        <w:t>SUMULA VINCULANTE</w:t>
      </w:r>
    </w:p>
    <w:p>
      <w:r>
        <w:rPr>
          <w:color w:val="8C8C8C"/>
          <w:sz w:val="14"/>
        </w:rPr>
        <w:t>cf-art-22-inc-XX</w:t>
      </w:r>
    </w:p>
    <w:p>
      <w:pPr>
        <w:ind w:left="216"/>
      </w:pPr>
      <w:r>
        <w:rPr>
          <w:sz w:val="18"/>
        </w:rPr>
        <w:t>É inconstitucional a lei ou ato normativo estadual ou distrital que disponha sobre sistemas de consórcios e sorteios, inclusive bingos e loterias.</w:t>
      </w:r>
    </w:p>
    <w:p>
      <w:pPr>
        <w:ind w:left="216"/>
      </w:pPr>
      <w:r>
        <w:rPr>
          <w:b/>
          <w:color w:val="003C8C"/>
          <w:sz w:val="16"/>
        </w:rPr>
        <w:t>[Súmula Vinculante 2.]</w:t>
      </w:r>
    </w:p>
    <w:p>
      <w:r>
        <w:rPr>
          <w:b/>
          <w:color w:val="B46400"/>
          <w:sz w:val="16"/>
        </w:rPr>
        <w:t>SUMULA VINCULANTE</w:t>
      </w:r>
    </w:p>
    <w:p>
      <w:r>
        <w:rPr>
          <w:color w:val="8C8C8C"/>
          <w:sz w:val="14"/>
        </w:rPr>
        <w:t>cf-art-22-inc-XX</w:t>
      </w:r>
      <w:r>
        <w:rPr>
          <w:color w:val="0050A0"/>
          <w:sz w:val="14"/>
        </w:rPr>
        <w:t xml:space="preserve"> | ADI 7640</w:t>
      </w:r>
      <w:r>
        <w:rPr>
          <w:color w:val="0050A0"/>
          <w:sz w:val="14"/>
        </w:rPr>
        <w:t xml:space="preserve"> | rel. Luiz Fux</w:t>
      </w:r>
      <w:r>
        <w:rPr>
          <w:color w:val="0050A0"/>
          <w:sz w:val="14"/>
        </w:rPr>
        <w:t xml:space="preserve"> | 2025</w:t>
      </w:r>
    </w:p>
    <w:p>
      <w:pPr>
        <w:ind w:left="216"/>
      </w:pPr>
      <w:r>
        <w:rPr>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w:t>
      </w:r>
    </w:p>
    <w:p>
      <w:pPr>
        <w:ind w:left="216"/>
      </w:pPr>
      <w:r>
        <w:rPr>
          <w:b/>
          <w:color w:val="003C8C"/>
          <w:sz w:val="16"/>
        </w:rPr>
        <w:t>[ADI 7.640, rel. min. Luiz Fux, j. 15.09.2025, P, DJE de 12.11.2025.]</w:t>
      </w:r>
    </w:p>
    <w:p>
      <w:r>
        <w:rPr>
          <w:b/>
          <w:color w:val="B46400"/>
          <w:sz w:val="16"/>
        </w:rPr>
        <w:t>CONTROLE CONCENTRADO</w:t>
      </w:r>
    </w:p>
    <w:p>
      <w:r>
        <w:rPr>
          <w:color w:val="8C8C8C"/>
          <w:sz w:val="14"/>
        </w:rPr>
        <w:t>cf-art-22-inc-XX</w:t>
      </w:r>
      <w:r>
        <w:rPr>
          <w:color w:val="0050A0"/>
          <w:sz w:val="14"/>
        </w:rPr>
        <w:t xml:space="preserve"> | ADPF 492</w:t>
      </w:r>
      <w:r>
        <w:rPr>
          <w:color w:val="0050A0"/>
          <w:sz w:val="14"/>
        </w:rPr>
        <w:t xml:space="preserve"> | rel. Gilmar Mendes</w:t>
      </w:r>
      <w:r>
        <w:rPr>
          <w:color w:val="0050A0"/>
          <w:sz w:val="14"/>
        </w:rPr>
        <w:t xml:space="preserve"> | 2020</w:t>
      </w:r>
    </w:p>
    <w:p>
      <w:pPr>
        <w:ind w:left="216"/>
      </w:pPr>
      <w:r>
        <w:rPr>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w:t>
      </w:r>
    </w:p>
    <w:p>
      <w:pPr>
        <w:ind w:left="216"/>
      </w:pPr>
      <w:r>
        <w:rPr>
          <w:b/>
          <w:color w:val="003C8C"/>
          <w:sz w:val="16"/>
        </w:rPr>
        <w:t>[ADPF 492, ADPF 493 e ADI 4.986, rel. Gilmar Mendes, j. 30-9-2020, P, DJE de 15-12-2020]</w:t>
      </w:r>
    </w:p>
    <w:p>
      <w:r>
        <w:rPr>
          <w:b/>
          <w:color w:val="B46400"/>
          <w:sz w:val="16"/>
        </w:rPr>
        <w:t>CONTROLE CONCENTRADO</w:t>
      </w:r>
    </w:p>
    <w:p>
      <w:r>
        <w:rPr>
          <w:color w:val="8C8C8C"/>
          <w:sz w:val="14"/>
        </w:rPr>
        <w:t>cf-art-22-inc-XX</w:t>
      </w:r>
      <w:r>
        <w:rPr>
          <w:color w:val="0050A0"/>
          <w:sz w:val="14"/>
        </w:rPr>
        <w:t xml:space="preserve"> | ADI 2995</w:t>
      </w:r>
      <w:r>
        <w:rPr>
          <w:color w:val="0050A0"/>
          <w:sz w:val="14"/>
        </w:rPr>
        <w:t xml:space="preserve"> | rel. Celso de Mello</w:t>
      </w:r>
      <w:r>
        <w:rPr>
          <w:color w:val="0050A0"/>
          <w:sz w:val="14"/>
        </w:rPr>
        <w:t xml:space="preserve"> | 2006</w:t>
      </w:r>
    </w:p>
    <w:p>
      <w:pPr>
        <w:ind w:left="216"/>
      </w:pPr>
      <w:r>
        <w:rPr>
          <w:sz w:val="18"/>
        </w:rPr>
        <w:t>A usurpação, pelo Estado-membro, da competência para legislar sobre sistemas de sorteios – que representa matéria constitucionalmente reservada, em caráter de absoluta privatividade, à União Federal – traduz vício jurídico que faz instaurar situação de inconstitucionalidade formal, apta a infirmar, de modo radical, a própria integridade do ato legislativo daí resultante.</w:t>
      </w:r>
    </w:p>
    <w:p>
      <w:pPr>
        <w:ind w:left="216"/>
      </w:pPr>
      <w:r>
        <w:rPr>
          <w:b/>
          <w:color w:val="003C8C"/>
          <w:sz w:val="16"/>
        </w:rPr>
        <w:t>[ADI 2.995, rel. min. Celso de Mello, j. 13-12-2006, P, DJ de 28-9-2007.]</w:t>
      </w:r>
    </w:p>
    <w:p>
      <w:r>
        <w:rPr>
          <w:b/>
          <w:color w:val="B46400"/>
          <w:sz w:val="16"/>
        </w:rPr>
        <w:t>CONTROLE CONCENTRADO</w:t>
      </w:r>
    </w:p>
    <w:p>
      <w:r>
        <w:rPr>
          <w:color w:val="8C8C8C"/>
          <w:sz w:val="14"/>
        </w:rPr>
        <w:t>cf-art-22-inc-XX</w:t>
      </w:r>
      <w:r>
        <w:rPr>
          <w:color w:val="0050A0"/>
          <w:sz w:val="14"/>
        </w:rPr>
        <w:t xml:space="preserve"> | ACO 3696</w:t>
      </w:r>
      <w:r>
        <w:rPr>
          <w:color w:val="0050A0"/>
          <w:sz w:val="14"/>
        </w:rPr>
        <w:t xml:space="preserve"> | rel. André Mendonça</w:t>
      </w:r>
      <w:r>
        <w:rPr>
          <w:color w:val="0050A0"/>
          <w:sz w:val="14"/>
        </w:rPr>
        <w:t xml:space="preserve"> | 2025</w:t>
      </w:r>
    </w:p>
    <w:p>
      <w:pPr>
        <w:ind w:left="216"/>
      </w:pPr>
      <w:r>
        <w:rPr>
          <w:sz w:val="18"/>
        </w:rPr>
        <w:t>= ADI 179, rel. min. Dias Toffoli, j. 19-2-2014, P, DJE de 28-3-2014 Exploração de serviços lotéricos pelos estados. Flexibilização de limites territoriais em edital. Impossibilidade. (...) A flexibilização dos critérios de territorialidade fragiliza a fiscalização e o controle da atividade lotérica, com potenciais prejuízos, entre outros, ao pacto federativo.</w:t>
      </w:r>
    </w:p>
    <w:p>
      <w:pPr>
        <w:ind w:left="216"/>
      </w:pPr>
      <w:r>
        <w:rPr>
          <w:b/>
          <w:color w:val="003C8C"/>
          <w:sz w:val="16"/>
        </w:rPr>
        <w:t>[ACO 3.696 MC-REF, rel. min. André Mendonça, j. 24.02.2025, P, DJE de 13.03.2025.]</w:t>
      </w:r>
    </w:p>
    <w:p>
      <w:r>
        <w:rPr>
          <w:b/>
          <w:color w:val="B46400"/>
          <w:sz w:val="16"/>
        </w:rPr>
        <w:t>CONTROLE CONCENTRADO</w:t>
      </w:r>
    </w:p>
    <w:p>
      <w:r>
        <w:rPr>
          <w:color w:val="8C8C8C"/>
          <w:sz w:val="14"/>
        </w:rPr>
        <w:t>cf-art-22-inc-XX</w:t>
      </w:r>
      <w:r>
        <w:rPr>
          <w:color w:val="0050A0"/>
          <w:sz w:val="14"/>
        </w:rPr>
        <w:t xml:space="preserve"> | ADI 7546</w:t>
      </w:r>
      <w:r>
        <w:rPr>
          <w:color w:val="0050A0"/>
          <w:sz w:val="14"/>
        </w:rPr>
        <w:t xml:space="preserve"> | rel. Nunes Marques</w:t>
      </w:r>
    </w:p>
    <w:p>
      <w:pPr>
        <w:ind w:left="216"/>
      </w:pPr>
      <w:r>
        <w:rPr>
          <w:sz w:val="18"/>
        </w:rPr>
        <w:t>XXI - normas gerais de organização, efetivos, material bélico, garantias, convocação, mobilização, inatividades e pensões das polícias militares e dos corpos de bombeiros militares; (Redação da EC 103/2019) 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w:t>
      </w:r>
    </w:p>
    <w:p>
      <w:pPr>
        <w:ind w:left="216"/>
      </w:pPr>
      <w:r>
        <w:rPr>
          <w:b/>
          <w:color w:val="003C8C"/>
          <w:sz w:val="16"/>
        </w:rPr>
        <w:t>[ADI 7.546, rel. min. Nunes Marques, j.18-2-2026, P, DJE de 2-3-2026.]</w:t>
      </w:r>
    </w:p>
    <w:p>
      <w:r>
        <w:rPr>
          <w:b/>
          <w:color w:val="B46400"/>
          <w:sz w:val="16"/>
        </w:rPr>
        <w:t>CONTROLE CONCENTRADO</w:t>
      </w:r>
    </w:p>
    <w:p>
      <w:r>
        <w:rPr>
          <w:color w:val="8C8C8C"/>
          <w:sz w:val="14"/>
        </w:rPr>
        <w:t>cf-art-22-inc-XX</w:t>
      </w:r>
      <w:r>
        <w:rPr>
          <w:color w:val="0050A0"/>
          <w:sz w:val="14"/>
        </w:rPr>
        <w:t xml:space="preserve"> | ADPF 1184</w:t>
      </w:r>
      <w:r>
        <w:rPr>
          <w:color w:val="0050A0"/>
          <w:sz w:val="14"/>
        </w:rPr>
        <w:t xml:space="preserve"> | rel. Alexandre de Moraes</w:t>
      </w:r>
      <w:r>
        <w:rPr>
          <w:color w:val="0050A0"/>
          <w:sz w:val="14"/>
        </w:rPr>
        <w:t xml:space="preserve"> | 2025</w:t>
      </w:r>
    </w:p>
    <w:p>
      <w:pPr>
        <w:ind w:left="216"/>
      </w:pPr>
      <w:r>
        <w:rPr>
          <w:sz w:val="18"/>
        </w:rPr>
        <w:t>A repristinação de alíquotas previstas em legislação subnacional atinente ao regime previdenciário de militares estaduais, por força do julgamento do RE 1.338.750-RG, não viola a Constituição.</w:t>
      </w:r>
    </w:p>
    <w:p>
      <w:pPr>
        <w:ind w:left="216"/>
      </w:pPr>
      <w:r>
        <w:rPr>
          <w:b/>
          <w:color w:val="003C8C"/>
          <w:sz w:val="16"/>
        </w:rPr>
        <w:t>[ADPF 1.184, rel. min. Alexandre de Moraes, j. 17.03.2025, P, DJE de 21.03.2025.]</w:t>
      </w:r>
    </w:p>
    <w:p>
      <w:r>
        <w:rPr>
          <w:b/>
          <w:color w:val="B46400"/>
          <w:sz w:val="16"/>
        </w:rPr>
        <w:t>CONTROLE CONCENTRADO</w:t>
      </w:r>
    </w:p>
    <w:p>
      <w:r>
        <w:rPr>
          <w:color w:val="8C8C8C"/>
          <w:sz w:val="14"/>
        </w:rPr>
        <w:t>cf-art-22-inc-XX</w:t>
      </w:r>
      <w:r>
        <w:rPr>
          <w:color w:val="0050A0"/>
          <w:sz w:val="14"/>
        </w:rPr>
        <w:t xml:space="preserve"> | ADI 4059</w:t>
      </w:r>
      <w:r>
        <w:rPr>
          <w:color w:val="0050A0"/>
          <w:sz w:val="14"/>
        </w:rPr>
        <w:t xml:space="preserve"> | rel. Nunes Marques</w:t>
      </w:r>
      <w:r>
        <w:rPr>
          <w:color w:val="0050A0"/>
          <w:sz w:val="14"/>
        </w:rPr>
        <w:t xml:space="preserve"> | 2025</w:t>
      </w:r>
    </w:p>
    <w:p>
      <w:pPr>
        <w:ind w:left="216"/>
      </w:pPr>
      <w:r>
        <w:rPr>
          <w:sz w:val="18"/>
        </w:rPr>
        <w:t>Há compatibilidade entre as disposições da norma estadual impugnada e da Lei Federal nº 10.029/2000, revelando a ausência de violação às competências constitucionais atribuídas à União pelo art. 22, XXI, da Constituição Federal e concretizando a regulamentação de um serviço auxiliar de guarda de imóveis estaduais e de quartéis da corporação, conforme autorizado pela legislação federal, restando, contudo, vedada a atribuição de competências típicas das polícias militares ou das polícias penais.</w:t>
      </w:r>
    </w:p>
    <w:p>
      <w:pPr>
        <w:ind w:left="216"/>
      </w:pPr>
      <w:r>
        <w:rPr>
          <w:b/>
          <w:color w:val="003C8C"/>
          <w:sz w:val="16"/>
        </w:rPr>
        <w:t>[ADI 4.059, rel. min. Nunes Marques, red. do ac. Flávio Dino, j. 04.02.2025, P, DJE de 28.03.2025.]</w:t>
      </w:r>
    </w:p>
    <w:p>
      <w:r>
        <w:rPr>
          <w:b/>
          <w:color w:val="B46400"/>
          <w:sz w:val="16"/>
        </w:rPr>
        <w:t>CONTROLE CONCENTRADO</w:t>
      </w:r>
    </w:p>
    <w:p>
      <w:r>
        <w:rPr>
          <w:color w:val="8C8C8C"/>
          <w:sz w:val="14"/>
        </w:rPr>
        <w:t>cf-art-22-inc-XX</w:t>
      </w:r>
      <w:r>
        <w:rPr>
          <w:color w:val="0050A0"/>
          <w:sz w:val="14"/>
        </w:rPr>
        <w:t xml:space="preserve"> | ADI 6917</w:t>
      </w:r>
      <w:r>
        <w:rPr>
          <w:color w:val="0050A0"/>
          <w:sz w:val="14"/>
        </w:rPr>
        <w:t xml:space="preserve"> | rel. Alexandre de Moraes</w:t>
      </w:r>
      <w:r>
        <w:rPr>
          <w:color w:val="0050A0"/>
          <w:sz w:val="14"/>
        </w:rPr>
        <w:t xml:space="preserve"> | 2022</w:t>
      </w:r>
    </w:p>
    <w:p>
      <w:pPr>
        <w:ind w:left="216"/>
      </w:pPr>
      <w:r>
        <w:rPr>
          <w:sz w:val="18"/>
        </w:rPr>
        <w:t>Compete privativamente à União legislar sobre normas gerais de organização, efetivos e convocação das polícias militares e dos corpos de bombeiros militares (CF, art. 22, XXI). Essa previsão não exclui aquela do art. 144, § 6º, segundo a qual as polícias militares e os corpos de bombeiros militares são forças auxiliares e reserva do Exército, subordinando-se aos Governadores dos Estados, do Distrito Federal e dos Territórios. (...) O prazo de duração consiste em elemento essencial do serviço vol</w:t>
      </w:r>
    </w:p>
    <w:p>
      <w:pPr>
        <w:ind w:left="216"/>
      </w:pPr>
      <w:r>
        <w:rPr>
          <w:b/>
          <w:color w:val="003C8C"/>
          <w:sz w:val="16"/>
        </w:rPr>
        <w:t>[ADI 6.917, rel. min. Alexandre de Moraes, j. 21-3-2022, P, DJE de 29-3-2022.]</w:t>
      </w:r>
    </w:p>
    <w:p>
      <w:r>
        <w:rPr>
          <w:b/>
          <w:color w:val="B46400"/>
          <w:sz w:val="16"/>
        </w:rPr>
        <w:t>CONTROLE CONCENTRADO</w:t>
      </w:r>
    </w:p>
    <w:p>
      <w:r>
        <w:rPr>
          <w:color w:val="8C8C8C"/>
          <w:sz w:val="14"/>
        </w:rPr>
        <w:t>cf-art-22-inc-XX</w:t>
      </w:r>
      <w:r>
        <w:rPr>
          <w:color w:val="0050A0"/>
          <w:sz w:val="14"/>
        </w:rPr>
        <w:t xml:space="preserve"> | ADI 5359</w:t>
      </w:r>
      <w:r>
        <w:rPr>
          <w:color w:val="0050A0"/>
          <w:sz w:val="14"/>
        </w:rPr>
        <w:t xml:space="preserve"> | rel. Edson Fachin</w:t>
      </w:r>
    </w:p>
    <w:p>
      <w:pPr>
        <w:ind w:left="216"/>
      </w:pPr>
      <w:r>
        <w:rPr>
          <w:sz w:val="18"/>
        </w:rPr>
        <w:t>O Estatuto do Desarmamento é norma federal e, de forma nítida, afastou a possibilidade do exercício das competências complementares e suplementares dos Estados e Municípios para autorizar porte de arma de fogo, ainda que a pretexto de regular carreiras ou de dispor sobre segurança pública, seja para garanti-lo aos inativos da carreira dos agentes penitenciários, seja para estendê-lo à dos agentes do sistema socioeducativo.</w:t>
      </w:r>
    </w:p>
    <w:p>
      <w:pPr>
        <w:ind w:left="216"/>
      </w:pPr>
      <w:r>
        <w:rPr>
          <w:b/>
          <w:color w:val="003C8C"/>
          <w:sz w:val="16"/>
        </w:rPr>
        <w:t>[ADI 5.359, rel. min. Edson Fachin, j. 1º-3-2021, P, DJE de 6-5-2021.]</w:t>
      </w:r>
    </w:p>
    <w:p>
      <w:r>
        <w:rPr>
          <w:b/>
          <w:color w:val="B46400"/>
          <w:sz w:val="16"/>
        </w:rPr>
        <w:t>CONTROLE CONCENTRADO</w:t>
      </w:r>
    </w:p>
    <w:p>
      <w:r>
        <w:rPr>
          <w:color w:val="8C8C8C"/>
          <w:sz w:val="14"/>
        </w:rPr>
        <w:t>cf-art-22-inc-XX</w:t>
      </w:r>
      <w:r>
        <w:rPr>
          <w:color w:val="0050A0"/>
          <w:sz w:val="14"/>
        </w:rPr>
        <w:t xml:space="preserve"> | ADI 4173</w:t>
      </w:r>
      <w:r>
        <w:rPr>
          <w:color w:val="0050A0"/>
          <w:sz w:val="14"/>
        </w:rPr>
        <w:t xml:space="preserve"> | rel. Alexandre de Moraes</w:t>
      </w:r>
      <w:r>
        <w:rPr>
          <w:color w:val="0050A0"/>
          <w:sz w:val="14"/>
        </w:rPr>
        <w:t xml:space="preserve"> | 2018</w:t>
      </w:r>
    </w:p>
    <w:p>
      <w:pPr>
        <w:ind w:left="216"/>
      </w:pPr>
      <w:r>
        <w:rPr>
          <w:sz w:val="18"/>
        </w:rPr>
        <w:t>A Lei Federal 10.029/2000, que estabeleceu os parâmetros de organização de serviços voluntários nas Polícias Militares e nos Corpos de Bombeiros Militares, possui caráter nacional e foi editada dentro dos limites da competência da União (arts. 22, XXI, e 144, § 7º, da CF).</w:t>
      </w:r>
    </w:p>
    <w:p>
      <w:pPr>
        <w:ind w:left="216"/>
      </w:pPr>
      <w:r>
        <w:rPr>
          <w:b/>
          <w:color w:val="003C8C"/>
          <w:sz w:val="16"/>
        </w:rPr>
        <w:t>[ADI 4.173, rel. min. Alexandre de Moraes, j. 19-12-2018, P, DJE de 25-2-2019.]</w:t>
      </w:r>
    </w:p>
    <w:p>
      <w:r>
        <w:rPr>
          <w:b/>
          <w:color w:val="B46400"/>
          <w:sz w:val="16"/>
        </w:rPr>
        <w:t>CONTROLE CONCENTRADO</w:t>
      </w:r>
    </w:p>
    <w:p>
      <w:r>
        <w:rPr>
          <w:color w:val="8C8C8C"/>
          <w:sz w:val="14"/>
        </w:rPr>
        <w:t>cf-art-22-inc-XX</w:t>
      </w:r>
      <w:r>
        <w:rPr>
          <w:color w:val="0050A0"/>
          <w:sz w:val="14"/>
        </w:rPr>
        <w:t xml:space="preserve"> | ADI 1045</w:t>
      </w:r>
      <w:r>
        <w:rPr>
          <w:color w:val="0050A0"/>
          <w:sz w:val="14"/>
        </w:rPr>
        <w:t xml:space="preserve"> | rel. Marco Aurélio</w:t>
      </w:r>
      <w:r>
        <w:rPr>
          <w:color w:val="0050A0"/>
          <w:sz w:val="14"/>
        </w:rPr>
        <w:t xml:space="preserve"> | 2009</w:t>
      </w:r>
    </w:p>
    <w:p>
      <w:pPr>
        <w:ind w:left="216"/>
      </w:pPr>
      <w:r>
        <w:rPr>
          <w:sz w:val="18"/>
        </w:rPr>
        <w:t>Cumpre à União organizar e manter a Polícia Militar e o Corpo de Bombeiros Militar do Distrito Federal, surgindo a inconstitucionalidade de diploma local versando a matéria.</w:t>
      </w:r>
    </w:p>
    <w:p>
      <w:pPr>
        <w:ind w:left="216"/>
      </w:pPr>
      <w:r>
        <w:rPr>
          <w:b/>
          <w:color w:val="003C8C"/>
          <w:sz w:val="16"/>
        </w:rPr>
        <w:t>[ADI 1.045, rel. min. Marco Aurélio, j. 15-4-2009, P, DJE de 12-6-2009.]</w:t>
      </w:r>
    </w:p>
    <w:p>
      <w:r>
        <w:rPr>
          <w:b/>
          <w:color w:val="B46400"/>
          <w:sz w:val="16"/>
        </w:rPr>
        <w:t>CONTROLE CONCENTRADO</w:t>
      </w:r>
    </w:p>
    <w:p>
      <w:r>
        <w:rPr>
          <w:color w:val="8C8C8C"/>
          <w:sz w:val="14"/>
        </w:rPr>
        <w:t>cf-art-22-inc-XX</w:t>
      </w:r>
      <w:r>
        <w:rPr>
          <w:color w:val="0050A0"/>
          <w:sz w:val="14"/>
        </w:rPr>
        <w:t xml:space="preserve"> | ADI 1540</w:t>
      </w:r>
      <w:r>
        <w:rPr>
          <w:color w:val="0050A0"/>
          <w:sz w:val="14"/>
        </w:rPr>
        <w:t xml:space="preserve"> | rel. Maurício Corrêa</w:t>
      </w:r>
      <w:r>
        <w:rPr>
          <w:color w:val="0050A0"/>
          <w:sz w:val="14"/>
        </w:rPr>
        <w:t xml:space="preserve"> | 1997</w:t>
      </w:r>
    </w:p>
    <w:p>
      <w:pPr>
        <w:ind w:left="216"/>
      </w:pPr>
      <w:r>
        <w:rPr>
          <w:sz w:val="18"/>
        </w:rPr>
        <w:t>= RE 648.946 AgR, rel. min. Cármen Lúcia, j. 25-9-2012, 2ª T, DJE de 19-10-2012 A regulamentação das promoções dos policiais militares é tratada em leis que dispõem sobre normas gerais de organização das polícias militares, as quais, por sua vez, estão sob reserva de lei federal (CF, art. 22, XXI).</w:t>
      </w:r>
    </w:p>
    <w:p>
      <w:pPr>
        <w:ind w:left="216"/>
      </w:pPr>
      <w:r>
        <w:rPr>
          <w:b/>
          <w:color w:val="003C8C"/>
          <w:sz w:val="16"/>
        </w:rPr>
        <w:t>[ADI 1.540, rel. min. Maurício Corrêa, j. 25-6-1997, P, DJ de 16-11-2001.]</w:t>
      </w:r>
    </w:p>
    <w:p>
      <w:r>
        <w:rPr>
          <w:b/>
          <w:color w:val="B46400"/>
          <w:sz w:val="16"/>
        </w:rPr>
        <w:t>CONTROLE CONCENTRADO</w:t>
      </w:r>
    </w:p>
    <w:p>
      <w:r>
        <w:rPr>
          <w:color w:val="8C8C8C"/>
          <w:sz w:val="14"/>
        </w:rPr>
        <w:t>cf-art-22-inc-XX</w:t>
      </w:r>
      <w:r>
        <w:rPr>
          <w:color w:val="0050A0"/>
          <w:sz w:val="14"/>
        </w:rPr>
        <w:t xml:space="preserve"> | RE 1338750</w:t>
      </w:r>
      <w:r>
        <w:rPr>
          <w:color w:val="0050A0"/>
          <w:sz w:val="14"/>
        </w:rPr>
        <w:t xml:space="preserve"> | rel. Luiz Fux</w:t>
      </w:r>
      <w:r>
        <w:rPr>
          <w:color w:val="0050A0"/>
          <w:sz w:val="14"/>
        </w:rPr>
        <w:t xml:space="preserve"> | 2021</w:t>
      </w:r>
    </w:p>
    <w:p>
      <w:pPr>
        <w:ind w:left="216"/>
      </w:pPr>
      <w:r>
        <w:rPr>
          <w:sz w:val="18"/>
        </w:rPr>
        <w:t>= AI 803.434 AgR, rel. min. Gilmar Mendes, j. 1º-3-2011, 2ª T, DJE de 23-3-2011 “A competência privativa da União para a edição de normas gerais sobre inatividades e pensões das polícias militares e dos corpos de bombeiros militares (artigo 22, XXI, da Constituição, na redação da Emenda Constitucional 103/2019) não exclui a competência legislativa dos Estados para a fixação das alíquotas da contribuição previdenciária incidente sobre os proventos de seus próprios militares inativos e pensionista</w:t>
      </w:r>
    </w:p>
    <w:p>
      <w:pPr>
        <w:ind w:left="216"/>
      </w:pPr>
      <w:r>
        <w:rPr>
          <w:b/>
          <w:color w:val="003C8C"/>
          <w:sz w:val="16"/>
        </w:rPr>
        <w:t>[RE 1.338.750 RG, rel. min. Luiz Fux, j. 21.10.2021, P, DJE de 27.10.2021, Tema 1.177, com mérito julgado.]</w:t>
      </w:r>
    </w:p>
    <w:p>
      <w:r>
        <w:rPr>
          <w:b/>
          <w:color w:val="B46400"/>
          <w:sz w:val="16"/>
        </w:rPr>
        <w:t>CONTROLE CONCENTRADO</w:t>
      </w:r>
    </w:p>
    <w:p>
      <w:r>
        <w:rPr>
          <w:color w:val="8C8C8C"/>
          <w:sz w:val="14"/>
        </w:rPr>
        <w:t>cf-art-22-inc-XX</w:t>
      </w:r>
      <w:r>
        <w:rPr>
          <w:color w:val="0050A0"/>
          <w:sz w:val="14"/>
        </w:rPr>
        <w:t xml:space="preserve"> | RE 1554820</w:t>
      </w:r>
      <w:r>
        <w:rPr>
          <w:color w:val="0050A0"/>
          <w:sz w:val="14"/>
        </w:rPr>
        <w:t xml:space="preserve"> | rel. Dias Toffoli</w:t>
      </w:r>
      <w:r>
        <w:rPr>
          <w:color w:val="0050A0"/>
          <w:sz w:val="14"/>
        </w:rPr>
        <w:t xml:space="preserve"> | 2025</w:t>
      </w:r>
    </w:p>
    <w:p>
      <w:pPr>
        <w:ind w:left="216"/>
      </w:pPr>
      <w:r>
        <w:rPr>
          <w:b/>
          <w:color w:val="003C8C"/>
          <w:sz w:val="16"/>
        </w:rPr>
        <w:t>[RE 1.554.820 AgR-segundo, rel. min. Dias Toffoli, j. 26.11.2025, 2ª T, DJE de 28.11.2025.]</w:t>
      </w:r>
    </w:p>
    <w:p>
      <w:r>
        <w:rPr>
          <w:b/>
          <w:color w:val="B46400"/>
          <w:sz w:val="16"/>
        </w:rPr>
        <w:t>CONTROLE CONCENTRADO</w:t>
      </w:r>
    </w:p>
    <w:p>
      <w:r>
        <w:rPr>
          <w:color w:val="8C8C8C"/>
          <w:sz w:val="14"/>
        </w:rPr>
        <w:t>cf-art-22-inc-XX</w:t>
      </w:r>
      <w:r>
        <w:rPr>
          <w:color w:val="0050A0"/>
          <w:sz w:val="14"/>
        </w:rPr>
        <w:t xml:space="preserve"> | RE 1554820</w:t>
      </w:r>
      <w:r>
        <w:rPr>
          <w:color w:val="0050A0"/>
          <w:sz w:val="14"/>
        </w:rPr>
        <w:t xml:space="preserve"> | rel. Dias Toffoli</w:t>
      </w:r>
      <w:r>
        <w:rPr>
          <w:color w:val="0050A0"/>
          <w:sz w:val="14"/>
        </w:rPr>
        <w:t xml:space="preserve"> | 2025</w:t>
      </w:r>
    </w:p>
    <w:p>
      <w:pPr>
        <w:ind w:left="216"/>
      </w:pPr>
      <w:r>
        <w:rPr>
          <w:sz w:val="18"/>
        </w:rPr>
        <w:t>Lei Federal nº 13.954/19. Competência privativa da União para editar normas gerais de inatividade e pensões das polícias militares e dos corpos de bombeiros militares. Contribuição previdenciária incidente sobre proventos de inatividade e pensões de militar estadual. Alíquota e base de cálculo. Competência legislativa dos estados. Tema nº 1.177. Ratificação da jurisprudência. (...) Conquanto a tese fixada no referido paradigma tenha feito referência tão somente à alíquota da contribuição previde</w:t>
      </w:r>
    </w:p>
    <w:p>
      <w:pPr>
        <w:ind w:left="216"/>
      </w:pPr>
      <w:r>
        <w:rPr>
          <w:b/>
          <w:color w:val="003C8C"/>
          <w:sz w:val="16"/>
        </w:rPr>
        <w:t>[RE 1.554.820 AgR-segundo, rel. min. Dias Toffoli, j. 26.11.2025, 2ª T, DJE de 28.11.2025.]</w:t>
      </w:r>
    </w:p>
    <w:p>
      <w:r>
        <w:rPr>
          <w:b/>
          <w:color w:val="B46400"/>
          <w:sz w:val="16"/>
        </w:rPr>
        <w:t>CONTROLE CONCENTRADO</w:t>
      </w:r>
    </w:p>
    <w:p>
      <w:r>
        <w:rPr>
          <w:color w:val="8C8C8C"/>
          <w:sz w:val="14"/>
        </w:rPr>
        <w:t>cf-art-22-inc-XX</w:t>
      </w:r>
      <w:r>
        <w:rPr>
          <w:color w:val="0050A0"/>
          <w:sz w:val="14"/>
        </w:rPr>
        <w:t xml:space="preserve"> | RE 1.338.750</w:t>
      </w:r>
      <w:r>
        <w:rPr>
          <w:color w:val="0050A0"/>
          <w:sz w:val="14"/>
        </w:rPr>
        <w:t xml:space="preserve"> | rel. Luiz Fux</w:t>
      </w:r>
    </w:p>
    <w:p>
      <w:pPr>
        <w:ind w:left="216"/>
      </w:pPr>
      <w:r>
        <w:rPr>
          <w:sz w:val="18"/>
        </w:rPr>
        <w:t>Vide RE 1.338.750 RG, rel. min. Luiz Fux, j. 21.10.2021, P, DJE de 27.10.2021, Tema 1.177, com mérito julgado</w:t>
      </w:r>
    </w:p>
    <w:p>
      <w:r>
        <w:rPr>
          <w:b/>
          <w:color w:val="B46400"/>
          <w:sz w:val="16"/>
        </w:rPr>
        <w:t>JULGADOS CORRELATOS</w:t>
      </w:r>
    </w:p>
    <w:p>
      <w:r>
        <w:rPr>
          <w:color w:val="8C8C8C"/>
          <w:sz w:val="14"/>
        </w:rPr>
        <w:t>cf-art-22-inc-XX</w:t>
      </w:r>
      <w:r>
        <w:rPr>
          <w:color w:val="0050A0"/>
          <w:sz w:val="14"/>
        </w:rPr>
        <w:t xml:space="preserve"> | RE 668565</w:t>
      </w:r>
      <w:r>
        <w:rPr>
          <w:color w:val="0050A0"/>
          <w:sz w:val="14"/>
        </w:rPr>
        <w:t xml:space="preserve"> | rel. Luiz Fux</w:t>
      </w:r>
      <w:r>
        <w:rPr>
          <w:color w:val="0050A0"/>
          <w:sz w:val="14"/>
        </w:rPr>
        <w:t xml:space="preserve"> | 2018</w:t>
      </w:r>
    </w:p>
    <w:p>
      <w:pPr>
        <w:ind w:left="216"/>
      </w:pPr>
      <w:r>
        <w:rPr>
          <w:sz w:val="18"/>
        </w:rPr>
        <w:t>Empresas prestadoras de serviços de segurança privada. Autorização de funcionamento. Controle e fiscalização de armamentos, munições e demais atividades. Lei 2.662/1996 e decreto 23.394/1997 do Estado do Rio de Janeiro. Competência legislativa da União. Art. 22, XXI, da Constituição da República.</w:t>
      </w:r>
    </w:p>
    <w:p>
      <w:pPr>
        <w:ind w:left="216"/>
      </w:pPr>
      <w:r>
        <w:rPr>
          <w:b/>
          <w:color w:val="003C8C"/>
          <w:sz w:val="16"/>
        </w:rPr>
        <w:t>[RE 668.565 AgR, rel. min. Luiz Fux, j. 16-3-2018, 1ª T, DJE de 3-4-2018.]</w:t>
      </w:r>
    </w:p>
    <w:p>
      <w:r>
        <w:rPr>
          <w:b/>
          <w:color w:val="B46400"/>
          <w:sz w:val="16"/>
        </w:rPr>
        <w:t>CONTROLE CONCENTRADO</w:t>
      </w:r>
    </w:p>
    <w:p>
      <w:r>
        <w:rPr>
          <w:color w:val="8C8C8C"/>
          <w:sz w:val="14"/>
        </w:rPr>
        <w:t>cf-art-22-inc-XXIII</w:t>
      </w:r>
      <w:r>
        <w:rPr>
          <w:color w:val="0050A0"/>
          <w:sz w:val="14"/>
        </w:rPr>
        <w:t xml:space="preserve"> | ADPF 522</w:t>
      </w:r>
      <w:r>
        <w:rPr>
          <w:color w:val="0050A0"/>
          <w:sz w:val="14"/>
        </w:rPr>
        <w:t xml:space="preserve"> | rel. Marco Aurélio</w:t>
      </w:r>
      <w:r>
        <w:rPr>
          <w:color w:val="0050A0"/>
          <w:sz w:val="14"/>
        </w:rPr>
        <w:t xml:space="preserve"> | 2025</w:t>
      </w:r>
    </w:p>
    <w:p>
      <w:pPr>
        <w:ind w:left="216"/>
      </w:pPr>
      <w:r>
        <w:rPr>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w:t>
      </w:r>
    </w:p>
    <w:p>
      <w:pPr>
        <w:ind w:left="216"/>
      </w:pPr>
      <w:r>
        <w:rPr>
          <w:b/>
          <w:color w:val="003C8C"/>
          <w:sz w:val="16"/>
        </w:rPr>
        <w:t>[ADPF 522, rel. min. Marco Aurélio, red. do ac. min. Cristiano Zanin, j. 15-10-2025, P, DJE de 23-2-2026.]</w:t>
      </w:r>
    </w:p>
    <w:p>
      <w:r>
        <w:rPr>
          <w:b/>
          <w:color w:val="B46400"/>
          <w:sz w:val="16"/>
        </w:rPr>
        <w:t>CONTROLE CONCENTRADO</w:t>
      </w:r>
    </w:p>
    <w:p>
      <w:r>
        <w:rPr>
          <w:color w:val="8C8C8C"/>
          <w:sz w:val="14"/>
        </w:rPr>
        <w:t>cf-art-22-inc-XXIII</w:t>
      </w:r>
      <w:r>
        <w:rPr>
          <w:color w:val="0050A0"/>
          <w:sz w:val="14"/>
        </w:rPr>
        <w:t xml:space="preserve"> | ADI 7864</w:t>
      </w:r>
      <w:r>
        <w:rPr>
          <w:color w:val="0050A0"/>
          <w:sz w:val="14"/>
        </w:rPr>
        <w:t xml:space="preserve"> | rel. Flávio Dino</w:t>
      </w:r>
      <w:r>
        <w:rPr>
          <w:color w:val="0050A0"/>
          <w:sz w:val="14"/>
        </w:rPr>
        <w:t xml:space="preserve"> | 2025</w:t>
      </w:r>
    </w:p>
    <w:p>
      <w:pPr>
        <w:ind w:left="216"/>
      </w:pPr>
      <w:r>
        <w:rPr>
          <w:sz w:val="18"/>
        </w:rPr>
        <w:t>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w:t>
      </w:r>
    </w:p>
    <w:p>
      <w:pPr>
        <w:ind w:left="216"/>
      </w:pPr>
      <w:r>
        <w:rPr>
          <w:b/>
          <w:color w:val="003C8C"/>
          <w:sz w:val="16"/>
        </w:rPr>
        <w:t>[ADI 7.864 MC-REF, rel. min. Flávio Dino, j. 13.10.2025, P, DJE de 22.10.2025.]</w:t>
      </w:r>
    </w:p>
    <w:p>
      <w:r>
        <w:rPr>
          <w:b/>
          <w:color w:val="B46400"/>
          <w:sz w:val="16"/>
        </w:rPr>
        <w:t>CONTROLE CONCENTRADO</w:t>
      </w:r>
    </w:p>
    <w:p>
      <w:r>
        <w:rPr>
          <w:color w:val="8C8C8C"/>
          <w:sz w:val="14"/>
        </w:rPr>
        <w:t>cf-art-22-inc-XXIII</w:t>
      </w:r>
      <w:r>
        <w:rPr>
          <w:color w:val="0050A0"/>
          <w:sz w:val="14"/>
        </w:rPr>
        <w:t xml:space="preserve"> | ADPF 1036</w:t>
      </w:r>
      <w:r>
        <w:rPr>
          <w:color w:val="0050A0"/>
          <w:sz w:val="14"/>
        </w:rPr>
        <w:t xml:space="preserve"> | rel. Nunes Marques</w:t>
      </w:r>
      <w:r>
        <w:rPr>
          <w:color w:val="0050A0"/>
          <w:sz w:val="14"/>
        </w:rPr>
        <w:t xml:space="preserve"> | 2025</w:t>
      </w:r>
    </w:p>
    <w:p>
      <w:pPr>
        <w:ind w:left="216"/>
      </w:pPr>
      <w:r>
        <w:rPr>
          <w:sz w:val="18"/>
        </w:rPr>
        <w:t>A Lei de Diretrizes e Bases da Educação Nacional (LDB) incentiva o desenvolvimento de programas de ensino à distância em todos os níveis e modalidades, de modo que compete à União regulamentar a oferta desses cursos, inclusive no âmbito da saúde. O ensino superior, inclusive na modalidade à distância, por envolver questões de interesse nacional, como qualidade educacional e acesso à tecnologia, exige tratamento uniforme em todo o território nacional.</w:t>
      </w:r>
    </w:p>
    <w:p>
      <w:pPr>
        <w:ind w:left="216"/>
      </w:pPr>
      <w:r>
        <w:rPr>
          <w:b/>
          <w:color w:val="003C8C"/>
          <w:sz w:val="16"/>
        </w:rPr>
        <w:t>[ADPF 1.036, rel. min. Nunes Marques, j. 17.02.2025, P, DJE de 11.03.2025.]</w:t>
      </w:r>
    </w:p>
    <w:p>
      <w:r>
        <w:rPr>
          <w:b/>
          <w:color w:val="B46400"/>
          <w:sz w:val="16"/>
        </w:rPr>
        <w:t>CONTROLE CONCENTRADO</w:t>
      </w:r>
    </w:p>
    <w:p>
      <w:r>
        <w:rPr>
          <w:color w:val="8C8C8C"/>
          <w:sz w:val="14"/>
        </w:rPr>
        <w:t>cf-art-22-inc-XXIII</w:t>
      </w:r>
      <w:r>
        <w:rPr>
          <w:color w:val="0050A0"/>
          <w:sz w:val="14"/>
        </w:rPr>
        <w:t xml:space="preserve"> | ADI 7019</w:t>
      </w:r>
      <w:r>
        <w:rPr>
          <w:color w:val="0050A0"/>
          <w:sz w:val="14"/>
        </w:rPr>
        <w:t xml:space="preserve"> | rel. Edson Fachin</w:t>
      </w:r>
      <w:r>
        <w:rPr>
          <w:color w:val="0050A0"/>
          <w:sz w:val="14"/>
        </w:rPr>
        <w:t xml:space="preserve"> | 2023</w:t>
      </w:r>
    </w:p>
    <w:p>
      <w:pPr>
        <w:ind w:left="216"/>
      </w:pPr>
      <w:r>
        <w:rPr>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w:t>
      </w:r>
    </w:p>
    <w:p>
      <w:pPr>
        <w:ind w:left="216"/>
      </w:pPr>
      <w:r>
        <w:rPr>
          <w:b/>
          <w:color w:val="003C8C"/>
          <w:sz w:val="16"/>
        </w:rPr>
        <w:t>[ADI 7.019, rel. min. Edson Fachin, j. 10-2-2023, P, DJE de 10-4-2023.]</w:t>
      </w:r>
    </w:p>
    <w:p>
      <w:r>
        <w:rPr>
          <w:b/>
          <w:color w:val="B46400"/>
          <w:sz w:val="16"/>
        </w:rPr>
        <w:t>CONTROLE CONCENTRADO</w:t>
      </w:r>
    </w:p>
    <w:p>
      <w:r>
        <w:rPr>
          <w:color w:val="8C8C8C"/>
          <w:sz w:val="14"/>
        </w:rPr>
        <w:t>cf-art-22-inc-XXIII</w:t>
      </w:r>
      <w:r>
        <w:rPr>
          <w:color w:val="0050A0"/>
          <w:sz w:val="14"/>
        </w:rPr>
        <w:t xml:space="preserve"> | ADI 3713</w:t>
      </w:r>
      <w:r>
        <w:rPr>
          <w:color w:val="0050A0"/>
          <w:sz w:val="14"/>
        </w:rPr>
        <w:t xml:space="preserve"> | rel. Marco Aurélio</w:t>
      </w:r>
      <w:r>
        <w:rPr>
          <w:color w:val="0050A0"/>
          <w:sz w:val="14"/>
        </w:rPr>
        <w:t xml:space="preserve"> | 2019</w:t>
      </w:r>
    </w:p>
    <w:p>
      <w:pPr>
        <w:ind w:left="216"/>
      </w:pPr>
      <w:r>
        <w:rPr>
          <w:sz w:val="18"/>
        </w:rPr>
        <w:t>O afastamento, por lei estadual, das exigências de revalidação de diploma obtido em instituições de ensino superior dos países membros do Mercosul para a concessão de benefícios e progressões a servidores públicos invade a competência privativa da União para legislar sobre diretrizes e bases da educação nacional (art. 22, XXIV, CRFB). Do mesmo modo, a extensão da possibilidade de utilização de títulos oriundos de instituições de ensino de países pertencentes ao Mercosul não validados no Brasil p</w:t>
      </w:r>
    </w:p>
    <w:p>
      <w:pPr>
        <w:ind w:left="216"/>
      </w:pPr>
      <w:r>
        <w:rPr>
          <w:b/>
          <w:color w:val="003C8C"/>
          <w:sz w:val="16"/>
        </w:rPr>
        <w:t>[ADI 3.713, rel. min. Marco Aurélio, j. 15-5-2019, P, DJE de 7-6-2019.]</w:t>
      </w:r>
    </w:p>
    <w:p>
      <w:r>
        <w:rPr>
          <w:b/>
          <w:color w:val="B46400"/>
          <w:sz w:val="16"/>
        </w:rPr>
        <w:t>CONTROLE CONCENTRADO</w:t>
      </w:r>
    </w:p>
    <w:p>
      <w:r>
        <w:rPr>
          <w:color w:val="8C8C8C"/>
          <w:sz w:val="14"/>
        </w:rPr>
        <w:t>cf-art-22-inc-XXIII</w:t>
      </w:r>
      <w:r>
        <w:rPr>
          <w:color w:val="0050A0"/>
          <w:sz w:val="14"/>
        </w:rPr>
        <w:t xml:space="preserve"> | ADI 2501</w:t>
      </w:r>
      <w:r>
        <w:rPr>
          <w:color w:val="0050A0"/>
          <w:sz w:val="14"/>
        </w:rPr>
        <w:t xml:space="preserve"> | rel. Joaquim Barbosa</w:t>
      </w:r>
      <w:r>
        <w:rPr>
          <w:color w:val="0050A0"/>
          <w:sz w:val="14"/>
        </w:rPr>
        <w:t xml:space="preserve"> | 2008</w:t>
      </w:r>
    </w:p>
    <w:p>
      <w:pPr>
        <w:ind w:left="216"/>
      </w:pPr>
      <w:r>
        <w:rPr>
          <w:sz w:val="18"/>
        </w:rPr>
        <w:t>A internalização de títulos acadêmicos de mestrado e doutorado expedidos por instituições de ensino superior estrangeiras há de ter tratamento uniforme em todo o Estado brasileiro, devendo ser regulamentada por normas de caráter nacional. A Lei roraimense 748/2009 macula-se por inconstitucionalidade formal, pela usurpação de competência privativa da União para legislar sobre diretrizes e bases da educação nacional (art. 22, XXIV, da Constituição da República).</w:t>
        <w:br/>
        <w:t>[ADI 4.720, rel. min. Cármen Lúcia,</w:t>
      </w:r>
    </w:p>
    <w:p>
      <w:pPr>
        <w:ind w:left="216"/>
      </w:pPr>
      <w:r>
        <w:rPr>
          <w:b/>
          <w:color w:val="003C8C"/>
          <w:sz w:val="16"/>
        </w:rPr>
        <w:t>[ADI 2.501, rel. min. Joaquim Barbosa, j. 4-9-2008, P, DJE de 19-12-2008.]</w:t>
      </w:r>
    </w:p>
    <w:p>
      <w:r>
        <w:rPr>
          <w:b/>
          <w:color w:val="B46400"/>
          <w:sz w:val="16"/>
        </w:rPr>
        <w:t>CONTROLE CONCENTRADO</w:t>
      </w:r>
    </w:p>
    <w:p>
      <w:r>
        <w:rPr>
          <w:color w:val="8C8C8C"/>
          <w:sz w:val="14"/>
        </w:rPr>
        <w:t>cf-art-22-inc-XXIII</w:t>
      </w:r>
      <w:r>
        <w:rPr>
          <w:color w:val="0050A0"/>
          <w:sz w:val="14"/>
        </w:rPr>
        <w:t xml:space="preserve"> | ADI 3669</w:t>
      </w:r>
      <w:r>
        <w:rPr>
          <w:color w:val="0050A0"/>
          <w:sz w:val="14"/>
        </w:rPr>
        <w:t xml:space="preserve"> | rel. Cármen Lúcia</w:t>
      </w:r>
      <w:r>
        <w:rPr>
          <w:color w:val="0050A0"/>
          <w:sz w:val="14"/>
        </w:rPr>
        <w:t xml:space="preserve"> | 2007</w:t>
      </w:r>
    </w:p>
    <w:p>
      <w:pPr>
        <w:ind w:left="216"/>
      </w:pPr>
      <w:r>
        <w:rPr>
          <w:sz w:val="18"/>
        </w:rPr>
        <w:t>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w:t>
      </w:r>
    </w:p>
    <w:p>
      <w:pPr>
        <w:ind w:left="216"/>
      </w:pPr>
      <w:r>
        <w:rPr>
          <w:b/>
          <w:color w:val="003C8C"/>
          <w:sz w:val="16"/>
        </w:rPr>
        <w:t>[ADI 3.669, rel. min. Cármen Lúcia, j. 18-6-2007, P, DJ de 29-6-2007.]</w:t>
      </w:r>
    </w:p>
    <w:p>
      <w:r>
        <w:rPr>
          <w:b/>
          <w:color w:val="B46400"/>
          <w:sz w:val="16"/>
        </w:rPr>
        <w:t>CONTROLE CONCENTRADO</w:t>
      </w:r>
    </w:p>
    <w:p>
      <w:r>
        <w:rPr>
          <w:color w:val="8C8C8C"/>
          <w:sz w:val="14"/>
        </w:rPr>
        <w:t>cf-art-22-inc-XXIII</w:t>
      </w:r>
      <w:r>
        <w:rPr>
          <w:color w:val="0050A0"/>
          <w:sz w:val="14"/>
        </w:rPr>
        <w:t xml:space="preserve"> | ADI 1399</w:t>
      </w:r>
      <w:r>
        <w:rPr>
          <w:color w:val="0050A0"/>
          <w:sz w:val="14"/>
        </w:rPr>
        <w:t xml:space="preserve"> | rel. Maurício Corrêa</w:t>
      </w:r>
      <w:r>
        <w:rPr>
          <w:color w:val="0050A0"/>
          <w:sz w:val="14"/>
        </w:rPr>
        <w:t xml:space="preserve"> | 2004</w:t>
      </w:r>
    </w:p>
    <w:p>
      <w:pPr>
        <w:ind w:left="216"/>
      </w:pPr>
      <w:r>
        <w:rPr>
          <w:sz w:val="18"/>
        </w:rPr>
        <w:t>Lei de Diretrizes e Bases da Educação Nacional. Iniciativa. (...) Competência privativa da União para legislar sobre diretrizes e bases da educação nacional.</w:t>
      </w:r>
    </w:p>
    <w:p>
      <w:pPr>
        <w:ind w:left="216"/>
      </w:pPr>
      <w:r>
        <w:rPr>
          <w:b/>
          <w:color w:val="003C8C"/>
          <w:sz w:val="16"/>
        </w:rPr>
        <w:t>[ADI 1.399, rel. min. Maurício Corrêa, j. 3-3-2004, P, DJ de 11-6-2004.]</w:t>
      </w:r>
    </w:p>
    <w:p>
      <w:r>
        <w:rPr>
          <w:b/>
          <w:color w:val="B46400"/>
          <w:sz w:val="16"/>
        </w:rPr>
        <w:t>CONTROLE CONCENTRADO</w:t>
      </w:r>
    </w:p>
    <w:p>
      <w:r>
        <w:rPr>
          <w:color w:val="8C8C8C"/>
          <w:sz w:val="14"/>
        </w:rPr>
        <w:t>cf-art-22-inc-XXIII</w:t>
      </w:r>
      <w:r>
        <w:rPr>
          <w:color w:val="0050A0"/>
          <w:sz w:val="14"/>
        </w:rPr>
        <w:t xml:space="preserve"> | ADI 2667</w:t>
      </w:r>
      <w:r>
        <w:rPr>
          <w:color w:val="0050A0"/>
          <w:sz w:val="14"/>
        </w:rPr>
        <w:t xml:space="preserve"> | rel. Celso de Mello</w:t>
      </w:r>
      <w:r>
        <w:rPr>
          <w:color w:val="0050A0"/>
          <w:sz w:val="14"/>
        </w:rPr>
        <w:t xml:space="preserve"> | 2002</w:t>
      </w:r>
    </w:p>
    <w:p>
      <w:pPr>
        <w:ind w:left="216"/>
      </w:pPr>
      <w:r>
        <w:rPr>
          <w:sz w:val="18"/>
        </w:rPr>
        <w:t>Lei distrital que dispõe sobre a emissão de certificado de conclusão do curso e que autoriza o fornecimento de histórico escolar para alunos da terceira série do ensino médio que comprovarem aprovação em vestibular para ingresso em curso de nível superior. Lei distrital que usurpa competência legislativa outorgada à União Federal pela Constituição da República.</w:t>
      </w:r>
    </w:p>
    <w:p>
      <w:pPr>
        <w:ind w:left="216"/>
      </w:pPr>
      <w:r>
        <w:rPr>
          <w:b/>
          <w:color w:val="003C8C"/>
          <w:sz w:val="16"/>
        </w:rPr>
        <w:t>[ADI 2.667 MC, rel. min. Celso de Mello, j. 19-6-2002, P, DJ de 12-3-2004.]</w:t>
      </w:r>
    </w:p>
    <w:p>
      <w:r>
        <w:rPr>
          <w:b/>
          <w:color w:val="B46400"/>
          <w:sz w:val="16"/>
        </w:rPr>
        <w:t>CONTROLE CONCENTRADO</w:t>
      </w:r>
    </w:p>
    <w:p>
      <w:r>
        <w:rPr>
          <w:color w:val="8C8C8C"/>
          <w:sz w:val="14"/>
        </w:rPr>
        <w:t>cf-art-22-inc-XXIII</w:t>
      </w:r>
    </w:p>
    <w:p>
      <w:pPr>
        <w:ind w:left="216"/>
      </w:pPr>
      <w:r>
        <w:rPr>
          <w:sz w:val="18"/>
        </w:rPr>
        <w:t>XXV - registros públicos;</w:t>
      </w:r>
    </w:p>
    <w:p>
      <w:r>
        <w:rPr>
          <w:b/>
          <w:color w:val="B46400"/>
          <w:sz w:val="16"/>
        </w:rPr>
        <w:t>CONTROLE CONCENTRADO</w:t>
      </w:r>
    </w:p>
    <w:p>
      <w:r>
        <w:rPr>
          <w:color w:val="8C8C8C"/>
          <w:sz w:val="14"/>
        </w:rPr>
        <w:t>cf-art-22-inc-XXIII</w:t>
      </w:r>
      <w:r>
        <w:rPr>
          <w:color w:val="0050A0"/>
          <w:sz w:val="14"/>
        </w:rPr>
        <w:t xml:space="preserve"> | ADI 1450</w:t>
      </w:r>
      <w:r>
        <w:rPr>
          <w:color w:val="0050A0"/>
          <w:sz w:val="14"/>
        </w:rPr>
        <w:t xml:space="preserve"> | rel. Roberto Barroso</w:t>
      </w:r>
      <w:r>
        <w:rPr>
          <w:color w:val="0050A0"/>
          <w:sz w:val="14"/>
        </w:rPr>
        <w:t xml:space="preserve"> | 2018</w:t>
      </w:r>
    </w:p>
    <w:p>
      <w:pPr>
        <w:ind w:left="216"/>
      </w:pPr>
      <w:r>
        <w:rPr>
          <w:sz w:val="18"/>
        </w:rPr>
        <w:t>Possibilidade de celebração de convênio entre o Tribunal de Justiça do Estado de São Paulo e as Prefeituras para assegurar a manutenção dos serviços de Cartórios de Registro Civil das Pessoas Naturais. Manutenção de serviço de interesse público inviabilizada por insuficiência de renda própria e por não preenchimento da delegação. Não violação do artigo 22, XXV, e 236 da Constituição Federal.</w:t>
      </w:r>
    </w:p>
    <w:p>
      <w:pPr>
        <w:ind w:left="216"/>
      </w:pPr>
      <w:r>
        <w:rPr>
          <w:b/>
          <w:color w:val="003C8C"/>
          <w:sz w:val="16"/>
        </w:rPr>
        <w:t>[ADI 1.450, rel. min. Roberto Barroso, j. 19-12-2018, P, DJE de 25-2-2019.]</w:t>
      </w:r>
    </w:p>
    <w:p>
      <w:r>
        <w:rPr>
          <w:b/>
          <w:color w:val="B46400"/>
          <w:sz w:val="16"/>
        </w:rPr>
        <w:t>CONTROLE CONCENTRADO</w:t>
      </w:r>
    </w:p>
    <w:p>
      <w:r>
        <w:rPr>
          <w:color w:val="8C8C8C"/>
          <w:sz w:val="14"/>
        </w:rPr>
        <w:t>cf-art-22-inc-XXIII</w:t>
      </w:r>
      <w:r>
        <w:rPr>
          <w:color w:val="0050A0"/>
          <w:sz w:val="14"/>
        </w:rPr>
        <w:t xml:space="preserve"> | ADI 4007</w:t>
      </w:r>
      <w:r>
        <w:rPr>
          <w:color w:val="0050A0"/>
          <w:sz w:val="14"/>
        </w:rPr>
        <w:t xml:space="preserve"> | rel. Rosa Weber</w:t>
      </w:r>
      <w:r>
        <w:rPr>
          <w:color w:val="0050A0"/>
          <w:sz w:val="14"/>
        </w:rPr>
        <w:t xml:space="preserve"> | 2014</w:t>
      </w:r>
    </w:p>
    <w:p>
      <w:pPr>
        <w:ind w:left="216"/>
      </w:pPr>
      <w:r>
        <w:rPr>
          <w:sz w:val="18"/>
        </w:rPr>
        <w:t>Lei estadual que impõe aos cartórios de registro civil a obrigação de encaminhar ao TRE e ao órgão responsável pelo cadastro civil do Estado os dados de falecimento colhidos quando do registro do óbito das pessoas naturais. Não há quebra ou ingerência em esfera de competência legiferante da União para legislar sobre registros públicos (art. 22, XXV, CF/1988). A norma não alberga disciplina enquadrável no conceito de registros públicos, ou seja, não pretende criar ou alterar atos registrais. A cr</w:t>
      </w:r>
    </w:p>
    <w:p>
      <w:pPr>
        <w:ind w:left="216"/>
      </w:pPr>
      <w:r>
        <w:rPr>
          <w:b/>
          <w:color w:val="003C8C"/>
          <w:sz w:val="16"/>
        </w:rPr>
        <w:t>[ADI 4.007, voto da rel. min. Rosa Weber, j. 13-8-2014, P, DJE de 30-10-2014.]</w:t>
      </w:r>
    </w:p>
    <w:p>
      <w:r>
        <w:rPr>
          <w:b/>
          <w:color w:val="B46400"/>
          <w:sz w:val="16"/>
        </w:rPr>
        <w:t>CONTROLE CONCENTRADO</w:t>
      </w:r>
    </w:p>
    <w:p>
      <w:r>
        <w:rPr>
          <w:color w:val="8C8C8C"/>
          <w:sz w:val="14"/>
        </w:rPr>
        <w:t>cf-art-22-inc-XXIII</w:t>
      </w:r>
      <w:r>
        <w:rPr>
          <w:color w:val="0050A0"/>
          <w:sz w:val="14"/>
        </w:rPr>
        <w:t xml:space="preserve"> | ADI 3151</w:t>
      </w:r>
      <w:r>
        <w:rPr>
          <w:color w:val="0050A0"/>
          <w:sz w:val="14"/>
        </w:rPr>
        <w:t xml:space="preserve"> | rel. Ayres Britto</w:t>
      </w:r>
      <w:r>
        <w:rPr>
          <w:color w:val="0050A0"/>
          <w:sz w:val="14"/>
        </w:rPr>
        <w:t xml:space="preserve"> | 2005</w:t>
      </w:r>
    </w:p>
    <w:p>
      <w:pPr>
        <w:ind w:left="216"/>
      </w:pPr>
      <w:r>
        <w:rPr>
          <w:sz w:val="18"/>
        </w:rPr>
        <w:t>Competência legislativa e registros públicos: o § 1º do art. 2º do diploma legislativo em estudo cria um requisito de validade dos atos de criação, preservação, modificação e extinção de direito e obrigações. Imiscuindo-se, ipso facto, na competência legislativa que a Carta Federal outorgou à União.</w:t>
      </w:r>
    </w:p>
    <w:p>
      <w:pPr>
        <w:ind w:left="216"/>
      </w:pPr>
      <w:r>
        <w:rPr>
          <w:b/>
          <w:color w:val="003C8C"/>
          <w:sz w:val="16"/>
        </w:rPr>
        <w:t>[ADI 3.151, rel. min. Ayres Britto, j. 8-6-2005, P, DJ de 28-4-2006.]</w:t>
      </w:r>
    </w:p>
    <w:p>
      <w:r>
        <w:rPr>
          <w:b/>
          <w:color w:val="B46400"/>
          <w:sz w:val="16"/>
        </w:rPr>
        <w:t>CONTROLE CONCENTRADO</w:t>
      </w:r>
    </w:p>
    <w:p>
      <w:r>
        <w:rPr>
          <w:color w:val="8C8C8C"/>
          <w:sz w:val="14"/>
        </w:rPr>
        <w:t>cf-art-22-inc-XXIII</w:t>
      </w:r>
      <w:r>
        <w:rPr>
          <w:color w:val="0050A0"/>
          <w:sz w:val="14"/>
        </w:rPr>
        <w:t xml:space="preserve"> | ADI 1.709</w:t>
      </w:r>
      <w:r>
        <w:rPr>
          <w:color w:val="0050A0"/>
          <w:sz w:val="14"/>
        </w:rPr>
        <w:t xml:space="preserve"> | rel. Maurício Corrêa</w:t>
      </w:r>
    </w:p>
    <w:p>
      <w:pPr>
        <w:ind w:left="216"/>
      </w:pPr>
      <w:r>
        <w:rPr>
          <w:sz w:val="18"/>
        </w:rPr>
        <w:t>A instituição dos emolumentos cartorários pelo tribunal de justiça afronta o princípio da reserva legal. Somente a lei pode criar, majorar ou reduzir os valores das taxas judiciárias.</w:t>
        <w:br/>
        <w:t>[ADI 1.709, rel. min. Maurício Corrêa, j. 10-2-2000, P, DJ de 31-3-2000.] XXVI - atividades nucleares de qualquer natureza;</w:t>
      </w:r>
    </w:p>
    <w:p>
      <w:r>
        <w:rPr>
          <w:b/>
          <w:color w:val="B46400"/>
          <w:sz w:val="16"/>
        </w:rPr>
        <w:t>CONTROLE CONCENTRADO</w:t>
      </w:r>
    </w:p>
    <w:p>
      <w:r>
        <w:rPr>
          <w:color w:val="8C8C8C"/>
          <w:sz w:val="14"/>
        </w:rPr>
        <w:t>cf-art-22-inc-XXIII</w:t>
      </w:r>
      <w:r>
        <w:rPr>
          <w:color w:val="0050A0"/>
          <w:sz w:val="14"/>
        </w:rPr>
        <w:t xml:space="preserve"> | ADI 329</w:t>
      </w:r>
      <w:r>
        <w:rPr>
          <w:color w:val="0050A0"/>
          <w:sz w:val="14"/>
        </w:rPr>
        <w:t xml:space="preserve"> | rel. Ellen Gracie</w:t>
      </w:r>
    </w:p>
    <w:p>
      <w:pPr>
        <w:ind w:left="216"/>
      </w:pPr>
      <w:r>
        <w:rPr>
          <w:sz w:val="18"/>
        </w:rPr>
        <w:t>Alegação de ofensa à competência privativa da União (CF, art. 21, XXIII). Mantida a competência exclusiva da União para legislar sobre atividades nucleares de qualquer natureza (CF, art. 22, XXVI), aplicáveis ao caso os precedentes da Corte produzidos sob a égide da CF de 1967. Ao estabelecer a prévia aprovação da Assembleia Legislativa estadual, ratificada por plebiscito, como requisito para a implantação de instalações industriais para produção de energia nuclear no Estado, invade a Constituiç</w:t>
      </w:r>
    </w:p>
    <w:p>
      <w:pPr>
        <w:ind w:left="216"/>
      </w:pPr>
      <w:r>
        <w:rPr>
          <w:b/>
          <w:color w:val="003C8C"/>
          <w:sz w:val="16"/>
        </w:rPr>
        <w:t>[ADI 329, rel. min. Ellen Gracie, j. 1º-4-2004, P, DJ de 28-5-2004.]</w:t>
      </w:r>
    </w:p>
    <w:p>
      <w:r>
        <w:rPr>
          <w:b/>
          <w:color w:val="B46400"/>
          <w:sz w:val="16"/>
        </w:rPr>
        <w:t>CONTROLE CONCENTRADO</w:t>
      </w:r>
    </w:p>
    <w:p>
      <w:r>
        <w:rPr>
          <w:color w:val="8C8C8C"/>
          <w:sz w:val="14"/>
        </w:rPr>
        <w:t>cf-art-22-inc-XXIII</w:t>
      </w:r>
      <w:r>
        <w:rPr>
          <w:color w:val="0050A0"/>
          <w:sz w:val="14"/>
        </w:rPr>
        <w:t xml:space="preserve"> | ADI 1.575</w:t>
      </w:r>
      <w:r>
        <w:rPr>
          <w:color w:val="0050A0"/>
          <w:sz w:val="14"/>
        </w:rPr>
        <w:t xml:space="preserve"> | rel. Joaquim Barbosa</w:t>
      </w:r>
    </w:p>
    <w:p>
      <w:pPr>
        <w:ind w:left="216"/>
      </w:pPr>
      <w:r>
        <w:rPr>
          <w:sz w:val="18"/>
        </w:rPr>
        <w:t>= ADI 1.575, rel. min. Joaquim Barbosa, j. 7-4-2010, P, DJE de 11-6-2010 XXVII - normas gerais de licitação e contratação, em todas as modalidades, para as administrações públicas diretas, autárquicas e fundacionais da União, Estados, Distrito Federal e Municípios, obedecido o disposto no art. 37, XXI, e para as empresas públicas e sociedades de economia mista, nos termos do art. 173, § 1°, III; (Redação da EC 19/1998)</w:t>
      </w:r>
    </w:p>
    <w:p>
      <w:r>
        <w:rPr>
          <w:b/>
          <w:color w:val="B46400"/>
          <w:sz w:val="16"/>
        </w:rPr>
        <w:t>CONTROLE CONCENTRADO</w:t>
      </w:r>
    </w:p>
    <w:p>
      <w:r>
        <w:rPr>
          <w:color w:val="8C8C8C"/>
          <w:sz w:val="14"/>
        </w:rPr>
        <w:t>cf-art-22-inc-XXIII</w:t>
      </w:r>
      <w:r>
        <w:rPr>
          <w:color w:val="0050A0"/>
          <w:sz w:val="14"/>
        </w:rPr>
        <w:t xml:space="preserve"> | ADI 5333</w:t>
      </w:r>
      <w:r>
        <w:rPr>
          <w:color w:val="0050A0"/>
          <w:sz w:val="14"/>
        </w:rPr>
        <w:t xml:space="preserve"> | rel. Cármen Lúcia</w:t>
      </w:r>
      <w:r>
        <w:rPr>
          <w:color w:val="0050A0"/>
          <w:sz w:val="14"/>
        </w:rPr>
        <w:t xml:space="preserve"> | 2020</w:t>
      </w:r>
    </w:p>
    <w:p>
      <w:pPr>
        <w:ind w:left="216"/>
      </w:pPr>
      <w:r>
        <w:rPr>
          <w:sz w:val="18"/>
        </w:rPr>
        <w:t>A Lei Distrital nº 4.118, de 07.04.2008 trata da obrigatoriedade da contratação de no mínimo 5% de empregados com mais quarenta anos de idade na administração direta e indireta do Distrito Federal, bem como, do estabelecimento de cláusula que assegure o mínimo de 10% das vagas a pessoas com mais de quarenta anos nas licitações para contratação de serviços que incluam o fornecimento de mão- de- obra. A norma ora questionada não invade a seara do regramento geral sobre licitações e contratos estab</w:t>
      </w:r>
    </w:p>
    <w:p>
      <w:pPr>
        <w:ind w:left="216"/>
      </w:pPr>
      <w:r>
        <w:rPr>
          <w:b/>
          <w:color w:val="003C8C"/>
          <w:sz w:val="16"/>
        </w:rPr>
        <w:t>[ADI 5.333, rel. min. Cármen Lúcia, j. 14-2-2020, P, DJE de 6-3-2020.]</w:t>
      </w:r>
    </w:p>
    <w:p>
      <w:r>
        <w:rPr>
          <w:b/>
          <w:color w:val="B46400"/>
          <w:sz w:val="16"/>
        </w:rPr>
        <w:t>CONTROLE CONCENTRADO</w:t>
      </w:r>
    </w:p>
    <w:p>
      <w:r>
        <w:rPr>
          <w:color w:val="8C8C8C"/>
          <w:sz w:val="14"/>
        </w:rPr>
        <w:t>cf-art-22-inc-XXIII</w:t>
      </w:r>
      <w:r>
        <w:rPr>
          <w:color w:val="0050A0"/>
          <w:sz w:val="14"/>
        </w:rPr>
        <w:t xml:space="preserve"> | ADI 4658</w:t>
      </w:r>
      <w:r>
        <w:rPr>
          <w:color w:val="0050A0"/>
          <w:sz w:val="14"/>
        </w:rPr>
        <w:t xml:space="preserve"> | rel. Edson Fachin</w:t>
      </w:r>
      <w:r>
        <w:rPr>
          <w:color w:val="0050A0"/>
          <w:sz w:val="14"/>
        </w:rPr>
        <w:t xml:space="preserve"> | 2019</w:t>
      </w:r>
    </w:p>
    <w:p>
      <w:pPr>
        <w:ind w:left="216"/>
      </w:pPr>
      <w:r>
        <w:rPr>
          <w:sz w:val="18"/>
        </w:rPr>
        <w:t>Usurpa a competência da União para legislar sobre normais gerais de licitação norma estadual que prevê ser dispensável o procedimento licitatório para aquisição por pessoa jurídica de direito interno, de bens produzidos ou serviços prestados por órgão ou entidade que integre a Administração Pública, e que tenha sido criado especificamente para este fim específico, sem a limitação temporal estabelecida pela Lei 8.666/1993 para essa hipótese de dispensa de licitação.</w:t>
      </w:r>
    </w:p>
    <w:p>
      <w:pPr>
        <w:ind w:left="216"/>
      </w:pPr>
      <w:r>
        <w:rPr>
          <w:b/>
          <w:color w:val="003C8C"/>
          <w:sz w:val="16"/>
        </w:rPr>
        <w:t>[ADI 4.658, rel. min. Edson Fachin, j. 25-10-2019, P, DJE de 11-11-2019.]</w:t>
      </w:r>
    </w:p>
    <w:p>
      <w:r>
        <w:rPr>
          <w:b/>
          <w:color w:val="B46400"/>
          <w:sz w:val="16"/>
        </w:rPr>
        <w:t>CONTROLE CONCENTRADO</w:t>
      </w:r>
    </w:p>
    <w:p>
      <w:r>
        <w:rPr>
          <w:color w:val="8C8C8C"/>
          <w:sz w:val="14"/>
        </w:rPr>
        <w:t>cf-art-22-inc-XXIII</w:t>
      </w:r>
      <w:r>
        <w:rPr>
          <w:color w:val="0050A0"/>
          <w:sz w:val="14"/>
        </w:rPr>
        <w:t xml:space="preserve"> | ADI 4748</w:t>
      </w:r>
      <w:r>
        <w:rPr>
          <w:color w:val="0050A0"/>
          <w:sz w:val="14"/>
        </w:rPr>
        <w:t xml:space="preserve"> | rel. Cármen Lúcia</w:t>
      </w:r>
      <w:r>
        <w:rPr>
          <w:color w:val="0050A0"/>
          <w:sz w:val="14"/>
        </w:rPr>
        <w:t xml:space="preserve"> | 2019</w:t>
      </w:r>
    </w:p>
    <w:p>
      <w:pPr>
        <w:ind w:left="216"/>
      </w:pPr>
      <w:r>
        <w:rPr>
          <w:sz w:val="18"/>
        </w:rPr>
        <w:t>Ao se determinar que o poder público adquira o mínimo de 65% (sessenta e cinco por cento) dos bens e serviços definidos em sistema de registro de preços, na Lei estadual se invadiu a competência privativa da União para estabelecer normas gerais sobre licitação e contratação, em todas as modalidades, para as administrações públicas diretas, autárquicas e fundacionais da União, dos Estados, do Distrito Federal e dos Municípios, prevista no inc. XXVII do art. 22 da Constituição da República. No § 4</w:t>
      </w:r>
    </w:p>
    <w:p>
      <w:pPr>
        <w:ind w:left="216"/>
      </w:pPr>
      <w:r>
        <w:rPr>
          <w:b/>
          <w:color w:val="003C8C"/>
          <w:sz w:val="16"/>
        </w:rPr>
        <w:t>[ADI 4.748, rel. min. Cármen Lúcia, j. 11-9-2019, P, DJE de 27-9-2019.]</w:t>
      </w:r>
    </w:p>
    <w:p>
      <w:r>
        <w:rPr>
          <w:b/>
          <w:color w:val="B46400"/>
          <w:sz w:val="16"/>
        </w:rPr>
        <w:t>CONTROLE CONCENTRADO</w:t>
      </w:r>
    </w:p>
    <w:p>
      <w:r>
        <w:rPr>
          <w:color w:val="8C8C8C"/>
          <w:sz w:val="14"/>
        </w:rPr>
        <w:t>cf-art-22-inc-XXIII</w:t>
      </w:r>
      <w:r>
        <w:rPr>
          <w:color w:val="0050A0"/>
          <w:sz w:val="14"/>
        </w:rPr>
        <w:t xml:space="preserve"> | ADI 3735</w:t>
      </w:r>
      <w:r>
        <w:rPr>
          <w:color w:val="0050A0"/>
          <w:sz w:val="14"/>
        </w:rPr>
        <w:t xml:space="preserve"> | rel. Cármen Lúcia</w:t>
      </w:r>
      <w:r>
        <w:rPr>
          <w:color w:val="0050A0"/>
          <w:sz w:val="14"/>
        </w:rPr>
        <w:t xml:space="preserve"> | 2016</w:t>
      </w:r>
    </w:p>
    <w:p>
      <w:pPr>
        <w:ind w:left="216"/>
      </w:pPr>
      <w:r>
        <w:rPr>
          <w:sz w:val="18"/>
        </w:rPr>
        <w:t>A igualdade de condições dos concorrentes em licitações, embora seja enaltecida pela Constituição (art. 37, XXI), pode ser relativizada por duas vias: (a) pela lei, mediante o estabelecimento de condições de diferenciação exigíveis em abstrato; e (b) pela autoridade responsável pela condução do processo licitatório, que poderá estabelecer elementos de distinção circunstanciais, de qualificação técnica e econômica, sempre vinculados à garantia de cumprimento de obrigações específicas. Somente a l</w:t>
      </w:r>
    </w:p>
    <w:p>
      <w:pPr>
        <w:ind w:left="216"/>
      </w:pPr>
      <w:r>
        <w:rPr>
          <w:b/>
          <w:color w:val="003C8C"/>
          <w:sz w:val="16"/>
        </w:rPr>
        <w:t>[ADI 3.735, rel. min. Cármen Lúcia, j. 8-9-2016, P, DJE de 1º-8-2017.]</w:t>
      </w:r>
    </w:p>
    <w:p>
      <w:r>
        <w:rPr>
          <w:b/>
          <w:color w:val="B46400"/>
          <w:sz w:val="16"/>
        </w:rPr>
        <w:t>CONTROLE CONCENTRADO</w:t>
      </w:r>
    </w:p>
    <w:p>
      <w:r>
        <w:rPr>
          <w:color w:val="8C8C8C"/>
          <w:sz w:val="14"/>
        </w:rPr>
        <w:t>cf-art-22-inc-XXIII</w:t>
      </w:r>
      <w:r>
        <w:rPr>
          <w:color w:val="0050A0"/>
          <w:sz w:val="14"/>
        </w:rPr>
        <w:t xml:space="preserve"> | ADI 1746</w:t>
      </w:r>
      <w:r>
        <w:rPr>
          <w:color w:val="0050A0"/>
          <w:sz w:val="14"/>
        </w:rPr>
        <w:t xml:space="preserve"> | rel. Marco Aurélio</w:t>
      </w:r>
      <w:r>
        <w:rPr>
          <w:color w:val="0050A0"/>
          <w:sz w:val="14"/>
        </w:rPr>
        <w:t xml:space="preserve"> | 2014</w:t>
      </w:r>
    </w:p>
    <w:p>
      <w:pPr>
        <w:ind w:left="216"/>
      </w:pPr>
      <w:r>
        <w:rPr>
          <w:sz w:val="18"/>
        </w:rPr>
        <w:t>A teor do disposto no art. 22, XXVII, da CF, compete à União a regulação de normas gerais sobre licitação e contratação públicas, abrangidas a rescisão de contrato administrativo e a indenização cabível.</w:t>
      </w:r>
    </w:p>
    <w:p>
      <w:pPr>
        <w:ind w:left="216"/>
      </w:pPr>
      <w:r>
        <w:rPr>
          <w:b/>
          <w:color w:val="003C8C"/>
          <w:sz w:val="16"/>
        </w:rPr>
        <w:t>[ADI 1.746, rel. min. Marco Aurélio, j. 18-9-2014, P, DJE de 13-11-2014.]</w:t>
      </w:r>
    </w:p>
    <w:p>
      <w:r>
        <w:rPr>
          <w:b/>
          <w:color w:val="B46400"/>
          <w:sz w:val="16"/>
        </w:rPr>
        <w:t>CONTROLE CONCENTRADO</w:t>
      </w:r>
    </w:p>
    <w:p>
      <w:r>
        <w:rPr>
          <w:color w:val="8C8C8C"/>
          <w:sz w:val="14"/>
        </w:rPr>
        <w:t>cf-art-22-inc-XXIII</w:t>
      </w:r>
      <w:r>
        <w:rPr>
          <w:color w:val="0050A0"/>
          <w:sz w:val="14"/>
        </w:rPr>
        <w:t xml:space="preserve"> | ADI 3670</w:t>
      </w:r>
      <w:r>
        <w:rPr>
          <w:color w:val="0050A0"/>
          <w:sz w:val="14"/>
        </w:rPr>
        <w:t xml:space="preserve"> | rel. Sepúlveda Pertence</w:t>
      </w:r>
      <w:r>
        <w:rPr>
          <w:color w:val="0050A0"/>
          <w:sz w:val="14"/>
        </w:rPr>
        <w:t xml:space="preserve"> | 2007</w:t>
      </w:r>
    </w:p>
    <w:p>
      <w:pPr>
        <w:ind w:left="216"/>
      </w:pPr>
      <w:r>
        <w:rPr>
          <w:sz w:val="18"/>
        </w:rPr>
        <w:t xml:space="preserve">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em todas as modalidades, para as administrações públicas diretas, autárquicas e fundacionais de todos os entes da Federação (CF, art. 22, XXVII) e para dispor sobre direito do trabalho e inspeção </w:t>
      </w:r>
    </w:p>
    <w:p>
      <w:pPr>
        <w:ind w:left="216"/>
      </w:pPr>
      <w:r>
        <w:rPr>
          <w:b/>
          <w:color w:val="003C8C"/>
          <w:sz w:val="16"/>
        </w:rPr>
        <w:t>[ADI 3.670, rel. min. Sepúlveda Pertence, j. 2-4-2007, P, DJ de 18-5-2007.]</w:t>
      </w:r>
    </w:p>
    <w:p>
      <w:r>
        <w:rPr>
          <w:b/>
          <w:color w:val="B46400"/>
          <w:sz w:val="16"/>
        </w:rPr>
        <w:t>CONTROLE CONCENTRADO</w:t>
      </w:r>
    </w:p>
    <w:p>
      <w:r>
        <w:rPr>
          <w:color w:val="8C8C8C"/>
          <w:sz w:val="14"/>
        </w:rPr>
        <w:t>cf-art-22-inc-XXIII</w:t>
      </w:r>
      <w:r>
        <w:rPr>
          <w:color w:val="0050A0"/>
          <w:sz w:val="14"/>
        </w:rPr>
        <w:t xml:space="preserve"> | RE 1188352</w:t>
      </w:r>
      <w:r>
        <w:rPr>
          <w:color w:val="0050A0"/>
          <w:sz w:val="14"/>
        </w:rPr>
        <w:t xml:space="preserve"> | rel. Luiz Fux</w:t>
      </w:r>
      <w:r>
        <w:rPr>
          <w:color w:val="0050A0"/>
          <w:sz w:val="14"/>
        </w:rPr>
        <w:t xml:space="preserve"> | 2024</w:t>
      </w:r>
    </w:p>
    <w:p>
      <w:pPr>
        <w:ind w:left="216"/>
      </w:pPr>
      <w:r>
        <w:rPr>
          <w:sz w:val="18"/>
        </w:rPr>
        <w:t>(...) “São constitucionais as leis dos Estados, Distrito Federal e Municípios que, no procedimento licitatório, antecipam a fase da apresentação das propostas à da habilitação dos licitantes, desde que devidamente motivado o ato administrativo, em virtude da competência dos demais entes federativos de legislar sobre procedimento administrativo”.</w:t>
      </w:r>
    </w:p>
    <w:p>
      <w:pPr>
        <w:ind w:left="216"/>
      </w:pPr>
      <w:r>
        <w:rPr>
          <w:b/>
          <w:color w:val="003C8C"/>
          <w:sz w:val="16"/>
        </w:rPr>
        <w:t>[RE 1.188.352, rel. min. Luiz Fux, j. 27.05.2024, P, DJE de 21.06.2024. Tema 1.036, com mérito julgado.]</w:t>
      </w:r>
    </w:p>
    <w:p>
      <w:r>
        <w:rPr>
          <w:b/>
          <w:color w:val="B46400"/>
          <w:sz w:val="16"/>
        </w:rPr>
        <w:t>CONTROLE CONCENTRADO</w:t>
      </w:r>
    </w:p>
    <w:p>
      <w:r>
        <w:rPr>
          <w:color w:val="8C8C8C"/>
          <w:sz w:val="14"/>
        </w:rPr>
        <w:t>cf-art-22-inc-XXIII</w:t>
      </w:r>
      <w:r>
        <w:rPr>
          <w:color w:val="0050A0"/>
          <w:sz w:val="14"/>
        </w:rPr>
        <w:t xml:space="preserve"> | RE 1536640</w:t>
      </w:r>
      <w:r>
        <w:rPr>
          <w:color w:val="0050A0"/>
          <w:sz w:val="14"/>
        </w:rPr>
        <w:t xml:space="preserve"> | rel. André Mendonça</w:t>
      </w:r>
      <w:r>
        <w:rPr>
          <w:color w:val="0050A0"/>
          <w:sz w:val="14"/>
        </w:rPr>
        <w:t xml:space="preserve"> | 2025</w:t>
      </w:r>
    </w:p>
    <w:p>
      <w:pPr>
        <w:ind w:left="216"/>
      </w:pPr>
      <w:r>
        <w:rPr>
          <w:sz w:val="18"/>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 Sob o aspecto material, aos dispositivos da lei distrital impugna</w:t>
      </w:r>
    </w:p>
    <w:p>
      <w:pPr>
        <w:ind w:left="216"/>
      </w:pPr>
      <w:r>
        <w:rPr>
          <w:b/>
          <w:color w:val="003C8C"/>
          <w:sz w:val="16"/>
        </w:rPr>
        <w:t>[RE 1.536.640, rel. min. André Mendonça, j. 13.11.2025, P, Informativo STF 1.199.]</w:t>
      </w:r>
    </w:p>
    <w:p>
      <w:r>
        <w:rPr>
          <w:b/>
          <w:color w:val="B46400"/>
          <w:sz w:val="16"/>
        </w:rPr>
        <w:t>JULGADOS CORRELATOS</w:t>
      </w:r>
    </w:p>
    <w:p>
      <w:r>
        <w:rPr>
          <w:color w:val="8C8C8C"/>
          <w:sz w:val="14"/>
        </w:rPr>
        <w:t>cf-art-22-inc-XXIII</w:t>
      </w:r>
      <w:r>
        <w:rPr>
          <w:color w:val="0050A0"/>
          <w:sz w:val="14"/>
        </w:rPr>
        <w:t xml:space="preserve"> | ADI 7546</w:t>
      </w:r>
      <w:r>
        <w:rPr>
          <w:color w:val="0050A0"/>
          <w:sz w:val="14"/>
        </w:rPr>
        <w:t xml:space="preserve"> | rel. Nunes Marques</w:t>
      </w:r>
    </w:p>
    <w:p>
      <w:pPr>
        <w:ind w:left="216"/>
      </w:pPr>
      <w:r>
        <w:rPr>
          <w:sz w:val="18"/>
        </w:rPr>
        <w:t>A Corte já reconheceu a natureza de normas gerais sobre licitação e contratação às leis federais que exigem autorização legislativa prévia para alienação de bens públicos imóveis, não podendo os estados e municípios, em atenção à distribuição constitucional de competências, desbordar desse parâmetro ao conformar a matéria a seu âmbito de atuação.</w:t>
        <w:br/>
        <w:t>[RE 1.327.523 AgR, rel. min. Dias Toffoli, j. 29-5-2023, P, DJE de 4-7-2023.] O art. 22, XXVII, da CF dispõe ser da União, privativamente, a legislação</w:t>
      </w:r>
    </w:p>
    <w:p>
      <w:pPr>
        <w:ind w:left="216"/>
      </w:pPr>
      <w:r>
        <w:rPr>
          <w:b/>
          <w:color w:val="003C8C"/>
          <w:sz w:val="16"/>
        </w:rPr>
        <w:t>[ADI 7.546, rel. min. Nunes Marques, j.18-2-2026, P, DJE de 2-3-2026.]</w:t>
      </w:r>
    </w:p>
    <w:p>
      <w:r>
        <w:rPr>
          <w:b/>
          <w:color w:val="B46400"/>
          <w:sz w:val="16"/>
        </w:rPr>
        <w:t>CONTROLE CONCENTRADO</w:t>
      </w:r>
    </w:p>
    <w:p>
      <w:r>
        <w:rPr>
          <w:color w:val="8C8C8C"/>
          <w:sz w:val="14"/>
        </w:rPr>
        <w:t>cf-art-22-inc-XXIII</w:t>
      </w:r>
      <w:r>
        <w:rPr>
          <w:color w:val="0050A0"/>
          <w:sz w:val="14"/>
        </w:rPr>
        <w:t xml:space="preserve"> | ADI 5.354</w:t>
      </w:r>
      <w:r>
        <w:rPr>
          <w:color w:val="0050A0"/>
          <w:sz w:val="14"/>
        </w:rPr>
        <w:t xml:space="preserve"> | rel. Dias Toffoli</w:t>
      </w:r>
    </w:p>
    <w:p>
      <w:pPr>
        <w:ind w:left="216"/>
      </w:pPr>
      <w:r>
        <w:rPr>
          <w:sz w:val="18"/>
        </w:rPr>
        <w:t>Competência legislativa privativa da União para legislar sobre normas gerais de organização, efetivos, material bélico, garantias, convocação e mobilização das polícias militares e corpos de bombeiros militares. Normas estaduais suplementares à lei federal sobre normas gerais para a prestação voluntária de serviços administrativos e de serviços auxiliares de saúde e de defesa civil nas polícias militares e nos corpos de bombeiros militares (Lei nº 10.029/00). Inovação e divergência com relação à</w:t>
      </w:r>
    </w:p>
    <w:p>
      <w:r>
        <w:rPr>
          <w:b/>
          <w:color w:val="B46400"/>
          <w:sz w:val="16"/>
        </w:rPr>
        <w:t>CONTROLE CONCENTRADO</w:t>
      </w:r>
    </w:p>
    <w:p>
      <w:r>
        <w:rPr>
          <w:color w:val="8C8C8C"/>
          <w:sz w:val="14"/>
        </w:rPr>
        <w:t>cf-art-22-inc-XXIII</w:t>
      </w:r>
      <w:r>
        <w:rPr>
          <w:color w:val="0050A0"/>
          <w:sz w:val="14"/>
        </w:rPr>
        <w:t xml:space="preserve"> | ADI 5.424</w:t>
      </w:r>
      <w:r>
        <w:rPr>
          <w:color w:val="0050A0"/>
          <w:sz w:val="14"/>
        </w:rPr>
        <w:t xml:space="preserve"> | rel. Dias Toffoli</w:t>
      </w:r>
    </w:p>
    <w:p>
      <w:pPr>
        <w:ind w:left="216"/>
      </w:pPr>
      <w:r>
        <w:rPr>
          <w:sz w:val="18"/>
        </w:rPr>
        <w:t xml:space="preserve">A Lei 16.751/2015 do Estado de Santa Catarina, ao vedar a propaganda de medicamentos e similares nos meios de comunicação sonoros, audiovisuais e escritos daquele Estado, usurpou a competência privativa da União para legislar sobre propaganda comercial (art. 22, inciso XXIX, da Constituição), especificamente em tema de medicamentos (art. 220, § 4º, da CF/88), além de ter contrariado o regramento federal sobre a matéria, que permite que medicamentos anódinos e de venda livre sejam anunciados nos </w:t>
      </w:r>
    </w:p>
    <w:p>
      <w:r>
        <w:rPr>
          <w:b/>
          <w:color w:val="B46400"/>
          <w:sz w:val="16"/>
        </w:rPr>
        <w:t>CONTROLE CONCENTRADO</w:t>
      </w:r>
    </w:p>
    <w:p>
      <w:r>
        <w:rPr>
          <w:color w:val="8C8C8C"/>
          <w:sz w:val="14"/>
        </w:rPr>
        <w:t>cf-art-22-par-unico</w:t>
      </w:r>
      <w:r>
        <w:rPr>
          <w:color w:val="0050A0"/>
          <w:sz w:val="14"/>
        </w:rPr>
        <w:t xml:space="preserve"> | ADI 4212</w:t>
      </w:r>
      <w:r>
        <w:rPr>
          <w:color w:val="0050A0"/>
          <w:sz w:val="14"/>
        </w:rPr>
        <w:t xml:space="preserve"> | rel. Rosa Weber</w:t>
      </w:r>
      <w:r>
        <w:rPr>
          <w:color w:val="0050A0"/>
          <w:sz w:val="14"/>
        </w:rPr>
        <w:t xml:space="preserve"> | 2020</w:t>
      </w:r>
    </w:p>
    <w:p>
      <w:pPr>
        <w:ind w:left="216"/>
      </w:pPr>
      <w:r>
        <w:rPr>
          <w:sz w:val="18"/>
        </w:rPr>
        <w:t xml:space="preserve">O art. 107 da Lei Federal 9.503/1997 – Código de Trânsito Brasileiro – confere a possibilidade de o poder competente regular as condições técnicas e de segurança de acordo com as peculiaridades relativas a cada ente. Não se trata de autorização para legislar, nos termos do art. 22, parágrafo único, da Constituição Federal, que permanece incólume, mas de possibilidade de regulamentação por meio do estabelecimento de normas técnicas, de higiene, de conforto e de segurança a serem atendidas para a </w:t>
      </w:r>
    </w:p>
    <w:p>
      <w:pPr>
        <w:ind w:left="216"/>
      </w:pPr>
      <w:r>
        <w:rPr>
          <w:b/>
          <w:color w:val="003C8C"/>
          <w:sz w:val="16"/>
        </w:rPr>
        <w:t>[ADI 4.212, rel. min. Rosa Weber, j. 29-6-2020, P, DJE de 13-8-2020.]</w:t>
      </w:r>
    </w:p>
    <w:p>
      <w:r>
        <w:rPr>
          <w:b/>
          <w:color w:val="B46400"/>
          <w:sz w:val="16"/>
        </w:rPr>
        <w:t>CONTROLE CONCENTRADO</w:t>
      </w:r>
    </w:p>
    <w:p>
      <w:r>
        <w:rPr>
          <w:color w:val="8C8C8C"/>
          <w:sz w:val="14"/>
        </w:rPr>
        <w:t>cf-art-22-par-unico</w:t>
      </w:r>
      <w:r>
        <w:rPr>
          <w:color w:val="0050A0"/>
          <w:sz w:val="14"/>
        </w:rPr>
        <w:t xml:space="preserve"> | ADI 4391</w:t>
      </w:r>
      <w:r>
        <w:rPr>
          <w:color w:val="0050A0"/>
          <w:sz w:val="14"/>
        </w:rPr>
        <w:t xml:space="preserve"> | rel. Dias Toffoli</w:t>
      </w:r>
      <w:r>
        <w:rPr>
          <w:color w:val="0050A0"/>
          <w:sz w:val="14"/>
        </w:rPr>
        <w:t xml:space="preserve"> | 2011</w:t>
      </w:r>
    </w:p>
    <w:p>
      <w:pPr>
        <w:ind w:left="216"/>
      </w:pPr>
      <w:r>
        <w:rPr>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w:t>
      </w:r>
    </w:p>
    <w:p>
      <w:pPr>
        <w:ind w:left="216"/>
      </w:pPr>
      <w:r>
        <w:rPr>
          <w:b/>
          <w:color w:val="003C8C"/>
          <w:sz w:val="16"/>
        </w:rPr>
        <w:t>[ADI 4.391, rel. min. Dias Toffoli, j. 2-3-2011, P, DJE de 20-6-2011.]</w:t>
      </w:r>
    </w:p>
    <w:p>
      <w:r>
        <w:rPr>
          <w:b/>
          <w:color w:val="B46400"/>
          <w:sz w:val="16"/>
        </w:rPr>
        <w:t>CONTROLE CONCENTRADO</w:t>
      </w:r>
    </w:p>
    <w:p>
      <w:r>
        <w:rPr>
          <w:color w:val="8C8C8C"/>
          <w:sz w:val="14"/>
        </w:rPr>
        <w:t>cf-art-22-par-unico</w:t>
      </w:r>
      <w:r>
        <w:rPr>
          <w:color w:val="0050A0"/>
          <w:sz w:val="14"/>
        </w:rPr>
        <w:t xml:space="preserve"> | ADI 4364</w:t>
      </w:r>
      <w:r>
        <w:rPr>
          <w:color w:val="0050A0"/>
          <w:sz w:val="14"/>
        </w:rPr>
        <w:t xml:space="preserve"> | rel. Dias Toffoli</w:t>
      </w:r>
      <w:r>
        <w:rPr>
          <w:color w:val="0050A0"/>
          <w:sz w:val="14"/>
        </w:rPr>
        <w:t xml:space="preserve"> | 2011</w:t>
      </w:r>
    </w:p>
    <w:p>
      <w:pPr>
        <w:ind w:left="216"/>
      </w:pPr>
      <w:r>
        <w:rPr>
          <w:sz w:val="18"/>
        </w:rPr>
        <w:t>A competência legislativa do Estado de Santa Catarina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w:t>
      </w:r>
    </w:p>
    <w:p>
      <w:pPr>
        <w:ind w:left="216"/>
      </w:pPr>
      <w:r>
        <w:rPr>
          <w:b/>
          <w:color w:val="003C8C"/>
          <w:sz w:val="16"/>
        </w:rPr>
        <w:t>[ADI 4.364, rel. min. Dias Toffoli, j. 2-3-2011, P, DJE de 16-5-2011.]</w:t>
      </w:r>
    </w:p>
    <w:p>
      <w:pPr>
        <w:pStyle w:val="Heading1"/>
      </w:pPr>
      <w:r>
        <w:t>Art. 23</w:t>
      </w:r>
    </w:p>
    <w:p>
      <w:r>
        <w:rPr>
          <w:b/>
          <w:color w:val="B46400"/>
          <w:sz w:val="16"/>
        </w:rPr>
        <w:t>CONTROLE CONCENTRADO</w:t>
      </w:r>
    </w:p>
    <w:p>
      <w:r>
        <w:rPr>
          <w:color w:val="8C8C8C"/>
          <w:sz w:val="14"/>
        </w:rPr>
        <w:t>cf-art-23</w:t>
      </w:r>
      <w:r>
        <w:rPr>
          <w:color w:val="0050A0"/>
          <w:sz w:val="14"/>
        </w:rPr>
        <w:t xml:space="preserve"> | ADI 3193</w:t>
      </w:r>
      <w:r>
        <w:rPr>
          <w:color w:val="0050A0"/>
          <w:sz w:val="14"/>
        </w:rPr>
        <w:t xml:space="preserve"> | rel. Marco Aurélio</w:t>
      </w:r>
      <w:r>
        <w:rPr>
          <w:color w:val="0050A0"/>
          <w:sz w:val="14"/>
        </w:rPr>
        <w:t xml:space="preserve"> | 2013</w:t>
      </w:r>
    </w:p>
    <w:p>
      <w:pPr>
        <w:ind w:left="216"/>
      </w:pPr>
      <w:r>
        <w:rPr>
          <w:sz w:val="18"/>
        </w:rPr>
        <w:t>A técnica da remissão a lei federal, tomando-se de empréstimo preceitos nela contidos, pressupõe a possibilidade de o Estado legislar, de modo originário, sobre a matéria.</w:t>
      </w:r>
    </w:p>
    <w:p>
      <w:pPr>
        <w:ind w:left="216"/>
      </w:pPr>
      <w:r>
        <w:rPr>
          <w:b/>
          <w:color w:val="003C8C"/>
          <w:sz w:val="16"/>
        </w:rPr>
        <w:t>[ADI 3.193, rel. min. Marco Aurélio, j. 9-5-2013, P, DJE de 6-8-2013.]</w:t>
      </w:r>
    </w:p>
    <w:p>
      <w:r>
        <w:rPr>
          <w:b/>
          <w:color w:val="B46400"/>
          <w:sz w:val="16"/>
        </w:rPr>
        <w:t>CONTROLE CONCENTRADO</w:t>
      </w:r>
    </w:p>
    <w:p>
      <w:r>
        <w:rPr>
          <w:color w:val="8C8C8C"/>
          <w:sz w:val="14"/>
        </w:rPr>
        <w:t>cf-art-23</w:t>
      </w:r>
      <w:r>
        <w:rPr>
          <w:color w:val="0050A0"/>
          <w:sz w:val="14"/>
        </w:rPr>
        <w:t xml:space="preserve"> | ACO 3121</w:t>
      </w:r>
      <w:r>
        <w:rPr>
          <w:color w:val="0050A0"/>
          <w:sz w:val="14"/>
        </w:rPr>
        <w:t xml:space="preserve"> | rel. Rosa Weber</w:t>
      </w:r>
      <w:r>
        <w:rPr>
          <w:color w:val="0050A0"/>
          <w:sz w:val="14"/>
        </w:rPr>
        <w:t xml:space="preserve"> | 2020</w:t>
      </w:r>
    </w:p>
    <w:p>
      <w:pPr>
        <w:ind w:left="216"/>
      </w:pPr>
      <w:r>
        <w:rPr>
          <w:sz w:val="18"/>
        </w:rPr>
        <w:t>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w:t>
      </w:r>
    </w:p>
    <w:p>
      <w:pPr>
        <w:ind w:left="216"/>
      </w:pPr>
      <w:r>
        <w:rPr>
          <w:b/>
          <w:color w:val="003C8C"/>
          <w:sz w:val="16"/>
        </w:rPr>
        <w:t>[ACO 3.121, rel. min. Rosa Weber, j. 13-10-2020, P, DJE de 27-10-2020.]</w:t>
      </w:r>
    </w:p>
    <w:p>
      <w:r>
        <w:rPr>
          <w:b/>
          <w:color w:val="B46400"/>
          <w:sz w:val="16"/>
        </w:rPr>
        <w:t>JULGADOS CORRELATOS</w:t>
      </w:r>
    </w:p>
    <w:p>
      <w:r>
        <w:rPr>
          <w:color w:val="8C8C8C"/>
          <w:sz w:val="14"/>
        </w:rPr>
        <w:t>cf-art-23</w:t>
      </w:r>
      <w:r>
        <w:rPr>
          <w:color w:val="0050A0"/>
          <w:sz w:val="14"/>
        </w:rPr>
        <w:t xml:space="preserve"> | ACO 3113</w:t>
      </w:r>
      <w:r>
        <w:rPr>
          <w:color w:val="0050A0"/>
          <w:sz w:val="14"/>
        </w:rPr>
        <w:t xml:space="preserve"> | rel. Alexandre de Moraes</w:t>
      </w:r>
      <w:r>
        <w:rPr>
          <w:color w:val="0050A0"/>
          <w:sz w:val="14"/>
        </w:rPr>
        <w:t xml:space="preserve"> | 2020</w:t>
      </w:r>
    </w:p>
    <w:p>
      <w:pPr>
        <w:ind w:left="216"/>
      </w:pPr>
      <w:r>
        <w:rPr>
          <w:sz w:val="18"/>
        </w:rPr>
        <w:t>No exercício de sua competência privativa, a União editou a Lei 13.45/2017 – Lei de Migração – a qual afirma entre os princípios e diretrizes da política migratória brasileira, a universalidade, indivisibilidade e interdependência dos direitos humanos, a acolhida humanitária, o fortalecimento da integração econômica, política, social e cultural dos povos da América Latina, mediante constituição de espaços de cidadania e de livre circulação de pessoas e a cooperação internacional com Estados de o</w:t>
      </w:r>
    </w:p>
    <w:p>
      <w:pPr>
        <w:ind w:left="216"/>
      </w:pPr>
      <w:r>
        <w:rPr>
          <w:b/>
          <w:color w:val="003C8C"/>
          <w:sz w:val="16"/>
        </w:rPr>
        <w:t>[ACO 3.113, red. do ac. min. Alexandre de Moraes, j. 13-10-2020, P, DJE de 16-12-2020]</w:t>
      </w:r>
    </w:p>
    <w:p>
      <w:r>
        <w:rPr>
          <w:b/>
          <w:color w:val="B46400"/>
          <w:sz w:val="16"/>
        </w:rPr>
        <w:t>JULGADOS CORRELATOS</w:t>
      </w:r>
    </w:p>
    <w:p>
      <w:r>
        <w:rPr>
          <w:color w:val="8C8C8C"/>
          <w:sz w:val="14"/>
        </w:rPr>
        <w:t>cf-art-23</w:t>
      </w:r>
      <w:r>
        <w:rPr>
          <w:color w:val="0050A0"/>
          <w:sz w:val="14"/>
        </w:rPr>
        <w:t xml:space="preserve"> | RE 194704</w:t>
      </w:r>
      <w:r>
        <w:rPr>
          <w:color w:val="0050A0"/>
          <w:sz w:val="14"/>
        </w:rPr>
        <w:t xml:space="preserve"> | rel. p/ o ac</w:t>
      </w:r>
      <w:r>
        <w:rPr>
          <w:color w:val="0050A0"/>
          <w:sz w:val="14"/>
        </w:rPr>
        <w:t xml:space="preserve"> | 2017</w:t>
      </w:r>
    </w:p>
    <w:p>
      <w:pPr>
        <w:ind w:left="216"/>
      </w:pPr>
      <w:r>
        <w:rPr>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w:t>
      </w:r>
    </w:p>
    <w:p>
      <w:pPr>
        <w:ind w:left="216"/>
      </w:pPr>
      <w:r>
        <w:rPr>
          <w:b/>
          <w:color w:val="003C8C"/>
          <w:sz w:val="16"/>
        </w:rPr>
        <w:t>[RE 194.704, rel. p/ o ac. min. Edson Fachin, j. 29-6-2017, P, DJE de 17-11-2017.]</w:t>
      </w:r>
    </w:p>
    <w:p>
      <w:r>
        <w:rPr>
          <w:b/>
          <w:color w:val="B46400"/>
          <w:sz w:val="16"/>
        </w:rPr>
        <w:t>JULGADOS CORRELATOS</w:t>
      </w:r>
    </w:p>
    <w:p>
      <w:r>
        <w:rPr>
          <w:color w:val="8C8C8C"/>
          <w:sz w:val="14"/>
        </w:rPr>
        <w:t>cf-art-23</w:t>
      </w:r>
      <w:r>
        <w:rPr>
          <w:color w:val="0050A0"/>
          <w:sz w:val="14"/>
        </w:rPr>
        <w:t xml:space="preserve"> | RE 169.247</w:t>
      </w:r>
      <w:r>
        <w:rPr>
          <w:color w:val="0050A0"/>
          <w:sz w:val="14"/>
        </w:rPr>
        <w:t xml:space="preserve"> | rel. Néri da Silveira</w:t>
      </w:r>
    </w:p>
    <w:p>
      <w:pPr>
        <w:ind w:left="216"/>
      </w:pPr>
      <w:r>
        <w:rPr>
          <w:sz w:val="18"/>
        </w:rPr>
        <w:t>Não se compreende, no rol de competências comuns da União, dos Estados, do Distrito Federal e dos Municípios, ut art. 23 da CF, a matéria concernente à disciplina de "diversões e espetáculos públicos", que, a teor do art. 220, § 3º, I, do Diploma Maior, compete à lei federal regular, estipulando-se, na mesma norma, que "caberá ao Poder Público informar sobre a natureza deles, as faixas etárias a que não se recomendem, locais e horários em que sua apresentação se mostre inadequada".</w:t>
        <w:br/>
        <w:t xml:space="preserve">[RE 169.247, </w:t>
      </w:r>
    </w:p>
    <w:p>
      <w:r>
        <w:rPr>
          <w:b/>
          <w:color w:val="B46400"/>
          <w:sz w:val="16"/>
        </w:rPr>
        <w:t>CONTROLE CONCENTRADO</w:t>
      </w:r>
    </w:p>
    <w:p>
      <w:r>
        <w:rPr>
          <w:color w:val="8C8C8C"/>
          <w:sz w:val="14"/>
        </w:rPr>
        <w:t>cf-art-23-inc-II</w:t>
      </w:r>
      <w:r>
        <w:rPr>
          <w:color w:val="0050A0"/>
          <w:sz w:val="14"/>
        </w:rPr>
        <w:t xml:space="preserve"> | ADI 6343</w:t>
      </w:r>
      <w:r>
        <w:rPr>
          <w:color w:val="0050A0"/>
          <w:sz w:val="14"/>
        </w:rPr>
        <w:t xml:space="preserve"> | rel. Alexandre de Moraes</w:t>
      </w:r>
      <w:r>
        <w:rPr>
          <w:color w:val="0050A0"/>
          <w:sz w:val="14"/>
        </w:rPr>
        <w:t xml:space="preserve"> | 2020</w:t>
      </w:r>
    </w:p>
    <w:p>
      <w:pPr>
        <w:ind w:left="216"/>
      </w:pPr>
      <w:r>
        <w:rPr>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w:t>
        <w:br/>
        <w:t>[ADI 6.137, rel. min. Cármen Lúcia, j. 29-5-2023, P, DJE de 14-6-2023.] (...) (A) a vacinação compulsória não significa vacinação forçada, por exigir sempre o consentimento do u</w:t>
      </w:r>
    </w:p>
    <w:p>
      <w:pPr>
        <w:ind w:left="216"/>
      </w:pPr>
      <w:r>
        <w:rPr>
          <w:b/>
          <w:color w:val="003C8C"/>
          <w:sz w:val="16"/>
        </w:rPr>
        <w:t>[ADI 6.343 MC-REF, red. do ac. min. Alexandre de Moraes, j. 6-5-2020, P, DJE de 17-11-2020.]</w:t>
      </w:r>
    </w:p>
    <w:p>
      <w:r>
        <w:rPr>
          <w:b/>
          <w:color w:val="B46400"/>
          <w:sz w:val="16"/>
        </w:rPr>
        <w:t>CONTROLE CONCENTRADO</w:t>
      </w:r>
    </w:p>
    <w:p>
      <w:r>
        <w:rPr>
          <w:color w:val="8C8C8C"/>
          <w:sz w:val="14"/>
        </w:rPr>
        <w:t>cf-art-23-inc-II</w:t>
      </w:r>
      <w:r>
        <w:rPr>
          <w:color w:val="0050A0"/>
          <w:sz w:val="14"/>
        </w:rPr>
        <w:t xml:space="preserve"> | ADI 6341</w:t>
      </w:r>
      <w:r>
        <w:rPr>
          <w:color w:val="0050A0"/>
          <w:sz w:val="14"/>
        </w:rPr>
        <w:t xml:space="preserve"> | rel. Edson Fachin</w:t>
      </w:r>
      <w:r>
        <w:rPr>
          <w:color w:val="0050A0"/>
          <w:sz w:val="14"/>
        </w:rPr>
        <w:t xml:space="preserve"> | 2020</w:t>
      </w:r>
    </w:p>
    <w:p>
      <w:pPr>
        <w:ind w:left="216"/>
      </w:pPr>
      <w:r>
        <w:rPr>
          <w:sz w:val="18"/>
        </w:rPr>
        <w:t>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w:t>
      </w:r>
    </w:p>
    <w:p>
      <w:pPr>
        <w:ind w:left="216"/>
      </w:pPr>
      <w:r>
        <w:rPr>
          <w:b/>
          <w:color w:val="003C8C"/>
          <w:sz w:val="16"/>
        </w:rPr>
        <w:t>[ADI 6.341 MC-REF, red. do ac. min. Edson Fachin, j. 15-4-2020, P, DJE de 13-11-2020.]</w:t>
      </w:r>
    </w:p>
    <w:p>
      <w:r>
        <w:rPr>
          <w:b/>
          <w:color w:val="B46400"/>
          <w:sz w:val="16"/>
        </w:rPr>
        <w:t>CONTROLE CONCENTRADO</w:t>
      </w:r>
    </w:p>
    <w:p>
      <w:r>
        <w:rPr>
          <w:color w:val="8C8C8C"/>
          <w:sz w:val="14"/>
        </w:rPr>
        <w:t>cf-art-23-inc-II</w:t>
      </w:r>
      <w:r>
        <w:rPr>
          <w:color w:val="0050A0"/>
          <w:sz w:val="14"/>
        </w:rPr>
        <w:t xml:space="preserve"> | ADI 2875</w:t>
      </w:r>
      <w:r>
        <w:rPr>
          <w:color w:val="0050A0"/>
          <w:sz w:val="14"/>
        </w:rPr>
        <w:t xml:space="preserve"> | rel. Ricardo Lewandowski</w:t>
      </w:r>
      <w:r>
        <w:rPr>
          <w:color w:val="0050A0"/>
          <w:sz w:val="14"/>
        </w:rPr>
        <w:t xml:space="preserve"> | 2008</w:t>
      </w:r>
    </w:p>
    <w:p>
      <w:pPr>
        <w:ind w:left="216"/>
      </w:pPr>
      <w:r>
        <w:rPr>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w:t>
      </w:r>
    </w:p>
    <w:p>
      <w:pPr>
        <w:ind w:left="216"/>
      </w:pPr>
      <w:r>
        <w:rPr>
          <w:b/>
          <w:color w:val="003C8C"/>
          <w:sz w:val="16"/>
        </w:rPr>
        <w:t>[ADI 2.875, rel. min. Ricardo Lewandowski, j. 4-6-2008, P, DJE de 20-6-2008.]</w:t>
      </w:r>
    </w:p>
    <w:p>
      <w:r>
        <w:rPr>
          <w:b/>
          <w:color w:val="B46400"/>
          <w:sz w:val="16"/>
        </w:rPr>
        <w:t>CONTROLE CONCENTRADO</w:t>
      </w:r>
    </w:p>
    <w:p>
      <w:r>
        <w:rPr>
          <w:color w:val="8C8C8C"/>
          <w:sz w:val="14"/>
        </w:rPr>
        <w:t>cf-art-23-inc-II</w:t>
      </w:r>
      <w:r>
        <w:rPr>
          <w:color w:val="0050A0"/>
          <w:sz w:val="14"/>
        </w:rPr>
        <w:t xml:space="preserve"> | RE 1198269</w:t>
      </w:r>
      <w:r>
        <w:rPr>
          <w:color w:val="0050A0"/>
          <w:sz w:val="14"/>
        </w:rPr>
        <w:t xml:space="preserve"> | rel. Gilmar Mendes</w:t>
      </w:r>
      <w:r>
        <w:rPr>
          <w:color w:val="0050A0"/>
          <w:sz w:val="14"/>
        </w:rPr>
        <w:t xml:space="preserve"> | 2025</w:t>
      </w:r>
    </w:p>
    <w:p>
      <w:pPr>
        <w:ind w:left="216"/>
      </w:pPr>
      <w:r>
        <w:rPr>
          <w:sz w:val="18"/>
        </w:rPr>
        <w:t>É constitucional lei estadual que impõe a obrigatoriedade de adaptação de percentual de carrinhos de compras para transporte de crianças com deficiência ou mobilidade reduzida.</w:t>
      </w:r>
    </w:p>
    <w:p>
      <w:pPr>
        <w:ind w:left="216"/>
      </w:pPr>
      <w:r>
        <w:rPr>
          <w:b/>
          <w:color w:val="003C8C"/>
          <w:sz w:val="16"/>
        </w:rPr>
        <w:t>[RE 1.198.269, rel. min. Gilmar Mendes, j. 10.06.2025, P, DJE de 23.06.2025, Tema 1.286, com mérito julgado.]</w:t>
      </w:r>
    </w:p>
    <w:p>
      <w:r>
        <w:rPr>
          <w:b/>
          <w:color w:val="B46400"/>
          <w:sz w:val="16"/>
        </w:rPr>
        <w:t>REPERCUSSAO GERAL</w:t>
      </w:r>
    </w:p>
    <w:p>
      <w:r>
        <w:rPr>
          <w:color w:val="8C8C8C"/>
          <w:sz w:val="14"/>
        </w:rPr>
        <w:t>cf-art-23-inc-II</w:t>
      </w:r>
      <w:r>
        <w:rPr>
          <w:color w:val="0050A0"/>
          <w:sz w:val="14"/>
        </w:rPr>
        <w:t xml:space="preserve"> | RCL 85855</w:t>
      </w:r>
      <w:r>
        <w:rPr>
          <w:color w:val="0050A0"/>
          <w:sz w:val="14"/>
        </w:rPr>
        <w:t xml:space="preserve"> | rel. Gilmar Mendes</w:t>
      </w:r>
      <w:r>
        <w:rPr>
          <w:color w:val="0050A0"/>
          <w:sz w:val="14"/>
        </w:rPr>
        <w:t xml:space="preserve"> | 2026</w:t>
      </w:r>
    </w:p>
    <w:p>
      <w:pPr>
        <w:ind w:left="216"/>
      </w:pPr>
      <w:r>
        <w:rPr>
          <w:sz w:val="18"/>
        </w:rPr>
        <w:t>O tratamento médico adequado aos necessitados se insere no rol dos deveres do Estado, porquanto responsabilidade solidária dos entes federados. O polo passivo pode ser composto por qualquer um deles, isoladamente, ou conjuntamente.</w:t>
        <w:br/>
        <w:t>[RE 855.178 RG, rel. min. Luiz Fux, j. 5-3-2015, P, DJE de 16-3-2015, Tema 793, com mérito julgado.] Esta Suprema Corte, no julgamento do RE-RG 855.178, Rel. Min. Luiz Fux, DJe 16.3.2015 (tema 793), firmou entendimento segundo o qual constitui obrigação solidária entr</w:t>
      </w:r>
    </w:p>
    <w:p>
      <w:pPr>
        <w:ind w:left="216"/>
      </w:pPr>
      <w:r>
        <w:rPr>
          <w:b/>
          <w:color w:val="003C8C"/>
          <w:sz w:val="16"/>
        </w:rPr>
        <w:t>[Rcl 85.855 AgR, rel. min. Gilmar Mendes, j. 25-2-2026, 2ª T, DJE de 5-3-2026.]</w:t>
      </w:r>
    </w:p>
    <w:p>
      <w:r>
        <w:rPr>
          <w:b/>
          <w:color w:val="B46400"/>
          <w:sz w:val="16"/>
        </w:rPr>
        <w:t>JULGADOS CORRELATOS</w:t>
      </w:r>
    </w:p>
    <w:p>
      <w:r>
        <w:rPr>
          <w:color w:val="8C8C8C"/>
          <w:sz w:val="14"/>
        </w:rPr>
        <w:t>cf-art-23-inc-II</w:t>
      </w:r>
      <w:r>
        <w:rPr>
          <w:color w:val="0050A0"/>
          <w:sz w:val="14"/>
        </w:rPr>
        <w:t xml:space="preserve"> | ACO 3463</w:t>
      </w:r>
      <w:r>
        <w:rPr>
          <w:color w:val="0050A0"/>
          <w:sz w:val="14"/>
        </w:rPr>
        <w:t xml:space="preserve"> | rel. Ricardo Lewandowski</w:t>
      </w:r>
      <w:r>
        <w:rPr>
          <w:color w:val="0050A0"/>
          <w:sz w:val="14"/>
        </w:rPr>
        <w:t xml:space="preserve"> | 2021</w:t>
      </w:r>
    </w:p>
    <w:p>
      <w:pPr>
        <w:ind w:left="216"/>
      </w:pPr>
      <w:r>
        <w:rPr>
          <w:sz w:val="18"/>
        </w:rPr>
        <w:t>Nos termos da histórica jurisprudência desta Suprema Corte, a requisição administrativa não pode se voltar contra bem ou serviço de outro ente federativo, de maneira a que haja indevida interferência na autonomia de um sobre outro. (...) Na espécie, os produtos requisitados já foram objeto de contratação e empenho pelo Estado de São Paulo, visando, justamente, o uso nas ações de imunização contra a COVID-19 a serem empreendidas por aquele ente federativo, haja vista que a competência da União, p</w:t>
      </w:r>
    </w:p>
    <w:p>
      <w:pPr>
        <w:ind w:left="216"/>
      </w:pPr>
      <w:r>
        <w:rPr>
          <w:b/>
          <w:color w:val="003C8C"/>
          <w:sz w:val="16"/>
        </w:rPr>
        <w:t>[ACO 3.463 MC REF, rel. min. Ricardo Lewandowski, j. 8-3-2021, P, DJE de 17-3-2021.]</w:t>
      </w:r>
    </w:p>
    <w:p>
      <w:r>
        <w:rPr>
          <w:b/>
          <w:color w:val="B46400"/>
          <w:sz w:val="16"/>
        </w:rPr>
        <w:t>JULGADOS CORRELATOS</w:t>
      </w:r>
    </w:p>
    <w:p>
      <w:r>
        <w:rPr>
          <w:color w:val="8C8C8C"/>
          <w:sz w:val="14"/>
        </w:rPr>
        <w:t>cf-art-23-inc-II</w:t>
      </w:r>
      <w:r>
        <w:rPr>
          <w:color w:val="0050A0"/>
          <w:sz w:val="14"/>
        </w:rPr>
        <w:t xml:space="preserve"> | ACO 3451</w:t>
      </w:r>
      <w:r>
        <w:rPr>
          <w:color w:val="0050A0"/>
          <w:sz w:val="14"/>
        </w:rPr>
        <w:t xml:space="preserve"> | rel. Ricardo Lewandowski</w:t>
      </w:r>
      <w:r>
        <w:rPr>
          <w:color w:val="0050A0"/>
          <w:sz w:val="14"/>
        </w:rPr>
        <w:t xml:space="preserve"> | 2021</w:t>
      </w:r>
    </w:p>
    <w:p>
      <w:pPr>
        <w:ind w:left="216"/>
      </w:pPr>
      <w:r>
        <w:rPr>
          <w:sz w:val="18"/>
        </w:rP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w:t>
      </w:r>
    </w:p>
    <w:p>
      <w:pPr>
        <w:ind w:left="216"/>
      </w:pPr>
      <w:r>
        <w:rPr>
          <w:b/>
          <w:color w:val="003C8C"/>
          <w:sz w:val="16"/>
        </w:rPr>
        <w:t>[ACO 3.451 MC REF, rel. min. Ricardo Lewandowski, j. 24-2-2021, P, DJE de 10-3-2021.]</w:t>
      </w:r>
    </w:p>
    <w:p>
      <w:r>
        <w:rPr>
          <w:b/>
          <w:color w:val="B46400"/>
          <w:sz w:val="16"/>
        </w:rPr>
        <w:t>CONTROLE CONCENTRADO</w:t>
      </w:r>
    </w:p>
    <w:p>
      <w:r>
        <w:rPr>
          <w:color w:val="8C8C8C"/>
          <w:sz w:val="14"/>
        </w:rPr>
        <w:t>cf-art-23-inc-III</w:t>
      </w:r>
      <w:r>
        <w:rPr>
          <w:color w:val="0050A0"/>
          <w:sz w:val="14"/>
        </w:rPr>
        <w:t xml:space="preserve"> | ADI 2544</w:t>
      </w:r>
      <w:r>
        <w:rPr>
          <w:color w:val="0050A0"/>
          <w:sz w:val="14"/>
        </w:rPr>
        <w:t xml:space="preserve"> | rel. Sepúlveda Pertence</w:t>
      </w:r>
      <w:r>
        <w:rPr>
          <w:color w:val="0050A0"/>
          <w:sz w:val="14"/>
        </w:rPr>
        <w:t xml:space="preserve"> | 2006</w:t>
      </w:r>
    </w:p>
    <w:p>
      <w:pPr>
        <w:ind w:left="216"/>
      </w:pPr>
      <w:r>
        <w:rPr>
          <w:sz w:val="18"/>
        </w:rPr>
        <w:t>É possível que Estados e Municípios, com o objetivo de preservar a memória de bens imateriais, instituam feriados de alta significação étnica.</w:t>
        <w:br/>
        <w:t xml:space="preserve">[ADI 4.092, rel. min. Nunes Marques, red. do ac. min. Edson Fachin, j. 28-8-2023, P, DJE de 20-10-2023.] Ação direta de inconstitucionalidade. Art. 251 da Constituição do Estado de Mato Grosso e Lei estadual 7.782/2002, "que declara integrantes do patrimônio científico-cultural do Estado os sítios paleontológicos e arqueológicos localizados em Municípios </w:t>
      </w:r>
    </w:p>
    <w:p>
      <w:pPr>
        <w:ind w:left="216"/>
      </w:pPr>
      <w:r>
        <w:rPr>
          <w:b/>
          <w:color w:val="003C8C"/>
          <w:sz w:val="16"/>
        </w:rPr>
        <w:t>[ADI 2.544, rel. min. Sepúlveda Pertence, j. 28-6-2006, P, DJ de 17-11-2006.]</w:t>
      </w:r>
    </w:p>
    <w:p>
      <w:r>
        <w:rPr>
          <w:b/>
          <w:color w:val="B46400"/>
          <w:sz w:val="16"/>
        </w:rPr>
        <w:t>CONTROLE CONCENTRADO</w:t>
      </w:r>
    </w:p>
    <w:p>
      <w:r>
        <w:rPr>
          <w:color w:val="8C8C8C"/>
          <w:sz w:val="14"/>
        </w:rPr>
        <w:t>cf-art-23-inc-III</w:t>
      </w:r>
      <w:r>
        <w:rPr>
          <w:color w:val="0050A0"/>
          <w:sz w:val="14"/>
        </w:rPr>
        <w:t xml:space="preserve"> | ARE 1416029</w:t>
      </w:r>
      <w:r>
        <w:rPr>
          <w:color w:val="0050A0"/>
          <w:sz w:val="14"/>
        </w:rPr>
        <w:t xml:space="preserve"> | rel. Luiz Fux</w:t>
      </w:r>
      <w:r>
        <w:rPr>
          <w:color w:val="0050A0"/>
          <w:sz w:val="14"/>
        </w:rPr>
        <w:t xml:space="preserve"> | 2025</w:t>
      </w:r>
    </w:p>
    <w:p>
      <w:pPr>
        <w:ind w:left="216"/>
      </w:pPr>
      <w:r>
        <w:rPr>
          <w:sz w:val="18"/>
        </w:rPr>
        <w:t xml:space="preserve">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w:t>
      </w:r>
    </w:p>
    <w:p>
      <w:pPr>
        <w:ind w:left="216"/>
      </w:pPr>
      <w:r>
        <w:rPr>
          <w:b/>
          <w:color w:val="003C8C"/>
          <w:sz w:val="16"/>
        </w:rPr>
        <w:t>[ARE 1.416.029 AgR, rel. min. Luiz Fux, j. 25.06.2025, 1ª T, DJE de 18.07.2025.]</w:t>
      </w:r>
    </w:p>
    <w:p>
      <w:r>
        <w:rPr>
          <w:b/>
          <w:color w:val="B46400"/>
          <w:sz w:val="16"/>
        </w:rPr>
        <w:t>CONTROLE CONCENTRADO</w:t>
      </w:r>
    </w:p>
    <w:p>
      <w:r>
        <w:rPr>
          <w:color w:val="8C8C8C"/>
          <w:sz w:val="14"/>
        </w:rPr>
        <w:t>cf-art-23-inc-V</w:t>
      </w:r>
      <w:r>
        <w:rPr>
          <w:color w:val="0050A0"/>
          <w:sz w:val="14"/>
        </w:rPr>
        <w:t xml:space="preserve"> | ADI 2572</w:t>
      </w:r>
      <w:r>
        <w:rPr>
          <w:color w:val="0050A0"/>
          <w:sz w:val="14"/>
        </w:rPr>
        <w:t xml:space="preserve"> | rel. Roberto Barroso</w:t>
      </w:r>
      <w:r>
        <w:rPr>
          <w:color w:val="0050A0"/>
          <w:sz w:val="14"/>
        </w:rPr>
        <w:t xml:space="preserve"> | 2022</w:t>
      </w:r>
    </w:p>
    <w:p>
      <w:pPr>
        <w:ind w:left="216"/>
      </w:pPr>
      <w:r>
        <w:rPr>
          <w:sz w:val="18"/>
        </w:rPr>
        <w:t xml:space="preserve">Ação direta de inconstitucionalidade que impugna lei que estabeleceu a reserva de 3% dos lugares disponíveis em salas de projeções, teatros, espaços culturais e nos veículos de transporte público municipal e intermunicipal do Estado do Paraná. Não há inconstitucionalidade formal, tendo em vista que a política de inclusão adotada se enquadra na competência concorrente dos Estados, da União e dos Municípios para promover acesso a cultura, esporte e lazer (arts. 6º; 23, V; 24, IX; 215 e 217, § 3º, </w:t>
      </w:r>
    </w:p>
    <w:p>
      <w:pPr>
        <w:ind w:left="216"/>
      </w:pPr>
      <w:r>
        <w:rPr>
          <w:b/>
          <w:color w:val="003C8C"/>
          <w:sz w:val="16"/>
        </w:rPr>
        <w:t>[ADI 2.572, rel. min. Roberto Barroso, j. 24-10-2022, P, DJE de 10-11-2022.]</w:t>
      </w:r>
    </w:p>
    <w:p>
      <w:r>
        <w:rPr>
          <w:b/>
          <w:color w:val="B46400"/>
          <w:sz w:val="16"/>
        </w:rPr>
        <w:t>CONTROLE CONCENTRADO</w:t>
      </w:r>
    </w:p>
    <w:p>
      <w:r>
        <w:rPr>
          <w:color w:val="8C8C8C"/>
          <w:sz w:val="14"/>
        </w:rPr>
        <w:t>cf-art-23-inc-V</w:t>
      </w:r>
      <w:r>
        <w:rPr>
          <w:color w:val="0050A0"/>
          <w:sz w:val="14"/>
        </w:rPr>
        <w:t xml:space="preserve"> | ADI 1950</w:t>
      </w:r>
      <w:r>
        <w:rPr>
          <w:color w:val="0050A0"/>
          <w:sz w:val="14"/>
        </w:rPr>
        <w:t xml:space="preserve"> | rel. Eros Grau</w:t>
      </w:r>
      <w:r>
        <w:rPr>
          <w:color w:val="0050A0"/>
          <w:sz w:val="14"/>
        </w:rPr>
        <w:t xml:space="preserve"> | 2005</w:t>
      </w:r>
    </w:p>
    <w:p>
      <w:pPr>
        <w:ind w:left="216"/>
      </w:pPr>
      <w:r>
        <w:rPr>
          <w:sz w:val="18"/>
        </w:rPr>
        <w:t>Lei 7.844/1992 do Estado de São Paulo. Meia entrada assegurada aos estudantes regularmente matriculados em estabelecimentos de ensino. Ingresso em casas de diversão, esporte, cultura e lazer. (...) Se de um lado a Constituição assegura a livre iniciativa, de outro determina ao Estado a adoção de todas as providências tendentes a garantir o efetivo exercício do direito à educação, à cultura e ao desporto (arts. 23, V; 205; 208; 215; e 217, § 3º, da Constituição). Na composição entre esses princíp</w:t>
      </w:r>
    </w:p>
    <w:p>
      <w:pPr>
        <w:ind w:left="216"/>
      </w:pPr>
      <w:r>
        <w:rPr>
          <w:b/>
          <w:color w:val="003C8C"/>
          <w:sz w:val="16"/>
        </w:rPr>
        <w:t>[ADI 1.950, rel. min. Eros Grau, j. 3-11-2005, P, DJ de 2-6-2006.]</w:t>
      </w:r>
    </w:p>
    <w:p>
      <w:r>
        <w:rPr>
          <w:b/>
          <w:color w:val="B46400"/>
          <w:sz w:val="16"/>
        </w:rPr>
        <w:t>CONTROLE CONCENTRADO</w:t>
      </w:r>
    </w:p>
    <w:p>
      <w:r>
        <w:rPr>
          <w:color w:val="8C8C8C"/>
          <w:sz w:val="14"/>
        </w:rPr>
        <w:t>cf-art-23-inc-VI</w:t>
      </w:r>
      <w:r>
        <w:rPr>
          <w:color w:val="0050A0"/>
          <w:sz w:val="14"/>
        </w:rPr>
        <w:t xml:space="preserve"> | ADI 4615</w:t>
      </w:r>
      <w:r>
        <w:rPr>
          <w:color w:val="0050A0"/>
          <w:sz w:val="14"/>
        </w:rPr>
        <w:t xml:space="preserve"> | rel. Roberto Barroso</w:t>
      </w:r>
      <w:r>
        <w:rPr>
          <w:color w:val="0050A0"/>
          <w:sz w:val="14"/>
        </w:rPr>
        <w:t xml:space="preserve"> | 2019</w:t>
      </w:r>
    </w:p>
    <w:p>
      <w:pPr>
        <w:ind w:left="216"/>
      </w:pPr>
      <w:r>
        <w:rPr>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w:t>
        <w:br/>
        <w:t>[ADI 6.137, rel. min. Cármen Lúcia, j. 29-5-2023, P, DJE de 14-6-2023.] A competência político-administrativa comum para a proteção do meio ambiente legitima a criação de tribut</w:t>
      </w:r>
    </w:p>
    <w:p>
      <w:pPr>
        <w:ind w:left="216"/>
      </w:pPr>
      <w:r>
        <w:rPr>
          <w:b/>
          <w:color w:val="003C8C"/>
          <w:sz w:val="16"/>
        </w:rPr>
        <w:t>[ADI 4.615, rel. min. Roberto Barroso, j. 20-9-2019, P, DJE de 28-10-2019.]</w:t>
      </w:r>
    </w:p>
    <w:p>
      <w:r>
        <w:rPr>
          <w:b/>
          <w:color w:val="B46400"/>
          <w:sz w:val="16"/>
        </w:rPr>
        <w:t>CONTROLE CONCENTRADO</w:t>
      </w:r>
    </w:p>
    <w:p>
      <w:r>
        <w:rPr>
          <w:color w:val="8C8C8C"/>
          <w:sz w:val="14"/>
        </w:rPr>
        <w:t>cf-art-23-inc-VI</w:t>
      </w:r>
      <w:r>
        <w:rPr>
          <w:color w:val="0050A0"/>
          <w:sz w:val="14"/>
        </w:rPr>
        <w:t xml:space="preserve"> | ADI 3338</w:t>
      </w:r>
      <w:r>
        <w:rPr>
          <w:color w:val="0050A0"/>
          <w:sz w:val="14"/>
        </w:rPr>
        <w:t xml:space="preserve"> | rel. Joaquim Barbosa</w:t>
      </w:r>
      <w:r>
        <w:rPr>
          <w:color w:val="0050A0"/>
          <w:sz w:val="14"/>
        </w:rPr>
        <w:t xml:space="preserve"> | 2005</w:t>
      </w:r>
    </w:p>
    <w:p>
      <w:pPr>
        <w:ind w:left="216"/>
      </w:pPr>
      <w:r>
        <w:rPr>
          <w:sz w:val="18"/>
        </w:rPr>
        <w:t>Instituição do Programa de Inspeção e Manutenção de Veículos em uso no âmbito do Distrito Federal. (...) O ato normativo impugnado não dispõe sobre trânsito ao criar serviços públicos necessários à proteção do meio ambiente por meio do controle de gases poluentes emitidos pela frota de veículos do Distrito Federal. A alegação do requerente de afronta ao disposto no art. 22, XI, da Constituição do Brasil não procede. A lei distrital apenas regula como o Distrito Federal cumprirá o dever-poder que</w:t>
      </w:r>
    </w:p>
    <w:p>
      <w:pPr>
        <w:ind w:left="216"/>
      </w:pPr>
      <w:r>
        <w:rPr>
          <w:b/>
          <w:color w:val="003C8C"/>
          <w:sz w:val="16"/>
        </w:rPr>
        <w:t>[ADI 3.338, red. do ac. min. Eros Grau, rel. min. Joaquim Barbosa, j. 31-8-2005, P, DJ de 6-9-2007.]</w:t>
      </w:r>
    </w:p>
    <w:p>
      <w:r>
        <w:rPr>
          <w:b/>
          <w:color w:val="B46400"/>
          <w:sz w:val="16"/>
        </w:rPr>
        <w:t>CONTROLE CONCENTRADO</w:t>
      </w:r>
    </w:p>
    <w:p>
      <w:r>
        <w:rPr>
          <w:color w:val="8C8C8C"/>
          <w:sz w:val="14"/>
        </w:rPr>
        <w:t>cf-art-23-inc-IX</w:t>
      </w:r>
      <w:r>
        <w:rPr>
          <w:color w:val="0050A0"/>
          <w:sz w:val="14"/>
        </w:rPr>
        <w:t xml:space="preserve"> | ADI 1842</w:t>
      </w:r>
      <w:r>
        <w:rPr>
          <w:color w:val="0050A0"/>
          <w:sz w:val="14"/>
        </w:rPr>
        <w:t xml:space="preserve"> | rel. Gilmar Mendes</w:t>
      </w:r>
      <w:r>
        <w:rPr>
          <w:color w:val="0050A0"/>
          <w:sz w:val="14"/>
        </w:rPr>
        <w:t xml:space="preserve"> | 2013</w:t>
      </w:r>
    </w:p>
    <w:p>
      <w:pPr>
        <w:ind w:left="216"/>
      </w:pPr>
      <w:r>
        <w:rPr>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O art. 23, IX, da CF conferiu competência comum à União, aos Estados e aos Municípios para promover a melhoria das condições de saneamento básico. Nada obstante a competência municipal do poder concedente do serviço públ</w:t>
      </w:r>
    </w:p>
    <w:p>
      <w:pPr>
        <w:ind w:left="216"/>
      </w:pPr>
      <w:r>
        <w:rPr>
          <w:b/>
          <w:color w:val="003C8C"/>
          <w:sz w:val="16"/>
        </w:rPr>
        <w:t>[ADI 1.842, red. do ac. min. Gilmar Mendes, j. 6-3-2013, P, DJE de 16-9-2013.]</w:t>
      </w:r>
    </w:p>
    <w:p>
      <w:r>
        <w:rPr>
          <w:b/>
          <w:color w:val="B46400"/>
          <w:sz w:val="16"/>
        </w:rPr>
        <w:t>CONTROLE CONCENTRADO</w:t>
      </w:r>
    </w:p>
    <w:p>
      <w:r>
        <w:rPr>
          <w:color w:val="8C8C8C"/>
          <w:sz w:val="14"/>
        </w:rPr>
        <w:t>cf-art-23-inc-X</w:t>
      </w:r>
      <w:r>
        <w:rPr>
          <w:color w:val="0050A0"/>
          <w:sz w:val="14"/>
        </w:rPr>
        <w:t xml:space="preserve"> | ADPF 279</w:t>
      </w:r>
      <w:r>
        <w:rPr>
          <w:color w:val="0050A0"/>
          <w:sz w:val="14"/>
        </w:rPr>
        <w:t xml:space="preserve"> | rel. Cármen Lúcia</w:t>
      </w:r>
      <w:r>
        <w:rPr>
          <w:color w:val="0050A0"/>
          <w:sz w:val="14"/>
        </w:rPr>
        <w:t xml:space="preserve"> | 2021</w:t>
      </w:r>
    </w:p>
    <w:p>
      <w:pPr>
        <w:ind w:left="216"/>
      </w:pPr>
      <w:r>
        <w:rPr>
          <w:sz w:val="18"/>
        </w:rPr>
        <w:t>Lei 735/1983 e Lei Complementar 106/1999 do município de Diadema/SP. Assistência judiciária gratuita à população carente. Competência comum dos entes federados para combater as causas da pobreza e os fatores de marginalização e para promover a integração social dos setores desfavorecidos. Inc. X do art. 23 da Constituição da República. Competência do município para serviços públicos de interesse local.</w:t>
      </w:r>
    </w:p>
    <w:p>
      <w:pPr>
        <w:ind w:left="216"/>
      </w:pPr>
      <w:r>
        <w:rPr>
          <w:b/>
          <w:color w:val="003C8C"/>
          <w:sz w:val="16"/>
        </w:rPr>
        <w:t>[ADPF 279, rel. min. Cármen Lúcia, j. 3-11-2021, P, DJE de 14-2-2022.]</w:t>
      </w:r>
    </w:p>
    <w:p>
      <w:r>
        <w:rPr>
          <w:b/>
          <w:color w:val="B46400"/>
          <w:sz w:val="16"/>
        </w:rPr>
        <w:t>CONTROLE CONCENTRADO</w:t>
      </w:r>
    </w:p>
    <w:p>
      <w:r>
        <w:rPr>
          <w:color w:val="8C8C8C"/>
          <w:sz w:val="14"/>
        </w:rPr>
        <w:t>cf-art-23-inc-XI</w:t>
      </w:r>
      <w:r>
        <w:rPr>
          <w:color w:val="0050A0"/>
          <w:sz w:val="14"/>
        </w:rPr>
        <w:t xml:space="preserve"> | ADI 4606</w:t>
      </w:r>
      <w:r>
        <w:rPr>
          <w:color w:val="0050A0"/>
          <w:sz w:val="14"/>
        </w:rPr>
        <w:t xml:space="preserve"> | rel. Alexandre de Moraes</w:t>
      </w:r>
      <w:r>
        <w:rPr>
          <w:color w:val="0050A0"/>
          <w:sz w:val="14"/>
        </w:rPr>
        <w:t xml:space="preserve"> | 2019</w:t>
      </w:r>
    </w:p>
    <w:p>
      <w:pPr>
        <w:ind w:left="216"/>
      </w:pPr>
      <w:r>
        <w:rPr>
          <w:sz w:val="18"/>
        </w:rPr>
        <w:t xml:space="preserve">As providências enumeradas no art. 23, XI, da CF – registro, fiscalização e acompanhamento – possibilitam o controle pelos demais entes federativos das quotas-partes repassadas a título de compensação financeira pelos órgãos federais, com a possibilidade de criação de obrigações administrativas instrumentais, a serem observadas pelas concessionárias instaladas nos respectivos territórios. Os Estados, Distrito Federal e Municípios não possuem competência para definir as condições de recolhimento </w:t>
      </w:r>
    </w:p>
    <w:p>
      <w:pPr>
        <w:ind w:left="216"/>
      </w:pPr>
      <w:r>
        <w:rPr>
          <w:b/>
          <w:color w:val="003C8C"/>
          <w:sz w:val="16"/>
        </w:rPr>
        <w:t>[ADI 4.606, rel. min. Alexandre de Moraes, j. 28-2-2019, P, DJE de 6-5-2019.]</w:t>
      </w:r>
    </w:p>
    <w:p>
      <w:r>
        <w:rPr>
          <w:b/>
          <w:color w:val="B46400"/>
          <w:sz w:val="16"/>
        </w:rPr>
        <w:t>CONTROLE CONCENTRADO</w:t>
      </w:r>
    </w:p>
    <w:p>
      <w:r>
        <w:rPr>
          <w:color w:val="8C8C8C"/>
          <w:sz w:val="14"/>
        </w:rPr>
        <w:t>cf-art-23-inc-XII</w:t>
      </w:r>
      <w:r>
        <w:rPr>
          <w:color w:val="0050A0"/>
          <w:sz w:val="14"/>
        </w:rPr>
        <w:t xml:space="preserve"> | ADI 3610</w:t>
      </w:r>
      <w:r>
        <w:rPr>
          <w:color w:val="0050A0"/>
          <w:sz w:val="14"/>
        </w:rPr>
        <w:t xml:space="preserve"> | rel. Cezar Peluso</w:t>
      </w:r>
    </w:p>
    <w:p>
      <w:pPr>
        <w:ind w:left="216"/>
      </w:pPr>
      <w:r>
        <w:rPr>
          <w:sz w:val="18"/>
        </w:rPr>
        <w:t>Profissão de motoboy. Regulamentação. Inadmissibilidade. (...) Competências exclusivas da União. (...) É inconstitucional a lei distrital ou estadual que disponha sobre condições do exercício ou criação de profissão, sobretudo quando esta diga à segurança de trânsito.</w:t>
      </w:r>
    </w:p>
    <w:p>
      <w:pPr>
        <w:ind w:left="216"/>
      </w:pPr>
      <w:r>
        <w:rPr>
          <w:b/>
          <w:color w:val="003C8C"/>
          <w:sz w:val="16"/>
        </w:rPr>
        <w:t>[ADI 3.610, rel. min. Cezar Peluso, j. 1º-8-2011, P, DJE de 22-9-2011.]</w:t>
      </w:r>
    </w:p>
    <w:p>
      <w:r>
        <w:rPr>
          <w:b/>
          <w:color w:val="B46400"/>
          <w:sz w:val="16"/>
        </w:rPr>
        <w:t>CONTROLE CONCENTRADO</w:t>
      </w:r>
    </w:p>
    <w:p>
      <w:r>
        <w:rPr>
          <w:color w:val="8C8C8C"/>
          <w:sz w:val="14"/>
        </w:rPr>
        <w:t>cf-art-23-inc-XII</w:t>
      </w:r>
      <w:r>
        <w:rPr>
          <w:color w:val="0050A0"/>
          <w:sz w:val="14"/>
        </w:rPr>
        <w:t xml:space="preserve"> | ADI 2407</w:t>
      </w:r>
      <w:r>
        <w:rPr>
          <w:color w:val="0050A0"/>
          <w:sz w:val="14"/>
        </w:rPr>
        <w:t xml:space="preserve"> | rel. Cármen Lúcia</w:t>
      </w:r>
      <w:r>
        <w:rPr>
          <w:color w:val="0050A0"/>
          <w:sz w:val="14"/>
        </w:rPr>
        <w:t xml:space="preserve"> | 2007</w:t>
      </w:r>
    </w:p>
    <w:p>
      <w:pPr>
        <w:ind w:left="216"/>
      </w:pPr>
      <w:r>
        <w:rPr>
          <w:sz w:val="18"/>
        </w:rPr>
        <w:t>Vide ADI 3.679, rel. min. Sepúlveda Pertence, j. 18-6-2007, P, DJ de 3-8-2007 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a distância, seguido</w:t>
      </w:r>
    </w:p>
    <w:p>
      <w:pPr>
        <w:ind w:left="216"/>
      </w:pPr>
      <w:r>
        <w:rPr>
          <w:b/>
          <w:color w:val="003C8C"/>
          <w:sz w:val="16"/>
        </w:rPr>
        <w:t>[ADI 2.407, rel. min. Cármen Lúcia, j. 31-5-2007, P, DJ de 29-6-2007.]</w:t>
      </w:r>
    </w:p>
    <w:p>
      <w:r>
        <w:rPr>
          <w:b/>
          <w:color w:val="B46400"/>
          <w:sz w:val="16"/>
        </w:rPr>
        <w:t>CONTROLE CONCENTRADO</w:t>
      </w:r>
    </w:p>
    <w:p>
      <w:r>
        <w:rPr>
          <w:color w:val="8C8C8C"/>
          <w:sz w:val="14"/>
        </w:rPr>
        <w:t>cf-art-23-par-unico</w:t>
      </w:r>
      <w:r>
        <w:rPr>
          <w:color w:val="0050A0"/>
          <w:sz w:val="14"/>
        </w:rPr>
        <w:t xml:space="preserve"> | ADI 2544</w:t>
      </w:r>
      <w:r>
        <w:rPr>
          <w:color w:val="0050A0"/>
          <w:sz w:val="14"/>
        </w:rPr>
        <w:t xml:space="preserve"> | rel. Sepúlveda Pertence</w:t>
      </w:r>
      <w:r>
        <w:rPr>
          <w:color w:val="0050A0"/>
          <w:sz w:val="14"/>
        </w:rPr>
        <w:t xml:space="preserve"> | 2006</w:t>
      </w:r>
    </w:p>
    <w:p>
      <w:pPr>
        <w:ind w:left="216"/>
      </w:pPr>
      <w:r>
        <w:rPr>
          <w:sz w:val="18"/>
        </w:rPr>
        <w:t xml:space="preserve">A Lei Complementar nº 140/2011, em face da intricada teia normativa ambiental, aí incluídos os correlatos deveres fundamentais de tutela, logrou equacionar o sistema descentralizado de competências administrativas em matéria ambiental com os vetores da uniformidade decisória e da racionalidade, valendo-se para tanto da cooperação como superestrutura do diálogo interfederativo. Cumpre assinalar que referida legislação não trata sobre os deveres de tutela ambiental de forma genérica e ampla, como </w:t>
      </w:r>
    </w:p>
    <w:p>
      <w:pPr>
        <w:ind w:left="216"/>
      </w:pPr>
      <w:r>
        <w:rPr>
          <w:b/>
          <w:color w:val="003C8C"/>
          <w:sz w:val="16"/>
        </w:rPr>
        <w:t>[ADI 2.544, rel. min. Sepúlveda Pertence, j. 28-6-2006, P, DJ de 17-11-2006.]</w:t>
      </w:r>
    </w:p>
    <w:p>
      <w:pPr>
        <w:pStyle w:val="Heading1"/>
      </w:pPr>
      <w:r>
        <w:t>Art. 24</w:t>
      </w:r>
    </w:p>
    <w:p>
      <w:r>
        <w:rPr>
          <w:b/>
          <w:color w:val="B46400"/>
          <w:sz w:val="16"/>
        </w:rPr>
        <w:t>CONTROLE CONCENTRADO</w:t>
      </w:r>
    </w:p>
    <w:p>
      <w:r>
        <w:rPr>
          <w:color w:val="8C8C8C"/>
          <w:sz w:val="14"/>
        </w:rPr>
        <w:t>cf-art-24</w:t>
      </w:r>
      <w:r>
        <w:rPr>
          <w:color w:val="0050A0"/>
          <w:sz w:val="14"/>
        </w:rPr>
        <w:t xml:space="preserve"> | ADI 2435</w:t>
      </w:r>
      <w:r>
        <w:rPr>
          <w:color w:val="0050A0"/>
          <w:sz w:val="14"/>
        </w:rPr>
        <w:t xml:space="preserve"> | rel. Cármen Lúcia</w:t>
      </w:r>
      <w:r>
        <w:rPr>
          <w:color w:val="0050A0"/>
          <w:sz w:val="14"/>
        </w:rPr>
        <w:t xml:space="preserve"> | 2020</w:t>
      </w:r>
    </w:p>
    <w:p>
      <w:pPr>
        <w:ind w:left="216"/>
      </w:pPr>
      <w:r>
        <w:rPr>
          <w:sz w:val="18"/>
        </w:rPr>
        <w:t>A delimitação do campo de atuação legislativa dos entes federativos, em matéria de competência concorrente (art. 24, CF), requer postura interpretativa que considere: (i) a intensidade da situação fática normatizada com a estrutura básica descrita no tipo da regra de competência; (ii) valorização do fim primário a que se destina a norma, relacionado, no federalismo cooperativo, com o princípio da predominância de interesses. Na seara da competência legislativa concorrente, a norma geral assenta-</w:t>
      </w:r>
    </w:p>
    <w:p>
      <w:pPr>
        <w:ind w:left="216"/>
      </w:pPr>
      <w:r>
        <w:rPr>
          <w:b/>
          <w:color w:val="003C8C"/>
          <w:sz w:val="16"/>
        </w:rPr>
        <w:t>[ADI 2.435, rel. min. Cármen Lúcia, j. 21-12-2020, P, DJE de 26-3-2021.]</w:t>
      </w:r>
    </w:p>
    <w:p>
      <w:r>
        <w:rPr>
          <w:b/>
          <w:color w:val="B46400"/>
          <w:sz w:val="16"/>
        </w:rPr>
        <w:t>JULGADOS CORRELATOS</w:t>
      </w:r>
    </w:p>
    <w:p>
      <w:r>
        <w:rPr>
          <w:color w:val="8C8C8C"/>
          <w:sz w:val="14"/>
        </w:rPr>
        <w:t>cf-art-24</w:t>
      </w:r>
      <w:r>
        <w:rPr>
          <w:color w:val="0050A0"/>
          <w:sz w:val="14"/>
        </w:rPr>
        <w:t xml:space="preserve"> | RE 194.704</w:t>
      </w:r>
    </w:p>
    <w:p>
      <w:pPr>
        <w:ind w:left="216"/>
      </w:pPr>
      <w:r>
        <w:rPr>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w:t>
      </w:r>
    </w:p>
    <w:p>
      <w:r>
        <w:rPr>
          <w:b/>
          <w:color w:val="B46400"/>
          <w:sz w:val="16"/>
        </w:rPr>
        <w:t>JULGADOS CORRELATOS</w:t>
      </w:r>
    </w:p>
    <w:p>
      <w:r>
        <w:rPr>
          <w:color w:val="8C8C8C"/>
          <w:sz w:val="14"/>
        </w:rPr>
        <w:t>cf-art-24-inc-I</w:t>
      </w:r>
      <w:r>
        <w:rPr>
          <w:color w:val="0050A0"/>
          <w:sz w:val="14"/>
        </w:rPr>
        <w:t xml:space="preserve"> | ADI 7379</w:t>
      </w:r>
      <w:r>
        <w:rPr>
          <w:color w:val="0050A0"/>
          <w:sz w:val="14"/>
        </w:rPr>
        <w:t xml:space="preserve"> | rel. Gilmar Mendes</w:t>
      </w:r>
      <w:r>
        <w:rPr>
          <w:color w:val="0050A0"/>
          <w:sz w:val="14"/>
        </w:rPr>
        <w:t xml:space="preserve"> | 2025</w:t>
      </w:r>
    </w:p>
    <w:p>
      <w:pPr>
        <w:ind w:left="216"/>
      </w:pPr>
      <w:r>
        <w:rPr>
          <w:sz w:val="18"/>
        </w:rPr>
        <w:t>Trata-se de ação direta de inconstitucionalidade ajuizada pela Associação Brasileira de Provedores de Internet e Telecomunicações – ABRINT contra o artigo 1º, § 7º, da Lei Estadual nº 17.649/2018, de Santa Catarina, que condiciona a fruição de regime especial de ICMS à equivalência de preços entre serviços de comunicação multimídia (SCM) ofertados isoladamente e em conjunto com serviços de valor adicionado (SVAs). (...) A disciplina imposta pelo dispositivo impugnado insere-se na competência con</w:t>
      </w:r>
    </w:p>
    <w:p>
      <w:pPr>
        <w:ind w:left="216"/>
      </w:pPr>
      <w:r>
        <w:rPr>
          <w:b/>
          <w:color w:val="003C8C"/>
          <w:sz w:val="16"/>
        </w:rPr>
        <w:t>[ADI 7.379, rel. min. Gilmar Mendes, j. 22.09.2025, P, DJE de 01.10.2025.]</w:t>
      </w:r>
    </w:p>
    <w:p>
      <w:r>
        <w:rPr>
          <w:b/>
          <w:color w:val="B46400"/>
          <w:sz w:val="16"/>
        </w:rPr>
        <w:t>JULGADOS CORRELATOS</w:t>
      </w:r>
    </w:p>
    <w:p>
      <w:r>
        <w:rPr>
          <w:color w:val="8C8C8C"/>
          <w:sz w:val="14"/>
        </w:rPr>
        <w:t>cf-art-24-inc-I</w:t>
      </w:r>
      <w:r>
        <w:rPr>
          <w:color w:val="0050A0"/>
          <w:sz w:val="14"/>
        </w:rPr>
        <w:t xml:space="preserve"> | ADI 4065</w:t>
      </w:r>
      <w:r>
        <w:rPr>
          <w:color w:val="0050A0"/>
          <w:sz w:val="14"/>
        </w:rPr>
        <w:t xml:space="preserve"> | rel. Nunes Marques</w:t>
      </w:r>
      <w:r>
        <w:rPr>
          <w:color w:val="0050A0"/>
          <w:sz w:val="14"/>
        </w:rPr>
        <w:t xml:space="preserve"> | 2025</w:t>
      </w:r>
    </w:p>
    <w:p>
      <w:pPr>
        <w:ind w:left="216"/>
      </w:pPr>
      <w:r>
        <w:rPr>
          <w:sz w:val="18"/>
        </w:rPr>
        <w:t>O art. 131, II, da LODF limita, de forma absoluta, a concessão de incentivos fiscais nos últimos anos das legislaturas, o que implica restrição indevida à autonomia legislativa e à competência tributária do Distrito Federal. As normas de responsabilidade fiscal, inclusive as relativas à renúncia de receitas, estão previstas em legislação complementar nacional (LC n. 101/2000, LC n. 24/1975), de observância obrigatória por todos os entes federativos. A imposição de restrições para além das previs</w:t>
      </w:r>
    </w:p>
    <w:p>
      <w:pPr>
        <w:ind w:left="216"/>
      </w:pPr>
      <w:r>
        <w:rPr>
          <w:b/>
          <w:color w:val="003C8C"/>
          <w:sz w:val="16"/>
        </w:rPr>
        <w:t>[ADI 4.065, rel. min. Nunes Marques, j. 03.06.2025, P, DJE de 10.06.2025.]</w:t>
      </w:r>
    </w:p>
    <w:p>
      <w:r>
        <w:rPr>
          <w:b/>
          <w:color w:val="B46400"/>
          <w:sz w:val="16"/>
        </w:rPr>
        <w:t>JULGADOS CORRELATOS</w:t>
      </w:r>
    </w:p>
    <w:p>
      <w:r>
        <w:rPr>
          <w:color w:val="8C8C8C"/>
          <w:sz w:val="14"/>
        </w:rPr>
        <w:t>cf-art-24-inc-I</w:t>
      </w:r>
      <w:r>
        <w:rPr>
          <w:color w:val="0050A0"/>
          <w:sz w:val="14"/>
        </w:rPr>
        <w:t xml:space="preserve"> | ADI 5361</w:t>
      </w:r>
      <w:r>
        <w:rPr>
          <w:color w:val="0050A0"/>
          <w:sz w:val="14"/>
        </w:rPr>
        <w:t xml:space="preserve"> | rel. Nunes Marques</w:t>
      </w:r>
      <w:r>
        <w:rPr>
          <w:color w:val="0050A0"/>
          <w:sz w:val="14"/>
        </w:rPr>
        <w:t xml:space="preserve"> | 2023</w:t>
      </w:r>
    </w:p>
    <w:p>
      <w:pPr>
        <w:ind w:left="216"/>
      </w:pPr>
      <w:r>
        <w:rPr>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w:t>
      </w:r>
    </w:p>
    <w:p>
      <w:pPr>
        <w:ind w:left="216"/>
      </w:pPr>
      <w:r>
        <w:rPr>
          <w:b/>
          <w:color w:val="003C8C"/>
          <w:sz w:val="16"/>
        </w:rPr>
        <w:t>[ADI 5.361 e ADI 5.463, rel. min. Nunes Marques, j. 21.11.2023, P, DJE de 24.01.2024.]</w:t>
      </w:r>
    </w:p>
    <w:p>
      <w:r>
        <w:rPr>
          <w:b/>
          <w:color w:val="B46400"/>
          <w:sz w:val="16"/>
        </w:rPr>
        <w:t>JULGADOS CORRELATOS</w:t>
      </w:r>
    </w:p>
    <w:p>
      <w:r>
        <w:rPr>
          <w:color w:val="8C8C8C"/>
          <w:sz w:val="14"/>
        </w:rPr>
        <w:t>cf-art-24-inc-I</w:t>
      </w:r>
      <w:r>
        <w:rPr>
          <w:color w:val="0050A0"/>
          <w:sz w:val="14"/>
        </w:rPr>
        <w:t xml:space="preserve"> | ADI 5392</w:t>
      </w:r>
      <w:r>
        <w:rPr>
          <w:color w:val="0050A0"/>
          <w:sz w:val="14"/>
        </w:rPr>
        <w:t xml:space="preserve"> | rel. Rosa Weber</w:t>
      </w:r>
      <w:r>
        <w:rPr>
          <w:color w:val="0050A0"/>
          <w:sz w:val="14"/>
        </w:rPr>
        <w:t xml:space="preserve"> | 2020</w:t>
      </w:r>
    </w:p>
    <w:p>
      <w:pPr>
        <w:ind w:left="216"/>
      </w:pPr>
      <w:r>
        <w:rPr>
          <w:sz w:val="18"/>
        </w:rP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w:t>
      </w:r>
    </w:p>
    <w:p>
      <w:pPr>
        <w:ind w:left="216"/>
      </w:pPr>
      <w:r>
        <w:rPr>
          <w:b/>
          <w:color w:val="003C8C"/>
          <w:sz w:val="16"/>
        </w:rPr>
        <w:t>[ADI 5.392, rel. min. Rosa Weber, j. 16-9-2020, P, DJE de 5-10-2020.]</w:t>
      </w:r>
    </w:p>
    <w:p>
      <w:r>
        <w:rPr>
          <w:b/>
          <w:color w:val="B46400"/>
          <w:sz w:val="16"/>
        </w:rPr>
        <w:t>JULGADOS CORRELATOS</w:t>
      </w:r>
    </w:p>
    <w:p>
      <w:r>
        <w:rPr>
          <w:color w:val="8C8C8C"/>
          <w:sz w:val="14"/>
        </w:rPr>
        <w:t>cf-art-24-inc-I</w:t>
      </w:r>
      <w:r>
        <w:rPr>
          <w:color w:val="0050A0"/>
          <w:sz w:val="14"/>
        </w:rPr>
        <w:t xml:space="preserve"> | ADI 2198</w:t>
      </w:r>
      <w:r>
        <w:rPr>
          <w:color w:val="0050A0"/>
          <w:sz w:val="14"/>
        </w:rPr>
        <w:t xml:space="preserve"> | rel. Dias Toffoli</w:t>
      </w:r>
      <w:r>
        <w:rPr>
          <w:color w:val="0050A0"/>
          <w:sz w:val="14"/>
        </w:rPr>
        <w:t xml:space="preserve"> | 2013</w:t>
      </w:r>
    </w:p>
    <w:p>
      <w:pPr>
        <w:ind w:left="216"/>
      </w:pPr>
      <w:r>
        <w:rPr>
          <w:sz w:val="18"/>
        </w:rPr>
        <w:t xml:space="preserve">Lei federal 9.755/1998. Autorização para que o TCU crie sítio eletrônico denominado Contas Públicas para a divulgação de dados tributários e financeiros dos entes federados. (...) O sítio eletrônico gerenciado pelo TCU tem o escopo de reunir as informações tributárias e financeiras dos diversos entes da Federação em um único portal, a fim de facilitar o acesso dessas informações pelo público. Os documentos elencados no art. 1º da legislação já são de publicação obrigatória nos veículos oficiais </w:t>
      </w:r>
    </w:p>
    <w:p>
      <w:pPr>
        <w:ind w:left="216"/>
      </w:pPr>
      <w:r>
        <w:rPr>
          <w:b/>
          <w:color w:val="003C8C"/>
          <w:sz w:val="16"/>
        </w:rPr>
        <w:t>[ADI 2.198, rel. min. Dias Toffoli, j. 11-4-2013, P, DJE de 19-8-2013.]</w:t>
      </w:r>
    </w:p>
    <w:p>
      <w:r>
        <w:rPr>
          <w:b/>
          <w:color w:val="B46400"/>
          <w:sz w:val="16"/>
        </w:rPr>
        <w:t>JULGADOS CORRELATOS</w:t>
      </w:r>
    </w:p>
    <w:p>
      <w:r>
        <w:rPr>
          <w:color w:val="8C8C8C"/>
          <w:sz w:val="14"/>
        </w:rPr>
        <w:t>cf-art-24-inc-I</w:t>
      </w:r>
      <w:r>
        <w:rPr>
          <w:color w:val="0050A0"/>
          <w:sz w:val="14"/>
        </w:rPr>
        <w:t xml:space="preserve"> | ADI 442</w:t>
      </w:r>
      <w:r>
        <w:rPr>
          <w:color w:val="0050A0"/>
          <w:sz w:val="14"/>
        </w:rPr>
        <w:t xml:space="preserve"> | rel. Eros Grau</w:t>
      </w:r>
      <w:r>
        <w:rPr>
          <w:color w:val="0050A0"/>
          <w:sz w:val="14"/>
        </w:rPr>
        <w:t xml:space="preserve"> | 2010</w:t>
      </w:r>
    </w:p>
    <w:p>
      <w:pPr>
        <w:ind w:left="216"/>
      </w:pPr>
      <w:r>
        <w:rPr>
          <w:sz w:val="18"/>
        </w:rPr>
        <w:t>Esta Corte, em oportunidades anteriores, firmou o entendimento de que, embora os Estados-membros sejam incompetentes para fixar índices de correção monetária superiores aos fixados pela União para o mesmo fim, podem defini-los em patamares inferiores – incentivo fiscal.</w:t>
      </w:r>
    </w:p>
    <w:p>
      <w:pPr>
        <w:ind w:left="216"/>
      </w:pPr>
      <w:r>
        <w:rPr>
          <w:b/>
          <w:color w:val="003C8C"/>
          <w:sz w:val="16"/>
        </w:rPr>
        <w:t>[ADI 442, rel. min. Eros Grau, j. 14-4-2010, P, DJE de 28-5-2010.]</w:t>
      </w:r>
    </w:p>
    <w:p>
      <w:r>
        <w:rPr>
          <w:b/>
          <w:color w:val="B46400"/>
          <w:sz w:val="16"/>
        </w:rPr>
        <w:t>JULGADOS CORRELATOS</w:t>
      </w:r>
    </w:p>
    <w:p>
      <w:r>
        <w:rPr>
          <w:color w:val="8C8C8C"/>
          <w:sz w:val="14"/>
        </w:rPr>
        <w:t>cf-art-24-inc-I</w:t>
      </w:r>
      <w:r>
        <w:rPr>
          <w:color w:val="0050A0"/>
          <w:sz w:val="14"/>
        </w:rPr>
        <w:t xml:space="preserve"> | ADI 3916</w:t>
      </w:r>
      <w:r>
        <w:rPr>
          <w:color w:val="0050A0"/>
          <w:sz w:val="14"/>
        </w:rPr>
        <w:t xml:space="preserve"> | rel. Eros Grau</w:t>
      </w:r>
      <w:r>
        <w:rPr>
          <w:color w:val="0050A0"/>
          <w:sz w:val="14"/>
        </w:rPr>
        <w:t xml:space="preserve"> | 2010</w:t>
      </w:r>
    </w:p>
    <w:p>
      <w:pPr>
        <w:ind w:left="216"/>
      </w:pPr>
      <w:r>
        <w:rPr>
          <w:sz w:val="18"/>
        </w:rPr>
        <w:t>A Lei distrital 3.669 cria a Carreira de Atividades Penitenciárias, nos Quadros da Administração do Distrito Federal, no âmbito da Secretaria de Justiça, Direitos Humanos e Cidadania do Distrito Federal. Não há inconstitucionalidade na criação, por lei distrital, de carreira vinculada ao Governo do Distrito Federal. O Poder Legislativo distrital foi exercido no âmbito da parcela da competência concorrente para dispor sobre direito penitenciário.</w:t>
      </w:r>
    </w:p>
    <w:p>
      <w:pPr>
        <w:ind w:left="216"/>
      </w:pPr>
      <w:r>
        <w:rPr>
          <w:b/>
          <w:color w:val="003C8C"/>
          <w:sz w:val="16"/>
        </w:rPr>
        <w:t>[ADI 3.916, rel. min. Eros Grau, j. 3-2-2010, P, DJE de 14-5-2010.]</w:t>
      </w:r>
    </w:p>
    <w:p>
      <w:r>
        <w:rPr>
          <w:b/>
          <w:color w:val="B46400"/>
          <w:sz w:val="16"/>
        </w:rPr>
        <w:t>JULGADOS CORRELATOS</w:t>
      </w:r>
    </w:p>
    <w:p>
      <w:r>
        <w:rPr>
          <w:color w:val="8C8C8C"/>
          <w:sz w:val="14"/>
        </w:rPr>
        <w:t>cf-art-24-inc-I</w:t>
      </w:r>
      <w:r>
        <w:rPr>
          <w:color w:val="0050A0"/>
          <w:sz w:val="14"/>
        </w:rPr>
        <w:t xml:space="preserve"> | ADI 3809</w:t>
      </w:r>
      <w:r>
        <w:rPr>
          <w:color w:val="0050A0"/>
          <w:sz w:val="14"/>
        </w:rPr>
        <w:t xml:space="preserve"> | rel. Eros Grau</w:t>
      </w:r>
      <w:r>
        <w:rPr>
          <w:color w:val="0050A0"/>
          <w:sz w:val="14"/>
        </w:rPr>
        <w:t xml:space="preserve"> | 2007</w:t>
      </w:r>
    </w:p>
    <w:p>
      <w:pPr>
        <w:ind w:left="216"/>
      </w:pPr>
      <w:r>
        <w:rPr>
          <w:sz w:val="18"/>
        </w:rPr>
        <w:t>Lei que institui incentivo fiscal para as empresas que contratarem apenados e egressos. Matéria de índole tributária e não orçamentária.</w:t>
      </w:r>
    </w:p>
    <w:p>
      <w:pPr>
        <w:ind w:left="216"/>
      </w:pPr>
      <w:r>
        <w:rPr>
          <w:b/>
          <w:color w:val="003C8C"/>
          <w:sz w:val="16"/>
        </w:rPr>
        <w:t>[ADI 3.809, rel. min. Eros Grau, j. 14-6-2007, P, DJ de 14-9-2007.]</w:t>
      </w:r>
    </w:p>
    <w:p>
      <w:r>
        <w:rPr>
          <w:b/>
          <w:color w:val="B46400"/>
          <w:sz w:val="16"/>
        </w:rPr>
        <w:t>JULGADOS CORRELATOS</w:t>
      </w:r>
    </w:p>
    <w:p>
      <w:r>
        <w:rPr>
          <w:color w:val="8C8C8C"/>
          <w:sz w:val="14"/>
        </w:rPr>
        <w:t>cf-art-24-inc-I</w:t>
      </w:r>
      <w:r>
        <w:rPr>
          <w:color w:val="0050A0"/>
          <w:sz w:val="14"/>
        </w:rPr>
        <w:t xml:space="preserve"> | ADI 3512</w:t>
      </w:r>
      <w:r>
        <w:rPr>
          <w:color w:val="0050A0"/>
          <w:sz w:val="14"/>
        </w:rPr>
        <w:t xml:space="preserve"> | rel. Eros Grau</w:t>
      </w:r>
      <w:r>
        <w:rPr>
          <w:color w:val="0050A0"/>
          <w:sz w:val="14"/>
        </w:rPr>
        <w:t xml:space="preserve"> | 2006</w:t>
      </w:r>
    </w:p>
    <w:p>
      <w:pPr>
        <w:ind w:left="216"/>
      </w:pPr>
      <w:r>
        <w:rPr>
          <w:sz w:val="18"/>
        </w:rPr>
        <w:t>Lei 7.737/2004 do Estado do Espírito Santo. Garantia de meia entrada aos doadores regulares de sangue. Acesso a locais públicos de cultura, esporte e lazer. Competência concorrente entre a União, Estados-membros e o Distrito Federal para legislar sobre direito econômico.</w:t>
      </w:r>
    </w:p>
    <w:p>
      <w:pPr>
        <w:ind w:left="216"/>
      </w:pPr>
      <w:r>
        <w:rPr>
          <w:b/>
          <w:color w:val="003C8C"/>
          <w:sz w:val="16"/>
        </w:rPr>
        <w:t>[ADI 3.512, rel. min. Eros Grau, j. 15-2-2006, P, DJ de 23-6-2006.]</w:t>
      </w:r>
    </w:p>
    <w:p>
      <w:r>
        <w:rPr>
          <w:b/>
          <w:color w:val="B46400"/>
          <w:sz w:val="16"/>
        </w:rPr>
        <w:t>JULGADOS CORRELATOS</w:t>
      </w:r>
    </w:p>
    <w:p>
      <w:r>
        <w:rPr>
          <w:color w:val="8C8C8C"/>
          <w:sz w:val="14"/>
        </w:rPr>
        <w:t>cf-art-24-inc-I</w:t>
      </w:r>
      <w:r>
        <w:rPr>
          <w:color w:val="0050A0"/>
          <w:sz w:val="14"/>
        </w:rPr>
        <w:t xml:space="preserve"> | RE 1346152</w:t>
      </w:r>
      <w:r>
        <w:rPr>
          <w:color w:val="0050A0"/>
          <w:sz w:val="14"/>
        </w:rPr>
        <w:t xml:space="preserve"> | rel. Cármen Lúcia</w:t>
      </w:r>
      <w:r>
        <w:rPr>
          <w:color w:val="0050A0"/>
          <w:sz w:val="14"/>
        </w:rPr>
        <w:t xml:space="preserve"> | 2026</w:t>
      </w:r>
    </w:p>
    <w:p>
      <w:pPr>
        <w:ind w:left="216"/>
      </w:pPr>
      <w:r>
        <w:rPr>
          <w:sz w:val="18"/>
        </w:rPr>
        <w:t>“O Município não pode adotar índices de correção monetária e taxas de juros de mora incidentes sobre seus créditos fiscais em percentuais que superem a taxa Selic, praticada pela União para os mesmos fins”.</w:t>
      </w:r>
    </w:p>
    <w:p>
      <w:pPr>
        <w:ind w:left="216"/>
      </w:pPr>
      <w:r>
        <w:rPr>
          <w:b/>
          <w:color w:val="003C8C"/>
          <w:sz w:val="16"/>
        </w:rPr>
        <w:t>[RE 1.346.152, rel. min. Cármen Lúcia, j. 25-2-2026, P, DJE de 5-3-2026, Tema 1.217, com mérito julgado.]</w:t>
      </w:r>
    </w:p>
    <w:p>
      <w:r>
        <w:rPr>
          <w:b/>
          <w:color w:val="B46400"/>
          <w:sz w:val="16"/>
        </w:rPr>
        <w:t>JULGADOS CORRELATOS</w:t>
      </w:r>
    </w:p>
    <w:p>
      <w:r>
        <w:rPr>
          <w:color w:val="8C8C8C"/>
          <w:sz w:val="14"/>
        </w:rPr>
        <w:t>cf-art-24-inc-I</w:t>
      </w:r>
      <w:r>
        <w:rPr>
          <w:color w:val="0050A0"/>
          <w:sz w:val="14"/>
        </w:rPr>
        <w:t xml:space="preserve"> | RE 590697</w:t>
      </w:r>
      <w:r>
        <w:rPr>
          <w:color w:val="0050A0"/>
          <w:sz w:val="14"/>
        </w:rPr>
        <w:t xml:space="preserve"> | rel. Ricardo Lewandowski</w:t>
      </w:r>
      <w:r>
        <w:rPr>
          <w:color w:val="0050A0"/>
          <w:sz w:val="14"/>
        </w:rPr>
        <w:t xml:space="preserve"> | 2011</w:t>
      </w:r>
    </w:p>
    <w:p>
      <w:pPr>
        <w:ind w:left="216"/>
      </w:pPr>
      <w:r>
        <w:rPr>
          <w:sz w:val="18"/>
        </w:rPr>
        <w:t>A iniciativa de leis que versem sobre matéria tributária é concorrente entre o chefe do Poder Executivo e os membros do Legislativo. A circunstância de as leis que versem sobre matéria tributária poderem repercutir no orçamento do ente federado não conduz à conclusão de que sua iniciativa é privativa do chefe do Executivo.</w:t>
      </w:r>
    </w:p>
    <w:p>
      <w:pPr>
        <w:ind w:left="216"/>
      </w:pPr>
      <w:r>
        <w:rPr>
          <w:b/>
          <w:color w:val="003C8C"/>
          <w:sz w:val="16"/>
        </w:rPr>
        <w:t>[RE 590.697 ED, rel. min. Ricardo Lewandowski, j. 23-8-2011, 2ª T, DJE de 6-9-2011.]</w:t>
      </w:r>
    </w:p>
    <w:p>
      <w:r>
        <w:rPr>
          <w:b/>
          <w:color w:val="B46400"/>
          <w:sz w:val="16"/>
        </w:rPr>
        <w:t>JULGADOS CORRELATOS</w:t>
      </w:r>
    </w:p>
    <w:p>
      <w:r>
        <w:rPr>
          <w:color w:val="8C8C8C"/>
          <w:sz w:val="14"/>
        </w:rPr>
        <w:t>cf-art-24-inc-I</w:t>
      </w:r>
      <w:r>
        <w:rPr>
          <w:color w:val="0050A0"/>
          <w:sz w:val="14"/>
        </w:rPr>
        <w:t xml:space="preserve"> | RE 291188</w:t>
      </w:r>
      <w:r>
        <w:rPr>
          <w:color w:val="0050A0"/>
          <w:sz w:val="14"/>
        </w:rPr>
        <w:t xml:space="preserve"> | rel. Sepúlveda Pertence</w:t>
      </w:r>
      <w:r>
        <w:rPr>
          <w:color w:val="0050A0"/>
          <w:sz w:val="14"/>
        </w:rPr>
        <w:t xml:space="preserve"> | 2002</w:t>
      </w:r>
    </w:p>
    <w:p>
      <w:pPr>
        <w:ind w:left="216"/>
      </w:pPr>
      <w:r>
        <w:rPr>
          <w:sz w:val="18"/>
        </w:rPr>
        <w:t>A regra que confia privativamente à União legislar sobre "sistema monetário" (art. 22, VI) é norma especial e subtrai, portanto, o direito monetário, para esse efeito, da esfera material do direito econômico, que o art. 24, I, da Constituição da República inclui no campo da competência legislativa concorrente da União, dos Estados e do Distrito Federal.</w:t>
      </w:r>
    </w:p>
    <w:p>
      <w:pPr>
        <w:ind w:left="216"/>
      </w:pPr>
      <w:r>
        <w:rPr>
          <w:b/>
          <w:color w:val="003C8C"/>
          <w:sz w:val="16"/>
        </w:rPr>
        <w:t>[RE 291.188, rel. min. Sepúlveda Pertence, j. 8-10-2002, 1ª T, DJ de 14-11-2002.]</w:t>
      </w:r>
    </w:p>
    <w:p>
      <w:r>
        <w:rPr>
          <w:b/>
          <w:color w:val="B46400"/>
          <w:sz w:val="16"/>
        </w:rPr>
        <w:t>JULGADOS CORRELATOS</w:t>
      </w:r>
    </w:p>
    <w:p>
      <w:r>
        <w:rPr>
          <w:color w:val="8C8C8C"/>
          <w:sz w:val="14"/>
        </w:rPr>
        <w:t>cf-art-24-inc-II</w:t>
      </w:r>
      <w:r>
        <w:rPr>
          <w:color w:val="0050A0"/>
          <w:sz w:val="14"/>
        </w:rPr>
        <w:t xml:space="preserve"> | ADI 5361</w:t>
      </w:r>
      <w:r>
        <w:rPr>
          <w:color w:val="0050A0"/>
          <w:sz w:val="14"/>
        </w:rPr>
        <w:t xml:space="preserve"> | rel. Nunes Marques</w:t>
      </w:r>
      <w:r>
        <w:rPr>
          <w:color w:val="0050A0"/>
          <w:sz w:val="14"/>
        </w:rPr>
        <w:t xml:space="preserve"> | 2023</w:t>
      </w:r>
    </w:p>
    <w:p>
      <w:pPr>
        <w:ind w:left="216"/>
      </w:pPr>
      <w:r>
        <w:rPr>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w:t>
      </w:r>
    </w:p>
    <w:p>
      <w:pPr>
        <w:ind w:left="216"/>
      </w:pPr>
      <w:r>
        <w:rPr>
          <w:b/>
          <w:color w:val="003C8C"/>
          <w:sz w:val="16"/>
        </w:rPr>
        <w:t>[ADI 5.361 e ADI 5.463, rel. min. Nunes Marques, j. 21.11.2023, P, DJE de 24.01.2024.]</w:t>
      </w:r>
    </w:p>
    <w:p>
      <w:r>
        <w:rPr>
          <w:b/>
          <w:color w:val="B46400"/>
          <w:sz w:val="16"/>
        </w:rPr>
        <w:t>JULGADOS CORRELATOS</w:t>
      </w:r>
    </w:p>
    <w:p>
      <w:r>
        <w:rPr>
          <w:color w:val="8C8C8C"/>
          <w:sz w:val="14"/>
        </w:rPr>
        <w:t>cf-art-24-inc-II</w:t>
      </w:r>
      <w:r>
        <w:rPr>
          <w:color w:val="0050A0"/>
          <w:sz w:val="14"/>
        </w:rPr>
        <w:t xml:space="preserve"> | ADI 7.060</w:t>
      </w:r>
      <w:r>
        <w:rPr>
          <w:color w:val="0050A0"/>
          <w:sz w:val="14"/>
        </w:rPr>
        <w:t xml:space="preserve"> | rel. Dias Toffoli</w:t>
      </w:r>
    </w:p>
    <w:p>
      <w:pPr>
        <w:ind w:left="216"/>
      </w:pPr>
      <w:r>
        <w:rPr>
          <w:sz w:val="18"/>
        </w:rP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w:t>
      </w:r>
    </w:p>
    <w:p>
      <w:r>
        <w:rPr>
          <w:b/>
          <w:color w:val="B46400"/>
          <w:sz w:val="16"/>
        </w:rPr>
        <w:t>JULGADOS CORRELATOS</w:t>
      </w:r>
    </w:p>
    <w:p>
      <w:r>
        <w:rPr>
          <w:color w:val="8C8C8C"/>
          <w:sz w:val="14"/>
        </w:rPr>
        <w:t>cf-art-24-inc-II</w:t>
      </w:r>
      <w:r>
        <w:rPr>
          <w:color w:val="0050A0"/>
          <w:sz w:val="14"/>
        </w:rPr>
        <w:t xml:space="preserve"> | RE 883.514</w:t>
      </w:r>
      <w:r>
        <w:rPr>
          <w:color w:val="0050A0"/>
          <w:sz w:val="14"/>
        </w:rPr>
        <w:t xml:space="preserve"> | rel. Roberto Barroso</w:t>
      </w:r>
    </w:p>
    <w:p>
      <w:pPr>
        <w:ind w:left="216"/>
      </w:pPr>
      <w:r>
        <w:rPr>
          <w:sz w:val="18"/>
        </w:rPr>
        <w:t>A LC distrital 872/2013 é norma genérica que dispõe sobre a instituição e funcionamento de fundos no Distrito Federal e, ao estabelecer um direcionamento diverso ao saldo positivo de fundo apurado em balanço, não previsto na Lei 4.320/1964, usurpa a competência legislativa da União para tratar sobre a matéria (art. 24, II e § 1º, da Constituição).</w:t>
        <w:br/>
        <w:t>[RE 883.514 AgR, rel. min. Roberto Barroso, j. 27-10-2017, 1ª T, DJE de 14-11-2017.]</w:t>
      </w:r>
    </w:p>
    <w:p>
      <w:r>
        <w:rPr>
          <w:b/>
          <w:color w:val="B46400"/>
          <w:sz w:val="16"/>
        </w:rPr>
        <w:t>CONTROLE CONCENTRADO</w:t>
      </w:r>
    </w:p>
    <w:p>
      <w:r>
        <w:rPr>
          <w:color w:val="8C8C8C"/>
          <w:sz w:val="14"/>
        </w:rPr>
        <w:t>cf-art-24-inc-III</w:t>
      </w:r>
      <w:r>
        <w:rPr>
          <w:color w:val="0050A0"/>
          <w:sz w:val="14"/>
        </w:rPr>
        <w:t xml:space="preserve"> | ADI 804</w:t>
      </w:r>
      <w:r>
        <w:rPr>
          <w:color w:val="0050A0"/>
          <w:sz w:val="14"/>
        </w:rPr>
        <w:t xml:space="preserve"> | rel. Sepúlveda Pertence</w:t>
      </w:r>
      <w:r>
        <w:rPr>
          <w:color w:val="0050A0"/>
          <w:sz w:val="14"/>
        </w:rPr>
        <w:t xml:space="preserve"> | 1992</w:t>
      </w:r>
    </w:p>
    <w:p>
      <w:pPr>
        <w:ind w:left="216"/>
      </w:pPr>
      <w:r>
        <w:rPr>
          <w:sz w:val="18"/>
        </w:rPr>
        <w:t>Juntas comerciais: natureza própria ou delegada da competência dos Estados e do Distrito Federal para criar, organizar e manter juntas comerciais: jurisprudência anterior e inovação da CF/1988 na disciplina da competência concorrente. Distrito Federal: competência constitucional: alteração.</w:t>
      </w:r>
    </w:p>
    <w:p>
      <w:pPr>
        <w:ind w:left="216"/>
      </w:pPr>
      <w:r>
        <w:rPr>
          <w:b/>
          <w:color w:val="003C8C"/>
          <w:sz w:val="16"/>
        </w:rPr>
        <w:t>[ADI 804 MC, rel. min. Sepúlveda Pertence, j. 27-11-1992, P, DJ de 5-2-1993.]</w:t>
      </w:r>
    </w:p>
    <w:p>
      <w:r>
        <w:rPr>
          <w:b/>
          <w:color w:val="B46400"/>
          <w:sz w:val="16"/>
        </w:rPr>
        <w:t>CONTROLE CONCENTRADO</w:t>
      </w:r>
    </w:p>
    <w:p>
      <w:r>
        <w:rPr>
          <w:color w:val="8C8C8C"/>
          <w:sz w:val="14"/>
        </w:rPr>
        <w:t>cf-art-24-inc-IV</w:t>
      </w:r>
      <w:r>
        <w:rPr>
          <w:color w:val="0050A0"/>
          <w:sz w:val="14"/>
        </w:rPr>
        <w:t xml:space="preserve"> | ADI 1624</w:t>
      </w:r>
      <w:r>
        <w:rPr>
          <w:color w:val="0050A0"/>
          <w:sz w:val="14"/>
        </w:rPr>
        <w:t xml:space="preserve"> | rel. Carlos Velloso</w:t>
      </w:r>
      <w:r>
        <w:rPr>
          <w:color w:val="0050A0"/>
          <w:sz w:val="14"/>
        </w:rPr>
        <w:t xml:space="preserve"> | 2003</w:t>
      </w:r>
    </w:p>
    <w:p>
      <w:pPr>
        <w:ind w:left="216"/>
      </w:pPr>
      <w:r>
        <w:rPr>
          <w:sz w:val="18"/>
        </w:rPr>
        <w:t>Custas e emolumentos são espécies tributárias, classificando-se como taxas. (...) À União, ao Estado-membro e ao Distrito Federal é conferida competência para legislar concorrentemente sobre custas dos serviços forenses, restringindo-se a competência da União, no âmbito dessa legislação concorrente, ao estabelecimento de normas gerais, certo que, inexistindo tais normas gerais, os Estados exercerão a competência legislativa plena, para atender a suas peculiaridades (CF, art. 24, IV, §§ 1º e 3º).</w:t>
      </w:r>
    </w:p>
    <w:p>
      <w:pPr>
        <w:ind w:left="216"/>
      </w:pPr>
      <w:r>
        <w:rPr>
          <w:b/>
          <w:color w:val="003C8C"/>
          <w:sz w:val="16"/>
        </w:rPr>
        <w:t>[ADI 1.624, rel. min. Carlos Velloso, j. 8-5-2003, P, DJ de 13-6-2003.]</w:t>
      </w:r>
    </w:p>
    <w:p>
      <w:r>
        <w:rPr>
          <w:b/>
          <w:color w:val="B46400"/>
          <w:sz w:val="16"/>
        </w:rPr>
        <w:t>CONTROLE CONCENTRADO</w:t>
      </w:r>
    </w:p>
    <w:p>
      <w:r>
        <w:rPr>
          <w:color w:val="8C8C8C"/>
          <w:sz w:val="14"/>
        </w:rPr>
        <w:t>cf-art-24-inc-IV</w:t>
      </w:r>
      <w:r>
        <w:rPr>
          <w:color w:val="0050A0"/>
          <w:sz w:val="14"/>
        </w:rPr>
        <w:t xml:space="preserve"> | ADI 3.260</w:t>
      </w:r>
      <w:r>
        <w:rPr>
          <w:color w:val="0050A0"/>
          <w:sz w:val="14"/>
        </w:rPr>
        <w:t xml:space="preserve"> | rel. Eros Grau</w:t>
      </w:r>
    </w:p>
    <w:p>
      <w:pPr>
        <w:ind w:left="216"/>
      </w:pPr>
      <w:r>
        <w:rPr>
          <w:sz w:val="18"/>
        </w:rPr>
        <w:t>= ADI 3.260, rel. min. Eros Grau, j. 29-3-2007, P, DJ de 29-6-2007</w:t>
      </w:r>
    </w:p>
    <w:p>
      <w:r>
        <w:rPr>
          <w:b/>
          <w:color w:val="B46400"/>
          <w:sz w:val="16"/>
        </w:rPr>
        <w:t>REPERCUSSAO GERAL</w:t>
      </w:r>
    </w:p>
    <w:p>
      <w:r>
        <w:rPr>
          <w:color w:val="8C8C8C"/>
          <w:sz w:val="14"/>
        </w:rPr>
        <w:t>cf-art-24-inc-V</w:t>
      </w:r>
      <w:r>
        <w:rPr>
          <w:color w:val="0050A0"/>
          <w:sz w:val="14"/>
        </w:rPr>
        <w:t xml:space="preserve"> | ADI 4763</w:t>
      </w:r>
      <w:r>
        <w:rPr>
          <w:color w:val="0050A0"/>
          <w:sz w:val="14"/>
        </w:rPr>
        <w:t xml:space="preserve"> | rel. Edson Fachin</w:t>
      </w:r>
      <w:r>
        <w:rPr>
          <w:color w:val="0050A0"/>
          <w:sz w:val="14"/>
        </w:rPr>
        <w:t xml:space="preserve"> | 2025</w:t>
      </w:r>
    </w:p>
    <w:p>
      <w:pPr>
        <w:ind w:left="216"/>
      </w:pPr>
      <w:r>
        <w:rPr>
          <w:sz w:val="18"/>
        </w:rPr>
        <w:t>É inconstitucional lei municipal que estabeleça a obrigação da implantação, nos shopping centers, de ambulatório médico ou serviço de pronto-socorro equipado para o atendimento de emergência.</w:t>
        <w:br/>
        <w:t>[RE 833.291, rel. min. Dias Toffoli, j. 4-12-2023, P, DJE de 8-1-2024, Tema 1.051, com mérito julgado.] A Lei federal 8.987/1995, ao estabelecer normas gerais sobre o regime de concessão e permissão da prestação de serviços públicos previsto no art. 175 da Constituição Federal, dispondo em seu art. 16 acerc</w:t>
      </w:r>
    </w:p>
    <w:p>
      <w:pPr>
        <w:ind w:left="216"/>
      </w:pPr>
      <w:r>
        <w:rPr>
          <w:b/>
          <w:color w:val="003C8C"/>
          <w:sz w:val="16"/>
        </w:rPr>
        <w:t>[ADI 4.763, rel. min. Edson Fachin, j. 06.10.2025, P, DJE de 24.11.2025.]</w:t>
      </w:r>
    </w:p>
    <w:p>
      <w:r>
        <w:rPr>
          <w:b/>
          <w:color w:val="B46400"/>
          <w:sz w:val="16"/>
        </w:rPr>
        <w:t>REPERCUSSAO GERAL</w:t>
      </w:r>
    </w:p>
    <w:p>
      <w:r>
        <w:rPr>
          <w:color w:val="8C8C8C"/>
          <w:sz w:val="14"/>
        </w:rPr>
        <w:t>cf-art-24-inc-V</w:t>
      </w:r>
      <w:r>
        <w:rPr>
          <w:color w:val="0050A0"/>
          <w:sz w:val="14"/>
        </w:rPr>
        <w:t xml:space="preserve"> | ADI 7428</w:t>
      </w:r>
      <w:r>
        <w:rPr>
          <w:color w:val="0050A0"/>
          <w:sz w:val="14"/>
        </w:rPr>
        <w:t xml:space="preserve"> | rel. André Mendonça</w:t>
      </w:r>
      <w:r>
        <w:rPr>
          <w:color w:val="0050A0"/>
          <w:sz w:val="14"/>
        </w:rPr>
        <w:t xml:space="preserve"> | 2025</w:t>
      </w:r>
    </w:p>
    <w:p>
      <w:pPr>
        <w:ind w:left="216"/>
      </w:pPr>
      <w:r>
        <w:rPr>
          <w:sz w:val="18"/>
        </w:rPr>
        <w:t>A Lei estadual nº 5.980, de 2022, do Estado de Mato Grosso do Sul criou duas obrigações a serem observadas pelas operadoras de planos de saúde, que possuem naturezas jurídicas distintas. (...) A segunda obrigação elencada no ato normativo impugnado - que consta do art. 2º da lei sul-mato-grossense - impõe às operadoras um dever de informação aos seus consumidores, para o gozo de determinado direito. No caso, exige-se que a operadora de plano de saúde comunique por escrito o titular do plano de s</w:t>
      </w:r>
    </w:p>
    <w:p>
      <w:pPr>
        <w:ind w:left="216"/>
      </w:pPr>
      <w:r>
        <w:rPr>
          <w:b/>
          <w:color w:val="003C8C"/>
          <w:sz w:val="16"/>
        </w:rPr>
        <w:t>[ADI 7.428, rel. min. André Mendonça, j. 01.09.2025, P, DJE de 11.09.2025.]</w:t>
      </w:r>
    </w:p>
    <w:p>
      <w:r>
        <w:rPr>
          <w:b/>
          <w:color w:val="B46400"/>
          <w:sz w:val="16"/>
        </w:rPr>
        <w:t>CONTROLE CONCENTRADO</w:t>
      </w:r>
    </w:p>
    <w:p>
      <w:r>
        <w:rPr>
          <w:color w:val="8C8C8C"/>
          <w:sz w:val="14"/>
        </w:rPr>
        <w:t>cf-art-24-inc-V</w:t>
      </w:r>
      <w:r>
        <w:rPr>
          <w:color w:val="0050A0"/>
          <w:sz w:val="14"/>
        </w:rPr>
        <w:t xml:space="preserve"> | ADI 5112</w:t>
      </w:r>
      <w:r>
        <w:rPr>
          <w:color w:val="0050A0"/>
          <w:sz w:val="14"/>
        </w:rPr>
        <w:t xml:space="preserve"> | rel. Edson Fachin</w:t>
      </w:r>
      <w:r>
        <w:rPr>
          <w:color w:val="0050A0"/>
          <w:sz w:val="14"/>
        </w:rPr>
        <w:t xml:space="preserve"> | 2021</w:t>
      </w:r>
    </w:p>
    <w:p>
      <w:pPr>
        <w:ind w:left="216"/>
      </w:pPr>
      <w:r>
        <w:rPr>
          <w:sz w:val="18"/>
        </w:rPr>
        <w:t>(...)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w:t>
      </w:r>
    </w:p>
    <w:p>
      <w:pPr>
        <w:ind w:left="216"/>
      </w:pPr>
      <w:r>
        <w:rPr>
          <w:b/>
          <w:color w:val="003C8C"/>
          <w:sz w:val="16"/>
        </w:rPr>
        <w:t>[ADI 5.112, rel. min. Edson Fachin, j. 17-8-2021, P, DJE de 10-9-2021.]</w:t>
      </w:r>
    </w:p>
    <w:p>
      <w:r>
        <w:rPr>
          <w:b/>
          <w:color w:val="B46400"/>
          <w:sz w:val="16"/>
        </w:rPr>
        <w:t>CONTROLE CONCENTRADO</w:t>
      </w:r>
    </w:p>
    <w:p>
      <w:r>
        <w:rPr>
          <w:color w:val="8C8C8C"/>
          <w:sz w:val="14"/>
        </w:rPr>
        <w:t>cf-art-24-inc-V</w:t>
      </w:r>
      <w:r>
        <w:rPr>
          <w:color w:val="0050A0"/>
          <w:sz w:val="14"/>
        </w:rPr>
        <w:t xml:space="preserve"> | ADI 6727</w:t>
      </w:r>
      <w:r>
        <w:rPr>
          <w:color w:val="0050A0"/>
          <w:sz w:val="14"/>
        </w:rPr>
        <w:t xml:space="preserve"> | rel. Cármen Lúcia</w:t>
      </w:r>
      <w:r>
        <w:rPr>
          <w:color w:val="0050A0"/>
          <w:sz w:val="14"/>
        </w:rPr>
        <w:t xml:space="preserve"> | 2021</w:t>
      </w:r>
    </w:p>
    <w:p>
      <w:pPr>
        <w:ind w:left="216"/>
      </w:pPr>
      <w:r>
        <w:rPr>
          <w:sz w:val="18"/>
        </w:rPr>
        <w:t>Proibição da Lei paranaense 20.276/2020 a instituições financeiras, correspondentes bancários e sociedades de arrendamento mercantil realizarem telemarketing, oferta comercial, proposta, publicidade ou qualquer tipo de atividade tendente a convencer aposentados e pensionistas a celebrarem contratos de empréstimos resulta do legítimo exercício da competência concorrente do ente federado em matéria de defesa do consumidor, suplementando-se os princípios e as normas do Código de Defesa do Consumido</w:t>
      </w:r>
    </w:p>
    <w:p>
      <w:pPr>
        <w:ind w:left="216"/>
      </w:pPr>
      <w:r>
        <w:rPr>
          <w:b/>
          <w:color w:val="003C8C"/>
          <w:sz w:val="16"/>
        </w:rPr>
        <w:t>[ADI 6.727, rel. min. Cármen Lúcia, j. 12-5-2021, P, DJE de 20-5-2021.]</w:t>
      </w:r>
    </w:p>
    <w:p>
      <w:r>
        <w:rPr>
          <w:b/>
          <w:color w:val="B46400"/>
          <w:sz w:val="16"/>
        </w:rPr>
        <w:t>CONTROLE CONCENTRADO</w:t>
      </w:r>
    </w:p>
    <w:p>
      <w:r>
        <w:rPr>
          <w:color w:val="8C8C8C"/>
          <w:sz w:val="14"/>
        </w:rPr>
        <w:t>cf-art-24-inc-V</w:t>
      </w:r>
      <w:r>
        <w:rPr>
          <w:color w:val="0050A0"/>
          <w:sz w:val="14"/>
        </w:rPr>
        <w:t xml:space="preserve"> | ADI 6432</w:t>
      </w:r>
      <w:r>
        <w:rPr>
          <w:color w:val="0050A0"/>
          <w:sz w:val="14"/>
        </w:rPr>
        <w:t xml:space="preserve"> | rel. Cármen Lúcia</w:t>
      </w:r>
      <w:r>
        <w:rPr>
          <w:color w:val="0050A0"/>
          <w:sz w:val="14"/>
        </w:rPr>
        <w:t xml:space="preserve"> | 2021</w:t>
      </w:r>
    </w:p>
    <w:p>
      <w:pPr>
        <w:ind w:left="216"/>
      </w:pPr>
      <w:r>
        <w:rPr>
          <w:sz w:val="18"/>
        </w:rPr>
        <w:t>São constitucionais as normas estaduais que veiculam proibição de suspensão do fornecimento do serviço de energia elétrica, o modo de cobrança e pagamentos dos débitos e exigibilidade de multa e juros moratórios, limitadas ao tempo da vigência do plano de contingência, em decorrência da pandemia de Covid-19, por versarem, essencialmente, sobre defesa e proteção dos direitos do consumidor e da saúde pública. (...) É concorrente a competência da União, dos Estados e do Distrito Federal para legisl</w:t>
      </w:r>
    </w:p>
    <w:p>
      <w:pPr>
        <w:ind w:left="216"/>
      </w:pPr>
      <w:r>
        <w:rPr>
          <w:b/>
          <w:color w:val="003C8C"/>
          <w:sz w:val="16"/>
        </w:rPr>
        <w:t>[ADI 6.432, rel. min. Cármen Lúcia, j. 8-4-2021, P, DJE de 14-5-2021.]</w:t>
      </w:r>
    </w:p>
    <w:p>
      <w:r>
        <w:rPr>
          <w:b/>
          <w:color w:val="B46400"/>
          <w:sz w:val="16"/>
        </w:rPr>
        <w:t>CONTROLE CONCENTRADO</w:t>
      </w:r>
    </w:p>
    <w:p>
      <w:r>
        <w:rPr>
          <w:color w:val="8C8C8C"/>
          <w:sz w:val="14"/>
        </w:rPr>
        <w:t>cf-art-24-inc-V</w:t>
      </w:r>
      <w:r>
        <w:rPr>
          <w:color w:val="0050A0"/>
          <w:sz w:val="14"/>
        </w:rPr>
        <w:t xml:space="preserve"> | ADI 5724</w:t>
      </w:r>
      <w:r>
        <w:rPr>
          <w:color w:val="0050A0"/>
          <w:sz w:val="14"/>
        </w:rPr>
        <w:t xml:space="preserve"> | rel. Luís Roberto Barroso</w:t>
      </w:r>
      <w:r>
        <w:rPr>
          <w:color w:val="0050A0"/>
          <w:sz w:val="14"/>
        </w:rPr>
        <w:t xml:space="preserve"> | 2020</w:t>
      </w:r>
    </w:p>
    <w:p>
      <w:pPr>
        <w:ind w:left="216"/>
      </w:pPr>
      <w:r>
        <w:rPr>
          <w:sz w:val="18"/>
        </w:rPr>
        <w:t>A Lei 6.886/2016 do Estado do Piauí, ao obrigar que as operadoras de telefonia móvel e fixa disponibilizem, na internet, o extrato detalhado de conta das chamadas telefônicas e serviços utilizados pelos usuários de planos pré-pagos, não tratou diretamente de legislar sobre telecomunicações, mas sim de direito do consumidor. Isso porque o fato de disponibilizar o extrato da conta de plano pré-pago detalhado na internet não diz respeito à matéria específica de contrato de telecomunicação, tendo em</w:t>
      </w:r>
    </w:p>
    <w:p>
      <w:pPr>
        <w:ind w:left="216"/>
      </w:pPr>
      <w:r>
        <w:rPr>
          <w:b/>
          <w:color w:val="003C8C"/>
          <w:sz w:val="16"/>
        </w:rPr>
        <w:t>[ADI 5.724 , rel. min. Luís Roberto Barroso, red. do ac. min. Alexandre de Moraes, j. 27-11-2020, P, DJE de 29-3-2021.]</w:t>
      </w:r>
    </w:p>
    <w:p>
      <w:r>
        <w:rPr>
          <w:b/>
          <w:color w:val="B46400"/>
          <w:sz w:val="16"/>
        </w:rPr>
        <w:t>CONTROLE CONCENTRADO</w:t>
      </w:r>
    </w:p>
    <w:p>
      <w:r>
        <w:rPr>
          <w:color w:val="8C8C8C"/>
          <w:sz w:val="14"/>
        </w:rPr>
        <w:t>cf-art-24-inc-V</w:t>
      </w:r>
      <w:r>
        <w:rPr>
          <w:color w:val="0050A0"/>
          <w:sz w:val="14"/>
        </w:rPr>
        <w:t xml:space="preserve"> | ADI 3155</w:t>
      </w:r>
      <w:r>
        <w:rPr>
          <w:color w:val="0050A0"/>
          <w:sz w:val="14"/>
        </w:rPr>
        <w:t xml:space="preserve"> | rel. Marco Aurélio</w:t>
      </w:r>
      <w:r>
        <w:rPr>
          <w:color w:val="0050A0"/>
          <w:sz w:val="14"/>
        </w:rPr>
        <w:t xml:space="preserve"> | 2020</w:t>
      </w:r>
    </w:p>
    <w:p>
      <w:pPr>
        <w:ind w:left="216"/>
      </w:pPr>
      <w:r>
        <w:rPr>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r>
    </w:p>
    <w:p>
      <w:pPr>
        <w:ind w:left="216"/>
      </w:pPr>
      <w:r>
        <w:rPr>
          <w:b/>
          <w:color w:val="003C8C"/>
          <w:sz w:val="16"/>
        </w:rPr>
        <w:t>[ADI 3.155, rel. min. Marco Aurélio, j. 16-9-2020, P, DJE de 5-10-2020.]</w:t>
      </w:r>
    </w:p>
    <w:p>
      <w:r>
        <w:rPr>
          <w:b/>
          <w:color w:val="B46400"/>
          <w:sz w:val="16"/>
        </w:rPr>
        <w:t>CONTROLE CONCENTRADO</w:t>
      </w:r>
    </w:p>
    <w:p>
      <w:r>
        <w:rPr>
          <w:color w:val="8C8C8C"/>
          <w:sz w:val="14"/>
        </w:rPr>
        <w:t>cf-art-24-inc-V</w:t>
      </w:r>
      <w:r>
        <w:rPr>
          <w:color w:val="0050A0"/>
          <w:sz w:val="14"/>
        </w:rPr>
        <w:t xml:space="preserve"> | ADI 6193</w:t>
      </w:r>
      <w:r>
        <w:rPr>
          <w:color w:val="0050A0"/>
          <w:sz w:val="14"/>
        </w:rPr>
        <w:t xml:space="preserve"> | rel. Alexandre de Moraes</w:t>
      </w:r>
      <w:r>
        <w:rPr>
          <w:color w:val="0050A0"/>
          <w:sz w:val="14"/>
        </w:rPr>
        <w:t xml:space="preserve"> | 2020</w:t>
      </w:r>
    </w:p>
    <w:p>
      <w:pPr>
        <w:ind w:left="216"/>
      </w:pPr>
      <w:r>
        <w:rPr>
          <w:sz w:val="18"/>
        </w:rPr>
        <w:t>Competência concorrente para a matéria (CF, art. 24). O inciso II do art. 13-A da Lei Federal 10.671/2003 estabelece condições gerais de acesso e permanência do torcedor em recintos esportivos, entre as quais a de não portar bebidas proibidas ou suscetíveis de gerar ou possibilitar a prática de atos de violência, não particularizando, entretanto, quais seriam essas bebidas. Inexistência de vedação geral e absoluta. Possibilidade de o legislador estadual, no exercício de sua competência concorren</w:t>
      </w:r>
    </w:p>
    <w:p>
      <w:pPr>
        <w:ind w:left="216"/>
      </w:pPr>
      <w:r>
        <w:rPr>
          <w:b/>
          <w:color w:val="003C8C"/>
          <w:sz w:val="16"/>
        </w:rPr>
        <w:t>[ADI 6.193, rel. min. Alexandre de Moraes, j. 6-3-2020, P, DJE de 2-4-2020.]</w:t>
      </w:r>
    </w:p>
    <w:p>
      <w:r>
        <w:rPr>
          <w:b/>
          <w:color w:val="B46400"/>
          <w:sz w:val="16"/>
        </w:rPr>
        <w:t>CONTROLE CONCENTRADO</w:t>
      </w:r>
    </w:p>
    <w:p>
      <w:r>
        <w:rPr>
          <w:color w:val="8C8C8C"/>
          <w:sz w:val="14"/>
        </w:rPr>
        <w:t>cf-art-24-inc-V</w:t>
      </w:r>
      <w:r>
        <w:rPr>
          <w:color w:val="0050A0"/>
          <w:sz w:val="14"/>
        </w:rPr>
        <w:t xml:space="preserve"> | ADI 3874</w:t>
      </w:r>
      <w:r>
        <w:rPr>
          <w:color w:val="0050A0"/>
          <w:sz w:val="14"/>
        </w:rPr>
        <w:t xml:space="preserve"> | rel. Roberto Barroso</w:t>
      </w:r>
      <w:r>
        <w:rPr>
          <w:color w:val="0050A0"/>
          <w:sz w:val="14"/>
        </w:rPr>
        <w:t xml:space="preserve"> | 2019</w:t>
      </w:r>
    </w:p>
    <w:p>
      <w:pPr>
        <w:ind w:left="216"/>
      </w:pPr>
      <w:r>
        <w:rPr>
          <w:sz w:val="18"/>
        </w:rPr>
        <w:t xml:space="preserve">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w:t>
      </w:r>
    </w:p>
    <w:p>
      <w:pPr>
        <w:ind w:left="216"/>
      </w:pPr>
      <w:r>
        <w:rPr>
          <w:b/>
          <w:color w:val="003C8C"/>
          <w:sz w:val="16"/>
        </w:rPr>
        <w:t>[ADI 3.874, rel. min. Roberto Barroso, j. 23-8-2019, P, DJE de 9-9-2019.]</w:t>
      </w:r>
    </w:p>
    <w:p>
      <w:r>
        <w:rPr>
          <w:b/>
          <w:color w:val="B46400"/>
          <w:sz w:val="16"/>
        </w:rPr>
        <w:t>CONTROLE CONCENTRADO</w:t>
      </w:r>
    </w:p>
    <w:p>
      <w:r>
        <w:rPr>
          <w:color w:val="8C8C8C"/>
          <w:sz w:val="14"/>
        </w:rPr>
        <w:t>cf-art-24-inc-V</w:t>
      </w:r>
      <w:r>
        <w:rPr>
          <w:color w:val="0050A0"/>
          <w:sz w:val="14"/>
        </w:rPr>
        <w:t xml:space="preserve"> | ADI 5833</w:t>
      </w:r>
      <w:r>
        <w:rPr>
          <w:color w:val="0050A0"/>
          <w:sz w:val="14"/>
        </w:rPr>
        <w:t xml:space="preserve"> | rel. Alexandre de Moraes</w:t>
      </w:r>
      <w:r>
        <w:rPr>
          <w:color w:val="0050A0"/>
          <w:sz w:val="14"/>
        </w:rPr>
        <w:t xml:space="preserve"> | 2019</w:t>
      </w:r>
    </w:p>
    <w:p>
      <w:pPr>
        <w:ind w:left="216"/>
      </w:pPr>
      <w:r>
        <w:rPr>
          <w:sz w:val="18"/>
        </w:rPr>
        <w:t>Lei Estadual 18.752/2016 do Estado do Paraná. (...) ao obrigar que fornecedores de serviço de internet demonstrem para os consumidores a verdadeira correspondência entre os serviços contratados e os efetivamente prestados, não tratou diretamente de legislar sobre telecomunicações, mas sim de direito do consumidor. Isso porque o fato de trazer a representação da velocidade de internet, por meio de gráficos, não diz respeito à matéria específica de contratos de telecomunicações, tendo em vista que</w:t>
      </w:r>
    </w:p>
    <w:p>
      <w:pPr>
        <w:ind w:left="216"/>
      </w:pPr>
      <w:r>
        <w:rPr>
          <w:b/>
          <w:color w:val="003C8C"/>
          <w:sz w:val="16"/>
        </w:rPr>
        <w:t>[ADI 5.833, rel. min. Alexandre de Moraes, j. 23-8-2019, P, DJE de 9-9-2019.]</w:t>
      </w:r>
    </w:p>
    <w:p>
      <w:r>
        <w:rPr>
          <w:b/>
          <w:color w:val="B46400"/>
          <w:sz w:val="16"/>
        </w:rPr>
        <w:t>CONTROLE CONCENTRADO</w:t>
      </w:r>
    </w:p>
    <w:p>
      <w:r>
        <w:rPr>
          <w:color w:val="8C8C8C"/>
          <w:sz w:val="14"/>
        </w:rPr>
        <w:t>cf-art-24-inc-V</w:t>
      </w:r>
      <w:r>
        <w:rPr>
          <w:color w:val="0050A0"/>
          <w:sz w:val="14"/>
        </w:rPr>
        <w:t xml:space="preserve"> | ADI 4908</w:t>
      </w:r>
      <w:r>
        <w:rPr>
          <w:color w:val="0050A0"/>
          <w:sz w:val="14"/>
        </w:rPr>
        <w:t xml:space="preserve"> | rel. Rosa Weber</w:t>
      </w:r>
      <w:r>
        <w:rPr>
          <w:color w:val="0050A0"/>
          <w:sz w:val="14"/>
        </w:rPr>
        <w:t xml:space="preserve"> | 2019</w:t>
      </w:r>
    </w:p>
    <w:p>
      <w:pPr>
        <w:ind w:left="216"/>
      </w:pPr>
      <w:r>
        <w:rPr>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w:t>
      </w:r>
    </w:p>
    <w:p>
      <w:pPr>
        <w:ind w:left="216"/>
      </w:pPr>
      <w:r>
        <w:rPr>
          <w:b/>
          <w:color w:val="003C8C"/>
          <w:sz w:val="16"/>
        </w:rPr>
        <w:t>[ADI 4.908, rel. min. Rosa Weber, j. 11-4-2019, P, DJE de 6-5-2019.]</w:t>
      </w:r>
    </w:p>
    <w:p>
      <w:r>
        <w:rPr>
          <w:b/>
          <w:color w:val="B46400"/>
          <w:sz w:val="16"/>
        </w:rPr>
        <w:t>CONTROLE CONCENTRADO</w:t>
      </w:r>
    </w:p>
    <w:p>
      <w:r>
        <w:rPr>
          <w:color w:val="8C8C8C"/>
          <w:sz w:val="14"/>
        </w:rPr>
        <w:t>cf-art-24-inc-V</w:t>
      </w:r>
      <w:r>
        <w:rPr>
          <w:color w:val="0050A0"/>
          <w:sz w:val="14"/>
        </w:rPr>
        <w:t xml:space="preserve"> | ADI 5961</w:t>
      </w:r>
      <w:r>
        <w:rPr>
          <w:color w:val="0050A0"/>
          <w:sz w:val="14"/>
        </w:rPr>
        <w:t xml:space="preserve"> | rel. Marco Aurélio</w:t>
      </w:r>
      <w:r>
        <w:rPr>
          <w:color w:val="0050A0"/>
          <w:sz w:val="14"/>
        </w:rPr>
        <w:t xml:space="preserve"> | 2018</w:t>
      </w:r>
    </w:p>
    <w:p>
      <w:pPr>
        <w:ind w:left="216"/>
      </w:pPr>
      <w:r>
        <w:rPr>
          <w:sz w:val="18"/>
        </w:rPr>
        <w:t>Legislação que impõe obrigação de informar o consumidor acerca da identidade de funcionários que prestarão serviços de telecomunicações e internet, em sua residência ou sede, constitui norma reguladora de obrigações e responsabilidades referentes a relação de consumo, inserindo-se na competência concorrente do artigo 24, V e VIII, da Constituição da República.</w:t>
        <w:br/>
        <w:t>[ADI 5.745, red. do ac. min. Edson Fachin, j. 7-2-2019, P, DJE de 19-2-2019.] Atendidos os parâmetros alusivos à razoabilidade, surge con</w:t>
      </w:r>
    </w:p>
    <w:p>
      <w:pPr>
        <w:ind w:left="216"/>
      </w:pPr>
      <w:r>
        <w:rPr>
          <w:b/>
          <w:color w:val="003C8C"/>
          <w:sz w:val="16"/>
        </w:rPr>
        <w:t>[ADI 5.961, red. do ac. min. Marco Aurélio, j. 19-12-2018, P, DJE de 26-6-2019.]</w:t>
      </w:r>
    </w:p>
    <w:p>
      <w:r>
        <w:rPr>
          <w:b/>
          <w:color w:val="B46400"/>
          <w:sz w:val="16"/>
        </w:rPr>
        <w:t>CONTROLE CONCENTRADO</w:t>
      </w:r>
    </w:p>
    <w:p>
      <w:r>
        <w:rPr>
          <w:color w:val="8C8C8C"/>
          <w:sz w:val="14"/>
        </w:rPr>
        <w:t>cf-art-24-inc-V</w:t>
      </w:r>
      <w:r>
        <w:rPr>
          <w:color w:val="0050A0"/>
          <w:sz w:val="14"/>
        </w:rPr>
        <w:t xml:space="preserve"> | ADI 5158</w:t>
      </w:r>
      <w:r>
        <w:rPr>
          <w:color w:val="0050A0"/>
          <w:sz w:val="14"/>
        </w:rPr>
        <w:t xml:space="preserve"> | rel. Roberto Barroso</w:t>
      </w:r>
      <w:r>
        <w:rPr>
          <w:color w:val="0050A0"/>
          <w:sz w:val="14"/>
        </w:rPr>
        <w:t xml:space="preserve"> | 2018</w:t>
      </w:r>
    </w:p>
    <w:p>
      <w:pPr>
        <w:ind w:left="216"/>
      </w:pPr>
      <w:r>
        <w:rPr>
          <w:sz w:val="18"/>
        </w:rPr>
        <w:t>É inconstitucional, por extrapolação de competência concorrente para legislar sobre matérias de consumo, lei estadual que impõe às montadoras, concessionárias e importadoras de veículos a obrigação de fornecer veículo reserva a clientes cujo automóvel fique inabilitado por mais de 15 dias por falta de peças originais ou por impossibilidade de realização do serviço, durante o período de garantia contratual. Da interpretação sistemática dos arts. 1º, IV, 5º, 24, V e VIII, 170, IV e 174, todos da C</w:t>
      </w:r>
    </w:p>
    <w:p>
      <w:pPr>
        <w:ind w:left="216"/>
      </w:pPr>
      <w:r>
        <w:rPr>
          <w:b/>
          <w:color w:val="003C8C"/>
          <w:sz w:val="16"/>
        </w:rPr>
        <w:t>[ADI 5.158, rel. min. Roberto Barroso, j. 6-12-2018, P, DJE de 20-2-2019.]</w:t>
      </w:r>
    </w:p>
    <w:p>
      <w:r>
        <w:rPr>
          <w:b/>
          <w:color w:val="B46400"/>
          <w:sz w:val="16"/>
        </w:rPr>
        <w:t>CONTROLE CONCENTRADO</w:t>
      </w:r>
    </w:p>
    <w:p>
      <w:r>
        <w:rPr>
          <w:color w:val="8C8C8C"/>
          <w:sz w:val="14"/>
        </w:rPr>
        <w:t>cf-art-24-inc-V</w:t>
      </w:r>
      <w:r>
        <w:rPr>
          <w:color w:val="0050A0"/>
          <w:sz w:val="14"/>
        </w:rPr>
        <w:t xml:space="preserve"> | ADI 4633</w:t>
      </w:r>
      <w:r>
        <w:rPr>
          <w:color w:val="0050A0"/>
          <w:sz w:val="14"/>
        </w:rPr>
        <w:t xml:space="preserve"> | rel. Luiz Fux</w:t>
      </w:r>
      <w:r>
        <w:rPr>
          <w:color w:val="0050A0"/>
          <w:sz w:val="14"/>
        </w:rPr>
        <w:t xml:space="preserve"> | 2018</w:t>
      </w:r>
    </w:p>
    <w:p>
      <w:pPr>
        <w:ind w:left="216"/>
      </w:pPr>
      <w:r>
        <w:rPr>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w:t>
      </w:r>
    </w:p>
    <w:p>
      <w:pPr>
        <w:ind w:left="216"/>
      </w:pPr>
      <w:r>
        <w:rPr>
          <w:b/>
          <w:color w:val="003C8C"/>
          <w:sz w:val="16"/>
        </w:rPr>
        <w:t>[ADI 4.633, rel. min. Luiz Fux, j. 6-12-2018, P, DJE de 8-4-2019.]</w:t>
      </w:r>
    </w:p>
    <w:p>
      <w:r>
        <w:rPr>
          <w:b/>
          <w:color w:val="B46400"/>
          <w:sz w:val="16"/>
        </w:rPr>
        <w:t>CONTROLE CONCENTRADO</w:t>
      </w:r>
    </w:p>
    <w:p>
      <w:r>
        <w:rPr>
          <w:color w:val="8C8C8C"/>
          <w:sz w:val="14"/>
        </w:rPr>
        <w:t>cf-art-24-inc-V</w:t>
      </w:r>
      <w:r>
        <w:rPr>
          <w:color w:val="0050A0"/>
          <w:sz w:val="14"/>
        </w:rPr>
        <w:t xml:space="preserve"> | ADI 1980</w:t>
      </w:r>
      <w:r>
        <w:rPr>
          <w:color w:val="0050A0"/>
          <w:sz w:val="14"/>
        </w:rPr>
        <w:t xml:space="preserve"> | rel. Cezar Peluso</w:t>
      </w:r>
      <w:r>
        <w:rPr>
          <w:color w:val="0050A0"/>
          <w:sz w:val="14"/>
        </w:rPr>
        <w:t xml:space="preserve"> | 2009</w:t>
      </w:r>
    </w:p>
    <w:p>
      <w:pPr>
        <w:ind w:left="216"/>
      </w:pPr>
      <w:r>
        <w:rPr>
          <w:sz w:val="18"/>
        </w:rPr>
        <w:t>(...) os estados-membros não têm competência para legislar sobre normas aplicáveis aos prestadores de serviços de telecomunicações, ainda que a pretexto de proteger o consumidor ou a saúde dos usuários. Tal atribuição é privativa da União. Entender de modo contrário, em interpretação alargada da competência concorrente dos Estados-membros para a edição de normas específicas em matéria de consumidor (artigo 24, V e VIII, da Constituição Federal), acabaria por abrir margem à União para se desincum</w:t>
      </w:r>
    </w:p>
    <w:p>
      <w:pPr>
        <w:ind w:left="216"/>
      </w:pPr>
      <w:r>
        <w:rPr>
          <w:b/>
          <w:color w:val="003C8C"/>
          <w:sz w:val="16"/>
        </w:rPr>
        <w:t>[ADI 1.980, voto do rel. min. Cezar Peluso, j. 16-4-2009, P, DJE de 7-8-2009.]</w:t>
      </w:r>
    </w:p>
    <w:p>
      <w:r>
        <w:rPr>
          <w:b/>
          <w:color w:val="B46400"/>
          <w:sz w:val="16"/>
        </w:rPr>
        <w:t>CONTROLE CONCENTRADO</w:t>
      </w:r>
    </w:p>
    <w:p>
      <w:r>
        <w:rPr>
          <w:color w:val="8C8C8C"/>
          <w:sz w:val="14"/>
        </w:rPr>
        <w:t>cf-art-24-inc-V</w:t>
      </w:r>
      <w:r>
        <w:rPr>
          <w:color w:val="0050A0"/>
          <w:sz w:val="14"/>
        </w:rPr>
        <w:t xml:space="preserve"> | ADI 3668</w:t>
      </w:r>
      <w:r>
        <w:rPr>
          <w:color w:val="0050A0"/>
          <w:sz w:val="14"/>
        </w:rPr>
        <w:t xml:space="preserve"> | rel. Gilmar Mendes</w:t>
      </w:r>
      <w:r>
        <w:rPr>
          <w:color w:val="0050A0"/>
          <w:sz w:val="14"/>
        </w:rPr>
        <w:t xml:space="preserve"> | 2007</w:t>
      </w:r>
    </w:p>
    <w:p>
      <w:pPr>
        <w:ind w:left="216"/>
      </w:pPr>
      <w:r>
        <w:rPr>
          <w:sz w:val="18"/>
        </w:rPr>
        <w:t>= ADI 2.832, rel. min. Ricardo Lewandowski, j. 7-5-2008, P, DJE de 20-6-2008 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w:t>
      </w:r>
    </w:p>
    <w:p>
      <w:pPr>
        <w:ind w:left="216"/>
      </w:pPr>
      <w:r>
        <w:rPr>
          <w:b/>
          <w:color w:val="003C8C"/>
          <w:sz w:val="16"/>
        </w:rPr>
        <w:t>[ADI 3.668, rel. min. Gilmar Mendes, j. 17-9-2007, P, DJ de 19-12-2007.]</w:t>
      </w:r>
    </w:p>
    <w:p>
      <w:r>
        <w:rPr>
          <w:b/>
          <w:color w:val="B46400"/>
          <w:sz w:val="16"/>
        </w:rPr>
        <w:t>CONTROLE CONCENTRADO</w:t>
      </w:r>
    </w:p>
    <w:p>
      <w:r>
        <w:rPr>
          <w:color w:val="8C8C8C"/>
          <w:sz w:val="14"/>
        </w:rPr>
        <w:t>cf-art-24-inc-V</w:t>
      </w:r>
      <w:r>
        <w:rPr>
          <w:color w:val="0050A0"/>
          <w:sz w:val="14"/>
        </w:rPr>
        <w:t xml:space="preserve"> | ADI 2359</w:t>
      </w:r>
      <w:r>
        <w:rPr>
          <w:color w:val="0050A0"/>
          <w:sz w:val="14"/>
        </w:rPr>
        <w:t xml:space="preserve"> | rel. Eros Grau</w:t>
      </w:r>
      <w:r>
        <w:rPr>
          <w:color w:val="0050A0"/>
          <w:sz w:val="14"/>
        </w:rPr>
        <w:t xml:space="preserve"> | 2006</w:t>
      </w:r>
    </w:p>
    <w:p>
      <w:pPr>
        <w:ind w:left="216"/>
      </w:pPr>
      <w:r>
        <w:rPr>
          <w:sz w:val="18"/>
        </w:rPr>
        <w:t>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Constituição do Brasil). (...) A lei hostilizada limita-se a promover a defesa do co</w:t>
      </w:r>
    </w:p>
    <w:p>
      <w:pPr>
        <w:ind w:left="216"/>
      </w:pPr>
      <w:r>
        <w:rPr>
          <w:b/>
          <w:color w:val="003C8C"/>
          <w:sz w:val="16"/>
        </w:rPr>
        <w:t>[ADI 2.359, rel. min. Eros Grau, j. 27-9-2006, P, DJ de 7-12-2006.]</w:t>
      </w:r>
    </w:p>
    <w:p>
      <w:r>
        <w:rPr>
          <w:b/>
          <w:color w:val="B46400"/>
          <w:sz w:val="16"/>
        </w:rPr>
        <w:t>CONTROLE CONCENTRADO</w:t>
      </w:r>
    </w:p>
    <w:p>
      <w:r>
        <w:rPr>
          <w:color w:val="8C8C8C"/>
          <w:sz w:val="14"/>
        </w:rPr>
        <w:t>cf-art-24-inc-V</w:t>
      </w:r>
      <w:r>
        <w:rPr>
          <w:color w:val="0050A0"/>
          <w:sz w:val="14"/>
        </w:rPr>
        <w:t xml:space="preserve"> | ARE 1550916</w:t>
      </w:r>
      <w:r>
        <w:rPr>
          <w:color w:val="0050A0"/>
          <w:sz w:val="14"/>
        </w:rPr>
        <w:t xml:space="preserve"> | rel. Flávio Dino</w:t>
      </w:r>
      <w:r>
        <w:rPr>
          <w:color w:val="0050A0"/>
          <w:sz w:val="14"/>
        </w:rPr>
        <w:t xml:space="preserve"> | 2025</w:t>
      </w:r>
    </w:p>
    <w:p>
      <w:pPr>
        <w:ind w:left="216"/>
      </w:pPr>
      <w:r>
        <w:rPr>
          <w:sz w:val="18"/>
        </w:rPr>
        <w:t>= ADI 2.818, rel. min. Dias Toffoli, j. 9-5-2013, P, DJE de 1º-8-2013 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w:t>
      </w:r>
    </w:p>
    <w:p>
      <w:pPr>
        <w:ind w:left="216"/>
      </w:pPr>
      <w:r>
        <w:rPr>
          <w:b/>
          <w:color w:val="003C8C"/>
          <w:sz w:val="16"/>
        </w:rPr>
        <w:t>[ARE 1.550.916 AgR, rel. min. Flávio Dino, j. 12.08.2025, P, DJE de 21.08.2025.]</w:t>
      </w:r>
    </w:p>
    <w:p>
      <w:r>
        <w:rPr>
          <w:b/>
          <w:color w:val="B46400"/>
          <w:sz w:val="16"/>
        </w:rPr>
        <w:t>JULGADOS CORRELATOS</w:t>
      </w:r>
    </w:p>
    <w:p>
      <w:r>
        <w:rPr>
          <w:color w:val="8C8C8C"/>
          <w:sz w:val="14"/>
        </w:rPr>
        <w:t>cf-art-24-inc-V</w:t>
      </w:r>
      <w:r>
        <w:rPr>
          <w:color w:val="0050A0"/>
          <w:sz w:val="14"/>
        </w:rPr>
        <w:t xml:space="preserve"> | ARE 1.472.813</w:t>
      </w:r>
      <w:r>
        <w:rPr>
          <w:color w:val="0050A0"/>
          <w:sz w:val="14"/>
        </w:rPr>
        <w:t xml:space="preserve"> | rel. Alexandre de Moraes</w:t>
      </w:r>
    </w:p>
    <w:p>
      <w:pPr>
        <w:ind w:left="216"/>
      </w:pPr>
      <w:r>
        <w:rPr>
          <w:sz w:val="18"/>
        </w:rPr>
        <w:t>A Lei do Estado de Rondônia 4.318/2018, ao exigir a instalação e o funcionamento de balanças eletrônicas pelos matadouros e matadouros-frigoríficos em atividade naquele ente federativo, bem como o repasse das informações em tempo real para um computador da entidade representativa dos pecuaristas e do órgão de controle e fiscalização, propicia o aperfeiçoamento das atividades fiscalizatórias e o controle sanitário, de forma a conferir mais segurança aos consumidores locais. Assim, insere-se na pr</w:t>
      </w:r>
    </w:p>
    <w:p>
      <w:r>
        <w:rPr>
          <w:b/>
          <w:color w:val="B46400"/>
          <w:sz w:val="16"/>
        </w:rPr>
        <w:t>JULGADOS CORRELATOS</w:t>
      </w:r>
    </w:p>
    <w:p>
      <w:r>
        <w:rPr>
          <w:color w:val="8C8C8C"/>
          <w:sz w:val="14"/>
        </w:rPr>
        <w:t>cf-art-24-inc-VI</w:t>
      </w:r>
      <w:r>
        <w:rPr>
          <w:color w:val="0050A0"/>
          <w:sz w:val="14"/>
        </w:rPr>
        <w:t xml:space="preserve"> | ADI 7184</w:t>
      </w:r>
      <w:r>
        <w:rPr>
          <w:color w:val="0050A0"/>
          <w:sz w:val="14"/>
        </w:rPr>
        <w:t xml:space="preserve"> | rel. Dias Toffoli</w:t>
      </w:r>
      <w:r>
        <w:rPr>
          <w:color w:val="0050A0"/>
          <w:sz w:val="14"/>
        </w:rPr>
        <w:t xml:space="preserve"> | 2025</w:t>
      </w:r>
    </w:p>
    <w:p>
      <w:pPr>
        <w:ind w:left="216"/>
      </w:pPr>
      <w:r>
        <w:rPr>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w:t>
      </w:r>
    </w:p>
    <w:p>
      <w:pPr>
        <w:ind w:left="216"/>
      </w:pPr>
      <w:r>
        <w:rPr>
          <w:b/>
          <w:color w:val="003C8C"/>
          <w:sz w:val="16"/>
        </w:rPr>
        <w:t>[ADI 7.184, rel. min. Dias Toffoli, j. 02.12.2025, P, DJE de 10.12.2025.]</w:t>
      </w:r>
    </w:p>
    <w:p>
      <w:r>
        <w:rPr>
          <w:b/>
          <w:color w:val="B46400"/>
          <w:sz w:val="16"/>
        </w:rPr>
        <w:t>CONTROLE CONCENTRADO</w:t>
      </w:r>
    </w:p>
    <w:p>
      <w:r>
        <w:rPr>
          <w:color w:val="8C8C8C"/>
          <w:sz w:val="14"/>
        </w:rPr>
        <w:t>cf-art-24-inc-VI</w:t>
      </w:r>
      <w:r>
        <w:rPr>
          <w:color w:val="0050A0"/>
          <w:sz w:val="14"/>
        </w:rPr>
        <w:t xml:space="preserve"> | ADI 5014</w:t>
      </w:r>
      <w:r>
        <w:rPr>
          <w:color w:val="0050A0"/>
          <w:sz w:val="14"/>
        </w:rPr>
        <w:t xml:space="preserve"> | rel. Dias Toffoli</w:t>
      </w:r>
      <w:r>
        <w:rPr>
          <w:color w:val="0050A0"/>
          <w:sz w:val="14"/>
        </w:rPr>
        <w:t xml:space="preserve"> | 2023</w:t>
      </w:r>
    </w:p>
    <w:p>
      <w:pPr>
        <w:ind w:left="216"/>
      </w:pPr>
      <w:r>
        <w:rPr>
          <w:sz w:val="18"/>
        </w:rPr>
        <w:t>Em matéria de licenciamento ambiental, os estados ostentam competência suplementar, a fim de atender às peculiaridades locais, visando, igualmente, ao preenchimento de lacunas normativas que atendam às características e às necessidades regionais.</w:t>
      </w:r>
    </w:p>
    <w:p>
      <w:pPr>
        <w:ind w:left="216"/>
      </w:pPr>
      <w:r>
        <w:rPr>
          <w:b/>
          <w:color w:val="003C8C"/>
          <w:sz w:val="16"/>
        </w:rPr>
        <w:t>[ADI 5.014, rel. min. Dias Toffoli, j. 13.11.2023, P, DJE de 20.02.2024.]</w:t>
      </w:r>
    </w:p>
    <w:p>
      <w:r>
        <w:rPr>
          <w:b/>
          <w:color w:val="B46400"/>
          <w:sz w:val="16"/>
        </w:rPr>
        <w:t>CONTROLE CONCENTRADO</w:t>
      </w:r>
    </w:p>
    <w:p>
      <w:r>
        <w:rPr>
          <w:color w:val="8C8C8C"/>
          <w:sz w:val="14"/>
        </w:rPr>
        <w:t>cf-art-24-inc-VI</w:t>
      </w:r>
      <w:r>
        <w:rPr>
          <w:color w:val="0050A0"/>
          <w:sz w:val="14"/>
        </w:rPr>
        <w:t xml:space="preserve"> | ADI 4069</w:t>
      </w:r>
      <w:r>
        <w:rPr>
          <w:color w:val="0050A0"/>
          <w:sz w:val="14"/>
        </w:rPr>
        <w:t xml:space="preserve"> | rel. Edson Fachin</w:t>
      </w:r>
      <w:r>
        <w:rPr>
          <w:color w:val="0050A0"/>
          <w:sz w:val="14"/>
        </w:rPr>
        <w:t xml:space="preserve"> | 2020</w:t>
      </w:r>
    </w:p>
    <w:p>
      <w:pPr>
        <w:ind w:left="216"/>
      </w:pPr>
      <w:r>
        <w:rPr>
          <w:sz w:val="18"/>
        </w:rPr>
        <w:t>(...)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w:t>
      </w:r>
    </w:p>
    <w:p>
      <w:pPr>
        <w:ind w:left="216"/>
      </w:pPr>
      <w:r>
        <w:rPr>
          <w:b/>
          <w:color w:val="003C8C"/>
          <w:sz w:val="16"/>
        </w:rPr>
        <w:t>[ADI 4.069, rel. min. Edson Fachin, j. 8-9-2020, P, DJE de 24-9-2020.]</w:t>
      </w:r>
    </w:p>
    <w:p>
      <w:r>
        <w:rPr>
          <w:b/>
          <w:color w:val="B46400"/>
          <w:sz w:val="16"/>
        </w:rPr>
        <w:t>CONTROLE CONCENTRADO</w:t>
      </w:r>
    </w:p>
    <w:p>
      <w:r>
        <w:rPr>
          <w:color w:val="8C8C8C"/>
          <w:sz w:val="14"/>
        </w:rPr>
        <w:t>cf-art-24-inc-VI</w:t>
      </w:r>
      <w:r>
        <w:rPr>
          <w:color w:val="0050A0"/>
          <w:sz w:val="14"/>
        </w:rPr>
        <w:t xml:space="preserve"> | ADI 5996</w:t>
      </w:r>
      <w:r>
        <w:rPr>
          <w:color w:val="0050A0"/>
          <w:sz w:val="14"/>
        </w:rPr>
        <w:t xml:space="preserve"> | rel. Alexandre de Moraes</w:t>
      </w:r>
      <w:r>
        <w:rPr>
          <w:color w:val="0050A0"/>
          <w:sz w:val="14"/>
        </w:rPr>
        <w:t xml:space="preserve"> | 2020</w:t>
      </w:r>
    </w:p>
    <w:p>
      <w:pPr>
        <w:ind w:left="216"/>
      </w:pPr>
      <w:r>
        <w:rPr>
          <w:sz w:val="18"/>
        </w:rPr>
        <w:t>A Lei 289/2015 do Estado do Amazonas, ao proibir a utilização de animais para desenvolvimento, experimentos e testes de produtos cosméticos, de higiene pessoal, perfumes e seus componentes, não invade a competência da União para legislar sobre normas gerais em relação à proteção da fauna. Competência legislativa concorrente dos Estados (art. 24, VI, da CF). A sobreposição de opções políticas por graus variáveis de proteção ambiental constitui circunstância própria do estabelecimento de competênc</w:t>
      </w:r>
    </w:p>
    <w:p>
      <w:pPr>
        <w:ind w:left="216"/>
      </w:pPr>
      <w:r>
        <w:rPr>
          <w:b/>
          <w:color w:val="003C8C"/>
          <w:sz w:val="16"/>
        </w:rPr>
        <w:t>[ADI 5.996, rel. min. Alexandre de Moraes, j. 15-4-2020, P, DJE de 30-4-2020.]</w:t>
      </w:r>
    </w:p>
    <w:p>
      <w:r>
        <w:rPr>
          <w:b/>
          <w:color w:val="B46400"/>
          <w:sz w:val="16"/>
        </w:rPr>
        <w:t>CONTROLE CONCENTRADO</w:t>
      </w:r>
    </w:p>
    <w:p>
      <w:r>
        <w:rPr>
          <w:color w:val="8C8C8C"/>
          <w:sz w:val="14"/>
        </w:rPr>
        <w:t>cf-art-24-inc-VI</w:t>
      </w:r>
      <w:r>
        <w:rPr>
          <w:color w:val="0050A0"/>
          <w:sz w:val="14"/>
        </w:rPr>
        <w:t xml:space="preserve"> | ADI 861</w:t>
      </w:r>
      <w:r>
        <w:rPr>
          <w:color w:val="0050A0"/>
          <w:sz w:val="14"/>
        </w:rPr>
        <w:t xml:space="preserve"> | rel. Rosa Weber</w:t>
      </w:r>
      <w:r>
        <w:rPr>
          <w:color w:val="0050A0"/>
          <w:sz w:val="14"/>
        </w:rPr>
        <w:t xml:space="preserve"> | 2020</w:t>
      </w:r>
    </w:p>
    <w:p>
      <w:pPr>
        <w:ind w:left="216"/>
      </w:pPr>
      <w:r>
        <w:rPr>
          <w:sz w:val="18"/>
        </w:rPr>
        <w:t>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2º, e 2º, §§ 1º e 2º, da Lei 64/1993 mantêm-se dentro dos limites da competência legislativa concorrente do Estado (art. 24, VI, da CF), além de cons</w:t>
      </w:r>
    </w:p>
    <w:p>
      <w:pPr>
        <w:ind w:left="216"/>
      </w:pPr>
      <w:r>
        <w:rPr>
          <w:b/>
          <w:color w:val="003C8C"/>
          <w:sz w:val="16"/>
        </w:rPr>
        <w:t>[ADI 861, rel. min. Rosa Weber, j. 6-3-2020, P, DJE de 5-6-2020.]</w:t>
      </w:r>
    </w:p>
    <w:p>
      <w:r>
        <w:rPr>
          <w:b/>
          <w:color w:val="B46400"/>
          <w:sz w:val="16"/>
        </w:rPr>
        <w:t>CONTROLE CONCENTRADO</w:t>
      </w:r>
    </w:p>
    <w:p>
      <w:r>
        <w:rPr>
          <w:color w:val="8C8C8C"/>
          <w:sz w:val="14"/>
        </w:rPr>
        <w:t>cf-art-24-inc-VI</w:t>
      </w:r>
      <w:r>
        <w:rPr>
          <w:color w:val="0050A0"/>
          <w:sz w:val="14"/>
        </w:rPr>
        <w:t xml:space="preserve"> | ADI 3336</w:t>
      </w:r>
      <w:r>
        <w:rPr>
          <w:color w:val="0050A0"/>
          <w:sz w:val="14"/>
        </w:rPr>
        <w:t xml:space="preserve"> | rel. Dias Toffoli</w:t>
      </w:r>
      <w:r>
        <w:rPr>
          <w:color w:val="0050A0"/>
          <w:sz w:val="14"/>
        </w:rPr>
        <w:t xml:space="preserve"> | 2020</w:t>
      </w:r>
    </w:p>
    <w:p>
      <w:pPr>
        <w:ind w:left="216"/>
      </w:pPr>
      <w:r>
        <w:rPr>
          <w:sz w:val="18"/>
        </w:rPr>
        <w:t>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concorrente, legislar sobre proteção ao meio ambiente (art. 24, VI e VIII, CF), o que inclui, evidentemente, a proteção dos recursos hídricos. Esse entendime</w:t>
      </w:r>
    </w:p>
    <w:p>
      <w:pPr>
        <w:ind w:left="216"/>
      </w:pPr>
      <w:r>
        <w:rPr>
          <w:b/>
          <w:color w:val="003C8C"/>
          <w:sz w:val="16"/>
        </w:rPr>
        <w:t>[ADI 3.336, rel. min. Dias Toffoli, j. 14-2-2020, P, DJE de 6-3-2020.]</w:t>
      </w:r>
    </w:p>
    <w:p>
      <w:r>
        <w:rPr>
          <w:b/>
          <w:color w:val="B46400"/>
          <w:sz w:val="16"/>
        </w:rPr>
        <w:t>CONTROLE CONCENTRADO</w:t>
      </w:r>
    </w:p>
    <w:p>
      <w:r>
        <w:rPr>
          <w:color w:val="8C8C8C"/>
          <w:sz w:val="14"/>
        </w:rPr>
        <w:t>cf-art-24-inc-VI</w:t>
      </w:r>
      <w:r>
        <w:rPr>
          <w:color w:val="0050A0"/>
          <w:sz w:val="14"/>
        </w:rPr>
        <w:t xml:space="preserve"> | ADI 4615</w:t>
      </w:r>
      <w:r>
        <w:rPr>
          <w:color w:val="0050A0"/>
          <w:sz w:val="14"/>
        </w:rPr>
        <w:t xml:space="preserve"> | rel. Roberto Barroso</w:t>
      </w:r>
      <w:r>
        <w:rPr>
          <w:color w:val="0050A0"/>
          <w:sz w:val="14"/>
        </w:rPr>
        <w:t xml:space="preserve"> | 2019</w:t>
      </w:r>
    </w:p>
    <w:p>
      <w:pPr>
        <w:ind w:left="216"/>
      </w:pPr>
      <w:r>
        <w:rPr>
          <w:sz w:val="18"/>
        </w:rPr>
        <w:t>A Lei 6.938/1981, de âmbito nacional, ao instituir a Política Nacional do Meio Ambiente, elegeu o Conselho Nacional do Meio Ambiente – CONAMA como o órgão competente para estabelecer normas e critérios para o licenciamento de atividades efetiva ou potencialmente poluidoras a ser concedido pelos Estados e supervisionado pelo IBAMA. O CONAMA, diante de seu poder regulamentar, editou a Resolução 237/1997, que, em seu art. 12, § 1º, fixou que poderão ser estabelecidos procedimentos simplificados par</w:t>
      </w:r>
    </w:p>
    <w:p>
      <w:pPr>
        <w:ind w:left="216"/>
      </w:pPr>
      <w:r>
        <w:rPr>
          <w:b/>
          <w:color w:val="003C8C"/>
          <w:sz w:val="16"/>
        </w:rPr>
        <w:t>[ADI 4.615, rel. min. Roberto Barroso, j. 20-9-2019, P, DJE de 28-10-2019.]</w:t>
      </w:r>
    </w:p>
    <w:p>
      <w:r>
        <w:rPr>
          <w:b/>
          <w:color w:val="B46400"/>
          <w:sz w:val="16"/>
        </w:rPr>
        <w:t>CONTROLE CONCENTRADO</w:t>
      </w:r>
    </w:p>
    <w:p>
      <w:r>
        <w:rPr>
          <w:color w:val="8C8C8C"/>
          <w:sz w:val="14"/>
        </w:rPr>
        <w:t>cf-art-24-inc-VI</w:t>
      </w:r>
      <w:r>
        <w:rPr>
          <w:color w:val="0050A0"/>
          <w:sz w:val="14"/>
        </w:rPr>
        <w:t xml:space="preserve"> | ADI 5312</w:t>
      </w:r>
      <w:r>
        <w:rPr>
          <w:color w:val="0050A0"/>
          <w:sz w:val="14"/>
        </w:rPr>
        <w:t xml:space="preserve"> | rel. Alexandre de Moraes</w:t>
      </w:r>
      <w:r>
        <w:rPr>
          <w:color w:val="0050A0"/>
          <w:sz w:val="14"/>
        </w:rPr>
        <w:t xml:space="preserve"> | 2018</w:t>
      </w:r>
    </w:p>
    <w:p>
      <w:pPr>
        <w:ind w:left="216"/>
      </w:pPr>
      <w:r>
        <w:rPr>
          <w:sz w:val="18"/>
        </w:rPr>
        <w:t xml:space="preserve">A possibilidade de complementação da legislação federal para o atendimento de interesse regional (art. 24, § 2º, da CF) não permite que Estado-Membro dispense a exigência de licenciamento para atividades potencialmente poluidoras, como pretendido pelo art. 10 da Lei 2.713/2013 do Estado do Tocantins. O desenvolvimento de atividades agrossilvipastoris pode acarretar uma relevante intervenção sobre o meio ambiente, pelo que não se justifica a flexibilização dos instrumentos de proteção ambiental, </w:t>
      </w:r>
    </w:p>
    <w:p>
      <w:pPr>
        <w:ind w:left="216"/>
      </w:pPr>
      <w:r>
        <w:rPr>
          <w:b/>
          <w:color w:val="003C8C"/>
          <w:sz w:val="16"/>
        </w:rPr>
        <w:t>[ADI 5.312, rel. min. Alexandre de Moraes, j. 25-10-2018, P, DJE de 11-2-2019.]</w:t>
      </w:r>
    </w:p>
    <w:p>
      <w:r>
        <w:rPr>
          <w:b/>
          <w:color w:val="B46400"/>
          <w:sz w:val="16"/>
        </w:rPr>
        <w:t>CONTROLE CONCENTRADO</w:t>
      </w:r>
    </w:p>
    <w:p>
      <w:r>
        <w:rPr>
          <w:color w:val="8C8C8C"/>
          <w:sz w:val="14"/>
        </w:rPr>
        <w:t>cf-art-24-inc-VI</w:t>
      </w:r>
      <w:r>
        <w:rPr>
          <w:color w:val="0050A0"/>
          <w:sz w:val="14"/>
        </w:rPr>
        <w:t xml:space="preserve"> | ADI 1.086</w:t>
      </w:r>
      <w:r>
        <w:rPr>
          <w:color w:val="0050A0"/>
          <w:sz w:val="14"/>
        </w:rPr>
        <w:t xml:space="preserve"> | rel. Ilmar Galvão</w:t>
      </w:r>
    </w:p>
    <w:p>
      <w:pPr>
        <w:ind w:left="216"/>
      </w:pPr>
      <w:r>
        <w:rPr>
          <w:sz w:val="18"/>
        </w:rPr>
        <w:t>(...) ao excepcionar a exigência de prévio estudo de impacto ambiental nos casos de áreas florestadas ou objeto de reflorestamento, o § 3º do art. 182 da Constituição catarinense viola o previsto na CF, que determina a realização de tal estudo para a instalação de qualquer atividade potencialmente causadora de degradação ao meio ambiente. Por outro lado, é certo que, pela lógica sistemática da distribuição de competência legislativa, apenas a lei federal seria apta a excluir hipóteses à incidênc</w:t>
      </w:r>
    </w:p>
    <w:p>
      <w:r>
        <w:rPr>
          <w:b/>
          <w:color w:val="B46400"/>
          <w:sz w:val="16"/>
        </w:rPr>
        <w:t>REPERCUSSAO GERAL</w:t>
      </w:r>
    </w:p>
    <w:p>
      <w:r>
        <w:rPr>
          <w:color w:val="8C8C8C"/>
          <w:sz w:val="14"/>
        </w:rPr>
        <w:t>cf-art-24-inc-VI</w:t>
      </w:r>
      <w:r>
        <w:rPr>
          <w:color w:val="0050A0"/>
          <w:sz w:val="14"/>
        </w:rPr>
        <w:t xml:space="preserve"> | RE 1.210.727</w:t>
      </w:r>
      <w:r>
        <w:rPr>
          <w:color w:val="0050A0"/>
          <w:sz w:val="14"/>
        </w:rPr>
        <w:t xml:space="preserve"> | rel. Luiz Fux</w:t>
      </w:r>
    </w:p>
    <w:p>
      <w:pPr>
        <w:ind w:left="216"/>
      </w:pPr>
      <w:r>
        <w:rPr>
          <w:sz w:val="18"/>
        </w:rPr>
        <w:t>É constitucional formal e materialmente lei municipal que proíbe a soltura de fogos de artifício e artefatos pirotécnicos produtores de estampidos.</w:t>
        <w:br/>
        <w:t>[RE 1.210.727, rel. min. Luiz Fux, j. 9-5-2023, P, DJE de 17-5-2023, Tema 1.056, com mérito julgado.] O Município é competente para legislar concorrentemente sobre meio ambiente, no limite de seu interesse local e desde que tal regramento seja e harmônico com a disciplina estabelecida pelos demais entes federados. (...) “É constitucional – formal e m</w:t>
      </w:r>
    </w:p>
    <w:p>
      <w:r>
        <w:rPr>
          <w:b/>
          <w:color w:val="B46400"/>
          <w:sz w:val="16"/>
        </w:rPr>
        <w:t>CONTROLE CONCENTRADO</w:t>
      </w:r>
    </w:p>
    <w:p>
      <w:r>
        <w:rPr>
          <w:color w:val="8C8C8C"/>
          <w:sz w:val="14"/>
        </w:rPr>
        <w:t>cf-art-24-inc-VII</w:t>
      </w:r>
      <w:r>
        <w:rPr>
          <w:color w:val="0050A0"/>
          <w:sz w:val="14"/>
        </w:rPr>
        <w:t xml:space="preserve"> | ADI 4.092</w:t>
      </w:r>
      <w:r>
        <w:rPr>
          <w:color w:val="0050A0"/>
          <w:sz w:val="14"/>
        </w:rPr>
        <w:t xml:space="preserve"> | rel. Nunes Marques</w:t>
      </w:r>
    </w:p>
    <w:p>
      <w:pPr>
        <w:ind w:left="216"/>
      </w:pPr>
      <w:r>
        <w:rPr>
          <w:sz w:val="18"/>
        </w:rPr>
        <w:t>É possível que Estados e Municípios, com o objetivo de preservar a memória de bens imateriais, instituam feriados de alta significação étnica.</w:t>
        <w:br/>
        <w:t>[ADI 4.092, rel. min. Nunes Marques, red. do ac. min. Edson Fachin, j. 28-8-2023, P, DJE de 20-10-2023.] Embora a União detenha a competência exclusiva para ‘instituir sistema nacional de gerenciamento de recursos hídricos e definir critérios de outorga de direitos de seu uso’ (art. 21, XIX, da CF/88), além de competência privativa para legislar sobre águ</w:t>
      </w:r>
    </w:p>
    <w:p>
      <w:r>
        <w:rPr>
          <w:b/>
          <w:color w:val="B46400"/>
          <w:sz w:val="16"/>
        </w:rPr>
        <w:t>CONTROLE CONCENTRADO</w:t>
      </w:r>
    </w:p>
    <w:p>
      <w:r>
        <w:rPr>
          <w:color w:val="8C8C8C"/>
          <w:sz w:val="14"/>
        </w:rPr>
        <w:t>cf-art-24-inc-VIII</w:t>
      </w:r>
      <w:r>
        <w:rPr>
          <w:color w:val="0050A0"/>
          <w:sz w:val="14"/>
        </w:rPr>
        <w:t xml:space="preserve"> | ADI 3623</w:t>
      </w:r>
      <w:r>
        <w:rPr>
          <w:color w:val="0050A0"/>
          <w:sz w:val="14"/>
        </w:rPr>
        <w:t xml:space="preserve"> | rel. Ricardo Lewandowski</w:t>
      </w:r>
      <w:r>
        <w:rPr>
          <w:color w:val="0050A0"/>
          <w:sz w:val="14"/>
        </w:rPr>
        <w:t xml:space="preserve"> | 2019</w:t>
      </w:r>
    </w:p>
    <w:p>
      <w:pPr>
        <w:ind w:left="216"/>
      </w:pPr>
      <w:r>
        <w:rPr>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br/>
        <w:t>[ADI 3.155, rel. min. Marco Aurélio, j. 16-9-2020, P, DJE de 5-10-2020.] É inconstitucional lei estadual, distrital ou municipal, que</w:t>
      </w:r>
    </w:p>
    <w:p>
      <w:pPr>
        <w:ind w:left="216"/>
      </w:pPr>
      <w:r>
        <w:rPr>
          <w:b/>
          <w:color w:val="003C8C"/>
          <w:sz w:val="16"/>
        </w:rPr>
        <w:t>[ADI 3.623, rel. min. Ricardo Lewandowski, j. 11-10-2019, P, DJE de 4-11-2019.]</w:t>
      </w:r>
    </w:p>
    <w:p>
      <w:r>
        <w:rPr>
          <w:b/>
          <w:color w:val="B46400"/>
          <w:sz w:val="16"/>
        </w:rPr>
        <w:t>CONTROLE CONCENTRADO</w:t>
      </w:r>
    </w:p>
    <w:p>
      <w:r>
        <w:rPr>
          <w:color w:val="8C8C8C"/>
          <w:sz w:val="14"/>
        </w:rPr>
        <w:t>cf-art-24-inc-VIII</w:t>
      </w:r>
      <w:r>
        <w:rPr>
          <w:color w:val="0050A0"/>
          <w:sz w:val="14"/>
        </w:rPr>
        <w:t xml:space="preserve"> | ADI 4633</w:t>
      </w:r>
      <w:r>
        <w:rPr>
          <w:color w:val="0050A0"/>
          <w:sz w:val="14"/>
        </w:rPr>
        <w:t xml:space="preserve"> | rel. Luiz Fux</w:t>
      </w:r>
      <w:r>
        <w:rPr>
          <w:color w:val="0050A0"/>
          <w:sz w:val="14"/>
        </w:rPr>
        <w:t xml:space="preserve"> | 2018</w:t>
      </w:r>
    </w:p>
    <w:p>
      <w:pPr>
        <w:ind w:left="216"/>
      </w:pPr>
      <w:r>
        <w:rPr>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w:t>
      </w:r>
    </w:p>
    <w:p>
      <w:pPr>
        <w:ind w:left="216"/>
      </w:pPr>
      <w:r>
        <w:rPr>
          <w:b/>
          <w:color w:val="003C8C"/>
          <w:sz w:val="16"/>
        </w:rPr>
        <w:t>[ADI 4.633, rel. min. Luiz Fux, j. 6-12-2018, P, DJE de 8-4-2019.]</w:t>
      </w:r>
    </w:p>
    <w:p>
      <w:r>
        <w:rPr>
          <w:b/>
          <w:color w:val="B46400"/>
          <w:sz w:val="16"/>
        </w:rPr>
        <w:t>CONTROLE CONCENTRADO</w:t>
      </w:r>
    </w:p>
    <w:p>
      <w:r>
        <w:rPr>
          <w:color w:val="8C8C8C"/>
          <w:sz w:val="14"/>
        </w:rPr>
        <w:t>cf-art-24-inc-VIII</w:t>
      </w:r>
      <w:r>
        <w:rPr>
          <w:color w:val="0050A0"/>
          <w:sz w:val="14"/>
        </w:rPr>
        <w:t xml:space="preserve"> | ADI 2030</w:t>
      </w:r>
      <w:r>
        <w:rPr>
          <w:color w:val="0050A0"/>
          <w:sz w:val="14"/>
        </w:rPr>
        <w:t xml:space="preserve"> | rel. Gilmar Mendes</w:t>
      </w:r>
      <w:r>
        <w:rPr>
          <w:color w:val="0050A0"/>
          <w:sz w:val="14"/>
        </w:rPr>
        <w:t xml:space="preserve"> | 2017</w:t>
      </w:r>
    </w:p>
    <w:p>
      <w:pPr>
        <w:ind w:left="216"/>
      </w:pPr>
      <w:r>
        <w:rPr>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br/>
        <w:t>[ADI 2.303, rel. min. Marco Aurélio, j. 5-9-2018, P, DJE de 11-11-2020.] Lei Estadual 11.078/1999, de Santa Catarina, que estabelece normas sobre controle de resíduos de em</w:t>
      </w:r>
    </w:p>
    <w:p>
      <w:pPr>
        <w:ind w:left="216"/>
      </w:pPr>
      <w:r>
        <w:rPr>
          <w:b/>
          <w:color w:val="003C8C"/>
          <w:sz w:val="16"/>
        </w:rPr>
        <w:t>[ADI 2.030, rel. min. Gilmar Mendes, j. 9-8-2017, P, DJE de 17-10-2018.]</w:t>
      </w:r>
    </w:p>
    <w:p>
      <w:r>
        <w:rPr>
          <w:b/>
          <w:color w:val="B46400"/>
          <w:sz w:val="16"/>
        </w:rPr>
        <w:t>CONTROLE CONCENTRADO</w:t>
      </w:r>
    </w:p>
    <w:p>
      <w:r>
        <w:rPr>
          <w:color w:val="8C8C8C"/>
          <w:sz w:val="14"/>
        </w:rPr>
        <w:t>cf-art-24-inc-VIII</w:t>
      </w:r>
      <w:r>
        <w:rPr>
          <w:color w:val="0050A0"/>
          <w:sz w:val="14"/>
        </w:rPr>
        <w:t xml:space="preserve"> | ADI 1.980</w:t>
      </w:r>
      <w:r>
        <w:rPr>
          <w:color w:val="0050A0"/>
          <w:sz w:val="14"/>
        </w:rPr>
        <w:t xml:space="preserve"> | rel. Cezar Peluso</w:t>
      </w:r>
    </w:p>
    <w:p>
      <w:pPr>
        <w:ind w:left="216"/>
      </w:pPr>
      <w:r>
        <w:rPr>
          <w:sz w:val="18"/>
        </w:rP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w:t>
      </w:r>
    </w:p>
    <w:p>
      <w:r>
        <w:rPr>
          <w:b/>
          <w:color w:val="B46400"/>
          <w:sz w:val="16"/>
        </w:rPr>
        <w:t>JULGADOS CORRELATOS</w:t>
      </w:r>
    </w:p>
    <w:p>
      <w:r>
        <w:rPr>
          <w:color w:val="8C8C8C"/>
          <w:sz w:val="14"/>
        </w:rPr>
        <w:t>cf-art-24-inc-VIII</w:t>
      </w:r>
      <w:r>
        <w:rPr>
          <w:color w:val="0050A0"/>
          <w:sz w:val="14"/>
        </w:rPr>
        <w:t xml:space="preserve"> | ARE 1.013.975</w:t>
      </w:r>
      <w:r>
        <w:rPr>
          <w:color w:val="0050A0"/>
          <w:sz w:val="14"/>
        </w:rPr>
        <w:t xml:space="preserve"> | rel. Rosa Weber</w:t>
      </w:r>
    </w:p>
    <w:p>
      <w:pPr>
        <w:ind w:left="216"/>
      </w:pPr>
      <w:r>
        <w:rPr>
          <w:sz w:val="18"/>
        </w:rPr>
        <w:t>(...) é constitucional a lei estadual que prevê a instalação de dispositivos de segurança nas agências bancárias, considerada a competência concorrente entre União e Estados federados para legislar em matéria de segurança nas relações de consumo (art. 24, V e VIII e § 2º, da Carta Magna).</w:t>
        <w:br/>
        <w:t>[ARE 1.013.975 AgR-segundo, rel. min. Rosa Weber, j. 17-10-2017, 1ª T, DJE de 22-11-2017.]</w:t>
      </w:r>
    </w:p>
    <w:p>
      <w:r>
        <w:rPr>
          <w:b/>
          <w:color w:val="B46400"/>
          <w:sz w:val="16"/>
        </w:rPr>
        <w:t>JULGADOS CORRELATOS</w:t>
      </w:r>
    </w:p>
    <w:p>
      <w:r>
        <w:rPr>
          <w:color w:val="8C8C8C"/>
          <w:sz w:val="14"/>
        </w:rPr>
        <w:t>cf-art-24-inc-IX</w:t>
      </w:r>
      <w:r>
        <w:rPr>
          <w:color w:val="0050A0"/>
          <w:sz w:val="14"/>
        </w:rPr>
        <w:t xml:space="preserve"> | ADI 2965</w:t>
      </w:r>
      <w:r>
        <w:rPr>
          <w:color w:val="0050A0"/>
          <w:sz w:val="14"/>
        </w:rPr>
        <w:t xml:space="preserve"> | rel. Luiz Fux</w:t>
      </w:r>
      <w:r>
        <w:rPr>
          <w:color w:val="0050A0"/>
          <w:sz w:val="14"/>
        </w:rPr>
        <w:t xml:space="preserve"> | 2025</w:t>
      </w:r>
    </w:p>
    <w:p>
      <w:pPr>
        <w:ind w:left="216"/>
      </w:pPr>
      <w:r>
        <w:rPr>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16"/>
      </w:pPr>
      <w:r>
        <w:rPr>
          <w:b/>
          <w:color w:val="003C8C"/>
          <w:sz w:val="16"/>
        </w:rPr>
        <w:t>[ADI 2.965, rel. min. Luiz Fux, j. 02.04.2025, P, DJE de 23.10.2025.]</w:t>
      </w:r>
    </w:p>
    <w:p>
      <w:r>
        <w:rPr>
          <w:b/>
          <w:color w:val="B46400"/>
          <w:sz w:val="16"/>
        </w:rPr>
        <w:t>CONTROLE CONCENTRADO</w:t>
      </w:r>
    </w:p>
    <w:p>
      <w:r>
        <w:rPr>
          <w:color w:val="8C8C8C"/>
          <w:sz w:val="14"/>
        </w:rPr>
        <w:t>cf-art-24-inc-IX</w:t>
      </w:r>
      <w:r>
        <w:rPr>
          <w:color w:val="0050A0"/>
          <w:sz w:val="14"/>
        </w:rPr>
        <w:t xml:space="preserve"> | ADI 5112</w:t>
      </w:r>
      <w:r>
        <w:rPr>
          <w:color w:val="0050A0"/>
          <w:sz w:val="14"/>
        </w:rPr>
        <w:t xml:space="preserve"> | rel. Edson Fachin</w:t>
      </w:r>
      <w:r>
        <w:rPr>
          <w:color w:val="0050A0"/>
          <w:sz w:val="14"/>
        </w:rPr>
        <w:t xml:space="preserve"> | 2021</w:t>
      </w:r>
    </w:p>
    <w:p>
      <w:pPr>
        <w:ind w:left="216"/>
      </w:pPr>
      <w:r>
        <w:rPr>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w:t>
        <w:br/>
        <w:t>[ADI 6.412, rel.</w:t>
      </w:r>
    </w:p>
    <w:p>
      <w:pPr>
        <w:ind w:left="216"/>
      </w:pPr>
      <w:r>
        <w:rPr>
          <w:b/>
          <w:color w:val="003C8C"/>
          <w:sz w:val="16"/>
        </w:rPr>
        <w:t>[ADI 5.112, rel. min. Edson Fachin, j. 17-8-2021, P, DJE de 10-9-2021.]</w:t>
      </w:r>
    </w:p>
    <w:p>
      <w:r>
        <w:rPr>
          <w:b/>
          <w:color w:val="B46400"/>
          <w:sz w:val="16"/>
        </w:rPr>
        <w:t>CONTROLE CONCENTRADO</w:t>
      </w:r>
    </w:p>
    <w:p>
      <w:r>
        <w:rPr>
          <w:color w:val="8C8C8C"/>
          <w:sz w:val="14"/>
        </w:rPr>
        <w:t>cf-art-24-inc-IX</w:t>
      </w:r>
      <w:r>
        <w:rPr>
          <w:color w:val="0050A0"/>
          <w:sz w:val="14"/>
        </w:rPr>
        <w:t xml:space="preserve"> | ADI 5752</w:t>
      </w:r>
      <w:r>
        <w:rPr>
          <w:color w:val="0050A0"/>
          <w:sz w:val="14"/>
        </w:rPr>
        <w:t xml:space="preserve"> | rel. Luiz Fux</w:t>
      </w:r>
      <w:r>
        <w:rPr>
          <w:color w:val="0050A0"/>
          <w:sz w:val="14"/>
        </w:rPr>
        <w:t xml:space="preserve"> | 2019</w:t>
      </w:r>
    </w:p>
    <w:p>
      <w:pPr>
        <w:ind w:left="216"/>
      </w:pPr>
      <w:r>
        <w:rPr>
          <w:sz w:val="18"/>
        </w:rPr>
        <w:t xml:space="preserve">A Lei federal 11.788/2008 determina que o estágio não cria vínculo empregatício de qualquer natureza, observados os seguintes requisitos: (i) matrícula e frequência regular do educando em curso de educação superior, de educação profissional, de ensino médio, da educação especial e nos anos finais do ensino fundamental, na modalidade profissional da educação de jovens e adultos e atestados pela instituição de ensino; (ii) celebração de termo de compromisso entre o educando, a parte concedente do </w:t>
      </w:r>
    </w:p>
    <w:p>
      <w:pPr>
        <w:ind w:left="216"/>
      </w:pPr>
      <w:r>
        <w:rPr>
          <w:b/>
          <w:color w:val="003C8C"/>
          <w:sz w:val="16"/>
        </w:rPr>
        <w:t>[ADI 5.752, rel. min. Luiz Fux, j. 18-10-2019, P, DJE de 4-11-2019.]</w:t>
      </w:r>
    </w:p>
    <w:p>
      <w:r>
        <w:rPr>
          <w:b/>
          <w:color w:val="B46400"/>
          <w:sz w:val="16"/>
        </w:rPr>
        <w:t>CONTROLE CONCENTRADO</w:t>
      </w:r>
    </w:p>
    <w:p>
      <w:r>
        <w:rPr>
          <w:color w:val="8C8C8C"/>
          <w:sz w:val="14"/>
        </w:rPr>
        <w:t>cf-art-24-inc-IX</w:t>
      </w:r>
      <w:r>
        <w:rPr>
          <w:color w:val="0050A0"/>
          <w:sz w:val="14"/>
        </w:rPr>
        <w:t xml:space="preserve"> | ADI 3874</w:t>
      </w:r>
      <w:r>
        <w:rPr>
          <w:color w:val="0050A0"/>
          <w:sz w:val="14"/>
        </w:rPr>
        <w:t xml:space="preserve"> | rel. Roberto Barroso</w:t>
      </w:r>
      <w:r>
        <w:rPr>
          <w:color w:val="0050A0"/>
          <w:sz w:val="14"/>
        </w:rPr>
        <w:t xml:space="preserve"> | 2019</w:t>
      </w:r>
    </w:p>
    <w:p>
      <w:pPr>
        <w:ind w:left="216"/>
      </w:pPr>
      <w:r>
        <w:rPr>
          <w:sz w:val="18"/>
        </w:rPr>
        <w:t>Lei fluminense que proíbe a cobrança pelos estabelecimentos de ensino sediados no Estado do Rio de Janeiro, por provas de segunda-chamada, provas finais ou equivalentes, não podendo os estudantes ser impedidos de fazer provas, testes, exames ou outras formas de avaliação, por falta de pagamento prévio. Ao estabelecer regras protetivas dos estudantes mais amplas do que as federais, quanto à cobrança por provas de segunda chamada ou finais, o Estado do Rio de Janeiro atuou dentro da área de sua co</w:t>
      </w:r>
    </w:p>
    <w:p>
      <w:pPr>
        <w:ind w:left="216"/>
      </w:pPr>
      <w:r>
        <w:rPr>
          <w:b/>
          <w:color w:val="003C8C"/>
          <w:sz w:val="16"/>
        </w:rPr>
        <w:t>[ADI 3.874, rel. min. Roberto Barroso, j. 23-8-2019, P, DJE de 9-9-2019.]</w:t>
      </w:r>
    </w:p>
    <w:p>
      <w:r>
        <w:rPr>
          <w:b/>
          <w:color w:val="B46400"/>
          <w:sz w:val="16"/>
        </w:rPr>
        <w:t>CONTROLE CONCENTRADO</w:t>
      </w:r>
    </w:p>
    <w:p>
      <w:r>
        <w:rPr>
          <w:color w:val="8C8C8C"/>
          <w:sz w:val="14"/>
        </w:rPr>
        <w:t>cf-art-24-inc-IX</w:t>
      </w:r>
      <w:r>
        <w:rPr>
          <w:color w:val="0050A0"/>
          <w:sz w:val="14"/>
        </w:rPr>
        <w:t xml:space="preserve"> | ADI 3477</w:t>
      </w:r>
      <w:r>
        <w:rPr>
          <w:color w:val="0050A0"/>
          <w:sz w:val="14"/>
        </w:rPr>
        <w:t xml:space="preserve"> | rel. Luiz Fux</w:t>
      </w:r>
      <w:r>
        <w:rPr>
          <w:color w:val="0050A0"/>
          <w:sz w:val="14"/>
        </w:rPr>
        <w:t xml:space="preserve"> | 2015</w:t>
      </w:r>
    </w:p>
    <w:p>
      <w:pPr>
        <w:ind w:left="216"/>
      </w:pPr>
      <w:r>
        <w:rPr>
          <w:sz w:val="18"/>
        </w:rPr>
        <w:t>Lei 8.633/2005 do Estado do Rio Grande do Norte. Contribuição social incidente sobre proventos de aposentadoria e pensões. Dispensa na reforma da Carta estadual para instituição da exação em tela, a qual pode perfeitamente ser criada pela lei estadual. A CRFB/1988, em seu art. 40, com redação conferida pela EC 41/2003, estabelece regra geral a ser observada pelos Estados, Municípios e Distrito Federal. Parágrafo 1º do art. 149 da CRFB/1988. Imposição aos Estados de obrigatoriedade de instituição</w:t>
      </w:r>
    </w:p>
    <w:p>
      <w:pPr>
        <w:ind w:left="216"/>
      </w:pPr>
      <w:r>
        <w:rPr>
          <w:b/>
          <w:color w:val="003C8C"/>
          <w:sz w:val="16"/>
        </w:rPr>
        <w:t>[ADI 3.477, red. do ac. min. Luiz Fux, j. 4-3-2015, P, DJE de 4-5-2015.]</w:t>
      </w:r>
    </w:p>
    <w:p>
      <w:r>
        <w:rPr>
          <w:b/>
          <w:color w:val="B46400"/>
          <w:sz w:val="16"/>
        </w:rPr>
        <w:t>CONTROLE CONCENTRADO</w:t>
      </w:r>
    </w:p>
    <w:p>
      <w:r>
        <w:rPr>
          <w:color w:val="8C8C8C"/>
          <w:sz w:val="14"/>
        </w:rPr>
        <w:t>cf-art-24-inc-IX</w:t>
      </w:r>
      <w:r>
        <w:rPr>
          <w:color w:val="0050A0"/>
          <w:sz w:val="14"/>
        </w:rPr>
        <w:t xml:space="preserve"> | ADI 4060</w:t>
      </w:r>
      <w:r>
        <w:rPr>
          <w:color w:val="0050A0"/>
          <w:sz w:val="14"/>
        </w:rPr>
        <w:t xml:space="preserve"> | rel. Luiz Fux</w:t>
      </w:r>
      <w:r>
        <w:rPr>
          <w:color w:val="0050A0"/>
          <w:sz w:val="14"/>
        </w:rPr>
        <w:t xml:space="preserve"> | 2015</w:t>
      </w:r>
    </w:p>
    <w:p>
      <w:pPr>
        <w:ind w:left="216"/>
      </w:pPr>
      <w:r>
        <w:rPr>
          <w:sz w:val="18"/>
        </w:rPr>
        <w:t xml:space="preserve">A competência legislativa do Estado-membro para dispor sobre educação e ensino (CRFB, art. 24, IX) autoriza a fixação, por lei local, do número máximo de alunos em sala de aula, no afã de viabilizar o adequado aproveitamento dos estudantes. O limite máximo de alunos em sala de aula não ostenta natureza de norma geral, uma vez que dependente das circunstâncias peculiares a cada ente da federação, tais como o número de escolas colocadas à disposição da comunidade, a oferta de vagas para o ensino, </w:t>
      </w:r>
    </w:p>
    <w:p>
      <w:pPr>
        <w:ind w:left="216"/>
      </w:pPr>
      <w:r>
        <w:rPr>
          <w:b/>
          <w:color w:val="003C8C"/>
          <w:sz w:val="16"/>
        </w:rPr>
        <w:t>[ADI 4.060, rel. min. Luiz Fux, j. 25-2-2015, P, DJE de 4-5-2015.]</w:t>
      </w:r>
    </w:p>
    <w:p>
      <w:r>
        <w:rPr>
          <w:b/>
          <w:color w:val="B46400"/>
          <w:sz w:val="16"/>
        </w:rPr>
        <w:t>CONTROLE CONCENTRADO</w:t>
      </w:r>
    </w:p>
    <w:p>
      <w:r>
        <w:rPr>
          <w:color w:val="8C8C8C"/>
          <w:sz w:val="14"/>
        </w:rPr>
        <w:t>cf-art-24-inc-IX</w:t>
      </w:r>
      <w:r>
        <w:rPr>
          <w:color w:val="0050A0"/>
          <w:sz w:val="14"/>
        </w:rPr>
        <w:t xml:space="preserve"> | ADI 2937</w:t>
      </w:r>
      <w:r>
        <w:rPr>
          <w:color w:val="0050A0"/>
          <w:sz w:val="14"/>
        </w:rPr>
        <w:t xml:space="preserve"> | rel. Cezar Peluso</w:t>
      </w:r>
      <w:r>
        <w:rPr>
          <w:color w:val="0050A0"/>
          <w:sz w:val="14"/>
        </w:rPr>
        <w:t xml:space="preserve"> | 2012</w:t>
      </w:r>
    </w:p>
    <w:p>
      <w:pPr>
        <w:ind w:left="216"/>
      </w:pPr>
      <w:r>
        <w:rPr>
          <w:sz w:val="18"/>
        </w:rPr>
        <w:t>Ação direta proposta contra a validez constitucional do Estatuto do Torcedor (...). O diploma questionado não deixa de ser um conjunto ordenado de normas de caráter geral. (...) A lei não cuida de particularidades nem de minudências que pudessem estar reservadas à dita "competência estadual concorrente não cumulativa ou suplementar" (ADI 3.098) do art. 24, § 2º, da Constituição da República. (...) o Estatuto do Torcedor guarda, em certas passagens, índole metanormativa, porque, visando à proteçã</w:t>
      </w:r>
    </w:p>
    <w:p>
      <w:pPr>
        <w:ind w:left="216"/>
      </w:pPr>
      <w:r>
        <w:rPr>
          <w:b/>
          <w:color w:val="003C8C"/>
          <w:sz w:val="16"/>
        </w:rPr>
        <w:t>[ADI 2.937, voto do rel. min. Cezar Peluso, j. 23-2-2012, P, DJE de 29-5-2012.]</w:t>
      </w:r>
    </w:p>
    <w:p>
      <w:r>
        <w:rPr>
          <w:b/>
          <w:color w:val="B46400"/>
          <w:sz w:val="16"/>
        </w:rPr>
        <w:t>CONTROLE CONCENTRADO</w:t>
      </w:r>
    </w:p>
    <w:p>
      <w:r>
        <w:rPr>
          <w:color w:val="8C8C8C"/>
          <w:sz w:val="14"/>
        </w:rPr>
        <w:t>cf-art-24-inc-IX</w:t>
      </w:r>
      <w:r>
        <w:rPr>
          <w:color w:val="0050A0"/>
          <w:sz w:val="14"/>
        </w:rPr>
        <w:t xml:space="preserve"> | ADI 4167</w:t>
      </w:r>
      <w:r>
        <w:rPr>
          <w:color w:val="0050A0"/>
          <w:sz w:val="14"/>
        </w:rPr>
        <w:t xml:space="preserve"> | rel. Joaquim Barbosa</w:t>
      </w:r>
      <w:r>
        <w:rPr>
          <w:color w:val="0050A0"/>
          <w:sz w:val="14"/>
        </w:rPr>
        <w:t xml:space="preserve"> | 2011</w:t>
      </w:r>
    </w:p>
    <w:p>
      <w:pPr>
        <w:ind w:left="216"/>
      </w:pPr>
      <w:r>
        <w:rPr>
          <w:sz w:val="18"/>
        </w:rPr>
        <w:t>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percentual</w:t>
      </w:r>
    </w:p>
    <w:p>
      <w:pPr>
        <w:ind w:left="216"/>
      </w:pPr>
      <w:r>
        <w:rPr>
          <w:b/>
          <w:color w:val="003C8C"/>
          <w:sz w:val="16"/>
        </w:rPr>
        <w:t>[ADI 4.167, rel. min. Joaquim Barbosa, j. 27-4-2011, P, DJE de 24-8-2011.]</w:t>
      </w:r>
    </w:p>
    <w:p>
      <w:r>
        <w:rPr>
          <w:b/>
          <w:color w:val="B46400"/>
          <w:sz w:val="16"/>
        </w:rPr>
        <w:t>CONTROLE CONCENTRADO</w:t>
      </w:r>
    </w:p>
    <w:p>
      <w:r>
        <w:rPr>
          <w:color w:val="8C8C8C"/>
          <w:sz w:val="14"/>
        </w:rPr>
        <w:t>cf-art-24-inc-IX</w:t>
      </w:r>
      <w:r>
        <w:rPr>
          <w:color w:val="0050A0"/>
          <w:sz w:val="14"/>
        </w:rPr>
        <w:t xml:space="preserve"> | ADI 3669</w:t>
      </w:r>
      <w:r>
        <w:rPr>
          <w:color w:val="0050A0"/>
          <w:sz w:val="14"/>
        </w:rPr>
        <w:t xml:space="preserve"> | rel. Cármen Lúcia</w:t>
      </w:r>
      <w:r>
        <w:rPr>
          <w:color w:val="0050A0"/>
          <w:sz w:val="14"/>
        </w:rPr>
        <w:t xml:space="preserve"> | 2007</w:t>
      </w:r>
    </w:p>
    <w:p>
      <w:pPr>
        <w:ind w:left="216"/>
      </w:pPr>
      <w:r>
        <w:rPr>
          <w:sz w:val="18"/>
        </w:rPr>
        <w:t>Vide ADI 4.167 ED-AgR, rel. min. Joaquim Barbosa, j. 27-2-2013, P, DJE de 9-10-2013 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w:t>
      </w:r>
    </w:p>
    <w:p>
      <w:pPr>
        <w:ind w:left="216"/>
      </w:pPr>
      <w:r>
        <w:rPr>
          <w:b/>
          <w:color w:val="003C8C"/>
          <w:sz w:val="16"/>
        </w:rPr>
        <w:t>[ADI 3.669, rel. min. Cármen Lúcia, j. 18-6-2007, P, DJ de 29-6-2007.]</w:t>
      </w:r>
    </w:p>
    <w:p>
      <w:r>
        <w:rPr>
          <w:b/>
          <w:color w:val="B46400"/>
          <w:sz w:val="16"/>
        </w:rPr>
        <w:t>CONTROLE CONCENTRADO</w:t>
      </w:r>
    </w:p>
    <w:p>
      <w:r>
        <w:rPr>
          <w:color w:val="8C8C8C"/>
          <w:sz w:val="14"/>
        </w:rPr>
        <w:t>cf-art-24-inc-IX</w:t>
      </w:r>
      <w:r>
        <w:rPr>
          <w:color w:val="0050A0"/>
          <w:sz w:val="14"/>
        </w:rPr>
        <w:t xml:space="preserve"> | ADI 1266</w:t>
      </w:r>
      <w:r>
        <w:rPr>
          <w:color w:val="0050A0"/>
          <w:sz w:val="14"/>
        </w:rPr>
        <w:t xml:space="preserve"> | rel. Eros Grau</w:t>
      </w:r>
      <w:r>
        <w:rPr>
          <w:color w:val="0050A0"/>
          <w:sz w:val="14"/>
        </w:rPr>
        <w:t xml:space="preserve"> | 2005</w:t>
      </w:r>
    </w:p>
    <w:p>
      <w:pPr>
        <w:ind w:left="216"/>
      </w:pPr>
      <w:r>
        <w:rPr>
          <w:sz w:val="18"/>
        </w:rP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w:t>
      </w:r>
    </w:p>
    <w:p>
      <w:pPr>
        <w:ind w:left="216"/>
      </w:pPr>
      <w:r>
        <w:rPr>
          <w:b/>
          <w:color w:val="003C8C"/>
          <w:sz w:val="16"/>
        </w:rPr>
        <w:t>[ADI 1.266, rel. min. Eros Grau, j. 6-4-2005, P, DJ de 23-9-2005.]</w:t>
      </w:r>
    </w:p>
    <w:p>
      <w:r>
        <w:rPr>
          <w:b/>
          <w:color w:val="B46400"/>
          <w:sz w:val="16"/>
        </w:rPr>
        <w:t>CONTROLE CONCENTRADO</w:t>
      </w:r>
    </w:p>
    <w:p>
      <w:r>
        <w:rPr>
          <w:color w:val="8C8C8C"/>
          <w:sz w:val="14"/>
        </w:rPr>
        <w:t>cf-art-24-inc-XI</w:t>
      </w:r>
      <w:r>
        <w:rPr>
          <w:color w:val="0050A0"/>
          <w:sz w:val="14"/>
        </w:rPr>
        <w:t xml:space="preserve"> | ADI 2922</w:t>
      </w:r>
      <w:r>
        <w:rPr>
          <w:color w:val="0050A0"/>
          <w:sz w:val="14"/>
        </w:rPr>
        <w:t xml:space="preserve"> | rel. Gilmar Mendes</w:t>
      </w:r>
      <w:r>
        <w:rPr>
          <w:color w:val="0050A0"/>
          <w:sz w:val="14"/>
        </w:rPr>
        <w:t xml:space="preserve"> | 2014</w:t>
      </w:r>
    </w:p>
    <w:p>
      <w:pPr>
        <w:ind w:left="216"/>
      </w:pPr>
      <w:r>
        <w:rPr>
          <w:sz w:val="18"/>
        </w:rPr>
        <w:t>A norma estadual que atribui a coordenação e execução de perícia no âmbito de investigação criminal foi editada no exercício não da competência de legislar sobre direito processual, mas de dispor sobre procedimentos em matéria processual, inserida entre as competências normativas concorrentes da União, dos Estados e do Distrito Federal nos termos do inciso XI do art. 24 da Constituição de 1988. A investigação criminal não é atribuição exclusiva dos órgãos de polícia judiciária, assim como a perí</w:t>
      </w:r>
    </w:p>
    <w:p>
      <w:pPr>
        <w:ind w:left="216"/>
      </w:pPr>
      <w:r>
        <w:rPr>
          <w:b/>
          <w:color w:val="003C8C"/>
          <w:sz w:val="16"/>
        </w:rPr>
        <w:t>[ADI 2.922, rel. min. Gilmar Mendes, j. 3-4-2014, P, DJE de 30-10-2014.]</w:t>
      </w:r>
    </w:p>
    <w:p>
      <w:r>
        <w:rPr>
          <w:b/>
          <w:color w:val="B46400"/>
          <w:sz w:val="16"/>
        </w:rPr>
        <w:t>CONTROLE CONCENTRADO</w:t>
      </w:r>
    </w:p>
    <w:p>
      <w:r>
        <w:rPr>
          <w:color w:val="8C8C8C"/>
          <w:sz w:val="14"/>
        </w:rPr>
        <w:t>cf-art-24-inc-XI</w:t>
      </w:r>
      <w:r>
        <w:rPr>
          <w:color w:val="0050A0"/>
          <w:sz w:val="14"/>
        </w:rPr>
        <w:t xml:space="preserve"> | ADI 2886</w:t>
      </w:r>
      <w:r>
        <w:rPr>
          <w:color w:val="0050A0"/>
          <w:sz w:val="14"/>
        </w:rPr>
        <w:t xml:space="preserve"> | rel. Joaquim Barbosa</w:t>
      </w:r>
      <w:r>
        <w:rPr>
          <w:color w:val="0050A0"/>
          <w:sz w:val="14"/>
        </w:rPr>
        <w:t xml:space="preserve"> | 2014</w:t>
      </w:r>
    </w:p>
    <w:p>
      <w:pPr>
        <w:ind w:left="216"/>
      </w:pPr>
      <w:r>
        <w:rPr>
          <w:sz w:val="18"/>
        </w:rP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w:t>
      </w:r>
    </w:p>
    <w:p>
      <w:pPr>
        <w:ind w:left="216"/>
      </w:pPr>
      <w:r>
        <w:rPr>
          <w:b/>
          <w:color w:val="003C8C"/>
          <w:sz w:val="16"/>
        </w:rPr>
        <w:t>[ADI 2.886, red. do ac. min. Joaquim Barbosa, j. 3-4-2014, P, DJE de 5-8-2014.]</w:t>
      </w:r>
    </w:p>
    <w:p>
      <w:r>
        <w:rPr>
          <w:b/>
          <w:color w:val="B46400"/>
          <w:sz w:val="16"/>
        </w:rPr>
        <w:t>CONTROLE CONCENTRADO</w:t>
      </w:r>
    </w:p>
    <w:p>
      <w:r>
        <w:rPr>
          <w:color w:val="8C8C8C"/>
          <w:sz w:val="14"/>
        </w:rPr>
        <w:t>cf-art-24-inc-XI</w:t>
      </w:r>
      <w:r>
        <w:rPr>
          <w:color w:val="0050A0"/>
          <w:sz w:val="14"/>
        </w:rPr>
        <w:t xml:space="preserve"> | ADI 4414</w:t>
      </w:r>
      <w:r>
        <w:rPr>
          <w:color w:val="0050A0"/>
          <w:sz w:val="14"/>
        </w:rPr>
        <w:t xml:space="preserve"> | rel. Luiz Fux</w:t>
      </w:r>
      <w:r>
        <w:rPr>
          <w:color w:val="0050A0"/>
          <w:sz w:val="14"/>
        </w:rPr>
        <w:t xml:space="preserve"> | 2012</w:t>
      </w:r>
    </w:p>
    <w:p>
      <w:pPr>
        <w:ind w:left="216"/>
      </w:pPr>
      <w:r>
        <w:rPr>
          <w:sz w:val="18"/>
        </w:rPr>
        <w:t>Criação, por lei estadual, de varas especializadas em delitos praticados por organizações criminosas. (...) A composição do órgão jurisdicional se insere na competência legislativa concorrente para versar sobre procedimentos em matéria processual, mercê da caracterização do procedimento como a exteriorização da relação jurídica em desenvolvimento, a englobar o modo de produção dos atos decisórios do Estado-juiz, se com a chancela de um ou de vários magistrados. (...) Os Estados-membros podem dis</w:t>
      </w:r>
    </w:p>
    <w:p>
      <w:pPr>
        <w:ind w:left="216"/>
      </w:pPr>
      <w:r>
        <w:rPr>
          <w:b/>
          <w:color w:val="003C8C"/>
          <w:sz w:val="16"/>
        </w:rPr>
        <w:t>[ADI 4.414, rel. min. Luiz Fux, j. 31-5-2012, P, DJE de 17-6-2013.]</w:t>
      </w:r>
    </w:p>
    <w:p>
      <w:r>
        <w:rPr>
          <w:b/>
          <w:color w:val="B46400"/>
          <w:sz w:val="16"/>
        </w:rPr>
        <w:t>JULGADOS CORRELATOS</w:t>
      </w:r>
    </w:p>
    <w:p>
      <w:r>
        <w:rPr>
          <w:color w:val="8C8C8C"/>
          <w:sz w:val="14"/>
        </w:rPr>
        <w:t>cf-art-24-inc-XI</w:t>
      </w:r>
      <w:r>
        <w:rPr>
          <w:color w:val="0050A0"/>
          <w:sz w:val="14"/>
        </w:rPr>
        <w:t xml:space="preserve"> | AI 253518</w:t>
      </w:r>
      <w:r>
        <w:rPr>
          <w:color w:val="0050A0"/>
          <w:sz w:val="14"/>
        </w:rPr>
        <w:t xml:space="preserve"> | rel. Marco Aurélio</w:t>
      </w:r>
      <w:r>
        <w:rPr>
          <w:color w:val="0050A0"/>
          <w:sz w:val="14"/>
        </w:rPr>
        <w:t xml:space="preserve"> | 2000</w:t>
      </w:r>
    </w:p>
    <w:p>
      <w:pPr>
        <w:ind w:left="216"/>
      </w:pPr>
      <w:r>
        <w:rPr>
          <w:sz w:val="18"/>
        </w:rPr>
        <w:t>Descabe confundir a competência concorrente da União, Estados e Distrito Federal para legislar sobre procedimentos em matéria processual; art. 24, XI, com a privativa para legislar sobre direito processual, prevista no art. 22, I, ambos da CF. Os Estados não têm competência para a criação de recurso, como é o de embargos de divergência contra decisão de turma recursal.</w:t>
      </w:r>
    </w:p>
    <w:p>
      <w:pPr>
        <w:ind w:left="216"/>
      </w:pPr>
      <w:r>
        <w:rPr>
          <w:b/>
          <w:color w:val="003C8C"/>
          <w:sz w:val="16"/>
        </w:rPr>
        <w:t>[AI 253.518 AgR, rel. min. Marco Aurélio, j. 9-5-2000, 2ª T, DJ de 18-8-2000.]</w:t>
      </w:r>
    </w:p>
    <w:p>
      <w:r>
        <w:rPr>
          <w:b/>
          <w:color w:val="B46400"/>
          <w:sz w:val="16"/>
        </w:rPr>
        <w:t>JULGADOS CORRELATOS</w:t>
      </w:r>
    </w:p>
    <w:p>
      <w:r>
        <w:rPr>
          <w:color w:val="8C8C8C"/>
          <w:sz w:val="14"/>
        </w:rPr>
        <w:t>cf-art-24-inc-XII</w:t>
      </w:r>
      <w:r>
        <w:rPr>
          <w:color w:val="0050A0"/>
          <w:sz w:val="14"/>
        </w:rPr>
        <w:t xml:space="preserve"> | ADI 7683</w:t>
      </w:r>
      <w:r>
        <w:rPr>
          <w:color w:val="0050A0"/>
          <w:sz w:val="14"/>
        </w:rPr>
        <w:t xml:space="preserve"> | rel. Cristiano Zanin</w:t>
      </w:r>
      <w:r>
        <w:rPr>
          <w:color w:val="0050A0"/>
          <w:sz w:val="14"/>
        </w:rPr>
        <w:t xml:space="preserve"> | 2025</w:t>
      </w:r>
    </w:p>
    <w:p>
      <w:pPr>
        <w:ind w:left="216"/>
      </w:pPr>
      <w:r>
        <w:rPr>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16"/>
      </w:pPr>
      <w:r>
        <w:rPr>
          <w:b/>
          <w:color w:val="003C8C"/>
          <w:sz w:val="16"/>
        </w:rPr>
        <w:t>[ADI 7.683, rel. min. Cristiano Zanin, j. 22-12-2025, P, DJE de 30-1-2026.]</w:t>
      </w:r>
    </w:p>
    <w:p>
      <w:r>
        <w:rPr>
          <w:b/>
          <w:color w:val="B46400"/>
          <w:sz w:val="16"/>
        </w:rPr>
        <w:t>JULGADOS CORRELATOS</w:t>
      </w:r>
    </w:p>
    <w:p>
      <w:r>
        <w:rPr>
          <w:color w:val="8C8C8C"/>
          <w:sz w:val="14"/>
        </w:rPr>
        <w:t>cf-art-24-inc-XII</w:t>
      </w:r>
      <w:r>
        <w:rPr>
          <w:color w:val="0050A0"/>
          <w:sz w:val="14"/>
        </w:rPr>
        <w:t xml:space="preserve"> | ADI 5758</w:t>
      </w:r>
      <w:r>
        <w:rPr>
          <w:color w:val="0050A0"/>
          <w:sz w:val="14"/>
        </w:rPr>
        <w:t xml:space="preserve"> | rel. Nunes Marques</w:t>
      </w:r>
      <w:r>
        <w:rPr>
          <w:color w:val="0050A0"/>
          <w:sz w:val="14"/>
        </w:rPr>
        <w:t xml:space="preserve"> | 2025</w:t>
      </w:r>
    </w:p>
    <w:p>
      <w:pPr>
        <w:ind w:left="216"/>
      </w:pPr>
      <w:r>
        <w:rPr>
          <w:sz w:val="18"/>
        </w:rPr>
        <w:t>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Tendo em vista a inexistência de controvérsia sobre registro dos análogos de insulina na Agência Nacional de Vigilância Sanitária (Anvisa), bem assim a incorporação, ao SUS, de insulina análoga pa</w:t>
      </w:r>
    </w:p>
    <w:p>
      <w:pPr>
        <w:ind w:left="216"/>
      </w:pPr>
      <w:r>
        <w:rPr>
          <w:b/>
          <w:color w:val="003C8C"/>
          <w:sz w:val="16"/>
        </w:rPr>
        <w:t>[ADI 5.758, rel. min. Nunes Marques, j. 14.04.2025, P, DJE de 08.05.2025.]</w:t>
      </w:r>
    </w:p>
    <w:p>
      <w:r>
        <w:rPr>
          <w:b/>
          <w:color w:val="B46400"/>
          <w:sz w:val="16"/>
        </w:rPr>
        <w:t>JULGADOS CORRELATOS</w:t>
      </w:r>
    </w:p>
    <w:p>
      <w:r>
        <w:rPr>
          <w:color w:val="8C8C8C"/>
          <w:sz w:val="14"/>
        </w:rPr>
        <w:t>cf-art-24-inc-XII</w:t>
      </w:r>
      <w:r>
        <w:rPr>
          <w:color w:val="0050A0"/>
          <w:sz w:val="14"/>
        </w:rPr>
        <w:t xml:space="preserve"> | ADI 6849</w:t>
      </w:r>
      <w:r>
        <w:rPr>
          <w:color w:val="0050A0"/>
          <w:sz w:val="14"/>
        </w:rPr>
        <w:t xml:space="preserve"> | rel. Dias Toffoli</w:t>
      </w:r>
      <w:r>
        <w:rPr>
          <w:color w:val="0050A0"/>
          <w:sz w:val="14"/>
        </w:rPr>
        <w:t xml:space="preserve"> | 2024</w:t>
      </w:r>
    </w:p>
    <w:p>
      <w:pPr>
        <w:ind w:left="216"/>
      </w:pPr>
      <w:r>
        <w:rPr>
          <w:sz w:val="18"/>
        </w:rPr>
        <w:t>É constitucional lei estadual que fixe o mês subsequente ao da publicação do ato concessivo de aposentadoria como o termo inicial para o pagamento do respectivo benefício do regime próprio de previdência.</w:t>
      </w:r>
    </w:p>
    <w:p>
      <w:pPr>
        <w:ind w:left="216"/>
      </w:pPr>
      <w:r>
        <w:rPr>
          <w:b/>
          <w:color w:val="003C8C"/>
          <w:sz w:val="16"/>
        </w:rPr>
        <w:t>[ADI 6.849, rel. min. Dias Toffoli, j. 19.11.2024, P, DJE de 02.12.2024.]</w:t>
      </w:r>
    </w:p>
    <w:p>
      <w:r>
        <w:rPr>
          <w:b/>
          <w:color w:val="B46400"/>
          <w:sz w:val="16"/>
        </w:rPr>
        <w:t>JULGADOS CORRELATOS</w:t>
      </w:r>
    </w:p>
    <w:p>
      <w:r>
        <w:rPr>
          <w:color w:val="8C8C8C"/>
          <w:sz w:val="14"/>
        </w:rPr>
        <w:t>cf-art-24-inc-XII</w:t>
      </w:r>
      <w:r>
        <w:rPr>
          <w:color w:val="0050A0"/>
          <w:sz w:val="14"/>
        </w:rPr>
        <w:t xml:space="preserve"> | ADI 6432</w:t>
      </w:r>
      <w:r>
        <w:rPr>
          <w:color w:val="0050A0"/>
          <w:sz w:val="14"/>
        </w:rPr>
        <w:t xml:space="preserve"> | rel. Cármen Lúcia</w:t>
      </w:r>
      <w:r>
        <w:rPr>
          <w:color w:val="0050A0"/>
          <w:sz w:val="14"/>
        </w:rPr>
        <w:t xml:space="preserve"> | 2021</w:t>
      </w:r>
    </w:p>
    <w:p>
      <w:pPr>
        <w:ind w:left="216"/>
      </w:pPr>
      <w:r>
        <w:rPr>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w:t>
      </w:r>
    </w:p>
    <w:p>
      <w:pPr>
        <w:ind w:left="216"/>
      </w:pPr>
      <w:r>
        <w:rPr>
          <w:b/>
          <w:color w:val="003C8C"/>
          <w:sz w:val="16"/>
        </w:rPr>
        <w:t>[ADI 6.432, rel. min. Cármen Lúcia, j. 8-4-2021, P, DJE de 14-5-2021.]</w:t>
      </w:r>
    </w:p>
    <w:p>
      <w:r>
        <w:rPr>
          <w:b/>
          <w:color w:val="B46400"/>
          <w:sz w:val="16"/>
        </w:rPr>
        <w:t>JULGADOS CORRELATOS</w:t>
      </w:r>
    </w:p>
    <w:p>
      <w:r>
        <w:rPr>
          <w:color w:val="8C8C8C"/>
          <w:sz w:val="14"/>
        </w:rPr>
        <w:t>cf-art-24-inc-XII</w:t>
      </w:r>
      <w:r>
        <w:rPr>
          <w:color w:val="0050A0"/>
          <w:sz w:val="14"/>
        </w:rPr>
        <w:t xml:space="preserve"> | ADI 2435</w:t>
      </w:r>
      <w:r>
        <w:rPr>
          <w:color w:val="0050A0"/>
          <w:sz w:val="14"/>
        </w:rPr>
        <w:t xml:space="preserve"> | rel. Cármen Lúcia</w:t>
      </w:r>
      <w:r>
        <w:rPr>
          <w:color w:val="0050A0"/>
          <w:sz w:val="14"/>
        </w:rPr>
        <w:t xml:space="preserve"> | 2020</w:t>
      </w:r>
    </w:p>
    <w:p>
      <w:pPr>
        <w:ind w:left="216"/>
      </w:pPr>
      <w:r>
        <w:rPr>
          <w:sz w:val="18"/>
        </w:rPr>
        <w:t>Extrapola a competência estadual para legislar sobre direito do consumidor – e invade o âmbito de competência da União para legislar sobre normas gerais de proteção e defesa da saúde, direito econômico e proteção do consumidor – a lei estadual que, estabelecendo política pública voltada a saúde, conflita com plexo normativo federal que regula a definição do preço de medicamentos em todo o território nacional e o equilíbrio econômico-financeiro no mercado farmacêutico.</w:t>
      </w:r>
    </w:p>
    <w:p>
      <w:pPr>
        <w:ind w:left="216"/>
      </w:pPr>
      <w:r>
        <w:rPr>
          <w:b/>
          <w:color w:val="003C8C"/>
          <w:sz w:val="16"/>
        </w:rPr>
        <w:t>[ADI 2.435, rel. min. Cármen Lúcia, j. 21-12-2020, P, DJE de 26-3-2021.]</w:t>
      </w:r>
    </w:p>
    <w:p>
      <w:r>
        <w:rPr>
          <w:b/>
          <w:color w:val="B46400"/>
          <w:sz w:val="16"/>
        </w:rPr>
        <w:t>JULGADOS CORRELATOS</w:t>
      </w:r>
    </w:p>
    <w:p>
      <w:r>
        <w:rPr>
          <w:color w:val="8C8C8C"/>
          <w:sz w:val="14"/>
        </w:rPr>
        <w:t>cf-art-24-inc-XII</w:t>
      </w:r>
      <w:r>
        <w:rPr>
          <w:color w:val="0050A0"/>
          <w:sz w:val="14"/>
        </w:rPr>
        <w:t xml:space="preserve"> | ADI 6113</w:t>
      </w:r>
      <w:r>
        <w:rPr>
          <w:color w:val="0050A0"/>
          <w:sz w:val="14"/>
        </w:rPr>
        <w:t xml:space="preserve"> | rel. Cármen Lúcia</w:t>
      </w:r>
      <w:r>
        <w:rPr>
          <w:color w:val="0050A0"/>
          <w:sz w:val="14"/>
        </w:rPr>
        <w:t xml:space="preserve"> | 2020</w:t>
      </w:r>
    </w:p>
    <w:p>
      <w:pPr>
        <w:ind w:left="216"/>
      </w:pPr>
      <w:r>
        <w:rPr>
          <w:sz w:val="18"/>
        </w:rPr>
        <w:t>Invade a competência legislativa da União dispositivo de lei distrital pelo qual se dispensa prescrição médica para aplicação de vacinas em hipótese não prevista nas normas gerais de caráter nacional que tratam sobre o assunto.</w:t>
      </w:r>
    </w:p>
    <w:p>
      <w:pPr>
        <w:ind w:left="216"/>
      </w:pPr>
      <w:r>
        <w:rPr>
          <w:b/>
          <w:color w:val="003C8C"/>
          <w:sz w:val="16"/>
        </w:rPr>
        <w:t>[ADI 6.113, rel. min. Cármen Lúcia, j. 22-6-2020, P, DJE de 18-9-2020.]</w:t>
      </w:r>
    </w:p>
    <w:p>
      <w:r>
        <w:rPr>
          <w:b/>
          <w:color w:val="B46400"/>
          <w:sz w:val="16"/>
        </w:rPr>
        <w:t>JULGADOS CORRELATOS</w:t>
      </w:r>
    </w:p>
    <w:p>
      <w:r>
        <w:rPr>
          <w:color w:val="8C8C8C"/>
          <w:sz w:val="14"/>
        </w:rPr>
        <w:t>cf-art-24-inc-XII</w:t>
      </w:r>
      <w:r>
        <w:rPr>
          <w:color w:val="0050A0"/>
          <w:sz w:val="14"/>
        </w:rPr>
        <w:t xml:space="preserve"> | ADI 6343</w:t>
      </w:r>
      <w:r>
        <w:rPr>
          <w:color w:val="0050A0"/>
          <w:sz w:val="14"/>
        </w:rPr>
        <w:t xml:space="preserve"> | rel. Alexandre de Moraes</w:t>
      </w:r>
      <w:r>
        <w:rPr>
          <w:color w:val="0050A0"/>
          <w:sz w:val="14"/>
        </w:rPr>
        <w:t xml:space="preserve"> | 2020</w:t>
      </w:r>
    </w:p>
    <w:p>
      <w:pPr>
        <w:ind w:left="216"/>
      </w:pPr>
      <w:r>
        <w:rPr>
          <w:sz w:val="18"/>
        </w:rPr>
        <w:t xml:space="preserve">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w:t>
      </w:r>
    </w:p>
    <w:p>
      <w:pPr>
        <w:ind w:left="216"/>
      </w:pPr>
      <w:r>
        <w:rPr>
          <w:b/>
          <w:color w:val="003C8C"/>
          <w:sz w:val="16"/>
        </w:rPr>
        <w:t>[ADI 6.343 MC-REF, red. do ac. min. Alexandre de Moraes, j. 6-5-2020, P, DJE de 17-11-2020.]</w:t>
      </w:r>
    </w:p>
    <w:p>
      <w:r>
        <w:rPr>
          <w:b/>
          <w:color w:val="B46400"/>
          <w:sz w:val="16"/>
        </w:rPr>
        <w:t>JULGADOS CORRELATOS</w:t>
      </w:r>
    </w:p>
    <w:p>
      <w:r>
        <w:rPr>
          <w:color w:val="8C8C8C"/>
          <w:sz w:val="14"/>
        </w:rPr>
        <w:t>cf-art-24-inc-XII</w:t>
      </w:r>
      <w:r>
        <w:rPr>
          <w:color w:val="0050A0"/>
          <w:sz w:val="14"/>
        </w:rPr>
        <w:t xml:space="preserve"> | ADI 4306</w:t>
      </w:r>
      <w:r>
        <w:rPr>
          <w:color w:val="0050A0"/>
          <w:sz w:val="14"/>
        </w:rPr>
        <w:t xml:space="preserve"> | rel. Edson Fachin</w:t>
      </w:r>
      <w:r>
        <w:rPr>
          <w:color w:val="0050A0"/>
          <w:sz w:val="14"/>
        </w:rPr>
        <w:t xml:space="preserve"> | 2019</w:t>
      </w:r>
    </w:p>
    <w:p>
      <w:pPr>
        <w:ind w:left="216"/>
      </w:pPr>
      <w:r>
        <w:rPr>
          <w:sz w:val="18"/>
        </w:rPr>
        <w:t>Nos casos em que a dúvida sobre a competência legislativa recai sobre norma que abrange mais de um tema, deve o intérprete acolher interpretação que não tolha a competência que detêm os entes menores para dispor sobre determinada matéria. (...) A Lei fluminense 5.517, de 2019, ao vedar o consumo de cigarros, cigarrilhas, charutos, cachimbos ou de qualquer outro produto fumígeno, derivado ou não do tabaco, não extrapolou o âmbito de atuação legislativa, usurpando a competência da União para legis</w:t>
      </w:r>
    </w:p>
    <w:p>
      <w:pPr>
        <w:ind w:left="216"/>
      </w:pPr>
      <w:r>
        <w:rPr>
          <w:b/>
          <w:color w:val="003C8C"/>
          <w:sz w:val="16"/>
        </w:rPr>
        <w:t>[ADI 4.306, rel. min. Edson Fachin, j. 20-12-2019, P, DJE de 19-2-2020.]</w:t>
      </w:r>
    </w:p>
    <w:p>
      <w:r>
        <w:rPr>
          <w:b/>
          <w:color w:val="B46400"/>
          <w:sz w:val="16"/>
        </w:rPr>
        <w:t>JULGADOS CORRELATOS</w:t>
      </w:r>
    </w:p>
    <w:p>
      <w:r>
        <w:rPr>
          <w:color w:val="8C8C8C"/>
          <w:sz w:val="14"/>
        </w:rPr>
        <w:t>cf-art-24-inc-XII</w:t>
      </w:r>
      <w:r>
        <w:rPr>
          <w:color w:val="0050A0"/>
          <w:sz w:val="14"/>
        </w:rPr>
        <w:t xml:space="preserve"> | ADI 2303</w:t>
      </w:r>
      <w:r>
        <w:rPr>
          <w:color w:val="0050A0"/>
          <w:sz w:val="14"/>
        </w:rPr>
        <w:t xml:space="preserve"> | rel. Marco Aurélio</w:t>
      </w:r>
      <w:r>
        <w:rPr>
          <w:color w:val="0050A0"/>
          <w:sz w:val="14"/>
        </w:rPr>
        <w:t xml:space="preserve"> | 2018</w:t>
      </w:r>
    </w:p>
    <w:p>
      <w:pPr>
        <w:ind w:left="216"/>
      </w:pPr>
      <w:r>
        <w:rPr>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r>
    </w:p>
    <w:p>
      <w:pPr>
        <w:ind w:left="216"/>
      </w:pPr>
      <w:r>
        <w:rPr>
          <w:b/>
          <w:color w:val="003C8C"/>
          <w:sz w:val="16"/>
        </w:rPr>
        <w:t>[ADI 2.303, rel. min. Marco Aurélio, j. 5-9-2018, P, DJE de 11-11-2020.]</w:t>
      </w:r>
    </w:p>
    <w:p>
      <w:r>
        <w:rPr>
          <w:b/>
          <w:color w:val="B46400"/>
          <w:sz w:val="16"/>
        </w:rPr>
        <w:t>JULGADOS CORRELATOS</w:t>
      </w:r>
    </w:p>
    <w:p>
      <w:r>
        <w:rPr>
          <w:color w:val="8C8C8C"/>
          <w:sz w:val="14"/>
        </w:rPr>
        <w:t>cf-art-24-inc-XII</w:t>
      </w:r>
      <w:r>
        <w:rPr>
          <w:color w:val="0050A0"/>
          <w:sz w:val="14"/>
        </w:rPr>
        <w:t xml:space="preserve"> | ADI 3937</w:t>
      </w:r>
      <w:r>
        <w:rPr>
          <w:color w:val="0050A0"/>
          <w:sz w:val="14"/>
        </w:rPr>
        <w:t xml:space="preserve"> | rel. Dias Toffoli</w:t>
      </w:r>
      <w:r>
        <w:rPr>
          <w:color w:val="0050A0"/>
          <w:sz w:val="14"/>
        </w:rPr>
        <w:t xml:space="preserve"> | 2017</w:t>
      </w:r>
    </w:p>
    <w:p>
      <w:pPr>
        <w:ind w:left="216"/>
      </w:pPr>
      <w:r>
        <w:rPr>
          <w:sz w:val="18"/>
        </w:rPr>
        <w:t xml:space="preserve">Ação direta de inconstitucionalidade. Lei 12.684/2007 do Estado de São Paulo. Proibição do uso de produtos, materiais ou artefatos que contenham quaisquer tipos de amianto ou asbesto. Produção e consumo, proteção do meio ambiente e proteção e defesa da saúde. Competência legislativa concorrente. Impossibilidade de a legislação estadual disciplinar matéria de forma contrária à lei geral federal. Lei federal nº 9.055/1995. Autorização de extração, industrialização, utilização e comercialização do </w:t>
      </w:r>
    </w:p>
    <w:p>
      <w:pPr>
        <w:ind w:left="216"/>
      </w:pPr>
      <w:r>
        <w:rPr>
          <w:b/>
          <w:color w:val="003C8C"/>
          <w:sz w:val="16"/>
        </w:rPr>
        <w:t>[ADI 3.937, red. do ac. min. Dias Toffoli, j. 24-8-2017, P, DJE de 1º-2-2019.]</w:t>
      </w:r>
    </w:p>
    <w:p>
      <w:r>
        <w:rPr>
          <w:b/>
          <w:color w:val="B46400"/>
          <w:sz w:val="16"/>
        </w:rPr>
        <w:t>JULGADOS CORRELATOS</w:t>
      </w:r>
    </w:p>
    <w:p>
      <w:r>
        <w:rPr>
          <w:color w:val="8C8C8C"/>
          <w:sz w:val="14"/>
        </w:rPr>
        <w:t>cf-art-24-inc-XII</w:t>
      </w:r>
      <w:r>
        <w:rPr>
          <w:color w:val="0050A0"/>
          <w:sz w:val="14"/>
        </w:rPr>
        <w:t xml:space="preserve"> | ADI 4696</w:t>
      </w:r>
      <w:r>
        <w:rPr>
          <w:color w:val="0050A0"/>
          <w:sz w:val="14"/>
        </w:rPr>
        <w:t xml:space="preserve"> | rel. Edson Fachin</w:t>
      </w:r>
      <w:r>
        <w:rPr>
          <w:color w:val="0050A0"/>
          <w:sz w:val="14"/>
        </w:rPr>
        <w:t xml:space="preserve"> | 2017</w:t>
      </w:r>
    </w:p>
    <w:p>
      <w:pPr>
        <w:ind w:left="216"/>
      </w:pPr>
      <w:r>
        <w:rPr>
          <w:sz w:val="18"/>
        </w:rPr>
        <w:t xml:space="preserve">Art. 57, § 1º,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w:t>
      </w:r>
    </w:p>
    <w:p>
      <w:pPr>
        <w:ind w:left="216"/>
      </w:pPr>
      <w:r>
        <w:rPr>
          <w:b/>
          <w:color w:val="003C8C"/>
          <w:sz w:val="16"/>
        </w:rPr>
        <w:t>[ADI 4.696, rel. min. Edson Fachin, j. 30-6-2017, P, DJE de 14-9-2017.]</w:t>
      </w:r>
    </w:p>
    <w:p>
      <w:r>
        <w:rPr>
          <w:b/>
          <w:color w:val="B46400"/>
          <w:sz w:val="16"/>
        </w:rPr>
        <w:t>JULGADOS CORRELATOS</w:t>
      </w:r>
    </w:p>
    <w:p>
      <w:r>
        <w:rPr>
          <w:color w:val="8C8C8C"/>
          <w:sz w:val="14"/>
        </w:rPr>
        <w:t>cf-art-24-inc-XII</w:t>
      </w:r>
      <w:r>
        <w:rPr>
          <w:color w:val="0050A0"/>
          <w:sz w:val="14"/>
        </w:rPr>
        <w:t xml:space="preserve"> | ADI 4582</w:t>
      </w:r>
      <w:r>
        <w:rPr>
          <w:color w:val="0050A0"/>
          <w:sz w:val="14"/>
        </w:rPr>
        <w:t xml:space="preserve"> | rel. André Mendonça</w:t>
      </w:r>
      <w:r>
        <w:rPr>
          <w:color w:val="0050A0"/>
          <w:sz w:val="14"/>
        </w:rPr>
        <w:t xml:space="preserve"> | 2022</w:t>
      </w:r>
    </w:p>
    <w:p>
      <w:pPr>
        <w:ind w:left="216"/>
      </w:pPr>
      <w:r>
        <w:rPr>
          <w:sz w:val="18"/>
        </w:rPr>
        <w:t>O Plenário, ao apreciar legislação acriana em tudo semelhante ao diploma objeto desta ação direta, assentou à unanimidade que a disciplina nela disposta – autorização para a comercialização de determinados produtos lícitos de consumo comum e rotineiro em farmácias e drogarias – não guarda relação com a temática da proteção e defesa da saúde (art. 24, XII, da CF), visto que somente aborda, supletivamente, o comércio local. A Lei federal 5.991/1973 não veda expressamente a comercialização de artig</w:t>
      </w:r>
    </w:p>
    <w:p>
      <w:pPr>
        <w:ind w:left="216"/>
      </w:pPr>
      <w:r>
        <w:rPr>
          <w:b/>
          <w:color w:val="003C8C"/>
          <w:sz w:val="16"/>
        </w:rPr>
        <w:t>[ADI 4.582, rel. min. André Mendonça, j. 3-11-2022, P, DJE de 22-11-2022.]</w:t>
      </w:r>
    </w:p>
    <w:p>
      <w:r>
        <w:rPr>
          <w:b/>
          <w:color w:val="B46400"/>
          <w:sz w:val="16"/>
        </w:rPr>
        <w:t>JULGADOS CORRELATOS</w:t>
      </w:r>
    </w:p>
    <w:p>
      <w:r>
        <w:rPr>
          <w:color w:val="8C8C8C"/>
          <w:sz w:val="14"/>
        </w:rPr>
        <w:t>cf-art-24-inc-XII</w:t>
      </w:r>
      <w:r>
        <w:rPr>
          <w:color w:val="0050A0"/>
          <w:sz w:val="14"/>
        </w:rPr>
        <w:t xml:space="preserve"> | ADI 2730</w:t>
      </w:r>
      <w:r>
        <w:rPr>
          <w:color w:val="0050A0"/>
          <w:sz w:val="14"/>
        </w:rPr>
        <w:t xml:space="preserve"> | rel. Cármen Lúcia</w:t>
      </w:r>
      <w:r>
        <w:rPr>
          <w:color w:val="0050A0"/>
          <w:sz w:val="14"/>
        </w:rPr>
        <w:t xml:space="preserve"> | 2010</w:t>
      </w:r>
    </w:p>
    <w:p>
      <w:pPr>
        <w:ind w:left="216"/>
      </w:pPr>
      <w:r>
        <w:rPr>
          <w:sz w:val="18"/>
        </w:rPr>
        <w:t>Lei 12.385/2002 do Estado de Santa Catarina, que cria o programa de assistência às pessoas portadoras da doença celíaca e altera as atribuições de secretarias estaduais. (...) A natureza das disposições concernentes a incentivos fiscais e determinação para que os supermercados e hipermercados concentrem em um mesmo local ou gôndola todos os produtos alimentícios elaborados sem a utilização de glúten não interferem na função administrativa do Poder Executivo local. A forma de apresentação dos pro</w:t>
      </w:r>
    </w:p>
    <w:p>
      <w:pPr>
        <w:ind w:left="216"/>
      </w:pPr>
      <w:r>
        <w:rPr>
          <w:b/>
          <w:color w:val="003C8C"/>
          <w:sz w:val="16"/>
        </w:rPr>
        <w:t>[ADI 2.730, rel. min. Cármen Lúcia, j. 5-5-2010, P, DJE de 28-5-2010.]</w:t>
      </w:r>
    </w:p>
    <w:p>
      <w:r>
        <w:rPr>
          <w:b/>
          <w:color w:val="B46400"/>
          <w:sz w:val="16"/>
        </w:rPr>
        <w:t>JULGADOS CORRELATOS</w:t>
      </w:r>
    </w:p>
    <w:p>
      <w:r>
        <w:rPr>
          <w:color w:val="8C8C8C"/>
          <w:sz w:val="14"/>
        </w:rPr>
        <w:t>cf-art-24-inc-XII</w:t>
      </w:r>
      <w:r>
        <w:rPr>
          <w:color w:val="0050A0"/>
          <w:sz w:val="14"/>
        </w:rPr>
        <w:t xml:space="preserve"> | ADI 2875</w:t>
      </w:r>
      <w:r>
        <w:rPr>
          <w:color w:val="0050A0"/>
          <w:sz w:val="14"/>
        </w:rPr>
        <w:t xml:space="preserve"> | rel. Ricardo Lewandowski</w:t>
      </w:r>
      <w:r>
        <w:rPr>
          <w:color w:val="0050A0"/>
          <w:sz w:val="14"/>
        </w:rPr>
        <w:t xml:space="preserve"> | 2008</w:t>
      </w:r>
    </w:p>
    <w:p>
      <w:pPr>
        <w:ind w:left="216"/>
      </w:pPr>
      <w:r>
        <w:rPr>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 Exigência que encontra abrigo também no art. 24, XII, da Carta Magna, que atribui competência concorrente aos referidos entes federativos para legislar sobre a defesa da saúde.</w:t>
      </w:r>
    </w:p>
    <w:p>
      <w:pPr>
        <w:ind w:left="216"/>
      </w:pPr>
      <w:r>
        <w:rPr>
          <w:b/>
          <w:color w:val="003C8C"/>
          <w:sz w:val="16"/>
        </w:rPr>
        <w:t>[ADI 2.875, rel. min. Ricardo Lewandowski, j. 4-6-2008, P, DJE de 20-6-2008.]</w:t>
      </w:r>
    </w:p>
    <w:p>
      <w:r>
        <w:rPr>
          <w:b/>
          <w:color w:val="B46400"/>
          <w:sz w:val="16"/>
        </w:rPr>
        <w:t>JULGADOS CORRELATOS</w:t>
      </w:r>
    </w:p>
    <w:p>
      <w:r>
        <w:rPr>
          <w:color w:val="8C8C8C"/>
          <w:sz w:val="14"/>
        </w:rPr>
        <w:t>cf-art-24-inc-XII</w:t>
      </w:r>
      <w:r>
        <w:rPr>
          <w:color w:val="0050A0"/>
          <w:sz w:val="14"/>
        </w:rPr>
        <w:t xml:space="preserve"> | ADI 1278</w:t>
      </w:r>
      <w:r>
        <w:rPr>
          <w:color w:val="0050A0"/>
          <w:sz w:val="14"/>
        </w:rPr>
        <w:t xml:space="preserve"> | rel. Ricardo Lewandowski</w:t>
      </w:r>
      <w:r>
        <w:rPr>
          <w:color w:val="0050A0"/>
          <w:sz w:val="14"/>
        </w:rPr>
        <w:t xml:space="preserve"> | 2007</w:t>
      </w:r>
    </w:p>
    <w:p>
      <w:pPr>
        <w:ind w:left="216"/>
      </w:pPr>
      <w:r>
        <w:rPr>
          <w:sz w:val="18"/>
        </w:rPr>
        <w:t>Não usurpa competência da União lei estadual que dispõe sobre o beneficiamento de leite de cabra em condições artesanais.</w:t>
      </w:r>
    </w:p>
    <w:p>
      <w:pPr>
        <w:ind w:left="216"/>
      </w:pPr>
      <w:r>
        <w:rPr>
          <w:b/>
          <w:color w:val="003C8C"/>
          <w:sz w:val="16"/>
        </w:rPr>
        <w:t>[ADI 1.278, rel. min. Ricardo Lewandowski, j. 16-5-2007, P, DJ de 1º-6-2007.]</w:t>
      </w:r>
    </w:p>
    <w:p>
      <w:r>
        <w:rPr>
          <w:b/>
          <w:color w:val="B46400"/>
          <w:sz w:val="16"/>
        </w:rPr>
        <w:t>JULGADOS CORRELATOS</w:t>
      </w:r>
    </w:p>
    <w:p>
      <w:r>
        <w:rPr>
          <w:color w:val="8C8C8C"/>
          <w:sz w:val="14"/>
        </w:rPr>
        <w:t>cf-art-24-inc-XII</w:t>
      </w:r>
      <w:r>
        <w:rPr>
          <w:color w:val="0050A0"/>
          <w:sz w:val="14"/>
        </w:rPr>
        <w:t xml:space="preserve"> | ADI 2024</w:t>
      </w:r>
      <w:r>
        <w:rPr>
          <w:color w:val="0050A0"/>
          <w:sz w:val="14"/>
        </w:rPr>
        <w:t xml:space="preserve"> | rel. Sepúlveda Pertence</w:t>
      </w:r>
      <w:r>
        <w:rPr>
          <w:color w:val="0050A0"/>
          <w:sz w:val="14"/>
        </w:rPr>
        <w:t xml:space="preserve"> | 2007</w:t>
      </w:r>
    </w:p>
    <w:p>
      <w:pPr>
        <w:ind w:left="216"/>
      </w:pPr>
      <w:r>
        <w:rPr>
          <w:sz w:val="18"/>
        </w:rPr>
        <w:t>A matéria da disposição discutida é previdenciária e, por sua natureza, comporta norma geral de âmbito nacional de validade, que à União se facultava editar, sem prejuízo da legislação estadual suplementar ou plena, na falta de lei federal (CF/1988, arts. 24, XII, e 40, § 2º): se já o podia ter feito a lei federal, com base nos preceitos recordados do texto constitucional originário, obviamente não afeta ou, menos ainda, tende a abolir a autonomia dos Estados-membros que assim agora tenha prescr</w:t>
      </w:r>
    </w:p>
    <w:p>
      <w:pPr>
        <w:ind w:left="216"/>
      </w:pPr>
      <w:r>
        <w:rPr>
          <w:b/>
          <w:color w:val="003C8C"/>
          <w:sz w:val="16"/>
        </w:rPr>
        <w:t>[ADI 2.024, rel. min. Sepúlveda Pertence, j. 3-5-2007, P, DJ de 22-6-2007.]</w:t>
      </w:r>
    </w:p>
    <w:p>
      <w:r>
        <w:rPr>
          <w:b/>
          <w:color w:val="B46400"/>
          <w:sz w:val="16"/>
        </w:rPr>
        <w:t>JULGADOS CORRELATOS</w:t>
      </w:r>
    </w:p>
    <w:p>
      <w:r>
        <w:rPr>
          <w:color w:val="8C8C8C"/>
          <w:sz w:val="14"/>
        </w:rPr>
        <w:t>cf-art-24-inc-XII</w:t>
      </w:r>
      <w:r>
        <w:rPr>
          <w:color w:val="0050A0"/>
          <w:sz w:val="14"/>
        </w:rPr>
        <w:t xml:space="preserve"> | ADI 3645</w:t>
      </w:r>
      <w:r>
        <w:rPr>
          <w:color w:val="0050A0"/>
          <w:sz w:val="14"/>
        </w:rPr>
        <w:t xml:space="preserve"> | rel. Ellen Gracie</w:t>
      </w:r>
      <w:r>
        <w:rPr>
          <w:color w:val="0050A0"/>
          <w:sz w:val="14"/>
        </w:rPr>
        <w:t xml:space="preserve"> | 2006</w:t>
      </w:r>
    </w:p>
    <w:p>
      <w:pPr>
        <w:ind w:left="216"/>
      </w:pPr>
      <w:r>
        <w:rPr>
          <w:sz w:val="18"/>
        </w:rPr>
        <w:t>= RE 356.328 AgR, rel. min. Cármen Lúcia, j. 1º-2-2011, 1ª T, DJE de 25-2-2011 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w:t>
      </w:r>
    </w:p>
    <w:p>
      <w:pPr>
        <w:ind w:left="216"/>
      </w:pPr>
      <w:r>
        <w:rPr>
          <w:b/>
          <w:color w:val="003C8C"/>
          <w:sz w:val="16"/>
        </w:rPr>
        <w:t>[ADI 3.645, rel. min. Ellen Gracie, j. 31-5-2006, P, DJ de 1º-9-2006.]</w:t>
        <w:br/>
        <w:t>Vide ADPF 109, rel. min. Edson Fachin, j. 30-11-2017, P, DJE de 1º-2-2019</w:t>
        <w:br/>
        <w:t>Vide ADI 3.356 e ADI 3.357, red. do ac. min. Dias Toffo</w:t>
      </w:r>
    </w:p>
    <w:p>
      <w:r>
        <w:rPr>
          <w:b/>
          <w:color w:val="B46400"/>
          <w:sz w:val="16"/>
        </w:rPr>
        <w:t>JULGADOS CORRELATOS</w:t>
      </w:r>
    </w:p>
    <w:p>
      <w:r>
        <w:rPr>
          <w:color w:val="8C8C8C"/>
          <w:sz w:val="14"/>
        </w:rPr>
        <w:t>cf-art-24-inc-XII</w:t>
      </w:r>
      <w:r>
        <w:rPr>
          <w:color w:val="0050A0"/>
          <w:sz w:val="14"/>
        </w:rPr>
        <w:t xml:space="preserve"> | RE 1007271</w:t>
      </w:r>
      <w:r>
        <w:rPr>
          <w:color w:val="0050A0"/>
          <w:sz w:val="14"/>
        </w:rPr>
        <w:t xml:space="preserve"> | rel. Edson Fachin</w:t>
      </w:r>
      <w:r>
        <w:rPr>
          <w:color w:val="0050A0"/>
          <w:sz w:val="14"/>
        </w:rPr>
        <w:t xml:space="preserve"> | 2024</w:t>
      </w:r>
    </w:p>
    <w:p>
      <w:pPr>
        <w:ind w:left="216"/>
      </w:pPr>
      <w:r>
        <w:rPr>
          <w:sz w:val="18"/>
        </w:rPr>
        <w:t xml:space="preserve">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w:t>
      </w:r>
    </w:p>
    <w:p>
      <w:pPr>
        <w:ind w:left="216"/>
      </w:pPr>
      <w:r>
        <w:rPr>
          <w:b/>
          <w:color w:val="003C8C"/>
          <w:sz w:val="16"/>
        </w:rPr>
        <w:t>[RE 1.007.271, rel. min. Edson Fachin, red. do ac. min. Flávio Dino, j. 13.12.2024, P, DJE de 13.02.2025, Tema 968, com mérito julgado.]</w:t>
      </w:r>
    </w:p>
    <w:p>
      <w:r>
        <w:rPr>
          <w:b/>
          <w:color w:val="B46400"/>
          <w:sz w:val="16"/>
        </w:rPr>
        <w:t>REPERCUSSAO GERAL</w:t>
      </w:r>
    </w:p>
    <w:p>
      <w:r>
        <w:rPr>
          <w:color w:val="8C8C8C"/>
          <w:sz w:val="14"/>
        </w:rPr>
        <w:t>cf-art-24-inc-XII</w:t>
      </w:r>
      <w:r>
        <w:rPr>
          <w:color w:val="0050A0"/>
          <w:sz w:val="14"/>
        </w:rPr>
        <w:t xml:space="preserve"> | ACO 2884</w:t>
      </w:r>
      <w:r>
        <w:rPr>
          <w:color w:val="0050A0"/>
          <w:sz w:val="14"/>
        </w:rPr>
        <w:t xml:space="preserve"> | rel. Edson Fachin</w:t>
      </w:r>
      <w:r>
        <w:rPr>
          <w:color w:val="0050A0"/>
          <w:sz w:val="14"/>
        </w:rPr>
        <w:t xml:space="preserve"> | 2024</w:t>
      </w:r>
    </w:p>
    <w:p>
      <w:pPr>
        <w:ind w:left="216"/>
      </w:pPr>
      <w:r>
        <w:rPr>
          <w:sz w:val="18"/>
        </w:rPr>
        <w:t>É constitucional formal e materialmente lei municipal que proíbe a soltura de fogos de artifício e artefatos pirotécnicos produtores de estampidos.</w:t>
        <w:br/>
        <w:t>[RE 1.210.727, rel. min. Luiz Fux, j. 9-5-2023, P, DJE de 17-5-2023, Tema 1.056, com mérito julgado.] A União possui competência legislativa concorrente para estabelecer normas gerais sobre previdência social, nos termos do art. 24, XII, da Constituição Federal, o que abrange a disciplina sobre equilíbrio financeiro e atuarial dos regimes próprios de</w:t>
      </w:r>
    </w:p>
    <w:p>
      <w:pPr>
        <w:ind w:left="216"/>
      </w:pPr>
      <w:r>
        <w:rPr>
          <w:b/>
          <w:color w:val="003C8C"/>
          <w:sz w:val="16"/>
        </w:rPr>
        <w:t>[ACO 2.884, rel. min. Edson Fachin, red. do ac. min, Flávio Dino, j. 16.12.2024, P, DJE de 13.02.2025.]</w:t>
      </w:r>
    </w:p>
    <w:p>
      <w:r>
        <w:rPr>
          <w:b/>
          <w:color w:val="B46400"/>
          <w:sz w:val="16"/>
        </w:rPr>
        <w:t>JULGADOS CORRELATOS</w:t>
      </w:r>
    </w:p>
    <w:p>
      <w:r>
        <w:rPr>
          <w:color w:val="8C8C8C"/>
          <w:sz w:val="14"/>
        </w:rPr>
        <w:t>cf-art-24-inc-XII</w:t>
      </w:r>
      <w:r>
        <w:rPr>
          <w:color w:val="0050A0"/>
          <w:sz w:val="14"/>
        </w:rPr>
        <w:t xml:space="preserve"> | ARE 1331661</w:t>
      </w:r>
      <w:r>
        <w:rPr>
          <w:color w:val="0050A0"/>
          <w:sz w:val="14"/>
        </w:rPr>
        <w:t xml:space="preserve"> | rel. Nunes Marques</w:t>
      </w:r>
      <w:r>
        <w:rPr>
          <w:color w:val="0050A0"/>
          <w:sz w:val="14"/>
        </w:rPr>
        <w:t xml:space="preserve"> | 2022</w:t>
      </w:r>
    </w:p>
    <w:p>
      <w:pPr>
        <w:ind w:left="216"/>
      </w:pPr>
      <w:r>
        <w:rPr>
          <w:sz w:val="18"/>
        </w:rPr>
        <w:t>(...) a Lei n. 1.283/1950 e o Decreto n. 9.013/2017, por meio dos quais a matéria foi disciplinada no âmbito federal, preveem que a fiscalização de estabelecimentos de produtos de origem animal somente poderá ser realizada por agente estatal ocupante de cargo efetivo com formação em medicina veterinária. Assim, o Estado do Espírito Santo, ao elaborar lei local a prever que a inspeção permanente seja realizada exclusivamente pela iniciativa privada, acabou por extrapolar a competência suplementar</w:t>
      </w:r>
    </w:p>
    <w:p>
      <w:pPr>
        <w:ind w:left="216"/>
      </w:pPr>
      <w:r>
        <w:rPr>
          <w:b/>
          <w:color w:val="003C8C"/>
          <w:sz w:val="16"/>
        </w:rPr>
        <w:t>[ARE 1.331.661 AgR, rel. min. Nunes Marques, j. 29-8-2022, 2ª T, DJE de 13-9-2022.]</w:t>
      </w:r>
    </w:p>
    <w:p>
      <w:r>
        <w:rPr>
          <w:b/>
          <w:color w:val="B46400"/>
          <w:sz w:val="16"/>
        </w:rPr>
        <w:t>JULGADOS CORRELATOS</w:t>
      </w:r>
    </w:p>
    <w:p>
      <w:r>
        <w:rPr>
          <w:color w:val="8C8C8C"/>
          <w:sz w:val="14"/>
        </w:rPr>
        <w:t>cf-art-24-inc-XII</w:t>
      </w:r>
      <w:r>
        <w:rPr>
          <w:color w:val="0050A0"/>
          <w:sz w:val="14"/>
        </w:rPr>
        <w:t xml:space="preserve"> | RE 815499</w:t>
      </w:r>
      <w:r>
        <w:rPr>
          <w:color w:val="0050A0"/>
          <w:sz w:val="14"/>
        </w:rPr>
        <w:t xml:space="preserve"> | rel. Ricardo Lewandowski</w:t>
      </w:r>
      <w:r>
        <w:rPr>
          <w:color w:val="0050A0"/>
          <w:sz w:val="14"/>
        </w:rPr>
        <w:t xml:space="preserve"> | 2014</w:t>
      </w:r>
    </w:p>
    <w:p>
      <w:pPr>
        <w:ind w:left="216"/>
      </w:pPr>
      <w:r>
        <w:rPr>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r>
    </w:p>
    <w:p>
      <w:pPr>
        <w:ind w:left="216"/>
      </w:pPr>
      <w:r>
        <w:rPr>
          <w:b/>
          <w:color w:val="003C8C"/>
          <w:sz w:val="16"/>
        </w:rPr>
        <w:t>[RE 815.499 AgR, rel. min. Ricardo Lewandowski, j. 9-9-2014, 2ª T, DJE de 18-9-2014.]</w:t>
      </w:r>
    </w:p>
    <w:p>
      <w:r>
        <w:rPr>
          <w:b/>
          <w:color w:val="B46400"/>
          <w:sz w:val="16"/>
        </w:rPr>
        <w:t>JULGADOS CORRELATOS</w:t>
      </w:r>
    </w:p>
    <w:p>
      <w:r>
        <w:rPr>
          <w:color w:val="8C8C8C"/>
          <w:sz w:val="14"/>
        </w:rPr>
        <w:t>cf-art-24-inc-XII</w:t>
      </w:r>
      <w:r>
        <w:rPr>
          <w:color w:val="0050A0"/>
          <w:sz w:val="14"/>
        </w:rPr>
        <w:t xml:space="preserve"> | MI 1832</w:t>
      </w:r>
      <w:r>
        <w:rPr>
          <w:color w:val="0050A0"/>
          <w:sz w:val="14"/>
        </w:rPr>
        <w:t xml:space="preserve"> | rel. Cármen Lúcia</w:t>
      </w:r>
      <w:r>
        <w:rPr>
          <w:color w:val="0050A0"/>
          <w:sz w:val="14"/>
        </w:rPr>
        <w:t xml:space="preserve"> | 2011</w:t>
      </w:r>
    </w:p>
    <w:p>
      <w:pPr>
        <w:ind w:left="216"/>
      </w:pPr>
      <w:r>
        <w:rPr>
          <w:sz w:val="18"/>
        </w:rPr>
        <w:t>= ACO 3.134-TP-AgR-segundo, red. do ac. min. Marco Aurélio, j. 18-12-2018, 1ª T, DJE de 16-8-2019. 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16"/>
      </w:pPr>
      <w:r>
        <w:rPr>
          <w:b/>
          <w:color w:val="003C8C"/>
          <w:sz w:val="16"/>
        </w:rPr>
        <w:t>[MI 1.832 AgR, rel. min. Cármen Lúcia, j. 24-3-2011, P, DJE de 18-5-2011.]</w:t>
      </w:r>
    </w:p>
    <w:p>
      <w:r>
        <w:rPr>
          <w:b/>
          <w:color w:val="B46400"/>
          <w:sz w:val="16"/>
        </w:rPr>
        <w:t>JULGADOS CORRELATOS</w:t>
      </w:r>
    </w:p>
    <w:p>
      <w:r>
        <w:rPr>
          <w:color w:val="8C8C8C"/>
          <w:sz w:val="14"/>
        </w:rPr>
        <w:t>cf-art-24-inc-XII</w:t>
      </w:r>
      <w:r>
        <w:rPr>
          <w:color w:val="0050A0"/>
          <w:sz w:val="14"/>
        </w:rPr>
        <w:t xml:space="preserve"> | RE 596489</w:t>
      </w:r>
      <w:r>
        <w:rPr>
          <w:color w:val="0050A0"/>
          <w:sz w:val="14"/>
        </w:rPr>
        <w:t xml:space="preserve"> | rel. Eros Grau</w:t>
      </w:r>
      <w:r>
        <w:rPr>
          <w:color w:val="0050A0"/>
          <w:sz w:val="14"/>
        </w:rPr>
        <w:t xml:space="preserve"> | 2009</w:t>
      </w:r>
    </w:p>
    <w:p>
      <w:pPr>
        <w:ind w:left="216"/>
      </w:pPr>
      <w:r>
        <w:rPr>
          <w:sz w:val="18"/>
        </w:rPr>
        <w:t>= MI 1.898 AgR, min. Joaquim Barbosa, j. 16-5-2012, P, DJE de 1º-6-2012 A Lei municipal 8.640/2000, ao proibir a circulação de água mineral com teor de flúor acima de 0,9 mg/l, pretendeu disciplinar sobre a proteção e defesa da saúde pública, competência legislativa concorrente, nos termos do disposto no art. 24, XII, da Constituição do Brasil. É inconstitucional lei municipal que, na competência legislativa concorrente, utilize-se do argumento do interesse local para restringir ou ampliar as de</w:t>
      </w:r>
    </w:p>
    <w:p>
      <w:pPr>
        <w:ind w:left="216"/>
      </w:pPr>
      <w:r>
        <w:rPr>
          <w:b/>
          <w:color w:val="003C8C"/>
          <w:sz w:val="16"/>
        </w:rPr>
        <w:t>[RE 596.489 AgR, rel. min. Eros Grau, j. 27-10-2009, 2ª T, DJE de 20-11-2009.]</w:t>
      </w:r>
    </w:p>
    <w:p>
      <w:r>
        <w:rPr>
          <w:b/>
          <w:color w:val="B46400"/>
          <w:sz w:val="16"/>
        </w:rPr>
        <w:t>CONTROLE CONCENTRADO</w:t>
      </w:r>
    </w:p>
    <w:p>
      <w:r>
        <w:rPr>
          <w:color w:val="8C8C8C"/>
          <w:sz w:val="14"/>
        </w:rPr>
        <w:t>cf-art-24-inc-XIII</w:t>
      </w:r>
      <w:r>
        <w:rPr>
          <w:color w:val="0050A0"/>
          <w:sz w:val="14"/>
        </w:rPr>
        <w:t xml:space="preserve"> | ADI 2903</w:t>
      </w:r>
      <w:r>
        <w:rPr>
          <w:color w:val="0050A0"/>
          <w:sz w:val="14"/>
        </w:rPr>
        <w:t xml:space="preserve"> | rel. Celso de Mello</w:t>
      </w:r>
    </w:p>
    <w:p>
      <w:pPr>
        <w:ind w:left="216"/>
      </w:pPr>
      <w:r>
        <w:rPr>
          <w:sz w:val="18"/>
        </w:rPr>
        <w:t>Organização da Defensoria Pública nos Estados-membros. Estabelecimento, pela União Federal, mediante lei complementar nacional, de requisitos mínimos para investidura nos cargos de defensor público-geral, de seu substituto e do corregedor-geral da Defensoria Pública dos Estados-membros. Normas gerais, que, editadas pela União Federal, no exercício de competência concorrente, não podem ser desrespeitadas pelo Estado-membro.</w:t>
      </w:r>
    </w:p>
    <w:p>
      <w:pPr>
        <w:ind w:left="216"/>
      </w:pPr>
      <w:r>
        <w:rPr>
          <w:b/>
          <w:color w:val="003C8C"/>
          <w:sz w:val="16"/>
        </w:rPr>
        <w:t>[ADI 2.903, rel. min. Celso de Mello, j. 1º-12-2005, P, DJE de 19-9-2008.]</w:t>
      </w:r>
    </w:p>
    <w:p>
      <w:r>
        <w:rPr>
          <w:b/>
          <w:color w:val="B46400"/>
          <w:sz w:val="16"/>
        </w:rPr>
        <w:t>CONTROLE CONCENTRADO</w:t>
      </w:r>
    </w:p>
    <w:p>
      <w:r>
        <w:rPr>
          <w:color w:val="8C8C8C"/>
          <w:sz w:val="14"/>
        </w:rPr>
        <w:t>cf-art-24-inc-XIII</w:t>
      </w:r>
      <w:r>
        <w:rPr>
          <w:color w:val="0050A0"/>
          <w:sz w:val="14"/>
        </w:rPr>
        <w:t xml:space="preserve"> | ADI 7754</w:t>
      </w:r>
      <w:r>
        <w:rPr>
          <w:color w:val="0050A0"/>
          <w:sz w:val="14"/>
        </w:rPr>
        <w:t xml:space="preserve"> | rel. André Mendonça</w:t>
      </w:r>
      <w:r>
        <w:rPr>
          <w:color w:val="0050A0"/>
          <w:sz w:val="14"/>
        </w:rPr>
        <w:t xml:space="preserve"> | 2025</w:t>
      </w:r>
    </w:p>
    <w:p>
      <w:pPr>
        <w:ind w:left="216"/>
      </w:pPr>
      <w:r>
        <w:rPr>
          <w:sz w:val="18"/>
        </w:rPr>
        <w:t>= RE 775.353 AgR, rel. min. Cármen Lúcia, j. 4-2-2014, 2ª T, DJE de 14-2-2014 XIV - proteção e integração social das pessoas portadoras de deficiência; 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16"/>
      </w:pPr>
      <w:r>
        <w:rPr>
          <w:b/>
          <w:color w:val="003C8C"/>
          <w:sz w:val="16"/>
        </w:rPr>
        <w:t>[ADI 7.754 MC-Ref, rel. min. André Mendonça, j. 19-11-2025, P, Informativo STF 1.200.]</w:t>
      </w:r>
    </w:p>
    <w:p>
      <w:r>
        <w:rPr>
          <w:b/>
          <w:color w:val="B46400"/>
          <w:sz w:val="16"/>
        </w:rPr>
        <w:t>CONTROLE CONCENTRADO</w:t>
      </w:r>
    </w:p>
    <w:p>
      <w:r>
        <w:rPr>
          <w:color w:val="8C8C8C"/>
          <w:sz w:val="14"/>
        </w:rPr>
        <w:t>cf-art-24-inc-XIII</w:t>
      </w:r>
      <w:r>
        <w:rPr>
          <w:color w:val="0050A0"/>
          <w:sz w:val="14"/>
        </w:rPr>
        <w:t xml:space="preserve"> | ADI 7555</w:t>
      </w:r>
      <w:r>
        <w:rPr>
          <w:color w:val="0050A0"/>
          <w:sz w:val="14"/>
        </w:rPr>
        <w:t xml:space="preserve"> | rel. Cármen Lúcia</w:t>
      </w:r>
      <w:r>
        <w:rPr>
          <w:color w:val="0050A0"/>
          <w:sz w:val="14"/>
        </w:rPr>
        <w:t xml:space="preserve"> | 2025</w:t>
      </w:r>
    </w:p>
    <w:p>
      <w:pPr>
        <w:ind w:left="216"/>
      </w:pPr>
      <w:r>
        <w:rPr>
          <w:sz w:val="18"/>
        </w:rPr>
        <w:t>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w:t>
      </w:r>
    </w:p>
    <w:p>
      <w:pPr>
        <w:ind w:left="216"/>
      </w:pPr>
      <w:r>
        <w:rPr>
          <w:b/>
          <w:color w:val="003C8C"/>
          <w:sz w:val="16"/>
        </w:rPr>
        <w:t>[ADI 7.555, rel. min. Cármen Lúcia, j. 15.09.2025, P, DJE de 12.11.2025.]</w:t>
      </w:r>
    </w:p>
    <w:p>
      <w:r>
        <w:rPr>
          <w:b/>
          <w:color w:val="B46400"/>
          <w:sz w:val="16"/>
        </w:rPr>
        <w:t>CONTROLE CONCENTRADO</w:t>
      </w:r>
    </w:p>
    <w:p>
      <w:r>
        <w:rPr>
          <w:color w:val="8C8C8C"/>
          <w:sz w:val="14"/>
        </w:rPr>
        <w:t>cf-art-24-inc-XIII</w:t>
      </w:r>
      <w:r>
        <w:rPr>
          <w:color w:val="0050A0"/>
          <w:sz w:val="14"/>
        </w:rPr>
        <w:t xml:space="preserve"> | ADI 5293</w:t>
      </w:r>
      <w:r>
        <w:rPr>
          <w:color w:val="0050A0"/>
          <w:sz w:val="14"/>
        </w:rPr>
        <w:t xml:space="preserve"> | rel. Alexandre de Moraes</w:t>
      </w:r>
      <w:r>
        <w:rPr>
          <w:color w:val="0050A0"/>
          <w:sz w:val="14"/>
        </w:rPr>
        <w:t xml:space="preserve"> | 2017</w:t>
      </w:r>
    </w:p>
    <w:p>
      <w:pPr>
        <w:ind w:left="216"/>
      </w:pPr>
      <w:r>
        <w:rPr>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br/>
        <w:t>[ADI 7.028, rel. m</w:t>
      </w:r>
    </w:p>
    <w:p>
      <w:pPr>
        <w:ind w:left="216"/>
      </w:pPr>
      <w:r>
        <w:rPr>
          <w:b/>
          <w:color w:val="003C8C"/>
          <w:sz w:val="16"/>
        </w:rPr>
        <w:t>[ADI 5.293, rel. min. Alexandre de Moraes, j. 8-11-2017, P, DJE de 21-11-2017.]</w:t>
      </w:r>
    </w:p>
    <w:p>
      <w:r>
        <w:rPr>
          <w:b/>
          <w:color w:val="B46400"/>
          <w:sz w:val="16"/>
        </w:rPr>
        <w:t>CONTROLE CONCENTRADO</w:t>
      </w:r>
    </w:p>
    <w:p>
      <w:r>
        <w:rPr>
          <w:color w:val="8C8C8C"/>
          <w:sz w:val="14"/>
        </w:rPr>
        <w:t>cf-art-24-inc-XIII</w:t>
      </w:r>
      <w:r>
        <w:rPr>
          <w:color w:val="0050A0"/>
          <w:sz w:val="14"/>
        </w:rPr>
        <w:t xml:space="preserve"> | RE 1198269</w:t>
      </w:r>
      <w:r>
        <w:rPr>
          <w:color w:val="0050A0"/>
          <w:sz w:val="14"/>
        </w:rPr>
        <w:t xml:space="preserve"> | rel. Gilmar Mendes</w:t>
      </w:r>
      <w:r>
        <w:rPr>
          <w:color w:val="0050A0"/>
          <w:sz w:val="14"/>
        </w:rPr>
        <w:t xml:space="preserve"> | 2025</w:t>
      </w:r>
    </w:p>
    <w:p>
      <w:pPr>
        <w:ind w:left="216"/>
      </w:pPr>
      <w:r>
        <w:rPr>
          <w:sz w:val="18"/>
        </w:rPr>
        <w:t>Lei 10.820/1992 do Estado de Minas Gerais, que dispõe sobre adaptação dos veículos de transporte coletivo com a finalidade de assegurar seu acesso por pessoas com deficiência ou dificuldade de locomoção. (...)  Muito embora a jurisprudência da Corte seja rígida em afirmar a amplitude do conceito de trânsito e transporte para fazer valer a competência privativa da União (art. 22, XI, CF), prevalece, no caso, a densidade do direito à acessibilidade física das pessoas com deficiência (art. 24, XIV,</w:t>
      </w:r>
    </w:p>
    <w:p>
      <w:pPr>
        <w:ind w:left="216"/>
      </w:pPr>
      <w:r>
        <w:rPr>
          <w:b/>
          <w:color w:val="003C8C"/>
          <w:sz w:val="16"/>
        </w:rPr>
        <w:t>[RE 1.198.269, rel. min. Gilmar Mendes, j. 10.06.2025, P, DJE de 23.06.2025, Tema 1.286, com mérito julgado.]</w:t>
      </w:r>
    </w:p>
    <w:p>
      <w:r>
        <w:rPr>
          <w:b/>
          <w:color w:val="B46400"/>
          <w:sz w:val="16"/>
        </w:rPr>
        <w:t>CONTROLE CONCENTRADO</w:t>
      </w:r>
    </w:p>
    <w:p>
      <w:r>
        <w:rPr>
          <w:color w:val="8C8C8C"/>
          <w:sz w:val="14"/>
        </w:rPr>
        <w:t>cf-art-24-inc-XIII</w:t>
      </w:r>
    </w:p>
    <w:p>
      <w:pPr>
        <w:ind w:left="216"/>
      </w:pPr>
      <w:r>
        <w:rPr>
          <w:sz w:val="18"/>
        </w:rPr>
        <w:t>XV - proteção à infância e à juventude;</w:t>
      </w:r>
    </w:p>
    <w:p>
      <w:r>
        <w:rPr>
          <w:b/>
          <w:color w:val="B46400"/>
          <w:sz w:val="16"/>
        </w:rPr>
        <w:t>CONTROLE CONCENTRADO</w:t>
      </w:r>
    </w:p>
    <w:p>
      <w:r>
        <w:rPr>
          <w:color w:val="8C8C8C"/>
          <w:sz w:val="14"/>
        </w:rPr>
        <w:t>cf-art-24-inc-XIII</w:t>
      </w:r>
      <w:r>
        <w:rPr>
          <w:color w:val="0050A0"/>
          <w:sz w:val="14"/>
        </w:rPr>
        <w:t xml:space="preserve"> | ADI 6.039</w:t>
      </w:r>
      <w:r>
        <w:rPr>
          <w:color w:val="0050A0"/>
          <w:sz w:val="14"/>
        </w:rPr>
        <w:t xml:space="preserve"> | rel. Edson Fachin</w:t>
      </w:r>
    </w:p>
    <w:p>
      <w:pPr>
        <w:ind w:left="216"/>
      </w:pPr>
      <w:r>
        <w:rPr>
          <w:sz w:val="18"/>
        </w:rPr>
        <w:t>A Lei Estadual 8.008/2018 do Rio de Janeiro, que impõe a obrigatoriedade de que as crianças e adolescentes do sexo feminino vítimas de estupro sejam examinadas por perito legista mulher, não padece do vício de inconstitucionalidade formal, porque a regra concerne à competência concorrente prevista no art. 24, inciso XV, da CFRB, ‘proteção à infância e à juventude’.</w:t>
        <w:br/>
        <w:t>[ADI 6.039-MC, rel. min. Edson Fachin, j. 13-3-2019, P, DJE de 1º-8-2019.]</w:t>
      </w:r>
    </w:p>
    <w:p>
      <w:r>
        <w:rPr>
          <w:b/>
          <w:color w:val="B46400"/>
          <w:sz w:val="16"/>
        </w:rPr>
        <w:t>JULGADOS CORRELATOS</w:t>
      </w:r>
    </w:p>
    <w:p>
      <w:r>
        <w:rPr>
          <w:color w:val="8C8C8C"/>
          <w:sz w:val="14"/>
        </w:rPr>
        <w:t>cf-art-24-inc-XIII</w:t>
      </w:r>
      <w:r>
        <w:rPr>
          <w:color w:val="0050A0"/>
          <w:sz w:val="14"/>
        </w:rPr>
        <w:t xml:space="preserve"> | ARE 1.496.053</w:t>
      </w:r>
      <w:r>
        <w:rPr>
          <w:color w:val="0050A0"/>
          <w:sz w:val="14"/>
        </w:rPr>
        <w:t xml:space="preserve"> | rel. André Mendonça</w:t>
      </w:r>
    </w:p>
    <w:p>
      <w:pPr>
        <w:ind w:left="216"/>
      </w:pPr>
      <w:r>
        <w:rPr>
          <w:sz w:val="18"/>
        </w:rP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w:t>
        <w:br/>
        <w:t>[ARE 1.496.053, rel. min. André Mendonça, j. 07.08.2024, P, DJE de 04.09.2024.] XVI - organização, garantias, direitos e deveres das polícias civis.</w:t>
      </w:r>
    </w:p>
    <w:p>
      <w:r>
        <w:rPr>
          <w:b/>
          <w:color w:val="B46400"/>
          <w:sz w:val="16"/>
        </w:rPr>
        <w:t>CONTROLE CONCENTRADO</w:t>
      </w:r>
    </w:p>
    <w:p>
      <w:r>
        <w:rPr>
          <w:color w:val="8C8C8C"/>
          <w:sz w:val="14"/>
        </w:rPr>
        <w:t>cf-art-24-inc-XIII</w:t>
      </w:r>
      <w:r>
        <w:rPr>
          <w:color w:val="0050A0"/>
          <w:sz w:val="14"/>
        </w:rPr>
        <w:t xml:space="preserve"> | ADI 3062</w:t>
      </w:r>
      <w:r>
        <w:rPr>
          <w:color w:val="0050A0"/>
          <w:sz w:val="14"/>
        </w:rPr>
        <w:t xml:space="preserve"> | rel. Gilmar Mendes</w:t>
      </w:r>
      <w:r>
        <w:rPr>
          <w:color w:val="0050A0"/>
          <w:sz w:val="14"/>
        </w:rPr>
        <w:t xml:space="preserve"> | 2010</w:t>
      </w:r>
    </w:p>
    <w:p>
      <w:pPr>
        <w:ind w:left="216"/>
      </w:pPr>
      <w:r>
        <w:rPr>
          <w:sz w:val="18"/>
        </w:rPr>
        <w:t>A criação da função gratificada de Gestor de Delegacias Interativas de Polícia do Interior no Estado do Amazonas decorreu do exercício legítimo da competência concorrentes dos Estados- membros de legislar sobre organização das polícias civis, nos termos do art. 24, XVI e § 1º, da CF. As atribuições a serem desempenhadas pelo Gestor de Delegacias Interativas de Polícia do Interior são de competência constitucional do cargo de Delegado de Polícia, caracterizando desvio de função. Inconstitucionali</w:t>
      </w:r>
    </w:p>
    <w:p>
      <w:pPr>
        <w:ind w:left="216"/>
      </w:pPr>
      <w:r>
        <w:rPr>
          <w:b/>
          <w:color w:val="003C8C"/>
          <w:sz w:val="16"/>
        </w:rPr>
        <w:t>[ADI 3.062, rel. min. Gilmar Mendes, j. 9-9-2010, P, DJE de 12-4-2011.]</w:t>
      </w:r>
    </w:p>
    <w:p>
      <w:r>
        <w:rPr>
          <w:b/>
          <w:color w:val="B46400"/>
          <w:sz w:val="16"/>
        </w:rPr>
        <w:t>CONTROLE CONCENTRADO</w:t>
      </w:r>
    </w:p>
    <w:p>
      <w:r>
        <w:rPr>
          <w:color w:val="8C8C8C"/>
          <w:sz w:val="14"/>
        </w:rPr>
        <w:t>cf-art-24-par-1</w:t>
      </w:r>
      <w:r>
        <w:rPr>
          <w:color w:val="0050A0"/>
          <w:sz w:val="14"/>
        </w:rPr>
        <w:t xml:space="preserve"> | ADI 3623</w:t>
      </w:r>
      <w:r>
        <w:rPr>
          <w:color w:val="0050A0"/>
          <w:sz w:val="14"/>
        </w:rPr>
        <w:t xml:space="preserve"> | rel. Ricardo Lewandowski</w:t>
      </w:r>
      <w:r>
        <w:rPr>
          <w:color w:val="0050A0"/>
          <w:sz w:val="14"/>
        </w:rPr>
        <w:t xml:space="preserve"> | 2019</w:t>
      </w:r>
    </w:p>
    <w:p>
      <w:pPr>
        <w:ind w:left="216"/>
      </w:pPr>
      <w:r>
        <w:rPr>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w:t>
        <w:br/>
        <w:t>[ADI 6.412, rel.</w:t>
      </w:r>
    </w:p>
    <w:p>
      <w:pPr>
        <w:ind w:left="216"/>
      </w:pPr>
      <w:r>
        <w:rPr>
          <w:b/>
          <w:color w:val="003C8C"/>
          <w:sz w:val="16"/>
        </w:rPr>
        <w:t>[ADI 3.623, rel. min. Ricardo Lewandowski, j. 11-10-2019, P, DJE de 4-11-2019.]</w:t>
      </w:r>
    </w:p>
    <w:p>
      <w:r>
        <w:rPr>
          <w:b/>
          <w:color w:val="B46400"/>
          <w:sz w:val="16"/>
        </w:rPr>
        <w:t>CONTROLE CONCENTRADO</w:t>
      </w:r>
    </w:p>
    <w:p>
      <w:r>
        <w:rPr>
          <w:color w:val="8C8C8C"/>
          <w:sz w:val="14"/>
        </w:rPr>
        <w:t>cf-art-24-par-1</w:t>
      </w:r>
      <w:r>
        <w:rPr>
          <w:color w:val="0050A0"/>
          <w:sz w:val="14"/>
        </w:rPr>
        <w:t xml:space="preserve"> | ADI 2886</w:t>
      </w:r>
      <w:r>
        <w:rPr>
          <w:color w:val="0050A0"/>
          <w:sz w:val="14"/>
        </w:rPr>
        <w:t xml:space="preserve"> | rel. Joaquim Barbosa</w:t>
      </w:r>
      <w:r>
        <w:rPr>
          <w:color w:val="0050A0"/>
          <w:sz w:val="14"/>
        </w:rPr>
        <w:t xml:space="preserve"> | 2014</w:t>
      </w:r>
    </w:p>
    <w:p>
      <w:pPr>
        <w:ind w:left="216"/>
      </w:pPr>
      <w:r>
        <w:rPr>
          <w:sz w:val="18"/>
        </w:rP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w:t>
      </w:r>
    </w:p>
    <w:p>
      <w:pPr>
        <w:ind w:left="216"/>
      </w:pPr>
      <w:r>
        <w:rPr>
          <w:b/>
          <w:color w:val="003C8C"/>
          <w:sz w:val="16"/>
        </w:rPr>
        <w:t>[ADI 2.886, red. do ac. min. Joaquim Barbosa, j. 3-4-2014, P, DJE de 5-8-2014.]</w:t>
      </w:r>
    </w:p>
    <w:p>
      <w:r>
        <w:rPr>
          <w:b/>
          <w:color w:val="B46400"/>
          <w:sz w:val="16"/>
        </w:rPr>
        <w:t>CONTROLE CONCENTRADO</w:t>
      </w:r>
    </w:p>
    <w:p>
      <w:r>
        <w:rPr>
          <w:color w:val="8C8C8C"/>
          <w:sz w:val="14"/>
        </w:rPr>
        <w:t>cf-art-24-par-1</w:t>
      </w:r>
      <w:r>
        <w:rPr>
          <w:color w:val="0050A0"/>
          <w:sz w:val="14"/>
        </w:rPr>
        <w:t xml:space="preserve"> | ADI 3668</w:t>
      </w:r>
      <w:r>
        <w:rPr>
          <w:color w:val="0050A0"/>
          <w:sz w:val="14"/>
        </w:rPr>
        <w:t xml:space="preserve"> | rel. Gilmar Mendes</w:t>
      </w:r>
      <w:r>
        <w:rPr>
          <w:color w:val="0050A0"/>
          <w:sz w:val="14"/>
        </w:rPr>
        <w:t xml:space="preserve"> | 2007</w:t>
      </w:r>
    </w:p>
    <w:p>
      <w:pPr>
        <w:ind w:left="216"/>
      </w:pPr>
      <w:r>
        <w:rPr>
          <w:sz w:val="18"/>
        </w:rPr>
        <w:t>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w:t>
      </w:r>
    </w:p>
    <w:p>
      <w:pPr>
        <w:ind w:left="216"/>
      </w:pPr>
      <w:r>
        <w:rPr>
          <w:b/>
          <w:color w:val="003C8C"/>
          <w:sz w:val="16"/>
        </w:rPr>
        <w:t>[ADI 3.668, rel. min. Gilmar Mendes, j. 17-9-2007, P, DJ de 19-12-2007.]</w:t>
      </w:r>
    </w:p>
    <w:p>
      <w:r>
        <w:rPr>
          <w:b/>
          <w:color w:val="B46400"/>
          <w:sz w:val="16"/>
        </w:rPr>
        <w:t>CONTROLE CONCENTRADO</w:t>
      </w:r>
    </w:p>
    <w:p>
      <w:r>
        <w:rPr>
          <w:color w:val="8C8C8C"/>
          <w:sz w:val="14"/>
        </w:rPr>
        <w:t>cf-art-24-par-1</w:t>
      </w:r>
      <w:r>
        <w:rPr>
          <w:color w:val="0050A0"/>
          <w:sz w:val="14"/>
        </w:rPr>
        <w:t xml:space="preserve"> | ADI 2903</w:t>
      </w:r>
      <w:r>
        <w:rPr>
          <w:color w:val="0050A0"/>
          <w:sz w:val="14"/>
        </w:rPr>
        <w:t xml:space="preserve"> | rel. Celso de Mello</w:t>
      </w:r>
    </w:p>
    <w:p>
      <w:pPr>
        <w:ind w:left="216"/>
      </w:pPr>
      <w:r>
        <w:rPr>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w:t>
      </w:r>
    </w:p>
    <w:p>
      <w:pPr>
        <w:ind w:left="216"/>
      </w:pPr>
      <w:r>
        <w:rPr>
          <w:b/>
          <w:color w:val="003C8C"/>
          <w:sz w:val="16"/>
        </w:rPr>
        <w:t>[ADI 2.903, rel. min. Celso de Mello, j. 1º-12-2005, P, DJE de 19-9-2008.]</w:t>
      </w:r>
    </w:p>
    <w:p>
      <w:r>
        <w:rPr>
          <w:b/>
          <w:color w:val="B46400"/>
          <w:sz w:val="16"/>
        </w:rPr>
        <w:t>CONTROLE CONCENTRADO</w:t>
      </w:r>
    </w:p>
    <w:p>
      <w:r>
        <w:rPr>
          <w:color w:val="8C8C8C"/>
          <w:sz w:val="14"/>
        </w:rPr>
        <w:t>cf-art-24-par-1</w:t>
      </w:r>
      <w:r>
        <w:rPr>
          <w:color w:val="0050A0"/>
          <w:sz w:val="14"/>
        </w:rPr>
        <w:t xml:space="preserve"> | ADI 2344</w:t>
      </w:r>
      <w:r>
        <w:rPr>
          <w:color w:val="0050A0"/>
          <w:sz w:val="14"/>
        </w:rPr>
        <w:t xml:space="preserve"> | rel. Celso de Mello</w:t>
      </w:r>
      <w:r>
        <w:rPr>
          <w:color w:val="0050A0"/>
          <w:sz w:val="14"/>
        </w:rPr>
        <w:t xml:space="preserve"> | 2000</w:t>
      </w:r>
    </w:p>
    <w:p>
      <w:pPr>
        <w:ind w:left="216"/>
      </w:pPr>
      <w:r>
        <w:rPr>
          <w:sz w:val="18"/>
        </w:rPr>
        <w:t xml:space="preserve">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w:t>
      </w:r>
    </w:p>
    <w:p>
      <w:pPr>
        <w:ind w:left="216"/>
      </w:pPr>
      <w:r>
        <w:rPr>
          <w:b/>
          <w:color w:val="003C8C"/>
          <w:sz w:val="16"/>
        </w:rPr>
        <w:t>[ADI 2.344 QO, rel. min. Celso de Mello, j. 23-11-2000, P, DJ de 2-8-2002.]</w:t>
      </w:r>
    </w:p>
    <w:p>
      <w:r>
        <w:rPr>
          <w:b/>
          <w:color w:val="B46400"/>
          <w:sz w:val="16"/>
        </w:rPr>
        <w:t>CONTROLE CONCENTRADO</w:t>
      </w:r>
    </w:p>
    <w:p>
      <w:r>
        <w:rPr>
          <w:color w:val="8C8C8C"/>
          <w:sz w:val="14"/>
        </w:rPr>
        <w:t>cf-art-24-par-1</w:t>
      </w:r>
      <w:r>
        <w:rPr>
          <w:color w:val="0050A0"/>
          <w:sz w:val="14"/>
        </w:rPr>
        <w:t xml:space="preserve"> | ACO 2884</w:t>
      </w:r>
      <w:r>
        <w:rPr>
          <w:color w:val="0050A0"/>
          <w:sz w:val="14"/>
        </w:rPr>
        <w:t xml:space="preserve"> | rel. Edson Fachin</w:t>
      </w:r>
      <w:r>
        <w:rPr>
          <w:color w:val="0050A0"/>
          <w:sz w:val="14"/>
        </w:rPr>
        <w:t xml:space="preserve"> | 2024</w:t>
      </w:r>
    </w:p>
    <w:p>
      <w:pPr>
        <w:ind w:left="216"/>
      </w:pPr>
      <w:r>
        <w:rPr>
          <w:sz w:val="18"/>
        </w:rPr>
        <w:t>= ADI 2.876, rel. min. Cármen Lúcia, j. 21-10-2009, P, DJE de 20-11-2009 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pois impõem exigências indistintas a todos os entes federados, visando à unif</w:t>
      </w:r>
    </w:p>
    <w:p>
      <w:pPr>
        <w:ind w:left="216"/>
      </w:pPr>
      <w:r>
        <w:rPr>
          <w:b/>
          <w:color w:val="003C8C"/>
          <w:sz w:val="16"/>
        </w:rPr>
        <w:t>[ACO 2.884, rel. min. Edson Fachin, red. do ac. min, Flávio Dino, j. 16.12.2024, P, DJE de 13.02.2025.]</w:t>
      </w:r>
    </w:p>
    <w:p>
      <w:r>
        <w:rPr>
          <w:b/>
          <w:color w:val="B46400"/>
          <w:sz w:val="16"/>
        </w:rPr>
        <w:t>JULGADOS CORRELATOS</w:t>
      </w:r>
    </w:p>
    <w:p>
      <w:r>
        <w:rPr>
          <w:color w:val="8C8C8C"/>
          <w:sz w:val="14"/>
        </w:rPr>
        <w:t>cf-art-24-par-1</w:t>
      </w:r>
      <w:r>
        <w:rPr>
          <w:color w:val="0050A0"/>
          <w:sz w:val="14"/>
        </w:rPr>
        <w:t xml:space="preserve"> | RE 883514</w:t>
      </w:r>
      <w:r>
        <w:rPr>
          <w:color w:val="0050A0"/>
          <w:sz w:val="14"/>
        </w:rPr>
        <w:t xml:space="preserve"> | rel. Roberto Barroso</w:t>
      </w:r>
      <w:r>
        <w:rPr>
          <w:color w:val="0050A0"/>
          <w:sz w:val="14"/>
        </w:rPr>
        <w:t xml:space="preserve"> | 2017</w:t>
      </w:r>
    </w:p>
    <w:p>
      <w:pPr>
        <w:ind w:left="216"/>
      </w:pPr>
      <w:r>
        <w:rPr>
          <w:sz w:val="18"/>
        </w:rPr>
        <w:t>A LC distrital 872/2013 é norma genérica que dispõe sobre a instituição e o funcionamento de fundos no Distrito Federal e, ao estabelecer um direcionamento diverso ao saldo positivo de fundo apurado em balanço, não previsto na Lei 4.320/1964, usurpa a competência legislativa da União para tratar sobre a matéria (art. 24, II e § 1º, da Constituição).</w:t>
      </w:r>
    </w:p>
    <w:p>
      <w:pPr>
        <w:ind w:left="216"/>
      </w:pPr>
      <w:r>
        <w:rPr>
          <w:b/>
          <w:color w:val="003C8C"/>
          <w:sz w:val="16"/>
        </w:rPr>
        <w:t>[RE 883.514 AgR, rel. min. Roberto Barroso, j. 27-10-2017, 1ª T, DJE de 14-11-2017.]</w:t>
      </w:r>
    </w:p>
    <w:p>
      <w:r>
        <w:rPr>
          <w:b/>
          <w:color w:val="B46400"/>
          <w:sz w:val="16"/>
        </w:rPr>
        <w:t>JULGADOS CORRELATOS</w:t>
      </w:r>
    </w:p>
    <w:p>
      <w:r>
        <w:rPr>
          <w:color w:val="8C8C8C"/>
          <w:sz w:val="14"/>
        </w:rPr>
        <w:t>cf-art-24-par-1</w:t>
      </w:r>
      <w:r>
        <w:rPr>
          <w:color w:val="0050A0"/>
          <w:sz w:val="14"/>
        </w:rPr>
        <w:t xml:space="preserve"> | RE 815.499</w:t>
      </w:r>
      <w:r>
        <w:rPr>
          <w:color w:val="0050A0"/>
          <w:sz w:val="14"/>
        </w:rPr>
        <w:t xml:space="preserve"> | rel. Ricardo Lewandowski</w:t>
      </w:r>
    </w:p>
    <w:p>
      <w:pPr>
        <w:ind w:left="216"/>
      </w:pPr>
      <w:r>
        <w:rPr>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br/>
        <w:t>[RE 815.499 AgR, rel. min. Ricardo Lewandowski, j.</w:t>
      </w:r>
    </w:p>
    <w:p>
      <w:r>
        <w:rPr>
          <w:b/>
          <w:color w:val="B46400"/>
          <w:sz w:val="16"/>
        </w:rPr>
        <w:t>JULGADOS CORRELATOS</w:t>
      </w:r>
    </w:p>
    <w:p>
      <w:r>
        <w:rPr>
          <w:color w:val="8C8C8C"/>
          <w:sz w:val="14"/>
        </w:rPr>
        <w:t>cf-art-24-par-2</w:t>
      </w:r>
      <w:r>
        <w:rPr>
          <w:color w:val="0050A0"/>
          <w:sz w:val="14"/>
        </w:rPr>
        <w:t xml:space="preserve"> | ADI 7683</w:t>
      </w:r>
      <w:r>
        <w:rPr>
          <w:color w:val="0050A0"/>
          <w:sz w:val="14"/>
        </w:rPr>
        <w:t xml:space="preserve"> | rel. Cristiano Zanin</w:t>
      </w:r>
      <w:r>
        <w:rPr>
          <w:color w:val="0050A0"/>
          <w:sz w:val="14"/>
        </w:rPr>
        <w:t xml:space="preserve"> | 2025</w:t>
      </w:r>
    </w:p>
    <w:p>
      <w:pPr>
        <w:ind w:left="216"/>
      </w:pPr>
      <w:r>
        <w:rPr>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16"/>
      </w:pPr>
      <w:r>
        <w:rPr>
          <w:b/>
          <w:color w:val="003C8C"/>
          <w:sz w:val="16"/>
        </w:rPr>
        <w:t>[ADI 7.683, rel. min. Cristiano Zanin, j. 22-12-2025, P, DJE de 30-1-2026.]</w:t>
      </w:r>
    </w:p>
    <w:p>
      <w:r>
        <w:rPr>
          <w:b/>
          <w:color w:val="B46400"/>
          <w:sz w:val="16"/>
        </w:rPr>
        <w:t>JULGADOS CORRELATOS</w:t>
      </w:r>
    </w:p>
    <w:p>
      <w:r>
        <w:rPr>
          <w:color w:val="8C8C8C"/>
          <w:sz w:val="14"/>
        </w:rPr>
        <w:t>cf-art-24-par-2</w:t>
      </w:r>
      <w:r>
        <w:rPr>
          <w:color w:val="0050A0"/>
          <w:sz w:val="14"/>
        </w:rPr>
        <w:t xml:space="preserve"> | ADI 7184</w:t>
      </w:r>
      <w:r>
        <w:rPr>
          <w:color w:val="0050A0"/>
          <w:sz w:val="14"/>
        </w:rPr>
        <w:t xml:space="preserve"> | rel. Dias Toffoli</w:t>
      </w:r>
      <w:r>
        <w:rPr>
          <w:color w:val="0050A0"/>
          <w:sz w:val="14"/>
        </w:rPr>
        <w:t xml:space="preserve"> | 2025</w:t>
      </w:r>
    </w:p>
    <w:p>
      <w:pPr>
        <w:ind w:left="216"/>
      </w:pPr>
      <w:r>
        <w:rPr>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w:t>
      </w:r>
    </w:p>
    <w:p>
      <w:pPr>
        <w:ind w:left="216"/>
      </w:pPr>
      <w:r>
        <w:rPr>
          <w:b/>
          <w:color w:val="003C8C"/>
          <w:sz w:val="16"/>
        </w:rPr>
        <w:t>[ADI 7.184, rel. min. Dias Toffoli, j. 02.12.2025, P, DJE de 10.12.2025.]</w:t>
      </w:r>
    </w:p>
    <w:p>
      <w:r>
        <w:rPr>
          <w:b/>
          <w:color w:val="B46400"/>
          <w:sz w:val="16"/>
        </w:rPr>
        <w:t>JULGADOS CORRELATOS</w:t>
      </w:r>
    </w:p>
    <w:p>
      <w:r>
        <w:rPr>
          <w:color w:val="8C8C8C"/>
          <w:sz w:val="14"/>
        </w:rPr>
        <w:t>cf-art-24-par-2</w:t>
      </w:r>
      <w:r>
        <w:rPr>
          <w:color w:val="0050A0"/>
          <w:sz w:val="14"/>
        </w:rPr>
        <w:t xml:space="preserve"> | ADI 2965</w:t>
      </w:r>
      <w:r>
        <w:rPr>
          <w:color w:val="0050A0"/>
          <w:sz w:val="14"/>
        </w:rPr>
        <w:t xml:space="preserve"> | rel. Luiz Fux</w:t>
      </w:r>
      <w:r>
        <w:rPr>
          <w:color w:val="0050A0"/>
          <w:sz w:val="14"/>
        </w:rPr>
        <w:t xml:space="preserve"> | 2025</w:t>
      </w:r>
    </w:p>
    <w:p>
      <w:pPr>
        <w:ind w:left="216"/>
      </w:pPr>
      <w:r>
        <w:rPr>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16"/>
      </w:pPr>
      <w:r>
        <w:rPr>
          <w:b/>
          <w:color w:val="003C8C"/>
          <w:sz w:val="16"/>
        </w:rPr>
        <w:t>[ADI 2.965, rel. min. Luiz Fux, j. 02.04.2025, P, DJE de 23.10.2025.]</w:t>
      </w:r>
    </w:p>
    <w:p>
      <w:r>
        <w:rPr>
          <w:b/>
          <w:color w:val="B46400"/>
          <w:sz w:val="16"/>
        </w:rPr>
        <w:t>CONTROLE CONCENTRADO</w:t>
      </w:r>
    </w:p>
    <w:p>
      <w:r>
        <w:rPr>
          <w:color w:val="8C8C8C"/>
          <w:sz w:val="14"/>
        </w:rPr>
        <w:t>cf-art-24-par-2</w:t>
      </w:r>
      <w:r>
        <w:rPr>
          <w:color w:val="0050A0"/>
          <w:sz w:val="14"/>
        </w:rPr>
        <w:t xml:space="preserve"> | ADI 7024</w:t>
      </w:r>
      <w:r>
        <w:rPr>
          <w:color w:val="0050A0"/>
          <w:sz w:val="14"/>
        </w:rPr>
        <w:t xml:space="preserve"> | rel. Roberto Barroso</w:t>
      </w:r>
      <w:r>
        <w:rPr>
          <w:color w:val="0050A0"/>
          <w:sz w:val="14"/>
        </w:rPr>
        <w:t xml:space="preserve"> | 2022</w:t>
      </w:r>
    </w:p>
    <w:p>
      <w:pPr>
        <w:ind w:left="216"/>
      </w:pPr>
      <w:r>
        <w:rPr>
          <w:sz w:val="18"/>
        </w:rPr>
        <w:t>Lei n. 4.218, de 8 de outubro de 2015, do Estado do Amazonas. Transferência de valores existentes em depósito judicial ou administrativo, até o limite de 70%, para a conta única do Estado. Fundo de reserva, destinado a garantir a devolução dos depósitos, com saldo mínimo correspondente a 30% do montante do qual feitas as transferências para a conta única. (...) A legislação impugnada viola o art. 24, §§ 2º e 3º, da Constituição Federal, desbordando das normas gerais editadas pela União, pois inc</w:t>
      </w:r>
    </w:p>
    <w:p>
      <w:pPr>
        <w:ind w:left="216"/>
      </w:pPr>
      <w:r>
        <w:rPr>
          <w:b/>
          <w:color w:val="003C8C"/>
          <w:sz w:val="16"/>
        </w:rPr>
        <w:t>[ADI 7.024, rel. min. Roberto Barroso, j. 17-12-2022, P, DJE de 9-2-2023.]</w:t>
      </w:r>
    </w:p>
    <w:p>
      <w:r>
        <w:rPr>
          <w:b/>
          <w:color w:val="B46400"/>
          <w:sz w:val="16"/>
        </w:rPr>
        <w:t>CONTROLE CONCENTRADO</w:t>
      </w:r>
    </w:p>
    <w:p>
      <w:r>
        <w:rPr>
          <w:color w:val="8C8C8C"/>
          <w:sz w:val="14"/>
        </w:rPr>
        <w:t>cf-art-24-par-2</w:t>
      </w:r>
      <w:r>
        <w:rPr>
          <w:color w:val="0050A0"/>
          <w:sz w:val="14"/>
        </w:rPr>
        <w:t xml:space="preserve"> | ADI 5224</w:t>
      </w:r>
      <w:r>
        <w:rPr>
          <w:color w:val="0050A0"/>
          <w:sz w:val="14"/>
        </w:rPr>
        <w:t xml:space="preserve"> | rel. Rosa Weber</w:t>
      </w:r>
      <w:r>
        <w:rPr>
          <w:color w:val="0050A0"/>
          <w:sz w:val="14"/>
        </w:rPr>
        <w:t xml:space="preserve"> | 2022</w:t>
      </w:r>
    </w:p>
    <w:p>
      <w:pPr>
        <w:ind w:left="216"/>
      </w:pPr>
      <w:r>
        <w:rPr>
          <w:sz w:val="18"/>
        </w:rPr>
        <w:t>No modelo federativo brasileiro, estabelecida pela União a arquitetura normativa do sistema de proteção do crédito, aos Estados compete, além da supressão de eventuais lacunas, a previsão de normas destinadas a complementar a norma geral e a atender suas peculiaridades locais, respeitados os critérios (i) da preponderância do interesse local, (ii) do exaurimento dos efeitos dentro dos respectivos limites territoriais – até mesmo para se prevenir conflitos entre legislações estaduais potencialmen</w:t>
      </w:r>
    </w:p>
    <w:p>
      <w:pPr>
        <w:ind w:left="216"/>
      </w:pPr>
      <w:r>
        <w:rPr>
          <w:b/>
          <w:color w:val="003C8C"/>
          <w:sz w:val="16"/>
        </w:rPr>
        <w:t>[ADI 5.224, ADI 5.252, ADI 5.273 e ADI 5.978, rel. min. Rosa Weber, j. 9-3-2022, P, DJE de 17-3-2022.]</w:t>
      </w:r>
    </w:p>
    <w:p>
      <w:r>
        <w:rPr>
          <w:b/>
          <w:color w:val="B46400"/>
          <w:sz w:val="16"/>
        </w:rPr>
        <w:t>CONTROLE CONCENTRADO</w:t>
      </w:r>
    </w:p>
    <w:p>
      <w:r>
        <w:rPr>
          <w:color w:val="8C8C8C"/>
          <w:sz w:val="14"/>
        </w:rPr>
        <w:t>cf-art-24-par-2</w:t>
      </w:r>
      <w:r>
        <w:rPr>
          <w:color w:val="0050A0"/>
          <w:sz w:val="14"/>
        </w:rPr>
        <w:t xml:space="preserve"> | ADI 6672</w:t>
      </w:r>
      <w:r>
        <w:rPr>
          <w:color w:val="0050A0"/>
          <w:sz w:val="14"/>
        </w:rPr>
        <w:t xml:space="preserve"> | rel. Alexandre de Moraes</w:t>
      </w:r>
      <w:r>
        <w:rPr>
          <w:color w:val="0050A0"/>
          <w:sz w:val="14"/>
        </w:rPr>
        <w:t xml:space="preserve"> | 2021</w:t>
      </w:r>
    </w:p>
    <w:p>
      <w:pPr>
        <w:ind w:left="216"/>
      </w:pPr>
      <w:r>
        <w:rPr>
          <w:sz w:val="18"/>
        </w:rPr>
        <w:t>A possibilidade de complementação da legislação federal para o atendimento de interesse regional (art. 24, § 2º, da CF) não permite que Estado-Membro simplifique o licenciamento ambiental para atividades de lavra garimpeira, esvaziando o procedimento previsto em legislação nacional.</w:t>
      </w:r>
    </w:p>
    <w:p>
      <w:pPr>
        <w:ind w:left="216"/>
      </w:pPr>
      <w:r>
        <w:rPr>
          <w:b/>
          <w:color w:val="003C8C"/>
          <w:sz w:val="16"/>
        </w:rPr>
        <w:t>[ADI 6.672, rel. min. Alexandre de Moraes, j. 15-9-2021, Plenário, DJE de 22-9-2021.]</w:t>
      </w:r>
    </w:p>
    <w:p>
      <w:r>
        <w:rPr>
          <w:b/>
          <w:color w:val="B46400"/>
          <w:sz w:val="16"/>
        </w:rPr>
        <w:t>CONTROLE CONCENTRADO</w:t>
      </w:r>
    </w:p>
    <w:p>
      <w:r>
        <w:rPr>
          <w:color w:val="8C8C8C"/>
          <w:sz w:val="14"/>
        </w:rPr>
        <w:t>cf-art-24-par-2</w:t>
      </w:r>
      <w:r>
        <w:rPr>
          <w:color w:val="0050A0"/>
          <w:sz w:val="14"/>
        </w:rPr>
        <w:t xml:space="preserve"> | ADI 2030</w:t>
      </w:r>
      <w:r>
        <w:rPr>
          <w:color w:val="0050A0"/>
          <w:sz w:val="14"/>
        </w:rPr>
        <w:t xml:space="preserve"> | rel. Gilmar Mendes</w:t>
      </w:r>
      <w:r>
        <w:rPr>
          <w:color w:val="0050A0"/>
          <w:sz w:val="14"/>
        </w:rPr>
        <w:t xml:space="preserve"> | 2017</w:t>
      </w:r>
    </w:p>
    <w:p>
      <w:pPr>
        <w:ind w:left="216"/>
      </w:pPr>
      <w:r>
        <w:rPr>
          <w:sz w:val="18"/>
        </w:rPr>
        <w:t>Repartição de competências. Lei Estadual 11.078/1999, de Santa Catarina, que estabelece normas sobre controle de resíduos de embarcações, oleodutos e instalações costeiras. Alegação de ofensa aos artigos 22, I, da Constituição Federal. Não ocorrência. Legislação estadual que trata de direito ambiental marítimo, e não de direito marítimo ambiental. Competência legislativa concorrente para legislar sobre proteção do meio ambiente e controle da poluição (art. 22, I, CF), e sobre responsabilidade po</w:t>
      </w:r>
    </w:p>
    <w:p>
      <w:pPr>
        <w:ind w:left="216"/>
      </w:pPr>
      <w:r>
        <w:rPr>
          <w:b/>
          <w:color w:val="003C8C"/>
          <w:sz w:val="16"/>
        </w:rPr>
        <w:t>[ADI 2.030, rel. min. Gilmar Mendes, j. 9-8-2017, P, DJE de 17-10-2018.]</w:t>
      </w:r>
    </w:p>
    <w:p>
      <w:r>
        <w:rPr>
          <w:b/>
          <w:color w:val="B46400"/>
          <w:sz w:val="16"/>
        </w:rPr>
        <w:t>CONTROLE CONCENTRADO</w:t>
      </w:r>
    </w:p>
    <w:p>
      <w:r>
        <w:rPr>
          <w:color w:val="8C8C8C"/>
          <w:sz w:val="14"/>
        </w:rPr>
        <w:t>cf-art-24-par-2</w:t>
      </w:r>
      <w:r>
        <w:rPr>
          <w:color w:val="0050A0"/>
          <w:sz w:val="14"/>
        </w:rPr>
        <w:t xml:space="preserve"> | ADI 3098</w:t>
      </w:r>
      <w:r>
        <w:rPr>
          <w:color w:val="0050A0"/>
          <w:sz w:val="14"/>
        </w:rPr>
        <w:t xml:space="preserve"> | rel. Carlos Velloso</w:t>
      </w:r>
      <w:r>
        <w:rPr>
          <w:color w:val="0050A0"/>
          <w:sz w:val="14"/>
        </w:rPr>
        <w:t xml:space="preserve"> | 2005</w:t>
      </w:r>
    </w:p>
    <w:p>
      <w:pPr>
        <w:ind w:left="216"/>
      </w:pPr>
      <w:r>
        <w:rPr>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w:t>
      </w:r>
    </w:p>
    <w:p>
      <w:pPr>
        <w:ind w:left="216"/>
      </w:pPr>
      <w:r>
        <w:rPr>
          <w:b/>
          <w:color w:val="003C8C"/>
          <w:sz w:val="16"/>
        </w:rPr>
        <w:t>[ADI 3.098, rel. min. Carlos Velloso, j. 24-11-2005, P, DJ de 10-3-2006.]</w:t>
      </w:r>
    </w:p>
    <w:p>
      <w:r>
        <w:rPr>
          <w:b/>
          <w:color w:val="B46400"/>
          <w:sz w:val="16"/>
        </w:rPr>
        <w:t>CONTROLE CONCENTRADO</w:t>
      </w:r>
    </w:p>
    <w:p>
      <w:r>
        <w:rPr>
          <w:color w:val="8C8C8C"/>
          <w:sz w:val="14"/>
        </w:rPr>
        <w:t>cf-art-24-par-2</w:t>
      </w:r>
      <w:r>
        <w:rPr>
          <w:color w:val="0050A0"/>
          <w:sz w:val="14"/>
        </w:rPr>
        <w:t xml:space="preserve"> | ADI 1245</w:t>
      </w:r>
      <w:r>
        <w:rPr>
          <w:color w:val="0050A0"/>
          <w:sz w:val="14"/>
        </w:rPr>
        <w:t xml:space="preserve"> | rel. Eros Grau</w:t>
      </w:r>
      <w:r>
        <w:rPr>
          <w:color w:val="0050A0"/>
          <w:sz w:val="14"/>
        </w:rPr>
        <w:t xml:space="preserve"> | 2005</w:t>
      </w:r>
    </w:p>
    <w:p>
      <w:pPr>
        <w:ind w:left="216"/>
      </w:pPr>
      <w:r>
        <w:rPr>
          <w:sz w:val="18"/>
        </w:rPr>
        <w:t>= ADI 2.818, rel. min. Dias Toffoli, j. 9-5-2013, P, DJE de 1º-8-2013 A Constituição do Brasil contemplou a técnica da competência legislativa concorrente entre a União, os Estados-membros e o Distrito Federal, cabendo à União estabelecer normas gerais e aos Estados-membros especificá-las. É inconstitucional lei estadual que amplia definição estabelecida por texto federal, em matéria de competência concorrente.</w:t>
      </w:r>
    </w:p>
    <w:p>
      <w:pPr>
        <w:ind w:left="216"/>
      </w:pPr>
      <w:r>
        <w:rPr>
          <w:b/>
          <w:color w:val="003C8C"/>
          <w:sz w:val="16"/>
        </w:rPr>
        <w:t>[ADI 1.245, rel. min. Eros Grau, j. 6-4-2005, P, DJ de 26-8-2005.]</w:t>
      </w:r>
    </w:p>
    <w:p>
      <w:r>
        <w:rPr>
          <w:b/>
          <w:color w:val="B46400"/>
          <w:sz w:val="16"/>
        </w:rPr>
        <w:t>CONTROLE CONCENTRADO</w:t>
      </w:r>
    </w:p>
    <w:p>
      <w:r>
        <w:rPr>
          <w:color w:val="8C8C8C"/>
          <w:sz w:val="14"/>
        </w:rPr>
        <w:t>cf-art-24-par-2</w:t>
      </w:r>
      <w:r>
        <w:rPr>
          <w:color w:val="0050A0"/>
          <w:sz w:val="14"/>
        </w:rPr>
        <w:t xml:space="preserve"> | ADI 2344</w:t>
      </w:r>
      <w:r>
        <w:rPr>
          <w:color w:val="0050A0"/>
          <w:sz w:val="14"/>
        </w:rPr>
        <w:t xml:space="preserve"> | rel. Celso de Mello</w:t>
      </w:r>
      <w:r>
        <w:rPr>
          <w:color w:val="0050A0"/>
          <w:sz w:val="14"/>
        </w:rPr>
        <w:t xml:space="preserve"> | 2000</w:t>
      </w:r>
    </w:p>
    <w:p>
      <w:pPr>
        <w:ind w:left="216"/>
      </w:pPr>
      <w:r>
        <w:rPr>
          <w:sz w:val="18"/>
        </w:rPr>
        <w:t xml:space="preserve">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w:t>
      </w:r>
    </w:p>
    <w:p>
      <w:pPr>
        <w:ind w:left="216"/>
      </w:pPr>
      <w:r>
        <w:rPr>
          <w:b/>
          <w:color w:val="003C8C"/>
          <w:sz w:val="16"/>
        </w:rPr>
        <w:t>[ADI 2.344 QO, rel. min. Celso de Mello, j. 23-11-2000, P, DJ de 2-8-2002.]</w:t>
      </w:r>
    </w:p>
    <w:p>
      <w:r>
        <w:rPr>
          <w:b/>
          <w:color w:val="B46400"/>
          <w:sz w:val="16"/>
        </w:rPr>
        <w:t>CONTROLE CONCENTRADO</w:t>
      </w:r>
    </w:p>
    <w:p>
      <w:r>
        <w:rPr>
          <w:color w:val="8C8C8C"/>
          <w:sz w:val="14"/>
        </w:rPr>
        <w:t>cf-art-24-par-2</w:t>
      </w:r>
      <w:r>
        <w:rPr>
          <w:color w:val="0050A0"/>
          <w:sz w:val="14"/>
        </w:rPr>
        <w:t xml:space="preserve"> | ADI 2.876</w:t>
      </w:r>
      <w:r>
        <w:rPr>
          <w:color w:val="0050A0"/>
          <w:sz w:val="14"/>
        </w:rPr>
        <w:t xml:space="preserve"> | rel. Cármen Lúcia</w:t>
      </w:r>
    </w:p>
    <w:p>
      <w:pPr>
        <w:ind w:left="216"/>
      </w:pPr>
      <w:r>
        <w:rPr>
          <w:sz w:val="18"/>
        </w:rPr>
        <w:t>= ADI 2.876, rel. min. Cármen Lúcia, j. 21-10-2009, P, DJE de 20-11-2009</w:t>
      </w:r>
    </w:p>
    <w:p>
      <w:r>
        <w:rPr>
          <w:b/>
          <w:color w:val="B46400"/>
          <w:sz w:val="16"/>
        </w:rPr>
        <w:t>REPERCUSSAO GERAL</w:t>
      </w:r>
    </w:p>
    <w:p>
      <w:r>
        <w:rPr>
          <w:color w:val="8C8C8C"/>
          <w:sz w:val="14"/>
        </w:rPr>
        <w:t>cf-art-24-par-2</w:t>
      </w:r>
      <w:r>
        <w:rPr>
          <w:color w:val="0050A0"/>
          <w:sz w:val="14"/>
        </w:rPr>
        <w:t xml:space="preserve"> | ARE 649379</w:t>
      </w:r>
      <w:r>
        <w:rPr>
          <w:color w:val="0050A0"/>
          <w:sz w:val="14"/>
        </w:rPr>
        <w:t xml:space="preserve"> | rel. Alexandre de Moraes</w:t>
      </w:r>
      <w:r>
        <w:rPr>
          <w:color w:val="0050A0"/>
          <w:sz w:val="14"/>
        </w:rPr>
        <w:t xml:space="preserve"> | 2020</w:t>
      </w:r>
    </w:p>
    <w:p>
      <w:pPr>
        <w:ind w:left="216"/>
      </w:pPr>
      <w:r>
        <w:rPr>
          <w:sz w:val="18"/>
        </w:rPr>
        <w:t>Os Estados-Membros e o Distrito Federal têm competência legislativa para estabelecer regras de postagem de boletos referentes a pagamento de serviços prestados por empresas públicas e privadas.</w:t>
      </w:r>
    </w:p>
    <w:p>
      <w:pPr>
        <w:ind w:left="216"/>
      </w:pPr>
      <w:r>
        <w:rPr>
          <w:b/>
          <w:color w:val="003C8C"/>
          <w:sz w:val="16"/>
        </w:rPr>
        <w:t>[ARE 649.379, red. do ac. min. Alexandre de Moraes, j. 16-11-2020, P, DJE de 18-1-2021, Tema 491, com mérito julgado.]</w:t>
      </w:r>
    </w:p>
    <w:p>
      <w:r>
        <w:rPr>
          <w:b/>
          <w:color w:val="B46400"/>
          <w:sz w:val="16"/>
        </w:rPr>
        <w:t>CONTROLE CONCENTRADO</w:t>
      </w:r>
    </w:p>
    <w:p>
      <w:r>
        <w:rPr>
          <w:color w:val="8C8C8C"/>
          <w:sz w:val="14"/>
        </w:rPr>
        <w:t>cf-art-24-par-3</w:t>
      </w:r>
      <w:r>
        <w:rPr>
          <w:color w:val="0050A0"/>
          <w:sz w:val="14"/>
        </w:rPr>
        <w:t xml:space="preserve"> | ADI 3937</w:t>
      </w:r>
      <w:r>
        <w:rPr>
          <w:color w:val="0050A0"/>
          <w:sz w:val="14"/>
        </w:rPr>
        <w:t xml:space="preserve"> | rel. Rosa Weber</w:t>
      </w:r>
      <w:r>
        <w:rPr>
          <w:color w:val="0050A0"/>
          <w:sz w:val="14"/>
        </w:rPr>
        <w:t xml:space="preserve"> | 2017</w:t>
      </w:r>
    </w:p>
    <w:p>
      <w:pPr>
        <w:ind w:left="216"/>
      </w:pPr>
      <w:r>
        <w:rPr>
          <w:sz w:val="18"/>
        </w:rPr>
        <w:t>Lei nº 7.814, de 15 de dezembro de 2017, do Estado do Rio de Janeiro, que dispõe sobre a proibição, no Estado, da utilização de animais para desenvolvimento, experimento e teste de produtos cosméticos, higiene pessoal, perfumes, limpeza e seus componentes. Competência da União para legislar sobre normais gerais. Alegação de ofensa ao art. 24, VI, CF. Inocorrência.</w:t>
        <w:br/>
        <w:t>[ADI 5.995, rel. min. Gilmar Mendes, j. 27-5-2021, P, DJE de 20-10-2021.] O consenso dos órgãos oficiais de saúde geral e de saúde do</w:t>
      </w:r>
    </w:p>
    <w:p>
      <w:pPr>
        <w:ind w:left="216"/>
      </w:pPr>
      <w:r>
        <w:rPr>
          <w:b/>
          <w:color w:val="003C8C"/>
          <w:sz w:val="16"/>
        </w:rPr>
        <w:t>[ADI 3.937, red. do ac. min. Dias Toffoli, j. 24-8-2017, P, DJE de 1º-2-2019.]</w:t>
        <w:br/>
        <w:t>= ADI 3.406 e ADI 3.470, rel. min. Rosa Weber, j. 29-11-2017, P, DJE de 1º-2-2019</w:t>
      </w:r>
    </w:p>
    <w:p>
      <w:r>
        <w:rPr>
          <w:b/>
          <w:color w:val="B46400"/>
          <w:sz w:val="16"/>
        </w:rPr>
        <w:t>CONTROLE CONCENTRADO</w:t>
      </w:r>
    </w:p>
    <w:p>
      <w:r>
        <w:rPr>
          <w:color w:val="8C8C8C"/>
          <w:sz w:val="14"/>
        </w:rPr>
        <w:t>cf-art-24-par-3</w:t>
      </w:r>
      <w:r>
        <w:rPr>
          <w:color w:val="0050A0"/>
          <w:sz w:val="14"/>
        </w:rPr>
        <w:t xml:space="preserve"> | RE 592152</w:t>
      </w:r>
      <w:r>
        <w:rPr>
          <w:color w:val="0050A0"/>
          <w:sz w:val="14"/>
        </w:rPr>
        <w:t xml:space="preserve"> | rel. Cristiano Zanin</w:t>
      </w:r>
      <w:r>
        <w:rPr>
          <w:color w:val="0050A0"/>
          <w:sz w:val="14"/>
        </w:rPr>
        <w:t xml:space="preserve"> | 2024</w:t>
      </w:r>
    </w:p>
    <w:p>
      <w:pPr>
        <w:ind w:left="216"/>
      </w:pPr>
      <w:r>
        <w:rPr>
          <w:sz w:val="18"/>
        </w:rPr>
        <w:t>O art. 24 da CF compreende competência estadual concorrente não cumulativa ou suplementar (art. 24, § 2º) e competência estadual concorrente cumulativa (art. 24, § 3º). Na primeira hipótese, existente a lei federal de normas gerais (art. 24, § 1º), poderão os Estados e o Distrito Federal, no uso da competência suplementar, preencher os vazios da lei federal de normas gerais, a fim de afeiçoá-la às peculiaridades locais (art. 24, § 2º); na segunda hipótese, poderão os Estados e o Distrito Fededal</w:t>
      </w:r>
    </w:p>
    <w:p>
      <w:pPr>
        <w:ind w:left="216"/>
      </w:pPr>
      <w:r>
        <w:rPr>
          <w:b/>
          <w:color w:val="003C8C"/>
          <w:sz w:val="16"/>
        </w:rPr>
        <w:t>[RE 592.152 RG, rel. min. Cristiano Zanin, j. 10.06.2024, P, DJE de 03.07.2024, Tema 1.305, com mérito julgado.]</w:t>
      </w:r>
    </w:p>
    <w:p>
      <w:r>
        <w:rPr>
          <w:b/>
          <w:color w:val="B46400"/>
          <w:sz w:val="16"/>
        </w:rPr>
        <w:t>JULGADOS CORRELATOS</w:t>
      </w:r>
    </w:p>
    <w:p>
      <w:r>
        <w:rPr>
          <w:color w:val="8C8C8C"/>
          <w:sz w:val="14"/>
        </w:rPr>
        <w:t>cf-art-24-par-3</w:t>
      </w:r>
      <w:r>
        <w:rPr>
          <w:color w:val="0050A0"/>
          <w:sz w:val="14"/>
        </w:rPr>
        <w:t xml:space="preserve"> | RE 414259</w:t>
      </w:r>
      <w:r>
        <w:rPr>
          <w:color w:val="0050A0"/>
          <w:sz w:val="14"/>
        </w:rPr>
        <w:t xml:space="preserve"> | rel. Eros Grau</w:t>
      </w:r>
      <w:r>
        <w:rPr>
          <w:color w:val="0050A0"/>
          <w:sz w:val="14"/>
        </w:rPr>
        <w:t xml:space="preserve"> | 2008</w:t>
      </w:r>
    </w:p>
    <w:p>
      <w:pPr>
        <w:ind w:left="216"/>
      </w:pPr>
      <w:r>
        <w:rPr>
          <w:sz w:val="18"/>
        </w:rP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w:t>
        <w:br/>
        <w:t>[RE 917.950 AgR, red. do ac. min. Gilmar Mendes, j. 5-12-2017, 2ª T, DJE de 11-6-2018.] Enqua</w:t>
      </w:r>
    </w:p>
    <w:p>
      <w:pPr>
        <w:ind w:left="216"/>
      </w:pPr>
      <w:r>
        <w:rPr>
          <w:b/>
          <w:color w:val="003C8C"/>
          <w:sz w:val="16"/>
        </w:rPr>
        <w:t>[RE 414.259 AgR, rel. min. Eros Grau, j. 24-6-2008, 2ª T, DJE de 15-8-2008.]</w:t>
      </w:r>
    </w:p>
    <w:p>
      <w:r>
        <w:rPr>
          <w:b/>
          <w:color w:val="B46400"/>
          <w:sz w:val="16"/>
        </w:rPr>
        <w:t>JULGADOS CORRELATOS</w:t>
      </w:r>
    </w:p>
    <w:p>
      <w:r>
        <w:rPr>
          <w:color w:val="8C8C8C"/>
          <w:sz w:val="14"/>
        </w:rPr>
        <w:t>cf-art-24-par-3</w:t>
      </w:r>
      <w:r>
        <w:rPr>
          <w:color w:val="0050A0"/>
          <w:sz w:val="14"/>
        </w:rPr>
        <w:t xml:space="preserve"> | AI 167777</w:t>
      </w:r>
      <w:r>
        <w:rPr>
          <w:color w:val="0050A0"/>
          <w:sz w:val="14"/>
        </w:rPr>
        <w:t xml:space="preserve"> | rel. Marco Aurélio</w:t>
      </w:r>
      <w:r>
        <w:rPr>
          <w:color w:val="0050A0"/>
          <w:sz w:val="14"/>
        </w:rPr>
        <w:t xml:space="preserve"> | 1997</w:t>
      </w:r>
    </w:p>
    <w:p>
      <w:pPr>
        <w:ind w:left="216"/>
      </w:pPr>
      <w:r>
        <w:rPr>
          <w:sz w:val="18"/>
        </w:rPr>
        <w:t>= RE 601.247 AgR, rel. min. Ricardo Lewandowski, j. 29-5-2012, 2ª T, DJE de 13-6-2012 Deixando a União de editar normas gerais, exerce a unidade da Federação a competência legislativa plena – § 3º do art. 24 do corpo permanente da Carta de 1988 –, sendo que, com a entrada em vigor do sistema tributário nacional, abriu-se à União, aos Estados, ao Distrito Federal e aos Municípios a via da edição de leis necessárias à respectiva aplicação – § 3º do art. 34 do ADCT da Carta de 1988.</w:t>
      </w:r>
    </w:p>
    <w:p>
      <w:pPr>
        <w:ind w:left="216"/>
      </w:pPr>
      <w:r>
        <w:rPr>
          <w:b/>
          <w:color w:val="003C8C"/>
          <w:sz w:val="16"/>
        </w:rPr>
        <w:t>[AI 167.777 AgR, rel. min. Marco Aurélio, j. 4-3-1997, 2ª T, DJ de 9-5-1997.]</w:t>
      </w:r>
    </w:p>
    <w:p>
      <w:r>
        <w:rPr>
          <w:b/>
          <w:color w:val="B46400"/>
          <w:sz w:val="16"/>
        </w:rPr>
        <w:t>JULGADOS CORRELATOS</w:t>
      </w:r>
    </w:p>
    <w:p>
      <w:r>
        <w:rPr>
          <w:color w:val="8C8C8C"/>
          <w:sz w:val="14"/>
        </w:rPr>
        <w:t>cf-art-24-par-3</w:t>
      </w:r>
      <w:r>
        <w:rPr>
          <w:color w:val="0050A0"/>
          <w:sz w:val="14"/>
        </w:rPr>
        <w:t xml:space="preserve"> | RE 149955</w:t>
      </w:r>
      <w:r>
        <w:rPr>
          <w:color w:val="0050A0"/>
          <w:sz w:val="14"/>
        </w:rPr>
        <w:t xml:space="preserve"> | rel. Celso de Mello</w:t>
      </w:r>
      <w:r>
        <w:rPr>
          <w:color w:val="0050A0"/>
          <w:sz w:val="14"/>
        </w:rPr>
        <w:t xml:space="preserve"> | 1993</w:t>
      </w:r>
    </w:p>
    <w:p>
      <w:pPr>
        <w:ind w:left="216"/>
      </w:pPr>
      <w:r>
        <w:rPr>
          <w:sz w:val="18"/>
        </w:rPr>
        <w:t>= RE 601.247 AgR, rel. min. Ricardo Lewandowski, j. 29-5-2012, 2ª T, DJE de 13-6-2012 Os Estados-membros não podem instituir, mediante ato legislativo próprio, o tributo a que se refere o art. 155, II, da Constituição (Adicional ao Imposto de Renda) enquanto não for editada, pela União Federal, a lei complementar nacional prevista no art. 146 da Lei Fundamental da República. A existência desse vacum legis não confere aos Estados-membros a possibilidade de exercerem, com base nas regras inscritas</w:t>
      </w:r>
    </w:p>
    <w:p>
      <w:pPr>
        <w:ind w:left="216"/>
      </w:pPr>
      <w:r>
        <w:rPr>
          <w:b/>
          <w:color w:val="003C8C"/>
          <w:sz w:val="16"/>
        </w:rPr>
        <w:t>[RE 149.955, rel. min. Celso de Mello, j. 19-8-1993, P, DJ de 3-9-1993.]</w:t>
      </w:r>
    </w:p>
    <w:p>
      <w:r>
        <w:rPr>
          <w:b/>
          <w:color w:val="B46400"/>
          <w:sz w:val="16"/>
        </w:rPr>
        <w:t>CONTROLE CONCENTRADO</w:t>
      </w:r>
    </w:p>
    <w:p>
      <w:r>
        <w:rPr>
          <w:color w:val="8C8C8C"/>
          <w:sz w:val="14"/>
        </w:rPr>
        <w:t>cf-art-24-par-4</w:t>
      </w:r>
      <w:r>
        <w:rPr>
          <w:color w:val="0050A0"/>
          <w:sz w:val="14"/>
        </w:rPr>
        <w:t xml:space="preserve"> | ADI 5568</w:t>
      </w:r>
      <w:r>
        <w:rPr>
          <w:color w:val="0050A0"/>
          <w:sz w:val="14"/>
        </w:rPr>
        <w:t xml:space="preserve"> | rel. Edson Fachin</w:t>
      </w:r>
      <w:r>
        <w:rPr>
          <w:color w:val="0050A0"/>
          <w:sz w:val="14"/>
        </w:rPr>
        <w:t xml:space="preserve"> | 2019</w:t>
      </w:r>
    </w:p>
    <w:p>
      <w:pPr>
        <w:ind w:left="216"/>
      </w:pPr>
      <w:r>
        <w:rPr>
          <w:sz w:val="18"/>
        </w:rPr>
        <w:t xml:space="preserve">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w:t>
      </w:r>
    </w:p>
    <w:p>
      <w:pPr>
        <w:ind w:left="216"/>
      </w:pPr>
      <w:r>
        <w:rPr>
          <w:b/>
          <w:color w:val="003C8C"/>
          <w:sz w:val="16"/>
        </w:rPr>
        <w:t>[ADI 5.568, red. do ac. min. Edson Fachin, j. 27-9-2019, P, DJE de 15-10-2019.]</w:t>
      </w:r>
    </w:p>
    <w:p>
      <w:r>
        <w:rPr>
          <w:b/>
          <w:color w:val="B46400"/>
          <w:sz w:val="16"/>
        </w:rPr>
        <w:t>CONTROLE CONCENTRADO</w:t>
      </w:r>
    </w:p>
    <w:p>
      <w:r>
        <w:rPr>
          <w:color w:val="8C8C8C"/>
          <w:sz w:val="14"/>
        </w:rPr>
        <w:t>cf-art-24-par-4</w:t>
      </w:r>
      <w:r>
        <w:rPr>
          <w:color w:val="0050A0"/>
          <w:sz w:val="14"/>
        </w:rPr>
        <w:t xml:space="preserve"> | ADI 903</w:t>
      </w:r>
      <w:r>
        <w:rPr>
          <w:color w:val="0050A0"/>
          <w:sz w:val="14"/>
        </w:rPr>
        <w:t xml:space="preserve"> | rel. Dias Toffoli</w:t>
      </w:r>
    </w:p>
    <w:p>
      <w:pPr>
        <w:ind w:left="216"/>
      </w:pPr>
      <w:r>
        <w:rPr>
          <w:sz w:val="18"/>
        </w:rPr>
        <w:t>Lei 10.820/1992 do Estado de Minas Gerais, que dispõe sobre adaptação dos veículos de transporte coletivo com a finalidade de assegurar seu acesso por pessoas com deficiência ou dificuldade de locomoção. (...) Como, à época da edição da legislação ora questionada, não havia lei geral nacional sobre o tema, a teor do § 3º do art. 24 da CF, era deferido aos Estados-membros o exercício da competência legislativa plena, podendo suprir o espaço normativo com suas legislações locais. A preocupação man</w:t>
      </w:r>
    </w:p>
    <w:p>
      <w:pPr>
        <w:pStyle w:val="Heading1"/>
      </w:pPr>
      <w:r>
        <w:t>Art. 25</w:t>
      </w:r>
    </w:p>
    <w:p>
      <w:r>
        <w:rPr>
          <w:color w:val="8C8C8C"/>
          <w:sz w:val="14"/>
        </w:rPr>
        <w:t>cf-art-25</w:t>
      </w:r>
      <w:r>
        <w:rPr>
          <w:color w:val="0050A0"/>
          <w:sz w:val="14"/>
        </w:rPr>
        <w:t xml:space="preserve"> | ADI 7436</w:t>
      </w:r>
      <w:r>
        <w:rPr>
          <w:color w:val="0050A0"/>
          <w:sz w:val="14"/>
        </w:rPr>
        <w:t xml:space="preserve"> | rel. André Mendonça</w:t>
      </w:r>
      <w:r>
        <w:rPr>
          <w:color w:val="0050A0"/>
          <w:sz w:val="14"/>
        </w:rPr>
        <w:t xml:space="preserve"> | 2025</w:t>
      </w:r>
    </w:p>
    <w:p>
      <w:pPr>
        <w:ind w:left="216"/>
      </w:pPr>
      <w:r>
        <w:rPr>
          <w:sz w:val="18"/>
        </w:rPr>
        <w:t>A exigência de lei complementar para matérias que a Constituição Federal reserva à lei ordinária viola o princípio da simetria, ao impor obstáculos procedimentais não previstos pelo constituinte federal, limitando indevidamente o arranjo democrático-representativo.</w:t>
      </w:r>
    </w:p>
    <w:p>
      <w:pPr>
        <w:ind w:left="216"/>
      </w:pPr>
      <w:r>
        <w:rPr>
          <w:b/>
          <w:color w:val="003C8C"/>
          <w:sz w:val="16"/>
        </w:rPr>
        <w:t>[ADI 7.436, rel. min. André Mendonça, j. 07.04.2025, P, DJE de 17.12.2025.]</w:t>
      </w:r>
    </w:p>
    <w:p>
      <w:r>
        <w:rPr>
          <w:b/>
          <w:color w:val="B46400"/>
          <w:sz w:val="16"/>
        </w:rPr>
        <w:t>CONTROLE CONCENTRADO</w:t>
      </w:r>
    </w:p>
    <w:p>
      <w:r>
        <w:rPr>
          <w:color w:val="8C8C8C"/>
          <w:sz w:val="14"/>
        </w:rPr>
        <w:t>cf-art-25</w:t>
      </w:r>
      <w:r>
        <w:rPr>
          <w:color w:val="0050A0"/>
          <w:sz w:val="14"/>
        </w:rPr>
        <w:t xml:space="preserve"> | ADI 5520</w:t>
      </w:r>
      <w:r>
        <w:rPr>
          <w:color w:val="0050A0"/>
          <w:sz w:val="14"/>
        </w:rPr>
        <w:t xml:space="preserve"> | rel. Alexandre de Moraes</w:t>
      </w:r>
      <w:r>
        <w:rPr>
          <w:color w:val="0050A0"/>
          <w:sz w:val="14"/>
        </w:rPr>
        <w:t xml:space="preserve"> | 2019</w:t>
      </w:r>
    </w:p>
    <w:p>
      <w:pPr>
        <w:ind w:left="216"/>
      </w:pPr>
      <w:r>
        <w:rPr>
          <w:sz w:val="18"/>
        </w:rPr>
        <w:t xml:space="preserve">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w:t>
      </w:r>
    </w:p>
    <w:p>
      <w:pPr>
        <w:ind w:left="216"/>
      </w:pPr>
      <w:r>
        <w:rPr>
          <w:b/>
          <w:color w:val="003C8C"/>
          <w:sz w:val="16"/>
        </w:rPr>
        <w:t>[ADI 5.520, rel. min. Alexandre de Moraes, j. 6-9-2019, P, DJE de 20-9-2019.]</w:t>
      </w:r>
    </w:p>
    <w:p>
      <w:r>
        <w:rPr>
          <w:b/>
          <w:color w:val="B46400"/>
          <w:sz w:val="16"/>
        </w:rPr>
        <w:t>CONTROLE CONCENTRADO</w:t>
      </w:r>
    </w:p>
    <w:p>
      <w:r>
        <w:rPr>
          <w:color w:val="8C8C8C"/>
          <w:sz w:val="14"/>
        </w:rPr>
        <w:t>cf-art-25</w:t>
      </w:r>
      <w:r>
        <w:rPr>
          <w:color w:val="0050A0"/>
          <w:sz w:val="14"/>
        </w:rPr>
        <w:t xml:space="preserve"> | ADI 4298</w:t>
      </w:r>
      <w:r>
        <w:rPr>
          <w:color w:val="0050A0"/>
          <w:sz w:val="14"/>
        </w:rPr>
        <w:t xml:space="preserve"> | rel. Cezar Peluso</w:t>
      </w:r>
      <w:r>
        <w:rPr>
          <w:color w:val="0050A0"/>
          <w:sz w:val="14"/>
        </w:rPr>
        <w:t xml:space="preserve"> | 2009</w:t>
      </w:r>
    </w:p>
    <w:p>
      <w:pPr>
        <w:ind w:left="216"/>
      </w:pPr>
      <w:r>
        <w:rPr>
          <w:sz w:val="18"/>
        </w:rPr>
        <w:t>No desate de causas afins, recorre a Corte, com frequência, ao chamado princípio ou regra da simetria, que é construção pretoriana tendente a garantir, quanto aos aspectos reputados substanciais, homogeneidade na disciplina normativa da separação, independência e harmonia dos poderes, nos três planos federativos. Seu fundamento mais direto está no art. 25 da CF e no art. 11 de seu ADCT, que determinam aos Estados-membros a observância dos princípios da Constituição da República. Se a garantia de</w:t>
      </w:r>
    </w:p>
    <w:p>
      <w:pPr>
        <w:ind w:left="216"/>
      </w:pPr>
      <w:r>
        <w:rPr>
          <w:b/>
          <w:color w:val="003C8C"/>
          <w:sz w:val="16"/>
        </w:rPr>
        <w:t>[ADI 4.298 MC, voto do rel. min. Cezar Peluso, j. 7-10-2009, P, DJE de 27-11-2009.]</w:t>
      </w:r>
    </w:p>
    <w:p>
      <w:r>
        <w:rPr>
          <w:b/>
          <w:color w:val="B46400"/>
          <w:sz w:val="16"/>
        </w:rPr>
        <w:t>CONTROLE CONCENTRADO</w:t>
      </w:r>
    </w:p>
    <w:p>
      <w:r>
        <w:rPr>
          <w:color w:val="8C8C8C"/>
          <w:sz w:val="14"/>
        </w:rPr>
        <w:t>cf-art-25</w:t>
      </w:r>
      <w:r>
        <w:rPr>
          <w:color w:val="0050A0"/>
          <w:sz w:val="14"/>
        </w:rPr>
        <w:t xml:space="preserve"> | ADI 1594</w:t>
      </w:r>
      <w:r>
        <w:rPr>
          <w:color w:val="0050A0"/>
          <w:sz w:val="14"/>
        </w:rPr>
        <w:t xml:space="preserve"> | rel. Eros Grau</w:t>
      </w:r>
      <w:r>
        <w:rPr>
          <w:color w:val="0050A0"/>
          <w:sz w:val="14"/>
        </w:rPr>
        <w:t xml:space="preserve"> | 2008</w:t>
      </w:r>
    </w:p>
    <w:p>
      <w:pPr>
        <w:ind w:left="216"/>
      </w:pPr>
      <w:r>
        <w:rPr>
          <w:sz w:val="18"/>
        </w:rPr>
        <w:t>= ADI 1.521, rel. min. Ricardo Lewandowski, j. 19-6-2013, P, DJE de 13-8-2013</w:t>
        <w:br/>
        <w:t>= ADI 6.337, rel. min. Rosa Weber, j. 24-8-2020, P, DJE de 22-10-2020 A Constituição do Brasil, ao conferir aos Estados-membros a capacidade de auto-organização e de autogoverno – art. 25, caput –, impõe a obrigatória observância de vários princípios, entre os quais o pertinente ao processo legislativo. O legislador estadual não pode usurpar a iniciativa legislativa do chefe do Executivo, dispondo sobre as matérias res</w:t>
      </w:r>
    </w:p>
    <w:p>
      <w:pPr>
        <w:ind w:left="216"/>
      </w:pPr>
      <w:r>
        <w:rPr>
          <w:b/>
          <w:color w:val="003C8C"/>
          <w:sz w:val="16"/>
        </w:rPr>
        <w:t>[ADI 1.594, rel. min. Eros Grau, j. 4-6-2008, P, DJE de 22-8-2008.]</w:t>
      </w:r>
    </w:p>
    <w:p>
      <w:r>
        <w:rPr>
          <w:b/>
          <w:color w:val="B46400"/>
          <w:sz w:val="16"/>
        </w:rPr>
        <w:t>CONTROLE CONCENTRADO</w:t>
      </w:r>
    </w:p>
    <w:p>
      <w:r>
        <w:rPr>
          <w:color w:val="8C8C8C"/>
          <w:sz w:val="14"/>
        </w:rPr>
        <w:t>cf-art-25</w:t>
      </w:r>
      <w:r>
        <w:rPr>
          <w:color w:val="0050A0"/>
          <w:sz w:val="14"/>
        </w:rPr>
        <w:t xml:space="preserve"> | ADI 3225</w:t>
      </w:r>
      <w:r>
        <w:rPr>
          <w:color w:val="0050A0"/>
          <w:sz w:val="14"/>
        </w:rPr>
        <w:t xml:space="preserve"> | rel. Cezar Peluso</w:t>
      </w:r>
      <w:r>
        <w:rPr>
          <w:color w:val="0050A0"/>
          <w:sz w:val="14"/>
        </w:rPr>
        <w:t xml:space="preserve"> | 2007</w:t>
      </w:r>
    </w:p>
    <w:p>
      <w:pPr>
        <w:ind w:left="216"/>
      </w:pPr>
      <w:r>
        <w:rPr>
          <w:sz w:val="18"/>
        </w:rPr>
        <w:t>= ADI 291, rel. min. Joaquim Barbosa, j. 7-4-2010, P, DJE de 10-9-2010 É improcedente a ação. Em primeiro lugar, não encontro ofensa ao princípio federativo, a qual, no entender da autora, estaria na feição assimétrica que a norma estadual impugnada deu a um dos aspectos do correspondente processo legislativo em relação ao modelo federal. Ora, a exigência constante do art. 112, § 2º, da Constituição fluminense consagra mera restrição material à atividade do legislador estadual, que com ela se vê</w:t>
      </w:r>
    </w:p>
    <w:p>
      <w:pPr>
        <w:ind w:left="216"/>
      </w:pPr>
      <w:r>
        <w:rPr>
          <w:b/>
          <w:color w:val="003C8C"/>
          <w:sz w:val="16"/>
        </w:rPr>
        <w:t>[ADI 3.225, voto do rel. min. Cezar Peluso, j. 17-9-2007, P, DJ de 26-10-2007.]</w:t>
      </w:r>
    </w:p>
    <w:p>
      <w:r>
        <w:rPr>
          <w:b/>
          <w:color w:val="B46400"/>
          <w:sz w:val="16"/>
        </w:rPr>
        <w:t>CONTROLE CONCENTRADO</w:t>
      </w:r>
    </w:p>
    <w:p>
      <w:r>
        <w:rPr>
          <w:color w:val="8C8C8C"/>
          <w:sz w:val="14"/>
        </w:rPr>
        <w:t>cf-art-25</w:t>
      </w:r>
      <w:r>
        <w:rPr>
          <w:color w:val="0050A0"/>
          <w:sz w:val="14"/>
        </w:rPr>
        <w:t xml:space="preserve"> | ADI 1448</w:t>
      </w:r>
      <w:r>
        <w:rPr>
          <w:color w:val="0050A0"/>
          <w:sz w:val="14"/>
        </w:rPr>
        <w:t xml:space="preserve"> | rel. Maurício Corrêa</w:t>
      </w:r>
      <w:r>
        <w:rPr>
          <w:color w:val="0050A0"/>
          <w:sz w:val="14"/>
        </w:rPr>
        <w:t xml:space="preserve"> | 2007</w:t>
      </w:r>
    </w:p>
    <w:p>
      <w:pPr>
        <w:ind w:left="216"/>
      </w:pPr>
      <w:r>
        <w:rPr>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16"/>
      </w:pPr>
      <w:r>
        <w:rPr>
          <w:b/>
          <w:color w:val="003C8C"/>
          <w:sz w:val="16"/>
        </w:rPr>
        <w:t>[ADI 1.448, red. do ac. min. Joaquim Barbosa, rel. min. Maurício Corrêa, j. 16-8-2007, P, DJ de 11-10-2007.]</w:t>
      </w:r>
    </w:p>
    <w:p>
      <w:r>
        <w:rPr>
          <w:b/>
          <w:color w:val="B46400"/>
          <w:sz w:val="16"/>
        </w:rPr>
        <w:t>CONTROLE CONCENTRADO</w:t>
      </w:r>
    </w:p>
    <w:p>
      <w:r>
        <w:rPr>
          <w:color w:val="8C8C8C"/>
          <w:sz w:val="14"/>
        </w:rPr>
        <w:t>cf-art-25</w:t>
      </w:r>
      <w:r>
        <w:rPr>
          <w:color w:val="0050A0"/>
          <w:sz w:val="14"/>
        </w:rPr>
        <w:t xml:space="preserve"> | ADI 2076</w:t>
      </w:r>
      <w:r>
        <w:rPr>
          <w:color w:val="0050A0"/>
          <w:sz w:val="14"/>
        </w:rPr>
        <w:t xml:space="preserve"> | rel. Carlos Velloso</w:t>
      </w:r>
      <w:r>
        <w:rPr>
          <w:color w:val="0050A0"/>
          <w:sz w:val="14"/>
        </w:rPr>
        <w:t xml:space="preserve"> | 2002</w:t>
      </w:r>
    </w:p>
    <w:p>
      <w:pPr>
        <w:ind w:left="216"/>
      </w:pPr>
      <w:r>
        <w:rPr>
          <w:sz w:val="18"/>
        </w:rPr>
        <w:t>O preâmbulo (...) não se situa no âmbito do Direito, mas no domínio da política, refletindo posição ideológica do constituinte. É claro que uma Constituição que consagra princípios democráticos, liberais, não poderia conter preâmbulo que proclamasse princípios diversos. Não contém o preâmbulo, portanto, relevância jurídica. O preâmbulo não constitui norma central da Constituição, de reprodução obrigatória na Constituição do Estado-membro. O que acontece é que o preâmbulo contém, de regra, procla</w:t>
      </w:r>
    </w:p>
    <w:p>
      <w:pPr>
        <w:ind w:left="216"/>
      </w:pPr>
      <w:r>
        <w:rPr>
          <w:b/>
          <w:color w:val="003C8C"/>
          <w:sz w:val="16"/>
        </w:rPr>
        <w:t>[ADI 2.076, voto do rel. min. Carlos Velloso, j. 15-8-2002, P, DJ de 8-8-2003.]</w:t>
      </w:r>
    </w:p>
    <w:p>
      <w:r>
        <w:rPr>
          <w:b/>
          <w:color w:val="B46400"/>
          <w:sz w:val="16"/>
        </w:rPr>
        <w:t>CONTROLE CONCENTRADO</w:t>
      </w:r>
    </w:p>
    <w:p>
      <w:r>
        <w:rPr>
          <w:color w:val="8C8C8C"/>
          <w:sz w:val="14"/>
        </w:rPr>
        <w:t>cf-art-25</w:t>
      </w:r>
      <w:r>
        <w:rPr>
          <w:color w:val="0050A0"/>
          <w:sz w:val="14"/>
        </w:rPr>
        <w:t xml:space="preserve"> | ADI 486</w:t>
      </w:r>
      <w:r>
        <w:rPr>
          <w:color w:val="0050A0"/>
          <w:sz w:val="14"/>
        </w:rPr>
        <w:t xml:space="preserve"> | rel. Celso de Mello</w:t>
      </w:r>
      <w:r>
        <w:rPr>
          <w:color w:val="0050A0"/>
          <w:sz w:val="14"/>
        </w:rPr>
        <w:t xml:space="preserve"> | 1997</w:t>
      </w:r>
    </w:p>
    <w:p>
      <w:pPr>
        <w:ind w:left="216"/>
      </w:pPr>
      <w:r>
        <w:rPr>
          <w:sz w:val="18"/>
        </w:rPr>
        <w:t>Processo de reforma da Constituição estadual. Necessária observância dos requisitos estabelecidos na CF (art. 60, §§ 1º a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w:t>
      </w:r>
    </w:p>
    <w:p>
      <w:pPr>
        <w:ind w:left="216"/>
      </w:pPr>
      <w:r>
        <w:rPr>
          <w:b/>
          <w:color w:val="003C8C"/>
          <w:sz w:val="16"/>
        </w:rPr>
        <w:t>[ADI 486, rel. min. Celso de Mello, j. 3-4-1997, P, DJ de 10-11-2006.]</w:t>
      </w:r>
    </w:p>
    <w:p>
      <w:r>
        <w:rPr>
          <w:b/>
          <w:color w:val="B46400"/>
          <w:sz w:val="16"/>
        </w:rPr>
        <w:t>CONTROLE CONCENTRADO</w:t>
      </w:r>
    </w:p>
    <w:p>
      <w:r>
        <w:rPr>
          <w:color w:val="8C8C8C"/>
          <w:sz w:val="14"/>
        </w:rPr>
        <w:t>cf-art-25</w:t>
      </w:r>
      <w:r>
        <w:rPr>
          <w:color w:val="0050A0"/>
          <w:sz w:val="14"/>
        </w:rPr>
        <w:t xml:space="preserve"> | ADI 507</w:t>
      </w:r>
      <w:r>
        <w:rPr>
          <w:color w:val="0050A0"/>
          <w:sz w:val="14"/>
        </w:rPr>
        <w:t xml:space="preserve"> | rel. Celso de Mello</w:t>
      </w:r>
      <w:r>
        <w:rPr>
          <w:color w:val="0050A0"/>
          <w:sz w:val="14"/>
        </w:rPr>
        <w:t xml:space="preserve"> | 1996</w:t>
      </w:r>
    </w:p>
    <w:p>
      <w:pPr>
        <w:ind w:left="216"/>
      </w:pPr>
      <w:r>
        <w:rPr>
          <w:sz w:val="18"/>
        </w:rPr>
        <w:t>O poder constituinte outorgado aos Estados-membros sofre as limitações jurídicas impostas pela Constituição da República. Os Estados-membros organizam-se e regem-se pelas Constituições e leis que adotarem (CF, art. 25), submetendo-se, no entanto, quanto ao exercício dessa prerrogativa institucional (essencialmente limitada em sua extensão), aos condicionamentos normativos impostos pela CF, pois é nessa que reside o núcleo de emanação (e de restrição) que informa e dá substância ao poder constitu</w:t>
      </w:r>
    </w:p>
    <w:p>
      <w:pPr>
        <w:ind w:left="216"/>
      </w:pPr>
      <w:r>
        <w:rPr>
          <w:b/>
          <w:color w:val="003C8C"/>
          <w:sz w:val="16"/>
        </w:rPr>
        <w:t>[ADI 507, rel. min. Celso de Mello, j. 14-2-1996, P, DJ de 8-8-2003.]</w:t>
      </w:r>
    </w:p>
    <w:p>
      <w:r>
        <w:rPr>
          <w:b/>
          <w:color w:val="B46400"/>
          <w:sz w:val="16"/>
        </w:rPr>
        <w:t>CONTROLE CONCENTRADO</w:t>
      </w:r>
    </w:p>
    <w:p>
      <w:r>
        <w:rPr>
          <w:color w:val="8C8C8C"/>
          <w:sz w:val="14"/>
        </w:rPr>
        <w:t>cf-art-25</w:t>
      </w:r>
      <w:r>
        <w:rPr>
          <w:color w:val="0050A0"/>
          <w:sz w:val="14"/>
        </w:rPr>
        <w:t xml:space="preserve"> | ADI 687</w:t>
      </w:r>
      <w:r>
        <w:rPr>
          <w:color w:val="0050A0"/>
          <w:sz w:val="14"/>
        </w:rPr>
        <w:t xml:space="preserve"> | rel. Celso de Mello</w:t>
      </w:r>
      <w:r>
        <w:rPr>
          <w:color w:val="0050A0"/>
          <w:sz w:val="14"/>
        </w:rPr>
        <w:t xml:space="preserve"> | 1995</w:t>
      </w:r>
    </w:p>
    <w:p>
      <w:pPr>
        <w:ind w:left="216"/>
      </w:pPr>
      <w:r>
        <w:rPr>
          <w:sz w:val="18"/>
        </w:rPr>
        <w:t>= ADI 2.113, rel. min. Cármen Lúcia, j. 4-3-2009, P, DJE de 21-8-2009 A Constituição estadual não pode impor, ao prefeito municipal, o dever de comparecimento perante a câmara de vereadores, pois semelhante prescrição normativa, além de provocar estado de submissão institucional do chefe do Executivo ao Poder Legislativo municipal (sem qualquer correspondência com o modelo positivado na Constituição da República), transgredindo, desse modo, o postulado da separação de poderes, também ofende a au</w:t>
      </w:r>
    </w:p>
    <w:p>
      <w:pPr>
        <w:ind w:left="216"/>
      </w:pPr>
      <w:r>
        <w:rPr>
          <w:b/>
          <w:color w:val="003C8C"/>
          <w:sz w:val="16"/>
        </w:rPr>
        <w:t>[ADI 687, rel. min. Celso de Mello, j. 2-2-1995, P, DJ de 10-2-2006.]</w:t>
      </w:r>
    </w:p>
    <w:p>
      <w:r>
        <w:rPr>
          <w:b/>
          <w:color w:val="B46400"/>
          <w:sz w:val="16"/>
        </w:rPr>
        <w:t>JULGADOS CORRELATOS</w:t>
      </w:r>
    </w:p>
    <w:p>
      <w:r>
        <w:rPr>
          <w:color w:val="8C8C8C"/>
          <w:sz w:val="14"/>
        </w:rPr>
        <w:t>cf-art-25</w:t>
      </w:r>
      <w:r>
        <w:rPr>
          <w:color w:val="0050A0"/>
          <w:sz w:val="14"/>
        </w:rPr>
        <w:t xml:space="preserve"> | AO 366</w:t>
      </w:r>
      <w:r>
        <w:rPr>
          <w:color w:val="0050A0"/>
          <w:sz w:val="14"/>
        </w:rPr>
        <w:t xml:space="preserve"> | rel. Celso de Mello</w:t>
      </w:r>
      <w:r>
        <w:rPr>
          <w:color w:val="0050A0"/>
          <w:sz w:val="14"/>
        </w:rPr>
        <w:t xml:space="preserve"> | 1997</w:t>
      </w:r>
    </w:p>
    <w:p>
      <w:pPr>
        <w:ind w:left="216"/>
      </w:pPr>
      <w:r>
        <w:rPr>
          <w:sz w:val="18"/>
        </w:rPr>
        <w:t>Revela-se inconstitucional, porque ofensivo aos postulados da Federação e da separação de poderes, o diploma legislativo estadual, que, ao estabelecer vinculação subordinante do Estado-membro, para efeito de reajuste da remuneração do seu funcionalismo, torna impositiva, no plano local, a aplicação automática de índices de atualização monetária editados, mediante regras de caráter heterônomo, pela União Federal.</w:t>
      </w:r>
    </w:p>
    <w:p>
      <w:pPr>
        <w:ind w:left="216"/>
      </w:pPr>
      <w:r>
        <w:rPr>
          <w:b/>
          <w:color w:val="003C8C"/>
          <w:sz w:val="16"/>
        </w:rPr>
        <w:t>[AO 366, rel. min. Celso de Mello, j. 22-4-1997, 1ª T, DJ de 8-9-2006.]</w:t>
      </w:r>
    </w:p>
    <w:p>
      <w:r>
        <w:rPr>
          <w:b/>
          <w:color w:val="B46400"/>
          <w:sz w:val="16"/>
        </w:rPr>
        <w:t>JULGADOS CORRELATOS</w:t>
      </w:r>
    </w:p>
    <w:p>
      <w:r>
        <w:rPr>
          <w:color w:val="8C8C8C"/>
          <w:sz w:val="14"/>
        </w:rPr>
        <w:t>cf-art-25</w:t>
      </w:r>
      <w:r>
        <w:rPr>
          <w:color w:val="0050A0"/>
          <w:sz w:val="14"/>
        </w:rPr>
        <w:t xml:space="preserve"> | ADI 668</w:t>
      </w:r>
      <w:r>
        <w:rPr>
          <w:color w:val="0050A0"/>
          <w:sz w:val="14"/>
        </w:rPr>
        <w:t xml:space="preserve"> | rel. Dias Toffoli</w:t>
      </w:r>
    </w:p>
    <w:p>
      <w:pPr>
        <w:ind w:left="216"/>
      </w:pPr>
      <w:r>
        <w:rPr>
          <w:sz w:val="18"/>
        </w:rPr>
        <w:t>= ADI 668, rel. min. Dias Toffoli, j. 19-2-2014, P, DJE de 28-3-2014</w:t>
      </w:r>
    </w:p>
    <w:p>
      <w:r>
        <w:rPr>
          <w:b/>
          <w:color w:val="B46400"/>
          <w:sz w:val="16"/>
        </w:rPr>
        <w:t>JULGADOS CORRELATOS</w:t>
      </w:r>
    </w:p>
    <w:p>
      <w:r>
        <w:rPr>
          <w:color w:val="8C8C8C"/>
          <w:sz w:val="14"/>
        </w:rPr>
        <w:t>cf-art-25-par-1</w:t>
      </w:r>
      <w:r>
        <w:rPr>
          <w:color w:val="0050A0"/>
          <w:sz w:val="14"/>
        </w:rPr>
        <w:t xml:space="preserve"> | ADI 7640</w:t>
      </w:r>
      <w:r>
        <w:rPr>
          <w:color w:val="0050A0"/>
          <w:sz w:val="14"/>
        </w:rPr>
        <w:t xml:space="preserve"> | rel. Luiz Fux</w:t>
      </w:r>
      <w:r>
        <w:rPr>
          <w:color w:val="0050A0"/>
          <w:sz w:val="14"/>
        </w:rPr>
        <w:t xml:space="preserve"> | 2025</w:t>
      </w:r>
    </w:p>
    <w:p>
      <w:pPr>
        <w:ind w:left="216"/>
      </w:pPr>
      <w:r>
        <w:rPr>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w:t>
      </w:r>
    </w:p>
    <w:p>
      <w:pPr>
        <w:ind w:left="216"/>
      </w:pPr>
      <w:r>
        <w:rPr>
          <w:b/>
          <w:color w:val="003C8C"/>
          <w:sz w:val="16"/>
        </w:rPr>
        <w:t>[ADI 7.640, rel. min. Luiz Fux, j. 15.09.2025, P, DJE de 12.11.2025.]</w:t>
      </w:r>
    </w:p>
    <w:p>
      <w:r>
        <w:rPr>
          <w:b/>
          <w:color w:val="B46400"/>
          <w:sz w:val="16"/>
        </w:rPr>
        <w:t>CONTROLE CONCENTRADO</w:t>
      </w:r>
    </w:p>
    <w:p>
      <w:r>
        <w:rPr>
          <w:color w:val="8C8C8C"/>
          <w:sz w:val="14"/>
        </w:rPr>
        <w:t>cf-art-25-par-1</w:t>
      </w:r>
      <w:r>
        <w:rPr>
          <w:color w:val="0050A0"/>
          <w:sz w:val="14"/>
        </w:rPr>
        <w:t xml:space="preserve"> | ADPF 492</w:t>
      </w:r>
      <w:r>
        <w:rPr>
          <w:color w:val="0050A0"/>
          <w:sz w:val="14"/>
        </w:rPr>
        <w:t xml:space="preserve"> | rel. Gilmar Mendes</w:t>
      </w:r>
      <w:r>
        <w:rPr>
          <w:color w:val="0050A0"/>
          <w:sz w:val="14"/>
        </w:rPr>
        <w:t xml:space="preserve"> | 2020</w:t>
      </w:r>
    </w:p>
    <w:p>
      <w:pPr>
        <w:ind w:left="216"/>
      </w:pPr>
      <w:r>
        <w:rPr>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w:t>
      </w:r>
    </w:p>
    <w:p>
      <w:pPr>
        <w:ind w:left="216"/>
      </w:pPr>
      <w:r>
        <w:rPr>
          <w:b/>
          <w:color w:val="003C8C"/>
          <w:sz w:val="16"/>
        </w:rPr>
        <w:t>[ADPF 492, ADPF 493 e ADI 4.986, rel. min. Gilmar Mendes, j. 30-9-2020, P, DJE  de 15-12-2020.]</w:t>
      </w:r>
    </w:p>
    <w:p>
      <w:r>
        <w:rPr>
          <w:b/>
          <w:color w:val="B46400"/>
          <w:sz w:val="16"/>
        </w:rPr>
        <w:t>CONTROLE CONCENTRADO</w:t>
      </w:r>
    </w:p>
    <w:p>
      <w:r>
        <w:rPr>
          <w:color w:val="8C8C8C"/>
          <w:sz w:val="14"/>
        </w:rPr>
        <w:t>cf-art-25-par-1</w:t>
      </w:r>
      <w:r>
        <w:rPr>
          <w:color w:val="0050A0"/>
          <w:sz w:val="14"/>
        </w:rPr>
        <w:t xml:space="preserve"> | ADI 2349</w:t>
      </w:r>
      <w:r>
        <w:rPr>
          <w:color w:val="0050A0"/>
          <w:sz w:val="14"/>
        </w:rPr>
        <w:t xml:space="preserve"> | rel. Eros Grau</w:t>
      </w:r>
      <w:r>
        <w:rPr>
          <w:color w:val="0050A0"/>
          <w:sz w:val="14"/>
        </w:rPr>
        <w:t xml:space="preserve"> | 2005</w:t>
      </w:r>
    </w:p>
    <w:p>
      <w:pPr>
        <w:ind w:left="216"/>
      </w:pPr>
      <w:r>
        <w:rPr>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16"/>
      </w:pPr>
      <w:r>
        <w:rPr>
          <w:b/>
          <w:color w:val="003C8C"/>
          <w:sz w:val="16"/>
        </w:rPr>
        <w:t>[ADI 2.349, rel. min. Eros Grau, j. 31-8-2005, P, DJ de 14-10-2005.]</w:t>
      </w:r>
    </w:p>
    <w:p>
      <w:r>
        <w:rPr>
          <w:b/>
          <w:color w:val="B46400"/>
          <w:sz w:val="16"/>
        </w:rPr>
        <w:t>CONTROLE CONCENTRADO</w:t>
      </w:r>
    </w:p>
    <w:p>
      <w:r>
        <w:rPr>
          <w:color w:val="8C8C8C"/>
          <w:sz w:val="14"/>
        </w:rPr>
        <w:t>cf-art-25-par-1</w:t>
      </w:r>
      <w:r>
        <w:rPr>
          <w:color w:val="0050A0"/>
          <w:sz w:val="14"/>
        </w:rPr>
        <w:t xml:space="preserve"> | ADI 2311</w:t>
      </w:r>
      <w:r>
        <w:rPr>
          <w:color w:val="0050A0"/>
          <w:sz w:val="14"/>
        </w:rPr>
        <w:t xml:space="preserve"> | rel. Néri da Silveira</w:t>
      </w:r>
      <w:r>
        <w:rPr>
          <w:color w:val="0050A0"/>
          <w:sz w:val="14"/>
        </w:rPr>
        <w:t xml:space="preserve"> | 2002</w:t>
      </w:r>
    </w:p>
    <w:p>
      <w:pPr>
        <w:ind w:left="216"/>
      </w:pPr>
      <w:r>
        <w:rPr>
          <w:sz w:val="18"/>
        </w:rPr>
        <w:t>= RE 549.549 AgR, rel. min. Ellen Gracie, j. 25-11-2008, 2ª T, DJE de 19-12-2008 A competência concorrente dos Estados em matéria previdenciária não autoriza se desatendam os fundamentos básicos do sistema previdenciário, de origem constitucional.</w:t>
      </w:r>
    </w:p>
    <w:p>
      <w:pPr>
        <w:ind w:left="216"/>
      </w:pPr>
      <w:r>
        <w:rPr>
          <w:b/>
          <w:color w:val="003C8C"/>
          <w:sz w:val="16"/>
        </w:rPr>
        <w:t>[ADI 2.311 MC, rel. min. Néri da Silveira, j. 7-3-2002, P, DJ de 7-6-2002.]</w:t>
      </w:r>
    </w:p>
    <w:p>
      <w:r>
        <w:rPr>
          <w:b/>
          <w:color w:val="B46400"/>
          <w:sz w:val="16"/>
        </w:rPr>
        <w:t>CONTROLE CONCENTRADO</w:t>
      </w:r>
    </w:p>
    <w:p>
      <w:r>
        <w:rPr>
          <w:color w:val="8C8C8C"/>
          <w:sz w:val="14"/>
        </w:rPr>
        <w:t>cf-art-25-par-1</w:t>
      </w:r>
      <w:r>
        <w:rPr>
          <w:color w:val="0050A0"/>
          <w:sz w:val="14"/>
        </w:rPr>
        <w:t xml:space="preserve"> | ADI 2069</w:t>
      </w:r>
      <w:r>
        <w:rPr>
          <w:color w:val="0050A0"/>
          <w:sz w:val="14"/>
        </w:rPr>
        <w:t xml:space="preserve"> | rel. Néri da Silveira</w:t>
      </w:r>
      <w:r>
        <w:rPr>
          <w:color w:val="0050A0"/>
          <w:sz w:val="14"/>
        </w:rPr>
        <w:t xml:space="preserve"> | 2000</w:t>
      </w:r>
    </w:p>
    <w:p>
      <w:pPr>
        <w:ind w:left="216"/>
      </w:pPr>
      <w:r>
        <w:rPr>
          <w:sz w:val="18"/>
        </w:rPr>
        <w:t>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pPr>
        <w:ind w:left="216"/>
      </w:pPr>
      <w:r>
        <w:rPr>
          <w:b/>
          <w:color w:val="003C8C"/>
          <w:sz w:val="16"/>
        </w:rPr>
        <w:t>[ADI 2.069 MC, rel. min. Néri da Silveira, j. 2-2-2000, P, DJ de 9-5-2003.]</w:t>
      </w:r>
    </w:p>
    <w:p>
      <w:r>
        <w:rPr>
          <w:b/>
          <w:color w:val="B46400"/>
          <w:sz w:val="16"/>
        </w:rPr>
        <w:t>CONTROLE CONCENTRADO</w:t>
      </w:r>
    </w:p>
    <w:p>
      <w:r>
        <w:rPr>
          <w:color w:val="8C8C8C"/>
          <w:sz w:val="14"/>
        </w:rPr>
        <w:t>cf-art-25-par-1</w:t>
      </w:r>
      <w:r>
        <w:rPr>
          <w:color w:val="0050A0"/>
          <w:sz w:val="14"/>
        </w:rPr>
        <w:t xml:space="preserve"> | ADI 1279</w:t>
      </w:r>
      <w:r>
        <w:rPr>
          <w:color w:val="0050A0"/>
          <w:sz w:val="14"/>
        </w:rPr>
        <w:t xml:space="preserve"> | rel. Maurício Corrêa</w:t>
      </w:r>
      <w:r>
        <w:rPr>
          <w:color w:val="0050A0"/>
          <w:sz w:val="14"/>
        </w:rPr>
        <w:t xml:space="preserve"> | 1995</w:t>
      </w:r>
    </w:p>
    <w:p>
      <w:pPr>
        <w:ind w:left="216"/>
      </w:pPr>
      <w:r>
        <w:rPr>
          <w:sz w:val="18"/>
        </w:rPr>
        <w:t>Descaracteriza-se hipótese de quebra da independência entre os Poderes (art. 2º c/c art. 25, § 1º, da CF), lei de iniciativa de ex-governador disciplinadora de formas remuneratórias de servidores públicos inseridas, ex radice, no elenco das competências do chefe do Executivo estadual, com base no modelo federal.</w:t>
      </w:r>
    </w:p>
    <w:p>
      <w:pPr>
        <w:ind w:left="216"/>
      </w:pPr>
      <w:r>
        <w:rPr>
          <w:b/>
          <w:color w:val="003C8C"/>
          <w:sz w:val="16"/>
        </w:rPr>
        <w:t>[ADI 1.279 MC, rel. min. Maurício Corrêa, j. 27-9-1995, P, DJ de 15-12-1995.]</w:t>
      </w:r>
    </w:p>
    <w:p>
      <w:r>
        <w:rPr>
          <w:b/>
          <w:color w:val="B46400"/>
          <w:sz w:val="16"/>
        </w:rPr>
        <w:t>JULGADOS CORRELATOS</w:t>
      </w:r>
    </w:p>
    <w:p>
      <w:r>
        <w:rPr>
          <w:color w:val="8C8C8C"/>
          <w:sz w:val="14"/>
        </w:rPr>
        <w:t>cf-art-25-par-1</w:t>
      </w:r>
      <w:r>
        <w:rPr>
          <w:color w:val="0050A0"/>
          <w:sz w:val="14"/>
        </w:rPr>
        <w:t xml:space="preserve"> | RE 201865</w:t>
      </w:r>
      <w:r>
        <w:rPr>
          <w:color w:val="0050A0"/>
          <w:sz w:val="14"/>
        </w:rPr>
        <w:t xml:space="preserve"> | rel. Carlos Velloso</w:t>
      </w:r>
      <w:r>
        <w:rPr>
          <w:color w:val="0050A0"/>
          <w:sz w:val="14"/>
        </w:rPr>
        <w:t xml:space="preserve"> | 2005</w:t>
      </w:r>
    </w:p>
    <w:p>
      <w:pPr>
        <w:ind w:left="216"/>
      </w:pPr>
      <w:r>
        <w:rPr>
          <w:sz w:val="18"/>
        </w:rP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16"/>
      </w:pPr>
      <w:r>
        <w:rPr>
          <w:b/>
          <w:color w:val="003C8C"/>
          <w:sz w:val="16"/>
        </w:rPr>
        <w:t>[RE 201.865, rel. min. Carlos Velloso, j. 31-8-2005, P, DJ de 4-2-2005.]</w:t>
      </w:r>
    </w:p>
    <w:p>
      <w:r>
        <w:rPr>
          <w:b/>
          <w:color w:val="B46400"/>
          <w:sz w:val="16"/>
        </w:rPr>
        <w:t>JULGADOS CORRELATOS</w:t>
      </w:r>
    </w:p>
    <w:p>
      <w:r>
        <w:rPr>
          <w:color w:val="8C8C8C"/>
          <w:sz w:val="14"/>
        </w:rPr>
        <w:t>cf-art-25-par-1</w:t>
      </w:r>
      <w:r>
        <w:rPr>
          <w:color w:val="0050A0"/>
          <w:sz w:val="14"/>
        </w:rPr>
        <w:t xml:space="preserve"> | ARE 709.639</w:t>
      </w:r>
      <w:r>
        <w:rPr>
          <w:color w:val="0050A0"/>
          <w:sz w:val="14"/>
        </w:rPr>
        <w:t xml:space="preserve"> | rel. Ricardo Lewandowski</w:t>
      </w:r>
    </w:p>
    <w:p>
      <w:pPr>
        <w:ind w:left="216"/>
      </w:pPr>
      <w:r>
        <w:rPr>
          <w:sz w:val="18"/>
        </w:rPr>
        <w:t>Vide ARE 709.639 AgR, rel. min. Ricardo Lewandowski, j. 20-5-2014, 2ª T, DJE de 5-6-2014</w:t>
      </w:r>
    </w:p>
    <w:p>
      <w:r>
        <w:rPr>
          <w:b/>
          <w:color w:val="B46400"/>
          <w:sz w:val="16"/>
        </w:rPr>
        <w:t>CONTROLE CONCENTRADO</w:t>
      </w:r>
    </w:p>
    <w:p>
      <w:r>
        <w:rPr>
          <w:color w:val="8C8C8C"/>
          <w:sz w:val="14"/>
        </w:rPr>
        <w:t>cf-art-25-par-2</w:t>
      </w:r>
      <w:r>
        <w:rPr>
          <w:color w:val="0050A0"/>
          <w:sz w:val="14"/>
        </w:rPr>
        <w:t xml:space="preserve"> | ADI 2391</w:t>
      </w:r>
      <w:r>
        <w:rPr>
          <w:color w:val="0050A0"/>
          <w:sz w:val="14"/>
        </w:rPr>
        <w:t xml:space="preserve"> | rel. Ellen Gracie</w:t>
      </w:r>
      <w:r>
        <w:rPr>
          <w:color w:val="0050A0"/>
          <w:sz w:val="14"/>
        </w:rPr>
        <w:t xml:space="preserve"> | 2006</w:t>
      </w:r>
    </w:p>
    <w:p>
      <w:pPr>
        <w:ind w:left="216"/>
      </w:pPr>
      <w:r>
        <w:rPr>
          <w:sz w:val="18"/>
        </w:rPr>
        <w:t>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observância simétrica do processo legislativo federal. Outros precedentes:</w:t>
      </w:r>
    </w:p>
    <w:p>
      <w:pPr>
        <w:ind w:left="216"/>
      </w:pPr>
      <w:r>
        <w:rPr>
          <w:b/>
          <w:color w:val="003C8C"/>
          <w:sz w:val="16"/>
        </w:rPr>
        <w:t>[ADI 2.391, rel. min. Ellen Gracie, j. 16-8-2006, P, DJ de 16-3-2007.]</w:t>
      </w:r>
    </w:p>
    <w:p>
      <w:r>
        <w:rPr>
          <w:b/>
          <w:color w:val="B46400"/>
          <w:sz w:val="16"/>
        </w:rPr>
        <w:t>CONTROLE CONCENTRADO</w:t>
      </w:r>
    </w:p>
    <w:p>
      <w:r>
        <w:rPr>
          <w:color w:val="8C8C8C"/>
          <w:sz w:val="14"/>
        </w:rPr>
        <w:t>cf-art-25-par-2</w:t>
      </w:r>
      <w:r>
        <w:rPr>
          <w:color w:val="0050A0"/>
          <w:sz w:val="14"/>
        </w:rPr>
        <w:t xml:space="preserve"> | ADI 425</w:t>
      </w:r>
      <w:r>
        <w:rPr>
          <w:color w:val="0050A0"/>
          <w:sz w:val="14"/>
        </w:rPr>
        <w:t xml:space="preserve"> | rel. Maurício Corrêa</w:t>
      </w:r>
    </w:p>
    <w:p>
      <w:pPr>
        <w:ind w:left="216"/>
      </w:pPr>
      <w:r>
        <w:rPr>
          <w:sz w:val="18"/>
        </w:rPr>
        <w:t>= ADI 425, rel. min. Maurício Corrêa, j. 4-9-2002, P, DJ de 19-12-2003</w:t>
      </w:r>
    </w:p>
    <w:p>
      <w:r>
        <w:rPr>
          <w:b/>
          <w:color w:val="B46400"/>
          <w:sz w:val="16"/>
        </w:rPr>
        <w:t>CONTROLE CONCENTRADO</w:t>
      </w:r>
    </w:p>
    <w:p>
      <w:r>
        <w:rPr>
          <w:color w:val="8C8C8C"/>
          <w:sz w:val="14"/>
        </w:rPr>
        <w:t>cf-art-25-par-3</w:t>
      </w:r>
      <w:r>
        <w:rPr>
          <w:color w:val="0050A0"/>
          <w:sz w:val="14"/>
        </w:rPr>
        <w:t xml:space="preserve"> | ADPF 863</w:t>
      </w:r>
      <w:r>
        <w:rPr>
          <w:color w:val="0050A0"/>
          <w:sz w:val="14"/>
        </w:rPr>
        <w:t xml:space="preserve"> | rel. Edson Fachin</w:t>
      </w:r>
      <w:r>
        <w:rPr>
          <w:color w:val="0050A0"/>
          <w:sz w:val="14"/>
        </w:rPr>
        <w:t xml:space="preserve"> | 2022</w:t>
      </w:r>
    </w:p>
    <w:p>
      <w:pPr>
        <w:ind w:left="216"/>
      </w:pPr>
      <w:r>
        <w:rPr>
          <w:sz w:val="18"/>
        </w:rPr>
        <w:t>No julgamento da ADI 1.842, a Corte se posicionou sobre a titularidade do interesse público metropolitano, afastando as posições extremadas que alocavam esta titularidade quer seja no Município, quer seja no conjunto de Municípios, quer seja no Estado-federado. Prevaleceu a tese da competência e da titularidade conjuntas, a qual implica que deva existir, no seio da região metropolitana, estrutura colegiada assecuratória da participação dos Municípios. Ainda que o Supremo Tribunal Federal não ten</w:t>
      </w:r>
    </w:p>
    <w:p>
      <w:pPr>
        <w:ind w:left="216"/>
      </w:pPr>
      <w:r>
        <w:rPr>
          <w:b/>
          <w:color w:val="003C8C"/>
          <w:sz w:val="16"/>
        </w:rPr>
        <w:t>[ADPF 863, rel. min. Edson Fachin, j. 16-5-2022, P, DJE de 24-6-2022.]</w:t>
      </w:r>
    </w:p>
    <w:p>
      <w:r>
        <w:rPr>
          <w:b/>
          <w:color w:val="B46400"/>
          <w:sz w:val="16"/>
        </w:rPr>
        <w:t>CONTROLE CONCENTRADO</w:t>
      </w:r>
    </w:p>
    <w:p>
      <w:r>
        <w:rPr>
          <w:color w:val="8C8C8C"/>
          <w:sz w:val="14"/>
        </w:rPr>
        <w:t>cf-art-25-par-3</w:t>
      </w:r>
      <w:r>
        <w:rPr>
          <w:color w:val="0050A0"/>
          <w:sz w:val="14"/>
        </w:rPr>
        <w:t xml:space="preserve"> | ADI 1842</w:t>
      </w:r>
      <w:r>
        <w:rPr>
          <w:color w:val="0050A0"/>
          <w:sz w:val="14"/>
        </w:rPr>
        <w:t xml:space="preserve"> | rel. Gilmar Mendes</w:t>
      </w:r>
      <w:r>
        <w:rPr>
          <w:color w:val="0050A0"/>
          <w:sz w:val="14"/>
        </w:rPr>
        <w:t xml:space="preserve"> | 2013</w:t>
      </w:r>
    </w:p>
    <w:p>
      <w:pPr>
        <w:ind w:left="216"/>
      </w:pPr>
      <w:r>
        <w:rPr>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A função pública do saneamento básico frequentemente extrapola o interesse local e passa a ter natureza de interesse comum no caso de instituição de regiões metropolitanas, aglomerações urbanas e microrregiões, nos termo</w:t>
      </w:r>
    </w:p>
    <w:p>
      <w:pPr>
        <w:ind w:left="216"/>
      </w:pPr>
      <w:r>
        <w:rPr>
          <w:b/>
          <w:color w:val="003C8C"/>
          <w:sz w:val="16"/>
        </w:rPr>
        <w:t>[ADI 1.842, red. do ac. min. Gilmar Mendes, j. 6-3-2013, P, DJE de 16-9-2013.]</w:t>
      </w:r>
    </w:p>
    <w:p>
      <w:r>
        <w:rPr>
          <w:b/>
          <w:color w:val="B46400"/>
          <w:sz w:val="16"/>
        </w:rPr>
        <w:t>CONTROLE CONCENTRADO</w:t>
      </w:r>
    </w:p>
    <w:p>
      <w:r>
        <w:rPr>
          <w:color w:val="8C8C8C"/>
          <w:sz w:val="14"/>
        </w:rPr>
        <w:t>cf-art-25-par-3</w:t>
      </w:r>
      <w:r>
        <w:rPr>
          <w:color w:val="0050A0"/>
          <w:sz w:val="14"/>
        </w:rPr>
        <w:t xml:space="preserve"> | ADI 1841</w:t>
      </w:r>
      <w:r>
        <w:rPr>
          <w:color w:val="0050A0"/>
          <w:sz w:val="14"/>
        </w:rPr>
        <w:t xml:space="preserve"> | rel. Carlos Velloso</w:t>
      </w:r>
    </w:p>
    <w:p>
      <w:pPr>
        <w:ind w:left="216"/>
      </w:pPr>
      <w:r>
        <w:rPr>
          <w:sz w:val="18"/>
        </w:rPr>
        <w:t>A instituição de regiões metropolitanas, aglomerações urbanas e microrregiões, constituídas por agrupamentos de Municípios limítrofes, depende, apenas, de lei complementar estadual.</w:t>
      </w:r>
    </w:p>
    <w:p>
      <w:pPr>
        <w:ind w:left="216"/>
      </w:pPr>
      <w:r>
        <w:rPr>
          <w:b/>
          <w:color w:val="003C8C"/>
          <w:sz w:val="16"/>
        </w:rPr>
        <w:t>[ADI 1.841, rel. min. Carlos Velloso, j. 1º-8-2002, P, DJ de 20-9-2002.]</w:t>
      </w:r>
    </w:p>
    <w:p>
      <w:r>
        <w:rPr>
          <w:b/>
          <w:color w:val="B46400"/>
          <w:sz w:val="16"/>
        </w:rPr>
        <w:t>CONTROLE CONCENTRADO</w:t>
      </w:r>
    </w:p>
    <w:p>
      <w:r>
        <w:rPr>
          <w:color w:val="8C8C8C"/>
          <w:sz w:val="14"/>
        </w:rPr>
        <w:t>cf-art-25-par-3</w:t>
      </w:r>
      <w:r>
        <w:rPr>
          <w:color w:val="0050A0"/>
          <w:sz w:val="14"/>
        </w:rPr>
        <w:t xml:space="preserve"> | ADI 1.842</w:t>
      </w:r>
      <w:r>
        <w:rPr>
          <w:color w:val="0050A0"/>
          <w:sz w:val="14"/>
        </w:rPr>
        <w:t xml:space="preserve"> | rel. Luiz Fux</w:t>
      </w:r>
    </w:p>
    <w:p>
      <w:pPr>
        <w:ind w:left="216"/>
      </w:pPr>
      <w:r>
        <w:rPr>
          <w:sz w:val="18"/>
        </w:rPr>
        <w:t>= ADI 1.842, red. do ac. min. Gilmar Mendes, rel. min. Luiz Fux, j. 6-3-2013, P, DJE de 16-9-2013</w:t>
      </w:r>
    </w:p>
    <w:p>
      <w:pPr>
        <w:pStyle w:val="Heading1"/>
      </w:pPr>
      <w:r>
        <w:t>Art. 26</w:t>
      </w:r>
    </w:p>
    <w:p>
      <w:r>
        <w:rPr>
          <w:b/>
          <w:color w:val="B46400"/>
          <w:sz w:val="16"/>
        </w:rPr>
        <w:t>CONTROLE CONCENTRADO</w:t>
      </w:r>
    </w:p>
    <w:p>
      <w:r>
        <w:rPr>
          <w:color w:val="8C8C8C"/>
          <w:sz w:val="14"/>
        </w:rPr>
        <w:t>cf-art-26-inc-IV</w:t>
      </w:r>
      <w:r>
        <w:rPr>
          <w:color w:val="0050A0"/>
          <w:sz w:val="14"/>
        </w:rPr>
        <w:t xml:space="preserve"> | ADI 255</w:t>
      </w:r>
      <w:r>
        <w:rPr>
          <w:color w:val="0050A0"/>
          <w:sz w:val="14"/>
        </w:rPr>
        <w:t xml:space="preserve"> | rel. Ricardo Lewandowski</w:t>
      </w:r>
      <w:r>
        <w:rPr>
          <w:color w:val="0050A0"/>
          <w:sz w:val="14"/>
        </w:rPr>
        <w:t xml:space="preserve"> | 2011</w:t>
      </w:r>
    </w:p>
    <w:p>
      <w:pPr>
        <w:ind w:left="216"/>
      </w:pPr>
      <w:r>
        <w:rPr>
          <w:sz w:val="18"/>
        </w:rPr>
        <w:t>A jurisprudência do STF, por diversas vezes, reconheceu que as terras dos aldeamentos indígenas que se extinguiram antes da Constituição de 1891, por haverem perdido o caráter de bens destinados a uso especial, passaram à categoria de terras devolutas. Uma vez reconhecidos como terras devolutas, por força do art. 64 da Constituição de 1891, os aldeamentos extintos transferiram-se ao domínio dos Estados. Ação direta de inconstitucionalidade julgada procedente em parte, para conferir interpretação</w:t>
      </w:r>
    </w:p>
    <w:p>
      <w:pPr>
        <w:ind w:left="216"/>
      </w:pPr>
      <w:r>
        <w:rPr>
          <w:b/>
          <w:color w:val="003C8C"/>
          <w:sz w:val="16"/>
        </w:rPr>
        <w:t>[ADI 255, red. do ac. min. Ricardo Lewandowski, j. 16-3-2011, P, DJE de 24-5-2011.]</w:t>
      </w:r>
    </w:p>
    <w:p>
      <w:r>
        <w:rPr>
          <w:b/>
          <w:color w:val="B46400"/>
          <w:sz w:val="16"/>
        </w:rPr>
        <w:t>CONTROLE CONCENTRADO</w:t>
      </w:r>
    </w:p>
    <w:p>
      <w:r>
        <w:rPr>
          <w:color w:val="8C8C8C"/>
          <w:sz w:val="14"/>
        </w:rPr>
        <w:t>cf-art-26-inc-IV</w:t>
      </w:r>
      <w:r>
        <w:rPr>
          <w:color w:val="0050A0"/>
          <w:sz w:val="14"/>
        </w:rPr>
        <w:t xml:space="preserve"> | RE 212.251</w:t>
      </w:r>
      <w:r>
        <w:rPr>
          <w:color w:val="0050A0"/>
          <w:sz w:val="14"/>
        </w:rPr>
        <w:t xml:space="preserve"> | rel. Ilmar Galvão</w:t>
      </w:r>
    </w:p>
    <w:p>
      <w:pPr>
        <w:ind w:left="216"/>
      </w:pPr>
      <w:r>
        <w:rPr>
          <w:sz w:val="18"/>
        </w:rPr>
        <w:t>= RE 212.251, rel. min. Ilmar Galvão, j. 23-6-1998, 1ª T, DJ de 16-10-1998</w:t>
      </w:r>
    </w:p>
    <w:p>
      <w:pPr>
        <w:pStyle w:val="Heading1"/>
      </w:pPr>
      <w:r>
        <w:t>Art. 27</w:t>
      </w:r>
    </w:p>
    <w:p>
      <w:r>
        <w:rPr>
          <w:b/>
          <w:color w:val="B46400"/>
          <w:sz w:val="16"/>
        </w:rPr>
        <w:t>CONTROLE CONCENTRADO</w:t>
      </w:r>
    </w:p>
    <w:p>
      <w:r>
        <w:rPr>
          <w:color w:val="8C8C8C"/>
          <w:sz w:val="14"/>
        </w:rPr>
        <w:t>cf-art-27-par-1</w:t>
      </w:r>
      <w:r>
        <w:rPr>
          <w:color w:val="0050A0"/>
          <w:sz w:val="14"/>
        </w:rPr>
        <w:t xml:space="preserve"> | ADI 7253</w:t>
      </w:r>
      <w:r>
        <w:rPr>
          <w:color w:val="0050A0"/>
          <w:sz w:val="14"/>
        </w:rPr>
        <w:t xml:space="preserve"> | rel. Cármen Lúcia</w:t>
      </w:r>
      <w:r>
        <w:rPr>
          <w:color w:val="0050A0"/>
          <w:sz w:val="14"/>
        </w:rPr>
        <w:t xml:space="preserve"> | 2023</w:t>
      </w:r>
    </w:p>
    <w:p>
      <w:pPr>
        <w:ind w:left="216"/>
      </w:pPr>
      <w:r>
        <w:rPr>
          <w:sz w:val="18"/>
        </w:rP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w:t>
      </w:r>
    </w:p>
    <w:p>
      <w:pPr>
        <w:ind w:left="216"/>
      </w:pPr>
      <w:r>
        <w:rPr>
          <w:b/>
          <w:color w:val="003C8C"/>
          <w:sz w:val="16"/>
        </w:rPr>
        <w:t>[ADI 7.253, rel. min. Cármen Lúcia, j. 22-5-2023, P, DJE de 6-6-2023.]</w:t>
      </w:r>
    </w:p>
    <w:p>
      <w:r>
        <w:rPr>
          <w:b/>
          <w:color w:val="B46400"/>
          <w:sz w:val="16"/>
        </w:rPr>
        <w:t>CONTROLE CONCENTRADO</w:t>
      </w:r>
    </w:p>
    <w:p>
      <w:r>
        <w:rPr>
          <w:color w:val="8C8C8C"/>
          <w:sz w:val="14"/>
        </w:rPr>
        <w:t>cf-art-27-par-1</w:t>
      </w:r>
      <w:r>
        <w:rPr>
          <w:color w:val="0050A0"/>
          <w:sz w:val="14"/>
        </w:rPr>
        <w:t xml:space="preserve"> | ADI 5007</w:t>
      </w:r>
      <w:r>
        <w:rPr>
          <w:color w:val="0050A0"/>
          <w:sz w:val="14"/>
        </w:rPr>
        <w:t xml:space="preserve"> | rel. Cármen Lúcia</w:t>
      </w:r>
      <w:r>
        <w:rPr>
          <w:color w:val="0050A0"/>
          <w:sz w:val="14"/>
        </w:rPr>
        <w:t xml:space="preserve"> | 2019</w:t>
      </w:r>
    </w:p>
    <w:p>
      <w:pPr>
        <w:ind w:left="216"/>
      </w:pPr>
      <w:r>
        <w:rPr>
          <w:sz w:val="18"/>
        </w:rPr>
        <w:t>Segundo a posição majoritária do Tribunal, o legislador constituinte originário estendeu expressamente aos deputados estaduais, no § 1º do art. 27, as imunidades dos membros do Congresso Nacional. É constitucional norma elaborada pelo constituinte derivado que mantenha a estrita disciplina das regras de repetição obrigatória referentes às imunidades parlamentares.</w:t>
        <w:br/>
        <w:t xml:space="preserve">[ADI 5.824, rel. min. Edson Fachin, j. 17-12-2022, P, DJE de 22-3-2023.] A teor do disposto no artigo 27 da Constituição Federal, os </w:t>
      </w:r>
    </w:p>
    <w:p>
      <w:pPr>
        <w:ind w:left="216"/>
      </w:pPr>
      <w:r>
        <w:rPr>
          <w:b/>
          <w:color w:val="003C8C"/>
          <w:sz w:val="16"/>
        </w:rPr>
        <w:t>[ADI 5.007, rel. min. Cármen Lúcia, j. 11-4-2019, P, DJE de 26-6-2019.]</w:t>
      </w:r>
    </w:p>
    <w:p>
      <w:r>
        <w:rPr>
          <w:b/>
          <w:color w:val="B46400"/>
          <w:sz w:val="16"/>
        </w:rPr>
        <w:t>CONTROLE CONCENTRADO</w:t>
      </w:r>
    </w:p>
    <w:p>
      <w:r>
        <w:rPr>
          <w:color w:val="8C8C8C"/>
          <w:sz w:val="14"/>
        </w:rPr>
        <w:t>cf-art-27-par-1</w:t>
      </w:r>
      <w:r>
        <w:rPr>
          <w:color w:val="0050A0"/>
          <w:sz w:val="14"/>
        </w:rPr>
        <w:t xml:space="preserve"> | ADI 3200</w:t>
      </w:r>
      <w:r>
        <w:rPr>
          <w:color w:val="0050A0"/>
          <w:sz w:val="14"/>
        </w:rPr>
        <w:t xml:space="preserve"> | rel. Marco Aurélio</w:t>
      </w:r>
      <w:r>
        <w:rPr>
          <w:color w:val="0050A0"/>
          <w:sz w:val="14"/>
        </w:rPr>
        <w:t xml:space="preserve"> | 2014</w:t>
      </w:r>
    </w:p>
    <w:p>
      <w:pPr>
        <w:ind w:left="216"/>
      </w:pPr>
      <w:r>
        <w:rPr>
          <w:sz w:val="18"/>
        </w:rPr>
        <w:t>Contraria a CF jungir a atuação da Assembleia Legislativa, quanto à perda de mandato de deputado estadual, no caso de condenação criminal, aos crimes apenados com reclusão e atentatórios ao decoro parlamentar. (...) Conflita com o disposto no art. 27, § 1º, do Diploma Maior norma local, ainda que de envergadura maior – contida na Carta estadual –, que implique limitação à perda do mandato a certas situações criminais.</w:t>
      </w:r>
    </w:p>
    <w:p>
      <w:pPr>
        <w:ind w:left="216"/>
      </w:pPr>
      <w:r>
        <w:rPr>
          <w:b/>
          <w:color w:val="003C8C"/>
          <w:sz w:val="16"/>
        </w:rPr>
        <w:t>[ADI 3.200, rel. min. Marco Aurélio, j. 22-5-2014, P, DJE de 21-10-2014.]</w:t>
      </w:r>
    </w:p>
    <w:p>
      <w:r>
        <w:rPr>
          <w:b/>
          <w:color w:val="B46400"/>
          <w:sz w:val="16"/>
        </w:rPr>
        <w:t>CONTROLE CONCENTRADO</w:t>
      </w:r>
    </w:p>
    <w:p>
      <w:r>
        <w:rPr>
          <w:color w:val="8C8C8C"/>
          <w:sz w:val="14"/>
        </w:rPr>
        <w:t>cf-art-27-par-1</w:t>
      </w:r>
      <w:r>
        <w:rPr>
          <w:color w:val="0050A0"/>
          <w:sz w:val="14"/>
        </w:rPr>
        <w:t xml:space="preserve"> | ADI 3825</w:t>
      </w:r>
      <w:r>
        <w:rPr>
          <w:color w:val="0050A0"/>
          <w:sz w:val="14"/>
        </w:rPr>
        <w:t xml:space="preserve"> | rel. Cármen Lúcia</w:t>
      </w:r>
      <w:r>
        <w:rPr>
          <w:color w:val="0050A0"/>
          <w:sz w:val="14"/>
        </w:rPr>
        <w:t xml:space="preserve"> | 2008</w:t>
      </w:r>
    </w:p>
    <w:p>
      <w:pPr>
        <w:ind w:left="216"/>
      </w:pPr>
      <w:r>
        <w:rPr>
          <w:sz w:val="18"/>
        </w:rPr>
        <w:t>O § 1º do art. 27 da Constituição do Brasil define em quatro anos o mandato dos deputados estaduais. A norma que, alterando a regra da Constituição estadual de Roraima (Emenda 16, de 19-10-2005), permite a extensão do mandato pela alteração da data de posse dos eleitos em 2006, colide, frontalmente, com aquela regra. A autonomia estadual tem os seus limites definidos pela Constituição da República.</w:t>
      </w:r>
    </w:p>
    <w:p>
      <w:pPr>
        <w:ind w:left="216"/>
      </w:pPr>
      <w:r>
        <w:rPr>
          <w:b/>
          <w:color w:val="003C8C"/>
          <w:sz w:val="16"/>
        </w:rPr>
        <w:t>[ADI 3.825, rel. min. Cármen Lúcia, j. 8-10-2008, P, DJE de 28-11-2008.]</w:t>
      </w:r>
    </w:p>
    <w:p>
      <w:r>
        <w:rPr>
          <w:b/>
          <w:color w:val="B46400"/>
          <w:sz w:val="16"/>
        </w:rPr>
        <w:t>JULGADOS CORRELATOS</w:t>
      </w:r>
    </w:p>
    <w:p>
      <w:r>
        <w:rPr>
          <w:color w:val="8C8C8C"/>
          <w:sz w:val="14"/>
        </w:rPr>
        <w:t>cf-art-27-par-1</w:t>
      </w:r>
      <w:r>
        <w:rPr>
          <w:color w:val="0050A0"/>
          <w:sz w:val="14"/>
        </w:rPr>
        <w:t xml:space="preserve"> | INQ 3357</w:t>
      </w:r>
      <w:r>
        <w:rPr>
          <w:color w:val="0050A0"/>
          <w:sz w:val="14"/>
        </w:rPr>
        <w:t xml:space="preserve"> | rel. Celso de Mello</w:t>
      </w:r>
      <w:r>
        <w:rPr>
          <w:color w:val="0050A0"/>
          <w:sz w:val="14"/>
        </w:rPr>
        <w:t xml:space="preserve"> | 2014</w:t>
      </w:r>
    </w:p>
    <w:p>
      <w:pPr>
        <w:ind w:left="216"/>
      </w:pPr>
      <w:r>
        <w:rPr>
          <w:sz w:val="18"/>
        </w:rPr>
        <w:t>(...) o mandato parlamentar não implica, por si só, imunidade. Há de apreciar-se o nexo entre as ideias expressadas e as atribuições próprias à representação do povo brasileiro. O paciente encontrava-se ocupando o cargo de presidente da Assembleia Legislativa do Espírito Santo e foi revelado na denúncia como principal responsável, no Legislativo estadual, pela condução do processo de privatização do Banco do Estado do Espírito Santo (BANESTES). Nas dependências da Casa, concedeu entrevista colet</w:t>
      </w:r>
    </w:p>
    <w:p>
      <w:pPr>
        <w:ind w:left="216"/>
      </w:pPr>
      <w:r>
        <w:rPr>
          <w:b/>
          <w:color w:val="003C8C"/>
          <w:sz w:val="16"/>
        </w:rPr>
        <w:t>[Inq 3.357, rel. min. Celso de Mello, j. 25-3-2014, dec. monocrática, DJE de 22-4-2014.]</w:t>
      </w:r>
    </w:p>
    <w:p>
      <w:r>
        <w:rPr>
          <w:b/>
          <w:color w:val="B46400"/>
          <w:sz w:val="16"/>
        </w:rPr>
        <w:t>JULGADOS CORRELATOS</w:t>
      </w:r>
    </w:p>
    <w:p>
      <w:r>
        <w:rPr>
          <w:color w:val="8C8C8C"/>
          <w:sz w:val="14"/>
        </w:rPr>
        <w:t>cf-art-27-par-1</w:t>
      </w:r>
      <w:r>
        <w:rPr>
          <w:color w:val="0050A0"/>
          <w:sz w:val="14"/>
        </w:rPr>
        <w:t xml:space="preserve"> | HC 89417</w:t>
      </w:r>
      <w:r>
        <w:rPr>
          <w:color w:val="0050A0"/>
          <w:sz w:val="14"/>
        </w:rPr>
        <w:t xml:space="preserve"> | rel. Cármen Lúcia</w:t>
      </w:r>
      <w:r>
        <w:rPr>
          <w:color w:val="0050A0"/>
          <w:sz w:val="14"/>
        </w:rPr>
        <w:t xml:space="preserve"> | 2006</w:t>
      </w:r>
    </w:p>
    <w:p>
      <w:pPr>
        <w:ind w:left="216"/>
      </w:pPr>
      <w:r>
        <w:rPr>
          <w:sz w:val="18"/>
        </w:rPr>
        <w:t>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se considerando os fins a que ela se destina. A Assembleia Legislativa do Estado de Rondônia, composta de 24 deputados, dos quais 23 estão indiciados em diversos inquéritos, afirma situação excepcional e, por</w:t>
      </w:r>
    </w:p>
    <w:p>
      <w:pPr>
        <w:ind w:left="216"/>
      </w:pPr>
      <w:r>
        <w:rPr>
          <w:b/>
          <w:color w:val="003C8C"/>
          <w:sz w:val="16"/>
        </w:rPr>
        <w:t>[HC 89.417, rel. min. Cármen Lúcia, j. 22-8-2006, 1ª T, DJ de 15-12-2006.]</w:t>
      </w:r>
    </w:p>
    <w:p>
      <w:r>
        <w:rPr>
          <w:b/>
          <w:color w:val="B46400"/>
          <w:sz w:val="16"/>
        </w:rPr>
        <w:t>JULGADOS CORRELATOS</w:t>
      </w:r>
    </w:p>
    <w:p>
      <w:r>
        <w:rPr>
          <w:color w:val="8C8C8C"/>
          <w:sz w:val="14"/>
        </w:rPr>
        <w:t>cf-art-27-par-1</w:t>
      </w:r>
      <w:r>
        <w:rPr>
          <w:color w:val="0050A0"/>
          <w:sz w:val="14"/>
        </w:rPr>
        <w:t xml:space="preserve"> | RE 456679</w:t>
      </w:r>
      <w:r>
        <w:rPr>
          <w:color w:val="0050A0"/>
          <w:sz w:val="14"/>
        </w:rPr>
        <w:t xml:space="preserve"> | rel. Sepúlveda Pertence</w:t>
      </w:r>
      <w:r>
        <w:rPr>
          <w:color w:val="0050A0"/>
          <w:sz w:val="14"/>
        </w:rPr>
        <w:t xml:space="preserve"> | 2005</w:t>
      </w:r>
    </w:p>
    <w:p>
      <w:pPr>
        <w:ind w:left="216"/>
      </w:pPr>
      <w:r>
        <w:rPr>
          <w:sz w:val="18"/>
        </w:rPr>
        <w:t>Com o advento da Constituição de 1988 (art. 27, § 1º), que tornou aplicáveis, sem restrições, aos membros das assembleias legislativas dos Estados e do Distrito Federal, as normas sobre imunidades parlamentares dos integrantes do Congresso Nacional, ficou superada a tese da Súmula 3/STF ("A imunidade concedida a deputados estaduais é restrita à Justiça do Estado"), que tem por suporte necessário que o reconhecimento aos deputados estaduais das imunidades dos congressistas não derivava necessaria</w:t>
      </w:r>
    </w:p>
    <w:p>
      <w:pPr>
        <w:ind w:left="216"/>
      </w:pPr>
      <w:r>
        <w:rPr>
          <w:b/>
          <w:color w:val="003C8C"/>
          <w:sz w:val="16"/>
        </w:rPr>
        <w:t>[RE 456.679, rel. min. Sepúlveda Pertence, j. 15-12-2005, P, DJ de 7-4-2006.]</w:t>
      </w:r>
    </w:p>
    <w:p>
      <w:r>
        <w:rPr>
          <w:b/>
          <w:color w:val="B46400"/>
          <w:sz w:val="16"/>
        </w:rPr>
        <w:t>JULGADOS CORRELATOS</w:t>
      </w:r>
    </w:p>
    <w:p>
      <w:r>
        <w:rPr>
          <w:color w:val="8C8C8C"/>
          <w:sz w:val="14"/>
        </w:rPr>
        <w:t>cf-art-27-par-1</w:t>
      </w:r>
    </w:p>
    <w:p>
      <w:pPr>
        <w:ind w:left="216"/>
      </w:pPr>
      <w:r>
        <w:rPr>
          <w:sz w:val="18"/>
        </w:rPr>
        <w:t>§ 2º O subsídio dos Deputados Estaduais será fixado por lei de iniciativa da Assembleia Legislativa, na razão de, no máximo, setenta e cinco por cento daquele estabelecido, em espécie, para os Deputados Federais, observado o que dispõem os arts. 39, § 4º; 57, § 7º; 150, II; 153, III; e 153, § 2º, I. (Redação da EC 19/1998)</w:t>
      </w:r>
    </w:p>
    <w:p>
      <w:r>
        <w:rPr>
          <w:b/>
          <w:color w:val="B46400"/>
          <w:sz w:val="16"/>
        </w:rPr>
        <w:t>CONTROLE CONCENTRADO</w:t>
      </w:r>
    </w:p>
    <w:p>
      <w:r>
        <w:rPr>
          <w:color w:val="8C8C8C"/>
          <w:sz w:val="14"/>
        </w:rPr>
        <w:t>cf-art-27-par-1</w:t>
      </w:r>
      <w:r>
        <w:rPr>
          <w:color w:val="0050A0"/>
          <w:sz w:val="14"/>
        </w:rPr>
        <w:t xml:space="preserve"> | ADI 3461</w:t>
      </w:r>
      <w:r>
        <w:rPr>
          <w:color w:val="0050A0"/>
          <w:sz w:val="14"/>
        </w:rPr>
        <w:t xml:space="preserve"> | rel. Gilmar Mendes</w:t>
      </w:r>
      <w:r>
        <w:rPr>
          <w:color w:val="0050A0"/>
          <w:sz w:val="14"/>
        </w:rPr>
        <w:t xml:space="preserve"> | 2014</w:t>
      </w:r>
    </w:p>
    <w:p>
      <w:pPr>
        <w:ind w:left="216"/>
      </w:pPr>
      <w:r>
        <w:rPr>
          <w:sz w:val="18"/>
        </w:rPr>
        <w:t xml:space="preserve">remissão expressa do art. 27, § 2º, da Constituição da República ao seu art. 57, § 7º, estende aos deputados estaduais a proibição de percepção de qualquer parcela indenizatória a título de convocação extraordinária. </w:t>
        <w:br/>
        <w:t>[ADI 4.509, rel. min. Cármen Lúcia, j. 18-8-2016, P, DJE de 27-9-2016.] Norma estadual que estabelece ao subsídio mensal pago a deputados estaduais valor correspondente a 75% do subsídio mensal de deputados federais, de modo que qualquer aumento no valor dos subsídios destes result</w:t>
      </w:r>
    </w:p>
    <w:p>
      <w:pPr>
        <w:ind w:left="216"/>
      </w:pPr>
      <w:r>
        <w:rPr>
          <w:b/>
          <w:color w:val="003C8C"/>
          <w:sz w:val="16"/>
        </w:rPr>
        <w:t>[ADI 3.461, rel. min. Gilmar Mendes, j. 22-5-2014, P, DJE de 25-8-2014.]</w:t>
      </w:r>
    </w:p>
    <w:p>
      <w:r>
        <w:rPr>
          <w:b/>
          <w:color w:val="B46400"/>
          <w:sz w:val="16"/>
        </w:rPr>
        <w:t>CONTROLE CONCENTRADO</w:t>
      </w:r>
    </w:p>
    <w:p>
      <w:r>
        <w:rPr>
          <w:color w:val="8C8C8C"/>
          <w:sz w:val="14"/>
        </w:rPr>
        <w:t>cf-art-27-par-1</w:t>
      </w:r>
      <w:r>
        <w:rPr>
          <w:color w:val="0050A0"/>
          <w:sz w:val="14"/>
        </w:rPr>
        <w:t xml:space="preserve"> | ADI 2075</w:t>
      </w:r>
      <w:r>
        <w:rPr>
          <w:color w:val="0050A0"/>
          <w:sz w:val="14"/>
        </w:rPr>
        <w:t xml:space="preserve"> | rel. Celso de Mello</w:t>
      </w:r>
      <w:r>
        <w:rPr>
          <w:color w:val="0050A0"/>
          <w:sz w:val="14"/>
        </w:rPr>
        <w:t xml:space="preserve"> | 2001</w:t>
      </w:r>
    </w:p>
    <w:p>
      <w:pPr>
        <w:ind w:left="216"/>
      </w:pPr>
      <w:r>
        <w:rPr>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arts. 27, § 2º, e 93, V).</w:t>
      </w:r>
    </w:p>
    <w:p>
      <w:pPr>
        <w:ind w:left="216"/>
      </w:pPr>
      <w:r>
        <w:rPr>
          <w:b/>
          <w:color w:val="003C8C"/>
          <w:sz w:val="16"/>
        </w:rPr>
        <w:t>[ADI 2.075 MC, rel. min. Celso de Mello, j. 7-6-2001, P, DJ de 27-6-2003.]</w:t>
      </w:r>
    </w:p>
    <w:p>
      <w:r>
        <w:rPr>
          <w:b/>
          <w:color w:val="B46400"/>
          <w:sz w:val="16"/>
        </w:rPr>
        <w:t>CONTROLE CONCENTRADO</w:t>
      </w:r>
    </w:p>
    <w:p>
      <w:r>
        <w:rPr>
          <w:color w:val="8C8C8C"/>
          <w:sz w:val="14"/>
        </w:rPr>
        <w:t>cf-art-27-par-3</w:t>
      </w:r>
      <w:r>
        <w:rPr>
          <w:color w:val="0050A0"/>
          <w:sz w:val="14"/>
        </w:rPr>
        <w:t xml:space="preserve"> | ADI 7756</w:t>
      </w:r>
      <w:r>
        <w:rPr>
          <w:color w:val="0050A0"/>
          <w:sz w:val="14"/>
        </w:rPr>
        <w:t xml:space="preserve"> | rel. Cármen Lúcia</w:t>
      </w:r>
      <w:r>
        <w:rPr>
          <w:color w:val="0050A0"/>
          <w:sz w:val="14"/>
        </w:rPr>
        <w:t xml:space="preserve"> | 2025</w:t>
      </w:r>
    </w:p>
    <w:p>
      <w:pPr>
        <w:ind w:left="216"/>
      </w:pPr>
      <w:r>
        <w:rPr>
          <w:sz w:val="18"/>
        </w:rPr>
        <w:t>Não há exigência constitucional a impor às Assembleias a observância e reprodução automática do Regimento Interno da Câmara dos Deputados. Cuida-se de matéria de ordem interna, sobre a qual a Assembleia Legislativa detém autonomia para dispor, desde que observados os limites constitucionais.</w:t>
      </w:r>
    </w:p>
    <w:p>
      <w:pPr>
        <w:ind w:left="216"/>
      </w:pPr>
      <w:r>
        <w:rPr>
          <w:b/>
          <w:color w:val="003C8C"/>
          <w:sz w:val="16"/>
        </w:rPr>
        <w:t>[ADI 7.756, voto da rel. min. Cármen Lúcia, j. 26-11-2025, P, DJE de 12-2-2026.]</w:t>
      </w:r>
    </w:p>
    <w:p>
      <w:pPr>
        <w:pStyle w:val="Heading1"/>
      </w:pPr>
      <w:r>
        <w:t>Art. 28</w:t>
      </w:r>
    </w:p>
    <w:p>
      <w:r>
        <w:rPr>
          <w:b/>
          <w:color w:val="B46400"/>
          <w:sz w:val="16"/>
        </w:rPr>
        <w:t>CONTROLE CONCENTRADO</w:t>
      </w:r>
    </w:p>
    <w:p>
      <w:r>
        <w:rPr>
          <w:color w:val="8C8C8C"/>
          <w:sz w:val="14"/>
        </w:rPr>
        <w:t>cf-art-28</w:t>
      </w:r>
      <w:r>
        <w:rPr>
          <w:color w:val="0050A0"/>
          <w:sz w:val="14"/>
        </w:rPr>
        <w:t xml:space="preserve"> | ADI 999</w:t>
      </w:r>
      <w:r>
        <w:rPr>
          <w:color w:val="0050A0"/>
          <w:sz w:val="14"/>
        </w:rPr>
        <w:t xml:space="preserve"> | rel. Dias Toffoli</w:t>
      </w:r>
    </w:p>
    <w:p>
      <w:pPr>
        <w:ind w:left="216"/>
      </w:pPr>
      <w:r>
        <w:rPr>
          <w:sz w:val="18"/>
        </w:rPr>
        <w:t>Eleição avulsa para o cargo de vice-governador em caso de vacância. Inconstitucionalidade. (...) Elege-se a chapa da qual fazem parte candidatos para o cargo de governador e vice-governador, sendo a eleição do substituto decorrência dos votos recebidos pelo titular. A previsão de eleição isolada de um ou de outro, em caso de vacância, subverte o modelo constitucional que posicionou a investidura no cargo de vice-presidente ou de vice-governador como consequência da eleição do chefe do poder exec</w:t>
      </w:r>
    </w:p>
    <w:p>
      <w:r>
        <w:rPr>
          <w:b/>
          <w:color w:val="B46400"/>
          <w:sz w:val="16"/>
        </w:rPr>
        <w:t>CONTROLE CONCENTRADO</w:t>
      </w:r>
    </w:p>
    <w:p>
      <w:r>
        <w:rPr>
          <w:color w:val="8C8C8C"/>
          <w:sz w:val="14"/>
        </w:rPr>
        <w:t>cf-art-28-par-1</w:t>
      </w:r>
      <w:r>
        <w:rPr>
          <w:color w:val="0050A0"/>
          <w:sz w:val="14"/>
        </w:rPr>
        <w:t xml:space="preserve"> | ADI 336</w:t>
      </w:r>
      <w:r>
        <w:rPr>
          <w:color w:val="0050A0"/>
          <w:sz w:val="14"/>
        </w:rPr>
        <w:t xml:space="preserve"> | rel. Eros Grau</w:t>
      </w:r>
      <w:r>
        <w:rPr>
          <w:color w:val="0050A0"/>
          <w:sz w:val="14"/>
        </w:rPr>
        <w:t xml:space="preserve"> | 2010</w:t>
      </w:r>
    </w:p>
    <w:p>
      <w:pPr>
        <w:ind w:left="216"/>
      </w:pPr>
      <w:r>
        <w:rPr>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o governador ou o prefeito que assuma cargo público em virtude de concurso realizado a</w:t>
      </w:r>
    </w:p>
    <w:p>
      <w:pPr>
        <w:ind w:left="216"/>
      </w:pPr>
      <w:r>
        <w:rPr>
          <w:b/>
          <w:color w:val="003C8C"/>
          <w:sz w:val="16"/>
        </w:rPr>
        <w:t>[ADI 336, voto do rel. min. Eros Grau, j. 10-2-2010, P, DJE de 17-9-2010.]</w:t>
      </w:r>
    </w:p>
    <w:p>
      <w:r>
        <w:rPr>
          <w:b/>
          <w:color w:val="B46400"/>
          <w:sz w:val="16"/>
        </w:rPr>
        <w:t>CONTROLE CONCENTRADO</w:t>
      </w:r>
    </w:p>
    <w:p>
      <w:r>
        <w:rPr>
          <w:color w:val="8C8C8C"/>
          <w:sz w:val="14"/>
        </w:rPr>
        <w:t>cf-art-28-par-2</w:t>
      </w:r>
      <w:r>
        <w:rPr>
          <w:color w:val="0050A0"/>
          <w:sz w:val="14"/>
        </w:rPr>
        <w:t xml:space="preserve"> | ADPF 127</w:t>
      </w:r>
      <w:r>
        <w:rPr>
          <w:color w:val="0050A0"/>
          <w:sz w:val="14"/>
        </w:rPr>
        <w:t xml:space="preserve"> | rel. Dias Toffoli</w:t>
      </w:r>
      <w:r>
        <w:rPr>
          <w:color w:val="0050A0"/>
          <w:sz w:val="14"/>
        </w:rPr>
        <w:t xml:space="preserve"> | 2021</w:t>
      </w:r>
    </w:p>
    <w:p>
      <w:pPr>
        <w:ind w:left="216"/>
      </w:pPr>
      <w:r>
        <w:rPr>
          <w:sz w:val="18"/>
        </w:rPr>
        <w:t xml:space="preserve">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w:t>
      </w:r>
    </w:p>
    <w:p>
      <w:pPr>
        <w:ind w:left="216"/>
      </w:pPr>
      <w:r>
        <w:rPr>
          <w:b/>
          <w:color w:val="003C8C"/>
          <w:sz w:val="16"/>
        </w:rPr>
        <w:t>[ADPF 127, rel. min. Dias Toffoli, j. 29-11-2021, P, DJE de 15-2-2022.]</w:t>
      </w:r>
    </w:p>
    <w:p>
      <w:r>
        <w:rPr>
          <w:b/>
          <w:color w:val="B46400"/>
          <w:sz w:val="16"/>
        </w:rPr>
        <w:t>CONTROLE CONCENTRADO</w:t>
      </w:r>
    </w:p>
    <w:p>
      <w:r>
        <w:rPr>
          <w:color w:val="8C8C8C"/>
          <w:sz w:val="14"/>
        </w:rPr>
        <w:t>cf-art-28-par-2</w:t>
      </w:r>
      <w:r>
        <w:rPr>
          <w:color w:val="0050A0"/>
          <w:sz w:val="14"/>
        </w:rPr>
        <w:t xml:space="preserve"> | ADI 2585</w:t>
      </w:r>
      <w:r>
        <w:rPr>
          <w:color w:val="0050A0"/>
          <w:sz w:val="14"/>
        </w:rPr>
        <w:t xml:space="preserve"> | rel. Ellen Gracie</w:t>
      </w:r>
      <w:r>
        <w:rPr>
          <w:color w:val="0050A0"/>
          <w:sz w:val="14"/>
        </w:rPr>
        <w:t xml:space="preserve"> | 2003</w:t>
      </w:r>
    </w:p>
    <w:p>
      <w:pPr>
        <w:ind w:left="216"/>
      </w:pPr>
      <w:r>
        <w:rPr>
          <w:sz w:val="18"/>
        </w:rPr>
        <w:t>Fixação de subsídios do governador, do vice-governador, dos secretários de Estado e do procurador-geral do Estado. Procede a alegação de inconstitucionalidade formal por afronta ao disposto no § 2º do art. 28 da CF, acrescentado pela EC 19/1998, uma vez que este dispositivo exige lei em sentido formal para tal fixação. A determinação de lei implica, nos termos do figurino estabelecido nos arts. 61 a 69 da CF, a participação do Poder Executivo no processo legislativo, por meio das figuras da sanç</w:t>
      </w:r>
    </w:p>
    <w:p>
      <w:pPr>
        <w:ind w:left="216"/>
      </w:pPr>
      <w:r>
        <w:rPr>
          <w:b/>
          <w:color w:val="003C8C"/>
          <w:sz w:val="16"/>
        </w:rPr>
        <w:t>[ADI 2.585, rel. min. Ellen Gracie, j. 24-4-2003, P, DJ de 6-6-2003.]</w:t>
      </w:r>
    </w:p>
    <w:p>
      <w:r>
        <w:rPr>
          <w:b/>
          <w:color w:val="B46400"/>
          <w:sz w:val="16"/>
        </w:rPr>
        <w:t>CONTROLE CONCENTRADO</w:t>
      </w:r>
    </w:p>
    <w:p>
      <w:r>
        <w:rPr>
          <w:color w:val="8C8C8C"/>
          <w:sz w:val="14"/>
        </w:rPr>
        <w:t>cf-art-28-par-2</w:t>
      </w:r>
    </w:p>
    <w:p>
      <w:pPr>
        <w:ind w:left="216"/>
      </w:pPr>
      <w:r>
        <w:rPr>
          <w:sz w:val="18"/>
        </w:rPr>
        <w:t>CAPÍTULO IV Dos Municípios SUMÁRIO</w:t>
      </w:r>
    </w:p>
    <w:p>
      <w:pPr>
        <w:pStyle w:val="Heading1"/>
      </w:pPr>
      <w:r>
        <w:t>Art. 29</w:t>
      </w:r>
    </w:p>
    <w:p>
      <w:r>
        <w:rPr>
          <w:b/>
          <w:color w:val="B46400"/>
          <w:sz w:val="16"/>
        </w:rPr>
        <w:t>CONTROLE CONCENTRADO</w:t>
      </w:r>
    </w:p>
    <w:p>
      <w:r>
        <w:rPr>
          <w:color w:val="8C8C8C"/>
          <w:sz w:val="14"/>
        </w:rPr>
        <w:t>cf-art-29</w:t>
      </w:r>
      <w:r>
        <w:rPr>
          <w:color w:val="0050A0"/>
          <w:sz w:val="14"/>
        </w:rPr>
        <w:t xml:space="preserve"> | ADI 3549</w:t>
      </w:r>
      <w:r>
        <w:rPr>
          <w:color w:val="0050A0"/>
          <w:sz w:val="14"/>
        </w:rPr>
        <w:t xml:space="preserve"> | rel. Cármen Lúcia</w:t>
      </w:r>
      <w:r>
        <w:rPr>
          <w:color w:val="0050A0"/>
          <w:sz w:val="14"/>
        </w:rPr>
        <w:t xml:space="preserve"> | 2007</w:t>
      </w:r>
    </w:p>
    <w:p>
      <w:pPr>
        <w:ind w:left="216"/>
      </w:pPr>
      <w:r>
        <w:rPr>
          <w:sz w:val="18"/>
        </w:rPr>
        <w:t>Dupla vacância dos cargos de prefeito e vice-prefeito. Competência legislativa municipal. Domínio normativo da lei orgânica. (...) 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w:t>
      </w:r>
    </w:p>
    <w:p>
      <w:pPr>
        <w:ind w:left="216"/>
      </w:pPr>
      <w:r>
        <w:rPr>
          <w:b/>
          <w:color w:val="003C8C"/>
          <w:sz w:val="16"/>
        </w:rPr>
        <w:t>[ADI 3.549, rel. min. Cármen Lúcia, j. 17-9-2007, P, DJ de 31-10-2007.]</w:t>
      </w:r>
    </w:p>
    <w:p>
      <w:r>
        <w:rPr>
          <w:b/>
          <w:color w:val="B46400"/>
          <w:sz w:val="16"/>
        </w:rPr>
        <w:t>CONTROLE CONCENTRADO</w:t>
      </w:r>
    </w:p>
    <w:p>
      <w:r>
        <w:rPr>
          <w:color w:val="8C8C8C"/>
          <w:sz w:val="14"/>
        </w:rPr>
        <w:t>cf-art-29</w:t>
      </w:r>
      <w:r>
        <w:rPr>
          <w:color w:val="0050A0"/>
          <w:sz w:val="14"/>
        </w:rPr>
        <w:t xml:space="preserve"> | ADI 2112</w:t>
      </w:r>
      <w:r>
        <w:rPr>
          <w:color w:val="0050A0"/>
          <w:sz w:val="14"/>
        </w:rPr>
        <w:t xml:space="preserve"> | rel. Sepúlveda Pertence</w:t>
      </w:r>
      <w:r>
        <w:rPr>
          <w:color w:val="0050A0"/>
          <w:sz w:val="14"/>
        </w:rPr>
        <w:t xml:space="preserve"> | 2000</w:t>
      </w:r>
    </w:p>
    <w:p>
      <w:pPr>
        <w:ind w:left="216"/>
      </w:pPr>
      <w:r>
        <w:rPr>
          <w:sz w:val="18"/>
        </w:rPr>
        <w:t>Dar alcance irrestrito à alusão, no art. 29, caput, CF, à observância devida pelas leis orgânicas municipais aos princípios estabelecidos na Constituição do Estado, traduz condenável misoneísmo constitucional, que faz abstração de dois dados novos e incontornáveis do trato do Município da Lei Fundamental de 1988: explicitar o seu caráter de "entidade infraestatal rígida" e, em consequência, outorgar-lhe o poder de auto-organização, substantivado, no art. 29, pelo de votar a própria lei orgânica.</w:t>
      </w:r>
    </w:p>
    <w:p>
      <w:pPr>
        <w:ind w:left="216"/>
      </w:pPr>
      <w:r>
        <w:rPr>
          <w:b/>
          <w:color w:val="003C8C"/>
          <w:sz w:val="16"/>
        </w:rPr>
        <w:t>[ADI 2.112 MC, rel. min. Sepúlveda Pertence, j. 11-5-2000, P, DJ de 18-5-2001.]</w:t>
      </w:r>
    </w:p>
    <w:p>
      <w:r>
        <w:rPr>
          <w:b/>
          <w:color w:val="B46400"/>
          <w:sz w:val="16"/>
        </w:rPr>
        <w:t>CONTROLE CONCENTRADO</w:t>
      </w:r>
    </w:p>
    <w:p>
      <w:r>
        <w:rPr>
          <w:color w:val="8C8C8C"/>
          <w:sz w:val="14"/>
        </w:rPr>
        <w:t>cf-art-29-inc-I</w:t>
      </w:r>
    </w:p>
    <w:p>
      <w:pPr>
        <w:ind w:left="216"/>
      </w:pPr>
      <w:r>
        <w:rPr>
          <w:sz w:val="18"/>
        </w:rPr>
        <w:t>II - eleição do Prefeito e do Vice-Prefeito realizada no primeiro domingo de outubro do ano anterior ao término do mandato dos que devam suceder, aplicadas as regras do art. 77, no caso de Municípios com mais de duzentos mil eleitores; (Redação da EC 16/1997)</w:t>
      </w:r>
    </w:p>
    <w:p>
      <w:r>
        <w:rPr>
          <w:b/>
          <w:color w:val="B46400"/>
          <w:sz w:val="16"/>
        </w:rPr>
        <w:t>CONTROLE CONCENTRADO</w:t>
      </w:r>
    </w:p>
    <w:p>
      <w:r>
        <w:rPr>
          <w:color w:val="8C8C8C"/>
          <w:sz w:val="14"/>
        </w:rPr>
        <w:t>cf-art-29-inc-I</w:t>
      </w:r>
      <w:r>
        <w:rPr>
          <w:color w:val="0050A0"/>
          <w:sz w:val="14"/>
        </w:rPr>
        <w:t xml:space="preserve"> | ADI 5.619</w:t>
      </w:r>
      <w:r>
        <w:rPr>
          <w:color w:val="0050A0"/>
          <w:sz w:val="14"/>
        </w:rPr>
        <w:t xml:space="preserve"> | rel. Roberto Barroso</w:t>
      </w:r>
    </w:p>
    <w:p>
      <w:pPr>
        <w:ind w:left="216"/>
      </w:pPr>
      <w:r>
        <w:rPr>
          <w:sz w:val="18"/>
        </w:rPr>
        <w:t>É constitucional legislação federal que estabeleça novas eleições para os cargos majoritários simples – isto é, Prefeitos de Municípios com menos de duzentos mil eleitores e Senadores da República – em casos de vacância por causas eleitorais.</w:t>
        <w:br/>
        <w:t>[ADI 5.619, rel. min. Roberto Barroso, j. 8-3-2018, P, DJE de 7-8-2018.]</w:t>
      </w:r>
    </w:p>
    <w:p>
      <w:r>
        <w:rPr>
          <w:b/>
          <w:color w:val="B46400"/>
          <w:sz w:val="16"/>
        </w:rPr>
        <w:t>CONTROLE CONCENTRADO</w:t>
      </w:r>
    </w:p>
    <w:p>
      <w:r>
        <w:rPr>
          <w:color w:val="8C8C8C"/>
          <w:sz w:val="14"/>
        </w:rPr>
        <w:t>cf-art-29-inc-IV</w:t>
      </w:r>
      <w:r>
        <w:rPr>
          <w:color w:val="0050A0"/>
          <w:sz w:val="14"/>
        </w:rPr>
        <w:t xml:space="preserve"> | ADI 3042</w:t>
      </w:r>
      <w:r>
        <w:rPr>
          <w:color w:val="0050A0"/>
          <w:sz w:val="14"/>
        </w:rPr>
        <w:t xml:space="preserve"> | rel. Gilmar Mendes</w:t>
      </w:r>
      <w:r>
        <w:rPr>
          <w:color w:val="0050A0"/>
          <w:sz w:val="14"/>
        </w:rPr>
        <w:t xml:space="preserve"> | 2020</w:t>
      </w:r>
    </w:p>
    <w:p>
      <w:pPr>
        <w:ind w:left="216"/>
      </w:pPr>
      <w:r>
        <w:rPr>
          <w:sz w:val="18"/>
        </w:rPr>
        <w:t>Fixação, pela Constituição estadual, do número máximo de vereadores proporcionalmente à população dos Municípios do Estado do Paraná. Previsão de limite diverso do determinado na Constituição Federal. Violação ao art. 29, IV, da Constituição Federal.</w:t>
      </w:r>
    </w:p>
    <w:p>
      <w:pPr>
        <w:ind w:left="216"/>
      </w:pPr>
      <w:r>
        <w:rPr>
          <w:b/>
          <w:color w:val="003C8C"/>
          <w:sz w:val="16"/>
        </w:rPr>
        <w:t>[ADI 3.042, rel. min. Gilmar Mendes, j. 16-9-2020, P, DJE de 5-10-2020.]</w:t>
      </w:r>
    </w:p>
    <w:p>
      <w:r>
        <w:rPr>
          <w:b/>
          <w:color w:val="B46400"/>
          <w:sz w:val="16"/>
        </w:rPr>
        <w:t>CONTROLE CONCENTRADO</w:t>
      </w:r>
    </w:p>
    <w:p>
      <w:r>
        <w:rPr>
          <w:color w:val="8C8C8C"/>
          <w:sz w:val="14"/>
        </w:rPr>
        <w:t>cf-art-29-inc-IV</w:t>
      </w:r>
      <w:r>
        <w:rPr>
          <w:color w:val="0050A0"/>
          <w:sz w:val="14"/>
        </w:rPr>
        <w:t xml:space="preserve"> | ADI 4307</w:t>
      </w:r>
      <w:r>
        <w:rPr>
          <w:color w:val="0050A0"/>
          <w:sz w:val="14"/>
        </w:rPr>
        <w:t xml:space="preserve"> | rel. Cármen Lúcia</w:t>
      </w:r>
      <w:r>
        <w:rPr>
          <w:color w:val="0050A0"/>
          <w:sz w:val="14"/>
        </w:rPr>
        <w:t xml:space="preserve"> | 2013</w:t>
      </w:r>
    </w:p>
    <w:p>
      <w:pPr>
        <w:ind w:left="216"/>
      </w:pPr>
      <w:r>
        <w:rPr>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w:t>
      </w:r>
    </w:p>
    <w:p>
      <w:pPr>
        <w:ind w:left="216"/>
      </w:pPr>
      <w:r>
        <w:rPr>
          <w:b/>
          <w:color w:val="003C8C"/>
          <w:sz w:val="16"/>
        </w:rPr>
        <w:t>[ADI 4.307, rel. min. Cármen Lúcia, j. 11-4-2013, P, DJE de 1º-10-2013.]</w:t>
      </w:r>
    </w:p>
    <w:p>
      <w:r>
        <w:rPr>
          <w:b/>
          <w:color w:val="B46400"/>
          <w:sz w:val="16"/>
        </w:rPr>
        <w:t>JULGADOS CORRELATOS</w:t>
      </w:r>
    </w:p>
    <w:p>
      <w:r>
        <w:rPr>
          <w:color w:val="8C8C8C"/>
          <w:sz w:val="14"/>
        </w:rPr>
        <w:t>cf-art-29-inc-IV</w:t>
      </w:r>
      <w:r>
        <w:rPr>
          <w:color w:val="0050A0"/>
          <w:sz w:val="14"/>
        </w:rPr>
        <w:t xml:space="preserve"> | RE 881.422</w:t>
      </w:r>
      <w:r>
        <w:rPr>
          <w:color w:val="0050A0"/>
          <w:sz w:val="14"/>
        </w:rPr>
        <w:t xml:space="preserve"> | rel. Dias Toffoli</w:t>
      </w:r>
    </w:p>
    <w:p>
      <w:pPr>
        <w:ind w:left="216"/>
      </w:pPr>
      <w:r>
        <w:rPr>
          <w:sz w:val="18"/>
        </w:rPr>
        <w:t>O art. 29, IV, da CF de 1988, em sua redação original, estabelecia três faixas populacionais para nortear as quantidades máximas e mínimas de vereadores em cada Município, devendo esse, atendendo ao princípio da proporcionalidade, estabelecer o quantitativo suficiente ao atendimento das demandas locais. A amplitude elastecida do espaço de decisão legislativa quanto ao número de vereadores permitiu distorções no sistema, levando o Congresso Nacional a editar a EC 58, de 23 de setembro de 2009, qu</w:t>
      </w:r>
    </w:p>
    <w:p>
      <w:r>
        <w:rPr>
          <w:b/>
          <w:color w:val="B46400"/>
          <w:sz w:val="16"/>
        </w:rPr>
        <w:t>JULGADOS CORRELATOS</w:t>
      </w:r>
    </w:p>
    <w:p>
      <w:r>
        <w:rPr>
          <w:color w:val="8C8C8C"/>
          <w:sz w:val="14"/>
        </w:rPr>
        <w:t>cf-art-29-inc-IV-ali-a</w:t>
      </w:r>
      <w:r>
        <w:rPr>
          <w:color w:val="0050A0"/>
          <w:sz w:val="14"/>
        </w:rPr>
        <w:t xml:space="preserve"> | AC 189</w:t>
      </w:r>
      <w:r>
        <w:rPr>
          <w:color w:val="0050A0"/>
          <w:sz w:val="14"/>
        </w:rPr>
        <w:t xml:space="preserve"> | rel. Gilmar Mendes</w:t>
      </w:r>
      <w:r>
        <w:rPr>
          <w:color w:val="0050A0"/>
          <w:sz w:val="14"/>
        </w:rPr>
        <w:t xml:space="preserve"> | 2004</w:t>
      </w:r>
    </w:p>
    <w:p>
      <w:pPr>
        <w:ind w:left="216"/>
      </w:pPr>
      <w:r>
        <w:rPr>
          <w:sz w:val="18"/>
        </w:rPr>
        <w:t>Ação cautelar inominada. Efeito suspensivo a recurso extraordinário. Decisão monocrática concessiva. Referendum do Plenário. Número de vereadores. Art. 29, IV, da CF. Precedente: RE 197.917/SP, Maurício Corrêa, sessão plenária de 24-3-2004.</w:t>
      </w:r>
    </w:p>
    <w:p>
      <w:pPr>
        <w:ind w:left="216"/>
      </w:pPr>
      <w:r>
        <w:rPr>
          <w:b/>
          <w:color w:val="003C8C"/>
          <w:sz w:val="16"/>
        </w:rPr>
        <w:t>[AC 189 MC-QO, rel. min. Gilmar Mendes, j. 9-6-2004, DJ de 27-8-2004.]</w:t>
      </w:r>
    </w:p>
    <w:p>
      <w:r>
        <w:rPr>
          <w:b/>
          <w:color w:val="B46400"/>
          <w:sz w:val="16"/>
        </w:rPr>
        <w:t>JULGADOS CORRELATOS</w:t>
      </w:r>
    </w:p>
    <w:p>
      <w:r>
        <w:rPr>
          <w:color w:val="8C8C8C"/>
          <w:sz w:val="14"/>
        </w:rPr>
        <w:t>cf-art-29-inc-IV-ali-c</w:t>
      </w:r>
      <w:r>
        <w:rPr>
          <w:color w:val="0050A0"/>
          <w:sz w:val="14"/>
        </w:rPr>
        <w:t xml:space="preserve"> | ARE 1462344</w:t>
      </w:r>
      <w:r>
        <w:rPr>
          <w:color w:val="0050A0"/>
          <w:sz w:val="14"/>
        </w:rPr>
        <w:t xml:space="preserve"> | rel. Gilmar Mendes</w:t>
      </w:r>
      <w:r>
        <w:rPr>
          <w:color w:val="0050A0"/>
          <w:sz w:val="14"/>
        </w:rPr>
        <w:t xml:space="preserve"> | 2025</w:t>
      </w:r>
    </w:p>
    <w:p>
      <w:pPr>
        <w:ind w:left="216"/>
      </w:pPr>
      <w:r>
        <w:rPr>
          <w:sz w:val="18"/>
        </w:rPr>
        <w:t>V - subsídios do Prefeito, do Vice-Prefeito e dos Secretários Municipais fixados por lei de iniciativa da Câmara Municipal, observado o que dispõem os arts. 37, XI, 39, § 4º, 150, II, 153, III, e 153, § 2º, I; (Redação da EC 19/1998) O acórdão recorrido está em consonância com a jurisprudência do Supremo Tribunal Federal, que exige a fixação dos subsídios de agentes políticos municipais antes da eleição da legislatura subsequente, em respeito ao princípio da anterioridade e da moralidade adminis</w:t>
      </w:r>
    </w:p>
    <w:p>
      <w:pPr>
        <w:ind w:left="216"/>
      </w:pPr>
      <w:r>
        <w:rPr>
          <w:b/>
          <w:color w:val="003C8C"/>
          <w:sz w:val="16"/>
        </w:rPr>
        <w:t>[ARE 1.462.344, rel. min. Gilmar Mendes, j. 27.10.2025, P, DJE de 03.11.2025.]</w:t>
      </w:r>
    </w:p>
    <w:p>
      <w:r>
        <w:rPr>
          <w:b/>
          <w:color w:val="B46400"/>
          <w:sz w:val="16"/>
        </w:rPr>
        <w:t>JULGADOS CORRELATOS</w:t>
      </w:r>
    </w:p>
    <w:p>
      <w:r>
        <w:rPr>
          <w:color w:val="8C8C8C"/>
          <w:sz w:val="14"/>
        </w:rPr>
        <w:t>cf-art-29-inc-IV-ali-c</w:t>
      </w:r>
      <w:r>
        <w:rPr>
          <w:color w:val="0050A0"/>
          <w:sz w:val="14"/>
        </w:rPr>
        <w:t xml:space="preserve"> | RE 434278</w:t>
      </w:r>
      <w:r>
        <w:rPr>
          <w:color w:val="0050A0"/>
          <w:sz w:val="14"/>
        </w:rPr>
        <w:t xml:space="preserve"> | rel. Marco Aurélio</w:t>
      </w:r>
      <w:r>
        <w:rPr>
          <w:color w:val="0050A0"/>
          <w:sz w:val="14"/>
        </w:rPr>
        <w:t xml:space="preserve"> | 2012</w:t>
      </w:r>
    </w:p>
    <w:p>
      <w:pPr>
        <w:ind w:left="216"/>
      </w:pPr>
      <w:r>
        <w:rPr>
          <w:sz w:val="18"/>
        </w:rPr>
        <w:t>Os subsídios do prefeito e do vice-prefeito devem ser fixados, de forma clara e invariável, mediante lei de iniciativa da câmara municipal. Não cabe a tomada de empréstimo do que percebido, em termos de remuneração – gênero –, por integrante da assembleia legislativa. Inteligência do disposto no art. 29, V, da CF.</w:t>
      </w:r>
    </w:p>
    <w:p>
      <w:pPr>
        <w:ind w:left="216"/>
      </w:pPr>
      <w:r>
        <w:rPr>
          <w:b/>
          <w:color w:val="003C8C"/>
          <w:sz w:val="16"/>
        </w:rPr>
        <w:t>[RE 434.278, rel. min. Marco Aurélio, j. 12-6-2012, 1ª T, DJE de 28-6-2012.]</w:t>
      </w:r>
    </w:p>
    <w:p>
      <w:r>
        <w:rPr>
          <w:b/>
          <w:color w:val="B46400"/>
          <w:sz w:val="16"/>
        </w:rPr>
        <w:t>JULGADOS CORRELATOS</w:t>
      </w:r>
    </w:p>
    <w:p>
      <w:r>
        <w:rPr>
          <w:color w:val="8C8C8C"/>
          <w:sz w:val="14"/>
        </w:rPr>
        <w:t>cf-art-29-inc-IV-ali-c</w:t>
      </w:r>
      <w:r>
        <w:rPr>
          <w:color w:val="0050A0"/>
          <w:sz w:val="14"/>
        </w:rPr>
        <w:t xml:space="preserve"> | RE 204889</w:t>
      </w:r>
      <w:r>
        <w:rPr>
          <w:color w:val="0050A0"/>
          <w:sz w:val="14"/>
        </w:rPr>
        <w:t xml:space="preserve"> | rel. Menezes Direito</w:t>
      </w:r>
      <w:r>
        <w:rPr>
          <w:color w:val="0050A0"/>
          <w:sz w:val="14"/>
        </w:rPr>
        <w:t xml:space="preserve"> | 2008</w:t>
      </w:r>
    </w:p>
    <w:p>
      <w:pPr>
        <w:ind w:left="216"/>
      </w:pPr>
      <w:r>
        <w:rPr>
          <w:sz w:val="18"/>
        </w:rPr>
        <w:t>Já assentou a Suprema Corte que a norma do art. 29, V, da CF é autoaplicável. O subsídio do prefeito é fixado pela Câmara Municipal até o final da legislatura para vigorar na subsequente.</w:t>
      </w:r>
    </w:p>
    <w:p>
      <w:pPr>
        <w:ind w:left="216"/>
      </w:pPr>
      <w:r>
        <w:rPr>
          <w:b/>
          <w:color w:val="003C8C"/>
          <w:sz w:val="16"/>
        </w:rPr>
        <w:t>[RE 204.889, rel. min. Menezes Direito, j. 26-2-2008, 1ª T, DJE de 16-5-2008.]</w:t>
      </w:r>
    </w:p>
    <w:p>
      <w:r>
        <w:rPr>
          <w:b/>
          <w:color w:val="B46400"/>
          <w:sz w:val="16"/>
        </w:rPr>
        <w:t>JULGADOS CORRELATOS</w:t>
      </w:r>
    </w:p>
    <w:p>
      <w:r>
        <w:rPr>
          <w:color w:val="8C8C8C"/>
          <w:sz w:val="14"/>
        </w:rPr>
        <w:t>cf-art-29-inc-IV-ali-c</w:t>
      </w:r>
      <w:r>
        <w:rPr>
          <w:color w:val="0050A0"/>
          <w:sz w:val="14"/>
        </w:rPr>
        <w:t xml:space="preserve"> | RE 140269</w:t>
      </w:r>
      <w:r>
        <w:rPr>
          <w:color w:val="0050A0"/>
          <w:sz w:val="14"/>
        </w:rPr>
        <w:t xml:space="preserve"> | rel. Néri da Silveira</w:t>
      </w:r>
    </w:p>
    <w:p>
      <w:pPr>
        <w:ind w:left="216"/>
      </w:pPr>
      <w:r>
        <w:rPr>
          <w:sz w:val="18"/>
        </w:rPr>
        <w:t xml:space="preserve">= AI 843.758 AgR, rel. min. Gilmar Mendes, j. 28-2-2012, 2ª T, DJE de 13-3-2012 Não pode o vice-prefeito acumular a remuneração decorrente de emprego em empresa pública estadual com a representação estabelecida para o exercício do mandato eletivo (CF, art. 29, V). (...) O que a Constituição excepcionou, no art. 38, III, no âmbito municipal, foi apenas a situação do vereador, ao possibilitar-lhe, se servidor público, no exercício do mandato, perceber as vantagens de seu cargo, emprego ou função, </w:t>
      </w:r>
    </w:p>
    <w:p>
      <w:pPr>
        <w:ind w:left="216"/>
      </w:pPr>
      <w:r>
        <w:rPr>
          <w:b/>
          <w:color w:val="003C8C"/>
          <w:sz w:val="16"/>
        </w:rPr>
        <w:t>[RE 140.269, rel. min. Néri da Silveira, j. 1º-10-1996, 2ª T, DJ de 9-5-1997.]</w:t>
      </w:r>
    </w:p>
    <w:p>
      <w:r>
        <w:rPr>
          <w:b/>
          <w:color w:val="B46400"/>
          <w:sz w:val="16"/>
        </w:rPr>
        <w:t>JULGADOS CORRELATOS</w:t>
      </w:r>
    </w:p>
    <w:p>
      <w:r>
        <w:rPr>
          <w:color w:val="8C8C8C"/>
          <w:sz w:val="14"/>
        </w:rPr>
        <w:t>cf-art-29-inc-IV-ali-c</w:t>
      </w:r>
      <w:r>
        <w:rPr>
          <w:color w:val="0050A0"/>
          <w:sz w:val="14"/>
        </w:rPr>
        <w:t xml:space="preserve"> | ARE 659.543</w:t>
      </w:r>
      <w:r>
        <w:rPr>
          <w:color w:val="0050A0"/>
          <w:sz w:val="14"/>
        </w:rPr>
        <w:t xml:space="preserve"> | rel. Cármen Lúcia</w:t>
      </w:r>
    </w:p>
    <w:p>
      <w:pPr>
        <w:ind w:left="216"/>
      </w:pPr>
      <w:r>
        <w:rPr>
          <w:sz w:val="18"/>
        </w:rPr>
        <w:t>= ARE 659.543 AgR, rel. min. Cármen Lúcia, j. 30-10-2012, 2ª T, DJE de 20-11-2012 VI - o subsídio dos Vereadores será fixado pelas respectivas Câmaras Municipais em cada legislatura para a subsequente, observado o que dispõe esta Constituição, observados os critérios estabelecidos na respectiva Lei Orgânica e os seguintes limites máximos: (Redação da EC 25/2000)</w:t>
      </w:r>
    </w:p>
    <w:p>
      <w:r>
        <w:rPr>
          <w:b/>
          <w:color w:val="B46400"/>
          <w:sz w:val="16"/>
        </w:rPr>
        <w:t>JULGADOS CORRELATOS</w:t>
      </w:r>
    </w:p>
    <w:p>
      <w:r>
        <w:rPr>
          <w:color w:val="8C8C8C"/>
          <w:sz w:val="14"/>
        </w:rPr>
        <w:t>cf-art-29-inc-IV-ali-c</w:t>
      </w:r>
      <w:r>
        <w:rPr>
          <w:color w:val="0050A0"/>
          <w:sz w:val="14"/>
        </w:rPr>
        <w:t xml:space="preserve"> | RE 494253</w:t>
      </w:r>
      <w:r>
        <w:rPr>
          <w:color w:val="0050A0"/>
          <w:sz w:val="14"/>
        </w:rPr>
        <w:t xml:space="preserve"> | rel. Ellen Gracie</w:t>
      </w:r>
      <w:r>
        <w:rPr>
          <w:color w:val="0050A0"/>
          <w:sz w:val="14"/>
        </w:rPr>
        <w:t xml:space="preserve"> | 2011</w:t>
      </w:r>
    </w:p>
    <w:p>
      <w:pPr>
        <w:ind w:left="216"/>
      </w:pPr>
      <w:r>
        <w:rPr>
          <w:sz w:val="18"/>
        </w:rPr>
        <w:t>A fixação dos subsídios de vereadores é de competência exclusiva da Câmara Municipal, a qual deve respeitar as prescrições estabelecidas na Lei Orgânica Municipal, na Constituição do respectivo Estado, bem como na CF.</w:t>
      </w:r>
    </w:p>
    <w:p>
      <w:pPr>
        <w:ind w:left="216"/>
      </w:pPr>
      <w:r>
        <w:rPr>
          <w:b/>
          <w:color w:val="003C8C"/>
          <w:sz w:val="16"/>
        </w:rPr>
        <w:t>[RE 494.253 AgR, rel. min. Ellen Gracie, j. 22-2-2011, 2ª T, DJE de 15-3-2011.]</w:t>
      </w:r>
    </w:p>
    <w:p>
      <w:r>
        <w:rPr>
          <w:b/>
          <w:color w:val="B46400"/>
          <w:sz w:val="16"/>
        </w:rPr>
        <w:t>CONTROLE CONCENTRADO</w:t>
      </w:r>
    </w:p>
    <w:p>
      <w:r>
        <w:rPr>
          <w:color w:val="8C8C8C"/>
          <w:sz w:val="14"/>
        </w:rPr>
        <w:t>cf-art-29-inc-VIII</w:t>
      </w:r>
      <w:r>
        <w:rPr>
          <w:color w:val="0050A0"/>
          <w:sz w:val="14"/>
        </w:rPr>
        <w:t xml:space="preserve"> | ADI 558</w:t>
      </w:r>
      <w:r>
        <w:rPr>
          <w:color w:val="0050A0"/>
          <w:sz w:val="14"/>
        </w:rPr>
        <w:t xml:space="preserve"> | rel. Cármen Lúcia</w:t>
      </w:r>
      <w:r>
        <w:rPr>
          <w:color w:val="0050A0"/>
          <w:sz w:val="14"/>
        </w:rPr>
        <w:t xml:space="preserve"> | 2021</w:t>
      </w:r>
    </w:p>
    <w:p>
      <w:pPr>
        <w:ind w:left="216"/>
      </w:pPr>
      <w:r>
        <w:rPr>
          <w:sz w:val="18"/>
        </w:rPr>
        <w:t>Os entes federados não dispõem de competência para ampliar as imunidades constitucionalmente previstas aos vereadores no inc. VIII do art. 29 da Constituição da República. É inconstitucional norma da Constituição do Rio de Janeiro que concede imunidades formais a autoridades municipais.</w:t>
      </w:r>
    </w:p>
    <w:p>
      <w:pPr>
        <w:ind w:left="216"/>
      </w:pPr>
      <w:r>
        <w:rPr>
          <w:b/>
          <w:color w:val="003C8C"/>
          <w:sz w:val="16"/>
        </w:rPr>
        <w:t>[ADI 558, rel. min. Cármen Lúcia, j. 19-4-2021, Plenário, DJE de 22-9-2021.]</w:t>
      </w:r>
    </w:p>
    <w:p>
      <w:r>
        <w:rPr>
          <w:b/>
          <w:color w:val="B46400"/>
          <w:sz w:val="16"/>
        </w:rPr>
        <w:t>REPERCUSSAO GERAL</w:t>
      </w:r>
    </w:p>
    <w:p>
      <w:r>
        <w:rPr>
          <w:color w:val="8C8C8C"/>
          <w:sz w:val="14"/>
        </w:rPr>
        <w:t>cf-art-29-inc-VIII</w:t>
      </w:r>
      <w:r>
        <w:rPr>
          <w:color w:val="0050A0"/>
          <w:sz w:val="14"/>
        </w:rPr>
        <w:t xml:space="preserve"> | RE 600063</w:t>
      </w:r>
      <w:r>
        <w:rPr>
          <w:color w:val="0050A0"/>
          <w:sz w:val="14"/>
        </w:rPr>
        <w:t xml:space="preserve"> | rel. Roberto Barroso</w:t>
      </w:r>
      <w:r>
        <w:rPr>
          <w:color w:val="0050A0"/>
          <w:sz w:val="14"/>
        </w:rPr>
        <w:t xml:space="preserve"> | 2015</w:t>
      </w:r>
    </w:p>
    <w:p>
      <w:pPr>
        <w:ind w:left="216"/>
      </w:pPr>
      <w:r>
        <w:rPr>
          <w:sz w:val="18"/>
        </w:rPr>
        <w:t>(...) nos limites da circunscrição do Município e havendo pertinência com o exercício do mandato, os vereadores são imunes judicialmente por suas palavras, opiniões e votos.</w:t>
      </w:r>
    </w:p>
    <w:p>
      <w:pPr>
        <w:ind w:left="216"/>
      </w:pPr>
      <w:r>
        <w:rPr>
          <w:b/>
          <w:color w:val="003C8C"/>
          <w:sz w:val="16"/>
        </w:rPr>
        <w:t>[RE 600.063, red. do ac. min. Roberto Barroso, j. 25-2-2015, P, DJE de 15-5-2015, Tema 469, com mérito julgado.]</w:t>
      </w:r>
    </w:p>
    <w:p>
      <w:r>
        <w:rPr>
          <w:b/>
          <w:color w:val="B46400"/>
          <w:sz w:val="16"/>
        </w:rPr>
        <w:t>JULGADOS CORRELATOS</w:t>
      </w:r>
    </w:p>
    <w:p>
      <w:r>
        <w:rPr>
          <w:color w:val="8C8C8C"/>
          <w:sz w:val="14"/>
        </w:rPr>
        <w:t>cf-art-29-inc-VIII</w:t>
      </w:r>
      <w:r>
        <w:rPr>
          <w:color w:val="0050A0"/>
          <w:sz w:val="14"/>
        </w:rPr>
        <w:t xml:space="preserve"> | AI 631276</w:t>
      </w:r>
      <w:r>
        <w:rPr>
          <w:color w:val="0050A0"/>
          <w:sz w:val="14"/>
        </w:rPr>
        <w:t xml:space="preserve"> | rel. Celso de Mello</w:t>
      </w:r>
    </w:p>
    <w:p>
      <w:pPr>
        <w:ind w:left="216"/>
      </w:pPr>
      <w:r>
        <w:rPr>
          <w:sz w:val="18"/>
        </w:rPr>
        <w:t>Vereador. Imunidade parlamentar. Palavras proferidas na internet. (...) Nos dias atuais, caracterizados por avanços tecnológicos em que a internet se tornou um dos principais meios de comunicação entre os mandatários e o eleitor, não é mais possível restringir o exercício parlamentar do mandato aos estritos limites do recinto da Câmara Municipal.</w:t>
        <w:br/>
        <w:t>[ARE 1.421.633 AgR, rel. min. Edson Fachin, j. 3-5-2023, 1ª T, DJE de 9-5-2023.] Pensão especial a viúva de prefeito. Lei municipal de efeitos concreto</w:t>
      </w:r>
    </w:p>
    <w:p>
      <w:pPr>
        <w:ind w:left="216"/>
      </w:pPr>
      <w:r>
        <w:rPr>
          <w:b/>
          <w:color w:val="003C8C"/>
          <w:sz w:val="16"/>
        </w:rPr>
        <w:t>[AI 631.276, rel. min. Celso de Mello, j. 1º-2-2011, dec. monocrática, DJE de 15-2-2011.]</w:t>
      </w:r>
    </w:p>
    <w:p>
      <w:r>
        <w:rPr>
          <w:b/>
          <w:color w:val="B46400"/>
          <w:sz w:val="16"/>
        </w:rPr>
        <w:t>JULGADOS CORRELATOS</w:t>
      </w:r>
    </w:p>
    <w:p>
      <w:r>
        <w:rPr>
          <w:color w:val="8C8C8C"/>
          <w:sz w:val="14"/>
        </w:rPr>
        <w:t>cf-art-29-inc-VIII</w:t>
      </w:r>
      <w:r>
        <w:rPr>
          <w:color w:val="0050A0"/>
          <w:sz w:val="14"/>
        </w:rPr>
        <w:t xml:space="preserve"> | HC 94059</w:t>
      </w:r>
      <w:r>
        <w:rPr>
          <w:color w:val="0050A0"/>
          <w:sz w:val="14"/>
        </w:rPr>
        <w:t xml:space="preserve"> | rel. Ricardo Lewandowski</w:t>
      </w:r>
      <w:r>
        <w:rPr>
          <w:color w:val="0050A0"/>
          <w:sz w:val="14"/>
        </w:rPr>
        <w:t xml:space="preserve"> | 2008</w:t>
      </w:r>
    </w:p>
    <w:p>
      <w:pPr>
        <w:ind w:left="216"/>
      </w:pPr>
      <w:r>
        <w:rPr>
          <w:sz w:val="18"/>
        </w:rPr>
        <w:t>= Inq 3.215, rel. min. Dias Toffoli, j. 4-4-2013, P, DJE de 25-9-2013 Condição de vereador que não garante ao paciente tratamento diferenciado relativamente aos demais corréus. Os edis, ao contrário do que ocorre com os membros do Congresso Nacional e os deputados estaduais, não gozam da denominada incoercibilidade pessoal relativa (freedom from arrest), ainda que algumas Constituições estaduais lhes assegurem prerrogativa de foro.</w:t>
      </w:r>
    </w:p>
    <w:p>
      <w:pPr>
        <w:ind w:left="216"/>
      </w:pPr>
      <w:r>
        <w:rPr>
          <w:b/>
          <w:color w:val="003C8C"/>
          <w:sz w:val="16"/>
        </w:rPr>
        <w:t>[HC 94.059, rel. min. Ricardo Lewandowski, j. 6-5-2008, 1ª T, DJE de 13-6-2008.]</w:t>
      </w:r>
    </w:p>
    <w:p>
      <w:r>
        <w:rPr>
          <w:b/>
          <w:color w:val="B46400"/>
          <w:sz w:val="16"/>
        </w:rPr>
        <w:t>JULGADOS CORRELATOS</w:t>
      </w:r>
    </w:p>
    <w:p>
      <w:r>
        <w:rPr>
          <w:color w:val="8C8C8C"/>
          <w:sz w:val="14"/>
        </w:rPr>
        <w:t>cf-art-29-inc-VIII</w:t>
      </w:r>
      <w:r>
        <w:rPr>
          <w:color w:val="0050A0"/>
          <w:sz w:val="14"/>
        </w:rPr>
        <w:t xml:space="preserve"> | HC 81730</w:t>
      </w:r>
      <w:r>
        <w:rPr>
          <w:color w:val="0050A0"/>
          <w:sz w:val="14"/>
        </w:rPr>
        <w:t xml:space="preserve"> | rel. Nelson Jobim</w:t>
      </w:r>
      <w:r>
        <w:rPr>
          <w:color w:val="0050A0"/>
          <w:sz w:val="14"/>
        </w:rPr>
        <w:t xml:space="preserve"> | 2002</w:t>
      </w:r>
    </w:p>
    <w:p>
      <w:pPr>
        <w:ind w:left="216"/>
      </w:pPr>
      <w:r>
        <w:rPr>
          <w:sz w:val="18"/>
        </w:rPr>
        <w:t xml:space="preserve">O texto da atual Constituição, relativamente aos vereadores, refere à inviolabilidade no exercício do mandato e na circunscrição do Município. Há necessidade, portanto, de se verificar a existência do nexo entre o mandato e as manifestações que ele faça na câmara municipal, ou fora dela, observados os limites do Município. No caso, esses requisitos foram atendidos. As manifestações do paciente visavam proteger o mandato parlamentar e a sua própria honra. Utilizou-se, para tanto, de instrumentos </w:t>
      </w:r>
    </w:p>
    <w:p>
      <w:pPr>
        <w:ind w:left="216"/>
      </w:pPr>
      <w:r>
        <w:rPr>
          <w:b/>
          <w:color w:val="003C8C"/>
          <w:sz w:val="16"/>
        </w:rPr>
        <w:t>[HC 81.730, rel. min. Nelson Jobim, j. 18-6-2002, 2ª T, DJ de 1º-8-2003.]</w:t>
      </w:r>
    </w:p>
    <w:p>
      <w:r>
        <w:rPr>
          <w:b/>
          <w:color w:val="B46400"/>
          <w:sz w:val="16"/>
        </w:rPr>
        <w:t>JULGADOS CORRELATOS</w:t>
      </w:r>
    </w:p>
    <w:p>
      <w:r>
        <w:rPr>
          <w:color w:val="8C8C8C"/>
          <w:sz w:val="14"/>
        </w:rPr>
        <w:t>cf-art-29-inc-VIII</w:t>
      </w:r>
    </w:p>
    <w:p>
      <w:pPr>
        <w:ind w:left="216"/>
      </w:pPr>
      <w:r>
        <w:rPr>
          <w:sz w:val="18"/>
        </w:rPr>
        <w:t>IX - proibições e incompatibilidades, no exercício da vereança, similares, no que couber, ao disposto nesta Constituição para os membros do Congresso Nacional e na Constituição do respectivo Estado para os membros da Assembleia Legislativa; (Renumerado do inciso VII, pela EC 1/1992)</w:t>
      </w:r>
    </w:p>
    <w:p>
      <w:r>
        <w:rPr>
          <w:b/>
          <w:color w:val="B46400"/>
          <w:sz w:val="16"/>
        </w:rPr>
        <w:t>CONTROLE CONCENTRADO</w:t>
      </w:r>
    </w:p>
    <w:p>
      <w:r>
        <w:rPr>
          <w:color w:val="8C8C8C"/>
          <w:sz w:val="14"/>
        </w:rPr>
        <w:t>cf-art-29-inc-VIII</w:t>
      </w:r>
      <w:r>
        <w:rPr>
          <w:color w:val="0050A0"/>
          <w:sz w:val="14"/>
        </w:rPr>
        <w:t xml:space="preserve"> | ADI 1531</w:t>
      </w:r>
      <w:r>
        <w:rPr>
          <w:color w:val="0050A0"/>
          <w:sz w:val="14"/>
        </w:rPr>
        <w:t xml:space="preserve"> | rel. Gilmar Mendes</w:t>
      </w:r>
      <w:r>
        <w:rPr>
          <w:color w:val="0050A0"/>
          <w:sz w:val="14"/>
        </w:rPr>
        <w:t xml:space="preserve"> | 2019</w:t>
      </w:r>
    </w:p>
    <w:p>
      <w:pPr>
        <w:ind w:left="216"/>
      </w:pPr>
      <w:r>
        <w:rPr>
          <w:sz w:val="18"/>
        </w:rPr>
        <w:t>Afastamento das atividades notariais e de registro em virtude de diplomação em mandato eletivo. Pretensão de que seja conferida interpretação conforme à Constituição ao dispositivo para que se admita o exercício do mandato de vereador municipal. Impossibilidade. (...) Previsão, por meio de lei federal, da incompatibilidade do exercício simultâneo da atividade estatal de notários e registradores, exercida por meio de delegação, com a atividade legiferante. Possibilidade.</w:t>
      </w:r>
    </w:p>
    <w:p>
      <w:pPr>
        <w:ind w:left="216"/>
      </w:pPr>
      <w:r>
        <w:rPr>
          <w:b/>
          <w:color w:val="003C8C"/>
          <w:sz w:val="16"/>
        </w:rPr>
        <w:t>[ADI 1.531, rel. min. Gilmar Mendes, j. 3-10-2019, P, DJE de 20-3-2020.]</w:t>
      </w:r>
    </w:p>
    <w:p>
      <w:r>
        <w:rPr>
          <w:b/>
          <w:color w:val="B46400"/>
          <w:sz w:val="16"/>
        </w:rPr>
        <w:t>JULGADOS CORRELATOS</w:t>
      </w:r>
    </w:p>
    <w:p>
      <w:r>
        <w:rPr>
          <w:color w:val="8C8C8C"/>
          <w:sz w:val="14"/>
        </w:rPr>
        <w:t>cf-art-29-inc-VIII</w:t>
      </w:r>
      <w:r>
        <w:rPr>
          <w:color w:val="0050A0"/>
          <w:sz w:val="14"/>
        </w:rPr>
        <w:t xml:space="preserve"> | RE 497554</w:t>
      </w:r>
      <w:r>
        <w:rPr>
          <w:color w:val="0050A0"/>
          <w:sz w:val="14"/>
        </w:rPr>
        <w:t xml:space="preserve"> | rel. Ricardo Lewandowski</w:t>
      </w:r>
      <w:r>
        <w:rPr>
          <w:color w:val="0050A0"/>
          <w:sz w:val="14"/>
        </w:rPr>
        <w:t xml:space="preserve"> | 2010</w:t>
      </w:r>
    </w:p>
    <w:p>
      <w:pPr>
        <w:ind w:left="216"/>
      </w:pPr>
      <w:r>
        <w:rPr>
          <w:sz w:val="18"/>
        </w:rPr>
        <w:t>Em virtude do disposto no art. 29, IX, da Constituição, a lei orgânica municipal deve guardar, no que couber, correspondência com o modelo federal acerca das proibições e incompatibilidades dos vereadores. Impossibilidade de acumulação dos cargos e da remuneração de vereador e de secretário municipal. Interpretação sistemática dos arts. 36, 54 e 56 da CF.</w:t>
      </w:r>
    </w:p>
    <w:p>
      <w:pPr>
        <w:ind w:left="216"/>
      </w:pPr>
      <w:r>
        <w:rPr>
          <w:b/>
          <w:color w:val="003C8C"/>
          <w:sz w:val="16"/>
        </w:rPr>
        <w:t>[RE 497.554, rel. min. Ricardo Lewandowski, j. 27-4-2010, 1ª T, DJE de 14-5-2010.]</w:t>
      </w:r>
    </w:p>
    <w:p>
      <w:r>
        <w:rPr>
          <w:b/>
          <w:color w:val="B46400"/>
          <w:sz w:val="16"/>
        </w:rPr>
        <w:t>SUMULA</w:t>
      </w:r>
    </w:p>
    <w:p>
      <w:r>
        <w:rPr>
          <w:color w:val="8C8C8C"/>
          <w:sz w:val="14"/>
        </w:rPr>
        <w:t>cf-art-29-inc-X</w:t>
      </w:r>
    </w:p>
    <w:p>
      <w:pPr>
        <w:ind w:left="216"/>
      </w:pPr>
      <w:r>
        <w:rPr>
          <w:sz w:val="18"/>
        </w:rPr>
        <w:t>A extinção do mandato do prefeito não impede a instauração de processo pela prática dos crimes previstos no art. 1º do DL 201/1967.</w:t>
      </w:r>
    </w:p>
    <w:p>
      <w:pPr>
        <w:ind w:left="216"/>
      </w:pPr>
      <w:r>
        <w:rPr>
          <w:b/>
          <w:color w:val="003C8C"/>
          <w:sz w:val="16"/>
        </w:rPr>
        <w:t>[Súmula 703.]</w:t>
      </w:r>
    </w:p>
    <w:p>
      <w:r>
        <w:rPr>
          <w:b/>
          <w:color w:val="B46400"/>
          <w:sz w:val="16"/>
        </w:rPr>
        <w:t>SUMULA</w:t>
      </w:r>
    </w:p>
    <w:p>
      <w:r>
        <w:rPr>
          <w:color w:val="8C8C8C"/>
          <w:sz w:val="14"/>
        </w:rPr>
        <w:t>cf-art-29-inc-X</w:t>
      </w:r>
    </w:p>
    <w:p>
      <w:pPr>
        <w:ind w:left="216"/>
      </w:pPr>
      <w:r>
        <w:rPr>
          <w:sz w:val="18"/>
        </w:rPr>
        <w:t>A competência do tribunal de justiça para julgar prefeitos restringe-se aos crimes de competência da Justiça comum estadual; nos demais casos, a competência originária caberá ao respectivo tribunal de segundo grau.</w:t>
      </w:r>
    </w:p>
    <w:p>
      <w:pPr>
        <w:ind w:left="216"/>
      </w:pPr>
      <w:r>
        <w:rPr>
          <w:b/>
          <w:color w:val="003C8C"/>
          <w:sz w:val="16"/>
        </w:rPr>
        <w:t>[Súmula 702.]</w:t>
      </w:r>
    </w:p>
    <w:p>
      <w:r>
        <w:rPr>
          <w:b/>
          <w:color w:val="B46400"/>
          <w:sz w:val="16"/>
        </w:rPr>
        <w:t>CONTROLE CONCENTRADO</w:t>
      </w:r>
    </w:p>
    <w:p>
      <w:r>
        <w:rPr>
          <w:color w:val="8C8C8C"/>
          <w:sz w:val="14"/>
        </w:rPr>
        <w:t>cf-art-29-inc-X</w:t>
      </w:r>
      <w:r>
        <w:rPr>
          <w:color w:val="0050A0"/>
          <w:sz w:val="14"/>
        </w:rPr>
        <w:t xml:space="preserve"> | ADI 3915</w:t>
      </w:r>
      <w:r>
        <w:rPr>
          <w:color w:val="0050A0"/>
          <w:sz w:val="14"/>
        </w:rPr>
        <w:t xml:space="preserve"> | rel. Alexandre de Moraes</w:t>
      </w:r>
      <w:r>
        <w:rPr>
          <w:color w:val="0050A0"/>
          <w:sz w:val="14"/>
        </w:rPr>
        <w:t xml:space="preserve"> | 2018</w:t>
      </w:r>
    </w:p>
    <w:p>
      <w:pPr>
        <w:ind w:left="216"/>
      </w:pPr>
      <w:r>
        <w:rPr>
          <w:sz w:val="18"/>
        </w:rPr>
        <w:t>Uma vez atribuída aos tribunais de justiça a competência para o julgamento dos prefeitos pela prática de crimes comuns, aí incluídos os crimes de responsabilidade impróprios (art. 1º do DL 201/1967), incumbe a essas Cortes definir, em seus respectivos regimentos, o órgão interno responsável pela instrução e julgamento dessas ações.</w:t>
      </w:r>
    </w:p>
    <w:p>
      <w:pPr>
        <w:ind w:left="216"/>
      </w:pPr>
      <w:r>
        <w:rPr>
          <w:b/>
          <w:color w:val="003C8C"/>
          <w:sz w:val="16"/>
        </w:rPr>
        <w:t>[ADI 3.915, rel. min. Alexandre de Moraes, j. 20-6-2018, P, DJE de 28-6-2018.]</w:t>
      </w:r>
    </w:p>
    <w:p>
      <w:r>
        <w:rPr>
          <w:b/>
          <w:color w:val="B46400"/>
          <w:sz w:val="16"/>
        </w:rPr>
        <w:t>CONTROLE CONCENTRADO</w:t>
      </w:r>
    </w:p>
    <w:p>
      <w:r>
        <w:rPr>
          <w:color w:val="8C8C8C"/>
          <w:sz w:val="14"/>
        </w:rPr>
        <w:t>cf-art-29-inc-X</w:t>
      </w:r>
      <w:r>
        <w:rPr>
          <w:color w:val="0050A0"/>
          <w:sz w:val="14"/>
        </w:rPr>
        <w:t xml:space="preserve"> | ADI 2797</w:t>
      </w:r>
      <w:r>
        <w:rPr>
          <w:color w:val="0050A0"/>
          <w:sz w:val="14"/>
        </w:rPr>
        <w:t xml:space="preserve"> | rel. Sepúlveda Pertence</w:t>
      </w:r>
      <w:r>
        <w:rPr>
          <w:color w:val="0050A0"/>
          <w:sz w:val="14"/>
        </w:rPr>
        <w:t xml:space="preserve"> | 2005</w:t>
      </w:r>
    </w:p>
    <w:p>
      <w:pPr>
        <w:ind w:left="216"/>
      </w:pPr>
      <w:r>
        <w:rPr>
          <w:sz w:val="18"/>
        </w:rPr>
        <w:t>Foro especial por prerrogativa de função: extensão, no tempo, ao momento posterior à cessação da investidura na função dele determinante. Súmula 394/STF (cancelamento pelo STF). (...) Quanto aos tribunais locais, a CF – salvo as hipóteses dos seus arts. 29, X, e 96, III – reservou explicitamente às Constituições dos Estados-membros a definição da competência dos seus tribunais, o que afasta a possibilidade de ser ela alterada por lei federal ordinária.</w:t>
      </w:r>
    </w:p>
    <w:p>
      <w:pPr>
        <w:ind w:left="216"/>
      </w:pPr>
      <w:r>
        <w:rPr>
          <w:b/>
          <w:color w:val="003C8C"/>
          <w:sz w:val="16"/>
        </w:rPr>
        <w:t>[ADI 2.797 e ADI 2.860, rel. min. Sepúlveda Pertence, j. 15-9-2005, P, DJ de 19-12-2006.]</w:t>
      </w:r>
    </w:p>
    <w:p>
      <w:r>
        <w:rPr>
          <w:b/>
          <w:color w:val="B46400"/>
          <w:sz w:val="16"/>
        </w:rPr>
        <w:t>CONTROLE CONCENTRADO</w:t>
      </w:r>
    </w:p>
    <w:p>
      <w:r>
        <w:rPr>
          <w:color w:val="8C8C8C"/>
          <w:sz w:val="14"/>
        </w:rPr>
        <w:t>cf-art-29-inc-X</w:t>
      </w:r>
      <w:r>
        <w:rPr>
          <w:color w:val="0050A0"/>
          <w:sz w:val="14"/>
        </w:rPr>
        <w:t xml:space="preserve"> | ADI 687</w:t>
      </w:r>
      <w:r>
        <w:rPr>
          <w:color w:val="0050A0"/>
          <w:sz w:val="14"/>
        </w:rPr>
        <w:t xml:space="preserve"> | rel. Celso de Mello</w:t>
      </w:r>
      <w:r>
        <w:rPr>
          <w:color w:val="0050A0"/>
          <w:sz w:val="14"/>
        </w:rPr>
        <w:t xml:space="preserve"> | 1995</w:t>
      </w:r>
    </w:p>
    <w:p>
      <w:pPr>
        <w:ind w:left="216"/>
      </w:pPr>
      <w:r>
        <w:rPr>
          <w:sz w:val="18"/>
        </w:rPr>
        <w:t xml:space="preserve">Compete, exclusivamente, à câmara de vereadores, processar e julgar o prefeito municipal nas infrações político-administrativas, assim definidas em legislação emanada da União Federal, podendo impor, ao chefe do Executivo local, observada a garantia constitucional do due process of law, a sanção de cassação de seu mandato eletivo. (...) O tribunal de justiça do Estado, ressalvadas as hipóteses que se incluem na esfera de atribuições jurisdicionais da Justiça Federal comum, da Justiça Militar da </w:t>
      </w:r>
    </w:p>
    <w:p>
      <w:pPr>
        <w:ind w:left="216"/>
      </w:pPr>
      <w:r>
        <w:rPr>
          <w:b/>
          <w:color w:val="003C8C"/>
          <w:sz w:val="16"/>
        </w:rPr>
        <w:t>[ADI 687, rel. min. Celso de Mello, j. 2-2-1995, P, DJ de 10-2-2006.]</w:t>
      </w:r>
    </w:p>
    <w:p>
      <w:r>
        <w:rPr>
          <w:b/>
          <w:color w:val="B46400"/>
          <w:sz w:val="16"/>
        </w:rPr>
        <w:t>JULGADOS CORRELATOS</w:t>
      </w:r>
    </w:p>
    <w:p>
      <w:r>
        <w:rPr>
          <w:color w:val="8C8C8C"/>
          <w:sz w:val="14"/>
        </w:rPr>
        <w:t>cf-art-29-inc-X</w:t>
      </w:r>
      <w:r>
        <w:rPr>
          <w:color w:val="0050A0"/>
          <w:sz w:val="14"/>
        </w:rPr>
        <w:t xml:space="preserve"> | RCL 3021</w:t>
      </w:r>
      <w:r>
        <w:rPr>
          <w:color w:val="0050A0"/>
          <w:sz w:val="14"/>
        </w:rPr>
        <w:t xml:space="preserve"> | rel. Cezar Peluso</w:t>
      </w:r>
      <w:r>
        <w:rPr>
          <w:color w:val="0050A0"/>
          <w:sz w:val="14"/>
        </w:rPr>
        <w:t xml:space="preserve"> | 2008</w:t>
      </w:r>
    </w:p>
    <w:p>
      <w:pPr>
        <w:ind w:left="216"/>
      </w:pPr>
      <w:r>
        <w:rPr>
          <w:sz w:val="18"/>
        </w:rPr>
        <w:t>A cessação do mandato eletivo, no curso do processo de ação de improbidade administrativa, implica perda automática da chamada prerrogativa de foro e deslocamento da causa ao juízo de primeiro grau, ainda que o fato que deu causa à demanda haja ocorrido durante o exercício da função pública.</w:t>
      </w:r>
    </w:p>
    <w:p>
      <w:pPr>
        <w:ind w:left="216"/>
      </w:pPr>
      <w:r>
        <w:rPr>
          <w:b/>
          <w:color w:val="003C8C"/>
          <w:sz w:val="16"/>
        </w:rPr>
        <w:t>[Rcl 3.021 AgR, rel. min. Cezar Peluso, j. 3-12-2008, P, DJE de 6-2-2009.]</w:t>
      </w:r>
    </w:p>
    <w:p>
      <w:r>
        <w:rPr>
          <w:b/>
          <w:color w:val="B46400"/>
          <w:sz w:val="16"/>
        </w:rPr>
        <w:t>JULGADOS CORRELATOS</w:t>
      </w:r>
    </w:p>
    <w:p>
      <w:r>
        <w:rPr>
          <w:color w:val="8C8C8C"/>
          <w:sz w:val="14"/>
        </w:rPr>
        <w:t>cf-art-29-inc-X</w:t>
      </w:r>
      <w:r>
        <w:rPr>
          <w:color w:val="0050A0"/>
          <w:sz w:val="14"/>
        </w:rPr>
        <w:t xml:space="preserve"> | HC 88536</w:t>
      </w:r>
      <w:r>
        <w:rPr>
          <w:color w:val="0050A0"/>
          <w:sz w:val="14"/>
        </w:rPr>
        <w:t xml:space="preserve"> | rel. Marco Aurélio</w:t>
      </w:r>
      <w:r>
        <w:rPr>
          <w:color w:val="0050A0"/>
          <w:sz w:val="14"/>
        </w:rPr>
        <w:t xml:space="preserve"> | 2007</w:t>
      </w:r>
    </w:p>
    <w:p>
      <w:pPr>
        <w:ind w:left="216"/>
      </w:pPr>
      <w:r>
        <w:rPr>
          <w:sz w:val="18"/>
        </w:rPr>
        <w:t>Competência. Ação penal. Ex-prefeito. Prerrogativa de foro. A prerrogativa de foro, prevista em norma a encerrar direito estrito, visa a beneficiar não a pessoa, mas o cargo ocupado. Cessado o exercício, tem-se o envolvimento, no caso, de cidadão que se submete às normas gerais.</w:t>
      </w:r>
    </w:p>
    <w:p>
      <w:pPr>
        <w:ind w:left="216"/>
      </w:pPr>
      <w:r>
        <w:rPr>
          <w:b/>
          <w:color w:val="003C8C"/>
          <w:sz w:val="16"/>
        </w:rPr>
        <w:t>[HC 88.536, rel. min. Marco Aurélio, j. 25-9-2007, 1ª T, DJE de 15-2-2008.]</w:t>
      </w:r>
    </w:p>
    <w:p>
      <w:r>
        <w:rPr>
          <w:b/>
          <w:color w:val="B46400"/>
          <w:sz w:val="16"/>
        </w:rPr>
        <w:t>JULGADOS CORRELATOS</w:t>
      </w:r>
    </w:p>
    <w:p>
      <w:r>
        <w:rPr>
          <w:color w:val="8C8C8C"/>
          <w:sz w:val="14"/>
        </w:rPr>
        <w:t>cf-art-29-inc-X</w:t>
      </w:r>
      <w:r>
        <w:rPr>
          <w:color w:val="0050A0"/>
          <w:sz w:val="14"/>
        </w:rPr>
        <w:t xml:space="preserve"> | RHC 80919</w:t>
      </w:r>
      <w:r>
        <w:rPr>
          <w:color w:val="0050A0"/>
          <w:sz w:val="14"/>
        </w:rPr>
        <w:t xml:space="preserve"> | rel. Nelson Jobim</w:t>
      </w:r>
      <w:r>
        <w:rPr>
          <w:color w:val="0050A0"/>
          <w:sz w:val="14"/>
        </w:rPr>
        <w:t xml:space="preserve"> | 2001</w:t>
      </w:r>
    </w:p>
    <w:p>
      <w:pPr>
        <w:ind w:left="216"/>
      </w:pPr>
      <w:r>
        <w:rPr>
          <w:sz w:val="18"/>
        </w:rPr>
        <w:t>No ordenamento jurídico brasileiro não existe a garantia do duplo grau de jurisdição. A Constituição concede aos prefeitos foro especial por prerrogativa de função. Determina que sejam julgados originariamente pelo tribunal de justiça.</w:t>
      </w:r>
    </w:p>
    <w:p>
      <w:pPr>
        <w:ind w:left="216"/>
      </w:pPr>
      <w:r>
        <w:rPr>
          <w:b/>
          <w:color w:val="003C8C"/>
          <w:sz w:val="16"/>
        </w:rPr>
        <w:t>[RHC 80.919, rel. min. Nelson Jobim, j. 12-6-2001, 2ª T, DJ de 14-9-2001.]</w:t>
      </w:r>
    </w:p>
    <w:p>
      <w:r>
        <w:rPr>
          <w:b/>
          <w:color w:val="B46400"/>
          <w:sz w:val="16"/>
        </w:rPr>
        <w:t>JULGADOS CORRELATOS</w:t>
      </w:r>
    </w:p>
    <w:p>
      <w:r>
        <w:rPr>
          <w:color w:val="8C8C8C"/>
          <w:sz w:val="14"/>
        </w:rPr>
        <w:t>cf-art-29-inc-X</w:t>
      </w:r>
      <w:r>
        <w:rPr>
          <w:color w:val="0050A0"/>
          <w:sz w:val="14"/>
        </w:rPr>
        <w:t xml:space="preserve"> | HC 73232</w:t>
      </w:r>
      <w:r>
        <w:rPr>
          <w:color w:val="0050A0"/>
          <w:sz w:val="14"/>
        </w:rPr>
        <w:t xml:space="preserve"> | rel. Maurício Corrêa</w:t>
      </w:r>
      <w:r>
        <w:rPr>
          <w:color w:val="0050A0"/>
          <w:sz w:val="14"/>
        </w:rPr>
        <w:t xml:space="preserve"> | 1996</w:t>
      </w:r>
    </w:p>
    <w:p>
      <w:pPr>
        <w:ind w:left="216"/>
      </w:pPr>
      <w:r>
        <w:rPr>
          <w:sz w:val="18"/>
        </w:rPr>
        <w:t>Cabe, exclusivamente, ao regimento interno do tribunal de justiça atribuir competência ao pleno, ou ao órgão especial, ou a órgão fracionário, para processar e julgar prefeitos municipais (CF, art. 29, X, e art. 96, I, a).</w:t>
      </w:r>
    </w:p>
    <w:p>
      <w:pPr>
        <w:ind w:left="216"/>
      </w:pPr>
      <w:r>
        <w:rPr>
          <w:b/>
          <w:color w:val="003C8C"/>
          <w:sz w:val="16"/>
        </w:rPr>
        <w:t>[HC 73.232, rel. min. Maurício Corrêa, j. 12-3-1996, 2ª T, DJ de 3-5-1996.]</w:t>
      </w:r>
    </w:p>
    <w:p>
      <w:r>
        <w:rPr>
          <w:b/>
          <w:color w:val="B46400"/>
          <w:sz w:val="16"/>
        </w:rPr>
        <w:t>JULGADOS CORRELATOS</w:t>
      </w:r>
    </w:p>
    <w:p>
      <w:r>
        <w:rPr>
          <w:color w:val="8C8C8C"/>
          <w:sz w:val="14"/>
        </w:rPr>
        <w:t>cf-art-29-inc-X</w:t>
      </w:r>
      <w:r>
        <w:rPr>
          <w:color w:val="0050A0"/>
          <w:sz w:val="14"/>
        </w:rPr>
        <w:t xml:space="preserve"> | HC 72465</w:t>
      </w:r>
      <w:r>
        <w:rPr>
          <w:color w:val="0050A0"/>
          <w:sz w:val="14"/>
        </w:rPr>
        <w:t xml:space="preserve"> | rel. Celso de Mello</w:t>
      </w:r>
      <w:r>
        <w:rPr>
          <w:color w:val="0050A0"/>
          <w:sz w:val="14"/>
        </w:rPr>
        <w:t xml:space="preserve"> | 1995</w:t>
      </w:r>
    </w:p>
    <w:p>
      <w:pPr>
        <w:ind w:left="216"/>
      </w:pPr>
      <w:r>
        <w:rPr>
          <w:sz w:val="18"/>
        </w:rPr>
        <w:t>A norma de competência inscrita no art. 29, X, da Carta Política (com a renumeração dada pela EC 1/1992) tem aplicabilidade imediata, alcançando, desde logo, todos os processos penais condenatórios que, instaurados perante magistrados estaduais de primeira instância contra prefeitos ou ex-prefeitos municipais, achavam-se em curso no momento da vigência da nova Constituição, justificando-se, em consequência, o deslocamento dessas causas penais para o tribunal de justiça do Estado-membro. (...) Nã</w:t>
      </w:r>
    </w:p>
    <w:p>
      <w:pPr>
        <w:ind w:left="216"/>
      </w:pPr>
      <w:r>
        <w:rPr>
          <w:b/>
          <w:color w:val="003C8C"/>
          <w:sz w:val="16"/>
        </w:rPr>
        <w:t>[HC 72.465, rel. min. Celso de Mello, j. 5-9-1995, 1ª T, DJ de 24-11-1995.]</w:t>
      </w:r>
    </w:p>
    <w:p>
      <w:r>
        <w:rPr>
          <w:b/>
          <w:color w:val="B46400"/>
          <w:sz w:val="16"/>
        </w:rPr>
        <w:t>JULGADOS CORRELATOS</w:t>
      </w:r>
    </w:p>
    <w:p>
      <w:r>
        <w:rPr>
          <w:color w:val="8C8C8C"/>
          <w:sz w:val="14"/>
        </w:rPr>
        <w:t>cf-art-29-inc-XII</w:t>
      </w:r>
    </w:p>
    <w:p>
      <w:pPr>
        <w:ind w:left="216"/>
      </w:pPr>
      <w:r>
        <w:rPr>
          <w:sz w:val="18"/>
        </w:rPr>
        <w:t>XIII - iniciativa popular de projetos de lei de interesse específico do Município, da cidade ou de bairros, através de manifestação de, pelo menos, cinco por cento do eleitorado; (Renumerado do inciso XI, pela EC 1/1992) XIV - perda do mandato do Prefeito, nos termos do art. 28, parágrafo único. (Renumerado do inciso XII, pela EC 1/1992)</w:t>
      </w:r>
    </w:p>
    <w:p>
      <w:r>
        <w:rPr>
          <w:b/>
          <w:color w:val="B46400"/>
          <w:sz w:val="16"/>
        </w:rPr>
        <w:t>CONTROLE CONCENTRADO</w:t>
      </w:r>
    </w:p>
    <w:p>
      <w:r>
        <w:rPr>
          <w:color w:val="8C8C8C"/>
          <w:sz w:val="14"/>
        </w:rPr>
        <w:t>cf-art-29-inc-XII</w:t>
      </w:r>
      <w:r>
        <w:rPr>
          <w:color w:val="0050A0"/>
          <w:sz w:val="14"/>
        </w:rPr>
        <w:t xml:space="preserve"> | ADI 336</w:t>
      </w:r>
      <w:r>
        <w:rPr>
          <w:color w:val="0050A0"/>
          <w:sz w:val="14"/>
        </w:rPr>
        <w:t xml:space="preserve"> | rel. Eros Grau</w:t>
      </w:r>
      <w:r>
        <w:rPr>
          <w:color w:val="0050A0"/>
          <w:sz w:val="14"/>
        </w:rPr>
        <w:t xml:space="preserve"> | 2010</w:t>
      </w:r>
    </w:p>
    <w:p>
      <w:pPr>
        <w:ind w:left="216"/>
      </w:pPr>
      <w:r>
        <w:rPr>
          <w:sz w:val="18"/>
        </w:rPr>
        <w:t xml:space="preserve">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de governador ou o prefeito que assuma cargo público em virtude de concurso realizado </w:t>
      </w:r>
    </w:p>
    <w:p>
      <w:pPr>
        <w:ind w:left="216"/>
      </w:pPr>
      <w:r>
        <w:rPr>
          <w:b/>
          <w:color w:val="003C8C"/>
          <w:sz w:val="16"/>
        </w:rPr>
        <w:t>[ADI 336, voto do rel. min. Eros Grau, j. 10-2-2010, P, DJE de 17-9-2010.]</w:t>
      </w:r>
    </w:p>
    <w:p>
      <w:r>
        <w:rPr>
          <w:b/>
          <w:color w:val="B46400"/>
          <w:sz w:val="16"/>
        </w:rPr>
        <w:t>CONTROLE CONCENTRADO</w:t>
      </w:r>
    </w:p>
    <w:p>
      <w:r>
        <w:rPr>
          <w:color w:val="8C8C8C"/>
          <w:sz w:val="14"/>
        </w:rPr>
        <w:t>cf-art-29-inc-XII</w:t>
      </w:r>
    </w:p>
    <w:p>
      <w:pPr>
        <w:ind w:left="216"/>
      </w:pPr>
      <w:r>
        <w:rPr>
          <w:sz w:val="18"/>
        </w:rPr>
        <w:t>Art. 29-A.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arts. 158 e 159 desta Constituição, efetivamente realizado no exercício anterior. (Redaçaõ dada pela EC n. 109/2021)</w:t>
      </w:r>
    </w:p>
    <w:p>
      <w:r>
        <w:rPr>
          <w:b/>
          <w:color w:val="B46400"/>
          <w:sz w:val="16"/>
        </w:rPr>
        <w:t>JULGADOS CORRELATOS</w:t>
      </w:r>
    </w:p>
    <w:p>
      <w:r>
        <w:rPr>
          <w:color w:val="8C8C8C"/>
          <w:sz w:val="14"/>
        </w:rPr>
        <w:t>cf-art-29-par-2</w:t>
      </w:r>
      <w:r>
        <w:rPr>
          <w:color w:val="0050A0"/>
          <w:sz w:val="14"/>
        </w:rPr>
        <w:t xml:space="preserve"> | INQ 3155</w:t>
      </w:r>
      <w:r>
        <w:rPr>
          <w:color w:val="0050A0"/>
          <w:sz w:val="14"/>
        </w:rPr>
        <w:t xml:space="preserve"> | rel. Cármen Lúcia</w:t>
      </w:r>
      <w:r>
        <w:rPr>
          <w:color w:val="0050A0"/>
          <w:sz w:val="14"/>
        </w:rPr>
        <w:t xml:space="preserve"> | 2011</w:t>
      </w:r>
    </w:p>
    <w:p>
      <w:pPr>
        <w:ind w:left="216"/>
      </w:pPr>
      <w:r>
        <w:rPr>
          <w:sz w:val="18"/>
        </w:rPr>
        <w:t>O art. 1º, XIV, segunda parte, do DL 201/1967 aperfeiçoa-se apenas quando a conduta assumir a forma dolosa, traduzida na vontade de não cumprir a ordem judicial e, embora não existam referências quanto ao elemento subjetivo explícito, é imprescindível que se identifique no comportamento omissivo o propósito de desobedecer e de frustrar a administração da Justiça. Tratando-se de crime cujo sujeito ativo é o prefeito, indispensável sua inequívoca ciência da determinação judicial, pois a mera comun</w:t>
      </w:r>
    </w:p>
    <w:p>
      <w:pPr>
        <w:ind w:left="216"/>
      </w:pPr>
      <w:r>
        <w:rPr>
          <w:b/>
          <w:color w:val="003C8C"/>
          <w:sz w:val="16"/>
        </w:rPr>
        <w:t>[Inq 3.155, rel. min. Cármen Lúcia, j. 22-9-2011, P, DJE de 11-10-2011.]</w:t>
      </w:r>
    </w:p>
    <w:p>
      <w:pPr>
        <w:pStyle w:val="Heading1"/>
      </w:pPr>
      <w:r>
        <w:t>Art. 30</w:t>
      </w:r>
    </w:p>
    <w:p>
      <w:r>
        <w:rPr>
          <w:b/>
          <w:color w:val="B46400"/>
          <w:sz w:val="16"/>
        </w:rPr>
        <w:t>SUMULA VINCULANTE</w:t>
      </w:r>
    </w:p>
    <w:p>
      <w:r>
        <w:rPr>
          <w:color w:val="8C8C8C"/>
          <w:sz w:val="14"/>
        </w:rPr>
        <w:t>cf-art-30-inc-I</w:t>
      </w:r>
    </w:p>
    <w:p>
      <w:pPr>
        <w:ind w:left="216"/>
      </w:pPr>
      <w:r>
        <w:rPr>
          <w:sz w:val="18"/>
        </w:rPr>
        <w:t>É competente o Município para fixar o horário de funcionamento de estabelecimento comercial.</w:t>
      </w:r>
    </w:p>
    <w:p>
      <w:pPr>
        <w:ind w:left="216"/>
      </w:pPr>
      <w:r>
        <w:rPr>
          <w:b/>
          <w:color w:val="003C8C"/>
          <w:sz w:val="16"/>
        </w:rPr>
        <w:t>[Súmula Vinculante 38.]</w:t>
      </w:r>
    </w:p>
    <w:p>
      <w:r>
        <w:rPr>
          <w:b/>
          <w:color w:val="B46400"/>
          <w:sz w:val="16"/>
        </w:rPr>
        <w:t>SUMULA VINCULANTE</w:t>
      </w:r>
    </w:p>
    <w:p>
      <w:r>
        <w:rPr>
          <w:color w:val="8C8C8C"/>
          <w:sz w:val="14"/>
        </w:rPr>
        <w:t>cf-art-30-inc-I</w:t>
      </w:r>
      <w:r>
        <w:rPr>
          <w:color w:val="0050A0"/>
          <w:sz w:val="14"/>
        </w:rPr>
        <w:t xml:space="preserve"> | RE 1576466</w:t>
      </w:r>
      <w:r>
        <w:rPr>
          <w:color w:val="0050A0"/>
          <w:sz w:val="14"/>
        </w:rPr>
        <w:t xml:space="preserve"> | rel. Flávio Dino</w:t>
      </w:r>
      <w:r>
        <w:rPr>
          <w:color w:val="0050A0"/>
          <w:sz w:val="14"/>
        </w:rPr>
        <w:t xml:space="preserve"> | 2026</w:t>
      </w:r>
    </w:p>
    <w:p>
      <w:pPr>
        <w:ind w:left="216"/>
      </w:pPr>
      <w:r>
        <w:rPr>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w:t>
      </w:r>
    </w:p>
    <w:p>
      <w:pPr>
        <w:ind w:left="216"/>
      </w:pPr>
      <w:r>
        <w:rPr>
          <w:b/>
          <w:color w:val="003C8C"/>
          <w:sz w:val="16"/>
        </w:rPr>
        <w:t>[RE 1.576.466 AgR, rel. min. Flávio Dino, j. 9-2-2026, P, DJE de 23-2-2026.]</w:t>
      </w:r>
    </w:p>
    <w:p>
      <w:r>
        <w:rPr>
          <w:b/>
          <w:color w:val="B46400"/>
          <w:sz w:val="16"/>
        </w:rPr>
        <w:t>CONTROLE CONCENTRADO</w:t>
      </w:r>
    </w:p>
    <w:p>
      <w:r>
        <w:rPr>
          <w:color w:val="8C8C8C"/>
          <w:sz w:val="14"/>
        </w:rPr>
        <w:t>cf-art-30-inc-I</w:t>
      </w:r>
      <w:r>
        <w:rPr>
          <w:color w:val="0050A0"/>
          <w:sz w:val="14"/>
        </w:rPr>
        <w:t xml:space="preserve"> | ADI 2142</w:t>
      </w:r>
      <w:r>
        <w:rPr>
          <w:color w:val="0050A0"/>
          <w:sz w:val="14"/>
        </w:rPr>
        <w:t xml:space="preserve"> | rel. Roberto Barroso</w:t>
      </w:r>
      <w:r>
        <w:rPr>
          <w:color w:val="0050A0"/>
          <w:sz w:val="14"/>
        </w:rPr>
        <w:t xml:space="preserve"> | 2022</w:t>
      </w:r>
    </w:p>
    <w:p>
      <w:pPr>
        <w:ind w:left="216"/>
      </w:pPr>
      <w:r>
        <w:rPr>
          <w:sz w:val="18"/>
        </w:rPr>
        <w:t>Diretrizes gerais para a prorrogação e relicitação dos contratos de parceria entre o Município e iniciativa privada. Discricionariedade da Administração Municipal. Possibilidade.</w:t>
        <w:br/>
        <w:t>[ADPF 971, rel. min. Gilmar Mendes, j. 29-5-2023, P, DJE de 2-8-2023.] Instituição do feriado municipal comemorativo do Dia da Consciência Negra. Competência municipal para instituição de feriado de alta significação étnica. Interesse local.</w:t>
        <w:br/>
        <w:t>[ADPF 634, rel. min. Cármen Lúcia, j. 30-11-2022, P, DJE de 13-4-2023.] Cabe ao</w:t>
      </w:r>
    </w:p>
    <w:p>
      <w:pPr>
        <w:ind w:left="216"/>
      </w:pPr>
      <w:r>
        <w:rPr>
          <w:b/>
          <w:color w:val="003C8C"/>
          <w:sz w:val="16"/>
        </w:rPr>
        <w:t>[ADI 2.142, rel. min. Roberto Barroso, j. 27-6-2022, P, DJE de 4-7-2022.]</w:t>
      </w:r>
    </w:p>
    <w:p>
      <w:r>
        <w:rPr>
          <w:b/>
          <w:color w:val="B46400"/>
          <w:sz w:val="16"/>
        </w:rPr>
        <w:t>CONTROLE CONCENTRADO</w:t>
      </w:r>
    </w:p>
    <w:p>
      <w:r>
        <w:rPr>
          <w:color w:val="8C8C8C"/>
          <w:sz w:val="14"/>
        </w:rPr>
        <w:t>cf-art-30-inc-I</w:t>
      </w:r>
      <w:r>
        <w:rPr>
          <w:color w:val="0050A0"/>
          <w:sz w:val="14"/>
        </w:rPr>
        <w:t xml:space="preserve"> | ADI 144</w:t>
      </w:r>
      <w:r>
        <w:rPr>
          <w:color w:val="0050A0"/>
          <w:sz w:val="14"/>
        </w:rPr>
        <w:t xml:space="preserve"> | rel. Gilmar Mendes</w:t>
      </w:r>
      <w:r>
        <w:rPr>
          <w:color w:val="0050A0"/>
          <w:sz w:val="14"/>
        </w:rPr>
        <w:t xml:space="preserve"> | 2014</w:t>
      </w:r>
    </w:p>
    <w:p>
      <w:pPr>
        <w:ind w:left="216"/>
      </w:pPr>
      <w:r>
        <w:rPr>
          <w:sz w:val="18"/>
        </w:rPr>
        <w:t>(...)  a jurisprudência desta Corte firmou entendimento no sentido de que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w:t>
      </w:r>
    </w:p>
    <w:p>
      <w:pPr>
        <w:ind w:left="216"/>
      </w:pPr>
      <w:r>
        <w:rPr>
          <w:b/>
          <w:color w:val="003C8C"/>
          <w:sz w:val="16"/>
        </w:rPr>
        <w:t>[ADI 144, voto do rel. min. Gilmar Mendes, j. 19-2-2014, P, DJE de 3-4-2014.]</w:t>
      </w:r>
    </w:p>
    <w:p>
      <w:r>
        <w:rPr>
          <w:b/>
          <w:color w:val="B46400"/>
          <w:sz w:val="16"/>
        </w:rPr>
        <w:t>CONTROLE CONCENTRADO</w:t>
      </w:r>
    </w:p>
    <w:p>
      <w:r>
        <w:rPr>
          <w:color w:val="8C8C8C"/>
          <w:sz w:val="14"/>
        </w:rPr>
        <w:t>cf-art-30-inc-I</w:t>
      </w:r>
      <w:r>
        <w:rPr>
          <w:color w:val="0050A0"/>
          <w:sz w:val="14"/>
        </w:rPr>
        <w:t xml:space="preserve"> | ADI 2077</w:t>
      </w:r>
      <w:r>
        <w:rPr>
          <w:color w:val="0050A0"/>
          <w:sz w:val="14"/>
        </w:rPr>
        <w:t xml:space="preserve"> | rel. Joaquim Barbosa</w:t>
      </w:r>
      <w:r>
        <w:rPr>
          <w:color w:val="0050A0"/>
          <w:sz w:val="14"/>
        </w:rPr>
        <w:t xml:space="preserve"> | 2013</w:t>
      </w:r>
    </w:p>
    <w:p>
      <w:pPr>
        <w:ind w:left="216"/>
      </w:pPr>
      <w:r>
        <w:rPr>
          <w:sz w:val="18"/>
        </w:rPr>
        <w:t>É bastante plausível a alegada violação da regra constitucional que assegura autonomia aos Municípios para dispor sobre assuntos de interesse local, causada por limitação territorial constante em dispositivo de constituição estadual.</w:t>
      </w:r>
    </w:p>
    <w:p>
      <w:pPr>
        <w:ind w:left="216"/>
      </w:pPr>
      <w:r>
        <w:rPr>
          <w:b/>
          <w:color w:val="003C8C"/>
          <w:sz w:val="16"/>
        </w:rPr>
        <w:t>[ADI 2.077 MC, red. do ac. min. Joaquim Barbosa, j. 6-3-2013, P, DJE de 9-10-2014.]</w:t>
      </w:r>
    </w:p>
    <w:p>
      <w:r>
        <w:rPr>
          <w:b/>
          <w:color w:val="B46400"/>
          <w:sz w:val="16"/>
        </w:rPr>
        <w:t>CONTROLE CONCENTRADO</w:t>
      </w:r>
    </w:p>
    <w:p>
      <w:r>
        <w:rPr>
          <w:color w:val="8C8C8C"/>
          <w:sz w:val="14"/>
        </w:rPr>
        <w:t>cf-art-30-inc-I</w:t>
      </w:r>
      <w:r>
        <w:rPr>
          <w:color w:val="0050A0"/>
          <w:sz w:val="14"/>
        </w:rPr>
        <w:t xml:space="preserve"> | ADI 3549</w:t>
      </w:r>
      <w:r>
        <w:rPr>
          <w:color w:val="0050A0"/>
          <w:sz w:val="14"/>
        </w:rPr>
        <w:t xml:space="preserve"> | rel. Cármen Lúcia</w:t>
      </w:r>
      <w:r>
        <w:rPr>
          <w:color w:val="0050A0"/>
          <w:sz w:val="14"/>
        </w:rPr>
        <w:t xml:space="preserve"> | 2007</w:t>
      </w:r>
    </w:p>
    <w:p>
      <w:pPr>
        <w:ind w:left="216"/>
      </w:pPr>
      <w:r>
        <w:rPr>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16"/>
      </w:pPr>
      <w:r>
        <w:rPr>
          <w:b/>
          <w:color w:val="003C8C"/>
          <w:sz w:val="16"/>
        </w:rPr>
        <w:t>[ADI 3.549, rel. min. Cármen Lúcia, j. 17-9-2007, P, DJ de 31-10-2007.]</w:t>
      </w:r>
    </w:p>
    <w:p>
      <w:r>
        <w:rPr>
          <w:b/>
          <w:color w:val="B46400"/>
          <w:sz w:val="16"/>
        </w:rPr>
        <w:t>CONTROLE CONCENTRADO</w:t>
      </w:r>
    </w:p>
    <w:p>
      <w:r>
        <w:rPr>
          <w:color w:val="8C8C8C"/>
          <w:sz w:val="14"/>
        </w:rPr>
        <w:t>cf-art-30-inc-I</w:t>
      </w:r>
      <w:r>
        <w:rPr>
          <w:color w:val="0050A0"/>
          <w:sz w:val="14"/>
        </w:rPr>
        <w:t xml:space="preserve"> | ADI 3731</w:t>
      </w:r>
      <w:r>
        <w:rPr>
          <w:color w:val="0050A0"/>
          <w:sz w:val="14"/>
        </w:rPr>
        <w:t xml:space="preserve"> | rel. Cezar Peluso</w:t>
      </w:r>
      <w:r>
        <w:rPr>
          <w:color w:val="0050A0"/>
          <w:sz w:val="14"/>
        </w:rPr>
        <w:t xml:space="preserve"> | 2007</w:t>
      </w:r>
    </w:p>
    <w:p>
      <w:pPr>
        <w:ind w:left="216"/>
      </w:pPr>
      <w:r>
        <w:rPr>
          <w:sz w:val="18"/>
        </w:rPr>
        <w:t>Aparenta inconstitucionalidade a resolução de autoridade estadual que, sob pretexto do exercício do poder de polícia, discipline horário de funcionamento de estabelecimentos comerciais, matéria de consumo e assuntos análogos.</w:t>
      </w:r>
    </w:p>
    <w:p>
      <w:pPr>
        <w:ind w:left="216"/>
      </w:pPr>
      <w:r>
        <w:rPr>
          <w:b/>
          <w:color w:val="003C8C"/>
          <w:sz w:val="16"/>
        </w:rPr>
        <w:t>[ADI 3.731 MC, rel. min. Cezar Peluso, j. 29-8-2007, P, DJ de 11-10-2007.]</w:t>
      </w:r>
    </w:p>
    <w:p>
      <w:r>
        <w:rPr>
          <w:b/>
          <w:color w:val="B46400"/>
          <w:sz w:val="16"/>
        </w:rPr>
        <w:t>CONTROLE CONCENTRADO</w:t>
      </w:r>
    </w:p>
    <w:p>
      <w:r>
        <w:rPr>
          <w:color w:val="8C8C8C"/>
          <w:sz w:val="14"/>
        </w:rPr>
        <w:t>cf-art-30-inc-I</w:t>
      </w:r>
      <w:r>
        <w:rPr>
          <w:color w:val="0050A0"/>
          <w:sz w:val="14"/>
        </w:rPr>
        <w:t xml:space="preserve"> | RE 1343346</w:t>
      </w:r>
      <w:r>
        <w:rPr>
          <w:color w:val="0050A0"/>
          <w:sz w:val="14"/>
        </w:rPr>
        <w:t xml:space="preserve"> | rel. Luiz Fux</w:t>
      </w:r>
      <w:r>
        <w:rPr>
          <w:color w:val="0050A0"/>
          <w:sz w:val="14"/>
        </w:rPr>
        <w:t xml:space="preserve"> | 2024</w:t>
      </w:r>
    </w:p>
    <w:p>
      <w:pPr>
        <w:ind w:left="216"/>
      </w:pPr>
      <w:r>
        <w:rPr>
          <w:sz w:val="18"/>
        </w:rPr>
        <w:t>= ADI 3.691, rel. min. Gilmar Mendes, j. 29-8-2007, P, DJE de 9-5-2008 (In)constitucionalidade de marco regulatório municipal dos serviços cemiteriais, funerários e de cremação, à luz das normas constitucionais da ordem econômica.</w:t>
      </w:r>
    </w:p>
    <w:p>
      <w:pPr>
        <w:ind w:left="216"/>
      </w:pPr>
      <w:r>
        <w:rPr>
          <w:b/>
          <w:color w:val="003C8C"/>
          <w:sz w:val="16"/>
        </w:rPr>
        <w:t>[RE 1.343.346 RG, rel. min. Luiz Fux, j. 11.10.2024, P, DJE de 16.10.2024, Tema 1.332, com mérito pendente.]</w:t>
      </w:r>
    </w:p>
    <w:p>
      <w:r>
        <w:rPr>
          <w:b/>
          <w:color w:val="B46400"/>
          <w:sz w:val="16"/>
        </w:rPr>
        <w:t>REPERCUSSAO GERAL</w:t>
      </w:r>
    </w:p>
    <w:p>
      <w:r>
        <w:rPr>
          <w:color w:val="8C8C8C"/>
          <w:sz w:val="14"/>
        </w:rPr>
        <w:t>cf-art-30-inc-I</w:t>
      </w:r>
      <w:r>
        <w:rPr>
          <w:color w:val="0050A0"/>
          <w:sz w:val="14"/>
        </w:rPr>
        <w:t xml:space="preserve"> | RE 738481</w:t>
      </w:r>
      <w:r>
        <w:rPr>
          <w:color w:val="0050A0"/>
          <w:sz w:val="14"/>
        </w:rPr>
        <w:t xml:space="preserve"> | rel. Edson Fachin</w:t>
      </w:r>
      <w:r>
        <w:rPr>
          <w:color w:val="0050A0"/>
          <w:sz w:val="14"/>
        </w:rPr>
        <w:t xml:space="preserve"> | 2021</w:t>
      </w:r>
    </w:p>
    <w:p>
      <w:pPr>
        <w:ind w:left="216"/>
      </w:pPr>
      <w:r>
        <w:rPr>
          <w:sz w:val="18"/>
        </w:rPr>
        <w:t>“Compete aos municípios legislar sobre a obrigatoriedade de instalação de hidrômetros individuais nos edifícios e condomínios, em razão do preponderante interesse local envolvido.”</w:t>
      </w:r>
    </w:p>
    <w:p>
      <w:pPr>
        <w:ind w:left="216"/>
      </w:pPr>
      <w:r>
        <w:rPr>
          <w:b/>
          <w:color w:val="003C8C"/>
          <w:sz w:val="16"/>
        </w:rPr>
        <w:t>[RE 738.481, rel. min. Edson Fachin, j. 17-8-2021, P, DJE de 25-8-2021, Tema 849, com mérito julgado.]</w:t>
      </w:r>
    </w:p>
    <w:p>
      <w:r>
        <w:rPr>
          <w:b/>
          <w:color w:val="B46400"/>
          <w:sz w:val="16"/>
        </w:rPr>
        <w:t>REPERCUSSAO GERAL</w:t>
      </w:r>
    </w:p>
    <w:p>
      <w:r>
        <w:rPr>
          <w:color w:val="8C8C8C"/>
          <w:sz w:val="14"/>
        </w:rPr>
        <w:t>cf-art-30-inc-I</w:t>
      </w:r>
      <w:r>
        <w:rPr>
          <w:color w:val="0050A0"/>
          <w:sz w:val="14"/>
        </w:rPr>
        <w:t xml:space="preserve"> | RE 1151237</w:t>
      </w:r>
      <w:r>
        <w:rPr>
          <w:color w:val="0050A0"/>
          <w:sz w:val="14"/>
        </w:rPr>
        <w:t xml:space="preserve"> | rel. Alexandre de Moraes</w:t>
      </w:r>
      <w:r>
        <w:rPr>
          <w:color w:val="0050A0"/>
          <w:sz w:val="14"/>
        </w:rPr>
        <w:t xml:space="preserve"> | 2019</w:t>
      </w:r>
    </w:p>
    <w:p>
      <w:pPr>
        <w:ind w:left="216"/>
      </w:pPr>
      <w:r>
        <w:rPr>
          <w:sz w:val="18"/>
        </w:rPr>
        <w:t>(...) a existência de uma coabitação normativa entre os Poderes Executivo (decreto) e o Legislativo (lei formal), para o exercício da competência destinada a ‘denominação de próprios, vias e logradouros públicos e suas alterações’, cada qual no âmbito de suas atribuições.</w:t>
      </w:r>
    </w:p>
    <w:p>
      <w:pPr>
        <w:ind w:left="216"/>
      </w:pPr>
      <w:r>
        <w:rPr>
          <w:b/>
          <w:color w:val="003C8C"/>
          <w:sz w:val="16"/>
        </w:rPr>
        <w:t>[RE 1.151.237, rel. min. Alexandre de Moraes, j. 3-10-2019, P, DJE de 12-11-2019, Tema 1070.]</w:t>
      </w:r>
    </w:p>
    <w:p>
      <w:r>
        <w:rPr>
          <w:b/>
          <w:color w:val="B46400"/>
          <w:sz w:val="16"/>
        </w:rPr>
        <w:t>REPERCUSSAO GERAL</w:t>
      </w:r>
    </w:p>
    <w:p>
      <w:r>
        <w:rPr>
          <w:color w:val="8C8C8C"/>
          <w:sz w:val="14"/>
        </w:rPr>
        <w:t>cf-art-30-inc-I</w:t>
      </w:r>
      <w:r>
        <w:rPr>
          <w:color w:val="0050A0"/>
          <w:sz w:val="14"/>
        </w:rPr>
        <w:t xml:space="preserve"> | RE 586224</w:t>
      </w:r>
      <w:r>
        <w:rPr>
          <w:color w:val="0050A0"/>
          <w:sz w:val="14"/>
        </w:rPr>
        <w:t xml:space="preserve"> | rel. Luiz Fux</w:t>
      </w:r>
      <w:r>
        <w:rPr>
          <w:color w:val="0050A0"/>
          <w:sz w:val="14"/>
        </w:rPr>
        <w:t xml:space="preserve"> | 2015</w:t>
      </w:r>
    </w:p>
    <w:p>
      <w:pPr>
        <w:ind w:left="216"/>
      </w:pPr>
      <w:r>
        <w:rPr>
          <w:sz w:val="18"/>
        </w:rPr>
        <w:t>O Município é competente para legislar sobre meio ambiente com União e Estado, no limite de seu interesse local e desde que tal regramento seja e harmônico com a disciplina estabelecida pelos demais entes federados (art. 24, VI, c/c 30, I e II, da CRFB).</w:t>
      </w:r>
    </w:p>
    <w:p>
      <w:pPr>
        <w:ind w:left="216"/>
      </w:pPr>
      <w:r>
        <w:rPr>
          <w:b/>
          <w:color w:val="003C8C"/>
          <w:sz w:val="16"/>
        </w:rPr>
        <w:t>[RE 586.224, rel. min. Luiz Fux, j. 5-3-2015, P, DJE de 8-5-2015, Tema 145.]</w:t>
      </w:r>
    </w:p>
    <w:p>
      <w:r>
        <w:rPr>
          <w:b/>
          <w:color w:val="B46400"/>
          <w:sz w:val="16"/>
        </w:rPr>
        <w:t>REPERCUSSAO GERAL</w:t>
      </w:r>
    </w:p>
    <w:p>
      <w:r>
        <w:rPr>
          <w:color w:val="8C8C8C"/>
          <w:sz w:val="14"/>
        </w:rPr>
        <w:t>cf-art-30-inc-I</w:t>
      </w:r>
      <w:r>
        <w:rPr>
          <w:color w:val="0050A0"/>
          <w:sz w:val="14"/>
        </w:rPr>
        <w:t xml:space="preserve"> | ARE 639496</w:t>
      </w:r>
      <w:r>
        <w:rPr>
          <w:color w:val="0050A0"/>
          <w:sz w:val="14"/>
        </w:rPr>
        <w:t xml:space="preserve"> | rel. Cezar Peluso</w:t>
      </w:r>
      <w:r>
        <w:rPr>
          <w:color w:val="0050A0"/>
          <w:sz w:val="14"/>
        </w:rPr>
        <w:t xml:space="preserve"> | 2011</w:t>
      </w:r>
    </w:p>
    <w:p>
      <w:pPr>
        <w:ind w:left="216"/>
      </w:pPr>
      <w:r>
        <w:rPr>
          <w:sz w:val="18"/>
        </w:rPr>
        <w:t>(...)  inconstitucionalidade de norma municipal que impõe sanção mais gravosa que a prevista no CTB, por extrapolar a competência legislativa suplementar do Município expressa no art. 30, II, da CF. (...) Esta Corte possui ainda jurisprudência firmada no sentido de que compete privativamente à União legislar sobre trânsito e transporte, impossibilitados os Estados-membros e Municípios a legislar sobre a matéria enquanto não autorizados por lei complementar.</w:t>
      </w:r>
    </w:p>
    <w:p>
      <w:pPr>
        <w:ind w:left="216"/>
      </w:pPr>
      <w:r>
        <w:rPr>
          <w:b/>
          <w:color w:val="003C8C"/>
          <w:sz w:val="16"/>
        </w:rPr>
        <w:t>[ARE 639.496 RG, voto do rel. min. Cezar Peluso, j. 16-6-2011, P, DJE de 31-8-2011, Tema 430.]</w:t>
      </w:r>
    </w:p>
    <w:p>
      <w:r>
        <w:rPr>
          <w:b/>
          <w:color w:val="B46400"/>
          <w:sz w:val="16"/>
        </w:rPr>
        <w:t>REPERCUSSAO GERAL</w:t>
      </w:r>
    </w:p>
    <w:p>
      <w:r>
        <w:rPr>
          <w:color w:val="8C8C8C"/>
          <w:sz w:val="14"/>
        </w:rPr>
        <w:t>cf-art-30-inc-I</w:t>
      </w:r>
      <w:r>
        <w:rPr>
          <w:color w:val="0050A0"/>
          <w:sz w:val="14"/>
        </w:rPr>
        <w:t xml:space="preserve"> | ARE 1554743</w:t>
      </w:r>
      <w:r>
        <w:rPr>
          <w:color w:val="0050A0"/>
          <w:sz w:val="14"/>
        </w:rPr>
        <w:t xml:space="preserve"> | rel. Dias Toffoli</w:t>
      </w:r>
      <w:r>
        <w:rPr>
          <w:color w:val="0050A0"/>
          <w:sz w:val="14"/>
        </w:rPr>
        <w:t xml:space="preserve"> | 2025</w:t>
      </w:r>
    </w:p>
    <w:p>
      <w:pPr>
        <w:ind w:left="216"/>
      </w:pPr>
      <w:r>
        <w:rPr>
          <w:sz w:val="18"/>
        </w:rPr>
        <w:t>Definição do tempo máximo de espera de clientes em filas de instituições bancárias. Competência do Município para legislar. Assunto de interesse local. Ratificação da jurisprudência firmada por esta Suprema Corte.</w:t>
        <w:br/>
        <w:t>[RE 610.221 RG, rel. min. Ellen Gracie, j. 29-4-2010, P, DJE de 20-8-2010, Tema 272.] O Município do Rio de Janeiro, ao conceder a meia-entrada aos professores de cursos preparatórios comunitários e/ou sociais em estabelecimentos que promovam lazer e entretenimento e estimulem a difusã</w:t>
      </w:r>
    </w:p>
    <w:p>
      <w:pPr>
        <w:ind w:left="216"/>
      </w:pPr>
      <w:r>
        <w:rPr>
          <w:b/>
          <w:color w:val="003C8C"/>
          <w:sz w:val="16"/>
        </w:rPr>
        <w:t>[ARE 1.554.743 AgR, rel. min. Dias Toffoli, j. 15.09.2025, P, DJE de 08.10.2025.]</w:t>
      </w:r>
    </w:p>
    <w:p>
      <w:r>
        <w:rPr>
          <w:b/>
          <w:color w:val="B46400"/>
          <w:sz w:val="16"/>
        </w:rPr>
        <w:t>JULGADOS CORRELATOS</w:t>
      </w:r>
    </w:p>
    <w:p>
      <w:r>
        <w:rPr>
          <w:color w:val="8C8C8C"/>
          <w:sz w:val="14"/>
        </w:rPr>
        <w:t>cf-art-30-inc-I</w:t>
      </w:r>
      <w:r>
        <w:rPr>
          <w:color w:val="0050A0"/>
          <w:sz w:val="14"/>
        </w:rPr>
        <w:t xml:space="preserve"> | RE 1052719</w:t>
      </w:r>
      <w:r>
        <w:rPr>
          <w:color w:val="0050A0"/>
          <w:sz w:val="14"/>
        </w:rPr>
        <w:t xml:space="preserve"> | rel. Ricardo Lewandowski</w:t>
      </w:r>
      <w:r>
        <w:rPr>
          <w:color w:val="0050A0"/>
          <w:sz w:val="14"/>
        </w:rPr>
        <w:t xml:space="preserve"> | 2018</w:t>
      </w:r>
    </w:p>
    <w:p>
      <w:pPr>
        <w:ind w:left="216"/>
      </w:pPr>
      <w:r>
        <w:rPr>
          <w:sz w:val="18"/>
        </w:rPr>
        <w:t>(...) reafirmação da importância do município em nosso contexto constitucional, bem lembrado pelo Ministro Fachin, agora alçado a integrante pleno de nossa Federação, é um membro de pleno direito da Federação Brasileira. E, aqui, nesse caso, temos exatamente isso, uma grande empresa atacadista, que atua em todo o território nacional e, de certa maneira, se utiliza de práticas que colocam em xeque o conforto, a privacidade do consumidor, que é indefeso perante uma imensa empresa como esta. O muni</w:t>
      </w:r>
    </w:p>
    <w:p>
      <w:pPr>
        <w:ind w:left="216"/>
      </w:pPr>
      <w:r>
        <w:rPr>
          <w:b/>
          <w:color w:val="003C8C"/>
          <w:sz w:val="16"/>
        </w:rPr>
        <w:t>[RE 1.052.719 AgR, rel. min. Ricardo Lewandowski, j. 25-9-2018, 2ª T, DJE de 17-9-2019.]</w:t>
      </w:r>
    </w:p>
    <w:p>
      <w:r>
        <w:rPr>
          <w:b/>
          <w:color w:val="B46400"/>
          <w:sz w:val="16"/>
        </w:rPr>
        <w:t>JULGADOS CORRELATOS</w:t>
      </w:r>
    </w:p>
    <w:p>
      <w:r>
        <w:rPr>
          <w:color w:val="8C8C8C"/>
          <w:sz w:val="14"/>
        </w:rPr>
        <w:t>cf-art-30-inc-I</w:t>
      </w:r>
      <w:r>
        <w:rPr>
          <w:color w:val="0050A0"/>
          <w:sz w:val="14"/>
        </w:rPr>
        <w:t xml:space="preserve"> | ARE 784981</w:t>
      </w:r>
      <w:r>
        <w:rPr>
          <w:color w:val="0050A0"/>
          <w:sz w:val="14"/>
        </w:rPr>
        <w:t xml:space="preserve"> | rel. Rosa Weber</w:t>
      </w:r>
      <w:r>
        <w:rPr>
          <w:color w:val="0050A0"/>
          <w:sz w:val="14"/>
        </w:rPr>
        <w:t xml:space="preserve"> | 2015</w:t>
      </w:r>
    </w:p>
    <w:p>
      <w:pPr>
        <w:ind w:left="216"/>
      </w:pPr>
      <w:r>
        <w:rPr>
          <w:sz w:val="18"/>
        </w:rPr>
        <w:t>Competência do Município para legislar em matéria de segurança em estabelecimentos financeiros. Terminais de autoatendimento.</w:t>
      </w:r>
    </w:p>
    <w:p>
      <w:pPr>
        <w:ind w:left="216"/>
      </w:pPr>
      <w:r>
        <w:rPr>
          <w:b/>
          <w:color w:val="003C8C"/>
          <w:sz w:val="16"/>
        </w:rPr>
        <w:t>[ARE 784.981 AgR, rel. min. Rosa Weber, j. 17-3-2015, 1ª T, DJE de 7-4-2015.]</w:t>
      </w:r>
    </w:p>
    <w:p>
      <w:r>
        <w:rPr>
          <w:b/>
          <w:color w:val="B46400"/>
          <w:sz w:val="16"/>
        </w:rPr>
        <w:t>JULGADOS CORRELATOS</w:t>
      </w:r>
    </w:p>
    <w:p>
      <w:r>
        <w:rPr>
          <w:color w:val="8C8C8C"/>
          <w:sz w:val="14"/>
        </w:rPr>
        <w:t>cf-art-30-inc-I</w:t>
      </w:r>
      <w:r>
        <w:rPr>
          <w:color w:val="0050A0"/>
          <w:sz w:val="14"/>
        </w:rPr>
        <w:t xml:space="preserve"> | AI 799690</w:t>
      </w:r>
      <w:r>
        <w:rPr>
          <w:color w:val="0050A0"/>
          <w:sz w:val="14"/>
        </w:rPr>
        <w:t xml:space="preserve"> | rel. Rosa Weber</w:t>
      </w:r>
      <w:r>
        <w:rPr>
          <w:color w:val="0050A0"/>
          <w:sz w:val="14"/>
        </w:rPr>
        <w:t xml:space="preserve"> | 2013</w:t>
      </w:r>
    </w:p>
    <w:p>
      <w:pPr>
        <w:ind w:left="216"/>
      </w:pPr>
      <w:r>
        <w:rPr>
          <w:sz w:val="18"/>
        </w:rPr>
        <w:t>Interpretação da Lei municipal paulista 14.223/2006. Competência municipal para legislar sobre assuntos de interesse local. (...) O acórdão recorrido assentou que a Lei municipal 14.223/2006 – denominada "Lei Cidade Limpa" – trata de assuntos de interesse local, entre os quais, a ordenação dos elementos que compõem a paisagem urbana, com vistas a evitar a poluição visual e bem cuidar do meio ambiente e do patrimônio da cidade.</w:t>
      </w:r>
    </w:p>
    <w:p>
      <w:pPr>
        <w:ind w:left="216"/>
      </w:pPr>
      <w:r>
        <w:rPr>
          <w:b/>
          <w:color w:val="003C8C"/>
          <w:sz w:val="16"/>
        </w:rPr>
        <w:t>[AI 799.690 AgR, rel. min. Rosa Weber, j. 10-12-2013, 1ª T, DJE de 3-2-2014.]</w:t>
      </w:r>
    </w:p>
    <w:p>
      <w:r>
        <w:rPr>
          <w:b/>
          <w:color w:val="B46400"/>
          <w:sz w:val="16"/>
        </w:rPr>
        <w:t>JULGADOS CORRELATOS</w:t>
      </w:r>
    </w:p>
    <w:p>
      <w:r>
        <w:rPr>
          <w:color w:val="8C8C8C"/>
          <w:sz w:val="14"/>
        </w:rPr>
        <w:t>cf-art-30-inc-I</w:t>
      </w:r>
      <w:r>
        <w:rPr>
          <w:color w:val="0050A0"/>
          <w:sz w:val="14"/>
        </w:rPr>
        <w:t xml:space="preserve"> | RE 702848</w:t>
      </w:r>
      <w:r>
        <w:rPr>
          <w:color w:val="0050A0"/>
          <w:sz w:val="14"/>
        </w:rPr>
        <w:t xml:space="preserve"> | rel. Celso de Mello</w:t>
      </w:r>
      <w:r>
        <w:rPr>
          <w:color w:val="0050A0"/>
          <w:sz w:val="14"/>
        </w:rPr>
        <w:t xml:space="preserve"> | 2013</w:t>
      </w:r>
    </w:p>
    <w:p>
      <w:pPr>
        <w:ind w:left="216"/>
      </w:pPr>
      <w:r>
        <w:rPr>
          <w:sz w:val="18"/>
        </w:rPr>
        <w:t>Não vislumbro, no texto da Carta Política, a existência de obstáculo constitucional que possa inibir o exercício, pelo Município, da típica atribuição institucional que lhe pertence, fundada em título jurídico específico (CF, art. 30, I), para legislar, por autoridade própria, sobre a extensão da gratuidade do transporte público coletivo urbano às pessoas compreendidas na faixa etária entre 60 e 65 anos. Na realidade, o Município, ao assim legislar, apoia-se em competência material – que lhe res</w:t>
      </w:r>
    </w:p>
    <w:p>
      <w:pPr>
        <w:ind w:left="216"/>
      </w:pPr>
      <w:r>
        <w:rPr>
          <w:b/>
          <w:color w:val="003C8C"/>
          <w:sz w:val="16"/>
        </w:rPr>
        <w:t>[RE 702.848, rel. min. Celso de Mello, j. 29-4-2013, dec. monocrática, DJE de 14-5-2013.]</w:t>
      </w:r>
    </w:p>
    <w:p>
      <w:r>
        <w:rPr>
          <w:b/>
          <w:color w:val="B46400"/>
          <w:sz w:val="16"/>
        </w:rPr>
        <w:t>JULGADOS CORRELATOS</w:t>
      </w:r>
    </w:p>
    <w:p>
      <w:r>
        <w:rPr>
          <w:color w:val="8C8C8C"/>
          <w:sz w:val="14"/>
        </w:rPr>
        <w:t>cf-art-30-inc-I</w:t>
      </w:r>
      <w:r>
        <w:rPr>
          <w:color w:val="0050A0"/>
          <w:sz w:val="14"/>
        </w:rPr>
        <w:t xml:space="preserve"> | RE 566836</w:t>
      </w:r>
      <w:r>
        <w:rPr>
          <w:color w:val="0050A0"/>
          <w:sz w:val="14"/>
        </w:rPr>
        <w:t xml:space="preserve"> | rel. Cármen Lúcia</w:t>
      </w:r>
      <w:r>
        <w:rPr>
          <w:color w:val="0050A0"/>
          <w:sz w:val="14"/>
        </w:rPr>
        <w:t xml:space="preserve"> | 2009</w:t>
      </w:r>
    </w:p>
    <w:p>
      <w:pPr>
        <w:ind w:left="216"/>
      </w:pPr>
      <w:r>
        <w:rPr>
          <w:sz w:val="18"/>
        </w:rPr>
        <w:t>(...) o acórdão recorrido está em harmonia com a pacífica jurisprudência do STF firmada no sentido de que o Município tem competência para legislar sobre a distância mínima entre postos de revenda de combustíveis.</w:t>
      </w:r>
    </w:p>
    <w:p>
      <w:pPr>
        <w:ind w:left="216"/>
      </w:pPr>
      <w:r>
        <w:rPr>
          <w:b/>
          <w:color w:val="003C8C"/>
          <w:sz w:val="16"/>
        </w:rPr>
        <w:t>[RE 566.836 ED, voto da rel. min. Cármen Lúcia, j. 30-6-2009, 1ª T, DJE de 14-8-2009.]</w:t>
      </w:r>
    </w:p>
    <w:p>
      <w:r>
        <w:rPr>
          <w:b/>
          <w:color w:val="B46400"/>
          <w:sz w:val="16"/>
        </w:rPr>
        <w:t>JULGADOS CORRELATOS</w:t>
      </w:r>
    </w:p>
    <w:p>
      <w:r>
        <w:rPr>
          <w:color w:val="8C8C8C"/>
          <w:sz w:val="14"/>
        </w:rPr>
        <w:t>cf-art-30-inc-I</w:t>
      </w:r>
      <w:r>
        <w:rPr>
          <w:color w:val="0050A0"/>
          <w:sz w:val="14"/>
        </w:rPr>
        <w:t xml:space="preserve"> | AI 622405</w:t>
      </w:r>
      <w:r>
        <w:rPr>
          <w:color w:val="0050A0"/>
          <w:sz w:val="14"/>
        </w:rPr>
        <w:t xml:space="preserve"> | rel. Eros Grau</w:t>
      </w:r>
      <w:r>
        <w:rPr>
          <w:color w:val="0050A0"/>
          <w:sz w:val="14"/>
        </w:rPr>
        <w:t xml:space="preserve"> | 2007</w:t>
      </w:r>
    </w:p>
    <w:p>
      <w:pPr>
        <w:ind w:left="216"/>
      </w:pPr>
      <w:r>
        <w:rPr>
          <w:sz w:val="18"/>
        </w:rPr>
        <w:t>Vide RE 235.736, rel. min. Ilmar Galvão, j. 21-3-2000, 1ª T, DJ de 26-5-2000 Os Municípios têm autonomia para regular o horário do comércio local, desde que não infrinjam leis estaduais ou federais válidas, pois a Constituição lhes confere competência para legislar sobre assuntos de interesse local.</w:t>
      </w:r>
    </w:p>
    <w:p>
      <w:pPr>
        <w:ind w:left="216"/>
      </w:pPr>
      <w:r>
        <w:rPr>
          <w:b/>
          <w:color w:val="003C8C"/>
          <w:sz w:val="16"/>
        </w:rPr>
        <w:t>[AI 622.405 AgR, rel. min. Eros Grau, j. 22-5-2007, 2ª T, DJ de 15-6-2007.]</w:t>
      </w:r>
    </w:p>
    <w:p>
      <w:r>
        <w:rPr>
          <w:b/>
          <w:color w:val="B46400"/>
          <w:sz w:val="16"/>
        </w:rPr>
        <w:t>JULGADOS CORRELATOS</w:t>
      </w:r>
    </w:p>
    <w:p>
      <w:r>
        <w:rPr>
          <w:color w:val="8C8C8C"/>
          <w:sz w:val="14"/>
        </w:rPr>
        <w:t>cf-art-30-inc-I</w:t>
      </w:r>
      <w:r>
        <w:rPr>
          <w:color w:val="0050A0"/>
          <w:sz w:val="14"/>
        </w:rPr>
        <w:t xml:space="preserve"> | RE 397094</w:t>
      </w:r>
      <w:r>
        <w:rPr>
          <w:color w:val="0050A0"/>
          <w:sz w:val="14"/>
        </w:rPr>
        <w:t xml:space="preserve"> | rel. Sepúlveda Pertence</w:t>
      </w:r>
      <w:r>
        <w:rPr>
          <w:color w:val="0050A0"/>
          <w:sz w:val="14"/>
        </w:rPr>
        <w:t xml:space="preserve"> | 2006</w:t>
      </w:r>
    </w:p>
    <w:p>
      <w:pPr>
        <w:ind w:left="216"/>
      </w:pPr>
      <w:r>
        <w:rPr>
          <w:sz w:val="18"/>
        </w:rPr>
        <w:t>= AI 729.307 ED, rel. min. Cármen Lúcia, j. 27-10-2009, 1ª T, DJE de 4-12-2009 Vide ADI 3.731 MC, rel. min. Cezar Peluso, j. 29-8-2007, P, DJ de 11-10-2007 Distrito Federal: competência legislativa para fixação de tempo razoável de espera dos usuários dos serviços de cartórios. A imposição legal de um limite ao tempo de espera em fila dos usuários dos serviços prestados pelos cartórios não constitui matéria relativa à disciplina dos registros públicos, mas assunto de interesse local, cuja compet</w:t>
      </w:r>
    </w:p>
    <w:p>
      <w:pPr>
        <w:ind w:left="216"/>
      </w:pPr>
      <w:r>
        <w:rPr>
          <w:b/>
          <w:color w:val="003C8C"/>
          <w:sz w:val="16"/>
        </w:rPr>
        <w:t>[RE 397.094, rel. min. Sepúlveda Pertence, j. 29-8-2006, 1ª T, DJ de 27-10-2006.]</w:t>
      </w:r>
    </w:p>
    <w:p>
      <w:r>
        <w:rPr>
          <w:b/>
          <w:color w:val="B46400"/>
          <w:sz w:val="16"/>
        </w:rPr>
        <w:t>JULGADOS CORRELATOS</w:t>
      </w:r>
    </w:p>
    <w:p>
      <w:r>
        <w:rPr>
          <w:color w:val="8C8C8C"/>
          <w:sz w:val="14"/>
        </w:rPr>
        <w:t>cf-art-30-inc-I</w:t>
      </w:r>
      <w:r>
        <w:rPr>
          <w:color w:val="0050A0"/>
          <w:sz w:val="14"/>
        </w:rPr>
        <w:t xml:space="preserve"> | AI 491420</w:t>
      </w:r>
      <w:r>
        <w:rPr>
          <w:color w:val="0050A0"/>
          <w:sz w:val="14"/>
        </w:rPr>
        <w:t xml:space="preserve"> | rel. Cezar Peluso</w:t>
      </w:r>
      <w:r>
        <w:rPr>
          <w:color w:val="0050A0"/>
          <w:sz w:val="14"/>
        </w:rPr>
        <w:t xml:space="preserve"> | 2006</w:t>
      </w:r>
    </w:p>
    <w:p>
      <w:pPr>
        <w:ind w:left="216"/>
      </w:pPr>
      <w:r>
        <w:rPr>
          <w:sz w:val="18"/>
        </w:rPr>
        <w:t>Os Municípios são competentes para legislar sobre questões que respeitem a edificações ou construções realizadas no seu território, assim como sobre assuntos relacionados à exigência de equipamentos de segurança, em imóveis destinados a atendimento ao público.</w:t>
      </w:r>
    </w:p>
    <w:p>
      <w:pPr>
        <w:ind w:left="216"/>
      </w:pPr>
      <w:r>
        <w:rPr>
          <w:b/>
          <w:color w:val="003C8C"/>
          <w:sz w:val="16"/>
        </w:rPr>
        <w:t>[AI 491.420 AgR, rel. min. Cezar Peluso, j. 21-2-2006, 1ª T, DJ de 24-3-2006.]</w:t>
      </w:r>
    </w:p>
    <w:p>
      <w:r>
        <w:rPr>
          <w:b/>
          <w:color w:val="B46400"/>
          <w:sz w:val="16"/>
        </w:rPr>
        <w:t>JULGADOS CORRELATOS</w:t>
      </w:r>
    </w:p>
    <w:p>
      <w:r>
        <w:rPr>
          <w:color w:val="8C8C8C"/>
          <w:sz w:val="14"/>
        </w:rPr>
        <w:t>cf-art-30-inc-I</w:t>
      </w:r>
      <w:r>
        <w:rPr>
          <w:color w:val="0050A0"/>
          <w:sz w:val="14"/>
        </w:rPr>
        <w:t xml:space="preserve"> | RE 313060</w:t>
      </w:r>
      <w:r>
        <w:rPr>
          <w:color w:val="0050A0"/>
          <w:sz w:val="14"/>
        </w:rPr>
        <w:t xml:space="preserve"> | rel. Ellen Gracie</w:t>
      </w:r>
      <w:r>
        <w:rPr>
          <w:color w:val="0050A0"/>
          <w:sz w:val="14"/>
        </w:rPr>
        <w:t xml:space="preserve"> | 2005</w:t>
      </w:r>
    </w:p>
    <w:p>
      <w:pPr>
        <w:ind w:left="216"/>
      </w:pPr>
      <w:r>
        <w:rPr>
          <w:sz w:val="18"/>
        </w:rPr>
        <w:t>= RE 795.804 AgR, rel. min. Gilmar Mendes, j. 29-4-2014, 2ª T, DJE de 16-5-2014 A competência constitucional dos Municípios de legislar sobre interesse local não tem o alcance de estabelecer normas que a própria Constituição, na repartição das competências, atribui à União ou aos Estados. O legislador constituinte, em matéria de legislação sobre seguros, sequer conferiu competência comum ou concorrente aos Estados ou aos Municípios.</w:t>
      </w:r>
    </w:p>
    <w:p>
      <w:pPr>
        <w:ind w:left="216"/>
      </w:pPr>
      <w:r>
        <w:rPr>
          <w:b/>
          <w:color w:val="003C8C"/>
          <w:sz w:val="16"/>
        </w:rPr>
        <w:t>[RE 313.060, rel. min. Ellen Gracie, j. 29-11-2005, 2ª T, DJ de 24-2-2006.]</w:t>
      </w:r>
    </w:p>
    <w:p>
      <w:r>
        <w:rPr>
          <w:b/>
          <w:color w:val="B46400"/>
          <w:sz w:val="16"/>
        </w:rPr>
        <w:t>JULGADOS CORRELATOS</w:t>
      </w:r>
    </w:p>
    <w:p>
      <w:r>
        <w:rPr>
          <w:color w:val="8C8C8C"/>
          <w:sz w:val="14"/>
        </w:rPr>
        <w:t>cf-art-30-inc-I</w:t>
      </w:r>
      <w:r>
        <w:rPr>
          <w:color w:val="0050A0"/>
          <w:sz w:val="14"/>
        </w:rPr>
        <w:t xml:space="preserve"> | AI 347717</w:t>
      </w:r>
      <w:r>
        <w:rPr>
          <w:color w:val="0050A0"/>
          <w:sz w:val="14"/>
        </w:rPr>
        <w:t xml:space="preserve"> | rel. Celso de Mello</w:t>
      </w:r>
      <w:r>
        <w:rPr>
          <w:color w:val="0050A0"/>
          <w:sz w:val="14"/>
        </w:rPr>
        <w:t xml:space="preserve"> | 2005</w:t>
      </w:r>
    </w:p>
    <w:p>
      <w:pPr>
        <w:ind w:left="216"/>
      </w:pPr>
      <w:r>
        <w:rPr>
          <w:sz w:val="18"/>
        </w:rPr>
        <w:t>O Município pode editar legislação própria, com fundamento na autonomia constitucional que lhe é inerente (CF, art. 30, I), com o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w:t>
      </w:r>
    </w:p>
    <w:p>
      <w:pPr>
        <w:ind w:left="216"/>
      </w:pPr>
      <w:r>
        <w:rPr>
          <w:b/>
          <w:color w:val="003C8C"/>
          <w:sz w:val="16"/>
        </w:rPr>
        <w:t>[AI 347.717 AgR, rel. min. Celso de Mello, j. 31-5-2005, 2ª T, DJ de 5-8-2005.]</w:t>
      </w:r>
    </w:p>
    <w:p>
      <w:r>
        <w:rPr>
          <w:b/>
          <w:color w:val="B46400"/>
          <w:sz w:val="16"/>
        </w:rPr>
        <w:t>JULGADOS CORRELATOS</w:t>
      </w:r>
    </w:p>
    <w:p>
      <w:r>
        <w:rPr>
          <w:color w:val="8C8C8C"/>
          <w:sz w:val="14"/>
        </w:rPr>
        <w:t>cf-art-30-inc-I</w:t>
      </w:r>
      <w:r>
        <w:rPr>
          <w:color w:val="0050A0"/>
          <w:sz w:val="14"/>
        </w:rPr>
        <w:t xml:space="preserve"> | RE 203909</w:t>
      </w:r>
      <w:r>
        <w:rPr>
          <w:color w:val="0050A0"/>
          <w:sz w:val="14"/>
        </w:rPr>
        <w:t xml:space="preserve"> | rel. Ilmar Galvão</w:t>
      </w:r>
      <w:r>
        <w:rPr>
          <w:color w:val="0050A0"/>
          <w:sz w:val="14"/>
        </w:rPr>
        <w:t xml:space="preserve"> | 1997</w:t>
      </w:r>
    </w:p>
    <w:p>
      <w:pPr>
        <w:ind w:left="216"/>
      </w:pPr>
      <w:r>
        <w:rPr>
          <w:sz w:val="18"/>
        </w:rPr>
        <w:t>= RE 266.536 AgR, rel. min. Dias Toffoli, j. 17-4-2012, 1ª T, DJE de 11-5-2012 Lei municipal de Joinville, que proíbe a instalação de nova farmácia a menos de 500 metros de estabelecimento da mesma natureza. Extremo a que não pode levar a competência municipal para o zoneamento da cidade, por redundar em reserva de mercado, ainda que relativa, e, consequentemente, em afronta aos princípios da livre concorrência, da defesa do consumidor e da liberdade do exercício das atividades econômicas, que i</w:t>
      </w:r>
    </w:p>
    <w:p>
      <w:pPr>
        <w:ind w:left="216"/>
      </w:pPr>
      <w:r>
        <w:rPr>
          <w:b/>
          <w:color w:val="003C8C"/>
          <w:sz w:val="16"/>
        </w:rPr>
        <w:t>[RE 203.909, rel. min. Ilmar Galvão, j. 14-10-1997, 1ª T, DJ de 6-2-1998.]</w:t>
      </w:r>
    </w:p>
    <w:p>
      <w:r>
        <w:rPr>
          <w:b/>
          <w:color w:val="B46400"/>
          <w:sz w:val="16"/>
        </w:rPr>
        <w:t>JULGADOS CORRELATOS</w:t>
      </w:r>
    </w:p>
    <w:p>
      <w:r>
        <w:rPr>
          <w:color w:val="8C8C8C"/>
          <w:sz w:val="14"/>
        </w:rPr>
        <w:t>cf-art-30-inc-II</w:t>
      </w:r>
      <w:r>
        <w:rPr>
          <w:color w:val="0050A0"/>
          <w:sz w:val="14"/>
        </w:rPr>
        <w:t xml:space="preserve"> | RE 1576466</w:t>
      </w:r>
      <w:r>
        <w:rPr>
          <w:color w:val="0050A0"/>
          <w:sz w:val="14"/>
        </w:rPr>
        <w:t xml:space="preserve"> | rel. Flávio Dino</w:t>
      </w:r>
      <w:r>
        <w:rPr>
          <w:color w:val="0050A0"/>
          <w:sz w:val="14"/>
        </w:rPr>
        <w:t xml:space="preserve"> | 2026</w:t>
      </w:r>
    </w:p>
    <w:p>
      <w:pPr>
        <w:ind w:left="216"/>
      </w:pPr>
      <w:r>
        <w:rPr>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w:t>
      </w:r>
    </w:p>
    <w:p>
      <w:pPr>
        <w:ind w:left="216"/>
      </w:pPr>
      <w:r>
        <w:rPr>
          <w:b/>
          <w:color w:val="003C8C"/>
          <w:sz w:val="16"/>
        </w:rPr>
        <w:t>[RE 1.576.466 AgR, rel. min. Flávio Dino, j. 9-2-2026, P, DJE de 23-2-2026.]</w:t>
      </w:r>
    </w:p>
    <w:p>
      <w:r>
        <w:rPr>
          <w:b/>
          <w:color w:val="B46400"/>
          <w:sz w:val="16"/>
        </w:rPr>
        <w:t>JULGADOS CORRELATOS</w:t>
      </w:r>
    </w:p>
    <w:p>
      <w:r>
        <w:rPr>
          <w:color w:val="8C8C8C"/>
          <w:sz w:val="14"/>
        </w:rPr>
        <w:t>cf-art-30-inc-II</w:t>
      </w:r>
      <w:r>
        <w:rPr>
          <w:color w:val="0050A0"/>
          <w:sz w:val="14"/>
        </w:rPr>
        <w:t xml:space="preserve"> | ARE 1554743</w:t>
      </w:r>
      <w:r>
        <w:rPr>
          <w:color w:val="0050A0"/>
          <w:sz w:val="14"/>
        </w:rPr>
        <w:t xml:space="preserve"> | rel. Dias Toffoli</w:t>
      </w:r>
      <w:r>
        <w:rPr>
          <w:color w:val="0050A0"/>
          <w:sz w:val="14"/>
        </w:rPr>
        <w:t xml:space="preserve"> | 2025</w:t>
      </w:r>
    </w:p>
    <w:p>
      <w:pPr>
        <w:ind w:left="216"/>
      </w:pPr>
      <w:r>
        <w:rPr>
          <w:sz w:val="18"/>
        </w:rPr>
        <w:t>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República, uma vez que, ao legislar sobre assunto de interesse local – valorização dos profissionais de educação do referido ente federativo, compreendidos lato sensu –, suplementou as legislações fede</w:t>
      </w:r>
    </w:p>
    <w:p>
      <w:pPr>
        <w:ind w:left="216"/>
      </w:pPr>
      <w:r>
        <w:rPr>
          <w:b/>
          <w:color w:val="003C8C"/>
          <w:sz w:val="16"/>
        </w:rPr>
        <w:t>[ARE 1.554.743 AgR, rel. min. Dias Toffoli, j. 15.09.2025, P, DJE de 08.10.2025.]</w:t>
      </w:r>
    </w:p>
    <w:p>
      <w:r>
        <w:rPr>
          <w:b/>
          <w:color w:val="B46400"/>
          <w:sz w:val="16"/>
        </w:rPr>
        <w:t>JULGADOS CORRELATOS</w:t>
      </w:r>
    </w:p>
    <w:p>
      <w:r>
        <w:rPr>
          <w:color w:val="8C8C8C"/>
          <w:sz w:val="14"/>
        </w:rPr>
        <w:t>cf-art-30-inc-II</w:t>
      </w:r>
      <w:r>
        <w:rPr>
          <w:color w:val="0050A0"/>
          <w:sz w:val="14"/>
        </w:rPr>
        <w:t xml:space="preserve"> | ARE 1549272</w:t>
      </w:r>
      <w:r>
        <w:rPr>
          <w:color w:val="0050A0"/>
          <w:sz w:val="14"/>
        </w:rPr>
        <w:t xml:space="preserve"> | rel. Gilmar Mendes</w:t>
      </w:r>
      <w:r>
        <w:rPr>
          <w:color w:val="0050A0"/>
          <w:sz w:val="14"/>
        </w:rPr>
        <w:t xml:space="preserve"> | 2025</w:t>
      </w:r>
    </w:p>
    <w:p>
      <w:pPr>
        <w:ind w:left="216"/>
      </w:pPr>
      <w:r>
        <w:rPr>
          <w:sz w:val="18"/>
        </w:rPr>
        <w:t>Competência legislativa suplementar. Procedimentos em matéria processual. Lei Municipal. Prioridade na tramitação de processos administrativos. Constitucionalidade. (...) O acórdão recorrido corretamente analisou a compatibilidade da lei municipal com a legislação federal, concluindo que a norma municipal não contraria as normas gerais e exerce competência suplementar em relação a matéria de interesse local. A lei municipal não adentra o escopo de competências da União para dispor sobre as norma</w:t>
      </w:r>
    </w:p>
    <w:p>
      <w:pPr>
        <w:ind w:left="216"/>
      </w:pPr>
      <w:r>
        <w:rPr>
          <w:b/>
          <w:color w:val="003C8C"/>
          <w:sz w:val="16"/>
        </w:rPr>
        <w:t>[ARE 1.549.272, rel. min. Gilmar Mendes, j. 16.06.2025, P, DJE de 31.07.2025.]</w:t>
      </w:r>
    </w:p>
    <w:p>
      <w:r>
        <w:rPr>
          <w:b/>
          <w:color w:val="B46400"/>
          <w:sz w:val="16"/>
        </w:rPr>
        <w:t>JULGADOS CORRELATOS</w:t>
      </w:r>
    </w:p>
    <w:p>
      <w:r>
        <w:rPr>
          <w:color w:val="8C8C8C"/>
          <w:sz w:val="14"/>
        </w:rPr>
        <w:t>cf-art-30-inc-II</w:t>
      </w:r>
      <w:r>
        <w:rPr>
          <w:color w:val="0050A0"/>
          <w:sz w:val="14"/>
        </w:rPr>
        <w:t xml:space="preserve"> | ARE 1.496.053</w:t>
      </w:r>
      <w:r>
        <w:rPr>
          <w:color w:val="0050A0"/>
          <w:sz w:val="14"/>
        </w:rPr>
        <w:t xml:space="preserve"> | rel. André Mendonça</w:t>
      </w:r>
    </w:p>
    <w:p>
      <w:pPr>
        <w:ind w:left="216"/>
      </w:pPr>
      <w:r>
        <w:rPr>
          <w:sz w:val="18"/>
        </w:rP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w:t>
        <w:br/>
        <w:t>[ARE 1.496.053, rel. min. André Mendonça, j. 07.08.2024, P, DJE de 04.09.2024.]</w:t>
      </w:r>
    </w:p>
    <w:p>
      <w:r>
        <w:rPr>
          <w:b/>
          <w:color w:val="B46400"/>
          <w:sz w:val="16"/>
        </w:rPr>
        <w:t>CONTROLE CONCENTRADO</w:t>
      </w:r>
    </w:p>
    <w:p>
      <w:r>
        <w:rPr>
          <w:color w:val="8C8C8C"/>
          <w:sz w:val="14"/>
        </w:rPr>
        <w:t>cf-art-30-inc-III</w:t>
      </w:r>
      <w:r>
        <w:rPr>
          <w:color w:val="0050A0"/>
          <w:sz w:val="14"/>
        </w:rPr>
        <w:t xml:space="preserve"> | ADI 2.355</w:t>
      </w:r>
      <w:r>
        <w:rPr>
          <w:color w:val="0050A0"/>
          <w:sz w:val="14"/>
        </w:rPr>
        <w:t xml:space="preserve"> | rel. Nunes Marques</w:t>
      </w:r>
    </w:p>
    <w:p>
      <w:pPr>
        <w:ind w:left="216"/>
      </w:pPr>
      <w:r>
        <w:rPr>
          <w:sz w:val="18"/>
        </w:rPr>
        <w:t>A parcela devida aos Municípios em razão da repartição constitucional de receitas lhes pertence de pleno direito. 2. Viola a autonomia municipal norma estadual que dispõe sobre a destinação dos recursos recebidos pelos Municípios a título de repartição constitucional de ICMS.</w:t>
        <w:br/>
        <w:t>[ADI 2.355, rel. min. Nunes Marques, j. 19-9-2022, P, DJE de 29-9-2022.]</w:t>
      </w:r>
    </w:p>
    <w:p>
      <w:r>
        <w:rPr>
          <w:b/>
          <w:color w:val="B46400"/>
          <w:sz w:val="16"/>
        </w:rPr>
        <w:t>CONTROLE CONCENTRADO</w:t>
      </w:r>
    </w:p>
    <w:p>
      <w:r>
        <w:rPr>
          <w:color w:val="8C8C8C"/>
          <w:sz w:val="14"/>
        </w:rPr>
        <w:t>cf-art-30-inc-IV</w:t>
      </w:r>
      <w:r>
        <w:rPr>
          <w:color w:val="0050A0"/>
          <w:sz w:val="14"/>
        </w:rPr>
        <w:t xml:space="preserve"> | ADI 478</w:t>
      </w:r>
      <w:r>
        <w:rPr>
          <w:color w:val="0050A0"/>
          <w:sz w:val="14"/>
        </w:rPr>
        <w:t xml:space="preserve"> | rel. Carlos Velloso</w:t>
      </w:r>
      <w:r>
        <w:rPr>
          <w:color w:val="0050A0"/>
          <w:sz w:val="14"/>
        </w:rPr>
        <w:t xml:space="preserve"> | 1996</w:t>
      </w:r>
    </w:p>
    <w:p>
      <w:pPr>
        <w:ind w:left="216"/>
      </w:pPr>
      <w:r>
        <w:rPr>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w:t>
      </w:r>
    </w:p>
    <w:p>
      <w:pPr>
        <w:ind w:left="216"/>
      </w:pPr>
      <w:r>
        <w:rPr>
          <w:b/>
          <w:color w:val="003C8C"/>
          <w:sz w:val="16"/>
        </w:rPr>
        <w:t>ADI 478, rel. min. Carlos Velloso, j. 9-12-1996, P, DJ de 28-2-1997.]</w:t>
      </w:r>
    </w:p>
    <w:p>
      <w:r>
        <w:rPr>
          <w:b/>
          <w:color w:val="B46400"/>
          <w:sz w:val="16"/>
        </w:rPr>
        <w:t>CONTROLE CONCENTRADO</w:t>
      </w:r>
    </w:p>
    <w:p>
      <w:r>
        <w:rPr>
          <w:color w:val="8C8C8C"/>
          <w:sz w:val="14"/>
        </w:rPr>
        <w:t>cf-art-30-inc-IV</w:t>
      </w:r>
      <w:r>
        <w:rPr>
          <w:color w:val="0050A0"/>
          <w:sz w:val="14"/>
        </w:rPr>
        <w:t xml:space="preserve"> | ADI 512</w:t>
      </w:r>
      <w:r>
        <w:rPr>
          <w:color w:val="0050A0"/>
          <w:sz w:val="14"/>
        </w:rPr>
        <w:t xml:space="preserve"> | rel. Marco Aurélio</w:t>
      </w:r>
    </w:p>
    <w:p>
      <w:pPr>
        <w:ind w:left="216"/>
      </w:pPr>
      <w:r>
        <w:rPr>
          <w:sz w:val="18"/>
        </w:rPr>
        <w:t>= ADI 512, rel. min. Marco Aurélio, j. 3-3-1999, P, DJ de 18-6-2001</w:t>
      </w:r>
    </w:p>
    <w:p>
      <w:r>
        <w:rPr>
          <w:b/>
          <w:color w:val="B46400"/>
          <w:sz w:val="16"/>
        </w:rPr>
        <w:t>REPERCUSSAO GERAL</w:t>
      </w:r>
    </w:p>
    <w:p>
      <w:r>
        <w:rPr>
          <w:color w:val="8C8C8C"/>
          <w:sz w:val="14"/>
        </w:rPr>
        <w:t>cf-art-30-inc-IV</w:t>
      </w:r>
      <w:r>
        <w:rPr>
          <w:color w:val="0050A0"/>
          <w:sz w:val="14"/>
        </w:rPr>
        <w:t xml:space="preserve"> | RE 738481</w:t>
      </w:r>
      <w:r>
        <w:rPr>
          <w:color w:val="0050A0"/>
          <w:sz w:val="14"/>
        </w:rPr>
        <w:t xml:space="preserve"> | rel. Edson Fachin</w:t>
      </w:r>
      <w:r>
        <w:rPr>
          <w:color w:val="0050A0"/>
          <w:sz w:val="14"/>
        </w:rPr>
        <w:t xml:space="preserve"> | 2021</w:t>
      </w:r>
    </w:p>
    <w:p>
      <w:pPr>
        <w:ind w:left="216"/>
      </w:pPr>
      <w:r>
        <w:rPr>
          <w:sz w:val="18"/>
        </w:rPr>
        <w:t>“Compete aos municípios legislar sobre a obrigatoriedade de instalação de hidrômetros individuais nos edifícios e condomínios, em razão do preponderante interesse local envolvido.”</w:t>
      </w:r>
    </w:p>
    <w:p>
      <w:pPr>
        <w:ind w:left="216"/>
      </w:pPr>
      <w:r>
        <w:rPr>
          <w:b/>
          <w:color w:val="003C8C"/>
          <w:sz w:val="16"/>
        </w:rPr>
        <w:t>[RE 738.481, rel. min. Edson Fachin, j. 16-8-2021, P, DJE de 25-8-2021, Tema 849.]</w:t>
      </w:r>
    </w:p>
    <w:p>
      <w:r>
        <w:rPr>
          <w:b/>
          <w:color w:val="B46400"/>
          <w:sz w:val="16"/>
        </w:rPr>
        <w:t>REPERCUSSAO GERAL</w:t>
      </w:r>
    </w:p>
    <w:p>
      <w:r>
        <w:rPr>
          <w:color w:val="8C8C8C"/>
          <w:sz w:val="14"/>
        </w:rPr>
        <w:t>cf-art-30-inc-V</w:t>
      </w:r>
      <w:r>
        <w:rPr>
          <w:color w:val="0050A0"/>
          <w:sz w:val="14"/>
        </w:rPr>
        <w:t xml:space="preserve"> | ADI 7725</w:t>
      </w:r>
      <w:r>
        <w:rPr>
          <w:color w:val="0050A0"/>
          <w:sz w:val="14"/>
        </w:rPr>
        <w:t xml:space="preserve"> | rel. André Mendonça</w:t>
      </w:r>
      <w:r>
        <w:rPr>
          <w:color w:val="0050A0"/>
          <w:sz w:val="14"/>
        </w:rPr>
        <w:t xml:space="preserve"> | 2025</w:t>
      </w:r>
    </w:p>
    <w:p>
      <w:pPr>
        <w:ind w:left="216"/>
      </w:pPr>
      <w:r>
        <w:rPr>
          <w:sz w:val="18"/>
        </w:rP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w:t>
      </w:r>
    </w:p>
    <w:p>
      <w:pPr>
        <w:ind w:left="216"/>
      </w:pPr>
      <w:r>
        <w:rPr>
          <w:b/>
          <w:color w:val="003C8C"/>
          <w:sz w:val="16"/>
        </w:rPr>
        <w:t>[ADI 7.725, rel. min. André Mendonça, j. 26.05.2025, P, DJE de 02.07.2025.]</w:t>
      </w:r>
    </w:p>
    <w:p>
      <w:r>
        <w:rPr>
          <w:b/>
          <w:color w:val="B46400"/>
          <w:sz w:val="16"/>
        </w:rPr>
        <w:t>CONTROLE CONCENTRADO</w:t>
      </w:r>
    </w:p>
    <w:p>
      <w:r>
        <w:rPr>
          <w:color w:val="8C8C8C"/>
          <w:sz w:val="14"/>
        </w:rPr>
        <w:t>cf-art-30-inc-V</w:t>
      </w:r>
      <w:r>
        <w:rPr>
          <w:color w:val="0050A0"/>
          <w:sz w:val="14"/>
        </w:rPr>
        <w:t xml:space="preserve"> | ADI 845</w:t>
      </w:r>
      <w:r>
        <w:rPr>
          <w:color w:val="0050A0"/>
          <w:sz w:val="14"/>
        </w:rPr>
        <w:t xml:space="preserve"> | rel. Eros Grau</w:t>
      </w:r>
      <w:r>
        <w:rPr>
          <w:color w:val="0050A0"/>
          <w:sz w:val="14"/>
        </w:rPr>
        <w:t xml:space="preserve"> | 2007</w:t>
      </w:r>
    </w:p>
    <w:p>
      <w:pPr>
        <w:ind w:left="216"/>
      </w:pPr>
      <w:r>
        <w:rPr>
          <w:sz w:val="18"/>
        </w:rPr>
        <w:t>A competência para organizar serviços públicos de interesse local é municipal, entre os quais o de transporte coletivo (...). O preceito da Constituição amapaense que garante o direito a "meia passagem" aos estudantes, nos transportes coletivos municipais, avança sobre a competência legislativa local. A competência para legislar a propósito da prestação de serviços públicos de transporte intermunicipal é dos Estados-membros. Não há inconstitucionalidade no que toca ao benefício, concedido pela C</w:t>
      </w:r>
    </w:p>
    <w:p>
      <w:pPr>
        <w:ind w:left="216"/>
      </w:pPr>
      <w:r>
        <w:rPr>
          <w:b/>
          <w:color w:val="003C8C"/>
          <w:sz w:val="16"/>
        </w:rPr>
        <w:t>[ADI 845, rel. min. Eros Grau, j. 22-11-2007, P, DJE de 7-3-2008.]</w:t>
      </w:r>
    </w:p>
    <w:p>
      <w:r>
        <w:rPr>
          <w:b/>
          <w:color w:val="B46400"/>
          <w:sz w:val="16"/>
        </w:rPr>
        <w:t>CONTROLE CONCENTRADO</w:t>
      </w:r>
    </w:p>
    <w:p>
      <w:r>
        <w:rPr>
          <w:color w:val="8C8C8C"/>
          <w:sz w:val="14"/>
        </w:rPr>
        <w:t>cf-art-30-inc-V</w:t>
      </w:r>
      <w:r>
        <w:rPr>
          <w:color w:val="0050A0"/>
          <w:sz w:val="14"/>
        </w:rPr>
        <w:t xml:space="preserve"> | ADI 2751</w:t>
      </w:r>
      <w:r>
        <w:rPr>
          <w:color w:val="0050A0"/>
          <w:sz w:val="14"/>
        </w:rPr>
        <w:t xml:space="preserve"> | rel. Carlos Velloso</w:t>
      </w:r>
      <w:r>
        <w:rPr>
          <w:color w:val="0050A0"/>
          <w:sz w:val="14"/>
        </w:rPr>
        <w:t xml:space="preserve"> | 2005</w:t>
      </w:r>
    </w:p>
    <w:p>
      <w:pPr>
        <w:ind w:left="216"/>
      </w:pPr>
      <w:r>
        <w:rPr>
          <w:sz w:val="18"/>
        </w:rPr>
        <w:t>Lei 3.756/2002 do Estado do Rio de Janeiro, que autoriza o Poder Executivo a apreender e desemplacar veículos de transporte coletivo de passageiros encontrados em situação irregular: constitucionalidade, porque a norma legal insere-se no poder de polícia do Estado.</w:t>
      </w:r>
    </w:p>
    <w:p>
      <w:pPr>
        <w:ind w:left="216"/>
      </w:pPr>
      <w:r>
        <w:rPr>
          <w:b/>
          <w:color w:val="003C8C"/>
          <w:sz w:val="16"/>
        </w:rPr>
        <w:t>[ADI 2.751, rel. min. Carlos Velloso, j. 31-8-2005, P, DJ de 24-2-2006.]</w:t>
      </w:r>
    </w:p>
    <w:p>
      <w:r>
        <w:rPr>
          <w:b/>
          <w:color w:val="B46400"/>
          <w:sz w:val="16"/>
        </w:rPr>
        <w:t>CONTROLE CONCENTRADO</w:t>
      </w:r>
    </w:p>
    <w:p>
      <w:r>
        <w:rPr>
          <w:color w:val="8C8C8C"/>
          <w:sz w:val="14"/>
        </w:rPr>
        <w:t>cf-art-30-inc-V</w:t>
      </w:r>
      <w:r>
        <w:rPr>
          <w:color w:val="0050A0"/>
          <w:sz w:val="14"/>
        </w:rPr>
        <w:t xml:space="preserve"> | ADI 2349</w:t>
      </w:r>
      <w:r>
        <w:rPr>
          <w:color w:val="0050A0"/>
          <w:sz w:val="14"/>
        </w:rPr>
        <w:t xml:space="preserve"> | rel. Eros Grau</w:t>
      </w:r>
      <w:r>
        <w:rPr>
          <w:color w:val="0050A0"/>
          <w:sz w:val="14"/>
        </w:rPr>
        <w:t xml:space="preserve"> | 2005</w:t>
      </w:r>
    </w:p>
    <w:p>
      <w:pPr>
        <w:ind w:left="216"/>
      </w:pPr>
      <w:r>
        <w:rPr>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16"/>
      </w:pPr>
      <w:r>
        <w:rPr>
          <w:b/>
          <w:color w:val="003C8C"/>
          <w:sz w:val="16"/>
        </w:rPr>
        <w:t>[ADI 2.349, rel. min. Eros Grau, j. 31-8-2005, P, DJ de 14-10-2005.]</w:t>
      </w:r>
    </w:p>
    <w:p>
      <w:r>
        <w:rPr>
          <w:b/>
          <w:color w:val="B46400"/>
          <w:sz w:val="16"/>
        </w:rPr>
        <w:t>CONTROLE CONCENTRADO</w:t>
      </w:r>
    </w:p>
    <w:p>
      <w:r>
        <w:rPr>
          <w:color w:val="8C8C8C"/>
          <w:sz w:val="14"/>
        </w:rPr>
        <w:t>cf-art-30-inc-V</w:t>
      </w:r>
      <w:r>
        <w:rPr>
          <w:color w:val="0050A0"/>
          <w:sz w:val="14"/>
        </w:rPr>
        <w:t xml:space="preserve"> | ADI 1221</w:t>
      </w:r>
      <w:r>
        <w:rPr>
          <w:color w:val="0050A0"/>
          <w:sz w:val="14"/>
        </w:rPr>
        <w:t xml:space="preserve"> | rel. Carlos Velloso</w:t>
      </w:r>
      <w:r>
        <w:rPr>
          <w:color w:val="0050A0"/>
          <w:sz w:val="14"/>
        </w:rPr>
        <w:t xml:space="preserve"> | 2003</w:t>
      </w:r>
    </w:p>
    <w:p>
      <w:pPr>
        <w:ind w:left="216"/>
      </w:pPr>
      <w:r>
        <w:rPr>
          <w:sz w:val="18"/>
        </w:rPr>
        <w:t>= RE 549.549 AgR, rel. min. Ellen Gracie, j. 25-11-2008, 2ª T, DJE de 19-12-2008 Os serviços funerários constituem serviços municipais, dado que dizem respeito com necessidades imediatas do Município. CF, art. 30, V.</w:t>
      </w:r>
    </w:p>
    <w:p>
      <w:pPr>
        <w:ind w:left="216"/>
      </w:pPr>
      <w:r>
        <w:rPr>
          <w:b/>
          <w:color w:val="003C8C"/>
          <w:sz w:val="16"/>
        </w:rPr>
        <w:t>[ADI 1.221, rel. min. Carlos Velloso, j. 9-10-2003, P, DJ de 31-10-2003.]</w:t>
      </w:r>
    </w:p>
    <w:p>
      <w:r>
        <w:rPr>
          <w:b/>
          <w:color w:val="B46400"/>
          <w:sz w:val="16"/>
        </w:rPr>
        <w:t>CONTROLE CONCENTRADO</w:t>
      </w:r>
    </w:p>
    <w:p>
      <w:r>
        <w:rPr>
          <w:color w:val="8C8C8C"/>
          <w:sz w:val="14"/>
        </w:rPr>
        <w:t>cf-art-30-inc-V</w:t>
      </w:r>
      <w:r>
        <w:rPr>
          <w:color w:val="0050A0"/>
          <w:sz w:val="14"/>
        </w:rPr>
        <w:t xml:space="preserve"> | ADI 2337</w:t>
      </w:r>
      <w:r>
        <w:rPr>
          <w:color w:val="0050A0"/>
          <w:sz w:val="14"/>
        </w:rPr>
        <w:t xml:space="preserve"> | rel. Celso de Mello</w:t>
      </w:r>
      <w:r>
        <w:rPr>
          <w:color w:val="0050A0"/>
          <w:sz w:val="14"/>
        </w:rPr>
        <w:t xml:space="preserve"> | 2002</w:t>
      </w:r>
    </w:p>
    <w:p>
      <w:pPr>
        <w:ind w:left="216"/>
      </w:pPr>
      <w:r>
        <w:rPr>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w:t>
      </w:r>
    </w:p>
    <w:p>
      <w:pPr>
        <w:ind w:left="216"/>
      </w:pPr>
      <w:r>
        <w:rPr>
          <w:b/>
          <w:color w:val="003C8C"/>
          <w:sz w:val="16"/>
        </w:rPr>
        <w:t>[ADI 2.337 MC, rel. min. Celso de Mello, j. 20-2-2002, P, DJ de 21-6-2002.]</w:t>
      </w:r>
    </w:p>
    <w:p>
      <w:r>
        <w:rPr>
          <w:b/>
          <w:color w:val="B46400"/>
          <w:sz w:val="16"/>
        </w:rPr>
        <w:t>CONTROLE CONCENTRADO</w:t>
      </w:r>
    </w:p>
    <w:p>
      <w:r>
        <w:rPr>
          <w:color w:val="8C8C8C"/>
          <w:sz w:val="14"/>
        </w:rPr>
        <w:t>cf-art-30-inc-V</w:t>
      </w:r>
      <w:r>
        <w:rPr>
          <w:color w:val="0050A0"/>
          <w:sz w:val="14"/>
        </w:rPr>
        <w:t xml:space="preserve"> | ADI 2.340</w:t>
      </w:r>
      <w:r>
        <w:rPr>
          <w:color w:val="0050A0"/>
          <w:sz w:val="14"/>
        </w:rPr>
        <w:t xml:space="preserve"> | rel. Ricardo Lewandowski</w:t>
      </w:r>
    </w:p>
    <w:p>
      <w:pPr>
        <w:ind w:left="216"/>
      </w:pPr>
      <w:r>
        <w:rPr>
          <w:sz w:val="18"/>
        </w:rPr>
        <w:t>= ADI 2.340, rel. min. Ricardo Lewandowski, j. 6-3-2013, P, DJE de 10-5-2013</w:t>
      </w:r>
    </w:p>
    <w:p>
      <w:r>
        <w:rPr>
          <w:b/>
          <w:color w:val="B46400"/>
          <w:sz w:val="16"/>
        </w:rPr>
        <w:t>REPERCUSSAO GERAL</w:t>
      </w:r>
    </w:p>
    <w:p>
      <w:r>
        <w:rPr>
          <w:color w:val="8C8C8C"/>
          <w:sz w:val="14"/>
        </w:rPr>
        <w:t>cf-art-30-inc-V</w:t>
      </w:r>
      <w:r>
        <w:rPr>
          <w:color w:val="0050A0"/>
          <w:sz w:val="14"/>
        </w:rPr>
        <w:t xml:space="preserve"> | RE 1.350.965</w:t>
      </w:r>
      <w:r>
        <w:rPr>
          <w:color w:val="0050A0"/>
          <w:sz w:val="14"/>
        </w:rPr>
        <w:t xml:space="preserve"> | rel. Luiz Fux</w:t>
      </w:r>
    </w:p>
    <w:p>
      <w:pPr>
        <w:ind w:left="216"/>
      </w:pPr>
      <w:r>
        <w:rPr>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w:t>
        <w:br/>
        <w:t>[RE 1.350.965 RG, rel. min. Luiz Fux, j. 11-11-2021, P, DJE de</w:t>
      </w:r>
    </w:p>
    <w:p>
      <w:r>
        <w:rPr>
          <w:b/>
          <w:color w:val="B46400"/>
          <w:sz w:val="16"/>
        </w:rPr>
        <w:t>JULGADOS CORRELATOS</w:t>
      </w:r>
    </w:p>
    <w:p>
      <w:r>
        <w:rPr>
          <w:color w:val="8C8C8C"/>
          <w:sz w:val="14"/>
        </w:rPr>
        <w:t>cf-art-30-inc-V</w:t>
      </w:r>
      <w:r>
        <w:rPr>
          <w:color w:val="0050A0"/>
          <w:sz w:val="14"/>
        </w:rPr>
        <w:t xml:space="preserve"> | ARE 929.591</w:t>
      </w:r>
      <w:r>
        <w:rPr>
          <w:color w:val="0050A0"/>
          <w:sz w:val="14"/>
        </w:rPr>
        <w:t xml:space="preserve"> | rel. Dias Toffoli</w:t>
      </w:r>
    </w:p>
    <w:p>
      <w:pPr>
        <w:ind w:left="216"/>
      </w:pPr>
      <w:r>
        <w:rPr>
          <w:sz w:val="18"/>
        </w:rPr>
        <w:t xml:space="preserve">Lei 4.166/2005 do Município de Cascavel/PR. (...) Não obstante o nobre escopo da referida norma de estender aos idosos entre 60 e 65 anos, independentemente do horário, a gratuidade nos transportes coletivos urbanos esteja prevista no art. 230, § 2º, da CF, o diploma em referência, originado de projeto de iniciativa do Poder Legislativo, acaba por incidir em matéria sujeita à reserva de administração, por ser atinente aos contratos administrativos celebrados com as concessionárias de serviço de </w:t>
      </w:r>
    </w:p>
    <w:p>
      <w:r>
        <w:rPr>
          <w:b/>
          <w:color w:val="B46400"/>
          <w:sz w:val="16"/>
        </w:rPr>
        <w:t>JULGADOS CORRELATOS</w:t>
      </w:r>
    </w:p>
    <w:p>
      <w:r>
        <w:rPr>
          <w:color w:val="8C8C8C"/>
          <w:sz w:val="14"/>
        </w:rPr>
        <w:t>cf-art-30-inc-VII</w:t>
      </w:r>
      <w:r>
        <w:rPr>
          <w:color w:val="0050A0"/>
          <w:sz w:val="14"/>
        </w:rPr>
        <w:t xml:space="preserve"> | AI 759543</w:t>
      </w:r>
      <w:r>
        <w:rPr>
          <w:color w:val="0050A0"/>
          <w:sz w:val="14"/>
        </w:rPr>
        <w:t xml:space="preserve"> | rel. Celso de Mello</w:t>
      </w:r>
      <w:r>
        <w:rPr>
          <w:color w:val="0050A0"/>
          <w:sz w:val="14"/>
        </w:rPr>
        <w:t xml:space="preserve"> | 2013</w:t>
      </w:r>
    </w:p>
    <w:p>
      <w:pPr>
        <w:ind w:left="216"/>
      </w:pPr>
      <w:r>
        <w:rPr>
          <w:sz w:val="18"/>
        </w:rP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w:t>
      </w:r>
    </w:p>
    <w:p>
      <w:pPr>
        <w:ind w:left="216"/>
      </w:pPr>
      <w:r>
        <w:rPr>
          <w:b/>
          <w:color w:val="003C8C"/>
          <w:sz w:val="16"/>
        </w:rPr>
        <w:t>[AI 759.543 AgR, rel. min. Celso de Mello, j. 17-12-2013, 2ª T, DJE de 12-2-2014.]</w:t>
      </w:r>
    </w:p>
    <w:p>
      <w:r>
        <w:rPr>
          <w:b/>
          <w:color w:val="B46400"/>
          <w:sz w:val="16"/>
        </w:rPr>
        <w:t>CONTROLE CONCENTRADO</w:t>
      </w:r>
    </w:p>
    <w:p>
      <w:r>
        <w:rPr>
          <w:color w:val="8C8C8C"/>
          <w:sz w:val="14"/>
        </w:rPr>
        <w:t>cf-art-30-inc-VIII</w:t>
      </w:r>
      <w:r>
        <w:rPr>
          <w:color w:val="0050A0"/>
          <w:sz w:val="14"/>
        </w:rPr>
        <w:t xml:space="preserve"> | ADI 478</w:t>
      </w:r>
      <w:r>
        <w:rPr>
          <w:color w:val="0050A0"/>
          <w:sz w:val="14"/>
        </w:rPr>
        <w:t xml:space="preserve"> | rel. Carlos Velloso</w:t>
      </w:r>
      <w:r>
        <w:rPr>
          <w:color w:val="0050A0"/>
          <w:sz w:val="14"/>
        </w:rPr>
        <w:t xml:space="preserve"> | 1996</w:t>
      </w:r>
    </w:p>
    <w:p>
      <w:pPr>
        <w:ind w:left="216"/>
      </w:pPr>
      <w:r>
        <w:rPr>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w:t>
      </w:r>
    </w:p>
    <w:p>
      <w:pPr>
        <w:ind w:left="216"/>
      </w:pPr>
      <w:r>
        <w:rPr>
          <w:b/>
          <w:color w:val="003C8C"/>
          <w:sz w:val="16"/>
        </w:rPr>
        <w:t>[ADI 478, rel. min. Carlos Velloso, j. 9-12-1996, P, DJ de 28-2-1997.]</w:t>
      </w:r>
    </w:p>
    <w:p>
      <w:r>
        <w:rPr>
          <w:b/>
          <w:color w:val="B46400"/>
          <w:sz w:val="16"/>
        </w:rPr>
        <w:t>CONTROLE CONCENTRADO</w:t>
      </w:r>
    </w:p>
    <w:p>
      <w:r>
        <w:rPr>
          <w:color w:val="8C8C8C"/>
          <w:sz w:val="14"/>
        </w:rPr>
        <w:t>cf-art-30-inc-VIII</w:t>
      </w:r>
      <w:r>
        <w:rPr>
          <w:color w:val="0050A0"/>
          <w:sz w:val="14"/>
        </w:rPr>
        <w:t xml:space="preserve"> | ARE 1536905</w:t>
      </w:r>
      <w:r>
        <w:rPr>
          <w:color w:val="0050A0"/>
          <w:sz w:val="14"/>
        </w:rPr>
        <w:t xml:space="preserve"> | rel. Alexandre de Moraes</w:t>
      </w:r>
      <w:r>
        <w:rPr>
          <w:color w:val="0050A0"/>
          <w:sz w:val="14"/>
        </w:rPr>
        <w:t xml:space="preserve"> | 2025</w:t>
      </w:r>
    </w:p>
    <w:p>
      <w:pPr>
        <w:ind w:left="216"/>
      </w:pPr>
      <w:r>
        <w:rPr>
          <w:sz w:val="18"/>
        </w:rPr>
        <w:t>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social da propriedade. Os municípios têm o poder-dever de realizar o controle prévio do uso, do parcelamento e da ocupação do solo urbano, no exercício de sua competência constitucional de execução da políti</w:t>
      </w:r>
    </w:p>
    <w:p>
      <w:pPr>
        <w:ind w:left="216"/>
      </w:pPr>
      <w:r>
        <w:rPr>
          <w:b/>
          <w:color w:val="003C8C"/>
          <w:sz w:val="16"/>
        </w:rPr>
        <w:t>[ARE 1.536.905 AgR, rel. min. Alexandre de Moraes, j. 30.04.2025, P, DJE de 07.05.2025.]</w:t>
      </w:r>
    </w:p>
    <w:p>
      <w:r>
        <w:rPr>
          <w:b/>
          <w:color w:val="B46400"/>
          <w:sz w:val="16"/>
        </w:rPr>
        <w:t>JULGADOS CORRELATOS</w:t>
      </w:r>
    </w:p>
    <w:p>
      <w:r>
        <w:rPr>
          <w:color w:val="8C8C8C"/>
          <w:sz w:val="14"/>
        </w:rPr>
        <w:t>cf-art-30-inc-VIII</w:t>
      </w:r>
      <w:r>
        <w:rPr>
          <w:color w:val="0050A0"/>
          <w:sz w:val="14"/>
        </w:rPr>
        <w:t xml:space="preserve"> | RE 632006</w:t>
      </w:r>
      <w:r>
        <w:rPr>
          <w:color w:val="0050A0"/>
          <w:sz w:val="14"/>
        </w:rPr>
        <w:t xml:space="preserve"> | rel. Cármen Lúcia</w:t>
      </w:r>
      <w:r>
        <w:rPr>
          <w:color w:val="0050A0"/>
          <w:sz w:val="14"/>
        </w:rPr>
        <w:t xml:space="preserve"> | 2014</w:t>
      </w:r>
    </w:p>
    <w:p>
      <w:pPr>
        <w:ind w:left="216"/>
      </w:pPr>
      <w:r>
        <w:rPr>
          <w:sz w:val="18"/>
        </w:rPr>
        <w:t>Instalação de torres de telefonia celular. Competência legislativa municipal para disciplinar o uso e a ocupação do solo urbano.</w:t>
      </w:r>
    </w:p>
    <w:p>
      <w:pPr>
        <w:ind w:left="216"/>
      </w:pPr>
      <w:r>
        <w:rPr>
          <w:b/>
          <w:color w:val="003C8C"/>
          <w:sz w:val="16"/>
        </w:rPr>
        <w:t>[RE 632.006 AgR, rel. min. Cármen Lúcia, j. 18-11-2014, 2ª T, DJE de 1º-12-2014.]</w:t>
      </w:r>
    </w:p>
    <w:p>
      <w:r>
        <w:rPr>
          <w:b/>
          <w:color w:val="B46400"/>
          <w:sz w:val="16"/>
        </w:rPr>
        <w:t>JULGADOS CORRELATOS</w:t>
      </w:r>
    </w:p>
    <w:p>
      <w:r>
        <w:rPr>
          <w:color w:val="8C8C8C"/>
          <w:sz w:val="14"/>
        </w:rPr>
        <w:t>cf-art-30-inc-IX</w:t>
      </w:r>
      <w:r>
        <w:rPr>
          <w:color w:val="0050A0"/>
          <w:sz w:val="14"/>
        </w:rPr>
        <w:t xml:space="preserve"> | ARE 1416029</w:t>
      </w:r>
      <w:r>
        <w:rPr>
          <w:color w:val="0050A0"/>
          <w:sz w:val="14"/>
        </w:rPr>
        <w:t xml:space="preserve"> | rel. Luiz Fux</w:t>
      </w:r>
      <w:r>
        <w:rPr>
          <w:color w:val="0050A0"/>
          <w:sz w:val="14"/>
        </w:rPr>
        <w:t xml:space="preserve"> | 2025</w:t>
      </w:r>
    </w:p>
    <w:p>
      <w:pPr>
        <w:ind w:left="216"/>
      </w:pPr>
      <w:r>
        <w:rPr>
          <w:sz w:val="18"/>
        </w:rPr>
        <w:t xml:space="preserve">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w:t>
      </w:r>
    </w:p>
    <w:p>
      <w:pPr>
        <w:ind w:left="216"/>
      </w:pPr>
      <w:r>
        <w:rPr>
          <w:b/>
          <w:color w:val="003C8C"/>
          <w:sz w:val="16"/>
        </w:rPr>
        <w:t>[ARE 1.416.029 AgR, rel. min. Luiz Fux, j. 25.06.2025, 1ª T, DJE de 18.07.2025.]</w:t>
      </w:r>
    </w:p>
    <w:p>
      <w:pPr>
        <w:pStyle w:val="Heading1"/>
      </w:pPr>
      <w:r>
        <w:t>Art. 31</w:t>
      </w:r>
    </w:p>
    <w:p>
      <w:r>
        <w:rPr>
          <w:b/>
          <w:color w:val="B46400"/>
          <w:sz w:val="16"/>
        </w:rPr>
        <w:t>CONTROLE CONCENTRADO</w:t>
      </w:r>
    </w:p>
    <w:p>
      <w:r>
        <w:rPr>
          <w:color w:val="8C8C8C"/>
          <w:sz w:val="14"/>
        </w:rPr>
        <w:t>cf-art-31-par-1</w:t>
      </w:r>
      <w:r>
        <w:rPr>
          <w:color w:val="0050A0"/>
          <w:sz w:val="14"/>
        </w:rPr>
        <w:t xml:space="preserve"> | ADI 687</w:t>
      </w:r>
      <w:r>
        <w:rPr>
          <w:color w:val="0050A0"/>
          <w:sz w:val="14"/>
        </w:rPr>
        <w:t xml:space="preserve"> | rel. Celso de Mello</w:t>
      </w:r>
      <w:r>
        <w:rPr>
          <w:color w:val="0050A0"/>
          <w:sz w:val="14"/>
        </w:rPr>
        <w:t xml:space="preserve"> | 1995</w:t>
      </w:r>
    </w:p>
    <w:p>
      <w:pPr>
        <w:ind w:left="216"/>
      </w:pPr>
      <w:r>
        <w:rPr>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w:t>
      </w:r>
    </w:p>
    <w:p>
      <w:pPr>
        <w:ind w:left="216"/>
      </w:pPr>
      <w:r>
        <w:rPr>
          <w:b/>
          <w:color w:val="003C8C"/>
          <w:sz w:val="16"/>
        </w:rPr>
        <w:t>[ADI 687, rel. min. Celso de Mello, j. 2-2-1995, P, DJ de 10-2-2006.]</w:t>
      </w:r>
    </w:p>
    <w:p>
      <w:r>
        <w:rPr>
          <w:b/>
          <w:color w:val="B46400"/>
          <w:sz w:val="16"/>
        </w:rPr>
        <w:t>REPERCUSSAO GERAL</w:t>
      </w:r>
    </w:p>
    <w:p>
      <w:r>
        <w:rPr>
          <w:color w:val="8C8C8C"/>
          <w:sz w:val="14"/>
        </w:rPr>
        <w:t>cf-art-31-par-1</w:t>
      </w:r>
      <w:r>
        <w:rPr>
          <w:color w:val="0050A0"/>
          <w:sz w:val="14"/>
        </w:rPr>
        <w:t xml:space="preserve"> | RE 1003433</w:t>
      </w:r>
      <w:r>
        <w:rPr>
          <w:color w:val="0050A0"/>
          <w:sz w:val="14"/>
        </w:rPr>
        <w:t xml:space="preserve"> | rel. Marco Aurélio</w:t>
      </w:r>
      <w:r>
        <w:rPr>
          <w:color w:val="0050A0"/>
          <w:sz w:val="14"/>
        </w:rPr>
        <w:t xml:space="preserve"> | 2021</w:t>
      </w:r>
    </w:p>
    <w:p>
      <w:pPr>
        <w:ind w:left="216"/>
      </w:pPr>
      <w:r>
        <w:rPr>
          <w:sz w:val="18"/>
        </w:rPr>
        <w:t>O Município prejudicado é o legitimado para a execução de crédito decorrente de multa aplicada por Tribunal de Contas estadual a agente público municipal, em razão de danos causados ao erário municipal.</w:t>
      </w:r>
    </w:p>
    <w:p>
      <w:pPr>
        <w:ind w:left="216"/>
      </w:pPr>
      <w:r>
        <w:rPr>
          <w:b/>
          <w:color w:val="003C8C"/>
          <w:sz w:val="16"/>
        </w:rPr>
        <w:t>[RE 1.003.433, rel. min. Marco Aurélio, red. do ac. min. Alexandre de Moraes j. 15-9-2021, P, DJE de 13-10-2021, Tema 642, com mérito julgado.]</w:t>
      </w:r>
    </w:p>
    <w:p>
      <w:r>
        <w:rPr>
          <w:b/>
          <w:color w:val="B46400"/>
          <w:sz w:val="16"/>
        </w:rPr>
        <w:t>JULGADOS CORRELATOS</w:t>
      </w:r>
    </w:p>
    <w:p>
      <w:r>
        <w:rPr>
          <w:color w:val="8C8C8C"/>
          <w:sz w:val="14"/>
        </w:rPr>
        <w:t>cf-art-31-par-1</w:t>
      </w:r>
      <w:r>
        <w:rPr>
          <w:color w:val="0050A0"/>
          <w:sz w:val="14"/>
        </w:rPr>
        <w:t xml:space="preserve"> | RE 261885</w:t>
      </w:r>
      <w:r>
        <w:rPr>
          <w:color w:val="0050A0"/>
          <w:sz w:val="14"/>
        </w:rPr>
        <w:t xml:space="preserve"> | rel. Ilmar Galvão</w:t>
      </w:r>
      <w:r>
        <w:rPr>
          <w:color w:val="0050A0"/>
          <w:sz w:val="14"/>
        </w:rPr>
        <w:t xml:space="preserve"> | 2000</w:t>
      </w:r>
    </w:p>
    <w:p>
      <w:pPr>
        <w:ind w:left="216"/>
      </w:pPr>
      <w:r>
        <w:rPr>
          <w:sz w:val="18"/>
        </w:rPr>
        <w:t>Sendo o julgamento das contas do recorrente, como ex-chefe do Executivo Municipal, realizado pela Câmara de Vereadores mediante parecer prévio do Tribunal de Contas, que poderá deixar de prevalecer por decisão de 2/3 dos membros da Casa Legislativa (arts. 31, § 1º, e 71 c/c 75 da CF), é fora de dúvida que, no presente caso, em que o parecer foi pela rejeição das contas, não poderia ele, em face da norma constitucional sob referência, ter sido aprovado, sem que se houvesse propiciado ao interessa</w:t>
      </w:r>
    </w:p>
    <w:p>
      <w:pPr>
        <w:ind w:left="216"/>
      </w:pPr>
      <w:r>
        <w:rPr>
          <w:b/>
          <w:color w:val="003C8C"/>
          <w:sz w:val="16"/>
        </w:rPr>
        <w:t>[RE 261.885, rel. min. Ilmar Galvão, j. 5-12-2000, 1ª T, DJ de 16-3-2001.]</w:t>
      </w:r>
    </w:p>
    <w:p>
      <w:r>
        <w:rPr>
          <w:b/>
          <w:color w:val="B46400"/>
          <w:sz w:val="16"/>
        </w:rPr>
        <w:t>JULGADOS CORRELATOS</w:t>
      </w:r>
    </w:p>
    <w:p>
      <w:r>
        <w:rPr>
          <w:color w:val="8C8C8C"/>
          <w:sz w:val="14"/>
        </w:rPr>
        <w:t>cf-art-31-par-1</w:t>
      </w:r>
      <w:r>
        <w:rPr>
          <w:color w:val="0050A0"/>
          <w:sz w:val="14"/>
        </w:rPr>
        <w:t xml:space="preserve"> | RE 414.908</w:t>
      </w:r>
      <w:r>
        <w:rPr>
          <w:color w:val="0050A0"/>
          <w:sz w:val="14"/>
        </w:rPr>
        <w:t xml:space="preserve"> | rel. Ayres Britto</w:t>
      </w:r>
    </w:p>
    <w:p>
      <w:pPr>
        <w:ind w:left="216"/>
      </w:pPr>
      <w:r>
        <w:rPr>
          <w:sz w:val="18"/>
        </w:rPr>
        <w:t>= RE 414.908 AgR, rel. min. Ayres Britto, j. 16-8-2011, 2ª T, DJE de 18-10-2011</w:t>
      </w:r>
    </w:p>
    <w:p>
      <w:r>
        <w:rPr>
          <w:b/>
          <w:color w:val="B46400"/>
          <w:sz w:val="16"/>
        </w:rPr>
        <w:t>CONTROLE CONCENTRADO</w:t>
      </w:r>
    </w:p>
    <w:p>
      <w:r>
        <w:rPr>
          <w:color w:val="8C8C8C"/>
          <w:sz w:val="14"/>
        </w:rPr>
        <w:t>cf-art-31-par-2</w:t>
      </w:r>
      <w:r>
        <w:rPr>
          <w:color w:val="0050A0"/>
          <w:sz w:val="14"/>
        </w:rPr>
        <w:t xml:space="preserve"> | ADI 3.077</w:t>
      </w:r>
      <w:r>
        <w:rPr>
          <w:color w:val="0050A0"/>
          <w:sz w:val="14"/>
        </w:rPr>
        <w:t xml:space="preserve"> | rel. Cármen Lúcia</w:t>
      </w:r>
    </w:p>
    <w:p>
      <w:pPr>
        <w:ind w:left="216"/>
      </w:pPr>
      <w:r>
        <w:rPr>
          <w:sz w:val="18"/>
        </w:rPr>
        <w:t>Inconstitucionalidade de norma de Constituição estadual que dispensa apresentação de parecer prévio sobre as contas de chefe do Poder Executivo municipal a ser emitido pelo respectivo tribunal de contas estadual.</w:t>
        <w:br/>
        <w:t>[ADI 3.077, rel. min. Cármen Lúcia, j. 16-11-2016, P, DJE de 1º-8-2017.]</w:t>
      </w:r>
    </w:p>
    <w:p>
      <w:r>
        <w:rPr>
          <w:b/>
          <w:color w:val="B46400"/>
          <w:sz w:val="16"/>
        </w:rPr>
        <w:t>REPERCUSSAO GERAL</w:t>
      </w:r>
    </w:p>
    <w:p>
      <w:r>
        <w:rPr>
          <w:color w:val="8C8C8C"/>
          <w:sz w:val="14"/>
        </w:rPr>
        <w:t>cf-art-31-par-2</w:t>
      </w:r>
      <w:r>
        <w:rPr>
          <w:color w:val="0050A0"/>
          <w:sz w:val="14"/>
        </w:rPr>
        <w:t xml:space="preserve"> | RE 1.459.224</w:t>
      </w:r>
      <w:r>
        <w:rPr>
          <w:color w:val="0050A0"/>
          <w:sz w:val="14"/>
        </w:rPr>
        <w:t xml:space="preserve"> | rel. Gilmar Mendes</w:t>
      </w:r>
    </w:p>
    <w:p>
      <w:pPr>
        <w:ind w:left="216"/>
      </w:pPr>
      <w:r>
        <w:rPr>
          <w:sz w:val="18"/>
        </w:rPr>
        <w:t>A competência para julgamento das contas anuais dos prefeitos, eleitos pelo povo, é do Poder Legislativo (art. 71, I, da CF), órgão constituído por representantes democraticamente eleitos para averiguar, além da sua adequação orçamentária, sua destinação em prol dos interesses da população ali representada. O parecer dos Tribunais de Contas é meramente opinativo, não sendo apto a produzir inelegibilidade. No julgamento das contas anuais do prefeito, não há julgamento do próprio prefeito, mas del</w:t>
      </w:r>
    </w:p>
    <w:p>
      <w:r>
        <w:rPr>
          <w:b/>
          <w:color w:val="B46400"/>
          <w:sz w:val="16"/>
        </w:rPr>
        <w:t>JULGADOS CORRELATOS</w:t>
      </w:r>
    </w:p>
    <w:p>
      <w:r>
        <w:rPr>
          <w:color w:val="8C8C8C"/>
          <w:sz w:val="14"/>
        </w:rPr>
        <w:t>cf-art-31-par-2</w:t>
      </w:r>
      <w:r>
        <w:rPr>
          <w:color w:val="0050A0"/>
          <w:sz w:val="14"/>
        </w:rPr>
        <w:t xml:space="preserve"> | RCL 14155</w:t>
      </w:r>
      <w:r>
        <w:rPr>
          <w:color w:val="0050A0"/>
          <w:sz w:val="14"/>
        </w:rPr>
        <w:t xml:space="preserve"> | rel. Celso de Mello</w:t>
      </w:r>
      <w:r>
        <w:rPr>
          <w:color w:val="0050A0"/>
          <w:sz w:val="14"/>
        </w:rPr>
        <w:t xml:space="preserve"> | 2012</w:t>
      </w:r>
    </w:p>
    <w:p>
      <w:pPr>
        <w:ind w:left="216"/>
      </w:pPr>
      <w:r>
        <w:rPr>
          <w:sz w:val="18"/>
        </w:rPr>
        <w:t>As contas públicas dos chefes do Executivo devem sofrer o julgamento – final e definitivo – da instituição parlamentar, cuja atuação, no plano do controle externo da legalidade e regularidade da atividade financeira do presidente da República, dos governadores e dos prefeitos municipais, é desempenhada com a intervenção ad coadjuvandum do tribunal de contas. A apreciação das contas prestadas pelo chefe do Poder Executivo – que é a expressão visível da unidade institucional desse órgão da soberan</w:t>
      </w:r>
    </w:p>
    <w:p>
      <w:pPr>
        <w:ind w:left="216"/>
      </w:pPr>
      <w:r>
        <w:rPr>
          <w:b/>
          <w:color w:val="003C8C"/>
          <w:sz w:val="16"/>
        </w:rPr>
        <w:t>[Rcl 14.155 MC-AgR, rel. min. Celso de Mello, j. 20-8-2012, dec. monocrática, DJE de 22-8-2012.]</w:t>
      </w:r>
    </w:p>
    <w:p>
      <w:r>
        <w:rPr>
          <w:b/>
          <w:color w:val="B46400"/>
          <w:sz w:val="16"/>
        </w:rPr>
        <w:t>JULGADOS CORRELATOS</w:t>
      </w:r>
    </w:p>
    <w:p>
      <w:r>
        <w:rPr>
          <w:color w:val="8C8C8C"/>
          <w:sz w:val="14"/>
        </w:rPr>
        <w:t>cf-art-31-par-2</w:t>
      </w:r>
      <w:r>
        <w:rPr>
          <w:color w:val="0050A0"/>
          <w:sz w:val="14"/>
        </w:rPr>
        <w:t xml:space="preserve"> | RE 682011</w:t>
      </w:r>
      <w:r>
        <w:rPr>
          <w:color w:val="0050A0"/>
          <w:sz w:val="14"/>
        </w:rPr>
        <w:t xml:space="preserve"> | rel. Celso de Mello</w:t>
      </w:r>
      <w:r>
        <w:rPr>
          <w:color w:val="0050A0"/>
          <w:sz w:val="14"/>
        </w:rPr>
        <w:t xml:space="preserve"> | 2012</w:t>
      </w:r>
    </w:p>
    <w:p>
      <w:pPr>
        <w:ind w:left="216"/>
      </w:pPr>
      <w:r>
        <w:rPr>
          <w:sz w:val="18"/>
        </w:rPr>
        <w:t>O controle externo das contas municipais, especialmente daquelas pertinentes ao chefe do Poder Executivo local, representa uma das mais expressivas prerrogativas institucionais da câmara de vereadores, que o exercerá com o auxílio do tribunal de contas (CF, art. 31). Essa fiscalização institucional não pode ser exercida, de modo abusivo e arbitrário, pela câmara de vereadores, eis que – devendo efetivar-se no contexto de procedimento revestido de caráter político-administrativo – está subordinad</w:t>
      </w:r>
    </w:p>
    <w:p>
      <w:pPr>
        <w:ind w:left="216"/>
      </w:pPr>
      <w:r>
        <w:rPr>
          <w:b/>
          <w:color w:val="003C8C"/>
          <w:sz w:val="16"/>
        </w:rPr>
        <w:t>[RE 682.011, rel. min. Celso de Mello, j. 8-6-2012, dec. monocrática, DJE de 13-6-2012.]</w:t>
      </w:r>
    </w:p>
    <w:p>
      <w:r>
        <w:rPr>
          <w:b/>
          <w:color w:val="B46400"/>
          <w:sz w:val="16"/>
        </w:rPr>
        <w:t>CONTROLE CONCENTRADO</w:t>
      </w:r>
    </w:p>
    <w:p>
      <w:r>
        <w:rPr>
          <w:color w:val="8C8C8C"/>
          <w:sz w:val="14"/>
        </w:rPr>
        <w:t>cf-art-31-par-4</w:t>
      </w:r>
      <w:r>
        <w:rPr>
          <w:color w:val="0050A0"/>
          <w:sz w:val="14"/>
        </w:rPr>
        <w:t xml:space="preserve"> | ADI 346</w:t>
      </w:r>
      <w:r>
        <w:rPr>
          <w:color w:val="0050A0"/>
          <w:sz w:val="14"/>
        </w:rPr>
        <w:t xml:space="preserve"> | rel. Gilmar Mendes</w:t>
      </w:r>
      <w:r>
        <w:rPr>
          <w:color w:val="0050A0"/>
          <w:sz w:val="14"/>
        </w:rPr>
        <w:t xml:space="preserve"> | 2020</w:t>
      </w:r>
    </w:p>
    <w:p>
      <w:pPr>
        <w:ind w:left="216"/>
      </w:pPr>
      <w:r>
        <w:rPr>
          <w:sz w:val="18"/>
        </w:rPr>
        <w:t>(...) Tribunal de Contas do Município (de São Paulo e do Rio de Janeiro) é órgão independente e autônomo, pertencente à estrutura da esfera municipal, com a função de auxiliar a Câmara Municipal no controle externo da fiscalização financeira e orçamentária do respectivo município. Importante destacar que o art. 31, § 4º, da CF/88 veda que os municípios criem seus próprios Tribunais, Conselhos ou órgãos de contas municipais, mas isso não implicou a extinção do TCM/SP e do TCM/RJ, criados sob a ég</w:t>
      </w:r>
    </w:p>
    <w:p>
      <w:pPr>
        <w:ind w:left="216"/>
      </w:pPr>
      <w:r>
        <w:rPr>
          <w:b/>
          <w:color w:val="003C8C"/>
          <w:sz w:val="16"/>
        </w:rPr>
        <w:t>[ADI 346 e ADI 4.776, voto do rel. min. Gilmar Mendes, j. 3-6-2020, P, DJE de 2-10-2020.]</w:t>
      </w:r>
    </w:p>
    <w:p>
      <w:r>
        <w:rPr>
          <w:b/>
          <w:color w:val="B46400"/>
          <w:sz w:val="16"/>
        </w:rPr>
        <w:t>CONTROLE CONCENTRADO</w:t>
      </w:r>
    </w:p>
    <w:p>
      <w:r>
        <w:rPr>
          <w:color w:val="8C8C8C"/>
          <w:sz w:val="14"/>
        </w:rPr>
        <w:t>cf-art-31-par-4</w:t>
      </w:r>
      <w:r>
        <w:rPr>
          <w:color w:val="0050A0"/>
          <w:sz w:val="14"/>
        </w:rPr>
        <w:t xml:space="preserve"> | ADI 5763</w:t>
      </w:r>
      <w:r>
        <w:rPr>
          <w:color w:val="0050A0"/>
          <w:sz w:val="14"/>
        </w:rPr>
        <w:t xml:space="preserve"> | rel. Marco Aurélio</w:t>
      </w:r>
      <w:r>
        <w:rPr>
          <w:color w:val="0050A0"/>
          <w:sz w:val="14"/>
        </w:rPr>
        <w:t xml:space="preserve"> | 2017</w:t>
      </w:r>
    </w:p>
    <w:p>
      <w:pPr>
        <w:ind w:left="216"/>
      </w:pPr>
      <w:r>
        <w:rPr>
          <w:sz w:val="18"/>
        </w:rPr>
        <w:t>A interpretação sistemática dos parágrafos 1º e 4º do artigo 31 da Constituição Federal revela ser possível a extinção de Tribunal de Contas responsável pela fiscalização dos Municípios mediante a promulgação de Emenda à Constituição estadual, surgindo impróprio afirmar que o Constituinte proibiu a supressão desses órgãos. (...) É inviável, a partir de leitura sistemática dos preceitos constitucionais, assentar a impossibilidade de Emenda à Constituição, de iniciativa parlamentar, versar a extin</w:t>
      </w:r>
    </w:p>
    <w:p>
      <w:pPr>
        <w:ind w:left="216"/>
      </w:pPr>
      <w:r>
        <w:rPr>
          <w:b/>
          <w:color w:val="003C8C"/>
          <w:sz w:val="16"/>
        </w:rPr>
        <w:t>[ADI 5.763, rel. min. Marco Aurélio, j. 26-10-2017, P, DJE de 23-10-2019.]</w:t>
      </w:r>
    </w:p>
    <w:p>
      <w:r>
        <w:rPr>
          <w:b/>
          <w:color w:val="B46400"/>
          <w:sz w:val="16"/>
        </w:rPr>
        <w:t>CONTROLE CONCENTRADO</w:t>
      </w:r>
    </w:p>
    <w:p>
      <w:r>
        <w:rPr>
          <w:color w:val="8C8C8C"/>
          <w:sz w:val="14"/>
        </w:rPr>
        <w:t>cf-art-31-par-4</w:t>
      </w:r>
      <w:r>
        <w:rPr>
          <w:color w:val="0050A0"/>
          <w:sz w:val="14"/>
        </w:rPr>
        <w:t xml:space="preserve"> | ADI 687</w:t>
      </w:r>
      <w:r>
        <w:rPr>
          <w:color w:val="0050A0"/>
          <w:sz w:val="14"/>
        </w:rPr>
        <w:t xml:space="preserve"> | rel. Celso de Mello</w:t>
      </w:r>
      <w:r>
        <w:rPr>
          <w:color w:val="0050A0"/>
          <w:sz w:val="14"/>
        </w:rPr>
        <w:t xml:space="preserve"> | 1995</w:t>
      </w:r>
    </w:p>
    <w:p>
      <w:pPr>
        <w:ind w:left="216"/>
      </w:pPr>
      <w:r>
        <w:rPr>
          <w:sz w:val="18"/>
        </w:rPr>
        <w:t>A Constituição da República impede que os Municípios criem os seus próprios tribunais, conselhos ou órgãos de contas municipais (CF, art. 31, § 4º), mas permite que os Estados-membros, mediante autônoma deliberação, instituam órgão estadual denominado Conselho ou Tribunal de Contas dos Municípios (RTJ 135/457, rel. min. Octavio Gallotti – ADI 445/DF, rel. min. Néri da Silveira), incumbido de auxiliar as câmaras municipais no exercício de seu poder de controle externo (CF, art. 31, § 1º).</w:t>
      </w:r>
    </w:p>
    <w:p>
      <w:pPr>
        <w:ind w:left="216"/>
      </w:pPr>
      <w:r>
        <w:rPr>
          <w:b/>
          <w:color w:val="003C8C"/>
          <w:sz w:val="16"/>
        </w:rPr>
        <w:t>[ADI 687, rel. min. Celso de Mello, j. 2-2-1995, P, DJ de 10-2-2006.]</w:t>
      </w:r>
    </w:p>
    <w:p>
      <w:r>
        <w:rPr>
          <w:b/>
          <w:color w:val="B46400"/>
          <w:sz w:val="16"/>
        </w:rPr>
        <w:t>CONTROLE CONCENTRADO</w:t>
      </w:r>
    </w:p>
    <w:p>
      <w:r>
        <w:rPr>
          <w:color w:val="8C8C8C"/>
          <w:sz w:val="14"/>
        </w:rPr>
        <w:t>cf-art-31-par-4</w:t>
      </w:r>
    </w:p>
    <w:p>
      <w:pPr>
        <w:ind w:left="216"/>
      </w:pPr>
      <w:r>
        <w:rPr>
          <w:sz w:val="18"/>
        </w:rPr>
        <w:t>CAPÍTULO V Do Distrito Federal e dos Territórios SUMÁRIO Seção I Do Distrito Federal SUMÁRIO</w:t>
      </w:r>
    </w:p>
    <w:p>
      <w:pPr>
        <w:pStyle w:val="Heading1"/>
      </w:pPr>
      <w:r>
        <w:t>Art. 32</w:t>
      </w:r>
    </w:p>
    <w:p>
      <w:r>
        <w:rPr>
          <w:b/>
          <w:color w:val="B46400"/>
          <w:sz w:val="16"/>
        </w:rPr>
        <w:t>CONTROLE CONCENTRADO</w:t>
      </w:r>
    </w:p>
    <w:p>
      <w:r>
        <w:rPr>
          <w:color w:val="8C8C8C"/>
          <w:sz w:val="14"/>
        </w:rPr>
        <w:t>cf-art-32</w:t>
      </w:r>
      <w:r>
        <w:rPr>
          <w:color w:val="0050A0"/>
          <w:sz w:val="14"/>
        </w:rPr>
        <w:t xml:space="preserve"> | ADI 1706</w:t>
      </w:r>
      <w:r>
        <w:rPr>
          <w:color w:val="0050A0"/>
          <w:sz w:val="14"/>
        </w:rPr>
        <w:t xml:space="preserve"> | rel. Eros Grau</w:t>
      </w:r>
      <w:r>
        <w:rPr>
          <w:color w:val="0050A0"/>
          <w:sz w:val="14"/>
        </w:rPr>
        <w:t xml:space="preserve"> | 2008</w:t>
      </w:r>
    </w:p>
    <w:p>
      <w:pPr>
        <w:ind w:left="216"/>
      </w:pPr>
      <w:r>
        <w:rPr>
          <w:sz w:val="18"/>
        </w:rPr>
        <w:t xml:space="preserve">A regra de competência prevista nos arts. 46, § 5º, e 52, caput e parágrafo único, do CPC, no ponto em que permite que estados e o Distrito Federal sejam demandados fora de seus respectivos limites territoriais, desconsidera sua prerrogativa constitucional de autoorganização. Não se pode alijar o Poder Judiciário Estadual de atuar nas questões de direito afetas aos entes públicos subnacionais. Além disso, os tribunais também possuem funções administrativas – como aquelas ligadas ao pagamento de </w:t>
      </w:r>
    </w:p>
    <w:p>
      <w:pPr>
        <w:ind w:left="216"/>
      </w:pPr>
      <w:r>
        <w:rPr>
          <w:b/>
          <w:color w:val="003C8C"/>
          <w:sz w:val="16"/>
        </w:rPr>
        <w:t>[ADI 1.706, rel. min. Eros Grau, j. 9-4-2008, P, DJE de 12-9-2008.]</w:t>
      </w:r>
    </w:p>
    <w:p>
      <w:r>
        <w:rPr>
          <w:b/>
          <w:color w:val="B46400"/>
          <w:sz w:val="16"/>
        </w:rPr>
        <w:t>CONTROLE CONCENTRADO</w:t>
      </w:r>
    </w:p>
    <w:p>
      <w:r>
        <w:rPr>
          <w:color w:val="8C8C8C"/>
          <w:sz w:val="14"/>
        </w:rPr>
        <w:t>cf-art-32</w:t>
      </w:r>
      <w:r>
        <w:rPr>
          <w:color w:val="0050A0"/>
          <w:sz w:val="14"/>
        </w:rPr>
        <w:t xml:space="preserve"> | ADI 980</w:t>
      </w:r>
      <w:r>
        <w:rPr>
          <w:color w:val="0050A0"/>
          <w:sz w:val="14"/>
        </w:rPr>
        <w:t xml:space="preserve"> | rel. Menezes Direito</w:t>
      </w:r>
      <w:r>
        <w:rPr>
          <w:color w:val="0050A0"/>
          <w:sz w:val="14"/>
        </w:rPr>
        <w:t xml:space="preserve"> | 2008</w:t>
      </w:r>
    </w:p>
    <w:p>
      <w:pPr>
        <w:ind w:left="216"/>
      </w:pPr>
      <w:r>
        <w:rPr>
          <w:sz w:val="18"/>
        </w:rPr>
        <w:t>(...) Lei Orgânica do Distrito Federal. (...) A Lei Orgânica tem força e autoridade equivalentes a um verdadeiro estatuto constitucional, podendo ser equiparada às Constituições promulgadas pelos Estados-membros, como assentado no julgamento que deferiu a medida cautelar nesta ação direta.</w:t>
      </w:r>
    </w:p>
    <w:p>
      <w:pPr>
        <w:ind w:left="216"/>
      </w:pPr>
      <w:r>
        <w:rPr>
          <w:b/>
          <w:color w:val="003C8C"/>
          <w:sz w:val="16"/>
        </w:rPr>
        <w:t>[ADI 980, rel. min. Menezes Direito, j. 6-3-2008, P, DJE de 1-8-2008.]</w:t>
      </w:r>
    </w:p>
    <w:p>
      <w:r>
        <w:rPr>
          <w:b/>
          <w:color w:val="B46400"/>
          <w:sz w:val="16"/>
        </w:rPr>
        <w:t>CONTROLE CONCENTRADO</w:t>
      </w:r>
    </w:p>
    <w:p>
      <w:r>
        <w:rPr>
          <w:color w:val="8C8C8C"/>
          <w:sz w:val="14"/>
        </w:rPr>
        <w:t>cf-art-32</w:t>
      </w:r>
      <w:r>
        <w:rPr>
          <w:color w:val="0050A0"/>
          <w:sz w:val="14"/>
        </w:rPr>
        <w:t xml:space="preserve"> | ADI 3756</w:t>
      </w:r>
      <w:r>
        <w:rPr>
          <w:color w:val="0050A0"/>
          <w:sz w:val="14"/>
        </w:rPr>
        <w:t xml:space="preserve"> | rel. Ayres Britto</w:t>
      </w:r>
      <w:r>
        <w:rPr>
          <w:color w:val="0050A0"/>
          <w:sz w:val="14"/>
        </w:rPr>
        <w:t xml:space="preserve"> | 2007</w:t>
      </w:r>
    </w:p>
    <w:p>
      <w:pPr>
        <w:ind w:left="216"/>
      </w:pPr>
      <w:r>
        <w:rPr>
          <w:sz w:val="18"/>
        </w:rPr>
        <w:t>O Distrito Federal é uma unidade federativa de compostura singular, dado que: a) desfruta de competências que são próprias dos Estados e dos Municípios, cumulativamente (art. 32, § 1°, CF); b) algumas de suas instituições elementares são organizadas e mantidas pela União (art. 21, XIII e XIV, CF); c) os serviços públicos a cuja prestação está jungido são financiados, em parte, pela mesma pessoa federada central, que é a União (art. 21, XIV, parte final, CF). Conquanto submetido a regime constitu</w:t>
      </w:r>
    </w:p>
    <w:p>
      <w:pPr>
        <w:ind w:left="216"/>
      </w:pPr>
      <w:r>
        <w:rPr>
          <w:b/>
          <w:color w:val="003C8C"/>
          <w:sz w:val="16"/>
        </w:rPr>
        <w:t>[ADI 3.756, rel. min. Ayres Britto, j. 21-6-2007, P, DJ de 19-10-2007.]</w:t>
      </w:r>
    </w:p>
    <w:p>
      <w:r>
        <w:rPr>
          <w:b/>
          <w:color w:val="B46400"/>
          <w:sz w:val="16"/>
        </w:rPr>
        <w:t>CONTROLE CONCENTRADO</w:t>
      </w:r>
    </w:p>
    <w:p>
      <w:r>
        <w:rPr>
          <w:color w:val="8C8C8C"/>
          <w:sz w:val="14"/>
        </w:rPr>
        <w:t>cf-art-32-par-1</w:t>
      </w:r>
      <w:r>
        <w:rPr>
          <w:color w:val="0050A0"/>
          <w:sz w:val="14"/>
        </w:rPr>
        <w:t xml:space="preserve"> | ADI 665</w:t>
      </w:r>
      <w:r>
        <w:rPr>
          <w:color w:val="0050A0"/>
          <w:sz w:val="14"/>
        </w:rPr>
        <w:t xml:space="preserve"> | rel. Sydney Sanches</w:t>
      </w:r>
      <w:r>
        <w:rPr>
          <w:color w:val="0050A0"/>
          <w:sz w:val="14"/>
        </w:rPr>
        <w:t xml:space="preserve"> | 1995</w:t>
      </w:r>
    </w:p>
    <w:p>
      <w:pPr>
        <w:ind w:left="216"/>
      </w:pPr>
      <w:r>
        <w:rPr>
          <w:sz w:val="18"/>
        </w:rPr>
        <w:t>A lei impugnada trata de servidores públicos do Distrito Federal, de seu regime jurídico, inclusive contagem de tempo de serviço para todos os efeitos e de provimento de cargos, definindo critérios para a progressão funcional, matérias todas compreendidas na alínea c do § 1º do art. 61, que atribuem privativamente ao chefe do Poder Executivo a iniciativa do processo legislativo, princípio a ser observado, não só nos Estados (art. 25), mas também no Distrito Federal (art. 32).</w:t>
      </w:r>
    </w:p>
    <w:p>
      <w:pPr>
        <w:ind w:left="216"/>
      </w:pPr>
      <w:r>
        <w:rPr>
          <w:b/>
          <w:color w:val="003C8C"/>
          <w:sz w:val="16"/>
        </w:rPr>
        <w:t>[ADI 665, rel. min. Sydney Sanches, j. 6-9-1995, P, DJ de 27-10-1995.]</w:t>
      </w:r>
    </w:p>
    <w:p>
      <w:r>
        <w:rPr>
          <w:b/>
          <w:color w:val="B46400"/>
          <w:sz w:val="16"/>
        </w:rPr>
        <w:t>CONTROLE CONCENTRADO</w:t>
      </w:r>
    </w:p>
    <w:p>
      <w:r>
        <w:rPr>
          <w:color w:val="8C8C8C"/>
          <w:sz w:val="14"/>
        </w:rPr>
        <w:t>cf-art-32-par-1</w:t>
      </w:r>
      <w:r>
        <w:rPr>
          <w:color w:val="0050A0"/>
          <w:sz w:val="14"/>
        </w:rPr>
        <w:t xml:space="preserve"> | ADI 880</w:t>
      </w:r>
      <w:r>
        <w:rPr>
          <w:color w:val="0050A0"/>
          <w:sz w:val="14"/>
        </w:rPr>
        <w:t xml:space="preserve"> | rel. Sepúlveda Pertence</w:t>
      </w:r>
      <w:r>
        <w:rPr>
          <w:color w:val="0050A0"/>
          <w:sz w:val="14"/>
        </w:rPr>
        <w:t xml:space="preserve"> | 1993</w:t>
      </w:r>
    </w:p>
    <w:p>
      <w:pPr>
        <w:ind w:left="216"/>
      </w:pPr>
      <w:r>
        <w:rPr>
          <w:sz w:val="18"/>
        </w:rPr>
        <w:t>O Distrito Federal, ao qual se vedou dividir-se em Municípios (CF, art. 32), é entidade federativa que acumula as competências reservadas pela Constituição aos Estados e aos Municípios: dada a inexistência de controle abstrato de normas municipais em face da Constituição da República, segue-se o descabimento de ação direta de inconstitucionalidade cujo objeto seja ato normativo editado pelo Distrito Federal, no exercício de competência que a Lei Fundamental reserva aos Municípios, qual a de disc</w:t>
      </w:r>
    </w:p>
    <w:p>
      <w:pPr>
        <w:ind w:left="216"/>
      </w:pPr>
      <w:r>
        <w:rPr>
          <w:b/>
          <w:color w:val="003C8C"/>
          <w:sz w:val="16"/>
        </w:rPr>
        <w:t>[ADI 880 MC, rel. min. Sepúlveda Pertence, j. 6-10-1993, P, DJ de 4-2-1994.]</w:t>
      </w:r>
    </w:p>
    <w:p>
      <w:r>
        <w:rPr>
          <w:b/>
          <w:color w:val="B46400"/>
          <w:sz w:val="16"/>
        </w:rPr>
        <w:t>CONTROLE CONCENTRADO</w:t>
      </w:r>
    </w:p>
    <w:p>
      <w:r>
        <w:rPr>
          <w:color w:val="8C8C8C"/>
          <w:sz w:val="14"/>
        </w:rPr>
        <w:t>cf-art-32-par-1</w:t>
      </w:r>
      <w:r>
        <w:rPr>
          <w:color w:val="0050A0"/>
          <w:sz w:val="14"/>
        </w:rPr>
        <w:t xml:space="preserve"> | ADI 677</w:t>
      </w:r>
      <w:r>
        <w:rPr>
          <w:color w:val="0050A0"/>
          <w:sz w:val="14"/>
        </w:rPr>
        <w:t xml:space="preserve"> | rel. Néri da Silveira</w:t>
      </w:r>
      <w:r>
        <w:rPr>
          <w:color w:val="0050A0"/>
          <w:sz w:val="14"/>
        </w:rPr>
        <w:t xml:space="preserve"> | 1993</w:t>
      </w:r>
    </w:p>
    <w:p>
      <w:pPr>
        <w:ind w:left="216"/>
      </w:pPr>
      <w:r>
        <w:rPr>
          <w:sz w:val="18"/>
        </w:rPr>
        <w:t>Se é certo que, pelo art. 21, XIV, da Constituição, à União compete organizar e manter a Polícia Militar e o Corpo de Bombeiros Militar do Distrito Federal, sendo federal a lei que fixa vencimentos desses servidores militares, não é menos exato que, com base no art. 32 e § 1º da Lei Magna, incumbe ao Distrito Federal organizar seus serviços, aí compreendidos, à evidência e notadamente, os referentes ao gabinete do governador, competindo-lhe estabelecer gratificações, em lei distrital, pelo exerc</w:t>
      </w:r>
    </w:p>
    <w:p>
      <w:pPr>
        <w:ind w:left="216"/>
      </w:pPr>
      <w:r>
        <w:rPr>
          <w:b/>
          <w:color w:val="003C8C"/>
          <w:sz w:val="16"/>
        </w:rPr>
        <w:t>[ADI 677, rel. min. Néri da Silveira, j. 11-3-1993, P, DJ de 21-5-1993.]</w:t>
      </w:r>
    </w:p>
    <w:p>
      <w:r>
        <w:rPr>
          <w:b/>
          <w:color w:val="B46400"/>
          <w:sz w:val="16"/>
        </w:rPr>
        <w:t>JULGADOS CORRELATOS</w:t>
      </w:r>
    </w:p>
    <w:p>
      <w:r>
        <w:rPr>
          <w:color w:val="8C8C8C"/>
          <w:sz w:val="14"/>
        </w:rPr>
        <w:t>cf-art-32-par-1</w:t>
      </w:r>
      <w:r>
        <w:rPr>
          <w:color w:val="0050A0"/>
          <w:sz w:val="14"/>
        </w:rPr>
        <w:t xml:space="preserve"> | AC 767</w:t>
      </w:r>
      <w:r>
        <w:rPr>
          <w:color w:val="0050A0"/>
          <w:sz w:val="14"/>
        </w:rPr>
        <w:t xml:space="preserve"> | rel. Celso de Mello</w:t>
      </w:r>
      <w:r>
        <w:rPr>
          <w:color w:val="0050A0"/>
          <w:sz w:val="14"/>
        </w:rPr>
        <w:t xml:space="preserve"> | 2005</w:t>
      </w:r>
    </w:p>
    <w:p>
      <w:pPr>
        <w:ind w:left="216"/>
      </w:pPr>
      <w:r>
        <w:rPr>
          <w:sz w:val="18"/>
        </w:rPr>
        <w:t xml:space="preserve">Os Municípios e o Distrito Federal podem editar legislação própria, com fundamento na autonomia constitucional que lhes é inerente (CF, art. 30, I, e 32, § 1º), com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w:t>
      </w:r>
    </w:p>
    <w:p>
      <w:pPr>
        <w:ind w:left="216"/>
      </w:pPr>
      <w:r>
        <w:rPr>
          <w:b/>
          <w:color w:val="003C8C"/>
          <w:sz w:val="16"/>
        </w:rPr>
        <w:t>[AC 767 AgR, rel. min. Celso de Mello, j. 16-8-2005, 2ª T, DJE de 6-2-2014.]</w:t>
      </w:r>
    </w:p>
    <w:p>
      <w:r>
        <w:rPr>
          <w:b/>
          <w:color w:val="B46400"/>
          <w:sz w:val="16"/>
        </w:rPr>
        <w:t>JULGADOS CORRELATOS</w:t>
      </w:r>
    </w:p>
    <w:p>
      <w:r>
        <w:rPr>
          <w:color w:val="8C8C8C"/>
          <w:sz w:val="14"/>
        </w:rPr>
        <w:t>cf-art-32-par-3</w:t>
      </w:r>
      <w:r>
        <w:rPr>
          <w:color w:val="0050A0"/>
          <w:sz w:val="14"/>
        </w:rPr>
        <w:t xml:space="preserve"> | AI 401600</w:t>
      </w:r>
      <w:r>
        <w:rPr>
          <w:color w:val="0050A0"/>
          <w:sz w:val="14"/>
        </w:rPr>
        <w:t xml:space="preserve"> | rel. Celso de Mello</w:t>
      </w:r>
    </w:p>
    <w:p>
      <w:pPr>
        <w:ind w:left="216"/>
      </w:pPr>
      <w:r>
        <w:rPr>
          <w:sz w:val="18"/>
        </w:rPr>
        <w:t>(...) o comportamento do ora agravado – que era, então, à época dos fatos, deputado distrital – subsume-se, inteiramente, ao âmbito de incidência da proteção constitucional fundada na garantia da imunidade parlamentar material, em ordem a excluir, na espécie, a responsabilidade civil do parlamentar em questão.</w:t>
      </w:r>
    </w:p>
    <w:p>
      <w:pPr>
        <w:ind w:left="216"/>
      </w:pPr>
      <w:r>
        <w:rPr>
          <w:b/>
          <w:color w:val="003C8C"/>
          <w:sz w:val="16"/>
        </w:rPr>
        <w:t>[AI 401.600 AgR, voto do rel. min. Celso de Mello, j. 1º-2-2011, 2ª T, DJE de 21-2-2011.]</w:t>
      </w:r>
    </w:p>
    <w:p>
      <w:r>
        <w:rPr>
          <w:b/>
          <w:color w:val="B46400"/>
          <w:sz w:val="16"/>
        </w:rPr>
        <w:t>JULGADOS CORRELATOS</w:t>
      </w:r>
    </w:p>
    <w:p>
      <w:r>
        <w:rPr>
          <w:color w:val="8C8C8C"/>
          <w:sz w:val="14"/>
        </w:rPr>
        <w:t>cf-art-32-par-4</w:t>
      </w:r>
    </w:p>
    <w:p>
      <w:pPr>
        <w:ind w:left="216"/>
      </w:pPr>
      <w:r>
        <w:rPr>
          <w:sz w:val="18"/>
        </w:rPr>
        <w:t>Seção II Dos Territórios SUMÁRIO</w:t>
      </w:r>
    </w:p>
    <w:p>
      <w:pPr>
        <w:pStyle w:val="Heading1"/>
      </w:pPr>
      <w:r>
        <w:t>Art. 33</w:t>
      </w:r>
    </w:p>
    <w:p>
      <w:r>
        <w:rPr>
          <w:color w:val="8C8C8C"/>
          <w:sz w:val="14"/>
        </w:rPr>
        <w:t>cf-art-33-par-2</w:t>
      </w:r>
    </w:p>
    <w:p>
      <w:pPr>
        <w:ind w:left="216"/>
      </w:pPr>
      <w:r>
        <w:rPr>
          <w:sz w:val="18"/>
        </w:rPr>
        <w:t>§ 3º Nos Territórios Federais com mais de cem mil habitantes, além do Governador nomeado na forma desta Constituição, haverá órgãos judiciários de primeira e segunda instância, membros do Ministério Público e defensores públicos federais; a lei disporá sobre as eleições para a Câmara Territorial e sua competência deliberativa. CAPÍTULO VI Da Intervenção SUMÁRIO</w:t>
      </w:r>
    </w:p>
    <w:p>
      <w:pPr>
        <w:pStyle w:val="Heading1"/>
      </w:pPr>
      <w:r>
        <w:t>Art. 34</w:t>
      </w:r>
    </w:p>
    <w:p>
      <w:r>
        <w:rPr>
          <w:b/>
          <w:color w:val="B46400"/>
          <w:sz w:val="16"/>
        </w:rPr>
        <w:t>JULGADOS CORRELATOS</w:t>
      </w:r>
    </w:p>
    <w:p>
      <w:r>
        <w:rPr>
          <w:color w:val="8C8C8C"/>
          <w:sz w:val="14"/>
        </w:rPr>
        <w:t>cf-art-34</w:t>
      </w:r>
      <w:r>
        <w:rPr>
          <w:color w:val="0050A0"/>
          <w:sz w:val="14"/>
        </w:rPr>
        <w:t xml:space="preserve"> | ACO 3427</w:t>
      </w:r>
      <w:r>
        <w:rPr>
          <w:color w:val="0050A0"/>
          <w:sz w:val="14"/>
        </w:rPr>
        <w:t xml:space="preserve"> | rel. Edson Fachin</w:t>
      </w:r>
      <w:r>
        <w:rPr>
          <w:color w:val="0050A0"/>
          <w:sz w:val="14"/>
        </w:rPr>
        <w:t xml:space="preserve"> | 2020</w:t>
      </w:r>
    </w:p>
    <w:p>
      <w:pPr>
        <w:ind w:left="216"/>
      </w:pPr>
      <w:r>
        <w:rPr>
          <w:sz w:val="18"/>
        </w:rP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w:t>
      </w:r>
    </w:p>
    <w:p>
      <w:pPr>
        <w:ind w:left="216"/>
      </w:pPr>
      <w:r>
        <w:rPr>
          <w:b/>
          <w:color w:val="003C8C"/>
          <w:sz w:val="16"/>
        </w:rPr>
        <w:t>[ACO 3427 MC-Ref, rel. Edson Fachin, j. 24-09-2020, P, DJE de 14-12-2020.]</w:t>
      </w:r>
    </w:p>
    <w:p>
      <w:r>
        <w:rPr>
          <w:b/>
          <w:color w:val="B46400"/>
          <w:sz w:val="16"/>
        </w:rPr>
        <w:t>JULGADOS CORRELATOS</w:t>
      </w:r>
    </w:p>
    <w:p>
      <w:r>
        <w:rPr>
          <w:color w:val="8C8C8C"/>
          <w:sz w:val="14"/>
        </w:rPr>
        <w:t>cf-art-34-inc-II</w:t>
      </w:r>
      <w:r>
        <w:rPr>
          <w:color w:val="0050A0"/>
          <w:sz w:val="14"/>
        </w:rPr>
        <w:t xml:space="preserve"> | PET 584</w:t>
      </w:r>
      <w:r>
        <w:rPr>
          <w:color w:val="0050A0"/>
          <w:sz w:val="14"/>
        </w:rPr>
        <w:t xml:space="preserve"> | rel. Celso de Mello</w:t>
      </w:r>
      <w:r>
        <w:rPr>
          <w:color w:val="0050A0"/>
          <w:sz w:val="14"/>
        </w:rPr>
        <w:t xml:space="preserve"> | 1992</w:t>
      </w:r>
    </w:p>
    <w:p>
      <w:pPr>
        <w:ind w:left="216"/>
      </w:pPr>
      <w:r>
        <w:rPr>
          <w:sz w:val="18"/>
        </w:rPr>
        <w:t xml:space="preserve">Ação cautelar incidental. Criação de Municípios em área litigiosa, que é disputada por Estados-membros. Consulta plebiscitária. Suspensão cautelar. Referendo do plenário do STF. A ofensa à esfera de autonomia jurídica de qualquer Estado-membro, por outra unidade regional da Federação, vulnera a harmonia que necessariamente deve imperar nas relações político-institucionais entre as pessoas estatais integrantes do pacto federal. A gravidade desse quadro assume tamanha magnitude que se revela apta </w:t>
      </w:r>
    </w:p>
    <w:p>
      <w:pPr>
        <w:ind w:left="216"/>
      </w:pPr>
      <w:r>
        <w:rPr>
          <w:b/>
          <w:color w:val="003C8C"/>
          <w:sz w:val="16"/>
        </w:rPr>
        <w:t>[Pet 584 MC, rel. min. Celso de Mello, j. 13-4-1992, P, DJ de 5-6-1992.]</w:t>
      </w:r>
    </w:p>
    <w:p>
      <w:r>
        <w:rPr>
          <w:b/>
          <w:color w:val="B46400"/>
          <w:sz w:val="16"/>
        </w:rPr>
        <w:t>JULGADOS CORRELATOS</w:t>
      </w:r>
    </w:p>
    <w:p>
      <w:r>
        <w:rPr>
          <w:color w:val="8C8C8C"/>
          <w:sz w:val="14"/>
        </w:rPr>
        <w:t>cf-art-34-inc-II</w:t>
      </w:r>
      <w:r>
        <w:rPr>
          <w:color w:val="0050A0"/>
          <w:sz w:val="14"/>
        </w:rPr>
        <w:t xml:space="preserve"> | MS 21041</w:t>
      </w:r>
      <w:r>
        <w:rPr>
          <w:color w:val="0050A0"/>
          <w:sz w:val="14"/>
        </w:rPr>
        <w:t xml:space="preserve"> | rel. Celso de Mello</w:t>
      </w:r>
      <w:r>
        <w:rPr>
          <w:color w:val="0050A0"/>
          <w:sz w:val="14"/>
        </w:rPr>
        <w:t xml:space="preserve"> | 1991</w:t>
      </w:r>
    </w:p>
    <w:p>
      <w:pPr>
        <w:ind w:left="216"/>
      </w:pPr>
      <w:r>
        <w:rPr>
          <w:sz w:val="18"/>
        </w:rPr>
        <w:t>O instituto da intervenção federal, consagrado por todas as Constituições republicanas, representa um elemento fundamental na própria formulação da doutrina do federalismo, que dele não pode prescindir – inobstante a expecionalidade de sua aplicação –, para efeito de preservação da intangibilidade do vínculo federativo, da unidade do Estado Federal e da integridade territorial das unidades federadas. A invasão territorial de um Estado por outro constitui um dos pressupostos de admissibilidade da</w:t>
      </w:r>
    </w:p>
    <w:p>
      <w:pPr>
        <w:ind w:left="216"/>
      </w:pPr>
      <w:r>
        <w:rPr>
          <w:b/>
          <w:color w:val="003C8C"/>
          <w:sz w:val="16"/>
        </w:rPr>
        <w:t>[MS 21.041, rel. min. Celso de Mello, j. 12-6-1991, P, DJ de 13-3-1992.]</w:t>
      </w:r>
    </w:p>
    <w:p>
      <w:r>
        <w:rPr>
          <w:b/>
          <w:color w:val="B46400"/>
          <w:sz w:val="16"/>
        </w:rPr>
        <w:t>JULGADOS CORRELATOS</w:t>
      </w:r>
    </w:p>
    <w:p>
      <w:r>
        <w:rPr>
          <w:color w:val="8C8C8C"/>
          <w:sz w:val="14"/>
        </w:rPr>
        <w:t>cf-art-34-inc-IV</w:t>
      </w:r>
      <w:r>
        <w:rPr>
          <w:color w:val="0050A0"/>
          <w:sz w:val="14"/>
        </w:rPr>
        <w:t xml:space="preserve"> | IF 5050</w:t>
      </w:r>
      <w:r>
        <w:rPr>
          <w:color w:val="0050A0"/>
          <w:sz w:val="14"/>
        </w:rPr>
        <w:t xml:space="preserve"> | rel. Ellen Gracie</w:t>
      </w:r>
      <w:r>
        <w:rPr>
          <w:color w:val="0050A0"/>
          <w:sz w:val="14"/>
        </w:rPr>
        <w:t xml:space="preserve"> | 2008</w:t>
      </w:r>
    </w:p>
    <w:p>
      <w:pPr>
        <w:ind w:left="216"/>
      </w:pPr>
      <w:r>
        <w:rPr>
          <w:sz w:val="18"/>
        </w:rPr>
        <w:t>Intervenção federal. Inexistência de atuação dolosa por parte do Estado. Indeferimento. (...) Decisão agravada que se encontra em consonância com a orientação desta Corte, no sentido de que o descumprimento voluntário e intencional de decisão judicial transitada em julgado é pressuposto indispensável ao acolhimento do pedido de intervenção federal.</w:t>
      </w:r>
    </w:p>
    <w:p>
      <w:pPr>
        <w:ind w:left="216"/>
      </w:pPr>
      <w:r>
        <w:rPr>
          <w:b/>
          <w:color w:val="003C8C"/>
          <w:sz w:val="16"/>
        </w:rPr>
        <w:t>[IF 5.050 AgR, rel. min. Ellen Gracie, j. 6-3-2008, P, DJE de 25-4-2008.]</w:t>
      </w:r>
    </w:p>
    <w:p>
      <w:r>
        <w:rPr>
          <w:b/>
          <w:color w:val="B46400"/>
          <w:sz w:val="16"/>
        </w:rPr>
        <w:t>REPERCUSSAO GERAL</w:t>
      </w:r>
    </w:p>
    <w:p>
      <w:r>
        <w:rPr>
          <w:color w:val="8C8C8C"/>
          <w:sz w:val="14"/>
        </w:rPr>
        <w:t>cf-art-34-inc-V-ali-b</w:t>
      </w:r>
      <w:r>
        <w:rPr>
          <w:color w:val="0050A0"/>
          <w:sz w:val="14"/>
        </w:rPr>
        <w:t xml:space="preserve"> | RE 572.762</w:t>
      </w:r>
      <w:r>
        <w:rPr>
          <w:color w:val="0050A0"/>
          <w:sz w:val="14"/>
        </w:rPr>
        <w:t xml:space="preserve"> | rel. Ricardo Lewandowski</w:t>
      </w:r>
    </w:p>
    <w:p>
      <w:pPr>
        <w:ind w:left="216"/>
      </w:pPr>
      <w:r>
        <w:rPr>
          <w:sz w:val="18"/>
        </w:rPr>
        <w:t>A parcela do imposto estadual sobre operações relativas à circulação de mercadorias e sobre prestações de serviços de transporte interestadual e intermunicipal e de comunicação, a que se refere o art. 158, IV, da Carta Magna, pertence de pleno direito aos Municípios. O repasse da quota constitucionalmente devida aos Municípios não pode sujeitar-se à condição prevista em programa de benefício fiscal de âmbito estadual. Limitação que configura indevida interferência do Estado no sistema constituci</w:t>
      </w:r>
    </w:p>
    <w:p>
      <w:r>
        <w:rPr>
          <w:b/>
          <w:color w:val="B46400"/>
          <w:sz w:val="16"/>
        </w:rPr>
        <w:t>JULGADOS CORRELATOS</w:t>
      </w:r>
    </w:p>
    <w:p>
      <w:r>
        <w:rPr>
          <w:color w:val="8C8C8C"/>
          <w:sz w:val="14"/>
        </w:rPr>
        <w:t>cf-art-34-inc-VI</w:t>
      </w:r>
      <w:r>
        <w:rPr>
          <w:color w:val="0050A0"/>
          <w:sz w:val="14"/>
        </w:rPr>
        <w:t xml:space="preserve"> | IF 1917</w:t>
      </w:r>
      <w:r>
        <w:rPr>
          <w:color w:val="0050A0"/>
          <w:sz w:val="14"/>
        </w:rPr>
        <w:t xml:space="preserve"> | rel. Maurício Corrêa</w:t>
      </w:r>
      <w:r>
        <w:rPr>
          <w:color w:val="0050A0"/>
          <w:sz w:val="14"/>
        </w:rPr>
        <w:t xml:space="preserve"> | 2004</w:t>
      </w:r>
    </w:p>
    <w:p>
      <w:pPr>
        <w:ind w:left="216"/>
      </w:pPr>
      <w:r>
        <w:rPr>
          <w:sz w:val="18"/>
        </w:rPr>
        <w:t>O descumprimento voluntário e intencional de decisão transitada em julgado configura pressuposto indispensável ao acolhimento do pedido de intervenção federal. A ausência de voluntariedade em não pagar precatórios, consubstanciada na insuficiência de recursos para satisfazer os créditos contra a Fazenda estadual no prazo previsto no § 1º do art. 100 da Constituição da República, não legitima a subtração temporária da autonomia estatal, mormente quando o ente público, apesar da exaustão do erário</w:t>
      </w:r>
    </w:p>
    <w:p>
      <w:pPr>
        <w:ind w:left="216"/>
      </w:pPr>
      <w:r>
        <w:rPr>
          <w:b/>
          <w:color w:val="003C8C"/>
          <w:sz w:val="16"/>
        </w:rPr>
        <w:t>[IF 1.917 AgR, rel. min. Maurício Corrêa, j. 17-3-2004, P, DJ de 3-8-2007.]</w:t>
      </w:r>
    </w:p>
    <w:p>
      <w:r>
        <w:rPr>
          <w:b/>
          <w:color w:val="B46400"/>
          <w:sz w:val="16"/>
        </w:rPr>
        <w:t>JULGADOS CORRELATOS</w:t>
      </w:r>
    </w:p>
    <w:p>
      <w:r>
        <w:rPr>
          <w:color w:val="8C8C8C"/>
          <w:sz w:val="14"/>
        </w:rPr>
        <w:t>cf-art-34-inc-VI</w:t>
      </w:r>
      <w:r>
        <w:rPr>
          <w:color w:val="0050A0"/>
          <w:sz w:val="14"/>
        </w:rPr>
        <w:t xml:space="preserve"> | IF 298</w:t>
      </w:r>
      <w:r>
        <w:rPr>
          <w:color w:val="0050A0"/>
          <w:sz w:val="14"/>
        </w:rPr>
        <w:t xml:space="preserve"> | rel. Gilmar Mendes</w:t>
      </w:r>
      <w:r>
        <w:rPr>
          <w:color w:val="0050A0"/>
          <w:sz w:val="14"/>
        </w:rPr>
        <w:t xml:space="preserve"> | 2003</w:t>
      </w:r>
    </w:p>
    <w:p>
      <w:pPr>
        <w:ind w:left="216"/>
      </w:pPr>
      <w:r>
        <w:rPr>
          <w:sz w:val="18"/>
        </w:rPr>
        <w:t>= IF 4.640 AgR, rel. min. Cezar Peluso, j. 29-3-2012, P, DJE de 25-4-2012 Precatórios judiciais. Não configuração de atuação dolosa e deliberada do Estado de São Paulo com finalidade de não pagamento. Estado sujeito a quadro de múltiplas obrigações de idêntica hierarquia. Necessidade de garantir eficácia a outras normas constitucionais, como, por exemplo, a continuidade de prestação de serviços públicos. A intervenção, como medida extrema, deve atender à máxima da proporcionalidade. Adoção da ch</w:t>
      </w:r>
    </w:p>
    <w:p>
      <w:pPr>
        <w:ind w:left="216"/>
      </w:pPr>
      <w:r>
        <w:rPr>
          <w:b/>
          <w:color w:val="003C8C"/>
          <w:sz w:val="16"/>
        </w:rPr>
        <w:t>[IF 298, red. do ac. min. Gilmar Mendes, j. 3-2-2003, P, DJ de 27-2-2004.]</w:t>
      </w:r>
    </w:p>
    <w:p>
      <w:r>
        <w:rPr>
          <w:b/>
          <w:color w:val="B46400"/>
          <w:sz w:val="16"/>
        </w:rPr>
        <w:t>JULGADOS CORRELATOS</w:t>
      </w:r>
    </w:p>
    <w:p>
      <w:r>
        <w:rPr>
          <w:color w:val="8C8C8C"/>
          <w:sz w:val="14"/>
        </w:rPr>
        <w:t>cf-art-34-inc-VI</w:t>
      </w:r>
      <w:r>
        <w:rPr>
          <w:color w:val="0050A0"/>
          <w:sz w:val="14"/>
        </w:rPr>
        <w:t xml:space="preserve"> | AI 343461</w:t>
      </w:r>
      <w:r>
        <w:rPr>
          <w:color w:val="0050A0"/>
          <w:sz w:val="14"/>
        </w:rPr>
        <w:t xml:space="preserve"> | rel. Celso de Mello</w:t>
      </w:r>
      <w:r>
        <w:rPr>
          <w:color w:val="0050A0"/>
          <w:sz w:val="14"/>
        </w:rPr>
        <w:t xml:space="preserve"> | 2002</w:t>
      </w:r>
    </w:p>
    <w:p>
      <w:pPr>
        <w:ind w:left="216"/>
      </w:pPr>
      <w:r>
        <w:rPr>
          <w:sz w:val="18"/>
        </w:rPr>
        <w:t xml:space="preserve">= IF 5.101, IF 5.105, IF 5.106 e IF 5.114, rel. min. Cezar Peluso, j. 28-3-2012, P, DJE de 6-9-2012 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w:t>
      </w:r>
    </w:p>
    <w:p>
      <w:pPr>
        <w:ind w:left="216"/>
      </w:pPr>
      <w:r>
        <w:rPr>
          <w:b/>
          <w:color w:val="003C8C"/>
          <w:sz w:val="16"/>
        </w:rPr>
        <w:t>[AI 343.461 AgR, rel. min. Celso de Mello, j. 18-6-2002, 2ª T, DJ de 29-11-2002.]</w:t>
      </w:r>
    </w:p>
    <w:p>
      <w:r>
        <w:rPr>
          <w:b/>
          <w:color w:val="B46400"/>
          <w:sz w:val="16"/>
        </w:rPr>
        <w:t>JULGADOS CORRELATOS</w:t>
      </w:r>
    </w:p>
    <w:p>
      <w:r>
        <w:rPr>
          <w:color w:val="8C8C8C"/>
          <w:sz w:val="14"/>
        </w:rPr>
        <w:t>cf-art-34-inc-VI</w:t>
      </w:r>
      <w:r>
        <w:rPr>
          <w:color w:val="0050A0"/>
          <w:sz w:val="14"/>
        </w:rPr>
        <w:t xml:space="preserve"> | IF 590</w:t>
      </w:r>
      <w:r>
        <w:rPr>
          <w:color w:val="0050A0"/>
          <w:sz w:val="14"/>
        </w:rPr>
        <w:t xml:space="preserve"> | rel. Celso de Mello</w:t>
      </w:r>
      <w:r>
        <w:rPr>
          <w:color w:val="0050A0"/>
          <w:sz w:val="14"/>
        </w:rPr>
        <w:t xml:space="preserve"> | 1998</w:t>
      </w:r>
    </w:p>
    <w:p>
      <w:pPr>
        <w:ind w:left="216"/>
      </w:pPr>
      <w:r>
        <w:rPr>
          <w:sz w:val="18"/>
        </w:rPr>
        <w:t>A exigência de respeito incondicional às decisões judiciais transitadas em julgado traduz imposição constitucional, justificada pelo princípio da separação de poderes e fundada nos postulados que informam, em nosso sistema jurídico, a própria concepção de Estado Democrático de Direito. O dever de cumprir as decisões emanadas do Poder Judiciário, notadamente nos casos em que a condenação judicial tem por destinatário o próprio poder público, muito mais do que simples incumbência de ordem processu</w:t>
      </w:r>
    </w:p>
    <w:p>
      <w:pPr>
        <w:ind w:left="216"/>
      </w:pPr>
      <w:r>
        <w:rPr>
          <w:b/>
          <w:color w:val="003C8C"/>
          <w:sz w:val="16"/>
        </w:rPr>
        <w:t>[IF 590 QO, rel. min. Celso de Mello, j. 17-9-1998, P, DJ de 9-10-1998.]</w:t>
      </w:r>
    </w:p>
    <w:p>
      <w:r>
        <w:rPr>
          <w:b/>
          <w:color w:val="B46400"/>
          <w:sz w:val="16"/>
        </w:rPr>
        <w:t>JULGADOS CORRELATOS</w:t>
      </w:r>
    </w:p>
    <w:p>
      <w:r>
        <w:rPr>
          <w:color w:val="8C8C8C"/>
          <w:sz w:val="14"/>
        </w:rPr>
        <w:t>cf-art-34-inc-VI</w:t>
      </w:r>
      <w:r>
        <w:rPr>
          <w:color w:val="0050A0"/>
          <w:sz w:val="14"/>
        </w:rPr>
        <w:t xml:space="preserve"> | RE 149986</w:t>
      </w:r>
      <w:r>
        <w:rPr>
          <w:color w:val="0050A0"/>
          <w:sz w:val="14"/>
        </w:rPr>
        <w:t xml:space="preserve"> | rel. Octavio Gallotti</w:t>
      </w:r>
      <w:r>
        <w:rPr>
          <w:color w:val="0050A0"/>
          <w:sz w:val="14"/>
        </w:rPr>
        <w:t xml:space="preserve"> | 1993</w:t>
      </w:r>
    </w:p>
    <w:p>
      <w:pPr>
        <w:ind w:left="216"/>
      </w:pPr>
      <w:r>
        <w:rPr>
          <w:sz w:val="18"/>
        </w:rPr>
        <w:t>Por não se tratar de causa, em sentido próprio, mas de providência administrativa, da privativa iniciativa do Tribunal de Justiça, não cabe recurso extraordinário contra a decisão daquela corte, que indeferiu o encaminhamento do pedido de intervenção federal, por suposto descumprimento de decisão judicial (art. 34, IV, da Constituição).</w:t>
      </w:r>
    </w:p>
    <w:p>
      <w:pPr>
        <w:ind w:left="216"/>
      </w:pPr>
      <w:r>
        <w:rPr>
          <w:b/>
          <w:color w:val="003C8C"/>
          <w:sz w:val="16"/>
        </w:rPr>
        <w:t>[RE 149.986, rel. min. Octavio Gallotti, j. 9-3-1993, 1ª T, DJ de 7-5-1993.]</w:t>
      </w:r>
    </w:p>
    <w:p>
      <w:r>
        <w:rPr>
          <w:b/>
          <w:color w:val="B46400"/>
          <w:sz w:val="16"/>
        </w:rPr>
        <w:t>JULGADOS CORRELATOS</w:t>
      </w:r>
    </w:p>
    <w:p>
      <w:r>
        <w:rPr>
          <w:color w:val="8C8C8C"/>
          <w:sz w:val="14"/>
        </w:rPr>
        <w:t>cf-art-34-inc-VI</w:t>
      </w:r>
      <w:r>
        <w:rPr>
          <w:color w:val="0050A0"/>
          <w:sz w:val="14"/>
        </w:rPr>
        <w:t xml:space="preserve"> | IF 120</w:t>
      </w:r>
      <w:r>
        <w:rPr>
          <w:color w:val="0050A0"/>
          <w:sz w:val="14"/>
        </w:rPr>
        <w:t xml:space="preserve"> | rel. Sydney Sanches</w:t>
      </w:r>
      <w:r>
        <w:rPr>
          <w:color w:val="0050A0"/>
          <w:sz w:val="14"/>
        </w:rPr>
        <w:t xml:space="preserve"> | 1993</w:t>
      </w:r>
    </w:p>
    <w:p>
      <w:pPr>
        <w:ind w:left="216"/>
      </w:pPr>
      <w:r>
        <w:rPr>
          <w:sz w:val="18"/>
        </w:rPr>
        <w:t>Não se caracteriza hipótese de intervenção federal, por descumprimento de decisão judicial (art. 34, VI, da CF), se, com base no art. 33 do ADCT da CF e em decreto baixado pelo Poder Executivo estadual, o precatório judicial, em ação de indenização, por desapropriação indireta, vem sendo pago em moeda corrente, com atualização legal, em prestações anuais, iguais e sucessivas, no prazo de oito anos a partir de 1º-7-1989. Sendo o credor eventualmente preterido, em seu direito de precedência, o que</w:t>
      </w:r>
    </w:p>
    <w:p>
      <w:pPr>
        <w:ind w:left="216"/>
      </w:pPr>
      <w:r>
        <w:rPr>
          <w:b/>
          <w:color w:val="003C8C"/>
          <w:sz w:val="16"/>
        </w:rPr>
        <w:t>[IF 120, rel. min. Sydney Sanches, j. 10-2-1993, P, DJ de 5-3-1993.]</w:t>
      </w:r>
    </w:p>
    <w:p>
      <w:r>
        <w:rPr>
          <w:b/>
          <w:color w:val="B46400"/>
          <w:sz w:val="16"/>
        </w:rPr>
        <w:t>CONTROLE CONCENTRADO</w:t>
      </w:r>
    </w:p>
    <w:p>
      <w:r>
        <w:rPr>
          <w:color w:val="8C8C8C"/>
          <w:sz w:val="14"/>
        </w:rPr>
        <w:t>cf-art-34-inc-VII</w:t>
      </w:r>
      <w:r>
        <w:rPr>
          <w:color w:val="0050A0"/>
          <w:sz w:val="14"/>
        </w:rPr>
        <w:t xml:space="preserve"> | ADI 7.369</w:t>
      </w:r>
      <w:r>
        <w:rPr>
          <w:color w:val="0050A0"/>
          <w:sz w:val="14"/>
        </w:rPr>
        <w:t xml:space="preserve"> | rel. Cármen Lúcia</w:t>
      </w:r>
    </w:p>
    <w:p>
      <w:pPr>
        <w:ind w:left="216"/>
      </w:pPr>
      <w:r>
        <w:rPr>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w:t>
        <w:br/>
        <w:t>[ADI 7.369, rel. min. Cármen Lúcia, j. 13.05.2024, P, DJE de 08.08.2024.]</w:t>
      </w:r>
    </w:p>
    <w:p>
      <w:r>
        <w:rPr>
          <w:b/>
          <w:color w:val="B46400"/>
          <w:sz w:val="16"/>
        </w:rPr>
        <w:t>JULGADOS CORRELATOS</w:t>
      </w:r>
    </w:p>
    <w:p>
      <w:r>
        <w:rPr>
          <w:color w:val="8C8C8C"/>
          <w:sz w:val="14"/>
        </w:rPr>
        <w:t>cf-art-34-inc-VII-ali-a</w:t>
      </w:r>
      <w:r>
        <w:rPr>
          <w:color w:val="0050A0"/>
          <w:sz w:val="14"/>
        </w:rPr>
        <w:t xml:space="preserve"> | IF 5179</w:t>
      </w:r>
      <w:r>
        <w:rPr>
          <w:color w:val="0050A0"/>
          <w:sz w:val="14"/>
        </w:rPr>
        <w:t xml:space="preserve"> | rel. Cezar Peluso</w:t>
      </w:r>
      <w:r>
        <w:rPr>
          <w:color w:val="0050A0"/>
          <w:sz w:val="14"/>
        </w:rPr>
        <w:t xml:space="preserve"> | 2010</w:t>
      </w:r>
    </w:p>
    <w:p>
      <w:pPr>
        <w:ind w:left="216"/>
      </w:pPr>
      <w:r>
        <w:rPr>
          <w:sz w:val="18"/>
        </w:rPr>
        <w:t>Representação do PGR. Distrito Federal. Alegação da existência de largo esquema de corrupção. Envolvimento do ex-governador, deputados distritais e suplentes. Comprometimento das funções governamentais no âmbito dos Poderes Executivo e Legislativo. Fatos graves objeto de inquérito em curso no STJ. Ofensa aos princípios inscritos no art. 34, VII, a, da CF. (...) Enquanto medida extrema e excepcional, tendente a repor estado de coisas desestruturado por atos atentatórios à ordem definida por princ</w:t>
      </w:r>
    </w:p>
    <w:p>
      <w:pPr>
        <w:ind w:left="216"/>
      </w:pPr>
      <w:r>
        <w:rPr>
          <w:b/>
          <w:color w:val="003C8C"/>
          <w:sz w:val="16"/>
        </w:rPr>
        <w:t>[IF 5.179, rel. min. Cezar Peluso, j. 30-6-2010, P, DJE de 8-10-2010.]</w:t>
      </w:r>
    </w:p>
    <w:p>
      <w:r>
        <w:rPr>
          <w:b/>
          <w:color w:val="B46400"/>
          <w:sz w:val="16"/>
        </w:rPr>
        <w:t>JULGADOS CORRELATOS</w:t>
      </w:r>
    </w:p>
    <w:p>
      <w:r>
        <w:rPr>
          <w:color w:val="8C8C8C"/>
          <w:sz w:val="14"/>
        </w:rPr>
        <w:t>cf-art-34-inc-VII-ali-b</w:t>
      </w:r>
      <w:r>
        <w:rPr>
          <w:color w:val="0050A0"/>
          <w:sz w:val="14"/>
        </w:rPr>
        <w:t xml:space="preserve"> | IF 114</w:t>
      </w:r>
      <w:r>
        <w:rPr>
          <w:color w:val="0050A0"/>
          <w:sz w:val="14"/>
        </w:rPr>
        <w:t xml:space="preserve"> | rel. Néri da Silveira</w:t>
      </w:r>
      <w:r>
        <w:rPr>
          <w:color w:val="0050A0"/>
          <w:sz w:val="14"/>
        </w:rPr>
        <w:t xml:space="preserve"> | 1991</w:t>
      </w:r>
    </w:p>
    <w:p>
      <w:pPr>
        <w:ind w:left="216"/>
      </w:pPr>
      <w:r>
        <w:rPr>
          <w:sz w:val="18"/>
        </w:rPr>
        <w:t>Representação do PGR pleiteando intervenção federal no Estado de Mato Grosso, para assegurar a observância dos "direitos da pessoa humana", em face de fato criminoso praticado com extrema crueldade a indicar a inexistência de "condição mínima", no Estado, "para assegurar o respeito ao primordial direito da pessoa humana, que é o direito à vida". (...) Representação que merece conhecida, por seu fundamento: alegação de inobservância pelo Estado-membro do princípio constitucional sensível previsto</w:t>
      </w:r>
    </w:p>
    <w:p>
      <w:pPr>
        <w:ind w:left="216"/>
      </w:pPr>
      <w:r>
        <w:rPr>
          <w:b/>
          <w:color w:val="003C8C"/>
          <w:sz w:val="16"/>
        </w:rPr>
        <w:t>[IF 114, rel. min. Néri da Silveira, j. 13-3-1991, P, DJ de 27-9-1996.]</w:t>
      </w:r>
    </w:p>
    <w:p>
      <w:r>
        <w:rPr>
          <w:b/>
          <w:color w:val="B46400"/>
          <w:sz w:val="16"/>
        </w:rPr>
        <w:t>JULGADOS CORRELATOS</w:t>
      </w:r>
    </w:p>
    <w:p>
      <w:r>
        <w:rPr>
          <w:color w:val="8C8C8C"/>
          <w:sz w:val="14"/>
        </w:rPr>
        <w:t>cf-art-34-inc-VII-ali-d</w:t>
      </w:r>
    </w:p>
    <w:p>
      <w:pPr>
        <w:ind w:left="216"/>
      </w:pPr>
      <w:r>
        <w:rPr>
          <w:sz w:val="18"/>
        </w:rPr>
        <w:t>e) aplicação do mínimo exigido da receita resultante de impostos estaduais, compreendida a proveniente de transferências, na manutenção e desenvolvimento do ensino e nas ações e serviços públicos de saúde. (Redação da EC 29/2000)</w:t>
      </w:r>
    </w:p>
    <w:p>
      <w:pPr>
        <w:pStyle w:val="Heading1"/>
      </w:pPr>
      <w:r>
        <w:t>Art. 35</w:t>
      </w:r>
    </w:p>
    <w:p>
      <w:r>
        <w:rPr>
          <w:b/>
          <w:color w:val="B46400"/>
          <w:sz w:val="16"/>
        </w:rPr>
        <w:t>SUMULA</w:t>
      </w:r>
    </w:p>
    <w:p>
      <w:r>
        <w:rPr>
          <w:color w:val="8C8C8C"/>
          <w:sz w:val="14"/>
        </w:rPr>
        <w:t>cf-art-35</w:t>
      </w:r>
    </w:p>
    <w:p>
      <w:pPr>
        <w:ind w:left="216"/>
      </w:pPr>
      <w:r>
        <w:rPr>
          <w:sz w:val="18"/>
        </w:rPr>
        <w:t>Não cabe recurso extraordinário contra acórdão de tribunal de justiça que defere pedido de intervenção estadual em Município.</w:t>
      </w:r>
    </w:p>
    <w:p>
      <w:pPr>
        <w:ind w:left="216"/>
      </w:pPr>
      <w:r>
        <w:rPr>
          <w:b/>
          <w:color w:val="003C8C"/>
          <w:sz w:val="16"/>
        </w:rPr>
        <w:t>[Súmula 637.]</w:t>
      </w:r>
    </w:p>
    <w:p>
      <w:r>
        <w:rPr>
          <w:b/>
          <w:color w:val="B46400"/>
          <w:sz w:val="16"/>
        </w:rPr>
        <w:t>CONTROLE CONCENTRADO</w:t>
      </w:r>
    </w:p>
    <w:p>
      <w:r>
        <w:rPr>
          <w:color w:val="8C8C8C"/>
          <w:sz w:val="14"/>
        </w:rPr>
        <w:t>cf-art-35</w:t>
      </w:r>
      <w:r>
        <w:rPr>
          <w:color w:val="0050A0"/>
          <w:sz w:val="14"/>
        </w:rPr>
        <w:t xml:space="preserve"> | ADI 7.369</w:t>
      </w:r>
      <w:r>
        <w:rPr>
          <w:color w:val="0050A0"/>
          <w:sz w:val="14"/>
        </w:rPr>
        <w:t xml:space="preserve"> | rel. Cármen Lúcia</w:t>
      </w:r>
    </w:p>
    <w:p>
      <w:pPr>
        <w:ind w:left="216"/>
      </w:pPr>
      <w:r>
        <w:rPr>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w:t>
        <w:br/>
        <w:t>[ADI 7.369, rel. min. Cármen Lúcia, j. 13.05.2024, P, DJE de 08.08.2024.]</w:t>
      </w:r>
    </w:p>
    <w:p>
      <w:r>
        <w:rPr>
          <w:b/>
          <w:color w:val="B46400"/>
          <w:sz w:val="16"/>
        </w:rPr>
        <w:t>CONTROLE CONCENTRADO</w:t>
      </w:r>
    </w:p>
    <w:p>
      <w:r>
        <w:rPr>
          <w:color w:val="8C8C8C"/>
          <w:sz w:val="14"/>
        </w:rPr>
        <w:t>cf-art-35</w:t>
      </w:r>
      <w:r>
        <w:rPr>
          <w:color w:val="0050A0"/>
          <w:sz w:val="14"/>
        </w:rPr>
        <w:t xml:space="preserve"> | ADI 336</w:t>
      </w:r>
      <w:r>
        <w:rPr>
          <w:color w:val="0050A0"/>
          <w:sz w:val="14"/>
        </w:rPr>
        <w:t xml:space="preserve"> | rel. Eros Grau</w:t>
      </w:r>
      <w:r>
        <w:rPr>
          <w:color w:val="0050A0"/>
          <w:sz w:val="14"/>
        </w:rPr>
        <w:t xml:space="preserve"> | 2010</w:t>
      </w:r>
    </w:p>
    <w:p>
      <w:pPr>
        <w:ind w:left="216"/>
      </w:pPr>
      <w:r>
        <w:rPr>
          <w:sz w:val="18"/>
        </w:rPr>
        <w:t>As disposições do art. 35 da Constituição do Brasil/1988 também consubstanciam preceitos de observância compulsória por parte dos Estados-membros, sendo inconstitucionais quaisquer ampliações ou restrições às hipóteses de intervenção.</w:t>
      </w:r>
    </w:p>
    <w:p>
      <w:pPr>
        <w:ind w:left="216"/>
      </w:pPr>
      <w:r>
        <w:rPr>
          <w:b/>
          <w:color w:val="003C8C"/>
          <w:sz w:val="16"/>
        </w:rPr>
        <w:t>[ADI 336, voto do rel. min. Eros Grau, j. 10-2-2010, P, DJE de 17-9-2010.]</w:t>
      </w:r>
    </w:p>
    <w:p>
      <w:r>
        <w:rPr>
          <w:b/>
          <w:color w:val="B46400"/>
          <w:sz w:val="16"/>
        </w:rPr>
        <w:t>CONTROLE CONCENTRADO</w:t>
      </w:r>
    </w:p>
    <w:p>
      <w:r>
        <w:rPr>
          <w:color w:val="8C8C8C"/>
          <w:sz w:val="14"/>
        </w:rPr>
        <w:t>cf-art-35</w:t>
      </w:r>
      <w:r>
        <w:rPr>
          <w:color w:val="0050A0"/>
          <w:sz w:val="14"/>
        </w:rPr>
        <w:t xml:space="preserve"> | ADI 2631</w:t>
      </w:r>
      <w:r>
        <w:rPr>
          <w:color w:val="0050A0"/>
          <w:sz w:val="14"/>
        </w:rPr>
        <w:t xml:space="preserve"> | rel. Carlos Velloso</w:t>
      </w:r>
      <w:r>
        <w:rPr>
          <w:color w:val="0050A0"/>
          <w:sz w:val="14"/>
        </w:rPr>
        <w:t xml:space="preserve"> | 2002</w:t>
      </w:r>
    </w:p>
    <w:p>
      <w:pPr>
        <w:ind w:left="216"/>
      </w:pPr>
      <w:r>
        <w:rPr>
          <w:sz w:val="18"/>
        </w:rPr>
        <w:t>É inconstitucional a atribuição conferida, pela Constituição do Pará, art. 85, I, ao Tribunal de Contas dos Municípios, para requerer ao governador do Estado a intervenção em Município. Caso em que o Tribunal de Contas age como auxiliar do Legislativo Municipal, a este cabendo formular a representação, se não rejeitar, por decisão de dois terços dos seus membros, o parecer prévio emitido pelo Tribunal (CF, art. 31, § 2º).</w:t>
      </w:r>
    </w:p>
    <w:p>
      <w:pPr>
        <w:ind w:left="216"/>
      </w:pPr>
      <w:r>
        <w:rPr>
          <w:b/>
          <w:color w:val="003C8C"/>
          <w:sz w:val="16"/>
        </w:rPr>
        <w:t>[ADI 2.631, rel. min. Carlos Velloso, j. 29-8-2002, P, DJ de 8-8-2003.]</w:t>
      </w:r>
    </w:p>
    <w:p>
      <w:r>
        <w:rPr>
          <w:b/>
          <w:color w:val="B46400"/>
          <w:sz w:val="16"/>
        </w:rPr>
        <w:t>CONTROLE CONCENTRADO</w:t>
      </w:r>
    </w:p>
    <w:p>
      <w:r>
        <w:rPr>
          <w:color w:val="8C8C8C"/>
          <w:sz w:val="14"/>
        </w:rPr>
        <w:t>cf-art-35</w:t>
      </w:r>
      <w:r>
        <w:rPr>
          <w:color w:val="0050A0"/>
          <w:sz w:val="14"/>
        </w:rPr>
        <w:t xml:space="preserve"> | ADI 614</w:t>
      </w:r>
      <w:r>
        <w:rPr>
          <w:color w:val="0050A0"/>
          <w:sz w:val="14"/>
        </w:rPr>
        <w:t xml:space="preserve"> | rel. Ilmar Galvão</w:t>
      </w:r>
      <w:r>
        <w:rPr>
          <w:color w:val="0050A0"/>
          <w:sz w:val="14"/>
        </w:rPr>
        <w:t xml:space="preserve"> | 1992</w:t>
      </w:r>
    </w:p>
    <w:p>
      <w:pPr>
        <w:ind w:left="216"/>
      </w:pPr>
      <w:r>
        <w:rPr>
          <w:sz w:val="18"/>
        </w:rPr>
        <w:t>Constituição do Estado do Maranhão. (...). Decretação da intervenção do Estado em Município, proposta pelo tribunal de contas (...). A tomada de contas do prefeito municipal, objeto principal do controle externo, é exercido pela câmara municipal com o auxílio do tribunal de contas, órgão a que cumpre emitir parecer prévio, no qual serão apontadas eventuais irregularidades encontradas e indicadas as providências de ordem corretiva consideradas aplicáveis ao caso pela referida casa legislativa, en</w:t>
      </w:r>
    </w:p>
    <w:p>
      <w:pPr>
        <w:ind w:left="216"/>
      </w:pPr>
      <w:r>
        <w:rPr>
          <w:b/>
          <w:color w:val="003C8C"/>
          <w:sz w:val="16"/>
        </w:rPr>
        <w:t>[ADI 614 MC, rel. min. Ilmar Galvão, j. 14-10-1992, P, DJ de 18-5-2001.]</w:t>
      </w:r>
    </w:p>
    <w:p>
      <w:r>
        <w:rPr>
          <w:b/>
          <w:color w:val="B46400"/>
          <w:sz w:val="16"/>
        </w:rPr>
        <w:t>JULGADOS CORRELATOS</w:t>
      </w:r>
    </w:p>
    <w:p>
      <w:r>
        <w:rPr>
          <w:color w:val="8C8C8C"/>
          <w:sz w:val="14"/>
        </w:rPr>
        <w:t>cf-art-35</w:t>
      </w:r>
      <w:r>
        <w:rPr>
          <w:color w:val="0050A0"/>
          <w:sz w:val="14"/>
        </w:rPr>
        <w:t xml:space="preserve"> | AI 597466</w:t>
      </w:r>
      <w:r>
        <w:rPr>
          <w:color w:val="0050A0"/>
          <w:sz w:val="14"/>
        </w:rPr>
        <w:t xml:space="preserve"> | rel. Joaquim Barbosa</w:t>
      </w:r>
      <w:r>
        <w:rPr>
          <w:color w:val="0050A0"/>
          <w:sz w:val="14"/>
        </w:rPr>
        <w:t xml:space="preserve"> | 2007</w:t>
      </w:r>
    </w:p>
    <w:p>
      <w:pPr>
        <w:ind w:left="216"/>
      </w:pPr>
      <w:r>
        <w:rPr>
          <w:sz w:val="18"/>
        </w:rPr>
        <w:t>Intervenção estadual em Município. Súmula 637 do STF. De acordo com a jurisprudência deste Tribunal, a decisão de tribunal de justiça que determina a intervenção estadual em Município tem natureza político-administrativa, não ensejando, assim, o cabimento do recurso extraordinário.</w:t>
      </w:r>
    </w:p>
    <w:p>
      <w:pPr>
        <w:ind w:left="216"/>
      </w:pPr>
      <w:r>
        <w:rPr>
          <w:b/>
          <w:color w:val="003C8C"/>
          <w:sz w:val="16"/>
        </w:rPr>
        <w:t>[AI 597.466 AgR, rel. min. Joaquim Barbosa, j. 27-11-2007, 2ª T, DJE de 1º-2-2008.]</w:t>
      </w:r>
    </w:p>
    <w:p>
      <w:r>
        <w:rPr>
          <w:b/>
          <w:color w:val="B46400"/>
          <w:sz w:val="16"/>
        </w:rPr>
        <w:t>JULGADOS CORRELATOS</w:t>
      </w:r>
    </w:p>
    <w:p>
      <w:r>
        <w:rPr>
          <w:color w:val="8C8C8C"/>
          <w:sz w:val="14"/>
        </w:rPr>
        <w:t>cf-art-35</w:t>
      </w:r>
      <w:r>
        <w:rPr>
          <w:color w:val="0050A0"/>
          <w:sz w:val="14"/>
        </w:rPr>
        <w:t xml:space="preserve"> | IF 590</w:t>
      </w:r>
      <w:r>
        <w:rPr>
          <w:color w:val="0050A0"/>
          <w:sz w:val="14"/>
        </w:rPr>
        <w:t xml:space="preserve"> | rel. Celso de Mello</w:t>
      </w:r>
      <w:r>
        <w:rPr>
          <w:color w:val="0050A0"/>
          <w:sz w:val="14"/>
        </w:rPr>
        <w:t xml:space="preserve"> | 1998</w:t>
      </w:r>
    </w:p>
    <w:p>
      <w:pPr>
        <w:ind w:left="216"/>
      </w:pPr>
      <w:r>
        <w:rPr>
          <w:sz w:val="18"/>
        </w:rPr>
        <w:t>Os Municípios situados no âmbito dos Estados-membros não se expõem à possibilidade constitucional de sofrerem intervenção decretada pela União Federal, eis que, relativamente a esses entes municipais, a única pessoa política ativamente legitimada a neles intervir é o Estado-membro. (...) Por isso mesmo, no sistema constitucional brasileiro, falece legitimidade ativa à União Federal para intervir em quaisquer Municípios, ressalvados, unicamente, os Municípios "localizados em Território Federal...</w:t>
      </w:r>
    </w:p>
    <w:p>
      <w:pPr>
        <w:ind w:left="216"/>
      </w:pPr>
      <w:r>
        <w:rPr>
          <w:b/>
          <w:color w:val="003C8C"/>
          <w:sz w:val="16"/>
        </w:rPr>
        <w:t>[IF 590 QO, rel. min. Celso de Mello, j. 17-9-1998, P, DJ de 9-10-1998.]</w:t>
      </w:r>
    </w:p>
    <w:p>
      <w:r>
        <w:rPr>
          <w:b/>
          <w:color w:val="B46400"/>
          <w:sz w:val="16"/>
        </w:rPr>
        <w:t>CONTROLE CONCENTRADO</w:t>
      </w:r>
    </w:p>
    <w:p>
      <w:r>
        <w:rPr>
          <w:color w:val="8C8C8C"/>
          <w:sz w:val="14"/>
        </w:rPr>
        <w:t>cf-art-35-inc-I</w:t>
      </w:r>
      <w:r>
        <w:rPr>
          <w:color w:val="0050A0"/>
          <w:sz w:val="14"/>
        </w:rPr>
        <w:t xml:space="preserve"> | ADI 558</w:t>
      </w:r>
      <w:r>
        <w:rPr>
          <w:color w:val="0050A0"/>
          <w:sz w:val="14"/>
        </w:rPr>
        <w:t xml:space="preserve"> | rel. Cármen Lúcia</w:t>
      </w:r>
      <w:r>
        <w:rPr>
          <w:color w:val="0050A0"/>
          <w:sz w:val="14"/>
        </w:rPr>
        <w:t xml:space="preserve"> | 2021</w:t>
      </w:r>
    </w:p>
    <w:p>
      <w:pPr>
        <w:ind w:left="216"/>
      </w:pPr>
      <w:r>
        <w:rPr>
          <w:sz w:val="18"/>
        </w:rPr>
        <w:t>A intervenção estadual nos Municípios pelo não pagamento da dívida fundada é garantida pelo inc. I do art. 35 da Constituição da República. Ao constituinte estadual não se autoriza restrição dessa hipótese apenas a casos nos quais o inadimplemento não esteja vinculado à gestão anterior.</w:t>
      </w:r>
    </w:p>
    <w:p>
      <w:pPr>
        <w:ind w:left="216"/>
      </w:pPr>
      <w:r>
        <w:rPr>
          <w:b/>
          <w:color w:val="003C8C"/>
          <w:sz w:val="16"/>
        </w:rPr>
        <w:t>[ADI 558, rel. min. Cármen Lúcia, j. 19-4-2021, Plenário, DJE de 22-9-2021.]</w:t>
      </w:r>
    </w:p>
    <w:p>
      <w:r>
        <w:rPr>
          <w:b/>
          <w:color w:val="B46400"/>
          <w:sz w:val="16"/>
        </w:rPr>
        <w:t>CONTROLE CONCENTRADO</w:t>
      </w:r>
    </w:p>
    <w:p>
      <w:r>
        <w:rPr>
          <w:color w:val="8C8C8C"/>
          <w:sz w:val="14"/>
        </w:rPr>
        <w:t>cf-art-35-inc-III</w:t>
      </w:r>
    </w:p>
    <w:p>
      <w:pPr>
        <w:ind w:left="216"/>
      </w:pPr>
      <w:r>
        <w:rPr>
          <w:sz w:val="18"/>
        </w:rPr>
        <w:t>IV - o Tribunal de Justiça der provimento a representação para assegurar a observância de princípios indicados na Constituição Estadual, ou para prover a execução de lei, de ordem ou de decisão judicial.</w:t>
      </w:r>
    </w:p>
    <w:p>
      <w:r>
        <w:rPr>
          <w:b/>
          <w:color w:val="B46400"/>
          <w:sz w:val="16"/>
        </w:rPr>
        <w:t>JULGADOS CORRELATOS</w:t>
      </w:r>
    </w:p>
    <w:p>
      <w:r>
        <w:rPr>
          <w:color w:val="8C8C8C"/>
          <w:sz w:val="14"/>
        </w:rPr>
        <w:t>cf-art-35-inc-III</w:t>
      </w:r>
      <w:r>
        <w:rPr>
          <w:color w:val="0050A0"/>
          <w:sz w:val="14"/>
        </w:rPr>
        <w:t xml:space="preserve"> | RCL 2143</w:t>
      </w:r>
      <w:r>
        <w:rPr>
          <w:color w:val="0050A0"/>
          <w:sz w:val="14"/>
        </w:rPr>
        <w:t xml:space="preserve"> | rel. Celso de Mello</w:t>
      </w:r>
      <w:r>
        <w:rPr>
          <w:color w:val="0050A0"/>
          <w:sz w:val="14"/>
        </w:rPr>
        <w:t xml:space="preserve"> | 2003</w:t>
      </w:r>
    </w:p>
    <w:p>
      <w:pPr>
        <w:ind w:left="216"/>
      </w:pPr>
      <w:r>
        <w:rPr>
          <w:sz w:val="18"/>
        </w:rPr>
        <w:t>A Constituição da República não quer apenas que a entidade estatal pague os seus débitos judiciais. Mais do que isso, a Lei Fundamental exige que o poder público, ao solver a sua obrigação, respeite a ordem de precedência cronológica em que se situam os credores do Estado. A preterição da ordem de precedência cronológica – considerada a extrema gravidade desse gesto de insubmissão estatal às prescrições da Constituição – configura comportamento institucional que produz, no que concerne aos prefe</w:t>
      </w:r>
    </w:p>
    <w:p>
      <w:pPr>
        <w:ind w:left="216"/>
      </w:pPr>
      <w:r>
        <w:rPr>
          <w:b/>
          <w:color w:val="003C8C"/>
          <w:sz w:val="16"/>
        </w:rPr>
        <w:t>[Rcl 2.143 AgR, rel. min. Celso de Mello, j. 12-3-2003, P, DJ de 6-6-2003.]</w:t>
      </w:r>
    </w:p>
    <w:p>
      <w:r>
        <w:rPr>
          <w:b/>
          <w:color w:val="B46400"/>
          <w:sz w:val="16"/>
        </w:rPr>
        <w:t>JULGADOS CORRELATOS</w:t>
      </w:r>
    </w:p>
    <w:p>
      <w:r>
        <w:rPr>
          <w:color w:val="8C8C8C"/>
          <w:sz w:val="14"/>
        </w:rPr>
        <w:t>cf-art-35-inc-III</w:t>
      </w:r>
      <w:r>
        <w:rPr>
          <w:color w:val="0050A0"/>
          <w:sz w:val="14"/>
        </w:rPr>
        <w:t xml:space="preserve"> | AI 343461</w:t>
      </w:r>
      <w:r>
        <w:rPr>
          <w:color w:val="0050A0"/>
          <w:sz w:val="14"/>
        </w:rPr>
        <w:t xml:space="preserve"> | rel. Celso de Mello</w:t>
      </w:r>
      <w:r>
        <w:rPr>
          <w:color w:val="0050A0"/>
          <w:sz w:val="14"/>
        </w:rPr>
        <w:t xml:space="preserve"> | 2002</w:t>
      </w:r>
    </w:p>
    <w:p>
      <w:pPr>
        <w:ind w:left="216"/>
      </w:pPr>
      <w:r>
        <w:rPr>
          <w:sz w:val="18"/>
        </w:rPr>
        <w:t>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w:t>
      </w:r>
    </w:p>
    <w:p>
      <w:pPr>
        <w:ind w:left="216"/>
      </w:pPr>
      <w:r>
        <w:rPr>
          <w:b/>
          <w:color w:val="003C8C"/>
          <w:sz w:val="16"/>
        </w:rPr>
        <w:t>[AI 343.461 AgR, rel. min. Celso de Mello, j. 18-6-2002, 2ª T, DJ de 29-11-2002.]</w:t>
      </w:r>
    </w:p>
    <w:p>
      <w:r>
        <w:rPr>
          <w:b/>
          <w:color w:val="B46400"/>
          <w:sz w:val="16"/>
        </w:rPr>
        <w:t>JULGADOS CORRELATOS</w:t>
      </w:r>
    </w:p>
    <w:p>
      <w:r>
        <w:rPr>
          <w:color w:val="8C8C8C"/>
          <w:sz w:val="14"/>
        </w:rPr>
        <w:t>cf-art-35-inc-III</w:t>
      </w:r>
      <w:r>
        <w:rPr>
          <w:color w:val="0050A0"/>
          <w:sz w:val="14"/>
        </w:rPr>
        <w:t xml:space="preserve"> | PET 1256</w:t>
      </w:r>
      <w:r>
        <w:rPr>
          <w:color w:val="0050A0"/>
          <w:sz w:val="14"/>
        </w:rPr>
        <w:t xml:space="preserve"> | rel. Sepúlveda Pertence</w:t>
      </w:r>
      <w:r>
        <w:rPr>
          <w:color w:val="0050A0"/>
          <w:sz w:val="14"/>
        </w:rPr>
        <w:t xml:space="preserve"> | 1998</w:t>
      </w:r>
    </w:p>
    <w:p>
      <w:pPr>
        <w:ind w:left="216"/>
      </w:pPr>
      <w:r>
        <w:rPr>
          <w:sz w:val="18"/>
        </w:rPr>
        <w:t>Recurso extraordinário: descabimento: inexistência de causa no procedimento político-administrativo de requisição de intervenção estadual nos Municípios para prover a execução de ordem ou decisão judicial (CF, art. 35, IV), ainda quando requerida a providência pela parte interessada.</w:t>
      </w:r>
    </w:p>
    <w:p>
      <w:pPr>
        <w:ind w:left="216"/>
      </w:pPr>
      <w:r>
        <w:rPr>
          <w:b/>
          <w:color w:val="003C8C"/>
          <w:sz w:val="16"/>
        </w:rPr>
        <w:t>[Pet 1.256, rel. min. Sepúlveda Pertence, j. 4-11-1998, P, DJ de 4-5-2001.]</w:t>
      </w:r>
    </w:p>
    <w:p>
      <w:pPr>
        <w:pStyle w:val="Heading1"/>
      </w:pPr>
      <w:r>
        <w:t>Art. 36</w:t>
      </w:r>
    </w:p>
    <w:p>
      <w:r>
        <w:rPr>
          <w:color w:val="8C8C8C"/>
          <w:sz w:val="14"/>
        </w:rPr>
        <w:t>cf-art-36</w:t>
      </w:r>
    </w:p>
    <w:p>
      <w:pPr>
        <w:ind w:left="216"/>
      </w:pPr>
      <w:r>
        <w:rPr>
          <w:sz w:val="18"/>
        </w:rPr>
        <w:t>I - no caso do art. 34, IV, de solicitação do Poder Legislativo ou do Poder Executivo coacto ou impedido, ou de requisição do Supremo Tribunal Federal, se a coação for exercida contra o Poder Judiciário;</w:t>
      </w:r>
    </w:p>
    <w:p>
      <w:r>
        <w:rPr>
          <w:b/>
          <w:color w:val="B46400"/>
          <w:sz w:val="16"/>
        </w:rPr>
        <w:t>JULGADOS CORRELATOS</w:t>
      </w:r>
    </w:p>
    <w:p>
      <w:r>
        <w:rPr>
          <w:color w:val="8C8C8C"/>
          <w:sz w:val="14"/>
        </w:rPr>
        <w:t>cf-art-36</w:t>
      </w:r>
      <w:r>
        <w:rPr>
          <w:color w:val="0050A0"/>
          <w:sz w:val="14"/>
        </w:rPr>
        <w:t xml:space="preserve"> | RCL 464</w:t>
      </w:r>
      <w:r>
        <w:rPr>
          <w:color w:val="0050A0"/>
          <w:sz w:val="14"/>
        </w:rPr>
        <w:t xml:space="preserve"> | rel. Octavio Gallotti</w:t>
      </w:r>
      <w:r>
        <w:rPr>
          <w:color w:val="0050A0"/>
          <w:sz w:val="14"/>
        </w:rPr>
        <w:t xml:space="preserve"> | 1994</w:t>
      </w:r>
    </w:p>
    <w:p>
      <w:pPr>
        <w:ind w:left="216"/>
      </w:pPr>
      <w:r>
        <w:rPr>
          <w:sz w:val="18"/>
        </w:rPr>
        <w:t>Intervenção federal, por suposto descumprimento de decisão de tribunal de justiça. Não se pode ter, como invasiva da competência do Supremo Tribunal, a decisão de corte estadual, que, no exercício de sua exclusiva atribuição, indefere o encaminhamento do pedido de intervenção.</w:t>
      </w:r>
    </w:p>
    <w:p>
      <w:pPr>
        <w:ind w:left="216"/>
      </w:pPr>
      <w:r>
        <w:rPr>
          <w:b/>
          <w:color w:val="003C8C"/>
          <w:sz w:val="16"/>
        </w:rPr>
        <w:t>[Rcl 464, rel. min. Octavio Gallotti, j. 14-12-1994, P, DJ de 24-2-1995.]</w:t>
      </w:r>
    </w:p>
    <w:p>
      <w:r>
        <w:rPr>
          <w:b/>
          <w:color w:val="B46400"/>
          <w:sz w:val="16"/>
        </w:rPr>
        <w:t>JULGADOS CORRELATOS</w:t>
      </w:r>
    </w:p>
    <w:p>
      <w:r>
        <w:rPr>
          <w:color w:val="8C8C8C"/>
          <w:sz w:val="14"/>
        </w:rPr>
        <w:t>cf-art-36-inc-II</w:t>
      </w:r>
      <w:r>
        <w:rPr>
          <w:color w:val="0050A0"/>
          <w:sz w:val="14"/>
        </w:rPr>
        <w:t xml:space="preserve"> | IF 2792</w:t>
      </w:r>
      <w:r>
        <w:rPr>
          <w:color w:val="0050A0"/>
          <w:sz w:val="14"/>
        </w:rPr>
        <w:t xml:space="preserve"> | rel. Marco Aurélio</w:t>
      </w:r>
      <w:r>
        <w:rPr>
          <w:color w:val="0050A0"/>
          <w:sz w:val="14"/>
        </w:rPr>
        <w:t xml:space="preserve"> | 2003</w:t>
      </w:r>
    </w:p>
    <w:p>
      <w:pPr>
        <w:ind w:left="216"/>
      </w:pPr>
      <w:r>
        <w:rPr>
          <w:sz w:val="18"/>
        </w:rPr>
        <w:t>Art. 36, II, da CF. Define-se a competência pela matéria, cumprindo ao STF o julgamento quando o ato inobservado lastreia-se na CF; ao STJ quando envolvida matéria legal e ao TSE em se tratando de matéria de índole eleitoral.</w:t>
      </w:r>
    </w:p>
    <w:p>
      <w:pPr>
        <w:ind w:left="216"/>
      </w:pPr>
      <w:r>
        <w:rPr>
          <w:b/>
          <w:color w:val="003C8C"/>
          <w:sz w:val="16"/>
        </w:rPr>
        <w:t>[IF 2.792, rel. min. Marco Aurélio, j. 4-6-2003, P, DJ de 1º-8-2003.]</w:t>
      </w:r>
    </w:p>
    <w:p>
      <w:r>
        <w:rPr>
          <w:b/>
          <w:color w:val="B46400"/>
          <w:sz w:val="16"/>
        </w:rPr>
        <w:t>JULGADOS CORRELATOS</w:t>
      </w:r>
    </w:p>
    <w:p>
      <w:r>
        <w:rPr>
          <w:color w:val="8C8C8C"/>
          <w:sz w:val="14"/>
        </w:rPr>
        <w:t>cf-art-36-inc-II</w:t>
      </w:r>
      <w:r>
        <w:rPr>
          <w:color w:val="0050A0"/>
          <w:sz w:val="14"/>
        </w:rPr>
        <w:t xml:space="preserve"> | IF 230</w:t>
      </w:r>
      <w:r>
        <w:rPr>
          <w:color w:val="0050A0"/>
          <w:sz w:val="14"/>
        </w:rPr>
        <w:t xml:space="preserve"> | rel. Sepúlveda Pertence</w:t>
      </w:r>
      <w:r>
        <w:rPr>
          <w:color w:val="0050A0"/>
          <w:sz w:val="14"/>
        </w:rPr>
        <w:t xml:space="preserve"> | 1996</w:t>
      </w:r>
    </w:p>
    <w:p>
      <w:pPr>
        <w:ind w:left="216"/>
      </w:pPr>
      <w:r>
        <w:rPr>
          <w:sz w:val="18"/>
        </w:rPr>
        <w:t>Cabe exclusivamente ao STF requisição de intervenção para assegurar a execução de decisões da Justiça do Trabalho ou da Justiça Militar, ainda quando fundadas em direito infraconstitucional: fundamentação. O pedido de requisição de intervenção dirigida pelo presidente do Tribunal de execução ao STF há de ter motivação quanto à procedência e também com a necessidade de intervenção.</w:t>
      </w:r>
    </w:p>
    <w:p>
      <w:pPr>
        <w:ind w:left="216"/>
      </w:pPr>
      <w:r>
        <w:rPr>
          <w:b/>
          <w:color w:val="003C8C"/>
          <w:sz w:val="16"/>
        </w:rPr>
        <w:t>[IF 230 QO, rel. min. Sepúlveda Pertence, j. 24-4-1996, P, DJ de 1º-7-1996.]</w:t>
      </w:r>
    </w:p>
    <w:p>
      <w:r>
        <w:rPr>
          <w:b/>
          <w:color w:val="B46400"/>
          <w:sz w:val="16"/>
        </w:rPr>
        <w:t>JULGADOS CORRELATOS</w:t>
      </w:r>
    </w:p>
    <w:p>
      <w:r>
        <w:rPr>
          <w:color w:val="8C8C8C"/>
          <w:sz w:val="14"/>
        </w:rPr>
        <w:t>cf-art-36-inc-II</w:t>
      </w:r>
      <w:r>
        <w:rPr>
          <w:color w:val="0050A0"/>
          <w:sz w:val="14"/>
        </w:rPr>
        <w:t xml:space="preserve"> | IF 105</w:t>
      </w:r>
      <w:r>
        <w:rPr>
          <w:color w:val="0050A0"/>
          <w:sz w:val="14"/>
        </w:rPr>
        <w:t xml:space="preserve"> | rel. Sydney Sanches</w:t>
      </w:r>
      <w:r>
        <w:rPr>
          <w:color w:val="0050A0"/>
          <w:sz w:val="14"/>
        </w:rPr>
        <w:t xml:space="preserve"> | 1992</w:t>
      </w:r>
    </w:p>
    <w:p>
      <w:pPr>
        <w:ind w:left="216"/>
      </w:pPr>
      <w:r>
        <w:rPr>
          <w:sz w:val="18"/>
        </w:rPr>
        <w:t>Intervenção federal. Legitimidade ativa para o pedido. Interpretação do inciso II do art. 36 da CF de 1988, e do art. 19, II e III, da Lei 8.038, de 28-5-1990, e art. 350, II e III, do RISTF. A parte interessada na causa somente pode se dirigir ao STF, com pedido de intervenção federal, para prover a execução de decisão da própria corte. Quando se trate de decisão de tribunal de justiça, o requerimento de intervenção deve ser dirigido ao respectivo presidente, a quem incumbe, se for o caso, enca</w:t>
      </w:r>
    </w:p>
    <w:p>
      <w:pPr>
        <w:ind w:left="216"/>
      </w:pPr>
      <w:r>
        <w:rPr>
          <w:b/>
          <w:color w:val="003C8C"/>
          <w:sz w:val="16"/>
        </w:rPr>
        <w:t>[IF 105 QO, rel. min. Sydney Sanches, j. 3-8-1992, P, DJ de 4-9-1992.]</w:t>
      </w:r>
    </w:p>
    <w:p>
      <w:r>
        <w:rPr>
          <w:b/>
          <w:color w:val="B46400"/>
          <w:sz w:val="16"/>
        </w:rPr>
        <w:t>JULGADOS CORRELATOS</w:t>
      </w:r>
    </w:p>
    <w:p>
      <w:r>
        <w:rPr>
          <w:color w:val="8C8C8C"/>
          <w:sz w:val="14"/>
        </w:rPr>
        <w:t>cf-art-36-inc-II</w:t>
      </w:r>
      <w:r>
        <w:rPr>
          <w:color w:val="0050A0"/>
          <w:sz w:val="14"/>
        </w:rPr>
        <w:t xml:space="preserve"> | IF 4.677</w:t>
      </w:r>
      <w:r>
        <w:rPr>
          <w:color w:val="0050A0"/>
          <w:sz w:val="14"/>
        </w:rPr>
        <w:t xml:space="preserve"> | rel. Cezar Peluso</w:t>
      </w:r>
    </w:p>
    <w:p>
      <w:pPr>
        <w:ind w:left="216"/>
      </w:pPr>
      <w:r>
        <w:rPr>
          <w:sz w:val="18"/>
        </w:rPr>
        <w:t>= IF 4.677 AgR, rel. min. Cezar Peluso, j. 29-3-2012, P, DJE de 20-6-2012 III - de provimento, pelo Supremo Tribunal Federal, de representação do Procurador-Geral da República, na hipótese do art. 34, VII, e no caso de recusa à execução de lei federal. (Redação da EC 45/2004)</w:t>
      </w:r>
    </w:p>
    <w:p>
      <w:r>
        <w:rPr>
          <w:b/>
          <w:color w:val="B46400"/>
          <w:sz w:val="16"/>
        </w:rPr>
        <w:t>SUMULA</w:t>
      </w:r>
    </w:p>
    <w:p>
      <w:r>
        <w:rPr>
          <w:color w:val="8C8C8C"/>
          <w:sz w:val="14"/>
        </w:rPr>
        <w:t>cf-art-36-inc-II</w:t>
      </w:r>
    </w:p>
    <w:p>
      <w:pPr>
        <w:ind w:left="216"/>
      </w:pPr>
      <w:r>
        <w:rPr>
          <w:sz w:val="18"/>
        </w:rPr>
        <w:t>Não há prazo de decadência para a representação de inconstitucionalidade prevista no art. 8º, parágrafo único, da CF.</w:t>
      </w:r>
    </w:p>
    <w:p>
      <w:pPr>
        <w:ind w:left="216"/>
      </w:pPr>
      <w:r>
        <w:rPr>
          <w:b/>
          <w:color w:val="003C8C"/>
          <w:sz w:val="16"/>
        </w:rPr>
        <w:t>[Súmula 360.]</w:t>
      </w:r>
    </w:p>
    <w:p>
      <w:r>
        <w:rPr>
          <w:b/>
          <w:color w:val="B46400"/>
          <w:sz w:val="16"/>
        </w:rPr>
        <w:t>CONTROLE CONCENTRADO</w:t>
      </w:r>
    </w:p>
    <w:p>
      <w:r>
        <w:rPr>
          <w:color w:val="8C8C8C"/>
          <w:sz w:val="14"/>
        </w:rPr>
        <w:t>cf-art-36-par-1</w:t>
      </w:r>
      <w:r>
        <w:rPr>
          <w:color w:val="0050A0"/>
          <w:sz w:val="14"/>
        </w:rPr>
        <w:t xml:space="preserve"> | ADI 2167</w:t>
      </w:r>
      <w:r>
        <w:rPr>
          <w:color w:val="0050A0"/>
          <w:sz w:val="14"/>
        </w:rPr>
        <w:t xml:space="preserve"> | rel. Alexandre de Moraes</w:t>
      </w:r>
      <w:r>
        <w:rPr>
          <w:color w:val="0050A0"/>
          <w:sz w:val="14"/>
        </w:rPr>
        <w:t xml:space="preserve"> | 2020</w:t>
      </w:r>
    </w:p>
    <w:p>
      <w:pPr>
        <w:ind w:left="216"/>
      </w:pPr>
      <w:r>
        <w:rPr>
          <w:sz w:val="18"/>
        </w:rPr>
        <w:t>Tanto a intervenção federal quanto a estadual, (...) seja como ato vinculado, em algumas hipóteses, seja como ato discricionário, são atos do Chefe do Poder Executivo; ele é quem decreta a intervenção. O que a Constituição estabelece é que, em vinte e quatro horas, o decreto deve ser analisado, no caso aqui pela Assembleia Legislativa, para verificar as condições, para verificar as hipóteses, para verificar a extensão, para verificar a legalidade. O interventor - e essa é a divisão entre o Execu</w:t>
      </w:r>
    </w:p>
    <w:p>
      <w:pPr>
        <w:ind w:left="216"/>
      </w:pPr>
      <w:r>
        <w:rPr>
          <w:b/>
          <w:color w:val="003C8C"/>
          <w:sz w:val="16"/>
        </w:rPr>
        <w:t>[ADI 2.167, voto do red. do ac. min. Alexandre de Moraes, j. 3-6-2020, P, DJE de 11-11-2020.]</w:t>
      </w:r>
    </w:p>
    <w:p>
      <w:r>
        <w:rPr>
          <w:b/>
          <w:color w:val="B46400"/>
          <w:sz w:val="16"/>
        </w:rPr>
        <w:t>CONTROLE CONCENTRADO</w:t>
      </w:r>
    </w:p>
    <w:p>
      <w:r>
        <w:rPr>
          <w:color w:val="8C8C8C"/>
          <w:sz w:val="14"/>
        </w:rPr>
        <w:t>cf-art-36-par-4</w:t>
      </w:r>
    </w:p>
    <w:p>
      <w:pPr>
        <w:ind w:left="216"/>
      </w:pPr>
      <w:r>
        <w:rPr>
          <w:sz w:val="18"/>
        </w:rPr>
        <w:t>CAPÍTULO VII Da Administração Pública SUMÁRIO Seção I Disposições Gerais SUMÁRIO</w:t>
      </w:r>
    </w:p>
    <w:p>
      <w:pPr>
        <w:pStyle w:val="Heading1"/>
      </w:pPr>
      <w:r>
        <w:t>Art. 37</w:t>
      </w:r>
    </w:p>
    <w:p>
      <w:r>
        <w:rPr>
          <w:b/>
          <w:color w:val="B46400"/>
          <w:sz w:val="16"/>
        </w:rPr>
        <w:t>SUMULA VINCULANTE</w:t>
      </w:r>
    </w:p>
    <w:p>
      <w:r>
        <w:rPr>
          <w:color w:val="8C8C8C"/>
          <w:sz w:val="14"/>
        </w:rPr>
        <w:t>cf-art-37</w:t>
      </w:r>
    </w:p>
    <w:p>
      <w:pPr>
        <w:ind w:left="216"/>
      </w:pPr>
      <w:r>
        <w:rPr>
          <w:sz w:val="18"/>
        </w:rPr>
        <w:t>A nomeação de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w:t>
      </w:r>
    </w:p>
    <w:p>
      <w:pPr>
        <w:ind w:left="216"/>
      </w:pPr>
      <w:r>
        <w:rPr>
          <w:b/>
          <w:color w:val="003C8C"/>
          <w:sz w:val="16"/>
        </w:rPr>
        <w:t>[Súmula Vinculante 13.]</w:t>
      </w:r>
    </w:p>
    <w:p>
      <w:r>
        <w:rPr>
          <w:b/>
          <w:color w:val="B46400"/>
          <w:sz w:val="16"/>
        </w:rPr>
        <w:t>SUMULA</w:t>
      </w:r>
    </w:p>
    <w:p>
      <w:r>
        <w:rPr>
          <w:color w:val="8C8C8C"/>
          <w:sz w:val="14"/>
        </w:rPr>
        <w:t>cf-art-37</w:t>
      </w:r>
    </w:p>
    <w:p>
      <w:pPr>
        <w:ind w:left="216"/>
      </w:pPr>
      <w:r>
        <w:rPr>
          <w:sz w:val="18"/>
        </w:rPr>
        <w:t>Não cabe recurso extraordinário por contrariedade ao princípio constitucional da legalidade, quando a sua verificação pressuponha rever a interpretação dada a normas infraconstitucionais pela decisão recorrida.</w:t>
      </w:r>
    </w:p>
    <w:p>
      <w:pPr>
        <w:ind w:left="216"/>
      </w:pPr>
      <w:r>
        <w:rPr>
          <w:b/>
          <w:color w:val="003C8C"/>
          <w:sz w:val="16"/>
        </w:rPr>
        <w:t>[Súmula 636.]</w:t>
      </w:r>
    </w:p>
    <w:p>
      <w:r>
        <w:rPr>
          <w:b/>
          <w:color w:val="B46400"/>
          <w:sz w:val="16"/>
        </w:rPr>
        <w:t>SUMULA</w:t>
      </w:r>
    </w:p>
    <w:p>
      <w:r>
        <w:rPr>
          <w:color w:val="8C8C8C"/>
          <w:sz w:val="14"/>
        </w:rPr>
        <w:t>cf-art-37</w:t>
      </w:r>
    </w:p>
    <w:p>
      <w:pPr>
        <w:ind w:left="216"/>
      </w:pPr>
      <w:r>
        <w:rPr>
          <w:sz w:val="18"/>
        </w:rPr>
        <w:t>A administração pode anular seus próprios atos, quando eivados de vícios que os tornem ilegais, porque deles não se originam direitos, ou revogá-los, por motivo de conveniência ou oportunidade, respeitados os direitos adquiridos e ressalvada, em todos os casos, a apreciação judicial.</w:t>
      </w:r>
    </w:p>
    <w:p>
      <w:pPr>
        <w:ind w:left="216"/>
      </w:pPr>
      <w:r>
        <w:rPr>
          <w:b/>
          <w:color w:val="003C8C"/>
          <w:sz w:val="16"/>
        </w:rPr>
        <w:t>[Súmula 473.]</w:t>
      </w:r>
    </w:p>
    <w:p>
      <w:r>
        <w:rPr>
          <w:b/>
          <w:color w:val="B46400"/>
          <w:sz w:val="16"/>
        </w:rPr>
        <w:t>SUMULA</w:t>
      </w:r>
    </w:p>
    <w:p>
      <w:r>
        <w:rPr>
          <w:color w:val="8C8C8C"/>
          <w:sz w:val="14"/>
        </w:rPr>
        <w:t>cf-art-37</w:t>
      </w:r>
    </w:p>
    <w:p>
      <w:pPr>
        <w:ind w:left="216"/>
      </w:pPr>
      <w:r>
        <w:rPr>
          <w:sz w:val="18"/>
        </w:rPr>
        <w:t>A administração pública pode declarar a nulidade dos seus próprios atos.</w:t>
      </w:r>
    </w:p>
    <w:p>
      <w:pPr>
        <w:ind w:left="216"/>
      </w:pPr>
      <w:r>
        <w:rPr>
          <w:b/>
          <w:color w:val="003C8C"/>
          <w:sz w:val="16"/>
        </w:rPr>
        <w:t>[Súmula 346.]</w:t>
      </w:r>
    </w:p>
    <w:p>
      <w:r>
        <w:rPr>
          <w:b/>
          <w:color w:val="B46400"/>
          <w:sz w:val="16"/>
        </w:rPr>
        <w:t>SUMULA</w:t>
      </w:r>
    </w:p>
    <w:p>
      <w:r>
        <w:rPr>
          <w:color w:val="8C8C8C"/>
          <w:sz w:val="14"/>
        </w:rPr>
        <w:t>cf-art-37</w:t>
      </w:r>
      <w:r>
        <w:rPr>
          <w:color w:val="0050A0"/>
          <w:sz w:val="14"/>
        </w:rPr>
        <w:t xml:space="preserve"> | ADI 5319</w:t>
      </w:r>
      <w:r>
        <w:rPr>
          <w:color w:val="0050A0"/>
          <w:sz w:val="14"/>
        </w:rPr>
        <w:t xml:space="preserve"> | rel. Nunes Marques</w:t>
      </w:r>
      <w:r>
        <w:rPr>
          <w:color w:val="0050A0"/>
          <w:sz w:val="14"/>
        </w:rPr>
        <w:t xml:space="preserve"> | 2025</w:t>
      </w:r>
    </w:p>
    <w:p>
      <w:pPr>
        <w:ind w:left="216"/>
      </w:pPr>
      <w:r>
        <w:rPr>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w:t>
      </w:r>
    </w:p>
    <w:p>
      <w:pPr>
        <w:ind w:left="216"/>
      </w:pPr>
      <w:r>
        <w:rPr>
          <w:b/>
          <w:color w:val="003C8C"/>
          <w:sz w:val="16"/>
        </w:rPr>
        <w:t>[ADI 5.319, rel. min. Nunes Marques, j. 27-10-2025, P, DJE de 11-2-2026.]</w:t>
      </w:r>
    </w:p>
    <w:p>
      <w:r>
        <w:rPr>
          <w:b/>
          <w:color w:val="B46400"/>
          <w:sz w:val="16"/>
        </w:rPr>
        <w:t>SUMULA</w:t>
      </w:r>
    </w:p>
    <w:p>
      <w:r>
        <w:rPr>
          <w:color w:val="8C8C8C"/>
          <w:sz w:val="14"/>
        </w:rPr>
        <w:t>cf-art-37</w:t>
      </w:r>
      <w:r>
        <w:rPr>
          <w:color w:val="0050A0"/>
          <w:sz w:val="14"/>
        </w:rPr>
        <w:t xml:space="preserve"> | ADI 4285</w:t>
      </w:r>
      <w:r>
        <w:rPr>
          <w:color w:val="0050A0"/>
          <w:sz w:val="14"/>
        </w:rPr>
        <w:t xml:space="preserve"> | rel. Nunes Marques</w:t>
      </w:r>
      <w:r>
        <w:rPr>
          <w:color w:val="0050A0"/>
          <w:sz w:val="14"/>
        </w:rPr>
        <w:t xml:space="preserve"> | 2025</w:t>
      </w:r>
    </w:p>
    <w:p>
      <w:pPr>
        <w:ind w:left="216"/>
      </w:pPr>
      <w:r>
        <w:rPr>
          <w:sz w:val="18"/>
        </w:rPr>
        <w:t xml:space="preserve">A incorporação de gratificação concedida a servidores públicos que desempenham funções de segurança, com fundamento na exposição a risco de vida, consiste em compensação específica pelas condições laborativas perigosas e é devida pelo serviço realizado. Fator de diferenciação legítimo. Trata-se incorporação razoável, compatível com a isonomia e o princípio da impessoalidade, na medida em que condicionada ao exercício das funções de segurança por prazo não inferior a 5 anos, dentro do período de </w:t>
      </w:r>
    </w:p>
    <w:p>
      <w:pPr>
        <w:ind w:left="216"/>
      </w:pPr>
      <w:r>
        <w:rPr>
          <w:b/>
          <w:color w:val="003C8C"/>
          <w:sz w:val="16"/>
        </w:rPr>
        <w:t>[ADI 4.285, rel. min. Nunes Marques, j. 20.10.2025, P, DJE de 27.10.2025.]</w:t>
      </w:r>
    </w:p>
    <w:p>
      <w:r>
        <w:rPr>
          <w:b/>
          <w:color w:val="B46400"/>
          <w:sz w:val="16"/>
        </w:rPr>
        <w:t>SUMULA</w:t>
      </w:r>
    </w:p>
    <w:p>
      <w:r>
        <w:rPr>
          <w:color w:val="8C8C8C"/>
          <w:sz w:val="14"/>
        </w:rPr>
        <w:t>cf-art-37</w:t>
      </w:r>
      <w:r>
        <w:rPr>
          <w:color w:val="0050A0"/>
          <w:sz w:val="14"/>
        </w:rPr>
        <w:t xml:space="preserve"> | ADI 3496</w:t>
      </w:r>
      <w:r>
        <w:rPr>
          <w:color w:val="0050A0"/>
          <w:sz w:val="14"/>
        </w:rPr>
        <w:t xml:space="preserve"> | rel. Nunes Marques</w:t>
      </w:r>
      <w:r>
        <w:rPr>
          <w:color w:val="0050A0"/>
          <w:sz w:val="14"/>
        </w:rPr>
        <w:t xml:space="preserve"> | 2025</w:t>
      </w:r>
    </w:p>
    <w:p>
      <w:pPr>
        <w:ind w:left="216"/>
      </w:pPr>
      <w:r>
        <w:rPr>
          <w:sz w:val="18"/>
        </w:rPr>
        <w:t>A Resolução n. 7/2005 do Conselho Nacional de Justiça, que institui regras sobre a proibição do nepotismo, declarada constitucional pelo Supremo (ADC 12, Rel. Min. Ayres Britto), proíbe, nos termos do art. 2º, I, o exercício de cargo de provimento em comissão ou de função gratificada por cônjuge, companheiro ou parente em linha reta, colateral ou por afinidade, até o terceiro grau, inclusive. O § 1º do dispositivo exclui da regra os servidores ocupantes de cargo de provimento efetivo das carreir</w:t>
      </w:r>
    </w:p>
    <w:p>
      <w:pPr>
        <w:ind w:left="216"/>
      </w:pPr>
      <w:r>
        <w:rPr>
          <w:b/>
          <w:color w:val="003C8C"/>
          <w:sz w:val="16"/>
        </w:rPr>
        <w:t>[ADI 3.496, rel. min. Nunes Marques, j. 13.10.2025, P, DJE de 12.11.2025.]</w:t>
      </w:r>
    </w:p>
    <w:p>
      <w:r>
        <w:rPr>
          <w:b/>
          <w:color w:val="B46400"/>
          <w:sz w:val="16"/>
        </w:rPr>
        <w:t>SUMULA</w:t>
      </w:r>
    </w:p>
    <w:p>
      <w:r>
        <w:rPr>
          <w:color w:val="8C8C8C"/>
          <w:sz w:val="14"/>
        </w:rPr>
        <w:t>cf-art-37</w:t>
      </w:r>
      <w:r>
        <w:rPr>
          <w:color w:val="0050A0"/>
          <w:sz w:val="14"/>
        </w:rPr>
        <w:t xml:space="preserve"> | ADI 7352</w:t>
      </w:r>
      <w:r>
        <w:rPr>
          <w:color w:val="0050A0"/>
          <w:sz w:val="14"/>
        </w:rPr>
        <w:t xml:space="preserve"> | rel. Cristiano Zanin</w:t>
      </w:r>
      <w:r>
        <w:rPr>
          <w:color w:val="0050A0"/>
          <w:sz w:val="14"/>
        </w:rPr>
        <w:t xml:space="preserve"> | 2025</w:t>
      </w:r>
    </w:p>
    <w:p>
      <w:pPr>
        <w:ind w:left="216"/>
      </w:pPr>
      <w:r>
        <w:rPr>
          <w:sz w:val="18"/>
        </w:rPr>
        <w:t>Vide ADC 12, rel. min. Ayres Britto, j. 20.08.2008, P, DJE de 18.12.2009 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w:t>
      </w:r>
    </w:p>
    <w:p>
      <w:pPr>
        <w:ind w:left="216"/>
      </w:pPr>
      <w:r>
        <w:rPr>
          <w:b/>
          <w:color w:val="003C8C"/>
          <w:sz w:val="16"/>
        </w:rPr>
        <w:t>[ADI 7.352, rel. min. Cristiano Zanin, j. 29.09.2025, P, DJE de 02.10.2025.]</w:t>
      </w:r>
    </w:p>
    <w:p>
      <w:r>
        <w:rPr>
          <w:b/>
          <w:color w:val="B46400"/>
          <w:sz w:val="16"/>
        </w:rPr>
        <w:t>SUMULA</w:t>
      </w:r>
    </w:p>
    <w:p>
      <w:r>
        <w:rPr>
          <w:color w:val="8C8C8C"/>
          <w:sz w:val="14"/>
        </w:rPr>
        <w:t>cf-art-37</w:t>
      </w:r>
      <w:r>
        <w:rPr>
          <w:color w:val="0050A0"/>
          <w:sz w:val="14"/>
        </w:rPr>
        <w:t xml:space="preserve"> | ADI 5451</w:t>
      </w:r>
      <w:r>
        <w:rPr>
          <w:color w:val="0050A0"/>
          <w:sz w:val="14"/>
        </w:rPr>
        <w:t xml:space="preserve"> | rel. Nunes Marques</w:t>
      </w:r>
      <w:r>
        <w:rPr>
          <w:color w:val="0050A0"/>
          <w:sz w:val="14"/>
        </w:rPr>
        <w:t xml:space="preserve"> | 2025</w:t>
      </w:r>
    </w:p>
    <w:p>
      <w:pPr>
        <w:ind w:left="216"/>
      </w:pPr>
      <w:r>
        <w:rPr>
          <w:sz w:val="18"/>
        </w:rPr>
        <w:t>Lei Estadual. Ministério Público do Estado do Ceará. Serviço voluntário. (...) Não há falar em substituição de membros e servidores do Parquet, tampouco em ofensa à moralidade e eficiência da Administração Pública, pois o § 2º do art. 2º questionado é firme ao vedar aos voluntários o exercício de atividade típica ou similar às dos membros e servidores do Ministério Público, bem como o uso de distintivos e insígnias privativos destes. Além disso, o § 3º estabelece que a prestação de serviços pelo</w:t>
      </w:r>
    </w:p>
    <w:p>
      <w:pPr>
        <w:ind w:left="216"/>
      </w:pPr>
      <w:r>
        <w:rPr>
          <w:b/>
          <w:color w:val="003C8C"/>
          <w:sz w:val="16"/>
        </w:rPr>
        <w:t>[ADI 5.451, rel. min. Nunes Marques, j. 17.02.2025, P, DJE de 11.03.2025.]</w:t>
      </w:r>
    </w:p>
    <w:p>
      <w:r>
        <w:rPr>
          <w:b/>
          <w:color w:val="B46400"/>
          <w:sz w:val="16"/>
        </w:rPr>
        <w:t>SUMULA</w:t>
      </w:r>
    </w:p>
    <w:p>
      <w:r>
        <w:rPr>
          <w:color w:val="8C8C8C"/>
          <w:sz w:val="14"/>
        </w:rPr>
        <w:t>cf-art-37</w:t>
      </w:r>
      <w:r>
        <w:rPr>
          <w:color w:val="0050A0"/>
          <w:sz w:val="14"/>
        </w:rPr>
        <w:t xml:space="preserve"> | ADI 7629</w:t>
      </w:r>
      <w:r>
        <w:rPr>
          <w:color w:val="0050A0"/>
          <w:sz w:val="14"/>
        </w:rPr>
        <w:t xml:space="preserve"> | rel. Dias Toffoli</w:t>
      </w:r>
      <w:r>
        <w:rPr>
          <w:color w:val="0050A0"/>
          <w:sz w:val="14"/>
        </w:rPr>
        <w:t xml:space="preserve"> | 2025</w:t>
      </w:r>
    </w:p>
    <w:p>
      <w:pPr>
        <w:ind w:left="216"/>
      </w:pPr>
      <w:r>
        <w:rPr>
          <w:sz w:val="18"/>
        </w:rPr>
        <w:t>(...) o procedimento de descentralização da execução de serviços públicos não exclusivos para as entidades do terceiro setor, regulado pela Lei nº 23.081 do Estado de Minas Gerais, de 10 de agosto de 2018, deve ser conduzido de forma pública, objetiva e impessoal, em observância aos princípios do art. 37, caput, da Constituição da República, sem prejuízo da fiscalização do Ministério Público e do Tribunal de Contas quanto à utilização de verbas públicas.</w:t>
      </w:r>
    </w:p>
    <w:p>
      <w:pPr>
        <w:ind w:left="216"/>
      </w:pPr>
      <w:r>
        <w:rPr>
          <w:b/>
          <w:color w:val="003C8C"/>
          <w:sz w:val="16"/>
        </w:rPr>
        <w:t>[ADI 7.629, rel. min. Dias Toffoli, j. 17.02.2025, P, DJE de 21.02.2025.]</w:t>
      </w:r>
    </w:p>
    <w:p>
      <w:r>
        <w:rPr>
          <w:b/>
          <w:color w:val="B46400"/>
          <w:sz w:val="16"/>
        </w:rPr>
        <w:t>CONTROLE CONCENTRADO</w:t>
      </w:r>
    </w:p>
    <w:p>
      <w:r>
        <w:rPr>
          <w:color w:val="8C8C8C"/>
          <w:sz w:val="14"/>
        </w:rPr>
        <w:t>cf-art-37</w:t>
      </w:r>
      <w:r>
        <w:rPr>
          <w:color w:val="0050A0"/>
          <w:sz w:val="14"/>
        </w:rPr>
        <w:t xml:space="preserve"> | ADI 3581</w:t>
      </w:r>
      <w:r>
        <w:rPr>
          <w:color w:val="0050A0"/>
          <w:sz w:val="14"/>
        </w:rPr>
        <w:t xml:space="preserve"> | rel. Nunes Marques</w:t>
      </w:r>
      <w:r>
        <w:rPr>
          <w:color w:val="0050A0"/>
          <w:sz w:val="14"/>
        </w:rPr>
        <w:t xml:space="preserve"> | 2024</w:t>
      </w:r>
    </w:p>
    <w:p>
      <w:pPr>
        <w:ind w:left="216"/>
      </w:pPr>
      <w:r>
        <w:rPr>
          <w:sz w:val="18"/>
        </w:rPr>
        <w:t xml:space="preserve">“(...) o princípio da eficiência impõe que a Administração Pública utilize os meios necessários e adequados para atingimento dos objetivos pretendidos e impele que se estabeleçam mecanismos de controle para avaliação dos resultados obtidos. É, pois, um princípio associado tanto às finalidades objetivadas quanto ao fornecimento dos meios indispensáveis para o seu atingimento. (...) Assim, com a devida vênia, compreendo que melhores resultados podem ser obtidos a partir do fornecimento completo e </w:t>
      </w:r>
    </w:p>
    <w:p>
      <w:pPr>
        <w:ind w:left="216"/>
      </w:pPr>
      <w:r>
        <w:rPr>
          <w:b/>
          <w:color w:val="003C8C"/>
          <w:sz w:val="16"/>
        </w:rPr>
        <w:t>[ADI 3.581, rel. min. Nunes Marques, j. 26.11.2024, P, DJE de 18.12.2024.]</w:t>
      </w:r>
    </w:p>
    <w:p>
      <w:r>
        <w:rPr>
          <w:b/>
          <w:color w:val="B46400"/>
          <w:sz w:val="16"/>
        </w:rPr>
        <w:t>CONTROLE CONCENTRADO</w:t>
      </w:r>
    </w:p>
    <w:p>
      <w:r>
        <w:rPr>
          <w:color w:val="8C8C8C"/>
          <w:sz w:val="14"/>
        </w:rPr>
        <w:t>cf-art-37</w:t>
      </w:r>
      <w:r>
        <w:rPr>
          <w:color w:val="0050A0"/>
          <w:sz w:val="14"/>
        </w:rPr>
        <w:t xml:space="preserve"> | ADPF 559</w:t>
      </w:r>
      <w:r>
        <w:rPr>
          <w:color w:val="0050A0"/>
          <w:sz w:val="14"/>
        </w:rPr>
        <w:t xml:space="preserve"> | rel. Roberto Barroso</w:t>
      </w:r>
      <w:r>
        <w:rPr>
          <w:color w:val="0050A0"/>
          <w:sz w:val="14"/>
        </w:rPr>
        <w:t xml:space="preserve"> | 2022</w:t>
      </w:r>
    </w:p>
    <w:p>
      <w:pPr>
        <w:ind w:left="216"/>
      </w:pPr>
      <w:r>
        <w:rPr>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w:t>
      </w:r>
    </w:p>
    <w:p>
      <w:pPr>
        <w:ind w:left="216"/>
      </w:pPr>
      <w:r>
        <w:rPr>
          <w:b/>
          <w:color w:val="003C8C"/>
          <w:sz w:val="16"/>
        </w:rPr>
        <w:t>[ADPF 559, rel. min. Roberto Barroso, j. 13-6-2022, P, DJE de 23-6-2022.]</w:t>
      </w:r>
    </w:p>
    <w:p>
      <w:r>
        <w:rPr>
          <w:b/>
          <w:color w:val="B46400"/>
          <w:sz w:val="16"/>
        </w:rPr>
        <w:t>CONTROLE CONCENTRADO</w:t>
      </w:r>
    </w:p>
    <w:p>
      <w:r>
        <w:rPr>
          <w:color w:val="8C8C8C"/>
          <w:sz w:val="14"/>
        </w:rPr>
        <w:t>cf-art-37</w:t>
      </w:r>
      <w:r>
        <w:rPr>
          <w:color w:val="0050A0"/>
          <w:sz w:val="14"/>
        </w:rPr>
        <w:t xml:space="preserve"> | ADI 2946</w:t>
      </w:r>
      <w:r>
        <w:rPr>
          <w:color w:val="0050A0"/>
          <w:sz w:val="14"/>
        </w:rPr>
        <w:t xml:space="preserve"> | rel. Dias Toffoli</w:t>
      </w:r>
      <w:r>
        <w:rPr>
          <w:color w:val="0050A0"/>
          <w:sz w:val="14"/>
        </w:rPr>
        <w:t xml:space="preserve"> | 2022</w:t>
      </w:r>
    </w:p>
    <w:p>
      <w:pPr>
        <w:ind w:left="216"/>
      </w:pPr>
      <w:r>
        <w:rPr>
          <w:sz w:val="18"/>
        </w:rPr>
        <w:t>Artigo 27, caput e § 1º, da Lei 8.987, de 13 de fevereiro de 1995, renumerado pela Lei 11.196/05. Transferência da concessão ou do controle societário da concessionária. (...) Em nosso sistema jurídico, o que interessa à Administração é, sobretudo, a seleção da proposta mais vantajosa, independentemente da identidade do particular contratado ou dos atributos psicológicos ou subjetivos de que disponha. Como regra geral, as características pessoais, subjetivas ou psicológicas são indiferentes para</w:t>
      </w:r>
    </w:p>
    <w:p>
      <w:pPr>
        <w:ind w:left="216"/>
      </w:pPr>
      <w:r>
        <w:rPr>
          <w:b/>
          <w:color w:val="003C8C"/>
          <w:sz w:val="16"/>
        </w:rPr>
        <w:t>[ADI 2.946, rel. min. Dias Toffoli, j. 9-3-2022, P, DJE de 18-5-2022.]</w:t>
      </w:r>
    </w:p>
    <w:p>
      <w:r>
        <w:rPr>
          <w:b/>
          <w:color w:val="B46400"/>
          <w:sz w:val="16"/>
        </w:rPr>
        <w:t>CONTROLE CONCENTRADO</w:t>
      </w:r>
    </w:p>
    <w:p>
      <w:r>
        <w:rPr>
          <w:color w:val="8C8C8C"/>
          <w:sz w:val="14"/>
        </w:rPr>
        <w:t>cf-art-37</w:t>
      </w:r>
      <w:r>
        <w:rPr>
          <w:color w:val="0050A0"/>
          <w:sz w:val="14"/>
        </w:rPr>
        <w:t xml:space="preserve"> | ADI 5371</w:t>
      </w:r>
      <w:r>
        <w:rPr>
          <w:color w:val="0050A0"/>
          <w:sz w:val="14"/>
        </w:rPr>
        <w:t xml:space="preserve"> | rel. Roberto Barroso</w:t>
      </w:r>
      <w:r>
        <w:rPr>
          <w:color w:val="0050A0"/>
          <w:sz w:val="14"/>
        </w:rPr>
        <w:t xml:space="preserve"> | 2022</w:t>
      </w:r>
    </w:p>
    <w:p>
      <w:pPr>
        <w:ind w:left="216"/>
      </w:pPr>
      <w:r>
        <w:rPr>
          <w:sz w:val="18"/>
        </w:rPr>
        <w:t>Os processos administrativos sancionadores instaurados por agências reguladoras contra concessionárias de serviço público devem obedecer ao princípio da publicidade durante toda a sua tramitação, ressalvados eventuais atos que se enquadrem nas hipóteses de sigilo previstas em lei e na Constituição.</w:t>
      </w:r>
    </w:p>
    <w:p>
      <w:pPr>
        <w:ind w:left="216"/>
      </w:pPr>
      <w:r>
        <w:rPr>
          <w:b/>
          <w:color w:val="003C8C"/>
          <w:sz w:val="16"/>
        </w:rPr>
        <w:t>[ADI 5.371, rel. min. Roberto Barroso, j. 2-3-2022, P, DJE de 31-3-2022.]</w:t>
      </w:r>
    </w:p>
    <w:p>
      <w:r>
        <w:rPr>
          <w:b/>
          <w:color w:val="B46400"/>
          <w:sz w:val="16"/>
        </w:rPr>
        <w:t>CONTROLE CONCENTRADO</w:t>
      </w:r>
    </w:p>
    <w:p>
      <w:r>
        <w:rPr>
          <w:color w:val="8C8C8C"/>
          <w:sz w:val="14"/>
        </w:rPr>
        <w:t>cf-art-37</w:t>
      </w:r>
      <w:r>
        <w:rPr>
          <w:color w:val="0050A0"/>
          <w:sz w:val="14"/>
        </w:rPr>
        <w:t xml:space="preserve"> | ADPF 368</w:t>
      </w:r>
      <w:r>
        <w:rPr>
          <w:color w:val="0050A0"/>
          <w:sz w:val="14"/>
        </w:rPr>
        <w:t xml:space="preserve"> | rel. Gilmar Mendes</w:t>
      </w:r>
      <w:r>
        <w:rPr>
          <w:color w:val="0050A0"/>
          <w:sz w:val="14"/>
        </w:rPr>
        <w:t xml:space="preserve"> | 2021</w:t>
      </w:r>
    </w:p>
    <w:p>
      <w:pPr>
        <w:ind w:left="216"/>
      </w:pPr>
      <w:r>
        <w:rPr>
          <w:sz w:val="18"/>
        </w:rPr>
        <w:t>Pensão por morte e por invalidez para os mandatos políticos municipais, beneficiando os ex-ocupantes dos cargos, seus cônjuges ou companheiros sobreviventes, bem como seus descendentes consanguíneos de 1° grau. (...) Os cargos políticos do Poder Legislativo e do Poder Executivo municipal têm caráter temporário e transitório, motivo pelo qual não se justifica a concessão de qualquer benefício a ex-ocupante do cargo de forma permanente, sob pena de afronta aos princípios da igualdade, da impessoal</w:t>
      </w:r>
    </w:p>
    <w:p>
      <w:pPr>
        <w:ind w:left="216"/>
      </w:pPr>
      <w:r>
        <w:rPr>
          <w:b/>
          <w:color w:val="003C8C"/>
          <w:sz w:val="16"/>
        </w:rPr>
        <w:t>[ADPF 368, rel. min. Gilmar Mendes, j. 8-9-2021, P, DJE de 15-9-2021.]</w:t>
      </w:r>
    </w:p>
    <w:p>
      <w:r>
        <w:rPr>
          <w:b/>
          <w:color w:val="B46400"/>
          <w:sz w:val="16"/>
        </w:rPr>
        <w:t>CONTROLE CONCENTRADO</w:t>
      </w:r>
    </w:p>
    <w:p>
      <w:r>
        <w:rPr>
          <w:color w:val="8C8C8C"/>
          <w:sz w:val="14"/>
        </w:rPr>
        <w:t>cf-art-37</w:t>
      </w:r>
      <w:r>
        <w:rPr>
          <w:color w:val="0050A0"/>
          <w:sz w:val="14"/>
        </w:rPr>
        <w:t xml:space="preserve"> | ADPF 690</w:t>
      </w:r>
      <w:r>
        <w:rPr>
          <w:color w:val="0050A0"/>
          <w:sz w:val="14"/>
        </w:rPr>
        <w:t xml:space="preserve"> | rel. Alexandre de Moraes</w:t>
      </w:r>
      <w:r>
        <w:rPr>
          <w:color w:val="0050A0"/>
          <w:sz w:val="14"/>
        </w:rPr>
        <w:t xml:space="preserve"> | 2021</w:t>
      </w:r>
    </w:p>
    <w:p>
      <w:pPr>
        <w:ind w:left="216"/>
      </w:pPr>
      <w:r>
        <w:rPr>
          <w:sz w:val="18"/>
        </w:rPr>
        <w:t>A gravidade da emergência causada pela COVID-19 exige das autoridades brasileiras, em todos os níveis de governo, a efetivação concreta da proteção à saúde pública, com a adoção de todas as medidas possíveis para o apoio e manutenção das atividades do Sistema Único de Saúde, entre elas o fornecimento de todas as informações necessárias para o planejamento e o combate à pandemia. A interrupção abrupta da coleta e divulgação de informações epidemiológicas, imprescindíveis para a análise da série h</w:t>
      </w:r>
    </w:p>
    <w:p>
      <w:pPr>
        <w:ind w:left="216"/>
      </w:pPr>
      <w:r>
        <w:rPr>
          <w:b/>
          <w:color w:val="003C8C"/>
          <w:sz w:val="16"/>
        </w:rPr>
        <w:t>[ADPF 690, rel. min. Alexandre de Moraes, j. 15-3-2021, P, DJE de 15-4-2021.]</w:t>
      </w:r>
    </w:p>
    <w:p>
      <w:r>
        <w:rPr>
          <w:b/>
          <w:color w:val="B46400"/>
          <w:sz w:val="16"/>
        </w:rPr>
        <w:t>CONTROLE CONCENTRADO</w:t>
      </w:r>
    </w:p>
    <w:p>
      <w:r>
        <w:rPr>
          <w:color w:val="8C8C8C"/>
          <w:sz w:val="14"/>
        </w:rPr>
        <w:t>cf-art-37</w:t>
      </w:r>
      <w:r>
        <w:rPr>
          <w:color w:val="0050A0"/>
          <w:sz w:val="14"/>
        </w:rPr>
        <w:t xml:space="preserve"> | ADPF 754</w:t>
      </w:r>
      <w:r>
        <w:rPr>
          <w:color w:val="0050A0"/>
          <w:sz w:val="14"/>
        </w:rPr>
        <w:t xml:space="preserve"> | rel. Ricardo Lewandowski</w:t>
      </w:r>
    </w:p>
    <w:p>
      <w:pPr>
        <w:ind w:left="216"/>
      </w:pPr>
      <w:r>
        <w:rPr>
          <w:sz w:val="18"/>
        </w:rPr>
        <w:t>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que a quantidade de vacinas disponíveis até o momento em solo nacional é muit</w:t>
      </w:r>
    </w:p>
    <w:p>
      <w:pPr>
        <w:ind w:left="216"/>
      </w:pPr>
      <w:r>
        <w:rPr>
          <w:b/>
          <w:color w:val="003C8C"/>
          <w:sz w:val="16"/>
        </w:rPr>
        <w:t>[ADPF 754 TPI segunda REF, rel. min. Ricardo Lewandowski, j. 1º-3-2021, P, DJE de 11-3-2021.]</w:t>
      </w:r>
    </w:p>
    <w:p>
      <w:r>
        <w:rPr>
          <w:b/>
          <w:color w:val="B46400"/>
          <w:sz w:val="16"/>
        </w:rPr>
        <w:t>CONTROLE CONCENTRADO</w:t>
      </w:r>
    </w:p>
    <w:p>
      <w:r>
        <w:rPr>
          <w:color w:val="8C8C8C"/>
          <w:sz w:val="14"/>
        </w:rPr>
        <w:t>cf-art-37</w:t>
      </w:r>
      <w:r>
        <w:rPr>
          <w:color w:val="0050A0"/>
          <w:sz w:val="14"/>
        </w:rPr>
        <w:t xml:space="preserve"> | ADI 5337</w:t>
      </w:r>
      <w:r>
        <w:rPr>
          <w:color w:val="0050A0"/>
          <w:sz w:val="14"/>
        </w:rPr>
        <w:t xml:space="preserve"> | rel. Luiz Fux</w:t>
      </w:r>
      <w:r>
        <w:rPr>
          <w:color w:val="0050A0"/>
          <w:sz w:val="14"/>
        </w:rPr>
        <w:t xml:space="preserve"> | 2021</w:t>
      </w:r>
    </w:p>
    <w:p>
      <w:pPr>
        <w:ind w:left="216"/>
      </w:pPr>
      <w:r>
        <w:rPr>
          <w:sz w:val="18"/>
        </w:rPr>
        <w:t>(...) são inconstitucionais os dispositivos impugnados, que permitem a transferência inter vivos ou causa mortis da outorga do serviço de táxi, na medida em que não passam pelo crivo da proporcionalidade, da isonomia, da impessoalidade e da eficiência administrativa, gerando, adicionalmente, potenciais efeitos econômicos e sociais perversos que não resistem a uma análise custo-benefício. (...) §§ 1º, 2º e 3º do artigo 12-A da Lei 12.587/2012, que institui as diretrizes da Política Nacional de Mo</w:t>
      </w:r>
    </w:p>
    <w:p>
      <w:pPr>
        <w:ind w:left="216"/>
      </w:pPr>
      <w:r>
        <w:rPr>
          <w:b/>
          <w:color w:val="003C8C"/>
          <w:sz w:val="16"/>
        </w:rPr>
        <w:t>[ADI 5.337, rel. min. Luiz Fux, j. 1-3-2021, P, DJE de 25-3-2021]</w:t>
      </w:r>
    </w:p>
    <w:p>
      <w:r>
        <w:rPr>
          <w:b/>
          <w:color w:val="B46400"/>
          <w:sz w:val="16"/>
        </w:rPr>
        <w:t>CONTROLE CONCENTRADO</w:t>
      </w:r>
    </w:p>
    <w:p>
      <w:r>
        <w:rPr>
          <w:color w:val="8C8C8C"/>
          <w:sz w:val="14"/>
        </w:rPr>
        <w:t>cf-art-37</w:t>
      </w:r>
      <w:r>
        <w:rPr>
          <w:color w:val="0050A0"/>
          <w:sz w:val="14"/>
        </w:rPr>
        <w:t xml:space="preserve"> | ADI 5358</w:t>
      </w:r>
      <w:r>
        <w:rPr>
          <w:color w:val="0050A0"/>
          <w:sz w:val="14"/>
        </w:rPr>
        <w:t xml:space="preserve"> | rel. Roberto Barroso</w:t>
      </w:r>
      <w:r>
        <w:rPr>
          <w:color w:val="0050A0"/>
          <w:sz w:val="14"/>
        </w:rPr>
        <w:t xml:space="preserve"> | 2020</w:t>
      </w:r>
    </w:p>
    <w:p>
      <w:pPr>
        <w:ind w:left="216"/>
      </w:pPr>
      <w:r>
        <w:rPr>
          <w:sz w:val="18"/>
        </w:rPr>
        <w:t>É inconstitucional a fixação de critério de desempate em concursos públicos que favoreça candidatos que pertencem ao serviço público de um determinado ente federativo.</w:t>
      </w:r>
    </w:p>
    <w:p>
      <w:pPr>
        <w:ind w:left="216"/>
      </w:pPr>
      <w:r>
        <w:rPr>
          <w:b/>
          <w:color w:val="003C8C"/>
          <w:sz w:val="16"/>
        </w:rPr>
        <w:t>[ADI 5.358, rel. Roberto Barroso, j. 30-11-2020, P, DJE de 15-12-2020]</w:t>
      </w:r>
    </w:p>
    <w:p>
      <w:r>
        <w:rPr>
          <w:b/>
          <w:color w:val="B46400"/>
          <w:sz w:val="16"/>
        </w:rPr>
        <w:t>CONTROLE CONCENTRADO</w:t>
      </w:r>
    </w:p>
    <w:p>
      <w:r>
        <w:rPr>
          <w:color w:val="8C8C8C"/>
          <w:sz w:val="14"/>
        </w:rPr>
        <w:t>cf-art-37</w:t>
      </w:r>
      <w:r>
        <w:rPr>
          <w:color w:val="0050A0"/>
          <w:sz w:val="14"/>
        </w:rPr>
        <w:t xml:space="preserve"> | ADI 3680</w:t>
      </w:r>
      <w:r>
        <w:rPr>
          <w:color w:val="0050A0"/>
          <w:sz w:val="14"/>
        </w:rPr>
        <w:t xml:space="preserve"> | rel. Marco Aurélio</w:t>
      </w:r>
      <w:r>
        <w:rPr>
          <w:color w:val="0050A0"/>
          <w:sz w:val="14"/>
        </w:rPr>
        <w:t xml:space="preserve"> | 2020</w:t>
      </w:r>
    </w:p>
    <w:p>
      <w:pPr>
        <w:ind w:left="216"/>
      </w:pPr>
      <w:r>
        <w:rPr>
          <w:sz w:val="18"/>
        </w:rPr>
        <w:t>Princípio da publicidade. Descabe enquadrar, como sancionador, cadastro de empregadores, cuja finalidade é o acesso à informação, mediante publicização de política de combate ao trabalho escravo, considerado resultado de procedimento administrativo de interesse público.</w:t>
        <w:br/>
        <w:t>[ADPF 509, rel. min. Marco Aurélio, j. 16-9-2020, P, DJE de 5-10-2020.] Conflita com a Carta da República a permanência de ocupante de cargo comissionado nomeado em momento anterior à publicação da norma que implicou vedação ao n</w:t>
      </w:r>
    </w:p>
    <w:p>
      <w:pPr>
        <w:ind w:left="216"/>
      </w:pPr>
      <w:r>
        <w:rPr>
          <w:b/>
          <w:color w:val="003C8C"/>
          <w:sz w:val="16"/>
        </w:rPr>
        <w:t>[ADI 3.680, rel. min. Marco Aurélio, j. 18-8-2020, P, DJE de 6-10-2020.]</w:t>
      </w:r>
    </w:p>
    <w:p>
      <w:r>
        <w:rPr>
          <w:b/>
          <w:color w:val="B46400"/>
          <w:sz w:val="16"/>
        </w:rPr>
        <w:t>CONTROLE CONCENTRADO</w:t>
      </w:r>
    </w:p>
    <w:p>
      <w:r>
        <w:rPr>
          <w:color w:val="8C8C8C"/>
          <w:sz w:val="14"/>
        </w:rPr>
        <w:t>cf-art-37</w:t>
      </w:r>
      <w:r>
        <w:rPr>
          <w:color w:val="0050A0"/>
          <w:sz w:val="14"/>
        </w:rPr>
        <w:t xml:space="preserve"> | ADI 2821</w:t>
      </w:r>
      <w:r>
        <w:rPr>
          <w:color w:val="0050A0"/>
          <w:sz w:val="14"/>
        </w:rPr>
        <w:t xml:space="preserve"> | rel. Alexandre de Moraes</w:t>
      </w:r>
      <w:r>
        <w:rPr>
          <w:color w:val="0050A0"/>
          <w:sz w:val="14"/>
        </w:rPr>
        <w:t xml:space="preserve"> | 2019</w:t>
      </w:r>
    </w:p>
    <w:p>
      <w:pPr>
        <w:ind w:left="216"/>
      </w:pPr>
      <w:r>
        <w:rPr>
          <w:sz w:val="18"/>
        </w:rPr>
        <w:t>A ausência de critérios mínimos e razoáveis para concessão do benefício, especialmente a incorporação da vantagem, decorrente da continuidade do pagamento após o exercício da função, caracteriza concessão graciosa de vantagem remuneratória e, consequentemente, privilégio injustificado, que, além de não atender ao interesse público, é inconciliável com o ideal republicano e a moralidade (arts. 1º e 37 caput, ambos da CF).</w:t>
      </w:r>
    </w:p>
    <w:p>
      <w:pPr>
        <w:ind w:left="216"/>
      </w:pPr>
      <w:r>
        <w:rPr>
          <w:b/>
          <w:color w:val="003C8C"/>
          <w:sz w:val="16"/>
        </w:rPr>
        <w:t>[ADI 2.821, rel. min. Alexandre de Moraes, j. 20-12-2019, P, DJE de 26-2-2020.]</w:t>
      </w:r>
    </w:p>
    <w:p>
      <w:r>
        <w:rPr>
          <w:b/>
          <w:color w:val="B46400"/>
          <w:sz w:val="16"/>
        </w:rPr>
        <w:t>CONTROLE CONCENTRADO</w:t>
      </w:r>
    </w:p>
    <w:p>
      <w:r>
        <w:rPr>
          <w:color w:val="8C8C8C"/>
          <w:sz w:val="14"/>
        </w:rPr>
        <w:t>cf-art-37</w:t>
      </w:r>
      <w:r>
        <w:rPr>
          <w:color w:val="0050A0"/>
          <w:sz w:val="14"/>
        </w:rPr>
        <w:t xml:space="preserve"> | ADPF 129</w:t>
      </w:r>
      <w:r>
        <w:rPr>
          <w:color w:val="0050A0"/>
          <w:sz w:val="14"/>
        </w:rPr>
        <w:t xml:space="preserve"> | rel. Edson Fachin</w:t>
      </w:r>
      <w:r>
        <w:rPr>
          <w:color w:val="0050A0"/>
          <w:sz w:val="14"/>
        </w:rPr>
        <w:t xml:space="preserve"> | 2019</w:t>
      </w:r>
    </w:p>
    <w:p>
      <w:pPr>
        <w:ind w:left="216"/>
      </w:pPr>
      <w:r>
        <w:rPr>
          <w:sz w:val="18"/>
        </w:rPr>
        <w:t>Art. 86 do Decreto-lei 200/1967, que prevê o sigilo da movimentação dos créditos destinados à realização de despesas reservadas ou confidenciais. Não Recepção pela Constituição de 1988. (...) O Princípio de Publicidade dos Atos da Administração Pública caracteriza-se como preceito fundamental para fins de cabimento de Arguição de Descumprimento de Preceito Fundamental. O Estado Democrático de Direito instaurado pela Constituição de 1988 estabeleceu, como regra, a publicidade das informações refe</w:t>
      </w:r>
    </w:p>
    <w:p>
      <w:pPr>
        <w:ind w:left="216"/>
      </w:pPr>
      <w:r>
        <w:rPr>
          <w:b/>
          <w:color w:val="003C8C"/>
          <w:sz w:val="16"/>
        </w:rPr>
        <w:t>[ADPF 129, rel. min. Edson Fachin, j. 5-11-2019, P, DJE de 9-12-2019.]</w:t>
      </w:r>
    </w:p>
    <w:p>
      <w:r>
        <w:rPr>
          <w:b/>
          <w:color w:val="B46400"/>
          <w:sz w:val="16"/>
        </w:rPr>
        <w:t>CONTROLE CONCENTRADO</w:t>
      </w:r>
    </w:p>
    <w:p>
      <w:r>
        <w:rPr>
          <w:color w:val="8C8C8C"/>
          <w:sz w:val="14"/>
        </w:rPr>
        <w:t>cf-art-37</w:t>
      </w:r>
      <w:r>
        <w:rPr>
          <w:color w:val="0050A0"/>
          <w:sz w:val="14"/>
        </w:rPr>
        <w:t xml:space="preserve"> | ADI 5346</w:t>
      </w:r>
      <w:r>
        <w:rPr>
          <w:color w:val="0050A0"/>
          <w:sz w:val="14"/>
        </w:rPr>
        <w:t xml:space="preserve"> | rel. Alexandre de Moraes</w:t>
      </w:r>
      <w:r>
        <w:rPr>
          <w:color w:val="0050A0"/>
          <w:sz w:val="14"/>
        </w:rPr>
        <w:t xml:space="preserve"> | 2019</w:t>
      </w:r>
    </w:p>
    <w:p>
      <w:pPr>
        <w:ind w:left="216"/>
      </w:pPr>
      <w:r>
        <w:rPr>
          <w:sz w:val="18"/>
        </w:rPr>
        <w:t>Lei 13.219/2014 do Estado da Bahia, que concede a ex-governadores, em caráter vitalício, o direito a serviços de segurança e motorista, prestados pela administração pública estadual. (...) A Jurisprudência do STF é firme quanto à inconstitucionalidade de leis estaduais e locais que concedem benefícios em caráter gracioso e vitalício a ex-agentes públicos, com fundamento nos princípios republicano, isonômico e da moralidade administrativa. (...) No caso, a norma impugnada não prevê o pagamento de</w:t>
      </w:r>
    </w:p>
    <w:p>
      <w:pPr>
        <w:ind w:left="216"/>
      </w:pPr>
      <w:r>
        <w:rPr>
          <w:b/>
          <w:color w:val="003C8C"/>
          <w:sz w:val="16"/>
        </w:rPr>
        <w:t>[ADI 5.346, rel. min. Alexandre de Moraes, j. 18-10-2019, P, DJE de 6-11-2019.]</w:t>
      </w:r>
    </w:p>
    <w:p>
      <w:r>
        <w:rPr>
          <w:b/>
          <w:color w:val="B46400"/>
          <w:sz w:val="16"/>
        </w:rPr>
        <w:t>CONTROLE CONCENTRADO</w:t>
      </w:r>
    </w:p>
    <w:p>
      <w:r>
        <w:rPr>
          <w:color w:val="8C8C8C"/>
          <w:sz w:val="14"/>
        </w:rPr>
        <w:t>cf-art-37</w:t>
      </w:r>
      <w:r>
        <w:rPr>
          <w:color w:val="0050A0"/>
          <w:sz w:val="14"/>
        </w:rPr>
        <w:t xml:space="preserve"> | ADPF 310</w:t>
      </w:r>
      <w:r>
        <w:rPr>
          <w:color w:val="0050A0"/>
          <w:sz w:val="14"/>
        </w:rPr>
        <w:t xml:space="preserve"> | rel. Alexandre de Moraes</w:t>
      </w:r>
      <w:r>
        <w:rPr>
          <w:color w:val="0050A0"/>
          <w:sz w:val="14"/>
        </w:rPr>
        <w:t xml:space="preserve"> | 2019</w:t>
      </w:r>
    </w:p>
    <w:p>
      <w:pPr>
        <w:ind w:left="216"/>
      </w:pPr>
      <w:r>
        <w:rPr>
          <w:sz w:val="18"/>
        </w:rPr>
        <w:t xml:space="preserve">O art. 95, parágrafo único, V, da Constituição Federal estabelece um importante padrão de moralidade pública, visando a coibir situações de conflito de interesses que possam ameaçar a credibilidade do Poder Judiciário. Embora a aplicação dessas vedações pressuponha uma margem de valoração sobre os comandos contidos no art. 95 da CF, não é possível acrescentar a eles elementos normativos estranhos, principalmente no que se refere ao seu alcance subjetivo, pois o estatuto pessoal dos ocupantes da </w:t>
      </w:r>
    </w:p>
    <w:p>
      <w:pPr>
        <w:ind w:left="216"/>
      </w:pPr>
      <w:r>
        <w:rPr>
          <w:b/>
          <w:color w:val="003C8C"/>
          <w:sz w:val="16"/>
        </w:rPr>
        <w:t>[ADPF 310, rel. min. Alexandre de Moraes, j. 18-10-2019, P, DJE de 27-2-2020.]</w:t>
      </w:r>
    </w:p>
    <w:p>
      <w:r>
        <w:rPr>
          <w:b/>
          <w:color w:val="B46400"/>
          <w:sz w:val="16"/>
        </w:rPr>
        <w:t>CONTROLE CONCENTRADO</w:t>
      </w:r>
    </w:p>
    <w:p>
      <w:r>
        <w:rPr>
          <w:color w:val="8C8C8C"/>
          <w:sz w:val="14"/>
        </w:rPr>
        <w:t>cf-art-37</w:t>
      </w:r>
      <w:r>
        <w:rPr>
          <w:color w:val="0050A0"/>
          <w:sz w:val="14"/>
        </w:rPr>
        <w:t xml:space="preserve"> | ADI 3094</w:t>
      </w:r>
      <w:r>
        <w:rPr>
          <w:color w:val="0050A0"/>
          <w:sz w:val="14"/>
        </w:rPr>
        <w:t xml:space="preserve"> | rel. Edson Fachin</w:t>
      </w:r>
      <w:r>
        <w:rPr>
          <w:color w:val="0050A0"/>
          <w:sz w:val="14"/>
        </w:rPr>
        <w:t xml:space="preserve"> | 2019</w:t>
      </w:r>
    </w:p>
    <w:p>
      <w:pPr>
        <w:ind w:left="216"/>
      </w:pPr>
      <w:r>
        <w:rPr>
          <w:sz w:val="18"/>
        </w:rPr>
        <w:t>A vedação ao nepotismo na Administração Pública decorre diretamente da Constituição Federal e sua aplicação deve ser imediata e verticalizada. Viola os princípios da moralidade, impessoalidade e isonomia diploma legal que excepciona da vedação ao nepotismo os servidores que estivessem no exercício do cargo no momento de sua edição.</w:t>
      </w:r>
    </w:p>
    <w:p>
      <w:pPr>
        <w:ind w:left="216"/>
      </w:pPr>
      <w:r>
        <w:rPr>
          <w:b/>
          <w:color w:val="003C8C"/>
          <w:sz w:val="16"/>
        </w:rPr>
        <w:t>[ADI 3.094, rel. min. Edson Fachin, j. 27-9-2019, P, DJE de 15-10-2019.]</w:t>
      </w:r>
    </w:p>
    <w:p>
      <w:r>
        <w:rPr>
          <w:b/>
          <w:color w:val="B46400"/>
          <w:sz w:val="16"/>
        </w:rPr>
        <w:t>CONTROLE CONCENTRADO</w:t>
      </w:r>
    </w:p>
    <w:p>
      <w:r>
        <w:rPr>
          <w:color w:val="8C8C8C"/>
          <w:sz w:val="14"/>
        </w:rPr>
        <w:t>cf-art-37</w:t>
      </w:r>
      <w:r>
        <w:rPr>
          <w:color w:val="0050A0"/>
          <w:sz w:val="14"/>
        </w:rPr>
        <w:t xml:space="preserve"> | ADI 4938</w:t>
      </w:r>
      <w:r>
        <w:rPr>
          <w:color w:val="0050A0"/>
          <w:sz w:val="14"/>
        </w:rPr>
        <w:t xml:space="preserve"> | rel. Cármen Lúcia</w:t>
      </w:r>
      <w:r>
        <w:rPr>
          <w:color w:val="0050A0"/>
          <w:sz w:val="14"/>
        </w:rPr>
        <w:t xml:space="preserve"> | 2018</w:t>
      </w:r>
    </w:p>
    <w:p>
      <w:pPr>
        <w:ind w:left="216"/>
      </w:pPr>
      <w:r>
        <w:rPr>
          <w:sz w:val="18"/>
        </w:rPr>
        <w:t>O inciso I do art. 6º da Resolução 146/2012 do CNJ estabelece que "o cargo ocupado somente poderá ser redistribuído se o servidor preencher cumulativamente os seguintes requisitos: I – tempo mínimo de 36 meses de exercício no cargo a ser redistribuído". A jurisprudência do STF assentou a competência do CNJ para regulamentar questões afetas ao aprimoramento da gestão do Poder Judiciário (ADI 3.367 e ADC 12). A redistribuição de cargos deve atender aos interesses da administração pública e observa</w:t>
      </w:r>
    </w:p>
    <w:p>
      <w:pPr>
        <w:ind w:left="216"/>
      </w:pPr>
      <w:r>
        <w:rPr>
          <w:b/>
          <w:color w:val="003C8C"/>
          <w:sz w:val="16"/>
        </w:rPr>
        <w:t>[ADI 4.938, rel. min. Cármen Lúcia, j. 26-4-2018, P, DJE de 6-8-2018.]</w:t>
      </w:r>
    </w:p>
    <w:p>
      <w:r>
        <w:rPr>
          <w:b/>
          <w:color w:val="B46400"/>
          <w:sz w:val="16"/>
        </w:rPr>
        <w:t>CONTROLE CONCENTRADO</w:t>
      </w:r>
    </w:p>
    <w:p>
      <w:r>
        <w:rPr>
          <w:color w:val="8C8C8C"/>
          <w:sz w:val="14"/>
        </w:rPr>
        <w:t>cf-art-37</w:t>
      </w:r>
      <w:r>
        <w:rPr>
          <w:color w:val="0050A0"/>
          <w:sz w:val="14"/>
        </w:rPr>
        <w:t xml:space="preserve"> | ADI 4259</w:t>
      </w:r>
      <w:r>
        <w:rPr>
          <w:color w:val="0050A0"/>
          <w:sz w:val="14"/>
        </w:rPr>
        <w:t xml:space="preserve"> | rel. Edson Fachin</w:t>
      </w:r>
      <w:r>
        <w:rPr>
          <w:color w:val="0050A0"/>
          <w:sz w:val="14"/>
        </w:rPr>
        <w:t xml:space="preserve"> | 2016</w:t>
      </w:r>
    </w:p>
    <w:p>
      <w:pPr>
        <w:ind w:left="216"/>
      </w:pPr>
      <w:r>
        <w:rPr>
          <w:sz w:val="18"/>
        </w:rPr>
        <w:t>Incentivo fiscal. Esportes. Automobilismo. Igualdade tributária. Privilégio injustificado. Impessoalidade. Lei 8.736/2009 do Estado da Paraíba. Programa Acelera Paraíba. (...) A Lei estadual 8.736/2009 singulariza de tal modo os beneficiários que apenas uma única pessoa se beneficiaria com mais de 75% dos valores destinados ao programa de incentivo fiscal, o que representa evidente violação aos princípios da igualdade e da impessoalidade. A simples fixação de condições formais para a concessão d</w:t>
      </w:r>
    </w:p>
    <w:p>
      <w:pPr>
        <w:ind w:left="216"/>
      </w:pPr>
      <w:r>
        <w:rPr>
          <w:b/>
          <w:color w:val="003C8C"/>
          <w:sz w:val="16"/>
        </w:rPr>
        <w:t>[ADI 4.259, rel. min. Edson Fachin, j. 3-3-2016, P, DJE de 16-3-2016.]</w:t>
      </w:r>
    </w:p>
    <w:p>
      <w:r>
        <w:rPr>
          <w:b/>
          <w:color w:val="B46400"/>
          <w:sz w:val="16"/>
        </w:rPr>
        <w:t>CONTROLE CONCENTRADO</w:t>
      </w:r>
    </w:p>
    <w:p>
      <w:r>
        <w:rPr>
          <w:color w:val="8C8C8C"/>
          <w:sz w:val="14"/>
        </w:rPr>
        <w:t>cf-art-37</w:t>
      </w:r>
      <w:r>
        <w:rPr>
          <w:color w:val="0050A0"/>
          <w:sz w:val="14"/>
        </w:rPr>
        <w:t xml:space="preserve"> | ADPF 378</w:t>
      </w:r>
      <w:r>
        <w:rPr>
          <w:color w:val="0050A0"/>
          <w:sz w:val="14"/>
        </w:rPr>
        <w:t xml:space="preserve"> | rel. Roberto Barroso</w:t>
      </w:r>
      <w:r>
        <w:rPr>
          <w:color w:val="0050A0"/>
          <w:sz w:val="14"/>
        </w:rPr>
        <w:t xml:space="preserve"> | 2015</w:t>
      </w:r>
    </w:p>
    <w:p>
      <w:pPr>
        <w:ind w:left="216"/>
      </w:pPr>
      <w:r>
        <w:rPr>
          <w:sz w:val="18"/>
        </w:rPr>
        <w:t>No impeachment, todas as votações devem ser abertas, de modo a permitir maior transparência, controle dos representantes e legitimação do processo. No silêncio da Constituição, da Lei 1.079/1950 e do Regimento Interno sobre a forma de votação, não é admissível que o presidente da Câmara dos Deputados possa, por decisão unipessoal e discricionária, estender hipótese inespecífica de votação secreta prevista no RICD [Regimento Interno da Câmara dos Deputados], por analogia, à eleição para a Comissã</w:t>
      </w:r>
    </w:p>
    <w:p>
      <w:pPr>
        <w:ind w:left="216"/>
      </w:pPr>
      <w:r>
        <w:rPr>
          <w:b/>
          <w:color w:val="003C8C"/>
          <w:sz w:val="16"/>
        </w:rPr>
        <w:t>[ADPF 378 MC, red. do ac. min. Roberto Barroso, j. 16-12-2015, P, DJE de 8-3-2016.]</w:t>
      </w:r>
    </w:p>
    <w:p>
      <w:r>
        <w:rPr>
          <w:b/>
          <w:color w:val="B46400"/>
          <w:sz w:val="16"/>
        </w:rPr>
        <w:t>CONTROLE CONCENTRADO</w:t>
      </w:r>
    </w:p>
    <w:p>
      <w:r>
        <w:rPr>
          <w:color w:val="8C8C8C"/>
          <w:sz w:val="14"/>
        </w:rPr>
        <w:t>cf-art-37</w:t>
      </w:r>
      <w:r>
        <w:rPr>
          <w:color w:val="0050A0"/>
          <w:sz w:val="14"/>
        </w:rPr>
        <w:t xml:space="preserve"> | ADI 524</w:t>
      </w:r>
      <w:r>
        <w:rPr>
          <w:color w:val="0050A0"/>
          <w:sz w:val="14"/>
        </w:rPr>
        <w:t xml:space="preserve"> | rel. Ricardo Lewandowski</w:t>
      </w:r>
      <w:r>
        <w:rPr>
          <w:color w:val="0050A0"/>
          <w:sz w:val="14"/>
        </w:rPr>
        <w:t xml:space="preserve"> | 2015</w:t>
      </w:r>
    </w:p>
    <w:p>
      <w:pPr>
        <w:ind w:left="216"/>
      </w:pPr>
      <w:r>
        <w:rPr>
          <w:sz w:val="18"/>
        </w:rPr>
        <w:t>Servidor público. Nepotismo. Vedação ao exercício de funções sob a direção imediata de cônjuge ou parente até o segundo grau civil. Violação ao inciso II do art. 37 da CF e ao princípio da isonomia. Inexistência. Proibição que decorre do caput do art. 37 da CF. Procedência parcial para emprestar interpretação conforme a Constituição. Incidência exclusiva sobre cargos de provimento em comissão, função gratificada e cargos e direção e assessoramento.</w:t>
      </w:r>
    </w:p>
    <w:p>
      <w:pPr>
        <w:ind w:left="216"/>
      </w:pPr>
      <w:r>
        <w:rPr>
          <w:b/>
          <w:color w:val="003C8C"/>
          <w:sz w:val="16"/>
        </w:rPr>
        <w:t>[ADI 524, red. do ac. min. Ricardo Lewandowski, j. 20-5-2015, P, DJE de 3-8-2015.]</w:t>
      </w:r>
    </w:p>
    <w:p>
      <w:r>
        <w:rPr>
          <w:b/>
          <w:color w:val="B46400"/>
          <w:sz w:val="16"/>
        </w:rPr>
        <w:t>CONTROLE CONCENTRADO</w:t>
      </w:r>
    </w:p>
    <w:p>
      <w:r>
        <w:rPr>
          <w:color w:val="8C8C8C"/>
          <w:sz w:val="14"/>
        </w:rPr>
        <w:t>cf-art-37</w:t>
      </w:r>
      <w:r>
        <w:rPr>
          <w:color w:val="0050A0"/>
          <w:sz w:val="14"/>
        </w:rPr>
        <w:t xml:space="preserve"> | ADI 4180</w:t>
      </w:r>
      <w:r>
        <w:rPr>
          <w:color w:val="0050A0"/>
          <w:sz w:val="14"/>
        </w:rPr>
        <w:t xml:space="preserve"> | rel. Gilmar Mendes</w:t>
      </w:r>
      <w:r>
        <w:rPr>
          <w:color w:val="0050A0"/>
          <w:sz w:val="14"/>
        </w:rPr>
        <w:t xml:space="preserve"> | 2014</w:t>
      </w:r>
    </w:p>
    <w:p>
      <w:pPr>
        <w:ind w:left="216"/>
      </w:pPr>
      <w:r>
        <w:rPr>
          <w:sz w:val="18"/>
        </w:rPr>
        <w:t>(...) o art. 2º da Lei distrital 3.189/2003, ao exigir a destinação de verba pública ao custeio de evento particular, com fins lucrativos, sem a necessária contrapartida (...), desatende ao princípio republicano e à impessoalidade administrativa. Como bem afirmou o advogado-geral da União, "a destinação de verbas públicas para o custeio de evento cultural tipicamente privado, sem amparo no regime jurídico-administrativo, traduz-se em favorecimento a segmento social determinado, incompatível, por</w:t>
      </w:r>
    </w:p>
    <w:p>
      <w:pPr>
        <w:ind w:left="216"/>
      </w:pPr>
      <w:r>
        <w:rPr>
          <w:b/>
          <w:color w:val="003C8C"/>
          <w:sz w:val="16"/>
        </w:rPr>
        <w:t>[ADI 4.180, voto do rel. min. Gilmar Mendes, j. 11-9-2014, P, DJE de 7-10-2014.]</w:t>
      </w:r>
    </w:p>
    <w:p>
      <w:r>
        <w:rPr>
          <w:b/>
          <w:color w:val="B46400"/>
          <w:sz w:val="16"/>
        </w:rPr>
        <w:t>CONTROLE CONCENTRADO</w:t>
      </w:r>
    </w:p>
    <w:p>
      <w:r>
        <w:rPr>
          <w:color w:val="8C8C8C"/>
          <w:sz w:val="14"/>
        </w:rPr>
        <w:t>cf-art-37</w:t>
      </w:r>
      <w:r>
        <w:rPr>
          <w:color w:val="0050A0"/>
          <w:sz w:val="14"/>
        </w:rPr>
        <w:t xml:space="preserve"> | ADI 2198</w:t>
      </w:r>
      <w:r>
        <w:rPr>
          <w:color w:val="0050A0"/>
          <w:sz w:val="14"/>
        </w:rPr>
        <w:t xml:space="preserve"> | rel. Dias Toffoli</w:t>
      </w:r>
      <w:r>
        <w:rPr>
          <w:color w:val="0050A0"/>
          <w:sz w:val="14"/>
        </w:rPr>
        <w:t xml:space="preserve"> | 2013</w:t>
      </w:r>
    </w:p>
    <w:p>
      <w:pPr>
        <w:ind w:left="216"/>
      </w:pPr>
      <w:r>
        <w:rPr>
          <w:sz w:val="18"/>
        </w:rP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w:t>
      </w:r>
    </w:p>
    <w:p>
      <w:pPr>
        <w:ind w:left="216"/>
      </w:pPr>
      <w:r>
        <w:rPr>
          <w:b/>
          <w:color w:val="003C8C"/>
          <w:sz w:val="16"/>
        </w:rPr>
        <w:t>[ADI 2.198, rel. min. Dias Toffoli, j. 11-4-2013, P, DJE de 19-8-2013.]</w:t>
      </w:r>
    </w:p>
    <w:p>
      <w:r>
        <w:rPr>
          <w:b/>
          <w:color w:val="B46400"/>
          <w:sz w:val="16"/>
        </w:rPr>
        <w:t>CONTROLE CONCENTRADO</w:t>
      </w:r>
    </w:p>
    <w:p>
      <w:r>
        <w:rPr>
          <w:color w:val="8C8C8C"/>
          <w:sz w:val="14"/>
        </w:rPr>
        <w:t>cf-art-37</w:t>
      </w:r>
      <w:r>
        <w:rPr>
          <w:color w:val="0050A0"/>
          <w:sz w:val="14"/>
        </w:rPr>
        <w:t xml:space="preserve"> | ADI 3795</w:t>
      </w:r>
      <w:r>
        <w:rPr>
          <w:color w:val="0050A0"/>
          <w:sz w:val="14"/>
        </w:rPr>
        <w:t xml:space="preserve"> | rel. Ayres Britto</w:t>
      </w:r>
      <w:r>
        <w:rPr>
          <w:color w:val="0050A0"/>
          <w:sz w:val="14"/>
        </w:rPr>
        <w:t xml:space="preserve"> | 2011</w:t>
      </w:r>
    </w:p>
    <w:p>
      <w:pPr>
        <w:ind w:left="216"/>
      </w:pPr>
      <w:r>
        <w:rPr>
          <w:sz w:val="18"/>
        </w:rPr>
        <w:t>Art. 4º da Lei 3.769, de 26 de janeiro de 2006, que veda a realização de processo seletivo para o recrutamento de estagiários pelos órgãos e entidades do poder público do Distrito Federal. Violação aos princípios da igualdade (art. 5º, caput) e da impessoalidade (caput do art. 37).</w:t>
      </w:r>
    </w:p>
    <w:p>
      <w:pPr>
        <w:ind w:left="216"/>
      </w:pPr>
      <w:r>
        <w:rPr>
          <w:b/>
          <w:color w:val="003C8C"/>
          <w:sz w:val="16"/>
        </w:rPr>
        <w:t>[ADI 3.795, rel. min. Ayres Britto, j. 24-2-2011, P, DJE de 16-6-2011.]</w:t>
      </w:r>
    </w:p>
    <w:p>
      <w:r>
        <w:rPr>
          <w:b/>
          <w:color w:val="B46400"/>
          <w:sz w:val="16"/>
        </w:rPr>
        <w:t>CONTROLE CONCENTRADO</w:t>
      </w:r>
    </w:p>
    <w:p>
      <w:r>
        <w:rPr>
          <w:color w:val="8C8C8C"/>
          <w:sz w:val="14"/>
        </w:rPr>
        <w:t>cf-art-37</w:t>
      </w:r>
      <w:r>
        <w:rPr>
          <w:color w:val="0050A0"/>
          <w:sz w:val="14"/>
        </w:rPr>
        <w:t xml:space="preserve"> | ADC 12</w:t>
      </w:r>
      <w:r>
        <w:rPr>
          <w:color w:val="0050A0"/>
          <w:sz w:val="14"/>
        </w:rPr>
        <w:t xml:space="preserve"> | rel. Ayres Britto</w:t>
      </w:r>
      <w:r>
        <w:rPr>
          <w:color w:val="0050A0"/>
          <w:sz w:val="14"/>
        </w:rPr>
        <w:t xml:space="preserve"> | 2008</w:t>
      </w:r>
    </w:p>
    <w:p>
      <w:pPr>
        <w:ind w:left="216"/>
      </w:pPr>
      <w:r>
        <w:rPr>
          <w:sz w:val="18"/>
        </w:rPr>
        <w:t>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w:t>
      </w:r>
    </w:p>
    <w:p>
      <w:pPr>
        <w:ind w:left="216"/>
      </w:pPr>
      <w:r>
        <w:rPr>
          <w:b/>
          <w:color w:val="003C8C"/>
          <w:sz w:val="16"/>
        </w:rPr>
        <w:t>[ADC 12, rel. min. Ayres Britto, j. 20-8-2008, P, DJE de 18-12-2009.]</w:t>
      </w:r>
    </w:p>
    <w:p>
      <w:r>
        <w:rPr>
          <w:b/>
          <w:color w:val="B46400"/>
          <w:sz w:val="16"/>
        </w:rPr>
        <w:t>CONTROLE CONCENTRADO</w:t>
      </w:r>
    </w:p>
    <w:p>
      <w:r>
        <w:rPr>
          <w:color w:val="8C8C8C"/>
          <w:sz w:val="14"/>
        </w:rPr>
        <w:t>cf-art-37</w:t>
      </w:r>
      <w:r>
        <w:rPr>
          <w:color w:val="0050A0"/>
          <w:sz w:val="14"/>
        </w:rPr>
        <w:t xml:space="preserve"> | ADC 12</w:t>
      </w:r>
      <w:r>
        <w:rPr>
          <w:color w:val="0050A0"/>
          <w:sz w:val="14"/>
        </w:rPr>
        <w:t xml:space="preserve"> | rel. Ayres Britto</w:t>
      </w:r>
      <w:r>
        <w:rPr>
          <w:color w:val="0050A0"/>
          <w:sz w:val="14"/>
        </w:rPr>
        <w:t xml:space="preserve"> | 2008</w:t>
      </w:r>
    </w:p>
    <w:p>
      <w:pPr>
        <w:ind w:left="216"/>
      </w:pPr>
      <w:r>
        <w:rPr>
          <w:sz w:val="18"/>
        </w:rPr>
        <w:t>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w:t>
      </w:r>
    </w:p>
    <w:p>
      <w:pPr>
        <w:ind w:left="216"/>
      </w:pPr>
      <w:r>
        <w:rPr>
          <w:b/>
          <w:color w:val="003C8C"/>
          <w:sz w:val="16"/>
        </w:rPr>
        <w:t>[ADC 12, rel. min. Ayres Britto, j. 20-8-2008, P, DJE de 18-12-2009.]</w:t>
      </w:r>
    </w:p>
    <w:p>
      <w:r>
        <w:rPr>
          <w:b/>
          <w:color w:val="B46400"/>
          <w:sz w:val="16"/>
        </w:rPr>
        <w:t>CONTROLE CONCENTRADO</w:t>
      </w:r>
    </w:p>
    <w:p>
      <w:r>
        <w:rPr>
          <w:color w:val="8C8C8C"/>
          <w:sz w:val="14"/>
        </w:rPr>
        <w:t>cf-art-37</w:t>
      </w:r>
      <w:r>
        <w:rPr>
          <w:color w:val="0050A0"/>
          <w:sz w:val="14"/>
        </w:rPr>
        <w:t xml:space="preserve"> | ADI 3853</w:t>
      </w:r>
      <w:r>
        <w:rPr>
          <w:color w:val="0050A0"/>
          <w:sz w:val="14"/>
        </w:rPr>
        <w:t xml:space="preserve"> | rel. Cármen Lúcia</w:t>
      </w:r>
      <w:r>
        <w:rPr>
          <w:color w:val="0050A0"/>
          <w:sz w:val="14"/>
        </w:rPr>
        <w:t xml:space="preserve"> | 2007</w:t>
      </w:r>
    </w:p>
    <w:p>
      <w:pPr>
        <w:ind w:left="216"/>
      </w:pPr>
      <w:r>
        <w:rPr>
          <w:sz w:val="18"/>
        </w:rPr>
        <w:t xml:space="preserve">Vide ADI 3.496, rel. min. Nunes Marques, j. 13.10.2025, P, DJE de 12.11.2025 Segundo a nova redação acrescentada ao ADCT da Constituição de Mato Grosso do Sul, introduzida pela EC 35/2006, os ex-governadores sul-mato-grossenses que exerceram mandato integral, em "caráter permanente", receberiam subsídio mensal e vitalício, igual ao percebido pelo governador do Estado. Previsão de que esse benefício seria transferido ao cônjuge supérstite, reduzido à metade do valor devido ao titular. No vigente </w:t>
      </w:r>
    </w:p>
    <w:p>
      <w:pPr>
        <w:ind w:left="216"/>
      </w:pPr>
      <w:r>
        <w:rPr>
          <w:b/>
          <w:color w:val="003C8C"/>
          <w:sz w:val="16"/>
        </w:rPr>
        <w:t>[ADI 3.853, rel. min. Cármen Lúcia, j. 12-9-2007, P, DJ de 26-10-2007.]</w:t>
      </w:r>
    </w:p>
    <w:p>
      <w:r>
        <w:rPr>
          <w:b/>
          <w:color w:val="B46400"/>
          <w:sz w:val="16"/>
        </w:rPr>
        <w:t>CONTROLE CONCENTRADO</w:t>
      </w:r>
    </w:p>
    <w:p>
      <w:r>
        <w:rPr>
          <w:color w:val="8C8C8C"/>
          <w:sz w:val="14"/>
        </w:rPr>
        <w:t>cf-art-37</w:t>
      </w:r>
      <w:r>
        <w:rPr>
          <w:color w:val="0050A0"/>
          <w:sz w:val="14"/>
        </w:rPr>
        <w:t xml:space="preserve"> | ADI 3026</w:t>
      </w:r>
      <w:r>
        <w:rPr>
          <w:color w:val="0050A0"/>
          <w:sz w:val="14"/>
        </w:rPr>
        <w:t xml:space="preserve"> | rel. Eros Grau</w:t>
      </w:r>
      <w:r>
        <w:rPr>
          <w:color w:val="0050A0"/>
          <w:sz w:val="14"/>
        </w:rPr>
        <w:t xml:space="preserve"> | 2006</w:t>
      </w:r>
    </w:p>
    <w:p>
      <w:pPr>
        <w:ind w:left="216"/>
      </w:pPr>
      <w:r>
        <w:rPr>
          <w:sz w:val="18"/>
        </w:rPr>
        <w:t>= [ADPF 745, rel. min. Cármen Lúcia, j. 18-10-2023, P, DJE de 7-12-2023.] Princípio da moralidade. Ética da legalidade e moralidade. Confinamento do princípio da moralidade ao âmbito da ética da legalidade, que não pode ser ultrapassada, sob pena de dissolução do próprio sistema.</w:t>
      </w:r>
    </w:p>
    <w:p>
      <w:pPr>
        <w:ind w:left="216"/>
      </w:pPr>
      <w:r>
        <w:rPr>
          <w:b/>
          <w:color w:val="003C8C"/>
          <w:sz w:val="16"/>
        </w:rPr>
        <w:t>[ADI 3.026, rel. min. Eros Grau, j. 8-6-2006, P, DJ de 29-9-2006.]</w:t>
      </w:r>
    </w:p>
    <w:p>
      <w:r>
        <w:rPr>
          <w:b/>
          <w:color w:val="B46400"/>
          <w:sz w:val="16"/>
        </w:rPr>
        <w:t>CONTROLE CONCENTRADO</w:t>
      </w:r>
    </w:p>
    <w:p>
      <w:r>
        <w:rPr>
          <w:color w:val="8C8C8C"/>
          <w:sz w:val="14"/>
        </w:rPr>
        <w:t>cf-art-37</w:t>
      </w:r>
      <w:r>
        <w:rPr>
          <w:color w:val="0050A0"/>
          <w:sz w:val="14"/>
        </w:rPr>
        <w:t xml:space="preserve"> | ADI 2472</w:t>
      </w:r>
      <w:r>
        <w:rPr>
          <w:color w:val="0050A0"/>
          <w:sz w:val="14"/>
        </w:rPr>
        <w:t xml:space="preserve"> | rel. Maurício Corrêa</w:t>
      </w:r>
    </w:p>
    <w:p>
      <w:pPr>
        <w:ind w:left="216"/>
      </w:pPr>
      <w:r>
        <w:rPr>
          <w:sz w:val="18"/>
        </w:rPr>
        <w:t>Administração pública. Princípios. Extensão. Surgindo, no ato normativo abstrato, a óptica, assentada em princípio básico da administração pública, de observância apenas em relação ao Executivo, tem-se a lei como a conflitar com a razoabilidade.</w:t>
      </w:r>
    </w:p>
    <w:p>
      <w:pPr>
        <w:ind w:left="216"/>
      </w:pPr>
      <w:r>
        <w:rPr>
          <w:b/>
          <w:color w:val="003C8C"/>
          <w:sz w:val="16"/>
        </w:rPr>
        <w:t>[ADI 2.472, red. do ac. min. Marco Aurélio, rel. min. Maurício Corrêa, j. 1º-4-2004, P, DJ de 9-3-2007.]</w:t>
      </w:r>
    </w:p>
    <w:p>
      <w:r>
        <w:rPr>
          <w:b/>
          <w:color w:val="B46400"/>
          <w:sz w:val="16"/>
        </w:rPr>
        <w:t>CONTROLE CONCENTRADO</w:t>
      </w:r>
    </w:p>
    <w:p>
      <w:r>
        <w:rPr>
          <w:color w:val="8C8C8C"/>
          <w:sz w:val="14"/>
        </w:rPr>
        <w:t>cf-art-37</w:t>
      </w:r>
      <w:r>
        <w:rPr>
          <w:color w:val="0050A0"/>
          <w:sz w:val="14"/>
        </w:rPr>
        <w:t xml:space="preserve"> | ADI 2661</w:t>
      </w:r>
      <w:r>
        <w:rPr>
          <w:color w:val="0050A0"/>
          <w:sz w:val="14"/>
        </w:rPr>
        <w:t xml:space="preserve"> | rel. Celso de Mello</w:t>
      </w:r>
      <w:r>
        <w:rPr>
          <w:color w:val="0050A0"/>
          <w:sz w:val="14"/>
        </w:rPr>
        <w:t xml:space="preserve"> | 2002</w:t>
      </w:r>
    </w:p>
    <w:p>
      <w:pPr>
        <w:ind w:left="216"/>
      </w:pPr>
      <w:r>
        <w:rPr>
          <w:sz w:val="18"/>
        </w:rPr>
        <w:t>O princípio da moralidade administrativa – enquanto valor constitucional revestido de caráter ético-jurídico – condiciona a legitimidade e a validade dos atos estatais. A atividade estatal, qualquer que seja o domínio institucional de sua incidência, está necessariamente subordinada à observância de parâmetros ético-jurídicos que se refletem na consagração constitucional do princípio da moralidade administrativa. Esse postulado fundamental, que rege a atuação do poder público, confere substância</w:t>
      </w:r>
    </w:p>
    <w:p>
      <w:pPr>
        <w:ind w:left="216"/>
      </w:pPr>
      <w:r>
        <w:rPr>
          <w:b/>
          <w:color w:val="003C8C"/>
          <w:sz w:val="16"/>
        </w:rPr>
        <w:t>[ADI 2.661 MC, rel. min. Celso de Mello, j. 5-6-2002, P, DJ de 23-8-2002.]</w:t>
      </w:r>
    </w:p>
    <w:p>
      <w:r>
        <w:rPr>
          <w:b/>
          <w:color w:val="B46400"/>
          <w:sz w:val="16"/>
        </w:rPr>
        <w:t>CONTROLE CONCENTRADO</w:t>
      </w:r>
    </w:p>
    <w:p>
      <w:r>
        <w:rPr>
          <w:color w:val="8C8C8C"/>
          <w:sz w:val="14"/>
        </w:rPr>
        <w:t>cf-art-37</w:t>
      </w:r>
      <w:r>
        <w:rPr>
          <w:color w:val="0050A0"/>
          <w:sz w:val="14"/>
        </w:rPr>
        <w:t xml:space="preserve"> | ADI 2206</w:t>
      </w:r>
      <w:r>
        <w:rPr>
          <w:color w:val="0050A0"/>
          <w:sz w:val="14"/>
        </w:rPr>
        <w:t xml:space="preserve"> | rel. Nelson Jobim</w:t>
      </w:r>
      <w:r>
        <w:rPr>
          <w:color w:val="0050A0"/>
          <w:sz w:val="14"/>
        </w:rPr>
        <w:t xml:space="preserve"> | 2000</w:t>
      </w:r>
    </w:p>
    <w:p>
      <w:pPr>
        <w:ind w:left="216"/>
      </w:pPr>
      <w:r>
        <w:rPr>
          <w:sz w:val="18"/>
        </w:rPr>
        <w:t>Edital de concurso público da Corregedoria-Geral de Justiça do Estado de Alagoas. Previsão de pontuação aos servidores não estáveis, bem como a aprovação em qualquer concurso público, sem diferenciação de nível de graduação, desiguala os concorrentes, em ofensa ao princípio da isonomia. Ofensa ao princípio da publicidade, ao não trazer o nome dos candidatos e os respectivos números de inscrição.</w:t>
      </w:r>
    </w:p>
    <w:p>
      <w:pPr>
        <w:ind w:left="216"/>
      </w:pPr>
      <w:r>
        <w:rPr>
          <w:b/>
          <w:color w:val="003C8C"/>
          <w:sz w:val="16"/>
        </w:rPr>
        <w:t>[ADI 2.206 MC, rel. min. Nelson Jobim, j. 8-11-2000, P, DJ de 1º-8-2003.]</w:t>
      </w:r>
    </w:p>
    <w:p>
      <w:r>
        <w:rPr>
          <w:b/>
          <w:color w:val="B46400"/>
          <w:sz w:val="16"/>
        </w:rPr>
        <w:t>CONTROLE CONCENTRADO</w:t>
      </w:r>
    </w:p>
    <w:p>
      <w:r>
        <w:rPr>
          <w:color w:val="8C8C8C"/>
          <w:sz w:val="14"/>
        </w:rPr>
        <w:t>cf-art-37</w:t>
      </w:r>
      <w:r>
        <w:rPr>
          <w:color w:val="0050A0"/>
          <w:sz w:val="14"/>
        </w:rPr>
        <w:t xml:space="preserve"> | ADI 1694</w:t>
      </w:r>
      <w:r>
        <w:rPr>
          <w:color w:val="0050A0"/>
          <w:sz w:val="14"/>
        </w:rPr>
        <w:t xml:space="preserve"> | rel. Néri da Silveira</w:t>
      </w:r>
      <w:r>
        <w:rPr>
          <w:color w:val="0050A0"/>
          <w:sz w:val="14"/>
        </w:rPr>
        <w:t xml:space="preserve"> | 1997</w:t>
      </w:r>
    </w:p>
    <w:p>
      <w:pPr>
        <w:ind w:left="216"/>
      </w:pPr>
      <w:r>
        <w:rPr>
          <w:sz w:val="18"/>
        </w:rPr>
        <w:t>Vide ADI 3.443, rel. min. Carlos Velloso, j. 8-9-2005, P, DJ de 23-9-2005 Os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pPr>
        <w:ind w:left="216"/>
      </w:pPr>
      <w:r>
        <w:rPr>
          <w:b/>
          <w:color w:val="003C8C"/>
          <w:sz w:val="16"/>
        </w:rPr>
        <w:t>[ADI 1.694 MC, rel. min. Néri da Silveira, j. 30-10-1997, P, DJ de 15-12-2000.]</w:t>
      </w:r>
    </w:p>
    <w:p>
      <w:r>
        <w:rPr>
          <w:b/>
          <w:color w:val="B46400"/>
          <w:sz w:val="16"/>
        </w:rPr>
        <w:t>CONTROLE CONCENTRADO</w:t>
      </w:r>
    </w:p>
    <w:p>
      <w:r>
        <w:rPr>
          <w:color w:val="8C8C8C"/>
          <w:sz w:val="14"/>
        </w:rPr>
        <w:t>cf-art-37</w:t>
      </w:r>
      <w:r>
        <w:rPr>
          <w:color w:val="0050A0"/>
          <w:sz w:val="14"/>
        </w:rPr>
        <w:t xml:space="preserve"> | ARE 1553607</w:t>
      </w:r>
      <w:r>
        <w:rPr>
          <w:color w:val="0050A0"/>
          <w:sz w:val="14"/>
        </w:rPr>
        <w:t xml:space="preserve"> | rel. Luís Roberto Barroso</w:t>
      </w:r>
      <w:r>
        <w:rPr>
          <w:color w:val="0050A0"/>
          <w:sz w:val="14"/>
        </w:rPr>
        <w:t xml:space="preserve"> | 2025</w:t>
      </w:r>
    </w:p>
    <w:p>
      <w:pPr>
        <w:ind w:left="216"/>
      </w:pPr>
      <w:r>
        <w:rPr>
          <w:sz w:val="18"/>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pPr>
        <w:ind w:left="216"/>
      </w:pPr>
      <w:r>
        <w:rPr>
          <w:b/>
          <w:color w:val="003C8C"/>
          <w:sz w:val="16"/>
        </w:rPr>
        <w:t>[ARE 1.553.607 RG, rel. min. Luís Roberto Barroso, j. 19.09.2025, P, DJE de 30.09.2025, Tema 1.428, com mérito julgado.]</w:t>
      </w:r>
    </w:p>
    <w:p>
      <w:r>
        <w:rPr>
          <w:b/>
          <w:color w:val="B46400"/>
          <w:sz w:val="16"/>
        </w:rPr>
        <w:t>CONTROLE CONCENTRADO</w:t>
      </w:r>
    </w:p>
    <w:p>
      <w:r>
        <w:rPr>
          <w:color w:val="8C8C8C"/>
          <w:sz w:val="14"/>
        </w:rPr>
        <w:t>cf-art-37</w:t>
      </w:r>
      <w:r>
        <w:rPr>
          <w:color w:val="0050A0"/>
          <w:sz w:val="14"/>
        </w:rPr>
        <w:t xml:space="preserve"> | ARE 1553607</w:t>
      </w:r>
      <w:r>
        <w:rPr>
          <w:color w:val="0050A0"/>
          <w:sz w:val="14"/>
        </w:rPr>
        <w:t xml:space="preserve"> | rel. Luís Roberto Barroso</w:t>
      </w:r>
      <w:r>
        <w:rPr>
          <w:color w:val="0050A0"/>
          <w:sz w:val="14"/>
        </w:rPr>
        <w:t xml:space="preserve"> | 2025</w:t>
      </w:r>
    </w:p>
    <w:p>
      <w:pPr>
        <w:ind w:left="216"/>
      </w:pPr>
      <w:r>
        <w:rPr>
          <w:sz w:val="18"/>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pPr>
        <w:ind w:left="216"/>
      </w:pPr>
      <w:r>
        <w:rPr>
          <w:b/>
          <w:color w:val="003C8C"/>
          <w:sz w:val="16"/>
        </w:rPr>
        <w:t>[ARE 1.553.607 RG, rel. min. Luís Roberto Barroso, j. 19.09.2025, P, DJE de 30.09.2025, Tema 1.428, com mérito julgado.]</w:t>
      </w:r>
    </w:p>
    <w:p>
      <w:r>
        <w:rPr>
          <w:b/>
          <w:color w:val="B46400"/>
          <w:sz w:val="16"/>
        </w:rPr>
        <w:t>CONTROLE CONCENTRADO</w:t>
      </w:r>
    </w:p>
    <w:p>
      <w:r>
        <w:rPr>
          <w:color w:val="8C8C8C"/>
          <w:sz w:val="14"/>
        </w:rPr>
        <w:t>cf-art-37</w:t>
      </w:r>
      <w:r>
        <w:rPr>
          <w:color w:val="0050A0"/>
          <w:sz w:val="14"/>
        </w:rPr>
        <w:t xml:space="preserve"> | ARE 1534108</w:t>
      </w:r>
      <w:r>
        <w:rPr>
          <w:color w:val="0050A0"/>
          <w:sz w:val="14"/>
        </w:rPr>
        <w:t xml:space="preserve"> | rel. Luís Roberto Barroso</w:t>
      </w:r>
      <w:r>
        <w:rPr>
          <w:color w:val="0050A0"/>
          <w:sz w:val="14"/>
        </w:rPr>
        <w:t xml:space="preserve"> | 2025</w:t>
      </w:r>
    </w:p>
    <w:p>
      <w:pPr>
        <w:ind w:left="216"/>
      </w:pPr>
      <w:r>
        <w:rPr>
          <w:sz w:val="18"/>
        </w:rPr>
        <w:t>“É infraconstitucional e fática a controvérsia sobre a progressão na carreira de servidor público que não foi submetido à avaliação de desempenho”.</w:t>
      </w:r>
    </w:p>
    <w:p>
      <w:pPr>
        <w:ind w:left="216"/>
      </w:pPr>
      <w:r>
        <w:rPr>
          <w:b/>
          <w:color w:val="003C8C"/>
          <w:sz w:val="16"/>
        </w:rPr>
        <w:t>[ARE 1.534.108 RG, rel. min. Luís Roberto Barroso, j. 04.04.2025, P, DJE de 23.05.2025, Tema 1.385, com repercussão geral negada.]</w:t>
      </w:r>
    </w:p>
    <w:p>
      <w:r>
        <w:rPr>
          <w:b/>
          <w:color w:val="B46400"/>
          <w:sz w:val="16"/>
        </w:rPr>
        <w:t>CONTROLE CONCENTRADO</w:t>
      </w:r>
    </w:p>
    <w:p>
      <w:r>
        <w:rPr>
          <w:color w:val="8C8C8C"/>
          <w:sz w:val="14"/>
        </w:rPr>
        <w:t>cf-art-37</w:t>
      </w:r>
      <w:r>
        <w:rPr>
          <w:color w:val="0050A0"/>
          <w:sz w:val="14"/>
        </w:rPr>
        <w:t xml:space="preserve"> | ARE 1531908</w:t>
      </w:r>
      <w:r>
        <w:rPr>
          <w:color w:val="0050A0"/>
          <w:sz w:val="14"/>
        </w:rPr>
        <w:t xml:space="preserve"> | rel. Luís Roberto Barroso</w:t>
      </w:r>
      <w:r>
        <w:rPr>
          <w:color w:val="0050A0"/>
          <w:sz w:val="14"/>
        </w:rPr>
        <w:t xml:space="preserve"> | 2025</w:t>
      </w:r>
    </w:p>
    <w:p>
      <w:pPr>
        <w:ind w:left="216"/>
      </w:pPr>
      <w:r>
        <w:rPr>
          <w:sz w:val="18"/>
        </w:rPr>
        <w:t>“É infraconstitucional e pressupõe o exame de matéria fática a controvérsia sobre o atendimento de requisitos exigidos em lei ou em edital para posse em cargo público”.</w:t>
      </w:r>
    </w:p>
    <w:p>
      <w:pPr>
        <w:ind w:left="216"/>
      </w:pPr>
      <w:r>
        <w:rPr>
          <w:b/>
          <w:color w:val="003C8C"/>
          <w:sz w:val="16"/>
        </w:rPr>
        <w:t>[ARE 1.531.908 RG, rel. min. Luís Roberto Barroso, j. 14.2.2025, P, DJE de 20.2.2025, Tema 1.372, com repercussão geral negada.]</w:t>
      </w:r>
    </w:p>
    <w:p>
      <w:r>
        <w:rPr>
          <w:b/>
          <w:color w:val="B46400"/>
          <w:sz w:val="16"/>
        </w:rPr>
        <w:t>CONTROLE CONCENTRADO</w:t>
      </w:r>
    </w:p>
    <w:p>
      <w:r>
        <w:rPr>
          <w:color w:val="8C8C8C"/>
          <w:sz w:val="14"/>
        </w:rPr>
        <w:t>cf-art-37</w:t>
      </w:r>
      <w:r>
        <w:rPr>
          <w:color w:val="0050A0"/>
          <w:sz w:val="14"/>
        </w:rPr>
        <w:t xml:space="preserve"> | RE 1249095</w:t>
      </w:r>
      <w:r>
        <w:rPr>
          <w:color w:val="0050A0"/>
          <w:sz w:val="14"/>
        </w:rPr>
        <w:t xml:space="preserve"> | rel. Cristiano Zanin</w:t>
      </w:r>
      <w:r>
        <w:rPr>
          <w:color w:val="0050A0"/>
          <w:sz w:val="14"/>
        </w:rPr>
        <w:t xml:space="preserve"> | 2024</w:t>
      </w:r>
    </w:p>
    <w:p>
      <w:pPr>
        <w:ind w:left="216"/>
      </w:pPr>
      <w:r>
        <w:rPr>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16"/>
      </w:pPr>
      <w:r>
        <w:rPr>
          <w:b/>
          <w:color w:val="003C8C"/>
          <w:sz w:val="16"/>
        </w:rPr>
        <w:t>[RE 1.249.095, rel. min. Cristiano Zanin, j. 27.11.2024, P, DJE de 27.02.2025, Tema 1.086, com mérito julgado.]</w:t>
      </w:r>
    </w:p>
    <w:p>
      <w:r>
        <w:rPr>
          <w:b/>
          <w:color w:val="B46400"/>
          <w:sz w:val="16"/>
        </w:rPr>
        <w:t>CONTROLE CONCENTRADO</w:t>
      </w:r>
    </w:p>
    <w:p>
      <w:r>
        <w:rPr>
          <w:color w:val="8C8C8C"/>
          <w:sz w:val="14"/>
        </w:rPr>
        <w:t>cf-art-37</w:t>
      </w:r>
      <w:r>
        <w:rPr>
          <w:color w:val="0050A0"/>
          <w:sz w:val="14"/>
        </w:rPr>
        <w:t xml:space="preserve"> | ARE 1499413</w:t>
      </w:r>
      <w:r>
        <w:rPr>
          <w:color w:val="0050A0"/>
          <w:sz w:val="14"/>
        </w:rPr>
        <w:t xml:space="preserve"> | rel. Luís Roberto Barroso</w:t>
      </w:r>
      <w:r>
        <w:rPr>
          <w:color w:val="0050A0"/>
          <w:sz w:val="14"/>
        </w:rPr>
        <w:t xml:space="preserve"> | 2024</w:t>
      </w:r>
    </w:p>
    <w:p>
      <w:pPr>
        <w:ind w:left="216"/>
      </w:pPr>
      <w:r>
        <w:rPr>
          <w:sz w:val="18"/>
        </w:rPr>
        <w:t>“É infraconstitucional e fática a controvérsia sobre a forma de cálculo de abono pecuniário de férias dos empregados da Empresa de Correios e Telégrafos - ECT”</w:t>
      </w:r>
    </w:p>
    <w:p>
      <w:pPr>
        <w:ind w:left="216"/>
      </w:pPr>
      <w:r>
        <w:rPr>
          <w:b/>
          <w:color w:val="003C8C"/>
          <w:sz w:val="16"/>
        </w:rPr>
        <w:t>[ARE 1.499.413 RG, rel. min. Luís Roberto Barroso, j. 04.10.2024, P, DJE de 09.10.2024, Tema 1.330, com repercussão geral negada.]</w:t>
      </w:r>
    </w:p>
    <w:p>
      <w:r>
        <w:rPr>
          <w:b/>
          <w:color w:val="B46400"/>
          <w:sz w:val="16"/>
        </w:rPr>
        <w:t>REPERCUSSAO GERAL</w:t>
      </w:r>
    </w:p>
    <w:p>
      <w:r>
        <w:rPr>
          <w:color w:val="8C8C8C"/>
          <w:sz w:val="14"/>
        </w:rPr>
        <w:t>cf-art-37</w:t>
      </w:r>
      <w:r>
        <w:rPr>
          <w:color w:val="0050A0"/>
          <w:sz w:val="14"/>
        </w:rPr>
        <w:t xml:space="preserve"> | RE 633782</w:t>
      </w:r>
      <w:r>
        <w:rPr>
          <w:color w:val="0050A0"/>
          <w:sz w:val="14"/>
        </w:rPr>
        <w:t xml:space="preserve"> | rel. Luiz Fux</w:t>
      </w:r>
      <w:r>
        <w:rPr>
          <w:color w:val="0050A0"/>
          <w:sz w:val="14"/>
        </w:rPr>
        <w:t xml:space="preserve"> | 2020</w:t>
      </w:r>
    </w:p>
    <w:p>
      <w:pPr>
        <w:ind w:left="216"/>
      </w:pPr>
      <w:r>
        <w:rPr>
          <w:sz w:val="18"/>
        </w:rPr>
        <w:t>É legítima a extinção de execução fiscal de baixo valor pela ausência de interesse de agir, tendo em vista o princípio constitucional da eficiência administrativa. 2. O ajuizamento da execução fiscal dependerá da prévia adoção das seguintes providências: a) tentativa de conciliação ou adoção de solução administrativa; e b) protesto do título, salvo por motivo de eficiência administrativa, comprovando-se a inadequação da medida. 3. O trâmite de ações de execução fiscal não impede os entes federad</w:t>
      </w:r>
    </w:p>
    <w:p>
      <w:pPr>
        <w:ind w:left="216"/>
      </w:pPr>
      <w:r>
        <w:rPr>
          <w:b/>
          <w:color w:val="003C8C"/>
          <w:sz w:val="16"/>
        </w:rPr>
        <w:t>[RE 633.782, rel. min. Luiz Fux, j. 26-10-2020, P, DJE de 25-11-2020, Tema 532, com mérito julgado.]</w:t>
      </w:r>
    </w:p>
    <w:p>
      <w:r>
        <w:rPr>
          <w:b/>
          <w:color w:val="B46400"/>
          <w:sz w:val="16"/>
        </w:rPr>
        <w:t>REPERCUSSAO GERAL</w:t>
      </w:r>
    </w:p>
    <w:p>
      <w:r>
        <w:rPr>
          <w:color w:val="8C8C8C"/>
          <w:sz w:val="14"/>
        </w:rPr>
        <w:t>cf-art-37</w:t>
      </w:r>
      <w:r>
        <w:rPr>
          <w:color w:val="0050A0"/>
          <w:sz w:val="14"/>
        </w:rPr>
        <w:t xml:space="preserve"> | ARE 652777</w:t>
      </w:r>
      <w:r>
        <w:rPr>
          <w:color w:val="0050A0"/>
          <w:sz w:val="14"/>
        </w:rPr>
        <w:t xml:space="preserve"> | rel. Teori Zavascki</w:t>
      </w:r>
      <w:r>
        <w:rPr>
          <w:color w:val="0050A0"/>
          <w:sz w:val="14"/>
        </w:rPr>
        <w:t xml:space="preserve"> | 2015</w:t>
      </w:r>
    </w:p>
    <w:p>
      <w:pPr>
        <w:ind w:left="216"/>
      </w:pPr>
      <w:r>
        <w:rPr>
          <w:sz w:val="18"/>
        </w:rPr>
        <w:t>É legítima a publicação, inclusive em sítio eletrônico mantido pela administração pública, dos nomes dos seus servidores e do valor dos correspondentes vencimentos e vantagens pecuniárias.</w:t>
      </w:r>
    </w:p>
    <w:p>
      <w:pPr>
        <w:ind w:left="216"/>
      </w:pPr>
      <w:r>
        <w:rPr>
          <w:b/>
          <w:color w:val="003C8C"/>
          <w:sz w:val="16"/>
        </w:rPr>
        <w:t>[ARE 652.777, rel. min. Teori Zavascki, j. 23-4-2015, P, DJE de 1º-7-2015, Tema 483, com mérito julgado.]</w:t>
      </w:r>
    </w:p>
    <w:p>
      <w:r>
        <w:rPr>
          <w:b/>
          <w:color w:val="B46400"/>
          <w:sz w:val="16"/>
        </w:rPr>
        <w:t>REPERCUSSAO GERAL</w:t>
      </w:r>
    </w:p>
    <w:p>
      <w:r>
        <w:rPr>
          <w:color w:val="8C8C8C"/>
          <w:sz w:val="14"/>
        </w:rPr>
        <w:t>cf-art-37</w:t>
      </w:r>
      <w:r>
        <w:rPr>
          <w:color w:val="0050A0"/>
          <w:sz w:val="14"/>
        </w:rPr>
        <w:t xml:space="preserve"> | ARE 721001</w:t>
      </w:r>
      <w:r>
        <w:rPr>
          <w:color w:val="0050A0"/>
          <w:sz w:val="14"/>
        </w:rPr>
        <w:t xml:space="preserve"> | rel. Gilmar Mendes</w:t>
      </w:r>
      <w:r>
        <w:rPr>
          <w:color w:val="0050A0"/>
          <w:sz w:val="14"/>
        </w:rPr>
        <w:t xml:space="preserve"> | 2013</w:t>
      </w:r>
    </w:p>
    <w:p>
      <w:pPr>
        <w:ind w:left="216"/>
      </w:pPr>
      <w:r>
        <w:rPr>
          <w:sz w:val="18"/>
        </w:rPr>
        <w:t>Não é privativa do chefe do Poder Executivo a competência para a iniciativa legislativa de lei sobre nepotismo na administração pública: leis com esse conteúdo normativo dão concretude aos princípios da moralidade e da impessoalidade do art. 37, caput, da Constituição da República, que, ademais, têm aplicabilidade imediata, ou seja, independente de lei. Precedentes. Súmula Vinculante 13.</w:t>
        <w:br/>
        <w:t>[RE 570.392, rel. min. Cármen Lúcia, j. 11-12-2014, P, DJE de 19-2-2015, Tema 29, com mérito julgado.] Empres</w:t>
      </w:r>
    </w:p>
    <w:p>
      <w:pPr>
        <w:ind w:left="216"/>
      </w:pPr>
      <w:r>
        <w:rPr>
          <w:b/>
          <w:color w:val="003C8C"/>
          <w:sz w:val="16"/>
        </w:rPr>
        <w:t>[ARE 721.001 RG, rel. min. Gilmar Mendes, j. 28-2-2013, P, DJE de 1º-6-2015, Tema 635, com mérito julgado.]</w:t>
      </w:r>
    </w:p>
    <w:p>
      <w:r>
        <w:rPr>
          <w:b/>
          <w:color w:val="B46400"/>
          <w:sz w:val="16"/>
        </w:rPr>
        <w:t>REPERCUSSAO GERAL</w:t>
      </w:r>
    </w:p>
    <w:p>
      <w:r>
        <w:rPr>
          <w:color w:val="8C8C8C"/>
          <w:sz w:val="14"/>
        </w:rPr>
        <w:t>cf-art-37</w:t>
      </w:r>
      <w:r>
        <w:rPr>
          <w:color w:val="0050A0"/>
          <w:sz w:val="14"/>
        </w:rPr>
        <w:t xml:space="preserve"> | RE 1536640</w:t>
      </w:r>
      <w:r>
        <w:rPr>
          <w:color w:val="0050A0"/>
          <w:sz w:val="14"/>
        </w:rPr>
        <w:t xml:space="preserve"> | rel. André Mendonça</w:t>
      </w:r>
      <w:r>
        <w:rPr>
          <w:color w:val="0050A0"/>
          <w:sz w:val="14"/>
        </w:rPr>
        <w:t xml:space="preserve"> | 2025</w:t>
      </w:r>
    </w:p>
    <w:p>
      <w:pPr>
        <w:ind w:left="216"/>
      </w:pPr>
      <w:r>
        <w:rPr>
          <w:sz w:val="18"/>
        </w:rPr>
        <w:t>Embora restrita ao âmbito do Judiciário, a Resolução 7/2005 do CNJ, a prática do nepotismo nos demais Poderes é ilícita. A vedação do nepotismo não exige a edição de lei formal para coibir a prática. Proibição que decorre diretamente dos princípios contidos no art. 37, caput, da CF. (...) Recurso extraordinário conhecido e parcialmente provido para anular a nomeação do servidor, aparentado com agente político, ocupante de cargo em comissão.</w:t>
        <w:br/>
        <w:t>[RE 579.951, rel. min. Ricardo Lewandowski, j. 20-8-200</w:t>
      </w:r>
    </w:p>
    <w:p>
      <w:pPr>
        <w:ind w:left="216"/>
      </w:pPr>
      <w:r>
        <w:rPr>
          <w:b/>
          <w:color w:val="003C8C"/>
          <w:sz w:val="16"/>
        </w:rPr>
        <w:t>[RE 1.536.640, rel. min. André Mendonça, j. 13.11.2025, P, Informativo STF 1.199.]</w:t>
      </w:r>
    </w:p>
    <w:p>
      <w:r>
        <w:rPr>
          <w:b/>
          <w:color w:val="B46400"/>
          <w:sz w:val="16"/>
        </w:rPr>
        <w:t>JULGADOS CORRELATOS</w:t>
      </w:r>
    </w:p>
    <w:p>
      <w:r>
        <w:rPr>
          <w:color w:val="8C8C8C"/>
          <w:sz w:val="14"/>
        </w:rPr>
        <w:t>cf-art-37</w:t>
      </w:r>
      <w:r>
        <w:rPr>
          <w:color w:val="0050A0"/>
          <w:sz w:val="14"/>
        </w:rPr>
        <w:t xml:space="preserve"> | ARE 1165456</w:t>
      </w:r>
      <w:r>
        <w:rPr>
          <w:color w:val="0050A0"/>
          <w:sz w:val="14"/>
        </w:rPr>
        <w:t xml:space="preserve"> | rel. Marco Aurélio</w:t>
      </w:r>
    </w:p>
    <w:p>
      <w:pPr>
        <w:ind w:left="216"/>
      </w:pPr>
      <w:r>
        <w:rPr>
          <w:sz w:val="18"/>
        </w:rPr>
        <w:t>A ordem democrática instituída em 1988 não admite o enaltecimento de golpes militares e iniciativas de subversão ilegítima da ordem, razão pela qual a “Ordem do Dia Alusiva ao 31 de Março de 1964” combatida nestes autos inequivocamente atentou contra a Constituição, violando o disposto em seus arts. 1º e 37, caput e § 1º. Quando se comunica em nome do Estado e valendo-se da estrutura estatal, o agente público encontra-se compelido a pautar qualquer mensagem porventura emitida nos ditames do art.</w:t>
      </w:r>
    </w:p>
    <w:p>
      <w:pPr>
        <w:ind w:left="216"/>
      </w:pPr>
      <w:r>
        <w:rPr>
          <w:b/>
          <w:color w:val="003C8C"/>
          <w:sz w:val="16"/>
        </w:rPr>
        <w:t>[ARE 1.165.456 AgR , red. do ac. min. Roberto Barroso, rel. min. Marco Aurélio, j. 1º-9-2020, 1ª T, DJE de 5-11-2020.]</w:t>
      </w:r>
    </w:p>
    <w:p>
      <w:r>
        <w:rPr>
          <w:b/>
          <w:color w:val="B46400"/>
          <w:sz w:val="16"/>
        </w:rPr>
        <w:t>JULGADOS CORRELATOS</w:t>
      </w:r>
    </w:p>
    <w:p>
      <w:r>
        <w:rPr>
          <w:color w:val="8C8C8C"/>
          <w:sz w:val="14"/>
        </w:rPr>
        <w:t>cf-art-37</w:t>
      </w:r>
      <w:r>
        <w:rPr>
          <w:color w:val="0050A0"/>
          <w:sz w:val="14"/>
        </w:rPr>
        <w:t xml:space="preserve"> | ARE 1141147</w:t>
      </w:r>
      <w:r>
        <w:rPr>
          <w:color w:val="0050A0"/>
          <w:sz w:val="14"/>
        </w:rPr>
        <w:t xml:space="preserve"> | rel. Marco Aurélio</w:t>
      </w:r>
    </w:p>
    <w:p>
      <w:pPr>
        <w:ind w:left="216"/>
      </w:pPr>
      <w:r>
        <w:rPr>
          <w:sz w:val="18"/>
        </w:rPr>
        <w:t>Servidor. Pagamento parcelado. Estado do Rio Grande do Sul. Impossibilidade. Descabe cogitar de discricionariedade administrativa quando se tratar de pagamento parcelado da remuneração dos servidores públicos estaduais, considerada a previsão do artigo 35 da Constituição do Estado do Rio Grande do Sul. Precedente: Ação Direta de Inconstitucionalidade 657/RS, Pleno, ministro Neri da Silveira, acórdão publicado no Diário da Justiça de 28 de setembro de 2001.</w:t>
      </w:r>
    </w:p>
    <w:p>
      <w:pPr>
        <w:ind w:left="216"/>
      </w:pPr>
      <w:r>
        <w:rPr>
          <w:b/>
          <w:color w:val="003C8C"/>
          <w:sz w:val="16"/>
        </w:rPr>
        <w:t>[ARE 1.141.147-AgR, rel. min. Marco Aurélio, j. em 13-8-2019, 1ª T, DJE de 24-9-2019.]</w:t>
      </w:r>
    </w:p>
    <w:p>
      <w:r>
        <w:rPr>
          <w:b/>
          <w:color w:val="B46400"/>
          <w:sz w:val="16"/>
        </w:rPr>
        <w:t>JULGADOS CORRELATOS</w:t>
      </w:r>
    </w:p>
    <w:p>
      <w:r>
        <w:rPr>
          <w:color w:val="8C8C8C"/>
          <w:sz w:val="14"/>
        </w:rPr>
        <w:t>cf-art-37</w:t>
      </w:r>
      <w:r>
        <w:rPr>
          <w:color w:val="0050A0"/>
          <w:sz w:val="14"/>
        </w:rPr>
        <w:t xml:space="preserve"> | ARE 896762</w:t>
      </w:r>
      <w:r>
        <w:rPr>
          <w:color w:val="0050A0"/>
          <w:sz w:val="14"/>
        </w:rPr>
        <w:t xml:space="preserve"> | rel. Dias Toffoli</w:t>
      </w:r>
      <w:r>
        <w:rPr>
          <w:color w:val="0050A0"/>
          <w:sz w:val="14"/>
        </w:rPr>
        <w:t xml:space="preserve"> | 2018</w:t>
      </w:r>
    </w:p>
    <w:p>
      <w:pPr>
        <w:ind w:left="216"/>
      </w:pPr>
      <w:r>
        <w:rPr>
          <w:sz w:val="18"/>
        </w:rPr>
        <w:t>Ao editar a Súmula Vinculante 13, embora não se tenha pretendido esgotar todas as possibilidades de configuração de nepotismo na administração pública, foram erigidos critérios objetivos de conformação, a saber: i) ajuste mediante designações recíprocas quando inexistente a relação de parentesco entre a autoridade nomeante e o ocupante do cargo de provimento em comissão ou da função comissionada; ii) relação de parentesco entre a pessoa nomeada e a autoridade nomeante; iii) relação de parentesco</w:t>
      </w:r>
    </w:p>
    <w:p>
      <w:pPr>
        <w:ind w:left="216"/>
      </w:pPr>
      <w:r>
        <w:rPr>
          <w:b/>
          <w:color w:val="003C8C"/>
          <w:sz w:val="16"/>
        </w:rPr>
        <w:t>[ARE 896.762 AgR, rel. min. Dias Toffoli, j. 4-6-2018, 2ª T, DJE de 26-6-2018.]</w:t>
      </w:r>
    </w:p>
    <w:p>
      <w:r>
        <w:rPr>
          <w:b/>
          <w:color w:val="B46400"/>
          <w:sz w:val="16"/>
        </w:rPr>
        <w:t>JULGADOS CORRELATOS</w:t>
      </w:r>
    </w:p>
    <w:p>
      <w:r>
        <w:rPr>
          <w:color w:val="8C8C8C"/>
          <w:sz w:val="14"/>
        </w:rPr>
        <w:t>cf-art-37</w:t>
      </w:r>
      <w:r>
        <w:rPr>
          <w:color w:val="0050A0"/>
          <w:sz w:val="14"/>
        </w:rPr>
        <w:t xml:space="preserve"> | MS 34179</w:t>
      </w:r>
      <w:r>
        <w:rPr>
          <w:color w:val="0050A0"/>
          <w:sz w:val="14"/>
        </w:rPr>
        <w:t xml:space="preserve"> | rel. Gilmar Mendes</w:t>
      </w:r>
      <w:r>
        <w:rPr>
          <w:color w:val="0050A0"/>
          <w:sz w:val="14"/>
        </w:rPr>
        <w:t xml:space="preserve"> | 2018</w:t>
      </w:r>
    </w:p>
    <w:p>
      <w:pPr>
        <w:ind w:left="216"/>
      </w:pPr>
      <w:r>
        <w:rPr>
          <w:sz w:val="18"/>
        </w:rPr>
        <w:t>Nepotismo. Ausência de subordinação hierárquica ou projeção funcional entre os servidores públicos nomeados para exercer cargo comissionado no mesmo órgão, ou entre as autoridades nomeantes. Discricionariedade do membro da magistratura para compor sua assessoria, observados os limites da lei e da Constituição. Impossibilidade de presunção de influência do exercente do cargo de direção, chefia e assessoramento vinculado a um desembargador na escolha e contratação de outro.</w:t>
      </w:r>
    </w:p>
    <w:p>
      <w:pPr>
        <w:ind w:left="216"/>
      </w:pPr>
      <w:r>
        <w:rPr>
          <w:b/>
          <w:color w:val="003C8C"/>
          <w:sz w:val="16"/>
        </w:rPr>
        <w:t>[MS 34.179 ED-AgR, rel. min. Gilmar Mendes, j. 4-4-2018, 2ª T, DJE de 23-4-2018.]</w:t>
      </w:r>
    </w:p>
    <w:p>
      <w:r>
        <w:rPr>
          <w:b/>
          <w:color w:val="B46400"/>
          <w:sz w:val="16"/>
        </w:rPr>
        <w:t>JULGADOS CORRELATOS</w:t>
      </w:r>
    </w:p>
    <w:p>
      <w:r>
        <w:rPr>
          <w:color w:val="8C8C8C"/>
          <w:sz w:val="14"/>
        </w:rPr>
        <w:t>cf-art-37</w:t>
      </w:r>
      <w:r>
        <w:rPr>
          <w:color w:val="0050A0"/>
          <w:sz w:val="14"/>
        </w:rPr>
        <w:t xml:space="preserve"> | ACO 2674</w:t>
      </w:r>
      <w:r>
        <w:rPr>
          <w:color w:val="0050A0"/>
          <w:sz w:val="14"/>
        </w:rPr>
        <w:t xml:space="preserve"> | rel. Luiz Fux</w:t>
      </w:r>
      <w:r>
        <w:rPr>
          <w:color w:val="0050A0"/>
          <w:sz w:val="14"/>
        </w:rPr>
        <w:t xml:space="preserve"> | 2017</w:t>
      </w:r>
    </w:p>
    <w:p>
      <w:pPr>
        <w:ind w:left="216"/>
      </w:pPr>
      <w:r>
        <w:rPr>
          <w:sz w:val="18"/>
        </w:rPr>
        <w:t>Em razão de expressa determinação constitucional, na medida em que a atuação da administração pública é pautada pelo princípio da legalidade (CF, art. 37, caput), inexiste, em princípio, qualquer ilegalidade na atuação da União em proceder à inscrição do órgão ou ente nos cadastros de restrição. A anotação de ente federado em tais cadastros exige a prévia e efetiva observância do devido processo legal, em suas dimensões material e processual.</w:t>
      </w:r>
    </w:p>
    <w:p>
      <w:pPr>
        <w:ind w:left="216"/>
      </w:pPr>
      <w:r>
        <w:rPr>
          <w:b/>
          <w:color w:val="003C8C"/>
          <w:sz w:val="16"/>
        </w:rPr>
        <w:t>[ACO 2.674 AgR, rel. min. Luiz Fux, j. 6-10-2017, 1ª T, DJE de 25-10-2017.]</w:t>
      </w:r>
    </w:p>
    <w:p>
      <w:r>
        <w:rPr>
          <w:b/>
          <w:color w:val="B46400"/>
          <w:sz w:val="16"/>
        </w:rPr>
        <w:t>JULGADOS CORRELATOS</w:t>
      </w:r>
    </w:p>
    <w:p>
      <w:r>
        <w:rPr>
          <w:color w:val="8C8C8C"/>
          <w:sz w:val="14"/>
        </w:rPr>
        <w:t>cf-art-37</w:t>
      </w:r>
      <w:r>
        <w:rPr>
          <w:color w:val="0050A0"/>
          <w:sz w:val="14"/>
        </w:rPr>
        <w:t xml:space="preserve"> | RCL 9284</w:t>
      </w:r>
      <w:r>
        <w:rPr>
          <w:color w:val="0050A0"/>
          <w:sz w:val="14"/>
        </w:rPr>
        <w:t xml:space="preserve"> | rel. Dias Toffoli</w:t>
      </w:r>
      <w:r>
        <w:rPr>
          <w:color w:val="0050A0"/>
          <w:sz w:val="14"/>
        </w:rPr>
        <w:t xml:space="preserve"> | 2014</w:t>
      </w:r>
    </w:p>
    <w:p>
      <w:pPr>
        <w:ind w:left="216"/>
      </w:pPr>
      <w:r>
        <w:rPr>
          <w:sz w:val="18"/>
        </w:rPr>
        <w:t>Ação penal. Associação criminosa, fraude a licitação, lavagem de dinheiro e peculato (arts. 288 e 313-A, CP; art. 90 da Lei 8.666/1993; art. 1º da Lei 9.613/1998 e art. 1º, I e II, do DL 201/1967). (...) diante da existência de indícios da prática de ilícitos penais com verbas públicas, o Ministério Público solicitou diretamente à instituição financeira cópias de extratos bancários e microfilmagens da conta corrente da municipalidade, além de fitas de caixa, para a apuração do real destino das v</w:t>
      </w:r>
    </w:p>
    <w:p>
      <w:pPr>
        <w:ind w:left="216"/>
      </w:pPr>
      <w:r>
        <w:rPr>
          <w:b/>
          <w:color w:val="003C8C"/>
          <w:sz w:val="16"/>
        </w:rPr>
        <w:t>[Rcl 9.284, rel. min. Dias Toffoli, j. 30-9-2014, 1ª T, DJE de 19-11-2014.]</w:t>
      </w:r>
    </w:p>
    <w:p>
      <w:r>
        <w:rPr>
          <w:b/>
          <w:color w:val="B46400"/>
          <w:sz w:val="16"/>
        </w:rPr>
        <w:t>JULGADOS CORRELATOS</w:t>
      </w:r>
    </w:p>
    <w:p>
      <w:r>
        <w:rPr>
          <w:color w:val="8C8C8C"/>
          <w:sz w:val="14"/>
        </w:rPr>
        <w:t>cf-art-37</w:t>
      </w:r>
      <w:r>
        <w:rPr>
          <w:color w:val="0050A0"/>
          <w:sz w:val="14"/>
        </w:rPr>
        <w:t xml:space="preserve"> | RCL 7590</w:t>
      </w:r>
      <w:r>
        <w:rPr>
          <w:color w:val="0050A0"/>
          <w:sz w:val="14"/>
        </w:rPr>
        <w:t xml:space="preserve"> | rel. Dias Toffoli</w:t>
      </w:r>
      <w:r>
        <w:rPr>
          <w:color w:val="0050A0"/>
          <w:sz w:val="14"/>
        </w:rPr>
        <w:t xml:space="preserve"> | 2014</w:t>
      </w:r>
    </w:p>
    <w:p>
      <w:pPr>
        <w:ind w:left="216"/>
      </w:pPr>
      <w:r>
        <w:rPr>
          <w:sz w:val="18"/>
        </w:rPr>
        <w:t>Os cargos políticos são caracterizados não apenas por serem de livre nomeação ou exoneração, fundadas na fidúcia, mas também por seus titulares serem detentores de um múnus governamental decorrente da CF, não estando os seus ocupantes enquadrados na classificação de agentes administrativos. Em hipóteses que atinjam ocupantes de cargos políticos, a configuração do nepotismo deve ser analisado caso a caso, a fim de se verificar eventual "troca de favores" ou fraude a lei. Decisão judicial que anul</w:t>
      </w:r>
    </w:p>
    <w:p>
      <w:pPr>
        <w:ind w:left="216"/>
      </w:pPr>
      <w:r>
        <w:rPr>
          <w:b/>
          <w:color w:val="003C8C"/>
          <w:sz w:val="16"/>
        </w:rPr>
        <w:t>[Rcl 7.590, rel. min. Dias Toffoli, j. 30-9-2014, 1ª T, DJE de 14-11-2014.]</w:t>
      </w:r>
    </w:p>
    <w:p>
      <w:r>
        <w:rPr>
          <w:b/>
          <w:color w:val="B46400"/>
          <w:sz w:val="16"/>
        </w:rPr>
        <w:t>JULGADOS CORRELATOS</w:t>
      </w:r>
    </w:p>
    <w:p>
      <w:r>
        <w:rPr>
          <w:color w:val="8C8C8C"/>
          <w:sz w:val="14"/>
        </w:rPr>
        <w:t>cf-art-37</w:t>
      </w:r>
      <w:r>
        <w:rPr>
          <w:color w:val="0050A0"/>
          <w:sz w:val="14"/>
        </w:rPr>
        <w:t xml:space="preserve"> | MS 27945</w:t>
      </w:r>
      <w:r>
        <w:rPr>
          <w:color w:val="0050A0"/>
          <w:sz w:val="14"/>
        </w:rPr>
        <w:t xml:space="preserve"> | rel. Cármen Lúcia</w:t>
      </w:r>
      <w:r>
        <w:rPr>
          <w:color w:val="0050A0"/>
          <w:sz w:val="14"/>
        </w:rPr>
        <w:t xml:space="preserve"> | 2014</w:t>
      </w:r>
    </w:p>
    <w:p>
      <w:pPr>
        <w:ind w:left="216"/>
      </w:pPr>
      <w:r>
        <w:rPr>
          <w:sz w:val="18"/>
        </w:rPr>
        <w:t>Servidor efetivo do Poder Executivo, que exerce função comissionada em Tribunal, ao qual seu irmão é vinculado como juiz. (...) Não se faz necessária comprovação de "vínculo de amizade ou troca de favores" entre o irmão do impetrante e o desembargador federal de quem é assistente processual, pois é a análise objetiva da situação de parentesco entre o servidor e a pessoa nomeada para exercício de cargo em comissão ou de confiança na mesma pessoa jurídica da administração pública que configura a s</w:t>
      </w:r>
    </w:p>
    <w:p>
      <w:pPr>
        <w:ind w:left="216"/>
      </w:pPr>
      <w:r>
        <w:rPr>
          <w:b/>
          <w:color w:val="003C8C"/>
          <w:sz w:val="16"/>
        </w:rPr>
        <w:t>[MS 27.945, rel. min. Cármen Lúcia, j. 26-8-2014, 2ª T, DJE de 4-9-2014.]</w:t>
      </w:r>
    </w:p>
    <w:p>
      <w:r>
        <w:rPr>
          <w:b/>
          <w:color w:val="B46400"/>
          <w:sz w:val="16"/>
        </w:rPr>
        <w:t>JULGADOS CORRELATOS</w:t>
      </w:r>
    </w:p>
    <w:p>
      <w:r>
        <w:rPr>
          <w:color w:val="8C8C8C"/>
          <w:sz w:val="14"/>
        </w:rPr>
        <w:t>cf-art-37</w:t>
      </w:r>
      <w:r>
        <w:rPr>
          <w:color w:val="0050A0"/>
          <w:sz w:val="14"/>
        </w:rPr>
        <w:t xml:space="preserve"> | MS 28033</w:t>
      </w:r>
      <w:r>
        <w:rPr>
          <w:color w:val="0050A0"/>
          <w:sz w:val="14"/>
        </w:rPr>
        <w:t xml:space="preserve"> | rel. Marco Aurélio</w:t>
      </w:r>
      <w:r>
        <w:rPr>
          <w:color w:val="0050A0"/>
          <w:sz w:val="14"/>
        </w:rPr>
        <w:t xml:space="preserve"> | 2014</w:t>
      </w:r>
    </w:p>
    <w:p>
      <w:pPr>
        <w:ind w:left="216"/>
      </w:pPr>
      <w:r>
        <w:rPr>
          <w:sz w:val="18"/>
        </w:rPr>
        <w:t>= Rcl 19.911 AgR, rel. min. Roberto Barroso, j. 19-5-2015, 1ª T, DJE de 2-6-2015 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w:t>
      </w:r>
    </w:p>
    <w:p>
      <w:pPr>
        <w:ind w:left="216"/>
      </w:pPr>
      <w:r>
        <w:rPr>
          <w:b/>
          <w:color w:val="003C8C"/>
          <w:sz w:val="16"/>
        </w:rPr>
        <w:t>[MS 28.033, rel. min. Marco Aurélio, j. 23-4-2014, P, DJE de 30-10-2014.]</w:t>
      </w:r>
    </w:p>
    <w:p>
      <w:r>
        <w:rPr>
          <w:b/>
          <w:color w:val="B46400"/>
          <w:sz w:val="16"/>
        </w:rPr>
        <w:t>JULGADOS CORRELATOS</w:t>
      </w:r>
    </w:p>
    <w:p>
      <w:r>
        <w:rPr>
          <w:color w:val="8C8C8C"/>
          <w:sz w:val="14"/>
        </w:rPr>
        <w:t>cf-art-37</w:t>
      </w:r>
      <w:r>
        <w:rPr>
          <w:color w:val="0050A0"/>
          <w:sz w:val="14"/>
        </w:rPr>
        <w:t xml:space="preserve"> | MS 31697</w:t>
      </w:r>
      <w:r>
        <w:rPr>
          <w:color w:val="0050A0"/>
          <w:sz w:val="14"/>
        </w:rPr>
        <w:t xml:space="preserve"> | rel. Dias Toffoli</w:t>
      </w:r>
      <w:r>
        <w:rPr>
          <w:color w:val="0050A0"/>
          <w:sz w:val="14"/>
        </w:rPr>
        <w:t xml:space="preserve"> | 2014</w:t>
      </w:r>
    </w:p>
    <w:p>
      <w:pPr>
        <w:ind w:left="216"/>
      </w:pPr>
      <w:r>
        <w:rPr>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w:t>
      </w:r>
    </w:p>
    <w:p>
      <w:pPr>
        <w:ind w:left="216"/>
      </w:pPr>
      <w:r>
        <w:rPr>
          <w:b/>
          <w:color w:val="003C8C"/>
          <w:sz w:val="16"/>
        </w:rPr>
        <w:t>[MS 31.697, rel. min. Dias Toffoli, j. 11-3-2014, 1ª T, DJE de 2-4-2014.]</w:t>
      </w:r>
    </w:p>
    <w:p>
      <w:r>
        <w:rPr>
          <w:b/>
          <w:color w:val="B46400"/>
          <w:sz w:val="16"/>
        </w:rPr>
        <w:t>JULGADOS CORRELATOS</w:t>
      </w:r>
    </w:p>
    <w:p>
      <w:r>
        <w:rPr>
          <w:color w:val="8C8C8C"/>
          <w:sz w:val="14"/>
        </w:rPr>
        <w:t>cf-art-37</w:t>
      </w:r>
      <w:r>
        <w:rPr>
          <w:color w:val="0050A0"/>
          <w:sz w:val="14"/>
        </w:rPr>
        <w:t xml:space="preserve"> | ARE 696316</w:t>
      </w:r>
      <w:r>
        <w:rPr>
          <w:color w:val="0050A0"/>
          <w:sz w:val="14"/>
        </w:rPr>
        <w:t xml:space="preserve"> | rel. Joaquim Barbosa</w:t>
      </w:r>
      <w:r>
        <w:rPr>
          <w:color w:val="0050A0"/>
          <w:sz w:val="14"/>
        </w:rPr>
        <w:t xml:space="preserve"> | 2012</w:t>
      </w:r>
    </w:p>
    <w:p>
      <w:pPr>
        <w:ind w:left="216"/>
      </w:pPr>
      <w:r>
        <w:rPr>
          <w:sz w:val="18"/>
        </w:rPr>
        <w:t>(...) esta Corte firmou o entendimento de que é imprescindível a comprovação da má-fé do administrado para a configuração do dever de ressarcimento de valores indevidamente recebidos por erro da administração.</w:t>
      </w:r>
    </w:p>
    <w:p>
      <w:pPr>
        <w:ind w:left="216"/>
      </w:pPr>
      <w:r>
        <w:rPr>
          <w:b/>
          <w:color w:val="003C8C"/>
          <w:sz w:val="16"/>
        </w:rPr>
        <w:t>[ARE 696.316, rel. min. Joaquim Barbosa, j. 10-8-2012, dec. monocrática, DJE de 16-8-2012.]</w:t>
      </w:r>
    </w:p>
    <w:p>
      <w:r>
        <w:rPr>
          <w:b/>
          <w:color w:val="B46400"/>
          <w:sz w:val="16"/>
        </w:rPr>
        <w:t>JULGADOS CORRELATOS</w:t>
      </w:r>
    </w:p>
    <w:p>
      <w:r>
        <w:rPr>
          <w:color w:val="8C8C8C"/>
          <w:sz w:val="14"/>
        </w:rPr>
        <w:t>cf-art-37</w:t>
      </w:r>
      <w:r>
        <w:rPr>
          <w:color w:val="0050A0"/>
          <w:sz w:val="14"/>
        </w:rPr>
        <w:t xml:space="preserve"> | MS 24020</w:t>
      </w:r>
      <w:r>
        <w:rPr>
          <w:color w:val="0050A0"/>
          <w:sz w:val="14"/>
        </w:rPr>
        <w:t xml:space="preserve"> | rel. Joaquim Barbosa</w:t>
      </w:r>
      <w:r>
        <w:rPr>
          <w:color w:val="0050A0"/>
          <w:sz w:val="14"/>
        </w:rPr>
        <w:t xml:space="preserve"> | 2012</w:t>
      </w:r>
    </w:p>
    <w:p>
      <w:pPr>
        <w:ind w:left="216"/>
      </w:pPr>
      <w:r>
        <w:rPr>
          <w:sz w:val="18"/>
        </w:rPr>
        <w:t xml:space="preserve">(...) configurada a prática de nepotismo cruzado, tendo em vista que a assessora nomeada pelo impetrante para exercer cargo em comissão no TRT 17ª Região, sediado em Vitória/ES, é nora do magistrado que nomeou a esposa do impetrante para cargo em comissão no TRT 1ª Região, sediado no Rio de Janeiro/RJ. A nomeação para o cargo de assessor do impetrante é ato formalmente lícito. Contudo, no momento em que é apurada a finalidade contrária ao interesse público, qual seja, uma troca de favores entre </w:t>
      </w:r>
    </w:p>
    <w:p>
      <w:pPr>
        <w:ind w:left="216"/>
      </w:pPr>
      <w:r>
        <w:rPr>
          <w:b/>
          <w:color w:val="003C8C"/>
          <w:sz w:val="16"/>
        </w:rPr>
        <w:t>[MS 24.020, rel. min. Joaquim Barbosa, j. 6-3-2012, 2ª T, DJE de 13-6-2012.]</w:t>
      </w:r>
    </w:p>
    <w:p>
      <w:r>
        <w:rPr>
          <w:b/>
          <w:color w:val="B46400"/>
          <w:sz w:val="16"/>
        </w:rPr>
        <w:t>JULGADOS CORRELATOS</w:t>
      </w:r>
    </w:p>
    <w:p>
      <w:r>
        <w:rPr>
          <w:color w:val="8C8C8C"/>
          <w:sz w:val="14"/>
        </w:rPr>
        <w:t>cf-art-37</w:t>
      </w:r>
      <w:r>
        <w:rPr>
          <w:color w:val="0050A0"/>
          <w:sz w:val="14"/>
        </w:rPr>
        <w:t xml:space="preserve"> | HC 102819</w:t>
      </w:r>
      <w:r>
        <w:rPr>
          <w:color w:val="0050A0"/>
          <w:sz w:val="14"/>
        </w:rPr>
        <w:t xml:space="preserve"> | rel. Marco Aurélio</w:t>
      </w:r>
      <w:r>
        <w:rPr>
          <w:color w:val="0050A0"/>
          <w:sz w:val="14"/>
        </w:rPr>
        <w:t xml:space="preserve"> | 2011</w:t>
      </w:r>
    </w:p>
    <w:p>
      <w:pPr>
        <w:ind w:left="216"/>
      </w:pPr>
      <w:r>
        <w:rPr>
          <w:sz w:val="18"/>
        </w:rPr>
        <w:t>Inquérito. Publicidade. Norteia a administração pública – gênero – o princípio da publicidade no que deságua na busca da eficiência, ante o acompanhamento pela sociedade. Estando em jogo valores, há de ser observado o coletivo em detrimento, até mesmo, do individual.</w:t>
      </w:r>
    </w:p>
    <w:p>
      <w:pPr>
        <w:ind w:left="216"/>
      </w:pPr>
      <w:r>
        <w:rPr>
          <w:b/>
          <w:color w:val="003C8C"/>
          <w:sz w:val="16"/>
        </w:rPr>
        <w:t>[HC 102.819, rel. min. Marco Aurélio, j. 5-4-2011, 1ª T, DJE de 30-5-2011.]</w:t>
      </w:r>
    </w:p>
    <w:p>
      <w:r>
        <w:rPr>
          <w:b/>
          <w:color w:val="B46400"/>
          <w:sz w:val="16"/>
        </w:rPr>
        <w:t>JULGADOS CORRELATOS</w:t>
      </w:r>
    </w:p>
    <w:p>
      <w:r>
        <w:rPr>
          <w:color w:val="8C8C8C"/>
          <w:sz w:val="14"/>
        </w:rPr>
        <w:t>cf-art-37</w:t>
      </w:r>
      <w:r>
        <w:rPr>
          <w:color w:val="0050A0"/>
          <w:sz w:val="14"/>
        </w:rPr>
        <w:t xml:space="preserve"> | AI 796832</w:t>
      </w:r>
      <w:r>
        <w:rPr>
          <w:color w:val="0050A0"/>
          <w:sz w:val="14"/>
        </w:rPr>
        <w:t xml:space="preserve"> | rel. Cármen Lúcia</w:t>
      </w:r>
    </w:p>
    <w:p>
      <w:pPr>
        <w:ind w:left="216"/>
      </w:pPr>
      <w:r>
        <w:rPr>
          <w:sz w:val="18"/>
        </w:rPr>
        <w:t>(...) a jurisprudência do STF assentou ser possível o controle de legalidade dos atos administrativos pelo Poder Judiciário.</w:t>
      </w:r>
    </w:p>
    <w:p>
      <w:pPr>
        <w:ind w:left="216"/>
      </w:pPr>
      <w:r>
        <w:rPr>
          <w:b/>
          <w:color w:val="003C8C"/>
          <w:sz w:val="16"/>
        </w:rPr>
        <w:t>[AI 796.832 AgR, voto da rel. min. Cármen Lúcia, j. 1º-2-2011, 1ª T, DJE de 23-2-2011.]</w:t>
      </w:r>
    </w:p>
    <w:p>
      <w:r>
        <w:rPr>
          <w:b/>
          <w:color w:val="B46400"/>
          <w:sz w:val="16"/>
        </w:rPr>
        <w:t>JULGADOS CORRELATOS</w:t>
      </w:r>
    </w:p>
    <w:p>
      <w:r>
        <w:rPr>
          <w:color w:val="8C8C8C"/>
          <w:sz w:val="14"/>
        </w:rPr>
        <w:t>cf-art-37</w:t>
      </w:r>
      <w:r>
        <w:rPr>
          <w:color w:val="0050A0"/>
          <w:sz w:val="14"/>
        </w:rPr>
        <w:t xml:space="preserve"> | RMS 25943</w:t>
      </w:r>
      <w:r>
        <w:rPr>
          <w:color w:val="0050A0"/>
          <w:sz w:val="14"/>
        </w:rPr>
        <w:t xml:space="preserve"> | rel. Ricardo Lewandowski</w:t>
      </w:r>
      <w:r>
        <w:rPr>
          <w:color w:val="0050A0"/>
          <w:sz w:val="14"/>
        </w:rPr>
        <w:t xml:space="preserve"> | 2010</w:t>
      </w:r>
    </w:p>
    <w:p>
      <w:pPr>
        <w:ind w:left="216"/>
      </w:pPr>
      <w:r>
        <w:rPr>
          <w:sz w:val="18"/>
        </w:rPr>
        <w:t>= ARE 757.716 AgR, rel. min. Celso de Mello, j. 27-8-2013, 2ª T, DJE de 7-10-2013 Vide RMS 24.699, rel. min. Eros Grau, j. 30-11-2004, 1ª T, DJ de 1º-7-2005 (...) pode a CGU [Corregedoria-Geral da União] fiscalizar a aplicação de dinheiro da União onde quer que ele esteja sendo aplicado, isto é, se houver um repasse de verbas federais a um Município, ele pode ser objeto de fiscalização no tocante à sua aplicação. (...) ressalto que a fiscalização operada pela CGU é realizada de forma aleatória –</w:t>
      </w:r>
    </w:p>
    <w:p>
      <w:pPr>
        <w:ind w:left="216"/>
      </w:pPr>
      <w:r>
        <w:rPr>
          <w:b/>
          <w:color w:val="003C8C"/>
          <w:sz w:val="16"/>
        </w:rPr>
        <w:t>[RMS 25.943, voto do rel. min. Ricardo Lewandowski, j. 24-11-2010, P, DJE de 2-3-2011.]</w:t>
      </w:r>
    </w:p>
    <w:p>
      <w:r>
        <w:rPr>
          <w:b/>
          <w:color w:val="B46400"/>
          <w:sz w:val="16"/>
        </w:rPr>
        <w:t>JULGADOS CORRELATOS</w:t>
      </w:r>
    </w:p>
    <w:p>
      <w:r>
        <w:rPr>
          <w:color w:val="8C8C8C"/>
          <w:sz w:val="14"/>
        </w:rPr>
        <w:t>cf-art-37</w:t>
      </w:r>
      <w:r>
        <w:rPr>
          <w:color w:val="0050A0"/>
          <w:sz w:val="14"/>
        </w:rPr>
        <w:t xml:space="preserve"> | AI 607616</w:t>
      </w:r>
      <w:r>
        <w:rPr>
          <w:color w:val="0050A0"/>
          <w:sz w:val="14"/>
        </w:rPr>
        <w:t xml:space="preserve"> | rel. Joaquim Barbosa</w:t>
      </w:r>
      <w:r>
        <w:rPr>
          <w:color w:val="0050A0"/>
          <w:sz w:val="14"/>
        </w:rPr>
        <w:t xml:space="preserve"> | 2010</w:t>
      </w:r>
    </w:p>
    <w:p>
      <w:pPr>
        <w:ind w:left="216"/>
      </w:pPr>
      <w:r>
        <w:rPr>
          <w:sz w:val="18"/>
        </w:rPr>
        <w:t>(...) os valores arrecadados com tributos servem para custear atividades de interesse público. Porém, a circunstância não imuniza o Estado de assumir responsabilidades e a responder por sua conduta. Os princípios da moralidade, da legalidade e da propriedade impedem que o argumento seja levado às últimas consequências, de modo a impedir pura e simplesmente qualquer restituição de indébito tributário. Dessa forma, compete ao ente federado demonstrar com exatidão numérica o risco à continuidade do</w:t>
      </w:r>
    </w:p>
    <w:p>
      <w:pPr>
        <w:ind w:left="216"/>
      </w:pPr>
      <w:r>
        <w:rPr>
          <w:b/>
          <w:color w:val="003C8C"/>
          <w:sz w:val="16"/>
        </w:rPr>
        <w:t>[AI 607.616 AgR, voto do rel. min. Joaquim Barbosa, j. 31-8-2010, 2ª T, DJE de 1º-10-2010.]</w:t>
      </w:r>
    </w:p>
    <w:p>
      <w:r>
        <w:rPr>
          <w:b/>
          <w:color w:val="B46400"/>
          <w:sz w:val="16"/>
        </w:rPr>
        <w:t>JULGADOS CORRELATOS</w:t>
      </w:r>
    </w:p>
    <w:p>
      <w:r>
        <w:rPr>
          <w:color w:val="8C8C8C"/>
          <w:sz w:val="14"/>
        </w:rPr>
        <w:t>cf-art-37</w:t>
      </w:r>
      <w:r>
        <w:rPr>
          <w:color w:val="0050A0"/>
          <w:sz w:val="14"/>
        </w:rPr>
        <w:t xml:space="preserve"> | RE 462136</w:t>
      </w:r>
      <w:r>
        <w:rPr>
          <w:color w:val="0050A0"/>
          <w:sz w:val="14"/>
        </w:rPr>
        <w:t xml:space="preserve"> | rel. Joaquim Barbosa</w:t>
      </w:r>
      <w:r>
        <w:rPr>
          <w:color w:val="0050A0"/>
          <w:sz w:val="14"/>
        </w:rPr>
        <w:t xml:space="preserve"> | 2010</w:t>
      </w:r>
    </w:p>
    <w:p>
      <w:pPr>
        <w:ind w:left="216"/>
      </w:pPr>
      <w:r>
        <w:rPr>
          <w:sz w:val="18"/>
        </w:rPr>
        <w:t>Processo administrativo tributário. (...) A circunstância de inexistir previsão específica para a interposição de recurso hierárquico em favor do sujeito passivo não afasta o poder-dever da administração de examinar a validade do ato administrativo que implica a constituição do crédito tributário, ainda que não provocada, respeitadas a forma e as balizas impostas pelo sistema jurídico (Súmula 473/STF).</w:t>
      </w:r>
    </w:p>
    <w:p>
      <w:pPr>
        <w:ind w:left="216"/>
      </w:pPr>
      <w:r>
        <w:rPr>
          <w:b/>
          <w:color w:val="003C8C"/>
          <w:sz w:val="16"/>
        </w:rPr>
        <w:t>[RE 462.136 AgR, rel. min. Joaquim Barbosa, j. 31-8-2010, 2ª T, DJE de 1º-10-2010.]</w:t>
      </w:r>
    </w:p>
    <w:p>
      <w:r>
        <w:rPr>
          <w:b/>
          <w:color w:val="B46400"/>
          <w:sz w:val="16"/>
        </w:rPr>
        <w:t>JULGADOS CORRELATOS</w:t>
      </w:r>
    </w:p>
    <w:p>
      <w:r>
        <w:rPr>
          <w:color w:val="8C8C8C"/>
          <w:sz w:val="14"/>
        </w:rPr>
        <w:t>cf-art-37</w:t>
      </w:r>
      <w:r>
        <w:rPr>
          <w:color w:val="0050A0"/>
          <w:sz w:val="14"/>
        </w:rPr>
        <w:t xml:space="preserve"> | STA 407</w:t>
      </w:r>
      <w:r>
        <w:rPr>
          <w:color w:val="0050A0"/>
          <w:sz w:val="14"/>
        </w:rPr>
        <w:t xml:space="preserve"> | rel. Cezar Peluso</w:t>
      </w:r>
      <w:r>
        <w:rPr>
          <w:color w:val="0050A0"/>
          <w:sz w:val="14"/>
        </w:rPr>
        <w:t xml:space="preserve"> | 2010</w:t>
      </w:r>
    </w:p>
    <w:p>
      <w:pPr>
        <w:ind w:left="216"/>
      </w:pPr>
      <w:r>
        <w:rPr>
          <w:sz w:val="18"/>
        </w:rPr>
        <w:t>Há risco de grave lesão à ordem pública, bem como de efeito multiplicador, na decisão judicial que determina remoção de servidor para acompanhar cônjuge transferido a pedido, quando não há interesse público em removê-lo.</w:t>
      </w:r>
    </w:p>
    <w:p>
      <w:pPr>
        <w:ind w:left="216"/>
      </w:pPr>
      <w:r>
        <w:rPr>
          <w:b/>
          <w:color w:val="003C8C"/>
          <w:sz w:val="16"/>
        </w:rPr>
        <w:t>[STA 407 AgR, rel. min. Cezar Peluso, j. 18-8-2010, P, DJE de 3-9-2010.]</w:t>
      </w:r>
    </w:p>
    <w:p>
      <w:r>
        <w:rPr>
          <w:b/>
          <w:color w:val="B46400"/>
          <w:sz w:val="16"/>
        </w:rPr>
        <w:t>JULGADOS CORRELATOS</w:t>
      </w:r>
    </w:p>
    <w:p>
      <w:r>
        <w:rPr>
          <w:color w:val="8C8C8C"/>
          <w:sz w:val="14"/>
        </w:rPr>
        <w:t>cf-art-37</w:t>
      </w:r>
      <w:r>
        <w:rPr>
          <w:color w:val="0050A0"/>
          <w:sz w:val="14"/>
        </w:rPr>
        <w:t xml:space="preserve"> | RMS 25856</w:t>
      </w:r>
      <w:r>
        <w:rPr>
          <w:color w:val="0050A0"/>
          <w:sz w:val="14"/>
        </w:rPr>
        <w:t xml:space="preserve"> | rel. Eros Grau</w:t>
      </w:r>
      <w:r>
        <w:rPr>
          <w:color w:val="0050A0"/>
          <w:sz w:val="14"/>
        </w:rPr>
        <w:t xml:space="preserve"> | 2010</w:t>
      </w:r>
    </w:p>
    <w:p>
      <w:pPr>
        <w:ind w:left="216"/>
      </w:pPr>
      <w:r>
        <w:rPr>
          <w:sz w:val="18"/>
        </w:rPr>
        <w:t>Vide MS 23.058, rel. min. Ayres Britto, j. 18-9-2008, P, DJE de 14-11-2008 A administração pública tem o direito de anular seus próprios atos, quando ilegais, ou revogá-los por motivos de conveniência e oportunidade (Súmulas 346 e 473, STF). O prazo decadencial estabelecido no art. 54 da Lei 9.784/1999 conta-se a partir da sua vigência (1º-2-1999), vedada a aplicação retroativa do preceito para limitar a liberdade da administração pública.</w:t>
      </w:r>
    </w:p>
    <w:p>
      <w:pPr>
        <w:ind w:left="216"/>
      </w:pPr>
      <w:r>
        <w:rPr>
          <w:b/>
          <w:color w:val="003C8C"/>
          <w:sz w:val="16"/>
        </w:rPr>
        <w:t>[RMS 25.856, rel. min. Eros Grau, j. 9-3-2010, 2ª T, DJE de 14-5-2010.]</w:t>
      </w:r>
    </w:p>
    <w:p>
      <w:r>
        <w:rPr>
          <w:b/>
          <w:color w:val="B46400"/>
          <w:sz w:val="16"/>
        </w:rPr>
        <w:t>JULGADOS CORRELATOS</w:t>
      </w:r>
    </w:p>
    <w:p>
      <w:r>
        <w:rPr>
          <w:color w:val="8C8C8C"/>
          <w:sz w:val="14"/>
        </w:rPr>
        <w:t>cf-art-37</w:t>
      </w:r>
      <w:r>
        <w:rPr>
          <w:color w:val="0050A0"/>
          <w:sz w:val="14"/>
        </w:rPr>
        <w:t xml:space="preserve"> | RCL 6702</w:t>
      </w:r>
      <w:r>
        <w:rPr>
          <w:color w:val="0050A0"/>
          <w:sz w:val="14"/>
        </w:rPr>
        <w:t xml:space="preserve"> | rel. Ricardo Lewandowski</w:t>
      </w:r>
      <w:r>
        <w:rPr>
          <w:color w:val="0050A0"/>
          <w:sz w:val="14"/>
        </w:rPr>
        <w:t xml:space="preserve"> | 2009</w:t>
      </w:r>
    </w:p>
    <w:p>
      <w:pPr>
        <w:ind w:left="216"/>
      </w:pPr>
      <w:r>
        <w:rPr>
          <w:sz w:val="18"/>
        </w:rPr>
        <w:t>Ato decisório contrário à Súmula Vinculante 13 do STF. Nepotismo. Nomeação para o exercício do cargo de conselheiro do Tribunal de Contas do Estado do Paraná. Natureza administrativa do cargo. (...) A vedação do nepotismo não exige a edição de lei formal para coibir a prática, uma vez que decorre diretamente dos princípios contidos no art. 37, caput, da CF. O cargo de conselheiro do Tribunal de Contas do Estado do Paraná reveste-se, à primeira vista, de natureza administrativa, uma vez que exerc</w:t>
      </w:r>
    </w:p>
    <w:p>
      <w:pPr>
        <w:ind w:left="216"/>
      </w:pPr>
      <w:r>
        <w:rPr>
          <w:b/>
          <w:color w:val="003C8C"/>
          <w:sz w:val="16"/>
        </w:rPr>
        <w:t>[Rcl 6.702 AgR-MC, rel. min. Ricardo Lewandowski, j. 4-3-2009, P, DJE de 30-4-2009.]</w:t>
      </w:r>
    </w:p>
    <w:p>
      <w:r>
        <w:rPr>
          <w:b/>
          <w:color w:val="B46400"/>
          <w:sz w:val="16"/>
        </w:rPr>
        <w:t>JULGADOS CORRELATOS</w:t>
      </w:r>
    </w:p>
    <w:p>
      <w:r>
        <w:rPr>
          <w:color w:val="8C8C8C"/>
          <w:sz w:val="14"/>
        </w:rPr>
        <w:t>cf-art-37</w:t>
      </w:r>
      <w:r>
        <w:rPr>
          <w:color w:val="0050A0"/>
          <w:sz w:val="14"/>
        </w:rPr>
        <w:t xml:space="preserve"> | MS 27165</w:t>
      </w:r>
      <w:r>
        <w:rPr>
          <w:color w:val="0050A0"/>
          <w:sz w:val="14"/>
        </w:rPr>
        <w:t xml:space="preserve"> | rel. Joaquim Barbosa</w:t>
      </w:r>
      <w:r>
        <w:rPr>
          <w:color w:val="0050A0"/>
          <w:sz w:val="14"/>
        </w:rPr>
        <w:t xml:space="preserve"> | 2008</w:t>
      </w:r>
    </w:p>
    <w:p>
      <w:pPr>
        <w:ind w:left="216"/>
      </w:pPr>
      <w:r>
        <w:rPr>
          <w:sz w:val="18"/>
        </w:rPr>
        <w:t>Concurso para a magistratura do Estado do Piauí. Critérios de convocação para as provas orais. Alteração do edital no curso do processo de seleção. Impossibilidade. (...) 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w:t>
      </w:r>
    </w:p>
    <w:p>
      <w:pPr>
        <w:ind w:left="216"/>
      </w:pPr>
      <w:r>
        <w:rPr>
          <w:b/>
          <w:color w:val="003C8C"/>
          <w:sz w:val="16"/>
        </w:rPr>
        <w:t>[MS 27.165, rel. min. Joaquim Barbosa, j. 18-12-2008, P, DJE de 6-3-2009.]</w:t>
      </w:r>
    </w:p>
    <w:p>
      <w:r>
        <w:rPr>
          <w:b/>
          <w:color w:val="B46400"/>
          <w:sz w:val="16"/>
        </w:rPr>
        <w:t>JULGADOS CORRELATOS</w:t>
      </w:r>
    </w:p>
    <w:p>
      <w:r>
        <w:rPr>
          <w:color w:val="8C8C8C"/>
          <w:sz w:val="14"/>
        </w:rPr>
        <w:t>cf-art-37</w:t>
      </w:r>
      <w:r>
        <w:rPr>
          <w:color w:val="0050A0"/>
          <w:sz w:val="14"/>
        </w:rPr>
        <w:t xml:space="preserve"> | RCL 6650</w:t>
      </w:r>
      <w:r>
        <w:rPr>
          <w:color w:val="0050A0"/>
          <w:sz w:val="14"/>
        </w:rPr>
        <w:t xml:space="preserve"> | rel. Ellen Gracie</w:t>
      </w:r>
      <w:r>
        <w:rPr>
          <w:color w:val="0050A0"/>
          <w:sz w:val="14"/>
        </w:rPr>
        <w:t xml:space="preserve"> | 2008</w:t>
      </w:r>
    </w:p>
    <w:p>
      <w:pPr>
        <w:ind w:left="216"/>
      </w:pPr>
      <w:r>
        <w:rPr>
          <w:sz w:val="18"/>
        </w:rPr>
        <w:t>Nomeação de irmão de governador de Estado. Cargo de secretário de Estado. Nepotismo. Súmula Vinculante 13. Inaplicabilidade ao caso. Cargo de natureza política. Agente político. (...) Impossibilidade de submissão do reclamante, secretário estadual de transporte, agente político, às hipóteses expressamente elencadas na Súmula Vinculante 13, por se tratar de cargo de natureza política. Existência de precedente do Plenário do Tribunal: RE 579.951/RN, rel. min. Ricardo Lewandowski, DJE de 12-9-2008.</w:t>
      </w:r>
    </w:p>
    <w:p>
      <w:pPr>
        <w:ind w:left="216"/>
      </w:pPr>
      <w:r>
        <w:rPr>
          <w:b/>
          <w:color w:val="003C8C"/>
          <w:sz w:val="16"/>
        </w:rPr>
        <w:t>[Rcl 6.650 MC-AgR, rel. min. Ellen Gracie, j. 16-10-2008, P, DJE de 21-11-2008.]</w:t>
      </w:r>
    </w:p>
    <w:p>
      <w:r>
        <w:rPr>
          <w:b/>
          <w:color w:val="B46400"/>
          <w:sz w:val="16"/>
        </w:rPr>
        <w:t>JULGADOS CORRELATOS</w:t>
      </w:r>
    </w:p>
    <w:p>
      <w:r>
        <w:rPr>
          <w:color w:val="8C8C8C"/>
          <w:sz w:val="14"/>
        </w:rPr>
        <w:t>cf-art-37</w:t>
      </w:r>
      <w:r>
        <w:rPr>
          <w:color w:val="0050A0"/>
          <w:sz w:val="14"/>
        </w:rPr>
        <w:t xml:space="preserve"> | MS 23058</w:t>
      </w:r>
      <w:r>
        <w:rPr>
          <w:color w:val="0050A0"/>
          <w:sz w:val="14"/>
        </w:rPr>
        <w:t xml:space="preserve"> | rel. Ayres Britto</w:t>
      </w:r>
      <w:r>
        <w:rPr>
          <w:color w:val="0050A0"/>
          <w:sz w:val="14"/>
        </w:rPr>
        <w:t xml:space="preserve"> | 2008</w:t>
      </w:r>
    </w:p>
    <w:p>
      <w:pPr>
        <w:ind w:left="216"/>
      </w:pPr>
      <w:r>
        <w:rPr>
          <w:sz w:val="18"/>
        </w:rPr>
        <w:t>= RE 825.682 AgR, rel. min. Teori Zavascki, j. 10-2-2015, 2ª T, DJE de 2-3-2015 Remoção de ofício para acompanhar o cônjuge, independentemente da existência de vagas. (...) Especial proteção do Estado à família (art. 226 da CF). (...) Havendo a transferência, de ofício, do cônjuge da impetrante, empregado da Caixa Econômica Federal, para a cidade de Fortaleza/CE, tem ela, servidora ocupante de cargo no TCU, direito líquido e certo de também ser removida, independentemente da existência de vagas.</w:t>
      </w:r>
    </w:p>
    <w:p>
      <w:pPr>
        <w:ind w:left="216"/>
      </w:pPr>
      <w:r>
        <w:rPr>
          <w:b/>
          <w:color w:val="003C8C"/>
          <w:sz w:val="16"/>
        </w:rPr>
        <w:t>[MS 23.058, rel. min. Ayres Britto, j. 18-9-2008, P, DJE de 14-11-2008.]</w:t>
      </w:r>
    </w:p>
    <w:p>
      <w:r>
        <w:rPr>
          <w:b/>
          <w:color w:val="B46400"/>
          <w:sz w:val="16"/>
        </w:rPr>
        <w:t>JULGADOS CORRELATOS</w:t>
      </w:r>
    </w:p>
    <w:p>
      <w:r>
        <w:rPr>
          <w:color w:val="8C8C8C"/>
          <w:sz w:val="14"/>
        </w:rPr>
        <w:t>cf-art-37</w:t>
      </w:r>
      <w:r>
        <w:rPr>
          <w:color w:val="0050A0"/>
          <w:sz w:val="14"/>
        </w:rPr>
        <w:t xml:space="preserve"> | AI 640272</w:t>
      </w:r>
      <w:r>
        <w:rPr>
          <w:color w:val="0050A0"/>
          <w:sz w:val="14"/>
        </w:rPr>
        <w:t xml:space="preserve"> | rel. Ricardo Lewandowski</w:t>
      </w:r>
      <w:r>
        <w:rPr>
          <w:color w:val="0050A0"/>
          <w:sz w:val="14"/>
        </w:rPr>
        <w:t xml:space="preserve"> | 2007</w:t>
      </w:r>
    </w:p>
    <w:p>
      <w:pPr>
        <w:ind w:left="216"/>
      </w:pPr>
      <w:r>
        <w:rPr>
          <w:sz w:val="18"/>
        </w:rPr>
        <w:t>= RE 549.095 AgR, rel. min. Eros Grau, j. 29-9-2009, 2ª T, DJE de 23-10-2009 Vide STA 407 AgR, rel. min. Cezar Peluso, j. 18-8-2010, P, DJE de 3-9-2010 Vide RE 587.260 AgR, rel. min. Eros Grau, j. 29-9-2009, 2ª T, DJE de 23-10-2009 Separação dos Poderes. Possibilidade de análise de ato do Poder Executivo pelo Poder Judiciário. (...) Reexame de matéria fática e interpretação de cláusulas editalícias. (...) Cabe ao Poder Judiciário a análise da legalidade e constitucionalidade dos atos dos três Po</w:t>
      </w:r>
    </w:p>
    <w:p>
      <w:pPr>
        <w:ind w:left="216"/>
      </w:pPr>
      <w:r>
        <w:rPr>
          <w:b/>
          <w:color w:val="003C8C"/>
          <w:sz w:val="16"/>
        </w:rPr>
        <w:t>[AI 640.272 AgR, rel. min. Ricardo Lewandowski, j. 2-10-2007, 1ª T, DJ de 31-10-2007.]</w:t>
      </w:r>
    </w:p>
    <w:p>
      <w:r>
        <w:rPr>
          <w:b/>
          <w:color w:val="B46400"/>
          <w:sz w:val="16"/>
        </w:rPr>
        <w:t>JULGADOS CORRELATOS</w:t>
      </w:r>
    </w:p>
    <w:p>
      <w:r>
        <w:rPr>
          <w:color w:val="8C8C8C"/>
          <w:sz w:val="14"/>
        </w:rPr>
        <w:t>cf-art-37</w:t>
      </w:r>
      <w:r>
        <w:rPr>
          <w:color w:val="0050A0"/>
          <w:sz w:val="14"/>
        </w:rPr>
        <w:t xml:space="preserve"> | RE 462909</w:t>
      </w:r>
      <w:r>
        <w:rPr>
          <w:color w:val="0050A0"/>
          <w:sz w:val="14"/>
        </w:rPr>
        <w:t xml:space="preserve"> | rel. Gilmar Mendes</w:t>
      </w:r>
      <w:r>
        <w:rPr>
          <w:color w:val="0050A0"/>
          <w:sz w:val="14"/>
        </w:rPr>
        <w:t xml:space="preserve"> | 2006</w:t>
      </w:r>
    </w:p>
    <w:p>
      <w:pPr>
        <w:ind w:left="216"/>
      </w:pPr>
      <w:r>
        <w:rPr>
          <w:sz w:val="18"/>
        </w:rPr>
        <w:t>= RE 582.409 AgR, rel. min. Gilmar Mendes, j. 28-2-2012, 2ª T, DJE de 14-3-2012 A teoria do fato consumado não se caracteriza como matéria infraconstitucional, pois em diversas oportunidades esta Corte manifestou-se pela aplicação do princípio da segurança jurídica em atos administrativos inválidos, como subprincípio do Estado de Direito, tal como nos julgamentos do MS 24.268, DJ de 17-9-2004, e do MS 22.357, DJ de 5-11-2004, ambos por mim relatados. No entanto, no presente caso, não se pode inv</w:t>
      </w:r>
    </w:p>
    <w:p>
      <w:pPr>
        <w:ind w:left="216"/>
      </w:pPr>
      <w:r>
        <w:rPr>
          <w:b/>
          <w:color w:val="003C8C"/>
          <w:sz w:val="16"/>
        </w:rPr>
        <w:t>[RE 462.909 AgR, voto do rel. min. Gilmar Mendes, j. 4-4-2006, 2ª T, DJ de 12-5-2006.]</w:t>
      </w:r>
    </w:p>
    <w:p>
      <w:r>
        <w:rPr>
          <w:b/>
          <w:color w:val="B46400"/>
          <w:sz w:val="16"/>
        </w:rPr>
        <w:t>JULGADOS CORRELATOS</w:t>
      </w:r>
    </w:p>
    <w:p>
      <w:r>
        <w:rPr>
          <w:color w:val="8C8C8C"/>
          <w:sz w:val="14"/>
        </w:rPr>
        <w:t>cf-art-37</w:t>
      </w:r>
      <w:r>
        <w:rPr>
          <w:color w:val="0050A0"/>
          <w:sz w:val="14"/>
        </w:rPr>
        <w:t xml:space="preserve"> | RE 390939</w:t>
      </w:r>
      <w:r>
        <w:rPr>
          <w:color w:val="0050A0"/>
          <w:sz w:val="14"/>
        </w:rPr>
        <w:t xml:space="preserve"> | rel. Ellen Gracie</w:t>
      </w:r>
      <w:r>
        <w:rPr>
          <w:color w:val="0050A0"/>
          <w:sz w:val="14"/>
        </w:rPr>
        <w:t xml:space="preserve"> | 2005</w:t>
      </w:r>
    </w:p>
    <w:p>
      <w:pPr>
        <w:ind w:left="216"/>
      </w:pPr>
      <w:r>
        <w:rPr>
          <w:sz w:val="18"/>
        </w:rPr>
        <w:t>A divulgação no Diário Oficial é suficiente per se para dar publicidade a um ato administrativo.</w:t>
      </w:r>
    </w:p>
    <w:p>
      <w:pPr>
        <w:ind w:left="216"/>
      </w:pPr>
      <w:r>
        <w:rPr>
          <w:b/>
          <w:color w:val="003C8C"/>
          <w:sz w:val="16"/>
        </w:rPr>
        <w:t>[RE 390.939, rel. min. Ellen Gracie, j. 16-8-2005, 2ª T, DJ de 9-9-2005.]</w:t>
      </w:r>
    </w:p>
    <w:p>
      <w:r>
        <w:rPr>
          <w:b/>
          <w:color w:val="B46400"/>
          <w:sz w:val="16"/>
        </w:rPr>
        <w:t>JULGADOS CORRELATOS</w:t>
      </w:r>
    </w:p>
    <w:p>
      <w:r>
        <w:rPr>
          <w:color w:val="8C8C8C"/>
          <w:sz w:val="14"/>
        </w:rPr>
        <w:t>cf-art-37</w:t>
      </w:r>
      <w:r>
        <w:rPr>
          <w:color w:val="0050A0"/>
          <w:sz w:val="14"/>
        </w:rPr>
        <w:t xml:space="preserve"> | MS 24872</w:t>
      </w:r>
      <w:r>
        <w:rPr>
          <w:color w:val="0050A0"/>
          <w:sz w:val="14"/>
        </w:rPr>
        <w:t xml:space="preserve"> | rel. Marco Aurélio</w:t>
      </w:r>
      <w:r>
        <w:rPr>
          <w:color w:val="0050A0"/>
          <w:sz w:val="14"/>
        </w:rPr>
        <w:t xml:space="preserve"> | 2005</w:t>
      </w:r>
    </w:p>
    <w:p>
      <w:pPr>
        <w:ind w:left="216"/>
      </w:pPr>
      <w:r>
        <w:rPr>
          <w:sz w:val="18"/>
        </w:rPr>
        <w:t>A administração pública é norteada por princípios conducentes à segurança jurídica – da legalidade, da impessoalidade, da moralidade, da publicidade e da eficiência. A variação de enfoques, seja qual for a justificativa, não se coaduna com os citados princípios, sob pena de grassar a insegurança.</w:t>
      </w:r>
    </w:p>
    <w:p>
      <w:pPr>
        <w:ind w:left="216"/>
      </w:pPr>
      <w:r>
        <w:rPr>
          <w:b/>
          <w:color w:val="003C8C"/>
          <w:sz w:val="16"/>
        </w:rPr>
        <w:t>[MS 24.872, voto do rel. min. Marco Aurélio, j. 30-6-2005, P, DJ de 30-9-2005.]</w:t>
      </w:r>
    </w:p>
    <w:p>
      <w:r>
        <w:rPr>
          <w:b/>
          <w:color w:val="B46400"/>
          <w:sz w:val="16"/>
        </w:rPr>
        <w:t>JULGADOS CORRELATOS</w:t>
      </w:r>
    </w:p>
    <w:p>
      <w:r>
        <w:rPr>
          <w:color w:val="8C8C8C"/>
          <w:sz w:val="14"/>
        </w:rPr>
        <w:t>cf-art-37</w:t>
      </w:r>
      <w:r>
        <w:rPr>
          <w:color w:val="0050A0"/>
          <w:sz w:val="14"/>
        </w:rPr>
        <w:t xml:space="preserve"> | AI 442918</w:t>
      </w:r>
      <w:r>
        <w:rPr>
          <w:color w:val="0050A0"/>
          <w:sz w:val="14"/>
        </w:rPr>
        <w:t xml:space="preserve"> | rel. Sepúlveda Pertence</w:t>
      </w:r>
      <w:r>
        <w:rPr>
          <w:color w:val="0050A0"/>
          <w:sz w:val="14"/>
        </w:rPr>
        <w:t xml:space="preserve"> | 2004</w:t>
      </w:r>
    </w:p>
    <w:p>
      <w:pPr>
        <w:ind w:left="216"/>
      </w:pPr>
      <w:r>
        <w:rPr>
          <w:sz w:val="18"/>
        </w:rPr>
        <w:t>A administração pode anular seus próprios atos, quando eivados de ilegalidade (Súmula 473), não podendo ser invocado o princípio da isonomia como pretexto de se obter benefício ilegalmente concedido a outros servidores.</w:t>
      </w:r>
    </w:p>
    <w:p>
      <w:pPr>
        <w:ind w:left="216"/>
      </w:pPr>
      <w:r>
        <w:rPr>
          <w:b/>
          <w:color w:val="003C8C"/>
          <w:sz w:val="16"/>
        </w:rPr>
        <w:t>[AI 442.918 AgR, rel. min. Sepúlveda Pertence, j. 4-5-2004, 1ª T, DJ de 4-6-2004.]</w:t>
      </w:r>
    </w:p>
    <w:p>
      <w:r>
        <w:rPr>
          <w:b/>
          <w:color w:val="B46400"/>
          <w:sz w:val="16"/>
        </w:rPr>
        <w:t>JULGADOS CORRELATOS</w:t>
      </w:r>
    </w:p>
    <w:p>
      <w:r>
        <w:rPr>
          <w:color w:val="8C8C8C"/>
          <w:sz w:val="14"/>
        </w:rPr>
        <w:t>cf-art-37</w:t>
      </w:r>
      <w:r>
        <w:rPr>
          <w:color w:val="0050A0"/>
          <w:sz w:val="14"/>
        </w:rPr>
        <w:t xml:space="preserve"> | RE 363328</w:t>
      </w:r>
      <w:r>
        <w:rPr>
          <w:color w:val="0050A0"/>
          <w:sz w:val="14"/>
        </w:rPr>
        <w:t xml:space="preserve"> | rel. Ellen Gracie</w:t>
      </w:r>
      <w:r>
        <w:rPr>
          <w:color w:val="0050A0"/>
          <w:sz w:val="14"/>
        </w:rPr>
        <w:t xml:space="preserve"> | 2003</w:t>
      </w:r>
    </w:p>
    <w:p>
      <w:pPr>
        <w:ind w:left="216"/>
      </w:pPr>
      <w:r>
        <w:rPr>
          <w:sz w:val="18"/>
        </w:rPr>
        <w:t>Inviável a invocação dos princípios de direito administrativo consagrados no caput do art. 37 da CF para garantir à embargante estabilidade no emprego não prevista na legislação pertinente, ante o disposto no art. 173 da Lei Maior.</w:t>
      </w:r>
    </w:p>
    <w:p>
      <w:pPr>
        <w:ind w:left="216"/>
      </w:pPr>
      <w:r>
        <w:rPr>
          <w:b/>
          <w:color w:val="003C8C"/>
          <w:sz w:val="16"/>
        </w:rPr>
        <w:t>[RE 363.328 ED, rel. min. Ellen Gracie, j. 2-12-2003, 2ª T, DJ de 19-12-2003.]</w:t>
      </w:r>
    </w:p>
    <w:p>
      <w:r>
        <w:rPr>
          <w:b/>
          <w:color w:val="B46400"/>
          <w:sz w:val="16"/>
        </w:rPr>
        <w:t>JULGADOS CORRELATOS</w:t>
      </w:r>
    </w:p>
    <w:p>
      <w:r>
        <w:rPr>
          <w:color w:val="8C8C8C"/>
          <w:sz w:val="14"/>
        </w:rPr>
        <w:t>cf-art-37</w:t>
      </w:r>
      <w:r>
        <w:rPr>
          <w:color w:val="0050A0"/>
          <w:sz w:val="14"/>
        </w:rPr>
        <w:t xml:space="preserve"> | RE 253885</w:t>
      </w:r>
      <w:r>
        <w:rPr>
          <w:color w:val="0050A0"/>
          <w:sz w:val="14"/>
        </w:rPr>
        <w:t xml:space="preserve"> | rel. Ellen Gracie</w:t>
      </w:r>
      <w:r>
        <w:rPr>
          <w:color w:val="0050A0"/>
          <w:sz w:val="14"/>
        </w:rPr>
        <w:t xml:space="preserve"> | 2002</w:t>
      </w:r>
    </w:p>
    <w:p>
      <w:pPr>
        <w:ind w:left="216"/>
      </w:pPr>
      <w:r>
        <w:rPr>
          <w:sz w:val="18"/>
        </w:rPr>
        <w:t>= AI 651.512 AgR, rel. min. Ricardo Lewandowski, j. 5-5-2009, 1ª T, DJE de 5-6-2009 Transação. Validade. Em regra, os bens e o interesse público são indisponíveis, porque pertencem à coletividade. E, por isso, o administrador, mero gestor da coisa pública, não tem disponibilidade sobre os interesses confiados à sua guarda e realização. Todavia, há casos em que o princípio da indisponibilidade do interesse público deve ser atenuado, mormente quando se tem em vista que a solução adotada pela admin</w:t>
      </w:r>
    </w:p>
    <w:p>
      <w:pPr>
        <w:ind w:left="216"/>
      </w:pPr>
      <w:r>
        <w:rPr>
          <w:b/>
          <w:color w:val="003C8C"/>
          <w:sz w:val="16"/>
        </w:rPr>
        <w:t>[RE 253.885, rel. min. Ellen Gracie, j. 4-6-2002, 1ª T, DJ de 21-6-2002.]</w:t>
      </w:r>
    </w:p>
    <w:p>
      <w:r>
        <w:rPr>
          <w:b/>
          <w:color w:val="B46400"/>
          <w:sz w:val="16"/>
        </w:rPr>
        <w:t>JULGADOS CORRELATOS</w:t>
      </w:r>
    </w:p>
    <w:p>
      <w:r>
        <w:rPr>
          <w:color w:val="8C8C8C"/>
          <w:sz w:val="14"/>
        </w:rPr>
        <w:t>cf-art-37</w:t>
      </w:r>
      <w:r>
        <w:rPr>
          <w:color w:val="0050A0"/>
          <w:sz w:val="14"/>
        </w:rPr>
        <w:t xml:space="preserve"> | RE 205535</w:t>
      </w:r>
      <w:r>
        <w:rPr>
          <w:color w:val="0050A0"/>
          <w:sz w:val="14"/>
        </w:rPr>
        <w:t xml:space="preserve"> | rel. Marco Aurélio</w:t>
      </w:r>
      <w:r>
        <w:rPr>
          <w:color w:val="0050A0"/>
          <w:sz w:val="14"/>
        </w:rPr>
        <w:t xml:space="preserve"> | 1998</w:t>
      </w:r>
    </w:p>
    <w:p>
      <w:pPr>
        <w:ind w:left="216"/>
      </w:pPr>
      <w:r>
        <w:rPr>
          <w:sz w:val="18"/>
        </w:rPr>
        <w:t>Discrepa da razoabilidade norteadora dos atos da administração pública o fato de o edital de concurso emprestar ao tempo de serviço público pontuação superior a títulos referentes a pós-graduação.</w:t>
      </w:r>
    </w:p>
    <w:p>
      <w:pPr>
        <w:ind w:left="216"/>
      </w:pPr>
      <w:r>
        <w:rPr>
          <w:b/>
          <w:color w:val="003C8C"/>
          <w:sz w:val="16"/>
        </w:rPr>
        <w:t>[RE 205.535 AgR, rel. min. Marco Aurélio, j. 22-5-1998, 2ª T, DJ de 14-8-1998.]</w:t>
      </w:r>
    </w:p>
    <w:p>
      <w:r>
        <w:rPr>
          <w:b/>
          <w:color w:val="B46400"/>
          <w:sz w:val="16"/>
        </w:rPr>
        <w:t>JULGADOS CORRELATOS</w:t>
      </w:r>
    </w:p>
    <w:p>
      <w:r>
        <w:rPr>
          <w:color w:val="8C8C8C"/>
          <w:sz w:val="14"/>
        </w:rPr>
        <w:t>cf-art-37</w:t>
      </w:r>
      <w:r>
        <w:rPr>
          <w:color w:val="0050A0"/>
          <w:sz w:val="14"/>
        </w:rPr>
        <w:t xml:space="preserve"> | RE 163301</w:t>
      </w:r>
      <w:r>
        <w:rPr>
          <w:color w:val="0050A0"/>
          <w:sz w:val="14"/>
        </w:rPr>
        <w:t xml:space="preserve"> | rel. Sepúlveda Pertence</w:t>
      </w:r>
      <w:r>
        <w:rPr>
          <w:color w:val="0050A0"/>
          <w:sz w:val="14"/>
        </w:rPr>
        <w:t xml:space="preserve"> | 1997</w:t>
      </w:r>
    </w:p>
    <w:p>
      <w:pPr>
        <w:ind w:left="216"/>
      </w:pPr>
      <w:r>
        <w:rPr>
          <w:sz w:val="18"/>
        </w:rPr>
        <w:t>Tribunal de Contas: aposentadoria de servidores de sua secretaria: anulação admissível – antes da submissão do ato ao julgamento de legalidade do próprio Tribunal (CF, art. 71, III) –, conforme a Súmula 473, que é corolário do princípio constitucional da legalidade da administração (CF, art. 37), violado, no caso, a pretexto de salvaguarda de direitos adquiridos, obviamente inoponíveis à desconstituição, pela administração mesma, de seus atos ilegais.</w:t>
      </w:r>
    </w:p>
    <w:p>
      <w:pPr>
        <w:ind w:left="216"/>
      </w:pPr>
      <w:r>
        <w:rPr>
          <w:b/>
          <w:color w:val="003C8C"/>
          <w:sz w:val="16"/>
        </w:rPr>
        <w:t>[RE 163.301, rel. min. Sepúlveda Pertence, j. 21-10-1997, 1ª T, DJ de 28-11-1997.]</w:t>
      </w:r>
    </w:p>
    <w:p>
      <w:r>
        <w:rPr>
          <w:b/>
          <w:color w:val="B46400"/>
          <w:sz w:val="16"/>
        </w:rPr>
        <w:t>JULGADOS CORRELATOS</w:t>
      </w:r>
    </w:p>
    <w:p>
      <w:r>
        <w:rPr>
          <w:color w:val="8C8C8C"/>
          <w:sz w:val="14"/>
        </w:rPr>
        <w:t>cf-art-37</w:t>
      </w:r>
      <w:r>
        <w:rPr>
          <w:color w:val="0050A0"/>
          <w:sz w:val="14"/>
        </w:rPr>
        <w:t xml:space="preserve"> | RE 199088</w:t>
      </w:r>
      <w:r>
        <w:rPr>
          <w:color w:val="0050A0"/>
          <w:sz w:val="14"/>
        </w:rPr>
        <w:t xml:space="preserve"> | rel. Carlos Velloso</w:t>
      </w:r>
    </w:p>
    <w:p>
      <w:pPr>
        <w:ind w:left="216"/>
      </w:pPr>
      <w:r>
        <w:rPr>
          <w:sz w:val="18"/>
        </w:rPr>
        <w:t>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16"/>
      </w:pPr>
      <w:r>
        <w:rPr>
          <w:b/>
          <w:color w:val="003C8C"/>
          <w:sz w:val="16"/>
        </w:rPr>
        <w:t>[RE 199.088, rel. min. Carlos Velloso, j. 1º-10-1996, 2ª T, DJ de 16-4-1999.]</w:t>
      </w:r>
    </w:p>
    <w:p>
      <w:r>
        <w:rPr>
          <w:b/>
          <w:color w:val="B46400"/>
          <w:sz w:val="16"/>
        </w:rPr>
        <w:t>JULGADOS CORRELATOS</w:t>
      </w:r>
    </w:p>
    <w:p>
      <w:r>
        <w:rPr>
          <w:color w:val="8C8C8C"/>
          <w:sz w:val="14"/>
        </w:rPr>
        <w:t>cf-art-37</w:t>
      </w:r>
      <w:r>
        <w:rPr>
          <w:color w:val="0050A0"/>
          <w:sz w:val="14"/>
        </w:rPr>
        <w:t xml:space="preserve"> | MS 21729</w:t>
      </w:r>
      <w:r>
        <w:rPr>
          <w:color w:val="0050A0"/>
          <w:sz w:val="14"/>
        </w:rPr>
        <w:t xml:space="preserve"> | rel. Marco Aurélio</w:t>
      </w:r>
      <w:r>
        <w:rPr>
          <w:color w:val="0050A0"/>
          <w:sz w:val="14"/>
        </w:rPr>
        <w:t xml:space="preserve"> | 1995</w:t>
      </w:r>
    </w:p>
    <w:p>
      <w:pPr>
        <w:ind w:left="216"/>
      </w:pPr>
      <w:r>
        <w:rPr>
          <w:sz w:val="18"/>
        </w:rPr>
        <w:t>= RE 550.005 AgR, rel. min. Joaquim Barbosa, j. 8-5-2012, 2ª T, DJE de 25-5-2012 Vide ADI 3.541, rel. min. Dias Toffoli, j. 12-2-2014, P, DJE de 24-3-2014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documentos para instruir procedimento administrativo instaurado em defesa do p</w:t>
      </w:r>
    </w:p>
    <w:p>
      <w:pPr>
        <w:ind w:left="216"/>
      </w:pPr>
      <w:r>
        <w:rPr>
          <w:b/>
          <w:color w:val="003C8C"/>
          <w:sz w:val="16"/>
        </w:rPr>
        <w:t>[MS 21.729, red. do ac. min. Néri da Silveira, rel. min. Marco Aurélio, j. 5-10-1995, P, DJ de 19-10-2001.]</w:t>
      </w:r>
    </w:p>
    <w:p>
      <w:r>
        <w:rPr>
          <w:b/>
          <w:color w:val="B46400"/>
          <w:sz w:val="16"/>
        </w:rPr>
        <w:t>JULGADOS CORRELATOS</w:t>
      </w:r>
    </w:p>
    <w:p>
      <w:r>
        <w:rPr>
          <w:color w:val="8C8C8C"/>
          <w:sz w:val="14"/>
        </w:rPr>
        <w:t>cf-art-37</w:t>
      </w:r>
      <w:r>
        <w:rPr>
          <w:color w:val="0050A0"/>
          <w:sz w:val="14"/>
        </w:rPr>
        <w:t xml:space="preserve"> | MS 21814</w:t>
      </w:r>
      <w:r>
        <w:rPr>
          <w:color w:val="0050A0"/>
          <w:sz w:val="14"/>
        </w:rPr>
        <w:t xml:space="preserve"> | rel. Néri da Silveira</w:t>
      </w:r>
      <w:r>
        <w:rPr>
          <w:color w:val="0050A0"/>
          <w:sz w:val="14"/>
        </w:rPr>
        <w:t xml:space="preserve"> | 1994</w:t>
      </w:r>
    </w:p>
    <w:p>
      <w:pPr>
        <w:ind w:left="216"/>
      </w:pPr>
      <w:r>
        <w:rPr>
          <w:sz w:val="18"/>
        </w:rPr>
        <w:t>Impedimentos e suspeição. Presunção juris et de jure de parcialidade. Sendo a própria imparcialidade que se presume atingida, não é possível ao juiz, enquanto tal, praticar ato de seu ofício, jurisdicional ou administrativo, sem essa nota que marca, essencialmente, o caráter do magistrado. Se se desprezarem esses impedimentos, o ato administrativo infringirá os princípios da impessoalidade e moralidade previstos no art. 37 da Constituição.</w:t>
      </w:r>
    </w:p>
    <w:p>
      <w:pPr>
        <w:ind w:left="216"/>
      </w:pPr>
      <w:r>
        <w:rPr>
          <w:b/>
          <w:color w:val="003C8C"/>
          <w:sz w:val="16"/>
        </w:rPr>
        <w:t>[MS 21.814, rel. min. Néri da Silveira, j. 14-4-1994, P, DJ de 10-6-1994.]</w:t>
      </w:r>
    </w:p>
    <w:p>
      <w:r>
        <w:rPr>
          <w:b/>
          <w:color w:val="B46400"/>
          <w:sz w:val="16"/>
        </w:rPr>
        <w:t>SUMULA VINCULANTE</w:t>
      </w:r>
    </w:p>
    <w:p>
      <w:r>
        <w:rPr>
          <w:color w:val="8C8C8C"/>
          <w:sz w:val="14"/>
        </w:rPr>
        <w:t>cf-art-37-inc-I</w:t>
      </w:r>
    </w:p>
    <w:p>
      <w:pPr>
        <w:ind w:left="216"/>
      </w:pPr>
      <w:r>
        <w:rPr>
          <w:sz w:val="18"/>
        </w:rPr>
        <w:t>Só por lei se pode sujeitar a exame psicotécnico a habilitação de candidato a cargo público.</w:t>
      </w:r>
    </w:p>
    <w:p>
      <w:pPr>
        <w:ind w:left="216"/>
      </w:pPr>
      <w:r>
        <w:rPr>
          <w:b/>
          <w:color w:val="003C8C"/>
          <w:sz w:val="16"/>
        </w:rPr>
        <w:t>[Súmula Vinculante 44.]</w:t>
      </w:r>
    </w:p>
    <w:p>
      <w:r>
        <w:rPr>
          <w:b/>
          <w:color w:val="B46400"/>
          <w:sz w:val="16"/>
        </w:rPr>
        <w:t>SUMULA</w:t>
      </w:r>
    </w:p>
    <w:p>
      <w:r>
        <w:rPr>
          <w:color w:val="8C8C8C"/>
          <w:sz w:val="14"/>
        </w:rPr>
        <w:t>cf-art-37-inc-I</w:t>
      </w:r>
    </w:p>
    <w:p>
      <w:pPr>
        <w:ind w:left="216"/>
      </w:pPr>
      <w:r>
        <w:rPr>
          <w:sz w:val="18"/>
        </w:rPr>
        <w:t>O limite de idade para a inscrição em concurso público só se legitima em face do art. 7º, XXX, da Constituição, quando possa ser justificado pela natureza das atribuições do cargo a ser preenchido.</w:t>
      </w:r>
    </w:p>
    <w:p>
      <w:pPr>
        <w:ind w:left="216"/>
      </w:pPr>
      <w:r>
        <w:rPr>
          <w:b/>
          <w:color w:val="003C8C"/>
          <w:sz w:val="16"/>
        </w:rPr>
        <w:t>[Súmula 683.]</w:t>
      </w:r>
    </w:p>
    <w:p>
      <w:r>
        <w:rPr>
          <w:b/>
          <w:color w:val="B46400"/>
          <w:sz w:val="16"/>
        </w:rPr>
        <w:t>SUMULA</w:t>
      </w:r>
    </w:p>
    <w:p>
      <w:r>
        <w:rPr>
          <w:color w:val="8C8C8C"/>
          <w:sz w:val="14"/>
        </w:rPr>
        <w:t>cf-art-37-inc-I</w:t>
      </w:r>
    </w:p>
    <w:p>
      <w:pPr>
        <w:ind w:left="216"/>
      </w:pPr>
      <w:r>
        <w:rPr>
          <w:sz w:val="18"/>
        </w:rPr>
        <w:t>Não é admissível, por ato administrativo, restringir, em razão da idade, inscrição em concurso para cargo público.</w:t>
      </w:r>
    </w:p>
    <w:p>
      <w:pPr>
        <w:ind w:left="216"/>
      </w:pPr>
      <w:r>
        <w:rPr>
          <w:b/>
          <w:color w:val="003C8C"/>
          <w:sz w:val="16"/>
        </w:rPr>
        <w:t>[Súmula 14.]</w:t>
      </w:r>
    </w:p>
    <w:p>
      <w:r>
        <w:rPr>
          <w:b/>
          <w:color w:val="B46400"/>
          <w:sz w:val="16"/>
        </w:rPr>
        <w:t>CONTROLE CONCENTRADO</w:t>
      </w:r>
    </w:p>
    <w:p>
      <w:r>
        <w:rPr>
          <w:color w:val="8C8C8C"/>
          <w:sz w:val="14"/>
        </w:rPr>
        <w:t>cf-art-37-inc-I</w:t>
      </w:r>
      <w:r>
        <w:rPr>
          <w:color w:val="0050A0"/>
          <w:sz w:val="14"/>
        </w:rPr>
        <w:t xml:space="preserve"> | ADI 7.483</w:t>
      </w:r>
      <w:r>
        <w:rPr>
          <w:color w:val="0050A0"/>
          <w:sz w:val="14"/>
        </w:rPr>
        <w:t xml:space="preserve"> | rel. Cristiano Zanin</w:t>
      </w:r>
    </w:p>
    <w:p>
      <w:pPr>
        <w:ind w:left="216"/>
      </w:pPr>
      <w:r>
        <w:rPr>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w:t>
      </w:r>
    </w:p>
    <w:p>
      <w:r>
        <w:rPr>
          <w:b/>
          <w:color w:val="B46400"/>
          <w:sz w:val="16"/>
        </w:rPr>
        <w:t>REPERCUSSAO GERAL</w:t>
      </w:r>
    </w:p>
    <w:p>
      <w:r>
        <w:rPr>
          <w:color w:val="8C8C8C"/>
          <w:sz w:val="14"/>
        </w:rPr>
        <w:t>cf-art-37-inc-I</w:t>
      </w:r>
      <w:r>
        <w:rPr>
          <w:color w:val="0050A0"/>
          <w:sz w:val="14"/>
        </w:rPr>
        <w:t xml:space="preserve"> | RE 1133146</w:t>
      </w:r>
      <w:r>
        <w:rPr>
          <w:color w:val="0050A0"/>
          <w:sz w:val="14"/>
        </w:rPr>
        <w:t xml:space="preserve"> | rel. Luiz Fux</w:t>
      </w:r>
      <w:r>
        <w:rPr>
          <w:color w:val="0050A0"/>
          <w:sz w:val="14"/>
        </w:rPr>
        <w:t xml:space="preserve"> | 2018</w:t>
      </w:r>
    </w:p>
    <w:p>
      <w:pPr>
        <w:ind w:left="216"/>
      </w:pPr>
      <w:r>
        <w:rPr>
          <w:sz w:val="18"/>
        </w:rPr>
        <w:t>No caso de declaração de nulidade de exame psicotécnico previsto em lei e em edital, é indispensável a realização de nova avaliação, com critérios objetivos, para prosseguimento no certame.</w:t>
      </w:r>
    </w:p>
    <w:p>
      <w:pPr>
        <w:ind w:left="216"/>
      </w:pPr>
      <w:r>
        <w:rPr>
          <w:b/>
          <w:color w:val="003C8C"/>
          <w:sz w:val="16"/>
        </w:rPr>
        <w:t>[RE 1.133.146 RG, rel. min. Luiz Fux, j. 20-9-2018, P, DJE de 26-9-2018, Tema 1.009, com mérito julgado.]</w:t>
      </w:r>
    </w:p>
    <w:p>
      <w:r>
        <w:rPr>
          <w:b/>
          <w:color w:val="B46400"/>
          <w:sz w:val="16"/>
        </w:rPr>
        <w:t>REPERCUSSAO GERAL</w:t>
      </w:r>
    </w:p>
    <w:p>
      <w:r>
        <w:rPr>
          <w:color w:val="8C8C8C"/>
          <w:sz w:val="14"/>
        </w:rPr>
        <w:t>cf-art-37-inc-I</w:t>
      </w:r>
      <w:r>
        <w:rPr>
          <w:color w:val="0050A0"/>
          <w:sz w:val="14"/>
        </w:rPr>
        <w:t xml:space="preserve"> | RE 898450</w:t>
      </w:r>
      <w:r>
        <w:rPr>
          <w:color w:val="0050A0"/>
          <w:sz w:val="14"/>
        </w:rPr>
        <w:t xml:space="preserve"> | rel. Luiz Fux</w:t>
      </w:r>
      <w:r>
        <w:rPr>
          <w:color w:val="0050A0"/>
          <w:sz w:val="14"/>
        </w:rPr>
        <w:t xml:space="preserve"> | 2016</w:t>
      </w:r>
    </w:p>
    <w:p>
      <w:pPr>
        <w:ind w:left="216"/>
      </w:pPr>
      <w:r>
        <w:rPr>
          <w:sz w:val="18"/>
        </w:rPr>
        <w:t>Os requisitos do edital para o ingresso em cargo, emprego ou função pública devem ter por fundamento lei em sentido formal e material. Editais de concurso público não podem estabelecer restrição a pessoas com tatuagem, salvo situações excepcionais em razão de conteúdo que viole valores constitucionais.</w:t>
      </w:r>
    </w:p>
    <w:p>
      <w:pPr>
        <w:ind w:left="216"/>
      </w:pPr>
      <w:r>
        <w:rPr>
          <w:b/>
          <w:color w:val="003C8C"/>
          <w:sz w:val="16"/>
        </w:rPr>
        <w:t>[RE 898.450, rel. min. Luiz Fux, j. 17-8-2016, P, DJE de 31-5-2017, Tema 838, com mérito julgado.]</w:t>
      </w:r>
    </w:p>
    <w:p>
      <w:r>
        <w:rPr>
          <w:b/>
          <w:color w:val="B46400"/>
          <w:sz w:val="16"/>
        </w:rPr>
        <w:t>REPERCUSSAO GERAL</w:t>
      </w:r>
    </w:p>
    <w:p>
      <w:r>
        <w:rPr>
          <w:color w:val="8C8C8C"/>
          <w:sz w:val="14"/>
        </w:rPr>
        <w:t>cf-art-37-inc-I</w:t>
      </w:r>
      <w:r>
        <w:rPr>
          <w:color w:val="0050A0"/>
          <w:sz w:val="14"/>
        </w:rPr>
        <w:t xml:space="preserve"> | AI 758.533</w:t>
      </w:r>
      <w:r>
        <w:rPr>
          <w:color w:val="0050A0"/>
          <w:sz w:val="14"/>
        </w:rPr>
        <w:t xml:space="preserve"> | rel. Gilmar Mendes</w:t>
      </w:r>
    </w:p>
    <w:p>
      <w:pPr>
        <w:ind w:left="216"/>
      </w:pPr>
      <w:r>
        <w:rPr>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w:t>
      </w:r>
    </w:p>
    <w:p>
      <w:r>
        <w:rPr>
          <w:b/>
          <w:color w:val="B46400"/>
          <w:sz w:val="16"/>
        </w:rPr>
        <w:t>JULGADOS CORRELATOS</w:t>
      </w:r>
    </w:p>
    <w:p>
      <w:r>
        <w:rPr>
          <w:color w:val="8C8C8C"/>
          <w:sz w:val="14"/>
        </w:rPr>
        <w:t>cf-art-37-inc-I</w:t>
      </w:r>
      <w:r>
        <w:rPr>
          <w:color w:val="0050A0"/>
          <w:sz w:val="14"/>
        </w:rPr>
        <w:t xml:space="preserve"> | ARE 685870</w:t>
      </w:r>
      <w:r>
        <w:rPr>
          <w:color w:val="0050A0"/>
          <w:sz w:val="14"/>
        </w:rPr>
        <w:t xml:space="preserve"> | rel. Cármen Lúcia</w:t>
      </w:r>
      <w:r>
        <w:rPr>
          <w:color w:val="0050A0"/>
          <w:sz w:val="14"/>
        </w:rPr>
        <w:t xml:space="preserve"> | 2013</w:t>
      </w:r>
    </w:p>
    <w:p>
      <w:pPr>
        <w:ind w:left="216"/>
      </w:pPr>
      <w:r>
        <w:rPr>
          <w:sz w:val="18"/>
        </w:rPr>
        <w:t>Concurso público. Policial civil. Limite de idade. (...) A comprovação do requisito etário estabelecido na lei deve ocorrer no momento da inscrição no certame, e não no momento da inscrição do curso de formação.</w:t>
      </w:r>
    </w:p>
    <w:p>
      <w:pPr>
        <w:ind w:left="216"/>
      </w:pPr>
      <w:r>
        <w:rPr>
          <w:b/>
          <w:color w:val="003C8C"/>
          <w:sz w:val="16"/>
        </w:rPr>
        <w:t>[ARE 685.870 AgR, rel. min. Cármen Lúcia, j. 17-12-2013, 2ª T, DJE de 12-2-2014.]</w:t>
      </w:r>
    </w:p>
    <w:p>
      <w:r>
        <w:rPr>
          <w:b/>
          <w:color w:val="B46400"/>
          <w:sz w:val="16"/>
        </w:rPr>
        <w:t>JULGADOS CORRELATOS</w:t>
      </w:r>
    </w:p>
    <w:p>
      <w:r>
        <w:rPr>
          <w:color w:val="8C8C8C"/>
          <w:sz w:val="14"/>
        </w:rPr>
        <w:t>cf-art-37-inc-I</w:t>
      </w:r>
      <w:r>
        <w:rPr>
          <w:color w:val="0050A0"/>
          <w:sz w:val="14"/>
        </w:rPr>
        <w:t xml:space="preserve"> | RE 613376</w:t>
      </w:r>
      <w:r>
        <w:rPr>
          <w:color w:val="0050A0"/>
          <w:sz w:val="14"/>
        </w:rPr>
        <w:t xml:space="preserve"> | rel. Gilmar Mendes</w:t>
      </w:r>
      <w:r>
        <w:rPr>
          <w:color w:val="0050A0"/>
          <w:sz w:val="14"/>
        </w:rPr>
        <w:t xml:space="preserve"> | 2011</w:t>
      </w:r>
    </w:p>
    <w:p>
      <w:pPr>
        <w:ind w:left="216"/>
      </w:pPr>
      <w:r>
        <w:rPr>
          <w:sz w:val="18"/>
        </w:rPr>
        <w:t>= ARE 758.596 AgR, rel. min. Roberto Barroso, j. 19-8-2014, 1ª T, DJE de 4-9-2014 Edital que prevê apresentação de documentos que comprove o preenchimento dos requisitos em momento posterior à nomeação e antes da posse. Candidato que não preenche determinado requisito. Não configurado o direito à posse.</w:t>
      </w:r>
    </w:p>
    <w:p>
      <w:pPr>
        <w:ind w:left="216"/>
      </w:pPr>
      <w:r>
        <w:rPr>
          <w:b/>
          <w:color w:val="003C8C"/>
          <w:sz w:val="16"/>
        </w:rPr>
        <w:t>[RE 613.376 ED, rel. min. Gilmar Mendes, j. 13-12-2011, 2ª T, DJE de 17-2-2012.]</w:t>
      </w:r>
    </w:p>
    <w:p>
      <w:r>
        <w:rPr>
          <w:b/>
          <w:color w:val="B46400"/>
          <w:sz w:val="16"/>
        </w:rPr>
        <w:t>JULGADOS CORRELATOS</w:t>
      </w:r>
    </w:p>
    <w:p>
      <w:r>
        <w:rPr>
          <w:color w:val="8C8C8C"/>
          <w:sz w:val="14"/>
        </w:rPr>
        <w:t>cf-art-37-inc-I</w:t>
      </w:r>
      <w:r>
        <w:rPr>
          <w:color w:val="0050A0"/>
          <w:sz w:val="14"/>
        </w:rPr>
        <w:t xml:space="preserve"> | AI 850638</w:t>
      </w:r>
      <w:r>
        <w:rPr>
          <w:color w:val="0050A0"/>
          <w:sz w:val="14"/>
        </w:rPr>
        <w:t xml:space="preserve"> | rel. Ricardo Lewandowski</w:t>
      </w:r>
      <w:r>
        <w:rPr>
          <w:color w:val="0050A0"/>
          <w:sz w:val="14"/>
        </w:rPr>
        <w:t xml:space="preserve"> | 2011</w:t>
      </w:r>
    </w:p>
    <w:p>
      <w:pPr>
        <w:ind w:left="216"/>
      </w:pPr>
      <w:r>
        <w:rPr>
          <w:sz w:val="18"/>
        </w:rPr>
        <w:t>Concurso público. Reprovação em exame médico. Necessidade de avaliação mediante critérios objetivos. (...) A jurisprudência desta Corte firmou-se no sentido de que devem estar previstos no edital os critérios objetivos do exame médico.</w:t>
      </w:r>
    </w:p>
    <w:p>
      <w:pPr>
        <w:ind w:left="216"/>
      </w:pPr>
      <w:r>
        <w:rPr>
          <w:b/>
          <w:color w:val="003C8C"/>
          <w:sz w:val="16"/>
        </w:rPr>
        <w:t>[AI 850.638 AgR, rel. min. Ricardo Lewandowski, j. 11-10-2011, 2ª T, DJE de 25-10-2011.]</w:t>
      </w:r>
    </w:p>
    <w:p>
      <w:r>
        <w:rPr>
          <w:b/>
          <w:color w:val="B46400"/>
          <w:sz w:val="16"/>
        </w:rPr>
        <w:t>JULGADOS CORRELATOS</w:t>
      </w:r>
    </w:p>
    <w:p>
      <w:r>
        <w:rPr>
          <w:color w:val="8C8C8C"/>
          <w:sz w:val="14"/>
        </w:rPr>
        <w:t>cf-art-37-inc-I</w:t>
      </w:r>
      <w:r>
        <w:rPr>
          <w:color w:val="0050A0"/>
          <w:sz w:val="14"/>
        </w:rPr>
        <w:t xml:space="preserve"> | RE 346180</w:t>
      </w:r>
      <w:r>
        <w:rPr>
          <w:color w:val="0050A0"/>
          <w:sz w:val="14"/>
        </w:rPr>
        <w:t xml:space="preserve"> | rel. Joaquim Barbosa</w:t>
      </w:r>
      <w:r>
        <w:rPr>
          <w:color w:val="0050A0"/>
          <w:sz w:val="14"/>
        </w:rPr>
        <w:t xml:space="preserve"> | 2011</w:t>
      </w:r>
    </w:p>
    <w:p>
      <w:pPr>
        <w:ind w:left="216"/>
      </w:pPr>
      <w:r>
        <w:rPr>
          <w:sz w:val="18"/>
        </w:rPr>
        <w:t>Cargo público efetivo. Provimento por estrangeiro. (...) Até o advento das Emendas 11/1996 e 19/1998, o núcleo essencial dos direitos atribuídos aos estrangeiros, embora certamente compreendesse as prerrogativas necessárias ao resguardo da dignidade humana, não abrangia um direito à ocupação de cargos públicos efetivos na estrutura administrativa brasileira, consoante a redação primitiva do art. 37, I, da Lei Maior. Portanto, o art. 243, § 6º, da Lei 8.112/1990 estava em consonância com a Lei Ma</w:t>
      </w:r>
    </w:p>
    <w:p>
      <w:pPr>
        <w:ind w:left="216"/>
      </w:pPr>
      <w:r>
        <w:rPr>
          <w:b/>
          <w:color w:val="003C8C"/>
          <w:sz w:val="16"/>
        </w:rPr>
        <w:t>[RE 346.180 AgR, rel. min. Joaquim Barbosa, j. 14-6-2011, 2ª T, DJE de 1º-8-2011.]</w:t>
      </w:r>
    </w:p>
    <w:p>
      <w:r>
        <w:rPr>
          <w:b/>
          <w:color w:val="B46400"/>
          <w:sz w:val="16"/>
        </w:rPr>
        <w:t>JULGADOS CORRELATOS</w:t>
      </w:r>
    </w:p>
    <w:p>
      <w:r>
        <w:rPr>
          <w:color w:val="8C8C8C"/>
          <w:sz w:val="14"/>
        </w:rPr>
        <w:t>cf-art-37-inc-I</w:t>
      </w:r>
      <w:r>
        <w:rPr>
          <w:color w:val="0050A0"/>
          <w:sz w:val="14"/>
        </w:rPr>
        <w:t xml:space="preserve"> | RE 590663</w:t>
      </w:r>
      <w:r>
        <w:rPr>
          <w:color w:val="0050A0"/>
          <w:sz w:val="14"/>
        </w:rPr>
        <w:t xml:space="preserve"> | rel. Eros Grau</w:t>
      </w:r>
      <w:r>
        <w:rPr>
          <w:color w:val="0050A0"/>
          <w:sz w:val="14"/>
        </w:rPr>
        <w:t xml:space="preserve"> | 2009</w:t>
      </w:r>
    </w:p>
    <w:p>
      <w:pPr>
        <w:ind w:left="216"/>
      </w:pPr>
      <w:r>
        <w:rPr>
          <w:sz w:val="18"/>
        </w:rPr>
        <w:t>= RE 350.626 AgR, rel. min. Dias Toffoli, j. 16-10-2012, 1ª T, DJE de 9-11-2012 Vide RE 544.655 AgR, rel. min. Eros Grau, j. 9-9-2008, 2ª T, DJE de 10-10-2008 Estrangeiro. Acesso ao cargo de professor da rede de ensino do Estado de Roraima. Ausência de norma regulamentadora. (...) Por não ser a norma regulamentadora de que trata o art. 37, I, da Constituição do Brasil matéria reservada à competência privativa da União, deve ser de iniciativa dos Estados-membros.</w:t>
      </w:r>
    </w:p>
    <w:p>
      <w:pPr>
        <w:ind w:left="216"/>
      </w:pPr>
      <w:r>
        <w:rPr>
          <w:b/>
          <w:color w:val="003C8C"/>
          <w:sz w:val="16"/>
        </w:rPr>
        <w:t>[RE 590.663 AgR, rel. min. Eros Grau, j. 15-12-2009, 2ª T, DJE de 12-2-2010.]</w:t>
      </w:r>
    </w:p>
    <w:p>
      <w:r>
        <w:rPr>
          <w:b/>
          <w:color w:val="B46400"/>
          <w:sz w:val="16"/>
        </w:rPr>
        <w:t>JULGADOS CORRELATOS</w:t>
      </w:r>
    </w:p>
    <w:p>
      <w:r>
        <w:rPr>
          <w:color w:val="8C8C8C"/>
          <w:sz w:val="14"/>
        </w:rPr>
        <w:t>cf-art-37-inc-I</w:t>
      </w:r>
      <w:r>
        <w:rPr>
          <w:color w:val="0050A0"/>
          <w:sz w:val="14"/>
        </w:rPr>
        <w:t xml:space="preserve"> | RE 558833</w:t>
      </w:r>
      <w:r>
        <w:rPr>
          <w:color w:val="0050A0"/>
          <w:sz w:val="14"/>
        </w:rPr>
        <w:t xml:space="preserve"> | rel. Ellen Gracie</w:t>
      </w:r>
      <w:r>
        <w:rPr>
          <w:color w:val="0050A0"/>
          <w:sz w:val="14"/>
        </w:rPr>
        <w:t xml:space="preserve"> | 2009</w:t>
      </w:r>
    </w:p>
    <w:p>
      <w:pPr>
        <w:ind w:left="216"/>
      </w:pPr>
      <w:r>
        <w:rPr>
          <w:sz w:val="18"/>
        </w:rPr>
        <w:t>Vide RE 544.655 AgR, rel. min. Eros Grau, j. 9-9-2008, 2ª T, DJE de 10-10-2008 A exigência de experiência profissional prevista apenas em edital importa em ofensa constitucional.</w:t>
      </w:r>
    </w:p>
    <w:p>
      <w:pPr>
        <w:ind w:left="216"/>
      </w:pPr>
      <w:r>
        <w:rPr>
          <w:b/>
          <w:color w:val="003C8C"/>
          <w:sz w:val="16"/>
        </w:rPr>
        <w:t>[RE 558.833 AgR, rel. min. Ellen Gracie, j. 8-9-2009, 2ª T, DJE de 25-9-2009.]</w:t>
      </w:r>
    </w:p>
    <w:p>
      <w:r>
        <w:rPr>
          <w:b/>
          <w:color w:val="B46400"/>
          <w:sz w:val="16"/>
        </w:rPr>
        <w:t>JULGADOS CORRELATOS</w:t>
      </w:r>
    </w:p>
    <w:p>
      <w:r>
        <w:rPr>
          <w:color w:val="8C8C8C"/>
          <w:sz w:val="14"/>
        </w:rPr>
        <w:t>cf-art-37-inc-I</w:t>
      </w:r>
      <w:r>
        <w:rPr>
          <w:color w:val="0050A0"/>
          <w:sz w:val="14"/>
        </w:rPr>
        <w:t xml:space="preserve"> | MS 26668</w:t>
      </w:r>
      <w:r>
        <w:rPr>
          <w:color w:val="0050A0"/>
          <w:sz w:val="14"/>
        </w:rPr>
        <w:t xml:space="preserve"> | rel. Ricardo Lewandowski</w:t>
      </w:r>
      <w:r>
        <w:rPr>
          <w:color w:val="0050A0"/>
          <w:sz w:val="14"/>
        </w:rPr>
        <w:t xml:space="preserve"> | 2009</w:t>
      </w:r>
    </w:p>
    <w:p>
      <w:pPr>
        <w:ind w:left="216"/>
      </w:pPr>
      <w:r>
        <w:rPr>
          <w:sz w:val="18"/>
        </w:rPr>
        <w:t>Concurso público para cargo de técnico de provimento de apoio. Exigência de três anos de habilitação. Inexistência de previsão constitucional. Segurança concedida. O que importa para o cumprimento da finalidade da lei é a existência da habilitação plena no ato da posse. A exigência de habilitação para o exercício do cargo objeto do certame dar-se-á no ato da posse e não da inscrição do concurso.</w:t>
      </w:r>
    </w:p>
    <w:p>
      <w:pPr>
        <w:ind w:left="216"/>
      </w:pPr>
      <w:r>
        <w:rPr>
          <w:b/>
          <w:color w:val="003C8C"/>
          <w:sz w:val="16"/>
        </w:rPr>
        <w:t>[MS 26.668, MS 26.673 e MS 26.810, rel. min. Ricardo Lewandowski, j. 15-4-2009, P, DJE de 29-5-2009.]</w:t>
      </w:r>
    </w:p>
    <w:p>
      <w:r>
        <w:rPr>
          <w:b/>
          <w:color w:val="B46400"/>
          <w:sz w:val="16"/>
        </w:rPr>
        <w:t>JULGADOS CORRELATOS</w:t>
      </w:r>
    </w:p>
    <w:p>
      <w:r>
        <w:rPr>
          <w:color w:val="8C8C8C"/>
          <w:sz w:val="14"/>
        </w:rPr>
        <w:t>cf-art-37-inc-I</w:t>
      </w:r>
      <w:r>
        <w:rPr>
          <w:color w:val="0050A0"/>
          <w:sz w:val="14"/>
        </w:rPr>
        <w:t xml:space="preserve"> | RE 544655</w:t>
      </w:r>
      <w:r>
        <w:rPr>
          <w:color w:val="0050A0"/>
          <w:sz w:val="14"/>
        </w:rPr>
        <w:t xml:space="preserve"> | rel. Eros Grau</w:t>
      </w:r>
      <w:r>
        <w:rPr>
          <w:color w:val="0050A0"/>
          <w:sz w:val="14"/>
        </w:rPr>
        <w:t xml:space="preserve"> | 2008</w:t>
      </w:r>
    </w:p>
    <w:p>
      <w:pPr>
        <w:ind w:left="216"/>
      </w:pPr>
      <w:r>
        <w:rPr>
          <w:sz w:val="18"/>
        </w:rPr>
        <w:t>O STF fixou entendimento no sentido de que o art. 37, I, da Constituição do Brasil (redação após a EC 19/1998) consubstancia, relativamente ao acesso aos cargos públicos por estrangeiros, preceito constitucional dotado de eficácia limitada, dependendo de regulamentação para produzir efeitos, sendo assim, não autoaplicável.</w:t>
      </w:r>
    </w:p>
    <w:p>
      <w:pPr>
        <w:ind w:left="216"/>
      </w:pPr>
      <w:r>
        <w:rPr>
          <w:b/>
          <w:color w:val="003C8C"/>
          <w:sz w:val="16"/>
        </w:rPr>
        <w:t>[RE 544.655 AgR, rel. min. Eros Grau, j. 9-9-2008, 2ª T, DJE de 10-10-2008.]</w:t>
      </w:r>
    </w:p>
    <w:p>
      <w:r>
        <w:rPr>
          <w:b/>
          <w:color w:val="B46400"/>
          <w:sz w:val="16"/>
        </w:rPr>
        <w:t>JULGADOS CORRELATOS</w:t>
      </w:r>
    </w:p>
    <w:p>
      <w:r>
        <w:rPr>
          <w:color w:val="8C8C8C"/>
          <w:sz w:val="14"/>
        </w:rPr>
        <w:t>cf-art-37-inc-I</w:t>
      </w:r>
      <w:r>
        <w:rPr>
          <w:color w:val="0050A0"/>
          <w:sz w:val="14"/>
        </w:rPr>
        <w:t xml:space="preserve"> | MS 26700</w:t>
      </w:r>
      <w:r>
        <w:rPr>
          <w:color w:val="0050A0"/>
          <w:sz w:val="14"/>
        </w:rPr>
        <w:t xml:space="preserve"> | rel. Ricardo Lewandowski</w:t>
      </w:r>
      <w:r>
        <w:rPr>
          <w:color w:val="0050A0"/>
          <w:sz w:val="14"/>
        </w:rPr>
        <w:t xml:space="preserve"> | 2008</w:t>
      </w:r>
    </w:p>
    <w:p>
      <w:pPr>
        <w:ind w:left="216"/>
      </w:pPr>
      <w:r>
        <w:rPr>
          <w:sz w:val="18"/>
        </w:rPr>
        <w:t>= RE 602.912 AgR, rel. min. Cármen Lúcia, j. 9-11-2010, 1ª T, DJE de 2-12-2010 Vide RE 346.180 AgR, rel. min. Joaquim Barbosa, j. 14-6-2011, 2ª T, DJE de 1º-8-2011 Vide RE 590.663 AgR, rel. min. Eros Grau, j. 15-12-2009, 2ª T, DJE de 12-2-2010 CNJ. Anulação do XVIII Concurso para Ingresso na Magistratura do Estado de Rondônia. Ofensa aos princípios da moralidade e impessoalidade. Inocorrência. (...) Não é possível presumir a existência de má-fé ou a ocorrência de irregularidades pelo simples fat</w:t>
      </w:r>
    </w:p>
    <w:p>
      <w:pPr>
        <w:ind w:left="216"/>
      </w:pPr>
      <w:r>
        <w:rPr>
          <w:b/>
          <w:color w:val="003C8C"/>
          <w:sz w:val="16"/>
        </w:rPr>
        <w:t>[MS 26.700, rel. min. Ricardo Lewandowski, j. 21-5-2008, P, DJE de 27-6-2008.]</w:t>
      </w:r>
    </w:p>
    <w:p>
      <w:r>
        <w:rPr>
          <w:b/>
          <w:color w:val="B46400"/>
          <w:sz w:val="16"/>
        </w:rPr>
        <w:t>JULGADOS CORRELATOS</w:t>
      </w:r>
    </w:p>
    <w:p>
      <w:r>
        <w:rPr>
          <w:color w:val="8C8C8C"/>
          <w:sz w:val="14"/>
        </w:rPr>
        <w:t>cf-art-37-inc-I</w:t>
      </w:r>
      <w:r>
        <w:rPr>
          <w:color w:val="0050A0"/>
          <w:sz w:val="14"/>
        </w:rPr>
        <w:t xml:space="preserve"> | RE 559823</w:t>
      </w:r>
      <w:r>
        <w:rPr>
          <w:color w:val="0050A0"/>
          <w:sz w:val="14"/>
        </w:rPr>
        <w:t xml:space="preserve"> | rel. Joaquim Barbosa</w:t>
      </w:r>
      <w:r>
        <w:rPr>
          <w:color w:val="0050A0"/>
          <w:sz w:val="14"/>
        </w:rPr>
        <w:t xml:space="preserve"> | 2007</w:t>
      </w:r>
    </w:p>
    <w:p>
      <w:pPr>
        <w:ind w:left="216"/>
      </w:pPr>
      <w:r>
        <w:rPr>
          <w:sz w:val="18"/>
        </w:rPr>
        <w:t>A fixação do limite de idade via edital não tem o condão de suprir a exigência constitucional de que tal requisito seja estabelecido por lei.</w:t>
      </w:r>
    </w:p>
    <w:p>
      <w:pPr>
        <w:ind w:left="216"/>
      </w:pPr>
      <w:r>
        <w:rPr>
          <w:b/>
          <w:color w:val="003C8C"/>
          <w:sz w:val="16"/>
        </w:rPr>
        <w:t>[RE 559.823 AgR, rel. min. Joaquim Barbosa, j. 27-11-2007, 2ª T, DJE de 1º-2-2008.]</w:t>
      </w:r>
    </w:p>
    <w:p>
      <w:r>
        <w:rPr>
          <w:b/>
          <w:color w:val="B46400"/>
          <w:sz w:val="16"/>
        </w:rPr>
        <w:t>JULGADOS CORRELATOS</w:t>
      </w:r>
    </w:p>
    <w:p>
      <w:r>
        <w:rPr>
          <w:color w:val="8C8C8C"/>
          <w:sz w:val="14"/>
        </w:rPr>
        <w:t>cf-art-37-inc-I</w:t>
      </w:r>
      <w:r>
        <w:rPr>
          <w:color w:val="0050A0"/>
          <w:sz w:val="14"/>
        </w:rPr>
        <w:t xml:space="preserve"> | AI 625617</w:t>
      </w:r>
      <w:r>
        <w:rPr>
          <w:color w:val="0050A0"/>
          <w:sz w:val="14"/>
        </w:rPr>
        <w:t xml:space="preserve"> | rel. Celso de Mello</w:t>
      </w:r>
      <w:r>
        <w:rPr>
          <w:color w:val="0050A0"/>
          <w:sz w:val="14"/>
        </w:rPr>
        <w:t xml:space="preserve"> | 2007</w:t>
      </w:r>
    </w:p>
    <w:p>
      <w:pPr>
        <w:ind w:left="216"/>
      </w:pPr>
      <w:r>
        <w:rPr>
          <w:sz w:val="18"/>
        </w:rPr>
        <w:t>= ARE 667.309 AgR, rel. min. Cármen Lúcia, j. 20-3-2012, 1ª T, DJE de 9-4-2012 Vide RE 523.737 AgR, rel. min. Ellen Gracie, j. 22-6-2010, 2ª T, DJE de 6-8-2010 Vide RE 558.833 AgR, rel. min. Ellen Gracie, j. 8-9-2009, 2ª T, DJE de 25-9-2009 O exame psicotécnico, especialmente quando possuir natureza eliminatória, deve revestir-se de rigor científico, submetendo-se, em sua realização, à observância de critérios técnicos que propiciem base objetiva destinada a viabilizar o controle jurisdicional d</w:t>
      </w:r>
    </w:p>
    <w:p>
      <w:pPr>
        <w:ind w:left="216"/>
      </w:pPr>
      <w:r>
        <w:rPr>
          <w:b/>
          <w:color w:val="003C8C"/>
          <w:sz w:val="16"/>
        </w:rPr>
        <w:t>[AI 625.617 AgR, rel. min. Celso de Mello, j. 19-6-2007, 2ª T, DJ de 3-8-2007.]</w:t>
      </w:r>
    </w:p>
    <w:p>
      <w:r>
        <w:rPr>
          <w:b/>
          <w:color w:val="B46400"/>
          <w:sz w:val="16"/>
        </w:rPr>
        <w:t>JULGADOS CORRELATOS</w:t>
      </w:r>
    </w:p>
    <w:p>
      <w:r>
        <w:rPr>
          <w:color w:val="8C8C8C"/>
          <w:sz w:val="14"/>
        </w:rPr>
        <w:t>cf-art-37-inc-I</w:t>
      </w:r>
    </w:p>
    <w:p>
      <w:pPr>
        <w:ind w:left="216"/>
      </w:pPr>
      <w:r>
        <w:rPr>
          <w:sz w:val="18"/>
        </w:rPr>
        <w:t>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 (Redação da EC 19/1998)</w:t>
      </w:r>
    </w:p>
    <w:p>
      <w:r>
        <w:rPr>
          <w:b/>
          <w:color w:val="B46400"/>
          <w:sz w:val="16"/>
        </w:rPr>
        <w:t>SUMULA VINCULANTE</w:t>
      </w:r>
    </w:p>
    <w:p>
      <w:r>
        <w:rPr>
          <w:color w:val="8C8C8C"/>
          <w:sz w:val="14"/>
        </w:rPr>
        <w:t>cf-art-37-inc-I</w:t>
      </w:r>
    </w:p>
    <w:p>
      <w:pPr>
        <w:ind w:left="216"/>
      </w:pPr>
      <w:r>
        <w:rPr>
          <w:sz w:val="18"/>
        </w:rPr>
        <w:t>É inconstitucional toda modalidade de provimento que propicie ao servidor investir-se, sem prévia aprovação em concurso público destinado ao seu provimento, em cargo que não integra a carreira na qual anteriormente investido.</w:t>
      </w:r>
    </w:p>
    <w:p>
      <w:pPr>
        <w:ind w:left="216"/>
      </w:pPr>
      <w:r>
        <w:rPr>
          <w:b/>
          <w:color w:val="003C8C"/>
          <w:sz w:val="16"/>
        </w:rPr>
        <w:t>[Súmula Vinculante 43.]</w:t>
      </w:r>
    </w:p>
    <w:p>
      <w:r>
        <w:rPr>
          <w:b/>
          <w:color w:val="B46400"/>
          <w:sz w:val="16"/>
        </w:rPr>
        <w:t>SUMULA</w:t>
      </w:r>
    </w:p>
    <w:p>
      <w:r>
        <w:rPr>
          <w:color w:val="8C8C8C"/>
          <w:sz w:val="14"/>
        </w:rPr>
        <w:t>cf-art-37-inc-I</w:t>
      </w:r>
    </w:p>
    <w:p>
      <w:pPr>
        <w:ind w:left="216"/>
      </w:pPr>
      <w:r>
        <w:rPr>
          <w:sz w:val="18"/>
        </w:rPr>
        <w:t>É inconstitucional o veto não motivado à participação de candidato a concurso público.</w:t>
      </w:r>
    </w:p>
    <w:p>
      <w:pPr>
        <w:ind w:left="216"/>
      </w:pPr>
      <w:r>
        <w:rPr>
          <w:b/>
          <w:color w:val="003C8C"/>
          <w:sz w:val="16"/>
        </w:rPr>
        <w:t>[Súmula 684.]</w:t>
      </w:r>
    </w:p>
    <w:p>
      <w:r>
        <w:rPr>
          <w:b/>
          <w:color w:val="B46400"/>
          <w:sz w:val="16"/>
        </w:rPr>
        <w:t>SUMULA</w:t>
      </w:r>
    </w:p>
    <w:p>
      <w:r>
        <w:rPr>
          <w:color w:val="8C8C8C"/>
          <w:sz w:val="14"/>
        </w:rPr>
        <w:t>cf-art-37-inc-I</w:t>
      </w:r>
    </w:p>
    <w:p>
      <w:pPr>
        <w:ind w:left="216"/>
      </w:pPr>
      <w:r>
        <w:rPr>
          <w:sz w:val="18"/>
        </w:rPr>
        <w:t>A nomeação de funcionário sem concurso pode ser desfeita antes da posse.</w:t>
      </w:r>
    </w:p>
    <w:p>
      <w:pPr>
        <w:ind w:left="216"/>
      </w:pPr>
      <w:r>
        <w:rPr>
          <w:b/>
          <w:color w:val="003C8C"/>
          <w:sz w:val="16"/>
        </w:rPr>
        <w:t>[Súmula 17.]</w:t>
      </w:r>
    </w:p>
    <w:p>
      <w:r>
        <w:rPr>
          <w:b/>
          <w:color w:val="B46400"/>
          <w:sz w:val="16"/>
        </w:rPr>
        <w:t>SUMULA</w:t>
      </w:r>
    </w:p>
    <w:p>
      <w:r>
        <w:rPr>
          <w:color w:val="8C8C8C"/>
          <w:sz w:val="14"/>
        </w:rPr>
        <w:t>cf-art-37-inc-I</w:t>
      </w:r>
    </w:p>
    <w:p>
      <w:pPr>
        <w:ind w:left="216"/>
      </w:pPr>
      <w:r>
        <w:rPr>
          <w:sz w:val="18"/>
        </w:rPr>
        <w:t>Funcionário nomeado por concurso tem direito à posse.</w:t>
      </w:r>
    </w:p>
    <w:p>
      <w:pPr>
        <w:ind w:left="216"/>
      </w:pPr>
      <w:r>
        <w:rPr>
          <w:b/>
          <w:color w:val="003C8C"/>
          <w:sz w:val="16"/>
        </w:rPr>
        <w:t>[Súmula 16.]</w:t>
      </w:r>
    </w:p>
    <w:p>
      <w:r>
        <w:rPr>
          <w:b/>
          <w:color w:val="B46400"/>
          <w:sz w:val="16"/>
        </w:rPr>
        <w:t>SUMULA</w:t>
      </w:r>
    </w:p>
    <w:p>
      <w:r>
        <w:rPr>
          <w:color w:val="8C8C8C"/>
          <w:sz w:val="14"/>
        </w:rPr>
        <w:t>cf-art-37-inc-I</w:t>
      </w:r>
    </w:p>
    <w:p>
      <w:pPr>
        <w:ind w:left="216"/>
      </w:pPr>
      <w:r>
        <w:rPr>
          <w:sz w:val="18"/>
        </w:rPr>
        <w:t>Dentro do prazo de validade do concurso, o candidato aprovado tem direito à nomeação, quando o cargo for preenchido sem observância da classificação.</w:t>
      </w:r>
    </w:p>
    <w:p>
      <w:pPr>
        <w:ind w:left="216"/>
      </w:pPr>
      <w:r>
        <w:rPr>
          <w:b/>
          <w:color w:val="003C8C"/>
          <w:sz w:val="16"/>
        </w:rPr>
        <w:t>[Súmula 15.]</w:t>
      </w:r>
    </w:p>
    <w:p>
      <w:r>
        <w:rPr>
          <w:b/>
          <w:color w:val="B46400"/>
          <w:sz w:val="16"/>
        </w:rPr>
        <w:t>SUMULA</w:t>
      </w:r>
    </w:p>
    <w:p>
      <w:r>
        <w:rPr>
          <w:color w:val="8C8C8C"/>
          <w:sz w:val="14"/>
        </w:rPr>
        <w:t>cf-art-37-inc-I</w:t>
      </w:r>
      <w:r>
        <w:rPr>
          <w:color w:val="0050A0"/>
          <w:sz w:val="14"/>
        </w:rPr>
        <w:t xml:space="preserve"> | ARE 1551254</w:t>
      </w:r>
      <w:r>
        <w:rPr>
          <w:color w:val="0050A0"/>
          <w:sz w:val="14"/>
        </w:rPr>
        <w:t xml:space="preserve"> | rel. Cristiano Zanin</w:t>
      </w:r>
      <w:r>
        <w:rPr>
          <w:color w:val="0050A0"/>
          <w:sz w:val="14"/>
        </w:rPr>
        <w:t xml:space="preserve"> | 2025</w:t>
      </w:r>
    </w:p>
    <w:p>
      <w:pPr>
        <w:ind w:left="216"/>
      </w:pPr>
      <w:r>
        <w:rPr>
          <w:sz w:val="18"/>
        </w:rPr>
        <w:t xml:space="preserve">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w:t>
      </w:r>
    </w:p>
    <w:p>
      <w:pPr>
        <w:ind w:left="216"/>
      </w:pPr>
      <w:r>
        <w:rPr>
          <w:b/>
          <w:color w:val="003C8C"/>
          <w:sz w:val="16"/>
        </w:rPr>
        <w:t>[ARE 1.551.254 AgR, rel. min. Cristiano Zanin, j. 22-12-2025, P, DJE de 2-2-2026.]</w:t>
      </w:r>
    </w:p>
    <w:p>
      <w:r>
        <w:rPr>
          <w:b/>
          <w:color w:val="B46400"/>
          <w:sz w:val="16"/>
        </w:rPr>
        <w:t>SUMULA</w:t>
      </w:r>
    </w:p>
    <w:p>
      <w:r>
        <w:rPr>
          <w:color w:val="8C8C8C"/>
          <w:sz w:val="14"/>
        </w:rPr>
        <w:t>cf-art-37-inc-I</w:t>
      </w:r>
      <w:r>
        <w:rPr>
          <w:color w:val="0050A0"/>
          <w:sz w:val="14"/>
        </w:rPr>
        <w:t xml:space="preserve"> | ADI 4746</w:t>
      </w:r>
      <w:r>
        <w:rPr>
          <w:color w:val="0050A0"/>
          <w:sz w:val="14"/>
        </w:rPr>
        <w:t xml:space="preserve"> | rel. Nunes Marques</w:t>
      </w:r>
      <w:r>
        <w:rPr>
          <w:color w:val="0050A0"/>
          <w:sz w:val="14"/>
        </w:rPr>
        <w:t xml:space="preserve"> | 2025</w:t>
      </w:r>
    </w:p>
    <w:p>
      <w:pPr>
        <w:ind w:left="216"/>
      </w:pPr>
      <w:r>
        <w:rPr>
          <w:sz w:val="18"/>
        </w:rPr>
        <w:t>Servidor público. Gratificação de Atividade Judiciária (GAJ). Requisito: “atividades diferenciadas”. (...) Inexistência de afronta à investidura e ao concurso público: a lei estadual questionada não versa sobre o ingresso no serviço público ou investidura em cargo sem prévia aprovação em certame, razão pela qual inocorre afronta aos arts. 37, I e II, e 39, § 1º, II, da Lei Maior. Desvio de função não configurado: o desvio de função se configura pelo desempenho de atividades afetas a rol de atrib</w:t>
      </w:r>
    </w:p>
    <w:p>
      <w:pPr>
        <w:ind w:left="216"/>
      </w:pPr>
      <w:r>
        <w:rPr>
          <w:b/>
          <w:color w:val="003C8C"/>
          <w:sz w:val="16"/>
        </w:rPr>
        <w:t>[ADI 4.746, rel. min. Nunes Marques, red. do ac. min. Flávio Dino, j. 06.10.2025, P, DJE de 21.10.2025.]</w:t>
      </w:r>
    </w:p>
    <w:p>
      <w:r>
        <w:rPr>
          <w:b/>
          <w:color w:val="B46400"/>
          <w:sz w:val="16"/>
        </w:rPr>
        <w:t>SUMULA</w:t>
      </w:r>
    </w:p>
    <w:p>
      <w:r>
        <w:rPr>
          <w:color w:val="8C8C8C"/>
          <w:sz w:val="14"/>
        </w:rPr>
        <w:t>cf-art-37-inc-I</w:t>
      </w:r>
      <w:r>
        <w:rPr>
          <w:color w:val="0050A0"/>
          <w:sz w:val="14"/>
        </w:rPr>
        <w:t xml:space="preserve"> | ADI 7832</w:t>
      </w:r>
      <w:r>
        <w:rPr>
          <w:color w:val="0050A0"/>
          <w:sz w:val="14"/>
        </w:rPr>
        <w:t xml:space="preserve"> | rel. Flávio Dino</w:t>
      </w:r>
      <w:r>
        <w:rPr>
          <w:color w:val="0050A0"/>
          <w:sz w:val="14"/>
        </w:rPr>
        <w:t xml:space="preserve"> | 2025</w:t>
      </w:r>
    </w:p>
    <w:p>
      <w:pPr>
        <w:ind w:left="216"/>
      </w:pPr>
      <w:r>
        <w:rPr>
          <w:sz w:val="18"/>
        </w:rPr>
        <w:t>A orientação firmada na Súmula Vinculante nº 43/STF acomoda exceção em caso de reestruturação da Administração Pública, especialmente quando necessária a extinção de entidades ou órgãos. Revela-se possível, nesse contexto, o aproveitamento de servidores mediante novo enquadramento funcional, desde que preenchidos os requisitos de: ( i ) similitude de atribuições; (ii ) equivalência salarial; e (iii ) identidade dos requisitos exigidos em concurso público .</w:t>
      </w:r>
    </w:p>
    <w:p>
      <w:pPr>
        <w:ind w:left="216"/>
      </w:pPr>
      <w:r>
        <w:rPr>
          <w:b/>
          <w:color w:val="003C8C"/>
          <w:sz w:val="16"/>
        </w:rPr>
        <w:t>[ADI 7.832 REF-MC, rel. min. Flávio Dino, j. 25.08.2025, P, DJE de 04.09.2025.]</w:t>
      </w:r>
    </w:p>
    <w:p>
      <w:r>
        <w:rPr>
          <w:b/>
          <w:color w:val="B46400"/>
          <w:sz w:val="16"/>
        </w:rPr>
        <w:t>CONTROLE CONCENTRADO</w:t>
      </w:r>
    </w:p>
    <w:p>
      <w:r>
        <w:rPr>
          <w:color w:val="8C8C8C"/>
          <w:sz w:val="14"/>
        </w:rPr>
        <w:t>cf-art-37-inc-I</w:t>
      </w:r>
      <w:r>
        <w:rPr>
          <w:color w:val="0050A0"/>
          <w:sz w:val="14"/>
        </w:rPr>
        <w:t xml:space="preserve"> | ADI 3748</w:t>
      </w:r>
      <w:r>
        <w:rPr>
          <w:color w:val="0050A0"/>
          <w:sz w:val="14"/>
        </w:rPr>
        <w:t xml:space="preserve"> | rel. Marco Aurélio</w:t>
      </w:r>
      <w:r>
        <w:rPr>
          <w:color w:val="0050A0"/>
          <w:sz w:val="14"/>
        </w:rPr>
        <w:t xml:space="preserve"> | 2023</w:t>
      </w:r>
    </w:p>
    <w:p>
      <w:pPr>
        <w:ind w:left="216"/>
      </w:pPr>
      <w:r>
        <w:rPr>
          <w:sz w:val="18"/>
        </w:rPr>
        <w:t>“Os escreventes juramentados, detentores de vínculos trabalhistas com cartórios não oficializados e admitidos por meio de concurso público antes do advento da Lei federal 8.935/1994, não estão abrangidos pelo art. 48 dessa lei, que trata exclusivamente de escreventes estatutários, pelo que devem permanecer vinculados à legislação trabalhista, sob pena de violação ao art. 37, II, da Constituição”.</w:t>
        <w:br/>
        <w:t>[ADI 7.602, rel. min. Alexandre de Moraes, j. 12.11.2024, P, DJE de 21.11.2024.] “1. É constituciona</w:t>
      </w:r>
    </w:p>
    <w:p>
      <w:pPr>
        <w:ind w:left="216"/>
      </w:pPr>
      <w:r>
        <w:rPr>
          <w:b/>
          <w:color w:val="003C8C"/>
          <w:sz w:val="16"/>
        </w:rPr>
        <w:t>[ADI 3.748, rel. min. Marco Aurélio, red. do ac. min. Dias Toffoli, j. 16.6.2023, P, DJE de 17.8.2023.]</w:t>
      </w:r>
    </w:p>
    <w:p>
      <w:r>
        <w:rPr>
          <w:b/>
          <w:color w:val="B46400"/>
          <w:sz w:val="16"/>
        </w:rPr>
        <w:t>CONTROLE CONCENTRADO</w:t>
      </w:r>
    </w:p>
    <w:p>
      <w:r>
        <w:rPr>
          <w:color w:val="8C8C8C"/>
          <w:sz w:val="14"/>
        </w:rPr>
        <w:t>cf-art-37-inc-I</w:t>
      </w:r>
      <w:r>
        <w:rPr>
          <w:color w:val="0050A0"/>
          <w:sz w:val="14"/>
        </w:rPr>
        <w:t xml:space="preserve"> | ADI 5299</w:t>
      </w:r>
      <w:r>
        <w:rPr>
          <w:color w:val="0050A0"/>
          <w:sz w:val="14"/>
        </w:rPr>
        <w:t xml:space="preserve"> | rel. Roberto Barroso</w:t>
      </w:r>
      <w:r>
        <w:rPr>
          <w:color w:val="0050A0"/>
          <w:sz w:val="14"/>
        </w:rPr>
        <w:t xml:space="preserve"> | 2023</w:t>
      </w:r>
    </w:p>
    <w:p>
      <w:pPr>
        <w:ind w:left="216"/>
      </w:pPr>
      <w:r>
        <w:rPr>
          <w:sz w:val="18"/>
        </w:rPr>
        <w:t>(...) É incompatível com a regra do concurso público (art. 37, II, CF) a transformação de servidores celetistas não concursados em estatutários, com exceção daqueles detentores da estabilidade excepcional (art. 19 do ADCT) (...).</w:t>
        <w:br/>
        <w:t>[ADPF 573, rel. min. Roberto Barroso, j. 6-3-2023, P, DJE de 9-3-2023.] A equiparação de carreira de nível médio a outra de nível superior constitui forma de provimento derivado vedada pelo art. 37, II, da CF/88.</w:t>
      </w:r>
    </w:p>
    <w:p>
      <w:pPr>
        <w:ind w:left="216"/>
      </w:pPr>
      <w:r>
        <w:rPr>
          <w:b/>
          <w:color w:val="003C8C"/>
          <w:sz w:val="16"/>
        </w:rPr>
        <w:t>[ADI 5.299, rel. min. Roberto Barroso, j. 22-2-2023, P, DJE de 8-3-2023.]</w:t>
      </w:r>
    </w:p>
    <w:p>
      <w:r>
        <w:rPr>
          <w:b/>
          <w:color w:val="B46400"/>
          <w:sz w:val="16"/>
        </w:rPr>
        <w:t>CONTROLE CONCENTRADO</w:t>
      </w:r>
    </w:p>
    <w:p>
      <w:r>
        <w:rPr>
          <w:color w:val="8C8C8C"/>
          <w:sz w:val="14"/>
        </w:rPr>
        <w:t>cf-art-37-inc-I</w:t>
      </w:r>
      <w:r>
        <w:rPr>
          <w:color w:val="0050A0"/>
          <w:sz w:val="14"/>
        </w:rPr>
        <w:t xml:space="preserve"> | ADI 3918</w:t>
      </w:r>
      <w:r>
        <w:rPr>
          <w:color w:val="0050A0"/>
          <w:sz w:val="14"/>
        </w:rPr>
        <w:t xml:space="preserve"> | rel. Dias Toffoli</w:t>
      </w:r>
      <w:r>
        <w:rPr>
          <w:color w:val="0050A0"/>
          <w:sz w:val="14"/>
        </w:rPr>
        <w:t xml:space="preserve"> | 2022</w:t>
      </w:r>
    </w:p>
    <w:p>
      <w:pPr>
        <w:ind w:left="216"/>
      </w:pPr>
      <w:r>
        <w:rPr>
          <w:sz w:val="18"/>
        </w:rPr>
        <w:t>A noção de igualdade não se encerra em sua dimensão meramente formal, de igualdade perante a lei. Ela contempla ainda um caráter material, pelo qual se busca concretizar a justiça social e os outros objetivos fundamentais da República (art. 3º da CRFB/88). É com base nesse viés material que a lei eventualmente estabelece distinções a fim de compensar os indivíduos que se encontram em situação desprivilegiada para elevá-los ao patamar dos demais. No caso em apreço, o critério utilizado pela norma</w:t>
      </w:r>
    </w:p>
    <w:p>
      <w:pPr>
        <w:ind w:left="216"/>
      </w:pPr>
      <w:r>
        <w:rPr>
          <w:b/>
          <w:color w:val="003C8C"/>
          <w:sz w:val="16"/>
        </w:rPr>
        <w:t>[ADI 3.918, rel. min. Dias Toffoli, j. 16-5-2022, P, DJE de 9-6-2022.]</w:t>
      </w:r>
    </w:p>
    <w:p>
      <w:r>
        <w:rPr>
          <w:b/>
          <w:color w:val="B46400"/>
          <w:sz w:val="16"/>
        </w:rPr>
        <w:t>CONTROLE CONCENTRADO</w:t>
      </w:r>
    </w:p>
    <w:p>
      <w:r>
        <w:rPr>
          <w:color w:val="8C8C8C"/>
          <w:sz w:val="14"/>
        </w:rPr>
        <w:t>cf-art-37-inc-I</w:t>
      </w:r>
      <w:r>
        <w:rPr>
          <w:color w:val="0050A0"/>
          <w:sz w:val="14"/>
        </w:rPr>
        <w:t xml:space="preserve"> | ADI 6669</w:t>
      </w:r>
      <w:r>
        <w:rPr>
          <w:color w:val="0050A0"/>
          <w:sz w:val="14"/>
        </w:rPr>
        <w:t xml:space="preserve"> | rel. Nunes Marques</w:t>
      </w:r>
      <w:r>
        <w:rPr>
          <w:color w:val="0050A0"/>
          <w:sz w:val="14"/>
        </w:rPr>
        <w:t xml:space="preserve"> | 2021</w:t>
      </w:r>
    </w:p>
    <w:p>
      <w:pPr>
        <w:ind w:left="216"/>
      </w:pPr>
      <w:r>
        <w:rPr>
          <w:sz w:val="18"/>
        </w:rPr>
        <w:t>Conforme interpretação harmônica da Constituição Federal, o meio de provimento dos cargos de Oficial Capelão é o concurso público. Não se deve vincular a indicação de cargos que, no fundo, procuram manter a liberdade religiosa, ao arbítrio do Chefe do Executivo. (...) O concurso público é a forma de ingresso no serviço público mais segura e prudente a fim de que os ocupantes do cargo de Oficial Capelão sejam livres para professar a fé na qual estão imbuídos, sem indevidas interferências que pode</w:t>
      </w:r>
    </w:p>
    <w:p>
      <w:pPr>
        <w:ind w:left="216"/>
      </w:pPr>
      <w:r>
        <w:rPr>
          <w:b/>
          <w:color w:val="003C8C"/>
          <w:sz w:val="16"/>
        </w:rPr>
        <w:t>[ADI 6.669, rel. min. Nunes Marques, j. 11-10-2021, Plenário, DJE de 25-11-2021.]</w:t>
      </w:r>
    </w:p>
    <w:p>
      <w:r>
        <w:rPr>
          <w:b/>
          <w:color w:val="B46400"/>
          <w:sz w:val="16"/>
        </w:rPr>
        <w:t>CONTROLE CONCENTRADO</w:t>
      </w:r>
    </w:p>
    <w:p>
      <w:r>
        <w:rPr>
          <w:color w:val="8C8C8C"/>
          <w:sz w:val="14"/>
        </w:rPr>
        <w:t>cf-art-37-inc-I</w:t>
      </w:r>
      <w:r>
        <w:rPr>
          <w:color w:val="0050A0"/>
          <w:sz w:val="14"/>
        </w:rPr>
        <w:t xml:space="preserve"> | ADI 3917</w:t>
      </w:r>
      <w:r>
        <w:rPr>
          <w:color w:val="0050A0"/>
          <w:sz w:val="14"/>
        </w:rPr>
        <w:t xml:space="preserve"> | rel. Gilmar Mendes</w:t>
      </w:r>
      <w:r>
        <w:rPr>
          <w:color w:val="0050A0"/>
          <w:sz w:val="14"/>
        </w:rPr>
        <w:t xml:space="preserve"> | 2021</w:t>
      </w:r>
    </w:p>
    <w:p>
      <w:pPr>
        <w:ind w:left="216"/>
      </w:pPr>
      <w:r>
        <w:rPr>
          <w:sz w:val="18"/>
        </w:rPr>
        <w:t>Cessão, com ou sem ônus para o órgão cessionário, de empregados de entidades integrantes dos serviços sociais autônomos e de organizações sociais que mantenham contrato de gestão com o Estado do Ceará. Constitucional (...) Inexistência de ofensa ao artigo 37, II, da Constituição Federal, uma vez que o empregado cedido exercerá cargo em confiança, de livre nomeação e exoneração, nos termos do convênio pactuado.</w:t>
      </w:r>
    </w:p>
    <w:p>
      <w:pPr>
        <w:ind w:left="216"/>
      </w:pPr>
      <w:r>
        <w:rPr>
          <w:b/>
          <w:color w:val="003C8C"/>
          <w:sz w:val="16"/>
        </w:rPr>
        <w:t>[ADI 3.917, rel. min. Gilmar Mendes, j. 3-5-2021, P, DJE de 13-5-2021.]</w:t>
      </w:r>
    </w:p>
    <w:p>
      <w:r>
        <w:rPr>
          <w:b/>
          <w:color w:val="B46400"/>
          <w:sz w:val="16"/>
        </w:rPr>
        <w:t>CONTROLE CONCENTRADO</w:t>
      </w:r>
    </w:p>
    <w:p>
      <w:r>
        <w:rPr>
          <w:color w:val="8C8C8C"/>
          <w:sz w:val="14"/>
        </w:rPr>
        <w:t>cf-art-37-inc-I</w:t>
      </w:r>
      <w:r>
        <w:rPr>
          <w:color w:val="0050A0"/>
          <w:sz w:val="14"/>
        </w:rPr>
        <w:t xml:space="preserve"> | ADI 5387</w:t>
      </w:r>
      <w:r>
        <w:rPr>
          <w:color w:val="0050A0"/>
          <w:sz w:val="14"/>
        </w:rPr>
        <w:t xml:space="preserve"> | rel. Marco Aurélio</w:t>
      </w:r>
      <w:r>
        <w:rPr>
          <w:color w:val="0050A0"/>
          <w:sz w:val="14"/>
        </w:rPr>
        <w:t xml:space="preserve"> | 2021</w:t>
      </w:r>
    </w:p>
    <w:p>
      <w:pPr>
        <w:ind w:left="216"/>
      </w:pPr>
      <w:r>
        <w:rPr>
          <w:sz w:val="18"/>
        </w:rPr>
        <w:t>A Lei 3.869, de 19 de março de 2013, do Estado do Amazonas, por meio da qual criado o ‘Programa de Residência Jurídica – PRJ’ no âmbito da Procuradoria-Geral do Estado, dispõe sobre simples estágio visando o aperfeiçoamento de bacharéis em Direito. Previu-se a existência de aulas teóricas e atividades práticas, afastada a possibilidade de exercício de atividade privativa de procurador do Estado e outros titulares de cargos públicos da área jurídica, sendo vedado, ao estagiário, praticar atos que</w:t>
      </w:r>
    </w:p>
    <w:p>
      <w:pPr>
        <w:ind w:left="216"/>
      </w:pPr>
      <w:r>
        <w:rPr>
          <w:b/>
          <w:color w:val="003C8C"/>
          <w:sz w:val="16"/>
        </w:rPr>
        <w:t>[ADI 5.387, voto do rel. min. Marco Aurélio, j. 17-2-2021, P, DJE de 1º-3-2021.]</w:t>
      </w:r>
    </w:p>
    <w:p>
      <w:r>
        <w:rPr>
          <w:b/>
          <w:color w:val="B46400"/>
          <w:sz w:val="16"/>
        </w:rPr>
        <w:t>CONTROLE CONCENTRADO</w:t>
      </w:r>
    </w:p>
    <w:p>
      <w:r>
        <w:rPr>
          <w:color w:val="8C8C8C"/>
          <w:sz w:val="14"/>
        </w:rPr>
        <w:t>cf-art-37-inc-I</w:t>
      </w:r>
      <w:r>
        <w:rPr>
          <w:color w:val="0050A0"/>
          <w:sz w:val="14"/>
        </w:rPr>
        <w:t xml:space="preserve"> | ADI 5406</w:t>
      </w:r>
      <w:r>
        <w:rPr>
          <w:color w:val="0050A0"/>
          <w:sz w:val="14"/>
        </w:rPr>
        <w:t xml:space="preserve"> | rel. Edson Fachin</w:t>
      </w:r>
      <w:r>
        <w:rPr>
          <w:color w:val="0050A0"/>
          <w:sz w:val="14"/>
        </w:rPr>
        <w:t xml:space="preserve"> | 2020</w:t>
      </w:r>
    </w:p>
    <w:p>
      <w:pPr>
        <w:ind w:left="216"/>
      </w:pPr>
      <w:r>
        <w:rPr>
          <w:sz w:val="18"/>
        </w:rPr>
        <w:t>A reestruturação de cargos, fundada em evolução legislativa de aproximação e na progressiva identificação de atribuições, não viola o princípio do concurso público quando: (i) uniformidade de atribuições entre os cargos extintos e aquele no qual serão os servidores reenquadrados; (ii) identidade dos requisitos de escolaridade para ingresso no cargo público; (iii) identidade remuneratória entre o cargo criado e aqueles extintos.</w:t>
      </w:r>
    </w:p>
    <w:p>
      <w:pPr>
        <w:ind w:left="216"/>
      </w:pPr>
      <w:r>
        <w:rPr>
          <w:b/>
          <w:color w:val="003C8C"/>
          <w:sz w:val="16"/>
        </w:rPr>
        <w:t>[ADI 5.406, rel. min. Edson Fachin, j. 27-4-2020, P, DJE de 26-6-2020.]</w:t>
      </w:r>
    </w:p>
    <w:p>
      <w:r>
        <w:rPr>
          <w:b/>
          <w:color w:val="B46400"/>
          <w:sz w:val="16"/>
        </w:rPr>
        <w:t>CONTROLE CONCENTRADO</w:t>
      </w:r>
    </w:p>
    <w:p>
      <w:r>
        <w:rPr>
          <w:color w:val="8C8C8C"/>
          <w:sz w:val="14"/>
        </w:rPr>
        <w:t>cf-art-37-inc-I</w:t>
      </w:r>
      <w:r>
        <w:rPr>
          <w:color w:val="0050A0"/>
          <w:sz w:val="14"/>
        </w:rPr>
        <w:t xml:space="preserve"> | ADPF 482</w:t>
      </w:r>
      <w:r>
        <w:rPr>
          <w:color w:val="0050A0"/>
          <w:sz w:val="14"/>
        </w:rPr>
        <w:t xml:space="preserve"> | rel. Alexandre de Moraes</w:t>
      </w:r>
      <w:r>
        <w:rPr>
          <w:color w:val="0050A0"/>
          <w:sz w:val="14"/>
        </w:rPr>
        <w:t xml:space="preserve"> | 2020</w:t>
      </w:r>
    </w:p>
    <w:p>
      <w:pPr>
        <w:ind w:left="216"/>
      </w:pPr>
      <w:r>
        <w:rPr>
          <w:sz w:val="18"/>
        </w:rPr>
        <w:t>A remoção, por permuta nacional, entre membros do Ministério Público dos Estados e entre esses e membros do Ministério Público do Distrito Federal e Territórios, admitida na decisão impugnada, equivale à transferência, ou seja, forma de ingresso em carreira diversa daquela para a qual o servidor público ingressou por concurso, vedada pelo art. 37, II, da Constituição Federal e pela Súmula Vinculante 43 (...).</w:t>
      </w:r>
    </w:p>
    <w:p>
      <w:pPr>
        <w:ind w:left="216"/>
      </w:pPr>
      <w:r>
        <w:rPr>
          <w:b/>
          <w:color w:val="003C8C"/>
          <w:sz w:val="16"/>
        </w:rPr>
        <w:t>[ADPF 482, rel. min. Alexandre de Moraes, j. 3-3-2020, P, DJE de 12-3-2020.]</w:t>
      </w:r>
    </w:p>
    <w:p>
      <w:r>
        <w:rPr>
          <w:b/>
          <w:color w:val="B46400"/>
          <w:sz w:val="16"/>
        </w:rPr>
        <w:t>CONTROLE CONCENTRADO</w:t>
      </w:r>
    </w:p>
    <w:p>
      <w:r>
        <w:rPr>
          <w:color w:val="8C8C8C"/>
          <w:sz w:val="14"/>
        </w:rPr>
        <w:t>cf-art-37-inc-I</w:t>
      </w:r>
      <w:r>
        <w:rPr>
          <w:color w:val="0050A0"/>
          <w:sz w:val="14"/>
        </w:rPr>
        <w:t xml:space="preserve"> | ADI 2333</w:t>
      </w:r>
      <w:r>
        <w:rPr>
          <w:color w:val="0050A0"/>
          <w:sz w:val="14"/>
        </w:rPr>
        <w:t xml:space="preserve"> | rel. Marco Aurélio</w:t>
      </w:r>
      <w:r>
        <w:rPr>
          <w:color w:val="0050A0"/>
          <w:sz w:val="14"/>
        </w:rPr>
        <w:t xml:space="preserve"> | 2019</w:t>
      </w:r>
    </w:p>
    <w:p>
      <w:pPr>
        <w:ind w:left="216"/>
      </w:pPr>
      <w:r>
        <w:rPr>
          <w:sz w:val="18"/>
        </w:rPr>
        <w:t>Surge constitucional ato normativo que, sem versar ascensão funcional, estabelece exigência de escolaridade para transposição de classes, prevendo transformação, ante similitude entre a função extinta e aquela que a substituiu.</w:t>
      </w:r>
    </w:p>
    <w:p>
      <w:pPr>
        <w:ind w:left="216"/>
      </w:pPr>
      <w:r>
        <w:rPr>
          <w:b/>
          <w:color w:val="003C8C"/>
          <w:sz w:val="16"/>
        </w:rPr>
        <w:t>[ADI 2.333, rel. min. Marco Aurélio, j. 10-10-2019, P, DJE de 25-10-2019.]</w:t>
      </w:r>
    </w:p>
    <w:p>
      <w:r>
        <w:rPr>
          <w:b/>
          <w:color w:val="B46400"/>
          <w:sz w:val="16"/>
        </w:rPr>
        <w:t>CONTROLE CONCENTRADO</w:t>
      </w:r>
    </w:p>
    <w:p>
      <w:r>
        <w:rPr>
          <w:color w:val="8C8C8C"/>
          <w:sz w:val="14"/>
        </w:rPr>
        <w:t>cf-art-37-inc-I</w:t>
      </w:r>
      <w:r>
        <w:rPr>
          <w:color w:val="0050A0"/>
          <w:sz w:val="14"/>
        </w:rPr>
        <w:t xml:space="preserve"> | ADI 2177</w:t>
      </w:r>
      <w:r>
        <w:rPr>
          <w:color w:val="0050A0"/>
          <w:sz w:val="14"/>
        </w:rPr>
        <w:t xml:space="preserve"> | rel. Gilmar Mendes</w:t>
      </w:r>
      <w:r>
        <w:rPr>
          <w:color w:val="0050A0"/>
          <w:sz w:val="14"/>
        </w:rPr>
        <w:t xml:space="preserve"> | 2019</w:t>
      </w:r>
    </w:p>
    <w:p>
      <w:pPr>
        <w:ind w:left="216"/>
      </w:pPr>
      <w:r>
        <w:rPr>
          <w:sz w:val="18"/>
        </w:rPr>
        <w:t>Lei 11.289/1999, do Estado de Santa Catarina. Isenção da taxa de inscrição em concursos públicos para candidatos de baixa renda. (...) Não viola o princípio da isonomia a diferenciação entre os candidatos, para fins de pagamento da contraprestação financeira para participação no certame, com fundamento em sua renda declarada.</w:t>
      </w:r>
    </w:p>
    <w:p>
      <w:pPr>
        <w:ind w:left="216"/>
      </w:pPr>
      <w:r>
        <w:rPr>
          <w:b/>
          <w:color w:val="003C8C"/>
          <w:sz w:val="16"/>
        </w:rPr>
        <w:t>[ADI 2.177, rel. min. Gilmar Mendes, j. 4-10-2019, P, DJE de 17-10-2019.]</w:t>
      </w:r>
    </w:p>
    <w:p>
      <w:r>
        <w:rPr>
          <w:b/>
          <w:color w:val="B46400"/>
          <w:sz w:val="16"/>
        </w:rPr>
        <w:t>CONTROLE CONCENTRADO</w:t>
      </w:r>
    </w:p>
    <w:p>
      <w:r>
        <w:rPr>
          <w:color w:val="8C8C8C"/>
          <w:sz w:val="14"/>
        </w:rPr>
        <w:t>cf-art-37-inc-I</w:t>
      </w:r>
      <w:r>
        <w:rPr>
          <w:color w:val="0050A0"/>
          <w:sz w:val="14"/>
        </w:rPr>
        <w:t xml:space="preserve"> | ADI 2986</w:t>
      </w:r>
      <w:r>
        <w:rPr>
          <w:color w:val="0050A0"/>
          <w:sz w:val="14"/>
        </w:rPr>
        <w:t xml:space="preserve"> | rel. Alexandre de Moraes</w:t>
      </w:r>
      <w:r>
        <w:rPr>
          <w:color w:val="0050A0"/>
          <w:sz w:val="14"/>
        </w:rPr>
        <w:t xml:space="preserve"> | 2019</w:t>
      </w:r>
    </w:p>
    <w:p>
      <w:pPr>
        <w:ind w:left="216"/>
      </w:pPr>
      <w:r>
        <w:rPr>
          <w:sz w:val="18"/>
        </w:rPr>
        <w:t>A primeira das hipóteses de readmissão do art. 40, caput, da Lei 10.961/1992 do Estado de Minas Gerais enuncia espécie de anistia, permitindo o retorno de servidor afastado por motivos exclusivamente políticos. Readmissão que não conflita com a Constituição Federal, sobretudo porque a lei mineira exige que o desligamento tenha sido efetuado à míngua de qualquer processo administrativo, o que não é admitido pela jurisprudência do Supremo Tribunal Federal, mesmo no que se refere a servidores não e</w:t>
      </w:r>
    </w:p>
    <w:p>
      <w:pPr>
        <w:ind w:left="216"/>
      </w:pPr>
      <w:r>
        <w:rPr>
          <w:b/>
          <w:color w:val="003C8C"/>
          <w:sz w:val="16"/>
        </w:rPr>
        <w:t>[ADI 2.986, rel. min. Alexandre de Moraes, j. 23-8-2019, P, DJE de 9-9-2019.]</w:t>
      </w:r>
    </w:p>
    <w:p>
      <w:r>
        <w:rPr>
          <w:b/>
          <w:color w:val="B46400"/>
          <w:sz w:val="16"/>
        </w:rPr>
        <w:t>CONTROLE CONCENTRADO</w:t>
      </w:r>
    </w:p>
    <w:p>
      <w:r>
        <w:rPr>
          <w:color w:val="8C8C8C"/>
          <w:sz w:val="14"/>
        </w:rPr>
        <w:t>cf-art-37-inc-I</w:t>
      </w:r>
      <w:r>
        <w:rPr>
          <w:color w:val="0050A0"/>
          <w:sz w:val="14"/>
        </w:rPr>
        <w:t xml:space="preserve"> | ADI 3434</w:t>
      </w:r>
      <w:r>
        <w:rPr>
          <w:color w:val="0050A0"/>
          <w:sz w:val="14"/>
        </w:rPr>
        <w:t xml:space="preserve"> | rel. Roberto Barroso</w:t>
      </w:r>
      <w:r>
        <w:rPr>
          <w:color w:val="0050A0"/>
          <w:sz w:val="14"/>
        </w:rPr>
        <w:t xml:space="preserve"> | 2019</w:t>
      </w:r>
    </w:p>
    <w:p>
      <w:pPr>
        <w:ind w:left="216"/>
      </w:pPr>
      <w:r>
        <w:rPr>
          <w:sz w:val="18"/>
        </w:rPr>
        <w:t>Ação direta em que se discute a constitucionalidade do art. 48, caput e parágrafo único, da Lei Complementar 38/2004 do Estado do Piauí, que autoriza o aproveitamento de prestadores de serviços, com 10 (dez) ou mais anos de serviço ininterruptos comprovados ao Estado, em cargos da Administração Pública sem a devida realização de concurso público. O dispositivo impugnado cria situação vedada pelo art. 37, II, da Constituição, ao permitir o ingresso no serviço público de prestadores de serviços se</w:t>
      </w:r>
    </w:p>
    <w:p>
      <w:pPr>
        <w:ind w:left="216"/>
      </w:pPr>
      <w:r>
        <w:rPr>
          <w:b/>
          <w:color w:val="003C8C"/>
          <w:sz w:val="16"/>
        </w:rPr>
        <w:t>[ADI 3.434, rel. min. Roberto Barroso, j. 23-8-2019, P, DJE de 6-9-2019.]</w:t>
      </w:r>
    </w:p>
    <w:p>
      <w:r>
        <w:rPr>
          <w:b/>
          <w:color w:val="B46400"/>
          <w:sz w:val="16"/>
        </w:rPr>
        <w:t>CONTROLE CONCENTRADO</w:t>
      </w:r>
    </w:p>
    <w:p>
      <w:r>
        <w:rPr>
          <w:color w:val="8C8C8C"/>
          <w:sz w:val="14"/>
        </w:rPr>
        <w:t>cf-art-37-inc-I</w:t>
      </w:r>
      <w:r>
        <w:rPr>
          <w:color w:val="0050A0"/>
          <w:sz w:val="14"/>
        </w:rPr>
        <w:t xml:space="preserve"> | ADI 1240</w:t>
      </w:r>
      <w:r>
        <w:rPr>
          <w:color w:val="0050A0"/>
          <w:sz w:val="14"/>
        </w:rPr>
        <w:t xml:space="preserve"> | rel. Cármen Lúcia</w:t>
      </w:r>
      <w:r>
        <w:rPr>
          <w:color w:val="0050A0"/>
          <w:sz w:val="14"/>
        </w:rPr>
        <w:t xml:space="preserve"> | 2019</w:t>
      </w:r>
    </w:p>
    <w:p>
      <w:pPr>
        <w:ind w:left="216"/>
      </w:pPr>
      <w:r>
        <w:rPr>
          <w:sz w:val="18"/>
        </w:rPr>
        <w:t>Questionamento de validade constitucional do § 1º do art. 18 (...) da Lei 8.691/1993, pela qual se dispõe sobre o plano de carreiras para a área de ciência e tecnologia da administração direta, das autarquias e das fundações públicas federais. (..) a possibilidade de ingresso imediato no último padrão da classe mais elevada do nível superior contraria os princípios da igualdade e da impessoalidade pelos quais se rege o concurso público. Declaração de inconstitucionalidade com efeitos ex nunc.</w:t>
      </w:r>
    </w:p>
    <w:p>
      <w:pPr>
        <w:ind w:left="216"/>
      </w:pPr>
      <w:r>
        <w:rPr>
          <w:b/>
          <w:color w:val="003C8C"/>
          <w:sz w:val="16"/>
        </w:rPr>
        <w:t>[ADI 1.240, rel. min. Cármen Lúcia, j. 28-2-2019, P, DJE de 28-6-2019.]</w:t>
      </w:r>
    </w:p>
    <w:p>
      <w:r>
        <w:rPr>
          <w:b/>
          <w:color w:val="B46400"/>
          <w:sz w:val="16"/>
        </w:rPr>
        <w:t>CONTROLE CONCENTRADO</w:t>
      </w:r>
    </w:p>
    <w:p>
      <w:r>
        <w:rPr>
          <w:color w:val="8C8C8C"/>
          <w:sz w:val="14"/>
        </w:rPr>
        <w:t>cf-art-37-inc-I</w:t>
      </w:r>
      <w:r>
        <w:rPr>
          <w:color w:val="0050A0"/>
          <w:sz w:val="14"/>
        </w:rPr>
        <w:t xml:space="preserve"> | ADI 5776</w:t>
      </w:r>
      <w:r>
        <w:rPr>
          <w:color w:val="0050A0"/>
          <w:sz w:val="14"/>
        </w:rPr>
        <w:t xml:space="preserve"> | rel. Alexandre de Moraes</w:t>
      </w:r>
      <w:r>
        <w:rPr>
          <w:color w:val="0050A0"/>
          <w:sz w:val="14"/>
        </w:rPr>
        <w:t xml:space="preserve"> | 2018</w:t>
      </w:r>
    </w:p>
    <w:p>
      <w:pPr>
        <w:ind w:left="216"/>
      </w:pPr>
      <w:r>
        <w:rPr>
          <w:sz w:val="18"/>
        </w:rPr>
        <w:t>Lei Estadual 6.677/1994 do Estado da Bahia. Concurso público. Empate entre candidatos. Preferência em ordem de classificação a candidato que contar mais tempo de serviço prestado ao ente. (...) Como corolário do princípio da isonomia posto em seu art. 5º, caput, a Constituição Federal enuncia expressamente, no inciso III do art. 19, que é vedado à União, aos Estados, ao Distrito Federal e aos Municípios criar distinções entre brasileiros ou preferências entre si. O dispositivo legal impugnado te</w:t>
      </w:r>
    </w:p>
    <w:p>
      <w:pPr>
        <w:ind w:left="216"/>
      </w:pPr>
      <w:r>
        <w:rPr>
          <w:b/>
          <w:color w:val="003C8C"/>
          <w:sz w:val="16"/>
        </w:rPr>
        <w:t>[ADI 5.776, rel. min. Alexandre de Moraes, j. 19-12-2018, P, DJE de 3-4-2019.]</w:t>
      </w:r>
    </w:p>
    <w:p>
      <w:r>
        <w:rPr>
          <w:b/>
          <w:color w:val="B46400"/>
          <w:sz w:val="16"/>
        </w:rPr>
        <w:t>CONTROLE CONCENTRADO</w:t>
      </w:r>
    </w:p>
    <w:p>
      <w:r>
        <w:rPr>
          <w:color w:val="8C8C8C"/>
          <w:sz w:val="14"/>
        </w:rPr>
        <w:t>cf-art-37-inc-I</w:t>
      </w:r>
      <w:r>
        <w:rPr>
          <w:color w:val="0050A0"/>
          <w:sz w:val="14"/>
        </w:rPr>
        <w:t xml:space="preserve"> | ADI 5044</w:t>
      </w:r>
      <w:r>
        <w:rPr>
          <w:color w:val="0050A0"/>
          <w:sz w:val="14"/>
        </w:rPr>
        <w:t xml:space="preserve"> | rel. Alexandre de Moraes</w:t>
      </w:r>
      <w:r>
        <w:rPr>
          <w:color w:val="0050A0"/>
          <w:sz w:val="14"/>
        </w:rPr>
        <w:t xml:space="preserve"> | 2018</w:t>
      </w:r>
    </w:p>
    <w:p>
      <w:pPr>
        <w:ind w:left="216"/>
      </w:pPr>
      <w:r>
        <w:rPr>
          <w:sz w:val="18"/>
        </w:rPr>
        <w:t>Conforme a Jurisprudência desta Suprema Corte, a adoção de requisitos de capacidade física para o acesso a cargos públicos deve observar critérios idôneos e proporcionais de seleção, que guardem correlação com as atividades a serem desempenhadas pelo servidor. A norma contida no § 2º do art. 11 da Lei Federal 7.479/1986, no que se refere aos médicos e aos capelães, é incompatível com a Constituição Federal. Com relação ao restante da carreira de bombeiro-militar, não há ofensa aos princípios con</w:t>
      </w:r>
    </w:p>
    <w:p>
      <w:pPr>
        <w:ind w:left="216"/>
      </w:pPr>
      <w:r>
        <w:rPr>
          <w:b/>
          <w:color w:val="003C8C"/>
          <w:sz w:val="16"/>
        </w:rPr>
        <w:t>[ADI 5.044, rel. min. Alexandre de Moraes, j. 11-10-2018, P, DJE de 27-6-2019.]</w:t>
      </w:r>
    </w:p>
    <w:p>
      <w:r>
        <w:rPr>
          <w:b/>
          <w:color w:val="B46400"/>
          <w:sz w:val="16"/>
        </w:rPr>
        <w:t>CONTROLE CONCENTRADO</w:t>
      </w:r>
    </w:p>
    <w:p>
      <w:r>
        <w:rPr>
          <w:color w:val="8C8C8C"/>
          <w:sz w:val="14"/>
        </w:rPr>
        <w:t>cf-art-37-inc-I</w:t>
      </w:r>
      <w:r>
        <w:rPr>
          <w:color w:val="0050A0"/>
          <w:sz w:val="14"/>
        </w:rPr>
        <w:t xml:space="preserve"> | ADC 41</w:t>
      </w:r>
      <w:r>
        <w:rPr>
          <w:color w:val="0050A0"/>
          <w:sz w:val="14"/>
        </w:rPr>
        <w:t xml:space="preserve"> | rel. Roberto Barroso</w:t>
      </w:r>
      <w:r>
        <w:rPr>
          <w:color w:val="0050A0"/>
          <w:sz w:val="14"/>
        </w:rPr>
        <w:t xml:space="preserve"> | 2018</w:t>
      </w:r>
    </w:p>
    <w:p>
      <w:pPr>
        <w:ind w:left="216"/>
      </w:pPr>
      <w:r>
        <w:rPr>
          <w:sz w:val="18"/>
        </w:rPr>
        <w:t>As Forças Armadas integram a administração pública federal, de modo que a vagas oferecidas nos concursos por elas promovidos sujeitam-se à política de cotas prevista na Lei 12.990/2014.</w:t>
      </w:r>
    </w:p>
    <w:p>
      <w:pPr>
        <w:ind w:left="216"/>
      </w:pPr>
      <w:r>
        <w:rPr>
          <w:b/>
          <w:color w:val="003C8C"/>
          <w:sz w:val="16"/>
        </w:rPr>
        <w:t>[ADC 41 ED, rel. min. Roberto Barroso, j. 12-4-2018, P, DJE de 7-5-2018.]</w:t>
      </w:r>
    </w:p>
    <w:p>
      <w:r>
        <w:rPr>
          <w:b/>
          <w:color w:val="B46400"/>
          <w:sz w:val="16"/>
        </w:rPr>
        <w:t>CONTROLE CONCENTRADO</w:t>
      </w:r>
    </w:p>
    <w:p>
      <w:r>
        <w:rPr>
          <w:color w:val="8C8C8C"/>
          <w:sz w:val="14"/>
        </w:rPr>
        <w:t>cf-art-37-inc-I</w:t>
      </w:r>
      <w:r>
        <w:rPr>
          <w:color w:val="0050A0"/>
          <w:sz w:val="14"/>
        </w:rPr>
        <w:t xml:space="preserve"> | ADI 5035</w:t>
      </w:r>
      <w:r>
        <w:rPr>
          <w:color w:val="0050A0"/>
          <w:sz w:val="14"/>
        </w:rPr>
        <w:t xml:space="preserve"> | rel. Alexandre de Moraes</w:t>
      </w:r>
      <w:r>
        <w:rPr>
          <w:color w:val="0050A0"/>
          <w:sz w:val="14"/>
        </w:rPr>
        <w:t xml:space="preserve"> | 2017</w:t>
      </w:r>
    </w:p>
    <w:p>
      <w:pPr>
        <w:ind w:left="216"/>
      </w:pPr>
      <w:r>
        <w:rPr>
          <w:sz w:val="18"/>
        </w:rPr>
        <w:t>Programa Mais Médicos. Conversão da Medida Provisória 621/2013 na Lei 12.871/13. Relevância e urgência configuradas pela carência de profissonais médicos em diversas regiões do país. (...) A Constituição obriga o Estado brasileiro a perseguir um modelo de atenção à saúde capaz de oferecer acesso universal ao melhor e mais diversificado elenco de ações e serviços de saúde que possa ser custeado para todos, igualmente, e para cada um, isoladamente, quando circunstâncias extraordinárias assim o exi</w:t>
      </w:r>
    </w:p>
    <w:p>
      <w:pPr>
        <w:ind w:left="216"/>
      </w:pPr>
      <w:r>
        <w:rPr>
          <w:b/>
          <w:color w:val="003C8C"/>
          <w:sz w:val="16"/>
        </w:rPr>
        <w:t>[ADI 5.035, red. do ac. min. Alexandre de Moraes, j. 30-11-2017, P, DJE de 29-7-2020.]</w:t>
      </w:r>
    </w:p>
    <w:p>
      <w:r>
        <w:rPr>
          <w:b/>
          <w:color w:val="B46400"/>
          <w:sz w:val="16"/>
        </w:rPr>
        <w:t>CONTROLE CONCENTRADO</w:t>
      </w:r>
    </w:p>
    <w:p>
      <w:r>
        <w:rPr>
          <w:color w:val="8C8C8C"/>
          <w:sz w:val="14"/>
        </w:rPr>
        <w:t>cf-art-37-inc-I</w:t>
      </w:r>
      <w:r>
        <w:rPr>
          <w:color w:val="0050A0"/>
          <w:sz w:val="14"/>
        </w:rPr>
        <w:t xml:space="preserve"> | ADI 1949</w:t>
      </w:r>
      <w:r>
        <w:rPr>
          <w:color w:val="0050A0"/>
          <w:sz w:val="14"/>
        </w:rPr>
        <w:t xml:space="preserve"> | rel. Dias Toffoli</w:t>
      </w:r>
      <w:r>
        <w:rPr>
          <w:color w:val="0050A0"/>
          <w:sz w:val="14"/>
        </w:rPr>
        <w:t xml:space="preserve"> | 2014</w:t>
      </w:r>
    </w:p>
    <w:p>
      <w:pPr>
        <w:ind w:left="216"/>
      </w:pPr>
      <w:r>
        <w:rPr>
          <w:sz w:val="18"/>
        </w:rPr>
        <w:t>A natureza da investidura a termo no cargo de dirigente de agência reguladora, bem como a incompatibilidade da demissão ad nutum com esse regime, haja vista que o art. 7º da legislação gaúcha prevê o mandato de quatro anos para o conselheiro da agência, exigem a fixação de balizas precisas quanto às hipóteses de demissibilidade dos dirigentes dessas entidades. Em razão do vácuo normativo resultante da inconstitucionalidade do art. 8º da Lei estadual 10.931/1997 e tendo em vista que o diploma leg</w:t>
      </w:r>
    </w:p>
    <w:p>
      <w:pPr>
        <w:ind w:left="216"/>
      </w:pPr>
      <w:r>
        <w:rPr>
          <w:b/>
          <w:color w:val="003C8C"/>
          <w:sz w:val="16"/>
        </w:rPr>
        <w:t>[ADI 1.949, rel. min. Dias Toffoli, j. 17-9-2014, P, DJE de 14-11-2014.]</w:t>
      </w:r>
    </w:p>
    <w:p>
      <w:r>
        <w:rPr>
          <w:b/>
          <w:color w:val="B46400"/>
          <w:sz w:val="16"/>
        </w:rPr>
        <w:t>CONTROLE CONCENTRADO</w:t>
      </w:r>
    </w:p>
    <w:p>
      <w:r>
        <w:rPr>
          <w:color w:val="8C8C8C"/>
          <w:sz w:val="14"/>
        </w:rPr>
        <w:t>cf-art-37-inc-I</w:t>
      </w:r>
      <w:r>
        <w:rPr>
          <w:color w:val="0050A0"/>
          <w:sz w:val="14"/>
        </w:rPr>
        <w:t xml:space="preserve"> | ADI 4303</w:t>
      </w:r>
      <w:r>
        <w:rPr>
          <w:color w:val="0050A0"/>
          <w:sz w:val="14"/>
        </w:rPr>
        <w:t xml:space="preserve"> | rel. Cármen Lúcia</w:t>
      </w:r>
      <w:r>
        <w:rPr>
          <w:color w:val="0050A0"/>
          <w:sz w:val="14"/>
        </w:rPr>
        <w:t xml:space="preserve"> | 2014</w:t>
      </w:r>
    </w:p>
    <w:p>
      <w:pPr>
        <w:ind w:left="216"/>
      </w:pPr>
      <w:r>
        <w:rPr>
          <w:sz w:val="18"/>
        </w:rPr>
        <w:t>A reestruturação convergente de carreiras análogas não contraria o art. 37, II, da Constituição da República. Logo, a LC potiguar 372/2008, ao manter exatamente a mesma estrutura de cargos e atribuições, é constitucional. A norma questionada autoriza a possibilidade de serem equiparadas as remunerações dos servidores auxiliares técnicos e assistentes em administração judiciária, aprovados em concurso público para o qual se exigiu diploma de nível médio, ao sistema remuneratório dos servidores ap</w:t>
      </w:r>
    </w:p>
    <w:p>
      <w:pPr>
        <w:ind w:left="216"/>
      </w:pPr>
      <w:r>
        <w:rPr>
          <w:b/>
          <w:color w:val="003C8C"/>
          <w:sz w:val="16"/>
        </w:rPr>
        <w:t>[ADI 4.303, rel. min. Cármen Lúcia, j. 5-2-2014, P, DJE de 28-8-2014.]</w:t>
      </w:r>
    </w:p>
    <w:p>
      <w:r>
        <w:rPr>
          <w:b/>
          <w:color w:val="B46400"/>
          <w:sz w:val="16"/>
        </w:rPr>
        <w:t>CONTROLE CONCENTRADO</w:t>
      </w:r>
    </w:p>
    <w:p>
      <w:r>
        <w:rPr>
          <w:color w:val="8C8C8C"/>
          <w:sz w:val="14"/>
        </w:rPr>
        <w:t>cf-art-37-inc-I</w:t>
      </w:r>
      <w:r>
        <w:rPr>
          <w:color w:val="0050A0"/>
          <w:sz w:val="14"/>
        </w:rPr>
        <w:t xml:space="preserve"> | ADI 917</w:t>
      </w:r>
      <w:r>
        <w:rPr>
          <w:color w:val="0050A0"/>
          <w:sz w:val="14"/>
        </w:rPr>
        <w:t xml:space="preserve"> | rel. Teori Zavascki</w:t>
      </w:r>
      <w:r>
        <w:rPr>
          <w:color w:val="0050A0"/>
          <w:sz w:val="14"/>
        </w:rPr>
        <w:t xml:space="preserve"> | 2013</w:t>
      </w:r>
    </w:p>
    <w:p>
      <w:pPr>
        <w:ind w:left="216"/>
      </w:pPr>
      <w:r>
        <w:rPr>
          <w:sz w:val="18"/>
        </w:rPr>
        <w:t>A Lei 10.961/1992 do Estado de Minas Gerais autoriza que cargos sujeitos a preenchimento por concurso público sejam providos por "acesso", ficando preferencialmente destinados a categoria de pretendentes que já possui vínculo com a administração estadual. Com tal destinação, o instituto do acesso é, portanto, incompatível com o princípio da ampla acessibilidade, preconizado pelo art. 37, II, da Constituição.</w:t>
      </w:r>
    </w:p>
    <w:p>
      <w:pPr>
        <w:ind w:left="216"/>
      </w:pPr>
      <w:r>
        <w:rPr>
          <w:b/>
          <w:color w:val="003C8C"/>
          <w:sz w:val="16"/>
        </w:rPr>
        <w:t>[ADI 917, red. do ac. min. Teori Zavascki, j. 6-11-2013, P, DJE de 30-10-2014.]</w:t>
      </w:r>
    </w:p>
    <w:p>
      <w:r>
        <w:rPr>
          <w:b/>
          <w:color w:val="B46400"/>
          <w:sz w:val="16"/>
        </w:rPr>
        <w:t>CONTROLE CONCENTRADO</w:t>
      </w:r>
    </w:p>
    <w:p>
      <w:r>
        <w:rPr>
          <w:color w:val="8C8C8C"/>
          <w:sz w:val="14"/>
        </w:rPr>
        <w:t>cf-art-37-inc-I</w:t>
      </w:r>
      <w:r>
        <w:rPr>
          <w:color w:val="0050A0"/>
          <w:sz w:val="14"/>
        </w:rPr>
        <w:t xml:space="preserve"> | ADI 2113</w:t>
      </w:r>
      <w:r>
        <w:rPr>
          <w:color w:val="0050A0"/>
          <w:sz w:val="14"/>
        </w:rPr>
        <w:t xml:space="preserve"> | rel. Cármen Lúcia</w:t>
      </w:r>
      <w:r>
        <w:rPr>
          <w:color w:val="0050A0"/>
          <w:sz w:val="14"/>
        </w:rPr>
        <w:t xml:space="preserve"> | 2009</w:t>
      </w:r>
    </w:p>
    <w:p>
      <w:pPr>
        <w:ind w:left="216"/>
      </w:pPr>
      <w:r>
        <w:rPr>
          <w:sz w:val="18"/>
        </w:rPr>
        <w:t>Criação de quadro de assistente jurídico de estabelecimento penitenciário e sua inserção na estrutura organizacional de secretaria de estado. (...) A investidura permanente na função pública de assistente penitenciário, por parte de servidores que já exercem cargos ou funções no Poder Executivo mineiro, afronta os arts. 5º, caput, e 37,  I e II, da Constituição da República.</w:t>
      </w:r>
    </w:p>
    <w:p>
      <w:pPr>
        <w:ind w:left="216"/>
      </w:pPr>
      <w:r>
        <w:rPr>
          <w:b/>
          <w:color w:val="003C8C"/>
          <w:sz w:val="16"/>
        </w:rPr>
        <w:t>[ADI 2.113, rel. min. Cármen Lúcia, j. 4-3-2009, P, DJE de 21-8-2009.]</w:t>
      </w:r>
    </w:p>
    <w:p>
      <w:r>
        <w:rPr>
          <w:b/>
          <w:color w:val="B46400"/>
          <w:sz w:val="16"/>
        </w:rPr>
        <w:t>CONTROLE CONCENTRADO</w:t>
      </w:r>
    </w:p>
    <w:p>
      <w:r>
        <w:rPr>
          <w:color w:val="8C8C8C"/>
          <w:sz w:val="14"/>
        </w:rPr>
        <w:t>cf-art-37-inc-I</w:t>
      </w:r>
      <w:r>
        <w:rPr>
          <w:color w:val="0050A0"/>
          <w:sz w:val="14"/>
        </w:rPr>
        <w:t xml:space="preserve"> | ADI 3857</w:t>
      </w:r>
      <w:r>
        <w:rPr>
          <w:color w:val="0050A0"/>
          <w:sz w:val="14"/>
        </w:rPr>
        <w:t xml:space="preserve"> | rel. Ricardo Lewandowski</w:t>
      </w:r>
      <w:r>
        <w:rPr>
          <w:color w:val="0050A0"/>
          <w:sz w:val="14"/>
        </w:rPr>
        <w:t xml:space="preserve"> | 2008</w:t>
      </w:r>
    </w:p>
    <w:p>
      <w:pPr>
        <w:ind w:left="216"/>
      </w:pPr>
      <w:r>
        <w:rPr>
          <w:sz w:val="18"/>
        </w:rPr>
        <w:t>Provimento derivado de cargos. (...) Dispositivos legais impugnados que afrontam o comando do art. 37, II, da CF, o qual exige a realização de concurso público para provimento de cargos na administração estatal. Embora sob o rótulo de reestruturação da carreira na Secretaria da Fazenda, procedeu-se, na realidade, à instituição de cargos públicos, cujo provimento deve obedecer aos ditames constitucionais.</w:t>
      </w:r>
    </w:p>
    <w:p>
      <w:pPr>
        <w:ind w:left="216"/>
      </w:pPr>
      <w:r>
        <w:rPr>
          <w:b/>
          <w:color w:val="003C8C"/>
          <w:sz w:val="16"/>
        </w:rPr>
        <w:t>[ADI 3.857, rel. min. Ricardo Lewandowski, j. 18-12-2008, P, DJE de 27-2-2009.]</w:t>
      </w:r>
    </w:p>
    <w:p>
      <w:r>
        <w:rPr>
          <w:b/>
          <w:color w:val="B46400"/>
          <w:sz w:val="16"/>
        </w:rPr>
        <w:t>CONTROLE CONCENTRADO</w:t>
      </w:r>
    </w:p>
    <w:p>
      <w:r>
        <w:rPr>
          <w:color w:val="8C8C8C"/>
          <w:sz w:val="14"/>
        </w:rPr>
        <w:t>cf-art-37-inc-I</w:t>
      </w:r>
      <w:r>
        <w:rPr>
          <w:color w:val="0050A0"/>
          <w:sz w:val="14"/>
        </w:rPr>
        <w:t xml:space="preserve"> | ADI 980</w:t>
      </w:r>
      <w:r>
        <w:rPr>
          <w:color w:val="0050A0"/>
          <w:sz w:val="14"/>
        </w:rPr>
        <w:t xml:space="preserve"> | rel. Menezes Direito</w:t>
      </w:r>
      <w:r>
        <w:rPr>
          <w:color w:val="0050A0"/>
          <w:sz w:val="14"/>
        </w:rPr>
        <w:t xml:space="preserve"> | 2008</w:t>
      </w:r>
    </w:p>
    <w:p>
      <w:pPr>
        <w:ind w:left="216"/>
      </w:pPr>
      <w:r>
        <w:rPr>
          <w:sz w:val="18"/>
        </w:rPr>
        <w:t>É inconstitucional a lei que autoriza o sistema de opção ou de aproveitamento de servidores federais, estaduais e municipais sem que seja cumprida a exigência de concurso público.</w:t>
      </w:r>
    </w:p>
    <w:p>
      <w:pPr>
        <w:ind w:left="216"/>
      </w:pPr>
      <w:r>
        <w:rPr>
          <w:b/>
          <w:color w:val="003C8C"/>
          <w:sz w:val="16"/>
        </w:rPr>
        <w:t>[ADI 980, rel. min. Menezes Direito, j. 6-3-2008, P, DJE de 1º-8-2008.]</w:t>
      </w:r>
    </w:p>
    <w:p>
      <w:r>
        <w:rPr>
          <w:b/>
          <w:color w:val="B46400"/>
          <w:sz w:val="16"/>
        </w:rPr>
        <w:t>CONTROLE CONCENTRADO</w:t>
      </w:r>
    </w:p>
    <w:p>
      <w:r>
        <w:rPr>
          <w:color w:val="8C8C8C"/>
          <w:sz w:val="14"/>
        </w:rPr>
        <w:t>cf-art-37-inc-I</w:t>
      </w:r>
      <w:r>
        <w:rPr>
          <w:color w:val="0050A0"/>
          <w:sz w:val="14"/>
        </w:rPr>
        <w:t xml:space="preserve"> | ADI 3315</w:t>
      </w:r>
      <w:r>
        <w:rPr>
          <w:color w:val="0050A0"/>
          <w:sz w:val="14"/>
        </w:rPr>
        <w:t xml:space="preserve"> | rel. Ricardo Lewandowski</w:t>
      </w:r>
      <w:r>
        <w:rPr>
          <w:color w:val="0050A0"/>
          <w:sz w:val="14"/>
        </w:rPr>
        <w:t xml:space="preserve"> | 2008</w:t>
      </w:r>
    </w:p>
    <w:p>
      <w:pPr>
        <w:ind w:left="216"/>
      </w:pPr>
      <w:r>
        <w:rPr>
          <w:sz w:val="18"/>
        </w:rPr>
        <w:t>= ADI 3.552, rel. min. Roberto Barroso, j. 17-3-2016, P, DJE de 14-4-2016 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w:t>
      </w:r>
    </w:p>
    <w:p>
      <w:pPr>
        <w:ind w:left="216"/>
      </w:pPr>
      <w:r>
        <w:rPr>
          <w:b/>
          <w:color w:val="003C8C"/>
          <w:sz w:val="16"/>
        </w:rPr>
        <w:t>[ADI 3.315, rel. min. Ricardo Lewandowski, j. 6-3-2008, P, DJE de 11-4-2008.]</w:t>
      </w:r>
    </w:p>
    <w:p>
      <w:r>
        <w:rPr>
          <w:b/>
          <w:color w:val="B46400"/>
          <w:sz w:val="16"/>
        </w:rPr>
        <w:t>CONTROLE CONCENTRADO</w:t>
      </w:r>
    </w:p>
    <w:p>
      <w:r>
        <w:rPr>
          <w:color w:val="8C8C8C"/>
          <w:sz w:val="14"/>
        </w:rPr>
        <w:t>cf-art-37-inc-I</w:t>
      </w:r>
      <w:r>
        <w:rPr>
          <w:color w:val="0050A0"/>
          <w:sz w:val="14"/>
        </w:rPr>
        <w:t xml:space="preserve"> | ADI 2620</w:t>
      </w:r>
      <w:r>
        <w:rPr>
          <w:color w:val="0050A0"/>
          <w:sz w:val="14"/>
        </w:rPr>
        <w:t xml:space="preserve"> | rel. Eros Grau</w:t>
      </w:r>
      <w:r>
        <w:rPr>
          <w:color w:val="0050A0"/>
          <w:sz w:val="14"/>
        </w:rPr>
        <w:t xml:space="preserve"> | 2007</w:t>
      </w:r>
    </w:p>
    <w:p>
      <w:pPr>
        <w:ind w:left="216"/>
      </w:pPr>
      <w:r>
        <w:rPr>
          <w:sz w:val="18"/>
        </w:rPr>
        <w:t>Não guarda consonância com o texto da Constituição do Brasil o preceito que dispõe sobre a possibilidade de "reinclusão" do servidor que se desligou voluntariamente do serviço público. O fato de o militar licenciado ser considerado "adido especial" não autoriza seu retorno à corporação. O licenciamento consubstancia autêntico desligamento do serviço público. O licenciado não manterá mais qualquer vínculo com a administração. O licenciamento voluntário não se confunde o retorno do militar reforma</w:t>
      </w:r>
    </w:p>
    <w:p>
      <w:pPr>
        <w:ind w:left="216"/>
      </w:pPr>
      <w:r>
        <w:rPr>
          <w:b/>
          <w:color w:val="003C8C"/>
          <w:sz w:val="16"/>
        </w:rPr>
        <w:t>[ADI 2.620, rel. min. Eros Grau, j. 29-11-2007, P, DJE de 16-5-2008.]</w:t>
      </w:r>
    </w:p>
    <w:p>
      <w:r>
        <w:rPr>
          <w:b/>
          <w:color w:val="B46400"/>
          <w:sz w:val="16"/>
        </w:rPr>
        <w:t>CONTROLE CONCENTRADO</w:t>
      </w:r>
    </w:p>
    <w:p>
      <w:r>
        <w:rPr>
          <w:color w:val="8C8C8C"/>
          <w:sz w:val="14"/>
        </w:rPr>
        <w:t>cf-art-37-inc-I</w:t>
      </w:r>
      <w:r>
        <w:rPr>
          <w:color w:val="0050A0"/>
          <w:sz w:val="14"/>
        </w:rPr>
        <w:t xml:space="preserve"> | ADI 3819</w:t>
      </w:r>
      <w:r>
        <w:rPr>
          <w:color w:val="0050A0"/>
          <w:sz w:val="14"/>
        </w:rPr>
        <w:t xml:space="preserve"> | rel. Eros Grau</w:t>
      </w:r>
      <w:r>
        <w:rPr>
          <w:color w:val="0050A0"/>
          <w:sz w:val="14"/>
        </w:rPr>
        <w:t xml:space="preserve"> | 2007</w:t>
      </w:r>
    </w:p>
    <w:p>
      <w:pPr>
        <w:ind w:left="216"/>
      </w:pPr>
      <w:r>
        <w:rPr>
          <w:sz w:val="18"/>
        </w:rPr>
        <w:t>Afronta ao disposto no art. 37, II, e art. 134, § 1º, da Constituição do Brasil. (...) Servidores estaduais integrados na carreira de defensor público estadual, recebendo a remuneração própria do cargo de defensor público de primeira classe, sem o prévio concurso público. Servidores investidos na função de defensor público, sem especificação do modo como se deu a sua investidura, e ocupantes dos cargos de assistente jurídico de penitenciária e de analista de justiça. A exigência de concurso públ</w:t>
      </w:r>
    </w:p>
    <w:p>
      <w:pPr>
        <w:ind w:left="216"/>
      </w:pPr>
      <w:r>
        <w:rPr>
          <w:b/>
          <w:color w:val="003C8C"/>
          <w:sz w:val="16"/>
        </w:rPr>
        <w:t>[ADI 3.819, rel. min. Eros Grau, j. 24-10-2007, P, DJE de 28-3-2008.]</w:t>
      </w:r>
    </w:p>
    <w:p>
      <w:r>
        <w:rPr>
          <w:b/>
          <w:color w:val="B46400"/>
          <w:sz w:val="16"/>
        </w:rPr>
        <w:t>CONTROLE CONCENTRADO</w:t>
      </w:r>
    </w:p>
    <w:p>
      <w:r>
        <w:rPr>
          <w:color w:val="8C8C8C"/>
          <w:sz w:val="14"/>
        </w:rPr>
        <w:t>cf-art-37-inc-I</w:t>
      </w:r>
      <w:r>
        <w:rPr>
          <w:color w:val="0050A0"/>
          <w:sz w:val="14"/>
        </w:rPr>
        <w:t xml:space="preserve"> | ADI 3706</w:t>
      </w:r>
      <w:r>
        <w:rPr>
          <w:color w:val="0050A0"/>
          <w:sz w:val="14"/>
        </w:rPr>
        <w:t xml:space="preserve"> | rel. Gilmar Mendes</w:t>
      </w:r>
      <w:r>
        <w:rPr>
          <w:color w:val="0050A0"/>
          <w:sz w:val="14"/>
        </w:rPr>
        <w:t xml:space="preserve"> | 2007</w:t>
      </w:r>
    </w:p>
    <w:p>
      <w:pPr>
        <w:ind w:left="216"/>
      </w:pPr>
      <w:r>
        <w:rPr>
          <w:sz w:val="18"/>
        </w:rPr>
        <w:t>= Rcl 16.950, rel. min. Cármen Lúcia, j. 1º-12-2015, 2ª T, DJE de 18-12-2015 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pPr>
        <w:ind w:left="216"/>
      </w:pPr>
      <w:r>
        <w:rPr>
          <w:b/>
          <w:color w:val="003C8C"/>
          <w:sz w:val="16"/>
        </w:rPr>
        <w:t>[ADI 3.706, rel. min. Gilmar Mendes, j. 15-08-2007, P, DJ de 5-10-2007.]</w:t>
      </w:r>
    </w:p>
    <w:p>
      <w:r>
        <w:rPr>
          <w:b/>
          <w:color w:val="B46400"/>
          <w:sz w:val="16"/>
        </w:rPr>
        <w:t>CONTROLE CONCENTRADO</w:t>
      </w:r>
    </w:p>
    <w:p>
      <w:r>
        <w:rPr>
          <w:color w:val="8C8C8C"/>
          <w:sz w:val="14"/>
        </w:rPr>
        <w:t>cf-art-37-inc-I</w:t>
      </w:r>
      <w:r>
        <w:rPr>
          <w:color w:val="0050A0"/>
          <w:sz w:val="14"/>
        </w:rPr>
        <w:t xml:space="preserve"> | ADI 2949</w:t>
      </w:r>
      <w:r>
        <w:rPr>
          <w:color w:val="0050A0"/>
          <w:sz w:val="14"/>
        </w:rPr>
        <w:t xml:space="preserve"> | rel. Marco Aurélio</w:t>
      </w:r>
      <w:r>
        <w:rPr>
          <w:color w:val="0050A0"/>
          <w:sz w:val="14"/>
        </w:rPr>
        <w:t xml:space="preserve"> | 2007</w:t>
      </w:r>
    </w:p>
    <w:p>
      <w:pPr>
        <w:ind w:left="216"/>
      </w:pPr>
      <w:r>
        <w:rPr>
          <w:sz w:val="18"/>
        </w:rPr>
        <w:t>= AI 309.399 AgR, rel. min. Dias Toffoli, j. 20-3-2012, 1ª T, DJE de 23-4-2012 O concurso público pressupõe o tratamento igualitário dos candidatos, discrepando da ordem jurídico-constitucional a previsão de vantagens quanto a certos cidadãos que venham prestando serviços à administração pública.</w:t>
      </w:r>
    </w:p>
    <w:p>
      <w:pPr>
        <w:ind w:left="216"/>
      </w:pPr>
      <w:r>
        <w:rPr>
          <w:b/>
          <w:color w:val="003C8C"/>
          <w:sz w:val="16"/>
        </w:rPr>
        <w:t>[ADI 2.949, red. do ac. min. Marco Aurélio, j. 26-9-2007, P, DJE de 28-5-2015.]</w:t>
      </w:r>
    </w:p>
    <w:p>
      <w:r>
        <w:rPr>
          <w:b/>
          <w:color w:val="B46400"/>
          <w:sz w:val="16"/>
        </w:rPr>
        <w:t>CONTROLE CONCENTRADO</w:t>
      </w:r>
    </w:p>
    <w:p>
      <w:r>
        <w:rPr>
          <w:color w:val="8C8C8C"/>
          <w:sz w:val="14"/>
        </w:rPr>
        <w:t>cf-art-37-inc-I</w:t>
      </w:r>
      <w:r>
        <w:rPr>
          <w:color w:val="0050A0"/>
          <w:sz w:val="14"/>
        </w:rPr>
        <w:t xml:space="preserve"> | ADI 3233</w:t>
      </w:r>
      <w:r>
        <w:rPr>
          <w:color w:val="0050A0"/>
          <w:sz w:val="14"/>
        </w:rPr>
        <w:t xml:space="preserve"> | rel. Joaquim Barbosa</w:t>
      </w:r>
      <w:r>
        <w:rPr>
          <w:color w:val="0050A0"/>
          <w:sz w:val="14"/>
        </w:rPr>
        <w:t xml:space="preserve"> | 2007</w:t>
      </w:r>
    </w:p>
    <w:p>
      <w:pPr>
        <w:ind w:left="216"/>
      </w:pPr>
      <w:r>
        <w:rPr>
          <w:sz w:val="18"/>
        </w:rPr>
        <w:t>Ofende o disposto no art. 37, II, da CF norma que cria cargos em comissão cujas atribuições não se harmonizam com o princípio da livre nomeação e exoneração, que informa a investidura em comissão. Necessidade de demonstração efetiva, pelo legislador estadual, da adequação da norma aos fins pretendidos, de modo a justificar a exceção à regra do concurso público para a investidura em cargo público.</w:t>
      </w:r>
    </w:p>
    <w:p>
      <w:pPr>
        <w:ind w:left="216"/>
      </w:pPr>
      <w:r>
        <w:rPr>
          <w:b/>
          <w:color w:val="003C8C"/>
          <w:sz w:val="16"/>
        </w:rPr>
        <w:t>[ADI 3.233, rel. min. Joaquim Barbosa, j. 10-5-2007, P, DJ de 14-9-2007.]</w:t>
      </w:r>
    </w:p>
    <w:p>
      <w:r>
        <w:rPr>
          <w:b/>
          <w:color w:val="B46400"/>
          <w:sz w:val="16"/>
        </w:rPr>
        <w:t>CONTROLE CONCENTRADO</w:t>
      </w:r>
    </w:p>
    <w:p>
      <w:r>
        <w:rPr>
          <w:color w:val="8C8C8C"/>
          <w:sz w:val="14"/>
        </w:rPr>
        <w:t>cf-art-37-inc-I</w:t>
      </w:r>
      <w:r>
        <w:rPr>
          <w:color w:val="0050A0"/>
          <w:sz w:val="14"/>
        </w:rPr>
        <w:t xml:space="preserve"> | ADI 3434</w:t>
      </w:r>
      <w:r>
        <w:rPr>
          <w:color w:val="0050A0"/>
          <w:sz w:val="14"/>
        </w:rPr>
        <w:t xml:space="preserve"> | rel. Joaquim Barbosa</w:t>
      </w:r>
      <w:r>
        <w:rPr>
          <w:color w:val="0050A0"/>
          <w:sz w:val="14"/>
        </w:rPr>
        <w:t xml:space="preserve"> | 2006</w:t>
      </w:r>
    </w:p>
    <w:p>
      <w:pPr>
        <w:ind w:left="216"/>
      </w:pPr>
      <w:r>
        <w:rPr>
          <w:sz w:val="18"/>
        </w:rPr>
        <w:t>O STF firmou sólida jurisprudência no sentido de que o art. 37, II, da CF rejeita qualquer burla à exigência de concurso público. Há diversos precedentes em que a tônica é a absoluta impossibilidade de se afastar esse critério de seleção dos quadros do serviço público (cf. ADI 2.689, rel. min. Ellen Gracie, Pleno, j. 9-10-2003; ADI 1.350 MC, rel. min. Celso de Mello, Pleno, j. 27-9-1995; ADI 980 MC, rel. min. Celso de Mello, Pleno, j. 3-2-1994); ADI 951, rel. min. Joaquim Barbosa, Pleno, j. 18-1</w:t>
      </w:r>
    </w:p>
    <w:p>
      <w:pPr>
        <w:ind w:left="216"/>
      </w:pPr>
      <w:r>
        <w:rPr>
          <w:b/>
          <w:color w:val="003C8C"/>
          <w:sz w:val="16"/>
        </w:rPr>
        <w:t>[ADI 3.434 MC, voto do rel. min. Joaquim Barbosa, j. 23-8-2006, P, DJ de 28-9-2007.]</w:t>
        <w:br/>
        <w:t>= RE 635.206 AgR-AgR-AgR, rel. min. Roberto Barroso, j. 17-2-2017, 1ª T, DJE de 17-3-2017.</w:t>
        <w:br/>
        <w:t xml:space="preserve">Vide ADI 336, rel. min. </w:t>
      </w:r>
    </w:p>
    <w:p>
      <w:r>
        <w:rPr>
          <w:b/>
          <w:color w:val="B46400"/>
          <w:sz w:val="16"/>
        </w:rPr>
        <w:t>CONTROLE CONCENTRADO</w:t>
      </w:r>
    </w:p>
    <w:p>
      <w:r>
        <w:rPr>
          <w:color w:val="8C8C8C"/>
          <w:sz w:val="14"/>
        </w:rPr>
        <w:t>cf-art-37-inc-I</w:t>
      </w:r>
      <w:r>
        <w:rPr>
          <w:color w:val="0050A0"/>
          <w:sz w:val="14"/>
        </w:rPr>
        <w:t xml:space="preserve"> | ADI 3026</w:t>
      </w:r>
      <w:r>
        <w:rPr>
          <w:color w:val="0050A0"/>
          <w:sz w:val="14"/>
        </w:rPr>
        <w:t xml:space="preserve"> | rel. Eros Grau</w:t>
      </w:r>
      <w:r>
        <w:rPr>
          <w:color w:val="0050A0"/>
          <w:sz w:val="14"/>
        </w:rPr>
        <w:t xml:space="preserve"> | 2006</w:t>
      </w:r>
    </w:p>
    <w:p>
      <w:pPr>
        <w:ind w:left="216"/>
      </w:pPr>
      <w:r>
        <w:rPr>
          <w:sz w:val="18"/>
        </w:rPr>
        <w:t>Não procede a alegação de que a OAB sujeita-se aos ditames impostos à administração pública direta e indireta. A OAB não é uma entidade da administração indireta da União. A Ordem é um serviço público independente, categoria ímpar no elenco das personalidades jurídicas existentes no direito brasileiro. A OAB não está incluída na categoria na qual se inserem essas que se tem referido como "autarquias especiais" para pretender-se afirmar equivocada independência das hoje chamadas "agências". Por n</w:t>
      </w:r>
    </w:p>
    <w:p>
      <w:pPr>
        <w:ind w:left="216"/>
      </w:pPr>
      <w:r>
        <w:rPr>
          <w:b/>
          <w:color w:val="003C8C"/>
          <w:sz w:val="16"/>
        </w:rPr>
        <w:t>[ADI 3.026, rel. min. Eros Grau, j. 8-6-2006, P, DJ de 29-9-2006.]</w:t>
      </w:r>
    </w:p>
    <w:p>
      <w:r>
        <w:rPr>
          <w:b/>
          <w:color w:val="B46400"/>
          <w:sz w:val="16"/>
        </w:rPr>
        <w:t>CONTROLE CONCENTRADO</w:t>
      </w:r>
    </w:p>
    <w:p>
      <w:r>
        <w:rPr>
          <w:color w:val="8C8C8C"/>
          <w:sz w:val="14"/>
        </w:rPr>
        <w:t>cf-art-37-inc-I</w:t>
      </w:r>
      <w:r>
        <w:rPr>
          <w:color w:val="0050A0"/>
          <w:sz w:val="14"/>
        </w:rPr>
        <w:t xml:space="preserve"> | ADI 3522</w:t>
      </w:r>
      <w:r>
        <w:rPr>
          <w:color w:val="0050A0"/>
          <w:sz w:val="14"/>
        </w:rPr>
        <w:t xml:space="preserve"> | rel. Marco Aurélio</w:t>
      </w:r>
      <w:r>
        <w:rPr>
          <w:color w:val="0050A0"/>
          <w:sz w:val="14"/>
        </w:rPr>
        <w:t xml:space="preserve"> | 2005</w:t>
      </w:r>
    </w:p>
    <w:p>
      <w:pPr>
        <w:ind w:left="216"/>
      </w:pPr>
      <w:r>
        <w:rPr>
          <w:sz w:val="18"/>
        </w:rPr>
        <w:t>Mostra-se conflitante com o princípio da razoabilidade eleger como critério de desempate tempo anterior na titularidade do serviço para o qual se realiza o concurso público.</w:t>
      </w:r>
    </w:p>
    <w:p>
      <w:pPr>
        <w:ind w:left="216"/>
      </w:pPr>
      <w:r>
        <w:rPr>
          <w:b/>
          <w:color w:val="003C8C"/>
          <w:sz w:val="16"/>
        </w:rPr>
        <w:t>[ADI 3.522, rel. min. Marco Aurélio, j. 24-11-2005, P, DJ de 12-5-2006.]</w:t>
      </w:r>
    </w:p>
    <w:p>
      <w:r>
        <w:rPr>
          <w:b/>
          <w:color w:val="B46400"/>
          <w:sz w:val="16"/>
        </w:rPr>
        <w:t>CONTROLE CONCENTRADO</w:t>
      </w:r>
    </w:p>
    <w:p>
      <w:r>
        <w:rPr>
          <w:color w:val="8C8C8C"/>
          <w:sz w:val="14"/>
        </w:rPr>
        <w:t>cf-art-37-inc-I</w:t>
      </w:r>
      <w:r>
        <w:rPr>
          <w:color w:val="0050A0"/>
          <w:sz w:val="14"/>
        </w:rPr>
        <w:t xml:space="preserve"> | ADI 3443</w:t>
      </w:r>
      <w:r>
        <w:rPr>
          <w:color w:val="0050A0"/>
          <w:sz w:val="14"/>
        </w:rPr>
        <w:t xml:space="preserve"> | rel. Carlos Velloso</w:t>
      </w:r>
      <w:r>
        <w:rPr>
          <w:color w:val="0050A0"/>
          <w:sz w:val="14"/>
        </w:rPr>
        <w:t xml:space="preserve"> | 2005</w:t>
      </w:r>
    </w:p>
    <w:p>
      <w:pPr>
        <w:ind w:left="216"/>
      </w:pPr>
      <w:r>
        <w:rPr>
          <w:sz w:val="18"/>
        </w:rPr>
        <w:t>= ADI 4.178 MC-REF, rel. min. Cezar Peluso, j. 4-2-2010, P, DJE de 7-5-2010 Vide AI 830.011 AgR, rel. min. Luiz Fux, j. 26-6-2012, 1ª T, DJE de 14-8-2012 Viola o princípio constitucional da isonomia norma que estabelece como título o mero exercício de função pública.</w:t>
      </w:r>
    </w:p>
    <w:p>
      <w:pPr>
        <w:ind w:left="216"/>
      </w:pPr>
      <w:r>
        <w:rPr>
          <w:b/>
          <w:color w:val="003C8C"/>
          <w:sz w:val="16"/>
        </w:rPr>
        <w:t>[ADI 3.443, rel. min. Carlos Velloso, j. 8-9-2005, P, DJ de 23-9-2005.]</w:t>
      </w:r>
    </w:p>
    <w:p>
      <w:r>
        <w:rPr>
          <w:b/>
          <w:color w:val="B46400"/>
          <w:sz w:val="16"/>
        </w:rPr>
        <w:t>CONTROLE CONCENTRADO</w:t>
      </w:r>
    </w:p>
    <w:p>
      <w:r>
        <w:rPr>
          <w:color w:val="8C8C8C"/>
          <w:sz w:val="14"/>
        </w:rPr>
        <w:t>cf-art-37-inc-I</w:t>
      </w:r>
      <w:r>
        <w:rPr>
          <w:color w:val="0050A0"/>
          <w:sz w:val="14"/>
        </w:rPr>
        <w:t xml:space="preserve"> | ADI 3332</w:t>
      </w:r>
      <w:r>
        <w:rPr>
          <w:color w:val="0050A0"/>
          <w:sz w:val="14"/>
        </w:rPr>
        <w:t xml:space="preserve"> | rel. Eros Grau</w:t>
      </w:r>
      <w:r>
        <w:rPr>
          <w:color w:val="0050A0"/>
          <w:sz w:val="14"/>
        </w:rPr>
        <w:t xml:space="preserve"> | 2005</w:t>
      </w:r>
    </w:p>
    <w:p>
      <w:pPr>
        <w:ind w:left="216"/>
      </w:pPr>
      <w:r>
        <w:rPr>
          <w:sz w:val="18"/>
        </w:rPr>
        <w:t>É inconstitucional a chamada investidura por transposição.</w:t>
      </w:r>
    </w:p>
    <w:p>
      <w:pPr>
        <w:ind w:left="216"/>
      </w:pPr>
      <w:r>
        <w:rPr>
          <w:b/>
          <w:color w:val="003C8C"/>
          <w:sz w:val="16"/>
        </w:rPr>
        <w:t>[ADI 3.332, rel. min. Eros Grau, j. 30-6-2005, P, DJ de 14-10-2005.]</w:t>
      </w:r>
    </w:p>
    <w:p>
      <w:r>
        <w:rPr>
          <w:b/>
          <w:color w:val="B46400"/>
          <w:sz w:val="16"/>
        </w:rPr>
        <w:t>CONTROLE CONCENTRADO</w:t>
      </w:r>
    </w:p>
    <w:p>
      <w:r>
        <w:rPr>
          <w:color w:val="8C8C8C"/>
          <w:sz w:val="14"/>
        </w:rPr>
        <w:t>cf-art-37-inc-I</w:t>
      </w:r>
      <w:r>
        <w:rPr>
          <w:color w:val="0050A0"/>
          <w:sz w:val="14"/>
        </w:rPr>
        <w:t xml:space="preserve"> | ADI 100</w:t>
      </w:r>
      <w:r>
        <w:rPr>
          <w:color w:val="0050A0"/>
          <w:sz w:val="14"/>
        </w:rPr>
        <w:t xml:space="preserve"> | rel. Ellen Gracie</w:t>
      </w:r>
      <w:r>
        <w:rPr>
          <w:color w:val="0050A0"/>
          <w:sz w:val="14"/>
        </w:rPr>
        <w:t xml:space="preserve"> | 2004</w:t>
      </w:r>
    </w:p>
    <w:p>
      <w:pPr>
        <w:ind w:left="216"/>
      </w:pPr>
      <w:r>
        <w:rPr>
          <w:sz w:val="18"/>
        </w:rPr>
        <w:t>= RE 565.603 AgR, rel. min. Cármen Lúcia, j. 27-10-2009, 1ª T, DJE de 27-11-2009 A exigência de concurso público para a investidura em cargo garante o respeito a vários princípios constitucionais de direito administrativo, entre eles, o da impessoalidade e o da isonomia. O constituinte, todavia, inseriu no art. 19 do ADCT norma transitória criando uma estabilidade excepcional para servidores não concursados da União, dos Estados, do Distrito Federal e dos Municípios que, quando da promulgação da</w:t>
      </w:r>
    </w:p>
    <w:p>
      <w:pPr>
        <w:ind w:left="216"/>
      </w:pPr>
      <w:r>
        <w:rPr>
          <w:b/>
          <w:color w:val="003C8C"/>
          <w:sz w:val="16"/>
        </w:rPr>
        <w:t>[ADI 100, rel. min. Ellen Gracie, j. 9-9-2004, Plenário, DJ de 1º-10-2004.]</w:t>
      </w:r>
    </w:p>
    <w:p>
      <w:r>
        <w:rPr>
          <w:b/>
          <w:color w:val="B46400"/>
          <w:sz w:val="16"/>
        </w:rPr>
        <w:t>CONTROLE CONCENTRADO</w:t>
      </w:r>
    </w:p>
    <w:p>
      <w:r>
        <w:rPr>
          <w:color w:val="8C8C8C"/>
          <w:sz w:val="14"/>
        </w:rPr>
        <w:t>cf-art-37-inc-I</w:t>
      </w:r>
      <w:r>
        <w:rPr>
          <w:color w:val="0050A0"/>
          <w:sz w:val="14"/>
        </w:rPr>
        <w:t xml:space="preserve"> | ADI 2689</w:t>
      </w:r>
      <w:r>
        <w:rPr>
          <w:color w:val="0050A0"/>
          <w:sz w:val="14"/>
        </w:rPr>
        <w:t xml:space="preserve"> | rel. Ellen Gracie</w:t>
      </w:r>
      <w:r>
        <w:rPr>
          <w:color w:val="0050A0"/>
          <w:sz w:val="14"/>
        </w:rPr>
        <w:t xml:space="preserve"> | 2003</w:t>
      </w:r>
    </w:p>
    <w:p>
      <w:pPr>
        <w:ind w:left="216"/>
      </w:pPr>
      <w:r>
        <w:rPr>
          <w:sz w:val="18"/>
        </w:rPr>
        <w:t>= RE 356.612 AgR, rel. min. Joaquim Barbosa, j. 31-8-2010, 2ª T, DJE de 16-11-2010 Vide ADI 3.609, rel. min. Dias Toffoli, j. 5-2-2014, P, DJE de 30-10-2014 Conforme sedimentada jurisprudência deste Supremo Tribunal, a vigente ordem constitucional não mais tolera a transferência ou o aproveitamento como formas de investidura que importem no ingresso de cargo ou emprego público sem a devida realização de concurso público de provas ou de provas e títulos.</w:t>
      </w:r>
    </w:p>
    <w:p>
      <w:pPr>
        <w:ind w:left="216"/>
      </w:pPr>
      <w:r>
        <w:rPr>
          <w:b/>
          <w:color w:val="003C8C"/>
          <w:sz w:val="16"/>
        </w:rPr>
        <w:t>[ADI 2.689, rel. min. Ellen Gracie, j. 9-10-2003, P, DJ de 21-11-2003.]</w:t>
      </w:r>
    </w:p>
    <w:p>
      <w:r>
        <w:rPr>
          <w:b/>
          <w:color w:val="B46400"/>
          <w:sz w:val="16"/>
        </w:rPr>
        <w:t>CONTROLE CONCENTRADO</w:t>
      </w:r>
    </w:p>
    <w:p>
      <w:r>
        <w:rPr>
          <w:color w:val="8C8C8C"/>
          <w:sz w:val="14"/>
        </w:rPr>
        <w:t>cf-art-37-inc-I</w:t>
      </w:r>
      <w:r>
        <w:rPr>
          <w:color w:val="0050A0"/>
          <w:sz w:val="14"/>
        </w:rPr>
        <w:t xml:space="preserve"> | ADI 180</w:t>
      </w:r>
      <w:r>
        <w:rPr>
          <w:color w:val="0050A0"/>
          <w:sz w:val="14"/>
        </w:rPr>
        <w:t xml:space="preserve"> | rel. Nelson Jobim</w:t>
      </w:r>
      <w:r>
        <w:rPr>
          <w:color w:val="0050A0"/>
          <w:sz w:val="14"/>
        </w:rPr>
        <w:t xml:space="preserve"> | 2003</w:t>
      </w:r>
    </w:p>
    <w:p>
      <w:pPr>
        <w:ind w:left="216"/>
      </w:pPr>
      <w:r>
        <w:rPr>
          <w:sz w:val="18"/>
        </w:rPr>
        <w:t>= ADI 97, rel. min. Moreira Alves, j. 25-6-1993, P, DJ de 22-10-1993 Equiparação de vantagens dos servidores públicos estatutários aos então celetistas que adquiriram estabilidade por força da CF. Ofensa ao art. 37, II, da CF.</w:t>
      </w:r>
    </w:p>
    <w:p>
      <w:pPr>
        <w:ind w:left="216"/>
      </w:pPr>
      <w:r>
        <w:rPr>
          <w:b/>
          <w:color w:val="003C8C"/>
          <w:sz w:val="16"/>
        </w:rPr>
        <w:t>[ADI 180, rel. min. Nelson Jobim, j. 3-4-2003, P, DJ de 27-6-2003.]</w:t>
      </w:r>
    </w:p>
    <w:p>
      <w:r>
        <w:rPr>
          <w:b/>
          <w:color w:val="B46400"/>
          <w:sz w:val="16"/>
        </w:rPr>
        <w:t>CONTROLE CONCENTRADO</w:t>
      </w:r>
    </w:p>
    <w:p>
      <w:r>
        <w:rPr>
          <w:color w:val="8C8C8C"/>
          <w:sz w:val="14"/>
        </w:rPr>
        <w:t>cf-art-37-inc-I</w:t>
      </w:r>
      <w:r>
        <w:rPr>
          <w:color w:val="0050A0"/>
          <w:sz w:val="14"/>
        </w:rPr>
        <w:t xml:space="preserve"> | ADI 2364</w:t>
      </w:r>
      <w:r>
        <w:rPr>
          <w:color w:val="0050A0"/>
          <w:sz w:val="14"/>
        </w:rPr>
        <w:t xml:space="preserve"> | rel. Celso de Mello</w:t>
      </w:r>
      <w:r>
        <w:rPr>
          <w:color w:val="0050A0"/>
          <w:sz w:val="14"/>
        </w:rPr>
        <w:t xml:space="preserve"> | 2018</w:t>
      </w:r>
    </w:p>
    <w:p>
      <w:pPr>
        <w:ind w:left="216"/>
      </w:pPr>
      <w:r>
        <w:rPr>
          <w:sz w:val="18"/>
        </w:rPr>
        <w:t>O respeito efetivo à exigência de prévia aprovação em concurso público qualifica-se, constitucionalmente, como paradigma de legitimação ético-jurídica da investidura de qualquer cidadão em cargos, funções ou empregos públicos, ressalvadas as hipóteses de nomeação para cargos em comissão (CF, art. 37, II). A razão subjacente ao postulado do concurso público traduz-se na necessidade essencial de o Estado conferir efetividade ao princípio constitucional de que todos são iguais perante a lei, sem di</w:t>
      </w:r>
    </w:p>
    <w:p>
      <w:pPr>
        <w:ind w:left="216"/>
      </w:pPr>
      <w:r>
        <w:rPr>
          <w:b/>
          <w:color w:val="003C8C"/>
          <w:sz w:val="16"/>
        </w:rPr>
        <w:t>[ADI 2.364, rel. min. Celso de Mello, j. 17-10-2018, P, DJE de 7-3-2019.]</w:t>
      </w:r>
    </w:p>
    <w:p>
      <w:r>
        <w:rPr>
          <w:b/>
          <w:color w:val="B46400"/>
          <w:sz w:val="16"/>
        </w:rPr>
        <w:t>CONTROLE CONCENTRADO</w:t>
      </w:r>
    </w:p>
    <w:p>
      <w:r>
        <w:rPr>
          <w:color w:val="8C8C8C"/>
          <w:sz w:val="14"/>
        </w:rPr>
        <w:t>cf-art-37-inc-I</w:t>
      </w:r>
      <w:r>
        <w:rPr>
          <w:color w:val="0050A0"/>
          <w:sz w:val="14"/>
        </w:rPr>
        <w:t xml:space="preserve"> | ADI 123</w:t>
      </w:r>
      <w:r>
        <w:rPr>
          <w:color w:val="0050A0"/>
          <w:sz w:val="14"/>
        </w:rPr>
        <w:t xml:space="preserve"> | rel. Carlos Velloso</w:t>
      </w:r>
      <w:r>
        <w:rPr>
          <w:color w:val="0050A0"/>
          <w:sz w:val="14"/>
        </w:rPr>
        <w:t xml:space="preserve"> | 1997</w:t>
      </w:r>
    </w:p>
    <w:p>
      <w:pPr>
        <w:ind w:left="216"/>
      </w:pPr>
      <w:r>
        <w:rPr>
          <w:sz w:val="18"/>
        </w:rPr>
        <w:t>= ADI 2.113, rel. min. Cármen Lúcia, j. 4-3-2009, P, DJE de 21-8-2009 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16"/>
      </w:pPr>
      <w:r>
        <w:rPr>
          <w:b/>
          <w:color w:val="003C8C"/>
          <w:sz w:val="16"/>
        </w:rPr>
        <w:t>[ADI 123, rel. min. Carlos Velloso, j. 3-2-1997, P, DJ de 12-9-1997.]</w:t>
      </w:r>
    </w:p>
    <w:p>
      <w:r>
        <w:rPr>
          <w:b/>
          <w:color w:val="B46400"/>
          <w:sz w:val="16"/>
        </w:rPr>
        <w:t>CONTROLE CONCENTRADO</w:t>
      </w:r>
    </w:p>
    <w:p>
      <w:r>
        <w:rPr>
          <w:color w:val="8C8C8C"/>
          <w:sz w:val="14"/>
        </w:rPr>
        <w:t>cf-art-37-inc-I</w:t>
      </w:r>
      <w:r>
        <w:rPr>
          <w:color w:val="0050A0"/>
          <w:sz w:val="14"/>
        </w:rPr>
        <w:t xml:space="preserve"> | ADI 363</w:t>
      </w:r>
      <w:r>
        <w:rPr>
          <w:color w:val="0050A0"/>
          <w:sz w:val="14"/>
        </w:rPr>
        <w:t xml:space="preserve"> | rel. Sydney Sanches</w:t>
      </w:r>
      <w:r>
        <w:rPr>
          <w:color w:val="0050A0"/>
          <w:sz w:val="14"/>
        </w:rPr>
        <w:t xml:space="preserve"> | 1996</w:t>
      </w:r>
    </w:p>
    <w:p>
      <w:pPr>
        <w:ind w:left="216"/>
      </w:pPr>
      <w:r>
        <w:rPr>
          <w:sz w:val="18"/>
        </w:rPr>
        <w:t>= ADI 2.997, rel. min. Cezar Peluso, j. 12-8-2009, P, DJE de 12-3-2010 Serventias judiciais e extrajudiciais. Concurso público: arts. 37, II, e 236, § 3º,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w:t>
      </w:r>
    </w:p>
    <w:p>
      <w:pPr>
        <w:ind w:left="216"/>
      </w:pPr>
      <w:r>
        <w:rPr>
          <w:b/>
          <w:color w:val="003C8C"/>
          <w:sz w:val="16"/>
        </w:rPr>
        <w:t>[ADI 363, rel. min. Sydney Sanches, j. 15-2-1996, P, DJ de 3-5-1996.]</w:t>
      </w:r>
    </w:p>
    <w:p>
      <w:r>
        <w:rPr>
          <w:b/>
          <w:color w:val="B46400"/>
          <w:sz w:val="16"/>
        </w:rPr>
        <w:t>CONTROLE CONCENTRADO</w:t>
      </w:r>
    </w:p>
    <w:p>
      <w:r>
        <w:rPr>
          <w:color w:val="8C8C8C"/>
          <w:sz w:val="14"/>
        </w:rPr>
        <w:t>cf-art-37-inc-I</w:t>
      </w:r>
      <w:r>
        <w:rPr>
          <w:color w:val="0050A0"/>
          <w:sz w:val="14"/>
        </w:rPr>
        <w:t xml:space="preserve"> | ADI 690</w:t>
      </w:r>
      <w:r>
        <w:rPr>
          <w:color w:val="0050A0"/>
          <w:sz w:val="14"/>
        </w:rPr>
        <w:t xml:space="preserve"> | rel. Sydney Sanches</w:t>
      </w:r>
      <w:r>
        <w:rPr>
          <w:color w:val="0050A0"/>
          <w:sz w:val="14"/>
        </w:rPr>
        <w:t xml:space="preserve"> | 1995</w:t>
      </w:r>
    </w:p>
    <w:p>
      <w:pPr>
        <w:ind w:left="216"/>
      </w:pPr>
      <w:r>
        <w:rPr>
          <w:sz w:val="18"/>
        </w:rPr>
        <w:t>= AI 719.760 AgR, rel. min. Gilmar Mendes, j. 16-11-2010, 2ª T, DJE de 1º-12-2010 Vide AI 541.408 AgR, rel. min. Ricardo Lewandowski, j. 23-6-2009, 1ª T, DJE de 14-8-2009 Vide RE 182.641, rel. min. Octavio Gallotti, j. 22-8-1995, 1ª T, DJ de 15-3-1996 Viola o princípio do inciso II do art. 37 da CF o disposto no art. 22 do ADCT da Constituição do Estado de Goiás, no ponto em que, sem concurso prévio de provas e títulos, assegura aos substitutos das serventias judiciais, na vacância, o direito de</w:t>
      </w:r>
    </w:p>
    <w:p>
      <w:pPr>
        <w:ind w:left="216"/>
      </w:pPr>
      <w:r>
        <w:rPr>
          <w:b/>
          <w:color w:val="003C8C"/>
          <w:sz w:val="16"/>
        </w:rPr>
        <w:t>[ADI 690, rel. min. Sydney Sanches, j. 7-6-1995, P, DJ de 25-8-1995.]</w:t>
      </w:r>
    </w:p>
    <w:p>
      <w:r>
        <w:rPr>
          <w:b/>
          <w:color w:val="B46400"/>
          <w:sz w:val="16"/>
        </w:rPr>
        <w:t>CONTROLE CONCENTRADO</w:t>
      </w:r>
    </w:p>
    <w:p>
      <w:r>
        <w:rPr>
          <w:color w:val="8C8C8C"/>
          <w:sz w:val="14"/>
        </w:rPr>
        <w:t>cf-art-37-inc-I</w:t>
      </w:r>
      <w:r>
        <w:rPr>
          <w:color w:val="0050A0"/>
          <w:sz w:val="14"/>
        </w:rPr>
        <w:t xml:space="preserve"> | ADI 1203</w:t>
      </w:r>
      <w:r>
        <w:rPr>
          <w:color w:val="0050A0"/>
          <w:sz w:val="14"/>
        </w:rPr>
        <w:t xml:space="preserve"> | rel. Celso de Mello</w:t>
      </w:r>
      <w:r>
        <w:rPr>
          <w:color w:val="0050A0"/>
          <w:sz w:val="14"/>
        </w:rPr>
        <w:t xml:space="preserve"> | 1995</w:t>
      </w:r>
    </w:p>
    <w:p>
      <w:pPr>
        <w:ind w:left="216"/>
      </w:pPr>
      <w:r>
        <w:rPr>
          <w:sz w:val="18"/>
        </w:rPr>
        <w:t>O sistema de direito constitucional positivo vigente no Brasil revela-se incompatível com quaisquer prescrições normativas que, estabelecendo a inversão da fórmula proclamada pelo art. 37, II, da Carta Federal, consagrem a esdrúxula figura do concurso público a posteriori.</w:t>
      </w:r>
    </w:p>
    <w:p>
      <w:pPr>
        <w:ind w:left="216"/>
      </w:pPr>
      <w:r>
        <w:rPr>
          <w:b/>
          <w:color w:val="003C8C"/>
          <w:sz w:val="16"/>
        </w:rPr>
        <w:t>[ADI 1.203 MC, rel. min. Celso de Mello, j. 16-2-1995, P, DJ de 24-2-1995.]</w:t>
      </w:r>
    </w:p>
    <w:p>
      <w:r>
        <w:rPr>
          <w:b/>
          <w:color w:val="B46400"/>
          <w:sz w:val="16"/>
        </w:rPr>
        <w:t>CONTROLE CONCENTRADO</w:t>
      </w:r>
    </w:p>
    <w:p>
      <w:r>
        <w:rPr>
          <w:color w:val="8C8C8C"/>
          <w:sz w:val="14"/>
        </w:rPr>
        <w:t>cf-art-37-inc-I</w:t>
      </w:r>
      <w:r>
        <w:rPr>
          <w:color w:val="0050A0"/>
          <w:sz w:val="14"/>
        </w:rPr>
        <w:t xml:space="preserve"> | ADI 112</w:t>
      </w:r>
      <w:r>
        <w:rPr>
          <w:color w:val="0050A0"/>
          <w:sz w:val="14"/>
        </w:rPr>
        <w:t xml:space="preserve"> | rel. Néri da Silveira</w:t>
      </w:r>
      <w:r>
        <w:rPr>
          <w:color w:val="0050A0"/>
          <w:sz w:val="14"/>
        </w:rPr>
        <w:t xml:space="preserve"> | 1994</w:t>
      </w:r>
    </w:p>
    <w:p>
      <w:pPr>
        <w:ind w:left="216"/>
      </w:pPr>
      <w:r>
        <w:rPr>
          <w:sz w:val="18"/>
        </w:rPr>
        <w:t>Distinção entre estabilidade e efetividade. O só fato de o funcionário público, detentor de um cargo, ser estável não é suficiente para o provimento em outro cargo, sem concurso público.</w:t>
      </w:r>
    </w:p>
    <w:p>
      <w:pPr>
        <w:ind w:left="216"/>
      </w:pPr>
      <w:r>
        <w:rPr>
          <w:b/>
          <w:color w:val="003C8C"/>
          <w:sz w:val="16"/>
        </w:rPr>
        <w:t>[ADI 112, rel. min. Néri da Silveira, j. 24-8-1994, P, DJ de 9-2-1996.]</w:t>
      </w:r>
    </w:p>
    <w:p>
      <w:r>
        <w:rPr>
          <w:b/>
          <w:color w:val="B46400"/>
          <w:sz w:val="16"/>
        </w:rPr>
        <w:t>CONTROLE CONCENTRADO</w:t>
      </w:r>
    </w:p>
    <w:p>
      <w:r>
        <w:rPr>
          <w:color w:val="8C8C8C"/>
          <w:sz w:val="14"/>
        </w:rPr>
        <w:t>cf-art-37-inc-I</w:t>
      </w:r>
      <w:r>
        <w:rPr>
          <w:color w:val="0050A0"/>
          <w:sz w:val="14"/>
        </w:rPr>
        <w:t xml:space="preserve"> | ADI 598</w:t>
      </w:r>
      <w:r>
        <w:rPr>
          <w:color w:val="0050A0"/>
          <w:sz w:val="14"/>
        </w:rPr>
        <w:t xml:space="preserve"> | rel. Paulo Brossard</w:t>
      </w:r>
      <w:r>
        <w:rPr>
          <w:color w:val="0050A0"/>
          <w:sz w:val="14"/>
        </w:rPr>
        <w:t xml:space="preserve"> | 1993</w:t>
      </w:r>
    </w:p>
    <w:p>
      <w:pPr>
        <w:ind w:left="216"/>
      </w:pPr>
      <w:r>
        <w:rPr>
          <w:sz w:val="18"/>
        </w:rPr>
        <w:t>= ADI 114, rel. min. Cármen Lúcia, j. 26-11-2009, P, DJE de 3-10-2011 O título "Pioneiro do Tocantins", previsto no caput do art. 25 da Lei 157/1990, atribuído a servidores do Estado, nada tem de inconstitucional. Entretanto, quando utilizado para concurso de provas e títulos, ofende clara e diretamente o preceito constitucional que a todos assegura o acesso aos cargos públicos, pois o critério consagrado nas normas impugnadas, de maneira oblíqua, mas eficaz, deforma o concurso a ponto de frauda</w:t>
      </w:r>
    </w:p>
    <w:p>
      <w:pPr>
        <w:ind w:left="216"/>
      </w:pPr>
      <w:r>
        <w:rPr>
          <w:b/>
          <w:color w:val="003C8C"/>
          <w:sz w:val="16"/>
        </w:rPr>
        <w:t>[ADI 598, rel. min. Paulo Brossard, j. 23-9-1993, P, DJ de 12-11-1993.]</w:t>
      </w:r>
    </w:p>
    <w:p>
      <w:r>
        <w:rPr>
          <w:b/>
          <w:color w:val="B46400"/>
          <w:sz w:val="16"/>
        </w:rPr>
        <w:t>CONTROLE CONCENTRADO</w:t>
      </w:r>
    </w:p>
    <w:p>
      <w:r>
        <w:rPr>
          <w:color w:val="8C8C8C"/>
          <w:sz w:val="14"/>
        </w:rPr>
        <w:t>cf-art-37-inc-I</w:t>
      </w:r>
      <w:r>
        <w:rPr>
          <w:color w:val="0050A0"/>
          <w:sz w:val="14"/>
        </w:rPr>
        <w:t xml:space="preserve"> | ADI 231</w:t>
      </w:r>
      <w:r>
        <w:rPr>
          <w:color w:val="0050A0"/>
          <w:sz w:val="14"/>
        </w:rPr>
        <w:t xml:space="preserve"> | rel. Moreira Alves</w:t>
      </w:r>
      <w:r>
        <w:rPr>
          <w:color w:val="0050A0"/>
          <w:sz w:val="14"/>
        </w:rPr>
        <w:t xml:space="preserve"> | 1992</w:t>
      </w:r>
    </w:p>
    <w:p>
      <w:pPr>
        <w:ind w:left="216"/>
      </w:pPr>
      <w:r>
        <w:rPr>
          <w:sz w:val="18"/>
        </w:rPr>
        <w:t>Ascensão ou acesso, transferência e aproveitamento no tocante a cargos ou empregos públicos. O critério do mérito aferível por concurso público de provas ou de provas e títulos é, no atual sistema constitucional, ressalvados os cargos em comissão declarados em lei de livre nomeação e exoneração, indispensável para cargo ou emprego público isolado ou em carreira. Para o isolado, em qualquer hipótese; para o em carreira, para o ingresso nela, que só se fará na classe inicial e pelo concurso públic</w:t>
      </w:r>
    </w:p>
    <w:p>
      <w:pPr>
        <w:ind w:left="216"/>
      </w:pPr>
      <w:r>
        <w:rPr>
          <w:b/>
          <w:color w:val="003C8C"/>
          <w:sz w:val="16"/>
        </w:rPr>
        <w:t>[ADI 231, rel. min. Moreira Alves, j. 5-8-1992, P, DJ de 13-11-1992.]</w:t>
      </w:r>
    </w:p>
    <w:p>
      <w:r>
        <w:rPr>
          <w:b/>
          <w:color w:val="B46400"/>
          <w:sz w:val="16"/>
        </w:rPr>
        <w:t>CONTROLE CONCENTRADO</w:t>
      </w:r>
    </w:p>
    <w:p>
      <w:r>
        <w:rPr>
          <w:color w:val="8C8C8C"/>
          <w:sz w:val="14"/>
        </w:rPr>
        <w:t>cf-art-37-inc-I</w:t>
      </w:r>
      <w:r>
        <w:rPr>
          <w:color w:val="0050A0"/>
          <w:sz w:val="14"/>
        </w:rPr>
        <w:t xml:space="preserve"> | RE 1316010</w:t>
      </w:r>
      <w:r>
        <w:rPr>
          <w:color w:val="0050A0"/>
          <w:sz w:val="14"/>
        </w:rPr>
        <w:t xml:space="preserve"> | rel. Flávio Dino</w:t>
      </w:r>
      <w:r>
        <w:rPr>
          <w:color w:val="0050A0"/>
          <w:sz w:val="14"/>
        </w:rPr>
        <w:t xml:space="preserve"> | 2025</w:t>
      </w:r>
    </w:p>
    <w:p>
      <w:pPr>
        <w:ind w:left="216"/>
      </w:pPr>
      <w:r>
        <w:rPr>
          <w:sz w:val="18"/>
        </w:rPr>
        <w:t>= ADI 94, rel. min. Gilmar Mendes, j. 7-12-2011, P, DJE de 16-12-2011 Vide RE 222.236 AgR, rel. min. Néri da Silveira, j. 17-10-2000, 2ª T, DJ de 24-11-2000 Vide RE 306.938 AgR, rel. min. Cezar Peluso, j. 18-9-2007, 2ª T, DJ de 11-10-2007 Vide ADI 430, rel. min. Sepúlveda Pertence, j. 25-5-1994, P, DJ de 1º-7-1994 A superveniente extinção dos cargos oferecidos em edital de concurso público em razão da superação do limite prudencial de gastos com pessoal, previsto em lei complementar regulamentad</w:t>
      </w:r>
    </w:p>
    <w:p>
      <w:pPr>
        <w:ind w:left="216"/>
      </w:pPr>
      <w:r>
        <w:rPr>
          <w:b/>
          <w:color w:val="003C8C"/>
          <w:sz w:val="16"/>
        </w:rPr>
        <w:t>[RE 1.316.010, rel. min. Flávio Dino, j. 13.10.2025, P, DJE de 28.11.2025, Tema 1.164, com mérito julgado.]</w:t>
      </w:r>
    </w:p>
    <w:p>
      <w:r>
        <w:rPr>
          <w:b/>
          <w:color w:val="B46400"/>
          <w:sz w:val="16"/>
        </w:rPr>
        <w:t>CONTROLE CONCENTRADO</w:t>
      </w:r>
    </w:p>
    <w:p>
      <w:r>
        <w:rPr>
          <w:color w:val="8C8C8C"/>
          <w:sz w:val="14"/>
        </w:rPr>
        <w:t>cf-art-37-inc-I</w:t>
      </w:r>
      <w:r>
        <w:rPr>
          <w:color w:val="0050A0"/>
          <w:sz w:val="14"/>
        </w:rPr>
        <w:t xml:space="preserve"> | RE 1513277</w:t>
      </w:r>
      <w:r>
        <w:rPr>
          <w:color w:val="0050A0"/>
          <w:sz w:val="14"/>
        </w:rPr>
        <w:t xml:space="preserve"> | rel. Luís Roberto Barroso</w:t>
      </w:r>
      <w:r>
        <w:rPr>
          <w:color w:val="0050A0"/>
          <w:sz w:val="14"/>
        </w:rPr>
        <w:t xml:space="preserve"> | 2025</w:t>
      </w:r>
    </w:p>
    <w:p>
      <w:pPr>
        <w:ind w:left="216"/>
      </w:pPr>
      <w:r>
        <w:rPr>
          <w:sz w:val="18"/>
        </w:rPr>
        <w:t>“É infraconstitucional e fática a controvérsia sobre o direito de assistentes de educação infantil ao piso nacional do magistério”.</w:t>
      </w:r>
    </w:p>
    <w:p>
      <w:pPr>
        <w:ind w:left="216"/>
      </w:pPr>
      <w:r>
        <w:rPr>
          <w:b/>
          <w:color w:val="003C8C"/>
          <w:sz w:val="16"/>
        </w:rPr>
        <w:t>[RE 1.513.277 RG, rel. min. Luís Roberto Barroso, j. 28.2.2025, P, DJE de 7.3.2025, Tema 1.378, com repercussão geral negada.]</w:t>
      </w:r>
    </w:p>
    <w:p>
      <w:r>
        <w:rPr>
          <w:b/>
          <w:color w:val="B46400"/>
          <w:sz w:val="16"/>
        </w:rPr>
        <w:t>CONTROLE CONCENTRADO</w:t>
      </w:r>
    </w:p>
    <w:p>
      <w:r>
        <w:rPr>
          <w:color w:val="8C8C8C"/>
          <w:sz w:val="14"/>
        </w:rPr>
        <w:t>cf-art-37-inc-I</w:t>
      </w:r>
      <w:r>
        <w:rPr>
          <w:color w:val="0050A0"/>
          <w:sz w:val="14"/>
        </w:rPr>
        <w:t xml:space="preserve"> | RE 1513971</w:t>
      </w:r>
      <w:r>
        <w:rPr>
          <w:color w:val="0050A0"/>
          <w:sz w:val="14"/>
        </w:rPr>
        <w:t xml:space="preserve"> | rel. Luís Roberto Barroso</w:t>
      </w:r>
      <w:r>
        <w:rPr>
          <w:color w:val="0050A0"/>
          <w:sz w:val="14"/>
        </w:rPr>
        <w:t xml:space="preserve"> | 2024</w:t>
      </w:r>
    </w:p>
    <w:p>
      <w:pPr>
        <w:ind w:left="216"/>
      </w:pPr>
      <w:r>
        <w:rPr>
          <w:sz w:val="18"/>
        </w:rPr>
        <w:t>“É infraconstitucional e pressupõe o exame de matéria fática a controvérsia sobre a validade de contratos de trabalho celebrados por associações de apoio à escola, denominadas como Caixas Escolares ou Unidades Descentralizadas de Execução da Educação”.</w:t>
      </w:r>
    </w:p>
    <w:p>
      <w:pPr>
        <w:ind w:left="216"/>
      </w:pPr>
      <w:r>
        <w:rPr>
          <w:b/>
          <w:color w:val="003C8C"/>
          <w:sz w:val="16"/>
        </w:rPr>
        <w:t>[RE 1.513.971 RG, rel. min. Luís Roberto Barroso, j. 25.10.2024, P, DJE de 30.10.2024, Tema 1.346, com repercussão geral negada.]</w:t>
      </w:r>
    </w:p>
    <w:p>
      <w:r>
        <w:rPr>
          <w:b/>
          <w:color w:val="B46400"/>
          <w:sz w:val="16"/>
        </w:rPr>
        <w:t>REPERCUSSAO GERAL</w:t>
      </w:r>
    </w:p>
    <w:p>
      <w:r>
        <w:rPr>
          <w:color w:val="8C8C8C"/>
          <w:sz w:val="14"/>
        </w:rPr>
        <w:t>cf-art-37-inc-I</w:t>
      </w:r>
      <w:r>
        <w:rPr>
          <w:color w:val="0050A0"/>
          <w:sz w:val="14"/>
        </w:rPr>
        <w:t xml:space="preserve"> | RE 1306505</w:t>
      </w:r>
      <w:r>
        <w:rPr>
          <w:color w:val="0050A0"/>
          <w:sz w:val="14"/>
        </w:rPr>
        <w:t xml:space="preserve"> | rel. Alexandre de Moraes</w:t>
      </w:r>
      <w:r>
        <w:rPr>
          <w:color w:val="0050A0"/>
          <w:sz w:val="14"/>
        </w:rPr>
        <w:t xml:space="preserve"> | 2022</w:t>
      </w:r>
    </w:p>
    <w:p>
      <w:pPr>
        <w:ind w:left="216"/>
      </w:pPr>
      <w:r>
        <w:rPr>
          <w:sz w:val="18"/>
        </w:rPr>
        <w:t>A ação judicial visando ao reconhecimento do direito à nomeação de candidato aprovado fora das vagas previstas no edital (cadastro de reserva) deve ter por causa de pedir preterição ocorrida na vigência do certame.</w:t>
        <w:br/>
        <w:t>[RE 766.304, rel. min. Marco Aurélio, red. do ac. min. Edson Fachin, j. 02.05.2024, P, DJE de 05.08.2024.] É inconstitucional a vedação à posse em cargo público de candidato(a) aprovado(a) que, embora tenha sido acometido(a) por doença grave, não apresenta sintoma incapacitante nem po</w:t>
      </w:r>
    </w:p>
    <w:p>
      <w:pPr>
        <w:ind w:left="216"/>
      </w:pPr>
      <w:r>
        <w:rPr>
          <w:b/>
          <w:color w:val="003C8C"/>
          <w:sz w:val="16"/>
        </w:rPr>
        <w:t>[RE 1.306.505, rel. min. Alexandre de Moraes, j. 28-3-2022, P, DJE de 4-4-2022, Tema 1.157, com mérito julgado.]</w:t>
      </w:r>
    </w:p>
    <w:p>
      <w:r>
        <w:rPr>
          <w:b/>
          <w:color w:val="B46400"/>
          <w:sz w:val="16"/>
        </w:rPr>
        <w:t>REPERCUSSAO GERAL</w:t>
      </w:r>
    </w:p>
    <w:p>
      <w:r>
        <w:rPr>
          <w:color w:val="8C8C8C"/>
          <w:sz w:val="14"/>
        </w:rPr>
        <w:t>cf-art-37-inc-I</w:t>
      </w:r>
      <w:r>
        <w:rPr>
          <w:color w:val="0050A0"/>
          <w:sz w:val="14"/>
        </w:rPr>
        <w:t xml:space="preserve"> | RE 642895</w:t>
      </w:r>
      <w:r>
        <w:rPr>
          <w:color w:val="0050A0"/>
          <w:sz w:val="14"/>
        </w:rPr>
        <w:t xml:space="preserve"> | rel. Marco Aurélio</w:t>
      </w:r>
      <w:r>
        <w:rPr>
          <w:color w:val="0050A0"/>
          <w:sz w:val="14"/>
        </w:rPr>
        <w:t xml:space="preserve"> | 2020</w:t>
      </w:r>
    </w:p>
    <w:p>
      <w:pPr>
        <w:ind w:left="216"/>
      </w:pPr>
      <w:r>
        <w:rPr>
          <w:sz w:val="18"/>
        </w:rPr>
        <w:t>É inconstitucional o aproveitamento de servidor, aprovado em concurso público a exigir formação de nível médio, em cargo que pressuponha escolaridade superior.</w:t>
        <w:br/>
        <w:t xml:space="preserve">[RE 740.008, rel. min. Marco Aurélio, j. 21-12-2020, P, DJE de 14-4-2021, Tema 697, com mérito julgado.] É inconstitucional, por dispensar o concurso público, a reestruturação de quadro funcional por meio de aglutinação, em uma única carreira, de cargos diversos, quando a nova carreira tiver atribuições e responsabilidades diferentes dos </w:t>
      </w:r>
    </w:p>
    <w:p>
      <w:pPr>
        <w:ind w:left="216"/>
      </w:pPr>
      <w:r>
        <w:rPr>
          <w:b/>
          <w:color w:val="003C8C"/>
          <w:sz w:val="16"/>
        </w:rPr>
        <w:t>[RE 642.895, rel. min. Marco Aurélio, j. 15-5-2020, P, DJE de 3-6-2020, Tema 667, com mérito julgado.]</w:t>
      </w:r>
    </w:p>
    <w:p>
      <w:r>
        <w:rPr>
          <w:b/>
          <w:color w:val="B46400"/>
          <w:sz w:val="16"/>
        </w:rPr>
        <w:t>REPERCUSSAO GERAL</w:t>
      </w:r>
    </w:p>
    <w:p>
      <w:r>
        <w:rPr>
          <w:color w:val="8C8C8C"/>
          <w:sz w:val="14"/>
        </w:rPr>
        <w:t>cf-art-37-inc-I</w:t>
      </w:r>
      <w:r>
        <w:rPr>
          <w:color w:val="0050A0"/>
          <w:sz w:val="14"/>
        </w:rPr>
        <w:t xml:space="preserve"> | RE 960429</w:t>
      </w:r>
      <w:r>
        <w:rPr>
          <w:color w:val="0050A0"/>
          <w:sz w:val="14"/>
        </w:rPr>
        <w:t xml:space="preserve"> | rel. Gilmar Mendes</w:t>
      </w:r>
      <w:r>
        <w:rPr>
          <w:color w:val="0050A0"/>
          <w:sz w:val="14"/>
        </w:rPr>
        <w:t xml:space="preserve"> | 2020</w:t>
      </w:r>
    </w:p>
    <w:p>
      <w:pPr>
        <w:ind w:left="216"/>
      </w:pPr>
      <w:r>
        <w:rPr>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16"/>
      </w:pPr>
      <w:r>
        <w:rPr>
          <w:b/>
          <w:color w:val="003C8C"/>
          <w:sz w:val="16"/>
        </w:rPr>
        <w:t>[RE 960.429, rel. min. Gilmar Mendes, j. 5-3-2020, P, DJE de 24-6-2020, RG, Tema 992, com mérito julgado.]</w:t>
      </w:r>
    </w:p>
    <w:p>
      <w:r>
        <w:rPr>
          <w:b/>
          <w:color w:val="B46400"/>
          <w:sz w:val="16"/>
        </w:rPr>
        <w:t>REPERCUSSAO GERAL</w:t>
      </w:r>
    </w:p>
    <w:p>
      <w:r>
        <w:rPr>
          <w:color w:val="8C8C8C"/>
          <w:sz w:val="14"/>
        </w:rPr>
        <w:t>cf-art-37-inc-I</w:t>
      </w:r>
      <w:r>
        <w:rPr>
          <w:color w:val="0050A0"/>
          <w:sz w:val="14"/>
        </w:rPr>
        <w:t xml:space="preserve"> | RE 560900</w:t>
      </w:r>
      <w:r>
        <w:rPr>
          <w:color w:val="0050A0"/>
          <w:sz w:val="14"/>
        </w:rPr>
        <w:t xml:space="preserve"> | rel. Roberto Barroso</w:t>
      </w:r>
      <w:r>
        <w:rPr>
          <w:color w:val="0050A0"/>
          <w:sz w:val="14"/>
        </w:rPr>
        <w:t xml:space="preserve"> | 2020</w:t>
      </w:r>
    </w:p>
    <w:p>
      <w:pPr>
        <w:ind w:left="216"/>
      </w:pPr>
      <w:r>
        <w:rPr>
          <w:sz w:val="18"/>
        </w:rPr>
        <w:t>Sem previsão constitucional adequada e instituída por lei, não é legítima a cláusula de edital de concurso público que restrinja a participação de candidato pelo simples fato de responder a inquérito ou ação penal.</w:t>
      </w:r>
    </w:p>
    <w:p>
      <w:pPr>
        <w:ind w:left="216"/>
      </w:pPr>
      <w:r>
        <w:rPr>
          <w:b/>
          <w:color w:val="003C8C"/>
          <w:sz w:val="16"/>
        </w:rPr>
        <w:t>[RE 560.900, rel. min. Roberto Barroso, j. 6-2-2020, P, DJE de 17-8-2020, Tema 22, com mérito julgado.]</w:t>
      </w:r>
    </w:p>
    <w:p>
      <w:r>
        <w:rPr>
          <w:b/>
          <w:color w:val="B46400"/>
          <w:sz w:val="16"/>
        </w:rPr>
        <w:t>REPERCUSSAO GERAL</w:t>
      </w:r>
    </w:p>
    <w:p>
      <w:r>
        <w:rPr>
          <w:color w:val="8C8C8C"/>
          <w:sz w:val="14"/>
        </w:rPr>
        <w:t>cf-art-37-inc-I</w:t>
      </w:r>
      <w:r>
        <w:rPr>
          <w:color w:val="0050A0"/>
          <w:sz w:val="14"/>
        </w:rPr>
        <w:t xml:space="preserve"> | RE 1058333</w:t>
      </w:r>
      <w:r>
        <w:rPr>
          <w:color w:val="0050A0"/>
          <w:sz w:val="14"/>
        </w:rPr>
        <w:t xml:space="preserve"> | rel. Luiz Fux</w:t>
      </w:r>
      <w:r>
        <w:rPr>
          <w:color w:val="0050A0"/>
          <w:sz w:val="14"/>
        </w:rPr>
        <w:t xml:space="preserve"> | 2018</w:t>
      </w:r>
    </w:p>
    <w:p>
      <w:pPr>
        <w:ind w:left="216"/>
      </w:pPr>
      <w:r>
        <w:rPr>
          <w:sz w:val="18"/>
        </w:rPr>
        <w:t>Vide Rcl 48.525 AgR, rel. min. Dias Toffoli, j. 11-4-2022, 1ª T, DJE de 13-5-2022 É constitucional a remarcação do teste de aptidão física de candidata aprovada nas provas escritas que esteja grávida à época de sua realização, independentemente da previsão expressa em edital do concurso público.</w:t>
      </w:r>
    </w:p>
    <w:p>
      <w:pPr>
        <w:ind w:left="216"/>
      </w:pPr>
      <w:r>
        <w:rPr>
          <w:b/>
          <w:color w:val="003C8C"/>
          <w:sz w:val="16"/>
        </w:rPr>
        <w:t>[RE 1.058.333, rel. min. Luiz Fux, j. 21-11-2018, P, DJE de 27-7-2020, Tema 973, com mérito julgado.]</w:t>
      </w:r>
    </w:p>
    <w:p>
      <w:r>
        <w:rPr>
          <w:b/>
          <w:color w:val="B46400"/>
          <w:sz w:val="16"/>
        </w:rPr>
        <w:t>REPERCUSSAO GERAL</w:t>
      </w:r>
    </w:p>
    <w:p>
      <w:r>
        <w:rPr>
          <w:color w:val="8C8C8C"/>
          <w:sz w:val="14"/>
        </w:rPr>
        <w:t>cf-art-37-inc-I</w:t>
      </w:r>
      <w:r>
        <w:rPr>
          <w:color w:val="0050A0"/>
          <w:sz w:val="14"/>
        </w:rPr>
        <w:t xml:space="preserve"> | RE 629392</w:t>
      </w:r>
      <w:r>
        <w:rPr>
          <w:color w:val="0050A0"/>
          <w:sz w:val="14"/>
        </w:rPr>
        <w:t xml:space="preserve"> | rel. Marco Aurélio</w:t>
      </w:r>
      <w:r>
        <w:rPr>
          <w:color w:val="0050A0"/>
          <w:sz w:val="14"/>
        </w:rPr>
        <w:t xml:space="preserve"> | 2017</w:t>
      </w:r>
    </w:p>
    <w:p>
      <w:pPr>
        <w:ind w:left="216"/>
      </w:pPr>
      <w:r>
        <w:rPr>
          <w:sz w:val="18"/>
        </w:rPr>
        <w:t>Vide RE 1.357.064 AgR, rel. min. Alexandre de Moraes, j. 2-3-2022, 1ª T, DJE de 8-3-2022 A nomeação tardia de candidatos aprovados em concurso público, por meio de ato judicial, à qual atribuída eficácia retroativa, não gera direito às promoções ou progressões funcionais que alcançariam houvesse ocorrido, a tempo e modo, a nomeação.</w:t>
      </w:r>
    </w:p>
    <w:p>
      <w:pPr>
        <w:ind w:left="216"/>
      </w:pPr>
      <w:r>
        <w:rPr>
          <w:b/>
          <w:color w:val="003C8C"/>
          <w:sz w:val="16"/>
        </w:rPr>
        <w:t>[RE 629.392, rel. min. Marco Aurélio, j. 8-6-2017, P, DJE de 1º-2-2018, Tema 454, com mérito julgado.]</w:t>
      </w:r>
    </w:p>
    <w:p>
      <w:r>
        <w:rPr>
          <w:b/>
          <w:color w:val="B46400"/>
          <w:sz w:val="16"/>
        </w:rPr>
        <w:t>REPERCUSSAO GERAL</w:t>
      </w:r>
    </w:p>
    <w:p>
      <w:r>
        <w:rPr>
          <w:color w:val="8C8C8C"/>
          <w:sz w:val="14"/>
        </w:rPr>
        <w:t>cf-art-37-inc-I</w:t>
      </w:r>
      <w:r>
        <w:rPr>
          <w:color w:val="0050A0"/>
          <w:sz w:val="14"/>
        </w:rPr>
        <w:t xml:space="preserve"> | RE 789874</w:t>
      </w:r>
      <w:r>
        <w:rPr>
          <w:color w:val="0050A0"/>
          <w:sz w:val="14"/>
        </w:rPr>
        <w:t xml:space="preserve"> | rel. Teori Zavascki</w:t>
      </w:r>
      <w:r>
        <w:rPr>
          <w:color w:val="0050A0"/>
          <w:sz w:val="14"/>
        </w:rPr>
        <w:t xml:space="preserve"> | 2014</w:t>
      </w:r>
    </w:p>
    <w:p>
      <w:pPr>
        <w:ind w:left="216"/>
      </w:pPr>
      <w:r>
        <w:rPr>
          <w:sz w:val="18"/>
        </w:rPr>
        <w:t>A tese objetiva assentada em sede desta repercussão geral é a de que o surgimento de novas vagas ou a abertura de novo concurso para o mesmo cargo, durante o prazo de validade do certame anterior, não gera automaticamente o direito à nomeação dos candidatos aprovados fora das vagas previstas no edital, ressalvadas as hipóteses de preterição arbitrária e imotivada por parte da administração, caracterizadas por comportamento tácito ou expresso do poder público capaz de revelar a inequívoca necessi</w:t>
      </w:r>
    </w:p>
    <w:p>
      <w:pPr>
        <w:ind w:left="216"/>
      </w:pPr>
      <w:r>
        <w:rPr>
          <w:b/>
          <w:color w:val="003C8C"/>
          <w:sz w:val="16"/>
        </w:rPr>
        <w:t>[RE 789.874, rel. min. Teori Zavascki, j. 17-9-2014, P, DJE de 19-11-2014, Tema 569, com mérito julgado.]</w:t>
      </w:r>
    </w:p>
    <w:p>
      <w:r>
        <w:rPr>
          <w:b/>
          <w:color w:val="B46400"/>
          <w:sz w:val="16"/>
        </w:rPr>
        <w:t>REPERCUSSAO GERAL</w:t>
      </w:r>
    </w:p>
    <w:p>
      <w:r>
        <w:rPr>
          <w:color w:val="8C8C8C"/>
          <w:sz w:val="14"/>
        </w:rPr>
        <w:t>cf-art-37-inc-I</w:t>
      </w:r>
      <w:r>
        <w:rPr>
          <w:color w:val="0050A0"/>
          <w:sz w:val="14"/>
        </w:rPr>
        <w:t xml:space="preserve"> | RE 608482</w:t>
      </w:r>
      <w:r>
        <w:rPr>
          <w:color w:val="0050A0"/>
          <w:sz w:val="14"/>
        </w:rPr>
        <w:t xml:space="preserve"> | rel. Teori Zavascki</w:t>
      </w:r>
      <w:r>
        <w:rPr>
          <w:color w:val="0050A0"/>
          <w:sz w:val="14"/>
        </w:rPr>
        <w:t xml:space="preserve"> | 2014</w:t>
      </w:r>
    </w:p>
    <w:p>
      <w:pPr>
        <w:ind w:left="216"/>
      </w:pPr>
      <w:r>
        <w:rPr>
          <w:sz w:val="18"/>
        </w:rPr>
        <w:t>Não é compatível com o regime constitucional de acesso aos cargos públicos a manutenção no cargo, sob fundamento de fato consumado, de candidato não aprovado que nele tomou posse em decorrência de execução provisória de medida liminar ou outro provimento judicial de natureza precária, supervenientemente revogado ou modificado.</w:t>
      </w:r>
    </w:p>
    <w:p>
      <w:pPr>
        <w:ind w:left="216"/>
      </w:pPr>
      <w:r>
        <w:rPr>
          <w:b/>
          <w:color w:val="003C8C"/>
          <w:sz w:val="16"/>
        </w:rPr>
        <w:t>[RE 608.482, rel. min. Teori Zavascki, j. 7-8-2014, P, DJE de 30-10-2014, Tema 476, com mérito julgado.]</w:t>
        <w:br/>
        <w:t>Vide: MS 39.800, rel. min Nunes Marques, j. 2.10.2024, 2ª T, DJE de 18.12.2024.</w:t>
      </w:r>
    </w:p>
    <w:p>
      <w:r>
        <w:rPr>
          <w:b/>
          <w:color w:val="B46400"/>
          <w:sz w:val="16"/>
        </w:rPr>
        <w:t>REPERCUSSAO GERAL</w:t>
      </w:r>
    </w:p>
    <w:p>
      <w:r>
        <w:rPr>
          <w:color w:val="8C8C8C"/>
          <w:sz w:val="14"/>
        </w:rPr>
        <w:t>cf-art-37-inc-I</w:t>
      </w:r>
      <w:r>
        <w:rPr>
          <w:color w:val="0050A0"/>
          <w:sz w:val="14"/>
        </w:rPr>
        <w:t xml:space="preserve"> | RE 658026</w:t>
      </w:r>
      <w:r>
        <w:rPr>
          <w:color w:val="0050A0"/>
          <w:sz w:val="14"/>
        </w:rPr>
        <w:t xml:space="preserve"> | rel. Dias Toffoli</w:t>
      </w:r>
      <w:r>
        <w:rPr>
          <w:color w:val="0050A0"/>
          <w:sz w:val="14"/>
        </w:rPr>
        <w:t xml:space="preserve"> | 2014</w:t>
      </w:r>
    </w:p>
    <w:p>
      <w:pPr>
        <w:ind w:left="216"/>
      </w:pPr>
      <w:r>
        <w:rPr>
          <w:sz w:val="18"/>
        </w:rPr>
        <w:t>Ação direta de inconstitucionalidade de lei municipal em face de trecho da Constituição do Estado de Minas Gerais que repete texto da CF. (...) Contratação temporária por tempo determinado para atendimento a necessidade temporária de excepcional interesse público. Previsão em lei municipal de atividades ordinárias e regulares. Definição dos conteúdos jurídicos do art. 37, II e IX, da CF. Descumprimento dos requisitos constitucionais. (...) Prevalência da regra da obrigatoriedade do concurso públ</w:t>
      </w:r>
    </w:p>
    <w:p>
      <w:pPr>
        <w:ind w:left="216"/>
      </w:pPr>
      <w:r>
        <w:rPr>
          <w:b/>
          <w:color w:val="003C8C"/>
          <w:sz w:val="16"/>
        </w:rPr>
        <w:t>[RE 658.026, rel. min. Dias Toffoli, j. 9-4-2014, P, DJE de 31-10-2014, Tema 612, com mérito julgado.]</w:t>
      </w:r>
    </w:p>
    <w:p>
      <w:r>
        <w:rPr>
          <w:b/>
          <w:color w:val="B46400"/>
          <w:sz w:val="16"/>
        </w:rPr>
        <w:t>REPERCUSSAO GERAL</w:t>
      </w:r>
    </w:p>
    <w:p>
      <w:r>
        <w:rPr>
          <w:color w:val="8C8C8C"/>
          <w:sz w:val="14"/>
        </w:rPr>
        <w:t>cf-art-37-inc-I</w:t>
      </w:r>
      <w:r>
        <w:rPr>
          <w:color w:val="0050A0"/>
          <w:sz w:val="14"/>
        </w:rPr>
        <w:t xml:space="preserve"> | RE 635739</w:t>
      </w:r>
      <w:r>
        <w:rPr>
          <w:color w:val="0050A0"/>
          <w:sz w:val="14"/>
        </w:rPr>
        <w:t xml:space="preserve"> | rel. Gilmar Mendes</w:t>
      </w:r>
      <w:r>
        <w:rPr>
          <w:color w:val="0050A0"/>
          <w:sz w:val="14"/>
        </w:rPr>
        <w:t xml:space="preserve"> | 2014</w:t>
      </w:r>
    </w:p>
    <w:p>
      <w:pPr>
        <w:ind w:left="216"/>
      </w:pPr>
      <w:r>
        <w:rPr>
          <w:sz w:val="18"/>
        </w:rPr>
        <w:t>Vide ADI 2.229, rel. min. Carlos Velloso, j. 9-6-2004, P, DJ de 25-6-2004 Concurso Público. Edital. Cláusulas de Barreira. Alegação de violação aos arts. 5º, caput, e 37, inciso I, da Constituição Federal. Regras restritivas em editais de concurso público, quando fundadas em critérios objetivos relacionados ao desempenho meritório do candidato, não ferem o princípio da isonomia. As cláusulas de barreira em concurso público, para seleção dos candidatos mais bem classificados, têm amparo constituc</w:t>
      </w:r>
    </w:p>
    <w:p>
      <w:pPr>
        <w:ind w:left="216"/>
      </w:pPr>
      <w:r>
        <w:rPr>
          <w:b/>
          <w:color w:val="003C8C"/>
          <w:sz w:val="16"/>
        </w:rPr>
        <w:t>[RE 635.739, voto do rel. min. Gilmar Mendes, j. 19-2-2014, P, DJE de 3-10-2014, Tema 376, com mérito julgado.]</w:t>
      </w:r>
    </w:p>
    <w:p>
      <w:r>
        <w:rPr>
          <w:b/>
          <w:color w:val="B46400"/>
          <w:sz w:val="16"/>
        </w:rPr>
        <w:t>REPERCUSSAO GERAL</w:t>
      </w:r>
    </w:p>
    <w:p>
      <w:r>
        <w:rPr>
          <w:color w:val="8C8C8C"/>
          <w:sz w:val="14"/>
        </w:rPr>
        <w:t>cf-art-37-inc-I</w:t>
      </w:r>
      <w:r>
        <w:rPr>
          <w:color w:val="0050A0"/>
          <w:sz w:val="14"/>
        </w:rPr>
        <w:t xml:space="preserve"> | RE 598099</w:t>
      </w:r>
      <w:r>
        <w:rPr>
          <w:color w:val="0050A0"/>
          <w:sz w:val="14"/>
        </w:rPr>
        <w:t xml:space="preserve"> | rel. Gilmar Mendes</w:t>
      </w:r>
      <w:r>
        <w:rPr>
          <w:color w:val="0050A0"/>
          <w:sz w:val="14"/>
        </w:rPr>
        <w:t xml:space="preserve"> | 2011</w:t>
      </w:r>
    </w:p>
    <w:p>
      <w:pPr>
        <w:ind w:left="216"/>
      </w:pPr>
      <w:r>
        <w:rPr>
          <w:sz w:val="18"/>
        </w:rPr>
        <w:t xml:space="preserve">Remarcação de teste de aptidão física em concurso público em razão de problema temporário de saúde. Vedação expressa em edital. Constitucionalidade. Violação ao princípio da isonomia. Não ocorrência. Postulado do qual não decorre, de plano, a possibilidade de realização de segunda chamada em etapa de concurso público em virtude de situações pessoais do candidato. Cláusula editalícia que confere eficácia ao princípio da isonomia à luz dos postulados da impessoalidade e da supremacia do interesse </w:t>
      </w:r>
    </w:p>
    <w:p>
      <w:pPr>
        <w:ind w:left="216"/>
      </w:pPr>
      <w:r>
        <w:rPr>
          <w:b/>
          <w:color w:val="003C8C"/>
          <w:sz w:val="16"/>
        </w:rPr>
        <w:t>[RE 598.099, rel. min. Gilmar Mendes, j. 10-8-2011, P, DJE de 3-10-2011, Tema 161, com mérito julgado.]</w:t>
      </w:r>
    </w:p>
    <w:p>
      <w:r>
        <w:rPr>
          <w:b/>
          <w:color w:val="B46400"/>
          <w:sz w:val="16"/>
        </w:rPr>
        <w:t>REPERCUSSAO GERAL</w:t>
      </w:r>
    </w:p>
    <w:p>
      <w:r>
        <w:rPr>
          <w:color w:val="8C8C8C"/>
          <w:sz w:val="14"/>
        </w:rPr>
        <w:t>cf-art-37-inc-I</w:t>
      </w:r>
      <w:r>
        <w:rPr>
          <w:color w:val="0050A0"/>
          <w:sz w:val="14"/>
        </w:rPr>
        <w:t xml:space="preserve"> | RE 1487107</w:t>
      </w:r>
      <w:r>
        <w:rPr>
          <w:color w:val="0050A0"/>
          <w:sz w:val="14"/>
        </w:rPr>
        <w:t xml:space="preserve"> | rel. Gilmar Mendes</w:t>
      </w:r>
      <w:r>
        <w:rPr>
          <w:color w:val="0050A0"/>
          <w:sz w:val="14"/>
        </w:rPr>
        <w:t xml:space="preserve"> | 2025</w:t>
      </w:r>
    </w:p>
    <w:p>
      <w:pPr>
        <w:ind w:left="216"/>
      </w:pPr>
      <w:r>
        <w:rPr>
          <w:sz w:val="18"/>
        </w:rPr>
        <w:t>Vide RE 837.311, rel. min. Luiz Fux, j. 9-12-2015, P, DJE de 18-4-2016, Tema 784, com mérito julgado. Concurso público. Segurança pública. Investigação social. Previsão legal e editalícia. Ação penal em curso por crime de homicídio. Ato administrativo de exclusão do candidato. Compatibilidade com a tese do tema 22 da RG. (...) O agravo não demonstra o desacerto da decisão agravada, que se baseou na jurisprudência do STF, permitindo exceção ao tema 22 em casos de segurança pública, considerando a</w:t>
      </w:r>
    </w:p>
    <w:p>
      <w:pPr>
        <w:ind w:left="216"/>
      </w:pPr>
      <w:r>
        <w:rPr>
          <w:b/>
          <w:color w:val="003C8C"/>
          <w:sz w:val="16"/>
        </w:rPr>
        <w:t>[RE 1.487.107 AgR, rel. min. Gilmar Mendes, j. 22.09.2025, 2ª T, DJE de 23.09.2025.]</w:t>
      </w:r>
    </w:p>
    <w:p>
      <w:r>
        <w:rPr>
          <w:b/>
          <w:color w:val="B46400"/>
          <w:sz w:val="16"/>
        </w:rPr>
        <w:t>REPERCUSSAO GERAL</w:t>
      </w:r>
    </w:p>
    <w:p>
      <w:r>
        <w:rPr>
          <w:color w:val="8C8C8C"/>
          <w:sz w:val="14"/>
        </w:rPr>
        <w:t>cf-art-37-inc-I</w:t>
      </w:r>
      <w:r>
        <w:rPr>
          <w:color w:val="0050A0"/>
          <w:sz w:val="14"/>
        </w:rPr>
        <w:t xml:space="preserve"> | RCL 74699</w:t>
      </w:r>
      <w:r>
        <w:rPr>
          <w:color w:val="0050A0"/>
          <w:sz w:val="14"/>
        </w:rPr>
        <w:t xml:space="preserve"> | rel. Flávio Dino</w:t>
      </w:r>
      <w:r>
        <w:rPr>
          <w:color w:val="0050A0"/>
          <w:sz w:val="14"/>
        </w:rPr>
        <w:t xml:space="preserve"> | 2025</w:t>
      </w:r>
    </w:p>
    <w:p>
      <w:pPr>
        <w:ind w:left="216"/>
      </w:pPr>
      <w:r>
        <w:rPr>
          <w:sz w:val="18"/>
        </w:rPr>
        <w:t>O Supremo Tribunal Federal, ao fixar a tese no Tema 376 da Repercussão Geral, reconheceu a constitucionalidade da cláusula de barreira em concursos públicos, sem condicioná-la à suficiência do número de candidatos aprovados para o cadastro reserva. A eventual escassez de candidatos classificados não afasta a validade da cláusula. O acórdão reclamado aplicou corretamente o entendimento vinculante ao decidir que a subestimativa do número de aprovados para cadastro reserva não torna inconstituciona</w:t>
      </w:r>
    </w:p>
    <w:p>
      <w:pPr>
        <w:ind w:left="216"/>
      </w:pPr>
      <w:r>
        <w:rPr>
          <w:b/>
          <w:color w:val="003C8C"/>
          <w:sz w:val="16"/>
        </w:rPr>
        <w:t>[Rcl 74.699 AgR, rel. min. Flávio Dino, j. 05.03.2025, 1ª T, DJE de 13.03.2025.]</w:t>
      </w:r>
    </w:p>
    <w:p>
      <w:r>
        <w:rPr>
          <w:b/>
          <w:color w:val="B46400"/>
          <w:sz w:val="16"/>
        </w:rPr>
        <w:t>REPERCUSSAO GERAL</w:t>
      </w:r>
    </w:p>
    <w:p>
      <w:r>
        <w:rPr>
          <w:color w:val="8C8C8C"/>
          <w:sz w:val="14"/>
        </w:rPr>
        <w:t>cf-art-37-inc-I</w:t>
      </w:r>
      <w:r>
        <w:rPr>
          <w:color w:val="0050A0"/>
          <w:sz w:val="14"/>
        </w:rPr>
        <w:t xml:space="preserve"> | RCL 55.801</w:t>
      </w:r>
      <w:r>
        <w:rPr>
          <w:color w:val="0050A0"/>
          <w:sz w:val="14"/>
        </w:rPr>
        <w:t xml:space="preserve"> | rel. Edson Fachin</w:t>
      </w:r>
    </w:p>
    <w:p>
      <w:pPr>
        <w:ind w:left="216"/>
      </w:pPr>
      <w:r>
        <w:rPr>
          <w:sz w:val="18"/>
        </w:rPr>
        <w:t>O candidato aprovado fora do número de vagas previstas no edital possui direito subjetivo à nomeação quando, em decorrência da desistência de candidatos nomeados classificados em colocação superior, passe ele a figurar entre as vagas constantes do edital.</w:t>
        <w:br/>
        <w:t>[Rcl 55.801 AgR, rel. min. Edson Fachin, j. 24-10-2023, 2ª T, DJE de 8-11-2023.]</w:t>
      </w:r>
    </w:p>
    <w:p>
      <w:r>
        <w:rPr>
          <w:b/>
          <w:color w:val="B46400"/>
          <w:sz w:val="16"/>
        </w:rPr>
        <w:t>JULGADOS CORRELATOS</w:t>
      </w:r>
    </w:p>
    <w:p>
      <w:r>
        <w:rPr>
          <w:color w:val="8C8C8C"/>
          <w:sz w:val="14"/>
        </w:rPr>
        <w:t>cf-art-37-inc-I</w:t>
      </w:r>
      <w:r>
        <w:rPr>
          <w:color w:val="0050A0"/>
          <w:sz w:val="14"/>
        </w:rPr>
        <w:t xml:space="preserve"> | RE 1384699</w:t>
      </w:r>
      <w:r>
        <w:rPr>
          <w:color w:val="0050A0"/>
          <w:sz w:val="14"/>
        </w:rPr>
        <w:t xml:space="preserve"> | rel. Alexandre de Moraes</w:t>
      </w:r>
      <w:r>
        <w:rPr>
          <w:color w:val="0050A0"/>
          <w:sz w:val="14"/>
        </w:rPr>
        <w:t xml:space="preserve"> | 2022</w:t>
      </w:r>
    </w:p>
    <w:p>
      <w:pPr>
        <w:ind w:left="216"/>
      </w:pPr>
      <w:r>
        <w:rPr>
          <w:sz w:val="18"/>
        </w:rPr>
        <w:t>A reintegração de empregado público anistiado deve ser feita mediante observância ao regime jurídico ao qual estava submetido à época de sua admissão. No caso, o impetrante estava submetido ao regime celetista, estando correto o ato que o reintegrou à Administração mantendo-o sob o regime celetista. As portarias que sucederam o ato de reintegração e alteraram o regime do impetrante anistiado de celetista para estatutário o fizeram em flagrante violação do disposto no art. 37, inciso II, da Carta</w:t>
      </w:r>
    </w:p>
    <w:p>
      <w:pPr>
        <w:ind w:left="216"/>
      </w:pPr>
      <w:r>
        <w:rPr>
          <w:b/>
          <w:color w:val="003C8C"/>
          <w:sz w:val="16"/>
        </w:rPr>
        <w:t>[RE 1.384.699 AgR, rel. min. Alexandre de Moraes, j. 16-8-2022, 1ª T, DJE de 19-8-2022.]</w:t>
      </w:r>
    </w:p>
    <w:p>
      <w:r>
        <w:rPr>
          <w:b/>
          <w:color w:val="B46400"/>
          <w:sz w:val="16"/>
        </w:rPr>
        <w:t>JULGADOS CORRELATOS</w:t>
      </w:r>
    </w:p>
    <w:p>
      <w:r>
        <w:rPr>
          <w:color w:val="8C8C8C"/>
          <w:sz w:val="14"/>
        </w:rPr>
        <w:t>cf-art-37-inc-I</w:t>
      </w:r>
      <w:r>
        <w:rPr>
          <w:color w:val="0050A0"/>
          <w:sz w:val="14"/>
        </w:rPr>
        <w:t xml:space="preserve"> | RCL 48525</w:t>
      </w:r>
      <w:r>
        <w:rPr>
          <w:color w:val="0050A0"/>
          <w:sz w:val="14"/>
        </w:rPr>
        <w:t xml:space="preserve"> | rel. Dias Toffoli</w:t>
      </w:r>
      <w:r>
        <w:rPr>
          <w:color w:val="0050A0"/>
          <w:sz w:val="14"/>
        </w:rPr>
        <w:t xml:space="preserve"> | 2022</w:t>
      </w:r>
    </w:p>
    <w:p>
      <w:pPr>
        <w:ind w:left="216"/>
      </w:pPr>
      <w:r>
        <w:rPr>
          <w:sz w:val="18"/>
        </w:rPr>
        <w:t>A Primeira Turma (Rcl 47.586-AgR, red. do ac. Min. Alexandre de Moraes, sessão de 8/2/22) firmou o entendimento de que a mitigação da tese do Tema 22 da Repercussão Geral é legítima quando o debate envolver certame para as carreiras policiais, mantendo a exclusão do candidato feita por banca de concurso público quando justificada no desabono da conduta social fundado em fatos narrados em inquérito policial ou ação penal, em conformidade com a fase de investigação social prevista no edital do res</w:t>
      </w:r>
    </w:p>
    <w:p>
      <w:pPr>
        <w:ind w:left="216"/>
      </w:pPr>
      <w:r>
        <w:rPr>
          <w:b/>
          <w:color w:val="003C8C"/>
          <w:sz w:val="16"/>
        </w:rPr>
        <w:t>[Rcl 48.525 AgR, rel. min. Dias Toffoli, j. 11-4-2022, 1ª T, DJE de 13-5-2022.]</w:t>
      </w:r>
    </w:p>
    <w:p>
      <w:r>
        <w:rPr>
          <w:b/>
          <w:color w:val="B46400"/>
          <w:sz w:val="16"/>
        </w:rPr>
        <w:t>JULGADOS CORRELATOS</w:t>
      </w:r>
    </w:p>
    <w:p>
      <w:r>
        <w:rPr>
          <w:color w:val="8C8C8C"/>
          <w:sz w:val="14"/>
        </w:rPr>
        <w:t>cf-art-37-inc-I</w:t>
      </w:r>
      <w:r>
        <w:rPr>
          <w:color w:val="0050A0"/>
          <w:sz w:val="14"/>
        </w:rPr>
        <w:t xml:space="preserve"> | RE 1357064</w:t>
      </w:r>
      <w:r>
        <w:rPr>
          <w:color w:val="0050A0"/>
          <w:sz w:val="14"/>
        </w:rPr>
        <w:t xml:space="preserve"> | rel. Alexandre de Moraes</w:t>
      </w:r>
      <w:r>
        <w:rPr>
          <w:color w:val="0050A0"/>
          <w:sz w:val="14"/>
        </w:rPr>
        <w:t xml:space="preserve"> | 2022</w:t>
      </w:r>
    </w:p>
    <w:p>
      <w:pPr>
        <w:ind w:left="216"/>
      </w:pPr>
      <w:r>
        <w:rPr>
          <w:sz w:val="18"/>
        </w:rPr>
        <w:t xml:space="preserve">Vide RE 560.900, rel. min. Roberto Barroso, j. 6-2-2020, P, DJE de 17-8-2020, Tema 22, com mérito julgado. O Plenário do Supremo Tribunal Federal, no julgamento do (...) precedente paradigma, fixou tese no sentido de que: ‘É constitucional a remarcação do teste de aptidão física de candidata que esteja grávida à época de sua realização, independentemente da previsão expressa em edital do concurso público.’ Não obstante o Tema 973 refira-se à eliminação de candidata gestante quando da realização </w:t>
      </w:r>
    </w:p>
    <w:p>
      <w:pPr>
        <w:ind w:left="216"/>
      </w:pPr>
      <w:r>
        <w:rPr>
          <w:b/>
          <w:color w:val="003C8C"/>
          <w:sz w:val="16"/>
        </w:rPr>
        <w:t>[RE 1.357.064 AgR, rel. min. Alexandre de Moraes, j. 2-3-2022, 1ª T, DJE de 8-3-2022.]</w:t>
      </w:r>
    </w:p>
    <w:p>
      <w:r>
        <w:rPr>
          <w:b/>
          <w:color w:val="B46400"/>
          <w:sz w:val="16"/>
        </w:rPr>
        <w:t>JULGADOS CORRELATOS</w:t>
      </w:r>
    </w:p>
    <w:p>
      <w:r>
        <w:rPr>
          <w:color w:val="8C8C8C"/>
          <w:sz w:val="14"/>
        </w:rPr>
        <w:t>cf-art-37-inc-I</w:t>
      </w:r>
      <w:r>
        <w:rPr>
          <w:color w:val="0050A0"/>
          <w:sz w:val="14"/>
        </w:rPr>
        <w:t xml:space="preserve"> | ARE 1344138</w:t>
      </w:r>
      <w:r>
        <w:rPr>
          <w:color w:val="0050A0"/>
          <w:sz w:val="14"/>
        </w:rPr>
        <w:t xml:space="preserve"> | rel. Alexandre de Moraes</w:t>
      </w:r>
      <w:r>
        <w:rPr>
          <w:color w:val="0050A0"/>
          <w:sz w:val="14"/>
        </w:rPr>
        <w:t xml:space="preserve"> | 2021</w:t>
      </w:r>
    </w:p>
    <w:p>
      <w:pPr>
        <w:ind w:left="216"/>
      </w:pPr>
      <w:r>
        <w:rPr>
          <w:sz w:val="18"/>
        </w:rPr>
        <w:t xml:space="preserve">Vide RE 1.058.333, rel. min. Luiz Fux, j. 21-11-2018, P, DJE de 27-7-2020, Tema 973 Embora a jurisprudência do STF seja no sentido de que a desistência dos candidatos mais bem classificados dentro do prazo de validade do certame público garante aos aprovados fora do número de vagas o direito subjetivo à nomeação, esse entendimento não se estende aos casos de exoneração de servidor público. Diferentemente da desistência - ato praticado em curto espaço de tempo após a convocação do candidato -, a </w:t>
      </w:r>
    </w:p>
    <w:p>
      <w:pPr>
        <w:ind w:left="216"/>
      </w:pPr>
      <w:r>
        <w:rPr>
          <w:b/>
          <w:color w:val="003C8C"/>
          <w:sz w:val="16"/>
        </w:rPr>
        <w:t>[ARE 1.344.138 AgR, rel. min. Alexandre de Moraes, j. 16-11-2021, 1ª T, DJE de 23-11-2021.]</w:t>
      </w:r>
    </w:p>
    <w:p>
      <w:r>
        <w:rPr>
          <w:b/>
          <w:color w:val="B46400"/>
          <w:sz w:val="16"/>
        </w:rPr>
        <w:t>JULGADOS CORRELATOS</w:t>
      </w:r>
    </w:p>
    <w:p>
      <w:r>
        <w:rPr>
          <w:color w:val="8C8C8C"/>
          <w:sz w:val="14"/>
        </w:rPr>
        <w:t>cf-art-37-inc-I</w:t>
      </w:r>
      <w:r>
        <w:rPr>
          <w:color w:val="0050A0"/>
          <w:sz w:val="14"/>
        </w:rPr>
        <w:t xml:space="preserve"> | ACO 1957</w:t>
      </w:r>
      <w:r>
        <w:rPr>
          <w:color w:val="0050A0"/>
          <w:sz w:val="14"/>
        </w:rPr>
        <w:t xml:space="preserve"> | rel. Marco Aurélio</w:t>
      </w:r>
      <w:r>
        <w:rPr>
          <w:color w:val="0050A0"/>
          <w:sz w:val="14"/>
        </w:rPr>
        <w:t xml:space="preserve"> | 2020</w:t>
      </w:r>
    </w:p>
    <w:p>
      <w:pPr>
        <w:ind w:left="216"/>
      </w:pPr>
      <w:r>
        <w:rPr>
          <w:sz w:val="18"/>
        </w:rPr>
        <w:t>Itaipu Binacional. (...) Não se aplica o artigo 37, inciso II, da Constituição Federal às contratações de empregados realizadas por Itaipu.</w:t>
      </w:r>
    </w:p>
    <w:p>
      <w:pPr>
        <w:ind w:left="216"/>
      </w:pPr>
      <w:r>
        <w:rPr>
          <w:b/>
          <w:color w:val="003C8C"/>
          <w:sz w:val="16"/>
        </w:rPr>
        <w:t>[ACO 1.957, rel. min. Marco Aurélio, j. 8-9-2020, P, DJE de 24-9-2020.]</w:t>
      </w:r>
    </w:p>
    <w:p>
      <w:r>
        <w:rPr>
          <w:b/>
          <w:color w:val="B46400"/>
          <w:sz w:val="16"/>
        </w:rPr>
        <w:t>JULGADOS CORRELATOS</w:t>
      </w:r>
    </w:p>
    <w:p>
      <w:r>
        <w:rPr>
          <w:color w:val="8C8C8C"/>
          <w:sz w:val="14"/>
        </w:rPr>
        <w:t>cf-art-37-inc-I</w:t>
      </w:r>
      <w:r>
        <w:rPr>
          <w:color w:val="0050A0"/>
          <w:sz w:val="14"/>
        </w:rPr>
        <w:t xml:space="preserve"> | RE 655265</w:t>
      </w:r>
      <w:r>
        <w:rPr>
          <w:color w:val="0050A0"/>
          <w:sz w:val="14"/>
        </w:rPr>
        <w:t xml:space="preserve"> | rel. Luiz Fux</w:t>
      </w:r>
      <w:r>
        <w:rPr>
          <w:color w:val="0050A0"/>
          <w:sz w:val="14"/>
        </w:rPr>
        <w:t xml:space="preserve"> | 2019</w:t>
      </w:r>
    </w:p>
    <w:p>
      <w:pPr>
        <w:ind w:left="216"/>
      </w:pPr>
      <w:r>
        <w:rPr>
          <w:sz w:val="18"/>
        </w:rPr>
        <w:t>O candidato nomeado tardiamente por força de decisão judicial não tem direito à contagem retroativa do tempo de serviço e aos demais efeitos funcionais ou previdenciários a partir da data em que deveria ter sido nomeado. A investidura no cargo, através da nomeação, seguida da posse e do efetivo exercício, é que gera o direito às prerrogativas funcionais inerentes ao cargo público, sob pena de enriquecimento ilícito.</w:t>
      </w:r>
    </w:p>
    <w:p>
      <w:pPr>
        <w:ind w:left="216"/>
      </w:pPr>
      <w:r>
        <w:rPr>
          <w:b/>
          <w:color w:val="003C8C"/>
          <w:sz w:val="16"/>
        </w:rPr>
        <w:t>[RE 655.265-AgR, rel. min. Luiz Fux, j. 5-4-2019, P, DJE de 2-5-2019.]</w:t>
      </w:r>
    </w:p>
    <w:p>
      <w:r>
        <w:rPr>
          <w:b/>
          <w:color w:val="B46400"/>
          <w:sz w:val="16"/>
        </w:rPr>
        <w:t>JULGADOS CORRELATOS</w:t>
      </w:r>
    </w:p>
    <w:p>
      <w:r>
        <w:rPr>
          <w:color w:val="8C8C8C"/>
          <w:sz w:val="14"/>
        </w:rPr>
        <w:t>cf-art-37-inc-I</w:t>
      </w:r>
      <w:r>
        <w:rPr>
          <w:color w:val="0050A0"/>
          <w:sz w:val="14"/>
        </w:rPr>
        <w:t xml:space="preserve"> | MS 31708</w:t>
      </w:r>
      <w:r>
        <w:rPr>
          <w:color w:val="0050A0"/>
          <w:sz w:val="14"/>
        </w:rPr>
        <w:t xml:space="preserve"> | rel. Marco Aurélio</w:t>
      </w:r>
      <w:r>
        <w:rPr>
          <w:color w:val="0050A0"/>
          <w:sz w:val="14"/>
        </w:rPr>
        <w:t xml:space="preserve"> | 2015</w:t>
      </w:r>
    </w:p>
    <w:p>
      <w:pPr>
        <w:ind w:left="216"/>
      </w:pPr>
      <w:r>
        <w:rPr>
          <w:sz w:val="18"/>
        </w:rPr>
        <w:t>Concurso público de admissão à carreira de diplomata. (...) O candidato foi aprovado fora das vagas previstas em edital, e, tendo sido demonstrada nos autos a ausência do surgimento de novas vagas ou abertura de novo certame durante o prazo de validade do certame, resta inadequada a pretensão de aplicação do precedente julgado pelo Plenário no RE 837.311 RG. A simples consulta feita pelo Ministério das Relações Exteriores ao Ministério do Planejamento, Orçamento e Gestão, acerca da viabilidade o</w:t>
      </w:r>
    </w:p>
    <w:p>
      <w:pPr>
        <w:ind w:left="216"/>
      </w:pPr>
      <w:r>
        <w:rPr>
          <w:b/>
          <w:color w:val="003C8C"/>
          <w:sz w:val="16"/>
        </w:rPr>
        <w:t>[MS 31.708, rel. min. Marco Aurélio, j. 19-5-2015, 1ª T, DJE de 8-6-2015.]</w:t>
      </w:r>
    </w:p>
    <w:p>
      <w:r>
        <w:rPr>
          <w:b/>
          <w:color w:val="B46400"/>
          <w:sz w:val="16"/>
        </w:rPr>
        <w:t>JULGADOS CORRELATOS</w:t>
      </w:r>
    </w:p>
    <w:p>
      <w:r>
        <w:rPr>
          <w:color w:val="8C8C8C"/>
          <w:sz w:val="14"/>
        </w:rPr>
        <w:t>cf-art-37-inc-I</w:t>
      </w:r>
      <w:r>
        <w:rPr>
          <w:color w:val="0050A0"/>
          <w:sz w:val="14"/>
        </w:rPr>
        <w:t xml:space="preserve"> | AI 706869</w:t>
      </w:r>
      <w:r>
        <w:rPr>
          <w:color w:val="0050A0"/>
          <w:sz w:val="14"/>
        </w:rPr>
        <w:t xml:space="preserve"> | rel. Roberto Barroso</w:t>
      </w:r>
      <w:r>
        <w:rPr>
          <w:color w:val="0050A0"/>
          <w:sz w:val="14"/>
        </w:rPr>
        <w:t xml:space="preserve"> | 2014</w:t>
      </w:r>
    </w:p>
    <w:p>
      <w:pPr>
        <w:ind w:left="216"/>
      </w:pPr>
      <w:r>
        <w:rPr>
          <w:sz w:val="18"/>
        </w:rPr>
        <w:t>Hipótese em que a edição de resolução pelo TSE, que determinava que as vagas criadas posteriormente fossem preenchidas com o concurso então vigente, retirou do TRE a discricionariedade de optar por fazer um novo concurso ou aproveitar os que já estavam concursados. Diante de tal peculiaridade, reconhece-se o direito subjetivo à nomeação, devendo ser respeitada a ordem de classificação do concurso público.</w:t>
      </w:r>
    </w:p>
    <w:p>
      <w:pPr>
        <w:ind w:left="216"/>
      </w:pPr>
      <w:r>
        <w:rPr>
          <w:b/>
          <w:color w:val="003C8C"/>
          <w:sz w:val="16"/>
        </w:rPr>
        <w:t>[AI 706.869 AgR, rel. min. Roberto Barroso, j. 16-12-2014, 1ª T, DJE de 19-2-2015.]</w:t>
        <w:br/>
        <w:t>= RE 591.393 AgR-terceiro, rel. min. Edson Fachin, j. 1º-12-2017, 2ª T, DJE de 14-12-2017</w:t>
      </w:r>
    </w:p>
    <w:p>
      <w:r>
        <w:rPr>
          <w:b/>
          <w:color w:val="B46400"/>
          <w:sz w:val="16"/>
        </w:rPr>
        <w:t>JULGADOS CORRELATOS</w:t>
      </w:r>
    </w:p>
    <w:p>
      <w:r>
        <w:rPr>
          <w:color w:val="8C8C8C"/>
          <w:sz w:val="14"/>
        </w:rPr>
        <w:t>cf-art-37-inc-I</w:t>
      </w:r>
      <w:r>
        <w:rPr>
          <w:color w:val="0050A0"/>
          <w:sz w:val="14"/>
        </w:rPr>
        <w:t xml:space="preserve"> | RE 534738</w:t>
      </w:r>
      <w:r>
        <w:rPr>
          <w:color w:val="0050A0"/>
          <w:sz w:val="14"/>
        </w:rPr>
        <w:t xml:space="preserve"> | rel. Roberto Barroso</w:t>
      </w:r>
      <w:r>
        <w:rPr>
          <w:color w:val="0050A0"/>
          <w:sz w:val="14"/>
        </w:rPr>
        <w:t xml:space="preserve"> | 2014</w:t>
      </w:r>
    </w:p>
    <w:p>
      <w:pPr>
        <w:ind w:left="216"/>
      </w:pPr>
      <w:r>
        <w:rPr>
          <w:sz w:val="18"/>
        </w:rPr>
        <w:t>Inaplicável a teoria do fato consumado em favor de candidato que permaneceu no cargo público por pouco mais de dois anos, ainda assim por força de medida cautelar cassada por órgão colegiado.</w:t>
      </w:r>
    </w:p>
    <w:p>
      <w:pPr>
        <w:ind w:left="216"/>
      </w:pPr>
      <w:r>
        <w:rPr>
          <w:b/>
          <w:color w:val="003C8C"/>
          <w:sz w:val="16"/>
        </w:rPr>
        <w:t>[RE 534.738 2ºJULG, red. do ac. min. Roberto Barroso, j. 11-11-2014, 1ª T, DJE de 19-2-2015.]</w:t>
      </w:r>
    </w:p>
    <w:p>
      <w:r>
        <w:rPr>
          <w:b/>
          <w:color w:val="B46400"/>
          <w:sz w:val="16"/>
        </w:rPr>
        <w:t>JULGADOS CORRELATOS</w:t>
      </w:r>
    </w:p>
    <w:p>
      <w:r>
        <w:rPr>
          <w:color w:val="8C8C8C"/>
          <w:sz w:val="14"/>
        </w:rPr>
        <w:t>cf-art-37-inc-I</w:t>
      </w:r>
      <w:r>
        <w:rPr>
          <w:color w:val="0050A0"/>
          <w:sz w:val="14"/>
        </w:rPr>
        <w:t xml:space="preserve"> | MS 32074</w:t>
      </w:r>
      <w:r>
        <w:rPr>
          <w:color w:val="0050A0"/>
          <w:sz w:val="14"/>
        </w:rPr>
        <w:t xml:space="preserve"> | rel. Luiz Fux</w:t>
      </w:r>
      <w:r>
        <w:rPr>
          <w:color w:val="0050A0"/>
          <w:sz w:val="14"/>
        </w:rPr>
        <w:t xml:space="preserve"> | 2014</w:t>
      </w:r>
    </w:p>
    <w:p>
      <w:pPr>
        <w:ind w:left="216"/>
      </w:pPr>
      <w:r>
        <w:rPr>
          <w:sz w:val="18"/>
        </w:rPr>
        <w:t>As provas de títulos em concursos públicos para provimento de cargos efetivos no seio da administração pública brasileira, qualquer que seja o Poder de que se trate ou o nível federativo de que se cuide, não podem ostentar natureza eliminatória, prestando-se apenas para classificar os candidatos, sem jamais justificar sua eliminação do certame, consoante se extrai, contrario sensu, do art. 37, II, da Constituição da República.</w:t>
      </w:r>
    </w:p>
    <w:p>
      <w:pPr>
        <w:ind w:left="216"/>
      </w:pPr>
      <w:r>
        <w:rPr>
          <w:b/>
          <w:color w:val="003C8C"/>
          <w:sz w:val="16"/>
        </w:rPr>
        <w:t>[MS 32.074, rel. min. Luiz Fux, j. 2-9-2014, 1ª T, DJE de 5-11-2014.]</w:t>
      </w:r>
    </w:p>
    <w:p>
      <w:r>
        <w:rPr>
          <w:b/>
          <w:color w:val="B46400"/>
          <w:sz w:val="16"/>
        </w:rPr>
        <w:t>JULGADOS CORRELATOS</w:t>
      </w:r>
    </w:p>
    <w:p>
      <w:r>
        <w:rPr>
          <w:color w:val="8C8C8C"/>
          <w:sz w:val="14"/>
        </w:rPr>
        <w:t>cf-art-37-inc-I</w:t>
      </w:r>
      <w:r>
        <w:rPr>
          <w:color w:val="0050A0"/>
          <w:sz w:val="14"/>
        </w:rPr>
        <w:t xml:space="preserve"> | RMS 31721</w:t>
      </w:r>
      <w:r>
        <w:rPr>
          <w:color w:val="0050A0"/>
          <w:sz w:val="14"/>
        </w:rPr>
        <w:t xml:space="preserve"> | rel. Luiz Fux</w:t>
      </w:r>
      <w:r>
        <w:rPr>
          <w:color w:val="0050A0"/>
          <w:sz w:val="14"/>
        </w:rPr>
        <w:t xml:space="preserve"> | 2014</w:t>
      </w:r>
    </w:p>
    <w:p>
      <w:pPr>
        <w:ind w:left="216"/>
      </w:pPr>
      <w:r>
        <w:rPr>
          <w:sz w:val="18"/>
        </w:rPr>
        <w:t>Os anistiados, quando readmitidos, sujeitam-se ao vínculo celetista, segundo a legislação vigente à época dos fatos. In casu, os recorrentes foram despedidos em abril de 1990, data anterior à promulgação da Lei 8.112, de 11 de dezembro de 1990 (Regime Jurídico Único obrigatório), razão pela qual não estavam sujeitos às suas disposições, inclusive em relação ao que previsto no art. 243.</w:t>
      </w:r>
    </w:p>
    <w:p>
      <w:pPr>
        <w:ind w:left="216"/>
      </w:pPr>
      <w:r>
        <w:rPr>
          <w:b/>
          <w:color w:val="003C8C"/>
          <w:sz w:val="16"/>
        </w:rPr>
        <w:t>[RMS 31.721 AgR, rel. min. Luiz Fux, j. 11-3-2014, 1ª T, DJE de 28-3-2014.]</w:t>
      </w:r>
    </w:p>
    <w:p>
      <w:r>
        <w:rPr>
          <w:b/>
          <w:color w:val="B46400"/>
          <w:sz w:val="16"/>
        </w:rPr>
        <w:t>JULGADOS CORRELATOS</w:t>
      </w:r>
    </w:p>
    <w:p>
      <w:r>
        <w:rPr>
          <w:color w:val="8C8C8C"/>
          <w:sz w:val="14"/>
        </w:rPr>
        <w:t>cf-art-37-inc-I</w:t>
      </w:r>
      <w:r>
        <w:rPr>
          <w:color w:val="0050A0"/>
          <w:sz w:val="14"/>
        </w:rPr>
        <w:t xml:space="preserve"> | AI 759882</w:t>
      </w:r>
      <w:r>
        <w:rPr>
          <w:color w:val="0050A0"/>
          <w:sz w:val="14"/>
        </w:rPr>
        <w:t xml:space="preserve"> | rel. Marco Aurélio</w:t>
      </w:r>
      <w:r>
        <w:rPr>
          <w:color w:val="0050A0"/>
          <w:sz w:val="14"/>
        </w:rPr>
        <w:t xml:space="preserve"> | 2013</w:t>
      </w:r>
    </w:p>
    <w:p>
      <w:pPr>
        <w:ind w:left="216"/>
      </w:pPr>
      <w:r>
        <w:rPr>
          <w:sz w:val="18"/>
        </w:rPr>
        <w:t>É importante destacar o que decidido na origem. O Tribunal de Justiça do Estado de Minas Gerais não disse do impedimento de proceder-se à exoneração de servidora ocupante meramente de cargo em comissão. Ressaltou, isso sim, a inviabilidade de fazê-lo no curso de licença médica para tratamento de câncer, presente a estabilidade provisória. Daí a pertinência dos precedentes mencionados na decisão impugnada. Em momento algum, o deslinde da controvérsia implicou violação à Carta da República, no que</w:t>
      </w:r>
    </w:p>
    <w:p>
      <w:pPr>
        <w:ind w:left="216"/>
      </w:pPr>
      <w:r>
        <w:rPr>
          <w:b/>
          <w:color w:val="003C8C"/>
          <w:sz w:val="16"/>
        </w:rPr>
        <w:t>[AI 759.882 AgR, voto do rel. min. Marco Aurélio, j. 10-12-2013, 1ª T, DJE de 3-2-2014.]</w:t>
      </w:r>
    </w:p>
    <w:p>
      <w:r>
        <w:rPr>
          <w:b/>
          <w:color w:val="B46400"/>
          <w:sz w:val="16"/>
        </w:rPr>
        <w:t>JULGADOS CORRELATOS</w:t>
      </w:r>
    </w:p>
    <w:p>
      <w:r>
        <w:rPr>
          <w:color w:val="8C8C8C"/>
          <w:sz w:val="14"/>
        </w:rPr>
        <w:t>cf-art-37-inc-I</w:t>
      </w:r>
      <w:r>
        <w:rPr>
          <w:color w:val="0050A0"/>
          <w:sz w:val="14"/>
        </w:rPr>
        <w:t xml:space="preserve"> | AR 2137</w:t>
      </w:r>
      <w:r>
        <w:rPr>
          <w:color w:val="0050A0"/>
          <w:sz w:val="14"/>
        </w:rPr>
        <w:t xml:space="preserve"> | rel. Dias Toffoli</w:t>
      </w:r>
      <w:r>
        <w:rPr>
          <w:color w:val="0050A0"/>
          <w:sz w:val="14"/>
        </w:rPr>
        <w:t xml:space="preserve"> | 2013</w:t>
      </w:r>
    </w:p>
    <w:p>
      <w:pPr>
        <w:ind w:left="216"/>
      </w:pPr>
      <w:r>
        <w:rPr>
          <w:sz w:val="18"/>
        </w:rPr>
        <w:t>Viola a CF o enquadramento de servidor, sem concurso público, em cargo diverso daquele de que é titular. Mesmo antes da CF de 1988, o STF tinha entendimento firmado no sentido da impossibilidade de convalidação da situação do servidor em desvio de função, seja para efetivá-lo no cargo ou para lhe deferir o pagamento da diferença remuneratória correspondente. (...) O fato de ocorrer o desvio de função não autoriza o enquadramento do servidor público em cargo diverso daquele em que foi inicialment</w:t>
      </w:r>
    </w:p>
    <w:p>
      <w:pPr>
        <w:ind w:left="216"/>
      </w:pPr>
      <w:r>
        <w:rPr>
          <w:b/>
          <w:color w:val="003C8C"/>
          <w:sz w:val="16"/>
        </w:rPr>
        <w:t>[AR 2.137 AgR, rel. min. Dias Toffoli, j. 19-9-2013, P, DJE de 26-11-2013.]</w:t>
      </w:r>
    </w:p>
    <w:p>
      <w:r>
        <w:rPr>
          <w:b/>
          <w:color w:val="B46400"/>
          <w:sz w:val="16"/>
        </w:rPr>
        <w:t>JULGADOS CORRELATOS</w:t>
      </w:r>
    </w:p>
    <w:p>
      <w:r>
        <w:rPr>
          <w:color w:val="8C8C8C"/>
          <w:sz w:val="14"/>
        </w:rPr>
        <w:t>cf-art-37-inc-I</w:t>
      </w:r>
      <w:r>
        <w:rPr>
          <w:color w:val="0050A0"/>
          <w:sz w:val="14"/>
        </w:rPr>
        <w:t xml:space="preserve"> | RE 594233</w:t>
      </w:r>
      <w:r>
        <w:rPr>
          <w:color w:val="0050A0"/>
          <w:sz w:val="14"/>
        </w:rPr>
        <w:t xml:space="preserve"> | rel. Dias Toffoli</w:t>
      </w:r>
      <w:r>
        <w:rPr>
          <w:color w:val="0050A0"/>
          <w:sz w:val="14"/>
        </w:rPr>
        <w:t xml:space="preserve"> | 2013</w:t>
      </w:r>
    </w:p>
    <w:p>
      <w:pPr>
        <w:ind w:left="216"/>
      </w:pPr>
      <w:r>
        <w:rPr>
          <w:sz w:val="18"/>
        </w:rPr>
        <w:t>Extinção de empresa pública. Estrutura absorvida pela administração direta. Direito ao aproveitamento que não representa violação da exigência de concurso público. Possibilidade de o empregado anistiado vir a ocupar cargo público oriundo de transformação. A benesse concedida pela Lei 8.878/1994 ficou condicionada à transferência ou absorção da atividade desenvolvida pelo ente extinto por outro órgão da administração pública federal. É possível inferir do acórdão regional que o feixe de competênc</w:t>
      </w:r>
    </w:p>
    <w:p>
      <w:pPr>
        <w:ind w:left="216"/>
      </w:pPr>
      <w:r>
        <w:rPr>
          <w:b/>
          <w:color w:val="003C8C"/>
          <w:sz w:val="16"/>
        </w:rPr>
        <w:t>[RE 594.233 AgR, rel. min. Dias Toffoli, j. 20-8-2013, 1ª T, DJE de 22-10-2013.]</w:t>
      </w:r>
    </w:p>
    <w:p>
      <w:r>
        <w:rPr>
          <w:b/>
          <w:color w:val="B46400"/>
          <w:sz w:val="16"/>
        </w:rPr>
        <w:t>JULGADOS CORRELATOS</w:t>
      </w:r>
    </w:p>
    <w:p>
      <w:r>
        <w:rPr>
          <w:color w:val="8C8C8C"/>
          <w:sz w:val="14"/>
        </w:rPr>
        <w:t>cf-art-37-inc-I</w:t>
      </w:r>
      <w:r>
        <w:rPr>
          <w:color w:val="0050A0"/>
          <w:sz w:val="14"/>
        </w:rPr>
        <w:t xml:space="preserve"> | AI 829186</w:t>
      </w:r>
      <w:r>
        <w:rPr>
          <w:color w:val="0050A0"/>
          <w:sz w:val="14"/>
        </w:rPr>
        <w:t xml:space="preserve"> | rel. Dias Toffoli</w:t>
      </w:r>
      <w:r>
        <w:rPr>
          <w:color w:val="0050A0"/>
          <w:sz w:val="14"/>
        </w:rPr>
        <w:t xml:space="preserve"> | 2013</w:t>
      </w:r>
    </w:p>
    <w:p>
      <w:pPr>
        <w:ind w:left="216"/>
      </w:pPr>
      <w:r>
        <w:rPr>
          <w:sz w:val="18"/>
        </w:rPr>
        <w:t>Vide ADI 2.335, red. do ac. min. Gilmar Mendes, j. 11-6-2003, P, DJ de 19-12-2003 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16"/>
      </w:pPr>
      <w:r>
        <w:rPr>
          <w:b/>
          <w:color w:val="003C8C"/>
          <w:sz w:val="16"/>
        </w:rPr>
        <w:t>[AI 829.186 AgR, rel. min. Dias Toffoli, j. 23-4-2013, 1ª T, DJE de 27-6-2013.]</w:t>
      </w:r>
    </w:p>
    <w:p>
      <w:r>
        <w:rPr>
          <w:b/>
          <w:color w:val="B46400"/>
          <w:sz w:val="16"/>
        </w:rPr>
        <w:t>JULGADOS CORRELATOS</w:t>
      </w:r>
    </w:p>
    <w:p>
      <w:r>
        <w:rPr>
          <w:color w:val="8C8C8C"/>
          <w:sz w:val="14"/>
        </w:rPr>
        <w:t>cf-art-37-inc-I</w:t>
      </w:r>
      <w:r>
        <w:rPr>
          <w:color w:val="0050A0"/>
          <w:sz w:val="14"/>
        </w:rPr>
        <w:t xml:space="preserve"> | MS 30859</w:t>
      </w:r>
      <w:r>
        <w:rPr>
          <w:color w:val="0050A0"/>
          <w:sz w:val="14"/>
        </w:rPr>
        <w:t xml:space="preserve"> | rel. Luiz Fux</w:t>
      </w:r>
      <w:r>
        <w:rPr>
          <w:color w:val="0050A0"/>
          <w:sz w:val="14"/>
        </w:rPr>
        <w:t xml:space="preserve"> | 2012</w:t>
      </w:r>
    </w:p>
    <w:p>
      <w:pPr>
        <w:ind w:left="216"/>
      </w:pPr>
      <w:r>
        <w:rPr>
          <w:sz w:val="18"/>
        </w:rPr>
        <w:t xml:space="preserve">= ARE 847.535 AgR, rel. min. Celso de Mello, j. 30-6-2015, 2ª T, DJE de 6-8-2015 Vide ARE 915.004 AgR, rel. min. Dias Toffoli, j. 15-3-2016, 2ª T, DJE de 18-4-2016 Vide RE 827.546 AgR, rel. min. Dias Toffoli, j. 14-4-2015, 2ª T, DJE de 26-5-2015 A anulação, por via judicial, de questões de prova objetiva de concurso público, com vistas à habilitação para participação em fase posterior do certame, pressupõe a demonstração de que o impetrante estaria habilitado à etapa seguinte caso essa anulação </w:t>
      </w:r>
    </w:p>
    <w:p>
      <w:pPr>
        <w:ind w:left="216"/>
      </w:pPr>
      <w:r>
        <w:rPr>
          <w:b/>
          <w:color w:val="003C8C"/>
          <w:sz w:val="16"/>
        </w:rPr>
        <w:t>[MS 30.859, rel. min. Luiz Fux, j. 28-8-2012, 1ª T, DJE de 24-10-2012.]</w:t>
      </w:r>
    </w:p>
    <w:p>
      <w:r>
        <w:rPr>
          <w:b/>
          <w:color w:val="B46400"/>
          <w:sz w:val="16"/>
        </w:rPr>
        <w:t>JULGADOS CORRELATOS</w:t>
      </w:r>
    </w:p>
    <w:p>
      <w:r>
        <w:rPr>
          <w:color w:val="8C8C8C"/>
          <w:sz w:val="14"/>
        </w:rPr>
        <w:t>cf-art-37-inc-I</w:t>
      </w:r>
      <w:r>
        <w:rPr>
          <w:color w:val="0050A0"/>
          <w:sz w:val="14"/>
        </w:rPr>
        <w:t xml:space="preserve"> | MS 29350</w:t>
      </w:r>
      <w:r>
        <w:rPr>
          <w:color w:val="0050A0"/>
          <w:sz w:val="14"/>
        </w:rPr>
        <w:t xml:space="preserve"> | rel. Luiz Fux</w:t>
      </w:r>
      <w:r>
        <w:rPr>
          <w:color w:val="0050A0"/>
          <w:sz w:val="14"/>
        </w:rPr>
        <w:t xml:space="preserve"> | 2012</w:t>
      </w:r>
    </w:p>
    <w:p>
      <w:pPr>
        <w:ind w:left="216"/>
      </w:pPr>
      <w:r>
        <w:rPr>
          <w:sz w:val="18"/>
        </w:rPr>
        <w:t>Mandado de segurança. CNJ. Decisão que determina ao Tribunal de Justiça do Estado da Paraíba que proceda à remoção de servidores previamente à nomeação de candidatos aprovados em concurso público e integrantes de cadastro de reserva. (...) A precedência da remoção sobre a investidura de candidatos inseridos em cadastro de reserva – e, portanto, excedentes ao número de vagas disponibilizadas no edital do concurso em que lograram aprovação – é obrigatória, máxime à luz do regime jurídico atualment</w:t>
      </w:r>
    </w:p>
    <w:p>
      <w:pPr>
        <w:ind w:left="216"/>
      </w:pPr>
      <w:r>
        <w:rPr>
          <w:b/>
          <w:color w:val="003C8C"/>
          <w:sz w:val="16"/>
        </w:rPr>
        <w:t>[MS 29.350, rel. min. Luiz Fux, j. 20-6-2012, P, DJE de 1º-8-2012.]</w:t>
      </w:r>
    </w:p>
    <w:p>
      <w:r>
        <w:rPr>
          <w:b/>
          <w:color w:val="B46400"/>
          <w:sz w:val="16"/>
        </w:rPr>
        <w:t>JULGADOS CORRELATOS</w:t>
      </w:r>
    </w:p>
    <w:p>
      <w:r>
        <w:rPr>
          <w:color w:val="8C8C8C"/>
          <w:sz w:val="14"/>
        </w:rPr>
        <w:t>cf-art-37-inc-I</w:t>
      </w:r>
      <w:r>
        <w:rPr>
          <w:color w:val="0050A0"/>
          <w:sz w:val="14"/>
        </w:rPr>
        <w:t xml:space="preserve"> | AI 851587</w:t>
      </w:r>
      <w:r>
        <w:rPr>
          <w:color w:val="0050A0"/>
          <w:sz w:val="14"/>
        </w:rPr>
        <w:t xml:space="preserve"> | rel. Marco Aurélio</w:t>
      </w:r>
      <w:r>
        <w:rPr>
          <w:color w:val="0050A0"/>
          <w:sz w:val="14"/>
        </w:rPr>
        <w:t xml:space="preserve"> | 2012</w:t>
      </w:r>
    </w:p>
    <w:p>
      <w:pPr>
        <w:ind w:left="216"/>
      </w:pPr>
      <w:r>
        <w:rPr>
          <w:sz w:val="18"/>
        </w:rPr>
        <w:t>Concurso público. Prova de esforço físico. Caso a caso, há de perquirir-se a sintonia da exigência, no que implica fator de tratamento diferenciado com a função a ser exercida. Não se tem como constitucional a exigência de prova física desproporcional à habilitação ao cargo de auxiliar médico-legista, porquanto a atuação deste, embora física, não se faz no campo da força bruta, mas a partir de técnica específica.</w:t>
      </w:r>
    </w:p>
    <w:p>
      <w:pPr>
        <w:ind w:left="216"/>
      </w:pPr>
      <w:r>
        <w:rPr>
          <w:b/>
          <w:color w:val="003C8C"/>
          <w:sz w:val="16"/>
        </w:rPr>
        <w:t>[AI 851.587 AgR, rel. min. Marco Aurélio, j. 19-6-2012, 1ª T, DJE de 1º-8-2012.]</w:t>
      </w:r>
    </w:p>
    <w:p>
      <w:r>
        <w:rPr>
          <w:b/>
          <w:color w:val="B46400"/>
          <w:sz w:val="16"/>
        </w:rPr>
        <w:t>JULGADOS CORRELATOS</w:t>
      </w:r>
    </w:p>
    <w:p>
      <w:r>
        <w:rPr>
          <w:color w:val="8C8C8C"/>
          <w:sz w:val="14"/>
        </w:rPr>
        <w:t>cf-art-37-inc-I</w:t>
      </w:r>
      <w:r>
        <w:rPr>
          <w:color w:val="0050A0"/>
          <w:sz w:val="14"/>
        </w:rPr>
        <w:t xml:space="preserve"> | RE 539224</w:t>
      </w:r>
      <w:r>
        <w:rPr>
          <w:color w:val="0050A0"/>
          <w:sz w:val="14"/>
        </w:rPr>
        <w:t xml:space="preserve"> | rel. Luiz Fux</w:t>
      </w:r>
      <w:r>
        <w:rPr>
          <w:color w:val="0050A0"/>
          <w:sz w:val="14"/>
        </w:rPr>
        <w:t xml:space="preserve"> | 2012</w:t>
      </w:r>
    </w:p>
    <w:p>
      <w:pPr>
        <w:ind w:left="216"/>
      </w:pPr>
      <w:r>
        <w:rPr>
          <w:sz w:val="18"/>
        </w:rPr>
        <w:t>Vide RE 150.455, rel. min. Marco Aurélio, j. 15-12-1998, 2ª T, DJ de 7-5-1999 Os conselhos de fiscalização profissional, posto autarquias criadas por lei e ostentando personalidade jurídica de direito público, exercendo atividade tipicamente pública, qual seja, a fiscalização do exercício profissional, submetem-se às regras encartadas no art. 37, II, da Constituição do Brasil/1988, quando da contratação de servidores.</w:t>
      </w:r>
    </w:p>
    <w:p>
      <w:pPr>
        <w:ind w:left="216"/>
      </w:pPr>
      <w:r>
        <w:rPr>
          <w:b/>
          <w:color w:val="003C8C"/>
          <w:sz w:val="16"/>
        </w:rPr>
        <w:t>[RE 539.224, rel. min. Luiz Fux, j. 22-5-2012, 1ª T, DJE de 18-6-2012.]</w:t>
      </w:r>
    </w:p>
    <w:p>
      <w:r>
        <w:rPr>
          <w:b/>
          <w:color w:val="B46400"/>
          <w:sz w:val="16"/>
        </w:rPr>
        <w:t>JULGADOS CORRELATOS</w:t>
      </w:r>
    </w:p>
    <w:p>
      <w:r>
        <w:rPr>
          <w:color w:val="8C8C8C"/>
          <w:sz w:val="14"/>
        </w:rPr>
        <w:t>cf-art-37-inc-I</w:t>
      </w:r>
      <w:r>
        <w:rPr>
          <w:color w:val="0050A0"/>
          <w:sz w:val="14"/>
        </w:rPr>
        <w:t xml:space="preserve"> | MS 30894</w:t>
      </w:r>
      <w:r>
        <w:rPr>
          <w:color w:val="0050A0"/>
          <w:sz w:val="14"/>
        </w:rPr>
        <w:t xml:space="preserve"> | rel. Ricardo Lewandowski</w:t>
      </w:r>
      <w:r>
        <w:rPr>
          <w:color w:val="0050A0"/>
          <w:sz w:val="14"/>
        </w:rPr>
        <w:t xml:space="preserve"> | 2012</w:t>
      </w:r>
    </w:p>
    <w:p>
      <w:pPr>
        <w:ind w:left="216"/>
      </w:pPr>
      <w:r>
        <w:rPr>
          <w:sz w:val="18"/>
        </w:rPr>
        <w:t>= MS 26.149 AgR, rel. min. Celso de Mello, j. 16-9-2014, 2ª T, DJE de 11-11-2014 = MS 26.424, rel. min. Dias Toffoli, j. 19-2-2013, 1ª T, DJE de 21-3-2013 Ambas as Turmas desta Corte já se manifestaram pela admissibilidade do controle jurisdicional da legalidade do concurso público quando verificado o descompasso entre as questões de prova e o programa descrito no edital, que é a lei do certame. (...) Inexistência de direito líquido e certo a ser protegido quando constatado que os temas abordado</w:t>
      </w:r>
    </w:p>
    <w:p>
      <w:pPr>
        <w:ind w:left="216"/>
      </w:pPr>
      <w:r>
        <w:rPr>
          <w:b/>
          <w:color w:val="003C8C"/>
          <w:sz w:val="16"/>
        </w:rPr>
        <w:t>[MS 30.894, rel. min. Ricardo Lewandowski, j. 8-5-2012, 2ª T, DJE de 24-9-2012.]</w:t>
      </w:r>
    </w:p>
    <w:p>
      <w:r>
        <w:rPr>
          <w:b/>
          <w:color w:val="B46400"/>
          <w:sz w:val="16"/>
        </w:rPr>
        <w:t>JULGADOS CORRELATOS</w:t>
      </w:r>
    </w:p>
    <w:p>
      <w:r>
        <w:rPr>
          <w:color w:val="8C8C8C"/>
          <w:sz w:val="14"/>
        </w:rPr>
        <w:t>cf-art-37-inc-I</w:t>
      </w:r>
      <w:r>
        <w:rPr>
          <w:color w:val="0050A0"/>
          <w:sz w:val="14"/>
        </w:rPr>
        <w:t xml:space="preserve"> | MS 30177</w:t>
      </w:r>
      <w:r>
        <w:rPr>
          <w:color w:val="0050A0"/>
          <w:sz w:val="14"/>
        </w:rPr>
        <w:t xml:space="preserve"> | rel. Marco Aurélio</w:t>
      </w:r>
      <w:r>
        <w:rPr>
          <w:color w:val="0050A0"/>
          <w:sz w:val="14"/>
        </w:rPr>
        <w:t xml:space="preserve"> | 2012</w:t>
      </w:r>
    </w:p>
    <w:p>
      <w:pPr>
        <w:ind w:left="216"/>
      </w:pPr>
      <w:r>
        <w:rPr>
          <w:sz w:val="18"/>
        </w:rPr>
        <w:t>= MS 30.860, rel. min. Luiz Fux, j. 28-8-2012, 1ª T, DJE de 6-11-2012 Concurso público. Princípio da legalidade. Edital. Etapas. As etapas do concurso prescindem de disposição expressa em lei no sentido formal e material, sendo suficientes a previsão no edital e o nexo de causalidade consideradas as atribuições do cargo.</w:t>
      </w:r>
    </w:p>
    <w:p>
      <w:pPr>
        <w:ind w:left="216"/>
      </w:pPr>
      <w:r>
        <w:rPr>
          <w:b/>
          <w:color w:val="003C8C"/>
          <w:sz w:val="16"/>
        </w:rPr>
        <w:t>[MS 30.177, rel. min. Marco Aurélio, j. 24-4-2012, 1ª T, DJE de 17-5-2012.]</w:t>
      </w:r>
    </w:p>
    <w:p>
      <w:r>
        <w:rPr>
          <w:b/>
          <w:color w:val="B46400"/>
          <w:sz w:val="16"/>
        </w:rPr>
        <w:t>JULGADOS CORRELATOS</w:t>
      </w:r>
    </w:p>
    <w:p>
      <w:r>
        <w:rPr>
          <w:color w:val="8C8C8C"/>
          <w:sz w:val="14"/>
        </w:rPr>
        <w:t>cf-art-37-inc-I</w:t>
      </w:r>
      <w:r>
        <w:rPr>
          <w:color w:val="0050A0"/>
          <w:sz w:val="14"/>
        </w:rPr>
        <w:t xml:space="preserve"> | MS 30265</w:t>
      </w:r>
      <w:r>
        <w:rPr>
          <w:color w:val="0050A0"/>
          <w:sz w:val="14"/>
        </w:rPr>
        <w:t xml:space="preserve"> | rel. Gilmar Mendes</w:t>
      </w:r>
      <w:r>
        <w:rPr>
          <w:color w:val="0050A0"/>
          <w:sz w:val="14"/>
        </w:rPr>
        <w:t xml:space="preserve"> | 2012</w:t>
      </w:r>
    </w:p>
    <w:p>
      <w:pPr>
        <w:ind w:left="216"/>
      </w:pPr>
      <w:r>
        <w:rPr>
          <w:sz w:val="18"/>
        </w:rPr>
        <w:t>Concurso público. MPU. Técnico de Apoio Especializado/Segurança. Exigência de teste de aptidão física não viola a CF. Legalidade. (...) Atestado médico específico para realização do TAF [Teste de Aptidão Física]. Previsão editalícia. Ausência de ilegalidade ou abuso de poder. Forma de a administração garantir a integridade dos candidatos na realização das extenuantes provas e resguardar-se das eventuais responsabilidades, não configurando afronta ao texto constitucional ou requisito irrazoável.</w:t>
      </w:r>
    </w:p>
    <w:p>
      <w:pPr>
        <w:ind w:left="216"/>
      </w:pPr>
      <w:r>
        <w:rPr>
          <w:b/>
          <w:color w:val="003C8C"/>
          <w:sz w:val="16"/>
        </w:rPr>
        <w:t>[MS 30.265, rel. min. Gilmar Mendes, j. 6-3-2012, 2ª T, DJE de 18-5-2012.]</w:t>
      </w:r>
    </w:p>
    <w:p>
      <w:r>
        <w:rPr>
          <w:b/>
          <w:color w:val="B46400"/>
          <w:sz w:val="16"/>
        </w:rPr>
        <w:t>JULGADOS CORRELATOS</w:t>
      </w:r>
    </w:p>
    <w:p>
      <w:r>
        <w:rPr>
          <w:color w:val="8C8C8C"/>
          <w:sz w:val="14"/>
        </w:rPr>
        <w:t>cf-art-37-inc-I</w:t>
      </w:r>
      <w:r>
        <w:rPr>
          <w:color w:val="0050A0"/>
          <w:sz w:val="14"/>
        </w:rPr>
        <w:t xml:space="preserve"> | RE 394618</w:t>
      </w:r>
      <w:r>
        <w:rPr>
          <w:color w:val="0050A0"/>
          <w:sz w:val="14"/>
        </w:rPr>
        <w:t xml:space="preserve"> | rel. Marco Aurélio</w:t>
      </w:r>
      <w:r>
        <w:rPr>
          <w:color w:val="0050A0"/>
          <w:sz w:val="14"/>
        </w:rPr>
        <w:t xml:space="preserve"> | 2011</w:t>
      </w:r>
    </w:p>
    <w:p>
      <w:pPr>
        <w:ind w:left="216"/>
      </w:pPr>
      <w:r>
        <w:rPr>
          <w:sz w:val="18"/>
        </w:rPr>
        <w:t>Concurso público versus concurso interno. Ascensão funcional. Longe fica de vulnerar a CF pronunciamento no sentido da inviabilidade de placitar-se concurso interno para ingresso em cargo de carreira diversa daquela para a qual o servidor prestou concurso.</w:t>
      </w:r>
    </w:p>
    <w:p>
      <w:pPr>
        <w:ind w:left="216"/>
      </w:pPr>
      <w:r>
        <w:rPr>
          <w:b/>
          <w:color w:val="003C8C"/>
          <w:sz w:val="16"/>
        </w:rPr>
        <w:t>[RE 394.618 AgR, rel. min. Marco Aurélio, j. 13-12-2011, 1ª T, DJE de 16-2-2012.]</w:t>
      </w:r>
    </w:p>
    <w:p>
      <w:r>
        <w:rPr>
          <w:b/>
          <w:color w:val="B46400"/>
          <w:sz w:val="16"/>
        </w:rPr>
        <w:t>JULGADOS CORRELATOS</w:t>
      </w:r>
    </w:p>
    <w:p>
      <w:r>
        <w:rPr>
          <w:color w:val="8C8C8C"/>
          <w:sz w:val="14"/>
        </w:rPr>
        <w:t>cf-art-37-inc-I</w:t>
      </w:r>
      <w:r>
        <w:rPr>
          <w:color w:val="0050A0"/>
          <w:sz w:val="14"/>
        </w:rPr>
        <w:t xml:space="preserve"> | MS 26294</w:t>
      </w:r>
      <w:r>
        <w:rPr>
          <w:color w:val="0050A0"/>
          <w:sz w:val="14"/>
        </w:rPr>
        <w:t xml:space="preserve"> | rel. Ricardo Lewandowski</w:t>
      </w:r>
      <w:r>
        <w:rPr>
          <w:color w:val="0050A0"/>
          <w:sz w:val="14"/>
        </w:rPr>
        <w:t xml:space="preserve"> | 2011</w:t>
      </w:r>
    </w:p>
    <w:p>
      <w:pPr>
        <w:ind w:left="216"/>
      </w:pPr>
      <w:r>
        <w:rPr>
          <w:sz w:val="18"/>
        </w:rPr>
        <w:t xml:space="preserve">Não é possível a nomeação de candidato em quadro diverso do qual foi aprovado, ainda que os cargos tenham a mesma nomenclatura, atribuições iguais, e idêntica remuneração, quando inexiste essa previsão no edital do concurso. A falta de previsão no edital sobre a possibilidade de aproveitamento de candidato aprovado em certame destinado a prover vagas para quadro diverso do que prestou o concurso viola o princípio da publicidade, norteador de todo concurso público, bem como o da impessoalidade e </w:t>
      </w:r>
    </w:p>
    <w:p>
      <w:pPr>
        <w:ind w:left="216"/>
      </w:pPr>
      <w:r>
        <w:rPr>
          <w:b/>
          <w:color w:val="003C8C"/>
          <w:sz w:val="16"/>
        </w:rPr>
        <w:t>[MS 26.294, rel. min. Ricardo Lewandowski, j. 23-11-2011, P, DJE de 15-2-2012.]</w:t>
      </w:r>
    </w:p>
    <w:p>
      <w:r>
        <w:rPr>
          <w:b/>
          <w:color w:val="B46400"/>
          <w:sz w:val="16"/>
        </w:rPr>
        <w:t>JULGADOS CORRELATOS</w:t>
      </w:r>
    </w:p>
    <w:p>
      <w:r>
        <w:rPr>
          <w:color w:val="8C8C8C"/>
          <w:sz w:val="14"/>
        </w:rPr>
        <w:t>cf-art-37-inc-I</w:t>
      </w:r>
      <w:r>
        <w:rPr>
          <w:color w:val="0050A0"/>
          <w:sz w:val="14"/>
        </w:rPr>
        <w:t xml:space="preserve"> | RE 634689</w:t>
      </w:r>
      <w:r>
        <w:rPr>
          <w:color w:val="0050A0"/>
          <w:sz w:val="14"/>
        </w:rPr>
        <w:t xml:space="preserve"> | rel. Cármen Lúcia</w:t>
      </w:r>
      <w:r>
        <w:rPr>
          <w:color w:val="0050A0"/>
          <w:sz w:val="14"/>
        </w:rPr>
        <w:t xml:space="preserve"> | 2011</w:t>
      </w:r>
    </w:p>
    <w:p>
      <w:pPr>
        <w:ind w:left="216"/>
      </w:pPr>
      <w:r>
        <w:rPr>
          <w:sz w:val="18"/>
        </w:rPr>
        <w:t>Concurso público. Preterição na nomeação de candidato melhor classificado. Ato ilícito da administração. Direito ao recebimento de vencimentos a partir da impetração de mandado de segurança.</w:t>
      </w:r>
    </w:p>
    <w:p>
      <w:pPr>
        <w:ind w:left="216"/>
      </w:pPr>
      <w:r>
        <w:rPr>
          <w:b/>
          <w:color w:val="003C8C"/>
          <w:sz w:val="16"/>
        </w:rPr>
        <w:t>[RE 634.689 AgR, rel. min. Cármen Lúcia, j. 25-10-2011, 1ª T, DJE de 23-11-2011.]</w:t>
      </w:r>
    </w:p>
    <w:p>
      <w:r>
        <w:rPr>
          <w:b/>
          <w:color w:val="B46400"/>
          <w:sz w:val="16"/>
        </w:rPr>
        <w:t>JULGADOS CORRELATOS</w:t>
      </w:r>
    </w:p>
    <w:p>
      <w:r>
        <w:rPr>
          <w:color w:val="8C8C8C"/>
          <w:sz w:val="14"/>
        </w:rPr>
        <w:t>cf-art-37-inc-I</w:t>
      </w:r>
      <w:r>
        <w:rPr>
          <w:color w:val="0050A0"/>
          <w:sz w:val="14"/>
        </w:rPr>
        <w:t xml:space="preserve"> | MS 30620</w:t>
      </w:r>
      <w:r>
        <w:rPr>
          <w:color w:val="0050A0"/>
          <w:sz w:val="14"/>
        </w:rPr>
        <w:t xml:space="preserve"> | rel. Gilmar Mendes</w:t>
      </w:r>
      <w:r>
        <w:rPr>
          <w:color w:val="0050A0"/>
          <w:sz w:val="14"/>
        </w:rPr>
        <w:t xml:space="preserve"> | 2011</w:t>
      </w:r>
    </w:p>
    <w:p>
      <w:pPr>
        <w:ind w:left="216"/>
      </w:pPr>
      <w:r>
        <w:rPr>
          <w:sz w:val="18"/>
        </w:rPr>
        <w:t>Concurso público. MPU. Fases subsequentes do certame, de caráter eliminatório. Prazo decadencial do art. 23 da Lei 12.016/2009. Termo inicial. Data de publicação do ato do poder público que efetivamente venha a causar prejuízo ao impetrante.</w:t>
      </w:r>
    </w:p>
    <w:p>
      <w:pPr>
        <w:ind w:left="216"/>
      </w:pPr>
      <w:r>
        <w:rPr>
          <w:b/>
          <w:color w:val="003C8C"/>
          <w:sz w:val="16"/>
        </w:rPr>
        <w:t>[MS 30.620 AgR, rel. min. Gilmar Mendes, j. 27-9-2011, 2ª T, DJE de 11-10-2011.]</w:t>
      </w:r>
    </w:p>
    <w:p>
      <w:r>
        <w:rPr>
          <w:b/>
          <w:color w:val="B46400"/>
          <w:sz w:val="16"/>
        </w:rPr>
        <w:t>JULGADOS CORRELATOS</w:t>
      </w:r>
    </w:p>
    <w:p>
      <w:r>
        <w:rPr>
          <w:color w:val="8C8C8C"/>
          <w:sz w:val="14"/>
        </w:rPr>
        <w:t>cf-art-37-inc-I</w:t>
      </w:r>
      <w:r>
        <w:rPr>
          <w:color w:val="0050A0"/>
          <w:sz w:val="14"/>
        </w:rPr>
        <w:t xml:space="preserve"> | MS 30188</w:t>
      </w:r>
      <w:r>
        <w:rPr>
          <w:color w:val="0050A0"/>
          <w:sz w:val="14"/>
        </w:rPr>
        <w:t xml:space="preserve"> | rel. Gilmar Mendes</w:t>
      </w:r>
      <w:r>
        <w:rPr>
          <w:color w:val="0050A0"/>
          <w:sz w:val="14"/>
        </w:rPr>
        <w:t xml:space="preserve"> | 2011</w:t>
      </w:r>
    </w:p>
    <w:p>
      <w:pPr>
        <w:ind w:left="216"/>
      </w:pPr>
      <w:r>
        <w:rPr>
          <w:sz w:val="18"/>
        </w:rPr>
        <w:t>Concurso público. (...) Exigência de teste de aptidão física. Legalidade. A Lei 11.415/2006, ao estabelecer a necessidade de realização de "provas" para ingresso no MPU, sem as especificar e determinar que as atribuições dos cargos seriam fixadas por regulamento, permitiu que elas fossem elaboradas de acordo com a natureza e complexidade de cada cargo, o que atende de forma direta aos ditames constitucionais (art. 37, II, da CF).</w:t>
      </w:r>
    </w:p>
    <w:p>
      <w:pPr>
        <w:ind w:left="216"/>
      </w:pPr>
      <w:r>
        <w:rPr>
          <w:b/>
          <w:color w:val="003C8C"/>
          <w:sz w:val="16"/>
        </w:rPr>
        <w:t>[MS 30.188, rel. min. Gilmar Mendes, j. 6-9-2011, 2ª T, DJE de 26-9-2011.]</w:t>
      </w:r>
    </w:p>
    <w:p>
      <w:r>
        <w:rPr>
          <w:b/>
          <w:color w:val="B46400"/>
          <w:sz w:val="16"/>
        </w:rPr>
        <w:t>JULGADOS CORRELATOS</w:t>
      </w:r>
    </w:p>
    <w:p>
      <w:r>
        <w:rPr>
          <w:color w:val="8C8C8C"/>
          <w:sz w:val="14"/>
        </w:rPr>
        <w:t>cf-art-37-inc-I</w:t>
      </w:r>
      <w:r>
        <w:rPr>
          <w:color w:val="0050A0"/>
          <w:sz w:val="14"/>
        </w:rPr>
        <w:t xml:space="preserve"> | RMS 27953</w:t>
      </w:r>
      <w:r>
        <w:rPr>
          <w:color w:val="0050A0"/>
          <w:sz w:val="14"/>
        </w:rPr>
        <w:t xml:space="preserve"> | rel. Celso de Mello</w:t>
      </w:r>
      <w:r>
        <w:rPr>
          <w:color w:val="0050A0"/>
          <w:sz w:val="14"/>
        </w:rPr>
        <w:t xml:space="preserve"> | 2011</w:t>
      </w:r>
    </w:p>
    <w:p>
      <w:pPr>
        <w:ind w:left="216"/>
      </w:pPr>
      <w:r>
        <w:rPr>
          <w:sz w:val="18"/>
        </w:rPr>
        <w:t xml:space="preserve">= MS 29.507, rel. min. Cármen Lúcia, j. 18-10-2011, 1ª T, DJE de 16-11-2011 Inscrição em curso de formação profissional assegurada por liminar judicial. Pretendida nomeação, em caráter definitivo, para o referido cargo público. Inadmissibilidade. (...) A mera concessão de liminar mandamental – consideradas as notas de transitoriedade, cautelaridade, provisoriedade e instabilidade que tipificam esse provimento judicial – não basta, só por si, em face de sua evidente precariedade, para assegurar, </w:t>
      </w:r>
    </w:p>
    <w:p>
      <w:pPr>
        <w:ind w:left="216"/>
      </w:pPr>
      <w:r>
        <w:rPr>
          <w:b/>
          <w:color w:val="003C8C"/>
          <w:sz w:val="16"/>
        </w:rPr>
        <w:t>[RMS 27.953 MC-AgR-AgR, rel. min. Celso de Mello, j. 23-8-2011, 2ª T, DJE de 5-9-2011.]</w:t>
      </w:r>
    </w:p>
    <w:p>
      <w:r>
        <w:rPr>
          <w:b/>
          <w:color w:val="B46400"/>
          <w:sz w:val="16"/>
        </w:rPr>
        <w:t>JULGADOS CORRELATOS</w:t>
      </w:r>
    </w:p>
    <w:p>
      <w:r>
        <w:rPr>
          <w:color w:val="8C8C8C"/>
          <w:sz w:val="14"/>
        </w:rPr>
        <w:t>cf-art-37-inc-I</w:t>
      </w:r>
      <w:r>
        <w:rPr>
          <w:color w:val="0050A0"/>
          <w:sz w:val="14"/>
        </w:rPr>
        <w:t xml:space="preserve"> | MS 30344</w:t>
      </w:r>
      <w:r>
        <w:rPr>
          <w:color w:val="0050A0"/>
          <w:sz w:val="14"/>
        </w:rPr>
        <w:t xml:space="preserve"> | rel. Gilmar Mendes</w:t>
      </w:r>
      <w:r>
        <w:rPr>
          <w:color w:val="0050A0"/>
          <w:sz w:val="14"/>
        </w:rPr>
        <w:t xml:space="preserve"> | 2011</w:t>
      </w:r>
    </w:p>
    <w:p>
      <w:pPr>
        <w:ind w:left="216"/>
      </w:pPr>
      <w:r>
        <w:rPr>
          <w:sz w:val="18"/>
        </w:rPr>
        <w:t>= RMS 23.586, rel. min. Gilmar Mendes, j. 25-10-2011, 2ª T, DJE de 16-11-2011 Vide MS 22.357, rel. min. Gilmar Mendes, j. 27-5-2004, P, DJE de 5-11-2004 Concurso público. Quesito não previsto no edital, mas mencionado na prova discursiva. Desconsideração por ocasião da correção. Ausência de prejuízo. Inexistência de direito líquido e certo.</w:t>
      </w:r>
    </w:p>
    <w:p>
      <w:pPr>
        <w:ind w:left="216"/>
      </w:pPr>
      <w:r>
        <w:rPr>
          <w:b/>
          <w:color w:val="003C8C"/>
          <w:sz w:val="16"/>
        </w:rPr>
        <w:t>[MS 30.344 AgR, rel. min. Gilmar Mendes, j. 21-6-2011, 2ª T, DJE de 1º-8-2011.]</w:t>
      </w:r>
    </w:p>
    <w:p>
      <w:r>
        <w:rPr>
          <w:b/>
          <w:color w:val="B46400"/>
          <w:sz w:val="16"/>
        </w:rPr>
        <w:t>JULGADOS CORRELATOS</w:t>
      </w:r>
    </w:p>
    <w:p>
      <w:r>
        <w:rPr>
          <w:color w:val="8C8C8C"/>
          <w:sz w:val="14"/>
        </w:rPr>
        <w:t>cf-art-37-inc-I</w:t>
      </w:r>
      <w:r>
        <w:rPr>
          <w:color w:val="0050A0"/>
          <w:sz w:val="14"/>
        </w:rPr>
        <w:t xml:space="preserve"> | RE 596482</w:t>
      </w:r>
      <w:r>
        <w:rPr>
          <w:color w:val="0050A0"/>
          <w:sz w:val="14"/>
        </w:rPr>
        <w:t xml:space="preserve"> | rel. Marco Aurélio</w:t>
      </w:r>
      <w:r>
        <w:rPr>
          <w:color w:val="0050A0"/>
          <w:sz w:val="14"/>
        </w:rPr>
        <w:t xml:space="preserve"> | 2011</w:t>
      </w:r>
    </w:p>
    <w:p>
      <w:pPr>
        <w:ind w:left="216"/>
      </w:pPr>
      <w:r>
        <w:rPr>
          <w:sz w:val="18"/>
        </w:rPr>
        <w:t>Vide MS 27.260, red. do ac. min. Cármen Lúcia, j. 29-10-2009, P, DJE de 26-3-2010 Vide RE 434.708, rel. min. Sepúlveda Pertence, j. 21-6-2005, 1ª T, DJ de 9-9-2005 Concurso público. (...) Surge extravagante implementar-se, para candidatos remanescentes em razão de haverem buscado o Judiciário, exigências extras, não constantes do edital.</w:t>
      </w:r>
    </w:p>
    <w:p>
      <w:pPr>
        <w:ind w:left="216"/>
      </w:pPr>
      <w:r>
        <w:rPr>
          <w:b/>
          <w:color w:val="003C8C"/>
          <w:sz w:val="16"/>
        </w:rPr>
        <w:t>[RE 596.482, rel. min. Marco Aurélio, j. 7-6-2011, 1ª T, DJE de 26-8-2011.]</w:t>
      </w:r>
    </w:p>
    <w:p>
      <w:r>
        <w:rPr>
          <w:b/>
          <w:color w:val="B46400"/>
          <w:sz w:val="16"/>
        </w:rPr>
        <w:t>JULGADOS CORRELATOS</w:t>
      </w:r>
    </w:p>
    <w:p>
      <w:r>
        <w:rPr>
          <w:color w:val="8C8C8C"/>
          <w:sz w:val="14"/>
        </w:rPr>
        <w:t>cf-art-37-inc-I</w:t>
      </w:r>
      <w:r>
        <w:rPr>
          <w:color w:val="0050A0"/>
          <w:sz w:val="14"/>
        </w:rPr>
        <w:t xml:space="preserve"> | RE 339852</w:t>
      </w:r>
      <w:r>
        <w:rPr>
          <w:color w:val="0050A0"/>
          <w:sz w:val="14"/>
        </w:rPr>
        <w:t xml:space="preserve"> | rel. Ayres Britto</w:t>
      </w:r>
      <w:r>
        <w:rPr>
          <w:color w:val="0050A0"/>
          <w:sz w:val="14"/>
        </w:rPr>
        <w:t xml:space="preserve"> | 2011</w:t>
      </w:r>
    </w:p>
    <w:p>
      <w:pPr>
        <w:ind w:left="216"/>
      </w:pPr>
      <w:r>
        <w:rPr>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16"/>
      </w:pPr>
      <w:r>
        <w:rPr>
          <w:b/>
          <w:color w:val="003C8C"/>
          <w:sz w:val="16"/>
        </w:rPr>
        <w:t>[RE 339.852 AgR, rel. min. Ayres Britto, j. 26-4-2011, 2ª T, DJE de 18-8-2011.]</w:t>
      </w:r>
    </w:p>
    <w:p>
      <w:r>
        <w:rPr>
          <w:b/>
          <w:color w:val="B46400"/>
          <w:sz w:val="16"/>
        </w:rPr>
        <w:t>JULGADOS CORRELATOS</w:t>
      </w:r>
    </w:p>
    <w:p>
      <w:r>
        <w:rPr>
          <w:color w:val="8C8C8C"/>
          <w:sz w:val="14"/>
        </w:rPr>
        <w:t>cf-art-37-inc-I</w:t>
      </w:r>
      <w:r>
        <w:rPr>
          <w:color w:val="0050A0"/>
          <w:sz w:val="14"/>
        </w:rPr>
        <w:t xml:space="preserve"> | MS 28103</w:t>
      </w:r>
      <w:r>
        <w:rPr>
          <w:color w:val="0050A0"/>
          <w:sz w:val="14"/>
        </w:rPr>
        <w:t xml:space="preserve"> | rel. Marco Aurélio</w:t>
      </w:r>
      <w:r>
        <w:rPr>
          <w:color w:val="0050A0"/>
          <w:sz w:val="14"/>
        </w:rPr>
        <w:t xml:space="preserve"> | 2011</w:t>
      </w:r>
    </w:p>
    <w:p>
      <w:pPr>
        <w:ind w:left="216"/>
      </w:pPr>
      <w:r>
        <w:rPr>
          <w:sz w:val="18"/>
        </w:rPr>
        <w:t>Vide RE 724.347, red. do ac. min. Roberto Barroso, j. 26-2-2015, P, DJE de 13-5-2015, Tema 671 Mostrando-se abrangente o ato mediante o qual o CNJ determinou a realização de concurso público para provimento de serventias vagas, descabe concluir pela existência de direito líquido e certo no que se sustenta a ausência de vacância de certa serventia.</w:t>
      </w:r>
    </w:p>
    <w:p>
      <w:pPr>
        <w:ind w:left="216"/>
      </w:pPr>
      <w:r>
        <w:rPr>
          <w:b/>
          <w:color w:val="003C8C"/>
          <w:sz w:val="16"/>
        </w:rPr>
        <w:t>[MS 28.103, rel. min. Marco Aurélio, j. 14-4-2011, P, DJE de 4-5-2011.]</w:t>
      </w:r>
    </w:p>
    <w:p>
      <w:r>
        <w:rPr>
          <w:b/>
          <w:color w:val="B46400"/>
          <w:sz w:val="16"/>
        </w:rPr>
        <w:t>JULGADOS CORRELATOS</w:t>
      </w:r>
    </w:p>
    <w:p>
      <w:r>
        <w:rPr>
          <w:color w:val="8C8C8C"/>
          <w:sz w:val="14"/>
        </w:rPr>
        <w:t>cf-art-37-inc-I</w:t>
      </w:r>
      <w:r>
        <w:rPr>
          <w:color w:val="0050A0"/>
          <w:sz w:val="14"/>
        </w:rPr>
        <w:t xml:space="preserve"> | AI 332312</w:t>
      </w:r>
      <w:r>
        <w:rPr>
          <w:color w:val="0050A0"/>
          <w:sz w:val="14"/>
        </w:rPr>
        <w:t xml:space="preserve"> | rel. Joaquim Barbosa</w:t>
      </w:r>
    </w:p>
    <w:p>
      <w:pPr>
        <w:ind w:left="216"/>
      </w:pPr>
      <w:r>
        <w:rPr>
          <w:sz w:val="18"/>
        </w:rPr>
        <w:t>A jurisprudência do STF firmou-se no sentido de que os editais de concursos públicos são inalteráveis no decorrer dos certames, salvo quando alguma alteração se fizer necessária por imposição de lei ou para sanar erro material contido no texto. Permite-se ainda a correção de ambiguidade textual, nos termos da jurisprudência firmada acerca dos erros meramente materiais, desde que o sentido adotado tenha por base deliberação tomada prévia e publicamente pela comissão organizadora, em momento anter</w:t>
      </w:r>
    </w:p>
    <w:p>
      <w:pPr>
        <w:ind w:left="216"/>
      </w:pPr>
      <w:r>
        <w:rPr>
          <w:b/>
          <w:color w:val="003C8C"/>
          <w:sz w:val="16"/>
        </w:rPr>
        <w:t>[AI 332.312 AgR, rel. min. Joaquim Barbosa, j. 1º-3-2011, 2ª T, DJE de 6-4-2011.]</w:t>
      </w:r>
    </w:p>
    <w:p>
      <w:r>
        <w:rPr>
          <w:b/>
          <w:color w:val="B46400"/>
          <w:sz w:val="16"/>
        </w:rPr>
        <w:t>JULGADOS CORRELATOS</w:t>
      </w:r>
    </w:p>
    <w:p>
      <w:r>
        <w:rPr>
          <w:color w:val="8C8C8C"/>
          <w:sz w:val="14"/>
        </w:rPr>
        <w:t>cf-art-37-inc-I</w:t>
      </w:r>
      <w:r>
        <w:rPr>
          <w:color w:val="0050A0"/>
          <w:sz w:val="14"/>
        </w:rPr>
        <w:t xml:space="preserve"> | RCL 7583</w:t>
      </w:r>
      <w:r>
        <w:rPr>
          <w:color w:val="0050A0"/>
          <w:sz w:val="14"/>
        </w:rPr>
        <w:t xml:space="preserve"> | rel. Gilmar Mendes</w:t>
      </w:r>
      <w:r>
        <w:rPr>
          <w:color w:val="0050A0"/>
          <w:sz w:val="14"/>
        </w:rPr>
        <w:t xml:space="preserve"> | 2011</w:t>
      </w:r>
    </w:p>
    <w:p>
      <w:pPr>
        <w:ind w:left="216"/>
      </w:pPr>
      <w:r>
        <w:rPr>
          <w:sz w:val="18"/>
        </w:rPr>
        <w:t>= RE 604.498, rel. min. Dias Toffoli, j. 12-4-2012, dec. monocrática, DJE de 17-4-2012 Não fere a ADC 4 decisão que determina a lotação e a posse de candidato aprovado em concurso público dentro do número de vagas, por ser o pagamento de verbas remuneratórias mero consectário lógico do ato de investidura.</w:t>
      </w:r>
    </w:p>
    <w:p>
      <w:pPr>
        <w:ind w:left="216"/>
      </w:pPr>
      <w:r>
        <w:rPr>
          <w:b/>
          <w:color w:val="003C8C"/>
          <w:sz w:val="16"/>
        </w:rPr>
        <w:t>[Rcl 7.583 AgR, rel. min. Gilmar Mendes, j. 24-2-2011, P, DJE de 18-3-2011.]</w:t>
      </w:r>
    </w:p>
    <w:p>
      <w:r>
        <w:rPr>
          <w:b/>
          <w:color w:val="B46400"/>
          <w:sz w:val="16"/>
        </w:rPr>
        <w:t>JULGADOS CORRELATOS</w:t>
      </w:r>
    </w:p>
    <w:p>
      <w:r>
        <w:rPr>
          <w:color w:val="8C8C8C"/>
          <w:sz w:val="14"/>
        </w:rPr>
        <w:t>cf-art-37-inc-I</w:t>
      </w:r>
      <w:r>
        <w:rPr>
          <w:color w:val="0050A0"/>
          <w:sz w:val="14"/>
        </w:rPr>
        <w:t xml:space="preserve"> | MS 28279</w:t>
      </w:r>
      <w:r>
        <w:rPr>
          <w:color w:val="0050A0"/>
          <w:sz w:val="14"/>
        </w:rPr>
        <w:t xml:space="preserve"> | rel. Ellen Gracie</w:t>
      </w:r>
      <w:r>
        <w:rPr>
          <w:color w:val="0050A0"/>
          <w:sz w:val="14"/>
        </w:rPr>
        <w:t xml:space="preserve"> | 2010</w:t>
      </w:r>
    </w:p>
    <w:p>
      <w:pPr>
        <w:ind w:left="216"/>
      </w:pPr>
      <w:r>
        <w:rPr>
          <w:sz w:val="18"/>
        </w:rPr>
        <w:t>Vide Rcl 4.751, rel. min. Ayres Britto, j. 20-5-2009, P, DJE de 19-6-2009 Vide Rcl 4.879, rel. min. Cármen Lúcia, j. 20-5-2009, P, DJE de 2-10-2009 Vide Rcl 5.008 AgR, Rcl 5.042 AgR, Rcl 5.065 AgR, Rcl 5.194 AgR e Rcl 5.416 AgR, rel. min. Cezar Peluso, j. 27-11-2008, P, DJE de 6-2-2009 O art. 236, § 3º, da CF é norma autoaplicável. Nos termos da CF, sempre se fez necessária a submissão a concurso público para o devido provimento de serventias extrajudiciais eventualmente vagas ou para fins de re</w:t>
      </w:r>
    </w:p>
    <w:p>
      <w:pPr>
        <w:ind w:left="216"/>
      </w:pPr>
      <w:r>
        <w:rPr>
          <w:b/>
          <w:color w:val="003C8C"/>
          <w:sz w:val="16"/>
        </w:rPr>
        <w:t>[MS 28.279, rel. min. Ellen Gracie, j. 16-12-2010, P, DJE de 29-4-2011.]</w:t>
      </w:r>
    </w:p>
    <w:p>
      <w:r>
        <w:rPr>
          <w:b/>
          <w:color w:val="B46400"/>
          <w:sz w:val="16"/>
        </w:rPr>
        <w:t>JULGADOS CORRELATOS</w:t>
      </w:r>
    </w:p>
    <w:p>
      <w:r>
        <w:rPr>
          <w:color w:val="8C8C8C"/>
          <w:sz w:val="14"/>
        </w:rPr>
        <w:t>cf-art-37-inc-I</w:t>
      </w:r>
      <w:r>
        <w:rPr>
          <w:color w:val="0050A0"/>
          <w:sz w:val="14"/>
        </w:rPr>
        <w:t xml:space="preserve"> | MS 26955</w:t>
      </w:r>
      <w:r>
        <w:rPr>
          <w:color w:val="0050A0"/>
          <w:sz w:val="14"/>
        </w:rPr>
        <w:t xml:space="preserve"> | rel. Cármen Lúcia</w:t>
      </w:r>
    </w:p>
    <w:p>
      <w:pPr>
        <w:ind w:left="216"/>
      </w:pPr>
      <w:r>
        <w:rPr>
          <w:sz w:val="18"/>
        </w:rPr>
        <w:t>= MS 29.282 AgR, rel. min. Teori Zavascki, j. 24-2-2015, 2ª T, DJE de 11-3-2015 = MS 30.014 AgR, rel. min. Dias Toffoli, j. 18-12-2013, P, DJE de 18-2-2014 Contraria direito líquido e certo do servidor público a alteração, por meio de portaria, das atribuições do cargo que ocupa. A inexistência de direito adquirido a regime jurídico não autoriza a reestruturação de cargos públicos por outra via que não lei formal.</w:t>
      </w:r>
    </w:p>
    <w:p>
      <w:pPr>
        <w:ind w:left="216"/>
      </w:pPr>
      <w:r>
        <w:rPr>
          <w:b/>
          <w:color w:val="003C8C"/>
          <w:sz w:val="16"/>
        </w:rPr>
        <w:t>[MS 26.955, rel. min. Cármen Lúcia, j. 1º-12-2010, P, DJE de 13-4-2011.]</w:t>
      </w:r>
    </w:p>
    <w:p>
      <w:r>
        <w:rPr>
          <w:b/>
          <w:color w:val="B46400"/>
          <w:sz w:val="16"/>
        </w:rPr>
        <w:t>JULGADOS CORRELATOS</w:t>
      </w:r>
    </w:p>
    <w:p>
      <w:r>
        <w:rPr>
          <w:color w:val="8C8C8C"/>
          <w:sz w:val="14"/>
        </w:rPr>
        <w:t>cf-art-37-inc-I</w:t>
      </w:r>
      <w:r>
        <w:rPr>
          <w:color w:val="0050A0"/>
          <w:sz w:val="14"/>
        </w:rPr>
        <w:t xml:space="preserve"> | RE 594917</w:t>
      </w:r>
      <w:r>
        <w:rPr>
          <w:color w:val="0050A0"/>
          <w:sz w:val="14"/>
        </w:rPr>
        <w:t xml:space="preserve"> | rel. Ricardo Lewandowski</w:t>
      </w:r>
      <w:r>
        <w:rPr>
          <w:color w:val="0050A0"/>
          <w:sz w:val="14"/>
        </w:rPr>
        <w:t xml:space="preserve"> | 2010</w:t>
      </w:r>
    </w:p>
    <w:p>
      <w:pPr>
        <w:ind w:left="216"/>
      </w:pPr>
      <w:r>
        <w:rPr>
          <w:sz w:val="18"/>
        </w:rPr>
        <w:t>A jurisprudência desta Corte se firmou no sentido de que não há preterição quando a administração realiza nomeações em observação a decisão judicial.</w:t>
      </w:r>
    </w:p>
    <w:p>
      <w:pPr>
        <w:ind w:left="216"/>
      </w:pPr>
      <w:r>
        <w:rPr>
          <w:b/>
          <w:color w:val="003C8C"/>
          <w:sz w:val="16"/>
        </w:rPr>
        <w:t>[RE 594.917 AgR, rel. min. Ricardo Lewandowski, j. 9-11-2010, 1ª T, DJE de 25-11-2010.]</w:t>
      </w:r>
    </w:p>
    <w:p>
      <w:r>
        <w:rPr>
          <w:b/>
          <w:color w:val="B46400"/>
          <w:sz w:val="16"/>
        </w:rPr>
        <w:t>JULGADOS CORRELATOS</w:t>
      </w:r>
    </w:p>
    <w:p>
      <w:r>
        <w:rPr>
          <w:color w:val="8C8C8C"/>
          <w:sz w:val="14"/>
        </w:rPr>
        <w:t>cf-art-37-inc-I</w:t>
      </w:r>
      <w:r>
        <w:rPr>
          <w:color w:val="0050A0"/>
          <w:sz w:val="14"/>
        </w:rPr>
        <w:t xml:space="preserve"> | AO 1395</w:t>
      </w:r>
      <w:r>
        <w:rPr>
          <w:color w:val="0050A0"/>
          <w:sz w:val="14"/>
        </w:rPr>
        <w:t xml:space="preserve"> | rel. Dias Toffoli</w:t>
      </w:r>
      <w:r>
        <w:rPr>
          <w:color w:val="0050A0"/>
          <w:sz w:val="14"/>
        </w:rPr>
        <w:t xml:space="preserve"> | 2010</w:t>
      </w:r>
    </w:p>
    <w:p>
      <w:pPr>
        <w:ind w:left="216"/>
      </w:pPr>
      <w:r>
        <w:rPr>
          <w:sz w:val="18"/>
        </w:rPr>
        <w:t>= ARE 869.153 AgR, rel. min. Dias Toffoli, j. 26-5-2015, 2ª T, DJE de 19-6-2015 = AI 620.992 AgR, rel. min. Cármen Lúcia, j. 22-5-2007, 1ª T, DJ de 29-6-2007 Não há violação aos princípios da isonomia e da publicidade quando a divulgação das notas dos candidatos em concurso público ocorre em sessão pública, mesmo que em momento anterior ao previsto no edital, ainda mais quando, como no caso, todos forem informados de sua ocorrência. A inobservância de regra procedimental de divulgação de notas n</w:t>
      </w:r>
    </w:p>
    <w:p>
      <w:pPr>
        <w:ind w:left="216"/>
      </w:pPr>
      <w:r>
        <w:rPr>
          <w:b/>
          <w:color w:val="003C8C"/>
          <w:sz w:val="16"/>
        </w:rPr>
        <w:t>[AO 1.395 ED, rel. min. Dias Toffoli, j. 24-6-2010, P, DJE de 22-10-2010.]</w:t>
      </w:r>
    </w:p>
    <w:p>
      <w:r>
        <w:rPr>
          <w:b/>
          <w:color w:val="B46400"/>
          <w:sz w:val="16"/>
        </w:rPr>
        <w:t>JULGADOS CORRELATOS</w:t>
      </w:r>
    </w:p>
    <w:p>
      <w:r>
        <w:rPr>
          <w:color w:val="8C8C8C"/>
          <w:sz w:val="14"/>
        </w:rPr>
        <w:t>cf-art-37-inc-I</w:t>
      </w:r>
      <w:r>
        <w:rPr>
          <w:color w:val="0050A0"/>
          <w:sz w:val="14"/>
        </w:rPr>
        <w:t xml:space="preserve"> | SS 4189</w:t>
      </w:r>
      <w:r>
        <w:rPr>
          <w:color w:val="0050A0"/>
          <w:sz w:val="14"/>
        </w:rPr>
        <w:t xml:space="preserve"> | rel. Cezar Peluso</w:t>
      </w:r>
      <w:r>
        <w:rPr>
          <w:color w:val="0050A0"/>
          <w:sz w:val="14"/>
        </w:rPr>
        <w:t xml:space="preserve"> | 2010</w:t>
      </w:r>
    </w:p>
    <w:p>
      <w:pPr>
        <w:ind w:left="216"/>
      </w:pPr>
      <w:r>
        <w:rPr>
          <w:sz w:val="18"/>
        </w:rPr>
        <w:t>Não há risco de grave lesão à ordem pública na decisão judicial que determina seja observada a ordem classificatória em concurso público, a fim de evitar a preterição de concursados pela contratação de temporários, quando comprovada a necessidade do serviço.</w:t>
      </w:r>
    </w:p>
    <w:p>
      <w:pPr>
        <w:ind w:left="216"/>
      </w:pPr>
      <w:r>
        <w:rPr>
          <w:b/>
          <w:color w:val="003C8C"/>
          <w:sz w:val="16"/>
        </w:rPr>
        <w:t>[SS 4.189 AgR, rel. min. Cezar Peluso, j. 24-6-2010, P, DJE de 13-8-2010.]</w:t>
      </w:r>
    </w:p>
    <w:p>
      <w:r>
        <w:rPr>
          <w:b/>
          <w:color w:val="B46400"/>
          <w:sz w:val="16"/>
        </w:rPr>
        <w:t>JULGADOS CORRELATOS</w:t>
      </w:r>
    </w:p>
    <w:p>
      <w:r>
        <w:rPr>
          <w:color w:val="8C8C8C"/>
          <w:sz w:val="14"/>
        </w:rPr>
        <w:t>cf-art-37-inc-I</w:t>
      </w:r>
      <w:r>
        <w:rPr>
          <w:color w:val="0050A0"/>
          <w:sz w:val="14"/>
        </w:rPr>
        <w:t xml:space="preserve"> | RE 523737</w:t>
      </w:r>
      <w:r>
        <w:rPr>
          <w:color w:val="0050A0"/>
          <w:sz w:val="14"/>
        </w:rPr>
        <w:t xml:space="preserve"> | rel. Ellen Gracie</w:t>
      </w:r>
      <w:r>
        <w:rPr>
          <w:color w:val="0050A0"/>
          <w:sz w:val="14"/>
        </w:rPr>
        <w:t xml:space="preserve"> | 2010</w:t>
      </w:r>
    </w:p>
    <w:p>
      <w:pPr>
        <w:ind w:left="216"/>
      </w:pPr>
      <w:r>
        <w:rPr>
          <w:sz w:val="18"/>
        </w:rPr>
        <w:t>Vide SS 3.583 AgR, rel. min. Gilmar Mendes, j. 1º-7-2009, P, DJE de 28-8-2009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16"/>
      </w:pPr>
      <w:r>
        <w:rPr>
          <w:b/>
          <w:color w:val="003C8C"/>
          <w:sz w:val="16"/>
        </w:rPr>
        <w:t>[RE 523.737 AgR, rel. min. Ellen Gracie, j. 22-6-2010, 2ª T, DJE de 6-8-2010.]</w:t>
      </w:r>
    </w:p>
    <w:p>
      <w:r>
        <w:rPr>
          <w:b/>
          <w:color w:val="B46400"/>
          <w:sz w:val="16"/>
        </w:rPr>
        <w:t>JULGADOS CORRELATOS</w:t>
      </w:r>
    </w:p>
    <w:p>
      <w:r>
        <w:rPr>
          <w:color w:val="8C8C8C"/>
          <w:sz w:val="14"/>
        </w:rPr>
        <w:t>cf-art-37-inc-I</w:t>
      </w:r>
      <w:r>
        <w:rPr>
          <w:color w:val="0050A0"/>
          <w:sz w:val="14"/>
        </w:rPr>
        <w:t xml:space="preserve"> | RE 558833</w:t>
      </w:r>
      <w:r>
        <w:rPr>
          <w:color w:val="0050A0"/>
          <w:sz w:val="14"/>
        </w:rPr>
        <w:t xml:space="preserve"> | rel. Ellen Gracie</w:t>
      </w:r>
      <w:r>
        <w:rPr>
          <w:color w:val="0050A0"/>
          <w:sz w:val="14"/>
        </w:rPr>
        <w:t xml:space="preserve"> | 2009</w:t>
      </w:r>
    </w:p>
    <w:p>
      <w:pPr>
        <w:ind w:left="216"/>
      </w:pPr>
      <w:r>
        <w:rPr>
          <w:sz w:val="18"/>
        </w:rPr>
        <w:t>= RE 598.969 AgR, rel. min. Ayres Britto, j. 20-3-2012, 2ª T, DJE de 13-4-2012 A exigência de experiência profissional prevista apenas em edital importa em ofensa constitucional.</w:t>
      </w:r>
    </w:p>
    <w:p>
      <w:pPr>
        <w:ind w:left="216"/>
      </w:pPr>
      <w:r>
        <w:rPr>
          <w:b/>
          <w:color w:val="003C8C"/>
          <w:sz w:val="16"/>
        </w:rPr>
        <w:t>[RE 558.833 AgR, rel. min. Ellen Gracie, j. 8-9-2009, 2ª T, DJE de 25-9-2009.]</w:t>
      </w:r>
    </w:p>
    <w:p>
      <w:r>
        <w:rPr>
          <w:b/>
          <w:color w:val="B46400"/>
          <w:sz w:val="16"/>
        </w:rPr>
        <w:t>JULGADOS CORRELATOS</w:t>
      </w:r>
    </w:p>
    <w:p>
      <w:r>
        <w:rPr>
          <w:color w:val="8C8C8C"/>
          <w:sz w:val="14"/>
        </w:rPr>
        <w:t>cf-art-37-inc-I</w:t>
      </w:r>
      <w:r>
        <w:rPr>
          <w:color w:val="0050A0"/>
          <w:sz w:val="14"/>
        </w:rPr>
        <w:t xml:space="preserve"> | SS 3583</w:t>
      </w:r>
      <w:r>
        <w:rPr>
          <w:color w:val="0050A0"/>
          <w:sz w:val="14"/>
        </w:rPr>
        <w:t xml:space="preserve"> | rel. Gilmar Mendes</w:t>
      </w:r>
    </w:p>
    <w:p>
      <w:pPr>
        <w:ind w:left="216"/>
      </w:pPr>
      <w:r>
        <w:rPr>
          <w:sz w:val="18"/>
        </w:rPr>
        <w:t>Vide RE 559.823 AgR, rel. min. Joaquim Barbosa, j. 27-11-2007, 2ª T, DJE de 1º-2-2008 Direito à nomeação e à posse de candidatos aprovados em concurso público em caráter precário (sub judice). Ausentes os pressupostos autorizadores da suspensão de segurança. Decisão liminar que garante o respeito à ordem classificatória.</w:t>
      </w:r>
    </w:p>
    <w:p>
      <w:pPr>
        <w:ind w:left="216"/>
      </w:pPr>
      <w:r>
        <w:rPr>
          <w:b/>
          <w:color w:val="003C8C"/>
          <w:sz w:val="16"/>
        </w:rPr>
        <w:t>[SS 3.583 AgR, rel. min. Gilmar Mendes, j. 1º-7-2009, P, DJE de 28-8-2009.]</w:t>
      </w:r>
    </w:p>
    <w:p>
      <w:r>
        <w:rPr>
          <w:b/>
          <w:color w:val="B46400"/>
          <w:sz w:val="16"/>
        </w:rPr>
        <w:t>JULGADOS CORRELATOS</w:t>
      </w:r>
    </w:p>
    <w:p>
      <w:r>
        <w:rPr>
          <w:color w:val="8C8C8C"/>
          <w:sz w:val="14"/>
        </w:rPr>
        <w:t>cf-art-37-inc-I</w:t>
      </w:r>
      <w:r>
        <w:rPr>
          <w:color w:val="0050A0"/>
          <w:sz w:val="14"/>
        </w:rPr>
        <w:t xml:space="preserve"> | RE 480129</w:t>
      </w:r>
      <w:r>
        <w:rPr>
          <w:color w:val="0050A0"/>
          <w:sz w:val="14"/>
        </w:rPr>
        <w:t xml:space="preserve"> | rel. Marco Aurélio</w:t>
      </w:r>
      <w:r>
        <w:rPr>
          <w:color w:val="0050A0"/>
          <w:sz w:val="14"/>
        </w:rPr>
        <w:t xml:space="preserve"> | 2009</w:t>
      </w:r>
    </w:p>
    <w:p>
      <w:pPr>
        <w:ind w:left="216"/>
      </w:pPr>
      <w:r>
        <w:rPr>
          <w:sz w:val="18"/>
        </w:rPr>
        <w:t>Vide SS 4.189 AgR, rel. min. Cezar Peluso, j. 24-6-2010, P, DJE de 13-8-2010 O edital de concurso, desde que consentâneo com a lei de regência em sentido formal e material, obriga candidatos e administração pública.</w:t>
      </w:r>
    </w:p>
    <w:p>
      <w:pPr>
        <w:ind w:left="216"/>
      </w:pPr>
      <w:r>
        <w:rPr>
          <w:b/>
          <w:color w:val="003C8C"/>
          <w:sz w:val="16"/>
        </w:rPr>
        <w:t>[RE 480.129, rel. min. Marco Aurélio, j. 30-6-2009, 1ª T, DJE de 23-10-2009.]</w:t>
      </w:r>
    </w:p>
    <w:p>
      <w:r>
        <w:rPr>
          <w:b/>
          <w:color w:val="B46400"/>
          <w:sz w:val="16"/>
        </w:rPr>
        <w:t>JULGADOS CORRELATOS</w:t>
      </w:r>
    </w:p>
    <w:p>
      <w:r>
        <w:rPr>
          <w:color w:val="8C8C8C"/>
          <w:sz w:val="14"/>
        </w:rPr>
        <w:t>cf-art-37-inc-I</w:t>
      </w:r>
      <w:r>
        <w:rPr>
          <w:color w:val="0050A0"/>
          <w:sz w:val="14"/>
        </w:rPr>
        <w:t xml:space="preserve"> | RCL 4879</w:t>
      </w:r>
      <w:r>
        <w:rPr>
          <w:color w:val="0050A0"/>
          <w:sz w:val="14"/>
        </w:rPr>
        <w:t xml:space="preserve"> | rel. Cármen Lúcia</w:t>
      </w:r>
      <w:r>
        <w:rPr>
          <w:color w:val="0050A0"/>
          <w:sz w:val="14"/>
        </w:rPr>
        <w:t xml:space="preserve"> | 2009</w:t>
      </w:r>
    </w:p>
    <w:p>
      <w:pPr>
        <w:ind w:left="216"/>
      </w:pPr>
      <w:r>
        <w:rPr>
          <w:sz w:val="18"/>
        </w:rPr>
        <w:t>Vide MS 29.957 e MS 30.265, rel. min. Gilmar Mendes, j. 6-3-2012, 2ª T, DJE de 18-5-2012 Vide RE 290.346, rel. min. Ilmar Galvão, j. 29-5-2001, 1ª T, DJ de 29-6-2001 O pedido de nomeação e posse em cargo público, decorrente de preterição na ordem de classificação dos aprovados em concurso público, não se confunde com o pagamento de vencimentos, que é mera consequência lógica da investidura no cargo para o qual concorreu. (...) As consequências decorrentes do ato de nomeação da interessada não ev</w:t>
      </w:r>
    </w:p>
    <w:p>
      <w:pPr>
        <w:ind w:left="216"/>
      </w:pPr>
      <w:r>
        <w:rPr>
          <w:b/>
          <w:color w:val="003C8C"/>
          <w:sz w:val="16"/>
        </w:rPr>
        <w:t>[Rcl 4.879, rel. min. Cármen Lúcia, j. 20-5-2009, P, DJE de 2-10-2009.]</w:t>
      </w:r>
    </w:p>
    <w:p>
      <w:r>
        <w:rPr>
          <w:b/>
          <w:color w:val="B46400"/>
          <w:sz w:val="16"/>
        </w:rPr>
        <w:t>JULGADOS CORRELATOS</w:t>
      </w:r>
    </w:p>
    <w:p>
      <w:r>
        <w:rPr>
          <w:color w:val="8C8C8C"/>
          <w:sz w:val="14"/>
        </w:rPr>
        <w:t>cf-art-37-inc-I</w:t>
      </w:r>
      <w:r>
        <w:rPr>
          <w:color w:val="0050A0"/>
          <w:sz w:val="14"/>
        </w:rPr>
        <w:t xml:space="preserve"> | RCL 5819</w:t>
      </w:r>
      <w:r>
        <w:rPr>
          <w:color w:val="0050A0"/>
          <w:sz w:val="14"/>
        </w:rPr>
        <w:t xml:space="preserve"> | rel. Cármen Lúcia</w:t>
      </w:r>
      <w:r>
        <w:rPr>
          <w:color w:val="0050A0"/>
          <w:sz w:val="14"/>
        </w:rPr>
        <w:t xml:space="preserve"> | 2009</w:t>
      </w:r>
    </w:p>
    <w:p>
      <w:pPr>
        <w:ind w:left="216"/>
      </w:pPr>
      <w:r>
        <w:rPr>
          <w:sz w:val="18"/>
        </w:rPr>
        <w:t>Vide Rcl 7.583 AgR, rel. min. Gilmar Mendes, j. 24-2-2011, P, DJE de 18-3-2011 Vide Rcl 4.751, rel. min. Ayres Britto, j. 20-5-2009, P, DJE de 19-6-2009 Vide Rcl 5.008 AgR, Rcl 5.042 AgR, Rcl 5.065 AgR, Rcl 5.194 AgR e Rcl 5.416 AgR, rel. min. Cezar Peluso, j. 27-11-2008, P, DJE de 6-2-2009 Vide Rcl 5.013 AgR, rel. min. Menezes Direito, j. 10-3-2008, P, DJE de 18-4-2008 Concessão de pontos aos detentores do título de "Pioneiros do Tocantins". Anulação do concurso público por decisão judicial. De</w:t>
      </w:r>
    </w:p>
    <w:p>
      <w:pPr>
        <w:ind w:left="216"/>
      </w:pPr>
      <w:r>
        <w:rPr>
          <w:b/>
          <w:color w:val="003C8C"/>
          <w:sz w:val="16"/>
        </w:rPr>
        <w:t>[Rcl 5.819, rel. min. Cármen Lúcia, j. 20-5-2009, P, DJE de 19-6-2009.]</w:t>
      </w:r>
    </w:p>
    <w:p>
      <w:r>
        <w:rPr>
          <w:b/>
          <w:color w:val="B46400"/>
          <w:sz w:val="16"/>
        </w:rPr>
        <w:t>JULGADOS CORRELATOS</w:t>
      </w:r>
    </w:p>
    <w:p>
      <w:r>
        <w:rPr>
          <w:color w:val="8C8C8C"/>
          <w:sz w:val="14"/>
        </w:rPr>
        <w:t>cf-art-37-inc-I</w:t>
      </w:r>
      <w:r>
        <w:rPr>
          <w:color w:val="0050A0"/>
          <w:sz w:val="14"/>
        </w:rPr>
        <w:t xml:space="preserve"> | RCL 4751</w:t>
      </w:r>
      <w:r>
        <w:rPr>
          <w:color w:val="0050A0"/>
          <w:sz w:val="14"/>
        </w:rPr>
        <w:t xml:space="preserve"> | rel. Ayres Britto</w:t>
      </w:r>
      <w:r>
        <w:rPr>
          <w:color w:val="0050A0"/>
          <w:sz w:val="14"/>
        </w:rPr>
        <w:t xml:space="preserve"> | 2009</w:t>
      </w:r>
    </w:p>
    <w:p>
      <w:pPr>
        <w:ind w:left="216"/>
      </w:pPr>
      <w:r>
        <w:rPr>
          <w:sz w:val="18"/>
        </w:rPr>
        <w:t>Ao conceder a medida cautelar na ADC 4, o STF vedou apenas a concessão de tutela antecipada que contrarie o disposto no art. 1º da Lei 9.494/1997. A reclassificação ou equiparação de servidores públicos e a concessão de aumento ou extensão de vantagens (art. 5º da Lei 4.348/1964) cuidam da específica situação em que um servidor público postula tais direitos em juízo. O mesmo vale para o pagamento de vencimentos e vantagens pecuniárias de que trata o § 4º do art. 1º da Lei 5.021/1966. A simples d</w:t>
      </w:r>
    </w:p>
    <w:p>
      <w:pPr>
        <w:ind w:left="216"/>
      </w:pPr>
      <w:r>
        <w:rPr>
          <w:b/>
          <w:color w:val="003C8C"/>
          <w:sz w:val="16"/>
        </w:rPr>
        <w:t>[Rcl 4.751, rel. min. Ayres Britto, j. 20-5-2009, P, DJE de 19-6-2009.]</w:t>
      </w:r>
    </w:p>
    <w:p>
      <w:r>
        <w:rPr>
          <w:b/>
          <w:color w:val="B46400"/>
          <w:sz w:val="16"/>
        </w:rPr>
        <w:t>JULGADOS CORRELATOS</w:t>
      </w:r>
    </w:p>
    <w:p>
      <w:r>
        <w:rPr>
          <w:color w:val="8C8C8C"/>
          <w:sz w:val="14"/>
        </w:rPr>
        <w:t>cf-art-37-inc-I</w:t>
      </w:r>
      <w:r>
        <w:rPr>
          <w:color w:val="0050A0"/>
          <w:sz w:val="14"/>
        </w:rPr>
        <w:t xml:space="preserve"> | RCL 5008</w:t>
      </w:r>
      <w:r>
        <w:rPr>
          <w:color w:val="0050A0"/>
          <w:sz w:val="14"/>
        </w:rPr>
        <w:t xml:space="preserve"> | rel. Cezar Peluso</w:t>
      </w:r>
      <w:r>
        <w:rPr>
          <w:color w:val="0050A0"/>
          <w:sz w:val="14"/>
        </w:rPr>
        <w:t xml:space="preserve"> | 2008</w:t>
      </w:r>
    </w:p>
    <w:p>
      <w:pPr>
        <w:ind w:left="216"/>
      </w:pPr>
      <w:r>
        <w:rPr>
          <w:sz w:val="18"/>
        </w:rPr>
        <w:t>Vide Rcl 7.583 AgR, rel. min.  Gilmar Mendes, j. 24-2-2011, P, DJE de 18-3-2011 Vide Rcl 4.879, rel. min. Cármen Lúcia, j. 20-5-2009, P, DJE de 2-10-2009 Vide Rcl 5.008 AgR, Rcl 5.042 AgR, Rcl 5.065 AgR, Rcl 5.194 AgR e Rcl 5.416 AgR, rel. min. Cezar Peluso, j. 27-11-2008, P, DJE de 6-2-2009 Vide Rcl 5.013 AgR, rel. min. Menezes Direito, j. 10-3-2008, P, DJE de 18-4-2008 Não ofende a decisão liminar proferida na ADC 4 a antecipação de tutela que garante a inscrição de candidato em concurso públi</w:t>
      </w:r>
    </w:p>
    <w:p>
      <w:pPr>
        <w:ind w:left="216"/>
      </w:pPr>
      <w:r>
        <w:rPr>
          <w:b/>
          <w:color w:val="003C8C"/>
          <w:sz w:val="16"/>
        </w:rPr>
        <w:t>[Rcl 5.008 AgR, Rcl 5.042 AgR, Rcl 5.065 AgR, Rcl 5.194 AgR e Rcl 5.416 AgR, rel. min. Cezar Peluso, j. 27-11-2008, P, DJE de 6-2-2009.]</w:t>
      </w:r>
    </w:p>
    <w:p>
      <w:r>
        <w:rPr>
          <w:b/>
          <w:color w:val="B46400"/>
          <w:sz w:val="16"/>
        </w:rPr>
        <w:t>JULGADOS CORRELATOS</w:t>
      </w:r>
    </w:p>
    <w:p>
      <w:r>
        <w:rPr>
          <w:color w:val="8C8C8C"/>
          <w:sz w:val="14"/>
        </w:rPr>
        <w:t>cf-art-37-inc-I</w:t>
      </w:r>
      <w:r>
        <w:rPr>
          <w:color w:val="0050A0"/>
          <w:sz w:val="14"/>
        </w:rPr>
        <w:t xml:space="preserve"> | RE 476783</w:t>
      </w:r>
      <w:r>
        <w:rPr>
          <w:color w:val="0050A0"/>
          <w:sz w:val="14"/>
        </w:rPr>
        <w:t xml:space="preserve"> | rel. Ellen Gracie</w:t>
      </w:r>
      <w:r>
        <w:rPr>
          <w:color w:val="0050A0"/>
          <w:sz w:val="14"/>
        </w:rPr>
        <w:t xml:space="preserve"> | 2008</w:t>
      </w:r>
    </w:p>
    <w:p>
      <w:pPr>
        <w:ind w:left="216"/>
      </w:pPr>
      <w:r>
        <w:rPr>
          <w:sz w:val="18"/>
        </w:rPr>
        <w:t>Vide Rcl 7.583 AgR, rel. min. Gilmar Mendes, j. 24-2-2011, P, DJE de 18-3-2011 Vide Rcl 4.751, rel. min. Ayres Britto, j. 20-5-2009, P, DJE de 19-6-2009 Vide Rcl 4.879, rel. min. Cármen Lúcia, j. 20-5-2009, P, DJE de 2-10-2009 A participação em curso da Academia de Polícia Militar assegurada por força de antecipação de tutela não é apta a caracterizar o direito líquido e certo à nomeação. Esta Corte já rejeitou a chamada "teoria do fato consumado". Precedentes: RE 120.893 AgR/SP e AI 586.800 ED/</w:t>
      </w:r>
    </w:p>
    <w:p>
      <w:pPr>
        <w:ind w:left="216"/>
      </w:pPr>
      <w:r>
        <w:rPr>
          <w:b/>
          <w:color w:val="003C8C"/>
          <w:sz w:val="16"/>
        </w:rPr>
        <w:t>[RE 476.783 AgR, rel. min. Ellen Gracie, j. 28-10-2008, 2ª T, DJE de 21-11-2008.]</w:t>
      </w:r>
    </w:p>
    <w:p>
      <w:r>
        <w:rPr>
          <w:b/>
          <w:color w:val="B46400"/>
          <w:sz w:val="16"/>
        </w:rPr>
        <w:t>JULGADOS CORRELATOS</w:t>
      </w:r>
    </w:p>
    <w:p>
      <w:r>
        <w:rPr>
          <w:color w:val="8C8C8C"/>
          <w:sz w:val="14"/>
        </w:rPr>
        <w:t>cf-art-37-inc-I</w:t>
      </w:r>
      <w:r>
        <w:rPr>
          <w:color w:val="0050A0"/>
          <w:sz w:val="14"/>
        </w:rPr>
        <w:t xml:space="preserve"> | AI 723748</w:t>
      </w:r>
      <w:r>
        <w:rPr>
          <w:color w:val="0050A0"/>
          <w:sz w:val="14"/>
        </w:rPr>
        <w:t xml:space="preserve"> | rel. Eros Grau</w:t>
      </w:r>
      <w:r>
        <w:rPr>
          <w:color w:val="0050A0"/>
          <w:sz w:val="14"/>
        </w:rPr>
        <w:t xml:space="preserve"> | 2008</w:t>
      </w:r>
    </w:p>
    <w:p>
      <w:pPr>
        <w:ind w:left="216"/>
      </w:pPr>
      <w:r>
        <w:rPr>
          <w:sz w:val="18"/>
        </w:rPr>
        <w:t>= AI 645.392 AgR, rel. min. Dias Toffoli, j. 18-10-2011, 1ª T, DJE de 29-11-2011 Concurso público. Policial militar. Altura mínima. Previsão legal. Inexistência. Somente lei formal pode impor condições para o preenchimento de cargos, empregos ou funções públicas. Precedentes.</w:t>
      </w:r>
    </w:p>
    <w:p>
      <w:pPr>
        <w:ind w:left="216"/>
      </w:pPr>
      <w:r>
        <w:rPr>
          <w:b/>
          <w:color w:val="003C8C"/>
          <w:sz w:val="16"/>
        </w:rPr>
        <w:t>[AI 723.748 AgR, rel. min. Eros Grau, j. 30-9-2008, 2ª T, DJE de 7-11-2008.]</w:t>
      </w:r>
    </w:p>
    <w:p>
      <w:r>
        <w:rPr>
          <w:b/>
          <w:color w:val="B46400"/>
          <w:sz w:val="16"/>
        </w:rPr>
        <w:t>JULGADOS CORRELATOS</w:t>
      </w:r>
    </w:p>
    <w:p>
      <w:r>
        <w:rPr>
          <w:color w:val="8C8C8C"/>
          <w:sz w:val="14"/>
        </w:rPr>
        <w:t>cf-art-37-inc-I</w:t>
      </w:r>
      <w:r>
        <w:rPr>
          <w:color w:val="0050A0"/>
          <w:sz w:val="14"/>
        </w:rPr>
        <w:t xml:space="preserve"> | RE 501869</w:t>
      </w:r>
      <w:r>
        <w:rPr>
          <w:color w:val="0050A0"/>
          <w:sz w:val="14"/>
        </w:rPr>
        <w:t xml:space="preserve"> | rel. Eros Grau</w:t>
      </w:r>
      <w:r>
        <w:rPr>
          <w:color w:val="0050A0"/>
          <w:sz w:val="14"/>
        </w:rPr>
        <w:t xml:space="preserve"> | 2008</w:t>
      </w:r>
    </w:p>
    <w:p>
      <w:pPr>
        <w:ind w:left="216"/>
      </w:pPr>
      <w:r>
        <w:rPr>
          <w:sz w:val="18"/>
        </w:rPr>
        <w:t>= AI 623.035 AgR, rel. min. Cármen Lúcia, j. 2-12-2010, 1ª T, DJE de 1º-2-2011 Concurso público. Nomeações. Anulação. Devido processo legal. O STF fixou jurisprudência no sentido de que é necessária a observância do devido processo legal para a anulação de ato administrativo que tenha repercutido no campo de interesses individuais.</w:t>
      </w:r>
    </w:p>
    <w:p>
      <w:pPr>
        <w:ind w:left="216"/>
      </w:pPr>
      <w:r>
        <w:rPr>
          <w:b/>
          <w:color w:val="003C8C"/>
          <w:sz w:val="16"/>
        </w:rPr>
        <w:t>[RE 501.869 AgR, rel. min. Eros Grau, j. 23-9-2008, 2ª T, DJE de 31-10-2008.]</w:t>
      </w:r>
    </w:p>
    <w:p>
      <w:r>
        <w:rPr>
          <w:b/>
          <w:color w:val="B46400"/>
          <w:sz w:val="16"/>
        </w:rPr>
        <w:t>JULGADOS CORRELATOS</w:t>
      </w:r>
    </w:p>
    <w:p>
      <w:r>
        <w:rPr>
          <w:color w:val="8C8C8C"/>
          <w:sz w:val="14"/>
        </w:rPr>
        <w:t>cf-art-37-inc-I</w:t>
      </w:r>
      <w:r>
        <w:rPr>
          <w:color w:val="0050A0"/>
          <w:sz w:val="14"/>
        </w:rPr>
        <w:t xml:space="preserve"> | RMS 25294</w:t>
      </w:r>
      <w:r>
        <w:rPr>
          <w:color w:val="0050A0"/>
          <w:sz w:val="14"/>
        </w:rPr>
        <w:t xml:space="preserve"> | rel. Marco Aurélio</w:t>
      </w:r>
      <w:r>
        <w:rPr>
          <w:color w:val="0050A0"/>
          <w:sz w:val="14"/>
        </w:rPr>
        <w:t xml:space="preserve"> | 2008</w:t>
      </w:r>
    </w:p>
    <w:p>
      <w:pPr>
        <w:ind w:left="216"/>
      </w:pPr>
      <w:r>
        <w:rPr>
          <w:sz w:val="18"/>
        </w:rPr>
        <w:t>Concurso público. Carreira judiciária. Analista. Escolaridade. Lei 9.421/1996. Alcance. Provimento 81/1999 do STM. A Lei 9.421/1996 deixa à definição dos tribunais a distribuição dos cargos de analista, sem impor a admissibilidade de todo e qualquer diploma de curso superior. A exigência de certa especialidade é estabelecida ante as necessidades da Corte, observado o que previsto na lei que haja criado tais cargos.</w:t>
      </w:r>
    </w:p>
    <w:p>
      <w:pPr>
        <w:ind w:left="216"/>
      </w:pPr>
      <w:r>
        <w:rPr>
          <w:b/>
          <w:color w:val="003C8C"/>
          <w:sz w:val="16"/>
        </w:rPr>
        <w:t>[RMS 25.294, rel. min. Marco Aurélio, j. 9-9-2008, 1ª T, DJE de 19-12-2008.]</w:t>
      </w:r>
    </w:p>
    <w:p>
      <w:r>
        <w:rPr>
          <w:b/>
          <w:color w:val="B46400"/>
          <w:sz w:val="16"/>
        </w:rPr>
        <w:t>JULGADOS CORRELATOS</w:t>
      </w:r>
    </w:p>
    <w:p>
      <w:r>
        <w:rPr>
          <w:color w:val="8C8C8C"/>
          <w:sz w:val="14"/>
        </w:rPr>
        <w:t>cf-art-37-inc-I</w:t>
      </w:r>
      <w:r>
        <w:rPr>
          <w:color w:val="0050A0"/>
          <w:sz w:val="14"/>
        </w:rPr>
        <w:t xml:space="preserve"> | RE 461792</w:t>
      </w:r>
      <w:r>
        <w:rPr>
          <w:color w:val="0050A0"/>
          <w:sz w:val="14"/>
        </w:rPr>
        <w:t xml:space="preserve"> | rel. Eros Grau</w:t>
      </w:r>
      <w:r>
        <w:rPr>
          <w:color w:val="0050A0"/>
          <w:sz w:val="14"/>
        </w:rPr>
        <w:t xml:space="preserve"> | 2008</w:t>
      </w:r>
    </w:p>
    <w:p>
      <w:pPr>
        <w:ind w:left="216"/>
      </w:pPr>
      <w:r>
        <w:rPr>
          <w:sz w:val="18"/>
        </w:rPr>
        <w:t>A investidura de servidor público efetivo em outro cargo depende de concurso público, nos termos do disposto no art. 37, II, da CF/1988, ressalvada a hipótese de promoção na mesma carreira.</w:t>
      </w:r>
    </w:p>
    <w:p>
      <w:pPr>
        <w:ind w:left="216"/>
      </w:pPr>
      <w:r>
        <w:rPr>
          <w:b/>
          <w:color w:val="003C8C"/>
          <w:sz w:val="16"/>
        </w:rPr>
        <w:t>[RE 461.792 AgR, rel. min. Eros Grau, j. 24-6-2008, 2ª T, DJE de 15-8-2008.]</w:t>
      </w:r>
    </w:p>
    <w:p>
      <w:r>
        <w:rPr>
          <w:b/>
          <w:color w:val="B46400"/>
          <w:sz w:val="16"/>
        </w:rPr>
        <w:t>JULGADOS CORRELATOS</w:t>
      </w:r>
    </w:p>
    <w:p>
      <w:r>
        <w:rPr>
          <w:color w:val="8C8C8C"/>
          <w:sz w:val="14"/>
        </w:rPr>
        <w:t>cf-art-37-inc-I</w:t>
      </w:r>
      <w:r>
        <w:rPr>
          <w:color w:val="0050A0"/>
          <w:sz w:val="14"/>
        </w:rPr>
        <w:t xml:space="preserve"> | AI 680939</w:t>
      </w:r>
      <w:r>
        <w:rPr>
          <w:color w:val="0050A0"/>
          <w:sz w:val="14"/>
        </w:rPr>
        <w:t xml:space="preserve"> | rel. Eros Grau</w:t>
      </w:r>
      <w:r>
        <w:rPr>
          <w:color w:val="0050A0"/>
          <w:sz w:val="14"/>
        </w:rPr>
        <w:t xml:space="preserve"> | 2007</w:t>
      </w:r>
    </w:p>
    <w:p>
      <w:pPr>
        <w:ind w:left="216"/>
      </w:pPr>
      <w:r>
        <w:rPr>
          <w:sz w:val="18"/>
        </w:rPr>
        <w:t>= AI 801.098 AgR, rel. min. Ricardo Lewandowski, j. 9-11-2010, 1ª T, DJE de 26-11-2010 Após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w:t>
      </w:r>
    </w:p>
    <w:p>
      <w:pPr>
        <w:ind w:left="216"/>
      </w:pPr>
      <w:r>
        <w:rPr>
          <w:b/>
          <w:color w:val="003C8C"/>
          <w:sz w:val="16"/>
        </w:rPr>
        <w:t>[AI 680.939 AgR, rel. min. Eros Grau, j. 27-11-2007, 2ª T, DJE de 1º-2-2008.]</w:t>
      </w:r>
    </w:p>
    <w:p>
      <w:r>
        <w:rPr>
          <w:b/>
          <w:color w:val="B46400"/>
          <w:sz w:val="16"/>
        </w:rPr>
        <w:t>JULGADOS CORRELATOS</w:t>
      </w:r>
    </w:p>
    <w:p>
      <w:r>
        <w:rPr>
          <w:color w:val="8C8C8C"/>
          <w:sz w:val="14"/>
        </w:rPr>
        <w:t>cf-art-37-inc-I</w:t>
      </w:r>
      <w:r>
        <w:rPr>
          <w:color w:val="0050A0"/>
          <w:sz w:val="14"/>
        </w:rPr>
        <w:t xml:space="preserve"> | RE 306938</w:t>
      </w:r>
      <w:r>
        <w:rPr>
          <w:color w:val="0050A0"/>
          <w:sz w:val="14"/>
        </w:rPr>
        <w:t xml:space="preserve"> | rel. Cezar Peluso</w:t>
      </w:r>
      <w:r>
        <w:rPr>
          <w:color w:val="0050A0"/>
          <w:sz w:val="14"/>
        </w:rPr>
        <w:t xml:space="preserve"> | 2007</w:t>
      </w:r>
    </w:p>
    <w:p>
      <w:pPr>
        <w:ind w:left="216"/>
      </w:pPr>
      <w:r>
        <w:rPr>
          <w:sz w:val="18"/>
        </w:rPr>
        <w:t>= AI 612.687 AgR, rel. min. Dias Toffoli, j. 9-11-2010, 1ª T, DJE de 9-3-2011 A jurisprudência fixada a partir da ADI 231, DJ de 13-11-1992, de que o ingresso nas carreiras públicas se dá mediante prévio concurso público, não alcança situações fáticas ocorridas anteriormente ao seu julgamento, mormente em período cujo entendimento sobre o tema não era pacífico nesta Corte.</w:t>
      </w:r>
    </w:p>
    <w:p>
      <w:pPr>
        <w:ind w:left="216"/>
      </w:pPr>
      <w:r>
        <w:rPr>
          <w:b/>
          <w:color w:val="003C8C"/>
          <w:sz w:val="16"/>
        </w:rPr>
        <w:t>[RE 306.938 AgR, rel. min. Cezar Peluso, j. 18-9-2007, 2ª T, DJ de 11-10-2007.]</w:t>
      </w:r>
    </w:p>
    <w:p>
      <w:r>
        <w:rPr>
          <w:b/>
          <w:color w:val="B46400"/>
          <w:sz w:val="16"/>
        </w:rPr>
        <w:t>JULGADOS CORRELATOS</w:t>
      </w:r>
    </w:p>
    <w:p>
      <w:r>
        <w:rPr>
          <w:color w:val="8C8C8C"/>
          <w:sz w:val="14"/>
        </w:rPr>
        <w:t>cf-art-37-inc-I</w:t>
      </w:r>
      <w:r>
        <w:rPr>
          <w:color w:val="0050A0"/>
          <w:sz w:val="14"/>
        </w:rPr>
        <w:t xml:space="preserve"> | AI 367237</w:t>
      </w:r>
      <w:r>
        <w:rPr>
          <w:color w:val="0050A0"/>
          <w:sz w:val="14"/>
        </w:rPr>
        <w:t xml:space="preserve"> | rel. Joaquim Barbosa</w:t>
      </w:r>
      <w:r>
        <w:rPr>
          <w:color w:val="0050A0"/>
          <w:sz w:val="14"/>
        </w:rPr>
        <w:t xml:space="preserve"> | 2007</w:t>
      </w:r>
    </w:p>
    <w:p>
      <w:pPr>
        <w:ind w:left="216"/>
      </w:pPr>
      <w:r>
        <w:rPr>
          <w:sz w:val="18"/>
        </w:rPr>
        <w:t>Não ofende o art. 37, II, da Constituição atual o reconhecimento de vínculo empregatício com empresa pública, iniciado sem concurso público, em período anterior a sua entrada em vigor. Precedentes: AI 290.014 AgR (rel. min. Cezar Peluso, Primeira Turma, DJ de 7-10-2005); RE 313.130 (rel. min. Maurício Corrêa, DJ de 5-8-2002); RE 454.410 (rel. min. Gilmar Mendes, DJ de 12-8-2005); e AI 254.417 AgR (rel. min. Octavio Gallotti, Primeira Turma, DJ de 16-6-2000).</w:t>
      </w:r>
    </w:p>
    <w:p>
      <w:pPr>
        <w:ind w:left="216"/>
      </w:pPr>
      <w:r>
        <w:rPr>
          <w:b/>
          <w:color w:val="003C8C"/>
          <w:sz w:val="16"/>
        </w:rPr>
        <w:t>[AI 367.237 AgR, rel. min. Joaquim Barbosa, j. 27-3-2007, 2ª T, DJ de 3-8-2007.]</w:t>
      </w:r>
    </w:p>
    <w:p>
      <w:r>
        <w:rPr>
          <w:b/>
          <w:color w:val="B46400"/>
          <w:sz w:val="16"/>
        </w:rPr>
        <w:t>JULGADOS CORRELATOS</w:t>
      </w:r>
    </w:p>
    <w:p>
      <w:r>
        <w:rPr>
          <w:color w:val="8C8C8C"/>
          <w:sz w:val="14"/>
        </w:rPr>
        <w:t>cf-art-37-inc-I</w:t>
      </w:r>
      <w:r>
        <w:rPr>
          <w:color w:val="0050A0"/>
          <w:sz w:val="14"/>
        </w:rPr>
        <w:t xml:space="preserve"> | AI 594942</w:t>
      </w:r>
      <w:r>
        <w:rPr>
          <w:color w:val="0050A0"/>
          <w:sz w:val="14"/>
        </w:rPr>
        <w:t xml:space="preserve"> | rel. Sepúlveda Pertence</w:t>
      </w:r>
      <w:r>
        <w:rPr>
          <w:color w:val="0050A0"/>
          <w:sz w:val="14"/>
        </w:rPr>
        <w:t xml:space="preserve"> | 2006</w:t>
      </w:r>
    </w:p>
    <w:p>
      <w:pPr>
        <w:ind w:left="216"/>
      </w:pPr>
      <w:r>
        <w:rPr>
          <w:sz w:val="18"/>
        </w:rPr>
        <w:t>Servidor público: o desvio de função ocorrido em data posterior à Constituição de 1988 não pode dar ensejo ao reenquadramento; no entanto, tem o servidor direito a receber a diferença das remunerações, como indenização, sob pena de enriquecimento sem causa do Estado: precedentes.</w:t>
      </w:r>
    </w:p>
    <w:p>
      <w:pPr>
        <w:ind w:left="216"/>
      </w:pPr>
      <w:r>
        <w:rPr>
          <w:b/>
          <w:color w:val="003C8C"/>
          <w:sz w:val="16"/>
        </w:rPr>
        <w:t>[AI 594.942 AgR, rel. min. Sepúlveda Pertence, j. 14-11-2006, 1ª T, DJ de 7-12-2006.]</w:t>
      </w:r>
    </w:p>
    <w:p>
      <w:r>
        <w:rPr>
          <w:b/>
          <w:color w:val="B46400"/>
          <w:sz w:val="16"/>
        </w:rPr>
        <w:t>JULGADOS CORRELATOS</w:t>
      </w:r>
    </w:p>
    <w:p>
      <w:r>
        <w:rPr>
          <w:color w:val="8C8C8C"/>
          <w:sz w:val="14"/>
        </w:rPr>
        <w:t>cf-art-37-inc-I</w:t>
      </w:r>
      <w:r>
        <w:rPr>
          <w:color w:val="0050A0"/>
          <w:sz w:val="14"/>
        </w:rPr>
        <w:t xml:space="preserve"> | RE 351489</w:t>
      </w:r>
      <w:r>
        <w:rPr>
          <w:color w:val="0050A0"/>
          <w:sz w:val="14"/>
        </w:rPr>
        <w:t xml:space="preserve"> | rel. Gilmar Mendes</w:t>
      </w:r>
      <w:r>
        <w:rPr>
          <w:color w:val="0050A0"/>
          <w:sz w:val="14"/>
        </w:rPr>
        <w:t xml:space="preserve"> | 2006</w:t>
      </w:r>
    </w:p>
    <w:p>
      <w:pPr>
        <w:ind w:left="216"/>
      </w:pPr>
      <w:r>
        <w:rPr>
          <w:sz w:val="18"/>
        </w:rPr>
        <w:t>= RE 576.625 AgR, rel. min. Ricardo Lewandowski, j. 1º-6-2010, 1ª T, DJE de 6-8-2010 Concurso público. Irregularidades. Anulação do concurso anterior à posse dos candidatos nomeados. Necessidade de prévio processo administrativo. Observância do contraditório e da ampla defesa.</w:t>
      </w:r>
    </w:p>
    <w:p>
      <w:pPr>
        <w:ind w:left="216"/>
      </w:pPr>
      <w:r>
        <w:rPr>
          <w:b/>
          <w:color w:val="003C8C"/>
          <w:sz w:val="16"/>
        </w:rPr>
        <w:t>[RE 351.489, rel. min. Gilmar Mendes, j. 7-2-2006, 2ª T, DJ de 17-3-2006.]</w:t>
      </w:r>
    </w:p>
    <w:p>
      <w:r>
        <w:rPr>
          <w:b/>
          <w:color w:val="B46400"/>
          <w:sz w:val="16"/>
        </w:rPr>
        <w:t>JULGADOS CORRELATOS</w:t>
      </w:r>
    </w:p>
    <w:p>
      <w:r>
        <w:rPr>
          <w:color w:val="8C8C8C"/>
          <w:sz w:val="14"/>
        </w:rPr>
        <w:t>cf-art-37-inc-I</w:t>
      </w:r>
      <w:r>
        <w:rPr>
          <w:color w:val="0050A0"/>
          <w:sz w:val="14"/>
        </w:rPr>
        <w:t xml:space="preserve"> | RE 223903</w:t>
      </w:r>
      <w:r>
        <w:rPr>
          <w:color w:val="0050A0"/>
          <w:sz w:val="14"/>
        </w:rPr>
        <w:t xml:space="preserve"> | rel. Ilmar Galvão</w:t>
      </w:r>
      <w:r>
        <w:rPr>
          <w:color w:val="0050A0"/>
          <w:sz w:val="14"/>
        </w:rPr>
        <w:t xml:space="preserve"> | 2002</w:t>
      </w:r>
    </w:p>
    <w:p>
      <w:pPr>
        <w:ind w:left="216"/>
      </w:pPr>
      <w:r>
        <w:rPr>
          <w:sz w:val="18"/>
        </w:rPr>
        <w:t>Constitucional. Servidor público: provimento derivado: inconstitucionalidade: efeito ex nunc. Princípios da boa-fé e da segurança jurídica. (...) A Constituição de 1988 instituiu o concurso público como forma de acesso aos cargos públicos. CF, art. 37, II. Pedido de desconstituição de ato administrativo que deferiu, mediante concurso interno, a progressão de servidores públicos.</w:t>
        <w:br/>
        <w:t>[RE 442.683, rel. min. Carlos Velloso, j. 13-12-2005, 2ª T, DJ de 24-3-2006.]</w:t>
        <w:br/>
        <w:t>Vide ADI 3.857, rel. min. Ricardo Lewand</w:t>
      </w:r>
    </w:p>
    <w:p>
      <w:pPr>
        <w:ind w:left="216"/>
      </w:pPr>
      <w:r>
        <w:rPr>
          <w:b/>
          <w:color w:val="003C8C"/>
          <w:sz w:val="16"/>
        </w:rPr>
        <w:t>[RE 223.903 AgR, rel. min. Ilmar Galvão, j. 5-3-2002, 1ª T, DJ de 26-4-2002.]</w:t>
      </w:r>
    </w:p>
    <w:p>
      <w:r>
        <w:rPr>
          <w:b/>
          <w:color w:val="B46400"/>
          <w:sz w:val="16"/>
        </w:rPr>
        <w:t>JULGADOS CORRELATOS</w:t>
      </w:r>
    </w:p>
    <w:p>
      <w:r>
        <w:rPr>
          <w:color w:val="8C8C8C"/>
          <w:sz w:val="14"/>
        </w:rPr>
        <w:t>cf-art-37-inc-I</w:t>
      </w:r>
      <w:r>
        <w:rPr>
          <w:color w:val="0050A0"/>
          <w:sz w:val="14"/>
        </w:rPr>
        <w:t xml:space="preserve"> | RE 290346</w:t>
      </w:r>
      <w:r>
        <w:rPr>
          <w:color w:val="0050A0"/>
          <w:sz w:val="14"/>
        </w:rPr>
        <w:t xml:space="preserve"> | rel. Ilmar Galvão</w:t>
      </w:r>
      <w:r>
        <w:rPr>
          <w:color w:val="0050A0"/>
          <w:sz w:val="14"/>
        </w:rPr>
        <w:t xml:space="preserve"> | 2001</w:t>
      </w:r>
    </w:p>
    <w:p>
      <w:pPr>
        <w:ind w:left="216"/>
      </w:pPr>
      <w:r>
        <w:rPr>
          <w:sz w:val="18"/>
        </w:rPr>
        <w:t>Em face do princípio da legalidade, pode a administração pública, enquanto não concluído e homologado o concurso público, alterar as condições do certame constantes do respectivo edital, para adaptá-las à nova legislação aplicável à espécie, visto que, antes do provimento do cargo, o candidato tem mera expectativa de direito à nomeação ou, se for o caso, à participação na segunda etapa do processo seletivo.</w:t>
      </w:r>
    </w:p>
    <w:p>
      <w:pPr>
        <w:ind w:left="216"/>
      </w:pPr>
      <w:r>
        <w:rPr>
          <w:b/>
          <w:color w:val="003C8C"/>
          <w:sz w:val="16"/>
        </w:rPr>
        <w:t>[RE 290.346, rel. min. Ilmar Galvão, j. 29-5-2001, 1ª T, DJ de 29-6-2001.]</w:t>
      </w:r>
    </w:p>
    <w:p>
      <w:r>
        <w:rPr>
          <w:b/>
          <w:color w:val="B46400"/>
          <w:sz w:val="16"/>
        </w:rPr>
        <w:t>JULGADOS CORRELATOS</w:t>
      </w:r>
    </w:p>
    <w:p>
      <w:r>
        <w:rPr>
          <w:color w:val="8C8C8C"/>
          <w:sz w:val="14"/>
        </w:rPr>
        <w:t>cf-art-37-inc-I</w:t>
      </w:r>
      <w:r>
        <w:rPr>
          <w:color w:val="0050A0"/>
          <w:sz w:val="14"/>
        </w:rPr>
        <w:t xml:space="preserve"> | RE 275840</w:t>
      </w:r>
      <w:r>
        <w:rPr>
          <w:color w:val="0050A0"/>
          <w:sz w:val="14"/>
        </w:rPr>
        <w:t xml:space="preserve"> | rel. Maurício Corrêa</w:t>
      </w:r>
      <w:r>
        <w:rPr>
          <w:color w:val="0050A0"/>
          <w:sz w:val="14"/>
        </w:rPr>
        <w:t xml:space="preserve"> | 2001</w:t>
      </w:r>
    </w:p>
    <w:p>
      <w:pPr>
        <w:ind w:left="216"/>
      </w:pPr>
      <w:r>
        <w:rPr>
          <w:sz w:val="18"/>
        </w:rPr>
        <w:t>= RE 646.491 AgR, rel. min. Cármen Lúcia, j. 25-10-2011, 1ª T, DJE de 23-11-2011</w:t>
        <w:br/>
        <w:t>= Pet 11.197 AgR, rel. min. Luiz Fux, j. 30-10-2023, 1ª T, DJE de 9-11-2023 Longe fica de vulnerar a Carta Política acórdão que, diante de desvio de função, implica o reconhecimento do direito à percepção, como verdadeira indenização, do valor maior, sem estampar enquadramento no cargo, para o que seria indispensável o concurso público.</w:t>
      </w:r>
    </w:p>
    <w:p>
      <w:pPr>
        <w:ind w:left="216"/>
      </w:pPr>
      <w:r>
        <w:rPr>
          <w:b/>
          <w:color w:val="003C8C"/>
          <w:sz w:val="16"/>
        </w:rPr>
        <w:t>[RE 275.840, red. do ac. min. Marco Aurélio, rel. min. Maurício Corrêa, j. 6-3-2001, 2ª T, DJ de 1º-6-2001.]</w:t>
      </w:r>
    </w:p>
    <w:p>
      <w:r>
        <w:rPr>
          <w:b/>
          <w:color w:val="B46400"/>
          <w:sz w:val="16"/>
        </w:rPr>
        <w:t>JULGADOS CORRELATOS</w:t>
      </w:r>
    </w:p>
    <w:p>
      <w:r>
        <w:rPr>
          <w:color w:val="8C8C8C"/>
          <w:sz w:val="14"/>
        </w:rPr>
        <w:t>cf-art-37-inc-I</w:t>
      </w:r>
      <w:r>
        <w:rPr>
          <w:color w:val="0050A0"/>
          <w:sz w:val="14"/>
        </w:rPr>
        <w:t xml:space="preserve"> | RE 223380</w:t>
      </w:r>
      <w:r>
        <w:rPr>
          <w:color w:val="0050A0"/>
          <w:sz w:val="14"/>
        </w:rPr>
        <w:t xml:space="preserve"> | rel. Marco Aurélio</w:t>
      </w:r>
      <w:r>
        <w:rPr>
          <w:color w:val="0050A0"/>
          <w:sz w:val="14"/>
        </w:rPr>
        <w:t xml:space="preserve"> | 2000</w:t>
      </w:r>
    </w:p>
    <w:p>
      <w:pPr>
        <w:ind w:left="216"/>
      </w:pPr>
      <w:r>
        <w:rPr>
          <w:sz w:val="18"/>
        </w:rPr>
        <w:t>Servidor público. Ausência de estabilidade. Cessação do vínculo. Tratando-se de servidor público arregimentado sem a aprovação em concurso público e que, à época da entrada em vigor da Carta de 1988, não contava com cinco anos de prestação de serviços, descabe cogitar de ilegalidade na ruptura do vínculo.</w:t>
      </w:r>
    </w:p>
    <w:p>
      <w:pPr>
        <w:ind w:left="216"/>
      </w:pPr>
      <w:r>
        <w:rPr>
          <w:b/>
          <w:color w:val="003C8C"/>
          <w:sz w:val="16"/>
        </w:rPr>
        <w:t>[RE 223.380, rel. min. Marco Aurélio, j. 28-11-2000, 2ª T, DJ de 30-3-2001.]</w:t>
      </w:r>
    </w:p>
    <w:p>
      <w:r>
        <w:rPr>
          <w:b/>
          <w:color w:val="B46400"/>
          <w:sz w:val="16"/>
        </w:rPr>
        <w:t>JULGADOS CORRELATOS</w:t>
      </w:r>
    </w:p>
    <w:p>
      <w:r>
        <w:rPr>
          <w:color w:val="8C8C8C"/>
          <w:sz w:val="14"/>
        </w:rPr>
        <w:t>cf-art-37-inc-I</w:t>
      </w:r>
      <w:r>
        <w:rPr>
          <w:color w:val="0050A0"/>
          <w:sz w:val="14"/>
        </w:rPr>
        <w:t xml:space="preserve"> | RE 222236</w:t>
      </w:r>
      <w:r>
        <w:rPr>
          <w:color w:val="0050A0"/>
          <w:sz w:val="14"/>
        </w:rPr>
        <w:t xml:space="preserve"> | rel. Néri da Silveira</w:t>
      </w:r>
      <w:r>
        <w:rPr>
          <w:color w:val="0050A0"/>
          <w:sz w:val="14"/>
        </w:rPr>
        <w:t xml:space="preserve"> | 2000</w:t>
      </w:r>
    </w:p>
    <w:p>
      <w:pPr>
        <w:ind w:left="216"/>
      </w:pPr>
      <w:r>
        <w:rPr>
          <w:sz w:val="18"/>
        </w:rPr>
        <w:t>Provimento de cargo público. Ascensão. Direito adquirido antes do advento da CF de 1988. Inaplicabilidade do art. 37, II, da CF.</w:t>
      </w:r>
    </w:p>
    <w:p>
      <w:pPr>
        <w:ind w:left="216"/>
      </w:pPr>
      <w:r>
        <w:rPr>
          <w:b/>
          <w:color w:val="003C8C"/>
          <w:sz w:val="16"/>
        </w:rPr>
        <w:t>[RE 222.236 AgR, rel. min. Néri da Silveira, j. 17-10-2000, 2ª T, DJ de 24-11-2000.]</w:t>
      </w:r>
    </w:p>
    <w:p>
      <w:r>
        <w:rPr>
          <w:b/>
          <w:color w:val="B46400"/>
          <w:sz w:val="16"/>
        </w:rPr>
        <w:t>JULGADOS CORRELATOS</w:t>
      </w:r>
    </w:p>
    <w:p>
      <w:r>
        <w:rPr>
          <w:color w:val="8C8C8C"/>
          <w:sz w:val="14"/>
        </w:rPr>
        <w:t>cf-art-37-inc-I</w:t>
      </w:r>
      <w:r>
        <w:rPr>
          <w:color w:val="0050A0"/>
          <w:sz w:val="14"/>
        </w:rPr>
        <w:t xml:space="preserve"> | RE 219934</w:t>
      </w:r>
      <w:r>
        <w:rPr>
          <w:color w:val="0050A0"/>
          <w:sz w:val="14"/>
        </w:rPr>
        <w:t xml:space="preserve"> | rel. Octavio Gallotti</w:t>
      </w:r>
      <w:r>
        <w:rPr>
          <w:color w:val="0050A0"/>
          <w:sz w:val="14"/>
        </w:rPr>
        <w:t xml:space="preserve"> | 2000</w:t>
      </w:r>
    </w:p>
    <w:p>
      <w:pPr>
        <w:ind w:left="216"/>
      </w:pPr>
      <w:r>
        <w:rPr>
          <w:sz w:val="18"/>
        </w:rPr>
        <w:t>Fere o princípio inscrito no art. 37, II, da CF, a atribuição, independentemente de concurso público, dos vencimentos de cargo superior que haja desempenhado, por desvio de função, o servidor.</w:t>
      </w:r>
    </w:p>
    <w:p>
      <w:pPr>
        <w:ind w:left="216"/>
      </w:pPr>
      <w:r>
        <w:rPr>
          <w:b/>
          <w:color w:val="003C8C"/>
          <w:sz w:val="16"/>
        </w:rPr>
        <w:t>[RE 219.934, rel. min. Octavio Gallotti, j. 14-6-2000, P, DJ de 16-2-2001.]</w:t>
      </w:r>
    </w:p>
    <w:p>
      <w:r>
        <w:rPr>
          <w:b/>
          <w:color w:val="B46400"/>
          <w:sz w:val="16"/>
        </w:rPr>
        <w:t>JULGADOS CORRELATOS</w:t>
      </w:r>
    </w:p>
    <w:p>
      <w:r>
        <w:rPr>
          <w:color w:val="8C8C8C"/>
          <w:sz w:val="14"/>
        </w:rPr>
        <w:t>cf-art-37-inc-I</w:t>
      </w:r>
      <w:r>
        <w:rPr>
          <w:color w:val="0050A0"/>
          <w:sz w:val="14"/>
        </w:rPr>
        <w:t xml:space="preserve"> | AI 254417</w:t>
      </w:r>
      <w:r>
        <w:rPr>
          <w:color w:val="0050A0"/>
          <w:sz w:val="14"/>
        </w:rPr>
        <w:t xml:space="preserve"> | rel. Octavio Gallotti</w:t>
      </w:r>
      <w:r>
        <w:rPr>
          <w:color w:val="0050A0"/>
          <w:sz w:val="14"/>
        </w:rPr>
        <w:t xml:space="preserve"> | 2000</w:t>
      </w:r>
    </w:p>
    <w:p>
      <w:pPr>
        <w:ind w:left="216"/>
      </w:pPr>
      <w:r>
        <w:rPr>
          <w:sz w:val="18"/>
        </w:rPr>
        <w:t>= AR 2.240, rel. min. Dias Toffoli, j. 2-5-2012, dec. monocrática, DJE de 7-5-2012 Não se mostra razoável a pretensão de subordinar, ao preceito do art. 37, II, da Constituição, o vínculo empregatício estabelecido antes de sua promulgação.</w:t>
      </w:r>
    </w:p>
    <w:p>
      <w:pPr>
        <w:ind w:left="216"/>
      </w:pPr>
      <w:r>
        <w:rPr>
          <w:b/>
          <w:color w:val="003C8C"/>
          <w:sz w:val="16"/>
        </w:rPr>
        <w:t>[AI 254.417 AgR, rel. min. Octavio Gallotti, j. 28-3-2000, 1ª T, DJ de 16-6-2000.]</w:t>
      </w:r>
    </w:p>
    <w:p>
      <w:r>
        <w:rPr>
          <w:b/>
          <w:color w:val="B46400"/>
          <w:sz w:val="16"/>
        </w:rPr>
        <w:t>JULGADOS CORRELATOS</w:t>
      </w:r>
    </w:p>
    <w:p>
      <w:r>
        <w:rPr>
          <w:color w:val="8C8C8C"/>
          <w:sz w:val="14"/>
        </w:rPr>
        <w:t>cf-art-37-inc-I</w:t>
      </w:r>
      <w:r>
        <w:rPr>
          <w:color w:val="0050A0"/>
          <w:sz w:val="14"/>
        </w:rPr>
        <w:t xml:space="preserve"> | SS 837</w:t>
      </w:r>
      <w:r>
        <w:rPr>
          <w:color w:val="0050A0"/>
          <w:sz w:val="14"/>
        </w:rPr>
        <w:t xml:space="preserve"> | rel. Sepúlveda Pertence</w:t>
      </w:r>
      <w:r>
        <w:rPr>
          <w:color w:val="0050A0"/>
          <w:sz w:val="14"/>
        </w:rPr>
        <w:t xml:space="preserve"> | 1997</w:t>
      </w:r>
    </w:p>
    <w:p>
      <w:pPr>
        <w:ind w:left="216"/>
      </w:pPr>
      <w:r>
        <w:rPr>
          <w:sz w:val="18"/>
        </w:rPr>
        <w:t>= AI 262.063 AgR, rel. min. Sepúlveda Pertence, j. 15-2-2005, 1ª T, DJ de 11-3-2005 Absorção pela administração direta estadual dos empregados de sociedade de economia mista em liquidação: plausibilidade da alegação de afronta ao princípio constitucional do concurso público (CF, art. 37, II).</w:t>
      </w:r>
    </w:p>
    <w:p>
      <w:pPr>
        <w:ind w:left="216"/>
      </w:pPr>
      <w:r>
        <w:rPr>
          <w:b/>
          <w:color w:val="003C8C"/>
          <w:sz w:val="16"/>
        </w:rPr>
        <w:t>[SS 837 AgR, rel. min. Sepúlveda Pertence, j. 9-5-1997, P, DJ de 13-6-1997.]</w:t>
      </w:r>
    </w:p>
    <w:p>
      <w:r>
        <w:rPr>
          <w:b/>
          <w:color w:val="B46400"/>
          <w:sz w:val="16"/>
        </w:rPr>
        <w:t>JULGADOS CORRELATOS</w:t>
      </w:r>
    </w:p>
    <w:p>
      <w:r>
        <w:rPr>
          <w:color w:val="8C8C8C"/>
          <w:sz w:val="14"/>
        </w:rPr>
        <w:t>cf-art-37-inc-I</w:t>
      </w:r>
      <w:r>
        <w:rPr>
          <w:color w:val="0050A0"/>
          <w:sz w:val="14"/>
        </w:rPr>
        <w:t xml:space="preserve"> | RE 163712</w:t>
      </w:r>
      <w:r>
        <w:rPr>
          <w:color w:val="0050A0"/>
          <w:sz w:val="14"/>
        </w:rPr>
        <w:t xml:space="preserve"> | rel. Ilmar Galvão</w:t>
      </w:r>
      <w:r>
        <w:rPr>
          <w:color w:val="0050A0"/>
          <w:sz w:val="14"/>
        </w:rPr>
        <w:t xml:space="preserve"> | 1996</w:t>
      </w:r>
    </w:p>
    <w:p>
      <w:pPr>
        <w:ind w:left="216"/>
      </w:pPr>
      <w:r>
        <w:rPr>
          <w:sz w:val="18"/>
        </w:rPr>
        <w:t>Ao exigir, no art. 37, II, que o ingresso em carreira só se fará mediante concurso público de provas ou de provas e títulos, o legislador constituinte baniu, das formas de investidura admitidas, a redistribuição e a transferência. Legítima a atuação da administração pública, nos termos da Súmula 473, que, uma vez verificada a violação à norma da CF no ato de redistribuição efetuado, cuidou logo de anulá-lo, sem que esse procedimento tenha importado em afronta a direito adquirido.</w:t>
      </w:r>
    </w:p>
    <w:p>
      <w:pPr>
        <w:ind w:left="216"/>
      </w:pPr>
      <w:r>
        <w:rPr>
          <w:b/>
          <w:color w:val="003C8C"/>
          <w:sz w:val="16"/>
        </w:rPr>
        <w:t>[RE 163.712, rel. min. Ilmar Galvão, j. 10-5-1996, 1ª T, DJ de 6-9-1996.]</w:t>
      </w:r>
    </w:p>
    <w:p>
      <w:r>
        <w:rPr>
          <w:b/>
          <w:color w:val="B46400"/>
          <w:sz w:val="16"/>
        </w:rPr>
        <w:t>JULGADOS CORRELATOS</w:t>
      </w:r>
    </w:p>
    <w:p>
      <w:r>
        <w:rPr>
          <w:color w:val="8C8C8C"/>
          <w:sz w:val="14"/>
        </w:rPr>
        <w:t>cf-art-37-inc-I</w:t>
      </w:r>
      <w:r>
        <w:rPr>
          <w:color w:val="0050A0"/>
          <w:sz w:val="14"/>
        </w:rPr>
        <w:t xml:space="preserve"> | RE 156400</w:t>
      </w:r>
      <w:r>
        <w:rPr>
          <w:color w:val="0050A0"/>
          <w:sz w:val="14"/>
        </w:rPr>
        <w:t xml:space="preserve"> | rel. Marco Aurélio</w:t>
      </w:r>
      <w:r>
        <w:rPr>
          <w:color w:val="0050A0"/>
          <w:sz w:val="14"/>
        </w:rPr>
        <w:t xml:space="preserve"> | 1995</w:t>
      </w:r>
    </w:p>
    <w:p>
      <w:pPr>
        <w:ind w:left="216"/>
      </w:pPr>
      <w:r>
        <w:rPr>
          <w:sz w:val="18"/>
        </w:rPr>
        <w:t>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à determinada sanção.</w:t>
      </w:r>
    </w:p>
    <w:p>
      <w:pPr>
        <w:ind w:left="216"/>
      </w:pPr>
      <w:r>
        <w:rPr>
          <w:b/>
          <w:color w:val="003C8C"/>
          <w:sz w:val="16"/>
        </w:rPr>
        <w:t>[RE 156.400, rel. min. Marco Aurélio, j. 5-6-1995, 2ª T, DJ de 15-9-1995.]</w:t>
      </w:r>
    </w:p>
    <w:p>
      <w:r>
        <w:rPr>
          <w:b/>
          <w:color w:val="B46400"/>
          <w:sz w:val="16"/>
        </w:rPr>
        <w:t>JULGADOS CORRELATOS</w:t>
      </w:r>
    </w:p>
    <w:p>
      <w:r>
        <w:rPr>
          <w:color w:val="8C8C8C"/>
          <w:sz w:val="14"/>
        </w:rPr>
        <w:t>cf-art-37-inc-I</w:t>
      </w:r>
      <w:r>
        <w:rPr>
          <w:color w:val="0050A0"/>
          <w:sz w:val="14"/>
        </w:rPr>
        <w:t xml:space="preserve"> | RE 146585</w:t>
      </w:r>
      <w:r>
        <w:rPr>
          <w:color w:val="0050A0"/>
          <w:sz w:val="14"/>
        </w:rPr>
        <w:t xml:space="preserve"> | rel. Sepúlveda Pertence</w:t>
      </w:r>
      <w:r>
        <w:rPr>
          <w:color w:val="0050A0"/>
          <w:sz w:val="14"/>
        </w:rPr>
        <w:t xml:space="preserve"> | 1995</w:t>
      </w:r>
    </w:p>
    <w:p>
      <w:pPr>
        <w:ind w:left="216"/>
      </w:pPr>
      <w:r>
        <w:rPr>
          <w:sz w:val="18"/>
        </w:rPr>
        <w:t>= RE 233.303, rel. min. Menezes Direito, j. 27-5-2008, 2ª T, DJE de 1º-8-2008 Não ofende o princípio da igualdade o regulamento de concurso público que, destinado a preencher cargos de vários órgãos da Justiça Federal, sediados em locais diversos, determina que a classificação se faça por unidade da Federação, ainda que daí resulte que um candidato se possa classificar, em uma delas, com nota inferior ao que, em outra, não alcance a classificação respectiva.</w:t>
      </w:r>
    </w:p>
    <w:p>
      <w:pPr>
        <w:ind w:left="216"/>
      </w:pPr>
      <w:r>
        <w:rPr>
          <w:b/>
          <w:color w:val="003C8C"/>
          <w:sz w:val="16"/>
        </w:rPr>
        <w:t>[RE 146.585, rel. min. Sepúlveda Pertence, j. 18-4-1995, 1ª T, DJ de 15-9-1995.]</w:t>
      </w:r>
    </w:p>
    <w:p>
      <w:r>
        <w:rPr>
          <w:b/>
          <w:color w:val="B46400"/>
          <w:sz w:val="16"/>
        </w:rPr>
        <w:t>JULGADOS CORRELATOS</w:t>
      </w:r>
    </w:p>
    <w:p>
      <w:r>
        <w:rPr>
          <w:color w:val="8C8C8C"/>
          <w:sz w:val="14"/>
        </w:rPr>
        <w:t>cf-art-37-inc-I</w:t>
      </w:r>
      <w:r>
        <w:rPr>
          <w:color w:val="0050A0"/>
          <w:sz w:val="14"/>
        </w:rPr>
        <w:t xml:space="preserve"> | RMS 21821</w:t>
      </w:r>
      <w:r>
        <w:rPr>
          <w:color w:val="0050A0"/>
          <w:sz w:val="14"/>
        </w:rPr>
        <w:t xml:space="preserve"> | rel. Celso de Mello</w:t>
      </w:r>
      <w:r>
        <w:rPr>
          <w:color w:val="0050A0"/>
          <w:sz w:val="14"/>
        </w:rPr>
        <w:t xml:space="preserve"> | 1994</w:t>
      </w:r>
    </w:p>
    <w:p>
      <w:pPr>
        <w:ind w:left="216"/>
      </w:pPr>
      <w:r>
        <w:rPr>
          <w:sz w:val="18"/>
        </w:rPr>
        <w:t xml:space="preserve">= RMS 23.259, rel. min. Gilmar Mendes, j. 25-3-2003, 2ª T, DJ de 11-4-2003 Recorrente que era titular de cargo em comissão, sem vínculo efetivo com a administração pública direta (ou centralizada) da União Federal. Ato da Presidência do STM consistente na exoneração desse servidor, licenciado para tratamento de saúde, do cargo de assessor de ministro daquela alta corte judiciária. Possibilidade. Natureza jurídica do cargo em comissão. Notas que tipificam a investidura em referido cargo público. </w:t>
      </w:r>
    </w:p>
    <w:p>
      <w:pPr>
        <w:ind w:left="216"/>
      </w:pPr>
      <w:r>
        <w:rPr>
          <w:b/>
          <w:color w:val="003C8C"/>
          <w:sz w:val="16"/>
        </w:rPr>
        <w:t>[RMS 21.821, rel. min. Celso de Mello, j. 12-4-1994, 1ª T, DJE de 23-10-2009.]</w:t>
      </w:r>
    </w:p>
    <w:p>
      <w:r>
        <w:rPr>
          <w:b/>
          <w:color w:val="B46400"/>
          <w:sz w:val="16"/>
        </w:rPr>
        <w:t>JULGADOS CORRELATOS</w:t>
      </w:r>
    </w:p>
    <w:p>
      <w:r>
        <w:rPr>
          <w:color w:val="8C8C8C"/>
          <w:sz w:val="14"/>
        </w:rPr>
        <w:t>cf-art-37-inc-I</w:t>
      </w:r>
      <w:r>
        <w:rPr>
          <w:color w:val="0050A0"/>
          <w:sz w:val="14"/>
        </w:rPr>
        <w:t xml:space="preserve"> | MS 21322</w:t>
      </w:r>
      <w:r>
        <w:rPr>
          <w:color w:val="0050A0"/>
          <w:sz w:val="14"/>
        </w:rPr>
        <w:t xml:space="preserve"> | rel. Paulo Brossard</w:t>
      </w:r>
      <w:r>
        <w:rPr>
          <w:color w:val="0050A0"/>
          <w:sz w:val="14"/>
        </w:rPr>
        <w:t xml:space="preserve"> | 1992</w:t>
      </w:r>
    </w:p>
    <w:p>
      <w:pPr>
        <w:ind w:left="216"/>
      </w:pPr>
      <w:r>
        <w:rPr>
          <w:sz w:val="18"/>
        </w:rPr>
        <w:t>= ARE 663.384 AgR, rel. min. Cármen Lúcia, j. 25-9-2012, 2ª T, DJE de 11-10-2012 A acessibilidade aos cargos públicos a todos os brasileiros, nos termos da lei e mediante concurso público, é princípio constitucional explícito, desde 1934, art. 168. (...) Pela vigente ordem constitucional, em regra, o acesso aos empregos públicos opera-se mediante concurso público, que pode não ser de igual conteúdo, mas há de ser público. As autarquias, empresas públicas ou sociedades de economia mista estão suj</w:t>
      </w:r>
    </w:p>
    <w:p>
      <w:pPr>
        <w:ind w:left="216"/>
      </w:pPr>
      <w:r>
        <w:rPr>
          <w:b/>
          <w:color w:val="003C8C"/>
          <w:sz w:val="16"/>
        </w:rPr>
        <w:t>[MS 21.322, rel. min. Paulo Brossard, j. 3-12-1992, P, DJ de 23-4-1993.]</w:t>
      </w:r>
    </w:p>
    <w:p>
      <w:r>
        <w:rPr>
          <w:b/>
          <w:color w:val="B46400"/>
          <w:sz w:val="16"/>
        </w:rPr>
        <w:t>JULGADOS CORRELATOS</w:t>
      </w:r>
    </w:p>
    <w:p>
      <w:r>
        <w:rPr>
          <w:color w:val="8C8C8C"/>
          <w:sz w:val="14"/>
        </w:rPr>
        <w:t>cf-art-37-inc-I</w:t>
      </w:r>
      <w:r>
        <w:rPr>
          <w:color w:val="0050A0"/>
          <w:sz w:val="14"/>
        </w:rPr>
        <w:t xml:space="preserve"> | MI 153</w:t>
      </w:r>
      <w:r>
        <w:rPr>
          <w:color w:val="0050A0"/>
          <w:sz w:val="14"/>
        </w:rPr>
        <w:t xml:space="preserve"> | rel. Paulo Brossard</w:t>
      </w:r>
      <w:r>
        <w:rPr>
          <w:color w:val="0050A0"/>
          <w:sz w:val="14"/>
        </w:rPr>
        <w:t xml:space="preserve"> | 1990</w:t>
      </w:r>
    </w:p>
    <w:p>
      <w:pPr>
        <w:ind w:left="216"/>
      </w:pPr>
      <w:r>
        <w:rPr>
          <w:sz w:val="18"/>
        </w:rPr>
        <w:t>= RE 558.833 AgR, rel. min. Ellen Gracie, j. 8-9-2009, 2ª T, DJE de 25-9-2009 A exigência de caráter geral, de aprovação em concurso, não pode ser afastada nem mesmo pela reserva de "percentual dos cargos e empregos públicos para as pessoas portadoras de deficiência" (CF, art. 37, II e VIII).</w:t>
      </w:r>
    </w:p>
    <w:p>
      <w:pPr>
        <w:ind w:left="216"/>
      </w:pPr>
      <w:r>
        <w:rPr>
          <w:b/>
          <w:color w:val="003C8C"/>
          <w:sz w:val="16"/>
        </w:rPr>
        <w:t>[MI 153 AgR, rel. min. Paulo Brossard, j. 14-3-1990, P, DJ de 30-3-1990.]</w:t>
      </w:r>
    </w:p>
    <w:p>
      <w:r>
        <w:rPr>
          <w:b/>
          <w:color w:val="B46400"/>
          <w:sz w:val="16"/>
        </w:rPr>
        <w:t>JULGADOS CORRELATOS</w:t>
      </w:r>
    </w:p>
    <w:p>
      <w:r>
        <w:rPr>
          <w:color w:val="8C8C8C"/>
          <w:sz w:val="14"/>
        </w:rPr>
        <w:t>cf-art-37-inc-III</w:t>
      </w:r>
      <w:r>
        <w:rPr>
          <w:color w:val="0050A0"/>
          <w:sz w:val="14"/>
        </w:rPr>
        <w:t xml:space="preserve"> | RCL 1728</w:t>
      </w:r>
      <w:r>
        <w:rPr>
          <w:color w:val="0050A0"/>
          <w:sz w:val="14"/>
        </w:rPr>
        <w:t xml:space="preserve"> | rel. Luiz Fux</w:t>
      </w:r>
      <w:r>
        <w:rPr>
          <w:color w:val="0050A0"/>
          <w:sz w:val="14"/>
        </w:rPr>
        <w:t xml:space="preserve"> | 2015</w:t>
      </w:r>
    </w:p>
    <w:p>
      <w:pPr>
        <w:ind w:left="216"/>
      </w:pPr>
      <w:r>
        <w:rPr>
          <w:sz w:val="18"/>
        </w:rPr>
        <w:t>Concurso público. Prazo de validade. Suspensão do curso do prazo de validade do certame por ato administrativo do TJMT [Tribunal de Justiça de Mato Grosso]. Retomada do curso do prazo após mais de dois anos, com a consequente nomeação dos candidatos. Decisão do CNJ que declarou a nulidade do ato do TJMT e determinou a exoneração dos servidores, por terem sido nomeados em período posterior àquele previsto no art. 37, III, da CF. Situação excepcional. Exercício das funções públicas por mais de dez</w:t>
      </w:r>
    </w:p>
    <w:p>
      <w:pPr>
        <w:ind w:left="216"/>
      </w:pPr>
      <w:r>
        <w:rPr>
          <w:b/>
          <w:color w:val="003C8C"/>
          <w:sz w:val="16"/>
        </w:rPr>
        <w:t>[Rcl 1.728 CS, rel. min. Luiz Fux, j. 24-11-2015, 1ª T, DJE de 18-4-2016.]</w:t>
      </w:r>
    </w:p>
    <w:p>
      <w:r>
        <w:rPr>
          <w:b/>
          <w:color w:val="B46400"/>
          <w:sz w:val="16"/>
        </w:rPr>
        <w:t>JULGADOS CORRELATOS</w:t>
      </w:r>
    </w:p>
    <w:p>
      <w:r>
        <w:rPr>
          <w:color w:val="8C8C8C"/>
          <w:sz w:val="14"/>
        </w:rPr>
        <w:t>cf-art-37-inc-III</w:t>
      </w:r>
      <w:r>
        <w:rPr>
          <w:color w:val="0050A0"/>
          <w:sz w:val="14"/>
        </w:rPr>
        <w:t xml:space="preserve"> | MS 28044</w:t>
      </w:r>
      <w:r>
        <w:rPr>
          <w:color w:val="0050A0"/>
          <w:sz w:val="14"/>
        </w:rPr>
        <w:t xml:space="preserve"> | rel. Ricardo Lewandowski</w:t>
      </w:r>
      <w:r>
        <w:rPr>
          <w:color w:val="0050A0"/>
          <w:sz w:val="14"/>
        </w:rPr>
        <w:t xml:space="preserve"> | 2011</w:t>
      </w:r>
    </w:p>
    <w:p>
      <w:pPr>
        <w:ind w:left="216"/>
      </w:pPr>
      <w:r>
        <w:rPr>
          <w:sz w:val="18"/>
        </w:rPr>
        <w:t>Vide RMS 25.310 AgR, rel. min. Cezar Peluso, j. 3-12-2008, P, DJE de 6-2-2009 Expirado o prazo de validade do concurso para ingresso na atividade notarial e de registro, não é mais possível a outorga de delegação a candidato aprovado no certame.</w:t>
      </w:r>
    </w:p>
    <w:p>
      <w:pPr>
        <w:ind w:left="216"/>
      </w:pPr>
      <w:r>
        <w:rPr>
          <w:b/>
          <w:color w:val="003C8C"/>
          <w:sz w:val="16"/>
        </w:rPr>
        <w:t>[MS 28.044 ED, rel. min. Ricardo Lewandowski, j. 27-10-2011, P, DJE de 12-12-2011.]</w:t>
      </w:r>
    </w:p>
    <w:p>
      <w:r>
        <w:rPr>
          <w:b/>
          <w:color w:val="B46400"/>
          <w:sz w:val="16"/>
        </w:rPr>
        <w:t>JULGADOS CORRELATOS</w:t>
      </w:r>
    </w:p>
    <w:p>
      <w:r>
        <w:rPr>
          <w:color w:val="8C8C8C"/>
          <w:sz w:val="14"/>
        </w:rPr>
        <w:t>cf-art-37-inc-III</w:t>
      </w:r>
      <w:r>
        <w:rPr>
          <w:color w:val="0050A0"/>
          <w:sz w:val="14"/>
        </w:rPr>
        <w:t xml:space="preserve"> | RE 581113</w:t>
      </w:r>
      <w:r>
        <w:rPr>
          <w:color w:val="0050A0"/>
          <w:sz w:val="14"/>
        </w:rPr>
        <w:t xml:space="preserve"> | rel. Dias Toffoli</w:t>
      </w:r>
      <w:r>
        <w:rPr>
          <w:color w:val="0050A0"/>
          <w:sz w:val="14"/>
        </w:rPr>
        <w:t xml:space="preserve"> | 2011</w:t>
      </w:r>
    </w:p>
    <w:p>
      <w:pPr>
        <w:ind w:left="216"/>
      </w:pPr>
      <w:r>
        <w:rPr>
          <w:sz w:val="18"/>
        </w:rPr>
        <w:t>Concurso público. Criação, por lei federal, de novos cargos durante o prazo de validade do certame. Posterior regulamentação editada pelo TSE a determinar o aproveitamento, para o preenchimento daqueles cargos, de aprovados em concurso que estivesse em vigor à data da publicação da lei. A administração, é certo, não está obrigada a prorrogar o prazo de validade dos concursos públicos; porém, se novos cargos vêm a ser criados, durante tal prazo de validade, mostra-se de todo recomendável que se p</w:t>
      </w:r>
    </w:p>
    <w:p>
      <w:pPr>
        <w:ind w:left="216"/>
      </w:pPr>
      <w:r>
        <w:rPr>
          <w:b/>
          <w:color w:val="003C8C"/>
          <w:sz w:val="16"/>
        </w:rPr>
        <w:t>[RE 581.113, rel. min. Dias Toffoli, j. 5-4-2011, 2ª T, DJE de 31-5-2011.]</w:t>
      </w:r>
    </w:p>
    <w:p>
      <w:r>
        <w:rPr>
          <w:b/>
          <w:color w:val="B46400"/>
          <w:sz w:val="16"/>
        </w:rPr>
        <w:t>JULGADOS CORRELATOS</w:t>
      </w:r>
    </w:p>
    <w:p>
      <w:r>
        <w:rPr>
          <w:color w:val="8C8C8C"/>
          <w:sz w:val="14"/>
        </w:rPr>
        <w:t>cf-art-37-inc-III</w:t>
      </w:r>
      <w:r>
        <w:rPr>
          <w:color w:val="0050A0"/>
          <w:sz w:val="14"/>
        </w:rPr>
        <w:t xml:space="preserve"> | RMS 25310</w:t>
      </w:r>
      <w:r>
        <w:rPr>
          <w:color w:val="0050A0"/>
          <w:sz w:val="14"/>
        </w:rPr>
        <w:t xml:space="preserve"> | rel. Cezar Peluso</w:t>
      </w:r>
      <w:r>
        <w:rPr>
          <w:color w:val="0050A0"/>
          <w:sz w:val="14"/>
        </w:rPr>
        <w:t xml:space="preserve"> | 2008</w:t>
      </w:r>
    </w:p>
    <w:p>
      <w:pPr>
        <w:ind w:left="216"/>
      </w:pPr>
      <w:r>
        <w:rPr>
          <w:sz w:val="18"/>
        </w:rPr>
        <w:t>= RE 779.117 AgR, rel. min. Cármen Lúcia, j. 4-2-2014, 2ª T, DJE de 14-2-2014 Serviço público. Cargo público. Concurso. Prazo de validade. Expiração. Pretensão de convocação para sua segunda etapa. Improcedência. Existência de cadastro de reserva. Irrelevância. Aplicação do acórdão do RMS 23.696. Precedente do Plenário que superou jurisprudência anterior, em especial o julgamento do RMS 23.040 e do RMS 23.567. Agravo improvido. Expirado o prazo de validade de concurso público, não procede preten</w:t>
      </w:r>
    </w:p>
    <w:p>
      <w:pPr>
        <w:ind w:left="216"/>
      </w:pPr>
      <w:r>
        <w:rPr>
          <w:b/>
          <w:color w:val="003C8C"/>
          <w:sz w:val="16"/>
        </w:rPr>
        <w:t>[RMS 25.310 AgR, rel. min. Cezar Peluso, j. 3-12-2008, P, DJE de 6-2-2009.]</w:t>
      </w:r>
    </w:p>
    <w:p>
      <w:r>
        <w:rPr>
          <w:b/>
          <w:color w:val="B46400"/>
          <w:sz w:val="16"/>
        </w:rPr>
        <w:t>JULGADOS CORRELATOS</w:t>
      </w:r>
    </w:p>
    <w:p>
      <w:r>
        <w:rPr>
          <w:color w:val="8C8C8C"/>
          <w:sz w:val="14"/>
        </w:rPr>
        <w:t>cf-art-37-inc-III</w:t>
      </w:r>
      <w:r>
        <w:rPr>
          <w:color w:val="0050A0"/>
          <w:sz w:val="14"/>
        </w:rPr>
        <w:t xml:space="preserve"> | RE 352258</w:t>
      </w:r>
      <w:r>
        <w:rPr>
          <w:color w:val="0050A0"/>
          <w:sz w:val="14"/>
        </w:rPr>
        <w:t xml:space="preserve"> | rel. Ellen Gracie</w:t>
      </w:r>
      <w:r>
        <w:rPr>
          <w:color w:val="0050A0"/>
          <w:sz w:val="14"/>
        </w:rPr>
        <w:t xml:space="preserve"> | 2004</w:t>
      </w:r>
    </w:p>
    <w:p>
      <w:pPr>
        <w:ind w:left="216"/>
      </w:pPr>
      <w:r>
        <w:rPr>
          <w:sz w:val="18"/>
        </w:rPr>
        <w:t>Vide Rcl 1.728 CS, rel. min. Luiz Fux, j. 24-11-2015, 1ª T, DJE de 18-4-2016 Ato do poder público que, após ultrapassado o primeiro biênio de validade de concurso público, institui novo período de dois anos de eficácia do certame ofende o art. 37, III, da CF/1988. Nulidade das nomeações realizadas com fundamento em tal ato, que pode ser declarada pela administração sem a necessidade de prévio processo administrativo, em homenagem à Súmula 473/STF.</w:t>
      </w:r>
    </w:p>
    <w:p>
      <w:pPr>
        <w:ind w:left="216"/>
      </w:pPr>
      <w:r>
        <w:rPr>
          <w:b/>
          <w:color w:val="003C8C"/>
          <w:sz w:val="16"/>
        </w:rPr>
        <w:t>[RE 352.258, rel. min. Ellen Gracie, j. 27-4-2004, 2ª T, DJ de 14-5-2004.]</w:t>
      </w:r>
    </w:p>
    <w:p>
      <w:r>
        <w:rPr>
          <w:b/>
          <w:color w:val="B46400"/>
          <w:sz w:val="16"/>
        </w:rPr>
        <w:t>JULGADOS CORRELATOS</w:t>
      </w:r>
    </w:p>
    <w:p>
      <w:r>
        <w:rPr>
          <w:color w:val="8C8C8C"/>
          <w:sz w:val="14"/>
        </w:rPr>
        <w:t>cf-art-37-inc-III</w:t>
      </w:r>
      <w:r>
        <w:rPr>
          <w:color w:val="0050A0"/>
          <w:sz w:val="14"/>
        </w:rPr>
        <w:t xml:space="preserve"> | RMS 23793</w:t>
      </w:r>
      <w:r>
        <w:rPr>
          <w:color w:val="0050A0"/>
          <w:sz w:val="14"/>
        </w:rPr>
        <w:t xml:space="preserve"> | rel. Moreira Alves</w:t>
      </w:r>
      <w:r>
        <w:rPr>
          <w:color w:val="0050A0"/>
          <w:sz w:val="14"/>
        </w:rPr>
        <w:t xml:space="preserve"> | 2001</w:t>
      </w:r>
    </w:p>
    <w:p>
      <w:pPr>
        <w:ind w:left="216"/>
      </w:pPr>
      <w:r>
        <w:rPr>
          <w:sz w:val="18"/>
        </w:rPr>
        <w:t>Exaurido o prazo de validade do concurso, e não tendo ele sido prorrogado, os incisos III e IV do art. 37 da Constituição e o princípio consagrado na Súmula 15 desta Corte não impedem que a administração abra posteriormente outros concursos para o preenchimento de vagas dessa natureza, sem ter que convocar os candidatos daquele concurso que não obtiveram classificação nele. Improcedência da aplicação ao caso da denominada "teoria do fato consumado".</w:t>
      </w:r>
    </w:p>
    <w:p>
      <w:pPr>
        <w:ind w:left="216"/>
      </w:pPr>
      <w:r>
        <w:rPr>
          <w:b/>
          <w:color w:val="003C8C"/>
          <w:sz w:val="16"/>
        </w:rPr>
        <w:t>[RMS 23.793, rel. min. Moreira Alves, j. 6-11-2001, 1ª T, DJ de 14-12-2001.]</w:t>
      </w:r>
    </w:p>
    <w:p>
      <w:r>
        <w:rPr>
          <w:b/>
          <w:color w:val="B46400"/>
          <w:sz w:val="16"/>
        </w:rPr>
        <w:t>JULGADOS CORRELATOS</w:t>
      </w:r>
    </w:p>
    <w:p>
      <w:r>
        <w:rPr>
          <w:color w:val="8C8C8C"/>
          <w:sz w:val="14"/>
        </w:rPr>
        <w:t>cf-art-37-inc-III</w:t>
      </w:r>
      <w:r>
        <w:rPr>
          <w:color w:val="0050A0"/>
          <w:sz w:val="14"/>
        </w:rPr>
        <w:t xml:space="preserve"> | RE 192568</w:t>
      </w:r>
      <w:r>
        <w:rPr>
          <w:color w:val="0050A0"/>
          <w:sz w:val="14"/>
        </w:rPr>
        <w:t xml:space="preserve"> | rel. Marco Aurélio</w:t>
      </w:r>
      <w:r>
        <w:rPr>
          <w:color w:val="0050A0"/>
          <w:sz w:val="14"/>
        </w:rPr>
        <w:t xml:space="preserve"> | 1996</w:t>
      </w:r>
    </w:p>
    <w:p>
      <w:pPr>
        <w:ind w:left="216"/>
      </w:pPr>
      <w:r>
        <w:rPr>
          <w:sz w:val="18"/>
        </w:rPr>
        <w:t>O princípio da razoabilidade é conducente a presumir-se, como objeto do concurso, o preenchimento das vagas existentes. Exsurge configurador de desvio de poder ato da administração pública que implique nomeação parcial de candidatos, indeferimento da prorrogação do prazo do concurso sem justificativa socialmente aceitável e publicação de novo edital com idêntica finalidade.</w:t>
      </w:r>
    </w:p>
    <w:p>
      <w:pPr>
        <w:ind w:left="216"/>
      </w:pPr>
      <w:r>
        <w:rPr>
          <w:b/>
          <w:color w:val="003C8C"/>
          <w:sz w:val="16"/>
        </w:rPr>
        <w:t>[RE 192.568, rel. min. Marco Aurélio, j. 23-4-1996, 2ª T, DJ de 13-9-1996.]</w:t>
      </w:r>
    </w:p>
    <w:p>
      <w:r>
        <w:rPr>
          <w:b/>
          <w:color w:val="B46400"/>
          <w:sz w:val="16"/>
        </w:rPr>
        <w:t>JULGADOS CORRELATOS</w:t>
      </w:r>
    </w:p>
    <w:p>
      <w:r>
        <w:rPr>
          <w:color w:val="8C8C8C"/>
          <w:sz w:val="14"/>
        </w:rPr>
        <w:t>cf-art-37-inc-III</w:t>
      </w:r>
      <w:r>
        <w:rPr>
          <w:color w:val="0050A0"/>
          <w:sz w:val="14"/>
        </w:rPr>
        <w:t xml:space="preserve"> | RE 419.013</w:t>
      </w:r>
      <w:r>
        <w:rPr>
          <w:color w:val="0050A0"/>
          <w:sz w:val="14"/>
        </w:rPr>
        <w:t xml:space="preserve"> | rel. Carlos Velloso</w:t>
      </w:r>
    </w:p>
    <w:p>
      <w:pPr>
        <w:ind w:left="216"/>
      </w:pPr>
      <w:r>
        <w:rPr>
          <w:sz w:val="18"/>
        </w:rPr>
        <w:t>= RE 419.013 AgR, rel. min. Carlos Velloso, j. 1º-6-2004, 2ª T, DJ de 25-6-2004 IV - durante o prazo improrrogável previsto no edital de convocação, aquele aprovado em concurso público de provas ou de provas e títulos será convocado com prioridade sobre novos concursados para assumir cargo ou emprego, na carreira; Texto normativo que assegura o direito de nomeação, dentro do prazo de 180 dias, para todo candidato que lograr aprovação em concurso público de provas, ou de provas de títulos, dentro</w:t>
      </w:r>
    </w:p>
    <w:p>
      <w:r>
        <w:rPr>
          <w:b/>
          <w:color w:val="B46400"/>
          <w:sz w:val="16"/>
        </w:rPr>
        <w:t>REPERCUSSAO GERAL</w:t>
      </w:r>
    </w:p>
    <w:p>
      <w:r>
        <w:rPr>
          <w:color w:val="8C8C8C"/>
          <w:sz w:val="14"/>
        </w:rPr>
        <w:t>cf-art-37-inc-III</w:t>
      </w:r>
      <w:r>
        <w:rPr>
          <w:color w:val="0050A0"/>
          <w:sz w:val="14"/>
        </w:rPr>
        <w:t xml:space="preserve"> | RCL 57848</w:t>
      </w:r>
      <w:r>
        <w:rPr>
          <w:color w:val="0050A0"/>
          <w:sz w:val="14"/>
        </w:rPr>
        <w:t xml:space="preserve"> | rel. Luiz Fux</w:t>
      </w:r>
      <w:r>
        <w:rPr>
          <w:color w:val="0050A0"/>
          <w:sz w:val="14"/>
        </w:rPr>
        <w:t xml:space="preserve"> | 2025</w:t>
      </w:r>
    </w:p>
    <w:p>
      <w:pPr>
        <w:ind w:left="216"/>
      </w:pPr>
      <w:r>
        <w:rPr>
          <w:sz w:val="18"/>
        </w:rPr>
        <w:t>A ação judicial visando ao reconhecimento do direito à nomeação de candidato aprovado fora das vagas previstas no edital (cadastro de reserva) deve ter por causa de pedir preterição ocorrida na vigência do certame.</w:t>
        <w:br/>
        <w:t>[RE 766.304, rel. min. Marco Aurélio, red. do ac. min. Edson Fachin, j. 02.05.2024, P, DJE de 05.08.2024.] Dentro do prazo de validade do concurso, a administração poderá escolher o momento no qual se realizará a nomeação, mas não poderá dispor sobre a própria nomeação, a qual, de aco</w:t>
      </w:r>
    </w:p>
    <w:p>
      <w:pPr>
        <w:ind w:left="216"/>
      </w:pPr>
      <w:r>
        <w:rPr>
          <w:b/>
          <w:color w:val="003C8C"/>
          <w:sz w:val="16"/>
        </w:rPr>
        <w:t>[Rcl 57.848, rel. min. Luiz Fux, j. 23.09.2025, P, Informativo STF 1.192.]</w:t>
      </w:r>
    </w:p>
    <w:p>
      <w:r>
        <w:rPr>
          <w:b/>
          <w:color w:val="B46400"/>
          <w:sz w:val="16"/>
        </w:rPr>
        <w:t>JULGADOS CORRELATOS</w:t>
      </w:r>
    </w:p>
    <w:p>
      <w:r>
        <w:rPr>
          <w:color w:val="8C8C8C"/>
          <w:sz w:val="14"/>
        </w:rPr>
        <w:t>cf-art-37-inc-III</w:t>
      </w:r>
      <w:r>
        <w:rPr>
          <w:color w:val="0050A0"/>
          <w:sz w:val="14"/>
        </w:rPr>
        <w:t xml:space="preserve"> | RE 733596</w:t>
      </w:r>
      <w:r>
        <w:rPr>
          <w:color w:val="0050A0"/>
          <w:sz w:val="14"/>
        </w:rPr>
        <w:t xml:space="preserve"> | rel. Luiz Fux</w:t>
      </w:r>
      <w:r>
        <w:rPr>
          <w:color w:val="0050A0"/>
          <w:sz w:val="14"/>
        </w:rPr>
        <w:t xml:space="preserve"> | 2014</w:t>
      </w:r>
    </w:p>
    <w:p>
      <w:pPr>
        <w:ind w:left="216"/>
      </w:pPr>
      <w:r>
        <w:rPr>
          <w:sz w:val="18"/>
        </w:rPr>
        <w:t>A contratação precária para o exercício de atribuições de cargo efetivo durante o prazo de validade do concurso público respectivo traduz preterição dos candidatos aprovados e confere a esses últimos direito subjetivo à nomeação.</w:t>
      </w:r>
    </w:p>
    <w:p>
      <w:pPr>
        <w:ind w:left="216"/>
      </w:pPr>
      <w:r>
        <w:rPr>
          <w:b/>
          <w:color w:val="003C8C"/>
          <w:sz w:val="16"/>
        </w:rPr>
        <w:t>[RE 733.596 AgR, rel. min. Luiz Fux, j. 11-2-2014, 1ª T, DJE de 26-2-2014.]</w:t>
      </w:r>
    </w:p>
    <w:p>
      <w:r>
        <w:rPr>
          <w:b/>
          <w:color w:val="B46400"/>
          <w:sz w:val="16"/>
        </w:rPr>
        <w:t>JULGADOS CORRELATOS</w:t>
      </w:r>
    </w:p>
    <w:p>
      <w:r>
        <w:rPr>
          <w:color w:val="8C8C8C"/>
          <w:sz w:val="14"/>
        </w:rPr>
        <w:t>cf-art-37-inc-III</w:t>
      </w:r>
      <w:r>
        <w:rPr>
          <w:color w:val="0050A0"/>
          <w:sz w:val="14"/>
        </w:rPr>
        <w:t xml:space="preserve"> | ADI 6887</w:t>
      </w:r>
      <w:r>
        <w:rPr>
          <w:color w:val="0050A0"/>
          <w:sz w:val="14"/>
        </w:rPr>
        <w:t xml:space="preserve"> | rel. Edson Fachin</w:t>
      </w:r>
      <w:r>
        <w:rPr>
          <w:color w:val="0050A0"/>
          <w:sz w:val="14"/>
        </w:rPr>
        <w:t xml:space="preserve"> | 2025</w:t>
      </w:r>
    </w:p>
    <w:p>
      <w:pPr>
        <w:ind w:left="216"/>
      </w:pPr>
      <w:r>
        <w:rPr>
          <w:sz w:val="18"/>
        </w:rPr>
        <w:t>= AI 788.628 AgR, rel. min. Ricardo Lewandowski, j. 16-10-2012, 2ª T, DJE de 8-11-2012 Concurso público. Candidata aprovada, inicialmente, fora das vagas do edital. Desistência dos candidatos mais bem classificados. Direito a ser nomeada para ocupar a única vaga prevista no edital de convocação. Precedentes. O Tribunal de origem assentou que, com a desistência dos dois candidatos mais bem classificados para o preenchimento da única vaga prevista no instrumento convocatório, a ora agravada, class</w:t>
      </w:r>
    </w:p>
    <w:p>
      <w:pPr>
        <w:ind w:left="216"/>
      </w:pPr>
      <w:r>
        <w:rPr>
          <w:b/>
          <w:color w:val="003C8C"/>
          <w:sz w:val="16"/>
        </w:rPr>
        <w:t>[ADI 6.887, rel. min. Edson Fachin, red. do ac. min. Alexandre de Moraes, j. 22.05.2025, P, DJE de 22.08.2025.]</w:t>
      </w:r>
    </w:p>
    <w:p>
      <w:r>
        <w:rPr>
          <w:b/>
          <w:color w:val="B46400"/>
          <w:sz w:val="16"/>
        </w:rPr>
        <w:t>JULGADOS CORRELATOS</w:t>
      </w:r>
    </w:p>
    <w:p>
      <w:r>
        <w:rPr>
          <w:color w:val="8C8C8C"/>
          <w:sz w:val="14"/>
        </w:rPr>
        <w:t>cf-art-37-inc-III</w:t>
      </w:r>
      <w:r>
        <w:rPr>
          <w:color w:val="0050A0"/>
          <w:sz w:val="14"/>
        </w:rPr>
        <w:t xml:space="preserve"> | ADI 4055</w:t>
      </w:r>
      <w:r>
        <w:rPr>
          <w:color w:val="0050A0"/>
          <w:sz w:val="14"/>
        </w:rPr>
        <w:t xml:space="preserve"> | rel. Nunes Marques</w:t>
      </w:r>
      <w:r>
        <w:rPr>
          <w:color w:val="0050A0"/>
          <w:sz w:val="14"/>
        </w:rPr>
        <w:t xml:space="preserve"> | 2025</w:t>
      </w:r>
    </w:p>
    <w:p>
      <w:pPr>
        <w:ind w:left="216"/>
      </w:pPr>
      <w:r>
        <w:rPr>
          <w:sz w:val="18"/>
        </w:rPr>
        <w:t>O parâmetro a ser observado na criação de cargos comissionados diz com a proporcionalidade entre o seu quantitativo e o total de cargos efetivos no ente da federação, não em cada órgão isoladamente. (Tema de Repercussão Geral nº 1010) O legislador constituinte entendeu por não estabelecer, no texto constitucional, qualquer percentual de observância obrigatória para o preenchimento dos cargos em comissão por servidores de carreira, tendo se limitado, na exata redação do inciso V do art. 37, a dis</w:t>
      </w:r>
    </w:p>
    <w:p>
      <w:pPr>
        <w:ind w:left="216"/>
      </w:pPr>
      <w:r>
        <w:rPr>
          <w:b/>
          <w:color w:val="003C8C"/>
          <w:sz w:val="16"/>
        </w:rPr>
        <w:t>[ADI 4.055, rel. min. Nunes Marques, red. do ac. Flávio Dino, j. 17.03.2025, P, DJE de 02.04.2025.]</w:t>
      </w:r>
    </w:p>
    <w:p>
      <w:r>
        <w:rPr>
          <w:b/>
          <w:color w:val="B46400"/>
          <w:sz w:val="16"/>
        </w:rPr>
        <w:t>JULGADOS CORRELATOS</w:t>
      </w:r>
    </w:p>
    <w:p>
      <w:r>
        <w:rPr>
          <w:color w:val="8C8C8C"/>
          <w:sz w:val="14"/>
        </w:rPr>
        <w:t>cf-art-37-inc-III</w:t>
      </w:r>
      <w:r>
        <w:rPr>
          <w:color w:val="0050A0"/>
          <w:sz w:val="14"/>
        </w:rPr>
        <w:t xml:space="preserve"> | ADI 3228</w:t>
      </w:r>
      <w:r>
        <w:rPr>
          <w:color w:val="0050A0"/>
          <w:sz w:val="14"/>
        </w:rPr>
        <w:t xml:space="preserve"> | rel. Edson Fachin</w:t>
      </w:r>
      <w:r>
        <w:rPr>
          <w:color w:val="0050A0"/>
          <w:sz w:val="14"/>
        </w:rPr>
        <w:t xml:space="preserve"> | 2025</w:t>
      </w:r>
    </w:p>
    <w:p>
      <w:pPr>
        <w:ind w:left="216"/>
      </w:pPr>
      <w:r>
        <w:rPr>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16"/>
      </w:pPr>
      <w:r>
        <w:rPr>
          <w:b/>
          <w:color w:val="003C8C"/>
          <w:sz w:val="16"/>
        </w:rPr>
        <w:t>[ADI 3.228, rel. min. Edson Fachin, red. do ac. min. Luís Roberto Barroso, j. 19.02.2025, P, DJE de 10.04.2025.]</w:t>
      </w:r>
    </w:p>
    <w:p>
      <w:r>
        <w:rPr>
          <w:b/>
          <w:color w:val="B46400"/>
          <w:sz w:val="16"/>
        </w:rPr>
        <w:t>JULGADOS CORRELATOS</w:t>
      </w:r>
    </w:p>
    <w:p>
      <w:r>
        <w:rPr>
          <w:color w:val="8C8C8C"/>
          <w:sz w:val="14"/>
        </w:rPr>
        <w:t>cf-art-37-inc-III</w:t>
      </w:r>
      <w:r>
        <w:rPr>
          <w:color w:val="0050A0"/>
          <w:sz w:val="14"/>
        </w:rPr>
        <w:t xml:space="preserve"> | ADI 6664</w:t>
      </w:r>
      <w:r>
        <w:rPr>
          <w:color w:val="0050A0"/>
          <w:sz w:val="14"/>
        </w:rPr>
        <w:t xml:space="preserve"> | rel. Nunes Marques</w:t>
      </w:r>
      <w:r>
        <w:rPr>
          <w:color w:val="0050A0"/>
          <w:sz w:val="14"/>
        </w:rPr>
        <w:t xml:space="preserve"> | 2024</w:t>
      </w:r>
    </w:p>
    <w:p>
      <w:pPr>
        <w:ind w:left="216"/>
      </w:pPr>
      <w:r>
        <w:rPr>
          <w:sz w:val="18"/>
        </w:rPr>
        <w:t>A reserva de funções gratificadas e cargos de direção superior a servidores de carreira estáveis configura restrição desproporcional, visto que o art. 37, V, da Carta da República é categórico em prever a ocupação por todos os servidores de carreira, em casos, condições e percentuais mínimos previstos em lei.</w:t>
      </w:r>
    </w:p>
    <w:p>
      <w:pPr>
        <w:ind w:left="216"/>
      </w:pPr>
      <w:r>
        <w:rPr>
          <w:b/>
          <w:color w:val="003C8C"/>
          <w:sz w:val="16"/>
        </w:rPr>
        <w:t>[ADI 6.664, rel. min. Nunes Marques, j. 26.11.2024, P, DJE de 18.12.2024.]</w:t>
      </w:r>
    </w:p>
    <w:p>
      <w:r>
        <w:rPr>
          <w:b/>
          <w:color w:val="B46400"/>
          <w:sz w:val="16"/>
        </w:rPr>
        <w:t>CONTROLE CONCENTRADO</w:t>
      </w:r>
    </w:p>
    <w:p>
      <w:r>
        <w:rPr>
          <w:color w:val="8C8C8C"/>
          <w:sz w:val="14"/>
        </w:rPr>
        <w:t>cf-art-37-inc-III</w:t>
      </w:r>
      <w:r>
        <w:rPr>
          <w:color w:val="0050A0"/>
          <w:sz w:val="14"/>
        </w:rPr>
        <w:t xml:space="preserve"> | ADI 4877</w:t>
      </w:r>
      <w:r>
        <w:rPr>
          <w:color w:val="0050A0"/>
          <w:sz w:val="14"/>
        </w:rPr>
        <w:t xml:space="preserve"> | rel. Marco Aurélio</w:t>
      </w:r>
      <w:r>
        <w:rPr>
          <w:color w:val="0050A0"/>
          <w:sz w:val="14"/>
        </w:rPr>
        <w:t xml:space="preserve"> | 2020</w:t>
      </w:r>
    </w:p>
    <w:p>
      <w:pPr>
        <w:ind w:left="216"/>
      </w:pPr>
      <w:r>
        <w:rPr>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w:t>
      </w:r>
    </w:p>
    <w:p>
      <w:pPr>
        <w:ind w:left="216"/>
      </w:pPr>
      <w:r>
        <w:rPr>
          <w:b/>
          <w:color w:val="003C8C"/>
          <w:sz w:val="16"/>
        </w:rPr>
        <w:t>[ADI 4.877, rel. min. Marco Aurélio, j. 23-11-2020, P, DJE de 11-2-2021.]</w:t>
      </w:r>
    </w:p>
    <w:p>
      <w:r>
        <w:rPr>
          <w:b/>
          <w:color w:val="B46400"/>
          <w:sz w:val="16"/>
        </w:rPr>
        <w:t>CONTROLE CONCENTRADO</w:t>
      </w:r>
    </w:p>
    <w:p>
      <w:r>
        <w:rPr>
          <w:color w:val="8C8C8C"/>
          <w:sz w:val="14"/>
        </w:rPr>
        <w:t>cf-art-37-inc-III</w:t>
      </w:r>
      <w:r>
        <w:rPr>
          <w:color w:val="0050A0"/>
          <w:sz w:val="14"/>
        </w:rPr>
        <w:t xml:space="preserve"> | ADI 4579</w:t>
      </w:r>
      <w:r>
        <w:rPr>
          <w:color w:val="0050A0"/>
          <w:sz w:val="14"/>
        </w:rPr>
        <w:t xml:space="preserve"> | rel. Luiz Fux</w:t>
      </w:r>
      <w:r>
        <w:rPr>
          <w:color w:val="0050A0"/>
          <w:sz w:val="14"/>
        </w:rPr>
        <w:t xml:space="preserve"> | 2020</w:t>
      </w:r>
    </w:p>
    <w:p>
      <w:pPr>
        <w:ind w:left="216"/>
      </w:pPr>
      <w:r>
        <w:rPr>
          <w:sz w:val="18"/>
        </w:rPr>
        <w:t xml:space="preserve">O artigo 110 da Lei Complementar 69/1990 do Estado do Rio de Janeiro, com a redação dada pelo artigo 4º da Lei Complementar estadual 135/2009, não viola os incisos II e V do artigo 37 da Constituição Federal ao dispor que a Corregedoria Tributária de Controle Externo será composta por três membros – um Fiscal de Rendas, ativo ou aposentado, um Procurador do Estado, ativo ou aposentado, e um representante da Ordem dos Advogados do Brasil – Seção RJ – a serem escolhidos pelo Governador do Estado. </w:t>
      </w:r>
    </w:p>
    <w:p>
      <w:pPr>
        <w:ind w:left="216"/>
      </w:pPr>
      <w:r>
        <w:rPr>
          <w:b/>
          <w:color w:val="003C8C"/>
          <w:sz w:val="16"/>
        </w:rPr>
        <w:t>[ADI 4.579, rel. min. Luiz Fux, j. 13-2-2020, P, DJE de 28-4-2020.]</w:t>
      </w:r>
    </w:p>
    <w:p>
      <w:r>
        <w:rPr>
          <w:b/>
          <w:color w:val="B46400"/>
          <w:sz w:val="16"/>
        </w:rPr>
        <w:t>CONTROLE CONCENTRADO</w:t>
      </w:r>
    </w:p>
    <w:p>
      <w:r>
        <w:rPr>
          <w:color w:val="8C8C8C"/>
          <w:sz w:val="14"/>
        </w:rPr>
        <w:t>cf-art-37-inc-III</w:t>
      </w:r>
      <w:r>
        <w:rPr>
          <w:color w:val="0050A0"/>
          <w:sz w:val="14"/>
        </w:rPr>
        <w:t xml:space="preserve"> | ADI 3174</w:t>
      </w:r>
      <w:r>
        <w:rPr>
          <w:color w:val="0050A0"/>
          <w:sz w:val="14"/>
        </w:rPr>
        <w:t xml:space="preserve"> | rel. Roberto Barroso</w:t>
      </w:r>
      <w:r>
        <w:rPr>
          <w:color w:val="0050A0"/>
          <w:sz w:val="14"/>
        </w:rPr>
        <w:t xml:space="preserve"> | 2019</w:t>
      </w:r>
    </w:p>
    <w:p>
      <w:pPr>
        <w:ind w:left="216"/>
      </w:pPr>
      <w:r>
        <w:rPr>
          <w:sz w:val="18"/>
        </w:rPr>
        <w:t>A jurisprudência desta Corte é firme no sentido de que só podem ser criados cargos em comissão quando suas atribuições exijam um vínculo de confiança entre seus ocupantes e aqueles que os nomeiam. (...) O cargo em comissão de Auxiliar de Juiz (...) é típica função de assessoramento, com a finalidade de auxiliar o exercício da atividade jurisdicional, por meio da elaboração de minutas de decisões e pesquisa de doutrina e de jurisprudência. Exige, portanto, relação de confiança entre o ocupante do</w:t>
      </w:r>
    </w:p>
    <w:p>
      <w:pPr>
        <w:ind w:left="216"/>
      </w:pPr>
      <w:r>
        <w:rPr>
          <w:b/>
          <w:color w:val="003C8C"/>
          <w:sz w:val="16"/>
        </w:rPr>
        <w:t>[ADI 3.174, rel. min. Roberto Barroso, j. 23-8-2019, P, DJE de 6-9-2019.]</w:t>
      </w:r>
    </w:p>
    <w:p>
      <w:r>
        <w:rPr>
          <w:b/>
          <w:color w:val="B46400"/>
          <w:sz w:val="16"/>
        </w:rPr>
        <w:t>CONTROLE CONCENTRADO</w:t>
      </w:r>
    </w:p>
    <w:p>
      <w:r>
        <w:rPr>
          <w:color w:val="8C8C8C"/>
          <w:sz w:val="14"/>
        </w:rPr>
        <w:t>cf-art-37-inc-III</w:t>
      </w:r>
      <w:r>
        <w:rPr>
          <w:color w:val="0050A0"/>
          <w:sz w:val="14"/>
        </w:rPr>
        <w:t xml:space="preserve"> | ADI 3745</w:t>
      </w:r>
      <w:r>
        <w:rPr>
          <w:color w:val="0050A0"/>
          <w:sz w:val="14"/>
        </w:rPr>
        <w:t xml:space="preserve"> | rel. Dias Toffoli</w:t>
      </w:r>
      <w:r>
        <w:rPr>
          <w:color w:val="0050A0"/>
          <w:sz w:val="14"/>
        </w:rPr>
        <w:t xml:space="preserve"> | 2013</w:t>
      </w:r>
    </w:p>
    <w:p>
      <w:pPr>
        <w:ind w:left="216"/>
      </w:pPr>
      <w:r>
        <w:rPr>
          <w:sz w:val="18"/>
        </w:rP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w:t>
      </w:r>
    </w:p>
    <w:p>
      <w:pPr>
        <w:ind w:left="216"/>
      </w:pPr>
      <w:r>
        <w:rPr>
          <w:b/>
          <w:color w:val="003C8C"/>
          <w:sz w:val="16"/>
        </w:rPr>
        <w:t>[ADI 3.745, rel. min. Dias Toffoli, j. 15-5-2013, P, DJE de 1º-8-2013.]</w:t>
      </w:r>
    </w:p>
    <w:p>
      <w:r>
        <w:rPr>
          <w:b/>
          <w:color w:val="B46400"/>
          <w:sz w:val="16"/>
        </w:rPr>
        <w:t>CONTROLE CONCENTRADO</w:t>
      </w:r>
    </w:p>
    <w:p>
      <w:r>
        <w:rPr>
          <w:color w:val="8C8C8C"/>
          <w:sz w:val="14"/>
        </w:rPr>
        <w:t>cf-art-37-inc-III</w:t>
      </w:r>
      <w:r>
        <w:rPr>
          <w:color w:val="0050A0"/>
          <w:sz w:val="14"/>
        </w:rPr>
        <w:t xml:space="preserve"> | ADI 3706</w:t>
      </w:r>
      <w:r>
        <w:rPr>
          <w:color w:val="0050A0"/>
          <w:sz w:val="14"/>
        </w:rPr>
        <w:t xml:space="preserve"> | rel. Gilmar Mendes</w:t>
      </w:r>
      <w:r>
        <w:rPr>
          <w:color w:val="0050A0"/>
          <w:sz w:val="14"/>
        </w:rPr>
        <w:t xml:space="preserve"> | 2007</w:t>
      </w:r>
    </w:p>
    <w:p>
      <w:pPr>
        <w:ind w:left="216"/>
      </w:pPr>
      <w:r>
        <w:rPr>
          <w:sz w:val="18"/>
        </w:rPr>
        <w:t>= RE 579.951, rel. min. Ricardo Lewandowski, j. 20-8-2008, P, DJE de 24-10-2008, Tema 66 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pPr>
        <w:ind w:left="216"/>
      </w:pPr>
      <w:r>
        <w:rPr>
          <w:b/>
          <w:color w:val="003C8C"/>
          <w:sz w:val="16"/>
        </w:rPr>
        <w:t>[ADI 3.706, rel. min. Gilmar Mendes, j. 15-8-2007, P, DJ de 5-10-2007.]</w:t>
      </w:r>
    </w:p>
    <w:p>
      <w:r>
        <w:rPr>
          <w:b/>
          <w:color w:val="B46400"/>
          <w:sz w:val="16"/>
        </w:rPr>
        <w:t>REPERCUSSAO GERAL</w:t>
      </w:r>
    </w:p>
    <w:p>
      <w:r>
        <w:rPr>
          <w:color w:val="8C8C8C"/>
          <w:sz w:val="14"/>
        </w:rPr>
        <w:t>cf-art-37-inc-III</w:t>
      </w:r>
      <w:r>
        <w:rPr>
          <w:color w:val="0050A0"/>
          <w:sz w:val="14"/>
        </w:rPr>
        <w:t xml:space="preserve"> | RE 1041210</w:t>
      </w:r>
      <w:r>
        <w:rPr>
          <w:color w:val="0050A0"/>
          <w:sz w:val="14"/>
        </w:rPr>
        <w:t xml:space="preserve"> | rel. Dias Toffoli</w:t>
      </w:r>
      <w:r>
        <w:rPr>
          <w:color w:val="0050A0"/>
          <w:sz w:val="14"/>
        </w:rPr>
        <w:t xml:space="preserve"> | 2018</w:t>
      </w:r>
    </w:p>
    <w:p>
      <w:pPr>
        <w:ind w:left="216"/>
      </w:pPr>
      <w:r>
        <w:rPr>
          <w:sz w:val="18"/>
        </w:rPr>
        <w:t xml:space="preserve">Criação de cargos em comissão. Requisitos estabelecidos pela Constituição Federal. Estrita observância para que se legitime o regime excepcional de livre nomeação e exoneração. Repercussão geral reconhecida. Reafirmação da jurisprudência da Corte sobre o tema. (...) Fixada a seguinte tese: a) A criação de cargos em comissão somente se justifica para o exercício de funções de direção, chefia e assessoramento, não se prestando ao desempenho de atividades burocráticas, técnicas ou operacionais; b) </w:t>
      </w:r>
    </w:p>
    <w:p>
      <w:pPr>
        <w:ind w:left="216"/>
      </w:pPr>
      <w:r>
        <w:rPr>
          <w:b/>
          <w:color w:val="003C8C"/>
          <w:sz w:val="16"/>
        </w:rPr>
        <w:t>[RE 1.041.210 RG, rel. min. Dias Toffoli, j. 27-9-2018, P, DJE de 22-5-2019, Tema 1.010, com mérito julgado.]</w:t>
      </w:r>
    </w:p>
    <w:p>
      <w:r>
        <w:rPr>
          <w:b/>
          <w:color w:val="B46400"/>
          <w:sz w:val="16"/>
        </w:rPr>
        <w:t>JULGADOS CORRELATOS</w:t>
      </w:r>
    </w:p>
    <w:p>
      <w:r>
        <w:rPr>
          <w:color w:val="8C8C8C"/>
          <w:sz w:val="14"/>
        </w:rPr>
        <w:t>cf-art-37-inc-III</w:t>
      </w:r>
      <w:r>
        <w:rPr>
          <w:color w:val="0050A0"/>
          <w:sz w:val="14"/>
        </w:rPr>
        <w:t xml:space="preserve"> | RMS 24287</w:t>
      </w:r>
      <w:r>
        <w:rPr>
          <w:color w:val="0050A0"/>
          <w:sz w:val="14"/>
        </w:rPr>
        <w:t xml:space="preserve"> | rel. Maurício Corrêa</w:t>
      </w:r>
      <w:r>
        <w:rPr>
          <w:color w:val="0050A0"/>
          <w:sz w:val="14"/>
        </w:rPr>
        <w:t xml:space="preserve"> | 2002</w:t>
      </w:r>
    </w:p>
    <w:p>
      <w:pPr>
        <w:ind w:left="216"/>
      </w:pPr>
      <w:r>
        <w:rPr>
          <w:sz w:val="18"/>
        </w:rPr>
        <w:t>Lei complementar 167/2022 do Município de Maracajú/MS, que previu a criação de cargo em comissão para o exercício da função de Controlador-Geral. (...) Não há, no caso concreto, qualquer violação ao art. 37, II, da CF/1988 (concurso público) ou ao art. 37, V, da CF/1988 (cargos em comissão), pois a própria Constituição Federal confere ao Chefe do Poder Executivo a prerrogativa para nomear seu auxiliares, entre os quais se insere o Controlador-Geral. Tal cargo abrange típicas funções de assessori</w:t>
      </w:r>
    </w:p>
    <w:p>
      <w:pPr>
        <w:ind w:left="216"/>
      </w:pPr>
      <w:r>
        <w:rPr>
          <w:b/>
          <w:color w:val="003C8C"/>
          <w:sz w:val="16"/>
        </w:rPr>
        <w:t>[RMS 24.287, rel. min. Maurício Corrêa, j. 26-11-2002, 2ª T, DJ de 1º-8-2003.]</w:t>
      </w:r>
    </w:p>
    <w:p>
      <w:r>
        <w:rPr>
          <w:b/>
          <w:color w:val="B46400"/>
          <w:sz w:val="16"/>
        </w:rPr>
        <w:t>CONTROLE CONCENTRADO</w:t>
      </w:r>
    </w:p>
    <w:p>
      <w:r>
        <w:rPr>
          <w:color w:val="8C8C8C"/>
          <w:sz w:val="14"/>
        </w:rPr>
        <w:t>cf-art-37-inc-VI</w:t>
      </w:r>
      <w:r>
        <w:rPr>
          <w:color w:val="0050A0"/>
          <w:sz w:val="14"/>
        </w:rPr>
        <w:t xml:space="preserve"> | ADI 990</w:t>
      </w:r>
      <w:r>
        <w:rPr>
          <w:color w:val="0050A0"/>
          <w:sz w:val="14"/>
        </w:rPr>
        <w:t xml:space="preserve"> | rel. Sydney Sanches</w:t>
      </w:r>
      <w:r>
        <w:rPr>
          <w:color w:val="0050A0"/>
          <w:sz w:val="14"/>
        </w:rPr>
        <w:t xml:space="preserve"> | 2003</w:t>
      </w:r>
    </w:p>
    <w:p>
      <w:pPr>
        <w:ind w:left="216"/>
      </w:pPr>
      <w:r>
        <w:rPr>
          <w:sz w:val="18"/>
        </w:rPr>
        <w:t>Direito do servidor estável à licença sem remuneração para desempenho de mandato sindical. Violação ao disposto nos arts. 8º, inciso I, e 37, inciso VI, da Constituição. Inocorrência.</w:t>
        <w:br/>
        <w:t>[ADI 7.242, rel. min. Gilmar Mendes, j. 18-4-2023, P, DJE de 25-4-2023.] O exercício de função executiva em instituição sindical não se confunde com o exercício de mandato eletivo, previsto no art. 38 da Constituição da República. Possibilidade de norma constitucional estadual assegurar aos servidores públicos esta</w:t>
      </w:r>
    </w:p>
    <w:p>
      <w:pPr>
        <w:ind w:left="216"/>
      </w:pPr>
      <w:r>
        <w:rPr>
          <w:b/>
          <w:color w:val="003C8C"/>
          <w:sz w:val="16"/>
        </w:rPr>
        <w:t>[ADI 990, rel. min. Sydney Sanches, j. 6-2-2003, P, DJ de 11-4-2003.]</w:t>
      </w:r>
    </w:p>
    <w:p>
      <w:r>
        <w:rPr>
          <w:b/>
          <w:color w:val="B46400"/>
          <w:sz w:val="16"/>
        </w:rPr>
        <w:t>CONTROLE CONCENTRADO</w:t>
      </w:r>
    </w:p>
    <w:p>
      <w:r>
        <w:rPr>
          <w:color w:val="8C8C8C"/>
          <w:sz w:val="14"/>
        </w:rPr>
        <w:t>cf-art-37-inc-VI</w:t>
      </w:r>
      <w:r>
        <w:rPr>
          <w:color w:val="0050A0"/>
          <w:sz w:val="14"/>
        </w:rPr>
        <w:t xml:space="preserve"> | ADI 1416</w:t>
      </w:r>
      <w:r>
        <w:rPr>
          <w:color w:val="0050A0"/>
          <w:sz w:val="14"/>
        </w:rPr>
        <w:t xml:space="preserve"> | rel. Gilmar Mendes</w:t>
      </w:r>
      <w:r>
        <w:rPr>
          <w:color w:val="0050A0"/>
          <w:sz w:val="14"/>
        </w:rPr>
        <w:t xml:space="preserve"> | 2002</w:t>
      </w:r>
    </w:p>
    <w:p>
      <w:pPr>
        <w:ind w:left="216"/>
      </w:pPr>
      <w:r>
        <w:rPr>
          <w:sz w:val="18"/>
        </w:rPr>
        <w:t>Vedação de desconto de contribuição sindical. Violação ao art. 8º, IV, c/c o art. 37, VI, da Constituição.</w:t>
      </w:r>
    </w:p>
    <w:p>
      <w:pPr>
        <w:ind w:left="216"/>
      </w:pPr>
      <w:r>
        <w:rPr>
          <w:b/>
          <w:color w:val="003C8C"/>
          <w:sz w:val="16"/>
        </w:rPr>
        <w:t>[ADI 1.416, rel. min. Gilmar Mendes, j. 10-10-2002, P, DJ de 14-11-2002.]</w:t>
      </w:r>
    </w:p>
    <w:p>
      <w:r>
        <w:rPr>
          <w:b/>
          <w:color w:val="B46400"/>
          <w:sz w:val="16"/>
        </w:rPr>
        <w:t>CONTROLE CONCENTRADO</w:t>
      </w:r>
    </w:p>
    <w:p>
      <w:r>
        <w:rPr>
          <w:color w:val="8C8C8C"/>
          <w:sz w:val="14"/>
        </w:rPr>
        <w:t>cf-art-37-inc-VI</w:t>
      </w:r>
      <w:r>
        <w:rPr>
          <w:color w:val="0050A0"/>
          <w:sz w:val="14"/>
        </w:rPr>
        <w:t xml:space="preserve"> | ARE 1541256</w:t>
      </w:r>
      <w:r>
        <w:rPr>
          <w:color w:val="0050A0"/>
          <w:sz w:val="14"/>
        </w:rPr>
        <w:t xml:space="preserve"> | rel. Dias Toffoli</w:t>
      </w:r>
      <w:r>
        <w:rPr>
          <w:color w:val="0050A0"/>
          <w:sz w:val="14"/>
        </w:rPr>
        <w:t xml:space="preserve"> | 2025</w:t>
      </w:r>
    </w:p>
    <w:p>
      <w:pPr>
        <w:ind w:left="216"/>
      </w:pPr>
      <w:r>
        <w:rPr>
          <w:sz w:val="18"/>
        </w:rPr>
        <w:t>O Supremo Tribunal Federal tem entendimento pacífico no sentido de que não viola os arts. 5º, XVII; 8º; e 37, VI, da Constituição Federal a norma local que estabelece condições específicas para a concessão de licença a servidor público para o exercício de mandato classista. Legitimidade e validade da atuação legislativa municipal que, no exercício da autonomia garantida a todos os entes federativos, estabelece que a licença do servidor para o exercício do mandato sindical será concedida sem remu</w:t>
      </w:r>
    </w:p>
    <w:p>
      <w:pPr>
        <w:ind w:left="216"/>
      </w:pPr>
      <w:r>
        <w:rPr>
          <w:b/>
          <w:color w:val="003C8C"/>
          <w:sz w:val="16"/>
        </w:rPr>
        <w:t>[ARE 1.541.256 AgR, rel. min. Dias Toffoli, j. 13.05.2025, P, DJE de 06.06.2025.]</w:t>
      </w:r>
    </w:p>
    <w:p>
      <w:r>
        <w:rPr>
          <w:b/>
          <w:color w:val="B46400"/>
          <w:sz w:val="16"/>
        </w:rPr>
        <w:t>JULGADOS CORRELATOS</w:t>
      </w:r>
    </w:p>
    <w:p>
      <w:r>
        <w:rPr>
          <w:color w:val="8C8C8C"/>
          <w:sz w:val="14"/>
        </w:rPr>
        <w:t>cf-art-37-inc-VI</w:t>
      </w:r>
      <w:r>
        <w:rPr>
          <w:color w:val="0050A0"/>
          <w:sz w:val="14"/>
        </w:rPr>
        <w:t xml:space="preserve"> | RMS 21758</w:t>
      </w:r>
      <w:r>
        <w:rPr>
          <w:color w:val="0050A0"/>
          <w:sz w:val="14"/>
        </w:rPr>
        <w:t xml:space="preserve"> | rel. Sepúlveda Pertence</w:t>
      </w:r>
      <w:r>
        <w:rPr>
          <w:color w:val="0050A0"/>
          <w:sz w:val="14"/>
        </w:rPr>
        <w:t xml:space="preserve"> | 1994</w:t>
      </w:r>
    </w:p>
    <w:p>
      <w:pPr>
        <w:ind w:left="216"/>
      </w:pPr>
      <w:r>
        <w:rPr>
          <w:sz w:val="18"/>
        </w:rPr>
        <w:t>Facultada a formação de sindicatos de servidores públicos (CF, art. 37, VI), não cabe excluí-los do regime da contribuição legal compulsória exigível dos membros da categoria (ADI 962, 11-11-1993, Galvão).</w:t>
      </w:r>
    </w:p>
    <w:p>
      <w:pPr>
        <w:ind w:left="216"/>
      </w:pPr>
      <w:r>
        <w:rPr>
          <w:b/>
          <w:color w:val="003C8C"/>
          <w:sz w:val="16"/>
        </w:rPr>
        <w:t>[RMS 21.758, rel. min. Sepúlveda Pertence, j. 20-9-1994, 1ª T, DJ de 4-11-1994.]</w:t>
      </w:r>
    </w:p>
    <w:p>
      <w:r>
        <w:rPr>
          <w:b/>
          <w:color w:val="B46400"/>
          <w:sz w:val="16"/>
        </w:rPr>
        <w:t>JULGADOS CORRELATOS</w:t>
      </w:r>
    </w:p>
    <w:p>
      <w:r>
        <w:rPr>
          <w:color w:val="8C8C8C"/>
          <w:sz w:val="14"/>
        </w:rPr>
        <w:t>cf-art-37-inc-VI</w:t>
      </w:r>
      <w:r>
        <w:rPr>
          <w:color w:val="0050A0"/>
          <w:sz w:val="14"/>
        </w:rPr>
        <w:t xml:space="preserve"> | RE 1.055.524</w:t>
      </w:r>
      <w:r>
        <w:rPr>
          <w:color w:val="0050A0"/>
          <w:sz w:val="14"/>
        </w:rPr>
        <w:t xml:space="preserve"> | rel. Gilmar Mendes</w:t>
      </w:r>
    </w:p>
    <w:p>
      <w:pPr>
        <w:ind w:left="216"/>
      </w:pPr>
      <w:r>
        <w:rPr>
          <w:sz w:val="18"/>
        </w:rPr>
        <w:t>= RE 1.055.524 AgR, rel. min. Gilmar Mendes, j. 20-2-2018, 2ª T, DJE de 27-3-2018</w:t>
      </w:r>
    </w:p>
    <w:p>
      <w:r>
        <w:rPr>
          <w:b/>
          <w:color w:val="B46400"/>
          <w:sz w:val="16"/>
        </w:rPr>
        <w:t>CONTROLE CONCENTRADO</w:t>
      </w:r>
    </w:p>
    <w:p>
      <w:r>
        <w:rPr>
          <w:color w:val="8C8C8C"/>
          <w:sz w:val="14"/>
        </w:rPr>
        <w:t>cf-art-37-inc-VII</w:t>
      </w:r>
      <w:r>
        <w:rPr>
          <w:color w:val="0050A0"/>
          <w:sz w:val="14"/>
        </w:rPr>
        <w:t xml:space="preserve"> | ADI 6476</w:t>
      </w:r>
      <w:r>
        <w:rPr>
          <w:color w:val="0050A0"/>
          <w:sz w:val="14"/>
        </w:rPr>
        <w:t xml:space="preserve"> | rel. Roberto Barroso</w:t>
      </w:r>
      <w:r>
        <w:rPr>
          <w:color w:val="0050A0"/>
          <w:sz w:val="14"/>
        </w:rPr>
        <w:t xml:space="preserve"> | 2021</w:t>
      </w:r>
    </w:p>
    <w:p>
      <w:pPr>
        <w:ind w:left="216"/>
      </w:pPr>
      <w:r>
        <w:rPr>
          <w:sz w:val="18"/>
        </w:rPr>
        <w:t>Ação direta contra decreto que tem por objeto ‘excluir a previsão de adaptação das provas físicas para candidatos com deficiência e estabelecer que os critérios de aprovação dessas provas poderão seguir os mesmos critérios aplicados aos demais candidatos’. De acordo com o art. 2º da Convenção de Direitos das Pessoas com Deficiência – CDPD, a recusa de adaptação razoável é considerada discriminação por motivo de deficiência. O art. 3º, VI, do Decreto 9.508/2018, estabelece uma faculdade em benefí</w:t>
      </w:r>
    </w:p>
    <w:p>
      <w:pPr>
        <w:ind w:left="216"/>
      </w:pPr>
      <w:r>
        <w:rPr>
          <w:b/>
          <w:color w:val="003C8C"/>
          <w:sz w:val="16"/>
        </w:rPr>
        <w:t>[ADI 6.476, rel. min. Roberto Barroso, j. 8-9-2021, P, DJE de 16-9-2021.]</w:t>
      </w:r>
    </w:p>
    <w:p>
      <w:r>
        <w:rPr>
          <w:b/>
          <w:color w:val="B46400"/>
          <w:sz w:val="16"/>
        </w:rPr>
        <w:t>CONTROLE CONCENTRADO</w:t>
      </w:r>
    </w:p>
    <w:p>
      <w:r>
        <w:rPr>
          <w:color w:val="8C8C8C"/>
          <w:sz w:val="14"/>
        </w:rPr>
        <w:t>cf-art-37-inc-VII</w:t>
      </w:r>
      <w:r>
        <w:rPr>
          <w:color w:val="0050A0"/>
          <w:sz w:val="14"/>
        </w:rPr>
        <w:t xml:space="preserve"> | ADI 3235</w:t>
      </w:r>
      <w:r>
        <w:rPr>
          <w:color w:val="0050A0"/>
          <w:sz w:val="14"/>
        </w:rPr>
        <w:t xml:space="preserve"> | rel. Carlos Velloso</w:t>
      </w:r>
      <w:r>
        <w:rPr>
          <w:color w:val="0050A0"/>
          <w:sz w:val="14"/>
        </w:rPr>
        <w:t xml:space="preserve"> | 2010</w:t>
      </w:r>
    </w:p>
    <w:p>
      <w:pPr>
        <w:ind w:left="216"/>
      </w:pPr>
      <w:r>
        <w:rPr>
          <w:sz w:val="18"/>
        </w:rPr>
        <w:t>O exercício de um direito constitucional é garantia fundamental a ser protegida por esta Corte, desde que não exercido de forma abusiva. (...) ao considerar o exercício do direito de greve como falta grave ou fato desabonador da conduta, em termos de avaliação de estágio probatório, que enseja imediata exoneração do servidor público não estável, o dispositivo impugnado viola o direito de greve conferido aos servidores públicos no art. 37, VII, CF/1988, na medida em que inclui, entre os fatores d</w:t>
      </w:r>
    </w:p>
    <w:p>
      <w:pPr>
        <w:ind w:left="216"/>
      </w:pPr>
      <w:r>
        <w:rPr>
          <w:b/>
          <w:color w:val="003C8C"/>
          <w:sz w:val="16"/>
        </w:rPr>
        <w:t>[ADI 3.235, voto do red. do ac. min. Gilmar Mendes, rel. min. Carlos Velloso, j. 4-2-2010, P, DJE de 12-3-2010].</w:t>
      </w:r>
    </w:p>
    <w:p>
      <w:r>
        <w:rPr>
          <w:b/>
          <w:color w:val="B46400"/>
          <w:sz w:val="16"/>
        </w:rPr>
        <w:t>CONTROLE CONCENTRADO</w:t>
      </w:r>
    </w:p>
    <w:p>
      <w:r>
        <w:rPr>
          <w:color w:val="8C8C8C"/>
          <w:sz w:val="14"/>
        </w:rPr>
        <w:t>cf-art-37-inc-VII</w:t>
      </w:r>
      <w:r>
        <w:rPr>
          <w:color w:val="0050A0"/>
          <w:sz w:val="14"/>
        </w:rPr>
        <w:t xml:space="preserve"> | RE 226.966</w:t>
      </w:r>
      <w:r>
        <w:rPr>
          <w:color w:val="0050A0"/>
          <w:sz w:val="14"/>
        </w:rPr>
        <w:t xml:space="preserve"> | rel. Menezes Direito</w:t>
      </w:r>
    </w:p>
    <w:p>
      <w:pPr>
        <w:ind w:left="216"/>
      </w:pPr>
      <w:r>
        <w:rPr>
          <w:sz w:val="18"/>
        </w:rPr>
        <w:t>Vide RE 226.966, red. do ac. min. Cármen Lúcia, rel. min. Menezes Direito, j. 11-11-2008, 1ª T, DJE de 21-8-2009</w:t>
      </w:r>
    </w:p>
    <w:p>
      <w:r>
        <w:rPr>
          <w:b/>
          <w:color w:val="B46400"/>
          <w:sz w:val="16"/>
        </w:rPr>
        <w:t>REPERCUSSAO GERAL</w:t>
      </w:r>
    </w:p>
    <w:p>
      <w:r>
        <w:rPr>
          <w:color w:val="8C8C8C"/>
          <w:sz w:val="14"/>
        </w:rPr>
        <w:t>cf-art-37-inc-VII</w:t>
      </w:r>
      <w:r>
        <w:rPr>
          <w:color w:val="0050A0"/>
          <w:sz w:val="14"/>
        </w:rPr>
        <w:t xml:space="preserve"> | RE 846854</w:t>
      </w:r>
      <w:r>
        <w:rPr>
          <w:color w:val="0050A0"/>
          <w:sz w:val="14"/>
        </w:rPr>
        <w:t xml:space="preserve"> | rel. Alexandre de Moraes</w:t>
      </w:r>
    </w:p>
    <w:p>
      <w:pPr>
        <w:ind w:left="216"/>
      </w:pPr>
      <w:r>
        <w:rPr>
          <w:sz w:val="18"/>
        </w:rPr>
        <w:t>A Justiça Comum Federal ou Estadual é competente para julgar a abusividade de greve de servidores públicos celetistas da administração direta, autarquias e fundações de direito público.</w:t>
      </w:r>
    </w:p>
    <w:p>
      <w:pPr>
        <w:ind w:left="216"/>
      </w:pPr>
      <w:r>
        <w:rPr>
          <w:b/>
          <w:color w:val="003C8C"/>
          <w:sz w:val="16"/>
        </w:rPr>
        <w:t>[RE 846.854, red. do ac. min. Alexandre de Moraes, j. 1º-8-2017, P, DJE de 7-2-2018, Tema 544, com mérito julgado.]</w:t>
      </w:r>
    </w:p>
    <w:p>
      <w:r>
        <w:rPr>
          <w:b/>
          <w:color w:val="B46400"/>
          <w:sz w:val="16"/>
        </w:rPr>
        <w:t>REPERCUSSAO GERAL</w:t>
      </w:r>
    </w:p>
    <w:p>
      <w:r>
        <w:rPr>
          <w:color w:val="8C8C8C"/>
          <w:sz w:val="14"/>
        </w:rPr>
        <w:t>cf-art-37-inc-VII</w:t>
      </w:r>
      <w:r>
        <w:rPr>
          <w:color w:val="0050A0"/>
          <w:sz w:val="14"/>
        </w:rPr>
        <w:t xml:space="preserve"> | ARE 654432</w:t>
      </w:r>
      <w:r>
        <w:rPr>
          <w:color w:val="0050A0"/>
          <w:sz w:val="14"/>
        </w:rPr>
        <w:t xml:space="preserve"> | rel. Alexandre de Moraes</w:t>
      </w:r>
      <w:r>
        <w:rPr>
          <w:color w:val="0050A0"/>
          <w:sz w:val="14"/>
        </w:rPr>
        <w:t xml:space="preserve"> | 2017</w:t>
      </w:r>
    </w:p>
    <w:p>
      <w:pPr>
        <w:ind w:left="216"/>
      </w:pPr>
      <w:r>
        <w:rPr>
          <w:sz w:val="18"/>
        </w:rPr>
        <w:t>O exercício do direito de greve, sob qualquer forma ou modalidade, é vedado aos policiais civis e a todos os servidores públicos que atuem diretamente na área de segurança pública. É obrigatória a participação do poder público em mediação instaurada pelos órgãos classistas das carreiras de segurança pública, nos termos do art. 165 do CPC, para vocalização dos interesses da categoria.</w:t>
      </w:r>
    </w:p>
    <w:p>
      <w:pPr>
        <w:ind w:left="216"/>
      </w:pPr>
      <w:r>
        <w:rPr>
          <w:b/>
          <w:color w:val="003C8C"/>
          <w:sz w:val="16"/>
        </w:rPr>
        <w:t>[ARE 654.432, red. do ac. min. Alexandre de Moraes, j. 5-4-2017, P, DJE de 11-6-2018, Tema 541, com mérito julgado.]</w:t>
      </w:r>
    </w:p>
    <w:p>
      <w:r>
        <w:rPr>
          <w:b/>
          <w:color w:val="B46400"/>
          <w:sz w:val="16"/>
        </w:rPr>
        <w:t>REPERCUSSAO GERAL</w:t>
      </w:r>
    </w:p>
    <w:p>
      <w:r>
        <w:rPr>
          <w:color w:val="8C8C8C"/>
          <w:sz w:val="14"/>
        </w:rPr>
        <w:t>cf-art-37-inc-VII</w:t>
      </w:r>
      <w:r>
        <w:rPr>
          <w:color w:val="0050A0"/>
          <w:sz w:val="14"/>
        </w:rPr>
        <w:t xml:space="preserve"> | RE 693.456</w:t>
      </w:r>
      <w:r>
        <w:rPr>
          <w:color w:val="0050A0"/>
          <w:sz w:val="14"/>
        </w:rPr>
        <w:t xml:space="preserve"> | rel. Dias Toffoli</w:t>
      </w:r>
    </w:p>
    <w:p>
      <w:pPr>
        <w:ind w:left="216"/>
      </w:pPr>
      <w:r>
        <w:rPr>
          <w:sz w:val="18"/>
        </w:rPr>
        <w:t>A administração pública deve proceder ao desconto dos dias de paralisação decorrentes do exercício do direito de greve pelos servidores públicos, em virtude da suspensão do vínculo funcional que dela decorre, permitida a compensação em caso de acordo. O desconto será, contudo, incabível se ficar demonstrado que a greve foi provocada por conduta ilícita do poder público.</w:t>
        <w:br/>
        <w:t>[RE 693.456, rel. min. Dias Toffoli, j. 27-10-2016, P, DJE de 19-10-2017, Tema 531, com mérito julgado.]</w:t>
      </w:r>
    </w:p>
    <w:p>
      <w:r>
        <w:rPr>
          <w:b/>
          <w:color w:val="B46400"/>
          <w:sz w:val="16"/>
        </w:rPr>
        <w:t>JULGADOS CORRELATOS</w:t>
      </w:r>
    </w:p>
    <w:p>
      <w:r>
        <w:rPr>
          <w:color w:val="8C8C8C"/>
          <w:sz w:val="14"/>
        </w:rPr>
        <w:t>cf-art-37-inc-VII</w:t>
      </w:r>
      <w:r>
        <w:rPr>
          <w:color w:val="0050A0"/>
          <w:sz w:val="14"/>
        </w:rPr>
        <w:t xml:space="preserve"> | RE 480989</w:t>
      </w:r>
      <w:r>
        <w:rPr>
          <w:color w:val="0050A0"/>
          <w:sz w:val="14"/>
        </w:rPr>
        <w:t xml:space="preserve"> | rel. Ellen Gracie</w:t>
      </w:r>
      <w:r>
        <w:rPr>
          <w:color w:val="0050A0"/>
          <w:sz w:val="14"/>
        </w:rPr>
        <w:t xml:space="preserve"> | 2010</w:t>
      </w:r>
    </w:p>
    <w:p>
      <w:pPr>
        <w:ind w:left="216"/>
      </w:pPr>
      <w:r>
        <w:rPr>
          <w:sz w:val="18"/>
        </w:rPr>
        <w:t>A questão relativa a greve de servidor público, com fundamento no art. 37, VII, da CF, é da competência deste STF, pois o acórdão recorrido decidiu a questão com fundamento em dispositivos constitucionais.</w:t>
      </w:r>
    </w:p>
    <w:p>
      <w:pPr>
        <w:ind w:left="216"/>
      </w:pPr>
      <w:r>
        <w:rPr>
          <w:b/>
          <w:color w:val="003C8C"/>
          <w:sz w:val="16"/>
        </w:rPr>
        <w:t>[RE 480.989 AgR, rel. min. Ellen Gracie, j. 28-9-2010, 2ª T, DJE de 25-10-2010.]</w:t>
      </w:r>
    </w:p>
    <w:p>
      <w:r>
        <w:rPr>
          <w:b/>
          <w:color w:val="B46400"/>
          <w:sz w:val="16"/>
        </w:rPr>
        <w:t>JULGADOS CORRELATOS</w:t>
      </w:r>
    </w:p>
    <w:p>
      <w:r>
        <w:rPr>
          <w:color w:val="8C8C8C"/>
          <w:sz w:val="14"/>
        </w:rPr>
        <w:t>cf-art-37-inc-VII</w:t>
      </w:r>
      <w:r>
        <w:rPr>
          <w:color w:val="0050A0"/>
          <w:sz w:val="14"/>
        </w:rPr>
        <w:t xml:space="preserve"> | RE 226966</w:t>
      </w:r>
      <w:r>
        <w:rPr>
          <w:color w:val="0050A0"/>
          <w:sz w:val="14"/>
        </w:rPr>
        <w:t xml:space="preserve"> | rel. Menezes Direito</w:t>
      </w:r>
      <w:r>
        <w:rPr>
          <w:color w:val="0050A0"/>
          <w:sz w:val="14"/>
        </w:rPr>
        <w:t xml:space="preserve"> | 2008</w:t>
      </w:r>
    </w:p>
    <w:p>
      <w:pPr>
        <w:ind w:left="216"/>
      </w:pPr>
      <w:r>
        <w:rPr>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16"/>
      </w:pPr>
      <w:r>
        <w:rPr>
          <w:b/>
          <w:color w:val="003C8C"/>
          <w:sz w:val="16"/>
        </w:rPr>
        <w:t>[RE 226.966, red. do ac. min. Cármen Lúcia, rel. min. Menezes Direito, j. 11-11-2008, 1ª T, DJE de 21-8-2009.]</w:t>
      </w:r>
    </w:p>
    <w:p>
      <w:r>
        <w:rPr>
          <w:b/>
          <w:color w:val="B46400"/>
          <w:sz w:val="16"/>
        </w:rPr>
        <w:t>JULGADOS CORRELATOS</w:t>
      </w:r>
    </w:p>
    <w:p>
      <w:r>
        <w:rPr>
          <w:color w:val="8C8C8C"/>
          <w:sz w:val="14"/>
        </w:rPr>
        <w:t>cf-art-37-inc-VII</w:t>
      </w:r>
      <w:r>
        <w:rPr>
          <w:color w:val="0050A0"/>
          <w:sz w:val="14"/>
        </w:rPr>
        <w:t xml:space="preserve"> | MI 708</w:t>
      </w:r>
      <w:r>
        <w:rPr>
          <w:color w:val="0050A0"/>
          <w:sz w:val="14"/>
        </w:rPr>
        <w:t xml:space="preserve"> | rel. Gilmar Mendes</w:t>
      </w:r>
      <w:r>
        <w:rPr>
          <w:color w:val="0050A0"/>
          <w:sz w:val="14"/>
        </w:rPr>
        <w:t xml:space="preserve"> | 2007</w:t>
      </w:r>
    </w:p>
    <w:p>
      <w:pPr>
        <w:ind w:left="216"/>
      </w:pPr>
      <w:r>
        <w:rPr>
          <w:sz w:val="18"/>
        </w:rPr>
        <w:t>Vide ADI 3.235, red. do ac. min. Gilmar Mendes, rel. min. Carlos Velloso, j. 4-2-2010, P, DJE de 12-3-2010 Direito de greve dos servidores públicos civis (CF, art. 37, VII). Evolução do tema na jurisprudência do STF. (...) Apesar das modificações implementadas pela EC 19/1998 quanto à modificação da reserva legal de lei complementar para a de lei ordinária específica (CF, art. 37, VII), observa-se que o direito de greve dos servidores públicos civis continua sem receber tratamento legislativo mi</w:t>
      </w:r>
    </w:p>
    <w:p>
      <w:pPr>
        <w:ind w:left="216"/>
      </w:pPr>
      <w:r>
        <w:rPr>
          <w:b/>
          <w:color w:val="003C8C"/>
          <w:sz w:val="16"/>
        </w:rPr>
        <w:t>[MI 708, rel. min. Gilmar Mendes, j. 25-10-2007, P, DJE de 31-10-2008.]</w:t>
      </w:r>
    </w:p>
    <w:p>
      <w:r>
        <w:rPr>
          <w:b/>
          <w:color w:val="B46400"/>
          <w:sz w:val="16"/>
        </w:rPr>
        <w:t>JULGADOS CORRELATOS</w:t>
      </w:r>
    </w:p>
    <w:p>
      <w:r>
        <w:rPr>
          <w:color w:val="8C8C8C"/>
          <w:sz w:val="14"/>
        </w:rPr>
        <w:t>cf-art-37-inc-VII</w:t>
      </w:r>
      <w:r>
        <w:rPr>
          <w:color w:val="0050A0"/>
          <w:sz w:val="14"/>
        </w:rPr>
        <w:t xml:space="preserve"> | ARE 657.385</w:t>
      </w:r>
      <w:r>
        <w:rPr>
          <w:color w:val="0050A0"/>
          <w:sz w:val="14"/>
        </w:rPr>
        <w:t xml:space="preserve"> | rel. Luiz Fux</w:t>
      </w:r>
    </w:p>
    <w:p>
      <w:pPr>
        <w:ind w:left="216"/>
      </w:pPr>
      <w:r>
        <w:rPr>
          <w:sz w:val="18"/>
        </w:rPr>
        <w:t>= ARE 657.385, rel. min. Luiz Fux, j. 29-2-2012, dec. monocrática, DJE de 13-3-2012 Vide RE 456.530 ED, rel. min. Joaquim Barbosa, j. 23-11-2010, 2ª T, DJE de 1º-2-2011 Vide ADI 3.235, red. do ac. min. Gilmar Mendes, rel. min. Carlos Velloso, j. 4-2-2010, P, DJE de 12-3-2010 Vide Rcl 6.568, rel. min. Eros Grau, j. 21-5-2009, P, DJE de 25-9-2009</w:t>
      </w:r>
    </w:p>
    <w:p>
      <w:r>
        <w:rPr>
          <w:b/>
          <w:color w:val="B46400"/>
          <w:sz w:val="16"/>
        </w:rPr>
        <w:t>JULGADOS CORRELATOS</w:t>
      </w:r>
    </w:p>
    <w:p>
      <w:r>
        <w:rPr>
          <w:color w:val="8C8C8C"/>
          <w:sz w:val="14"/>
        </w:rPr>
        <w:t>cf-art-37-inc-VIII</w:t>
      </w:r>
      <w:r>
        <w:rPr>
          <w:color w:val="0050A0"/>
          <w:sz w:val="14"/>
        </w:rPr>
        <w:t xml:space="preserve"> | RMS 34330</w:t>
      </w:r>
      <w:r>
        <w:rPr>
          <w:color w:val="0050A0"/>
          <w:sz w:val="14"/>
        </w:rPr>
        <w:t xml:space="preserve"> | rel. Nunes Marques</w:t>
      </w:r>
      <w:r>
        <w:rPr>
          <w:color w:val="0050A0"/>
          <w:sz w:val="14"/>
        </w:rPr>
        <w:t xml:space="preserve"> | 2025</w:t>
      </w:r>
    </w:p>
    <w:p>
      <w:pPr>
        <w:ind w:left="216"/>
      </w:pPr>
      <w:r>
        <w:rPr>
          <w:sz w:val="18"/>
        </w:rPr>
        <w:t>A Resolução n. 75/2009/CNJ regulamentou concursos públicos para ingresso na carreira da magistratura, em todos os ramos do Poder Judiciário nacional, e, no que se refere à reserva de vagas para pessoas com deficiência, tratou do tema a partir do 73, segundo o qual “as pessoas com deficiência que declararem tal condição, no momento da inscrição preliminar, terão reservados, no mínimo, 5% (cinco por cento) do total das vagas, vedado o arredondamento superior”, tendo sido replicada a previsão no Ed</w:t>
      </w:r>
    </w:p>
    <w:p>
      <w:pPr>
        <w:ind w:left="216"/>
      </w:pPr>
      <w:r>
        <w:rPr>
          <w:b/>
          <w:color w:val="003C8C"/>
          <w:sz w:val="16"/>
        </w:rPr>
        <w:t>[RMS 34.330 AgR-sexto, rel. min. Nunes Marques, j. 27.10.2025, 2ª T, DJE de 05.12.2025.]</w:t>
      </w:r>
    </w:p>
    <w:p>
      <w:r>
        <w:rPr>
          <w:b/>
          <w:color w:val="B46400"/>
          <w:sz w:val="16"/>
        </w:rPr>
        <w:t>JULGADOS CORRELATOS</w:t>
      </w:r>
    </w:p>
    <w:p>
      <w:r>
        <w:rPr>
          <w:color w:val="8C8C8C"/>
          <w:sz w:val="14"/>
        </w:rPr>
        <w:t>cf-art-37-inc-VIII</w:t>
      </w:r>
      <w:r>
        <w:rPr>
          <w:color w:val="0050A0"/>
          <w:sz w:val="14"/>
        </w:rPr>
        <w:t xml:space="preserve"> | MI 6984</w:t>
      </w:r>
      <w:r>
        <w:rPr>
          <w:color w:val="0050A0"/>
          <w:sz w:val="14"/>
        </w:rPr>
        <w:t xml:space="preserve"> | rel. Roberto Barroso</w:t>
      </w:r>
      <w:r>
        <w:rPr>
          <w:color w:val="0050A0"/>
          <w:sz w:val="14"/>
        </w:rPr>
        <w:t xml:space="preserve"> | 2018</w:t>
      </w:r>
    </w:p>
    <w:p>
      <w:pPr>
        <w:ind w:left="216"/>
      </w:pPr>
      <w:r>
        <w:rPr>
          <w:sz w:val="18"/>
        </w:rPr>
        <w:t>O dispositivo constitucional em que se ampara a inicial (princípio da igualdade) não assegura diretamente o direito que se alega pendente de regulamentação – direito de pessoa com doença grave, que não se enquadra no rol de deficiências do Decreto 3.298/1999, de concorrer para as vagas reservadas em concurso para pessoas com deficiência. É certo que a Constituição assegura a reserva de percentual dos cargos e empregos públicos para pessoas com deficiência (art. 37, VIII). No entanto, o dispositi</w:t>
      </w:r>
    </w:p>
    <w:p>
      <w:pPr>
        <w:ind w:left="216"/>
      </w:pPr>
      <w:r>
        <w:rPr>
          <w:b/>
          <w:color w:val="003C8C"/>
          <w:sz w:val="16"/>
        </w:rPr>
        <w:t>[MI 6.984-AgR, rel. min. Roberto Barroso, j. 28-9-2018, P, DJE de 5-11-2018.]</w:t>
      </w:r>
    </w:p>
    <w:p>
      <w:r>
        <w:rPr>
          <w:b/>
          <w:color w:val="B46400"/>
          <w:sz w:val="16"/>
        </w:rPr>
        <w:t>JULGADOS CORRELATOS</w:t>
      </w:r>
    </w:p>
    <w:p>
      <w:r>
        <w:rPr>
          <w:color w:val="8C8C8C"/>
          <w:sz w:val="14"/>
        </w:rPr>
        <w:t>cf-art-37-inc-VIII</w:t>
      </w:r>
      <w:r>
        <w:rPr>
          <w:color w:val="0050A0"/>
          <w:sz w:val="14"/>
        </w:rPr>
        <w:t xml:space="preserve"> | RMS 27710</w:t>
      </w:r>
      <w:r>
        <w:rPr>
          <w:color w:val="0050A0"/>
          <w:sz w:val="14"/>
        </w:rPr>
        <w:t xml:space="preserve"> | rel. Dias Toffoli</w:t>
      </w:r>
      <w:r>
        <w:rPr>
          <w:color w:val="0050A0"/>
          <w:sz w:val="14"/>
        </w:rPr>
        <w:t xml:space="preserve"> | 2015</w:t>
      </w:r>
    </w:p>
    <w:p>
      <w:pPr>
        <w:ind w:left="216"/>
      </w:pPr>
      <w:r>
        <w:rPr>
          <w:sz w:val="18"/>
        </w:rPr>
        <w:t>Não se mostra justo, ou, no mínimo, razoável, que o candidato portador de deficiência física, na maioria das vezes limitado pela sua deficiência, esteja em aparente desvantagem em relação aos demais candidatos, devendo a ele ser garantida a observância do princípio da isonomia/igualdade. O STF, buscando garantir razoabilidade à aplicação do disposto no Decreto 3.298/1999, entendeu que o referido diploma legal deve ser interpretado em conjunto com a Lei 8.112/1990. Assim, as frações mencionadas n</w:t>
      </w:r>
    </w:p>
    <w:p>
      <w:pPr>
        <w:ind w:left="216"/>
      </w:pPr>
      <w:r>
        <w:rPr>
          <w:b/>
          <w:color w:val="003C8C"/>
          <w:sz w:val="16"/>
        </w:rPr>
        <w:t>[RMS 27.710 AgR, rel. min. Dias Toffoli, j. 28-5-2015, P, DJE de 1º-7-2015.]</w:t>
      </w:r>
    </w:p>
    <w:p>
      <w:r>
        <w:rPr>
          <w:b/>
          <w:color w:val="B46400"/>
          <w:sz w:val="16"/>
        </w:rPr>
        <w:t>JULGADOS CORRELATOS</w:t>
      </w:r>
    </w:p>
    <w:p>
      <w:r>
        <w:rPr>
          <w:color w:val="8C8C8C"/>
          <w:sz w:val="14"/>
        </w:rPr>
        <w:t>cf-art-37-inc-VIII</w:t>
      </w:r>
      <w:r>
        <w:rPr>
          <w:color w:val="0050A0"/>
          <w:sz w:val="14"/>
        </w:rPr>
        <w:t xml:space="preserve"> | RMS 32732</w:t>
      </w:r>
      <w:r>
        <w:rPr>
          <w:color w:val="0050A0"/>
          <w:sz w:val="14"/>
        </w:rPr>
        <w:t xml:space="preserve"> | rel. Celso de Mello</w:t>
      </w:r>
      <w:r>
        <w:rPr>
          <w:color w:val="0050A0"/>
          <w:sz w:val="14"/>
        </w:rPr>
        <w:t xml:space="preserve"> | 2014</w:t>
      </w:r>
    </w:p>
    <w:p>
      <w:pPr>
        <w:ind w:left="216"/>
      </w:pPr>
      <w:r>
        <w:rPr>
          <w:sz w:val="18"/>
        </w:rPr>
        <w:t>Concurso público. Pessoa portadora de deficiência. Reserva percentual de cargos e empregos públicos (CF, art. 37, VIII). Ocorrência, na espécie, dos requisitos necessários ao reconhecimento do direito vindicado pela recorrente. Atendimento, no caso, da exigência de compatibilidade entre o estado de deficiência e o conteúdo ocupacional ou funcional do cargo público disputado, independentemente de a deficiência produzir dificuldade para o exercício da atividade funcional. Inadmissibilidade da exig</w:t>
      </w:r>
    </w:p>
    <w:p>
      <w:pPr>
        <w:ind w:left="216"/>
      </w:pPr>
      <w:r>
        <w:rPr>
          <w:b/>
          <w:color w:val="003C8C"/>
          <w:sz w:val="16"/>
        </w:rPr>
        <w:t>[RMS 32.732 AgR, rel. min. Celso de Mello, j. 3-6-2014, 2ª T, DJE de 1º-8-2014.]</w:t>
      </w:r>
    </w:p>
    <w:p>
      <w:r>
        <w:rPr>
          <w:b/>
          <w:color w:val="B46400"/>
          <w:sz w:val="16"/>
        </w:rPr>
        <w:t>JULGADOS CORRELATOS</w:t>
      </w:r>
    </w:p>
    <w:p>
      <w:r>
        <w:rPr>
          <w:color w:val="8C8C8C"/>
          <w:sz w:val="14"/>
        </w:rPr>
        <w:t>cf-art-37-inc-VIII</w:t>
      </w:r>
      <w:r>
        <w:rPr>
          <w:color w:val="0050A0"/>
          <w:sz w:val="14"/>
        </w:rPr>
        <w:t xml:space="preserve"> | RMS 26071</w:t>
      </w:r>
      <w:r>
        <w:rPr>
          <w:color w:val="0050A0"/>
          <w:sz w:val="14"/>
        </w:rPr>
        <w:t xml:space="preserve"> | rel. Ayres Britto</w:t>
      </w:r>
      <w:r>
        <w:rPr>
          <w:color w:val="0050A0"/>
          <w:sz w:val="14"/>
        </w:rPr>
        <w:t xml:space="preserve"> | 2007</w:t>
      </w:r>
    </w:p>
    <w:p>
      <w:pPr>
        <w:ind w:left="216"/>
      </w:pPr>
      <w:r>
        <w:rPr>
          <w:sz w:val="18"/>
        </w:rPr>
        <w:t>Concurso público. Candidato portador de deficiência visual. Ambliopia. Reserva de vaga. Inciso VIII do art. 37 da CF. Parágrafo 2º do art. 5º da Lei 8.112/1990. Lei 7.853/1989. Decretos 3.298/1999 e 5.296/2004. O candidato com visão monocular padece de deficiência que impede a comparação entre os dois olhos para saber-se qual deles é o "melhor". A visão univalente – comprometedora das noções de profundidade e distância – implica limitação superior à deficiência parcial que afete os dois olhos. A</w:t>
      </w:r>
    </w:p>
    <w:p>
      <w:pPr>
        <w:ind w:left="216"/>
      </w:pPr>
      <w:r>
        <w:rPr>
          <w:b/>
          <w:color w:val="003C8C"/>
          <w:sz w:val="16"/>
        </w:rPr>
        <w:t>[RMS 26.071, rel. min. Ayres Britto, j. 13-11-2007, 1ª T, DJ de 1º-2-2008.]</w:t>
      </w:r>
    </w:p>
    <w:p>
      <w:r>
        <w:rPr>
          <w:b/>
          <w:color w:val="B46400"/>
          <w:sz w:val="16"/>
        </w:rPr>
        <w:t>JULGADOS CORRELATOS</w:t>
      </w:r>
    </w:p>
    <w:p>
      <w:r>
        <w:rPr>
          <w:color w:val="8C8C8C"/>
          <w:sz w:val="14"/>
        </w:rPr>
        <w:t>cf-art-37-inc-VIII</w:t>
      </w:r>
      <w:r>
        <w:rPr>
          <w:color w:val="0050A0"/>
          <w:sz w:val="14"/>
        </w:rPr>
        <w:t xml:space="preserve"> | RE 227299</w:t>
      </w:r>
      <w:r>
        <w:rPr>
          <w:color w:val="0050A0"/>
          <w:sz w:val="14"/>
        </w:rPr>
        <w:t xml:space="preserve"> | rel. Ilmar Galvão</w:t>
      </w:r>
      <w:r>
        <w:rPr>
          <w:color w:val="0050A0"/>
          <w:sz w:val="14"/>
        </w:rPr>
        <w:t xml:space="preserve"> | 2000</w:t>
      </w:r>
    </w:p>
    <w:p>
      <w:pPr>
        <w:ind w:left="216"/>
      </w:pPr>
      <w:r>
        <w:rPr>
          <w:sz w:val="18"/>
        </w:rPr>
        <w:t>A exigência constitucional de reserva de vagas para portadores de deficiência em concurso público se impõe ainda que o percentual legalmente previsto seja inferior a um, hipótese em que a fração deve ser arredondada. Entendimento que garante a eficácia do art. 37, VIII, da CF, que, caso contrário, restaria violado.</w:t>
      </w:r>
    </w:p>
    <w:p>
      <w:pPr>
        <w:ind w:left="216"/>
      </w:pPr>
      <w:r>
        <w:rPr>
          <w:b/>
          <w:color w:val="003C8C"/>
          <w:sz w:val="16"/>
        </w:rPr>
        <w:t>[RE 227.299, rel. min. Ilmar Galvão, j. 14-6-2000, P, DJ de 6-10-2000.]</w:t>
      </w:r>
    </w:p>
    <w:p>
      <w:r>
        <w:rPr>
          <w:b/>
          <w:color w:val="B46400"/>
          <w:sz w:val="16"/>
        </w:rPr>
        <w:t>JULGADOS CORRELATOS</w:t>
      </w:r>
    </w:p>
    <w:p>
      <w:r>
        <w:rPr>
          <w:color w:val="8C8C8C"/>
          <w:sz w:val="14"/>
        </w:rPr>
        <w:t>cf-art-37-inc-VIII</w:t>
      </w:r>
      <w:r>
        <w:rPr>
          <w:color w:val="0050A0"/>
          <w:sz w:val="14"/>
        </w:rPr>
        <w:t xml:space="preserve"> | MI 153</w:t>
      </w:r>
      <w:r>
        <w:rPr>
          <w:color w:val="0050A0"/>
          <w:sz w:val="14"/>
        </w:rPr>
        <w:t xml:space="preserve"> | rel. Paulo Brossard</w:t>
      </w:r>
      <w:r>
        <w:rPr>
          <w:color w:val="0050A0"/>
          <w:sz w:val="14"/>
        </w:rPr>
        <w:t xml:space="preserve"> | 1990</w:t>
      </w:r>
    </w:p>
    <w:p>
      <w:pPr>
        <w:ind w:left="216"/>
      </w:pPr>
      <w:r>
        <w:rPr>
          <w:sz w:val="18"/>
        </w:rPr>
        <w:t>= RE 606.728 AgR, rel. min. Cármen Lúcia, j. 2-12-2010, 1ª T, DJE de 1º-2-2011 Vide RMS 27.710 AgR, rel. min. Dias Toffoli, j. 28-5-2015, P, DJE de 1º-7-2015 A exigência de caráter geral, de aprovação em concurso, não pode ser afastada nem mesmo pela reserva de "percentual dos cargos e empregos públicos para as pessoas portadoras de deficiência" (CF, art. 37, II e VIII).</w:t>
      </w:r>
    </w:p>
    <w:p>
      <w:pPr>
        <w:ind w:left="216"/>
      </w:pPr>
      <w:r>
        <w:rPr>
          <w:b/>
          <w:color w:val="003C8C"/>
          <w:sz w:val="16"/>
        </w:rPr>
        <w:t>[MI 153 AgR, rel. min. Paulo Brossard, j. 14-3-1990, P, DJ de 30-3-1990.]</w:t>
      </w:r>
    </w:p>
    <w:p>
      <w:r>
        <w:rPr>
          <w:b/>
          <w:color w:val="B46400"/>
          <w:sz w:val="16"/>
        </w:rPr>
        <w:t>CONTROLE CONCENTRADO</w:t>
      </w:r>
    </w:p>
    <w:p>
      <w:r>
        <w:rPr>
          <w:color w:val="8C8C8C"/>
          <w:sz w:val="14"/>
        </w:rPr>
        <w:t>cf-art-37-inc-IX</w:t>
      </w:r>
      <w:r>
        <w:rPr>
          <w:color w:val="0050A0"/>
          <w:sz w:val="14"/>
        </w:rPr>
        <w:t xml:space="preserve"> | ADI 3237</w:t>
      </w:r>
      <w:r>
        <w:rPr>
          <w:color w:val="0050A0"/>
          <w:sz w:val="14"/>
        </w:rPr>
        <w:t xml:space="preserve"> | rel. Joaquim Barbosa</w:t>
      </w:r>
      <w:r>
        <w:rPr>
          <w:color w:val="0050A0"/>
          <w:sz w:val="14"/>
        </w:rPr>
        <w:t xml:space="preserve"> | 2014</w:t>
      </w:r>
    </w:p>
    <w:p>
      <w:pPr>
        <w:ind w:left="216"/>
      </w:pPr>
      <w:r>
        <w:rPr>
          <w:sz w:val="18"/>
        </w:rPr>
        <w:t>(...) a contratação temporária para o exercício de funções na administração penitenciária em cargos de servidores da polícia penal não pode ser admitida, de modo que o Estado do Maranhão deverá realizar o necessário concurso público ou o aproveitamento dos cargos públicos equivalentes, conforme disposto no art. 4º da EC nº 104/2019.</w:t>
        <w:br/>
        <w:t xml:space="preserve">[ADI 7.098, voto do rel. min. Gilmar Mendes, j. 27-3-2023, P, DJE de 5-5-2023.] (...) Aplicável a todos os entes federativos, o art. 3º da EC 106/2020 possibilita a </w:t>
      </w:r>
    </w:p>
    <w:p>
      <w:pPr>
        <w:ind w:left="216"/>
      </w:pPr>
      <w:r>
        <w:rPr>
          <w:b/>
          <w:color w:val="003C8C"/>
          <w:sz w:val="16"/>
        </w:rPr>
        <w:t>[ADI 3.237, rel. min. Joaquim Barbosa, j. 26-3-2014, P, DJE de 19-8-2014.]</w:t>
      </w:r>
    </w:p>
    <w:p>
      <w:r>
        <w:rPr>
          <w:b/>
          <w:color w:val="B46400"/>
          <w:sz w:val="16"/>
        </w:rPr>
        <w:t>CONTROLE CONCENTRADO</w:t>
      </w:r>
    </w:p>
    <w:p>
      <w:r>
        <w:rPr>
          <w:color w:val="8C8C8C"/>
          <w:sz w:val="14"/>
        </w:rPr>
        <w:t>cf-art-37-inc-IX</w:t>
      </w:r>
      <w:r>
        <w:rPr>
          <w:color w:val="0050A0"/>
          <w:sz w:val="14"/>
        </w:rPr>
        <w:t xml:space="preserve"> | ADI 3386</w:t>
      </w:r>
      <w:r>
        <w:rPr>
          <w:color w:val="0050A0"/>
          <w:sz w:val="14"/>
        </w:rPr>
        <w:t xml:space="preserve"> | rel. Cármen Lúcia</w:t>
      </w:r>
      <w:r>
        <w:rPr>
          <w:color w:val="0050A0"/>
          <w:sz w:val="14"/>
        </w:rPr>
        <w:t xml:space="preserve"> | 2011</w:t>
      </w:r>
    </w:p>
    <w:p>
      <w:pPr>
        <w:ind w:left="216"/>
      </w:pPr>
      <w:r>
        <w:rPr>
          <w:sz w:val="18"/>
        </w:rPr>
        <w:t>Vide RE 635.648, rel. min. Edson Fachin, j. 14-6-2017, P, DJE de 12-9-2017, Tema 403 É de natureza permanente a atividade de estatística e pesquisa desenvolvida pelo IBGE; sua intensidade e o volume dessas pesquisas não são os mesmos todo o tempo. Possibilidade de contratação temporária, nos termos do art. 37, IX, da Constituição da República, para atender à necessidade temporária de pessoal necessário à realização de trabalhos em determinados períodos. Observância dos princípios da eficiência e</w:t>
      </w:r>
    </w:p>
    <w:p>
      <w:pPr>
        <w:ind w:left="216"/>
      </w:pPr>
      <w:r>
        <w:rPr>
          <w:b/>
          <w:color w:val="003C8C"/>
          <w:sz w:val="16"/>
        </w:rPr>
        <w:t>[ADI 3.386, rel. min. Cármen Lúcia, j. 14-4-2011, P, DJE de 24-8-2011.]</w:t>
      </w:r>
    </w:p>
    <w:p>
      <w:r>
        <w:rPr>
          <w:b/>
          <w:color w:val="B46400"/>
          <w:sz w:val="16"/>
        </w:rPr>
        <w:t>CONTROLE CONCENTRADO</w:t>
      </w:r>
    </w:p>
    <w:p>
      <w:r>
        <w:rPr>
          <w:color w:val="8C8C8C"/>
          <w:sz w:val="14"/>
        </w:rPr>
        <w:t>cf-art-37-inc-IX</w:t>
      </w:r>
      <w:r>
        <w:rPr>
          <w:color w:val="0050A0"/>
          <w:sz w:val="14"/>
        </w:rPr>
        <w:t xml:space="preserve"> | ADI 3068</w:t>
      </w:r>
      <w:r>
        <w:rPr>
          <w:color w:val="0050A0"/>
          <w:sz w:val="14"/>
        </w:rPr>
        <w:t xml:space="preserve"> | rel. Marco Aurélio</w:t>
      </w:r>
      <w:r>
        <w:rPr>
          <w:color w:val="0050A0"/>
          <w:sz w:val="14"/>
        </w:rPr>
        <w:t xml:space="preserve"> | 2004</w:t>
      </w:r>
    </w:p>
    <w:p>
      <w:pPr>
        <w:ind w:left="216"/>
      </w:pPr>
      <w:r>
        <w:rPr>
          <w:sz w:val="18"/>
        </w:rPr>
        <w:t>O art. 37, IX, da Constituição do Brasil autoriza contratações, sem concurso público, desde que indispensáveis ao atendimento de necessidade temporária de excepcional interesse público, quer para o desempenho das atividades de caráter eventual, temporário ou excepcional, quer para o desempenho das atividades de caráter regular e permanente. A alegada inércia da administração não pode ser punida em detrimento do interesse público, que ocorre quando colocado em risco o princípio da continuidade da</w:t>
      </w:r>
    </w:p>
    <w:p>
      <w:pPr>
        <w:ind w:left="216"/>
      </w:pPr>
      <w:r>
        <w:rPr>
          <w:b/>
          <w:color w:val="003C8C"/>
          <w:sz w:val="16"/>
        </w:rPr>
        <w:t>[ADI 3.068, red. do ac. min. Eros Grau, rel. min. Marco Aurélio, j. 25-8-2004, P, DJ de 23-9-2005.]</w:t>
      </w:r>
    </w:p>
    <w:p>
      <w:r>
        <w:rPr>
          <w:b/>
          <w:color w:val="B46400"/>
          <w:sz w:val="16"/>
        </w:rPr>
        <w:t>CONTROLE CONCENTRADO</w:t>
      </w:r>
    </w:p>
    <w:p>
      <w:r>
        <w:rPr>
          <w:color w:val="8C8C8C"/>
          <w:sz w:val="14"/>
        </w:rPr>
        <w:t>cf-art-37-inc-IX</w:t>
      </w:r>
      <w:r>
        <w:rPr>
          <w:color w:val="0050A0"/>
          <w:sz w:val="14"/>
        </w:rPr>
        <w:t xml:space="preserve"> | ADI 2229</w:t>
      </w:r>
      <w:r>
        <w:rPr>
          <w:color w:val="0050A0"/>
          <w:sz w:val="14"/>
        </w:rPr>
        <w:t xml:space="preserve"> | rel. Carlos Velloso</w:t>
      </w:r>
      <w:r>
        <w:rPr>
          <w:color w:val="0050A0"/>
          <w:sz w:val="14"/>
        </w:rPr>
        <w:t xml:space="preserve"> | 2004</w:t>
      </w:r>
    </w:p>
    <w:p>
      <w:pPr>
        <w:ind w:left="216"/>
      </w:pPr>
      <w:r>
        <w:rPr>
          <w:sz w:val="18"/>
        </w:rPr>
        <w:t xml:space="preserve">= ADI 3.247, rel. min. Cármen Lúcia, j. 26-3-2014, P, DJE de 18-8-2014 A regra é a admissão de servidor público mediante concurso público: CF, art. 37, II. As duas exceções à regra são para os cargos em comissão referidos no inciso II do art. 37, e a contratação de pessoal por tempo determinado para atender a necessidade temporária de excepcional interesse público. CF, art. 37, IX. Nessa hipótese, deverão ser atendidas as seguintes condições: a) previsão em lei dos cargos; b) tempo determinado; </w:t>
      </w:r>
    </w:p>
    <w:p>
      <w:pPr>
        <w:ind w:left="216"/>
      </w:pPr>
      <w:r>
        <w:rPr>
          <w:b/>
          <w:color w:val="003C8C"/>
          <w:sz w:val="16"/>
        </w:rPr>
        <w:t>[ADI 2.229, rel. min. Carlos Velloso, j. 9-6-2004, P, DJ de 25-6-2004.]</w:t>
      </w:r>
    </w:p>
    <w:p>
      <w:r>
        <w:rPr>
          <w:b/>
          <w:color w:val="B46400"/>
          <w:sz w:val="16"/>
        </w:rPr>
        <w:t>CONTROLE CONCENTRADO</w:t>
      </w:r>
    </w:p>
    <w:p>
      <w:r>
        <w:rPr>
          <w:color w:val="8C8C8C"/>
          <w:sz w:val="14"/>
        </w:rPr>
        <w:t>cf-art-37-inc-IX</w:t>
      </w:r>
      <w:r>
        <w:rPr>
          <w:color w:val="0050A0"/>
          <w:sz w:val="14"/>
        </w:rPr>
        <w:t xml:space="preserve"> | ADI 2987</w:t>
      </w:r>
      <w:r>
        <w:rPr>
          <w:color w:val="0050A0"/>
          <w:sz w:val="14"/>
        </w:rPr>
        <w:t xml:space="preserve"> | rel. Sepúlveda Pertence</w:t>
      </w:r>
      <w:r>
        <w:rPr>
          <w:color w:val="0050A0"/>
          <w:sz w:val="14"/>
        </w:rPr>
        <w:t xml:space="preserve"> | 2004</w:t>
      </w:r>
    </w:p>
    <w:p>
      <w:pPr>
        <w:ind w:left="216"/>
      </w:pPr>
      <w:r>
        <w:rPr>
          <w:sz w:val="18"/>
        </w:rPr>
        <w:t>= ADI 3.430, rel. min. Ricardo Lewandowski, j. 12-8-2009, P, DJE de 23-10-2009 Vide RE 658.026, rel. min. Dias Toffoli, j. 9-4-2014, P, DJE de 31-10-2014, Tema 612 Servidor público: contratação temporária excepcional (CF, art. 37, IX): inconstitucionalidade de sua aplicação para a admissão de servidores para funções burocráticas ordinárias e permanentes.</w:t>
      </w:r>
    </w:p>
    <w:p>
      <w:pPr>
        <w:ind w:left="216"/>
      </w:pPr>
      <w:r>
        <w:rPr>
          <w:b/>
          <w:color w:val="003C8C"/>
          <w:sz w:val="16"/>
        </w:rPr>
        <w:t>[ADI 2.987, rel. min. Sepúlveda Pertence, j. 19-2-2004, P, DJ de 2-4-2004.]</w:t>
      </w:r>
    </w:p>
    <w:p>
      <w:r>
        <w:rPr>
          <w:b/>
          <w:color w:val="B46400"/>
          <w:sz w:val="16"/>
        </w:rPr>
        <w:t>CONTROLE CONCENTRADO</w:t>
      </w:r>
    </w:p>
    <w:p>
      <w:r>
        <w:rPr>
          <w:color w:val="8C8C8C"/>
          <w:sz w:val="14"/>
        </w:rPr>
        <w:t>cf-art-37-inc-IX</w:t>
      </w:r>
      <w:r>
        <w:rPr>
          <w:color w:val="0050A0"/>
          <w:sz w:val="14"/>
        </w:rPr>
        <w:t xml:space="preserve"> | RE 1336848</w:t>
      </w:r>
      <w:r>
        <w:rPr>
          <w:color w:val="0050A0"/>
          <w:sz w:val="14"/>
        </w:rPr>
        <w:t xml:space="preserve"> | rel. Gilmar Mendes</w:t>
      </w:r>
      <w:r>
        <w:rPr>
          <w:color w:val="0050A0"/>
          <w:sz w:val="14"/>
        </w:rPr>
        <w:t xml:space="preserve"> | 2025</w:t>
      </w:r>
    </w:p>
    <w:p>
      <w:pPr>
        <w:ind w:left="216"/>
      </w:pPr>
      <w:r>
        <w:rPr>
          <w:sz w:val="18"/>
        </w:rPr>
        <w:t>= ADI 3.430, rel. min. Ricardo Lewandowski, j. 12-8-2009, P, DJE de 23-10-2009 “O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16"/>
      </w:pPr>
      <w:r>
        <w:rPr>
          <w:b/>
          <w:color w:val="003C8C"/>
          <w:sz w:val="16"/>
        </w:rPr>
        <w:t>[RE 1.336.848, rel. min. Gilmar Mendes, j. 01.09.2025, P, DJE de 09.09.2025, Tema 1.189, com mérito julgado.]</w:t>
      </w:r>
    </w:p>
    <w:p>
      <w:r>
        <w:rPr>
          <w:b/>
          <w:color w:val="B46400"/>
          <w:sz w:val="16"/>
        </w:rPr>
        <w:t>CONTROLE CONCENTRADO</w:t>
      </w:r>
    </w:p>
    <w:p>
      <w:r>
        <w:rPr>
          <w:color w:val="8C8C8C"/>
          <w:sz w:val="14"/>
        </w:rPr>
        <w:t>cf-art-37-inc-IX</w:t>
      </w:r>
      <w:r>
        <w:rPr>
          <w:color w:val="0050A0"/>
          <w:sz w:val="14"/>
        </w:rPr>
        <w:t xml:space="preserve"> | RE 1500990</w:t>
      </w:r>
      <w:r>
        <w:rPr>
          <w:color w:val="0050A0"/>
          <w:sz w:val="14"/>
        </w:rPr>
        <w:t xml:space="preserve"> | rel. Luís Roberto Barroso</w:t>
      </w:r>
      <w:r>
        <w:rPr>
          <w:color w:val="0050A0"/>
          <w:sz w:val="14"/>
        </w:rPr>
        <w:t xml:space="preserve"> | 2024</w:t>
      </w:r>
    </w:p>
    <w:p>
      <w:pPr>
        <w:ind w:left="216"/>
      </w:pPr>
      <w:r>
        <w:rPr>
          <w:sz w:val="18"/>
        </w:rPr>
        <w:t>“O regime administrativo-remuneratório da contratação temporária é diverso do regime jurídico dos servidores efetivos, sendo vedada a extensão por decisão judicial de parcelas de qualquer natureza, observado o Tema 551/RG”.</w:t>
      </w:r>
    </w:p>
    <w:p>
      <w:pPr>
        <w:ind w:left="216"/>
      </w:pPr>
      <w:r>
        <w:rPr>
          <w:b/>
          <w:color w:val="003C8C"/>
          <w:sz w:val="16"/>
        </w:rPr>
        <w:t>[RE 1.500.990 RG, rel. min. Luís Roberto Barroso, j. 25.10.2024, P, DJE de 06.11.2024, Tema 1.344, com mérito julgado.]</w:t>
      </w:r>
    </w:p>
    <w:p>
      <w:r>
        <w:rPr>
          <w:b/>
          <w:color w:val="B46400"/>
          <w:sz w:val="16"/>
        </w:rPr>
        <w:t>CONTROLE CONCENTRADO</w:t>
      </w:r>
    </w:p>
    <w:p>
      <w:r>
        <w:rPr>
          <w:color w:val="8C8C8C"/>
          <w:sz w:val="14"/>
        </w:rPr>
        <w:t>cf-art-37-inc-IX</w:t>
      </w:r>
      <w:r>
        <w:rPr>
          <w:color w:val="0050A0"/>
          <w:sz w:val="14"/>
        </w:rPr>
        <w:t xml:space="preserve"> | RE 1500990</w:t>
      </w:r>
      <w:r>
        <w:rPr>
          <w:color w:val="0050A0"/>
          <w:sz w:val="14"/>
        </w:rPr>
        <w:t xml:space="preserve"> | rel. Luís Roberto Barroso</w:t>
      </w:r>
      <w:r>
        <w:rPr>
          <w:color w:val="0050A0"/>
          <w:sz w:val="14"/>
        </w:rPr>
        <w:t xml:space="preserve"> | 2024</w:t>
      </w:r>
    </w:p>
    <w:p>
      <w:pPr>
        <w:ind w:left="216"/>
      </w:pPr>
      <w:r>
        <w:rPr>
          <w:sz w:val="18"/>
        </w:rPr>
        <w:t>“O regime administrativo-remuneratório da contratação temporária é diverso do regime jurídico dos servidores efetivos, sendo vedada a extensão por decisão judicial de parcelas de qualquer natureza, observado o Tema 551/RG”.</w:t>
      </w:r>
    </w:p>
    <w:p>
      <w:pPr>
        <w:ind w:left="216"/>
      </w:pPr>
      <w:r>
        <w:rPr>
          <w:b/>
          <w:color w:val="003C8C"/>
          <w:sz w:val="16"/>
        </w:rPr>
        <w:t>[RE 1.500.990 RG, rel. min. Luís Roberto Barroso, j. 25.10.2024, P, DJE de 06.11.2024, Tema 1.344, com mérito julgado.]</w:t>
      </w:r>
    </w:p>
    <w:p>
      <w:r>
        <w:rPr>
          <w:b/>
          <w:color w:val="B46400"/>
          <w:sz w:val="16"/>
        </w:rPr>
        <w:t>REPERCUSSAO GERAL</w:t>
      </w:r>
    </w:p>
    <w:p>
      <w:r>
        <w:rPr>
          <w:color w:val="8C8C8C"/>
          <w:sz w:val="14"/>
        </w:rPr>
        <w:t>cf-art-37-inc-IX</w:t>
      </w:r>
      <w:r>
        <w:rPr>
          <w:color w:val="0050A0"/>
          <w:sz w:val="14"/>
        </w:rPr>
        <w:t xml:space="preserve"> | RE 1066677</w:t>
      </w:r>
      <w:r>
        <w:rPr>
          <w:color w:val="0050A0"/>
          <w:sz w:val="14"/>
        </w:rPr>
        <w:t xml:space="preserve"> | rel. Marco Aurélio</w:t>
      </w:r>
      <w:r>
        <w:rPr>
          <w:color w:val="0050A0"/>
          <w:sz w:val="14"/>
        </w:rPr>
        <w:t xml:space="preserve"> | 2020</w:t>
      </w:r>
    </w:p>
    <w:p>
      <w:pPr>
        <w:ind w:left="216"/>
      </w:pPr>
      <w:r>
        <w:rPr>
          <w:sz w:val="18"/>
        </w:rPr>
        <w:t>Servidores temporários não fazem jus a décimo terceiro salário e férias remuneradas acrescidas do terço constitucional, salvo (I) expressa previsão legal e/ou contratual em sentido contrário, ou (II) comprovado desvirtuamento da contratação temporária pela Administração Pública, em razão de sucessivas e reiteradas renovações e/ou prorrogações.</w:t>
      </w:r>
    </w:p>
    <w:p>
      <w:pPr>
        <w:ind w:left="216"/>
      </w:pPr>
      <w:r>
        <w:rPr>
          <w:b/>
          <w:color w:val="003C8C"/>
          <w:sz w:val="16"/>
        </w:rPr>
        <w:t>[RE 1.066.677, rel. min. Marco Aurélio, j. 22-5-2020, P, DJE de 1º-7-2020, Tema 551, com mérito julgado.]</w:t>
      </w:r>
    </w:p>
    <w:p>
      <w:r>
        <w:rPr>
          <w:b/>
          <w:color w:val="B46400"/>
          <w:sz w:val="16"/>
        </w:rPr>
        <w:t>REPERCUSSAO GERAL</w:t>
      </w:r>
    </w:p>
    <w:p>
      <w:r>
        <w:rPr>
          <w:color w:val="8C8C8C"/>
          <w:sz w:val="14"/>
        </w:rPr>
        <w:t>cf-art-37-inc-IX</w:t>
      </w:r>
      <w:r>
        <w:rPr>
          <w:color w:val="0050A0"/>
          <w:sz w:val="14"/>
        </w:rPr>
        <w:t xml:space="preserve"> | RE 658026</w:t>
      </w:r>
      <w:r>
        <w:rPr>
          <w:color w:val="0050A0"/>
          <w:sz w:val="14"/>
        </w:rPr>
        <w:t xml:space="preserve"> | rel. Dias Toffoli</w:t>
      </w:r>
      <w:r>
        <w:rPr>
          <w:color w:val="0050A0"/>
          <w:sz w:val="14"/>
        </w:rPr>
        <w:t xml:space="preserve"> | 2014</w:t>
      </w:r>
    </w:p>
    <w:p>
      <w:pPr>
        <w:ind w:left="216"/>
      </w:pPr>
      <w:r>
        <w:rPr>
          <w:sz w:val="18"/>
        </w:rPr>
        <w:t>É compatível com a CF a previsão legal que exija o transcurso de 24 meses, contados do término do contrato, antes de nova admissão de professor temporário anteriormente contratado.</w:t>
        <w:br/>
        <w:t>[RE 635.648, voto do rel. min. Edson Fachin, j. 14-6-2017, P, DJE de 12-9-2017, Tema 403, com mérito julgado.] Reafirma-se, para fins de repercussão geral, a jurisprudência do STF no sentido de que a contratação por tempo determinado para atendimento de necessidade temporária de excepcional interesse público realizada</w:t>
      </w:r>
    </w:p>
    <w:p>
      <w:pPr>
        <w:ind w:left="216"/>
      </w:pPr>
      <w:r>
        <w:rPr>
          <w:b/>
          <w:color w:val="003C8C"/>
          <w:sz w:val="16"/>
        </w:rPr>
        <w:t>[RE 658.026, rel. min. Dias Toffoli, j. 9-4-2014, P, DJE de 31-10-2014, Tema 612, com mérito julgado.]</w:t>
      </w:r>
    </w:p>
    <w:p>
      <w:r>
        <w:rPr>
          <w:b/>
          <w:color w:val="B46400"/>
          <w:sz w:val="16"/>
        </w:rPr>
        <w:t>REPERCUSSAO GERAL</w:t>
      </w:r>
    </w:p>
    <w:p>
      <w:r>
        <w:rPr>
          <w:color w:val="8C8C8C"/>
          <w:sz w:val="14"/>
        </w:rPr>
        <w:t>cf-art-37-inc-IX</w:t>
      </w:r>
      <w:r>
        <w:rPr>
          <w:color w:val="0050A0"/>
          <w:sz w:val="14"/>
        </w:rPr>
        <w:t xml:space="preserve"> | RCL 57848</w:t>
      </w:r>
      <w:r>
        <w:rPr>
          <w:color w:val="0050A0"/>
          <w:sz w:val="14"/>
        </w:rPr>
        <w:t xml:space="preserve"> | rel. Luiz Fux</w:t>
      </w:r>
      <w:r>
        <w:rPr>
          <w:color w:val="0050A0"/>
          <w:sz w:val="14"/>
        </w:rPr>
        <w:t xml:space="preserve"> | 2025</w:t>
      </w:r>
    </w:p>
    <w:p>
      <w:pPr>
        <w:ind w:left="216"/>
      </w:pPr>
      <w:r>
        <w:rPr>
          <w:sz w:val="18"/>
        </w:rPr>
        <w:t>Vide ADI 2.229, rel. min. Carlos Velloso, j. 9-6-2004, P, DJ de 25-6-2004</w:t>
        <w:br/>
        <w:t>Vide RE 765.320 RG, rel. min. Teori Zavascki, j. 15-9-2016, P, DJE de 23-9-2016, Tema 916, com mérito julgado. 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w:t>
      </w:r>
    </w:p>
    <w:p>
      <w:pPr>
        <w:ind w:left="216"/>
      </w:pPr>
      <w:r>
        <w:rPr>
          <w:b/>
          <w:color w:val="003C8C"/>
          <w:sz w:val="16"/>
        </w:rPr>
        <w:t>[Rcl 57.848, rel. min. Luiz Fux, j. 23.09.2025, P, Informativo STF 1.192.]</w:t>
      </w:r>
    </w:p>
    <w:p>
      <w:r>
        <w:rPr>
          <w:b/>
          <w:color w:val="B46400"/>
          <w:sz w:val="16"/>
        </w:rPr>
        <w:t>REPERCUSSAO GERAL</w:t>
      </w:r>
    </w:p>
    <w:p>
      <w:r>
        <w:rPr>
          <w:color w:val="8C8C8C"/>
          <w:sz w:val="14"/>
        </w:rPr>
        <w:t>cf-art-37-inc-IX</w:t>
      </w:r>
      <w:r>
        <w:rPr>
          <w:color w:val="0050A0"/>
          <w:sz w:val="14"/>
        </w:rPr>
        <w:t xml:space="preserve"> | RE 1543843</w:t>
      </w:r>
      <w:r>
        <w:rPr>
          <w:color w:val="0050A0"/>
          <w:sz w:val="14"/>
        </w:rPr>
        <w:t xml:space="preserve"> | rel. Flávio Dino</w:t>
      </w:r>
      <w:r>
        <w:rPr>
          <w:color w:val="0050A0"/>
          <w:sz w:val="14"/>
        </w:rPr>
        <w:t xml:space="preserve"> | 2025</w:t>
      </w:r>
    </w:p>
    <w:p>
      <w:pPr>
        <w:ind w:left="216"/>
      </w:pPr>
      <w:r>
        <w:rPr>
          <w:sz w:val="18"/>
        </w:rPr>
        <w:t>Os convênios, especialmente no contexto da Administração Pública municipal, possuem características intrínsecas que os qualificam como circunstâncias de necessidade excepcional e transitória. É fundamental distinguir a permanência da atividade-fim (saúde, assistência social) da transitoriedade e excepcionalidade da necessidade de contratação de pessoal pelo Município para a execução desses programas por meio de convênios, cuja continuidade depende de repasses de recursos e da manutenção das polí</w:t>
      </w:r>
    </w:p>
    <w:p>
      <w:pPr>
        <w:ind w:left="216"/>
      </w:pPr>
      <w:r>
        <w:rPr>
          <w:b/>
          <w:color w:val="003C8C"/>
          <w:sz w:val="16"/>
        </w:rPr>
        <w:t>[RE 1.543.843 AgR, rel. min. Flávio Dino, j. 12.08.2025, 1ª T, DJE de 18.08.2025.]</w:t>
      </w:r>
    </w:p>
    <w:p>
      <w:r>
        <w:rPr>
          <w:b/>
          <w:color w:val="B46400"/>
          <w:sz w:val="16"/>
        </w:rPr>
        <w:t>REPERCUSSAO GERAL</w:t>
      </w:r>
    </w:p>
    <w:p>
      <w:r>
        <w:rPr>
          <w:color w:val="8C8C8C"/>
          <w:sz w:val="14"/>
        </w:rPr>
        <w:t>cf-art-37-inc-IX</w:t>
      </w:r>
      <w:r>
        <w:rPr>
          <w:color w:val="0050A0"/>
          <w:sz w:val="14"/>
        </w:rPr>
        <w:t xml:space="preserve"> | RCL 76962</w:t>
      </w:r>
      <w:r>
        <w:rPr>
          <w:color w:val="0050A0"/>
          <w:sz w:val="14"/>
        </w:rPr>
        <w:t xml:space="preserve"> | rel. Flávio Dino</w:t>
      </w:r>
      <w:r>
        <w:rPr>
          <w:color w:val="0050A0"/>
          <w:sz w:val="14"/>
        </w:rPr>
        <w:t xml:space="preserve"> | 2025</w:t>
      </w:r>
    </w:p>
    <w:p>
      <w:pPr>
        <w:ind w:left="216"/>
      </w:pPr>
      <w:r>
        <w:rPr>
          <w:sz w:val="18"/>
        </w:rPr>
        <w:t>A contratação temporária, prevista no art. 37, IX, da Constituição Federal, é constitucional, desde que observados os requisitos legais. O fato de ser utilizada para atividades permanentes não configura, por si só, preterição ilegal de candidatos aprovados em concurso público.</w:t>
      </w:r>
    </w:p>
    <w:p>
      <w:pPr>
        <w:ind w:left="216"/>
      </w:pPr>
      <w:r>
        <w:rPr>
          <w:b/>
          <w:color w:val="003C8C"/>
          <w:sz w:val="16"/>
        </w:rPr>
        <w:t>[Rcl 76.962 AgR, rel. min. Flávio Dino, j. 07.04.2025, 1ª T, DJE de 15.04.2025.]</w:t>
      </w:r>
    </w:p>
    <w:p>
      <w:r>
        <w:rPr>
          <w:b/>
          <w:color w:val="B46400"/>
          <w:sz w:val="16"/>
        </w:rPr>
        <w:t>REPERCUSSAO GERAL</w:t>
      </w:r>
    </w:p>
    <w:p>
      <w:r>
        <w:rPr>
          <w:color w:val="8C8C8C"/>
          <w:sz w:val="14"/>
        </w:rPr>
        <w:t>cf-art-37-inc-IX</w:t>
      </w:r>
      <w:r>
        <w:rPr>
          <w:color w:val="0050A0"/>
          <w:sz w:val="14"/>
        </w:rPr>
        <w:t xml:space="preserve"> | ARE 1493344</w:t>
      </w:r>
      <w:r>
        <w:rPr>
          <w:color w:val="0050A0"/>
          <w:sz w:val="14"/>
        </w:rPr>
        <w:t xml:space="preserve"> | rel. Edson Fachin</w:t>
      </w:r>
      <w:r>
        <w:rPr>
          <w:color w:val="0050A0"/>
          <w:sz w:val="14"/>
        </w:rPr>
        <w:t xml:space="preserve"> | 2025</w:t>
      </w:r>
    </w:p>
    <w:p>
      <w:pPr>
        <w:ind w:left="216"/>
      </w:pPr>
      <w:r>
        <w:rPr>
          <w:sz w:val="18"/>
        </w:rPr>
        <w:t>A verba referente ao adicional de insalubridade não está abarcada nas verbas trabalhistas mencionadas na ressalva do Tema 551 da sistemática de repercussão geral, de modo que indevida ao servidor temporário cujo vínculo foi declarado irregular em razão do comprovado desvirtuamento advindo de sucessivas e reiteradas renovações e/ou prorrogações, a partir de hermenêutica conjunta ao Tema 916 da repercussão geral.</w:t>
      </w:r>
    </w:p>
    <w:p>
      <w:pPr>
        <w:ind w:left="216"/>
      </w:pPr>
      <w:r>
        <w:rPr>
          <w:b/>
          <w:color w:val="003C8C"/>
          <w:sz w:val="16"/>
        </w:rPr>
        <w:t>[ARE 1.493.344 AgR-ED-AgR, rel. min. Edson Fachin, j. 31.03.2025, 2ª T, DJE de 08.04.2025.]</w:t>
      </w:r>
    </w:p>
    <w:p>
      <w:r>
        <w:rPr>
          <w:b/>
          <w:color w:val="B46400"/>
          <w:sz w:val="16"/>
        </w:rPr>
        <w:t>JULGADOS CORRELATOS</w:t>
      </w:r>
    </w:p>
    <w:p>
      <w:r>
        <w:rPr>
          <w:color w:val="8C8C8C"/>
          <w:sz w:val="14"/>
        </w:rPr>
        <w:t>cf-art-37-inc-IX</w:t>
      </w:r>
      <w:r>
        <w:rPr>
          <w:color w:val="0050A0"/>
          <w:sz w:val="14"/>
        </w:rPr>
        <w:t xml:space="preserve"> | RE 781</w:t>
      </w:r>
      <w:r>
        <w:rPr>
          <w:color w:val="0050A0"/>
          <w:sz w:val="14"/>
        </w:rPr>
        <w:t xml:space="preserve"> | rel. Dias Toffoli</w:t>
      </w:r>
      <w:r>
        <w:rPr>
          <w:color w:val="0050A0"/>
          <w:sz w:val="14"/>
        </w:rPr>
        <w:t xml:space="preserve"> | 2018</w:t>
      </w:r>
    </w:p>
    <w:p>
      <w:pPr>
        <w:ind w:left="216"/>
      </w:pPr>
      <w:r>
        <w:rPr>
          <w:sz w:val="18"/>
        </w:rPr>
        <w:t>Lei do Município de Ilhabela 717/2009. (...) A lei impugnada, na realidade, não regulamenta contratação temporária, mas sim aspecto de bolsa concedida em âmbito de programa que tem cunho pedagógico. O fato de o bolsista, em caráter eventual, ter de realizar colaboração surge como contrapartida da sua participação no programa, o que não apresenta qualquer irrazoabilidade.</w:t>
      </w:r>
    </w:p>
    <w:p>
      <w:pPr>
        <w:ind w:left="216"/>
      </w:pPr>
      <w:r>
        <w:rPr>
          <w:b/>
          <w:color w:val="003C8C"/>
          <w:sz w:val="16"/>
        </w:rPr>
        <w:t>[RE 781-826 AgR, rel. min. Dias Toffoli, j. 20-4-2018, 2ª T, DJE de 15-5-2018.]</w:t>
      </w:r>
    </w:p>
    <w:p>
      <w:r>
        <w:rPr>
          <w:b/>
          <w:color w:val="B46400"/>
          <w:sz w:val="16"/>
        </w:rPr>
        <w:t>JULGADOS CORRELATOS</w:t>
      </w:r>
    </w:p>
    <w:p>
      <w:r>
        <w:rPr>
          <w:color w:val="8C8C8C"/>
          <w:sz w:val="14"/>
        </w:rPr>
        <w:t>cf-art-37-inc-IX</w:t>
      </w:r>
      <w:r>
        <w:rPr>
          <w:color w:val="0050A0"/>
          <w:sz w:val="14"/>
        </w:rPr>
        <w:t xml:space="preserve"> | HC 104078</w:t>
      </w:r>
      <w:r>
        <w:rPr>
          <w:color w:val="0050A0"/>
          <w:sz w:val="14"/>
        </w:rPr>
        <w:t xml:space="preserve"> | rel. Gilmar Mendes</w:t>
      </w:r>
      <w:r>
        <w:rPr>
          <w:color w:val="0050A0"/>
          <w:sz w:val="14"/>
        </w:rPr>
        <w:t xml:space="preserve"> | 2011</w:t>
      </w:r>
    </w:p>
    <w:p>
      <w:pPr>
        <w:ind w:left="216"/>
      </w:pPr>
      <w:r>
        <w:rPr>
          <w:sz w:val="18"/>
        </w:rPr>
        <w:t>(...) em caso análogo ao que ora se debate, este STF assentou que é devida a extensão de direito previsto no art. 7º da Constituição da República a servidor contratado temporariamente com base em lei local regulamentadora do art. 37, IX, da Constituição, principalmente nos casos de contratos sucessivamente prorrogados.</w:t>
        <w:br/>
        <w:t>[ARE 649.393 AgR, voto da rel. min. Cármen Lúcia, j. 22-11-2011, 1ª T, DJE de 14-12-2011.]</w:t>
        <w:br/>
        <w:t>= ARE 664.484 AgR, rel. min. Gilmar Mendes, j. 5-2-2013, 2ª T, DJE de 25-2-2013 (...) re</w:t>
      </w:r>
    </w:p>
    <w:p>
      <w:pPr>
        <w:ind w:left="216"/>
      </w:pPr>
      <w:r>
        <w:rPr>
          <w:b/>
          <w:color w:val="003C8C"/>
          <w:sz w:val="16"/>
        </w:rPr>
        <w:t>[HC 104.078, voto do rel. min. Gilmar Mendes, j. 7-6-2011, 2ª T, DJE de 5-8-2011.]</w:t>
      </w:r>
    </w:p>
    <w:p>
      <w:r>
        <w:rPr>
          <w:b/>
          <w:color w:val="B46400"/>
          <w:sz w:val="16"/>
        </w:rPr>
        <w:t>JULGADOS CORRELATOS</w:t>
      </w:r>
    </w:p>
    <w:p>
      <w:r>
        <w:rPr>
          <w:color w:val="8C8C8C"/>
          <w:sz w:val="14"/>
        </w:rPr>
        <w:t>cf-art-37-inc-IX</w:t>
      </w:r>
      <w:r>
        <w:rPr>
          <w:color w:val="0050A0"/>
          <w:sz w:val="14"/>
        </w:rPr>
        <w:t xml:space="preserve"> | AI 684518</w:t>
      </w:r>
      <w:r>
        <w:rPr>
          <w:color w:val="0050A0"/>
          <w:sz w:val="14"/>
        </w:rPr>
        <w:t xml:space="preserve"> | rel. Eros Grau</w:t>
      </w:r>
      <w:r>
        <w:rPr>
          <w:color w:val="0050A0"/>
          <w:sz w:val="14"/>
        </w:rPr>
        <w:t xml:space="preserve"> | 2009</w:t>
      </w:r>
    </w:p>
    <w:p>
      <w:pPr>
        <w:ind w:left="216"/>
      </w:pPr>
      <w:r>
        <w:rPr>
          <w:sz w:val="18"/>
        </w:rPr>
        <w:t>O STF fixou entendimento no sentido de que, comprovada a necessidade de contratação de pessoal, deve-se nomear os candidatos aprovados no certame em vigor em detrimento da renovação de contrato temporário.</w:t>
      </w:r>
    </w:p>
    <w:p>
      <w:pPr>
        <w:ind w:left="216"/>
      </w:pPr>
      <w:r>
        <w:rPr>
          <w:b/>
          <w:color w:val="003C8C"/>
          <w:sz w:val="16"/>
        </w:rPr>
        <w:t>[AI 684.518 AgR, rel. min. Eros Grau, j. 28-4-2009, 2ª T, DJE de 29-5-2009.]</w:t>
      </w:r>
    </w:p>
    <w:p>
      <w:r>
        <w:rPr>
          <w:b/>
          <w:color w:val="B46400"/>
          <w:sz w:val="16"/>
        </w:rPr>
        <w:t>JULGADOS CORRELATOS</w:t>
      </w:r>
    </w:p>
    <w:p>
      <w:r>
        <w:rPr>
          <w:color w:val="8C8C8C"/>
          <w:sz w:val="14"/>
        </w:rPr>
        <w:t>cf-art-37-inc-IX</w:t>
      </w:r>
      <w:r>
        <w:rPr>
          <w:color w:val="0050A0"/>
          <w:sz w:val="14"/>
        </w:rPr>
        <w:t xml:space="preserve"> | RCL 4872</w:t>
      </w:r>
      <w:r>
        <w:rPr>
          <w:color w:val="0050A0"/>
          <w:sz w:val="14"/>
        </w:rPr>
        <w:t xml:space="preserve"> | rel. Marco Aurélio</w:t>
      </w:r>
      <w:r>
        <w:rPr>
          <w:color w:val="0050A0"/>
          <w:sz w:val="14"/>
        </w:rPr>
        <w:t xml:space="preserve"> | 2008</w:t>
      </w:r>
    </w:p>
    <w:p>
      <w:pPr>
        <w:ind w:left="216"/>
      </w:pPr>
      <w:r>
        <w:rPr>
          <w:sz w:val="18"/>
        </w:rPr>
        <w:t xml:space="preserve">= RE 555.141 AgR, rel. min. Ellen Gracie, j. 8-2-2011, 2ª T, DJE de 24-2-2011 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w:t>
      </w:r>
    </w:p>
    <w:p>
      <w:pPr>
        <w:ind w:left="216"/>
      </w:pPr>
      <w:r>
        <w:rPr>
          <w:b/>
          <w:color w:val="003C8C"/>
          <w:sz w:val="16"/>
        </w:rPr>
        <w:t>[Rcl 4.872, red. do ac. min. Menezes Direito, rel. min. Marco Aurélio, j. 21-8-2008, P, DJE de 7-11-2008.]</w:t>
      </w:r>
    </w:p>
    <w:p>
      <w:r>
        <w:rPr>
          <w:b/>
          <w:color w:val="B46400"/>
          <w:sz w:val="16"/>
        </w:rPr>
        <w:t>JULGADOS CORRELATOS</w:t>
      </w:r>
    </w:p>
    <w:p>
      <w:r>
        <w:rPr>
          <w:color w:val="8C8C8C"/>
          <w:sz w:val="14"/>
        </w:rPr>
        <w:t>cf-art-37-inc-IX</w:t>
      </w:r>
      <w:r>
        <w:rPr>
          <w:color w:val="0050A0"/>
          <w:sz w:val="14"/>
        </w:rPr>
        <w:t xml:space="preserve"> | RCL 7.126</w:t>
      </w:r>
      <w:r>
        <w:rPr>
          <w:color w:val="0050A0"/>
          <w:sz w:val="14"/>
        </w:rPr>
        <w:t xml:space="preserve"> | rel. Joaquim Barbosa</w:t>
      </w:r>
    </w:p>
    <w:p>
      <w:pPr>
        <w:ind w:left="216"/>
      </w:pPr>
      <w:r>
        <w:rPr>
          <w:sz w:val="18"/>
        </w:rPr>
        <w:t>= Rcl 7.126 AgR, rel. min. Joaquim Barbosa, j. 20-6-2012, P, DJE de 1º-8-2012 X - a remuneração dos servidores públicos e o subsídio de que trata o § 4º do art. 39 somente poderão ser fixados ou alterados por lei específica, observada a iniciativa privativa em cada caso, assegurada revisão geral anual, sempre na mesma data e sem distinção de índices; (Redação da EC 19/1998)</w:t>
      </w:r>
    </w:p>
    <w:p>
      <w:r>
        <w:rPr>
          <w:b/>
          <w:color w:val="B46400"/>
          <w:sz w:val="16"/>
        </w:rPr>
        <w:t>SUMULA VINCULANTE</w:t>
      </w:r>
    </w:p>
    <w:p>
      <w:r>
        <w:rPr>
          <w:color w:val="8C8C8C"/>
          <w:sz w:val="14"/>
        </w:rPr>
        <w:t>cf-art-37-inc-IX</w:t>
      </w:r>
    </w:p>
    <w:p>
      <w:pPr>
        <w:ind w:left="216"/>
      </w:pPr>
      <w:r>
        <w:rPr>
          <w:sz w:val="18"/>
        </w:rPr>
        <w:t>O reajuste de 28,86%, concedido aos servidores militares pelas Leis 8.622/1993 e 8.627/1993, estende-se aos servidores civis do Poder Executivo, observadas as eventuais compensações decorrentes dos reajustes diferenciados concedidos pelos mesmos diplomas legais.</w:t>
      </w:r>
    </w:p>
    <w:p>
      <w:pPr>
        <w:ind w:left="216"/>
      </w:pPr>
      <w:r>
        <w:rPr>
          <w:b/>
          <w:color w:val="003C8C"/>
          <w:sz w:val="16"/>
        </w:rPr>
        <w:t>[Súmula Vinculante 51.]</w:t>
      </w:r>
    </w:p>
    <w:p>
      <w:r>
        <w:rPr>
          <w:b/>
          <w:color w:val="B46400"/>
          <w:sz w:val="16"/>
        </w:rPr>
        <w:t>SUMULA VINCULANTE</w:t>
      </w:r>
    </w:p>
    <w:p>
      <w:r>
        <w:rPr>
          <w:color w:val="8C8C8C"/>
          <w:sz w:val="14"/>
        </w:rPr>
        <w:t>cf-art-37-inc-IX</w:t>
      </w:r>
    </w:p>
    <w:p>
      <w:pPr>
        <w:ind w:left="216"/>
      </w:pPr>
      <w:r>
        <w:rPr>
          <w:sz w:val="18"/>
        </w:rPr>
        <w:t>Não cabe ao poder Judiciário, que não tem função legislativa, aumentar vencimentos de servidores públicos sob o fundamento de isonomia.</w:t>
      </w:r>
    </w:p>
    <w:p>
      <w:pPr>
        <w:ind w:left="216"/>
      </w:pPr>
      <w:r>
        <w:rPr>
          <w:b/>
          <w:color w:val="003C8C"/>
          <w:sz w:val="16"/>
        </w:rPr>
        <w:t>[Súmula Vinculante 37.]</w:t>
      </w:r>
    </w:p>
    <w:p>
      <w:r>
        <w:rPr>
          <w:b/>
          <w:color w:val="B46400"/>
          <w:sz w:val="16"/>
        </w:rPr>
        <w:t>SUMULA</w:t>
      </w:r>
    </w:p>
    <w:p>
      <w:r>
        <w:rPr>
          <w:color w:val="8C8C8C"/>
          <w:sz w:val="14"/>
        </w:rPr>
        <w:t>cf-art-37-inc-IX</w:t>
      </w:r>
    </w:p>
    <w:p>
      <w:pPr>
        <w:ind w:left="216"/>
      </w:pPr>
      <w:r>
        <w:rPr>
          <w:sz w:val="18"/>
        </w:rPr>
        <w:t>Não ofende a Constituição a correção monetária no pagamento com atraso dos vencimentos de servidores públicos.</w:t>
      </w:r>
    </w:p>
    <w:p>
      <w:pPr>
        <w:ind w:left="216"/>
      </w:pPr>
      <w:r>
        <w:rPr>
          <w:b/>
          <w:color w:val="003C8C"/>
          <w:sz w:val="16"/>
        </w:rPr>
        <w:t>[Súmula 682.]</w:t>
      </w:r>
    </w:p>
    <w:p>
      <w:r>
        <w:rPr>
          <w:b/>
          <w:color w:val="B46400"/>
          <w:sz w:val="16"/>
        </w:rPr>
        <w:t>SUMULA</w:t>
      </w:r>
    </w:p>
    <w:p>
      <w:r>
        <w:rPr>
          <w:color w:val="8C8C8C"/>
          <w:sz w:val="14"/>
        </w:rPr>
        <w:t>cf-art-37-inc-IX</w:t>
      </w:r>
    </w:p>
    <w:p>
      <w:pPr>
        <w:ind w:left="216"/>
      </w:pPr>
      <w:r>
        <w:rPr>
          <w:sz w:val="18"/>
        </w:rPr>
        <w:t>A fixação de vencimentos dos servidores públicos não pode ser objeto de convenção coletiva.</w:t>
      </w:r>
    </w:p>
    <w:p>
      <w:pPr>
        <w:ind w:left="216"/>
      </w:pPr>
      <w:r>
        <w:rPr>
          <w:b/>
          <w:color w:val="003C8C"/>
          <w:sz w:val="16"/>
        </w:rPr>
        <w:t>[Súmula 679.]</w:t>
      </w:r>
    </w:p>
    <w:p>
      <w:r>
        <w:rPr>
          <w:b/>
          <w:color w:val="B46400"/>
          <w:sz w:val="16"/>
        </w:rPr>
        <w:t>SUMULA</w:t>
      </w:r>
    </w:p>
    <w:p>
      <w:r>
        <w:rPr>
          <w:color w:val="8C8C8C"/>
          <w:sz w:val="14"/>
        </w:rPr>
        <w:t>cf-art-37-inc-IX</w:t>
      </w:r>
      <w:r>
        <w:rPr>
          <w:color w:val="0050A0"/>
          <w:sz w:val="14"/>
        </w:rPr>
        <w:t xml:space="preserve"> | ADPF 1230</w:t>
      </w:r>
      <w:r>
        <w:rPr>
          <w:color w:val="0050A0"/>
          <w:sz w:val="14"/>
        </w:rPr>
        <w:t xml:space="preserve"> | rel. Cristiano Zanin</w:t>
      </w:r>
      <w:r>
        <w:rPr>
          <w:color w:val="0050A0"/>
          <w:sz w:val="14"/>
        </w:rPr>
        <w:t xml:space="preserve"> | 2025</w:t>
      </w:r>
    </w:p>
    <w:p>
      <w:pPr>
        <w:ind w:left="216"/>
      </w:pPr>
      <w:r>
        <w:rPr>
          <w:sz w:val="18"/>
        </w:rPr>
        <w:t xml:space="preserve">As Leis estaduais nº 17.597/2012, nº 18.172/2013 e nº 18.417/2014 buscaram conciliar o direito dos servidores com o equilíbrio econômico-financeiro das contas públicas estaduais. O Tribunal de Justiça do Estado de Goiás, ao julgar procedentes diversas ações coletivas e determinar o pagamento de valores retroativos pela revisão geral anual, gerou um impacto orçamentário-financeiro significativo, que pode comprometer a sustentabilidade do orçamento estadual. O equilíbrio fiscal é essencial para a </w:t>
      </w:r>
    </w:p>
    <w:p>
      <w:pPr>
        <w:ind w:left="216"/>
      </w:pPr>
      <w:r>
        <w:rPr>
          <w:b/>
          <w:color w:val="003C8C"/>
          <w:sz w:val="16"/>
        </w:rPr>
        <w:t>[ADPF 1.230 REF, rel. min. Cristiano Zanin, j. 06.08.2025, P, DJE de 13.08.2025.]</w:t>
      </w:r>
    </w:p>
    <w:p>
      <w:r>
        <w:rPr>
          <w:b/>
          <w:color w:val="B46400"/>
          <w:sz w:val="16"/>
        </w:rPr>
        <w:t>SUMULA</w:t>
      </w:r>
    </w:p>
    <w:p>
      <w:r>
        <w:rPr>
          <w:color w:val="8C8C8C"/>
          <w:sz w:val="14"/>
        </w:rPr>
        <w:t>cf-art-37-inc-IX</w:t>
      </w:r>
      <w:r>
        <w:rPr>
          <w:color w:val="0050A0"/>
          <w:sz w:val="14"/>
        </w:rPr>
        <w:t xml:space="preserve"> | ADI 4570</w:t>
      </w:r>
      <w:r>
        <w:rPr>
          <w:color w:val="0050A0"/>
          <w:sz w:val="14"/>
        </w:rPr>
        <w:t xml:space="preserve"> | rel. Nunes Marques</w:t>
      </w:r>
      <w:r>
        <w:rPr>
          <w:color w:val="0050A0"/>
          <w:sz w:val="14"/>
        </w:rPr>
        <w:t xml:space="preserve"> | 2025</w:t>
      </w:r>
    </w:p>
    <w:p>
      <w:pPr>
        <w:ind w:left="216"/>
      </w:pPr>
      <w:r>
        <w:rPr>
          <w:sz w:val="18"/>
        </w:rPr>
        <w:t>A fixação da remuneração dos servidores da Assembleia Legislativa se dá por lei específica de iniciativa privativa do próprio Poder Legislativo (CF/1988, art. 37, X), sendo inconstitucional a inserção do tema por emenda parlamentar em projeto de lei de iniciativa reservada.</w:t>
      </w:r>
    </w:p>
    <w:p>
      <w:pPr>
        <w:ind w:left="216"/>
      </w:pPr>
      <w:r>
        <w:rPr>
          <w:b/>
          <w:color w:val="003C8C"/>
          <w:sz w:val="16"/>
        </w:rPr>
        <w:t>[ADI 4.570, rel. min. Nunes Marques, j. 31.03.2025, P, DJE de 11.04.2025.]</w:t>
      </w:r>
    </w:p>
    <w:p>
      <w:r>
        <w:rPr>
          <w:b/>
          <w:color w:val="B46400"/>
          <w:sz w:val="16"/>
        </w:rPr>
        <w:t>SUMULA</w:t>
      </w:r>
    </w:p>
    <w:p>
      <w:r>
        <w:rPr>
          <w:color w:val="8C8C8C"/>
          <w:sz w:val="14"/>
        </w:rPr>
        <w:t>cf-art-37-inc-IX</w:t>
      </w:r>
      <w:r>
        <w:rPr>
          <w:color w:val="0050A0"/>
          <w:sz w:val="14"/>
        </w:rPr>
        <w:t xml:space="preserve"> | ADI 6849</w:t>
      </w:r>
      <w:r>
        <w:rPr>
          <w:color w:val="0050A0"/>
          <w:sz w:val="14"/>
        </w:rPr>
        <w:t xml:space="preserve"> | rel. Dias Toffoli</w:t>
      </w:r>
      <w:r>
        <w:rPr>
          <w:color w:val="0050A0"/>
          <w:sz w:val="14"/>
        </w:rPr>
        <w:t xml:space="preserve"> | 2024</w:t>
      </w:r>
    </w:p>
    <w:p>
      <w:pPr>
        <w:ind w:left="216"/>
      </w:pPr>
      <w:r>
        <w:rPr>
          <w:sz w:val="18"/>
        </w:rPr>
        <w:t>Regime próprio de previdência social do Estado do Paraná. Fixação de termo inicial para o pagamento dos benefícios de aposentadoria. Início do pagamento no mês subsequente ao da publicação do ato concessivo. (...) Até que o provento de aposentadoria seja efetivamente pago, o servidor público permanece recebendo seus vencimentos da ativa. Assim, eventual acolhimento da tese suscitada pelo requerente, segundo a qual os proventos deveriam ser pagos desde a data da entrega do requerimento (DET), aca</w:t>
      </w:r>
    </w:p>
    <w:p>
      <w:pPr>
        <w:ind w:left="216"/>
      </w:pPr>
      <w:r>
        <w:rPr>
          <w:b/>
          <w:color w:val="003C8C"/>
          <w:sz w:val="16"/>
        </w:rPr>
        <w:t>[ADI 6.849, rel. min. Dias Toffoli, j. 19.11.2024, P, DJE de 02.12.2024.]</w:t>
      </w:r>
    </w:p>
    <w:p>
      <w:r>
        <w:rPr>
          <w:b/>
          <w:color w:val="B46400"/>
          <w:sz w:val="16"/>
        </w:rPr>
        <w:t>SUMULA</w:t>
      </w:r>
    </w:p>
    <w:p>
      <w:r>
        <w:rPr>
          <w:color w:val="8C8C8C"/>
          <w:sz w:val="14"/>
        </w:rPr>
        <w:t>cf-art-37-inc-IX</w:t>
      </w:r>
      <w:r>
        <w:rPr>
          <w:color w:val="0050A0"/>
          <w:sz w:val="14"/>
        </w:rPr>
        <w:t xml:space="preserve"> | ADI 2915</w:t>
      </w:r>
      <w:r>
        <w:rPr>
          <w:color w:val="0050A0"/>
          <w:sz w:val="14"/>
        </w:rPr>
        <w:t xml:space="preserve"> | rel. Nunes Marques</w:t>
      </w:r>
      <w:r>
        <w:rPr>
          <w:color w:val="0050A0"/>
          <w:sz w:val="14"/>
        </w:rPr>
        <w:t xml:space="preserve"> | 2023</w:t>
      </w:r>
    </w:p>
    <w:p>
      <w:pPr>
        <w:ind w:left="216"/>
      </w:pPr>
      <w:r>
        <w:rPr>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w:t>
      </w:r>
    </w:p>
    <w:p>
      <w:pPr>
        <w:ind w:left="216"/>
      </w:pPr>
      <w:r>
        <w:rPr>
          <w:b/>
          <w:color w:val="003C8C"/>
          <w:sz w:val="16"/>
        </w:rPr>
        <w:t>[ADI 2.915, rel. min. Nunes Marques, j. 22-8-2023, P, DJE de 13-9-2023.]</w:t>
      </w:r>
    </w:p>
    <w:p>
      <w:r>
        <w:rPr>
          <w:b/>
          <w:color w:val="B46400"/>
          <w:sz w:val="16"/>
        </w:rPr>
        <w:t>SUMULA</w:t>
      </w:r>
    </w:p>
    <w:p>
      <w:r>
        <w:rPr>
          <w:color w:val="8C8C8C"/>
          <w:sz w:val="14"/>
        </w:rPr>
        <w:t>cf-art-37-inc-IX</w:t>
      </w:r>
      <w:r>
        <w:rPr>
          <w:color w:val="0050A0"/>
          <w:sz w:val="14"/>
        </w:rPr>
        <w:t xml:space="preserve"> | ADI 6562</w:t>
      </w:r>
      <w:r>
        <w:rPr>
          <w:color w:val="0050A0"/>
          <w:sz w:val="14"/>
        </w:rPr>
        <w:t xml:space="preserve"> | rel. Gilmar Mendes</w:t>
      </w:r>
      <w:r>
        <w:rPr>
          <w:color w:val="0050A0"/>
          <w:sz w:val="14"/>
        </w:rPr>
        <w:t xml:space="preserve"> | 2022</w:t>
      </w:r>
    </w:p>
    <w:p>
      <w:pPr>
        <w:ind w:left="216"/>
      </w:pPr>
      <w:r>
        <w:rPr>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br/>
        <w:t>[ADI 1.156, rel. min. Roberto Barroso, j. 1º-3-2023, P, DJE de 9-</w:t>
      </w:r>
    </w:p>
    <w:p>
      <w:pPr>
        <w:ind w:left="216"/>
      </w:pPr>
      <w:r>
        <w:rPr>
          <w:b/>
          <w:color w:val="003C8C"/>
          <w:sz w:val="16"/>
        </w:rPr>
        <w:t>[ADI 6.562, rel. min. Gilmar Mendes, j. 9-3-2022, P, DJE de 29-3-2022.]</w:t>
      </w:r>
    </w:p>
    <w:p>
      <w:r>
        <w:rPr>
          <w:b/>
          <w:color w:val="B46400"/>
          <w:sz w:val="16"/>
        </w:rPr>
        <w:t>SUMULA</w:t>
      </w:r>
    </w:p>
    <w:p>
      <w:r>
        <w:rPr>
          <w:color w:val="8C8C8C"/>
          <w:sz w:val="14"/>
        </w:rPr>
        <w:t>cf-art-37-inc-IX</w:t>
      </w:r>
      <w:r>
        <w:rPr>
          <w:color w:val="0050A0"/>
          <w:sz w:val="14"/>
        </w:rPr>
        <w:t xml:space="preserve"> | ADI 345</w:t>
      </w:r>
      <w:r>
        <w:rPr>
          <w:color w:val="0050A0"/>
          <w:sz w:val="14"/>
        </w:rPr>
        <w:t xml:space="preserve"> | rel. Roberto Barroso</w:t>
      </w:r>
      <w:r>
        <w:rPr>
          <w:color w:val="0050A0"/>
          <w:sz w:val="14"/>
        </w:rPr>
        <w:t xml:space="preserve"> | 2020</w:t>
      </w:r>
    </w:p>
    <w:p>
      <w:pPr>
        <w:ind w:left="216"/>
      </w:pPr>
      <w:r>
        <w:rPr>
          <w:sz w:val="18"/>
        </w:rPr>
        <w:t>A simples revogação de norma que congelava verbas de servidores públicos não implica em aumento automático de remuneração, salvo se a norma assim dispuser expressamente.</w:t>
      </w:r>
    </w:p>
    <w:p>
      <w:pPr>
        <w:ind w:left="216"/>
      </w:pPr>
      <w:r>
        <w:rPr>
          <w:b/>
          <w:color w:val="003C8C"/>
          <w:sz w:val="16"/>
        </w:rPr>
        <w:t>[ADI 345, rel. min. Roberto Barroso, j. 8-9-2020, P, DJE de 5-11-2020.]</w:t>
      </w:r>
    </w:p>
    <w:p>
      <w:r>
        <w:rPr>
          <w:b/>
          <w:color w:val="B46400"/>
          <w:sz w:val="16"/>
        </w:rPr>
        <w:t>SUMULA</w:t>
      </w:r>
    </w:p>
    <w:p>
      <w:r>
        <w:rPr>
          <w:color w:val="8C8C8C"/>
          <w:sz w:val="14"/>
        </w:rPr>
        <w:t>cf-art-37-inc-IX</w:t>
      </w:r>
      <w:r>
        <w:rPr>
          <w:color w:val="0050A0"/>
          <w:sz w:val="14"/>
        </w:rPr>
        <w:t xml:space="preserve"> | ADI 6196</w:t>
      </w:r>
      <w:r>
        <w:rPr>
          <w:color w:val="0050A0"/>
          <w:sz w:val="14"/>
        </w:rPr>
        <w:t xml:space="preserve"> | rel. Alexandre de Moraes</w:t>
      </w:r>
      <w:r>
        <w:rPr>
          <w:color w:val="0050A0"/>
          <w:sz w:val="14"/>
        </w:rPr>
        <w:t xml:space="preserve"> | 2020</w:t>
      </w:r>
    </w:p>
    <w:p>
      <w:pPr>
        <w:ind w:left="216"/>
      </w:pPr>
      <w:r>
        <w:rPr>
          <w:sz w:val="18"/>
        </w:rPr>
        <w:t>Constitucionalidade do dispositivo legal que prevê a fixação da remuneração de servidores públicos temporários por meio de ato infralegal. A justificativa para a diferença dos critérios de remuneração existente entre o cargo de professor efetivo e a função exercida pelo professor temporário encontra respaldo na própria Constituição Federal (art. 37, II, IX, X), considerando que regimes jurídicos distintos comportam tratamentos diversos.</w:t>
      </w:r>
    </w:p>
    <w:p>
      <w:pPr>
        <w:ind w:left="216"/>
      </w:pPr>
      <w:r>
        <w:rPr>
          <w:b/>
          <w:color w:val="003C8C"/>
          <w:sz w:val="16"/>
        </w:rPr>
        <w:t>[ADI 6.196, rel. min. Alexandre de Moraes, j. 20-3-2020, P, DJE de 2-4-2020.]</w:t>
      </w:r>
    </w:p>
    <w:p>
      <w:r>
        <w:rPr>
          <w:b/>
          <w:color w:val="B46400"/>
          <w:sz w:val="16"/>
        </w:rPr>
        <w:t>SUMULA</w:t>
      </w:r>
    </w:p>
    <w:p>
      <w:r>
        <w:rPr>
          <w:color w:val="8C8C8C"/>
          <w:sz w:val="14"/>
        </w:rPr>
        <w:t>cf-art-37-inc-IX</w:t>
      </w:r>
      <w:r>
        <w:rPr>
          <w:color w:val="0050A0"/>
          <w:sz w:val="14"/>
        </w:rPr>
        <w:t xml:space="preserve"> | ADI 3968</w:t>
      </w:r>
      <w:r>
        <w:rPr>
          <w:color w:val="0050A0"/>
          <w:sz w:val="14"/>
        </w:rPr>
        <w:t xml:space="preserve"> | rel. Luiz Fux</w:t>
      </w:r>
      <w:r>
        <w:rPr>
          <w:color w:val="0050A0"/>
          <w:sz w:val="14"/>
        </w:rPr>
        <w:t xml:space="preserve"> | 2019</w:t>
      </w:r>
    </w:p>
    <w:p>
      <w:pPr>
        <w:ind w:left="216"/>
      </w:pPr>
      <w:r>
        <w:rPr>
          <w:sz w:val="18"/>
        </w:rPr>
        <w:t>O reajuste de remunerações e subsídios por lei específica tem por objeto a readequação da retribuição pecuniária devida pelo exercício de determinado cargo, ajustando-a à realidade das suas responsabilidades, atribuições e mercado de trabalho, enquanto que a revisão geral anual tem por escopo a mera recomposição do poder aquisitivo das remunerações e subsídios de todos os servidores públicos e agentes políticos de determinado ente federativo.</w:t>
      </w:r>
    </w:p>
    <w:p>
      <w:pPr>
        <w:ind w:left="216"/>
      </w:pPr>
      <w:r>
        <w:rPr>
          <w:b/>
          <w:color w:val="003C8C"/>
          <w:sz w:val="16"/>
        </w:rPr>
        <w:t>[ADI 3.968, rel. min. Luiz Fux, j. 29-11-2019, P, DJE de 18-12-2019.]</w:t>
      </w:r>
    </w:p>
    <w:p>
      <w:r>
        <w:rPr>
          <w:b/>
          <w:color w:val="B46400"/>
          <w:sz w:val="16"/>
        </w:rPr>
        <w:t>SUMULA</w:t>
      </w:r>
    </w:p>
    <w:p>
      <w:r>
        <w:rPr>
          <w:color w:val="8C8C8C"/>
          <w:sz w:val="14"/>
        </w:rPr>
        <w:t>cf-art-37-inc-IX</w:t>
      </w:r>
      <w:r>
        <w:rPr>
          <w:color w:val="0050A0"/>
          <w:sz w:val="14"/>
        </w:rPr>
        <w:t xml:space="preserve"> | ADI 5560</w:t>
      </w:r>
      <w:r>
        <w:rPr>
          <w:color w:val="0050A0"/>
          <w:sz w:val="14"/>
        </w:rPr>
        <w:t xml:space="preserve"> | rel. Rosa Weber</w:t>
      </w:r>
      <w:r>
        <w:rPr>
          <w:color w:val="0050A0"/>
          <w:sz w:val="14"/>
        </w:rPr>
        <w:t xml:space="preserve"> | 2019</w:t>
      </w:r>
    </w:p>
    <w:p>
      <w:pPr>
        <w:ind w:left="216"/>
      </w:pPr>
      <w:r>
        <w:rPr>
          <w:sz w:val="18"/>
        </w:rP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w:t>
      </w:r>
    </w:p>
    <w:p>
      <w:pPr>
        <w:ind w:left="216"/>
      </w:pPr>
      <w:r>
        <w:rPr>
          <w:b/>
          <w:color w:val="003C8C"/>
          <w:sz w:val="16"/>
        </w:rPr>
        <w:t>[ADI 5.560, rel. min. Rosa Weber, j. 18-10-2019, P, DJE de 4-11-2019.]</w:t>
      </w:r>
    </w:p>
    <w:p>
      <w:r>
        <w:rPr>
          <w:b/>
          <w:color w:val="B46400"/>
          <w:sz w:val="16"/>
        </w:rPr>
        <w:t>SUMULA</w:t>
      </w:r>
    </w:p>
    <w:p>
      <w:r>
        <w:rPr>
          <w:color w:val="8C8C8C"/>
          <w:sz w:val="14"/>
        </w:rPr>
        <w:t>cf-art-37-inc-IX</w:t>
      </w:r>
      <w:r>
        <w:rPr>
          <w:color w:val="0050A0"/>
          <w:sz w:val="14"/>
        </w:rPr>
        <w:t xml:space="preserve"> | ADI 1352</w:t>
      </w:r>
      <w:r>
        <w:rPr>
          <w:color w:val="0050A0"/>
          <w:sz w:val="14"/>
        </w:rPr>
        <w:t xml:space="preserve"> | rel. Edson Fachin</w:t>
      </w:r>
      <w:r>
        <w:rPr>
          <w:color w:val="0050A0"/>
          <w:sz w:val="14"/>
        </w:rPr>
        <w:t xml:space="preserve"> | 2016</w:t>
      </w:r>
    </w:p>
    <w:p>
      <w:pPr>
        <w:ind w:left="216"/>
      </w:pPr>
      <w:r>
        <w:rPr>
          <w:sz w:val="18"/>
        </w:rPr>
        <w:t>Processo Administrativo 16.117/1991 do TJDFT. URPS de julho de 1987 a novembro de 1989. Concessão por decisão administrativa. Impossibilidade. Direito adquirido. Inexistência. Procedência da ação direta. A concessão de qualquer benefício remuneratório a servidores públicos exige lei específica, nos termos do art. 37, X, da CF. Precedentes. De acordo com a jurisprudência do STF, não há direito adquirido ao reajuste de 26,06% (Plano Bresser).</w:t>
      </w:r>
    </w:p>
    <w:p>
      <w:pPr>
        <w:ind w:left="216"/>
      </w:pPr>
      <w:r>
        <w:rPr>
          <w:b/>
          <w:color w:val="003C8C"/>
          <w:sz w:val="16"/>
        </w:rPr>
        <w:t>[ADI 1.352, rel. min. Edson Fachin, j. 3-3-2016, P, DJE de 12-5-2016.]</w:t>
      </w:r>
    </w:p>
    <w:p>
      <w:r>
        <w:rPr>
          <w:b/>
          <w:color w:val="B46400"/>
          <w:sz w:val="16"/>
        </w:rPr>
        <w:t>SUMULA</w:t>
      </w:r>
    </w:p>
    <w:p>
      <w:r>
        <w:rPr>
          <w:color w:val="8C8C8C"/>
          <w:sz w:val="14"/>
        </w:rPr>
        <w:t>cf-art-37-inc-IX</w:t>
      </w:r>
      <w:r>
        <w:rPr>
          <w:color w:val="0050A0"/>
          <w:sz w:val="14"/>
        </w:rPr>
        <w:t xml:space="preserve"> | ADI 3202</w:t>
      </w:r>
      <w:r>
        <w:rPr>
          <w:color w:val="0050A0"/>
          <w:sz w:val="14"/>
        </w:rPr>
        <w:t xml:space="preserve"> | rel. Cármen Lúcia</w:t>
      </w:r>
      <w:r>
        <w:rPr>
          <w:color w:val="0050A0"/>
          <w:sz w:val="14"/>
        </w:rPr>
        <w:t xml:space="preserve"> | 2014</w:t>
      </w:r>
    </w:p>
    <w:p>
      <w:pPr>
        <w:ind w:left="216"/>
      </w:pPr>
      <w:r>
        <w:rPr>
          <w:sz w:val="18"/>
        </w:rPr>
        <w:t>Decisão administrativa do TJRN [Tribunal de Justiça do Rio Grande do Norte] (...). Extensão de concessão de gratificação de 100% aos agravantes aos servidores do Tribunal de Justiça. (...) A extensão da gratificação contrariou o inciso X do art. 37 da Constituição da República, pela inobservância de lei formal, promovendo equiparação remuneratória entre servidores, contrariando o art. 37, XIII, da Constituição da República.</w:t>
      </w:r>
    </w:p>
    <w:p>
      <w:pPr>
        <w:ind w:left="216"/>
      </w:pPr>
      <w:r>
        <w:rPr>
          <w:b/>
          <w:color w:val="003C8C"/>
          <w:sz w:val="16"/>
        </w:rPr>
        <w:t>[ADI 3.202, rel. min. Cármen Lúcia, j. 5-2-2014, P, DJE de 21-5-2014.]</w:t>
      </w:r>
    </w:p>
    <w:p>
      <w:r>
        <w:rPr>
          <w:b/>
          <w:color w:val="B46400"/>
          <w:sz w:val="16"/>
        </w:rPr>
        <w:t>SUMULA</w:t>
      </w:r>
    </w:p>
    <w:p>
      <w:r>
        <w:rPr>
          <w:color w:val="8C8C8C"/>
          <w:sz w:val="14"/>
        </w:rPr>
        <w:t>cf-art-37-inc-IX</w:t>
      </w:r>
      <w:r>
        <w:rPr>
          <w:color w:val="0050A0"/>
          <w:sz w:val="14"/>
        </w:rPr>
        <w:t xml:space="preserve"> | ADI 336</w:t>
      </w:r>
      <w:r>
        <w:rPr>
          <w:color w:val="0050A0"/>
          <w:sz w:val="14"/>
        </w:rPr>
        <w:t xml:space="preserve"> | rel. Eros Grau</w:t>
      </w:r>
      <w:r>
        <w:rPr>
          <w:color w:val="0050A0"/>
          <w:sz w:val="14"/>
        </w:rPr>
        <w:t xml:space="preserve"> | 2010</w:t>
      </w:r>
    </w:p>
    <w:p>
      <w:pPr>
        <w:ind w:left="216"/>
      </w:pPr>
      <w:r>
        <w:rPr>
          <w:sz w:val="18"/>
        </w:rPr>
        <w:t>Trata-se de ação direta na qual é objetivada a declaração de inconstitucionalidade de diversos preceitos da Constituição sergipana e de seu ADCT. (...) Art. 100 da Constituição estadual (...). Ao vincular o reajuste dos servidores do Poder Judiciário ao dos magistrados, o preceito confere privilégio aos servidores daquele Poder, em detrimento dos demais, em desrespeito ao comando constitucional que assegura revisão geral de remuneração dos servidores públicos.</w:t>
      </w:r>
    </w:p>
    <w:p>
      <w:pPr>
        <w:ind w:left="216"/>
      </w:pPr>
      <w:r>
        <w:rPr>
          <w:b/>
          <w:color w:val="003C8C"/>
          <w:sz w:val="16"/>
        </w:rPr>
        <w:t>[ADI 336, voto do rel. min. Eros Grau, j. 10-2-2010, P, DJE de 17-9-2010.]</w:t>
      </w:r>
    </w:p>
    <w:p>
      <w:r>
        <w:rPr>
          <w:b/>
          <w:color w:val="B46400"/>
          <w:sz w:val="16"/>
        </w:rPr>
        <w:t>SUMULA</w:t>
      </w:r>
    </w:p>
    <w:p>
      <w:r>
        <w:rPr>
          <w:color w:val="8C8C8C"/>
          <w:sz w:val="14"/>
        </w:rPr>
        <w:t>cf-art-37-inc-IX</w:t>
      </w:r>
      <w:r>
        <w:rPr>
          <w:color w:val="0050A0"/>
          <w:sz w:val="14"/>
        </w:rPr>
        <w:t xml:space="preserve"> | ADI 3369</w:t>
      </w:r>
      <w:r>
        <w:rPr>
          <w:color w:val="0050A0"/>
          <w:sz w:val="14"/>
        </w:rPr>
        <w:t xml:space="preserve"> | rel. Carlos Velloso</w:t>
      </w:r>
      <w:r>
        <w:rPr>
          <w:color w:val="0050A0"/>
          <w:sz w:val="14"/>
        </w:rPr>
        <w:t xml:space="preserve"> | 2004</w:t>
      </w:r>
    </w:p>
    <w:p>
      <w:pPr>
        <w:ind w:left="216"/>
      </w:pPr>
      <w:r>
        <w:rPr>
          <w:sz w:val="18"/>
        </w:rPr>
        <w:t>Em tema de remuneração dos servidores públicos, estabelece a Constituição o princípio da reserva de lei. É dizer, em tema de remuneração dos servidores públicos, nada será feito senão mediante lei, lei específica. CF, art. 37, X; art. 51, IV; art. 52, XIII. Inconstitucionalidade formal do Ato Conjunto 1, de 5-11-2004, das Mesas do Senado Federal e da Câmara dos Deputados.</w:t>
      </w:r>
    </w:p>
    <w:p>
      <w:pPr>
        <w:ind w:left="216"/>
      </w:pPr>
      <w:r>
        <w:rPr>
          <w:b/>
          <w:color w:val="003C8C"/>
          <w:sz w:val="16"/>
        </w:rPr>
        <w:t>[ADI 3.369 MC, rel. min. Carlos Velloso, j. 16-12-2004, P, DJ de 1º-2-2005.]</w:t>
      </w:r>
    </w:p>
    <w:p>
      <w:r>
        <w:rPr>
          <w:b/>
          <w:color w:val="B46400"/>
          <w:sz w:val="16"/>
        </w:rPr>
        <w:t>SUMULA</w:t>
      </w:r>
    </w:p>
    <w:p>
      <w:r>
        <w:rPr>
          <w:color w:val="8C8C8C"/>
          <w:sz w:val="14"/>
        </w:rPr>
        <w:t>cf-art-37-inc-IX</w:t>
      </w:r>
      <w:r>
        <w:rPr>
          <w:color w:val="0050A0"/>
          <w:sz w:val="14"/>
        </w:rPr>
        <w:t xml:space="preserve"> | ADI 2726</w:t>
      </w:r>
      <w:r>
        <w:rPr>
          <w:color w:val="0050A0"/>
          <w:sz w:val="14"/>
        </w:rPr>
        <w:t xml:space="preserve"> | rel. Maurício Corrêa</w:t>
      </w:r>
      <w:r>
        <w:rPr>
          <w:color w:val="0050A0"/>
          <w:sz w:val="14"/>
        </w:rPr>
        <w:t xml:space="preserve"> | 2002</w:t>
      </w:r>
    </w:p>
    <w:p>
      <w:pPr>
        <w:ind w:left="216"/>
      </w:pPr>
      <w:r>
        <w:rPr>
          <w:sz w:val="18"/>
        </w:rPr>
        <w:t>= AO 1.420, rel. min. Cármen Lúcia, j. 2-8-2011, 1ª T, DJE de 22-8-2011 O inciso X do art. 37 da CF autoriza a concessão de aumentos reais aos servidores públicos, lato sensu, e determina a revisão geral anual das respectivas remunerações. Sem embargo da divergência conceitual entre as duas espécies de acréscimo salarial, inexiste óbice de ordem constitucional para que a lei ordinária disponha, com antecedência, que os reajustes individualizados no exercício anterior sejam deduzidos da próxima c</w:t>
      </w:r>
    </w:p>
    <w:p>
      <w:pPr>
        <w:ind w:left="216"/>
      </w:pPr>
      <w:r>
        <w:rPr>
          <w:b/>
          <w:color w:val="003C8C"/>
          <w:sz w:val="16"/>
        </w:rPr>
        <w:t>[ADI 2.726, rel. min. Maurício Corrêa, j. 5-12-2002, P, DJ de 29-8-2003.]</w:t>
      </w:r>
    </w:p>
    <w:p>
      <w:r>
        <w:rPr>
          <w:b/>
          <w:color w:val="B46400"/>
          <w:sz w:val="16"/>
        </w:rPr>
        <w:t>SUMULA</w:t>
      </w:r>
    </w:p>
    <w:p>
      <w:r>
        <w:rPr>
          <w:color w:val="8C8C8C"/>
          <w:sz w:val="14"/>
        </w:rPr>
        <w:t>cf-art-37-inc-IX</w:t>
      </w:r>
      <w:r>
        <w:rPr>
          <w:color w:val="0050A0"/>
          <w:sz w:val="14"/>
        </w:rPr>
        <w:t xml:space="preserve"> | ADI 2061</w:t>
      </w:r>
      <w:r>
        <w:rPr>
          <w:color w:val="0050A0"/>
          <w:sz w:val="14"/>
        </w:rPr>
        <w:t xml:space="preserve"> | rel. Ilmar Galvão</w:t>
      </w:r>
      <w:r>
        <w:rPr>
          <w:color w:val="0050A0"/>
          <w:sz w:val="14"/>
        </w:rPr>
        <w:t xml:space="preserve"> | 2001</w:t>
      </w:r>
    </w:p>
    <w:p>
      <w:pPr>
        <w:ind w:left="216"/>
      </w:pPr>
      <w:r>
        <w:rPr>
          <w:sz w:val="18"/>
        </w:rPr>
        <w:t>Art. 37, X, da CF (redação da EC 19, de 4-6-1998). Norma constitucional que impõe ao presidente da República o dever de desencadear o processo de elaboração da lei anual de revisão geral da remuneração dos servidores da União, prevista no dispositivo constitucional em destaque, na qualidade de titular exclusivo da competência para iniciativa da espécie, na forma prevista no art. 61, § 1º, II, a, da CF. Mora que, no caso, se tem por verificada, quanto à observância do preceito constitucional, des</w:t>
      </w:r>
    </w:p>
    <w:p>
      <w:pPr>
        <w:ind w:left="216"/>
      </w:pPr>
      <w:r>
        <w:rPr>
          <w:b/>
          <w:color w:val="003C8C"/>
          <w:sz w:val="16"/>
        </w:rPr>
        <w:t>[ADI 2.061, rel. min. Ilmar Galvão, j. 25-4-2001, P, DJ de 29-6-2001.]</w:t>
      </w:r>
    </w:p>
    <w:p>
      <w:r>
        <w:rPr>
          <w:b/>
          <w:color w:val="B46400"/>
          <w:sz w:val="16"/>
        </w:rPr>
        <w:t>SUMULA</w:t>
      </w:r>
    </w:p>
    <w:p>
      <w:r>
        <w:rPr>
          <w:color w:val="8C8C8C"/>
          <w:sz w:val="14"/>
        </w:rPr>
        <w:t>cf-art-37-inc-IX</w:t>
      </w:r>
      <w:r>
        <w:rPr>
          <w:color w:val="0050A0"/>
          <w:sz w:val="14"/>
        </w:rPr>
        <w:t xml:space="preserve"> | ADI 525</w:t>
      </w:r>
      <w:r>
        <w:rPr>
          <w:color w:val="0050A0"/>
          <w:sz w:val="14"/>
        </w:rPr>
        <w:t xml:space="preserve"> | rel. Sepúlveda Pertence</w:t>
      </w:r>
      <w:r>
        <w:rPr>
          <w:color w:val="0050A0"/>
          <w:sz w:val="14"/>
        </w:rPr>
        <w:t xml:space="preserve"> | 1991</w:t>
      </w:r>
    </w:p>
    <w:p>
      <w:pPr>
        <w:ind w:left="216"/>
      </w:pPr>
      <w:r>
        <w:rPr>
          <w:sz w:val="18"/>
        </w:rPr>
        <w:t xml:space="preserve">= RE 519.292 AgR, rel. min. Ayres Britto, j. 15-5-2007, 1ª T, DJ de 3-8-2007 Vide RE 529.489 AgR, rel. min. Joaquim Barbosa, j. 27-11-2007, 2ª T, DJE de 1º-2-2008 Vide RE 505.194 AgR, rel. min. Cármen Lúcia, j. 13-12-2006, 1ª T, DJ de 16-2-2007 Vide RE 501.669 AgR, rel. min. Ricardo Lewandowski, j. 13-12-2006, 2ª T, DJ de 16-2-2007 Vide ADI 3.303, rel. min. Ayres Britto, j. 27-9-2006, P, DJ de 16-3-2007 O art. 37, X, da Constituição, corolário do princípio fundamental da isonomia, não é, porém, </w:t>
      </w:r>
    </w:p>
    <w:p>
      <w:pPr>
        <w:ind w:left="216"/>
      </w:pPr>
      <w:r>
        <w:rPr>
          <w:b/>
          <w:color w:val="003C8C"/>
          <w:sz w:val="16"/>
        </w:rPr>
        <w:t>[ADI 525 MC, rel. min. Sepúlveda Pertence, j. 12-6-1991, P, DJ de 2-4-2004.]</w:t>
      </w:r>
    </w:p>
    <w:p>
      <w:r>
        <w:rPr>
          <w:b/>
          <w:color w:val="B46400"/>
          <w:sz w:val="16"/>
        </w:rPr>
        <w:t>SUMULA</w:t>
      </w:r>
    </w:p>
    <w:p>
      <w:r>
        <w:rPr>
          <w:color w:val="8C8C8C"/>
          <w:sz w:val="14"/>
        </w:rPr>
        <w:t>cf-art-37-inc-IX</w:t>
      </w:r>
      <w:r>
        <w:rPr>
          <w:color w:val="0050A0"/>
          <w:sz w:val="14"/>
        </w:rPr>
        <w:t xml:space="preserve"> | RE 1524795</w:t>
      </w:r>
      <w:r>
        <w:rPr>
          <w:color w:val="0050A0"/>
          <w:sz w:val="14"/>
        </w:rPr>
        <w:t xml:space="preserve"> | rel. Luís Roberto Barroso</w:t>
      </w:r>
      <w:r>
        <w:rPr>
          <w:color w:val="0050A0"/>
          <w:sz w:val="14"/>
        </w:rPr>
        <w:t xml:space="preserve"> | 2025</w:t>
      </w:r>
    </w:p>
    <w:p>
      <w:pPr>
        <w:ind w:left="216"/>
      </w:pPr>
      <w:r>
        <w:rPr>
          <w:sz w:val="18"/>
        </w:rPr>
        <w:t>= ARE 672.424 AgR, rel. min. Ricardo Lewandowski, j. 27-3-2012, 2ª T, DJE de 12-4-2012 Vide ARE 672.428 AgR, rel. min. Rosa Weber, j. 15-10-2013, 1ª T, DJE de 29-10-2013 “1.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w:t>
      </w:r>
    </w:p>
    <w:p>
      <w:pPr>
        <w:ind w:left="216"/>
      </w:pPr>
      <w:r>
        <w:rPr>
          <w:b/>
          <w:color w:val="003C8C"/>
          <w:sz w:val="16"/>
        </w:rPr>
        <w:t>[RE 1.524.795, rel. min. Luís Roberto Barroso, j. 19.09.2025, P, Informativo STF 1.191, Tema 968, com mérito julgado.]</w:t>
      </w:r>
    </w:p>
    <w:p>
      <w:r>
        <w:rPr>
          <w:b/>
          <w:color w:val="B46400"/>
          <w:sz w:val="16"/>
        </w:rPr>
        <w:t>SUMULA</w:t>
      </w:r>
    </w:p>
    <w:p>
      <w:r>
        <w:rPr>
          <w:color w:val="8C8C8C"/>
          <w:sz w:val="14"/>
        </w:rPr>
        <w:t>cf-art-37-inc-IX</w:t>
      </w:r>
      <w:r>
        <w:rPr>
          <w:color w:val="0050A0"/>
          <w:sz w:val="14"/>
        </w:rPr>
        <w:t xml:space="preserve"> | ARE 1524795</w:t>
      </w:r>
      <w:r>
        <w:rPr>
          <w:color w:val="0050A0"/>
          <w:sz w:val="14"/>
        </w:rPr>
        <w:t xml:space="preserve"> | rel. Luís Roberto Barroso</w:t>
      </w:r>
      <w:r>
        <w:rPr>
          <w:color w:val="0050A0"/>
          <w:sz w:val="14"/>
        </w:rPr>
        <w:t xml:space="preserve"> | 2025</w:t>
      </w:r>
    </w:p>
    <w:p>
      <w:pPr>
        <w:ind w:left="216"/>
      </w:pPr>
      <w:r>
        <w:rPr>
          <w:sz w:val="18"/>
        </w:rPr>
        <w:t>“1.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16"/>
      </w:pPr>
      <w:r>
        <w:rPr>
          <w:b/>
          <w:color w:val="003C8C"/>
          <w:sz w:val="16"/>
        </w:rPr>
        <w:t>[ARE 1.524.795 RG, rel. min. Luís Roberto Barroso, j. 19-9-2025, P, DJE de 2-3-2026, Tema 1.427, com mérito julgado.]</w:t>
      </w:r>
    </w:p>
    <w:p>
      <w:r>
        <w:rPr>
          <w:b/>
          <w:color w:val="B46400"/>
          <w:sz w:val="16"/>
        </w:rPr>
        <w:t>SUMULA</w:t>
      </w:r>
    </w:p>
    <w:p>
      <w:r>
        <w:rPr>
          <w:color w:val="8C8C8C"/>
          <w:sz w:val="14"/>
        </w:rPr>
        <w:t>cf-art-37-inc-IX</w:t>
      </w:r>
      <w:r>
        <w:rPr>
          <w:color w:val="0050A0"/>
          <w:sz w:val="14"/>
        </w:rPr>
        <w:t xml:space="preserve"> | ARE 1521277</w:t>
      </w:r>
      <w:r>
        <w:rPr>
          <w:color w:val="0050A0"/>
          <w:sz w:val="14"/>
        </w:rPr>
        <w:t xml:space="preserve"> | rel. Luís Roberto Barroso</w:t>
      </w:r>
      <w:r>
        <w:rPr>
          <w:color w:val="0050A0"/>
          <w:sz w:val="14"/>
        </w:rPr>
        <w:t xml:space="preserve"> | 2024</w:t>
      </w:r>
    </w:p>
    <w:p>
      <w:pPr>
        <w:ind w:left="216"/>
      </w:pPr>
      <w:r>
        <w:rPr>
          <w:sz w:val="18"/>
        </w:rPr>
        <w:t>“São infraconstitucionais as controvérsias sobre a natureza jurídica de parcelas devidas a servidores públicos, assim como sobre o direito ao recebimento de vantagens funcionais durante períodos legais de afastamento.”</w:t>
      </w:r>
    </w:p>
    <w:p>
      <w:pPr>
        <w:ind w:left="216"/>
      </w:pPr>
      <w:r>
        <w:rPr>
          <w:b/>
          <w:color w:val="003C8C"/>
          <w:sz w:val="16"/>
        </w:rPr>
        <w:t>[ARE 1.521.277 RG, rel. min. Luís Roberto Barroso, j. 18.11.2024, P, DJE de 22.11.2024, Tema 1.357, com repercussão geral negada.]</w:t>
      </w:r>
    </w:p>
    <w:p>
      <w:r>
        <w:rPr>
          <w:b/>
          <w:color w:val="B46400"/>
          <w:sz w:val="16"/>
        </w:rPr>
        <w:t>SUMULA</w:t>
      </w:r>
    </w:p>
    <w:p>
      <w:r>
        <w:rPr>
          <w:color w:val="8C8C8C"/>
          <w:sz w:val="14"/>
        </w:rPr>
        <w:t>cf-art-37-inc-IX</w:t>
      </w:r>
      <w:r>
        <w:rPr>
          <w:color w:val="0050A0"/>
          <w:sz w:val="14"/>
        </w:rPr>
        <w:t xml:space="preserve"> | ARE 1523252</w:t>
      </w:r>
      <w:r>
        <w:rPr>
          <w:color w:val="0050A0"/>
          <w:sz w:val="14"/>
        </w:rPr>
        <w:t xml:space="preserve"> | rel. Luís Roberto Barroso</w:t>
      </w:r>
      <w:r>
        <w:rPr>
          <w:color w:val="0050A0"/>
          <w:sz w:val="14"/>
        </w:rPr>
        <w:t xml:space="preserve"> | 2024</w:t>
      </w:r>
    </w:p>
    <w:p>
      <w:pPr>
        <w:ind w:left="216"/>
      </w:pPr>
      <w:r>
        <w:rPr>
          <w:sz w:val="18"/>
        </w:rPr>
        <w:t>“É infraconstitucional a controvérsia sobre a natureza jurídica de parcelas devidas a servidores públicos para fins de incidência de contribuição previdenciária”.</w:t>
      </w:r>
    </w:p>
    <w:p>
      <w:pPr>
        <w:ind w:left="216"/>
      </w:pPr>
      <w:r>
        <w:rPr>
          <w:b/>
          <w:color w:val="003C8C"/>
          <w:sz w:val="16"/>
        </w:rPr>
        <w:t>[ARE 1.523.252 RG, rel. min. Luís Roberto Barroso, j. 18.11.2024, P, DJE de 22.11.2024, Tema 1.358, com repercussão geral negada.]</w:t>
      </w:r>
    </w:p>
    <w:p>
      <w:r>
        <w:rPr>
          <w:b/>
          <w:color w:val="B46400"/>
          <w:sz w:val="16"/>
        </w:rPr>
        <w:t>SUMULA</w:t>
      </w:r>
    </w:p>
    <w:p>
      <w:r>
        <w:rPr>
          <w:color w:val="8C8C8C"/>
          <w:sz w:val="14"/>
        </w:rPr>
        <w:t>cf-art-37-inc-IX</w:t>
      </w:r>
      <w:r>
        <w:rPr>
          <w:color w:val="0050A0"/>
          <w:sz w:val="14"/>
        </w:rPr>
        <w:t xml:space="preserve"> | ARE 1493366</w:t>
      </w:r>
      <w:r>
        <w:rPr>
          <w:color w:val="0050A0"/>
          <w:sz w:val="14"/>
        </w:rPr>
        <w:t xml:space="preserve"> | rel. Luís Roberto Barroso</w:t>
      </w:r>
      <w:r>
        <w:rPr>
          <w:color w:val="0050A0"/>
          <w:sz w:val="14"/>
        </w:rPr>
        <w:t xml:space="preserve"> | 2024</w:t>
      </w:r>
    </w:p>
    <w:p>
      <w:pPr>
        <w:ind w:left="216"/>
      </w:pPr>
      <w:r>
        <w:rPr>
          <w:sz w:val="18"/>
        </w:rPr>
        <w:t>“São infraconstitucionais e fáticas as controvérsias sobre a existência de fundamento legal e sobre os requisitos para o recebimento de auxílios e vantagens remuneratórias por servidores públicos”.</w:t>
      </w:r>
    </w:p>
    <w:p>
      <w:pPr>
        <w:ind w:left="216"/>
      </w:pPr>
      <w:r>
        <w:rPr>
          <w:b/>
          <w:color w:val="003C8C"/>
          <w:sz w:val="16"/>
        </w:rPr>
        <w:t>[ARE 1.493.366 RG, rel. min. Luís Roberto Barroso, j. 18.11.2024, P, DJE de 22.11.2024, Tema 1.359, com repercussão geral negada.]</w:t>
      </w:r>
    </w:p>
    <w:p>
      <w:r>
        <w:rPr>
          <w:b/>
          <w:color w:val="B46400"/>
          <w:sz w:val="16"/>
        </w:rPr>
        <w:t>SUMULA</w:t>
      </w:r>
    </w:p>
    <w:p>
      <w:r>
        <w:rPr>
          <w:color w:val="8C8C8C"/>
          <w:sz w:val="14"/>
        </w:rPr>
        <w:t>cf-art-37-inc-IX</w:t>
      </w:r>
      <w:r>
        <w:rPr>
          <w:color w:val="0050A0"/>
          <w:sz w:val="14"/>
        </w:rPr>
        <w:t xml:space="preserve"> | ARE 1519020</w:t>
      </w:r>
      <w:r>
        <w:rPr>
          <w:color w:val="0050A0"/>
          <w:sz w:val="14"/>
        </w:rPr>
        <w:t xml:space="preserve"> | rel. Luís Roberto Barroso</w:t>
      </w:r>
      <w:r>
        <w:rPr>
          <w:color w:val="0050A0"/>
          <w:sz w:val="14"/>
        </w:rPr>
        <w:t xml:space="preserve"> | 2024</w:t>
      </w:r>
    </w:p>
    <w:p>
      <w:pPr>
        <w:ind w:left="216"/>
      </w:pPr>
      <w:r>
        <w:rPr>
          <w:sz w:val="18"/>
        </w:rPr>
        <w:t>“É infraconstitucional e pressupõe o exame de matéria fática a controvérsia sobre a prescrição de pretensão de cobrança de diferenças remuneratórias a contar da edição de lei municipal declarada inconstitucional”.</w:t>
      </w:r>
    </w:p>
    <w:p>
      <w:pPr>
        <w:ind w:left="216"/>
      </w:pPr>
      <w:r>
        <w:rPr>
          <w:b/>
          <w:color w:val="003C8C"/>
          <w:sz w:val="16"/>
        </w:rPr>
        <w:t>[ARE 1.519.020 RG, rel. min. Luís Roberto Barroso, j. 18.10.2024, P, DJE de 22.10.2024, Tema 1.340, com repercussão geral negada.]</w:t>
      </w:r>
    </w:p>
    <w:p>
      <w:r>
        <w:rPr>
          <w:b/>
          <w:color w:val="B46400"/>
          <w:sz w:val="16"/>
        </w:rPr>
        <w:t>REPERCUSSAO GERAL</w:t>
      </w:r>
    </w:p>
    <w:p>
      <w:r>
        <w:rPr>
          <w:color w:val="8C8C8C"/>
          <w:sz w:val="14"/>
        </w:rPr>
        <w:t>cf-art-37-inc-IX</w:t>
      </w:r>
      <w:r>
        <w:rPr>
          <w:color w:val="0050A0"/>
          <w:sz w:val="14"/>
        </w:rPr>
        <w:t xml:space="preserve"> | RE 843112</w:t>
      </w:r>
      <w:r>
        <w:rPr>
          <w:color w:val="0050A0"/>
          <w:sz w:val="14"/>
        </w:rPr>
        <w:t xml:space="preserve"> | rel. Luiz Fux</w:t>
      </w:r>
      <w:r>
        <w:rPr>
          <w:color w:val="0050A0"/>
          <w:sz w:val="14"/>
        </w:rPr>
        <w:t xml:space="preserve"> | 2020</w:t>
      </w:r>
    </w:p>
    <w:p>
      <w:pPr>
        <w:ind w:left="216"/>
      </w:pPr>
      <w:r>
        <w:rPr>
          <w:sz w:val="18"/>
        </w:rPr>
        <w:t>O Poder Judiciário não possui competência para determinar ao Poder Executivo a apresentação de projeto de lei que vise a promover a revisão geral anual da remuneração dos servidores públicos, tampouco para fixar o respectivo índice de correção.</w:t>
      </w:r>
    </w:p>
    <w:p>
      <w:pPr>
        <w:ind w:left="216"/>
      </w:pPr>
      <w:r>
        <w:rPr>
          <w:b/>
          <w:color w:val="003C8C"/>
          <w:sz w:val="16"/>
        </w:rPr>
        <w:t>[RE 843.112, rel. min. Luiz Fux, j. 22-9-2020, P, DJE de 4-11-2020, Tema 624, com mérito julgado.]</w:t>
      </w:r>
    </w:p>
    <w:p>
      <w:r>
        <w:rPr>
          <w:b/>
          <w:color w:val="B46400"/>
          <w:sz w:val="16"/>
        </w:rPr>
        <w:t>REPERCUSSAO GERAL</w:t>
      </w:r>
    </w:p>
    <w:p>
      <w:r>
        <w:rPr>
          <w:color w:val="8C8C8C"/>
          <w:sz w:val="14"/>
        </w:rPr>
        <w:t>cf-art-37-inc-IX</w:t>
      </w:r>
      <w:r>
        <w:rPr>
          <w:color w:val="0050A0"/>
          <w:sz w:val="14"/>
        </w:rPr>
        <w:t xml:space="preserve"> | RE 710293</w:t>
      </w:r>
      <w:r>
        <w:rPr>
          <w:color w:val="0050A0"/>
          <w:sz w:val="14"/>
        </w:rPr>
        <w:t xml:space="preserve"> | rel. Luiz Fux</w:t>
      </w:r>
      <w:r>
        <w:rPr>
          <w:color w:val="0050A0"/>
          <w:sz w:val="14"/>
        </w:rPr>
        <w:t xml:space="preserve"> | 2020</w:t>
      </w:r>
    </w:p>
    <w:p>
      <w:pPr>
        <w:ind w:left="216"/>
      </w:pPr>
      <w:r>
        <w:rPr>
          <w:sz w:val="18"/>
        </w:rPr>
        <w:t>O auxílio-alimentação é verba de caráter indenizatório, que não se incorpora à remuneração, nada obstante também deve se submeter ao princípio da reserva legal, assim como as demais verbas indenizatórias. (...) A vedação da Súmula Vinculante 37 se estende às verbas de caráter indenizatório e, consequentemente, interdita o Poder Judiciário de equiparar o auxílio-alimentação, ou qualquer outra verba desta espécie, com fundamento na isonomia. Conclui-se que: ‘Não cabe ao Poder Judiciário, que não t</w:t>
      </w:r>
    </w:p>
    <w:p>
      <w:pPr>
        <w:ind w:left="216"/>
      </w:pPr>
      <w:r>
        <w:rPr>
          <w:b/>
          <w:color w:val="003C8C"/>
          <w:sz w:val="16"/>
        </w:rPr>
        <w:t>[RE 710.293, rel. min. Luiz Fux, j. 16-9-2020, P, DJE de 4-11-2020, Tema 600, com mérito julgado.]</w:t>
      </w:r>
    </w:p>
    <w:p>
      <w:r>
        <w:rPr>
          <w:b/>
          <w:color w:val="B46400"/>
          <w:sz w:val="16"/>
        </w:rPr>
        <w:t>REPERCUSSAO GERAL</w:t>
      </w:r>
    </w:p>
    <w:p>
      <w:r>
        <w:rPr>
          <w:color w:val="8C8C8C"/>
          <w:sz w:val="14"/>
        </w:rPr>
        <w:t>cf-art-37-inc-IX</w:t>
      </w:r>
      <w:r>
        <w:rPr>
          <w:color w:val="0050A0"/>
          <w:sz w:val="14"/>
        </w:rPr>
        <w:t xml:space="preserve"> | RE 565089</w:t>
      </w:r>
      <w:r>
        <w:rPr>
          <w:color w:val="0050A0"/>
          <w:sz w:val="14"/>
        </w:rPr>
        <w:t xml:space="preserve"> | rel. Roberto Barroso</w:t>
      </w:r>
      <w:r>
        <w:rPr>
          <w:color w:val="0050A0"/>
          <w:sz w:val="14"/>
        </w:rPr>
        <w:t xml:space="preserve"> | 2019</w:t>
      </w:r>
    </w:p>
    <w:p>
      <w:pPr>
        <w:ind w:left="216"/>
      </w:pPr>
      <w:r>
        <w:rPr>
          <w:sz w:val="18"/>
        </w:rPr>
        <w:t>O não encaminhamento de projeto de lei de revisão anual dos vencimentos dos servidores públicos, previsto no inciso X do art. 37 da CF/1988, não gera direito subjetivo a indenização. Deve o Poder Executivo, no entanto, pronunciar-se de forma fundamentada acerca das razões pelas quais não propôs a revisão.</w:t>
      </w:r>
    </w:p>
    <w:p>
      <w:pPr>
        <w:ind w:left="216"/>
      </w:pPr>
      <w:r>
        <w:rPr>
          <w:b/>
          <w:color w:val="003C8C"/>
          <w:sz w:val="16"/>
        </w:rPr>
        <w:t>[RE 565.089, red. do ac. min. Roberto Barroso, j. 25-9-2019, P, DJE de 28-4-2020, Tema 19, com mérito julgado.]</w:t>
      </w:r>
    </w:p>
    <w:p>
      <w:r>
        <w:rPr>
          <w:b/>
          <w:color w:val="B46400"/>
          <w:sz w:val="16"/>
        </w:rPr>
        <w:t>REPERCUSSAO GERAL</w:t>
      </w:r>
    </w:p>
    <w:p>
      <w:r>
        <w:rPr>
          <w:color w:val="8C8C8C"/>
          <w:sz w:val="14"/>
        </w:rPr>
        <w:t>cf-art-37-inc-IX</w:t>
      </w:r>
      <w:r>
        <w:rPr>
          <w:color w:val="0050A0"/>
          <w:sz w:val="14"/>
        </w:rPr>
        <w:t xml:space="preserve"> | ARE 1219067</w:t>
      </w:r>
      <w:r>
        <w:rPr>
          <w:color w:val="0050A0"/>
          <w:sz w:val="14"/>
        </w:rPr>
        <w:t xml:space="preserve"> | rel. Dias Toffoli</w:t>
      </w:r>
      <w:r>
        <w:rPr>
          <w:color w:val="0050A0"/>
          <w:sz w:val="14"/>
        </w:rPr>
        <w:t xml:space="preserve"> | 2019</w:t>
      </w:r>
    </w:p>
    <w:p>
      <w:pPr>
        <w:ind w:left="216"/>
      </w:pPr>
      <w:r>
        <w:rPr>
          <w:sz w:val="18"/>
        </w:rPr>
        <w:t>Viola o teor da Súmula Vinculante nº 37 a concessão, por decisão judicial, de diferenças salariais em razão da incorporação de valores aos vencimentos dos servidores públicos municipais de que trata as Leis Complementares nºs 1.000/2009 e 1.121/2011 do Município de Mogi-Guaçu.</w:t>
      </w:r>
    </w:p>
    <w:p>
      <w:pPr>
        <w:ind w:left="216"/>
      </w:pPr>
      <w:r>
        <w:rPr>
          <w:b/>
          <w:color w:val="003C8C"/>
          <w:sz w:val="16"/>
        </w:rPr>
        <w:t>[ARE 1.219.067 RG, voto do rel. min. Dias Toffoli, j. 29-8-2019, P, DJE de 26-9-2019, Tema 1.059, com mérito julgado.]</w:t>
      </w:r>
    </w:p>
    <w:p>
      <w:r>
        <w:rPr>
          <w:b/>
          <w:color w:val="B46400"/>
          <w:sz w:val="16"/>
        </w:rPr>
        <w:t>REPERCUSSAO GERAL</w:t>
      </w:r>
    </w:p>
    <w:p>
      <w:r>
        <w:rPr>
          <w:color w:val="8C8C8C"/>
          <w:sz w:val="14"/>
        </w:rPr>
        <w:t>cf-art-37-inc-IX</w:t>
      </w:r>
      <w:r>
        <w:rPr>
          <w:color w:val="0050A0"/>
          <w:sz w:val="14"/>
        </w:rPr>
        <w:t xml:space="preserve"> | ARE 1208032</w:t>
      </w:r>
      <w:r>
        <w:rPr>
          <w:color w:val="0050A0"/>
          <w:sz w:val="14"/>
        </w:rPr>
        <w:t xml:space="preserve"> | rel. Dias Toffoli</w:t>
      </w:r>
      <w:r>
        <w:rPr>
          <w:color w:val="0050A0"/>
          <w:sz w:val="14"/>
        </w:rPr>
        <w:t xml:space="preserve"> | 2019</w:t>
      </w:r>
    </w:p>
    <w:p>
      <w:pPr>
        <w:ind w:left="216"/>
      </w:pPr>
      <w:r>
        <w:rPr>
          <w:sz w:val="18"/>
        </w:rPr>
        <w:t>A concessão, por decisão judicial, de diferenças salariais relativas a 13,23% a servidores públicos federais, sem o devido amparo legal, viola o teor da Súmula Vinculante nº 37.</w:t>
      </w:r>
    </w:p>
    <w:p>
      <w:pPr>
        <w:ind w:left="216"/>
      </w:pPr>
      <w:r>
        <w:rPr>
          <w:b/>
          <w:color w:val="003C8C"/>
          <w:sz w:val="16"/>
        </w:rPr>
        <w:t>[ARE 1.208.032 RG, voto do rel. min. Dias Toffoli, j. 29-8-2019, P, DJE de 26-9-2019, Tema 1.061, com mérito julgado.]</w:t>
      </w:r>
    </w:p>
    <w:p>
      <w:r>
        <w:rPr>
          <w:b/>
          <w:color w:val="B46400"/>
          <w:sz w:val="16"/>
        </w:rPr>
        <w:t>REPERCUSSAO GERAL</w:t>
      </w:r>
    </w:p>
    <w:p>
      <w:r>
        <w:rPr>
          <w:color w:val="8C8C8C"/>
          <w:sz w:val="14"/>
        </w:rPr>
        <w:t>cf-art-37-inc-IX</w:t>
      </w:r>
      <w:r>
        <w:rPr>
          <w:color w:val="0050A0"/>
          <w:sz w:val="14"/>
        </w:rPr>
        <w:t xml:space="preserve"> | ARE 1057577</w:t>
      </w:r>
      <w:r>
        <w:rPr>
          <w:color w:val="0050A0"/>
          <w:sz w:val="14"/>
        </w:rPr>
        <w:t xml:space="preserve"> | rel. Gilmar Mendes</w:t>
      </w:r>
    </w:p>
    <w:p>
      <w:pPr>
        <w:ind w:left="216"/>
      </w:pPr>
      <w:r>
        <w:rPr>
          <w:sz w:val="18"/>
        </w:rPr>
        <w:t>A extensão, pelo Poder Judiciário, das verbas e vantagens concedidas pelo Conselho de Reitores das Universidades do Estado de São Paulo (Cruesp) aos empregados das instituições de ensino autônomas vinculadas às universidades estaduais paulistas contraria o disposto na Súmula Vinculante 37.</w:t>
      </w:r>
    </w:p>
    <w:p>
      <w:pPr>
        <w:ind w:left="216"/>
      </w:pPr>
      <w:r>
        <w:rPr>
          <w:b/>
          <w:color w:val="003C8C"/>
          <w:sz w:val="16"/>
        </w:rPr>
        <w:t>[ARE 1.057.577 RG, rel. min. Gilmar Mendes, j. 1º-2-2019, P, DJE de 8-4-2019, Tema 1.027, com mérito julgado.]</w:t>
      </w:r>
    </w:p>
    <w:p>
      <w:r>
        <w:rPr>
          <w:b/>
          <w:color w:val="B46400"/>
          <w:sz w:val="16"/>
        </w:rPr>
        <w:t>REPERCUSSAO GERAL</w:t>
      </w:r>
    </w:p>
    <w:p>
      <w:r>
        <w:rPr>
          <w:color w:val="8C8C8C"/>
          <w:sz w:val="14"/>
        </w:rPr>
        <w:t>cf-art-37-inc-IX</w:t>
      </w:r>
      <w:r>
        <w:rPr>
          <w:color w:val="0050A0"/>
          <w:sz w:val="14"/>
        </w:rPr>
        <w:t xml:space="preserve"> | RE 976610</w:t>
      </w:r>
      <w:r>
        <w:rPr>
          <w:color w:val="0050A0"/>
          <w:sz w:val="14"/>
        </w:rPr>
        <w:t xml:space="preserve"> | rel. Dias Toffoli</w:t>
      </w:r>
      <w:r>
        <w:rPr>
          <w:color w:val="0050A0"/>
          <w:sz w:val="14"/>
        </w:rPr>
        <w:t xml:space="preserve"> | 2018</w:t>
      </w:r>
    </w:p>
    <w:p>
      <w:pPr>
        <w:ind w:left="216"/>
      </w:pPr>
      <w:r>
        <w:rPr>
          <w:sz w:val="18"/>
        </w:rPr>
        <w:t>O STF veda o aumento de vencimentos pelo Poder Judiciário com base no princípio da isonomia, na equiparação salarial ou a pretexto da revisão geral anual, não sendo devida, portanto, a extensão do maior reajuste concedido pela Lei estadual 7.622/2000 aos soldos de toda a categoria dos policiais militares do Estado da Bahia, dispensada a devolução de valores eventualmente recebidos de boa-fé até a data de conclusão do presente julgamento no Plenário Virtual desta Corte.</w:t>
      </w:r>
    </w:p>
    <w:p>
      <w:pPr>
        <w:ind w:left="216"/>
      </w:pPr>
      <w:r>
        <w:rPr>
          <w:b/>
          <w:color w:val="003C8C"/>
          <w:sz w:val="16"/>
        </w:rPr>
        <w:t>[RE 976.610 RG, voto do rel. min. Dias Toffoli, j. 15-2-2018, P, DJE de 26-2-2018, Tema 984, com mérito julgado.]</w:t>
      </w:r>
    </w:p>
    <w:p>
      <w:r>
        <w:rPr>
          <w:b/>
          <w:color w:val="B46400"/>
          <w:sz w:val="16"/>
        </w:rPr>
        <w:t>REPERCUSSAO GERAL</w:t>
      </w:r>
    </w:p>
    <w:p>
      <w:r>
        <w:rPr>
          <w:color w:val="8C8C8C"/>
          <w:sz w:val="14"/>
        </w:rPr>
        <w:t>cf-art-37-inc-IX</w:t>
      </w:r>
      <w:r>
        <w:rPr>
          <w:color w:val="0050A0"/>
          <w:sz w:val="14"/>
        </w:rPr>
        <w:t xml:space="preserve"> | ARE 909437</w:t>
      </w:r>
      <w:r>
        <w:rPr>
          <w:color w:val="0050A0"/>
          <w:sz w:val="14"/>
        </w:rPr>
        <w:t xml:space="preserve"> | rel. Roberto Barroso</w:t>
      </w:r>
      <w:r>
        <w:rPr>
          <w:color w:val="0050A0"/>
          <w:sz w:val="14"/>
        </w:rPr>
        <w:t xml:space="preserve"> | 2014</w:t>
      </w:r>
    </w:p>
    <w:p>
      <w:pPr>
        <w:ind w:left="216"/>
      </w:pPr>
      <w:r>
        <w:rPr>
          <w:sz w:val="18"/>
        </w:rPr>
        <w:t>Não cabe ao Poder Judiciário, que não tem função legislativa, aumentar vencimentos de servidores públicos sob fundamento de isonomia. Súmula 339/STF e Súmula Vinculante 37. Reconhecimento da repercussão geral da questão constitucional, com reafirmação da jurisprudência da Corte, para assentar a seguinte tese: “Não é devida a extensão, por via judicial, do reajuste concedido pela Lei 1.206/1987 aos servidores do Poder Judiciário do Estado do Rio de Janeiro, dispensando-se a devolução das verbas r</w:t>
      </w:r>
    </w:p>
    <w:p>
      <w:pPr>
        <w:ind w:left="216"/>
      </w:pPr>
      <w:r>
        <w:rPr>
          <w:b/>
          <w:color w:val="003C8C"/>
          <w:sz w:val="16"/>
        </w:rPr>
        <w:t>[ARE 909.437 RG, rel. min. Roberto Barroso, j. 1º-9-2016, P, DJE de 11-10-2016, Tema 915, com mérito julgado.]</w:t>
        <w:br/>
        <w:t>Vide RE 592.317, rel. min. Gilmar Mendes, j. 28-8-2014, P, DJE de 10-11-2014, Tema 315, c</w:t>
      </w:r>
    </w:p>
    <w:p>
      <w:r>
        <w:rPr>
          <w:b/>
          <w:color w:val="B46400"/>
          <w:sz w:val="16"/>
        </w:rPr>
        <w:t>REPERCUSSAO GERAL</w:t>
      </w:r>
    </w:p>
    <w:p>
      <w:r>
        <w:rPr>
          <w:color w:val="8C8C8C"/>
          <w:sz w:val="14"/>
        </w:rPr>
        <w:t>cf-art-37-inc-IX</w:t>
      </w:r>
      <w:r>
        <w:rPr>
          <w:color w:val="0050A0"/>
          <w:sz w:val="14"/>
        </w:rPr>
        <w:t xml:space="preserve"> | RE 592.317</w:t>
      </w:r>
      <w:r>
        <w:rPr>
          <w:color w:val="0050A0"/>
          <w:sz w:val="14"/>
        </w:rPr>
        <w:t xml:space="preserve"> | rel. Gilmar Mendes</w:t>
      </w:r>
    </w:p>
    <w:p>
      <w:pPr>
        <w:ind w:left="216"/>
      </w:pPr>
      <w:r>
        <w:rPr>
          <w:sz w:val="18"/>
        </w:rPr>
        <w:t>Servidor público. Extensão de gratificação com fundamento no princípio da isonomia. Vedação. Enunciado 339 da Súmula desta Corte.</w:t>
        <w:br/>
        <w:t>[RE 592.317, rel. min. Gilmar Mendes, j. 28-8-2014, P, DJE de 10-11-2014, Tema 315, com mérito julgado.]</w:t>
        <w:br/>
        <w:t>Vide ARE 909.437 RG, rel. min. Roberto Barroso, j. 1º-9-2016, P, DJE de 11-10-2016, Tema 915, com mérito julgado. O direito ao percentual de 11,98%, ou do índice decorrente do processo de liquidação, na remuneração do servidor, resultante da equivocada conversão do</w:t>
      </w:r>
    </w:p>
    <w:p>
      <w:r>
        <w:rPr>
          <w:b/>
          <w:color w:val="B46400"/>
          <w:sz w:val="16"/>
        </w:rPr>
        <w:t>JULGADOS CORRELATOS</w:t>
      </w:r>
    </w:p>
    <w:p>
      <w:r>
        <w:rPr>
          <w:color w:val="8C8C8C"/>
          <w:sz w:val="14"/>
        </w:rPr>
        <w:t>cf-art-37-inc-IX</w:t>
      </w:r>
      <w:r>
        <w:rPr>
          <w:color w:val="0050A0"/>
          <w:sz w:val="14"/>
        </w:rPr>
        <w:t xml:space="preserve"> | RE 216172</w:t>
      </w:r>
    </w:p>
    <w:p>
      <w:pPr>
        <w:ind w:left="216"/>
      </w:pPr>
      <w:r>
        <w:rPr>
          <w:sz w:val="18"/>
        </w:rPr>
        <w:t>Lei 8.237/91. Concessão de aumento a servidores militares. Princípio da Isonomia. Extensão aos servidores públicos civis. Impossibilidade. Lei federal que reestruturou a carreira militar federal. Inexistência de revisão geral.</w:t>
      </w:r>
    </w:p>
    <w:p>
      <w:pPr>
        <w:ind w:left="216"/>
      </w:pPr>
      <w:r>
        <w:rPr>
          <w:b/>
          <w:color w:val="003C8C"/>
          <w:sz w:val="16"/>
        </w:rPr>
        <w:t>[RE 216.172, red do ac. min. Gilmar Mendes, j. em 6-11-2018, 2ª T, DJE de 23-8-2019.]</w:t>
      </w:r>
    </w:p>
    <w:p>
      <w:r>
        <w:rPr>
          <w:b/>
          <w:color w:val="B46400"/>
          <w:sz w:val="16"/>
        </w:rPr>
        <w:t>JULGADOS CORRELATOS</w:t>
      </w:r>
    </w:p>
    <w:p>
      <w:r>
        <w:rPr>
          <w:color w:val="8C8C8C"/>
          <w:sz w:val="14"/>
        </w:rPr>
        <w:t>cf-art-37-inc-IX</w:t>
      </w:r>
      <w:r>
        <w:rPr>
          <w:color w:val="0050A0"/>
          <w:sz w:val="14"/>
        </w:rPr>
        <w:t xml:space="preserve"> | RCL 25927</w:t>
      </w:r>
    </w:p>
    <w:p>
      <w:pPr>
        <w:ind w:left="216"/>
      </w:pPr>
      <w:r>
        <w:rPr>
          <w:sz w:val="18"/>
        </w:rPr>
        <w:t>Concessão do percentual de 13,23% a servidor público federal (Leis 10.697/2003 e 10.698/2003) por decisão judicial. Princípio da isonomia. Violação à Súmula Vinculante 37.</w:t>
      </w:r>
    </w:p>
    <w:p>
      <w:pPr>
        <w:ind w:left="216"/>
      </w:pPr>
      <w:r>
        <w:rPr>
          <w:b/>
          <w:color w:val="003C8C"/>
          <w:sz w:val="16"/>
        </w:rPr>
        <w:t>[Rcl 25.927 AgR, red do ac. min. Alexandre de Moraes, j. em 31-10-2017, 1ª T, DJE de 2-2-2018.]</w:t>
      </w:r>
    </w:p>
    <w:p>
      <w:r>
        <w:rPr>
          <w:b/>
          <w:color w:val="B46400"/>
          <w:sz w:val="16"/>
        </w:rPr>
        <w:t>JULGADOS CORRELATOS</w:t>
      </w:r>
    </w:p>
    <w:p>
      <w:r>
        <w:rPr>
          <w:color w:val="8C8C8C"/>
          <w:sz w:val="14"/>
        </w:rPr>
        <w:t>cf-art-37-inc-IX</w:t>
      </w:r>
      <w:r>
        <w:rPr>
          <w:color w:val="0050A0"/>
          <w:sz w:val="14"/>
        </w:rPr>
        <w:t xml:space="preserve"> | ARE 672428</w:t>
      </w:r>
      <w:r>
        <w:rPr>
          <w:color w:val="0050A0"/>
          <w:sz w:val="14"/>
        </w:rPr>
        <w:t xml:space="preserve"> | rel. Rosa Weber</w:t>
      </w:r>
      <w:r>
        <w:rPr>
          <w:color w:val="0050A0"/>
          <w:sz w:val="14"/>
        </w:rPr>
        <w:t xml:space="preserve"> | 2013</w:t>
      </w:r>
    </w:p>
    <w:p>
      <w:pPr>
        <w:ind w:left="216"/>
      </w:pPr>
      <w:r>
        <w:rPr>
          <w:sz w:val="18"/>
        </w:rPr>
        <w:t>Revisão geral anual. (...) A Lei 10.331/2001 regulamentou o art. 37, X, da Constituição, conferindo-lhe eficácia plena, e está em vigor desde 19 de dezembro de 2001. Posteriormente, a Lei 10.697/2003 também cumpriu o dispositivo constitucional.</w:t>
        <w:br/>
        <w:t>[MI 4.409 AgR-ED-AgR, rel. min. Teori Zavascki, j. 17-10-2013, P, DJE de 18-11-2013.] A concessão de reajustes setoriais com a finalidade de corrigir distorções remuneratórias existentes no padrão remuneratório da carreira militar e em seus diferentes pos</w:t>
      </w:r>
    </w:p>
    <w:p>
      <w:pPr>
        <w:ind w:left="216"/>
      </w:pPr>
      <w:r>
        <w:rPr>
          <w:b/>
          <w:color w:val="003C8C"/>
          <w:sz w:val="16"/>
        </w:rPr>
        <w:t>[ARE 672.428 AgR, rel. min. Rosa Weber, j. 15-10-2013, 1ª T, DJE de 29-10-2013.]</w:t>
      </w:r>
    </w:p>
    <w:p>
      <w:r>
        <w:rPr>
          <w:b/>
          <w:color w:val="B46400"/>
          <w:sz w:val="16"/>
        </w:rPr>
        <w:t>JULGADOS CORRELATOS</w:t>
      </w:r>
    </w:p>
    <w:p>
      <w:r>
        <w:rPr>
          <w:color w:val="8C8C8C"/>
          <w:sz w:val="14"/>
        </w:rPr>
        <w:t>cf-art-37-inc-IX</w:t>
      </w:r>
      <w:r>
        <w:rPr>
          <w:color w:val="0050A0"/>
          <w:sz w:val="14"/>
        </w:rPr>
        <w:t xml:space="preserve"> | RE 587825</w:t>
      </w:r>
      <w:r>
        <w:rPr>
          <w:color w:val="0050A0"/>
          <w:sz w:val="14"/>
        </w:rPr>
        <w:t xml:space="preserve"> | rel. Cármen Lúcia</w:t>
      </w:r>
      <w:r>
        <w:rPr>
          <w:color w:val="0050A0"/>
          <w:sz w:val="14"/>
        </w:rPr>
        <w:t xml:space="preserve"> | 2009</w:t>
      </w:r>
    </w:p>
    <w:p>
      <w:pPr>
        <w:ind w:left="216"/>
      </w:pPr>
      <w:r>
        <w:rPr>
          <w:sz w:val="18"/>
        </w:rPr>
        <w:t>Vide ADI 525 MC, rel. min. Sepúlveda Pertence, j. 12-6-1991, P, DJ de 2-4-2004 (...) o Plenário do Supremo Tribunal adotou entendimento segundo o qual o reajuste de 28.86%, concedido aos servidores militares e civis da União pelas Leis 8.622/1993 e 8.627/1993, não é extensível aos titulares do cargo de magistério.</w:t>
      </w:r>
    </w:p>
    <w:p>
      <w:pPr>
        <w:ind w:left="216"/>
      </w:pPr>
      <w:r>
        <w:rPr>
          <w:b/>
          <w:color w:val="003C8C"/>
          <w:sz w:val="16"/>
        </w:rPr>
        <w:t>[RE 587.825 AgR, voto da rel. min. Cármen Lúcia, j. 22-9-2009, 1ª T, DJE de 23-10-2009.]</w:t>
      </w:r>
    </w:p>
    <w:p>
      <w:r>
        <w:rPr>
          <w:b/>
          <w:color w:val="B46400"/>
          <w:sz w:val="16"/>
        </w:rPr>
        <w:t>JULGADOS CORRELATOS</w:t>
      </w:r>
    </w:p>
    <w:p>
      <w:r>
        <w:rPr>
          <w:color w:val="8C8C8C"/>
          <w:sz w:val="14"/>
        </w:rPr>
        <w:t>cf-art-37-inc-IX</w:t>
      </w:r>
      <w:r>
        <w:rPr>
          <w:color w:val="0050A0"/>
          <w:sz w:val="14"/>
        </w:rPr>
        <w:t xml:space="preserve"> | RCL 2817</w:t>
      </w:r>
      <w:r>
        <w:rPr>
          <w:color w:val="0050A0"/>
          <w:sz w:val="14"/>
        </w:rPr>
        <w:t xml:space="preserve"> | rel. Ayres Britto</w:t>
      </w:r>
      <w:r>
        <w:rPr>
          <w:color w:val="0050A0"/>
          <w:sz w:val="14"/>
        </w:rPr>
        <w:t xml:space="preserve"> | 2009</w:t>
      </w:r>
    </w:p>
    <w:p>
      <w:pPr>
        <w:ind w:left="216"/>
      </w:pPr>
      <w:r>
        <w:rPr>
          <w:sz w:val="18"/>
        </w:rPr>
        <w:t>= AI 774.034 AgR, rel. min. Eros Grau, j. 27-4-2010, 2ª T, DJE de 21-5-2010 A sentença que revigora a isonomia remuneratória dos procuradores autárquicos e fundacionais com os procuradores do Estado da Bahia desrespeita a eficácia vinculante da decisão do STF na ADI 112 MC, ainda que não haja referência expressa ao art. 3º do ADT da Constituição do mesmo Estado. Nada impede que procuradores autárquicos e fundacionais venham a ter os seus vencimentos fixados no mesmo patamar dos procuradores da a</w:t>
      </w:r>
    </w:p>
    <w:p>
      <w:pPr>
        <w:ind w:left="216"/>
      </w:pPr>
      <w:r>
        <w:rPr>
          <w:b/>
          <w:color w:val="003C8C"/>
          <w:sz w:val="16"/>
        </w:rPr>
        <w:t>[Rcl 2.817, rel. min. Ayres Britto, j. 12-8-2009, P, DJE de 23-10-2009.]</w:t>
      </w:r>
    </w:p>
    <w:p>
      <w:r>
        <w:rPr>
          <w:b/>
          <w:color w:val="B46400"/>
          <w:sz w:val="16"/>
        </w:rPr>
        <w:t>JULGADOS CORRELATOS</w:t>
      </w:r>
    </w:p>
    <w:p>
      <w:r>
        <w:rPr>
          <w:color w:val="8C8C8C"/>
          <w:sz w:val="14"/>
        </w:rPr>
        <w:t>cf-art-37-inc-IX</w:t>
      </w:r>
      <w:r>
        <w:rPr>
          <w:color w:val="0050A0"/>
          <w:sz w:val="14"/>
        </w:rPr>
        <w:t xml:space="preserve"> | RE 573316</w:t>
      </w:r>
      <w:r>
        <w:rPr>
          <w:color w:val="0050A0"/>
          <w:sz w:val="14"/>
        </w:rPr>
        <w:t xml:space="preserve"> | rel. Eros Grau</w:t>
      </w:r>
      <w:r>
        <w:rPr>
          <w:color w:val="0050A0"/>
          <w:sz w:val="14"/>
        </w:rPr>
        <w:t xml:space="preserve"> | 2008</w:t>
      </w:r>
    </w:p>
    <w:p>
      <w:pPr>
        <w:ind w:left="216"/>
      </w:pPr>
      <w:r>
        <w:rPr>
          <w:sz w:val="18"/>
        </w:rPr>
        <w:t>O texto normativo inserido art. 37, X, da Constituição do Brasil não impede a dedução de eventuais aumentos decorrentes da reestruturação da carreira, criação e majoração de gratificações e adicionais ou de qualquer outra vantagem inerente ao respectivo cargo ou emprego da revisão geral de vencimentos.</w:t>
      </w:r>
    </w:p>
    <w:p>
      <w:pPr>
        <w:ind w:left="216"/>
      </w:pPr>
      <w:r>
        <w:rPr>
          <w:b/>
          <w:color w:val="003C8C"/>
          <w:sz w:val="16"/>
        </w:rPr>
        <w:t>[RE 573.316 AgR, rel. min. Eros Grau, j. 4-11-2008, 2ª T, DJE de 28-11-2008.]</w:t>
      </w:r>
    </w:p>
    <w:p>
      <w:r>
        <w:rPr>
          <w:b/>
          <w:color w:val="B46400"/>
          <w:sz w:val="16"/>
        </w:rPr>
        <w:t>JULGADOS CORRELATOS</w:t>
      </w:r>
    </w:p>
    <w:p>
      <w:r>
        <w:rPr>
          <w:color w:val="8C8C8C"/>
          <w:sz w:val="14"/>
        </w:rPr>
        <w:t>cf-art-37-inc-IX</w:t>
      </w:r>
      <w:r>
        <w:rPr>
          <w:color w:val="0050A0"/>
          <w:sz w:val="14"/>
        </w:rPr>
        <w:t xml:space="preserve"> | ADI 5622</w:t>
      </w:r>
      <w:r>
        <w:rPr>
          <w:color w:val="0050A0"/>
          <w:sz w:val="14"/>
        </w:rPr>
        <w:t xml:space="preserve"> | rel. Nunes Marques</w:t>
      </w:r>
      <w:r>
        <w:rPr>
          <w:color w:val="0050A0"/>
          <w:sz w:val="14"/>
        </w:rPr>
        <w:t xml:space="preserve"> | 2025</w:t>
      </w:r>
    </w:p>
    <w:p>
      <w:pPr>
        <w:ind w:left="216"/>
      </w:pPr>
      <w:r>
        <w:rPr>
          <w:sz w:val="18"/>
        </w:rPr>
        <w:t>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w:t>
      </w:r>
    </w:p>
    <w:p>
      <w:pPr>
        <w:ind w:left="216"/>
      </w:pPr>
      <w:r>
        <w:rPr>
          <w:b/>
          <w:color w:val="003C8C"/>
          <w:sz w:val="16"/>
        </w:rPr>
        <w:t>[ADI 5.622, rel. min. Nunes Marques, j. 28.08.2025, P, Informativo STF 1.188.]</w:t>
      </w:r>
    </w:p>
    <w:p>
      <w:r>
        <w:rPr>
          <w:b/>
          <w:color w:val="B46400"/>
          <w:sz w:val="16"/>
        </w:rPr>
        <w:t>JULGADOS CORRELATOS</w:t>
      </w:r>
    </w:p>
    <w:p>
      <w:r>
        <w:rPr>
          <w:color w:val="8C8C8C"/>
          <w:sz w:val="14"/>
        </w:rPr>
        <w:t>cf-art-37-inc-IX</w:t>
      </w:r>
      <w:r>
        <w:rPr>
          <w:color w:val="0050A0"/>
          <w:sz w:val="14"/>
        </w:rPr>
        <w:t xml:space="preserve"> | ADI 7440</w:t>
      </w:r>
      <w:r>
        <w:rPr>
          <w:color w:val="0050A0"/>
          <w:sz w:val="14"/>
        </w:rPr>
        <w:t xml:space="preserve"> | rel. Cristiano Zanin</w:t>
      </w:r>
      <w:r>
        <w:rPr>
          <w:color w:val="0050A0"/>
          <w:sz w:val="14"/>
        </w:rPr>
        <w:t xml:space="preserve"> | 2025</w:t>
      </w:r>
    </w:p>
    <w:p>
      <w:pPr>
        <w:ind w:left="216"/>
      </w:pPr>
      <w:r>
        <w:rPr>
          <w:sz w:val="18"/>
        </w:rPr>
        <w:t>A verba denominada “indenização de representação”, prevista no art. 2º da Lei 9.853/2023 do Estado do Pará, demonstra natureza de retribuição pelo exercício de cargo comissionado no âmbito do Poder Executivo Estadual. “A acumulação de função comissionada com vencimento de cargo efetivo no âmbito de um mesmo órgão público deve estar em conformidade com o teto constitucional, consoante dispõe o art. 37, inciso XI, da Carta Magna” (MS 32492 AgR, Rel. Min. Dias Toffoli, Segunda Turma, DJe 01/12/2017</w:t>
      </w:r>
    </w:p>
    <w:p>
      <w:pPr>
        <w:ind w:left="216"/>
      </w:pPr>
      <w:r>
        <w:rPr>
          <w:b/>
          <w:color w:val="003C8C"/>
          <w:sz w:val="16"/>
        </w:rPr>
        <w:t>[ADI 7.440, rel. min. Cristiano Zanin, j. 12.08.2025, P, DJE de 19.08.2025.]</w:t>
      </w:r>
    </w:p>
    <w:p>
      <w:r>
        <w:rPr>
          <w:b/>
          <w:color w:val="B46400"/>
          <w:sz w:val="16"/>
        </w:rPr>
        <w:t>JULGADOS CORRELATOS</w:t>
      </w:r>
    </w:p>
    <w:p>
      <w:r>
        <w:rPr>
          <w:color w:val="8C8C8C"/>
          <w:sz w:val="14"/>
        </w:rPr>
        <w:t>cf-art-37-inc-IX</w:t>
      </w:r>
      <w:r>
        <w:rPr>
          <w:color w:val="0050A0"/>
          <w:sz w:val="14"/>
        </w:rPr>
        <w:t xml:space="preserve"> | ADI 7402</w:t>
      </w:r>
      <w:r>
        <w:rPr>
          <w:color w:val="0050A0"/>
          <w:sz w:val="14"/>
        </w:rPr>
        <w:t xml:space="preserve"> | rel. André Mendonça</w:t>
      </w:r>
      <w:r>
        <w:rPr>
          <w:color w:val="0050A0"/>
          <w:sz w:val="14"/>
        </w:rPr>
        <w:t xml:space="preserve"> | 2025</w:t>
      </w:r>
    </w:p>
    <w:p>
      <w:pPr>
        <w:ind w:left="216"/>
      </w:pPr>
      <w:r>
        <w:rPr>
          <w:sz w:val="18"/>
        </w:rPr>
        <w:t>O teto constitucional abrange a integralidade das parcelas remuneratórias percebidas pelo servidor público. A única exceção se dá em relação às “parcelas de caráter indenizatório previstas em lei”, nos termos do § 11 do art. 37 da Lei Maior. A verba remuneratória é paga a título de contraprestação pelo serviço prestado. Já a parcela indenizatória tem por escopo compensar o gasto dispendido pelo servidor como condição necessária à efetiva prestação do serviço. Os conceitos são ontologicamente dis</w:t>
      </w:r>
    </w:p>
    <w:p>
      <w:pPr>
        <w:ind w:left="216"/>
      </w:pPr>
      <w:r>
        <w:rPr>
          <w:b/>
          <w:color w:val="003C8C"/>
          <w:sz w:val="16"/>
        </w:rPr>
        <w:t>[ADI 7.402, rel. min. André Mendonça, j. 24.02.2025, P, DJE de 17.03.2025.]</w:t>
      </w:r>
    </w:p>
    <w:p>
      <w:r>
        <w:rPr>
          <w:b/>
          <w:color w:val="B46400"/>
          <w:sz w:val="16"/>
        </w:rPr>
        <w:t>JULGADOS CORRELATOS</w:t>
      </w:r>
    </w:p>
    <w:p>
      <w:r>
        <w:rPr>
          <w:color w:val="8C8C8C"/>
          <w:sz w:val="14"/>
        </w:rPr>
        <w:t>cf-art-37-inc-IX</w:t>
      </w:r>
      <w:r>
        <w:rPr>
          <w:color w:val="0050A0"/>
          <w:sz w:val="14"/>
        </w:rPr>
        <w:t xml:space="preserve"> | ADI 3228</w:t>
      </w:r>
      <w:r>
        <w:rPr>
          <w:color w:val="0050A0"/>
          <w:sz w:val="14"/>
        </w:rPr>
        <w:t xml:space="preserve"> | rel. Edson Fachin</w:t>
      </w:r>
      <w:r>
        <w:rPr>
          <w:color w:val="0050A0"/>
          <w:sz w:val="14"/>
        </w:rPr>
        <w:t xml:space="preserve"> | 2025</w:t>
      </w:r>
    </w:p>
    <w:p>
      <w:pPr>
        <w:ind w:left="216"/>
      </w:pPr>
      <w:r>
        <w:rPr>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16"/>
      </w:pPr>
      <w:r>
        <w:rPr>
          <w:b/>
          <w:color w:val="003C8C"/>
          <w:sz w:val="16"/>
        </w:rPr>
        <w:t>[ADI 3.228, rel. min. Edson Fachin, red. do ac. min. Luís Roberto Barroso, j. 19.02.2025, P, DJE de 10.04.2025.]</w:t>
      </w:r>
    </w:p>
    <w:p>
      <w:r>
        <w:rPr>
          <w:b/>
          <w:color w:val="B46400"/>
          <w:sz w:val="16"/>
        </w:rPr>
        <w:t>CONTROLE CONCENTRADO</w:t>
      </w:r>
    </w:p>
    <w:p>
      <w:r>
        <w:rPr>
          <w:color w:val="8C8C8C"/>
          <w:sz w:val="14"/>
        </w:rPr>
        <w:t>cf-art-37-inc-IX</w:t>
      </w:r>
      <w:r>
        <w:rPr>
          <w:color w:val="0050A0"/>
          <w:sz w:val="14"/>
        </w:rPr>
        <w:t xml:space="preserve"> | ADI 4900</w:t>
      </w:r>
      <w:r>
        <w:rPr>
          <w:color w:val="0050A0"/>
          <w:sz w:val="14"/>
        </w:rPr>
        <w:t xml:space="preserve"> | rel. Roberto Barroso</w:t>
      </w:r>
      <w:r>
        <w:rPr>
          <w:color w:val="0050A0"/>
          <w:sz w:val="14"/>
        </w:rPr>
        <w:t xml:space="preserve"> | 2021</w:t>
      </w:r>
    </w:p>
    <w:p>
      <w:pPr>
        <w:ind w:left="216"/>
      </w:pPr>
      <w:r>
        <w:rPr>
          <w:sz w:val="18"/>
        </w:rPr>
        <w:t>A gratificação prevista para os cargos de direção do TCM-RJ, pela sua natureza remuneratória, deve ser submetida ao teto constitucional, uma vez que não se trata de verba indenizatória, mas de acréscimo patrimonial por serviços prestados. A expressão "de caráter indenizatório" constante do art. 24 do Regimento Interno do TCM-RJ viola o art. 37, XI, da Constituição Federal.</w:t>
        <w:br/>
        <w:t>[ADPF 593, rel. min. Luiz Fux, red. do ac. min. Flávio Dino, j. 30.09.2024, P, DJE de 16.10.2024.] A possibilidade da instit</w:t>
      </w:r>
    </w:p>
    <w:p>
      <w:pPr>
        <w:ind w:left="216"/>
      </w:pPr>
      <w:r>
        <w:rPr>
          <w:b/>
          <w:color w:val="003C8C"/>
          <w:sz w:val="16"/>
        </w:rPr>
        <w:t>[ADI 4.900-ED, rel. min. Roberto Barroso, j. 3-8-2021, P, DJE 24-8-2021.]</w:t>
      </w:r>
    </w:p>
    <w:p>
      <w:r>
        <w:rPr>
          <w:b/>
          <w:color w:val="B46400"/>
          <w:sz w:val="16"/>
        </w:rPr>
        <w:t>CONTROLE CONCENTRADO</w:t>
      </w:r>
    </w:p>
    <w:p>
      <w:r>
        <w:rPr>
          <w:color w:val="8C8C8C"/>
          <w:sz w:val="14"/>
        </w:rPr>
        <w:t>cf-art-37-inc-IX</w:t>
      </w:r>
      <w:r>
        <w:rPr>
          <w:color w:val="0050A0"/>
          <w:sz w:val="14"/>
        </w:rPr>
        <w:t xml:space="preserve"> | ADI 3854</w:t>
      </w:r>
      <w:r>
        <w:rPr>
          <w:color w:val="0050A0"/>
          <w:sz w:val="14"/>
        </w:rPr>
        <w:t xml:space="preserve"> | rel. Gilmar Mendes</w:t>
      </w:r>
      <w:r>
        <w:rPr>
          <w:color w:val="0050A0"/>
          <w:sz w:val="14"/>
        </w:rPr>
        <w:t xml:space="preserve"> | 2020</w:t>
      </w:r>
    </w:p>
    <w:p>
      <w:pPr>
        <w:ind w:left="216"/>
      </w:pPr>
      <w:r>
        <w:rPr>
          <w:sz w:val="18"/>
        </w:rPr>
        <w:t xml:space="preserve">Vide:ADI 4.900, red.do ac. min. Roberto Barroso, rel. min. Teori Zavascki, j. 11-2-2015, P, DJE de 20-4-2015 Instituição de subteto remuneratório para magistratura estadual inferior ao da magistratura federal. Impossibilidade. Caráter nacional da estrutura judiciária brasileira. Artigo 93, V, da CF. (...) interpretação conforme à Constituição ao artigo 37, XI (com redação dada pela EC 41/2003) e § 12 (com redação dada pela EC 47/2005), da Constituição Federal, e declarar a inconstitucionalidade </w:t>
      </w:r>
    </w:p>
    <w:p>
      <w:pPr>
        <w:ind w:left="216"/>
      </w:pPr>
      <w:r>
        <w:rPr>
          <w:b/>
          <w:color w:val="003C8C"/>
          <w:sz w:val="16"/>
        </w:rPr>
        <w:t>[ADI 3.854 e ADI 4.014, rel. min. Gilmar Mendes, j. 7-12-2020, P, DJE de 8-2-2021.]</w:t>
      </w:r>
    </w:p>
    <w:p>
      <w:r>
        <w:rPr>
          <w:b/>
          <w:color w:val="B46400"/>
          <w:sz w:val="16"/>
        </w:rPr>
        <w:t>CONTROLE CONCENTRADO</w:t>
      </w:r>
    </w:p>
    <w:p>
      <w:r>
        <w:rPr>
          <w:color w:val="8C8C8C"/>
          <w:sz w:val="14"/>
        </w:rPr>
        <w:t>cf-art-37-inc-IX</w:t>
      </w:r>
      <w:r>
        <w:rPr>
          <w:color w:val="0050A0"/>
          <w:sz w:val="14"/>
        </w:rPr>
        <w:t xml:space="preserve"> | ADI 6159</w:t>
      </w:r>
      <w:r>
        <w:rPr>
          <w:color w:val="0050A0"/>
          <w:sz w:val="14"/>
        </w:rPr>
        <w:t xml:space="preserve"> | rel. Roberto Barroso</w:t>
      </w:r>
      <w:r>
        <w:rPr>
          <w:color w:val="0050A0"/>
          <w:sz w:val="14"/>
        </w:rPr>
        <w:t xml:space="preserve"> | 2020</w:t>
      </w:r>
    </w:p>
    <w:p>
      <w:pPr>
        <w:ind w:left="216"/>
      </w:pPr>
      <w:r>
        <w:rPr>
          <w:sz w:val="18"/>
        </w:rPr>
        <w:t>É constitucional o pagamento de honorários sucumbenciais aos advogados públicos, observando-se, porém, o limite remuneratório previsto no art. 37, XI, da Constituição.</w:t>
      </w:r>
    </w:p>
    <w:p>
      <w:pPr>
        <w:ind w:left="216"/>
      </w:pPr>
      <w:r>
        <w:rPr>
          <w:b/>
          <w:color w:val="003C8C"/>
          <w:sz w:val="16"/>
        </w:rPr>
        <w:t>[ADI 6.159 e ADI 6.162, rel. min. Roberto Barroso, j. 24-8-2020, P, DJE de 25-11-2020.]</w:t>
      </w:r>
    </w:p>
    <w:p>
      <w:r>
        <w:rPr>
          <w:b/>
          <w:color w:val="B46400"/>
          <w:sz w:val="16"/>
        </w:rPr>
        <w:t>CONTROLE CONCENTRADO</w:t>
      </w:r>
    </w:p>
    <w:p>
      <w:r>
        <w:rPr>
          <w:color w:val="8C8C8C"/>
          <w:sz w:val="14"/>
        </w:rPr>
        <w:t>cf-art-37-inc-IX</w:t>
      </w:r>
      <w:r>
        <w:rPr>
          <w:color w:val="0050A0"/>
          <w:sz w:val="14"/>
        </w:rPr>
        <w:t xml:space="preserve"> | ADI 6053</w:t>
      </w:r>
      <w:r>
        <w:rPr>
          <w:color w:val="0050A0"/>
          <w:sz w:val="14"/>
        </w:rPr>
        <w:t xml:space="preserve"> | rel. Marco Aurélio</w:t>
      </w:r>
      <w:r>
        <w:rPr>
          <w:color w:val="0050A0"/>
          <w:sz w:val="14"/>
        </w:rPr>
        <w:t xml:space="preserve"> | 2020</w:t>
      </w:r>
    </w:p>
    <w:p>
      <w:pPr>
        <w:ind w:left="216"/>
      </w:pPr>
      <w:r>
        <w:rPr>
          <w:sz w:val="18"/>
        </w:rPr>
        <w:t>Nada obstante compatível com o regime de subsídio, sobretudo quando estruturado como um modelo de remuneração por performance, com vistas à eficiência do serviço público, a possibilidade de advogados públicos perceberem verbas honorárias sucumbenciais não afasta a incidência do teto remuneratório estabelecido pelo art. 37, XI, da Constituição Federal.</w:t>
      </w:r>
    </w:p>
    <w:p>
      <w:pPr>
        <w:ind w:left="216"/>
      </w:pPr>
      <w:r>
        <w:rPr>
          <w:b/>
          <w:color w:val="003C8C"/>
          <w:sz w:val="16"/>
        </w:rPr>
        <w:t>[ADI 6.053, rel. min. Marco Aurélio, j. 22-6-2020, P, DJE de 17-7-2020.]</w:t>
      </w:r>
    </w:p>
    <w:p>
      <w:r>
        <w:rPr>
          <w:b/>
          <w:color w:val="B46400"/>
          <w:sz w:val="16"/>
        </w:rPr>
        <w:t>CONTROLE CONCENTRADO</w:t>
      </w:r>
    </w:p>
    <w:p>
      <w:r>
        <w:rPr>
          <w:color w:val="8C8C8C"/>
          <w:sz w:val="14"/>
        </w:rPr>
        <w:t>cf-art-37-inc-IX</w:t>
      </w:r>
      <w:r>
        <w:rPr>
          <w:color w:val="0050A0"/>
          <w:sz w:val="14"/>
        </w:rPr>
        <w:t xml:space="preserve"> | ADI 6221</w:t>
      </w:r>
      <w:r>
        <w:rPr>
          <w:color w:val="0050A0"/>
          <w:sz w:val="14"/>
        </w:rPr>
        <w:t xml:space="preserve"> | rel. Edson Fachin</w:t>
      </w:r>
      <w:r>
        <w:rPr>
          <w:color w:val="0050A0"/>
          <w:sz w:val="14"/>
        </w:rPr>
        <w:t xml:space="preserve"> | 2019</w:t>
      </w:r>
    </w:p>
    <w:p>
      <w:pPr>
        <w:ind w:left="216"/>
      </w:pPr>
      <w:r>
        <w:rPr>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16"/>
      </w:pPr>
      <w:r>
        <w:rPr>
          <w:b/>
          <w:color w:val="003C8C"/>
          <w:sz w:val="16"/>
        </w:rPr>
        <w:t>[ADI 6.221 MC, red. do ac. min. Alexandre de Moraes, rel. min. Edson Fachin, j. 20-12-2019, P, DJE de 30-4-2020.]</w:t>
      </w:r>
    </w:p>
    <w:p>
      <w:r>
        <w:rPr>
          <w:b/>
          <w:color w:val="B46400"/>
          <w:sz w:val="16"/>
        </w:rPr>
        <w:t>CONTROLE CONCENTRADO</w:t>
      </w:r>
    </w:p>
    <w:p>
      <w:r>
        <w:rPr>
          <w:color w:val="8C8C8C"/>
          <w:sz w:val="14"/>
        </w:rPr>
        <w:t>cf-art-37-inc-IX</w:t>
      </w:r>
      <w:r>
        <w:rPr>
          <w:color w:val="0050A0"/>
          <w:sz w:val="14"/>
        </w:rPr>
        <w:t xml:space="preserve"> | ADI 4900</w:t>
      </w:r>
      <w:r>
        <w:rPr>
          <w:color w:val="0050A0"/>
          <w:sz w:val="14"/>
        </w:rPr>
        <w:t xml:space="preserve"> | rel. do ac</w:t>
      </w:r>
      <w:r>
        <w:rPr>
          <w:color w:val="0050A0"/>
          <w:sz w:val="14"/>
        </w:rPr>
        <w:t xml:space="preserve"> | 2015</w:t>
      </w:r>
    </w:p>
    <w:p>
      <w:pPr>
        <w:ind w:left="216"/>
      </w:pPr>
      <w:r>
        <w:rPr>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w:t>
      </w:r>
    </w:p>
    <w:p>
      <w:pPr>
        <w:ind w:left="216"/>
      </w:pPr>
      <w:r>
        <w:rPr>
          <w:b/>
          <w:color w:val="003C8C"/>
          <w:sz w:val="16"/>
        </w:rPr>
        <w:t>[ADI 4.900, rel. do ac. min. Roberto Barroso, rel. min. Teori Zavascki, j. 11-2-2015, P, DJE de 20-4-2015.]</w:t>
      </w:r>
    </w:p>
    <w:p>
      <w:r>
        <w:rPr>
          <w:b/>
          <w:color w:val="B46400"/>
          <w:sz w:val="16"/>
        </w:rPr>
        <w:t>CONTROLE CONCENTRADO</w:t>
      </w:r>
    </w:p>
    <w:p>
      <w:r>
        <w:rPr>
          <w:color w:val="8C8C8C"/>
          <w:sz w:val="14"/>
        </w:rPr>
        <w:t>cf-art-37-inc-IX</w:t>
      </w:r>
      <w:r>
        <w:rPr>
          <w:color w:val="0050A0"/>
          <w:sz w:val="14"/>
        </w:rPr>
        <w:t xml:space="preserve"> | ARE 1314490</w:t>
      </w:r>
      <w:r>
        <w:rPr>
          <w:color w:val="0050A0"/>
          <w:sz w:val="14"/>
        </w:rPr>
        <w:t xml:space="preserve"> | rel. Flávio Dino</w:t>
      </w:r>
      <w:r>
        <w:rPr>
          <w:color w:val="0050A0"/>
          <w:sz w:val="14"/>
        </w:rPr>
        <w:t xml:space="preserve"> | 2026</w:t>
      </w:r>
    </w:p>
    <w:p>
      <w:pPr>
        <w:ind w:left="216"/>
      </w:pPr>
      <w:r>
        <w:rPr>
          <w:sz w:val="18"/>
        </w:rPr>
        <w:t>Vide: ADI 4.900-ED, rel. min. Roberto Barroso, j. 2-8-2021, P, DJE 24-8-2021 O valor correspondente aos proventos ou à remuneração do instituidor da pensão por morte, para os fins do art. 40, § 7º, da Constituição Federal, na redação da Emenda Constitucional nº 41/2003, deve considerar apenas as parcelas efetivamente percebidas pelo servidor ativo ou aposentado, excluídos os valores que excedam o teto ou subteto remuneratórios previstos no art. 37, XI, da Constituição, posto que sobre eles não i</w:t>
      </w:r>
    </w:p>
    <w:p>
      <w:pPr>
        <w:ind w:left="216"/>
      </w:pPr>
      <w:r>
        <w:rPr>
          <w:b/>
          <w:color w:val="003C8C"/>
          <w:sz w:val="16"/>
        </w:rPr>
        <w:t>[ARE 1.314.490, rel. min. Flávio Dino, j. 9-2-2026, P, DJE de 23-2-2026, Tema 1.167, com mérito julgado.]</w:t>
      </w:r>
    </w:p>
    <w:p>
      <w:r>
        <w:rPr>
          <w:b/>
          <w:color w:val="B46400"/>
          <w:sz w:val="16"/>
        </w:rPr>
        <w:t>REPERCUSSAO GERAL</w:t>
      </w:r>
    </w:p>
    <w:p>
      <w:r>
        <w:rPr>
          <w:color w:val="8C8C8C"/>
          <w:sz w:val="14"/>
        </w:rPr>
        <w:t>cf-art-37-inc-IX</w:t>
      </w:r>
      <w:r>
        <w:rPr>
          <w:color w:val="0050A0"/>
          <w:sz w:val="14"/>
        </w:rPr>
        <w:t xml:space="preserve"> | RE 1355112</w:t>
      </w:r>
      <w:r>
        <w:rPr>
          <w:color w:val="0050A0"/>
          <w:sz w:val="14"/>
        </w:rPr>
        <w:t xml:space="preserve"> | rel. Luiz Fux</w:t>
      </w:r>
      <w:r>
        <w:rPr>
          <w:color w:val="0050A0"/>
          <w:sz w:val="14"/>
        </w:rPr>
        <w:t xml:space="preserve"> | 2022</w:t>
      </w:r>
    </w:p>
    <w:p>
      <w:pPr>
        <w:ind w:left="216"/>
      </w:pPr>
      <w:r>
        <w:rPr>
          <w:sz w:val="18"/>
        </w:rPr>
        <w:t>Efeitos das Emendas Constitucionais 41/2003 e 47/2005 sobre norma de Constituição Estadual editada na vigência da Emenda Constitucional 19/1998, que previa como limite de remuneração para todo o funcionalismo estadual o subsídio mensal, em espécie, dos Desembargadores do Tribunal de Justiça respectivo.</w:t>
      </w:r>
    </w:p>
    <w:p>
      <w:pPr>
        <w:ind w:left="216"/>
      </w:pPr>
      <w:r>
        <w:rPr>
          <w:b/>
          <w:color w:val="003C8C"/>
          <w:sz w:val="16"/>
        </w:rPr>
        <w:t>[RE 1.355.112 RG, rel. min. Luiz Fux, j. 10-3-2022, P, DJE de 24-3-2022, Tema 1.202, com mérito pendente.]</w:t>
      </w:r>
    </w:p>
    <w:p>
      <w:r>
        <w:rPr>
          <w:b/>
          <w:color w:val="B46400"/>
          <w:sz w:val="16"/>
        </w:rPr>
        <w:t>REPERCUSSAO GERAL</w:t>
      </w:r>
    </w:p>
    <w:p>
      <w:r>
        <w:rPr>
          <w:color w:val="8C8C8C"/>
          <w:sz w:val="14"/>
        </w:rPr>
        <w:t>cf-art-37-inc-IX</w:t>
      </w:r>
      <w:r>
        <w:rPr>
          <w:color w:val="0050A0"/>
          <w:sz w:val="14"/>
        </w:rPr>
        <w:t xml:space="preserve"> | RE 808202</w:t>
      </w:r>
      <w:r>
        <w:rPr>
          <w:color w:val="0050A0"/>
          <w:sz w:val="14"/>
        </w:rPr>
        <w:t xml:space="preserve"> | rel. Dias Toffoli</w:t>
      </w:r>
      <w:r>
        <w:rPr>
          <w:color w:val="0050A0"/>
          <w:sz w:val="14"/>
        </w:rPr>
        <w:t xml:space="preserve"> | 2020</w:t>
      </w:r>
    </w:p>
    <w:p>
      <w:pPr>
        <w:ind w:left="216"/>
      </w:pPr>
      <w:r>
        <w:rPr>
          <w:sz w:val="18"/>
        </w:rPr>
        <w:t>(...) os substitutos ou interinos designados para o exercício de função delegada não se equiparam aos titulares de serventias extrajudiciais, visto não atenderem aos requisitos estabelecidos nos arts. 37, inciso II; e 236, § 3º, da Constituição Federal para o provimento originário da função, inserindo-se na categoria dos agentes estatais, razão pela qual se aplica a eles o teto remuneratório do art. 37, inciso XI, da Carta da República.</w:t>
      </w:r>
    </w:p>
    <w:p>
      <w:pPr>
        <w:ind w:left="216"/>
      </w:pPr>
      <w:r>
        <w:rPr>
          <w:b/>
          <w:color w:val="003C8C"/>
          <w:sz w:val="16"/>
        </w:rPr>
        <w:t>[RE 808.202, rel. min. Dias Toffoli, j. 24-8-2020, P, DJE de 25-11-2020, Tema 779, com mérito julgado.]</w:t>
      </w:r>
    </w:p>
    <w:p>
      <w:r>
        <w:rPr>
          <w:b/>
          <w:color w:val="B46400"/>
          <w:sz w:val="16"/>
        </w:rPr>
        <w:t>REPERCUSSAO GERAL</w:t>
      </w:r>
    </w:p>
    <w:p>
      <w:r>
        <w:rPr>
          <w:color w:val="8C8C8C"/>
          <w:sz w:val="14"/>
        </w:rPr>
        <w:t>cf-art-37-inc-IX</w:t>
      </w:r>
      <w:r>
        <w:rPr>
          <w:color w:val="0050A0"/>
          <w:sz w:val="14"/>
        </w:rPr>
        <w:t xml:space="preserve"> | RE 602584</w:t>
      </w:r>
      <w:r>
        <w:rPr>
          <w:color w:val="0050A0"/>
          <w:sz w:val="14"/>
        </w:rPr>
        <w:t xml:space="preserve"> | rel. Marco Aurélio</w:t>
      </w:r>
      <w:r>
        <w:rPr>
          <w:color w:val="0050A0"/>
          <w:sz w:val="14"/>
        </w:rPr>
        <w:t xml:space="preserve"> | 2020</w:t>
      </w:r>
    </w:p>
    <w:p>
      <w:pPr>
        <w:ind w:left="216"/>
      </w:pPr>
      <w:r>
        <w:rPr>
          <w:sz w:val="18"/>
        </w:rPr>
        <w:t>Ocorrida a morte do instituidor da pensão em momento posterior ao da Emenda Constitucional 19/1998, o teto constitucional previsto no inciso XI do artigo 37 da Constituição Federal incide sobre o somatório de remuneração ou provento e pensão percebida por servidor.</w:t>
      </w:r>
    </w:p>
    <w:p>
      <w:pPr>
        <w:ind w:left="216"/>
      </w:pPr>
      <w:r>
        <w:rPr>
          <w:b/>
          <w:color w:val="003C8C"/>
          <w:sz w:val="16"/>
        </w:rPr>
        <w:t>[RE 602.584, rel. min. Marco Aurélio, j. 6-8-2020, P, DJE de 23-11-2020, Tema 359, com mérito julgado.]</w:t>
      </w:r>
    </w:p>
    <w:p>
      <w:r>
        <w:rPr>
          <w:b/>
          <w:color w:val="B46400"/>
          <w:sz w:val="16"/>
        </w:rPr>
        <w:t>REPERCUSSAO GERAL</w:t>
      </w:r>
    </w:p>
    <w:p>
      <w:r>
        <w:rPr>
          <w:color w:val="8C8C8C"/>
          <w:sz w:val="14"/>
        </w:rPr>
        <w:t>cf-art-37-inc-IX</w:t>
      </w:r>
      <w:r>
        <w:rPr>
          <w:color w:val="0050A0"/>
          <w:sz w:val="14"/>
        </w:rPr>
        <w:t xml:space="preserve"> | RE 663696</w:t>
      </w:r>
      <w:r>
        <w:rPr>
          <w:color w:val="0050A0"/>
          <w:sz w:val="14"/>
        </w:rPr>
        <w:t xml:space="preserve"> | rel. Luiz Fux</w:t>
      </w:r>
    </w:p>
    <w:p>
      <w:pPr>
        <w:ind w:left="216"/>
      </w:pPr>
      <w:r>
        <w:rPr>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16"/>
      </w:pPr>
      <w:r>
        <w:rPr>
          <w:b/>
          <w:color w:val="003C8C"/>
          <w:sz w:val="16"/>
        </w:rPr>
        <w:t>[RE 663.696, rel. min. Luiz Fux, j. 28 -2-2019, P, DJE de 22-8-2019, Tema 510, com mérito julgado.]</w:t>
      </w:r>
    </w:p>
    <w:p>
      <w:r>
        <w:rPr>
          <w:b/>
          <w:color w:val="B46400"/>
          <w:sz w:val="16"/>
        </w:rPr>
        <w:t>REPERCUSSAO GERAL</w:t>
      </w:r>
    </w:p>
    <w:p>
      <w:r>
        <w:rPr>
          <w:color w:val="8C8C8C"/>
          <w:sz w:val="14"/>
        </w:rPr>
        <w:t>cf-art-37-inc-IX</w:t>
      </w:r>
      <w:r>
        <w:rPr>
          <w:color w:val="0050A0"/>
          <w:sz w:val="14"/>
        </w:rPr>
        <w:t xml:space="preserve"> | RE 612975</w:t>
      </w:r>
      <w:r>
        <w:rPr>
          <w:color w:val="0050A0"/>
          <w:sz w:val="14"/>
        </w:rPr>
        <w:t xml:space="preserve"> | rel. Marco Aurélio</w:t>
      </w:r>
      <w:r>
        <w:rPr>
          <w:color w:val="0050A0"/>
          <w:sz w:val="14"/>
        </w:rPr>
        <w:t xml:space="preserve"> | 2017</w:t>
      </w:r>
    </w:p>
    <w:p>
      <w:pPr>
        <w:ind w:left="216"/>
      </w:pPr>
      <w:r>
        <w:rPr>
          <w:sz w:val="18"/>
        </w:rPr>
        <w:t>Nas situações jurídicas em que a CF autoriza a acumulação de cargos, o teto remuneratório é considerado em relação à remuneração de cada um deles, e não ao somatório do que recebido.</w:t>
      </w:r>
    </w:p>
    <w:p>
      <w:pPr>
        <w:ind w:left="216"/>
      </w:pPr>
      <w:r>
        <w:rPr>
          <w:b/>
          <w:color w:val="003C8C"/>
          <w:sz w:val="16"/>
        </w:rPr>
        <w:t>[RE 612.975 e RE 602.043, rel. min. Marco Aurélio, j. 27-4-2017, P, DJE de 8-9-2017, Tema 377 e Tema 384, com mérito julgado.]</w:t>
      </w:r>
    </w:p>
    <w:p>
      <w:r>
        <w:rPr>
          <w:b/>
          <w:color w:val="B46400"/>
          <w:sz w:val="16"/>
        </w:rPr>
        <w:t>REPERCUSSAO GERAL</w:t>
      </w:r>
    </w:p>
    <w:p>
      <w:r>
        <w:rPr>
          <w:color w:val="8C8C8C"/>
          <w:sz w:val="14"/>
        </w:rPr>
        <w:t>cf-art-37-inc-IX</w:t>
      </w:r>
      <w:r>
        <w:rPr>
          <w:color w:val="0050A0"/>
          <w:sz w:val="14"/>
        </w:rPr>
        <w:t xml:space="preserve"> | RE 606358</w:t>
      </w:r>
      <w:r>
        <w:rPr>
          <w:color w:val="0050A0"/>
          <w:sz w:val="14"/>
        </w:rPr>
        <w:t xml:space="preserve"> | rel. Rosa Weber</w:t>
      </w:r>
      <w:r>
        <w:rPr>
          <w:color w:val="0050A0"/>
          <w:sz w:val="14"/>
        </w:rPr>
        <w:t xml:space="preserve"> | 2015</w:t>
      </w:r>
    </w:p>
    <w:p>
      <w:pPr>
        <w:ind w:left="216"/>
      </w:pPr>
      <w:r>
        <w:rPr>
          <w:sz w:val="18"/>
        </w:rPr>
        <w:t>Computam-se para efeito de observância do teto remuneratório do art. 37, XI, da Constituição da República também os valores percebidos anteriormente à vigência da EC 41/2003 a título de vantagens pessoais pelo servidor público, dispensada a restituição dos valores recebidos em excesso de boa-fé até o dia 18 de novembro de 2015. O âmbito de incidência da garantia de irredutibilidade de vencimentos (art. 37, XV, da Lei Maior) não alcança valores excedentes do limite definido no art. 37, XI, da Con</w:t>
      </w:r>
    </w:p>
    <w:p>
      <w:pPr>
        <w:ind w:left="216"/>
      </w:pPr>
      <w:r>
        <w:rPr>
          <w:b/>
          <w:color w:val="003C8C"/>
          <w:sz w:val="16"/>
        </w:rPr>
        <w:t>[RE 606.358, rel. min. Rosa Weber, j. 18-11-2015, P, DJE de 7-4-2016, Tema 257, com mérito julgado.]</w:t>
      </w:r>
    </w:p>
    <w:p>
      <w:r>
        <w:rPr>
          <w:b/>
          <w:color w:val="B46400"/>
          <w:sz w:val="16"/>
        </w:rPr>
        <w:t>REPERCUSSAO GERAL</w:t>
      </w:r>
    </w:p>
    <w:p>
      <w:r>
        <w:rPr>
          <w:color w:val="8C8C8C"/>
          <w:sz w:val="14"/>
        </w:rPr>
        <w:t>cf-art-37-inc-IX</w:t>
      </w:r>
      <w:r>
        <w:rPr>
          <w:color w:val="0050A0"/>
          <w:sz w:val="14"/>
        </w:rPr>
        <w:t xml:space="preserve"> | RE 675978</w:t>
      </w:r>
      <w:r>
        <w:rPr>
          <w:color w:val="0050A0"/>
          <w:sz w:val="14"/>
        </w:rPr>
        <w:t xml:space="preserve"> | rel. Cármen Lúcia</w:t>
      </w:r>
      <w:r>
        <w:rPr>
          <w:color w:val="0050A0"/>
          <w:sz w:val="14"/>
        </w:rPr>
        <w:t xml:space="preserve"> | 2015</w:t>
      </w:r>
    </w:p>
    <w:p>
      <w:pPr>
        <w:ind w:left="216"/>
      </w:pPr>
      <w:r>
        <w:rPr>
          <w:sz w:val="18"/>
        </w:rPr>
        <w:t>A base de cálculo sobre a qual incidirão os descontos previdenciários e o imposto de renda é a remuneração/subsídios/proventos/pensões ou outras espécies remuneratórias dos servidores públicos (valor bruto) fixada após a definição do valor a ser recebido por força da observância do teto/subteto constitucional, definidos em lei.</w:t>
      </w:r>
    </w:p>
    <w:p>
      <w:pPr>
        <w:ind w:left="216"/>
      </w:pPr>
      <w:r>
        <w:rPr>
          <w:b/>
          <w:color w:val="003C8C"/>
          <w:sz w:val="16"/>
        </w:rPr>
        <w:t>[RE 675.978, voto da rel. min. Cármen Lúcia, j. 15-4-2015, P, DJE de 29-6-2015, Tema 639, com mérito julgado.]</w:t>
      </w:r>
    </w:p>
    <w:p>
      <w:r>
        <w:rPr>
          <w:b/>
          <w:color w:val="B46400"/>
          <w:sz w:val="16"/>
        </w:rPr>
        <w:t>REPERCUSSAO GERAL</w:t>
      </w:r>
    </w:p>
    <w:p>
      <w:r>
        <w:rPr>
          <w:color w:val="8C8C8C"/>
          <w:sz w:val="14"/>
        </w:rPr>
        <w:t>cf-art-37-inc-IX</w:t>
      </w:r>
      <w:r>
        <w:rPr>
          <w:color w:val="0050A0"/>
          <w:sz w:val="14"/>
        </w:rPr>
        <w:t xml:space="preserve"> | RE 609381</w:t>
      </w:r>
      <w:r>
        <w:rPr>
          <w:color w:val="0050A0"/>
          <w:sz w:val="14"/>
        </w:rPr>
        <w:t xml:space="preserve"> | rel. Teori Zavascki</w:t>
      </w:r>
      <w:r>
        <w:rPr>
          <w:color w:val="0050A0"/>
          <w:sz w:val="14"/>
        </w:rPr>
        <w:t xml:space="preserve"> | 2014</w:t>
      </w:r>
    </w:p>
    <w:p>
      <w:pPr>
        <w:ind w:left="216"/>
      </w:pPr>
      <w:r>
        <w:rPr>
          <w:sz w:val="18"/>
        </w:rPr>
        <w:t>Vide SS 5.011 AgR, rel. min. Ricardo Lewandowski, j. 17-6-2015, P, DJE de 1º-10-2015 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w:t>
      </w:r>
    </w:p>
    <w:p>
      <w:pPr>
        <w:ind w:left="216"/>
      </w:pPr>
      <w:r>
        <w:rPr>
          <w:b/>
          <w:color w:val="003C8C"/>
          <w:sz w:val="16"/>
        </w:rPr>
        <w:t>[RE 609.381, rel. min. Teori Zavascki, j. 2-10-2014, P, DJE de 11-12-2014, Tema 480, com mérito julgado.]</w:t>
      </w:r>
    </w:p>
    <w:p>
      <w:r>
        <w:rPr>
          <w:b/>
          <w:color w:val="B46400"/>
          <w:sz w:val="16"/>
        </w:rPr>
        <w:t>REPERCUSSAO GERAL</w:t>
      </w:r>
    </w:p>
    <w:p>
      <w:r>
        <w:rPr>
          <w:color w:val="8C8C8C"/>
          <w:sz w:val="14"/>
        </w:rPr>
        <w:t>cf-art-37-inc-IX</w:t>
      </w:r>
      <w:r>
        <w:rPr>
          <w:color w:val="0050A0"/>
          <w:sz w:val="14"/>
        </w:rPr>
        <w:t xml:space="preserve"> | RE 424053</w:t>
      </w:r>
      <w:r>
        <w:rPr>
          <w:color w:val="0050A0"/>
          <w:sz w:val="14"/>
        </w:rPr>
        <w:t xml:space="preserve"> | rel. Marco Aurélio</w:t>
      </w:r>
      <w:r>
        <w:rPr>
          <w:color w:val="0050A0"/>
          <w:sz w:val="14"/>
        </w:rPr>
        <w:t xml:space="preserve"> | 2010</w:t>
      </w:r>
    </w:p>
    <w:p>
      <w:pPr>
        <w:ind w:left="216"/>
      </w:pPr>
      <w:r>
        <w:rPr>
          <w:sz w:val="18"/>
        </w:rPr>
        <w:t>A eficácia do inciso XI do art. 37 da CF, na redação decorrente da EC 19/1998, ficou jungida à fixação, por lei de iniciativa conjunta do presidente da República, do presidente do Supremo, do presidente da Câmara e do presidente do Senado, do subsídio, persistindo a vigência do texto primitivo da Carta, no que contemplado o teto por Poder, consideradas as esferas federal e estadual.</w:t>
      </w:r>
    </w:p>
    <w:p>
      <w:pPr>
        <w:ind w:left="216"/>
      </w:pPr>
      <w:r>
        <w:rPr>
          <w:b/>
          <w:color w:val="003C8C"/>
          <w:sz w:val="16"/>
        </w:rPr>
        <w:t>[RE 424.053, rel. min. Marco Aurélio, j. 24-6-2010, P, DJE de 1º-10-2010, Tema 282, com mérito julgado.]</w:t>
      </w:r>
    </w:p>
    <w:p>
      <w:r>
        <w:rPr>
          <w:b/>
          <w:color w:val="B46400"/>
          <w:sz w:val="16"/>
        </w:rPr>
        <w:t>REPERCUSSAO GERAL</w:t>
      </w:r>
    </w:p>
    <w:p>
      <w:r>
        <w:rPr>
          <w:color w:val="8C8C8C"/>
          <w:sz w:val="14"/>
        </w:rPr>
        <w:t>cf-art-37-inc-IX</w:t>
      </w:r>
      <w:r>
        <w:rPr>
          <w:color w:val="0050A0"/>
          <w:sz w:val="14"/>
        </w:rPr>
        <w:t xml:space="preserve"> | ARE 1514053</w:t>
      </w:r>
      <w:r>
        <w:rPr>
          <w:color w:val="0050A0"/>
          <w:sz w:val="14"/>
        </w:rPr>
        <w:t xml:space="preserve"> | rel. Flávio Dino</w:t>
      </w:r>
      <w:r>
        <w:rPr>
          <w:color w:val="0050A0"/>
          <w:sz w:val="14"/>
        </w:rPr>
        <w:t xml:space="preserve"> | 2025</w:t>
      </w:r>
    </w:p>
    <w:p>
      <w:pPr>
        <w:ind w:left="216"/>
      </w:pPr>
      <w:r>
        <w:rPr>
          <w:sz w:val="18"/>
        </w:rPr>
        <w:t xml:space="preserve">O teto remuneratório das carreiras jurídicas previstas na Seção II, do Título IV da Constituição Federal – procuradores dos Estados e Municípios – são idênticos e correspondem ao mesmo teto salarial dos Desembargadores estaduais, que, nos termos do artigo 37, XI, é o teto remuneratório dos Ministros do STF, pois se inserem nas funções essenciais à Justiça. Não se pode excluir dessa interpretação constitucional a Defensoria Pública, que, igualmente, está prevista como função essencial à Justiça, </w:t>
      </w:r>
    </w:p>
    <w:p>
      <w:pPr>
        <w:ind w:left="216"/>
      </w:pPr>
      <w:r>
        <w:rPr>
          <w:b/>
          <w:color w:val="003C8C"/>
          <w:sz w:val="16"/>
        </w:rPr>
        <w:t>[ARE 1.514.053 AgR, rel. min. Flávio Dino, red. do ac. min. Alexandre de Moraes, j. 06.08.2025, 1ª T, DJE de 01.10.2025.]</w:t>
      </w:r>
    </w:p>
    <w:p>
      <w:r>
        <w:rPr>
          <w:b/>
          <w:color w:val="B46400"/>
          <w:sz w:val="16"/>
        </w:rPr>
        <w:t>JULGADOS CORRELATOS</w:t>
      </w:r>
    </w:p>
    <w:p>
      <w:r>
        <w:rPr>
          <w:color w:val="8C8C8C"/>
          <w:sz w:val="14"/>
        </w:rPr>
        <w:t>cf-art-37-inc-IX</w:t>
      </w:r>
      <w:r>
        <w:rPr>
          <w:color w:val="0050A0"/>
          <w:sz w:val="14"/>
        </w:rPr>
        <w:t xml:space="preserve"> | MS 30180</w:t>
      </w:r>
      <w:r>
        <w:rPr>
          <w:color w:val="0050A0"/>
          <w:sz w:val="14"/>
        </w:rPr>
        <w:t xml:space="preserve"> | rel. Dias Toffoli</w:t>
      </w:r>
      <w:r>
        <w:rPr>
          <w:color w:val="0050A0"/>
          <w:sz w:val="14"/>
        </w:rPr>
        <w:t xml:space="preserve"> | 2014</w:t>
      </w:r>
    </w:p>
    <w:p>
      <w:pPr>
        <w:ind w:left="216"/>
      </w:pPr>
      <w:r>
        <w:rPr>
          <w:sz w:val="18"/>
        </w:rPr>
        <w:t>Em se tratando da acumulação de duas pensões militares por morte, incide ao caso o Tema nº 359 do ementário da Repercussão Geral, cuja tese de julgamento é a seguinte: “Ocorrida a morte do instituidor da pensão em momento posterior ao da Emenda Constitucional nº 19/1998, o teto constitucional previsto no inciso XI do artigo 37 da Constituição Federal incide sobre o somatório de remuneração ou provento e pensão percebida por servidor.“</w:t>
        <w:br/>
        <w:t>[RE 1.476.880 AgR, rel. min. André Mendonça, j. 13.05.2024, 2</w:t>
      </w:r>
    </w:p>
    <w:p>
      <w:pPr>
        <w:ind w:left="216"/>
      </w:pPr>
      <w:r>
        <w:rPr>
          <w:b/>
          <w:color w:val="003C8C"/>
          <w:sz w:val="16"/>
        </w:rPr>
        <w:t>[MS 30.180 AgR, rel. min. Dias Toffoli, j. 21-10-2014, 1ª T, DJE de 21-11-2014.]</w:t>
      </w:r>
    </w:p>
    <w:p>
      <w:r>
        <w:rPr>
          <w:b/>
          <w:color w:val="B46400"/>
          <w:sz w:val="16"/>
        </w:rPr>
        <w:t>JULGADOS CORRELATOS</w:t>
      </w:r>
    </w:p>
    <w:p>
      <w:r>
        <w:rPr>
          <w:color w:val="8C8C8C"/>
          <w:sz w:val="14"/>
        </w:rPr>
        <w:t>cf-art-37-inc-IX</w:t>
      </w:r>
      <w:r>
        <w:rPr>
          <w:color w:val="0050A0"/>
          <w:sz w:val="14"/>
        </w:rPr>
        <w:t xml:space="preserve"> | RE 372369</w:t>
      </w:r>
      <w:r>
        <w:rPr>
          <w:color w:val="0050A0"/>
          <w:sz w:val="14"/>
        </w:rPr>
        <w:t xml:space="preserve"> | rel. Gilmar Mendes</w:t>
      </w:r>
      <w:r>
        <w:rPr>
          <w:color w:val="0050A0"/>
          <w:sz w:val="14"/>
        </w:rPr>
        <w:t xml:space="preserve"> | 2012</w:t>
      </w:r>
    </w:p>
    <w:p>
      <w:pPr>
        <w:ind w:left="216"/>
      </w:pPr>
      <w:r>
        <w:rPr>
          <w:sz w:val="18"/>
        </w:rPr>
        <w:t>= MS 29.093 ED-ED-AgR, rel. min. Teori Zavascki, j. 14-4-2015, 2ª T, DJE de 3-8-2015 Registre-se (...) que a norma prevista no art. 37, XI, da CF, com a redação dada pela EC 41/2003, é autoaplicável.</w:t>
      </w:r>
    </w:p>
    <w:p>
      <w:pPr>
        <w:ind w:left="216"/>
      </w:pPr>
      <w:r>
        <w:rPr>
          <w:b/>
          <w:color w:val="003C8C"/>
          <w:sz w:val="16"/>
        </w:rPr>
        <w:t>[RE 372.369 AgR, voto do rel. min. Gilmar Mendes, j. 14-2-2012, 2ª T, DJE de 5-3-2012.]</w:t>
      </w:r>
    </w:p>
    <w:p>
      <w:r>
        <w:rPr>
          <w:b/>
          <w:color w:val="B46400"/>
          <w:sz w:val="16"/>
        </w:rPr>
        <w:t>JULGADOS CORRELATOS</w:t>
      </w:r>
    </w:p>
    <w:p>
      <w:r>
        <w:rPr>
          <w:color w:val="8C8C8C"/>
          <w:sz w:val="14"/>
        </w:rPr>
        <w:t>cf-art-37-inc-IX</w:t>
      </w:r>
      <w:r>
        <w:rPr>
          <w:color w:val="0050A0"/>
          <w:sz w:val="14"/>
        </w:rPr>
        <w:t xml:space="preserve"> | RE 558258</w:t>
      </w:r>
      <w:r>
        <w:rPr>
          <w:color w:val="0050A0"/>
          <w:sz w:val="14"/>
        </w:rPr>
        <w:t xml:space="preserve"> | rel. Ricardo Lewandowski</w:t>
      </w:r>
      <w:r>
        <w:rPr>
          <w:color w:val="0050A0"/>
          <w:sz w:val="14"/>
        </w:rPr>
        <w:t xml:space="preserve"> | 2010</w:t>
      </w:r>
    </w:p>
    <w:p>
      <w:pPr>
        <w:ind w:left="216"/>
      </w:pPr>
      <w:r>
        <w:rPr>
          <w:sz w:val="18"/>
        </w:rPr>
        <w:t>A referência ao termo "procuradores", na parte final do inciso IX do art. 37 da Constituição, deve ser interpretada de forma a alcançar os procuradores autárquicos, uma vez que estes se inserem no conceito de advocacia pública trazido pela Carta de 1988. A jurisprudência do STF, de resto, é firme no sentido de que somente por meio de lei em sentido formal é possível a estipulação de teto remuneratório.</w:t>
      </w:r>
    </w:p>
    <w:p>
      <w:pPr>
        <w:ind w:left="216"/>
      </w:pPr>
      <w:r>
        <w:rPr>
          <w:b/>
          <w:color w:val="003C8C"/>
          <w:sz w:val="16"/>
        </w:rPr>
        <w:t>[RE 558.258, rel. min. Ricardo Lewandowski, j. 9-11-2010, 1ª T, DJE de 18-3-2011.]</w:t>
      </w:r>
    </w:p>
    <w:p>
      <w:r>
        <w:rPr>
          <w:b/>
          <w:color w:val="B46400"/>
          <w:sz w:val="16"/>
        </w:rPr>
        <w:t>JULGADOS CORRELATOS</w:t>
      </w:r>
    </w:p>
    <w:p>
      <w:r>
        <w:rPr>
          <w:color w:val="8C8C8C"/>
          <w:sz w:val="14"/>
        </w:rPr>
        <w:t>cf-art-37-inc-IX</w:t>
      </w:r>
      <w:r>
        <w:rPr>
          <w:color w:val="0050A0"/>
          <w:sz w:val="14"/>
        </w:rPr>
        <w:t xml:space="preserve"> | RE 464876</w:t>
      </w:r>
      <w:r>
        <w:rPr>
          <w:color w:val="0050A0"/>
          <w:sz w:val="14"/>
        </w:rPr>
        <w:t xml:space="preserve"> | rel. Cármen Lúcia</w:t>
      </w:r>
      <w:r>
        <w:rPr>
          <w:color w:val="0050A0"/>
          <w:sz w:val="14"/>
        </w:rPr>
        <w:t xml:space="preserve"> | 2008</w:t>
      </w:r>
    </w:p>
    <w:p>
      <w:pPr>
        <w:ind w:left="216"/>
      </w:pPr>
      <w:r>
        <w:rPr>
          <w:sz w:val="18"/>
        </w:rPr>
        <w:t>= RE 562.238 AgR, rel. min. Teori Zavascki, j. 2-4-2013, 2ª T, DJE de 17-4-2013 A jurisprudência do STF firmou-se no sentido de que, após a EC 41/2003, as vantagens pessoais, de qualquer espécie, devem ser incluídas no redutor do teto remuneratório, previsto no inciso XI do art. 37 da CF.</w:t>
      </w:r>
    </w:p>
    <w:p>
      <w:pPr>
        <w:ind w:left="216"/>
      </w:pPr>
      <w:r>
        <w:rPr>
          <w:b/>
          <w:color w:val="003C8C"/>
          <w:sz w:val="16"/>
        </w:rPr>
        <w:t>[RE 464.876 AgR, rel. min. Cármen Lúcia, j. 16-12-2008, 1ª T, DJE de 20-2-2009.]</w:t>
      </w:r>
    </w:p>
    <w:p>
      <w:r>
        <w:rPr>
          <w:b/>
          <w:color w:val="B46400"/>
          <w:sz w:val="16"/>
        </w:rPr>
        <w:t>JULGADOS CORRELATOS</w:t>
      </w:r>
    </w:p>
    <w:p>
      <w:r>
        <w:rPr>
          <w:color w:val="8C8C8C"/>
          <w:sz w:val="14"/>
        </w:rPr>
        <w:t>cf-art-37-inc-IX</w:t>
      </w:r>
      <w:r>
        <w:rPr>
          <w:color w:val="0050A0"/>
          <w:sz w:val="14"/>
        </w:rPr>
        <w:t xml:space="preserve"> | AI 581311</w:t>
      </w:r>
      <w:r>
        <w:rPr>
          <w:color w:val="0050A0"/>
          <w:sz w:val="14"/>
        </w:rPr>
        <w:t xml:space="preserve"> | rel. Cezar Peluso</w:t>
      </w:r>
      <w:r>
        <w:rPr>
          <w:color w:val="0050A0"/>
          <w:sz w:val="14"/>
        </w:rPr>
        <w:t xml:space="preserve"> | 2008</w:t>
      </w:r>
    </w:p>
    <w:p>
      <w:pPr>
        <w:ind w:left="216"/>
      </w:pPr>
      <w:r>
        <w:rPr>
          <w:sz w:val="18"/>
        </w:rPr>
        <w:t>= RE 471.070 AgR, rel. min. Ellen Gracie, j. 31-3-2009, 2ª T, DJE de 24-4-2009 Vide AI 339.636 AgR, rel. min. Ilmar Galvão, j. 16-10-2001, 1ª T, DJ de 14-12-2001 Os empregados das sociedades de economia mista estão submetidos ao teto salarial determinado pelo art. 37, XI, da Constituição, ainda antes da entrada em vigor da EC 19/1998.</w:t>
      </w:r>
    </w:p>
    <w:p>
      <w:pPr>
        <w:ind w:left="216"/>
      </w:pPr>
      <w:r>
        <w:rPr>
          <w:b/>
          <w:color w:val="003C8C"/>
          <w:sz w:val="16"/>
        </w:rPr>
        <w:t>[AI 581.311 AgR, rel. min. Cezar Peluso, j. 14-10-2008, 2ª T, DJE de 21-11-2008.]</w:t>
      </w:r>
    </w:p>
    <w:p>
      <w:r>
        <w:rPr>
          <w:b/>
          <w:color w:val="B46400"/>
          <w:sz w:val="16"/>
        </w:rPr>
        <w:t>JULGADOS CORRELATOS</w:t>
      </w:r>
    </w:p>
    <w:p>
      <w:r>
        <w:rPr>
          <w:color w:val="8C8C8C"/>
          <w:sz w:val="14"/>
        </w:rPr>
        <w:t>cf-art-37-inc-IX</w:t>
      </w:r>
      <w:r>
        <w:rPr>
          <w:color w:val="0050A0"/>
          <w:sz w:val="14"/>
        </w:rPr>
        <w:t xml:space="preserve"> | SS 2542</w:t>
      </w:r>
      <w:r>
        <w:rPr>
          <w:color w:val="0050A0"/>
          <w:sz w:val="14"/>
        </w:rPr>
        <w:t xml:space="preserve"> | rel. Gilmar Mendes</w:t>
      </w:r>
      <w:r>
        <w:rPr>
          <w:color w:val="0050A0"/>
          <w:sz w:val="14"/>
        </w:rPr>
        <w:t xml:space="preserve"> | 2008</w:t>
      </w:r>
    </w:p>
    <w:p>
      <w:pPr>
        <w:ind w:left="216"/>
      </w:pPr>
      <w:r>
        <w:rPr>
          <w:sz w:val="18"/>
        </w:rPr>
        <w:t>= RE 572.143 AgR, rel. min. Ricardo Lewandowski, j. 1º-2-2011, 1ª T, DJE de 25-2-2011 Observância do limite remuneratório dos servidores públicos estabelecido pelo art. 37, XI, da Constituição da República, com redação dada pela EC 41/2003. O STF pacificou o entendimento de que a percepção de proventos ou remuneração por servidores públicos acima do limite estabelecido no art. 37, XI, da Constituição da República enseja lesão à ordem pública. Impõe-se a suspensão das decisões como forma de evita</w:t>
      </w:r>
    </w:p>
    <w:p>
      <w:pPr>
        <w:ind w:left="216"/>
      </w:pPr>
      <w:r>
        <w:rPr>
          <w:b/>
          <w:color w:val="003C8C"/>
          <w:sz w:val="16"/>
        </w:rPr>
        <w:t>[SS 2.542 AgR, rel. min. Gilmar Mendes, j. 12-6-2008, P, DJE de 17-10-2008.]</w:t>
      </w:r>
    </w:p>
    <w:p>
      <w:r>
        <w:rPr>
          <w:b/>
          <w:color w:val="B46400"/>
          <w:sz w:val="16"/>
        </w:rPr>
        <w:t>JULGADOS CORRELATOS</w:t>
      </w:r>
    </w:p>
    <w:p>
      <w:r>
        <w:rPr>
          <w:color w:val="8C8C8C"/>
          <w:sz w:val="14"/>
        </w:rPr>
        <w:t>cf-art-37-inc-IX</w:t>
      </w:r>
      <w:r>
        <w:rPr>
          <w:color w:val="0050A0"/>
          <w:sz w:val="14"/>
        </w:rPr>
        <w:t xml:space="preserve"> | RE 341977</w:t>
      </w:r>
      <w:r>
        <w:rPr>
          <w:color w:val="0050A0"/>
          <w:sz w:val="14"/>
        </w:rPr>
        <w:t xml:space="preserve"> | rel. Eros Grau</w:t>
      </w:r>
      <w:r>
        <w:rPr>
          <w:color w:val="0050A0"/>
          <w:sz w:val="14"/>
        </w:rPr>
        <w:t xml:space="preserve"> | 2008</w:t>
      </w:r>
    </w:p>
    <w:p>
      <w:pPr>
        <w:ind w:left="216"/>
      </w:pPr>
      <w:r>
        <w:rPr>
          <w:sz w:val="18"/>
        </w:rPr>
        <w:t>Pensão especial por morte. Viúva de deputado estadual. Teto. Sendo a agravada pensionista, na condição de viúva de deputado estadual, não lhe é aplicável o teto do Poder Executivo estadual. (...) Pensão especial que foi extinta pela LC estadual 129/1994, criando em seu lugar pensão previdenciária integral, que, nos termos do disposto no art. 37, IV, da CF/1988, somente poderia sofrer limitação do teto remuneratório equivalente ao subsídio de deputado estadual. Precedentes.</w:t>
      </w:r>
    </w:p>
    <w:p>
      <w:pPr>
        <w:ind w:left="216"/>
      </w:pPr>
      <w:r>
        <w:rPr>
          <w:b/>
          <w:color w:val="003C8C"/>
          <w:sz w:val="16"/>
        </w:rPr>
        <w:t>[RE 341.977 AgR, rel. min. Eros Grau, j. 3-6-2008, 2ª T, DJE de 27-6-2008.]</w:t>
      </w:r>
    </w:p>
    <w:p>
      <w:r>
        <w:rPr>
          <w:b/>
          <w:color w:val="B46400"/>
          <w:sz w:val="16"/>
        </w:rPr>
        <w:t>JULGADOS CORRELATOS</w:t>
      </w:r>
    </w:p>
    <w:p>
      <w:r>
        <w:rPr>
          <w:color w:val="8C8C8C"/>
          <w:sz w:val="14"/>
        </w:rPr>
        <w:t>cf-art-37-inc-IX</w:t>
      </w:r>
      <w:r>
        <w:rPr>
          <w:color w:val="0050A0"/>
          <w:sz w:val="14"/>
        </w:rPr>
        <w:t xml:space="preserve"> | MS 24875</w:t>
      </w:r>
      <w:r>
        <w:rPr>
          <w:color w:val="0050A0"/>
          <w:sz w:val="14"/>
        </w:rPr>
        <w:t xml:space="preserve"> | rel. Sepúlveda Pertence</w:t>
      </w:r>
      <w:r>
        <w:rPr>
          <w:color w:val="0050A0"/>
          <w:sz w:val="14"/>
        </w:rPr>
        <w:t xml:space="preserve"> | 2006</w:t>
      </w:r>
    </w:p>
    <w:p>
      <w:pPr>
        <w:ind w:left="216"/>
      </w:pPr>
      <w:r>
        <w:rPr>
          <w:sz w:val="18"/>
        </w:rPr>
        <w:t>= RE 167.841 AgR, rel. min. Dias Toffoli, j. 10-4-2012, 1ª T, DJE de 10-5-2012 Vide ADI 1.510 MC, rel. min. Carlos Velloso, j. 13-2-1997, P, DJ de 20-6-2003 Ministros aposentados do STF: proventos (subsídios): teto remuneratório: pretensão de imunidade à incidência do teto sobre o Adicional por Tempo de Serviço (ATS), no percentual máximo de 35% e sobre o acréscimo de 20% a que se refere o art. 184, III, da Lei 1.711/1952, combinado com o art. 250 da Lei 8.112/1990: mandado de segurança deferido</w:t>
      </w:r>
    </w:p>
    <w:p>
      <w:pPr>
        <w:ind w:left="216"/>
      </w:pPr>
      <w:r>
        <w:rPr>
          <w:b/>
          <w:color w:val="003C8C"/>
          <w:sz w:val="16"/>
        </w:rPr>
        <w:t>[MS 24.875, rel. min. Sepúlveda Pertence, j. 11-5-2006, P, DJ de 6-10-2006.]</w:t>
      </w:r>
    </w:p>
    <w:p>
      <w:r>
        <w:rPr>
          <w:b/>
          <w:color w:val="B46400"/>
          <w:sz w:val="16"/>
        </w:rPr>
        <w:t>JULGADOS CORRELATOS</w:t>
      </w:r>
    </w:p>
    <w:p>
      <w:r>
        <w:rPr>
          <w:color w:val="8C8C8C"/>
          <w:sz w:val="14"/>
        </w:rPr>
        <w:t>cf-art-37-inc-IX</w:t>
      </w:r>
      <w:r>
        <w:rPr>
          <w:color w:val="0050A0"/>
          <w:sz w:val="14"/>
        </w:rPr>
        <w:t xml:space="preserve"> | RE 301841</w:t>
      </w:r>
      <w:r>
        <w:rPr>
          <w:color w:val="0050A0"/>
          <w:sz w:val="14"/>
        </w:rPr>
        <w:t xml:space="preserve"> | rel. Ellen Gracie</w:t>
      </w:r>
      <w:r>
        <w:rPr>
          <w:color w:val="0050A0"/>
          <w:sz w:val="14"/>
        </w:rPr>
        <w:t xml:space="preserve"> | 2004</w:t>
      </w:r>
    </w:p>
    <w:p>
      <w:pPr>
        <w:ind w:left="216"/>
      </w:pPr>
      <w:r>
        <w:rPr>
          <w:sz w:val="18"/>
        </w:rPr>
        <w:t xml:space="preserve">= AO 1.509 ED, rel. min. Ricardo Lewandowski, j. 27-2-2014, P, DJE de 26-3-2014 O STF, por sua Segunda Turma, ao julgar o RE 174.741, rel. min. Carlos Velloso, assentou a possibilidade de o Poder Legislativo estadual fixar, por meio de emenda a projeto de lei de iniciativa do Judiciário, o teto de vencimentos dos servidores deste Poder, tendo em conta a jurisprudência desta Suprema Corte que só restringe o poder de emenda em matérias de iniciativa reservada nas hipóteses de aumento de despesa e </w:t>
      </w:r>
    </w:p>
    <w:p>
      <w:pPr>
        <w:ind w:left="216"/>
      </w:pPr>
      <w:r>
        <w:rPr>
          <w:b/>
          <w:color w:val="003C8C"/>
          <w:sz w:val="16"/>
        </w:rPr>
        <w:t>[RE 301.841, rel. min. Ellen Gracie, j. 27-4-2004, 2ª T, DJ de 14-5-2004.]</w:t>
      </w:r>
    </w:p>
    <w:p>
      <w:r>
        <w:rPr>
          <w:b/>
          <w:color w:val="B46400"/>
          <w:sz w:val="16"/>
        </w:rPr>
        <w:t>JULGADOS CORRELATOS</w:t>
      </w:r>
    </w:p>
    <w:p>
      <w:r>
        <w:rPr>
          <w:color w:val="8C8C8C"/>
          <w:sz w:val="14"/>
        </w:rPr>
        <w:t>cf-art-37-inc-IX</w:t>
      </w:r>
      <w:r>
        <w:rPr>
          <w:color w:val="0050A0"/>
          <w:sz w:val="14"/>
        </w:rPr>
        <w:t xml:space="preserve"> | AI 352349</w:t>
      </w:r>
      <w:r>
        <w:rPr>
          <w:color w:val="0050A0"/>
          <w:sz w:val="14"/>
        </w:rPr>
        <w:t xml:space="preserve"> | rel. Sepúlveda Pertence</w:t>
      </w:r>
      <w:r>
        <w:rPr>
          <w:color w:val="0050A0"/>
          <w:sz w:val="14"/>
        </w:rPr>
        <w:t xml:space="preserve"> | 2003</w:t>
      </w:r>
    </w:p>
    <w:p>
      <w:pPr>
        <w:ind w:left="216"/>
      </w:pPr>
      <w:r>
        <w:rPr>
          <w:sz w:val="18"/>
        </w:rPr>
        <w:t>Procuradores do Município de São Paulo: teto de remuneração: inclusão, no cálculo, das parcelas referentes a honorários de advogado, adicional de função, regime de dedicação exclusiva e gratificação de nível superior conferidos a todos os integrantes da categoria.</w:t>
      </w:r>
    </w:p>
    <w:p>
      <w:pPr>
        <w:ind w:left="216"/>
      </w:pPr>
      <w:r>
        <w:rPr>
          <w:b/>
          <w:color w:val="003C8C"/>
          <w:sz w:val="16"/>
        </w:rPr>
        <w:t>[AI 352.349 ED, rel. min. Sepúlveda Pertence, j. 28-10-2003, 1ª T, DJ de 21-11-2003.]</w:t>
      </w:r>
    </w:p>
    <w:p>
      <w:r>
        <w:rPr>
          <w:b/>
          <w:color w:val="B46400"/>
          <w:sz w:val="16"/>
        </w:rPr>
        <w:t>JULGADOS CORRELATOS</w:t>
      </w:r>
    </w:p>
    <w:p>
      <w:r>
        <w:rPr>
          <w:color w:val="8C8C8C"/>
          <w:sz w:val="14"/>
        </w:rPr>
        <w:t>cf-art-37-inc-IX</w:t>
      </w:r>
      <w:r>
        <w:rPr>
          <w:color w:val="0050A0"/>
          <w:sz w:val="14"/>
        </w:rPr>
        <w:t xml:space="preserve"> | AI 500.054</w:t>
      </w:r>
      <w:r>
        <w:rPr>
          <w:color w:val="0050A0"/>
          <w:sz w:val="14"/>
        </w:rPr>
        <w:t xml:space="preserve"> | rel. Cármen Lúcia</w:t>
      </w:r>
    </w:p>
    <w:p>
      <w:pPr>
        <w:ind w:left="216"/>
      </w:pPr>
      <w:r>
        <w:rPr>
          <w:sz w:val="18"/>
        </w:rPr>
        <w:t>= AI 500.054 AgR, rel. min. Cármen Lúcia, j. 15-12-2009, 1ª T, DJE de 5-2-2010</w:t>
      </w:r>
    </w:p>
    <w:p>
      <w:r>
        <w:rPr>
          <w:b/>
          <w:color w:val="B46400"/>
          <w:sz w:val="16"/>
        </w:rPr>
        <w:t>CONTROLE CONCENTRADO</w:t>
      </w:r>
    </w:p>
    <w:p>
      <w:r>
        <w:rPr>
          <w:color w:val="8C8C8C"/>
          <w:sz w:val="14"/>
        </w:rPr>
        <w:t>cf-art-37-inc-XII</w:t>
      </w:r>
      <w:r>
        <w:rPr>
          <w:color w:val="0050A0"/>
          <w:sz w:val="14"/>
        </w:rPr>
        <w:t xml:space="preserve"> | ADI 1156</w:t>
      </w:r>
      <w:r>
        <w:rPr>
          <w:color w:val="0050A0"/>
          <w:sz w:val="14"/>
        </w:rPr>
        <w:t xml:space="preserve"> | rel. Roberto Barroso</w:t>
      </w:r>
    </w:p>
    <w:p>
      <w:pPr>
        <w:ind w:left="216"/>
      </w:pPr>
      <w:r>
        <w:rPr>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r>
    </w:p>
    <w:p>
      <w:pPr>
        <w:ind w:left="216"/>
      </w:pPr>
      <w:r>
        <w:rPr>
          <w:b/>
          <w:color w:val="003C8C"/>
          <w:sz w:val="16"/>
        </w:rPr>
        <w:t>[ADI 1.156, rel. min. Roberto Barroso, j. 1º-3-2023, P, DJE de 9-3-2023.]</w:t>
      </w:r>
    </w:p>
    <w:p>
      <w:r>
        <w:rPr>
          <w:b/>
          <w:color w:val="B46400"/>
          <w:sz w:val="16"/>
        </w:rPr>
        <w:t>CONTROLE CONCENTRADO</w:t>
      </w:r>
    </w:p>
    <w:p>
      <w:r>
        <w:rPr>
          <w:color w:val="8C8C8C"/>
          <w:sz w:val="14"/>
        </w:rPr>
        <w:t>cf-art-37-inc-XII</w:t>
      </w:r>
      <w:r>
        <w:rPr>
          <w:color w:val="0050A0"/>
          <w:sz w:val="14"/>
        </w:rPr>
        <w:t xml:space="preserve"> | ADI 603</w:t>
      </w:r>
      <w:r>
        <w:rPr>
          <w:color w:val="0050A0"/>
          <w:sz w:val="14"/>
        </w:rPr>
        <w:t xml:space="preserve"> | rel. Eros Grau</w:t>
      </w:r>
      <w:r>
        <w:rPr>
          <w:color w:val="0050A0"/>
          <w:sz w:val="14"/>
        </w:rPr>
        <w:t xml:space="preserve"> | 2006</w:t>
      </w:r>
    </w:p>
    <w:p>
      <w:pPr>
        <w:ind w:left="216"/>
      </w:pPr>
      <w:r>
        <w:rPr>
          <w:sz w:val="18"/>
        </w:rPr>
        <w:t xml:space="preserve">Não há (...) ofensa ao disposto no art. 37, X e XII, da Constituição do Brasil. Como ponderou o ministro Célio Borja, relator à época (...): "(...) Argui-se (...) violação do inciso XII, do art. 37, da Constituição (...). Não está aí proclamada isonomia remuneratória prescrita alhures (art. 39, § 1º, CF) para os cargos, aliás, de atribuições iguais ou assemelhadas do mesmo Poder ou dos Poderes Executivo, Legislativo e Judiciário. O que o inciso XII, art. 37 da Constituição cria é um limite, não </w:t>
      </w:r>
    </w:p>
    <w:p>
      <w:pPr>
        <w:ind w:left="216"/>
      </w:pPr>
      <w:r>
        <w:rPr>
          <w:b/>
          <w:color w:val="003C8C"/>
          <w:sz w:val="16"/>
        </w:rPr>
        <w:t>[ADI 603, voto do rel. min. Eros Grau, j. 17-8-2006, P, DJ de 6-10-2006.]</w:t>
      </w:r>
    </w:p>
    <w:p>
      <w:r>
        <w:rPr>
          <w:b/>
          <w:color w:val="B46400"/>
          <w:sz w:val="16"/>
        </w:rPr>
        <w:t>SUMULA VINCULANTE</w:t>
      </w:r>
    </w:p>
    <w:p>
      <w:r>
        <w:rPr>
          <w:color w:val="8C8C8C"/>
          <w:sz w:val="14"/>
        </w:rPr>
        <w:t>cf-art-37-inc-XIII</w:t>
      </w:r>
    </w:p>
    <w:p>
      <w:pPr>
        <w:ind w:left="216"/>
      </w:pPr>
      <w:r>
        <w:rPr>
          <w:sz w:val="18"/>
        </w:rPr>
        <w:t>É inconstitucional a vinculação do reajuste de vencimentos de servidores estaduais ou municipais a índices federais de correção monetária.</w:t>
      </w:r>
    </w:p>
    <w:p>
      <w:pPr>
        <w:ind w:left="216"/>
      </w:pPr>
      <w:r>
        <w:rPr>
          <w:b/>
          <w:color w:val="003C8C"/>
          <w:sz w:val="16"/>
        </w:rPr>
        <w:t>[Súmula Vinculante 42.]</w:t>
      </w:r>
    </w:p>
    <w:p>
      <w:r>
        <w:rPr>
          <w:b/>
          <w:color w:val="B46400"/>
          <w:sz w:val="16"/>
        </w:rPr>
        <w:t>SUMULA VINCULANTE</w:t>
      </w:r>
    </w:p>
    <w:p>
      <w:r>
        <w:rPr>
          <w:color w:val="8C8C8C"/>
          <w:sz w:val="14"/>
        </w:rPr>
        <w:t>cf-art-37-inc-XIII</w:t>
      </w:r>
      <w:r>
        <w:rPr>
          <w:color w:val="0050A0"/>
          <w:sz w:val="14"/>
        </w:rPr>
        <w:t xml:space="preserve"> | ADI 7746</w:t>
      </w:r>
      <w:r>
        <w:rPr>
          <w:color w:val="0050A0"/>
          <w:sz w:val="14"/>
        </w:rPr>
        <w:t xml:space="preserve"> | rel. Cristiano Zanin</w:t>
      </w:r>
      <w:r>
        <w:rPr>
          <w:color w:val="0050A0"/>
          <w:sz w:val="14"/>
        </w:rPr>
        <w:t xml:space="preserve"> | 2025</w:t>
      </w:r>
    </w:p>
    <w:p>
      <w:pPr>
        <w:ind w:left="216"/>
      </w:pPr>
      <w:r>
        <w:rPr>
          <w:sz w:val="18"/>
        </w:rPr>
        <w:t>A jurisprudência do Supremo Tribunal Federal é pacífica no sentido da inconstitucionalidade da vinculação ou equiparação de espécies remuneratórias para o efeito de remuneração de pessoal do serviço público. A vedação visa impedir reajustes automáticos de vencimentos, assegurando a reserva de lei específica para a matéria (art. 37, X e XIII, da CF). (...) Interpretação conforme à Constituição Federal ao art. 7º, § 3º, I, a, da Lei n. 15.665/2006, do Estado de Goiás, para preservar o valor nomina</w:t>
      </w:r>
    </w:p>
    <w:p>
      <w:pPr>
        <w:ind w:left="216"/>
      </w:pPr>
      <w:r>
        <w:rPr>
          <w:b/>
          <w:color w:val="003C8C"/>
          <w:sz w:val="16"/>
        </w:rPr>
        <w:t>[ADI 7.746, rel. min. Cristiano Zanin, j. 12.08.2025, P, DJE de 28.08.2025.]</w:t>
      </w:r>
    </w:p>
    <w:p>
      <w:r>
        <w:rPr>
          <w:b/>
          <w:color w:val="B46400"/>
          <w:sz w:val="16"/>
        </w:rPr>
        <w:t>SUMULA VINCULANTE</w:t>
      </w:r>
    </w:p>
    <w:p>
      <w:r>
        <w:rPr>
          <w:color w:val="8C8C8C"/>
          <w:sz w:val="14"/>
        </w:rPr>
        <w:t>cf-art-37-inc-XIII</w:t>
      </w:r>
      <w:r>
        <w:rPr>
          <w:color w:val="0050A0"/>
          <w:sz w:val="14"/>
        </w:rPr>
        <w:t xml:space="preserve"> | ADI 3581</w:t>
      </w:r>
      <w:r>
        <w:rPr>
          <w:color w:val="0050A0"/>
          <w:sz w:val="14"/>
        </w:rPr>
        <w:t xml:space="preserve"> | rel. Nunes Marques</w:t>
      </w:r>
      <w:r>
        <w:rPr>
          <w:color w:val="0050A0"/>
          <w:sz w:val="14"/>
        </w:rPr>
        <w:t xml:space="preserve"> | 2024</w:t>
      </w:r>
    </w:p>
    <w:p>
      <w:pPr>
        <w:ind w:left="216"/>
      </w:pPr>
      <w:r>
        <w:rPr>
          <w:sz w:val="18"/>
        </w:rPr>
        <w:t>É inconstitucional a gratificação criada para remunerar investigadores e agentes da Polícia Civil pela guarda de preso em cadeias públicas e estabelecimentos do sistema penitenciário, porquanto configurado desvio de função. A gratificação paga aos agentes penitenciários da Secretaria da Justiça está atrelada ao vencimento de cargo pertencente à carreira da Polícia Civil. Eventual efeito cascata deve ser rechaçado, por incompatibilidade com o art. 37, XIII, da Constituição Federal.</w:t>
      </w:r>
    </w:p>
    <w:p>
      <w:pPr>
        <w:ind w:left="216"/>
      </w:pPr>
      <w:r>
        <w:rPr>
          <w:b/>
          <w:color w:val="003C8C"/>
          <w:sz w:val="16"/>
        </w:rPr>
        <w:t>[ADI 3.581, rel. min. Nunes Marques, j. 26.11.2024, P, DJE de 18.12.2024.]</w:t>
      </w:r>
    </w:p>
    <w:p>
      <w:r>
        <w:rPr>
          <w:b/>
          <w:color w:val="B46400"/>
          <w:sz w:val="16"/>
        </w:rPr>
        <w:t>CONTROLE CONCENTRADO</w:t>
      </w:r>
    </w:p>
    <w:p>
      <w:r>
        <w:rPr>
          <w:color w:val="8C8C8C"/>
          <w:sz w:val="14"/>
        </w:rPr>
        <w:t>cf-art-37-inc-XIII</w:t>
      </w:r>
      <w:r>
        <w:rPr>
          <w:color w:val="0050A0"/>
          <w:sz w:val="14"/>
        </w:rPr>
        <w:t xml:space="preserve"> | ADI 6951</w:t>
      </w:r>
      <w:r>
        <w:rPr>
          <w:color w:val="0050A0"/>
          <w:sz w:val="14"/>
        </w:rPr>
        <w:t xml:space="preserve"> | rel. Edson Fachin</w:t>
      </w:r>
      <w:r>
        <w:rPr>
          <w:color w:val="0050A0"/>
          <w:sz w:val="14"/>
        </w:rPr>
        <w:t xml:space="preserve"> | 2022</w:t>
      </w:r>
    </w:p>
    <w:p>
      <w:pPr>
        <w:ind w:left="216"/>
      </w:pPr>
      <w:r>
        <w:rPr>
          <w:sz w:val="18"/>
        </w:rPr>
        <w:t>É inconstitucional, por violação ao art. 37, X e XIII, e ao art. 39, § 1º, da CF, a vinculação de remunerações de carreiras pertencentes a entes federativos distintos ao subsídio de Ministros do Supremo Tribunal Federal; 2) A previsão legal que fixe subsídio em percentual determinado de um cargo paradigma deve ser interpretada conforme à Constituição, considerando-se como base o valor vigente no momento de publicação da lei impugnada, vedados reajustes automáticos posteriores; 3) Não ofende a Co</w:t>
      </w:r>
    </w:p>
    <w:p>
      <w:pPr>
        <w:ind w:left="216"/>
      </w:pPr>
      <w:r>
        <w:rPr>
          <w:b/>
          <w:color w:val="003C8C"/>
          <w:sz w:val="16"/>
        </w:rPr>
        <w:t>[ADI 6.951, rel. min. Edson Fachin, j. 13-6-2022, P, DJE de 28-6-2022.]</w:t>
      </w:r>
    </w:p>
    <w:p>
      <w:r>
        <w:rPr>
          <w:b/>
          <w:color w:val="B46400"/>
          <w:sz w:val="16"/>
        </w:rPr>
        <w:t>CONTROLE CONCENTRADO</w:t>
      </w:r>
    </w:p>
    <w:p>
      <w:r>
        <w:rPr>
          <w:color w:val="8C8C8C"/>
          <w:sz w:val="14"/>
        </w:rPr>
        <w:t>cf-art-37-inc-XIII</w:t>
      </w:r>
      <w:r>
        <w:rPr>
          <w:color w:val="0050A0"/>
          <w:sz w:val="14"/>
        </w:rPr>
        <w:t xml:space="preserve"> | ADI 3804</w:t>
      </w:r>
      <w:r>
        <w:rPr>
          <w:color w:val="0050A0"/>
          <w:sz w:val="14"/>
        </w:rPr>
        <w:t xml:space="preserve"> | rel. Dias Toffoli</w:t>
      </w:r>
      <w:r>
        <w:rPr>
          <w:color w:val="0050A0"/>
          <w:sz w:val="14"/>
        </w:rPr>
        <w:t xml:space="preserve"> | 2021</w:t>
      </w:r>
    </w:p>
    <w:p>
      <w:pPr>
        <w:ind w:left="216"/>
      </w:pPr>
      <w:r>
        <w:rPr>
          <w:sz w:val="18"/>
        </w:rPr>
        <w:t>A extensão automática de vencimentos e vantagens dos membros do ministério público comum aos membros do parquet especial exorbita o modelo normativo proclamado pela própria Constituição Federal em seu art. 130 e transgride a autonomia financeira da respectiva corte de contas estadual e a cláusula proibitória fundada no art. 37, inciso XIII, da Carta da República, que veda a vinculação ou a equiparação de quaisquer espécies remuneratórias para o efeito de remuneração de pessoal do serviço público</w:t>
      </w:r>
    </w:p>
    <w:p>
      <w:pPr>
        <w:ind w:left="216"/>
      </w:pPr>
      <w:r>
        <w:rPr>
          <w:b/>
          <w:color w:val="003C8C"/>
          <w:sz w:val="16"/>
        </w:rPr>
        <w:t>[ADI 3.804, rel. min. Dias Toffoli, j. 6-12-2021, P, DJE de 16-3-2022.]</w:t>
      </w:r>
    </w:p>
    <w:p>
      <w:r>
        <w:rPr>
          <w:b/>
          <w:color w:val="B46400"/>
          <w:sz w:val="16"/>
        </w:rPr>
        <w:t>CONTROLE CONCENTRADO</w:t>
      </w:r>
    </w:p>
    <w:p>
      <w:r>
        <w:rPr>
          <w:color w:val="8C8C8C"/>
          <w:sz w:val="14"/>
        </w:rPr>
        <w:t>cf-art-37-inc-XIII</w:t>
      </w:r>
      <w:r>
        <w:rPr>
          <w:color w:val="0050A0"/>
          <w:sz w:val="14"/>
        </w:rPr>
        <w:t xml:space="preserve"> | ADI 1756</w:t>
      </w:r>
      <w:r>
        <w:rPr>
          <w:color w:val="0050A0"/>
          <w:sz w:val="14"/>
        </w:rPr>
        <w:t xml:space="preserve"> | rel. Roberto Barroso</w:t>
      </w:r>
      <w:r>
        <w:rPr>
          <w:color w:val="0050A0"/>
          <w:sz w:val="14"/>
        </w:rPr>
        <w:t xml:space="preserve"> | 2015</w:t>
      </w:r>
    </w:p>
    <w:p>
      <w:pPr>
        <w:ind w:left="216"/>
      </w:pPr>
      <w:r>
        <w:rPr>
          <w:sz w:val="18"/>
        </w:rPr>
        <w:t>A jurisprudência desta Corte é firme quanto à inconstitucionalidade da vinculação entre os subsídios dos membros do Ministério Público e da Magistratura, em afronta ao art. 37, XIII, da Constituição.</w:t>
      </w:r>
    </w:p>
    <w:p>
      <w:pPr>
        <w:ind w:left="216"/>
      </w:pPr>
      <w:r>
        <w:rPr>
          <w:b/>
          <w:color w:val="003C8C"/>
          <w:sz w:val="16"/>
        </w:rPr>
        <w:t>[ADI 1.756, rel. min. Roberto Barroso, j. 7-10-2015, P, DJE de 4-11-2015.]</w:t>
      </w:r>
    </w:p>
    <w:p>
      <w:r>
        <w:rPr>
          <w:b/>
          <w:color w:val="B46400"/>
          <w:sz w:val="16"/>
        </w:rPr>
        <w:t>CONTROLE CONCENTRADO</w:t>
      </w:r>
    </w:p>
    <w:p>
      <w:r>
        <w:rPr>
          <w:color w:val="8C8C8C"/>
          <w:sz w:val="14"/>
        </w:rPr>
        <w:t>cf-art-37-inc-XIII</w:t>
      </w:r>
      <w:r>
        <w:rPr>
          <w:color w:val="0050A0"/>
          <w:sz w:val="14"/>
        </w:rPr>
        <w:t xml:space="preserve"> | ADI 668</w:t>
      </w:r>
      <w:r>
        <w:rPr>
          <w:color w:val="0050A0"/>
          <w:sz w:val="14"/>
        </w:rPr>
        <w:t xml:space="preserve"> | rel. Dias Toffoli</w:t>
      </w:r>
      <w:r>
        <w:rPr>
          <w:color w:val="0050A0"/>
          <w:sz w:val="14"/>
        </w:rPr>
        <w:t xml:space="preserve"> | 2014</w:t>
      </w:r>
    </w:p>
    <w:p>
      <w:pPr>
        <w:ind w:left="216"/>
      </w:pPr>
      <w:r>
        <w:rPr>
          <w:sz w:val="18"/>
        </w:rPr>
        <w:t>A jurisprudência da Corte é pacífica no que tange ao não cabimento de qualquer espécie de vinculação da remuneração de servidores públicos, repelindo, assim, a vinculação da remuneração de servidores do Estado a fatores alheios à sua vontade e ao seu controle; seja às variações de índices de correção editados pela União; seja aos pisos salariais profissionais.</w:t>
      </w:r>
    </w:p>
    <w:p>
      <w:pPr>
        <w:ind w:left="216"/>
      </w:pPr>
      <w:r>
        <w:rPr>
          <w:b/>
          <w:color w:val="003C8C"/>
          <w:sz w:val="16"/>
        </w:rPr>
        <w:t>[ADI 668, rel. min. Dias Toffoli, j. 19-2-2014, P, DJE de 28-3-2014.]</w:t>
      </w:r>
    </w:p>
    <w:p>
      <w:r>
        <w:rPr>
          <w:b/>
          <w:color w:val="B46400"/>
          <w:sz w:val="16"/>
        </w:rPr>
        <w:t>CONTROLE CONCENTRADO</w:t>
      </w:r>
    </w:p>
    <w:p>
      <w:r>
        <w:rPr>
          <w:color w:val="8C8C8C"/>
          <w:sz w:val="14"/>
        </w:rPr>
        <w:t>cf-art-37-inc-XIII</w:t>
      </w:r>
      <w:r>
        <w:rPr>
          <w:color w:val="0050A0"/>
          <w:sz w:val="14"/>
        </w:rPr>
        <w:t xml:space="preserve"> | ADI 191</w:t>
      </w:r>
      <w:r>
        <w:rPr>
          <w:color w:val="0050A0"/>
          <w:sz w:val="14"/>
        </w:rPr>
        <w:t xml:space="preserve"> | rel. Cármen Lúcia</w:t>
      </w:r>
      <w:r>
        <w:rPr>
          <w:color w:val="0050A0"/>
          <w:sz w:val="14"/>
        </w:rPr>
        <w:t xml:space="preserve"> | 2007</w:t>
      </w:r>
    </w:p>
    <w:p>
      <w:pPr>
        <w:ind w:left="216"/>
      </w:pPr>
      <w:r>
        <w:rPr>
          <w:sz w:val="18"/>
        </w:rPr>
        <w:t xml:space="preserve">A norma questionada aponta para a possibilidade de serem equiparados os servidores de toda e qualquer fundação privada, instituída ou mantida pelo Estado, aos das fundações públicas. Sendo diversos os regimes jurídicos, diferentes são os direitos e os deveres que se combinam e formam os fundamentos da relação empregatícia firmada. A equiparação de regime, inclusive o remuneratório, que se aperfeiçoa pela equiparação de vencimentos, é prática vedada pelo art. 37, XIII, da Constituição brasileira </w:t>
      </w:r>
    </w:p>
    <w:p>
      <w:pPr>
        <w:ind w:left="216"/>
      </w:pPr>
      <w:r>
        <w:rPr>
          <w:b/>
          <w:color w:val="003C8C"/>
          <w:sz w:val="16"/>
        </w:rPr>
        <w:t>[ADI 191, rel. min. Cármen Lúcia, j. 29-11-2007, P, DJE de 7-3-2008.]</w:t>
      </w:r>
    </w:p>
    <w:p>
      <w:r>
        <w:rPr>
          <w:b/>
          <w:color w:val="B46400"/>
          <w:sz w:val="16"/>
        </w:rPr>
        <w:t>CONTROLE CONCENTRADO</w:t>
      </w:r>
    </w:p>
    <w:p>
      <w:r>
        <w:rPr>
          <w:color w:val="8C8C8C"/>
          <w:sz w:val="14"/>
        </w:rPr>
        <w:t>cf-art-37-inc-XIII</w:t>
      </w:r>
      <w:r>
        <w:rPr>
          <w:color w:val="0050A0"/>
          <w:sz w:val="14"/>
        </w:rPr>
        <w:t xml:space="preserve"> | ADI 1264</w:t>
      </w:r>
      <w:r>
        <w:rPr>
          <w:color w:val="0050A0"/>
          <w:sz w:val="14"/>
        </w:rPr>
        <w:t xml:space="preserve"> | rel. Cármen Lúcia</w:t>
      </w:r>
      <w:r>
        <w:rPr>
          <w:color w:val="0050A0"/>
          <w:sz w:val="14"/>
        </w:rPr>
        <w:t xml:space="preserve"> | 2007</w:t>
      </w:r>
    </w:p>
    <w:p>
      <w:pPr>
        <w:ind w:left="216"/>
      </w:pPr>
      <w:r>
        <w:rPr>
          <w:sz w:val="18"/>
        </w:rPr>
        <w:t xml:space="preserve">Previsão de reajuste dos valores fixados referentes às vantagens nominalmente identificáveis para os cargos de provimento em comissão de direção e de gerência superior, na mesma proporção. Configurada situação de pagamento de vantagem pessoal, na qual se enquadra o princípio da "estabilidade financeira", e não da proibição constitucional de vinculação de espécies remuneratórias vedada pelo art. 37, XIII, da Constituição da República. Previsão legal que não iguala ou equipara vencimentos, apenas </w:t>
      </w:r>
    </w:p>
    <w:p>
      <w:pPr>
        <w:ind w:left="216"/>
      </w:pPr>
      <w:r>
        <w:rPr>
          <w:b/>
          <w:color w:val="003C8C"/>
          <w:sz w:val="16"/>
        </w:rPr>
        <w:t>[ADI 1.264, rel. min. Cármen Lúcia, j. 29-11-2007, P, DJE de 15-2-2008.]</w:t>
      </w:r>
    </w:p>
    <w:p>
      <w:r>
        <w:rPr>
          <w:b/>
          <w:color w:val="B46400"/>
          <w:sz w:val="16"/>
        </w:rPr>
        <w:t>CONTROLE CONCENTRADO</w:t>
      </w:r>
    </w:p>
    <w:p>
      <w:r>
        <w:rPr>
          <w:color w:val="8C8C8C"/>
          <w:sz w:val="14"/>
        </w:rPr>
        <w:t>cf-art-37-inc-XIII</w:t>
      </w:r>
      <w:r>
        <w:rPr>
          <w:color w:val="0050A0"/>
          <w:sz w:val="14"/>
        </w:rPr>
        <w:t xml:space="preserve"> | ADI 3491</w:t>
      </w:r>
      <w:r>
        <w:rPr>
          <w:color w:val="0050A0"/>
          <w:sz w:val="14"/>
        </w:rPr>
        <w:t xml:space="preserve"> | rel. Ayres Britto</w:t>
      </w:r>
      <w:r>
        <w:rPr>
          <w:color w:val="0050A0"/>
          <w:sz w:val="14"/>
        </w:rPr>
        <w:t xml:space="preserve"> | 2006</w:t>
      </w:r>
    </w:p>
    <w:p>
      <w:pPr>
        <w:ind w:left="216"/>
      </w:pPr>
      <w:r>
        <w:rPr>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w:t>
      </w:r>
    </w:p>
    <w:p>
      <w:pPr>
        <w:ind w:left="216"/>
      </w:pPr>
      <w:r>
        <w:rPr>
          <w:b/>
          <w:color w:val="003C8C"/>
          <w:sz w:val="16"/>
        </w:rPr>
        <w:t>[ADI 3.491, rel. min. Ayres Britto, j. 27-9-2006, P, DJ de 23-3-2007.]</w:t>
        <w:br/>
        <w:t>= RE 759.518 RG, rel. min. Gilmar Mendes, j. 29-5-2014, P, DJE de 24-11-2014, Tema 737</w:t>
      </w:r>
    </w:p>
    <w:p>
      <w:r>
        <w:rPr>
          <w:b/>
          <w:color w:val="B46400"/>
          <w:sz w:val="16"/>
        </w:rPr>
        <w:t>CONTROLE CONCENTRADO</w:t>
      </w:r>
    </w:p>
    <w:p>
      <w:r>
        <w:rPr>
          <w:color w:val="8C8C8C"/>
          <w:sz w:val="14"/>
        </w:rPr>
        <w:t>cf-art-37-inc-XIII</w:t>
      </w:r>
      <w:r>
        <w:rPr>
          <w:color w:val="0050A0"/>
          <w:sz w:val="14"/>
        </w:rPr>
        <w:t xml:space="preserve"> | ADI 2831</w:t>
      </w:r>
      <w:r>
        <w:rPr>
          <w:color w:val="0050A0"/>
          <w:sz w:val="14"/>
        </w:rPr>
        <w:t xml:space="preserve"> | rel. Maurício Corrêa</w:t>
      </w:r>
      <w:r>
        <w:rPr>
          <w:color w:val="0050A0"/>
          <w:sz w:val="14"/>
        </w:rPr>
        <w:t xml:space="preserve"> | 2004</w:t>
      </w:r>
    </w:p>
    <w:p>
      <w:pPr>
        <w:ind w:left="216"/>
      </w:pPr>
      <w:r>
        <w:rPr>
          <w:sz w:val="18"/>
        </w:rPr>
        <w:t>Esta Corte firmou entendimento no sentido de que é inconstitucional a vinculação ou equiparação de quaisquer espécies remuneratórias para o efeito de remuneração do serviço público, exceto algumas situações previstas no próprio Texto Constitucional.</w:t>
      </w:r>
    </w:p>
    <w:p>
      <w:pPr>
        <w:ind w:left="216"/>
      </w:pPr>
      <w:r>
        <w:rPr>
          <w:b/>
          <w:color w:val="003C8C"/>
          <w:sz w:val="16"/>
        </w:rPr>
        <w:t>[ADI 2.831 MC, rel. min. Maurício Corrêa, j. 11-3-2004, P, DJ de 28-5-2004.]</w:t>
      </w:r>
    </w:p>
    <w:p>
      <w:r>
        <w:rPr>
          <w:b/>
          <w:color w:val="B46400"/>
          <w:sz w:val="16"/>
        </w:rPr>
        <w:t>CONTROLE CONCENTRADO</w:t>
      </w:r>
    </w:p>
    <w:p>
      <w:r>
        <w:rPr>
          <w:color w:val="8C8C8C"/>
          <w:sz w:val="14"/>
        </w:rPr>
        <w:t>cf-art-37-inc-XIII</w:t>
      </w:r>
      <w:r>
        <w:rPr>
          <w:color w:val="0050A0"/>
          <w:sz w:val="14"/>
        </w:rPr>
        <w:t xml:space="preserve"> | ADI 2840</w:t>
      </w:r>
      <w:r>
        <w:rPr>
          <w:color w:val="0050A0"/>
          <w:sz w:val="14"/>
        </w:rPr>
        <w:t xml:space="preserve"> | rel. Ellen Gracie</w:t>
      </w:r>
      <w:r>
        <w:rPr>
          <w:color w:val="0050A0"/>
          <w:sz w:val="14"/>
        </w:rPr>
        <w:t xml:space="preserve"> | 2003</w:t>
      </w:r>
    </w:p>
    <w:p>
      <w:pPr>
        <w:ind w:left="216"/>
      </w:pPr>
      <w:r>
        <w:rPr>
          <w:sz w:val="18"/>
        </w:rPr>
        <w:t xml:space="preserve">= RE 709.685 AgR, rel. min. Cármen Lúcia, j. 27-11-2012, 2ª T, DJE de 18-12-2012 A fixação de um limite percentual na diferença entre os valores de remuneração recebidos pelos ocupantes dos quatro níveis que compõem a carreira de procurador de Estado não afronta a vedação contida no art. 37, XIII, da CF, por se tratar de uma sistematização da hierarquia salarial entre as classes de uma mesma carreira, e não uma vinculação salarial entre diferentes categorias de servidores públicos. Precedentes: </w:t>
      </w:r>
    </w:p>
    <w:p>
      <w:pPr>
        <w:ind w:left="216"/>
      </w:pPr>
      <w:r>
        <w:rPr>
          <w:b/>
          <w:color w:val="003C8C"/>
          <w:sz w:val="16"/>
        </w:rPr>
        <w:t>[ADI 2.840, rel. min. Ellen Gracie, j. 15-10-2003, P, DJ de 11-6-2004.]</w:t>
      </w:r>
    </w:p>
    <w:p>
      <w:r>
        <w:rPr>
          <w:b/>
          <w:color w:val="B46400"/>
          <w:sz w:val="16"/>
        </w:rPr>
        <w:t>CONTROLE CONCENTRADO</w:t>
      </w:r>
    </w:p>
    <w:p>
      <w:r>
        <w:rPr>
          <w:color w:val="8C8C8C"/>
          <w:sz w:val="14"/>
        </w:rPr>
        <w:t>cf-art-37-inc-XIII</w:t>
      </w:r>
      <w:r>
        <w:rPr>
          <w:color w:val="0050A0"/>
          <w:sz w:val="14"/>
        </w:rPr>
        <w:t xml:space="preserve"> | ADI 196</w:t>
      </w:r>
      <w:r>
        <w:rPr>
          <w:color w:val="0050A0"/>
          <w:sz w:val="14"/>
        </w:rPr>
        <w:t xml:space="preserve"> | rel. Ellen Gracie</w:t>
      </w:r>
      <w:r>
        <w:rPr>
          <w:color w:val="0050A0"/>
          <w:sz w:val="14"/>
        </w:rPr>
        <w:t xml:space="preserve"> | 2002</w:t>
      </w:r>
    </w:p>
    <w:p>
      <w:pPr>
        <w:ind w:left="216"/>
      </w:pPr>
      <w:r>
        <w:rPr>
          <w:sz w:val="18"/>
        </w:rPr>
        <w:t>Conforme reiterada jurisprudência desta Corte, mostra-se inconstitucional a equiparação de vencimentos entre servidores estaduais e federais, por ofensa aos arts. 25 e 37, XIII, da CF.</w:t>
      </w:r>
    </w:p>
    <w:p>
      <w:pPr>
        <w:ind w:left="216"/>
      </w:pPr>
      <w:r>
        <w:rPr>
          <w:b/>
          <w:color w:val="003C8C"/>
          <w:sz w:val="16"/>
        </w:rPr>
        <w:t>[ADI 196, rel. min. Ellen Gracie, j. 15-8-2002, P, DJ de 20-9-2002.]</w:t>
      </w:r>
    </w:p>
    <w:p>
      <w:r>
        <w:rPr>
          <w:b/>
          <w:color w:val="B46400"/>
          <w:sz w:val="16"/>
        </w:rPr>
        <w:t>REPERCUSSAO GERAL</w:t>
      </w:r>
    </w:p>
    <w:p>
      <w:r>
        <w:rPr>
          <w:color w:val="8C8C8C"/>
          <w:sz w:val="14"/>
        </w:rPr>
        <w:t>cf-art-37-inc-XIII</w:t>
      </w:r>
      <w:r>
        <w:rPr>
          <w:color w:val="0050A0"/>
          <w:sz w:val="14"/>
        </w:rPr>
        <w:t xml:space="preserve"> | RE 1366232</w:t>
      </w:r>
      <w:r>
        <w:rPr>
          <w:color w:val="0050A0"/>
          <w:sz w:val="14"/>
        </w:rPr>
        <w:t xml:space="preserve"> | rel. Luiz Fux</w:t>
      </w:r>
      <w:r>
        <w:rPr>
          <w:color w:val="0050A0"/>
          <w:sz w:val="14"/>
        </w:rPr>
        <w:t xml:space="preserve"> | 2022</w:t>
      </w:r>
    </w:p>
    <w:p>
      <w:pPr>
        <w:ind w:left="216"/>
      </w:pPr>
      <w:r>
        <w:rPr>
          <w:sz w:val="18"/>
        </w:rPr>
        <w:t>É infraconstitucional, a ela se aplicando os efeitos da ausência de repercussão geral, a controvérsia relativa ao implemento dos requisitos para concessão da gratificação de representação, prevista na Lei 12.124/1993 do Estado do Ceará, a servidor lotado em unidade policial não integrante formalmente da estrutura da Polícia Civil estadual.</w:t>
      </w:r>
    </w:p>
    <w:p>
      <w:pPr>
        <w:ind w:left="216"/>
      </w:pPr>
      <w:r>
        <w:rPr>
          <w:b/>
          <w:color w:val="003C8C"/>
          <w:sz w:val="16"/>
        </w:rPr>
        <w:t>[RE 1.366.232, rel. min. Luiz Fux, j. 12-5-2022, P, DJE de 19-5-2022, Tema 1.216, com repercussão geral negada.]</w:t>
      </w:r>
    </w:p>
    <w:p>
      <w:r>
        <w:rPr>
          <w:b/>
          <w:color w:val="B46400"/>
          <w:sz w:val="16"/>
        </w:rPr>
        <w:t>REPERCUSSAO GERAL</w:t>
      </w:r>
    </w:p>
    <w:p>
      <w:r>
        <w:rPr>
          <w:color w:val="8C8C8C"/>
          <w:sz w:val="14"/>
        </w:rPr>
        <w:t>cf-art-37-inc-XIII</w:t>
      </w:r>
      <w:r>
        <w:rPr>
          <w:color w:val="0050A0"/>
          <w:sz w:val="14"/>
        </w:rPr>
        <w:t xml:space="preserve"> | ARE 665632</w:t>
      </w:r>
      <w:r>
        <w:rPr>
          <w:color w:val="0050A0"/>
          <w:sz w:val="14"/>
        </w:rPr>
        <w:t xml:space="preserve"> | rel. Teori Zavascki</w:t>
      </w:r>
      <w:r>
        <w:rPr>
          <w:color w:val="0050A0"/>
          <w:sz w:val="14"/>
        </w:rPr>
        <w:t xml:space="preserve"> | 2015</w:t>
      </w:r>
    </w:p>
    <w:p>
      <w:pPr>
        <w:ind w:left="216"/>
      </w:pPr>
      <w:r>
        <w:rPr>
          <w:sz w:val="18"/>
        </w:rPr>
        <w:t>O art. 37, XIII, da CF/1988 coíbe a vinculação ou equiparação de quaisquer espécies remuneratórias no âmbito do serviço público. Destarte, a pretensão dos recorrentes se afigura evidentemente incompatível com a CF de 1988, uma vez que importa a equiparação de vencimentos entre os integrantes das Forças Armadas e os militares do Distrito Federal.</w:t>
      </w:r>
    </w:p>
    <w:p>
      <w:pPr>
        <w:ind w:left="216"/>
      </w:pPr>
      <w:r>
        <w:rPr>
          <w:b/>
          <w:color w:val="003C8C"/>
          <w:sz w:val="16"/>
        </w:rPr>
        <w:t>[ARE 665.632, rel. min. Teori Zavascki, j. 16-4-2015, P, DJE de 28-4-2015, Tema 806, com mérito julgado.]</w:t>
      </w:r>
    </w:p>
    <w:p>
      <w:r>
        <w:rPr>
          <w:b/>
          <w:color w:val="B46400"/>
          <w:sz w:val="16"/>
        </w:rPr>
        <w:t>REPERCUSSAO GERAL</w:t>
      </w:r>
    </w:p>
    <w:p>
      <w:r>
        <w:rPr>
          <w:color w:val="8C8C8C"/>
          <w:sz w:val="14"/>
        </w:rPr>
        <w:t>cf-art-37-inc-XIII</w:t>
      </w:r>
      <w:r>
        <w:rPr>
          <w:color w:val="0050A0"/>
          <w:sz w:val="14"/>
        </w:rPr>
        <w:t xml:space="preserve"> | RCL 70991</w:t>
      </w:r>
      <w:r>
        <w:rPr>
          <w:color w:val="0050A0"/>
          <w:sz w:val="14"/>
        </w:rPr>
        <w:t xml:space="preserve"> | rel. Edson Fachin</w:t>
      </w:r>
      <w:r>
        <w:rPr>
          <w:color w:val="0050A0"/>
          <w:sz w:val="14"/>
        </w:rPr>
        <w:t xml:space="preserve"> | 2025</w:t>
      </w:r>
    </w:p>
    <w:p>
      <w:pPr>
        <w:ind w:left="216"/>
      </w:pPr>
      <w:r>
        <w:rPr>
          <w:sz w:val="18"/>
        </w:rPr>
        <w:t xml:space="preserve">(...) é pacífico o entendimento do STF no sentido de que as normas que alteram o padrão remuneratório são de iniciativa privativa do chefe do Poder Executivo. Assim, é inafastável a inconstitucionalidade formal do art. 273 da Constituição do Estado de Alagoas. Ressalta-se que esta questão já foi enfrentada por este Tribunal, na sistemática da repercussão geral, no julgamento do RE 745.811, de minha relatoria. (...) Ademais, também é uníssona a jurisprudência desta Corte quanto à impossibilidade </w:t>
      </w:r>
    </w:p>
    <w:p>
      <w:pPr>
        <w:ind w:left="216"/>
      </w:pPr>
      <w:r>
        <w:rPr>
          <w:b/>
          <w:color w:val="003C8C"/>
          <w:sz w:val="16"/>
        </w:rPr>
        <w:t>[Rcl 70.991 AgR, rel. min. Edson Fachin, red. do ac. Gilmar Mendes, j. 17.02.2025, 2ª T, DJE de 02.04.2025.]</w:t>
      </w:r>
    </w:p>
    <w:p>
      <w:r>
        <w:rPr>
          <w:b/>
          <w:color w:val="B46400"/>
          <w:sz w:val="16"/>
        </w:rPr>
        <w:t>JULGADOS CORRELATOS</w:t>
      </w:r>
    </w:p>
    <w:p>
      <w:r>
        <w:rPr>
          <w:color w:val="8C8C8C"/>
          <w:sz w:val="14"/>
        </w:rPr>
        <w:t>cf-art-37-inc-XIII</w:t>
      </w:r>
      <w:r>
        <w:rPr>
          <w:color w:val="0050A0"/>
          <w:sz w:val="14"/>
        </w:rPr>
        <w:t xml:space="preserve"> | RE 218874</w:t>
      </w:r>
      <w:r>
        <w:rPr>
          <w:color w:val="0050A0"/>
          <w:sz w:val="14"/>
        </w:rPr>
        <w:t xml:space="preserve"> | rel. Eros Grau</w:t>
      </w:r>
      <w:r>
        <w:rPr>
          <w:color w:val="0050A0"/>
          <w:sz w:val="14"/>
        </w:rPr>
        <w:t xml:space="preserve"> | 2007</w:t>
      </w:r>
    </w:p>
    <w:p>
      <w:pPr>
        <w:ind w:left="216"/>
      </w:pPr>
      <w:r>
        <w:rPr>
          <w:sz w:val="18"/>
        </w:rPr>
        <w:t>É aplicável a Súmula Vinculante 42 a execuções de títulos judiciais formados anteriormente à publicação do verbete, caso este se remeta a julgamentos anteriores ao trânsito em julgado do ato exequendo.</w:t>
        <w:br/>
        <w:t>[RE 977.068 AgR, rel. min. Edson Fachin, j. 17-11-2017, 2ª T, DJE de 5-12-2017.] Art. 25 da LC 2.647/1986 do Estado de São Paulo. (...) É inconstitucional a norma veiculada no art. 25 da LC 467/1986, por meio da qual estabelecido sistema de reajuste automático de vencimentos, proventos e pensões p</w:t>
      </w:r>
    </w:p>
    <w:p>
      <w:pPr>
        <w:ind w:left="216"/>
      </w:pPr>
      <w:r>
        <w:rPr>
          <w:b/>
          <w:color w:val="003C8C"/>
          <w:sz w:val="16"/>
        </w:rPr>
        <w:t>[RE 218.874, rel. min. Eros Grau, j. 7-11-2007, P, DJ de 1º-2-2008.]</w:t>
      </w:r>
    </w:p>
    <w:p>
      <w:r>
        <w:rPr>
          <w:b/>
          <w:color w:val="B46400"/>
          <w:sz w:val="16"/>
        </w:rPr>
        <w:t>JULGADOS CORRELATOS</w:t>
      </w:r>
    </w:p>
    <w:p>
      <w:r>
        <w:rPr>
          <w:color w:val="8C8C8C"/>
          <w:sz w:val="14"/>
        </w:rPr>
        <w:t>cf-art-37-inc-XIII</w:t>
      </w:r>
      <w:r>
        <w:rPr>
          <w:color w:val="0050A0"/>
          <w:sz w:val="14"/>
        </w:rPr>
        <w:t xml:space="preserve"> | RE 222656</w:t>
      </w:r>
      <w:r>
        <w:rPr>
          <w:color w:val="0050A0"/>
          <w:sz w:val="14"/>
        </w:rPr>
        <w:t xml:space="preserve"> | rel. Octavio Gallotti</w:t>
      </w:r>
      <w:r>
        <w:rPr>
          <w:color w:val="0050A0"/>
          <w:sz w:val="14"/>
        </w:rPr>
        <w:t xml:space="preserve"> | 1999</w:t>
      </w:r>
    </w:p>
    <w:p>
      <w:pPr>
        <w:ind w:left="216"/>
      </w:pPr>
      <w:r>
        <w:rPr>
          <w:sz w:val="18"/>
        </w:rPr>
        <w:t>O inciso XIII do art. 37 da Constituição veda a equiparação ou vinculação entre a remuneração de dois cargos, não a percepção dos vencimentos de um deles pela circunstância de haver o servidor exercido as funções correspondentes.</w:t>
      </w:r>
    </w:p>
    <w:p>
      <w:pPr>
        <w:ind w:left="216"/>
      </w:pPr>
      <w:r>
        <w:rPr>
          <w:b/>
          <w:color w:val="003C8C"/>
          <w:sz w:val="16"/>
        </w:rPr>
        <w:t>[RE 222.656, rel. min. Octavio Gallotti, j. 29-6-1999, 1ª T, DJ de 16-6-2000.]</w:t>
      </w:r>
    </w:p>
    <w:p>
      <w:r>
        <w:rPr>
          <w:b/>
          <w:color w:val="B46400"/>
          <w:sz w:val="16"/>
        </w:rPr>
        <w:t>JULGADOS CORRELATOS</w:t>
      </w:r>
    </w:p>
    <w:p>
      <w:r>
        <w:rPr>
          <w:color w:val="8C8C8C"/>
          <w:sz w:val="14"/>
        </w:rPr>
        <w:t>cf-art-37-inc-XIII</w:t>
      </w:r>
      <w:r>
        <w:rPr>
          <w:color w:val="0050A0"/>
          <w:sz w:val="14"/>
        </w:rPr>
        <w:t xml:space="preserve"> | RE 226462</w:t>
      </w:r>
      <w:r>
        <w:rPr>
          <w:color w:val="0050A0"/>
          <w:sz w:val="14"/>
        </w:rPr>
        <w:t xml:space="preserve"> | rel. Sepúlveda Pertence</w:t>
      </w:r>
      <w:r>
        <w:rPr>
          <w:color w:val="0050A0"/>
          <w:sz w:val="14"/>
        </w:rPr>
        <w:t xml:space="preserve"> | 1998</w:t>
      </w:r>
    </w:p>
    <w:p>
      <w:pPr>
        <w:ind w:left="216"/>
      </w:pPr>
      <w:r>
        <w:rPr>
          <w:sz w:val="18"/>
        </w:rPr>
        <w:t>Pacífica no STF a inexistência de conflito entre a chamada "estabilidade financeira" e o art. 37, XIII, CF, que proíbe vinculação entre vencimentos (cf. precedentes citados), daí não se segue, contudo, o direito adquirido do servidor beneficiário da vantagem à preservação do regime legal de atrelamento do valor dela ao vencimento do respectivo cargo em comissão: donde a legitimidade e a aplicabilidade imediata da lei que desvincule o reajuste futuro da vantagem àqueles vencimentos do cargo em co</w:t>
      </w:r>
    </w:p>
    <w:p>
      <w:pPr>
        <w:ind w:left="216"/>
      </w:pPr>
      <w:r>
        <w:rPr>
          <w:b/>
          <w:color w:val="003C8C"/>
          <w:sz w:val="16"/>
        </w:rPr>
        <w:t>[RE 226.462, rel. min. Sepúlveda Pertence, j. 13-5-1998, P, DJ de 25-5-2001.]</w:t>
      </w:r>
    </w:p>
    <w:p>
      <w:r>
        <w:rPr>
          <w:b/>
          <w:color w:val="B46400"/>
          <w:sz w:val="16"/>
        </w:rPr>
        <w:t>JULGADOS CORRELATOS</w:t>
      </w:r>
    </w:p>
    <w:p>
      <w:r>
        <w:rPr>
          <w:color w:val="8C8C8C"/>
          <w:sz w:val="14"/>
        </w:rPr>
        <w:t>cf-art-37-inc-XIII</w:t>
      </w:r>
      <w:r>
        <w:rPr>
          <w:color w:val="0050A0"/>
          <w:sz w:val="14"/>
        </w:rPr>
        <w:t xml:space="preserve"> | RE 640.564</w:t>
      </w:r>
      <w:r>
        <w:rPr>
          <w:color w:val="0050A0"/>
          <w:sz w:val="14"/>
        </w:rPr>
        <w:t xml:space="preserve"> | rel. Luiz Fux</w:t>
      </w:r>
    </w:p>
    <w:p>
      <w:pPr>
        <w:ind w:left="216"/>
      </w:pPr>
      <w:r>
        <w:rPr>
          <w:sz w:val="18"/>
        </w:rPr>
        <w:t>= RE 640.564 AgR, rel. min. Luiz Fux, j. 28-8-2012, 1ª T, DJE de 12-9-2012 XIV - os acréscimos pecuniários percebidos por servidor público não serão computados nem acumulados para fins de concessão de acréscimos ulteriores; (Redação da EC 19/1998)</w:t>
      </w:r>
    </w:p>
    <w:p>
      <w:r>
        <w:rPr>
          <w:b/>
          <w:color w:val="B46400"/>
          <w:sz w:val="16"/>
        </w:rPr>
        <w:t>REPERCUSSAO GERAL</w:t>
      </w:r>
    </w:p>
    <w:p>
      <w:r>
        <w:rPr>
          <w:color w:val="8C8C8C"/>
          <w:sz w:val="14"/>
        </w:rPr>
        <w:t>cf-art-37-inc-XIII</w:t>
      </w:r>
      <w:r>
        <w:rPr>
          <w:color w:val="0050A0"/>
          <w:sz w:val="14"/>
        </w:rPr>
        <w:t xml:space="preserve"> | RE 563.708</w:t>
      </w:r>
      <w:r>
        <w:rPr>
          <w:color w:val="0050A0"/>
          <w:sz w:val="14"/>
        </w:rPr>
        <w:t xml:space="preserve"> | rel. Cármen Lúcia</w:t>
      </w:r>
    </w:p>
    <w:p>
      <w:pPr>
        <w:ind w:left="216"/>
      </w:pPr>
      <w:r>
        <w:rPr>
          <w:sz w:val="18"/>
        </w:rPr>
        <w:t>Servidor público. Inexistência de direito adquirido a regime jurídico. Base de cálculo de vantagens pessoais. Efeito cascata: proibição constitucional. (...) Impossibilidade de redução dos vencimentos. Princípio da irredutibilidade dos vencimentos. Recurso ao qual se dá parcial provimento.</w:t>
        <w:br/>
        <w:t>[RE 563.708, rel. min. Cármen Lúcia, j. 6-2-2013, P, DJE de 2-5-2013, Tema 24, com mérito julgado.]</w:t>
      </w:r>
    </w:p>
    <w:p>
      <w:r>
        <w:rPr>
          <w:b/>
          <w:color w:val="B46400"/>
          <w:sz w:val="16"/>
        </w:rPr>
        <w:t>JULGADOS CORRELATOS</w:t>
      </w:r>
    </w:p>
    <w:p>
      <w:r>
        <w:rPr>
          <w:color w:val="8C8C8C"/>
          <w:sz w:val="14"/>
        </w:rPr>
        <w:t>cf-art-37-inc-XIII</w:t>
      </w:r>
      <w:r>
        <w:rPr>
          <w:color w:val="0050A0"/>
          <w:sz w:val="14"/>
        </w:rPr>
        <w:t xml:space="preserve"> | AI 820974</w:t>
      </w:r>
      <w:r>
        <w:rPr>
          <w:color w:val="0050A0"/>
          <w:sz w:val="14"/>
        </w:rPr>
        <w:t xml:space="preserve"> | rel. Marco Aurélio</w:t>
      </w:r>
      <w:r>
        <w:rPr>
          <w:color w:val="0050A0"/>
          <w:sz w:val="14"/>
        </w:rPr>
        <w:t xml:space="preserve"> | 2011</w:t>
      </w:r>
    </w:p>
    <w:p>
      <w:pPr>
        <w:ind w:left="216"/>
      </w:pPr>
      <w:r>
        <w:rPr>
          <w:sz w:val="18"/>
        </w:rPr>
        <w:t>Remuneração. Servidor público paulista. Sexta-parte. A parcela não caracteriza gratificação por tempo de serviço, mas melhoria de vencimento alcançada com implemento de condição temporal, integrando-o e servindo de base a outras parcelas.</w:t>
      </w:r>
    </w:p>
    <w:p>
      <w:pPr>
        <w:ind w:left="216"/>
      </w:pPr>
      <w:r>
        <w:rPr>
          <w:b/>
          <w:color w:val="003C8C"/>
          <w:sz w:val="16"/>
        </w:rPr>
        <w:t>[AI 820.974 AgR, rel. min. Marco Aurélio, j. 13-12-2011, 1ª T, DJE de 15-2-2012.]</w:t>
      </w:r>
    </w:p>
    <w:p>
      <w:r>
        <w:rPr>
          <w:b/>
          <w:color w:val="B46400"/>
          <w:sz w:val="16"/>
        </w:rPr>
        <w:t>JULGADOS CORRELATOS</w:t>
      </w:r>
    </w:p>
    <w:p>
      <w:r>
        <w:rPr>
          <w:color w:val="8C8C8C"/>
          <w:sz w:val="14"/>
        </w:rPr>
        <w:t>cf-art-37-inc-XIII</w:t>
      </w:r>
      <w:r>
        <w:rPr>
          <w:color w:val="0050A0"/>
          <w:sz w:val="14"/>
        </w:rPr>
        <w:t xml:space="preserve"> | AI 414610</w:t>
      </w:r>
      <w:r>
        <w:rPr>
          <w:color w:val="0050A0"/>
          <w:sz w:val="14"/>
        </w:rPr>
        <w:t xml:space="preserve"> | rel. Ellen Gracie</w:t>
      </w:r>
      <w:r>
        <w:rPr>
          <w:color w:val="0050A0"/>
          <w:sz w:val="14"/>
        </w:rPr>
        <w:t xml:space="preserve"> | 2009</w:t>
      </w:r>
    </w:p>
    <w:p>
      <w:pPr>
        <w:ind w:left="216"/>
      </w:pPr>
      <w:r>
        <w:rPr>
          <w:sz w:val="18"/>
        </w:rPr>
        <w:t>A decisão recorrida está em consonância com a jurisprudência desta Corte, a qual entende que as vantagens pessoais incidem na gratificação de produtividade porque compõem o vencimento do servidor.</w:t>
      </w:r>
    </w:p>
    <w:p>
      <w:pPr>
        <w:ind w:left="216"/>
      </w:pPr>
      <w:r>
        <w:rPr>
          <w:b/>
          <w:color w:val="003C8C"/>
          <w:sz w:val="16"/>
        </w:rPr>
        <w:t>[AI 414.610 AgR, rel. min. Ellen Gracie, j. 25-8-2009, 2ª T, DJE de 18-9-2009.]</w:t>
      </w:r>
    </w:p>
    <w:p>
      <w:r>
        <w:rPr>
          <w:b/>
          <w:color w:val="B46400"/>
          <w:sz w:val="16"/>
        </w:rPr>
        <w:t>JULGADOS CORRELATOS</w:t>
      </w:r>
    </w:p>
    <w:p>
      <w:r>
        <w:rPr>
          <w:color w:val="8C8C8C"/>
          <w:sz w:val="14"/>
        </w:rPr>
        <w:t>cf-art-37-inc-XIII</w:t>
      </w:r>
      <w:r>
        <w:rPr>
          <w:color w:val="0050A0"/>
          <w:sz w:val="14"/>
        </w:rPr>
        <w:t xml:space="preserve"> | AO 150</w:t>
      </w:r>
      <w:r>
        <w:rPr>
          <w:color w:val="0050A0"/>
          <w:sz w:val="14"/>
        </w:rPr>
        <w:t xml:space="preserve"> | rel. Menezes Direito</w:t>
      </w:r>
      <w:r>
        <w:rPr>
          <w:color w:val="0050A0"/>
          <w:sz w:val="14"/>
        </w:rPr>
        <w:t xml:space="preserve"> | 2008</w:t>
      </w:r>
    </w:p>
    <w:p>
      <w:pPr>
        <w:ind w:left="216"/>
      </w:pPr>
      <w:r>
        <w:rPr>
          <w:sz w:val="18"/>
        </w:rPr>
        <w:t>= RE 262.398 AgR, rel. min. Dias Toffoli, j. 21-8-2012, 1ª T, DJE de 6-9-2012 Vide RE 206.117, rel. min. Sepúlveda Pertence, j. 21-3-2000, 1ª T, DJ de 28-4-2000 Adicional por tempo de serviço. DL 2.019/1983 e Loman (...). Interpretando o DL 2.019/1983, em deliberação administrativa ocorrida em 4-4-1983, o Plenário desta Corte afastou, expressamente, a possibilidade da ocorrência do denominado "repicão" (incidência de adicional sobre adicional anterior da mesma natureza), ao determinar que "(...)</w:t>
      </w:r>
    </w:p>
    <w:p>
      <w:pPr>
        <w:ind w:left="216"/>
      </w:pPr>
      <w:r>
        <w:rPr>
          <w:b/>
          <w:color w:val="003C8C"/>
          <w:sz w:val="16"/>
        </w:rPr>
        <w:t>[AO 150, rel. min. Menezes Direito, j. 23-10-2008, P, DJE de 27-2-2009.]</w:t>
      </w:r>
    </w:p>
    <w:p>
      <w:r>
        <w:rPr>
          <w:b/>
          <w:color w:val="B46400"/>
          <w:sz w:val="16"/>
        </w:rPr>
        <w:t>JULGADOS CORRELATOS</w:t>
      </w:r>
    </w:p>
    <w:p>
      <w:r>
        <w:rPr>
          <w:color w:val="8C8C8C"/>
          <w:sz w:val="14"/>
        </w:rPr>
        <w:t>cf-art-37-inc-XIII</w:t>
      </w:r>
      <w:r>
        <w:rPr>
          <w:color w:val="0050A0"/>
          <w:sz w:val="14"/>
        </w:rPr>
        <w:t xml:space="preserve"> | AI 392954</w:t>
      </w:r>
      <w:r>
        <w:rPr>
          <w:color w:val="0050A0"/>
          <w:sz w:val="14"/>
        </w:rPr>
        <w:t xml:space="preserve"> | rel. Cezar Peluso</w:t>
      </w:r>
      <w:r>
        <w:rPr>
          <w:color w:val="0050A0"/>
          <w:sz w:val="14"/>
        </w:rPr>
        <w:t xml:space="preserve"> | 2003</w:t>
      </w:r>
    </w:p>
    <w:p>
      <w:pPr>
        <w:ind w:left="216"/>
      </w:pPr>
      <w:r>
        <w:rPr>
          <w:sz w:val="18"/>
        </w:rPr>
        <w:t>A Constituição da República veda a acumulação de acréscimos pecuniários para fins de cálculo de acréscimos ulteriores, sob o mesmo fundamento.</w:t>
      </w:r>
    </w:p>
    <w:p>
      <w:pPr>
        <w:ind w:left="216"/>
      </w:pPr>
      <w:r>
        <w:rPr>
          <w:b/>
          <w:color w:val="003C8C"/>
          <w:sz w:val="16"/>
        </w:rPr>
        <w:t>[AI 392.954 AgR, rel. min. Cezar Peluso, j. 4-11-2003, P, DJ de 5-3-2004.]</w:t>
      </w:r>
    </w:p>
    <w:p>
      <w:r>
        <w:rPr>
          <w:b/>
          <w:color w:val="B46400"/>
          <w:sz w:val="16"/>
        </w:rPr>
        <w:t>JULGADOS CORRELATOS</w:t>
      </w:r>
    </w:p>
    <w:p>
      <w:r>
        <w:rPr>
          <w:color w:val="8C8C8C"/>
          <w:sz w:val="14"/>
        </w:rPr>
        <w:t>cf-art-37-inc-XIII</w:t>
      </w:r>
      <w:r>
        <w:rPr>
          <w:color w:val="0050A0"/>
          <w:sz w:val="14"/>
        </w:rPr>
        <w:t xml:space="preserve"> | RMS 23319</w:t>
      </w:r>
      <w:r>
        <w:rPr>
          <w:color w:val="0050A0"/>
          <w:sz w:val="14"/>
        </w:rPr>
        <w:t xml:space="preserve"> | rel. Nelson Jobim</w:t>
      </w:r>
      <w:r>
        <w:rPr>
          <w:color w:val="0050A0"/>
          <w:sz w:val="14"/>
        </w:rPr>
        <w:t xml:space="preserve"> | 2002</w:t>
      </w:r>
    </w:p>
    <w:p>
      <w:pPr>
        <w:ind w:left="216"/>
      </w:pPr>
      <w:r>
        <w:rPr>
          <w:sz w:val="18"/>
        </w:rPr>
        <w:t>Servidor público federal. Gratificação bienal. Impossibilidade da sua cumulação com adicional por tempo de serviço, por decorrerem de idêntico fundamento. Arts. 37, XIV, da CF e 17 do ADCT.</w:t>
      </w:r>
    </w:p>
    <w:p>
      <w:pPr>
        <w:ind w:left="216"/>
      </w:pPr>
      <w:r>
        <w:rPr>
          <w:b/>
          <w:color w:val="003C8C"/>
          <w:sz w:val="16"/>
        </w:rPr>
        <w:t>[RMS 23.319 AgR-ED, rel. min. Nelson Jobim, j. 20-8-2002, 2ª T, DJ de 19-12-2002.]</w:t>
      </w:r>
    </w:p>
    <w:p>
      <w:r>
        <w:rPr>
          <w:b/>
          <w:color w:val="B46400"/>
          <w:sz w:val="16"/>
        </w:rPr>
        <w:t>JULGADOS CORRELATOS</w:t>
      </w:r>
    </w:p>
    <w:p>
      <w:r>
        <w:rPr>
          <w:color w:val="8C8C8C"/>
          <w:sz w:val="14"/>
        </w:rPr>
        <w:t>cf-art-37-inc-XIII</w:t>
      </w:r>
      <w:r>
        <w:rPr>
          <w:color w:val="0050A0"/>
          <w:sz w:val="14"/>
        </w:rPr>
        <w:t xml:space="preserve"> | RMS 23458</w:t>
      </w:r>
      <w:r>
        <w:rPr>
          <w:color w:val="0050A0"/>
          <w:sz w:val="14"/>
        </w:rPr>
        <w:t xml:space="preserve"> | rel. Marco Aurélio</w:t>
      </w:r>
      <w:r>
        <w:rPr>
          <w:color w:val="0050A0"/>
          <w:sz w:val="14"/>
        </w:rPr>
        <w:t xml:space="preserve"> | 2001</w:t>
      </w:r>
    </w:p>
    <w:p>
      <w:pPr>
        <w:ind w:left="216"/>
      </w:pPr>
      <w:r>
        <w:rPr>
          <w:sz w:val="18"/>
        </w:rPr>
        <w:t>= RE 549.344 AgR, rel. min. Cármen Lúcia, j. 30-6-2009, 1ª T, DJE de 21-8-2009</w:t>
        <w:br/>
        <w:t>= AR 1.807, rel. min. Dias Toffoli, red. do ac. min. Luiz Fux, j. 25-4-2023, P, DJE de 28-6-2023 Acumulação de vantagens concedidas sob o mesmo título. Vedação constitucional (CF, art. 37, XIV). Adicional bienal e quinquênios: acréscimos à remuneração que têm o tempo de serviço público como fundamento.</w:t>
      </w:r>
    </w:p>
    <w:p>
      <w:pPr>
        <w:ind w:left="216"/>
      </w:pPr>
      <w:r>
        <w:rPr>
          <w:b/>
          <w:color w:val="003C8C"/>
          <w:sz w:val="16"/>
        </w:rPr>
        <w:t>[RMS 23.458, red. do ac. min. Maurício Corrêa, rel. min. Marco Aurélio, j. 16-10-2001, 2ª T, DJ de 3-5-2002.]</w:t>
      </w:r>
    </w:p>
    <w:p>
      <w:r>
        <w:rPr>
          <w:b/>
          <w:color w:val="B46400"/>
          <w:sz w:val="16"/>
        </w:rPr>
        <w:t>JULGADOS CORRELATOS</w:t>
      </w:r>
    </w:p>
    <w:p>
      <w:r>
        <w:rPr>
          <w:color w:val="8C8C8C"/>
          <w:sz w:val="14"/>
        </w:rPr>
        <w:t>cf-art-37-inc-XIII</w:t>
      </w:r>
      <w:r>
        <w:rPr>
          <w:color w:val="0050A0"/>
          <w:sz w:val="14"/>
        </w:rPr>
        <w:t xml:space="preserve"> | MS 22891</w:t>
      </w:r>
      <w:r>
        <w:rPr>
          <w:color w:val="0050A0"/>
          <w:sz w:val="14"/>
        </w:rPr>
        <w:t xml:space="preserve"> | rel. Carlos Velloso</w:t>
      </w:r>
      <w:r>
        <w:rPr>
          <w:color w:val="0050A0"/>
          <w:sz w:val="14"/>
        </w:rPr>
        <w:t xml:space="preserve"> | 1998</w:t>
      </w:r>
    </w:p>
    <w:p>
      <w:pPr>
        <w:ind w:left="216"/>
      </w:pPr>
      <w:r>
        <w:rPr>
          <w:sz w:val="18"/>
        </w:rPr>
        <w:t>= AI 636.563 AgR, rel. min. Cármen Lúcia, j. 30-6-2009, 1ª T, DJE de 21-8-2009 O pressuposto para a aplicação do art. 17, caput, ADCT/1988, isto é, para a redução do vencimento, remuneração, vantagem e adicional, bem como de provento, é que esses estejam em desacordo com a Constituição de 1988. Ora, a Constituição de 1988 não estabeleceu limites ao critério do cálculo do adicional por tempo de serviço, em termos de percentuais. O que a Constituição vedou no art. 37, XIV, é o denominado "repique"</w:t>
      </w:r>
    </w:p>
    <w:p>
      <w:pPr>
        <w:ind w:left="216"/>
      </w:pPr>
      <w:r>
        <w:rPr>
          <w:b/>
          <w:color w:val="003C8C"/>
          <w:sz w:val="16"/>
        </w:rPr>
        <w:t>[MS 22.891, rel. min. Carlos Velloso, j. 3-8-1998, P, DJ de 7-11-2003.]</w:t>
      </w:r>
    </w:p>
    <w:p>
      <w:r>
        <w:rPr>
          <w:b/>
          <w:color w:val="B46400"/>
          <w:sz w:val="16"/>
        </w:rPr>
        <w:t>JULGADOS CORRELATOS</w:t>
      </w:r>
    </w:p>
    <w:p>
      <w:r>
        <w:rPr>
          <w:color w:val="8C8C8C"/>
          <w:sz w:val="14"/>
        </w:rPr>
        <w:t>cf-art-37-inc-XIII</w:t>
      </w:r>
      <w:r>
        <w:rPr>
          <w:color w:val="0050A0"/>
          <w:sz w:val="14"/>
        </w:rPr>
        <w:t xml:space="preserve"> | RE 130960</w:t>
      </w:r>
      <w:r>
        <w:rPr>
          <w:color w:val="0050A0"/>
          <w:sz w:val="14"/>
        </w:rPr>
        <w:t xml:space="preserve"> | rel. Octavio Gallotti</w:t>
      </w:r>
      <w:r>
        <w:rPr>
          <w:color w:val="0050A0"/>
          <w:sz w:val="14"/>
        </w:rPr>
        <w:t xml:space="preserve"> | 1995</w:t>
      </w:r>
    </w:p>
    <w:p>
      <w:pPr>
        <w:ind w:left="216"/>
      </w:pPr>
      <w:r>
        <w:rPr>
          <w:sz w:val="18"/>
        </w:rPr>
        <w:t>Contagem sucessiva de parcelas de remuneração, ou seja, influência recíproca de umas sobre as outras, de sorte que seja a mesma gratificação incorporada ao estipêndio do servidor, para vir a integrar, em subsequente operação, a sua própria base de cálculo. Sistema incompatível com o disposto no art. 37, XIV, da Constituição (...).</w:t>
      </w:r>
    </w:p>
    <w:p>
      <w:pPr>
        <w:ind w:left="216"/>
      </w:pPr>
      <w:r>
        <w:rPr>
          <w:b/>
          <w:color w:val="003C8C"/>
          <w:sz w:val="16"/>
        </w:rPr>
        <w:t>[RE 130.960, rel. min. Octavio Gallotti, j. 12-12-1995, 1ª T, DJ de 8-3-1996.]</w:t>
      </w:r>
    </w:p>
    <w:p>
      <w:r>
        <w:rPr>
          <w:b/>
          <w:color w:val="B46400"/>
          <w:sz w:val="16"/>
        </w:rPr>
        <w:t>JULGADOS CORRELATOS</w:t>
      </w:r>
    </w:p>
    <w:p>
      <w:r>
        <w:rPr>
          <w:color w:val="8C8C8C"/>
          <w:sz w:val="14"/>
        </w:rPr>
        <w:t>cf-art-37-inc-XIII</w:t>
      </w:r>
      <w:r>
        <w:rPr>
          <w:color w:val="0050A0"/>
          <w:sz w:val="14"/>
        </w:rPr>
        <w:t xml:space="preserve"> | RE 446.800</w:t>
      </w:r>
      <w:r>
        <w:rPr>
          <w:color w:val="0050A0"/>
          <w:sz w:val="14"/>
        </w:rPr>
        <w:t xml:space="preserve"> | rel. Cármen Lúcia</w:t>
      </w:r>
    </w:p>
    <w:p>
      <w:pPr>
        <w:ind w:left="216"/>
      </w:pPr>
      <w:r>
        <w:rPr>
          <w:sz w:val="18"/>
        </w:rPr>
        <w:t>= RE 446.800 ED, rel. min. Cármen Lúcia, j. 8-9-2009, 1ª T, DJE de 2-10-2009 XV - o subsídio e os vencimentos dos ocupantes de cargos e empregos públicos são irredutíveis, ressalvado o disposto nos incisos XI e XIV deste artigo e nos arts. 39, § 4º; 150, II; 153, III; e 153, § 2º, I; (Redação da EC 19/1998)</w:t>
      </w:r>
    </w:p>
    <w:p>
      <w:r>
        <w:rPr>
          <w:b/>
          <w:color w:val="B46400"/>
          <w:sz w:val="16"/>
        </w:rPr>
        <w:t>CONTROLE CONCENTRADO</w:t>
      </w:r>
    </w:p>
    <w:p>
      <w:r>
        <w:rPr>
          <w:color w:val="8C8C8C"/>
          <w:sz w:val="14"/>
        </w:rPr>
        <w:t>cf-art-37-inc-XIII</w:t>
      </w:r>
      <w:r>
        <w:rPr>
          <w:color w:val="0050A0"/>
          <w:sz w:val="14"/>
        </w:rPr>
        <w:t xml:space="preserve"> | ADI 5606</w:t>
      </w:r>
      <w:r>
        <w:rPr>
          <w:color w:val="0050A0"/>
          <w:sz w:val="14"/>
        </w:rPr>
        <w:t xml:space="preserve"> | rel. Ricardo Lewandowski</w:t>
      </w:r>
      <w:r>
        <w:rPr>
          <w:color w:val="0050A0"/>
          <w:sz w:val="14"/>
        </w:rPr>
        <w:t xml:space="preserve"> | 2022</w:t>
      </w:r>
    </w:p>
    <w:p>
      <w:pPr>
        <w:ind w:left="216"/>
      </w:pPr>
      <w:r>
        <w:rPr>
          <w:sz w:val="18"/>
        </w:rPr>
        <w:t>A suspensão, por lei, de efeitos financeiros futuros de promoções de servidores públicos não ofende a proteção constitucional do direito adquirido e a regra da irredutibilidade de vencimentos.</w:t>
      </w:r>
    </w:p>
    <w:p>
      <w:pPr>
        <w:ind w:left="216"/>
      </w:pPr>
      <w:r>
        <w:rPr>
          <w:b/>
          <w:color w:val="003C8C"/>
          <w:sz w:val="16"/>
        </w:rPr>
        <w:t>[ADI 5.606, red. do ac. min. Roberto Barroso, rel. min. Ricardo Lewandowski, j. 21-2-2022, P, DJE de 31-3-2022.]</w:t>
      </w:r>
    </w:p>
    <w:p>
      <w:r>
        <w:rPr>
          <w:b/>
          <w:color w:val="B46400"/>
          <w:sz w:val="16"/>
        </w:rPr>
        <w:t>CONTROLE CONCENTRADO</w:t>
      </w:r>
    </w:p>
    <w:p>
      <w:r>
        <w:rPr>
          <w:color w:val="8C8C8C"/>
          <w:sz w:val="14"/>
        </w:rPr>
        <w:t>cf-art-37-inc-XIII</w:t>
      </w:r>
      <w:r>
        <w:rPr>
          <w:color w:val="0050A0"/>
          <w:sz w:val="14"/>
        </w:rPr>
        <w:t xml:space="preserve"> | ADI 2238</w:t>
      </w:r>
      <w:r>
        <w:rPr>
          <w:color w:val="0050A0"/>
          <w:sz w:val="14"/>
        </w:rPr>
        <w:t xml:space="preserve"> | rel. Alexandre de Moraes</w:t>
      </w:r>
      <w:r>
        <w:rPr>
          <w:color w:val="0050A0"/>
          <w:sz w:val="14"/>
        </w:rPr>
        <w:t xml:space="preserve"> | 2020</w:t>
      </w:r>
    </w:p>
    <w:p>
      <w:pPr>
        <w:ind w:left="216"/>
      </w:pPr>
      <w:r>
        <w:rPr>
          <w:sz w:val="18"/>
        </w:rPr>
        <w:t>Ação Direta de Inconstitucionalidade. Lei Complementar 101/2000. Lei de Responsabilidade Fiscal (LRF). (...) Artigos 9, § 3º, 23, § 2º, 56, caput, 57, caput. Ação julgada procedente com declaração de inconstitucionalidade dos dispositivos. (...) Em relação ao parágrafo 2º do artigo 23 da LRF, é entendimento iterativo do STF considerar a irredutibilidade do estipêndio funcional como garantia constitucional voltada a qualificar prerrogativa de caráter jurídico-social instituída em favor dos agente</w:t>
      </w:r>
    </w:p>
    <w:p>
      <w:pPr>
        <w:ind w:left="216"/>
      </w:pPr>
      <w:r>
        <w:rPr>
          <w:b/>
          <w:color w:val="003C8C"/>
          <w:sz w:val="16"/>
        </w:rPr>
        <w:t>[ADI 2.238, rel. min. Alexandre de Moraes, j. 24-6-2020, P, DJE de 15-9-2020.]</w:t>
      </w:r>
    </w:p>
    <w:p>
      <w:r>
        <w:rPr>
          <w:b/>
          <w:color w:val="B46400"/>
          <w:sz w:val="16"/>
        </w:rPr>
        <w:t>CONTROLE CONCENTRADO</w:t>
      </w:r>
    </w:p>
    <w:p>
      <w:r>
        <w:rPr>
          <w:color w:val="8C8C8C"/>
          <w:sz w:val="14"/>
        </w:rPr>
        <w:t>cf-art-37-inc-XIII</w:t>
      </w:r>
      <w:r>
        <w:rPr>
          <w:color w:val="0050A0"/>
          <w:sz w:val="14"/>
        </w:rPr>
        <w:t xml:space="preserve"> | ADI 5026</w:t>
      </w:r>
      <w:r>
        <w:rPr>
          <w:color w:val="0050A0"/>
          <w:sz w:val="14"/>
        </w:rPr>
        <w:t xml:space="preserve"> | rel. Rosa Weber</w:t>
      </w:r>
      <w:r>
        <w:rPr>
          <w:color w:val="0050A0"/>
          <w:sz w:val="14"/>
        </w:rPr>
        <w:t xml:space="preserve"> | 2020</w:t>
      </w:r>
    </w:p>
    <w:p>
      <w:pPr>
        <w:ind w:left="216"/>
      </w:pPr>
      <w:r>
        <w:rPr>
          <w:sz w:val="18"/>
        </w:rPr>
        <w:t>Alegação de inconstitucionalidade material do artigo 53 da lei combatida, que prevê a forma de cálculo da renda mensal do benefício previdenciário de auxílio-doença com estipulação de valor inferior ao do rendimento efetivo do servidor. Inexistência de afronta aos princípios da irredutibilidade dos vencimentos e dos benefícios (artigos 37, XV, e 194, parágrafo único, da Constituição Federal). Os vencimentos recebidos pelo servidor público, pagos em contraprestação pelo seu labor, não se confunde</w:t>
      </w:r>
    </w:p>
    <w:p>
      <w:pPr>
        <w:ind w:left="216"/>
      </w:pPr>
      <w:r>
        <w:rPr>
          <w:b/>
          <w:color w:val="003C8C"/>
          <w:sz w:val="16"/>
        </w:rPr>
        <w:t>[ADI 5.026, rel. min. Rosa Weber, j. 3-3-2020, P, DJE de 12-3-2020.]</w:t>
      </w:r>
    </w:p>
    <w:p>
      <w:r>
        <w:rPr>
          <w:b/>
          <w:color w:val="B46400"/>
          <w:sz w:val="16"/>
        </w:rPr>
        <w:t>CONTROLE CONCENTRADO</w:t>
      </w:r>
    </w:p>
    <w:p>
      <w:r>
        <w:rPr>
          <w:color w:val="8C8C8C"/>
          <w:sz w:val="14"/>
        </w:rPr>
        <w:t>cf-art-37-inc-XIII</w:t>
      </w:r>
      <w:r>
        <w:rPr>
          <w:color w:val="0050A0"/>
          <w:sz w:val="14"/>
        </w:rPr>
        <w:t xml:space="preserve"> | ADI 5560</w:t>
      </w:r>
      <w:r>
        <w:rPr>
          <w:color w:val="0050A0"/>
          <w:sz w:val="14"/>
        </w:rPr>
        <w:t xml:space="preserve"> | rel. Rosa Weber</w:t>
      </w:r>
      <w:r>
        <w:rPr>
          <w:color w:val="0050A0"/>
          <w:sz w:val="14"/>
        </w:rPr>
        <w:t xml:space="preserve"> | 2019</w:t>
      </w:r>
    </w:p>
    <w:p>
      <w:pPr>
        <w:ind w:left="216"/>
      </w:pPr>
      <w:r>
        <w:rPr>
          <w:sz w:val="18"/>
        </w:rP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w:t>
      </w:r>
    </w:p>
    <w:p>
      <w:pPr>
        <w:ind w:left="216"/>
      </w:pPr>
      <w:r>
        <w:rPr>
          <w:b/>
          <w:color w:val="003C8C"/>
          <w:sz w:val="16"/>
        </w:rPr>
        <w:t>[ADI 5.560, rel. min. Rosa Weber, j. 18-10-2019, P, DJE de 4-11-2019.]</w:t>
      </w:r>
    </w:p>
    <w:p>
      <w:r>
        <w:rPr>
          <w:b/>
          <w:color w:val="B46400"/>
          <w:sz w:val="16"/>
        </w:rPr>
        <w:t>CONTROLE CONCENTRADO</w:t>
      </w:r>
    </w:p>
    <w:p>
      <w:r>
        <w:rPr>
          <w:color w:val="8C8C8C"/>
          <w:sz w:val="14"/>
        </w:rPr>
        <w:t>cf-art-37-inc-XIII</w:t>
      </w:r>
      <w:r>
        <w:rPr>
          <w:color w:val="0050A0"/>
          <w:sz w:val="14"/>
        </w:rPr>
        <w:t xml:space="preserve"> | ADI 2075</w:t>
      </w:r>
      <w:r>
        <w:rPr>
          <w:color w:val="0050A0"/>
          <w:sz w:val="14"/>
        </w:rPr>
        <w:t xml:space="preserve"> | rel. Celso de Mello</w:t>
      </w:r>
      <w:r>
        <w:rPr>
          <w:color w:val="0050A0"/>
          <w:sz w:val="14"/>
        </w:rPr>
        <w:t xml:space="preserve"> | 2001</w:t>
      </w:r>
    </w:p>
    <w:p>
      <w:pPr>
        <w:ind w:left="216"/>
      </w:pPr>
      <w:r>
        <w:rPr>
          <w:sz w:val="18"/>
        </w:rPr>
        <w:t>A garantia constitucional da irredutibilidade do estipêndio funcional traduz conquista jurídico-social outorgada, pela Constituição da República, a todos os servidores públicos (CF, art. 37, XV), em ordem a dispensar-lhes especial proteção de caráter financeiro contra eventuais ações arbitrárias do Estado. Essa qualificada tutela de ordem jurídica impede que o poder público adote medidas que importem, especialmente quando implementadas no plano infraconstitucional, em diminuição do valor nominal</w:t>
      </w:r>
    </w:p>
    <w:p>
      <w:pPr>
        <w:ind w:left="216"/>
      </w:pPr>
      <w:r>
        <w:rPr>
          <w:b/>
          <w:color w:val="003C8C"/>
          <w:sz w:val="16"/>
        </w:rPr>
        <w:t>[ADI 2.075 MC, rel. min. Celso de Mello, j. 7-2-2001, P, DJ de 27-6-2003.]</w:t>
      </w:r>
    </w:p>
    <w:p>
      <w:r>
        <w:rPr>
          <w:b/>
          <w:color w:val="B46400"/>
          <w:sz w:val="16"/>
        </w:rPr>
        <w:t>CONTROLE CONCENTRADO</w:t>
      </w:r>
    </w:p>
    <w:p>
      <w:r>
        <w:rPr>
          <w:color w:val="8C8C8C"/>
          <w:sz w:val="14"/>
        </w:rPr>
        <w:t>cf-art-37-inc-XIII</w:t>
      </w:r>
      <w:r>
        <w:rPr>
          <w:color w:val="0050A0"/>
          <w:sz w:val="14"/>
        </w:rPr>
        <w:t xml:space="preserve"> | ADC 8</w:t>
      </w:r>
      <w:r>
        <w:rPr>
          <w:color w:val="0050A0"/>
          <w:sz w:val="14"/>
        </w:rPr>
        <w:t xml:space="preserve"> | rel. Celso de Mello</w:t>
      </w:r>
      <w:r>
        <w:rPr>
          <w:color w:val="0050A0"/>
          <w:sz w:val="14"/>
        </w:rPr>
        <w:t xml:space="preserve"> | 1999</w:t>
      </w:r>
    </w:p>
    <w:p>
      <w:pPr>
        <w:ind w:left="216"/>
      </w:pPr>
      <w:r>
        <w:rPr>
          <w:sz w:val="18"/>
        </w:rPr>
        <w:t xml:space="preserve">= RE 426.491 AgR, rel. min. Ricardo Lewandowski, j. 8-2-2011, 1ª T, DJE de 10-3-2011 A garantia constitucional da irredutibilidade da remuneração devida aos servidores públicos em atividade não se reveste de caráter absoluto. Expõe-se, por isso mesmo, às derrogações instituídas pela própria Constituição da República, que prevê, relativamente ao subsídio e aos vencimentos "dos ocupantes de cargos e empregos públicos" (CF, art. 37, XV), a incidência de tributos, legitimando-se, desse modo, quanto </w:t>
      </w:r>
    </w:p>
    <w:p>
      <w:pPr>
        <w:ind w:left="216"/>
      </w:pPr>
      <w:r>
        <w:rPr>
          <w:b/>
          <w:color w:val="003C8C"/>
          <w:sz w:val="16"/>
        </w:rPr>
        <w:t>[ADC 8 MC, rel. min. Celso de Mello, j. 13-10-1999, P, DJ de 4-4-2003.]</w:t>
      </w:r>
    </w:p>
    <w:p>
      <w:r>
        <w:rPr>
          <w:b/>
          <w:color w:val="B46400"/>
          <w:sz w:val="16"/>
        </w:rPr>
        <w:t>CONTROLE CONCENTRADO</w:t>
      </w:r>
    </w:p>
    <w:p>
      <w:r>
        <w:rPr>
          <w:color w:val="8C8C8C"/>
          <w:sz w:val="14"/>
        </w:rPr>
        <w:t>cf-art-37-inc-XIII</w:t>
      </w:r>
      <w:r>
        <w:rPr>
          <w:color w:val="0050A0"/>
          <w:sz w:val="14"/>
        </w:rPr>
        <w:t xml:space="preserve"> | RE 1413637</w:t>
      </w:r>
      <w:r>
        <w:rPr>
          <w:color w:val="0050A0"/>
          <w:sz w:val="14"/>
        </w:rPr>
        <w:t xml:space="preserve"> | rel. Luís Roberto Barroso</w:t>
      </w:r>
      <w:r>
        <w:rPr>
          <w:color w:val="0050A0"/>
          <w:sz w:val="14"/>
        </w:rPr>
        <w:t xml:space="preserve"> | 2024</w:t>
      </w:r>
    </w:p>
    <w:p>
      <w:pPr>
        <w:ind w:left="216"/>
      </w:pPr>
      <w:r>
        <w:rPr>
          <w:sz w:val="18"/>
        </w:rPr>
        <w:t>“É infraconstitucional e pressupõe o exame de matéria fática o exame de controvérsia sobre a possibilidade de uma lei de reestruturação de carreira designar o termo final de pagamento de diferenças remuneratórias de conversão de moeda em URV”.</w:t>
      </w:r>
    </w:p>
    <w:p>
      <w:pPr>
        <w:ind w:left="216"/>
      </w:pPr>
      <w:r>
        <w:rPr>
          <w:b/>
          <w:color w:val="003C8C"/>
          <w:sz w:val="16"/>
        </w:rPr>
        <w:t>[RE 1.413.637 RG, rel. min. Luís Roberto Barroso, j. 23.08.2024, P, DJE de 27.08.2024, Tema 1.318, com repercussão geral negada.]</w:t>
      </w:r>
    </w:p>
    <w:p>
      <w:r>
        <w:rPr>
          <w:b/>
          <w:color w:val="B46400"/>
          <w:sz w:val="16"/>
        </w:rPr>
        <w:t>REPERCUSSAO GERAL</w:t>
      </w:r>
    </w:p>
    <w:p>
      <w:r>
        <w:rPr>
          <w:color w:val="8C8C8C"/>
          <w:sz w:val="14"/>
        </w:rPr>
        <w:t>cf-art-37-inc-XIII</w:t>
      </w:r>
      <w:r>
        <w:rPr>
          <w:color w:val="0050A0"/>
          <w:sz w:val="14"/>
        </w:rPr>
        <w:t xml:space="preserve"> | RE 642890</w:t>
      </w:r>
      <w:r>
        <w:rPr>
          <w:color w:val="0050A0"/>
          <w:sz w:val="14"/>
        </w:rPr>
        <w:t xml:space="preserve"> | rel. Nunes Marques</w:t>
      </w:r>
      <w:r>
        <w:rPr>
          <w:color w:val="0050A0"/>
          <w:sz w:val="14"/>
        </w:rPr>
        <w:t xml:space="preserve"> | 2022</w:t>
      </w:r>
    </w:p>
    <w:p>
      <w:pPr>
        <w:ind w:left="216"/>
      </w:pPr>
      <w:r>
        <w:rPr>
          <w:sz w:val="18"/>
        </w:rPr>
        <w:t>A Portaria n. 931/2005 do Ministério da Defesa, que alterou a fórmula de cálculo do auxílio-invalidez para os servidores militares, está em harmonia com os princípios da legalidade e da irredutibilidade de vencimentos.</w:t>
      </w:r>
    </w:p>
    <w:p>
      <w:pPr>
        <w:ind w:left="216"/>
      </w:pPr>
      <w:r>
        <w:rPr>
          <w:b/>
          <w:color w:val="003C8C"/>
          <w:sz w:val="16"/>
        </w:rPr>
        <w:t>[RE 642.890, rel. min. Nunes Marques, j. 10-10-2022, P, DJE de 26-10-2022, Tema 465, com mérito julgado.]</w:t>
      </w:r>
    </w:p>
    <w:p>
      <w:r>
        <w:rPr>
          <w:b/>
          <w:color w:val="B46400"/>
          <w:sz w:val="16"/>
        </w:rPr>
        <w:t>REPERCUSSAO GERAL</w:t>
      </w:r>
    </w:p>
    <w:p>
      <w:r>
        <w:rPr>
          <w:color w:val="8C8C8C"/>
          <w:sz w:val="14"/>
        </w:rPr>
        <w:t>cf-art-37-inc-XIII</w:t>
      </w:r>
      <w:r>
        <w:rPr>
          <w:color w:val="0050A0"/>
          <w:sz w:val="14"/>
        </w:rPr>
        <w:t xml:space="preserve"> | RE 1367406</w:t>
      </w:r>
      <w:r>
        <w:rPr>
          <w:color w:val="0050A0"/>
          <w:sz w:val="14"/>
        </w:rPr>
        <w:t xml:space="preserve"> | rel. Luiz Fux</w:t>
      </w:r>
      <w:r>
        <w:rPr>
          <w:color w:val="0050A0"/>
          <w:sz w:val="14"/>
        </w:rPr>
        <w:t xml:space="preserve"> | 2022</w:t>
      </w:r>
    </w:p>
    <w:p>
      <w:pPr>
        <w:ind w:left="216"/>
      </w:pPr>
      <w:r>
        <w:rPr>
          <w:sz w:val="18"/>
        </w:rPr>
        <w:t>É infraconstitucional, a ela se aplicando os efeitos da ausência de repercussão geral, a controvérsia relativa à possibilidade da inclusão da vantagem pessoal nominalmente identificada (VPNI) na base de cálculo do adicional por tempo de serviço concedido a servidores do Tribunal de Justiça do Estado do Paraná.</w:t>
      </w:r>
    </w:p>
    <w:p>
      <w:pPr>
        <w:ind w:left="216"/>
      </w:pPr>
      <w:r>
        <w:rPr>
          <w:b/>
          <w:color w:val="003C8C"/>
          <w:sz w:val="16"/>
        </w:rPr>
        <w:t>[RE 1.367.406 RG, rel. min. Luiz Fux, j. 12-8-2022, P, DJE de 17-8-2022, Tema 1.227, com repercussão geral negada.]</w:t>
      </w:r>
    </w:p>
    <w:p>
      <w:r>
        <w:rPr>
          <w:b/>
          <w:color w:val="B46400"/>
          <w:sz w:val="16"/>
        </w:rPr>
        <w:t>REPERCUSSAO GERAL</w:t>
      </w:r>
    </w:p>
    <w:p>
      <w:r>
        <w:rPr>
          <w:color w:val="8C8C8C"/>
          <w:sz w:val="14"/>
        </w:rPr>
        <w:t>cf-art-37-inc-XIII</w:t>
      </w:r>
      <w:r>
        <w:rPr>
          <w:color w:val="0050A0"/>
          <w:sz w:val="14"/>
        </w:rPr>
        <w:t xml:space="preserve"> | RE 597396</w:t>
      </w:r>
      <w:r>
        <w:rPr>
          <w:color w:val="0050A0"/>
          <w:sz w:val="14"/>
        </w:rPr>
        <w:t xml:space="preserve"> | rel. Alexandre de Moraes</w:t>
      </w:r>
      <w:r>
        <w:rPr>
          <w:color w:val="0050A0"/>
          <w:sz w:val="14"/>
        </w:rPr>
        <w:t xml:space="preserve"> | 2020</w:t>
      </w:r>
    </w:p>
    <w:p>
      <w:pPr>
        <w:ind w:left="216"/>
      </w:pPr>
      <w:r>
        <w:rPr>
          <w:sz w:val="18"/>
        </w:rPr>
        <w:t>É infraconstitucional, a ela se aplicando os efeitos da ausência de repercussão geral, a controvérsia relativa à redução do percentual a ser pago aos servidores públicos da Secretaria de Educação do Estado de São Paulo sob a rubrica Bonificação por Resultados.</w:t>
        <w:br/>
        <w:t>[RE 1.306.973 RG, rel. min. Luiz Fux, j. 9-12-2021, P, DJE de 15-12-2021, Tema 1.188, com repercussão geral negada.] É inconstitucional o pagamento do adicional de 20% previsto no art. 184, II, da Lei 1.711/1952 a desembargadores, após a a</w:t>
      </w:r>
    </w:p>
    <w:p>
      <w:pPr>
        <w:ind w:left="216"/>
      </w:pPr>
      <w:r>
        <w:rPr>
          <w:b/>
          <w:color w:val="003C8C"/>
          <w:sz w:val="16"/>
        </w:rPr>
        <w:t>[RE 597.396, red. do ac. min. Alexandre de Moraes, j. 16-9-2020, P, DJE de 5-10-2020, Tema 690, com mérito julgado.]</w:t>
      </w:r>
    </w:p>
    <w:p>
      <w:r>
        <w:rPr>
          <w:b/>
          <w:color w:val="B46400"/>
          <w:sz w:val="16"/>
        </w:rPr>
        <w:t>REPERCUSSAO GERAL</w:t>
      </w:r>
    </w:p>
    <w:p>
      <w:r>
        <w:rPr>
          <w:color w:val="8C8C8C"/>
          <w:sz w:val="14"/>
        </w:rPr>
        <w:t>cf-art-37-inc-XIII</w:t>
      </w:r>
      <w:r>
        <w:rPr>
          <w:color w:val="0050A0"/>
          <w:sz w:val="14"/>
        </w:rPr>
        <w:t xml:space="preserve"> | RE 1023750</w:t>
      </w:r>
      <w:r>
        <w:rPr>
          <w:color w:val="0050A0"/>
          <w:sz w:val="14"/>
        </w:rPr>
        <w:t xml:space="preserve"> | rel. Marco Aurélio</w:t>
      </w:r>
      <w:r>
        <w:rPr>
          <w:color w:val="0050A0"/>
          <w:sz w:val="14"/>
        </w:rPr>
        <w:t xml:space="preserve"> | 2020</w:t>
      </w:r>
    </w:p>
    <w:p>
      <w:pPr>
        <w:ind w:left="216"/>
      </w:pPr>
      <w:r>
        <w:rPr>
          <w:sz w:val="18"/>
        </w:rPr>
        <w:t>Servidores que tiveram relação jurídica regida pela Consolidação das Leis do Trabalho, modificada considerado regime jurídico único, têm direito à diferença remuneratória decorrente do Plano de Cargos, Carreiras e Salários – PCCS.</w:t>
      </w:r>
    </w:p>
    <w:p>
      <w:pPr>
        <w:ind w:left="216"/>
      </w:pPr>
      <w:r>
        <w:rPr>
          <w:b/>
          <w:color w:val="003C8C"/>
          <w:sz w:val="16"/>
        </w:rPr>
        <w:t>[RE 1.023.750, rel. min. Marco Aurélio, j. 24-8-2020, P, DJE de 17-9-2020, Tema 951, com mérito julgado.]</w:t>
      </w:r>
    </w:p>
    <w:p>
      <w:r>
        <w:rPr>
          <w:b/>
          <w:color w:val="B46400"/>
          <w:sz w:val="16"/>
        </w:rPr>
        <w:t>REPERCUSSAO GERAL</w:t>
      </w:r>
    </w:p>
    <w:p>
      <w:r>
        <w:rPr>
          <w:color w:val="8C8C8C"/>
          <w:sz w:val="14"/>
        </w:rPr>
        <w:t>cf-art-37-inc-XIII</w:t>
      </w:r>
      <w:r>
        <w:rPr>
          <w:color w:val="0050A0"/>
          <w:sz w:val="14"/>
        </w:rPr>
        <w:t xml:space="preserve"> | ARE 1052570</w:t>
      </w:r>
      <w:r>
        <w:rPr>
          <w:color w:val="0050A0"/>
          <w:sz w:val="14"/>
        </w:rPr>
        <w:t xml:space="preserve"> | rel. Alexandre de Moraes</w:t>
      </w:r>
      <w:r>
        <w:rPr>
          <w:color w:val="0050A0"/>
          <w:sz w:val="14"/>
        </w:rPr>
        <w:t xml:space="preserve"> | 2018</w:t>
      </w:r>
    </w:p>
    <w:p>
      <w:pPr>
        <w:ind w:left="216"/>
      </w:pPr>
      <w:r>
        <w:rPr>
          <w:sz w:val="18"/>
        </w:rPr>
        <w:t>Reafirma-se a jurisprudência dominante desta Corte nos termos da seguinte tese de repercussão geral: (I) O termo inicial do pagamento diferenciado das gratificações de desempenho entre servidores ativos e inativos é o da data da homologação do resultado das avaliações, após a conclusão do primeiro ciclo; (II) A redução, após a homologação do resultado das avaliações, do valor da gratificação de desempenho paga aos inativos e pensionistas não configura ofensa ao princípio da irredutibilidade de v</w:t>
      </w:r>
    </w:p>
    <w:p>
      <w:pPr>
        <w:ind w:left="216"/>
      </w:pPr>
      <w:r>
        <w:rPr>
          <w:b/>
          <w:color w:val="003C8C"/>
          <w:sz w:val="16"/>
        </w:rPr>
        <w:t>[ARE 1.052.570 RG, rel. min. Alexandre de Moraes, j. 15-2-2018, P, DJE de 6-3-2018, Tema 983, com mérito julgado.]</w:t>
      </w:r>
    </w:p>
    <w:p>
      <w:r>
        <w:rPr>
          <w:b/>
          <w:color w:val="B46400"/>
          <w:sz w:val="16"/>
        </w:rPr>
        <w:t>REPERCUSSAO GERAL</w:t>
      </w:r>
    </w:p>
    <w:p>
      <w:r>
        <w:rPr>
          <w:color w:val="8C8C8C"/>
          <w:sz w:val="14"/>
        </w:rPr>
        <w:t>cf-art-37-inc-XIII</w:t>
      </w:r>
      <w:r>
        <w:rPr>
          <w:color w:val="0050A0"/>
          <w:sz w:val="14"/>
        </w:rPr>
        <w:t xml:space="preserve"> | ARE 660010</w:t>
      </w:r>
      <w:r>
        <w:rPr>
          <w:color w:val="0050A0"/>
          <w:sz w:val="14"/>
        </w:rPr>
        <w:t xml:space="preserve"> | rel. Dias Toffoli</w:t>
      </w:r>
      <w:r>
        <w:rPr>
          <w:color w:val="0050A0"/>
          <w:sz w:val="14"/>
        </w:rPr>
        <w:t xml:space="preserve"> | 2014</w:t>
      </w:r>
    </w:p>
    <w:p>
      <w:pPr>
        <w:ind w:left="216"/>
      </w:pPr>
      <w:r>
        <w:rPr>
          <w:sz w:val="18"/>
        </w:rPr>
        <w:t>Reafirmada a jurisprudência da Corte e fixadas as seguintes teses jurídicas: i) a ampliação de jornada de trabalho sem alteração da remuneração do servidor consiste em violação da regra constitucional da irredutibilidade de vencimentos; ii) no caso concreto, o § 1º do art. 1º do Decreto estadual nº 4.345, de 14 de fevereiro de 2005, do Estado do Paraná não se aplica aos servidores elencados em seu caput que, antes de sua edição, estavam legitimamente submetidos a carga horária semanal inferior a</w:t>
      </w:r>
    </w:p>
    <w:p>
      <w:pPr>
        <w:ind w:left="216"/>
      </w:pPr>
      <w:r>
        <w:rPr>
          <w:b/>
          <w:color w:val="003C8C"/>
          <w:sz w:val="16"/>
        </w:rPr>
        <w:t>[ARE 660.010, rel. min. Dias Toffoli, j. 30-10-2014, P, DJE de 19-2-2015, Tema 514, com mérito julgado.]</w:t>
      </w:r>
    </w:p>
    <w:p>
      <w:r>
        <w:rPr>
          <w:b/>
          <w:color w:val="B46400"/>
          <w:sz w:val="16"/>
        </w:rPr>
        <w:t>REPERCUSSAO GERAL</w:t>
      </w:r>
    </w:p>
    <w:p>
      <w:r>
        <w:rPr>
          <w:color w:val="8C8C8C"/>
          <w:sz w:val="14"/>
        </w:rPr>
        <w:t>cf-art-37-inc-XIII</w:t>
      </w:r>
      <w:r>
        <w:rPr>
          <w:color w:val="0050A0"/>
          <w:sz w:val="14"/>
        </w:rPr>
        <w:t xml:space="preserve"> | RE 609381</w:t>
      </w:r>
      <w:r>
        <w:rPr>
          <w:color w:val="0050A0"/>
          <w:sz w:val="14"/>
        </w:rPr>
        <w:t xml:space="preserve"> | rel. Teori Zavascki</w:t>
      </w:r>
      <w:r>
        <w:rPr>
          <w:color w:val="0050A0"/>
          <w:sz w:val="14"/>
        </w:rPr>
        <w:t xml:space="preserve"> | 2014</w:t>
      </w:r>
    </w:p>
    <w:p>
      <w:pPr>
        <w:ind w:left="216"/>
      </w:pPr>
      <w:r>
        <w:rPr>
          <w:sz w:val="18"/>
        </w:rPr>
        <w:t>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w:t>
      </w:r>
    </w:p>
    <w:p>
      <w:pPr>
        <w:ind w:left="216"/>
      </w:pPr>
      <w:r>
        <w:rPr>
          <w:b/>
          <w:color w:val="003C8C"/>
          <w:sz w:val="16"/>
        </w:rPr>
        <w:t>[RE 609.381, rel. min. Teori Zavascki, j. 2-10-2014, P, DJE de 11-12-2014, Tema 480, com mérito julgado.]</w:t>
      </w:r>
    </w:p>
    <w:p>
      <w:r>
        <w:rPr>
          <w:b/>
          <w:color w:val="B46400"/>
          <w:sz w:val="16"/>
        </w:rPr>
        <w:t>REPERCUSSAO GERAL</w:t>
      </w:r>
    </w:p>
    <w:p>
      <w:r>
        <w:rPr>
          <w:color w:val="8C8C8C"/>
          <w:sz w:val="14"/>
        </w:rPr>
        <w:t>cf-art-37-inc-XIII</w:t>
      </w:r>
      <w:r>
        <w:rPr>
          <w:color w:val="0050A0"/>
          <w:sz w:val="14"/>
        </w:rPr>
        <w:t xml:space="preserve"> | RE 563708</w:t>
      </w:r>
      <w:r>
        <w:rPr>
          <w:color w:val="0050A0"/>
          <w:sz w:val="14"/>
        </w:rPr>
        <w:t xml:space="preserve"> | rel. Cármen Lúcia</w:t>
      </w:r>
      <w:r>
        <w:rPr>
          <w:color w:val="0050A0"/>
          <w:sz w:val="14"/>
        </w:rPr>
        <w:t xml:space="preserve"> | 2013</w:t>
      </w:r>
    </w:p>
    <w:p>
      <w:pPr>
        <w:ind w:left="216"/>
      </w:pPr>
      <w:r>
        <w:rPr>
          <w:sz w:val="18"/>
        </w:rPr>
        <w:t>O direito ao percentual de 11,98%, ou do índice decorrente do processo de liquidação, na remuneração do servidor, resultante da equivocada conversão do Cruzeiro Real em URV [Unidade Real de Valor], não representa um aumento na remuneração do servidor público, mas um reconhecimento da ocorrência de indevido decréscimo no momento da conversão da moeda em relação àqueles que recebem seus vencimentos em momento anterior ao do término do mês trabalhado, tal como ocorre, verbi gratia, no âmbito do Pod</w:t>
      </w:r>
    </w:p>
    <w:p>
      <w:pPr>
        <w:ind w:left="216"/>
      </w:pPr>
      <w:r>
        <w:rPr>
          <w:b/>
          <w:color w:val="003C8C"/>
          <w:sz w:val="16"/>
        </w:rPr>
        <w:t>[RE 563.708, rel. min. Cármen Lúcia, j. 6-2-2013, P, DJE de 2-5-2013, Tema 24, com mérito julgado.]</w:t>
      </w:r>
    </w:p>
    <w:p>
      <w:r>
        <w:rPr>
          <w:b/>
          <w:color w:val="B46400"/>
          <w:sz w:val="16"/>
        </w:rPr>
        <w:t>REPERCUSSAO GERAL</w:t>
      </w:r>
    </w:p>
    <w:p>
      <w:r>
        <w:rPr>
          <w:color w:val="8C8C8C"/>
          <w:sz w:val="14"/>
        </w:rPr>
        <w:t>cf-art-37-inc-XIII</w:t>
      </w:r>
      <w:r>
        <w:rPr>
          <w:color w:val="0050A0"/>
          <w:sz w:val="14"/>
        </w:rPr>
        <w:t xml:space="preserve"> | ARE 637607</w:t>
      </w:r>
      <w:r>
        <w:rPr>
          <w:color w:val="0050A0"/>
          <w:sz w:val="14"/>
        </w:rPr>
        <w:t xml:space="preserve"> | rel. Cezar Peluso</w:t>
      </w:r>
      <w:r>
        <w:rPr>
          <w:color w:val="0050A0"/>
          <w:sz w:val="14"/>
        </w:rPr>
        <w:t xml:space="preserve"> | 2011</w:t>
      </w:r>
    </w:p>
    <w:p>
      <w:pPr>
        <w:ind w:left="216"/>
      </w:pPr>
      <w:r>
        <w:rPr>
          <w:sz w:val="18"/>
        </w:rPr>
        <w:t>É compatível com a Constituição a redução da Gratificação Especial de Retorno à Atividade (GERA), se o ingresso ou reingresso dos servidores públicos, aos quadros do CVMI [Corpo Voluntário de Militares Inativos Estaduais], ocorreu após a edição da Lei estadual 10.916/1997.</w:t>
      </w:r>
    </w:p>
    <w:p>
      <w:pPr>
        <w:ind w:left="216"/>
      </w:pPr>
      <w:r>
        <w:rPr>
          <w:b/>
          <w:color w:val="003C8C"/>
          <w:sz w:val="16"/>
        </w:rPr>
        <w:t>[ARE 637.607 RG, rel. min. Cezar Peluso, j. 23-6-2011, P, DJE de 6-9-2011, Tema 440, com mérito julgado.]</w:t>
      </w:r>
    </w:p>
    <w:p>
      <w:r>
        <w:rPr>
          <w:b/>
          <w:color w:val="B46400"/>
          <w:sz w:val="16"/>
        </w:rPr>
        <w:t>REPERCUSSAO GERAL</w:t>
      </w:r>
    </w:p>
    <w:p>
      <w:r>
        <w:rPr>
          <w:color w:val="8C8C8C"/>
          <w:sz w:val="14"/>
        </w:rPr>
        <w:t>cf-art-37-inc-XIII</w:t>
      </w:r>
      <w:r>
        <w:rPr>
          <w:color w:val="0050A0"/>
          <w:sz w:val="14"/>
        </w:rPr>
        <w:t xml:space="preserve"> | RE 596542</w:t>
      </w:r>
      <w:r>
        <w:rPr>
          <w:color w:val="0050A0"/>
          <w:sz w:val="14"/>
        </w:rPr>
        <w:t xml:space="preserve"> | rel. Cezar Peluso</w:t>
      </w:r>
      <w:r>
        <w:rPr>
          <w:color w:val="0050A0"/>
          <w:sz w:val="14"/>
        </w:rPr>
        <w:t xml:space="preserve"> | 2011</w:t>
      </w:r>
    </w:p>
    <w:p>
      <w:pPr>
        <w:ind w:left="216"/>
      </w:pPr>
      <w:r>
        <w:rPr>
          <w:sz w:val="18"/>
        </w:rPr>
        <w:t>É compatível com a Constituição lei específica que altera o cálculo da Gratificação por Produção Suplementar (GPS), desde que não haja redução da remuneração na sua totalidade.</w:t>
      </w:r>
    </w:p>
    <w:p>
      <w:pPr>
        <w:ind w:left="216"/>
      </w:pPr>
      <w:r>
        <w:rPr>
          <w:b/>
          <w:color w:val="003C8C"/>
          <w:sz w:val="16"/>
        </w:rPr>
        <w:t>[RE 596.542 RG, rel. min. Cezar Peluso, j. 16-6-2011, P, DJE de 16-9-2011, Tema 434, com mérito julgado.]</w:t>
      </w:r>
    </w:p>
    <w:p>
      <w:r>
        <w:rPr>
          <w:b/>
          <w:color w:val="B46400"/>
          <w:sz w:val="16"/>
        </w:rPr>
        <w:t>REPERCUSSAO GERAL</w:t>
      </w:r>
    </w:p>
    <w:p>
      <w:r>
        <w:rPr>
          <w:color w:val="8C8C8C"/>
          <w:sz w:val="14"/>
        </w:rPr>
        <w:t>cf-art-37-inc-XIII</w:t>
      </w:r>
      <w:r>
        <w:rPr>
          <w:color w:val="0050A0"/>
          <w:sz w:val="14"/>
        </w:rPr>
        <w:t xml:space="preserve"> | ARE 1462344</w:t>
      </w:r>
      <w:r>
        <w:rPr>
          <w:color w:val="0050A0"/>
          <w:sz w:val="14"/>
        </w:rPr>
        <w:t xml:space="preserve"> | rel. Gilmar Mendes</w:t>
      </w:r>
      <w:r>
        <w:rPr>
          <w:color w:val="0050A0"/>
          <w:sz w:val="14"/>
        </w:rPr>
        <w:t xml:space="preserve"> | 2025</w:t>
      </w:r>
    </w:p>
    <w:p>
      <w:pPr>
        <w:ind w:left="216"/>
      </w:pPr>
      <w:r>
        <w:rPr>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br/>
        <w:t>[RE 563.965, rel. min. Cárm</w:t>
      </w:r>
    </w:p>
    <w:p>
      <w:pPr>
        <w:ind w:left="216"/>
      </w:pPr>
      <w:r>
        <w:rPr>
          <w:b/>
          <w:color w:val="003C8C"/>
          <w:sz w:val="16"/>
        </w:rPr>
        <w:t>[ARE 1.462.344, rel. min. Gilmar Mendes, j. 27.10.2025, P, DJE de 03.11.2025.]</w:t>
      </w:r>
    </w:p>
    <w:p>
      <w:r>
        <w:rPr>
          <w:b/>
          <w:color w:val="B46400"/>
          <w:sz w:val="16"/>
        </w:rPr>
        <w:t>REPERCUSSAO GERAL</w:t>
      </w:r>
    </w:p>
    <w:p>
      <w:r>
        <w:rPr>
          <w:color w:val="8C8C8C"/>
          <w:sz w:val="14"/>
        </w:rPr>
        <w:t>cf-art-37-inc-XIII</w:t>
      </w:r>
      <w:r>
        <w:rPr>
          <w:color w:val="0050A0"/>
          <w:sz w:val="14"/>
        </w:rPr>
        <w:t xml:space="preserve"> | RE 1529476</w:t>
      </w:r>
      <w:r>
        <w:rPr>
          <w:color w:val="0050A0"/>
          <w:sz w:val="14"/>
        </w:rPr>
        <w:t xml:space="preserve"> | rel. Gilmar Mendes</w:t>
      </w:r>
      <w:r>
        <w:rPr>
          <w:color w:val="0050A0"/>
          <w:sz w:val="14"/>
        </w:rPr>
        <w:t xml:space="preserve"> | 2025</w:t>
      </w:r>
    </w:p>
    <w:p>
      <w:pPr>
        <w:ind w:left="216"/>
      </w:pPr>
      <w:r>
        <w:rPr>
          <w:sz w:val="18"/>
        </w:rPr>
        <w:t xml:space="preserve">Há uma questão em discussão: saber se a modificação de aumentos salariais por lei superveniente, antes da produção de efeitos financeiros da lei original, configura violação ao direito adquirido e à irredutibilidade de vencimentos, considerando que a nova legislação buscou atender a Lei de Responsabilidade Fiscal e os princípios da isonomia e da razoabilidade. Não se verifica a violação a direito adquirido, uma vez que a Lei Complementar 896/2022 não chegou a produzir efeitos financeiros, sendo </w:t>
      </w:r>
    </w:p>
    <w:p>
      <w:pPr>
        <w:ind w:left="216"/>
      </w:pPr>
      <w:r>
        <w:rPr>
          <w:b/>
          <w:color w:val="003C8C"/>
          <w:sz w:val="16"/>
        </w:rPr>
        <w:t>[RE 1.529.476, rel. min. Gilmar Mendes, j. 15.09.2025, P, DJE de 07.10.2025.]</w:t>
      </w:r>
    </w:p>
    <w:p>
      <w:r>
        <w:rPr>
          <w:b/>
          <w:color w:val="B46400"/>
          <w:sz w:val="16"/>
        </w:rPr>
        <w:t>JULGADOS CORRELATOS</w:t>
      </w:r>
    </w:p>
    <w:p>
      <w:r>
        <w:rPr>
          <w:color w:val="8C8C8C"/>
          <w:sz w:val="14"/>
        </w:rPr>
        <w:t>cf-art-37-inc-XIII</w:t>
      </w:r>
      <w:r>
        <w:rPr>
          <w:color w:val="0050A0"/>
          <w:sz w:val="14"/>
        </w:rPr>
        <w:t xml:space="preserve"> | RE 836198</w:t>
      </w:r>
      <w:r>
        <w:rPr>
          <w:color w:val="0050A0"/>
          <w:sz w:val="14"/>
        </w:rPr>
        <w:t xml:space="preserve"> | rel. Roberto Barroso</w:t>
      </w:r>
      <w:r>
        <w:rPr>
          <w:color w:val="0050A0"/>
          <w:sz w:val="14"/>
        </w:rPr>
        <w:t xml:space="preserve"> | 2018</w:t>
      </w:r>
    </w:p>
    <w:p>
      <w:pPr>
        <w:ind w:left="216"/>
      </w:pPr>
      <w:r>
        <w:rPr>
          <w:sz w:val="18"/>
        </w:rPr>
        <w:t>(...) o art. 37, XV, da Constituição, impossibilita que retenção salarial seja utilizada como meio de redução de gastos com pessoal com o objetivo de adequação aos limites legais ou constitucionais de despesa.</w:t>
      </w:r>
    </w:p>
    <w:p>
      <w:pPr>
        <w:ind w:left="216"/>
      </w:pPr>
      <w:r>
        <w:rPr>
          <w:b/>
          <w:color w:val="003C8C"/>
          <w:sz w:val="16"/>
        </w:rPr>
        <w:t>[RE 836.198-AgR, rel. min. Roberto Barroso, j. 23-3-2018, 1ª T, DJE de 12-4-2018.]</w:t>
      </w:r>
    </w:p>
    <w:p>
      <w:r>
        <w:rPr>
          <w:b/>
          <w:color w:val="B46400"/>
          <w:sz w:val="16"/>
        </w:rPr>
        <w:t>JULGADOS CORRELATOS</w:t>
      </w:r>
    </w:p>
    <w:p>
      <w:r>
        <w:rPr>
          <w:color w:val="8C8C8C"/>
          <w:sz w:val="14"/>
        </w:rPr>
        <w:t>cf-art-37-inc-XIII</w:t>
      </w:r>
      <w:r>
        <w:rPr>
          <w:color w:val="0050A0"/>
          <w:sz w:val="14"/>
        </w:rPr>
        <w:t xml:space="preserve"> | ARE 1004555</w:t>
      </w:r>
      <w:r>
        <w:rPr>
          <w:color w:val="0050A0"/>
          <w:sz w:val="14"/>
        </w:rPr>
        <w:t xml:space="preserve"> | rel. Dias Toffoli</w:t>
      </w:r>
      <w:r>
        <w:rPr>
          <w:color w:val="0050A0"/>
          <w:sz w:val="14"/>
        </w:rPr>
        <w:t xml:space="preserve"> | 2017</w:t>
      </w:r>
    </w:p>
    <w:p>
      <w:pPr>
        <w:ind w:left="216"/>
      </w:pPr>
      <w:r>
        <w:rPr>
          <w:sz w:val="18"/>
        </w:rPr>
        <w:t>É possível ao legislador desvincular, para o futuro, a forma de calcular gratificação incorporada pelo servidor, em razão de ter ocupado função/cargo comissionado, submetendo-a aos índices gerais de revisão, sem que isso represente violação do Texto Constitucional.</w:t>
      </w:r>
    </w:p>
    <w:p>
      <w:pPr>
        <w:ind w:left="216"/>
      </w:pPr>
      <w:r>
        <w:rPr>
          <w:b/>
          <w:color w:val="003C8C"/>
          <w:sz w:val="16"/>
        </w:rPr>
        <w:t>[ARE 1.004.555 AgR, rel. min. Dias Toffoli, j. 8-8-2017, P, DJE de 29-8-2017.]</w:t>
      </w:r>
    </w:p>
    <w:p>
      <w:r>
        <w:rPr>
          <w:b/>
          <w:color w:val="B46400"/>
          <w:sz w:val="16"/>
        </w:rPr>
        <w:t>JULGADOS CORRELATOS</w:t>
      </w:r>
    </w:p>
    <w:p>
      <w:r>
        <w:rPr>
          <w:color w:val="8C8C8C"/>
          <w:sz w:val="14"/>
        </w:rPr>
        <w:t>cf-art-37-inc-XIII</w:t>
      </w:r>
      <w:r>
        <w:rPr>
          <w:color w:val="0050A0"/>
          <w:sz w:val="14"/>
        </w:rPr>
        <w:t xml:space="preserve"> | AI 817010</w:t>
      </w:r>
      <w:r>
        <w:rPr>
          <w:color w:val="0050A0"/>
          <w:sz w:val="14"/>
        </w:rPr>
        <w:t xml:space="preserve"> | rel. Celso de Mello</w:t>
      </w:r>
      <w:r>
        <w:rPr>
          <w:color w:val="0050A0"/>
          <w:sz w:val="14"/>
        </w:rPr>
        <w:t xml:space="preserve"> | 2012</w:t>
      </w:r>
    </w:p>
    <w:p>
      <w:pPr>
        <w:ind w:left="216"/>
      </w:pPr>
      <w:r>
        <w:rPr>
          <w:sz w:val="18"/>
        </w:rPr>
        <w:t>É devido ao prestador de serviços no exterior, quando do enquadramento em cargo semelhante ao constante do organograma funcional brasileiro, o pagamento da diferença entre a remuneração percebida no exterior e a do cargo de referência, observado o teto constitucional, caracterizando-se o valor encontrado como vantagem pessoal.</w:t>
        <w:br/>
        <w:t>[RMS 32.391 AgR, rel. min. Dias Toffoli, j. 10-11-2015, 2ª T, DJE de 14-12-2015.] (...) o STF reconheceu assistir, no tema em análise (integração do salário-família, sem l</w:t>
      </w:r>
    </w:p>
    <w:p>
      <w:pPr>
        <w:ind w:left="216"/>
      </w:pPr>
      <w:r>
        <w:rPr>
          <w:b/>
          <w:color w:val="003C8C"/>
          <w:sz w:val="16"/>
        </w:rPr>
        <w:t>[AI 817.010 AgR, voto do rel. min. Celso de Mello, j. 27-3-2012, 2ª T, DJE de 12-4-2012.]</w:t>
      </w:r>
    </w:p>
    <w:p>
      <w:r>
        <w:rPr>
          <w:b/>
          <w:color w:val="B46400"/>
          <w:sz w:val="16"/>
        </w:rPr>
        <w:t>JULGADOS CORRELATOS</w:t>
      </w:r>
    </w:p>
    <w:p>
      <w:r>
        <w:rPr>
          <w:color w:val="8C8C8C"/>
          <w:sz w:val="14"/>
        </w:rPr>
        <w:t>cf-art-37-inc-XIII</w:t>
      </w:r>
      <w:r>
        <w:rPr>
          <w:color w:val="0050A0"/>
          <w:sz w:val="14"/>
        </w:rPr>
        <w:t xml:space="preserve"> | AI 541949</w:t>
      </w:r>
      <w:r>
        <w:rPr>
          <w:color w:val="0050A0"/>
          <w:sz w:val="14"/>
        </w:rPr>
        <w:t xml:space="preserve"> | rel. Marco Aurélio</w:t>
      </w:r>
      <w:r>
        <w:rPr>
          <w:color w:val="0050A0"/>
          <w:sz w:val="14"/>
        </w:rPr>
        <w:t xml:space="preserve"> | 2011</w:t>
      </w:r>
    </w:p>
    <w:p>
      <w:pPr>
        <w:ind w:left="216"/>
      </w:pPr>
      <w:r>
        <w:rPr>
          <w:sz w:val="18"/>
        </w:rPr>
        <w:t>A alteração de proventos de servidor público somente pode ocorrer oportunizando-se o direito de defesa, ou seja, instaurando-se processo administrativo.</w:t>
      </w:r>
    </w:p>
    <w:p>
      <w:pPr>
        <w:ind w:left="216"/>
      </w:pPr>
      <w:r>
        <w:rPr>
          <w:b/>
          <w:color w:val="003C8C"/>
          <w:sz w:val="16"/>
        </w:rPr>
        <w:t>[AI 541.949 AgR, rel. min. Marco Aurélio, j. 13-4-2011, 1ª T, DJE de 18-5-2011.]</w:t>
      </w:r>
    </w:p>
    <w:p>
      <w:r>
        <w:rPr>
          <w:b/>
          <w:color w:val="B46400"/>
          <w:sz w:val="16"/>
        </w:rPr>
        <w:t>JULGADOS CORRELATOS</w:t>
      </w:r>
    </w:p>
    <w:p>
      <w:r>
        <w:rPr>
          <w:color w:val="8C8C8C"/>
          <w:sz w:val="14"/>
        </w:rPr>
        <w:t>cf-art-37-inc-XIII</w:t>
      </w:r>
      <w:r>
        <w:rPr>
          <w:color w:val="0050A0"/>
          <w:sz w:val="14"/>
        </w:rPr>
        <w:t xml:space="preserve"> | RE 599618</w:t>
      </w:r>
      <w:r>
        <w:rPr>
          <w:color w:val="0050A0"/>
          <w:sz w:val="14"/>
        </w:rPr>
        <w:t xml:space="preserve"> | rel. Cármen Lúcia</w:t>
      </w:r>
    </w:p>
    <w:p>
      <w:pPr>
        <w:ind w:left="216"/>
      </w:pPr>
      <w:r>
        <w:rPr>
          <w:sz w:val="18"/>
        </w:rPr>
        <w:t>Vide RE 501.869 AgR, rel. min. Eros Grau, j. 23-9-2008, 2ª T, DJE de 31-10-2008 Transposição do regime celetista para o estatutário. Inexistência de direito adquirido a regime jurídico. Possibilidade de diminuição ou supressão de vantagens sem redução do valor da remuneração.</w:t>
      </w:r>
    </w:p>
    <w:p>
      <w:pPr>
        <w:ind w:left="216"/>
      </w:pPr>
      <w:r>
        <w:rPr>
          <w:b/>
          <w:color w:val="003C8C"/>
          <w:sz w:val="16"/>
        </w:rPr>
        <w:t>[RE 599.618 ED, rel. min. Cármen Lúcia, j. 1º-2-2011, 1ª T, DJE de 14-3-2011.]</w:t>
      </w:r>
    </w:p>
    <w:p>
      <w:r>
        <w:rPr>
          <w:b/>
          <w:color w:val="B46400"/>
          <w:sz w:val="16"/>
        </w:rPr>
        <w:t>JULGADOS CORRELATOS</w:t>
      </w:r>
    </w:p>
    <w:p>
      <w:r>
        <w:rPr>
          <w:color w:val="8C8C8C"/>
          <w:sz w:val="14"/>
        </w:rPr>
        <w:t>cf-art-37-inc-XIII</w:t>
      </w:r>
      <w:r>
        <w:rPr>
          <w:color w:val="0050A0"/>
          <w:sz w:val="14"/>
        </w:rPr>
        <w:t xml:space="preserve"> | AI 754613</w:t>
      </w:r>
      <w:r>
        <w:rPr>
          <w:color w:val="0050A0"/>
          <w:sz w:val="14"/>
        </w:rPr>
        <w:t xml:space="preserve"> | rel. Ellen Gracie</w:t>
      </w:r>
      <w:r>
        <w:rPr>
          <w:color w:val="0050A0"/>
          <w:sz w:val="14"/>
        </w:rPr>
        <w:t xml:space="preserve"> | 2009</w:t>
      </w:r>
    </w:p>
    <w:p>
      <w:pPr>
        <w:ind w:left="216"/>
      </w:pPr>
      <w:r>
        <w:rPr>
          <w:sz w:val="18"/>
        </w:rPr>
        <w:t>Vide RE 212.131, rel. min. Ilmar Galvão, j. 3-8-1999, 1ª T, DJ de 29-10-1999 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16"/>
      </w:pPr>
      <w:r>
        <w:rPr>
          <w:b/>
          <w:color w:val="003C8C"/>
          <w:sz w:val="16"/>
        </w:rPr>
        <w:t>[AI 754.613 AgR, voto da rel. min. Ellen Gracie, j. 20-10-2009, 2ª T, DJE de 13-11-2009.]</w:t>
      </w:r>
    </w:p>
    <w:p>
      <w:r>
        <w:rPr>
          <w:b/>
          <w:color w:val="B46400"/>
          <w:sz w:val="16"/>
        </w:rPr>
        <w:t>JULGADOS CORRELATOS</w:t>
      </w:r>
    </w:p>
    <w:p>
      <w:r>
        <w:rPr>
          <w:color w:val="8C8C8C"/>
          <w:sz w:val="14"/>
        </w:rPr>
        <w:t>cf-art-37-inc-XIII</w:t>
      </w:r>
      <w:r>
        <w:rPr>
          <w:color w:val="0050A0"/>
          <w:sz w:val="14"/>
        </w:rPr>
        <w:t xml:space="preserve"> | RE 338436</w:t>
      </w:r>
      <w:r>
        <w:rPr>
          <w:color w:val="0050A0"/>
          <w:sz w:val="14"/>
        </w:rPr>
        <w:t xml:space="preserve"> | rel. Menezes Direito</w:t>
      </w:r>
      <w:r>
        <w:rPr>
          <w:color w:val="0050A0"/>
          <w:sz w:val="14"/>
        </w:rPr>
        <w:t xml:space="preserve"> | 2008</w:t>
      </w:r>
    </w:p>
    <w:p>
      <w:pPr>
        <w:ind w:left="216"/>
      </w:pPr>
      <w:r>
        <w:rPr>
          <w:sz w:val="18"/>
        </w:rPr>
        <w:t>= RE 594.979 AgR, rel. min. Ricardo Lewandowski, j. 8-2-2011, 1ª T, DJE de 10-3-2011 Cessada a atividade que deu origem à gratificação extraordinária, cessa igualmente a gratificação, não havendo falar em direito adquirido, tampouco, em princípio da irredutibilidade dos vencimentos.</w:t>
      </w:r>
    </w:p>
    <w:p>
      <w:pPr>
        <w:ind w:left="216"/>
      </w:pPr>
      <w:r>
        <w:rPr>
          <w:b/>
          <w:color w:val="003C8C"/>
          <w:sz w:val="16"/>
        </w:rPr>
        <w:t>[RE 338.436, rel. min. Menezes Direito, j. 2-9-2008, 1ª T, DJE de 21-11-2008.]</w:t>
      </w:r>
    </w:p>
    <w:p>
      <w:r>
        <w:rPr>
          <w:b/>
          <w:color w:val="B46400"/>
          <w:sz w:val="16"/>
        </w:rPr>
        <w:t>JULGADOS CORRELATOS</w:t>
      </w:r>
    </w:p>
    <w:p>
      <w:r>
        <w:rPr>
          <w:color w:val="8C8C8C"/>
          <w:sz w:val="14"/>
        </w:rPr>
        <w:t>cf-art-37-inc-XIII</w:t>
      </w:r>
      <w:r>
        <w:rPr>
          <w:color w:val="0050A0"/>
          <w:sz w:val="14"/>
        </w:rPr>
        <w:t xml:space="preserve"> | RE 554477</w:t>
      </w:r>
      <w:r>
        <w:rPr>
          <w:color w:val="0050A0"/>
          <w:sz w:val="14"/>
        </w:rPr>
        <w:t xml:space="preserve"> | rel. Eros Grau</w:t>
      </w:r>
      <w:r>
        <w:rPr>
          <w:color w:val="0050A0"/>
          <w:sz w:val="14"/>
        </w:rPr>
        <w:t xml:space="preserve"> | 2008</w:t>
      </w:r>
    </w:p>
    <w:p>
      <w:pPr>
        <w:ind w:left="216"/>
      </w:pPr>
      <w:r>
        <w:rPr>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CF/1967-1969</w:t>
      </w:r>
    </w:p>
    <w:p>
      <w:pPr>
        <w:ind w:left="216"/>
      </w:pPr>
      <w:r>
        <w:rPr>
          <w:b/>
          <w:color w:val="003C8C"/>
          <w:sz w:val="16"/>
        </w:rPr>
        <w:t>[RE 554.477 AgR, rel. min. Eros Grau, j. 10-6-2008, 2ª T, DJE de 27-6-2008.]</w:t>
      </w:r>
    </w:p>
    <w:p>
      <w:r>
        <w:rPr>
          <w:b/>
          <w:color w:val="B46400"/>
          <w:sz w:val="16"/>
        </w:rPr>
        <w:t>JULGADOS CORRELATOS</w:t>
      </w:r>
    </w:p>
    <w:p>
      <w:r>
        <w:rPr>
          <w:color w:val="8C8C8C"/>
          <w:sz w:val="14"/>
        </w:rPr>
        <w:t>cf-art-37-inc-XIII</w:t>
      </w:r>
      <w:r>
        <w:rPr>
          <w:color w:val="0050A0"/>
          <w:sz w:val="14"/>
        </w:rPr>
        <w:t xml:space="preserve"> | MS 25552</w:t>
      </w:r>
      <w:r>
        <w:rPr>
          <w:color w:val="0050A0"/>
          <w:sz w:val="14"/>
        </w:rPr>
        <w:t xml:space="preserve"> | rel. Cármen Lúcia</w:t>
      </w:r>
      <w:r>
        <w:rPr>
          <w:color w:val="0050A0"/>
          <w:sz w:val="14"/>
        </w:rPr>
        <w:t xml:space="preserve"> | 2008</w:t>
      </w:r>
    </w:p>
    <w:p>
      <w:pPr>
        <w:ind w:left="216"/>
      </w:pPr>
      <w:r>
        <w:rPr>
          <w:sz w:val="18"/>
        </w:rPr>
        <w:t>= RE 346.088 AgR, rel. min. Gilmar Mendes, j. 14-2-2010, 2ª T, DJE de 8-2-2011 A redução de proventos de aposentadoria, quando concedida em desacordo com a lei, não ofende o princípio da irredutibilidade de vencimentos.</w:t>
      </w:r>
    </w:p>
    <w:p>
      <w:pPr>
        <w:ind w:left="216"/>
      </w:pPr>
      <w:r>
        <w:rPr>
          <w:b/>
          <w:color w:val="003C8C"/>
          <w:sz w:val="16"/>
        </w:rPr>
        <w:t>[MS 25.552, rel. min. Cármen Lúcia, j. 7-4-2008, P, DJE de 30-5-2008.]</w:t>
      </w:r>
    </w:p>
    <w:p>
      <w:r>
        <w:rPr>
          <w:b/>
          <w:color w:val="B46400"/>
          <w:sz w:val="16"/>
        </w:rPr>
        <w:t>JULGADOS CORRELATOS</w:t>
      </w:r>
    </w:p>
    <w:p>
      <w:r>
        <w:rPr>
          <w:color w:val="8C8C8C"/>
          <w:sz w:val="14"/>
        </w:rPr>
        <w:t>cf-art-37-inc-XIII</w:t>
      </w:r>
      <w:r>
        <w:rPr>
          <w:color w:val="0050A0"/>
          <w:sz w:val="14"/>
        </w:rPr>
        <w:t xml:space="preserve"> | RE 482006</w:t>
      </w:r>
      <w:r>
        <w:rPr>
          <w:color w:val="0050A0"/>
          <w:sz w:val="14"/>
        </w:rPr>
        <w:t xml:space="preserve"> | rel. Ricardo Lewandowski</w:t>
      </w:r>
      <w:r>
        <w:rPr>
          <w:color w:val="0050A0"/>
          <w:sz w:val="14"/>
        </w:rPr>
        <w:t xml:space="preserve"> | 2007</w:t>
      </w:r>
    </w:p>
    <w:p>
      <w:pPr>
        <w:ind w:left="216"/>
      </w:pPr>
      <w:r>
        <w:rPr>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16"/>
      </w:pPr>
      <w:r>
        <w:rPr>
          <w:b/>
          <w:color w:val="003C8C"/>
          <w:sz w:val="16"/>
        </w:rPr>
        <w:t>[RE 482.006, rel. min. Ricardo Lewandowski, j. 7-11-2007, P, DJ de 14-12-2007.]</w:t>
      </w:r>
    </w:p>
    <w:p>
      <w:r>
        <w:rPr>
          <w:b/>
          <w:color w:val="B46400"/>
          <w:sz w:val="16"/>
        </w:rPr>
        <w:t>JULGADOS CORRELATOS</w:t>
      </w:r>
    </w:p>
    <w:p>
      <w:r>
        <w:rPr>
          <w:color w:val="8C8C8C"/>
          <w:sz w:val="14"/>
        </w:rPr>
        <w:t>cf-art-37-inc-XIII</w:t>
      </w:r>
      <w:r>
        <w:rPr>
          <w:color w:val="0050A0"/>
          <w:sz w:val="14"/>
        </w:rPr>
        <w:t xml:space="preserve"> | MS 24580</w:t>
      </w:r>
      <w:r>
        <w:rPr>
          <w:color w:val="0050A0"/>
          <w:sz w:val="14"/>
        </w:rPr>
        <w:t xml:space="preserve"> | rel. Eros Grau</w:t>
      </w:r>
      <w:r>
        <w:rPr>
          <w:color w:val="0050A0"/>
          <w:sz w:val="14"/>
        </w:rPr>
        <w:t xml:space="preserve"> | 2007</w:t>
      </w:r>
    </w:p>
    <w:p>
      <w:pPr>
        <w:ind w:left="216"/>
      </w:pPr>
      <w:r>
        <w:rPr>
          <w:sz w:val="18"/>
        </w:rPr>
        <w:t>= ARE 776.213 AgR, rel. min. Gilmar Mendes, j. 19-8-2014, 2ª T, DJE de 4-9-2014 = AI 723.284 AgR, rel. min. Dias Toffoli, j. 27-8-2013, 1ª T, DJE de 23-10-2013 A irredutibilidade de vencimentos dos servidores, prevista no art. 37, XV, da Constituição do Brasil, aplica-se também àqueles que não possuem vínculo com a administração pública.</w:t>
      </w:r>
    </w:p>
    <w:p>
      <w:pPr>
        <w:ind w:left="216"/>
      </w:pPr>
      <w:r>
        <w:rPr>
          <w:b/>
          <w:color w:val="003C8C"/>
          <w:sz w:val="16"/>
        </w:rPr>
        <w:t>[MS 24.580, rel. min. Eros Grau, j. 30-8-2007, P, DJ de 23-11-2007.]</w:t>
      </w:r>
    </w:p>
    <w:p>
      <w:r>
        <w:rPr>
          <w:b/>
          <w:color w:val="B46400"/>
          <w:sz w:val="16"/>
        </w:rPr>
        <w:t>JULGADOS CORRELATOS</w:t>
      </w:r>
    </w:p>
    <w:p>
      <w:r>
        <w:rPr>
          <w:color w:val="8C8C8C"/>
          <w:sz w:val="14"/>
        </w:rPr>
        <w:t>cf-art-37-inc-XIII</w:t>
      </w:r>
      <w:r>
        <w:rPr>
          <w:color w:val="0050A0"/>
          <w:sz w:val="14"/>
        </w:rPr>
        <w:t xml:space="preserve"> | AI 318209</w:t>
      </w:r>
      <w:r>
        <w:rPr>
          <w:color w:val="0050A0"/>
          <w:sz w:val="14"/>
        </w:rPr>
        <w:t xml:space="preserve"> | rel. Cezar Peluso</w:t>
      </w:r>
      <w:r>
        <w:rPr>
          <w:color w:val="0050A0"/>
          <w:sz w:val="14"/>
        </w:rPr>
        <w:t xml:space="preserve"> | 2007</w:t>
      </w:r>
    </w:p>
    <w:p>
      <w:pPr>
        <w:ind w:left="216"/>
      </w:pPr>
      <w:r>
        <w:rPr>
          <w:sz w:val="18"/>
        </w:rPr>
        <w:t>= RE 599.411 AgR, rel. min. Cármen Lúcia, j. 27-10-2009, 1ª T, DJE de 20-11-2009 A absorção de vantagem pecuniária por reajustes sucessivos não viola o princípio da irredutibilidade de vencimentos.</w:t>
      </w:r>
    </w:p>
    <w:p>
      <w:pPr>
        <w:ind w:left="216"/>
      </w:pPr>
      <w:r>
        <w:rPr>
          <w:b/>
          <w:color w:val="003C8C"/>
          <w:sz w:val="16"/>
        </w:rPr>
        <w:t>[AI 318.209 AgR-ED-ED, rel. min. Cezar Peluso, j. 7-8-2007, 1ª T, DJ de 24-8-2007.]</w:t>
      </w:r>
    </w:p>
    <w:p>
      <w:r>
        <w:rPr>
          <w:b/>
          <w:color w:val="B46400"/>
          <w:sz w:val="16"/>
        </w:rPr>
        <w:t>JULGADOS CORRELATOS</w:t>
      </w:r>
    </w:p>
    <w:p>
      <w:r>
        <w:rPr>
          <w:color w:val="8C8C8C"/>
          <w:sz w:val="14"/>
        </w:rPr>
        <w:t>cf-art-37-inc-XIII</w:t>
      </w:r>
      <w:r>
        <w:rPr>
          <w:color w:val="0050A0"/>
          <w:sz w:val="14"/>
        </w:rPr>
        <w:t xml:space="preserve"> | MS 25072</w:t>
      </w:r>
      <w:r>
        <w:rPr>
          <w:color w:val="0050A0"/>
          <w:sz w:val="14"/>
        </w:rPr>
        <w:t xml:space="preserve"> | rel. Marco Aurélio</w:t>
      </w:r>
      <w:r>
        <w:rPr>
          <w:color w:val="0050A0"/>
          <w:sz w:val="14"/>
        </w:rPr>
        <w:t xml:space="preserve"> | 2007</w:t>
      </w:r>
    </w:p>
    <w:p>
      <w:pPr>
        <w:ind w:left="216"/>
      </w:pPr>
      <w:r>
        <w:rPr>
          <w:sz w:val="18"/>
        </w:rPr>
        <w:t>Não há ilegalidade na extinção de uma vantagem ou na sua absorção por outra, desde que preservada a irredutibilidade da remuneração. Precedente (MS 24.784, rel. min. Carlos Velloso, DJ de 19-5-2004).</w:t>
      </w:r>
    </w:p>
    <w:p>
      <w:pPr>
        <w:ind w:left="216"/>
      </w:pPr>
      <w:r>
        <w:rPr>
          <w:b/>
          <w:color w:val="003C8C"/>
          <w:sz w:val="16"/>
        </w:rPr>
        <w:t>[MS 25.072, red. do ac. min. Eros Grau, rel. min. Marco Aurélio, j. 7-2-2007, P, DJ de 27-4-2007.]</w:t>
      </w:r>
    </w:p>
    <w:p>
      <w:r>
        <w:rPr>
          <w:b/>
          <w:color w:val="B46400"/>
          <w:sz w:val="16"/>
        </w:rPr>
        <w:t>JULGADOS CORRELATOS</w:t>
      </w:r>
    </w:p>
    <w:p>
      <w:r>
        <w:rPr>
          <w:color w:val="8C8C8C"/>
          <w:sz w:val="14"/>
        </w:rPr>
        <w:t>cf-art-37-inc-XIII</w:t>
      </w:r>
      <w:r>
        <w:rPr>
          <w:color w:val="0050A0"/>
          <w:sz w:val="14"/>
        </w:rPr>
        <w:t xml:space="preserve"> | RE 212131</w:t>
      </w:r>
      <w:r>
        <w:rPr>
          <w:color w:val="0050A0"/>
          <w:sz w:val="14"/>
        </w:rPr>
        <w:t xml:space="preserve"> | rel. Ilmar Galvão</w:t>
      </w:r>
      <w:r>
        <w:rPr>
          <w:color w:val="0050A0"/>
          <w:sz w:val="14"/>
        </w:rPr>
        <w:t xml:space="preserve"> | 1999</w:t>
      </w:r>
    </w:p>
    <w:p>
      <w:pPr>
        <w:ind w:left="216"/>
      </w:pPr>
      <w:r>
        <w:rPr>
          <w:sz w:val="18"/>
        </w:rPr>
        <w:t>Funcionário público. Conversão compulsória do regime contratual em estatutário. Redução verificada na remuneração. (...)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em futuras concessõe</w:t>
      </w:r>
    </w:p>
    <w:p>
      <w:pPr>
        <w:ind w:left="216"/>
      </w:pPr>
      <w:r>
        <w:rPr>
          <w:b/>
          <w:color w:val="003C8C"/>
          <w:sz w:val="16"/>
        </w:rPr>
        <w:t>[RE 212.131, rel. min. Ilmar Galvão, j. 3-8-1999, 1ª T, DJ de 29-10-1999.]</w:t>
      </w:r>
    </w:p>
    <w:p>
      <w:r>
        <w:rPr>
          <w:b/>
          <w:color w:val="B46400"/>
          <w:sz w:val="16"/>
        </w:rPr>
        <w:t>JULGADOS CORRELATOS</w:t>
      </w:r>
    </w:p>
    <w:p>
      <w:r>
        <w:rPr>
          <w:color w:val="8C8C8C"/>
          <w:sz w:val="14"/>
        </w:rPr>
        <w:t>cf-art-37-inc-XIII</w:t>
      </w:r>
      <w:r>
        <w:rPr>
          <w:color w:val="0050A0"/>
          <w:sz w:val="14"/>
        </w:rPr>
        <w:t xml:space="preserve"> | AI 794.665</w:t>
      </w:r>
      <w:r>
        <w:rPr>
          <w:color w:val="0050A0"/>
          <w:sz w:val="14"/>
        </w:rPr>
        <w:t xml:space="preserve"> | rel. Cármen Lúcia</w:t>
      </w:r>
    </w:p>
    <w:p>
      <w:pPr>
        <w:ind w:left="216"/>
      </w:pPr>
      <w:r>
        <w:rPr>
          <w:sz w:val="18"/>
        </w:rPr>
        <w:t>= AI 794.665 AgR, rel. min. Cármen Lúcia, j. 9-11-2010, 1ª T, DJE de 30-11-2010 Vide RE 599.618 ED, rel. min. Cármen Lúcia, j. 1º-2-2011, 1ª T, DJE de 14-3-2011 XVI - é vedada a acumulação remunerada de cargos públicos, exceto, quando houver compatibilidade de horários, observado em qualquer caso o disposto no inciso XI: (Redação da EC 19/1998)</w:t>
      </w:r>
    </w:p>
    <w:p>
      <w:r>
        <w:rPr>
          <w:b/>
          <w:color w:val="B46400"/>
          <w:sz w:val="16"/>
        </w:rPr>
        <w:t>CONTROLE CONCENTRADO</w:t>
      </w:r>
    </w:p>
    <w:p>
      <w:r>
        <w:rPr>
          <w:color w:val="8C8C8C"/>
          <w:sz w:val="14"/>
        </w:rPr>
        <w:t>cf-art-37-inc-XIII</w:t>
      </w:r>
      <w:r>
        <w:rPr>
          <w:color w:val="0050A0"/>
          <w:sz w:val="14"/>
        </w:rPr>
        <w:t xml:space="preserve"> | ADI 1770</w:t>
      </w:r>
      <w:r>
        <w:rPr>
          <w:color w:val="0050A0"/>
          <w:sz w:val="14"/>
        </w:rPr>
        <w:t xml:space="preserve"> | rel. Joaquim Barbosa</w:t>
      </w:r>
      <w:r>
        <w:rPr>
          <w:color w:val="0050A0"/>
          <w:sz w:val="14"/>
        </w:rPr>
        <w:t xml:space="preserve"> | 2006</w:t>
      </w:r>
    </w:p>
    <w:p>
      <w:pPr>
        <w:ind w:left="216"/>
      </w:pPr>
      <w:r>
        <w:rPr>
          <w:sz w:val="18"/>
        </w:rPr>
        <w:t>Readmissão de empregados de empresas públicas e sociedades de economia mista. Acumulação de proventos e vencimentos. (...) É inconstitucional o § 1º do art. 453 da CLT, com a redação dada pela Lei 9.528/1997, quer porque permite, como regra, a acumulação de proventos e vencimentos – vedada pela jurisprudência do STF –, quer porque se funda na ideia de que a aposentadoria espontânea rompe o vínculo empregatício.</w:t>
      </w:r>
    </w:p>
    <w:p>
      <w:pPr>
        <w:ind w:left="216"/>
      </w:pPr>
      <w:r>
        <w:rPr>
          <w:b/>
          <w:color w:val="003C8C"/>
          <w:sz w:val="16"/>
        </w:rPr>
        <w:t>[ADI 1.770, rel. min. Joaquim Barbosa, j. 11-10-2006, P, DJ de 1º-12-2006.]</w:t>
      </w:r>
    </w:p>
    <w:p>
      <w:r>
        <w:rPr>
          <w:b/>
          <w:color w:val="B46400"/>
          <w:sz w:val="16"/>
        </w:rPr>
        <w:t>CONTROLE CONCENTRADO</w:t>
      </w:r>
    </w:p>
    <w:p>
      <w:r>
        <w:rPr>
          <w:color w:val="8C8C8C"/>
          <w:sz w:val="14"/>
        </w:rPr>
        <w:t>cf-art-37-inc-XIII</w:t>
      </w:r>
      <w:r>
        <w:rPr>
          <w:color w:val="0050A0"/>
          <w:sz w:val="14"/>
        </w:rPr>
        <w:t xml:space="preserve"> | ADI 1328</w:t>
      </w:r>
      <w:r>
        <w:rPr>
          <w:color w:val="0050A0"/>
          <w:sz w:val="14"/>
        </w:rPr>
        <w:t xml:space="preserve"> | rel. Ellen Gracie</w:t>
      </w:r>
      <w:r>
        <w:rPr>
          <w:color w:val="0050A0"/>
          <w:sz w:val="14"/>
        </w:rPr>
        <w:t xml:space="preserve"> | 2004</w:t>
      </w:r>
    </w:p>
    <w:p>
      <w:pPr>
        <w:ind w:left="216"/>
      </w:pPr>
      <w:r>
        <w:rPr>
          <w:sz w:val="18"/>
        </w:rPr>
        <w:t>= RE 679.645 AgR, rel. min. Cármen Lúcia, j. 11-2-2014, 2ª T, DJE de 21-2-2014 O dispositivo impugnado, ao estabelecer indistintamente que os proventos da inatividade não serão considerados para efeito de acumulação de cargos, afronta o art. 37, XVI, da CF, na medida em que amplia o rol das exceções à regra da não cumulatividade de proventos e vencimentos, já expressamente previstas no Texto Constitucional. Impossiblidade de acumulação de proventos com vencimentos quando envolvidos cargos inacum</w:t>
      </w:r>
    </w:p>
    <w:p>
      <w:pPr>
        <w:ind w:left="216"/>
      </w:pPr>
      <w:r>
        <w:rPr>
          <w:b/>
          <w:color w:val="003C8C"/>
          <w:sz w:val="16"/>
        </w:rPr>
        <w:t>[ADI 1.328, rel. min. Ellen Gracie, j. 12-5-2004, P, DJ de 18-6-2004.]</w:t>
      </w:r>
    </w:p>
    <w:p>
      <w:r>
        <w:rPr>
          <w:b/>
          <w:color w:val="B46400"/>
          <w:sz w:val="16"/>
        </w:rPr>
        <w:t>CONTROLE CONCENTRADO</w:t>
      </w:r>
    </w:p>
    <w:p>
      <w:r>
        <w:rPr>
          <w:color w:val="8C8C8C"/>
          <w:sz w:val="14"/>
        </w:rPr>
        <w:t>cf-art-37-inc-XIII</w:t>
      </w:r>
      <w:r>
        <w:rPr>
          <w:color w:val="0050A0"/>
          <w:sz w:val="14"/>
        </w:rPr>
        <w:t xml:space="preserve"> | RE 415.974</w:t>
      </w:r>
      <w:r>
        <w:rPr>
          <w:color w:val="0050A0"/>
          <w:sz w:val="14"/>
        </w:rPr>
        <w:t xml:space="preserve"> | rel. Cármen Lúcia</w:t>
      </w:r>
    </w:p>
    <w:p>
      <w:pPr>
        <w:ind w:left="216"/>
      </w:pPr>
      <w:r>
        <w:rPr>
          <w:sz w:val="18"/>
        </w:rPr>
        <w:t>= RE 415.974 AgR, rel. min. Cármen Lúcia, j. 1º-2-2011, 1ª T, DJE de 23-2-2011</w:t>
      </w:r>
    </w:p>
    <w:p>
      <w:r>
        <w:rPr>
          <w:b/>
          <w:color w:val="B46400"/>
          <w:sz w:val="16"/>
        </w:rPr>
        <w:t>REPERCUSSAO GERAL</w:t>
      </w:r>
    </w:p>
    <w:p>
      <w:r>
        <w:rPr>
          <w:color w:val="8C8C8C"/>
          <w:sz w:val="14"/>
        </w:rPr>
        <w:t>cf-art-37-inc-XIII</w:t>
      </w:r>
      <w:r>
        <w:rPr>
          <w:color w:val="0050A0"/>
          <w:sz w:val="14"/>
        </w:rPr>
        <w:t xml:space="preserve"> | ARE 1.246.685</w:t>
      </w:r>
      <w:r>
        <w:rPr>
          <w:color w:val="0050A0"/>
          <w:sz w:val="14"/>
        </w:rPr>
        <w:t xml:space="preserve"> | rel. Dias Toffoli</w:t>
      </w:r>
    </w:p>
    <w:p>
      <w:pPr>
        <w:ind w:left="216"/>
      </w:pPr>
      <w:r>
        <w:rPr>
          <w:sz w:val="18"/>
        </w:rPr>
        <w:t>As hipóteses excepcionais autorizadoras de acumulação de cargos públicos previstas na Constituição Federal sujeitam-se, unicamente, a existência de compatibilidade de horários, verificada no caso concreto, ainda que haja norma infraconstitucional que limite a jornada semanal.</w:t>
        <w:br/>
        <w:t>[ARE 1.246.685, rel. min. Dias Toffoli, j. 19-3-2020, P, DJE de 28-4-2020, Tema 1.081, com mérito julgado e reafirmação de jurisprudência.] Nas situações jurídicas em que a CF autoriza a acumulação de cargos, o teto remuner</w:t>
      </w:r>
    </w:p>
    <w:p>
      <w:r>
        <w:rPr>
          <w:b/>
          <w:color w:val="B46400"/>
          <w:sz w:val="16"/>
        </w:rPr>
        <w:t>JULGADOS CORRELATOS</w:t>
      </w:r>
    </w:p>
    <w:p>
      <w:r>
        <w:rPr>
          <w:color w:val="8C8C8C"/>
          <w:sz w:val="14"/>
        </w:rPr>
        <w:t>cf-art-37-inc-XIII</w:t>
      </w:r>
      <w:r>
        <w:rPr>
          <w:color w:val="0050A0"/>
          <w:sz w:val="14"/>
        </w:rPr>
        <w:t xml:space="preserve"> | RE 161742</w:t>
      </w:r>
      <w:r>
        <w:rPr>
          <w:color w:val="0050A0"/>
          <w:sz w:val="14"/>
        </w:rPr>
        <w:t xml:space="preserve"> | rel. Dias Toffoli</w:t>
      </w:r>
      <w:r>
        <w:rPr>
          <w:color w:val="0050A0"/>
          <w:sz w:val="14"/>
        </w:rPr>
        <w:t xml:space="preserve"> | 2020</w:t>
      </w:r>
    </w:p>
    <w:p>
      <w:pPr>
        <w:ind w:left="216"/>
      </w:pPr>
      <w:r>
        <w:rPr>
          <w:sz w:val="18"/>
        </w:rPr>
        <w:t>Acumulação remunerada de cargos públicos. Policial militar inativo. Professor em academia de polícia. Teto constitucional que incide isoladamente sobre cada remuneração. Tema nº 377 da Sistemática da Repercussão Geral.</w:t>
        <w:br/>
        <w:t>[RE 1.441.764 AgR, rel. min. Dias Toffoli, j. 22-8-2023, 2ª T, DJE de 11-9-2023.] Militar da reserva remunerada que reingressa no serviço público, em cargo civil, após a vigência da Emenda Constitucional n. 20/1998, não tem direito líquido e certo de acumular os proventos oriundos</w:t>
      </w:r>
    </w:p>
    <w:p>
      <w:pPr>
        <w:ind w:left="216"/>
      </w:pPr>
      <w:r>
        <w:rPr>
          <w:b/>
          <w:color w:val="003C8C"/>
          <w:sz w:val="16"/>
        </w:rPr>
        <w:t>[RE 161.742, red do ac. min. Marco Aurélio, j. 13-10-2020, 1ª T, DJE de 4-2-2021.]</w:t>
      </w:r>
    </w:p>
    <w:p>
      <w:r>
        <w:rPr>
          <w:b/>
          <w:color w:val="B46400"/>
          <w:sz w:val="16"/>
        </w:rPr>
        <w:t>JULGADOS CORRELATOS</w:t>
      </w:r>
    </w:p>
    <w:p>
      <w:r>
        <w:rPr>
          <w:color w:val="8C8C8C"/>
          <w:sz w:val="14"/>
        </w:rPr>
        <w:t>cf-art-37-inc-XIII</w:t>
      </w:r>
      <w:r>
        <w:rPr>
          <w:color w:val="0050A0"/>
          <w:sz w:val="14"/>
        </w:rPr>
        <w:t xml:space="preserve"> | RMS 26929</w:t>
      </w:r>
      <w:r>
        <w:rPr>
          <w:color w:val="0050A0"/>
          <w:sz w:val="14"/>
        </w:rPr>
        <w:t xml:space="preserve"> | rel. Joaquim Barbosa</w:t>
      </w:r>
      <w:r>
        <w:rPr>
          <w:color w:val="0050A0"/>
          <w:sz w:val="14"/>
        </w:rPr>
        <w:t xml:space="preserve"> | 2010</w:t>
      </w:r>
    </w:p>
    <w:p>
      <w:pPr>
        <w:ind w:left="216"/>
      </w:pPr>
      <w:r>
        <w:rPr>
          <w:sz w:val="18"/>
        </w:rPr>
        <w:t>Servidor público em situação de acumulação ilícita de cargos ou empregos pode se valer da oportunidade prevista no art. 133, § 5º, da Lei 8.112/1990 para apresentar proposta de solução, comprovando o desfazimento dos vínculos, de forma a se enquadrar nas hipóteses de cumulação lícita. Contudo, o art. 133, § 5º, da Lei 8.112/1990 não autoriza que o servidor prolongue indefinidamente a situação ilegal, esperando se valer do dispositivo legal para caracterizar, como sendo de boa-fé, a proposta de s</w:t>
      </w:r>
    </w:p>
    <w:p>
      <w:pPr>
        <w:ind w:left="216"/>
      </w:pPr>
      <w:r>
        <w:rPr>
          <w:b/>
          <w:color w:val="003C8C"/>
          <w:sz w:val="16"/>
        </w:rPr>
        <w:t>[RMS 26.929, rel. min. Joaquim Barbosa, j. 19-10-2010, 2ª T, DJE de 11-11-2010.]</w:t>
      </w:r>
    </w:p>
    <w:p>
      <w:r>
        <w:rPr>
          <w:b/>
          <w:color w:val="B46400"/>
          <w:sz w:val="16"/>
        </w:rPr>
        <w:t>JULGADOS CORRELATOS</w:t>
      </w:r>
    </w:p>
    <w:p>
      <w:r>
        <w:rPr>
          <w:color w:val="8C8C8C"/>
          <w:sz w:val="14"/>
        </w:rPr>
        <w:t>cf-art-37-inc-XIII</w:t>
      </w:r>
      <w:r>
        <w:rPr>
          <w:color w:val="0050A0"/>
          <w:sz w:val="14"/>
        </w:rPr>
        <w:t xml:space="preserve"> | RMS 24737</w:t>
      </w:r>
      <w:r>
        <w:rPr>
          <w:color w:val="0050A0"/>
          <w:sz w:val="14"/>
        </w:rPr>
        <w:t xml:space="preserve"> | rel. Ayres Britto</w:t>
      </w:r>
    </w:p>
    <w:p>
      <w:pPr>
        <w:ind w:left="216"/>
      </w:pPr>
      <w:r>
        <w:rPr>
          <w:sz w:val="18"/>
        </w:rPr>
        <w:t>O art. 11 da EC 20/1998 convalidou o reingresso – até a data da sua publicação – do inativo no serviço público, mediante concurso. Tal convalidação alcança os vencimentos em duplicidade, quando se tratar de cargos acumuláveis, na forma do art. 37, XVI, da Magna Carta, vedada, apenas, a percepção de mais de uma aposentadoria.</w:t>
      </w:r>
    </w:p>
    <w:p>
      <w:pPr>
        <w:ind w:left="216"/>
      </w:pPr>
      <w:r>
        <w:rPr>
          <w:b/>
          <w:color w:val="003C8C"/>
          <w:sz w:val="16"/>
        </w:rPr>
        <w:t>[RMS 24.737, rel. min. Ayres Britto, j. 1º-6-2004, 1ª T, DJ de 3-9-2004.]</w:t>
      </w:r>
    </w:p>
    <w:p>
      <w:r>
        <w:rPr>
          <w:b/>
          <w:color w:val="B46400"/>
          <w:sz w:val="16"/>
        </w:rPr>
        <w:t>JULGADOS CORRELATOS</w:t>
      </w:r>
    </w:p>
    <w:p>
      <w:r>
        <w:rPr>
          <w:color w:val="8C8C8C"/>
          <w:sz w:val="14"/>
        </w:rPr>
        <w:t>cf-art-37-inc-XIII</w:t>
      </w:r>
      <w:r>
        <w:rPr>
          <w:color w:val="0050A0"/>
          <w:sz w:val="14"/>
        </w:rPr>
        <w:t xml:space="preserve"> | RE 141376</w:t>
      </w:r>
      <w:r>
        <w:rPr>
          <w:color w:val="0050A0"/>
          <w:sz w:val="14"/>
        </w:rPr>
        <w:t xml:space="preserve"> | rel. Néri da Silveira</w:t>
      </w:r>
      <w:r>
        <w:rPr>
          <w:color w:val="0050A0"/>
          <w:sz w:val="14"/>
        </w:rPr>
        <w:t xml:space="preserve"> | 2001</w:t>
      </w:r>
    </w:p>
    <w:p>
      <w:pPr>
        <w:ind w:left="216"/>
      </w:pPr>
      <w:r>
        <w:rPr>
          <w:sz w:val="18"/>
        </w:rPr>
        <w:t>A acumulação de proventos e vencimentos somente é permitida quando se tratar de cargos, funções ou empregos acumuláveis na atividade, na forma permitida pela Constituição. Precedente do Plenário – RE 163.204.</w:t>
      </w:r>
    </w:p>
    <w:p>
      <w:pPr>
        <w:ind w:left="216"/>
      </w:pPr>
      <w:r>
        <w:rPr>
          <w:b/>
          <w:color w:val="003C8C"/>
          <w:sz w:val="16"/>
        </w:rPr>
        <w:t>[RE 141.376, rel. min. Néri da Silveira, j. 2-10-2001, 2ª T, DJ de 22-2-2002.]</w:t>
      </w:r>
    </w:p>
    <w:p>
      <w:r>
        <w:rPr>
          <w:b/>
          <w:color w:val="B46400"/>
          <w:sz w:val="16"/>
        </w:rPr>
        <w:t>JULGADOS CORRELATOS</w:t>
      </w:r>
    </w:p>
    <w:p>
      <w:r>
        <w:rPr>
          <w:color w:val="8C8C8C"/>
          <w:sz w:val="14"/>
        </w:rPr>
        <w:t>cf-art-37-inc-XIII</w:t>
      </w:r>
      <w:r>
        <w:rPr>
          <w:color w:val="0050A0"/>
          <w:sz w:val="14"/>
        </w:rPr>
        <w:t xml:space="preserve"> | RE 613.399</w:t>
      </w:r>
      <w:r>
        <w:rPr>
          <w:color w:val="0050A0"/>
          <w:sz w:val="14"/>
        </w:rPr>
        <w:t xml:space="preserve"> | rel. Ricardo Lewandowski</w:t>
      </w:r>
    </w:p>
    <w:p>
      <w:pPr>
        <w:ind w:left="216"/>
      </w:pPr>
      <w:r>
        <w:rPr>
          <w:sz w:val="18"/>
        </w:rPr>
        <w:t>= RE 613.399 AgR, rel. min. Ricardo Lewandowski, j. 14-8-2012, 2ª T, DJE de 27-8-2012</w:t>
      </w:r>
    </w:p>
    <w:p>
      <w:r>
        <w:rPr>
          <w:b/>
          <w:color w:val="B46400"/>
          <w:sz w:val="16"/>
        </w:rPr>
        <w:t>JULGADOS CORRELATOS</w:t>
      </w:r>
    </w:p>
    <w:p>
      <w:r>
        <w:rPr>
          <w:color w:val="8C8C8C"/>
          <w:sz w:val="14"/>
        </w:rPr>
        <w:t>cf-art-37-inc-XIII-ali-a</w:t>
      </w:r>
      <w:r>
        <w:rPr>
          <w:color w:val="0050A0"/>
          <w:sz w:val="14"/>
        </w:rPr>
        <w:t xml:space="preserve"> | RE 701999</w:t>
      </w:r>
      <w:r>
        <w:rPr>
          <w:color w:val="0050A0"/>
          <w:sz w:val="14"/>
        </w:rPr>
        <w:t xml:space="preserve"> | rel. Ricardo Lewandowski</w:t>
      </w:r>
      <w:r>
        <w:rPr>
          <w:color w:val="0050A0"/>
          <w:sz w:val="14"/>
        </w:rPr>
        <w:t xml:space="preserve"> | 2012</w:t>
      </w:r>
    </w:p>
    <w:p>
      <w:pPr>
        <w:ind w:left="216"/>
      </w:pPr>
      <w:r>
        <w:rPr>
          <w:sz w:val="18"/>
        </w:rPr>
        <w:t>É impertinente a exigência de compatibilidade de horários como requisito para a percepção simultânea de um provento de aposentadoria no cargo de professor com a remuneração pelo exercício efetivo de outro cargo de magistério.</w:t>
      </w:r>
    </w:p>
    <w:p>
      <w:pPr>
        <w:ind w:left="216"/>
      </w:pPr>
      <w:r>
        <w:rPr>
          <w:b/>
          <w:color w:val="003C8C"/>
          <w:sz w:val="16"/>
        </w:rPr>
        <w:t>[RE 701.999 AgR, rel. min. Ricardo Lewandowski, j. 2-10-2012, 2ª T, DJE de 22-10-2012.]</w:t>
      </w:r>
    </w:p>
    <w:p>
      <w:r>
        <w:rPr>
          <w:b/>
          <w:color w:val="B46400"/>
          <w:sz w:val="16"/>
        </w:rPr>
        <w:t>JULGADOS CORRELATOS</w:t>
      </w:r>
    </w:p>
    <w:p>
      <w:r>
        <w:rPr>
          <w:color w:val="8C8C8C"/>
          <w:sz w:val="14"/>
        </w:rPr>
        <w:t>cf-art-37-inc-XIII-ali-a</w:t>
      </w:r>
      <w:r>
        <w:rPr>
          <w:color w:val="0050A0"/>
          <w:sz w:val="14"/>
        </w:rPr>
        <w:t xml:space="preserve"> | RE 169807</w:t>
      </w:r>
      <w:r>
        <w:rPr>
          <w:color w:val="0050A0"/>
          <w:sz w:val="14"/>
        </w:rPr>
        <w:t xml:space="preserve"> | rel. Carlos Velloso</w:t>
      </w:r>
      <w:r>
        <w:rPr>
          <w:color w:val="0050A0"/>
          <w:sz w:val="14"/>
        </w:rPr>
        <w:t xml:space="preserve"> | 1996</w:t>
      </w:r>
    </w:p>
    <w:p>
      <w:pPr>
        <w:ind w:left="216"/>
      </w:pPr>
      <w:r>
        <w:rPr>
          <w:sz w:val="18"/>
        </w:rPr>
        <w:t>É possível a acumulação de um cargo de professor com um emprego (celetista) de professor. Interpretação harmônica dos incisos XVI e XVII do art. 37 da CF.</w:t>
      </w:r>
    </w:p>
    <w:p>
      <w:pPr>
        <w:ind w:left="216"/>
      </w:pPr>
      <w:r>
        <w:rPr>
          <w:b/>
          <w:color w:val="003C8C"/>
          <w:sz w:val="16"/>
        </w:rPr>
        <w:t>[RE 169.807, rel. min. Carlos Velloso, j. 24-6-1996, 2ª T, DJ de 8-11-1996.]</w:t>
      </w:r>
    </w:p>
    <w:p>
      <w:r>
        <w:rPr>
          <w:b/>
          <w:color w:val="B46400"/>
          <w:sz w:val="16"/>
        </w:rPr>
        <w:t>JULGADOS CORRELATOS</w:t>
      </w:r>
    </w:p>
    <w:p>
      <w:r>
        <w:rPr>
          <w:color w:val="8C8C8C"/>
          <w:sz w:val="14"/>
        </w:rPr>
        <w:t>cf-art-37-inc-XIII-ali-b</w:t>
      </w:r>
      <w:r>
        <w:rPr>
          <w:color w:val="0050A0"/>
          <w:sz w:val="14"/>
        </w:rPr>
        <w:t xml:space="preserve"> | MS 33400</w:t>
      </w:r>
      <w:r>
        <w:rPr>
          <w:color w:val="0050A0"/>
          <w:sz w:val="14"/>
        </w:rPr>
        <w:t xml:space="preserve"> | rel. Dias Toffoli</w:t>
      </w:r>
    </w:p>
    <w:p>
      <w:pPr>
        <w:ind w:left="216"/>
      </w:pPr>
      <w:r>
        <w:rPr>
          <w:sz w:val="18"/>
        </w:rPr>
        <w:t>A Constituição Federal não define ou fixa requisitos para o reconhecimento da natureza do cargo técnico ou científico a que faz alusão o art. 37, inciso XVI, Alínea b.</w:t>
      </w:r>
    </w:p>
    <w:p>
      <w:pPr>
        <w:ind w:left="216"/>
      </w:pPr>
      <w:r>
        <w:rPr>
          <w:b/>
          <w:color w:val="003C8C"/>
          <w:sz w:val="16"/>
        </w:rPr>
        <w:t>[MS 33.400 AgR, rel. min. Dias Toffoli, j. 1º-3-2021, 1ª T, DJE de 8-4-2021.]</w:t>
      </w:r>
    </w:p>
    <w:p>
      <w:r>
        <w:rPr>
          <w:b/>
          <w:color w:val="B46400"/>
          <w:sz w:val="16"/>
        </w:rPr>
        <w:t>JULGADOS CORRELATOS</w:t>
      </w:r>
    </w:p>
    <w:p>
      <w:r>
        <w:rPr>
          <w:color w:val="8C8C8C"/>
          <w:sz w:val="14"/>
        </w:rPr>
        <w:t>cf-art-37-inc-XIII-ali-b</w:t>
      </w:r>
      <w:r>
        <w:rPr>
          <w:color w:val="0050A0"/>
          <w:sz w:val="14"/>
        </w:rPr>
        <w:t xml:space="preserve"> | RE 733217</w:t>
      </w:r>
      <w:r>
        <w:rPr>
          <w:color w:val="0050A0"/>
          <w:sz w:val="14"/>
        </w:rPr>
        <w:t xml:space="preserve"> | rel. Gilmar Mendes</w:t>
      </w:r>
      <w:r>
        <w:rPr>
          <w:color w:val="0050A0"/>
          <w:sz w:val="14"/>
        </w:rPr>
        <w:t xml:space="preserve"> | 2018</w:t>
      </w:r>
    </w:p>
    <w:p>
      <w:pPr>
        <w:ind w:left="216"/>
      </w:pPr>
      <w:r>
        <w:rPr>
          <w:sz w:val="18"/>
        </w:rPr>
        <w:t>Acumulação remunerada de cargos públicos. Orientador educacional. Equivalência ao cargo de professor. Improcedência. Interpretação restritiva do art. 37, XVI, b, da CF.</w:t>
      </w:r>
    </w:p>
    <w:p>
      <w:pPr>
        <w:ind w:left="216"/>
      </w:pPr>
      <w:r>
        <w:rPr>
          <w:b/>
          <w:color w:val="003C8C"/>
          <w:sz w:val="16"/>
        </w:rPr>
        <w:t>[RE 733.217 AgR, rel. min. Gilmar Mendes, j. 29-6-2018, 2ª T, DJE de 2-8-2018.]</w:t>
      </w:r>
    </w:p>
    <w:p>
      <w:r>
        <w:rPr>
          <w:b/>
          <w:color w:val="B46400"/>
          <w:sz w:val="16"/>
        </w:rPr>
        <w:t>JULGADOS CORRELATOS</w:t>
      </w:r>
    </w:p>
    <w:p>
      <w:r>
        <w:rPr>
          <w:color w:val="8C8C8C"/>
          <w:sz w:val="14"/>
        </w:rPr>
        <w:t>cf-art-37-inc-XIII-ali-b</w:t>
      </w:r>
      <w:r>
        <w:rPr>
          <w:color w:val="0050A0"/>
          <w:sz w:val="14"/>
        </w:rPr>
        <w:t xml:space="preserve"> | AI 192918</w:t>
      </w:r>
      <w:r>
        <w:rPr>
          <w:color w:val="0050A0"/>
          <w:sz w:val="14"/>
        </w:rPr>
        <w:t xml:space="preserve"> | rel. Octavio Gallotti</w:t>
      </w:r>
      <w:r>
        <w:rPr>
          <w:color w:val="0050A0"/>
          <w:sz w:val="14"/>
        </w:rPr>
        <w:t xml:space="preserve"> | 1997</w:t>
      </w:r>
    </w:p>
    <w:p>
      <w:pPr>
        <w:ind w:left="216"/>
      </w:pPr>
      <w:r>
        <w:rPr>
          <w:sz w:val="18"/>
        </w:rPr>
        <w:t>Acumulação de emprego de atendente de telecomunicações de sociedade de economia mista, com cargo público de magistério. Quando viável, em recurso extraordinário, o reexame das atribuições daquele emprego (atividade de telefonista), correto, ainda assim, o acórdão recorrido, no sentido de se revestirem elas de "características simples e repetitivas", de modo a afastar-se a incidência do permissivo do art. 37, XVI, b, da Constituição.</w:t>
      </w:r>
    </w:p>
    <w:p>
      <w:pPr>
        <w:ind w:left="216"/>
      </w:pPr>
      <w:r>
        <w:rPr>
          <w:b/>
          <w:color w:val="003C8C"/>
          <w:sz w:val="16"/>
        </w:rPr>
        <w:t>[AI 192.918 AgR, rel. min. Octavio Gallotti, j. 3-6-1997, 1ª T, DJ de 12-9-1997.]</w:t>
      </w:r>
    </w:p>
    <w:p>
      <w:r>
        <w:rPr>
          <w:b/>
          <w:color w:val="B46400"/>
          <w:sz w:val="16"/>
        </w:rPr>
        <w:t>JULGADOS CORRELATOS</w:t>
      </w:r>
    </w:p>
    <w:p>
      <w:r>
        <w:rPr>
          <w:color w:val="8C8C8C"/>
          <w:sz w:val="14"/>
        </w:rPr>
        <w:t>cf-art-37-inc-XIII-ali-c</w:t>
      </w:r>
      <w:r>
        <w:rPr>
          <w:color w:val="0050A0"/>
          <w:sz w:val="14"/>
        </w:rPr>
        <w:t xml:space="preserve"> | RMS 34257</w:t>
      </w:r>
      <w:r>
        <w:rPr>
          <w:color w:val="0050A0"/>
          <w:sz w:val="14"/>
        </w:rPr>
        <w:t xml:space="preserve"> | rel. Ricardo Lewandowski</w:t>
      </w:r>
      <w:r>
        <w:rPr>
          <w:color w:val="0050A0"/>
          <w:sz w:val="14"/>
        </w:rPr>
        <w:t xml:space="preserve"> | 2018</w:t>
      </w:r>
    </w:p>
    <w:p>
      <w:pPr>
        <w:ind w:left="216"/>
      </w:pPr>
      <w:r>
        <w:rPr>
          <w:sz w:val="18"/>
        </w:rPr>
        <w:t>A existência de norma infraconstitucional que estipula limitação de jornada semanal não constitui óbice ao reconhecimento do direito à acumulação prevista no art. 37, XVI, c, da Constituição, desde que haja compatibilidade de horários para o exercício dos cargos a serem acumulados.</w:t>
      </w:r>
    </w:p>
    <w:p>
      <w:pPr>
        <w:ind w:left="216"/>
      </w:pPr>
      <w:r>
        <w:rPr>
          <w:b/>
          <w:color w:val="003C8C"/>
          <w:sz w:val="16"/>
        </w:rPr>
        <w:t>[RMS 34.257 AgR, rel. min. Ricardo Lewandowski, j. 29-6-2018, 2ª T, DJE de 6-8-2018.]</w:t>
      </w:r>
    </w:p>
    <w:p>
      <w:r>
        <w:rPr>
          <w:b/>
          <w:color w:val="B46400"/>
          <w:sz w:val="16"/>
        </w:rPr>
        <w:t>JULGADOS CORRELATOS</w:t>
      </w:r>
    </w:p>
    <w:p>
      <w:r>
        <w:rPr>
          <w:color w:val="8C8C8C"/>
          <w:sz w:val="14"/>
        </w:rPr>
        <w:t>cf-art-37-inc-XIII-ali-c</w:t>
      </w:r>
      <w:r>
        <w:rPr>
          <w:color w:val="0050A0"/>
          <w:sz w:val="14"/>
        </w:rPr>
        <w:t xml:space="preserve"> | MS 33853</w:t>
      </w:r>
      <w:r>
        <w:rPr>
          <w:color w:val="0050A0"/>
          <w:sz w:val="14"/>
        </w:rPr>
        <w:t xml:space="preserve"> | rel. Dias Toffoli</w:t>
      </w:r>
      <w:r>
        <w:rPr>
          <w:color w:val="0050A0"/>
          <w:sz w:val="14"/>
        </w:rPr>
        <w:t xml:space="preserve"> | 2017</w:t>
      </w:r>
    </w:p>
    <w:p>
      <w:pPr>
        <w:ind w:left="216"/>
      </w:pPr>
      <w:r>
        <w:rPr>
          <w:sz w:val="18"/>
        </w:rPr>
        <w:t>Jornada de trabalho de analistas judiciários das áreas de medicina e odontologia. Prevalência de norma especial sobre a geral. Previsão de jornada reduzida não alcança ocupantes de cargo em comissão ou função comissionada. (...) Diante do silêncio da Lei 11.416/2006 acerca da jornada de trabalho dos servidores do Poder Judiciário e existindo legislação que discipline a jornada de ocupantes de cargos públicos das áreas de medicina e odontologia, aplica-se a norma de caráter especial em detrimento</w:t>
      </w:r>
    </w:p>
    <w:p>
      <w:pPr>
        <w:ind w:left="216"/>
      </w:pPr>
      <w:r>
        <w:rPr>
          <w:b/>
          <w:color w:val="003C8C"/>
          <w:sz w:val="16"/>
        </w:rPr>
        <w:t>[MS 33.853, rel. min. Dias Toffoli, j. 13-6-2017, 2ª T, DJE de 29-9-2017.]</w:t>
      </w:r>
    </w:p>
    <w:p>
      <w:r>
        <w:rPr>
          <w:b/>
          <w:color w:val="B46400"/>
          <w:sz w:val="16"/>
        </w:rPr>
        <w:t>JULGADOS CORRELATOS</w:t>
      </w:r>
    </w:p>
    <w:p>
      <w:r>
        <w:rPr>
          <w:color w:val="8C8C8C"/>
          <w:sz w:val="14"/>
        </w:rPr>
        <w:t>cf-art-37-inc-XIII-ali-c</w:t>
      </w:r>
      <w:r>
        <w:rPr>
          <w:color w:val="0050A0"/>
          <w:sz w:val="14"/>
        </w:rPr>
        <w:t xml:space="preserve"> | MS 31256</w:t>
      </w:r>
      <w:r>
        <w:rPr>
          <w:color w:val="0050A0"/>
          <w:sz w:val="14"/>
        </w:rPr>
        <w:t xml:space="preserve"> | rel. Marco Aurélio</w:t>
      </w:r>
      <w:r>
        <w:rPr>
          <w:color w:val="0050A0"/>
          <w:sz w:val="14"/>
        </w:rPr>
        <w:t xml:space="preserve"> | 2015</w:t>
      </w:r>
    </w:p>
    <w:p>
      <w:pPr>
        <w:ind w:left="216"/>
      </w:pPr>
      <w:r>
        <w:rPr>
          <w:sz w:val="18"/>
        </w:rPr>
        <w:t>A CF viabiliza a acumulação de dois cargos de saúde, uma vez verificada a compatibilidade de horário, tendo-se como consequência a possibilidade de dupla aposentadoria.</w:t>
      </w:r>
    </w:p>
    <w:p>
      <w:pPr>
        <w:ind w:left="216"/>
      </w:pPr>
      <w:r>
        <w:rPr>
          <w:b/>
          <w:color w:val="003C8C"/>
          <w:sz w:val="16"/>
        </w:rPr>
        <w:t>[MS 31.256, rel. min. Marco Aurélio, j. 24-3-2015, 1ª T, DJE de 20-4-2015.]</w:t>
      </w:r>
    </w:p>
    <w:p>
      <w:r>
        <w:rPr>
          <w:b/>
          <w:color w:val="B46400"/>
          <w:sz w:val="16"/>
        </w:rPr>
        <w:t>JULGADOS CORRELATOS</w:t>
      </w:r>
    </w:p>
    <w:p>
      <w:r>
        <w:rPr>
          <w:color w:val="8C8C8C"/>
          <w:sz w:val="14"/>
        </w:rPr>
        <w:t>cf-art-37-inc-XIII-ali-c</w:t>
      </w:r>
      <w:r>
        <w:rPr>
          <w:color w:val="0050A0"/>
          <w:sz w:val="14"/>
        </w:rPr>
        <w:t xml:space="preserve"> | RE 570213</w:t>
      </w:r>
      <w:r>
        <w:rPr>
          <w:color w:val="0050A0"/>
          <w:sz w:val="14"/>
        </w:rPr>
        <w:t xml:space="preserve"> | rel. Ricardo Lewandowski</w:t>
      </w:r>
      <w:r>
        <w:rPr>
          <w:color w:val="0050A0"/>
          <w:sz w:val="14"/>
        </w:rPr>
        <w:t xml:space="preserve"> | 2011</w:t>
      </w:r>
    </w:p>
    <w:p>
      <w:pPr>
        <w:ind w:left="216"/>
      </w:pPr>
      <w:r>
        <w:rPr>
          <w:sz w:val="18"/>
        </w:rPr>
        <w:t>A redação original do art. 37, XVI, c, da Constituição autorizava apenas a acumulação de dois cargos privativos de médico, não abrangendo os cargos privativos de profissionais de saúde contemplados posteriormente pela EC 34/2001.</w:t>
      </w:r>
    </w:p>
    <w:p>
      <w:pPr>
        <w:ind w:left="216"/>
      </w:pPr>
      <w:r>
        <w:rPr>
          <w:b/>
          <w:color w:val="003C8C"/>
          <w:sz w:val="16"/>
        </w:rPr>
        <w:t>[RE 570.213 AgR, rel. min. Ricardo Lewandowski, j. 10-5-2011, 1ª T, DJE de 26-5-2011.]</w:t>
      </w:r>
    </w:p>
    <w:p>
      <w:r>
        <w:rPr>
          <w:b/>
          <w:color w:val="B46400"/>
          <w:sz w:val="16"/>
        </w:rPr>
        <w:t>JULGADOS CORRELATOS</w:t>
      </w:r>
    </w:p>
    <w:p>
      <w:r>
        <w:rPr>
          <w:color w:val="8C8C8C"/>
          <w:sz w:val="14"/>
        </w:rPr>
        <w:t>cf-art-37-inc-XIII-ali-c</w:t>
      </w:r>
      <w:r>
        <w:rPr>
          <w:color w:val="0050A0"/>
          <w:sz w:val="14"/>
        </w:rPr>
        <w:t xml:space="preserve"> | RE 553670</w:t>
      </w:r>
      <w:r>
        <w:rPr>
          <w:color w:val="0050A0"/>
          <w:sz w:val="14"/>
        </w:rPr>
        <w:t xml:space="preserve"> | rel. Ellen Gracie</w:t>
      </w:r>
      <w:r>
        <w:rPr>
          <w:color w:val="0050A0"/>
          <w:sz w:val="14"/>
        </w:rPr>
        <w:t xml:space="preserve"> | 2010</w:t>
      </w:r>
    </w:p>
    <w:p>
      <w:pPr>
        <w:ind w:left="216"/>
      </w:pPr>
      <w:r>
        <w:rPr>
          <w:sz w:val="18"/>
        </w:rPr>
        <w:t>A CF prevê a possibilidade da acumulação de cargos privativos de profissionais da saúde, em que se incluem os assistentes sociais.</w:t>
      </w:r>
    </w:p>
    <w:p>
      <w:pPr>
        <w:ind w:left="216"/>
      </w:pPr>
      <w:r>
        <w:rPr>
          <w:b/>
          <w:color w:val="003C8C"/>
          <w:sz w:val="16"/>
        </w:rPr>
        <w:t>[RE 553.670 AgR, rel. min. Ellen Gracie, j. 14-9-2010, 2ª T, DJE de 1º-10-2010.]</w:t>
      </w:r>
    </w:p>
    <w:p>
      <w:r>
        <w:rPr>
          <w:b/>
          <w:color w:val="B46400"/>
          <w:sz w:val="16"/>
        </w:rPr>
        <w:t>JULGADOS CORRELATOS</w:t>
      </w:r>
    </w:p>
    <w:p>
      <w:r>
        <w:rPr>
          <w:color w:val="8C8C8C"/>
          <w:sz w:val="14"/>
        </w:rPr>
        <w:t>cf-art-37-inc-XIII-ali-c</w:t>
      </w:r>
      <w:r>
        <w:rPr>
          <w:color w:val="0050A0"/>
          <w:sz w:val="14"/>
        </w:rPr>
        <w:t xml:space="preserve"> | RE 248248</w:t>
      </w:r>
      <w:r>
        <w:rPr>
          <w:color w:val="0050A0"/>
          <w:sz w:val="14"/>
        </w:rPr>
        <w:t xml:space="preserve"> | rel. Menezes Direito</w:t>
      </w:r>
      <w:r>
        <w:rPr>
          <w:color w:val="0050A0"/>
          <w:sz w:val="14"/>
        </w:rPr>
        <w:t xml:space="preserve"> | 2008</w:t>
      </w:r>
    </w:p>
    <w:p>
      <w:pPr>
        <w:ind w:left="216"/>
      </w:pPr>
      <w:r>
        <w:rPr>
          <w:sz w:val="18"/>
        </w:rPr>
        <w:t>= ARE 823.904 AgR, rel. min. Luiz Fux, j. 30-9-2014, 1ª T, DJE de 17-10-2014 = RE 721.077, rel. min. Gilmar Mendes, j. 7-12-2012, dec. monocrática, DJE de 13-12-2012 Vide AI 169.323 AgR, rel. min. Carlos Velloso, j. 18-6-1996, 2ª T, DJ de 14-11-1996 O art. 37, XVI, c, da CF autoriza a acumulação de dois cargos de médico, não sendo compatível interpretação ampliativa para abrigar no conceito o cargo de perita criminal com especialidade em medicina veterinária, como ocorre neste mandado de seguran</w:t>
      </w:r>
    </w:p>
    <w:p>
      <w:pPr>
        <w:ind w:left="216"/>
      </w:pPr>
      <w:r>
        <w:rPr>
          <w:b/>
          <w:color w:val="003C8C"/>
          <w:sz w:val="16"/>
        </w:rPr>
        <w:t>[RE 248.248, rel. min. Menezes Direito, j. 2-9-2008, 1ª T, DJE de 14-11-2008.]</w:t>
      </w:r>
    </w:p>
    <w:p>
      <w:r>
        <w:rPr>
          <w:b/>
          <w:color w:val="B46400"/>
          <w:sz w:val="16"/>
        </w:rPr>
        <w:t>JULGADOS CORRELATOS</w:t>
      </w:r>
    </w:p>
    <w:p>
      <w:r>
        <w:rPr>
          <w:color w:val="8C8C8C"/>
          <w:sz w:val="14"/>
        </w:rPr>
        <w:t>cf-art-37-inc-XIII-ali-c</w:t>
      </w:r>
    </w:p>
    <w:p>
      <w:pPr>
        <w:ind w:left="216"/>
      </w:pPr>
      <w:r>
        <w:rPr>
          <w:sz w:val="18"/>
        </w:rPr>
        <w:t>XVII - a proibição de acumular estende-se a empregos e funções e abrange autarquias, fundações, empresas públicas, sociedades de economia mista, suas subsidiárias, e sociedades controladas, direta ou indiretamente, pelo poder público; (Redação da EC 19/1998)</w:t>
      </w:r>
    </w:p>
    <w:p>
      <w:r>
        <w:rPr>
          <w:b/>
          <w:color w:val="B46400"/>
          <w:sz w:val="16"/>
        </w:rPr>
        <w:t>CONTROLE CONCENTRADO</w:t>
      </w:r>
    </w:p>
    <w:p>
      <w:r>
        <w:rPr>
          <w:color w:val="8C8C8C"/>
          <w:sz w:val="14"/>
        </w:rPr>
        <w:t>cf-art-37-inc-XIII-ali-c</w:t>
      </w:r>
      <w:r>
        <w:rPr>
          <w:color w:val="0050A0"/>
          <w:sz w:val="14"/>
        </w:rPr>
        <w:t xml:space="preserve"> | ADI 1485</w:t>
      </w:r>
      <w:r>
        <w:rPr>
          <w:color w:val="0050A0"/>
          <w:sz w:val="14"/>
        </w:rPr>
        <w:t xml:space="preserve"> | rel. Rosa Weber</w:t>
      </w:r>
      <w:r>
        <w:rPr>
          <w:color w:val="0050A0"/>
          <w:sz w:val="14"/>
        </w:rPr>
        <w:t xml:space="preserve"> | 2020</w:t>
      </w:r>
    </w:p>
    <w:p>
      <w:pPr>
        <w:ind w:left="216"/>
      </w:pPr>
      <w:r>
        <w:rPr>
          <w:sz w:val="18"/>
        </w:rPr>
        <w:t>A autorização dada pela Lei 9.292/1996 para que servidores públicos participem de conselhos de administração e fiscal das empresas públicas e sociedades de economia mista, suas subsidiárias e controladas, bem como entidades sob controle direto ou indireto da União não contraria a vedação à acumulação remunerada de cargos, empregos e funções públicas trazida nos incisos XVI e XVII do artigo 37 da Constituição, uma vez que essa atuação como conselheiro não representa exercício de cargo ou função p</w:t>
      </w:r>
    </w:p>
    <w:p>
      <w:pPr>
        <w:ind w:left="216"/>
      </w:pPr>
      <w:r>
        <w:rPr>
          <w:b/>
          <w:color w:val="003C8C"/>
          <w:sz w:val="16"/>
        </w:rPr>
        <w:t>[ADI 1.485, rel. min. Rosa Weber, j. 21-2-2020, P, DJE de 9-6-2020.]</w:t>
      </w:r>
    </w:p>
    <w:p>
      <w:r>
        <w:rPr>
          <w:b/>
          <w:color w:val="B46400"/>
          <w:sz w:val="16"/>
        </w:rPr>
        <w:t>JULGADOS CORRELATOS</w:t>
      </w:r>
    </w:p>
    <w:p>
      <w:r>
        <w:rPr>
          <w:color w:val="8C8C8C"/>
          <w:sz w:val="14"/>
        </w:rPr>
        <w:t>cf-art-37-inc-XIII-ali-c</w:t>
      </w:r>
      <w:r>
        <w:rPr>
          <w:color w:val="0050A0"/>
          <w:sz w:val="14"/>
        </w:rPr>
        <w:t xml:space="preserve"> | MS 27955</w:t>
      </w:r>
      <w:r>
        <w:rPr>
          <w:color w:val="0050A0"/>
          <w:sz w:val="14"/>
        </w:rPr>
        <w:t xml:space="preserve"> | rel. Roberto Barroso</w:t>
      </w:r>
      <w:r>
        <w:rPr>
          <w:color w:val="0050A0"/>
          <w:sz w:val="14"/>
        </w:rPr>
        <w:t xml:space="preserve"> | 2018</w:t>
      </w:r>
    </w:p>
    <w:p>
      <w:pPr>
        <w:ind w:left="216"/>
      </w:pPr>
      <w:r>
        <w:rPr>
          <w:sz w:val="18"/>
        </w:rPr>
        <w:t>Apesar de não ocuparem efetivo cargo público, a função exercida pelos titulares de serventias extrajudiciais possui inegável natureza pública. Dessa forma, aplicável ao caso a vedação prevista no inciso XVII do art. 37 da CF, que estende a proibição de cumulação também para as função públicas.</w:t>
      </w:r>
    </w:p>
    <w:p>
      <w:pPr>
        <w:ind w:left="216"/>
      </w:pPr>
      <w:r>
        <w:rPr>
          <w:b/>
          <w:color w:val="003C8C"/>
          <w:sz w:val="16"/>
        </w:rPr>
        <w:t>[MS 27.955 AgR, rel. min. Roberto Barroso, j. 17-8-2018, 1ª T, DJE de 5-9-2018.]</w:t>
      </w:r>
    </w:p>
    <w:p>
      <w:r>
        <w:rPr>
          <w:b/>
          <w:color w:val="B46400"/>
          <w:sz w:val="16"/>
        </w:rPr>
        <w:t>JULGADOS CORRELATOS</w:t>
      </w:r>
    </w:p>
    <w:p>
      <w:r>
        <w:rPr>
          <w:color w:val="8C8C8C"/>
          <w:sz w:val="14"/>
        </w:rPr>
        <w:t>cf-art-37-inc-XIII-ali-c</w:t>
      </w:r>
      <w:r>
        <w:rPr>
          <w:color w:val="0050A0"/>
          <w:sz w:val="14"/>
        </w:rPr>
        <w:t xml:space="preserve"> | RMS 23917</w:t>
      </w:r>
      <w:r>
        <w:rPr>
          <w:color w:val="0050A0"/>
          <w:sz w:val="14"/>
        </w:rPr>
        <w:t xml:space="preserve"> | rel. Ricardo Lewandowski</w:t>
      </w:r>
      <w:r>
        <w:rPr>
          <w:color w:val="0050A0"/>
          <w:sz w:val="14"/>
        </w:rPr>
        <w:t xml:space="preserve"> | 2008</w:t>
      </w:r>
    </w:p>
    <w:p>
      <w:pPr>
        <w:ind w:left="216"/>
      </w:pPr>
      <w:r>
        <w:rPr>
          <w:sz w:val="18"/>
        </w:rPr>
        <w:t>O acórdão recorrido entendeu que o servidor público que exerce três cargos ou empregos públicos de médico – um no INSS, outro na Secretaria Estadual de Saúde e Meio Ambiente e outro junto a hospital controlado pela União – incorre em acumulação ilegal de cargos. O STF tem reconhecido a presunção de má-fé do servidor que, embora notificado, não faz a opção que lhe compete. Demissão do recorrente que se assentou em processo administrativo regular, verificada a ocorrência dos requisitos do art. 133</w:t>
      </w:r>
    </w:p>
    <w:p>
      <w:pPr>
        <w:ind w:left="216"/>
      </w:pPr>
      <w:r>
        <w:rPr>
          <w:b/>
          <w:color w:val="003C8C"/>
          <w:sz w:val="16"/>
        </w:rPr>
        <w:t>[RMS 23.917, rel. min. Ricardo Lewandowski, j. 2-9-2008, 1ª T, DJE de 19-9-2008.]</w:t>
      </w:r>
    </w:p>
    <w:p>
      <w:r>
        <w:rPr>
          <w:b/>
          <w:color w:val="B46400"/>
          <w:sz w:val="16"/>
        </w:rPr>
        <w:t>JULGADOS CORRELATOS</w:t>
      </w:r>
    </w:p>
    <w:p>
      <w:r>
        <w:rPr>
          <w:color w:val="8C8C8C"/>
          <w:sz w:val="14"/>
        </w:rPr>
        <w:t>cf-art-37-inc-XIII-ali-c</w:t>
      </w:r>
      <w:r>
        <w:rPr>
          <w:color w:val="0050A0"/>
          <w:sz w:val="14"/>
        </w:rPr>
        <w:t xml:space="preserve"> | RMS 24249</w:t>
      </w:r>
      <w:r>
        <w:rPr>
          <w:color w:val="0050A0"/>
          <w:sz w:val="14"/>
        </w:rPr>
        <w:t xml:space="preserve"> | rel. Eros Grau</w:t>
      </w:r>
      <w:r>
        <w:rPr>
          <w:color w:val="0050A0"/>
          <w:sz w:val="14"/>
        </w:rPr>
        <w:t xml:space="preserve"> | 2004</w:t>
      </w:r>
    </w:p>
    <w:p>
      <w:pPr>
        <w:ind w:left="216"/>
      </w:pPr>
      <w:r>
        <w:rPr>
          <w:sz w:val="18"/>
        </w:rPr>
        <w:t>Para efeitos do disposto no art. 37, XVII, da Constituição, são sociedades de economia mista aquelas – anônimas ou não – sob o controle da União, dos Estados-membros, do Distrito Federal ou dos Municípios, independentemente da circunstância de terem sido "criadas por lei". Configura-se a má-fé do servidor que acumula cargos públicos de forma ilegal quando, embora devidamente notificado para optar por um dos cargos, não o faz, consubstanciando, sua omissão, disposição de persistir na prática do i</w:t>
      </w:r>
    </w:p>
    <w:p>
      <w:pPr>
        <w:ind w:left="216"/>
      </w:pPr>
      <w:r>
        <w:rPr>
          <w:b/>
          <w:color w:val="003C8C"/>
          <w:sz w:val="16"/>
        </w:rPr>
        <w:t>[RMS 24.249, rel. min. Eros Grau, j. 14-9-2004, 1ª T, DJ de 3-6-2005.]</w:t>
      </w:r>
    </w:p>
    <w:p>
      <w:r>
        <w:rPr>
          <w:b/>
          <w:color w:val="B46400"/>
          <w:sz w:val="16"/>
        </w:rPr>
        <w:t>JULGADOS CORRELATOS</w:t>
      </w:r>
    </w:p>
    <w:p>
      <w:r>
        <w:rPr>
          <w:color w:val="8C8C8C"/>
          <w:sz w:val="14"/>
        </w:rPr>
        <w:t>cf-art-37-inc-XIII-ali-c</w:t>
      </w:r>
      <w:r>
        <w:rPr>
          <w:color w:val="0050A0"/>
          <w:sz w:val="14"/>
        </w:rPr>
        <w:t xml:space="preserve"> | RE 169807</w:t>
      </w:r>
      <w:r>
        <w:rPr>
          <w:color w:val="0050A0"/>
          <w:sz w:val="14"/>
        </w:rPr>
        <w:t xml:space="preserve"> | rel. Carlos Velloso</w:t>
      </w:r>
      <w:r>
        <w:rPr>
          <w:color w:val="0050A0"/>
          <w:sz w:val="14"/>
        </w:rPr>
        <w:t xml:space="preserve"> | 1996</w:t>
      </w:r>
    </w:p>
    <w:p>
      <w:pPr>
        <w:ind w:left="216"/>
      </w:pPr>
      <w:r>
        <w:rPr>
          <w:sz w:val="18"/>
        </w:rPr>
        <w:t>É possível a acumulação de um cargo de professor com um emprego (celetista) de professor. Interpretação harmônica dos incisos XVI e XVII do art. 37 da CF.</w:t>
      </w:r>
    </w:p>
    <w:p>
      <w:pPr>
        <w:ind w:left="216"/>
      </w:pPr>
      <w:r>
        <w:rPr>
          <w:b/>
          <w:color w:val="003C8C"/>
          <w:sz w:val="16"/>
        </w:rPr>
        <w:t>[RE 169.807, rel. min. Carlos Velloso, j. 24-6-1996, 2ª T, DJ de 8-11-1996.]</w:t>
      </w:r>
    </w:p>
    <w:p>
      <w:r>
        <w:rPr>
          <w:b/>
          <w:color w:val="B46400"/>
          <w:sz w:val="16"/>
        </w:rPr>
        <w:t>JULGADOS CORRELATOS</w:t>
      </w:r>
    </w:p>
    <w:p>
      <w:r>
        <w:rPr>
          <w:color w:val="8C8C8C"/>
          <w:sz w:val="14"/>
        </w:rPr>
        <w:t>cf-art-37-inc-XIII-ali-c</w:t>
      </w:r>
    </w:p>
    <w:p>
      <w:pPr>
        <w:ind w:left="216"/>
      </w:pPr>
      <w:r>
        <w:rPr>
          <w:sz w:val="18"/>
        </w:rPr>
        <w:t>XVIII - a administração fazendária e seus servidores fiscais terão, dentro de suas áreas de competência e jurisdição, precedência sobre os demais setores administrativos, na forma da lei; XIX - somente por lei específica poderá ser criada autarquia e autorizada a instituição de empresa pública, de sociedade de economia mista e de fundação, cabendo à lei complementar, neste último caso, definir as áreas de sua atuação; (Redação da EC 19/1998)</w:t>
      </w:r>
    </w:p>
    <w:p>
      <w:r>
        <w:rPr>
          <w:b/>
          <w:color w:val="B46400"/>
          <w:sz w:val="16"/>
        </w:rPr>
        <w:t>CONTROLE CONCENTRADO</w:t>
      </w:r>
    </w:p>
    <w:p>
      <w:r>
        <w:rPr>
          <w:color w:val="8C8C8C"/>
          <w:sz w:val="14"/>
        </w:rPr>
        <w:t>cf-art-37-inc-XIII-ali-c</w:t>
      </w:r>
      <w:r>
        <w:rPr>
          <w:color w:val="0050A0"/>
          <w:sz w:val="14"/>
        </w:rPr>
        <w:t xml:space="preserve"> | ADI 6241</w:t>
      </w:r>
      <w:r>
        <w:rPr>
          <w:color w:val="0050A0"/>
          <w:sz w:val="14"/>
        </w:rPr>
        <w:t xml:space="preserve"> | rel. Cármen Lúcia</w:t>
      </w:r>
      <w:r>
        <w:rPr>
          <w:color w:val="0050A0"/>
          <w:sz w:val="14"/>
        </w:rPr>
        <w:t xml:space="preserve"> | 2021</w:t>
      </w:r>
    </w:p>
    <w:p>
      <w:pPr>
        <w:ind w:left="216"/>
      </w:pPr>
      <w:r>
        <w:rPr>
          <w:sz w:val="18"/>
        </w:rPr>
        <w:t>Emenda constitucional n. 77/2019, do Rio Grande do Sul. Revogação da obrigatoriedade de plebiscito para o processo de privatização de empresas estatais. Exercício da discricionariedade do poder legislativo estadual. Opção legislativa que atende os requisitos constitucionais.</w:t>
        <w:br/>
        <w:t xml:space="preserve">[ADI 6.291, rel. min. Cristiano Zanin, j. 28.10.2024, P, DJE de 08.11.2024.] As agências reguladoras independentes são autarquias de regime especial, caracterizadas por independência administrativa, ausência de subordinação </w:t>
      </w:r>
    </w:p>
    <w:p>
      <w:pPr>
        <w:ind w:left="216"/>
      </w:pPr>
      <w:r>
        <w:rPr>
          <w:b/>
          <w:color w:val="003C8C"/>
          <w:sz w:val="16"/>
        </w:rPr>
        <w:t>[ADI 6.241, rel. min. Cármen Lúcia, j. 8-2-2021, P, DJE de 22-3-2021.]</w:t>
      </w:r>
    </w:p>
    <w:p>
      <w:r>
        <w:rPr>
          <w:b/>
          <w:color w:val="B46400"/>
          <w:sz w:val="16"/>
        </w:rPr>
        <w:t>CONTROLE CONCENTRADO</w:t>
      </w:r>
    </w:p>
    <w:p>
      <w:r>
        <w:rPr>
          <w:color w:val="8C8C8C"/>
          <w:sz w:val="14"/>
        </w:rPr>
        <w:t>cf-art-37-inc-XIII-ali-c</w:t>
      </w:r>
      <w:r>
        <w:rPr>
          <w:color w:val="0050A0"/>
          <w:sz w:val="14"/>
        </w:rPr>
        <w:t xml:space="preserve"> | ADI 4895</w:t>
      </w:r>
      <w:r>
        <w:rPr>
          <w:color w:val="0050A0"/>
          <w:sz w:val="14"/>
        </w:rPr>
        <w:t xml:space="preserve"> | rel. Cármen Lúcia</w:t>
      </w:r>
      <w:r>
        <w:rPr>
          <w:color w:val="0050A0"/>
          <w:sz w:val="14"/>
        </w:rPr>
        <w:t xml:space="preserve"> | 2020</w:t>
      </w:r>
    </w:p>
    <w:p>
      <w:pPr>
        <w:ind w:left="216"/>
      </w:pPr>
      <w:r>
        <w:rPr>
          <w:sz w:val="18"/>
        </w:rPr>
        <w:t>A lei específica autorizadora da criação das estatais é a ordinária, restringindo-se a exigência de lei complementar aos casos expressamente elencados na Constituição da República. No inc. XIX do art. 37 da Constituição, alterado pela Emenda Constitucional 19/1998, ao ser determinada a edição de lei complementar para a regulamentação das áreas de atuação, o poder constituinte derivado fez alusão tão somente às fundações. A interpretação gramatical deixa certo que a expressão ‘neste último caso’,</w:t>
      </w:r>
    </w:p>
    <w:p>
      <w:pPr>
        <w:ind w:left="216"/>
      </w:pPr>
      <w:r>
        <w:rPr>
          <w:b/>
          <w:color w:val="003C8C"/>
          <w:sz w:val="16"/>
        </w:rPr>
        <w:t>[ADI 4.895, voto da rel. min. Cármen Lúcia, j. 7-12-2020, P, DJE de 4-2-2021.]</w:t>
      </w:r>
    </w:p>
    <w:p>
      <w:r>
        <w:rPr>
          <w:b/>
          <w:color w:val="B46400"/>
          <w:sz w:val="16"/>
        </w:rPr>
        <w:t>CONTROLE CONCENTRADO</w:t>
      </w:r>
    </w:p>
    <w:p>
      <w:r>
        <w:rPr>
          <w:color w:val="8C8C8C"/>
          <w:sz w:val="14"/>
        </w:rPr>
        <w:t>cf-art-37-inc-XIII-ali-c</w:t>
      </w:r>
      <w:r>
        <w:rPr>
          <w:color w:val="0050A0"/>
          <w:sz w:val="14"/>
        </w:rPr>
        <w:t xml:space="preserve"> | ADI 4247</w:t>
      </w:r>
      <w:r>
        <w:rPr>
          <w:color w:val="0050A0"/>
          <w:sz w:val="14"/>
        </w:rPr>
        <w:t xml:space="preserve"> | rel. Marco Aurélio</w:t>
      </w:r>
      <w:r>
        <w:rPr>
          <w:color w:val="0050A0"/>
          <w:sz w:val="14"/>
        </w:rPr>
        <w:t xml:space="preserve"> | 2020</w:t>
      </w:r>
    </w:p>
    <w:p>
      <w:pPr>
        <w:ind w:left="216"/>
      </w:pPr>
      <w:r>
        <w:rPr>
          <w:sz w:val="18"/>
        </w:rPr>
        <w:t>A fundação, pouco importando a espécie de serviços a serem prestados, é pessoa jurídica de direito privado, sendo possível a criação mediante lei ordinária e a regência, pela Consolidação das Leis do Trabalho, da relação jurídica mantida com os prestadores de serviços.</w:t>
      </w:r>
    </w:p>
    <w:p>
      <w:pPr>
        <w:ind w:left="216"/>
      </w:pPr>
      <w:r>
        <w:rPr>
          <w:b/>
          <w:color w:val="003C8C"/>
          <w:sz w:val="16"/>
        </w:rPr>
        <w:t>[ADI 4.247, rel. min. Marco Aurélio, j. 4-11-2020, P, DJE de 8-3-2021.]</w:t>
      </w:r>
    </w:p>
    <w:p>
      <w:r>
        <w:rPr>
          <w:b/>
          <w:color w:val="B46400"/>
          <w:sz w:val="16"/>
        </w:rPr>
        <w:t>CONTROLE CONCENTRADO</w:t>
      </w:r>
    </w:p>
    <w:p>
      <w:r>
        <w:rPr>
          <w:color w:val="8C8C8C"/>
          <w:sz w:val="14"/>
        </w:rPr>
        <w:t>cf-art-37-inc-XIII-ali-c</w:t>
      </w:r>
      <w:r>
        <w:rPr>
          <w:color w:val="0050A0"/>
          <w:sz w:val="14"/>
        </w:rPr>
        <w:t xml:space="preserve"> | ADI 5624</w:t>
      </w:r>
      <w:r>
        <w:rPr>
          <w:color w:val="0050A0"/>
          <w:sz w:val="14"/>
        </w:rPr>
        <w:t xml:space="preserve"> | rel. Ricardo Lewandowski</w:t>
      </w:r>
      <w:r>
        <w:rPr>
          <w:color w:val="0050A0"/>
          <w:sz w:val="14"/>
        </w:rPr>
        <w:t xml:space="preserve"> | 2019</w:t>
      </w:r>
    </w:p>
    <w:p>
      <w:pPr>
        <w:ind w:left="216"/>
      </w:pPr>
      <w:r>
        <w:rPr>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16"/>
      </w:pPr>
      <w:r>
        <w:rPr>
          <w:b/>
          <w:color w:val="003C8C"/>
          <w:sz w:val="16"/>
        </w:rPr>
        <w:t>[ADI 5.624 MC REF, rel. min. Ricardo Lewandowski, j. 6-6-2019, P, DJE de 29-11-2019.]</w:t>
      </w:r>
    </w:p>
    <w:p>
      <w:r>
        <w:rPr>
          <w:b/>
          <w:color w:val="B46400"/>
          <w:sz w:val="16"/>
        </w:rPr>
        <w:t>CONTROLE CONCENTRADO</w:t>
      </w:r>
    </w:p>
    <w:p>
      <w:r>
        <w:rPr>
          <w:color w:val="8C8C8C"/>
          <w:sz w:val="14"/>
        </w:rPr>
        <w:t>cf-art-37-inc-XIII-ali-c</w:t>
      </w:r>
      <w:r>
        <w:rPr>
          <w:color w:val="0050A0"/>
          <w:sz w:val="14"/>
        </w:rPr>
        <w:t xml:space="preserve"> | ADI 1348</w:t>
      </w:r>
      <w:r>
        <w:rPr>
          <w:color w:val="0050A0"/>
          <w:sz w:val="14"/>
        </w:rPr>
        <w:t xml:space="preserve"> | rel. Cármen Lúcia</w:t>
      </w:r>
      <w:r>
        <w:rPr>
          <w:color w:val="0050A0"/>
          <w:sz w:val="14"/>
        </w:rPr>
        <w:t xml:space="preserve"> | 2008</w:t>
      </w:r>
    </w:p>
    <w:p>
      <w:pPr>
        <w:ind w:left="216"/>
      </w:pPr>
      <w:r>
        <w:rPr>
          <w:sz w:val="18"/>
        </w:rPr>
        <w:t xml:space="preserve">No julgamento da ADI 234/RJ, ao apreciar dispositivos da Constituição do Rio de Janeiro que vedavam a alienação de ações de sociedades de economia mista estaduais, o STF conferiu interpretação conforme à Constituição da República, no sentido de serem admitidas essas alienações, condicionando-as à autorização legislativa, por lei em sentido formal, tão somente quando importarem em perda do controle acionário por parte do Estado. Naquela assentada, se decidiu também que o chefe do Poder Executivo </w:t>
      </w:r>
    </w:p>
    <w:p>
      <w:pPr>
        <w:ind w:left="216"/>
      </w:pPr>
      <w:r>
        <w:rPr>
          <w:b/>
          <w:color w:val="003C8C"/>
          <w:sz w:val="16"/>
        </w:rPr>
        <w:t>[ADI 1.348, rel. min. Cármen Lúcia, j. 21-2-2008, P, DJE de 7-3-2008.]</w:t>
      </w:r>
    </w:p>
    <w:p>
      <w:r>
        <w:rPr>
          <w:b/>
          <w:color w:val="B46400"/>
          <w:sz w:val="16"/>
        </w:rPr>
        <w:t>CONTROLE CONCENTRADO</w:t>
      </w:r>
    </w:p>
    <w:p>
      <w:r>
        <w:rPr>
          <w:color w:val="8C8C8C"/>
          <w:sz w:val="14"/>
        </w:rPr>
        <w:t>cf-art-37-inc-XIII-ali-c</w:t>
      </w:r>
      <w:r>
        <w:rPr>
          <w:color w:val="0050A0"/>
          <w:sz w:val="14"/>
        </w:rPr>
        <w:t xml:space="preserve"> | RE 1249945</w:t>
      </w:r>
      <w:r>
        <w:rPr>
          <w:color w:val="0050A0"/>
          <w:sz w:val="14"/>
        </w:rPr>
        <w:t xml:space="preserve"> | rel. Flávio Dino</w:t>
      </w:r>
      <w:r>
        <w:rPr>
          <w:color w:val="0050A0"/>
          <w:sz w:val="14"/>
        </w:rPr>
        <w:t xml:space="preserve"> | 2025</w:t>
      </w:r>
    </w:p>
    <w:p>
      <w:pPr>
        <w:ind w:left="216"/>
      </w:pPr>
      <w:r>
        <w:rPr>
          <w:sz w:val="18"/>
        </w:rPr>
        <w:t>“É constitucional o art. 2º, I, da Lei nº 11.101/2005 quanto à inaplicabilidade do regime falimentar às empresas públicas e sociedades de economia mista, ainda que desempenhem atividades em regime de concorrência com a iniciativa privada, em razão do eminente interesse público/coletivo na sua criação e da necessidade de observância do princípio do paralelismo das formas”.</w:t>
      </w:r>
    </w:p>
    <w:p>
      <w:pPr>
        <w:ind w:left="216"/>
      </w:pPr>
      <w:r>
        <w:rPr>
          <w:b/>
          <w:color w:val="003C8C"/>
          <w:sz w:val="16"/>
        </w:rPr>
        <w:t>[RE 1.249.945, rel. min. Flávio Dino, j. 20.10.2025, P, DJE de 23.10.2025, Tema 1.101, com mérito julgado.]</w:t>
      </w:r>
    </w:p>
    <w:p>
      <w:r>
        <w:rPr>
          <w:b/>
          <w:color w:val="B46400"/>
          <w:sz w:val="16"/>
        </w:rPr>
        <w:t>JULGADOS CORRELATOS</w:t>
      </w:r>
    </w:p>
    <w:p>
      <w:r>
        <w:rPr>
          <w:color w:val="8C8C8C"/>
          <w:sz w:val="14"/>
        </w:rPr>
        <w:t>cf-art-37-inc-XIII-ali-c</w:t>
      </w:r>
      <w:r>
        <w:rPr>
          <w:color w:val="0050A0"/>
          <w:sz w:val="14"/>
        </w:rPr>
        <w:t xml:space="preserve"> | MS 26117</w:t>
      </w:r>
      <w:r>
        <w:rPr>
          <w:color w:val="0050A0"/>
          <w:sz w:val="14"/>
        </w:rPr>
        <w:t xml:space="preserve"> | rel. Eros Grau</w:t>
      </w:r>
      <w:r>
        <w:rPr>
          <w:color w:val="0050A0"/>
          <w:sz w:val="14"/>
        </w:rPr>
        <w:t xml:space="preserve"> | 2009</w:t>
      </w:r>
    </w:p>
    <w:p>
      <w:pPr>
        <w:ind w:left="216"/>
      </w:pPr>
      <w:r>
        <w:rPr>
          <w:sz w:val="18"/>
        </w:rPr>
        <w:t>A circunstância de a sociedade de economia mista não ter sido criada por lei não afasta a competência do Tribunal de Contas. São sociedades de economia mista, inclusive para os efeitos do art. 37, XIX, da Constituição do Brasil/1988, aquelas – anônimas ou não – sob o controle da União, dos Estados-membros, do Distrito Federal ou dos Municípios, independentemente da circunstância de terem sido criadas por lei.</w:t>
      </w:r>
    </w:p>
    <w:p>
      <w:pPr>
        <w:ind w:left="216"/>
      </w:pPr>
      <w:r>
        <w:rPr>
          <w:b/>
          <w:color w:val="003C8C"/>
          <w:sz w:val="16"/>
        </w:rPr>
        <w:t>[MS 26.117, rel. min. Eros Grau, j. 20-5-2009, P, DJE de 6-11-2009.]</w:t>
      </w:r>
    </w:p>
    <w:p>
      <w:r>
        <w:rPr>
          <w:b/>
          <w:color w:val="B46400"/>
          <w:sz w:val="16"/>
        </w:rPr>
        <w:t>JULGADOS CORRELATOS</w:t>
      </w:r>
    </w:p>
    <w:p>
      <w:r>
        <w:rPr>
          <w:color w:val="8C8C8C"/>
          <w:sz w:val="14"/>
        </w:rPr>
        <w:t>cf-art-37-inc-XIII-ali-c</w:t>
      </w:r>
      <w:r>
        <w:rPr>
          <w:color w:val="0050A0"/>
          <w:sz w:val="14"/>
        </w:rPr>
        <w:t xml:space="preserve"> | RE 366168</w:t>
      </w:r>
      <w:r>
        <w:rPr>
          <w:color w:val="0050A0"/>
          <w:sz w:val="14"/>
        </w:rPr>
        <w:t xml:space="preserve"> | rel. Sepúlveda Pertence</w:t>
      </w:r>
      <w:r>
        <w:rPr>
          <w:color w:val="0050A0"/>
          <w:sz w:val="14"/>
        </w:rPr>
        <w:t xml:space="preserve"> | 2004</w:t>
      </w:r>
    </w:p>
    <w:p>
      <w:pPr>
        <w:ind w:left="216"/>
      </w:pPr>
      <w:r>
        <w:rPr>
          <w:sz w:val="18"/>
        </w:rPr>
        <w:t xml:space="preserve">Vide RMS 24.249, rel. min. Eros Grau, j. 14-9-2004, 1ª T, DJ de 3-6-2005 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w:t>
      </w:r>
    </w:p>
    <w:p>
      <w:pPr>
        <w:ind w:left="216"/>
      </w:pPr>
      <w:r>
        <w:rPr>
          <w:b/>
          <w:color w:val="003C8C"/>
          <w:sz w:val="16"/>
        </w:rPr>
        <w:t>[RE 366.168, rel. min. Sepúlveda Pertence, j. 3-2-2004, 1ª T, DJ de 14-5-2004.]</w:t>
      </w:r>
    </w:p>
    <w:p>
      <w:r>
        <w:rPr>
          <w:b/>
          <w:color w:val="B46400"/>
          <w:sz w:val="16"/>
        </w:rPr>
        <w:t>CONTROLE CONCENTRADO</w:t>
      </w:r>
    </w:p>
    <w:p>
      <w:r>
        <w:rPr>
          <w:color w:val="8C8C8C"/>
          <w:sz w:val="14"/>
        </w:rPr>
        <w:t>cf-art-37-inc-XX</w:t>
      </w:r>
      <w:r>
        <w:rPr>
          <w:color w:val="0050A0"/>
          <w:sz w:val="14"/>
        </w:rPr>
        <w:t xml:space="preserve"> | ADI 5624</w:t>
      </w:r>
      <w:r>
        <w:rPr>
          <w:color w:val="0050A0"/>
          <w:sz w:val="14"/>
        </w:rPr>
        <w:t xml:space="preserve"> | rel. Ricardo Lewandowski</w:t>
      </w:r>
      <w:r>
        <w:rPr>
          <w:color w:val="0050A0"/>
          <w:sz w:val="14"/>
        </w:rPr>
        <w:t xml:space="preserve"> | 2019</w:t>
      </w:r>
    </w:p>
    <w:p>
      <w:pPr>
        <w:ind w:left="216"/>
      </w:pPr>
      <w:r>
        <w:rPr>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16"/>
      </w:pPr>
      <w:r>
        <w:rPr>
          <w:b/>
          <w:color w:val="003C8C"/>
          <w:sz w:val="16"/>
        </w:rPr>
        <w:t>[ADI 5.624 MC REF, rel. min. Ricardo Lewandowski, j. 6-6-2019, P, DJE de 29-11-2019.]</w:t>
      </w:r>
    </w:p>
    <w:p>
      <w:r>
        <w:rPr>
          <w:b/>
          <w:color w:val="B46400"/>
          <w:sz w:val="16"/>
        </w:rPr>
        <w:t>CONTROLE CONCENTRADO</w:t>
      </w:r>
    </w:p>
    <w:p>
      <w:r>
        <w:rPr>
          <w:color w:val="8C8C8C"/>
          <w:sz w:val="14"/>
        </w:rPr>
        <w:t>cf-art-37-inc-XX</w:t>
      </w:r>
      <w:r>
        <w:rPr>
          <w:color w:val="0050A0"/>
          <w:sz w:val="14"/>
        </w:rPr>
        <w:t xml:space="preserve"> | ADI 1491</w:t>
      </w:r>
      <w:r>
        <w:rPr>
          <w:color w:val="0050A0"/>
          <w:sz w:val="14"/>
        </w:rPr>
        <w:t xml:space="preserve"> | rel. Ricardo Lewandowski</w:t>
      </w:r>
      <w:r>
        <w:rPr>
          <w:color w:val="0050A0"/>
          <w:sz w:val="14"/>
        </w:rPr>
        <w:t xml:space="preserve"> | 2014</w:t>
      </w:r>
    </w:p>
    <w:p>
      <w:pPr>
        <w:ind w:left="216"/>
      </w:pPr>
      <w:r>
        <w:rPr>
          <w:sz w:val="18"/>
        </w:rPr>
        <w:t>Medida cautelar. Ação direta de inconstitucionalidade. Arts. 4º; 5º; 8º, § 2º; 10; e 13 da Lei 9.295/1996. Telecomunicações. Alegada violação dos arts. 2º; 5º; 21, XI; 37, XX e XXI; 66, § 2º; 170, IV e V; e 175 da CF. Não ocorrência. Medida cautelar indeferida. (...) É dispensável a autorização legislativa para a criação de empresas subsidiárias, desde que haja previsão para esse fim na lei de instituição da empresa pública, sociedade de economia mista ou fundação matriz, tendo em vista que a le</w:t>
      </w:r>
    </w:p>
    <w:p>
      <w:pPr>
        <w:ind w:left="216"/>
      </w:pPr>
      <w:r>
        <w:rPr>
          <w:b/>
          <w:color w:val="003C8C"/>
          <w:sz w:val="16"/>
        </w:rPr>
        <w:t>[ADI 1.491 MC, red. do ac. min. Ricardo Lewandowski, j. 8-5-2014, P, DJE de 30-10-2014.]</w:t>
      </w:r>
    </w:p>
    <w:p>
      <w:r>
        <w:rPr>
          <w:b/>
          <w:color w:val="B46400"/>
          <w:sz w:val="16"/>
        </w:rPr>
        <w:t>CONTROLE CONCENTRADO</w:t>
      </w:r>
    </w:p>
    <w:p>
      <w:r>
        <w:rPr>
          <w:color w:val="8C8C8C"/>
          <w:sz w:val="14"/>
        </w:rPr>
        <w:t>cf-art-37-inc-XX</w:t>
      </w:r>
      <w:r>
        <w:rPr>
          <w:color w:val="0050A0"/>
          <w:sz w:val="14"/>
        </w:rPr>
        <w:t xml:space="preserve"> | ADI 1.649</w:t>
      </w:r>
      <w:r>
        <w:rPr>
          <w:color w:val="0050A0"/>
          <w:sz w:val="14"/>
        </w:rPr>
        <w:t xml:space="preserve"> | rel. Maurício Corrêa</w:t>
      </w:r>
    </w:p>
    <w:p>
      <w:pPr>
        <w:ind w:left="216"/>
      </w:pPr>
      <w:r>
        <w:rPr>
          <w:sz w:val="18"/>
        </w:rPr>
        <w:t>= ADI 1.649, rel. min. Maurício Corrêa, j. 24-3-2004, P, DJ de 28-5-2004</w:t>
      </w:r>
    </w:p>
    <w:p>
      <w:r>
        <w:rPr>
          <w:b/>
          <w:color w:val="B46400"/>
          <w:sz w:val="16"/>
        </w:rPr>
        <w:t>JULGADOS CORRELATOS</w:t>
      </w:r>
    </w:p>
    <w:p>
      <w:r>
        <w:rPr>
          <w:color w:val="8C8C8C"/>
          <w:sz w:val="14"/>
        </w:rPr>
        <w:t>cf-art-37-inc-XX</w:t>
      </w:r>
      <w:r>
        <w:rPr>
          <w:color w:val="0050A0"/>
          <w:sz w:val="14"/>
        </w:rPr>
        <w:t xml:space="preserve"> | RCL 42576</w:t>
      </w:r>
      <w:r>
        <w:rPr>
          <w:color w:val="0050A0"/>
          <w:sz w:val="14"/>
        </w:rPr>
        <w:t xml:space="preserve"> | rel. Alexandre de Moraes</w:t>
      </w:r>
    </w:p>
    <w:p>
      <w:pPr>
        <w:ind w:left="216"/>
      </w:pPr>
      <w:r>
        <w:rPr>
          <w:sz w:val="18"/>
        </w:rPr>
        <w:t>Pelo inc. XIX do art. 37 da Constituição da República, a autorização legislativa para criação de sociedade de economia mista há de ser dada por lei específica, mas, para a criação das subsidiárias, no inc. XX do mesmo art. 37, exige -se apenas autorização legislativa genérica. No caso da Petróleo Brasileiro S/A – Petrobras, essa autorização foi dada pela Lei n. 9.478/1997, pela qual se dispõe sobre a política energética nacional e sobre as atividades referentes ao monopólio do petróleo e se inst</w:t>
      </w:r>
    </w:p>
    <w:p>
      <w:pPr>
        <w:ind w:left="216"/>
      </w:pPr>
      <w:r>
        <w:rPr>
          <w:b/>
          <w:color w:val="003C8C"/>
          <w:sz w:val="16"/>
        </w:rPr>
        <w:t>[Rcl 42.576-MC, red. do ac. min. Alexandre de Moraes, voto da min. Cármen Lúcia, j. 1º-10-2020, P, DJE de 17-6-2021.]</w:t>
      </w:r>
    </w:p>
    <w:p>
      <w:r>
        <w:rPr>
          <w:b/>
          <w:color w:val="B46400"/>
          <w:sz w:val="16"/>
        </w:rPr>
        <w:t>JULGADOS CORRELATOS</w:t>
      </w:r>
    </w:p>
    <w:p>
      <w:r>
        <w:rPr>
          <w:color w:val="8C8C8C"/>
          <w:sz w:val="14"/>
        </w:rPr>
        <w:t>cf-art-37-inc-XX</w:t>
      </w:r>
      <w:r>
        <w:rPr>
          <w:color w:val="0050A0"/>
          <w:sz w:val="14"/>
        </w:rPr>
        <w:t xml:space="preserve"> | ADI 3816</w:t>
      </w:r>
      <w:r>
        <w:rPr>
          <w:color w:val="0050A0"/>
          <w:sz w:val="14"/>
        </w:rPr>
        <w:t xml:space="preserve"> | rel. Nunes Marques</w:t>
      </w:r>
      <w:r>
        <w:rPr>
          <w:color w:val="0050A0"/>
          <w:sz w:val="14"/>
        </w:rPr>
        <w:t xml:space="preserve"> | 2025</w:t>
      </w:r>
    </w:p>
    <w:p>
      <w:pPr>
        <w:ind w:left="216"/>
      </w:pPr>
      <w:r>
        <w:rPr>
          <w:sz w:val="18"/>
        </w:rPr>
        <w:t>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 A previsão de isenção de pedágio pa</w:t>
      </w:r>
    </w:p>
    <w:p>
      <w:pPr>
        <w:ind w:left="216"/>
      </w:pPr>
      <w:r>
        <w:rPr>
          <w:b/>
          <w:color w:val="003C8C"/>
          <w:sz w:val="16"/>
        </w:rPr>
        <w:t>[ADI 3.816, rel. min. Nunes Marques, j. 31.03.2025, P, DJE de 11.04.2025.]</w:t>
      </w:r>
    </w:p>
    <w:p>
      <w:r>
        <w:rPr>
          <w:b/>
          <w:color w:val="B46400"/>
          <w:sz w:val="16"/>
        </w:rPr>
        <w:t>CONTROLE CONCENTRADO</w:t>
      </w:r>
    </w:p>
    <w:p>
      <w:r>
        <w:rPr>
          <w:color w:val="8C8C8C"/>
          <w:sz w:val="14"/>
        </w:rPr>
        <w:t>cf-art-37-inc-XX</w:t>
      </w:r>
      <w:r>
        <w:rPr>
          <w:color w:val="0050A0"/>
          <w:sz w:val="14"/>
        </w:rPr>
        <w:t xml:space="preserve"> | ADI 4645</w:t>
      </w:r>
      <w:r>
        <w:rPr>
          <w:color w:val="0050A0"/>
          <w:sz w:val="14"/>
        </w:rPr>
        <w:t xml:space="preserve"> | rel. Luiz Fux</w:t>
      </w:r>
      <w:r>
        <w:rPr>
          <w:color w:val="0050A0"/>
          <w:sz w:val="14"/>
        </w:rPr>
        <w:t xml:space="preserve"> | 2023</w:t>
      </w:r>
    </w:p>
    <w:p>
      <w:pPr>
        <w:ind w:left="216"/>
      </w:pPr>
      <w:r>
        <w:rPr>
          <w:sz w:val="18"/>
        </w:rPr>
        <w:t>“1. É constitucional a recusa de emissão de Certidão Negativa de Débitos Trabalhistas (CNDT) nas hipóteses determinadas no art. 642-A, § 1º, da Consolidação das Leis do Trabalho (CLT), com a redação conferida pela Lei nº 12.440/11; e 2. É constitucional a exigência de apresentação de CNDT nos processos licitatórios como requisito de comprovação de regularidade trabalhista”.</w:t>
        <w:br/>
        <w:t>[ADI 4.716 e ADI 4.742, rel. min. Dias Toffoli, j. 30.09.2024, P, DJE de 11.10.2024.] É constitucional a vedação à recontra</w:t>
      </w:r>
    </w:p>
    <w:p>
      <w:pPr>
        <w:ind w:left="216"/>
      </w:pPr>
      <w:r>
        <w:rPr>
          <w:b/>
          <w:color w:val="003C8C"/>
          <w:sz w:val="16"/>
        </w:rPr>
        <w:t>[ADI 4.645 e ADI 4.655, rel. min. Luiz Fux, j. 12-9-2023, P, DJE de 23-10-2023.]</w:t>
      </w:r>
    </w:p>
    <w:p>
      <w:r>
        <w:rPr>
          <w:b/>
          <w:color w:val="B46400"/>
          <w:sz w:val="16"/>
        </w:rPr>
        <w:t>CONTROLE CONCENTRADO</w:t>
      </w:r>
    </w:p>
    <w:p>
      <w:r>
        <w:rPr>
          <w:color w:val="8C8C8C"/>
          <w:sz w:val="14"/>
        </w:rPr>
        <w:t>cf-art-37-inc-XX</w:t>
      </w:r>
      <w:r>
        <w:rPr>
          <w:color w:val="0050A0"/>
          <w:sz w:val="14"/>
        </w:rPr>
        <w:t xml:space="preserve"> | ADI 1706</w:t>
      </w:r>
      <w:r>
        <w:rPr>
          <w:color w:val="0050A0"/>
          <w:sz w:val="14"/>
        </w:rPr>
        <w:t xml:space="preserve"> | rel. Eros Grau</w:t>
      </w:r>
      <w:r>
        <w:rPr>
          <w:color w:val="0050A0"/>
          <w:sz w:val="14"/>
        </w:rPr>
        <w:t xml:space="preserve"> | 2008</w:t>
      </w:r>
    </w:p>
    <w:p>
      <w:pPr>
        <w:ind w:left="216"/>
      </w:pPr>
      <w:r>
        <w:rPr>
          <w:sz w:val="18"/>
        </w:rPr>
        <w:t>Por expressa autorização constitucional, o dever de licitar comporta exceções especificadas na legislação ordinária (art. 37, XXI, da CF). Constatadas a inviabilidade de competição e a consequente inexigibilidade de licitação na hipótese, é possível o credenciamento de particulares para, em consonância com os requisitos estabelecidos pelos órgãos competentes, prestar os serviços de fabricação e estampagem de placas de identificação veicular (arts. 6º, XLIII; 74, IV; e 79, II, da Lei 14.133/2021)</w:t>
      </w:r>
    </w:p>
    <w:p>
      <w:pPr>
        <w:ind w:left="216"/>
      </w:pPr>
      <w:r>
        <w:rPr>
          <w:b/>
          <w:color w:val="003C8C"/>
          <w:sz w:val="16"/>
        </w:rPr>
        <w:t>[ADI 1.706, rel. min. Eros Grau, j. 9-4-2008, P, DJE de 12-9-2008.]</w:t>
      </w:r>
    </w:p>
    <w:p>
      <w:r>
        <w:rPr>
          <w:b/>
          <w:color w:val="B46400"/>
          <w:sz w:val="16"/>
        </w:rPr>
        <w:t>CONTROLE CONCENTRADO</w:t>
      </w:r>
    </w:p>
    <w:p>
      <w:r>
        <w:rPr>
          <w:color w:val="8C8C8C"/>
          <w:sz w:val="14"/>
        </w:rPr>
        <w:t>cf-art-37-inc-XX</w:t>
      </w:r>
      <w:r>
        <w:rPr>
          <w:color w:val="0050A0"/>
          <w:sz w:val="14"/>
        </w:rPr>
        <w:t xml:space="preserve"> | ADI 2716</w:t>
      </w:r>
      <w:r>
        <w:rPr>
          <w:color w:val="0050A0"/>
          <w:sz w:val="14"/>
        </w:rPr>
        <w:t xml:space="preserve"> | rel. Eros Grau</w:t>
      </w:r>
      <w:r>
        <w:rPr>
          <w:color w:val="0050A0"/>
          <w:sz w:val="14"/>
        </w:rPr>
        <w:t xml:space="preserve"> | 2007</w:t>
      </w:r>
    </w:p>
    <w:p>
      <w:pPr>
        <w:ind w:left="216"/>
      </w:pPr>
      <w:r>
        <w:rPr>
          <w:sz w:val="18"/>
        </w:rPr>
        <w:t>A licitação é um procedimento que visa à satisfação do interesse público, pautando-se pelo princípio da isonomia. Está voltada a um duplo objetivo: o de proporcionar à administração a possibilidade de realizar o negócio mais vantajoso – o melhor negócio – e o de assegurar aos administrados a oportunidade de concorrerem, em igualdade de condições, à contratação pretendida pela administração. (...) Procedimento que visa à satisfação do interesse público, pautando-se pelo princípio da isonomia, a f</w:t>
      </w:r>
    </w:p>
    <w:p>
      <w:pPr>
        <w:ind w:left="216"/>
      </w:pPr>
      <w:r>
        <w:rPr>
          <w:b/>
          <w:color w:val="003C8C"/>
          <w:sz w:val="16"/>
        </w:rPr>
        <w:t>[ADI 2.716, rel. min. Eros Grau, j. 29-11-2007, P, DJE de 7-3-2008.]</w:t>
      </w:r>
    </w:p>
    <w:p>
      <w:r>
        <w:rPr>
          <w:b/>
          <w:color w:val="B46400"/>
          <w:sz w:val="16"/>
        </w:rPr>
        <w:t>CONTROLE CONCENTRADO</w:t>
      </w:r>
    </w:p>
    <w:p>
      <w:r>
        <w:rPr>
          <w:color w:val="8C8C8C"/>
          <w:sz w:val="14"/>
        </w:rPr>
        <w:t>cf-art-37-inc-XX</w:t>
      </w:r>
      <w:r>
        <w:rPr>
          <w:color w:val="0050A0"/>
          <w:sz w:val="14"/>
        </w:rPr>
        <w:t xml:space="preserve"> | ADI 3070</w:t>
      </w:r>
      <w:r>
        <w:rPr>
          <w:color w:val="0050A0"/>
          <w:sz w:val="14"/>
        </w:rPr>
        <w:t xml:space="preserve"> | rel. Eros Grau</w:t>
      </w:r>
      <w:r>
        <w:rPr>
          <w:color w:val="0050A0"/>
          <w:sz w:val="14"/>
        </w:rPr>
        <w:t xml:space="preserve"> | 2007</w:t>
      </w:r>
    </w:p>
    <w:p>
      <w:pPr>
        <w:ind w:left="216"/>
      </w:pPr>
      <w:r>
        <w:rPr>
          <w:sz w:val="18"/>
        </w:rPr>
        <w:t>= RE 607.126 AgR, rel. min. Cármen Lúcia, j. 2-12-2010, 1ª T, DJE de 1º-2-2011 É inconstitucional o preceito segundo o qual, na análise de licitações, serão considerados, para averiguação da proposta mais vantajosa, entre outros itens, os valores relativos aos impostos pagos à Fazenda Pública daquele Estado-membro. Afronta ao princípio da isonomia, igualdade entre todos quantos pretendam acesso às contratações da administração. (...) A Constituição do Brasil exclui quaisquer exigências de qualif</w:t>
      </w:r>
    </w:p>
    <w:p>
      <w:pPr>
        <w:ind w:left="216"/>
      </w:pPr>
      <w:r>
        <w:rPr>
          <w:b/>
          <w:color w:val="003C8C"/>
          <w:sz w:val="16"/>
        </w:rPr>
        <w:t>[ADI 3.070, rel. min. Eros Grau, j. 29-11-2007, P, DJ de 19-12-2007.]</w:t>
      </w:r>
    </w:p>
    <w:p>
      <w:r>
        <w:rPr>
          <w:b/>
          <w:color w:val="B46400"/>
          <w:sz w:val="16"/>
        </w:rPr>
        <w:t>CONTROLE CONCENTRADO</w:t>
      </w:r>
    </w:p>
    <w:p>
      <w:r>
        <w:rPr>
          <w:color w:val="8C8C8C"/>
          <w:sz w:val="14"/>
        </w:rPr>
        <w:t>cf-art-37-inc-XX</w:t>
      </w:r>
      <w:r>
        <w:rPr>
          <w:color w:val="0050A0"/>
          <w:sz w:val="14"/>
        </w:rPr>
        <w:t xml:space="preserve"> | ADI 1863</w:t>
      </w:r>
      <w:r>
        <w:rPr>
          <w:color w:val="0050A0"/>
          <w:sz w:val="14"/>
        </w:rPr>
        <w:t xml:space="preserve"> | rel. Eros Grau</w:t>
      </w:r>
      <w:r>
        <w:rPr>
          <w:color w:val="0050A0"/>
          <w:sz w:val="14"/>
        </w:rPr>
        <w:t xml:space="preserve"> | 2007</w:t>
      </w:r>
    </w:p>
    <w:p>
      <w:pPr>
        <w:ind w:left="216"/>
      </w:pPr>
      <w:r>
        <w:rPr>
          <w:sz w:val="18"/>
        </w:rPr>
        <w:t>Parágrafo único do art. 191 da Lei federal 9.472/1997. (...) Organização dos serviços de telecomunicações. (...) As privatizações – desestatizações – foram implementadas mediante a realização de leilão, modalidade de licitação prevista no art. 22 da Lei 8.666/1993 que a um só tempo transfere o controle acionário da empresa estatal e preserva a delegação de serviço público. O preceito impugnado não é inconstitucional. As empresas estatais privatizadas são delegadas e não concessionárias de serviç</w:t>
      </w:r>
    </w:p>
    <w:p>
      <w:pPr>
        <w:ind w:left="216"/>
      </w:pPr>
      <w:r>
        <w:rPr>
          <w:b/>
          <w:color w:val="003C8C"/>
          <w:sz w:val="16"/>
        </w:rPr>
        <w:t>[ADI 1.863, rel. min. Eros Grau, j. 6-9-2007, P, DJE de 15-2-2008.]</w:t>
      </w:r>
    </w:p>
    <w:p>
      <w:r>
        <w:rPr>
          <w:b/>
          <w:color w:val="B46400"/>
          <w:sz w:val="16"/>
        </w:rPr>
        <w:t>CONTROLE CONCENTRADO</w:t>
      </w:r>
    </w:p>
    <w:p>
      <w:r>
        <w:rPr>
          <w:color w:val="8C8C8C"/>
          <w:sz w:val="14"/>
        </w:rPr>
        <w:t>cf-art-37-inc-XX</w:t>
      </w:r>
      <w:r>
        <w:rPr>
          <w:color w:val="0050A0"/>
          <w:sz w:val="14"/>
        </w:rPr>
        <w:t xml:space="preserve"> | ADI 1864</w:t>
      </w:r>
      <w:r>
        <w:rPr>
          <w:color w:val="0050A0"/>
          <w:sz w:val="14"/>
        </w:rPr>
        <w:t xml:space="preserve"> | rel. Maurício Corrêa</w:t>
      </w:r>
      <w:r>
        <w:rPr>
          <w:color w:val="0050A0"/>
          <w:sz w:val="14"/>
        </w:rPr>
        <w:t xml:space="preserve"> | 2007</w:t>
      </w:r>
    </w:p>
    <w:p>
      <w:pPr>
        <w:ind w:left="216"/>
      </w:pPr>
      <w:r>
        <w:rPr>
          <w:sz w:val="18"/>
        </w:rPr>
        <w:t>A CF, no art. 37, XXI, determina a obrigatoriedade de obediência aos procedimentos licitatórios para a administração pública direta e indireta de qualquer um dos poderes da União, dos Estados, do Distrito Federal e dos Municípios. A mesma regra não existe para as entidades privadas que atuam em colaboração com a administração pública (...).</w:t>
      </w:r>
    </w:p>
    <w:p>
      <w:pPr>
        <w:ind w:left="216"/>
      </w:pPr>
      <w:r>
        <w:rPr>
          <w:b/>
          <w:color w:val="003C8C"/>
          <w:sz w:val="16"/>
        </w:rPr>
        <w:t>[ADI 1.864, red. do ac. min. Joaquim Barbosa, rel. min. Maurício Corrêa, j. 8-8-2007, P, DJE de 2-5-2008.]</w:t>
      </w:r>
    </w:p>
    <w:p>
      <w:r>
        <w:rPr>
          <w:b/>
          <w:color w:val="B46400"/>
          <w:sz w:val="16"/>
        </w:rPr>
        <w:t>CONTROLE CONCENTRADO</w:t>
      </w:r>
    </w:p>
    <w:p>
      <w:r>
        <w:rPr>
          <w:color w:val="8C8C8C"/>
          <w:sz w:val="14"/>
        </w:rPr>
        <w:t>cf-art-37-inc-XX</w:t>
      </w:r>
      <w:r>
        <w:rPr>
          <w:color w:val="0050A0"/>
          <w:sz w:val="14"/>
        </w:rPr>
        <w:t xml:space="preserve"> | ADI 2990</w:t>
      </w:r>
      <w:r>
        <w:rPr>
          <w:color w:val="0050A0"/>
          <w:sz w:val="14"/>
        </w:rPr>
        <w:t xml:space="preserve"> | rel. Joaquim Barbosa</w:t>
      </w:r>
      <w:r>
        <w:rPr>
          <w:color w:val="0050A0"/>
          <w:sz w:val="14"/>
        </w:rPr>
        <w:t xml:space="preserve"> | 2007</w:t>
      </w:r>
    </w:p>
    <w:p>
      <w:pPr>
        <w:ind w:left="216"/>
      </w:pPr>
      <w:r>
        <w:rPr>
          <w:sz w:val="18"/>
        </w:rPr>
        <w:t xml:space="preserve">Venda de áreas públicas passíveis de se tornarem urbanas. (...) Processo de parcelamento reconhecido pela autoridade pública. Vendas individuais. (...) A dispensa de licitação em geral é definida no art. 24 da Lei 8.666/1993; especificadamente – nos casos de alienação, aforamento, concessão de direito real de uso, locação ou permissão de uso de bens imóveis construídos e destinados ou efetivamente utilizados no âmbito de programas habitacionais ou de regularização fundiária de interesse social, </w:t>
      </w:r>
    </w:p>
    <w:p>
      <w:pPr>
        <w:ind w:left="216"/>
      </w:pPr>
      <w:r>
        <w:rPr>
          <w:b/>
          <w:color w:val="003C8C"/>
          <w:sz w:val="16"/>
        </w:rPr>
        <w:t>[ADI 2.990, red. do ac. min. Eros Grau, rel. min. Joaquim Barbosa, j. 18-4-2007, P, DJ de 24-8-2007.]</w:t>
      </w:r>
    </w:p>
    <w:p>
      <w:r>
        <w:rPr>
          <w:b/>
          <w:color w:val="B46400"/>
          <w:sz w:val="16"/>
        </w:rPr>
        <w:t>CONTROLE CONCENTRADO</w:t>
      </w:r>
    </w:p>
    <w:p>
      <w:r>
        <w:rPr>
          <w:color w:val="8C8C8C"/>
          <w:sz w:val="14"/>
        </w:rPr>
        <w:t>cf-art-37-inc-XX</w:t>
      </w:r>
      <w:r>
        <w:rPr>
          <w:color w:val="0050A0"/>
          <w:sz w:val="14"/>
        </w:rPr>
        <w:t xml:space="preserve"> | ADI 3670</w:t>
      </w:r>
      <w:r>
        <w:rPr>
          <w:color w:val="0050A0"/>
          <w:sz w:val="14"/>
        </w:rPr>
        <w:t xml:space="preserve"> | rel. Sepúlveda Pertence</w:t>
      </w:r>
      <w:r>
        <w:rPr>
          <w:color w:val="0050A0"/>
          <w:sz w:val="14"/>
        </w:rPr>
        <w:t xml:space="preserve"> | 2007</w:t>
      </w:r>
    </w:p>
    <w:p>
      <w:pPr>
        <w:ind w:left="216"/>
      </w:pPr>
      <w:r>
        <w:rPr>
          <w:sz w:val="18"/>
        </w:rPr>
        <w:t>Ação direta de inconstitucionalidade: Lei distrital 3.705, de 21-11-2005, que cria restrições a empresas que discriminarem na contratação de mão de obra: inconstitucionalidade declarada. (...) Afronta ao art. 37, XXI, da Constituição da República – norma de observância compulsória pelas ordens locais – segundo o qual a disciplina legal das licitações há de assegurar a "igualdade de condições de todos os concorrentes", o que é incompatível com a proibição de licitar em função de um critério – o d</w:t>
      </w:r>
    </w:p>
    <w:p>
      <w:pPr>
        <w:ind w:left="216"/>
      </w:pPr>
      <w:r>
        <w:rPr>
          <w:b/>
          <w:color w:val="003C8C"/>
          <w:sz w:val="16"/>
        </w:rPr>
        <w:t>[ADI 3.670, rel. min. Sepúlveda Pertence, j. 2-4-2007, P, DJ de 18-5-2007.]</w:t>
      </w:r>
    </w:p>
    <w:p>
      <w:r>
        <w:rPr>
          <w:b/>
          <w:color w:val="B46400"/>
          <w:sz w:val="16"/>
        </w:rPr>
        <w:t>CONTROLE CONCENTRADO</w:t>
      </w:r>
    </w:p>
    <w:p>
      <w:r>
        <w:rPr>
          <w:color w:val="8C8C8C"/>
          <w:sz w:val="14"/>
        </w:rPr>
        <w:t>cf-art-37-inc-XX</w:t>
      </w:r>
      <w:r>
        <w:rPr>
          <w:color w:val="0050A0"/>
          <w:sz w:val="14"/>
        </w:rPr>
        <w:t xml:space="preserve"> | ADI 3521</w:t>
      </w:r>
      <w:r>
        <w:rPr>
          <w:color w:val="0050A0"/>
          <w:sz w:val="14"/>
        </w:rPr>
        <w:t xml:space="preserve"> | rel. Eros Grau</w:t>
      </w:r>
      <w:r>
        <w:rPr>
          <w:color w:val="0050A0"/>
          <w:sz w:val="14"/>
        </w:rPr>
        <w:t xml:space="preserve"> | 2006</w:t>
      </w:r>
    </w:p>
    <w:p>
      <w:pPr>
        <w:ind w:left="216"/>
      </w:pPr>
      <w:r>
        <w:rPr>
          <w:sz w:val="18"/>
        </w:rPr>
        <w:t>Arts. 42 e 43 da LC 94/2002 do Estado do Paraná. (...) Violação do disposto no art. 37, XXI; e  art. 175, caput e parágrafo único, I e IV, da CF. (...) O art. 43, acrescentado à LC 94 pela LC 95, autoriza a manutenção, até 2008, de "outorgas vencidas, com caráter precário" ou que estiverem em vigor com prazo indeterminado. Permite ainda que essa prestação se dê em condições irregulares, a manutenção do vínculo estabelecido entre as empresas que atualmente a ela prestam serviços públicos e a admi</w:t>
      </w:r>
    </w:p>
    <w:p>
      <w:pPr>
        <w:ind w:left="216"/>
      </w:pPr>
      <w:r>
        <w:rPr>
          <w:b/>
          <w:color w:val="003C8C"/>
          <w:sz w:val="16"/>
        </w:rPr>
        <w:t>[ADI 3.521, rel. min. Eros Grau, j. 28-9-2006, P, DJ de 16-3-2007.]</w:t>
      </w:r>
    </w:p>
    <w:p>
      <w:r>
        <w:rPr>
          <w:b/>
          <w:color w:val="B46400"/>
          <w:sz w:val="16"/>
        </w:rPr>
        <w:t>CONTROLE CONCENTRADO</w:t>
      </w:r>
    </w:p>
    <w:p>
      <w:r>
        <w:rPr>
          <w:color w:val="8C8C8C"/>
          <w:sz w:val="14"/>
        </w:rPr>
        <w:t>cf-art-37-inc-XX</w:t>
      </w:r>
      <w:r>
        <w:rPr>
          <w:color w:val="0050A0"/>
          <w:sz w:val="14"/>
        </w:rPr>
        <w:t xml:space="preserve"> | ADI 2733</w:t>
      </w:r>
      <w:r>
        <w:rPr>
          <w:color w:val="0050A0"/>
          <w:sz w:val="14"/>
        </w:rPr>
        <w:t xml:space="preserve"> | rel. Eros Grau</w:t>
      </w:r>
      <w:r>
        <w:rPr>
          <w:color w:val="0050A0"/>
          <w:sz w:val="14"/>
        </w:rPr>
        <w:t xml:space="preserve"> | 2005</w:t>
      </w:r>
    </w:p>
    <w:p>
      <w:pPr>
        <w:ind w:left="216"/>
      </w:pPr>
      <w:r>
        <w:rPr>
          <w:sz w:val="18"/>
        </w:rPr>
        <w:t>= RE 412.921 AgR, rel. min. Ricardo Lewandowski, j. 22-2-2011, 1ª T, DJE de 15-3-2011 A lei estadual afeta o equilíbrio econômico-financeiro do contrato de concessão de obra pública, celebrado pela administração capixaba, ao conceder descontos e isenções sem qualquer forma de compensação. Afronta evidente ao princípio da harmonia entre os poderes, harmonia e não separação, na medida em que o Poder Legislativo pretende substituir o Executivo na gestão dos contratos administrativos celebrados.</w:t>
      </w:r>
    </w:p>
    <w:p>
      <w:pPr>
        <w:ind w:left="216"/>
      </w:pPr>
      <w:r>
        <w:rPr>
          <w:b/>
          <w:color w:val="003C8C"/>
          <w:sz w:val="16"/>
        </w:rPr>
        <w:t>[ADI 2.733, rel. min. Eros Grau, j. 26-10-2005, P, DJ de 3-2-2006.]</w:t>
      </w:r>
    </w:p>
    <w:p>
      <w:r>
        <w:rPr>
          <w:b/>
          <w:color w:val="B46400"/>
          <w:sz w:val="16"/>
        </w:rPr>
        <w:t>CONTROLE CONCENTRADO</w:t>
      </w:r>
    </w:p>
    <w:p>
      <w:r>
        <w:rPr>
          <w:color w:val="8C8C8C"/>
          <w:sz w:val="14"/>
        </w:rPr>
        <w:t>cf-art-37-inc-XX</w:t>
      </w:r>
      <w:r>
        <w:rPr>
          <w:color w:val="0050A0"/>
          <w:sz w:val="14"/>
        </w:rPr>
        <w:t xml:space="preserve"> | ADI 651</w:t>
      </w:r>
      <w:r>
        <w:rPr>
          <w:color w:val="0050A0"/>
          <w:sz w:val="14"/>
        </w:rPr>
        <w:t xml:space="preserve"> | rel. Ilmar Galvão</w:t>
      </w:r>
      <w:r>
        <w:rPr>
          <w:color w:val="0050A0"/>
          <w:sz w:val="14"/>
        </w:rPr>
        <w:t xml:space="preserve"> | 2002</w:t>
      </w:r>
    </w:p>
    <w:p>
      <w:pPr>
        <w:ind w:left="216"/>
      </w:pPr>
      <w:r>
        <w:rPr>
          <w:sz w:val="18"/>
        </w:rPr>
        <w:t>Venda de imóveis públicos sem a realização da necessária licitação. Contrariedade ao inciso XXI do art. 37 da CF. O ato normativo impugnado, ao possibilitar a venda direta de lotes e moradias em áreas públicas no perímetro urbano de Palmas/TO, viola a exigência de realização de prévia licitação para a alienação de bens públicos, na forma do mencionado dispositivo constitucional.</w:t>
      </w:r>
    </w:p>
    <w:p>
      <w:pPr>
        <w:ind w:left="216"/>
      </w:pPr>
      <w:r>
        <w:rPr>
          <w:b/>
          <w:color w:val="003C8C"/>
          <w:sz w:val="16"/>
        </w:rPr>
        <w:t>[ADI 651, rel. min. Ilmar Galvão, j. 8-8-2002, P, DJ de 20-9-2002.]</w:t>
      </w:r>
    </w:p>
    <w:p>
      <w:r>
        <w:rPr>
          <w:b/>
          <w:color w:val="B46400"/>
          <w:sz w:val="16"/>
        </w:rPr>
        <w:t>CONTROLE CONCENTRADO</w:t>
      </w:r>
    </w:p>
    <w:p>
      <w:r>
        <w:rPr>
          <w:color w:val="8C8C8C"/>
          <w:sz w:val="14"/>
        </w:rPr>
        <w:t>cf-art-37-inc-XX</w:t>
      </w:r>
      <w:r>
        <w:rPr>
          <w:color w:val="0050A0"/>
          <w:sz w:val="14"/>
        </w:rPr>
        <w:t xml:space="preserve"> | ADI 2337</w:t>
      </w:r>
      <w:r>
        <w:rPr>
          <w:color w:val="0050A0"/>
          <w:sz w:val="14"/>
        </w:rPr>
        <w:t xml:space="preserve"> | rel. Celso de Mello</w:t>
      </w:r>
      <w:r>
        <w:rPr>
          <w:color w:val="0050A0"/>
          <w:sz w:val="14"/>
        </w:rPr>
        <w:t xml:space="preserve"> | 2002</w:t>
      </w:r>
    </w:p>
    <w:p>
      <w:pPr>
        <w:ind w:left="216"/>
      </w:pPr>
      <w:r>
        <w:rPr>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w:t>
      </w:r>
    </w:p>
    <w:p>
      <w:pPr>
        <w:ind w:left="216"/>
      </w:pPr>
      <w:r>
        <w:rPr>
          <w:b/>
          <w:color w:val="003C8C"/>
          <w:sz w:val="16"/>
        </w:rPr>
        <w:t>[ADI 2.337 MC, rel. min. Celso de Mello, j. 20-2-2002, P, DJ de 21-6-2002.]</w:t>
      </w:r>
    </w:p>
    <w:p>
      <w:r>
        <w:rPr>
          <w:b/>
          <w:color w:val="B46400"/>
          <w:sz w:val="16"/>
        </w:rPr>
        <w:t>CONTROLE CONCENTRADO</w:t>
      </w:r>
    </w:p>
    <w:p>
      <w:r>
        <w:rPr>
          <w:color w:val="8C8C8C"/>
          <w:sz w:val="14"/>
        </w:rPr>
        <w:t>cf-art-37-inc-XX</w:t>
      </w:r>
      <w:r>
        <w:rPr>
          <w:color w:val="0050A0"/>
          <w:sz w:val="14"/>
        </w:rPr>
        <w:t xml:space="preserve"> | ADI 1824</w:t>
      </w:r>
      <w:r>
        <w:rPr>
          <w:color w:val="0050A0"/>
          <w:sz w:val="14"/>
        </w:rPr>
        <w:t xml:space="preserve"> | rel. Néri da Silveira</w:t>
      </w:r>
      <w:r>
        <w:rPr>
          <w:color w:val="0050A0"/>
          <w:sz w:val="14"/>
        </w:rPr>
        <w:t xml:space="preserve"> | 1998</w:t>
      </w:r>
    </w:p>
    <w:p>
      <w:pPr>
        <w:ind w:left="216"/>
      </w:pPr>
      <w:r>
        <w:rPr>
          <w:sz w:val="18"/>
        </w:rPr>
        <w:t>A licitação, no processo de privatização, há de fazer-se com observância dos princípios maiores consignados no art. 37, XXI, da Lei Maior.</w:t>
      </w:r>
    </w:p>
    <w:p>
      <w:pPr>
        <w:ind w:left="216"/>
      </w:pPr>
      <w:r>
        <w:rPr>
          <w:b/>
          <w:color w:val="003C8C"/>
          <w:sz w:val="16"/>
        </w:rPr>
        <w:t>[ADI 1.824 MC, rel. min. Néri da Silveira, j. 10-6-1998, P, DJ de 29-11-2002.]</w:t>
      </w:r>
    </w:p>
    <w:p>
      <w:r>
        <w:rPr>
          <w:b/>
          <w:color w:val="B46400"/>
          <w:sz w:val="16"/>
        </w:rPr>
        <w:t>CONTROLE CONCENTRADO</w:t>
      </w:r>
    </w:p>
    <w:p>
      <w:r>
        <w:rPr>
          <w:color w:val="8C8C8C"/>
          <w:sz w:val="14"/>
        </w:rPr>
        <w:t>cf-art-37-inc-XX</w:t>
      </w:r>
      <w:r>
        <w:rPr>
          <w:color w:val="0050A0"/>
          <w:sz w:val="14"/>
        </w:rPr>
        <w:t xml:space="preserve"> | RE 610523</w:t>
      </w:r>
      <w:r>
        <w:rPr>
          <w:color w:val="0050A0"/>
          <w:sz w:val="14"/>
        </w:rPr>
        <w:t xml:space="preserve"> | rel. Dias Toffoli</w:t>
      </w:r>
      <w:r>
        <w:rPr>
          <w:color w:val="0050A0"/>
          <w:sz w:val="14"/>
        </w:rPr>
        <w:t xml:space="preserve"> | 2025</w:t>
      </w:r>
    </w:p>
    <w:p>
      <w:pPr>
        <w:ind w:left="216"/>
      </w:pPr>
      <w:r>
        <w:rPr>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w:t>
      </w:r>
    </w:p>
    <w:p>
      <w:pPr>
        <w:ind w:left="216"/>
      </w:pPr>
      <w:r>
        <w:rPr>
          <w:b/>
          <w:color w:val="003C8C"/>
          <w:sz w:val="16"/>
        </w:rPr>
        <w:t>[RE 610.523 e RE 656.558, rel. min. Dias Toffoli, j. 28.10.2025, P, DJE de 26.02.2025.]</w:t>
      </w:r>
    </w:p>
    <w:p>
      <w:r>
        <w:rPr>
          <w:b/>
          <w:color w:val="B46400"/>
          <w:sz w:val="16"/>
        </w:rPr>
        <w:t>REPERCUSSAO GERAL</w:t>
      </w:r>
    </w:p>
    <w:p>
      <w:r>
        <w:rPr>
          <w:color w:val="8C8C8C"/>
          <w:sz w:val="14"/>
        </w:rPr>
        <w:t>cf-art-37-inc-XX</w:t>
      </w:r>
      <w:r>
        <w:rPr>
          <w:color w:val="0050A0"/>
          <w:sz w:val="14"/>
        </w:rPr>
        <w:t xml:space="preserve"> | RE 910.552</w:t>
      </w:r>
      <w:r>
        <w:rPr>
          <w:color w:val="0050A0"/>
          <w:sz w:val="14"/>
        </w:rPr>
        <w:t xml:space="preserve"> | rel. Cármen Lúcia</w:t>
      </w:r>
    </w:p>
    <w:p>
      <w:pPr>
        <w:ind w:left="216"/>
      </w:pPr>
      <w:r>
        <w:rPr>
          <w:sz w:val="18"/>
        </w:rPr>
        <w:t>“É constitucional o ato normativo municipal, editado no exercício de competência legislativa suplementar, que proíba a participação em licitação ou a contratação: (a) de agentes eletivos; (b) de ocupantes de cargo em comissão ou função de confiança; (c) de cônjuge, companheiro ou parente em linha reta, colateral ou por afinidade, até o terceiro grau, inclusive, de qualquer destes; e (d) dos demais servidores públicos municipais”.</w:t>
        <w:br/>
        <w:t>[RE 910.552, rel. min. Cármen Lúcia, red. do ac. min. Roberto Barr</w:t>
      </w:r>
    </w:p>
    <w:p>
      <w:r>
        <w:rPr>
          <w:b/>
          <w:color w:val="B46400"/>
          <w:sz w:val="16"/>
        </w:rPr>
        <w:t>JULGADOS CORRELATOS</w:t>
      </w:r>
    </w:p>
    <w:p>
      <w:r>
        <w:rPr>
          <w:color w:val="8C8C8C"/>
          <w:sz w:val="14"/>
        </w:rPr>
        <w:t>cf-art-37-inc-XX</w:t>
      </w:r>
      <w:r>
        <w:rPr>
          <w:color w:val="0050A0"/>
          <w:sz w:val="14"/>
        </w:rPr>
        <w:t xml:space="preserve"> | RCL 58799</w:t>
      </w:r>
      <w:r>
        <w:rPr>
          <w:color w:val="0050A0"/>
          <w:sz w:val="14"/>
        </w:rPr>
        <w:t xml:space="preserve"> | rel. Edson Fachin</w:t>
      </w:r>
      <w:r>
        <w:rPr>
          <w:color w:val="0050A0"/>
          <w:sz w:val="14"/>
        </w:rPr>
        <w:t xml:space="preserve"> | 2023</w:t>
      </w:r>
    </w:p>
    <w:p>
      <w:pPr>
        <w:ind w:left="216"/>
      </w:pPr>
      <w:r>
        <w:rPr>
          <w:sz w:val="18"/>
        </w:rPr>
        <w:t>O processo de controle externo autuado a partir de representação formalizada com base no art. 113, § 1º, da Lei n. 8.666/1993 é instrumento destinado a averiguar a legalidade e regularidade dos atos praticados na condução de licitações pela Administração Pública, bem como das despesas decorrentes dos contratos celebrados, não se prestando a tutelar direitos subjetivos dos representantes, de seus patronos ou de qualquer outro interessado no procedimento licitatório.</w:t>
        <w:br/>
        <w:t>[MS 39.448 AgR, rel. min. Nune</w:t>
      </w:r>
    </w:p>
    <w:p>
      <w:pPr>
        <w:ind w:left="216"/>
      </w:pPr>
      <w:r>
        <w:rPr>
          <w:b/>
          <w:color w:val="003C8C"/>
          <w:sz w:val="16"/>
        </w:rPr>
        <w:t>[Rcl 58.799 AgR, rel. min. Edson Fachin, red. do ac. min. André Mendonça, j. 27.11.2023, 2ª T, DJE de 29.02.2024.]</w:t>
      </w:r>
    </w:p>
    <w:p>
      <w:r>
        <w:rPr>
          <w:b/>
          <w:color w:val="B46400"/>
          <w:sz w:val="16"/>
        </w:rPr>
        <w:t>JULGADOS CORRELATOS</w:t>
      </w:r>
    </w:p>
    <w:p>
      <w:r>
        <w:rPr>
          <w:color w:val="8C8C8C"/>
          <w:sz w:val="14"/>
        </w:rPr>
        <w:t>cf-art-37-inc-XX</w:t>
      </w:r>
      <w:r>
        <w:rPr>
          <w:color w:val="0050A0"/>
          <w:sz w:val="14"/>
        </w:rPr>
        <w:t xml:space="preserve"> | ARE 1235427</w:t>
      </w:r>
      <w:r>
        <w:rPr>
          <w:color w:val="0050A0"/>
          <w:sz w:val="14"/>
        </w:rPr>
        <w:t xml:space="preserve"> | rel. Cristiano Zanin</w:t>
      </w:r>
      <w:r>
        <w:rPr>
          <w:color w:val="0050A0"/>
          <w:sz w:val="14"/>
        </w:rPr>
        <w:t xml:space="preserve"> | 2023</w:t>
      </w:r>
    </w:p>
    <w:p>
      <w:pPr>
        <w:ind w:left="216"/>
      </w:pPr>
      <w:r>
        <w:rPr>
          <w:sz w:val="18"/>
        </w:rPr>
        <w:t>Lei Estadual nº 6.450, de 2013. (...) A norma estadual cria mecanismo de ressarcimento ao servidor ou autoridade pública por atos que, embora adstritos ao exercício da função pública, geram a propositura de demandas administrativas ou judiciais em desfavor desses agentes. (...) Os objetivos da norma são o de proteger o agente ou autoridade que atuam com probidade, a fim de reduzir o dano anormal a que estão sujeitos pelo acionamento temerário em seu desfavor, considerando a carga aflitiva própri</w:t>
      </w:r>
    </w:p>
    <w:p>
      <w:pPr>
        <w:ind w:left="216"/>
      </w:pPr>
      <w:r>
        <w:rPr>
          <w:b/>
          <w:color w:val="003C8C"/>
          <w:sz w:val="16"/>
        </w:rPr>
        <w:t>[ARE 1.235.427 ED-AgR-segundo, rel. min. Cristiano Zanin, j. 9-10-2023, 1ª T, DJE de 13-10-2023.]</w:t>
      </w:r>
    </w:p>
    <w:p>
      <w:r>
        <w:rPr>
          <w:b/>
          <w:color w:val="B46400"/>
          <w:sz w:val="16"/>
        </w:rPr>
        <w:t>JULGADOS CORRELATOS</w:t>
      </w:r>
    </w:p>
    <w:p>
      <w:r>
        <w:rPr>
          <w:color w:val="8C8C8C"/>
          <w:sz w:val="14"/>
        </w:rPr>
        <w:t>cf-art-37-inc-XX</w:t>
      </w:r>
      <w:r>
        <w:rPr>
          <w:color w:val="0050A0"/>
          <w:sz w:val="14"/>
        </w:rPr>
        <w:t xml:space="preserve"> | rel. Rosa Weber</w:t>
      </w:r>
      <w:r>
        <w:rPr>
          <w:color w:val="0050A0"/>
          <w:sz w:val="14"/>
        </w:rPr>
        <w:t xml:space="preserve"> | 2023</w:t>
      </w:r>
    </w:p>
    <w:p>
      <w:pPr>
        <w:ind w:left="216"/>
      </w:pPr>
      <w:r>
        <w:rPr>
          <w:sz w:val="18"/>
        </w:rPr>
        <w:t>É válida a revogação da licitação, mesmo após as fases de adjudicação e homologação, quando existentes razões de interesse público supervenientes, devidamente justificadas, desde que observado o direito ao contraditório e ampla defesa. Não há falar, portanto, em direito adquirido à contratação, mas apenas de expectativa de direito. (...) O modelo de concessão de infraestruturas aeroportuárias em blocos acha-se estruturado sob a lógica do financiamento cruzado. O vencedor torna-se responsável por</w:t>
      </w:r>
    </w:p>
    <w:p>
      <w:pPr>
        <w:ind w:left="216"/>
      </w:pPr>
      <w:r>
        <w:rPr>
          <w:b/>
          <w:color w:val="003C8C"/>
          <w:sz w:val="16"/>
        </w:rPr>
        <w:t>[STP 776, rel. min. Rosa Weber, j. 2-10-2023, P, DJE de 6-12-2023.]</w:t>
      </w:r>
    </w:p>
    <w:p>
      <w:r>
        <w:rPr>
          <w:b/>
          <w:color w:val="B46400"/>
          <w:sz w:val="16"/>
        </w:rPr>
        <w:t>JULGADOS CORRELATOS</w:t>
      </w:r>
    </w:p>
    <w:p>
      <w:r>
        <w:rPr>
          <w:color w:val="8C8C8C"/>
          <w:sz w:val="14"/>
        </w:rPr>
        <w:t>cf-art-37-inc-XX</w:t>
      </w:r>
      <w:r>
        <w:rPr>
          <w:color w:val="0050A0"/>
          <w:sz w:val="14"/>
        </w:rPr>
        <w:t xml:space="preserve"> | RCL 28623</w:t>
      </w:r>
      <w:r>
        <w:rPr>
          <w:color w:val="0050A0"/>
          <w:sz w:val="14"/>
        </w:rPr>
        <w:t xml:space="preserve"> | rel. Roberto Barroso</w:t>
      </w:r>
      <w:r>
        <w:rPr>
          <w:color w:val="0050A0"/>
          <w:sz w:val="14"/>
        </w:rPr>
        <w:t xml:space="preserve"> | 2017</w:t>
      </w:r>
    </w:p>
    <w:p>
      <w:pPr>
        <w:ind w:left="216"/>
      </w:pPr>
      <w:r>
        <w:rPr>
          <w:sz w:val="18"/>
        </w:rPr>
        <w:t>Não se aplica a Lei 8.666/1993 às alienações e às contratações de obras, serviços e bens realizadas por Itaipu Binacional.</w:t>
        <w:br/>
        <w:t xml:space="preserve">[ACO 1.904, rel. min. Marco Aurélio, j. 8-9-2020, P, DJE de 24-9-2020.] Responsabilidade subsidiária da administração por dívidas trabalhistas em caso de terceirização. Alegação de violação à ADC 16 e à Súmula Vinculante 10. Superveniência do julgamento do tema nº 246 da repercussão geral. (...) Em 02.05.2017, data em que publicada a ata do julgamento do RE 760.931, ocorreu </w:t>
      </w:r>
    </w:p>
    <w:p>
      <w:pPr>
        <w:ind w:left="216"/>
      </w:pPr>
      <w:r>
        <w:rPr>
          <w:b/>
          <w:color w:val="003C8C"/>
          <w:sz w:val="16"/>
        </w:rPr>
        <w:t>[Rcl 28.623 AgR, rel. min. Roberto Barroso, j. 12-12-2017, 1ª T, DJE de 7-2-2018.]</w:t>
      </w:r>
    </w:p>
    <w:p>
      <w:r>
        <w:rPr>
          <w:b/>
          <w:color w:val="B46400"/>
          <w:sz w:val="16"/>
        </w:rPr>
        <w:t>JULGADOS CORRELATOS</w:t>
      </w:r>
    </w:p>
    <w:p>
      <w:r>
        <w:rPr>
          <w:color w:val="8C8C8C"/>
          <w:sz w:val="14"/>
        </w:rPr>
        <w:t>cf-art-37-inc-XX</w:t>
      </w:r>
      <w:r>
        <w:rPr>
          <w:color w:val="0050A0"/>
          <w:sz w:val="14"/>
        </w:rPr>
        <w:t xml:space="preserve"> | RCL 12580</w:t>
      </w:r>
      <w:r>
        <w:rPr>
          <w:color w:val="0050A0"/>
          <w:sz w:val="14"/>
        </w:rPr>
        <w:t xml:space="preserve"> | rel. Celso de Mello</w:t>
      </w:r>
      <w:r>
        <w:rPr>
          <w:color w:val="0050A0"/>
          <w:sz w:val="14"/>
        </w:rPr>
        <w:t xml:space="preserve"> | 2013</w:t>
      </w:r>
    </w:p>
    <w:p>
      <w:pPr>
        <w:ind w:left="216"/>
      </w:pPr>
      <w:r>
        <w:rPr>
          <w:sz w:val="18"/>
        </w:rPr>
        <w:t>Lei do Município de São Paulo 13.959/2005, a qual exige que "os veículos utilizados para atender contratos estabelecidos com a Administração Municipal, Direta e Indireta, devem, obrigatoriamente, ter seus respectivos Certificados de Registro de Veículos expedidos no Município de São Paulo". Exigência que não se coaduna com os arts. 19, III, e 37, XXI, da CF. (...) A exigência constante da Lei 13.959/2005 do Município de São Paulo, além de malferir a legítima expectativa individual de quem queira</w:t>
      </w:r>
    </w:p>
    <w:p>
      <w:pPr>
        <w:ind w:left="216"/>
      </w:pPr>
      <w:r>
        <w:rPr>
          <w:b/>
          <w:color w:val="003C8C"/>
          <w:sz w:val="16"/>
        </w:rPr>
        <w:t>[Rcl 12.580 AgR, rel. min. Celso de Mello, j. 21-2-2013, P, DJE de 13-3-2013.]</w:t>
      </w:r>
    </w:p>
    <w:p>
      <w:r>
        <w:rPr>
          <w:b/>
          <w:color w:val="B46400"/>
          <w:sz w:val="16"/>
        </w:rPr>
        <w:t>JULGADOS CORRELATOS</w:t>
      </w:r>
    </w:p>
    <w:p>
      <w:r>
        <w:rPr>
          <w:color w:val="8C8C8C"/>
          <w:sz w:val="14"/>
        </w:rPr>
        <w:t>cf-art-37-inc-XX</w:t>
      </w:r>
      <w:r>
        <w:rPr>
          <w:color w:val="0050A0"/>
          <w:sz w:val="14"/>
        </w:rPr>
        <w:t xml:space="preserve"> | RE 423560</w:t>
      </w:r>
      <w:r>
        <w:rPr>
          <w:color w:val="0050A0"/>
          <w:sz w:val="14"/>
        </w:rPr>
        <w:t xml:space="preserve"> | rel. Joaquim Barbosa</w:t>
      </w:r>
      <w:r>
        <w:rPr>
          <w:color w:val="0050A0"/>
          <w:sz w:val="14"/>
        </w:rPr>
        <w:t xml:space="preserve"> | 2012</w:t>
      </w:r>
    </w:p>
    <w:p>
      <w:pPr>
        <w:ind w:left="216"/>
      </w:pPr>
      <w:r>
        <w:rPr>
          <w:sz w:val="18"/>
        </w:rPr>
        <w:t>Vide ADC 16, rel. min. Cezar Peluso, j. 24-11-2010, P, DJE de 9-9-2011 A proibição de contratação com o Município dos parentes, afins ou consanguíneos, do prefeito, do vice-prefeito, dos vereadores e dos ocupantes de cargo em comissão ou função de confiança, bem como dos servidores e empregados públicos municipais, até seis meses após o fim do exercício das respectivas funções, é norma que evidentemente homenageia os princípios da impessoalidade e da moralidade administrativa, prevenindo eventua</w:t>
      </w:r>
    </w:p>
    <w:p>
      <w:pPr>
        <w:ind w:left="216"/>
      </w:pPr>
      <w:r>
        <w:rPr>
          <w:b/>
          <w:color w:val="003C8C"/>
          <w:sz w:val="16"/>
        </w:rPr>
        <w:t>[RE 423.560, rel. min. Joaquim Barbosa, j. 29-5-2012, 2ª T, DJE de 19-6-2012.]</w:t>
        <w:br/>
        <w:t>= ARE 648.476 AgR, rel. min. Roberto Barroso, j. 23-6-2017, 1ª T, DJE de 30-6-2017</w:t>
      </w:r>
    </w:p>
    <w:p>
      <w:r>
        <w:rPr>
          <w:b/>
          <w:color w:val="B46400"/>
          <w:sz w:val="16"/>
        </w:rPr>
        <w:t>JULGADOS CORRELATOS</w:t>
      </w:r>
    </w:p>
    <w:p>
      <w:r>
        <w:rPr>
          <w:color w:val="8C8C8C"/>
          <w:sz w:val="14"/>
        </w:rPr>
        <w:t>cf-art-37-inc-XX</w:t>
      </w:r>
      <w:r>
        <w:rPr>
          <w:color w:val="0050A0"/>
          <w:sz w:val="14"/>
        </w:rPr>
        <w:t xml:space="preserve"> | RE 574636</w:t>
      </w:r>
      <w:r>
        <w:rPr>
          <w:color w:val="0050A0"/>
          <w:sz w:val="14"/>
        </w:rPr>
        <w:t xml:space="preserve"> | rel. Cármen Lúcia</w:t>
      </w:r>
      <w:r>
        <w:rPr>
          <w:color w:val="0050A0"/>
          <w:sz w:val="14"/>
        </w:rPr>
        <w:t xml:space="preserve"> | 2011</w:t>
      </w:r>
    </w:p>
    <w:p>
      <w:pPr>
        <w:ind w:left="216"/>
      </w:pPr>
      <w:r>
        <w:rPr>
          <w:sz w:val="18"/>
        </w:rPr>
        <w:t>Realização de evento esportivo por entidade privada com múltiplo patrocínio: descaracterização do patrocínio como contratação administrativa sujeita à licitação. A participação de Município como um dos patrocinadores de evento esportivo de repercussão internacional não caracteriza a presença do ente público como contratante de ajuste administrativo sujeito a prévia licitação. Ausência de dever do patrocinador público de fazer licitação para condicionar o evento esportivo: objeto não estatal; ino</w:t>
      </w:r>
    </w:p>
    <w:p>
      <w:pPr>
        <w:ind w:left="216"/>
      </w:pPr>
      <w:r>
        <w:rPr>
          <w:b/>
          <w:color w:val="003C8C"/>
          <w:sz w:val="16"/>
        </w:rPr>
        <w:t>[RE 574.636, rel. min. Cármen Lúcia, j. 16-8-2011, 1ª T, DJE de 14-10-2011.]</w:t>
      </w:r>
    </w:p>
    <w:p>
      <w:r>
        <w:rPr>
          <w:b/>
          <w:color w:val="B46400"/>
          <w:sz w:val="16"/>
        </w:rPr>
        <w:t>JULGADOS CORRELATOS</w:t>
      </w:r>
    </w:p>
    <w:p>
      <w:r>
        <w:rPr>
          <w:color w:val="8C8C8C"/>
          <w:sz w:val="14"/>
        </w:rPr>
        <w:t>cf-art-37-inc-XX</w:t>
      </w:r>
      <w:r>
        <w:rPr>
          <w:color w:val="0050A0"/>
          <w:sz w:val="14"/>
        </w:rPr>
        <w:t xml:space="preserve"> | RCL 8150</w:t>
      </w:r>
      <w:r>
        <w:rPr>
          <w:color w:val="0050A0"/>
          <w:sz w:val="14"/>
        </w:rPr>
        <w:t xml:space="preserve"> | rel. Ellen Gracie</w:t>
      </w:r>
      <w:r>
        <w:rPr>
          <w:color w:val="0050A0"/>
          <w:sz w:val="14"/>
        </w:rPr>
        <w:t xml:space="preserve"> | 2010</w:t>
      </w:r>
    </w:p>
    <w:p>
      <w:pPr>
        <w:ind w:left="216"/>
      </w:pPr>
      <w:r>
        <w:rPr>
          <w:sz w:val="18"/>
        </w:rPr>
        <w:t>Acórdão que entendeu ser aplicável ao caso o que dispõe o inciso IV da Súmula 331/TST, sem a consequente declaração de inconstitucionalidade do art. 71, § 1º, da Lei 8.666/1993 com a observância da cláusula da reserva de Plenário, nos termos do art. 97 da CF. Não houve no julgamento do incidente de uniformização de jurisprudência (...) a declaração formal da inconstitucionalidade do art. 71, § 1º, da Lei 8.666/1993, mas apenas e tão somente a atribuição de certa interpretação ao mencionado dispo</w:t>
      </w:r>
    </w:p>
    <w:p>
      <w:pPr>
        <w:ind w:left="216"/>
      </w:pPr>
      <w:r>
        <w:rPr>
          <w:b/>
          <w:color w:val="003C8C"/>
          <w:sz w:val="16"/>
        </w:rPr>
        <w:t>[Rcl 8.150 AgR, red. do ac. min. Ellen Gracie, j. 24-11-2010, P, DJE de 3-3-2011.]</w:t>
      </w:r>
    </w:p>
    <w:p>
      <w:r>
        <w:rPr>
          <w:b/>
          <w:color w:val="B46400"/>
          <w:sz w:val="16"/>
        </w:rPr>
        <w:t>JULGADOS CORRELATOS</w:t>
      </w:r>
    </w:p>
    <w:p>
      <w:r>
        <w:rPr>
          <w:color w:val="8C8C8C"/>
          <w:sz w:val="14"/>
        </w:rPr>
        <w:t>cf-art-37-inc-XX</w:t>
      </w:r>
      <w:r>
        <w:rPr>
          <w:color w:val="0050A0"/>
          <w:sz w:val="14"/>
        </w:rPr>
        <w:t xml:space="preserve"> | MS 27008</w:t>
      </w:r>
      <w:r>
        <w:rPr>
          <w:color w:val="0050A0"/>
          <w:sz w:val="14"/>
        </w:rPr>
        <w:t xml:space="preserve"> | rel. Ayres Britto</w:t>
      </w:r>
      <w:r>
        <w:rPr>
          <w:color w:val="0050A0"/>
          <w:sz w:val="14"/>
        </w:rPr>
        <w:t xml:space="preserve"> | 2010</w:t>
      </w:r>
    </w:p>
    <w:p>
      <w:pPr>
        <w:ind w:left="216"/>
      </w:pPr>
      <w:r>
        <w:rPr>
          <w:sz w:val="18"/>
        </w:rPr>
        <w:t>A representação ao TCU contra irregularidades em processo licitatório não está limitada pelo prazo do § 2º do art. 41 da Lei 8.666/1993.</w:t>
      </w:r>
    </w:p>
    <w:p>
      <w:pPr>
        <w:ind w:left="216"/>
      </w:pPr>
      <w:r>
        <w:rPr>
          <w:b/>
          <w:color w:val="003C8C"/>
          <w:sz w:val="16"/>
        </w:rPr>
        <w:t>[MS 27.008, rel. min. Ayres Britto, j. 17-2-2010, P, DJE de 12-3-2010.]</w:t>
      </w:r>
    </w:p>
    <w:p>
      <w:r>
        <w:rPr>
          <w:b/>
          <w:color w:val="B46400"/>
          <w:sz w:val="16"/>
        </w:rPr>
        <w:t>JULGADOS CORRELATOS</w:t>
      </w:r>
    </w:p>
    <w:p>
      <w:r>
        <w:rPr>
          <w:color w:val="8C8C8C"/>
          <w:sz w:val="14"/>
        </w:rPr>
        <w:t>cf-art-37-inc-XX</w:t>
      </w:r>
      <w:r>
        <w:rPr>
          <w:color w:val="0050A0"/>
          <w:sz w:val="14"/>
        </w:rPr>
        <w:t xml:space="preserve"> | MS 27516</w:t>
      </w:r>
      <w:r>
        <w:rPr>
          <w:color w:val="0050A0"/>
          <w:sz w:val="14"/>
        </w:rPr>
        <w:t xml:space="preserve"> | rel. Ellen Gracie</w:t>
      </w:r>
      <w:r>
        <w:rPr>
          <w:color w:val="0050A0"/>
          <w:sz w:val="14"/>
        </w:rPr>
        <w:t xml:space="preserve"> | 2008</w:t>
      </w:r>
    </w:p>
    <w:p>
      <w:pPr>
        <w:ind w:left="216"/>
      </w:pPr>
      <w:r>
        <w:rPr>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 Inexistência de concessão ou de permissão para a utilização de algumas linhas, além da iminente expiração do prazo de concessão ou permissão de outras linhas. Existência</w:t>
      </w:r>
    </w:p>
    <w:p>
      <w:pPr>
        <w:ind w:left="216"/>
      </w:pPr>
      <w:r>
        <w:rPr>
          <w:b/>
          <w:color w:val="003C8C"/>
          <w:sz w:val="16"/>
        </w:rPr>
        <w:t>[MS 27.516, rel. min. Ellen Gracie, j. 22-10-2008, P, DJE de 5-12-2008.]</w:t>
      </w:r>
    </w:p>
    <w:p>
      <w:r>
        <w:rPr>
          <w:b/>
          <w:color w:val="B46400"/>
          <w:sz w:val="16"/>
        </w:rPr>
        <w:t>JULGADOS CORRELATOS</w:t>
      </w:r>
    </w:p>
    <w:p>
      <w:r>
        <w:rPr>
          <w:color w:val="8C8C8C"/>
          <w:sz w:val="14"/>
        </w:rPr>
        <w:t>cf-art-37-inc-XX</w:t>
      </w:r>
      <w:r>
        <w:rPr>
          <w:color w:val="0050A0"/>
          <w:sz w:val="14"/>
        </w:rPr>
        <w:t xml:space="preserve"> | RE 210721</w:t>
      </w:r>
      <w:r>
        <w:rPr>
          <w:color w:val="0050A0"/>
          <w:sz w:val="14"/>
        </w:rPr>
        <w:t xml:space="preserve"> | rel. Menezes Direito</w:t>
      </w:r>
      <w:r>
        <w:rPr>
          <w:color w:val="0050A0"/>
          <w:sz w:val="14"/>
        </w:rPr>
        <w:t xml:space="preserve"> | 2008</w:t>
      </w:r>
    </w:p>
    <w:p>
      <w:pPr>
        <w:ind w:left="216"/>
      </w:pPr>
      <w:r>
        <w:rPr>
          <w:sz w:val="18"/>
        </w:rPr>
        <w:t>Não tem pertinência com a garantia do cumprimento do contrato objeto da licitação no âmbito estadual a exigência de declaração expedida por repartição federal relativa à segurança e à saúde do trabalhador. A exigência assim feita viola o art. 37, XXI, da CF.</w:t>
      </w:r>
    </w:p>
    <w:p>
      <w:pPr>
        <w:ind w:left="216"/>
      </w:pPr>
      <w:r>
        <w:rPr>
          <w:b/>
          <w:color w:val="003C8C"/>
          <w:sz w:val="16"/>
        </w:rPr>
        <w:t>[RE 210.721, rel. min. Menezes Direito, j. 20-5-2008, 1ª T, DJE de 8-8-2008.]</w:t>
      </w:r>
    </w:p>
    <w:p>
      <w:r>
        <w:rPr>
          <w:b/>
          <w:color w:val="B46400"/>
          <w:sz w:val="16"/>
        </w:rPr>
        <w:t>JULGADOS CORRELATOS</w:t>
      </w:r>
    </w:p>
    <w:p>
      <w:r>
        <w:rPr>
          <w:color w:val="8C8C8C"/>
          <w:sz w:val="14"/>
        </w:rPr>
        <w:t>cf-art-37-inc-XX</w:t>
      </w:r>
      <w:r>
        <w:rPr>
          <w:color w:val="0050A0"/>
          <w:sz w:val="14"/>
        </w:rPr>
        <w:t xml:space="preserve"> | RMS 24188</w:t>
      </w:r>
      <w:r>
        <w:rPr>
          <w:color w:val="0050A0"/>
          <w:sz w:val="14"/>
        </w:rPr>
        <w:t xml:space="preserve"> | rel. Cezar Peluso</w:t>
      </w:r>
      <w:r>
        <w:rPr>
          <w:color w:val="0050A0"/>
          <w:sz w:val="14"/>
        </w:rPr>
        <w:t xml:space="preserve"> | 2007</w:t>
      </w:r>
    </w:p>
    <w:p>
      <w:pPr>
        <w:ind w:left="216"/>
      </w:pPr>
      <w:r>
        <w:rPr>
          <w:sz w:val="18"/>
        </w:rPr>
        <w:t>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16"/>
      </w:pPr>
      <w:r>
        <w:rPr>
          <w:b/>
          <w:color w:val="003C8C"/>
          <w:sz w:val="16"/>
        </w:rPr>
        <w:t>[RMS 24.188, rel. min. Cezar Peluso, j. 14-8-2007, 2ª T, DJ de 14-9-2007.]</w:t>
      </w:r>
    </w:p>
    <w:p>
      <w:r>
        <w:rPr>
          <w:b/>
          <w:color w:val="B46400"/>
          <w:sz w:val="16"/>
        </w:rPr>
        <w:t>JULGADOS CORRELATOS</w:t>
      </w:r>
    </w:p>
    <w:p>
      <w:r>
        <w:rPr>
          <w:color w:val="8C8C8C"/>
          <w:sz w:val="14"/>
        </w:rPr>
        <w:t>cf-art-37-inc-XX</w:t>
      </w:r>
      <w:r>
        <w:rPr>
          <w:color w:val="0050A0"/>
          <w:sz w:val="14"/>
        </w:rPr>
        <w:t xml:space="preserve"> | MS 24584</w:t>
      </w:r>
      <w:r>
        <w:rPr>
          <w:color w:val="0050A0"/>
          <w:sz w:val="14"/>
        </w:rPr>
        <w:t xml:space="preserve"> | rel. Marco Aurélio</w:t>
      </w:r>
      <w:r>
        <w:rPr>
          <w:color w:val="0050A0"/>
          <w:sz w:val="14"/>
        </w:rPr>
        <w:t xml:space="preserve"> | 2007</w:t>
      </w:r>
    </w:p>
    <w:p>
      <w:pPr>
        <w:ind w:left="216"/>
      </w:pPr>
      <w:r>
        <w:rPr>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16"/>
      </w:pPr>
      <w:r>
        <w:rPr>
          <w:b/>
          <w:color w:val="003C8C"/>
          <w:sz w:val="16"/>
        </w:rPr>
        <w:t>[MS 24.584, rel. min. Marco Aurélio, j. 9-8-2007, P, DJE de 20-6-2008.]</w:t>
      </w:r>
    </w:p>
    <w:p>
      <w:r>
        <w:rPr>
          <w:b/>
          <w:color w:val="B46400"/>
          <w:sz w:val="16"/>
        </w:rPr>
        <w:t>JULGADOS CORRELATOS</w:t>
      </w:r>
    </w:p>
    <w:p>
      <w:r>
        <w:rPr>
          <w:color w:val="8C8C8C"/>
          <w:sz w:val="14"/>
        </w:rPr>
        <w:t>cf-art-37-inc-XX</w:t>
      </w:r>
      <w:r>
        <w:rPr>
          <w:color w:val="0050A0"/>
          <w:sz w:val="14"/>
        </w:rPr>
        <w:t xml:space="preserve"> | AP 348</w:t>
      </w:r>
      <w:r>
        <w:rPr>
          <w:color w:val="0050A0"/>
          <w:sz w:val="14"/>
        </w:rPr>
        <w:t xml:space="preserve"> | rel. Eros Grau</w:t>
      </w:r>
      <w:r>
        <w:rPr>
          <w:color w:val="0050A0"/>
          <w:sz w:val="14"/>
        </w:rPr>
        <w:t xml:space="preserve"> | 2006</w:t>
      </w:r>
    </w:p>
    <w:p>
      <w:pPr>
        <w:ind w:left="216"/>
      </w:pPr>
      <w:r>
        <w:rPr>
          <w:sz w:val="18"/>
        </w:rPr>
        <w:t>Contratação emergencial de advogados face ao caos administrativo herdado da administração municipal sucedida. (...) A hipótese dos autos não é de dispensa de licitação, eis que não caracterizado o requisito da emergência. Caracterização de situação na qual há inviabilidade de competição e, logo, inexigibilidade de licitação. "Serviços técnicos profissionais especializados" são serviços que a administração deve contratar sem licitação, escolhendo o contratado de acordo, em última instância, com o</w:t>
      </w:r>
    </w:p>
    <w:p>
      <w:pPr>
        <w:ind w:left="216"/>
      </w:pPr>
      <w:r>
        <w:rPr>
          <w:b/>
          <w:color w:val="003C8C"/>
          <w:sz w:val="16"/>
        </w:rPr>
        <w:t>[AP 348, rel. min. Eros Grau, j. 15-12-2006, P, DJ de 3-8-2007.]</w:t>
      </w:r>
    </w:p>
    <w:p>
      <w:r>
        <w:rPr>
          <w:b/>
          <w:color w:val="B46400"/>
          <w:sz w:val="16"/>
        </w:rPr>
        <w:t>JULGADOS CORRELATOS</w:t>
      </w:r>
    </w:p>
    <w:p>
      <w:r>
        <w:rPr>
          <w:color w:val="8C8C8C"/>
          <w:sz w:val="14"/>
        </w:rPr>
        <w:t>cf-art-37-inc-XX</w:t>
      </w:r>
      <w:r>
        <w:rPr>
          <w:color w:val="0050A0"/>
          <w:sz w:val="14"/>
        </w:rPr>
        <w:t xml:space="preserve"> | RMS 24555</w:t>
      </w:r>
      <w:r>
        <w:rPr>
          <w:color w:val="0050A0"/>
          <w:sz w:val="14"/>
        </w:rPr>
        <w:t xml:space="preserve"> | rel. Eros Grau</w:t>
      </w:r>
      <w:r>
        <w:rPr>
          <w:color w:val="0050A0"/>
          <w:sz w:val="14"/>
        </w:rPr>
        <w:t xml:space="preserve"> | 2006</w:t>
      </w:r>
    </w:p>
    <w:p>
      <w:pPr>
        <w:ind w:left="216"/>
      </w:pPr>
      <w:r>
        <w:rPr>
          <w:sz w:val="18"/>
        </w:rPr>
        <w:t>A administração, bem como os licitantes, estão vinculados aos termos do edital (art. 37, XXI, da Constituição do Brasil/1988 e arts. 3º, 41 e 43, V, da Lei 8.666/1993), sendo-lhes vedado ampliar o sentido de suas cláusulas, de modo a exigir mais do que nelas previsto.</w:t>
      </w:r>
    </w:p>
    <w:p>
      <w:pPr>
        <w:ind w:left="216"/>
      </w:pPr>
      <w:r>
        <w:rPr>
          <w:b/>
          <w:color w:val="003C8C"/>
          <w:sz w:val="16"/>
        </w:rPr>
        <w:t>[RMS 24.555 AgR, rel. min. Eros Grau, j. 21-2-2006, 1ª T, DJ de 31-3-2006.]</w:t>
      </w:r>
    </w:p>
    <w:p>
      <w:r>
        <w:rPr>
          <w:b/>
          <w:color w:val="B46400"/>
          <w:sz w:val="16"/>
        </w:rPr>
        <w:t>JULGADOS CORRELATOS</w:t>
      </w:r>
    </w:p>
    <w:p>
      <w:r>
        <w:rPr>
          <w:color w:val="8C8C8C"/>
          <w:sz w:val="14"/>
        </w:rPr>
        <w:t>cf-art-37-inc-XX</w:t>
      </w:r>
      <w:r>
        <w:rPr>
          <w:color w:val="0050A0"/>
          <w:sz w:val="14"/>
        </w:rPr>
        <w:t xml:space="preserve"> | RE 264621</w:t>
      </w:r>
      <w:r>
        <w:rPr>
          <w:color w:val="0050A0"/>
          <w:sz w:val="14"/>
        </w:rPr>
        <w:t xml:space="preserve"> | rel. Joaquim Barbosa</w:t>
      </w:r>
    </w:p>
    <w:p>
      <w:pPr>
        <w:ind w:left="216"/>
      </w:pPr>
      <w:r>
        <w:rPr>
          <w:sz w:val="18"/>
        </w:rPr>
        <w:t>Os princípios constitucionais que regem a administração pública exigem que a concessão de serviços públicos seja precedida de licitação pública. Contraria os arts. 37 e 175 da CF decisão judicial que, fundada em conceito genérico de interesse público, sequer fundamentada em fatos e a pretexto de suprir omissão do órgão administrativo competente, reconhece ao particular o direito de exploração de serviço público sem a observância do procedimento de licitação.</w:t>
      </w:r>
    </w:p>
    <w:p>
      <w:pPr>
        <w:ind w:left="216"/>
      </w:pPr>
      <w:r>
        <w:rPr>
          <w:b/>
          <w:color w:val="003C8C"/>
          <w:sz w:val="16"/>
        </w:rPr>
        <w:t>[RE 264.621, rel. min. Joaquim Barbosa, j. 1º-2-2005, 2ª T, DJ de 8-4-2005.]</w:t>
      </w:r>
    </w:p>
    <w:p>
      <w:r>
        <w:rPr>
          <w:b/>
          <w:color w:val="B46400"/>
          <w:sz w:val="16"/>
        </w:rPr>
        <w:t>JULGADOS CORRELATOS</w:t>
      </w:r>
    </w:p>
    <w:p>
      <w:r>
        <w:rPr>
          <w:color w:val="8C8C8C"/>
          <w:sz w:val="14"/>
        </w:rPr>
        <w:t>cf-art-37-inc-XX</w:t>
      </w:r>
      <w:r>
        <w:rPr>
          <w:color w:val="0050A0"/>
          <w:sz w:val="14"/>
        </w:rPr>
        <w:t xml:space="preserve"> | MS 24785</w:t>
      </w:r>
      <w:r>
        <w:rPr>
          <w:color w:val="0050A0"/>
          <w:sz w:val="14"/>
        </w:rPr>
        <w:t xml:space="preserve"> | rel. Marco Aurélio</w:t>
      </w:r>
      <w:r>
        <w:rPr>
          <w:color w:val="0050A0"/>
          <w:sz w:val="14"/>
        </w:rPr>
        <w:t xml:space="preserve"> | 2004</w:t>
      </w:r>
    </w:p>
    <w:p>
      <w:pPr>
        <w:ind w:left="216"/>
      </w:pPr>
      <w:r>
        <w:rPr>
          <w:sz w:val="18"/>
        </w:rPr>
        <w:t>= AI 792.149 AgR, rel. min. Ricardo Lewandowski, j. 19-10-2010, 1ª T, DJE de 16-11-2010 Ato do TCU que determinou à administração pública a realização de nova licitação. Prorrogação do vigente contrato por prazo suficiente para que fosse realizada nova licitação. A escolha do período a ser prorrogado, realizada de acordo com o disposto no contrato celebrado, insere-se no âmbito de discricionariedade da administração.</w:t>
      </w:r>
    </w:p>
    <w:p>
      <w:pPr>
        <w:ind w:left="216"/>
      </w:pPr>
      <w:r>
        <w:rPr>
          <w:b/>
          <w:color w:val="003C8C"/>
          <w:sz w:val="16"/>
        </w:rPr>
        <w:t>[MS 24.785, red. do ac. min. Joaquim Barbosa, rel. min. Marco Aurélio, j. 8-9-2004, P, DJ de 3-2-2006.]</w:t>
      </w:r>
    </w:p>
    <w:p>
      <w:r>
        <w:rPr>
          <w:b/>
          <w:color w:val="B46400"/>
          <w:sz w:val="16"/>
        </w:rPr>
        <w:t>JULGADOS CORRELATOS</w:t>
      </w:r>
    </w:p>
    <w:p>
      <w:r>
        <w:rPr>
          <w:color w:val="8C8C8C"/>
          <w:sz w:val="14"/>
        </w:rPr>
        <w:t>cf-art-37-inc-XX</w:t>
      </w:r>
      <w:r>
        <w:rPr>
          <w:color w:val="0050A0"/>
          <w:sz w:val="14"/>
        </w:rPr>
        <w:t xml:space="preserve"> | MS 22509</w:t>
      </w:r>
      <w:r>
        <w:rPr>
          <w:color w:val="0050A0"/>
          <w:sz w:val="14"/>
        </w:rPr>
        <w:t xml:space="preserve"> | rel. Marco Aurélio</w:t>
      </w:r>
      <w:r>
        <w:rPr>
          <w:color w:val="0050A0"/>
          <w:sz w:val="14"/>
        </w:rPr>
        <w:t xml:space="preserve"> | 1996</w:t>
      </w:r>
    </w:p>
    <w:p>
      <w:pPr>
        <w:ind w:left="216"/>
      </w:pPr>
      <w:r>
        <w:rPr>
          <w:sz w:val="18"/>
        </w:rPr>
        <w:t>= MS 26.250, rel. min. Ayres Britto, j. 17-2-2010, P, DJE de 12-3-2010 Não podem a lei, o decreto, os atos regimentais ou instruções normativas, e muito menos acordo firmado entre partes, superpor-se a preceito constitucional, instituindo privilégios para uns em detrimento de outros, posto que, além de odiosos e iníquos, atentam contra os princípios éticos e morais que precipuamente devem reger os atos relacionados com a administração pública. O art. 37, XXI, da CF, de conteúdo conceptual extens</w:t>
      </w:r>
    </w:p>
    <w:p>
      <w:pPr>
        <w:ind w:left="216"/>
      </w:pPr>
      <w:r>
        <w:rPr>
          <w:b/>
          <w:color w:val="003C8C"/>
          <w:sz w:val="16"/>
        </w:rPr>
        <w:t>[MS 22.509, rel. min. Marco Aurélio, red. do ac. min. Maurício Corrêa, j. 26-9-1996, P, DJ de 4-12-1996.]</w:t>
      </w:r>
    </w:p>
    <w:p>
      <w:r>
        <w:rPr>
          <w:b/>
          <w:color w:val="B46400"/>
          <w:sz w:val="16"/>
        </w:rPr>
        <w:t>JULGADOS CORRELATOS</w:t>
      </w:r>
    </w:p>
    <w:p>
      <w:r>
        <w:rPr>
          <w:color w:val="8C8C8C"/>
          <w:sz w:val="14"/>
        </w:rPr>
        <w:t>cf-art-37-inc-XX</w:t>
      </w:r>
    </w:p>
    <w:p>
      <w:pPr>
        <w:ind w:left="216"/>
      </w:pPr>
      <w:r>
        <w:rPr>
          <w:sz w:val="18"/>
        </w:rPr>
        <w:t>XXII - as administrações tributárias da União, dos Estados, do Distrito Federal e dos Municípios, atividades essenciais ao funcionamento do Estado, exercidas por servidores de carreiras específicas, terão recursos prioritários para a realização de suas atividades e atuarão de forma integrada, inclusive com o compartilhamento de cadastros e de informações fiscais, na forma da lei ou convênio. (Incluído pela EC 42/2003)</w:t>
      </w:r>
    </w:p>
    <w:p>
      <w:r>
        <w:rPr>
          <w:b/>
          <w:color w:val="B46400"/>
          <w:sz w:val="16"/>
        </w:rPr>
        <w:t>CONTROLE CONCENTRADO</w:t>
      </w:r>
    </w:p>
    <w:p>
      <w:r>
        <w:rPr>
          <w:color w:val="8C8C8C"/>
          <w:sz w:val="14"/>
        </w:rPr>
        <w:t>cf-art-37-inc-XX</w:t>
      </w:r>
      <w:r>
        <w:rPr>
          <w:color w:val="0050A0"/>
          <w:sz w:val="14"/>
        </w:rPr>
        <w:t xml:space="preserve"> | ADI 5729</w:t>
      </w:r>
      <w:r>
        <w:rPr>
          <w:color w:val="0050A0"/>
          <w:sz w:val="14"/>
        </w:rPr>
        <w:t xml:space="preserve"> | rel. Roberto Barroso</w:t>
      </w:r>
      <w:r>
        <w:rPr>
          <w:color w:val="0050A0"/>
          <w:sz w:val="14"/>
        </w:rPr>
        <w:t xml:space="preserve"> | 2021</w:t>
      </w:r>
    </w:p>
    <w:p>
      <w:pPr>
        <w:ind w:left="216"/>
      </w:pPr>
      <w:r>
        <w:rPr>
          <w:sz w:val="18"/>
        </w:rPr>
        <w:t xml:space="preserve">(...) Regime Especial de Regularização Cambial e Tributária (RERCT). O RERCT foi criado com finalidade essencialmente arrecadatória, permitindo a regularização de bens ou recursos enviados ao exterior, lá mantidos ou repatriados, sem o cumprimento das formalidades legais. A Lei 13.254/2016 estabelece benefícios e garantias a quem adere ao programa em contrapartida ao cumprimento dos seus deveres. Dentre as garantias, foi prevista a preservação do sigilo das informações prestadas (art. 7º, §§ 1º </w:t>
      </w:r>
    </w:p>
    <w:p>
      <w:pPr>
        <w:ind w:left="216"/>
      </w:pPr>
      <w:r>
        <w:rPr>
          <w:b/>
          <w:color w:val="003C8C"/>
          <w:sz w:val="16"/>
        </w:rPr>
        <w:t>[ADI 5.729, rel. min. Roberto Barroso, j. 8-3-2021, P, DJE de 17-3-2021.]</w:t>
      </w:r>
    </w:p>
    <w:p>
      <w:r>
        <w:rPr>
          <w:b/>
          <w:color w:val="B46400"/>
          <w:sz w:val="16"/>
        </w:rPr>
        <w:t>CONTROLE CONCENTRADO</w:t>
      </w:r>
    </w:p>
    <w:p>
      <w:r>
        <w:rPr>
          <w:color w:val="8C8C8C"/>
          <w:sz w:val="14"/>
        </w:rPr>
        <w:t>cf-art-37-inc-XX</w:t>
      </w:r>
      <w:r>
        <w:rPr>
          <w:color w:val="0050A0"/>
          <w:sz w:val="14"/>
        </w:rPr>
        <w:t xml:space="preserve"> | ADI 4883</w:t>
      </w:r>
      <w:r>
        <w:rPr>
          <w:color w:val="0050A0"/>
          <w:sz w:val="14"/>
        </w:rPr>
        <w:t xml:space="preserve"> | rel. Edson Fachin</w:t>
      </w:r>
      <w:r>
        <w:rPr>
          <w:color w:val="0050A0"/>
          <w:sz w:val="14"/>
        </w:rPr>
        <w:t xml:space="preserve"> | 2020</w:t>
      </w:r>
    </w:p>
    <w:p>
      <w:pPr>
        <w:ind w:left="216"/>
      </w:pPr>
      <w:r>
        <w:rPr>
          <w:sz w:val="18"/>
        </w:rPr>
        <w:t>O legislador constitucional deixou a cargo da legislação infraconstitucional a definição das carreiras componentes da ‘administração tributária’ a que se refere o inciso XXII, do art. 37, da Constituição.</w:t>
      </w:r>
    </w:p>
    <w:p>
      <w:pPr>
        <w:ind w:left="216"/>
      </w:pPr>
      <w:r>
        <w:rPr>
          <w:b/>
          <w:color w:val="003C8C"/>
          <w:sz w:val="16"/>
        </w:rPr>
        <w:t>[ADI 4.883, rel. min. Edson Fachin, j. 15-4-2020, P, DJE de 28-5-2020.]</w:t>
      </w:r>
    </w:p>
    <w:p>
      <w:r>
        <w:rPr>
          <w:b/>
          <w:color w:val="B46400"/>
          <w:sz w:val="16"/>
        </w:rPr>
        <w:t>CONTROLE CONCENTRADO</w:t>
      </w:r>
    </w:p>
    <w:p>
      <w:r>
        <w:rPr>
          <w:color w:val="8C8C8C"/>
          <w:sz w:val="14"/>
        </w:rPr>
        <w:t>cf-art-37-inc-XX</w:t>
      </w:r>
      <w:r>
        <w:rPr>
          <w:color w:val="0050A0"/>
          <w:sz w:val="14"/>
        </w:rPr>
        <w:t xml:space="preserve"> | RCL 77863</w:t>
      </w:r>
      <w:r>
        <w:rPr>
          <w:color w:val="0050A0"/>
          <w:sz w:val="14"/>
        </w:rPr>
        <w:t xml:space="preserve"> | rel. André Mendonça</w:t>
      </w:r>
      <w:r>
        <w:rPr>
          <w:color w:val="0050A0"/>
          <w:sz w:val="14"/>
        </w:rPr>
        <w:t xml:space="preserve"> | 2025</w:t>
      </w:r>
    </w:p>
    <w:p>
      <w:pPr>
        <w:ind w:left="216"/>
      </w:pPr>
      <w:r>
        <w:rPr>
          <w:sz w:val="18"/>
        </w:rPr>
        <w:t>A exigência de que a fiscalização tributária – atividade que o art. 37, inc. XXII, da Constituição Federal, qualifica como essencial ao funcionamento do Estado e a ser exercida por servidores de carreiras específicas – seja desempenhada por servidores estatutários, detentores de um vínculo estável com a Administração, insere-se no âmbito da discricionariedade administrativa da União. Não se trata de uma interferência na autonomia municipal, mas sim de um critério para a celebração de um acordo d</w:t>
      </w:r>
    </w:p>
    <w:p>
      <w:pPr>
        <w:ind w:left="216"/>
      </w:pPr>
      <w:r>
        <w:rPr>
          <w:b/>
          <w:color w:val="003C8C"/>
          <w:sz w:val="16"/>
        </w:rPr>
        <w:t>[Rcl 77.863 AgR, rel. min. André Mendonça, j. 20-10-2025, 2ª T, DJE de 3-11-2025.]</w:t>
      </w:r>
    </w:p>
    <w:p>
      <w:r>
        <w:rPr>
          <w:b/>
          <w:color w:val="B46400"/>
          <w:sz w:val="16"/>
        </w:rPr>
        <w:t>CONTROLE CONCENTRADO</w:t>
      </w:r>
    </w:p>
    <w:p>
      <w:r>
        <w:rPr>
          <w:color w:val="8C8C8C"/>
          <w:sz w:val="14"/>
        </w:rPr>
        <w:t>cf-art-37-par-1</w:t>
      </w:r>
      <w:r>
        <w:rPr>
          <w:color w:val="0050A0"/>
          <w:sz w:val="14"/>
        </w:rPr>
        <w:t xml:space="preserve"> | ADI 307</w:t>
      </w:r>
      <w:r>
        <w:rPr>
          <w:color w:val="0050A0"/>
          <w:sz w:val="14"/>
        </w:rPr>
        <w:t xml:space="preserve"> | rel. Eros Grau</w:t>
      </w:r>
      <w:r>
        <w:rPr>
          <w:color w:val="0050A0"/>
          <w:sz w:val="14"/>
        </w:rPr>
        <w:t xml:space="preserve"> | 2008</w:t>
      </w:r>
    </w:p>
    <w:p>
      <w:pPr>
        <w:ind w:left="216"/>
      </w:pPr>
      <w:r>
        <w:rPr>
          <w:sz w:val="18"/>
        </w:rPr>
        <w:t>O inciso V do art. 20 da Constituição do Estado veda ao Estado e aos Municípios atribuir nome de pessoa viva a avenida, praça, rua, logradouro, ponte, reservatório de água, viaduto, praça de esporte, biblioteca, hospital, maternidade, edifício público, auditórios, cidades e salas de aula. Não me parece inconstitucional. O preceito visa a impedir o culto e a promoção pessoal de pessoas vivas, tenham ou não passagem pela administração. Cabe ressaltar que proibição similar é estipulada, no âmbito f</w:t>
      </w:r>
    </w:p>
    <w:p>
      <w:pPr>
        <w:ind w:left="216"/>
      </w:pPr>
      <w:r>
        <w:rPr>
          <w:b/>
          <w:color w:val="003C8C"/>
          <w:sz w:val="16"/>
        </w:rPr>
        <w:t>[ADI 307, voto do rel. min. Eros Grau, j. 13-2-2008, P, DJE de 1º-7-2009.]</w:t>
      </w:r>
    </w:p>
    <w:p>
      <w:r>
        <w:rPr>
          <w:b/>
          <w:color w:val="B46400"/>
          <w:sz w:val="16"/>
        </w:rPr>
        <w:t>JULGADOS CORRELATOS</w:t>
      </w:r>
    </w:p>
    <w:p>
      <w:r>
        <w:rPr>
          <w:color w:val="8C8C8C"/>
          <w:sz w:val="14"/>
        </w:rPr>
        <w:t>cf-art-37-par-1</w:t>
      </w:r>
      <w:r>
        <w:rPr>
          <w:color w:val="0050A0"/>
          <w:sz w:val="14"/>
        </w:rPr>
        <w:t xml:space="preserve"> | RE 191668</w:t>
      </w:r>
      <w:r>
        <w:rPr>
          <w:color w:val="0050A0"/>
          <w:sz w:val="14"/>
        </w:rPr>
        <w:t xml:space="preserve"> | rel. Menezes Direito</w:t>
      </w:r>
      <w:r>
        <w:rPr>
          <w:color w:val="0050A0"/>
          <w:sz w:val="14"/>
        </w:rPr>
        <w:t xml:space="preserve"> | 2008</w:t>
      </w:r>
    </w:p>
    <w:p>
      <w:pPr>
        <w:ind w:left="216"/>
      </w:pPr>
      <w:r>
        <w:rPr>
          <w:sz w:val="18"/>
        </w:rPr>
        <w:t xml:space="preserve">O caput e o § 1º do art. 37 da CF impedem que haja qualquer tipo de identificação entre a publicidade e os titulares dos cargos alcançando os partidos políticos a que pertençam. O rigor do dispositivo constitucional que assegura o princípio da impessoalidade vincula a publicidade ao caráter educativo, informativo ou de orientação social é incompatível com a menção de nomes, símbolos ou imagens, aí incluídos slogans, que caracterizem promoção pessoal ou de servidores públicos. A possibilidade de </w:t>
      </w:r>
    </w:p>
    <w:p>
      <w:pPr>
        <w:ind w:left="216"/>
      </w:pPr>
      <w:r>
        <w:rPr>
          <w:b/>
          <w:color w:val="003C8C"/>
          <w:sz w:val="16"/>
        </w:rPr>
        <w:t>[RE 191.668, rel. min. Menezes Direito, j. 15-4-2008, 1ª T, DJE de 30-5-2008.]</w:t>
      </w:r>
    </w:p>
    <w:p>
      <w:r>
        <w:rPr>
          <w:b/>
          <w:color w:val="B46400"/>
          <w:sz w:val="16"/>
        </w:rPr>
        <w:t>JULGADOS CORRELATOS</w:t>
      </w:r>
    </w:p>
    <w:p>
      <w:r>
        <w:rPr>
          <w:color w:val="8C8C8C"/>
          <w:sz w:val="14"/>
        </w:rPr>
        <w:t>cf-art-37-par-1</w:t>
      </w:r>
      <w:r>
        <w:rPr>
          <w:color w:val="0050A0"/>
          <w:sz w:val="14"/>
        </w:rPr>
        <w:t xml:space="preserve"> | RE 217025</w:t>
      </w:r>
      <w:r>
        <w:rPr>
          <w:color w:val="0050A0"/>
          <w:sz w:val="14"/>
        </w:rPr>
        <w:t xml:space="preserve"> | rel. Maurício Corrêa</w:t>
      </w:r>
      <w:r>
        <w:rPr>
          <w:color w:val="0050A0"/>
          <w:sz w:val="14"/>
        </w:rPr>
        <w:t xml:space="preserve"> | 1998</w:t>
      </w:r>
    </w:p>
    <w:p>
      <w:pPr>
        <w:ind w:left="216"/>
      </w:pPr>
      <w:r>
        <w:rPr>
          <w:sz w:val="18"/>
        </w:rPr>
        <w:t>Publicidade de caráter autopromocional do governador e de seus correligionários, contendo nomes, símbolos e imagens, realizada às custas do erário. Não observância do disposto na segunda parte do preceito constitucional contido no art. 37, § 1º.</w:t>
      </w:r>
    </w:p>
    <w:p>
      <w:pPr>
        <w:ind w:left="216"/>
      </w:pPr>
      <w:r>
        <w:rPr>
          <w:b/>
          <w:color w:val="003C8C"/>
          <w:sz w:val="16"/>
        </w:rPr>
        <w:t>[RE 217.025 AgR, rel. min. Maurício Corrêa, j. 27-4-1998, 2ª T, DJ de 5-6-1998.]</w:t>
      </w:r>
    </w:p>
    <w:p>
      <w:r>
        <w:rPr>
          <w:b/>
          <w:color w:val="B46400"/>
          <w:sz w:val="16"/>
        </w:rPr>
        <w:t>REPERCUSSAO GERAL</w:t>
      </w:r>
    </w:p>
    <w:p>
      <w:r>
        <w:rPr>
          <w:color w:val="8C8C8C"/>
          <w:sz w:val="14"/>
        </w:rPr>
        <w:t>cf-art-37-par-2</w:t>
      </w:r>
      <w:r>
        <w:rPr>
          <w:color w:val="0050A0"/>
          <w:sz w:val="14"/>
        </w:rPr>
        <w:t xml:space="preserve"> | RE 596.478</w:t>
      </w:r>
      <w:r>
        <w:rPr>
          <w:color w:val="0050A0"/>
          <w:sz w:val="14"/>
        </w:rPr>
        <w:t xml:space="preserve"> | rel. Teori Zavascki</w:t>
      </w:r>
    </w:p>
    <w:p>
      <w:pPr>
        <w:ind w:left="216"/>
      </w:pPr>
      <w:r>
        <w:rPr>
          <w:sz w:val="18"/>
        </w:rPr>
        <w:t>Contratação de pessoal pela administração pública sem concurso. Nulidade. Efeitos jurídicos admissíveis em relação a empregados: pagamento de saldo salarial e levantamento de FGTS (RE 596.478 – repercussão geral). Inexigibilidade de outras verbas, mesmo a título indenizatório.</w:t>
        <w:br/>
        <w:t>[RE 705.140, rel. min. Teori Zavascki, j. 28-8-2014, P, DJE de 5-11-2014, Tema 308, com mérito julgado.] Mesmo quando reconhecida a nulidade da contratação do empregado público, nos termos do art. 37, § 2º, da CF, subsiste</w:t>
      </w:r>
    </w:p>
    <w:p>
      <w:r>
        <w:rPr>
          <w:b/>
          <w:color w:val="B46400"/>
          <w:sz w:val="16"/>
        </w:rPr>
        <w:t>CONTROLE CONCENTRADO</w:t>
      </w:r>
    </w:p>
    <w:p>
      <w:r>
        <w:rPr>
          <w:color w:val="8C8C8C"/>
          <w:sz w:val="14"/>
        </w:rPr>
        <w:t>cf-art-37-par-3</w:t>
      </w:r>
      <w:r>
        <w:rPr>
          <w:color w:val="0050A0"/>
          <w:sz w:val="14"/>
        </w:rPr>
        <w:t xml:space="preserve"> | ADI 2416</w:t>
      </w:r>
      <w:r>
        <w:rPr>
          <w:color w:val="0050A0"/>
          <w:sz w:val="14"/>
        </w:rPr>
        <w:t xml:space="preserve"> | rel. Ricardo Lewandowski</w:t>
      </w:r>
      <w:r>
        <w:rPr>
          <w:color w:val="0050A0"/>
          <w:sz w:val="14"/>
        </w:rPr>
        <w:t xml:space="preserve"> | 2012</w:t>
      </w:r>
    </w:p>
    <w:p>
      <w:pPr>
        <w:ind w:left="216"/>
      </w:pPr>
      <w:r>
        <w:rPr>
          <w:sz w:val="18"/>
        </w:rPr>
        <w:t>O art. 14 da Lei 2.689/2001, que cria o Conselho de Administração e Fiscalização de Áreas Públicas Rurais Regularizadas – composto majoritariamente por pessoas não integrantes dos quadros do poder público –, é inconstitucional, uma vez que transfere aos particulares com maior interesse no assunto o juízo de conveniência e oportunidade da alienação dos bens públicos, que é competência própria da administração pública.</w:t>
      </w:r>
    </w:p>
    <w:p>
      <w:pPr>
        <w:ind w:left="216"/>
      </w:pPr>
      <w:r>
        <w:rPr>
          <w:b/>
          <w:color w:val="003C8C"/>
          <w:sz w:val="16"/>
        </w:rPr>
        <w:t>[ADI 2.416, red. do ac. min. Ricardo Lewandowski, j. 12-12-2012, P, DJE de 14-10-2013.]</w:t>
      </w:r>
    </w:p>
    <w:p>
      <w:r>
        <w:rPr>
          <w:b/>
          <w:color w:val="B46400"/>
          <w:sz w:val="16"/>
        </w:rPr>
        <w:t>CONTROLE CONCENTRADO</w:t>
      </w:r>
    </w:p>
    <w:p>
      <w:r>
        <w:rPr>
          <w:color w:val="8C8C8C"/>
          <w:sz w:val="14"/>
        </w:rPr>
        <w:t>cf-art-37-par-3</w:t>
      </w:r>
    </w:p>
    <w:p>
      <w:pPr>
        <w:ind w:left="216"/>
      </w:pPr>
      <w:r>
        <w:rPr>
          <w:sz w:val="18"/>
        </w:rPr>
        <w:t>I - as reclamações relativas à prestação dos serviços públicos em geral, asseguradas a manutenção de serviços de atendimento ao usuário e a avaliação periódica, externa e interna, da qualidade dos serviços; (Incluído pela EC 19/1998)</w:t>
      </w:r>
    </w:p>
    <w:p>
      <w:r>
        <w:rPr>
          <w:b/>
          <w:color w:val="B46400"/>
          <w:sz w:val="16"/>
        </w:rPr>
        <w:t>CONTROLE CONCENTRADO</w:t>
      </w:r>
    </w:p>
    <w:p>
      <w:r>
        <w:rPr>
          <w:color w:val="8C8C8C"/>
          <w:sz w:val="14"/>
        </w:rPr>
        <w:t>cf-art-37-par-4</w:t>
      </w:r>
      <w:r>
        <w:rPr>
          <w:color w:val="0050A0"/>
          <w:sz w:val="14"/>
        </w:rPr>
        <w:t xml:space="preserve"> | ADI 4295</w:t>
      </w:r>
      <w:r>
        <w:rPr>
          <w:color w:val="0050A0"/>
          <w:sz w:val="14"/>
        </w:rPr>
        <w:t xml:space="preserve"> | rel. Marco Aurélio</w:t>
      </w:r>
      <w:r>
        <w:rPr>
          <w:color w:val="0050A0"/>
          <w:sz w:val="14"/>
        </w:rPr>
        <w:t xml:space="preserve"> | 2023</w:t>
      </w:r>
    </w:p>
    <w:p>
      <w:pPr>
        <w:ind w:left="216"/>
      </w:pPr>
      <w:r>
        <w:rPr>
          <w:sz w:val="18"/>
        </w:rPr>
        <w:t>O art. 13 do diploma legal, que prevê a obrigação de todo agente público apresentar sua declaração de imposto de renda e proventos de qualquer natureza, busca assegurar mecanismos de fiscalização do patrimônio de agentes públicos, de modo a resguardar a moralidade e o erário, razão pela qual normas dessa natureza já foram placitadas pelo Tribunal, inexistindo ofensa ao postulado da proporcionalidade.</w:t>
      </w:r>
    </w:p>
    <w:p>
      <w:pPr>
        <w:ind w:left="216"/>
      </w:pPr>
      <w:r>
        <w:rPr>
          <w:b/>
          <w:color w:val="003C8C"/>
          <w:sz w:val="16"/>
        </w:rPr>
        <w:t>[ADI 4.295, rel. min. Marco Aurélio, red. do ac. Gilmar Mendes, j. 21.8.2023, P, DJE de 2.10.2023.]</w:t>
      </w:r>
    </w:p>
    <w:p>
      <w:r>
        <w:rPr>
          <w:b/>
          <w:color w:val="B46400"/>
          <w:sz w:val="16"/>
        </w:rPr>
        <w:t>CONTROLE CONCENTRADO</w:t>
      </w:r>
    </w:p>
    <w:p>
      <w:r>
        <w:rPr>
          <w:color w:val="8C8C8C"/>
          <w:sz w:val="14"/>
        </w:rPr>
        <w:t>cf-art-37-par-4</w:t>
      </w:r>
      <w:r>
        <w:rPr>
          <w:color w:val="0050A0"/>
          <w:sz w:val="14"/>
        </w:rPr>
        <w:t xml:space="preserve"> | ADI 2797</w:t>
      </w:r>
      <w:r>
        <w:rPr>
          <w:color w:val="0050A0"/>
          <w:sz w:val="14"/>
        </w:rPr>
        <w:t xml:space="preserve"> | rel. Sepúlveda Pertence</w:t>
      </w:r>
      <w:r>
        <w:rPr>
          <w:color w:val="0050A0"/>
          <w:sz w:val="14"/>
        </w:rPr>
        <w:t xml:space="preserve"> | 2005</w:t>
      </w:r>
    </w:p>
    <w:p>
      <w:pPr>
        <w:ind w:left="216"/>
      </w:pPr>
      <w:r>
        <w:rPr>
          <w:sz w:val="18"/>
        </w:rPr>
        <w:t>Pedido de modulação temporal dos efeitos da decisão de mérito. Possibilidade. Ações penais e de improbidade administrativa contra ocupantes e ex-ocupantes de cargos com prerrogativa de foro. Preservação dos atos processuais praticados até 15 de setembro de 2005. (...) Durante quase três anos os tribunais brasileiros processaram e julgaram ações penais e de improbidade administrativa contra ocupantes e ex-ocupantes de cargos com prerrogativa de foro, com fundamento nos §§ 1º e 2º do art. 84 do CP</w:t>
      </w:r>
    </w:p>
    <w:p>
      <w:pPr>
        <w:ind w:left="216"/>
      </w:pPr>
      <w:r>
        <w:rPr>
          <w:b/>
          <w:color w:val="003C8C"/>
          <w:sz w:val="16"/>
        </w:rPr>
        <w:t>[ADI 2.797 e ADI 2.860, rel. min. Sepúlveda Pertence, j. 15-9-2005, P, DJ de 19-12-2006.]</w:t>
      </w:r>
    </w:p>
    <w:p>
      <w:r>
        <w:rPr>
          <w:b/>
          <w:color w:val="B46400"/>
          <w:sz w:val="16"/>
        </w:rPr>
        <w:t>CONTROLE CONCENTRADO</w:t>
      </w:r>
    </w:p>
    <w:p>
      <w:r>
        <w:rPr>
          <w:color w:val="8C8C8C"/>
          <w:sz w:val="14"/>
        </w:rPr>
        <w:t>cf-art-37-par-4</w:t>
      </w:r>
      <w:r>
        <w:rPr>
          <w:color w:val="0050A0"/>
          <w:sz w:val="14"/>
        </w:rPr>
        <w:t xml:space="preserve"> | RE 1428742</w:t>
      </w:r>
      <w:r>
        <w:rPr>
          <w:color w:val="0050A0"/>
          <w:sz w:val="14"/>
        </w:rPr>
        <w:t xml:space="preserve"> | rel. Alexandre de Moraes</w:t>
      </w:r>
      <w:r>
        <w:rPr>
          <w:color w:val="0050A0"/>
          <w:sz w:val="14"/>
        </w:rPr>
        <w:t xml:space="preserve"> | 2026</w:t>
      </w:r>
    </w:p>
    <w:p>
      <w:pPr>
        <w:ind w:left="216"/>
      </w:pPr>
      <w:r>
        <w:rPr>
          <w:sz w:val="18"/>
        </w:rPr>
        <w:t xml:space="preserve">= Pet 3.230 AgR, rel. min. red. do ac. min. Roberto Barroso, j. 10-5-2018, P, DJE de 22-8-2018 = Pet 3.030 QO, rel. min. Marco Aurélio, j. 23-5-2012, P, DJE de 25-2-2013 Vide ADI 2.797 ED, red. do ac. min. Ayres Britto, j. 16-5-2012, P, DJE de 28-2-2013 “(I) É possível a dupla responsabilização por crime eleitoral caixa dois (art. 350 do Código Eleitoral) e ato de improbidade administrativa (Lei 8.429/1992), pois a independência de instâncias exige tratamentos sancionatórios diferenciados entre </w:t>
      </w:r>
    </w:p>
    <w:p>
      <w:pPr>
        <w:ind w:left="216"/>
      </w:pPr>
      <w:r>
        <w:rPr>
          <w:b/>
          <w:color w:val="003C8C"/>
          <w:sz w:val="16"/>
        </w:rPr>
        <w:t>[RE 1.428.742, rel. min. Alexandre de Moraes, j. 9-2-2026, P, DJE de 5-3-2026, Tema 1.260, com mérito julgado.]</w:t>
      </w:r>
    </w:p>
    <w:p>
      <w:r>
        <w:rPr>
          <w:b/>
          <w:color w:val="B46400"/>
          <w:sz w:val="16"/>
        </w:rPr>
        <w:t>CONTROLE CONCENTRADO</w:t>
      </w:r>
    </w:p>
    <w:p>
      <w:r>
        <w:rPr>
          <w:color w:val="8C8C8C"/>
          <w:sz w:val="14"/>
        </w:rPr>
        <w:t>cf-art-37-par-4</w:t>
      </w:r>
      <w:r>
        <w:rPr>
          <w:color w:val="0050A0"/>
          <w:sz w:val="14"/>
        </w:rPr>
        <w:t xml:space="preserve"> | RE 610523</w:t>
      </w:r>
      <w:r>
        <w:rPr>
          <w:color w:val="0050A0"/>
          <w:sz w:val="14"/>
        </w:rPr>
        <w:t xml:space="preserve"> | rel. Dias Toffoli</w:t>
      </w:r>
      <w:r>
        <w:rPr>
          <w:color w:val="0050A0"/>
          <w:sz w:val="14"/>
        </w:rPr>
        <w:t xml:space="preserve"> | 2025</w:t>
      </w:r>
    </w:p>
    <w:p>
      <w:pPr>
        <w:ind w:left="216"/>
      </w:pPr>
      <w:r>
        <w:rPr>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w:t>
      </w:r>
    </w:p>
    <w:p>
      <w:pPr>
        <w:ind w:left="216"/>
      </w:pPr>
      <w:r>
        <w:rPr>
          <w:b/>
          <w:color w:val="003C8C"/>
          <w:sz w:val="16"/>
        </w:rPr>
        <w:t>[RE 610.523 e RE 656.558, rel. min. Dias Toffoli, j. 28.10.2025, P, DJE de 26.02.2025.]</w:t>
      </w:r>
    </w:p>
    <w:p>
      <w:r>
        <w:rPr>
          <w:b/>
          <w:color w:val="B46400"/>
          <w:sz w:val="16"/>
        </w:rPr>
        <w:t>CONTROLE CONCENTRADO</w:t>
      </w:r>
    </w:p>
    <w:p>
      <w:r>
        <w:rPr>
          <w:color w:val="8C8C8C"/>
          <w:sz w:val="14"/>
        </w:rPr>
        <w:t>cf-art-37-par-4</w:t>
      </w:r>
      <w:r>
        <w:rPr>
          <w:color w:val="0050A0"/>
          <w:sz w:val="14"/>
        </w:rPr>
        <w:t xml:space="preserve"> | ARE 1484919</w:t>
      </w:r>
      <w:r>
        <w:rPr>
          <w:color w:val="0050A0"/>
          <w:sz w:val="14"/>
        </w:rPr>
        <w:t xml:space="preserve"> | rel. Alexandre de Moraes</w:t>
      </w:r>
      <w:r>
        <w:rPr>
          <w:color w:val="0050A0"/>
          <w:sz w:val="14"/>
        </w:rPr>
        <w:t xml:space="preserve"> | 2024</w:t>
      </w:r>
    </w:p>
    <w:p>
      <w:pPr>
        <w:ind w:left="216"/>
      </w:pPr>
      <w:r>
        <w:rPr>
          <w:sz w:val="18"/>
        </w:rPr>
        <w:t>Indisponibilidade de bem de família e previsão de ressarcimento integral ao erário pela prática de ato de improbidade administrativa. Necessidade de conciliação interpretativa dos artigos 6º e 37, §4º da Constituição Federal.</w:t>
      </w:r>
    </w:p>
    <w:p>
      <w:pPr>
        <w:ind w:left="216"/>
      </w:pPr>
      <w:r>
        <w:rPr>
          <w:b/>
          <w:color w:val="003C8C"/>
          <w:sz w:val="16"/>
        </w:rPr>
        <w:t>[ARE 1.484.919 RG, rel. min. Alexandre de Moraes, j. 16.08.2024, P, DJE de 30.08.2024, Tema 1.316, com mérito pendente.]</w:t>
      </w:r>
    </w:p>
    <w:p>
      <w:r>
        <w:rPr>
          <w:b/>
          <w:color w:val="B46400"/>
          <w:sz w:val="16"/>
        </w:rPr>
        <w:t>CONTROLE CONCENTRADO</w:t>
      </w:r>
    </w:p>
    <w:p>
      <w:r>
        <w:rPr>
          <w:color w:val="8C8C8C"/>
          <w:sz w:val="14"/>
        </w:rPr>
        <w:t>cf-art-37-par-4</w:t>
      </w:r>
      <w:r>
        <w:rPr>
          <w:color w:val="0050A0"/>
          <w:sz w:val="14"/>
        </w:rPr>
        <w:t xml:space="preserve"> | ARE 843.989</w:t>
      </w:r>
      <w:r>
        <w:rPr>
          <w:color w:val="0050A0"/>
          <w:sz w:val="14"/>
        </w:rPr>
        <w:t xml:space="preserve"> | rel. Alexandre de Moraes</w:t>
      </w:r>
    </w:p>
    <w:p>
      <w:pPr>
        <w:ind w:left="216"/>
      </w:pPr>
      <w:r>
        <w:rPr>
          <w:sz w:val="18"/>
        </w:rPr>
        <w:t>"1) É necessária a comprovação de responsabilidade subjetiva para a tipificação dos atos de improbidade administrativa, exigindo-se - nos artigos 9º, 10 e 11 da LIA - a presença do elemento subjetivo - DOLO; 2) A norma benéfica da Lei 14.230/2021 - revogação da modalidade culposa do ato de improbidade administrativa -, é IRRETROATIVA, em virtude do artigo 5º, inciso XXXVI, da Constituição Federal, não tendo incidência em relação à eficácia da coisa julgada; nem tampouco durante o processo de exe</w:t>
      </w:r>
    </w:p>
    <w:p>
      <w:r>
        <w:rPr>
          <w:b/>
          <w:color w:val="B46400"/>
          <w:sz w:val="16"/>
        </w:rPr>
        <w:t>REPERCUSSAO GERAL</w:t>
      </w:r>
    </w:p>
    <w:p>
      <w:r>
        <w:rPr>
          <w:color w:val="8C8C8C"/>
          <w:sz w:val="14"/>
        </w:rPr>
        <w:t>cf-art-37-par-4</w:t>
      </w:r>
      <w:r>
        <w:rPr>
          <w:color w:val="0050A0"/>
          <w:sz w:val="14"/>
        </w:rPr>
        <w:t xml:space="preserve"> | RE 1471155</w:t>
      </w:r>
      <w:r>
        <w:rPr>
          <w:color w:val="0050A0"/>
          <w:sz w:val="14"/>
        </w:rPr>
        <w:t xml:space="preserve"> | rel. Edson Fachin</w:t>
      </w:r>
      <w:r>
        <w:rPr>
          <w:color w:val="0050A0"/>
          <w:sz w:val="14"/>
        </w:rPr>
        <w:t xml:space="preserve"> | 2025</w:t>
      </w:r>
    </w:p>
    <w:p>
      <w:pPr>
        <w:ind w:left="216"/>
      </w:pPr>
      <w:r>
        <w:rPr>
          <w:sz w:val="18"/>
        </w:rPr>
        <w:t>É constitucional a utilização da colaboração premiada, nos termos da Lei 12.850/2013, no âmbito civil, em ação civil pública por ato de improbidade administrativa movida pelo Ministério Público, observando-se as seguintes diretrizes: (1) Realizado o acordo de colaboração premiada, serão remetidos ao juiz, para análise, o respectivo termo, as declarações do colaborador e cópia da investigação, devendo o juiz ouvir sigilosamente o colaborador, acompanhado de seu defensor, oportunidade em que anali</w:t>
      </w:r>
    </w:p>
    <w:p>
      <w:pPr>
        <w:ind w:left="216"/>
      </w:pPr>
      <w:r>
        <w:rPr>
          <w:b/>
          <w:color w:val="003C8C"/>
          <w:sz w:val="16"/>
        </w:rPr>
        <w:t>[RE 1.471.155 AgR, rel. min. Edson Fachin, j. 25.06.2025, 2ª T, DJE de 04.08.2025.]</w:t>
      </w:r>
    </w:p>
    <w:p>
      <w:r>
        <w:rPr>
          <w:b/>
          <w:color w:val="B46400"/>
          <w:sz w:val="16"/>
        </w:rPr>
        <w:t>REPERCUSSAO GERAL</w:t>
      </w:r>
    </w:p>
    <w:p>
      <w:r>
        <w:rPr>
          <w:color w:val="8C8C8C"/>
          <w:sz w:val="14"/>
        </w:rPr>
        <w:t>cf-art-37-par-4</w:t>
      </w:r>
      <w:r>
        <w:rPr>
          <w:color w:val="0050A0"/>
          <w:sz w:val="14"/>
        </w:rPr>
        <w:t xml:space="preserve"> | ARE 1338297</w:t>
      </w:r>
      <w:r>
        <w:rPr>
          <w:color w:val="0050A0"/>
          <w:sz w:val="14"/>
        </w:rPr>
        <w:t xml:space="preserve"> | rel. Alexandre de Moraes</w:t>
      </w:r>
      <w:r>
        <w:rPr>
          <w:color w:val="0050A0"/>
          <w:sz w:val="14"/>
        </w:rPr>
        <w:t xml:space="preserve"> | 2025</w:t>
      </w:r>
    </w:p>
    <w:p>
      <w:pPr>
        <w:ind w:left="216"/>
      </w:pPr>
      <w:r>
        <w:rPr>
          <w:sz w:val="18"/>
        </w:rPr>
        <w:t>A celebração do acordo de leniência não pode ser utilizada pela parte acordante como escudo para esquivar-se da responsabilização civil por danos contra terceiros que não fizeram parte do ajuste.</w:t>
      </w:r>
    </w:p>
    <w:p>
      <w:pPr>
        <w:ind w:left="216"/>
      </w:pPr>
      <w:r>
        <w:rPr>
          <w:b/>
          <w:color w:val="003C8C"/>
          <w:sz w:val="16"/>
        </w:rPr>
        <w:t>[ARE 1.338.297 AgR, rel. min. Alexandre de Moraes, j. 24.02.2025, 1ª T, DJE de 28.02.2025.]</w:t>
      </w:r>
    </w:p>
    <w:p>
      <w:r>
        <w:rPr>
          <w:b/>
          <w:color w:val="B46400"/>
          <w:sz w:val="16"/>
        </w:rPr>
        <w:t>REPERCUSSAO GERAL</w:t>
      </w:r>
    </w:p>
    <w:p>
      <w:r>
        <w:rPr>
          <w:color w:val="8C8C8C"/>
          <w:sz w:val="14"/>
        </w:rPr>
        <w:t>cf-art-37-par-4</w:t>
      </w:r>
      <w:r>
        <w:rPr>
          <w:color w:val="0050A0"/>
          <w:sz w:val="14"/>
        </w:rPr>
        <w:t xml:space="preserve"> | RE 1527409</w:t>
      </w:r>
      <w:r>
        <w:rPr>
          <w:color w:val="0050A0"/>
          <w:sz w:val="14"/>
        </w:rPr>
        <w:t xml:space="preserve"> | rel. Alexandre de Moraes</w:t>
      </w:r>
      <w:r>
        <w:rPr>
          <w:color w:val="0050A0"/>
          <w:sz w:val="14"/>
        </w:rPr>
        <w:t xml:space="preserve"> | 2025</w:t>
      </w:r>
    </w:p>
    <w:p>
      <w:pPr>
        <w:ind w:left="216"/>
      </w:pPr>
      <w:r>
        <w:rPr>
          <w:sz w:val="18"/>
        </w:rPr>
        <w:t>Ao revogar a modalidade culposa do ato de improbidade administrativa, entretanto, a Lei 14.230/2021, não trouxe qualquer previsão de “anistia” geral para todos aqueles que, nesses mais de 30 anos de aplicação da LIA, foram condenados pela forma culposa de artigo 10; nem tampouco determinou, expressamente, sua retroatividade ou mesmo estabeleceu uma regra de transição que pudesse auxiliar o intérprete na aplicação dessa norma - revogação do ato de improbidade administrativa culposo - em situações</w:t>
      </w:r>
    </w:p>
    <w:p>
      <w:pPr>
        <w:ind w:left="216"/>
      </w:pPr>
      <w:r>
        <w:rPr>
          <w:b/>
          <w:color w:val="003C8C"/>
          <w:sz w:val="16"/>
        </w:rPr>
        <w:t>[RE 1.527.409 AgR, rel. min. Alexandre de Moraes, j. 17.02.2025, 1ª T, DJE de 25.02.2025.]</w:t>
      </w:r>
    </w:p>
    <w:p>
      <w:r>
        <w:rPr>
          <w:b/>
          <w:color w:val="B46400"/>
          <w:sz w:val="16"/>
        </w:rPr>
        <w:t>REPERCUSSAO GERAL</w:t>
      </w:r>
    </w:p>
    <w:p>
      <w:r>
        <w:rPr>
          <w:color w:val="8C8C8C"/>
          <w:sz w:val="14"/>
        </w:rPr>
        <w:t>cf-art-37-par-4</w:t>
      </w:r>
      <w:r>
        <w:rPr>
          <w:color w:val="0050A0"/>
          <w:sz w:val="14"/>
        </w:rPr>
        <w:t xml:space="preserve"> | RCL 71111</w:t>
      </w:r>
      <w:r>
        <w:rPr>
          <w:color w:val="0050A0"/>
          <w:sz w:val="14"/>
        </w:rPr>
        <w:t xml:space="preserve"> | rel. Gilmar Mendes</w:t>
      </w:r>
      <w:r>
        <w:rPr>
          <w:color w:val="0050A0"/>
          <w:sz w:val="14"/>
        </w:rPr>
        <w:t xml:space="preserve"> | 2024</w:t>
      </w:r>
    </w:p>
    <w:p>
      <w:pPr>
        <w:ind w:left="216"/>
      </w:pPr>
      <w:r>
        <w:rPr>
          <w:sz w:val="18"/>
        </w:rPr>
        <w:t>A alteração promovida pela Lei 14.231/2021, que exige a comprovação inequívoca de dano ao erário para configuração do ato de improbidade previsto no art. 10 da LIA, aplica-se aos atos praticados na vigência do texto anterior da lei, desde que não haja condenação transitada em julgado.</w:t>
      </w:r>
    </w:p>
    <w:p>
      <w:pPr>
        <w:ind w:left="216"/>
      </w:pPr>
      <w:r>
        <w:rPr>
          <w:b/>
          <w:color w:val="003C8C"/>
          <w:sz w:val="16"/>
        </w:rPr>
        <w:t>[Rcl 71.111 AgR, rel. min. Gilmar Mendes, j. 16.12.2024, 2ª T, DJE de 26.02.2025.]</w:t>
      </w:r>
    </w:p>
    <w:p>
      <w:r>
        <w:rPr>
          <w:b/>
          <w:color w:val="B46400"/>
          <w:sz w:val="16"/>
        </w:rPr>
        <w:t>REPERCUSSAO GERAL</w:t>
      </w:r>
    </w:p>
    <w:p>
      <w:r>
        <w:rPr>
          <w:color w:val="8C8C8C"/>
          <w:sz w:val="14"/>
        </w:rPr>
        <w:t>cf-art-37-par-4</w:t>
      </w:r>
      <w:r>
        <w:rPr>
          <w:color w:val="0050A0"/>
          <w:sz w:val="14"/>
        </w:rPr>
        <w:t xml:space="preserve"> | ARE 1475101</w:t>
      </w:r>
      <w:r>
        <w:rPr>
          <w:color w:val="0050A0"/>
          <w:sz w:val="14"/>
        </w:rPr>
        <w:t xml:space="preserve"> | rel. Alexandre de Moraes</w:t>
      </w:r>
      <w:r>
        <w:rPr>
          <w:color w:val="0050A0"/>
          <w:sz w:val="14"/>
        </w:rPr>
        <w:t xml:space="preserve"> | 2024</w:t>
      </w:r>
    </w:p>
    <w:p>
      <w:pPr>
        <w:ind w:left="216"/>
      </w:pPr>
      <w:r>
        <w:rPr>
          <w:sz w:val="18"/>
        </w:rPr>
        <w:t>Na ação de improbidade, uma vez prescritas as sanções, o ressarcimento ao erário, imprescritível, depende da prova de que o ato foi doloso e configura ato de improbidade administrativa, para que se abra a ampla defesa e o contraditório, a fim de evitar a responsabilidade objetiva.</w:t>
      </w:r>
    </w:p>
    <w:p>
      <w:pPr>
        <w:ind w:left="216"/>
      </w:pPr>
      <w:r>
        <w:rPr>
          <w:b/>
          <w:color w:val="003C8C"/>
          <w:sz w:val="16"/>
        </w:rPr>
        <w:t>[ARE 1.475.101 AgR, rel. min. Alexandre de Moraes, j. 22.10.2024, 1ª T, DJE de 04.02.2025.]</w:t>
      </w:r>
    </w:p>
    <w:p>
      <w:r>
        <w:rPr>
          <w:b/>
          <w:color w:val="B46400"/>
          <w:sz w:val="16"/>
        </w:rPr>
        <w:t>JULGADOS CORRELATOS</w:t>
      </w:r>
    </w:p>
    <w:p>
      <w:r>
        <w:rPr>
          <w:color w:val="8C8C8C"/>
          <w:sz w:val="14"/>
        </w:rPr>
        <w:t>cf-art-37-par-4</w:t>
      </w:r>
      <w:r>
        <w:rPr>
          <w:color w:val="0050A0"/>
          <w:sz w:val="14"/>
        </w:rPr>
        <w:t xml:space="preserve"> | AO 1833</w:t>
      </w:r>
      <w:r>
        <w:rPr>
          <w:color w:val="0050A0"/>
          <w:sz w:val="14"/>
        </w:rPr>
        <w:t xml:space="preserve"> | rel. Alexandre de Moraes</w:t>
      </w:r>
      <w:r>
        <w:rPr>
          <w:color w:val="0050A0"/>
          <w:sz w:val="14"/>
        </w:rPr>
        <w:t xml:space="preserve"> | 2018</w:t>
      </w:r>
    </w:p>
    <w:p>
      <w:pPr>
        <w:ind w:left="216"/>
      </w:pPr>
      <w:r>
        <w:rPr>
          <w:sz w:val="18"/>
        </w:rPr>
        <w:t>Esta CORTE possui entendimento de que o Ministério Público possui legitimidade ad causam para propor Ação Civil Pública que busque o ressarcimento de danos ao Erário. Com o advento da Lei 14.230/2021, foi incluído o parágrafo 16 no art. 17 da Lei 8.429/1992, com o seguinte teor: “§ 16. A qualquer momento, se o magistrado identificar a existência de ilegalidades ou de irregularidades administrativas a serem sanadas sem que estejam presentes todos os requisitos para a imposição das sanções aos age</w:t>
      </w:r>
    </w:p>
    <w:p>
      <w:pPr>
        <w:ind w:left="216"/>
      </w:pPr>
      <w:r>
        <w:rPr>
          <w:b/>
          <w:color w:val="003C8C"/>
          <w:sz w:val="16"/>
        </w:rPr>
        <w:t>[AO 1.833, rel. min. Alexandre de Moraes, j. 10-4-2018, 1ª T, DJE de 8-5-2018.]</w:t>
      </w:r>
    </w:p>
    <w:p>
      <w:r>
        <w:rPr>
          <w:b/>
          <w:color w:val="B46400"/>
          <w:sz w:val="16"/>
        </w:rPr>
        <w:t>JULGADOS CORRELATOS</w:t>
      </w:r>
    </w:p>
    <w:p>
      <w:r>
        <w:rPr>
          <w:color w:val="8C8C8C"/>
          <w:sz w:val="14"/>
        </w:rPr>
        <w:t>cf-art-37-par-4</w:t>
      </w:r>
      <w:r>
        <w:rPr>
          <w:color w:val="0050A0"/>
          <w:sz w:val="14"/>
        </w:rPr>
        <w:t xml:space="preserve"> | AC 3585</w:t>
      </w:r>
      <w:r>
        <w:rPr>
          <w:color w:val="0050A0"/>
          <w:sz w:val="14"/>
        </w:rPr>
        <w:t xml:space="preserve"> | rel. Celso de Mello</w:t>
      </w:r>
      <w:r>
        <w:rPr>
          <w:color w:val="0050A0"/>
          <w:sz w:val="14"/>
        </w:rPr>
        <w:t xml:space="preserve"> | 2014</w:t>
      </w:r>
    </w:p>
    <w:p>
      <w:pPr>
        <w:ind w:left="216"/>
      </w:pPr>
      <w:r>
        <w:rPr>
          <w:sz w:val="18"/>
        </w:rPr>
        <w:t>Improbidade administrativa. Agente político. Comportamento alegadamente ocorrido no exercício de mandato de governador de Estado. Possibilidade de dupla sujeição tanto ao regime de responsabilização política, mediante impeachment (Lei 1.079/1950), desde que ainda titular de referido mandato eletivo, quanto à disciplina normativa da responsabilização civil por improbidade administrativa (Lei 8.424/1992). Extinção subsequente do mandato de governador de Estado. Exclusão do regime fundado na Lei 1.</w:t>
      </w:r>
    </w:p>
    <w:p>
      <w:pPr>
        <w:ind w:left="216"/>
      </w:pPr>
      <w:r>
        <w:rPr>
          <w:b/>
          <w:color w:val="003C8C"/>
          <w:sz w:val="16"/>
        </w:rPr>
        <w:t>[AC 3.585 AgR, rel. min. Celso de Mello, j. 2-9-2014, 2ª T, DJE de 28-10-2014.]</w:t>
      </w:r>
    </w:p>
    <w:p>
      <w:r>
        <w:rPr>
          <w:b/>
          <w:color w:val="B46400"/>
          <w:sz w:val="16"/>
        </w:rPr>
        <w:t>JULGADOS CORRELATOS</w:t>
      </w:r>
    </w:p>
    <w:p>
      <w:r>
        <w:rPr>
          <w:color w:val="8C8C8C"/>
          <w:sz w:val="14"/>
        </w:rPr>
        <w:t>cf-art-37-par-4</w:t>
      </w:r>
      <w:r>
        <w:rPr>
          <w:color w:val="0050A0"/>
          <w:sz w:val="14"/>
        </w:rPr>
        <w:t xml:space="preserve"> | AP 409</w:t>
      </w:r>
      <w:r>
        <w:rPr>
          <w:color w:val="0050A0"/>
          <w:sz w:val="14"/>
        </w:rPr>
        <w:t xml:space="preserve"> | rel. Ayres Britto</w:t>
      </w:r>
      <w:r>
        <w:rPr>
          <w:color w:val="0050A0"/>
          <w:sz w:val="14"/>
        </w:rPr>
        <w:t xml:space="preserve"> | 2010</w:t>
      </w:r>
    </w:p>
    <w:p>
      <w:pPr>
        <w:ind w:left="216"/>
      </w:pPr>
      <w:r>
        <w:rPr>
          <w:sz w:val="18"/>
        </w:rPr>
        <w:t>(...) a probidade administrativa é o mais importante conteúdo do princípio da moralidade pública. Donde o modo particularmente severo como a Constituição reage à violação dela, probidade administrativa (...). É certo que esse regramento constitucional não tem a força de transformar em ilícitos penais práticas que eventualmente ofendam o cumprimento de deveres simplesmente administrativos. Daí por que a incidência da norma penal referida pelo Ministério Público está a depender da presença de um c</w:t>
      </w:r>
    </w:p>
    <w:p>
      <w:pPr>
        <w:ind w:left="216"/>
      </w:pPr>
      <w:r>
        <w:rPr>
          <w:b/>
          <w:color w:val="003C8C"/>
          <w:sz w:val="16"/>
        </w:rPr>
        <w:t>[AP 409, voto do rel. min. Ayres Britto, j. 13-5-2010, P, DJE de 1º-7-2010.]</w:t>
      </w:r>
    </w:p>
    <w:p>
      <w:r>
        <w:rPr>
          <w:b/>
          <w:color w:val="B46400"/>
          <w:sz w:val="16"/>
        </w:rPr>
        <w:t>JULGADOS CORRELATOS</w:t>
      </w:r>
    </w:p>
    <w:p>
      <w:r>
        <w:rPr>
          <w:color w:val="8C8C8C"/>
          <w:sz w:val="14"/>
        </w:rPr>
        <w:t>cf-art-37-par-4</w:t>
      </w:r>
      <w:r>
        <w:rPr>
          <w:color w:val="0050A0"/>
          <w:sz w:val="14"/>
        </w:rPr>
        <w:t xml:space="preserve"> | RE 598588</w:t>
      </w:r>
      <w:r>
        <w:rPr>
          <w:color w:val="0050A0"/>
          <w:sz w:val="14"/>
        </w:rPr>
        <w:t xml:space="preserve"> | rel. Eros Grau</w:t>
      </w:r>
      <w:r>
        <w:rPr>
          <w:color w:val="0050A0"/>
          <w:sz w:val="14"/>
        </w:rPr>
        <w:t xml:space="preserve"> | 2010</w:t>
      </w:r>
    </w:p>
    <w:p>
      <w:pPr>
        <w:ind w:left="216"/>
      </w:pPr>
      <w:r>
        <w:rPr>
          <w:sz w:val="18"/>
        </w:rPr>
        <w:t>As sanções civis impostas pelo art. 12 da Lei 8.429/1992 aos atos de improbidade administrativa estão em sintonia com os princípios constitucionais que regem a administração pública.</w:t>
      </w:r>
    </w:p>
    <w:p>
      <w:pPr>
        <w:ind w:left="216"/>
      </w:pPr>
      <w:r>
        <w:rPr>
          <w:b/>
          <w:color w:val="003C8C"/>
          <w:sz w:val="16"/>
        </w:rPr>
        <w:t>[RE 598.588 AgR, rel. min. Eros Grau, j. 2-2-2010, 2ª T, DJE de 26-2-2010.]</w:t>
      </w:r>
    </w:p>
    <w:p>
      <w:r>
        <w:rPr>
          <w:b/>
          <w:color w:val="B46400"/>
          <w:sz w:val="16"/>
        </w:rPr>
        <w:t>JULGADOS CORRELATOS</w:t>
      </w:r>
    </w:p>
    <w:p>
      <w:r>
        <w:rPr>
          <w:color w:val="8C8C8C"/>
          <w:sz w:val="14"/>
        </w:rPr>
        <w:t>cf-art-37-par-4</w:t>
      </w:r>
      <w:r>
        <w:rPr>
          <w:color w:val="0050A0"/>
          <w:sz w:val="14"/>
        </w:rPr>
        <w:t xml:space="preserve"> | PET 4089</w:t>
      </w:r>
      <w:r>
        <w:rPr>
          <w:color w:val="0050A0"/>
          <w:sz w:val="14"/>
        </w:rPr>
        <w:t xml:space="preserve"> | rel. Celso de Mello</w:t>
      </w:r>
      <w:r>
        <w:rPr>
          <w:color w:val="0050A0"/>
          <w:sz w:val="14"/>
        </w:rPr>
        <w:t xml:space="preserve"> | 2007</w:t>
      </w:r>
    </w:p>
    <w:p>
      <w:pPr>
        <w:ind w:left="216"/>
      </w:pPr>
      <w:r>
        <w:rPr>
          <w:sz w:val="18"/>
        </w:rPr>
        <w:t>O STF tem advertido que, tratando-se de ação civil por improbidade administrativa (Lei 8.429/1992), mostra-se irrelevante, para efeito de definição da competência originária dos tribunais, que se cuide de ocupante de cargo público ou de titular de mandato eletivo ainda no exercício das respectivas funções, pois a ação civil em questão deverá ser ajuizada perante magistrado de primeiro grau.</w:t>
      </w:r>
    </w:p>
    <w:p>
      <w:pPr>
        <w:ind w:left="216"/>
      </w:pPr>
      <w:r>
        <w:rPr>
          <w:b/>
          <w:color w:val="003C8C"/>
          <w:sz w:val="16"/>
        </w:rPr>
        <w:t>[Pet 4.089 AgR, rel. min. Celso de Mello, j. 24-10-2007, P, DJE de 1º-2-2013.]</w:t>
      </w:r>
    </w:p>
    <w:p>
      <w:r>
        <w:rPr>
          <w:b/>
          <w:color w:val="B46400"/>
          <w:sz w:val="16"/>
        </w:rPr>
        <w:t>JULGADOS CORRELATOS</w:t>
      </w:r>
    </w:p>
    <w:p>
      <w:r>
        <w:rPr>
          <w:color w:val="8C8C8C"/>
          <w:sz w:val="14"/>
        </w:rPr>
        <w:t>cf-art-37-par-4</w:t>
      </w:r>
      <w:r>
        <w:rPr>
          <w:color w:val="0050A0"/>
          <w:sz w:val="14"/>
        </w:rPr>
        <w:t xml:space="preserve"> | RCL 2138</w:t>
      </w:r>
      <w:r>
        <w:rPr>
          <w:color w:val="0050A0"/>
          <w:sz w:val="14"/>
        </w:rPr>
        <w:t xml:space="preserve"> | rel. Nelson Jobim</w:t>
      </w:r>
      <w:r>
        <w:rPr>
          <w:color w:val="0050A0"/>
          <w:sz w:val="14"/>
        </w:rPr>
        <w:t xml:space="preserve"> | 2007</w:t>
      </w:r>
    </w:p>
    <w:p>
      <w:pPr>
        <w:ind w:left="216"/>
      </w:pPr>
      <w:r>
        <w:rPr>
          <w:sz w:val="18"/>
        </w:rPr>
        <w:t xml:space="preserve">Os atos de improbidade administrativa são tipificados como crime de responsabilidade na Lei 1.079/1950, delito de caráter político-administrativo. Distinção entre os regimes de responsabilização político-administrativa. O sistema constitucional brasileiro distingue o regime de responsabilidade dos agentes políticos dos demais agentes públicos. A Constituição não admite a concorrência entre dois regimes de responsabilidade político-administrativa para os agentes políticos: o previsto no art. 37, </w:t>
      </w:r>
    </w:p>
    <w:p>
      <w:pPr>
        <w:ind w:left="216"/>
      </w:pPr>
      <w:r>
        <w:rPr>
          <w:b/>
          <w:color w:val="003C8C"/>
          <w:sz w:val="16"/>
        </w:rPr>
        <w:t>[Rcl 2.138, red. do ac. min. Gilmar Mendes, rel. min. Nelson Jobim, j. 13-6-2007, P, DJE de 18-4-2008.]</w:t>
      </w:r>
    </w:p>
    <w:p>
      <w:r>
        <w:rPr>
          <w:b/>
          <w:color w:val="B46400"/>
          <w:sz w:val="16"/>
        </w:rPr>
        <w:t>JULGADOS CORRELATOS</w:t>
      </w:r>
    </w:p>
    <w:p>
      <w:r>
        <w:rPr>
          <w:color w:val="8C8C8C"/>
          <w:sz w:val="14"/>
        </w:rPr>
        <w:t>cf-art-37-par-4</w:t>
      </w:r>
      <w:r>
        <w:rPr>
          <w:color w:val="0050A0"/>
          <w:sz w:val="14"/>
        </w:rPr>
        <w:t xml:space="preserve"> | RMS 24699</w:t>
      </w:r>
      <w:r>
        <w:rPr>
          <w:color w:val="0050A0"/>
          <w:sz w:val="14"/>
        </w:rPr>
        <w:t xml:space="preserve"> | rel. Eros Grau</w:t>
      </w:r>
      <w:r>
        <w:rPr>
          <w:color w:val="0050A0"/>
          <w:sz w:val="14"/>
        </w:rPr>
        <w:t xml:space="preserve"> | 2004</w:t>
      </w:r>
    </w:p>
    <w:p>
      <w:pPr>
        <w:ind w:left="216"/>
      </w:pPr>
      <w:r>
        <w:rPr>
          <w:sz w:val="18"/>
        </w:rPr>
        <w:t>Vide AI 809.338 AgR, rel. min. Dias Toffoli, j. 29-10-2013, 1ª T, DJE de 24-3-2014 Vide Rcl 4.119 AgR, rel. min. Cármen Lúcia, j. 6-10-2011, P, DJE de 28-10-2011 Servidor do Departamento Nacional de Estradas e Rodagem (DNER) demitido por ato de improbidade administrativa e por se valer do cargo para obter proveito pessoal de outrem, em detrimento da dignidade da função pública, com base no art. 11, caput e I, da Lei 8.429/1992; e art. 117, IX, da Lei 8.112/1990. (...) Ato de improbidade: a aplic</w:t>
      </w:r>
    </w:p>
    <w:p>
      <w:pPr>
        <w:ind w:left="216"/>
      </w:pPr>
      <w:r>
        <w:rPr>
          <w:b/>
          <w:color w:val="003C8C"/>
          <w:sz w:val="16"/>
        </w:rPr>
        <w:t>[RMS 24.699, rel. min. Eros Grau, j. 30-11-2004, 1ª T, DJ de 1º-7-2005.]</w:t>
      </w:r>
    </w:p>
    <w:p>
      <w:r>
        <w:rPr>
          <w:b/>
          <w:color w:val="B46400"/>
          <w:sz w:val="16"/>
        </w:rPr>
        <w:t>JULGADOS CORRELATOS</w:t>
      </w:r>
    </w:p>
    <w:p>
      <w:r>
        <w:rPr>
          <w:color w:val="8C8C8C"/>
          <w:sz w:val="14"/>
        </w:rPr>
        <w:t>cf-art-37-par-5</w:t>
      </w:r>
      <w:r>
        <w:rPr>
          <w:color w:val="0050A0"/>
          <w:sz w:val="14"/>
        </w:rPr>
        <w:t xml:space="preserve"> | ADPF 1060</w:t>
      </w:r>
      <w:r>
        <w:rPr>
          <w:color w:val="0050A0"/>
          <w:sz w:val="14"/>
        </w:rPr>
        <w:t xml:space="preserve"> | rel. Dias Toffoli</w:t>
      </w:r>
      <w:r>
        <w:rPr>
          <w:color w:val="0050A0"/>
          <w:sz w:val="14"/>
        </w:rPr>
        <w:t xml:space="preserve"> | 2025</w:t>
      </w:r>
    </w:p>
    <w:p>
      <w:pPr>
        <w:ind w:left="216"/>
      </w:pPr>
      <w:r>
        <w:rPr>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16"/>
      </w:pPr>
      <w:r>
        <w:rPr>
          <w:b/>
          <w:color w:val="003C8C"/>
          <w:sz w:val="16"/>
        </w:rPr>
        <w:t>[ADPF 1.060, rel. min. Dias Toffoli, j. 26.09.2025, P, Informativo STF 1.192.]</w:t>
      </w:r>
    </w:p>
    <w:p>
      <w:r>
        <w:rPr>
          <w:b/>
          <w:color w:val="B46400"/>
          <w:sz w:val="16"/>
        </w:rPr>
        <w:t>JULGADOS CORRELATOS</w:t>
      </w:r>
    </w:p>
    <w:p>
      <w:r>
        <w:rPr>
          <w:color w:val="8C8C8C"/>
          <w:sz w:val="14"/>
        </w:rPr>
        <w:t>cf-art-37-par-5</w:t>
      </w:r>
      <w:r>
        <w:rPr>
          <w:color w:val="0050A0"/>
          <w:sz w:val="14"/>
        </w:rPr>
        <w:t xml:space="preserve"> | ARE 1.435.557</w:t>
      </w:r>
      <w:r>
        <w:rPr>
          <w:color w:val="0050A0"/>
          <w:sz w:val="14"/>
        </w:rPr>
        <w:t xml:space="preserve"> | rel. Alexandre de Moraes</w:t>
      </w:r>
    </w:p>
    <w:p>
      <w:pPr>
        <w:ind w:left="216"/>
      </w:pPr>
      <w:r>
        <w:rPr>
          <w:sz w:val="18"/>
        </w:rPr>
        <w:t>De acordo com a redação original da Lei 8.429/1992, aplicável ao caso concreto, a contagem do prazo prescricional para a Ação de Improbidade Administrativa deve iniciar a partir do dia subsequente ao término do exercício do mandato - ou seja, do encerramento do vínculo do agente com a Administração Pública (art. 23, I). Em caso de reeleição do agente público, hipótese em que o vínculo com a Administração Pública é mantido, inicia-se o prazo prescricional no dia subsequente ao término do novo man</w:t>
      </w:r>
    </w:p>
    <w:p>
      <w:r>
        <w:rPr>
          <w:b/>
          <w:color w:val="B46400"/>
          <w:sz w:val="16"/>
        </w:rPr>
        <w:t>REPERCUSSAO GERAL</w:t>
      </w:r>
    </w:p>
    <w:p>
      <w:r>
        <w:rPr>
          <w:color w:val="8C8C8C"/>
          <w:sz w:val="14"/>
        </w:rPr>
        <w:t>cf-art-37-par-5</w:t>
      </w:r>
      <w:r>
        <w:rPr>
          <w:color w:val="0050A0"/>
          <w:sz w:val="14"/>
        </w:rPr>
        <w:t xml:space="preserve"> | RE 1371095</w:t>
      </w:r>
      <w:r>
        <w:rPr>
          <w:color w:val="0050A0"/>
          <w:sz w:val="14"/>
        </w:rPr>
        <w:t xml:space="preserve"> | rel. Luiz Fux</w:t>
      </w:r>
      <w:r>
        <w:rPr>
          <w:color w:val="0050A0"/>
          <w:sz w:val="14"/>
        </w:rPr>
        <w:t xml:space="preserve"> | 2022</w:t>
      </w:r>
    </w:p>
    <w:p>
      <w:pPr>
        <w:ind w:left="216"/>
      </w:pPr>
      <w:r>
        <w:rPr>
          <w:sz w:val="18"/>
        </w:rPr>
        <w:t xml:space="preserve">É infraconstitucional, a ela se aplicando os efeitos da ausência de repercussão geral, a controvérsia relativa à validade da constituição e inscrição em dívida ativa de créditos referentes a benefícios previdenciários ou assistenciais pagos indevidamente ou além do devido, constituídos por processos administrativos iniciados antes da vigência da Medida Provisória 780/2017, convertida na Lei 13.494/2017, e da Medida Provisória 871/2019, convertida na Lei 13.846/2019, bem como a discussão sobre a </w:t>
      </w:r>
    </w:p>
    <w:p>
      <w:pPr>
        <w:ind w:left="216"/>
      </w:pPr>
      <w:r>
        <w:rPr>
          <w:b/>
          <w:color w:val="003C8C"/>
          <w:sz w:val="16"/>
        </w:rPr>
        <w:t>[RE 1.371.095 RG, rel. min. Luiz Fux, j. 30-6-2022, P, DJE de 4-7-2022, Tema 1.222, com repercussão geral negada.]</w:t>
      </w:r>
    </w:p>
    <w:p>
      <w:r>
        <w:rPr>
          <w:b/>
          <w:color w:val="B46400"/>
          <w:sz w:val="16"/>
        </w:rPr>
        <w:t>REPERCUSSAO GERAL</w:t>
      </w:r>
    </w:p>
    <w:p>
      <w:r>
        <w:rPr>
          <w:color w:val="8C8C8C"/>
          <w:sz w:val="14"/>
        </w:rPr>
        <w:t>cf-art-37-par-5</w:t>
      </w:r>
      <w:r>
        <w:rPr>
          <w:color w:val="0050A0"/>
          <w:sz w:val="14"/>
        </w:rPr>
        <w:t xml:space="preserve"> | RE 636886</w:t>
      </w:r>
      <w:r>
        <w:rPr>
          <w:color w:val="0050A0"/>
          <w:sz w:val="14"/>
        </w:rPr>
        <w:t xml:space="preserve"> | rel. Alexandre de Moraes</w:t>
      </w:r>
      <w:r>
        <w:rPr>
          <w:color w:val="0050A0"/>
          <w:sz w:val="14"/>
        </w:rPr>
        <w:t xml:space="preserve"> | 2020</w:t>
      </w:r>
    </w:p>
    <w:p>
      <w:pPr>
        <w:ind w:left="216"/>
      </w:pPr>
      <w:r>
        <w:rPr>
          <w:sz w:val="18"/>
        </w:rPr>
        <w:t>É prescritível a pretensão de ressarcimento ao erário fundada em decisão de Tribunal de Contas.</w:t>
      </w:r>
    </w:p>
    <w:p>
      <w:pPr>
        <w:ind w:left="216"/>
      </w:pPr>
      <w:r>
        <w:rPr>
          <w:b/>
          <w:color w:val="003C8C"/>
          <w:sz w:val="16"/>
        </w:rPr>
        <w:t>[RE 636.886, rel. min. Alexandre de Moraes, j. 20-4-2020, P, DJE de 24-6-2020, Tema 899, com mérito julgado.]</w:t>
      </w:r>
    </w:p>
    <w:p>
      <w:r>
        <w:rPr>
          <w:b/>
          <w:color w:val="B46400"/>
          <w:sz w:val="16"/>
        </w:rPr>
        <w:t>REPERCUSSAO GERAL</w:t>
      </w:r>
    </w:p>
    <w:p>
      <w:r>
        <w:rPr>
          <w:color w:val="8C8C8C"/>
          <w:sz w:val="14"/>
        </w:rPr>
        <w:t>cf-art-37-par-5</w:t>
      </w:r>
      <w:r>
        <w:rPr>
          <w:color w:val="0050A0"/>
          <w:sz w:val="14"/>
        </w:rPr>
        <w:t xml:space="preserve"> | RE 852475</w:t>
      </w:r>
      <w:r>
        <w:rPr>
          <w:color w:val="0050A0"/>
          <w:sz w:val="14"/>
        </w:rPr>
        <w:t xml:space="preserve"> | rel. Edson Fachin</w:t>
      </w:r>
      <w:r>
        <w:rPr>
          <w:color w:val="0050A0"/>
          <w:sz w:val="14"/>
        </w:rPr>
        <w:t xml:space="preserve"> | 2018</w:t>
      </w:r>
    </w:p>
    <w:p>
      <w:pPr>
        <w:ind w:left="216"/>
      </w:pPr>
      <w:r>
        <w:rPr>
          <w:sz w:val="18"/>
        </w:rPr>
        <w:t>O texto constitucional é expresso (art. 37, § 5º, CRFB) ao prever que a lei estabelecerá os prazos de prescrição para ilícitos na esfera cível ou penal, aqui entendidas em sentido amplo, que gerem prejuízo ao erário e sejam praticados por qualquer agente. A Constituição, no mesmo dispositivo (art. 37, § 5º, CRFB) decota de tal comando para o Legislador as ações cíveis de ressarcimento ao erário, tornando-as, assim, imprescritíveis. São, portanto, imprescritíveis as ações de ressarcimento ao erár</w:t>
      </w:r>
    </w:p>
    <w:p>
      <w:pPr>
        <w:ind w:left="216"/>
      </w:pPr>
      <w:r>
        <w:rPr>
          <w:b/>
          <w:color w:val="003C8C"/>
          <w:sz w:val="16"/>
        </w:rPr>
        <w:t>[RE 852.475, red. do ac. min. Edson Fachin, j. 8-8-2018, P, DJE de 25-3-2019, Tema 897, com mérito julgado.]</w:t>
      </w:r>
    </w:p>
    <w:p>
      <w:r>
        <w:rPr>
          <w:b/>
          <w:color w:val="B46400"/>
          <w:sz w:val="16"/>
        </w:rPr>
        <w:t>REPERCUSSAO GERAL</w:t>
      </w:r>
    </w:p>
    <w:p>
      <w:r>
        <w:rPr>
          <w:color w:val="8C8C8C"/>
          <w:sz w:val="14"/>
        </w:rPr>
        <w:t>cf-art-37-par-5</w:t>
      </w:r>
      <w:r>
        <w:rPr>
          <w:color w:val="0050A0"/>
          <w:sz w:val="14"/>
        </w:rPr>
        <w:t xml:space="preserve"> | RE 669069</w:t>
      </w:r>
      <w:r>
        <w:rPr>
          <w:color w:val="0050A0"/>
          <w:sz w:val="14"/>
        </w:rPr>
        <w:t xml:space="preserve"> | rel. Teori Zavascki</w:t>
      </w:r>
      <w:r>
        <w:rPr>
          <w:color w:val="0050A0"/>
          <w:sz w:val="14"/>
        </w:rPr>
        <w:t xml:space="preserve"> | 2016</w:t>
      </w:r>
    </w:p>
    <w:p>
      <w:pPr>
        <w:ind w:left="216"/>
      </w:pPr>
      <w:r>
        <w:rPr>
          <w:sz w:val="18"/>
        </w:rPr>
        <w:t>É prescritível a ação de reparação de danos à Fazenda Pública decorrente de ilícito civil.</w:t>
      </w:r>
    </w:p>
    <w:p>
      <w:pPr>
        <w:ind w:left="216"/>
      </w:pPr>
      <w:r>
        <w:rPr>
          <w:b/>
          <w:color w:val="003C8C"/>
          <w:sz w:val="16"/>
        </w:rPr>
        <w:t>[RE 669.069, rel. min. Teori Zavascki, j. 3-2-2016, P, DJE de 28-4-2016, Tema 666, com mérito julgado.]</w:t>
      </w:r>
    </w:p>
    <w:p>
      <w:r>
        <w:rPr>
          <w:b/>
          <w:color w:val="B46400"/>
          <w:sz w:val="16"/>
        </w:rPr>
        <w:t>REPERCUSSAO GERAL</w:t>
      </w:r>
    </w:p>
    <w:p>
      <w:r>
        <w:rPr>
          <w:color w:val="8C8C8C"/>
          <w:sz w:val="14"/>
        </w:rPr>
        <w:t>cf-art-37-par-5</w:t>
      </w:r>
      <w:r>
        <w:rPr>
          <w:color w:val="0050A0"/>
          <w:sz w:val="14"/>
        </w:rPr>
        <w:t xml:space="preserve"> | ARE 1542302</w:t>
      </w:r>
      <w:r>
        <w:rPr>
          <w:color w:val="0050A0"/>
          <w:sz w:val="14"/>
        </w:rPr>
        <w:t xml:space="preserve"> | rel. Flávio Dino</w:t>
      </w:r>
      <w:r>
        <w:rPr>
          <w:color w:val="0050A0"/>
          <w:sz w:val="14"/>
        </w:rPr>
        <w:t xml:space="preserve"> | 2025</w:t>
      </w:r>
    </w:p>
    <w:p>
      <w:pPr>
        <w:ind w:left="216"/>
      </w:pPr>
      <w:r>
        <w:rPr>
          <w:sz w:val="18"/>
        </w:rPr>
        <w:t>A imprescritibilidade das ações de ressarcimento ao Erário não se restringe apenas aos atos de improbidade que causam prejuízo patrimonial direto (art. 10 da LIA), mas também abrange aqueles que importam enriquecimento ilícito (art. 9º da LIA) e os que violam os deveres de honestidade, imparcialidade e legalidade (art. 11 da LIA), desde que deles resulte dano ao patrimônio público. A exigência de comprovação de responsabilidade subjetiva (dolo) para a tipificação dos atos de improbidade administ</w:t>
      </w:r>
    </w:p>
    <w:p>
      <w:pPr>
        <w:ind w:left="216"/>
      </w:pPr>
      <w:r>
        <w:rPr>
          <w:b/>
          <w:color w:val="003C8C"/>
          <w:sz w:val="16"/>
        </w:rPr>
        <w:t>[ARE 1.542.302 AgR, rel. min. Flávio Dino, j. 25.08.2025, 1ª T, DJE de 29.08.2025.]</w:t>
      </w:r>
    </w:p>
    <w:p>
      <w:r>
        <w:rPr>
          <w:b/>
          <w:color w:val="B46400"/>
          <w:sz w:val="16"/>
        </w:rPr>
        <w:t>REPERCUSSAO GERAL</w:t>
      </w:r>
    </w:p>
    <w:p>
      <w:r>
        <w:rPr>
          <w:color w:val="8C8C8C"/>
          <w:sz w:val="14"/>
        </w:rPr>
        <w:t>cf-art-37-par-5</w:t>
      </w:r>
      <w:r>
        <w:rPr>
          <w:color w:val="0050A0"/>
          <w:sz w:val="14"/>
        </w:rPr>
        <w:t xml:space="preserve"> | MS 24.519</w:t>
      </w:r>
      <w:r>
        <w:rPr>
          <w:color w:val="0050A0"/>
          <w:sz w:val="14"/>
        </w:rPr>
        <w:t xml:space="preserve"> | rel. Eros Grau. Incidência</w:t>
      </w:r>
    </w:p>
    <w:p>
      <w:pPr>
        <w:ind w:left="216"/>
      </w:pPr>
      <w:r>
        <w:rPr>
          <w:sz w:val="18"/>
        </w:rPr>
        <w:t>TCU. Bolsista do CNPq. Descumprimento da obrigação de retornar ao País após término da concessão de bolsa para estudo no exterior. Ressarcimento ao erário. Inocorrência de prescrição. Denegação da segurança. O beneficiário de bolsa de estudos no exterior patrocinada pelo poder público não pode alegar desconhecimento de obrigação constante no contrato por ele subscrito e nas normas do órgão provedor. Precedente: MS 24.519, rel. min. Eros Grau. Incidência, na espécie, do disposto no art. 37, § 5º,</w:t>
      </w:r>
    </w:p>
    <w:p>
      <w:r>
        <w:rPr>
          <w:b/>
          <w:color w:val="B46400"/>
          <w:sz w:val="16"/>
        </w:rPr>
        <w:t>CONTROLE CONCENTRADO</w:t>
      </w:r>
    </w:p>
    <w:p>
      <w:r>
        <w:rPr>
          <w:color w:val="8C8C8C"/>
          <w:sz w:val="14"/>
        </w:rPr>
        <w:t>cf-art-37-par-6</w:t>
      </w:r>
      <w:r>
        <w:rPr>
          <w:color w:val="0050A0"/>
          <w:sz w:val="14"/>
        </w:rPr>
        <w:t xml:space="preserve"> | ADI 3738</w:t>
      </w:r>
      <w:r>
        <w:rPr>
          <w:color w:val="0050A0"/>
          <w:sz w:val="14"/>
        </w:rPr>
        <w:t xml:space="preserve"> | rel. Marco Aurélio</w:t>
      </w:r>
      <w:r>
        <w:rPr>
          <w:color w:val="0050A0"/>
          <w:sz w:val="14"/>
        </w:rPr>
        <w:t xml:space="preserve"> | 2020</w:t>
      </w:r>
    </w:p>
    <w:p>
      <w:pPr>
        <w:ind w:left="216"/>
      </w:pPr>
      <w:r>
        <w:rPr>
          <w:sz w:val="18"/>
        </w:rPr>
        <w:t>“1. Compete ao legislador ordinário dimensionar o conceito de culpa previsto no art. 37, § 6º, da CF, respeitado o princípio da proporcionalidade, em especial na sua vertente de vedação à proteção insuficiente. 2. Estão abrangidas pela ideia de erro grosseiro as noções de imprudência, negligência e imperícia, quando efetivamente graves.”</w:t>
        <w:br/>
        <w:t>[ADI 6.428, rel. min. Luís Roberto Barroso, j. 11.03.2024, P, DJE de 17.04.2024.] A unidade da Federação responde por danos causados a custodiado quando a prisã</w:t>
      </w:r>
    </w:p>
    <w:p>
      <w:pPr>
        <w:ind w:left="216"/>
      </w:pPr>
      <w:r>
        <w:rPr>
          <w:b/>
          <w:color w:val="003C8C"/>
          <w:sz w:val="16"/>
        </w:rPr>
        <w:t>[ADI 3.738, rel. min. Marco Aurélio, j. 3-11-2020, P, DJE de 10-2-2021.]</w:t>
      </w:r>
    </w:p>
    <w:p>
      <w:r>
        <w:rPr>
          <w:b/>
          <w:color w:val="B46400"/>
          <w:sz w:val="16"/>
        </w:rPr>
        <w:t>CONTROLE CONCENTRADO</w:t>
      </w:r>
    </w:p>
    <w:p>
      <w:r>
        <w:rPr>
          <w:color w:val="8C8C8C"/>
          <w:sz w:val="14"/>
        </w:rPr>
        <w:t>cf-art-37-par-6</w:t>
      </w:r>
      <w:r>
        <w:rPr>
          <w:color w:val="0050A0"/>
          <w:sz w:val="14"/>
        </w:rPr>
        <w:t xml:space="preserve"> | ADI 6421</w:t>
      </w:r>
      <w:r>
        <w:rPr>
          <w:color w:val="0050A0"/>
          <w:sz w:val="14"/>
        </w:rPr>
        <w:t xml:space="preserve"> | rel. Roberto Barroso</w:t>
      </w:r>
      <w:r>
        <w:rPr>
          <w:color w:val="0050A0"/>
          <w:sz w:val="14"/>
        </w:rPr>
        <w:t xml:space="preserve"> | 2020</w:t>
      </w:r>
    </w:p>
    <w:p>
      <w:pPr>
        <w:ind w:left="216"/>
      </w:pPr>
      <w:r>
        <w:rPr>
          <w:sz w:val="18"/>
        </w:rPr>
        <w:t>Responsabilidade civil e administrativa de Agentes Públicos. Atos relacionados à pandemia de COVID-19. Medida Provisória 966/2020. (...) Configura erro grosseiro o ato administrativo que ensejar violação ao direito à vida, à saúde, ao meio ambiente equilibrado ou impactos adversos à economia, por inobservância: (i) de normas e critérios científicos e técnicos; ou (ii) dos princípios constitucionais da precaução e da prevenção. A autoridade a quem compete decidir deve exigir que as opiniões técni</w:t>
      </w:r>
    </w:p>
    <w:p>
      <w:pPr>
        <w:ind w:left="216"/>
      </w:pPr>
      <w:r>
        <w:rPr>
          <w:b/>
          <w:color w:val="003C8C"/>
          <w:sz w:val="16"/>
        </w:rPr>
        <w:t>[ADI 6.421 MC, rel. min. Roberto Barroso, j. 21-5-2020, P, DJE de 12-11-2020.]</w:t>
      </w:r>
    </w:p>
    <w:p>
      <w:r>
        <w:rPr>
          <w:b/>
          <w:color w:val="B46400"/>
          <w:sz w:val="16"/>
        </w:rPr>
        <w:t>CONTROLE CONCENTRADO</w:t>
      </w:r>
    </w:p>
    <w:p>
      <w:r>
        <w:rPr>
          <w:color w:val="8C8C8C"/>
          <w:sz w:val="14"/>
        </w:rPr>
        <w:t>cf-art-37-par-6</w:t>
      </w:r>
      <w:r>
        <w:rPr>
          <w:color w:val="0050A0"/>
          <w:sz w:val="14"/>
        </w:rPr>
        <w:t xml:space="preserve"> | ADI 2418</w:t>
      </w:r>
      <w:r>
        <w:rPr>
          <w:color w:val="0050A0"/>
          <w:sz w:val="14"/>
        </w:rPr>
        <w:t xml:space="preserve"> | rel. Teori Zavascki</w:t>
      </w:r>
      <w:r>
        <w:rPr>
          <w:color w:val="0050A0"/>
          <w:sz w:val="14"/>
        </w:rPr>
        <w:t xml:space="preserve"> | 2016</w:t>
      </w:r>
    </w:p>
    <w:p>
      <w:pPr>
        <w:ind w:left="216"/>
      </w:pPr>
      <w:r>
        <w:rPr>
          <w:sz w:val="18"/>
        </w:rPr>
        <w:t>É constitucional a norma decorrente do art. 1º-C da Lei 9.494/1997, que fixa em cinco anos o prazo prescricional para as ações de indenização por danos causados por agentes de pessoas jurídicas de direito público e de pessoas jurídicas de direito privado prestadoras de serviços públicos, reproduzindo a regra já estabelecida, para a União, os Estados e os Municípios, no art. 1º do Decreto 20.910/1932.</w:t>
      </w:r>
    </w:p>
    <w:p>
      <w:pPr>
        <w:ind w:left="216"/>
      </w:pPr>
      <w:r>
        <w:rPr>
          <w:b/>
          <w:color w:val="003C8C"/>
          <w:sz w:val="16"/>
        </w:rPr>
        <w:t>[ADI 2.418, rel. min. Teori Zavascki, j. 4-5-2016, P, DJE de 17-11-2016.]</w:t>
      </w:r>
    </w:p>
    <w:p>
      <w:r>
        <w:rPr>
          <w:b/>
          <w:color w:val="B46400"/>
          <w:sz w:val="16"/>
        </w:rPr>
        <w:t>CONTROLE CONCENTRADO</w:t>
      </w:r>
    </w:p>
    <w:p>
      <w:r>
        <w:rPr>
          <w:color w:val="8C8C8C"/>
          <w:sz w:val="14"/>
        </w:rPr>
        <w:t>cf-art-37-par-6</w:t>
      </w:r>
      <w:r>
        <w:rPr>
          <w:color w:val="0050A0"/>
          <w:sz w:val="14"/>
        </w:rPr>
        <w:t xml:space="preserve"> | ADI 1358</w:t>
      </w:r>
      <w:r>
        <w:rPr>
          <w:color w:val="0050A0"/>
          <w:sz w:val="14"/>
        </w:rPr>
        <w:t xml:space="preserve"> | rel. Gilmar Mendes</w:t>
      </w:r>
      <w:r>
        <w:rPr>
          <w:color w:val="0050A0"/>
          <w:sz w:val="14"/>
        </w:rPr>
        <w:t xml:space="preserve"> | 2015</w:t>
      </w:r>
    </w:p>
    <w:p>
      <w:pPr>
        <w:ind w:left="216"/>
      </w:pPr>
      <w:r>
        <w:rPr>
          <w:sz w:val="18"/>
        </w:rPr>
        <w:t>Pensão especial a cônjuge de vítima assassinada no Distrito Federal. Lei que impõe ao Distrito Federal responsabilidade além da prevista no art. 37, § 6º, da Constituição. Inocorrência da hipótese de assistência social. Inconstitucionalidade do art. 1º da Lei 842/1994.</w:t>
      </w:r>
    </w:p>
    <w:p>
      <w:pPr>
        <w:ind w:left="216"/>
      </w:pPr>
      <w:r>
        <w:rPr>
          <w:b/>
          <w:color w:val="003C8C"/>
          <w:sz w:val="16"/>
        </w:rPr>
        <w:t>[ADI 1.358, rel. min. Gilmar Mendes, j. 4-2-2015, P, DJE de 3-3-2015.]</w:t>
      </w:r>
    </w:p>
    <w:p>
      <w:r>
        <w:rPr>
          <w:b/>
          <w:color w:val="B46400"/>
          <w:sz w:val="16"/>
        </w:rPr>
        <w:t>CONTROLE CONCENTRADO</w:t>
      </w:r>
    </w:p>
    <w:p>
      <w:r>
        <w:rPr>
          <w:color w:val="8C8C8C"/>
          <w:sz w:val="14"/>
        </w:rPr>
        <w:t>cf-art-37-par-6</w:t>
      </w:r>
      <w:r>
        <w:rPr>
          <w:color w:val="0050A0"/>
          <w:sz w:val="14"/>
        </w:rPr>
        <w:t xml:space="preserve"> | ADI 4976</w:t>
      </w:r>
      <w:r>
        <w:rPr>
          <w:color w:val="0050A0"/>
          <w:sz w:val="14"/>
        </w:rPr>
        <w:t xml:space="preserve"> | rel. Ricardo Lewandowski</w:t>
      </w:r>
      <w:r>
        <w:rPr>
          <w:color w:val="0050A0"/>
          <w:sz w:val="14"/>
        </w:rPr>
        <w:t xml:space="preserve"> | 2014</w:t>
      </w:r>
    </w:p>
    <w:p>
      <w:pPr>
        <w:ind w:left="216"/>
      </w:pPr>
      <w:r>
        <w:rPr>
          <w:sz w:val="18"/>
        </w:rPr>
        <w:t>A disposição contida no art. 37, § 6º, da CF não esgota a matéria relacionada à responsabilidade civil imputável à administração; pois, em situações especiais de grave risco para a população ou de relevante interesse público, pode o Estado ampliar a respectiva responsabilidade, por danos decorrentes de sua ação ou omissão, para além das balizas do supramencionado dispositivo constitucional, inclusive por lei ordinária, dividindo os ônus decorrentes dessa extensão com toda a sociedade. Validade d</w:t>
      </w:r>
    </w:p>
    <w:p>
      <w:pPr>
        <w:ind w:left="216"/>
      </w:pPr>
      <w:r>
        <w:rPr>
          <w:b/>
          <w:color w:val="003C8C"/>
          <w:sz w:val="16"/>
        </w:rPr>
        <w:t>[ADI 4.976, rel. min. Ricardo Lewandowski, j. 7-5-2014, P, DJE de 30-10-2014.]</w:t>
      </w:r>
    </w:p>
    <w:p>
      <w:r>
        <w:rPr>
          <w:b/>
          <w:color w:val="B46400"/>
          <w:sz w:val="16"/>
        </w:rPr>
        <w:t>CONTROLE CONCENTRADO</w:t>
      </w:r>
    </w:p>
    <w:p>
      <w:r>
        <w:rPr>
          <w:color w:val="8C8C8C"/>
          <w:sz w:val="14"/>
        </w:rPr>
        <w:t>cf-art-37-par-6</w:t>
      </w:r>
      <w:r>
        <w:rPr>
          <w:color w:val="0050A0"/>
          <w:sz w:val="14"/>
        </w:rPr>
        <w:t xml:space="preserve"> | RE 632115</w:t>
      </w:r>
      <w:r>
        <w:rPr>
          <w:color w:val="0050A0"/>
          <w:sz w:val="14"/>
        </w:rPr>
        <w:t xml:space="preserve"> | rel. Luís Roberto Barroso</w:t>
      </w:r>
      <w:r>
        <w:rPr>
          <w:color w:val="0050A0"/>
          <w:sz w:val="14"/>
        </w:rPr>
        <w:t xml:space="preserve"> | 2025</w:t>
      </w:r>
    </w:p>
    <w:p>
      <w:pPr>
        <w:ind w:left="216"/>
      </w:pPr>
      <w:r>
        <w:rPr>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w:t>
      </w:r>
    </w:p>
    <w:p>
      <w:pPr>
        <w:ind w:left="216"/>
      </w:pPr>
      <w:r>
        <w:rPr>
          <w:b/>
          <w:color w:val="003C8C"/>
          <w:sz w:val="16"/>
        </w:rPr>
        <w:t>[RE 632.115, rel. min. Luís Roberto Barroso, j. 29.09.2025, P, DJE de 01.12.2025, Tema 950, com mérito julgado.]</w:t>
      </w:r>
    </w:p>
    <w:p>
      <w:r>
        <w:rPr>
          <w:b/>
          <w:color w:val="B46400"/>
          <w:sz w:val="16"/>
        </w:rPr>
        <w:t>CONTROLE CONCENTRADO</w:t>
      </w:r>
    </w:p>
    <w:p>
      <w:r>
        <w:rPr>
          <w:color w:val="8C8C8C"/>
          <w:sz w:val="14"/>
        </w:rPr>
        <w:t>cf-art-37-par-6</w:t>
      </w:r>
      <w:r>
        <w:rPr>
          <w:color w:val="0050A0"/>
          <w:sz w:val="14"/>
        </w:rPr>
        <w:t xml:space="preserve"> | RE 1298647</w:t>
      </w:r>
      <w:r>
        <w:rPr>
          <w:color w:val="0050A0"/>
          <w:sz w:val="14"/>
        </w:rPr>
        <w:t xml:space="preserve"> | rel. Nunes Marques</w:t>
      </w:r>
      <w:r>
        <w:rPr>
          <w:color w:val="0050A0"/>
          <w:sz w:val="14"/>
        </w:rPr>
        <w:t xml:space="preserve"> | 2025</w:t>
      </w:r>
    </w:p>
    <w:p>
      <w:pPr>
        <w:ind w:left="216"/>
      </w:pPr>
      <w:r>
        <w:rPr>
          <w:sz w:val="18"/>
        </w:rPr>
        <w:t>“1. 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ele invocado e a conduta comissiva ou omissiva do poder público. 2. Haverá comportamento negligente quando a Admin</w:t>
      </w:r>
    </w:p>
    <w:p>
      <w:pPr>
        <w:ind w:left="216"/>
      </w:pPr>
      <w:r>
        <w:rPr>
          <w:b/>
          <w:color w:val="003C8C"/>
          <w:sz w:val="16"/>
        </w:rPr>
        <w:t>[RE 1.298.647, rel. min. Nunes Marques, j. 13.02.2025, P, DJE de 15.04.2025, Tema 1.118, com mérito julgado.]</w:t>
      </w:r>
    </w:p>
    <w:p>
      <w:r>
        <w:rPr>
          <w:b/>
          <w:color w:val="B46400"/>
          <w:sz w:val="16"/>
        </w:rPr>
        <w:t>CONTROLE CONCENTRADO</w:t>
      </w:r>
    </w:p>
    <w:p>
      <w:r>
        <w:rPr>
          <w:color w:val="8C8C8C"/>
          <w:sz w:val="14"/>
        </w:rPr>
        <w:t>cf-art-37-par-6</w:t>
      </w:r>
      <w:r>
        <w:rPr>
          <w:color w:val="0050A0"/>
          <w:sz w:val="14"/>
        </w:rPr>
        <w:t xml:space="preserve"> | RE 1522507</w:t>
      </w:r>
      <w:r>
        <w:rPr>
          <w:color w:val="0050A0"/>
          <w:sz w:val="14"/>
        </w:rPr>
        <w:t xml:space="preserve"> | rel. Luís Roberto Barroso</w:t>
      </w:r>
      <w:r>
        <w:rPr>
          <w:color w:val="0050A0"/>
          <w:sz w:val="14"/>
        </w:rPr>
        <w:t xml:space="preserve"> | 2024</w:t>
      </w:r>
    </w:p>
    <w:p>
      <w:pPr>
        <w:ind w:left="216"/>
      </w:pPr>
      <w:r>
        <w:rPr>
          <w:sz w:val="18"/>
        </w:rPr>
        <w:t>“É infraconstitucional e pressupõe o exame de matéria fática a controvérsia sobre a legitimidade para o cumprimento individual de sentença coletiva”.</w:t>
      </w:r>
    </w:p>
    <w:p>
      <w:pPr>
        <w:ind w:left="216"/>
      </w:pPr>
      <w:r>
        <w:rPr>
          <w:b/>
          <w:color w:val="003C8C"/>
          <w:sz w:val="16"/>
        </w:rPr>
        <w:t>[RE 1.522.507 RG, rel. min. Luís Roberto Barroso, j. 11.11.2024, P, DJE de 14.11.2024, Tema 1.354, com repercussão geral negada.]</w:t>
      </w:r>
    </w:p>
    <w:p>
      <w:r>
        <w:rPr>
          <w:b/>
          <w:color w:val="B46400"/>
          <w:sz w:val="16"/>
        </w:rPr>
        <w:t>REPERCUSSAO GERAL</w:t>
      </w:r>
    </w:p>
    <w:p>
      <w:r>
        <w:rPr>
          <w:color w:val="8C8C8C"/>
          <w:sz w:val="14"/>
        </w:rPr>
        <w:t>cf-art-37-par-6</w:t>
      </w:r>
      <w:r>
        <w:rPr>
          <w:color w:val="0050A0"/>
          <w:sz w:val="14"/>
        </w:rPr>
        <w:t xml:space="preserve"> | ARE 1515052</w:t>
      </w:r>
      <w:r>
        <w:rPr>
          <w:color w:val="0050A0"/>
          <w:sz w:val="14"/>
        </w:rPr>
        <w:t xml:space="preserve"> | rel. Luís Roberto Barroso</w:t>
      </w:r>
      <w:r>
        <w:rPr>
          <w:color w:val="0050A0"/>
          <w:sz w:val="14"/>
        </w:rPr>
        <w:t xml:space="preserve"> | 2024</w:t>
      </w:r>
    </w:p>
    <w:p>
      <w:pPr>
        <w:ind w:left="216"/>
      </w:pPr>
      <w:r>
        <w:rPr>
          <w:sz w:val="18"/>
        </w:rPr>
        <w:t>“O adiamento de exame de concurso público por motivo de biossegurança relacionado à pandemia do COVID19 não impõe ao Estado o dever de indenizar”.</w:t>
        <w:br/>
        <w:t>[RE 1.455.038 RG, rel. min. Luís Roberto Barroso, j. 05.11.2024, P, DJE de 08.11.2024, Tema 1.347, com mérito julgado.] “É infraconstitucional e pressupõe o exame de matéria fática a controvérsia sobre a responsabilidade civil do Estado por exposição de agentes públicos a pesticida organoclorado DDT, a partir da ciência de toxidade do agente químico”.</w:t>
      </w:r>
    </w:p>
    <w:p>
      <w:pPr>
        <w:ind w:left="216"/>
      </w:pPr>
      <w:r>
        <w:rPr>
          <w:b/>
          <w:color w:val="003C8C"/>
          <w:sz w:val="16"/>
        </w:rPr>
        <w:t>[ARE 1.515.052 RG, rel. min. Luís Roberto Barroso, j. 27.09.2024, P, DJE de 01.10.2024, Tema 1.325, com repercussão geral negada.]</w:t>
      </w:r>
    </w:p>
    <w:p>
      <w:r>
        <w:rPr>
          <w:b/>
          <w:color w:val="B46400"/>
          <w:sz w:val="16"/>
        </w:rPr>
        <w:t>REPERCUSSAO GERAL</w:t>
      </w:r>
    </w:p>
    <w:p>
      <w:r>
        <w:rPr>
          <w:color w:val="8C8C8C"/>
          <w:sz w:val="14"/>
        </w:rPr>
        <w:t>cf-art-37-par-6</w:t>
      </w:r>
      <w:r>
        <w:rPr>
          <w:color w:val="0050A0"/>
          <w:sz w:val="14"/>
        </w:rPr>
        <w:t xml:space="preserve"> | RE 1209429</w:t>
      </w:r>
      <w:r>
        <w:rPr>
          <w:color w:val="0050A0"/>
          <w:sz w:val="14"/>
        </w:rPr>
        <w:t xml:space="preserve"> | rel. Marco Aurélio</w:t>
      </w:r>
      <w:r>
        <w:rPr>
          <w:color w:val="0050A0"/>
          <w:sz w:val="14"/>
        </w:rPr>
        <w:t xml:space="preserve"> | 2021</w:t>
      </w:r>
    </w:p>
    <w:p>
      <w:pPr>
        <w:ind w:left="216"/>
      </w:pPr>
      <w:r>
        <w:rPr>
          <w:sz w:val="18"/>
        </w:rPr>
        <w:t>“(i) O Estado é responsável, na esfera cível, por morte ou ferimento decorrente de operações de segurança pública, nos termos da Teoria do Risco Administrativo; (ii) é ônus probatório do ente federativo demonstrar eventuais excludentes de responsabilidade civil; (iii) a perícia inconclusiva sobre a origem de disparo fatal durante operações policiais e militares não é suficiente, por si só, para afastar a responsabilidade civil do Estado, por constituir elemento indiciário”.</w:t>
        <w:br/>
        <w:t xml:space="preserve">[ARE 1.385.315, voto </w:t>
      </w:r>
    </w:p>
    <w:p>
      <w:pPr>
        <w:ind w:left="216"/>
      </w:pPr>
      <w:r>
        <w:rPr>
          <w:b/>
          <w:color w:val="003C8C"/>
          <w:sz w:val="16"/>
        </w:rPr>
        <w:t>[RE 1.209.429, red. do ac. Min. Alexandre de Moraes, rel. min. Marco Aurélio, j. 10-6-2021, P, DJE de 20-10-2021, RG, Tema 1.055, com mérito julgado.]</w:t>
      </w:r>
    </w:p>
    <w:p>
      <w:r>
        <w:rPr>
          <w:b/>
          <w:color w:val="B46400"/>
          <w:sz w:val="16"/>
        </w:rPr>
        <w:t>REPERCUSSAO GERAL</w:t>
      </w:r>
    </w:p>
    <w:p>
      <w:r>
        <w:rPr>
          <w:color w:val="8C8C8C"/>
          <w:sz w:val="14"/>
        </w:rPr>
        <w:t>cf-art-37-par-6</w:t>
      </w:r>
      <w:r>
        <w:rPr>
          <w:color w:val="0050A0"/>
          <w:sz w:val="14"/>
        </w:rPr>
        <w:t xml:space="preserve"> | RE 608880</w:t>
      </w:r>
      <w:r>
        <w:rPr>
          <w:color w:val="0050A0"/>
          <w:sz w:val="14"/>
        </w:rPr>
        <w:t xml:space="preserve"> | rel. Alexandre de Moraes</w:t>
      </w:r>
      <w:r>
        <w:rPr>
          <w:color w:val="0050A0"/>
          <w:sz w:val="14"/>
        </w:rPr>
        <w:t xml:space="preserve"> | 2020</w:t>
      </w:r>
    </w:p>
    <w:p>
      <w:pPr>
        <w:ind w:left="216"/>
      </w:pPr>
      <w:r>
        <w:rPr>
          <w:sz w:val="18"/>
        </w:rPr>
        <w:t>Nos termos do artigo 37, § 6º, da Constituição Federal, não se caracteriza a responsabilidade civil objetiva do Estado por danos decorrentes de crime praticado por pessoa foragida do sistema prisional, quando não demonstrado o nexo causal direto entre o momento da fuga e a conduta praticada.</w:t>
      </w:r>
    </w:p>
    <w:p>
      <w:pPr>
        <w:ind w:left="216"/>
      </w:pPr>
      <w:r>
        <w:rPr>
          <w:b/>
          <w:color w:val="003C8C"/>
          <w:sz w:val="16"/>
        </w:rPr>
        <w:t>[RE 608.880, red. do ac. min. Alexandre de Moraes, j. 8-9-2020, P, DJE de 1º-10-2020, Tema 362, com mérito julgado.]</w:t>
      </w:r>
    </w:p>
    <w:p>
      <w:r>
        <w:rPr>
          <w:b/>
          <w:color w:val="B46400"/>
          <w:sz w:val="16"/>
        </w:rPr>
        <w:t>REPERCUSSAO GERAL</w:t>
      </w:r>
    </w:p>
    <w:p>
      <w:r>
        <w:rPr>
          <w:color w:val="8C8C8C"/>
          <w:sz w:val="14"/>
        </w:rPr>
        <w:t>cf-art-37-par-6</w:t>
      </w:r>
      <w:r>
        <w:rPr>
          <w:color w:val="0050A0"/>
          <w:sz w:val="14"/>
        </w:rPr>
        <w:t xml:space="preserve"> | ARE 884325</w:t>
      </w:r>
      <w:r>
        <w:rPr>
          <w:color w:val="0050A0"/>
          <w:sz w:val="14"/>
        </w:rPr>
        <w:t xml:space="preserve"> | rel. Edson Fachin</w:t>
      </w:r>
      <w:r>
        <w:rPr>
          <w:color w:val="0050A0"/>
          <w:sz w:val="14"/>
        </w:rPr>
        <w:t xml:space="preserve"> | 2020</w:t>
      </w:r>
    </w:p>
    <w:p>
      <w:pPr>
        <w:ind w:left="216"/>
      </w:pPr>
      <w:r>
        <w:rPr>
          <w:sz w:val="18"/>
        </w:rPr>
        <w:t xml:space="preserve">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w:t>
      </w:r>
    </w:p>
    <w:p>
      <w:pPr>
        <w:ind w:left="216"/>
      </w:pPr>
      <w:r>
        <w:rPr>
          <w:b/>
          <w:color w:val="003C8C"/>
          <w:sz w:val="16"/>
        </w:rPr>
        <w:t>[ARE 884.325, rel. min. Edson Fachin, j. 18-8-2020, P, DJE de 4-9-2020, Tema 826, com mérito julgado.]</w:t>
      </w:r>
    </w:p>
    <w:p>
      <w:r>
        <w:rPr>
          <w:b/>
          <w:color w:val="B46400"/>
          <w:sz w:val="16"/>
        </w:rPr>
        <w:t>REPERCUSSAO GERAL</w:t>
      </w:r>
    </w:p>
    <w:p>
      <w:r>
        <w:rPr>
          <w:color w:val="8C8C8C"/>
          <w:sz w:val="14"/>
        </w:rPr>
        <w:t>cf-art-37-par-6</w:t>
      </w:r>
      <w:r>
        <w:rPr>
          <w:color w:val="0050A0"/>
          <w:sz w:val="14"/>
        </w:rPr>
        <w:t xml:space="preserve"> | RE 662405</w:t>
      </w:r>
      <w:r>
        <w:rPr>
          <w:color w:val="0050A0"/>
          <w:sz w:val="14"/>
        </w:rPr>
        <w:t xml:space="preserve"> | rel. Luiz Fux</w:t>
      </w:r>
      <w:r>
        <w:rPr>
          <w:color w:val="0050A0"/>
          <w:sz w:val="14"/>
        </w:rPr>
        <w:t xml:space="preserve"> | 2020</w:t>
      </w:r>
    </w:p>
    <w:p>
      <w:pPr>
        <w:ind w:left="216"/>
      </w:pPr>
      <w:r>
        <w:rPr>
          <w:sz w:val="18"/>
        </w:rPr>
        <w:t>O Estado responde subsidiariamente por danos materiais causados a candidatos em concurso público organizado por pessoa jurídica de direito privado (art. 37, § 6º, da CRFB/88), quando os exames são cancelados por indícios de fraude.</w:t>
      </w:r>
    </w:p>
    <w:p>
      <w:pPr>
        <w:ind w:left="216"/>
      </w:pPr>
      <w:r>
        <w:rPr>
          <w:b/>
          <w:color w:val="003C8C"/>
          <w:sz w:val="16"/>
        </w:rPr>
        <w:t>[RE 662.405, rel. min. Luiz Fux, j. 29-6-2020, P, DJE de 13-8-2020 Tema 512, com mérito julgado.]</w:t>
      </w:r>
    </w:p>
    <w:p>
      <w:r>
        <w:rPr>
          <w:b/>
          <w:color w:val="B46400"/>
          <w:sz w:val="16"/>
        </w:rPr>
        <w:t>REPERCUSSAO GERAL</w:t>
      </w:r>
    </w:p>
    <w:p>
      <w:r>
        <w:rPr>
          <w:color w:val="8C8C8C"/>
          <w:sz w:val="14"/>
        </w:rPr>
        <w:t>cf-art-37-par-6</w:t>
      </w:r>
      <w:r>
        <w:rPr>
          <w:color w:val="0050A0"/>
          <w:sz w:val="14"/>
        </w:rPr>
        <w:t xml:space="preserve"> | RE 136861</w:t>
      </w:r>
      <w:r>
        <w:rPr>
          <w:color w:val="0050A0"/>
          <w:sz w:val="14"/>
        </w:rPr>
        <w:t xml:space="preserve"> | rel. Alexandre de Moraes</w:t>
      </w:r>
      <w:r>
        <w:rPr>
          <w:color w:val="0050A0"/>
          <w:sz w:val="14"/>
        </w:rPr>
        <w:t xml:space="preserve"> | 2020</w:t>
      </w:r>
    </w:p>
    <w:p>
      <w:pPr>
        <w:ind w:left="216"/>
      </w:pPr>
      <w:r>
        <w:rPr>
          <w:sz w:val="18"/>
        </w:rPr>
        <w:t>Para que fique caracterizada a responsabilidade civil do Estado por danos decorrentes do comércio de fogos de artifício, é necessário que exista a violação de um dever jurídico específico de agir, que ocorrerá quando for concedida a licença para funcionamento sem as cautelas legais ou quando for de conhecimento do poder público eventuais irregularidades praticadas pelo particular.</w:t>
      </w:r>
    </w:p>
    <w:p>
      <w:pPr>
        <w:ind w:left="216"/>
      </w:pPr>
      <w:r>
        <w:rPr>
          <w:b/>
          <w:color w:val="003C8C"/>
          <w:sz w:val="16"/>
        </w:rPr>
        <w:t>[RE 136.861, red. do ac. min. Alexandre de Moraes, j. 11-3-2020, P, DJE de 13-8-2020 Tema 366, com mérito julgado.]</w:t>
      </w:r>
    </w:p>
    <w:p>
      <w:r>
        <w:rPr>
          <w:b/>
          <w:color w:val="B46400"/>
          <w:sz w:val="16"/>
        </w:rPr>
        <w:t>REPERCUSSAO GERAL</w:t>
      </w:r>
    </w:p>
    <w:p>
      <w:r>
        <w:rPr>
          <w:color w:val="8C8C8C"/>
          <w:sz w:val="14"/>
        </w:rPr>
        <w:t>cf-art-37-par-6</w:t>
      </w:r>
      <w:r>
        <w:rPr>
          <w:color w:val="0050A0"/>
          <w:sz w:val="14"/>
        </w:rPr>
        <w:t xml:space="preserve"> | RE 1027633</w:t>
      </w:r>
      <w:r>
        <w:rPr>
          <w:color w:val="0050A0"/>
          <w:sz w:val="14"/>
        </w:rPr>
        <w:t xml:space="preserve"> | rel. Marco Aurélio</w:t>
      </w:r>
      <w:r>
        <w:rPr>
          <w:color w:val="0050A0"/>
          <w:sz w:val="14"/>
        </w:rPr>
        <w:t xml:space="preserve"> | 2019</w:t>
      </w:r>
    </w:p>
    <w:p>
      <w:pPr>
        <w:ind w:left="216"/>
      </w:pPr>
      <w:r>
        <w:rPr>
          <w:sz w:val="18"/>
        </w:rPr>
        <w:t>A teor do disposto no artigo 37, § 6º, da Constituição Federal, a ação por danos causados por agente público deve ser ajuizada contra o Estado ou a pessoa jurídica privada prestadora de serviço público, sendo parte ilegítima passiva o autor do ato.</w:t>
      </w:r>
    </w:p>
    <w:p>
      <w:pPr>
        <w:ind w:left="216"/>
      </w:pPr>
      <w:r>
        <w:rPr>
          <w:b/>
          <w:color w:val="003C8C"/>
          <w:sz w:val="16"/>
        </w:rPr>
        <w:t>[RE 1.027.633, voto do rel. min. Marco Aurélio, j. 14-8-2019, P, DJE de 6-12-2019, Tema 940, com mérito julgado.]</w:t>
      </w:r>
    </w:p>
    <w:p>
      <w:r>
        <w:rPr>
          <w:b/>
          <w:color w:val="B46400"/>
          <w:sz w:val="16"/>
        </w:rPr>
        <w:t>REPERCUSSAO GERAL</w:t>
      </w:r>
    </w:p>
    <w:p>
      <w:r>
        <w:rPr>
          <w:color w:val="8C8C8C"/>
          <w:sz w:val="14"/>
        </w:rPr>
        <w:t>cf-art-37-par-6</w:t>
      </w:r>
      <w:r>
        <w:rPr>
          <w:color w:val="0050A0"/>
          <w:sz w:val="14"/>
        </w:rPr>
        <w:t xml:space="preserve"> | RE 760931</w:t>
      </w:r>
      <w:r>
        <w:rPr>
          <w:color w:val="0050A0"/>
          <w:sz w:val="14"/>
        </w:rPr>
        <w:t xml:space="preserve"> | rel. Roberto Barroso</w:t>
      </w:r>
      <w:r>
        <w:rPr>
          <w:color w:val="0050A0"/>
          <w:sz w:val="14"/>
        </w:rPr>
        <w:t xml:space="preserve"> | 2017</w:t>
      </w:r>
    </w:p>
    <w:p>
      <w:pPr>
        <w:ind w:left="216"/>
      </w:pPr>
      <w:r>
        <w:rPr>
          <w:sz w:val="18"/>
        </w:rPr>
        <w:t>O inadimplemento dos encargos trabalhistas dos empregados do contratado não transfere automaticamente ao poder público contratante a responsabilidade pelo seu pagamento, seja em caráter solidário ou subsidiário, nos termos do art. 71, § 1º, da Lei 8.666/1993.</w:t>
      </w:r>
    </w:p>
    <w:p>
      <w:pPr>
        <w:ind w:left="216"/>
      </w:pPr>
      <w:r>
        <w:rPr>
          <w:b/>
          <w:color w:val="003C8C"/>
          <w:sz w:val="16"/>
        </w:rPr>
        <w:t>[RE 760.931, red. do ac. min. Luiz Fux, j. 26-4-2017, P, DJE de 12-9-2017, Tema 246, com mérito julgado.]</w:t>
        <w:br/>
        <w:t>Vide Rcl 28.623 AgR, rel. min. Roberto Barroso, j. 12-12-2017, 1ª T,DJE de 7-2-2018</w:t>
        <w:br/>
        <w:t>Vide Rcl 1</w:t>
      </w:r>
    </w:p>
    <w:p>
      <w:r>
        <w:rPr>
          <w:b/>
          <w:color w:val="B46400"/>
          <w:sz w:val="16"/>
        </w:rPr>
        <w:t>REPERCUSSAO GERAL</w:t>
      </w:r>
    </w:p>
    <w:p>
      <w:r>
        <w:rPr>
          <w:color w:val="8C8C8C"/>
          <w:sz w:val="14"/>
        </w:rPr>
        <w:t>cf-art-37-par-6</w:t>
      </w:r>
      <w:r>
        <w:rPr>
          <w:color w:val="0050A0"/>
          <w:sz w:val="14"/>
        </w:rPr>
        <w:t xml:space="preserve"> | RE 580.252</w:t>
      </w:r>
    </w:p>
    <w:p>
      <w:pPr>
        <w:ind w:left="216"/>
      </w:pPr>
      <w:r>
        <w:rPr>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br/>
        <w:t xml:space="preserve">[RE 580.252, red. do ac. min. Gilmar Mendes, j. 16-2-2017, P, DJE de 11-9-2017, Tema 365, com </w:t>
      </w:r>
    </w:p>
    <w:p>
      <w:r>
        <w:rPr>
          <w:b/>
          <w:color w:val="B46400"/>
          <w:sz w:val="16"/>
        </w:rPr>
        <w:t>REPERCUSSAO GERAL</w:t>
      </w:r>
    </w:p>
    <w:p>
      <w:r>
        <w:rPr>
          <w:color w:val="8C8C8C"/>
          <w:sz w:val="14"/>
        </w:rPr>
        <w:t>cf-art-37-par-6</w:t>
      </w:r>
      <w:r>
        <w:rPr>
          <w:color w:val="0050A0"/>
          <w:sz w:val="14"/>
        </w:rPr>
        <w:t xml:space="preserve"> | RE 724347</w:t>
      </w:r>
      <w:r>
        <w:rPr>
          <w:color w:val="0050A0"/>
          <w:sz w:val="14"/>
        </w:rPr>
        <w:t xml:space="preserve"> | rel. Roberto Barroso</w:t>
      </w:r>
      <w:r>
        <w:rPr>
          <w:color w:val="0050A0"/>
          <w:sz w:val="14"/>
        </w:rPr>
        <w:t xml:space="preserve"> | 2015</w:t>
      </w:r>
    </w:p>
    <w:p>
      <w:pPr>
        <w:ind w:left="216"/>
      </w:pPr>
      <w:r>
        <w:rPr>
          <w:sz w:val="18"/>
        </w:rPr>
        <w:t>Responsabilidade civil do Estado. Investidura em cargo público por força de decisão judicial. Tese afirmada em repercussão geral: na hipótese de posse em cargo público determinada por decisão judicial, o servidor não faz jus a indenização, sob fundamento de que deveria ter sido investido em momento anterior, salvo situação de arbitrariedade flagrante.</w:t>
      </w:r>
    </w:p>
    <w:p>
      <w:pPr>
        <w:ind w:left="216"/>
      </w:pPr>
      <w:r>
        <w:rPr>
          <w:b/>
          <w:color w:val="003C8C"/>
          <w:sz w:val="16"/>
        </w:rPr>
        <w:t>[RE 724.347, red. do ac. min. Roberto Barroso, j. 26-2-2015, P, DJE de 13-5-2015, Tema 671, com mérito julgado.]</w:t>
      </w:r>
    </w:p>
    <w:p>
      <w:r>
        <w:rPr>
          <w:b/>
          <w:color w:val="B46400"/>
          <w:sz w:val="16"/>
        </w:rPr>
        <w:t>REPERCUSSAO GERAL</w:t>
      </w:r>
    </w:p>
    <w:p>
      <w:r>
        <w:rPr>
          <w:color w:val="8C8C8C"/>
          <w:sz w:val="14"/>
        </w:rPr>
        <w:t>cf-art-37-par-6</w:t>
      </w:r>
      <w:r>
        <w:rPr>
          <w:color w:val="0050A0"/>
          <w:sz w:val="14"/>
        </w:rPr>
        <w:t xml:space="preserve"> | RE 1546513</w:t>
      </w:r>
      <w:r>
        <w:rPr>
          <w:color w:val="0050A0"/>
          <w:sz w:val="14"/>
        </w:rPr>
        <w:t xml:space="preserve"> | rel. Nunes Marques</w:t>
      </w:r>
      <w:r>
        <w:rPr>
          <w:color w:val="0050A0"/>
          <w:sz w:val="14"/>
        </w:rPr>
        <w:t xml:space="preserve"> | 2025</w:t>
      </w:r>
    </w:p>
    <w:p>
      <w:pPr>
        <w:ind w:left="216"/>
      </w:pPr>
      <w:r>
        <w:rPr>
          <w:sz w:val="18"/>
        </w:rPr>
        <w:t>Vide RE 339.852 AgR, rel. min. Ayres Britto, j. 26-4-2011, 2ª T, DJE de 18-8-2011 A responsabilidade civil das pessoas jurídicas de direito privado prestadoras de serviço público é objetiva relativamente a terceiros usuários, e não usuários do serviço, segundo decorre do art. 37, § 6º, da CF. A inequívoca presença do nexo de causalidade entre o ato administrativo e o dano causado ao terceiro não usuário do serviço público é condição suficiente para estabelecer a responsabilidade objetiva da pess</w:t>
      </w:r>
    </w:p>
    <w:p>
      <w:pPr>
        <w:ind w:left="216"/>
      </w:pPr>
      <w:r>
        <w:rPr>
          <w:b/>
          <w:color w:val="003C8C"/>
          <w:sz w:val="16"/>
        </w:rPr>
        <w:t>[RE 1.546.513 AgR, rel. min. Nunes Marques, red. do ac. min. Gilmar Mendes, j. 30-12-2025, 2ª T, DJE de 12-2-2026.]</w:t>
      </w:r>
    </w:p>
    <w:p>
      <w:r>
        <w:rPr>
          <w:b/>
          <w:color w:val="B46400"/>
          <w:sz w:val="16"/>
        </w:rPr>
        <w:t>REPERCUSSAO GERAL</w:t>
      </w:r>
    </w:p>
    <w:p>
      <w:r>
        <w:rPr>
          <w:color w:val="8C8C8C"/>
          <w:sz w:val="14"/>
        </w:rPr>
        <w:t>cf-art-37-par-6</w:t>
      </w:r>
      <w:r>
        <w:rPr>
          <w:color w:val="0050A0"/>
          <w:sz w:val="14"/>
        </w:rPr>
        <w:t xml:space="preserve"> | RE 1467145</w:t>
      </w:r>
      <w:r>
        <w:rPr>
          <w:color w:val="0050A0"/>
          <w:sz w:val="14"/>
        </w:rPr>
        <w:t xml:space="preserve"> | rel. Flávio Dino</w:t>
      </w:r>
      <w:r>
        <w:rPr>
          <w:color w:val="0050A0"/>
          <w:sz w:val="14"/>
        </w:rPr>
        <w:t xml:space="preserve"> | 2025</w:t>
      </w:r>
    </w:p>
    <w:p>
      <w:pPr>
        <w:ind w:left="216"/>
      </w:pPr>
      <w:r>
        <w:rPr>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w:t>
      </w:r>
    </w:p>
    <w:p>
      <w:pPr>
        <w:ind w:left="216"/>
      </w:pPr>
      <w:r>
        <w:rPr>
          <w:b/>
          <w:color w:val="003C8C"/>
          <w:sz w:val="16"/>
        </w:rPr>
        <w:t>[RE 1.467.145, rel. min. Flávio Dino, j. 29-10-2025, P, DJE de 11-2-2026.]</w:t>
      </w:r>
    </w:p>
    <w:p>
      <w:r>
        <w:rPr>
          <w:b/>
          <w:color w:val="B46400"/>
          <w:sz w:val="16"/>
        </w:rPr>
        <w:t>JULGADOS CORRELATOS</w:t>
      </w:r>
    </w:p>
    <w:p>
      <w:r>
        <w:rPr>
          <w:color w:val="8C8C8C"/>
          <w:sz w:val="14"/>
        </w:rPr>
        <w:t>cf-art-37-par-6</w:t>
      </w:r>
      <w:r>
        <w:rPr>
          <w:color w:val="0050A0"/>
          <w:sz w:val="14"/>
        </w:rPr>
        <w:t xml:space="preserve"> | RE 598356</w:t>
      </w:r>
      <w:r>
        <w:rPr>
          <w:color w:val="0050A0"/>
          <w:sz w:val="14"/>
        </w:rPr>
        <w:t xml:space="preserve"> | rel. Marco Aurélio</w:t>
      </w:r>
      <w:r>
        <w:rPr>
          <w:color w:val="0050A0"/>
          <w:sz w:val="14"/>
        </w:rPr>
        <w:t xml:space="preserve"> | 2018</w:t>
      </w:r>
    </w:p>
    <w:p>
      <w:pPr>
        <w:ind w:left="216"/>
      </w:pPr>
      <w:r>
        <w:rPr>
          <w:sz w:val="18"/>
        </w:rPr>
        <w:t>Responsabilidade subsidiária da Administração. ADC nº 16/DF. RE nº 760.931-RG/DF; tema RG nº 246. Inobservância. (...) Esta Corte tem entendimento de que a responsabilidade não pode ser automática, devendo ser mensurados os riscos embutidos no posicionamento de validar a imputação de débitos trabalhistas à entidade contratante, descurando do liame mínimo entre conduta e dano ocorrido.</w:t>
        <w:br/>
        <w:t>[Rcl 58.799 AgR, rel. min. Edson Fachin, red. do ac. min. André Mendonça, j. 27.11.2023, 2ª T, DJE de 29.02.2024</w:t>
      </w:r>
    </w:p>
    <w:p>
      <w:pPr>
        <w:ind w:left="216"/>
      </w:pPr>
      <w:r>
        <w:rPr>
          <w:b/>
          <w:color w:val="003C8C"/>
          <w:sz w:val="16"/>
        </w:rPr>
        <w:t>[RE 598.356, rel. min. Marco Aurélio, j. 8-5-2018, 1ª T, DJE de 1º-8-2018.]</w:t>
      </w:r>
    </w:p>
    <w:p>
      <w:r>
        <w:rPr>
          <w:b/>
          <w:color w:val="B46400"/>
          <w:sz w:val="16"/>
        </w:rPr>
        <w:t>JULGADOS CORRELATOS</w:t>
      </w:r>
    </w:p>
    <w:p>
      <w:r>
        <w:rPr>
          <w:color w:val="8C8C8C"/>
          <w:sz w:val="14"/>
        </w:rPr>
        <w:t>cf-art-37-par-6</w:t>
      </w:r>
      <w:r>
        <w:rPr>
          <w:color w:val="0050A0"/>
          <w:sz w:val="14"/>
        </w:rPr>
        <w:t xml:space="preserve"> | RE 571969</w:t>
      </w:r>
      <w:r>
        <w:rPr>
          <w:color w:val="0050A0"/>
          <w:sz w:val="14"/>
        </w:rPr>
        <w:t xml:space="preserve"> | rel. Cármen Lúcia</w:t>
      </w:r>
      <w:r>
        <w:rPr>
          <w:color w:val="0050A0"/>
          <w:sz w:val="14"/>
        </w:rPr>
        <w:t xml:space="preserve"> | 2014</w:t>
      </w:r>
    </w:p>
    <w:p>
      <w:pPr>
        <w:ind w:left="216"/>
      </w:pPr>
      <w:r>
        <w:rPr>
          <w:sz w:val="18"/>
        </w:rPr>
        <w:t>Responsabilidade da União por danos causados à concessionária de serviço de transporte aéreo (Varig S/A). Ruptura do equilíbrio econômico-financeiro do contrato decorrente dos efeitos dos Planos “Funaro” e “Cruzado”. Dever de indenizar. Responsabilidade por atos lícitos quando deles decorrerem prejuízos para os particulares em condições de desigualdade com os demais. Observância do princípio da legalidade, do direito adquirido e do ato jurídico perfeito.</w:t>
      </w:r>
    </w:p>
    <w:p>
      <w:pPr>
        <w:ind w:left="216"/>
      </w:pPr>
      <w:r>
        <w:rPr>
          <w:b/>
          <w:color w:val="003C8C"/>
          <w:sz w:val="16"/>
        </w:rPr>
        <w:t>[RE 571.969, rel. min. Cármen Lúcia, j. 12-3-2014, P, DJE de 18-9-2014.]</w:t>
      </w:r>
    </w:p>
    <w:p>
      <w:r>
        <w:rPr>
          <w:b/>
          <w:color w:val="B46400"/>
          <w:sz w:val="16"/>
        </w:rPr>
        <w:t>JULGADOS CORRELATOS</w:t>
      </w:r>
    </w:p>
    <w:p>
      <w:r>
        <w:rPr>
          <w:color w:val="8C8C8C"/>
          <w:sz w:val="14"/>
        </w:rPr>
        <w:t>cf-art-37-par-6</w:t>
      </w:r>
      <w:r>
        <w:rPr>
          <w:color w:val="0050A0"/>
          <w:sz w:val="14"/>
        </w:rPr>
        <w:t xml:space="preserve"> | RCL 12580</w:t>
      </w:r>
      <w:r>
        <w:rPr>
          <w:color w:val="0050A0"/>
          <w:sz w:val="14"/>
        </w:rPr>
        <w:t xml:space="preserve"> | rel. Celso de Mello</w:t>
      </w:r>
      <w:r>
        <w:rPr>
          <w:color w:val="0050A0"/>
          <w:sz w:val="14"/>
        </w:rPr>
        <w:t xml:space="preserve"> | 2013</w:t>
      </w:r>
    </w:p>
    <w:p>
      <w:pPr>
        <w:ind w:left="216"/>
      </w:pPr>
      <w:r>
        <w:rPr>
          <w:sz w:val="18"/>
        </w:rPr>
        <w:t>Responsabilidade subsidiária da administração pública por débitos trabalhistas (Lei 8.666/1993, art. 71, § 1º). Ato judicial reclamado plenamente justificado, no caso, pelo reconhecimento de situação configuradora de culpa in vigilando, in eligendo ou in omittendo. Dever legal das entidades públicas contratantes de fiscalizar o cumprimento, por parte das empresas contratadas, das obrigações trabalhistas referentes aos empregados vinculados ao contrato celebrado (Lei 8.666/1993, art. 67).</w:t>
      </w:r>
    </w:p>
    <w:p>
      <w:pPr>
        <w:ind w:left="216"/>
      </w:pPr>
      <w:r>
        <w:rPr>
          <w:b/>
          <w:color w:val="003C8C"/>
          <w:sz w:val="16"/>
        </w:rPr>
        <w:t>[Rcl 12.580 AgR, rel. min. Celso de Mello, j. 21-2-2013, P, DJE de 13-3-2013.]</w:t>
      </w:r>
    </w:p>
    <w:p>
      <w:r>
        <w:rPr>
          <w:b/>
          <w:color w:val="B46400"/>
          <w:sz w:val="16"/>
        </w:rPr>
        <w:t>JULGADOS CORRELATOS</w:t>
      </w:r>
    </w:p>
    <w:p>
      <w:r>
        <w:rPr>
          <w:color w:val="8C8C8C"/>
          <w:sz w:val="14"/>
        </w:rPr>
        <w:t>cf-art-37-par-6</w:t>
      </w:r>
      <w:r>
        <w:rPr>
          <w:color w:val="0050A0"/>
          <w:sz w:val="14"/>
        </w:rPr>
        <w:t xml:space="preserve"> | ARE 655277</w:t>
      </w:r>
      <w:r>
        <w:rPr>
          <w:color w:val="0050A0"/>
          <w:sz w:val="14"/>
        </w:rPr>
        <w:t xml:space="preserve"> | rel. Celso de Mello</w:t>
      </w:r>
      <w:r>
        <w:rPr>
          <w:color w:val="0050A0"/>
          <w:sz w:val="14"/>
        </w:rPr>
        <w:t xml:space="preserve"> | 2012</w:t>
      </w:r>
    </w:p>
    <w:p>
      <w:pPr>
        <w:ind w:left="216"/>
      </w:pPr>
      <w:r>
        <w:rPr>
          <w:sz w:val="18"/>
        </w:rPr>
        <w:t>Vide ADC 16, rel. min. Cezar Peluso, j. 24-11-2010, P, DJE de 9-9-2011 A omissão do poder público, quando lesiva aos direitos de qualquer pessoa, induz à responsabilidade civil objetiva do Estado, desde que presentes os pressupostos primários que lhe determinam a obrigação de indenizar os prejuízos que os seus agentes, nessa condição, hajam causado a terceiros.</w:t>
      </w:r>
    </w:p>
    <w:p>
      <w:pPr>
        <w:ind w:left="216"/>
      </w:pPr>
      <w:r>
        <w:rPr>
          <w:b/>
          <w:color w:val="003C8C"/>
          <w:sz w:val="16"/>
        </w:rPr>
        <w:t>[ARE 655.277 ED, rel. min. Celso de Mello, j. 24-4-2012, 2ª T, DJE de 12-6-2012.]</w:t>
      </w:r>
    </w:p>
    <w:p>
      <w:r>
        <w:rPr>
          <w:b/>
          <w:color w:val="B46400"/>
          <w:sz w:val="16"/>
        </w:rPr>
        <w:t>JULGADOS CORRELATOS</w:t>
      </w:r>
    </w:p>
    <w:p>
      <w:r>
        <w:rPr>
          <w:color w:val="8C8C8C"/>
          <w:sz w:val="14"/>
        </w:rPr>
        <w:t>cf-art-37-par-6</w:t>
      </w:r>
      <w:r>
        <w:rPr>
          <w:color w:val="0050A0"/>
          <w:sz w:val="14"/>
        </w:rPr>
        <w:t xml:space="preserve"> | ARE 663647</w:t>
      </w:r>
      <w:r>
        <w:rPr>
          <w:color w:val="0050A0"/>
          <w:sz w:val="14"/>
        </w:rPr>
        <w:t xml:space="preserve"> | rel. Cármen Lúcia</w:t>
      </w:r>
      <w:r>
        <w:rPr>
          <w:color w:val="0050A0"/>
          <w:sz w:val="14"/>
        </w:rPr>
        <w:t xml:space="preserve"> | 2012</w:t>
      </w:r>
    </w:p>
    <w:p>
      <w:pPr>
        <w:ind w:left="216"/>
      </w:pPr>
      <w:r>
        <w:rPr>
          <w:sz w:val="18"/>
        </w:rPr>
        <w:t>Professora. Tiro de arma de fogo desferido por aluno. Ofensa à integridade física em local de trabalho. Responsabilidade objetiva. Abrangência de atos omissivos.</w:t>
      </w:r>
    </w:p>
    <w:p>
      <w:pPr>
        <w:ind w:left="216"/>
      </w:pPr>
      <w:r>
        <w:rPr>
          <w:b/>
          <w:color w:val="003C8C"/>
          <w:sz w:val="16"/>
        </w:rPr>
        <w:t>[ARE 663.647 AgR, rel. min. Cármen Lúcia, j. 14-2-2012, 1ª T, DJE de 6-3-2012.]</w:t>
      </w:r>
    </w:p>
    <w:p>
      <w:r>
        <w:rPr>
          <w:b/>
          <w:color w:val="B46400"/>
          <w:sz w:val="16"/>
        </w:rPr>
        <w:t>JULGADOS CORRELATOS</w:t>
      </w:r>
    </w:p>
    <w:p>
      <w:r>
        <w:rPr>
          <w:color w:val="8C8C8C"/>
          <w:sz w:val="14"/>
        </w:rPr>
        <w:t>cf-art-37-par-6</w:t>
      </w:r>
      <w:r>
        <w:rPr>
          <w:color w:val="0050A0"/>
          <w:sz w:val="14"/>
        </w:rPr>
        <w:t xml:space="preserve"> | RE 486825</w:t>
      </w:r>
      <w:r>
        <w:rPr>
          <w:color w:val="0050A0"/>
          <w:sz w:val="14"/>
        </w:rPr>
        <w:t xml:space="preserve"> | rel. Ayres Britto</w:t>
      </w:r>
      <w:r>
        <w:rPr>
          <w:color w:val="0050A0"/>
          <w:sz w:val="14"/>
        </w:rPr>
        <w:t xml:space="preserve"> | 2011</w:t>
      </w:r>
    </w:p>
    <w:p>
      <w:pPr>
        <w:ind w:left="216"/>
      </w:pPr>
      <w:r>
        <w:rPr>
          <w:sz w:val="18"/>
        </w:rPr>
        <w:t>O dano suportado pelos servidores, derivado do rompimento unilateral pela administração do plano de pensão, consubstancia direito à indenização, na forma do § 6º do art. 37 da CF. Com o que se faz imperioso o reconhecimento da situação jurídica subjetiva dos recorrentes ante o poder público, sob pena de se chancelar o enriquecimento estatal sem causa.</w:t>
      </w:r>
    </w:p>
    <w:p>
      <w:pPr>
        <w:ind w:left="216"/>
      </w:pPr>
      <w:r>
        <w:rPr>
          <w:b/>
          <w:color w:val="003C8C"/>
          <w:sz w:val="16"/>
        </w:rPr>
        <w:t>[RE 486.825, rel. min. Ayres Britto, j. 6-9-2011, 1ª T, DJE de 6-2-2012.]</w:t>
      </w:r>
    </w:p>
    <w:p>
      <w:r>
        <w:rPr>
          <w:b/>
          <w:color w:val="B46400"/>
          <w:sz w:val="16"/>
        </w:rPr>
        <w:t>JULGADOS CORRELATOS</w:t>
      </w:r>
    </w:p>
    <w:p>
      <w:r>
        <w:rPr>
          <w:color w:val="8C8C8C"/>
          <w:sz w:val="14"/>
        </w:rPr>
        <w:t>cf-art-37-par-6</w:t>
      </w:r>
      <w:r>
        <w:rPr>
          <w:color w:val="0050A0"/>
          <w:sz w:val="14"/>
        </w:rPr>
        <w:t xml:space="preserve"> | RE 339852</w:t>
      </w:r>
      <w:r>
        <w:rPr>
          <w:color w:val="0050A0"/>
          <w:sz w:val="14"/>
        </w:rPr>
        <w:t xml:space="preserve"> | rel. Ayres Britto</w:t>
      </w:r>
      <w:r>
        <w:rPr>
          <w:color w:val="0050A0"/>
          <w:sz w:val="14"/>
        </w:rPr>
        <w:t xml:space="preserve"> | 2011</w:t>
      </w:r>
    </w:p>
    <w:p>
      <w:pPr>
        <w:ind w:left="216"/>
      </w:pPr>
      <w:r>
        <w:rPr>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16"/>
      </w:pPr>
      <w:r>
        <w:rPr>
          <w:b/>
          <w:color w:val="003C8C"/>
          <w:sz w:val="16"/>
        </w:rPr>
        <w:t>[RE 339.852 AgR, rel. min. Ayres Britto, j. 26-4-2011, 2ª T, DJE de 18-8-2011.]</w:t>
      </w:r>
    </w:p>
    <w:p>
      <w:r>
        <w:rPr>
          <w:b/>
          <w:color w:val="B46400"/>
          <w:sz w:val="16"/>
        </w:rPr>
        <w:t>JULGADOS CORRELATOS</w:t>
      </w:r>
    </w:p>
    <w:p>
      <w:r>
        <w:rPr>
          <w:color w:val="8C8C8C"/>
          <w:sz w:val="14"/>
        </w:rPr>
        <w:t>cf-art-37-par-6</w:t>
      </w:r>
      <w:r>
        <w:rPr>
          <w:color w:val="0050A0"/>
          <w:sz w:val="14"/>
        </w:rPr>
        <w:t xml:space="preserve"> | RCL 8150</w:t>
      </w:r>
      <w:r>
        <w:rPr>
          <w:color w:val="0050A0"/>
          <w:sz w:val="14"/>
        </w:rPr>
        <w:t xml:space="preserve"> | rel. Ellen Gracie</w:t>
      </w:r>
      <w:r>
        <w:rPr>
          <w:color w:val="0050A0"/>
          <w:sz w:val="14"/>
        </w:rPr>
        <w:t xml:space="preserve"> | 2010</w:t>
      </w:r>
    </w:p>
    <w:p>
      <w:pPr>
        <w:ind w:left="216"/>
      </w:pPr>
      <w:r>
        <w:rPr>
          <w:sz w:val="18"/>
        </w:rPr>
        <w:t>Vide RE 724.347, red. do ac. min. Roberto Barroso, j. 26-2-2015, P, DJE de 13-5-2015, Tema 671 O art. 71, § 1º, da Lei 8.666/1993 prevê que a inadimplência do contratado não transfere aos entes públicos a responsabilidade pelo pagamento de encargos trabalhistas, fiscais e comerciais, enquanto o inciso IV da Súmula TST 331 dispõe que o inadimplemento das obrigações trabalhistas pelo contratado implica a responsabilidade subsidiária da administração pública, se tomadora dos serviços. O acórdão imp</w:t>
      </w:r>
    </w:p>
    <w:p>
      <w:pPr>
        <w:ind w:left="216"/>
      </w:pPr>
      <w:r>
        <w:rPr>
          <w:b/>
          <w:color w:val="003C8C"/>
          <w:sz w:val="16"/>
        </w:rPr>
        <w:t>[Rcl 8.150 AgR, red. do ac. min. Ellen Gracie, j. 24-11-2010, P, DJE de 3-3-2011.]</w:t>
      </w:r>
    </w:p>
    <w:p>
      <w:r>
        <w:rPr>
          <w:b/>
          <w:color w:val="B46400"/>
          <w:sz w:val="16"/>
        </w:rPr>
        <w:t>JULGADOS CORRELATOS</w:t>
      </w:r>
    </w:p>
    <w:p>
      <w:r>
        <w:rPr>
          <w:color w:val="8C8C8C"/>
          <w:sz w:val="14"/>
        </w:rPr>
        <w:t>cf-art-37-par-6</w:t>
      </w:r>
      <w:r>
        <w:rPr>
          <w:color w:val="0050A0"/>
          <w:sz w:val="14"/>
        </w:rPr>
        <w:t xml:space="preserve"> | RE 424584</w:t>
      </w:r>
      <w:r>
        <w:rPr>
          <w:color w:val="0050A0"/>
          <w:sz w:val="14"/>
        </w:rPr>
        <w:t xml:space="preserve"> | rel. Joaquim Barbosa</w:t>
      </w:r>
      <w:r>
        <w:rPr>
          <w:color w:val="0050A0"/>
          <w:sz w:val="14"/>
        </w:rPr>
        <w:t xml:space="preserve"> | 2009</w:t>
      </w:r>
    </w:p>
    <w:p>
      <w:pPr>
        <w:ind w:left="216"/>
      </w:pPr>
      <w:r>
        <w:rPr>
          <w:sz w:val="18"/>
        </w:rPr>
        <w:t>Vide Rcl 28.623 AgR, rel. min. Roberto Barroso, j. 12-12-2017, 1ªT, DJE de 7-2-2018 Servidor público. Revisão geral de vencimento. Comportamento omissivo do chefe do Executivo. (...) Esta Corte firmou o entendimento de que, embora reconhecida a mora legislativa, não pode o Judiciário deflagrar o processo legislativo, nem fixar prazo para que o chefe do Poder Executivo o faça. Além disso, esta Turma entendeu que o comportamento omissivo do chefe do Poder Executivo não gera direito à indenização p</w:t>
      </w:r>
    </w:p>
    <w:p>
      <w:pPr>
        <w:ind w:left="216"/>
      </w:pPr>
      <w:r>
        <w:rPr>
          <w:b/>
          <w:color w:val="003C8C"/>
          <w:sz w:val="16"/>
        </w:rPr>
        <w:t>[RE 424.584, red. do ac. min. Joaquim Barbosa, j. 17-11-2009, 2ª T, DJE de 7-5-2010.]</w:t>
      </w:r>
    </w:p>
    <w:p>
      <w:r>
        <w:rPr>
          <w:b/>
          <w:color w:val="B46400"/>
          <w:sz w:val="16"/>
        </w:rPr>
        <w:t>JULGADOS CORRELATOS</w:t>
      </w:r>
    </w:p>
    <w:p>
      <w:r>
        <w:rPr>
          <w:color w:val="8C8C8C"/>
          <w:sz w:val="14"/>
        </w:rPr>
        <w:t>cf-art-37-par-6</w:t>
      </w:r>
      <w:r>
        <w:rPr>
          <w:color w:val="0050A0"/>
          <w:sz w:val="14"/>
        </w:rPr>
        <w:t xml:space="preserve"> | AI 552366</w:t>
      </w:r>
      <w:r>
        <w:rPr>
          <w:color w:val="0050A0"/>
          <w:sz w:val="14"/>
        </w:rPr>
        <w:t xml:space="preserve"> | rel. Ellen Gracie</w:t>
      </w:r>
      <w:r>
        <w:rPr>
          <w:color w:val="0050A0"/>
          <w:sz w:val="14"/>
        </w:rPr>
        <w:t xml:space="preserve"> | 2009</w:t>
      </w:r>
    </w:p>
    <w:p>
      <w:pPr>
        <w:ind w:left="216"/>
      </w:pPr>
      <w:r>
        <w:rPr>
          <w:sz w:val="18"/>
        </w:rPr>
        <w:t>Responsabilidade objetiva do Estado por atos do Ministério Público (...). A legitimidade passiva é da pessoa jurídica de direito público para arcar com a sucumbência de ação promovida pelo Ministério Público na defesa de interesse do ente estatal. É assegurado o direito de regresso na hipótese de se verificar a incidência de dolo ou culpa do preposto, que atua em nome do Estado.</w:t>
      </w:r>
    </w:p>
    <w:p>
      <w:pPr>
        <w:ind w:left="216"/>
      </w:pPr>
      <w:r>
        <w:rPr>
          <w:b/>
          <w:color w:val="003C8C"/>
          <w:sz w:val="16"/>
        </w:rPr>
        <w:t>[AI 552.366 AgR, rel. min. Ellen Gracie, j. 6-10-2009, 2ª T, DJE de 29-10-2009.]</w:t>
      </w:r>
    </w:p>
    <w:p>
      <w:r>
        <w:rPr>
          <w:b/>
          <w:color w:val="B46400"/>
          <w:sz w:val="16"/>
        </w:rPr>
        <w:t>JULGADOS CORRELATOS</w:t>
      </w:r>
    </w:p>
    <w:p>
      <w:r>
        <w:rPr>
          <w:color w:val="8C8C8C"/>
          <w:sz w:val="14"/>
        </w:rPr>
        <w:t>cf-art-37-par-6</w:t>
      </w:r>
      <w:r>
        <w:rPr>
          <w:color w:val="0050A0"/>
          <w:sz w:val="14"/>
        </w:rPr>
        <w:t xml:space="preserve"> | RE 553637</w:t>
      </w:r>
      <w:r>
        <w:rPr>
          <w:color w:val="0050A0"/>
          <w:sz w:val="14"/>
        </w:rPr>
        <w:t xml:space="preserve"> | rel. Ellen Gracie</w:t>
      </w:r>
      <w:r>
        <w:rPr>
          <w:color w:val="0050A0"/>
          <w:sz w:val="14"/>
        </w:rPr>
        <w:t xml:space="preserve"> | 2009</w:t>
      </w:r>
    </w:p>
    <w:p>
      <w:pPr>
        <w:ind w:left="216"/>
      </w:pPr>
      <w:r>
        <w:rPr>
          <w:sz w:val="18"/>
        </w:rPr>
        <w:t>Vide RE 551.156 AgR, rel. min. Ellen Gracie, j. 10-3-2009, 2ª T, DJE de 3-4-2009 O Supremo Tribunal já assentou que, salvo os casos expressamente previstos em lei, a responsabilidade objetiva do Estado não se aplica aos atos de juízes.</w:t>
      </w:r>
    </w:p>
    <w:p>
      <w:pPr>
        <w:ind w:left="216"/>
      </w:pPr>
      <w:r>
        <w:rPr>
          <w:b/>
          <w:color w:val="003C8C"/>
          <w:sz w:val="16"/>
        </w:rPr>
        <w:t>[RE 553.637 ED, rel. min. Ellen Gracie, j. 4-8-2009, 2ª T, DJE de 25-9-2009.]</w:t>
      </w:r>
    </w:p>
    <w:p>
      <w:r>
        <w:rPr>
          <w:b/>
          <w:color w:val="B46400"/>
          <w:sz w:val="16"/>
        </w:rPr>
        <w:t>JULGADOS CORRELATOS</w:t>
      </w:r>
    </w:p>
    <w:p>
      <w:r>
        <w:rPr>
          <w:color w:val="8C8C8C"/>
          <w:sz w:val="14"/>
        </w:rPr>
        <w:t>cf-art-37-par-6</w:t>
      </w:r>
      <w:r>
        <w:rPr>
          <w:color w:val="0050A0"/>
          <w:sz w:val="14"/>
        </w:rPr>
        <w:t xml:space="preserve"> | RE 318725</w:t>
      </w:r>
      <w:r>
        <w:rPr>
          <w:color w:val="0050A0"/>
          <w:sz w:val="14"/>
        </w:rPr>
        <w:t xml:space="preserve"> | rel. Ellen Gracie</w:t>
      </w:r>
      <w:r>
        <w:rPr>
          <w:color w:val="0050A0"/>
          <w:sz w:val="14"/>
        </w:rPr>
        <w:t xml:space="preserve"> | 2008</w:t>
      </w:r>
    </w:p>
    <w:p>
      <w:pPr>
        <w:ind w:left="216"/>
      </w:pPr>
      <w:r>
        <w:rPr>
          <w:sz w:val="18"/>
        </w:rPr>
        <w:t>Vide RE 228.977, rel. min. Néri da Silveira, j. 5-3-2002, 2ª T, DJ de 12-4-2002 A discussão relativa à responsabilidade extracontratual do Estado, referente ao suicídio de paciente internado em hospital público, no caso, foi excluída pela culpa exclusiva da vítima, sem possibilidade de interferência do ente público.</w:t>
      </w:r>
    </w:p>
    <w:p>
      <w:pPr>
        <w:ind w:left="216"/>
      </w:pPr>
      <w:r>
        <w:rPr>
          <w:b/>
          <w:color w:val="003C8C"/>
          <w:sz w:val="16"/>
        </w:rPr>
        <w:t>[RE 318.725 AgR, rel. min. Ellen Gracie, j. 16-12-2008, 2ª T, DJE de 27-2-2009.]</w:t>
      </w:r>
    </w:p>
    <w:p>
      <w:r>
        <w:rPr>
          <w:b/>
          <w:color w:val="B46400"/>
          <w:sz w:val="16"/>
        </w:rPr>
        <w:t>JULGADOS CORRELATOS</w:t>
      </w:r>
    </w:p>
    <w:p>
      <w:r>
        <w:rPr>
          <w:color w:val="8C8C8C"/>
          <w:sz w:val="14"/>
        </w:rPr>
        <w:t>cf-art-37-par-6</w:t>
      </w:r>
      <w:r>
        <w:rPr>
          <w:color w:val="0050A0"/>
          <w:sz w:val="14"/>
        </w:rPr>
        <w:t xml:space="preserve"> | RE 418023</w:t>
      </w:r>
      <w:r>
        <w:rPr>
          <w:color w:val="0050A0"/>
          <w:sz w:val="14"/>
        </w:rPr>
        <w:t xml:space="preserve"> | rel. Eros Grau</w:t>
      </w:r>
      <w:r>
        <w:rPr>
          <w:color w:val="0050A0"/>
          <w:sz w:val="14"/>
        </w:rPr>
        <w:t xml:space="preserve"> | 2008</w:t>
      </w:r>
    </w:p>
    <w:p>
      <w:pPr>
        <w:ind w:left="216"/>
      </w:pPr>
      <w:r>
        <w:rPr>
          <w:sz w:val="18"/>
        </w:rPr>
        <w:t>Responsabilidade civil objetiva do Estado. Art. 37, § 6º, da Constituição. Crime praticado por policial militar durante o período de folga, usando arma da corporação. Responsabilidade civil objetiva do Estado.</w:t>
      </w:r>
    </w:p>
    <w:p>
      <w:pPr>
        <w:ind w:left="216"/>
      </w:pPr>
      <w:r>
        <w:rPr>
          <w:b/>
          <w:color w:val="003C8C"/>
          <w:sz w:val="16"/>
        </w:rPr>
        <w:t>[RE 418.023 AgR, rel. min. Eros Grau, j. 9-9-2008, 2ª T, DJE de 17-10-2008.]</w:t>
      </w:r>
    </w:p>
    <w:p>
      <w:r>
        <w:rPr>
          <w:b/>
          <w:color w:val="B46400"/>
          <w:sz w:val="16"/>
        </w:rPr>
        <w:t>JULGADOS CORRELATOS</w:t>
      </w:r>
    </w:p>
    <w:p>
      <w:r>
        <w:rPr>
          <w:color w:val="8C8C8C"/>
          <w:sz w:val="14"/>
        </w:rPr>
        <w:t>cf-art-37-par-6</w:t>
      </w:r>
      <w:r>
        <w:rPr>
          <w:color w:val="0050A0"/>
          <w:sz w:val="14"/>
        </w:rPr>
        <w:t xml:space="preserve"> | RE 573595</w:t>
      </w:r>
      <w:r>
        <w:rPr>
          <w:color w:val="0050A0"/>
          <w:sz w:val="14"/>
        </w:rPr>
        <w:t xml:space="preserve"> | rel. Eros Grau</w:t>
      </w:r>
      <w:r>
        <w:rPr>
          <w:color w:val="0050A0"/>
          <w:sz w:val="14"/>
        </w:rPr>
        <w:t xml:space="preserve"> | 2008</w:t>
      </w:r>
    </w:p>
    <w:p>
      <w:pPr>
        <w:ind w:left="216"/>
      </w:pPr>
      <w:r>
        <w:rPr>
          <w:sz w:val="18"/>
        </w:rPr>
        <w:t>= ARE 751.186 AgR, rel. min. Celso de Mello, j. 2-12-2014, 2ª T, DJE de 17-12-2014 = RE 213.525 AgR, rel. min. Ellen Gracie, j. 9-12-2008, 2ª T, DJE de 6-2-2009 Latrocínio cometido por foragido. Nexo de causalidade configurado. (...) A negligência estatal na vigilância do criminoso, a inércia das autoridades policiais diante da terceira fuga e o curto espaço de tempo que se seguiu antes do crime são suficientes para caracterizar o nexo de causalidade. Ato omissivo do Estado que enseja a responsa</w:t>
      </w:r>
    </w:p>
    <w:p>
      <w:pPr>
        <w:ind w:left="216"/>
      </w:pPr>
      <w:r>
        <w:rPr>
          <w:b/>
          <w:color w:val="003C8C"/>
          <w:sz w:val="16"/>
        </w:rPr>
        <w:t>[RE 573.595 AgR, rel. min. Eros Grau, j. 24-6-2008, 2ª T, DJE de 15-8-2008.]</w:t>
      </w:r>
    </w:p>
    <w:p>
      <w:r>
        <w:rPr>
          <w:b/>
          <w:color w:val="B46400"/>
          <w:sz w:val="16"/>
        </w:rPr>
        <w:t>JULGADOS CORRELATOS</w:t>
      </w:r>
    </w:p>
    <w:p>
      <w:r>
        <w:rPr>
          <w:color w:val="8C8C8C"/>
          <w:sz w:val="14"/>
        </w:rPr>
        <w:t>cf-art-37-par-6</w:t>
      </w:r>
      <w:r>
        <w:rPr>
          <w:color w:val="0050A0"/>
          <w:sz w:val="14"/>
        </w:rPr>
        <w:t xml:space="preserve"> | RE 495740</w:t>
      </w:r>
      <w:r>
        <w:rPr>
          <w:color w:val="0050A0"/>
          <w:sz w:val="14"/>
        </w:rPr>
        <w:t xml:space="preserve"> | rel. Celso de Mello</w:t>
      </w:r>
      <w:r>
        <w:rPr>
          <w:color w:val="0050A0"/>
          <w:sz w:val="14"/>
        </w:rPr>
        <w:t xml:space="preserve"> | 2008</w:t>
      </w:r>
    </w:p>
    <w:p>
      <w:pPr>
        <w:ind w:left="216"/>
      </w:pPr>
      <w:r>
        <w:rPr>
          <w:sz w:val="18"/>
        </w:rPr>
        <w:t>A jurisprudência dos tribunais em geral tem reconhecido a responsabilidade civil objetiva do poder público nas hipóteses em que o eventus damni ocorra em hospitais públicos (ou mantidos pelo Estado), ou derive de tratamento médico inadequado, ministrado por funcionário público, ou, então, resulte de conduta positiva (ação) ou negativa (omissão) imputável a servidor público com atuação na área médica. Servidora pública gestante, que, no desempenho de suas atividades laborais, foi exposta à contam</w:t>
      </w:r>
    </w:p>
    <w:p>
      <w:pPr>
        <w:ind w:left="216"/>
      </w:pPr>
      <w:r>
        <w:rPr>
          <w:b/>
          <w:color w:val="003C8C"/>
          <w:sz w:val="16"/>
        </w:rPr>
        <w:t>[RE 495.740 AgR, rel. min. Celso de Mello, j. 15-4-2008, 2ª T, DJE de 14-8-2009.]</w:t>
      </w:r>
    </w:p>
    <w:p>
      <w:r>
        <w:rPr>
          <w:b/>
          <w:color w:val="B46400"/>
          <w:sz w:val="16"/>
        </w:rPr>
        <w:t>JULGADOS CORRELATOS</w:t>
      </w:r>
    </w:p>
    <w:p>
      <w:r>
        <w:rPr>
          <w:color w:val="8C8C8C"/>
          <w:sz w:val="14"/>
        </w:rPr>
        <w:t>cf-art-37-par-6</w:t>
      </w:r>
      <w:r>
        <w:rPr>
          <w:color w:val="0050A0"/>
          <w:sz w:val="14"/>
        </w:rPr>
        <w:t xml:space="preserve"> | RE 172582</w:t>
      </w:r>
      <w:r>
        <w:rPr>
          <w:color w:val="0050A0"/>
          <w:sz w:val="14"/>
        </w:rPr>
        <w:t xml:space="preserve"> | rel. Menezes Direito</w:t>
      </w:r>
      <w:r>
        <w:rPr>
          <w:color w:val="0050A0"/>
          <w:sz w:val="14"/>
        </w:rPr>
        <w:t xml:space="preserve"> | 2008</w:t>
      </w:r>
    </w:p>
    <w:p>
      <w:pPr>
        <w:ind w:left="216"/>
      </w:pPr>
      <w:r>
        <w:rPr>
          <w:sz w:val="18"/>
        </w:rPr>
        <w:t>Vide AI 455.846, rel. min. Celso de Mello, j. 11-10-2004, dec. monocrática, DJ de 21-10-2004 Aposentadoria especial. Lei autorizando convênio com o Instituto de Previdência de São Paulo (IPESP). Revogação posterior e denúncia do convênio. (...) Não há falar em ato ilícito quando a Câmara dos Vereadores, mediante processo legislativo regular, revoga lei anterior que autorizou convênio previdenciário e, em consequência, promove a respectiva denúncia.</w:t>
      </w:r>
    </w:p>
    <w:p>
      <w:pPr>
        <w:ind w:left="216"/>
      </w:pPr>
      <w:r>
        <w:rPr>
          <w:b/>
          <w:color w:val="003C8C"/>
          <w:sz w:val="16"/>
        </w:rPr>
        <w:t>[RE 172.582, rel. min. Menezes Direito, j. 15-4-2008, 1ª T, DJE de 16-5-2008.]</w:t>
      </w:r>
    </w:p>
    <w:p>
      <w:r>
        <w:rPr>
          <w:b/>
          <w:color w:val="B46400"/>
          <w:sz w:val="16"/>
        </w:rPr>
        <w:t>JULGADOS CORRELATOS</w:t>
      </w:r>
    </w:p>
    <w:p>
      <w:r>
        <w:rPr>
          <w:color w:val="8C8C8C"/>
          <w:sz w:val="14"/>
        </w:rPr>
        <w:t>cf-art-37-par-6</w:t>
      </w:r>
      <w:r>
        <w:rPr>
          <w:color w:val="0050A0"/>
          <w:sz w:val="14"/>
        </w:rPr>
        <w:t xml:space="preserve"> | AI 522832</w:t>
      </w:r>
      <w:r>
        <w:rPr>
          <w:color w:val="0050A0"/>
          <w:sz w:val="14"/>
        </w:rPr>
        <w:t xml:space="preserve"> | rel. Gilmar Mendes</w:t>
      </w:r>
      <w:r>
        <w:rPr>
          <w:color w:val="0050A0"/>
          <w:sz w:val="14"/>
        </w:rPr>
        <w:t xml:space="preserve"> | 2008</w:t>
      </w:r>
    </w:p>
    <w:p>
      <w:pPr>
        <w:ind w:left="216"/>
      </w:pPr>
      <w:r>
        <w:rPr>
          <w:sz w:val="18"/>
        </w:rPr>
        <w:t>Responsabilidade civil do Estado. Danos morais. Ato de tabelionato (...). Cabimento.</w:t>
      </w:r>
    </w:p>
    <w:p>
      <w:pPr>
        <w:ind w:left="216"/>
      </w:pPr>
      <w:r>
        <w:rPr>
          <w:b/>
          <w:color w:val="003C8C"/>
          <w:sz w:val="16"/>
        </w:rPr>
        <w:t>[AI 522.832 AgR, rel. min. Gilmar Mendes, j. 26-2-2008, 2ª T, DJE de 28-3-2008.]</w:t>
      </w:r>
    </w:p>
    <w:p>
      <w:r>
        <w:rPr>
          <w:b/>
          <w:color w:val="B46400"/>
          <w:sz w:val="16"/>
        </w:rPr>
        <w:t>JULGADOS CORRELATOS</w:t>
      </w:r>
    </w:p>
    <w:p>
      <w:r>
        <w:rPr>
          <w:color w:val="8C8C8C"/>
          <w:sz w:val="14"/>
        </w:rPr>
        <w:t>cf-art-37-par-6</w:t>
      </w:r>
      <w:r>
        <w:rPr>
          <w:color w:val="0050A0"/>
          <w:sz w:val="14"/>
        </w:rPr>
        <w:t xml:space="preserve"> | RE 505393</w:t>
      </w:r>
      <w:r>
        <w:rPr>
          <w:color w:val="0050A0"/>
          <w:sz w:val="14"/>
        </w:rPr>
        <w:t xml:space="preserve"> | rel. Sepúlveda Pertence</w:t>
      </w:r>
      <w:r>
        <w:rPr>
          <w:color w:val="0050A0"/>
          <w:sz w:val="14"/>
        </w:rPr>
        <w:t xml:space="preserve"> | 2007</w:t>
      </w:r>
    </w:p>
    <w:p>
      <w:pPr>
        <w:ind w:left="216"/>
      </w:pPr>
      <w:r>
        <w:rPr>
          <w:sz w:val="18"/>
        </w:rPr>
        <w:t>O direito à indenização da vítima de erro judiciário e daquela presa além do tempo devido, previsto no art. 5º, LXXV, da Constituição, já era previsto no art. 630 do CPP, com a exceção do caso de ação penal privada e só uma hipótese de exoneração, quando para a condenação tivesse contribuído o próprio réu. A regra constitucional não veio para aditar pressupostos subjetivos à regra geral da responsabilidade fundada no risco administrativo, conforme o art. 37, § 6º, da Lei Fundamental: a partir do</w:t>
      </w:r>
    </w:p>
    <w:p>
      <w:pPr>
        <w:ind w:left="216"/>
      </w:pPr>
      <w:r>
        <w:rPr>
          <w:b/>
          <w:color w:val="003C8C"/>
          <w:sz w:val="16"/>
        </w:rPr>
        <w:t>[RE 505.393, rel. min. Sepúlveda Pertence, j. 26-6-2007, 1ª T, DJ de 5-10-2007.]</w:t>
      </w:r>
    </w:p>
    <w:p>
      <w:r>
        <w:rPr>
          <w:b/>
          <w:color w:val="B46400"/>
          <w:sz w:val="16"/>
        </w:rPr>
        <w:t>JULGADOS CORRELATOS</w:t>
      </w:r>
    </w:p>
    <w:p>
      <w:r>
        <w:rPr>
          <w:color w:val="8C8C8C"/>
          <w:sz w:val="14"/>
        </w:rPr>
        <w:t>cf-art-37-par-6</w:t>
      </w:r>
      <w:r>
        <w:rPr>
          <w:color w:val="0050A0"/>
          <w:sz w:val="14"/>
        </w:rPr>
        <w:t xml:space="preserve"> | AI 636814</w:t>
      </w:r>
      <w:r>
        <w:rPr>
          <w:color w:val="0050A0"/>
          <w:sz w:val="14"/>
        </w:rPr>
        <w:t xml:space="preserve"> | rel. Eros Grau</w:t>
      </w:r>
      <w:r>
        <w:rPr>
          <w:color w:val="0050A0"/>
          <w:sz w:val="14"/>
        </w:rPr>
        <w:t xml:space="preserve"> | 2007</w:t>
      </w:r>
    </w:p>
    <w:p>
      <w:pPr>
        <w:ind w:left="216"/>
      </w:pPr>
      <w:r>
        <w:rPr>
          <w:sz w:val="18"/>
        </w:rPr>
        <w:t>A responsabilidade civil das pessoas jurídicas de direito público e das pessoas jurídicas de direito privado prestadoras de serviço público, responsabilidade objetiva, com base no risco administrativo, admite pesquisa em torno da culpa da vítima, para o fim de abrandá-la ou mesmo excluí-la.</w:t>
      </w:r>
    </w:p>
    <w:p>
      <w:pPr>
        <w:ind w:left="216"/>
      </w:pPr>
      <w:r>
        <w:rPr>
          <w:b/>
          <w:color w:val="003C8C"/>
          <w:sz w:val="16"/>
        </w:rPr>
        <w:t>[AI 636.814 AgR, rel. min. Eros Grau, j. 22-5-2007, 2ª T, DJ de 15-6-2007.]</w:t>
      </w:r>
    </w:p>
    <w:p>
      <w:r>
        <w:rPr>
          <w:b/>
          <w:color w:val="B46400"/>
          <w:sz w:val="16"/>
        </w:rPr>
        <w:t>JULGADOS CORRELATOS</w:t>
      </w:r>
    </w:p>
    <w:p>
      <w:r>
        <w:rPr>
          <w:color w:val="8C8C8C"/>
          <w:sz w:val="14"/>
        </w:rPr>
        <w:t>cf-art-37-par-6</w:t>
      </w:r>
      <w:r>
        <w:rPr>
          <w:color w:val="0050A0"/>
          <w:sz w:val="14"/>
        </w:rPr>
        <w:t xml:space="preserve"> | RE 341776</w:t>
      </w:r>
      <w:r>
        <w:rPr>
          <w:color w:val="0050A0"/>
          <w:sz w:val="14"/>
        </w:rPr>
        <w:t xml:space="preserve"> | rel. Gilmar Mendes</w:t>
      </w:r>
      <w:r>
        <w:rPr>
          <w:color w:val="0050A0"/>
          <w:sz w:val="14"/>
        </w:rPr>
        <w:t xml:space="preserve"> | 2007</w:t>
      </w:r>
    </w:p>
    <w:p>
      <w:pPr>
        <w:ind w:left="216"/>
      </w:pPr>
      <w:r>
        <w:rPr>
          <w:sz w:val="18"/>
        </w:rPr>
        <w:t>Responsabilidade civil do Estado. Morte. Vítima que exercia atividade policial irregular, desvinculada do serviço público. Nexo de causalidade não configurado.</w:t>
      </w:r>
    </w:p>
    <w:p>
      <w:pPr>
        <w:ind w:left="216"/>
      </w:pPr>
      <w:r>
        <w:rPr>
          <w:b/>
          <w:color w:val="003C8C"/>
          <w:sz w:val="16"/>
        </w:rPr>
        <w:t>[RE 341.776, rel. min. Gilmar Mendes, j. 17-4-2007, 2ª T, DJ de 3-8-2007.]</w:t>
      </w:r>
    </w:p>
    <w:p>
      <w:r>
        <w:rPr>
          <w:b/>
          <w:color w:val="B46400"/>
          <w:sz w:val="16"/>
        </w:rPr>
        <w:t>JULGADOS CORRELATOS</w:t>
      </w:r>
    </w:p>
    <w:p>
      <w:r>
        <w:rPr>
          <w:color w:val="8C8C8C"/>
          <w:sz w:val="14"/>
        </w:rPr>
        <w:t>cf-art-37-par-6</w:t>
      </w:r>
      <w:r>
        <w:rPr>
          <w:color w:val="0050A0"/>
          <w:sz w:val="14"/>
        </w:rPr>
        <w:t xml:space="preserve"> | RE 456302</w:t>
      </w:r>
      <w:r>
        <w:rPr>
          <w:color w:val="0050A0"/>
          <w:sz w:val="14"/>
        </w:rPr>
        <w:t xml:space="preserve"> | rel. Sepúlveda Pertence</w:t>
      </w:r>
      <w:r>
        <w:rPr>
          <w:color w:val="0050A0"/>
          <w:sz w:val="14"/>
        </w:rPr>
        <w:t xml:space="preserve"> | 2007</w:t>
      </w:r>
    </w:p>
    <w:p>
      <w:pPr>
        <w:ind w:left="216"/>
      </w:pPr>
      <w:r>
        <w:rPr>
          <w:sz w:val="18"/>
        </w:rPr>
        <w:t>Responsabilidade civil do Estado: reparação de danos morais e materiais decorrentes de parada cardiorrespiratória durante cirurgia realizada em hospital público. (...) É da jurisprudência do Supremo Tribunal que, para a configuração da responsabilidade objetiva do Estado, não é necessário que o ato praticado seja ilícito.</w:t>
      </w:r>
    </w:p>
    <w:p>
      <w:pPr>
        <w:ind w:left="216"/>
      </w:pPr>
      <w:r>
        <w:rPr>
          <w:b/>
          <w:color w:val="003C8C"/>
          <w:sz w:val="16"/>
        </w:rPr>
        <w:t>[RE 456.302 AgR, rel. min. Sepúlveda Pertence, j. 6-2-2007, 1ª T, DJ de 16-3-2007.]</w:t>
      </w:r>
    </w:p>
    <w:p>
      <w:r>
        <w:rPr>
          <w:b/>
          <w:color w:val="B46400"/>
          <w:sz w:val="16"/>
        </w:rPr>
        <w:t>JULGADOS CORRELATOS</w:t>
      </w:r>
    </w:p>
    <w:p>
      <w:r>
        <w:rPr>
          <w:color w:val="8C8C8C"/>
          <w:sz w:val="14"/>
        </w:rPr>
        <w:t>cf-art-37-par-6</w:t>
      </w:r>
      <w:r>
        <w:rPr>
          <w:color w:val="0050A0"/>
          <w:sz w:val="14"/>
        </w:rPr>
        <w:t xml:space="preserve"> | RE 481110</w:t>
      </w:r>
      <w:r>
        <w:rPr>
          <w:color w:val="0050A0"/>
          <w:sz w:val="14"/>
        </w:rPr>
        <w:t xml:space="preserve"> | rel. Celso de Mello</w:t>
      </w:r>
      <w:r>
        <w:rPr>
          <w:color w:val="0050A0"/>
          <w:sz w:val="14"/>
        </w:rPr>
        <w:t xml:space="preserve"> | 2007</w:t>
      </w:r>
    </w:p>
    <w:p>
      <w:pPr>
        <w:ind w:left="216"/>
      </w:pPr>
      <w:r>
        <w:rPr>
          <w:sz w:val="18"/>
        </w:rPr>
        <w:t>Os elementos que compõem a estrutura e delineiam o perfil da responsabilidade civil objetiva do poder público compreendem (a) a alteridade do dano, (b) a causalidade material entre o eventus damni e o comportamento positivo (ação) ou negativo (omissão) do agente público, (c) a oficialidade da atividade causal e lesiva imputável a agente do poder público que tenha, nessa específica condição, incidido em conduta comissiva ou omissiva, independentemente da licitude, ou não, do comportamento funcion</w:t>
      </w:r>
    </w:p>
    <w:p>
      <w:pPr>
        <w:ind w:left="216"/>
      </w:pPr>
      <w:r>
        <w:rPr>
          <w:b/>
          <w:color w:val="003C8C"/>
          <w:sz w:val="16"/>
        </w:rPr>
        <w:t>[RE 481.110 AgR, rel. min. Celso de Mello, j. 6-2-2007, 2ª T, DJ de 9-3-2007.]</w:t>
      </w:r>
    </w:p>
    <w:p>
      <w:r>
        <w:rPr>
          <w:b/>
          <w:color w:val="B46400"/>
          <w:sz w:val="16"/>
        </w:rPr>
        <w:t>JULGADOS CORRELATOS</w:t>
      </w:r>
    </w:p>
    <w:p>
      <w:r>
        <w:rPr>
          <w:color w:val="8C8C8C"/>
          <w:sz w:val="14"/>
        </w:rPr>
        <w:t>cf-art-37-par-6</w:t>
      </w:r>
      <w:r>
        <w:rPr>
          <w:color w:val="0050A0"/>
          <w:sz w:val="14"/>
        </w:rPr>
        <w:t xml:space="preserve"> | RE 460881</w:t>
      </w:r>
      <w:r>
        <w:rPr>
          <w:color w:val="0050A0"/>
          <w:sz w:val="14"/>
        </w:rPr>
        <w:t xml:space="preserve"> | rel. Sepúlveda Pertence</w:t>
      </w:r>
      <w:r>
        <w:rPr>
          <w:color w:val="0050A0"/>
          <w:sz w:val="14"/>
        </w:rPr>
        <w:t xml:space="preserve"> | 2006</w:t>
      </w:r>
    </w:p>
    <w:p>
      <w:pPr>
        <w:ind w:left="216"/>
      </w:pPr>
      <w:r>
        <w:rPr>
          <w:sz w:val="18"/>
        </w:rPr>
        <w:t>Vide ARE 663.647 AgR, rel. min. Cármen Lúcia, j. 14-2-2012, 1ª T, DJE de 6-3-2012 A administração pública pode anular seus próprios atos, quando inquinados de ilegalidade (Súmula 473); mas, se a atividade do agente público acarretou danos patrimoniais ou morais a outrem – salvo culpa exclusiva dele –, eles deverão ser ressarcidos, de acordo com o disposto no art. 37, § 6º, da CF.</w:t>
      </w:r>
    </w:p>
    <w:p>
      <w:pPr>
        <w:ind w:left="216"/>
      </w:pPr>
      <w:r>
        <w:rPr>
          <w:b/>
          <w:color w:val="003C8C"/>
          <w:sz w:val="16"/>
        </w:rPr>
        <w:t>[RE 460.881, rel. min. Sepúlveda Pertence, j. 18-4-2006, 1ª T, DJ de 12-5-2006.]</w:t>
      </w:r>
    </w:p>
    <w:p>
      <w:r>
        <w:rPr>
          <w:b/>
          <w:color w:val="B46400"/>
          <w:sz w:val="16"/>
        </w:rPr>
        <w:t>JULGADOS CORRELATOS</w:t>
      </w:r>
    </w:p>
    <w:p>
      <w:r>
        <w:rPr>
          <w:color w:val="8C8C8C"/>
          <w:sz w:val="14"/>
        </w:rPr>
        <w:t>cf-art-37-par-6</w:t>
      </w:r>
      <w:r>
        <w:rPr>
          <w:color w:val="0050A0"/>
          <w:sz w:val="14"/>
        </w:rPr>
        <w:t xml:space="preserve"> | RE 409203</w:t>
      </w:r>
      <w:r>
        <w:rPr>
          <w:color w:val="0050A0"/>
          <w:sz w:val="14"/>
        </w:rPr>
        <w:t xml:space="preserve"> | rel. Joaquim Barbosa</w:t>
      </w:r>
      <w:r>
        <w:rPr>
          <w:color w:val="0050A0"/>
          <w:sz w:val="14"/>
        </w:rPr>
        <w:t xml:space="preserve"> | 2006</w:t>
      </w:r>
    </w:p>
    <w:p>
      <w:pPr>
        <w:ind w:left="216"/>
      </w:pPr>
      <w:r>
        <w:rPr>
          <w:sz w:val="18"/>
        </w:rPr>
        <w:t>Impõe-se a responsabilização do Estado quando um condenado submetido a regime prisional aberto pratica, em sete ocasiões, falta grave de evasão, sem que as autoridades responsáveis pela execução da pena lhe apliquem a medida de regressão do regime prisional aplicável à espécie. Tal omissão do Estado constituiu, na espécie, o fator determinante que propiciou ao infrator a oportunidade para praticar o crime de estupro contra menor de doze anos de idade, justamente no período em que deveria estar r</w:t>
      </w:r>
    </w:p>
    <w:p>
      <w:pPr>
        <w:ind w:left="216"/>
      </w:pPr>
      <w:r>
        <w:rPr>
          <w:b/>
          <w:color w:val="003C8C"/>
          <w:sz w:val="16"/>
        </w:rPr>
        <w:t>[RE 409.203, red. do ac. min. Joaquim Barbosa, j. 7-3-2006, 2ª T, DJ de 20-4-2007.]</w:t>
      </w:r>
    </w:p>
    <w:p>
      <w:r>
        <w:rPr>
          <w:b/>
          <w:color w:val="B46400"/>
          <w:sz w:val="16"/>
        </w:rPr>
        <w:t>JULGADOS CORRELATOS</w:t>
      </w:r>
    </w:p>
    <w:p>
      <w:r>
        <w:rPr>
          <w:color w:val="8C8C8C"/>
          <w:sz w:val="14"/>
        </w:rPr>
        <w:t>cf-art-37-par-6</w:t>
      </w:r>
      <w:r>
        <w:rPr>
          <w:color w:val="0050A0"/>
          <w:sz w:val="14"/>
        </w:rPr>
        <w:t xml:space="preserve"> | AI 473381</w:t>
      </w:r>
      <w:r>
        <w:rPr>
          <w:color w:val="0050A0"/>
          <w:sz w:val="14"/>
        </w:rPr>
        <w:t xml:space="preserve"> | rel. Carlos Velloso</w:t>
      </w:r>
      <w:r>
        <w:rPr>
          <w:color w:val="0050A0"/>
          <w:sz w:val="14"/>
        </w:rPr>
        <w:t xml:space="preserve"> | 2005</w:t>
      </w:r>
    </w:p>
    <w:p>
      <w:pPr>
        <w:ind w:left="216"/>
      </w:pPr>
      <w:r>
        <w:rPr>
          <w:sz w:val="18"/>
        </w:rPr>
        <w:t>O entendimento do STF é no sentido de que descabe ao intérprete fazer distinções quanto ao vocábulo "terceiro" contido no § 6º do art. 37 da CF, devendo o Estado responder pelos danos causados por seus agentes qualquer que seja a vítima, servidor público ou não.</w:t>
      </w:r>
    </w:p>
    <w:p>
      <w:pPr>
        <w:ind w:left="216"/>
      </w:pPr>
      <w:r>
        <w:rPr>
          <w:b/>
          <w:color w:val="003C8C"/>
          <w:sz w:val="16"/>
        </w:rPr>
        <w:t>[AI 473.381 AgR, rel. min. Carlos Velloso, j. 20-9-2005, 2ª T, DJ de 28-10-2005.]</w:t>
      </w:r>
    </w:p>
    <w:p>
      <w:r>
        <w:rPr>
          <w:b/>
          <w:color w:val="B46400"/>
          <w:sz w:val="16"/>
        </w:rPr>
        <w:t>JULGADOS CORRELATOS</w:t>
      </w:r>
    </w:p>
    <w:p>
      <w:r>
        <w:rPr>
          <w:color w:val="8C8C8C"/>
          <w:sz w:val="14"/>
        </w:rPr>
        <w:t>cf-art-37-par-6</w:t>
      </w:r>
      <w:r>
        <w:rPr>
          <w:color w:val="0050A0"/>
          <w:sz w:val="14"/>
        </w:rPr>
        <w:t xml:space="preserve"> | RE 363423</w:t>
      </w:r>
      <w:r>
        <w:rPr>
          <w:color w:val="0050A0"/>
          <w:sz w:val="14"/>
        </w:rPr>
        <w:t xml:space="preserve"> | rel. Ayres Britto</w:t>
      </w:r>
      <w:r>
        <w:rPr>
          <w:color w:val="0050A0"/>
          <w:sz w:val="14"/>
        </w:rPr>
        <w:t xml:space="preserve"> | 2004</w:t>
      </w:r>
    </w:p>
    <w:p>
      <w:pPr>
        <w:ind w:left="216"/>
      </w:pPr>
      <w:r>
        <w:rPr>
          <w:sz w:val="18"/>
        </w:rPr>
        <w:t>= RE 435.444 AgR, rel. min. Roberto Barroso, j. 18-3-2014, 1ª T, DJE de 9-6-2014 Caso em que o policial autor do disparo não se encontrava na qualidade de agente público. Nessa contextura, não há falar de responsabilidade civil do Estado.</w:t>
      </w:r>
    </w:p>
    <w:p>
      <w:pPr>
        <w:ind w:left="216"/>
      </w:pPr>
      <w:r>
        <w:rPr>
          <w:b/>
          <w:color w:val="003C8C"/>
          <w:sz w:val="16"/>
        </w:rPr>
        <w:t>[RE 363.423, rel. min. Ayres Britto, j. 16-11-2004, 1ª T, DJE de 14-3-2008.]</w:t>
      </w:r>
    </w:p>
    <w:p>
      <w:r>
        <w:rPr>
          <w:b/>
          <w:color w:val="B46400"/>
          <w:sz w:val="16"/>
        </w:rPr>
        <w:t>JULGADOS CORRELATOS</w:t>
      </w:r>
    </w:p>
    <w:p>
      <w:r>
        <w:rPr>
          <w:color w:val="8C8C8C"/>
          <w:sz w:val="14"/>
        </w:rPr>
        <w:t>cf-art-37-par-6</w:t>
      </w:r>
      <w:r>
        <w:rPr>
          <w:color w:val="0050A0"/>
          <w:sz w:val="14"/>
        </w:rPr>
        <w:t xml:space="preserve"> | AI 455846</w:t>
      </w:r>
      <w:r>
        <w:rPr>
          <w:color w:val="0050A0"/>
          <w:sz w:val="14"/>
        </w:rPr>
        <w:t xml:space="preserve"> | rel. Celso de Mello</w:t>
      </w:r>
      <w:r>
        <w:rPr>
          <w:color w:val="0050A0"/>
          <w:sz w:val="14"/>
        </w:rPr>
        <w:t xml:space="preserve"> | 2004</w:t>
      </w:r>
    </w:p>
    <w:p>
      <w:pPr>
        <w:ind w:left="216"/>
      </w:pPr>
      <w:r>
        <w:rPr>
          <w:sz w:val="18"/>
        </w:rPr>
        <w:t>Responsabilidade civil objetiva do poder público. Elementos estruturais. Pressupostos legitimadores da incidência do art. 37, § 6º, da Constituição da República. Teoria do risco administrativo. Fato danoso para o ofendido, resultante de atuação de servidor público no desempenho de atividade médica. Procedimento executado em hospital público. Dano moral. Ressarcibilidade. Dupla função da indenização civil por dano moral (reparação-sanção): (a) caráter punitivo ou inibitório (exemplary or punitive</w:t>
      </w:r>
    </w:p>
    <w:p>
      <w:pPr>
        <w:ind w:left="216"/>
      </w:pPr>
      <w:r>
        <w:rPr>
          <w:b/>
          <w:color w:val="003C8C"/>
          <w:sz w:val="16"/>
        </w:rPr>
        <w:t>[AI 455.846, rel. min. Celso de Mello, j. 11-10-2004, dec. monocrática, DJ de 21-10-2004.]</w:t>
      </w:r>
    </w:p>
    <w:p>
      <w:r>
        <w:rPr>
          <w:b/>
          <w:color w:val="B46400"/>
          <w:sz w:val="16"/>
        </w:rPr>
        <w:t>JULGADOS CORRELATOS</w:t>
      </w:r>
    </w:p>
    <w:p>
      <w:r>
        <w:rPr>
          <w:color w:val="8C8C8C"/>
          <w:sz w:val="14"/>
        </w:rPr>
        <w:t>cf-art-37-par-6</w:t>
      </w:r>
      <w:r>
        <w:rPr>
          <w:color w:val="0050A0"/>
          <w:sz w:val="14"/>
        </w:rPr>
        <w:t xml:space="preserve"> | RE 369820</w:t>
      </w:r>
      <w:r>
        <w:rPr>
          <w:color w:val="0050A0"/>
          <w:sz w:val="14"/>
        </w:rPr>
        <w:t xml:space="preserve"> | rel. Carlos Velloso</w:t>
      </w:r>
      <w:r>
        <w:rPr>
          <w:color w:val="0050A0"/>
          <w:sz w:val="14"/>
        </w:rPr>
        <w:t xml:space="preserve"> | 2003</w:t>
      </w:r>
    </w:p>
    <w:p>
      <w:pPr>
        <w:ind w:left="216"/>
      </w:pPr>
      <w:r>
        <w:rPr>
          <w:sz w:val="18"/>
        </w:rPr>
        <w:t>Tratando-se de ato omissivo do poder público, a responsabilidade civil por tal ato é subjetiva, pelo que exige dolo ou culpa, esta numa de suas três vertentes, a negligência, a imperícia ou a imprudência, não sendo, entretanto, necessário individualizá-la, dado que pode ser atribuída ao serviço público, de forma genérica, a falta do serviço. A falta do serviço – faute du service dos franceses – não dispensa o requisito da causalidade, vale dizer, do nexo de causalidade entre a ação omissiva atri</w:t>
      </w:r>
    </w:p>
    <w:p>
      <w:pPr>
        <w:ind w:left="216"/>
      </w:pPr>
      <w:r>
        <w:rPr>
          <w:b/>
          <w:color w:val="003C8C"/>
          <w:sz w:val="16"/>
        </w:rPr>
        <w:t>[RE 369.820, rel. min. Carlos Velloso, j. 4-11-2003, 2ª T, DJ de 27-2-2004.]</w:t>
      </w:r>
    </w:p>
    <w:p>
      <w:r>
        <w:rPr>
          <w:b/>
          <w:color w:val="B46400"/>
          <w:sz w:val="16"/>
        </w:rPr>
        <w:t>JULGADOS CORRELATOS</w:t>
      </w:r>
    </w:p>
    <w:p>
      <w:r>
        <w:rPr>
          <w:color w:val="8C8C8C"/>
          <w:sz w:val="14"/>
        </w:rPr>
        <w:t>cf-art-37-par-6</w:t>
      </w:r>
      <w:r>
        <w:rPr>
          <w:color w:val="0050A0"/>
          <w:sz w:val="14"/>
        </w:rPr>
        <w:t xml:space="preserve"> | RE 363999</w:t>
      </w:r>
      <w:r>
        <w:rPr>
          <w:color w:val="0050A0"/>
          <w:sz w:val="14"/>
        </w:rPr>
        <w:t xml:space="preserve"> | rel. Gilmar Mendes</w:t>
      </w:r>
      <w:r>
        <w:rPr>
          <w:color w:val="0050A0"/>
          <w:sz w:val="14"/>
        </w:rPr>
        <w:t xml:space="preserve"> | 2003</w:t>
      </w:r>
    </w:p>
    <w:p>
      <w:pPr>
        <w:ind w:left="216"/>
      </w:pPr>
      <w:r>
        <w:rPr>
          <w:sz w:val="18"/>
        </w:rPr>
        <w:t>= RE 602.223 AgR, rel. min. Eros Grau, j. 9-2-2010, 2ª T, DJE de 12-3-2010 Contaminação de pacientes hemofílicos com o vírus da Aids em hospital da rede pública. Responsabilidade civil do Estado. Teoria do risco administrativo. Condenação com base em laudo pericial.</w:t>
      </w:r>
    </w:p>
    <w:p>
      <w:pPr>
        <w:ind w:left="216"/>
      </w:pPr>
      <w:r>
        <w:rPr>
          <w:b/>
          <w:color w:val="003C8C"/>
          <w:sz w:val="16"/>
        </w:rPr>
        <w:t>[RE 363.999 AgR, rel. min. Gilmar Mendes, j. 8-4-2003, 2ª T, DJ de 25-4-2003.]</w:t>
      </w:r>
    </w:p>
    <w:p>
      <w:r>
        <w:rPr>
          <w:b/>
          <w:color w:val="B46400"/>
          <w:sz w:val="16"/>
        </w:rPr>
        <w:t>JULGADOS CORRELATOS</w:t>
      </w:r>
    </w:p>
    <w:p>
      <w:r>
        <w:rPr>
          <w:color w:val="8C8C8C"/>
          <w:sz w:val="14"/>
        </w:rPr>
        <w:t>cf-art-37-par-6</w:t>
      </w:r>
      <w:r>
        <w:rPr>
          <w:color w:val="0050A0"/>
          <w:sz w:val="14"/>
        </w:rPr>
        <w:t xml:space="preserve"> | RE 283989</w:t>
      </w:r>
      <w:r>
        <w:rPr>
          <w:color w:val="0050A0"/>
          <w:sz w:val="14"/>
        </w:rPr>
        <w:t xml:space="preserve"> | rel. Ilmar Galvão</w:t>
      </w:r>
      <w:r>
        <w:rPr>
          <w:color w:val="0050A0"/>
          <w:sz w:val="14"/>
        </w:rPr>
        <w:t xml:space="preserve"> | 2002</w:t>
      </w:r>
    </w:p>
    <w:p>
      <w:pPr>
        <w:ind w:left="216"/>
      </w:pPr>
      <w:r>
        <w:rPr>
          <w:sz w:val="18"/>
        </w:rPr>
        <w:t>Caracteriza-se a responsabilidade civil objetiva do poder público em decorrência de danos causados, por invasores, em propriedade particular, quando o Estado se omite no cumprimento de ordem judicial para envio de força policial ao imóvel invadido.</w:t>
      </w:r>
    </w:p>
    <w:p>
      <w:pPr>
        <w:ind w:left="216"/>
      </w:pPr>
      <w:r>
        <w:rPr>
          <w:b/>
          <w:color w:val="003C8C"/>
          <w:sz w:val="16"/>
        </w:rPr>
        <w:t>[RE 283.989, rel. min. Ilmar Galvão, j. 28-5-2002, 1ª T, DJ de 13-9-2002.]</w:t>
      </w:r>
    </w:p>
    <w:p>
      <w:r>
        <w:rPr>
          <w:b/>
          <w:color w:val="B46400"/>
          <w:sz w:val="16"/>
        </w:rPr>
        <w:t>JULGADOS CORRELATOS</w:t>
      </w:r>
    </w:p>
    <w:p>
      <w:r>
        <w:rPr>
          <w:color w:val="8C8C8C"/>
          <w:sz w:val="14"/>
        </w:rPr>
        <w:t>cf-art-37-par-6</w:t>
      </w:r>
      <w:r>
        <w:rPr>
          <w:color w:val="0050A0"/>
          <w:sz w:val="14"/>
        </w:rPr>
        <w:t xml:space="preserve"> | RE 228977</w:t>
      </w:r>
      <w:r>
        <w:rPr>
          <w:color w:val="0050A0"/>
          <w:sz w:val="14"/>
        </w:rPr>
        <w:t xml:space="preserve"> | rel. Néri da Silveira</w:t>
      </w:r>
      <w:r>
        <w:rPr>
          <w:color w:val="0050A0"/>
          <w:sz w:val="14"/>
        </w:rPr>
        <w:t xml:space="preserve"> | 2002</w:t>
      </w:r>
    </w:p>
    <w:p>
      <w:pPr>
        <w:ind w:left="216"/>
      </w:pPr>
      <w:r>
        <w:rPr>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w:t>
      </w:r>
    </w:p>
    <w:p>
      <w:pPr>
        <w:ind w:left="216"/>
      </w:pPr>
      <w:r>
        <w:rPr>
          <w:b/>
          <w:color w:val="003C8C"/>
          <w:sz w:val="16"/>
        </w:rPr>
        <w:t>[RE 228.977, rel. min. Néri da Silveira, j. 5-3-2002, 2ª T, DJ de 12-4-2002.]</w:t>
      </w:r>
    </w:p>
    <w:p>
      <w:r>
        <w:rPr>
          <w:b/>
          <w:color w:val="B46400"/>
          <w:sz w:val="16"/>
        </w:rPr>
        <w:t>JULGADOS CORRELATOS</w:t>
      </w:r>
    </w:p>
    <w:p>
      <w:r>
        <w:rPr>
          <w:color w:val="8C8C8C"/>
          <w:sz w:val="14"/>
        </w:rPr>
        <w:t>cf-art-37-par-6</w:t>
      </w:r>
      <w:r>
        <w:rPr>
          <w:color w:val="0050A0"/>
          <w:sz w:val="14"/>
        </w:rPr>
        <w:t xml:space="preserve"> | RE 229653</w:t>
      </w:r>
      <w:r>
        <w:rPr>
          <w:color w:val="0050A0"/>
          <w:sz w:val="14"/>
        </w:rPr>
        <w:t xml:space="preserve"> | rel. Sepúlveda Pertence</w:t>
      </w:r>
      <w:r>
        <w:rPr>
          <w:color w:val="0050A0"/>
          <w:sz w:val="14"/>
        </w:rPr>
        <w:t xml:space="preserve"> | 2001</w:t>
      </w:r>
    </w:p>
    <w:p>
      <w:pPr>
        <w:ind w:left="216"/>
      </w:pPr>
      <w:r>
        <w:rPr>
          <w:sz w:val="18"/>
        </w:rPr>
        <w:t>= RE 518.278 AgR, rel. min. Eros Grau, j. 31-3-2009, 2ª T, DJE de 24-4-2009 Responsabilidade civil do Estado: caracterização: morte causada a particular por agente da Polícia Rodoviária em serviço: irrelevância, nas circunstâncias do caso, de ter sido o servidor absolvido por legítima defesa de terceiro, se a agressão a esse não atribuída à vítima, mas a outrem, não atingido.</w:t>
      </w:r>
    </w:p>
    <w:p>
      <w:pPr>
        <w:ind w:left="216"/>
      </w:pPr>
      <w:r>
        <w:rPr>
          <w:b/>
          <w:color w:val="003C8C"/>
          <w:sz w:val="16"/>
        </w:rPr>
        <w:t>[RE 229.653, rel. min. Sepúlveda Pertence, j. 12-6-2001, 1ª T, DJ de 10-8-2001.]</w:t>
      </w:r>
    </w:p>
    <w:p>
      <w:r>
        <w:rPr>
          <w:b/>
          <w:color w:val="B46400"/>
          <w:sz w:val="16"/>
        </w:rPr>
        <w:t>JULGADOS CORRELATOS</w:t>
      </w:r>
    </w:p>
    <w:p>
      <w:r>
        <w:rPr>
          <w:color w:val="8C8C8C"/>
          <w:sz w:val="14"/>
        </w:rPr>
        <w:t>cf-art-37-par-6</w:t>
      </w:r>
      <w:r>
        <w:rPr>
          <w:color w:val="0050A0"/>
          <w:sz w:val="14"/>
        </w:rPr>
        <w:t xml:space="preserve"> | RE 201595</w:t>
      </w:r>
      <w:r>
        <w:rPr>
          <w:color w:val="0050A0"/>
          <w:sz w:val="14"/>
        </w:rPr>
        <w:t xml:space="preserve"> | rel. Marco Aurélio</w:t>
      </w:r>
      <w:r>
        <w:rPr>
          <w:color w:val="0050A0"/>
          <w:sz w:val="14"/>
        </w:rPr>
        <w:t xml:space="preserve"> | 2000</w:t>
      </w:r>
    </w:p>
    <w:p>
      <w:pPr>
        <w:ind w:left="216"/>
      </w:pPr>
      <w:r>
        <w:rPr>
          <w:sz w:val="18"/>
        </w:rPr>
        <w:t>Responde o Estado pelos danos causados em razão de reconhecimento de firma considerada assinatura falsa. Em se tratando de atividade cartorária exercida à luz do art. 236 da CF, a responsabilidade objetiva é do notário, no que assume posição semelhante à das pessoas jurídicas de direito privado prestadoras de serviços públicos (...).</w:t>
      </w:r>
    </w:p>
    <w:p>
      <w:pPr>
        <w:ind w:left="216"/>
      </w:pPr>
      <w:r>
        <w:rPr>
          <w:b/>
          <w:color w:val="003C8C"/>
          <w:sz w:val="16"/>
        </w:rPr>
        <w:t>[RE 201.595, rel. min. Marco Aurélio, j. 28-11-2000, 2ª T, DJ de 20-4-2001.]</w:t>
      </w:r>
    </w:p>
    <w:p>
      <w:r>
        <w:rPr>
          <w:b/>
          <w:color w:val="B46400"/>
          <w:sz w:val="16"/>
        </w:rPr>
        <w:t>JULGADOS CORRELATOS</w:t>
      </w:r>
    </w:p>
    <w:p>
      <w:r>
        <w:rPr>
          <w:color w:val="8C8C8C"/>
          <w:sz w:val="14"/>
        </w:rPr>
        <w:t>cf-art-37-par-6</w:t>
      </w:r>
      <w:r>
        <w:rPr>
          <w:color w:val="0050A0"/>
          <w:sz w:val="14"/>
        </w:rPr>
        <w:t xml:space="preserve"> | RE 206711</w:t>
      </w:r>
      <w:r>
        <w:rPr>
          <w:color w:val="0050A0"/>
          <w:sz w:val="14"/>
        </w:rPr>
        <w:t xml:space="preserve"> | rel. Moreira Alves</w:t>
      </w:r>
      <w:r>
        <w:rPr>
          <w:color w:val="0050A0"/>
          <w:sz w:val="14"/>
        </w:rPr>
        <w:t xml:space="preserve"> | 1999</w:t>
      </w:r>
    </w:p>
    <w:p>
      <w:pPr>
        <w:ind w:left="216"/>
      </w:pPr>
      <w:r>
        <w:rPr>
          <w:sz w:val="18"/>
        </w:rPr>
        <w:t>= RE 788.009 AgR, rel. min. Dias Toffoli, j. 19-8-2014, 1ª T, DJE de 13-10-2014 Entre as pessoas jurídicas de direito privado prestadoras de serviço público a que alude o § 6º do art. 37 da CF se incluem as permissionárias de serviços públicos.</w:t>
      </w:r>
    </w:p>
    <w:p>
      <w:pPr>
        <w:ind w:left="216"/>
      </w:pPr>
      <w:r>
        <w:rPr>
          <w:b/>
          <w:color w:val="003C8C"/>
          <w:sz w:val="16"/>
        </w:rPr>
        <w:t>[RE 206.711, rel. min. Moreira Alves, j. 26-3-1999, 1ª T, DJ de 25-6-1999.]</w:t>
      </w:r>
    </w:p>
    <w:p>
      <w:r>
        <w:rPr>
          <w:b/>
          <w:color w:val="B46400"/>
          <w:sz w:val="16"/>
        </w:rPr>
        <w:t>JULGADOS CORRELATOS</w:t>
      </w:r>
    </w:p>
    <w:p>
      <w:r>
        <w:rPr>
          <w:color w:val="8C8C8C"/>
          <w:sz w:val="14"/>
        </w:rPr>
        <w:t>cf-art-37-par-6</w:t>
      </w:r>
      <w:r>
        <w:rPr>
          <w:color w:val="0050A0"/>
          <w:sz w:val="14"/>
        </w:rPr>
        <w:t xml:space="preserve"> | RE 209354</w:t>
      </w:r>
      <w:r>
        <w:rPr>
          <w:color w:val="0050A0"/>
          <w:sz w:val="14"/>
        </w:rPr>
        <w:t xml:space="preserve"> | rel. Carlos Velloso</w:t>
      </w:r>
      <w:r>
        <w:rPr>
          <w:color w:val="0050A0"/>
          <w:sz w:val="14"/>
        </w:rPr>
        <w:t xml:space="preserve"> | 1999</w:t>
      </w:r>
    </w:p>
    <w:p>
      <w:pPr>
        <w:ind w:left="216"/>
      </w:pPr>
      <w:r>
        <w:rPr>
          <w:sz w:val="18"/>
        </w:rPr>
        <w:t>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assegurado o direito de regresso contra o notário, nos casos de dolo ou culpa.</w:t>
      </w:r>
    </w:p>
    <w:p>
      <w:pPr>
        <w:ind w:left="216"/>
      </w:pPr>
      <w:r>
        <w:rPr>
          <w:b/>
          <w:color w:val="003C8C"/>
          <w:sz w:val="16"/>
        </w:rPr>
        <w:t>[RE 209.354 AgR, rel. min. Carlos Velloso, j. 2-3-1999, 2ª T, DJ de 16-4-1999.]</w:t>
      </w:r>
    </w:p>
    <w:p>
      <w:r>
        <w:rPr>
          <w:b/>
          <w:color w:val="B46400"/>
          <w:sz w:val="16"/>
        </w:rPr>
        <w:t>JULGADOS CORRELATOS</w:t>
      </w:r>
    </w:p>
    <w:p>
      <w:r>
        <w:rPr>
          <w:color w:val="8C8C8C"/>
          <w:sz w:val="14"/>
        </w:rPr>
        <w:t>cf-art-37-par-6</w:t>
      </w:r>
      <w:r>
        <w:rPr>
          <w:color w:val="0050A0"/>
          <w:sz w:val="14"/>
        </w:rPr>
        <w:t xml:space="preserve"> | RE 180602</w:t>
      </w:r>
      <w:r>
        <w:rPr>
          <w:color w:val="0050A0"/>
          <w:sz w:val="14"/>
        </w:rPr>
        <w:t xml:space="preserve"> | rel. Marco Aurélio</w:t>
      </w:r>
      <w:r>
        <w:rPr>
          <w:color w:val="0050A0"/>
          <w:sz w:val="14"/>
        </w:rPr>
        <w:t xml:space="preserve"> | 1998</w:t>
      </w:r>
    </w:p>
    <w:p>
      <w:pPr>
        <w:ind w:left="216"/>
      </w:pPr>
      <w:r>
        <w:rPr>
          <w:sz w:val="18"/>
        </w:rPr>
        <w:t>= RE 518.894 AgR, rel. min. Ayres Britto, j. 2-8-2011, 2ª T, DJE de 23-9-2011 Responsabilidade do Estado. Natureza. Animais em via pública. Colisão. A responsabilidade do Estado (gênero), prevista no § 6º do art. 37 da CF, é objetiva. O dolo e a culpa nele previstos dizem respeito à ação de regresso. Responde o Município pelos danos causados a terceiro em virtude da insuficiência de serviço de fiscalização visando à retirada, de vias urbanas, de animais.</w:t>
      </w:r>
    </w:p>
    <w:p>
      <w:pPr>
        <w:ind w:left="216"/>
      </w:pPr>
      <w:r>
        <w:rPr>
          <w:b/>
          <w:color w:val="003C8C"/>
          <w:sz w:val="16"/>
        </w:rPr>
        <w:t>[RE 180.602, rel. min. Marco Aurélio, j. 15-12-1998, 2ª T, DJ de 16-4-1999.]</w:t>
      </w:r>
    </w:p>
    <w:p>
      <w:r>
        <w:rPr>
          <w:b/>
          <w:color w:val="B46400"/>
          <w:sz w:val="16"/>
        </w:rPr>
        <w:t>JULGADOS CORRELATOS</w:t>
      </w:r>
    </w:p>
    <w:p>
      <w:r>
        <w:rPr>
          <w:color w:val="8C8C8C"/>
          <w:sz w:val="14"/>
        </w:rPr>
        <w:t>cf-art-37-par-6</w:t>
      </w:r>
      <w:r>
        <w:rPr>
          <w:color w:val="0050A0"/>
          <w:sz w:val="14"/>
        </w:rPr>
        <w:t xml:space="preserve"> | RE 209137</w:t>
      </w:r>
      <w:r>
        <w:rPr>
          <w:color w:val="0050A0"/>
          <w:sz w:val="14"/>
        </w:rPr>
        <w:t xml:space="preserve"> | rel. Moreira Alves</w:t>
      </w:r>
      <w:r>
        <w:rPr>
          <w:color w:val="0050A0"/>
          <w:sz w:val="14"/>
        </w:rPr>
        <w:t xml:space="preserve"> | 1998</w:t>
      </w:r>
    </w:p>
    <w:p>
      <w:pPr>
        <w:ind w:left="216"/>
      </w:pPr>
      <w:r>
        <w:rPr>
          <w:sz w:val="18"/>
        </w:rPr>
        <w:t>A responsabilidade objetiva, inclusive a das pessoas jurídicas de direito público e de direito privado a que alude o art. 37, § 6º, da atual Constituição, é excluída ou atenuada quando a causa do dano decorre exclusivamente da ação da vítima, ou quando há concorrência de causas, em função, no primeiro caso, da ausência do nexo de causalidade na ocorrência do dano para determinar a responsabilidade daquelas pessoas jurídicas, ou, no segundo caso, da causalidade concorrente para a verificação do d</w:t>
      </w:r>
    </w:p>
    <w:p>
      <w:pPr>
        <w:ind w:left="216"/>
      </w:pPr>
      <w:r>
        <w:rPr>
          <w:b/>
          <w:color w:val="003C8C"/>
          <w:sz w:val="16"/>
        </w:rPr>
        <w:t>[RE 209.137, rel. min. Moreira Alves, j. 8-9-1998, 1ª T, DJ de 5-2-1999.]</w:t>
      </w:r>
    </w:p>
    <w:p>
      <w:r>
        <w:rPr>
          <w:b/>
          <w:color w:val="B46400"/>
          <w:sz w:val="16"/>
        </w:rPr>
        <w:t>JULGADOS CORRELATOS</w:t>
      </w:r>
    </w:p>
    <w:p>
      <w:r>
        <w:rPr>
          <w:color w:val="8C8C8C"/>
          <w:sz w:val="14"/>
        </w:rPr>
        <w:t>cf-art-37-par-6</w:t>
      </w:r>
      <w:r>
        <w:rPr>
          <w:color w:val="0050A0"/>
          <w:sz w:val="14"/>
        </w:rPr>
        <w:t xml:space="preserve"> | RE 172025</w:t>
      </w:r>
      <w:r>
        <w:rPr>
          <w:color w:val="0050A0"/>
          <w:sz w:val="14"/>
        </w:rPr>
        <w:t xml:space="preserve"> | rel. Ilmar Galvão</w:t>
      </w:r>
      <w:r>
        <w:rPr>
          <w:color w:val="0050A0"/>
          <w:sz w:val="14"/>
        </w:rPr>
        <w:t xml:space="preserve"> | 1996</w:t>
      </w:r>
    </w:p>
    <w:p>
      <w:pPr>
        <w:ind w:left="216"/>
      </w:pPr>
      <w:r>
        <w:rPr>
          <w:sz w:val="18"/>
        </w:rPr>
        <w:t>Latrocínio praticado por preso foragido, meses depois da fuga. Fora dos parâmetros da causalidade não é possível impor ao poder público uma responsabilidade ressarcitória sob o argumento de falha no sistema de segurança dos presos. Precedente da Primeira Turma: RE 130.764, rel. min. Moreira Alves.</w:t>
      </w:r>
    </w:p>
    <w:p>
      <w:pPr>
        <w:ind w:left="216"/>
      </w:pPr>
      <w:r>
        <w:rPr>
          <w:b/>
          <w:color w:val="003C8C"/>
          <w:sz w:val="16"/>
        </w:rPr>
        <w:t>[RE 172.025, rel. min. Ilmar Galvão, j. 8-10-1996, 1ª T, DJ de 19-12-1996.]</w:t>
      </w:r>
    </w:p>
    <w:p>
      <w:r>
        <w:rPr>
          <w:b/>
          <w:color w:val="B46400"/>
          <w:sz w:val="16"/>
        </w:rPr>
        <w:t>JULGADOS CORRELATOS</w:t>
      </w:r>
    </w:p>
    <w:p>
      <w:r>
        <w:rPr>
          <w:color w:val="8C8C8C"/>
          <w:sz w:val="14"/>
        </w:rPr>
        <w:t>cf-art-37-par-6</w:t>
      </w:r>
      <w:r>
        <w:rPr>
          <w:color w:val="0050A0"/>
          <w:sz w:val="14"/>
        </w:rPr>
        <w:t xml:space="preserve"> | RE 109615</w:t>
      </w:r>
      <w:r>
        <w:rPr>
          <w:color w:val="0050A0"/>
          <w:sz w:val="14"/>
        </w:rPr>
        <w:t xml:space="preserve"> | rel. Celso de Mello</w:t>
      </w:r>
      <w:r>
        <w:rPr>
          <w:color w:val="0050A0"/>
          <w:sz w:val="14"/>
        </w:rPr>
        <w:t xml:space="preserve"> | 1996</w:t>
      </w:r>
    </w:p>
    <w:p>
      <w:pPr>
        <w:ind w:left="216"/>
      </w:pPr>
      <w:r>
        <w:rPr>
          <w:sz w:val="18"/>
        </w:rPr>
        <w:t>Vide RE 607.771 AgR, rel. min. Eros Grau, j. 20-4-2010, 2ª T, DJE de 14-5-2010 A teoria do risco administrativo, consagrada em sucessivos documentos constitucionais brasileiros desde a Carta Política de 1946, confere fundamento doutrinário à responsabilidade civil objetiva do poder público pelos danos a que os agentes públicos houverem dado causa, por ação ou por omissão. Essa concepção teórica, que informa o princípio constitucional da responsabilidade civil objetiva do poder público, faz emerg</w:t>
      </w:r>
    </w:p>
    <w:p>
      <w:pPr>
        <w:ind w:left="216"/>
      </w:pPr>
      <w:r>
        <w:rPr>
          <w:b/>
          <w:color w:val="003C8C"/>
          <w:sz w:val="16"/>
        </w:rPr>
        <w:t>[RE 109.615, rel. min. Celso de Mello, j. 28-5-1996, 1ª T, DJ de 2-8-1996.]</w:t>
      </w:r>
    </w:p>
    <w:p>
      <w:r>
        <w:rPr>
          <w:b/>
          <w:color w:val="B46400"/>
          <w:sz w:val="16"/>
        </w:rPr>
        <w:t>JULGADOS CORRELATOS</w:t>
      </w:r>
    </w:p>
    <w:p>
      <w:r>
        <w:rPr>
          <w:color w:val="8C8C8C"/>
          <w:sz w:val="14"/>
        </w:rPr>
        <w:t>cf-art-37-par-6</w:t>
      </w:r>
      <w:r>
        <w:rPr>
          <w:color w:val="0050A0"/>
          <w:sz w:val="14"/>
        </w:rPr>
        <w:t xml:space="preserve"> | RMS 22063</w:t>
      </w:r>
      <w:r>
        <w:rPr>
          <w:color w:val="0050A0"/>
          <w:sz w:val="14"/>
        </w:rPr>
        <w:t xml:space="preserve"> | rel. Marco Aurélio</w:t>
      </w:r>
      <w:r>
        <w:rPr>
          <w:color w:val="0050A0"/>
          <w:sz w:val="14"/>
        </w:rPr>
        <w:t xml:space="preserve"> | 1995</w:t>
      </w:r>
    </w:p>
    <w:p>
      <w:pPr>
        <w:ind w:left="216"/>
      </w:pPr>
      <w:r>
        <w:rPr>
          <w:sz w:val="18"/>
        </w:rPr>
        <w:t>A norma constitucional ínsita no art. 37, § 6º, refere-se à responsabilidade civil do Estado por danos causados a terceiros na prestação de serviços públicos, não ensejando qualquer indenização ao candidato habilitado em concurso público mas não nomeado por interesse da administração.</w:t>
      </w:r>
    </w:p>
    <w:p>
      <w:pPr>
        <w:ind w:left="216"/>
      </w:pPr>
      <w:r>
        <w:rPr>
          <w:b/>
          <w:color w:val="003C8C"/>
          <w:sz w:val="16"/>
        </w:rPr>
        <w:t>[RMS 22.063, red. do ac. min. Maurício Corrêa, rel. min. Marco Aurélio, j. 26-6-1995, 2ª T, DJ de 7-12-1995.]</w:t>
      </w:r>
    </w:p>
    <w:p>
      <w:r>
        <w:rPr>
          <w:b/>
          <w:color w:val="B46400"/>
          <w:sz w:val="16"/>
        </w:rPr>
        <w:t>JULGADOS CORRELATOS</w:t>
      </w:r>
    </w:p>
    <w:p>
      <w:r>
        <w:rPr>
          <w:color w:val="8C8C8C"/>
          <w:sz w:val="14"/>
        </w:rPr>
        <w:t>cf-art-37-par-6</w:t>
      </w:r>
      <w:r>
        <w:rPr>
          <w:color w:val="0050A0"/>
          <w:sz w:val="14"/>
        </w:rPr>
        <w:t xml:space="preserve"> | RE 113587</w:t>
      </w:r>
      <w:r>
        <w:rPr>
          <w:color w:val="0050A0"/>
          <w:sz w:val="14"/>
        </w:rPr>
        <w:t xml:space="preserve"> | rel. Carlos Velloso</w:t>
      </w:r>
      <w:r>
        <w:rPr>
          <w:color w:val="0050A0"/>
          <w:sz w:val="14"/>
        </w:rPr>
        <w:t xml:space="preserve"> | 1992</w:t>
      </w:r>
    </w:p>
    <w:p>
      <w:pPr>
        <w:ind w:left="216"/>
      </w:pPr>
      <w:r>
        <w:rPr>
          <w:sz w:val="18"/>
        </w:rPr>
        <w:t>= AI 794.192 AgR, rel. min. Ricardo Lewandowski, j. 19-10-2010, 1ª T, DJE de 16-11-2010 A responsabilidade civil do Estado, responsabilidade objetiva, com base no risco administrativo, que admite pesquisa em torno da culpa do particular, para o fim de abrandar ou mesmo excluir a responsabilidade estatal, ocorre, em síntese, diante dos seguintes requisitos: a) do dano; b) da ação administrativa; c) e desde que haja nexo causal entre o dano e a ação administrativa. A consideração no sentido da lic</w:t>
      </w:r>
    </w:p>
    <w:p>
      <w:pPr>
        <w:ind w:left="216"/>
      </w:pPr>
      <w:r>
        <w:rPr>
          <w:b/>
          <w:color w:val="003C8C"/>
          <w:sz w:val="16"/>
        </w:rPr>
        <w:t>[RE 113.587, rel. min. Carlos Velloso, j. 18-2-1992, 2ª T, DJ de 3-4-1992.]</w:t>
      </w:r>
    </w:p>
    <w:p>
      <w:r>
        <w:rPr>
          <w:b/>
          <w:color w:val="B46400"/>
          <w:sz w:val="16"/>
        </w:rPr>
        <w:t>JULGADOS CORRELATOS</w:t>
      </w:r>
    </w:p>
    <w:p>
      <w:r>
        <w:rPr>
          <w:color w:val="8C8C8C"/>
          <w:sz w:val="14"/>
        </w:rPr>
        <w:t>cf-art-37-par-7</w:t>
      </w:r>
    </w:p>
    <w:p>
      <w:pPr>
        <w:ind w:left="216"/>
      </w:pPr>
      <w:r>
        <w:rPr>
          <w:sz w:val="18"/>
        </w:rPr>
        <w:t>§ 8º A autonomia gerencial, orçamentária e financeira dos órgãos e entidades da administração direta e indireta poderá ser ampliada mediante contrato, a ser firmado entre seus administradores e o poder público, que tenha por objeto a fixação de metas de desempenho para o órgão ou entidade, cabendo à lei dispor sobre: (Incluído pela EC 19/1998)</w:t>
      </w:r>
    </w:p>
    <w:p>
      <w:r>
        <w:rPr>
          <w:b/>
          <w:color w:val="B46400"/>
          <w:sz w:val="16"/>
        </w:rPr>
        <w:t>CONTROLE CONCENTRADO</w:t>
      </w:r>
    </w:p>
    <w:p>
      <w:r>
        <w:rPr>
          <w:color w:val="8C8C8C"/>
          <w:sz w:val="14"/>
        </w:rPr>
        <w:t>cf-art-37-par-9</w:t>
      </w:r>
      <w:r>
        <w:rPr>
          <w:color w:val="0050A0"/>
          <w:sz w:val="14"/>
        </w:rPr>
        <w:t xml:space="preserve"> | ADI 6.584</w:t>
      </w:r>
      <w:r>
        <w:rPr>
          <w:color w:val="0050A0"/>
          <w:sz w:val="14"/>
        </w:rPr>
        <w:t xml:space="preserve"> | rel. Gilmar Mendes</w:t>
      </w:r>
    </w:p>
    <w:p>
      <w:pPr>
        <w:ind w:left="216"/>
      </w:pPr>
      <w:r>
        <w:rPr>
          <w:sz w:val="18"/>
        </w:rP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w:t>
      </w:r>
    </w:p>
    <w:p>
      <w:r>
        <w:rPr>
          <w:b/>
          <w:color w:val="B46400"/>
          <w:sz w:val="16"/>
        </w:rPr>
        <w:t>REPERCUSSAO GERAL</w:t>
      </w:r>
    </w:p>
    <w:p>
      <w:r>
        <w:rPr>
          <w:color w:val="8C8C8C"/>
          <w:sz w:val="14"/>
        </w:rPr>
        <w:t>cf-art-37-par-9</w:t>
      </w:r>
      <w:r>
        <w:rPr>
          <w:color w:val="0050A0"/>
          <w:sz w:val="14"/>
        </w:rPr>
        <w:t xml:space="preserve"> | ARE 848993</w:t>
      </w:r>
      <w:r>
        <w:rPr>
          <w:color w:val="0050A0"/>
          <w:sz w:val="14"/>
        </w:rPr>
        <w:t xml:space="preserve"> | rel. Gilmar Mendes</w:t>
      </w:r>
      <w:r>
        <w:rPr>
          <w:color w:val="0050A0"/>
          <w:sz w:val="14"/>
        </w:rPr>
        <w:t xml:space="preserve"> | 2016</w:t>
      </w:r>
    </w:p>
    <w:p>
      <w:pPr>
        <w:ind w:left="216"/>
      </w:pPr>
      <w:r>
        <w:rPr>
          <w:sz w:val="18"/>
        </w:rPr>
        <w:t>“Tratando-se de cargos constitucionalmente acumuláveis, descabe aplicar a vedação de acumulação de aposentadorias e pensões contida na parte final do art. 11 da Emenda Constitucional nº 20/98, porquanto destinada apenas aos casos de que trata, ou seja, aos reingressos no serviço público por meio de concurso público antes da publicação da referida emenda e que envolvam cargos inacumuláveis".</w:t>
        <w:br/>
        <w:t>[RE 658.999, rel. min. Dias Toffoli, j. 17-12-2022, P, DJE de 22-3-2023, Tema 627, com mérito julgado.] Há</w:t>
      </w:r>
    </w:p>
    <w:p>
      <w:pPr>
        <w:ind w:left="216"/>
      </w:pPr>
      <w:r>
        <w:rPr>
          <w:b/>
          <w:color w:val="003C8C"/>
          <w:sz w:val="16"/>
        </w:rPr>
        <w:t>[ARE 848.993 RG, voto do rel. min. Gilmar Mendes, j. 6-10-2016, P, DJE de 23-3-2017, Tema 921, com mérito julgado.]</w:t>
      </w:r>
    </w:p>
    <w:p>
      <w:r>
        <w:rPr>
          <w:b/>
          <w:color w:val="B46400"/>
          <w:sz w:val="16"/>
        </w:rPr>
        <w:t>REPERCUSSAO GERAL</w:t>
      </w:r>
    </w:p>
    <w:p>
      <w:r>
        <w:rPr>
          <w:color w:val="8C8C8C"/>
          <w:sz w:val="14"/>
        </w:rPr>
        <w:t>cf-art-37-par-9</w:t>
      </w:r>
      <w:r>
        <w:rPr>
          <w:color w:val="0050A0"/>
          <w:sz w:val="14"/>
        </w:rPr>
        <w:t xml:space="preserve"> | RE 584.388</w:t>
      </w:r>
      <w:r>
        <w:rPr>
          <w:color w:val="0050A0"/>
          <w:sz w:val="14"/>
        </w:rPr>
        <w:t xml:space="preserve"> | rel. Ricardo Lewandowski</w:t>
      </w:r>
    </w:p>
    <w:p>
      <w:pPr>
        <w:ind w:left="216"/>
      </w:pPr>
      <w:r>
        <w:rPr>
          <w:sz w:val="18"/>
        </w:rPr>
        <w:t>A Carta de 1988 veda a percepção simultânea de proventos de aposentadoria com remuneração de cargo, emprego ou função pública, ressalvadas hipóteses – inocorrentes na espécie – de cargos acumuláveis na forma da Constituição, cargos eletivos e cargos em comissão (art. 37, § 10, da Constituição). Mesmo antes da EC 20/1998, a acumulação de proventos e vencimentos somente era admitida quando se tratasse de cargos, funções ou empregos acumuláveis na atividade, na forma permitida pela CF. Com o advent</w:t>
      </w:r>
    </w:p>
    <w:p>
      <w:r>
        <w:rPr>
          <w:b/>
          <w:color w:val="B46400"/>
          <w:sz w:val="16"/>
        </w:rPr>
        <w:t>JULGADOS CORRELATOS</w:t>
      </w:r>
    </w:p>
    <w:p>
      <w:r>
        <w:rPr>
          <w:color w:val="8C8C8C"/>
          <w:sz w:val="14"/>
        </w:rPr>
        <w:t>cf-art-37-par-9</w:t>
      </w:r>
      <w:r>
        <w:rPr>
          <w:color w:val="0050A0"/>
          <w:sz w:val="14"/>
        </w:rPr>
        <w:t xml:space="preserve"> | AI 264217</w:t>
      </w:r>
      <w:r>
        <w:rPr>
          <w:color w:val="0050A0"/>
          <w:sz w:val="14"/>
        </w:rPr>
        <w:t xml:space="preserve"> | rel. Dias Toffoli</w:t>
      </w:r>
      <w:r>
        <w:rPr>
          <w:color w:val="0050A0"/>
          <w:sz w:val="14"/>
        </w:rPr>
        <w:t xml:space="preserve"> | 2012</w:t>
      </w:r>
    </w:p>
    <w:p>
      <w:pPr>
        <w:ind w:left="216"/>
      </w:pPr>
      <w:r>
        <w:rPr>
          <w:sz w:val="18"/>
        </w:rPr>
        <w:t>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w:t>
        <w:br/>
        <w:t>[MS 36.882 ED-AgR, rel. min. Nunes Marques, j. 7-2-2023, 2ª T, DJE de 16-2-2023.] O acesso a cargos públicos rege-se pela Constituição Federal e pela legislação de cada unidade federativa. Se o legislador munici</w:t>
      </w:r>
    </w:p>
    <w:p>
      <w:pPr>
        <w:ind w:left="216"/>
      </w:pPr>
      <w:r>
        <w:rPr>
          <w:b/>
          <w:color w:val="003C8C"/>
          <w:sz w:val="16"/>
        </w:rPr>
        <w:t>[AI 264.217 AgR, rel. min. Dias Toffoli, j. 20-3-2012, 1ª T, DJE de 26-4-2012.]</w:t>
      </w:r>
    </w:p>
    <w:p>
      <w:r>
        <w:rPr>
          <w:b/>
          <w:color w:val="B46400"/>
          <w:sz w:val="16"/>
        </w:rPr>
        <w:t>JULGADOS CORRELATOS</w:t>
      </w:r>
    </w:p>
    <w:p>
      <w:r>
        <w:rPr>
          <w:color w:val="8C8C8C"/>
          <w:sz w:val="14"/>
        </w:rPr>
        <w:t>cf-art-37-par-9</w:t>
      </w:r>
      <w:r>
        <w:rPr>
          <w:color w:val="0050A0"/>
          <w:sz w:val="14"/>
        </w:rPr>
        <w:t xml:space="preserve"> | AI 481022</w:t>
      </w:r>
      <w:r>
        <w:rPr>
          <w:color w:val="0050A0"/>
          <w:sz w:val="14"/>
        </w:rPr>
        <w:t xml:space="preserve"> | rel. Marco Aurélio</w:t>
      </w:r>
      <w:r>
        <w:rPr>
          <w:color w:val="0050A0"/>
          <w:sz w:val="14"/>
        </w:rPr>
        <w:t xml:space="preserve"> | 2009</w:t>
      </w:r>
    </w:p>
    <w:p>
      <w:pPr>
        <w:ind w:left="216"/>
      </w:pPr>
      <w:r>
        <w:rPr>
          <w:sz w:val="18"/>
        </w:rPr>
        <w:t>Com o art. 11 da EC 20, de 15-12-1998, ocorreu o afastamento da incidência da proibição de acumular proventos e vencimentos em relação àqueles que tivessem reingressado no serviço público em data anterior ao da promulgação do novo texto constitucional.</w:t>
      </w:r>
    </w:p>
    <w:p>
      <w:pPr>
        <w:ind w:left="216"/>
      </w:pPr>
      <w:r>
        <w:rPr>
          <w:b/>
          <w:color w:val="003C8C"/>
          <w:sz w:val="16"/>
        </w:rPr>
        <w:t>[AI 481.022 AgR, rel. min. Marco Aurélio, j. 7-4-2009, 1ª T, DJE de 5-6-2009.]</w:t>
      </w:r>
    </w:p>
    <w:p>
      <w:r>
        <w:rPr>
          <w:b/>
          <w:color w:val="B46400"/>
          <w:sz w:val="16"/>
        </w:rPr>
        <w:t>JULGADOS CORRELATOS</w:t>
      </w:r>
    </w:p>
    <w:p>
      <w:r>
        <w:rPr>
          <w:color w:val="8C8C8C"/>
          <w:sz w:val="14"/>
        </w:rPr>
        <w:t>cf-art-37-par-9</w:t>
      </w:r>
      <w:r>
        <w:rPr>
          <w:color w:val="0050A0"/>
          <w:sz w:val="14"/>
        </w:rPr>
        <w:t xml:space="preserve"> | RE 382389</w:t>
      </w:r>
      <w:r>
        <w:rPr>
          <w:color w:val="0050A0"/>
          <w:sz w:val="14"/>
        </w:rPr>
        <w:t xml:space="preserve"> | rel. Ellen Gracie</w:t>
      </w:r>
      <w:r>
        <w:rPr>
          <w:color w:val="0050A0"/>
          <w:sz w:val="14"/>
        </w:rPr>
        <w:t xml:space="preserve"> | 2006</w:t>
      </w:r>
    </w:p>
    <w:p>
      <w:pPr>
        <w:ind w:left="216"/>
      </w:pPr>
      <w:r>
        <w:rPr>
          <w:sz w:val="18"/>
        </w:rPr>
        <w:t>= RE 593.326, rel. min. Dias Toffoli, j. 7-11-2012, dec. monocrática, DJE de 14-11-2012 As recorrentes pretendem continuar recebendo, cumulativamente, os proventos de aposentadoria com os vencimentos do cargo da ativa. Alegam que foram beneficiadas pela exceção criada no art. 11 da EC 20/1998. A EC 20/1998 vedou a percepção simultânea de proventos de aposentadoria com a remuneração de cargo, emprego ou função pública, ressalvados os cargos acumuláveis na forma desta Constituição. Por outro lado,</w:t>
      </w:r>
    </w:p>
    <w:p>
      <w:pPr>
        <w:ind w:left="216"/>
      </w:pPr>
      <w:r>
        <w:rPr>
          <w:b/>
          <w:color w:val="003C8C"/>
          <w:sz w:val="16"/>
        </w:rPr>
        <w:t>[RE 382.389, rel. min. Ellen Gracie, j. 14-2-2006, 2ª T, DJ de 17-3-2006.]</w:t>
      </w:r>
    </w:p>
    <w:p>
      <w:r>
        <w:rPr>
          <w:b/>
          <w:color w:val="B46400"/>
          <w:sz w:val="16"/>
        </w:rPr>
        <w:t>JULGADOS CORRELATOS</w:t>
      </w:r>
    </w:p>
    <w:p>
      <w:r>
        <w:rPr>
          <w:color w:val="8C8C8C"/>
          <w:sz w:val="14"/>
        </w:rPr>
        <w:t>cf-art-37-par-9</w:t>
      </w:r>
      <w:r>
        <w:rPr>
          <w:color w:val="0050A0"/>
          <w:sz w:val="14"/>
        </w:rPr>
        <w:t xml:space="preserve"> | MS 24997</w:t>
      </w:r>
      <w:r>
        <w:rPr>
          <w:color w:val="0050A0"/>
          <w:sz w:val="14"/>
        </w:rPr>
        <w:t xml:space="preserve"> | rel. Eros Grau</w:t>
      </w:r>
      <w:r>
        <w:rPr>
          <w:color w:val="0050A0"/>
          <w:sz w:val="14"/>
        </w:rPr>
        <w:t xml:space="preserve"> | 2005</w:t>
      </w:r>
    </w:p>
    <w:p>
      <w:pPr>
        <w:ind w:left="216"/>
      </w:pPr>
      <w:r>
        <w:rPr>
          <w:sz w:val="18"/>
        </w:rPr>
        <w:t>= RE 295.014 AgR, rel. min. Gilmar Mendes, j. 15-2-2011, 2ª T, DJE de 1º-3-2011 O art. 93, § 9º, da Constituição do Brasil de 1967, na redação da EC 1/1969, bem como a Constituição de 1988, antes da EC 20/1998, não obstavam o retorno do militar reformado ao serviço público e a posterior aposentadoria no cargo civil, acumulando os respectivos proventos. Precedente (MS 24.742, rel. min. Marco Aurélio, Informativo 360). Reformado o militar sob a Constituição de 1967 e aposentado como servidor civil</w:t>
      </w:r>
    </w:p>
    <w:p>
      <w:pPr>
        <w:ind w:left="216"/>
      </w:pPr>
      <w:r>
        <w:rPr>
          <w:b/>
          <w:color w:val="003C8C"/>
          <w:sz w:val="16"/>
        </w:rPr>
        <w:t>[MS 24.997, MS 25.015, MS 25.036, MS 25.037, MS 25.090 e MS 25.095, rel. min. Eros Grau, j. 2-2-2005, P, DJ de 1º-4-2005.]</w:t>
      </w:r>
    </w:p>
    <w:p>
      <w:r>
        <w:rPr>
          <w:b/>
          <w:color w:val="B46400"/>
          <w:sz w:val="16"/>
        </w:rPr>
        <w:t>JULGADOS CORRELATOS</w:t>
      </w:r>
    </w:p>
    <w:p>
      <w:r>
        <w:rPr>
          <w:color w:val="8C8C8C"/>
          <w:sz w:val="14"/>
        </w:rPr>
        <w:t>cf-art-37-par-9</w:t>
      </w:r>
      <w:r>
        <w:rPr>
          <w:color w:val="0050A0"/>
          <w:sz w:val="14"/>
        </w:rPr>
        <w:t xml:space="preserve"> | AI 801.096</w:t>
      </w:r>
      <w:r>
        <w:rPr>
          <w:color w:val="0050A0"/>
          <w:sz w:val="14"/>
        </w:rPr>
        <w:t xml:space="preserve"> | rel. Luiz Fux</w:t>
      </w:r>
    </w:p>
    <w:p>
      <w:pPr>
        <w:ind w:left="216"/>
      </w:pPr>
      <w:r>
        <w:rPr>
          <w:sz w:val="18"/>
        </w:rPr>
        <w:t>= AI 801.096 AgR, rel. min. Luiz Fux, j. 6-12-2011, 1ª T, DJE de 19-12-2011</w:t>
      </w:r>
    </w:p>
    <w:p>
      <w:pPr>
        <w:pStyle w:val="Heading1"/>
      </w:pPr>
      <w:r>
        <w:t>Art. 38</w:t>
      </w:r>
    </w:p>
    <w:p>
      <w:r>
        <w:rPr>
          <w:b/>
          <w:color w:val="B46400"/>
          <w:sz w:val="16"/>
        </w:rPr>
        <w:t>CONTROLE CONCENTRADO</w:t>
      </w:r>
    </w:p>
    <w:p>
      <w:r>
        <w:rPr>
          <w:color w:val="8C8C8C"/>
          <w:sz w:val="14"/>
        </w:rPr>
        <w:t>cf-art-38</w:t>
      </w:r>
      <w:r>
        <w:rPr>
          <w:color w:val="0050A0"/>
          <w:sz w:val="14"/>
        </w:rPr>
        <w:t xml:space="preserve"> | ADI 119</w:t>
      </w:r>
      <w:r>
        <w:rPr>
          <w:color w:val="0050A0"/>
          <w:sz w:val="14"/>
        </w:rPr>
        <w:t xml:space="preserve"> | rel. Dias Toffoli</w:t>
      </w:r>
      <w:r>
        <w:rPr>
          <w:color w:val="0050A0"/>
          <w:sz w:val="14"/>
        </w:rPr>
        <w:t xml:space="preserve"> | 2014</w:t>
      </w:r>
    </w:p>
    <w:p>
      <w:pPr>
        <w:ind w:left="216"/>
      </w:pPr>
      <w:r>
        <w:rPr>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16"/>
      </w:pPr>
      <w:r>
        <w:rPr>
          <w:b/>
          <w:color w:val="003C8C"/>
          <w:sz w:val="16"/>
        </w:rPr>
        <w:t>[ADI 119, rel. min. Dias Toffoli, j. 19-2-2014, P, DJE de 28-3-2014.]</w:t>
      </w:r>
    </w:p>
    <w:p>
      <w:r>
        <w:rPr>
          <w:b/>
          <w:color w:val="B46400"/>
          <w:sz w:val="16"/>
        </w:rPr>
        <w:t>CONTROLE CONCENTRADO</w:t>
      </w:r>
    </w:p>
    <w:p>
      <w:r>
        <w:rPr>
          <w:color w:val="8C8C8C"/>
          <w:sz w:val="14"/>
        </w:rPr>
        <w:t>cf-art-38-inc-II</w:t>
      </w:r>
      <w:r>
        <w:rPr>
          <w:color w:val="0050A0"/>
          <w:sz w:val="14"/>
        </w:rPr>
        <w:t xml:space="preserve"> | ADI 1381</w:t>
      </w:r>
      <w:r>
        <w:rPr>
          <w:color w:val="0050A0"/>
          <w:sz w:val="14"/>
        </w:rPr>
        <w:t xml:space="preserve"> | rel. Dias Toffoli</w:t>
      </w:r>
      <w:r>
        <w:rPr>
          <w:color w:val="0050A0"/>
          <w:sz w:val="14"/>
        </w:rPr>
        <w:t xml:space="preserve"> | 2014</w:t>
      </w:r>
    </w:p>
    <w:p>
      <w:pPr>
        <w:ind w:left="216"/>
      </w:pPr>
      <w:r>
        <w:rPr>
          <w:sz w:val="18"/>
        </w:rPr>
        <w:t>Lei estadual 5.729/1995. (...) Elegibilidade do policial militar. Violação ao art. 38 da CF. (...) A autorização, ao militar eleito, de optar pela fonte de pagamento, qualquer que seja a natureza do mandato, destoa do regramento constitucional disposto no art. 38 da CF, que somente permite o direito de opção nas estritas hipóteses de vereador e de prefeito municipal.</w:t>
      </w:r>
    </w:p>
    <w:p>
      <w:pPr>
        <w:ind w:left="216"/>
      </w:pPr>
      <w:r>
        <w:rPr>
          <w:b/>
          <w:color w:val="003C8C"/>
          <w:sz w:val="16"/>
        </w:rPr>
        <w:t>[ADI 1.381, rel. min. Dias Toffoli, j. 21-8-2014, P, DJE de 9-10-2014.]</w:t>
      </w:r>
    </w:p>
    <w:p>
      <w:r>
        <w:rPr>
          <w:b/>
          <w:color w:val="B46400"/>
          <w:sz w:val="16"/>
        </w:rPr>
        <w:t>CONTROLE CONCENTRADO</w:t>
      </w:r>
    </w:p>
    <w:p>
      <w:r>
        <w:rPr>
          <w:color w:val="8C8C8C"/>
          <w:sz w:val="14"/>
        </w:rPr>
        <w:t>cf-art-38-inc-II</w:t>
      </w:r>
      <w:r>
        <w:rPr>
          <w:color w:val="0050A0"/>
          <w:sz w:val="14"/>
        </w:rPr>
        <w:t xml:space="preserve"> | ADI 199</w:t>
      </w:r>
      <w:r>
        <w:rPr>
          <w:color w:val="0050A0"/>
          <w:sz w:val="14"/>
        </w:rPr>
        <w:t xml:space="preserve"> | rel. Maurício Corrêa</w:t>
      </w:r>
      <w:r>
        <w:rPr>
          <w:color w:val="0050A0"/>
          <w:sz w:val="14"/>
        </w:rPr>
        <w:t xml:space="preserve"> | 1998</w:t>
      </w:r>
    </w:p>
    <w:p>
      <w:pPr>
        <w:ind w:left="216"/>
      </w:pPr>
      <w:r>
        <w:rPr>
          <w:sz w:val="18"/>
        </w:rPr>
        <w:t>Servidor público investido no mandato de vice-prefeito. Aplicam-se-lhe, por analogia, as disposições contidas no inciso II do art. 38 da CF.</w:t>
      </w:r>
    </w:p>
    <w:p>
      <w:pPr>
        <w:ind w:left="216"/>
      </w:pPr>
      <w:r>
        <w:rPr>
          <w:b/>
          <w:color w:val="003C8C"/>
          <w:sz w:val="16"/>
        </w:rPr>
        <w:t>[ADI 199, rel. min. Maurício Corrêa, j. 22-4-1998, P, DJ de 7-8-1998.]</w:t>
      </w:r>
    </w:p>
    <w:p>
      <w:r>
        <w:rPr>
          <w:b/>
          <w:color w:val="B46400"/>
          <w:sz w:val="16"/>
        </w:rPr>
        <w:t>CONTROLE CONCENTRADO</w:t>
      </w:r>
    </w:p>
    <w:p>
      <w:r>
        <w:rPr>
          <w:color w:val="8C8C8C"/>
          <w:sz w:val="14"/>
        </w:rPr>
        <w:t>cf-art-38-inc-II</w:t>
      </w:r>
      <w:r>
        <w:rPr>
          <w:color w:val="0050A0"/>
          <w:sz w:val="14"/>
        </w:rPr>
        <w:t xml:space="preserve"> | ADI 143</w:t>
      </w:r>
      <w:r>
        <w:rPr>
          <w:color w:val="0050A0"/>
          <w:sz w:val="14"/>
        </w:rPr>
        <w:t xml:space="preserve"> | rel. Carlos Velloso</w:t>
      </w:r>
      <w:r>
        <w:rPr>
          <w:color w:val="0050A0"/>
          <w:sz w:val="14"/>
        </w:rPr>
        <w:t xml:space="preserve"> | 1993</w:t>
      </w:r>
    </w:p>
    <w:p>
      <w:pPr>
        <w:ind w:left="216"/>
      </w:pPr>
      <w:r>
        <w:rPr>
          <w:sz w:val="18"/>
        </w:rPr>
        <w:t>Suspensão cautelar da eficácia do § 2º do art. 38 da Constituição do Ceará, que autoriza o afastamento do cargo, sem prejuízo dos salários, vencimentos e demais vantagens, de servidor público eleito vice-prefeito.</w:t>
      </w:r>
    </w:p>
    <w:p>
      <w:pPr>
        <w:ind w:left="216"/>
      </w:pPr>
      <w:r>
        <w:rPr>
          <w:b/>
          <w:color w:val="003C8C"/>
          <w:sz w:val="16"/>
        </w:rPr>
        <w:t>[ADI 143 MC-MC, rel. min. Carlos Velloso, j. 2-9-1993, P, DJ de 30-3-2001.]</w:t>
      </w:r>
    </w:p>
    <w:p>
      <w:r>
        <w:rPr>
          <w:b/>
          <w:color w:val="B46400"/>
          <w:sz w:val="16"/>
        </w:rPr>
        <w:t>JULGADOS CORRELATOS</w:t>
      </w:r>
    </w:p>
    <w:p>
      <w:r>
        <w:rPr>
          <w:color w:val="8C8C8C"/>
          <w:sz w:val="14"/>
        </w:rPr>
        <w:t>cf-art-38-inc-II</w:t>
      </w:r>
      <w:r>
        <w:rPr>
          <w:color w:val="0050A0"/>
          <w:sz w:val="14"/>
        </w:rPr>
        <w:t xml:space="preserve"> | RE 140269</w:t>
      </w:r>
      <w:r>
        <w:rPr>
          <w:color w:val="0050A0"/>
          <w:sz w:val="14"/>
        </w:rPr>
        <w:t xml:space="preserve"> | rel. Néri da Silveira</w:t>
      </w:r>
    </w:p>
    <w:p>
      <w:pPr>
        <w:ind w:left="216"/>
      </w:pPr>
      <w:r>
        <w:rPr>
          <w:sz w:val="18"/>
        </w:rPr>
        <w:t>Não pode o vice-prefeito acumular a remuneração decorrente de emprego em empresa pública estadual com a representação estabelecida para o exercício do mandato eletivo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w:t>
      </w:r>
    </w:p>
    <w:p>
      <w:pPr>
        <w:ind w:left="216"/>
      </w:pPr>
      <w:r>
        <w:rPr>
          <w:b/>
          <w:color w:val="003C8C"/>
          <w:sz w:val="16"/>
        </w:rPr>
        <w:t>[RE 140.269, rel. min. Néri da Silveira, j. 1º-10-1996, 2ª T, DJ de 9-5-1997.]</w:t>
      </w:r>
    </w:p>
    <w:p>
      <w:r>
        <w:rPr>
          <w:b/>
          <w:color w:val="B46400"/>
          <w:sz w:val="16"/>
        </w:rPr>
        <w:t>JULGADOS CORRELATOS</w:t>
      </w:r>
    </w:p>
    <w:p>
      <w:r>
        <w:rPr>
          <w:color w:val="8C8C8C"/>
          <w:sz w:val="14"/>
        </w:rPr>
        <w:t>cf-art-38-inc-II</w:t>
      </w:r>
      <w:r>
        <w:rPr>
          <w:color w:val="0050A0"/>
          <w:sz w:val="14"/>
        </w:rPr>
        <w:t xml:space="preserve"> | ARE 659.543</w:t>
      </w:r>
      <w:r>
        <w:rPr>
          <w:color w:val="0050A0"/>
          <w:sz w:val="14"/>
        </w:rPr>
        <w:t xml:space="preserve"> | rel. Cármen Lúcia</w:t>
      </w:r>
    </w:p>
    <w:p>
      <w:pPr>
        <w:ind w:left="216"/>
      </w:pPr>
      <w:r>
        <w:rPr>
          <w:sz w:val="18"/>
        </w:rPr>
        <w:t>= ARE 659.543 AgR, rel. min. Cármen Lúcia, j. 30-10-2012, 2ª T, DJE de 20-11-2012 III - investido no mandato de Vereador, havendo compatibilidade de horários, perceberá as vantagens de seu cargo, emprego ou função, sem prejuízo da remuneração do cargo eletivo, e, não havendo compatibilidade, será aplicada a norma do inciso anterior;</w:t>
      </w:r>
    </w:p>
    <w:p>
      <w:r>
        <w:rPr>
          <w:b/>
          <w:color w:val="B46400"/>
          <w:sz w:val="16"/>
        </w:rPr>
        <w:t>CONTROLE CONCENTRADO</w:t>
      </w:r>
    </w:p>
    <w:p>
      <w:r>
        <w:rPr>
          <w:color w:val="8C8C8C"/>
          <w:sz w:val="14"/>
        </w:rPr>
        <w:t>cf-art-38-inc-II</w:t>
      </w:r>
      <w:r>
        <w:rPr>
          <w:color w:val="0050A0"/>
          <w:sz w:val="14"/>
        </w:rPr>
        <w:t xml:space="preserve"> | ADI 1381</w:t>
      </w:r>
      <w:r>
        <w:rPr>
          <w:color w:val="0050A0"/>
          <w:sz w:val="14"/>
        </w:rPr>
        <w:t xml:space="preserve"> | rel. Dias Toffoli</w:t>
      </w:r>
      <w:r>
        <w:rPr>
          <w:color w:val="0050A0"/>
          <w:sz w:val="14"/>
        </w:rPr>
        <w:t xml:space="preserve"> | 2014</w:t>
      </w:r>
    </w:p>
    <w:p>
      <w:pPr>
        <w:ind w:left="216"/>
      </w:pPr>
      <w:r>
        <w:rPr>
          <w:sz w:val="18"/>
        </w:rPr>
        <w:t>Lei estadual 5.729/1995. (...) Elegibilidade do policial militar. Violação ao art. 38 da CF. (...) A autorização, ao militar eleito, de optar pela fonte de pagamento, qualquer que seja a natureza do mandato, destoa do regramento constitucional disposto no art. 38 da CF, que somente permite o direito de opção nas estritas hipóteses de vereador e de prefeito municipal.</w:t>
      </w:r>
    </w:p>
    <w:p>
      <w:pPr>
        <w:ind w:left="216"/>
      </w:pPr>
      <w:r>
        <w:rPr>
          <w:b/>
          <w:color w:val="003C8C"/>
          <w:sz w:val="16"/>
        </w:rPr>
        <w:t>[ADI 1.381, rel. min. Dias Toffoli, j. 21-8-2014, P, DJE de 9-10-2014.]</w:t>
      </w:r>
    </w:p>
    <w:p>
      <w:r>
        <w:rPr>
          <w:b/>
          <w:color w:val="B46400"/>
          <w:sz w:val="16"/>
        </w:rPr>
        <w:t>CONTROLE CONCENTRADO</w:t>
      </w:r>
    </w:p>
    <w:p>
      <w:r>
        <w:rPr>
          <w:color w:val="8C8C8C"/>
          <w:sz w:val="14"/>
        </w:rPr>
        <w:t>cf-art-38-inc-II</w:t>
      </w:r>
      <w:r>
        <w:rPr>
          <w:color w:val="0050A0"/>
          <w:sz w:val="14"/>
        </w:rPr>
        <w:t xml:space="preserve"> | ADI 199</w:t>
      </w:r>
      <w:r>
        <w:rPr>
          <w:color w:val="0050A0"/>
          <w:sz w:val="14"/>
        </w:rPr>
        <w:t xml:space="preserve"> | rel. Maurício Corrêa</w:t>
      </w:r>
      <w:r>
        <w:rPr>
          <w:color w:val="0050A0"/>
          <w:sz w:val="14"/>
        </w:rPr>
        <w:t xml:space="preserve"> | 1998</w:t>
      </w:r>
    </w:p>
    <w:p>
      <w:pPr>
        <w:ind w:left="216"/>
      </w:pPr>
      <w:r>
        <w:rPr>
          <w:sz w:val="18"/>
        </w:rPr>
        <w:t>Carta estadual. Restrição do exercício funcional ao domicílio eleitoral. Impossibilidade. A CF prevê tão somente a hipótese do desempenho simultâneo das funções públicas, observada a compatibilidade de horários. Extensão ao suplente de vereador. Insubsistência. Ao suplente de vereador não se pode validamente estabelecer nenhuma limitação ao exercício do cargo, emprego ou função, por não ser titular de mandato eletivo.</w:t>
      </w:r>
    </w:p>
    <w:p>
      <w:pPr>
        <w:ind w:left="216"/>
      </w:pPr>
      <w:r>
        <w:rPr>
          <w:b/>
          <w:color w:val="003C8C"/>
          <w:sz w:val="16"/>
        </w:rPr>
        <w:t>[ADI 199, rel. min. Maurício Corrêa, j. 22-4-1998, P, DJ de 7-8-1998.]</w:t>
      </w:r>
    </w:p>
    <w:p>
      <w:r>
        <w:rPr>
          <w:b/>
          <w:color w:val="B46400"/>
          <w:sz w:val="16"/>
        </w:rPr>
        <w:t>CONTROLE CONCENTRADO</w:t>
      </w:r>
    </w:p>
    <w:p>
      <w:r>
        <w:rPr>
          <w:color w:val="8C8C8C"/>
          <w:sz w:val="14"/>
        </w:rPr>
        <w:t>cf-art-38-inc-V</w:t>
      </w:r>
      <w:r>
        <w:rPr>
          <w:color w:val="0050A0"/>
          <w:sz w:val="14"/>
        </w:rPr>
        <w:t xml:space="preserve"> | ADPF 853</w:t>
      </w:r>
      <w:r>
        <w:rPr>
          <w:color w:val="0050A0"/>
          <w:sz w:val="14"/>
        </w:rPr>
        <w:t xml:space="preserve"> | rel. Edson Fachin</w:t>
      </w:r>
    </w:p>
    <w:p>
      <w:pPr>
        <w:ind w:left="216"/>
      </w:pPr>
      <w:r>
        <w:rPr>
          <w:sz w:val="18"/>
        </w:rPr>
        <w:t xml:space="preserve">A antinomia aparente entre a disposição do art. 38, V da Constituição da República e o art. 14, caput da Emenda Constitucional n. 103/2019 deve ser resolvida pelo critério da especialidade, tendo em vista que há duas normas de idêntica hierarquia que ingressaram simultaneamente no mundo jurídico. A interpretação realizada pelos atos do poder público questionados viola os preceitos fundamentais da separação dos poderes, da isonomia e indiretamente o princípio federativo ao fomentarem cobrança de </w:t>
      </w:r>
    </w:p>
    <w:p>
      <w:pPr>
        <w:pStyle w:val="Heading1"/>
      </w:pPr>
      <w:r>
        <w:t>Art. 39</w:t>
      </w:r>
    </w:p>
    <w:p>
      <w:r>
        <w:rPr>
          <w:color w:val="8C8C8C"/>
          <w:sz w:val="14"/>
        </w:rPr>
        <w:t>cf-art-39</w:t>
      </w:r>
      <w:r>
        <w:rPr>
          <w:color w:val="0050A0"/>
          <w:sz w:val="14"/>
        </w:rPr>
        <w:t xml:space="preserve"> | ADI 2135</w:t>
      </w:r>
      <w:r>
        <w:rPr>
          <w:color w:val="0050A0"/>
          <w:sz w:val="14"/>
        </w:rPr>
        <w:t xml:space="preserve"> | rel. Cármen Lúcia</w:t>
      </w:r>
      <w:r>
        <w:rPr>
          <w:color w:val="0050A0"/>
          <w:sz w:val="14"/>
        </w:rPr>
        <w:t xml:space="preserve"> | 2024</w:t>
      </w:r>
    </w:p>
    <w:p>
      <w:pPr>
        <w:ind w:left="216"/>
      </w:pPr>
      <w:r>
        <w:rPr>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w:t>
      </w:r>
    </w:p>
    <w:p>
      <w:pPr>
        <w:ind w:left="216"/>
      </w:pPr>
      <w:r>
        <w:rPr>
          <w:b/>
          <w:color w:val="003C8C"/>
          <w:sz w:val="16"/>
        </w:rPr>
        <w:t>[ADI 2.135, rel. min. Cármen Lúcia. Red. do ac. min. Gilmar Mendes, j. 06.11.2024, P, DJE de 03.06.2025.]</w:t>
      </w:r>
    </w:p>
    <w:p>
      <w:r>
        <w:rPr>
          <w:color w:val="8C8C8C"/>
          <w:sz w:val="14"/>
        </w:rPr>
        <w:t>cf-art-39</w:t>
      </w:r>
      <w:r>
        <w:rPr>
          <w:color w:val="0050A0"/>
          <w:sz w:val="14"/>
        </w:rPr>
        <w:t xml:space="preserve"> | ADC 36</w:t>
      </w:r>
      <w:r>
        <w:rPr>
          <w:color w:val="0050A0"/>
          <w:sz w:val="14"/>
        </w:rPr>
        <w:t xml:space="preserve"> | rel. Cármen Lúcia</w:t>
      </w:r>
      <w:r>
        <w:rPr>
          <w:color w:val="0050A0"/>
          <w:sz w:val="14"/>
        </w:rPr>
        <w:t xml:space="preserve"> | 2020</w:t>
      </w:r>
    </w:p>
    <w:p>
      <w:pPr>
        <w:ind w:left="216"/>
      </w:pPr>
      <w:r>
        <w:rPr>
          <w:sz w:val="18"/>
        </w:rPr>
        <w:t>Os Conselhos Profissionais, enquanto autarquias corporativas criadas por lei com outorga para o exercício de atividade típica do Estado, tem maior grau de autonomia administrativa e financeira, constituindo espécie sui generis de pessoa jurídica de direito público não estatal, a qual não se aplica a obrigatoriedade do regime jurídico único preconizado pelo artigo 39 do texto constitucional. Trata-se de natureza peculiar que justifica o afastamento de algumas das regras ordinárias impostas às pes</w:t>
      </w:r>
    </w:p>
    <w:p>
      <w:pPr>
        <w:ind w:left="216"/>
      </w:pPr>
      <w:r>
        <w:rPr>
          <w:b/>
          <w:color w:val="003C8C"/>
          <w:sz w:val="16"/>
        </w:rPr>
        <w:t>[ADC 36, rel. min. Cármen Lúcia, j. 8-9-2020, P, DJE de 16-11-2020.]</w:t>
      </w:r>
    </w:p>
    <w:p>
      <w:r>
        <w:rPr>
          <w:color w:val="8C8C8C"/>
          <w:sz w:val="14"/>
        </w:rPr>
        <w:t>cf-art-39</w:t>
      </w:r>
      <w:r>
        <w:rPr>
          <w:color w:val="0050A0"/>
          <w:sz w:val="14"/>
        </w:rPr>
        <w:t xml:space="preserve"> | ADI 5615</w:t>
      </w:r>
      <w:r>
        <w:rPr>
          <w:color w:val="0050A0"/>
          <w:sz w:val="14"/>
        </w:rPr>
        <w:t xml:space="preserve"> | rel. Alexandre de Moraes</w:t>
      </w:r>
      <w:r>
        <w:rPr>
          <w:color w:val="0050A0"/>
          <w:sz w:val="14"/>
        </w:rPr>
        <w:t xml:space="preserve"> | 2020</w:t>
      </w:r>
    </w:p>
    <w:p>
      <w:pPr>
        <w:ind w:left="216"/>
      </w:pPr>
      <w:r>
        <w:rPr>
          <w:sz w:val="18"/>
        </w:rPr>
        <w:t>Compete a cada Ente federativo estipular, por meio de lei em sentido estrito, o regime jurídico de seus servidores, escolhendo entre o regime estatutário ou o regime celetista, sendo que a Constituição Federal não excluiu a possibilidade de ser adotado o regime de emprego público (celetista) para as autarquias. Para que haja produção completa dos efeitos do art. 39 da CF, é indispensável que o Ente federativo edite norma específica instituindo o regime jurídico de seus servidores da Administraçã</w:t>
      </w:r>
    </w:p>
    <w:p>
      <w:pPr>
        <w:ind w:left="216"/>
      </w:pPr>
      <w:r>
        <w:rPr>
          <w:b/>
          <w:color w:val="003C8C"/>
          <w:sz w:val="16"/>
        </w:rPr>
        <w:t>[ADI 5.615, rel. min. Alexandre de Moraes, j. 29-5-2020, P, DJE de 6-7-2020.]</w:t>
      </w:r>
    </w:p>
    <w:p>
      <w:r>
        <w:rPr>
          <w:color w:val="8C8C8C"/>
          <w:sz w:val="14"/>
        </w:rPr>
        <w:t>cf-art-39</w:t>
      </w:r>
      <w:r>
        <w:rPr>
          <w:color w:val="0050A0"/>
          <w:sz w:val="14"/>
        </w:rPr>
        <w:t xml:space="preserve"> | RE 1500797</w:t>
      </w:r>
      <w:r>
        <w:rPr>
          <w:color w:val="0050A0"/>
          <w:sz w:val="14"/>
        </w:rPr>
        <w:t xml:space="preserve"> | rel. Luís Roberto Barroso</w:t>
      </w:r>
      <w:r>
        <w:rPr>
          <w:color w:val="0050A0"/>
          <w:sz w:val="14"/>
        </w:rPr>
        <w:t xml:space="preserve"> | 2024</w:t>
      </w:r>
    </w:p>
    <w:p>
      <w:pPr>
        <w:ind w:left="216"/>
      </w:pPr>
      <w:r>
        <w:rPr>
          <w:sz w:val="18"/>
        </w:rPr>
        <w:t>“É infraconstitucional a controvérsia sobre o excesso de poder regulamentar de ato do Poder Executivo que regulamenta lei sobre o regime de servidor público”.</w:t>
      </w:r>
    </w:p>
    <w:p>
      <w:pPr>
        <w:ind w:left="216"/>
      </w:pPr>
      <w:r>
        <w:rPr>
          <w:b/>
          <w:color w:val="003C8C"/>
          <w:sz w:val="16"/>
        </w:rPr>
        <w:t>[RE 1.500.797 RG, rel. min. Luís Roberto Barroso, j. 18.11.2024, P, DJE de 22.11.2024, Tema 1.356, com repercussão geral negada.]</w:t>
      </w:r>
    </w:p>
    <w:p>
      <w:r>
        <w:rPr>
          <w:b/>
          <w:color w:val="B46400"/>
          <w:sz w:val="16"/>
        </w:rPr>
        <w:t>REPERCUSSAO GERAL</w:t>
      </w:r>
    </w:p>
    <w:p>
      <w:r>
        <w:rPr>
          <w:color w:val="8C8C8C"/>
          <w:sz w:val="14"/>
        </w:rPr>
        <w:t>cf-art-39</w:t>
      </w:r>
      <w:r>
        <w:rPr>
          <w:color w:val="0050A0"/>
          <w:sz w:val="14"/>
        </w:rPr>
        <w:t xml:space="preserve"> | RE 1367790</w:t>
      </w:r>
      <w:r>
        <w:rPr>
          <w:color w:val="0050A0"/>
          <w:sz w:val="14"/>
        </w:rPr>
        <w:t xml:space="preserve"> | rel. Luiz Fux</w:t>
      </w:r>
      <w:r>
        <w:rPr>
          <w:color w:val="0050A0"/>
          <w:sz w:val="14"/>
        </w:rPr>
        <w:t xml:space="preserve"> | 2022</w:t>
      </w:r>
    </w:p>
    <w:p>
      <w:pPr>
        <w:ind w:left="216"/>
      </w:pPr>
      <w:r>
        <w:rPr>
          <w:sz w:val="18"/>
        </w:rPr>
        <w:t>É inconstitucional a contagem do tempo pretérito à investidura no cargo efetivo, exercido exclusivamente em cargo comissionado, para fins de incorporação de quintos como VPNI, com fundamento no artigo 1º da Lei 15.138/2010 do Estado de Santa Catarina.</w:t>
      </w:r>
    </w:p>
    <w:p>
      <w:pPr>
        <w:ind w:left="216"/>
      </w:pPr>
      <w:r>
        <w:rPr>
          <w:b/>
          <w:color w:val="003C8C"/>
          <w:sz w:val="16"/>
        </w:rPr>
        <w:t>[RE 1.367.790, rel. min. Luiz Fux, j. 28-4-2022, P, DJE de 4-5-2022, Tema 1.213, com mérito julgado e reafirmação de jurisprudência.]</w:t>
      </w:r>
    </w:p>
    <w:p>
      <w:r>
        <w:rPr>
          <w:b/>
          <w:color w:val="B46400"/>
          <w:sz w:val="16"/>
        </w:rPr>
        <w:t>REPERCUSSAO GERAL</w:t>
      </w:r>
    </w:p>
    <w:p>
      <w:r>
        <w:rPr>
          <w:color w:val="8C8C8C"/>
          <w:sz w:val="14"/>
        </w:rPr>
        <w:t>cf-art-39</w:t>
      </w:r>
      <w:r>
        <w:rPr>
          <w:color w:val="0050A0"/>
          <w:sz w:val="14"/>
        </w:rPr>
        <w:t xml:space="preserve"> | RE 573202</w:t>
      </w:r>
      <w:r>
        <w:rPr>
          <w:color w:val="0050A0"/>
          <w:sz w:val="14"/>
        </w:rPr>
        <w:t xml:space="preserve"> | rel. Ricardo Lewandowski</w:t>
      </w:r>
      <w:r>
        <w:rPr>
          <w:color w:val="0050A0"/>
          <w:sz w:val="14"/>
        </w:rPr>
        <w:t xml:space="preserve"> | 2008</w:t>
      </w:r>
    </w:p>
    <w:p>
      <w:pPr>
        <w:ind w:left="216"/>
      </w:pPr>
      <w:r>
        <w:rPr>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r>
    </w:p>
    <w:p>
      <w:pPr>
        <w:ind w:left="216"/>
      </w:pPr>
      <w:r>
        <w:rPr>
          <w:b/>
          <w:color w:val="003C8C"/>
          <w:sz w:val="16"/>
        </w:rPr>
        <w:t>[RE 573.202, rel. min. Ricardo Lewandowski, j. 21-8-2008, P, DJE de 5-12-2008, Tema 43, com mérito julgado.]</w:t>
      </w:r>
    </w:p>
    <w:p>
      <w:r>
        <w:rPr>
          <w:b/>
          <w:color w:val="B46400"/>
          <w:sz w:val="16"/>
        </w:rPr>
        <w:t>JULGADOS CORRELATOS</w:t>
      </w:r>
    </w:p>
    <w:p>
      <w:r>
        <w:rPr>
          <w:color w:val="8C8C8C"/>
          <w:sz w:val="14"/>
        </w:rPr>
        <w:t>cf-art-39</w:t>
      </w:r>
      <w:r>
        <w:rPr>
          <w:color w:val="0050A0"/>
          <w:sz w:val="14"/>
        </w:rPr>
        <w:t xml:space="preserve"> | RMS 30548</w:t>
      </w:r>
      <w:r>
        <w:rPr>
          <w:color w:val="0050A0"/>
          <w:sz w:val="14"/>
        </w:rPr>
        <w:t xml:space="preserve"> | rel. Marco Aurélio</w:t>
      </w:r>
      <w:r>
        <w:rPr>
          <w:color w:val="0050A0"/>
          <w:sz w:val="14"/>
        </w:rPr>
        <w:t xml:space="preserve"> | 2015</w:t>
      </w:r>
    </w:p>
    <w:p>
      <w:pPr>
        <w:ind w:left="216"/>
      </w:pPr>
      <w:r>
        <w:rPr>
          <w:sz w:val="18"/>
        </w:rPr>
        <w:t>O retorno do servidor à administração pública, à prestação de serviços, faz-se observada a situação jurídica originária, descabendo transmudar o regime da CLT em especial – inteligência das Leis 8.878/1994 e 8.212/1990.</w:t>
      </w:r>
    </w:p>
    <w:p>
      <w:pPr>
        <w:ind w:left="216"/>
      </w:pPr>
      <w:r>
        <w:rPr>
          <w:b/>
          <w:color w:val="003C8C"/>
          <w:sz w:val="16"/>
        </w:rPr>
        <w:t>[RMS 30.548, rel. min. Marco Aurélio, j. 15-9-2015, 1ª T, DJE de 28-10-2015.]</w:t>
      </w:r>
    </w:p>
    <w:p>
      <w:r>
        <w:rPr>
          <w:b/>
          <w:color w:val="B46400"/>
          <w:sz w:val="16"/>
        </w:rPr>
        <w:t>JULGADOS CORRELATOS</w:t>
      </w:r>
    </w:p>
    <w:p>
      <w:r>
        <w:rPr>
          <w:color w:val="8C8C8C"/>
          <w:sz w:val="14"/>
        </w:rPr>
        <w:t>cf-art-39</w:t>
      </w:r>
      <w:r>
        <w:rPr>
          <w:color w:val="0050A0"/>
          <w:sz w:val="14"/>
        </w:rPr>
        <w:t xml:space="preserve"> | MS 28033</w:t>
      </w:r>
      <w:r>
        <w:rPr>
          <w:color w:val="0050A0"/>
          <w:sz w:val="14"/>
        </w:rPr>
        <w:t xml:space="preserve"> | rel. Marco Aurélio</w:t>
      </w:r>
      <w:r>
        <w:rPr>
          <w:color w:val="0050A0"/>
          <w:sz w:val="14"/>
        </w:rPr>
        <w:t xml:space="preserve"> | 2014</w:t>
      </w:r>
    </w:p>
    <w:p>
      <w:pPr>
        <w:ind w:left="216"/>
      </w:pPr>
      <w:r>
        <w:rPr>
          <w:sz w:val="18"/>
        </w:rPr>
        <w:t>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w:t>
      </w:r>
    </w:p>
    <w:p>
      <w:pPr>
        <w:ind w:left="216"/>
      </w:pPr>
      <w:r>
        <w:rPr>
          <w:b/>
          <w:color w:val="003C8C"/>
          <w:sz w:val="16"/>
        </w:rPr>
        <w:t>[MS 28.033, rel. min. Marco Aurélio, j. 23-4-2014, P, DJE de 30-10-2014.]</w:t>
      </w:r>
    </w:p>
    <w:p>
      <w:r>
        <w:rPr>
          <w:b/>
          <w:color w:val="B46400"/>
          <w:sz w:val="16"/>
        </w:rPr>
        <w:t>JULGADOS CORRELATOS</w:t>
      </w:r>
    </w:p>
    <w:p>
      <w:r>
        <w:rPr>
          <w:color w:val="8C8C8C"/>
          <w:sz w:val="14"/>
        </w:rPr>
        <w:t>cf-art-39</w:t>
      </w:r>
      <w:r>
        <w:rPr>
          <w:color w:val="0050A0"/>
          <w:sz w:val="14"/>
        </w:rPr>
        <w:t xml:space="preserve"> | RE 549211</w:t>
      </w:r>
      <w:r>
        <w:rPr>
          <w:color w:val="0050A0"/>
          <w:sz w:val="14"/>
        </w:rPr>
        <w:t xml:space="preserve"> | rel. Dias Toffoli</w:t>
      </w:r>
      <w:r>
        <w:rPr>
          <w:color w:val="0050A0"/>
          <w:sz w:val="14"/>
        </w:rPr>
        <w:t xml:space="preserve"> | 2012</w:t>
      </w:r>
    </w:p>
    <w:p>
      <w:pPr>
        <w:ind w:left="216"/>
      </w:pPr>
      <w:r>
        <w:rPr>
          <w:sz w:val="18"/>
        </w:rPr>
        <w:t>Ao servidor de órgão de fiscalização profissional admitido ainda na década de cinquenta é de ser reconhecido o direito de aposentar-se nos termos da Lei 8.112/1990, em razão do disposto no art. 39 da CF, em sua redação original.</w:t>
      </w:r>
    </w:p>
    <w:p>
      <w:pPr>
        <w:ind w:left="216"/>
      </w:pPr>
      <w:r>
        <w:rPr>
          <w:b/>
          <w:color w:val="003C8C"/>
          <w:sz w:val="16"/>
        </w:rPr>
        <w:t>[RE 549.211 AgR, rel. min. Dias Toffoli, j. 10-4-2012, 1ª T, DJE de 10-5-2012.]</w:t>
      </w:r>
    </w:p>
    <w:p>
      <w:r>
        <w:rPr>
          <w:b/>
          <w:color w:val="B46400"/>
          <w:sz w:val="16"/>
        </w:rPr>
        <w:t>JULGADOS CORRELATOS</w:t>
      </w:r>
    </w:p>
    <w:p>
      <w:r>
        <w:rPr>
          <w:color w:val="8C8C8C"/>
          <w:sz w:val="14"/>
        </w:rPr>
        <w:t>cf-art-39</w:t>
      </w:r>
      <w:r>
        <w:rPr>
          <w:color w:val="0050A0"/>
          <w:sz w:val="14"/>
        </w:rPr>
        <w:t xml:space="preserve"> | AI 784572</w:t>
      </w:r>
      <w:r>
        <w:rPr>
          <w:color w:val="0050A0"/>
          <w:sz w:val="14"/>
        </w:rPr>
        <w:t xml:space="preserve"> | rel. Cármen Lúcia</w:t>
      </w:r>
      <w:r>
        <w:rPr>
          <w:color w:val="0050A0"/>
          <w:sz w:val="14"/>
        </w:rPr>
        <w:t xml:space="preserve"> | 2011</w:t>
      </w:r>
    </w:p>
    <w:p>
      <w:pPr>
        <w:ind w:left="216"/>
      </w:pPr>
      <w:r>
        <w:rPr>
          <w:sz w:val="18"/>
        </w:rPr>
        <w:t>Possibilidade de legislação infraconstitucional dispor sobre vantagem ou garantia não vedada ou não disciplinada pela Constituição da República.</w:t>
      </w:r>
    </w:p>
    <w:p>
      <w:pPr>
        <w:ind w:left="216"/>
      </w:pPr>
      <w:r>
        <w:rPr>
          <w:b/>
          <w:color w:val="003C8C"/>
          <w:sz w:val="16"/>
        </w:rPr>
        <w:t>[AI 784.572 AgR, rel. min. Cármen Lúcia, j. 8-2-2011, 1ª T, DJE de 25-3-2011.]</w:t>
      </w:r>
    </w:p>
    <w:p>
      <w:r>
        <w:rPr>
          <w:b/>
          <w:color w:val="B46400"/>
          <w:sz w:val="16"/>
        </w:rPr>
        <w:t>SUMULA VINCULANTE</w:t>
      </w:r>
    </w:p>
    <w:p>
      <w:r>
        <w:rPr>
          <w:color w:val="8C8C8C"/>
          <w:sz w:val="14"/>
        </w:rPr>
        <w:t>cf-art-39-par-1</w:t>
      </w:r>
    </w:p>
    <w:p>
      <w:pPr>
        <w:ind w:left="216"/>
      </w:pPr>
      <w:r>
        <w:rPr>
          <w:sz w:val="18"/>
        </w:rPr>
        <w:t>Não cabe ao Poder Judiciário, que não tem função legislativa, aumentar vencimentos de servidores públicos sob o fundamento de isonomia.</w:t>
      </w:r>
    </w:p>
    <w:p>
      <w:pPr>
        <w:ind w:left="216"/>
      </w:pPr>
      <w:r>
        <w:rPr>
          <w:b/>
          <w:color w:val="003C8C"/>
          <w:sz w:val="16"/>
        </w:rPr>
        <w:t>[Súmula Vinculante 37.]</w:t>
      </w:r>
    </w:p>
    <w:p>
      <w:r>
        <w:rPr>
          <w:b/>
          <w:color w:val="B46400"/>
          <w:sz w:val="16"/>
        </w:rPr>
        <w:t>SUMULA VINCULANTE</w:t>
      </w:r>
    </w:p>
    <w:p>
      <w:r>
        <w:rPr>
          <w:color w:val="8C8C8C"/>
          <w:sz w:val="14"/>
        </w:rPr>
        <w:t>cf-art-39-par-1</w:t>
      </w:r>
    </w:p>
    <w:p>
      <w:pPr>
        <w:ind w:left="216"/>
      </w:pPr>
      <w:r>
        <w:rPr>
          <w:sz w:val="18"/>
        </w:rPr>
        <w:t>Salvo nos casos previstos na Constituição, o salário mínimo não pode ser usado como indexador de base de cálculo de vantagem de servidor público ou de empregado, nem ser substituído por decisão judicial.</w:t>
      </w:r>
    </w:p>
    <w:p>
      <w:pPr>
        <w:ind w:left="216"/>
      </w:pPr>
      <w:r>
        <w:rPr>
          <w:b/>
          <w:color w:val="003C8C"/>
          <w:sz w:val="16"/>
        </w:rPr>
        <w:t>[Súmula Vinculante 4.]</w:t>
      </w:r>
    </w:p>
    <w:p>
      <w:r>
        <w:rPr>
          <w:b/>
          <w:color w:val="B46400"/>
          <w:sz w:val="16"/>
        </w:rPr>
        <w:t>SUMULA</w:t>
      </w:r>
    </w:p>
    <w:p>
      <w:r>
        <w:rPr>
          <w:color w:val="8C8C8C"/>
          <w:sz w:val="14"/>
        </w:rPr>
        <w:t>cf-art-39-par-1</w:t>
      </w:r>
    </w:p>
    <w:p>
      <w:pPr>
        <w:ind w:left="216"/>
      </w:pPr>
      <w:r>
        <w:rPr>
          <w:sz w:val="18"/>
        </w:rPr>
        <w:t>A fixação de vencimentos dos servidores públicos não pode ser objeto de convenção coletiva.</w:t>
      </w:r>
    </w:p>
    <w:p>
      <w:pPr>
        <w:ind w:left="216"/>
      </w:pPr>
      <w:r>
        <w:rPr>
          <w:b/>
          <w:color w:val="003C8C"/>
          <w:sz w:val="16"/>
        </w:rPr>
        <w:t>[Súmula 679.]</w:t>
      </w:r>
    </w:p>
    <w:p>
      <w:r>
        <w:rPr>
          <w:b/>
          <w:color w:val="B46400"/>
          <w:sz w:val="16"/>
        </w:rPr>
        <w:t>SUMULA</w:t>
      </w:r>
    </w:p>
    <w:p>
      <w:r>
        <w:rPr>
          <w:color w:val="8C8C8C"/>
          <w:sz w:val="14"/>
        </w:rPr>
        <w:t>cf-art-39-par-1</w:t>
      </w:r>
      <w:r>
        <w:rPr>
          <w:color w:val="0050A0"/>
          <w:sz w:val="14"/>
        </w:rPr>
        <w:t xml:space="preserve"> | ADI 4921</w:t>
      </w:r>
      <w:r>
        <w:rPr>
          <w:color w:val="0050A0"/>
          <w:sz w:val="14"/>
        </w:rPr>
        <w:t xml:space="preserve"> | rel. Nunes Marques</w:t>
      </w:r>
      <w:r>
        <w:rPr>
          <w:color w:val="0050A0"/>
          <w:sz w:val="14"/>
        </w:rPr>
        <w:t xml:space="preserve"> | 2025</w:t>
      </w:r>
    </w:p>
    <w:p>
      <w:pPr>
        <w:ind w:left="216"/>
      </w:pPr>
      <w:r>
        <w:rPr>
          <w:sz w:val="18"/>
        </w:rPr>
        <w:t>Polícia Civil do estado de Roraima. Política remuneratória. LC n. 94/2006. Vencimento. Majoração. Carreiras de níveis diversos. Índices distintos. (...) Constitui discricionariedade do administrador a fixação dos padrões de vencimento dos servidores públicos, considerados a dotação orçamentária prévia, a elaboração de lei específica, os princípios constantes do art. 39, § 1º, da CF/1988 – atinentes à natureza, ao grau e à responsabilidade, complexidade e peculiaridades de cada cargo –, bem assim</w:t>
      </w:r>
    </w:p>
    <w:p>
      <w:pPr>
        <w:ind w:left="216"/>
      </w:pPr>
      <w:r>
        <w:rPr>
          <w:b/>
          <w:color w:val="003C8C"/>
          <w:sz w:val="16"/>
        </w:rPr>
        <w:t>[ADI 4.921, rel. min. Nunes Marques, j. 20.10.2025, P, DJE de 27.10.2025.]</w:t>
      </w:r>
    </w:p>
    <w:p>
      <w:r>
        <w:rPr>
          <w:b/>
          <w:color w:val="B46400"/>
          <w:sz w:val="16"/>
        </w:rPr>
        <w:t>SUMULA</w:t>
      </w:r>
    </w:p>
    <w:p>
      <w:r>
        <w:rPr>
          <w:color w:val="8C8C8C"/>
          <w:sz w:val="14"/>
        </w:rPr>
        <w:t>cf-art-39-par-1</w:t>
      </w:r>
      <w:r>
        <w:rPr>
          <w:color w:val="0050A0"/>
          <w:sz w:val="14"/>
        </w:rPr>
        <w:t xml:space="preserve"> | ARE 1552867</w:t>
      </w:r>
      <w:r>
        <w:rPr>
          <w:color w:val="0050A0"/>
          <w:sz w:val="14"/>
        </w:rPr>
        <w:t xml:space="preserve"> | rel. André Mendonça</w:t>
      </w:r>
      <w:r>
        <w:rPr>
          <w:color w:val="0050A0"/>
          <w:sz w:val="14"/>
        </w:rPr>
        <w:t xml:space="preserve"> | 2025</w:t>
      </w:r>
    </w:p>
    <w:p>
      <w:pPr>
        <w:ind w:left="216"/>
      </w:pPr>
      <w:r>
        <w:rPr>
          <w:sz w:val="18"/>
        </w:rPr>
        <w:t>A jurisprudência do STF exige que a criação de gratificações esteja vinculada à descrição de atividades especiais que justifiquem tratamento remuneratório diferenciado, não podendo visar apenas à remuneração de serviços ordinários ou inerentes ao cargo.</w:t>
      </w:r>
    </w:p>
    <w:p>
      <w:pPr>
        <w:ind w:left="216"/>
      </w:pPr>
      <w:r>
        <w:rPr>
          <w:b/>
          <w:color w:val="003C8C"/>
          <w:sz w:val="16"/>
        </w:rPr>
        <w:t>[ARE 1.552.867, rel. min. André Mendonça, j. 20.10.2025, P, DJE de 28.10.2025.]</w:t>
      </w:r>
    </w:p>
    <w:p>
      <w:r>
        <w:rPr>
          <w:b/>
          <w:color w:val="B46400"/>
          <w:sz w:val="16"/>
        </w:rPr>
        <w:t>JULGADOS CORRELATOS</w:t>
      </w:r>
    </w:p>
    <w:p>
      <w:r>
        <w:rPr>
          <w:color w:val="8C8C8C"/>
          <w:sz w:val="14"/>
        </w:rPr>
        <w:t>cf-art-39-par-1</w:t>
      </w:r>
      <w:r>
        <w:rPr>
          <w:color w:val="0050A0"/>
          <w:sz w:val="14"/>
        </w:rPr>
        <w:t xml:space="preserve"> | RE 226874</w:t>
      </w:r>
      <w:r>
        <w:rPr>
          <w:color w:val="0050A0"/>
          <w:sz w:val="14"/>
        </w:rPr>
        <w:t xml:space="preserve"> | rel. Carlos Velloso</w:t>
      </w:r>
      <w:r>
        <w:rPr>
          <w:color w:val="0050A0"/>
          <w:sz w:val="14"/>
        </w:rPr>
        <w:t xml:space="preserve"> | 2004</w:t>
      </w:r>
    </w:p>
    <w:p>
      <w:pPr>
        <w:ind w:left="216"/>
      </w:pPr>
      <w:r>
        <w:rPr>
          <w:sz w:val="18"/>
        </w:rPr>
        <w:t>A CF não concedeu isonomia direta às carreiras jurídicas. Essa isonomia deve ser viabilizada mediante lei.</w:t>
      </w:r>
    </w:p>
    <w:p>
      <w:pPr>
        <w:ind w:left="216"/>
      </w:pPr>
      <w:r>
        <w:rPr>
          <w:b/>
          <w:color w:val="003C8C"/>
          <w:sz w:val="16"/>
        </w:rPr>
        <w:t>[RE 226.874 AgR, rel. min. Carlos Velloso, j. 23-3-2004, 2ª T, DJ de 23-4-2004.]</w:t>
      </w:r>
    </w:p>
    <w:p>
      <w:r>
        <w:rPr>
          <w:b/>
          <w:color w:val="B46400"/>
          <w:sz w:val="16"/>
        </w:rPr>
        <w:t>REPERCUSSAO GERAL</w:t>
      </w:r>
    </w:p>
    <w:p>
      <w:r>
        <w:rPr>
          <w:color w:val="8C8C8C"/>
          <w:sz w:val="14"/>
        </w:rPr>
        <w:t>cf-art-39-par-1-inc-II</w:t>
      </w:r>
      <w:r>
        <w:rPr>
          <w:color w:val="0050A0"/>
          <w:sz w:val="14"/>
        </w:rPr>
        <w:t xml:space="preserve"> | RE 740.008</w:t>
      </w:r>
      <w:r>
        <w:rPr>
          <w:color w:val="0050A0"/>
          <w:sz w:val="14"/>
        </w:rPr>
        <w:t xml:space="preserve"> | rel. Marco Aurélio</w:t>
      </w:r>
    </w:p>
    <w:p>
      <w:pPr>
        <w:ind w:left="216"/>
      </w:pPr>
      <w:r>
        <w:rPr>
          <w:sz w:val="18"/>
        </w:rPr>
        <w:t>É inconstitucional o aproveitamento de servidor, aprovado em concurso público a exigir formação de nível médio, em cargo que pressuponha escolaridade superior.</w:t>
        <w:br/>
        <w:t>[RE 740.008, rel. min. Marco Aurélio, j. 21-12-2020, P, DJE de 14-4-2021, Tema 697, com mérito julgado.]</w:t>
      </w:r>
    </w:p>
    <w:p>
      <w:r>
        <w:rPr>
          <w:b/>
          <w:color w:val="B46400"/>
          <w:sz w:val="16"/>
        </w:rPr>
        <w:t>REPERCUSSAO GERAL</w:t>
      </w:r>
    </w:p>
    <w:p>
      <w:r>
        <w:rPr>
          <w:color w:val="8C8C8C"/>
          <w:sz w:val="14"/>
        </w:rPr>
        <w:t>cf-art-39-par-1-inc-III</w:t>
      </w:r>
    </w:p>
    <w:p>
      <w:pPr>
        <w:ind w:left="216"/>
      </w:pPr>
      <w:r>
        <w:rPr>
          <w:sz w:val="18"/>
        </w:rPr>
        <w:t>§ 2º A União, os Estados e o Distrito Federal manterão escolas de governo para a formação e o aperfeiçoamento dos servidores públicos, constituindo-se a participação nos cursos um dos requisitos para a promoção na carreira, facultada, para isso, a celebração de convênios ou contratos entre os entes federados. (Redação da EC 19/1998)</w:t>
      </w:r>
    </w:p>
    <w:p>
      <w:r>
        <w:rPr>
          <w:b/>
          <w:color w:val="B46400"/>
          <w:sz w:val="16"/>
        </w:rPr>
        <w:t>CONTROLE CONCENTRADO</w:t>
      </w:r>
    </w:p>
    <w:p>
      <w:r>
        <w:rPr>
          <w:color w:val="8C8C8C"/>
          <w:sz w:val="14"/>
        </w:rPr>
        <w:t>cf-art-39-par-1-inc-III</w:t>
      </w:r>
      <w:r>
        <w:rPr>
          <w:color w:val="0050A0"/>
          <w:sz w:val="14"/>
        </w:rPr>
        <w:t xml:space="preserve"> | ADI 6012</w:t>
      </w:r>
      <w:r>
        <w:rPr>
          <w:color w:val="0050A0"/>
          <w:sz w:val="14"/>
        </w:rPr>
        <w:t xml:space="preserve"> | rel. Alexandre de Moraes</w:t>
      </w:r>
      <w:r>
        <w:rPr>
          <w:color w:val="0050A0"/>
          <w:sz w:val="14"/>
        </w:rPr>
        <w:t xml:space="preserve"> | 2019</w:t>
      </w:r>
    </w:p>
    <w:p>
      <w:pPr>
        <w:ind w:left="216"/>
      </w:pPr>
      <w:r>
        <w:rPr>
          <w:sz w:val="18"/>
        </w:rPr>
        <w:t>A necessidade de formação e o aprimoramento profissional no âmbito da Administração Pública (art. 39, § 2º, da CF) permite o exercício de atividades de docência por parte dos próprios agentes públicos, os quais passam a desempenhar funções diversas para as quais foram investidos. No caso, a compensação pelo exercício voluntário de função de magistério policial, em Academia de Polícia ou em outra área da segurança Pública do Estado de Mato Grosso do Sul, busca indenizar o exercício de atividade q</w:t>
      </w:r>
    </w:p>
    <w:p>
      <w:pPr>
        <w:ind w:left="216"/>
      </w:pPr>
      <w:r>
        <w:rPr>
          <w:b/>
          <w:color w:val="003C8C"/>
          <w:sz w:val="16"/>
        </w:rPr>
        <w:t>[ADI 6.012, rel. min. Alexandre de Moraes, j. 27-9-2019, P, DJE de 15-10-2019.]</w:t>
      </w:r>
    </w:p>
    <w:p>
      <w:r>
        <w:rPr>
          <w:b/>
          <w:color w:val="B46400"/>
          <w:sz w:val="16"/>
        </w:rPr>
        <w:t>SUMULA VINCULANTE</w:t>
      </w:r>
    </w:p>
    <w:p>
      <w:r>
        <w:rPr>
          <w:color w:val="8C8C8C"/>
          <w:sz w:val="14"/>
        </w:rPr>
        <w:t>cf-art-39-par-3</w:t>
      </w:r>
    </w:p>
    <w:p>
      <w:pPr>
        <w:ind w:left="216"/>
      </w:pPr>
      <w:r>
        <w:rPr>
          <w:sz w:val="18"/>
        </w:rPr>
        <w:t>Os arts. 7º, IV, e 39, § 3º (redação da EC 19/1998), da Constituição referem-se ao total da remuneração percebida pelo servidor público.</w:t>
      </w:r>
    </w:p>
    <w:p>
      <w:pPr>
        <w:ind w:left="216"/>
      </w:pPr>
      <w:r>
        <w:rPr>
          <w:b/>
          <w:color w:val="003C8C"/>
          <w:sz w:val="16"/>
        </w:rPr>
        <w:t>[Súmula Vinculante 16.]</w:t>
      </w:r>
    </w:p>
    <w:p>
      <w:r>
        <w:rPr>
          <w:b/>
          <w:color w:val="B46400"/>
          <w:sz w:val="16"/>
        </w:rPr>
        <w:t>SUMULA VINCULANTE</w:t>
      </w:r>
    </w:p>
    <w:p>
      <w:r>
        <w:rPr>
          <w:color w:val="8C8C8C"/>
          <w:sz w:val="14"/>
        </w:rPr>
        <w:t>cf-art-39-par-3</w:t>
      </w:r>
    </w:p>
    <w:p>
      <w:pPr>
        <w:ind w:left="216"/>
      </w:pPr>
      <w:r>
        <w:rPr>
          <w:sz w:val="18"/>
        </w:rPr>
        <w:t>O cálculo de gratificações e outras vantagens do servidor público não incide sobre o abono utilizado para se atingir o salário mínimo.</w:t>
      </w:r>
    </w:p>
    <w:p>
      <w:pPr>
        <w:ind w:left="216"/>
      </w:pPr>
      <w:r>
        <w:rPr>
          <w:b/>
          <w:color w:val="003C8C"/>
          <w:sz w:val="16"/>
        </w:rPr>
        <w:t>[Súmula Vinculante 15.]</w:t>
      </w:r>
    </w:p>
    <w:p>
      <w:r>
        <w:rPr>
          <w:b/>
          <w:color w:val="B46400"/>
          <w:sz w:val="16"/>
        </w:rPr>
        <w:t>SUMULA VINCULANTE</w:t>
      </w:r>
    </w:p>
    <w:p>
      <w:r>
        <w:rPr>
          <w:color w:val="8C8C8C"/>
          <w:sz w:val="14"/>
        </w:rPr>
        <w:t>cf-art-39-par-3</w:t>
      </w:r>
    </w:p>
    <w:p>
      <w:pPr>
        <w:ind w:left="216"/>
      </w:pPr>
      <w:r>
        <w:rPr>
          <w:sz w:val="18"/>
        </w:rPr>
        <w:t>Salvo nos casos previstos na Constituição, o salário mínimo não pode ser usado como indexador de base de cálculo de vantagem de servidor público ou de empregado, nem ser substituído por decisão judicial.</w:t>
      </w:r>
    </w:p>
    <w:p>
      <w:pPr>
        <w:ind w:left="216"/>
      </w:pPr>
      <w:r>
        <w:rPr>
          <w:b/>
          <w:color w:val="003C8C"/>
          <w:sz w:val="16"/>
        </w:rPr>
        <w:t>[Súmula Vinculante 4.]</w:t>
      </w:r>
    </w:p>
    <w:p>
      <w:r>
        <w:rPr>
          <w:b/>
          <w:color w:val="B46400"/>
          <w:sz w:val="16"/>
        </w:rPr>
        <w:t>SUMULA</w:t>
      </w:r>
    </w:p>
    <w:p>
      <w:r>
        <w:rPr>
          <w:color w:val="8C8C8C"/>
          <w:sz w:val="14"/>
        </w:rPr>
        <w:t>cf-art-39-par-3</w:t>
      </w:r>
    </w:p>
    <w:p>
      <w:pPr>
        <w:ind w:left="216"/>
      </w:pPr>
      <w:r>
        <w:rPr>
          <w:sz w:val="18"/>
        </w:rPr>
        <w:t>O limite de idade para a inscrição em concurso público só se legitima em face do art. 7º, XXX, da Constituição, quando possa ser justificado pela natureza das atribuições do cargo a ser preenchido.</w:t>
      </w:r>
    </w:p>
    <w:p>
      <w:pPr>
        <w:ind w:left="216"/>
      </w:pPr>
      <w:r>
        <w:rPr>
          <w:b/>
          <w:color w:val="003C8C"/>
          <w:sz w:val="16"/>
        </w:rPr>
        <w:t>[Súmula 683.]</w:t>
      </w:r>
    </w:p>
    <w:p>
      <w:r>
        <w:rPr>
          <w:b/>
          <w:color w:val="B46400"/>
          <w:sz w:val="16"/>
        </w:rPr>
        <w:t>SUMULA</w:t>
      </w:r>
    </w:p>
    <w:p>
      <w:r>
        <w:rPr>
          <w:color w:val="8C8C8C"/>
          <w:sz w:val="14"/>
        </w:rPr>
        <w:t>cf-art-39-par-3</w:t>
      </w:r>
    </w:p>
    <w:p>
      <w:pPr>
        <w:ind w:left="216"/>
      </w:pPr>
      <w:r>
        <w:rPr>
          <w:sz w:val="18"/>
        </w:rPr>
        <w:t>A fixação de vencimentos dos servidores públicos não pode ser objeto de convenção coletiva.</w:t>
      </w:r>
    </w:p>
    <w:p>
      <w:pPr>
        <w:ind w:left="216"/>
      </w:pPr>
      <w:r>
        <w:rPr>
          <w:b/>
          <w:color w:val="003C8C"/>
          <w:sz w:val="16"/>
        </w:rPr>
        <w:t>[Súmula 679.]</w:t>
      </w:r>
    </w:p>
    <w:p>
      <w:r>
        <w:rPr>
          <w:b/>
          <w:color w:val="B46400"/>
          <w:sz w:val="16"/>
        </w:rPr>
        <w:t>SUMULA</w:t>
      </w:r>
    </w:p>
    <w:p>
      <w:r>
        <w:rPr>
          <w:color w:val="8C8C8C"/>
          <w:sz w:val="14"/>
        </w:rPr>
        <w:t>cf-art-39-par-3</w:t>
      </w:r>
      <w:r>
        <w:rPr>
          <w:color w:val="0050A0"/>
          <w:sz w:val="14"/>
        </w:rPr>
        <w:t xml:space="preserve"> | ADI 6799</w:t>
      </w:r>
      <w:r>
        <w:rPr>
          <w:color w:val="0050A0"/>
          <w:sz w:val="14"/>
        </w:rPr>
        <w:t xml:space="preserve"> | rel. Cristiano Zanin</w:t>
      </w:r>
      <w:r>
        <w:rPr>
          <w:color w:val="0050A0"/>
          <w:sz w:val="14"/>
        </w:rPr>
        <w:t xml:space="preserve"> | 2025</w:t>
      </w:r>
    </w:p>
    <w:p>
      <w:pPr>
        <w:ind w:left="216"/>
      </w:pPr>
      <w:r>
        <w:rPr>
          <w:sz w:val="18"/>
        </w:rPr>
        <w:t>“É inconstitucional lei estadual que fixa idade máxima para ingresso na carreira do Ministério Público, sem a necessária vinculação à natureza das atribuições do cargo”.</w:t>
      </w:r>
    </w:p>
    <w:p>
      <w:pPr>
        <w:ind w:left="216"/>
      </w:pPr>
      <w:r>
        <w:rPr>
          <w:b/>
          <w:color w:val="003C8C"/>
          <w:sz w:val="16"/>
        </w:rPr>
        <w:t>[ADI 6.799, rel. min. Cristiano Zanin, j. 26.05.2025, P, DJE de 04.06.2025.]</w:t>
      </w:r>
    </w:p>
    <w:p>
      <w:r>
        <w:rPr>
          <w:b/>
          <w:color w:val="B46400"/>
          <w:sz w:val="16"/>
        </w:rPr>
        <w:t>SUMULA</w:t>
      </w:r>
    </w:p>
    <w:p>
      <w:r>
        <w:rPr>
          <w:color w:val="8C8C8C"/>
          <w:sz w:val="14"/>
        </w:rPr>
        <w:t>cf-art-39-par-3</w:t>
      </w:r>
      <w:r>
        <w:rPr>
          <w:color w:val="0050A0"/>
          <w:sz w:val="14"/>
        </w:rPr>
        <w:t xml:space="preserve"> | ADI 7532</w:t>
      </w:r>
      <w:r>
        <w:rPr>
          <w:color w:val="0050A0"/>
          <w:sz w:val="14"/>
        </w:rPr>
        <w:t xml:space="preserve"> | rel. André Mendonça</w:t>
      </w:r>
      <w:r>
        <w:rPr>
          <w:color w:val="0050A0"/>
          <w:sz w:val="14"/>
        </w:rPr>
        <w:t xml:space="preserve"> | 2025</w:t>
      </w:r>
    </w:p>
    <w:p>
      <w:pPr>
        <w:ind w:left="216"/>
      </w:pPr>
      <w:r>
        <w:rPr>
          <w:sz w:val="18"/>
        </w:rPr>
        <w:t>1. A servidora pública gestante tem direito ao gozo de licença-maternidade, independentemente do regime jurídico aplicável, se contratual ou administrativo, ainda que ocupe cargo em comissão ou seja contratada por tempo determinado. 2. O prazo para fruição da licença-maternidade pelas servidoras públicas em cargo comissionado ou contratadas temporariamente deve ser concedido de acordo com a respectiva lei estadual que regule a contratação comissionada ou temporária, ou, eventualmente, a legislaç</w:t>
      </w:r>
    </w:p>
    <w:p>
      <w:pPr>
        <w:ind w:left="216"/>
      </w:pPr>
      <w:r>
        <w:rPr>
          <w:b/>
          <w:color w:val="003C8C"/>
          <w:sz w:val="16"/>
        </w:rPr>
        <w:t>[ADI 7.532, rel. min. André Mendonça, j. 24.02.2025, P, DJE de 29.04.2025.]</w:t>
      </w:r>
    </w:p>
    <w:p>
      <w:r>
        <w:rPr>
          <w:b/>
          <w:color w:val="B46400"/>
          <w:sz w:val="16"/>
        </w:rPr>
        <w:t>CONTROLE CONCENTRADO</w:t>
      </w:r>
    </w:p>
    <w:p>
      <w:r>
        <w:rPr>
          <w:color w:val="8C8C8C"/>
          <w:sz w:val="14"/>
        </w:rPr>
        <w:t>cf-art-39-par-3</w:t>
      </w:r>
      <w:r>
        <w:rPr>
          <w:color w:val="0050A0"/>
          <w:sz w:val="14"/>
        </w:rPr>
        <w:t xml:space="preserve"> | ADI 7.399</w:t>
      </w:r>
      <w:r>
        <w:rPr>
          <w:color w:val="0050A0"/>
          <w:sz w:val="14"/>
        </w:rPr>
        <w:t xml:space="preserve"> | rel. Alexandre de Moraes</w:t>
      </w:r>
    </w:p>
    <w:p>
      <w:pPr>
        <w:ind w:left="216"/>
      </w:pPr>
      <w:r>
        <w:rPr>
          <w:sz w:val="18"/>
        </w:rPr>
        <w:t>Art. 55, caput, incisos I, II e III, e §1º, da Lei 11.440/2006, nos trechos que estabelece critérios etários para a transferência dos diplomatas ao Quadro Especial do Serviço Exterior Brasileiro. Inexistência de violação à isonomia. (...) Critérios de transferência por idade ou por tempo de classe, o que ocorrer primeiro. No caso do critério por idade, a transferência é efetivada independentemente do tempo de serviço na respectiva classe. (...) O delineamento constitucional acerca das exigências</w:t>
      </w:r>
    </w:p>
    <w:p>
      <w:r>
        <w:rPr>
          <w:b/>
          <w:color w:val="B46400"/>
          <w:sz w:val="16"/>
        </w:rPr>
        <w:t>REPERCUSSAO GERAL</w:t>
      </w:r>
    </w:p>
    <w:p>
      <w:r>
        <w:rPr>
          <w:color w:val="8C8C8C"/>
          <w:sz w:val="14"/>
        </w:rPr>
        <w:t>cf-art-39-par-3</w:t>
      </w:r>
      <w:r>
        <w:rPr>
          <w:color w:val="0050A0"/>
          <w:sz w:val="14"/>
        </w:rPr>
        <w:t xml:space="preserve"> | RE 1211446</w:t>
      </w:r>
      <w:r>
        <w:rPr>
          <w:color w:val="0050A0"/>
          <w:sz w:val="14"/>
        </w:rPr>
        <w:t xml:space="preserve"> | rel. Alexandre de Moraes</w:t>
      </w:r>
      <w:r>
        <w:rPr>
          <w:color w:val="0050A0"/>
          <w:sz w:val="14"/>
        </w:rPr>
        <w:t xml:space="preserve"> | 2024</w:t>
      </w:r>
    </w:p>
    <w:p>
      <w:pPr>
        <w:ind w:left="216"/>
      </w:pPr>
      <w:r>
        <w:rPr>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16"/>
      </w:pPr>
      <w:r>
        <w:rPr>
          <w:b/>
          <w:color w:val="003C8C"/>
          <w:sz w:val="16"/>
        </w:rPr>
        <w:t>[RE 1.211.446, rel. min. Alexandre de Moraes, j. 13.03.2024, P, DJE de 21.05.2024, Tema 1.072, com mérito julgado.]</w:t>
      </w:r>
    </w:p>
    <w:p>
      <w:r>
        <w:rPr>
          <w:b/>
          <w:color w:val="B46400"/>
          <w:sz w:val="16"/>
        </w:rPr>
        <w:t>REPERCUSSAO GERAL</w:t>
      </w:r>
    </w:p>
    <w:p>
      <w:r>
        <w:rPr>
          <w:color w:val="8C8C8C"/>
          <w:sz w:val="14"/>
        </w:rPr>
        <w:t>cf-art-39-par-3</w:t>
      </w:r>
      <w:r>
        <w:rPr>
          <w:color w:val="0050A0"/>
          <w:sz w:val="14"/>
        </w:rPr>
        <w:t xml:space="preserve"> | RE 593448</w:t>
      </w:r>
      <w:r>
        <w:rPr>
          <w:color w:val="0050A0"/>
          <w:sz w:val="14"/>
        </w:rPr>
        <w:t xml:space="preserve"> | rel. Edson Fachin</w:t>
      </w:r>
      <w:r>
        <w:rPr>
          <w:color w:val="0050A0"/>
          <w:sz w:val="14"/>
        </w:rPr>
        <w:t xml:space="preserve"> | 2022</w:t>
      </w:r>
    </w:p>
    <w:p>
      <w:pPr>
        <w:ind w:left="216"/>
      </w:pPr>
      <w:r>
        <w:rPr>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br/>
        <w:t>[RE 842.844, rel. min. Luiz Fux, j. 5-10-2023, P, DJE de 6-12-2023, Tema 542, com mérito julgado.] “No e</w:t>
      </w:r>
    </w:p>
    <w:p>
      <w:pPr>
        <w:ind w:left="216"/>
      </w:pPr>
      <w:r>
        <w:rPr>
          <w:b/>
          <w:color w:val="003C8C"/>
          <w:sz w:val="16"/>
        </w:rPr>
        <w:t>[RE 593.448, rel. min. Edson Fachin, j. 05.12.2022, P, DJE de 19.12.2022, Tema 221, com mérito julgado.]</w:t>
      </w:r>
    </w:p>
    <w:p>
      <w:r>
        <w:rPr>
          <w:b/>
          <w:color w:val="B46400"/>
          <w:sz w:val="16"/>
        </w:rPr>
        <w:t>REPERCUSSAO GERAL</w:t>
      </w:r>
    </w:p>
    <w:p>
      <w:r>
        <w:rPr>
          <w:color w:val="8C8C8C"/>
          <w:sz w:val="14"/>
        </w:rPr>
        <w:t>cf-art-39-par-3</w:t>
      </w:r>
      <w:r>
        <w:rPr>
          <w:color w:val="0050A0"/>
          <w:sz w:val="14"/>
        </w:rPr>
        <w:t xml:space="preserve"> | RE 1308392</w:t>
      </w:r>
      <w:r>
        <w:rPr>
          <w:color w:val="0050A0"/>
          <w:sz w:val="14"/>
        </w:rPr>
        <w:t xml:space="preserve"> | rel. Luiz Fux</w:t>
      </w:r>
      <w:r>
        <w:rPr>
          <w:color w:val="0050A0"/>
          <w:sz w:val="14"/>
        </w:rPr>
        <w:t xml:space="preserve"> | 2022</w:t>
      </w:r>
    </w:p>
    <w:p>
      <w:pPr>
        <w:ind w:left="216"/>
      </w:pPr>
      <w:r>
        <w:rPr>
          <w:sz w:val="18"/>
        </w:rPr>
        <w:t>(...) ”[é] defeso o pagamento de remuneração em valor inferior ao salário mínimo ao servidor público, ainda que labore em jornada reduzida de trabalho”.</w:t>
        <w:br/>
        <w:t>[RE 964.659, rel. min. Dias Toffoli, j. 8-8-2022, P, DJE de 1º-9-2022, Tema 900, com mérito julgado.] Concessão de décimo terceiro salário e férias remuneradas acrescidas do terço constitucional a conciliadores e juízes leigos.</w:t>
      </w:r>
    </w:p>
    <w:p>
      <w:pPr>
        <w:ind w:left="216"/>
      </w:pPr>
      <w:r>
        <w:rPr>
          <w:b/>
          <w:color w:val="003C8C"/>
          <w:sz w:val="16"/>
        </w:rPr>
        <w:t>[RE 1.308.392 RG, rel. min. Luiz Fux, j. 21-4-2022, P, DJE de 29-4-2022, Tema 1.211, com mérito pendente.]</w:t>
      </w:r>
    </w:p>
    <w:p>
      <w:r>
        <w:rPr>
          <w:b/>
          <w:color w:val="B46400"/>
          <w:sz w:val="16"/>
        </w:rPr>
        <w:t>REPERCUSSAO GERAL</w:t>
      </w:r>
    </w:p>
    <w:p>
      <w:r>
        <w:rPr>
          <w:color w:val="8C8C8C"/>
          <w:sz w:val="14"/>
        </w:rPr>
        <w:t>cf-art-39-par-3</w:t>
      </w:r>
      <w:r>
        <w:rPr>
          <w:color w:val="0050A0"/>
          <w:sz w:val="14"/>
        </w:rPr>
        <w:t xml:space="preserve"> | ARE 1336085</w:t>
      </w:r>
      <w:r>
        <w:rPr>
          <w:color w:val="0050A0"/>
          <w:sz w:val="14"/>
        </w:rPr>
        <w:t xml:space="preserve"> | rel. Luiz Fux</w:t>
      </w:r>
      <w:r>
        <w:rPr>
          <w:color w:val="0050A0"/>
          <w:sz w:val="14"/>
        </w:rPr>
        <w:t xml:space="preserve"> | 2021</w:t>
      </w:r>
    </w:p>
    <w:p>
      <w:pPr>
        <w:ind w:left="216"/>
      </w:pPr>
      <w:r>
        <w:rPr>
          <w:sz w:val="18"/>
        </w:rPr>
        <w:t>É infraconstitucional, a ela se aplicando os efeitos da ausência de repercussão geral, a controvérsia relativa à definição do divisor aplicável ao cálculo de horas extras de servidores públicos.</w:t>
      </w:r>
    </w:p>
    <w:p>
      <w:pPr>
        <w:ind w:left="216"/>
      </w:pPr>
      <w:r>
        <w:rPr>
          <w:b/>
          <w:color w:val="003C8C"/>
          <w:sz w:val="16"/>
        </w:rPr>
        <w:t>[ARE 1.336.085 RG, rel. min. Luiz Fux, j. 26-8-2021, P, DJE de 3-9-2021, Tema 1.163, com repercussão geral negada.]</w:t>
      </w:r>
    </w:p>
    <w:p>
      <w:r>
        <w:rPr>
          <w:b/>
          <w:color w:val="B46400"/>
          <w:sz w:val="16"/>
        </w:rPr>
        <w:t>REPERCUSSAO GERAL</w:t>
      </w:r>
    </w:p>
    <w:p>
      <w:r>
        <w:rPr>
          <w:color w:val="8C8C8C"/>
          <w:sz w:val="14"/>
        </w:rPr>
        <w:t>cf-art-39-par-3</w:t>
      </w:r>
      <w:r>
        <w:rPr>
          <w:color w:val="0050A0"/>
          <w:sz w:val="14"/>
        </w:rPr>
        <w:t xml:space="preserve"> | ARE 678112</w:t>
      </w:r>
      <w:r>
        <w:rPr>
          <w:color w:val="0050A0"/>
          <w:sz w:val="14"/>
        </w:rPr>
        <w:t xml:space="preserve"> | rel. Luiz Fux</w:t>
      </w:r>
      <w:r>
        <w:rPr>
          <w:color w:val="0050A0"/>
          <w:sz w:val="14"/>
        </w:rPr>
        <w:t xml:space="preserve"> | 2013</w:t>
      </w:r>
    </w:p>
    <w:p>
      <w:pPr>
        <w:ind w:left="216"/>
      </w:pPr>
      <w:r>
        <w:rPr>
          <w:sz w:val="18"/>
        </w:rPr>
        <w:t xml:space="preserve">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w:t>
      </w:r>
    </w:p>
    <w:p>
      <w:pPr>
        <w:ind w:left="216"/>
      </w:pPr>
      <w:r>
        <w:rPr>
          <w:b/>
          <w:color w:val="003C8C"/>
          <w:sz w:val="16"/>
        </w:rPr>
        <w:t>[ARE 678.112 RG, voto do rel. min. Luiz Fux, j. 25-4-2013, P, DJE de 17-5-2013, Tema 646, com mérito julgado.]</w:t>
        <w:br/>
        <w:t>Vide RE 523.737 AgR, rel. min. Ellen Gracie, j. 22-6-2010, 2ª T, DJE de 6-8-2010</w:t>
      </w:r>
    </w:p>
    <w:p>
      <w:r>
        <w:rPr>
          <w:b/>
          <w:color w:val="B46400"/>
          <w:sz w:val="16"/>
        </w:rPr>
        <w:t>REPERCUSSAO GERAL</w:t>
      </w:r>
    </w:p>
    <w:p>
      <w:r>
        <w:rPr>
          <w:color w:val="8C8C8C"/>
          <w:sz w:val="14"/>
        </w:rPr>
        <w:t>cf-art-39-par-3</w:t>
      </w:r>
      <w:r>
        <w:rPr>
          <w:color w:val="0050A0"/>
          <w:sz w:val="14"/>
        </w:rPr>
        <w:t xml:space="preserve"> | RE 572921</w:t>
      </w:r>
      <w:r>
        <w:rPr>
          <w:color w:val="0050A0"/>
          <w:sz w:val="14"/>
        </w:rPr>
        <w:t xml:space="preserve"> | rel. Ricardo Lewandowski</w:t>
      </w:r>
      <w:r>
        <w:rPr>
          <w:color w:val="0050A0"/>
          <w:sz w:val="14"/>
        </w:rPr>
        <w:t xml:space="preserve"> | 2008</w:t>
      </w:r>
    </w:p>
    <w:p>
      <w:pPr>
        <w:ind w:left="216"/>
      </w:pPr>
      <w:r>
        <w:rPr>
          <w:sz w:val="18"/>
        </w:rPr>
        <w:t>Servidor público. Vencimentos. Salário mínimo. Complementação por abono. Cálculo de gratificações e outras vantagens sobre o abono utilizado para se atingir o salário mínimo. Impossibilidade. Questão de ordem. Matéria de mérito pacificada no STF. Repercussão geral reconhecida. Confirmação da jurisprudência.</w:t>
      </w:r>
    </w:p>
    <w:p>
      <w:pPr>
        <w:ind w:left="216"/>
      </w:pPr>
      <w:r>
        <w:rPr>
          <w:b/>
          <w:color w:val="003C8C"/>
          <w:sz w:val="16"/>
        </w:rPr>
        <w:t>[RE 572.921 QO-RG, rel. min. Ricardo Lewandowski, j. 13-11-2008, P, DJE de 6-2-2009, Tema 141, com mérito julgado.]</w:t>
      </w:r>
    </w:p>
    <w:p>
      <w:r>
        <w:rPr>
          <w:b/>
          <w:color w:val="B46400"/>
          <w:sz w:val="16"/>
        </w:rPr>
        <w:t>REPERCUSSAO GERAL</w:t>
      </w:r>
    </w:p>
    <w:p>
      <w:r>
        <w:rPr>
          <w:color w:val="8C8C8C"/>
          <w:sz w:val="14"/>
        </w:rPr>
        <w:t>cf-art-39-par-3</w:t>
      </w:r>
      <w:r>
        <w:rPr>
          <w:color w:val="0050A0"/>
          <w:sz w:val="14"/>
        </w:rPr>
        <w:t xml:space="preserve"> | ARE 1526509</w:t>
      </w:r>
      <w:r>
        <w:rPr>
          <w:color w:val="0050A0"/>
          <w:sz w:val="14"/>
        </w:rPr>
        <w:t xml:space="preserve"> | rel. André Mendonça</w:t>
      </w:r>
      <w:r>
        <w:rPr>
          <w:color w:val="0050A0"/>
          <w:sz w:val="14"/>
        </w:rPr>
        <w:t xml:space="preserve"> | 2025</w:t>
      </w:r>
    </w:p>
    <w:p>
      <w:pPr>
        <w:ind w:left="216"/>
      </w:pPr>
      <w:r>
        <w:rPr>
          <w:sz w:val="18"/>
        </w:rPr>
        <w:t>= RE 439.360 AgR, rel. min. Sepúlveda Pertence, j. 9-8-2005, 1ª T, DJ de 2-9-2005 “1.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w:t>
      </w:r>
    </w:p>
    <w:p>
      <w:pPr>
        <w:ind w:left="216"/>
      </w:pPr>
      <w:r>
        <w:rPr>
          <w:b/>
          <w:color w:val="003C8C"/>
          <w:sz w:val="16"/>
        </w:rPr>
        <w:t>[ARE 1.526.509 AgR, rel. min. André Mendonça, j. 22.02.2025, 2ª T, DJE de 07.03.2025.]</w:t>
      </w:r>
    </w:p>
    <w:p>
      <w:r>
        <w:rPr>
          <w:b/>
          <w:color w:val="B46400"/>
          <w:sz w:val="16"/>
        </w:rPr>
        <w:t>JULGADOS CORRELATOS</w:t>
      </w:r>
    </w:p>
    <w:p>
      <w:r>
        <w:rPr>
          <w:color w:val="8C8C8C"/>
          <w:sz w:val="14"/>
        </w:rPr>
        <w:t>cf-art-39-par-3</w:t>
      </w:r>
      <w:r>
        <w:rPr>
          <w:color w:val="0050A0"/>
          <w:sz w:val="14"/>
        </w:rPr>
        <w:t xml:space="preserve"> | RE 425760</w:t>
      </w:r>
      <w:r>
        <w:rPr>
          <w:color w:val="0050A0"/>
          <w:sz w:val="14"/>
        </w:rPr>
        <w:t xml:space="preserve"> | rel. Roberto Barroso</w:t>
      </w:r>
      <w:r>
        <w:rPr>
          <w:color w:val="0050A0"/>
          <w:sz w:val="14"/>
        </w:rPr>
        <w:t xml:space="preserve"> | 2013</w:t>
      </w:r>
    </w:p>
    <w:p>
      <w:pPr>
        <w:ind w:left="216"/>
      </w:pPr>
      <w:r>
        <w:rPr>
          <w:sz w:val="18"/>
        </w:rPr>
        <w:t xml:space="preserve">No caso, é notória a razoabilidade da Lei 8.112/1990, ao exigir genericamente a idade mínima de dezoito anos para a investidura em cargo público, uma vez que a própria CF proíbe expressamente o exercício de qualquer trabalho a menores de dezoito anos, salvo na condição de aprendiz, a partir de quatorze anos (art. 7º, XXXIII, da Carta). De fato, tendo em conta o grau de responsabilidade e a essencialidade dos servidores públicos ao correto andamento da máquina administrativa, não se pode igualar </w:t>
      </w:r>
    </w:p>
    <w:p>
      <w:pPr>
        <w:ind w:left="216"/>
      </w:pPr>
      <w:r>
        <w:rPr>
          <w:b/>
          <w:color w:val="003C8C"/>
          <w:sz w:val="16"/>
        </w:rPr>
        <w:t>[RE 425.760 AgR, voto do rel. min. Roberto Barroso, j. 29-10-2013, 1ª T, DJE de 20-2-2014.]</w:t>
      </w:r>
    </w:p>
    <w:p>
      <w:r>
        <w:rPr>
          <w:b/>
          <w:color w:val="B46400"/>
          <w:sz w:val="16"/>
        </w:rPr>
        <w:t>JULGADOS CORRELATOS</w:t>
      </w:r>
    </w:p>
    <w:p>
      <w:r>
        <w:rPr>
          <w:color w:val="8C8C8C"/>
          <w:sz w:val="14"/>
        </w:rPr>
        <w:t>cf-art-39-par-3</w:t>
      </w:r>
      <w:r>
        <w:rPr>
          <w:color w:val="0050A0"/>
          <w:sz w:val="14"/>
        </w:rPr>
        <w:t xml:space="preserve"> | RE 523737</w:t>
      </w:r>
      <w:r>
        <w:rPr>
          <w:color w:val="0050A0"/>
          <w:sz w:val="14"/>
        </w:rPr>
        <w:t xml:space="preserve"> | rel. Ellen Gracie</w:t>
      </w:r>
      <w:r>
        <w:rPr>
          <w:color w:val="0050A0"/>
          <w:sz w:val="14"/>
        </w:rPr>
        <w:t xml:space="preserve"> | 2010</w:t>
      </w:r>
    </w:p>
    <w:p>
      <w:pPr>
        <w:ind w:left="216"/>
      </w:pPr>
      <w:r>
        <w:rPr>
          <w:sz w:val="18"/>
        </w:rPr>
        <w:t>Concurso público da polícia militar. (...)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16"/>
      </w:pPr>
      <w:r>
        <w:rPr>
          <w:b/>
          <w:color w:val="003C8C"/>
          <w:sz w:val="16"/>
        </w:rPr>
        <w:t>[RE 523.737 AgR, rel. min. Ellen Gracie, j. 22-6-2010, 2ª T, DJE de 6-8-2010.]</w:t>
      </w:r>
    </w:p>
    <w:p>
      <w:r>
        <w:rPr>
          <w:b/>
          <w:color w:val="B46400"/>
          <w:sz w:val="16"/>
        </w:rPr>
        <w:t>JULGADOS CORRELATOS</w:t>
      </w:r>
    </w:p>
    <w:p>
      <w:r>
        <w:rPr>
          <w:color w:val="8C8C8C"/>
          <w:sz w:val="14"/>
        </w:rPr>
        <w:t>cf-art-39-par-3</w:t>
      </w:r>
      <w:r>
        <w:rPr>
          <w:color w:val="0050A0"/>
          <w:sz w:val="14"/>
        </w:rPr>
        <w:t xml:space="preserve"> | AI 598715</w:t>
      </w:r>
      <w:r>
        <w:rPr>
          <w:color w:val="0050A0"/>
          <w:sz w:val="14"/>
        </w:rPr>
        <w:t xml:space="preserve"> | rel. Marco Aurélio</w:t>
      </w:r>
    </w:p>
    <w:p>
      <w:pPr>
        <w:ind w:left="216"/>
      </w:pPr>
      <w:r>
        <w:rPr>
          <w:sz w:val="18"/>
        </w:rPr>
        <w:t>Longe fica de vulnerar a CF pronunciamento no sentido da inexigibilidade de altura mínima para habilitação em concurso público quando esta for prevista estritamente no edital, e não em lei em sentido formal e material.</w:t>
      </w:r>
    </w:p>
    <w:p>
      <w:pPr>
        <w:ind w:left="216"/>
      </w:pPr>
      <w:r>
        <w:rPr>
          <w:b/>
          <w:color w:val="003C8C"/>
          <w:sz w:val="16"/>
        </w:rPr>
        <w:t>[AI 598.715 AgR, rel. min. Marco Aurélio, j. 1º-4-2008, 1ª T, DJE de 9-5-2008.]</w:t>
      </w:r>
    </w:p>
    <w:p>
      <w:r>
        <w:rPr>
          <w:b/>
          <w:color w:val="B46400"/>
          <w:sz w:val="16"/>
        </w:rPr>
        <w:t>JULGADOS CORRELATOS</w:t>
      </w:r>
    </w:p>
    <w:p>
      <w:r>
        <w:rPr>
          <w:color w:val="8C8C8C"/>
          <w:sz w:val="14"/>
        </w:rPr>
        <w:t>cf-art-39-par-3</w:t>
      </w:r>
      <w:r>
        <w:rPr>
          <w:color w:val="0050A0"/>
          <w:sz w:val="14"/>
        </w:rPr>
        <w:t xml:space="preserve"> | RE 559823</w:t>
      </w:r>
      <w:r>
        <w:rPr>
          <w:color w:val="0050A0"/>
          <w:sz w:val="14"/>
        </w:rPr>
        <w:t xml:space="preserve"> | rel. Joaquim Barbosa</w:t>
      </w:r>
      <w:r>
        <w:rPr>
          <w:color w:val="0050A0"/>
          <w:sz w:val="14"/>
        </w:rPr>
        <w:t xml:space="preserve"> | 2007</w:t>
      </w:r>
    </w:p>
    <w:p>
      <w:pPr>
        <w:ind w:left="216"/>
      </w:pPr>
      <w:r>
        <w:rPr>
          <w:sz w:val="18"/>
        </w:rPr>
        <w:t>A fixação do limite de idade via edital não tem o condão de suprir a exigência constitucional de que tal requisito seja estabelecido por lei.</w:t>
      </w:r>
    </w:p>
    <w:p>
      <w:pPr>
        <w:ind w:left="216"/>
      </w:pPr>
      <w:r>
        <w:rPr>
          <w:b/>
          <w:color w:val="003C8C"/>
          <w:sz w:val="16"/>
        </w:rPr>
        <w:t>[RE 559.823 AgR, rel. min. Joaquim Barbosa, j. 27-11-2007, 2ª T, DJE de 1º-2-2008.]</w:t>
      </w:r>
    </w:p>
    <w:p>
      <w:r>
        <w:rPr>
          <w:b/>
          <w:color w:val="B46400"/>
          <w:sz w:val="16"/>
        </w:rPr>
        <w:t>JULGADOS CORRELATOS</w:t>
      </w:r>
    </w:p>
    <w:p>
      <w:r>
        <w:rPr>
          <w:color w:val="8C8C8C"/>
          <w:sz w:val="14"/>
        </w:rPr>
        <w:t>cf-art-39-par-3</w:t>
      </w:r>
      <w:r>
        <w:rPr>
          <w:color w:val="0050A0"/>
          <w:sz w:val="14"/>
        </w:rPr>
        <w:t xml:space="preserve"> | RE 150455</w:t>
      </w:r>
      <w:r>
        <w:rPr>
          <w:color w:val="0050A0"/>
          <w:sz w:val="14"/>
        </w:rPr>
        <w:t xml:space="preserve"> | rel. Marco Aurélio</w:t>
      </w:r>
      <w:r>
        <w:rPr>
          <w:color w:val="0050A0"/>
          <w:sz w:val="14"/>
        </w:rPr>
        <w:t xml:space="preserve"> | 1998</w:t>
      </w:r>
    </w:p>
    <w:p>
      <w:pPr>
        <w:ind w:left="216"/>
      </w:pPr>
      <w:r>
        <w:rPr>
          <w:sz w:val="18"/>
        </w:rPr>
        <w:t>= ARE 667.309 AgR, rel. min. Cármen Lúcia, j. 20-3-2012, 1ª T, DJE de 9-4-2012 Vide RE 523.737 AgR, rel. min. Ellen Gracie, j. 22-6-2010, 2ª T, DJE de 6-8-2010 Vide RE 558.833 AgR, rel. min. Ellen Gracie, j. 8-9-2009, 2ª T, DJE de 25-9-2009 Concurso público. Fator altura. Caso a caso, há de perquirir-se a sintonia da exigência, no que implica fator de tratamento diferenciado com a função a ser exercida. No âmbito da polícia, ao contrário do que ocorre com o agente em si, não se tem como constitu</w:t>
      </w:r>
    </w:p>
    <w:p>
      <w:pPr>
        <w:ind w:left="216"/>
      </w:pPr>
      <w:r>
        <w:rPr>
          <w:b/>
          <w:color w:val="003C8C"/>
          <w:sz w:val="16"/>
        </w:rPr>
        <w:t>[RE 150.455, rel. min. Marco Aurélio, j. 15-12-1998, 2ª T, DJ de 7-5-1999.]</w:t>
      </w:r>
    </w:p>
    <w:p>
      <w:r>
        <w:rPr>
          <w:b/>
          <w:color w:val="B46400"/>
          <w:sz w:val="16"/>
        </w:rPr>
        <w:t>JULGADOS CORRELATOS</w:t>
      </w:r>
    </w:p>
    <w:p>
      <w:r>
        <w:rPr>
          <w:color w:val="8C8C8C"/>
          <w:sz w:val="14"/>
        </w:rPr>
        <w:t>cf-art-39-par-3</w:t>
      </w:r>
      <w:r>
        <w:rPr>
          <w:color w:val="0050A0"/>
          <w:sz w:val="14"/>
        </w:rPr>
        <w:t xml:space="preserve"> | RMS 21046</w:t>
      </w:r>
      <w:r>
        <w:rPr>
          <w:color w:val="0050A0"/>
          <w:sz w:val="14"/>
        </w:rPr>
        <w:t xml:space="preserve"> | rel. Sepúlveda Pertence</w:t>
      </w:r>
      <w:r>
        <w:rPr>
          <w:color w:val="0050A0"/>
          <w:sz w:val="14"/>
        </w:rPr>
        <w:t xml:space="preserve"> | 1990</w:t>
      </w:r>
    </w:p>
    <w:p>
      <w:pPr>
        <w:ind w:left="216"/>
      </w:pPr>
      <w:r>
        <w:rPr>
          <w:sz w:val="18"/>
        </w:rPr>
        <w:t>= AI 384.050 AgR, rel. min. Carlos Velloso, j. 9-9-2003, 2ª T, DJ de 10-10-2003 A vedação constitucional de diferença de critério de admissão por motivo de idade (CF, art. 7º, XXX) é corolário, na esfera das relações de trabalho, do princípio fundamental de igualdade, que se entende, à falta de exclusão constitucional inequívoca (como ocorre em relação aos militares – CF, art. 42, § 1º), a todo o sistema do pessoal civil. É ponderável, não obstante, a ressalva das hipóteses em que a limitação de</w:t>
      </w:r>
    </w:p>
    <w:p>
      <w:pPr>
        <w:ind w:left="216"/>
      </w:pPr>
      <w:r>
        <w:rPr>
          <w:b/>
          <w:color w:val="003C8C"/>
          <w:sz w:val="16"/>
        </w:rPr>
        <w:t>[RMS 21.046, rel. min. Sepúlveda Pertence, j. 14-12-1990, P, DJ de 14-11-1991.]</w:t>
      </w:r>
    </w:p>
    <w:p>
      <w:r>
        <w:rPr>
          <w:b/>
          <w:color w:val="B46400"/>
          <w:sz w:val="16"/>
        </w:rPr>
        <w:t>JULGADOS CORRELATOS</w:t>
      </w:r>
    </w:p>
    <w:p>
      <w:r>
        <w:rPr>
          <w:color w:val="8C8C8C"/>
          <w:sz w:val="14"/>
        </w:rPr>
        <w:t>cf-art-39-par-3</w:t>
      </w:r>
      <w:r>
        <w:rPr>
          <w:color w:val="0050A0"/>
          <w:sz w:val="14"/>
        </w:rPr>
        <w:t xml:space="preserve"> | ADI 3228</w:t>
      </w:r>
      <w:r>
        <w:rPr>
          <w:color w:val="0050A0"/>
          <w:sz w:val="14"/>
        </w:rPr>
        <w:t xml:space="preserve"> | rel. Edson Fachin</w:t>
      </w:r>
      <w:r>
        <w:rPr>
          <w:color w:val="0050A0"/>
          <w:sz w:val="14"/>
        </w:rPr>
        <w:t xml:space="preserve"> | 2025</w:t>
      </w:r>
    </w:p>
    <w:p>
      <w:pPr>
        <w:ind w:left="216"/>
      </w:pPr>
      <w:r>
        <w:rPr>
          <w:sz w:val="18"/>
        </w:rPr>
        <w:t>= AI 722.490 AgR, rel. min. Ricardo Lewandowski, j. 3-2-2009, 1ª T, DJE de 6-3-2009 § 4º O membro de Poder, o detentor de mandato eletivo, os Ministros de Estado e os Secretários Estaduais e Municipais serão remunerados exclusivamente por subsídio fixado em parcela única, vedado o acréscimo de qualquer gratificação, adicional, abono, prêmio, verba de representação ou outra espécie remuneratória, obedecido, em qualquer caso, o disposto no art. 37, X e XI. (Incluído pela EC 19/1998) O regime de su</w:t>
      </w:r>
    </w:p>
    <w:p>
      <w:pPr>
        <w:ind w:left="216"/>
      </w:pPr>
      <w:r>
        <w:rPr>
          <w:b/>
          <w:color w:val="003C8C"/>
          <w:sz w:val="16"/>
        </w:rPr>
        <w:t>[ADI 3.228, rel. min. Edson Fachin, red. do ac. min. Luís Roberto Barroso, j. 19.02.2025, P, DJE de 10.04.2025.]</w:t>
      </w:r>
    </w:p>
    <w:p>
      <w:r>
        <w:rPr>
          <w:b/>
          <w:color w:val="B46400"/>
          <w:sz w:val="16"/>
        </w:rPr>
        <w:t>CONTROLE CONCENTRADO</w:t>
      </w:r>
    </w:p>
    <w:p>
      <w:r>
        <w:rPr>
          <w:color w:val="8C8C8C"/>
          <w:sz w:val="14"/>
        </w:rPr>
        <w:t>cf-art-39-par-3</w:t>
      </w:r>
      <w:r>
        <w:rPr>
          <w:color w:val="0050A0"/>
          <w:sz w:val="14"/>
        </w:rPr>
        <w:t xml:space="preserve"> | ADI 4941</w:t>
      </w:r>
      <w:r>
        <w:rPr>
          <w:color w:val="0050A0"/>
          <w:sz w:val="14"/>
        </w:rPr>
        <w:t xml:space="preserve"> | rel. Luiz Fux</w:t>
      </w:r>
      <w:r>
        <w:rPr>
          <w:color w:val="0050A0"/>
          <w:sz w:val="14"/>
        </w:rPr>
        <w:t xml:space="preserve"> | 2019</w:t>
      </w:r>
    </w:p>
    <w:p>
      <w:pPr>
        <w:ind w:left="216"/>
      </w:pPr>
      <w:r>
        <w:rPr>
          <w:sz w:val="18"/>
        </w:rPr>
        <w:t>Vantagens remuneratórias criadas por resolução do Conselho Nacional do Ministério Público. (...) A incorporação de vantagens pessoais decorrentes do exercício pretérito de função de direção, chefia ou assessoramento, bem como o acréscimo de 20% ao cálculo dos proventos de aposentaria para aqueles que se aposentam no último nível da carreira, afrontam o regime constitucional de subsídio.</w:t>
        <w:br/>
        <w:t>[ADI 3.834, rel. min. Luís Roberto Barroso, j. 21-11-2023, P, DJE de 6-2-2024.] O ‘auxílio-aperfeiçoamento’ pr</w:t>
      </w:r>
    </w:p>
    <w:p>
      <w:pPr>
        <w:ind w:left="216"/>
      </w:pPr>
      <w:r>
        <w:rPr>
          <w:b/>
          <w:color w:val="003C8C"/>
          <w:sz w:val="16"/>
        </w:rPr>
        <w:t>[ADI 4.941, red. do ac. min. Luiz Fux, j. 14-8-2019, P, DJE de 7-2-2020.]</w:t>
      </w:r>
    </w:p>
    <w:p>
      <w:r>
        <w:rPr>
          <w:b/>
          <w:color w:val="B46400"/>
          <w:sz w:val="16"/>
        </w:rPr>
        <w:t>CONTROLE CONCENTRADO</w:t>
      </w:r>
    </w:p>
    <w:p>
      <w:r>
        <w:rPr>
          <w:color w:val="8C8C8C"/>
          <w:sz w:val="14"/>
        </w:rPr>
        <w:t>cf-art-39-par-3</w:t>
      </w:r>
      <w:r>
        <w:rPr>
          <w:color w:val="0050A0"/>
          <w:sz w:val="14"/>
        </w:rPr>
        <w:t xml:space="preserve"> | ADI 4587</w:t>
      </w:r>
      <w:r>
        <w:rPr>
          <w:color w:val="0050A0"/>
          <w:sz w:val="14"/>
        </w:rPr>
        <w:t xml:space="preserve"> | rel. Ricardo Lewandowski</w:t>
      </w:r>
      <w:r>
        <w:rPr>
          <w:color w:val="0050A0"/>
          <w:sz w:val="14"/>
        </w:rPr>
        <w:t xml:space="preserve"> | 2014</w:t>
      </w:r>
    </w:p>
    <w:p>
      <w:pPr>
        <w:ind w:left="216"/>
      </w:pPr>
      <w:r>
        <w:rPr>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16"/>
      </w:pPr>
      <w:r>
        <w:rPr>
          <w:b/>
          <w:color w:val="003C8C"/>
          <w:sz w:val="16"/>
        </w:rPr>
        <w:t>[ADI 4.587, rel. min. Ricardo Lewandowski, j. 22-5-2014, P, DJE de 18-6-2014.]</w:t>
      </w:r>
    </w:p>
    <w:p>
      <w:r>
        <w:rPr>
          <w:b/>
          <w:color w:val="B46400"/>
          <w:sz w:val="16"/>
        </w:rPr>
        <w:t>CONTROLE CONCENTRADO</w:t>
      </w:r>
    </w:p>
    <w:p>
      <w:r>
        <w:rPr>
          <w:color w:val="8C8C8C"/>
          <w:sz w:val="14"/>
        </w:rPr>
        <w:t>cf-art-39-par-3</w:t>
      </w:r>
      <w:r>
        <w:rPr>
          <w:color w:val="0050A0"/>
          <w:sz w:val="14"/>
        </w:rPr>
        <w:t xml:space="preserve"> | ADI 3923</w:t>
      </w:r>
      <w:r>
        <w:rPr>
          <w:color w:val="0050A0"/>
          <w:sz w:val="14"/>
        </w:rPr>
        <w:t xml:space="preserve"> | rel. Eros Grau</w:t>
      </w:r>
      <w:r>
        <w:rPr>
          <w:color w:val="0050A0"/>
          <w:sz w:val="14"/>
        </w:rPr>
        <w:t xml:space="preserve"> | 2007</w:t>
      </w:r>
    </w:p>
    <w:p>
      <w:pPr>
        <w:ind w:left="216"/>
      </w:pPr>
      <w:r>
        <w:rPr>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w:t>
      </w:r>
    </w:p>
    <w:p>
      <w:pPr>
        <w:ind w:left="216"/>
      </w:pPr>
      <w:r>
        <w:rPr>
          <w:b/>
          <w:color w:val="003C8C"/>
          <w:sz w:val="16"/>
        </w:rPr>
        <w:t>[ADI 3.923 MC, rel. min. Eros Grau, j. 16-8-2007, P, DJE de 15-2-2008.]</w:t>
      </w:r>
    </w:p>
    <w:p>
      <w:r>
        <w:rPr>
          <w:b/>
          <w:color w:val="B46400"/>
          <w:sz w:val="16"/>
        </w:rPr>
        <w:t>REPERCUSSAO GERAL</w:t>
      </w:r>
    </w:p>
    <w:p>
      <w:r>
        <w:rPr>
          <w:color w:val="8C8C8C"/>
          <w:sz w:val="14"/>
        </w:rPr>
        <w:t>cf-art-39-par-3</w:t>
      </w:r>
      <w:r>
        <w:rPr>
          <w:color w:val="0050A0"/>
          <w:sz w:val="14"/>
        </w:rPr>
        <w:t xml:space="preserve"> | RE 597396</w:t>
      </w:r>
      <w:r>
        <w:rPr>
          <w:color w:val="0050A0"/>
          <w:sz w:val="14"/>
        </w:rPr>
        <w:t xml:space="preserve"> | rel. Alexandre de Moraes</w:t>
      </w:r>
      <w:r>
        <w:rPr>
          <w:color w:val="0050A0"/>
          <w:sz w:val="14"/>
        </w:rPr>
        <w:t xml:space="preserve"> | 2020</w:t>
      </w:r>
    </w:p>
    <w:p>
      <w:pPr>
        <w:ind w:left="216"/>
      </w:pPr>
      <w:r>
        <w:rPr>
          <w:sz w:val="18"/>
        </w:rPr>
        <w:t>É inconstitucional o pagamento do adicional de 20% previsto no art. 184, II, da Lei 1.711/1952 a desembargadores, após a adoção do subsídio como forma remuneratória. A supressão do adicional não pode representar decesso remuneratório, em face do princípio constitucional da irredutibilidade de vencimentos, hipótese em que a parcela deve ser absorvida por reajustes salariais futuros.</w:t>
      </w:r>
    </w:p>
    <w:p>
      <w:pPr>
        <w:ind w:left="216"/>
      </w:pPr>
      <w:r>
        <w:rPr>
          <w:b/>
          <w:color w:val="003C8C"/>
          <w:sz w:val="16"/>
        </w:rPr>
        <w:t>[RE 597.396, red. do ac. min. Alexandre de Moraes, j. 16-9-2020, P, DJE de 5-10-2020, Tema 690, com mérito julgado.]</w:t>
      </w:r>
    </w:p>
    <w:p>
      <w:r>
        <w:rPr>
          <w:b/>
          <w:color w:val="B46400"/>
          <w:sz w:val="16"/>
        </w:rPr>
        <w:t>REPERCUSSAO GERAL</w:t>
      </w:r>
    </w:p>
    <w:p>
      <w:r>
        <w:rPr>
          <w:color w:val="8C8C8C"/>
          <w:sz w:val="14"/>
        </w:rPr>
        <w:t>cf-art-39-par-3</w:t>
      </w:r>
      <w:r>
        <w:rPr>
          <w:color w:val="0050A0"/>
          <w:sz w:val="14"/>
        </w:rPr>
        <w:t xml:space="preserve"> | RE 650898</w:t>
      </w:r>
      <w:r>
        <w:rPr>
          <w:color w:val="0050A0"/>
          <w:sz w:val="14"/>
        </w:rPr>
        <w:t xml:space="preserve"> | rel. Roberto Barroso</w:t>
      </w:r>
    </w:p>
    <w:p>
      <w:pPr>
        <w:ind w:left="216"/>
      </w:pPr>
      <w:r>
        <w:rPr>
          <w:sz w:val="18"/>
        </w:rPr>
        <w:t>O regime de subsídio é incompatível com outras parcelas remuneratórias de natureza mensal, o que não é o caso do 13º salário e do terço constitucional de férias, pagos a todos os trabalhadores e servidores com periodicidade anual.</w:t>
      </w:r>
    </w:p>
    <w:p>
      <w:pPr>
        <w:ind w:left="216"/>
      </w:pPr>
      <w:r>
        <w:rPr>
          <w:b/>
          <w:color w:val="003C8C"/>
          <w:sz w:val="16"/>
        </w:rPr>
        <w:t>[RE 650.898, red. do ac. min. Roberto Barroso, j. 1º-2-2017, P, DJE de 24-8-2017, Tema 484, com mérito julgado.]</w:t>
      </w:r>
    </w:p>
    <w:p>
      <w:r>
        <w:rPr>
          <w:b/>
          <w:color w:val="B46400"/>
          <w:sz w:val="16"/>
        </w:rPr>
        <w:t>JULGADOS CORRELATOS</w:t>
      </w:r>
    </w:p>
    <w:p>
      <w:r>
        <w:rPr>
          <w:color w:val="8C8C8C"/>
          <w:sz w:val="14"/>
        </w:rPr>
        <w:t>cf-art-39-par-3</w:t>
      </w:r>
      <w:r>
        <w:rPr>
          <w:color w:val="0050A0"/>
          <w:sz w:val="14"/>
        </w:rPr>
        <w:t xml:space="preserve"> | AO 584</w:t>
      </w:r>
      <w:r>
        <w:rPr>
          <w:color w:val="0050A0"/>
          <w:sz w:val="14"/>
        </w:rPr>
        <w:t xml:space="preserve"> | rel. Maurício Corrêa</w:t>
      </w:r>
      <w:r>
        <w:rPr>
          <w:color w:val="0050A0"/>
          <w:sz w:val="14"/>
        </w:rPr>
        <w:t xml:space="preserve"> | 2003</w:t>
      </w:r>
    </w:p>
    <w:p>
      <w:pPr>
        <w:ind w:left="216"/>
      </w:pPr>
      <w:r>
        <w:rPr>
          <w:sz w:val="18"/>
        </w:rPr>
        <w:t>Remuneração dos magistrados na vigência da EC 19/1998. Regência do § 4º do art. 39, com remissão ao art. 37, X e XI, da CF: parcela única em forma de subsídio, exigência de lei específica e teto correspondente ao valor devido aos ministros do STF. A nova estrutura judiciária nacional (CF, art. 93, V) criou ampla vinculação, embora indireta, entre toda a magistratura, independentemente do nível organizacional, se federal ou estadual. Antinomia apenas aparente, em face da autonomia dos Estados-mem</w:t>
      </w:r>
    </w:p>
    <w:p>
      <w:pPr>
        <w:ind w:left="216"/>
      </w:pPr>
      <w:r>
        <w:rPr>
          <w:b/>
          <w:color w:val="003C8C"/>
          <w:sz w:val="16"/>
        </w:rPr>
        <w:t>[AO 584, rel. min. Maurício Corrêa, j. 21-5-2003, P, DJ de 27-6-2003.]</w:t>
      </w:r>
    </w:p>
    <w:p>
      <w:r>
        <w:rPr>
          <w:b/>
          <w:color w:val="B46400"/>
          <w:sz w:val="16"/>
        </w:rPr>
        <w:t>JULGADOS CORRELATOS</w:t>
      </w:r>
    </w:p>
    <w:p>
      <w:r>
        <w:rPr>
          <w:color w:val="8C8C8C"/>
          <w:sz w:val="14"/>
        </w:rPr>
        <w:t>cf-art-39-par-3</w:t>
      </w:r>
      <w:r>
        <w:rPr>
          <w:color w:val="0050A0"/>
          <w:sz w:val="14"/>
        </w:rPr>
        <w:t xml:space="preserve"> | AI 339636</w:t>
      </w:r>
      <w:r>
        <w:rPr>
          <w:color w:val="0050A0"/>
          <w:sz w:val="14"/>
        </w:rPr>
        <w:t xml:space="preserve"> | rel. Ilmar Galvão</w:t>
      </w:r>
      <w:r>
        <w:rPr>
          <w:color w:val="0050A0"/>
          <w:sz w:val="14"/>
        </w:rPr>
        <w:t xml:space="preserve"> | 2001</w:t>
      </w:r>
    </w:p>
    <w:p>
      <w:pPr>
        <w:ind w:left="216"/>
      </w:pPr>
      <w:r>
        <w:rPr>
          <w:sz w:val="18"/>
        </w:rPr>
        <w:t>(...) o Plenário desta Corte, ao apreciar a ADI 2.116 MC, rel. min. Marco Aurélio, entendeu que, por não serem autoaplicáveis as normas dos arts. 37, XI, e 39, § 4º, da CF (redação dada pela EC 19/1998) – até que seja promulgada a lei de fixação do subsídio de ministro do STF –, as vantagens pessoais continuam excluídas do teto de remuneração.</w:t>
      </w:r>
    </w:p>
    <w:p>
      <w:pPr>
        <w:ind w:left="216"/>
      </w:pPr>
      <w:r>
        <w:rPr>
          <w:b/>
          <w:color w:val="003C8C"/>
          <w:sz w:val="16"/>
        </w:rPr>
        <w:t>[AI 339.636 AgR, rel. min. Ilmar Galvão, j. 16-10-2001, 1ª T, DJ de 14-12-2001.]</w:t>
      </w:r>
    </w:p>
    <w:p>
      <w:r>
        <w:rPr>
          <w:b/>
          <w:color w:val="B46400"/>
          <w:sz w:val="16"/>
        </w:rPr>
        <w:t>JULGADOS CORRELATOS</w:t>
      </w:r>
    </w:p>
    <w:p>
      <w:r>
        <w:rPr>
          <w:color w:val="8C8C8C"/>
          <w:sz w:val="14"/>
        </w:rPr>
        <w:t>cf-art-39-par-3</w:t>
      </w:r>
      <w:r>
        <w:rPr>
          <w:color w:val="0050A0"/>
          <w:sz w:val="14"/>
        </w:rPr>
        <w:t xml:space="preserve"> | RE 524.824</w:t>
      </w:r>
      <w:r>
        <w:rPr>
          <w:color w:val="0050A0"/>
          <w:sz w:val="14"/>
        </w:rPr>
        <w:t xml:space="preserve"> | rel. Ellen Gracie</w:t>
      </w:r>
    </w:p>
    <w:p>
      <w:pPr>
        <w:ind w:left="216"/>
      </w:pPr>
      <w:r>
        <w:rPr>
          <w:sz w:val="18"/>
        </w:rPr>
        <w:t>= RE 524.824 AgR, rel. min. Ellen Gracie, j. 8-6-2010, 2ª T, DJE de 25-6-2010 Vide RE 464.876 AgR, rel. min. Cármen Lúcia, j. 16-12-2008, 1ª T, DJE de 20-2-2009</w:t>
      </w:r>
    </w:p>
    <w:p>
      <w:r>
        <w:rPr>
          <w:b/>
          <w:color w:val="B46400"/>
          <w:sz w:val="16"/>
        </w:rPr>
        <w:t>JULGADOS CORRELATOS</w:t>
      </w:r>
    </w:p>
    <w:p>
      <w:r>
        <w:rPr>
          <w:color w:val="8C8C8C"/>
          <w:sz w:val="14"/>
        </w:rPr>
        <w:t>cf-art-39-par-5</w:t>
      </w:r>
      <w:r>
        <w:rPr>
          <w:color w:val="0050A0"/>
          <w:sz w:val="14"/>
        </w:rPr>
        <w:t xml:space="preserve"> | AI 740028</w:t>
      </w:r>
      <w:r>
        <w:rPr>
          <w:color w:val="0050A0"/>
          <w:sz w:val="14"/>
        </w:rPr>
        <w:t xml:space="preserve"> | rel. Eros Grau</w:t>
      </w:r>
      <w:r>
        <w:rPr>
          <w:color w:val="0050A0"/>
          <w:sz w:val="14"/>
        </w:rPr>
        <w:t xml:space="preserve"> | 2009</w:t>
      </w:r>
    </w:p>
    <w:p>
      <w:pPr>
        <w:ind w:left="216"/>
      </w:pPr>
      <w:r>
        <w:rPr>
          <w:sz w:val="18"/>
        </w:rPr>
        <w:t>O STF fixou entendimento no sentido de que a estipulação de teto remuneratório, nos termos fixados pela EC 19/1998, exige a promulgação de lei em sentido formal e material.</w:t>
      </w:r>
    </w:p>
    <w:p>
      <w:pPr>
        <w:ind w:left="216"/>
      </w:pPr>
      <w:r>
        <w:rPr>
          <w:b/>
          <w:color w:val="003C8C"/>
          <w:sz w:val="16"/>
        </w:rPr>
        <w:t>[AI 740.028 AgR, rel. min. Eros Grau, j. 24-3-2009, 2ª T, DJE de 24-4-2009.]</w:t>
      </w:r>
    </w:p>
    <w:p>
      <w:r>
        <w:rPr>
          <w:b/>
          <w:color w:val="B46400"/>
          <w:sz w:val="16"/>
        </w:rPr>
        <w:t>JULGADOS CORRELATOS</w:t>
      </w:r>
    </w:p>
    <w:p>
      <w:r>
        <w:rPr>
          <w:color w:val="8C8C8C"/>
          <w:sz w:val="14"/>
        </w:rPr>
        <w:t>cf-art-39-par-5</w:t>
      </w:r>
      <w:r>
        <w:rPr>
          <w:color w:val="0050A0"/>
          <w:sz w:val="14"/>
        </w:rPr>
        <w:t xml:space="preserve"> | RE 461.626</w:t>
      </w:r>
      <w:r>
        <w:rPr>
          <w:color w:val="0050A0"/>
          <w:sz w:val="14"/>
        </w:rPr>
        <w:t xml:space="preserve"> | rel. Ayres Britto</w:t>
      </w:r>
    </w:p>
    <w:p>
      <w:pPr>
        <w:ind w:left="216"/>
      </w:pPr>
      <w:r>
        <w:rPr>
          <w:sz w:val="18"/>
        </w:rPr>
        <w:t>= RE 461.626 AgR, rel. min. Ayres Britto, j. 14-12-2010, 2ª T, DJE de 17-2-2011</w:t>
      </w:r>
    </w:p>
    <w:p>
      <w:r>
        <w:rPr>
          <w:b/>
          <w:color w:val="B46400"/>
          <w:sz w:val="16"/>
        </w:rPr>
        <w:t>JULGADOS CORRELATOS</w:t>
      </w:r>
    </w:p>
    <w:p>
      <w:r>
        <w:rPr>
          <w:color w:val="8C8C8C"/>
          <w:sz w:val="14"/>
        </w:rPr>
        <w:t>cf-art-39-par-6</w:t>
      </w:r>
    </w:p>
    <w:p>
      <w:pPr>
        <w:ind w:left="216"/>
      </w:pPr>
      <w:r>
        <w:rPr>
          <w:sz w:val="18"/>
        </w:rPr>
        <w:t>§ 7º Lei da União, dos Estados, do Distrito Federal e dos Municípios disciplinará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 (Incluído pela EC 19/1998)</w:t>
      </w:r>
    </w:p>
    <w:p>
      <w:r>
        <w:rPr>
          <w:b/>
          <w:color w:val="B46400"/>
          <w:sz w:val="16"/>
        </w:rPr>
        <w:t>CONTROLE CONCENTRADO</w:t>
      </w:r>
    </w:p>
    <w:p>
      <w:r>
        <w:rPr>
          <w:color w:val="8C8C8C"/>
          <w:sz w:val="14"/>
        </w:rPr>
        <w:t>cf-art-39-par-6</w:t>
      </w:r>
      <w:r>
        <w:rPr>
          <w:color w:val="0050A0"/>
          <w:sz w:val="14"/>
        </w:rPr>
        <w:t xml:space="preserve"> | ADI 6562</w:t>
      </w:r>
      <w:r>
        <w:rPr>
          <w:color w:val="0050A0"/>
          <w:sz w:val="14"/>
        </w:rPr>
        <w:t xml:space="preserve"> | rel. Gilmar Mendes</w:t>
      </w:r>
      <w:r>
        <w:rPr>
          <w:color w:val="0050A0"/>
          <w:sz w:val="14"/>
        </w:rPr>
        <w:t xml:space="preserve"> | 2022</w:t>
      </w:r>
    </w:p>
    <w:p>
      <w:pPr>
        <w:ind w:left="216"/>
      </w:pPr>
      <w:r>
        <w:rPr>
          <w:sz w:val="18"/>
        </w:rPr>
        <w:t>Bônus de eficiência e produtividade na atividade tributária e aduaneira e da auditoria-fiscal do trabalho. Lei federal 13.464, de 2017. (...) O Bônus de Eficiência não macula a exigência constitucional de lei específica a fixar e alterar a remuneração dos servidores públicos (Art. 37, X da CF/88). A remuneração por desempenho encontra suas balizas, seu intervalo, satisfatoriamente previstas em lei formal e se amolda ao respaldo constitucional do princípio da eficiência (Art. 37, caput c/c Art. 3</w:t>
      </w:r>
    </w:p>
    <w:p>
      <w:pPr>
        <w:ind w:left="216"/>
      </w:pPr>
      <w:r>
        <w:rPr>
          <w:b/>
          <w:color w:val="003C8C"/>
          <w:sz w:val="16"/>
        </w:rPr>
        <w:t>[ADI 6.562, rel. min. Gilmar Mendes, j. 9-3-2022, P, DJE de 29-3-2022.]</w:t>
      </w:r>
    </w:p>
    <w:p>
      <w:r>
        <w:rPr>
          <w:b/>
          <w:color w:val="B46400"/>
          <w:sz w:val="16"/>
        </w:rPr>
        <w:t>CONTROLE CONCENTRADO</w:t>
      </w:r>
    </w:p>
    <w:p>
      <w:r>
        <w:rPr>
          <w:color w:val="8C8C8C"/>
          <w:sz w:val="14"/>
        </w:rPr>
        <w:t>cf-art-39-par-8</w:t>
      </w:r>
      <w:r>
        <w:rPr>
          <w:color w:val="0050A0"/>
          <w:sz w:val="14"/>
        </w:rPr>
        <w:t xml:space="preserve"> | ADI 6562</w:t>
      </w:r>
      <w:r>
        <w:rPr>
          <w:color w:val="0050A0"/>
          <w:sz w:val="14"/>
        </w:rPr>
        <w:t xml:space="preserve"> | rel. Gilmar Mendes</w:t>
      </w:r>
      <w:r>
        <w:rPr>
          <w:color w:val="0050A0"/>
          <w:sz w:val="14"/>
        </w:rPr>
        <w:t xml:space="preserve"> | 2022</w:t>
      </w:r>
    </w:p>
    <w:p>
      <w:pPr>
        <w:ind w:left="216"/>
      </w:pPr>
      <w:r>
        <w:rPr>
          <w:sz w:val="18"/>
        </w:rPr>
        <w:t>A instituição do Bônus de Eficiência e Produtividade na Atividade Tributária e Aduaneira e da Auditoria-fiscal do Trabalho não ofende o regime constitucional de remuneração por subsídio. As carreiras a que se destinam exerceram opção constitucional por remuneração sob a sistemática de vencimentos (Art. 39, § 8º da CF/88).</w:t>
      </w:r>
    </w:p>
    <w:p>
      <w:pPr>
        <w:ind w:left="216"/>
      </w:pPr>
      <w:r>
        <w:rPr>
          <w:b/>
          <w:color w:val="003C8C"/>
          <w:sz w:val="16"/>
        </w:rPr>
        <w:t>[ADI 6.562, rel. min. Gilmar Mendes, j. 9-3-2022, P, DJE de 29-3-2022.]</w:t>
      </w:r>
    </w:p>
    <w:p>
      <w:r>
        <w:rPr>
          <w:b/>
          <w:color w:val="B46400"/>
          <w:sz w:val="16"/>
        </w:rPr>
        <w:t>CONTROLE CONCENTRADO</w:t>
      </w:r>
    </w:p>
    <w:p>
      <w:r>
        <w:rPr>
          <w:color w:val="8C8C8C"/>
          <w:sz w:val="14"/>
        </w:rPr>
        <w:t>cf-art-39-par-8</w:t>
      </w:r>
      <w:r>
        <w:rPr>
          <w:color w:val="0050A0"/>
          <w:sz w:val="14"/>
        </w:rPr>
        <w:t xml:space="preserve"> | ADI 5400</w:t>
      </w:r>
      <w:r>
        <w:rPr>
          <w:color w:val="0050A0"/>
          <w:sz w:val="14"/>
        </w:rPr>
        <w:t xml:space="preserve"> | rel. Luiz Fux</w:t>
      </w:r>
      <w:r>
        <w:rPr>
          <w:color w:val="0050A0"/>
          <w:sz w:val="14"/>
        </w:rPr>
        <w:t xml:space="preserve"> | 2020</w:t>
      </w:r>
    </w:p>
    <w:p>
      <w:pPr>
        <w:ind w:left="216"/>
      </w:pPr>
      <w:r>
        <w:rPr>
          <w:sz w:val="18"/>
        </w:rPr>
        <w:t>A fixação de diferentes valores de subsídios para refletir o escalonamento dos cargos em níveis crescentes de responsabilidade, complexidade e antiguidade é consequência lógica desse sistema remuneratório, mercê da necessidade de os servidores estarem organizados em carreira para a adoção do subsídio (artigo 39, § 8º, da Constituição Federal), sendo, ainda, consentânea com a eficiência e isonomia e previsibilidade que devem nortear o atuar administrativo.</w:t>
      </w:r>
    </w:p>
    <w:p>
      <w:pPr>
        <w:ind w:left="216"/>
      </w:pPr>
      <w:r>
        <w:rPr>
          <w:b/>
          <w:color w:val="003C8C"/>
          <w:sz w:val="16"/>
        </w:rPr>
        <w:t>[ADI 5.400, rel. min. Luiz Fux, j. 21-2-2020, P, DJE de 12-3-2020.]</w:t>
      </w:r>
    </w:p>
    <w:p>
      <w:r>
        <w:rPr>
          <w:b/>
          <w:color w:val="B46400"/>
          <w:sz w:val="16"/>
        </w:rPr>
        <w:t>CONTROLE CONCENTRADO</w:t>
      </w:r>
    </w:p>
    <w:p>
      <w:r>
        <w:rPr>
          <w:color w:val="8C8C8C"/>
          <w:sz w:val="14"/>
        </w:rPr>
        <w:t>cf-art-39-par-8</w:t>
      </w:r>
      <w:r>
        <w:rPr>
          <w:color w:val="0050A0"/>
          <w:sz w:val="14"/>
        </w:rPr>
        <w:t xml:space="preserve"> | ADI 4941</w:t>
      </w:r>
      <w:r>
        <w:rPr>
          <w:color w:val="0050A0"/>
          <w:sz w:val="14"/>
        </w:rPr>
        <w:t xml:space="preserve"> | rel. Luiz Fux</w:t>
      </w:r>
      <w:r>
        <w:rPr>
          <w:color w:val="0050A0"/>
          <w:sz w:val="14"/>
        </w:rPr>
        <w:t xml:space="preserve"> | 2019</w:t>
      </w:r>
    </w:p>
    <w:p>
      <w:pPr>
        <w:ind w:left="216"/>
      </w:pPr>
      <w:r>
        <w:rPr>
          <w:sz w:val="18"/>
        </w:rPr>
        <w:t>Questionamento do pagamento de gratificação de dedicação exclusiva (GDE) específico quanto aos agentes remunerados por subsídio. Conhecimento da ação apenas quanto à expressão ‘ou subsídio’, constante dos §§ 1º, 3º e 5º do artigo 1º da Lei 6.975/2008. O servidor público que exerce funções extraordinárias ou labora em condições diferenciadas pode receber parcela remuneratória além do subsídio. A interpretação sistemática do artigo 39, §§ 3º, 4º e 8º, da CRFB, permitem o pagamento dos direitos ele</w:t>
      </w:r>
    </w:p>
    <w:p>
      <w:pPr>
        <w:ind w:left="216"/>
      </w:pPr>
      <w:r>
        <w:rPr>
          <w:b/>
          <w:color w:val="003C8C"/>
          <w:sz w:val="16"/>
        </w:rPr>
        <w:t>[ADI 4.941, red. do ac. min. Luiz Fux, j. 14-8-2019, P, DJE de 7-2-2020.]</w:t>
      </w:r>
    </w:p>
    <w:p>
      <w:r>
        <w:rPr>
          <w:b/>
          <w:color w:val="B46400"/>
          <w:sz w:val="16"/>
        </w:rPr>
        <w:t>CONTROLE CONCENTRADO</w:t>
      </w:r>
    </w:p>
    <w:p>
      <w:r>
        <w:rPr>
          <w:color w:val="8C8C8C"/>
          <w:sz w:val="14"/>
        </w:rPr>
        <w:t>cf-art-39-par-8</w:t>
      </w:r>
      <w:r>
        <w:rPr>
          <w:color w:val="0050A0"/>
          <w:sz w:val="14"/>
        </w:rPr>
        <w:t xml:space="preserve"> | ADI 4079</w:t>
      </w:r>
      <w:r>
        <w:rPr>
          <w:color w:val="0050A0"/>
          <w:sz w:val="14"/>
        </w:rPr>
        <w:t xml:space="preserve"> | rel. Roberto Barroso</w:t>
      </w:r>
      <w:r>
        <w:rPr>
          <w:color w:val="0050A0"/>
          <w:sz w:val="14"/>
        </w:rPr>
        <w:t xml:space="preserve"> | 2015</w:t>
      </w:r>
    </w:p>
    <w:p>
      <w:pPr>
        <w:ind w:left="216"/>
      </w:pPr>
      <w:r>
        <w:rPr>
          <w:sz w:val="18"/>
        </w:rPr>
        <w:t>(...) não viola a Constituição o diploma estadual que impede o transporte, para o regime de subsídios, das vantagens pessoais adquiridas no passado, na medida em que autoriza os servidores a se manterem no sistema anterior e a optarem, em qualquer tempo, pela incidência do novo regime. Cabendo a decisão aos próprios servidores, não há redução forçada da remuneração ou violação ao direito adquirido. Tampouco há violação à isonomia, já que a desequiparação entre regimes foi estabelecida em benefíc</w:t>
      </w:r>
    </w:p>
    <w:p>
      <w:pPr>
        <w:ind w:left="216"/>
      </w:pPr>
      <w:r>
        <w:rPr>
          <w:b/>
          <w:color w:val="003C8C"/>
          <w:sz w:val="16"/>
        </w:rPr>
        <w:t>[ADI 4.079, rel. min. Roberto Barroso, j. 26-2-2015, P, DJE de 5-5-2015.]</w:t>
      </w:r>
    </w:p>
    <w:p>
      <w:r>
        <w:rPr>
          <w:b/>
          <w:color w:val="B46400"/>
          <w:sz w:val="16"/>
        </w:rPr>
        <w:t>CONTROLE CONCENTRADO</w:t>
      </w:r>
    </w:p>
    <w:p>
      <w:r>
        <w:rPr>
          <w:color w:val="8C8C8C"/>
          <w:sz w:val="14"/>
        </w:rPr>
        <w:t>cf-art-39-par-8</w:t>
      </w:r>
      <w:r>
        <w:rPr>
          <w:color w:val="0050A0"/>
          <w:sz w:val="14"/>
        </w:rPr>
        <w:t xml:space="preserve"> | ADI 3923</w:t>
      </w:r>
      <w:r>
        <w:rPr>
          <w:color w:val="0050A0"/>
          <w:sz w:val="14"/>
        </w:rPr>
        <w:t xml:space="preserve"> | rel. Eros Grau</w:t>
      </w:r>
      <w:r>
        <w:rPr>
          <w:color w:val="0050A0"/>
          <w:sz w:val="14"/>
        </w:rPr>
        <w:t xml:space="preserve"> | 2007</w:t>
      </w:r>
    </w:p>
    <w:p>
      <w:pPr>
        <w:ind w:left="216"/>
      </w:pPr>
      <w:r>
        <w:rPr>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w:t>
      </w:r>
    </w:p>
    <w:p>
      <w:pPr>
        <w:ind w:left="216"/>
      </w:pPr>
      <w:r>
        <w:rPr>
          <w:b/>
          <w:color w:val="003C8C"/>
          <w:sz w:val="16"/>
        </w:rPr>
        <w:t>[ADI 3.923 MC, rel. min. Eros Grau, j. 16-8-2007, P, DJE de 15-2-2008.]</w:t>
      </w:r>
    </w:p>
    <w:p>
      <w:pPr>
        <w:pStyle w:val="Heading1"/>
      </w:pPr>
      <w:r>
        <w:t>Art. 40</w:t>
      </w:r>
    </w:p>
    <w:p>
      <w:r>
        <w:rPr>
          <w:b/>
          <w:color w:val="B46400"/>
          <w:sz w:val="16"/>
        </w:rPr>
        <w:t>SUMULA</w:t>
      </w:r>
    </w:p>
    <w:p>
      <w:r>
        <w:rPr>
          <w:color w:val="8C8C8C"/>
          <w:sz w:val="14"/>
        </w:rPr>
        <w:t>cf-art-40</w:t>
      </w:r>
    </w:p>
    <w:p>
      <w:pPr>
        <w:ind w:left="216"/>
      </w:pPr>
      <w:r>
        <w:rPr>
          <w:sz w:val="18"/>
        </w:rPr>
        <w:t>Ressalvada a revisão prevista em lei, os proventos da inatividade regulam-se pela lei vigente ao tempo em que o militar, ou o servidor civil reuniu os requisitos necessários.</w:t>
      </w:r>
    </w:p>
    <w:p>
      <w:pPr>
        <w:ind w:left="216"/>
      </w:pPr>
      <w:r>
        <w:rPr>
          <w:b/>
          <w:color w:val="003C8C"/>
          <w:sz w:val="16"/>
        </w:rPr>
        <w:t>[Súmula 359.]</w:t>
      </w:r>
    </w:p>
    <w:p>
      <w:r>
        <w:rPr>
          <w:b/>
          <w:color w:val="B46400"/>
          <w:sz w:val="16"/>
        </w:rPr>
        <w:t>SUMULA</w:t>
      </w:r>
    </w:p>
    <w:p>
      <w:r>
        <w:rPr>
          <w:color w:val="8C8C8C"/>
          <w:sz w:val="14"/>
        </w:rPr>
        <w:t>cf-art-40</w:t>
      </w:r>
      <w:r>
        <w:rPr>
          <w:color w:val="0050A0"/>
          <w:sz w:val="14"/>
        </w:rPr>
        <w:t xml:space="preserve"> | ADI 7683</w:t>
      </w:r>
      <w:r>
        <w:rPr>
          <w:color w:val="0050A0"/>
          <w:sz w:val="14"/>
        </w:rPr>
        <w:t xml:space="preserve"> | rel. Cristiano Zanin</w:t>
      </w:r>
      <w:r>
        <w:rPr>
          <w:color w:val="0050A0"/>
          <w:sz w:val="14"/>
        </w:rPr>
        <w:t xml:space="preserve"> | 2025</w:t>
      </w:r>
    </w:p>
    <w:p>
      <w:pPr>
        <w:ind w:left="216"/>
      </w:pPr>
      <w:r>
        <w:rPr>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16"/>
      </w:pPr>
      <w:r>
        <w:rPr>
          <w:b/>
          <w:color w:val="003C8C"/>
          <w:sz w:val="16"/>
        </w:rPr>
        <w:t>[ADI 7.683, rel. min. Cristiano Zanin, j. 22-12-2025, P, DJE de 30-1-2026.]</w:t>
      </w:r>
    </w:p>
    <w:p>
      <w:r>
        <w:rPr>
          <w:b/>
          <w:color w:val="B46400"/>
          <w:sz w:val="16"/>
        </w:rPr>
        <w:t>CONTROLE CONCENTRADO</w:t>
      </w:r>
    </w:p>
    <w:p>
      <w:r>
        <w:rPr>
          <w:color w:val="8C8C8C"/>
          <w:sz w:val="14"/>
        </w:rPr>
        <w:t>cf-art-40</w:t>
      </w:r>
      <w:r>
        <w:rPr>
          <w:color w:val="0050A0"/>
          <w:sz w:val="14"/>
        </w:rPr>
        <w:t xml:space="preserve"> | ADPF 418</w:t>
      </w:r>
      <w:r>
        <w:rPr>
          <w:color w:val="0050A0"/>
          <w:sz w:val="14"/>
        </w:rPr>
        <w:t xml:space="preserve"> | rel. Alexandre de Moraes</w:t>
      </w:r>
      <w:r>
        <w:rPr>
          <w:color w:val="0050A0"/>
          <w:sz w:val="14"/>
        </w:rPr>
        <w:t xml:space="preserve"> | 2020</w:t>
      </w:r>
    </w:p>
    <w:p>
      <w:pPr>
        <w:ind w:left="216"/>
      </w:pPr>
      <w:r>
        <w:rPr>
          <w:sz w:val="18"/>
        </w:rPr>
        <w:t>“1. É constitucional norma de lei estadual que imponha ao Ministério Público (i) a vinculação ao regime próprio de previdência social do respectivo ente federado; e (ii) a participação, juntamente com os poderes e demais órgãos autônomos, do custeio previdenciário. 2. É inconstitucional norma de lei estadual que autorize a Secretaria de Estado de Fazenda a reter o valor correspondente às contribuições previdenciárias devidas pelo Ministério Público, seus membros e servidores”.</w:t>
        <w:br/>
        <w:t>[ADI 4.824, rel. m</w:t>
      </w:r>
    </w:p>
    <w:p>
      <w:pPr>
        <w:ind w:left="216"/>
      </w:pPr>
      <w:r>
        <w:rPr>
          <w:b/>
          <w:color w:val="003C8C"/>
          <w:sz w:val="16"/>
        </w:rPr>
        <w:t>[ADPF 418, rel. min. Alexandre de Moraes, j. 15-4-2020, P, DJE de 30-4-2020.]</w:t>
      </w:r>
    </w:p>
    <w:p>
      <w:r>
        <w:rPr>
          <w:b/>
          <w:color w:val="B46400"/>
          <w:sz w:val="16"/>
        </w:rPr>
        <w:t>CONTROLE CONCENTRADO</w:t>
      </w:r>
    </w:p>
    <w:p>
      <w:r>
        <w:rPr>
          <w:color w:val="8C8C8C"/>
          <w:sz w:val="14"/>
        </w:rPr>
        <w:t>cf-art-40</w:t>
      </w:r>
      <w:r>
        <w:rPr>
          <w:color w:val="0050A0"/>
          <w:sz w:val="14"/>
        </w:rPr>
        <w:t xml:space="preserve"> | ADI 3628</w:t>
      </w:r>
      <w:r>
        <w:rPr>
          <w:color w:val="0050A0"/>
          <w:sz w:val="14"/>
        </w:rPr>
        <w:t xml:space="preserve"> | rel. Dias Toffoli</w:t>
      </w:r>
      <w:r>
        <w:rPr>
          <w:color w:val="0050A0"/>
          <w:sz w:val="14"/>
        </w:rPr>
        <w:t xml:space="preserve"> | 2018</w:t>
      </w:r>
    </w:p>
    <w:p>
      <w:pPr>
        <w:ind w:left="216"/>
      </w:pPr>
      <w:r>
        <w:rPr>
          <w:sz w:val="18"/>
        </w:rPr>
        <w:t>Art. 110, parágrafo único, Lei 915, de 18 de agosto de 2005, do Estado do Amapá. (...) Durante o período de vigência do Decreto 87, de 6 de junho de 1991, não havia contribuição dos servidores ao antigo IPEAP [Instituto de Previdência do Estado do Amapá] para o custeio dos benefícios de aposentadoria. O art. 254 da Lei estadual 66, de 6 de maio de 1993, expressamente determinava que "[a]s despesas decorrentes com aposentadorias serão de responsabilidade integral do Governo do Estado do Amapá". A</w:t>
      </w:r>
    </w:p>
    <w:p>
      <w:pPr>
        <w:ind w:left="216"/>
      </w:pPr>
      <w:r>
        <w:rPr>
          <w:b/>
          <w:color w:val="003C8C"/>
          <w:sz w:val="16"/>
        </w:rPr>
        <w:t>[ADI 3.628, rel. min. Dias Toffoli, j. 8-3-2018, P, DJE de 10-10-2018.]</w:t>
      </w:r>
    </w:p>
    <w:p>
      <w:r>
        <w:rPr>
          <w:b/>
          <w:color w:val="B46400"/>
          <w:sz w:val="16"/>
        </w:rPr>
        <w:t>CONTROLE CONCENTRADO</w:t>
      </w:r>
    </w:p>
    <w:p>
      <w:r>
        <w:rPr>
          <w:color w:val="8C8C8C"/>
          <w:sz w:val="14"/>
        </w:rPr>
        <w:t>cf-art-40</w:t>
      </w:r>
      <w:r>
        <w:rPr>
          <w:color w:val="0050A0"/>
          <w:sz w:val="14"/>
        </w:rPr>
        <w:t xml:space="preserve"> | ADI 3104</w:t>
      </w:r>
      <w:r>
        <w:rPr>
          <w:color w:val="0050A0"/>
          <w:sz w:val="14"/>
        </w:rPr>
        <w:t xml:space="preserve"> | rel. Cármen Lúcia</w:t>
      </w:r>
      <w:r>
        <w:rPr>
          <w:color w:val="0050A0"/>
          <w:sz w:val="14"/>
        </w:rPr>
        <w:t xml:space="preserve"> | 2007</w:t>
      </w:r>
    </w:p>
    <w:p>
      <w:pPr>
        <w:ind w:left="216"/>
      </w:pPr>
      <w:r>
        <w:rPr>
          <w:sz w:val="18"/>
        </w:rPr>
        <w:t>Art. 2º e expressão "8º" do art. 10, ambos da EC 41/2003. Aposentadoria. Tempus regit actum. Regime jurídico. Direito adquirido: não ocorrência. A aposentadoria é direito constitucional que se adquire e se introduz no patrimônio jurídico do interessado no momento de sua formalização pela entidade competente. Em questões previdenciárias, aplicam-se as normas vigentes ao tempo da reunião dos requisitos de passagem para a inatividade. Somente os servidores públicos que preenchiam os requisitos esta</w:t>
      </w:r>
    </w:p>
    <w:p>
      <w:pPr>
        <w:ind w:left="216"/>
      </w:pPr>
      <w:r>
        <w:rPr>
          <w:b/>
          <w:color w:val="003C8C"/>
          <w:sz w:val="16"/>
        </w:rPr>
        <w:t>[ADI 3.104, rel. min. Cármen Lúcia, j. 26-9-2007, P, DJ de 9-11-2007.]</w:t>
      </w:r>
    </w:p>
    <w:p>
      <w:r>
        <w:rPr>
          <w:b/>
          <w:color w:val="B46400"/>
          <w:sz w:val="16"/>
        </w:rPr>
        <w:t>CONTROLE CONCENTRADO</w:t>
      </w:r>
    </w:p>
    <w:p>
      <w:r>
        <w:rPr>
          <w:color w:val="8C8C8C"/>
          <w:sz w:val="14"/>
        </w:rPr>
        <w:t>cf-art-40</w:t>
      </w:r>
      <w:r>
        <w:rPr>
          <w:color w:val="0050A0"/>
          <w:sz w:val="14"/>
        </w:rPr>
        <w:t xml:space="preserve"> | ADI 2791</w:t>
      </w:r>
      <w:r>
        <w:rPr>
          <w:color w:val="0050A0"/>
          <w:sz w:val="14"/>
        </w:rPr>
        <w:t xml:space="preserve"> | rel. Gilmar Mendes</w:t>
      </w:r>
      <w:r>
        <w:rPr>
          <w:color w:val="0050A0"/>
          <w:sz w:val="14"/>
        </w:rPr>
        <w:t xml:space="preserve"> | 2006</w:t>
      </w:r>
    </w:p>
    <w:p>
      <w:pPr>
        <w:ind w:left="216"/>
      </w:pPr>
      <w:r>
        <w:rPr>
          <w:sz w:val="18"/>
        </w:rPr>
        <w:t>(...) entendimento já pacificado nesta Corte no sentido de que o Estado-membro não pode conceder aos serventuários da Justiça aposentadoria em regime idêntico ao dos servidores públicos (art. 40, caput, da CF).</w:t>
      </w:r>
    </w:p>
    <w:p>
      <w:pPr>
        <w:ind w:left="216"/>
      </w:pPr>
      <w:r>
        <w:rPr>
          <w:b/>
          <w:color w:val="003C8C"/>
          <w:sz w:val="16"/>
        </w:rPr>
        <w:t>[ADI 2.791, rel. min. Gilmar Mendes, j. 16-8-2006, P, DJ de 24-11-2006.]</w:t>
      </w:r>
    </w:p>
    <w:p>
      <w:r>
        <w:rPr>
          <w:b/>
          <w:color w:val="B46400"/>
          <w:sz w:val="16"/>
        </w:rPr>
        <w:t>CONTROLE CONCENTRADO</w:t>
      </w:r>
    </w:p>
    <w:p>
      <w:r>
        <w:rPr>
          <w:color w:val="8C8C8C"/>
          <w:sz w:val="14"/>
        </w:rPr>
        <w:t>cf-art-40</w:t>
      </w:r>
      <w:r>
        <w:rPr>
          <w:color w:val="0050A0"/>
          <w:sz w:val="14"/>
        </w:rPr>
        <w:t xml:space="preserve"> | ADI 3105</w:t>
      </w:r>
      <w:r>
        <w:rPr>
          <w:color w:val="0050A0"/>
          <w:sz w:val="14"/>
        </w:rPr>
        <w:t xml:space="preserve"> | rel. Cezar Peluso</w:t>
      </w:r>
      <w:r>
        <w:rPr>
          <w:color w:val="0050A0"/>
          <w:sz w:val="14"/>
        </w:rPr>
        <w:t xml:space="preserve"> | 2004</w:t>
      </w:r>
    </w:p>
    <w:p>
      <w:pPr>
        <w:ind w:left="216"/>
      </w:pPr>
      <w:r>
        <w:rPr>
          <w:sz w:val="18"/>
        </w:rPr>
        <w:t>= ARE 705.633 AgR, rel. min. Marco Aurélio, j. 8-10-2013, 1ª T, DJE de 28-10-2013 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16"/>
      </w:pPr>
      <w:r>
        <w:rPr>
          <w:b/>
          <w:color w:val="003C8C"/>
          <w:sz w:val="16"/>
        </w:rPr>
        <w:t>[ADI 3.105 e ADI 3.128, red. do ac. min. Cezar Peluso, j. 18-8-2004, P, DJ de 18-2-2005.]</w:t>
      </w:r>
    </w:p>
    <w:p>
      <w:r>
        <w:rPr>
          <w:b/>
          <w:color w:val="B46400"/>
          <w:sz w:val="16"/>
        </w:rPr>
        <w:t>CONTROLE CONCENTRADO</w:t>
      </w:r>
    </w:p>
    <w:p>
      <w:r>
        <w:rPr>
          <w:color w:val="8C8C8C"/>
          <w:sz w:val="14"/>
        </w:rPr>
        <w:t>cf-art-40</w:t>
      </w:r>
      <w:r>
        <w:rPr>
          <w:color w:val="0050A0"/>
          <w:sz w:val="14"/>
        </w:rPr>
        <w:t xml:space="preserve"> | ADI 575</w:t>
      </w:r>
      <w:r>
        <w:rPr>
          <w:color w:val="0050A0"/>
          <w:sz w:val="14"/>
        </w:rPr>
        <w:t xml:space="preserve"> | rel. Sepúlveda Pertence</w:t>
      </w:r>
      <w:r>
        <w:rPr>
          <w:color w:val="0050A0"/>
          <w:sz w:val="14"/>
        </w:rPr>
        <w:t xml:space="preserve"> | 1999</w:t>
      </w:r>
    </w:p>
    <w:p>
      <w:pPr>
        <w:ind w:left="216"/>
      </w:pPr>
      <w:r>
        <w:rPr>
          <w:sz w:val="18"/>
        </w:rPr>
        <w:t xml:space="preserve">= MS 24.777 AgR, rel. min. Teori Zavascki, j. 19-9-2013, P, DJE de 16-10-2013 Vide AI 594.104 AgR, rel. min. Ellen Gracie, j. 4-5-2010, 2ª T, DJE de 21-5-2010 Vide RE 475.076 AgR, rel. min. Eros Grau, j. 25-11-2008, 2ª T, DJE de 19-12-2008 Tabeliães e oficiais de registros públicos: aposentadoria: inconstitucionalidade da norma da Constituição local que – além de conceder-lhes aposentadoria de servidor público – que, para esse efeito, não são – vincula os respectivos proventos às alterações dos </w:t>
      </w:r>
    </w:p>
    <w:p>
      <w:pPr>
        <w:ind w:left="216"/>
      </w:pPr>
      <w:r>
        <w:rPr>
          <w:b/>
          <w:color w:val="003C8C"/>
          <w:sz w:val="16"/>
        </w:rPr>
        <w:t>[ADI 575, rel. min. Sepúlveda Pertence, j. 25-3-1999, P, DJ de 25-6-1999.]</w:t>
      </w:r>
    </w:p>
    <w:p>
      <w:r>
        <w:rPr>
          <w:b/>
          <w:color w:val="B46400"/>
          <w:sz w:val="16"/>
        </w:rPr>
        <w:t>CONTROLE CONCENTRADO</w:t>
      </w:r>
    </w:p>
    <w:p>
      <w:r>
        <w:rPr>
          <w:color w:val="8C8C8C"/>
          <w:sz w:val="14"/>
        </w:rPr>
        <w:t>cf-art-40</w:t>
      </w:r>
      <w:r>
        <w:rPr>
          <w:color w:val="0050A0"/>
          <w:sz w:val="14"/>
        </w:rPr>
        <w:t xml:space="preserve"> | ADI 369</w:t>
      </w:r>
      <w:r>
        <w:rPr>
          <w:color w:val="0050A0"/>
          <w:sz w:val="14"/>
        </w:rPr>
        <w:t xml:space="preserve"> | rel. Moreira Alves</w:t>
      </w:r>
      <w:r>
        <w:rPr>
          <w:color w:val="0050A0"/>
          <w:sz w:val="14"/>
        </w:rPr>
        <w:t xml:space="preserve"> | 1998</w:t>
      </w:r>
    </w:p>
    <w:p>
      <w:pPr>
        <w:ind w:left="216"/>
      </w:pPr>
      <w:r>
        <w:rPr>
          <w:sz w:val="18"/>
        </w:rPr>
        <w:t>= AI 668.533 AgR, rel. min. Cármen Lúcia, j. 25-10-2011, 1ª T, DJE de 23-11-2011 Vide RE 565.936 AgR, rel. min. Ellen Gracie, j. 26-10-2010, 2ª T, DJE de 29-11-2010 Já se firmou na jurisprudência desta Corte que, entre os princípios de observância obrigatória pela Constituição e pelas leis dos Estados-membros, se encontram os contidos no art. 40 da Carta Magna Federal (assim, nas ADI 101, ADI 178 e ADI 755).</w:t>
      </w:r>
    </w:p>
    <w:p>
      <w:pPr>
        <w:ind w:left="216"/>
      </w:pPr>
      <w:r>
        <w:rPr>
          <w:b/>
          <w:color w:val="003C8C"/>
          <w:sz w:val="16"/>
        </w:rPr>
        <w:t>[ADI 369, rel. min. Moreira Alves, j. 9-12-1998, P, DJ de 12-3-1999.]</w:t>
      </w:r>
    </w:p>
    <w:p>
      <w:r>
        <w:rPr>
          <w:b/>
          <w:color w:val="B46400"/>
          <w:sz w:val="16"/>
        </w:rPr>
        <w:t>CONTROLE CONCENTRADO</w:t>
      </w:r>
    </w:p>
    <w:p>
      <w:r>
        <w:rPr>
          <w:color w:val="8C8C8C"/>
          <w:sz w:val="14"/>
        </w:rPr>
        <w:t>cf-art-40</w:t>
      </w:r>
      <w:r>
        <w:rPr>
          <w:color w:val="0050A0"/>
          <w:sz w:val="14"/>
        </w:rPr>
        <w:t xml:space="preserve"> | RE 1426306</w:t>
      </w:r>
      <w:r>
        <w:rPr>
          <w:color w:val="0050A0"/>
          <w:sz w:val="14"/>
        </w:rPr>
        <w:t xml:space="preserve"> | rel. Luís Roberto Barroso</w:t>
      </w:r>
      <w:r>
        <w:rPr>
          <w:color w:val="0050A0"/>
          <w:sz w:val="14"/>
        </w:rPr>
        <w:t xml:space="preserve"> | 2024</w:t>
      </w:r>
    </w:p>
    <w:p>
      <w:pPr>
        <w:ind w:left="216"/>
      </w:pPr>
      <w:r>
        <w:rPr>
          <w:sz w:val="18"/>
        </w:rPr>
        <w:t>= ADI 4.698 MC, rel. min. Joaquim Barbosa, j. 1º-12-2011, P, DJE de 25-4-2012 “Somente os servidores públicos civis detentores de cargo efetivo (art. 40, CF, na redação dada pela EC 20/98) são vinculados ao regime próprio de previdência social, a excluir os estáveis nos termos do art. 19 do ADCT e os demais servidores admitidos sem concurso público, ressalvadas as aposentadorias e pensões já concedidas ou com requisitos já satisfeitos até a data da publicação da ata de julgamento destes embargos</w:t>
      </w:r>
    </w:p>
    <w:p>
      <w:pPr>
        <w:ind w:left="216"/>
      </w:pPr>
      <w:r>
        <w:rPr>
          <w:b/>
          <w:color w:val="003C8C"/>
          <w:sz w:val="16"/>
        </w:rPr>
        <w:t>[RE 1.426.306 RG-ED, rel. min. Luís Roberto Barroso, j. 11.06.2024, P, DJE de 21.06.2024, Tema 1.254, com mérito julgado.]</w:t>
      </w:r>
    </w:p>
    <w:p>
      <w:r>
        <w:rPr>
          <w:b/>
          <w:color w:val="B46400"/>
          <w:sz w:val="16"/>
        </w:rPr>
        <w:t>REPERCUSSAO GERAL</w:t>
      </w:r>
    </w:p>
    <w:p>
      <w:r>
        <w:rPr>
          <w:color w:val="8C8C8C"/>
          <w:sz w:val="14"/>
        </w:rPr>
        <w:t>cf-art-40</w:t>
      </w:r>
      <w:r>
        <w:rPr>
          <w:color w:val="0050A0"/>
          <w:sz w:val="14"/>
        </w:rPr>
        <w:t xml:space="preserve"> | AI 831223</w:t>
      </w:r>
      <w:r>
        <w:rPr>
          <w:color w:val="0050A0"/>
          <w:sz w:val="14"/>
        </w:rPr>
        <w:t xml:space="preserve"> | rel. Cezar Peluso</w:t>
      </w:r>
      <w:r>
        <w:rPr>
          <w:color w:val="0050A0"/>
          <w:sz w:val="14"/>
        </w:rPr>
        <w:t xml:space="preserve"> | 2011</w:t>
      </w:r>
    </w:p>
    <w:p>
      <w:pPr>
        <w:ind w:left="216"/>
      </w:pPr>
      <w:r>
        <w:rPr>
          <w:sz w:val="18"/>
        </w:rPr>
        <w:t>A questão suscitada neste recurso versa sobre a constitucionalidade da instituição de contribuição à saúde incidente sobre o valor de proventos e pensões de servidores públicos, no interregno das EC 20/1998 e EC 41/2003. Esta Corte possui jurisprudência firmada no sentido da inconstitucionalidade de contribuição previdenciária instituída sobre proventos e pensões de servidores públicos com a finalidade de assistência à saúde diferenciada, ainda no interregno das EC 20/1998 e EC 41/2003.</w:t>
      </w:r>
    </w:p>
    <w:p>
      <w:pPr>
        <w:ind w:left="216"/>
      </w:pPr>
      <w:r>
        <w:rPr>
          <w:b/>
          <w:color w:val="003C8C"/>
          <w:sz w:val="16"/>
        </w:rPr>
        <w:t>[AI 831.223 RG, rel. min. Cezar Peluso, j. 16-6-2011, P, DJE de 6-10-2011, Tema 431, com mérito julgado.]</w:t>
      </w:r>
    </w:p>
    <w:p>
      <w:r>
        <w:rPr>
          <w:b/>
          <w:color w:val="B46400"/>
          <w:sz w:val="16"/>
        </w:rPr>
        <w:t>JULGADOS CORRELATOS</w:t>
      </w:r>
    </w:p>
    <w:p>
      <w:r>
        <w:rPr>
          <w:color w:val="8C8C8C"/>
          <w:sz w:val="14"/>
        </w:rPr>
        <w:t>cf-art-40</w:t>
      </w:r>
      <w:r>
        <w:rPr>
          <w:color w:val="0050A0"/>
          <w:sz w:val="14"/>
        </w:rPr>
        <w:t xml:space="preserve"> | MS 31299</w:t>
      </w:r>
      <w:r>
        <w:rPr>
          <w:color w:val="0050A0"/>
          <w:sz w:val="14"/>
        </w:rPr>
        <w:t xml:space="preserve"> | rel. Alexandre de Moraes</w:t>
      </w:r>
      <w:r>
        <w:rPr>
          <w:color w:val="0050A0"/>
          <w:sz w:val="14"/>
        </w:rPr>
        <w:t xml:space="preserve"> | 2021</w:t>
      </w:r>
    </w:p>
    <w:p>
      <w:pPr>
        <w:ind w:left="216"/>
      </w:pPr>
      <w:r>
        <w:rPr>
          <w:sz w:val="18"/>
        </w:rPr>
        <w:t>A ratio do art. 8º, § 3º, da EC 20/98 estabeleceu regra de transição compensatória para todos os Magistrados, membros do Ministério Público e do Tribunal de Contas, do sexo masculino, que ainda não haviam preenchidos os requisitos para a aposentadoria na data de sua vigência. A partir da leitura da norma constitucional, é possível inferir a mensagem do constituinte no sentido de que, ao sujeitarem tais servidores a novo regime jurídico previdenciário, com significativo acréscimo de 5 anos de con</w:t>
      </w:r>
    </w:p>
    <w:p>
      <w:pPr>
        <w:ind w:left="216"/>
      </w:pPr>
      <w:r>
        <w:rPr>
          <w:b/>
          <w:color w:val="003C8C"/>
          <w:sz w:val="16"/>
        </w:rPr>
        <w:t>[MS 31.299 AgR, red. do ac. min. Alexandre de Moraes, j. 15-4-2021, P, DJE de 5-5-2021.]</w:t>
      </w:r>
    </w:p>
    <w:p>
      <w:r>
        <w:rPr>
          <w:b/>
          <w:color w:val="B46400"/>
          <w:sz w:val="16"/>
        </w:rPr>
        <w:t>JULGADOS CORRELATOS</w:t>
      </w:r>
    </w:p>
    <w:p>
      <w:r>
        <w:rPr>
          <w:color w:val="8C8C8C"/>
          <w:sz w:val="14"/>
        </w:rPr>
        <w:t>cf-art-40</w:t>
      </w:r>
      <w:r>
        <w:rPr>
          <w:color w:val="0050A0"/>
          <w:sz w:val="14"/>
        </w:rPr>
        <w:t xml:space="preserve"> | ARE 1069876</w:t>
      </w:r>
      <w:r>
        <w:rPr>
          <w:color w:val="0050A0"/>
          <w:sz w:val="14"/>
        </w:rPr>
        <w:t xml:space="preserve"> | rel. Dias Toffoli</w:t>
      </w:r>
      <w:r>
        <w:rPr>
          <w:color w:val="0050A0"/>
          <w:sz w:val="14"/>
        </w:rPr>
        <w:t xml:space="preserve"> | 2017</w:t>
      </w:r>
    </w:p>
    <w:p>
      <w:pPr>
        <w:ind w:left="216"/>
      </w:pPr>
      <w:r>
        <w:rPr>
          <w:sz w:val="18"/>
        </w:rPr>
        <w:t>Servidores públicos detentores da estabilidade excepcional do art. 19 do ADCT. Inclusão no regime próprio de previdência social. Impossibilidade. (...) Os servidores abrangidos pela estabilidade excepcional prevista no art. 19 do ADCT não se equiparam aos servidores efetivos, os quais foram aprovados em concurso público. Aqueles possuem somente o direito de permanecer no serviço público nos cargos em que foram admitidos, não tendo direito aos benefícios privativos dos servidores efetivos. Confor</w:t>
      </w:r>
    </w:p>
    <w:p>
      <w:pPr>
        <w:ind w:left="216"/>
      </w:pPr>
      <w:r>
        <w:rPr>
          <w:b/>
          <w:color w:val="003C8C"/>
          <w:sz w:val="16"/>
        </w:rPr>
        <w:t>[ARE 1.069.876 AgR, rel. min. Dias Toffoli, j. 27-10-2017, 2ª T, DJE de 13-11-2017.]</w:t>
      </w:r>
    </w:p>
    <w:p>
      <w:r>
        <w:rPr>
          <w:b/>
          <w:color w:val="B46400"/>
          <w:sz w:val="16"/>
        </w:rPr>
        <w:t>JULGADOS CORRELATOS</w:t>
      </w:r>
    </w:p>
    <w:p>
      <w:r>
        <w:rPr>
          <w:color w:val="8C8C8C"/>
          <w:sz w:val="14"/>
        </w:rPr>
        <w:t>cf-art-40</w:t>
      </w:r>
      <w:r>
        <w:rPr>
          <w:color w:val="0050A0"/>
          <w:sz w:val="14"/>
        </w:rPr>
        <w:t xml:space="preserve"> | MS 27215</w:t>
      </w:r>
      <w:r>
        <w:rPr>
          <w:color w:val="0050A0"/>
          <w:sz w:val="14"/>
        </w:rPr>
        <w:t xml:space="preserve"> | rel. Luiz Fux</w:t>
      </w:r>
      <w:r>
        <w:rPr>
          <w:color w:val="0050A0"/>
          <w:sz w:val="14"/>
        </w:rPr>
        <w:t xml:space="preserve"> | 2014</w:t>
      </w:r>
    </w:p>
    <w:p>
      <w:pPr>
        <w:ind w:left="216"/>
      </w:pPr>
      <w:r>
        <w:rPr>
          <w:sz w:val="18"/>
        </w:rPr>
        <w:t>= RE 1.381.137 AgR, rel. min. Alexandre de Moraes, red. do ac. min. Roberto Barroso, j. 16-8-2022, 1ª T, DJE de 29-8-2022 O princípio da solidariedade se presta a universalizar o âmbito de potenciais contribuintes, mitigando a referibilidade que é própria das contribuições. Não se presta o referido postulado a legitimar distorções na base de cálculo das contribuições, as quais, no intuito desmedido de arrecadar, acarretam o desvirtuamento da natureza retributiva que deve marcar os regimes de pre</w:t>
      </w:r>
    </w:p>
    <w:p>
      <w:pPr>
        <w:ind w:left="216"/>
      </w:pPr>
      <w:r>
        <w:rPr>
          <w:b/>
          <w:color w:val="003C8C"/>
          <w:sz w:val="16"/>
        </w:rPr>
        <w:t>[MS 27.215 AgR, rel. min. Luiz Fux, j. 10-4-2014, P, DJE de 5-5-2014.]</w:t>
      </w:r>
    </w:p>
    <w:p>
      <w:r>
        <w:rPr>
          <w:b/>
          <w:color w:val="B46400"/>
          <w:sz w:val="16"/>
        </w:rPr>
        <w:t>JULGADOS CORRELATOS</w:t>
      </w:r>
    </w:p>
    <w:p>
      <w:r>
        <w:rPr>
          <w:color w:val="8C8C8C"/>
          <w:sz w:val="14"/>
        </w:rPr>
        <w:t>cf-art-40</w:t>
      </w:r>
      <w:r>
        <w:rPr>
          <w:color w:val="0050A0"/>
          <w:sz w:val="14"/>
        </w:rPr>
        <w:t xml:space="preserve"> | RE 610290</w:t>
      </w:r>
      <w:r>
        <w:rPr>
          <w:color w:val="0050A0"/>
          <w:sz w:val="14"/>
        </w:rPr>
        <w:t xml:space="preserve"> | rel. Ricardo Lewandowski</w:t>
      </w:r>
      <w:r>
        <w:rPr>
          <w:color w:val="0050A0"/>
          <w:sz w:val="14"/>
        </w:rPr>
        <w:t xml:space="preserve"> | 2013</w:t>
      </w:r>
    </w:p>
    <w:p>
      <w:pPr>
        <w:ind w:left="216"/>
      </w:pPr>
      <w:r>
        <w:rPr>
          <w:sz w:val="18"/>
        </w:rPr>
        <w:t>Compete aos Estados-membros dispor sobre os direitos, os deveres, a remuneração, as prerrogativas e outras situações especiais dos militares, inclusive quanto aos direitos previdenciários. O benefício previdenciário instituído em favor dos dependentes de policial militar excluído da corporação representa uma contraprestação às contribuições previdenciárias pagas durante o período efetivamente trabalhado.</w:t>
      </w:r>
    </w:p>
    <w:p>
      <w:pPr>
        <w:ind w:left="216"/>
      </w:pPr>
      <w:r>
        <w:rPr>
          <w:b/>
          <w:color w:val="003C8C"/>
          <w:sz w:val="16"/>
        </w:rPr>
        <w:t>[RE 610.290, rel. min. Ricardo Lewandowski, j. 25-6-2013, 2ª T, DJE de 15-8-2013.]</w:t>
      </w:r>
    </w:p>
    <w:p>
      <w:r>
        <w:rPr>
          <w:b/>
          <w:color w:val="B46400"/>
          <w:sz w:val="16"/>
        </w:rPr>
        <w:t>JULGADOS CORRELATOS</w:t>
      </w:r>
    </w:p>
    <w:p>
      <w:r>
        <w:rPr>
          <w:color w:val="8C8C8C"/>
          <w:sz w:val="14"/>
        </w:rPr>
        <w:t>cf-art-40</w:t>
      </w:r>
      <w:r>
        <w:rPr>
          <w:color w:val="0050A0"/>
          <w:sz w:val="14"/>
        </w:rPr>
        <w:t xml:space="preserve"> | AI 725444</w:t>
      </w:r>
      <w:r>
        <w:rPr>
          <w:color w:val="0050A0"/>
          <w:sz w:val="14"/>
        </w:rPr>
        <w:t xml:space="preserve"> | rel. Joaquim Barbosa</w:t>
      </w:r>
      <w:r>
        <w:rPr>
          <w:color w:val="0050A0"/>
          <w:sz w:val="14"/>
        </w:rPr>
        <w:t xml:space="preserve"> | 2012</w:t>
      </w:r>
    </w:p>
    <w:p>
      <w:pPr>
        <w:ind w:left="216"/>
      </w:pPr>
      <w:r>
        <w:rPr>
          <w:sz w:val="18"/>
        </w:rPr>
        <w:t>De acordo com a orientação firmada neste Tribunal, o servidor que completou o tempo de serviço para usufruir da licença-prêmio em momento anterior à vigência da EC 20/1998, e não o fez, tem direito a computar em dobro o tempo correspondente à licença para fins de aposentadoria.</w:t>
      </w:r>
    </w:p>
    <w:p>
      <w:pPr>
        <w:ind w:left="216"/>
      </w:pPr>
      <w:r>
        <w:rPr>
          <w:b/>
          <w:color w:val="003C8C"/>
          <w:sz w:val="16"/>
        </w:rPr>
        <w:t>[AI 725.444 AgR, rel. min. Joaquim Barbosa, j. 7-2-2012, 2ª T, DJE de 23-2-2012.]</w:t>
      </w:r>
    </w:p>
    <w:p>
      <w:r>
        <w:rPr>
          <w:b/>
          <w:color w:val="B46400"/>
          <w:sz w:val="16"/>
        </w:rPr>
        <w:t>JULGADOS CORRELATOS</w:t>
      </w:r>
    </w:p>
    <w:p>
      <w:r>
        <w:rPr>
          <w:color w:val="8C8C8C"/>
          <w:sz w:val="14"/>
        </w:rPr>
        <w:t>cf-art-40</w:t>
      </w:r>
      <w:r>
        <w:rPr>
          <w:color w:val="0050A0"/>
          <w:sz w:val="14"/>
        </w:rPr>
        <w:t xml:space="preserve"> | RE 517288</w:t>
      </w:r>
      <w:r>
        <w:rPr>
          <w:color w:val="0050A0"/>
          <w:sz w:val="14"/>
        </w:rPr>
        <w:t xml:space="preserve"> | rel. Cármen Lúcia</w:t>
      </w:r>
      <w:r>
        <w:rPr>
          <w:color w:val="0050A0"/>
          <w:sz w:val="14"/>
        </w:rPr>
        <w:t xml:space="preserve"> | 2011</w:t>
      </w:r>
    </w:p>
    <w:p>
      <w:pPr>
        <w:ind w:left="216"/>
      </w:pPr>
      <w:r>
        <w:rPr>
          <w:sz w:val="18"/>
        </w:rPr>
        <w:t>(...) a alegação de que os critérios de cálculo de alíquota de contribuição previdenciária relativos a equilíbrio financeiro e atuarial deveriam ser necessariamente estabelecidos por lei em sentido formal foi rechaçada pelo Plenário do STF no julgamento da  ADI 2.034 MC, rel. min. Sydney Sanches (...).</w:t>
      </w:r>
    </w:p>
    <w:p>
      <w:pPr>
        <w:ind w:left="216"/>
      </w:pPr>
      <w:r>
        <w:rPr>
          <w:b/>
          <w:color w:val="003C8C"/>
          <w:sz w:val="16"/>
        </w:rPr>
        <w:t>[RE 517.288 AgR, voto da rel. min. Cármen Lúcia, j. 22-2-2011, 1ª T, DJE de 18-3-2011.]</w:t>
      </w:r>
    </w:p>
    <w:p>
      <w:r>
        <w:rPr>
          <w:b/>
          <w:color w:val="B46400"/>
          <w:sz w:val="16"/>
        </w:rPr>
        <w:t>JULGADOS CORRELATOS</w:t>
      </w:r>
    </w:p>
    <w:p>
      <w:r>
        <w:rPr>
          <w:color w:val="8C8C8C"/>
          <w:sz w:val="14"/>
        </w:rPr>
        <w:t>cf-art-40</w:t>
      </w:r>
      <w:r>
        <w:rPr>
          <w:color w:val="0050A0"/>
          <w:sz w:val="14"/>
        </w:rPr>
        <w:t xml:space="preserve"> | RE 589441</w:t>
      </w:r>
      <w:r>
        <w:rPr>
          <w:color w:val="0050A0"/>
          <w:sz w:val="14"/>
        </w:rPr>
        <w:t xml:space="preserve"> | rel. Eros Grau</w:t>
      </w:r>
      <w:r>
        <w:rPr>
          <w:color w:val="0050A0"/>
          <w:sz w:val="14"/>
        </w:rPr>
        <w:t xml:space="preserve"> | 2008</w:t>
      </w:r>
    </w:p>
    <w:p>
      <w:pPr>
        <w:ind w:left="216"/>
      </w:pPr>
      <w:r>
        <w:rPr>
          <w:sz w:val="18"/>
        </w:rPr>
        <w:t>Contribuição social incidente sobre o abono de incentivo à participação em reuniões pedagógicas. Impossibilidade. Somente as parcelas incorporáveis ao salário do servidor sofrem a incidência da contribuição previdenciária.</w:t>
      </w:r>
    </w:p>
    <w:p>
      <w:pPr>
        <w:ind w:left="216"/>
      </w:pPr>
      <w:r>
        <w:rPr>
          <w:b/>
          <w:color w:val="003C8C"/>
          <w:sz w:val="16"/>
        </w:rPr>
        <w:t>[RE 589.441 AgR, rel. min. Eros Grau, j. 9-12-2008, 2ª T, DJE de 6-2-2009.]</w:t>
      </w:r>
    </w:p>
    <w:p>
      <w:r>
        <w:rPr>
          <w:b/>
          <w:color w:val="B46400"/>
          <w:sz w:val="16"/>
        </w:rPr>
        <w:t>JULGADOS CORRELATOS</w:t>
      </w:r>
    </w:p>
    <w:p>
      <w:r>
        <w:rPr>
          <w:color w:val="8C8C8C"/>
          <w:sz w:val="14"/>
        </w:rPr>
        <w:t>cf-art-40</w:t>
      </w:r>
      <w:r>
        <w:rPr>
          <w:color w:val="0050A0"/>
          <w:sz w:val="14"/>
        </w:rPr>
        <w:t xml:space="preserve"> | AI 624554</w:t>
      </w:r>
      <w:r>
        <w:rPr>
          <w:color w:val="0050A0"/>
          <w:sz w:val="14"/>
        </w:rPr>
        <w:t xml:space="preserve"> | rel. Gilmar Mendes</w:t>
      </w:r>
      <w:r>
        <w:rPr>
          <w:color w:val="0050A0"/>
          <w:sz w:val="14"/>
        </w:rPr>
        <w:t xml:space="preserve"> | 2008</w:t>
      </w:r>
    </w:p>
    <w:p>
      <w:pPr>
        <w:ind w:left="216"/>
      </w:pPr>
      <w:r>
        <w:rPr>
          <w:sz w:val="18"/>
        </w:rPr>
        <w:t>Servidor público. Aposentadoria. Cômputo do tempo rural. Comprovação do recolhimento da previdência social. Período anterior à EC 20, de 1998. Necessidade.</w:t>
      </w:r>
    </w:p>
    <w:p>
      <w:pPr>
        <w:ind w:left="216"/>
      </w:pPr>
      <w:r>
        <w:rPr>
          <w:b/>
          <w:color w:val="003C8C"/>
          <w:sz w:val="16"/>
        </w:rPr>
        <w:t>[AI 624.554 AgR, rel. min. Gilmar Mendes, j. 30-9-2008, 2ª T, DJE de 21-11-2008.]</w:t>
      </w:r>
    </w:p>
    <w:p>
      <w:r>
        <w:rPr>
          <w:b/>
          <w:color w:val="B46400"/>
          <w:sz w:val="16"/>
        </w:rPr>
        <w:t>JULGADOS CORRELATOS</w:t>
      </w:r>
    </w:p>
    <w:p>
      <w:r>
        <w:rPr>
          <w:color w:val="8C8C8C"/>
          <w:sz w:val="14"/>
        </w:rPr>
        <w:t>cf-art-40</w:t>
      </w:r>
      <w:r>
        <w:rPr>
          <w:color w:val="0050A0"/>
          <w:sz w:val="14"/>
        </w:rPr>
        <w:t xml:space="preserve"> | RCL 4486</w:t>
      </w:r>
      <w:r>
        <w:rPr>
          <w:color w:val="0050A0"/>
          <w:sz w:val="14"/>
        </w:rPr>
        <w:t xml:space="preserve"> | rel. Cármen Lúcia</w:t>
      </w:r>
      <w:r>
        <w:rPr>
          <w:color w:val="0050A0"/>
          <w:sz w:val="14"/>
        </w:rPr>
        <w:t xml:space="preserve"> | 2008</w:t>
      </w:r>
    </w:p>
    <w:p>
      <w:pPr>
        <w:ind w:left="216"/>
      </w:pPr>
      <w:r>
        <w:rPr>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16"/>
      </w:pPr>
      <w:r>
        <w:rPr>
          <w:b/>
          <w:color w:val="003C8C"/>
          <w:sz w:val="16"/>
        </w:rPr>
        <w:t>[Rcl 4.486 MC-AgR, rel. min. Cármen Lúcia, j. 28-8-2008, P, DJE de 26-9-2008.]</w:t>
      </w:r>
    </w:p>
    <w:p>
      <w:r>
        <w:rPr>
          <w:b/>
          <w:color w:val="B46400"/>
          <w:sz w:val="16"/>
        </w:rPr>
        <w:t>JULGADOS CORRELATOS</w:t>
      </w:r>
    </w:p>
    <w:p>
      <w:r>
        <w:rPr>
          <w:color w:val="8C8C8C"/>
          <w:sz w:val="14"/>
        </w:rPr>
        <w:t>cf-art-40</w:t>
      </w:r>
      <w:r>
        <w:rPr>
          <w:color w:val="0050A0"/>
          <w:sz w:val="14"/>
        </w:rPr>
        <w:t xml:space="preserve"> | RE 450855</w:t>
      </w:r>
      <w:r>
        <w:rPr>
          <w:color w:val="0050A0"/>
          <w:sz w:val="14"/>
        </w:rPr>
        <w:t xml:space="preserve"> | rel. Eros Grau</w:t>
      </w:r>
      <w:r>
        <w:rPr>
          <w:color w:val="0050A0"/>
          <w:sz w:val="14"/>
        </w:rPr>
        <w:t xml:space="preserve"> | 2005</w:t>
      </w:r>
    </w:p>
    <w:p>
      <w:pPr>
        <w:ind w:left="216"/>
      </w:pPr>
      <w:r>
        <w:rPr>
          <w:sz w:val="18"/>
        </w:rPr>
        <w:t>O sistema público de previdência social é fundamentado no princípio da solidariedade (art. 3º,  I, da Constituição do Brasil/1988), contribuindo os ativos para financiar os benefícios pagos aos inativos. Se todos, inclusive inativos e pensionistas, estão sujeitos ao pagamento das contribuições, bem como aos aumentos de suas alíquotas, seria flagrante a afronta ao princípio da isonomia se o legislador distinguisse, entre os beneficiários, alguns mais e outros menos privilegiados, eis que todos co</w:t>
      </w:r>
    </w:p>
    <w:p>
      <w:pPr>
        <w:ind w:left="216"/>
      </w:pPr>
      <w:r>
        <w:rPr>
          <w:b/>
          <w:color w:val="003C8C"/>
          <w:sz w:val="16"/>
        </w:rPr>
        <w:t>[RE 450.855 AgR, rel. min. Eros Grau, j. 23-8-2005, 1ª T, DJ de 9-12-2005.]</w:t>
      </w:r>
    </w:p>
    <w:p>
      <w:r>
        <w:rPr>
          <w:b/>
          <w:color w:val="B46400"/>
          <w:sz w:val="16"/>
        </w:rPr>
        <w:t>REPERCUSSAO GERAL</w:t>
      </w:r>
    </w:p>
    <w:p>
      <w:r>
        <w:rPr>
          <w:color w:val="8C8C8C"/>
          <w:sz w:val="14"/>
        </w:rPr>
        <w:t>cf-art-40-par-1</w:t>
      </w:r>
      <w:r>
        <w:rPr>
          <w:color w:val="0050A0"/>
          <w:sz w:val="14"/>
        </w:rPr>
        <w:t xml:space="preserve"> | RE 590260</w:t>
      </w:r>
      <w:r>
        <w:rPr>
          <w:color w:val="0050A0"/>
          <w:sz w:val="14"/>
        </w:rPr>
        <w:t xml:space="preserve"> | rel. Ricardo Lewandowski</w:t>
      </w:r>
      <w:r>
        <w:rPr>
          <w:color w:val="0050A0"/>
          <w:sz w:val="14"/>
        </w:rPr>
        <w:t xml:space="preserve"> | 2009</w:t>
      </w:r>
    </w:p>
    <w:p>
      <w:pPr>
        <w:ind w:left="216"/>
      </w:pPr>
      <w:r>
        <w:rPr>
          <w:sz w:val="18"/>
        </w:rPr>
        <w:t>Os servidores que ingressaram no serviço público antes da EC 41/2003, mas que se aposentaram após a referida emenda, possuem direito à paridade remuneratória e à integralidade no cálculo de seus proventos, desde que observadas as regras de transição especificadas nos arts. 2º e 3º da EC 47/2005.</w:t>
      </w:r>
    </w:p>
    <w:p>
      <w:pPr>
        <w:ind w:left="216"/>
      </w:pPr>
      <w:r>
        <w:rPr>
          <w:b/>
          <w:color w:val="003C8C"/>
          <w:sz w:val="16"/>
        </w:rPr>
        <w:t>[RE 590.260, rel. min. Ricardo Lewandowski, j. 24-6-2009, P, DJE de 23-10-2009, Tema 139, com mérito julgado.]</w:t>
      </w:r>
    </w:p>
    <w:p>
      <w:r>
        <w:rPr>
          <w:b/>
          <w:color w:val="B46400"/>
          <w:sz w:val="16"/>
        </w:rPr>
        <w:t>JULGADOS CORRELATOS</w:t>
      </w:r>
    </w:p>
    <w:p>
      <w:r>
        <w:rPr>
          <w:color w:val="8C8C8C"/>
          <w:sz w:val="14"/>
        </w:rPr>
        <w:t>cf-art-40-par-1</w:t>
      </w:r>
      <w:r>
        <w:rPr>
          <w:color w:val="0050A0"/>
          <w:sz w:val="14"/>
        </w:rPr>
        <w:t xml:space="preserve"> | MS 27615</w:t>
      </w:r>
      <w:r>
        <w:rPr>
          <w:color w:val="0050A0"/>
          <w:sz w:val="14"/>
        </w:rPr>
        <w:t xml:space="preserve"> | rel. Ricardo Lewandowski</w:t>
      </w:r>
      <w:r>
        <w:rPr>
          <w:color w:val="0050A0"/>
          <w:sz w:val="14"/>
        </w:rPr>
        <w:t xml:space="preserve"> | 2014</w:t>
      </w:r>
    </w:p>
    <w:p>
      <w:pPr>
        <w:ind w:left="216"/>
      </w:pPr>
      <w:r>
        <w:rPr>
          <w:sz w:val="18"/>
        </w:rPr>
        <w:t>A Súmula 96 do TCU prevê a possibilidade de contagem, para efeito de tempo de serviço, do trabalho prestado por aluno-aprendiz, desde que comprovada sua retribuição pecuniária, para cálculo de concessão do benefício de aposentadoria.</w:t>
      </w:r>
    </w:p>
    <w:p>
      <w:pPr>
        <w:ind w:left="216"/>
      </w:pPr>
      <w:r>
        <w:rPr>
          <w:b/>
          <w:color w:val="003C8C"/>
          <w:sz w:val="16"/>
        </w:rPr>
        <w:t>[MS 27.615 AgR, rel. min. Ricardo Lewandowski, j. 22-5-2014, P, DJE de 13-6-2014.]</w:t>
      </w:r>
    </w:p>
    <w:p>
      <w:r>
        <w:rPr>
          <w:b/>
          <w:color w:val="B46400"/>
          <w:sz w:val="16"/>
        </w:rPr>
        <w:t>JULGADOS CORRELATOS</w:t>
      </w:r>
    </w:p>
    <w:p>
      <w:r>
        <w:rPr>
          <w:color w:val="8C8C8C"/>
          <w:sz w:val="14"/>
        </w:rPr>
        <w:t>cf-art-40-par-1</w:t>
      </w:r>
      <w:r>
        <w:rPr>
          <w:color w:val="0050A0"/>
          <w:sz w:val="14"/>
        </w:rPr>
        <w:t xml:space="preserve"> | RE 568377</w:t>
      </w:r>
      <w:r>
        <w:rPr>
          <w:color w:val="0050A0"/>
          <w:sz w:val="14"/>
        </w:rPr>
        <w:t xml:space="preserve"> | rel. Eros Grau</w:t>
      </w:r>
      <w:r>
        <w:rPr>
          <w:color w:val="0050A0"/>
          <w:sz w:val="14"/>
        </w:rPr>
        <w:t xml:space="preserve"> | 2008</w:t>
      </w:r>
    </w:p>
    <w:p>
      <w:pPr>
        <w:ind w:left="216"/>
      </w:pPr>
      <w:r>
        <w:rPr>
          <w:sz w:val="18"/>
        </w:rPr>
        <w:t>Se o servidor contribuiu para a Previdência Social no período trabalhado além da data em que poderia ter se aposentado – o que não fez porque ao tempo do requerimento houve controvérsia a respeito da contagem do tempo de serviço, posteriormente dirimida em juízo a favor do servidor –, faz jus à devolução dos valores recolhidos, nos termos da isenção prevista no § 5º do art. 8º da EC 20/1998.</w:t>
      </w:r>
    </w:p>
    <w:p>
      <w:pPr>
        <w:ind w:left="216"/>
      </w:pPr>
      <w:r>
        <w:rPr>
          <w:b/>
          <w:color w:val="003C8C"/>
          <w:sz w:val="16"/>
        </w:rPr>
        <w:t>[RE 568.377, rel. min. Eros Grau, j. 7-10-2008, 2ª T, DJE de 14-11-2008.]</w:t>
      </w:r>
    </w:p>
    <w:p>
      <w:r>
        <w:rPr>
          <w:b/>
          <w:color w:val="B46400"/>
          <w:sz w:val="16"/>
        </w:rPr>
        <w:t>JULGADOS CORRELATOS</w:t>
      </w:r>
    </w:p>
    <w:p>
      <w:r>
        <w:rPr>
          <w:color w:val="8C8C8C"/>
          <w:sz w:val="14"/>
        </w:rPr>
        <w:t>cf-art-40-par-1</w:t>
      </w:r>
      <w:r>
        <w:rPr>
          <w:color w:val="0050A0"/>
          <w:sz w:val="14"/>
        </w:rPr>
        <w:t xml:space="preserve"> | RMS 24640</w:t>
      </w:r>
      <w:r>
        <w:rPr>
          <w:color w:val="0050A0"/>
          <w:sz w:val="14"/>
        </w:rPr>
        <w:t xml:space="preserve"> | rel. Marco Aurélio</w:t>
      </w:r>
      <w:r>
        <w:rPr>
          <w:color w:val="0050A0"/>
          <w:sz w:val="14"/>
        </w:rPr>
        <w:t xml:space="preserve"> | 2008</w:t>
      </w:r>
    </w:p>
    <w:p>
      <w:pPr>
        <w:ind w:left="216"/>
      </w:pPr>
      <w:r>
        <w:rPr>
          <w:sz w:val="18"/>
        </w:rPr>
        <w:t>Descompasso entre o conteúdo de atestado médico oficial e atestado médico particular resolve-se com a predominância do primeiro, do oficial. (...) A repercussão de doença no cálculo dos proventos ou de pensão pressupõe encontrar-se em vigor lei prevendo-a.</w:t>
      </w:r>
    </w:p>
    <w:p>
      <w:pPr>
        <w:ind w:left="216"/>
      </w:pPr>
      <w:r>
        <w:rPr>
          <w:b/>
          <w:color w:val="003C8C"/>
          <w:sz w:val="16"/>
        </w:rPr>
        <w:t>[RMS 24.640, red. do ac. min. Marco Aurélio, j. 23-9-2008, 1ª T, DJE de 27-3-2009.]</w:t>
      </w:r>
    </w:p>
    <w:p>
      <w:r>
        <w:rPr>
          <w:b/>
          <w:color w:val="B46400"/>
          <w:sz w:val="16"/>
        </w:rPr>
        <w:t>JULGADOS CORRELATOS</w:t>
      </w:r>
    </w:p>
    <w:p>
      <w:r>
        <w:rPr>
          <w:color w:val="8C8C8C"/>
          <w:sz w:val="14"/>
        </w:rPr>
        <w:t>cf-art-40-par-1</w:t>
      </w:r>
      <w:r>
        <w:rPr>
          <w:color w:val="0050A0"/>
          <w:sz w:val="14"/>
        </w:rPr>
        <w:t xml:space="preserve"> | MS 25552</w:t>
      </w:r>
      <w:r>
        <w:rPr>
          <w:color w:val="0050A0"/>
          <w:sz w:val="14"/>
        </w:rPr>
        <w:t xml:space="preserve"> | rel. Cármen Lúcia</w:t>
      </w:r>
      <w:r>
        <w:rPr>
          <w:color w:val="0050A0"/>
          <w:sz w:val="14"/>
        </w:rPr>
        <w:t xml:space="preserve"> | 2008</w:t>
      </w:r>
    </w:p>
    <w:p>
      <w:pPr>
        <w:ind w:left="216"/>
      </w:pPr>
      <w:r>
        <w:rPr>
          <w:sz w:val="18"/>
        </w:rPr>
        <w:t>A redução de proventos de aposentadoria, quando concedida em desacordo com a lei, não ofende o princípio da irredutibilidade de vencimentos.</w:t>
      </w:r>
    </w:p>
    <w:p>
      <w:pPr>
        <w:ind w:left="216"/>
      </w:pPr>
      <w:r>
        <w:rPr>
          <w:b/>
          <w:color w:val="003C8C"/>
          <w:sz w:val="16"/>
        </w:rPr>
        <w:t>[MS 25.552, rel. min. Cármen Lúcia, j. 7-4-2008, P, DJE de 30-5-2008.]</w:t>
      </w:r>
    </w:p>
    <w:p>
      <w:r>
        <w:rPr>
          <w:b/>
          <w:color w:val="B46400"/>
          <w:sz w:val="16"/>
        </w:rPr>
        <w:t>JULGADOS CORRELATOS</w:t>
      </w:r>
    </w:p>
    <w:p>
      <w:r>
        <w:rPr>
          <w:color w:val="8C8C8C"/>
          <w:sz w:val="14"/>
        </w:rPr>
        <w:t>cf-art-40-par-1</w:t>
      </w:r>
      <w:r>
        <w:rPr>
          <w:color w:val="0050A0"/>
          <w:sz w:val="14"/>
        </w:rPr>
        <w:t xml:space="preserve"> | RE 382631</w:t>
      </w:r>
      <w:r>
        <w:rPr>
          <w:color w:val="0050A0"/>
          <w:sz w:val="14"/>
        </w:rPr>
        <w:t xml:space="preserve"> | rel. Sepúlveda Pertence</w:t>
      </w:r>
      <w:r>
        <w:rPr>
          <w:color w:val="0050A0"/>
          <w:sz w:val="14"/>
        </w:rPr>
        <w:t xml:space="preserve"> | 2005</w:t>
      </w:r>
    </w:p>
    <w:p>
      <w:pPr>
        <w:ind w:left="216"/>
      </w:pPr>
      <w:r>
        <w:rPr>
          <w:sz w:val="18"/>
        </w:rPr>
        <w:t>Servidor público: aposentadoria: proventos: direito adquirido aos proventos conformes a lei regente ao tempo da reunião dos requisitos da inatividade, ainda quando só requerida na vigência da lei posterior menos favorável (Súmula 359, revista).</w:t>
      </w:r>
    </w:p>
    <w:p>
      <w:pPr>
        <w:ind w:left="216"/>
      </w:pPr>
      <w:r>
        <w:rPr>
          <w:b/>
          <w:color w:val="003C8C"/>
          <w:sz w:val="16"/>
        </w:rPr>
        <w:t>[RE 382.631 AgR, rel. min. Sepúlveda Pertence, j. 18-10-2005, 1ª T, DJ de 11-11-2005.]</w:t>
      </w:r>
    </w:p>
    <w:p>
      <w:r>
        <w:rPr>
          <w:b/>
          <w:color w:val="B46400"/>
          <w:sz w:val="16"/>
        </w:rPr>
        <w:t>JULGADOS CORRELATOS</w:t>
      </w:r>
    </w:p>
    <w:p>
      <w:r>
        <w:rPr>
          <w:color w:val="8C8C8C"/>
          <w:sz w:val="14"/>
        </w:rPr>
        <w:t>cf-art-40-par-1</w:t>
      </w:r>
      <w:r>
        <w:rPr>
          <w:color w:val="0050A0"/>
          <w:sz w:val="14"/>
        </w:rPr>
        <w:t xml:space="preserve"> | RE 687813</w:t>
      </w:r>
      <w:r>
        <w:rPr>
          <w:color w:val="0050A0"/>
          <w:sz w:val="14"/>
        </w:rPr>
        <w:t xml:space="preserve"> | rel. Dias Toffoli</w:t>
      </w:r>
      <w:r>
        <w:rPr>
          <w:color w:val="0050A0"/>
          <w:sz w:val="14"/>
        </w:rPr>
        <w:t xml:space="preserve"> | 2025</w:t>
      </w:r>
    </w:p>
    <w:p>
      <w:pPr>
        <w:ind w:left="216"/>
      </w:pPr>
      <w:r>
        <w:rPr>
          <w:sz w:val="18"/>
        </w:rPr>
        <w:t xml:space="preserve">= MS 26.196, rel. min. Ayres Britto, j. 18-11-2010, P, DJE de 1º-2-2011 I - por incapacidade permanente para o trabalho, no cargo em que estiver investido, quando insuscetível de readaptação, hipótese em que será obrigatória a realização de avaliações periódicas para verificação da continuidade das condições que ensejaram a concessão da aposentadoria, na forma de lei do respectivo ente federativo; (Redação da EC n. 103/2019) “O auxílio-suplementar, concedido à luz do art. 9º da Lei nº 6.367/76, </w:t>
      </w:r>
    </w:p>
    <w:p>
      <w:pPr>
        <w:ind w:left="216"/>
      </w:pPr>
      <w:r>
        <w:rPr>
          <w:b/>
          <w:color w:val="003C8C"/>
          <w:sz w:val="16"/>
        </w:rPr>
        <w:t>[RE 687.813, rel. min. Dias Toffoli, j. 17.02.2025, P, DJE de 21.02.2025, Tema 599, com mérito julgado.]</w:t>
      </w:r>
    </w:p>
    <w:p>
      <w:r>
        <w:rPr>
          <w:b/>
          <w:color w:val="B46400"/>
          <w:sz w:val="16"/>
        </w:rPr>
        <w:t>JULGADOS CORRELATOS</w:t>
      </w:r>
    </w:p>
    <w:p>
      <w:r>
        <w:rPr>
          <w:color w:val="8C8C8C"/>
          <w:sz w:val="14"/>
        </w:rPr>
        <w:t>cf-art-40-par-1</w:t>
      </w:r>
      <w:r>
        <w:rPr>
          <w:color w:val="0050A0"/>
          <w:sz w:val="14"/>
        </w:rPr>
        <w:t xml:space="preserve"> | RE 1447945</w:t>
      </w:r>
      <w:r>
        <w:rPr>
          <w:color w:val="0050A0"/>
          <w:sz w:val="14"/>
        </w:rPr>
        <w:t xml:space="preserve"> | rel. Alexandre de Moraes</w:t>
      </w:r>
      <w:r>
        <w:rPr>
          <w:color w:val="0050A0"/>
          <w:sz w:val="14"/>
        </w:rPr>
        <w:t xml:space="preserve"> | 2024</w:t>
      </w:r>
    </w:p>
    <w:p>
      <w:pPr>
        <w:ind w:left="216"/>
      </w:pPr>
      <w:r>
        <w:rPr>
          <w:sz w:val="18"/>
        </w:rPr>
        <w:t>Impossibilidade de o militar, portador assintomático do vírus HIV, ser reformado ex officio por incapacidade definitiva para o serviço ativo das Forças Armadas, somente por esse motivo, antes da alteração legislativa promovida pela Lei 13.954/2019.</w:t>
      </w:r>
    </w:p>
    <w:p>
      <w:pPr>
        <w:ind w:left="216"/>
      </w:pPr>
      <w:r>
        <w:rPr>
          <w:b/>
          <w:color w:val="003C8C"/>
          <w:sz w:val="16"/>
        </w:rPr>
        <w:t>[RE 1.447.945 RG, rel. min. Alexandre de Moraes, j. 09.08.2024, P, DJE de 27.08.2024, Tema 1.310, com mérito pendente.]</w:t>
      </w:r>
    </w:p>
    <w:p>
      <w:r>
        <w:rPr>
          <w:b/>
          <w:color w:val="B46400"/>
          <w:sz w:val="16"/>
        </w:rPr>
        <w:t>REPERCUSSAO GERAL</w:t>
      </w:r>
    </w:p>
    <w:p>
      <w:r>
        <w:rPr>
          <w:color w:val="8C8C8C"/>
          <w:sz w:val="14"/>
        </w:rPr>
        <w:t>cf-art-40-par-1</w:t>
      </w:r>
      <w:r>
        <w:rPr>
          <w:color w:val="0050A0"/>
          <w:sz w:val="14"/>
        </w:rPr>
        <w:t xml:space="preserve"> | RE 924.456</w:t>
      </w:r>
    </w:p>
    <w:p>
      <w:pPr>
        <w:ind w:left="216"/>
      </w:pPr>
      <w:r>
        <w:rPr>
          <w:sz w:val="18"/>
        </w:rPr>
        <w:t>Os proventos de aposentadoria por invalidez decorrente de doença grave ou acidente de trabalho (art. 40, § 1º, I, da CF) correspondiam à integralidade da remuneração percebida pelo servidor no momento da aposentação, até o advento da EC 41/2003, a partir de quando o conceito de proventos integrais deixou de ter correspondência com a remuneração recebida em atividade e foi definida pela Lei 10.887/2004 como a média aritmética de 80% da melhores contribuições revertidas pelo servidor ao regime pre</w:t>
      </w:r>
    </w:p>
    <w:p>
      <w:r>
        <w:rPr>
          <w:b/>
          <w:color w:val="B46400"/>
          <w:sz w:val="16"/>
        </w:rPr>
        <w:t>CONTROLE CONCENTRADO</w:t>
      </w:r>
    </w:p>
    <w:p>
      <w:r>
        <w:rPr>
          <w:color w:val="8C8C8C"/>
          <w:sz w:val="14"/>
        </w:rPr>
        <w:t>cf-art-40-par-1</w:t>
      </w:r>
      <w:r>
        <w:rPr>
          <w:color w:val="0050A0"/>
          <w:sz w:val="14"/>
        </w:rPr>
        <w:t xml:space="preserve"> | ADI 5378</w:t>
      </w:r>
      <w:r>
        <w:rPr>
          <w:color w:val="0050A0"/>
          <w:sz w:val="14"/>
        </w:rPr>
        <w:t xml:space="preserve"> | rel. Edson Fachin</w:t>
      </w:r>
      <w:r>
        <w:rPr>
          <w:color w:val="0050A0"/>
          <w:sz w:val="14"/>
        </w:rPr>
        <w:t xml:space="preserve"> | 2022</w:t>
      </w:r>
    </w:p>
    <w:p>
      <w:pPr>
        <w:ind w:left="216"/>
      </w:pPr>
      <w:r>
        <w:rPr>
          <w:sz w:val="18"/>
        </w:rPr>
        <w:t>É inconstitucional norma estadual, editada dentro do período entre a promulgação da Emenda Constitucional n. 88, em 7 de maio de 2015, até a publicação da Lei Complementar n. 152, em 3 de dezembro de 2015, que estende a idade de aposentadoria compulsória para cargos que não estejam expressamente indicados na Constituição Federal.</w:t>
      </w:r>
    </w:p>
    <w:p>
      <w:pPr>
        <w:ind w:left="216"/>
      </w:pPr>
      <w:r>
        <w:rPr>
          <w:b/>
          <w:color w:val="003C8C"/>
          <w:sz w:val="16"/>
        </w:rPr>
        <w:t>[ADI 5.378, rel. min. Edson Fachin, j. 17-12-2022, P, DJE de 2-2-2023.]</w:t>
      </w:r>
    </w:p>
    <w:p>
      <w:r>
        <w:rPr>
          <w:b/>
          <w:color w:val="B46400"/>
          <w:sz w:val="16"/>
        </w:rPr>
        <w:t>CONTROLE CONCENTRADO</w:t>
      </w:r>
    </w:p>
    <w:p>
      <w:r>
        <w:rPr>
          <w:color w:val="8C8C8C"/>
          <w:sz w:val="14"/>
        </w:rPr>
        <w:t>cf-art-40-par-1</w:t>
      </w:r>
      <w:r>
        <w:rPr>
          <w:color w:val="0050A0"/>
          <w:sz w:val="14"/>
        </w:rPr>
        <w:t xml:space="preserve"> | ADI 4696</w:t>
      </w:r>
      <w:r>
        <w:rPr>
          <w:color w:val="0050A0"/>
          <w:sz w:val="14"/>
        </w:rPr>
        <w:t xml:space="preserve"> | rel. Edson Fachin</w:t>
      </w:r>
      <w:r>
        <w:rPr>
          <w:color w:val="0050A0"/>
          <w:sz w:val="14"/>
        </w:rPr>
        <w:t xml:space="preserve"> | 2017</w:t>
      </w:r>
    </w:p>
    <w:p>
      <w:pPr>
        <w:ind w:left="216"/>
      </w:pPr>
      <w:r>
        <w:rPr>
          <w:sz w:val="18"/>
        </w:rPr>
        <w:t xml:space="preserve">Art. 57, § 1º,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w:t>
      </w:r>
    </w:p>
    <w:p>
      <w:pPr>
        <w:ind w:left="216"/>
      </w:pPr>
      <w:r>
        <w:rPr>
          <w:b/>
          <w:color w:val="003C8C"/>
          <w:sz w:val="16"/>
        </w:rPr>
        <w:t>[ADI 4.696, rel. min. Edson Fachin, j. 30-6-2017, P, DJE de 14-9-2017.]</w:t>
      </w:r>
    </w:p>
    <w:p>
      <w:r>
        <w:rPr>
          <w:b/>
          <w:color w:val="B46400"/>
          <w:sz w:val="16"/>
        </w:rPr>
        <w:t>CONTROLE CONCENTRADO</w:t>
      </w:r>
    </w:p>
    <w:p>
      <w:r>
        <w:rPr>
          <w:color w:val="8C8C8C"/>
          <w:sz w:val="14"/>
        </w:rPr>
        <w:t>cf-art-40-par-1</w:t>
      </w:r>
      <w:r>
        <w:rPr>
          <w:color w:val="0050A0"/>
          <w:sz w:val="14"/>
        </w:rPr>
        <w:t xml:space="preserve"> | ADI 2602</w:t>
      </w:r>
      <w:r>
        <w:rPr>
          <w:color w:val="0050A0"/>
          <w:sz w:val="14"/>
        </w:rPr>
        <w:t xml:space="preserve"> | rel. Eros Grau</w:t>
      </w:r>
      <w:r>
        <w:rPr>
          <w:color w:val="0050A0"/>
          <w:sz w:val="14"/>
        </w:rPr>
        <w:t xml:space="preserve"> | 2005</w:t>
      </w:r>
    </w:p>
    <w:p>
      <w:pPr>
        <w:ind w:left="216"/>
      </w:pPr>
      <w:r>
        <w:rPr>
          <w:sz w:val="18"/>
        </w:rPr>
        <w:t>EC 88/2015. (...) Aposentadoria compulsória aos 75 anos de idade de membros dos tribunais superiores e do TCU. Necessidade de nova sabatina perante o Senado Federal (CRFB, art. 52). Violação à separação dos poderes (CRFB, art. 60, § 4º, III). Ultraje à independência e à imparcialidade do Poder Judiciário. Inconstitucionalidade da expressão "nas condições do art. 52 da Constituição Federal" do art. 100 do ADCT. Sentido da expressão "lei complementar" na nova redação do art. 40, § 1º, II, CRFB. Di</w:t>
      </w:r>
    </w:p>
    <w:p>
      <w:pPr>
        <w:ind w:left="216"/>
      </w:pPr>
      <w:r>
        <w:rPr>
          <w:b/>
          <w:color w:val="003C8C"/>
          <w:sz w:val="16"/>
        </w:rPr>
        <w:t>[ADI 2.602, red. do ac. min. Eros Grau, j. 24-11-2005, P, DJ de 31-3-2006.]</w:t>
      </w:r>
    </w:p>
    <w:p>
      <w:r>
        <w:rPr>
          <w:b/>
          <w:color w:val="B46400"/>
          <w:sz w:val="16"/>
        </w:rPr>
        <w:t>CONTROLE CONCENTRADO</w:t>
      </w:r>
    </w:p>
    <w:p>
      <w:r>
        <w:rPr>
          <w:color w:val="8C8C8C"/>
          <w:sz w:val="14"/>
        </w:rPr>
        <w:t>cf-art-40-par-1</w:t>
      </w:r>
      <w:r>
        <w:rPr>
          <w:color w:val="0050A0"/>
          <w:sz w:val="14"/>
        </w:rPr>
        <w:t xml:space="preserve"> | AI 494.237</w:t>
      </w:r>
      <w:r>
        <w:rPr>
          <w:color w:val="0050A0"/>
          <w:sz w:val="14"/>
        </w:rPr>
        <w:t xml:space="preserve"> | rel. Joaquim Barbosa</w:t>
      </w:r>
    </w:p>
    <w:p>
      <w:pPr>
        <w:ind w:left="216"/>
      </w:pPr>
      <w:r>
        <w:rPr>
          <w:sz w:val="18"/>
        </w:rPr>
        <w:t>= AI 494.237 AgR, rel. min. Joaquim Barbosa, j. 23-11-2010, 2ª T, DJE de 7-12-2010 Vide RE 556.504 ED, rel. min. Dias Toffoli, j. 10-8-2010, 1ª T, DJE de 25-10-2010</w:t>
        <w:br/>
        <w:t>Vide RE 647.827, rel. min. Gilmar Mendes, j. 15-2-2017, P, DJE de 1º-2-2018, Tema 571</w:t>
      </w:r>
    </w:p>
    <w:p>
      <w:r>
        <w:rPr>
          <w:b/>
          <w:color w:val="B46400"/>
          <w:sz w:val="16"/>
        </w:rPr>
        <w:t>REPERCUSSAO GERAL</w:t>
      </w:r>
    </w:p>
    <w:p>
      <w:r>
        <w:rPr>
          <w:color w:val="8C8C8C"/>
          <w:sz w:val="14"/>
        </w:rPr>
        <w:t>cf-art-40-par-1</w:t>
      </w:r>
      <w:r>
        <w:rPr>
          <w:color w:val="0050A0"/>
          <w:sz w:val="14"/>
        </w:rPr>
        <w:t xml:space="preserve"> | RE 647827</w:t>
      </w:r>
      <w:r>
        <w:rPr>
          <w:color w:val="0050A0"/>
          <w:sz w:val="14"/>
        </w:rPr>
        <w:t xml:space="preserve"> | rel. Gilmar Mendes</w:t>
      </w:r>
      <w:r>
        <w:rPr>
          <w:color w:val="0050A0"/>
          <w:sz w:val="14"/>
        </w:rPr>
        <w:t xml:space="preserve"> | 2017</w:t>
      </w:r>
    </w:p>
    <w:p>
      <w:pPr>
        <w:ind w:left="216"/>
      </w:pPr>
      <w:r>
        <w:rPr>
          <w:sz w:val="18"/>
        </w:rPr>
        <w:t>Não se aplica a aposentadoria compulsória prevista no art. 40, § 1º, II, da CF aos titulares de serventias judiciais não estatizadas, desde que não sejam ocupantes de cargo público efetivo e não recebam remuneração proveniente dos cofres públicos.</w:t>
      </w:r>
    </w:p>
    <w:p>
      <w:pPr>
        <w:ind w:left="216"/>
      </w:pPr>
      <w:r>
        <w:rPr>
          <w:b/>
          <w:color w:val="003C8C"/>
          <w:sz w:val="16"/>
        </w:rPr>
        <w:t>[RE 647.827, rel. min. Gilmar Mendes, j. 15-2-2017, P, DJE de 1º-2-2018, Tema 571, com mérito julgado.]</w:t>
      </w:r>
    </w:p>
    <w:p>
      <w:r>
        <w:rPr>
          <w:b/>
          <w:color w:val="B46400"/>
          <w:sz w:val="16"/>
        </w:rPr>
        <w:t>REPERCUSSAO GERAL</w:t>
      </w:r>
    </w:p>
    <w:p>
      <w:r>
        <w:rPr>
          <w:color w:val="8C8C8C"/>
          <w:sz w:val="14"/>
        </w:rPr>
        <w:t>cf-art-40-par-1</w:t>
      </w:r>
      <w:r>
        <w:rPr>
          <w:color w:val="0050A0"/>
          <w:sz w:val="14"/>
        </w:rPr>
        <w:t xml:space="preserve"> | RE 786540</w:t>
      </w:r>
      <w:r>
        <w:rPr>
          <w:color w:val="0050A0"/>
          <w:sz w:val="14"/>
        </w:rPr>
        <w:t xml:space="preserve"> | rel. Dias Toffoli</w:t>
      </w:r>
      <w:r>
        <w:rPr>
          <w:color w:val="0050A0"/>
          <w:sz w:val="14"/>
        </w:rPr>
        <w:t xml:space="preserve"> | 2016</w:t>
      </w:r>
    </w:p>
    <w:p>
      <w:pPr>
        <w:ind w:left="216"/>
      </w:pPr>
      <w:r>
        <w:rPr>
          <w:sz w:val="18"/>
        </w:rPr>
        <w:t>Vide ADI 2.602, red. do ac. min. Eros Grau, j. 24-11-2005, P, DJ de 31-3-2006 (...) Os servidores ocupantes de cargo exclusivamente em comissão não se submetem à regra da aposentadoria compulsória prevista no art. 40, § 1º, II, da CF, a qual atinge apenas os ocupantes de cargo de provimento efetivo, inexistindo, também, qualquer idade limite para fins de nomeação a cargo em comissão. (...) Ressalvados impedimentos de ordem infraconstitucional, inexiste óbice constitucional a que o servidor efeti</w:t>
      </w:r>
    </w:p>
    <w:p>
      <w:pPr>
        <w:ind w:left="216"/>
      </w:pPr>
      <w:r>
        <w:rPr>
          <w:b/>
          <w:color w:val="003C8C"/>
          <w:sz w:val="16"/>
        </w:rPr>
        <w:t>[RE 786.540, rel. min. Dias Toffoli, j. 15-12-2016, P, DJE de 15-12-2017, Tema 763, com mérito julgado.]</w:t>
      </w:r>
    </w:p>
    <w:p>
      <w:r>
        <w:rPr>
          <w:b/>
          <w:color w:val="B46400"/>
          <w:sz w:val="16"/>
        </w:rPr>
        <w:t>JULGADOS CORRELATOS</w:t>
      </w:r>
    </w:p>
    <w:p>
      <w:r>
        <w:rPr>
          <w:color w:val="8C8C8C"/>
          <w:sz w:val="14"/>
        </w:rPr>
        <w:t>cf-art-40-par-1</w:t>
      </w:r>
      <w:r>
        <w:rPr>
          <w:color w:val="0050A0"/>
          <w:sz w:val="14"/>
        </w:rPr>
        <w:t xml:space="preserve"> | ADI 7727</w:t>
      </w:r>
      <w:r>
        <w:rPr>
          <w:color w:val="0050A0"/>
          <w:sz w:val="14"/>
        </w:rPr>
        <w:t xml:space="preserve"> | rel. Flávio Dino</w:t>
      </w:r>
      <w:r>
        <w:rPr>
          <w:color w:val="0050A0"/>
          <w:sz w:val="14"/>
        </w:rPr>
        <w:t xml:space="preserve"> | 2025</w:t>
      </w:r>
    </w:p>
    <w:p>
      <w:pPr>
        <w:ind w:left="216"/>
      </w:pPr>
      <w:r>
        <w:rPr>
          <w:sz w:val="18"/>
        </w:rPr>
        <w:t>Pretensão de reversão de aposentadoria compulsória de membro septuagenário do MPU, aposentado compulsoriamente antes do advento da LC 152/2015. A singularidade do instituto da reversão, prevista na Seção VIII do Capítulo I do Título II da Lei 8.112/1990, não se presta para satisfazer a pretensão de retorno à atividade de servidores já aposentados compulsoriamente. (...) A mudança de parâmetro etário trazida pela EC 88/2015 não retira a condição de ato jurídico perfeito de aposentação compulsória</w:t>
      </w:r>
    </w:p>
    <w:p>
      <w:pPr>
        <w:ind w:left="216"/>
      </w:pPr>
      <w:r>
        <w:rPr>
          <w:b/>
          <w:color w:val="003C8C"/>
          <w:sz w:val="16"/>
        </w:rPr>
        <w:t>[ADI 7.727 MC-REF, rel. min. Flávio Dino, j. 25.04.2025, P, DJE de 07.05.2025.]</w:t>
      </w:r>
    </w:p>
    <w:p>
      <w:r>
        <w:rPr>
          <w:b/>
          <w:color w:val="B46400"/>
          <w:sz w:val="16"/>
        </w:rPr>
        <w:t>CONTROLE CONCENTRADO</w:t>
      </w:r>
    </w:p>
    <w:p>
      <w:r>
        <w:rPr>
          <w:color w:val="8C8C8C"/>
          <w:sz w:val="14"/>
        </w:rPr>
        <w:t>cf-art-40-par-1</w:t>
      </w:r>
      <w:r>
        <w:rPr>
          <w:color w:val="0050A0"/>
          <w:sz w:val="14"/>
        </w:rPr>
        <w:t xml:space="preserve"> | ADI 6.591</w:t>
      </w:r>
      <w:r>
        <w:rPr>
          <w:color w:val="0050A0"/>
          <w:sz w:val="14"/>
        </w:rPr>
        <w:t xml:space="preserve"> | rel. Edson Fachin</w:t>
      </w:r>
    </w:p>
    <w:p>
      <w:pPr>
        <w:ind w:left="216"/>
      </w:pPr>
      <w:r>
        <w:rPr>
          <w:sz w:val="18"/>
        </w:rPr>
        <w:t>A possibilidade de cumulação de sanções e a vinculação da Administração indicam que é constitucional a previsão legal que impede a exoneração a pedido e a aposentadoria voluntária de servidor que responde a processo disciplinar. (...) Em caso de inobservância de prazo razoável para a conclusão de processo administrativo disciplinar, não há falar em ilegalidade na concessão de aposentadoria ao servidor investigado.</w:t>
        <w:br/>
        <w:t>[ADI 6.591, rel. min. Edson Fachin, j. 3-5-2023, P, DJE de 22-5-2023.]</w:t>
      </w:r>
    </w:p>
    <w:p>
      <w:r>
        <w:rPr>
          <w:b/>
          <w:color w:val="B46400"/>
          <w:sz w:val="16"/>
        </w:rPr>
        <w:t>REPERCUSSAO GERAL</w:t>
      </w:r>
    </w:p>
    <w:p>
      <w:r>
        <w:rPr>
          <w:color w:val="8C8C8C"/>
          <w:sz w:val="14"/>
        </w:rPr>
        <w:t>cf-art-40-par-1</w:t>
      </w:r>
      <w:r>
        <w:rPr>
          <w:color w:val="0050A0"/>
          <w:sz w:val="14"/>
        </w:rPr>
        <w:t xml:space="preserve"> | RE 1322195</w:t>
      </w:r>
      <w:r>
        <w:rPr>
          <w:color w:val="0050A0"/>
          <w:sz w:val="14"/>
        </w:rPr>
        <w:t xml:space="preserve"> | rel. Luiz Fux</w:t>
      </w:r>
      <w:r>
        <w:rPr>
          <w:color w:val="0050A0"/>
          <w:sz w:val="14"/>
        </w:rPr>
        <w:t xml:space="preserve"> | 2022</w:t>
      </w:r>
    </w:p>
    <w:p>
      <w:pPr>
        <w:ind w:left="216"/>
      </w:pPr>
      <w:r>
        <w:rPr>
          <w:sz w:val="18"/>
        </w:rPr>
        <w:t>A promoção por acesso de servidor a classe distinta na carreira não representa ascensão a cargo diverso daquele em que já estava efetivado, de modo que, para fins de aposentadoria, o prazo mínimo de cinco anos no cargo efetivo, exigido pelo artigo 40, § 1º, inciso III, da Constituição Federal, na redação da Emenda Constitucional 20/1998, e pelos artigos 6º da Emenda Constitucional 41/2003 e 3º da Emenda Constitucional 47/2005, não recomeça a contar pela alteração de classe.</w:t>
      </w:r>
    </w:p>
    <w:p>
      <w:pPr>
        <w:ind w:left="216"/>
      </w:pPr>
      <w:r>
        <w:rPr>
          <w:b/>
          <w:color w:val="003C8C"/>
          <w:sz w:val="16"/>
        </w:rPr>
        <w:t>[RE 1.322.195, rel. min. Luiz Fux, j. 31-3-2022, P, DJE de 5-4-2022, Tema 1.207, com mérito julgado e reafirmação de jurisprudência.]</w:t>
      </w:r>
    </w:p>
    <w:p>
      <w:r>
        <w:rPr>
          <w:b/>
          <w:color w:val="B46400"/>
          <w:sz w:val="16"/>
        </w:rPr>
        <w:t>REPERCUSSAO GERAL</w:t>
      </w:r>
    </w:p>
    <w:p>
      <w:r>
        <w:rPr>
          <w:color w:val="8C8C8C"/>
          <w:sz w:val="14"/>
        </w:rPr>
        <w:t>cf-art-40-par-2</w:t>
      </w:r>
      <w:r>
        <w:rPr>
          <w:color w:val="0050A0"/>
          <w:sz w:val="14"/>
        </w:rPr>
        <w:t xml:space="preserve"> | RE 1.303.874</w:t>
      </w:r>
      <w:r>
        <w:rPr>
          <w:color w:val="0050A0"/>
          <w:sz w:val="14"/>
        </w:rPr>
        <w:t xml:space="preserve"> | rel. Luiz Fux</w:t>
      </w:r>
    </w:p>
    <w:p>
      <w:pPr>
        <w:ind w:left="216"/>
      </w:pPr>
      <w:r>
        <w:rPr>
          <w:sz w:val="18"/>
        </w:rPr>
        <w:t>Assentada a inconstitucionalidade do artigo 23, § 4º, da Lei 21.710/2015 do Estado de Minas Gerais, por autorizar pagamento de proventos de aposentadoria em montante superior ao que o servidor percebia no cargo efetivo, não possui repercussão geral a controvérsia relativa à necessidade de comprovação, em concreto, da inobservância do disposto no artigo 40, § 2º, da Constituição Federal (na redação dada pela Emenda Constitucional 20/1998).</w:t>
        <w:br/>
        <w:t>[RE 1.303.874 RG, rel. min. Luiz Fux, j. 17-6-2021, P, DJ</w:t>
      </w:r>
    </w:p>
    <w:p>
      <w:r>
        <w:rPr>
          <w:b/>
          <w:color w:val="B46400"/>
          <w:sz w:val="16"/>
        </w:rPr>
        <w:t>JULGADOS CORRELATOS</w:t>
      </w:r>
    </w:p>
    <w:p>
      <w:r>
        <w:rPr>
          <w:color w:val="8C8C8C"/>
          <w:sz w:val="14"/>
        </w:rPr>
        <w:t>cf-art-40-par-3</w:t>
      </w:r>
      <w:r>
        <w:rPr>
          <w:color w:val="0050A0"/>
          <w:sz w:val="14"/>
        </w:rPr>
        <w:t xml:space="preserve"> | MS 25.494</w:t>
      </w:r>
      <w:r>
        <w:rPr>
          <w:color w:val="0050A0"/>
          <w:sz w:val="14"/>
        </w:rPr>
        <w:t xml:space="preserve"> | rel. Ricardo Lewandowski</w:t>
      </w:r>
    </w:p>
    <w:p>
      <w:pPr>
        <w:ind w:left="216"/>
      </w:pPr>
      <w:r>
        <w:rPr>
          <w:sz w:val="18"/>
        </w:rPr>
        <w:t>Aposentadoria de servidor público. Emenda Constitucional nº 41/03. Artigo 40, § 3º, da CF. Lei nº 10.887/04. Base de cálculo. Contribuição previdenciária. Parcela variável de gratificação de desempenho. Contribuição social do servidor público. Incidência sobre a totalidade da base de contribuição. Artigo 4º, § 1º, da Lei nº 10.887/04.</w:t>
        <w:br/>
        <w:t>[MS 25.494, rel. min. Ricardo Lewandowski, red. do ac. min. Dias Toffoli, j. 26-6-7-2023, 1ª T, DJE de 30-8-2023.]</w:t>
      </w:r>
    </w:p>
    <w:p>
      <w:r>
        <w:rPr>
          <w:b/>
          <w:color w:val="B46400"/>
          <w:sz w:val="16"/>
        </w:rPr>
        <w:t>JULGADOS CORRELATOS</w:t>
      </w:r>
    </w:p>
    <w:p>
      <w:r>
        <w:rPr>
          <w:color w:val="8C8C8C"/>
          <w:sz w:val="14"/>
        </w:rPr>
        <w:t>cf-art-40-par-4</w:t>
      </w:r>
      <w:r>
        <w:rPr>
          <w:color w:val="0050A0"/>
          <w:sz w:val="14"/>
        </w:rPr>
        <w:t xml:space="preserve"> | ADI 7676</w:t>
      </w:r>
      <w:r>
        <w:rPr>
          <w:color w:val="0050A0"/>
          <w:sz w:val="14"/>
        </w:rPr>
        <w:t xml:space="preserve"> | rel. Flávio Dino</w:t>
      </w:r>
      <w:r>
        <w:rPr>
          <w:color w:val="0050A0"/>
          <w:sz w:val="14"/>
        </w:rPr>
        <w:t xml:space="preserve"> | 2025</w:t>
      </w:r>
    </w:p>
    <w:p>
      <w:pPr>
        <w:ind w:left="216"/>
      </w:pPr>
      <w:r>
        <w:rPr>
          <w:sz w:val="18"/>
        </w:rPr>
        <w:t xml:space="preserve">Aposentadoria de servidores públicos do estado de São Paulo. (...) LC nº 1.354/2020 do estado de São Paulo. Emenda constitucional estadual nº 49/2020. Critério da permanência no nível ou na classe. Inaplicabilidade. Emenda constitucional nº 103/2019. (...) A jurisprudência do STF, consolidada nos Temas nº 578 e nº 1207 de Repercussão Geral, assenta que o requisito do tempo no cargo, para fins de aposentadoria, deve ser interpretado como tempo de permanência na carreira, não sendo exigível lapso </w:t>
      </w:r>
    </w:p>
    <w:p>
      <w:pPr>
        <w:ind w:left="216"/>
      </w:pPr>
      <w:r>
        <w:rPr>
          <w:b/>
          <w:color w:val="003C8C"/>
          <w:sz w:val="16"/>
        </w:rPr>
        <w:t>[ADI 7.676, rel. min. Flávio Dino, j. 05.11.2025, P, DJE de 12.11.2025.]</w:t>
      </w:r>
    </w:p>
    <w:p>
      <w:r>
        <w:rPr>
          <w:b/>
          <w:color w:val="B46400"/>
          <w:sz w:val="16"/>
        </w:rPr>
        <w:t>JULGADOS CORRELATOS</w:t>
      </w:r>
    </w:p>
    <w:p>
      <w:r>
        <w:rPr>
          <w:color w:val="8C8C8C"/>
          <w:sz w:val="14"/>
        </w:rPr>
        <w:t>cf-art-40-par-4</w:t>
      </w:r>
      <w:r>
        <w:rPr>
          <w:color w:val="0050A0"/>
          <w:sz w:val="14"/>
        </w:rPr>
        <w:t xml:space="preserve"> | MI 1271</w:t>
      </w:r>
      <w:r>
        <w:rPr>
          <w:color w:val="0050A0"/>
          <w:sz w:val="14"/>
        </w:rPr>
        <w:t xml:space="preserve"> | rel. Luiz Fux</w:t>
      </w:r>
      <w:r>
        <w:rPr>
          <w:color w:val="0050A0"/>
          <w:sz w:val="14"/>
        </w:rPr>
        <w:t xml:space="preserve"> | 2013</w:t>
      </w:r>
    </w:p>
    <w:p>
      <w:pPr>
        <w:ind w:left="216"/>
      </w:pPr>
      <w:r>
        <w:rPr>
          <w:sz w:val="18"/>
        </w:rPr>
        <w:t>Compete ao ente federado a que se vincula o servidor cobrir eventual insuficiência financeira decorrente do pagamento de benefícios previstos nos regimes próprios de previdência dos servidores públicos, lógica que se aplica ao custeio das aposentadorias especiais, afastando-se a incidência do art. 195, § 5º, da CF.</w:t>
      </w:r>
    </w:p>
    <w:p>
      <w:pPr>
        <w:ind w:left="216"/>
      </w:pPr>
      <w:r>
        <w:rPr>
          <w:b/>
          <w:color w:val="003C8C"/>
          <w:sz w:val="16"/>
        </w:rPr>
        <w:t>[MI 1.271 AgR, rel. min. Luiz Fux, j. 24-10-2013, P, DJE de 21-11-2013.]</w:t>
      </w:r>
    </w:p>
    <w:p>
      <w:r>
        <w:rPr>
          <w:b/>
          <w:color w:val="B46400"/>
          <w:sz w:val="16"/>
        </w:rPr>
        <w:t>JULGADOS CORRELATOS</w:t>
      </w:r>
    </w:p>
    <w:p>
      <w:r>
        <w:rPr>
          <w:color w:val="8C8C8C"/>
          <w:sz w:val="14"/>
        </w:rPr>
        <w:t>cf-art-40-par-4</w:t>
      </w:r>
      <w:r>
        <w:rPr>
          <w:color w:val="0050A0"/>
          <w:sz w:val="14"/>
        </w:rPr>
        <w:t xml:space="preserve"> | MI 5071</w:t>
      </w:r>
      <w:r>
        <w:rPr>
          <w:color w:val="0050A0"/>
          <w:sz w:val="14"/>
        </w:rPr>
        <w:t xml:space="preserve"> | rel. Cármen Lúcia</w:t>
      </w:r>
      <w:r>
        <w:rPr>
          <w:color w:val="0050A0"/>
          <w:sz w:val="14"/>
        </w:rPr>
        <w:t xml:space="preserve"> | 2013</w:t>
      </w:r>
    </w:p>
    <w:p>
      <w:pPr>
        <w:ind w:left="216"/>
      </w:pPr>
      <w:r>
        <w:rPr>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16"/>
      </w:pPr>
      <w:r>
        <w:rPr>
          <w:b/>
          <w:color w:val="003C8C"/>
          <w:sz w:val="16"/>
        </w:rPr>
        <w:t>[MI 5.071 AgR, rel. min. Cármen Lúcia, j. 8-5-2013, P, DJE de 28-5-2013.]</w:t>
      </w:r>
    </w:p>
    <w:p>
      <w:r>
        <w:rPr>
          <w:b/>
          <w:color w:val="B46400"/>
          <w:sz w:val="16"/>
        </w:rPr>
        <w:t>JULGADOS CORRELATOS</w:t>
      </w:r>
    </w:p>
    <w:p>
      <w:r>
        <w:rPr>
          <w:color w:val="8C8C8C"/>
          <w:sz w:val="14"/>
        </w:rPr>
        <w:t>cf-art-40-par-4</w:t>
      </w:r>
      <w:r>
        <w:rPr>
          <w:color w:val="0050A0"/>
          <w:sz w:val="14"/>
        </w:rPr>
        <w:t xml:space="preserve"> | MI 1286</w:t>
      </w:r>
      <w:r>
        <w:rPr>
          <w:color w:val="0050A0"/>
          <w:sz w:val="14"/>
        </w:rPr>
        <w:t xml:space="preserve"> | rel. Cármen Lúcia</w:t>
      </w:r>
      <w:r>
        <w:rPr>
          <w:color w:val="0050A0"/>
          <w:sz w:val="14"/>
        </w:rPr>
        <w:t xml:space="preserve"> | 2009</w:t>
      </w:r>
    </w:p>
    <w:p>
      <w:pPr>
        <w:ind w:left="216"/>
      </w:pPr>
      <w:r>
        <w:rPr>
          <w:sz w:val="18"/>
        </w:rPr>
        <w:t>A autoridade administrativa responsável pelo exame do pedido de aposentadoria é competente para aferir, no caso concreto, o preenchimento de todos os requisitos para a aposentação previstos no ordenamento jurídico vigente.</w:t>
      </w:r>
    </w:p>
    <w:p>
      <w:pPr>
        <w:ind w:left="216"/>
      </w:pPr>
      <w:r>
        <w:rPr>
          <w:b/>
          <w:color w:val="003C8C"/>
          <w:sz w:val="16"/>
        </w:rPr>
        <w:t>[MI 1.286 ED, rel. min. Cármen Lúcia, j. 18-12-2009, P, DJE de 19-2-2010.]</w:t>
      </w:r>
    </w:p>
    <w:p>
      <w:r>
        <w:rPr>
          <w:b/>
          <w:color w:val="B46400"/>
          <w:sz w:val="16"/>
        </w:rPr>
        <w:t>JULGADOS CORRELATOS</w:t>
      </w:r>
    </w:p>
    <w:p>
      <w:r>
        <w:rPr>
          <w:color w:val="8C8C8C"/>
          <w:sz w:val="14"/>
        </w:rPr>
        <w:t>cf-art-40-par-4</w:t>
      </w:r>
      <w:r>
        <w:rPr>
          <w:color w:val="0050A0"/>
          <w:sz w:val="14"/>
        </w:rPr>
        <w:t xml:space="preserve"> | MI 3.564</w:t>
      </w:r>
      <w:r>
        <w:rPr>
          <w:color w:val="0050A0"/>
          <w:sz w:val="14"/>
        </w:rPr>
        <w:t xml:space="preserve"> | rel. Ricardo Lewandowski</w:t>
      </w:r>
    </w:p>
    <w:p>
      <w:pPr>
        <w:ind w:left="216"/>
      </w:pPr>
      <w:r>
        <w:rPr>
          <w:sz w:val="18"/>
        </w:rPr>
        <w:t>= MI 3.564 AgR, rel. min. Ricardo Lewandowski, j. 17-10-2013, P, DJE de 18-11-2013 § 5º Os ocupantes do cargo de professor terão idade mínima reduzida em 5 (cinco) anos em relação às idades decorrentes da aplicação do disposto no inciso III do § 1º, desde que comprovem tempo de efetivo exercício das funções de magistério na educação infantil e no ensino fundamental e médio fixado em lei complementar do respectivo ente federativo. (Redação da EC n. 103/2019)</w:t>
      </w:r>
    </w:p>
    <w:p>
      <w:r>
        <w:rPr>
          <w:b/>
          <w:color w:val="B46400"/>
          <w:sz w:val="16"/>
        </w:rPr>
        <w:t>CONTROLE CONCENTRADO</w:t>
      </w:r>
    </w:p>
    <w:p>
      <w:r>
        <w:rPr>
          <w:color w:val="8C8C8C"/>
          <w:sz w:val="14"/>
        </w:rPr>
        <w:t>cf-art-40-par-4</w:t>
      </w:r>
      <w:r>
        <w:rPr>
          <w:color w:val="0050A0"/>
          <w:sz w:val="14"/>
        </w:rPr>
        <w:t xml:space="preserve"> | ADI 856</w:t>
      </w:r>
      <w:r>
        <w:rPr>
          <w:color w:val="0050A0"/>
          <w:sz w:val="14"/>
        </w:rPr>
        <w:t xml:space="preserve"> | rel. Luiz Fux</w:t>
      </w:r>
    </w:p>
    <w:p>
      <w:pPr>
        <w:ind w:left="216"/>
      </w:pPr>
      <w:r>
        <w:rPr>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w:t>
      </w:r>
    </w:p>
    <w:p>
      <w:r>
        <w:rPr>
          <w:b/>
          <w:color w:val="B46400"/>
          <w:sz w:val="16"/>
        </w:rPr>
        <w:t>REPERCUSSAO GERAL</w:t>
      </w:r>
    </w:p>
    <w:p>
      <w:r>
        <w:rPr>
          <w:color w:val="8C8C8C"/>
          <w:sz w:val="14"/>
        </w:rPr>
        <w:t>cf-art-40-par-4</w:t>
      </w:r>
      <w:r>
        <w:rPr>
          <w:color w:val="0050A0"/>
          <w:sz w:val="14"/>
        </w:rPr>
        <w:t xml:space="preserve"> | RE 1520559</w:t>
      </w:r>
      <w:r>
        <w:rPr>
          <w:color w:val="0050A0"/>
          <w:sz w:val="14"/>
        </w:rPr>
        <w:t xml:space="preserve"> | rel. André Mendonça</w:t>
      </w:r>
      <w:r>
        <w:rPr>
          <w:color w:val="0050A0"/>
          <w:sz w:val="14"/>
        </w:rPr>
        <w:t xml:space="preserve"> | 2025</w:t>
      </w:r>
    </w:p>
    <w:p>
      <w:pPr>
        <w:ind w:left="216"/>
      </w:pPr>
      <w:r>
        <w:rPr>
          <w:sz w:val="18"/>
        </w:rPr>
        <w:t>Para a concessão da aposentadoria especial de que trata o art. 40, § 5º, da Constituição, conta-se o tempo de efetivo exercício, pelo professor, da docência e das atividades de direção de unidade escolar e de coordenação e assessoramento pedagógico, desde que em estabelecimentos de educação infantil ou de ensino fundamental e médio.</w:t>
        <w:br/>
        <w:t>[RE 1.039.644 RG, rel. min. Alexandre de Moraes, j. 13-10-2017, P, DJE de 13-11-2017, Tema 965, com mérito julgado.]</w:t>
        <w:br/>
        <w:t>= ADI 3.772, red. do ac. min. Ricardo Lewandowsk</w:t>
      </w:r>
    </w:p>
    <w:p>
      <w:pPr>
        <w:ind w:left="216"/>
      </w:pPr>
      <w:r>
        <w:rPr>
          <w:b/>
          <w:color w:val="003C8C"/>
          <w:sz w:val="16"/>
        </w:rPr>
        <w:t>[RE 1.520.559 AgR, rel. min. André Mendonça, j. 25.08.2025, 1ª T, DJE de 29.08.2025.]</w:t>
      </w:r>
    </w:p>
    <w:p>
      <w:r>
        <w:rPr>
          <w:b/>
          <w:color w:val="B46400"/>
          <w:sz w:val="16"/>
        </w:rPr>
        <w:t>JULGADOS CORRELATOS</w:t>
      </w:r>
    </w:p>
    <w:p>
      <w:r>
        <w:rPr>
          <w:color w:val="8C8C8C"/>
          <w:sz w:val="14"/>
        </w:rPr>
        <w:t>cf-art-40-par-4</w:t>
      </w:r>
      <w:r>
        <w:rPr>
          <w:color w:val="0050A0"/>
          <w:sz w:val="14"/>
        </w:rPr>
        <w:t xml:space="preserve"> | ARE 742005</w:t>
      </w:r>
      <w:r>
        <w:rPr>
          <w:color w:val="0050A0"/>
          <w:sz w:val="14"/>
        </w:rPr>
        <w:t xml:space="preserve"> | rel. Teori Zavascki</w:t>
      </w:r>
      <w:r>
        <w:rPr>
          <w:color w:val="0050A0"/>
          <w:sz w:val="14"/>
        </w:rPr>
        <w:t xml:space="preserve"> | 2014</w:t>
      </w:r>
    </w:p>
    <w:p>
      <w:pPr>
        <w:ind w:left="216"/>
      </w:pPr>
      <w:r>
        <w:rPr>
          <w:sz w:val="18"/>
        </w:rPr>
        <w:t>No regime anterior à EC 18/1981, a atividade de professor era considerada como especial (Decreto 53.831/1964, Anexo, item 2.1.4). Foi a partir dessa emenda que a aposentadoria do professor passou a ser espécie de benefício por tempo de contribuição, com o requisito etário reduzido, e não mais uma aposentadoria especial.</w:t>
      </w:r>
    </w:p>
    <w:p>
      <w:pPr>
        <w:ind w:left="216"/>
      </w:pPr>
      <w:r>
        <w:rPr>
          <w:b/>
          <w:color w:val="003C8C"/>
          <w:sz w:val="16"/>
        </w:rPr>
        <w:t>[ARE 742.005 AgR, rel. min. Teori Zavascki, j. 18-3-2014, 2ª T, DJE de 1º-4-2014.]</w:t>
        <w:br/>
        <w:t>= ARE 703.550 RG, rel. min. Gilmar Mendes, j. 2-10-2014, P, DJE de 21-10-2014, Tema 772</w:t>
      </w:r>
    </w:p>
    <w:p>
      <w:r>
        <w:rPr>
          <w:b/>
          <w:color w:val="B46400"/>
          <w:sz w:val="16"/>
        </w:rPr>
        <w:t>JULGADOS CORRELATOS</w:t>
      </w:r>
    </w:p>
    <w:p>
      <w:r>
        <w:rPr>
          <w:color w:val="8C8C8C"/>
          <w:sz w:val="14"/>
        </w:rPr>
        <w:t>cf-art-40-par-4</w:t>
      </w:r>
      <w:r>
        <w:rPr>
          <w:color w:val="0050A0"/>
          <w:sz w:val="14"/>
        </w:rPr>
        <w:t xml:space="preserve"> | ADI 3.772</w:t>
      </w:r>
    </w:p>
    <w:p>
      <w:pPr>
        <w:ind w:left="216"/>
      </w:pPr>
      <w:r>
        <w:rPr>
          <w:sz w:val="18"/>
        </w:rPr>
        <w:t>Vide ADI 3.772, red. do ac. min. Ricardo Lewandowski, j. 29-10-2008, P, DJE de 29-10-2009 § 6º Ressalvadas as aposentadorias decorrentes dos cargos acumuláveis na forma desta Constituição, é vedada a percepção de mais de uma aposentadoria à conta de regime próprio de previdência social, aplicando-se outras vedações, regras e condições para a acumulação de benefícios previdenciários estabelecidas no Regime Geral de Previdência Social. (Redação da EC n. 103/2019)</w:t>
      </w:r>
    </w:p>
    <w:p>
      <w:r>
        <w:rPr>
          <w:b/>
          <w:color w:val="B46400"/>
          <w:sz w:val="16"/>
        </w:rPr>
        <w:t>REPERCUSSAO GERAL</w:t>
      </w:r>
    </w:p>
    <w:p>
      <w:r>
        <w:rPr>
          <w:color w:val="8C8C8C"/>
          <w:sz w:val="14"/>
        </w:rPr>
        <w:t>cf-art-40-par-4</w:t>
      </w:r>
      <w:r>
        <w:rPr>
          <w:color w:val="0050A0"/>
          <w:sz w:val="14"/>
        </w:rPr>
        <w:t xml:space="preserve"> | RE 1531247</w:t>
      </w:r>
      <w:r>
        <w:rPr>
          <w:color w:val="0050A0"/>
          <w:sz w:val="14"/>
        </w:rPr>
        <w:t xml:space="preserve"> | rel. Flávio Dino</w:t>
      </w:r>
      <w:r>
        <w:rPr>
          <w:color w:val="0050A0"/>
          <w:sz w:val="14"/>
        </w:rPr>
        <w:t xml:space="preserve"> | 2025</w:t>
      </w:r>
    </w:p>
    <w:p>
      <w:pPr>
        <w:ind w:left="216"/>
      </w:pPr>
      <w:r>
        <w:rPr>
          <w:sz w:val="18"/>
        </w:rPr>
        <w:t>Há remansosa jurisprudência desta Corte nesse sentido, afirmando a impossibilidade da acumulação tríplice de cargos públicos, ainda que os provimentos nestes tenham ocorrido antes da vigência da EC 20/1998. (...) o art. 11 da EC 20/1998 possibilita a acumulação, apenas, de um provento de aposentadoria com a remuneração de um cargo na ativa, no qual se tenha ingressado por concurso público antes da edição da referida emenda, ainda que inacumuláveis os cargos. Em qualquer hipótese, é vedada a acum</w:t>
      </w:r>
    </w:p>
    <w:p>
      <w:pPr>
        <w:ind w:left="216"/>
      </w:pPr>
      <w:r>
        <w:rPr>
          <w:b/>
          <w:color w:val="003C8C"/>
          <w:sz w:val="16"/>
        </w:rPr>
        <w:t>[RE 1.531.247 ED-AgR, rel. min. Flávio Dino, j. 20.10.2025, 1ª T, DJE de 23.10.2025.]</w:t>
      </w:r>
    </w:p>
    <w:p>
      <w:r>
        <w:rPr>
          <w:b/>
          <w:color w:val="B46400"/>
          <w:sz w:val="16"/>
        </w:rPr>
        <w:t>REPERCUSSAO GERAL</w:t>
      </w:r>
    </w:p>
    <w:p>
      <w:r>
        <w:rPr>
          <w:color w:val="8C8C8C"/>
          <w:sz w:val="14"/>
        </w:rPr>
        <w:t>cf-art-40-par-4</w:t>
      </w:r>
    </w:p>
    <w:p>
      <w:pPr>
        <w:ind w:left="216"/>
      </w:pPr>
      <w:r>
        <w:rPr>
          <w:sz w:val="18"/>
        </w:rPr>
        <w:t>§ 7º Observado o disposto no § 2º do art. 201, quando se tratar da única fonte de renda formal auferida pelo dependente, o benefício de pensão por morte será concedido nos termos de lei do respectivo ente federativo, a qual tratará de forma diferenciada a hipótese de morte dos servidores de que trata o § 4º-B decorrente de agressão sofrida no exercício ou em razão da função. (Redação da EC n. 103/2019)</w:t>
      </w:r>
    </w:p>
    <w:p>
      <w:r>
        <w:rPr>
          <w:b/>
          <w:color w:val="B46400"/>
          <w:sz w:val="16"/>
        </w:rPr>
        <w:t>CONTROLE CONCENTRADO</w:t>
      </w:r>
    </w:p>
    <w:p>
      <w:r>
        <w:rPr>
          <w:color w:val="8C8C8C"/>
          <w:sz w:val="14"/>
        </w:rPr>
        <w:t>cf-art-40-par-4</w:t>
      </w:r>
      <w:r>
        <w:rPr>
          <w:color w:val="0050A0"/>
          <w:sz w:val="14"/>
        </w:rPr>
        <w:t xml:space="preserve"> | ADI 7.051</w:t>
      </w:r>
      <w:r>
        <w:rPr>
          <w:color w:val="0050A0"/>
          <w:sz w:val="14"/>
        </w:rPr>
        <w:t xml:space="preserve"> | rel. Roberto Barroso</w:t>
      </w:r>
    </w:p>
    <w:p>
      <w:pPr>
        <w:ind w:left="216"/>
      </w:pPr>
      <w:r>
        <w:rPr>
          <w:sz w:val="18"/>
        </w:rPr>
        <w:t>“É constitucional o art. 23, caput, da Emenda Constitucional nº 103/2019, que fixa novos critérios de cálculo para a pensão por morte no Regime Geral e nos Regimes Próprios de Previdência Social”.</w:t>
        <w:br/>
        <w:t>[ADI 7.051, rel. min. Roberto Barroso, j. 26-6-2023, P, DJE de 2-8-2023.]</w:t>
      </w:r>
    </w:p>
    <w:p>
      <w:r>
        <w:rPr>
          <w:b/>
          <w:color w:val="B46400"/>
          <w:sz w:val="16"/>
        </w:rPr>
        <w:t>JULGADOS CORRELATOS</w:t>
      </w:r>
    </w:p>
    <w:p>
      <w:r>
        <w:rPr>
          <w:color w:val="8C8C8C"/>
          <w:sz w:val="14"/>
        </w:rPr>
        <w:t>cf-art-40-par-4</w:t>
      </w:r>
      <w:r>
        <w:rPr>
          <w:color w:val="0050A0"/>
          <w:sz w:val="14"/>
        </w:rPr>
        <w:t xml:space="preserve"> | MS 37359</w:t>
      </w:r>
      <w:r>
        <w:rPr>
          <w:color w:val="0050A0"/>
          <w:sz w:val="14"/>
        </w:rPr>
        <w:t xml:space="preserve"> | rel. Edson Fachin</w:t>
      </w:r>
      <w:r>
        <w:rPr>
          <w:color w:val="0050A0"/>
          <w:sz w:val="14"/>
        </w:rPr>
        <w:t xml:space="preserve"> | 2021</w:t>
      </w:r>
    </w:p>
    <w:p>
      <w:pPr>
        <w:ind w:left="216"/>
      </w:pPr>
      <w:r>
        <w:rPr>
          <w:sz w:val="18"/>
        </w:rPr>
        <w:t>Reconhecida a qualidade de dependente da filha solteira maior de vinte e um anos em relação ao instituidor da pensão e não se verificando a superação das condições essenciais previstas na Lei 3373/1958, que embasou a concessão, quais sejam, casamento ou posse em cargo público permanente, a pensão é devida e deve ser mantida, em respeito aos princípios da legalidade, da segurança jurídica e do tempus regit actum.</w:t>
      </w:r>
    </w:p>
    <w:p>
      <w:pPr>
        <w:ind w:left="216"/>
      </w:pPr>
      <w:r>
        <w:rPr>
          <w:b/>
          <w:color w:val="003C8C"/>
          <w:sz w:val="16"/>
        </w:rPr>
        <w:t>[MS 37.359 AgR, rel. min. Edson Fachin, j. 17-2-2021,2ª T, DJE de 26-2-2021.]</w:t>
      </w:r>
    </w:p>
    <w:p>
      <w:r>
        <w:rPr>
          <w:b/>
          <w:color w:val="B46400"/>
          <w:sz w:val="16"/>
        </w:rPr>
        <w:t>JULGADOS CORRELATOS</w:t>
      </w:r>
    </w:p>
    <w:p>
      <w:r>
        <w:rPr>
          <w:color w:val="8C8C8C"/>
          <w:sz w:val="14"/>
        </w:rPr>
        <w:t>cf-art-40-par-4</w:t>
      </w:r>
      <w:r>
        <w:rPr>
          <w:color w:val="0050A0"/>
          <w:sz w:val="14"/>
        </w:rPr>
        <w:t xml:space="preserve"> | MS 32867</w:t>
      </w:r>
      <w:r>
        <w:rPr>
          <w:color w:val="0050A0"/>
          <w:sz w:val="14"/>
        </w:rPr>
        <w:t xml:space="preserve"> | rel. Rosa Weber</w:t>
      </w:r>
      <w:r>
        <w:rPr>
          <w:color w:val="0050A0"/>
          <w:sz w:val="14"/>
        </w:rPr>
        <w:t xml:space="preserve"> | 2018</w:t>
      </w:r>
    </w:p>
    <w:p>
      <w:pPr>
        <w:ind w:left="216"/>
      </w:pPr>
      <w:r>
        <w:rPr>
          <w:sz w:val="18"/>
        </w:rPr>
        <w:t>(...) o art. 5º da Lei 9.717/1998 não teve o condão de derrogar categorias de beneficiários de pensão por morte do regime próprio de previdência dos servidores públicos federais, de molde a delimitá-las ao mesmo rol previsto para o regime geral.</w:t>
      </w:r>
    </w:p>
    <w:p>
      <w:pPr>
        <w:ind w:left="216"/>
      </w:pPr>
      <w:r>
        <w:rPr>
          <w:b/>
          <w:color w:val="003C8C"/>
          <w:sz w:val="16"/>
        </w:rPr>
        <w:t>[MS 32.867 AgR, rel. min. Rosa Weber, j. 16-3-2018, 1ª T, DJE de 4-4-2018.]</w:t>
      </w:r>
    </w:p>
    <w:p>
      <w:r>
        <w:rPr>
          <w:b/>
          <w:color w:val="B46400"/>
          <w:sz w:val="16"/>
        </w:rPr>
        <w:t>JULGADOS CORRELATOS</w:t>
      </w:r>
    </w:p>
    <w:p>
      <w:r>
        <w:rPr>
          <w:color w:val="8C8C8C"/>
          <w:sz w:val="14"/>
        </w:rPr>
        <w:t>cf-art-40-par-4</w:t>
      </w:r>
      <w:r>
        <w:rPr>
          <w:color w:val="0050A0"/>
          <w:sz w:val="14"/>
        </w:rPr>
        <w:t xml:space="preserve"> | RE 493490</w:t>
      </w:r>
      <w:r>
        <w:rPr>
          <w:color w:val="0050A0"/>
          <w:sz w:val="14"/>
        </w:rPr>
        <w:t xml:space="preserve"> | rel. Joaquim Barbosa</w:t>
      </w:r>
      <w:r>
        <w:rPr>
          <w:color w:val="0050A0"/>
          <w:sz w:val="14"/>
        </w:rPr>
        <w:t xml:space="preserve"> | 2007</w:t>
      </w:r>
    </w:p>
    <w:p>
      <w:pPr>
        <w:ind w:left="216"/>
      </w:pPr>
      <w:r>
        <w:rPr>
          <w:sz w:val="18"/>
        </w:rPr>
        <w:t>A decisão concessiva de revisão para 100% do salário de benefício nas hipóteses de pensão por morte, aposentadoria por invalidez e aposentadoria especial, instituídas em período anterior ao da vigência da Lei 9.032/1995, é contrária à Constituição.</w:t>
      </w:r>
    </w:p>
    <w:p>
      <w:pPr>
        <w:ind w:left="216"/>
      </w:pPr>
      <w:r>
        <w:rPr>
          <w:b/>
          <w:color w:val="003C8C"/>
          <w:sz w:val="16"/>
        </w:rPr>
        <w:t>[RE 493.490 AgR, rel. min. Joaquim Barbosa, j. 4-9-2007, 2ª T, DJE de 1º-2-2008.]</w:t>
      </w:r>
    </w:p>
    <w:p>
      <w:r>
        <w:rPr>
          <w:b/>
          <w:color w:val="B46400"/>
          <w:sz w:val="16"/>
        </w:rPr>
        <w:t>JULGADOS CORRELATOS</w:t>
      </w:r>
    </w:p>
    <w:p>
      <w:r>
        <w:rPr>
          <w:color w:val="8C8C8C"/>
          <w:sz w:val="14"/>
        </w:rPr>
        <w:t>cf-art-40-par-4</w:t>
      </w:r>
      <w:r>
        <w:rPr>
          <w:color w:val="0050A0"/>
          <w:sz w:val="14"/>
        </w:rPr>
        <w:t xml:space="preserve"> | AI 548235</w:t>
      </w:r>
      <w:r>
        <w:rPr>
          <w:color w:val="0050A0"/>
          <w:sz w:val="14"/>
        </w:rPr>
        <w:t xml:space="preserve"> | rel. Eros Grau</w:t>
      </w:r>
      <w:r>
        <w:rPr>
          <w:color w:val="0050A0"/>
          <w:sz w:val="14"/>
        </w:rPr>
        <w:t xml:space="preserve"> | 2006</w:t>
      </w:r>
    </w:p>
    <w:p>
      <w:pPr>
        <w:ind w:left="216"/>
      </w:pPr>
      <w:r>
        <w:rPr>
          <w:sz w:val="18"/>
        </w:rPr>
        <w:t>= AI 576.400 AgR, rel. min. Marco Aurélio, j. 7-4-2009, 1ª T, DJE de 29-5-2009 Orientação de ambas as Turmas deste Tribunal no sentido de que os antigos ferroviários que atuavam perante a extinta Fepasa [Ferrovia Paulista S.A.] estavam submetidos ao regime jurídico estatutário e não à CLT. Recebimento de pensão por morte no valor da totalidade dos vencimentos ou proventos dos servidores falecidos, à luz do autoaplicável art. 40, § 5º (atual § 7º), da Constituição do Brasil, observado o teto insc</w:t>
      </w:r>
    </w:p>
    <w:p>
      <w:pPr>
        <w:ind w:left="216"/>
      </w:pPr>
      <w:r>
        <w:rPr>
          <w:b/>
          <w:color w:val="003C8C"/>
          <w:sz w:val="16"/>
        </w:rPr>
        <w:t>[AI 548.235 AgR, rel. min. Eros Grau, j. 16-5-2006, 2ª T, DJ de 9-6-2006.]</w:t>
      </w:r>
    </w:p>
    <w:p>
      <w:r>
        <w:rPr>
          <w:b/>
          <w:color w:val="B46400"/>
          <w:sz w:val="16"/>
        </w:rPr>
        <w:t>JULGADOS CORRELATOS</w:t>
      </w:r>
    </w:p>
    <w:p>
      <w:r>
        <w:rPr>
          <w:color w:val="8C8C8C"/>
          <w:sz w:val="14"/>
        </w:rPr>
        <w:t>cf-art-40-par-4</w:t>
      </w:r>
      <w:r>
        <w:rPr>
          <w:color w:val="0050A0"/>
          <w:sz w:val="14"/>
        </w:rPr>
        <w:t xml:space="preserve"> | RE 273570</w:t>
      </w:r>
      <w:r>
        <w:rPr>
          <w:color w:val="0050A0"/>
          <w:sz w:val="14"/>
        </w:rPr>
        <w:t xml:space="preserve"> | rel. Marco Aurélio</w:t>
      </w:r>
      <w:r>
        <w:rPr>
          <w:color w:val="0050A0"/>
          <w:sz w:val="14"/>
        </w:rPr>
        <w:t xml:space="preserve"> | 2006</w:t>
      </w:r>
    </w:p>
    <w:p>
      <w:pPr>
        <w:ind w:left="216"/>
      </w:pPr>
      <w:r>
        <w:rPr>
          <w:sz w:val="18"/>
        </w:rPr>
        <w:t>= AI 339.656 AgR, rel. min. Joaquim Barbosa, j. 6-4-2010, 2ª T, DJE de 7-5-2010 Vide RE 602.201 AgR, rel. min. Eros Grau, j. 24-11-2009, 2ª T, DJE de 18-12-2009 A regência da pensão faz-se considerada a legislação em vigor na data do falecimento do servidor, descabendo emprestar a texto de lei ou da Constituição eficácia retroativa, no que prevista a percepção pela totalidade dos vencimentos.</w:t>
      </w:r>
    </w:p>
    <w:p>
      <w:pPr>
        <w:ind w:left="216"/>
      </w:pPr>
      <w:r>
        <w:rPr>
          <w:b/>
          <w:color w:val="003C8C"/>
          <w:sz w:val="16"/>
        </w:rPr>
        <w:t>[RE 273.570, rel. min. Marco Aurélio, j. 14-2-2006, DJ de 5-5-2006.]</w:t>
      </w:r>
    </w:p>
    <w:p>
      <w:r>
        <w:rPr>
          <w:b/>
          <w:color w:val="B46400"/>
          <w:sz w:val="16"/>
        </w:rPr>
        <w:t>JULGADOS CORRELATOS</w:t>
      </w:r>
    </w:p>
    <w:p>
      <w:r>
        <w:rPr>
          <w:color w:val="8C8C8C"/>
          <w:sz w:val="14"/>
        </w:rPr>
        <w:t>cf-art-40-par-4</w:t>
      </w:r>
      <w:r>
        <w:rPr>
          <w:color w:val="0050A0"/>
          <w:sz w:val="14"/>
        </w:rPr>
        <w:t xml:space="preserve"> | AI 765.377</w:t>
      </w:r>
      <w:r>
        <w:rPr>
          <w:color w:val="0050A0"/>
          <w:sz w:val="14"/>
        </w:rPr>
        <w:t xml:space="preserve"> | rel. Cármen Lúcia</w:t>
      </w:r>
    </w:p>
    <w:p>
      <w:pPr>
        <w:ind w:left="216"/>
      </w:pPr>
      <w:r>
        <w:rPr>
          <w:sz w:val="18"/>
        </w:rPr>
        <w:t>= AI 765.377 AgR, rel. min. Cármen Lúcia, j. 24-8-2010, 1ª T, DJE de 24-9-2010 I - ao valor da totalidade dos proventos do servidor falecido, até o limite máximo estabelecido para os benefícios do regime geral de previdência social de que trata o art. 201, acrescido de setenta por cento da parcela excedente a este limite, caso aposentado à data do óbito; ou (Incluído pela EC n. 41/2003)</w:t>
      </w:r>
    </w:p>
    <w:p>
      <w:r>
        <w:rPr>
          <w:b/>
          <w:color w:val="B46400"/>
          <w:sz w:val="16"/>
        </w:rPr>
        <w:t>REPERCUSSAO GERAL</w:t>
      </w:r>
    </w:p>
    <w:p>
      <w:r>
        <w:rPr>
          <w:color w:val="8C8C8C"/>
          <w:sz w:val="14"/>
        </w:rPr>
        <w:t>cf-art-40-par-4</w:t>
      </w:r>
      <w:r>
        <w:rPr>
          <w:color w:val="0050A0"/>
          <w:sz w:val="14"/>
        </w:rPr>
        <w:t xml:space="preserve"> | RE 603580</w:t>
      </w:r>
      <w:r>
        <w:rPr>
          <w:color w:val="0050A0"/>
          <w:sz w:val="14"/>
        </w:rPr>
        <w:t xml:space="preserve"> | rel. Ricardo Lewandowski</w:t>
      </w:r>
      <w:r>
        <w:rPr>
          <w:color w:val="0050A0"/>
          <w:sz w:val="14"/>
        </w:rPr>
        <w:t xml:space="preserve"> | 2015</w:t>
      </w:r>
    </w:p>
    <w:p>
      <w:pPr>
        <w:ind w:left="216"/>
      </w:pPr>
      <w:r>
        <w:rPr>
          <w:sz w:val="18"/>
        </w:rPr>
        <w:t>Pensão por morte. Instituidor aposentado antes da EC 41/2003, porém falecido após seu advento. Direito do pensionista à paridade. Impossibilidade. Exceção: art. 3º da EC 47/2005. (...) O benefício previdenciário da pensão por morte deve ser regido pela lei vigente à época do óbito de seu instituidor. Às pensões derivadas de óbito de servidores aposentados nos termos do art. 3º da EC 47/2005 é garantido o direito à paridade.</w:t>
      </w:r>
    </w:p>
    <w:p>
      <w:pPr>
        <w:ind w:left="216"/>
      </w:pPr>
      <w:r>
        <w:rPr>
          <w:b/>
          <w:color w:val="003C8C"/>
          <w:sz w:val="16"/>
        </w:rPr>
        <w:t>[RE 603.580, rel. min. Ricardo Lewandowski, j. 20-5-2015, P, DJE de 4-8-2015, Tema 396, com mérito julgado.]</w:t>
      </w:r>
    </w:p>
    <w:p>
      <w:r>
        <w:rPr>
          <w:b/>
          <w:color w:val="B46400"/>
          <w:sz w:val="16"/>
        </w:rPr>
        <w:t>REPERCUSSAO GERAL</w:t>
      </w:r>
    </w:p>
    <w:p>
      <w:r>
        <w:rPr>
          <w:color w:val="8C8C8C"/>
          <w:sz w:val="14"/>
        </w:rPr>
        <w:t>cf-art-40-par-4</w:t>
      </w:r>
    </w:p>
    <w:p>
      <w:pPr>
        <w:ind w:left="216"/>
      </w:pPr>
      <w:r>
        <w:rPr>
          <w:sz w:val="18"/>
        </w:rPr>
        <w:t>II - ao valor da totalidade da remuneração do servidor no cargo efetivo em que se deu o falecimento, até o limite máximo estabelecido para os benefícios do regime geral de previdência social de que trata o art. 201, acrescido de setenta por cento da parcela excedente a este limite, caso em atividade na data do óbito. (Incluído pela EC n. 41/2003)</w:t>
      </w:r>
    </w:p>
    <w:p>
      <w:r>
        <w:rPr>
          <w:b/>
          <w:color w:val="B46400"/>
          <w:sz w:val="16"/>
        </w:rPr>
        <w:t>SUMULA VINCULANTE</w:t>
      </w:r>
    </w:p>
    <w:p>
      <w:r>
        <w:rPr>
          <w:color w:val="8C8C8C"/>
          <w:sz w:val="14"/>
        </w:rPr>
        <w:t>cf-art-40-par-8</w:t>
      </w:r>
    </w:p>
    <w:p>
      <w:pPr>
        <w:ind w:left="216"/>
      </w:pPr>
      <w:r>
        <w:rPr>
          <w:sz w:val="18"/>
        </w:rPr>
        <w:t>A Gratificação de Desempenho de Atividade de Seguridade Social e do Trabalho (GDASST), instituída pela Lei 10.483/2002, deve ser estendida aos inativos no valor correspondente a sessenta pontos, desde o advento da MP 198/2004, convertida na Lei 10.971/2004, quando tais inativos façam jus à paridade constitucional (EC 20/1998, 41/2003 e 47/2005).</w:t>
      </w:r>
    </w:p>
    <w:p>
      <w:pPr>
        <w:ind w:left="216"/>
      </w:pPr>
      <w:r>
        <w:rPr>
          <w:b/>
          <w:color w:val="003C8C"/>
          <w:sz w:val="16"/>
        </w:rPr>
        <w:t>[Súmula Vinculante 34.]</w:t>
      </w:r>
    </w:p>
    <w:p>
      <w:r>
        <w:rPr>
          <w:b/>
          <w:color w:val="B46400"/>
          <w:sz w:val="16"/>
        </w:rPr>
        <w:t>CONTROLE CONCENTRADO</w:t>
      </w:r>
    </w:p>
    <w:p>
      <w:r>
        <w:rPr>
          <w:color w:val="8C8C8C"/>
          <w:sz w:val="14"/>
        </w:rPr>
        <w:t>cf-art-40-par-8</w:t>
      </w:r>
      <w:r>
        <w:rPr>
          <w:color w:val="0050A0"/>
          <w:sz w:val="14"/>
        </w:rPr>
        <w:t xml:space="preserve"> | ADI 5179</w:t>
      </w:r>
      <w:r>
        <w:rPr>
          <w:color w:val="0050A0"/>
          <w:sz w:val="14"/>
        </w:rPr>
        <w:t xml:space="preserve"> | rel. Gilmar Mendes</w:t>
      </w:r>
      <w:r>
        <w:rPr>
          <w:color w:val="0050A0"/>
          <w:sz w:val="14"/>
        </w:rPr>
        <w:t xml:space="preserve"> | 2020</w:t>
      </w:r>
    </w:p>
    <w:p>
      <w:pPr>
        <w:ind w:left="216"/>
      </w:pPr>
      <w:r>
        <w:rPr>
          <w:sz w:val="18"/>
        </w:rPr>
        <w:t>(...) interpretação conforme à Constituição ao art. 5º da Lei 9.655/1998, no sentido de que se aplicam aos proventos de aposentadoria do juízes classistas temporários (e às pensões decorrentes) os reajustes conferidos aos servidores públicos federais do Poder Judiciário da União (vencimentos básicos de analista judiciário, na classe intermediária, no último padrão), de acordo com a redação conferida ao § 8º do art. 40 da CF pela Emenda Constitucional 41/2003.</w:t>
      </w:r>
    </w:p>
    <w:p>
      <w:pPr>
        <w:ind w:left="216"/>
      </w:pPr>
      <w:r>
        <w:rPr>
          <w:b/>
          <w:color w:val="003C8C"/>
          <w:sz w:val="16"/>
        </w:rPr>
        <w:t>[ADI 5.179, red. do ac. min. Gilmar Mendes, j. 27-4-2020, P, DJE de 17-9-2020.]</w:t>
      </w:r>
    </w:p>
    <w:p>
      <w:r>
        <w:rPr>
          <w:b/>
          <w:color w:val="B46400"/>
          <w:sz w:val="16"/>
        </w:rPr>
        <w:t>CONTROLE CONCENTRADO</w:t>
      </w:r>
    </w:p>
    <w:p>
      <w:r>
        <w:rPr>
          <w:color w:val="8C8C8C"/>
          <w:sz w:val="14"/>
        </w:rPr>
        <w:t>cf-art-40-par-8</w:t>
      </w:r>
      <w:r>
        <w:rPr>
          <w:color w:val="0050A0"/>
          <w:sz w:val="14"/>
        </w:rPr>
        <w:t xml:space="preserve"> | RE 1408525</w:t>
      </w:r>
      <w:r>
        <w:rPr>
          <w:color w:val="0050A0"/>
          <w:sz w:val="14"/>
        </w:rPr>
        <w:t xml:space="preserve"> | rel. Cármen Lúcia</w:t>
      </w:r>
    </w:p>
    <w:p>
      <w:pPr>
        <w:ind w:left="216"/>
      </w:pPr>
      <w:r>
        <w:rPr>
          <w:sz w:val="18"/>
        </w:rPr>
        <w:t>1. Reafirma-se a jurisprudência do Supremo Tribunal Federal de que o termo inicial do pagamento diferenciado das gratificações de desempenho entre servidores ativos e inativos é a data da homologação do resultado das avaliações, após a conclusão do primeiro ciclo (Tema 983). 2. A mera alteração do limite mínimo da Gratificação de Desempenho de Atividade do Seguro Social – GDASS, devida aos integrantes da Carreira do Seguro Social em função do desempenho institucional e individual, não afasta a n</w:t>
      </w:r>
    </w:p>
    <w:p>
      <w:pPr>
        <w:ind w:left="216"/>
      </w:pPr>
      <w:r>
        <w:rPr>
          <w:b/>
          <w:color w:val="003C8C"/>
          <w:sz w:val="16"/>
        </w:rPr>
        <w:t>[RE 1.408.525, rel. min. Cármen Lúcia, j.18-2-2026, P, DJE de 2-3-2026, Tema 1.289, com mérito julgado.]</w:t>
      </w:r>
    </w:p>
    <w:p>
      <w:r>
        <w:rPr>
          <w:b/>
          <w:color w:val="B46400"/>
          <w:sz w:val="16"/>
        </w:rPr>
        <w:t>REPERCUSSAO GERAL</w:t>
      </w:r>
    </w:p>
    <w:p>
      <w:r>
        <w:rPr>
          <w:color w:val="8C8C8C"/>
          <w:sz w:val="14"/>
        </w:rPr>
        <w:t>cf-art-40-par-8</w:t>
      </w:r>
      <w:r>
        <w:rPr>
          <w:color w:val="0050A0"/>
          <w:sz w:val="14"/>
        </w:rPr>
        <w:t xml:space="preserve"> | RE 1372723</w:t>
      </w:r>
      <w:r>
        <w:rPr>
          <w:color w:val="0050A0"/>
          <w:sz w:val="14"/>
        </w:rPr>
        <w:t xml:space="preserve"> | rel. Dias Toffoli</w:t>
      </w:r>
      <w:r>
        <w:rPr>
          <w:color w:val="0050A0"/>
          <w:sz w:val="14"/>
        </w:rPr>
        <w:t xml:space="preserve"> | 2023</w:t>
      </w:r>
    </w:p>
    <w:p>
      <w:pPr>
        <w:ind w:left="216"/>
      </w:pPr>
      <w:r>
        <w:rPr>
          <w:sz w:val="18"/>
        </w:rPr>
        <w:t>“É constitucional o reajuste de proventos e pensões concedidos a servidores públicos federais e seus dependentes não beneficiados pela garantia de paridade de revisão pelo mesmo índice de reajuste do regime geral de previdência social (RGPS), previsto em normativo do Ministério da Previdência Social, no período anterior à Lei 11.784/2008”.</w:t>
      </w:r>
    </w:p>
    <w:p>
      <w:pPr>
        <w:ind w:left="216"/>
      </w:pPr>
      <w:r>
        <w:rPr>
          <w:b/>
          <w:color w:val="003C8C"/>
          <w:sz w:val="16"/>
        </w:rPr>
        <w:t>[RE 1.372.723, rel. min. Dias Toffoli, j. 2-10-2023, P, DJE de 24-10-2023, Tema 1.224, com mérito julgado.]</w:t>
      </w:r>
    </w:p>
    <w:p>
      <w:r>
        <w:rPr>
          <w:b/>
          <w:color w:val="B46400"/>
          <w:sz w:val="16"/>
        </w:rPr>
        <w:t>REPERCUSSAO GERAL</w:t>
      </w:r>
    </w:p>
    <w:p>
      <w:r>
        <w:rPr>
          <w:color w:val="8C8C8C"/>
          <w:sz w:val="14"/>
        </w:rPr>
        <w:t>cf-art-40-par-8</w:t>
      </w:r>
      <w:r>
        <w:rPr>
          <w:color w:val="0050A0"/>
          <w:sz w:val="14"/>
        </w:rPr>
        <w:t xml:space="preserve"> | RE 662406</w:t>
      </w:r>
      <w:r>
        <w:rPr>
          <w:color w:val="0050A0"/>
          <w:sz w:val="14"/>
        </w:rPr>
        <w:t xml:space="preserve"> | rel. Teori Zavascki</w:t>
      </w:r>
      <w:r>
        <w:rPr>
          <w:color w:val="0050A0"/>
          <w:sz w:val="14"/>
        </w:rPr>
        <w:t xml:space="preserve"> | 2014</w:t>
      </w:r>
    </w:p>
    <w:p>
      <w:pPr>
        <w:ind w:left="216"/>
      </w:pPr>
      <w:r>
        <w:rPr>
          <w:sz w:val="18"/>
        </w:rPr>
        <w:t>É infraconstitucional, a ela se aplicando os efeitos da ausência de repercussão geral, a controvérsia relativa à natureza da vantagem Reconhecimento de Saberes e Competências (RSC), instituída pela Lei 12.772/2012, e sua consequente extensão a servidor aposentado pela regra da paridade.</w:t>
        <w:br/>
        <w:t>[ARE 1.331.395 RG, rel. min. Luiz Fux, j. 13-8-2021, P, DJE de 18-8-2021, Tema 1.160, com repercussão geral negada.] As gratificações de natureza pro labore faciendo são incorporadas à aposentadoria conforme as n</w:t>
      </w:r>
    </w:p>
    <w:p>
      <w:pPr>
        <w:ind w:left="216"/>
      </w:pPr>
      <w:r>
        <w:rPr>
          <w:b/>
          <w:color w:val="003C8C"/>
          <w:sz w:val="16"/>
        </w:rPr>
        <w:t>[RE 662.406, rel. min. Teori Zavascki, j. 11-12-2014, P, DJE de 18-2-2015, Tema 664, com mérito julgado.]</w:t>
      </w:r>
    </w:p>
    <w:p>
      <w:r>
        <w:rPr>
          <w:b/>
          <w:color w:val="B46400"/>
          <w:sz w:val="16"/>
        </w:rPr>
        <w:t>REPERCUSSAO GERAL</w:t>
      </w:r>
    </w:p>
    <w:p>
      <w:r>
        <w:rPr>
          <w:color w:val="8C8C8C"/>
          <w:sz w:val="14"/>
        </w:rPr>
        <w:t>cf-art-40-par-8</w:t>
      </w:r>
      <w:r>
        <w:rPr>
          <w:color w:val="0050A0"/>
          <w:sz w:val="14"/>
        </w:rPr>
        <w:t xml:space="preserve"> | RE 631389</w:t>
      </w:r>
      <w:r>
        <w:rPr>
          <w:color w:val="0050A0"/>
          <w:sz w:val="14"/>
        </w:rPr>
        <w:t xml:space="preserve"> | rel. Marco Aurélio</w:t>
      </w:r>
      <w:r>
        <w:rPr>
          <w:color w:val="0050A0"/>
          <w:sz w:val="14"/>
        </w:rPr>
        <w:t xml:space="preserve"> | 2013</w:t>
      </w:r>
    </w:p>
    <w:p>
      <w:pPr>
        <w:ind w:left="216"/>
      </w:pPr>
      <w:r>
        <w:rPr>
          <w:sz w:val="18"/>
        </w:rPr>
        <w:t>= RE 631.389, rel. min. Marco Aurélio, j. 25-9-2013, P, DJE de 3-6-2014, Tema 351, com mérito julgado A Verba de Incentivo de Aprimoramento à Docência, instituída pela LC 159, de 18-3-2004, do Estado de Mato Grosso, constitui vantagem remuneratória concedida indistintamente aos professores ativos, sendo, portanto, extensível aos professores inativos e pensionistas, nos termos do art. 40, § 8º, da CF. (...) Fixação das teses do julgado, para que gerem efeitos erga omnes e para que os objetivos da</w:t>
      </w:r>
    </w:p>
    <w:p>
      <w:pPr>
        <w:ind w:left="216"/>
      </w:pPr>
      <w:r>
        <w:rPr>
          <w:b/>
          <w:color w:val="003C8C"/>
          <w:sz w:val="16"/>
        </w:rPr>
        <w:t>[RE 631.389, rel. min. Marco Aurélio, j. 25-9-2013, P, DJE de 3-6-2014, Tema 351, com mérito julgado.]</w:t>
        <w:br/>
        <w:t xml:space="preserve">= RE 662.406, rel. min. Teori Zavascki, j. 11-12-2014, P, DJE de 18-2-2015, Tema 664, com mérito </w:t>
      </w:r>
    </w:p>
    <w:p>
      <w:r>
        <w:rPr>
          <w:b/>
          <w:color w:val="B46400"/>
          <w:sz w:val="16"/>
        </w:rPr>
        <w:t>REPERCUSSAO GERAL</w:t>
      </w:r>
    </w:p>
    <w:p>
      <w:r>
        <w:rPr>
          <w:color w:val="8C8C8C"/>
          <w:sz w:val="14"/>
        </w:rPr>
        <w:t>cf-art-40-par-8</w:t>
      </w:r>
      <w:r>
        <w:rPr>
          <w:color w:val="0050A0"/>
          <w:sz w:val="14"/>
        </w:rPr>
        <w:t xml:space="preserve"> | RE 572.884</w:t>
      </w:r>
      <w:r>
        <w:rPr>
          <w:color w:val="0050A0"/>
          <w:sz w:val="14"/>
        </w:rPr>
        <w:t xml:space="preserve"> | rel. Ricardo Lewandowski</w:t>
      </w:r>
    </w:p>
    <w:p>
      <w:pPr>
        <w:ind w:left="216"/>
      </w:pPr>
      <w:r>
        <w:rPr>
          <w:sz w:val="18"/>
        </w:rPr>
        <w:t>A Gratificação de Desempenho de Atividade de Ciência e Tecnologia (GDACT), instituída pelo art. 19 da MP 2.048-26, de 29 de junho de 2000, por ocasião de sua criação, tinha o caráter de gratificação pessoal, pro labore faciendo, e, por esse motivo, não foi estendida, automaticamente, aos já aposentados e pensionistas. O art. 60-A, acrescentado pela Lei 10.769/2003 à MP 2.229-43/2001, estendeu aos inativos a GDACT, no valor correspondente a 30% do percentual máximo aplicado ao padrão da classe em</w:t>
      </w:r>
    </w:p>
    <w:p>
      <w:r>
        <w:rPr>
          <w:b/>
          <w:color w:val="B46400"/>
          <w:sz w:val="16"/>
        </w:rPr>
        <w:t>JULGADOS CORRELATOS</w:t>
      </w:r>
    </w:p>
    <w:p>
      <w:r>
        <w:rPr>
          <w:color w:val="8C8C8C"/>
          <w:sz w:val="14"/>
        </w:rPr>
        <w:t>cf-art-40-par-8</w:t>
      </w:r>
      <w:r>
        <w:rPr>
          <w:color w:val="0050A0"/>
          <w:sz w:val="14"/>
        </w:rPr>
        <w:t xml:space="preserve"> | RE 949293</w:t>
      </w:r>
      <w:r>
        <w:rPr>
          <w:color w:val="0050A0"/>
          <w:sz w:val="14"/>
        </w:rPr>
        <w:t xml:space="preserve"> | rel. Dias Toffoli</w:t>
      </w:r>
      <w:r>
        <w:rPr>
          <w:color w:val="0050A0"/>
          <w:sz w:val="14"/>
        </w:rPr>
        <w:t xml:space="preserve"> | 2016</w:t>
      </w:r>
    </w:p>
    <w:p>
      <w:pPr>
        <w:ind w:left="216"/>
      </w:pPr>
      <w:r>
        <w:rPr>
          <w:sz w:val="18"/>
        </w:rPr>
        <w:t>Gratificação de Desempenho da Atividade do Seguro Social (GDASS). Natureza pro “labore faciendo”. Incorporação aos proventos. Não observância da última pontuação obtida na ativa. Direito à integralidade. Violação. Não ocorrência. (...) A jurisprudência da Corte é no sentido de que as gratificações de natureza pro labore faciendo são incorporadas, em decorrência da aposentadoria, conforme as normas de regência de cada uma delas (no caso, o art. 16, da Lei 10.855/2004), não havendo ofensa ao direi</w:t>
      </w:r>
    </w:p>
    <w:p>
      <w:pPr>
        <w:ind w:left="216"/>
      </w:pPr>
      <w:r>
        <w:rPr>
          <w:b/>
          <w:color w:val="003C8C"/>
          <w:sz w:val="16"/>
        </w:rPr>
        <w:t>[RE 949.293 AgR, rel. min. Dias Toffoli, j. 28-6-2016, 2ª T, DJE de 8-8-2016.]</w:t>
        <w:br/>
        <w:t>= RE 948.503 AgR, rel. min. Edson Fachin, j. 30-9-2016, 1ª T, DJE de 18-10-2016</w:t>
      </w:r>
    </w:p>
    <w:p>
      <w:r>
        <w:rPr>
          <w:b/>
          <w:color w:val="B46400"/>
          <w:sz w:val="16"/>
        </w:rPr>
        <w:t>JULGADOS CORRELATOS</w:t>
      </w:r>
    </w:p>
    <w:p>
      <w:r>
        <w:rPr>
          <w:color w:val="8C8C8C"/>
          <w:sz w:val="14"/>
        </w:rPr>
        <w:t>cf-art-40-par-8</w:t>
      </w:r>
      <w:r>
        <w:rPr>
          <w:color w:val="0050A0"/>
          <w:sz w:val="14"/>
        </w:rPr>
        <w:t xml:space="preserve"> | MI 6460</w:t>
      </w:r>
      <w:r>
        <w:rPr>
          <w:color w:val="0050A0"/>
          <w:sz w:val="14"/>
        </w:rPr>
        <w:t xml:space="preserve"> | rel. Roberto Barroso</w:t>
      </w:r>
      <w:r>
        <w:rPr>
          <w:color w:val="0050A0"/>
          <w:sz w:val="14"/>
        </w:rPr>
        <w:t xml:space="preserve"> | 2015</w:t>
      </w:r>
    </w:p>
    <w:p>
      <w:pPr>
        <w:ind w:left="216"/>
      </w:pPr>
      <w:r>
        <w:rPr>
          <w:sz w:val="18"/>
        </w:rPr>
        <w:t>Os proventos dos juízes classistas de primeira instância que adquiriram direito à aposentadoria antes da Lei 9.528/1997 são reajustados na mesma época e no mesmo percentual concedido, em caráter geral, aos servidores públicos federais em atividade, por força da regra da paridade da Lei 6.903/1981 e do disposto na Lei 9.655/1998.</w:t>
      </w:r>
    </w:p>
    <w:p>
      <w:pPr>
        <w:ind w:left="216"/>
      </w:pPr>
      <w:r>
        <w:rPr>
          <w:b/>
          <w:color w:val="003C8C"/>
          <w:sz w:val="16"/>
        </w:rPr>
        <w:t>[MI 6.460 AgR, rel. min. Roberto Barroso, j. 28-5-2015, P, DJE de 24-6-2015.]</w:t>
      </w:r>
    </w:p>
    <w:p>
      <w:r>
        <w:rPr>
          <w:b/>
          <w:color w:val="B46400"/>
          <w:sz w:val="16"/>
        </w:rPr>
        <w:t>JULGADOS CORRELATOS</w:t>
      </w:r>
    </w:p>
    <w:p>
      <w:r>
        <w:rPr>
          <w:color w:val="8C8C8C"/>
          <w:sz w:val="14"/>
        </w:rPr>
        <w:t>cf-art-40-par-8</w:t>
      </w:r>
      <w:r>
        <w:rPr>
          <w:color w:val="0050A0"/>
          <w:sz w:val="14"/>
        </w:rPr>
        <w:t xml:space="preserve"> | RE 700126</w:t>
      </w:r>
      <w:r>
        <w:rPr>
          <w:color w:val="0050A0"/>
          <w:sz w:val="14"/>
        </w:rPr>
        <w:t xml:space="preserve"> | rel. Teori Zavascki</w:t>
      </w:r>
      <w:r>
        <w:rPr>
          <w:color w:val="0050A0"/>
          <w:sz w:val="14"/>
        </w:rPr>
        <w:t xml:space="preserve"> | 2014</w:t>
      </w:r>
    </w:p>
    <w:p>
      <w:pPr>
        <w:ind w:left="216"/>
      </w:pPr>
      <w:r>
        <w:rPr>
          <w:sz w:val="18"/>
        </w:rPr>
        <w:t>Serventuários da Justiça aposentados que não eram remunerados pelos cofres públicos. Extensão de aumentos remuneratórios concedidos aos servidores ativos do Tribunal de Justiça do Estado. Ilegitimidade. Súmula Vinculante 37.</w:t>
      </w:r>
    </w:p>
    <w:p>
      <w:pPr>
        <w:ind w:left="216"/>
      </w:pPr>
      <w:r>
        <w:rPr>
          <w:b/>
          <w:color w:val="003C8C"/>
          <w:sz w:val="16"/>
        </w:rPr>
        <w:t>[RE 700.126 ED, rel. min. Teori Zavascki, j. 9-12-2014, 2ª T, DJE de 19-12-2014.]</w:t>
      </w:r>
    </w:p>
    <w:p>
      <w:r>
        <w:rPr>
          <w:b/>
          <w:color w:val="B46400"/>
          <w:sz w:val="16"/>
        </w:rPr>
        <w:t>JULGADOS CORRELATOS</w:t>
      </w:r>
    </w:p>
    <w:p>
      <w:r>
        <w:rPr>
          <w:color w:val="8C8C8C"/>
          <w:sz w:val="14"/>
        </w:rPr>
        <w:t>cf-art-40-par-8</w:t>
      </w:r>
      <w:r>
        <w:rPr>
          <w:color w:val="0050A0"/>
          <w:sz w:val="14"/>
        </w:rPr>
        <w:t xml:space="preserve"> | AI 853473</w:t>
      </w:r>
      <w:r>
        <w:rPr>
          <w:color w:val="0050A0"/>
          <w:sz w:val="14"/>
        </w:rPr>
        <w:t xml:space="preserve"> | rel. Gilmar Mendes</w:t>
      </w:r>
      <w:r>
        <w:rPr>
          <w:color w:val="0050A0"/>
          <w:sz w:val="14"/>
        </w:rPr>
        <w:t xml:space="preserve"> | 2012</w:t>
      </w:r>
    </w:p>
    <w:p>
      <w:pPr>
        <w:ind w:left="216"/>
      </w:pPr>
      <w:r>
        <w:rPr>
          <w:sz w:val="18"/>
        </w:rPr>
        <w:t>(...) esta Corte já firmou entendimento no sentido de que a Gratificação de Estímulo à Docência não possui caráter genérico, motivo pelo qual não deve ser estendida a inativos e pensionistas.</w:t>
      </w:r>
    </w:p>
    <w:p>
      <w:pPr>
        <w:ind w:left="216"/>
      </w:pPr>
      <w:r>
        <w:rPr>
          <w:b/>
          <w:color w:val="003C8C"/>
          <w:sz w:val="16"/>
        </w:rPr>
        <w:t>[AI 853.473 AgR-AgR-ED, voto do rel. min. Gilmar Mendes, j. 30-10-2012, 2ª T, DJE de 27-11-2012.]</w:t>
      </w:r>
    </w:p>
    <w:p>
      <w:r>
        <w:rPr>
          <w:b/>
          <w:color w:val="B46400"/>
          <w:sz w:val="16"/>
        </w:rPr>
        <w:t>JULGADOS CORRELATOS</w:t>
      </w:r>
    </w:p>
    <w:p>
      <w:r>
        <w:rPr>
          <w:color w:val="8C8C8C"/>
          <w:sz w:val="14"/>
        </w:rPr>
        <w:t>cf-art-40-par-8</w:t>
      </w:r>
      <w:r>
        <w:rPr>
          <w:color w:val="0050A0"/>
          <w:sz w:val="14"/>
        </w:rPr>
        <w:t xml:space="preserve"> | RE 389213</w:t>
      </w:r>
      <w:r>
        <w:rPr>
          <w:color w:val="0050A0"/>
          <w:sz w:val="14"/>
        </w:rPr>
        <w:t xml:space="preserve"> | rel. Dias Toffoli</w:t>
      </w:r>
      <w:r>
        <w:rPr>
          <w:color w:val="0050A0"/>
          <w:sz w:val="14"/>
        </w:rPr>
        <w:t xml:space="preserve"> | 2011</w:t>
      </w:r>
    </w:p>
    <w:p>
      <w:pPr>
        <w:ind w:left="216"/>
      </w:pPr>
      <w:r>
        <w:rPr>
          <w:sz w:val="18"/>
        </w:rPr>
        <w:t>É pacífica a jurisprudência desta Corte no sentido de que as vantagens remuneratórias denominadas "diárias operacionais" e "abono policial", concedidas aos militares em atividade do Estado do Ceará, de forma geral, são extensíveis aos militares aposentados e aos pensionistas, sob pena de violação do art. 40, § 8º, da CF.</w:t>
      </w:r>
    </w:p>
    <w:p>
      <w:pPr>
        <w:ind w:left="216"/>
      </w:pPr>
      <w:r>
        <w:rPr>
          <w:b/>
          <w:color w:val="003C8C"/>
          <w:sz w:val="16"/>
        </w:rPr>
        <w:t>[RE 389.213 AgR, rel. min. Dias Toffoli, j. 2-8-2011, 1ª T, DJE de 19-9-2011.]</w:t>
      </w:r>
    </w:p>
    <w:p>
      <w:r>
        <w:rPr>
          <w:b/>
          <w:color w:val="B46400"/>
          <w:sz w:val="16"/>
        </w:rPr>
        <w:t>JULGADOS CORRELATOS</w:t>
      </w:r>
    </w:p>
    <w:p>
      <w:r>
        <w:rPr>
          <w:color w:val="8C8C8C"/>
          <w:sz w:val="14"/>
        </w:rPr>
        <w:t>cf-art-40-par-8</w:t>
      </w:r>
      <w:r>
        <w:rPr>
          <w:color w:val="0050A0"/>
          <w:sz w:val="14"/>
        </w:rPr>
        <w:t xml:space="preserve"> | AI 694707</w:t>
      </w:r>
      <w:r>
        <w:rPr>
          <w:color w:val="0050A0"/>
          <w:sz w:val="14"/>
        </w:rPr>
        <w:t xml:space="preserve"> | rel. Ricardo Lewandowski</w:t>
      </w:r>
      <w:r>
        <w:rPr>
          <w:color w:val="0050A0"/>
          <w:sz w:val="14"/>
        </w:rPr>
        <w:t xml:space="preserve"> | 2009</w:t>
      </w:r>
    </w:p>
    <w:p>
      <w:pPr>
        <w:ind w:left="216"/>
      </w:pPr>
      <w:r>
        <w:rPr>
          <w:sz w:val="18"/>
        </w:rPr>
        <w:t>= RE 418.379 AgR, rel. min. Joaquim Barbosa, j. 5-6-2012, 2ª T, DJE de 22-6-2012 É devido aos servidores inativos da Fepasa [Ferrovia Paulista S.A.] o abono concedido aos servidores em atividade.</w:t>
      </w:r>
    </w:p>
    <w:p>
      <w:pPr>
        <w:ind w:left="216"/>
      </w:pPr>
      <w:r>
        <w:rPr>
          <w:b/>
          <w:color w:val="003C8C"/>
          <w:sz w:val="16"/>
        </w:rPr>
        <w:t>[AI 694.707 AgR, rel. min. Ricardo Lewandowski, j. 25-8-2009, 1ª T, DJE de 18-9-2009.]</w:t>
      </w:r>
    </w:p>
    <w:p>
      <w:r>
        <w:rPr>
          <w:b/>
          <w:color w:val="B46400"/>
          <w:sz w:val="16"/>
        </w:rPr>
        <w:t>JULGADOS CORRELATOS</w:t>
      </w:r>
    </w:p>
    <w:p>
      <w:r>
        <w:rPr>
          <w:color w:val="8C8C8C"/>
          <w:sz w:val="14"/>
        </w:rPr>
        <w:t>cf-art-40-par-8</w:t>
      </w:r>
      <w:r>
        <w:rPr>
          <w:color w:val="0050A0"/>
          <w:sz w:val="14"/>
        </w:rPr>
        <w:t xml:space="preserve"> | AI 486042</w:t>
      </w:r>
      <w:r>
        <w:rPr>
          <w:color w:val="0050A0"/>
          <w:sz w:val="14"/>
        </w:rPr>
        <w:t xml:space="preserve"> | rel. Marco Aurélio</w:t>
      </w:r>
      <w:r>
        <w:rPr>
          <w:color w:val="0050A0"/>
          <w:sz w:val="14"/>
        </w:rPr>
        <w:t xml:space="preserve"> | 2008</w:t>
      </w:r>
    </w:p>
    <w:p>
      <w:pPr>
        <w:ind w:left="216"/>
      </w:pPr>
      <w:r>
        <w:rPr>
          <w:sz w:val="18"/>
        </w:rPr>
        <w:t>= AI 526.987 AgR, rel. min. Cezar Peluso, j. 7-8-2012, 2ª T, DJE de 20-8-2012 Aposentados. Extensão de benefício. Art. 40, § 8º, da CF. A pedra de toque da incidência do preceito é saber se em atividade os aposentados lograriam o benefício.</w:t>
      </w:r>
    </w:p>
    <w:p>
      <w:pPr>
        <w:ind w:left="216"/>
      </w:pPr>
      <w:r>
        <w:rPr>
          <w:b/>
          <w:color w:val="003C8C"/>
          <w:sz w:val="16"/>
        </w:rPr>
        <w:t>[AI 486.042 AgR, rel. min. Marco Aurélio, j. 25-11-2008, 1ª T, DJE de 20-3-2009.]</w:t>
      </w:r>
    </w:p>
    <w:p>
      <w:r>
        <w:rPr>
          <w:b/>
          <w:color w:val="B46400"/>
          <w:sz w:val="16"/>
        </w:rPr>
        <w:t>JULGADOS CORRELATOS</w:t>
      </w:r>
    </w:p>
    <w:p>
      <w:r>
        <w:rPr>
          <w:color w:val="8C8C8C"/>
          <w:sz w:val="14"/>
        </w:rPr>
        <w:t>cf-art-40-par-8</w:t>
      </w:r>
      <w:r>
        <w:rPr>
          <w:color w:val="0050A0"/>
          <w:sz w:val="14"/>
        </w:rPr>
        <w:t xml:space="preserve"> | AR 1536</w:t>
      </w:r>
      <w:r>
        <w:rPr>
          <w:color w:val="0050A0"/>
          <w:sz w:val="14"/>
        </w:rPr>
        <w:t xml:space="preserve"> | rel. Cármen Lúcia</w:t>
      </w:r>
      <w:r>
        <w:rPr>
          <w:color w:val="0050A0"/>
          <w:sz w:val="14"/>
        </w:rPr>
        <w:t xml:space="preserve"> | 2007</w:t>
      </w:r>
    </w:p>
    <w:p>
      <w:pPr>
        <w:ind w:left="216"/>
      </w:pPr>
      <w:r>
        <w:rPr>
          <w:sz w:val="18"/>
        </w:rPr>
        <w:t>A vantagem legalmente prevista não é condicionada à produtividade do servidor público, a ela fazendo jus não apenas os servidores em efetivo exercício do cargo, mas também aqueles que, afastados em circunstâncias especificadas legalmente, a recebem. Natureza geral da vantagem, que, assim, há de integrar os proventos dos inativos.</w:t>
      </w:r>
    </w:p>
    <w:p>
      <w:pPr>
        <w:ind w:left="216"/>
      </w:pPr>
      <w:r>
        <w:rPr>
          <w:b/>
          <w:color w:val="003C8C"/>
          <w:sz w:val="16"/>
        </w:rPr>
        <w:t>[AR 1.536, rel. min. Cármen Lúcia, j. 2-8-2007, P, DJ de 6-9-2007.]</w:t>
      </w:r>
    </w:p>
    <w:p>
      <w:r>
        <w:rPr>
          <w:b/>
          <w:color w:val="B46400"/>
          <w:sz w:val="16"/>
        </w:rPr>
        <w:t>JULGADOS CORRELATOS</w:t>
      </w:r>
    </w:p>
    <w:p>
      <w:r>
        <w:rPr>
          <w:color w:val="8C8C8C"/>
          <w:sz w:val="14"/>
        </w:rPr>
        <w:t>cf-art-40-par-8</w:t>
      </w:r>
      <w:r>
        <w:rPr>
          <w:color w:val="0050A0"/>
          <w:sz w:val="14"/>
        </w:rPr>
        <w:t xml:space="preserve"> | AI 620154</w:t>
      </w:r>
      <w:r>
        <w:rPr>
          <w:color w:val="0050A0"/>
          <w:sz w:val="14"/>
        </w:rPr>
        <w:t xml:space="preserve"> | rel. Eros Grau</w:t>
      </w:r>
      <w:r>
        <w:rPr>
          <w:color w:val="0050A0"/>
          <w:sz w:val="14"/>
        </w:rPr>
        <w:t xml:space="preserve"> | 2007</w:t>
      </w:r>
    </w:p>
    <w:p>
      <w:pPr>
        <w:ind w:left="216"/>
      </w:pPr>
      <w:r>
        <w:rPr>
          <w:sz w:val="18"/>
        </w:rPr>
        <w:t>= AI 476.232 AgR-segundo, rel. min. Joaquim Barbosa, j. 24-4-2012, 2ª T, DJE de 22-5-2012 As normas contidas no art. 40, § 8º, da Constituição do Brasil são autoaplicáveis. A revisão dos proventos da aposentadoria e a extensão aos inativos de quaisquer benefícios e vantagens concedidos aos servidores em atividade pressupõe, tão somente, a existência de lei prevendo-os em relação a estes últimos.</w:t>
      </w:r>
    </w:p>
    <w:p>
      <w:pPr>
        <w:ind w:left="216"/>
      </w:pPr>
      <w:r>
        <w:rPr>
          <w:b/>
          <w:color w:val="003C8C"/>
          <w:sz w:val="16"/>
        </w:rPr>
        <w:t>[AI 620.154 AgR, rel. min. Eros Grau, j. 17-4-2007, 2ª T, DJ de 18-5-2007.]</w:t>
      </w:r>
    </w:p>
    <w:p>
      <w:r>
        <w:rPr>
          <w:b/>
          <w:color w:val="B46400"/>
          <w:sz w:val="16"/>
        </w:rPr>
        <w:t>SUMULA</w:t>
      </w:r>
    </w:p>
    <w:p>
      <w:r>
        <w:rPr>
          <w:color w:val="8C8C8C"/>
          <w:sz w:val="14"/>
        </w:rPr>
        <w:t>cf-art-40-par-9</w:t>
      </w:r>
    </w:p>
    <w:p>
      <w:pPr>
        <w:ind w:left="216"/>
      </w:pPr>
      <w:r>
        <w:rPr>
          <w:sz w:val="18"/>
        </w:rPr>
        <w:t>A Constituição, ao assegurar, no § 3º do art. 102, a contagem integral do tempo de serviço público federal, estadual ou municipal para os efeitos de aposentadoria e disponibilidade, não proíbe à União, aos Estados e aos Municípios mandarem contar, mediante lei, para efeito diverso, tempo de serviço prestado a outra pessoa de direito público interno.</w:t>
      </w:r>
    </w:p>
    <w:p>
      <w:pPr>
        <w:ind w:left="216"/>
      </w:pPr>
      <w:r>
        <w:rPr>
          <w:b/>
          <w:color w:val="003C8C"/>
          <w:sz w:val="16"/>
        </w:rPr>
        <w:t>[Súmula 567.]</w:t>
      </w:r>
    </w:p>
    <w:p>
      <w:r>
        <w:rPr>
          <w:b/>
          <w:color w:val="B46400"/>
          <w:sz w:val="16"/>
        </w:rPr>
        <w:t>JULGADOS CORRELATOS</w:t>
      </w:r>
    </w:p>
    <w:p>
      <w:r>
        <w:rPr>
          <w:color w:val="8C8C8C"/>
          <w:sz w:val="14"/>
        </w:rPr>
        <w:t>cf-art-40-par-9</w:t>
      </w:r>
      <w:r>
        <w:rPr>
          <w:color w:val="0050A0"/>
          <w:sz w:val="14"/>
        </w:rPr>
        <w:t xml:space="preserve"> | RE 439699</w:t>
      </w:r>
      <w:r>
        <w:rPr>
          <w:color w:val="0050A0"/>
          <w:sz w:val="14"/>
        </w:rPr>
        <w:t xml:space="preserve"> | rel. Sepúlveda Pertence</w:t>
      </w:r>
      <w:r>
        <w:rPr>
          <w:color w:val="0050A0"/>
          <w:sz w:val="14"/>
        </w:rPr>
        <w:t xml:space="preserve"> | 2006</w:t>
      </w:r>
    </w:p>
    <w:p>
      <w:pPr>
        <w:ind w:left="216"/>
      </w:pPr>
      <w:r>
        <w:rPr>
          <w:sz w:val="18"/>
        </w:rPr>
        <w:t>Servidor público: contagem especial de tempo de serviço prestado enquanto celetista, antes, portanto, de sua transformação em estatutário: direito adquirido, para todos os efeitos, desde que comprovado o efetivo exercício de atividade considerada insalubre, perigosa ou penosa.</w:t>
      </w:r>
    </w:p>
    <w:p>
      <w:pPr>
        <w:ind w:left="216"/>
      </w:pPr>
      <w:r>
        <w:rPr>
          <w:b/>
          <w:color w:val="003C8C"/>
          <w:sz w:val="16"/>
        </w:rPr>
        <w:t>[RE 439.699 AgR, rel. min. Sepúlveda Pertence, j. 14-11-2006, 1ª T, DJ de 7-12-2006.]</w:t>
      </w:r>
    </w:p>
    <w:p>
      <w:r>
        <w:rPr>
          <w:b/>
          <w:color w:val="B46400"/>
          <w:sz w:val="16"/>
        </w:rPr>
        <w:t>JULGADOS CORRELATOS</w:t>
      </w:r>
    </w:p>
    <w:p>
      <w:r>
        <w:rPr>
          <w:color w:val="8C8C8C"/>
          <w:sz w:val="14"/>
        </w:rPr>
        <w:t>cf-art-40-par-9</w:t>
      </w:r>
      <w:r>
        <w:rPr>
          <w:color w:val="0050A0"/>
          <w:sz w:val="14"/>
        </w:rPr>
        <w:t xml:space="preserve"> | RE 174150</w:t>
      </w:r>
      <w:r>
        <w:rPr>
          <w:color w:val="0050A0"/>
          <w:sz w:val="14"/>
        </w:rPr>
        <w:t xml:space="preserve"> | rel. Octavio Gallotti</w:t>
      </w:r>
      <w:r>
        <w:rPr>
          <w:color w:val="0050A0"/>
          <w:sz w:val="14"/>
        </w:rPr>
        <w:t xml:space="preserve"> | 2000</w:t>
      </w:r>
    </w:p>
    <w:p>
      <w:pPr>
        <w:ind w:left="216"/>
      </w:pPr>
      <w:r>
        <w:rPr>
          <w:sz w:val="18"/>
        </w:rPr>
        <w:t>= RE 457.106 AgR, rel. min. Dias Toffoli, j. 14-2-2012, 1ª T, DJE de 28-3-2012 Pela lei vigente à época de sua prestação, qualifica-se o tempo de serviço do funcionário público, sem a aplicação retroativa de norma ulterior que nesse sentido não haja disposto.</w:t>
      </w:r>
    </w:p>
    <w:p>
      <w:pPr>
        <w:ind w:left="216"/>
      </w:pPr>
      <w:r>
        <w:rPr>
          <w:b/>
          <w:color w:val="003C8C"/>
          <w:sz w:val="16"/>
        </w:rPr>
        <w:t>[RE 174.150, rel. min. Octavio Gallotti, j. 4-4-2000, 1ª T, DJ de 18-8-2000.]</w:t>
      </w:r>
    </w:p>
    <w:p>
      <w:r>
        <w:rPr>
          <w:b/>
          <w:color w:val="B46400"/>
          <w:sz w:val="16"/>
        </w:rPr>
        <w:t>JULGADOS CORRELATOS</w:t>
      </w:r>
    </w:p>
    <w:p>
      <w:r>
        <w:rPr>
          <w:color w:val="8C8C8C"/>
          <w:sz w:val="14"/>
        </w:rPr>
        <w:t>cf-art-40-par-9</w:t>
      </w:r>
    </w:p>
    <w:p>
      <w:pPr>
        <w:ind w:left="216"/>
      </w:pPr>
      <w:r>
        <w:rPr>
          <w:sz w:val="18"/>
        </w:rPr>
        <w:t>§ 10. A lei não poderá estabelecer qualquer forma de contagem de tempo de contribuição fictício. (Incluído pela EC n. 20/1998)</w:t>
      </w:r>
    </w:p>
    <w:p>
      <w:r>
        <w:rPr>
          <w:b/>
          <w:color w:val="B46400"/>
          <w:sz w:val="16"/>
        </w:rPr>
        <w:t>CONTROLE CONCENTRADO</w:t>
      </w:r>
    </w:p>
    <w:p>
      <w:r>
        <w:rPr>
          <w:color w:val="8C8C8C"/>
          <w:sz w:val="14"/>
        </w:rPr>
        <w:t>cf-art-40-par-9</w:t>
      </w:r>
      <w:r>
        <w:rPr>
          <w:color w:val="0050A0"/>
          <w:sz w:val="14"/>
        </w:rPr>
        <w:t xml:space="preserve"> | ADI 404</w:t>
      </w:r>
      <w:r>
        <w:rPr>
          <w:color w:val="0050A0"/>
          <w:sz w:val="14"/>
        </w:rPr>
        <w:t xml:space="preserve"> | rel. Carlos Velloso</w:t>
      </w:r>
    </w:p>
    <w:p>
      <w:pPr>
        <w:ind w:left="216"/>
      </w:pPr>
      <w:r>
        <w:rPr>
          <w:sz w:val="18"/>
        </w:rPr>
        <w:t>A CF estabelece tempo mínimo para a aposentadoria, não podendo norma infraconstitucional reduzi-lo mediante a fixação de tempo ficto.</w:t>
      </w:r>
    </w:p>
    <w:p>
      <w:pPr>
        <w:ind w:left="216"/>
      </w:pPr>
      <w:r>
        <w:rPr>
          <w:b/>
          <w:color w:val="003C8C"/>
          <w:sz w:val="16"/>
        </w:rPr>
        <w:t>[ADI 404, rel. min. Carlos Velloso, j. 1º-4-2004, P, DJ de 14-5-2004.]</w:t>
      </w:r>
    </w:p>
    <w:p>
      <w:r>
        <w:rPr>
          <w:b/>
          <w:color w:val="B46400"/>
          <w:sz w:val="16"/>
        </w:rPr>
        <w:t>JULGADOS CORRELATOS</w:t>
      </w:r>
    </w:p>
    <w:p>
      <w:r>
        <w:rPr>
          <w:color w:val="8C8C8C"/>
          <w:sz w:val="14"/>
        </w:rPr>
        <w:t>cf-art-40-par-9</w:t>
      </w:r>
      <w:r>
        <w:rPr>
          <w:color w:val="0050A0"/>
          <w:sz w:val="14"/>
        </w:rPr>
        <w:t xml:space="preserve"> | MI 4204</w:t>
      </w:r>
      <w:r>
        <w:rPr>
          <w:color w:val="0050A0"/>
          <w:sz w:val="14"/>
        </w:rPr>
        <w:t xml:space="preserve"> | rel. Roberto Barroso</w:t>
      </w:r>
      <w:r>
        <w:rPr>
          <w:color w:val="0050A0"/>
          <w:sz w:val="14"/>
        </w:rPr>
        <w:t xml:space="preserve"> | 2021</w:t>
      </w:r>
    </w:p>
    <w:p>
      <w:pPr>
        <w:ind w:left="216"/>
      </w:pPr>
      <w:r>
        <w:rPr>
          <w:sz w:val="18"/>
        </w:rPr>
        <w:t>No regime próprio de previdência dos servidores públicos, a conversão de tempo especial em comum por um fator multiplicador decorre diretamente do direito constitucional à aposentadoria especial (CF, art. 40, § 4º) e não incide na proibição de cômputo de tempo ficto (CF, art. 40, § 10).</w:t>
      </w:r>
    </w:p>
    <w:p>
      <w:pPr>
        <w:ind w:left="216"/>
      </w:pPr>
      <w:r>
        <w:rPr>
          <w:b/>
          <w:color w:val="003C8C"/>
          <w:sz w:val="16"/>
        </w:rPr>
        <w:t>[MI 4.204, rel. min. Roberto Barroso, j. 23-11-2021, P, DJE de 17-2-2022.]</w:t>
      </w:r>
    </w:p>
    <w:p>
      <w:r>
        <w:rPr>
          <w:b/>
          <w:color w:val="B46400"/>
          <w:sz w:val="16"/>
        </w:rPr>
        <w:t>JULGADOS CORRELATOS</w:t>
      </w:r>
    </w:p>
    <w:p>
      <w:r>
        <w:rPr>
          <w:color w:val="8C8C8C"/>
          <w:sz w:val="14"/>
        </w:rPr>
        <w:t>cf-art-40-par-9</w:t>
      </w:r>
      <w:r>
        <w:rPr>
          <w:color w:val="0050A0"/>
          <w:sz w:val="14"/>
        </w:rPr>
        <w:t xml:space="preserve"> | AI 727410</w:t>
      </w:r>
      <w:r>
        <w:rPr>
          <w:color w:val="0050A0"/>
          <w:sz w:val="14"/>
        </w:rPr>
        <w:t xml:space="preserve"> | rel. Gilmar Mendes</w:t>
      </w:r>
      <w:r>
        <w:rPr>
          <w:color w:val="0050A0"/>
          <w:sz w:val="14"/>
        </w:rPr>
        <w:t xml:space="preserve"> | 2012</w:t>
      </w:r>
    </w:p>
    <w:p>
      <w:pPr>
        <w:ind w:left="216"/>
      </w:pPr>
      <w:r>
        <w:rPr>
          <w:sz w:val="18"/>
        </w:rPr>
        <w:t>Contagem do tempo de serviço como advogado e estagiário para fins de aposentadoria e disponibilidade no cargo de procurador municipal (...). Regra de transição do art. 4º da EC 20/1998. Possibilidade. Admissão de que o tempo de serviço considerado pela legislação vigente para efeito de aposentadoria, cumprido até que a lei discipline a matéria, seja contado como tempo de contribuição.</w:t>
      </w:r>
    </w:p>
    <w:p>
      <w:pPr>
        <w:ind w:left="216"/>
      </w:pPr>
      <w:r>
        <w:rPr>
          <w:b/>
          <w:color w:val="003C8C"/>
          <w:sz w:val="16"/>
        </w:rPr>
        <w:t>[AI 727.410 AgR, rel. min. Gilmar Mendes, j. 20-3-2012, 2ª T, DJE de 2-4-2012.]</w:t>
      </w:r>
    </w:p>
    <w:p>
      <w:r>
        <w:rPr>
          <w:b/>
          <w:color w:val="B46400"/>
          <w:sz w:val="16"/>
        </w:rPr>
        <w:t>JULGADOS CORRELATOS</w:t>
      </w:r>
    </w:p>
    <w:p>
      <w:r>
        <w:rPr>
          <w:color w:val="8C8C8C"/>
          <w:sz w:val="14"/>
        </w:rPr>
        <w:t>cf-art-40-par-9</w:t>
      </w:r>
    </w:p>
    <w:p>
      <w:pPr>
        <w:ind w:left="216"/>
      </w:pPr>
      <w:r>
        <w:rPr>
          <w:sz w:val="18"/>
        </w:rPr>
        <w:t>§ 11. Aplica-se o limite fixado no art. 37, XI, à soma total dos proventos de inatividade, inclusive quando decorrentes da acumulação de cargos ou empregos públicos, bem como de outras atividades sujeitas a contribuição para o regime geral de previdência social, e ao montante resultante da adição de proventos de inatividade com remuneração de cargo acumulável na forma desta Constituição, cargo em comissão declarado em lei de livre nomeação e exoneração, e de cargo eletivo. (Incluído pela EC n. 2</w:t>
      </w:r>
    </w:p>
    <w:p>
      <w:r>
        <w:rPr>
          <w:b/>
          <w:color w:val="B46400"/>
          <w:sz w:val="16"/>
        </w:rPr>
        <w:t>JULGADOS CORRELATOS</w:t>
      </w:r>
    </w:p>
    <w:p>
      <w:r>
        <w:rPr>
          <w:color w:val="8C8C8C"/>
          <w:sz w:val="14"/>
        </w:rPr>
        <w:t>cf-art-40-par-9</w:t>
      </w:r>
      <w:r>
        <w:rPr>
          <w:color w:val="0050A0"/>
          <w:sz w:val="14"/>
        </w:rPr>
        <w:t xml:space="preserve"> | MS 24742</w:t>
      </w:r>
      <w:r>
        <w:rPr>
          <w:color w:val="0050A0"/>
          <w:sz w:val="14"/>
        </w:rPr>
        <w:t xml:space="preserve"> | rel. Marco Aurélio</w:t>
      </w:r>
      <w:r>
        <w:rPr>
          <w:color w:val="0050A0"/>
          <w:sz w:val="14"/>
        </w:rPr>
        <w:t xml:space="preserve"> | 2004</w:t>
      </w:r>
    </w:p>
    <w:p>
      <w:pPr>
        <w:ind w:left="216"/>
      </w:pPr>
      <w:r>
        <w:rPr>
          <w:sz w:val="18"/>
        </w:rPr>
        <w:t>A Carta de 1988, na redação primitiva, nada dispôs a respeito, em si, da acumulação de proventos. Com a EC 20, deu-se disciplina interpretativa para viabilizar a acumulação de proventos e vencimentos considerados aqueles que, à época, haviam reingressado no serviço público por concurso público de provas ou de provas e títulos e pelas demais formas previstas na CF, vedando-se, isso em 1998, a percepção de mais de uma aposentadoria pelo regime de previdência a que se refere o art. 40 da CF, aplica</w:t>
      </w:r>
    </w:p>
    <w:p>
      <w:pPr>
        <w:ind w:left="216"/>
      </w:pPr>
      <w:r>
        <w:rPr>
          <w:b/>
          <w:color w:val="003C8C"/>
          <w:sz w:val="16"/>
        </w:rPr>
        <w:t>[MS 24.742, voto do rel. min. Marco Aurélio, j. 8-9-2004, P, DJ de 11-3-2005.]</w:t>
      </w:r>
    </w:p>
    <w:p>
      <w:r>
        <w:rPr>
          <w:b/>
          <w:color w:val="B46400"/>
          <w:sz w:val="16"/>
        </w:rPr>
        <w:t>JULGADOS CORRELATOS</w:t>
      </w:r>
    </w:p>
    <w:p>
      <w:r>
        <w:rPr>
          <w:color w:val="8C8C8C"/>
          <w:sz w:val="14"/>
        </w:rPr>
        <w:t>cf-art-40-par-9</w:t>
      </w:r>
      <w:r>
        <w:rPr>
          <w:color w:val="0050A0"/>
          <w:sz w:val="14"/>
        </w:rPr>
        <w:t xml:space="preserve"> | MS 24.448</w:t>
      </w:r>
      <w:r>
        <w:rPr>
          <w:color w:val="0050A0"/>
          <w:sz w:val="14"/>
        </w:rPr>
        <w:t xml:space="preserve"> | rel. Ayres Britto</w:t>
      </w:r>
    </w:p>
    <w:p>
      <w:pPr>
        <w:ind w:left="216"/>
      </w:pPr>
      <w:r>
        <w:rPr>
          <w:sz w:val="18"/>
        </w:rPr>
        <w:t>= MS 24.448, rel. min. Ayres Britto, j. 27-9-2007, P, DJE de 14-11-2007 § 12. Além do disposto neste artigo, serão observados, em regime próprio de previdência social, no que couber, os requisitos e critérios fixados para o Regime Geral de Previdência Social. (Redação da EC n. 103/2019)</w:t>
      </w:r>
    </w:p>
    <w:p>
      <w:r>
        <w:rPr>
          <w:b/>
          <w:color w:val="B46400"/>
          <w:sz w:val="16"/>
        </w:rPr>
        <w:t>CONTROLE CONCENTRADO</w:t>
      </w:r>
    </w:p>
    <w:p>
      <w:r>
        <w:rPr>
          <w:color w:val="8C8C8C"/>
          <w:sz w:val="14"/>
        </w:rPr>
        <w:t>cf-art-40-par-9</w:t>
      </w:r>
      <w:r>
        <w:rPr>
          <w:color w:val="0050A0"/>
          <w:sz w:val="14"/>
        </w:rPr>
        <w:t xml:space="preserve"> | ADI 3105</w:t>
      </w:r>
      <w:r>
        <w:rPr>
          <w:color w:val="0050A0"/>
          <w:sz w:val="14"/>
        </w:rPr>
        <w:t xml:space="preserve"> | rel. Cezar Peluso</w:t>
      </w:r>
      <w:r>
        <w:rPr>
          <w:color w:val="0050A0"/>
          <w:sz w:val="14"/>
        </w:rPr>
        <w:t xml:space="preserve"> | 2004</w:t>
      </w:r>
    </w:p>
    <w:p>
      <w:pPr>
        <w:ind w:left="216"/>
      </w:pPr>
      <w:r>
        <w:rPr>
          <w:sz w:val="18"/>
        </w:rPr>
        <w:t>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16"/>
      </w:pPr>
      <w:r>
        <w:rPr>
          <w:b/>
          <w:color w:val="003C8C"/>
          <w:sz w:val="16"/>
        </w:rPr>
        <w:t>[ADI 3.105 e ADI 3.128, red. do ac. min. Cezar Peluso, j. 18-8-2004, P, DJ de 18-2-2005.]</w:t>
      </w:r>
    </w:p>
    <w:p>
      <w:r>
        <w:rPr>
          <w:b/>
          <w:color w:val="B46400"/>
          <w:sz w:val="16"/>
        </w:rPr>
        <w:t>REPERCUSSAO GERAL</w:t>
      </w:r>
    </w:p>
    <w:p>
      <w:r>
        <w:rPr>
          <w:color w:val="8C8C8C"/>
          <w:sz w:val="14"/>
        </w:rPr>
        <w:t>cf-art-40-par-9</w:t>
      </w:r>
      <w:r>
        <w:rPr>
          <w:color w:val="0050A0"/>
          <w:sz w:val="14"/>
        </w:rPr>
        <w:t xml:space="preserve"> | RE 593068</w:t>
      </w:r>
      <w:r>
        <w:rPr>
          <w:color w:val="0050A0"/>
          <w:sz w:val="14"/>
        </w:rPr>
        <w:t xml:space="preserve"> | rel. Roberto Barroso</w:t>
      </w:r>
      <w:r>
        <w:rPr>
          <w:color w:val="0050A0"/>
          <w:sz w:val="14"/>
        </w:rPr>
        <w:t xml:space="preserve"> | 2018</w:t>
      </w:r>
    </w:p>
    <w:p>
      <w:pPr>
        <w:ind w:left="216"/>
      </w:pPr>
      <w:r>
        <w:rPr>
          <w:sz w:val="18"/>
        </w:rPr>
        <w:t>O regime previdenciário próprio, aplicável aos servidores públicos, rege-se pelas normas expressas do art. 40 da Constituição, e por dois vetores sistêmicos: (a) o caráter contributivo; e (b) o princípio da solidariedade. A leitura dos §§ 3º e 12 do art. 40, c/c o § 11 do art. 201 da CF, deixa claro que somente devem figurar como base de cálculo da contribuição previdenciária as remunerações/ganhos habituais que tenham ‘repercussão em benefícios’. Como consequência, ficam excluídas as verbas que</w:t>
      </w:r>
    </w:p>
    <w:p>
      <w:pPr>
        <w:ind w:left="216"/>
      </w:pPr>
      <w:r>
        <w:rPr>
          <w:b/>
          <w:color w:val="003C8C"/>
          <w:sz w:val="16"/>
        </w:rPr>
        <w:t>[RE 593.068, rel. min. Roberto Barroso, j. 11-10-2018, P, DJE de 22-3-2019, Tema 163, com mérito julgado.]</w:t>
      </w:r>
    </w:p>
    <w:p>
      <w:r>
        <w:rPr>
          <w:b/>
          <w:color w:val="B46400"/>
          <w:sz w:val="16"/>
        </w:rPr>
        <w:t>JULGADOS CORRELATOS</w:t>
      </w:r>
    </w:p>
    <w:p>
      <w:r>
        <w:rPr>
          <w:color w:val="8C8C8C"/>
          <w:sz w:val="14"/>
        </w:rPr>
        <w:t>cf-art-40-par-9</w:t>
      </w:r>
      <w:r>
        <w:rPr>
          <w:color w:val="0050A0"/>
          <w:sz w:val="14"/>
        </w:rPr>
        <w:t xml:space="preserve"> | RE 463348</w:t>
      </w:r>
      <w:r>
        <w:rPr>
          <w:color w:val="0050A0"/>
          <w:sz w:val="14"/>
        </w:rPr>
        <w:t xml:space="preserve"> | rel. Sepúlveda Pertence</w:t>
      </w:r>
      <w:r>
        <w:rPr>
          <w:color w:val="0050A0"/>
          <w:sz w:val="14"/>
        </w:rPr>
        <w:t xml:space="preserve"> | 2006</w:t>
      </w:r>
    </w:p>
    <w:p>
      <w:pPr>
        <w:ind w:left="216"/>
      </w:pPr>
      <w:r>
        <w:rPr>
          <w:sz w:val="18"/>
        </w:rPr>
        <w:t>Servidor público. Contribuição previdenciária: não incidência sobre a vantagem não incorporável ao vencimento para o cálculo dos proventos de aposentadoria, relativa ao exercício de função ou cargo comissionados (CF, art. 40, § 12, c/c art. 201, § 11, e art. 195, § 5º; Lei 9.527, de 10-12-1997).</w:t>
      </w:r>
    </w:p>
    <w:p>
      <w:pPr>
        <w:ind w:left="216"/>
      </w:pPr>
      <w:r>
        <w:rPr>
          <w:b/>
          <w:color w:val="003C8C"/>
          <w:sz w:val="16"/>
        </w:rPr>
        <w:t>[RE 463.348, rel. min. Sepúlveda Pertence, j. 14-2-2006, 1ª T, DJ de 7-4-2006.]</w:t>
      </w:r>
    </w:p>
    <w:p>
      <w:r>
        <w:rPr>
          <w:b/>
          <w:color w:val="B46400"/>
          <w:sz w:val="16"/>
        </w:rPr>
        <w:t>JULGADOS CORRELATOS</w:t>
      </w:r>
    </w:p>
    <w:p>
      <w:r>
        <w:rPr>
          <w:color w:val="8C8C8C"/>
          <w:sz w:val="14"/>
        </w:rPr>
        <w:t>cf-art-40-par-9</w:t>
      </w:r>
      <w:r>
        <w:rPr>
          <w:color w:val="0050A0"/>
          <w:sz w:val="14"/>
        </w:rPr>
        <w:t xml:space="preserve"> | RE 377225</w:t>
      </w:r>
      <w:r>
        <w:rPr>
          <w:color w:val="0050A0"/>
          <w:sz w:val="14"/>
        </w:rPr>
        <w:t xml:space="preserve"> | rel. Marco Aurélio</w:t>
      </w:r>
      <w:r>
        <w:rPr>
          <w:color w:val="0050A0"/>
          <w:sz w:val="14"/>
        </w:rPr>
        <w:t xml:space="preserve"> | 2004</w:t>
      </w:r>
    </w:p>
    <w:p>
      <w:pPr>
        <w:ind w:left="216"/>
      </w:pPr>
      <w:r>
        <w:rPr>
          <w:sz w:val="18"/>
        </w:rPr>
        <w:t>= RE 467.624 AgR, rel. min. Cármen Lúcia, j. 26-5-2009, 1ª T, DJE de 1º-7-2009 Contribuição instituída pela Lei estadual 7.672/1982. Proventos da inatividade e pensões. Assistência médica diferenciada. Legitimidade da cobrança somente até o advento da EC 20/1998. (...) O STF, no julgamento do RE 367.094 AgR, rel. min. Sepúlveda Pertence, assentou a ilegitimidade da cobrança da contribuição previdenciária de 2%, após o advento da EC 20/1998. A natureza de assistência médica diferenciada não viabi</w:t>
      </w:r>
    </w:p>
    <w:p>
      <w:pPr>
        <w:ind w:left="216"/>
      </w:pPr>
      <w:r>
        <w:rPr>
          <w:b/>
          <w:color w:val="003C8C"/>
          <w:sz w:val="16"/>
        </w:rPr>
        <w:t>[RE 377.225 AgR, red. do ac. min. Ayres Britto, rel. min. Marco Aurélio, j. 11-5-2004, 1ª T, DJ de 23-11-2007.]</w:t>
      </w:r>
    </w:p>
    <w:p>
      <w:r>
        <w:rPr>
          <w:b/>
          <w:color w:val="B46400"/>
          <w:sz w:val="16"/>
        </w:rPr>
        <w:t>JULGADOS CORRELATOS</w:t>
      </w:r>
    </w:p>
    <w:p>
      <w:r>
        <w:rPr>
          <w:color w:val="8C8C8C"/>
          <w:sz w:val="14"/>
        </w:rPr>
        <w:t>cf-art-40-par-9</w:t>
      </w:r>
      <w:r>
        <w:rPr>
          <w:color w:val="0050A0"/>
          <w:sz w:val="14"/>
        </w:rPr>
        <w:t xml:space="preserve"> | RE 357628</w:t>
      </w:r>
      <w:r>
        <w:rPr>
          <w:color w:val="0050A0"/>
          <w:sz w:val="14"/>
        </w:rPr>
        <w:t xml:space="preserve"> | rel. Joaquim Barbosa</w:t>
      </w:r>
      <w:r>
        <w:rPr>
          <w:color w:val="0050A0"/>
          <w:sz w:val="14"/>
        </w:rPr>
        <w:t xml:space="preserve"> | 2003</w:t>
      </w:r>
    </w:p>
    <w:p>
      <w:pPr>
        <w:ind w:left="216"/>
      </w:pPr>
      <w:r>
        <w:rPr>
          <w:sz w:val="18"/>
        </w:rPr>
        <w:t>= RE 630.935 AgR, rel. min. Cármen Lúcia, j. 15-2-2011, 1ª T, DJE de 4-3-2011 = ADI 2.158, rel. min. Dias Toffoli, j. 15-9-2010, P, DJE de 16-12-2010 O custeio da assistência médica diferenciada presente no Estado do Rio Grande do Sul, por se tratar de ação voltada a assegurar direitos relativos à saúde, é espécie vinculada ao financiamento da seguridade social e, portanto, conforme decidido por esta Corte na ADI 2.010, medida liminar, rel. min. Celso de Mello, não pode ser aplicada aos aposenta</w:t>
      </w:r>
    </w:p>
    <w:p>
      <w:pPr>
        <w:ind w:left="216"/>
      </w:pPr>
      <w:r>
        <w:rPr>
          <w:b/>
          <w:color w:val="003C8C"/>
          <w:sz w:val="16"/>
        </w:rPr>
        <w:t>[RE 357.628 AgR, rel. min. Joaquim Barbosa, j. 16-9-2003, 1ª T, DJ de 3-10-2003.]</w:t>
      </w:r>
    </w:p>
    <w:p>
      <w:r>
        <w:rPr>
          <w:b/>
          <w:color w:val="B46400"/>
          <w:sz w:val="16"/>
        </w:rPr>
        <w:t>JULGADOS CORRELATOS</w:t>
      </w:r>
    </w:p>
    <w:p>
      <w:r>
        <w:rPr>
          <w:color w:val="8C8C8C"/>
          <w:sz w:val="14"/>
        </w:rPr>
        <w:t>cf-art-40-par-9</w:t>
      </w:r>
      <w:r>
        <w:rPr>
          <w:color w:val="0050A0"/>
          <w:sz w:val="14"/>
        </w:rPr>
        <w:t xml:space="preserve"> | RE 630.935</w:t>
      </w:r>
      <w:r>
        <w:rPr>
          <w:color w:val="0050A0"/>
          <w:sz w:val="14"/>
        </w:rPr>
        <w:t xml:space="preserve"> | rel. Cármen Lúcia</w:t>
      </w:r>
    </w:p>
    <w:p>
      <w:pPr>
        <w:ind w:left="216"/>
      </w:pPr>
      <w:r>
        <w:rPr>
          <w:sz w:val="18"/>
        </w:rPr>
        <w:t>= RE 630.935 AgR, rel. min. Cármen Lúcia, j. 15-2-2011, 1ª T, DJE de 4-3-2011 § 13. Aplica-se ao agente público ocupante, exclusivamente, de cargo em comissão declarado em lei de livre nomeação e exoneração, de outro cargo temporário, inclusive mandato eletivo, ou de emprego público, o Regime Geral de Previdência Social. (Redação da EC n. 103/2019)</w:t>
      </w:r>
    </w:p>
    <w:p>
      <w:r>
        <w:rPr>
          <w:b/>
          <w:color w:val="B46400"/>
          <w:sz w:val="16"/>
        </w:rPr>
        <w:t>CONTROLE CONCENTRADO</w:t>
      </w:r>
    </w:p>
    <w:p>
      <w:r>
        <w:rPr>
          <w:color w:val="8C8C8C"/>
          <w:sz w:val="14"/>
        </w:rPr>
        <w:t>cf-art-40-par-9</w:t>
      </w:r>
      <w:r>
        <w:rPr>
          <w:color w:val="0050A0"/>
          <w:sz w:val="14"/>
        </w:rPr>
        <w:t xml:space="preserve"> | ADI 2177</w:t>
      </w:r>
      <w:r>
        <w:rPr>
          <w:color w:val="0050A0"/>
          <w:sz w:val="14"/>
        </w:rPr>
        <w:t xml:space="preserve"> | rel. Gilmar Mendes</w:t>
      </w:r>
      <w:r>
        <w:rPr>
          <w:color w:val="0050A0"/>
          <w:sz w:val="14"/>
        </w:rPr>
        <w:t xml:space="preserve"> | 2019</w:t>
      </w:r>
    </w:p>
    <w:p>
      <w:pPr>
        <w:ind w:left="216"/>
      </w:pPr>
      <w:r>
        <w:rPr>
          <w:sz w:val="18"/>
        </w:rPr>
        <w:t>A Emenda Constitucional 20/98 limitou a filiação aos regimes próprios de previdência apenas a servidores titulares de cargo efetivo, bem como vedou a criação de regimes previdenciários alternativos, em benefício de categorias determinadas. Os agentes políticos, no exercício de mandato, desempenham cargos públicos temporários, de modo que se submetem à filiação obrigatória ao Regime Geral de Previdência Social, a teor do disposto no art. 40, §13, da Constituição Federal, incluído pela EC 20/18.</w:t>
      </w:r>
    </w:p>
    <w:p>
      <w:pPr>
        <w:ind w:left="216"/>
      </w:pPr>
      <w:r>
        <w:rPr>
          <w:b/>
          <w:color w:val="003C8C"/>
          <w:sz w:val="16"/>
        </w:rPr>
        <w:t>[ADI 2.177, rel. min. Gilmar Mendes, j. 4-10-2019, P, DJE de 17-10-2019.]</w:t>
      </w:r>
    </w:p>
    <w:p>
      <w:r>
        <w:rPr>
          <w:b/>
          <w:color w:val="B46400"/>
          <w:sz w:val="16"/>
        </w:rPr>
        <w:t>CONTROLE CONCENTRADO</w:t>
      </w:r>
    </w:p>
    <w:p>
      <w:r>
        <w:rPr>
          <w:color w:val="8C8C8C"/>
          <w:sz w:val="14"/>
        </w:rPr>
        <w:t>cf-art-40-par-9</w:t>
      </w:r>
      <w:r>
        <w:rPr>
          <w:color w:val="0050A0"/>
          <w:sz w:val="14"/>
        </w:rPr>
        <w:t xml:space="preserve"> | ADI 3106</w:t>
      </w:r>
      <w:r>
        <w:rPr>
          <w:color w:val="0050A0"/>
          <w:sz w:val="14"/>
        </w:rPr>
        <w:t xml:space="preserve"> | rel. Luiz Fux</w:t>
      </w:r>
      <w:r>
        <w:rPr>
          <w:color w:val="0050A0"/>
          <w:sz w:val="14"/>
        </w:rPr>
        <w:t xml:space="preserve"> | 2015</w:t>
      </w:r>
    </w:p>
    <w:p>
      <w:pPr>
        <w:ind w:left="216"/>
      </w:pPr>
      <w:r>
        <w:rPr>
          <w:sz w:val="18"/>
        </w:rPr>
        <w:t>Regime próprio de previdência privada e assistência social dos servidores do Estado de Minas Gerais. Aposentadoria e benefícios assegurados a servidores não titulares de cargo efetivo. Alegada violação aos arts. 40, § 13, e 149, § 1º, da CF. Ação direta julgada parcialmente procedente (...). (...) Embargos de declaração acolhidos parcialmente para (...) conferir efeitos prospectivos (eficácia ex nunc) à declaração de inconstitucionalidade proferida pelo STF no julgamento de mérito da presente aç</w:t>
      </w:r>
    </w:p>
    <w:p>
      <w:pPr>
        <w:ind w:left="216"/>
      </w:pPr>
      <w:r>
        <w:rPr>
          <w:b/>
          <w:color w:val="003C8C"/>
          <w:sz w:val="16"/>
        </w:rPr>
        <w:t>[ADI 3.106 ED, rel. min. Luiz Fux, j. 20-5-2015, P, DJE de 13-8-2015.]</w:t>
      </w:r>
    </w:p>
    <w:p>
      <w:r>
        <w:rPr>
          <w:b/>
          <w:color w:val="B46400"/>
          <w:sz w:val="16"/>
        </w:rPr>
        <w:t>CONTROLE CONCENTRADO</w:t>
      </w:r>
    </w:p>
    <w:p>
      <w:r>
        <w:rPr>
          <w:color w:val="8C8C8C"/>
          <w:sz w:val="14"/>
        </w:rPr>
        <w:t>cf-art-40-par-9</w:t>
      </w:r>
      <w:r>
        <w:rPr>
          <w:color w:val="0050A0"/>
          <w:sz w:val="14"/>
        </w:rPr>
        <w:t xml:space="preserve"> | ADI 3.106</w:t>
      </w:r>
      <w:r>
        <w:rPr>
          <w:color w:val="0050A0"/>
          <w:sz w:val="14"/>
        </w:rPr>
        <w:t xml:space="preserve"> | rel. Eros Grau</w:t>
      </w:r>
    </w:p>
    <w:p>
      <w:pPr>
        <w:ind w:left="216"/>
      </w:pPr>
      <w:r>
        <w:rPr>
          <w:sz w:val="18"/>
        </w:rPr>
        <w:t>Vide ADI 3.106, rel. min. Eros Grau, j. 14-4-2010, P, DJE de 24-9-2010</w:t>
      </w:r>
    </w:p>
    <w:p>
      <w:r>
        <w:rPr>
          <w:b/>
          <w:color w:val="B46400"/>
          <w:sz w:val="16"/>
        </w:rPr>
        <w:t>REPERCUSSAO GERAL</w:t>
      </w:r>
    </w:p>
    <w:p>
      <w:r>
        <w:rPr>
          <w:color w:val="8C8C8C"/>
          <w:sz w:val="14"/>
        </w:rPr>
        <w:t>cf-art-40-par-9</w:t>
      </w:r>
      <w:r>
        <w:rPr>
          <w:color w:val="0050A0"/>
          <w:sz w:val="14"/>
        </w:rPr>
        <w:t xml:space="preserve"> | ARE 1371155</w:t>
      </w:r>
      <w:r>
        <w:rPr>
          <w:color w:val="0050A0"/>
          <w:sz w:val="14"/>
        </w:rPr>
        <w:t xml:space="preserve"> | rel. Luiz Fux</w:t>
      </w:r>
      <w:r>
        <w:rPr>
          <w:color w:val="0050A0"/>
          <w:sz w:val="14"/>
        </w:rPr>
        <w:t xml:space="preserve"> | 2022</w:t>
      </w:r>
    </w:p>
    <w:p>
      <w:pPr>
        <w:ind w:left="216"/>
      </w:pPr>
      <w:r>
        <w:rPr>
          <w:sz w:val="18"/>
        </w:rPr>
        <w:t>É infraconstitucional, a ela se aplicando os efeitos da ausência de repercussão geral, a controvérsia relativa à prorrogação de licença-maternidade a servidoras estaduais contratadas em caráter temporário.</w:t>
      </w:r>
    </w:p>
    <w:p>
      <w:pPr>
        <w:ind w:left="216"/>
      </w:pPr>
      <w:r>
        <w:rPr>
          <w:b/>
          <w:color w:val="003C8C"/>
          <w:sz w:val="16"/>
        </w:rPr>
        <w:t>[ARE 1.371.155 RG, rel. min. Luiz Fux, j. 28-4-2022, P, DJE de 9-5-2022, Tema 1.212, com repercussão geral negada.]</w:t>
      </w:r>
    </w:p>
    <w:p>
      <w:r>
        <w:rPr>
          <w:b/>
          <w:color w:val="B46400"/>
          <w:sz w:val="16"/>
        </w:rPr>
        <w:t>REPERCUSSAO GERAL</w:t>
      </w:r>
    </w:p>
    <w:p>
      <w:r>
        <w:rPr>
          <w:color w:val="8C8C8C"/>
          <w:sz w:val="14"/>
        </w:rPr>
        <w:t>cf-art-40-par-9</w:t>
      </w:r>
      <w:r>
        <w:rPr>
          <w:color w:val="0050A0"/>
          <w:sz w:val="14"/>
        </w:rPr>
        <w:t xml:space="preserve"> | RE 626837</w:t>
      </w:r>
      <w:r>
        <w:rPr>
          <w:color w:val="0050A0"/>
          <w:sz w:val="14"/>
        </w:rPr>
        <w:t xml:space="preserve"> | rel. Dias Toffoli</w:t>
      </w:r>
      <w:r>
        <w:rPr>
          <w:color w:val="0050A0"/>
          <w:sz w:val="14"/>
        </w:rPr>
        <w:t xml:space="preserve"> | 2017</w:t>
      </w:r>
    </w:p>
    <w:p>
      <w:pPr>
        <w:ind w:left="216"/>
      </w:pPr>
      <w:r>
        <w:rPr>
          <w:sz w:val="18"/>
        </w:rPr>
        <w:t>A partir da nova redação dada ao art. 195, I, a, e II, da Constituição pela Emenda Constitucional 20/1998, há previsão de incidência da contribuição previdenciária sobre a folha de salários e demais rendimentos do trabalho pagos ou creditados, a qualquer título, a pessoa física que preste serviço à União, aos Estados ou aos Municípios, mesmo sem vínculo empregatício. Não se verifica, ademais, a restrição de se considerar como segurado obrigatório da Previdência Social somente o "trabalhador", já</w:t>
      </w:r>
    </w:p>
    <w:p>
      <w:pPr>
        <w:ind w:left="216"/>
      </w:pPr>
      <w:r>
        <w:rPr>
          <w:b/>
          <w:color w:val="003C8C"/>
          <w:sz w:val="16"/>
        </w:rPr>
        <w:t>[RE 626.837, rel. min. Dias Toffoli, j. 25-5-2017, P, DJE de 1º-2-2018, Tema 691, com mérito julgado.]</w:t>
      </w:r>
    </w:p>
    <w:p>
      <w:r>
        <w:rPr>
          <w:b/>
          <w:color w:val="B46400"/>
          <w:sz w:val="16"/>
        </w:rPr>
        <w:t>JULGADOS CORRELATOS</w:t>
      </w:r>
    </w:p>
    <w:p>
      <w:r>
        <w:rPr>
          <w:color w:val="8C8C8C"/>
          <w:sz w:val="14"/>
        </w:rPr>
        <w:t>cf-art-40-par-9</w:t>
      </w:r>
      <w:r>
        <w:rPr>
          <w:color w:val="0050A0"/>
          <w:sz w:val="14"/>
        </w:rPr>
        <w:t xml:space="preserve"> | AI 578458</w:t>
      </w:r>
      <w:r>
        <w:rPr>
          <w:color w:val="0050A0"/>
          <w:sz w:val="14"/>
        </w:rPr>
        <w:t xml:space="preserve"> | rel. Gilmar Mendes</w:t>
      </w:r>
      <w:r>
        <w:rPr>
          <w:color w:val="0050A0"/>
          <w:sz w:val="14"/>
        </w:rPr>
        <w:t xml:space="preserve"> | 2007</w:t>
      </w:r>
    </w:p>
    <w:p>
      <w:pPr>
        <w:ind w:left="216"/>
      </w:pPr>
      <w:r>
        <w:rPr>
          <w:sz w:val="18"/>
        </w:rPr>
        <w:t>Não tem direito à aposentadoria estatutária o servidor detentor de cargo em comissão aposentado após a EC 20, de 16-12-1998.</w:t>
      </w:r>
    </w:p>
    <w:p>
      <w:pPr>
        <w:ind w:left="216"/>
      </w:pPr>
      <w:r>
        <w:rPr>
          <w:b/>
          <w:color w:val="003C8C"/>
          <w:sz w:val="16"/>
        </w:rPr>
        <w:t>[AI 578.458 AgR, rel. min. Gilmar Mendes, j. 14-8-2007, 2ª T, DJ de 14-9-2007.]</w:t>
      </w:r>
    </w:p>
    <w:p>
      <w:r>
        <w:rPr>
          <w:b/>
          <w:color w:val="B46400"/>
          <w:sz w:val="16"/>
        </w:rPr>
        <w:t>JULGADOS CORRELATOS</w:t>
      </w:r>
    </w:p>
    <w:p>
      <w:r>
        <w:rPr>
          <w:color w:val="8C8C8C"/>
          <w:sz w:val="14"/>
        </w:rPr>
        <w:t>cf-art-40-par-9</w:t>
      </w:r>
      <w:r>
        <w:rPr>
          <w:color w:val="0050A0"/>
          <w:sz w:val="14"/>
        </w:rPr>
        <w:t xml:space="preserve"> | MS 24024</w:t>
      </w:r>
      <w:r>
        <w:rPr>
          <w:color w:val="0050A0"/>
          <w:sz w:val="14"/>
        </w:rPr>
        <w:t xml:space="preserve"> | rel. Ilmar Galvão</w:t>
      </w:r>
      <w:r>
        <w:rPr>
          <w:color w:val="0050A0"/>
          <w:sz w:val="14"/>
        </w:rPr>
        <w:t xml:space="preserve"> | 2003</w:t>
      </w:r>
    </w:p>
    <w:p>
      <w:pPr>
        <w:ind w:left="216"/>
      </w:pPr>
      <w:r>
        <w:rPr>
          <w:sz w:val="18"/>
        </w:rPr>
        <w:t>A nomeação para cargo comissionado após a Lei 8.647, de 1993, não gera direito ao cálculo dos proventos de aposentadoria pelo regime estatutário, mas pelo regime geral da previdência social, nos moldes do cargo ocupado pelo impetrante à época da edição da lei. A lei submeteu os detentores de cargos em comissão ao regime geral da previdência social.</w:t>
      </w:r>
    </w:p>
    <w:p>
      <w:pPr>
        <w:ind w:left="216"/>
      </w:pPr>
      <w:r>
        <w:rPr>
          <w:b/>
          <w:color w:val="003C8C"/>
          <w:sz w:val="16"/>
        </w:rPr>
        <w:t>[MS 24.024, red. do ac. min. Gilmar Mendes, rel. min. Ilmar Galvão, j. 19-3-2003, P, DJ de 24-10-2003.]</w:t>
      </w:r>
    </w:p>
    <w:p>
      <w:r>
        <w:rPr>
          <w:b/>
          <w:color w:val="B46400"/>
          <w:sz w:val="16"/>
        </w:rPr>
        <w:t>JULGADOS CORRELATOS</w:t>
      </w:r>
    </w:p>
    <w:p>
      <w:r>
        <w:rPr>
          <w:color w:val="8C8C8C"/>
          <w:sz w:val="14"/>
        </w:rPr>
        <w:t>cf-art-40-par-9</w:t>
      </w:r>
      <w:r>
        <w:rPr>
          <w:color w:val="0050A0"/>
          <w:sz w:val="14"/>
        </w:rPr>
        <w:t xml:space="preserve"> | ADI 4863</w:t>
      </w:r>
      <w:r>
        <w:rPr>
          <w:color w:val="0050A0"/>
          <w:sz w:val="14"/>
        </w:rPr>
        <w:t xml:space="preserve"> | rel. André Mendonça</w:t>
      </w:r>
      <w:r>
        <w:rPr>
          <w:color w:val="0050A0"/>
          <w:sz w:val="14"/>
        </w:rPr>
        <w:t xml:space="preserve"> | 2025</w:t>
      </w:r>
    </w:p>
    <w:p>
      <w:pPr>
        <w:ind w:left="216"/>
      </w:pPr>
      <w:r>
        <w:rPr>
          <w:sz w:val="18"/>
        </w:rPr>
        <w:t xml:space="preserve">§ 14. A União, os Estados, o Distrito Federal e os Municípios instituirão, por lei de iniciativa do respectivo Poder Executivo, regime de previdência complementar para servidores públicos ocupantes de cargo efetivo, observado o limite máximo dos benefícios do Regime Geral de Previdência Social para o valor das aposentadorias e das pensões em regime próprio de previdência social, ressalvado o disposto no § 16. (Redação da EC n. 103/2019) Regime de previdência complementar dos servidores públicos </w:t>
      </w:r>
    </w:p>
    <w:p>
      <w:pPr>
        <w:ind w:left="216"/>
      </w:pPr>
      <w:r>
        <w:rPr>
          <w:b/>
          <w:color w:val="003C8C"/>
          <w:sz w:val="16"/>
        </w:rPr>
        <w:t>[ADI 4.863, rel. min. André Mendonça, j. 11.11.2025, P, DJE de 04.12.2025.]</w:t>
      </w:r>
    </w:p>
    <w:p>
      <w:r>
        <w:rPr>
          <w:b/>
          <w:color w:val="B46400"/>
          <w:sz w:val="16"/>
        </w:rPr>
        <w:t>JULGADOS CORRELATOS</w:t>
      </w:r>
    </w:p>
    <w:p>
      <w:r>
        <w:rPr>
          <w:color w:val="8C8C8C"/>
          <w:sz w:val="14"/>
        </w:rPr>
        <w:t>cf-art-40-par-9</w:t>
      </w:r>
    </w:p>
    <w:p>
      <w:pPr>
        <w:ind w:left="216"/>
      </w:pPr>
      <w:r>
        <w:rPr>
          <w:sz w:val="18"/>
        </w:rPr>
        <w:t>§ 15. O regime de previdência complementar de que trata o § 14 oferecerá plano de benefícios somente na modalidade contribuição definida, observará o disposto no art. 202 e será efetivado por intermédio de entidade fechada de previdência complementar ou de entidade aberta de previdência complementar. (Redação da EC n. 103/2019)</w:t>
      </w:r>
    </w:p>
    <w:p>
      <w:r>
        <w:rPr>
          <w:b/>
          <w:color w:val="B46400"/>
          <w:sz w:val="16"/>
        </w:rPr>
        <w:t>CONTROLE CONCENTRADO</w:t>
      </w:r>
    </w:p>
    <w:p>
      <w:r>
        <w:rPr>
          <w:color w:val="8C8C8C"/>
          <w:sz w:val="14"/>
        </w:rPr>
        <w:t>cf-art-40-par-9</w:t>
      </w:r>
      <w:r>
        <w:rPr>
          <w:color w:val="0050A0"/>
          <w:sz w:val="14"/>
        </w:rPr>
        <w:t xml:space="preserve"> | ADI 3297</w:t>
      </w:r>
      <w:r>
        <w:rPr>
          <w:color w:val="0050A0"/>
          <w:sz w:val="14"/>
        </w:rPr>
        <w:t xml:space="preserve"> | rel. Alexandre de Moraes</w:t>
      </w:r>
      <w:r>
        <w:rPr>
          <w:color w:val="0050A0"/>
          <w:sz w:val="14"/>
        </w:rPr>
        <w:t xml:space="preserve"> | 2019</w:t>
      </w:r>
    </w:p>
    <w:p>
      <w:pPr>
        <w:ind w:left="216"/>
      </w:pPr>
      <w:r>
        <w:rPr>
          <w:sz w:val="18"/>
        </w:rPr>
        <w:t>O Regime de Previdência Complementar (RPC) é facultativo, tanto na instituição, pelo ente federativo, quanto na adesão, por parte do servidor. A norma constitucional impõe que os benefícios a serem pagos pelo RPC sejam estruturados exclusivamente na modalidade de contribuição definida (art. 40, § 15, da CF), permitindo ao participante indicar o valor de sua contribuição mensal e projetar o valor da renda a ser recebida no momento de sua aposentadoria. Por isso, a mudança nas regras de aposentado</w:t>
      </w:r>
    </w:p>
    <w:p>
      <w:pPr>
        <w:ind w:left="216"/>
      </w:pPr>
      <w:r>
        <w:rPr>
          <w:b/>
          <w:color w:val="003C8C"/>
          <w:sz w:val="16"/>
        </w:rPr>
        <w:t>[ADI 3.297, rel. min. Alexandre de Moraes, j. 11-10-2019, P, DJE de 25-10-2019.]</w:t>
      </w:r>
    </w:p>
    <w:p>
      <w:r>
        <w:rPr>
          <w:b/>
          <w:color w:val="B46400"/>
          <w:sz w:val="16"/>
        </w:rPr>
        <w:t>CONTROLE CONCENTRADO</w:t>
      </w:r>
    </w:p>
    <w:p>
      <w:r>
        <w:rPr>
          <w:color w:val="8C8C8C"/>
          <w:sz w:val="14"/>
        </w:rPr>
        <w:t>cf-art-40-par-9</w:t>
      </w:r>
    </w:p>
    <w:p>
      <w:pPr>
        <w:ind w:left="216"/>
      </w:pPr>
      <w:r>
        <w:rPr>
          <w:sz w:val="18"/>
        </w:rPr>
        <w:t>§ 16. Somente mediante sua prévia e expressa opção, o disposto nos §§ 14 e 15 poderá ser aplicado ao servidor que tiver ingressado no serviço público até a data da publicação do ato de instituição do correspondente regime de previdência complementar. (Incluído pela EC n. 20/1998)</w:t>
      </w:r>
    </w:p>
    <w:p>
      <w:r>
        <w:rPr>
          <w:b/>
          <w:color w:val="B46400"/>
          <w:sz w:val="16"/>
        </w:rPr>
        <w:t>CONTROLE CONCENTRADO</w:t>
      </w:r>
    </w:p>
    <w:p>
      <w:r>
        <w:rPr>
          <w:color w:val="8C8C8C"/>
          <w:sz w:val="14"/>
        </w:rPr>
        <w:t>cf-art-40-par-9</w:t>
      </w:r>
      <w:r>
        <w:rPr>
          <w:color w:val="0050A0"/>
          <w:sz w:val="14"/>
        </w:rPr>
        <w:t xml:space="preserve"> | ADI 4885</w:t>
      </w:r>
      <w:r>
        <w:rPr>
          <w:color w:val="0050A0"/>
          <w:sz w:val="14"/>
        </w:rPr>
        <w:t xml:space="preserve"> | rel. Marco Aurélio</w:t>
      </w:r>
      <w:r>
        <w:rPr>
          <w:color w:val="0050A0"/>
          <w:sz w:val="14"/>
        </w:rPr>
        <w:t xml:space="preserve"> | 2018</w:t>
      </w:r>
    </w:p>
    <w:p>
      <w:pPr>
        <w:ind w:left="216"/>
      </w:pPr>
      <w:r>
        <w:rPr>
          <w:sz w:val="18"/>
        </w:rPr>
        <w:t>Descabe ao Supremo, no exercício da função de legislador negativo, suspender a eficácia de dispositivos que definem novo termo final para a formalização, por servidor público – gênero –, de opção pelo ingresso no regime de previdência complementar ao qual se refere o § 16 do artigo 40 da Constituição Federal, sob pena de indevida manipulação de opção político-normativa do Parlamento.</w:t>
      </w:r>
    </w:p>
    <w:p>
      <w:pPr>
        <w:ind w:left="216"/>
      </w:pPr>
      <w:r>
        <w:rPr>
          <w:b/>
          <w:color w:val="003C8C"/>
          <w:sz w:val="16"/>
        </w:rPr>
        <w:t>[ADI 4.885-MC, rel. min. Marco Aurélio, j. 27-6-2018, P, DJE de 1º-8-2019.]</w:t>
      </w:r>
    </w:p>
    <w:p>
      <w:r>
        <w:rPr>
          <w:b/>
          <w:color w:val="B46400"/>
          <w:sz w:val="16"/>
        </w:rPr>
        <w:t>CONTROLE CONCENTRADO</w:t>
      </w:r>
    </w:p>
    <w:p>
      <w:r>
        <w:rPr>
          <w:color w:val="8C8C8C"/>
          <w:sz w:val="14"/>
        </w:rPr>
        <w:t>cf-art-40-par-9</w:t>
      </w:r>
    </w:p>
    <w:p>
      <w:pPr>
        <w:ind w:left="216"/>
      </w:pPr>
      <w:r>
        <w:rPr>
          <w:sz w:val="18"/>
        </w:rPr>
        <w:t>§ 17. Todos os valores de remuneração considerados para o cálculo do benefício previsto no § 3° serão devidamente atualizados, na forma da lei. (Incluído pela EC n. 41/2003) § 18. Incidirá contribuição sobre os proventos de aposentadorias e pensões concedidas pelo regime de que trata este artigo que superem o limite máximo estabelecido para os benefícios do regime geral de previdência social de que trata o art. 201, com percentual igual ao estabelecido para os servidores titulares de cargos efet</w:t>
      </w:r>
    </w:p>
    <w:p>
      <w:r>
        <w:rPr>
          <w:b/>
          <w:color w:val="B46400"/>
          <w:sz w:val="16"/>
        </w:rPr>
        <w:t>CONTROLE CONCENTRADO</w:t>
      </w:r>
    </w:p>
    <w:p>
      <w:r>
        <w:rPr>
          <w:color w:val="8C8C8C"/>
          <w:sz w:val="14"/>
        </w:rPr>
        <w:t>cf-art-40-par-9</w:t>
      </w:r>
      <w:r>
        <w:rPr>
          <w:color w:val="0050A0"/>
          <w:sz w:val="14"/>
        </w:rPr>
        <w:t xml:space="preserve"> | ADI 3133</w:t>
      </w:r>
      <w:r>
        <w:rPr>
          <w:color w:val="0050A0"/>
          <w:sz w:val="14"/>
        </w:rPr>
        <w:t xml:space="preserve"> | rel. Cármen Lúcia</w:t>
      </w:r>
      <w:r>
        <w:rPr>
          <w:color w:val="0050A0"/>
          <w:sz w:val="14"/>
        </w:rPr>
        <w:t xml:space="preserve"> | 2020</w:t>
      </w:r>
    </w:p>
    <w:p>
      <w:pPr>
        <w:ind w:left="216"/>
      </w:pPr>
      <w:r>
        <w:rPr>
          <w:sz w:val="18"/>
        </w:rPr>
        <w:t>A discriminação determinada pelo art. 40, § 18, da Constituição da República, segundo a qual incidirá contribuição previdenciária sobre os proventos de aposentadorias e pensões que excederem o limite máximo estabelecido para os benefícios do regime geral de previdência social configura situação justificadamente favorável àqueles que já recebiam benefícios quando do advento da Emenda Constitucional 41/2003, incluídos no rol dos contribuintes (...).</w:t>
      </w:r>
    </w:p>
    <w:p>
      <w:pPr>
        <w:ind w:left="216"/>
      </w:pPr>
      <w:r>
        <w:rPr>
          <w:b/>
          <w:color w:val="003C8C"/>
          <w:sz w:val="16"/>
        </w:rPr>
        <w:t>[ADI 3.133, ADI 3.143 e ADI 3.184, rel. min. Cármen Lúcia, j. 24-6-2020, P, DJE de 18-9-2020.]</w:t>
      </w:r>
    </w:p>
    <w:p>
      <w:r>
        <w:rPr>
          <w:b/>
          <w:color w:val="B46400"/>
          <w:sz w:val="16"/>
        </w:rPr>
        <w:t>CONTROLE CONCENTRADO</w:t>
      </w:r>
    </w:p>
    <w:p>
      <w:r>
        <w:rPr>
          <w:color w:val="8C8C8C"/>
          <w:sz w:val="14"/>
        </w:rPr>
        <w:t>cf-art-40-par-9</w:t>
      </w:r>
      <w:r>
        <w:rPr>
          <w:color w:val="0050A0"/>
          <w:sz w:val="14"/>
        </w:rPr>
        <w:t xml:space="preserve"> | ARE 1427037</w:t>
      </w:r>
      <w:r>
        <w:rPr>
          <w:color w:val="0050A0"/>
          <w:sz w:val="14"/>
        </w:rPr>
        <w:t xml:space="preserve"> | rel. Luís Roberto Barroso</w:t>
      </w:r>
      <w:r>
        <w:rPr>
          <w:color w:val="0050A0"/>
          <w:sz w:val="14"/>
        </w:rPr>
        <w:t xml:space="preserve"> | 2024</w:t>
      </w:r>
    </w:p>
    <w:p>
      <w:pPr>
        <w:ind w:left="216"/>
      </w:pPr>
      <w:r>
        <w:rPr>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w:t>
      </w:r>
    </w:p>
    <w:p>
      <w:pPr>
        <w:ind w:left="216"/>
      </w:pPr>
      <w:r>
        <w:rPr>
          <w:b/>
          <w:color w:val="003C8C"/>
          <w:sz w:val="16"/>
        </w:rPr>
        <w:t>[ARE 1.427.037 RG, rel. min. Luís Roberto Barroso, j. 09.08.2024, P, DJE de 14.08.2024, Tema 1.312, com repercussão geral negada.]</w:t>
      </w:r>
    </w:p>
    <w:p>
      <w:r>
        <w:rPr>
          <w:b/>
          <w:color w:val="B46400"/>
          <w:sz w:val="16"/>
        </w:rPr>
        <w:t>REPERCUSSAO GERAL</w:t>
      </w:r>
    </w:p>
    <w:p>
      <w:r>
        <w:rPr>
          <w:color w:val="8C8C8C"/>
          <w:sz w:val="14"/>
        </w:rPr>
        <w:t>cf-art-40-par-9</w:t>
      </w:r>
      <w:r>
        <w:rPr>
          <w:color w:val="0050A0"/>
          <w:sz w:val="14"/>
        </w:rPr>
        <w:t xml:space="preserve"> | ADI 2.010</w:t>
      </w:r>
      <w:r>
        <w:rPr>
          <w:color w:val="0050A0"/>
          <w:sz w:val="14"/>
        </w:rPr>
        <w:t xml:space="preserve"> | rel. Celso de Mello</w:t>
      </w:r>
    </w:p>
    <w:p>
      <w:pPr>
        <w:ind w:left="216"/>
      </w:pPr>
      <w:r>
        <w:rPr>
          <w:sz w:val="18"/>
        </w:rPr>
        <w:t xml:space="preserve">Repetida é a jurisprudência desta Corte no sentido de que as contribuições recolhidas por órgão de seguridade social dos servidores civis inativos e respectivos pensionistas após a edição da EC 20/1998 são inconstitucionais, por expressa hipótese de não incidência criada pela referida emenda. Nesse contexto, o Tribunal demanda exaustivamente a devolução aos pensionistas e inativos de parcelas indevidamente recolhidas, sob pena de enriquecimento ilícito. Ressalte-se que esta Corte, no julgamento </w:t>
      </w:r>
    </w:p>
    <w:p>
      <w:r>
        <w:rPr>
          <w:b/>
          <w:color w:val="B46400"/>
          <w:sz w:val="16"/>
        </w:rPr>
        <w:t>JULGADOS CORRELATOS</w:t>
      </w:r>
    </w:p>
    <w:p>
      <w:r>
        <w:rPr>
          <w:color w:val="8C8C8C"/>
          <w:sz w:val="14"/>
        </w:rPr>
        <w:t>cf-art-40-par-9</w:t>
      </w:r>
      <w:r>
        <w:rPr>
          <w:color w:val="0050A0"/>
          <w:sz w:val="14"/>
        </w:rPr>
        <w:t xml:space="preserve"> | RE 467929</w:t>
      </w:r>
      <w:r>
        <w:rPr>
          <w:color w:val="0050A0"/>
          <w:sz w:val="14"/>
        </w:rPr>
        <w:t xml:space="preserve"> | rel. Gilmar Mendes</w:t>
      </w:r>
      <w:r>
        <w:rPr>
          <w:color w:val="0050A0"/>
          <w:sz w:val="14"/>
        </w:rPr>
        <w:t xml:space="preserve"> | 2008</w:t>
      </w:r>
    </w:p>
    <w:p>
      <w:pPr>
        <w:ind w:left="216"/>
      </w:pPr>
      <w:r>
        <w:rPr>
          <w:sz w:val="18"/>
        </w:rPr>
        <w:t>Servidor público. Contribuição social. Art. 2º da Lei 8.688/1993. Alíquotas progressivas. Constitucionalidade.</w:t>
      </w:r>
    </w:p>
    <w:p>
      <w:pPr>
        <w:ind w:left="216"/>
      </w:pPr>
      <w:r>
        <w:rPr>
          <w:b/>
          <w:color w:val="003C8C"/>
          <w:sz w:val="16"/>
        </w:rPr>
        <w:t>[RE 467.929 AgR, rel. min. Gilmar Mendes, j. 30-9-2008, 2ª T, DJE de 21-11-2008.]</w:t>
      </w:r>
    </w:p>
    <w:p>
      <w:r>
        <w:rPr>
          <w:b/>
          <w:color w:val="B46400"/>
          <w:sz w:val="16"/>
        </w:rPr>
        <w:t>JULGADOS CORRELATOS</w:t>
      </w:r>
    </w:p>
    <w:p>
      <w:r>
        <w:rPr>
          <w:color w:val="8C8C8C"/>
          <w:sz w:val="14"/>
        </w:rPr>
        <w:t>cf-art-40-par-9</w:t>
      </w:r>
    </w:p>
    <w:p>
      <w:pPr>
        <w:ind w:left="216"/>
      </w:pPr>
      <w:r>
        <w:rPr>
          <w:sz w:val="18"/>
        </w:rPr>
        <w:t>§ 19. Observados critérios a serem estabelecidos em lei do respectivo ente federativo, o servidor titular de cargo efetivo que tenha completado as exigências para a aposentadoria voluntária e que opte por permanecer em atividade poderá fazer jus a um abono de permanência equivalente, no máximo, ao valor da sua contribuição previdenciária, até completar a idade para aposentadoria compulsória. (Redação da EC n. 103/2019)</w:t>
      </w:r>
    </w:p>
    <w:p>
      <w:r>
        <w:rPr>
          <w:b/>
          <w:color w:val="B46400"/>
          <w:sz w:val="16"/>
        </w:rPr>
        <w:t>CONTROLE CONCENTRADO</w:t>
      </w:r>
    </w:p>
    <w:p>
      <w:r>
        <w:rPr>
          <w:color w:val="8C8C8C"/>
          <w:sz w:val="14"/>
        </w:rPr>
        <w:t>cf-art-40-par-9</w:t>
      </w:r>
      <w:r>
        <w:rPr>
          <w:color w:val="0050A0"/>
          <w:sz w:val="14"/>
        </w:rPr>
        <w:t xml:space="preserve"> | ADI 5026</w:t>
      </w:r>
      <w:r>
        <w:rPr>
          <w:color w:val="0050A0"/>
          <w:sz w:val="14"/>
        </w:rPr>
        <w:t xml:space="preserve"> | rel. Rosa Weber</w:t>
      </w:r>
      <w:r>
        <w:rPr>
          <w:color w:val="0050A0"/>
          <w:sz w:val="14"/>
        </w:rPr>
        <w:t xml:space="preserve"> | 2020</w:t>
      </w:r>
    </w:p>
    <w:p>
      <w:pPr>
        <w:ind w:left="216"/>
      </w:pPr>
      <w:r>
        <w:rPr>
          <w:sz w:val="18"/>
        </w:rPr>
        <w:t>O abono de permanência deve ser concedido uma vez preenchidos os seus requisitos, sem necessidade de formulação de requerimento ou outra exigência não prevista constitucionalmente. A jurisprudência desta Suprema Corte tem afirmado que cumpridas as condições para o gozo da aposentadoria, o servidor que decida continuar a exercer as atividades laborais tem direito ao aludido abono sem qualquer tipo de exigência adicional.</w:t>
      </w:r>
    </w:p>
    <w:p>
      <w:pPr>
        <w:ind w:left="216"/>
      </w:pPr>
      <w:r>
        <w:rPr>
          <w:b/>
          <w:color w:val="003C8C"/>
          <w:sz w:val="16"/>
        </w:rPr>
        <w:t>[ADI 5.026, rel. min. Rosa Weber, j. 3-3-2020, P, DJE de 12-3-2020.]</w:t>
      </w:r>
    </w:p>
    <w:p>
      <w:r>
        <w:rPr>
          <w:b/>
          <w:color w:val="B46400"/>
          <w:sz w:val="16"/>
        </w:rPr>
        <w:t>REPERCUSSAO GERAL</w:t>
      </w:r>
    </w:p>
    <w:p>
      <w:r>
        <w:rPr>
          <w:color w:val="8C8C8C"/>
          <w:sz w:val="14"/>
        </w:rPr>
        <w:t>cf-art-40-par-9</w:t>
      </w:r>
      <w:r>
        <w:rPr>
          <w:color w:val="0050A0"/>
          <w:sz w:val="14"/>
        </w:rPr>
        <w:t xml:space="preserve"> | ARE 1582423</w:t>
      </w:r>
      <w:r>
        <w:rPr>
          <w:color w:val="0050A0"/>
          <w:sz w:val="14"/>
        </w:rPr>
        <w:t xml:space="preserve"> | rel. Cármen Lúcia</w:t>
      </w:r>
      <w:r>
        <w:rPr>
          <w:color w:val="0050A0"/>
          <w:sz w:val="14"/>
        </w:rPr>
        <w:t xml:space="preserve"> | 2026</w:t>
      </w:r>
    </w:p>
    <w:p>
      <w:pPr>
        <w:ind w:left="216"/>
      </w:pPr>
      <w:r>
        <w:rPr>
          <w:sz w:val="18"/>
        </w:rPr>
        <w:t>É infraconstitucional, a ela se aplicando os efeitos da ausência de repercussão geral, a controvérsia relativa à possibilidade de cumulação do abono de permanência com indenização decorrente do indeferimento equivocado de aposentadoria a servidor público.</w:t>
        <w:br/>
        <w:t>[RE 1.348.274 RG, rel. min. Luiz Fux, j. 8-9-2022, P, DJE de 13-9-2022, Tema 1.233, com repercussão geral negada.] Servidor público. Ingresso no serviço público anterior à Constituição da República de 1988. Ausência de concurso público. Abono d</w:t>
      </w:r>
    </w:p>
    <w:p>
      <w:pPr>
        <w:ind w:left="216"/>
      </w:pPr>
      <w:r>
        <w:rPr>
          <w:b/>
          <w:color w:val="003C8C"/>
          <w:sz w:val="16"/>
        </w:rPr>
        <w:t>[ARE 1.582.423 AgR, rel. min. Cármen Lúcia, j. 25-2-2026, 1ª T, DJE de 3-3-2026.]</w:t>
      </w:r>
    </w:p>
    <w:p>
      <w:r>
        <w:rPr>
          <w:b/>
          <w:color w:val="B46400"/>
          <w:sz w:val="16"/>
        </w:rPr>
        <w:t>JULGADOS CORRELATOS</w:t>
      </w:r>
    </w:p>
    <w:p>
      <w:r>
        <w:rPr>
          <w:color w:val="8C8C8C"/>
          <w:sz w:val="14"/>
        </w:rPr>
        <w:t>cf-art-40-par-9</w:t>
      </w:r>
      <w:r>
        <w:rPr>
          <w:color w:val="0050A0"/>
          <w:sz w:val="14"/>
        </w:rPr>
        <w:t xml:space="preserve"> | RE 1363132</w:t>
      </w:r>
      <w:r>
        <w:rPr>
          <w:color w:val="0050A0"/>
          <w:sz w:val="14"/>
        </w:rPr>
        <w:t xml:space="preserve"> | rel. Dias Toffoli</w:t>
      </w:r>
      <w:r>
        <w:rPr>
          <w:color w:val="0050A0"/>
          <w:sz w:val="14"/>
        </w:rPr>
        <w:t xml:space="preserve"> | 2022</w:t>
      </w:r>
    </w:p>
    <w:p>
      <w:pPr>
        <w:ind w:left="216"/>
      </w:pPr>
      <w:r>
        <w:rPr>
          <w:sz w:val="18"/>
        </w:rPr>
        <w:t>Os servidores públicos efetivos que implementarem os requisitos para a aposentadoria com base na regra do art. 3º da Emenda Constitucional nº 47, de 5 de julho de 2005, no caso de opção por permanecer em atividade, fazem jus à percepção do abono de permanência, tendo em vista que o benefício deve estar condicionado tão somente à reunião dos requisitos para a aposentadoria voluntária.</w:t>
      </w:r>
    </w:p>
    <w:p>
      <w:pPr>
        <w:ind w:left="216"/>
      </w:pPr>
      <w:r>
        <w:rPr>
          <w:b/>
          <w:color w:val="003C8C"/>
          <w:sz w:val="16"/>
        </w:rPr>
        <w:t xml:space="preserve">[RE 1.363.132 AgR, rel. min. Dias Toffoli, j. 28-11-2022, 1ª T, DJE de 9-3-2023.] </w:t>
        <w:br/>
        <w:t>= ARE 1.384.187 AgR, rel. min. Gilmar Mendes, red. do ac. min. André Mendonça, j. 3-7-2023, 2ª T, DJE de 17-8-2023</w:t>
      </w:r>
    </w:p>
    <w:p>
      <w:r>
        <w:rPr>
          <w:b/>
          <w:color w:val="B46400"/>
          <w:sz w:val="16"/>
        </w:rPr>
        <w:t>JULGADOS CORRELATOS</w:t>
      </w:r>
    </w:p>
    <w:p>
      <w:r>
        <w:rPr>
          <w:color w:val="8C8C8C"/>
          <w:sz w:val="14"/>
        </w:rPr>
        <w:t>cf-art-40-par-9</w:t>
      </w:r>
      <w:r>
        <w:rPr>
          <w:color w:val="0050A0"/>
          <w:sz w:val="14"/>
        </w:rPr>
        <w:t xml:space="preserve"> | ARE 1295775</w:t>
      </w:r>
      <w:r>
        <w:rPr>
          <w:color w:val="0050A0"/>
          <w:sz w:val="14"/>
        </w:rPr>
        <w:t xml:space="preserve"> | rel. Alexandre de Moraes</w:t>
      </w:r>
      <w:r>
        <w:rPr>
          <w:color w:val="0050A0"/>
          <w:sz w:val="14"/>
        </w:rPr>
        <w:t xml:space="preserve"> | 2021</w:t>
      </w:r>
    </w:p>
    <w:p>
      <w:pPr>
        <w:ind w:left="216"/>
      </w:pPr>
      <w:r>
        <w:rPr>
          <w:sz w:val="18"/>
        </w:rPr>
        <w:t>Servidor público. Abono de permanência. § 19 do art. 40 da Constituição, na redação anterior à emenda 103/2019. (...) Nas hipóteses em que for cabível a recondução ao cargo anterior, o servidor deve continuar recebendo o abono de permanência, mesmo que ocupe outro cargo. No peculiar quadro em exame nestes autos, por manter o direito a se aposentar pelo cargo anterior, está atendida a finalidade do benefício – estimular a permanência do funcionário no serviço ativo e, ao mesmo tempo, proporcionar</w:t>
      </w:r>
    </w:p>
    <w:p>
      <w:pPr>
        <w:ind w:left="216"/>
      </w:pPr>
      <w:r>
        <w:rPr>
          <w:b/>
          <w:color w:val="003C8C"/>
          <w:sz w:val="16"/>
        </w:rPr>
        <w:t>[ARE 1.295.775 AgR AgR, rel. min. Alexandre de Moraes, j. 12-5-2021, 1ª T, DJE de 21-5-2021.]</w:t>
      </w:r>
    </w:p>
    <w:p>
      <w:r>
        <w:rPr>
          <w:b/>
          <w:color w:val="B46400"/>
          <w:sz w:val="16"/>
        </w:rPr>
        <w:t>JULGADOS CORRELATOS</w:t>
      </w:r>
    </w:p>
    <w:p>
      <w:r>
        <w:rPr>
          <w:color w:val="8C8C8C"/>
          <w:sz w:val="14"/>
        </w:rPr>
        <w:t>cf-art-40-par-9</w:t>
      </w:r>
      <w:r>
        <w:rPr>
          <w:color w:val="0050A0"/>
          <w:sz w:val="14"/>
        </w:rPr>
        <w:t xml:space="preserve"> | MS 33.424</w:t>
      </w:r>
      <w:r>
        <w:rPr>
          <w:color w:val="0050A0"/>
          <w:sz w:val="14"/>
        </w:rPr>
        <w:t xml:space="preserve"> | rel. Marco Aurélio</w:t>
      </w:r>
    </w:p>
    <w:p>
      <w:pPr>
        <w:ind w:left="216"/>
      </w:pPr>
      <w:r>
        <w:rPr>
          <w:sz w:val="18"/>
        </w:rPr>
        <w:t>A ocupação de novo cargo dentro da estrutura do Poder Judiciário, pelo titular do abono de permanência, não implica a cessação do benefício.</w:t>
        <w:br/>
        <w:t>[MS 33.424, rel. min. Marco Aurélio, j. 28-3-2017, 1ª T, DJE de 10-4-2017.] § 20. É vedada a existência de mais de um regime próprio de previdência social e de mais de um órgão ou entidade gestora desse regime em cada ente federativo, abrangidos todos os poderes, órgãos e entidades autárquicas e fundacionais, que serão responsáveis pelo seu financiamento, o</w:t>
      </w:r>
    </w:p>
    <w:p>
      <w:r>
        <w:rPr>
          <w:b/>
          <w:color w:val="B46400"/>
          <w:sz w:val="16"/>
        </w:rPr>
        <w:t>CONTROLE CONCENTRADO</w:t>
      </w:r>
    </w:p>
    <w:p>
      <w:r>
        <w:rPr>
          <w:color w:val="8C8C8C"/>
          <w:sz w:val="14"/>
        </w:rPr>
        <w:t>cf-art-40-par-9</w:t>
      </w:r>
      <w:r>
        <w:rPr>
          <w:color w:val="0050A0"/>
          <w:sz w:val="14"/>
        </w:rPr>
        <w:t xml:space="preserve"> | ADI 3297</w:t>
      </w:r>
      <w:r>
        <w:rPr>
          <w:color w:val="0050A0"/>
          <w:sz w:val="14"/>
        </w:rPr>
        <w:t xml:space="preserve"> | rel. Alexandre de Moraes</w:t>
      </w:r>
      <w:r>
        <w:rPr>
          <w:color w:val="0050A0"/>
          <w:sz w:val="14"/>
        </w:rPr>
        <w:t xml:space="preserve"> | 2019</w:t>
      </w:r>
    </w:p>
    <w:p>
      <w:pPr>
        <w:ind w:left="216"/>
      </w:pPr>
      <w:r>
        <w:rPr>
          <w:sz w:val="18"/>
        </w:rPr>
        <w:t>Apesar de organizadas e mantidas pela União, as polícias civil e militar e o corpo de bombeiros militar do Distrito Federal integram a estrutura orgânica do Poder Executivo distrital, submetendo-se ao poder hierárquico do Governador local (arts. 42 e 144, § 6º, da CRFB/88). (...) Diante dessa vinculação funcional à Administração Pública distrital e da proibição de existência de mais de um regime próprio de previdência social em cada ente federativo (art. 40, § 20, da CRFB/88), é constitucional a</w:t>
      </w:r>
    </w:p>
    <w:p>
      <w:pPr>
        <w:ind w:left="216"/>
      </w:pPr>
      <w:r>
        <w:rPr>
          <w:b/>
          <w:color w:val="003C8C"/>
          <w:sz w:val="16"/>
        </w:rPr>
        <w:t>[ADI 3.297, rel. min. Alexandre de Moraes, j. 11-10-2019, P, DJE de 25-10-2019.]</w:t>
      </w:r>
    </w:p>
    <w:p>
      <w:pPr>
        <w:pStyle w:val="Heading1"/>
      </w:pPr>
      <w:r>
        <w:t>Art. 41</w:t>
      </w:r>
    </w:p>
    <w:p>
      <w:r>
        <w:rPr>
          <w:b/>
          <w:color w:val="B46400"/>
          <w:sz w:val="16"/>
        </w:rPr>
        <w:t>CONTROLE CONCENTRADO</w:t>
      </w:r>
    </w:p>
    <w:p>
      <w:r>
        <w:rPr>
          <w:color w:val="8C8C8C"/>
          <w:sz w:val="14"/>
        </w:rPr>
        <w:t>cf-art-41</w:t>
      </w:r>
      <w:r>
        <w:rPr>
          <w:color w:val="0050A0"/>
          <w:sz w:val="14"/>
        </w:rPr>
        <w:t xml:space="preserve"> | ADI 5220</w:t>
      </w:r>
      <w:r>
        <w:rPr>
          <w:color w:val="0050A0"/>
          <w:sz w:val="14"/>
        </w:rPr>
        <w:t xml:space="preserve"> | rel. Carmen Lucia</w:t>
      </w:r>
      <w:r>
        <w:rPr>
          <w:color w:val="0050A0"/>
          <w:sz w:val="14"/>
        </w:rPr>
        <w:t xml:space="preserve"> | 2021</w:t>
      </w:r>
    </w:p>
    <w:p>
      <w:pPr>
        <w:ind w:left="216"/>
      </w:pPr>
      <w:r>
        <w:rPr>
          <w:sz w:val="18"/>
        </w:rPr>
        <w:t>O disposto no art. 41 da Constituição da República, pelo qual se estabelece que a obtenção da estabilidade no serviço público ocorre após três anos de efetivo exercício, deve ser interpretado em consonância com os princípios constitucionais da igualdade de gênero, proteção à maternidade, dignidade da mulher e planejamento familiar. É constitucional o cômputo do período de licença à gestante no período do estágio probatório da servidora pública pelo imperativo da máxima efetividade dos direitos f</w:t>
      </w:r>
    </w:p>
    <w:p>
      <w:pPr>
        <w:ind w:left="216"/>
      </w:pPr>
      <w:r>
        <w:rPr>
          <w:b/>
          <w:color w:val="003C8C"/>
          <w:sz w:val="16"/>
        </w:rPr>
        <w:t>[ADI 5.220, rel. min. Carmen Lucia, j. 15-3-2021, P, DJE de 23-3-2021.]</w:t>
      </w:r>
    </w:p>
    <w:p>
      <w:r>
        <w:rPr>
          <w:b/>
          <w:color w:val="B46400"/>
          <w:sz w:val="16"/>
        </w:rPr>
        <w:t>CONTROLE CONCENTRADO</w:t>
      </w:r>
    </w:p>
    <w:p>
      <w:r>
        <w:rPr>
          <w:color w:val="8C8C8C"/>
          <w:sz w:val="14"/>
        </w:rPr>
        <w:t>cf-art-41</w:t>
      </w:r>
      <w:r>
        <w:rPr>
          <w:color w:val="0050A0"/>
          <w:sz w:val="14"/>
        </w:rPr>
        <w:t xml:space="preserve"> | ADI 3235</w:t>
      </w:r>
      <w:r>
        <w:rPr>
          <w:color w:val="0050A0"/>
          <w:sz w:val="14"/>
        </w:rPr>
        <w:t xml:space="preserve"> | rel. Carlos Velloso</w:t>
      </w:r>
      <w:r>
        <w:rPr>
          <w:color w:val="0050A0"/>
          <w:sz w:val="14"/>
        </w:rPr>
        <w:t xml:space="preserve"> | 2010</w:t>
      </w:r>
    </w:p>
    <w:p>
      <w:pPr>
        <w:ind w:left="216"/>
      </w:pPr>
      <w:r>
        <w:rPr>
          <w:sz w:val="18"/>
        </w:rPr>
        <w:t>(...) constata-se que o dispositivo impugnado padece de inconstitucionalidade, na medida em que considera o exercício não abusivo de um direito constitucional – direito de greve – como falta grave ou fato desabonador da conduta no serviço público, a ensejar a imediata exoneração do servidor público em estágio probatório, mediante processo administrativo próprio. (...) Além disso, o dispositivo impugnado explicita uma diferenciação de efeitos do exercício do direito de greve entre servidores está</w:t>
      </w:r>
    </w:p>
    <w:p>
      <w:pPr>
        <w:ind w:left="216"/>
      </w:pPr>
      <w:r>
        <w:rPr>
          <w:b/>
          <w:color w:val="003C8C"/>
          <w:sz w:val="16"/>
        </w:rPr>
        <w:t>[ADI 3.235, voto do red.do ac. min. Gilmar Mendes, rel. min. Carlos Velloso, j. 4-2-2010, P, DJE de 12-3-2010.]</w:t>
      </w:r>
    </w:p>
    <w:p>
      <w:r>
        <w:rPr>
          <w:b/>
          <w:color w:val="B46400"/>
          <w:sz w:val="16"/>
        </w:rPr>
        <w:t>CONTROLE CONCENTRADO</w:t>
      </w:r>
    </w:p>
    <w:p>
      <w:r>
        <w:rPr>
          <w:color w:val="8C8C8C"/>
          <w:sz w:val="14"/>
        </w:rPr>
        <w:t>cf-art-41</w:t>
      </w:r>
      <w:r>
        <w:rPr>
          <w:color w:val="0050A0"/>
          <w:sz w:val="14"/>
        </w:rPr>
        <w:t xml:space="preserve"> | ADI 230</w:t>
      </w:r>
      <w:r>
        <w:rPr>
          <w:color w:val="0050A0"/>
          <w:sz w:val="14"/>
        </w:rPr>
        <w:t xml:space="preserve"> | rel. Cármen Lúcia</w:t>
      </w:r>
    </w:p>
    <w:p>
      <w:pPr>
        <w:ind w:left="216"/>
      </w:pPr>
      <w:r>
        <w:rPr>
          <w:sz w:val="18"/>
        </w:rPr>
        <w:t>Vide RE 226.966, red. do ac. min. Cármen Lúcia, rel. min. Menezes Direito, j. 11-11-2008, 1ª T, DJE de 21-8-2009 Defensor público estadual: garantias e prerrogativas. (...) O prazo trienal para aquisição de estabilidade no cargo, fixado pela EC 19/1998, é aplicável indistintamente a todos os servidores públicos.</w:t>
      </w:r>
    </w:p>
    <w:p>
      <w:pPr>
        <w:ind w:left="216"/>
      </w:pPr>
      <w:r>
        <w:rPr>
          <w:b/>
          <w:color w:val="003C8C"/>
          <w:sz w:val="16"/>
        </w:rPr>
        <w:t>[ADI 230, rel. min. Cármen Lúcia, j. 1º-2-2010, P, DJE de 30-10-2014.]</w:t>
      </w:r>
    </w:p>
    <w:p>
      <w:r>
        <w:rPr>
          <w:b/>
          <w:color w:val="B46400"/>
          <w:sz w:val="16"/>
        </w:rPr>
        <w:t>REPERCUSSAO GERAL</w:t>
      </w:r>
    </w:p>
    <w:p>
      <w:r>
        <w:rPr>
          <w:color w:val="8C8C8C"/>
          <w:sz w:val="14"/>
        </w:rPr>
        <w:t>cf-art-41</w:t>
      </w:r>
      <w:r>
        <w:rPr>
          <w:color w:val="0050A0"/>
          <w:sz w:val="14"/>
        </w:rPr>
        <w:t xml:space="preserve"> | RE 589.998</w:t>
      </w:r>
      <w:r>
        <w:rPr>
          <w:color w:val="0050A0"/>
          <w:sz w:val="14"/>
        </w:rPr>
        <w:t xml:space="preserve"> | rel. Ricardo Lewandowski</w:t>
      </w:r>
    </w:p>
    <w:p>
      <w:pPr>
        <w:ind w:left="216"/>
      </w:pPr>
      <w:r>
        <w:rPr>
          <w:sz w:val="18"/>
        </w:rPr>
        <w:t>Empresa Brasileira de Correios e Telégrafos (ECT). Demissão imotivada de seus empregados. Impossibilidade. Necessidade de motivação da dispensa. (...) Os empregados públicos não fazem jus à estabilidade prevista no art. 41 da CF, salvo aqueles admitidos em período anterior ao advento da EC 19/1998. (...) Em atenção, no entanto, aos princípios da impessoalidade e isonomia, que regem a admissão por concurso público, a dispensa do empregado de empresas públicas e sociedades de economia mista que pr</w:t>
      </w:r>
    </w:p>
    <w:p>
      <w:r>
        <w:rPr>
          <w:b/>
          <w:color w:val="B46400"/>
          <w:sz w:val="16"/>
        </w:rPr>
        <w:t>JULGADOS CORRELATOS</w:t>
      </w:r>
    </w:p>
    <w:p>
      <w:r>
        <w:rPr>
          <w:color w:val="8C8C8C"/>
          <w:sz w:val="14"/>
        </w:rPr>
        <w:t>cf-art-41</w:t>
      </w:r>
      <w:r>
        <w:rPr>
          <w:color w:val="0050A0"/>
          <w:sz w:val="14"/>
        </w:rPr>
        <w:t xml:space="preserve"> | AR 2553</w:t>
      </w:r>
      <w:r>
        <w:rPr>
          <w:color w:val="0050A0"/>
          <w:sz w:val="14"/>
        </w:rPr>
        <w:t xml:space="preserve"> | rel. Roberto Barroso</w:t>
      </w:r>
      <w:r>
        <w:rPr>
          <w:color w:val="0050A0"/>
          <w:sz w:val="14"/>
        </w:rPr>
        <w:t xml:space="preserve"> | 2021</w:t>
      </w:r>
    </w:p>
    <w:p>
      <w:pPr>
        <w:ind w:left="216"/>
      </w:pPr>
      <w:r>
        <w:rPr>
          <w:sz w:val="18"/>
        </w:rPr>
        <w:t>O tribunal de origem consignou que os servidores ‘ingressaram no serviço público no final de 1997 e início de 1998, poucos meses antes do advento da Emenda Constitucional 19, o curso do prazo do estágio e estabilidade estava em andamento’ e, ao final, entendeu que eles estavam submetidos ao prazo de 3 (três) anos para a aquisição da estabilidade no serviço público. Decisão mantida pelo STF no acórdão recorrido. Há que se reconhecer a violação ao art. 28 da Emenda Constitucional 19/1998, que fixo</w:t>
      </w:r>
    </w:p>
    <w:p>
      <w:pPr>
        <w:ind w:left="216"/>
      </w:pPr>
      <w:r>
        <w:rPr>
          <w:b/>
          <w:color w:val="003C8C"/>
          <w:sz w:val="16"/>
        </w:rPr>
        <w:t>[AR 2.553, rel. min. Roberto Barroso, j. 23-8-2021, P, DJE de 8-9-2021.]</w:t>
      </w:r>
    </w:p>
    <w:p>
      <w:r>
        <w:rPr>
          <w:b/>
          <w:color w:val="B46400"/>
          <w:sz w:val="16"/>
        </w:rPr>
        <w:t>JULGADOS CORRELATOS</w:t>
      </w:r>
    </w:p>
    <w:p>
      <w:r>
        <w:rPr>
          <w:color w:val="8C8C8C"/>
          <w:sz w:val="14"/>
        </w:rPr>
        <w:t>cf-art-41</w:t>
      </w:r>
      <w:r>
        <w:rPr>
          <w:color w:val="0050A0"/>
          <w:sz w:val="14"/>
        </w:rPr>
        <w:t xml:space="preserve"> | RE 805491</w:t>
      </w:r>
      <w:r>
        <w:rPr>
          <w:color w:val="0050A0"/>
          <w:sz w:val="14"/>
        </w:rPr>
        <w:t xml:space="preserve"> | rel. Dias Toffoli</w:t>
      </w:r>
      <w:r>
        <w:rPr>
          <w:color w:val="0050A0"/>
          <w:sz w:val="14"/>
        </w:rPr>
        <w:t xml:space="preserve"> | 2016</w:t>
      </w:r>
    </w:p>
    <w:p>
      <w:pPr>
        <w:ind w:left="216"/>
      </w:pPr>
      <w:r>
        <w:rPr>
          <w:sz w:val="18"/>
        </w:rPr>
        <w:t>A jurisprudência do STF firmou-se no sentido de que o ato de exoneração do servidor é meramente declaratório, podendo ocorrer após o prazo de três anos fixados para o estágio probatório, desde que as avaliações de desempenho sejam efetuadas dentro do prazo constitucional.</w:t>
      </w:r>
    </w:p>
    <w:p>
      <w:pPr>
        <w:ind w:left="216"/>
      </w:pPr>
      <w:r>
        <w:rPr>
          <w:b/>
          <w:color w:val="003C8C"/>
          <w:sz w:val="16"/>
        </w:rPr>
        <w:t>[RE 805.491 AgR, rel. min. Dias Toffoli, j. 23-2-2016, 2ª T, DJE de 29-4-2016.]</w:t>
      </w:r>
    </w:p>
    <w:p>
      <w:r>
        <w:rPr>
          <w:b/>
          <w:color w:val="B46400"/>
          <w:sz w:val="16"/>
        </w:rPr>
        <w:t>JULGADOS CORRELATOS</w:t>
      </w:r>
    </w:p>
    <w:p>
      <w:r>
        <w:rPr>
          <w:color w:val="8C8C8C"/>
          <w:sz w:val="14"/>
        </w:rPr>
        <w:t>cf-art-41</w:t>
      </w:r>
      <w:r>
        <w:rPr>
          <w:color w:val="0050A0"/>
          <w:sz w:val="14"/>
        </w:rPr>
        <w:t xml:space="preserve"> | STA 263</w:t>
      </w:r>
      <w:r>
        <w:rPr>
          <w:color w:val="0050A0"/>
          <w:sz w:val="14"/>
        </w:rPr>
        <w:t xml:space="preserve"> | rel. Gilmar Mendes</w:t>
      </w:r>
      <w:r>
        <w:rPr>
          <w:color w:val="0050A0"/>
          <w:sz w:val="14"/>
        </w:rPr>
        <w:t xml:space="preserve"> | 2010</w:t>
      </w:r>
    </w:p>
    <w:p>
      <w:pPr>
        <w:ind w:left="216"/>
      </w:pPr>
      <w:r>
        <w:rPr>
          <w:sz w:val="18"/>
        </w:rPr>
        <w:t>(...) a EC 19/1998, que alterou o art. 41 da CF, elevou para três anos o prazo para a aquisição da estabilidade no serviço público e, por interpretação lógica, o prazo do estágio probatório.</w:t>
      </w:r>
    </w:p>
    <w:p>
      <w:pPr>
        <w:ind w:left="216"/>
      </w:pPr>
      <w:r>
        <w:rPr>
          <w:b/>
          <w:color w:val="003C8C"/>
          <w:sz w:val="16"/>
        </w:rPr>
        <w:t>[STA 263 AgR, rel. min. Gilmar Mendes, j. 4-2-2010, P, DJE de 26-2-2010.]</w:t>
      </w:r>
    </w:p>
    <w:p>
      <w:r>
        <w:rPr>
          <w:b/>
          <w:color w:val="B46400"/>
          <w:sz w:val="16"/>
        </w:rPr>
        <w:t>JULGADOS CORRELATOS</w:t>
      </w:r>
    </w:p>
    <w:p>
      <w:r>
        <w:rPr>
          <w:color w:val="8C8C8C"/>
          <w:sz w:val="14"/>
        </w:rPr>
        <w:t>cf-art-41</w:t>
      </w:r>
      <w:r>
        <w:rPr>
          <w:color w:val="0050A0"/>
          <w:sz w:val="14"/>
        </w:rPr>
        <w:t xml:space="preserve"> | RE 226966</w:t>
      </w:r>
      <w:r>
        <w:rPr>
          <w:color w:val="0050A0"/>
          <w:sz w:val="14"/>
        </w:rPr>
        <w:t xml:space="preserve"> | rel. Menezes Direito</w:t>
      </w:r>
      <w:r>
        <w:rPr>
          <w:color w:val="0050A0"/>
          <w:sz w:val="14"/>
        </w:rPr>
        <w:t xml:space="preserve"> | 2008</w:t>
      </w:r>
    </w:p>
    <w:p>
      <w:pPr>
        <w:ind w:left="216"/>
      </w:pPr>
      <w:r>
        <w:rPr>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16"/>
      </w:pPr>
      <w:r>
        <w:rPr>
          <w:b/>
          <w:color w:val="003C8C"/>
          <w:sz w:val="16"/>
        </w:rPr>
        <w:t>[RE 226.966, red. do ac. min. Cármen Lúcia, rel. min. Menezes Direito, j. 11-11-2008, 1ª T, DJE de 21-8-2009.]</w:t>
      </w:r>
    </w:p>
    <w:p>
      <w:r>
        <w:rPr>
          <w:b/>
          <w:color w:val="B46400"/>
          <w:sz w:val="16"/>
        </w:rPr>
        <w:t>JULGADOS CORRELATOS</w:t>
      </w:r>
    </w:p>
    <w:p>
      <w:r>
        <w:rPr>
          <w:color w:val="8C8C8C"/>
          <w:sz w:val="14"/>
        </w:rPr>
        <w:t>cf-art-41</w:t>
      </w:r>
      <w:r>
        <w:rPr>
          <w:color w:val="0050A0"/>
          <w:sz w:val="14"/>
        </w:rPr>
        <w:t xml:space="preserve"> | AI 465780</w:t>
      </w:r>
      <w:r>
        <w:rPr>
          <w:color w:val="0050A0"/>
          <w:sz w:val="14"/>
        </w:rPr>
        <w:t xml:space="preserve"> | rel. Joaquim Barbosa</w:t>
      </w:r>
      <w:r>
        <w:rPr>
          <w:color w:val="0050A0"/>
          <w:sz w:val="14"/>
        </w:rPr>
        <w:t xml:space="preserve"> | 2004</w:t>
      </w:r>
    </w:p>
    <w:p>
      <w:pPr>
        <w:ind w:left="216"/>
      </w:pPr>
      <w:r>
        <w:rPr>
          <w:sz w:val="18"/>
        </w:rPr>
        <w:t xml:space="preserve">Vide ADI 3.235, rel. do ac. min. Gilmar Mendes, rel. min. Carlos Velloso, j. 4-2-2010, P, DJE de 12-3-2010 A decisão agravada está em conformidade com entendimento firmado por ambas as Turmas desta Corte, no sentido de que não se aplica a empregado de sociedade de economia mista, regido pela CLT, o disposto no art. 41 da CF, o qual somente disciplina a estabilidade dos servidores públicos civis. Ademais, não há ofensa aos princípios de direito administrativo previstos no art. 37 da Carta Magna, </w:t>
      </w:r>
    </w:p>
    <w:p>
      <w:pPr>
        <w:ind w:left="216"/>
      </w:pPr>
      <w:r>
        <w:rPr>
          <w:b/>
          <w:color w:val="003C8C"/>
          <w:sz w:val="16"/>
        </w:rPr>
        <w:t>[AI 465.780 AgR, rel. min. Joaquim Barbosa, j. 23-11-2004, 2ª T, DJ de 18-2-2005.]</w:t>
      </w:r>
    </w:p>
    <w:p>
      <w:r>
        <w:rPr>
          <w:b/>
          <w:color w:val="B46400"/>
          <w:sz w:val="16"/>
        </w:rPr>
        <w:t>JULGADOS CORRELATOS</w:t>
      </w:r>
    </w:p>
    <w:p>
      <w:r>
        <w:rPr>
          <w:color w:val="8C8C8C"/>
          <w:sz w:val="14"/>
        </w:rPr>
        <w:t>cf-art-41</w:t>
      </w:r>
      <w:r>
        <w:rPr>
          <w:color w:val="0050A0"/>
          <w:sz w:val="14"/>
        </w:rPr>
        <w:t xml:space="preserve"> | MS 24543</w:t>
      </w:r>
      <w:r>
        <w:rPr>
          <w:color w:val="0050A0"/>
          <w:sz w:val="14"/>
        </w:rPr>
        <w:t xml:space="preserve"> | rel. Carlos Velloso</w:t>
      </w:r>
      <w:r>
        <w:rPr>
          <w:color w:val="0050A0"/>
          <w:sz w:val="14"/>
        </w:rPr>
        <w:t xml:space="preserve"> | 2003</w:t>
      </w:r>
    </w:p>
    <w:p>
      <w:pPr>
        <w:ind w:left="216"/>
      </w:pPr>
      <w:r>
        <w:rPr>
          <w:sz w:val="18"/>
        </w:rPr>
        <w:t>= AI 660.311 AgR, rel. min. Eros Grau, j. 9-10-2007, 2ª T, DJ de 23-11-2007 O direito de o servidor, aprovado em concurso público, estável, que presta novo concurso e, aprovado, é nomeado para cargo outro, retornar ao cargo anterior ocorre enquanto estiver sendo submetido ao estágio probatório no novo cargo: Lei 8.112/1990, art. 20, § 2º. É que, enquanto não confirmado no estágio do novo cargo, não estará extinta a situação anterior.</w:t>
      </w:r>
    </w:p>
    <w:p>
      <w:pPr>
        <w:ind w:left="216"/>
      </w:pPr>
      <w:r>
        <w:rPr>
          <w:b/>
          <w:color w:val="003C8C"/>
          <w:sz w:val="16"/>
        </w:rPr>
        <w:t>[MS 24.543, rel. min. Carlos Velloso, j. 21-8-2003, P, DJ de 12-9-2003.]</w:t>
      </w:r>
    </w:p>
    <w:p>
      <w:r>
        <w:rPr>
          <w:b/>
          <w:color w:val="B46400"/>
          <w:sz w:val="16"/>
        </w:rPr>
        <w:t>JULGADOS CORRELATOS</w:t>
      </w:r>
    </w:p>
    <w:p>
      <w:r>
        <w:rPr>
          <w:color w:val="8C8C8C"/>
          <w:sz w:val="14"/>
        </w:rPr>
        <w:t>cf-art-41-par-1</w:t>
      </w:r>
      <w:r>
        <w:rPr>
          <w:color w:val="0050A0"/>
          <w:sz w:val="14"/>
        </w:rPr>
        <w:t xml:space="preserve"> | MS 22362</w:t>
      </w:r>
      <w:r>
        <w:rPr>
          <w:color w:val="0050A0"/>
          <w:sz w:val="14"/>
        </w:rPr>
        <w:t xml:space="preserve"> | rel. Maurício Corrêa</w:t>
      </w:r>
      <w:r>
        <w:rPr>
          <w:color w:val="0050A0"/>
          <w:sz w:val="14"/>
        </w:rPr>
        <w:t xml:space="preserve"> | 1999</w:t>
      </w:r>
    </w:p>
    <w:p>
      <w:pPr>
        <w:ind w:left="216"/>
      </w:pPr>
      <w:r>
        <w:rPr>
          <w:sz w:val="18"/>
        </w:rPr>
        <w:t>A ausência de decisão judicial com trânsito em julgado não torna nulo o ato demissório aplicado com base em processo administrativo em que foi assegurada ampla defesa, pois a aplicação da pena disciplinar ou administrativa independe da conclusão dos processos civil e penal, eventualmente instaurados em razão dos mesmos fatos. Interpretação do art. 125 da Lei 8.112/1990 e do art. 20 da Lei 8.429/1992 em face do art. 41, § 1º, da Constituição.</w:t>
      </w:r>
    </w:p>
    <w:p>
      <w:pPr>
        <w:ind w:left="216"/>
      </w:pPr>
      <w:r>
        <w:rPr>
          <w:b/>
          <w:color w:val="003C8C"/>
          <w:sz w:val="16"/>
        </w:rPr>
        <w:t>[MS 22.362, rel. min. Maurício Corrêa, j. 6-5-1999, P, DJ de 18-6-1999.]</w:t>
      </w:r>
    </w:p>
    <w:p>
      <w:r>
        <w:rPr>
          <w:b/>
          <w:color w:val="B46400"/>
          <w:sz w:val="16"/>
        </w:rPr>
        <w:t>SUMULA</w:t>
      </w:r>
    </w:p>
    <w:p>
      <w:r>
        <w:rPr>
          <w:color w:val="8C8C8C"/>
          <w:sz w:val="14"/>
        </w:rPr>
        <w:t>cf-art-41-par-1-inc-II</w:t>
      </w:r>
    </w:p>
    <w:p>
      <w:pPr>
        <w:ind w:left="216"/>
      </w:pPr>
      <w:r>
        <w:rPr>
          <w:sz w:val="18"/>
        </w:rPr>
        <w:t>Funcionário em estágio probatório não pode ser exonerado nem demitido sem inquérito ou sem as formalidades legais de apuração de sua capacidade.</w:t>
      </w:r>
    </w:p>
    <w:p>
      <w:pPr>
        <w:ind w:left="216"/>
      </w:pPr>
      <w:r>
        <w:rPr>
          <w:b/>
          <w:color w:val="003C8C"/>
          <w:sz w:val="16"/>
        </w:rPr>
        <w:t>[Súmula 21.]</w:t>
      </w:r>
    </w:p>
    <w:p>
      <w:r>
        <w:rPr>
          <w:b/>
          <w:color w:val="B46400"/>
          <w:sz w:val="16"/>
        </w:rPr>
        <w:t>SUMULA</w:t>
      </w:r>
    </w:p>
    <w:p>
      <w:r>
        <w:rPr>
          <w:color w:val="8C8C8C"/>
          <w:sz w:val="14"/>
        </w:rPr>
        <w:t>cf-art-41-par-1-inc-II</w:t>
      </w:r>
    </w:p>
    <w:p>
      <w:pPr>
        <w:ind w:left="216"/>
      </w:pPr>
      <w:r>
        <w:rPr>
          <w:sz w:val="18"/>
        </w:rPr>
        <w:t>É necessário processo administrativo com ampla defesa, para demissão de funcionário admitido por concurso.</w:t>
      </w:r>
    </w:p>
    <w:p>
      <w:pPr>
        <w:ind w:left="216"/>
      </w:pPr>
      <w:r>
        <w:rPr>
          <w:b/>
          <w:color w:val="003C8C"/>
          <w:sz w:val="16"/>
        </w:rPr>
        <w:t>[Súmula 20.]</w:t>
      </w:r>
    </w:p>
    <w:p>
      <w:r>
        <w:rPr>
          <w:b/>
          <w:color w:val="B46400"/>
          <w:sz w:val="16"/>
        </w:rPr>
        <w:t>SUMULA</w:t>
      </w:r>
    </w:p>
    <w:p>
      <w:r>
        <w:rPr>
          <w:color w:val="8C8C8C"/>
          <w:sz w:val="14"/>
        </w:rPr>
        <w:t>cf-art-41-par-1-inc-II</w:t>
      </w:r>
    </w:p>
    <w:p>
      <w:pPr>
        <w:ind w:left="216"/>
      </w:pPr>
      <w:r>
        <w:rPr>
          <w:sz w:val="18"/>
        </w:rPr>
        <w:t>É inadmissível segunda punição de servidor público, baseada no mesmo processo em que se fundou a primeira.</w:t>
      </w:r>
    </w:p>
    <w:p>
      <w:pPr>
        <w:ind w:left="216"/>
      </w:pPr>
      <w:r>
        <w:rPr>
          <w:b/>
          <w:color w:val="003C8C"/>
          <w:sz w:val="16"/>
        </w:rPr>
        <w:t>[Súmula 19.]</w:t>
      </w:r>
    </w:p>
    <w:p>
      <w:r>
        <w:rPr>
          <w:b/>
          <w:color w:val="B46400"/>
          <w:sz w:val="16"/>
        </w:rPr>
        <w:t>SUMULA</w:t>
      </w:r>
    </w:p>
    <w:p>
      <w:r>
        <w:rPr>
          <w:color w:val="8C8C8C"/>
          <w:sz w:val="14"/>
        </w:rPr>
        <w:t>cf-art-41-par-1-inc-II</w:t>
      </w:r>
    </w:p>
    <w:p>
      <w:pPr>
        <w:ind w:left="216"/>
      </w:pPr>
      <w:r>
        <w:rPr>
          <w:sz w:val="18"/>
        </w:rPr>
        <w:t>Pela falta residual, não compreendida na absolvição pelo juízo criminal, é admissível a punição administrativa do servidor público.</w:t>
      </w:r>
    </w:p>
    <w:p>
      <w:pPr>
        <w:ind w:left="216"/>
      </w:pPr>
      <w:r>
        <w:rPr>
          <w:b/>
          <w:color w:val="003C8C"/>
          <w:sz w:val="16"/>
        </w:rPr>
        <w:t>[Súmula 18.]</w:t>
      </w:r>
    </w:p>
    <w:p>
      <w:r>
        <w:rPr>
          <w:b/>
          <w:color w:val="B46400"/>
          <w:sz w:val="16"/>
        </w:rPr>
        <w:t>CONTROLE CONCENTRADO</w:t>
      </w:r>
    </w:p>
    <w:p>
      <w:r>
        <w:rPr>
          <w:color w:val="8C8C8C"/>
          <w:sz w:val="14"/>
        </w:rPr>
        <w:t>cf-art-41-par-1-inc-II</w:t>
      </w:r>
      <w:r>
        <w:rPr>
          <w:color w:val="0050A0"/>
          <w:sz w:val="14"/>
        </w:rPr>
        <w:t xml:space="preserve"> | ADI 5437</w:t>
      </w:r>
      <w:r>
        <w:rPr>
          <w:color w:val="0050A0"/>
          <w:sz w:val="14"/>
        </w:rPr>
        <w:t xml:space="preserve"> | 2020</w:t>
      </w:r>
    </w:p>
    <w:p>
      <w:pPr>
        <w:ind w:left="216"/>
      </w:pPr>
      <w:r>
        <w:rPr>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16"/>
      </w:pPr>
      <w:r>
        <w:rPr>
          <w:b/>
          <w:color w:val="003C8C"/>
          <w:sz w:val="16"/>
        </w:rPr>
        <w:t>[ADI 5.437, rel.. min. Cármen Lúcia, j. 23-11-2020, P, DJE de 3-12-2020.]</w:t>
      </w:r>
    </w:p>
    <w:p>
      <w:r>
        <w:rPr>
          <w:b/>
          <w:color w:val="B46400"/>
          <w:sz w:val="16"/>
        </w:rPr>
        <w:t>REPERCUSSAO GERAL</w:t>
      </w:r>
    </w:p>
    <w:p>
      <w:r>
        <w:rPr>
          <w:color w:val="8C8C8C"/>
          <w:sz w:val="14"/>
        </w:rPr>
        <w:t>cf-art-41-par-1-inc-II</w:t>
      </w:r>
      <w:r>
        <w:rPr>
          <w:color w:val="0050A0"/>
          <w:sz w:val="14"/>
        </w:rPr>
        <w:t xml:space="preserve"> | ARE 691.306</w:t>
      </w:r>
      <w:r>
        <w:rPr>
          <w:color w:val="0050A0"/>
          <w:sz w:val="14"/>
        </w:rPr>
        <w:t xml:space="preserve"> | rel. Cezar Peluso</w:t>
      </w:r>
    </w:p>
    <w:p>
      <w:pPr>
        <w:ind w:left="216"/>
      </w:pPr>
      <w:r>
        <w:rPr>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w:t>
      </w:r>
    </w:p>
    <w:p>
      <w:r>
        <w:rPr>
          <w:b/>
          <w:color w:val="B46400"/>
          <w:sz w:val="16"/>
        </w:rPr>
        <w:t>JULGADOS CORRELATOS</w:t>
      </w:r>
    </w:p>
    <w:p>
      <w:r>
        <w:rPr>
          <w:color w:val="8C8C8C"/>
          <w:sz w:val="14"/>
        </w:rPr>
        <w:t>cf-art-41-par-1-inc-II</w:t>
      </w:r>
      <w:r>
        <w:rPr>
          <w:color w:val="0050A0"/>
          <w:sz w:val="14"/>
        </w:rPr>
        <w:t xml:space="preserve"> | RMS 36383</w:t>
      </w:r>
      <w:r>
        <w:rPr>
          <w:color w:val="0050A0"/>
          <w:sz w:val="14"/>
        </w:rPr>
        <w:t xml:space="preserve"> | rel. Gilmar Mendes</w:t>
      </w:r>
      <w:r>
        <w:rPr>
          <w:color w:val="0050A0"/>
          <w:sz w:val="14"/>
        </w:rPr>
        <w:t xml:space="preserve"> | 2020</w:t>
      </w:r>
    </w:p>
    <w:p>
      <w:pPr>
        <w:ind w:left="216"/>
      </w:pPr>
      <w:r>
        <w:rPr>
          <w:sz w:val="18"/>
        </w:rPr>
        <w:t xml:space="preserve">Reitor da Universidade de Brasília. Pena de demissão por processo administrativo disciplinar. Aplicação de sanção ao acusado em relação a cargo diferente (professor universitário) daquele no qual teriam sido praticadas as infrações disciplinares (reitor). Possibilidade. Art. 16, I, da Lei 5.540/1968, com redação dada pela Lei 9.192/1995. Participação de um dos membros da comissão em mais de um PAD, com fatos e objetos distintos, não determina a suspeição, unicamente por possuir o mesmo acusado. </w:t>
      </w:r>
    </w:p>
    <w:p>
      <w:pPr>
        <w:ind w:left="216"/>
      </w:pPr>
      <w:r>
        <w:rPr>
          <w:b/>
          <w:color w:val="003C8C"/>
          <w:sz w:val="16"/>
        </w:rPr>
        <w:t>[RMS 36.383 AgR, rel. min. Gilmar Mendes, j. 29-5-2020, 2ª T, DJE de 10-6-2020.]</w:t>
      </w:r>
    </w:p>
    <w:p>
      <w:r>
        <w:rPr>
          <w:b/>
          <w:color w:val="B46400"/>
          <w:sz w:val="16"/>
        </w:rPr>
        <w:t>JULGADOS CORRELATOS</w:t>
      </w:r>
    </w:p>
    <w:p>
      <w:r>
        <w:rPr>
          <w:color w:val="8C8C8C"/>
          <w:sz w:val="14"/>
        </w:rPr>
        <w:t>cf-art-41-par-1-inc-II</w:t>
      </w:r>
      <w:r>
        <w:rPr>
          <w:color w:val="0050A0"/>
          <w:sz w:val="14"/>
        </w:rPr>
        <w:t xml:space="preserve"> | RMS 28490</w:t>
      </w:r>
      <w:r>
        <w:rPr>
          <w:color w:val="0050A0"/>
          <w:sz w:val="14"/>
        </w:rPr>
        <w:t xml:space="preserve"> | rel. Roberto Barroso</w:t>
      </w:r>
      <w:r>
        <w:rPr>
          <w:color w:val="0050A0"/>
          <w:sz w:val="14"/>
        </w:rPr>
        <w:t xml:space="preserve"> | 2017</w:t>
      </w:r>
    </w:p>
    <w:p>
      <w:pPr>
        <w:ind w:left="216"/>
      </w:pPr>
      <w:r>
        <w:rPr>
          <w:sz w:val="18"/>
        </w:rPr>
        <w:t>A jurisprudência desta Corte é firme no sentido de que não é impedido para integrar a Comissão de processo administrativo disciplinar servidor que tenha atuado na investigação judicial ou administrativa de possíveis fatos tidos por irregulares (...).</w:t>
      </w:r>
    </w:p>
    <w:p>
      <w:pPr>
        <w:ind w:left="216"/>
      </w:pPr>
      <w:r>
        <w:rPr>
          <w:b/>
          <w:color w:val="003C8C"/>
          <w:sz w:val="16"/>
        </w:rPr>
        <w:t>[RMS 28.490 AgR, rel. min. Roberto Barroso, j. 8-8-2017, P, DJE de 24-8-2017.]</w:t>
      </w:r>
    </w:p>
    <w:p>
      <w:r>
        <w:rPr>
          <w:b/>
          <w:color w:val="B46400"/>
          <w:sz w:val="16"/>
        </w:rPr>
        <w:t>JULGADOS CORRELATOS</w:t>
      </w:r>
    </w:p>
    <w:p>
      <w:r>
        <w:rPr>
          <w:color w:val="8C8C8C"/>
          <w:sz w:val="14"/>
        </w:rPr>
        <w:t>cf-art-41-par-1-inc-II</w:t>
      </w:r>
      <w:r>
        <w:rPr>
          <w:color w:val="0050A0"/>
          <w:sz w:val="14"/>
        </w:rPr>
        <w:t xml:space="preserve"> | RE 784302</w:t>
      </w:r>
      <w:r>
        <w:rPr>
          <w:color w:val="0050A0"/>
          <w:sz w:val="14"/>
        </w:rPr>
        <w:t xml:space="preserve"> | rel. Dias Toffoli</w:t>
      </w:r>
      <w:r>
        <w:rPr>
          <w:color w:val="0050A0"/>
          <w:sz w:val="14"/>
        </w:rPr>
        <w:t xml:space="preserve"> | 2015</w:t>
      </w:r>
    </w:p>
    <w:p>
      <w:pPr>
        <w:ind w:left="216"/>
      </w:pPr>
      <w:r>
        <w:rPr>
          <w:sz w:val="18"/>
        </w:rPr>
        <w:t>Assentada a possibilidade de se proceder a diligências instrutórias com a designação de nova comissão, cumpre avaliar se, na hipótese dos autos, a primeira conclusão a que chegou o relatório da comissão autorizaria tal providência. A resposta é afirmativa. (...) quando do exame do primeiro relatório, havia dúvida razoável a amparar a continuidade do procedimento apuratório e, também, a opção da comissão julgadora pela continuidade da instrução, objetivando a coleta de novas provas a fim de eluci</w:t>
      </w:r>
    </w:p>
    <w:p>
      <w:pPr>
        <w:ind w:left="216"/>
      </w:pPr>
      <w:r>
        <w:rPr>
          <w:b/>
          <w:color w:val="003C8C"/>
          <w:sz w:val="16"/>
        </w:rPr>
        <w:t>[RE 784.302 AgR, rel. min. Dias Toffoli, j. 25-8-2015, 2ª T, DJE de 25-9-2015.]</w:t>
      </w:r>
    </w:p>
    <w:p>
      <w:r>
        <w:rPr>
          <w:b/>
          <w:color w:val="B46400"/>
          <w:sz w:val="16"/>
        </w:rPr>
        <w:t>JULGADOS CORRELATOS</w:t>
      </w:r>
    </w:p>
    <w:p>
      <w:r>
        <w:rPr>
          <w:color w:val="8C8C8C"/>
          <w:sz w:val="14"/>
        </w:rPr>
        <w:t>cf-art-41-par-1-inc-II</w:t>
      </w:r>
      <w:r>
        <w:rPr>
          <w:color w:val="0050A0"/>
          <w:sz w:val="14"/>
        </w:rPr>
        <w:t xml:space="preserve"> | RMS 24129</w:t>
      </w:r>
      <w:r>
        <w:rPr>
          <w:color w:val="0050A0"/>
          <w:sz w:val="14"/>
        </w:rPr>
        <w:t xml:space="preserve"> | rel. Joaquim Barbosa</w:t>
      </w:r>
      <w:r>
        <w:rPr>
          <w:color w:val="0050A0"/>
          <w:sz w:val="14"/>
        </w:rPr>
        <w:t xml:space="preserve"> | 2012</w:t>
      </w:r>
    </w:p>
    <w:p>
      <w:pPr>
        <w:ind w:left="216"/>
      </w:pPr>
      <w:r>
        <w:rPr>
          <w:sz w:val="18"/>
        </w:rPr>
        <w:t>A pena imposta ao servidor regula a prescrição. A anulação do processo administrativo original fixa como termo inicial do prazo a data em que o fato se tornou conhecido e, como termo final, a data de instauração do processo válido.</w:t>
      </w:r>
    </w:p>
    <w:p>
      <w:pPr>
        <w:ind w:left="216"/>
      </w:pPr>
      <w:r>
        <w:rPr>
          <w:b/>
          <w:color w:val="003C8C"/>
          <w:sz w:val="16"/>
        </w:rPr>
        <w:t>[RMS 24.129, rel. min. Joaquim Barbosa, j. 20-3-2012, 2ª T, DJE de 30-4-2012.]</w:t>
      </w:r>
    </w:p>
    <w:p>
      <w:r>
        <w:rPr>
          <w:b/>
          <w:color w:val="B46400"/>
          <w:sz w:val="16"/>
        </w:rPr>
        <w:t>JULGADOS CORRELATOS</w:t>
      </w:r>
    </w:p>
    <w:p>
      <w:r>
        <w:rPr>
          <w:color w:val="8C8C8C"/>
          <w:sz w:val="14"/>
        </w:rPr>
        <w:t>cf-art-41-par-1-inc-II</w:t>
      </w:r>
      <w:r>
        <w:rPr>
          <w:color w:val="0050A0"/>
          <w:sz w:val="14"/>
        </w:rPr>
        <w:t xml:space="preserve"> | MS 23187</w:t>
      </w:r>
      <w:r>
        <w:rPr>
          <w:color w:val="0050A0"/>
          <w:sz w:val="14"/>
        </w:rPr>
        <w:t xml:space="preserve"> | rel. Eros Grau</w:t>
      </w:r>
      <w:r>
        <w:rPr>
          <w:color w:val="0050A0"/>
          <w:sz w:val="14"/>
        </w:rPr>
        <w:t xml:space="preserve"> | 2010</w:t>
      </w:r>
    </w:p>
    <w:p>
      <w:pPr>
        <w:ind w:left="216"/>
      </w:pPr>
      <w:r>
        <w:rPr>
          <w:sz w:val="18"/>
        </w:rPr>
        <w:t>Auditoria realizada pela Superintendência Estadual do INSS no Rio de Janeiro apurou que servidores daquela autarquia haviam cadastrado "senhas fantasmas" nos sistemas de informática e, utilizando-se dessas matrículas, autorizaram a concessão indevida de benefícios previdenciários, gerando prejuízos ao erário. O superintendente estadual determinou, a partir dessas informações, a instauração de sindicância, destituindo os servidores das funções comissionadas que exerciam e afastando-os preventivam</w:t>
      </w:r>
    </w:p>
    <w:p>
      <w:pPr>
        <w:ind w:left="216"/>
      </w:pPr>
      <w:r>
        <w:rPr>
          <w:b/>
          <w:color w:val="003C8C"/>
          <w:sz w:val="16"/>
        </w:rPr>
        <w:t>[MS 23.187, rel. min. Eros Grau, j. 27-5-2010, P, DJE de 6-8-2010.]</w:t>
      </w:r>
    </w:p>
    <w:p>
      <w:r>
        <w:rPr>
          <w:b/>
          <w:color w:val="B46400"/>
          <w:sz w:val="16"/>
        </w:rPr>
        <w:t>JULGADOS CORRELATOS</w:t>
      </w:r>
    </w:p>
    <w:p>
      <w:r>
        <w:rPr>
          <w:color w:val="8C8C8C"/>
          <w:sz w:val="14"/>
        </w:rPr>
        <w:t>cf-art-41-par-1-inc-II</w:t>
      </w:r>
      <w:r>
        <w:rPr>
          <w:color w:val="0050A0"/>
          <w:sz w:val="14"/>
        </w:rPr>
        <w:t xml:space="preserve"> | RMS 23922</w:t>
      </w:r>
      <w:r>
        <w:rPr>
          <w:color w:val="0050A0"/>
          <w:sz w:val="14"/>
        </w:rPr>
        <w:t xml:space="preserve"> | rel. Joaquim Barbosa</w:t>
      </w:r>
      <w:r>
        <w:rPr>
          <w:color w:val="0050A0"/>
          <w:sz w:val="14"/>
        </w:rPr>
        <w:t xml:space="preserve"> | 2010</w:t>
      </w:r>
    </w:p>
    <w:p>
      <w:pPr>
        <w:ind w:left="216"/>
      </w:pPr>
      <w:r>
        <w:rPr>
          <w:sz w:val="18"/>
        </w:rPr>
        <w:t>Vide MS 23.034, rel. min. Octavio Gallotti, j. 29-3-1999, P, DJ de 18-6-1999 Processo administrativo disciplinar. (...) Imparcialidade. O fato de a mesma autoridade ter praticado vários atos no processo não conduz, necessariamente, a julgamento parcial. Impedimento que deve ser alegado no momento próprio, em sede administrativa.</w:t>
      </w:r>
    </w:p>
    <w:p>
      <w:pPr>
        <w:ind w:left="216"/>
      </w:pPr>
      <w:r>
        <w:rPr>
          <w:b/>
          <w:color w:val="003C8C"/>
          <w:sz w:val="16"/>
        </w:rPr>
        <w:t>[RMS 23.922, rel. min. Joaquim Barbosa, j. 9-2-2010, 2ª T, DJE de 12-3-2010.]</w:t>
      </w:r>
    </w:p>
    <w:p>
      <w:r>
        <w:rPr>
          <w:b/>
          <w:color w:val="B46400"/>
          <w:sz w:val="16"/>
        </w:rPr>
        <w:t>JULGADOS CORRELATOS</w:t>
      </w:r>
    </w:p>
    <w:p>
      <w:r>
        <w:rPr>
          <w:color w:val="8C8C8C"/>
          <w:sz w:val="14"/>
        </w:rPr>
        <w:t>cf-art-41-par-1-inc-II</w:t>
      </w:r>
      <w:r>
        <w:rPr>
          <w:color w:val="0050A0"/>
          <w:sz w:val="14"/>
        </w:rPr>
        <w:t xml:space="preserve"> | RE 513585</w:t>
      </w:r>
      <w:r>
        <w:rPr>
          <w:color w:val="0050A0"/>
          <w:sz w:val="14"/>
        </w:rPr>
        <w:t xml:space="preserve"> | rel. Eros Grau</w:t>
      </w:r>
      <w:r>
        <w:rPr>
          <w:color w:val="0050A0"/>
          <w:sz w:val="14"/>
        </w:rPr>
        <w:t xml:space="preserve"> | 2008</w:t>
      </w:r>
    </w:p>
    <w:p>
      <w:pPr>
        <w:ind w:left="216"/>
      </w:pPr>
      <w:r>
        <w:rPr>
          <w:sz w:val="18"/>
        </w:rPr>
        <w:t>A jurisprudência desta Corte tem se fixado no sentido de que a ausência de processo administrativo ou a inobservância aos princípios do contraditório e da ampla defesa tornam nulo o ato de demissão de servidor público, seja ele civil ou militar, estável ou não.</w:t>
      </w:r>
    </w:p>
    <w:p>
      <w:pPr>
        <w:ind w:left="216"/>
      </w:pPr>
      <w:r>
        <w:rPr>
          <w:b/>
          <w:color w:val="003C8C"/>
          <w:sz w:val="16"/>
        </w:rPr>
        <w:t>[RE 513.585 AgR, rel. min. Eros Grau, j. 17-6-2008, 2ª T, DJE de 1º-8-2008.]</w:t>
      </w:r>
    </w:p>
    <w:p>
      <w:r>
        <w:rPr>
          <w:b/>
          <w:color w:val="B46400"/>
          <w:sz w:val="16"/>
        </w:rPr>
        <w:t>JULGADOS CORRELATOS</w:t>
      </w:r>
    </w:p>
    <w:p>
      <w:r>
        <w:rPr>
          <w:color w:val="8C8C8C"/>
          <w:sz w:val="14"/>
        </w:rPr>
        <w:t>cf-art-41-par-1-inc-II</w:t>
      </w:r>
      <w:r>
        <w:rPr>
          <w:color w:val="0050A0"/>
          <w:sz w:val="14"/>
        </w:rPr>
        <w:t xml:space="preserve"> | MS 23474</w:t>
      </w:r>
      <w:r>
        <w:rPr>
          <w:color w:val="0050A0"/>
          <w:sz w:val="14"/>
        </w:rPr>
        <w:t xml:space="preserve"> | rel. Gilmar Mendes</w:t>
      </w:r>
      <w:r>
        <w:rPr>
          <w:color w:val="0050A0"/>
          <w:sz w:val="14"/>
        </w:rPr>
        <w:t xml:space="preserve"> | 2006</w:t>
      </w:r>
    </w:p>
    <w:p>
      <w:pPr>
        <w:ind w:left="216"/>
      </w:pPr>
      <w:r>
        <w:rPr>
          <w:sz w:val="18"/>
        </w:rPr>
        <w:t>= RE 594.040 AgR, rel. min. Ricardo Lewandowski, j. 6-4-2010, 1ª T, DJE de 23-4-2010 Vide RE 217.579 AgR, rel. min. Cezar Peluso, j. 16-12-2004, 1ª T, DJ de 4-3-2005 Servidor público. Demissão. Comissão disciplinar presidida por promotor de justiça, que se enquadra no conceito lato sensu de servidor público. A demissão da impetrante grávida baseou-se em justa causa. Legalidade do ato de demissão.</w:t>
      </w:r>
    </w:p>
    <w:p>
      <w:pPr>
        <w:ind w:left="216"/>
      </w:pPr>
      <w:r>
        <w:rPr>
          <w:b/>
          <w:color w:val="003C8C"/>
          <w:sz w:val="16"/>
        </w:rPr>
        <w:t>[MS 23.474, rel. min. Gilmar Mendes, j. 14-9-2006, P, DJ de 23-2-2007.]</w:t>
      </w:r>
    </w:p>
    <w:p>
      <w:r>
        <w:rPr>
          <w:b/>
          <w:color w:val="B46400"/>
          <w:sz w:val="16"/>
        </w:rPr>
        <w:t>JULGADOS CORRELATOS</w:t>
      </w:r>
    </w:p>
    <w:p>
      <w:r>
        <w:rPr>
          <w:color w:val="8C8C8C"/>
          <w:sz w:val="14"/>
        </w:rPr>
        <w:t>cf-art-41-par-1-inc-II</w:t>
      </w:r>
      <w:r>
        <w:rPr>
          <w:color w:val="0050A0"/>
          <w:sz w:val="14"/>
        </w:rPr>
        <w:t xml:space="preserve"> | AI 504869</w:t>
      </w:r>
      <w:r>
        <w:rPr>
          <w:color w:val="0050A0"/>
          <w:sz w:val="14"/>
        </w:rPr>
        <w:t xml:space="preserve"> | rel. Joaquim Barbosa</w:t>
      </w:r>
      <w:r>
        <w:rPr>
          <w:color w:val="0050A0"/>
          <w:sz w:val="14"/>
        </w:rPr>
        <w:t xml:space="preserve"> | 2004</w:t>
      </w:r>
    </w:p>
    <w:p>
      <w:pPr>
        <w:ind w:left="216"/>
      </w:pPr>
      <w:r>
        <w:rPr>
          <w:sz w:val="18"/>
        </w:rPr>
        <w:t>Licenciamento de policial militar sem estabilidade pode resultar de procedimento administrativo mais simplificado, desde que respeitado o contraditório e a ampla defesa.</w:t>
      </w:r>
    </w:p>
    <w:p>
      <w:pPr>
        <w:ind w:left="216"/>
      </w:pPr>
      <w:r>
        <w:rPr>
          <w:b/>
          <w:color w:val="003C8C"/>
          <w:sz w:val="16"/>
        </w:rPr>
        <w:t>[AI 504.869, rel. min. Joaquim Barbosa, j. 23-11-2004, 2ª T, DJ de 18-2-2005.]</w:t>
      </w:r>
    </w:p>
    <w:p>
      <w:r>
        <w:rPr>
          <w:b/>
          <w:color w:val="B46400"/>
          <w:sz w:val="16"/>
        </w:rPr>
        <w:t>JULGADOS CORRELATOS</w:t>
      </w:r>
    </w:p>
    <w:p>
      <w:r>
        <w:rPr>
          <w:color w:val="8C8C8C"/>
          <w:sz w:val="14"/>
        </w:rPr>
        <w:t>cf-art-41-par-1-inc-II</w:t>
      </w:r>
      <w:r>
        <w:rPr>
          <w:color w:val="0050A0"/>
          <w:sz w:val="14"/>
        </w:rPr>
        <w:t xml:space="preserve"> | RE 222532</w:t>
      </w:r>
      <w:r>
        <w:rPr>
          <w:color w:val="0050A0"/>
          <w:sz w:val="14"/>
        </w:rPr>
        <w:t xml:space="preserve"> | rel. Sepúlveda Pertence</w:t>
      </w:r>
      <w:r>
        <w:rPr>
          <w:color w:val="0050A0"/>
          <w:sz w:val="14"/>
        </w:rPr>
        <w:t xml:space="preserve"> | 2000</w:t>
      </w:r>
    </w:p>
    <w:p>
      <w:pPr>
        <w:ind w:left="216"/>
      </w:pPr>
      <w:r>
        <w:rPr>
          <w:sz w:val="18"/>
        </w:rPr>
        <w:t>Servidor estadual em estágio probatório: exoneração não precedida de procedimento específico, com observância do direito à ampla defesa e ao contraditório, como impõe a Súmula 21/STF: nulidade. (...) Reconhecida a nulidade da exoneração, deve o servidor retornar à situação em que se encontrava antes do ato questionado, inclusive no que se refere ao tempo faltante para a complementação e avaliação regular do estágio probatório, fazendo jus ao pagamento da remuneração como se houvesse continuado n</w:t>
      </w:r>
    </w:p>
    <w:p>
      <w:pPr>
        <w:ind w:left="216"/>
      </w:pPr>
      <w:r>
        <w:rPr>
          <w:b/>
          <w:color w:val="003C8C"/>
          <w:sz w:val="16"/>
        </w:rPr>
        <w:t>[RE 222.532, rel. min. Sepúlveda Pertence, j. 8-8-2000, 1ª T, DJ de 1º-9-2000.]</w:t>
      </w:r>
    </w:p>
    <w:p>
      <w:r>
        <w:rPr>
          <w:b/>
          <w:color w:val="B46400"/>
          <w:sz w:val="16"/>
        </w:rPr>
        <w:t>JULGADOS CORRELATOS</w:t>
      </w:r>
    </w:p>
    <w:p>
      <w:r>
        <w:rPr>
          <w:color w:val="8C8C8C"/>
          <w:sz w:val="14"/>
        </w:rPr>
        <w:t>cf-art-41-par-1-inc-II</w:t>
      </w:r>
      <w:r>
        <w:rPr>
          <w:color w:val="0050A0"/>
          <w:sz w:val="14"/>
        </w:rPr>
        <w:t xml:space="preserve"> | MS 23146</w:t>
      </w:r>
      <w:r>
        <w:rPr>
          <w:color w:val="0050A0"/>
          <w:sz w:val="14"/>
        </w:rPr>
        <w:t xml:space="preserve"> | rel. Sepúlveda Pertence</w:t>
      </w:r>
      <w:r>
        <w:rPr>
          <w:color w:val="0050A0"/>
          <w:sz w:val="14"/>
        </w:rPr>
        <w:t xml:space="preserve"> | 1999</w:t>
      </w:r>
    </w:p>
    <w:p>
      <w:pPr>
        <w:ind w:left="216"/>
      </w:pPr>
      <w:r>
        <w:rPr>
          <w:sz w:val="18"/>
        </w:rPr>
        <w:t>= AI 623.854 AgR, rel. min. Cármen Lúcia, j. 25-8-2009, 1ª T, DJE de 23-10-2009 Vide RE 378.041, rel. min. Ayres Britto, j. 21-9-2004, 1ª T, DJ de 11-2-2005 Não obstante as sanções de suspensão e demissão tenham sido sucessivamente aplicadas ao mesmo fato, não há bis in idem, vedado pela Súmula 19, se, para aplicar a demissão, o presidente da República anulou previamente a suspensão, por incompetência da autoridade inferior que a impusera.</w:t>
      </w:r>
    </w:p>
    <w:p>
      <w:pPr>
        <w:ind w:left="216"/>
      </w:pPr>
      <w:r>
        <w:rPr>
          <w:b/>
          <w:color w:val="003C8C"/>
          <w:sz w:val="16"/>
        </w:rPr>
        <w:t>[MS 23.146, rel. min. Sepúlveda Pertence, j. 19-8-1999, P, DJ de 24-9-1999.]</w:t>
      </w:r>
    </w:p>
    <w:p>
      <w:r>
        <w:rPr>
          <w:b/>
          <w:color w:val="B46400"/>
          <w:sz w:val="16"/>
        </w:rPr>
        <w:t>JULGADOS CORRELATOS</w:t>
      </w:r>
    </w:p>
    <w:p>
      <w:r>
        <w:rPr>
          <w:color w:val="8C8C8C"/>
          <w:sz w:val="14"/>
        </w:rPr>
        <w:t>cf-art-41-par-1-inc-II</w:t>
      </w:r>
      <w:r>
        <w:rPr>
          <w:color w:val="0050A0"/>
          <w:sz w:val="14"/>
        </w:rPr>
        <w:t xml:space="preserve"> | MS 23034</w:t>
      </w:r>
      <w:r>
        <w:rPr>
          <w:color w:val="0050A0"/>
          <w:sz w:val="14"/>
        </w:rPr>
        <w:t xml:space="preserve"> | rel. Octavio Gallotti</w:t>
      </w:r>
      <w:r>
        <w:rPr>
          <w:color w:val="0050A0"/>
          <w:sz w:val="14"/>
        </w:rPr>
        <w:t xml:space="preserve"> | 1999</w:t>
      </w:r>
    </w:p>
    <w:p>
      <w:pPr>
        <w:ind w:left="216"/>
      </w:pPr>
      <w:r>
        <w:rPr>
          <w:sz w:val="18"/>
        </w:rPr>
        <w:t>= RMS 23.922, rel. min. Joaquim Barbosa, j. 9-2-2010, 2ª T, DJE de 12-3-2010 Não é obstáculo à aplicação da pena de demissão a circunstância de achar-se o servidor em gozo de licença especial.</w:t>
      </w:r>
    </w:p>
    <w:p>
      <w:pPr>
        <w:ind w:left="216"/>
      </w:pPr>
      <w:r>
        <w:rPr>
          <w:b/>
          <w:color w:val="003C8C"/>
          <w:sz w:val="16"/>
        </w:rPr>
        <w:t>[MS 23.034, rel. min. Octavio Gallotti, j. 29-3-1999, P, DJ de 18-6-1999.]</w:t>
      </w:r>
    </w:p>
    <w:p>
      <w:r>
        <w:rPr>
          <w:b/>
          <w:color w:val="B46400"/>
          <w:sz w:val="16"/>
        </w:rPr>
        <w:t>JULGADOS CORRELATOS</w:t>
      </w:r>
    </w:p>
    <w:p>
      <w:r>
        <w:rPr>
          <w:color w:val="8C8C8C"/>
          <w:sz w:val="14"/>
        </w:rPr>
        <w:t>cf-art-41-par-1-inc-II</w:t>
      </w:r>
      <w:r>
        <w:rPr>
          <w:color w:val="0050A0"/>
          <w:sz w:val="14"/>
        </w:rPr>
        <w:t xml:space="preserve"> | MS 21545</w:t>
      </w:r>
      <w:r>
        <w:rPr>
          <w:color w:val="0050A0"/>
          <w:sz w:val="14"/>
        </w:rPr>
        <w:t xml:space="preserve"> | rel. Moreira Alves</w:t>
      </w:r>
      <w:r>
        <w:rPr>
          <w:color w:val="0050A0"/>
          <w:sz w:val="14"/>
        </w:rPr>
        <w:t xml:space="preserve"> | 1993</w:t>
      </w:r>
    </w:p>
    <w:p>
      <w:pPr>
        <w:ind w:left="216"/>
      </w:pPr>
      <w:r>
        <w:rPr>
          <w:sz w:val="18"/>
        </w:rPr>
        <w:t>Vide MS 23.187, rel. min. Eros Grau, j. 27-5-2010, P, DJE de 6-8-2010 Não há dúvida de que são independentes as instâncias penal e administrativa, só repercutindo aquela nesta quando ela se manifesta pela inexistência material do fato ou pela negativa de sua autoria.</w:t>
      </w:r>
    </w:p>
    <w:p>
      <w:pPr>
        <w:ind w:left="216"/>
      </w:pPr>
      <w:r>
        <w:rPr>
          <w:b/>
          <w:color w:val="003C8C"/>
          <w:sz w:val="16"/>
        </w:rPr>
        <w:t>[MS 21.545, rel. min. Moreira Alves, j. 11-3-1993, P, DJ de 2-4-1993.]</w:t>
      </w:r>
    </w:p>
    <w:p>
      <w:r>
        <w:rPr>
          <w:b/>
          <w:color w:val="B46400"/>
          <w:sz w:val="16"/>
        </w:rPr>
        <w:t>JULGADOS CORRELATOS</w:t>
      </w:r>
    </w:p>
    <w:p>
      <w:r>
        <w:rPr>
          <w:color w:val="8C8C8C"/>
          <w:sz w:val="14"/>
        </w:rPr>
        <w:t>cf-art-41-par-1-inc-II</w:t>
      </w:r>
      <w:r>
        <w:rPr>
          <w:color w:val="0050A0"/>
          <w:sz w:val="14"/>
        </w:rPr>
        <w:t xml:space="preserve"> | ARE 691.306</w:t>
      </w:r>
      <w:r>
        <w:rPr>
          <w:color w:val="0050A0"/>
          <w:sz w:val="14"/>
        </w:rPr>
        <w:t xml:space="preserve"> | rel. Cezar Peluso</w:t>
      </w:r>
    </w:p>
    <w:p>
      <w:pPr>
        <w:ind w:left="216"/>
      </w:pPr>
      <w:r>
        <w:rPr>
          <w:sz w:val="18"/>
        </w:rPr>
        <w:t>Vide ARE 691.306 RG, rel. min. Cezar Peluso, j. 23-8-2012, P, DJE de 11-9-2012, Tema 565</w:t>
      </w:r>
    </w:p>
    <w:p>
      <w:r>
        <w:rPr>
          <w:b/>
          <w:color w:val="B46400"/>
          <w:sz w:val="16"/>
        </w:rPr>
        <w:t>CONTROLE CONCENTRADO</w:t>
      </w:r>
    </w:p>
    <w:p>
      <w:r>
        <w:rPr>
          <w:color w:val="8C8C8C"/>
          <w:sz w:val="14"/>
        </w:rPr>
        <w:t>cf-art-41-par-1-inc-III</w:t>
      </w:r>
      <w:r>
        <w:rPr>
          <w:color w:val="0050A0"/>
          <w:sz w:val="14"/>
        </w:rPr>
        <w:t xml:space="preserve"> | ADI 5437</w:t>
      </w:r>
      <w:r>
        <w:rPr>
          <w:color w:val="0050A0"/>
          <w:sz w:val="14"/>
        </w:rPr>
        <w:t xml:space="preserve"> | 2020</w:t>
      </w:r>
    </w:p>
    <w:p>
      <w:pPr>
        <w:ind w:left="216"/>
      </w:pPr>
      <w:r>
        <w:rPr>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16"/>
      </w:pPr>
      <w:r>
        <w:rPr>
          <w:b/>
          <w:color w:val="003C8C"/>
          <w:sz w:val="16"/>
        </w:rPr>
        <w:t>[ADI 5.437, rel.. min. Cármen Lúcia, j. 23-11-2020, P, DJE de 3-12-2020.]</w:t>
      </w:r>
    </w:p>
    <w:p>
      <w:r>
        <w:rPr>
          <w:b/>
          <w:color w:val="B46400"/>
          <w:sz w:val="16"/>
        </w:rPr>
        <w:t>REPERCUSSAO GERAL</w:t>
      </w:r>
    </w:p>
    <w:p>
      <w:r>
        <w:rPr>
          <w:color w:val="8C8C8C"/>
          <w:sz w:val="14"/>
        </w:rPr>
        <w:t>cf-art-41-par-1-inc-III</w:t>
      </w:r>
      <w:r>
        <w:rPr>
          <w:color w:val="0050A0"/>
          <w:sz w:val="14"/>
        </w:rPr>
        <w:t xml:space="preserve"> | RE 688.267</w:t>
      </w:r>
      <w:r>
        <w:rPr>
          <w:color w:val="0050A0"/>
          <w:sz w:val="14"/>
        </w:rPr>
        <w:t xml:space="preserve"> | rel. Alexandre de Moraes</w:t>
      </w:r>
    </w:p>
    <w:p>
      <w:pPr>
        <w:ind w:left="216"/>
      </w:pPr>
      <w:r>
        <w:rPr>
          <w:sz w:val="18"/>
        </w:rPr>
        <w:t>As empresas públicas e as sociedades de economia mista, sejam elas prestadoras de serviço público ou exploradoras de atividade econômica, ainda que em regime concorrencial, têm o dever jurídico de motivar em ato formal, a demissão de seus empregados concursados, não se exigindo processo administrativo. Tal motivação deve consistir em fundamento razoável, não se exigindo, porém, que se enquadre nas hipóteses de justa causa da legislação trabalhista.</w:t>
        <w:br/>
        <w:t>[RE 688.267, rel. min. Alexandre de Moraes, red</w:t>
      </w:r>
    </w:p>
    <w:p>
      <w:r>
        <w:rPr>
          <w:b/>
          <w:color w:val="B46400"/>
          <w:sz w:val="16"/>
        </w:rPr>
        <w:t>CONTROLE CONCENTRADO</w:t>
      </w:r>
    </w:p>
    <w:p>
      <w:r>
        <w:rPr>
          <w:color w:val="8C8C8C"/>
          <w:sz w:val="14"/>
        </w:rPr>
        <w:t>cf-art-41-par-1-inc-III</w:t>
      </w:r>
      <w:r>
        <w:rPr>
          <w:color w:val="0050A0"/>
          <w:sz w:val="14"/>
        </w:rPr>
        <w:t xml:space="preserve"> | ADI 119</w:t>
      </w:r>
      <w:r>
        <w:rPr>
          <w:color w:val="0050A0"/>
          <w:sz w:val="14"/>
        </w:rPr>
        <w:t xml:space="preserve"> | rel. Dias Toffoli</w:t>
      </w:r>
      <w:r>
        <w:rPr>
          <w:color w:val="0050A0"/>
          <w:sz w:val="14"/>
        </w:rPr>
        <w:t xml:space="preserve"> | 2014</w:t>
      </w:r>
    </w:p>
    <w:p>
      <w:pPr>
        <w:ind w:left="216"/>
      </w:pPr>
      <w:r>
        <w:rPr>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16"/>
      </w:pPr>
      <w:r>
        <w:rPr>
          <w:b/>
          <w:color w:val="003C8C"/>
          <w:sz w:val="16"/>
        </w:rPr>
        <w:t>[ADI 119, rel. min. Dias Toffoli, j. 19-2-2014, P, DJE de 28-3-2014.]</w:t>
      </w:r>
    </w:p>
    <w:p>
      <w:r>
        <w:rPr>
          <w:b/>
          <w:color w:val="B46400"/>
          <w:sz w:val="16"/>
        </w:rPr>
        <w:t>CONTROLE CONCENTRADO</w:t>
      </w:r>
    </w:p>
    <w:p>
      <w:r>
        <w:rPr>
          <w:color w:val="8C8C8C"/>
          <w:sz w:val="14"/>
        </w:rPr>
        <w:t>cf-art-41-par-3</w:t>
      </w:r>
      <w:r>
        <w:rPr>
          <w:color w:val="0050A0"/>
          <w:sz w:val="14"/>
        </w:rPr>
        <w:t xml:space="preserve"> | ADI 239</w:t>
      </w:r>
      <w:r>
        <w:rPr>
          <w:color w:val="0050A0"/>
          <w:sz w:val="14"/>
        </w:rPr>
        <w:t xml:space="preserve"> | rel. Dias Toffoli</w:t>
      </w:r>
      <w:r>
        <w:rPr>
          <w:color w:val="0050A0"/>
          <w:sz w:val="14"/>
        </w:rPr>
        <w:t xml:space="preserve"> | 2014</w:t>
      </w:r>
    </w:p>
    <w:p>
      <w:pPr>
        <w:ind w:left="216"/>
      </w:pPr>
      <w:r>
        <w:rPr>
          <w:sz w:val="18"/>
        </w:rPr>
        <w:t xml:space="preserve">Art. 90, § 3º, da Constituição do Estado do Rio de Janeiro. Disponibilidade remunerada dos servidores públicos. (...) A imposição do prazo de um ano para aproveitamento do servidor em disponibilidade ofende materialmente a Carta Federal, pois consiste em obrigação criada pelo Poder Legislativo que não decorre direta ou indiretamente dos pressupostos essenciais à aplicação do instituto da disponibilidade definidos na Constituição da República (art. 41, § 3º), e, principalmente, porque não condiz </w:t>
      </w:r>
    </w:p>
    <w:p>
      <w:pPr>
        <w:ind w:left="216"/>
      </w:pPr>
      <w:r>
        <w:rPr>
          <w:b/>
          <w:color w:val="003C8C"/>
          <w:sz w:val="16"/>
        </w:rPr>
        <w:t>[ADI 239, rel. min. Dias Toffoli, j. 19-2-2014, P, DJE de 30-10-2014.]</w:t>
      </w:r>
    </w:p>
    <w:p>
      <w:r>
        <w:rPr>
          <w:b/>
          <w:color w:val="B46400"/>
          <w:sz w:val="16"/>
        </w:rPr>
        <w:t>CONTROLE CONCENTRADO</w:t>
      </w:r>
    </w:p>
    <w:p>
      <w:r>
        <w:rPr>
          <w:color w:val="8C8C8C"/>
          <w:sz w:val="14"/>
        </w:rPr>
        <w:t>cf-art-41-par-3</w:t>
      </w:r>
      <w:r>
        <w:rPr>
          <w:color w:val="0050A0"/>
          <w:sz w:val="14"/>
        </w:rPr>
        <w:t xml:space="preserve"> | ADI 119</w:t>
      </w:r>
      <w:r>
        <w:rPr>
          <w:color w:val="0050A0"/>
          <w:sz w:val="14"/>
        </w:rPr>
        <w:t xml:space="preserve"> | rel. Dias Toffoli</w:t>
      </w:r>
      <w:r>
        <w:rPr>
          <w:color w:val="0050A0"/>
          <w:sz w:val="14"/>
        </w:rPr>
        <w:t xml:space="preserve"> | 2014</w:t>
      </w:r>
    </w:p>
    <w:p>
      <w:pPr>
        <w:ind w:left="216"/>
      </w:pPr>
      <w:r>
        <w:rPr>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16"/>
      </w:pPr>
      <w:r>
        <w:rPr>
          <w:b/>
          <w:color w:val="003C8C"/>
          <w:sz w:val="16"/>
        </w:rPr>
        <w:t>[ADI 119, rel. min. Dias Toffoli, j. 19-2-2014, P, DJE de 28-3-2014.]</w:t>
      </w:r>
    </w:p>
    <w:p>
      <w:r>
        <w:rPr>
          <w:b/>
          <w:color w:val="B46400"/>
          <w:sz w:val="16"/>
        </w:rPr>
        <w:t>CONTROLE CONCENTRADO</w:t>
      </w:r>
    </w:p>
    <w:p>
      <w:r>
        <w:rPr>
          <w:color w:val="8C8C8C"/>
          <w:sz w:val="14"/>
        </w:rPr>
        <w:t>cf-art-41-par-3</w:t>
      </w:r>
      <w:r>
        <w:rPr>
          <w:color w:val="0050A0"/>
          <w:sz w:val="14"/>
        </w:rPr>
        <w:t xml:space="preserve"> | ADI 2645</w:t>
      </w:r>
      <w:r>
        <w:rPr>
          <w:color w:val="0050A0"/>
          <w:sz w:val="14"/>
        </w:rPr>
        <w:t xml:space="preserve"> | rel. Sepúlveda Pertence</w:t>
      </w:r>
      <w:r>
        <w:rPr>
          <w:color w:val="0050A0"/>
          <w:sz w:val="14"/>
        </w:rPr>
        <w:t xml:space="preserve"> | 2004</w:t>
      </w:r>
    </w:p>
    <w:p>
      <w:pPr>
        <w:ind w:left="216"/>
      </w:pPr>
      <w:r>
        <w:rPr>
          <w:sz w:val="18"/>
        </w:rPr>
        <w:t>Ação direta de inconstitucionalidade parcial: incindibilidade do contexto do diploma legal: impossibilidade jurídica. Da declaração de inconstitucionalidade adstrita à regra de aproveitamento automático decorreria, com a subsistência da parte inicial do art. 170, a inversão do sentido inequívoco do pertinente conjunto normativo da Lei 1.284/2001: a disponibilidade dos ocupantes dos cargos extintos – que a lei quis beneficiar com o aproveitamento automático – e, com essa disponibilidade, a drásti</w:t>
      </w:r>
    </w:p>
    <w:p>
      <w:pPr>
        <w:ind w:left="216"/>
      </w:pPr>
      <w:r>
        <w:rPr>
          <w:b/>
          <w:color w:val="003C8C"/>
          <w:sz w:val="16"/>
        </w:rPr>
        <w:t>[ADI 2.645 MC, rel. min. Sepúlveda Pertence, j. 11-11-2004, P, DJ de 29-9-2006.]</w:t>
      </w:r>
    </w:p>
    <w:p>
      <w:r>
        <w:rPr>
          <w:b/>
          <w:color w:val="B46400"/>
          <w:sz w:val="16"/>
        </w:rPr>
        <w:t>JULGADOS CORRELATOS</w:t>
      </w:r>
    </w:p>
    <w:p>
      <w:r>
        <w:rPr>
          <w:color w:val="8C8C8C"/>
          <w:sz w:val="14"/>
        </w:rPr>
        <w:t>cf-art-41-par-3</w:t>
      </w:r>
      <w:r>
        <w:rPr>
          <w:color w:val="0050A0"/>
          <w:sz w:val="14"/>
        </w:rPr>
        <w:t xml:space="preserve"> | RE 194082</w:t>
      </w:r>
      <w:r>
        <w:rPr>
          <w:color w:val="0050A0"/>
          <w:sz w:val="14"/>
        </w:rPr>
        <w:t xml:space="preserve"> | rel. Menezes Direito</w:t>
      </w:r>
      <w:r>
        <w:rPr>
          <w:color w:val="0050A0"/>
          <w:sz w:val="14"/>
        </w:rPr>
        <w:t xml:space="preserve"> | 2008</w:t>
      </w:r>
    </w:p>
    <w:p>
      <w:pPr>
        <w:ind w:left="216"/>
      </w:pPr>
      <w:r>
        <w:rPr>
          <w:sz w:val="18"/>
        </w:rPr>
        <w:t>Já assentou a Suprema Corte que a declaração de desnecessidade de cargos públicos está subordinada ao juízo de conveniência e oportunidade da administração, não dependendo de lei ordinária para tanto.</w:t>
      </w:r>
    </w:p>
    <w:p>
      <w:pPr>
        <w:ind w:left="216"/>
      </w:pPr>
      <w:r>
        <w:rPr>
          <w:b/>
          <w:color w:val="003C8C"/>
          <w:sz w:val="16"/>
        </w:rPr>
        <w:t>[RE 194.082, rel. min. Menezes Direito, j. 22-4-2008, 1ª T, DJE de 30-5-2008.]</w:t>
      </w:r>
    </w:p>
    <w:p>
      <w:r>
        <w:rPr>
          <w:b/>
          <w:color w:val="B46400"/>
          <w:sz w:val="16"/>
        </w:rPr>
        <w:t>JULGADOS CORRELATOS</w:t>
      </w:r>
    </w:p>
    <w:p>
      <w:r>
        <w:rPr>
          <w:color w:val="8C8C8C"/>
          <w:sz w:val="14"/>
        </w:rPr>
        <w:t>cf-art-41-par-3</w:t>
      </w:r>
      <w:r>
        <w:rPr>
          <w:color w:val="0050A0"/>
          <w:sz w:val="14"/>
        </w:rPr>
        <w:t xml:space="preserve"> | RE 560464</w:t>
      </w:r>
      <w:r>
        <w:rPr>
          <w:color w:val="0050A0"/>
          <w:sz w:val="14"/>
        </w:rPr>
        <w:t xml:space="preserve"> | rel. Eros Grau</w:t>
      </w:r>
      <w:r>
        <w:rPr>
          <w:color w:val="0050A0"/>
          <w:sz w:val="14"/>
        </w:rPr>
        <w:t xml:space="preserve"> | 2007</w:t>
      </w:r>
    </w:p>
    <w:p>
      <w:pPr>
        <w:ind w:left="216"/>
      </w:pPr>
      <w:r>
        <w:rPr>
          <w:sz w:val="18"/>
        </w:rPr>
        <w:t>O servidor público posto em disponibilidade tem o direito de ser aproveitado em outro cargo da administração pública direta ou indireta, desde que observada a compatibilidade de atribuições e vencimentos com o cargo anterior.</w:t>
      </w:r>
    </w:p>
    <w:p>
      <w:pPr>
        <w:ind w:left="216"/>
      </w:pPr>
      <w:r>
        <w:rPr>
          <w:b/>
          <w:color w:val="003C8C"/>
          <w:sz w:val="16"/>
        </w:rPr>
        <w:t>[RE 560.464 AgR, rel. min. Eros Grau, j. 11-12-2007, 2ª T, DJE de 15-2-2008.]</w:t>
      </w:r>
    </w:p>
    <w:p>
      <w:r>
        <w:rPr>
          <w:b/>
          <w:color w:val="B46400"/>
          <w:sz w:val="16"/>
        </w:rPr>
        <w:t>JULGADOS CORRELATOS</w:t>
      </w:r>
    </w:p>
    <w:p>
      <w:r>
        <w:rPr>
          <w:color w:val="8C8C8C"/>
          <w:sz w:val="14"/>
        </w:rPr>
        <w:t>cf-art-41-par-3</w:t>
      </w:r>
      <w:r>
        <w:rPr>
          <w:color w:val="0050A0"/>
          <w:sz w:val="14"/>
        </w:rPr>
        <w:t xml:space="preserve"> | RE 240735</w:t>
      </w:r>
      <w:r>
        <w:rPr>
          <w:color w:val="0050A0"/>
          <w:sz w:val="14"/>
        </w:rPr>
        <w:t xml:space="preserve"> | rel. Eros Grau</w:t>
      </w:r>
      <w:r>
        <w:rPr>
          <w:color w:val="0050A0"/>
          <w:sz w:val="14"/>
        </w:rPr>
        <w:t xml:space="preserve"> | 2006</w:t>
      </w:r>
    </w:p>
    <w:p>
      <w:pPr>
        <w:ind w:left="216"/>
      </w:pPr>
      <w:r>
        <w:rPr>
          <w:sz w:val="18"/>
        </w:rPr>
        <w:t>= ARE 656.166 AgR, rel. min. Cármen Lúcia, j. 22-11-2011, 1ª T, DJE de 14-12-2011 Os cargos públicos apenas podem ser criados e extintos por lei de iniciativa do presidente da República. A declaração de desnecessidade sem amparo legal não é hábil a extingui-los.</w:t>
      </w:r>
    </w:p>
    <w:p>
      <w:pPr>
        <w:ind w:left="216"/>
      </w:pPr>
      <w:r>
        <w:rPr>
          <w:b/>
          <w:color w:val="003C8C"/>
          <w:sz w:val="16"/>
        </w:rPr>
        <w:t>[RE 240.735 AgR, rel. min. Eros Grau, j. 28-3-2006, 2ª T, DJ de 5-5-2006.]</w:t>
      </w:r>
    </w:p>
    <w:p>
      <w:r>
        <w:rPr>
          <w:b/>
          <w:color w:val="B46400"/>
          <w:sz w:val="16"/>
        </w:rPr>
        <w:t>JULGADOS CORRELATOS</w:t>
      </w:r>
    </w:p>
    <w:p>
      <w:r>
        <w:rPr>
          <w:color w:val="8C8C8C"/>
          <w:sz w:val="14"/>
        </w:rPr>
        <w:t>cf-art-41-par-3</w:t>
      </w:r>
      <w:r>
        <w:rPr>
          <w:color w:val="0050A0"/>
          <w:sz w:val="14"/>
        </w:rPr>
        <w:t xml:space="preserve"> | MS 21225</w:t>
      </w:r>
      <w:r>
        <w:rPr>
          <w:color w:val="0050A0"/>
          <w:sz w:val="14"/>
        </w:rPr>
        <w:t xml:space="preserve"> | rel. Marco Aurélio</w:t>
      </w:r>
      <w:r>
        <w:rPr>
          <w:color w:val="0050A0"/>
          <w:sz w:val="14"/>
        </w:rPr>
        <w:t xml:space="preserve"> | 1993</w:t>
      </w:r>
    </w:p>
    <w:p>
      <w:pPr>
        <w:ind w:left="216"/>
      </w:pPr>
      <w:r>
        <w:rPr>
          <w:sz w:val="18"/>
        </w:rPr>
        <w:t>A disponibilidade não tem contornos pessoais, estando ligada ao cargo efetivo ocupado pelo servidor. (...) Dispensável é a especificação do cargo na lei de regência da disponibilidade, podendo a individualização resultar de decreto regulamentador, observando-se, neste, a lei regulamentada.</w:t>
      </w:r>
    </w:p>
    <w:p>
      <w:pPr>
        <w:ind w:left="216"/>
      </w:pPr>
      <w:r>
        <w:rPr>
          <w:b/>
          <w:color w:val="003C8C"/>
          <w:sz w:val="16"/>
        </w:rPr>
        <w:t>[MS 21.225, rel. min. Marco Aurélio, j. 17-6-1993, P, DJ de 31-3-2000.]</w:t>
      </w:r>
    </w:p>
    <w:p>
      <w:r>
        <w:rPr>
          <w:b/>
          <w:color w:val="B46400"/>
          <w:sz w:val="16"/>
        </w:rPr>
        <w:t>JULGADOS CORRELATOS</w:t>
      </w:r>
    </w:p>
    <w:p>
      <w:r>
        <w:rPr>
          <w:color w:val="8C8C8C"/>
          <w:sz w:val="14"/>
        </w:rPr>
        <w:t>cf-art-41-par-4</w:t>
      </w:r>
      <w:r>
        <w:rPr>
          <w:color w:val="0050A0"/>
          <w:sz w:val="14"/>
        </w:rPr>
        <w:t xml:space="preserve"> | RMS 28032</w:t>
      </w:r>
      <w:r>
        <w:rPr>
          <w:color w:val="0050A0"/>
          <w:sz w:val="14"/>
        </w:rPr>
        <w:t xml:space="preserve"> | rel. Cármen Lúcia</w:t>
      </w:r>
      <w:r>
        <w:rPr>
          <w:color w:val="0050A0"/>
          <w:sz w:val="14"/>
        </w:rPr>
        <w:t xml:space="preserve"> | 2010</w:t>
      </w:r>
    </w:p>
    <w:p>
      <w:pPr>
        <w:ind w:left="216"/>
      </w:pPr>
      <w:r>
        <w:rPr>
          <w:sz w:val="18"/>
        </w:rPr>
        <w:t>A aprovação no Programa de Formação e Aperfeiçoamento na Carreira de Diplomata atende a condição de avaliação especial de desempenho para a aquisição da estabilidade na carreira de diplomata (§ 4º do art. 41 da Constituição da República e inciso V do § 2º do Decreto 93.325/1986), não sendo, contudo, requisito para a promoção, nos termos dos arts. 51 e 53 da Lei 11.440/2006.</w:t>
      </w:r>
    </w:p>
    <w:p>
      <w:pPr>
        <w:ind w:left="216"/>
      </w:pPr>
      <w:r>
        <w:rPr>
          <w:b/>
          <w:color w:val="003C8C"/>
          <w:sz w:val="16"/>
        </w:rPr>
        <w:t>[RMS 28.032, rel. min. Cármen Lúcia, j. 23-3-2010, 1ª T, DJE de 28-5-2010.]</w:t>
      </w:r>
    </w:p>
    <w:p>
      <w:r>
        <w:rPr>
          <w:b/>
          <w:color w:val="B46400"/>
          <w:sz w:val="16"/>
        </w:rPr>
        <w:t>JULGADOS CORRELATOS</w:t>
      </w:r>
    </w:p>
    <w:p>
      <w:r>
        <w:rPr>
          <w:color w:val="8C8C8C"/>
          <w:sz w:val="14"/>
        </w:rPr>
        <w:t>cf-art-41-par-4</w:t>
      </w:r>
    </w:p>
    <w:p>
      <w:pPr>
        <w:ind w:left="216"/>
      </w:pPr>
      <w:r>
        <w:rPr>
          <w:sz w:val="18"/>
        </w:rPr>
        <w:t>Seção III Dos Militares dos Estados, do Distrito Federal e dos Territórios (Redação da EC 18/1998) SUMÁRIO</w:t>
      </w:r>
    </w:p>
    <w:p>
      <w:pPr>
        <w:pStyle w:val="Heading1"/>
      </w:pPr>
      <w:r>
        <w:t>Art. 42</w:t>
      </w:r>
    </w:p>
    <w:p>
      <w:r>
        <w:rPr>
          <w:color w:val="8C8C8C"/>
          <w:sz w:val="14"/>
        </w:rPr>
        <w:t>cf-art-42</w:t>
      </w:r>
    </w:p>
    <w:p>
      <w:pPr>
        <w:ind w:left="216"/>
      </w:pPr>
      <w:r>
        <w:rPr>
          <w:sz w:val="18"/>
        </w:rPr>
        <w:t>§ 1º Aplicam-se aos militares dos Estados, do Distrito Federal e dos Territórios, além do que vier a ser fixado em lei, as disposições do art. 14, § 8º; do art. 40, § 9º; e do art. 142, §§ 2º e 3º, cabendo a lei estadual específica dispor sobre as matérias do art. 142, § 3º, X, sendo as patentes dos oficiais conferidas pelos respectivos governadores. (Redação da EC 20/1998)</w:t>
      </w:r>
    </w:p>
    <w:p>
      <w:r>
        <w:rPr>
          <w:b/>
          <w:color w:val="B46400"/>
          <w:sz w:val="16"/>
        </w:rPr>
        <w:t>SUMULA VINCULANTE</w:t>
      </w:r>
    </w:p>
    <w:p>
      <w:r>
        <w:rPr>
          <w:color w:val="8C8C8C"/>
          <w:sz w:val="14"/>
        </w:rPr>
        <w:t>cf-art-42</w:t>
      </w:r>
    </w:p>
    <w:p>
      <w:pPr>
        <w:ind w:left="216"/>
      </w:pPr>
      <w:r>
        <w:rPr>
          <w:sz w:val="18"/>
        </w:rPr>
        <w:t>Salvo nos casos previstos na Constituição, o salário mínimo não pode ser usado como indexador de base de cálculo de vantagem de servidor público ou de empregado, nem ser substituído por decisão judicial.</w:t>
      </w:r>
    </w:p>
    <w:p>
      <w:pPr>
        <w:ind w:left="216"/>
      </w:pPr>
      <w:r>
        <w:rPr>
          <w:b/>
          <w:color w:val="003C8C"/>
          <w:sz w:val="16"/>
        </w:rPr>
        <w:t>[Súmula Vinculante 4.]</w:t>
      </w:r>
    </w:p>
    <w:p>
      <w:r>
        <w:rPr>
          <w:b/>
          <w:color w:val="B46400"/>
          <w:sz w:val="16"/>
        </w:rPr>
        <w:t>CONTROLE CONCENTRADO</w:t>
      </w:r>
    </w:p>
    <w:p>
      <w:r>
        <w:rPr>
          <w:color w:val="8C8C8C"/>
          <w:sz w:val="14"/>
        </w:rPr>
        <w:t>cf-art-42</w:t>
      </w:r>
      <w:r>
        <w:rPr>
          <w:color w:val="0050A0"/>
          <w:sz w:val="14"/>
        </w:rPr>
        <w:t xml:space="preserve"> | ADI 5.783</w:t>
      </w:r>
      <w:r>
        <w:rPr>
          <w:color w:val="0050A0"/>
          <w:sz w:val="14"/>
        </w:rPr>
        <w:t xml:space="preserve"> | rel. Luiz Fux</w:t>
      </w:r>
    </w:p>
    <w:p>
      <w:pPr>
        <w:ind w:left="216"/>
      </w:pPr>
      <w:r>
        <w:rPr>
          <w:sz w:val="18"/>
        </w:rPr>
        <w:t>Alegação de violação ao disposto no artigo 42, § 1º, que exige lei específica para tratar do regime de previdência do servidor militar, nos termos do art. 142, § 3º, inciso X, da Constituição Federal. Inocorrência. A inclusão em um mesmo diploma normativo de regra geral, comum a servidores civis e militares, não ofende a exigência constitucional de lei específica para tratar da inatividade dos militares.</w:t>
        <w:br/>
        <w:t>[ADI 5.783, rel. min. Luiz Fux, red. do ac. min. Gilmar Mendes, j. 12-9-2023, P, DJE de 14-1</w:t>
      </w:r>
    </w:p>
    <w:p>
      <w:r>
        <w:rPr>
          <w:b/>
          <w:color w:val="B46400"/>
          <w:sz w:val="16"/>
        </w:rPr>
        <w:t>REPERCUSSAO GERAL</w:t>
      </w:r>
    </w:p>
    <w:p>
      <w:r>
        <w:rPr>
          <w:color w:val="8C8C8C"/>
          <w:sz w:val="14"/>
        </w:rPr>
        <w:t>cf-art-42</w:t>
      </w:r>
      <w:r>
        <w:rPr>
          <w:color w:val="0050A0"/>
          <w:sz w:val="14"/>
        </w:rPr>
        <w:t xml:space="preserve"> | RE 970823</w:t>
      </w:r>
      <w:r>
        <w:rPr>
          <w:color w:val="0050A0"/>
          <w:sz w:val="14"/>
        </w:rPr>
        <w:t xml:space="preserve"> | rel. Alexandre de Moraes</w:t>
      </w:r>
      <w:r>
        <w:rPr>
          <w:color w:val="0050A0"/>
          <w:sz w:val="14"/>
        </w:rPr>
        <w:t xml:space="preserve"> | 2020</w:t>
      </w:r>
    </w:p>
    <w:p>
      <w:pPr>
        <w:ind w:left="216"/>
      </w:pPr>
      <w:r>
        <w:rPr>
          <w:sz w:val="18"/>
        </w:rPr>
        <w:t>“I - A Constituição Federal não prevê adicional noturno aos Militares Estaduais ou Distritais. II – Mandado de Injunção será cabível para que se apliquem, aos militares estaduais, as normas que regulamentam o adicional noturno dos servidores públicos civis, desde que o direito a tal parcela remuneratória esteja expressamente previsto na Constituição Estadual ou na Lei Orgânica do Distrito Federal”.</w:t>
      </w:r>
    </w:p>
    <w:p>
      <w:pPr>
        <w:ind w:left="216"/>
      </w:pPr>
      <w:r>
        <w:rPr>
          <w:b/>
          <w:color w:val="003C8C"/>
          <w:sz w:val="16"/>
        </w:rPr>
        <w:t>[RE 970.823, red. do ac. min. Alexandre de Moraes, j. 18-8-2020, P, DJE de 4-9-2020, Tema 1.038, com mérito julgado.]</w:t>
      </w:r>
    </w:p>
    <w:p>
      <w:r>
        <w:rPr>
          <w:b/>
          <w:color w:val="B46400"/>
          <w:sz w:val="16"/>
        </w:rPr>
        <w:t>JULGADOS CORRELATOS</w:t>
      </w:r>
    </w:p>
    <w:p>
      <w:r>
        <w:rPr>
          <w:color w:val="8C8C8C"/>
          <w:sz w:val="14"/>
        </w:rPr>
        <w:t>cf-art-42</w:t>
      </w:r>
      <w:r>
        <w:rPr>
          <w:color w:val="0050A0"/>
          <w:sz w:val="14"/>
        </w:rPr>
        <w:t xml:space="preserve"> | ACO 3396</w:t>
      </w:r>
      <w:r>
        <w:rPr>
          <w:color w:val="0050A0"/>
          <w:sz w:val="14"/>
        </w:rPr>
        <w:t xml:space="preserve"> | rel. Alexandre de Moraes</w:t>
      </w:r>
      <w:r>
        <w:rPr>
          <w:color w:val="0050A0"/>
          <w:sz w:val="14"/>
        </w:rPr>
        <w:t xml:space="preserve"> | 2020</w:t>
      </w:r>
    </w:p>
    <w:p>
      <w:pPr>
        <w:ind w:left="216"/>
      </w:pPr>
      <w:r>
        <w:rPr>
          <w:sz w:val="18"/>
        </w:rPr>
        <w:t>Cabe à lei estadual, nos termos do art. 42, § 1º, da Constituição Federal, regulamentar as disposições do art. 142, § 3º, inciso X, dentre as quais as relativas ao regime de aposentadoria dos militares estaduais e a questões pertinentes ao regime jurídico.</w:t>
      </w:r>
    </w:p>
    <w:p>
      <w:pPr>
        <w:ind w:left="216"/>
      </w:pPr>
      <w:r>
        <w:rPr>
          <w:b/>
          <w:color w:val="003C8C"/>
          <w:sz w:val="16"/>
        </w:rPr>
        <w:t>[ACO 3.396, rel. min. Alexandre de Moraes, j. 5-10-2020, P, DJE de 19-10-2020.]</w:t>
      </w:r>
    </w:p>
    <w:p>
      <w:r>
        <w:rPr>
          <w:b/>
          <w:color w:val="B46400"/>
          <w:sz w:val="16"/>
        </w:rPr>
        <w:t>JULGADOS CORRELATOS</w:t>
      </w:r>
    </w:p>
    <w:p>
      <w:r>
        <w:rPr>
          <w:color w:val="8C8C8C"/>
          <w:sz w:val="14"/>
        </w:rPr>
        <w:t>cf-art-42</w:t>
      </w:r>
      <w:r>
        <w:rPr>
          <w:color w:val="0050A0"/>
          <w:sz w:val="14"/>
        </w:rPr>
        <w:t xml:space="preserve"> | ARE 818547</w:t>
      </w:r>
      <w:r>
        <w:rPr>
          <w:color w:val="0050A0"/>
          <w:sz w:val="14"/>
        </w:rPr>
        <w:t xml:space="preserve"> | rel. Roberto Barroso</w:t>
      </w:r>
      <w:r>
        <w:rPr>
          <w:color w:val="0050A0"/>
          <w:sz w:val="14"/>
        </w:rPr>
        <w:t xml:space="preserve"> | 2014</w:t>
      </w:r>
    </w:p>
    <w:p>
      <w:pPr>
        <w:ind w:left="216"/>
      </w:pPr>
      <w:r>
        <w:rPr>
          <w:sz w:val="18"/>
        </w:rPr>
        <w:t>De acordo com o art. 42 da CF, cabe à lei própria fixar o regime jurídico de aposentadoria dos servidores militares, de modo que, existindo norma específica (LC 51/1985 ou DL estadual 260/1970), não há que se falar em aplicação da regra prevista aos trabalhadores em geral (Lei 8.213/1991).</w:t>
      </w:r>
    </w:p>
    <w:p>
      <w:pPr>
        <w:ind w:left="216"/>
      </w:pPr>
      <w:r>
        <w:rPr>
          <w:b/>
          <w:color w:val="003C8C"/>
          <w:sz w:val="16"/>
        </w:rPr>
        <w:t>[ARE 818.547 AgR, rel. min. Roberto Barroso, j. 30-9-2014, 1ª T, DJE de 15-10-2014.]</w:t>
      </w:r>
    </w:p>
    <w:p>
      <w:r>
        <w:rPr>
          <w:b/>
          <w:color w:val="B46400"/>
          <w:sz w:val="16"/>
        </w:rPr>
        <w:t>JULGADOS CORRELATOS</w:t>
      </w:r>
    </w:p>
    <w:p>
      <w:r>
        <w:rPr>
          <w:color w:val="8C8C8C"/>
          <w:sz w:val="14"/>
        </w:rPr>
        <w:t>cf-art-42</w:t>
      </w:r>
      <w:r>
        <w:rPr>
          <w:color w:val="0050A0"/>
          <w:sz w:val="14"/>
        </w:rPr>
        <w:t xml:space="preserve"> | RE 495341</w:t>
      </w:r>
      <w:r>
        <w:rPr>
          <w:color w:val="0050A0"/>
          <w:sz w:val="14"/>
        </w:rPr>
        <w:t xml:space="preserve"> | rel. Ellen Gracie</w:t>
      </w:r>
      <w:r>
        <w:rPr>
          <w:color w:val="0050A0"/>
          <w:sz w:val="14"/>
        </w:rPr>
        <w:t xml:space="preserve"> | 2010</w:t>
      </w:r>
    </w:p>
    <w:p>
      <w:pPr>
        <w:ind w:left="216"/>
      </w:pPr>
      <w:r>
        <w:rPr>
          <w:sz w:val="18"/>
        </w:rPr>
        <w:t>= ARE 870.509 AgR, rel. min. Cármen Lúcia, j. 12-5-2015, 2ª T, DJE de 22-5-2015 Cabe à lei estadual, nos termos da norma constitucional do art. 142, § 3º, X, regular as disposições do art. 42, § 1º, da CF e estabelecer as condições de transferência do militar para a inatividade.</w:t>
      </w:r>
    </w:p>
    <w:p>
      <w:pPr>
        <w:ind w:left="216"/>
      </w:pPr>
      <w:r>
        <w:rPr>
          <w:b/>
          <w:color w:val="003C8C"/>
          <w:sz w:val="16"/>
        </w:rPr>
        <w:t>[RE 495.341 AgR, rel. min. Ellen Gracie, j. 14-9-2010, 2ª T, DJE de 1º-10-2010.]</w:t>
      </w:r>
    </w:p>
    <w:p>
      <w:r>
        <w:rPr>
          <w:b/>
          <w:color w:val="B46400"/>
          <w:sz w:val="16"/>
        </w:rPr>
        <w:t>CONTROLE CONCENTRADO</w:t>
      </w:r>
    </w:p>
    <w:p>
      <w:r>
        <w:rPr>
          <w:color w:val="8C8C8C"/>
          <w:sz w:val="14"/>
        </w:rPr>
        <w:t>cf-art-42-par-3</w:t>
      </w:r>
      <w:r>
        <w:rPr>
          <w:color w:val="0050A0"/>
          <w:sz w:val="14"/>
        </w:rPr>
        <w:t xml:space="preserve"> | ADI 3.663</w:t>
      </w:r>
      <w:r>
        <w:rPr>
          <w:color w:val="0050A0"/>
          <w:sz w:val="14"/>
        </w:rPr>
        <w:t xml:space="preserve"> | rel. Dias Toffoli</w:t>
      </w:r>
    </w:p>
    <w:p>
      <w:pPr>
        <w:ind w:left="216"/>
      </w:pPr>
      <w:r>
        <w:rPr>
          <w:sz w:val="18"/>
        </w:rPr>
        <w:t>A designação para a prestação de tarefa por prazo certo, prevista na legislação maranhense, guarda muita semelhança com o instituto da prestação de tarefa por tempo certo, existente na legislação militar federal. Cuida-se de instrumento atípico de gestão de pessoal da Administração Castrense, o qual visa, precipuamente, ao aproveitamento das habilidades e expertises dos militares em inatividade, podendo vir a suprir, circunstancialmente, a carência de efetivo na organização militar. O militar da</w:t>
      </w:r>
    </w:p>
    <w:p>
      <w:pPr>
        <w:pStyle w:val="Heading1"/>
      </w:pPr>
      <w:r>
        <w:t>Art. 43</w:t>
      </w:r>
    </w:p>
    <w:p>
      <w:r>
        <w:rPr>
          <w:color w:val="8C8C8C"/>
          <w:sz w:val="14"/>
        </w:rPr>
        <w:t>cf-art-43-par-1-inc-I</w:t>
      </w:r>
    </w:p>
    <w:p>
      <w:pPr>
        <w:ind w:left="216"/>
      </w:pPr>
      <w:r>
        <w:rPr>
          <w:sz w:val="18"/>
        </w:rPr>
        <w:t>II - a composição dos organismos regionais que executarão, na forma da lei, os planos regionais, integrantes dos planos nacionais de desenvolvimento econômico e social, aprovados juntamente com estes.</w:t>
      </w:r>
    </w:p>
    <w:p>
      <w:r>
        <w:rPr>
          <w:color w:val="8C8C8C"/>
          <w:sz w:val="14"/>
        </w:rPr>
        <w:t>cf-art-43-par-3-ali-d</w:t>
      </w:r>
    </w:p>
    <w:p>
      <w:pPr>
        <w:ind w:left="216"/>
      </w:pPr>
      <w:r>
        <w:rPr>
          <w:sz w:val="18"/>
        </w:rPr>
        <w:t>XXVI - organizar e fiscalizar a proteção e o tratamento de dados pessoais, nos termos da lei. (Incluído pela EC n. 115/2022) XXX - proteção e tratamento de dados pessoais. (Incluído pela EC n. 115/22)</w:t>
      </w:r>
    </w:p>
    <w:p>
      <w:r>
        <w:rPr>
          <w:color w:val="8C8C8C"/>
          <w:sz w:val="14"/>
        </w:rPr>
        <w:t>cf-art-43-par-3-ali-m</w:t>
      </w:r>
    </w:p>
    <w:p>
      <w:pPr>
        <w:ind w:left="216"/>
      </w:pPr>
      <w:r>
        <w:rPr>
          <w:sz w:val="18"/>
        </w:rPr>
        <w:t>n) 35 (trinta e cinco) Vereadores, nos Municípios de mais de 1.200.000 (um milhão e duzentos mil) habitantes e de até 1.350.000 (um milhão e trezentos e cinquenta mil) habitantes; (Incluída pela EC 58/2009)</w:t>
      </w:r>
    </w:p>
    <w:p>
      <w:r>
        <w:rPr>
          <w:color w:val="8C8C8C"/>
          <w:sz w:val="14"/>
        </w:rPr>
        <w:t>cf-art-43-par-3-ali-p</w:t>
      </w:r>
    </w:p>
    <w:p>
      <w:pPr>
        <w:ind w:left="216"/>
      </w:pPr>
      <w:r>
        <w:rPr>
          <w:sz w:val="18"/>
        </w:rPr>
        <w:t>q) 41 (quarenta e um) Vereadores, nos Municípios de mais de 1.800.000 (um milhão e oitocentos mil) habitantes e de até 2.400.000 (dois milhões e quatrocentos mil) habitantes; (Incluída pela EC 58/2009)</w:t>
      </w:r>
    </w:p>
    <w:p>
      <w:r>
        <w:rPr>
          <w:color w:val="8C8C8C"/>
          <w:sz w:val="14"/>
        </w:rPr>
        <w:t>cf-art-43-par-3-ali-x</w:t>
      </w:r>
      <w:r>
        <w:rPr>
          <w:color w:val="0050A0"/>
          <w:sz w:val="14"/>
        </w:rPr>
        <w:t xml:space="preserve"> | ADI 7402</w:t>
      </w:r>
      <w:r>
        <w:rPr>
          <w:color w:val="0050A0"/>
          <w:sz w:val="14"/>
        </w:rPr>
        <w:t xml:space="preserve"> | rel. André Mendonça</w:t>
      </w:r>
      <w:r>
        <w:rPr>
          <w:color w:val="0050A0"/>
          <w:sz w:val="14"/>
        </w:rPr>
        <w:t xml:space="preserve"> | 2025</w:t>
      </w:r>
    </w:p>
    <w:p>
      <w:pPr>
        <w:ind w:left="216"/>
      </w:pPr>
      <w:r>
        <w:rPr>
          <w:sz w:val="18"/>
        </w:rPr>
        <w:t xml:space="preserve">V - 4% (quatro por cento) para Municípios com população entre 3.000.001 (três milhões e um) e 8.000.000 (oito milhões) de habitantes; (Incluído pela EC 58/2009) VI - 3,5% (três inteiros e cinco décimos por cento) para Municípios com população acima de 8.000.001 (oito milhões e um) habitantes. (Incluído pela EC 58/2009) § 11. Não serão computadas, para efeito dos limites remuneratórios de que trata o inciso XI do caput deste artigo, as parcelas de caráter indenizatório expressamente previstas em </w:t>
      </w:r>
    </w:p>
    <w:p>
      <w:pPr>
        <w:ind w:left="216"/>
      </w:pPr>
      <w:r>
        <w:rPr>
          <w:b/>
          <w:color w:val="003C8C"/>
          <w:sz w:val="16"/>
        </w:rPr>
        <w:t>[ADI 7.402, rel. min. André Mendonça, j. 24.02.2025, P, DJE de 17.03.2025.]</w:t>
      </w:r>
    </w:p>
    <w:p>
      <w:r>
        <w:rPr>
          <w:color w:val="8C8C8C"/>
          <w:sz w:val="14"/>
        </w:rPr>
        <w:t>cf-art-43-par-3-ali-x</w:t>
      </w:r>
      <w:r>
        <w:rPr>
          <w:color w:val="0050A0"/>
          <w:sz w:val="14"/>
        </w:rPr>
        <w:t xml:space="preserve"> | RE 1167842</w:t>
      </w:r>
      <w:r>
        <w:rPr>
          <w:color w:val="0050A0"/>
          <w:sz w:val="14"/>
        </w:rPr>
        <w:t xml:space="preserve"> | rel. Gilmar Mendes</w:t>
      </w:r>
      <w:r>
        <w:rPr>
          <w:color w:val="0050A0"/>
          <w:sz w:val="14"/>
        </w:rPr>
        <w:t xml:space="preserve"> | 2024</w:t>
      </w:r>
    </w:p>
    <w:p>
      <w:pPr>
        <w:ind w:left="216"/>
      </w:pPr>
      <w:r>
        <w:rPr>
          <w:sz w:val="18"/>
        </w:rPr>
        <w:t>“O art. 43, caput e § 1º, da Lei Complementar estadual 1.059/2008, de São Paulo, é formal e materialmente constitucional. A natureza indenizatória da conversão de licença-prêmio em pecúnia é válida somente no que se refere ao valor total da indenização. O teto remuneratório constitucional incide na base de cálculo utilizada para computação do valor a ser pago a título de indenização de licença-prêmio não gozada, equivalente à remuneração a que o servidor faz jus no momento de sua aposentadoria”.</w:t>
      </w:r>
    </w:p>
    <w:p>
      <w:pPr>
        <w:ind w:left="216"/>
      </w:pPr>
      <w:r>
        <w:rPr>
          <w:b/>
          <w:color w:val="003C8C"/>
          <w:sz w:val="16"/>
        </w:rPr>
        <w:t>[RE 1.167.842, rel. min. Gilmar Mendes, j. 12.11.2024, P, DJE de 12.12.2024, Tema 975, com mérito julgado.]</w:t>
      </w:r>
    </w:p>
    <w:p>
      <w:r>
        <w:rPr>
          <w:color w:val="8C8C8C"/>
          <w:sz w:val="14"/>
        </w:rPr>
        <w:t>cf-art-43-par-3-ali-x</w:t>
      </w:r>
      <w:r>
        <w:rPr>
          <w:color w:val="0050A0"/>
          <w:sz w:val="14"/>
        </w:rPr>
        <w:t xml:space="preserve"> | ARE 1485330</w:t>
      </w:r>
      <w:r>
        <w:rPr>
          <w:color w:val="0050A0"/>
          <w:sz w:val="14"/>
        </w:rPr>
        <w:t xml:space="preserve"> | rel. Flávio Dino</w:t>
      </w:r>
      <w:r>
        <w:rPr>
          <w:color w:val="0050A0"/>
          <w:sz w:val="14"/>
        </w:rPr>
        <w:t xml:space="preserve"> | 2025</w:t>
      </w:r>
    </w:p>
    <w:p>
      <w:pPr>
        <w:ind w:left="216"/>
      </w:pPr>
      <w:r>
        <w:rPr>
          <w:sz w:val="18"/>
        </w:rPr>
        <w:t>(...) o cálculo do adicional de férias deve ter como parâmetro a remuneração recebida pelo servidor público já limitada ao teto constitucional.</w:t>
      </w:r>
    </w:p>
    <w:p>
      <w:pPr>
        <w:ind w:left="216"/>
      </w:pPr>
      <w:r>
        <w:rPr>
          <w:b/>
          <w:color w:val="003C8C"/>
          <w:sz w:val="16"/>
        </w:rPr>
        <w:t>[ARE 1.485.330 AgR, rel. min. Flávio Dino, j. 24.02.2025, 1ª T, DJE de 28.02.2025.]</w:t>
      </w:r>
    </w:p>
    <w:p>
      <w:r>
        <w:rPr>
          <w:color w:val="8C8C8C"/>
          <w:sz w:val="14"/>
        </w:rPr>
        <w:t>cf-art-43-par-3-ali-x</w:t>
      </w:r>
    </w:p>
    <w:p>
      <w:pPr>
        <w:ind w:left="216"/>
      </w:pPr>
      <w:r>
        <w:rPr>
          <w:sz w:val="18"/>
        </w:rPr>
        <w:t xml:space="preserve">§ 12. Para os fins do disposto no inciso XI do caput deste artigo, fica facultado aos Estados e ao Distrito Federal fixar, em seu âmbito, mediante emenda às respectivas Constituições e Lei Orgânica, como limite único, o subsídio mensal dos Desembargadores do respectivo Tribunal de Justiça, limitado a noventa inteiros e vinte e cinco centésimos por cento do subsídio mensal dos Ministros do Supremo Tribunal Federal, não se aplicando o disposto neste parágrafo aos subsídios dos Deputados Estaduais </w:t>
      </w:r>
    </w:p>
    <w:p>
      <w:r>
        <w:rPr>
          <w:b/>
          <w:color w:val="B46400"/>
          <w:sz w:val="16"/>
        </w:rPr>
        <w:t>CONTROLE CONCENTRADO</w:t>
      </w:r>
    </w:p>
    <w:p>
      <w:r>
        <w:rPr>
          <w:color w:val="8C8C8C"/>
          <w:sz w:val="14"/>
        </w:rPr>
        <w:t>cf-art-43-par-3-ali-x</w:t>
      </w:r>
      <w:r>
        <w:rPr>
          <w:color w:val="0050A0"/>
          <w:sz w:val="14"/>
        </w:rPr>
        <w:t xml:space="preserve"> | ADI 6221</w:t>
      </w:r>
      <w:r>
        <w:rPr>
          <w:color w:val="0050A0"/>
          <w:sz w:val="14"/>
        </w:rPr>
        <w:t xml:space="preserve"> | rel. Alexandre de Moraes</w:t>
      </w:r>
      <w:r>
        <w:rPr>
          <w:color w:val="0050A0"/>
          <w:sz w:val="14"/>
        </w:rPr>
        <w:t xml:space="preserve"> | 2019</w:t>
      </w:r>
    </w:p>
    <w:p>
      <w:pPr>
        <w:ind w:left="216"/>
      </w:pPr>
      <w:r>
        <w:rPr>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16"/>
      </w:pPr>
      <w:r>
        <w:rPr>
          <w:b/>
          <w:color w:val="003C8C"/>
          <w:sz w:val="16"/>
        </w:rPr>
        <w:t>[ADI 6.221 MC, red. do ac. min. Alexandre de Moraes, j. 20-12-2019, P, DJE de 30-4-2020.]</w:t>
      </w:r>
    </w:p>
    <w:p>
      <w:r>
        <w:rPr>
          <w:b/>
          <w:color w:val="B46400"/>
          <w:sz w:val="16"/>
        </w:rPr>
        <w:t>CONTROLE CONCENTRADO</w:t>
      </w:r>
    </w:p>
    <w:p>
      <w:r>
        <w:rPr>
          <w:color w:val="8C8C8C"/>
          <w:sz w:val="14"/>
        </w:rPr>
        <w:t>cf-art-43-par-3-ali-x</w:t>
      </w:r>
      <w:r>
        <w:rPr>
          <w:color w:val="0050A0"/>
          <w:sz w:val="14"/>
        </w:rPr>
        <w:t xml:space="preserve"> | ADI 4900</w:t>
      </w:r>
      <w:r>
        <w:rPr>
          <w:color w:val="0050A0"/>
          <w:sz w:val="14"/>
        </w:rPr>
        <w:t xml:space="preserve"> | rel. Roberto Barroso</w:t>
      </w:r>
      <w:r>
        <w:rPr>
          <w:color w:val="0050A0"/>
          <w:sz w:val="14"/>
        </w:rPr>
        <w:t xml:space="preserve"> | 2015</w:t>
      </w:r>
    </w:p>
    <w:p>
      <w:pPr>
        <w:ind w:left="216"/>
      </w:pPr>
      <w:r>
        <w:rPr>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w:t>
      </w:r>
    </w:p>
    <w:p>
      <w:pPr>
        <w:ind w:left="216"/>
      </w:pPr>
      <w:r>
        <w:rPr>
          <w:b/>
          <w:color w:val="003C8C"/>
          <w:sz w:val="16"/>
        </w:rPr>
        <w:t>[ADI 4.900, red. do ac. min. Roberto Barroso, j. 11-2-2015, P, DJE de 20-4-2015.]</w:t>
      </w:r>
    </w:p>
    <w:p>
      <w:r>
        <w:rPr>
          <w:b/>
          <w:color w:val="B46400"/>
          <w:sz w:val="16"/>
        </w:rPr>
        <w:t>CONTROLE CONCENTRADO</w:t>
      </w:r>
    </w:p>
    <w:p>
      <w:r>
        <w:rPr>
          <w:color w:val="8C8C8C"/>
          <w:sz w:val="14"/>
        </w:rPr>
        <w:t>cf-art-43-par-3-ali-x</w:t>
      </w:r>
    </w:p>
    <w:p>
      <w:pPr>
        <w:ind w:left="216"/>
      </w:pPr>
      <w:r>
        <w:rPr>
          <w:sz w:val="18"/>
        </w:rPr>
        <w:t>§ 13. O servidor público titular de cargo efetivo poderá ser readaptado para exercício de cargo cujas atribuições e responsabilidades sejam compatíveis com a limitação que tenha sofrido em sua capacidade física ou mental, enquanto permanecer nesta condição, desde que possua a habilitação e o nível de escolaridade exigidos para o cargo de destino, mantida a remuneração do cargo de origem. (Incluído pela EC 103/2019) § 14. A aposentadoria concedida com a utilização de tempo de contribuição decorre</w:t>
      </w:r>
    </w:p>
    <w:p>
      <w:r>
        <w:rPr>
          <w:b/>
          <w:color w:val="B46400"/>
          <w:sz w:val="16"/>
        </w:rPr>
        <w:t>REPERCUSSAO GERAL</w:t>
      </w:r>
    </w:p>
    <w:p>
      <w:r>
        <w:rPr>
          <w:color w:val="8C8C8C"/>
          <w:sz w:val="14"/>
        </w:rPr>
        <w:t>cf-art-43-par-3-ali-x</w:t>
      </w:r>
      <w:r>
        <w:rPr>
          <w:color w:val="0050A0"/>
          <w:sz w:val="14"/>
        </w:rPr>
        <w:t xml:space="preserve"> | RE 655283</w:t>
      </w:r>
      <w:r>
        <w:rPr>
          <w:color w:val="0050A0"/>
          <w:sz w:val="14"/>
        </w:rPr>
        <w:t xml:space="preserve"> | rel. Marco Aurélio</w:t>
      </w:r>
      <w:r>
        <w:rPr>
          <w:color w:val="0050A0"/>
          <w:sz w:val="14"/>
        </w:rPr>
        <w:t xml:space="preserve"> | 2021</w:t>
      </w:r>
    </w:p>
    <w:p>
      <w:pPr>
        <w:ind w:left="216"/>
      </w:pPr>
      <w:r>
        <w:rPr>
          <w:sz w:val="18"/>
        </w:rPr>
        <w:t>A natureza do ato de demissão de empregado público é constitucional-administrativa e não trabalhista, o que atrai a competência da Justiça comum para julgar a questão. A concessão de aposentadoria aos empregados públicos inviabiliza a permanência no emprego, nos termos do art. 37, § 14, da Constituição Federal (CF), salvo para as aposentadorias concedidas pelo Regime Geral de Previdência Social (RGPS) até a data de entrada em vigor da Emenda Constitucional (EC) 103/09, nos termos do que dispõe s</w:t>
      </w:r>
    </w:p>
    <w:p>
      <w:pPr>
        <w:ind w:left="216"/>
      </w:pPr>
      <w:r>
        <w:rPr>
          <w:b/>
          <w:color w:val="003C8C"/>
          <w:sz w:val="16"/>
        </w:rPr>
        <w:t>[RE 655.283, rel. Min. Marco Aurélio, redator do acórdão Min. Dias Toffoli, j. 16-6-2021, P, DJE de 2-12-2021, RG, Tema 606, com mérito julgado.]</w:t>
      </w:r>
    </w:p>
    <w:p>
      <w:r>
        <w:rPr>
          <w:b/>
          <w:color w:val="B46400"/>
          <w:sz w:val="16"/>
        </w:rPr>
        <w:t>REPERCUSSAO GERAL</w:t>
      </w:r>
    </w:p>
    <w:p>
      <w:r>
        <w:rPr>
          <w:color w:val="8C8C8C"/>
          <w:sz w:val="14"/>
        </w:rPr>
        <w:t>cf-art-43-par-3-ali-x</w:t>
      </w:r>
      <w:r>
        <w:rPr>
          <w:color w:val="0050A0"/>
          <w:sz w:val="14"/>
        </w:rPr>
        <w:t xml:space="preserve"> | RCL 79937</w:t>
      </w:r>
      <w:r>
        <w:rPr>
          <w:color w:val="0050A0"/>
          <w:sz w:val="14"/>
        </w:rPr>
        <w:t xml:space="preserve"> | rel. Gilmar Mendes</w:t>
      </w:r>
      <w:r>
        <w:rPr>
          <w:color w:val="0050A0"/>
          <w:sz w:val="14"/>
        </w:rPr>
        <w:t xml:space="preserve"> | 2025</w:t>
      </w:r>
    </w:p>
    <w:p>
      <w:pPr>
        <w:ind w:left="216"/>
      </w:pPr>
      <w:r>
        <w:rPr>
          <w:sz w:val="18"/>
        </w:rPr>
        <w:t>Reintegração de empregado público. Reunião dos requisitos para a aposentadoria antes da emenda constitucional 103/2019. Exceção do art. 6º. (...) A demora da Administração na concessão do benefício não pode resultar em prejuízo ao segurado que, ao requerer sua aposentadoria antes do advento da EC 103/2019, já tinha preenchido os requisitos necessários à inativação, nos termos do art. 3º da referida emenda.</w:t>
      </w:r>
    </w:p>
    <w:p>
      <w:pPr>
        <w:ind w:left="216"/>
      </w:pPr>
      <w:r>
        <w:rPr>
          <w:b/>
          <w:color w:val="003C8C"/>
          <w:sz w:val="16"/>
        </w:rPr>
        <w:t>[Rcl 79.937 ED-AgR, rel. min. Gilmar Mendes, j. 27.10.2025, 2ª T, DJE de 29.10.2025.]</w:t>
      </w:r>
    </w:p>
    <w:p>
      <w:r>
        <w:rPr>
          <w:b/>
          <w:color w:val="B46400"/>
          <w:sz w:val="16"/>
        </w:rPr>
        <w:t>REPERCUSSAO GERAL</w:t>
      </w:r>
    </w:p>
    <w:p>
      <w:r>
        <w:rPr>
          <w:color w:val="8C8C8C"/>
          <w:sz w:val="14"/>
        </w:rPr>
        <w:t>cf-art-43-par-3-ali-x</w:t>
      </w:r>
      <w:r>
        <w:rPr>
          <w:color w:val="0050A0"/>
          <w:sz w:val="14"/>
        </w:rPr>
        <w:t xml:space="preserve"> | ADPF 709</w:t>
      </w:r>
      <w:r>
        <w:rPr>
          <w:color w:val="0050A0"/>
          <w:sz w:val="14"/>
        </w:rPr>
        <w:t xml:space="preserve"> | rel. Luís Roberto Barroso</w:t>
      </w:r>
      <w:r>
        <w:rPr>
          <w:color w:val="0050A0"/>
          <w:sz w:val="14"/>
        </w:rPr>
        <w:t xml:space="preserve"> | 2025</w:t>
      </w:r>
    </w:p>
    <w:p>
      <w:pPr>
        <w:ind w:left="216"/>
      </w:pPr>
      <w:r>
        <w:rPr>
          <w:sz w:val="18"/>
        </w:rPr>
        <w:t>§ 15. É vedada a complementação de aposentadorias de servidores públicos e de pensões por morte a seus dependentes que não seja decorrente do disposto nos §§ 14 a 16 do art. 40 ou que não seja prevista em lei que extinga regime próprio de previdência social. (Incluído pela EC 103/2019) § 16. Os órgãos e entidades da administração pública, individual ou conjuntamente, devem realizar avaliação das políticas públicas, inclusive com divulgação do objeto a ser avaliado e dos resultados alcançados, na</w:t>
      </w:r>
    </w:p>
    <w:p>
      <w:pPr>
        <w:ind w:left="216"/>
      </w:pPr>
      <w:r>
        <w:rPr>
          <w:b/>
          <w:color w:val="003C8C"/>
          <w:sz w:val="16"/>
        </w:rPr>
        <w:t>[ADPF 709, rel. min. Luís Roberto Barroso, j. 29.09.2025, P, DJE de 14.10.2025.]</w:t>
      </w:r>
    </w:p>
    <w:p>
      <w:r>
        <w:rPr>
          <w:b/>
          <w:color w:val="B46400"/>
          <w:sz w:val="16"/>
        </w:rPr>
        <w:t>REPERCUSSAO GERAL</w:t>
      </w:r>
    </w:p>
    <w:p>
      <w:r>
        <w:rPr>
          <w:color w:val="8C8C8C"/>
          <w:sz w:val="14"/>
        </w:rPr>
        <w:t>cf-art-43-par-3-ali-x</w:t>
      </w:r>
    </w:p>
    <w:p>
      <w:pPr>
        <w:ind w:left="216"/>
      </w:pPr>
      <w:r>
        <w:rPr>
          <w:sz w:val="18"/>
        </w:rPr>
        <w:t>§ 9º É vedada a incorporação de vantagens de caráter temporário ou vinculadas ao exercício de função de confiança ou de cargo em comissão à remuneração do cargo efetivo. (Incluído pela EC 103/2019)</w:t>
      </w:r>
    </w:p>
    <w:p>
      <w:r>
        <w:rPr>
          <w:b/>
          <w:color w:val="B46400"/>
          <w:sz w:val="16"/>
        </w:rPr>
        <w:t>REPERCUSSAO GERAL</w:t>
      </w:r>
    </w:p>
    <w:p>
      <w:r>
        <w:rPr>
          <w:color w:val="8C8C8C"/>
          <w:sz w:val="14"/>
        </w:rPr>
        <w:t>cf-art-43-par-3-inc-II</w:t>
      </w:r>
      <w:r>
        <w:rPr>
          <w:color w:val="0050A0"/>
          <w:sz w:val="14"/>
        </w:rPr>
        <w:t xml:space="preserve"> | RE 1486392</w:t>
      </w:r>
      <w:r>
        <w:rPr>
          <w:color w:val="0050A0"/>
          <w:sz w:val="14"/>
        </w:rPr>
        <w:t xml:space="preserve"> | rel. Luís Roberto Barroso</w:t>
      </w:r>
      <w:r>
        <w:rPr>
          <w:color w:val="0050A0"/>
          <w:sz w:val="14"/>
        </w:rPr>
        <w:t xml:space="preserve"> | 2024</w:t>
      </w:r>
    </w:p>
    <w:p>
      <w:pPr>
        <w:ind w:left="216"/>
      </w:pPr>
      <w:r>
        <w:rPr>
          <w:sz w:val="18"/>
        </w:rPr>
        <w:t>“1. É infraconstitucional a controvérsia sobre o direito à paridade de servidor público policial civil que preencheu os requisitos para a aposentadoria especial prevista na Lei Complementar nº 51/1985; 2. É nulo o acórdão que garante a paridade para aposentadoria especial de policial civil sem examinar a legislação do ente federativo ao qual pertença o servidor”.</w:t>
      </w:r>
    </w:p>
    <w:p>
      <w:pPr>
        <w:ind w:left="216"/>
      </w:pPr>
      <w:r>
        <w:rPr>
          <w:b/>
          <w:color w:val="003C8C"/>
          <w:sz w:val="16"/>
        </w:rPr>
        <w:t>[RE 1.486.392 RG, rel. min. Luís Roberto Barroso, j. 28.06.2024, P, DJE de 14.08.2024, Tema 1.307, com repercussão geral negada.]</w:t>
      </w:r>
    </w:p>
    <w:p>
      <w:r>
        <w:rPr>
          <w:b/>
          <w:color w:val="B46400"/>
          <w:sz w:val="16"/>
        </w:rPr>
        <w:t>REPERCUSSAO GERAL</w:t>
      </w:r>
    </w:p>
    <w:p>
      <w:r>
        <w:rPr>
          <w:color w:val="8C8C8C"/>
          <w:sz w:val="14"/>
        </w:rPr>
        <w:t>cf-art-43-par-3-inc-II</w:t>
      </w:r>
      <w:r>
        <w:rPr>
          <w:color w:val="0050A0"/>
          <w:sz w:val="14"/>
        </w:rPr>
        <w:t xml:space="preserve"> | RE 1.162.672</w:t>
      </w:r>
      <w:r>
        <w:rPr>
          <w:color w:val="0050A0"/>
          <w:sz w:val="14"/>
        </w:rPr>
        <w:t xml:space="preserve"> | rel. Dias Toffoli</w:t>
      </w:r>
    </w:p>
    <w:p>
      <w:pPr>
        <w:ind w:left="216"/>
      </w:pPr>
      <w:r>
        <w:rPr>
          <w:sz w:val="18"/>
        </w:rPr>
        <w:t>“O servidor público policial civil que preencheu os requisitos para a aposentadoria especial voluntária prevista na LC nº 51/85 tem direito ao cálculo de seus proventos com base na regra da integralidade e, quando também previsto em lei complementar, na regra da paridade, independentemente do cumprimento das regras de transição especificadas nos arts. 2º e 3º da EC 47/05, por enquadrar-se na exceção prevista no art. 40, § 4º, inciso II, da Constituição Federal, na redação anterior à EC 103/19, a</w:t>
      </w:r>
    </w:p>
    <w:p>
      <w:r>
        <w:rPr>
          <w:b/>
          <w:color w:val="B46400"/>
          <w:sz w:val="16"/>
        </w:rPr>
        <w:t>REPERCUSSAO GERAL</w:t>
      </w:r>
    </w:p>
    <w:p>
      <w:r>
        <w:rPr>
          <w:color w:val="8C8C8C"/>
          <w:sz w:val="14"/>
        </w:rPr>
        <w:t>cf-art-43-par-3-inc-III</w:t>
      </w:r>
    </w:p>
    <w:p>
      <w:pPr>
        <w:ind w:left="216"/>
      </w:pPr>
      <w:r>
        <w:rPr>
          <w:sz w:val="18"/>
        </w:rPr>
        <w:t>§ 4º-A. Poderão ser estabelecidos por lei complementar do respectivo ente federativo idade e tempo de contribuição diferenciados para aposentadoria de servidores com deficiência, previamente submetidos a avaliação biopsicossocial realizada por equipe multiprofissional e interdisciplinar. (Incluído pela EC n. 103/2019)</w:t>
      </w:r>
    </w:p>
    <w:p>
      <w:r>
        <w:rPr>
          <w:b/>
          <w:color w:val="B46400"/>
          <w:sz w:val="16"/>
        </w:rPr>
        <w:t>JULGADOS CORRELATOS</w:t>
      </w:r>
    </w:p>
    <w:p>
      <w:r>
        <w:rPr>
          <w:color w:val="8C8C8C"/>
          <w:sz w:val="14"/>
        </w:rPr>
        <w:t>cf-art-43-par-3-inc-III</w:t>
      </w:r>
      <w:r>
        <w:rPr>
          <w:color w:val="0050A0"/>
          <w:sz w:val="14"/>
        </w:rPr>
        <w:t xml:space="preserve"> | MI 6816</w:t>
      </w:r>
      <w:r>
        <w:rPr>
          <w:color w:val="0050A0"/>
          <w:sz w:val="14"/>
        </w:rPr>
        <w:t xml:space="preserve"> | rel. Marco Aurélio</w:t>
      </w:r>
      <w:r>
        <w:rPr>
          <w:color w:val="0050A0"/>
          <w:sz w:val="14"/>
        </w:rPr>
        <w:t xml:space="preserve"> | 2020</w:t>
      </w:r>
    </w:p>
    <w:p>
      <w:pPr>
        <w:ind w:left="216"/>
      </w:pPr>
      <w:r>
        <w:rPr>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r>
    </w:p>
    <w:p>
      <w:pPr>
        <w:ind w:left="216"/>
      </w:pPr>
      <w:r>
        <w:rPr>
          <w:b/>
          <w:color w:val="003C8C"/>
          <w:sz w:val="16"/>
        </w:rPr>
        <w:t>[MI 6.816 AgR, rel. min. Marco Aurélio, j. 29-5-2020, P, DJE de 17-6-2020.]</w:t>
      </w:r>
    </w:p>
    <w:p>
      <w:r>
        <w:rPr>
          <w:b/>
          <w:color w:val="B46400"/>
          <w:sz w:val="16"/>
        </w:rPr>
        <w:t>JULGADOS CORRELATOS</w:t>
      </w:r>
    </w:p>
    <w:p>
      <w:r>
        <w:rPr>
          <w:color w:val="8C8C8C"/>
          <w:sz w:val="14"/>
        </w:rPr>
        <w:t>cf-art-43-par-3-inc-III</w:t>
      </w:r>
      <w:r>
        <w:rPr>
          <w:color w:val="0050A0"/>
          <w:sz w:val="14"/>
        </w:rPr>
        <w:t xml:space="preserve"> | MI 4031</w:t>
      </w:r>
      <w:r>
        <w:rPr>
          <w:color w:val="0050A0"/>
          <w:sz w:val="14"/>
        </w:rPr>
        <w:t xml:space="preserve"> | rel. Roberto Barroso</w:t>
      </w:r>
      <w:r>
        <w:rPr>
          <w:color w:val="0050A0"/>
          <w:sz w:val="14"/>
        </w:rPr>
        <w:t xml:space="preserve"> | 2020</w:t>
      </w:r>
    </w:p>
    <w:p>
      <w:pPr>
        <w:ind w:left="216"/>
      </w:pPr>
      <w:r>
        <w:rPr>
          <w:sz w:val="18"/>
        </w:rPr>
        <w:t>A LC 142/2013, que regulamentou a aposentadoria especial de pessoas com deficiência no Regime Geral de Previdência Social, deve ser aplicada ao pedido de aposentadoria de servidores públicos com deficiência, por se tratar de diploma mais adequado para suprir a omissão na regulamentação do antigo art. 40, § 4º, I, da CF/1988 (atual art. 40, § 4º-A).</w:t>
      </w:r>
    </w:p>
    <w:p>
      <w:pPr>
        <w:ind w:left="216"/>
      </w:pPr>
      <w:r>
        <w:rPr>
          <w:b/>
          <w:color w:val="003C8C"/>
          <w:sz w:val="16"/>
        </w:rPr>
        <w:t>[MI 4.031 AgR, rel. min. Roberto Barroso, j. 4-5-2020, P, DJE de 20-5-2020.]</w:t>
      </w:r>
    </w:p>
    <w:p>
      <w:r>
        <w:rPr>
          <w:b/>
          <w:color w:val="B46400"/>
          <w:sz w:val="16"/>
        </w:rPr>
        <w:t>JULGADOS CORRELATOS</w:t>
      </w:r>
    </w:p>
    <w:p>
      <w:r>
        <w:rPr>
          <w:color w:val="8C8C8C"/>
          <w:sz w:val="14"/>
        </w:rPr>
        <w:t>cf-art-43-par-3-inc-III</w:t>
      </w:r>
      <w:r>
        <w:rPr>
          <w:color w:val="0050A0"/>
          <w:sz w:val="14"/>
        </w:rPr>
        <w:t xml:space="preserve"> | MI 4245</w:t>
      </w:r>
      <w:r>
        <w:rPr>
          <w:color w:val="0050A0"/>
          <w:sz w:val="14"/>
        </w:rPr>
        <w:t xml:space="preserve"> | rel. Luiz Fux</w:t>
      </w:r>
      <w:r>
        <w:rPr>
          <w:color w:val="0050A0"/>
          <w:sz w:val="14"/>
        </w:rPr>
        <w:t xml:space="preserve"> | 2020</w:t>
      </w:r>
    </w:p>
    <w:p>
      <w:pPr>
        <w:ind w:left="216"/>
      </w:pPr>
      <w:r>
        <w:rPr>
          <w:sz w:val="18"/>
        </w:rPr>
        <w:t>A aposentadoria especial de servidor público portador de deficiência está consagrada como direito previsto no art. 40, § 4º-A da Constituição da República (antigo art. 40, § 4º, I), incluído pela Emenda Constitucional 103/2019. A Emenda Constitucional 103/2019 predica, em seu art. 22, caput, que a aposentadoria especial de servidor público federal portador de deficiência é assegurada mediante o preenchimento dos requisitos previstos na Lei Complementar 142/2013, que deve ser aplicada inclusive n</w:t>
      </w:r>
    </w:p>
    <w:p>
      <w:pPr>
        <w:ind w:left="216"/>
      </w:pPr>
      <w:r>
        <w:rPr>
          <w:b/>
          <w:color w:val="003C8C"/>
          <w:sz w:val="16"/>
        </w:rPr>
        <w:t>[MI 4.245 AgR AgR, rel. min. Luiz Fux, j. 27-4-2020, P, DJE de 22-6-2020.]</w:t>
      </w:r>
    </w:p>
    <w:p>
      <w:r>
        <w:rPr>
          <w:b/>
          <w:color w:val="B46400"/>
          <w:sz w:val="16"/>
        </w:rPr>
        <w:t>JULGADOS CORRELATOS</w:t>
      </w:r>
    </w:p>
    <w:p>
      <w:r>
        <w:rPr>
          <w:color w:val="8C8C8C"/>
          <w:sz w:val="14"/>
        </w:rPr>
        <w:t>cf-art-43-par-3-inc-III</w:t>
      </w:r>
      <w:r>
        <w:rPr>
          <w:color w:val="0050A0"/>
          <w:sz w:val="14"/>
        </w:rPr>
        <w:t xml:space="preserve"> | MI 1885</w:t>
      </w:r>
      <w:r>
        <w:rPr>
          <w:color w:val="0050A0"/>
          <w:sz w:val="14"/>
        </w:rPr>
        <w:t xml:space="preserve"> | rel. Cármen Lúcia</w:t>
      </w:r>
      <w:r>
        <w:rPr>
          <w:color w:val="0050A0"/>
          <w:sz w:val="14"/>
        </w:rPr>
        <w:t xml:space="preserve"> | 2014</w:t>
      </w:r>
    </w:p>
    <w:p>
      <w:pPr>
        <w:ind w:left="216"/>
      </w:pPr>
      <w:r>
        <w:rPr>
          <w:sz w:val="18"/>
        </w:rPr>
        <w:t>Aposentadoria especial. Servidor público portador de necessidades especiais: art. 40, § 4º, I, da Constituição da República. Aplicação das regras da LC 142/2013, que dispõem sobre aposentadoria de pessoa com deficiência segurada do Regime Geral de Previdência Social (RGPS).</w:t>
      </w:r>
    </w:p>
    <w:p>
      <w:pPr>
        <w:ind w:left="216"/>
      </w:pPr>
      <w:r>
        <w:rPr>
          <w:b/>
          <w:color w:val="003C8C"/>
          <w:sz w:val="16"/>
        </w:rPr>
        <w:t>[MI 1.885 AgR, rel. min. Cármen Lúcia, j. 22-5-2014, P, DJE de 13-6-2014.]</w:t>
      </w:r>
    </w:p>
    <w:p>
      <w:r>
        <w:rPr>
          <w:b/>
          <w:color w:val="B46400"/>
          <w:sz w:val="16"/>
        </w:rPr>
        <w:t>JULGADOS CORRELATOS</w:t>
      </w:r>
    </w:p>
    <w:p>
      <w:r>
        <w:rPr>
          <w:color w:val="8C8C8C"/>
          <w:sz w:val="14"/>
        </w:rPr>
        <w:t>cf-art-43-par-3-inc-III</w:t>
      </w:r>
      <w:r>
        <w:rPr>
          <w:color w:val="0050A0"/>
          <w:sz w:val="14"/>
        </w:rPr>
        <w:t xml:space="preserve"> | MI 1967</w:t>
      </w:r>
      <w:r>
        <w:rPr>
          <w:color w:val="0050A0"/>
          <w:sz w:val="14"/>
        </w:rPr>
        <w:t xml:space="preserve"> | rel. Celso de Mello</w:t>
      </w:r>
      <w:r>
        <w:rPr>
          <w:color w:val="0050A0"/>
          <w:sz w:val="14"/>
        </w:rPr>
        <w:t xml:space="preserve"> | 2011</w:t>
      </w:r>
    </w:p>
    <w:p>
      <w:pPr>
        <w:ind w:left="216"/>
      </w:pPr>
      <w:r>
        <w:rPr>
          <w:sz w:val="18"/>
        </w:rPr>
        <w:t>(...) o mandado de injunção busca neutralizar as consequências lesivas decorrentes da ausência de regulamentação normativa de preceitos constitucionais revestidos de eficácia limitada, cuja incidência – necessária ao exercício efetivo de determinados direitos neles diretamente fundados – depende, essencialmente, da intervenção concretizadora do legislador. (...) O caso ora em exame (...) versa situação prevista no § 4º do art. 40 da Constituição, cujo inciso I trata da aposentadoria especial rec</w:t>
      </w:r>
    </w:p>
    <w:p>
      <w:pPr>
        <w:ind w:left="216"/>
      </w:pPr>
      <w:r>
        <w:rPr>
          <w:b/>
          <w:color w:val="003C8C"/>
          <w:sz w:val="16"/>
        </w:rPr>
        <w:t>[MI 1.967, rel. min. Celso de Mello, j. 24-5-2011, dec. monocrática, DJE de 27-5-2011.]</w:t>
      </w:r>
    </w:p>
    <w:p>
      <w:r>
        <w:rPr>
          <w:b/>
          <w:color w:val="B46400"/>
          <w:sz w:val="16"/>
        </w:rPr>
        <w:t>JULGADOS CORRELATOS</w:t>
      </w:r>
    </w:p>
    <w:p>
      <w:r>
        <w:rPr>
          <w:color w:val="8C8C8C"/>
          <w:sz w:val="14"/>
        </w:rPr>
        <w:t>cf-art-43-par-3-inc-III</w:t>
      </w:r>
      <w:r>
        <w:rPr>
          <w:color w:val="0050A0"/>
          <w:sz w:val="14"/>
        </w:rPr>
        <w:t xml:space="preserve"> | ADPF 1095</w:t>
      </w:r>
      <w:r>
        <w:rPr>
          <w:color w:val="0050A0"/>
          <w:sz w:val="14"/>
        </w:rPr>
        <w:t xml:space="preserve"> | rel. Gilmar Mendes</w:t>
      </w:r>
      <w:r>
        <w:rPr>
          <w:color w:val="0050A0"/>
          <w:sz w:val="14"/>
        </w:rPr>
        <w:t xml:space="preserve"> | 2025</w:t>
      </w:r>
    </w:p>
    <w:p>
      <w:pPr>
        <w:ind w:left="216"/>
      </w:pPr>
      <w:r>
        <w:rPr>
          <w:sz w:val="18"/>
        </w:rPr>
        <w:t>§ 4º-B. Poderão ser estabelecidos por lei complementar do respectivo ente federativo idade e tempo de contribuição diferenciados para aposentadoria de ocupantes do cargo de agente penitenciário, de agente socioeducativo ou de policial dos órgãos de que tratam o inciso IV do caput do art. 51, o inciso XIII do caput do art. 52 e os incisos I a IV do caput do art. 144. (Incluído pela EC n. 103/2019) O art. 40, § 4º-B, da Constituição Federal encerra rol taxativo, de modo que somente admite a instit</w:t>
      </w:r>
    </w:p>
    <w:p>
      <w:pPr>
        <w:ind w:left="216"/>
      </w:pPr>
      <w:r>
        <w:rPr>
          <w:b/>
          <w:color w:val="003C8C"/>
          <w:sz w:val="16"/>
        </w:rPr>
        <w:t>[ADPF 1.095, rel. min. Gilmar Mendes, j. 12.08.2025, P, DJE de 11.11.2025.]</w:t>
      </w:r>
    </w:p>
    <w:p>
      <w:r>
        <w:rPr>
          <w:b/>
          <w:color w:val="B46400"/>
          <w:sz w:val="16"/>
        </w:rPr>
        <w:t>JULGADOS CORRELATOS</w:t>
      </w:r>
    </w:p>
    <w:p>
      <w:r>
        <w:rPr>
          <w:color w:val="8C8C8C"/>
          <w:sz w:val="14"/>
        </w:rPr>
        <w:t>cf-art-43-par-3-inc-III</w:t>
      </w:r>
      <w:r>
        <w:rPr>
          <w:color w:val="0050A0"/>
          <w:sz w:val="14"/>
        </w:rPr>
        <w:t xml:space="preserve"> | ADI 7727</w:t>
      </w:r>
      <w:r>
        <w:rPr>
          <w:color w:val="0050A0"/>
          <w:sz w:val="14"/>
        </w:rPr>
        <w:t xml:space="preserve"> | rel. Flávio Dino</w:t>
      </w:r>
      <w:r>
        <w:rPr>
          <w:color w:val="0050A0"/>
          <w:sz w:val="14"/>
        </w:rPr>
        <w:t xml:space="preserve"> | 2025</w:t>
      </w:r>
    </w:p>
    <w:p>
      <w:pPr>
        <w:ind w:left="216"/>
      </w:pPr>
      <w:r>
        <w:rPr>
          <w:sz w:val="18"/>
        </w:rPr>
        <w:t xml:space="preserve">A questão em discussão consiste em saber se as regras de aposentação das mulheres policiais civis e federais introduzidas pela EC nº 103/2019, ao exigirem de forma indistinta a ambos os sexos a “idade mínima de 55 (cinquenta e cinco) anos”, bem como “52 (cinquenta e dois) anos de idade, se mulher”, na hipótese da fórmula idade+pedágio (período adicional de contribuição) se amoldam aos preceitos constitucionais da igualdade material. Confrontados os específicos preceitos direcionados a policiais </w:t>
      </w:r>
    </w:p>
    <w:p>
      <w:pPr>
        <w:ind w:left="216"/>
      </w:pPr>
      <w:r>
        <w:rPr>
          <w:b/>
          <w:color w:val="003C8C"/>
          <w:sz w:val="16"/>
        </w:rPr>
        <w:t>[ADI 7.727 MC-REF, rel. min. Flávio Dino, j. 25.04.2025, P, DJE de 07.05.2025.]</w:t>
      </w:r>
    </w:p>
    <w:p>
      <w:r>
        <w:rPr>
          <w:b/>
          <w:color w:val="B46400"/>
          <w:sz w:val="16"/>
        </w:rPr>
        <w:t>CONTROLE CONCENTRADO</w:t>
      </w:r>
    </w:p>
    <w:p>
      <w:r>
        <w:rPr>
          <w:color w:val="8C8C8C"/>
          <w:sz w:val="14"/>
        </w:rPr>
        <w:t>cf-art-43-par-3-inc-III</w:t>
      </w:r>
      <w:r>
        <w:rPr>
          <w:color w:val="0050A0"/>
          <w:sz w:val="14"/>
        </w:rPr>
        <w:t xml:space="preserve"> | ADI 6917</w:t>
      </w:r>
      <w:r>
        <w:rPr>
          <w:color w:val="0050A0"/>
          <w:sz w:val="14"/>
        </w:rPr>
        <w:t xml:space="preserve"> | rel. Alexandre de Moraes</w:t>
      </w:r>
      <w:r>
        <w:rPr>
          <w:color w:val="0050A0"/>
          <w:sz w:val="14"/>
        </w:rPr>
        <w:t xml:space="preserve"> | 2022</w:t>
      </w:r>
    </w:p>
    <w:p>
      <w:pPr>
        <w:ind w:left="216"/>
      </w:pPr>
      <w:r>
        <w:rPr>
          <w:sz w:val="18"/>
        </w:rPr>
        <w:t>É incompatível com o regime da aposentadoria especial por exercício da atividade de risco, análoga à dos policiais, a atuação dos membros do Ministério Público e dos ocupantes de cargos no Poder Judiciário, Defensoria Pública, Procuradores do Estado, Procuradores dos Municípios, Oficiais de Justiça e Auditores Fiscais de Tributos estaduais por contrariedade aos §§ 4º e 4º-B do art. 40 da Constituição da República.</w:t>
        <w:br/>
        <w:t>[ADI 7.494, rel. min. Cármen Lúcia, j. 04.04.2024, P, DJE de 10.04.2024.] O regime</w:t>
      </w:r>
    </w:p>
    <w:p>
      <w:pPr>
        <w:ind w:left="216"/>
      </w:pPr>
      <w:r>
        <w:rPr>
          <w:b/>
          <w:color w:val="003C8C"/>
          <w:sz w:val="16"/>
        </w:rPr>
        <w:t>[ADI 6.917, rel. min. Alexandre de Moraes, j. 21-3-2022, P, DJE de 29-3-2022.]</w:t>
      </w:r>
    </w:p>
    <w:p>
      <w:r>
        <w:rPr>
          <w:b/>
          <w:color w:val="B46400"/>
          <w:sz w:val="16"/>
        </w:rPr>
        <w:t>CONTROLE CONCENTRADO</w:t>
      </w:r>
    </w:p>
    <w:p>
      <w:r>
        <w:rPr>
          <w:color w:val="8C8C8C"/>
          <w:sz w:val="14"/>
        </w:rPr>
        <w:t>cf-art-43-par-3-inc-III</w:t>
      </w:r>
      <w:r>
        <w:rPr>
          <w:color w:val="0050A0"/>
          <w:sz w:val="14"/>
        </w:rPr>
        <w:t xml:space="preserve"> | ADI 3817</w:t>
      </w:r>
      <w:r>
        <w:rPr>
          <w:color w:val="0050A0"/>
          <w:sz w:val="14"/>
        </w:rPr>
        <w:t xml:space="preserve"> | rel. Cármen Lúcia</w:t>
      </w:r>
      <w:r>
        <w:rPr>
          <w:color w:val="0050A0"/>
          <w:sz w:val="14"/>
        </w:rPr>
        <w:t xml:space="preserve"> | 2008</w:t>
      </w:r>
    </w:p>
    <w:p>
      <w:pPr>
        <w:ind w:left="216"/>
      </w:pPr>
      <w:r>
        <w:rPr>
          <w:sz w:val="18"/>
        </w:rP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 autoriza a contagem do período de vinte anos previsto na LC 51/1985 sem que o servidor público tenha, necessariamente, exercido a</w:t>
      </w:r>
    </w:p>
    <w:p>
      <w:pPr>
        <w:ind w:left="216"/>
      </w:pPr>
      <w:r>
        <w:rPr>
          <w:b/>
          <w:color w:val="003C8C"/>
          <w:sz w:val="16"/>
        </w:rPr>
        <w:t>[ADI 3.817, rel. min. Cármen Lúcia, j. 13-11-2008, P, DJE de 3-4-2009.]</w:t>
      </w:r>
    </w:p>
    <w:p>
      <w:r>
        <w:rPr>
          <w:b/>
          <w:color w:val="B46400"/>
          <w:sz w:val="16"/>
        </w:rPr>
        <w:t>CONTROLE CONCENTRADO</w:t>
      </w:r>
    </w:p>
    <w:p>
      <w:r>
        <w:rPr>
          <w:color w:val="8C8C8C"/>
          <w:sz w:val="14"/>
        </w:rPr>
        <w:t>cf-art-43-par-3-inc-III</w:t>
      </w:r>
      <w:r>
        <w:rPr>
          <w:color w:val="0050A0"/>
          <w:sz w:val="14"/>
        </w:rPr>
        <w:t xml:space="preserve"> | RE 567.110</w:t>
      </w:r>
      <w:r>
        <w:rPr>
          <w:color w:val="0050A0"/>
          <w:sz w:val="14"/>
        </w:rPr>
        <w:t xml:space="preserve"> | rel. Cármen Lúcia</w:t>
      </w:r>
    </w:p>
    <w:p>
      <w:pPr>
        <w:ind w:left="216"/>
      </w:pPr>
      <w:r>
        <w:rPr>
          <w:sz w:val="18"/>
        </w:rPr>
        <w:t>= RE 567.110, rel. min. Cármen Lúcia, j. 13-10-2010, P, DJE de 11-4-2011, Tema 26</w:t>
      </w:r>
    </w:p>
    <w:p>
      <w:r>
        <w:rPr>
          <w:b/>
          <w:color w:val="B46400"/>
          <w:sz w:val="16"/>
        </w:rPr>
        <w:t>REPERCUSSAO GERAL</w:t>
      </w:r>
    </w:p>
    <w:p>
      <w:r>
        <w:rPr>
          <w:color w:val="8C8C8C"/>
          <w:sz w:val="14"/>
        </w:rPr>
        <w:t>cf-art-43-par-3-inc-III</w:t>
      </w:r>
      <w:r>
        <w:rPr>
          <w:color w:val="0050A0"/>
          <w:sz w:val="14"/>
        </w:rPr>
        <w:t xml:space="preserve"> | RE 567110</w:t>
      </w:r>
      <w:r>
        <w:rPr>
          <w:color w:val="0050A0"/>
          <w:sz w:val="14"/>
        </w:rPr>
        <w:t xml:space="preserve"> | rel. Cármen Lúcia</w:t>
      </w:r>
      <w:r>
        <w:rPr>
          <w:color w:val="0050A0"/>
          <w:sz w:val="14"/>
        </w:rPr>
        <w:t xml:space="preserve"> | 2010</w:t>
      </w:r>
    </w:p>
    <w:p>
      <w:pPr>
        <w:ind w:left="216"/>
      </w:pPr>
      <w:r>
        <w:rPr>
          <w:sz w:val="18"/>
        </w:rPr>
        <w:t>Previdenciário. Recepção constitucional do art. 1º, I, da LC 51/1985. Adoção de requisitos e critérios diferenciados para a concessão de aposentadoria a servidores cujas atividades não são exercidas exclusivamente sob condições especiais que prejudiquem a saúde ou a integridade física. Reiteração do posicionamento assentado no julgamento da ADI 3.817, rel. min. Cármen Lúcia, da recepção do inciso I do art. 1º da LC 51/1985 pela Constituição. O Tribunal a quo reconheceu, corretamente, o direito d</w:t>
      </w:r>
    </w:p>
    <w:p>
      <w:pPr>
        <w:ind w:left="216"/>
      </w:pPr>
      <w:r>
        <w:rPr>
          <w:b/>
          <w:color w:val="003C8C"/>
          <w:sz w:val="16"/>
        </w:rPr>
        <w:t>[RE 567.110, rel. min. Cármen Lúcia, j. 13-10-2010, P, DJE de 11-4-2011, Tema 26, com mérito julgado.]</w:t>
        <w:br/>
        <w:t>= ADI 3.817, rel. min. Cármen Lúcia, j. 13-11-2008, P, DJE de 3-4-2009</w:t>
      </w:r>
    </w:p>
    <w:p>
      <w:r>
        <w:rPr>
          <w:b/>
          <w:color w:val="B46400"/>
          <w:sz w:val="16"/>
        </w:rPr>
        <w:t>REPERCUSSAO GERAL</w:t>
      </w:r>
    </w:p>
    <w:p>
      <w:r>
        <w:rPr>
          <w:color w:val="8C8C8C"/>
          <w:sz w:val="14"/>
        </w:rPr>
        <w:t>cf-art-43-par-3-inc-III</w:t>
      </w:r>
      <w:r>
        <w:rPr>
          <w:color w:val="0050A0"/>
          <w:sz w:val="14"/>
        </w:rPr>
        <w:t xml:space="preserve"> | RE 1526375</w:t>
      </w:r>
      <w:r>
        <w:rPr>
          <w:color w:val="0050A0"/>
          <w:sz w:val="14"/>
        </w:rPr>
        <w:t xml:space="preserve"> | rel. Alexandre de Moraes</w:t>
      </w:r>
      <w:r>
        <w:rPr>
          <w:color w:val="0050A0"/>
          <w:sz w:val="14"/>
        </w:rPr>
        <w:t xml:space="preserve"> | 2025</w:t>
      </w:r>
    </w:p>
    <w:p>
      <w:pPr>
        <w:ind w:left="216"/>
      </w:pPr>
      <w:r>
        <w:rPr>
          <w:sz w:val="18"/>
        </w:rPr>
        <w:t xml:space="preserve">(...) o art. 5º da Emenda Constitucional 103/2019 institui norma transitória assegurando aos ocupantes de cargo de agente federal penitenciário ou socioeducativo a aplicação analógica da Lei Complementar 51, de 20.12.1985, a qual dispõe sobre aposentadoria do servidor público policial, até que especificamente regulamentada a aposentadoria especial, nos termos do § 4º-B do art. 40 da Constituição. Ou seja, a Emenda Constitucional 103/2019 positivou, em norma transitória, a aplicação analógica da </w:t>
      </w:r>
    </w:p>
    <w:p>
      <w:pPr>
        <w:ind w:left="216"/>
      </w:pPr>
      <w:r>
        <w:rPr>
          <w:b/>
          <w:color w:val="003C8C"/>
          <w:sz w:val="16"/>
        </w:rPr>
        <w:t>[RE 1.526.375 ED, rel. min. Alexandre de Moraes, j. 12.03.2025, 1ª T, DJE de 19.03.2025.]</w:t>
      </w:r>
    </w:p>
    <w:p>
      <w:r>
        <w:rPr>
          <w:b/>
          <w:color w:val="B46400"/>
          <w:sz w:val="16"/>
        </w:rPr>
        <w:t>JULGADOS CORRELATOS</w:t>
      </w:r>
    </w:p>
    <w:p>
      <w:r>
        <w:rPr>
          <w:color w:val="8C8C8C"/>
          <w:sz w:val="14"/>
        </w:rPr>
        <w:t>cf-art-43-par-3-inc-III</w:t>
      </w:r>
      <w:r>
        <w:rPr>
          <w:color w:val="0050A0"/>
          <w:sz w:val="14"/>
        </w:rPr>
        <w:t xml:space="preserve"> | MI 6103</w:t>
      </w:r>
      <w:r>
        <w:rPr>
          <w:color w:val="0050A0"/>
          <w:sz w:val="14"/>
        </w:rPr>
        <w:t xml:space="preserve"> | rel. Rosa Weber</w:t>
      </w:r>
      <w:r>
        <w:rPr>
          <w:color w:val="0050A0"/>
          <w:sz w:val="14"/>
        </w:rPr>
        <w:t xml:space="preserve"> | 2020</w:t>
      </w:r>
    </w:p>
    <w:p>
      <w:pPr>
        <w:ind w:left="216"/>
      </w:pPr>
      <w:r>
        <w:rPr>
          <w:sz w:val="18"/>
        </w:rPr>
        <w:t>À luz do art. 40, § 4º-B, da Magna Carta, introduzido pela Emenda Constitucional 103/2019, o tempo de serviço prestado às Forças Armadas não se inclui no rol taxativo de cargos que podem ensejar a concessão de aposentadoria especial por exposição a atividade de risco.</w:t>
      </w:r>
    </w:p>
    <w:p>
      <w:pPr>
        <w:ind w:left="216"/>
      </w:pPr>
      <w:r>
        <w:rPr>
          <w:b/>
          <w:color w:val="003C8C"/>
          <w:sz w:val="16"/>
        </w:rPr>
        <w:t>[MI 6.103 AgR, rel. min. Rosa Weber, j. 24-8-2020, P, DJE de 17-9-2020.]</w:t>
      </w:r>
    </w:p>
    <w:p>
      <w:r>
        <w:rPr>
          <w:b/>
          <w:color w:val="B46400"/>
          <w:sz w:val="16"/>
        </w:rPr>
        <w:t>JULGADOS CORRELATOS</w:t>
      </w:r>
    </w:p>
    <w:p>
      <w:r>
        <w:rPr>
          <w:color w:val="8C8C8C"/>
          <w:sz w:val="14"/>
        </w:rPr>
        <w:t>cf-art-43-par-3-inc-III</w:t>
      </w:r>
      <w:r>
        <w:rPr>
          <w:color w:val="0050A0"/>
          <w:sz w:val="14"/>
        </w:rPr>
        <w:t xml:space="preserve"> | MI 6816</w:t>
      </w:r>
      <w:r>
        <w:rPr>
          <w:color w:val="0050A0"/>
          <w:sz w:val="14"/>
        </w:rPr>
        <w:t xml:space="preserve"> | rel. Marco Aurélio</w:t>
      </w:r>
      <w:r>
        <w:rPr>
          <w:color w:val="0050A0"/>
          <w:sz w:val="14"/>
        </w:rPr>
        <w:t xml:space="preserve"> | 2020</w:t>
      </w:r>
    </w:p>
    <w:p>
      <w:pPr>
        <w:ind w:left="216"/>
      </w:pPr>
      <w:r>
        <w:rPr>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r>
    </w:p>
    <w:p>
      <w:pPr>
        <w:ind w:left="216"/>
      </w:pPr>
      <w:r>
        <w:rPr>
          <w:b/>
          <w:color w:val="003C8C"/>
          <w:sz w:val="16"/>
        </w:rPr>
        <w:t>[MI 6.816 AgR, rel. min. Marco Aurélio, j. 29-5-2020, P, DJE de 17-6-2020.]</w:t>
      </w:r>
    </w:p>
    <w:p>
      <w:r>
        <w:rPr>
          <w:b/>
          <w:color w:val="B46400"/>
          <w:sz w:val="16"/>
        </w:rPr>
        <w:t>JULGADOS CORRELATOS</w:t>
      </w:r>
    </w:p>
    <w:p>
      <w:r>
        <w:rPr>
          <w:color w:val="8C8C8C"/>
          <w:sz w:val="14"/>
        </w:rPr>
        <w:t>cf-art-43-par-3-inc-III</w:t>
      </w:r>
      <w:r>
        <w:rPr>
          <w:color w:val="0050A0"/>
          <w:sz w:val="14"/>
        </w:rPr>
        <w:t xml:space="preserve"> | MI 6770</w:t>
      </w:r>
      <w:r>
        <w:rPr>
          <w:color w:val="0050A0"/>
          <w:sz w:val="14"/>
        </w:rPr>
        <w:t xml:space="preserve"> | rel. Roberto Barroso</w:t>
      </w:r>
      <w:r>
        <w:rPr>
          <w:color w:val="0050A0"/>
          <w:sz w:val="14"/>
        </w:rPr>
        <w:t xml:space="preserve"> | 2018</w:t>
      </w:r>
    </w:p>
    <w:p>
      <w:pPr>
        <w:ind w:left="216"/>
      </w:pPr>
      <w:r>
        <w:rPr>
          <w:sz w:val="18"/>
        </w:rPr>
        <w:t>Diante do caráter aberto da expressão atividades de risco (art. 40, § 4º, II, da Constituição) e da relativa liberdade de conformação do legislador, somente há omissão inconstitucional nos casos em que a periculosidade é inequivocamente inerente ao ofício. A eventual exposição a situações de risco a que podem estar sujeitos os guardas municipais e, de resto, diversas outras categorias, não garante direito subjetivo constitucional à aposentadoria especial. A percepção de gratificações ou adiciona</w:t>
      </w:r>
    </w:p>
    <w:p>
      <w:pPr>
        <w:ind w:left="216"/>
      </w:pPr>
      <w:r>
        <w:rPr>
          <w:b/>
          <w:color w:val="003C8C"/>
          <w:sz w:val="16"/>
        </w:rPr>
        <w:t>[MI 6.770 AgR, red. do ac. min. Roberto Barroso, j. 20-6-2018, P, DJE de 26-11-2018.]</w:t>
      </w:r>
    </w:p>
    <w:p>
      <w:r>
        <w:rPr>
          <w:b/>
          <w:color w:val="B46400"/>
          <w:sz w:val="16"/>
        </w:rPr>
        <w:t>JULGADOS CORRELATOS</w:t>
      </w:r>
    </w:p>
    <w:p>
      <w:r>
        <w:rPr>
          <w:color w:val="8C8C8C"/>
          <w:sz w:val="14"/>
        </w:rPr>
        <w:t>cf-art-43-par-3-inc-III</w:t>
      </w:r>
      <w:r>
        <w:rPr>
          <w:color w:val="0050A0"/>
          <w:sz w:val="14"/>
        </w:rPr>
        <w:t xml:space="preserve"> | MI 833</w:t>
      </w:r>
      <w:r>
        <w:rPr>
          <w:color w:val="0050A0"/>
          <w:sz w:val="14"/>
        </w:rPr>
        <w:t xml:space="preserve"> | rel. Roberto Barroso</w:t>
      </w:r>
      <w:r>
        <w:rPr>
          <w:color w:val="0050A0"/>
          <w:sz w:val="14"/>
        </w:rPr>
        <w:t xml:space="preserve"> | 2015</w:t>
      </w:r>
    </w:p>
    <w:p>
      <w:pPr>
        <w:ind w:left="216"/>
      </w:pPr>
      <w:r>
        <w:rPr>
          <w:sz w:val="18"/>
        </w:rPr>
        <w:t>Diante do caráter aberto da expressão atividades de risco (art. 40, § 4º, II, da Constituição) e da relativa liberdade de conformação do legislador, somente há omissão inconstitucional quando a periculosidade seja inequivocamente inerente ao ofício. A eventual exposição a situações de risco – a que podem estar sujeitos os oficiais de Justiça e, de resto, diversas categorias de servidores públicos – não garante direito subjetivo constitucional à aposentadoria especial. A percepção de gratificaçõe</w:t>
      </w:r>
    </w:p>
    <w:p>
      <w:pPr>
        <w:ind w:left="216"/>
      </w:pPr>
      <w:r>
        <w:rPr>
          <w:b/>
          <w:color w:val="003C8C"/>
          <w:sz w:val="16"/>
        </w:rPr>
        <w:t>[MI 833, red. do ac. min. Roberto Barroso, j. 11-6-2015, P, DJE de 30-9-2015.]</w:t>
      </w:r>
    </w:p>
    <w:p>
      <w:r>
        <w:rPr>
          <w:b/>
          <w:color w:val="B46400"/>
          <w:sz w:val="16"/>
        </w:rPr>
        <w:t>JULGADOS CORRELATOS</w:t>
      </w:r>
    </w:p>
    <w:p>
      <w:r>
        <w:rPr>
          <w:color w:val="8C8C8C"/>
          <w:sz w:val="14"/>
        </w:rPr>
        <w:t>cf-art-43-par-3-inc-III</w:t>
      </w:r>
      <w:r>
        <w:rPr>
          <w:color w:val="0050A0"/>
          <w:sz w:val="14"/>
        </w:rPr>
        <w:t xml:space="preserve"> | MI 4528</w:t>
      </w:r>
      <w:r>
        <w:rPr>
          <w:color w:val="0050A0"/>
          <w:sz w:val="14"/>
        </w:rPr>
        <w:t xml:space="preserve"> | rel. Cármen Lúcia</w:t>
      </w:r>
      <w:r>
        <w:rPr>
          <w:color w:val="0050A0"/>
          <w:sz w:val="14"/>
        </w:rPr>
        <w:t xml:space="preserve"> | 2012</w:t>
      </w:r>
    </w:p>
    <w:p>
      <w:pPr>
        <w:ind w:left="216"/>
      </w:pPr>
      <w:r>
        <w:rPr>
          <w:sz w:val="18"/>
        </w:rPr>
        <w:t>Aposentadoria especial de policial. Atividade de risco. (...) Impossibilidade de conjugação do sistema da LC 51/1985 com o do art. 57 da Lei 8.213/1991, para, com isso, cogitar-se de idade mínima para aposentação.</w:t>
      </w:r>
    </w:p>
    <w:p>
      <w:pPr>
        <w:ind w:left="216"/>
      </w:pPr>
      <w:r>
        <w:rPr>
          <w:b/>
          <w:color w:val="003C8C"/>
          <w:sz w:val="16"/>
        </w:rPr>
        <w:t>[MI 4.528 AgR, rel. min. Cármen Lúcia, j. 13-6-2012, P, DJE de 1º-8-2012.]</w:t>
      </w:r>
    </w:p>
    <w:p>
      <w:r>
        <w:rPr>
          <w:b/>
          <w:color w:val="B46400"/>
          <w:sz w:val="16"/>
        </w:rPr>
        <w:t>JULGADOS CORRELATOS</w:t>
      </w:r>
    </w:p>
    <w:p>
      <w:r>
        <w:rPr>
          <w:color w:val="8C8C8C"/>
          <w:sz w:val="14"/>
        </w:rPr>
        <w:t>cf-art-43-par-3-inc-III</w:t>
      </w:r>
      <w:r>
        <w:rPr>
          <w:color w:val="0050A0"/>
          <w:sz w:val="14"/>
        </w:rPr>
        <w:t xml:space="preserve"> | RE 428511</w:t>
      </w:r>
      <w:r>
        <w:rPr>
          <w:color w:val="0050A0"/>
          <w:sz w:val="14"/>
        </w:rPr>
        <w:t xml:space="preserve"> | rel. Sepúlveda Pertence</w:t>
      </w:r>
      <w:r>
        <w:rPr>
          <w:color w:val="0050A0"/>
          <w:sz w:val="14"/>
        </w:rPr>
        <w:t xml:space="preserve"> | 2006</w:t>
      </w:r>
    </w:p>
    <w:p>
      <w:pPr>
        <w:ind w:left="216"/>
      </w:pPr>
      <w:r>
        <w:rPr>
          <w:sz w:val="18"/>
        </w:rPr>
        <w:t>= MI 2.787 AgR-segundo, rel. min. Teori Zavascki, j. 24-4-2013, P, DJE de 27-5-2013 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w:t>
      </w:r>
    </w:p>
    <w:p>
      <w:pPr>
        <w:ind w:left="216"/>
      </w:pPr>
      <w:r>
        <w:rPr>
          <w:b/>
          <w:color w:val="003C8C"/>
          <w:sz w:val="16"/>
        </w:rPr>
        <w:t>[RE 428.511 AgR, rel. min. Sepúlveda Pertence, j. 14-2-2006, 1ª T, DJ de 17-3-2006.]</w:t>
      </w:r>
    </w:p>
    <w:p>
      <w:r>
        <w:rPr>
          <w:b/>
          <w:color w:val="B46400"/>
          <w:sz w:val="16"/>
        </w:rPr>
        <w:t>JULGADOS CORRELATOS</w:t>
      </w:r>
    </w:p>
    <w:p>
      <w:r>
        <w:rPr>
          <w:color w:val="8C8C8C"/>
          <w:sz w:val="14"/>
        </w:rPr>
        <w:t>cf-art-43-par-3-inc-III</w:t>
      </w:r>
      <w:r>
        <w:rPr>
          <w:color w:val="0050A0"/>
          <w:sz w:val="14"/>
        </w:rPr>
        <w:t xml:space="preserve"> | RE 433305</w:t>
      </w:r>
      <w:r>
        <w:rPr>
          <w:color w:val="0050A0"/>
          <w:sz w:val="14"/>
        </w:rPr>
        <w:t xml:space="preserve"> | rel. Sepúlveda Pertence</w:t>
      </w:r>
      <w:r>
        <w:rPr>
          <w:color w:val="0050A0"/>
          <w:sz w:val="14"/>
        </w:rPr>
        <w:t xml:space="preserve"> | 2006</w:t>
      </w:r>
    </w:p>
    <w:p>
      <w:pPr>
        <w:ind w:left="216"/>
      </w:pPr>
      <w:r>
        <w:rPr>
          <w:sz w:val="18"/>
        </w:rP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pPr>
        <w:ind w:left="216"/>
      </w:pPr>
      <w:r>
        <w:rPr>
          <w:b/>
          <w:color w:val="003C8C"/>
          <w:sz w:val="16"/>
        </w:rPr>
        <w:t>[RE 433.305, rel. min. Sepúlveda Pertence, j. 14-2-2006, 1ª T, DJ de 10-3-2006.]</w:t>
      </w:r>
    </w:p>
    <w:p>
      <w:r>
        <w:rPr>
          <w:b/>
          <w:color w:val="B46400"/>
          <w:sz w:val="16"/>
        </w:rPr>
        <w:t>JULGADOS CORRELATOS</w:t>
      </w:r>
    </w:p>
    <w:p>
      <w:r>
        <w:rPr>
          <w:color w:val="8C8C8C"/>
          <w:sz w:val="14"/>
        </w:rPr>
        <w:t>cf-art-43-par-3-inc-III</w:t>
      </w:r>
    </w:p>
    <w:p>
      <w:pPr>
        <w:ind w:left="216"/>
      </w:pPr>
      <w:r>
        <w:rPr>
          <w:sz w:val="18"/>
        </w:rPr>
        <w:t>§ 4º-C.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 (Incluído pela EC n. 103/2019)</w:t>
      </w:r>
    </w:p>
    <w:p>
      <w:r>
        <w:rPr>
          <w:b/>
          <w:color w:val="B46400"/>
          <w:sz w:val="16"/>
        </w:rPr>
        <w:t>SUMULA VINCULANTE</w:t>
      </w:r>
    </w:p>
    <w:p>
      <w:r>
        <w:rPr>
          <w:color w:val="8C8C8C"/>
          <w:sz w:val="14"/>
        </w:rPr>
        <w:t>cf-art-43-par-3-inc-III</w:t>
      </w:r>
    </w:p>
    <w:p>
      <w:pPr>
        <w:ind w:left="216"/>
      </w:pPr>
      <w:r>
        <w:rPr>
          <w:sz w:val="18"/>
        </w:rPr>
        <w:t>Aplicam-se ao servidor público, no que couber, as regras do regime geral da previdência social sobre aposentadoria especial de que trata o art. 40, § 4º, III, da CF, até a edição de lei complementar específica.</w:t>
      </w:r>
    </w:p>
    <w:p>
      <w:pPr>
        <w:ind w:left="216"/>
      </w:pPr>
      <w:r>
        <w:rPr>
          <w:b/>
          <w:color w:val="003C8C"/>
          <w:sz w:val="16"/>
        </w:rPr>
        <w:t>[Súmula Vinculante 33.]</w:t>
      </w:r>
    </w:p>
    <w:p>
      <w:r>
        <w:rPr>
          <w:b/>
          <w:color w:val="B46400"/>
          <w:sz w:val="16"/>
        </w:rPr>
        <w:t>CONTROLE CONCENTRADO</w:t>
      </w:r>
    </w:p>
    <w:p>
      <w:r>
        <w:rPr>
          <w:color w:val="8C8C8C"/>
          <w:sz w:val="14"/>
        </w:rPr>
        <w:t>cf-art-43-par-3-inc-III</w:t>
      </w:r>
      <w:r>
        <w:rPr>
          <w:color w:val="0050A0"/>
          <w:sz w:val="14"/>
        </w:rPr>
        <w:t xml:space="preserve"> | ADI 3817</w:t>
      </w:r>
      <w:r>
        <w:rPr>
          <w:color w:val="0050A0"/>
          <w:sz w:val="14"/>
        </w:rPr>
        <w:t xml:space="preserve"> | rel. Cármen Lúcia</w:t>
      </w:r>
      <w:r>
        <w:rPr>
          <w:color w:val="0050A0"/>
          <w:sz w:val="14"/>
        </w:rPr>
        <w:t xml:space="preserve"> | 2008</w:t>
      </w:r>
    </w:p>
    <w:p>
      <w:pPr>
        <w:ind w:left="216"/>
      </w:pPr>
      <w:r>
        <w:rPr>
          <w:sz w:val="18"/>
        </w:rP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 autoriza a contagem do período de vinte anos previsto na LC 51/1985 sem que o servidor público tenha, necessariamente, exercido a</w:t>
      </w:r>
    </w:p>
    <w:p>
      <w:pPr>
        <w:ind w:left="216"/>
      </w:pPr>
      <w:r>
        <w:rPr>
          <w:b/>
          <w:color w:val="003C8C"/>
          <w:sz w:val="16"/>
        </w:rPr>
        <w:t>[ADI 3.817, rel. min. Cármen Lúcia, j. 13-11-2008, P, DJE de 3-4-2009.]</w:t>
      </w:r>
    </w:p>
    <w:p>
      <w:r>
        <w:rPr>
          <w:b/>
          <w:color w:val="B46400"/>
          <w:sz w:val="16"/>
        </w:rPr>
        <w:t>CONTROLE CONCENTRADO</w:t>
      </w:r>
    </w:p>
    <w:p>
      <w:r>
        <w:rPr>
          <w:color w:val="8C8C8C"/>
          <w:sz w:val="14"/>
        </w:rPr>
        <w:t>cf-art-43-par-3-inc-III</w:t>
      </w:r>
      <w:r>
        <w:rPr>
          <w:color w:val="0050A0"/>
          <w:sz w:val="14"/>
        </w:rPr>
        <w:t xml:space="preserve"> | RE 567.110</w:t>
      </w:r>
      <w:r>
        <w:rPr>
          <w:color w:val="0050A0"/>
          <w:sz w:val="14"/>
        </w:rPr>
        <w:t xml:space="preserve"> | rel. Cármen Lúcia</w:t>
      </w:r>
    </w:p>
    <w:p>
      <w:pPr>
        <w:ind w:left="216"/>
      </w:pPr>
      <w:r>
        <w:rPr>
          <w:sz w:val="18"/>
        </w:rPr>
        <w:t>= RE 567.110, rel. min. Cármen Lúcia, j. 13-10-2010, P, DJE de 11-4-2011, Tema 26</w:t>
      </w:r>
    </w:p>
    <w:p>
      <w:r>
        <w:rPr>
          <w:b/>
          <w:color w:val="B46400"/>
          <w:sz w:val="16"/>
        </w:rPr>
        <w:t>REPERCUSSAO GERAL</w:t>
      </w:r>
    </w:p>
    <w:p>
      <w:r>
        <w:rPr>
          <w:color w:val="8C8C8C"/>
          <w:sz w:val="14"/>
        </w:rPr>
        <w:t>cf-art-43-par-3-inc-III</w:t>
      </w:r>
      <w:r>
        <w:rPr>
          <w:color w:val="0050A0"/>
          <w:sz w:val="14"/>
        </w:rPr>
        <w:t xml:space="preserve"> | RE 1014286</w:t>
      </w:r>
      <w:r>
        <w:rPr>
          <w:color w:val="0050A0"/>
          <w:sz w:val="14"/>
        </w:rPr>
        <w:t xml:space="preserve"> | rel. Edson Fachin</w:t>
      </w:r>
      <w:r>
        <w:rPr>
          <w:color w:val="0050A0"/>
          <w:sz w:val="14"/>
        </w:rPr>
        <w:t xml:space="preserve"> | 2020</w:t>
      </w:r>
    </w:p>
    <w:p>
      <w:pPr>
        <w:ind w:left="216"/>
      </w:pPr>
      <w:r>
        <w:rPr>
          <w:sz w:val="18"/>
        </w:rPr>
        <w:t xml:space="preserve">Até a edição da Emenda Constitucional 103/2019, o direito à conversão, em tempo comum, do prestado sob condições especiais que prejudiquem a saúde ou a integridade física de servidor público decorre da previsão de adoção de requisitos e critérios diferenciados para a jubilação daquele enquadrado na hipótese prevista no então vigente inciso III do § 4º do art. 40 da Constituição da República, devendo ser aplicadas as normas do regime geral de previdência social relativas à aposentadoria especial </w:t>
      </w:r>
    </w:p>
    <w:p>
      <w:pPr>
        <w:ind w:left="216"/>
      </w:pPr>
      <w:r>
        <w:rPr>
          <w:b/>
          <w:color w:val="003C8C"/>
          <w:sz w:val="16"/>
        </w:rPr>
        <w:t>[RE 1.014.286, red. do ac. min. Edson Fachin, j. 31-8-2020, P, DJE de 24-9-2020, Tema 942, com mérito julgado.]</w:t>
      </w:r>
    </w:p>
    <w:p>
      <w:r>
        <w:rPr>
          <w:b/>
          <w:color w:val="B46400"/>
          <w:sz w:val="16"/>
        </w:rPr>
        <w:t>REPERCUSSAO GERAL</w:t>
      </w:r>
    </w:p>
    <w:p>
      <w:r>
        <w:rPr>
          <w:color w:val="8C8C8C"/>
          <w:sz w:val="14"/>
        </w:rPr>
        <w:t>cf-art-43-par-3-inc-III</w:t>
      </w:r>
      <w:r>
        <w:rPr>
          <w:color w:val="0050A0"/>
          <w:sz w:val="14"/>
        </w:rPr>
        <w:t xml:space="preserve"> | RE 791961</w:t>
      </w:r>
      <w:r>
        <w:rPr>
          <w:color w:val="0050A0"/>
          <w:sz w:val="14"/>
        </w:rPr>
        <w:t xml:space="preserve"> | rel. Dias Toffoli</w:t>
      </w:r>
      <w:r>
        <w:rPr>
          <w:color w:val="0050A0"/>
          <w:sz w:val="14"/>
        </w:rPr>
        <w:t xml:space="preserve"> | 2020</w:t>
      </w:r>
    </w:p>
    <w:p>
      <w:pPr>
        <w:ind w:left="216"/>
      </w:pPr>
      <w:r>
        <w:rPr>
          <w:sz w:val="18"/>
        </w:rPr>
        <w:t xml:space="preserve">(...) é constitucional a vedação de continuidade da percepção de aposentadoria especial se o beneficiário permanece laborando em atividade especial ou a ela retorna, seja essa atividade especial aquela que ensejou a aposentação precoce ou não; nas hipóteses em que o segurado solicitar a aposentadoria e continuar a exercer o labor especial, a data de início do benefício será a data de entrada do requerimento, remontando a esse marco, inclusive, os efeitos financeiros; efetivada, contudo, seja na </w:t>
      </w:r>
    </w:p>
    <w:p>
      <w:pPr>
        <w:ind w:left="216"/>
      </w:pPr>
      <w:r>
        <w:rPr>
          <w:b/>
          <w:color w:val="003C8C"/>
          <w:sz w:val="16"/>
        </w:rPr>
        <w:t>[RE 791.961, rel. min. Dias Toffoli, j. 8-6-2020, P, DJE de 19-8-2020, Tema 709, com mérito julgado.]</w:t>
      </w:r>
    </w:p>
    <w:p>
      <w:r>
        <w:rPr>
          <w:b/>
          <w:color w:val="B46400"/>
          <w:sz w:val="16"/>
        </w:rPr>
        <w:t>REPERCUSSAO GERAL</w:t>
      </w:r>
    </w:p>
    <w:p>
      <w:r>
        <w:rPr>
          <w:color w:val="8C8C8C"/>
          <w:sz w:val="14"/>
        </w:rPr>
        <w:t>cf-art-43-par-3-inc-III</w:t>
      </w:r>
      <w:r>
        <w:rPr>
          <w:color w:val="0050A0"/>
          <w:sz w:val="14"/>
        </w:rPr>
        <w:t xml:space="preserve"> | ARE 1450142</w:t>
      </w:r>
      <w:r>
        <w:rPr>
          <w:color w:val="0050A0"/>
          <w:sz w:val="14"/>
        </w:rPr>
        <w:t xml:space="preserve"> | rel. Luís Roberto Barroso</w:t>
      </w:r>
      <w:r>
        <w:rPr>
          <w:color w:val="0050A0"/>
          <w:sz w:val="14"/>
        </w:rPr>
        <w:t xml:space="preserve"> | 2023</w:t>
      </w:r>
    </w:p>
    <w:p>
      <w:pPr>
        <w:ind w:left="216"/>
      </w:pPr>
      <w:r>
        <w:rPr>
          <w:sz w:val="18"/>
        </w:rPr>
        <w:t>A orientação jurisprudencial do Supremo Tribunal Federal é no sentido de que o Tema 942 da repercussão geral, que tem como base o art. 40, § 4º, III, da Constituição, não se aplica aos servidores militares.</w:t>
      </w:r>
    </w:p>
    <w:p>
      <w:pPr>
        <w:ind w:left="216"/>
      </w:pPr>
      <w:r>
        <w:rPr>
          <w:b/>
          <w:color w:val="003C8C"/>
          <w:sz w:val="16"/>
        </w:rPr>
        <w:t>[ARE 1.450.142 ED-AgR, rel. min. Luís Roberto Barroso, j. 2-10-2023, 1ª T, DJE de 18-10-2023.]</w:t>
      </w:r>
    </w:p>
    <w:p>
      <w:r>
        <w:rPr>
          <w:b/>
          <w:color w:val="B46400"/>
          <w:sz w:val="16"/>
        </w:rPr>
        <w:t>REPERCUSSAO GERAL</w:t>
      </w:r>
    </w:p>
    <w:p>
      <w:r>
        <w:rPr>
          <w:color w:val="8C8C8C"/>
          <w:sz w:val="14"/>
        </w:rPr>
        <w:t>cf-art-43-par-3-inc-III</w:t>
      </w:r>
      <w:r>
        <w:rPr>
          <w:color w:val="0050A0"/>
          <w:sz w:val="14"/>
        </w:rPr>
        <w:t xml:space="preserve"> | MI 3881</w:t>
      </w:r>
      <w:r>
        <w:rPr>
          <w:color w:val="0050A0"/>
          <w:sz w:val="14"/>
        </w:rPr>
        <w:t xml:space="preserve"> | rel. Cármen Lúcia</w:t>
      </w:r>
      <w:r>
        <w:rPr>
          <w:color w:val="0050A0"/>
          <w:sz w:val="14"/>
        </w:rPr>
        <w:t xml:space="preserve"> | 2011</w:t>
      </w:r>
    </w:p>
    <w:p>
      <w:pPr>
        <w:ind w:left="216"/>
      </w:pPr>
      <w:r>
        <w:rPr>
          <w:sz w:val="18"/>
        </w:rPr>
        <w:t xml:space="preserve">Vide RE 1.501.712 AgR, rel. min. Nunes Marques, j. 06.11.2024, 2ª T, DJE de 18.11.2024 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w:t>
      </w:r>
    </w:p>
    <w:p>
      <w:pPr>
        <w:ind w:left="216"/>
      </w:pPr>
      <w:r>
        <w:rPr>
          <w:b/>
          <w:color w:val="003C8C"/>
          <w:sz w:val="16"/>
        </w:rPr>
        <w:t>[MI 3.881 AgR, rel. min. Cármen Lúcia, j. 20-10-2011, P, DJE de 21-11-2011.]</w:t>
      </w:r>
    </w:p>
    <w:p>
      <w:r>
        <w:rPr>
          <w:b/>
          <w:color w:val="B46400"/>
          <w:sz w:val="16"/>
        </w:rPr>
        <w:t>REPERCUSSAO GERAL</w:t>
      </w:r>
    </w:p>
    <w:p>
      <w:r>
        <w:rPr>
          <w:color w:val="8C8C8C"/>
          <w:sz w:val="14"/>
        </w:rPr>
        <w:t>cf-art-43-par-3-inc-III</w:t>
      </w:r>
      <w:r>
        <w:rPr>
          <w:color w:val="0050A0"/>
          <w:sz w:val="14"/>
        </w:rPr>
        <w:t xml:space="preserve"> | MI 1169</w:t>
      </w:r>
      <w:r>
        <w:rPr>
          <w:color w:val="0050A0"/>
          <w:sz w:val="14"/>
        </w:rPr>
        <w:t xml:space="preserve"> | rel. Cármen Lúcia</w:t>
      </w:r>
    </w:p>
    <w:p>
      <w:pPr>
        <w:ind w:left="216"/>
      </w:pPr>
      <w:r>
        <w:rPr>
          <w:sz w:val="18"/>
        </w:rPr>
        <w:t>= MI 2.140 AgR, red. do ac. min. Luiz Fux, j. 6-3-2013, P, DJE de 27-8-2013 Aposentadoria especial de servidor público. Art. 40, § 4º, da CF. Aplicação do art. 57 da Lei 8.213/1991. A inexistência de norma estadual que estabeleça critérios para a aferição das condições especiais de trabalho que prejudiquem a saúde ou integridade física dos servidores públicos não impede o julgamento do mandado de injunção. A indefinição desses critérios decorre da omissão legislativa objeto do mandado de injunçã</w:t>
      </w:r>
    </w:p>
    <w:p>
      <w:pPr>
        <w:ind w:left="216"/>
      </w:pPr>
      <w:r>
        <w:rPr>
          <w:b/>
          <w:color w:val="003C8C"/>
          <w:sz w:val="16"/>
        </w:rPr>
        <w:t>[MI 1.169 AgR, rel. min. Cármen Lúcia, j. 1º-8-2011, P, DJE de 22-8-2011.]</w:t>
      </w:r>
    </w:p>
    <w:p>
      <w:r>
        <w:rPr>
          <w:b/>
          <w:color w:val="B46400"/>
          <w:sz w:val="16"/>
        </w:rPr>
        <w:t>REPERCUSSAO GERAL</w:t>
      </w:r>
    </w:p>
    <w:p>
      <w:r>
        <w:rPr>
          <w:color w:val="8C8C8C"/>
          <w:sz w:val="14"/>
        </w:rPr>
        <w:t>cf-art-43-par-3-inc-III</w:t>
      </w:r>
      <w:r>
        <w:rPr>
          <w:color w:val="0050A0"/>
          <w:sz w:val="14"/>
        </w:rPr>
        <w:t xml:space="preserve"> | MI 1832</w:t>
      </w:r>
      <w:r>
        <w:rPr>
          <w:color w:val="0050A0"/>
          <w:sz w:val="14"/>
        </w:rPr>
        <w:t xml:space="preserve"> | rel. Cármen Lúcia</w:t>
      </w:r>
      <w:r>
        <w:rPr>
          <w:color w:val="0050A0"/>
          <w:sz w:val="14"/>
        </w:rPr>
        <w:t xml:space="preserve"> | 2011</w:t>
      </w:r>
    </w:p>
    <w:p>
      <w:pPr>
        <w:ind w:left="216"/>
      </w:pPr>
      <w:r>
        <w:rPr>
          <w:sz w:val="18"/>
        </w:rPr>
        <w:t>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16"/>
      </w:pPr>
      <w:r>
        <w:rPr>
          <w:b/>
          <w:color w:val="003C8C"/>
          <w:sz w:val="16"/>
        </w:rPr>
        <w:t>[MI 1.832 AgR, rel. min. Cármen Lúcia, j. 24-3-2011, P, DJE de 18-5-2011.]</w:t>
      </w:r>
    </w:p>
    <w:p>
      <w:r>
        <w:rPr>
          <w:b/>
          <w:color w:val="B46400"/>
          <w:sz w:val="16"/>
        </w:rPr>
        <w:t>REPERCUSSAO GERAL</w:t>
      </w:r>
    </w:p>
    <w:p>
      <w:r>
        <w:rPr>
          <w:color w:val="8C8C8C"/>
          <w:sz w:val="14"/>
        </w:rPr>
        <w:t>cf-art-43-par-3-inc-III</w:t>
      </w:r>
      <w:r>
        <w:rPr>
          <w:color w:val="0050A0"/>
          <w:sz w:val="14"/>
        </w:rPr>
        <w:t xml:space="preserve"> | MI 758</w:t>
      </w:r>
      <w:r>
        <w:rPr>
          <w:color w:val="0050A0"/>
          <w:sz w:val="14"/>
        </w:rPr>
        <w:t xml:space="preserve"> | rel. Marco Aurélio</w:t>
      </w:r>
      <w:r>
        <w:rPr>
          <w:color w:val="0050A0"/>
          <w:sz w:val="14"/>
        </w:rPr>
        <w:t xml:space="preserve"> | 2010</w:t>
      </w:r>
    </w:p>
    <w:p>
      <w:pPr>
        <w:ind w:left="216"/>
      </w:pPr>
      <w:r>
        <w:rPr>
          <w:sz w:val="18"/>
        </w:rPr>
        <w:t>= MI 1.898 AgR, rel. min. Joaquim Barbosa, j. 16-5-2012, P, DJE de 1º-6-2012 Servidor público. Trabalho em ambiente insalubre. Os parâmetros alusivos à aposentadoria especial, enquanto não editada a lei exigida pelo Texto Constitucional, são aqueles contidos na Lei 8.213/1991, não cabendo mesclar sistemas para, com isso, cogitar-se de idade mínima.</w:t>
      </w:r>
    </w:p>
    <w:p>
      <w:pPr>
        <w:ind w:left="216"/>
      </w:pPr>
      <w:r>
        <w:rPr>
          <w:b/>
          <w:color w:val="003C8C"/>
          <w:sz w:val="16"/>
        </w:rPr>
        <w:t>[MI 758 ED, rel. min. Marco Aurélio, j. 8-4-2010, P, DJE de 14-5-2010.]</w:t>
      </w:r>
    </w:p>
    <w:p>
      <w:r>
        <w:rPr>
          <w:b/>
          <w:color w:val="B46400"/>
          <w:sz w:val="16"/>
        </w:rPr>
        <w:t>REPERCUSSAO GERAL</w:t>
      </w:r>
    </w:p>
    <w:p>
      <w:r>
        <w:rPr>
          <w:color w:val="8C8C8C"/>
          <w:sz w:val="14"/>
        </w:rPr>
        <w:t>cf-art-43-par-3-inc-III</w:t>
      </w:r>
      <w:r>
        <w:rPr>
          <w:color w:val="0050A0"/>
          <w:sz w:val="14"/>
        </w:rPr>
        <w:t xml:space="preserve"> | RE 464694</w:t>
      </w:r>
      <w:r>
        <w:rPr>
          <w:color w:val="0050A0"/>
          <w:sz w:val="14"/>
        </w:rPr>
        <w:t xml:space="preserve"> | rel. Sepúlveda Pertence</w:t>
      </w:r>
      <w:r>
        <w:rPr>
          <w:color w:val="0050A0"/>
          <w:sz w:val="14"/>
        </w:rPr>
        <w:t xml:space="preserve"> | 2007</w:t>
      </w:r>
    </w:p>
    <w:p>
      <w:pPr>
        <w:ind w:left="216"/>
      </w:pPr>
      <w:r>
        <w:rPr>
          <w:sz w:val="18"/>
        </w:rPr>
        <w:t>= MI 1.038 ED, rel. min. Gilmar Mendes, j. 16-5-2012, P, DJE de 19-6-2012 Servidor público: direito adquirido à contagem especial de tempo de serviço prestado em condições insalubres, vinculado ao regime geral da previdência, antes de sua transformação em estatutário, para fins de aposentadoria: o cômputo do tempo de serviço e os seus efeitos jurídicos regem-se pela lei vigente quando da sua prestação: incidência, mutatis mutandis, da Súmula 359.</w:t>
      </w:r>
    </w:p>
    <w:p>
      <w:pPr>
        <w:ind w:left="216"/>
      </w:pPr>
      <w:r>
        <w:rPr>
          <w:b/>
          <w:color w:val="003C8C"/>
          <w:sz w:val="16"/>
        </w:rPr>
        <w:t>[RE 464.694 AgR, rel. min. Sepúlveda Pertence, j. 13-2-2007, 1ª T, DJ de 27-4-2007.]</w:t>
      </w:r>
    </w:p>
    <w:p>
      <w:r>
        <w:rPr>
          <w:b/>
          <w:color w:val="B46400"/>
          <w:sz w:val="16"/>
        </w:rPr>
        <w:t>REPERCUSSAO GERAL</w:t>
      </w:r>
    </w:p>
    <w:p>
      <w:r>
        <w:rPr>
          <w:color w:val="8C8C8C"/>
          <w:sz w:val="14"/>
        </w:rPr>
        <w:t>cf-art-43-par-3-inc-III</w:t>
      </w:r>
      <w:r>
        <w:rPr>
          <w:color w:val="0050A0"/>
          <w:sz w:val="14"/>
        </w:rPr>
        <w:t xml:space="preserve"> | AI 540618</w:t>
      </w:r>
      <w:r>
        <w:rPr>
          <w:color w:val="0050A0"/>
          <w:sz w:val="14"/>
        </w:rPr>
        <w:t xml:space="preserve"> | rel. Sepúlveda Pertence</w:t>
      </w:r>
      <w:r>
        <w:rPr>
          <w:color w:val="0050A0"/>
          <w:sz w:val="14"/>
        </w:rPr>
        <w:t xml:space="preserve"> | 2006</w:t>
      </w:r>
    </w:p>
    <w:p>
      <w:pPr>
        <w:ind w:left="216"/>
      </w:pPr>
      <w:r>
        <w:rPr>
          <w:sz w:val="18"/>
        </w:rPr>
        <w:t>= AI 736.438 AgR, rel. min. Ayres Britto, j. 24-8-2010, 2ª T, DJE de 8-10-2010 O adicional de insalubridade não é vantagem de caráter geral, pressupondo atividade insalubre comprovada por laudo pericial. Não pode ser estendida indiscriminadamente a todos os servidores da categoria, ativos e inativos, não se aplicando o art. 40, § 4º, da Constituição.</w:t>
      </w:r>
    </w:p>
    <w:p>
      <w:pPr>
        <w:ind w:left="216"/>
      </w:pPr>
      <w:r>
        <w:rPr>
          <w:b/>
          <w:color w:val="003C8C"/>
          <w:sz w:val="16"/>
        </w:rPr>
        <w:t>[AI 540.618 AgR, rel. min. Sepúlveda Pertence, j. 14-11-2006, 1ª T, DJ de 15-12-2006.]</w:t>
      </w:r>
    </w:p>
    <w:p>
      <w:r>
        <w:rPr>
          <w:b/>
          <w:color w:val="B46400"/>
          <w:sz w:val="16"/>
        </w:rPr>
        <w:t>REPERCUSSAO GERAL</w:t>
      </w:r>
    </w:p>
    <w:p>
      <w:r>
        <w:rPr>
          <w:color w:val="8C8C8C"/>
          <w:sz w:val="14"/>
        </w:rPr>
        <w:t>cf-art-43-par-3-inc-III</w:t>
      </w:r>
      <w:r>
        <w:rPr>
          <w:color w:val="0050A0"/>
          <w:sz w:val="14"/>
        </w:rPr>
        <w:t xml:space="preserve"> | RE 428511</w:t>
      </w:r>
      <w:r>
        <w:rPr>
          <w:color w:val="0050A0"/>
          <w:sz w:val="14"/>
        </w:rPr>
        <w:t xml:space="preserve"> | rel. Sepúlveda Pertence</w:t>
      </w:r>
      <w:r>
        <w:rPr>
          <w:color w:val="0050A0"/>
          <w:sz w:val="14"/>
        </w:rPr>
        <w:t xml:space="preserve"> | 2006</w:t>
      </w:r>
    </w:p>
    <w:p>
      <w:pPr>
        <w:ind w:left="216"/>
      </w:pPr>
      <w:r>
        <w:rPr>
          <w:sz w:val="18"/>
        </w:rPr>
        <w:t>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w:t>
      </w:r>
    </w:p>
    <w:p>
      <w:pPr>
        <w:ind w:left="216"/>
      </w:pPr>
      <w:r>
        <w:rPr>
          <w:b/>
          <w:color w:val="003C8C"/>
          <w:sz w:val="16"/>
        </w:rPr>
        <w:t>[RE 428.511 AgR, rel. min. Sepúlveda Pertence, j. 14-2-2006, 1ª T, DJ de 17-3-2006.]</w:t>
      </w:r>
    </w:p>
    <w:p>
      <w:r>
        <w:rPr>
          <w:b/>
          <w:color w:val="B46400"/>
          <w:sz w:val="16"/>
        </w:rPr>
        <w:t>REPERCUSSAO GERAL</w:t>
      </w:r>
    </w:p>
    <w:p>
      <w:r>
        <w:rPr>
          <w:color w:val="8C8C8C"/>
          <w:sz w:val="14"/>
        </w:rPr>
        <w:t>cf-art-43-par-3-inc-III</w:t>
      </w:r>
      <w:r>
        <w:rPr>
          <w:color w:val="0050A0"/>
          <w:sz w:val="14"/>
        </w:rPr>
        <w:t xml:space="preserve"> | RE 433305</w:t>
      </w:r>
      <w:r>
        <w:rPr>
          <w:color w:val="0050A0"/>
          <w:sz w:val="14"/>
        </w:rPr>
        <w:t xml:space="preserve"> | rel. Sepúlveda Pertence</w:t>
      </w:r>
      <w:r>
        <w:rPr>
          <w:color w:val="0050A0"/>
          <w:sz w:val="14"/>
        </w:rPr>
        <w:t xml:space="preserve"> | 2006</w:t>
      </w:r>
    </w:p>
    <w:p>
      <w:pPr>
        <w:ind w:left="216"/>
      </w:pPr>
      <w:r>
        <w:rPr>
          <w:sz w:val="18"/>
        </w:rP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pPr>
        <w:ind w:left="216"/>
      </w:pPr>
      <w:r>
        <w:rPr>
          <w:b/>
          <w:color w:val="003C8C"/>
          <w:sz w:val="16"/>
        </w:rPr>
        <w:t>[RE 433.305, rel. min. Sepúlveda Pertence, j. 14-2-2006, 1ª T, DJ de 10-3-2006.]</w:t>
      </w:r>
    </w:p>
    <w:p>
      <w:r>
        <w:rPr>
          <w:b/>
          <w:color w:val="B46400"/>
          <w:sz w:val="16"/>
        </w:rPr>
        <w:t>REPERCUSSAO GERAL</w:t>
      </w:r>
    </w:p>
    <w:p>
      <w:r>
        <w:rPr>
          <w:color w:val="8C8C8C"/>
          <w:sz w:val="14"/>
        </w:rPr>
        <w:t>cf-art-43-par-3-inc-III</w:t>
      </w:r>
      <w:r>
        <w:rPr>
          <w:color w:val="0050A0"/>
          <w:sz w:val="14"/>
        </w:rPr>
        <w:t xml:space="preserve"> | RE 383.998</w:t>
      </w:r>
      <w:r>
        <w:rPr>
          <w:color w:val="0050A0"/>
          <w:sz w:val="14"/>
        </w:rPr>
        <w:t xml:space="preserve"> | rel. Sepúlveda Pertence</w:t>
      </w:r>
    </w:p>
    <w:p>
      <w:pPr>
        <w:ind w:left="216"/>
      </w:pPr>
      <w:r>
        <w:rPr>
          <w:sz w:val="18"/>
        </w:rPr>
        <w:t>= RE 383.998 AgR, rel. min. Sepúlveda Pertence, j. 13-2-2007, 1ª T, DJ de 27-4-2007 § 21. (Revogado pela EC n. 103/2019) § 22. Vedada a instituição de novos regimes próprios de previdência social, lei complementar federal estabelecerá, para os que já existam, normas gerais de organização, de funcionamento e de responsabilidade em sua gestão, dispondo, entre outros aspectos, sobre: (Incluído pela EC n. 103/2019)</w:t>
      </w:r>
    </w:p>
    <w:p>
      <w:r>
        <w:rPr>
          <w:b/>
          <w:color w:val="B46400"/>
          <w:sz w:val="16"/>
        </w:rPr>
        <w:t>REPERCUSSAO GERAL</w:t>
      </w:r>
    </w:p>
    <w:p>
      <w:r>
        <w:rPr>
          <w:color w:val="8C8C8C"/>
          <w:sz w:val="14"/>
        </w:rPr>
        <w:t>cf-art-43-par-3-inc-IV</w:t>
      </w:r>
    </w:p>
    <w:p>
      <w:pPr>
        <w:ind w:left="216"/>
      </w:pPr>
      <w:r>
        <w:rPr>
          <w:sz w:val="18"/>
        </w:rPr>
        <w:t>V - condições para instituição do fundo com finalidade previdenciária de que trata o art. 249 e para vinculação a ele dos recursos provenientes de contribuições e dos bens, direitos e ativos de qualquer natureza; (Incluído pela EC n. 103/2019) VI - mecanismos de equacionamento do deficit atuarial; (Incluído pela EC n. 103/2019) VII - estruturação do órgão ou entidade gestora do regime, observados os princípios relacionados com governança, controle interno e transparência; (Incluído pela EC n. 10</w:t>
      </w:r>
    </w:p>
    <w:p>
      <w:r>
        <w:rPr>
          <w:b/>
          <w:color w:val="B46400"/>
          <w:sz w:val="16"/>
        </w:rPr>
        <w:t>REPERCUSSAO GERAL</w:t>
      </w:r>
    </w:p>
    <w:p>
      <w:r>
        <w:rPr>
          <w:color w:val="8C8C8C"/>
          <w:sz w:val="14"/>
        </w:rPr>
        <w:t>cf-art-43-par-3-inc-III</w:t>
      </w:r>
      <w:r>
        <w:rPr>
          <w:color w:val="0050A0"/>
          <w:sz w:val="14"/>
        </w:rPr>
        <w:t xml:space="preserve"> | RE 592891</w:t>
      </w:r>
      <w:r>
        <w:rPr>
          <w:color w:val="0050A0"/>
          <w:sz w:val="14"/>
        </w:rPr>
        <w:t xml:space="preserve"> | rel. Rosa Weber</w:t>
      </w:r>
      <w:r>
        <w:rPr>
          <w:color w:val="0050A0"/>
          <w:sz w:val="14"/>
        </w:rPr>
        <w:t xml:space="preserve"> | 2019</w:t>
      </w:r>
    </w:p>
    <w:p>
      <w:pPr>
        <w:ind w:left="216"/>
      </w:pPr>
      <w:r>
        <w:rPr>
          <w:sz w:val="18"/>
        </w:rPr>
        <w:t>Há direito ao creditamento de IPI na entrada de insumos, matéria-prima e material de embalagem adquiridos junto à Zona Franca de Manaus sob o regime da isenção, considerada a previsão de incentivos regionais constante do art. 43, § 2º, III, da Constituição Federal, combinada com o comando do art. 40 do ADCT</w:t>
      </w:r>
    </w:p>
    <w:p>
      <w:pPr>
        <w:ind w:left="216"/>
      </w:pPr>
      <w:r>
        <w:rPr>
          <w:b/>
          <w:color w:val="003C8C"/>
          <w:sz w:val="16"/>
        </w:rPr>
        <w:t>[RE 592.891, rel. min. Rosa Weber, j. 25-4-2019, P, DJE de 20-4-2019, Tema 322, com mérito julgado.]</w:t>
      </w:r>
    </w:p>
    <w:p>
      <w:r>
        <w:rPr>
          <w:b/>
          <w:color w:val="B46400"/>
          <w:sz w:val="16"/>
        </w:rPr>
        <w:t>REPERCUSSAO GERAL</w:t>
      </w:r>
    </w:p>
    <w:p>
      <w:r>
        <w:rPr>
          <w:color w:val="8C8C8C"/>
          <w:sz w:val="14"/>
        </w:rPr>
        <w:t>cf-art-43-par-4</w:t>
      </w:r>
    </w:p>
    <w:p>
      <w:pPr>
        <w:ind w:left="216"/>
      </w:pPr>
      <w:r>
        <w:rPr>
          <w:sz w:val="18"/>
        </w:rPr>
        <w:t>TÍTULO IV Da Organização dos Poderes (Redação da EC 80/2014) SUMÁRIO CAPÍTULO I Do Poder Legislativo SUMÁRIO Seção I Do Congresso Nacional SUMÁRIO</w:t>
      </w:r>
    </w:p>
    <w:p>
      <w:pPr>
        <w:pStyle w:val="Heading1"/>
      </w:pPr>
      <w:r>
        <w:t>Art. 44</w:t>
      </w:r>
    </w:p>
    <w:p>
      <w:r>
        <w:rPr>
          <w:b/>
          <w:color w:val="B46400"/>
          <w:sz w:val="16"/>
        </w:rPr>
        <w:t>JULGADOS CORRELATOS</w:t>
      </w:r>
    </w:p>
    <w:p>
      <w:r>
        <w:rPr>
          <w:color w:val="8C8C8C"/>
          <w:sz w:val="14"/>
        </w:rPr>
        <w:t>cf-art-44</w:t>
      </w:r>
      <w:r>
        <w:rPr>
          <w:color w:val="0050A0"/>
          <w:sz w:val="14"/>
        </w:rPr>
        <w:t xml:space="preserve"> | MS 26900</w:t>
      </w:r>
      <w:r>
        <w:rPr>
          <w:color w:val="0050A0"/>
          <w:sz w:val="14"/>
        </w:rPr>
        <w:t xml:space="preserve"> | rel. Ricardo Lewandowski</w:t>
      </w:r>
      <w:r>
        <w:rPr>
          <w:color w:val="0050A0"/>
          <w:sz w:val="14"/>
        </w:rPr>
        <w:t xml:space="preserve"> | 2007</w:t>
      </w:r>
    </w:p>
    <w:p>
      <w:pPr>
        <w:ind w:left="216"/>
      </w:pPr>
      <w:r>
        <w:rPr>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16"/>
      </w:pPr>
      <w:r>
        <w:rPr>
          <w:b/>
          <w:color w:val="003C8C"/>
          <w:sz w:val="16"/>
        </w:rPr>
        <w:t>[MS 26.900 MC, red. do ac. min. Ricardo Lewandowski, j. 12-9-2007, P, DJE de 4-4-2008.]</w:t>
      </w:r>
    </w:p>
    <w:p>
      <w:r>
        <w:rPr>
          <w:b/>
          <w:color w:val="B46400"/>
          <w:sz w:val="16"/>
        </w:rPr>
        <w:t>JULGADOS CORRELATOS</w:t>
      </w:r>
    </w:p>
    <w:p>
      <w:r>
        <w:rPr>
          <w:color w:val="8C8C8C"/>
          <w:sz w:val="14"/>
        </w:rPr>
        <w:t>cf-art-44</w:t>
      </w:r>
    </w:p>
    <w:p>
      <w:pPr>
        <w:ind w:left="216"/>
      </w:pPr>
      <w:r>
        <w:rPr>
          <w:sz w:val="18"/>
        </w:rPr>
        <w:t>Parágrafo único. Cada legislatura terá a duração de quatro anos.</w:t>
      </w:r>
    </w:p>
    <w:p>
      <w:pPr>
        <w:pStyle w:val="Heading1"/>
      </w:pPr>
      <w:r>
        <w:t>Art. 45</w:t>
      </w:r>
    </w:p>
    <w:p>
      <w:r>
        <w:rPr>
          <w:color w:val="8C8C8C"/>
          <w:sz w:val="14"/>
        </w:rPr>
        <w:t>cf-art-45</w:t>
      </w:r>
      <w:r>
        <w:rPr>
          <w:color w:val="0050A0"/>
          <w:sz w:val="14"/>
        </w:rPr>
        <w:t xml:space="preserve"> | ADI 7228</w:t>
      </w:r>
      <w:r>
        <w:rPr>
          <w:color w:val="0050A0"/>
          <w:sz w:val="14"/>
        </w:rPr>
        <w:t xml:space="preserve"> | rel. Ricardo Lewandowski</w:t>
      </w:r>
      <w:r>
        <w:rPr>
          <w:color w:val="0050A0"/>
          <w:sz w:val="14"/>
        </w:rPr>
        <w:t xml:space="preserve"> | 2024</w:t>
      </w:r>
    </w:p>
    <w:p>
      <w:pPr>
        <w:ind w:left="216"/>
      </w:pPr>
      <w:r>
        <w:rPr>
          <w:sz w:val="18"/>
        </w:rPr>
        <w:t>Art. 109, § 2º, e art. 111 do Código Eleitoral. Caput e § 2º do art. 11 e art. 13 da Resolução n. 23.677/2021 do Tribunal Superior Eleitoral. Inaplicação da cláusula de desempenho partidário, na proporção de 80% do quociente eleitoral, à terceira fase de distribuição das cadeiras remanescentes por descumprimento aos princípios do pluralismo político, da soberania popular, da representatividade e da proporcionalidade partidária.</w:t>
      </w:r>
    </w:p>
    <w:p>
      <w:pPr>
        <w:ind w:left="216"/>
      </w:pPr>
      <w:r>
        <w:rPr>
          <w:b/>
          <w:color w:val="003C8C"/>
          <w:sz w:val="16"/>
        </w:rPr>
        <w:t>[ADI 7.228, ADI 7.263 e ADI 7.325, rel. min. Ricardo Lewandowski, red. do ac. min. Cármen Lúcia, j. 28.02.2024, P, DJE de 27.05.2024.]</w:t>
      </w:r>
    </w:p>
    <w:p>
      <w:r>
        <w:rPr>
          <w:color w:val="8C8C8C"/>
          <w:sz w:val="14"/>
        </w:rPr>
        <w:t>cf-art-45</w:t>
      </w:r>
      <w:r>
        <w:rPr>
          <w:color w:val="0050A0"/>
          <w:sz w:val="14"/>
        </w:rPr>
        <w:t xml:space="preserve"> | ADI 5420</w:t>
      </w:r>
      <w:r>
        <w:rPr>
          <w:color w:val="0050A0"/>
          <w:sz w:val="14"/>
        </w:rPr>
        <w:t xml:space="preserve"> | rel. Dias Toffoli</w:t>
      </w:r>
      <w:r>
        <w:rPr>
          <w:color w:val="0050A0"/>
          <w:sz w:val="14"/>
        </w:rPr>
        <w:t xml:space="preserve"> | 2020</w:t>
      </w:r>
    </w:p>
    <w:p>
      <w:pPr>
        <w:ind w:left="216"/>
      </w:pPr>
      <w:r>
        <w:rPr>
          <w:sz w:val="18"/>
        </w:rPr>
        <w:t>O sistema eleitoral proporcional, previsto na Constituição para a eleição de Deputados Federais (art. 45, caput), é aquele no qual se busca a inclusão das mais variadas posições do espectro político no Parlamento, tendo como característica o princípio de que a distribuição de cadeiras deve refletir, tanto quanto possível, a distribuição de votos obtida pelos partidos. O constituinte não desceu às minúcias na definição das regras aplicáveis a este sistema, de sorte que o legislador tem amplo espa</w:t>
      </w:r>
    </w:p>
    <w:p>
      <w:pPr>
        <w:ind w:left="216"/>
      </w:pPr>
      <w:r>
        <w:rPr>
          <w:b/>
          <w:color w:val="003C8C"/>
          <w:sz w:val="16"/>
        </w:rPr>
        <w:t>[ADI 5.420, rel. min. Dias Toffoli, j. 4-3-2020, P, DJE de 9-9-2020.]</w:t>
      </w:r>
    </w:p>
    <w:p>
      <w:r>
        <w:rPr>
          <w:color w:val="8C8C8C"/>
          <w:sz w:val="14"/>
        </w:rPr>
        <w:t>cf-art-45</w:t>
      </w:r>
      <w:r>
        <w:rPr>
          <w:color w:val="0050A0"/>
          <w:sz w:val="14"/>
        </w:rPr>
        <w:t xml:space="preserve"> | ADI 5947</w:t>
      </w:r>
      <w:r>
        <w:rPr>
          <w:color w:val="0050A0"/>
          <w:sz w:val="14"/>
        </w:rPr>
        <w:t xml:space="preserve"> | rel. Marco Aurélio</w:t>
      </w:r>
      <w:r>
        <w:rPr>
          <w:color w:val="0050A0"/>
          <w:sz w:val="14"/>
        </w:rPr>
        <w:t xml:space="preserve"> | 2020</w:t>
      </w:r>
    </w:p>
    <w:p>
      <w:pPr>
        <w:ind w:left="216"/>
      </w:pPr>
      <w:r>
        <w:rPr>
          <w:sz w:val="18"/>
        </w:rPr>
        <w:t>A cláusula de desempenho individual de 10% do quociente eleitoral para a eleição não viola o princípio democrático ou o sistema proporcional, consistindo, antes, em valorização da representatividade e do voto nominal, em consonância com o sistema de listas abertas e com o comportamento cultural do eleitor brasileiro. O sistema proporcional impõe regras que devem observar as particularidades da realidade eleitoral do País, considerando aspectos culturais e fáticos, pois na experiência comparada n</w:t>
      </w:r>
    </w:p>
    <w:p>
      <w:pPr>
        <w:ind w:left="216"/>
      </w:pPr>
      <w:r>
        <w:rPr>
          <w:b/>
          <w:color w:val="003C8C"/>
          <w:sz w:val="16"/>
        </w:rPr>
        <w:t>[ADI 5.947, rel. min. Marco Aurélio, j. 4-3-2020, P, DJE de 30-7-2020.]</w:t>
      </w:r>
    </w:p>
    <w:p>
      <w:r>
        <w:rPr>
          <w:color w:val="8C8C8C"/>
          <w:sz w:val="14"/>
        </w:rPr>
        <w:t>cf-art-45</w:t>
      </w:r>
      <w:r>
        <w:rPr>
          <w:color w:val="0050A0"/>
          <w:sz w:val="14"/>
        </w:rPr>
        <w:t xml:space="preserve"> | ADI 4647</w:t>
      </w:r>
      <w:r>
        <w:rPr>
          <w:color w:val="0050A0"/>
          <w:sz w:val="14"/>
        </w:rPr>
        <w:t xml:space="preserve"> | rel. Dias Toffoli</w:t>
      </w:r>
      <w:r>
        <w:rPr>
          <w:color w:val="0050A0"/>
          <w:sz w:val="14"/>
        </w:rPr>
        <w:t xml:space="preserve"> | 2018</w:t>
      </w:r>
    </w:p>
    <w:p>
      <w:pPr>
        <w:ind w:left="216"/>
      </w:pPr>
      <w:r>
        <w:rPr>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16"/>
      </w:pPr>
      <w:r>
        <w:rPr>
          <w:b/>
          <w:color w:val="003C8C"/>
          <w:sz w:val="16"/>
        </w:rPr>
        <w:t>[ADI 4.647, rel. min. Dias Toffoli, j. 6-6-2018, P, DJE de 21-6-2018.]</w:t>
      </w:r>
    </w:p>
    <w:p>
      <w:r>
        <w:rPr>
          <w:b/>
          <w:color w:val="B46400"/>
          <w:sz w:val="16"/>
        </w:rPr>
        <w:t>JULGADOS CORRELATOS</w:t>
      </w:r>
    </w:p>
    <w:p>
      <w:r>
        <w:rPr>
          <w:color w:val="8C8C8C"/>
          <w:sz w:val="14"/>
        </w:rPr>
        <w:t>cf-art-45</w:t>
      </w:r>
      <w:r>
        <w:rPr>
          <w:color w:val="0050A0"/>
          <w:sz w:val="14"/>
        </w:rPr>
        <w:t xml:space="preserve"> | MS 30380</w:t>
      </w:r>
      <w:r>
        <w:rPr>
          <w:color w:val="0050A0"/>
          <w:sz w:val="14"/>
        </w:rPr>
        <w:t xml:space="preserve"> | rel. Celso de Mello</w:t>
      </w:r>
      <w:r>
        <w:rPr>
          <w:color w:val="0050A0"/>
          <w:sz w:val="14"/>
        </w:rPr>
        <w:t xml:space="preserve"> | 2011</w:t>
      </w:r>
    </w:p>
    <w:p>
      <w:pPr>
        <w:ind w:left="216"/>
      </w:pPr>
      <w:r>
        <w:rPr>
          <w:sz w:val="18"/>
        </w:rPr>
        <w:t xml:space="preserve">Tratando-se de eleições proporcionais, e como a distribuição de cadeiras entre os partidos políticos é realizada em razão da votação por eles obtida, não se desconhece que, fora das coligações, muitas agremiações partidárias, atuando isoladamente, sequer conseguiriam eleger seus próprios candidatos, eis que incapazes, elas mesmas, de atingir o quociente eleitoral. No entanto, tal seria possível se as agremiações, disputando o processo eleitoral, o fizessem no âmbito de uma coligação partidária, </w:t>
      </w:r>
    </w:p>
    <w:p>
      <w:pPr>
        <w:ind w:left="216"/>
      </w:pPr>
      <w:r>
        <w:rPr>
          <w:b/>
          <w:color w:val="003C8C"/>
          <w:sz w:val="16"/>
        </w:rPr>
        <w:t>[MS 30.380 MC, rel. min. Celso de Mello, j. 31-3-2011, dec. monocrática, DJE de 5-4-2011.]</w:t>
      </w:r>
    </w:p>
    <w:p>
      <w:r>
        <w:rPr>
          <w:b/>
          <w:color w:val="B46400"/>
          <w:sz w:val="16"/>
        </w:rPr>
        <w:t>JULGADOS CORRELATOS</w:t>
      </w:r>
    </w:p>
    <w:p>
      <w:r>
        <w:rPr>
          <w:color w:val="8C8C8C"/>
          <w:sz w:val="14"/>
        </w:rPr>
        <w:t>cf-art-45</w:t>
      </w:r>
      <w:r>
        <w:rPr>
          <w:color w:val="0050A0"/>
          <w:sz w:val="14"/>
        </w:rPr>
        <w:t xml:space="preserve"> | MS 26604</w:t>
      </w:r>
      <w:r>
        <w:rPr>
          <w:color w:val="0050A0"/>
          <w:sz w:val="14"/>
        </w:rPr>
        <w:t xml:space="preserve"> | rel. Cármen Lúcia</w:t>
      </w:r>
      <w:r>
        <w:rPr>
          <w:color w:val="0050A0"/>
          <w:sz w:val="14"/>
        </w:rPr>
        <w:t xml:space="preserve"> | 2007</w:t>
      </w:r>
    </w:p>
    <w:p>
      <w:pPr>
        <w:ind w:left="216"/>
      </w:pPr>
      <w:r>
        <w:rPr>
          <w:sz w:val="18"/>
        </w:rPr>
        <w:t>No Brasil, a eleição de deputados faz-se pelo sistema da representação proporcional, por lista aberta, uninominal. No sistema que acolhe – como se dá no Brasil desde a Constituição de 1934 – a representação proporcional para a eleição de deputados e vereadores, o eleitor exerce a sua liberdade de escolha apenas entre os candidatos registrados pelo partido político, sendo eles, portanto, seguidores necessários do programa partidário de sua opção. O destinatário do voto é o partido político viabil</w:t>
      </w:r>
    </w:p>
    <w:p>
      <w:pPr>
        <w:ind w:left="216"/>
      </w:pPr>
      <w:r>
        <w:rPr>
          <w:b/>
          <w:color w:val="003C8C"/>
          <w:sz w:val="16"/>
        </w:rPr>
        <w:t>[MS 26.604, rel. min. Cármen Lúcia, j. 4-10-2007, P, DJE de 3-10-2008.]</w:t>
      </w:r>
    </w:p>
    <w:p>
      <w:r>
        <w:rPr>
          <w:b/>
          <w:color w:val="B46400"/>
          <w:sz w:val="16"/>
        </w:rPr>
        <w:t>JULGADOS CORRELATOS</w:t>
      </w:r>
    </w:p>
    <w:p>
      <w:r>
        <w:rPr>
          <w:color w:val="8C8C8C"/>
          <w:sz w:val="14"/>
        </w:rPr>
        <w:t>cf-art-45</w:t>
      </w:r>
      <w:r>
        <w:rPr>
          <w:color w:val="0050A0"/>
          <w:sz w:val="14"/>
        </w:rPr>
        <w:t xml:space="preserve"> | MS 26.602</w:t>
      </w:r>
      <w:r>
        <w:rPr>
          <w:color w:val="0050A0"/>
          <w:sz w:val="14"/>
        </w:rPr>
        <w:t xml:space="preserve"> | rel. Eros Grau</w:t>
      </w:r>
    </w:p>
    <w:p>
      <w:pPr>
        <w:ind w:left="216"/>
      </w:pPr>
      <w:r>
        <w:rPr>
          <w:sz w:val="18"/>
        </w:rPr>
        <w:t>= MS 26.602, rel. min. Eros Grau, j. 4-10-2007, P, DJE de 17-10-2008 = MS 26.603, rel. min. Celso de Mello, j. 4-10-2007, P, DJE de 19-12-2008 § 1º O número total de Deputados, bem como a representação por Estado e pelo Distrito Federal, será estabelecido por lei complementar, proporcionalmente à população, procedendo-se aos ajustes necessários, no ano anterior às eleições, para que nenhuma daquelas unidades da Federação tenha menos de oito ou mais de setenta Deputados.</w:t>
      </w:r>
    </w:p>
    <w:p>
      <w:r>
        <w:rPr>
          <w:b/>
          <w:color w:val="B46400"/>
          <w:sz w:val="16"/>
        </w:rPr>
        <w:t>CONTROLE CONCENTRADO</w:t>
      </w:r>
    </w:p>
    <w:p>
      <w:r>
        <w:rPr>
          <w:color w:val="8C8C8C"/>
          <w:sz w:val="14"/>
        </w:rPr>
        <w:t>cf-art-45</w:t>
      </w:r>
      <w:r>
        <w:rPr>
          <w:color w:val="0050A0"/>
          <w:sz w:val="14"/>
        </w:rPr>
        <w:t xml:space="preserve"> | ADI 267</w:t>
      </w:r>
      <w:r>
        <w:rPr>
          <w:color w:val="0050A0"/>
          <w:sz w:val="14"/>
        </w:rPr>
        <w:t xml:space="preserve"> | rel. Celso de Mello</w:t>
      </w:r>
      <w:r>
        <w:rPr>
          <w:color w:val="0050A0"/>
          <w:sz w:val="14"/>
        </w:rPr>
        <w:t xml:space="preserve"> | 1990</w:t>
      </w:r>
    </w:p>
    <w:p>
      <w:pPr>
        <w:ind w:left="216"/>
      </w:pPr>
      <w:r>
        <w:rPr>
          <w:sz w:val="18"/>
        </w:rPr>
        <w:t xml:space="preserve">Ante a circunstância inexorável de que a população de cada unidade federativa se altera ao longo do tempo de forma desigual,   instituiu o constituinte originário comando acessório ao legislador complementar, determinando a realização de ajustes periódicos necessários ao restabelecimento da proporcionalidade eventualmente rompida ao longo dos quatro anos anteriores. In casu, resta caracterizada a inertia deliberandi, vez que, desde a edição da Lei Complementar nº 78/1993, jamais houve a revisão </w:t>
      </w:r>
    </w:p>
    <w:p>
      <w:pPr>
        <w:ind w:left="216"/>
      </w:pPr>
      <w:r>
        <w:rPr>
          <w:b/>
          <w:color w:val="003C8C"/>
          <w:sz w:val="16"/>
        </w:rPr>
        <w:t>[ADI 267 MC, rel. min. Celso de Mello, j. 25-10-1990, P, DJ de 19-5-1995.]</w:t>
      </w:r>
    </w:p>
    <w:p>
      <w:r>
        <w:rPr>
          <w:b/>
          <w:color w:val="B46400"/>
          <w:sz w:val="16"/>
        </w:rPr>
        <w:t>JULGADOS CORRELATOS</w:t>
      </w:r>
    </w:p>
    <w:p>
      <w:r>
        <w:rPr>
          <w:color w:val="8C8C8C"/>
          <w:sz w:val="14"/>
        </w:rPr>
        <w:t>cf-art-45</w:t>
      </w:r>
      <w:r>
        <w:rPr>
          <w:color w:val="0050A0"/>
          <w:sz w:val="14"/>
        </w:rPr>
        <w:t xml:space="preserve"> | RE 300343</w:t>
      </w:r>
      <w:r>
        <w:rPr>
          <w:color w:val="0050A0"/>
          <w:sz w:val="14"/>
        </w:rPr>
        <w:t xml:space="preserve"> | rel. Maurício Corrêa</w:t>
      </w:r>
      <w:r>
        <w:rPr>
          <w:color w:val="0050A0"/>
          <w:sz w:val="14"/>
        </w:rPr>
        <w:t xml:space="preserve"> | 2004</w:t>
      </w:r>
    </w:p>
    <w:p>
      <w:pPr>
        <w:ind w:left="216"/>
      </w:pPr>
      <w:r>
        <w:rPr>
          <w:sz w:val="18"/>
        </w:rPr>
        <w:t>Número de vereadores proporcional à população. CF, art. 29, IV. Aplicação de critério aritmético rígido. (...) Fronteiras da autonomia municipal impostas pela própria Carta da República, que admite a proporcionalidade da representação política em face do número de habitantes. Orientação que se confirma e se reitera segundo o modelo de composição da Câmara dos Deputados e das Assembleias Legislativas (CF, arts. 27 e 45, § 1º).</w:t>
      </w:r>
    </w:p>
    <w:p>
      <w:pPr>
        <w:ind w:left="216"/>
      </w:pPr>
      <w:r>
        <w:rPr>
          <w:b/>
          <w:color w:val="003C8C"/>
          <w:sz w:val="16"/>
        </w:rPr>
        <w:t>[RE 300.343, rel. min. Maurício Corrêa, j. 31-3-2004, P, DJ de 11-6-2004.]</w:t>
      </w:r>
    </w:p>
    <w:p>
      <w:pPr>
        <w:pStyle w:val="Heading1"/>
      </w:pPr>
      <w:r>
        <w:t>Art. 46</w:t>
      </w:r>
    </w:p>
    <w:p>
      <w:r>
        <w:rPr>
          <w:b/>
          <w:color w:val="B46400"/>
          <w:sz w:val="16"/>
        </w:rPr>
        <w:t>CONTROLE CONCENTRADO</w:t>
      </w:r>
    </w:p>
    <w:p>
      <w:r>
        <w:rPr>
          <w:color w:val="8C8C8C"/>
          <w:sz w:val="14"/>
        </w:rPr>
        <w:t>cf-art-46</w:t>
      </w:r>
      <w:r>
        <w:rPr>
          <w:color w:val="0050A0"/>
          <w:sz w:val="14"/>
        </w:rPr>
        <w:t xml:space="preserve"> | ADI 5619</w:t>
      </w:r>
      <w:r>
        <w:rPr>
          <w:color w:val="0050A0"/>
          <w:sz w:val="14"/>
        </w:rPr>
        <w:t xml:space="preserve"> | rel. Roberto Barroso</w:t>
      </w:r>
      <w:r>
        <w:rPr>
          <w:color w:val="0050A0"/>
          <w:sz w:val="14"/>
        </w:rPr>
        <w:t xml:space="preserve"> | 2018</w:t>
      </w:r>
    </w:p>
    <w:p>
      <w:pPr>
        <w:ind w:left="216"/>
      </w:pPr>
      <w:r>
        <w:rPr>
          <w:sz w:val="18"/>
        </w:rPr>
        <w:t>É constitucional legislação federal que estabeleça novas eleições para os cargos majoritários simples – isto é, Prefeitos de Municípios com menos de duzentos mil eleitores e Senadores da República – em casos de vacância por causas eleitorais.</w:t>
      </w:r>
    </w:p>
    <w:p>
      <w:pPr>
        <w:ind w:left="216"/>
      </w:pPr>
      <w:r>
        <w:rPr>
          <w:b/>
          <w:color w:val="003C8C"/>
          <w:sz w:val="16"/>
        </w:rPr>
        <w:t>[ADI 5.619, rel. min. Roberto Barroso, j. 8-3-2018, P, DJE de 7-8-2018.]</w:t>
      </w:r>
    </w:p>
    <w:p>
      <w:r>
        <w:rPr>
          <w:b/>
          <w:color w:val="B46400"/>
          <w:sz w:val="16"/>
        </w:rPr>
        <w:t>JULGADOS CORRELATOS</w:t>
      </w:r>
    </w:p>
    <w:p>
      <w:r>
        <w:rPr>
          <w:color w:val="8C8C8C"/>
          <w:sz w:val="14"/>
        </w:rPr>
        <w:t>cf-art-46-par-3</w:t>
      </w:r>
      <w:r>
        <w:rPr>
          <w:color w:val="0050A0"/>
          <w:sz w:val="14"/>
        </w:rPr>
        <w:t xml:space="preserve"> | RE 128519</w:t>
      </w:r>
      <w:r>
        <w:rPr>
          <w:color w:val="0050A0"/>
          <w:sz w:val="14"/>
        </w:rPr>
        <w:t xml:space="preserve"> | rel. Marco Aurélio</w:t>
      </w:r>
      <w:r>
        <w:rPr>
          <w:color w:val="0050A0"/>
          <w:sz w:val="14"/>
        </w:rPr>
        <w:t xml:space="preserve"> | 1990</w:t>
      </w:r>
    </w:p>
    <w:p>
      <w:pPr>
        <w:ind w:left="216"/>
      </w:pPr>
      <w:r>
        <w:rPr>
          <w:sz w:val="18"/>
        </w:rPr>
        <w:t>Registro de candidatos ao Senado. Suplentes. Parágrafo 3º do art. 46 da CF. Este dispositivo legal não disciplina o registro dos candidatos. Vulnera-o decisão que o tem como pertinente para, de forma peremptória, indeferir o registro de chapa em que apresentado apenas um suplente, pouco importando que a diligência objetivando a complementação respectiva esteja prevista em diploma legal de cunho ordinário. O desrespeito a este não serve à manutenção do esvaziamento dos direitos e garantias consti</w:t>
      </w:r>
    </w:p>
    <w:p>
      <w:pPr>
        <w:ind w:left="216"/>
      </w:pPr>
      <w:r>
        <w:rPr>
          <w:b/>
          <w:color w:val="003C8C"/>
          <w:sz w:val="16"/>
        </w:rPr>
        <w:t>[RE 128.519, rel. min. Marco Aurélio, j. 27-09-1990, P, DJ de 8-3-1991.]</w:t>
      </w:r>
    </w:p>
    <w:p>
      <w:pPr>
        <w:pStyle w:val="Heading1"/>
      </w:pPr>
      <w:r>
        <w:t>Art. 47</w:t>
      </w:r>
    </w:p>
    <w:p>
      <w:r>
        <w:rPr>
          <w:color w:val="8C8C8C"/>
          <w:sz w:val="14"/>
        </w:rPr>
        <w:t>cf-art-47</w:t>
      </w:r>
    </w:p>
    <w:p>
      <w:pPr>
        <w:ind w:left="216"/>
      </w:pPr>
      <w:r>
        <w:rPr>
          <w:sz w:val="18"/>
        </w:rPr>
        <w:t>Seção II Das Atribuições do Congresso Nacional SUMÁRIO</w:t>
      </w:r>
    </w:p>
    <w:p>
      <w:pPr>
        <w:pStyle w:val="Heading1"/>
      </w:pPr>
      <w:r>
        <w:t>Art. 48</w:t>
      </w:r>
    </w:p>
    <w:p>
      <w:r>
        <w:rPr>
          <w:b/>
          <w:color w:val="B46400"/>
          <w:sz w:val="16"/>
        </w:rPr>
        <w:t>CONTROLE CONCENTRADO</w:t>
      </w:r>
    </w:p>
    <w:p>
      <w:r>
        <w:rPr>
          <w:color w:val="8C8C8C"/>
          <w:sz w:val="14"/>
        </w:rPr>
        <w:t>cf-art-48-inc-II</w:t>
      </w:r>
      <w:r>
        <w:rPr>
          <w:color w:val="0050A0"/>
          <w:sz w:val="14"/>
        </w:rPr>
        <w:t xml:space="preserve"> | ADI 225</w:t>
      </w:r>
      <w:r>
        <w:rPr>
          <w:color w:val="0050A0"/>
          <w:sz w:val="14"/>
        </w:rPr>
        <w:t xml:space="preserve"> | rel. Paulo Brossard</w:t>
      </w:r>
      <w:r>
        <w:rPr>
          <w:color w:val="0050A0"/>
          <w:sz w:val="14"/>
        </w:rPr>
        <w:t xml:space="preserve"> | 1994</w:t>
      </w:r>
    </w:p>
    <w:p>
      <w:pPr>
        <w:ind w:left="216"/>
      </w:pPr>
      <w:r>
        <w:rPr>
          <w:sz w:val="18"/>
        </w:rPr>
        <w:t>Os precatórios judiciais, apresentados até 1º de julho, e nesta data atualizados, devem ser incluídos na proposta orçamentária que, submetida ao crivo do Poder Legislativo (art. 48, II, e 166 da CF), transformar-se-á na lei orçamentária do exercício seguinte. Somente se nela estiverem previstas dotações orçamentárias para tal fim é que os requisitórios poderão ser pagos; pois é vedada a realização de qualquer despesa sem que haja previsão no orçamento (art. 167, II, CF).</w:t>
      </w:r>
    </w:p>
    <w:p>
      <w:pPr>
        <w:ind w:left="216"/>
      </w:pPr>
      <w:r>
        <w:rPr>
          <w:b/>
          <w:color w:val="003C8C"/>
          <w:sz w:val="16"/>
        </w:rPr>
        <w:t>[ADI 225, rel. min. Paulo Brossard, j. 31-8-1994, P, DJ de 25-5-2001.]</w:t>
      </w:r>
    </w:p>
    <w:p>
      <w:r>
        <w:rPr>
          <w:b/>
          <w:color w:val="B46400"/>
          <w:sz w:val="16"/>
        </w:rPr>
        <w:t>CONTROLE CONCENTRADO</w:t>
      </w:r>
    </w:p>
    <w:p>
      <w:r>
        <w:rPr>
          <w:color w:val="8C8C8C"/>
          <w:sz w:val="14"/>
        </w:rPr>
        <w:t>cf-art-48-inc-V</w:t>
      </w:r>
      <w:r>
        <w:rPr>
          <w:color w:val="0050A0"/>
          <w:sz w:val="14"/>
        </w:rPr>
        <w:t xml:space="preserve"> | ADI 6.218</w:t>
      </w:r>
      <w:r>
        <w:rPr>
          <w:color w:val="0050A0"/>
          <w:sz w:val="14"/>
        </w:rPr>
        <w:t xml:space="preserve"> | rel. Nunes Marques</w:t>
      </w:r>
    </w:p>
    <w:p>
      <w:pPr>
        <w:ind w:left="216"/>
      </w:pPr>
      <w:r>
        <w:rPr>
          <w:sz w:val="18"/>
        </w:rPr>
        <w:t>A competência da União para dispor sobre os “limites do território nacional” (CF, art. 48, V) refere-se apenas aos limites com países estrangeiros, não aos limites entre o chamado “território da União” e os demais entes da Federação.</w:t>
        <w:br/>
        <w:t>[ADI 6.218, rel. min. Nunes Marques, red. do ac. min. Rosa Weber, j. 3-7-2023, P, DJE de 21-8-2023.]</w:t>
      </w:r>
    </w:p>
    <w:p>
      <w:r>
        <w:rPr>
          <w:b/>
          <w:color w:val="B46400"/>
          <w:sz w:val="16"/>
        </w:rPr>
        <w:t>JULGADOS CORRELATOS</w:t>
      </w:r>
    </w:p>
    <w:p>
      <w:r>
        <w:rPr>
          <w:color w:val="8C8C8C"/>
          <w:sz w:val="14"/>
        </w:rPr>
        <w:t>cf-art-48-inc-V</w:t>
      </w:r>
      <w:r>
        <w:rPr>
          <w:color w:val="0050A0"/>
          <w:sz w:val="14"/>
        </w:rPr>
        <w:t xml:space="preserve"> | ACO 3.568</w:t>
      </w:r>
      <w:r>
        <w:rPr>
          <w:color w:val="0050A0"/>
          <w:sz w:val="14"/>
        </w:rPr>
        <w:t xml:space="preserve"> | rel. Ricardo Lewandowski</w:t>
      </w:r>
    </w:p>
    <w:p>
      <w:pPr>
        <w:ind w:left="216"/>
      </w:pPr>
      <w:r>
        <w:rPr>
          <w:sz w:val="18"/>
        </w:rPr>
        <w:t>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ambos da Constituição Federal, e do art. 4º, § 1º, da Const</w:t>
      </w:r>
    </w:p>
    <w:p>
      <w:r>
        <w:rPr>
          <w:b/>
          <w:color w:val="B46400"/>
          <w:sz w:val="16"/>
        </w:rPr>
        <w:t>CONTROLE CONCENTRADO</w:t>
      </w:r>
    </w:p>
    <w:p>
      <w:r>
        <w:rPr>
          <w:color w:val="8C8C8C"/>
          <w:sz w:val="14"/>
        </w:rPr>
        <w:t>cf-art-48-inc-VI</w:t>
      </w:r>
      <w:r>
        <w:rPr>
          <w:color w:val="0050A0"/>
          <w:sz w:val="14"/>
        </w:rPr>
        <w:t xml:space="preserve"> | ADI 6121</w:t>
      </w:r>
      <w:r>
        <w:rPr>
          <w:color w:val="0050A0"/>
          <w:sz w:val="14"/>
        </w:rPr>
        <w:t xml:space="preserve"> | rel. Marco Aurélio</w:t>
      </w:r>
      <w:r>
        <w:rPr>
          <w:color w:val="0050A0"/>
          <w:sz w:val="14"/>
        </w:rPr>
        <w:t xml:space="preserve"> | 2019</w:t>
      </w:r>
    </w:p>
    <w:p>
      <w:pPr>
        <w:ind w:left="216"/>
      </w:pPr>
      <w:r>
        <w:rPr>
          <w:sz w:val="18"/>
        </w:rPr>
        <w:t>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16"/>
      </w:pPr>
      <w:r>
        <w:rPr>
          <w:b/>
          <w:color w:val="003C8C"/>
          <w:sz w:val="16"/>
        </w:rPr>
        <w:t>[ADI 6.121 MC, rel. min. Marco Aurélio, j. 13-6-2019, P, DJE de 28-11-2019.]</w:t>
      </w:r>
    </w:p>
    <w:p>
      <w:r>
        <w:rPr>
          <w:b/>
          <w:color w:val="B46400"/>
          <w:sz w:val="16"/>
        </w:rPr>
        <w:t>CONTROLE CONCENTRADO</w:t>
      </w:r>
    </w:p>
    <w:p>
      <w:r>
        <w:rPr>
          <w:color w:val="8C8C8C"/>
          <w:sz w:val="14"/>
        </w:rPr>
        <w:t>cf-art-48-inc-VIII</w:t>
      </w:r>
      <w:r>
        <w:rPr>
          <w:color w:val="0050A0"/>
          <w:sz w:val="14"/>
        </w:rPr>
        <w:t xml:space="preserve"> | ADPF 153</w:t>
      </w:r>
      <w:r>
        <w:rPr>
          <w:color w:val="0050A0"/>
          <w:sz w:val="14"/>
        </w:rPr>
        <w:t xml:space="preserve"> | rel. Eros Grau</w:t>
      </w:r>
      <w:r>
        <w:rPr>
          <w:color w:val="0050A0"/>
          <w:sz w:val="14"/>
        </w:rPr>
        <w:t xml:space="preserve"> | 2010</w:t>
      </w:r>
    </w:p>
    <w:p>
      <w:pPr>
        <w:ind w:left="216"/>
      </w:pPr>
      <w:r>
        <w:rPr>
          <w:sz w:val="18"/>
        </w:rPr>
        <w:t>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w:t>
      </w:r>
    </w:p>
    <w:p>
      <w:pPr>
        <w:ind w:left="216"/>
      </w:pPr>
      <w:r>
        <w:rPr>
          <w:b/>
          <w:color w:val="003C8C"/>
          <w:sz w:val="16"/>
        </w:rPr>
        <w:t>[ADPF 153, rel. min. Eros Grau, j. 29-4-2010, P, DJE de 6-8-2010.]</w:t>
      </w:r>
    </w:p>
    <w:p>
      <w:r>
        <w:rPr>
          <w:b/>
          <w:color w:val="B46400"/>
          <w:sz w:val="16"/>
        </w:rPr>
        <w:t>CONTROLE CONCENTRADO</w:t>
      </w:r>
    </w:p>
    <w:p>
      <w:r>
        <w:rPr>
          <w:color w:val="8C8C8C"/>
          <w:sz w:val="14"/>
        </w:rPr>
        <w:t>cf-art-48-inc-VIII</w:t>
      </w:r>
      <w:r>
        <w:rPr>
          <w:color w:val="0050A0"/>
          <w:sz w:val="14"/>
        </w:rPr>
        <w:t xml:space="preserve"> | ADI 1231</w:t>
      </w:r>
      <w:r>
        <w:rPr>
          <w:color w:val="0050A0"/>
          <w:sz w:val="14"/>
        </w:rPr>
        <w:t xml:space="preserve"> | rel. Carlos Velloso</w:t>
      </w:r>
      <w:r>
        <w:rPr>
          <w:color w:val="0050A0"/>
          <w:sz w:val="14"/>
        </w:rPr>
        <w:t xml:space="preserve"> | 2005</w:t>
      </w:r>
    </w:p>
    <w:p>
      <w:pPr>
        <w:ind w:left="216"/>
      </w:pPr>
      <w:r>
        <w:rPr>
          <w:sz w:val="18"/>
        </w:rPr>
        <w:t>A anistia, que depende de lei, é para os crimes políticos. Essa é a regra. Consubstancia ela ato político, com natureza política. Excepcionalmente, estende-se a crimes comuns, certo que, para estes, há o indulto e a graça, institutos distintos da anistia (CF, art. 84, XII). Pode abranger, também, qualquer sanção imposta por lei. A anistia é ato político, concedido mediante lei, assim da competência do Congresso e do chefe do Executivo, correndo por conta destes a avaliação dos critérios de conve</w:t>
      </w:r>
    </w:p>
    <w:p>
      <w:pPr>
        <w:ind w:left="216"/>
      </w:pPr>
      <w:r>
        <w:rPr>
          <w:b/>
          <w:color w:val="003C8C"/>
          <w:sz w:val="16"/>
        </w:rPr>
        <w:t>[ADI 1.231, rel. min. Carlos Velloso, j. 15-12-2005, P, DJ de 28-4-2006.]</w:t>
      </w:r>
    </w:p>
    <w:p>
      <w:r>
        <w:rPr>
          <w:b/>
          <w:color w:val="B46400"/>
          <w:sz w:val="16"/>
        </w:rPr>
        <w:t>CONTROLE CONCENTRADO</w:t>
      </w:r>
    </w:p>
    <w:p>
      <w:r>
        <w:rPr>
          <w:color w:val="8C8C8C"/>
          <w:sz w:val="14"/>
        </w:rPr>
        <w:t>cf-art-48-inc-VIII</w:t>
      </w:r>
    </w:p>
    <w:p>
      <w:pPr>
        <w:ind w:left="216"/>
      </w:pPr>
      <w:r>
        <w:rPr>
          <w:sz w:val="18"/>
        </w:rPr>
        <w:t>IX - organização administrativa, judiciária, do Ministério Público e da Defensoria Pública da União e dos Territórios e organização judiciária e do Ministério Público do Distrito Federal; (Redação da EC 69/2012) (Vide EC 69/2012) X - criação, transformação e extinção de cargos, empregos e funções públicas, observado o que estabelece o art. 84, VI, b; (Redação da EC 32/2001)</w:t>
      </w:r>
    </w:p>
    <w:p>
      <w:r>
        <w:rPr>
          <w:b/>
          <w:color w:val="B46400"/>
          <w:sz w:val="16"/>
        </w:rPr>
        <w:t>CONTROLE CONCENTRADO</w:t>
      </w:r>
    </w:p>
    <w:p>
      <w:r>
        <w:rPr>
          <w:color w:val="8C8C8C"/>
          <w:sz w:val="14"/>
        </w:rPr>
        <w:t>cf-art-48-inc-VIII</w:t>
      </w:r>
      <w:r>
        <w:rPr>
          <w:color w:val="0050A0"/>
          <w:sz w:val="14"/>
        </w:rPr>
        <w:t xml:space="preserve"> | ADI 51</w:t>
      </w:r>
      <w:r>
        <w:rPr>
          <w:color w:val="0050A0"/>
          <w:sz w:val="14"/>
        </w:rPr>
        <w:t xml:space="preserve"> | rel. Paulo Brossard</w:t>
      </w:r>
      <w:r>
        <w:rPr>
          <w:color w:val="0050A0"/>
          <w:sz w:val="14"/>
        </w:rPr>
        <w:t xml:space="preserve"> | 1989</w:t>
      </w:r>
    </w:p>
    <w:p>
      <w:pPr>
        <w:ind w:left="216"/>
      </w:pPr>
      <w:r>
        <w:rPr>
          <w:sz w:val="18"/>
        </w:rP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pPr>
        <w:ind w:left="216"/>
      </w:pPr>
      <w:r>
        <w:rPr>
          <w:b/>
          <w:color w:val="003C8C"/>
          <w:sz w:val="16"/>
        </w:rPr>
        <w:t>[ADI 51, rel. min. Paulo Brossard, j. 25-10-1989, P, DJ de 17-9-1993.]</w:t>
      </w:r>
    </w:p>
    <w:p>
      <w:r>
        <w:rPr>
          <w:b/>
          <w:color w:val="B46400"/>
          <w:sz w:val="16"/>
        </w:rPr>
        <w:t>CONTROLE CONCENTRADO</w:t>
      </w:r>
    </w:p>
    <w:p>
      <w:r>
        <w:rPr>
          <w:color w:val="8C8C8C"/>
          <w:sz w:val="14"/>
        </w:rPr>
        <w:t>cf-art-48-inc-VIII</w:t>
      </w:r>
      <w:r>
        <w:rPr>
          <w:color w:val="0050A0"/>
          <w:sz w:val="14"/>
        </w:rPr>
        <w:t xml:space="preserve"> | ADI 578</w:t>
      </w:r>
      <w:r>
        <w:rPr>
          <w:color w:val="0050A0"/>
          <w:sz w:val="14"/>
        </w:rPr>
        <w:t xml:space="preserve"> | rel. Maurício Corrêa</w:t>
      </w:r>
    </w:p>
    <w:p>
      <w:pPr>
        <w:ind w:left="216"/>
      </w:pPr>
      <w:r>
        <w:rPr>
          <w:sz w:val="18"/>
        </w:rPr>
        <w:t>= ADI 578, rel. min. Maurício Corrêa, j. 3-3-1999, P, DJ de 18-5-2001 XI - criação e extinção de Ministérios e órgãos da administração pública; (Redação da EC 32/2001)</w:t>
      </w:r>
    </w:p>
    <w:p>
      <w:r>
        <w:rPr>
          <w:b/>
          <w:color w:val="B46400"/>
          <w:sz w:val="16"/>
        </w:rPr>
        <w:t>CONTROLE CONCENTRADO</w:t>
      </w:r>
    </w:p>
    <w:p>
      <w:r>
        <w:rPr>
          <w:color w:val="8C8C8C"/>
          <w:sz w:val="14"/>
        </w:rPr>
        <w:t>cf-art-48-inc-XIII</w:t>
      </w:r>
    </w:p>
    <w:p>
      <w:pPr>
        <w:ind w:left="216"/>
      </w:pPr>
      <w:r>
        <w:rPr>
          <w:sz w:val="18"/>
        </w:rPr>
        <w:t>XIV - moeda, seus limites de emissão, e montante da dívida mobiliária federal. XV - fixação do subsídio dos Ministros do Supremo Tribunal Federal, observado o que dispõem os arts. 39, § 4º; 150, II; 153, III; e 153, § 2º, I. (Redação da EC 41/2003)</w:t>
      </w:r>
    </w:p>
    <w:p>
      <w:pPr>
        <w:pStyle w:val="Heading1"/>
      </w:pPr>
      <w:r>
        <w:t>Art. 49</w:t>
      </w:r>
    </w:p>
    <w:p>
      <w:r>
        <w:rPr>
          <w:b/>
          <w:color w:val="B46400"/>
          <w:sz w:val="16"/>
        </w:rPr>
        <w:t>CONTROLE CONCENTRADO</w:t>
      </w:r>
    </w:p>
    <w:p>
      <w:r>
        <w:rPr>
          <w:color w:val="8C8C8C"/>
          <w:sz w:val="14"/>
        </w:rPr>
        <w:t>cf-art-49-inc-I</w:t>
      </w:r>
      <w:r>
        <w:rPr>
          <w:color w:val="0050A0"/>
          <w:sz w:val="14"/>
        </w:rPr>
        <w:t xml:space="preserve"> | ADI 1480</w:t>
      </w:r>
      <w:r>
        <w:rPr>
          <w:color w:val="0050A0"/>
          <w:sz w:val="14"/>
        </w:rPr>
        <w:t xml:space="preserve"> | rel. Celso de Mello</w:t>
      </w:r>
      <w:r>
        <w:rPr>
          <w:color w:val="0050A0"/>
          <w:sz w:val="14"/>
        </w:rPr>
        <w:t xml:space="preserve"> | 1997</w:t>
      </w:r>
    </w:p>
    <w:p>
      <w:pPr>
        <w:ind w:left="216"/>
      </w:pPr>
      <w:r>
        <w:rPr>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w:t>
        <w:br/>
        <w:t>[ADC 39, rel. min. Dias Toffoli, j. 19-6-2023, P, DJE de 18-8-2023.] (...) o requerente alega que o art. 49, I, da CF, ao prever competênci</w:t>
      </w:r>
    </w:p>
    <w:p>
      <w:pPr>
        <w:ind w:left="216"/>
      </w:pPr>
      <w:r>
        <w:rPr>
          <w:b/>
          <w:color w:val="003C8C"/>
          <w:sz w:val="16"/>
        </w:rPr>
        <w:t>[ADI 1.480 MC, rel. min. Celso de Mello, j. 4-9-1997, P, DJ de 18-5-2001.]</w:t>
      </w:r>
    </w:p>
    <w:p>
      <w:r>
        <w:rPr>
          <w:b/>
          <w:color w:val="B46400"/>
          <w:sz w:val="16"/>
        </w:rPr>
        <w:t>JULGADOS CORRELATOS</w:t>
      </w:r>
    </w:p>
    <w:p>
      <w:r>
        <w:rPr>
          <w:color w:val="8C8C8C"/>
          <w:sz w:val="14"/>
        </w:rPr>
        <w:t>cf-art-49-inc-I</w:t>
      </w:r>
      <w:r>
        <w:rPr>
          <w:color w:val="0050A0"/>
          <w:sz w:val="14"/>
        </w:rPr>
        <w:t xml:space="preserve"> | CR 8279</w:t>
      </w:r>
      <w:r>
        <w:rPr>
          <w:color w:val="0050A0"/>
          <w:sz w:val="14"/>
        </w:rPr>
        <w:t xml:space="preserve"> | rel. Celso de Mello</w:t>
      </w:r>
      <w:r>
        <w:rPr>
          <w:color w:val="0050A0"/>
          <w:sz w:val="14"/>
        </w:rPr>
        <w:t xml:space="preserve"> | 1998</w:t>
      </w:r>
    </w:p>
    <w:p>
      <w:pPr>
        <w:ind w:left="216"/>
      </w:pPr>
      <w:r>
        <w:rPr>
          <w:sz w:val="18"/>
        </w:rPr>
        <w:t>A recepção dos tratados internacionais em geral e dos acordos celebrados pelo Brasil no âmbito do Mercosul depende, para efeito de sua ulterior execução no plano interno, de uma sucessão causal e ordenada de atos revestidos de caráter político-jurídico, assim definidos: (a) aprovação, pelo Congresso Nacional, mediante decreto legislativo, de tais convenções; (b) ratificação desses atos internacionais, pelo chefe de Estado, mediante depósito do respectivo instrumento; (c) promulgação de tais acor</w:t>
      </w:r>
    </w:p>
    <w:p>
      <w:pPr>
        <w:ind w:left="216"/>
      </w:pPr>
      <w:r>
        <w:rPr>
          <w:b/>
          <w:color w:val="003C8C"/>
          <w:sz w:val="16"/>
        </w:rPr>
        <w:t>[CR 8.279 AgR, rel. min. Celso de Mello, j. 17-6-1998, P, DJ de 10-8-2000.]</w:t>
      </w:r>
    </w:p>
    <w:p>
      <w:r>
        <w:rPr>
          <w:b/>
          <w:color w:val="B46400"/>
          <w:sz w:val="16"/>
        </w:rPr>
        <w:t>JULGADOS CORRELATOS</w:t>
      </w:r>
    </w:p>
    <w:p>
      <w:r>
        <w:rPr>
          <w:color w:val="8C8C8C"/>
          <w:sz w:val="14"/>
        </w:rPr>
        <w:t>cf-art-49-inc-I</w:t>
      </w:r>
    </w:p>
    <w:p>
      <w:pPr>
        <w:ind w:left="216"/>
      </w:pPr>
      <w:r>
        <w:rPr>
          <w:sz w:val="18"/>
        </w:rPr>
        <w:t>II - autorizar o Presidente da República a declarar guerra, a celebrar a paz, a permitir que forças estrangeiras transitem pelo território nacional ou nele permaneçam temporariamente, ressalvados os casos previstos em lei complementar;</w:t>
      </w:r>
    </w:p>
    <w:p>
      <w:r>
        <w:rPr>
          <w:b/>
          <w:color w:val="B46400"/>
          <w:sz w:val="16"/>
        </w:rPr>
        <w:t>CONTROLE CONCENTRADO</w:t>
      </w:r>
    </w:p>
    <w:p>
      <w:r>
        <w:rPr>
          <w:color w:val="8C8C8C"/>
          <w:sz w:val="14"/>
        </w:rPr>
        <w:t>cf-art-49-inc-III</w:t>
      </w:r>
      <w:r>
        <w:rPr>
          <w:color w:val="0050A0"/>
          <w:sz w:val="14"/>
        </w:rPr>
        <w:t xml:space="preserve"> | ADI 1172</w:t>
      </w:r>
      <w:r>
        <w:rPr>
          <w:color w:val="0050A0"/>
          <w:sz w:val="14"/>
        </w:rPr>
        <w:t xml:space="preserve"> | rel. Ellen Gracie</w:t>
      </w:r>
      <w:r>
        <w:rPr>
          <w:color w:val="0050A0"/>
          <w:sz w:val="14"/>
        </w:rPr>
        <w:t xml:space="preserve"> | 2003</w:t>
      </w:r>
    </w:p>
    <w:p>
      <w:pPr>
        <w:ind w:left="216"/>
      </w:pPr>
      <w:r>
        <w:rPr>
          <w:sz w:val="18"/>
        </w:rPr>
        <w:t>(...) o disposto no caput do art. 96 da Lei Orgânica do Distrito Federal harmoniza-se perfeitamente com o modelo federal, concedendo ao governador um prazo para as ausências ocasionais dos limites do Distrito Federal, sem que careça da prévia autorização da Câmara Legislativa. Existência de conformação entre o princípio da liberdade de locomoção do cidadão com a prerrogativa institucional do Poder Legislativo em fiscalizar os atos e os comportamentos dos governantes.</w:t>
      </w:r>
    </w:p>
    <w:p>
      <w:pPr>
        <w:ind w:left="216"/>
      </w:pPr>
      <w:r>
        <w:rPr>
          <w:b/>
          <w:color w:val="003C8C"/>
          <w:sz w:val="16"/>
        </w:rPr>
        <w:t>[ADI 1.172, rel. min. Ellen Gracie, j. 19-3-2003, P, DJ de 25-4-2003.]</w:t>
      </w:r>
    </w:p>
    <w:p>
      <w:r>
        <w:rPr>
          <w:b/>
          <w:color w:val="B46400"/>
          <w:sz w:val="16"/>
        </w:rPr>
        <w:t>CONTROLE CONCENTRADO</w:t>
      </w:r>
    </w:p>
    <w:p>
      <w:r>
        <w:rPr>
          <w:color w:val="8C8C8C"/>
          <w:sz w:val="14"/>
        </w:rPr>
        <w:t>cf-art-49-inc-III</w:t>
      </w:r>
      <w:r>
        <w:rPr>
          <w:color w:val="0050A0"/>
          <w:sz w:val="14"/>
        </w:rPr>
        <w:t xml:space="preserve"> | ADI 738</w:t>
      </w:r>
      <w:r>
        <w:rPr>
          <w:color w:val="0050A0"/>
          <w:sz w:val="14"/>
        </w:rPr>
        <w:t xml:space="preserve"> | rel. Maurício Corrêa</w:t>
      </w:r>
      <w:r>
        <w:rPr>
          <w:color w:val="0050A0"/>
          <w:sz w:val="14"/>
        </w:rPr>
        <w:t xml:space="preserve"> | 2002</w:t>
      </w:r>
    </w:p>
    <w:p>
      <w:pPr>
        <w:ind w:left="216"/>
      </w:pPr>
      <w:r>
        <w:rPr>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16"/>
      </w:pPr>
      <w:r>
        <w:rPr>
          <w:b/>
          <w:color w:val="003C8C"/>
          <w:sz w:val="16"/>
        </w:rPr>
        <w:t>[ADI 738, rel. min. Maurício Corrêa, j. 13-11-2002, P, DJ de 7-2-2003.]</w:t>
      </w:r>
    </w:p>
    <w:p>
      <w:r>
        <w:rPr>
          <w:b/>
          <w:color w:val="B46400"/>
          <w:sz w:val="16"/>
        </w:rPr>
        <w:t>CONTROLE CONCENTRADO</w:t>
      </w:r>
    </w:p>
    <w:p>
      <w:r>
        <w:rPr>
          <w:color w:val="8C8C8C"/>
          <w:sz w:val="14"/>
        </w:rPr>
        <w:t>cf-art-49-inc-III</w:t>
      </w:r>
      <w:r>
        <w:rPr>
          <w:color w:val="0050A0"/>
          <w:sz w:val="14"/>
        </w:rPr>
        <w:t xml:space="preserve"> | RE 317.574</w:t>
      </w:r>
      <w:r>
        <w:rPr>
          <w:color w:val="0050A0"/>
          <w:sz w:val="14"/>
        </w:rPr>
        <w:t xml:space="preserve"> | rel. Cezar Peluso</w:t>
      </w:r>
    </w:p>
    <w:p>
      <w:pPr>
        <w:ind w:left="216"/>
      </w:pPr>
      <w:r>
        <w:rPr>
          <w:sz w:val="18"/>
        </w:rPr>
        <w:t>= RE 317.574, rel. min. Cezar Peluso, j. 1º-12-2010, P, DJE de 1º-2-2011</w:t>
      </w:r>
    </w:p>
    <w:p>
      <w:r>
        <w:rPr>
          <w:b/>
          <w:color w:val="B46400"/>
          <w:sz w:val="16"/>
        </w:rPr>
        <w:t>CONTROLE CONCENTRADO</w:t>
      </w:r>
    </w:p>
    <w:p>
      <w:r>
        <w:rPr>
          <w:color w:val="8C8C8C"/>
          <w:sz w:val="14"/>
        </w:rPr>
        <w:t>cf-art-49-inc-V</w:t>
      </w:r>
      <w:r>
        <w:rPr>
          <w:color w:val="0050A0"/>
          <w:sz w:val="14"/>
        </w:rPr>
        <w:t xml:space="preserve"> | ADI 748</w:t>
      </w:r>
      <w:r>
        <w:rPr>
          <w:color w:val="0050A0"/>
          <w:sz w:val="14"/>
        </w:rPr>
        <w:t xml:space="preserve"> | rel. Celso de Mello</w:t>
      </w:r>
    </w:p>
    <w:p>
      <w:pPr>
        <w:ind w:left="216"/>
      </w:pPr>
      <w:r>
        <w:rPr>
          <w:sz w:val="18"/>
        </w:rPr>
        <w:t>Possibilidade de fiscalização normativa abstrata (...). O decreto legislativo, editado com fundamento no art. 49, V, da CF, não se desveste dos atributos tipificadores da normatividade pelo fato de limitar-se, materialmente, à suspensão de eficácia de ato oriundo do Poder Executivo. Também realiza função normativa o ato estatal que exclui, extingue ou suspende a validade ou a eficácia de uma outra norma jurídica. A eficácia derrogatória ou inibitória das consequências jurídicas dos atos estatais</w:t>
      </w:r>
    </w:p>
    <w:p>
      <w:pPr>
        <w:ind w:left="216"/>
      </w:pPr>
      <w:r>
        <w:rPr>
          <w:b/>
          <w:color w:val="003C8C"/>
          <w:sz w:val="16"/>
        </w:rPr>
        <w:t>[ADI 748 MC, rel. min. Celso de Mello, j. 1º-7-1992, P, DJ de 6-11-1992.]</w:t>
      </w:r>
    </w:p>
    <w:p>
      <w:r>
        <w:rPr>
          <w:b/>
          <w:color w:val="B46400"/>
          <w:sz w:val="16"/>
        </w:rPr>
        <w:t>JULGADOS CORRELATOS</w:t>
      </w:r>
    </w:p>
    <w:p>
      <w:r>
        <w:rPr>
          <w:color w:val="8C8C8C"/>
          <w:sz w:val="14"/>
        </w:rPr>
        <w:t>cf-art-49-inc-V</w:t>
      </w:r>
      <w:r>
        <w:rPr>
          <w:color w:val="0050A0"/>
          <w:sz w:val="14"/>
        </w:rPr>
        <w:t xml:space="preserve"> | AC 1033</w:t>
      </w:r>
      <w:r>
        <w:rPr>
          <w:color w:val="0050A0"/>
          <w:sz w:val="14"/>
        </w:rPr>
        <w:t xml:space="preserve"> | rel. Celso de Mello</w:t>
      </w:r>
      <w:r>
        <w:rPr>
          <w:color w:val="0050A0"/>
          <w:sz w:val="14"/>
        </w:rPr>
        <w:t xml:space="preserve"> | 2006</w:t>
      </w:r>
    </w:p>
    <w:p>
      <w:pPr>
        <w:ind w:left="216"/>
      </w:pPr>
      <w:r>
        <w:rPr>
          <w:sz w:val="18"/>
        </w:rPr>
        <w:t xml:space="preserve">O abuso de poder regulamentar, especialmente nos casos em que o Estado atua contra legem ou praeter legem, não só expõe o ato transgressor ao controle jurisdicional, mas viabiliza, até mesmo, tal a gravidade desse comportamento governamental, o exercício, pelo Congresso Nacional, da competência extraordinária que lhe confere o art. 49, V, da Constituição da República e que lhe permite "sustar os atos normativos do Poder Executivo que exorbitem do poder regulamentar (...)". Doutrina. Precedentes </w:t>
      </w:r>
    </w:p>
    <w:p>
      <w:pPr>
        <w:ind w:left="216"/>
      </w:pPr>
      <w:r>
        <w:rPr>
          <w:b/>
          <w:color w:val="003C8C"/>
          <w:sz w:val="16"/>
        </w:rPr>
        <w:t>[AC 1.033 AgR-QO, rel. min. Celso de Mello, j. 25-5-2006, P, DJ de 16-6-2006.]</w:t>
      </w:r>
    </w:p>
    <w:p>
      <w:r>
        <w:rPr>
          <w:b/>
          <w:color w:val="B46400"/>
          <w:sz w:val="16"/>
        </w:rPr>
        <w:t>JULGADOS CORRELATOS</w:t>
      </w:r>
    </w:p>
    <w:p>
      <w:r>
        <w:rPr>
          <w:color w:val="8C8C8C"/>
          <w:sz w:val="14"/>
        </w:rPr>
        <w:t>cf-art-49-inc-VII</w:t>
      </w:r>
    </w:p>
    <w:p>
      <w:pPr>
        <w:ind w:left="216"/>
      </w:pPr>
      <w:r>
        <w:rPr>
          <w:sz w:val="18"/>
        </w:rPr>
        <w:t>VIII - fixar os subsídios do Presidente e do Vice-Presidente da República e dos Ministros de Estado, observado o que dispõem os arts. 37, XI; 39, § 4º; 150, II; 153, III; e 153, § 2º, I; (Redação da EC 19/1998)</w:t>
      </w:r>
    </w:p>
    <w:p>
      <w:r>
        <w:rPr>
          <w:b/>
          <w:color w:val="B46400"/>
          <w:sz w:val="16"/>
        </w:rPr>
        <w:t>CONTROLE CONCENTRADO</w:t>
      </w:r>
    </w:p>
    <w:p>
      <w:r>
        <w:rPr>
          <w:color w:val="8C8C8C"/>
          <w:sz w:val="14"/>
        </w:rPr>
        <w:t>cf-art-49-inc-VII</w:t>
      </w:r>
      <w:r>
        <w:rPr>
          <w:color w:val="0050A0"/>
          <w:sz w:val="14"/>
        </w:rPr>
        <w:t xml:space="preserve"> | ADI 3491</w:t>
      </w:r>
      <w:r>
        <w:rPr>
          <w:color w:val="0050A0"/>
          <w:sz w:val="14"/>
        </w:rPr>
        <w:t xml:space="preserve"> | rel. Ayres Britto</w:t>
      </w:r>
      <w:r>
        <w:rPr>
          <w:color w:val="0050A0"/>
          <w:sz w:val="14"/>
        </w:rPr>
        <w:t xml:space="preserve"> | 2006</w:t>
      </w:r>
    </w:p>
    <w:p>
      <w:pPr>
        <w:ind w:left="216"/>
      </w:pPr>
      <w:r>
        <w:rPr>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w:t>
      </w:r>
    </w:p>
    <w:p>
      <w:pPr>
        <w:ind w:left="216"/>
      </w:pPr>
      <w:r>
        <w:rPr>
          <w:b/>
          <w:color w:val="003C8C"/>
          <w:sz w:val="16"/>
        </w:rPr>
        <w:t>[ADI 3.491, rel. min. Ayres Britto, j. 27-9-2006, P, DJ de 23-3-2007.]</w:t>
        <w:br/>
        <w:t>= RE 759.518 RG, rel. min. Gilmar Mendes, j. 29-5-2014, P, DJE de 24-11-2014, Tema 737</w:t>
      </w:r>
    </w:p>
    <w:p>
      <w:r>
        <w:rPr>
          <w:b/>
          <w:color w:val="B46400"/>
          <w:sz w:val="16"/>
        </w:rPr>
        <w:t>JULGADOS CORRELATOS</w:t>
      </w:r>
    </w:p>
    <w:p>
      <w:r>
        <w:rPr>
          <w:color w:val="8C8C8C"/>
          <w:sz w:val="14"/>
        </w:rPr>
        <w:t>cf-art-49-inc-VII</w:t>
      </w:r>
      <w:r>
        <w:rPr>
          <w:color w:val="0050A0"/>
          <w:sz w:val="14"/>
        </w:rPr>
        <w:t xml:space="preserve"> | RMS 21946</w:t>
      </w:r>
      <w:r>
        <w:rPr>
          <w:color w:val="0050A0"/>
          <w:sz w:val="14"/>
        </w:rPr>
        <w:t xml:space="preserve"> | rel. Sepúlveda Pertence</w:t>
      </w:r>
      <w:r>
        <w:rPr>
          <w:color w:val="0050A0"/>
          <w:sz w:val="14"/>
        </w:rPr>
        <w:t xml:space="preserve"> | 1994</w:t>
      </w:r>
    </w:p>
    <w:p>
      <w:pPr>
        <w:ind w:left="216"/>
      </w:pPr>
      <w:r>
        <w:rPr>
          <w:sz w:val="18"/>
        </w:rPr>
        <w:t>Teto de vencimentos e proventos (CF, art. 37, XI): para tal efeito, a remuneração dos ministros de Estado é aquela atribuída ao cargo por decreto legislativo (CF, art. 49, VIII), não que, mediante opção, perceba efetivamente algum dos seus titulares, em razão de ser parlamentar ou servidor público efetivo.</w:t>
      </w:r>
    </w:p>
    <w:p>
      <w:pPr>
        <w:ind w:left="216"/>
      </w:pPr>
      <w:r>
        <w:rPr>
          <w:b/>
          <w:color w:val="003C8C"/>
          <w:sz w:val="16"/>
        </w:rPr>
        <w:t>[RMS 21.946, rel. min. Sepúlveda Pertence, j. 24-5-1994, 1ª T, DJ de 1º-7-1994.]</w:t>
      </w:r>
    </w:p>
    <w:p>
      <w:r>
        <w:rPr>
          <w:b/>
          <w:color w:val="B46400"/>
          <w:sz w:val="16"/>
        </w:rPr>
        <w:t>JULGADOS CORRELATOS</w:t>
      </w:r>
    </w:p>
    <w:p>
      <w:r>
        <w:rPr>
          <w:color w:val="8C8C8C"/>
          <w:sz w:val="14"/>
        </w:rPr>
        <w:t>cf-art-49-inc-IX</w:t>
      </w:r>
      <w:r>
        <w:rPr>
          <w:color w:val="0050A0"/>
          <w:sz w:val="14"/>
        </w:rPr>
        <w:t xml:space="preserve"> | ADPF 434</w:t>
      </w:r>
      <w:r>
        <w:rPr>
          <w:color w:val="0050A0"/>
          <w:sz w:val="14"/>
        </w:rPr>
        <w:t xml:space="preserve"> | rel. Nunes Marques</w:t>
      </w:r>
      <w:r>
        <w:rPr>
          <w:color w:val="0050A0"/>
          <w:sz w:val="14"/>
        </w:rPr>
        <w:t xml:space="preserve"> | 2025</w:t>
      </w:r>
    </w:p>
    <w:p>
      <w:pPr>
        <w:ind w:left="216"/>
      </w:pPr>
      <w:r>
        <w:rPr>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16"/>
      </w:pPr>
      <w:r>
        <w:rPr>
          <w:b/>
          <w:color w:val="003C8C"/>
          <w:sz w:val="16"/>
        </w:rPr>
        <w:t>[ADPF 434, rel. min. Nunes Marques, j. 12.08.2025, P, DJE de 16.10.2025.]</w:t>
      </w:r>
    </w:p>
    <w:p>
      <w:r>
        <w:rPr>
          <w:b/>
          <w:color w:val="B46400"/>
          <w:sz w:val="16"/>
        </w:rPr>
        <w:t>CONTROLE CONCENTRADO</w:t>
      </w:r>
    </w:p>
    <w:p>
      <w:r>
        <w:rPr>
          <w:color w:val="8C8C8C"/>
          <w:sz w:val="14"/>
        </w:rPr>
        <w:t>cf-art-49-inc-IX</w:t>
      </w:r>
      <w:r>
        <w:rPr>
          <w:color w:val="0050A0"/>
          <w:sz w:val="14"/>
        </w:rPr>
        <w:t xml:space="preserve"> | ADI 1964</w:t>
      </w:r>
      <w:r>
        <w:rPr>
          <w:color w:val="0050A0"/>
          <w:sz w:val="14"/>
        </w:rPr>
        <w:t xml:space="preserve"> | rel. Dias Toffoli</w:t>
      </w:r>
      <w:r>
        <w:rPr>
          <w:color w:val="0050A0"/>
          <w:sz w:val="14"/>
        </w:rPr>
        <w:t xml:space="preserve"> | 2014</w:t>
      </w:r>
    </w:p>
    <w:p>
      <w:pPr>
        <w:ind w:left="216"/>
      </w:pPr>
      <w:r>
        <w:rPr>
          <w:sz w:val="18"/>
        </w:rPr>
        <w:t>A CF foi assente em definir o papel específico do Legislativo municipal para julgar, após parecer prévio do tribunal de contas, as contas anuais elaboradas pelo chefe do Poder Executivo local, sem abrir margem para a ampliação para outros agentes ou órgãos públicos. O art. 29, § 2º, da Constituição do Estado do Espírito Santo, ao alargar a competência de controle externo exercida pelas câmaras municipais para alcançar, além do prefeito, o presidente da câmara municipal, alterou o modelo previsto</w:t>
      </w:r>
    </w:p>
    <w:p>
      <w:pPr>
        <w:ind w:left="216"/>
      </w:pPr>
      <w:r>
        <w:rPr>
          <w:b/>
          <w:color w:val="003C8C"/>
          <w:sz w:val="16"/>
        </w:rPr>
        <w:t>[ADI 1.964, rel. min. Dias Toffoli, j. 4-9-2014, P, DJE de 9-10-2014.]</w:t>
      </w:r>
    </w:p>
    <w:p>
      <w:r>
        <w:rPr>
          <w:b/>
          <w:color w:val="B46400"/>
          <w:sz w:val="16"/>
        </w:rPr>
        <w:t>JULGADOS CORRELATOS</w:t>
      </w:r>
    </w:p>
    <w:p>
      <w:r>
        <w:rPr>
          <w:color w:val="8C8C8C"/>
          <w:sz w:val="14"/>
        </w:rPr>
        <w:t>cf-art-49-inc-IX</w:t>
      </w:r>
      <w:r>
        <w:rPr>
          <w:color w:val="0050A0"/>
          <w:sz w:val="14"/>
        </w:rPr>
        <w:t xml:space="preserve"> | MS 33.729</w:t>
      </w:r>
      <w:r>
        <w:rPr>
          <w:color w:val="0050A0"/>
          <w:sz w:val="14"/>
        </w:rPr>
        <w:t xml:space="preserve"> | rel. Roberto Barroso</w:t>
      </w:r>
    </w:p>
    <w:p>
      <w:pPr>
        <w:ind w:left="216"/>
      </w:pPr>
      <w:r>
        <w:rPr>
          <w:sz w:val="18"/>
        </w:rPr>
        <w:t xml:space="preserve">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w:t>
      </w:r>
    </w:p>
    <w:p>
      <w:r>
        <w:rPr>
          <w:b/>
          <w:color w:val="B46400"/>
          <w:sz w:val="16"/>
        </w:rPr>
        <w:t>CONTROLE CONCENTRADO</w:t>
      </w:r>
    </w:p>
    <w:p>
      <w:r>
        <w:rPr>
          <w:color w:val="8C8C8C"/>
          <w:sz w:val="14"/>
        </w:rPr>
        <w:t>cf-art-49-inc-X</w:t>
      </w:r>
      <w:r>
        <w:rPr>
          <w:color w:val="0050A0"/>
          <w:sz w:val="14"/>
        </w:rPr>
        <w:t xml:space="preserve"> | ADI 5351</w:t>
      </w:r>
      <w:r>
        <w:rPr>
          <w:color w:val="0050A0"/>
          <w:sz w:val="14"/>
        </w:rPr>
        <w:t xml:space="preserve"> | rel. Cármen Lúcia</w:t>
      </w:r>
      <w:r>
        <w:rPr>
          <w:color w:val="0050A0"/>
          <w:sz w:val="14"/>
        </w:rPr>
        <w:t xml:space="preserve"> | 2021</w:t>
      </w:r>
    </w:p>
    <w:p>
      <w:pPr>
        <w:ind w:left="216"/>
      </w:pPr>
      <w:r>
        <w:rPr>
          <w:sz w:val="18"/>
        </w:rPr>
        <w:t xml:space="preserve">“O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w:t>
      </w:r>
    </w:p>
    <w:p>
      <w:pPr>
        <w:ind w:left="216"/>
      </w:pPr>
      <w:r>
        <w:rPr>
          <w:b/>
          <w:color w:val="003C8C"/>
          <w:sz w:val="16"/>
        </w:rPr>
        <w:t>[ADI 5.351, rel. min. Cármen Lúcia, j. 18-6-2021, P, DJE de 20-8-2021.]</w:t>
      </w:r>
    </w:p>
    <w:p>
      <w:r>
        <w:rPr>
          <w:b/>
          <w:color w:val="B46400"/>
          <w:sz w:val="16"/>
        </w:rPr>
        <w:t>CONTROLE CONCENTRADO</w:t>
      </w:r>
    </w:p>
    <w:p>
      <w:r>
        <w:rPr>
          <w:color w:val="8C8C8C"/>
          <w:sz w:val="14"/>
        </w:rPr>
        <w:t>cf-art-49-inc-X</w:t>
      </w:r>
      <w:r>
        <w:rPr>
          <w:color w:val="0050A0"/>
          <w:sz w:val="14"/>
        </w:rPr>
        <w:t xml:space="preserve"> | ADI 3046</w:t>
      </w:r>
      <w:r>
        <w:rPr>
          <w:color w:val="0050A0"/>
          <w:sz w:val="14"/>
        </w:rPr>
        <w:t xml:space="preserve"> | rel. Sepúlveda Pertence</w:t>
      </w:r>
      <w:r>
        <w:rPr>
          <w:color w:val="0050A0"/>
          <w:sz w:val="14"/>
        </w:rPr>
        <w:t xml:space="preserve"> | 2004</w:t>
      </w:r>
    </w:p>
    <w:p>
      <w:pPr>
        <w:ind w:left="216"/>
      </w:pPr>
      <w:r>
        <w:rPr>
          <w:sz w:val="18"/>
        </w:rPr>
        <w:t>Do relevo primacial dos "pesos e contrapesos" no paradigma de divisão dos poderes, segue-se que à norma infraconstitucional – aí incluída, em relação à Federal, a Constituição dos Estados-membros – não é dado criar novas interferências de um Poder na órbita de outro que não derive explícita ou implicitamente de regra ou princípio da Lei Fundamental da República. O poder de fiscalização legislativa da ação administrativa do Poder Executivo é outorgado aos órgãos coletivos de cada Câmara do Congre</w:t>
      </w:r>
    </w:p>
    <w:p>
      <w:pPr>
        <w:ind w:left="216"/>
      </w:pPr>
      <w:r>
        <w:rPr>
          <w:b/>
          <w:color w:val="003C8C"/>
          <w:sz w:val="16"/>
        </w:rPr>
        <w:t>[ADI 3.046, rel. min. Sepúlveda Pertence, j. 15-4-2004, P, DJ de 28-5-2004.]</w:t>
      </w:r>
    </w:p>
    <w:p>
      <w:r>
        <w:rPr>
          <w:b/>
          <w:color w:val="B46400"/>
          <w:sz w:val="16"/>
        </w:rPr>
        <w:t>CONTROLE CONCENTRADO</w:t>
      </w:r>
    </w:p>
    <w:p>
      <w:r>
        <w:rPr>
          <w:color w:val="8C8C8C"/>
          <w:sz w:val="14"/>
        </w:rPr>
        <w:t>cf-art-49-inc-XI</w:t>
      </w:r>
      <w:r>
        <w:rPr>
          <w:color w:val="0050A0"/>
          <w:sz w:val="14"/>
        </w:rPr>
        <w:t xml:space="preserve"> | ADI 3059</w:t>
      </w:r>
      <w:r>
        <w:rPr>
          <w:color w:val="0050A0"/>
          <w:sz w:val="14"/>
        </w:rPr>
        <w:t xml:space="preserve"> | rel. Ayres Britto</w:t>
      </w:r>
      <w:r>
        <w:rPr>
          <w:color w:val="0050A0"/>
          <w:sz w:val="14"/>
        </w:rPr>
        <w:t xml:space="preserve"> | 2004</w:t>
      </w:r>
    </w:p>
    <w:p>
      <w:pPr>
        <w:ind w:left="216"/>
      </w:pPr>
      <w:r>
        <w:rPr>
          <w:sz w:val="18"/>
        </w:rPr>
        <w:t>É a Constituição mesma que resguarda o "funcionamento parlamentar" dos partidos, "de acordo com a lei" (inciso IV do art. 17), e assim mais intensamente participando das experiências do parlamento – sobretudo no altaneiro plano da produção das leis e na vigília dos atos normativos dos demais poderes (inciso XI do art. 49 da CF – é que essas pessoas jurídico-eleitorais que são os partidos políticos desfrutam de habilitação processual para o ajuizamento das ações diretas de inconstitucionalidade.</w:t>
      </w:r>
    </w:p>
    <w:p>
      <w:pPr>
        <w:ind w:left="216"/>
      </w:pPr>
      <w:r>
        <w:rPr>
          <w:b/>
          <w:color w:val="003C8C"/>
          <w:sz w:val="16"/>
        </w:rPr>
        <w:t>[ADI 3.059 MC, voto do rel. min. Ayres Britto, j. 15-4-2004, P, DJ de 20-8-2004.]</w:t>
      </w:r>
    </w:p>
    <w:p>
      <w:r>
        <w:rPr>
          <w:b/>
          <w:color w:val="B46400"/>
          <w:sz w:val="16"/>
        </w:rPr>
        <w:t>CONTROLE CONCENTRADO</w:t>
      </w:r>
    </w:p>
    <w:p>
      <w:r>
        <w:rPr>
          <w:color w:val="8C8C8C"/>
          <w:sz w:val="14"/>
        </w:rPr>
        <w:t>cf-art-49-inc-XIII</w:t>
      </w:r>
    </w:p>
    <w:p>
      <w:pPr>
        <w:ind w:left="216"/>
      </w:pPr>
      <w:r>
        <w:rPr>
          <w:sz w:val="18"/>
        </w:rPr>
        <w:t>XIV - aprovar iniciativas do Poder Executivo referentes a atividades nucleares; XV - autorizar referendo e convocar plebiscito; XVI - autorizar, em terras indígenas, a exploração e o aproveitamento de recursos hídricos e a pesquisa e lavra de riquezas minerais;</w:t>
      </w:r>
    </w:p>
    <w:p>
      <w:r>
        <w:rPr>
          <w:b/>
          <w:color w:val="B46400"/>
          <w:sz w:val="16"/>
        </w:rPr>
        <w:t>CONTROLE CONCENTRADO</w:t>
      </w:r>
    </w:p>
    <w:p>
      <w:r>
        <w:rPr>
          <w:color w:val="8C8C8C"/>
          <w:sz w:val="14"/>
        </w:rPr>
        <w:t>cf-art-49-inc-XIII</w:t>
      </w:r>
      <w:r>
        <w:rPr>
          <w:color w:val="0050A0"/>
          <w:sz w:val="14"/>
        </w:rPr>
        <w:t xml:space="preserve"> | ADI 3352</w:t>
      </w:r>
      <w:r>
        <w:rPr>
          <w:color w:val="0050A0"/>
          <w:sz w:val="14"/>
        </w:rPr>
        <w:t xml:space="preserve"> | rel. Sepúlveda Pertence</w:t>
      </w:r>
      <w:r>
        <w:rPr>
          <w:color w:val="0050A0"/>
          <w:sz w:val="14"/>
        </w:rPr>
        <w:t xml:space="preserve"> | 2004</w:t>
      </w:r>
    </w:p>
    <w:p>
      <w:pPr>
        <w:ind w:left="216"/>
      </w:pPr>
      <w:r>
        <w:rPr>
          <w:sz w:val="18"/>
        </w:rPr>
        <w:t>É do Congresso Nacional a competência exclusiva para autorizar a pesquisa e a lavra das riquezas minerais em terras indígenas (CF, art. 49, XVI, e 231, § 3º), mediante decreto legislativo, que não é dado substituir por medida provisória. Não a usurpa, contudo, a medida provisória que, visando resolver o problema criado com a existência, em poder de dada comunidade indígena, do produto de lavra de diamantes já realizada, disciplina-lhe a arrecadação, a venda e a entrega aos indígenas da renda líq</w:t>
      </w:r>
    </w:p>
    <w:p>
      <w:pPr>
        <w:ind w:left="216"/>
      </w:pPr>
      <w:r>
        <w:rPr>
          <w:b/>
          <w:color w:val="003C8C"/>
          <w:sz w:val="16"/>
        </w:rPr>
        <w:t>[ADI 3.352 MC, rel. min. Sepúlveda Pertence, j. 2-12-2004, P, DJ de 15-4-2005.]</w:t>
      </w:r>
    </w:p>
    <w:p>
      <w:r>
        <w:rPr>
          <w:b/>
          <w:color w:val="B46400"/>
          <w:sz w:val="16"/>
        </w:rPr>
        <w:t>CONTROLE CONCENTRADO</w:t>
      </w:r>
    </w:p>
    <w:p>
      <w:r>
        <w:rPr>
          <w:color w:val="8C8C8C"/>
          <w:sz w:val="14"/>
        </w:rPr>
        <w:t>cf-art-49-inc-XIII</w:t>
      </w:r>
    </w:p>
    <w:p>
      <w:pPr>
        <w:ind w:left="216"/>
      </w:pPr>
      <w:r>
        <w:rPr>
          <w:sz w:val="18"/>
        </w:rPr>
        <w:t>XVII - aprovar, previamente, a alienação ou concessão de terras públicas com área superior a dois mil e quinhentos hectares.</w:t>
      </w:r>
    </w:p>
    <w:p>
      <w:r>
        <w:rPr>
          <w:b/>
          <w:color w:val="B46400"/>
          <w:sz w:val="16"/>
        </w:rPr>
        <w:t>CONTROLE CONCENTRADO</w:t>
      </w:r>
    </w:p>
    <w:p>
      <w:r>
        <w:rPr>
          <w:color w:val="8C8C8C"/>
          <w:sz w:val="14"/>
        </w:rPr>
        <w:t>cf-art-49-inc-XIII</w:t>
      </w:r>
      <w:r>
        <w:rPr>
          <w:color w:val="0050A0"/>
          <w:sz w:val="14"/>
        </w:rPr>
        <w:t xml:space="preserve"> | ADI 3.989</w:t>
      </w:r>
      <w:r>
        <w:rPr>
          <w:color w:val="0050A0"/>
          <w:sz w:val="14"/>
        </w:rPr>
        <w:t xml:space="preserve"> | rel. Dias Toffoli</w:t>
      </w:r>
    </w:p>
    <w:p>
      <w:pPr>
        <w:ind w:left="216"/>
      </w:pPr>
      <w:r>
        <w:rPr>
          <w:sz w:val="18"/>
        </w:rPr>
        <w:t>A concessão florestal é um contrato administrativo que tem por objeto o uso, por particular, de perímetros de florestas públicas, visando à prática do manejo florestal sustentável mediante a exploração de produtos e serviços. A concessão florestal não transfere o domínio de terras públicas ao concessionário. O Plano Plurianual de Outorga Florestal (PPAOF) contém o conjunto de florestas públicas que podem ser submetidas à concessão. A mera elaboração do documento não obriga ou estabelece regras p</w:t>
      </w:r>
    </w:p>
    <w:p>
      <w:r>
        <w:rPr>
          <w:b/>
          <w:color w:val="B46400"/>
          <w:sz w:val="16"/>
        </w:rPr>
        <w:t>JULGADOS CORRELATOS</w:t>
      </w:r>
    </w:p>
    <w:p>
      <w:r>
        <w:rPr>
          <w:color w:val="8C8C8C"/>
          <w:sz w:val="14"/>
        </w:rPr>
        <w:t>cf-art-49-inc-XIII</w:t>
      </w:r>
      <w:r>
        <w:rPr>
          <w:color w:val="0050A0"/>
          <w:sz w:val="14"/>
        </w:rPr>
        <w:t xml:space="preserve"> | ACO 79</w:t>
      </w:r>
      <w:r>
        <w:rPr>
          <w:color w:val="0050A0"/>
          <w:sz w:val="14"/>
        </w:rPr>
        <w:t xml:space="preserve"> | rel. Cezar Peluso</w:t>
      </w:r>
      <w:r>
        <w:rPr>
          <w:color w:val="0050A0"/>
          <w:sz w:val="14"/>
        </w:rPr>
        <w:t xml:space="preserve"> | 2012</w:t>
      </w:r>
    </w:p>
    <w:p>
      <w:pPr>
        <w:ind w:left="216"/>
      </w:pPr>
      <w:r>
        <w:rPr>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w:t>
      </w:r>
    </w:p>
    <w:p>
      <w:pPr>
        <w:ind w:left="216"/>
      </w:pPr>
      <w:r>
        <w:rPr>
          <w:b/>
          <w:color w:val="003C8C"/>
          <w:sz w:val="16"/>
        </w:rPr>
        <w:t>[ACO 79, rel. min. Cezar Peluso, j. 15-3-2012, P, DJE de 28-5-2012.]</w:t>
      </w:r>
    </w:p>
    <w:p>
      <w:pPr>
        <w:pStyle w:val="Heading1"/>
      </w:pPr>
      <w:r>
        <w:t>Art. 50</w:t>
      </w:r>
    </w:p>
    <w:p>
      <w:r>
        <w:rPr>
          <w:b/>
          <w:color w:val="B46400"/>
          <w:sz w:val="16"/>
        </w:rPr>
        <w:t>CONTROLE CONCENTRADO</w:t>
      </w:r>
    </w:p>
    <w:p>
      <w:r>
        <w:rPr>
          <w:color w:val="8C8C8C"/>
          <w:sz w:val="14"/>
        </w:rPr>
        <w:t>cf-art-50</w:t>
      </w:r>
      <w:r>
        <w:rPr>
          <w:color w:val="0050A0"/>
          <w:sz w:val="14"/>
        </w:rPr>
        <w:t xml:space="preserve"> | ADI 6651</w:t>
      </w:r>
      <w:r>
        <w:rPr>
          <w:color w:val="0050A0"/>
          <w:sz w:val="14"/>
        </w:rPr>
        <w:t xml:space="preserve"> | rel. Edson Fachin</w:t>
      </w:r>
      <w:r>
        <w:rPr>
          <w:color w:val="0050A0"/>
          <w:sz w:val="14"/>
        </w:rPr>
        <w:t xml:space="preserve"> | 2022</w:t>
      </w:r>
    </w:p>
    <w:p>
      <w:pPr>
        <w:ind w:left="216"/>
      </w:pPr>
      <w:r>
        <w:rPr>
          <w:sz w:val="18"/>
        </w:rPr>
        <w:t>A Constituição da República, em seu art. 50, caput e § 2º, prescreve sistemática de controle do Poder Legislativo sobre o Poder Executivo que, em razão do princípio da simetria, deve ser observada pelos Estados membros.</w:t>
      </w:r>
    </w:p>
    <w:p>
      <w:pPr>
        <w:ind w:left="216"/>
      </w:pPr>
      <w:r>
        <w:rPr>
          <w:b/>
          <w:color w:val="003C8C"/>
          <w:sz w:val="16"/>
        </w:rPr>
        <w:t>[ADI 6.651, rel. min. Edson Fachin, j. 21-2-2022, P, DJE de 30-3-2022.]</w:t>
      </w:r>
    </w:p>
    <w:p>
      <w:r>
        <w:rPr>
          <w:b/>
          <w:color w:val="B46400"/>
          <w:sz w:val="16"/>
        </w:rPr>
        <w:t>CONTROLE CONCENTRADO</w:t>
      </w:r>
    </w:p>
    <w:p>
      <w:r>
        <w:rPr>
          <w:color w:val="8C8C8C"/>
          <w:sz w:val="14"/>
        </w:rPr>
        <w:t>cf-art-50</w:t>
      </w:r>
      <w:r>
        <w:rPr>
          <w:color w:val="0050A0"/>
          <w:sz w:val="14"/>
        </w:rPr>
        <w:t xml:space="preserve"> | ADI 2911</w:t>
      </w:r>
      <w:r>
        <w:rPr>
          <w:color w:val="0050A0"/>
          <w:sz w:val="14"/>
        </w:rPr>
        <w:t xml:space="preserve"> | rel. Ayres Britto</w:t>
      </w:r>
      <w:r>
        <w:rPr>
          <w:color w:val="0050A0"/>
          <w:sz w:val="14"/>
        </w:rPr>
        <w:t xml:space="preserve"> | 2006</w:t>
      </w:r>
    </w:p>
    <w:p>
      <w:pPr>
        <w:ind w:left="216"/>
      </w:pPr>
      <w:r>
        <w:rPr>
          <w:sz w:val="18"/>
        </w:rPr>
        <w:t>Os dispositivos impugnados contemplam a possibilidade de a Assembleia Legislativa capixaba convocar o presidente do Tribunal de Justiça para prestar, pessoalmente, informações sobre assunto previamente determinado, importando crime de responsabilidade a ausência injustificada desse chefe de Poder. Ao fazê-lo, porém, o art. 57 da Constituição capixaba não seguiu o paradigma da CF, extrapolando as fronteiras do esquema de freios e contrapesos – cuja aplicabilidade é sempre estrita ou materialmente</w:t>
      </w:r>
    </w:p>
    <w:p>
      <w:pPr>
        <w:ind w:left="216"/>
      </w:pPr>
      <w:r>
        <w:rPr>
          <w:b/>
          <w:color w:val="003C8C"/>
          <w:sz w:val="16"/>
        </w:rPr>
        <w:t>[ADI 2.911, rel. min. Ayres Britto, j. 10-8-2006, P, DJ de 2-2-2007.]</w:t>
      </w:r>
    </w:p>
    <w:p>
      <w:r>
        <w:rPr>
          <w:b/>
          <w:color w:val="B46400"/>
          <w:sz w:val="16"/>
        </w:rPr>
        <w:t>CONTROLE CONCENTRADO</w:t>
      </w:r>
    </w:p>
    <w:p>
      <w:r>
        <w:rPr>
          <w:color w:val="8C8C8C"/>
          <w:sz w:val="14"/>
        </w:rPr>
        <w:t>cf-art-50-par-1</w:t>
      </w:r>
    </w:p>
    <w:p>
      <w:pPr>
        <w:ind w:left="216"/>
      </w:pPr>
      <w:r>
        <w:rPr>
          <w:sz w:val="18"/>
        </w:rPr>
        <w:t>§ 2º As Mesas da Câmara dos Deputados e do Senado Federal poderão encaminhar pedidos escritos de informações a Ministros de Estado ou a qualquer das pessoas referidas no caput deste artigo, importando em crime de responsabilidade a recusa, ou o não atendimento, no prazo de trinta dias, bem como a prestação de informações falsas. (Redação da ECR 2/1994)</w:t>
      </w:r>
    </w:p>
    <w:p>
      <w:r>
        <w:rPr>
          <w:b/>
          <w:color w:val="B46400"/>
          <w:sz w:val="16"/>
        </w:rPr>
        <w:t>CONTROLE CONCENTRADO</w:t>
      </w:r>
    </w:p>
    <w:p>
      <w:r>
        <w:rPr>
          <w:color w:val="8C8C8C"/>
          <w:sz w:val="14"/>
        </w:rPr>
        <w:t>cf-art-50-par-1</w:t>
      </w:r>
      <w:r>
        <w:rPr>
          <w:color w:val="0050A0"/>
          <w:sz w:val="14"/>
        </w:rPr>
        <w:t xml:space="preserve"> | ADI 3279</w:t>
      </w:r>
      <w:r>
        <w:rPr>
          <w:color w:val="0050A0"/>
          <w:sz w:val="14"/>
        </w:rPr>
        <w:t xml:space="preserve"> | rel. Cezar Peluso</w:t>
      </w:r>
      <w:r>
        <w:rPr>
          <w:color w:val="0050A0"/>
          <w:sz w:val="14"/>
        </w:rPr>
        <w:t xml:space="preserve"> | 2011</w:t>
      </w:r>
    </w:p>
    <w:p>
      <w:pPr>
        <w:ind w:left="216"/>
      </w:pPr>
      <w:r>
        <w:rPr>
          <w:sz w:val="18"/>
        </w:rPr>
        <w:t>As Constituições Estaduais não podem ampliar o rol de autoridades sujeitas à convocação pelo Poder Legislativo e à sanção por crime de responsabilidade, por violação ao princípio da simetria e à competência privativa da União para legislar sobre o tema.</w:t>
        <w:br/>
        <w:t>[ADI 6.647, rel. min. Gilmar Mendes, j. 17-12-2022, P, DJE de 11-4-2023.] A Constituição da República, em seu art. 50, caput e § 2º, prescreve sistemática de controle do Poder Legislativo sobre o Poder Executivo que, em razão do princípio da sime</w:t>
      </w:r>
    </w:p>
    <w:p>
      <w:pPr>
        <w:ind w:left="216"/>
      </w:pPr>
      <w:r>
        <w:rPr>
          <w:b/>
          <w:color w:val="003C8C"/>
          <w:sz w:val="16"/>
        </w:rPr>
        <w:t>[ADI 3.279, rel. min. Cezar Peluso, j. 16-11-2011, P, DJE de 15-2-2012.]</w:t>
      </w:r>
    </w:p>
    <w:p>
      <w:r>
        <w:rPr>
          <w:b/>
          <w:color w:val="B46400"/>
          <w:sz w:val="16"/>
        </w:rPr>
        <w:t>CONTROLE CONCENTRADO</w:t>
      </w:r>
    </w:p>
    <w:p>
      <w:r>
        <w:rPr>
          <w:color w:val="8C8C8C"/>
          <w:sz w:val="14"/>
        </w:rPr>
        <w:t>cf-art-50-par-1</w:t>
      </w:r>
      <w:r>
        <w:rPr>
          <w:color w:val="0050A0"/>
          <w:sz w:val="14"/>
        </w:rPr>
        <w:t xml:space="preserve"> | ADI 3046</w:t>
      </w:r>
      <w:r>
        <w:rPr>
          <w:color w:val="0050A0"/>
          <w:sz w:val="14"/>
        </w:rPr>
        <w:t xml:space="preserve"> | rel. Sepúlveda Pertence</w:t>
      </w:r>
      <w:r>
        <w:rPr>
          <w:color w:val="0050A0"/>
          <w:sz w:val="14"/>
        </w:rPr>
        <w:t xml:space="preserve"> | 2004</w:t>
      </w:r>
    </w:p>
    <w:p>
      <w:pPr>
        <w:ind w:left="216"/>
      </w:pPr>
      <w:r>
        <w:rPr>
          <w:sz w:val="18"/>
        </w:rPr>
        <w:t>O poder de fiscalização legislativa da ação administrativa do Poder Executivo é outorgado aos órgãos coletivos de cada Câmara do Congresso Nacional, no plano federal, e da Assembleia Legislativa, no dos Estados; nunca aos seus membros individualmente, salvo, é claro, quando atuem em representação (ou presentação) de sua Casa ou comissão.</w:t>
      </w:r>
    </w:p>
    <w:p>
      <w:pPr>
        <w:ind w:left="216"/>
      </w:pPr>
      <w:r>
        <w:rPr>
          <w:b/>
          <w:color w:val="003C8C"/>
          <w:sz w:val="16"/>
        </w:rPr>
        <w:t>[ADI 3.046, rel. min. Sepúlveda Pertence, j. 15-4-2004, P, DJ de 28-5-2004.]</w:t>
      </w:r>
    </w:p>
    <w:p>
      <w:r>
        <w:rPr>
          <w:b/>
          <w:color w:val="B46400"/>
          <w:sz w:val="16"/>
        </w:rPr>
        <w:t>CONTROLE CONCENTRADO</w:t>
      </w:r>
    </w:p>
    <w:p>
      <w:r>
        <w:rPr>
          <w:color w:val="8C8C8C"/>
          <w:sz w:val="14"/>
        </w:rPr>
        <w:t>cf-art-50-par-1</w:t>
      </w:r>
      <w:r>
        <w:rPr>
          <w:color w:val="0050A0"/>
          <w:sz w:val="14"/>
        </w:rPr>
        <w:t xml:space="preserve"> | RMS 28.251</w:t>
      </w:r>
      <w:r>
        <w:rPr>
          <w:color w:val="0050A0"/>
          <w:sz w:val="14"/>
        </w:rPr>
        <w:t xml:space="preserve"> | rel. Ricardo Lewandowski</w:t>
      </w:r>
    </w:p>
    <w:p>
      <w:pPr>
        <w:ind w:left="216"/>
      </w:pPr>
      <w:r>
        <w:rPr>
          <w:sz w:val="18"/>
        </w:rPr>
        <w:t>= RMS 28.251 AgR, rel. min. Ricardo Lewandowski, j. 18-10-2011, 2ª T, DJE de 22-11-2011</w:t>
      </w:r>
    </w:p>
    <w:p>
      <w:r>
        <w:rPr>
          <w:b/>
          <w:color w:val="B46400"/>
          <w:sz w:val="16"/>
        </w:rPr>
        <w:t>JULGADOS CORRELATOS</w:t>
      </w:r>
    </w:p>
    <w:p>
      <w:r>
        <w:rPr>
          <w:color w:val="8C8C8C"/>
          <w:sz w:val="14"/>
        </w:rPr>
        <w:t>cf-art-50-par-1</w:t>
      </w:r>
      <w:r>
        <w:rPr>
          <w:color w:val="0050A0"/>
          <w:sz w:val="14"/>
        </w:rPr>
        <w:t xml:space="preserve"> | RMS 28251</w:t>
      </w:r>
      <w:r>
        <w:rPr>
          <w:color w:val="0050A0"/>
          <w:sz w:val="14"/>
        </w:rPr>
        <w:t xml:space="preserve"> | rel. Ricardo Lewandowski</w:t>
      </w:r>
      <w:r>
        <w:rPr>
          <w:color w:val="0050A0"/>
          <w:sz w:val="14"/>
        </w:rPr>
        <w:t xml:space="preserve"> | 2011</w:t>
      </w:r>
    </w:p>
    <w:p>
      <w:pPr>
        <w:ind w:left="216"/>
      </w:pPr>
      <w:r>
        <w:rPr>
          <w:sz w:val="18"/>
        </w:rPr>
        <w:t>O direito de requerer informações aos ministros de Estado foi conferido pela Constituição tão somente às Mesas da Câmara dos Deputados e do Senado Federal, e não a parlamentares individualmente. (...) O entendimento pacífico desta Corte é no sentido de que o parlamentar individualmente não possui legitimidade para impetrar mandado de segurança para defender prerrogativa concernente à Casa Legislativa à qual pertence.</w:t>
      </w:r>
    </w:p>
    <w:p>
      <w:pPr>
        <w:ind w:left="216"/>
      </w:pPr>
      <w:r>
        <w:rPr>
          <w:b/>
          <w:color w:val="003C8C"/>
          <w:sz w:val="16"/>
        </w:rPr>
        <w:t>[RMS 28.251 AgR, rel. min. Ricardo Lewandowski, j. 18-10-2011, 2ª T, DJE de 22-11-2011.]</w:t>
      </w:r>
    </w:p>
    <w:p>
      <w:r>
        <w:rPr>
          <w:b/>
          <w:color w:val="B46400"/>
          <w:sz w:val="16"/>
        </w:rPr>
        <w:t>JULGADOS CORRELATOS</w:t>
      </w:r>
    </w:p>
    <w:p>
      <w:r>
        <w:rPr>
          <w:color w:val="8C8C8C"/>
          <w:sz w:val="14"/>
        </w:rPr>
        <w:t>cf-art-50-par-1</w:t>
      </w:r>
    </w:p>
    <w:p>
      <w:pPr>
        <w:ind w:left="216"/>
      </w:pPr>
      <w:r>
        <w:rPr>
          <w:sz w:val="18"/>
        </w:rPr>
        <w:t>Seção III Da Câmara dos Deputados SUMÁRIO</w:t>
      </w:r>
    </w:p>
    <w:p>
      <w:pPr>
        <w:pStyle w:val="Heading1"/>
      </w:pPr>
      <w:r>
        <w:t>Art. 51</w:t>
      </w:r>
    </w:p>
    <w:p>
      <w:r>
        <w:rPr>
          <w:b/>
          <w:color w:val="B46400"/>
          <w:sz w:val="16"/>
        </w:rPr>
        <w:t>JULGADOS CORRELATOS</w:t>
      </w:r>
    </w:p>
    <w:p>
      <w:r>
        <w:rPr>
          <w:color w:val="8C8C8C"/>
          <w:sz w:val="14"/>
        </w:rPr>
        <w:t>cf-art-51</w:t>
      </w:r>
      <w:r>
        <w:rPr>
          <w:color w:val="0050A0"/>
          <w:sz w:val="14"/>
        </w:rPr>
        <w:t xml:space="preserve"> | MS 33558</w:t>
      </w:r>
      <w:r>
        <w:rPr>
          <w:color w:val="0050A0"/>
          <w:sz w:val="14"/>
        </w:rPr>
        <w:t xml:space="preserve"> | rel. Celso de Mello</w:t>
      </w:r>
      <w:r>
        <w:rPr>
          <w:color w:val="0050A0"/>
          <w:sz w:val="14"/>
        </w:rPr>
        <w:t xml:space="preserve"> | 2015</w:t>
      </w:r>
    </w:p>
    <w:p>
      <w:pPr>
        <w:ind w:left="216"/>
      </w:pPr>
      <w:r>
        <w:rPr>
          <w:sz w:val="18"/>
        </w:rPr>
        <w:t>Denúncia contra a presidente da República. Princípio da livre denunciabilidade popular (Lei 1.079/1950, art. 14). Imputação de crime de responsabilidade à chefe do Poder Executivo da União. Negativa de seguimento por parte do presidente da Câmara dos Deputados. Recurso do cidadão denunciante ao Plenário dessa Casa Legislativa. Deliberação que deixa de admitir referida manifestação recursal. (...) A questão do judicial review e o princípio da separação de poderes. Atos interna corporis e discussõ</w:t>
      </w:r>
    </w:p>
    <w:p>
      <w:pPr>
        <w:ind w:left="216"/>
      </w:pPr>
      <w:r>
        <w:rPr>
          <w:b/>
          <w:color w:val="003C8C"/>
          <w:sz w:val="16"/>
        </w:rPr>
        <w:t>[MS 33.558 AgR, rel. min. Celso de Mello, j. 25-11-2015, P, DJE de 21-3-2016.]</w:t>
      </w:r>
    </w:p>
    <w:p>
      <w:r>
        <w:rPr>
          <w:b/>
          <w:color w:val="B46400"/>
          <w:sz w:val="16"/>
        </w:rPr>
        <w:t>CONTROLE CONCENTRADO</w:t>
      </w:r>
    </w:p>
    <w:p>
      <w:r>
        <w:rPr>
          <w:color w:val="8C8C8C"/>
          <w:sz w:val="14"/>
        </w:rPr>
        <w:t>cf-art-51-inc-I</w:t>
      </w:r>
      <w:r>
        <w:rPr>
          <w:color w:val="0050A0"/>
          <w:sz w:val="14"/>
        </w:rPr>
        <w:t xml:space="preserve"> | ADI 5540</w:t>
      </w:r>
      <w:r>
        <w:rPr>
          <w:color w:val="0050A0"/>
          <w:sz w:val="14"/>
        </w:rPr>
        <w:t xml:space="preserve"> | rel. Edson Fachin</w:t>
      </w:r>
      <w:r>
        <w:rPr>
          <w:color w:val="0050A0"/>
          <w:sz w:val="14"/>
        </w:rPr>
        <w:t xml:space="preserve"> | 2017</w:t>
      </w:r>
    </w:p>
    <w:p>
      <w:pPr>
        <w:ind w:left="216"/>
      </w:pPr>
      <w:r>
        <w:rPr>
          <w:sz w:val="18"/>
        </w:rPr>
        <w:t>Não há necessidade de prévia autorização da Assembleia Legislativa para o recebimento de denúncia ou queixa e instauração de ação penal contra Governador de Estado, por crime comum, cabendo ao STJ, no ato de recebimento ou no curso do processo, dispor, fundamentadamente, sobre a aplicação de medidas cautelares penais, inclusive afastamento do cargo.</w:t>
      </w:r>
    </w:p>
    <w:p>
      <w:pPr>
        <w:ind w:left="216"/>
      </w:pPr>
      <w:r>
        <w:rPr>
          <w:b/>
          <w:color w:val="003C8C"/>
          <w:sz w:val="16"/>
        </w:rPr>
        <w:t>[ADI 5.540, rel. min. Edson Fachin, j. 3-5-2017, P, DJE de 28-3-2019.]</w:t>
      </w:r>
    </w:p>
    <w:p>
      <w:r>
        <w:rPr>
          <w:b/>
          <w:color w:val="B46400"/>
          <w:sz w:val="16"/>
        </w:rPr>
        <w:t>CONTROLE CONCENTRADO</w:t>
      </w:r>
    </w:p>
    <w:p>
      <w:r>
        <w:rPr>
          <w:color w:val="8C8C8C"/>
          <w:sz w:val="14"/>
        </w:rPr>
        <w:t>cf-art-51-inc-I</w:t>
      </w:r>
      <w:r>
        <w:rPr>
          <w:color w:val="0050A0"/>
          <w:sz w:val="14"/>
        </w:rPr>
        <w:t xml:space="preserve"> | ADPF 378</w:t>
      </w:r>
      <w:r>
        <w:rPr>
          <w:color w:val="0050A0"/>
          <w:sz w:val="14"/>
        </w:rPr>
        <w:t xml:space="preserve"> | rel. Roberto Barroso</w:t>
      </w:r>
      <w:r>
        <w:rPr>
          <w:color w:val="0050A0"/>
          <w:sz w:val="14"/>
        </w:rPr>
        <w:t xml:space="preserve"> | 2015</w:t>
      </w:r>
    </w:p>
    <w:p>
      <w:pPr>
        <w:ind w:left="216"/>
      </w:pPr>
      <w:r>
        <w:rPr>
          <w:sz w:val="18"/>
        </w:rPr>
        <w:t>= ADI 4.362, red. do ac. min. Roberto Barroso, j. 9-8-2017, P, DJE de 6-2-2018 Apresentada denúncia contra o presidente da República por crime de responsabilidade, compete à Câmara dos Deputados autorizar a instauração de processo (art. 51, I, da CF/1988). A Câmara exerce, assim, um juízo eminentemente político sobre os fatos narrados, que constitui condição para o prosseguimento da denúncia. (...) Há três ordens de argumentos que justificam esse entendimento. Em primeiro lugar, esta é a única i</w:t>
      </w:r>
    </w:p>
    <w:p>
      <w:pPr>
        <w:ind w:left="216"/>
      </w:pPr>
      <w:r>
        <w:rPr>
          <w:b/>
          <w:color w:val="003C8C"/>
          <w:sz w:val="16"/>
        </w:rPr>
        <w:t>[ADPF 378 MC, red. do ac. min. Roberto Barroso, j. 17-12-2015, P, DJE de 8-3-2016.]</w:t>
      </w:r>
    </w:p>
    <w:p>
      <w:r>
        <w:rPr>
          <w:b/>
          <w:color w:val="B46400"/>
          <w:sz w:val="16"/>
        </w:rPr>
        <w:t>CONTROLE CONCENTRADO</w:t>
      </w:r>
    </w:p>
    <w:p>
      <w:r>
        <w:rPr>
          <w:color w:val="8C8C8C"/>
          <w:sz w:val="14"/>
        </w:rPr>
        <w:t>cf-art-51-inc-I</w:t>
      </w:r>
      <w:r>
        <w:rPr>
          <w:color w:val="0050A0"/>
          <w:sz w:val="14"/>
        </w:rPr>
        <w:t xml:space="preserve"> | MS 34.130</w:t>
      </w:r>
      <w:r>
        <w:rPr>
          <w:color w:val="0050A0"/>
          <w:sz w:val="14"/>
        </w:rPr>
        <w:t xml:space="preserve"> | rel. Edson Fachin</w:t>
      </w:r>
    </w:p>
    <w:p>
      <w:pPr>
        <w:ind w:left="216"/>
      </w:pPr>
      <w:r>
        <w:rPr>
          <w:sz w:val="18"/>
        </w:rPr>
        <w:t>= MS 34.130 MC, rel. min. Edson Fachin, j. 15-4-2016, P, DJE de 1º-9-2016</w:t>
      </w:r>
    </w:p>
    <w:p>
      <w:r>
        <w:rPr>
          <w:b/>
          <w:color w:val="B46400"/>
          <w:sz w:val="16"/>
        </w:rPr>
        <w:t>JULGADOS CORRELATOS</w:t>
      </w:r>
    </w:p>
    <w:p>
      <w:r>
        <w:rPr>
          <w:color w:val="8C8C8C"/>
          <w:sz w:val="14"/>
        </w:rPr>
        <w:t>cf-art-51-inc-I</w:t>
      </w:r>
      <w:r>
        <w:rPr>
          <w:color w:val="0050A0"/>
          <w:sz w:val="14"/>
        </w:rPr>
        <w:t xml:space="preserve"> | INQ 4.483</w:t>
      </w:r>
      <w:r>
        <w:rPr>
          <w:color w:val="0050A0"/>
          <w:sz w:val="14"/>
        </w:rPr>
        <w:t xml:space="preserve"> | rel. Edson Fachin</w:t>
      </w:r>
    </w:p>
    <w:p>
      <w:pPr>
        <w:ind w:left="216"/>
      </w:pPr>
      <w:r>
        <w:rPr>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br/>
        <w:t>[Inq 4.483 AgR e Inq 4.327 AgR-segundo, rel. min. Edson Fachin, j. 19-12-2017, P, DJE de 9-8-2018] A regra da prévia licença da Casa Legislativa como condiçã</w:t>
      </w:r>
    </w:p>
    <w:p>
      <w:r>
        <w:rPr>
          <w:b/>
          <w:color w:val="B46400"/>
          <w:sz w:val="16"/>
        </w:rPr>
        <w:t>JULGADOS CORRELATOS</w:t>
      </w:r>
    </w:p>
    <w:p>
      <w:r>
        <w:rPr>
          <w:color w:val="8C8C8C"/>
          <w:sz w:val="14"/>
        </w:rPr>
        <w:t>cf-art-51-inc-III</w:t>
      </w:r>
    </w:p>
    <w:p>
      <w:pPr>
        <w:ind w:left="216"/>
      </w:pPr>
      <w:r>
        <w:rPr>
          <w:sz w:val="18"/>
        </w:rPr>
        <w:t>IV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 EC 19/1998)</w:t>
      </w:r>
    </w:p>
    <w:p>
      <w:r>
        <w:rPr>
          <w:b/>
          <w:color w:val="B46400"/>
          <w:sz w:val="16"/>
        </w:rPr>
        <w:t>CONTROLE CONCENTRADO</w:t>
      </w:r>
    </w:p>
    <w:p>
      <w:r>
        <w:rPr>
          <w:color w:val="8C8C8C"/>
          <w:sz w:val="14"/>
        </w:rPr>
        <w:t>cf-art-51-inc-III</w:t>
      </w:r>
      <w:r>
        <w:rPr>
          <w:color w:val="0050A0"/>
          <w:sz w:val="14"/>
        </w:rPr>
        <w:t xml:space="preserve"> | ADI 3599</w:t>
      </w:r>
      <w:r>
        <w:rPr>
          <w:color w:val="0050A0"/>
          <w:sz w:val="14"/>
        </w:rPr>
        <w:t xml:space="preserve"> | rel. Gilmar Mendes</w:t>
      </w:r>
      <w:r>
        <w:rPr>
          <w:color w:val="0050A0"/>
          <w:sz w:val="14"/>
        </w:rPr>
        <w:t xml:space="preserve"> | 2007</w:t>
      </w:r>
    </w:p>
    <w:p>
      <w:pPr>
        <w:ind w:left="216"/>
      </w:pPr>
      <w:r>
        <w:rPr>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w:t>
      </w:r>
    </w:p>
    <w:p>
      <w:pPr>
        <w:ind w:left="216"/>
      </w:pPr>
      <w:r>
        <w:rPr>
          <w:b/>
          <w:color w:val="003C8C"/>
          <w:sz w:val="16"/>
        </w:rPr>
        <w:t>[ADI 3.599, voto do rel. min. Gilmar Mendes, j. 21-5-2007, P, DJ de 14-9-2007.]</w:t>
      </w:r>
    </w:p>
    <w:p>
      <w:r>
        <w:rPr>
          <w:b/>
          <w:color w:val="B46400"/>
          <w:sz w:val="16"/>
        </w:rPr>
        <w:t>CONTROLE CONCENTRADO</w:t>
      </w:r>
    </w:p>
    <w:p>
      <w:r>
        <w:rPr>
          <w:color w:val="8C8C8C"/>
          <w:sz w:val="14"/>
        </w:rPr>
        <w:t>cf-art-51-inc-III</w:t>
      </w:r>
      <w:r>
        <w:rPr>
          <w:color w:val="0050A0"/>
          <w:sz w:val="14"/>
        </w:rPr>
        <w:t xml:space="preserve"> | ADI 3369</w:t>
      </w:r>
      <w:r>
        <w:rPr>
          <w:color w:val="0050A0"/>
          <w:sz w:val="14"/>
        </w:rPr>
        <w:t xml:space="preserve"> | rel. Carlos Velloso</w:t>
      </w:r>
      <w:r>
        <w:rPr>
          <w:color w:val="0050A0"/>
          <w:sz w:val="14"/>
        </w:rPr>
        <w:t xml:space="preserve"> | 2004</w:t>
      </w:r>
    </w:p>
    <w:p>
      <w:pPr>
        <w:ind w:left="216"/>
      </w:pPr>
      <w:r>
        <w:rPr>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16"/>
      </w:pPr>
      <w:r>
        <w:rPr>
          <w:b/>
          <w:color w:val="003C8C"/>
          <w:sz w:val="16"/>
        </w:rPr>
        <w:t>[ADI 3.369 MC, rel. min. Carlos Velloso, j. 16-12-2004, P, DJ de 18-2-2005.]</w:t>
      </w:r>
    </w:p>
    <w:p>
      <w:r>
        <w:rPr>
          <w:b/>
          <w:color w:val="B46400"/>
          <w:sz w:val="16"/>
        </w:rPr>
        <w:t>CONTROLE CONCENTRADO</w:t>
      </w:r>
    </w:p>
    <w:p>
      <w:r>
        <w:rPr>
          <w:color w:val="8C8C8C"/>
          <w:sz w:val="14"/>
        </w:rPr>
        <w:t>cf-art-51-inc-III</w:t>
      </w:r>
      <w:r>
        <w:rPr>
          <w:color w:val="0050A0"/>
          <w:sz w:val="14"/>
        </w:rPr>
        <w:t xml:space="preserve"> | ADI 1782</w:t>
      </w:r>
      <w:r>
        <w:rPr>
          <w:color w:val="0050A0"/>
          <w:sz w:val="14"/>
        </w:rPr>
        <w:t xml:space="preserve"> | rel. Maurício Corrêa</w:t>
      </w:r>
      <w:r>
        <w:rPr>
          <w:color w:val="0050A0"/>
          <w:sz w:val="14"/>
        </w:rPr>
        <w:t xml:space="preserve"> | 1999</w:t>
      </w:r>
    </w:p>
    <w:p>
      <w:pPr>
        <w:ind w:left="216"/>
      </w:pPr>
      <w:r>
        <w:rPr>
          <w:sz w:val="18"/>
        </w:rPr>
        <w:t>= ADI 3.306, rel. min. Gilmar Mendes, j. 17-3-2011, P, DJE de 7-6-2011 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w:t>
      </w:r>
    </w:p>
    <w:p>
      <w:pPr>
        <w:ind w:left="216"/>
      </w:pPr>
      <w:r>
        <w:rPr>
          <w:b/>
          <w:color w:val="003C8C"/>
          <w:sz w:val="16"/>
        </w:rPr>
        <w:t>[ADI 1.782, rel. min. Maurício Corrêa, j. 9-9-1999, P, DJ de 15-10-1999.]</w:t>
      </w:r>
    </w:p>
    <w:p>
      <w:r>
        <w:rPr>
          <w:b/>
          <w:color w:val="B46400"/>
          <w:sz w:val="16"/>
        </w:rPr>
        <w:t>CONTROLE CONCENTRADO</w:t>
      </w:r>
    </w:p>
    <w:p>
      <w:r>
        <w:rPr>
          <w:color w:val="8C8C8C"/>
          <w:sz w:val="14"/>
        </w:rPr>
        <w:t>cf-art-51-inc-V</w:t>
      </w:r>
    </w:p>
    <w:p>
      <w:pPr>
        <w:ind w:left="216"/>
      </w:pPr>
      <w:r>
        <w:rPr>
          <w:sz w:val="18"/>
        </w:rPr>
        <w:t>Seção IV Do Senado Federal SUMÁRIO</w:t>
      </w:r>
    </w:p>
    <w:p>
      <w:pPr>
        <w:pStyle w:val="Heading1"/>
      </w:pPr>
      <w:r>
        <w:t>Art. 52</w:t>
      </w:r>
    </w:p>
    <w:p>
      <w:r>
        <w:rPr>
          <w:color w:val="8C8C8C"/>
          <w:sz w:val="14"/>
        </w:rPr>
        <w:t>cf-art-52</w:t>
      </w:r>
    </w:p>
    <w:p>
      <w:pPr>
        <w:ind w:left="216"/>
      </w:pPr>
      <w:r>
        <w:rPr>
          <w:sz w:val="18"/>
        </w:rPr>
        <w:t>I - processar e julgar o Presidente e o Vice-Presidente da República nos crimes de responsabilidade, bem como os Ministros de Estado e os Comandantes da Marinha, do Exército e da Aeronáutica nos crimes da mesma natureza conexos com aqueles; (Redação da EC 23/1999)</w:t>
      </w:r>
    </w:p>
    <w:p>
      <w:r>
        <w:rPr>
          <w:b/>
          <w:color w:val="B46400"/>
          <w:sz w:val="16"/>
        </w:rPr>
        <w:t>CONTROLE CONCENTRADO</w:t>
      </w:r>
    </w:p>
    <w:p>
      <w:r>
        <w:rPr>
          <w:color w:val="8C8C8C"/>
          <w:sz w:val="14"/>
        </w:rPr>
        <w:t>cf-art-52</w:t>
      </w:r>
      <w:r>
        <w:rPr>
          <w:color w:val="0050A0"/>
          <w:sz w:val="14"/>
        </w:rPr>
        <w:t xml:space="preserve"> | ADPF 378</w:t>
      </w:r>
      <w:r>
        <w:rPr>
          <w:color w:val="0050A0"/>
          <w:sz w:val="14"/>
        </w:rPr>
        <w:t xml:space="preserve"> | rel. Roberto Barroso</w:t>
      </w:r>
      <w:r>
        <w:rPr>
          <w:color w:val="0050A0"/>
          <w:sz w:val="14"/>
        </w:rPr>
        <w:t xml:space="preserve"> | 2015</w:t>
      </w:r>
    </w:p>
    <w:p>
      <w:pPr>
        <w:ind w:left="216"/>
      </w:pPr>
      <w:r>
        <w:rPr>
          <w:sz w:val="18"/>
        </w:rPr>
        <w:t>Ao Senado compete, privativamente, processar e julgar o presidente (art. 52, I), locução que abrange a realização de um juízo inicial de instauração ou não do processo, isto é, de recebimento ou não da denúncia autorizada pela Câmara. (...) Por outro lado, há de se estender o rito relativamente abreviado da Lei 1.079/1950 para julgamento do impeachment pelo Senado, incorporando-se a ele uma etapa inicial de instauração ou não do processo, bem como uma etapa de pronúncia ou não do denunciado, tal</w:t>
      </w:r>
    </w:p>
    <w:p>
      <w:pPr>
        <w:ind w:left="216"/>
      </w:pPr>
      <w:r>
        <w:rPr>
          <w:b/>
          <w:color w:val="003C8C"/>
          <w:sz w:val="16"/>
        </w:rPr>
        <w:t>[ADPF 378 MC, red. do ac. min. Roberto Barroso, j. 16-12-2015, P, DJE de 8-3-2016.]</w:t>
      </w:r>
    </w:p>
    <w:p>
      <w:r>
        <w:rPr>
          <w:b/>
          <w:color w:val="B46400"/>
          <w:sz w:val="16"/>
        </w:rPr>
        <w:t>JULGADOS CORRELATOS</w:t>
      </w:r>
    </w:p>
    <w:p>
      <w:r>
        <w:rPr>
          <w:color w:val="8C8C8C"/>
          <w:sz w:val="14"/>
        </w:rPr>
        <w:t>cf-art-52</w:t>
      </w:r>
      <w:r>
        <w:rPr>
          <w:color w:val="0050A0"/>
          <w:sz w:val="14"/>
        </w:rPr>
        <w:t xml:space="preserve"> | PET 3240</w:t>
      </w:r>
      <w:r>
        <w:rPr>
          <w:color w:val="0050A0"/>
          <w:sz w:val="14"/>
        </w:rPr>
        <w:t xml:space="preserve"> | rel. Roberto Barroso</w:t>
      </w:r>
      <w:r>
        <w:rPr>
          <w:color w:val="0050A0"/>
          <w:sz w:val="14"/>
        </w:rPr>
        <w:t xml:space="preserve"> | 2018</w:t>
      </w:r>
    </w:p>
    <w:p>
      <w:pPr>
        <w:ind w:left="216"/>
      </w:pPr>
      <w:r>
        <w:rPr>
          <w:sz w:val="18"/>
        </w:rPr>
        <w:t xml:space="preserve">Os agentes políticos, com exceção do Presidente da República, encontram-se sujeitos a um duplo regime sancionatório, de modo que se submetem tanto à responsabilização civil pelos atos de improbidade administrativa, quanto à responsabilização político-administrativa por crimes de responsabilidade. Não há qualquer impedimento à concorrência de esferas de responsabilização distintas, de modo que carece de fundamento constitucional a tentativa de imunizar os agentes políticos das sanções da ação de </w:t>
      </w:r>
    </w:p>
    <w:p>
      <w:pPr>
        <w:ind w:left="216"/>
      </w:pPr>
      <w:r>
        <w:rPr>
          <w:b/>
          <w:color w:val="003C8C"/>
          <w:sz w:val="16"/>
        </w:rPr>
        <w:t>[Pet 3.240 AgR, red. do ac. min. Roberto Barroso, j. 10-5-2018, P, DJE de 22-8-2018.]</w:t>
      </w:r>
    </w:p>
    <w:p>
      <w:r>
        <w:rPr>
          <w:b/>
          <w:color w:val="B46400"/>
          <w:sz w:val="16"/>
        </w:rPr>
        <w:t>JULGADOS CORRELATOS</w:t>
      </w:r>
    </w:p>
    <w:p>
      <w:r>
        <w:rPr>
          <w:color w:val="8C8C8C"/>
          <w:sz w:val="14"/>
        </w:rPr>
        <w:t>cf-art-52</w:t>
      </w:r>
      <w:r>
        <w:rPr>
          <w:color w:val="0050A0"/>
          <w:sz w:val="14"/>
        </w:rPr>
        <w:t xml:space="preserve"> | PET 1656</w:t>
      </w:r>
      <w:r>
        <w:rPr>
          <w:color w:val="0050A0"/>
          <w:sz w:val="14"/>
        </w:rPr>
        <w:t xml:space="preserve"> | rel. Maurício Corrêa</w:t>
      </w:r>
      <w:r>
        <w:rPr>
          <w:color w:val="0050A0"/>
          <w:sz w:val="14"/>
        </w:rPr>
        <w:t xml:space="preserve"> | 2002</w:t>
      </w:r>
    </w:p>
    <w:p>
      <w:pPr>
        <w:ind w:left="216"/>
      </w:pPr>
      <w:r>
        <w:rPr>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w:t>
      </w:r>
    </w:p>
    <w:p>
      <w:pPr>
        <w:ind w:left="216"/>
      </w:pPr>
      <w:r>
        <w:rPr>
          <w:b/>
          <w:color w:val="003C8C"/>
          <w:sz w:val="16"/>
        </w:rPr>
        <w:t>[Pet 1.656, rel. min. Maurício Corrêa, j. 11-9-2002, P, DJ de 1º-8-2003.]</w:t>
      </w:r>
    </w:p>
    <w:p>
      <w:r>
        <w:rPr>
          <w:b/>
          <w:color w:val="B46400"/>
          <w:sz w:val="16"/>
        </w:rPr>
        <w:t>JULGADOS CORRELATOS</w:t>
      </w:r>
    </w:p>
    <w:p>
      <w:r>
        <w:rPr>
          <w:color w:val="8C8C8C"/>
          <w:sz w:val="14"/>
        </w:rPr>
        <w:t>cf-art-52</w:t>
      </w:r>
      <w:r>
        <w:rPr>
          <w:color w:val="0050A0"/>
          <w:sz w:val="14"/>
        </w:rPr>
        <w:t xml:space="preserve"> | MS 21623</w:t>
      </w:r>
      <w:r>
        <w:rPr>
          <w:color w:val="0050A0"/>
          <w:sz w:val="14"/>
        </w:rPr>
        <w:t xml:space="preserve"> | rel. Carlos Velloso</w:t>
      </w:r>
      <w:r>
        <w:rPr>
          <w:color w:val="0050A0"/>
          <w:sz w:val="14"/>
        </w:rPr>
        <w:t xml:space="preserve"> | 1992</w:t>
      </w:r>
    </w:p>
    <w:p>
      <w:pPr>
        <w:ind w:left="216"/>
      </w:pPr>
      <w:r>
        <w:rPr>
          <w:sz w:val="18"/>
        </w:rPr>
        <w:t>Impedimento e suspeição de senadores: inocorrência. O Senado, posto investido da função de julgar o presidente da República, não se transforma, às inteiras, num tribunal judiciário submetido às rígidas regras a que estão sujeitos os órgãos do Poder Judiciário, já que o Senado é um órgão político. Quando a Câmara Legislativa – o Senado Federal – se investe de "função judicialiforme", a fim de processar e julgar a acusação, ela se submete, é certo, a regras jurídicas, regras, entretanto, próprias,</w:t>
      </w:r>
    </w:p>
    <w:p>
      <w:pPr>
        <w:ind w:left="216"/>
      </w:pPr>
      <w:r>
        <w:rPr>
          <w:b/>
          <w:color w:val="003C8C"/>
          <w:sz w:val="16"/>
        </w:rPr>
        <w:t>[MS 21.623, rel. min. Carlos Velloso, j. 17-12-1992, P, DJ de 28-5-1993.]</w:t>
      </w:r>
    </w:p>
    <w:p>
      <w:r>
        <w:rPr>
          <w:b/>
          <w:color w:val="B46400"/>
          <w:sz w:val="16"/>
        </w:rPr>
        <w:t>JULGADOS CORRELATOS</w:t>
      </w:r>
    </w:p>
    <w:p>
      <w:r>
        <w:rPr>
          <w:color w:val="8C8C8C"/>
          <w:sz w:val="14"/>
        </w:rPr>
        <w:t>cf-art-52</w:t>
      </w:r>
    </w:p>
    <w:p>
      <w:pPr>
        <w:ind w:left="216"/>
      </w:pPr>
      <w:r>
        <w:rPr>
          <w:sz w:val="18"/>
        </w:rPr>
        <w:t>II - processar e julgar os Ministros do Supremo Tribunal Federal, os membros do Conselho Nacional de Justiça e do Conselho Nacional do Ministério Público, o Procurador-Geral da República e o Advogado-Geral da União nos crimes de responsabilidade; (Redação da EC 45/2004)</w:t>
      </w:r>
    </w:p>
    <w:p>
      <w:r>
        <w:rPr>
          <w:b/>
          <w:color w:val="B46400"/>
          <w:sz w:val="16"/>
        </w:rPr>
        <w:t>JULGADOS CORRELATOS</w:t>
      </w:r>
    </w:p>
    <w:p>
      <w:r>
        <w:rPr>
          <w:color w:val="8C8C8C"/>
          <w:sz w:val="14"/>
        </w:rPr>
        <w:t>cf-art-52</w:t>
      </w:r>
      <w:r>
        <w:rPr>
          <w:color w:val="0050A0"/>
          <w:sz w:val="14"/>
        </w:rPr>
        <w:t xml:space="preserve"> | MS 34.592</w:t>
      </w:r>
      <w:r>
        <w:rPr>
          <w:color w:val="0050A0"/>
          <w:sz w:val="14"/>
        </w:rPr>
        <w:t xml:space="preserve"> | rel. Edson Fachin</w:t>
      </w:r>
    </w:p>
    <w:p>
      <w:pPr>
        <w:ind w:left="216"/>
      </w:pPr>
      <w:r>
        <w:rPr>
          <w:sz w:val="18"/>
        </w:rPr>
        <w:t>Processo de impeachment. Ministro do STF. (...) Inexiste previsão legal de que os arquivamentos de denúncias por ausência de justa causa em processo de impeachment devam ser exercidos pela Mesa do Senado Federal, sendo inviável aplicar a regra de competência prevista para o recebimento de denúncia por crime de responsabilidade praticado por presidente da República, em que já houve um juízo prévio de admissibilidade na Câmara dos Deputados.</w:t>
        <w:br/>
        <w:t>[MS 34.592 AgR, rel. min. Edson Fachin, j. 6-10-2017, P,</w:t>
      </w:r>
    </w:p>
    <w:p>
      <w:r>
        <w:rPr>
          <w:b/>
          <w:color w:val="B46400"/>
          <w:sz w:val="16"/>
        </w:rPr>
        <w:t>CONTROLE CONCENTRADO</w:t>
      </w:r>
    </w:p>
    <w:p>
      <w:r>
        <w:rPr>
          <w:color w:val="8C8C8C"/>
          <w:sz w:val="14"/>
        </w:rPr>
        <w:t>cf-art-52-inc-III-ali-a</w:t>
      </w:r>
      <w:r>
        <w:rPr>
          <w:color w:val="0050A0"/>
          <w:sz w:val="14"/>
        </w:rPr>
        <w:t xml:space="preserve"> | ADI 4150</w:t>
      </w:r>
      <w:r>
        <w:rPr>
          <w:color w:val="0050A0"/>
          <w:sz w:val="14"/>
        </w:rPr>
        <w:t xml:space="preserve"> | rel. Marco Aurélio</w:t>
      </w:r>
      <w:r>
        <w:rPr>
          <w:color w:val="0050A0"/>
          <w:sz w:val="14"/>
        </w:rPr>
        <w:t xml:space="preserve"> | 2015</w:t>
      </w:r>
    </w:p>
    <w:p>
      <w:pPr>
        <w:ind w:left="216"/>
      </w:pPr>
      <w:r>
        <w:rPr>
          <w:sz w:val="18"/>
        </w:rPr>
        <w:t>Conflita com a CF norma da Carta do Estado que junge à aprovação da assembleia legislativa a escolha de candidato à vaga do quinto em tribunal.</w:t>
      </w:r>
    </w:p>
    <w:p>
      <w:pPr>
        <w:ind w:left="216"/>
      </w:pPr>
      <w:r>
        <w:rPr>
          <w:b/>
          <w:color w:val="003C8C"/>
          <w:sz w:val="16"/>
        </w:rPr>
        <w:t>[ADI 4.150, rel. min. Marco Aurélio, j. 25-2-2015, P, DJE de 19-3-2015.]</w:t>
      </w:r>
    </w:p>
    <w:p>
      <w:r>
        <w:rPr>
          <w:b/>
          <w:color w:val="B46400"/>
          <w:sz w:val="16"/>
        </w:rPr>
        <w:t>JULGADOS CORRELATOS</w:t>
      </w:r>
    </w:p>
    <w:p>
      <w:r>
        <w:rPr>
          <w:color w:val="8C8C8C"/>
          <w:sz w:val="14"/>
        </w:rPr>
        <w:t>cf-art-52-inc-III-ali-b</w:t>
      </w:r>
      <w:r>
        <w:rPr>
          <w:color w:val="0050A0"/>
          <w:sz w:val="14"/>
        </w:rPr>
        <w:t xml:space="preserve"> | RCL 6702</w:t>
      </w:r>
      <w:r>
        <w:rPr>
          <w:color w:val="0050A0"/>
          <w:sz w:val="14"/>
        </w:rPr>
        <w:t xml:space="preserve"> | rel. Ricardo Lewandowski</w:t>
      </w:r>
      <w:r>
        <w:rPr>
          <w:color w:val="0050A0"/>
          <w:sz w:val="14"/>
        </w:rPr>
        <w:t xml:space="preserve"> | 2009</w:t>
      </w:r>
    </w:p>
    <w:p>
      <w:pPr>
        <w:ind w:left="216"/>
      </w:pPr>
      <w:r>
        <w:rPr>
          <w:sz w:val="18"/>
        </w:rPr>
        <w:t>O cargo de conselheiro do Tribunal de Contas do Estado do Paraná reveste-se, à primeira vista, de natureza administrativa, uma vez que exerce a função de auxiliar do Legislativo no controle da administração pública. Aparente ocorrência de vícios que maculam o processo de escolha por parte da Assembleia Legislativa paranaense. À luz do princípio da simetria, o processo de escolha de membros do Tribunal de Contas pela Assembleia Legislativa, por votação aberta, ofende, a princípio, o art. 52, III,</w:t>
      </w:r>
    </w:p>
    <w:p>
      <w:pPr>
        <w:ind w:left="216"/>
      </w:pPr>
      <w:r>
        <w:rPr>
          <w:b/>
          <w:color w:val="003C8C"/>
          <w:sz w:val="16"/>
        </w:rPr>
        <w:t>[Rcl 6.702 MC-AgR, rel. min. Ricardo Lewandowski, j. 4-3-2009, P, DJE de 30-4-2009.]</w:t>
      </w:r>
    </w:p>
    <w:p>
      <w:r>
        <w:rPr>
          <w:b/>
          <w:color w:val="B46400"/>
          <w:sz w:val="16"/>
        </w:rPr>
        <w:t>CONTROLE CONCENTRADO</w:t>
      </w:r>
    </w:p>
    <w:p>
      <w:r>
        <w:rPr>
          <w:color w:val="8C8C8C"/>
          <w:sz w:val="14"/>
        </w:rPr>
        <w:t>cf-art-52-inc-III-ali-f</w:t>
      </w:r>
      <w:r>
        <w:rPr>
          <w:color w:val="0050A0"/>
          <w:sz w:val="14"/>
        </w:rPr>
        <w:t xml:space="preserve"> | ADI 2225</w:t>
      </w:r>
      <w:r>
        <w:rPr>
          <w:color w:val="0050A0"/>
          <w:sz w:val="14"/>
        </w:rPr>
        <w:t xml:space="preserve"> | rel. Dias Toffoli</w:t>
      </w:r>
      <w:r>
        <w:rPr>
          <w:color w:val="0050A0"/>
          <w:sz w:val="14"/>
        </w:rPr>
        <w:t xml:space="preserve"> | 2014</w:t>
      </w:r>
    </w:p>
    <w:p>
      <w:pPr>
        <w:ind w:left="216"/>
      </w:pPr>
      <w:r>
        <w:rPr>
          <w:sz w:val="18"/>
        </w:rPr>
        <w:t>A Corte já pacificou o entendimento de que não padece de nenhum vício constitucional a previsão de participação do Poder Legislativo na nomeação de dirigentes de autarquias ou fundações públicas. Trata-se de aplicação aos Estados-membros do parâmetro de simetria constante do art. 52, III, f, da CF, que submete ao crivo do Senado Federal a aprovação prévia dos indicados para ocupar determinados cargos definidos por lei. Nesses termos, são válidas as normas locais que subordinam a nomeação dos dir</w:t>
      </w:r>
    </w:p>
    <w:p>
      <w:pPr>
        <w:ind w:left="216"/>
      </w:pPr>
      <w:r>
        <w:rPr>
          <w:b/>
          <w:color w:val="003C8C"/>
          <w:sz w:val="16"/>
        </w:rPr>
        <w:t>[ADI 2.225, rel. min. Dias Toffoli, j. 21-8-2014, P, DJE de 30-10-2014.]</w:t>
      </w:r>
    </w:p>
    <w:p>
      <w:r>
        <w:rPr>
          <w:b/>
          <w:color w:val="B46400"/>
          <w:sz w:val="16"/>
        </w:rPr>
        <w:t>CONTROLE CONCENTRADO</w:t>
      </w:r>
    </w:p>
    <w:p>
      <w:r>
        <w:rPr>
          <w:color w:val="8C8C8C"/>
          <w:sz w:val="14"/>
        </w:rPr>
        <w:t>cf-art-52-inc-VI</w:t>
      </w:r>
    </w:p>
    <w:p>
      <w:pPr>
        <w:ind w:left="216"/>
      </w:pPr>
      <w:r>
        <w:rPr>
          <w:sz w:val="18"/>
        </w:rPr>
        <w:t>VII - dispor sobre limites globais e condições para as operações de crédito externo e interno da União, dos Estados, do Distrito Federal e dos Municípios, de suas autarquias e demais entidades controladas pelo Poder Público federal;</w:t>
      </w:r>
    </w:p>
    <w:p>
      <w:r>
        <w:rPr>
          <w:b/>
          <w:color w:val="B46400"/>
          <w:sz w:val="16"/>
        </w:rPr>
        <w:t>CONTROLE CONCENTRADO</w:t>
      </w:r>
    </w:p>
    <w:p>
      <w:r>
        <w:rPr>
          <w:color w:val="8C8C8C"/>
          <w:sz w:val="14"/>
        </w:rPr>
        <w:t>cf-art-52-inc-VI</w:t>
      </w:r>
      <w:r>
        <w:rPr>
          <w:color w:val="0050A0"/>
          <w:sz w:val="14"/>
        </w:rPr>
        <w:t xml:space="preserve"> | ADI 3786</w:t>
      </w:r>
      <w:r>
        <w:rPr>
          <w:color w:val="0050A0"/>
          <w:sz w:val="14"/>
        </w:rPr>
        <w:t xml:space="preserve"> | rel. Alexandre de Moraes</w:t>
      </w:r>
      <w:r>
        <w:rPr>
          <w:color w:val="0050A0"/>
          <w:sz w:val="14"/>
        </w:rPr>
        <w:t xml:space="preserve"> | 2019</w:t>
      </w:r>
    </w:p>
    <w:p>
      <w:pPr>
        <w:ind w:left="216"/>
      </w:pPr>
      <w:r>
        <w:rPr>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br/>
        <w:t xml:space="preserve">[ADI 2.238, rel. min. Alexandre de Moraes, j. 24-6-2020, P, DJE de 15-9-2020.] Não caracterização </w:t>
      </w:r>
    </w:p>
    <w:p>
      <w:pPr>
        <w:ind w:left="216"/>
      </w:pPr>
      <w:r>
        <w:rPr>
          <w:b/>
          <w:color w:val="003C8C"/>
          <w:sz w:val="16"/>
        </w:rPr>
        <w:t>[ADI 3.786, rel. min. Alexandre de Moraes, j. 3-10-2019, P, DJE de 18-12-2019.]</w:t>
      </w:r>
    </w:p>
    <w:p>
      <w:r>
        <w:rPr>
          <w:b/>
          <w:color w:val="B46400"/>
          <w:sz w:val="16"/>
        </w:rPr>
        <w:t>CONTROLE CONCENTRADO</w:t>
      </w:r>
    </w:p>
    <w:p>
      <w:r>
        <w:rPr>
          <w:color w:val="8C8C8C"/>
          <w:sz w:val="14"/>
        </w:rPr>
        <w:t>cf-art-52-inc-VI</w:t>
      </w:r>
      <w:r>
        <w:rPr>
          <w:color w:val="0050A0"/>
          <w:sz w:val="14"/>
        </w:rPr>
        <w:t xml:space="preserve"> | ADI 3.786</w:t>
      </w:r>
      <w:r>
        <w:rPr>
          <w:color w:val="0050A0"/>
          <w:sz w:val="14"/>
        </w:rPr>
        <w:t xml:space="preserve"> | rel. Alexandre de Moraes</w:t>
      </w:r>
    </w:p>
    <w:p>
      <w:pPr>
        <w:ind w:left="216"/>
      </w:pPr>
      <w:r>
        <w:rPr>
          <w:sz w:val="18"/>
        </w:rPr>
        <w:t>Não caracterização como operação de crédito, para fins de submissão ao disposto no art. 52, inciso VII, da Constituição Federal, da autorização prevista pela Resolução do Senado Federal 33/2006, de cessão da Dívida Ativa de Estados, do Distrito Federal e de Municípios a instituições financeiras mediante emprego de endosso-mandato e antecipação de receita. A leitura constitucional do conceito de operações de crédito, incluída a por antecipação de receita, deve atentar para o de responsabilidade f</w:t>
      </w:r>
    </w:p>
    <w:p>
      <w:r>
        <w:rPr>
          <w:b/>
          <w:color w:val="B46400"/>
          <w:sz w:val="16"/>
        </w:rPr>
        <w:t>CONTROLE CONCENTRADO</w:t>
      </w:r>
    </w:p>
    <w:p>
      <w:r>
        <w:rPr>
          <w:color w:val="8C8C8C"/>
          <w:sz w:val="14"/>
        </w:rPr>
        <w:t>cf-art-52-inc-IX</w:t>
      </w:r>
      <w:r>
        <w:rPr>
          <w:color w:val="0050A0"/>
          <w:sz w:val="14"/>
        </w:rPr>
        <w:t xml:space="preserve"> | ADI 2238</w:t>
      </w:r>
      <w:r>
        <w:rPr>
          <w:color w:val="0050A0"/>
          <w:sz w:val="14"/>
        </w:rPr>
        <w:t xml:space="preserve"> | rel. Alexandre de Moraes</w:t>
      </w:r>
      <w:r>
        <w:rPr>
          <w:color w:val="0050A0"/>
          <w:sz w:val="14"/>
        </w:rPr>
        <w:t xml:space="preserve"> | 2020</w:t>
      </w:r>
    </w:p>
    <w:p>
      <w:pPr>
        <w:ind w:left="216"/>
      </w:pPr>
      <w:r>
        <w:rPr>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r>
    </w:p>
    <w:p>
      <w:pPr>
        <w:ind w:left="216"/>
      </w:pPr>
      <w:r>
        <w:rPr>
          <w:b/>
          <w:color w:val="003C8C"/>
          <w:sz w:val="16"/>
        </w:rPr>
        <w:t>[ADI 2.238, rel. min. Alexandre de Moraes, j. 24-6-2020, P, DJE de 15-9-2020.]</w:t>
      </w:r>
    </w:p>
    <w:p>
      <w:r>
        <w:rPr>
          <w:b/>
          <w:color w:val="B46400"/>
          <w:sz w:val="16"/>
        </w:rPr>
        <w:t>CONTROLE CONCENTRADO</w:t>
      </w:r>
    </w:p>
    <w:p>
      <w:r>
        <w:rPr>
          <w:color w:val="8C8C8C"/>
          <w:sz w:val="14"/>
        </w:rPr>
        <w:t>cf-art-52-inc-X</w:t>
      </w:r>
      <w:r>
        <w:rPr>
          <w:color w:val="0050A0"/>
          <w:sz w:val="14"/>
        </w:rPr>
        <w:t xml:space="preserve"> | ADI 3929</w:t>
      </w:r>
      <w:r>
        <w:rPr>
          <w:color w:val="0050A0"/>
          <w:sz w:val="14"/>
        </w:rPr>
        <w:t xml:space="preserve"> | rel. Nunes Marques</w:t>
      </w:r>
      <w:r>
        <w:rPr>
          <w:color w:val="0050A0"/>
          <w:sz w:val="14"/>
        </w:rPr>
        <w:t xml:space="preserve"> | 2025</w:t>
      </w:r>
    </w:p>
    <w:p>
      <w:pPr>
        <w:ind w:left="216"/>
      </w:pPr>
      <w:r>
        <w:rPr>
          <w:sz w:val="18"/>
        </w:rPr>
        <w:t>A suspensão de eficácia de norma pelo Senado Federal, prevista no art. 52, X, da Constituição Federal, deve guardar correspondência com o que foi declarado inconstitucional pelo STF.</w:t>
      </w:r>
    </w:p>
    <w:p>
      <w:pPr>
        <w:ind w:left="216"/>
      </w:pPr>
      <w:r>
        <w:rPr>
          <w:b/>
          <w:color w:val="003C8C"/>
          <w:sz w:val="16"/>
        </w:rPr>
        <w:t>[ADI 3.929, rel. min. Nunes Marques, j. 08.09.2025, P, DJE de 03.10.2025.]</w:t>
      </w:r>
    </w:p>
    <w:p>
      <w:r>
        <w:rPr>
          <w:b/>
          <w:color w:val="B46400"/>
          <w:sz w:val="16"/>
        </w:rPr>
        <w:t>CONTROLE CONCENTRADO</w:t>
      </w:r>
    </w:p>
    <w:p>
      <w:r>
        <w:rPr>
          <w:color w:val="8C8C8C"/>
          <w:sz w:val="14"/>
        </w:rPr>
        <w:t>cf-art-52-inc-X</w:t>
      </w:r>
      <w:r>
        <w:rPr>
          <w:color w:val="0050A0"/>
          <w:sz w:val="14"/>
        </w:rPr>
        <w:t xml:space="preserve"> | ADI 3406</w:t>
      </w:r>
      <w:r>
        <w:rPr>
          <w:color w:val="0050A0"/>
          <w:sz w:val="14"/>
        </w:rPr>
        <w:t xml:space="preserve"> | rel. Rosa Weber</w:t>
      </w:r>
      <w:r>
        <w:rPr>
          <w:color w:val="0050A0"/>
          <w:sz w:val="14"/>
        </w:rPr>
        <w:t xml:space="preserve"> | 2017</w:t>
      </w:r>
    </w:p>
    <w:p>
      <w:pPr>
        <w:ind w:left="216"/>
      </w:pPr>
      <w:r>
        <w:rPr>
          <w:sz w:val="18"/>
        </w:rPr>
        <w:t xml:space="preserve">Ao assegurar nível mínimo de proteção a ser necessariamente observado em todos os Estados da Federação, a Lei nº 9.055/1995, na condição de norma geral, não se impõe como obstáculo à maximização dessa proteção pelos Estados, ausente eficácia preemptiva da sua atuação legislativa, no exercício da competência concorrente. A Lei nº 3.579/2001 do Estado do Rio de Janeiro não excede dos limites da competência concorrente suplementar dos Estados, consentânea a proibição progressiva nela encartada com </w:t>
      </w:r>
    </w:p>
    <w:p>
      <w:pPr>
        <w:ind w:left="216"/>
      </w:pPr>
      <w:r>
        <w:rPr>
          <w:b/>
          <w:color w:val="003C8C"/>
          <w:sz w:val="16"/>
        </w:rPr>
        <w:t>[ADI 3.406 e ADI 3.470, rel. min. Rosa Weber, j. 29-11-2017, P, DJE de 1-2-2019.]</w:t>
      </w:r>
    </w:p>
    <w:p>
      <w:r>
        <w:rPr>
          <w:b/>
          <w:color w:val="B46400"/>
          <w:sz w:val="16"/>
        </w:rPr>
        <w:t>JULGADOS CORRELATOS</w:t>
      </w:r>
    </w:p>
    <w:p>
      <w:r>
        <w:rPr>
          <w:color w:val="8C8C8C"/>
          <w:sz w:val="14"/>
        </w:rPr>
        <w:t>cf-art-52-inc-X</w:t>
      </w:r>
      <w:r>
        <w:rPr>
          <w:color w:val="0050A0"/>
          <w:sz w:val="14"/>
        </w:rPr>
        <w:t xml:space="preserve"> | RE 387271</w:t>
      </w:r>
      <w:r>
        <w:rPr>
          <w:color w:val="0050A0"/>
          <w:sz w:val="14"/>
        </w:rPr>
        <w:t xml:space="preserve"> | rel. Marco Aurélio</w:t>
      </w:r>
      <w:r>
        <w:rPr>
          <w:color w:val="0050A0"/>
          <w:sz w:val="14"/>
        </w:rPr>
        <w:t xml:space="preserve"> | 2007</w:t>
      </w:r>
    </w:p>
    <w:p>
      <w:pPr>
        <w:ind w:left="216"/>
      </w:pPr>
      <w:r>
        <w:rPr>
          <w:sz w:val="18"/>
        </w:rPr>
        <w:t>(...) o conflito de norma com preceito constitucional superveniente resolve-se no campo da não recepção, não cabendo a comunicação ao Senado prevista no inciso X do art. 52 da CF.</w:t>
      </w:r>
    </w:p>
    <w:p>
      <w:pPr>
        <w:ind w:left="216"/>
      </w:pPr>
      <w:r>
        <w:rPr>
          <w:b/>
          <w:color w:val="003C8C"/>
          <w:sz w:val="16"/>
        </w:rPr>
        <w:t>[RE 387.271, rel. min. Marco Aurélio, j. 8-8-2007, P, DJE de 1º-2-2008.]</w:t>
      </w:r>
    </w:p>
    <w:p>
      <w:r>
        <w:rPr>
          <w:b/>
          <w:color w:val="B46400"/>
          <w:sz w:val="16"/>
        </w:rPr>
        <w:t>JULGADOS CORRELATOS</w:t>
      </w:r>
    </w:p>
    <w:p>
      <w:r>
        <w:rPr>
          <w:color w:val="8C8C8C"/>
          <w:sz w:val="14"/>
        </w:rPr>
        <w:t>cf-art-52-inc-X</w:t>
      </w:r>
      <w:r>
        <w:rPr>
          <w:color w:val="0050A0"/>
          <w:sz w:val="14"/>
        </w:rPr>
        <w:t xml:space="preserve"> | RE 199293</w:t>
      </w:r>
      <w:r>
        <w:rPr>
          <w:color w:val="0050A0"/>
          <w:sz w:val="14"/>
        </w:rPr>
        <w:t xml:space="preserve"> | rel. Marco Aurélio</w:t>
      </w:r>
      <w:r>
        <w:rPr>
          <w:color w:val="0050A0"/>
          <w:sz w:val="14"/>
        </w:rPr>
        <w:t xml:space="preserve"> | 2004</w:t>
      </w:r>
    </w:p>
    <w:p>
      <w:pPr>
        <w:ind w:left="216"/>
      </w:pPr>
      <w:r>
        <w:rPr>
          <w:sz w:val="18"/>
        </w:rPr>
        <w:t>Assim, independentemente da preclusão maior, lançou-se ao mundo jurídico a determinação de que fosse comunicado o Legislativo municipal sobre a inconstitucionalidade declarada. Ora, tal decisão conflita com a ordem natural das coisas e, mais do que isso, com o preceito do art. 52, X, da CF, de observância obrigatória nos Estados federados, por encerrar verdadeiro princípio, segundo o qual, enquanto não fulminada em definitivo a lei, ante a pecha de inconstitucional, continua ela sendo de observâ</w:t>
      </w:r>
    </w:p>
    <w:p>
      <w:pPr>
        <w:ind w:left="216"/>
      </w:pPr>
      <w:r>
        <w:rPr>
          <w:b/>
          <w:color w:val="003C8C"/>
          <w:sz w:val="16"/>
        </w:rPr>
        <w:t>[RE 199.293, voto do rel. min. Marco Aurélio, j. 19-5-2004, P, DJ de 6-8-2004.]</w:t>
      </w:r>
    </w:p>
    <w:p>
      <w:r>
        <w:rPr>
          <w:b/>
          <w:color w:val="B46400"/>
          <w:sz w:val="16"/>
        </w:rPr>
        <w:t>JULGADOS CORRELATOS</w:t>
      </w:r>
    </w:p>
    <w:p>
      <w:r>
        <w:rPr>
          <w:color w:val="8C8C8C"/>
          <w:sz w:val="14"/>
        </w:rPr>
        <w:t>cf-art-52-inc-XII</w:t>
      </w:r>
    </w:p>
    <w:p>
      <w:pPr>
        <w:ind w:left="216"/>
      </w:pPr>
      <w:r>
        <w:rPr>
          <w:sz w:val="18"/>
        </w:rPr>
        <w:t>XIII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 EC 19/1998)</w:t>
      </w:r>
    </w:p>
    <w:p>
      <w:r>
        <w:rPr>
          <w:b/>
          <w:color w:val="B46400"/>
          <w:sz w:val="16"/>
        </w:rPr>
        <w:t>CONTROLE CONCENTRADO</w:t>
      </w:r>
    </w:p>
    <w:p>
      <w:r>
        <w:rPr>
          <w:color w:val="8C8C8C"/>
          <w:sz w:val="14"/>
        </w:rPr>
        <w:t>cf-art-52-inc-XII</w:t>
      </w:r>
      <w:r>
        <w:rPr>
          <w:color w:val="0050A0"/>
          <w:sz w:val="14"/>
        </w:rPr>
        <w:t xml:space="preserve"> | ADI 3599</w:t>
      </w:r>
      <w:r>
        <w:rPr>
          <w:color w:val="0050A0"/>
          <w:sz w:val="14"/>
        </w:rPr>
        <w:t xml:space="preserve"> | rel. Gilmar Mendes</w:t>
      </w:r>
      <w:r>
        <w:rPr>
          <w:color w:val="0050A0"/>
          <w:sz w:val="14"/>
        </w:rPr>
        <w:t xml:space="preserve"> | 2007</w:t>
      </w:r>
    </w:p>
    <w:p>
      <w:pPr>
        <w:ind w:left="216"/>
      </w:pPr>
      <w:r>
        <w:rPr>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w:t>
      </w:r>
    </w:p>
    <w:p>
      <w:pPr>
        <w:ind w:left="216"/>
      </w:pPr>
      <w:r>
        <w:rPr>
          <w:b/>
          <w:color w:val="003C8C"/>
          <w:sz w:val="16"/>
        </w:rPr>
        <w:t>[ADI 3.599, voto do rel. min. Gilmar Mendes, j. 21-5-2007, P, DJ de 14-9-2007.]</w:t>
      </w:r>
    </w:p>
    <w:p>
      <w:r>
        <w:rPr>
          <w:b/>
          <w:color w:val="B46400"/>
          <w:sz w:val="16"/>
        </w:rPr>
        <w:t>CONTROLE CONCENTRADO</w:t>
      </w:r>
    </w:p>
    <w:p>
      <w:r>
        <w:rPr>
          <w:color w:val="8C8C8C"/>
          <w:sz w:val="14"/>
        </w:rPr>
        <w:t>cf-art-52-inc-XII</w:t>
      </w:r>
      <w:r>
        <w:rPr>
          <w:color w:val="0050A0"/>
          <w:sz w:val="14"/>
        </w:rPr>
        <w:t xml:space="preserve"> | ADI 3369</w:t>
      </w:r>
      <w:r>
        <w:rPr>
          <w:color w:val="0050A0"/>
          <w:sz w:val="14"/>
        </w:rPr>
        <w:t xml:space="preserve"> | rel. Carlos Velloso</w:t>
      </w:r>
      <w:r>
        <w:rPr>
          <w:color w:val="0050A0"/>
          <w:sz w:val="14"/>
        </w:rPr>
        <w:t xml:space="preserve"> | 2004</w:t>
      </w:r>
    </w:p>
    <w:p>
      <w:pPr>
        <w:ind w:left="216"/>
      </w:pPr>
      <w:r>
        <w:rPr>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16"/>
      </w:pPr>
      <w:r>
        <w:rPr>
          <w:b/>
          <w:color w:val="003C8C"/>
          <w:sz w:val="16"/>
        </w:rPr>
        <w:t>[ADI 3.369 MC, rel. min. Carlos Velloso, j. 16-12-2004, P, DJ de 18-2-2005.]</w:t>
      </w:r>
    </w:p>
    <w:p>
      <w:r>
        <w:rPr>
          <w:b/>
          <w:color w:val="B46400"/>
          <w:sz w:val="16"/>
        </w:rPr>
        <w:t>CONTROLE CONCENTRADO</w:t>
      </w:r>
    </w:p>
    <w:p>
      <w:r>
        <w:rPr>
          <w:color w:val="8C8C8C"/>
          <w:sz w:val="14"/>
        </w:rPr>
        <w:t>cf-art-52-inc-XII</w:t>
      </w:r>
      <w:r>
        <w:rPr>
          <w:color w:val="0050A0"/>
          <w:sz w:val="14"/>
        </w:rPr>
        <w:t xml:space="preserve"> | ADI 1782</w:t>
      </w:r>
      <w:r>
        <w:rPr>
          <w:color w:val="0050A0"/>
          <w:sz w:val="14"/>
        </w:rPr>
        <w:t xml:space="preserve"> | rel. Maurício Corrêa</w:t>
      </w:r>
      <w:r>
        <w:rPr>
          <w:color w:val="0050A0"/>
          <w:sz w:val="14"/>
        </w:rPr>
        <w:t xml:space="preserve"> | 1999</w:t>
      </w:r>
    </w:p>
    <w:p>
      <w:pPr>
        <w:ind w:left="216"/>
      </w:pPr>
      <w:r>
        <w:rPr>
          <w:sz w:val="18"/>
        </w:rPr>
        <w:t>= ADI 3.306, rel. min. Gilmar Mendes, j. 17-3-2011, P, DJE de 7-6-2011 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w:t>
      </w:r>
    </w:p>
    <w:p>
      <w:pPr>
        <w:ind w:left="216"/>
      </w:pPr>
      <w:r>
        <w:rPr>
          <w:b/>
          <w:color w:val="003C8C"/>
          <w:sz w:val="16"/>
        </w:rPr>
        <w:t>[ADI 1.782, rel. min. Maurício Corrêa, j. 9-9-1999, P, DJ de 15-10-1999.]</w:t>
      </w:r>
    </w:p>
    <w:p>
      <w:r>
        <w:rPr>
          <w:b/>
          <w:color w:val="B46400"/>
          <w:sz w:val="16"/>
        </w:rPr>
        <w:t>JULGADOS CORRELATOS</w:t>
      </w:r>
    </w:p>
    <w:p>
      <w:r>
        <w:rPr>
          <w:color w:val="8C8C8C"/>
          <w:sz w:val="14"/>
        </w:rPr>
        <w:t>cf-art-52-inc-XII</w:t>
      </w:r>
      <w:r>
        <w:rPr>
          <w:color w:val="0050A0"/>
          <w:sz w:val="14"/>
        </w:rPr>
        <w:t xml:space="preserve"> | MS 39.639</w:t>
      </w:r>
      <w:r>
        <w:rPr>
          <w:color w:val="0050A0"/>
          <w:sz w:val="14"/>
        </w:rPr>
        <w:t xml:space="preserve"> | rel. Cristiano Zanin</w:t>
      </w:r>
    </w:p>
    <w:p>
      <w:pPr>
        <w:ind w:left="216"/>
      </w:pPr>
      <w:r>
        <w:rPr>
          <w:sz w:val="18"/>
        </w:rP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w:t>
        <w:br/>
        <w:t xml:space="preserve">[MS 39.639 AgR-segundo, rel. min. Cristiano Zanin, j. 04.06.2024, 1ª T, </w:t>
      </w:r>
    </w:p>
    <w:p>
      <w:r>
        <w:rPr>
          <w:b/>
          <w:color w:val="B46400"/>
          <w:sz w:val="16"/>
        </w:rPr>
        <w:t>JULGADOS CORRELATOS</w:t>
      </w:r>
    </w:p>
    <w:p>
      <w:r>
        <w:rPr>
          <w:color w:val="8C8C8C"/>
          <w:sz w:val="14"/>
        </w:rPr>
        <w:t>cf-art-52-inc-XII</w:t>
      </w:r>
      <w:r>
        <w:rPr>
          <w:color w:val="0050A0"/>
          <w:sz w:val="14"/>
        </w:rPr>
        <w:t xml:space="preserve"> | MS 34.418</w:t>
      </w:r>
      <w:r>
        <w:rPr>
          <w:color w:val="0050A0"/>
          <w:sz w:val="14"/>
        </w:rPr>
        <w:t xml:space="preserve"> | rel. Rosa Weber</w:t>
      </w:r>
    </w:p>
    <w:p>
      <w:pPr>
        <w:ind w:left="216"/>
      </w:pPr>
      <w:r>
        <w:rPr>
          <w:sz w:val="18"/>
        </w:rPr>
        <w:t>Impeachment de Presidente da República. Votação no Senado Federal. Cisão de votações referentes à perda do cargo e à inabilitação, por oito anos, para o exercício de função pública (art. 52, parágrafo único, da Constituição Federal). (...) Sob o pálio da técnica, ainda que se pudesse dar guarida à tese da nulidade da segunda votação, observados os limites da via processual eleita, bem como os regulares efeitos jurídicos decorrentes da declaração de nulidade - retirar do mundo o ato anulado, para</w:t>
      </w:r>
    </w:p>
    <w:p>
      <w:r>
        <w:rPr>
          <w:b/>
          <w:color w:val="B46400"/>
          <w:sz w:val="16"/>
        </w:rPr>
        <w:t>CONTROLE CONCENTRADO</w:t>
      </w:r>
    </w:p>
    <w:p>
      <w:r>
        <w:rPr>
          <w:color w:val="8C8C8C"/>
          <w:sz w:val="14"/>
        </w:rPr>
        <w:t>cf-art-52-inc-XII</w:t>
      </w:r>
      <w:r>
        <w:rPr>
          <w:color w:val="0050A0"/>
          <w:sz w:val="14"/>
        </w:rPr>
        <w:t xml:space="preserve"> | ADI 1628</w:t>
      </w:r>
      <w:r>
        <w:rPr>
          <w:color w:val="0050A0"/>
          <w:sz w:val="14"/>
        </w:rPr>
        <w:t xml:space="preserve"> | rel. Eros Grau</w:t>
      </w:r>
      <w:r>
        <w:rPr>
          <w:color w:val="0050A0"/>
          <w:sz w:val="14"/>
        </w:rPr>
        <w:t xml:space="preserve"> | 2006</w:t>
      </w:r>
    </w:p>
    <w:p>
      <w:pPr>
        <w:ind w:left="216"/>
      </w:pPr>
      <w:r>
        <w:rPr>
          <w:sz w:val="18"/>
        </w:rPr>
        <w:t>(...) a Constituição de 1988, ao tratar dos crimes de responsabilidade, dispõe: "Art. 52. (...)" Para as autoridades que relaciona, a Constituição elevou o prazo de inabilitação de cinco para oito anos, podendo-se afirmar que, nesse ponto, o art. 2º da Lei 1.079/1950 não foi por ela recebido. Já em relação às autoridades estaduais, a Constituição foi omissa. Aí surge a indagação: o prazo constitucional se aplica por analogia – ou até por simetria – a essas autoridades? A Constituição não cuidand</w:t>
      </w:r>
    </w:p>
    <w:p>
      <w:pPr>
        <w:ind w:left="216"/>
      </w:pPr>
      <w:r>
        <w:rPr>
          <w:b/>
          <w:color w:val="003C8C"/>
          <w:sz w:val="16"/>
        </w:rPr>
        <w:t>[ADI 1.628, voto do rel. min. Eros Grau, j. 10-8-2006, P, DJ de 24-11-2006.]</w:t>
      </w:r>
    </w:p>
    <w:p>
      <w:r>
        <w:rPr>
          <w:b/>
          <w:color w:val="B46400"/>
          <w:sz w:val="16"/>
        </w:rPr>
        <w:t>CONTROLE CONCENTRADO</w:t>
      </w:r>
    </w:p>
    <w:p>
      <w:r>
        <w:rPr>
          <w:color w:val="8C8C8C"/>
          <w:sz w:val="14"/>
        </w:rPr>
        <w:t>cf-art-52-inc-XII</w:t>
      </w:r>
      <w:r>
        <w:rPr>
          <w:color w:val="0050A0"/>
          <w:sz w:val="14"/>
        </w:rPr>
        <w:t xml:space="preserve"> | MS 21.689</w:t>
      </w:r>
      <w:r>
        <w:rPr>
          <w:color w:val="0050A0"/>
          <w:sz w:val="14"/>
        </w:rPr>
        <w:t xml:space="preserve"> | rel. Carlos Velloso</w:t>
      </w:r>
    </w:p>
    <w:p>
      <w:pPr>
        <w:ind w:left="216"/>
      </w:pPr>
      <w:r>
        <w:rPr>
          <w:sz w:val="18"/>
        </w:rPr>
        <w:t>A existência, no impeachment brasileiro, segundo a Constituição e o direito comum (CF, 1988, art. 52, parágrafo único; Lei 1.079, de 1950, arts. 2º, 33 e 34), de duas penas: a) perda do cargo; b) inabilitação, por oito anos, para o exercício de função pública. A renúncia ao cargo, apresentada na sessão de julgamento, quando já iniciado este, não paralisa o processo de impeachment. Os princípios constitucionais da impessoalidade e da moralidade administrativa (CF, art. 37). A jurisprudência do ST</w:t>
      </w:r>
    </w:p>
    <w:p>
      <w:pPr>
        <w:pStyle w:val="Heading1"/>
      </w:pPr>
      <w:r>
        <w:t>Art. 53</w:t>
      </w:r>
    </w:p>
    <w:p>
      <w:r>
        <w:rPr>
          <w:b/>
          <w:color w:val="B46400"/>
          <w:sz w:val="16"/>
        </w:rPr>
        <w:t>SUMULA</w:t>
      </w:r>
    </w:p>
    <w:p>
      <w:r>
        <w:rPr>
          <w:color w:val="8C8C8C"/>
          <w:sz w:val="14"/>
        </w:rPr>
        <w:t>cf-art-53</w:t>
      </w:r>
    </w:p>
    <w:p>
      <w:pPr>
        <w:ind w:left="216"/>
      </w:pPr>
      <w:r>
        <w:rPr>
          <w:sz w:val="18"/>
        </w:rPr>
        <w:t>A imunidade parlamentar não se estende ao corréu sem essa prerrogativa.</w:t>
      </w:r>
    </w:p>
    <w:p>
      <w:pPr>
        <w:ind w:left="216"/>
      </w:pPr>
      <w:r>
        <w:rPr>
          <w:b/>
          <w:color w:val="003C8C"/>
          <w:sz w:val="16"/>
        </w:rPr>
        <w:t>[Súmula 245.]</w:t>
      </w:r>
    </w:p>
    <w:p>
      <w:r>
        <w:rPr>
          <w:b/>
          <w:color w:val="B46400"/>
          <w:sz w:val="16"/>
        </w:rPr>
        <w:t>SUMULA</w:t>
      </w:r>
    </w:p>
    <w:p>
      <w:r>
        <w:rPr>
          <w:color w:val="8C8C8C"/>
          <w:sz w:val="14"/>
        </w:rPr>
        <w:t>cf-art-53</w:t>
      </w:r>
      <w:r>
        <w:rPr>
          <w:color w:val="0050A0"/>
          <w:sz w:val="14"/>
        </w:rPr>
        <w:t xml:space="preserve"> | RE 632115</w:t>
      </w:r>
      <w:r>
        <w:rPr>
          <w:color w:val="0050A0"/>
          <w:sz w:val="14"/>
        </w:rPr>
        <w:t xml:space="preserve"> | rel. Luís Roberto Barroso</w:t>
      </w:r>
      <w:r>
        <w:rPr>
          <w:color w:val="0050A0"/>
          <w:sz w:val="14"/>
        </w:rPr>
        <w:t xml:space="preserve"> | 2025</w:t>
      </w:r>
    </w:p>
    <w:p>
      <w:pPr>
        <w:ind w:left="216"/>
      </w:pPr>
      <w:r>
        <w:rPr>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w:t>
      </w:r>
    </w:p>
    <w:p>
      <w:pPr>
        <w:ind w:left="216"/>
      </w:pPr>
      <w:r>
        <w:rPr>
          <w:b/>
          <w:color w:val="003C8C"/>
          <w:sz w:val="16"/>
        </w:rPr>
        <w:t>[RE 632.115, rel. min. Luís Roberto Barroso, j. 29.09.2025, P, DJE de 01.12.2025, Tema 950, com mérito julgado.]</w:t>
      </w:r>
    </w:p>
    <w:p>
      <w:r>
        <w:rPr>
          <w:b/>
          <w:color w:val="B46400"/>
          <w:sz w:val="16"/>
        </w:rPr>
        <w:t>JULGADOS CORRELATOS</w:t>
      </w:r>
    </w:p>
    <w:p>
      <w:r>
        <w:rPr>
          <w:color w:val="8C8C8C"/>
          <w:sz w:val="14"/>
        </w:rPr>
        <w:t>cf-art-53</w:t>
      </w:r>
      <w:r>
        <w:rPr>
          <w:color w:val="0050A0"/>
          <w:sz w:val="14"/>
        </w:rPr>
        <w:t xml:space="preserve"> | INQ 4781</w:t>
      </w:r>
      <w:r>
        <w:rPr>
          <w:color w:val="0050A0"/>
          <w:sz w:val="14"/>
        </w:rPr>
        <w:t xml:space="preserve"> | rel. Alexandre de Moraes</w:t>
      </w:r>
      <w:r>
        <w:rPr>
          <w:color w:val="0050A0"/>
          <w:sz w:val="14"/>
        </w:rPr>
        <w:t xml:space="preserve"> | 2021</w:t>
      </w:r>
    </w:p>
    <w:p>
      <w:pPr>
        <w:ind w:left="216"/>
      </w:pPr>
      <w:r>
        <w:rPr>
          <w:sz w:val="18"/>
        </w:rPr>
        <w:t>Não incidência da imunidade parlamentar prevista no caput, do art. 53, da Constituição Federal. A jurisprudência da CORTE é pacífica no sentido de que a garantia constitucional da imunidade parlamentar material somente incide no caso de as manifestações guardarem conexão com o desempenho da função legislativa ou que sejam proferidas em razão desta; não sendo possível utilizá-la como verdadeiro escudo protetivo para a prática de atividades ilícitas. As condutas praticadas pelo parlamentar foram p</w:t>
      </w:r>
    </w:p>
    <w:p>
      <w:pPr>
        <w:ind w:left="216"/>
      </w:pPr>
      <w:r>
        <w:rPr>
          <w:b/>
          <w:color w:val="003C8C"/>
          <w:sz w:val="16"/>
        </w:rPr>
        <w:t>[INQ 4.781 Ref, rel. min. Alexandre de Moraes, j. 17-2-2021, P, DJE de 14-5-2021.]</w:t>
      </w:r>
    </w:p>
    <w:p>
      <w:r>
        <w:rPr>
          <w:b/>
          <w:color w:val="B46400"/>
          <w:sz w:val="16"/>
        </w:rPr>
        <w:t>JULGADOS CORRELATOS</w:t>
      </w:r>
    </w:p>
    <w:p>
      <w:r>
        <w:rPr>
          <w:color w:val="8C8C8C"/>
          <w:sz w:val="14"/>
        </w:rPr>
        <w:t>cf-art-53</w:t>
      </w:r>
      <w:r>
        <w:rPr>
          <w:color w:val="0050A0"/>
          <w:sz w:val="14"/>
        </w:rPr>
        <w:t xml:space="preserve"> | PET 5714</w:t>
      </w:r>
      <w:r>
        <w:rPr>
          <w:color w:val="0050A0"/>
          <w:sz w:val="14"/>
        </w:rPr>
        <w:t xml:space="preserve"> | rel. Rosa Weber</w:t>
      </w:r>
      <w:r>
        <w:rPr>
          <w:color w:val="0050A0"/>
          <w:sz w:val="14"/>
        </w:rPr>
        <w:t xml:space="preserve"> | 2017</w:t>
      </w:r>
    </w:p>
    <w:p>
      <w:pPr>
        <w:ind w:left="216"/>
      </w:pPr>
      <w:r>
        <w:rPr>
          <w:sz w:val="18"/>
        </w:rPr>
        <w:t>A imunidade parlamentar pressupõe nexo de causalidade com o exercício do mandato. Declarações proferidas em contexto desvinculado das funções parlamentares não se encontram cobertas pela imunidade material.</w:t>
        <w:br/>
        <w:t>[PET 7.174, red. do ac. min. Marco Aurélio, j. 10-3-2020, 1ª T, DJE de 28-09-2020.] Deputado federal. Crime contra a honra. Nexo de implicação entre as declarações e o exercício do mandato. Imunidade parlamentar material. Alcance. Art. 53, caput, da CF. (...) A verbalização da representação p</w:t>
      </w:r>
    </w:p>
    <w:p>
      <w:pPr>
        <w:ind w:left="216"/>
      </w:pPr>
      <w:r>
        <w:rPr>
          <w:b/>
          <w:color w:val="003C8C"/>
          <w:sz w:val="16"/>
        </w:rPr>
        <w:t>[Pet 5.714 AgR, rel. min. Rosa Weber, j. 28-11-2017, 1ª T, DJE de 13-12-2017.]</w:t>
      </w:r>
    </w:p>
    <w:p>
      <w:r>
        <w:rPr>
          <w:b/>
          <w:color w:val="B46400"/>
          <w:sz w:val="16"/>
        </w:rPr>
        <w:t>JULGADOS CORRELATOS</w:t>
      </w:r>
    </w:p>
    <w:p>
      <w:r>
        <w:rPr>
          <w:color w:val="8C8C8C"/>
          <w:sz w:val="14"/>
        </w:rPr>
        <w:t>cf-art-53</w:t>
      </w:r>
      <w:r>
        <w:rPr>
          <w:color w:val="0050A0"/>
          <w:sz w:val="14"/>
        </w:rPr>
        <w:t xml:space="preserve"> | INQ 3932</w:t>
      </w:r>
      <w:r>
        <w:rPr>
          <w:color w:val="0050A0"/>
          <w:sz w:val="14"/>
        </w:rPr>
        <w:t xml:space="preserve"> | rel. Luiz Fux</w:t>
      </w:r>
      <w:r>
        <w:rPr>
          <w:color w:val="0050A0"/>
          <w:sz w:val="14"/>
        </w:rPr>
        <w:t xml:space="preserve"> | 2016</w:t>
      </w:r>
    </w:p>
    <w:p>
      <w:pPr>
        <w:ind w:left="216"/>
      </w:pPr>
      <w:r>
        <w:rPr>
          <w:sz w:val="18"/>
        </w:rPr>
        <w:t>O animus difamandi conduz, nesta fase, ao recebimento da queixa-crime. a) A imunidade parlamentar material cobra, para sua incidência no momento do recebimento da denúncia, a constatação, primo ictu occuli, do liame direto entre o fato apontado como crime contra a honra e o exercício do mandato parlamentar, pelo ofensor. A liberdade de opinião e manifestação do parlamentar, ratione muneris, impõe contornos à imunidade material, nos limites estritamente necessários à defesa do mandato contra o ar</w:t>
      </w:r>
    </w:p>
    <w:p>
      <w:pPr>
        <w:ind w:left="216"/>
      </w:pPr>
      <w:r>
        <w:rPr>
          <w:b/>
          <w:color w:val="003C8C"/>
          <w:sz w:val="16"/>
        </w:rPr>
        <w:t>[Inq 3.932 e Pet 5.243, rel. min. Luiz Fux, j. 21-6-2016, 1ª T, DJE de 9-9-2016.]</w:t>
      </w:r>
    </w:p>
    <w:p>
      <w:r>
        <w:rPr>
          <w:b/>
          <w:color w:val="B46400"/>
          <w:sz w:val="16"/>
        </w:rPr>
        <w:t>JULGADOS CORRELATOS</w:t>
      </w:r>
    </w:p>
    <w:p>
      <w:r>
        <w:rPr>
          <w:color w:val="8C8C8C"/>
          <w:sz w:val="14"/>
        </w:rPr>
        <w:t>cf-art-53</w:t>
      </w:r>
      <w:r>
        <w:rPr>
          <w:color w:val="0050A0"/>
          <w:sz w:val="14"/>
        </w:rPr>
        <w:t xml:space="preserve"> | AO 2002</w:t>
      </w:r>
      <w:r>
        <w:rPr>
          <w:color w:val="0050A0"/>
          <w:sz w:val="14"/>
        </w:rPr>
        <w:t xml:space="preserve"> | rel. Gilmar Mendes</w:t>
      </w:r>
      <w:r>
        <w:rPr>
          <w:color w:val="0050A0"/>
          <w:sz w:val="14"/>
        </w:rPr>
        <w:t xml:space="preserve"> | 2016</w:t>
      </w:r>
    </w:p>
    <w:p>
      <w:pPr>
        <w:ind w:left="216"/>
      </w:pPr>
      <w:r>
        <w:rPr>
          <w:sz w:val="18"/>
        </w:rPr>
        <w:t>Vide Inq 1.958, red. do ac. min. Ayres Britto, j. 29-10-2003, P, DJ de 18-2-2005 Art. 53 da CF. Imunidade parlamentar. Ofensas em entrevistas a meios de comunicação de massa e em postagens na rede social WhatsApp. (...) Imunidade parlamentar. A vinculação da declaração com o desempenho do mandato deve ser aferida com base no alcance das atribuições dos parlamentares. As "funções parlamentares abrangem, além da elaboração de leis, a fiscalização dos outros Poderes e, de modo ainda mais amplo, o d</w:t>
      </w:r>
    </w:p>
    <w:p>
      <w:pPr>
        <w:ind w:left="216"/>
      </w:pPr>
      <w:r>
        <w:rPr>
          <w:b/>
          <w:color w:val="003C8C"/>
          <w:sz w:val="16"/>
        </w:rPr>
        <w:t>[AO 2.002, rel. min. Gilmar Mendes, j. 2-2-2016, 2ª T, DJE de 26-2-2016.]</w:t>
      </w:r>
    </w:p>
    <w:p>
      <w:r>
        <w:rPr>
          <w:b/>
          <w:color w:val="B46400"/>
          <w:sz w:val="16"/>
        </w:rPr>
        <w:t>JULGADOS CORRELATOS</w:t>
      </w:r>
    </w:p>
    <w:p>
      <w:r>
        <w:rPr>
          <w:color w:val="8C8C8C"/>
          <w:sz w:val="14"/>
        </w:rPr>
        <w:t>cf-art-53</w:t>
      </w:r>
      <w:r>
        <w:rPr>
          <w:color w:val="0050A0"/>
          <w:sz w:val="14"/>
        </w:rPr>
        <w:t xml:space="preserve"> | AC 3883</w:t>
      </w:r>
      <w:r>
        <w:rPr>
          <w:color w:val="0050A0"/>
          <w:sz w:val="14"/>
        </w:rPr>
        <w:t xml:space="preserve"> | rel. Celso de Mello</w:t>
      </w:r>
      <w:r>
        <w:rPr>
          <w:color w:val="0050A0"/>
          <w:sz w:val="14"/>
        </w:rPr>
        <w:t xml:space="preserve"> | 2015</w:t>
      </w:r>
    </w:p>
    <w:p>
      <w:pPr>
        <w:ind w:left="216"/>
      </w:pPr>
      <w:r>
        <w:rPr>
          <w:sz w:val="18"/>
        </w:rPr>
        <w:t xml:space="preserve">A incidência da imunidade parlamentar material – por tornar inviável o ajuizamento da ação penal de conhecimento e da ação de indenização civil, ambas de índole principal – afeta a possibilidade jurídica de formulação e, até mesmo, de processamento do próprio pedido de explicações, em face da natureza meramente acessória de que se reveste tal providência de ordem cautelar. (...) Onde não couber a responsabilização penal e/ou civil do congressista por delitos contra a honra, porque amparado pela </w:t>
      </w:r>
    </w:p>
    <w:p>
      <w:pPr>
        <w:ind w:left="216"/>
      </w:pPr>
      <w:r>
        <w:rPr>
          <w:b/>
          <w:color w:val="003C8C"/>
          <w:sz w:val="16"/>
        </w:rPr>
        <w:t>[AC 3.883 AgR, rel. min. Celso de Mello, j. 10-11-2015, 2ª T, DJE de 1º-2-2016.]</w:t>
      </w:r>
    </w:p>
    <w:p>
      <w:r>
        <w:rPr>
          <w:b/>
          <w:color w:val="B46400"/>
          <w:sz w:val="16"/>
        </w:rPr>
        <w:t>JULGADOS CORRELATOS</w:t>
      </w:r>
    </w:p>
    <w:p>
      <w:r>
        <w:rPr>
          <w:color w:val="8C8C8C"/>
          <w:sz w:val="14"/>
        </w:rPr>
        <w:t>cf-art-53</w:t>
      </w:r>
      <w:r>
        <w:rPr>
          <w:color w:val="0050A0"/>
          <w:sz w:val="14"/>
        </w:rPr>
        <w:t xml:space="preserve"> | INQ 2332</w:t>
      </w:r>
      <w:r>
        <w:rPr>
          <w:color w:val="0050A0"/>
          <w:sz w:val="14"/>
        </w:rPr>
        <w:t xml:space="preserve"> | rel. Celso de Mello</w:t>
      </w:r>
      <w:r>
        <w:rPr>
          <w:color w:val="0050A0"/>
          <w:sz w:val="14"/>
        </w:rPr>
        <w:t xml:space="preserve"> | 2011</w:t>
      </w:r>
    </w:p>
    <w:p>
      <w:pPr>
        <w:ind w:left="216"/>
      </w:pPr>
      <w:r>
        <w:rPr>
          <w:sz w:val="18"/>
        </w:rPr>
        <w:t>A cláusula de inviolabilidade constitucional, que impede a responsabilização penal e/ou civil do membro do Congresso Nacional, por suas palavras, opiniões e votos, também abrange, sob seu manto protetor, as entrevistas jornalísticas, a transmissão, para a imprensa, do conteúdo de pronunciamentos ou de relatórios produzidos nas Casas Legislativas e as declarações feitas aos meios de comunicação social, eis que tais manifestações – desde que vinculadas ao desempenho do mandato – qualificam-se como</w:t>
      </w:r>
    </w:p>
    <w:p>
      <w:pPr>
        <w:ind w:left="216"/>
      </w:pPr>
      <w:r>
        <w:rPr>
          <w:b/>
          <w:color w:val="003C8C"/>
          <w:sz w:val="16"/>
        </w:rPr>
        <w:t>[Inq 2.332 AgR, rel. min. Celso de Mello, j. 10-2-2011, P, DJE de 1º-3-2011.]</w:t>
      </w:r>
    </w:p>
    <w:p>
      <w:r>
        <w:rPr>
          <w:b/>
          <w:color w:val="B46400"/>
          <w:sz w:val="16"/>
        </w:rPr>
        <w:t>JULGADOS CORRELATOS</w:t>
      </w:r>
    </w:p>
    <w:p>
      <w:r>
        <w:rPr>
          <w:color w:val="8C8C8C"/>
          <w:sz w:val="14"/>
        </w:rPr>
        <w:t>cf-art-53</w:t>
      </w:r>
      <w:r>
        <w:rPr>
          <w:color w:val="0050A0"/>
          <w:sz w:val="14"/>
        </w:rPr>
        <w:t xml:space="preserve"> | INQ 2815</w:t>
      </w:r>
      <w:r>
        <w:rPr>
          <w:color w:val="0050A0"/>
          <w:sz w:val="14"/>
        </w:rPr>
        <w:t xml:space="preserve"> | rel. Marco Aurélio</w:t>
      </w:r>
      <w:r>
        <w:rPr>
          <w:color w:val="0050A0"/>
          <w:sz w:val="14"/>
        </w:rPr>
        <w:t xml:space="preserve"> | 2009</w:t>
      </w:r>
    </w:p>
    <w:p>
      <w:pPr>
        <w:ind w:left="216"/>
      </w:pPr>
      <w:r>
        <w:rPr>
          <w:sz w:val="18"/>
        </w:rPr>
        <w:t>Ante a imunidade prevista no art. 53 da Carta Federal, a utilização da tribuna da Casa Legislativa, considerado certo contexto ligado a frustrada CPI, apontando-se corrupção em órgão público, não enseja ação penal.</w:t>
      </w:r>
    </w:p>
    <w:p>
      <w:pPr>
        <w:ind w:left="216"/>
      </w:pPr>
      <w:r>
        <w:rPr>
          <w:b/>
          <w:color w:val="003C8C"/>
          <w:sz w:val="16"/>
        </w:rPr>
        <w:t>[Inq 2.815 AgR-ED, rel. min. Marco Aurélio, j. 25-11-2009, P, DJE de 18-12-2009.]</w:t>
      </w:r>
    </w:p>
    <w:p>
      <w:r>
        <w:rPr>
          <w:b/>
          <w:color w:val="B46400"/>
          <w:sz w:val="16"/>
        </w:rPr>
        <w:t>JULGADOS CORRELATOS</w:t>
      </w:r>
    </w:p>
    <w:p>
      <w:r>
        <w:rPr>
          <w:color w:val="8C8C8C"/>
          <w:sz w:val="14"/>
        </w:rPr>
        <w:t>cf-art-53</w:t>
      </w:r>
      <w:r>
        <w:rPr>
          <w:color w:val="0050A0"/>
          <w:sz w:val="14"/>
        </w:rPr>
        <w:t xml:space="preserve"> | INQ 2297</w:t>
      </w:r>
      <w:r>
        <w:rPr>
          <w:color w:val="0050A0"/>
          <w:sz w:val="14"/>
        </w:rPr>
        <w:t xml:space="preserve"> | rel. Cármen Lúcia</w:t>
      </w:r>
      <w:r>
        <w:rPr>
          <w:color w:val="0050A0"/>
          <w:sz w:val="14"/>
        </w:rPr>
        <w:t xml:space="preserve"> | 2007</w:t>
      </w:r>
    </w:p>
    <w:p>
      <w:pPr>
        <w:ind w:left="216"/>
      </w:pPr>
      <w:r>
        <w:rPr>
          <w:sz w:val="18"/>
        </w:rP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w:t>
      </w:r>
    </w:p>
    <w:p>
      <w:pPr>
        <w:ind w:left="216"/>
      </w:pPr>
      <w:r>
        <w:rPr>
          <w:b/>
          <w:color w:val="003C8C"/>
          <w:sz w:val="16"/>
        </w:rPr>
        <w:t>[Inq 2.297, rel. min. Cármen Lúcia, j. 20-9-2007, P, DJ de 19-10-2007.]</w:t>
      </w:r>
    </w:p>
    <w:p>
      <w:r>
        <w:rPr>
          <w:b/>
          <w:color w:val="B46400"/>
          <w:sz w:val="16"/>
        </w:rPr>
        <w:t>JULGADOS CORRELATOS</w:t>
      </w:r>
    </w:p>
    <w:p>
      <w:r>
        <w:rPr>
          <w:color w:val="8C8C8C"/>
          <w:sz w:val="14"/>
        </w:rPr>
        <w:t>cf-art-53</w:t>
      </w:r>
      <w:r>
        <w:rPr>
          <w:color w:val="0050A0"/>
          <w:sz w:val="14"/>
        </w:rPr>
        <w:t xml:space="preserve"> | RE 463671</w:t>
      </w:r>
      <w:r>
        <w:rPr>
          <w:color w:val="0050A0"/>
          <w:sz w:val="14"/>
        </w:rPr>
        <w:t xml:space="preserve"> | rel. Sepúlveda Pertence</w:t>
      </w:r>
      <w:r>
        <w:rPr>
          <w:color w:val="0050A0"/>
          <w:sz w:val="14"/>
        </w:rPr>
        <w:t xml:space="preserve"> | 2007</w:t>
      </w:r>
    </w:p>
    <w:p>
      <w:pPr>
        <w:ind w:left="216"/>
      </w:pPr>
      <w:r>
        <w:rPr>
          <w:sz w:val="18"/>
        </w:rPr>
        <w:t>Imunidade parlamentar material: ofensa irrogada em Plenário, independente de conexão com o mandato, elide a responsabilidade civil por dano moral. Precedente: RE 210.917, 12-8-1998, Pertence, RTJ 177/1375.</w:t>
      </w:r>
    </w:p>
    <w:p>
      <w:pPr>
        <w:ind w:left="216"/>
      </w:pPr>
      <w:r>
        <w:rPr>
          <w:b/>
          <w:color w:val="003C8C"/>
          <w:sz w:val="16"/>
        </w:rPr>
        <w:t>[RE 463.671 AgR, rel. min. Sepúlveda Pertence, j. 19-6-2007, 1ª T, DJ de 3-8-2007.]</w:t>
      </w:r>
    </w:p>
    <w:p>
      <w:r>
        <w:rPr>
          <w:b/>
          <w:color w:val="B46400"/>
          <w:sz w:val="16"/>
        </w:rPr>
        <w:t>JULGADOS CORRELATOS</w:t>
      </w:r>
    </w:p>
    <w:p>
      <w:r>
        <w:rPr>
          <w:color w:val="8C8C8C"/>
          <w:sz w:val="14"/>
        </w:rPr>
        <w:t>cf-art-53</w:t>
      </w:r>
      <w:r>
        <w:rPr>
          <w:color w:val="0050A0"/>
          <w:sz w:val="14"/>
        </w:rPr>
        <w:t xml:space="preserve"> | INQ 2134</w:t>
      </w:r>
      <w:r>
        <w:rPr>
          <w:color w:val="0050A0"/>
          <w:sz w:val="14"/>
        </w:rPr>
        <w:t xml:space="preserve"> | rel. Joaquim Barbosa</w:t>
      </w:r>
      <w:r>
        <w:rPr>
          <w:color w:val="0050A0"/>
          <w:sz w:val="14"/>
        </w:rPr>
        <w:t xml:space="preserve"> | 2006</w:t>
      </w:r>
    </w:p>
    <w:p>
      <w:pPr>
        <w:ind w:left="216"/>
      </w:pPr>
      <w:r>
        <w:rPr>
          <w:sz w:val="18"/>
        </w:rPr>
        <w:t>= RE 577.785 AgR, rel. min. Ricardo Lewandowski, j. 1º-2-2011, 1ª T, DJE de 21-2-2011 A imunidade material prevista no art. 53, caput, da Constituição não é absoluta, pois somente se verifica nos casos em que a conduta possa ter alguma relação com o exercício do mandato parlamentar. Embora a atividade jornalística exercida pelo querelado não seja incompatível com atividade política, há indícios suficientemente robustos de que as declarações do querelado, além de exorbitarem o limite da simples o</w:t>
      </w:r>
    </w:p>
    <w:p>
      <w:pPr>
        <w:ind w:left="216"/>
      </w:pPr>
      <w:r>
        <w:rPr>
          <w:b/>
          <w:color w:val="003C8C"/>
          <w:sz w:val="16"/>
        </w:rPr>
        <w:t>[Inq 2.134, rel. min. Joaquim Barbosa, j. 23-3-2006, P, DJ de 2-2-2007.]</w:t>
      </w:r>
    </w:p>
    <w:p>
      <w:r>
        <w:rPr>
          <w:b/>
          <w:color w:val="B46400"/>
          <w:sz w:val="16"/>
        </w:rPr>
        <w:t>JULGADOS CORRELATOS</w:t>
      </w:r>
    </w:p>
    <w:p>
      <w:r>
        <w:rPr>
          <w:color w:val="8C8C8C"/>
          <w:sz w:val="14"/>
        </w:rPr>
        <w:t>cf-art-53</w:t>
      </w:r>
      <w:r>
        <w:rPr>
          <w:color w:val="0050A0"/>
          <w:sz w:val="14"/>
        </w:rPr>
        <w:t xml:space="preserve"> | INQ 2130</w:t>
      </w:r>
      <w:r>
        <w:rPr>
          <w:color w:val="0050A0"/>
          <w:sz w:val="14"/>
        </w:rPr>
        <w:t xml:space="preserve"> | rel. Ellen Gracie</w:t>
      </w:r>
      <w:r>
        <w:rPr>
          <w:color w:val="0050A0"/>
          <w:sz w:val="14"/>
        </w:rPr>
        <w:t xml:space="preserve"> | 2004</w:t>
      </w:r>
    </w:p>
    <w:p>
      <w:pPr>
        <w:ind w:left="216"/>
      </w:pPr>
      <w:r>
        <w:rPr>
          <w:sz w:val="18"/>
        </w:rPr>
        <w:t>A divulgação, em informativo eletrônico gerado em gabinete de deputado federal, na Câmara dos Deputados, de fatos que, em tese, configuram crimes contra a administração pública, não pode ser tida como desvinculada do exercício parlamentar, principalmente quando tais fatos ocorrem no Estado que o parlamentar representa no Congresso Nacional.</w:t>
      </w:r>
    </w:p>
    <w:p>
      <w:pPr>
        <w:ind w:left="216"/>
      </w:pPr>
      <w:r>
        <w:rPr>
          <w:b/>
          <w:color w:val="003C8C"/>
          <w:sz w:val="16"/>
        </w:rPr>
        <w:t>[Inq 2.130, rel. min. Ellen Gracie, j. 13-10-2004, P, DJ de 5-11-2004.]</w:t>
      </w:r>
    </w:p>
    <w:p>
      <w:r>
        <w:rPr>
          <w:b/>
          <w:color w:val="B46400"/>
          <w:sz w:val="16"/>
        </w:rPr>
        <w:t>JULGADOS CORRELATOS</w:t>
      </w:r>
    </w:p>
    <w:p>
      <w:r>
        <w:rPr>
          <w:color w:val="8C8C8C"/>
          <w:sz w:val="14"/>
        </w:rPr>
        <w:t>cf-art-53</w:t>
      </w:r>
      <w:r>
        <w:rPr>
          <w:color w:val="0050A0"/>
          <w:sz w:val="14"/>
        </w:rPr>
        <w:t xml:space="preserve"> | INQ 1958</w:t>
      </w:r>
      <w:r>
        <w:rPr>
          <w:color w:val="0050A0"/>
          <w:sz w:val="14"/>
        </w:rPr>
        <w:t xml:space="preserve"> | rel. Ayres Britto</w:t>
      </w:r>
      <w:r>
        <w:rPr>
          <w:color w:val="0050A0"/>
          <w:sz w:val="14"/>
        </w:rPr>
        <w:t xml:space="preserve"> | 2003</w:t>
      </w:r>
    </w:p>
    <w:p>
      <w:pPr>
        <w:ind w:left="216"/>
      </w:pPr>
      <w:r>
        <w:rPr>
          <w:sz w:val="18"/>
        </w:rPr>
        <w:t>A palavra "inviolabilidade" significa intocabilidade, intangibilidade do parlamentar quanto ao cometimento de crime ou contravenção. Tal inviolabilidade é de natureza material e decorre da função parlamentar, porque em jogo a representatividade do povo. O art. 53 da CF, com a redação da Emenda 35, não reeditou a ressalva quanto aos crimes contra a honra, prevista no art. 32 da EC 1, de 1969. Assim, é de se distinguir as situações em que as supostas ofensas são proferidas dentro e fora do Parlame</w:t>
      </w:r>
    </w:p>
    <w:p>
      <w:pPr>
        <w:ind w:left="216"/>
      </w:pPr>
      <w:r>
        <w:rPr>
          <w:b/>
          <w:color w:val="003C8C"/>
          <w:sz w:val="16"/>
        </w:rPr>
        <w:t>[Inq 1.958, red. do ac. min. Ayres Britto, j. 29-10-2003, P, DJ de 18-2-2005.]</w:t>
      </w:r>
    </w:p>
    <w:p>
      <w:r>
        <w:rPr>
          <w:b/>
          <w:color w:val="B46400"/>
          <w:sz w:val="16"/>
        </w:rPr>
        <w:t>JULGADOS CORRELATOS</w:t>
      </w:r>
    </w:p>
    <w:p>
      <w:r>
        <w:rPr>
          <w:color w:val="8C8C8C"/>
          <w:sz w:val="14"/>
        </w:rPr>
        <w:t>cf-art-53</w:t>
      </w:r>
      <w:r>
        <w:rPr>
          <w:color w:val="0050A0"/>
          <w:sz w:val="14"/>
        </w:rPr>
        <w:t xml:space="preserve"> | INQ 1400</w:t>
      </w:r>
      <w:r>
        <w:rPr>
          <w:color w:val="0050A0"/>
          <w:sz w:val="14"/>
        </w:rPr>
        <w:t xml:space="preserve"> | rel. Celso de Mello</w:t>
      </w:r>
      <w:r>
        <w:rPr>
          <w:color w:val="0050A0"/>
          <w:sz w:val="14"/>
        </w:rPr>
        <w:t xml:space="preserve"> | 2002</w:t>
      </w:r>
    </w:p>
    <w:p>
      <w:pPr>
        <w:ind w:left="216"/>
      </w:pPr>
      <w:r>
        <w:rPr>
          <w:sz w:val="18"/>
        </w:rPr>
        <w:t>= Inq 2.295, red. do ac. min. Menezes Direito, j. 23-10-2008, P, DJE de 5-6-2009 Vide Inq 3.932 e Pet 5.243, rel. min. Luiz Fux, j. 21-6-2016, 1ª T, DJE de 9-9-2016 A garantia constitucional da imunidade parlamentar em sentido material (CF, art. 53, caput) – destinada a viabilizar a prática independente, pelo membro do Congresso Nacional, do mandato legislativo de que é titular – não se estende ao congressista, quando, na condição de candidato a qualquer cargo eletivo, vem a ofender, moralmente,</w:t>
      </w:r>
    </w:p>
    <w:p>
      <w:pPr>
        <w:ind w:left="216"/>
      </w:pPr>
      <w:r>
        <w:rPr>
          <w:b/>
          <w:color w:val="003C8C"/>
          <w:sz w:val="16"/>
        </w:rPr>
        <w:t>[Inq 1.400 QO, rel. min. Celso de Mello, j. 4-12-2002, P, DJ de 10-10-2003.]</w:t>
      </w:r>
    </w:p>
    <w:p>
      <w:r>
        <w:rPr>
          <w:b/>
          <w:color w:val="B46400"/>
          <w:sz w:val="16"/>
        </w:rPr>
        <w:t>JULGADOS CORRELATOS</w:t>
      </w:r>
    </w:p>
    <w:p>
      <w:r>
        <w:rPr>
          <w:color w:val="8C8C8C"/>
          <w:sz w:val="14"/>
        </w:rPr>
        <w:t>cf-art-53</w:t>
      </w:r>
      <w:r>
        <w:rPr>
          <w:color w:val="0050A0"/>
          <w:sz w:val="14"/>
        </w:rPr>
        <w:t xml:space="preserve"> | INQ 1024</w:t>
      </w:r>
      <w:r>
        <w:rPr>
          <w:color w:val="0050A0"/>
          <w:sz w:val="14"/>
        </w:rPr>
        <w:t xml:space="preserve"> | rel. Celso de Mello</w:t>
      </w:r>
      <w:r>
        <w:rPr>
          <w:color w:val="0050A0"/>
          <w:sz w:val="14"/>
        </w:rPr>
        <w:t xml:space="preserve"> | 2002</w:t>
      </w:r>
    </w:p>
    <w:p>
      <w:pPr>
        <w:ind w:left="216"/>
      </w:pPr>
      <w:r>
        <w:rPr>
          <w:sz w:val="18"/>
        </w:rPr>
        <w:t>= ARE 674.093, rel. min. Gilmar Mendes, j. 20-3-2012, dec. monocrática, DJE de 26-3-2012 = AI 657.235 ED, rel. min. Joaquim Barbosa, j. 7-12-2010, 2ª T, DJE de 1º-2-2011 A garantia constitucional da imunidade parlamentar em sentido material (CF, art. 53, caput) – que representa um instrumento vital destinado a viabilizar o exercício independente do mandato representativo – somente protege o membro do Congresso Nacional, qualquer que seja o âmbito espacial (locus) em que este exerça a liberdade d</w:t>
      </w:r>
    </w:p>
    <w:p>
      <w:pPr>
        <w:ind w:left="216"/>
      </w:pPr>
      <w:r>
        <w:rPr>
          <w:b/>
          <w:color w:val="003C8C"/>
          <w:sz w:val="16"/>
        </w:rPr>
        <w:t>[Inq 1.024 QO, rel. min. Celso de Mello, j. 21-11-2002, P, DJ de 4-3-2005.]</w:t>
      </w:r>
    </w:p>
    <w:p>
      <w:r>
        <w:rPr>
          <w:b/>
          <w:color w:val="B46400"/>
          <w:sz w:val="16"/>
        </w:rPr>
        <w:t>JULGADOS CORRELATOS</w:t>
      </w:r>
    </w:p>
    <w:p>
      <w:r>
        <w:rPr>
          <w:color w:val="8C8C8C"/>
          <w:sz w:val="14"/>
        </w:rPr>
        <w:t>cf-art-53</w:t>
      </w:r>
      <w:r>
        <w:rPr>
          <w:color w:val="0050A0"/>
          <w:sz w:val="14"/>
        </w:rPr>
        <w:t xml:space="preserve"> | INQ 1710</w:t>
      </w:r>
      <w:r>
        <w:rPr>
          <w:color w:val="0050A0"/>
          <w:sz w:val="14"/>
        </w:rPr>
        <w:t xml:space="preserve"> | rel. Sydney Sanches</w:t>
      </w:r>
      <w:r>
        <w:rPr>
          <w:color w:val="0050A0"/>
          <w:sz w:val="14"/>
        </w:rPr>
        <w:t xml:space="preserve"> | 2002</w:t>
      </w:r>
    </w:p>
    <w:p>
      <w:pPr>
        <w:ind w:left="216"/>
      </w:pPr>
      <w:r>
        <w:rPr>
          <w:sz w:val="18"/>
        </w:rPr>
        <w:t>= Inq 2.915, rel. min. Luiz Fux, j. 9-5-2013, P, DJE de 31-5-2013 Com o advento da EC 35, de 20-12-2001, que deu nova redação ao art. 53 da CF, de 5-10-1988, os deputados e senadores já não gozam de imunidade processual, mas, apenas, de imunidade material, por suas opiniões, palavras e votos, proferidos, obviamente, no exercício do mandato ou em razão dele. Por crimes de outra natureza, respondem os parlamentares, perante esta Corte, agora sem necessidade de prévia licença da respectiva Casa Leg</w:t>
      </w:r>
    </w:p>
    <w:p>
      <w:pPr>
        <w:ind w:left="216"/>
      </w:pPr>
      <w:r>
        <w:rPr>
          <w:b/>
          <w:color w:val="003C8C"/>
          <w:sz w:val="16"/>
        </w:rPr>
        <w:t>[Inq 1.710, rel. min. Sydney Sanches, j. 27-2-2002, P, DJ de 28-6-2002.]</w:t>
      </w:r>
    </w:p>
    <w:p>
      <w:r>
        <w:rPr>
          <w:b/>
          <w:color w:val="B46400"/>
          <w:sz w:val="16"/>
        </w:rPr>
        <w:t>JULGADOS CORRELATOS</w:t>
      </w:r>
    </w:p>
    <w:p>
      <w:r>
        <w:rPr>
          <w:color w:val="8C8C8C"/>
          <w:sz w:val="14"/>
        </w:rPr>
        <w:t>cf-art-53-par-1</w:t>
      </w:r>
      <w:r>
        <w:rPr>
          <w:color w:val="0050A0"/>
          <w:sz w:val="14"/>
        </w:rPr>
        <w:t xml:space="preserve"> | ADPF 424</w:t>
      </w:r>
      <w:r>
        <w:rPr>
          <w:color w:val="0050A0"/>
          <w:sz w:val="14"/>
        </w:rPr>
        <w:t xml:space="preserve"> | rel. Cristiano Zanin</w:t>
      </w:r>
      <w:r>
        <w:rPr>
          <w:color w:val="0050A0"/>
          <w:sz w:val="14"/>
        </w:rPr>
        <w:t xml:space="preserve"> | 2025</w:t>
      </w:r>
    </w:p>
    <w:p>
      <w:pPr>
        <w:ind w:left="216"/>
      </w:pPr>
      <w:r>
        <w:rPr>
          <w:sz w:val="18"/>
        </w:rP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w:t>
      </w:r>
    </w:p>
    <w:p>
      <w:pPr>
        <w:ind w:left="216"/>
      </w:pPr>
      <w:r>
        <w:rPr>
          <w:b/>
          <w:color w:val="003C8C"/>
          <w:sz w:val="16"/>
        </w:rPr>
        <w:t>[ADPF 424, rel. min. Cristiano Zanin, j. 29.09.2025, P, DJE de 13.10.2025.]</w:t>
      </w:r>
    </w:p>
    <w:p>
      <w:r>
        <w:rPr>
          <w:b/>
          <w:color w:val="B46400"/>
          <w:sz w:val="16"/>
        </w:rPr>
        <w:t>JULGADOS CORRELATOS</w:t>
      </w:r>
    </w:p>
    <w:p>
      <w:r>
        <w:rPr>
          <w:color w:val="8C8C8C"/>
          <w:sz w:val="14"/>
        </w:rPr>
        <w:t>cf-art-53-par-1</w:t>
      </w:r>
      <w:r>
        <w:rPr>
          <w:color w:val="0050A0"/>
          <w:sz w:val="14"/>
        </w:rPr>
        <w:t xml:space="preserve"> | INQ 4787</w:t>
      </w:r>
      <w:r>
        <w:rPr>
          <w:color w:val="0050A0"/>
          <w:sz w:val="14"/>
        </w:rPr>
        <w:t xml:space="preserve"> | rel. Gilmar Mendes</w:t>
      </w:r>
      <w:r>
        <w:rPr>
          <w:color w:val="0050A0"/>
          <w:sz w:val="14"/>
        </w:rPr>
        <w:t xml:space="preserve"> | 2025</w:t>
      </w:r>
    </w:p>
    <w:p>
      <w:pPr>
        <w:ind w:left="216"/>
      </w:pPr>
      <w:r>
        <w:rPr>
          <w:sz w:val="18"/>
        </w:rPr>
        <w:t xml:space="preserve">(...)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w:t>
      </w:r>
    </w:p>
    <w:p>
      <w:pPr>
        <w:ind w:left="216"/>
      </w:pPr>
      <w:r>
        <w:rPr>
          <w:b/>
          <w:color w:val="003C8C"/>
          <w:sz w:val="16"/>
        </w:rPr>
        <w:t>[Inq 4.787 AgR-QO, rel. min. Gilmar Mendes, j. 12.03.2025, P, DJE de 27.05.2025.]</w:t>
      </w:r>
    </w:p>
    <w:p>
      <w:r>
        <w:rPr>
          <w:b/>
          <w:color w:val="B46400"/>
          <w:sz w:val="16"/>
        </w:rPr>
        <w:t>JULGADOS CORRELATOS</w:t>
      </w:r>
    </w:p>
    <w:p>
      <w:r>
        <w:rPr>
          <w:color w:val="8C8C8C"/>
          <w:sz w:val="14"/>
        </w:rPr>
        <w:t>cf-art-53-par-1</w:t>
      </w:r>
      <w:r>
        <w:rPr>
          <w:color w:val="0050A0"/>
          <w:sz w:val="14"/>
        </w:rPr>
        <w:t xml:space="preserve"> | AP 568</w:t>
      </w:r>
      <w:r>
        <w:rPr>
          <w:color w:val="0050A0"/>
          <w:sz w:val="14"/>
        </w:rPr>
        <w:t xml:space="preserve"> | rel. Roberto Barroso</w:t>
      </w:r>
      <w:r>
        <w:rPr>
          <w:color w:val="0050A0"/>
          <w:sz w:val="14"/>
        </w:rPr>
        <w:t xml:space="preserve"> | 2015</w:t>
      </w:r>
    </w:p>
    <w:p>
      <w:pPr>
        <w:ind w:left="216"/>
      </w:pPr>
      <w:r>
        <w:rPr>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w:t>
      </w:r>
    </w:p>
    <w:p>
      <w:pPr>
        <w:ind w:left="216"/>
      </w:pPr>
      <w:r>
        <w:rPr>
          <w:b/>
          <w:color w:val="003C8C"/>
          <w:sz w:val="16"/>
        </w:rPr>
        <w:t>[AP 568, rel. min. Roberto Barroso, j. 14-4-2015, 1ª T, DJE de 18-5-2015.]</w:t>
      </w:r>
    </w:p>
    <w:p>
      <w:r>
        <w:rPr>
          <w:b/>
          <w:color w:val="B46400"/>
          <w:sz w:val="16"/>
        </w:rPr>
        <w:t>JULGADOS CORRELATOS</w:t>
      </w:r>
    </w:p>
    <w:p>
      <w:r>
        <w:rPr>
          <w:color w:val="8C8C8C"/>
          <w:sz w:val="14"/>
        </w:rPr>
        <w:t>cf-art-53-par-1</w:t>
      </w:r>
      <w:r>
        <w:rPr>
          <w:color w:val="0050A0"/>
          <w:sz w:val="14"/>
        </w:rPr>
        <w:t xml:space="preserve"> | AP 563</w:t>
      </w:r>
      <w:r>
        <w:rPr>
          <w:color w:val="0050A0"/>
          <w:sz w:val="14"/>
        </w:rPr>
        <w:t xml:space="preserve"> | rel. Teori Zavascki</w:t>
      </w:r>
      <w:r>
        <w:rPr>
          <w:color w:val="0050A0"/>
          <w:sz w:val="14"/>
        </w:rPr>
        <w:t xml:space="preserve"> | 2014</w:t>
      </w:r>
    </w:p>
    <w:p>
      <w:pPr>
        <w:ind w:left="216"/>
      </w:pPr>
      <w:r>
        <w:rPr>
          <w:sz w:val="18"/>
        </w:rP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da Constituição).</w:t>
      </w:r>
    </w:p>
    <w:p>
      <w:pPr>
        <w:ind w:left="216"/>
      </w:pPr>
      <w:r>
        <w:rPr>
          <w:b/>
          <w:color w:val="003C8C"/>
          <w:sz w:val="16"/>
        </w:rPr>
        <w:t>[AP 563, rel. min. Teori Zavascki, j. 21-10-2014, 2ª T, DJE de 28-11-2014.]</w:t>
      </w:r>
    </w:p>
    <w:p>
      <w:r>
        <w:rPr>
          <w:b/>
          <w:color w:val="B46400"/>
          <w:sz w:val="16"/>
        </w:rPr>
        <w:t>JULGADOS CORRELATOS</w:t>
      </w:r>
    </w:p>
    <w:p>
      <w:r>
        <w:rPr>
          <w:color w:val="8C8C8C"/>
          <w:sz w:val="14"/>
        </w:rPr>
        <w:t>cf-art-53-par-1</w:t>
      </w:r>
      <w:r>
        <w:rPr>
          <w:color w:val="0050A0"/>
          <w:sz w:val="14"/>
        </w:rPr>
        <w:t xml:space="preserve"> | AP 634</w:t>
      </w:r>
      <w:r>
        <w:rPr>
          <w:color w:val="0050A0"/>
          <w:sz w:val="14"/>
        </w:rPr>
        <w:t xml:space="preserve"> | rel. Roberto Barroso</w:t>
      </w:r>
      <w:r>
        <w:rPr>
          <w:color w:val="0050A0"/>
          <w:sz w:val="14"/>
        </w:rPr>
        <w:t xml:space="preserve"> | 2014</w:t>
      </w:r>
    </w:p>
    <w:p>
      <w:pPr>
        <w:ind w:left="216"/>
      </w:pPr>
      <w:r>
        <w:rPr>
          <w:sz w:val="18"/>
        </w:rPr>
        <w:t xml:space="preserve">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continuação do julgamento, havendo comunicado esse fato apenas no dia da sessão. Mais que isso, atualmente, </w:t>
      </w:r>
    </w:p>
    <w:p>
      <w:pPr>
        <w:ind w:left="216"/>
      </w:pPr>
      <w:r>
        <w:rPr>
          <w:b/>
          <w:color w:val="003C8C"/>
          <w:sz w:val="16"/>
        </w:rPr>
        <w:t>[AP 634 QO, rel. min. Roberto Barroso, j. 6-2-2014, P, DJE de 30-10-2014.]</w:t>
      </w:r>
    </w:p>
    <w:p>
      <w:r>
        <w:rPr>
          <w:b/>
          <w:color w:val="B46400"/>
          <w:sz w:val="16"/>
        </w:rPr>
        <w:t>JULGADOS CORRELATOS</w:t>
      </w:r>
    </w:p>
    <w:p>
      <w:r>
        <w:rPr>
          <w:color w:val="8C8C8C"/>
          <w:sz w:val="14"/>
        </w:rPr>
        <w:t>cf-art-53-par-1</w:t>
      </w:r>
      <w:r>
        <w:rPr>
          <w:color w:val="0050A0"/>
          <w:sz w:val="14"/>
        </w:rPr>
        <w:t xml:space="preserve"> | RCL 13286</w:t>
      </w:r>
      <w:r>
        <w:rPr>
          <w:color w:val="0050A0"/>
          <w:sz w:val="14"/>
        </w:rPr>
        <w:t xml:space="preserve"> | rel. Celso de Mello</w:t>
      </w:r>
      <w:r>
        <w:rPr>
          <w:color w:val="0050A0"/>
          <w:sz w:val="14"/>
        </w:rPr>
        <w:t xml:space="preserve"> | 2012</w:t>
      </w:r>
    </w:p>
    <w:p>
      <w:pPr>
        <w:ind w:left="216"/>
      </w:pPr>
      <w:r>
        <w:rPr>
          <w:sz w:val="18"/>
        </w:rPr>
        <w:t>Vide HC 70.620, rel. min. Celso de Mello, j. 16-12-1993, P, DJ de 24-11-2006 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w:t>
      </w:r>
    </w:p>
    <w:p>
      <w:pPr>
        <w:ind w:left="216"/>
      </w:pPr>
      <w:r>
        <w:rPr>
          <w:b/>
          <w:color w:val="003C8C"/>
          <w:sz w:val="16"/>
        </w:rPr>
        <w:t>[Rcl 13.286 MC, rel. min. Celso de Mello, j. 17-2-2012, dec. monocrática, DJE de 29-2-2012.]</w:t>
      </w:r>
    </w:p>
    <w:p>
      <w:r>
        <w:rPr>
          <w:b/>
          <w:color w:val="B46400"/>
          <w:sz w:val="16"/>
        </w:rPr>
        <w:t>JULGADOS CORRELATOS</w:t>
      </w:r>
    </w:p>
    <w:p>
      <w:r>
        <w:rPr>
          <w:color w:val="8C8C8C"/>
          <w:sz w:val="14"/>
        </w:rPr>
        <w:t>cf-art-53-par-1</w:t>
      </w:r>
      <w:r>
        <w:rPr>
          <w:color w:val="0050A0"/>
          <w:sz w:val="14"/>
        </w:rPr>
        <w:t xml:space="preserve"> | AP 396</w:t>
      </w:r>
      <w:r>
        <w:rPr>
          <w:color w:val="0050A0"/>
          <w:sz w:val="14"/>
        </w:rPr>
        <w:t xml:space="preserve"> | rel. Cármen Lúcia</w:t>
      </w:r>
      <w:r>
        <w:rPr>
          <w:color w:val="0050A0"/>
          <w:sz w:val="14"/>
        </w:rPr>
        <w:t xml:space="preserve"> | 2010</w:t>
      </w:r>
    </w:p>
    <w:p>
      <w:pPr>
        <w:ind w:left="216"/>
      </w:pPr>
      <w:r>
        <w:rPr>
          <w:sz w:val="18"/>
        </w:rPr>
        <w:t xml:space="preserve">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w:t>
      </w:r>
    </w:p>
    <w:p>
      <w:pPr>
        <w:ind w:left="216"/>
      </w:pPr>
      <w:r>
        <w:rPr>
          <w:b/>
          <w:color w:val="003C8C"/>
          <w:sz w:val="16"/>
        </w:rPr>
        <w:t>[AP 396, rel. min. Cármen Lúcia, j. 28-10-2010, P, DJE de 28-4-2011.]</w:t>
      </w:r>
    </w:p>
    <w:p>
      <w:r>
        <w:rPr>
          <w:b/>
          <w:color w:val="B46400"/>
          <w:sz w:val="16"/>
        </w:rPr>
        <w:t>JULGADOS CORRELATOS</w:t>
      </w:r>
    </w:p>
    <w:p>
      <w:r>
        <w:rPr>
          <w:color w:val="8C8C8C"/>
          <w:sz w:val="14"/>
        </w:rPr>
        <w:t>cf-art-53-par-1</w:t>
      </w:r>
      <w:r>
        <w:rPr>
          <w:color w:val="0050A0"/>
          <w:sz w:val="14"/>
        </w:rPr>
        <w:t xml:space="preserve"> | INQ 2839</w:t>
      </w:r>
      <w:r>
        <w:rPr>
          <w:color w:val="0050A0"/>
          <w:sz w:val="14"/>
        </w:rPr>
        <w:t xml:space="preserve"> | rel. Celso de Mello</w:t>
      </w:r>
      <w:r>
        <w:rPr>
          <w:color w:val="0050A0"/>
          <w:sz w:val="14"/>
        </w:rPr>
        <w:t xml:space="preserve"> | 2009</w:t>
      </w:r>
    </w:p>
    <w:p>
      <w:pPr>
        <w:ind w:left="216"/>
      </w:pPr>
      <w:r>
        <w:rPr>
          <w:sz w:val="18"/>
        </w:rPr>
        <w:t>Vide AP 606 QO, rel. min. Roberto Barroso, j. 12-8-2014, 1ª T, DJE de 18-9-2014 Vide AP 333, rel. min. Joaquim Barbosa, j. 5-12-2007, P, DJE de 11-4-2008 (...) tratando-se de parlamentar indiciado, submetido a investigação penal, não tem ele a prerrogativa a que se refere o art. 221 do CPP. Com efeito, aqueles que figuram como indiciados (inquérito policial) ou como réus (processo penal), em procedimentos instaurados ou em curso perante o STF, não dispõem da prerrogativa instituída pelo art. 221</w:t>
      </w:r>
    </w:p>
    <w:p>
      <w:pPr>
        <w:ind w:left="216"/>
      </w:pPr>
      <w:r>
        <w:rPr>
          <w:b/>
          <w:color w:val="003C8C"/>
          <w:sz w:val="16"/>
        </w:rPr>
        <w:t>[Inq 2.839, rel. min. Celso de Mello, j. 11-9-2009, dec. monocrática, DJE de 17-9-2009.]</w:t>
      </w:r>
    </w:p>
    <w:p>
      <w:r>
        <w:rPr>
          <w:b/>
          <w:color w:val="B46400"/>
          <w:sz w:val="16"/>
        </w:rPr>
        <w:t>JULGADOS CORRELATOS</w:t>
      </w:r>
    </w:p>
    <w:p>
      <w:r>
        <w:rPr>
          <w:color w:val="8C8C8C"/>
          <w:sz w:val="14"/>
        </w:rPr>
        <w:t>cf-art-53-par-1</w:t>
      </w:r>
      <w:r>
        <w:rPr>
          <w:color w:val="0050A0"/>
          <w:sz w:val="14"/>
        </w:rPr>
        <w:t xml:space="preserve"> | PET 3421</w:t>
      </w:r>
      <w:r>
        <w:rPr>
          <w:color w:val="0050A0"/>
          <w:sz w:val="14"/>
        </w:rPr>
        <w:t xml:space="preserve"> | rel. Cezar Peluso</w:t>
      </w:r>
      <w:r>
        <w:rPr>
          <w:color w:val="0050A0"/>
          <w:sz w:val="14"/>
        </w:rPr>
        <w:t xml:space="preserve"> | 2009</w:t>
      </w:r>
    </w:p>
    <w:p>
      <w:pPr>
        <w:ind w:left="216"/>
      </w:pPr>
      <w:r>
        <w:rPr>
          <w:sz w:val="18"/>
        </w:rPr>
        <w:t>Vide AP 421 QO, rel. min. Joaquim Barbosa, j. 22-10-2009, P, DJE de 4-2-2011 Ex-deputado não tem direito a foro especial por prerrogativa de função, em ação civil pública por improbidade administrativa.</w:t>
      </w:r>
    </w:p>
    <w:p>
      <w:pPr>
        <w:ind w:left="216"/>
      </w:pPr>
      <w:r>
        <w:rPr>
          <w:b/>
          <w:color w:val="003C8C"/>
          <w:sz w:val="16"/>
        </w:rPr>
        <w:t>[Pet 3.421 AgR, rel. min. Cezar Peluso, j. 25-6-2009, P, DJE de 4-6-2010.]</w:t>
      </w:r>
    </w:p>
    <w:p>
      <w:r>
        <w:rPr>
          <w:b/>
          <w:color w:val="B46400"/>
          <w:sz w:val="16"/>
        </w:rPr>
        <w:t>JULGADOS CORRELATOS</w:t>
      </w:r>
    </w:p>
    <w:p>
      <w:r>
        <w:rPr>
          <w:color w:val="8C8C8C"/>
          <w:sz w:val="14"/>
        </w:rPr>
        <w:t>cf-art-53-par-1</w:t>
      </w:r>
      <w:r>
        <w:rPr>
          <w:color w:val="0050A0"/>
          <w:sz w:val="14"/>
        </w:rPr>
        <w:t xml:space="preserve"> | HC 91593</w:t>
      </w:r>
      <w:r>
        <w:rPr>
          <w:color w:val="0050A0"/>
          <w:sz w:val="14"/>
        </w:rPr>
        <w:t xml:space="preserve"> | rel. Marco Aurélio</w:t>
      </w:r>
      <w:r>
        <w:rPr>
          <w:color w:val="0050A0"/>
          <w:sz w:val="14"/>
        </w:rPr>
        <w:t xml:space="preserve"> | 2008</w:t>
      </w:r>
    </w:p>
    <w:p>
      <w:pPr>
        <w:ind w:left="216"/>
      </w:pPr>
      <w:r>
        <w:rPr>
          <w:sz w:val="18"/>
        </w:rPr>
        <w:t>Vide Inq 2.421 AgR, rel. min. Menezes Direito, j. 14-2-2008, P, DJE de 4-4-2008 Vide Inq 2.429 AgR, rel. min. Joaquim Barbosa, j. 27-6-2007, P, DJE de 17-8-2007 Vide Inq 2.453 AgR, rel. min. Ricardo Lewandowski, j. 17-5-2007, P, DJ de 29-6-2007 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16"/>
      </w:pPr>
      <w:r>
        <w:rPr>
          <w:b/>
          <w:color w:val="003C8C"/>
          <w:sz w:val="16"/>
        </w:rPr>
        <w:t>[HC 91.593, rel. min. Marco Aurélio, j. 11-9-2008, P, DJE de 17-4-2009.]</w:t>
      </w:r>
    </w:p>
    <w:p>
      <w:r>
        <w:rPr>
          <w:b/>
          <w:color w:val="B46400"/>
          <w:sz w:val="16"/>
        </w:rPr>
        <w:t>JULGADOS CORRELATOS</w:t>
      </w:r>
    </w:p>
    <w:p>
      <w:r>
        <w:rPr>
          <w:color w:val="8C8C8C"/>
          <w:sz w:val="14"/>
        </w:rPr>
        <w:t>cf-art-53-par-1</w:t>
      </w:r>
      <w:r>
        <w:rPr>
          <w:color w:val="0050A0"/>
          <w:sz w:val="14"/>
        </w:rPr>
        <w:t xml:space="preserve"> | INQ 2421</w:t>
      </w:r>
      <w:r>
        <w:rPr>
          <w:color w:val="0050A0"/>
          <w:sz w:val="14"/>
        </w:rPr>
        <w:t xml:space="preserve"> | rel. Menezes Direito</w:t>
      </w:r>
      <w:r>
        <w:rPr>
          <w:color w:val="0050A0"/>
          <w:sz w:val="14"/>
        </w:rPr>
        <w:t xml:space="preserve"> | 2008</w:t>
      </w:r>
    </w:p>
    <w:p>
      <w:pPr>
        <w:ind w:left="216"/>
      </w:pPr>
      <w:r>
        <w:rPr>
          <w:sz w:val="18"/>
        </w:rPr>
        <w:t>A prerrogativa de foro conferida aos membros do Congresso Nacional, vinculada à liberdade máxima necessária ao bom desempenho do ofício legislativo, estende-se ao suplente respectivo apenas durante o período em que este permanecer no efetivo exercício da atividade parlamentar. Assim, o retorno do deputado ou do senador titular às funções normais implica a perda, pelo suplente, do direito de ser investigado, processado e julgado no STF.</w:t>
      </w:r>
    </w:p>
    <w:p>
      <w:pPr>
        <w:ind w:left="216"/>
      </w:pPr>
      <w:r>
        <w:rPr>
          <w:b/>
          <w:color w:val="003C8C"/>
          <w:sz w:val="16"/>
        </w:rPr>
        <w:t>[Inq 2.421 AgR, rel. min. Menezes Direito, j. 14-2-2008, P, DJE de 4-4-2008.]</w:t>
      </w:r>
    </w:p>
    <w:p>
      <w:r>
        <w:rPr>
          <w:b/>
          <w:color w:val="B46400"/>
          <w:sz w:val="16"/>
        </w:rPr>
        <w:t>JULGADOS CORRELATOS</w:t>
      </w:r>
    </w:p>
    <w:p>
      <w:r>
        <w:rPr>
          <w:color w:val="8C8C8C"/>
          <w:sz w:val="14"/>
        </w:rPr>
        <w:t>cf-art-53-par-1</w:t>
      </w:r>
      <w:r>
        <w:rPr>
          <w:color w:val="0050A0"/>
          <w:sz w:val="14"/>
        </w:rPr>
        <w:t xml:space="preserve"> | INQ 2453</w:t>
      </w:r>
      <w:r>
        <w:rPr>
          <w:color w:val="0050A0"/>
          <w:sz w:val="14"/>
        </w:rPr>
        <w:t xml:space="preserve"> | rel. Ricardo Lewandowski</w:t>
      </w:r>
      <w:r>
        <w:rPr>
          <w:color w:val="0050A0"/>
          <w:sz w:val="14"/>
        </w:rPr>
        <w:t xml:space="preserve"> | 2007</w:t>
      </w:r>
    </w:p>
    <w:p>
      <w:pPr>
        <w:ind w:left="216"/>
      </w:pPr>
      <w:r>
        <w:rPr>
          <w:sz w:val="18"/>
        </w:rPr>
        <w:t>= Inq 3.341, rel. min. Celso de Mello, j. 25-4-2012, dec. monocrática, DJE de 3-5-2012 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w:t>
      </w:r>
    </w:p>
    <w:p>
      <w:pPr>
        <w:ind w:left="216"/>
      </w:pPr>
      <w:r>
        <w:rPr>
          <w:b/>
          <w:color w:val="003C8C"/>
          <w:sz w:val="16"/>
        </w:rPr>
        <w:t>[Inq 2.453 AgR, rel. min. Ricardo Lewandowski, j. 17-5-2007, P, DJ de 29-6-2007.]</w:t>
      </w:r>
    </w:p>
    <w:p>
      <w:r>
        <w:rPr>
          <w:b/>
          <w:color w:val="B46400"/>
          <w:sz w:val="16"/>
        </w:rPr>
        <w:t>JULGADOS CORRELATOS</w:t>
      </w:r>
    </w:p>
    <w:p>
      <w:r>
        <w:rPr>
          <w:color w:val="8C8C8C"/>
          <w:sz w:val="14"/>
        </w:rPr>
        <w:t>cf-art-53-par-1</w:t>
      </w:r>
      <w:r>
        <w:rPr>
          <w:color w:val="0050A0"/>
          <w:sz w:val="14"/>
        </w:rPr>
        <w:t xml:space="preserve"> | HC 70620</w:t>
      </w:r>
      <w:r>
        <w:rPr>
          <w:color w:val="0050A0"/>
          <w:sz w:val="14"/>
        </w:rPr>
        <w:t xml:space="preserve"> | rel. Celso de Mello</w:t>
      </w:r>
      <w:r>
        <w:rPr>
          <w:color w:val="0050A0"/>
          <w:sz w:val="14"/>
        </w:rPr>
        <w:t xml:space="preserve"> | 1993</w:t>
      </w:r>
    </w:p>
    <w:p>
      <w:pPr>
        <w:ind w:left="216"/>
      </w:pPr>
      <w:r>
        <w:rPr>
          <w:sz w:val="18"/>
        </w:rPr>
        <w:t>= Inq 2.421 AgR, rel. min. Menezes Direito, j. 14-2-2008, P, DJE de 4-4-2008 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16"/>
      </w:pPr>
      <w:r>
        <w:rPr>
          <w:b/>
          <w:color w:val="003C8C"/>
          <w:sz w:val="16"/>
        </w:rPr>
        <w:t>[HC 70.620, rel. min. Celso de Mello, j. 16-12-1993, P, DJ de 24-11-2006.]</w:t>
      </w:r>
    </w:p>
    <w:p>
      <w:r>
        <w:rPr>
          <w:b/>
          <w:color w:val="B46400"/>
          <w:sz w:val="16"/>
        </w:rPr>
        <w:t>JULGADOS CORRELATOS</w:t>
      </w:r>
    </w:p>
    <w:p>
      <w:r>
        <w:rPr>
          <w:color w:val="8C8C8C"/>
          <w:sz w:val="14"/>
        </w:rPr>
        <w:t>cf-art-53-par-1</w:t>
      </w:r>
      <w:r>
        <w:rPr>
          <w:color w:val="0050A0"/>
          <w:sz w:val="14"/>
        </w:rPr>
        <w:t xml:space="preserve"> | INQ 2.767</w:t>
      </w:r>
      <w:r>
        <w:rPr>
          <w:color w:val="0050A0"/>
          <w:sz w:val="14"/>
        </w:rPr>
        <w:t xml:space="preserve"> | rel. Joaquim Barbosa</w:t>
      </w:r>
    </w:p>
    <w:p>
      <w:pPr>
        <w:ind w:left="216"/>
      </w:pPr>
      <w:r>
        <w:rPr>
          <w:sz w:val="18"/>
        </w:rPr>
        <w:t>= Inq 2.767, rel. min. Joaquim Barbosa, j. 18-6-2009, P, DJE de 4-9-2009 Vide AP 634 QO, rel. min. Roberto Barroso, j. 6-2-2014, P, DJE de 30-10-2014 § 2º Desde a expedição do diploma, os membros do Congresso Nacional não poderão ser presos, salvo em flagrante de crime inafiançável. Nesse caso, os autos serão remetidos dentro de vinte e quatro horas à Casa respectiva, para que, pelo voto da maioria de seus membros, resolva sobre a prisão. (Redação da EC 35/2001)</w:t>
      </w:r>
    </w:p>
    <w:p>
      <w:r>
        <w:rPr>
          <w:b/>
          <w:color w:val="B46400"/>
          <w:sz w:val="16"/>
        </w:rPr>
        <w:t>CONTROLE CONCENTRADO</w:t>
      </w:r>
    </w:p>
    <w:p>
      <w:r>
        <w:rPr>
          <w:color w:val="8C8C8C"/>
          <w:sz w:val="14"/>
        </w:rPr>
        <w:t>cf-art-53-par-1</w:t>
      </w:r>
      <w:r>
        <w:rPr>
          <w:color w:val="0050A0"/>
          <w:sz w:val="14"/>
        </w:rPr>
        <w:t xml:space="preserve"> | ADI 5.526</w:t>
      </w:r>
    </w:p>
    <w:p>
      <w:pPr>
        <w:ind w:left="216"/>
      </w:pPr>
      <w:r>
        <w:rPr>
          <w:sz w:val="18"/>
        </w:rPr>
        <w:t>O Poder Judiciário dispõe de competência para impor aos parlamentares, por autoridade própria, as medidas cautelares a que se refere o art. 319 do CPP, seja em substituição de prisão em flagrante delito por crime inafiançável, por constituírem medidas individuais e específicas menos gravosas; seja autonomamente, em circunstâncias de excepcional gravidade. Os autos da prisão em flagrante delito por crime inafiançável ou a decisão judicial de imposição de medidas cautelares que impossibilitem, dir</w:t>
      </w:r>
    </w:p>
    <w:p>
      <w:r>
        <w:rPr>
          <w:b/>
          <w:color w:val="B46400"/>
          <w:sz w:val="16"/>
        </w:rPr>
        <w:t>JULGADOS CORRELATOS</w:t>
      </w:r>
    </w:p>
    <w:p>
      <w:r>
        <w:rPr>
          <w:color w:val="8C8C8C"/>
          <w:sz w:val="14"/>
        </w:rPr>
        <w:t>cf-art-53-par-1</w:t>
      </w:r>
      <w:r>
        <w:rPr>
          <w:color w:val="0050A0"/>
          <w:sz w:val="14"/>
        </w:rPr>
        <w:t xml:space="preserve"> | AP 1044</w:t>
      </w:r>
      <w:r>
        <w:rPr>
          <w:color w:val="0050A0"/>
          <w:sz w:val="14"/>
        </w:rPr>
        <w:t xml:space="preserve"> | rel. Alexandre de Moraes</w:t>
      </w:r>
      <w:r>
        <w:rPr>
          <w:color w:val="0050A0"/>
          <w:sz w:val="14"/>
        </w:rPr>
        <w:t xml:space="preserve"> | 2022</w:t>
      </w:r>
    </w:p>
    <w:p>
      <w:pPr>
        <w:ind w:left="216"/>
      </w:pPr>
      <w:r>
        <w:rPr>
          <w:sz w:val="18"/>
        </w:rPr>
        <w:t>Violação às medidas cautelares impostas. Possibilidade de fixação de multa diária, com Desconto direto nos vencimentos e bloqueio imediato das contas bancárias do réu como garantia de cumprimento da medida. Desnecessidade de manifestação da casa legislativa por ausência de interferência direta ou indireta no exercício do mandato Parlamentar (ADI 5.526).</w:t>
      </w:r>
    </w:p>
    <w:p>
      <w:pPr>
        <w:ind w:left="216"/>
      </w:pPr>
      <w:r>
        <w:rPr>
          <w:b/>
          <w:color w:val="003C8C"/>
          <w:sz w:val="16"/>
        </w:rPr>
        <w:t>[AP 1.044 REF, rel. min. Alexandre de Moraes, j. 4-4-2022, P, DJE de 21-6-2022.]</w:t>
        <w:br/>
        <w:t>Vide ADI 5.526, rel. min. Edson Fachin, red. do ac. min. Alexandre de Moraes, j. 11-10-2017, P, DJE de 7-8-2018</w:t>
      </w:r>
    </w:p>
    <w:p>
      <w:r>
        <w:rPr>
          <w:b/>
          <w:color w:val="B46400"/>
          <w:sz w:val="16"/>
        </w:rPr>
        <w:t>JULGADOS CORRELATOS</w:t>
      </w:r>
    </w:p>
    <w:p>
      <w:r>
        <w:rPr>
          <w:color w:val="8C8C8C"/>
          <w:sz w:val="14"/>
        </w:rPr>
        <w:t>cf-art-53-par-1</w:t>
      </w:r>
      <w:r>
        <w:rPr>
          <w:color w:val="0050A0"/>
          <w:sz w:val="14"/>
        </w:rPr>
        <w:t xml:space="preserve"> | INQ 4781</w:t>
      </w:r>
      <w:r>
        <w:rPr>
          <w:color w:val="0050A0"/>
          <w:sz w:val="14"/>
        </w:rPr>
        <w:t xml:space="preserve"> | rel. Alexandre de Moraes</w:t>
      </w:r>
      <w:r>
        <w:rPr>
          <w:color w:val="0050A0"/>
          <w:sz w:val="14"/>
        </w:rPr>
        <w:t xml:space="preserve"> | 2021</w:t>
      </w:r>
    </w:p>
    <w:p>
      <w:pPr>
        <w:ind w:left="216"/>
      </w:pPr>
      <w:r>
        <w:rPr>
          <w:sz w:val="18"/>
        </w:rPr>
        <w:t>A Constituição Federal não permite a propagação de ideias contrárias à ordem constitucional e ao Estado Democrático (CF, art. 5º, XLIV; 34, III e IV), nem tampouco a realização de manifestações nas redes sociais visando ao rompimento do Estado de Direito, com a extinção das cláusulas pétreas constitucionais – Separação de Poderes (CF, art. 60, §4º), com a consequente, instalação do arbítrio. (...) As condutas praticadas pelo parlamentar foram perpetradas em âmbito virtual, por meio da publicação</w:t>
      </w:r>
    </w:p>
    <w:p>
      <w:pPr>
        <w:ind w:left="216"/>
      </w:pPr>
      <w:r>
        <w:rPr>
          <w:b/>
          <w:color w:val="003C8C"/>
          <w:sz w:val="16"/>
        </w:rPr>
        <w:t>[Inq 4.781 REF, rel. min. Alexandre de Moraes, j. 17-2-2021, P, DJE de 14-5-2021.]</w:t>
      </w:r>
    </w:p>
    <w:p>
      <w:r>
        <w:rPr>
          <w:b/>
          <w:color w:val="B46400"/>
          <w:sz w:val="16"/>
        </w:rPr>
        <w:t>JULGADOS CORRELATOS</w:t>
      </w:r>
    </w:p>
    <w:p>
      <w:r>
        <w:rPr>
          <w:color w:val="8C8C8C"/>
          <w:sz w:val="14"/>
        </w:rPr>
        <w:t>cf-art-53-par-1</w:t>
      </w:r>
      <w:r>
        <w:rPr>
          <w:color w:val="0050A0"/>
          <w:sz w:val="14"/>
        </w:rPr>
        <w:t xml:space="preserve"> | HC 89417</w:t>
      </w:r>
      <w:r>
        <w:rPr>
          <w:color w:val="0050A0"/>
          <w:sz w:val="14"/>
        </w:rPr>
        <w:t xml:space="preserve"> | rel. Cármen Lúcia</w:t>
      </w:r>
      <w:r>
        <w:rPr>
          <w:color w:val="0050A0"/>
          <w:sz w:val="14"/>
        </w:rPr>
        <w:t xml:space="preserve"> | 2006</w:t>
      </w:r>
    </w:p>
    <w:p>
      <w:pPr>
        <w:ind w:left="216"/>
      </w:pPr>
      <w:r>
        <w:rPr>
          <w:sz w:val="18"/>
        </w:rPr>
        <w:t>Os elementos contidos nos autos impõem interpretação que considere mais que a regra proibitiva da prisão de parlamentar, isoladamente, como previsto no art. 53, § 2º, da Constituição da República. Há de se buscar interpretação que conduza à aplicação efetiva e eficaz do sistema constitucional como um todo. A norma constitucional que cuida da imunidade parlamentar e da proibição de prisão do membro de órgão legislativo não pode ser tomada em sua literalidade, menos ainda como regra isolada do sis</w:t>
      </w:r>
    </w:p>
    <w:p>
      <w:pPr>
        <w:ind w:left="216"/>
      </w:pPr>
      <w:r>
        <w:rPr>
          <w:b/>
          <w:color w:val="003C8C"/>
          <w:sz w:val="16"/>
        </w:rPr>
        <w:t>[HC 89.417, rel. min. Cármen Lúcia, j. 22-8-2006, 1ª T, DJ de 15-12-2006.]</w:t>
      </w:r>
    </w:p>
    <w:p>
      <w:r>
        <w:rPr>
          <w:b/>
          <w:color w:val="B46400"/>
          <w:sz w:val="16"/>
        </w:rPr>
        <w:t>JULGADOS CORRELATOS</w:t>
      </w:r>
    </w:p>
    <w:p>
      <w:r>
        <w:rPr>
          <w:color w:val="8C8C8C"/>
          <w:sz w:val="14"/>
        </w:rPr>
        <w:t>cf-art-53-par-1</w:t>
      </w:r>
      <w:r>
        <w:rPr>
          <w:color w:val="0050A0"/>
          <w:sz w:val="14"/>
        </w:rPr>
        <w:t xml:space="preserve"> | INQ 1344</w:t>
      </w:r>
      <w:r>
        <w:rPr>
          <w:color w:val="0050A0"/>
          <w:sz w:val="14"/>
        </w:rPr>
        <w:t xml:space="preserve"> | rel. Sepúlveda Pertence</w:t>
      </w:r>
      <w:r>
        <w:rPr>
          <w:color w:val="0050A0"/>
          <w:sz w:val="14"/>
        </w:rPr>
        <w:t xml:space="preserve"> | 2002</w:t>
      </w:r>
    </w:p>
    <w:p>
      <w:pPr>
        <w:ind w:left="216"/>
      </w:pPr>
      <w:r>
        <w:rPr>
          <w:sz w:val="18"/>
        </w:rPr>
        <w:t>Ao contrário da inviolabilidade ou imunidade material que elide a criminalidade do fato ou, pelo menos, a responsabilidade do agente – e, substantiva, por isso, instituto de direito penal –, a "licença prévia" antes exigida caracterizava mera condição de procedibilidade, a qual – até que deferida ou enquanto durasse a investidura parlamentar do acusado – configurava empecilho temporário ao exercício da jurisdição, impedindo a instauração ou o curso do processo. Do que resulta induvidoso – indepe</w:t>
      </w:r>
    </w:p>
    <w:p>
      <w:pPr>
        <w:ind w:left="216"/>
      </w:pPr>
      <w:r>
        <w:rPr>
          <w:b/>
          <w:color w:val="003C8C"/>
          <w:sz w:val="16"/>
        </w:rPr>
        <w:t>[Inq 1.344, rel. min. Sepúlveda Pertence, j. 7-8-2002, P, DJ de 1º-8-2003.]</w:t>
      </w:r>
    </w:p>
    <w:p>
      <w:r>
        <w:rPr>
          <w:b/>
          <w:color w:val="B46400"/>
          <w:sz w:val="16"/>
        </w:rPr>
        <w:t>JULGADOS CORRELATOS</w:t>
      </w:r>
    </w:p>
    <w:p>
      <w:r>
        <w:rPr>
          <w:color w:val="8C8C8C"/>
          <w:sz w:val="14"/>
        </w:rPr>
        <w:t>cf-art-53-par-1</w:t>
      </w:r>
      <w:r>
        <w:rPr>
          <w:color w:val="0050A0"/>
          <w:sz w:val="14"/>
        </w:rPr>
        <w:t xml:space="preserve"> | AP 2668</w:t>
      </w:r>
      <w:r>
        <w:rPr>
          <w:color w:val="0050A0"/>
          <w:sz w:val="14"/>
        </w:rPr>
        <w:t xml:space="preserve"> | rel. Alexandre de Moraes</w:t>
      </w:r>
      <w:r>
        <w:rPr>
          <w:color w:val="0050A0"/>
          <w:sz w:val="14"/>
        </w:rPr>
        <w:t xml:space="preserve"> | 2025</w:t>
      </w:r>
    </w:p>
    <w:p>
      <w:pPr>
        <w:ind w:left="216"/>
      </w:pPr>
      <w:r>
        <w:rPr>
          <w:sz w:val="18"/>
        </w:rPr>
        <w:t>§ 3º Recebida a denúncia contra o Senador ou Deputado, por crime ocorrido após a diplomação, o Supremo Tribunal Federal dará ciência à Casa respectiva, que, por iniciativa de partido político nela representado e pelo voto da maioria de seus membros, poderá, até a decisão final, sustar o andamento da ação. (Redação da EC 35/2001) O § 3º do artigo 53 da Constituição Federal, com redação dada pela Emenda Constitucional nº 35, de 20 de dezembro de 2001, estabelece que somente as ações penais instaur</w:t>
      </w:r>
    </w:p>
    <w:p>
      <w:pPr>
        <w:ind w:left="216"/>
      </w:pPr>
      <w:r>
        <w:rPr>
          <w:b/>
          <w:color w:val="003C8C"/>
          <w:sz w:val="16"/>
        </w:rPr>
        <w:t>[AP 2.668 QO, rel. min. Alexandre de Moraes, j. 14.05.2025, 1ª T, DJE de 14.05.2025.]</w:t>
      </w:r>
    </w:p>
    <w:p>
      <w:r>
        <w:rPr>
          <w:b/>
          <w:color w:val="B46400"/>
          <w:sz w:val="16"/>
        </w:rPr>
        <w:t>JULGADOS CORRELATOS</w:t>
      </w:r>
    </w:p>
    <w:p>
      <w:r>
        <w:rPr>
          <w:color w:val="8C8C8C"/>
          <w:sz w:val="14"/>
        </w:rPr>
        <w:t>cf-art-53-par-1</w:t>
      </w:r>
      <w:r>
        <w:rPr>
          <w:color w:val="0050A0"/>
          <w:sz w:val="14"/>
        </w:rPr>
        <w:t xml:space="preserve"> | INQ 1.637</w:t>
      </w:r>
      <w:r>
        <w:rPr>
          <w:color w:val="0050A0"/>
          <w:sz w:val="14"/>
        </w:rPr>
        <w:t xml:space="preserve"> | rel. Ayres Britto</w:t>
      </w:r>
    </w:p>
    <w:p>
      <w:pPr>
        <w:ind w:left="216"/>
      </w:pPr>
      <w:r>
        <w:rPr>
          <w:sz w:val="18"/>
        </w:rPr>
        <w:t>O STF, em várias oportunidades, firmou o entendimento de que a EC 35, publicada em 21-12-2001, tem aplicabilidade imediata, por referir-se a imunidade processual, apta a alcançar as situações em curso. Referida emenda "suprimiu, para efeito de prosseguimento da persecutio criminis, a necessidade de licença parlamentar, distinguindo, ainda, entre delitos ocorridos antes e após a diplomação, para admitir, somente quanto a estes últimos, a possibilidade de suspensão do curso da ação penal" (Inq 1.6</w:t>
      </w:r>
    </w:p>
    <w:p>
      <w:r>
        <w:rPr>
          <w:b/>
          <w:color w:val="B46400"/>
          <w:sz w:val="16"/>
        </w:rPr>
        <w:t>JULGADOS CORRELATOS</w:t>
      </w:r>
    </w:p>
    <w:p>
      <w:r>
        <w:rPr>
          <w:color w:val="8C8C8C"/>
          <w:sz w:val="14"/>
        </w:rPr>
        <w:t>cf-art-53-par-7</w:t>
      </w:r>
    </w:p>
    <w:p>
      <w:pPr>
        <w:ind w:left="216"/>
      </w:pPr>
      <w:r>
        <w:rPr>
          <w:sz w:val="18"/>
        </w:rPr>
        <w:t>§ 8º As imunidades de Deputados ou Senadores subsistirão durante o estado de sítio, só podendo ser suspensas mediante o voto de dois terços dos membros da Casa respectiva, nos casos de atos praticados fora do recinto do Congresso Nacional, que sejam incompatíveis com a execução da medida. (Incluído pela EC 35/2001)</w:t>
      </w:r>
    </w:p>
    <w:p>
      <w:pPr>
        <w:pStyle w:val="Heading1"/>
      </w:pPr>
      <w:r>
        <w:t>Art. 54</w:t>
      </w:r>
    </w:p>
    <w:p>
      <w:r>
        <w:rPr>
          <w:color w:val="8C8C8C"/>
          <w:sz w:val="14"/>
        </w:rPr>
        <w:t>cf-art-54-inc-I</w:t>
      </w:r>
    </w:p>
    <w:p>
      <w:pPr>
        <w:ind w:left="216"/>
      </w:pPr>
      <w:r>
        <w:rPr>
          <w:sz w:val="18"/>
        </w:rPr>
        <w:t>a) firmar ou manter contrato com pessoa jurídica de direito público, autarquia, empresa pública, sociedade de economia mista ou empresa concessionária de serviço público, salvo quando o contrato obedecer a cláusulas uniformes;</w:t>
      </w:r>
    </w:p>
    <w:p>
      <w:r>
        <w:rPr>
          <w:b/>
          <w:color w:val="B46400"/>
          <w:sz w:val="16"/>
        </w:rPr>
        <w:t>JULGADOS CORRELATOS</w:t>
      </w:r>
    </w:p>
    <w:p>
      <w:r>
        <w:rPr>
          <w:color w:val="8C8C8C"/>
          <w:sz w:val="14"/>
        </w:rPr>
        <w:t>cf-art-54-inc-II-ali-d</w:t>
      </w:r>
      <w:r>
        <w:rPr>
          <w:color w:val="0050A0"/>
          <w:sz w:val="14"/>
        </w:rPr>
        <w:t xml:space="preserve"> | MS 21266</w:t>
      </w:r>
      <w:r>
        <w:rPr>
          <w:color w:val="0050A0"/>
          <w:sz w:val="14"/>
        </w:rPr>
        <w:t xml:space="preserve"> | rel. Célio Borja</w:t>
      </w:r>
      <w:r>
        <w:rPr>
          <w:color w:val="0050A0"/>
          <w:sz w:val="14"/>
        </w:rPr>
        <w:t xml:space="preserve"> | 1991</w:t>
      </w:r>
    </w:p>
    <w:p>
      <w:pPr>
        <w:ind w:left="216"/>
      </w:pPr>
      <w:r>
        <w:rPr>
          <w:sz w:val="18"/>
        </w:rPr>
        <w:t>As restrições constitucionais inerentes ao exercício do mandato parlamentar não se estendem ao suplente. A eleição e o exercício do mandato de prefeito não acarretam a perda da condição jurídica de suplente, podendo ser legitimamente convocado para substituir o titular, desde que renuncie ao mandato eletivo municipal.</w:t>
      </w:r>
    </w:p>
    <w:p>
      <w:pPr>
        <w:ind w:left="216"/>
      </w:pPr>
      <w:r>
        <w:rPr>
          <w:b/>
          <w:color w:val="003C8C"/>
          <w:sz w:val="16"/>
        </w:rPr>
        <w:t>[MS 21.266, rel. min. Célio Borja, j. 22-5-1991, 1ª T, DJ de 22-10-1993.]</w:t>
      </w:r>
    </w:p>
    <w:p>
      <w:pPr>
        <w:pStyle w:val="Heading1"/>
      </w:pPr>
      <w:r>
        <w:t>Art. 55</w:t>
      </w:r>
    </w:p>
    <w:p>
      <w:r>
        <w:rPr>
          <w:b/>
          <w:color w:val="B46400"/>
          <w:sz w:val="16"/>
        </w:rPr>
        <w:t>CONTROLE CONCENTRADO</w:t>
      </w:r>
    </w:p>
    <w:p>
      <w:r>
        <w:rPr>
          <w:color w:val="8C8C8C"/>
          <w:sz w:val="14"/>
        </w:rPr>
        <w:t>cf-art-55</w:t>
      </w:r>
      <w:r>
        <w:rPr>
          <w:color w:val="0050A0"/>
          <w:sz w:val="14"/>
        </w:rPr>
        <w:t xml:space="preserve"> | ADI 5081</w:t>
      </w:r>
      <w:r>
        <w:rPr>
          <w:color w:val="0050A0"/>
          <w:sz w:val="14"/>
        </w:rPr>
        <w:t xml:space="preserve"> | rel. Roberto Barroso</w:t>
      </w:r>
      <w:r>
        <w:rPr>
          <w:color w:val="0050A0"/>
          <w:sz w:val="14"/>
        </w:rPr>
        <w:t xml:space="preserve"> | 2015</w:t>
      </w:r>
    </w:p>
    <w:p>
      <w:pPr>
        <w:ind w:left="216"/>
      </w:pPr>
      <w:r>
        <w:rPr>
          <w:sz w:val="18"/>
        </w:rPr>
        <w:t>Inaplicabilidade da regra de perda do mandato por infidelidade partidária ao sistema eleitoral majoritário. (...)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candidato que abandona a legenda pela qual se elegeu. O sistema majoritário, adotado</w:t>
      </w:r>
    </w:p>
    <w:p>
      <w:pPr>
        <w:ind w:left="216"/>
      </w:pPr>
      <w:r>
        <w:rPr>
          <w:b/>
          <w:color w:val="003C8C"/>
          <w:sz w:val="16"/>
        </w:rPr>
        <w:t>[ADI 5.081, rel. min. Roberto Barroso, j. 27-5-2015, P, DJE de 19-8-2015.]</w:t>
      </w:r>
    </w:p>
    <w:p>
      <w:r>
        <w:rPr>
          <w:b/>
          <w:color w:val="B46400"/>
          <w:sz w:val="16"/>
        </w:rPr>
        <w:t>CONTROLE CONCENTRADO</w:t>
      </w:r>
    </w:p>
    <w:p>
      <w:r>
        <w:rPr>
          <w:color w:val="8C8C8C"/>
          <w:sz w:val="14"/>
        </w:rPr>
        <w:t>cf-art-55</w:t>
      </w:r>
      <w:r>
        <w:rPr>
          <w:color w:val="0050A0"/>
          <w:sz w:val="14"/>
        </w:rPr>
        <w:t xml:space="preserve"> | ADI 3999</w:t>
      </w:r>
      <w:r>
        <w:rPr>
          <w:color w:val="0050A0"/>
          <w:sz w:val="14"/>
        </w:rPr>
        <w:t xml:space="preserve"> | rel. Joaquim Barbosa</w:t>
      </w:r>
      <w:r>
        <w:rPr>
          <w:color w:val="0050A0"/>
          <w:sz w:val="14"/>
        </w:rPr>
        <w:t xml:space="preserve"> | 2008</w:t>
      </w:r>
    </w:p>
    <w:p>
      <w:pPr>
        <w:ind w:left="216"/>
      </w:pPr>
      <w:r>
        <w:rPr>
          <w:sz w:val="18"/>
        </w:rPr>
        <w:t xml:space="preserve">Vide MS 26.604, rel. min. Cármen Lúcia, j. 4-10-2007, P, DJE de 3-10-2008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como mecanismos para salvaguardar a observância </w:t>
      </w:r>
    </w:p>
    <w:p>
      <w:pPr>
        <w:ind w:left="216"/>
      </w:pPr>
      <w:r>
        <w:rPr>
          <w:b/>
          <w:color w:val="003C8C"/>
          <w:sz w:val="16"/>
        </w:rPr>
        <w:t>[ADI 3.999 e ADI 4.086, rel. min. Joaquim Barbosa, j. 12-11-2008, P, DJE de 17-4-2009.]</w:t>
      </w:r>
    </w:p>
    <w:p>
      <w:r>
        <w:rPr>
          <w:b/>
          <w:color w:val="B46400"/>
          <w:sz w:val="16"/>
        </w:rPr>
        <w:t>JULGADOS CORRELATOS</w:t>
      </w:r>
    </w:p>
    <w:p>
      <w:r>
        <w:rPr>
          <w:color w:val="8C8C8C"/>
          <w:sz w:val="14"/>
        </w:rPr>
        <w:t>cf-art-55</w:t>
      </w:r>
      <w:r>
        <w:rPr>
          <w:color w:val="0050A0"/>
          <w:sz w:val="14"/>
        </w:rPr>
        <w:t xml:space="preserve"> | MS 27938</w:t>
      </w:r>
      <w:r>
        <w:rPr>
          <w:color w:val="0050A0"/>
          <w:sz w:val="14"/>
        </w:rPr>
        <w:t xml:space="preserve"> | rel. Joaquim Barbosa</w:t>
      </w:r>
      <w:r>
        <w:rPr>
          <w:color w:val="0050A0"/>
          <w:sz w:val="14"/>
        </w:rPr>
        <w:t xml:space="preserve"> | 2010</w:t>
      </w:r>
    </w:p>
    <w:p>
      <w:pPr>
        <w:ind w:left="216"/>
      </w:pPr>
      <w:r>
        <w:rPr>
          <w:sz w:val="18"/>
        </w:rPr>
        <w:t>O reconhecimento da justa causa para transferência de partido político afasta a perda do mandato eletivo por infidelidade partidária. Contudo, ela não transfere ao novo partido o direito de sucessão à vaga.</w:t>
      </w:r>
    </w:p>
    <w:p>
      <w:pPr>
        <w:ind w:left="216"/>
      </w:pPr>
      <w:r>
        <w:rPr>
          <w:b/>
          <w:color w:val="003C8C"/>
          <w:sz w:val="16"/>
        </w:rPr>
        <w:t>[MS 27.938, rel. min. Joaquim Barbosa, j. 11-3-2010, P, DJE de 30-4-2010.]</w:t>
      </w:r>
    </w:p>
    <w:p>
      <w:r>
        <w:rPr>
          <w:b/>
          <w:color w:val="B46400"/>
          <w:sz w:val="16"/>
        </w:rPr>
        <w:t>JULGADOS CORRELATOS</w:t>
      </w:r>
    </w:p>
    <w:p>
      <w:r>
        <w:rPr>
          <w:color w:val="8C8C8C"/>
          <w:sz w:val="14"/>
        </w:rPr>
        <w:t>cf-art-55</w:t>
      </w:r>
      <w:r>
        <w:rPr>
          <w:color w:val="0050A0"/>
          <w:sz w:val="14"/>
        </w:rPr>
        <w:t xml:space="preserve"> | MS 26604</w:t>
      </w:r>
      <w:r>
        <w:rPr>
          <w:color w:val="0050A0"/>
          <w:sz w:val="14"/>
        </w:rPr>
        <w:t xml:space="preserve"> | rel. Cármen Lúcia</w:t>
      </w:r>
      <w:r>
        <w:rPr>
          <w:color w:val="0050A0"/>
          <w:sz w:val="14"/>
        </w:rPr>
        <w:t xml:space="preserve"> | 2007</w:t>
      </w:r>
    </w:p>
    <w:p>
      <w:pPr>
        <w:ind w:left="216"/>
      </w:pPr>
      <w:r>
        <w:rPr>
          <w:sz w:val="18"/>
        </w:rPr>
        <w:t>Vide MS 26.604, rel. min. Cármen Lúcia, j. 4-10-2007, P, DJE de 3-10-2008 A fidelidade partidária é corolário lógico-jurídico necessário do sistema constitucional vigente, sem necessidade de sua expressão literal. Sem ela não há atenção aos princípios obrigatórios que informam o ordenamento constitucional. A desfiliação partidária como causa do afastamento do parlamentar do cargo no qual se investira não configura, expressamente, pela Constituição, hipótese de cassação de mandato. O desligamento</w:t>
      </w:r>
    </w:p>
    <w:p>
      <w:pPr>
        <w:ind w:left="216"/>
      </w:pPr>
      <w:r>
        <w:rPr>
          <w:b/>
          <w:color w:val="003C8C"/>
          <w:sz w:val="16"/>
        </w:rPr>
        <w:t>[MS 26.604, rel. min. Cármen Lúcia, j. 4-10-2007, P, DJE de 3-10-2008.]</w:t>
      </w:r>
    </w:p>
    <w:p>
      <w:r>
        <w:rPr>
          <w:b/>
          <w:color w:val="B46400"/>
          <w:sz w:val="16"/>
        </w:rPr>
        <w:t>JULGADOS CORRELATOS</w:t>
      </w:r>
    </w:p>
    <w:p>
      <w:r>
        <w:rPr>
          <w:color w:val="8C8C8C"/>
          <w:sz w:val="14"/>
        </w:rPr>
        <w:t>cf-art-55</w:t>
      </w:r>
      <w:r>
        <w:rPr>
          <w:color w:val="0050A0"/>
          <w:sz w:val="14"/>
        </w:rPr>
        <w:t xml:space="preserve"> | MS 26.602</w:t>
      </w:r>
      <w:r>
        <w:rPr>
          <w:color w:val="0050A0"/>
          <w:sz w:val="14"/>
        </w:rPr>
        <w:t xml:space="preserve"> | rel. Eros Grau</w:t>
      </w:r>
    </w:p>
    <w:p>
      <w:pPr>
        <w:ind w:left="216"/>
      </w:pPr>
      <w:r>
        <w:rPr>
          <w:sz w:val="18"/>
        </w:rPr>
        <w:t>= MS 26.602, rel. min. Eros Grau, j. 4-10-2007, P, DJE de 17-10-2008 = MS 26.603, rel. min. Celso de Mello, j. 4-10-2007, P, DJE de 19-12-2008 Vide ADI 5.081, rel. min. Roberto Barroso, j. 27-5-2015, P, DJE de 19-8-2015 Vide MS 27.938, rel. min. Joaquim Barbosa, j. 11-3-2010, P, DJE de 30-4-2010 Vide ADI 3.999 e ADI 4.086, rel. min. Joaquim Barbosa, j. 12-11-2008, P, DJE de 17-4-2009</w:t>
      </w:r>
    </w:p>
    <w:p>
      <w:r>
        <w:rPr>
          <w:b/>
          <w:color w:val="B46400"/>
          <w:sz w:val="16"/>
        </w:rPr>
        <w:t>JULGADOS CORRELATOS</w:t>
      </w:r>
    </w:p>
    <w:p>
      <w:r>
        <w:rPr>
          <w:color w:val="8C8C8C"/>
          <w:sz w:val="14"/>
        </w:rPr>
        <w:t>cf-art-55-inc-II</w:t>
      </w:r>
      <w:r>
        <w:rPr>
          <w:color w:val="0050A0"/>
          <w:sz w:val="14"/>
        </w:rPr>
        <w:t xml:space="preserve"> | rel. Rosa Weber</w:t>
      </w:r>
    </w:p>
    <w:p>
      <w:pPr>
        <w:ind w:left="216"/>
      </w:pPr>
      <w:r>
        <w:rPr>
          <w:sz w:val="18"/>
        </w:rPr>
        <w:t>A Constituição da República estabelece, a teor do art. 55, II, como hipótese de cassação do mandato a prática de condutas incompatíveis com o decoro parlamentar. Essa expressão consubstancia verdadeiro conceito genérico a ser preenchido pela Casa Legislativa competente, a evidenciar seu amplo espectro de discricionariedade.</w:t>
        <w:br/>
        <w:t>[STP 949 MC-REF, rel. min. Rosa Weber, j. 3-7-2023, P, DJE de 25-7-2023.]</w:t>
      </w:r>
    </w:p>
    <w:p>
      <w:r>
        <w:rPr>
          <w:b/>
          <w:color w:val="B46400"/>
          <w:sz w:val="16"/>
        </w:rPr>
        <w:t>JULGADOS CORRELATOS</w:t>
      </w:r>
    </w:p>
    <w:p>
      <w:r>
        <w:rPr>
          <w:color w:val="8C8C8C"/>
          <w:sz w:val="14"/>
        </w:rPr>
        <w:t>cf-art-55-inc-II</w:t>
      </w:r>
      <w:r>
        <w:rPr>
          <w:color w:val="0050A0"/>
          <w:sz w:val="14"/>
        </w:rPr>
        <w:t xml:space="preserve"> | MS 34064</w:t>
      </w:r>
      <w:r>
        <w:rPr>
          <w:color w:val="0050A0"/>
          <w:sz w:val="14"/>
        </w:rPr>
        <w:t xml:space="preserve"> | rel. Celso de Mello</w:t>
      </w:r>
      <w:r>
        <w:rPr>
          <w:color w:val="0050A0"/>
          <w:sz w:val="14"/>
        </w:rPr>
        <w:t xml:space="preserve"> | 2016</w:t>
      </w:r>
    </w:p>
    <w:p>
      <w:pPr>
        <w:ind w:left="216"/>
      </w:pPr>
      <w:r>
        <w:rPr>
          <w:sz w:val="18"/>
        </w:rPr>
        <w:t>Cassação de mandato de deputado federal. Quebra de decoro parlamentar. (...) A suspensão do exercício do mandato do impetrante, por decisão desta Corte em sede cautelar penal, não gera direito à suspensão do processo de cassação do mandato: ninguém pode se beneficiar da própria conduta reprovável. Inexistência de violação à ampla defesa ou de direito subjetivo a dilações indevidas.</w:t>
        <w:br/>
        <w:t>[MS 34.327, rel. min. Roberto Barroso, j. 8-9-2016, P, DJE de 1º-8-2017.] (...) a regra inscrita no art. 56, II, da</w:t>
      </w:r>
    </w:p>
    <w:p>
      <w:pPr>
        <w:ind w:left="216"/>
      </w:pPr>
      <w:r>
        <w:rPr>
          <w:b/>
          <w:color w:val="003C8C"/>
          <w:sz w:val="16"/>
        </w:rPr>
        <w:t>[MS 34.064 MC, rel. min. Celso de Mello, j. 16-3-2016, dec. monocrática, DJE de 18-3-2016.]</w:t>
      </w:r>
    </w:p>
    <w:p>
      <w:r>
        <w:rPr>
          <w:b/>
          <w:color w:val="B46400"/>
          <w:sz w:val="16"/>
        </w:rPr>
        <w:t>JULGADOS CORRELATOS</w:t>
      </w:r>
    </w:p>
    <w:p>
      <w:r>
        <w:rPr>
          <w:color w:val="8C8C8C"/>
          <w:sz w:val="14"/>
        </w:rPr>
        <w:t>cf-art-55-inc-II</w:t>
      </w:r>
      <w:r>
        <w:rPr>
          <w:color w:val="0050A0"/>
          <w:sz w:val="14"/>
        </w:rPr>
        <w:t xml:space="preserve"> | MS 26900</w:t>
      </w:r>
      <w:r>
        <w:rPr>
          <w:color w:val="0050A0"/>
          <w:sz w:val="14"/>
        </w:rPr>
        <w:t xml:space="preserve"> | rel. Eros Grau</w:t>
      </w:r>
      <w:r>
        <w:rPr>
          <w:color w:val="0050A0"/>
          <w:sz w:val="14"/>
        </w:rPr>
        <w:t xml:space="preserve"> | 2007</w:t>
      </w:r>
    </w:p>
    <w:p>
      <w:pPr>
        <w:ind w:left="216"/>
      </w:pPr>
      <w:r>
        <w:rPr>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16"/>
      </w:pPr>
      <w:r>
        <w:rPr>
          <w:b/>
          <w:color w:val="003C8C"/>
          <w:sz w:val="16"/>
        </w:rPr>
        <w:t>[MS 26.900 MC, red. do ac. min. Ricardo Lewandowski, rel. min. Eros Grau, j. 12-9-2007, P, DJE de 4-4-2008.]</w:t>
      </w:r>
    </w:p>
    <w:p>
      <w:r>
        <w:rPr>
          <w:b/>
          <w:color w:val="B46400"/>
          <w:sz w:val="16"/>
        </w:rPr>
        <w:t>JULGADOS CORRELATOS</w:t>
      </w:r>
    </w:p>
    <w:p>
      <w:r>
        <w:rPr>
          <w:color w:val="8C8C8C"/>
          <w:sz w:val="14"/>
        </w:rPr>
        <w:t>cf-art-55-inc-II</w:t>
      </w:r>
      <w:r>
        <w:rPr>
          <w:color w:val="0050A0"/>
          <w:sz w:val="14"/>
        </w:rPr>
        <w:t xml:space="preserve"> | MS 23388</w:t>
      </w:r>
      <w:r>
        <w:rPr>
          <w:color w:val="0050A0"/>
          <w:sz w:val="14"/>
        </w:rPr>
        <w:t xml:space="preserve"> | rel. Néri da Silveira</w:t>
      </w:r>
      <w:r>
        <w:rPr>
          <w:color w:val="0050A0"/>
          <w:sz w:val="14"/>
        </w:rPr>
        <w:t xml:space="preserve"> | 1999</w:t>
      </w:r>
    </w:p>
    <w:p>
      <w:pPr>
        <w:ind w:left="216"/>
      </w:pPr>
      <w:r>
        <w:rPr>
          <w:sz w:val="18"/>
        </w:rPr>
        <w:t>Ato da Mesa da Câmara dos Deputados, confirmado pela Comissão de Constituição e Justiça e Redação da referida Casa Legislativa, sobre a cassação do mandato do impetrante por comportamento incompatível com o decoro parlamentar. (...) Não cabe, no âmbito do mandado de segurança, (...) discutir deliberação, interna corporis, da Casa Legislativa. Escapa ao controle do Judiciário, no que concerne a seu mérito, juízo sobre fatos que se reserva, privativamente, à Casa do Congresso Nacional formulá-lo.</w:t>
      </w:r>
    </w:p>
    <w:p>
      <w:pPr>
        <w:ind w:left="216"/>
      </w:pPr>
      <w:r>
        <w:rPr>
          <w:b/>
          <w:color w:val="003C8C"/>
          <w:sz w:val="16"/>
        </w:rPr>
        <w:t>[MS 23.388, rel. min. Néri da Silveira, j. 25-11-1999, P, DJ de 20-4-2001.]</w:t>
      </w:r>
    </w:p>
    <w:p>
      <w:r>
        <w:rPr>
          <w:b/>
          <w:color w:val="B46400"/>
          <w:sz w:val="16"/>
        </w:rPr>
        <w:t>JULGADOS CORRELATOS</w:t>
      </w:r>
    </w:p>
    <w:p>
      <w:r>
        <w:rPr>
          <w:color w:val="8C8C8C"/>
          <w:sz w:val="14"/>
        </w:rPr>
        <w:t>cf-art-55-inc-III</w:t>
      </w:r>
      <w:r>
        <w:rPr>
          <w:color w:val="0050A0"/>
          <w:sz w:val="14"/>
        </w:rPr>
        <w:t xml:space="preserve"> | MS 32.326</w:t>
      </w:r>
      <w:r>
        <w:rPr>
          <w:color w:val="0050A0"/>
          <w:sz w:val="14"/>
        </w:rPr>
        <w:t xml:space="preserve"> | rel. Roberto Barroso</w:t>
      </w:r>
    </w:p>
    <w:p>
      <w:pPr>
        <w:ind w:left="216"/>
      </w:pPr>
      <w:r>
        <w:rPr>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w:t>
      </w:r>
    </w:p>
    <w:p>
      <w:r>
        <w:rPr>
          <w:b/>
          <w:color w:val="B46400"/>
          <w:sz w:val="16"/>
        </w:rPr>
        <w:t>JULGADOS CORRELATOS</w:t>
      </w:r>
    </w:p>
    <w:p>
      <w:r>
        <w:rPr>
          <w:color w:val="8C8C8C"/>
          <w:sz w:val="14"/>
        </w:rPr>
        <w:t>cf-art-55-par-1</w:t>
      </w:r>
      <w:r>
        <w:rPr>
          <w:color w:val="0050A0"/>
          <w:sz w:val="14"/>
        </w:rPr>
        <w:t xml:space="preserve"> | MS 25579</w:t>
      </w:r>
      <w:r>
        <w:rPr>
          <w:color w:val="0050A0"/>
          <w:sz w:val="14"/>
        </w:rPr>
        <w:t xml:space="preserve"> | rel. Sepúlveda Pertence</w:t>
      </w:r>
      <w:r>
        <w:rPr>
          <w:color w:val="0050A0"/>
          <w:sz w:val="14"/>
        </w:rPr>
        <w:t xml:space="preserve"> | 2005</w:t>
      </w:r>
    </w:p>
    <w:p>
      <w:pPr>
        <w:ind w:left="216"/>
      </w:pPr>
      <w:r>
        <w:rPr>
          <w:sz w:val="18"/>
        </w:rPr>
        <w:t>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w:t>
      </w:r>
    </w:p>
    <w:p>
      <w:pPr>
        <w:ind w:left="216"/>
      </w:pPr>
      <w:r>
        <w:rPr>
          <w:b/>
          <w:color w:val="003C8C"/>
          <w:sz w:val="16"/>
        </w:rPr>
        <w:t>[MS 25.579 MC, red. do ac. min. Joaquim Barbosa, rel. min. Sepúlveda Pertence, j. 19-10-2005, P, DJ de 24-8-2007.]</w:t>
      </w:r>
    </w:p>
    <w:p>
      <w:r>
        <w:rPr>
          <w:b/>
          <w:color w:val="B46400"/>
          <w:sz w:val="16"/>
        </w:rPr>
        <w:t>JULGADOS CORRELATOS</w:t>
      </w:r>
    </w:p>
    <w:p>
      <w:r>
        <w:rPr>
          <w:color w:val="8C8C8C"/>
          <w:sz w:val="14"/>
        </w:rPr>
        <w:t>cf-art-55-par-2</w:t>
      </w:r>
      <w:r>
        <w:rPr>
          <w:color w:val="0050A0"/>
          <w:sz w:val="14"/>
        </w:rPr>
        <w:t xml:space="preserve"> | AP 996</w:t>
      </w:r>
      <w:r>
        <w:rPr>
          <w:color w:val="0050A0"/>
          <w:sz w:val="14"/>
        </w:rPr>
        <w:t xml:space="preserve"> | rel. Edson Fachin</w:t>
      </w:r>
      <w:r>
        <w:rPr>
          <w:color w:val="0050A0"/>
          <w:sz w:val="14"/>
        </w:rPr>
        <w:t xml:space="preserve"> | 2018</w:t>
      </w:r>
    </w:p>
    <w:p>
      <w:pPr>
        <w:ind w:left="216"/>
      </w:pPr>
      <w:r>
        <w:rPr>
          <w:sz w:val="18"/>
        </w:rPr>
        <w:t>(...) a jurisprudência consolidada e a melhor doutrina sobre o assunto sinalizam que a perda do mandato nos casos de condenação criminal transitada em julgado, em se tratando de deputados e senadores, regrada pelo art. 55, § 2º, da Lei Maior, não é automática. (...) quando o mandato resulta do livre exercício da soberania popular, ou seja, quando o parlamentar é legitimamente eleito, falece ao Judiciário competência para decretar a perda automática de seu mandato, pois ela será, nos termos do ar</w:t>
      </w:r>
    </w:p>
    <w:p>
      <w:pPr>
        <w:ind w:left="216"/>
      </w:pPr>
      <w:r>
        <w:rPr>
          <w:b/>
          <w:color w:val="003C8C"/>
          <w:sz w:val="16"/>
        </w:rPr>
        <w:t>[AP 996, rel. Min. Edson Fachin, voto do min. Ricardo Lewandowski, j. 29-5-2018, 2ª T, DJE de 8-2-2019.]</w:t>
      </w:r>
    </w:p>
    <w:p>
      <w:r>
        <w:rPr>
          <w:b/>
          <w:color w:val="B46400"/>
          <w:sz w:val="16"/>
        </w:rPr>
        <w:t>JULGADOS CORRELATOS</w:t>
      </w:r>
    </w:p>
    <w:p>
      <w:r>
        <w:rPr>
          <w:color w:val="8C8C8C"/>
          <w:sz w:val="14"/>
        </w:rPr>
        <w:t>cf-art-55-par-2</w:t>
      </w:r>
      <w:r>
        <w:rPr>
          <w:color w:val="0050A0"/>
          <w:sz w:val="14"/>
        </w:rPr>
        <w:t xml:space="preserve"> | AP 694</w:t>
      </w:r>
      <w:r>
        <w:rPr>
          <w:color w:val="0050A0"/>
          <w:sz w:val="14"/>
        </w:rPr>
        <w:t xml:space="preserve"> | rel. Rosa Weber</w:t>
      </w:r>
      <w:r>
        <w:rPr>
          <w:color w:val="0050A0"/>
          <w:sz w:val="14"/>
        </w:rPr>
        <w:t xml:space="preserve"> | 2017</w:t>
      </w:r>
    </w:p>
    <w:p>
      <w:pPr>
        <w:ind w:left="216"/>
      </w:pPr>
      <w:r>
        <w:rPr>
          <w:sz w:val="18"/>
        </w:rPr>
        <w:t>Vide AP 694, rel. min. Rosa Weber, j. 2-5-2017, 1ª T, DJE de 31-8-2017 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w:t>
      </w:r>
    </w:p>
    <w:p>
      <w:pPr>
        <w:ind w:left="216"/>
      </w:pPr>
      <w:r>
        <w:rPr>
          <w:b/>
          <w:color w:val="003C8C"/>
          <w:sz w:val="16"/>
        </w:rPr>
        <w:t>[AP 694, rel. min. Rosa Weber, j. 2-5-2017, 1ª T, DJE de 31-8-2017.]</w:t>
      </w:r>
    </w:p>
    <w:p>
      <w:r>
        <w:rPr>
          <w:b/>
          <w:color w:val="B46400"/>
          <w:sz w:val="16"/>
        </w:rPr>
        <w:t>JULGADOS CORRELATOS</w:t>
      </w:r>
    </w:p>
    <w:p>
      <w:r>
        <w:rPr>
          <w:color w:val="8C8C8C"/>
          <w:sz w:val="14"/>
        </w:rPr>
        <w:t>cf-art-55-par-2</w:t>
      </w:r>
      <w:r>
        <w:rPr>
          <w:color w:val="0050A0"/>
          <w:sz w:val="14"/>
        </w:rPr>
        <w:t xml:space="preserve"> | MS 25647</w:t>
      </w:r>
      <w:r>
        <w:rPr>
          <w:color w:val="0050A0"/>
          <w:sz w:val="14"/>
        </w:rPr>
        <w:t xml:space="preserve"> | rel. Cezar Peluso</w:t>
      </w:r>
      <w:r>
        <w:rPr>
          <w:color w:val="0050A0"/>
          <w:sz w:val="14"/>
        </w:rPr>
        <w:t xml:space="preserve"> | 2005</w:t>
      </w:r>
    </w:p>
    <w:p>
      <w:pPr>
        <w:ind w:left="216"/>
      </w:pPr>
      <w:r>
        <w:rPr>
          <w:sz w:val="18"/>
        </w:rPr>
        <w:t>≠ AP 565, rel. min. Cármen Lúcia, j. 8-8-2013, P, DJE de 23-5-2014 Vide AP 996, rel. Min. Edson Fachin, j. 29-5-2018, 2ª T, DJE de 8-2-2019 Em processo parlamentar de perda de mandato, não se admite aproveitamento de prova acusatória produzida após as provas de defesa, sem oportunidade de contradição real.</w:t>
      </w:r>
    </w:p>
    <w:p>
      <w:pPr>
        <w:ind w:left="216"/>
      </w:pPr>
      <w:r>
        <w:rPr>
          <w:b/>
          <w:color w:val="003C8C"/>
          <w:sz w:val="16"/>
        </w:rPr>
        <w:t>[MS 25.647 MC, rel. min. Cezar Peluso, j. 30-11-2005, P, DJ de 15-12-2006.]</w:t>
      </w:r>
    </w:p>
    <w:p>
      <w:r>
        <w:rPr>
          <w:b/>
          <w:color w:val="B46400"/>
          <w:sz w:val="16"/>
        </w:rPr>
        <w:t>JULGADOS CORRELATOS</w:t>
      </w:r>
    </w:p>
    <w:p>
      <w:r>
        <w:rPr>
          <w:color w:val="8C8C8C"/>
          <w:sz w:val="14"/>
        </w:rPr>
        <w:t>cf-art-55-par-3</w:t>
      </w:r>
      <w:r>
        <w:rPr>
          <w:color w:val="0050A0"/>
          <w:sz w:val="14"/>
        </w:rPr>
        <w:t xml:space="preserve"> | MS 25461</w:t>
      </w:r>
      <w:r>
        <w:rPr>
          <w:color w:val="0050A0"/>
          <w:sz w:val="14"/>
        </w:rPr>
        <w:t xml:space="preserve"> | rel. Sepúlveda Pertence</w:t>
      </w:r>
      <w:r>
        <w:rPr>
          <w:color w:val="0050A0"/>
          <w:sz w:val="14"/>
        </w:rPr>
        <w:t xml:space="preserve"> | 2006</w:t>
      </w:r>
    </w:p>
    <w:p>
      <w:pPr>
        <w:ind w:left="216"/>
      </w:pPr>
      <w:r>
        <w:rPr>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w:t>
      </w:r>
    </w:p>
    <w:p>
      <w:pPr>
        <w:ind w:left="216"/>
      </w:pPr>
      <w:r>
        <w:rPr>
          <w:b/>
          <w:color w:val="003C8C"/>
          <w:sz w:val="16"/>
        </w:rPr>
        <w:t>[MS 25.461, rel. min. Sepúlveda Pertence, j. 29-6-2006, P, DJ de 22-9-2006.]</w:t>
      </w:r>
    </w:p>
    <w:p>
      <w:r>
        <w:rPr>
          <w:b/>
          <w:color w:val="B46400"/>
          <w:sz w:val="16"/>
        </w:rPr>
        <w:t>JULGADOS CORRELATOS</w:t>
      </w:r>
    </w:p>
    <w:p>
      <w:r>
        <w:rPr>
          <w:color w:val="8C8C8C"/>
          <w:sz w:val="14"/>
        </w:rPr>
        <w:t>cf-art-55-par-3</w:t>
      </w:r>
      <w:r>
        <w:rPr>
          <w:color w:val="0050A0"/>
          <w:sz w:val="14"/>
        </w:rPr>
        <w:t xml:space="preserve"> | MS 25458</w:t>
      </w:r>
      <w:r>
        <w:rPr>
          <w:color w:val="0050A0"/>
          <w:sz w:val="14"/>
        </w:rPr>
        <w:t xml:space="preserve"> | rel. Marco Aurélio</w:t>
      </w:r>
      <w:r>
        <w:rPr>
          <w:color w:val="0050A0"/>
          <w:sz w:val="14"/>
        </w:rPr>
        <w:t xml:space="preserve"> | 2005</w:t>
      </w:r>
    </w:p>
    <w:p>
      <w:pPr>
        <w:ind w:left="216"/>
      </w:pPr>
      <w:r>
        <w:rPr>
          <w:sz w:val="18"/>
        </w:rPr>
        <w:t>Eficácia imediata das decisões da Justiça Eleitoral, salvo exceções previstas em lei. Comunicada a decisão à Presidência da Câmara dos Deputados, cabe a esta dar posse imediata ao suplente do parlamentar que teve seu diploma cassado.</w:t>
      </w:r>
    </w:p>
    <w:p>
      <w:pPr>
        <w:ind w:left="216"/>
      </w:pPr>
      <w:r>
        <w:rPr>
          <w:b/>
          <w:color w:val="003C8C"/>
          <w:sz w:val="16"/>
        </w:rPr>
        <w:t>[MS 25.458, red. do ac. min. Joaquim Barbosa, rel. min. Marco Aurélio, j. 7-12-2005, P, DJ de 9-3-2007.]</w:t>
      </w:r>
    </w:p>
    <w:p>
      <w:r>
        <w:rPr>
          <w:b/>
          <w:color w:val="B46400"/>
          <w:sz w:val="16"/>
        </w:rPr>
        <w:t>JULGADOS CORRELATOS</w:t>
      </w:r>
    </w:p>
    <w:p>
      <w:r>
        <w:rPr>
          <w:color w:val="8C8C8C"/>
          <w:sz w:val="14"/>
        </w:rPr>
        <w:t>cf-art-55-par-3</w:t>
      </w:r>
      <w:r>
        <w:rPr>
          <w:color w:val="0050A0"/>
          <w:sz w:val="14"/>
        </w:rPr>
        <w:t xml:space="preserve"> | MS 27.613</w:t>
      </w:r>
      <w:r>
        <w:rPr>
          <w:color w:val="0050A0"/>
          <w:sz w:val="14"/>
        </w:rPr>
        <w:t xml:space="preserve"> | rel. Ricardo Lewandowski</w:t>
      </w:r>
    </w:p>
    <w:p>
      <w:pPr>
        <w:ind w:left="216"/>
      </w:pPr>
      <w:r>
        <w:rPr>
          <w:sz w:val="18"/>
        </w:rPr>
        <w:t>= MS 27.613, rel. min. Ricardo Lewandowski, j. 28-10-2009, P, DJE de 4-12-2009</w:t>
      </w:r>
    </w:p>
    <w:p>
      <w:r>
        <w:rPr>
          <w:b/>
          <w:color w:val="B46400"/>
          <w:sz w:val="16"/>
        </w:rPr>
        <w:t>JULGADOS CORRELATOS</w:t>
      </w:r>
    </w:p>
    <w:p>
      <w:r>
        <w:rPr>
          <w:color w:val="8C8C8C"/>
          <w:sz w:val="14"/>
        </w:rPr>
        <w:t>cf-art-55-par-4</w:t>
      </w:r>
      <w:r>
        <w:rPr>
          <w:color w:val="0050A0"/>
          <w:sz w:val="14"/>
        </w:rPr>
        <w:t xml:space="preserve"> | AP 396</w:t>
      </w:r>
      <w:r>
        <w:rPr>
          <w:color w:val="0050A0"/>
          <w:sz w:val="14"/>
        </w:rPr>
        <w:t xml:space="preserve"> | rel. Cármen Lúcia</w:t>
      </w:r>
      <w:r>
        <w:rPr>
          <w:color w:val="0050A0"/>
          <w:sz w:val="14"/>
        </w:rPr>
        <w:t xml:space="preserve"> | 2010</w:t>
      </w:r>
    </w:p>
    <w:p>
      <w:pPr>
        <w:ind w:left="216"/>
      </w:pPr>
      <w:r>
        <w:rPr>
          <w:sz w:val="18"/>
        </w:rPr>
        <w:t xml:space="preserve">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w:t>
      </w:r>
    </w:p>
    <w:p>
      <w:pPr>
        <w:ind w:left="216"/>
      </w:pPr>
      <w:r>
        <w:rPr>
          <w:b/>
          <w:color w:val="003C8C"/>
          <w:sz w:val="16"/>
        </w:rPr>
        <w:t>[AP 396, rel. min. Cármen Lúcia, j. 28-10-2010, P, DJE de 28-4-2011.]</w:t>
      </w:r>
    </w:p>
    <w:p>
      <w:r>
        <w:rPr>
          <w:b/>
          <w:color w:val="B46400"/>
          <w:sz w:val="16"/>
        </w:rPr>
        <w:t>JULGADOS CORRELATOS</w:t>
      </w:r>
    </w:p>
    <w:p>
      <w:r>
        <w:rPr>
          <w:color w:val="8C8C8C"/>
          <w:sz w:val="14"/>
        </w:rPr>
        <w:t>cf-art-55-par-4</w:t>
      </w:r>
      <w:r>
        <w:rPr>
          <w:color w:val="0050A0"/>
          <w:sz w:val="14"/>
        </w:rPr>
        <w:t xml:space="preserve"> | AP 333</w:t>
      </w:r>
      <w:r>
        <w:rPr>
          <w:color w:val="0050A0"/>
          <w:sz w:val="14"/>
        </w:rPr>
        <w:t xml:space="preserve"> | rel. Joaquim Barbosa</w:t>
      </w:r>
      <w:r>
        <w:rPr>
          <w:color w:val="0050A0"/>
          <w:sz w:val="14"/>
        </w:rPr>
        <w:t xml:space="preserve"> | 2007</w:t>
      </w:r>
    </w:p>
    <w:p>
      <w:pPr>
        <w:ind w:left="216"/>
      </w:pPr>
      <w:r>
        <w:rPr>
          <w:sz w:val="18"/>
        </w:rPr>
        <w:t>Vide AP 333, rel. min. Joaquim Barbosa, j. 5-12-2007, P, DJE de 11-4-2008 A renúncia do réu produz plenos efeitos no plano processual, o que implica a declinação da competência do STF para o juízo criminal de primeiro grau. Ausente o abuso de direito que os votos vencidos vislumbraram no ato. Autos encaminhados ao juízo atualmente competente.</w:t>
      </w:r>
    </w:p>
    <w:p>
      <w:pPr>
        <w:ind w:left="216"/>
      </w:pPr>
      <w:r>
        <w:rPr>
          <w:b/>
          <w:color w:val="003C8C"/>
          <w:sz w:val="16"/>
        </w:rPr>
        <w:t>[AP 333, rel. min. Joaquim Barbosa, j. 5-12-2007, P, DJE de 11-4-2008.]</w:t>
      </w:r>
    </w:p>
    <w:p>
      <w:r>
        <w:rPr>
          <w:b/>
          <w:color w:val="B46400"/>
          <w:sz w:val="16"/>
        </w:rPr>
        <w:t>JULGADOS CORRELATOS</w:t>
      </w:r>
    </w:p>
    <w:p>
      <w:r>
        <w:rPr>
          <w:color w:val="8C8C8C"/>
          <w:sz w:val="14"/>
        </w:rPr>
        <w:t>cf-art-55-par-4</w:t>
      </w:r>
      <w:r>
        <w:rPr>
          <w:color w:val="0050A0"/>
          <w:sz w:val="14"/>
        </w:rPr>
        <w:t xml:space="preserve"> | AP 396</w:t>
      </w:r>
      <w:r>
        <w:rPr>
          <w:color w:val="0050A0"/>
          <w:sz w:val="14"/>
        </w:rPr>
        <w:t xml:space="preserve"> | rel. Cármen Lúcia</w:t>
      </w:r>
    </w:p>
    <w:p>
      <w:pPr>
        <w:ind w:left="216"/>
      </w:pPr>
      <w:r>
        <w:rPr>
          <w:sz w:val="18"/>
        </w:rPr>
        <w:t>Vide AP 396, rel. min. Cármen Lúcia, j. 28-10-2010, P, DJE de 28-4-2011</w:t>
      </w:r>
    </w:p>
    <w:p>
      <w:pPr>
        <w:pStyle w:val="Heading1"/>
      </w:pPr>
      <w:r>
        <w:t>Art. 56</w:t>
      </w:r>
    </w:p>
    <w:p>
      <w:r>
        <w:rPr>
          <w:b/>
          <w:color w:val="B46400"/>
          <w:sz w:val="16"/>
        </w:rPr>
        <w:t>JULGADOS CORRELATOS</w:t>
      </w:r>
    </w:p>
    <w:p>
      <w:r>
        <w:rPr>
          <w:color w:val="8C8C8C"/>
          <w:sz w:val="14"/>
        </w:rPr>
        <w:t>cf-art-56-inc-I</w:t>
      </w:r>
      <w:r>
        <w:rPr>
          <w:color w:val="0050A0"/>
          <w:sz w:val="14"/>
        </w:rPr>
        <w:t xml:space="preserve"> | PET 7990</w:t>
      </w:r>
      <w:r>
        <w:rPr>
          <w:color w:val="0050A0"/>
          <w:sz w:val="14"/>
        </w:rPr>
        <w:t xml:space="preserve"> | rel. Marco Aurélio</w:t>
      </w:r>
      <w:r>
        <w:rPr>
          <w:color w:val="0050A0"/>
          <w:sz w:val="14"/>
        </w:rPr>
        <w:t xml:space="preserve"> | 2020</w:t>
      </w:r>
    </w:p>
    <w:p>
      <w:pPr>
        <w:ind w:left="216"/>
      </w:pPr>
      <w:r>
        <w:rPr>
          <w:sz w:val="18"/>
        </w:rPr>
        <w:t xml:space="preserve">Parlamentar – prerrogativa de foro – alcance. A competência do Supremo Tribunal Federal, considerada prática de crime comum, pressupõe delito cometido no exercício do mandato e a este, de alguma forma, ligado. Mandato parlamentar – licença – prerrogativa de função – insubsistência. A superveniência de licença do parlamentar para o desempenho de cargo diverso daquele gerador da prerrogativa de função torna insubsistente a competência do Supremo, considerada a ausência de vinculação do delito com </w:t>
      </w:r>
    </w:p>
    <w:p>
      <w:pPr>
        <w:ind w:left="216"/>
      </w:pPr>
      <w:r>
        <w:rPr>
          <w:b/>
          <w:color w:val="003C8C"/>
          <w:sz w:val="16"/>
        </w:rPr>
        <w:t>[Pet 7.990 AgR, rel. min. Marco Aurélio, j. 18-8-2020, 1ª T, DJE 4-12-2020]</w:t>
      </w:r>
    </w:p>
    <w:p>
      <w:r>
        <w:rPr>
          <w:b/>
          <w:color w:val="B46400"/>
          <w:sz w:val="16"/>
        </w:rPr>
        <w:t>JULGADOS CORRELATOS</w:t>
      </w:r>
    </w:p>
    <w:p>
      <w:r>
        <w:rPr>
          <w:color w:val="8C8C8C"/>
          <w:sz w:val="14"/>
        </w:rPr>
        <w:t>cf-art-56-inc-I</w:t>
      </w:r>
      <w:r>
        <w:rPr>
          <w:color w:val="0050A0"/>
          <w:sz w:val="14"/>
        </w:rPr>
        <w:t xml:space="preserve"> | INQ 777-3</w:t>
      </w:r>
      <w:r>
        <w:rPr>
          <w:color w:val="0050A0"/>
          <w:sz w:val="14"/>
        </w:rPr>
        <w:t xml:space="preserve"> | rel. Moreira Alves</w:t>
      </w:r>
    </w:p>
    <w:p>
      <w:pPr>
        <w:ind w:left="216"/>
      </w:pPr>
      <w:r>
        <w:rPr>
          <w:sz w:val="18"/>
        </w:rP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w:t>
      </w:r>
    </w:p>
    <w:p>
      <w:r>
        <w:rPr>
          <w:b/>
          <w:color w:val="B46400"/>
          <w:sz w:val="16"/>
        </w:rPr>
        <w:t>CONTROLE CONCENTRADO</w:t>
      </w:r>
    </w:p>
    <w:p>
      <w:r>
        <w:rPr>
          <w:color w:val="8C8C8C"/>
          <w:sz w:val="14"/>
        </w:rPr>
        <w:t>cf-art-56-inc-I</w:t>
      </w:r>
      <w:r>
        <w:rPr>
          <w:color w:val="0050A0"/>
          <w:sz w:val="14"/>
        </w:rPr>
        <w:t xml:space="preserve"> | ADI 7.254</w:t>
      </w:r>
      <w:r>
        <w:rPr>
          <w:color w:val="0050A0"/>
          <w:sz w:val="14"/>
        </w:rPr>
        <w:t xml:space="preserve"> | rel. Flávio Dino</w:t>
      </w:r>
    </w:p>
    <w:p>
      <w:pPr>
        <w:ind w:left="216"/>
      </w:pPr>
      <w:r>
        <w:rPr>
          <w:sz w:val="18"/>
        </w:rP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w:t>
      </w:r>
    </w:p>
    <w:p>
      <w:r>
        <w:rPr>
          <w:b/>
          <w:color w:val="B46400"/>
          <w:sz w:val="16"/>
        </w:rPr>
        <w:t>JULGADOS CORRELATOS</w:t>
      </w:r>
    </w:p>
    <w:p>
      <w:r>
        <w:rPr>
          <w:color w:val="8C8C8C"/>
          <w:sz w:val="14"/>
        </w:rPr>
        <w:t>cf-art-56-inc-I</w:t>
      </w:r>
      <w:r>
        <w:rPr>
          <w:color w:val="0050A0"/>
          <w:sz w:val="14"/>
        </w:rPr>
        <w:t xml:space="preserve"> | MS 34064</w:t>
      </w:r>
      <w:r>
        <w:rPr>
          <w:color w:val="0050A0"/>
          <w:sz w:val="14"/>
        </w:rPr>
        <w:t xml:space="preserve"> | rel. Celso de Mello</w:t>
      </w:r>
      <w:r>
        <w:rPr>
          <w:color w:val="0050A0"/>
          <w:sz w:val="14"/>
        </w:rPr>
        <w:t xml:space="preserve"> | 2016</w:t>
      </w:r>
    </w:p>
    <w:p>
      <w:pPr>
        <w:ind w:left="216"/>
      </w:pPr>
      <w:r>
        <w:rPr>
          <w:sz w:val="18"/>
        </w:rPr>
        <w:t>(...) a regra inscrita no art. 56, II, da Constituição, não torna o congressista imune ao processo de cassação de seu mandato parlamentar. O que essa cláusula constitucional estabelece, isso sim, é a impossibilidade de a mera concessão de licença ao parlamentar, por motivo de doença, erigir-se, ela própria, à condição geradora da perda do mandato legislativo. Isso significa que o simples afastamento temporário das funções legislativas, por razão de saúde, não se revela motivo bastante para justi</w:t>
      </w:r>
    </w:p>
    <w:p>
      <w:pPr>
        <w:ind w:left="216"/>
      </w:pPr>
      <w:r>
        <w:rPr>
          <w:b/>
          <w:color w:val="003C8C"/>
          <w:sz w:val="16"/>
        </w:rPr>
        <w:t>[MS 34.064 MC, rel. min. Celso de Mello, j. 16-3-2016, dec. monocrática, DJE de 18-3-2016.]</w:t>
      </w:r>
    </w:p>
    <w:p>
      <w:r>
        <w:rPr>
          <w:b/>
          <w:color w:val="B46400"/>
          <w:sz w:val="16"/>
        </w:rPr>
        <w:t>CONTROLE CONCENTRADO</w:t>
      </w:r>
    </w:p>
    <w:p>
      <w:r>
        <w:rPr>
          <w:color w:val="8C8C8C"/>
          <w:sz w:val="14"/>
        </w:rPr>
        <w:t>cf-art-56-par-1</w:t>
      </w:r>
      <w:r>
        <w:rPr>
          <w:color w:val="0050A0"/>
          <w:sz w:val="14"/>
        </w:rPr>
        <w:t xml:space="preserve"> | ADI 7.253</w:t>
      </w:r>
      <w:r>
        <w:rPr>
          <w:color w:val="0050A0"/>
          <w:sz w:val="14"/>
        </w:rPr>
        <w:t xml:space="preserve"> | rel. Cármen Lúcia</w:t>
      </w:r>
    </w:p>
    <w:p>
      <w:pPr>
        <w:ind w:left="216"/>
      </w:pPr>
      <w:r>
        <w:rPr>
          <w:sz w:val="18"/>
        </w:rPr>
        <w:t>A interpretação que assegura a máxima efetividade do § 1º do art. 56 c/c o § 1º do art. 27 da Constituição da República e dos princípios da soberania popular, democrático e republicano determina que o prazo previsto na Constituição da República, para convocação de suplente no caso de licença de parlamentar para tratar de interesses particulares, é de observância obrigatória pelos Estados-membros e deve ser adotado pelas respectivas Assembleias Legislativas.</w:t>
        <w:br/>
        <w:t>[ADI 7.253, rel. min. Cármen Lúcia, j.</w:t>
      </w:r>
    </w:p>
    <w:p>
      <w:r>
        <w:rPr>
          <w:b/>
          <w:color w:val="B46400"/>
          <w:sz w:val="16"/>
        </w:rPr>
        <w:t>JULGADOS CORRELATOS</w:t>
      </w:r>
    </w:p>
    <w:p>
      <w:r>
        <w:rPr>
          <w:color w:val="8C8C8C"/>
          <w:sz w:val="14"/>
        </w:rPr>
        <w:t>cf-art-56-par-1</w:t>
      </w:r>
      <w:r>
        <w:rPr>
          <w:color w:val="0050A0"/>
          <w:sz w:val="14"/>
        </w:rPr>
        <w:t xml:space="preserve"> | AP 511</w:t>
      </w:r>
      <w:r>
        <w:rPr>
          <w:color w:val="0050A0"/>
          <w:sz w:val="14"/>
        </w:rPr>
        <w:t xml:space="preserve"> | rel. Celso de Mello</w:t>
      </w:r>
      <w:r>
        <w:rPr>
          <w:color w:val="0050A0"/>
          <w:sz w:val="14"/>
        </w:rPr>
        <w:t xml:space="preserve"> | 2009</w:t>
      </w:r>
    </w:p>
    <w:p>
      <w:pPr>
        <w:ind w:left="216"/>
      </w:pPr>
      <w:r>
        <w:rPr>
          <w:sz w:val="18"/>
        </w:rPr>
        <w:t>O quociente partidário para o preenchimento de cargos vagos é definido em função da coligação, contemplando seus candidatos mais votados, independentemente dos partidos aos quais são filiados. Regra que deve ser mantida para a convocação dos suplentes, pois eles, como os eleitos, formam lista única de votações nominais que, em ordem decrescente, representa a vontade do eleitorado. A sistemática estabelecida no ordenamento jurídico eleitoral para o preenchimento dos cargos disputados no sistema d</w:t>
      </w:r>
    </w:p>
    <w:p>
      <w:pPr>
        <w:ind w:left="216"/>
      </w:pPr>
      <w:r>
        <w:rPr>
          <w:b/>
          <w:color w:val="003C8C"/>
          <w:sz w:val="16"/>
        </w:rPr>
        <w:t>[AP 511, rel. min. Celso de Mello, j. 25-11-2009, dec. monocrática, DJE de 3-12-2009.]</w:t>
      </w:r>
    </w:p>
    <w:p>
      <w:r>
        <w:rPr>
          <w:b/>
          <w:color w:val="B46400"/>
          <w:sz w:val="16"/>
        </w:rPr>
        <w:t>CONTROLE CONCENTRADO</w:t>
      </w:r>
    </w:p>
    <w:p>
      <w:r>
        <w:rPr>
          <w:color w:val="8C8C8C"/>
          <w:sz w:val="14"/>
        </w:rPr>
        <w:t>cf-art-56-par-2</w:t>
      </w:r>
      <w:r>
        <w:rPr>
          <w:color w:val="0050A0"/>
          <w:sz w:val="14"/>
        </w:rPr>
        <w:t xml:space="preserve"> | ADPF 643</w:t>
      </w:r>
      <w:r>
        <w:rPr>
          <w:color w:val="0050A0"/>
          <w:sz w:val="14"/>
        </w:rPr>
        <w:t xml:space="preserve"> | rel. Rosa Weber</w:t>
      </w:r>
    </w:p>
    <w:p>
      <w:pPr>
        <w:ind w:left="216"/>
      </w:pPr>
      <w:r>
        <w:rPr>
          <w:sz w:val="18"/>
        </w:rPr>
        <w:t>Independentemente do número de votos anulados, há a necessidade de realização de novas eleições em pleito majoritário quando for indeferido o pedido de registro da candidatura ou em virtude de cassação do diploma ou do mandato. Somente se poderia cogitar do amesquinhamento do princípio federativo, em caso de duradoura persistência da situação de representação a menor de um determinado Estado, o que, na inteligência do art. 56, § 2º, da Constituição, corresponderia a um prazo superior a quinze me</w:t>
      </w:r>
    </w:p>
    <w:p>
      <w:r>
        <w:rPr>
          <w:b/>
          <w:color w:val="B46400"/>
          <w:sz w:val="16"/>
        </w:rPr>
        <w:t>JULGADOS CORRELATOS</w:t>
      </w:r>
    </w:p>
    <w:p>
      <w:r>
        <w:rPr>
          <w:color w:val="8C8C8C"/>
          <w:sz w:val="14"/>
        </w:rPr>
        <w:t>cf-art-56-par-3</w:t>
      </w:r>
      <w:r>
        <w:rPr>
          <w:color w:val="0050A0"/>
          <w:sz w:val="14"/>
        </w:rPr>
        <w:t xml:space="preserve"> | MS 25579</w:t>
      </w:r>
      <w:r>
        <w:rPr>
          <w:color w:val="0050A0"/>
          <w:sz w:val="14"/>
        </w:rPr>
        <w:t xml:space="preserve"> | rel. Joaquim Barbosa</w:t>
      </w:r>
      <w:r>
        <w:rPr>
          <w:color w:val="0050A0"/>
          <w:sz w:val="14"/>
        </w:rPr>
        <w:t xml:space="preserve"> | 2005</w:t>
      </w:r>
    </w:p>
    <w:p>
      <w:pPr>
        <w:ind w:left="216"/>
      </w:pPr>
      <w:r>
        <w:rPr>
          <w:sz w:val="18"/>
        </w:rP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w:t>
      </w:r>
    </w:p>
    <w:p>
      <w:pPr>
        <w:ind w:left="216"/>
      </w:pPr>
      <w:r>
        <w:rPr>
          <w:b/>
          <w:color w:val="003C8C"/>
          <w:sz w:val="16"/>
        </w:rPr>
        <w:t>[MS 25.579 MC, red. do ac. min. Joaquim Barbosa, j. 19-10-2005, P, DJ de 24-8-2007.]</w:t>
      </w:r>
    </w:p>
    <w:p>
      <w:r>
        <w:rPr>
          <w:b/>
          <w:color w:val="B46400"/>
          <w:sz w:val="16"/>
        </w:rPr>
        <w:t>JULGADOS CORRELATOS</w:t>
      </w:r>
    </w:p>
    <w:p>
      <w:r>
        <w:rPr>
          <w:color w:val="8C8C8C"/>
          <w:sz w:val="14"/>
        </w:rPr>
        <w:t>cf-art-56-par-3</w:t>
      </w:r>
    </w:p>
    <w:p>
      <w:pPr>
        <w:ind w:left="216"/>
      </w:pPr>
      <w:r>
        <w:rPr>
          <w:sz w:val="18"/>
        </w:rPr>
        <w:t>Seção VI Das Reuniões SUMÁRIO</w:t>
      </w:r>
    </w:p>
    <w:p>
      <w:pPr>
        <w:pStyle w:val="Heading1"/>
      </w:pPr>
      <w:r>
        <w:t>Art. 57</w:t>
      </w:r>
    </w:p>
    <w:p>
      <w:r>
        <w:rPr>
          <w:b/>
          <w:color w:val="B46400"/>
          <w:sz w:val="16"/>
        </w:rPr>
        <w:t>JULGADOS CORRELATOS</w:t>
      </w:r>
    </w:p>
    <w:p>
      <w:r>
        <w:rPr>
          <w:color w:val="8C8C8C"/>
          <w:sz w:val="14"/>
        </w:rPr>
        <w:t>cf-art-57-par-3</w:t>
      </w:r>
      <w:r>
        <w:rPr>
          <w:color w:val="0050A0"/>
          <w:sz w:val="14"/>
        </w:rPr>
        <w:t xml:space="preserve"> | MS 33.729</w:t>
      </w:r>
      <w:r>
        <w:rPr>
          <w:color w:val="0050A0"/>
          <w:sz w:val="14"/>
        </w:rPr>
        <w:t xml:space="preserve"> | rel. Roberto Barroso</w:t>
      </w:r>
    </w:p>
    <w:p>
      <w:pPr>
        <w:ind w:left="216"/>
      </w:pPr>
      <w:r>
        <w:rPr>
          <w:sz w:val="18"/>
        </w:rPr>
        <w:t xml:space="preserve">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w:t>
      </w:r>
    </w:p>
    <w:p>
      <w:r>
        <w:rPr>
          <w:b/>
          <w:color w:val="B46400"/>
          <w:sz w:val="16"/>
        </w:rPr>
        <w:t>CONTROLE CONCENTRADO</w:t>
      </w:r>
    </w:p>
    <w:p>
      <w:r>
        <w:rPr>
          <w:color w:val="8C8C8C"/>
          <w:sz w:val="14"/>
        </w:rPr>
        <w:t>cf-art-57-par-3-inc-IV</w:t>
      </w:r>
      <w:r>
        <w:rPr>
          <w:color w:val="0050A0"/>
          <w:sz w:val="14"/>
        </w:rPr>
        <w:t xml:space="preserve"> | ADPF 714</w:t>
      </w:r>
      <w:r>
        <w:rPr>
          <w:color w:val="0050A0"/>
          <w:sz w:val="14"/>
        </w:rPr>
        <w:t xml:space="preserve"> | rel. Gilmar Mendes</w:t>
      </w:r>
      <w:r>
        <w:rPr>
          <w:color w:val="0050A0"/>
          <w:sz w:val="14"/>
        </w:rPr>
        <w:t xml:space="preserve"> | 2021</w:t>
      </w:r>
    </w:p>
    <w:p>
      <w:pPr>
        <w:ind w:left="216"/>
      </w:pPr>
      <w:r>
        <w:rPr>
          <w:sz w:val="18"/>
        </w:rP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pPr>
        <w:ind w:left="216"/>
      </w:pPr>
      <w:r>
        <w:rPr>
          <w:b/>
          <w:color w:val="003C8C"/>
          <w:sz w:val="16"/>
        </w:rPr>
        <w:t>[ADPF 714, ADPF 715 e ADPF 716, rel. min. Gilmar Mendes, j. 17-2-2021, P, DJE 25-2-2021.]</w:t>
      </w:r>
    </w:p>
    <w:p>
      <w:r>
        <w:rPr>
          <w:b/>
          <w:color w:val="B46400"/>
          <w:sz w:val="16"/>
        </w:rPr>
        <w:t>CONTROLE CONCENTRADO</w:t>
      </w:r>
    </w:p>
    <w:p>
      <w:r>
        <w:rPr>
          <w:color w:val="8C8C8C"/>
          <w:sz w:val="14"/>
        </w:rPr>
        <w:t>cf-art-57-par-3-inc-IV</w:t>
      </w:r>
      <w:r>
        <w:rPr>
          <w:color w:val="0050A0"/>
          <w:sz w:val="14"/>
        </w:rPr>
        <w:t xml:space="preserve"> | ADPF 1</w:t>
      </w:r>
      <w:r>
        <w:rPr>
          <w:color w:val="0050A0"/>
          <w:sz w:val="14"/>
        </w:rPr>
        <w:t xml:space="preserve"> | rel. Néri da Silveira</w:t>
      </w:r>
      <w:r>
        <w:rPr>
          <w:color w:val="0050A0"/>
          <w:sz w:val="14"/>
        </w:rPr>
        <w:t xml:space="preserve"> | 2000</w:t>
      </w:r>
    </w:p>
    <w:p>
      <w:pPr>
        <w:ind w:left="216"/>
      </w:pPr>
      <w:r>
        <w:rPr>
          <w:sz w:val="18"/>
        </w:rPr>
        <w:t>No processo legislativo, o ato de vetar, por motivo de inconstitucionalidade ou de contrariedade ao interesse público, e a deliberação legislativa de manter ou recusar o veto, qualquer que seja o motivo desse juízo, compõem procedimentos que se hão de reservar à esfera de independência dos poderes políticos em apreço. Não é, assim, enquadrável, em princípio, o veto, devidamente fundamentado, pendente de deliberação política do Poder Legislativo – que pode, sempre, mantê-lo ou recusá-lo – no conc</w:t>
      </w:r>
    </w:p>
    <w:p>
      <w:pPr>
        <w:ind w:left="216"/>
      </w:pPr>
      <w:r>
        <w:rPr>
          <w:b/>
          <w:color w:val="003C8C"/>
          <w:sz w:val="16"/>
        </w:rPr>
        <w:t>[ADPF 1 QO, rel. min. Néri da Silveira, j. 3-2-2000, P, DJ de 7-11-2003.]</w:t>
      </w:r>
    </w:p>
    <w:p>
      <w:r>
        <w:rPr>
          <w:b/>
          <w:color w:val="B46400"/>
          <w:sz w:val="16"/>
        </w:rPr>
        <w:t>CONTROLE CONCENTRADO</w:t>
      </w:r>
    </w:p>
    <w:p>
      <w:r>
        <w:rPr>
          <w:color w:val="8C8C8C"/>
          <w:sz w:val="14"/>
        </w:rPr>
        <w:t>cf-art-57-par-3-inc-IV</w:t>
      </w:r>
      <w:r>
        <w:rPr>
          <w:color w:val="0050A0"/>
          <w:sz w:val="14"/>
        </w:rPr>
        <w:t xml:space="preserve"> | ADI 7756</w:t>
      </w:r>
      <w:r>
        <w:rPr>
          <w:color w:val="0050A0"/>
          <w:sz w:val="14"/>
        </w:rPr>
        <w:t xml:space="preserve"> | rel. Cármen Lúcia</w:t>
      </w:r>
      <w:r>
        <w:rPr>
          <w:color w:val="0050A0"/>
          <w:sz w:val="14"/>
        </w:rPr>
        <w:t xml:space="preserve"> | 2025</w:t>
      </w:r>
    </w:p>
    <w:p>
      <w:pPr>
        <w:ind w:left="216"/>
      </w:pPr>
      <w:r>
        <w:rPr>
          <w:sz w:val="18"/>
        </w:rPr>
        <w:t>§ 4º Cada uma das Casas reunir-se-á em sessões preparatórias, a partir de 1º de fevereiro, no primeiro ano da legislatura, para a posse de seus membros e eleição das respectivas Mesas, para mandato de 2 (dois) anos, vedada a recondução para o mesmo cargo na eleição imediatamente subsequente. (Redação da EC 50/2006) A utilização da idade como critério de desempate nas eleições da mesa diretora da Assembleia Legislativa, em caso de empates sucessivos na votação, não desatende a Constituição da Rep</w:t>
      </w:r>
    </w:p>
    <w:p>
      <w:pPr>
        <w:ind w:left="216"/>
      </w:pPr>
      <w:r>
        <w:rPr>
          <w:b/>
          <w:color w:val="003C8C"/>
          <w:sz w:val="16"/>
        </w:rPr>
        <w:t>[ADI 7.756, voto da rel. min. Cármen Lúcia, j. 26-11-2025, P, DJE de 12-2-2026.]</w:t>
      </w:r>
    </w:p>
    <w:p>
      <w:r>
        <w:rPr>
          <w:b/>
          <w:color w:val="B46400"/>
          <w:sz w:val="16"/>
        </w:rPr>
        <w:t>CONTROLE CONCENTRADO</w:t>
      </w:r>
    </w:p>
    <w:p>
      <w:r>
        <w:rPr>
          <w:color w:val="8C8C8C"/>
          <w:sz w:val="14"/>
        </w:rPr>
        <w:t>cf-art-57-par-3-inc-IV</w:t>
      </w:r>
      <w:r>
        <w:rPr>
          <w:color w:val="0050A0"/>
          <w:sz w:val="14"/>
        </w:rPr>
        <w:t xml:space="preserve"> | ADI 7737</w:t>
      </w:r>
      <w:r>
        <w:rPr>
          <w:color w:val="0050A0"/>
          <w:sz w:val="14"/>
        </w:rPr>
        <w:t xml:space="preserve"> | rel. Flávio Dino</w:t>
      </w:r>
      <w:r>
        <w:rPr>
          <w:color w:val="0050A0"/>
          <w:sz w:val="14"/>
        </w:rPr>
        <w:t xml:space="preserve"> | 2025</w:t>
      </w:r>
    </w:p>
    <w:p>
      <w:pPr>
        <w:ind w:left="216"/>
      </w:pPr>
      <w:r>
        <w:rPr>
          <w:sz w:val="18"/>
        </w:rPr>
        <w:t>Resolução. Antecipação excessiva de eleição para mesa diretora de Assembleia Legislativa. (...) A Resolução ALEPE nº 1.936/2023, ora impugnada, modificou a redação do § 2º do art. 74 para permitir a antecipação da eleição para o mês de novembro do primeiro ano da legislatura, período muito distante do início do segundo biênio, o que diminui as chances de grupos minoritários disputarem a liderança no segundo biênio, dificulta a alternância nos cargos de poder e reduz a representatividade das inst</w:t>
      </w:r>
    </w:p>
    <w:p>
      <w:pPr>
        <w:ind w:left="216"/>
      </w:pPr>
      <w:r>
        <w:rPr>
          <w:b/>
          <w:color w:val="003C8C"/>
          <w:sz w:val="16"/>
        </w:rPr>
        <w:t>[ADI 7.737, rel. min. Flávio Dino, j. 25.06.2025, P, DJE de 16.07.2025.]</w:t>
      </w:r>
    </w:p>
    <w:p>
      <w:r>
        <w:rPr>
          <w:b/>
          <w:color w:val="B46400"/>
          <w:sz w:val="16"/>
        </w:rPr>
        <w:t>CONTROLE CONCENTRADO</w:t>
      </w:r>
    </w:p>
    <w:p>
      <w:r>
        <w:rPr>
          <w:color w:val="8C8C8C"/>
          <w:sz w:val="14"/>
        </w:rPr>
        <w:t>cf-art-57-par-3-inc-IV</w:t>
      </w:r>
      <w:r>
        <w:rPr>
          <w:color w:val="0050A0"/>
          <w:sz w:val="14"/>
        </w:rPr>
        <w:t xml:space="preserve"> | ADPF 1002</w:t>
      </w:r>
      <w:r>
        <w:rPr>
          <w:color w:val="0050A0"/>
          <w:sz w:val="14"/>
        </w:rPr>
        <w:t xml:space="preserve"> | rel. Cármen Lúcia</w:t>
      </w:r>
      <w:r>
        <w:rPr>
          <w:color w:val="0050A0"/>
          <w:sz w:val="14"/>
        </w:rPr>
        <w:t xml:space="preserve"> | 2022</w:t>
      </w:r>
    </w:p>
    <w:p>
      <w:pPr>
        <w:ind w:left="216"/>
      </w:pPr>
      <w:r>
        <w:rPr>
          <w:sz w:val="18"/>
        </w:rPr>
        <w:t>Interpretação sistemática da Constituição Federal leva à compreensão de que as eleições da Mesa Diretora do Poder Legislativo, para o segundo biênio da legislatura, devem realizar-se a partir do mês de outubro do ano anterior ao início do mandato pertinente, em respeito à expressão política da composição atual da casa.</w:t>
        <w:br/>
        <w:t>[ADI 7.733, rel. min. Gilmar Mendes, j. 19.11.2024, P, DJE de 28.11.2024.] Emenda nº 48/22 à Constituição do Estado do Tocantins. Eleições concomitantes da mesa diretora da Assemb</w:t>
      </w:r>
    </w:p>
    <w:p>
      <w:pPr>
        <w:ind w:left="216"/>
      </w:pPr>
      <w:r>
        <w:rPr>
          <w:b/>
          <w:color w:val="003C8C"/>
          <w:sz w:val="16"/>
        </w:rPr>
        <w:t>[ADPF 1.002, voto da rel. min. Cármen Lúcia, j. 13-12-2022, P, DJE de 12-4-2023.]</w:t>
      </w:r>
    </w:p>
    <w:p>
      <w:r>
        <w:rPr>
          <w:b/>
          <w:color w:val="B46400"/>
          <w:sz w:val="16"/>
        </w:rPr>
        <w:t>CONTROLE CONCENTRADO</w:t>
      </w:r>
    </w:p>
    <w:p>
      <w:r>
        <w:rPr>
          <w:color w:val="8C8C8C"/>
          <w:sz w:val="14"/>
        </w:rPr>
        <w:t>cf-art-57-par-3-inc-IV</w:t>
      </w:r>
      <w:r>
        <w:rPr>
          <w:color w:val="0050A0"/>
          <w:sz w:val="14"/>
        </w:rPr>
        <w:t xml:space="preserve"> | ADI 6688</w:t>
      </w:r>
      <w:r>
        <w:rPr>
          <w:color w:val="0050A0"/>
          <w:sz w:val="14"/>
        </w:rPr>
        <w:t xml:space="preserve"> | rel. Gilmar Mendes</w:t>
      </w:r>
      <w:r>
        <w:rPr>
          <w:color w:val="0050A0"/>
          <w:sz w:val="14"/>
        </w:rPr>
        <w:t xml:space="preserve"> | 2022</w:t>
      </w:r>
    </w:p>
    <w:p>
      <w:pPr>
        <w:ind w:left="216"/>
      </w:pPr>
      <w:r>
        <w:rPr>
          <w:sz w:val="18"/>
        </w:rPr>
        <w:t>(i) a eleição dos membros das Mesas das Assembleias Legislativas estaduais deve observar o limite de uma única reeleição ou recondução, limite cuja observância independe de os mandados consecutivos referirem-se à mesma legislatura; (ii) a vedação à reeleição ou recondução aplica-se somente para o mesmo cargo da mesa diretora, não impedindo que membro da mesa anterior se mantenha no órgão de direção, desde que em cargo distinto; (iii) o limite de uma única reeleição ou recondução, acima veiculado</w:t>
      </w:r>
    </w:p>
    <w:p>
      <w:pPr>
        <w:ind w:left="216"/>
      </w:pPr>
      <w:r>
        <w:rPr>
          <w:b/>
          <w:color w:val="003C8C"/>
          <w:sz w:val="16"/>
        </w:rPr>
        <w:t>[ADI 6.688, ADI 6.698, ADI 6.714 e ADI 7.016, rel. min. Gilmar Mendes, ADI 6.683, ADI 6.686, ADI 6.687, ADI 6.711 e ADI 6.718, rel. min. Nunes Marques, j. 7.12.2022, P, DJE de 28.4.2023.]</w:t>
      </w:r>
    </w:p>
    <w:p>
      <w:r>
        <w:rPr>
          <w:b/>
          <w:color w:val="B46400"/>
          <w:sz w:val="16"/>
        </w:rPr>
        <w:t>CONTROLE CONCENTRADO</w:t>
      </w:r>
    </w:p>
    <w:p>
      <w:r>
        <w:rPr>
          <w:color w:val="8C8C8C"/>
          <w:sz w:val="14"/>
        </w:rPr>
        <w:t>cf-art-57-par-3-inc-IV</w:t>
      </w:r>
      <w:r>
        <w:rPr>
          <w:color w:val="0050A0"/>
          <w:sz w:val="14"/>
        </w:rPr>
        <w:t xml:space="preserve"> | ADPF 871</w:t>
      </w:r>
      <w:r>
        <w:rPr>
          <w:color w:val="0050A0"/>
          <w:sz w:val="14"/>
        </w:rPr>
        <w:t xml:space="preserve"> | rel. Cármen Lúcia</w:t>
      </w:r>
      <w:r>
        <w:rPr>
          <w:color w:val="0050A0"/>
          <w:sz w:val="14"/>
        </w:rPr>
        <w:t xml:space="preserve"> | 2021</w:t>
      </w:r>
    </w:p>
    <w:p>
      <w:pPr>
        <w:ind w:left="216"/>
      </w:pPr>
      <w:r>
        <w:rPr>
          <w:sz w:val="18"/>
        </w:rPr>
        <w:t>Permissão de recondução de membro da Mesa Diretora da Câmara Municipal. Princípios republicano e democrático. Interpretação conforme à Constituição para permitir apenas uma reeleição consecutiva para o mesmo cargo.</w:t>
      </w:r>
    </w:p>
    <w:p>
      <w:pPr>
        <w:ind w:left="216"/>
      </w:pPr>
      <w:r>
        <w:rPr>
          <w:b/>
          <w:color w:val="003C8C"/>
          <w:sz w:val="16"/>
        </w:rPr>
        <w:t>[ADPF 871, rel. min. Cármen Lúcia, j. 23-11-2021, P, DJE de 3-12-2021.]</w:t>
        <w:br/>
        <w:t>Vide ADI 6.524, rel. min. Gilmar Mendes, j. 15-12-2020, P, DJE de 6-4-2021.</w:t>
      </w:r>
    </w:p>
    <w:p>
      <w:r>
        <w:rPr>
          <w:b/>
          <w:color w:val="B46400"/>
          <w:sz w:val="16"/>
        </w:rPr>
        <w:t>CONTROLE CONCENTRADO</w:t>
      </w:r>
    </w:p>
    <w:p>
      <w:r>
        <w:rPr>
          <w:color w:val="8C8C8C"/>
          <w:sz w:val="14"/>
        </w:rPr>
        <w:t>cf-art-57-par-3-inc-IV</w:t>
      </w:r>
      <w:r>
        <w:rPr>
          <w:color w:val="0050A0"/>
          <w:sz w:val="14"/>
        </w:rPr>
        <w:t xml:space="preserve"> | ADI 6707</w:t>
      </w:r>
      <w:r>
        <w:rPr>
          <w:color w:val="0050A0"/>
          <w:sz w:val="14"/>
        </w:rPr>
        <w:t xml:space="preserve"> | 2021</w:t>
      </w:r>
    </w:p>
    <w:p>
      <w:pPr>
        <w:ind w:left="216"/>
      </w:pPr>
      <w:r>
        <w:rPr>
          <w:sz w:val="18"/>
        </w:rPr>
        <w:t>(i) a eleição dos membros das Mesas das Assembleias Legislativas estaduais deve observar o limite de uma única reeleição ou recondução, limite cuja observância independe de os mandatos consecutivos referirem-se à mesma legislatura; (ii) a vedação à reeleição ou recondução aplica-se somente para o mesmo cargo da mesa diretora, não impedindo que membro da mesa anterior se mantenha no órgão de direção, desde que em cargo distinto; e (iii) o limite de uma única reeleição ou recondução, acima veicula</w:t>
      </w:r>
    </w:p>
    <w:p>
      <w:pPr>
        <w:ind w:left="216"/>
      </w:pPr>
      <w:r>
        <w:rPr>
          <w:b/>
          <w:color w:val="003C8C"/>
          <w:sz w:val="16"/>
        </w:rPr>
        <w:t>[ADI 6.707, ADI 6.709 e ADI 6.710, redator do acórdão min. Gilmar Mendes, j. 20-9-2021, P, DJE de 6-12-2021.]</w:t>
      </w:r>
    </w:p>
    <w:p>
      <w:r>
        <w:rPr>
          <w:b/>
          <w:color w:val="B46400"/>
          <w:sz w:val="16"/>
        </w:rPr>
        <w:t>CONTROLE CONCENTRADO</w:t>
      </w:r>
    </w:p>
    <w:p>
      <w:r>
        <w:rPr>
          <w:color w:val="8C8C8C"/>
          <w:sz w:val="14"/>
        </w:rPr>
        <w:t>cf-art-57-par-3-inc-IV</w:t>
      </w:r>
      <w:r>
        <w:rPr>
          <w:color w:val="0050A0"/>
          <w:sz w:val="14"/>
        </w:rPr>
        <w:t xml:space="preserve"> | ADI 6524</w:t>
      </w:r>
      <w:r>
        <w:rPr>
          <w:color w:val="0050A0"/>
          <w:sz w:val="14"/>
        </w:rPr>
        <w:t xml:space="preserve"> | rel. Gilmar Mendes</w:t>
      </w:r>
      <w:r>
        <w:rPr>
          <w:color w:val="0050A0"/>
          <w:sz w:val="14"/>
        </w:rPr>
        <w:t xml:space="preserve"> | 2020</w:t>
      </w:r>
    </w:p>
    <w:p>
      <w:pPr>
        <w:ind w:left="216"/>
      </w:pPr>
      <w:r>
        <w:rPr>
          <w:sz w:val="18"/>
        </w:rPr>
        <w:t>Compreensão da maioria no sentido de que o art. 57, § 4º, da Constituição Federal de 1988 requer interpretação do art. 5º, caput e § 1º, do RICD, e o art. 59, RISF, que assente a impossibilidade de recondução de Membro da Mesa para o mesmo cargo, na eleição imediatamente subsequente, que ocorre no início do terceiro ano da legislatura. (...) o Tribunal reafirmou jurisprudência que pontifica que a vedação em referência não tem lugar em caso de nova legislatura, situação em que se constitui Congre</w:t>
      </w:r>
    </w:p>
    <w:p>
      <w:pPr>
        <w:ind w:left="216"/>
      </w:pPr>
      <w:r>
        <w:rPr>
          <w:b/>
          <w:color w:val="003C8C"/>
          <w:sz w:val="16"/>
        </w:rPr>
        <w:t>[ADI 6.524, rel. min. Gilmar Mendes, j. 15-12-2020, P, DJE de 6-4-2021.]</w:t>
      </w:r>
    </w:p>
    <w:p>
      <w:r>
        <w:rPr>
          <w:b/>
          <w:color w:val="B46400"/>
          <w:sz w:val="16"/>
        </w:rPr>
        <w:t>CONTROLE CONCENTRADO</w:t>
      </w:r>
    </w:p>
    <w:p>
      <w:r>
        <w:rPr>
          <w:color w:val="8C8C8C"/>
          <w:sz w:val="14"/>
        </w:rPr>
        <w:t>cf-art-57-par-3-inc-IV</w:t>
      </w:r>
      <w:r>
        <w:rPr>
          <w:color w:val="0050A0"/>
          <w:sz w:val="14"/>
        </w:rPr>
        <w:t xml:space="preserve"> | ADPF 871</w:t>
      </w:r>
      <w:r>
        <w:rPr>
          <w:color w:val="0050A0"/>
          <w:sz w:val="14"/>
        </w:rPr>
        <w:t xml:space="preserve"> | rel. Cármen Lúcia</w:t>
      </w:r>
    </w:p>
    <w:p>
      <w:pPr>
        <w:ind w:left="216"/>
      </w:pPr>
      <w:r>
        <w:rPr>
          <w:sz w:val="18"/>
        </w:rPr>
        <w:t>Vide ADPF 871, rel. min. Cármen Lúcia, j. 23-11-2021, P, DJE de 3-12-2021</w:t>
      </w:r>
    </w:p>
    <w:p>
      <w:r>
        <w:rPr>
          <w:b/>
          <w:color w:val="B46400"/>
          <w:sz w:val="16"/>
        </w:rPr>
        <w:t>JULGADOS CORRELATOS</w:t>
      </w:r>
    </w:p>
    <w:p>
      <w:r>
        <w:rPr>
          <w:color w:val="8C8C8C"/>
          <w:sz w:val="14"/>
        </w:rPr>
        <w:t>cf-art-57-par-5</w:t>
      </w:r>
      <w:r>
        <w:rPr>
          <w:color w:val="0050A0"/>
          <w:sz w:val="14"/>
        </w:rPr>
        <w:t xml:space="preserve"> | MS 24041</w:t>
      </w:r>
      <w:r>
        <w:rPr>
          <w:color w:val="0050A0"/>
          <w:sz w:val="14"/>
        </w:rPr>
        <w:t xml:space="preserve"> | rel. Nelson Jobim</w:t>
      </w:r>
      <w:r>
        <w:rPr>
          <w:color w:val="0050A0"/>
          <w:sz w:val="14"/>
        </w:rPr>
        <w:t xml:space="preserve"> | 2001</w:t>
      </w:r>
    </w:p>
    <w:p>
      <w:pPr>
        <w:ind w:left="216"/>
      </w:pPr>
      <w:r>
        <w:rPr>
          <w:sz w:val="18"/>
        </w:rPr>
        <w:t>Mesa do Congresso Nacional. Substituição do presidente. Mandado de segurança. Legitimidade ativa de membro da Câmara dos Deputados em face da garantia do devido processo legislativo. História constitucional do Poder Legislativo desde a Assembleia Geral do Império. Análise do sistema brasileiro. Bicameralismo. Constituição de 1988. Inovação – art. 57, § 5º. Composição. Presidência do Senado e preenchimento dos demais cargos pelos equivalentes em ambas as casas, observada a alternância. Matéria de</w:t>
      </w:r>
    </w:p>
    <w:p>
      <w:pPr>
        <w:ind w:left="216"/>
      </w:pPr>
      <w:r>
        <w:rPr>
          <w:b/>
          <w:color w:val="003C8C"/>
          <w:sz w:val="16"/>
        </w:rPr>
        <w:t>[MS 24.041, rel. min. Nelson Jobim, j. 29-8-2001, P, DJ de 11-4-2003.]</w:t>
      </w:r>
    </w:p>
    <w:p>
      <w:r>
        <w:rPr>
          <w:b/>
          <w:color w:val="B46400"/>
          <w:sz w:val="16"/>
        </w:rPr>
        <w:t>JULGADOS CORRELATOS</w:t>
      </w:r>
    </w:p>
    <w:p>
      <w:r>
        <w:rPr>
          <w:color w:val="8C8C8C"/>
          <w:sz w:val="14"/>
        </w:rPr>
        <w:t>cf-art-57-par-6</w:t>
      </w:r>
    </w:p>
    <w:p>
      <w:pPr>
        <w:ind w:left="216"/>
      </w:pPr>
      <w:r>
        <w:rPr>
          <w:sz w:val="18"/>
        </w:rPr>
        <w:t xml:space="preserve">I - pelo Presidente do Senado Federal, em caso de decretação de estado de defesa ou de intervenção federal, de pedido de autorização para a decretação de estado de sítio e para o compromisso e a posse do Presidente e do Vice-Presidente da República; II - pelo Presidente da República, pelos Presidentes da Câmara dos Deputados e do Senado Federal ou a requerimento da maioria dos membros de ambas as Casas, em caso de urgência ou interesse público relevante, em todas as hipóteses deste inciso com a </w:t>
      </w:r>
    </w:p>
    <w:p>
      <w:r>
        <w:rPr>
          <w:b/>
          <w:color w:val="B46400"/>
          <w:sz w:val="16"/>
        </w:rPr>
        <w:t>JULGADOS CORRELATOS</w:t>
      </w:r>
    </w:p>
    <w:p>
      <w:r>
        <w:rPr>
          <w:color w:val="8C8C8C"/>
          <w:sz w:val="14"/>
        </w:rPr>
        <w:t>cf-art-57-par-6</w:t>
      </w:r>
      <w:r>
        <w:rPr>
          <w:color w:val="0050A0"/>
          <w:sz w:val="14"/>
        </w:rPr>
        <w:t xml:space="preserve"> | MS 25769</w:t>
      </w:r>
      <w:r>
        <w:rPr>
          <w:color w:val="0050A0"/>
          <w:sz w:val="14"/>
        </w:rPr>
        <w:t xml:space="preserve"> | rel. Marco Aurélio</w:t>
      </w:r>
      <w:r>
        <w:rPr>
          <w:color w:val="0050A0"/>
          <w:sz w:val="14"/>
        </w:rPr>
        <w:t xml:space="preserve"> | 2009</w:t>
      </w:r>
    </w:p>
    <w:p>
      <w:pPr>
        <w:ind w:left="216"/>
      </w:pPr>
      <w:r>
        <w:rPr>
          <w:sz w:val="18"/>
        </w:rPr>
        <w:t>Mandado de segurança. Sessão extraordinária de casa legislativa. Convocação. Impugnação. Inexistência de direito subjetivo do cidadão. Surge inadequada a impetração no que voltada a obstaculizar convocação extraordinária para sessão de casa legislativa.</w:t>
      </w:r>
    </w:p>
    <w:p>
      <w:pPr>
        <w:ind w:left="216"/>
      </w:pPr>
      <w:r>
        <w:rPr>
          <w:b/>
          <w:color w:val="003C8C"/>
          <w:sz w:val="16"/>
        </w:rPr>
        <w:t>[MS 25.769 AgR, rel. min. Marco Aurélio, j. 2-4-2009, P, DJE de 8-5-2009.]</w:t>
      </w:r>
    </w:p>
    <w:p>
      <w:r>
        <w:rPr>
          <w:b/>
          <w:color w:val="B46400"/>
          <w:sz w:val="16"/>
        </w:rPr>
        <w:t>CONTROLE CONCENTRADO</w:t>
      </w:r>
    </w:p>
    <w:p>
      <w:r>
        <w:rPr>
          <w:color w:val="8C8C8C"/>
          <w:sz w:val="14"/>
        </w:rPr>
        <w:t>cf-art-57-par-7</w:t>
      </w:r>
      <w:r>
        <w:rPr>
          <w:color w:val="0050A0"/>
          <w:sz w:val="14"/>
        </w:rPr>
        <w:t xml:space="preserve"> | ADI 4587</w:t>
      </w:r>
      <w:r>
        <w:rPr>
          <w:color w:val="0050A0"/>
          <w:sz w:val="14"/>
        </w:rPr>
        <w:t xml:space="preserve"> | rel. Ricardo Lewandowski</w:t>
      </w:r>
      <w:r>
        <w:rPr>
          <w:color w:val="0050A0"/>
          <w:sz w:val="14"/>
        </w:rPr>
        <w:t xml:space="preserve"> | 2014</w:t>
      </w:r>
    </w:p>
    <w:p>
      <w:pPr>
        <w:ind w:left="216"/>
      </w:pPr>
      <w:r>
        <w:rPr>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16"/>
      </w:pPr>
      <w:r>
        <w:rPr>
          <w:b/>
          <w:color w:val="003C8C"/>
          <w:sz w:val="16"/>
        </w:rPr>
        <w:t>[ADI 4.587, rel. min. Ricardo Lewandowski, j. 22-5-2014, P, DJE de 18-6-2014.]</w:t>
      </w:r>
    </w:p>
    <w:p>
      <w:r>
        <w:rPr>
          <w:b/>
          <w:color w:val="B46400"/>
          <w:sz w:val="16"/>
        </w:rPr>
        <w:t>CONTROLE CONCENTRADO</w:t>
      </w:r>
    </w:p>
    <w:p>
      <w:r>
        <w:rPr>
          <w:color w:val="8C8C8C"/>
          <w:sz w:val="14"/>
        </w:rPr>
        <w:t>cf-art-57-par-8</w:t>
      </w:r>
    </w:p>
    <w:p>
      <w:pPr>
        <w:ind w:left="216"/>
      </w:pPr>
      <w:r>
        <w:rPr>
          <w:sz w:val="18"/>
        </w:rPr>
        <w:t>Seção VII Das Comissões SUMÁRIO</w:t>
      </w:r>
    </w:p>
    <w:p>
      <w:pPr>
        <w:pStyle w:val="Heading1"/>
      </w:pPr>
      <w:r>
        <w:t>Art. 58</w:t>
      </w:r>
    </w:p>
    <w:p>
      <w:r>
        <w:rPr>
          <w:b/>
          <w:color w:val="B46400"/>
          <w:sz w:val="16"/>
        </w:rPr>
        <w:t>CONTROLE CONCENTRADO</w:t>
      </w:r>
    </w:p>
    <w:p>
      <w:r>
        <w:rPr>
          <w:color w:val="8C8C8C"/>
          <w:sz w:val="14"/>
        </w:rPr>
        <w:t>cf-art-58-par-1</w:t>
      </w:r>
      <w:r>
        <w:rPr>
          <w:color w:val="0050A0"/>
          <w:sz w:val="14"/>
        </w:rPr>
        <w:t xml:space="preserve"> | ADPF 378</w:t>
      </w:r>
      <w:r>
        <w:rPr>
          <w:color w:val="0050A0"/>
          <w:sz w:val="14"/>
        </w:rPr>
        <w:t xml:space="preserve"> | rel. Roberto Barroso</w:t>
      </w:r>
      <w:r>
        <w:rPr>
          <w:color w:val="0050A0"/>
          <w:sz w:val="14"/>
        </w:rPr>
        <w:t xml:space="preserve"> | 2015</w:t>
      </w:r>
    </w:p>
    <w:p>
      <w:pPr>
        <w:ind w:left="216"/>
      </w:pPr>
      <w:r>
        <w:rPr>
          <w:sz w:val="18"/>
        </w:rPr>
        <w:t>É incompatível com o art. 58, caput e § 1º, da Constituição que os representantes dos partidos políticos ou blocos parlamentares deixem de ser indicados pelos líderes, na forma do Regimento Interno da Câmara dos Deputados, para serem escolhidos de fora para dentro, pelo Plenário, em violação à autonomia partidária. Em rigor, portanto, a hipótese não é de eleição. Para o rito de impeachment em curso, contudo, não se considera inválida a realização de eleição pelo Plenário da Câmara, desde que lim</w:t>
      </w:r>
    </w:p>
    <w:p>
      <w:pPr>
        <w:ind w:left="216"/>
      </w:pPr>
      <w:r>
        <w:rPr>
          <w:b/>
          <w:color w:val="003C8C"/>
          <w:sz w:val="16"/>
        </w:rPr>
        <w:t>[ADPF 378 MC, red. do ac. min. Roberto Barroso, j. 16-12-2015, P, DJE de 8-3-2016.]</w:t>
      </w:r>
    </w:p>
    <w:p>
      <w:r>
        <w:rPr>
          <w:b/>
          <w:color w:val="B46400"/>
          <w:sz w:val="16"/>
        </w:rPr>
        <w:t>JULGADOS CORRELATOS</w:t>
      </w:r>
    </w:p>
    <w:p>
      <w:r>
        <w:rPr>
          <w:color w:val="8C8C8C"/>
          <w:sz w:val="14"/>
        </w:rPr>
        <w:t>cf-art-58-par-1</w:t>
      </w:r>
      <w:r>
        <w:rPr>
          <w:color w:val="0050A0"/>
          <w:sz w:val="14"/>
        </w:rPr>
        <w:t xml:space="preserve"> | MS 22183</w:t>
      </w:r>
      <w:r>
        <w:rPr>
          <w:color w:val="0050A0"/>
          <w:sz w:val="14"/>
        </w:rPr>
        <w:t xml:space="preserve"> | rel. Maurício Corrêa</w:t>
      </w:r>
      <w:r>
        <w:rPr>
          <w:color w:val="0050A0"/>
          <w:sz w:val="14"/>
        </w:rPr>
        <w:t xml:space="preserve"> | 1995</w:t>
      </w:r>
    </w:p>
    <w:p>
      <w:pPr>
        <w:ind w:left="216"/>
      </w:pPr>
      <w:r>
        <w:rPr>
          <w:sz w:val="18"/>
        </w:rPr>
        <w:t>Ato do presidente da Câmara que, tendo em vista a impossibilidade, pelo critério proporcional, defere, para fins de registro, a candidatura para o cargo de presidente e indefere para o de membro titular da Mesa. Mandado de segurança impetrado para o fim de anular a eleição da Mesa da Câmara e validar o registro da candidatura ao cargo de 3º secretário. Decisão fundada, exclusivamente, em norma regimental referente à composição da Mesa e indicação de candidaturas para seus cargos (art. 8º). O fun</w:t>
      </w:r>
    </w:p>
    <w:p>
      <w:pPr>
        <w:ind w:left="216"/>
      </w:pPr>
      <w:r>
        <w:rPr>
          <w:b/>
          <w:color w:val="003C8C"/>
          <w:sz w:val="16"/>
        </w:rPr>
        <w:t>[MS 22.183, rel. min. Maurício Corrêa, j. 5-4-1995, P, DJ de 12-12-1997.]</w:t>
      </w:r>
    </w:p>
    <w:p>
      <w:r>
        <w:rPr>
          <w:b/>
          <w:color w:val="B46400"/>
          <w:sz w:val="16"/>
        </w:rPr>
        <w:t>CONTROLE CONCENTRADO</w:t>
      </w:r>
    </w:p>
    <w:p>
      <w:r>
        <w:rPr>
          <w:color w:val="8C8C8C"/>
          <w:sz w:val="14"/>
        </w:rPr>
        <w:t>cf-art-58-par-2</w:t>
      </w:r>
      <w:r>
        <w:rPr>
          <w:color w:val="0050A0"/>
          <w:sz w:val="14"/>
        </w:rPr>
        <w:t xml:space="preserve"> | ADI 1505</w:t>
      </w:r>
      <w:r>
        <w:rPr>
          <w:color w:val="0050A0"/>
          <w:sz w:val="14"/>
        </w:rPr>
        <w:t xml:space="preserve"> | rel. Eros Grau</w:t>
      </w:r>
      <w:r>
        <w:rPr>
          <w:color w:val="0050A0"/>
          <w:sz w:val="14"/>
        </w:rPr>
        <w:t xml:space="preserve"> | 2004</w:t>
      </w:r>
    </w:p>
    <w:p>
      <w:pPr>
        <w:ind w:left="216"/>
      </w:pPr>
      <w:r>
        <w:rPr>
          <w:sz w:val="18"/>
        </w:rPr>
        <w:t>Art. 187 da Constituição do Estado do Espírito Santo. Relatório de impacto ambiental. Aprovação pela Assembleia Legislativa. Vício material. Afronta aos arts. 58, § 2º, e 225, § 1º, da Constituição do Brasil. É inconstitucional preceito da Constituição do Estado do Espírito Santo que submete o Relatório de Impacto Ambiental (RIMA) ao crivo de comissão permanente e específica da Assembleia Legislativa. A concessão de autorização para desenvolvimento de atividade potencialmente danosa ao meio ambi</w:t>
      </w:r>
    </w:p>
    <w:p>
      <w:pPr>
        <w:ind w:left="216"/>
      </w:pPr>
      <w:r>
        <w:rPr>
          <w:b/>
          <w:color w:val="003C8C"/>
          <w:sz w:val="16"/>
        </w:rPr>
        <w:t>[ADI 1.505, rel. min. Eros Grau, j. 24-11-2004, P, DJ de 4-3-2005.]</w:t>
      </w:r>
    </w:p>
    <w:p>
      <w:r>
        <w:rPr>
          <w:b/>
          <w:color w:val="B46400"/>
          <w:sz w:val="16"/>
        </w:rPr>
        <w:t>CONTROLE CONCENTRADO</w:t>
      </w:r>
    </w:p>
    <w:p>
      <w:r>
        <w:rPr>
          <w:color w:val="8C8C8C"/>
          <w:sz w:val="14"/>
        </w:rPr>
        <w:t>cf-art-58-par-2-inc-I</w:t>
      </w:r>
      <w:r>
        <w:rPr>
          <w:color w:val="0050A0"/>
          <w:sz w:val="14"/>
        </w:rPr>
        <w:t xml:space="preserve"> | ADI 652</w:t>
      </w:r>
      <w:r>
        <w:rPr>
          <w:color w:val="0050A0"/>
          <w:sz w:val="14"/>
        </w:rPr>
        <w:t xml:space="preserve"> | rel. Celso de Mello</w:t>
      </w:r>
      <w:r>
        <w:rPr>
          <w:color w:val="0050A0"/>
          <w:sz w:val="14"/>
        </w:rPr>
        <w:t xml:space="preserve"> | 1991</w:t>
      </w:r>
    </w:p>
    <w:p>
      <w:pPr>
        <w:ind w:left="216"/>
      </w:pPr>
      <w:r>
        <w:rPr>
          <w:sz w:val="18"/>
        </w:rPr>
        <w:t>O procedimento instituído por lei complementar estadual, que confere poder decisório a comissão da assembleia legislativa, para o efeito de criação de Municípios, subverte os postulados disciplinadores do processo de formação das leis, pela transgressão do princípio geral da reserva de plenário, que comete a este órgão colegiado a competência exclusiva para, enquanto instância legislativa suprema, discutir, apreciar e votar os projetos de lei. O princípio da reserva de plenário, "que sempre se p</w:t>
      </w:r>
    </w:p>
    <w:p>
      <w:pPr>
        <w:ind w:left="216"/>
      </w:pPr>
      <w:r>
        <w:rPr>
          <w:b/>
          <w:color w:val="003C8C"/>
          <w:sz w:val="16"/>
        </w:rPr>
        <w:t>[ADI 652 MC, rel. min. Celso de Mello, j. 18-12-1991, P, DJ de 2-4-1993.]</w:t>
      </w:r>
    </w:p>
    <w:p>
      <w:r>
        <w:rPr>
          <w:b/>
          <w:color w:val="B46400"/>
          <w:sz w:val="16"/>
        </w:rPr>
        <w:t>CONTROLE CONCENTRADO</w:t>
      </w:r>
    </w:p>
    <w:p>
      <w:r>
        <w:rPr>
          <w:color w:val="8C8C8C"/>
          <w:sz w:val="14"/>
        </w:rPr>
        <w:t>cf-art-58-par-2-inc-VI</w:t>
      </w:r>
    </w:p>
    <w:p>
      <w:pPr>
        <w:ind w:left="216"/>
      </w:pPr>
      <w:r>
        <w:rPr>
          <w:sz w:val="18"/>
        </w:rPr>
        <w:t>§ 3º As comissões parlamentares de inquérito, que terão poderes de investigação próprios das autoridades judiciais, além de outros previstos nos regimentos das respectivas Casas, serão criadas pela Câmara dos Deputados e pelo Senado Federal, em conjunto ou separadamente, mediante requerimento de um terço de seus membros, para a apuração de fato determinado e por prazo certo, sendo suas conclusões, se for o caso, encaminhadas ao Ministério Público, para que promova a responsabilidade civil ou cri</w:t>
      </w:r>
    </w:p>
    <w:p>
      <w:r>
        <w:rPr>
          <w:b/>
          <w:color w:val="B46400"/>
          <w:sz w:val="16"/>
        </w:rPr>
        <w:t>CONTROLE CONCENTRADO</w:t>
      </w:r>
    </w:p>
    <w:p>
      <w:r>
        <w:rPr>
          <w:color w:val="8C8C8C"/>
          <w:sz w:val="14"/>
        </w:rPr>
        <w:t>cf-art-58-par-2-inc-VI</w:t>
      </w:r>
      <w:r>
        <w:rPr>
          <w:color w:val="0050A0"/>
          <w:sz w:val="14"/>
        </w:rPr>
        <w:t xml:space="preserve"> | ADI 3619</w:t>
      </w:r>
      <w:r>
        <w:rPr>
          <w:color w:val="0050A0"/>
          <w:sz w:val="14"/>
        </w:rPr>
        <w:t xml:space="preserve"> | rel. Eros Grau</w:t>
      </w:r>
    </w:p>
    <w:p>
      <w:pPr>
        <w:ind w:left="216"/>
      </w:pPr>
      <w:r>
        <w:rPr>
          <w:sz w:val="18"/>
        </w:rPr>
        <w:t>A Constituição do Brasil assegura a 1/3 dos membros da Câmara dos Deputados e a 1/3 dos membros do Senado Federal a criação da CPI, deixando, porém, ao próprio parlamento o seu destino. A garantia assegurada a 1/3 dos membros da Câmara ou do Senado estende-se aos membros das assembleias legislativas estaduais – garantia das minorias. O modelo federal de criação e instauração das CPIs constitui matéria a ser compulsoriamente observada pelas casas legislativas estaduais. A garantia da instalação d</w:t>
      </w:r>
    </w:p>
    <w:p>
      <w:pPr>
        <w:ind w:left="216"/>
      </w:pPr>
      <w:r>
        <w:rPr>
          <w:b/>
          <w:color w:val="003C8C"/>
          <w:sz w:val="16"/>
        </w:rPr>
        <w:t>[ADI 3.619, rel. min. Eros Grau, j. 1º-8-2006, P, DJ de 20-4-2007.]</w:t>
      </w:r>
    </w:p>
    <w:p>
      <w:r>
        <w:rPr>
          <w:b/>
          <w:color w:val="B46400"/>
          <w:sz w:val="16"/>
        </w:rPr>
        <w:t>JULGADOS CORRELATOS</w:t>
      </w:r>
    </w:p>
    <w:p>
      <w:r>
        <w:rPr>
          <w:color w:val="8C8C8C"/>
          <w:sz w:val="14"/>
        </w:rPr>
        <w:t>cf-art-58-par-2-inc-VI</w:t>
      </w:r>
      <w:r>
        <w:rPr>
          <w:color w:val="0050A0"/>
          <w:sz w:val="14"/>
        </w:rPr>
        <w:t xml:space="preserve"> | MS 33521</w:t>
      </w:r>
      <w:r>
        <w:rPr>
          <w:color w:val="0050A0"/>
          <w:sz w:val="14"/>
        </w:rPr>
        <w:t xml:space="preserve"> | rel. Marco Aurélio</w:t>
      </w:r>
      <w:r>
        <w:rPr>
          <w:color w:val="0050A0"/>
          <w:sz w:val="14"/>
        </w:rPr>
        <w:t xml:space="preserve"> | 2020</w:t>
      </w:r>
    </w:p>
    <w:p>
      <w:pPr>
        <w:ind w:left="216"/>
      </w:pPr>
      <w:r>
        <w:rPr>
          <w:sz w:val="18"/>
        </w:rPr>
        <w:t>É atribuição do Presidente da Câmara aferir o preenchimento dos requisitos atinentes à instauração de comissão parlamentar de inquérito.</w:t>
      </w:r>
    </w:p>
    <w:p>
      <w:pPr>
        <w:ind w:left="216"/>
      </w:pPr>
      <w:r>
        <w:rPr>
          <w:b/>
          <w:color w:val="003C8C"/>
          <w:sz w:val="16"/>
        </w:rPr>
        <w:t>[MS 33.521, rel. min. Marco Aurélio, j. 15-5-2020, P, DJE de 24-6-2020.]</w:t>
      </w:r>
    </w:p>
    <w:p>
      <w:r>
        <w:rPr>
          <w:b/>
          <w:color w:val="B46400"/>
          <w:sz w:val="16"/>
        </w:rPr>
        <w:t>JULGADOS CORRELATOS</w:t>
      </w:r>
    </w:p>
    <w:p>
      <w:r>
        <w:rPr>
          <w:color w:val="8C8C8C"/>
          <w:sz w:val="14"/>
        </w:rPr>
        <w:t>cf-art-58-par-2-inc-VI</w:t>
      </w:r>
      <w:r>
        <w:rPr>
          <w:color w:val="0050A0"/>
          <w:sz w:val="14"/>
        </w:rPr>
        <w:t xml:space="preserve"> | MS 35216</w:t>
      </w:r>
      <w:r>
        <w:rPr>
          <w:color w:val="0050A0"/>
          <w:sz w:val="14"/>
        </w:rPr>
        <w:t xml:space="preserve"> | rel. Luiz Fux</w:t>
      </w:r>
      <w:r>
        <w:rPr>
          <w:color w:val="0050A0"/>
          <w:sz w:val="14"/>
        </w:rPr>
        <w:t xml:space="preserve"> | 2017</w:t>
      </w:r>
    </w:p>
    <w:p>
      <w:pPr>
        <w:ind w:left="216"/>
      </w:pPr>
      <w:r>
        <w:rPr>
          <w:sz w:val="18"/>
        </w:rPr>
        <w:t>As CPIs possuem permissão legal para encaminhar relatório circunstanciado não só ao Ministério Público e à AGU, mas, também, a outros órgãos públicos, podendo veicular, inclusive, documentação que possibilite a instauração de inquérito policial em face de pessoas envolvidas nos fatos apurados (art. 58, § 3º, CRFB/1988, c/c art. 6º-A da Lei 1.579/1952, incluído pela Lei 13.367/2016).</w:t>
      </w:r>
    </w:p>
    <w:p>
      <w:pPr>
        <w:ind w:left="216"/>
      </w:pPr>
      <w:r>
        <w:rPr>
          <w:b/>
          <w:color w:val="003C8C"/>
          <w:sz w:val="16"/>
        </w:rPr>
        <w:t>[MS 35.216 AgR, rel. min. Luiz Fux, j. 17-11-2017, P, DJE de 27-11-2017.]</w:t>
      </w:r>
    </w:p>
    <w:p>
      <w:r>
        <w:rPr>
          <w:b/>
          <w:color w:val="B46400"/>
          <w:sz w:val="16"/>
        </w:rPr>
        <w:t>JULGADOS CORRELATOS</w:t>
      </w:r>
    </w:p>
    <w:p>
      <w:r>
        <w:rPr>
          <w:color w:val="8C8C8C"/>
          <w:sz w:val="14"/>
        </w:rPr>
        <w:t>cf-art-58-par-2-inc-VI</w:t>
      </w:r>
      <w:r>
        <w:rPr>
          <w:color w:val="0050A0"/>
          <w:sz w:val="14"/>
        </w:rPr>
        <w:t xml:space="preserve"> | MS 25991</w:t>
      </w:r>
      <w:r>
        <w:rPr>
          <w:color w:val="0050A0"/>
          <w:sz w:val="14"/>
        </w:rPr>
        <w:t xml:space="preserve"> | rel. Marco Aurélio</w:t>
      </w:r>
      <w:r>
        <w:rPr>
          <w:color w:val="0050A0"/>
          <w:sz w:val="14"/>
        </w:rPr>
        <w:t xml:space="preserve"> | 2015</w:t>
      </w:r>
    </w:p>
    <w:p>
      <w:pPr>
        <w:ind w:left="216"/>
      </w:pPr>
      <w:r>
        <w:rPr>
          <w:sz w:val="18"/>
        </w:rPr>
        <w:t>(...) além da função contramajoritária fiscalizatória do Poder Executivo, reiteradamente assentada por esta Corte, as CPIs figuram como instrumento essencial das atividades parlamentares como um todo, na medida em que objetivam "reunir dados e informações para o exercício das funções constitucionais conferidas ao Parlamento" (FERRAZ, Anna Cândida da Cunha. Conflito entre poderes. São Paulo: Revista dos Tribunais, 1994. p. 174), de forma que viabilizam a atividade parlamentar em sua plenitude. Em</w:t>
      </w:r>
    </w:p>
    <w:p>
      <w:pPr>
        <w:ind w:left="216"/>
      </w:pPr>
      <w:r>
        <w:rPr>
          <w:b/>
          <w:color w:val="003C8C"/>
          <w:sz w:val="16"/>
        </w:rPr>
        <w:t>[MS 25.991 AgR, rel. min. Marco Aurélio, j. 25-8-2015, 1ª T, DJE de 10-9-2015.]</w:t>
      </w:r>
    </w:p>
    <w:p>
      <w:r>
        <w:rPr>
          <w:b/>
          <w:color w:val="B46400"/>
          <w:sz w:val="16"/>
        </w:rPr>
        <w:t>JULGADOS CORRELATOS</w:t>
      </w:r>
    </w:p>
    <w:p>
      <w:r>
        <w:rPr>
          <w:color w:val="8C8C8C"/>
          <w:sz w:val="14"/>
        </w:rPr>
        <w:t>cf-art-58-par-2-inc-VI</w:t>
      </w:r>
      <w:r>
        <w:rPr>
          <w:color w:val="0050A0"/>
          <w:sz w:val="14"/>
        </w:rPr>
        <w:t xml:space="preserve"> | MS 33663</w:t>
      </w:r>
      <w:r>
        <w:rPr>
          <w:color w:val="0050A0"/>
          <w:sz w:val="14"/>
        </w:rPr>
        <w:t xml:space="preserve"> | rel. Celso de Mello</w:t>
      </w:r>
      <w:r>
        <w:rPr>
          <w:color w:val="0050A0"/>
          <w:sz w:val="14"/>
        </w:rPr>
        <w:t xml:space="preserve"> | 2015</w:t>
      </w:r>
    </w:p>
    <w:p>
      <w:pPr>
        <w:ind w:left="216"/>
      </w:pPr>
      <w:r>
        <w:rPr>
          <w:sz w:val="18"/>
        </w:rPr>
        <w:t>Impossibilidade jurídica de CPI praticar atos sobre os quais incida a cláusula constitucional da reserva de jurisdição, como a busca e apreensão domiciliar (...). Possibilidade, contudo, de a CPI ordenar busca e apreensão de bens, objetos e computadores, desde que essa diligência não se efetive em local inviolável, como os espaços domiciliares, sob pena, em tal hipótese, de invalidade da diligência e de ineficácia probatória dos elementos informativos dela resultantes. Deliberação da CPI/Petrobr</w:t>
      </w:r>
    </w:p>
    <w:p>
      <w:pPr>
        <w:ind w:left="216"/>
      </w:pPr>
      <w:r>
        <w:rPr>
          <w:b/>
          <w:color w:val="003C8C"/>
          <w:sz w:val="16"/>
        </w:rPr>
        <w:t>[MS 33.663 MC, rel. min. Celso de Mello, j. 19-6-2015, dec. monocrática, DJE de 18-8-2015.]</w:t>
      </w:r>
    </w:p>
    <w:p>
      <w:r>
        <w:rPr>
          <w:b/>
          <w:color w:val="B46400"/>
          <w:sz w:val="16"/>
        </w:rPr>
        <w:t>JULGADOS CORRELATOS</w:t>
      </w:r>
    </w:p>
    <w:p>
      <w:r>
        <w:rPr>
          <w:color w:val="8C8C8C"/>
          <w:sz w:val="14"/>
        </w:rPr>
        <w:t>cf-art-58-par-2-inc-VI</w:t>
      </w:r>
      <w:r>
        <w:rPr>
          <w:color w:val="0050A0"/>
          <w:sz w:val="14"/>
        </w:rPr>
        <w:t xml:space="preserve"> | MS 31475</w:t>
      </w:r>
      <w:r>
        <w:rPr>
          <w:color w:val="0050A0"/>
          <w:sz w:val="14"/>
        </w:rPr>
        <w:t xml:space="preserve"> | rel. Rosa Weber</w:t>
      </w:r>
      <w:r>
        <w:rPr>
          <w:color w:val="0050A0"/>
          <w:sz w:val="14"/>
        </w:rPr>
        <w:t xml:space="preserve"> | 2012</w:t>
      </w:r>
    </w:p>
    <w:p>
      <w:pPr>
        <w:ind w:left="216"/>
      </w:pPr>
      <w:r>
        <w:rPr>
          <w:sz w:val="18"/>
        </w:rPr>
        <w:t>A presente impetração volta-se, efetivamente, contra ato deliberativo consubstanciador de regramento da disciplina interna de trabalho da CPMI. (...) da leitura da Ata da 20ª Reunião da Comissão Parlamentar Mista de Inquérito (...) constata-se que a estratégia inquisitiva relativa às testemunhas que invocarem o direito constitucional ao silêncio – dispensar do depoimento – foi objeto de específica deliberação e subsequente encaminhamento de votação no âmbito daquele órgão investigativo colegiado</w:t>
      </w:r>
    </w:p>
    <w:p>
      <w:pPr>
        <w:ind w:left="216"/>
      </w:pPr>
      <w:r>
        <w:rPr>
          <w:b/>
          <w:color w:val="003C8C"/>
          <w:sz w:val="16"/>
        </w:rPr>
        <w:t>[MS 31.475, rel. min. Rosa Weber, j. 7-8-2012, dec. monocrática, DJE de 10-8-2012.]</w:t>
      </w:r>
    </w:p>
    <w:p>
      <w:r>
        <w:rPr>
          <w:b/>
          <w:color w:val="B46400"/>
          <w:sz w:val="16"/>
        </w:rPr>
        <w:t>JULGADOS CORRELATOS</w:t>
      </w:r>
    </w:p>
    <w:p>
      <w:r>
        <w:rPr>
          <w:color w:val="8C8C8C"/>
          <w:sz w:val="14"/>
        </w:rPr>
        <w:t>cf-art-58-par-2-inc-VI</w:t>
      </w:r>
      <w:r>
        <w:rPr>
          <w:color w:val="0050A0"/>
          <w:sz w:val="14"/>
        </w:rPr>
        <w:t xml:space="preserve"> | MS 30906</w:t>
      </w:r>
      <w:r>
        <w:rPr>
          <w:color w:val="0050A0"/>
          <w:sz w:val="14"/>
        </w:rPr>
        <w:t xml:space="preserve"> | rel. Celso de Mello</w:t>
      </w:r>
      <w:r>
        <w:rPr>
          <w:color w:val="0050A0"/>
          <w:sz w:val="14"/>
        </w:rPr>
        <w:t xml:space="preserve"> | 2011</w:t>
      </w:r>
    </w:p>
    <w:p>
      <w:pPr>
        <w:ind w:left="216"/>
      </w:pPr>
      <w:r>
        <w:rPr>
          <w:sz w:val="18"/>
        </w:rPr>
        <w:t>(...) as CPIs somente podem exercer as atribuições investigatórias que lhes são inerentes, desde que o façam nos mesmos termos e segundo as mesmas exigências que a Constituição e as leis da República impõem aos juízes, especialmente no que concerne ao necessário respeito às prerrogativas que o ordenamento positivo do Estado confere aos advogados. (...) não se revela legítimo opor, ao advogado, restrições, que, ao impedirem, injusta e arbitrariamente, o regular exercício de sua atividade profissi</w:t>
      </w:r>
    </w:p>
    <w:p>
      <w:pPr>
        <w:ind w:left="216"/>
      </w:pPr>
      <w:r>
        <w:rPr>
          <w:b/>
          <w:color w:val="003C8C"/>
          <w:sz w:val="16"/>
        </w:rPr>
        <w:t>[MS 30.906 MC, rel. min. Celso de Mello, j. 5-10-2011, dec. monocrática, DJE de 10-10-2011.]</w:t>
      </w:r>
    </w:p>
    <w:p>
      <w:r>
        <w:rPr>
          <w:b/>
          <w:color w:val="B46400"/>
          <w:sz w:val="16"/>
        </w:rPr>
        <w:t>JULGADOS CORRELATOS</w:t>
      </w:r>
    </w:p>
    <w:p>
      <w:r>
        <w:rPr>
          <w:color w:val="8C8C8C"/>
          <w:sz w:val="14"/>
        </w:rPr>
        <w:t>cf-art-58-par-2-inc-VI</w:t>
      </w:r>
      <w:r>
        <w:rPr>
          <w:color w:val="0050A0"/>
          <w:sz w:val="14"/>
        </w:rPr>
        <w:t xml:space="preserve"> | HC 100341</w:t>
      </w:r>
      <w:r>
        <w:rPr>
          <w:color w:val="0050A0"/>
          <w:sz w:val="14"/>
        </w:rPr>
        <w:t xml:space="preserve"> | rel. Joaquim Barbosa</w:t>
      </w:r>
      <w:r>
        <w:rPr>
          <w:color w:val="0050A0"/>
          <w:sz w:val="14"/>
        </w:rPr>
        <w:t xml:space="preserve"> | 2010</w:t>
      </w:r>
    </w:p>
    <w:p>
      <w:pPr>
        <w:ind w:left="216"/>
      </w:pPr>
      <w:r>
        <w:rPr>
          <w:sz w:val="18"/>
        </w:rPr>
        <w:t>Utilização, por CPI, de documentos oriundos de inquérito sigiloso. Possibilidade.</w:t>
      </w:r>
    </w:p>
    <w:p>
      <w:pPr>
        <w:ind w:left="216"/>
      </w:pPr>
      <w:r>
        <w:rPr>
          <w:b/>
          <w:color w:val="003C8C"/>
          <w:sz w:val="16"/>
        </w:rPr>
        <w:t>[HC 100.341, rel. min. Joaquim Barbosa, j. 4-11-2010, P, DJE de 2-12-2010.]</w:t>
      </w:r>
    </w:p>
    <w:p>
      <w:r>
        <w:rPr>
          <w:b/>
          <w:color w:val="B46400"/>
          <w:sz w:val="16"/>
        </w:rPr>
        <w:t>JULGADOS CORRELATOS</w:t>
      </w:r>
    </w:p>
    <w:p>
      <w:r>
        <w:rPr>
          <w:color w:val="8C8C8C"/>
          <w:sz w:val="14"/>
        </w:rPr>
        <w:t>cf-art-58-par-2-inc-VI</w:t>
      </w:r>
      <w:r>
        <w:rPr>
          <w:color w:val="0050A0"/>
          <w:sz w:val="14"/>
        </w:rPr>
        <w:t xml:space="preserve"> | HC 100200</w:t>
      </w:r>
      <w:r>
        <w:rPr>
          <w:color w:val="0050A0"/>
          <w:sz w:val="14"/>
        </w:rPr>
        <w:t xml:space="preserve"> | rel. Joaquim Barbosa</w:t>
      </w:r>
      <w:r>
        <w:rPr>
          <w:color w:val="0050A0"/>
          <w:sz w:val="14"/>
        </w:rPr>
        <w:t xml:space="preserve"> | 2010</w:t>
      </w:r>
    </w:p>
    <w:p>
      <w:pPr>
        <w:ind w:left="216"/>
      </w:pPr>
      <w:r>
        <w:rPr>
          <w:sz w:val="18"/>
        </w:rPr>
        <w:t>É jurisprudência pacífica desta Corte a possibilidade de o investigado, convocado para depor perante CPI, permanecer em silêncio, evitando-se a autoincriminação, além de ter assegurado o direito de ser assistido por advogado e de comunicar-se com este durante a sua inquirição. (...) Considerando a qualidade de investigado convocado por CPI para prestar depoimento, é imperiosa a dispensa do compromisso legal inerente às testemunhas. Direitos e garantias inerentes ao privilégio contra a autoincrim</w:t>
      </w:r>
    </w:p>
    <w:p>
      <w:pPr>
        <w:ind w:left="216"/>
      </w:pPr>
      <w:r>
        <w:rPr>
          <w:b/>
          <w:color w:val="003C8C"/>
          <w:sz w:val="16"/>
        </w:rPr>
        <w:t>[HC 100.200, rel. min. Joaquim Barbosa, j. 8-4-2010, P, DJE de 27-8-2010.]</w:t>
      </w:r>
    </w:p>
    <w:p>
      <w:r>
        <w:rPr>
          <w:b/>
          <w:color w:val="B46400"/>
          <w:sz w:val="16"/>
        </w:rPr>
        <w:t>JULGADOS CORRELATOS</w:t>
      </w:r>
    </w:p>
    <w:p>
      <w:r>
        <w:rPr>
          <w:color w:val="8C8C8C"/>
          <w:sz w:val="14"/>
        </w:rPr>
        <w:t>cf-art-58-par-2-inc-VI</w:t>
      </w:r>
      <w:r>
        <w:rPr>
          <w:color w:val="0050A0"/>
          <w:sz w:val="14"/>
        </w:rPr>
        <w:t xml:space="preserve"> | MS 27483</w:t>
      </w:r>
      <w:r>
        <w:rPr>
          <w:color w:val="0050A0"/>
          <w:sz w:val="14"/>
        </w:rPr>
        <w:t xml:space="preserve"> | rel. Cezar Peluso</w:t>
      </w:r>
      <w:r>
        <w:rPr>
          <w:color w:val="0050A0"/>
          <w:sz w:val="14"/>
        </w:rPr>
        <w:t xml:space="preserve"> | 2008</w:t>
      </w:r>
    </w:p>
    <w:p>
      <w:pPr>
        <w:ind w:left="216"/>
      </w:pPr>
      <w:r>
        <w:rPr>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16"/>
      </w:pPr>
      <w:r>
        <w:rPr>
          <w:b/>
          <w:color w:val="003C8C"/>
          <w:sz w:val="16"/>
        </w:rPr>
        <w:t>[MS 27.483 MC-REF, rel. min. Cezar Peluso, j. 14-8-2008, P, DJE de 10-10-2008.]</w:t>
      </w:r>
    </w:p>
    <w:p>
      <w:r>
        <w:rPr>
          <w:b/>
          <w:color w:val="B46400"/>
          <w:sz w:val="16"/>
        </w:rPr>
        <w:t>JULGADOS CORRELATOS</w:t>
      </w:r>
    </w:p>
    <w:p>
      <w:r>
        <w:rPr>
          <w:color w:val="8C8C8C"/>
          <w:sz w:val="14"/>
        </w:rPr>
        <w:t>cf-art-58-par-2-inc-VI</w:t>
      </w:r>
      <w:r>
        <w:rPr>
          <w:color w:val="0050A0"/>
          <w:sz w:val="14"/>
        </w:rPr>
        <w:t xml:space="preserve"> | MS 26441</w:t>
      </w:r>
      <w:r>
        <w:rPr>
          <w:color w:val="0050A0"/>
          <w:sz w:val="14"/>
        </w:rPr>
        <w:t xml:space="preserve"> | rel. Celso de Mello</w:t>
      </w:r>
      <w:r>
        <w:rPr>
          <w:color w:val="0050A0"/>
          <w:sz w:val="14"/>
        </w:rPr>
        <w:t xml:space="preserve"> | 2007</w:t>
      </w:r>
    </w:p>
    <w:p>
      <w:pPr>
        <w:ind w:left="216"/>
      </w:pPr>
      <w:r>
        <w:rPr>
          <w:sz w:val="18"/>
        </w:rPr>
        <w:t>A norma inscrita no art. 58, § 3º, da Constituição da República destina-se a ensejar a participação ativa das minorias parlamentares no processo de investigação legislativa, sem que, para tanto, mostre-se necessária a concordância das agremiações que compõem a maioria parlamentar. O direito de oposição, especialmente aquele reconhecido às minorias legislativas, para que não se transforme numa prerrogativa constitucional inconsequente, há de ser aparelhado com instrumentos de atuação que viabiliz</w:t>
      </w:r>
    </w:p>
    <w:p>
      <w:pPr>
        <w:ind w:left="216"/>
      </w:pPr>
      <w:r>
        <w:rPr>
          <w:b/>
          <w:color w:val="003C8C"/>
          <w:sz w:val="16"/>
        </w:rPr>
        <w:t>[MS 26.441, rel. min. Celso de Mello, j. 25-4-2007, P, DJE de 18-12-2009.]</w:t>
      </w:r>
    </w:p>
    <w:p>
      <w:r>
        <w:rPr>
          <w:b/>
          <w:color w:val="B46400"/>
          <w:sz w:val="16"/>
        </w:rPr>
        <w:t>JULGADOS CORRELATOS</w:t>
      </w:r>
    </w:p>
    <w:p>
      <w:r>
        <w:rPr>
          <w:color w:val="8C8C8C"/>
          <w:sz w:val="14"/>
        </w:rPr>
        <w:t>cf-art-58-par-2-inc-VI</w:t>
      </w:r>
      <w:r>
        <w:rPr>
          <w:color w:val="0050A0"/>
          <w:sz w:val="14"/>
        </w:rPr>
        <w:t xml:space="preserve"> | MS 24831</w:t>
      </w:r>
      <w:r>
        <w:rPr>
          <w:color w:val="0050A0"/>
          <w:sz w:val="14"/>
        </w:rPr>
        <w:t xml:space="preserve"> | rel. Celso de Mello</w:t>
      </w:r>
      <w:r>
        <w:rPr>
          <w:color w:val="0050A0"/>
          <w:sz w:val="14"/>
        </w:rPr>
        <w:t xml:space="preserve"> | 2005</w:t>
      </w:r>
    </w:p>
    <w:p>
      <w:pPr>
        <w:ind w:left="216"/>
      </w:pPr>
      <w:r>
        <w:rPr>
          <w:sz w:val="18"/>
        </w:rPr>
        <w:t xml:space="preserve">Vide MS 24.831, rel. min. Celso de Mello, j. 22-6-2005, P, DJ de 4-8-2006 Criação de CPI: requisitos constitucionais. O Parlamento recebeu dos cidadãos, não só o poder de representação política e a competência para legislar, mas também o mandato para fiscalizar os órgãos e agentes do Estado, respeitados, nesse processo de fiscalização, os limites materiais e as exigências formais estabelecidas pela CF. O direito de investigar – que a Constituição da República atribuiu ao Congresso Nacional e às </w:t>
      </w:r>
    </w:p>
    <w:p>
      <w:pPr>
        <w:ind w:left="216"/>
      </w:pPr>
      <w:r>
        <w:rPr>
          <w:b/>
          <w:color w:val="003C8C"/>
          <w:sz w:val="16"/>
        </w:rPr>
        <w:t>[MS 24.831, rel. min. Celso de Mello, j. 22-6-2005, P, DJ de 4-8-2006.]</w:t>
      </w:r>
    </w:p>
    <w:p>
      <w:r>
        <w:rPr>
          <w:b/>
          <w:color w:val="B46400"/>
          <w:sz w:val="16"/>
        </w:rPr>
        <w:t>JULGADOS CORRELATOS</w:t>
      </w:r>
    </w:p>
    <w:p>
      <w:r>
        <w:rPr>
          <w:color w:val="8C8C8C"/>
          <w:sz w:val="14"/>
        </w:rPr>
        <w:t>cf-art-58-par-2-inc-VI</w:t>
      </w:r>
      <w:r>
        <w:rPr>
          <w:color w:val="0050A0"/>
          <w:sz w:val="14"/>
        </w:rPr>
        <w:t xml:space="preserve"> | MS 24817</w:t>
      </w:r>
      <w:r>
        <w:rPr>
          <w:color w:val="0050A0"/>
          <w:sz w:val="14"/>
        </w:rPr>
        <w:t xml:space="preserve"> | rel. Celso de Mello</w:t>
      </w:r>
      <w:r>
        <w:rPr>
          <w:color w:val="0050A0"/>
          <w:sz w:val="14"/>
        </w:rPr>
        <w:t xml:space="preserve"> | 2005</w:t>
      </w:r>
    </w:p>
    <w:p>
      <w:pPr>
        <w:ind w:left="216"/>
      </w:pPr>
      <w:r>
        <w:rPr>
          <w:sz w:val="18"/>
        </w:rPr>
        <w:t>Vide MS 26.441, rel. min. Celso de Mello, j. 25-4-2007, P, DJE de 18-12-2009 O princípio da colegialidade traduz diretriz de fundamental importância na regência das deliberações tomadas por qualquer CPI, notadamente quando esta, no desempenho de sua competência investigatória, ordena a adoção de medidas restritivas de direitos, como aquelas que importam na revelação (disclosure) das operações financeiras ativas e passivas de qualquer pessoa. A legitimidade do ato de quebra do sigilo bancário, al</w:t>
      </w:r>
    </w:p>
    <w:p>
      <w:pPr>
        <w:ind w:left="216"/>
      </w:pPr>
      <w:r>
        <w:rPr>
          <w:b/>
          <w:color w:val="003C8C"/>
          <w:sz w:val="16"/>
        </w:rPr>
        <w:t>[MS 24.817, rel. min. Celso de Mello, j. 3-2-2005, P, DJE de 6-11-2009.]</w:t>
      </w:r>
    </w:p>
    <w:p>
      <w:r>
        <w:rPr>
          <w:b/>
          <w:color w:val="B46400"/>
          <w:sz w:val="16"/>
        </w:rPr>
        <w:t>JULGADOS CORRELATOS</w:t>
      </w:r>
    </w:p>
    <w:p>
      <w:r>
        <w:rPr>
          <w:color w:val="8C8C8C"/>
          <w:sz w:val="14"/>
        </w:rPr>
        <w:t>cf-art-58-par-2-inc-VI</w:t>
      </w:r>
      <w:r>
        <w:rPr>
          <w:color w:val="0050A0"/>
          <w:sz w:val="14"/>
        </w:rPr>
        <w:t xml:space="preserve"> | MS 24832</w:t>
      </w:r>
      <w:r>
        <w:rPr>
          <w:color w:val="0050A0"/>
          <w:sz w:val="14"/>
        </w:rPr>
        <w:t xml:space="preserve"> | rel. Cezar Peluso</w:t>
      </w:r>
      <w:r>
        <w:rPr>
          <w:color w:val="0050A0"/>
          <w:sz w:val="14"/>
        </w:rPr>
        <w:t xml:space="preserve"> | 2004</w:t>
      </w:r>
    </w:p>
    <w:p>
      <w:pPr>
        <w:ind w:left="216"/>
      </w:pPr>
      <w:r>
        <w:rPr>
          <w:sz w:val="18"/>
        </w:rPr>
        <w:t>Não aparentam caracterizar abuso de exposição da imagem pessoal na mídia a transmissão e a gravação de sessão em que se toma depoimento de indiciado, em CPI.</w:t>
      </w:r>
    </w:p>
    <w:p>
      <w:pPr>
        <w:ind w:left="216"/>
      </w:pPr>
      <w:r>
        <w:rPr>
          <w:b/>
          <w:color w:val="003C8C"/>
          <w:sz w:val="16"/>
        </w:rPr>
        <w:t>[MS 24.832 MC, rel. min. Cezar Peluso, j. 18-3-2004, P, DJ de 18-8-2006.]</w:t>
      </w:r>
    </w:p>
    <w:p>
      <w:r>
        <w:rPr>
          <w:b/>
          <w:color w:val="B46400"/>
          <w:sz w:val="16"/>
        </w:rPr>
        <w:t>JULGADOS CORRELATOS</w:t>
      </w:r>
    </w:p>
    <w:p>
      <w:r>
        <w:rPr>
          <w:color w:val="8C8C8C"/>
          <w:sz w:val="14"/>
        </w:rPr>
        <w:t>cf-art-58-par-2-inc-VI</w:t>
      </w:r>
      <w:r>
        <w:rPr>
          <w:color w:val="0050A0"/>
          <w:sz w:val="14"/>
        </w:rPr>
        <w:t xml:space="preserve"> | MS 23868</w:t>
      </w:r>
      <w:r>
        <w:rPr>
          <w:color w:val="0050A0"/>
          <w:sz w:val="14"/>
        </w:rPr>
        <w:t xml:space="preserve"> | rel. Celso de Mello</w:t>
      </w:r>
      <w:r>
        <w:rPr>
          <w:color w:val="0050A0"/>
          <w:sz w:val="14"/>
        </w:rPr>
        <w:t xml:space="preserve"> | 2001</w:t>
      </w:r>
    </w:p>
    <w:p>
      <w:pPr>
        <w:ind w:left="216"/>
      </w:pPr>
      <w:r>
        <w:rPr>
          <w:sz w:val="18"/>
        </w:rPr>
        <w:t>A quebra do sigilo, por ato de CPI, deve ser necessariamente fundamentada, sob pena de invalidade. A CPI – que dispõe de competência constitucional para ordenar a quebra do sigilo bancário, fiscal e telefônico das pessoas sob investigação do Poder Legislativo – somente poderá praticar tal ato, que se reveste de gravíssimas consequências, se justificar, de modo adequado, e sempre mediante indicação concreta de fatos específicos, a necessidade de adoção dessa medida excepcional. Precedentes. A fun</w:t>
      </w:r>
    </w:p>
    <w:p>
      <w:pPr>
        <w:ind w:left="216"/>
      </w:pPr>
      <w:r>
        <w:rPr>
          <w:b/>
          <w:color w:val="003C8C"/>
          <w:sz w:val="16"/>
        </w:rPr>
        <w:t>[MS 23.868, rel. min. Celso de Mello, j. 30-8-2001, P, DJ de 21-6-2002.]</w:t>
      </w:r>
    </w:p>
    <w:p>
      <w:r>
        <w:rPr>
          <w:b/>
          <w:color w:val="B46400"/>
          <w:sz w:val="16"/>
        </w:rPr>
        <w:t>JULGADOS CORRELATOS</w:t>
      </w:r>
    </w:p>
    <w:p>
      <w:r>
        <w:rPr>
          <w:color w:val="8C8C8C"/>
          <w:sz w:val="14"/>
        </w:rPr>
        <w:t>cf-art-58-par-2-inc-VI</w:t>
      </w:r>
      <w:r>
        <w:rPr>
          <w:color w:val="0050A0"/>
          <w:sz w:val="14"/>
        </w:rPr>
        <w:t xml:space="preserve"> | MS 23852</w:t>
      </w:r>
      <w:r>
        <w:rPr>
          <w:color w:val="0050A0"/>
          <w:sz w:val="14"/>
        </w:rPr>
        <w:t xml:space="preserve"> | rel. Celso de Mello</w:t>
      </w:r>
      <w:r>
        <w:rPr>
          <w:color w:val="0050A0"/>
          <w:sz w:val="14"/>
        </w:rPr>
        <w:t xml:space="preserve"> | 2001</w:t>
      </w:r>
    </w:p>
    <w:p>
      <w:pPr>
        <w:ind w:left="216"/>
      </w:pPr>
      <w:r>
        <w:rPr>
          <w:sz w:val="18"/>
        </w:rPr>
        <w:t>A jurisprudência do STF entende prejudicadas as ações de mandado de segurança e de habeas corpus, sempre que – impetrados tais writs constitucionais contra CPIs – vierem estas a extinguir-se, em virtude da conclusão de seus trabalhos investigatórios, independentemente da aprovação, ou não, de seu relatório final.</w:t>
      </w:r>
    </w:p>
    <w:p>
      <w:pPr>
        <w:ind w:left="216"/>
      </w:pPr>
      <w:r>
        <w:rPr>
          <w:b/>
          <w:color w:val="003C8C"/>
          <w:sz w:val="16"/>
        </w:rPr>
        <w:t>[MS 23.852 QO, rel. min. Celso de Mello, j. 28-6-2001, P, DJ de 24-8-2001.]</w:t>
      </w:r>
    </w:p>
    <w:p>
      <w:r>
        <w:rPr>
          <w:b/>
          <w:color w:val="B46400"/>
          <w:sz w:val="16"/>
        </w:rPr>
        <w:t>JULGADOS CORRELATOS</w:t>
      </w:r>
    </w:p>
    <w:p>
      <w:r>
        <w:rPr>
          <w:color w:val="8C8C8C"/>
          <w:sz w:val="14"/>
        </w:rPr>
        <w:t>cf-art-58-par-2-inc-VI</w:t>
      </w:r>
      <w:r>
        <w:rPr>
          <w:color w:val="0050A0"/>
          <w:sz w:val="14"/>
        </w:rPr>
        <w:t xml:space="preserve"> | MS 23716</w:t>
      </w:r>
      <w:r>
        <w:rPr>
          <w:color w:val="0050A0"/>
          <w:sz w:val="14"/>
        </w:rPr>
        <w:t xml:space="preserve"> | rel. Marco Aurélio</w:t>
      </w:r>
      <w:r>
        <w:rPr>
          <w:color w:val="0050A0"/>
          <w:sz w:val="14"/>
        </w:rPr>
        <w:t xml:space="preserve"> | 2001</w:t>
      </w:r>
    </w:p>
    <w:p>
      <w:pPr>
        <w:ind w:left="216"/>
      </w:pPr>
      <w:r>
        <w:rPr>
          <w:sz w:val="18"/>
        </w:rPr>
        <w:t>= MS 25.459 AgR, rel. min. Cezar Peluso, j. 4-2-2010, P, DJE de 12-3-2010 = HC 95.277, rel. min. Cármen Lúcia, j. 19-12-2008, P, DJE de 20-2-2009. Para ter-se fundamentada a decisão de quebra dos sigilos, considera-se o teor do requerimento, bem como o que exposto, no momento da submissão a voto, aos integrantes da CPI, descabendo exigir que o ato conte com a mesma estrutura, com relatório, fundamentação e parte dispositiva, de uma decisão judicial.</w:t>
      </w:r>
    </w:p>
    <w:p>
      <w:pPr>
        <w:ind w:left="216"/>
      </w:pPr>
      <w:r>
        <w:rPr>
          <w:b/>
          <w:color w:val="003C8C"/>
          <w:sz w:val="16"/>
        </w:rPr>
        <w:t>[MS 23.716, rel. min. Marco Aurélio, j. 4-4-2001, P, DJ de 18-5-2001.]</w:t>
      </w:r>
    </w:p>
    <w:p>
      <w:r>
        <w:rPr>
          <w:b/>
          <w:color w:val="B46400"/>
          <w:sz w:val="16"/>
        </w:rPr>
        <w:t>JULGADOS CORRELATOS</w:t>
      </w:r>
    </w:p>
    <w:p>
      <w:r>
        <w:rPr>
          <w:color w:val="8C8C8C"/>
          <w:sz w:val="14"/>
        </w:rPr>
        <w:t>cf-art-58-par-2-inc-VI</w:t>
      </w:r>
      <w:r>
        <w:rPr>
          <w:color w:val="0050A0"/>
          <w:sz w:val="14"/>
        </w:rPr>
        <w:t xml:space="preserve"> | HC 79812</w:t>
      </w:r>
      <w:r>
        <w:rPr>
          <w:color w:val="0050A0"/>
          <w:sz w:val="14"/>
        </w:rPr>
        <w:t xml:space="preserve"> | rel. Celso de Mello</w:t>
      </w:r>
      <w:r>
        <w:rPr>
          <w:color w:val="0050A0"/>
          <w:sz w:val="14"/>
        </w:rPr>
        <w:t xml:space="preserve"> | 2000</w:t>
      </w:r>
    </w:p>
    <w:p>
      <w:pPr>
        <w:ind w:left="216"/>
      </w:pPr>
      <w:r>
        <w:rPr>
          <w:sz w:val="18"/>
        </w:rPr>
        <w:t>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w:t>
      </w:r>
    </w:p>
    <w:p>
      <w:pPr>
        <w:ind w:left="216"/>
      </w:pPr>
      <w:r>
        <w:rPr>
          <w:b/>
          <w:color w:val="003C8C"/>
          <w:sz w:val="16"/>
        </w:rPr>
        <w:t>[HC 79.812, rel. min. Celso de Mello, j. 8-11-2000, P, DJ de 16-2-2001.]</w:t>
      </w:r>
    </w:p>
    <w:p>
      <w:r>
        <w:rPr>
          <w:b/>
          <w:color w:val="B46400"/>
          <w:sz w:val="16"/>
        </w:rPr>
        <w:t>JULGADOS CORRELATOS</w:t>
      </w:r>
    </w:p>
    <w:p>
      <w:r>
        <w:rPr>
          <w:color w:val="8C8C8C"/>
          <w:sz w:val="14"/>
        </w:rPr>
        <w:t>cf-art-58-par-2-inc-VI</w:t>
      </w:r>
      <w:r>
        <w:rPr>
          <w:color w:val="0050A0"/>
          <w:sz w:val="14"/>
        </w:rPr>
        <w:t xml:space="preserve"> | MS 23480</w:t>
      </w:r>
      <w:r>
        <w:rPr>
          <w:color w:val="0050A0"/>
          <w:sz w:val="14"/>
        </w:rPr>
        <w:t xml:space="preserve"> | rel. Sepúlveda Pertence</w:t>
      </w:r>
      <w:r>
        <w:rPr>
          <w:color w:val="0050A0"/>
          <w:sz w:val="14"/>
        </w:rPr>
        <w:t xml:space="preserve"> | 2000</w:t>
      </w:r>
    </w:p>
    <w:p>
      <w:pPr>
        <w:ind w:left="216"/>
      </w:pPr>
      <w:r>
        <w:rPr>
          <w:sz w:val="18"/>
        </w:rPr>
        <w:t>Vide HC 100.200, rel. min. Joaquim Barbosa, j. 8-4-2010, P, DJE de 27-8-2010 Incompetência da CPI para expedir decreto de indisponibilidade de bens de particular, que não é medida de instrução – a cujo âmbito se restringem os poderes de autoridade judicial a elas conferidos no art. 58, § 3º, mas de provimento cautelar de eventual sentença futura, que só pode caber ao juiz competente para proferi-la.</w:t>
      </w:r>
    </w:p>
    <w:p>
      <w:pPr>
        <w:ind w:left="216"/>
      </w:pPr>
      <w:r>
        <w:rPr>
          <w:b/>
          <w:color w:val="003C8C"/>
          <w:sz w:val="16"/>
        </w:rPr>
        <w:t>[MS 23.480, rel. min. Sepúlveda Pertence, j. 4-5-2000, P, DJ de 15-9-2000.]</w:t>
      </w:r>
    </w:p>
    <w:p>
      <w:r>
        <w:rPr>
          <w:b/>
          <w:color w:val="B46400"/>
          <w:sz w:val="16"/>
        </w:rPr>
        <w:t>JULGADOS CORRELATOS</w:t>
      </w:r>
    </w:p>
    <w:p>
      <w:r>
        <w:rPr>
          <w:color w:val="8C8C8C"/>
          <w:sz w:val="14"/>
        </w:rPr>
        <w:t>cf-art-58-par-2-inc-VI</w:t>
      </w:r>
      <w:r>
        <w:rPr>
          <w:color w:val="0050A0"/>
          <w:sz w:val="14"/>
        </w:rPr>
        <w:t xml:space="preserve"> | HC 71261</w:t>
      </w:r>
      <w:r>
        <w:rPr>
          <w:color w:val="0050A0"/>
          <w:sz w:val="14"/>
        </w:rPr>
        <w:t xml:space="preserve"> | rel. Sepúlveda Pertence</w:t>
      </w:r>
      <w:r>
        <w:rPr>
          <w:color w:val="0050A0"/>
          <w:sz w:val="14"/>
        </w:rPr>
        <w:t xml:space="preserve"> | 1994</w:t>
      </w:r>
    </w:p>
    <w:p>
      <w:pPr>
        <w:ind w:left="216"/>
      </w:pPr>
      <w:r>
        <w:rPr>
          <w:sz w:val="18"/>
        </w:rPr>
        <w:t xml:space="preserve">A duração do inquérito parlamentar – com o poder coercitivo sobre particulares, inerentes à sua atividade instrutória e à exposição da honra e da imagem das pessoas a desconfianças e conjecturas injuriosas – e um dos pontos de tensão dialética entre a CPI e os direitos individuais, cuja solução, pela limitação temporal do funcionamento do órgão, antes se deve entender matéria apropriada à lei do que aos regimentos: donde, a recepção do art. 5º, § 2º, da Lei 1.579/1952, que situa, no termo final </w:t>
      </w:r>
    </w:p>
    <w:p>
      <w:pPr>
        <w:ind w:left="216"/>
      </w:pPr>
      <w:r>
        <w:rPr>
          <w:b/>
          <w:color w:val="003C8C"/>
          <w:sz w:val="16"/>
        </w:rPr>
        <w:t>[HC 71.261, rel. min. Sepúlveda Pertence, j. 11-5-1994, P, DJ de 24-6-1994.]</w:t>
      </w:r>
    </w:p>
    <w:p>
      <w:r>
        <w:rPr>
          <w:b/>
          <w:color w:val="B46400"/>
          <w:sz w:val="16"/>
        </w:rPr>
        <w:t>JULGADOS CORRELATOS</w:t>
      </w:r>
    </w:p>
    <w:p>
      <w:r>
        <w:rPr>
          <w:color w:val="8C8C8C"/>
          <w:sz w:val="14"/>
        </w:rPr>
        <w:t>cf-art-58-par-2-inc-VI</w:t>
      </w:r>
      <w:r>
        <w:rPr>
          <w:color w:val="0050A0"/>
          <w:sz w:val="14"/>
        </w:rPr>
        <w:t xml:space="preserve"> | RE 194.346</w:t>
      </w:r>
      <w:r>
        <w:rPr>
          <w:color w:val="0050A0"/>
          <w:sz w:val="14"/>
        </w:rPr>
        <w:t xml:space="preserve"> | rel. Joaquim Barbosa</w:t>
      </w:r>
    </w:p>
    <w:p>
      <w:pPr>
        <w:ind w:left="216"/>
      </w:pPr>
      <w:r>
        <w:rPr>
          <w:sz w:val="18"/>
        </w:rPr>
        <w:t>= RE 194.346 AgR, rel. min. Joaquim Barbosa, j. 14-9-2010, 2ª T, DJE de 8-10-2010</w:t>
      </w:r>
    </w:p>
    <w:p>
      <w:r>
        <w:rPr>
          <w:b/>
          <w:color w:val="B46400"/>
          <w:sz w:val="16"/>
        </w:rPr>
        <w:t>JULGADOS CORRELATOS</w:t>
      </w:r>
    </w:p>
    <w:p>
      <w:r>
        <w:rPr>
          <w:color w:val="8C8C8C"/>
          <w:sz w:val="14"/>
        </w:rPr>
        <w:t>cf-art-58-par-4</w:t>
      </w:r>
    </w:p>
    <w:p>
      <w:pPr>
        <w:ind w:left="216"/>
      </w:pPr>
      <w:r>
        <w:rPr>
          <w:sz w:val="18"/>
        </w:rPr>
        <w:t>Seção VIII Do Processo Legislativo SUMÁRIO Subseção I - Disposição Geral</w:t>
      </w:r>
    </w:p>
    <w:p>
      <w:pPr>
        <w:pStyle w:val="Heading1"/>
      </w:pPr>
      <w:r>
        <w:t>Art. 59</w:t>
      </w:r>
    </w:p>
    <w:p>
      <w:r>
        <w:rPr>
          <w:color w:val="8C8C8C"/>
          <w:sz w:val="14"/>
        </w:rPr>
        <w:t>cf-art-59</w:t>
      </w:r>
      <w:r>
        <w:rPr>
          <w:color w:val="0050A0"/>
          <w:sz w:val="14"/>
        </w:rPr>
        <w:t xml:space="preserve"> | ADI 7231</w:t>
      </w:r>
      <w:r>
        <w:rPr>
          <w:color w:val="0050A0"/>
          <w:sz w:val="14"/>
        </w:rPr>
        <w:t xml:space="preserve"> | rel. Flávio Dino</w:t>
      </w:r>
      <w:r>
        <w:rPr>
          <w:color w:val="0050A0"/>
          <w:sz w:val="14"/>
        </w:rPr>
        <w:t xml:space="preserve"> | 2025</w:t>
      </w:r>
    </w:p>
    <w:p>
      <w:pPr>
        <w:ind w:left="216"/>
      </w:pPr>
      <w:r>
        <w:rPr>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r>
    </w:p>
    <w:p>
      <w:pPr>
        <w:ind w:left="216"/>
      </w:pPr>
      <w:r>
        <w:rPr>
          <w:b/>
          <w:color w:val="003C8C"/>
          <w:sz w:val="16"/>
        </w:rPr>
        <w:t>[ADI 7.231, rel. min. Flávio Dino, j. 16.06.2025, P, DJE de 22.08.2025.]</w:t>
      </w:r>
    </w:p>
    <w:p>
      <w:r>
        <w:rPr>
          <w:b/>
          <w:color w:val="B46400"/>
          <w:sz w:val="16"/>
        </w:rPr>
        <w:t>CONTROLE CONCENTRADO</w:t>
      </w:r>
    </w:p>
    <w:p>
      <w:r>
        <w:rPr>
          <w:color w:val="8C8C8C"/>
          <w:sz w:val="14"/>
        </w:rPr>
        <w:t>cf-art-59</w:t>
      </w:r>
      <w:r>
        <w:rPr>
          <w:color w:val="0050A0"/>
          <w:sz w:val="14"/>
        </w:rPr>
        <w:t xml:space="preserve"> | ADPF 362</w:t>
      </w:r>
      <w:r>
        <w:rPr>
          <w:color w:val="0050A0"/>
          <w:sz w:val="14"/>
        </w:rPr>
        <w:t xml:space="preserve"> | rel. Alexandre de Moraes</w:t>
      </w:r>
      <w:r>
        <w:rPr>
          <w:color w:val="0050A0"/>
          <w:sz w:val="14"/>
        </w:rPr>
        <w:t xml:space="preserve"> | 2024</w:t>
      </w:r>
    </w:p>
    <w:p>
      <w:pPr>
        <w:ind w:left="216"/>
      </w:pPr>
      <w:r>
        <w:rPr>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w:t>
      </w:r>
    </w:p>
    <w:p>
      <w:pPr>
        <w:ind w:left="216"/>
      </w:pPr>
      <w:r>
        <w:rPr>
          <w:b/>
          <w:color w:val="003C8C"/>
          <w:sz w:val="16"/>
        </w:rPr>
        <w:t>[ADPF 362, rel. min. Alexandre de Moraes, j. 21.02.2024, P, DJE de 23.04.2024.]</w:t>
      </w:r>
    </w:p>
    <w:p>
      <w:r>
        <w:rPr>
          <w:b/>
          <w:color w:val="B46400"/>
          <w:sz w:val="16"/>
        </w:rPr>
        <w:t>JULGADOS CORRELATOS</w:t>
      </w:r>
    </w:p>
    <w:p>
      <w:r>
        <w:rPr>
          <w:color w:val="8C8C8C"/>
          <w:sz w:val="14"/>
        </w:rPr>
        <w:t>cf-art-59</w:t>
      </w:r>
      <w:r>
        <w:rPr>
          <w:color w:val="0050A0"/>
          <w:sz w:val="14"/>
        </w:rPr>
        <w:t xml:space="preserve"> | MS 27971</w:t>
      </w:r>
      <w:r>
        <w:rPr>
          <w:color w:val="0050A0"/>
          <w:sz w:val="14"/>
        </w:rPr>
        <w:t xml:space="preserve"> | rel. Celso de Mello</w:t>
      </w:r>
    </w:p>
    <w:p>
      <w:pPr>
        <w:ind w:left="216"/>
      </w:pPr>
      <w:r>
        <w:rPr>
          <w:sz w:val="18"/>
        </w:rPr>
        <w:t>(...) a perda superveniente de titularidade do mandato legislativo tem efeito desqualificador da legitimidade ativa do congressista que, apoiado nessa específica condição político-jurídica, ajuizou ação de mandado de segurança com o objetivo de questionar a validade jurídica de determinado procedimento que ambas as Casas do Congresso Nacional têm adotado em matéria de apreciação de medidas provisórias. É que a atualidade do exercício do mandato parlamentar configura, nesse contexto, situação leg</w:t>
      </w:r>
    </w:p>
    <w:p>
      <w:pPr>
        <w:ind w:left="216"/>
      </w:pPr>
      <w:r>
        <w:rPr>
          <w:b/>
          <w:color w:val="003C8C"/>
          <w:sz w:val="16"/>
        </w:rPr>
        <w:t>[MS 27.971, rel. min. Celso de Mello, j. 1º-7-2011, dec. monocrática, DJE de 1º-8-2011.]</w:t>
      </w:r>
    </w:p>
    <w:p>
      <w:r>
        <w:rPr>
          <w:b/>
          <w:color w:val="B46400"/>
          <w:sz w:val="16"/>
        </w:rPr>
        <w:t>JULGADOS CORRELATOS</w:t>
      </w:r>
    </w:p>
    <w:p>
      <w:r>
        <w:rPr>
          <w:color w:val="8C8C8C"/>
          <w:sz w:val="14"/>
        </w:rPr>
        <w:t>cf-art-59</w:t>
      </w:r>
      <w:r>
        <w:rPr>
          <w:color w:val="0050A0"/>
          <w:sz w:val="14"/>
        </w:rPr>
        <w:t xml:space="preserve"> | MS 24667</w:t>
      </w:r>
      <w:r>
        <w:rPr>
          <w:color w:val="0050A0"/>
          <w:sz w:val="14"/>
        </w:rPr>
        <w:t xml:space="preserve"> | rel. Carlos Velloso</w:t>
      </w:r>
      <w:r>
        <w:rPr>
          <w:color w:val="0050A0"/>
          <w:sz w:val="14"/>
        </w:rPr>
        <w:t xml:space="preserve"> | 2003</w:t>
      </w:r>
    </w:p>
    <w:p>
      <w:pPr>
        <w:ind w:left="216"/>
      </w:pPr>
      <w:r>
        <w:rPr>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16"/>
      </w:pPr>
      <w:r>
        <w:rPr>
          <w:b/>
          <w:color w:val="003C8C"/>
          <w:sz w:val="16"/>
        </w:rPr>
        <w:t>[MS 24.667 AgR, rel. min. Carlos Velloso, j. 4-12-2003, P, DJ de 23-4-2004.]</w:t>
      </w:r>
    </w:p>
    <w:p>
      <w:r>
        <w:rPr>
          <w:b/>
          <w:color w:val="B46400"/>
          <w:sz w:val="16"/>
        </w:rPr>
        <w:t>JULGADOS CORRELATOS</w:t>
      </w:r>
    </w:p>
    <w:p>
      <w:r>
        <w:rPr>
          <w:color w:val="8C8C8C"/>
          <w:sz w:val="14"/>
        </w:rPr>
        <w:t>cf-art-59</w:t>
      </w:r>
      <w:r>
        <w:rPr>
          <w:color w:val="0050A0"/>
          <w:sz w:val="14"/>
        </w:rPr>
        <w:t xml:space="preserve"> | HC 72435</w:t>
      </w:r>
      <w:r>
        <w:rPr>
          <w:color w:val="0050A0"/>
          <w:sz w:val="14"/>
        </w:rPr>
        <w:t xml:space="preserve"> | rel. Celso de Mello</w:t>
      </w:r>
      <w:r>
        <w:rPr>
          <w:color w:val="0050A0"/>
          <w:sz w:val="14"/>
        </w:rPr>
        <w:t xml:space="preserve"> | 1995</w:t>
      </w:r>
    </w:p>
    <w:p>
      <w:pPr>
        <w:ind w:left="216"/>
      </w:pPr>
      <w:r>
        <w:rPr>
          <w:sz w:val="18"/>
        </w:rPr>
        <w:t>= MS 32.033, red. do ac. min. Teori Zavascki, j. 20-6-2013, P, DJE de 18-2-2014 (...) as leis, ainda que em período de vacatio legis, não se revelam imunes à possibilidade jurídica de sua revogação por diploma legislativo que, sendo editado posteriormente, apresente-se em relação de conflito antinômico com elas. Vale dizer, inexiste qualquer obstáculo de índole jurídico-constitucional que impeça a revogação de uma determinada lei por outra, ainda que a superveniência desta última tenha formalmen</w:t>
      </w:r>
    </w:p>
    <w:p>
      <w:pPr>
        <w:ind w:left="216"/>
      </w:pPr>
      <w:r>
        <w:rPr>
          <w:b/>
          <w:color w:val="003C8C"/>
          <w:sz w:val="16"/>
        </w:rPr>
        <w:t>[HC 72.435, voto do rel. min. Celso de Mello, j. 12-9-1995, 1ª T, DJE de 14-8-2009.]</w:t>
      </w:r>
    </w:p>
    <w:p>
      <w:r>
        <w:rPr>
          <w:b/>
          <w:color w:val="B46400"/>
          <w:sz w:val="16"/>
        </w:rPr>
        <w:t>JULGADOS CORRELATOS</w:t>
      </w:r>
    </w:p>
    <w:p>
      <w:r>
        <w:rPr>
          <w:color w:val="8C8C8C"/>
          <w:sz w:val="14"/>
        </w:rPr>
        <w:t>cf-art-59-inc-II</w:t>
      </w:r>
    </w:p>
    <w:p>
      <w:pPr>
        <w:ind w:left="216"/>
      </w:pPr>
      <w:r>
        <w:rPr>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16"/>
      </w:pPr>
      <w:r>
        <w:rPr>
          <w:b/>
          <w:color w:val="003C8C"/>
          <w:sz w:val="16"/>
        </w:rPr>
        <w:t>[Súmula Vinculante 62]</w:t>
      </w:r>
    </w:p>
    <w:p>
      <w:r>
        <w:rPr>
          <w:b/>
          <w:color w:val="B46400"/>
          <w:sz w:val="16"/>
        </w:rPr>
        <w:t>CONTROLE CONCENTRADO</w:t>
      </w:r>
    </w:p>
    <w:p>
      <w:r>
        <w:rPr>
          <w:color w:val="8C8C8C"/>
          <w:sz w:val="14"/>
        </w:rPr>
        <w:t>cf-art-59-inc-II</w:t>
      </w:r>
      <w:r>
        <w:rPr>
          <w:color w:val="0050A0"/>
          <w:sz w:val="14"/>
        </w:rPr>
        <w:t xml:space="preserve"> | ARE 1521802</w:t>
      </w:r>
      <w:r>
        <w:rPr>
          <w:color w:val="0050A0"/>
          <w:sz w:val="14"/>
        </w:rPr>
        <w:t xml:space="preserve"> | rel. Edson Fachin</w:t>
      </w:r>
      <w:r>
        <w:rPr>
          <w:color w:val="0050A0"/>
          <w:sz w:val="14"/>
        </w:rPr>
        <w:t xml:space="preserve"> | 2025</w:t>
      </w:r>
    </w:p>
    <w:p>
      <w:pPr>
        <w:ind w:left="216"/>
      </w:pPr>
      <w:r>
        <w:rPr>
          <w:sz w:val="18"/>
        </w:rPr>
        <w:t>A votação e aprovação de lei complementar em contexto a exigir apenas o rito de lei ordinária não configura vício formal, porquanto é satisfeito, e suplantado, o requisito da maioria simples. A lei complementar inexigível deve ser tratada como lei ordinária.</w:t>
        <w:br/>
        <w:t>[ADI 2.926, rel. min. Nunes Marques, j. 18-3-2023, P, DJE de 22-5-2023.] “É possível a revogação ou alteração por lei ordinária de benefício instituído a servidor público por lei complementar quando materialmente ordinária, observado o princ</w:t>
      </w:r>
    </w:p>
    <w:p>
      <w:pPr>
        <w:ind w:left="216"/>
      </w:pPr>
      <w:r>
        <w:rPr>
          <w:b/>
          <w:color w:val="003C8C"/>
          <w:sz w:val="16"/>
        </w:rPr>
        <w:t>[ARE 1.521.802, rel. min. Edson Fachin, j. 15.09.2025, P, DJE de 19.09.2025, Tema 1.352, com mérito julgado.]</w:t>
      </w:r>
    </w:p>
    <w:p>
      <w:r>
        <w:rPr>
          <w:b/>
          <w:color w:val="B46400"/>
          <w:sz w:val="16"/>
        </w:rPr>
        <w:t>REPERCUSSAO GERAL</w:t>
      </w:r>
    </w:p>
    <w:p>
      <w:r>
        <w:rPr>
          <w:color w:val="8C8C8C"/>
          <w:sz w:val="14"/>
        </w:rPr>
        <w:t>cf-art-59-inc-II</w:t>
      </w:r>
      <w:r>
        <w:rPr>
          <w:color w:val="0050A0"/>
          <w:sz w:val="14"/>
        </w:rPr>
        <w:t xml:space="preserve"> | RE 377.457</w:t>
      </w:r>
      <w:r>
        <w:rPr>
          <w:color w:val="0050A0"/>
          <w:sz w:val="14"/>
        </w:rPr>
        <w:t xml:space="preserve"> | rel. Gilmar Mendes</w:t>
      </w:r>
    </w:p>
    <w:p>
      <w:pPr>
        <w:ind w:left="216"/>
      </w:pPr>
      <w:r>
        <w:rPr>
          <w:sz w:val="18"/>
        </w:rPr>
        <w:t>A  LC 70/1991 é apenas formalmente complementar, mas materialmente ordinária, com relação aos dispositivos concernentes à contribuição social por ela instituída.</w:t>
        <w:br/>
        <w:t>[RE 377.457, rel. min. Gilmar Mendes, j. 17-9-2008, P, DJE de 19-12-2008, Tema 71, com mérito julgado.]</w:t>
        <w:br/>
        <w:t>Vide ADI 4.071 AgR, rel. min. Menezes Direito, j. 22-4-2009, P, DJE de 16-10-2009</w:t>
      </w:r>
    </w:p>
    <w:p>
      <w:r>
        <w:rPr>
          <w:b/>
          <w:color w:val="B46400"/>
          <w:sz w:val="16"/>
        </w:rPr>
        <w:t>JULGADOS CORRELATOS</w:t>
      </w:r>
    </w:p>
    <w:p>
      <w:r>
        <w:rPr>
          <w:color w:val="8C8C8C"/>
          <w:sz w:val="14"/>
        </w:rPr>
        <w:t>cf-art-59-inc-II</w:t>
      </w:r>
      <w:r>
        <w:rPr>
          <w:color w:val="0050A0"/>
          <w:sz w:val="14"/>
        </w:rPr>
        <w:t xml:space="preserve"> | RE 228339</w:t>
      </w:r>
      <w:r>
        <w:rPr>
          <w:color w:val="0050A0"/>
          <w:sz w:val="14"/>
        </w:rPr>
        <w:t xml:space="preserve"> | rel. Joaquim Barbosa</w:t>
      </w:r>
      <w:r>
        <w:rPr>
          <w:color w:val="0050A0"/>
          <w:sz w:val="14"/>
        </w:rPr>
        <w:t xml:space="preserve"> | 2010</w:t>
      </w:r>
    </w:p>
    <w:p>
      <w:pPr>
        <w:ind w:left="216"/>
      </w:pPr>
      <w:r>
        <w:rPr>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w:t>
      </w:r>
    </w:p>
    <w:p>
      <w:pPr>
        <w:ind w:left="216"/>
      </w:pPr>
      <w:r>
        <w:rPr>
          <w:b/>
          <w:color w:val="003C8C"/>
          <w:sz w:val="16"/>
        </w:rPr>
        <w:t>[RE 228.339 AgR, rel. min. Joaquim Barbosa, j. 20-4-2010, 2ª T, DJE de 28-5-2010.]</w:t>
      </w:r>
    </w:p>
    <w:p>
      <w:r>
        <w:rPr>
          <w:b/>
          <w:color w:val="B46400"/>
          <w:sz w:val="16"/>
        </w:rPr>
        <w:t>JULGADOS CORRELATOS</w:t>
      </w:r>
    </w:p>
    <w:p>
      <w:r>
        <w:rPr>
          <w:color w:val="8C8C8C"/>
          <w:sz w:val="14"/>
        </w:rPr>
        <w:t>cf-art-59-inc-II</w:t>
      </w:r>
      <w:r>
        <w:rPr>
          <w:color w:val="0050A0"/>
          <w:sz w:val="14"/>
        </w:rPr>
        <w:t xml:space="preserve"> | AI 235800</w:t>
      </w:r>
      <w:r>
        <w:rPr>
          <w:color w:val="0050A0"/>
          <w:sz w:val="14"/>
        </w:rPr>
        <w:t xml:space="preserve"> | rel. Moreira Alves</w:t>
      </w:r>
      <w:r>
        <w:rPr>
          <w:color w:val="0050A0"/>
          <w:sz w:val="14"/>
        </w:rPr>
        <w:t xml:space="preserve"> | 1999</w:t>
      </w:r>
    </w:p>
    <w:p>
      <w:pPr>
        <w:ind w:left="216"/>
      </w:pPr>
      <w:r>
        <w:rPr>
          <w:sz w:val="18"/>
        </w:rPr>
        <w:t>A recepção de lei ordinária como lei complementar pela Constituição posterior a ela só ocorre com relação aos seus dispositivos em vigor quando da promulgação desta, não havendo que se pretender a ocorrência de efeito repristinatório, porque o nosso sistema jurídico, salvo disposição em contrário, não admite a repristinação (art. 2º, § 3º, da Lei de Introdução ao Código Civil).</w:t>
      </w:r>
    </w:p>
    <w:p>
      <w:pPr>
        <w:ind w:left="216"/>
      </w:pPr>
      <w:r>
        <w:rPr>
          <w:b/>
          <w:color w:val="003C8C"/>
          <w:sz w:val="16"/>
        </w:rPr>
        <w:t>[AI 235.800 AgR, rel. min. Moreira Alves, j. 25-5-1999, 1ª T, DJ de 25-6-1999.]</w:t>
      </w:r>
    </w:p>
    <w:p>
      <w:r>
        <w:rPr>
          <w:b/>
          <w:color w:val="B46400"/>
          <w:sz w:val="16"/>
        </w:rPr>
        <w:t>JULGADOS CORRELATOS</w:t>
      </w:r>
    </w:p>
    <w:p>
      <w:r>
        <w:rPr>
          <w:color w:val="8C8C8C"/>
          <w:sz w:val="14"/>
        </w:rPr>
        <w:t>cf-art-59-inc-III</w:t>
      </w:r>
    </w:p>
    <w:p>
      <w:pPr>
        <w:ind w:left="216"/>
      </w:pPr>
      <w:r>
        <w:rPr>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16"/>
      </w:pPr>
      <w:r>
        <w:rPr>
          <w:b/>
          <w:color w:val="003C8C"/>
          <w:sz w:val="16"/>
        </w:rPr>
        <w:t>[Súmula Vinculante 62]</w:t>
      </w:r>
    </w:p>
    <w:p>
      <w:r>
        <w:rPr>
          <w:b/>
          <w:color w:val="B46400"/>
          <w:sz w:val="16"/>
        </w:rPr>
        <w:t>JULGADOS CORRELATOS</w:t>
      </w:r>
    </w:p>
    <w:p>
      <w:r>
        <w:rPr>
          <w:color w:val="8C8C8C"/>
          <w:sz w:val="14"/>
        </w:rPr>
        <w:t>cf-art-59-inc-III</w:t>
      </w:r>
      <w:r>
        <w:rPr>
          <w:color w:val="0050A0"/>
          <w:sz w:val="14"/>
        </w:rPr>
        <w:t xml:space="preserve"> | ARE 1521802</w:t>
      </w:r>
      <w:r>
        <w:rPr>
          <w:color w:val="0050A0"/>
          <w:sz w:val="14"/>
        </w:rPr>
        <w:t xml:space="preserve"> | rel. Edson Fachin</w:t>
      </w:r>
      <w:r>
        <w:rPr>
          <w:color w:val="0050A0"/>
          <w:sz w:val="14"/>
        </w:rPr>
        <w:t xml:space="preserve"> | 2025</w:t>
      </w:r>
    </w:p>
    <w:p>
      <w:pPr>
        <w:ind w:left="216"/>
      </w:pPr>
      <w:r>
        <w:rPr>
          <w:sz w:val="18"/>
        </w:rPr>
        <w:t>“É possível a revogação ou alteração por lei ordinária de benefício instituído a servidor público por lei complementar quando materialmente ordinária, observado o princípio da simetria.”</w:t>
      </w:r>
    </w:p>
    <w:p>
      <w:pPr>
        <w:ind w:left="216"/>
      </w:pPr>
      <w:r>
        <w:rPr>
          <w:b/>
          <w:color w:val="003C8C"/>
          <w:sz w:val="16"/>
        </w:rPr>
        <w:t>[ARE 1.521.802, rel. min. Edson Fachin, j. 15.09.2025, P, DJE de 19.09.2025, Tema 1.352, com mérito julgado.]</w:t>
      </w:r>
    </w:p>
    <w:p>
      <w:r>
        <w:rPr>
          <w:b/>
          <w:color w:val="B46400"/>
          <w:sz w:val="16"/>
        </w:rPr>
        <w:t>REPERCUSSAO GERAL</w:t>
      </w:r>
    </w:p>
    <w:p>
      <w:r>
        <w:rPr>
          <w:color w:val="8C8C8C"/>
          <w:sz w:val="14"/>
        </w:rPr>
        <w:t>cf-art-59-inc-III</w:t>
      </w:r>
      <w:r>
        <w:rPr>
          <w:color w:val="0050A0"/>
          <w:sz w:val="14"/>
        </w:rPr>
        <w:t xml:space="preserve"> | RE 377.457</w:t>
      </w:r>
      <w:r>
        <w:rPr>
          <w:color w:val="0050A0"/>
          <w:sz w:val="14"/>
        </w:rPr>
        <w:t xml:space="preserve"> | rel. Gilmar Mendes</w:t>
      </w:r>
    </w:p>
    <w:p>
      <w:pPr>
        <w:ind w:left="216"/>
      </w:pPr>
      <w:r>
        <w:rPr>
          <w:sz w:val="18"/>
        </w:rPr>
        <w:t>A LC 70/1991 é apenas formalmente complementar, mas materialmente ordinária, com relação aos dispositivos concernentes à contribuição social por ela instituída.</w:t>
        <w:br/>
        <w:t>[RE 377.457, rel. min. Gilmar Mendes, j. 17-9-2008, P, DJE de 19-12-2008, Tema 71, com mérito julgado.]</w:t>
        <w:br/>
        <w:t>Vide ADI 4.071 AgR, rel. min. Menezes Direito, j. 22-4-2009, P, DJE de 16-10-2009</w:t>
      </w:r>
    </w:p>
    <w:p>
      <w:r>
        <w:rPr>
          <w:b/>
          <w:color w:val="B46400"/>
          <w:sz w:val="16"/>
        </w:rPr>
        <w:t>JULGADOS CORRELATOS</w:t>
      </w:r>
    </w:p>
    <w:p>
      <w:r>
        <w:rPr>
          <w:color w:val="8C8C8C"/>
          <w:sz w:val="14"/>
        </w:rPr>
        <w:t>cf-art-59-inc-III</w:t>
      </w:r>
      <w:r>
        <w:rPr>
          <w:color w:val="0050A0"/>
          <w:sz w:val="14"/>
        </w:rPr>
        <w:t xml:space="preserve"> | RE 405386</w:t>
      </w:r>
      <w:r>
        <w:rPr>
          <w:color w:val="0050A0"/>
          <w:sz w:val="14"/>
        </w:rPr>
        <w:t xml:space="preserve"> | rel. Teori Zavascki</w:t>
      </w:r>
      <w:r>
        <w:rPr>
          <w:color w:val="0050A0"/>
          <w:sz w:val="14"/>
        </w:rPr>
        <w:t xml:space="preserve"> | 2013</w:t>
      </w:r>
    </w:p>
    <w:p>
      <w:pPr>
        <w:ind w:left="216"/>
      </w:pPr>
      <w:r>
        <w:rPr>
          <w:sz w:val="18"/>
        </w:rPr>
        <w:t>Não há empecilho constitucional à edição de leis sem caráter geral e abstrato, providas apenas de efeitos concretos e individualizados. Há matérias a cujo respeito a disciplina não pode ser conferida por ato administrativo, demandando a edição de lei, ainda que em sentido meramente formal. É o caso da concessão de pensões especiais. O tratamento privilegiado a certas pessoas somente pode ser considerado ofensivo ao princípio da igualdade ou da moralidade quando não decorrer de uma causa razoavel</w:t>
      </w:r>
    </w:p>
    <w:p>
      <w:pPr>
        <w:ind w:left="216"/>
      </w:pPr>
      <w:r>
        <w:rPr>
          <w:b/>
          <w:color w:val="003C8C"/>
          <w:sz w:val="16"/>
        </w:rPr>
        <w:t>[RE 405.386, red. do ac. min. Teori Zavascki, j. 26-2-2013, 2ª T, DJE de 26-4-2013.]</w:t>
      </w:r>
    </w:p>
    <w:p>
      <w:r>
        <w:rPr>
          <w:b/>
          <w:color w:val="B46400"/>
          <w:sz w:val="16"/>
        </w:rPr>
        <w:t>JULGADOS CORRELATOS</w:t>
      </w:r>
    </w:p>
    <w:p>
      <w:r>
        <w:rPr>
          <w:color w:val="8C8C8C"/>
          <w:sz w:val="14"/>
        </w:rPr>
        <w:t>cf-art-59-inc-III</w:t>
      </w:r>
      <w:r>
        <w:rPr>
          <w:color w:val="0050A0"/>
          <w:sz w:val="14"/>
        </w:rPr>
        <w:t xml:space="preserve"> | RE 228339</w:t>
      </w:r>
      <w:r>
        <w:rPr>
          <w:color w:val="0050A0"/>
          <w:sz w:val="14"/>
        </w:rPr>
        <w:t xml:space="preserve"> | rel. Joaquim Barbosa</w:t>
      </w:r>
      <w:r>
        <w:rPr>
          <w:color w:val="0050A0"/>
          <w:sz w:val="14"/>
        </w:rPr>
        <w:t xml:space="preserve"> | 2010</w:t>
      </w:r>
    </w:p>
    <w:p>
      <w:pPr>
        <w:ind w:left="216"/>
      </w:pPr>
      <w:r>
        <w:rPr>
          <w:sz w:val="18"/>
        </w:rPr>
        <w:t>Conflito entre legislação local e lei complementar de normas gerais em matéria tributária. (...) Nem toda contraposição entre lei ordinária e lei complementar se resolve no plano constitucional. Dentre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w:t>
      </w:r>
    </w:p>
    <w:p>
      <w:pPr>
        <w:ind w:left="216"/>
      </w:pPr>
      <w:r>
        <w:rPr>
          <w:b/>
          <w:color w:val="003C8C"/>
          <w:sz w:val="16"/>
        </w:rPr>
        <w:t>[RE 228.339 AgR, rel. min. Joaquim Barbosa, j. 20-4-2010, 2ª T, DJE de 28-5-2010.]</w:t>
      </w:r>
    </w:p>
    <w:p>
      <w:r>
        <w:rPr>
          <w:b/>
          <w:color w:val="B46400"/>
          <w:sz w:val="16"/>
        </w:rPr>
        <w:t>JULGADOS CORRELATOS</w:t>
      </w:r>
    </w:p>
    <w:p>
      <w:r>
        <w:rPr>
          <w:color w:val="8C8C8C"/>
          <w:sz w:val="14"/>
        </w:rPr>
        <w:t>cf-art-59-par-unico</w:t>
      </w:r>
    </w:p>
    <w:p>
      <w:pPr>
        <w:ind w:left="216"/>
      </w:pPr>
      <w:r>
        <w:rPr>
          <w:sz w:val="18"/>
        </w:rPr>
        <w:t>Subseção II - Da Emenda à Constituição</w:t>
      </w:r>
    </w:p>
    <w:p>
      <w:pPr>
        <w:pStyle w:val="Heading1"/>
      </w:pPr>
      <w:r>
        <w:t>Art. 60</w:t>
      </w:r>
    </w:p>
    <w:p>
      <w:r>
        <w:rPr>
          <w:b/>
          <w:color w:val="B46400"/>
          <w:sz w:val="16"/>
        </w:rPr>
        <w:t>CONTROLE CONCENTRADO</w:t>
      </w:r>
    </w:p>
    <w:p>
      <w:r>
        <w:rPr>
          <w:color w:val="8C8C8C"/>
          <w:sz w:val="14"/>
        </w:rPr>
        <w:t>cf-art-60</w:t>
      </w:r>
      <w:r>
        <w:rPr>
          <w:color w:val="0050A0"/>
          <w:sz w:val="14"/>
        </w:rPr>
        <w:t xml:space="preserve"> | ADI 2356</w:t>
      </w:r>
      <w:r>
        <w:rPr>
          <w:color w:val="0050A0"/>
          <w:sz w:val="14"/>
        </w:rPr>
        <w:t xml:space="preserve"> | rel. Ayres Britto</w:t>
      </w:r>
      <w:r>
        <w:rPr>
          <w:color w:val="0050A0"/>
          <w:sz w:val="14"/>
        </w:rPr>
        <w:t xml:space="preserve"> | 2010</w:t>
      </w:r>
    </w:p>
    <w:p>
      <w:pPr>
        <w:ind w:left="216"/>
      </w:pPr>
      <w:r>
        <w:rPr>
          <w:sz w:val="18"/>
        </w:rPr>
        <w:t>A eficácia das regras jurídicas produzidas pelo poder constituinte (redundantemente chamado de "originário") não está sujeita a nenhuma limitação normativa, seja de ordem material, seja formal, porque provém do exercício de um poder de fato ou suprapositivo. Já as normas produzidas pelo poder reformador, essas têm sua validez e eficácia condicionadas à legitimação que recebam da ordem constitucional. Daí a necessária obediência das emendas constitucionais às chamadas cláusulas pétreas.</w:t>
      </w:r>
    </w:p>
    <w:p>
      <w:pPr>
        <w:ind w:left="216"/>
      </w:pPr>
      <w:r>
        <w:rPr>
          <w:b/>
          <w:color w:val="003C8C"/>
          <w:sz w:val="16"/>
        </w:rPr>
        <w:t>[ADI 2.356 MC e ADI 2.362 MC, red. do ac. min. Ayres Britto, j. 25-11-2010, P, DJE de 19-5-2011.]</w:t>
      </w:r>
    </w:p>
    <w:p>
      <w:r>
        <w:rPr>
          <w:b/>
          <w:color w:val="B46400"/>
          <w:sz w:val="16"/>
        </w:rPr>
        <w:t>CONTROLE CONCENTRADO</w:t>
      </w:r>
    </w:p>
    <w:p>
      <w:r>
        <w:rPr>
          <w:color w:val="8C8C8C"/>
          <w:sz w:val="14"/>
        </w:rPr>
        <w:t>cf-art-60</w:t>
      </w:r>
      <w:r>
        <w:rPr>
          <w:color w:val="0050A0"/>
          <w:sz w:val="14"/>
        </w:rPr>
        <w:t xml:space="preserve"> | ADI 939</w:t>
      </w:r>
      <w:r>
        <w:rPr>
          <w:color w:val="0050A0"/>
          <w:sz w:val="14"/>
        </w:rPr>
        <w:t xml:space="preserve"> | rel. Sydney Sanches</w:t>
      </w:r>
    </w:p>
    <w:p>
      <w:pPr>
        <w:ind w:left="216"/>
      </w:pPr>
      <w:r>
        <w:rPr>
          <w:sz w:val="18"/>
        </w:rPr>
        <w:t>= ADI 939, rel. min. Sydney Sanches, j. 15-12-1993, P, DJ de 18-3-1994</w:t>
      </w:r>
    </w:p>
    <w:p>
      <w:r>
        <w:rPr>
          <w:b/>
          <w:color w:val="B46400"/>
          <w:sz w:val="16"/>
        </w:rPr>
        <w:t>JULGADOS CORRELATOS</w:t>
      </w:r>
    </w:p>
    <w:p>
      <w:r>
        <w:rPr>
          <w:color w:val="8C8C8C"/>
          <w:sz w:val="14"/>
        </w:rPr>
        <w:t>cf-art-60</w:t>
      </w:r>
      <w:r>
        <w:rPr>
          <w:color w:val="0050A0"/>
          <w:sz w:val="14"/>
        </w:rPr>
        <w:t xml:space="preserve"> | MS 24667</w:t>
      </w:r>
      <w:r>
        <w:rPr>
          <w:color w:val="0050A0"/>
          <w:sz w:val="14"/>
        </w:rPr>
        <w:t xml:space="preserve"> | rel. Carlos Velloso</w:t>
      </w:r>
      <w:r>
        <w:rPr>
          <w:color w:val="0050A0"/>
          <w:sz w:val="14"/>
        </w:rPr>
        <w:t xml:space="preserve"> | 2003</w:t>
      </w:r>
    </w:p>
    <w:p>
      <w:pPr>
        <w:ind w:left="216"/>
      </w:pPr>
      <w:r>
        <w:rPr>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16"/>
      </w:pPr>
      <w:r>
        <w:rPr>
          <w:b/>
          <w:color w:val="003C8C"/>
          <w:sz w:val="16"/>
        </w:rPr>
        <w:t>[MS 24.667 AgR, rel. min. Carlos Velloso, j. 4-12-2003, P, DJ de 23-4-2004.]</w:t>
      </w:r>
    </w:p>
    <w:p>
      <w:r>
        <w:rPr>
          <w:b/>
          <w:color w:val="B46400"/>
          <w:sz w:val="16"/>
        </w:rPr>
        <w:t>JULGADOS CORRELATOS</w:t>
      </w:r>
    </w:p>
    <w:p>
      <w:r>
        <w:rPr>
          <w:color w:val="8C8C8C"/>
          <w:sz w:val="14"/>
        </w:rPr>
        <w:t>cf-art-60</w:t>
      </w:r>
      <w:r>
        <w:rPr>
          <w:color w:val="0050A0"/>
          <w:sz w:val="14"/>
        </w:rPr>
        <w:t xml:space="preserve"> | MS 32.033</w:t>
      </w:r>
    </w:p>
    <w:p>
      <w:pPr>
        <w:ind w:left="216"/>
      </w:pPr>
      <w:r>
        <w:rPr>
          <w:sz w:val="18"/>
        </w:rPr>
        <w:t>= MS 32.033, red. do ac. min. Teori Zavascki, j. 20-6-2013, P, DJE de 18-2-2014</w:t>
      </w:r>
    </w:p>
    <w:p>
      <w:r>
        <w:rPr>
          <w:b/>
          <w:color w:val="B46400"/>
          <w:sz w:val="16"/>
        </w:rPr>
        <w:t>CONTROLE CONCENTRADO</w:t>
      </w:r>
    </w:p>
    <w:p>
      <w:r>
        <w:rPr>
          <w:color w:val="8C8C8C"/>
          <w:sz w:val="14"/>
        </w:rPr>
        <w:t>cf-art-60-inc-I</w:t>
      </w:r>
      <w:r>
        <w:rPr>
          <w:color w:val="0050A0"/>
          <w:sz w:val="14"/>
        </w:rPr>
        <w:t xml:space="preserve"> | ADI 2031</w:t>
      </w:r>
      <w:r>
        <w:rPr>
          <w:color w:val="0050A0"/>
          <w:sz w:val="14"/>
        </w:rPr>
        <w:t xml:space="preserve"> | rel. Ellen Gracie</w:t>
      </w:r>
      <w:r>
        <w:rPr>
          <w:color w:val="0050A0"/>
          <w:sz w:val="14"/>
        </w:rPr>
        <w:t xml:space="preserve"> | 2002</w:t>
      </w:r>
    </w:p>
    <w:p>
      <w:pPr>
        <w:ind w:left="216"/>
      </w:pPr>
      <w:r>
        <w:rPr>
          <w:sz w:val="18"/>
        </w:rPr>
        <w:t>O início da tramitação da proposta de emenda no Senado Federal está em harmonia com o disposto no art. 60, I, da CF, que confere poder de iniciativa a ambas as Casas Legislativas.</w:t>
      </w:r>
    </w:p>
    <w:p>
      <w:pPr>
        <w:ind w:left="216"/>
      </w:pPr>
      <w:r>
        <w:rPr>
          <w:b/>
          <w:color w:val="003C8C"/>
          <w:sz w:val="16"/>
        </w:rPr>
        <w:t>[ADI 2.031, rel. min. Ellen Gracie, j. 3-10-2002, P, DJ de 17-10-2003.]</w:t>
      </w:r>
    </w:p>
    <w:p>
      <w:r>
        <w:rPr>
          <w:b/>
          <w:color w:val="B46400"/>
          <w:sz w:val="16"/>
        </w:rPr>
        <w:t>CONTROLE CONCENTRADO</w:t>
      </w:r>
    </w:p>
    <w:p>
      <w:r>
        <w:rPr>
          <w:color w:val="8C8C8C"/>
          <w:sz w:val="14"/>
        </w:rPr>
        <w:t>cf-art-60-par-2</w:t>
      </w:r>
      <w:r>
        <w:rPr>
          <w:color w:val="0050A0"/>
          <w:sz w:val="14"/>
        </w:rPr>
        <w:t xml:space="preserve"> | ADI 2135</w:t>
      </w:r>
      <w:r>
        <w:rPr>
          <w:color w:val="0050A0"/>
          <w:sz w:val="14"/>
        </w:rPr>
        <w:t xml:space="preserve"> | rel. Cármen Lúcia</w:t>
      </w:r>
      <w:r>
        <w:rPr>
          <w:color w:val="0050A0"/>
          <w:sz w:val="14"/>
        </w:rPr>
        <w:t xml:space="preserve"> | 2024</w:t>
      </w:r>
    </w:p>
    <w:p>
      <w:pPr>
        <w:ind w:left="216"/>
      </w:pPr>
      <w:r>
        <w:rPr>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w:t>
      </w:r>
    </w:p>
    <w:p>
      <w:pPr>
        <w:ind w:left="216"/>
      </w:pPr>
      <w:r>
        <w:rPr>
          <w:b/>
          <w:color w:val="003C8C"/>
          <w:sz w:val="16"/>
        </w:rPr>
        <w:t>[ADI 2.135, rel. min. Cármen Lúcia. Red. do ac. min. Gilmar Mendes, j. 06.11.2024, P, DJE de 03.06.2025.]</w:t>
      </w:r>
    </w:p>
    <w:p>
      <w:r>
        <w:rPr>
          <w:b/>
          <w:color w:val="B46400"/>
          <w:sz w:val="16"/>
        </w:rPr>
        <w:t>CONTROLE CONCENTRADO</w:t>
      </w:r>
    </w:p>
    <w:p>
      <w:r>
        <w:rPr>
          <w:color w:val="8C8C8C"/>
          <w:sz w:val="14"/>
        </w:rPr>
        <w:t>cf-art-60-par-2</w:t>
      </w:r>
      <w:r>
        <w:rPr>
          <w:color w:val="0050A0"/>
          <w:sz w:val="14"/>
        </w:rPr>
        <w:t xml:space="preserve"> | ADI 3367</w:t>
      </w:r>
      <w:r>
        <w:rPr>
          <w:color w:val="0050A0"/>
          <w:sz w:val="14"/>
        </w:rPr>
        <w:t xml:space="preserve"> | rel. Cezar Peluso</w:t>
      </w:r>
      <w:r>
        <w:rPr>
          <w:color w:val="0050A0"/>
          <w:sz w:val="14"/>
        </w:rPr>
        <w:t xml:space="preserve"> | 2005</w:t>
      </w:r>
    </w:p>
    <w:p>
      <w:pPr>
        <w:ind w:left="216"/>
      </w:pPr>
      <w:r>
        <w:rPr>
          <w:sz w:val="18"/>
        </w:rPr>
        <w:t>(...) o art. 70, § 1º, da Lei Orgânica do Distrito Federal, ao exigir, para a aprovação de suas emendas, quórum de dois terços, destoa do arquétipo federal previsto no art. 60, § 2º, da CF, padecendo, pois, de patente inconstitucionalidade.</w:t>
        <w:br/>
        <w:t xml:space="preserve">[ADI 7.205, rel. min. Dias Toffoli, j. 17-12-2022, P, DJE de 20-4-2023.] A CF de 1988 não fixou um intervalo temporal mínimo entre os dois turnos de votação para fins de aprovação de emendas à Constituição (CF, art. 60, § 2º), de sorte que inexiste parâmetro </w:t>
      </w:r>
    </w:p>
    <w:p>
      <w:pPr>
        <w:ind w:left="216"/>
      </w:pPr>
      <w:r>
        <w:rPr>
          <w:b/>
          <w:color w:val="003C8C"/>
          <w:sz w:val="16"/>
        </w:rPr>
        <w:t>[ADI 3.367, rel. min. Cezar Peluso, j. 13-4-2005, P, DJ de 22-9-2006.]</w:t>
      </w:r>
    </w:p>
    <w:p>
      <w:r>
        <w:rPr>
          <w:b/>
          <w:color w:val="B46400"/>
          <w:sz w:val="16"/>
        </w:rPr>
        <w:t>CONTROLE CONCENTRADO</w:t>
      </w:r>
    </w:p>
    <w:p>
      <w:r>
        <w:rPr>
          <w:color w:val="8C8C8C"/>
          <w:sz w:val="14"/>
        </w:rPr>
        <w:t>cf-art-60-par-2</w:t>
      </w:r>
      <w:r>
        <w:rPr>
          <w:color w:val="0050A0"/>
          <w:sz w:val="14"/>
        </w:rPr>
        <w:t xml:space="preserve"> | ADI 486</w:t>
      </w:r>
      <w:r>
        <w:rPr>
          <w:color w:val="0050A0"/>
          <w:sz w:val="14"/>
        </w:rPr>
        <w:t xml:space="preserve"> | rel. Celso de Mello</w:t>
      </w:r>
      <w:r>
        <w:rPr>
          <w:color w:val="0050A0"/>
          <w:sz w:val="14"/>
        </w:rPr>
        <w:t xml:space="preserve"> | 1997</w:t>
      </w:r>
    </w:p>
    <w:p>
      <w:pPr>
        <w:ind w:left="216"/>
      </w:pPr>
      <w:r>
        <w:rPr>
          <w:sz w:val="18"/>
        </w:rPr>
        <w:t>Processo de reforma da Constituição estadual. Necessária observância dos requisitos estabelecidos na CF (art. 60, § 1º a §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w:t>
      </w:r>
    </w:p>
    <w:p>
      <w:pPr>
        <w:ind w:left="216"/>
      </w:pPr>
      <w:r>
        <w:rPr>
          <w:b/>
          <w:color w:val="003C8C"/>
          <w:sz w:val="16"/>
        </w:rPr>
        <w:t>[ADI 486, rel. min. Celso de Mello, j. 3-4-1997, P, DJ de 10-11-2006.]</w:t>
      </w:r>
    </w:p>
    <w:p>
      <w:r>
        <w:rPr>
          <w:b/>
          <w:color w:val="B46400"/>
          <w:sz w:val="16"/>
        </w:rPr>
        <w:t>CONTROLE CONCENTRADO</w:t>
      </w:r>
    </w:p>
    <w:p>
      <w:r>
        <w:rPr>
          <w:color w:val="8C8C8C"/>
          <w:sz w:val="14"/>
        </w:rPr>
        <w:t>cf-art-60-par-4</w:t>
      </w:r>
      <w:r>
        <w:rPr>
          <w:color w:val="0050A0"/>
          <w:sz w:val="14"/>
        </w:rPr>
        <w:t xml:space="preserve"> | ADPF 33</w:t>
      </w:r>
      <w:r>
        <w:rPr>
          <w:color w:val="0050A0"/>
          <w:sz w:val="14"/>
        </w:rPr>
        <w:t xml:space="preserve"> | rel. Gilmar Mendes</w:t>
      </w:r>
      <w:r>
        <w:rPr>
          <w:color w:val="0050A0"/>
          <w:sz w:val="14"/>
        </w:rPr>
        <w:t xml:space="preserve"> | 2003</w:t>
      </w:r>
    </w:p>
    <w:p>
      <w:pPr>
        <w:ind w:left="216"/>
      </w:pPr>
      <w:r>
        <w:rPr>
          <w:sz w:val="18"/>
        </w:rPr>
        <w:t>É muito difícil indicar, a priori, os preceitos fundamentais da Constituição passíveis de lesão tão grave que justifique o processo e o julgamento da arguição de descumprimento. Não há dúvida de que alguns desses preceitos estão enunciados, de forma explícita, no texto constitucional. (...) não se poderá deixar de atribuir essa qualificação aos demais princípios protegidos pela cláusula pétrea do art. 60, § 4º, da Constituição. (...) É fácil ver que a amplitude conferida às cláusulas pétreas e a</w:t>
      </w:r>
    </w:p>
    <w:p>
      <w:pPr>
        <w:ind w:left="216"/>
      </w:pPr>
      <w:r>
        <w:rPr>
          <w:b/>
          <w:color w:val="003C8C"/>
          <w:sz w:val="16"/>
        </w:rPr>
        <w:t>[ADPF 33 MC, voto do rel. min. Gilmar Mendes, j. 29-10-2003, P, DJ de 6-8-2004.]</w:t>
      </w:r>
    </w:p>
    <w:p>
      <w:r>
        <w:rPr>
          <w:b/>
          <w:color w:val="B46400"/>
          <w:sz w:val="16"/>
        </w:rPr>
        <w:t>CONTROLE CONCENTRADO</w:t>
      </w:r>
    </w:p>
    <w:p>
      <w:r>
        <w:rPr>
          <w:color w:val="8C8C8C"/>
          <w:sz w:val="14"/>
        </w:rPr>
        <w:t>cf-art-60-par-4</w:t>
      </w:r>
      <w:r>
        <w:rPr>
          <w:color w:val="0050A0"/>
          <w:sz w:val="14"/>
        </w:rPr>
        <w:t xml:space="preserve"> | ADI 1946</w:t>
      </w:r>
      <w:r>
        <w:rPr>
          <w:color w:val="0050A0"/>
          <w:sz w:val="14"/>
        </w:rPr>
        <w:t xml:space="preserve"> | rel. Sydney Sanches</w:t>
      </w:r>
      <w:r>
        <w:rPr>
          <w:color w:val="0050A0"/>
          <w:sz w:val="14"/>
        </w:rPr>
        <w:t xml:space="preserve"> | 1999</w:t>
      </w:r>
    </w:p>
    <w:p>
      <w:pPr>
        <w:ind w:left="216"/>
      </w:pPr>
      <w:r>
        <w:rPr>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16"/>
      </w:pPr>
      <w:r>
        <w:rPr>
          <w:b/>
          <w:color w:val="003C8C"/>
          <w:sz w:val="16"/>
        </w:rPr>
        <w:t>[ADI 1.946 MC, rel. min. Sydney Sanches, j. 29-4-1999, P, DJ de 14-9-2001.]</w:t>
      </w:r>
    </w:p>
    <w:p>
      <w:r>
        <w:rPr>
          <w:b/>
          <w:color w:val="B46400"/>
          <w:sz w:val="16"/>
        </w:rPr>
        <w:t>CONTROLE CONCENTRADO</w:t>
      </w:r>
    </w:p>
    <w:p>
      <w:r>
        <w:rPr>
          <w:color w:val="8C8C8C"/>
          <w:sz w:val="14"/>
        </w:rPr>
        <w:t>cf-art-60-par-4</w:t>
      </w:r>
      <w:r>
        <w:rPr>
          <w:color w:val="0050A0"/>
          <w:sz w:val="14"/>
        </w:rPr>
        <w:t xml:space="preserve"> | ADI 815</w:t>
      </w:r>
      <w:r>
        <w:rPr>
          <w:color w:val="0050A0"/>
          <w:sz w:val="14"/>
        </w:rPr>
        <w:t xml:space="preserve"> | rel. Moreira Alves</w:t>
      </w:r>
      <w:r>
        <w:rPr>
          <w:color w:val="0050A0"/>
          <w:sz w:val="14"/>
        </w:rPr>
        <w:t xml:space="preserve"> | 1996</w:t>
      </w:r>
    </w:p>
    <w:p>
      <w:pPr>
        <w:ind w:left="216"/>
      </w:pPr>
      <w:r>
        <w:rPr>
          <w:sz w:val="18"/>
        </w:rPr>
        <w:t>As cláusulas pétreas não podem ser invocadas para sustentação da tese da inconstitucionalidade de normas constitucionais inferiores em face de normas constitucionais superiores, porquanto a Constituição as prevê apenas como limites ao poder constituinte derivado ao rever ou ao emendar a Constituição elaborada pelo poder constituinte originário, e não como abarcando normas cuja observância se impôs ao próprio poder constituinte originário com relação às outras que não sejam consideradas como cláu</w:t>
      </w:r>
    </w:p>
    <w:p>
      <w:pPr>
        <w:ind w:left="216"/>
      </w:pPr>
      <w:r>
        <w:rPr>
          <w:b/>
          <w:color w:val="003C8C"/>
          <w:sz w:val="16"/>
        </w:rPr>
        <w:t>[ADI 815, rel. min. Moreira Alves, j. 28-3-1996, P, DJ de 10-5-1996.]</w:t>
      </w:r>
    </w:p>
    <w:p>
      <w:r>
        <w:rPr>
          <w:b/>
          <w:color w:val="B46400"/>
          <w:sz w:val="16"/>
        </w:rPr>
        <w:t>JULGADOS CORRELATOS</w:t>
      </w:r>
    </w:p>
    <w:p>
      <w:r>
        <w:rPr>
          <w:color w:val="8C8C8C"/>
          <w:sz w:val="14"/>
        </w:rPr>
        <w:t>cf-art-60-par-4</w:t>
      </w:r>
      <w:r>
        <w:rPr>
          <w:color w:val="0050A0"/>
          <w:sz w:val="14"/>
        </w:rPr>
        <w:t xml:space="preserve"> | EXT 986</w:t>
      </w:r>
      <w:r>
        <w:rPr>
          <w:color w:val="0050A0"/>
          <w:sz w:val="14"/>
        </w:rPr>
        <w:t xml:space="preserve"> | rel. Eros Grau</w:t>
      </w:r>
      <w:r>
        <w:rPr>
          <w:color w:val="0050A0"/>
          <w:sz w:val="14"/>
        </w:rPr>
        <w:t xml:space="preserve"> | 2007</w:t>
      </w:r>
    </w:p>
    <w:p>
      <w:pPr>
        <w:ind w:left="216"/>
      </w:pPr>
      <w:r>
        <w:rPr>
          <w:sz w:val="18"/>
        </w:rPr>
        <w:t xml:space="preserve">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 Necessidade de assegurar direitos fundamentais básicos ao extraditando. Direitos e garantias fundamentais devem ter eficácia imediata (cf. art. 5º, § 1º); a vinculação direta </w:t>
      </w:r>
    </w:p>
    <w:p>
      <w:pPr>
        <w:ind w:left="216"/>
      </w:pPr>
      <w:r>
        <w:rPr>
          <w:b/>
          <w:color w:val="003C8C"/>
          <w:sz w:val="16"/>
        </w:rPr>
        <w:t>[Ext 986, rel. min. Eros Grau, j. 15-8-2007, P, DJ de 5-10-2007.]</w:t>
      </w:r>
    </w:p>
    <w:p>
      <w:r>
        <w:rPr>
          <w:b/>
          <w:color w:val="B46400"/>
          <w:sz w:val="16"/>
        </w:rPr>
        <w:t>CONTROLE CONCENTRADO</w:t>
      </w:r>
    </w:p>
    <w:p>
      <w:r>
        <w:rPr>
          <w:color w:val="8C8C8C"/>
          <w:sz w:val="14"/>
        </w:rPr>
        <w:t>cf-art-60-par-4-inc-I</w:t>
      </w:r>
      <w:r>
        <w:rPr>
          <w:color w:val="0050A0"/>
          <w:sz w:val="14"/>
        </w:rPr>
        <w:t xml:space="preserve"> | ADI 2024</w:t>
      </w:r>
      <w:r>
        <w:rPr>
          <w:color w:val="0050A0"/>
          <w:sz w:val="14"/>
        </w:rPr>
        <w:t xml:space="preserve"> | rel. Sepúlveda Pertence</w:t>
      </w:r>
      <w:r>
        <w:rPr>
          <w:color w:val="0050A0"/>
          <w:sz w:val="14"/>
        </w:rPr>
        <w:t xml:space="preserve"> | 2007</w:t>
      </w:r>
    </w:p>
    <w:p>
      <w:pPr>
        <w:ind w:left="216"/>
      </w:pPr>
      <w:r>
        <w:rPr>
          <w:sz w:val="18"/>
        </w:rPr>
        <w:t>A "forma federativa de Estado" – elevado a princípio intangível por todas as Constituições da República – não pode ser conceituada a partir de um modelo ideal e apriorístico de Federação, mas, sim, daquele que o constituinte originário concretamente adotou e, como o adotou, erigiu em limite material imposto às futuras emendas à Constituição; de resto as limitações materiais ao poder constituinte de reforma, que o art. 60, § 4º, da Lei Fundamental enumera, não significam a intangibilidade literal</w:t>
      </w:r>
    </w:p>
    <w:p>
      <w:pPr>
        <w:ind w:left="216"/>
      </w:pPr>
      <w:r>
        <w:rPr>
          <w:b/>
          <w:color w:val="003C8C"/>
          <w:sz w:val="16"/>
        </w:rPr>
        <w:t>[ADI 2.024, rel. min. Sepúlveda Pertence, j. 3-5-2007, P, DJ de 22-6-2007.]</w:t>
      </w:r>
    </w:p>
    <w:p>
      <w:r>
        <w:rPr>
          <w:b/>
          <w:color w:val="B46400"/>
          <w:sz w:val="16"/>
        </w:rPr>
        <w:t>JULGADOS CORRELATOS</w:t>
      </w:r>
    </w:p>
    <w:p>
      <w:r>
        <w:rPr>
          <w:color w:val="8C8C8C"/>
          <w:sz w:val="14"/>
        </w:rPr>
        <w:t>cf-art-60-par-4-inc-I</w:t>
      </w:r>
      <w:r>
        <w:rPr>
          <w:color w:val="0050A0"/>
          <w:sz w:val="14"/>
        </w:rPr>
        <w:t xml:space="preserve"> | HC 80511</w:t>
      </w:r>
      <w:r>
        <w:rPr>
          <w:color w:val="0050A0"/>
          <w:sz w:val="14"/>
        </w:rPr>
        <w:t xml:space="preserve"> | rel. Celso de Mello</w:t>
      </w:r>
      <w:r>
        <w:rPr>
          <w:color w:val="0050A0"/>
          <w:sz w:val="14"/>
        </w:rPr>
        <w:t xml:space="preserve"> | 2001</w:t>
      </w:r>
    </w:p>
    <w:p>
      <w:pPr>
        <w:ind w:left="216"/>
      </w:pPr>
      <w:r>
        <w:rPr>
          <w:sz w:val="18"/>
        </w:rPr>
        <w:t>(...) a ideia de Federação – que tem, na autonomia dos Estados-membros, um de seus cornerstones – revela-se elemento cujo sentido de fundamentalidade a torna imune, em sede de revisão constitucional, à própria ação reformadora do Congresso Nacional, por representar categoria política inalcançável, até mesmo, pelo exercício do poder constituinte derivado (CF, art. 60, § 4º, I).</w:t>
      </w:r>
    </w:p>
    <w:p>
      <w:pPr>
        <w:ind w:left="216"/>
      </w:pPr>
      <w:r>
        <w:rPr>
          <w:b/>
          <w:color w:val="003C8C"/>
          <w:sz w:val="16"/>
        </w:rPr>
        <w:t>[HC 80.511, voto do rel. min. Celso de Mello, j. 21-8-2001, 2ª T, DJ de 14-9-2001.]</w:t>
      </w:r>
    </w:p>
    <w:p>
      <w:r>
        <w:rPr>
          <w:b/>
          <w:color w:val="B46400"/>
          <w:sz w:val="16"/>
        </w:rPr>
        <w:t>CONTROLE CONCENTRADO</w:t>
      </w:r>
    </w:p>
    <w:p>
      <w:r>
        <w:rPr>
          <w:color w:val="8C8C8C"/>
          <w:sz w:val="14"/>
        </w:rPr>
        <w:t>cf-art-60-par-4-inc-II</w:t>
      </w:r>
      <w:r>
        <w:rPr>
          <w:color w:val="0050A0"/>
          <w:sz w:val="14"/>
        </w:rPr>
        <w:t xml:space="preserve"> | ADI 7350</w:t>
      </w:r>
      <w:r>
        <w:rPr>
          <w:color w:val="0050A0"/>
          <w:sz w:val="14"/>
        </w:rPr>
        <w:t xml:space="preserve"> | rel. Dias Toffoli</w:t>
      </w:r>
      <w:r>
        <w:rPr>
          <w:color w:val="0050A0"/>
          <w:sz w:val="14"/>
        </w:rPr>
        <w:t xml:space="preserve"> | 2024</w:t>
      </w:r>
    </w:p>
    <w:p>
      <w:pPr>
        <w:ind w:left="216"/>
      </w:pPr>
      <w:r>
        <w:rPr>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w:t>
      </w:r>
    </w:p>
    <w:p>
      <w:pPr>
        <w:ind w:left="216"/>
      </w:pPr>
      <w:r>
        <w:rPr>
          <w:b/>
          <w:color w:val="003C8C"/>
          <w:sz w:val="16"/>
        </w:rPr>
        <w:t>[ADI 7.350, rel. min. Dias Toffoli, j. 11.03.2024, P, DJE de 07.05.2024.]</w:t>
      </w:r>
    </w:p>
    <w:p>
      <w:r>
        <w:rPr>
          <w:b/>
          <w:color w:val="B46400"/>
          <w:sz w:val="16"/>
        </w:rPr>
        <w:t>CONTROLE CONCENTRADO</w:t>
      </w:r>
    </w:p>
    <w:p>
      <w:r>
        <w:rPr>
          <w:color w:val="8C8C8C"/>
          <w:sz w:val="14"/>
        </w:rPr>
        <w:t>cf-art-60-par-4-inc-II</w:t>
      </w:r>
      <w:r>
        <w:rPr>
          <w:color w:val="0050A0"/>
          <w:sz w:val="14"/>
        </w:rPr>
        <w:t xml:space="preserve"> | ADI 5.889</w:t>
      </w:r>
      <w:r>
        <w:rPr>
          <w:color w:val="0050A0"/>
          <w:sz w:val="14"/>
        </w:rPr>
        <w:t xml:space="preserve"> | rel. Gilmar Mendes</w:t>
      </w:r>
    </w:p>
    <w:p>
      <w:pPr>
        <w:ind w:left="216"/>
      </w:pPr>
      <w:r>
        <w:rPr>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br/>
        <w:t>[ADI 5.889, rel. min. Gilmar Mendes, j. 16-9-2020, P, DJE de 5-10-2020.]</w:t>
      </w:r>
    </w:p>
    <w:p>
      <w:r>
        <w:rPr>
          <w:b/>
          <w:color w:val="B46400"/>
          <w:sz w:val="16"/>
        </w:rPr>
        <w:t>CONTROLE CONCENTRADO</w:t>
      </w:r>
    </w:p>
    <w:p>
      <w:r>
        <w:rPr>
          <w:color w:val="8C8C8C"/>
          <w:sz w:val="14"/>
        </w:rPr>
        <w:t>cf-art-60-par-4-inc-IV</w:t>
      </w:r>
      <w:r>
        <w:rPr>
          <w:color w:val="0050A0"/>
          <w:sz w:val="14"/>
        </w:rPr>
        <w:t xml:space="preserve"> | ADI 5935</w:t>
      </w:r>
      <w:r>
        <w:rPr>
          <w:color w:val="0050A0"/>
          <w:sz w:val="14"/>
        </w:rPr>
        <w:t xml:space="preserve"> | rel. Edson Fachin</w:t>
      </w:r>
      <w:r>
        <w:rPr>
          <w:color w:val="0050A0"/>
          <w:sz w:val="14"/>
        </w:rPr>
        <w:t xml:space="preserve"> | 2020</w:t>
      </w:r>
    </w:p>
    <w:p>
      <w:pPr>
        <w:ind w:left="216"/>
      </w:pPr>
      <w:r>
        <w:rPr>
          <w:sz w:val="18"/>
        </w:rPr>
        <w:t>EC 98/2017. Servidores dos Territórios Federais. Amapá e Roraima. (...) Os direitos e garantias individuais foram alçados à condição de cláusula pétrea pela primeira vez na Constituição da República de 1988. O art. 60, §4º, IV, protege o texto constitucional de emendas que atinjam o núcleo essencial desses direitos ou tendam a aboli-los. (...) O ordenamento pátrio possui outras exceções ao concurso público, inclusive que garantem a efetivação de trabalhadores de ex-Territórios, cabendo ao consti</w:t>
      </w:r>
    </w:p>
    <w:p>
      <w:pPr>
        <w:ind w:left="216"/>
      </w:pPr>
      <w:r>
        <w:rPr>
          <w:b/>
          <w:color w:val="003C8C"/>
          <w:sz w:val="16"/>
        </w:rPr>
        <w:t>[ADI 5.935, rel. min. Edson Fachin, j. 22-5-2020, P, DJE de 3-6-2020.]</w:t>
      </w:r>
    </w:p>
    <w:p>
      <w:r>
        <w:rPr>
          <w:b/>
          <w:color w:val="B46400"/>
          <w:sz w:val="16"/>
        </w:rPr>
        <w:t>CONTROLE CONCENTRADO</w:t>
      </w:r>
    </w:p>
    <w:p>
      <w:r>
        <w:rPr>
          <w:color w:val="8C8C8C"/>
          <w:sz w:val="14"/>
        </w:rPr>
        <w:t>cf-art-60-par-4-inc-IV</w:t>
      </w:r>
      <w:r>
        <w:rPr>
          <w:color w:val="0050A0"/>
          <w:sz w:val="14"/>
        </w:rPr>
        <w:t xml:space="preserve"> | ADI 3128</w:t>
      </w:r>
      <w:r>
        <w:rPr>
          <w:color w:val="0050A0"/>
          <w:sz w:val="14"/>
        </w:rPr>
        <w:t xml:space="preserve"> | rel. Ellen Gracie</w:t>
      </w:r>
      <w:r>
        <w:rPr>
          <w:color w:val="0050A0"/>
          <w:sz w:val="14"/>
        </w:rPr>
        <w:t xml:space="preserve"> | 2004</w:t>
      </w:r>
    </w:p>
    <w:p>
      <w:pPr>
        <w:ind w:left="216"/>
      </w:pPr>
      <w:r>
        <w:rPr>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w:t>
      </w:r>
    </w:p>
    <w:p>
      <w:pPr>
        <w:ind w:left="216"/>
      </w:pPr>
      <w:r>
        <w:rPr>
          <w:b/>
          <w:color w:val="003C8C"/>
          <w:sz w:val="16"/>
        </w:rPr>
        <w:t>[ADI 3.128 e ADI 3.105, red. do ac. min. Cezar Peluso, rel. min. Ellen Gracie, j. 18-8-2004, P, DJ de 18-2-2005.]</w:t>
      </w:r>
    </w:p>
    <w:p>
      <w:r>
        <w:rPr>
          <w:b/>
          <w:color w:val="B46400"/>
          <w:sz w:val="16"/>
        </w:rPr>
        <w:t>CONTROLE CONCENTRADO</w:t>
      </w:r>
    </w:p>
    <w:p>
      <w:r>
        <w:rPr>
          <w:color w:val="8C8C8C"/>
          <w:sz w:val="14"/>
        </w:rPr>
        <w:t>cf-art-60-par-4-inc-IV</w:t>
      </w:r>
      <w:r>
        <w:rPr>
          <w:color w:val="0050A0"/>
          <w:sz w:val="14"/>
        </w:rPr>
        <w:t xml:space="preserve"> | ADI 2666</w:t>
      </w:r>
      <w:r>
        <w:rPr>
          <w:color w:val="0050A0"/>
          <w:sz w:val="14"/>
        </w:rPr>
        <w:t xml:space="preserve"> | rel. Ellen Gracie</w:t>
      </w:r>
      <w:r>
        <w:rPr>
          <w:color w:val="0050A0"/>
          <w:sz w:val="14"/>
        </w:rPr>
        <w:t xml:space="preserve"> | 2002</w:t>
      </w:r>
    </w:p>
    <w:p>
      <w:pPr>
        <w:ind w:left="216"/>
      </w:pPr>
      <w:r>
        <w:rPr>
          <w:sz w:val="18"/>
        </w:rPr>
        <w:t>Contribuição Provisória sobre Movimentação ou CPMF (arts. 84 e 85, acrescentados ao ADCT pelo art. 3º da EC 37, de 12-6-2002). Ausência de inconstitucionalidade material. O § 4º, IV, do art. 60 da Constituição veda a deliberação quanto à proposta de emenda tendente a abolir os direitos e garantias individuais. Proibida, assim, estaria a deliberação de emenda que se destinasse a suprimir do texto constitucional o § 6º do art. 195, ou que excluísse a aplicação desse preceito a uma hipótese em que,</w:t>
      </w:r>
    </w:p>
    <w:p>
      <w:pPr>
        <w:ind w:left="216"/>
      </w:pPr>
      <w:r>
        <w:rPr>
          <w:b/>
          <w:color w:val="003C8C"/>
          <w:sz w:val="16"/>
        </w:rPr>
        <w:t>[ADI 2.666, rel. min. Ellen Gracie, j. 3-10-2002, P, DJ de 6-12-2002.]</w:t>
      </w:r>
    </w:p>
    <w:p>
      <w:r>
        <w:rPr>
          <w:b/>
          <w:color w:val="B46400"/>
          <w:sz w:val="16"/>
        </w:rPr>
        <w:t>CONTROLE CONCENTRADO</w:t>
      </w:r>
    </w:p>
    <w:p>
      <w:r>
        <w:rPr>
          <w:color w:val="8C8C8C"/>
          <w:sz w:val="14"/>
        </w:rPr>
        <w:t>cf-art-60-par-4-inc-IV</w:t>
      </w:r>
      <w:r>
        <w:rPr>
          <w:color w:val="0050A0"/>
          <w:sz w:val="14"/>
        </w:rPr>
        <w:t xml:space="preserve"> | ADI 466</w:t>
      </w:r>
      <w:r>
        <w:rPr>
          <w:color w:val="0050A0"/>
          <w:sz w:val="14"/>
        </w:rPr>
        <w:t xml:space="preserve"> | rel. Celso de Mello</w:t>
      </w:r>
      <w:r>
        <w:rPr>
          <w:color w:val="0050A0"/>
          <w:sz w:val="14"/>
        </w:rPr>
        <w:t xml:space="preserve"> | 1991</w:t>
      </w:r>
    </w:p>
    <w:p>
      <w:pPr>
        <w:ind w:left="216"/>
      </w:pPr>
      <w:r>
        <w:rPr>
          <w:sz w:val="18"/>
        </w:rPr>
        <w:t>O Congresso Nacional, no exercício de sua atividade constituinte derivada e no desempenho de sua função reformadora, está juridicamente subordinado à decisão do poder constituinte originário que, a par de restrições de ordem circunstancial, inibitórias do poder reformador (CF, art. 60, § 1º), identificou, em nosso sistema constitucional, um núcleo temático intangível e imune à ação revisora da instituição parlamentar. As limitações materiais explícitas, definidas no § 4º do art. 60 da Constituiç</w:t>
      </w:r>
    </w:p>
    <w:p>
      <w:pPr>
        <w:ind w:left="216"/>
      </w:pPr>
      <w:r>
        <w:rPr>
          <w:b/>
          <w:color w:val="003C8C"/>
          <w:sz w:val="16"/>
        </w:rPr>
        <w:t>[ADI 466, rel. min. Celso de Mello, j. 3-4-1991, P, DJ de 10-5-1991.]</w:t>
      </w:r>
    </w:p>
    <w:p>
      <w:r>
        <w:rPr>
          <w:b/>
          <w:color w:val="B46400"/>
          <w:sz w:val="16"/>
        </w:rPr>
        <w:t>REPERCUSSAO GERAL</w:t>
      </w:r>
    </w:p>
    <w:p>
      <w:r>
        <w:rPr>
          <w:color w:val="8C8C8C"/>
          <w:sz w:val="14"/>
        </w:rPr>
        <w:t>cf-art-60-par-4-inc-IV</w:t>
      </w:r>
      <w:r>
        <w:rPr>
          <w:color w:val="0050A0"/>
          <w:sz w:val="14"/>
        </w:rPr>
        <w:t xml:space="preserve"> | RE 587.008</w:t>
      </w:r>
      <w:r>
        <w:rPr>
          <w:color w:val="0050A0"/>
          <w:sz w:val="14"/>
        </w:rPr>
        <w:t xml:space="preserve"> | rel. Dias Toffoli</w:t>
      </w:r>
    </w:p>
    <w:p>
      <w:pPr>
        <w:ind w:left="216"/>
      </w:pPr>
      <w:r>
        <w:rPr>
          <w:sz w:val="18"/>
        </w:rPr>
        <w:t>O poder constituinte derivado não é ilimitado, visto que se submete ao processo consignado no art. 60, §§ 2º e 3º, da CF, bem assim aos limites materiais, circunstanciais e temporais dos §§ 1º, 4º e 5º do aludido artigo. A anterioridade da norma tributária, quando essa é gravosa, representa uma das garantias fundamentais do contribuinte, traduzindo uma limitação ao poder impositivo do Estado.</w:t>
        <w:br/>
        <w:t>[RE 587.008, rel. min. Dias Toffoli, j. 2-2-2011, P, DJE de 6-5-2011, Tema 107, com mérito julgado.]</w:t>
        <w:br/>
        <w:t>Vid</w:t>
      </w:r>
    </w:p>
    <w:p>
      <w:r>
        <w:rPr>
          <w:b/>
          <w:color w:val="B46400"/>
          <w:sz w:val="16"/>
        </w:rPr>
        <w:t>JULGADOS CORRELATOS</w:t>
      </w:r>
    </w:p>
    <w:p>
      <w:r>
        <w:rPr>
          <w:color w:val="8C8C8C"/>
          <w:sz w:val="14"/>
        </w:rPr>
        <w:t>cf-art-60-par-4-inc-IV</w:t>
      </w:r>
      <w:r>
        <w:rPr>
          <w:color w:val="0050A0"/>
          <w:sz w:val="14"/>
        </w:rPr>
        <w:t xml:space="preserve"> | MS 24875</w:t>
      </w:r>
      <w:r>
        <w:rPr>
          <w:color w:val="0050A0"/>
          <w:sz w:val="14"/>
        </w:rPr>
        <w:t xml:space="preserve"> | rel. Sepúlveda Pertence</w:t>
      </w:r>
      <w:r>
        <w:rPr>
          <w:color w:val="0050A0"/>
          <w:sz w:val="14"/>
        </w:rPr>
        <w:t xml:space="preserve"> | 2006</w:t>
      </w:r>
    </w:p>
    <w:p>
      <w:pPr>
        <w:ind w:left="216"/>
      </w:pPr>
      <w:r>
        <w:rPr>
          <w:sz w:val="18"/>
        </w:rPr>
        <w:t xml:space="preserve">Com relação a emendas constitucionais, o parâmetro de aferição de sua constitucionalidade é estreitíssimo, adstrito às limitações materiais, explícitas ou implícitas, que a Constituição imponha induvidosamente ao mais eminente dos poderes instituídos, qual seja o órgão de sua própria reforma. Nem da interpretação mais generosa das chamadas "cláusulas pétreas" poderia resultar que um juízo de eventuais inconveniências se convertesse em declaração de inconstitucionalidade da emenda constitucional </w:t>
      </w:r>
    </w:p>
    <w:p>
      <w:pPr>
        <w:ind w:left="216"/>
      </w:pPr>
      <w:r>
        <w:rPr>
          <w:b/>
          <w:color w:val="003C8C"/>
          <w:sz w:val="16"/>
        </w:rPr>
        <w:t>[MS 24.875, rel. min. Sepúlveda Pertence, j. 11-5-2006, P, DJ de 6-10-2006.]</w:t>
      </w:r>
    </w:p>
    <w:p>
      <w:r>
        <w:rPr>
          <w:b/>
          <w:color w:val="B46400"/>
          <w:sz w:val="16"/>
        </w:rPr>
        <w:t>JULGADOS CORRELATOS</w:t>
      </w:r>
    </w:p>
    <w:p>
      <w:r>
        <w:rPr>
          <w:color w:val="8C8C8C"/>
          <w:sz w:val="14"/>
        </w:rPr>
        <w:t>cf-art-60-par-5</w:t>
      </w:r>
      <w:r>
        <w:rPr>
          <w:color w:val="0050A0"/>
          <w:sz w:val="14"/>
        </w:rPr>
        <w:t xml:space="preserve"> | MS 22503</w:t>
      </w:r>
      <w:r>
        <w:rPr>
          <w:color w:val="0050A0"/>
          <w:sz w:val="14"/>
        </w:rPr>
        <w:t xml:space="preserve"> | rel. Marco Aurélio</w:t>
      </w:r>
      <w:r>
        <w:rPr>
          <w:color w:val="0050A0"/>
          <w:sz w:val="14"/>
        </w:rPr>
        <w:t xml:space="preserve"> | 1996</w:t>
      </w:r>
    </w:p>
    <w:p>
      <w:pPr>
        <w:ind w:left="216"/>
      </w:pPr>
      <w:r>
        <w:rPr>
          <w:sz w:val="18"/>
        </w:rPr>
        <w:t>Não ocorre contrariedade ao § 5º do art. 60 da Constituição na medida em que o presidente da Câmara dos Deputados, autoridade coatora, aplica dispositivo regimental adequado e declara prejudicada a proposição que tiver substitutivo aprovado, e não rejeitado, ressalvados os destaques (art. 163, V). É de ver-se, pois, que tendo a Câmara dos Deputados apenas rejeitado o substitutivo, e não o projeto que veio por mensagem do Poder Executivo, não se cuida de aplicar a norma do art. 60, § 5º, da Const</w:t>
      </w:r>
    </w:p>
    <w:p>
      <w:pPr>
        <w:ind w:left="216"/>
      </w:pPr>
      <w:r>
        <w:rPr>
          <w:b/>
          <w:color w:val="003C8C"/>
          <w:sz w:val="16"/>
        </w:rPr>
        <w:t>[MS 22.503, rel. min. Marco Aurélio, j. 8-5-1996, P, DJ de 6-6-1997.]</w:t>
      </w:r>
    </w:p>
    <w:p>
      <w:r>
        <w:rPr>
          <w:b/>
          <w:color w:val="B46400"/>
          <w:sz w:val="16"/>
        </w:rPr>
        <w:t>JULGADOS CORRELATOS</w:t>
      </w:r>
    </w:p>
    <w:p>
      <w:r>
        <w:rPr>
          <w:color w:val="8C8C8C"/>
          <w:sz w:val="14"/>
        </w:rPr>
        <w:t>cf-art-60-par-5</w:t>
      </w:r>
    </w:p>
    <w:p>
      <w:pPr>
        <w:ind w:left="216"/>
      </w:pPr>
      <w:r>
        <w:rPr>
          <w:sz w:val="18"/>
        </w:rPr>
        <w:t>Subseção III - Das Leis</w:t>
      </w:r>
    </w:p>
    <w:p>
      <w:pPr>
        <w:pStyle w:val="Heading1"/>
      </w:pPr>
      <w:r>
        <w:t>Art. 61</w:t>
      </w:r>
    </w:p>
    <w:p>
      <w:r>
        <w:rPr>
          <w:b/>
          <w:color w:val="B46400"/>
          <w:sz w:val="16"/>
        </w:rPr>
        <w:t>CONTROLE CONCENTRADO</w:t>
      </w:r>
    </w:p>
    <w:p>
      <w:r>
        <w:rPr>
          <w:color w:val="8C8C8C"/>
          <w:sz w:val="14"/>
        </w:rPr>
        <w:t>cf-art-61</w:t>
      </w:r>
      <w:r>
        <w:rPr>
          <w:color w:val="0050A0"/>
          <w:sz w:val="14"/>
        </w:rPr>
        <w:t xml:space="preserve"> | ADI 572</w:t>
      </w:r>
      <w:r>
        <w:rPr>
          <w:color w:val="0050A0"/>
          <w:sz w:val="14"/>
        </w:rPr>
        <w:t xml:space="preserve"> | rel. Eros Grau</w:t>
      </w:r>
      <w:r>
        <w:rPr>
          <w:color w:val="0050A0"/>
          <w:sz w:val="14"/>
        </w:rPr>
        <w:t xml:space="preserve"> | 2006</w:t>
      </w:r>
    </w:p>
    <w:p>
      <w:pPr>
        <w:ind w:left="216"/>
      </w:pPr>
      <w:r>
        <w:rPr>
          <w:sz w:val="18"/>
        </w:rPr>
        <w:t>O constituinte estadual não pode estabelecer hipóteses nas quais seja vedada a apresentação de projeto de lei pelo chefe do Executivo sem que isso represente ofensa à harmonia entre os Poderes.</w:t>
      </w:r>
    </w:p>
    <w:p>
      <w:pPr>
        <w:ind w:left="216"/>
      </w:pPr>
      <w:r>
        <w:rPr>
          <w:b/>
          <w:color w:val="003C8C"/>
          <w:sz w:val="16"/>
        </w:rPr>
        <w:t>[ADI 572, rel. min. Eros Grau, j. 28-6-2006, P, DJ de 9-2-2007.]</w:t>
      </w:r>
    </w:p>
    <w:p>
      <w:r>
        <w:rPr>
          <w:b/>
          <w:color w:val="B46400"/>
          <w:sz w:val="16"/>
        </w:rPr>
        <w:t>CONTROLE CONCENTRADO</w:t>
      </w:r>
    </w:p>
    <w:p>
      <w:r>
        <w:rPr>
          <w:color w:val="8C8C8C"/>
          <w:sz w:val="14"/>
        </w:rPr>
        <w:t>cf-art-61</w:t>
      </w:r>
      <w:r>
        <w:rPr>
          <w:color w:val="0050A0"/>
          <w:sz w:val="14"/>
        </w:rPr>
        <w:t xml:space="preserve"> | ADI 637</w:t>
      </w:r>
      <w:r>
        <w:rPr>
          <w:color w:val="0050A0"/>
          <w:sz w:val="14"/>
        </w:rPr>
        <w:t xml:space="preserve"> | rel. Sepúlveda Pertence</w:t>
      </w:r>
      <w:r>
        <w:rPr>
          <w:color w:val="0050A0"/>
          <w:sz w:val="14"/>
        </w:rPr>
        <w:t xml:space="preserve"> | 2004</w:t>
      </w:r>
    </w:p>
    <w:p>
      <w:pPr>
        <w:ind w:left="216"/>
      </w:pPr>
      <w:r>
        <w:rPr>
          <w:sz w:val="18"/>
        </w:rPr>
        <w:t>Processo legislativo dos Estados-membros: absorção compulsória das linhas básicas do modelo constitucional federal entre elas, as decorrentes das normas de reserva de iniciativa das leis, dada a implicação com o princípio fundamental da separação e independência dos poderes: jurisprudência consolidada do Supremo Tribunal.</w:t>
      </w:r>
    </w:p>
    <w:p>
      <w:pPr>
        <w:ind w:left="216"/>
      </w:pPr>
      <w:r>
        <w:rPr>
          <w:b/>
          <w:color w:val="003C8C"/>
          <w:sz w:val="16"/>
        </w:rPr>
        <w:t>[ADI 637, rel. min. Sepúlveda Pertence, j. 25-8-2004, P, DJ de 1º-10-2004.]</w:t>
      </w:r>
    </w:p>
    <w:p>
      <w:r>
        <w:rPr>
          <w:b/>
          <w:color w:val="B46400"/>
          <w:sz w:val="16"/>
        </w:rPr>
        <w:t>REPERCUSSAO GERAL</w:t>
      </w:r>
    </w:p>
    <w:p>
      <w:r>
        <w:rPr>
          <w:color w:val="8C8C8C"/>
          <w:sz w:val="14"/>
        </w:rPr>
        <w:t>cf-art-61</w:t>
      </w:r>
      <w:r>
        <w:rPr>
          <w:color w:val="0050A0"/>
          <w:sz w:val="14"/>
        </w:rPr>
        <w:t xml:space="preserve"> | RE 626946</w:t>
      </w:r>
      <w:r>
        <w:rPr>
          <w:color w:val="0050A0"/>
          <w:sz w:val="14"/>
        </w:rPr>
        <w:t xml:space="preserve"> | rel. Marco Aurélio</w:t>
      </w:r>
      <w:r>
        <w:rPr>
          <w:color w:val="0050A0"/>
          <w:sz w:val="14"/>
        </w:rPr>
        <w:t xml:space="preserve"> | 2020</w:t>
      </w:r>
    </w:p>
    <w:p>
      <w:pPr>
        <w:ind w:left="216"/>
      </w:pPr>
      <w:r>
        <w:rPr>
          <w:sz w:val="18"/>
        </w:rPr>
        <w:t>Surge constitucional lei de iniciativa parlamentar a criar conselho de representantes da sociedade civil, integrante da estrutura do Poder Legislativo, com atribuição de acompanhar ações do Executivo.</w:t>
      </w:r>
    </w:p>
    <w:p>
      <w:pPr>
        <w:ind w:left="216"/>
      </w:pPr>
      <w:r>
        <w:rPr>
          <w:b/>
          <w:color w:val="003C8C"/>
          <w:sz w:val="16"/>
        </w:rPr>
        <w:t>[RE 626.946, rel. min. Marco Aurélio, j. 13-10-2020, P, DJE de 17-12-2020, Tema 1.040, com mérito julgado]</w:t>
      </w:r>
    </w:p>
    <w:p>
      <w:r>
        <w:rPr>
          <w:b/>
          <w:color w:val="B46400"/>
          <w:sz w:val="16"/>
        </w:rPr>
        <w:t>REPERCUSSAO GERAL</w:t>
      </w:r>
    </w:p>
    <w:p>
      <w:r>
        <w:rPr>
          <w:color w:val="8C8C8C"/>
          <w:sz w:val="14"/>
        </w:rPr>
        <w:t>cf-art-61</w:t>
      </w:r>
      <w:r>
        <w:rPr>
          <w:color w:val="0050A0"/>
          <w:sz w:val="14"/>
        </w:rPr>
        <w:t xml:space="preserve"> | RE 1536640</w:t>
      </w:r>
      <w:r>
        <w:rPr>
          <w:color w:val="0050A0"/>
          <w:sz w:val="14"/>
        </w:rPr>
        <w:t xml:space="preserve"> | rel. André Mendonça</w:t>
      </w:r>
      <w:r>
        <w:rPr>
          <w:color w:val="0050A0"/>
          <w:sz w:val="14"/>
        </w:rPr>
        <w:t xml:space="preserve"> | 2025</w:t>
      </w:r>
    </w:p>
    <w:p>
      <w:pPr>
        <w:ind w:left="216"/>
      </w:pPr>
      <w:r>
        <w:rPr>
          <w:sz w:val="18"/>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w:t>
      </w:r>
    </w:p>
    <w:p>
      <w:pPr>
        <w:ind w:left="216"/>
      </w:pPr>
      <w:r>
        <w:rPr>
          <w:b/>
          <w:color w:val="003C8C"/>
          <w:sz w:val="16"/>
        </w:rPr>
        <w:t>[RE 1.536.640, rel. min. André Mendonça, j. 13.11.2025, P, Informativo STF 1.199.]</w:t>
      </w:r>
    </w:p>
    <w:p>
      <w:r>
        <w:rPr>
          <w:b/>
          <w:color w:val="B46400"/>
          <w:sz w:val="16"/>
        </w:rPr>
        <w:t>JULGADOS CORRELATOS</w:t>
      </w:r>
    </w:p>
    <w:p>
      <w:r>
        <w:rPr>
          <w:color w:val="8C8C8C"/>
          <w:sz w:val="14"/>
        </w:rPr>
        <w:t>cf-art-61</w:t>
      </w:r>
      <w:r>
        <w:rPr>
          <w:color w:val="0050A0"/>
          <w:sz w:val="14"/>
        </w:rPr>
        <w:t xml:space="preserve"> | RE 328896</w:t>
      </w:r>
      <w:r>
        <w:rPr>
          <w:color w:val="0050A0"/>
          <w:sz w:val="14"/>
        </w:rPr>
        <w:t xml:space="preserve"> | rel. Celso de Mello</w:t>
      </w:r>
      <w:r>
        <w:rPr>
          <w:color w:val="0050A0"/>
          <w:sz w:val="14"/>
        </w:rPr>
        <w:t xml:space="preserve"> | 2009</w:t>
      </w:r>
    </w:p>
    <w:p>
      <w:pPr>
        <w:ind w:left="216"/>
      </w:pPr>
      <w:r>
        <w:rPr>
          <w:sz w:val="18"/>
        </w:rPr>
        <w:t>(...) não mais assiste, ao chefe do Poder Executivo, a prerrogativa constitucional de fazer instaurar, com exclusividade, em matéria tributária, o concernente processo legislativo. (...) sob a égide da Constituição republicana de 1988, também o membro do Poder Legislativo dispõe de legitimidade ativa para iniciar o processo de formação das leis, quando se tratar de matéria de índole tributária, não mais subsistindo, em consequência, a restrição que prevaleceu ao longo da Carta Federal de 1969 (a</w:t>
      </w:r>
    </w:p>
    <w:p>
      <w:pPr>
        <w:ind w:left="216"/>
      </w:pPr>
      <w:r>
        <w:rPr>
          <w:b/>
          <w:color w:val="003C8C"/>
          <w:sz w:val="16"/>
        </w:rPr>
        <w:t>[RE 328.896, rel. min. Celso de Mello, j. 9-10-2009, dec. monocrática, DJE de 5-11-2009.]</w:t>
      </w:r>
    </w:p>
    <w:p>
      <w:r>
        <w:rPr>
          <w:b/>
          <w:color w:val="B46400"/>
          <w:sz w:val="16"/>
        </w:rPr>
        <w:t>JULGADOS CORRELATOS</w:t>
      </w:r>
    </w:p>
    <w:p>
      <w:r>
        <w:rPr>
          <w:color w:val="8C8C8C"/>
          <w:sz w:val="14"/>
        </w:rPr>
        <w:t>cf-art-61</w:t>
      </w:r>
      <w:r>
        <w:rPr>
          <w:color w:val="0050A0"/>
          <w:sz w:val="14"/>
        </w:rPr>
        <w:t xml:space="preserve"> | RE 424.674</w:t>
      </w:r>
      <w:r>
        <w:rPr>
          <w:color w:val="0050A0"/>
          <w:sz w:val="14"/>
        </w:rPr>
        <w:t xml:space="preserve"> | rel. Marco Aurélio</w:t>
      </w:r>
    </w:p>
    <w:p>
      <w:pPr>
        <w:ind w:left="216"/>
      </w:pPr>
      <w:r>
        <w:rPr>
          <w:sz w:val="18"/>
        </w:rPr>
        <w:t>= RE 424.674, rel. min. Marco Aurélio, j. 25-2-2014, 1ª T, DJE de 19-3-2014</w:t>
      </w:r>
    </w:p>
    <w:p>
      <w:r>
        <w:rPr>
          <w:b/>
          <w:color w:val="B46400"/>
          <w:sz w:val="16"/>
        </w:rPr>
        <w:t>JULGADOS CORRELATOS</w:t>
      </w:r>
    </w:p>
    <w:p>
      <w:r>
        <w:rPr>
          <w:color w:val="8C8C8C"/>
          <w:sz w:val="14"/>
        </w:rPr>
        <w:t>cf-art-61-par-1</w:t>
      </w:r>
      <w:r>
        <w:rPr>
          <w:color w:val="0050A0"/>
          <w:sz w:val="14"/>
        </w:rPr>
        <w:t xml:space="preserve"> | ADPF 1092</w:t>
      </w:r>
      <w:r>
        <w:rPr>
          <w:color w:val="0050A0"/>
          <w:sz w:val="14"/>
        </w:rPr>
        <w:t xml:space="preserve"> | rel. André Mendonça</w:t>
      </w:r>
      <w:r>
        <w:rPr>
          <w:color w:val="0050A0"/>
          <w:sz w:val="14"/>
        </w:rPr>
        <w:t xml:space="preserve"> | 2025</w:t>
      </w:r>
    </w:p>
    <w:p>
      <w:pPr>
        <w:ind w:left="216"/>
      </w:pPr>
      <w:r>
        <w:rPr>
          <w:sz w:val="18"/>
        </w:rPr>
        <w:t>Projeto de lei de iniciativa reservada. Alteração, por meio de emenda parlamentar, da natureza do projeto de lei ordinária para projeto de lei complementar. Manutenção da essência do projeto de lei inicial. Possibilidade. Atuação em conformidade com os limites do poder de emenda. Inexistência de inconstitucionalidade formal. A Emenda Modificativa 1 ao PL 177/2014 limitou-se a transmudar o projeto de lei ordinária em projeto de lei complementar, mantendo os termos do quanto encaminhado pelo Gover</w:t>
      </w:r>
    </w:p>
    <w:p>
      <w:pPr>
        <w:ind w:left="216"/>
      </w:pPr>
      <w:r>
        <w:rPr>
          <w:b/>
          <w:color w:val="003C8C"/>
          <w:sz w:val="16"/>
        </w:rPr>
        <w:t>[ADPF 1.092, rel. min. André Mendonça, red. do ac. min. Gilmar Mendes, j. 12.08.2025, P, DJE de 20.08.2025.]</w:t>
      </w:r>
    </w:p>
    <w:p>
      <w:r>
        <w:rPr>
          <w:b/>
          <w:color w:val="B46400"/>
          <w:sz w:val="16"/>
        </w:rPr>
        <w:t>CONTROLE CONCENTRADO</w:t>
      </w:r>
    </w:p>
    <w:p>
      <w:r>
        <w:rPr>
          <w:color w:val="8C8C8C"/>
          <w:sz w:val="14"/>
        </w:rPr>
        <w:t>cf-art-61-par-1</w:t>
      </w:r>
      <w:r>
        <w:rPr>
          <w:color w:val="0050A0"/>
          <w:sz w:val="14"/>
        </w:rPr>
        <w:t xml:space="preserve"> | ADI 2583</w:t>
      </w:r>
      <w:r>
        <w:rPr>
          <w:color w:val="0050A0"/>
          <w:sz w:val="14"/>
        </w:rPr>
        <w:t xml:space="preserve"> | rel. Cármen Lúcia</w:t>
      </w:r>
    </w:p>
    <w:p>
      <w:pPr>
        <w:ind w:left="216"/>
      </w:pPr>
      <w:r>
        <w:rPr>
          <w:sz w:val="18"/>
        </w:rPr>
        <w:t>Art. 2º da Lei gaúcha 11.369/2001. Cadastro de contratações temporárias. Criação de procedimentos administrativos que devem ser observados pelo Poder Executivo na contratação de servidores temporários. (...) As normas impugnadas, decorrentes de emendas parlamentares, estabelecem o procedimento a ser adotado pelo Poder Executivo estadual para a realização de inscrições no cadastro de contratações temporárias, tema não incluído entre aqueles cujos projetos de lei são de iniciativa privativa do gov</w:t>
      </w:r>
    </w:p>
    <w:p>
      <w:pPr>
        <w:ind w:left="216"/>
      </w:pPr>
      <w:r>
        <w:rPr>
          <w:b/>
          <w:color w:val="003C8C"/>
          <w:sz w:val="16"/>
        </w:rPr>
        <w:t>[ADI 2.583, rel. min. Cármen Lúcia, j. 1º-8-2011, P, DJE de 26-8-2011.]</w:t>
      </w:r>
    </w:p>
    <w:p>
      <w:r>
        <w:rPr>
          <w:b/>
          <w:color w:val="B46400"/>
          <w:sz w:val="16"/>
        </w:rPr>
        <w:t>CONTROLE CONCENTRADO</w:t>
      </w:r>
    </w:p>
    <w:p>
      <w:r>
        <w:rPr>
          <w:color w:val="8C8C8C"/>
          <w:sz w:val="14"/>
        </w:rPr>
        <w:t>cf-art-61-par-1</w:t>
      </w:r>
      <w:r>
        <w:rPr>
          <w:color w:val="0050A0"/>
          <w:sz w:val="14"/>
        </w:rPr>
        <w:t xml:space="preserve"> | ADI 3458</w:t>
      </w:r>
      <w:r>
        <w:rPr>
          <w:color w:val="0050A0"/>
          <w:sz w:val="14"/>
        </w:rPr>
        <w:t xml:space="preserve"> | rel. Eros Grau</w:t>
      </w:r>
      <w:r>
        <w:rPr>
          <w:color w:val="0050A0"/>
          <w:sz w:val="14"/>
        </w:rPr>
        <w:t xml:space="preserve"> | 2008</w:t>
      </w:r>
    </w:p>
    <w:p>
      <w:pPr>
        <w:ind w:left="216"/>
      </w:pPr>
      <w:r>
        <w:rPr>
          <w:sz w:val="18"/>
        </w:rPr>
        <w:t>A iniciativa legislativa, no que respeita à criação de conta única de depósitos judiciais e extrajudiciais, cabe ao Poder Judiciário. A deflagração do processo legislativo pelo chefe do Poder Executivo consubstancia afronta ao texto da Constituição do Brasil (art. 61, § 1º).</w:t>
      </w:r>
    </w:p>
    <w:p>
      <w:pPr>
        <w:ind w:left="216"/>
      </w:pPr>
      <w:r>
        <w:rPr>
          <w:b/>
          <w:color w:val="003C8C"/>
          <w:sz w:val="16"/>
        </w:rPr>
        <w:t>[ADI 3.458, rel. min. Eros Grau, j. 21-2-2008, P, DJE de 16-5-2008.]</w:t>
      </w:r>
    </w:p>
    <w:p>
      <w:r>
        <w:rPr>
          <w:b/>
          <w:color w:val="B46400"/>
          <w:sz w:val="16"/>
        </w:rPr>
        <w:t>CONTROLE CONCENTRADO</w:t>
      </w:r>
    </w:p>
    <w:p>
      <w:r>
        <w:rPr>
          <w:color w:val="8C8C8C"/>
          <w:sz w:val="14"/>
        </w:rPr>
        <w:t>cf-art-61-par-1</w:t>
      </w:r>
      <w:r>
        <w:rPr>
          <w:color w:val="0050A0"/>
          <w:sz w:val="14"/>
        </w:rPr>
        <w:t xml:space="preserve"> | ADI 3394</w:t>
      </w:r>
      <w:r>
        <w:rPr>
          <w:color w:val="0050A0"/>
          <w:sz w:val="14"/>
        </w:rPr>
        <w:t xml:space="preserve"> | rel. Eros Grau</w:t>
      </w:r>
      <w:r>
        <w:rPr>
          <w:color w:val="0050A0"/>
          <w:sz w:val="14"/>
        </w:rPr>
        <w:t xml:space="preserve"> | 2007</w:t>
      </w:r>
    </w:p>
    <w:p>
      <w:pPr>
        <w:ind w:left="216"/>
      </w:pPr>
      <w:r>
        <w:rPr>
          <w:sz w:val="18"/>
        </w:rPr>
        <w:t xml:space="preserve">Vide ADI 2.855, rel. min. Marco Aurélio, j. 12-5-2010, P, DJE de 17-9-2010 Vide ADI 2.909, rel. min. Ayres Britto, j. 12-5-2010, P, DJE de 11-6-2010 Não procede a alegação de que qualquer projeto de lei que crie despesa só poderá ser proposto pelo chefe do Executivo. As hipóteses de limitação da iniciativa parlamentar estão previstas, em numerus clausus, no art. 61 da Constituição do Brasil – matérias relativas ao funcionamento da administração pública, notadamente no que se refere a servidores </w:t>
      </w:r>
    </w:p>
    <w:p>
      <w:pPr>
        <w:ind w:left="216"/>
      </w:pPr>
      <w:r>
        <w:rPr>
          <w:b/>
          <w:color w:val="003C8C"/>
          <w:sz w:val="16"/>
        </w:rPr>
        <w:t>[ADI 3.394, rel. min. Eros Grau, j. 2-4-2007, P, DJE de 15-8-2008.]</w:t>
      </w:r>
    </w:p>
    <w:p>
      <w:r>
        <w:rPr>
          <w:b/>
          <w:color w:val="B46400"/>
          <w:sz w:val="16"/>
        </w:rPr>
        <w:t>CONTROLE CONCENTRADO</w:t>
      </w:r>
    </w:p>
    <w:p>
      <w:r>
        <w:rPr>
          <w:color w:val="8C8C8C"/>
          <w:sz w:val="14"/>
        </w:rPr>
        <w:t>cf-art-61-par-1</w:t>
      </w:r>
      <w:r>
        <w:rPr>
          <w:color w:val="0050A0"/>
          <w:sz w:val="14"/>
        </w:rPr>
        <w:t xml:space="preserve"> | ADI 2672</w:t>
      </w:r>
      <w:r>
        <w:rPr>
          <w:color w:val="0050A0"/>
          <w:sz w:val="14"/>
        </w:rPr>
        <w:t xml:space="preserve"> | rel. Ayres Britto</w:t>
      </w:r>
      <w:r>
        <w:rPr>
          <w:color w:val="0050A0"/>
          <w:sz w:val="14"/>
        </w:rPr>
        <w:t xml:space="preserve"> | 2006</w:t>
      </w:r>
    </w:p>
    <w:p>
      <w:pPr>
        <w:ind w:left="216"/>
      </w:pPr>
      <w:r>
        <w:rPr>
          <w:sz w:val="18"/>
        </w:rPr>
        <w:t>O diploma normativo em causa, que estabelece isenção do pagamento de taxa de concurso público, não versa sobre matéria relativa a servidores públicos (§ 1º do art. 61 da CF/1988). Dispõe, isso sim, sobre condição para se chegar à investidura em cargo público, que é um momento anterior ao da caracterização do candidato como servidor público. Inconstitucionalidade formal não configurada.</w:t>
      </w:r>
    </w:p>
    <w:p>
      <w:pPr>
        <w:ind w:left="216"/>
      </w:pPr>
      <w:r>
        <w:rPr>
          <w:b/>
          <w:color w:val="003C8C"/>
          <w:sz w:val="16"/>
        </w:rPr>
        <w:t>[ADI 2.672, red. do ac. min. Ayres Britto, j. 22-6-2006, P, DJ de 10-11-2006.]</w:t>
      </w:r>
    </w:p>
    <w:p>
      <w:r>
        <w:rPr>
          <w:b/>
          <w:color w:val="B46400"/>
          <w:sz w:val="16"/>
        </w:rPr>
        <w:t>CONTROLE CONCENTRADO</w:t>
      </w:r>
    </w:p>
    <w:p>
      <w:r>
        <w:rPr>
          <w:color w:val="8C8C8C"/>
          <w:sz w:val="14"/>
        </w:rPr>
        <w:t>cf-art-61-par-1</w:t>
      </w:r>
      <w:r>
        <w:rPr>
          <w:color w:val="0050A0"/>
          <w:sz w:val="14"/>
        </w:rPr>
        <w:t xml:space="preserve"> | ADI 2867</w:t>
      </w:r>
      <w:r>
        <w:rPr>
          <w:color w:val="0050A0"/>
          <w:sz w:val="14"/>
        </w:rPr>
        <w:t xml:space="preserve"> | rel. Celso de Mello</w:t>
      </w:r>
      <w:r>
        <w:rPr>
          <w:color w:val="0050A0"/>
          <w:sz w:val="14"/>
        </w:rPr>
        <w:t xml:space="preserve"> | 2003</w:t>
      </w:r>
    </w:p>
    <w:p>
      <w:pPr>
        <w:ind w:left="216"/>
      </w:pPr>
      <w:r>
        <w:rPr>
          <w:sz w:val="18"/>
        </w:rPr>
        <w:t>= AI 682.317 AgR, rel. min. Dias Toffoli, j. 14-2-2012, 1ª T, DJE de 22-3-2012 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16"/>
      </w:pPr>
      <w:r>
        <w:rPr>
          <w:b/>
          <w:color w:val="003C8C"/>
          <w:sz w:val="16"/>
        </w:rPr>
        <w:t>[ADI 2.867, rel. min. Celso de Mello, j. 3-12-2003, P, DJ de 9-2-2007.]</w:t>
      </w:r>
    </w:p>
    <w:p>
      <w:r>
        <w:rPr>
          <w:b/>
          <w:color w:val="B46400"/>
          <w:sz w:val="16"/>
        </w:rPr>
        <w:t>CONTROLE CONCENTRADO</w:t>
      </w:r>
    </w:p>
    <w:p>
      <w:r>
        <w:rPr>
          <w:color w:val="8C8C8C"/>
          <w:sz w:val="14"/>
        </w:rPr>
        <w:t>cf-art-61-par-1</w:t>
      </w:r>
      <w:r>
        <w:rPr>
          <w:color w:val="0050A0"/>
          <w:sz w:val="14"/>
        </w:rPr>
        <w:t xml:space="preserve"> | ADI 546</w:t>
      </w:r>
      <w:r>
        <w:rPr>
          <w:color w:val="0050A0"/>
          <w:sz w:val="14"/>
        </w:rPr>
        <w:t xml:space="preserve"> | rel. Moreira Alves</w:t>
      </w:r>
      <w:r>
        <w:rPr>
          <w:color w:val="0050A0"/>
          <w:sz w:val="14"/>
        </w:rPr>
        <w:t xml:space="preserve"> | 1999</w:t>
      </w:r>
    </w:p>
    <w:p>
      <w:pPr>
        <w:ind w:left="216"/>
      </w:pPr>
      <w:r>
        <w:rPr>
          <w:sz w:val="18"/>
        </w:rPr>
        <w:t>= ADI 2.305, rel. min. Cezar Peluso, j. 30-6-2011, P, DJE de 5-8-2011</w:t>
        <w:br/>
        <w:t>= ADI  6.337, rel. min. Rosa Weber, j. 24-8-2020, P, DJE de 22-10-2020.] Tratando-se de projeto de lei de iniciativa privativa do chefe do Poder Executivo, não pode o Poder Legislativo assinar-lhe prazo para o exercício dessa prerrogativa sua. Não havendo aumento de despesa, o Poder Legislativo pode emendar projeto de iniciativa privativa do chefe do Poder Executivo, mas esse poder não é ilimitado, não se estendendo ele a emen</w:t>
      </w:r>
    </w:p>
    <w:p>
      <w:pPr>
        <w:ind w:left="216"/>
      </w:pPr>
      <w:r>
        <w:rPr>
          <w:b/>
          <w:color w:val="003C8C"/>
          <w:sz w:val="16"/>
        </w:rPr>
        <w:t>[ADI 546, rel. min. Moreira Alves, j. 11-3-1999, P, DJ de 14-4-2000.]</w:t>
      </w:r>
    </w:p>
    <w:p>
      <w:r>
        <w:rPr>
          <w:b/>
          <w:color w:val="B46400"/>
          <w:sz w:val="16"/>
        </w:rPr>
        <w:t>CONTROLE CONCENTRADO</w:t>
      </w:r>
    </w:p>
    <w:p>
      <w:r>
        <w:rPr>
          <w:color w:val="8C8C8C"/>
          <w:sz w:val="14"/>
        </w:rPr>
        <w:t>cf-art-61-par-1</w:t>
      </w:r>
      <w:r>
        <w:rPr>
          <w:color w:val="0050A0"/>
          <w:sz w:val="14"/>
        </w:rPr>
        <w:t xml:space="preserve"> | ADI 2.305</w:t>
      </w:r>
      <w:r>
        <w:rPr>
          <w:color w:val="0050A0"/>
          <w:sz w:val="14"/>
        </w:rPr>
        <w:t xml:space="preserve"> | rel. Cezar Peluso</w:t>
      </w:r>
    </w:p>
    <w:p>
      <w:pPr>
        <w:ind w:left="216"/>
      </w:pPr>
      <w:r>
        <w:rPr>
          <w:sz w:val="18"/>
        </w:rPr>
        <w:t>= ADI 2.305, rel. min. Cezar Peluso, j. 30-6-2011, P, DJE de 5-8-2011</w:t>
      </w:r>
    </w:p>
    <w:p>
      <w:r>
        <w:rPr>
          <w:b/>
          <w:color w:val="B46400"/>
          <w:sz w:val="16"/>
        </w:rPr>
        <w:t>REPERCUSSAO GERAL</w:t>
      </w:r>
    </w:p>
    <w:p>
      <w:r>
        <w:rPr>
          <w:color w:val="8C8C8C"/>
          <w:sz w:val="14"/>
        </w:rPr>
        <w:t>cf-art-61-par-1</w:t>
      </w:r>
      <w:r>
        <w:rPr>
          <w:color w:val="0050A0"/>
          <w:sz w:val="14"/>
        </w:rPr>
        <w:t xml:space="preserve"> | RE 1513460</w:t>
      </w:r>
      <w:r>
        <w:rPr>
          <w:color w:val="0050A0"/>
          <w:sz w:val="14"/>
        </w:rPr>
        <w:t xml:space="preserve"> | rel. Gilmar Mendes</w:t>
      </w:r>
      <w:r>
        <w:rPr>
          <w:color w:val="0050A0"/>
          <w:sz w:val="14"/>
        </w:rPr>
        <w:t xml:space="preserve"> | 2025</w:t>
      </w:r>
    </w:p>
    <w:p>
      <w:pPr>
        <w:ind w:left="216"/>
      </w:pPr>
      <w:r>
        <w:rPr>
          <w:sz w:val="18"/>
        </w:rPr>
        <w:t xml:space="preserve">Não usurpa a competência privativa do chefe do Poder Executivo lei que, embora crie despesa para a administração pública, não trata da sua estrutura ou da atribuição de seus órgãos nem do regime jurídico de servidores públicos. </w:t>
        <w:br/>
        <w:t xml:space="preserve">[ARE 878.911 RG, rel. min. Gilmar Mendes, j. 29-9-2016, P, DJE de 11-10-2016, Tema 917, com mérito julgado.] A lei municipal em questão dispõe sobre as condições para a identificação, cadastramento e matrícula de alunos com necessidades educacionais especiais, incluindo </w:t>
      </w:r>
    </w:p>
    <w:p>
      <w:pPr>
        <w:ind w:left="216"/>
      </w:pPr>
      <w:r>
        <w:rPr>
          <w:b/>
          <w:color w:val="003C8C"/>
          <w:sz w:val="16"/>
        </w:rPr>
        <w:t>[RE 1.513.460, rel. min. Gilmar Mendes, j. 16-12-2025, P, DJE de 8-1-2026.]</w:t>
      </w:r>
    </w:p>
    <w:p>
      <w:r>
        <w:rPr>
          <w:b/>
          <w:color w:val="B46400"/>
          <w:sz w:val="16"/>
        </w:rPr>
        <w:t>REPERCUSSAO GERAL</w:t>
      </w:r>
    </w:p>
    <w:p>
      <w:r>
        <w:rPr>
          <w:color w:val="8C8C8C"/>
          <w:sz w:val="14"/>
        </w:rPr>
        <w:t>cf-art-61-par-1</w:t>
      </w:r>
      <w:r>
        <w:rPr>
          <w:color w:val="0050A0"/>
          <w:sz w:val="14"/>
        </w:rPr>
        <w:t xml:space="preserve"> | RE 1533649</w:t>
      </w:r>
      <w:r>
        <w:rPr>
          <w:color w:val="0050A0"/>
          <w:sz w:val="14"/>
        </w:rPr>
        <w:t xml:space="preserve"> | rel. André Mendonça</w:t>
      </w:r>
      <w:r>
        <w:rPr>
          <w:color w:val="0050A0"/>
          <w:sz w:val="14"/>
        </w:rPr>
        <w:t xml:space="preserve"> | 2025</w:t>
      </w:r>
    </w:p>
    <w:p>
      <w:pPr>
        <w:ind w:left="216"/>
      </w:pPr>
      <w:r>
        <w:rPr>
          <w:sz w:val="18"/>
        </w:rPr>
        <w:t>“Não ofende a reserva de iniciativa do Chefe do Poder Executivo lei municipal de iniciativa parlamentar pela qual se estabelecem formas de publicidade institucional sobre aplicativo de saúde pública”.</w:t>
      </w:r>
    </w:p>
    <w:p>
      <w:pPr>
        <w:ind w:left="216"/>
      </w:pPr>
      <w:r>
        <w:rPr>
          <w:b/>
          <w:color w:val="003C8C"/>
          <w:sz w:val="16"/>
        </w:rPr>
        <w:t>[RE 1.533.649, rel. min. André Mendonça, j. 09.06.2025, P, DJE de 08.07.2025.]</w:t>
      </w:r>
    </w:p>
    <w:p>
      <w:r>
        <w:rPr>
          <w:b/>
          <w:color w:val="B46400"/>
          <w:sz w:val="16"/>
        </w:rPr>
        <w:t>REPERCUSSAO GERAL</w:t>
      </w:r>
    </w:p>
    <w:p>
      <w:r>
        <w:rPr>
          <w:color w:val="8C8C8C"/>
          <w:sz w:val="14"/>
        </w:rPr>
        <w:t>cf-art-61-par-1</w:t>
      </w:r>
      <w:r>
        <w:rPr>
          <w:color w:val="0050A0"/>
          <w:sz w:val="14"/>
        </w:rPr>
        <w:t xml:space="preserve"> | RE 1498771</w:t>
      </w:r>
      <w:r>
        <w:rPr>
          <w:color w:val="0050A0"/>
          <w:sz w:val="14"/>
        </w:rPr>
        <w:t xml:space="preserve"> | rel. Gilmar Mendes</w:t>
      </w:r>
      <w:r>
        <w:rPr>
          <w:color w:val="0050A0"/>
          <w:sz w:val="14"/>
        </w:rPr>
        <w:t xml:space="preserve"> | 2025</w:t>
      </w:r>
    </w:p>
    <w:p>
      <w:pPr>
        <w:ind w:left="216"/>
      </w:pPr>
      <w:r>
        <w:rPr>
          <w:sz w:val="18"/>
        </w:rPr>
        <w:t>Lei Municipal de iniciativa parlamentar que determina a transmissão, ao vivo e via internet, das licitações do Poder Legislativo e Executivo do Município de Itapecerica da Serra. 3. Tema 917 da repercussão geral. Não usurpa competência privativa do Chefe do Poder Executivo lei que, embora crie despesa para a Administração, não trata da sua estrutura ou da atribuição de seus órgãos nem do regime jurídico de servidores públicos.</w:t>
      </w:r>
    </w:p>
    <w:p>
      <w:pPr>
        <w:ind w:left="216"/>
      </w:pPr>
      <w:r>
        <w:rPr>
          <w:b/>
          <w:color w:val="003C8C"/>
          <w:sz w:val="16"/>
        </w:rPr>
        <w:t>[RE 1.498.771, rel. min. Gilmar Mendes, j. 31.03.2025, P, DJE de 10.04.2025.]</w:t>
      </w:r>
    </w:p>
    <w:p>
      <w:r>
        <w:rPr>
          <w:b/>
          <w:color w:val="B46400"/>
          <w:sz w:val="16"/>
        </w:rPr>
        <w:t>REPERCUSSAO GERAL</w:t>
      </w:r>
    </w:p>
    <w:p>
      <w:r>
        <w:rPr>
          <w:color w:val="8C8C8C"/>
          <w:sz w:val="14"/>
        </w:rPr>
        <w:t>cf-art-61-par-1</w:t>
      </w:r>
      <w:r>
        <w:rPr>
          <w:color w:val="0050A0"/>
          <w:sz w:val="14"/>
        </w:rPr>
        <w:t xml:space="preserve"> | RE 1506020</w:t>
      </w:r>
      <w:r>
        <w:rPr>
          <w:color w:val="0050A0"/>
          <w:sz w:val="14"/>
        </w:rPr>
        <w:t xml:space="preserve"> | rel. Gilmar Mendes</w:t>
      </w:r>
      <w:r>
        <w:rPr>
          <w:color w:val="0050A0"/>
          <w:sz w:val="14"/>
        </w:rPr>
        <w:t xml:space="preserve"> | 2025</w:t>
      </w:r>
    </w:p>
    <w:p>
      <w:pPr>
        <w:ind w:left="216"/>
      </w:pPr>
      <w:r>
        <w:rPr>
          <w:sz w:val="18"/>
        </w:rPr>
        <w:t>Lei municipal de iniciativa parlamentar que detalha a publicidade de informações sobre empreendimentos imobiliários não usurpa competência privativa do chefe do Poder Executivo se não interfere na estrutura administrativa, atribuições de órgãos ou regime jurídico de servidores públicos.</w:t>
      </w:r>
    </w:p>
    <w:p>
      <w:pPr>
        <w:ind w:left="216"/>
      </w:pPr>
      <w:r>
        <w:rPr>
          <w:b/>
          <w:color w:val="003C8C"/>
          <w:sz w:val="16"/>
        </w:rPr>
        <w:t>[RE 1.506.020, rel. min. Gilmar Mendes, j. 31.03.2025, P, DJE de 09.04.2025.]</w:t>
      </w:r>
    </w:p>
    <w:p>
      <w:r>
        <w:rPr>
          <w:b/>
          <w:color w:val="B46400"/>
          <w:sz w:val="16"/>
        </w:rPr>
        <w:t>JULGADOS CORRELATOS</w:t>
      </w:r>
    </w:p>
    <w:p>
      <w:r>
        <w:rPr>
          <w:color w:val="8C8C8C"/>
          <w:sz w:val="14"/>
        </w:rPr>
        <w:t>cf-art-61-par-1</w:t>
      </w:r>
      <w:r>
        <w:rPr>
          <w:color w:val="0050A0"/>
          <w:sz w:val="14"/>
        </w:rPr>
        <w:t xml:space="preserve"> | MS 22690</w:t>
      </w:r>
      <w:r>
        <w:rPr>
          <w:color w:val="0050A0"/>
          <w:sz w:val="14"/>
        </w:rPr>
        <w:t xml:space="preserve"> | rel. Celso de Mello</w:t>
      </w:r>
      <w:r>
        <w:rPr>
          <w:color w:val="0050A0"/>
          <w:sz w:val="14"/>
        </w:rPr>
        <w:t xml:space="preserve"> | 1997</w:t>
      </w:r>
    </w:p>
    <w:p>
      <w:pPr>
        <w:ind w:left="216"/>
      </w:pPr>
      <w:r>
        <w:rPr>
          <w:sz w:val="18"/>
        </w:rPr>
        <w:t>Lei municipal nº 9.001, de 2023. Agendamento e cancelamento de consultas médicas, exames e procedimentos médicos. Tema nº 917 do ementário da repercussão geral. Atribuição de encargos para concretização do direito social à saúde. (...) Convém ressaltar que a interpretação relativa ao Tema RG nº 917 deve ser bem analisada. Com efeito, no julgamento do ARE nº 878.911/RJ (j. 29/09/2016, p. 11/10/2016), o Supremo Tribunal Federal fixou a seguinte tese: “Não usurpa competência privativa do Chefe do P</w:t>
      </w:r>
    </w:p>
    <w:p>
      <w:pPr>
        <w:ind w:left="216"/>
      </w:pPr>
      <w:r>
        <w:rPr>
          <w:b/>
          <w:color w:val="003C8C"/>
          <w:sz w:val="16"/>
        </w:rPr>
        <w:t>[MS 22.690, rel. min. Celso de Mello, j. 17-4-1997, P, DJ de 7-12-2006.]</w:t>
      </w:r>
    </w:p>
    <w:p>
      <w:r>
        <w:rPr>
          <w:b/>
          <w:color w:val="B46400"/>
          <w:sz w:val="16"/>
        </w:rPr>
        <w:t>CONTROLE CONCENTRADO</w:t>
      </w:r>
    </w:p>
    <w:p>
      <w:r>
        <w:rPr>
          <w:color w:val="8C8C8C"/>
          <w:sz w:val="14"/>
        </w:rPr>
        <w:t>cf-art-61-par-1-inc-II</w:t>
      </w:r>
      <w:r>
        <w:rPr>
          <w:color w:val="0050A0"/>
          <w:sz w:val="14"/>
        </w:rPr>
        <w:t xml:space="preserve"> | ADI 7149</w:t>
      </w:r>
      <w:r>
        <w:rPr>
          <w:color w:val="0050A0"/>
          <w:sz w:val="14"/>
        </w:rPr>
        <w:t xml:space="preserve"> | rel. Ricardo Lewandowski</w:t>
      </w:r>
      <w:r>
        <w:rPr>
          <w:color w:val="0050A0"/>
          <w:sz w:val="14"/>
        </w:rPr>
        <w:t xml:space="preserve"> | 2022</w:t>
      </w:r>
    </w:p>
    <w:p>
      <w:pPr>
        <w:ind w:left="216"/>
      </w:pPr>
      <w:r>
        <w:rPr>
          <w:sz w:val="18"/>
        </w:rPr>
        <w:t>Lei 9.385/2021, do Estado do Rio de Janeiro, que inseriu o inciso XII no art. 19 da Lei 4.528/2005, para garantir a reserva de vagas em escola para irmãos que frequentem a mesma etapa ou ciclo escolar. (...) Ao garantir a reserva de vaga para irmãos, sem influenciar no funcionamento de órgãos, alterar o regime jurídico de servidores, estabelecer regramento procedimental sobre matrículas ou proibir o gestor de implementar estratégias por ele idealizadas, a norma editada pela Assembleia Legislativ</w:t>
      </w:r>
    </w:p>
    <w:p>
      <w:pPr>
        <w:ind w:left="216"/>
      </w:pPr>
      <w:r>
        <w:rPr>
          <w:b/>
          <w:color w:val="003C8C"/>
          <w:sz w:val="16"/>
        </w:rPr>
        <w:t>[ADI 7.149, rel. min. Ricardo Lewandowski, j. 26-9-2022, P, DJE de 5-10-2022.]</w:t>
      </w:r>
    </w:p>
    <w:p>
      <w:r>
        <w:rPr>
          <w:b/>
          <w:color w:val="B46400"/>
          <w:sz w:val="16"/>
        </w:rPr>
        <w:t>CONTROLE CONCENTRADO</w:t>
      </w:r>
    </w:p>
    <w:p>
      <w:r>
        <w:rPr>
          <w:color w:val="8C8C8C"/>
          <w:sz w:val="14"/>
        </w:rPr>
        <w:t>cf-art-61-par-1-inc-II</w:t>
      </w:r>
      <w:r>
        <w:rPr>
          <w:color w:val="0050A0"/>
          <w:sz w:val="14"/>
        </w:rPr>
        <w:t xml:space="preserve"> | ADI 341</w:t>
      </w:r>
      <w:r>
        <w:rPr>
          <w:color w:val="0050A0"/>
          <w:sz w:val="14"/>
        </w:rPr>
        <w:t xml:space="preserve"> | rel. Eros Grau</w:t>
      </w:r>
      <w:r>
        <w:rPr>
          <w:color w:val="0050A0"/>
          <w:sz w:val="14"/>
        </w:rPr>
        <w:t xml:space="preserve"> | 2010</w:t>
      </w:r>
    </w:p>
    <w:p>
      <w:pPr>
        <w:ind w:left="216"/>
      </w:pPr>
      <w:r>
        <w:rPr>
          <w:sz w:val="18"/>
        </w:rPr>
        <w:t>Aplica-se aos Estados-membros o disposto no art. 61, § 1º, II, da Constituição do Brasil. Precedentes. Inviável o projeto de lei de iniciativa do Poder Legislativo que disponha a propósito [de] servidores públicos – "anistia" administrativa, nesta hipótese – implicando aumento de despesas para o Poder Executivo.</w:t>
      </w:r>
    </w:p>
    <w:p>
      <w:pPr>
        <w:ind w:left="216"/>
      </w:pPr>
      <w:r>
        <w:rPr>
          <w:b/>
          <w:color w:val="003C8C"/>
          <w:sz w:val="16"/>
        </w:rPr>
        <w:t>[ADI 341, rel. min. Eros Grau, j. 14-4-2010, P, DJE de 11-6-2010.]</w:t>
      </w:r>
    </w:p>
    <w:p>
      <w:r>
        <w:rPr>
          <w:b/>
          <w:color w:val="B46400"/>
          <w:sz w:val="16"/>
        </w:rPr>
        <w:t>CONTROLE CONCENTRADO</w:t>
      </w:r>
    </w:p>
    <w:p>
      <w:r>
        <w:rPr>
          <w:color w:val="8C8C8C"/>
          <w:sz w:val="14"/>
        </w:rPr>
        <w:t>cf-art-61-par-1-inc-II-ali-a</w:t>
      </w:r>
      <w:r>
        <w:rPr>
          <w:color w:val="0050A0"/>
          <w:sz w:val="14"/>
        </w:rPr>
        <w:t xml:space="preserve"> | ADI 4354</w:t>
      </w:r>
      <w:r>
        <w:rPr>
          <w:color w:val="0050A0"/>
          <w:sz w:val="14"/>
        </w:rPr>
        <w:t xml:space="preserve"> | rel. Dias Toffoli</w:t>
      </w:r>
      <w:r>
        <w:rPr>
          <w:color w:val="0050A0"/>
          <w:sz w:val="14"/>
        </w:rPr>
        <w:t xml:space="preserve"> | 2024</w:t>
      </w:r>
    </w:p>
    <w:p>
      <w:pPr>
        <w:ind w:left="216"/>
      </w:pPr>
      <w:r>
        <w:rPr>
          <w:sz w:val="18"/>
        </w:rP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inciso II, alíneas a ou c, da Constituição Federal.</w:t>
      </w:r>
    </w:p>
    <w:p>
      <w:pPr>
        <w:ind w:left="216"/>
      </w:pPr>
      <w:r>
        <w:rPr>
          <w:b/>
          <w:color w:val="003C8C"/>
          <w:sz w:val="16"/>
        </w:rPr>
        <w:t>[ADI 4.354, rel. min. Dias Toffoli, j. 07.11.2024, P, DJE de 28.02.2025.]</w:t>
      </w:r>
    </w:p>
    <w:p>
      <w:r>
        <w:rPr>
          <w:b/>
          <w:color w:val="B46400"/>
          <w:sz w:val="16"/>
        </w:rPr>
        <w:t>CONTROLE CONCENTRADO</w:t>
      </w:r>
    </w:p>
    <w:p>
      <w:r>
        <w:rPr>
          <w:color w:val="8C8C8C"/>
          <w:sz w:val="14"/>
        </w:rPr>
        <w:t>cf-art-61-par-1-inc-II-ali-a</w:t>
      </w:r>
      <w:r>
        <w:rPr>
          <w:color w:val="0050A0"/>
          <w:sz w:val="14"/>
        </w:rPr>
        <w:t xml:space="preserve"> | ADI 5004</w:t>
      </w:r>
      <w:r>
        <w:rPr>
          <w:color w:val="0050A0"/>
          <w:sz w:val="14"/>
        </w:rPr>
        <w:t xml:space="preserve"> | rel. Alexandre de Moraes</w:t>
      </w:r>
      <w:r>
        <w:rPr>
          <w:color w:val="0050A0"/>
          <w:sz w:val="14"/>
        </w:rPr>
        <w:t xml:space="preserve"> | 2018</w:t>
      </w:r>
    </w:p>
    <w:p>
      <w:pPr>
        <w:ind w:left="216"/>
      </w:pPr>
      <w:r>
        <w:rPr>
          <w:sz w:val="18"/>
        </w:rPr>
        <w:t>Criação do Conselho Federal e dos Conselhos Regionais de Educação Física e disciplina da eleição de seus membros efetivos e suplentes. Lei de iniciativa parlamentar. Inconstitucionalidade formal. Os conselhos de fiscalização profissional possuem natureza jurídica de autarquia federal, de forma que somente podem ser criados por lei de iniciativa do presidente da república (artigo 61, § 1º, II, a, da constituição federal).</w:t>
        <w:br/>
        <w:t>[ADI 3.428, rel. min. Luiz Fux, j. 1º-3-2023, P, DJE de 24-4-2023.] A educa</w:t>
      </w:r>
    </w:p>
    <w:p>
      <w:pPr>
        <w:ind w:left="216"/>
      </w:pPr>
      <w:r>
        <w:rPr>
          <w:b/>
          <w:color w:val="003C8C"/>
          <w:sz w:val="16"/>
        </w:rPr>
        <w:t>[ADI 5.004, rel. min. Alexandre de Moraes, j. 12-4-2018, P, DJE de 25-4-2018.]</w:t>
      </w:r>
    </w:p>
    <w:p>
      <w:r>
        <w:rPr>
          <w:b/>
          <w:color w:val="B46400"/>
          <w:sz w:val="16"/>
        </w:rPr>
        <w:t>CONTROLE CONCENTRADO</w:t>
      </w:r>
    </w:p>
    <w:p>
      <w:r>
        <w:rPr>
          <w:color w:val="8C8C8C"/>
          <w:sz w:val="14"/>
        </w:rPr>
        <w:t>cf-art-61-par-1-inc-II-ali-a</w:t>
      </w:r>
      <w:r>
        <w:rPr>
          <w:color w:val="0050A0"/>
          <w:sz w:val="14"/>
        </w:rPr>
        <w:t xml:space="preserve"> | ADI 290</w:t>
      </w:r>
      <w:r>
        <w:rPr>
          <w:color w:val="0050A0"/>
          <w:sz w:val="14"/>
        </w:rPr>
        <w:t xml:space="preserve"> | rel. Dias Toffoli</w:t>
      </w:r>
      <w:r>
        <w:rPr>
          <w:color w:val="0050A0"/>
          <w:sz w:val="14"/>
        </w:rPr>
        <w:t xml:space="preserve"> | 2014</w:t>
      </w:r>
    </w:p>
    <w:p>
      <w:pPr>
        <w:ind w:left="216"/>
      </w:pPr>
      <w:r>
        <w:rPr>
          <w:sz w:val="18"/>
        </w:rPr>
        <w:t>Inequívoco o vício de iniciativa da Lei estadual 1.117, de 30-3-1990, na medida em que estabelece normas para aplicação do salário mínimo profissional aos servidores estaduais. Incidência da regra de iniciativa legislativa exclusiva do chefe do Poder Executivo para dispor sobre remuneração dos cargos e funções do serviço público, em razão da cláusula de reserva prevista no art. 61, § 1º, II, a, da Carta Magna.</w:t>
      </w:r>
    </w:p>
    <w:p>
      <w:pPr>
        <w:ind w:left="216"/>
      </w:pPr>
      <w:r>
        <w:rPr>
          <w:b/>
          <w:color w:val="003C8C"/>
          <w:sz w:val="16"/>
        </w:rPr>
        <w:t>[ADI 290, rel. min. Dias Toffoli, j. 19-2-2014, P, DJE de 12-6-2014.]</w:t>
      </w:r>
    </w:p>
    <w:p>
      <w:r>
        <w:rPr>
          <w:b/>
          <w:color w:val="B46400"/>
          <w:sz w:val="16"/>
        </w:rPr>
        <w:t>CONTROLE CONCENTRADO</w:t>
      </w:r>
    </w:p>
    <w:p>
      <w:r>
        <w:rPr>
          <w:color w:val="8C8C8C"/>
          <w:sz w:val="14"/>
        </w:rPr>
        <w:t>cf-art-61-par-1-inc-II-ali-a</w:t>
      </w:r>
      <w:r>
        <w:rPr>
          <w:color w:val="0050A0"/>
          <w:sz w:val="14"/>
        </w:rPr>
        <w:t xml:space="preserve"> | ADI 4759</w:t>
      </w:r>
      <w:r>
        <w:rPr>
          <w:color w:val="0050A0"/>
          <w:sz w:val="14"/>
        </w:rPr>
        <w:t xml:space="preserve"> | rel. Marco Aurélio</w:t>
      </w:r>
      <w:r>
        <w:rPr>
          <w:color w:val="0050A0"/>
          <w:sz w:val="14"/>
        </w:rPr>
        <w:t xml:space="preserve"> | 2014</w:t>
      </w:r>
    </w:p>
    <w:p>
      <w:pPr>
        <w:ind w:left="216"/>
      </w:pPr>
      <w:r>
        <w:rPr>
          <w:sz w:val="18"/>
        </w:rPr>
        <w:t>Em se tratando de servidor cedido pelo Executivo, a este cabe a iniciativa de lei a alcançar a respectiva remuneração.</w:t>
      </w:r>
    </w:p>
    <w:p>
      <w:pPr>
        <w:ind w:left="216"/>
      </w:pPr>
      <w:r>
        <w:rPr>
          <w:b/>
          <w:color w:val="003C8C"/>
          <w:sz w:val="16"/>
        </w:rPr>
        <w:t>[ADI 4.759 MC, rel. min. Marco Aurélio, j. 5-2-2014, P, DJE de 1º-8-2014.]</w:t>
      </w:r>
    </w:p>
    <w:p>
      <w:r>
        <w:rPr>
          <w:b/>
          <w:color w:val="B46400"/>
          <w:sz w:val="16"/>
        </w:rPr>
        <w:t>CONTROLE CONCENTRADO</w:t>
      </w:r>
    </w:p>
    <w:p>
      <w:r>
        <w:rPr>
          <w:color w:val="8C8C8C"/>
          <w:sz w:val="14"/>
        </w:rPr>
        <w:t>cf-art-61-par-1-inc-II-ali-a</w:t>
      </w:r>
      <w:r>
        <w:rPr>
          <w:color w:val="0050A0"/>
          <w:sz w:val="14"/>
        </w:rPr>
        <w:t xml:space="preserve"> | ADI 1521</w:t>
      </w:r>
      <w:r>
        <w:rPr>
          <w:color w:val="0050A0"/>
          <w:sz w:val="14"/>
        </w:rPr>
        <w:t xml:space="preserve"> | rel. Ricardo Lewandowski</w:t>
      </w:r>
      <w:r>
        <w:rPr>
          <w:color w:val="0050A0"/>
          <w:sz w:val="14"/>
        </w:rPr>
        <w:t xml:space="preserve"> | 2013</w:t>
      </w:r>
    </w:p>
    <w:p>
      <w:pPr>
        <w:ind w:left="216"/>
      </w:pPr>
      <w:r>
        <w:rPr>
          <w:sz w:val="18"/>
        </w:rPr>
        <w:t>A extinção de cargos públicos, sejam eles efetivos ou em comissão, pressupõe lei específica, dispondo quantos e quais cargos serão extintos, não podendo ocorrer por meio de norma genérica inserida na Constituição. Incabível, por emenda constitucional, nos Estados-membros, que o Poder Legislativo disponha sobre espécie reservada à iniciativa privativa dos demais Poderes da República, sob pena de afronta ao art. 61 da Lei Maior.</w:t>
      </w:r>
    </w:p>
    <w:p>
      <w:pPr>
        <w:ind w:left="216"/>
      </w:pPr>
      <w:r>
        <w:rPr>
          <w:b/>
          <w:color w:val="003C8C"/>
          <w:sz w:val="16"/>
        </w:rPr>
        <w:t>[ADI 1.521, rel. min. Ricardo Lewandowski, j. 19-6-2013, P, DJE de 13-8-2013.]</w:t>
      </w:r>
    </w:p>
    <w:p>
      <w:r>
        <w:rPr>
          <w:b/>
          <w:color w:val="B46400"/>
          <w:sz w:val="16"/>
        </w:rPr>
        <w:t>CONTROLE CONCENTRADO</w:t>
      </w:r>
    </w:p>
    <w:p>
      <w:r>
        <w:rPr>
          <w:color w:val="8C8C8C"/>
          <w:sz w:val="14"/>
        </w:rPr>
        <w:t>cf-art-61-par-1-inc-II-ali-a</w:t>
      </w:r>
      <w:r>
        <w:rPr>
          <w:color w:val="0050A0"/>
          <w:sz w:val="14"/>
        </w:rPr>
        <w:t xml:space="preserve"> | ADI 3555</w:t>
      </w:r>
      <w:r>
        <w:rPr>
          <w:color w:val="0050A0"/>
          <w:sz w:val="14"/>
        </w:rPr>
        <w:t xml:space="preserve"> | rel. Cezar Peluso</w:t>
      </w:r>
      <w:r>
        <w:rPr>
          <w:color w:val="0050A0"/>
          <w:sz w:val="14"/>
        </w:rPr>
        <w:t xml:space="preserve"> | 2009</w:t>
      </w:r>
    </w:p>
    <w:p>
      <w:pPr>
        <w:ind w:left="216"/>
      </w:pPr>
      <w:r>
        <w:rPr>
          <w:sz w:val="18"/>
        </w:rPr>
        <w:t>É inconstitucional a norma de Constituição do Estado-membro que disponha sobre valor da remuneração de servidores policiais militares.</w:t>
      </w:r>
    </w:p>
    <w:p>
      <w:pPr>
        <w:ind w:left="216"/>
      </w:pPr>
      <w:r>
        <w:rPr>
          <w:b/>
          <w:color w:val="003C8C"/>
          <w:sz w:val="16"/>
        </w:rPr>
        <w:t>[ADI 3.555, rel. min. Cezar Peluso, j. 4-3-2009, P, DJE de 8-5-2009.]</w:t>
      </w:r>
    </w:p>
    <w:p>
      <w:r>
        <w:rPr>
          <w:b/>
          <w:color w:val="B46400"/>
          <w:sz w:val="16"/>
        </w:rPr>
        <w:t>CONTROLE CONCENTRADO</w:t>
      </w:r>
    </w:p>
    <w:p>
      <w:r>
        <w:rPr>
          <w:color w:val="8C8C8C"/>
          <w:sz w:val="14"/>
        </w:rPr>
        <w:t>cf-art-61-par-1-inc-II-ali-a</w:t>
      </w:r>
      <w:r>
        <w:rPr>
          <w:color w:val="0050A0"/>
          <w:sz w:val="14"/>
        </w:rPr>
        <w:t xml:space="preserve"> | ADI 3232</w:t>
      </w:r>
      <w:r>
        <w:rPr>
          <w:color w:val="0050A0"/>
          <w:sz w:val="14"/>
        </w:rPr>
        <w:t xml:space="preserve"> | rel. Cezar Peluso</w:t>
      </w:r>
      <w:r>
        <w:rPr>
          <w:color w:val="0050A0"/>
          <w:sz w:val="14"/>
        </w:rPr>
        <w:t xml:space="preserve"> | 2008</w:t>
      </w:r>
    </w:p>
    <w:p>
      <w:pPr>
        <w:ind w:left="216"/>
      </w:pPr>
      <w:r>
        <w:rPr>
          <w:sz w:val="18"/>
        </w:rPr>
        <w:t>São inconstitucionais a lei que autorize o chefe do Poder Executivo a dispor, mediante decreto, sobre criação de cargos públicos remunerados, bem como os decretos que lhe deem execução.</w:t>
      </w:r>
    </w:p>
    <w:p>
      <w:pPr>
        <w:ind w:left="216"/>
      </w:pPr>
      <w:r>
        <w:rPr>
          <w:b/>
          <w:color w:val="003C8C"/>
          <w:sz w:val="16"/>
        </w:rPr>
        <w:t>[ADI 3.232, rel. min. Cezar Peluso, j. 14-8-2008, P, DJE de 3-10-2008.]</w:t>
      </w:r>
    </w:p>
    <w:p>
      <w:r>
        <w:rPr>
          <w:b/>
          <w:color w:val="B46400"/>
          <w:sz w:val="16"/>
        </w:rPr>
        <w:t>CONTROLE CONCENTRADO</w:t>
      </w:r>
    </w:p>
    <w:p>
      <w:r>
        <w:rPr>
          <w:color w:val="8C8C8C"/>
          <w:sz w:val="14"/>
        </w:rPr>
        <w:t>cf-art-61-par-1-inc-II-ali-a</w:t>
      </w:r>
      <w:r>
        <w:rPr>
          <w:color w:val="0050A0"/>
          <w:sz w:val="14"/>
        </w:rPr>
        <w:t xml:space="preserve"> | ADI 2029</w:t>
      </w:r>
      <w:r>
        <w:rPr>
          <w:color w:val="0050A0"/>
          <w:sz w:val="14"/>
        </w:rPr>
        <w:t xml:space="preserve"> | rel. Ricardo Lewandowski</w:t>
      </w:r>
      <w:r>
        <w:rPr>
          <w:color w:val="0050A0"/>
          <w:sz w:val="14"/>
        </w:rPr>
        <w:t xml:space="preserve"> | 2007</w:t>
      </w:r>
    </w:p>
    <w:p>
      <w:pPr>
        <w:ind w:left="216"/>
      </w:pPr>
      <w:r>
        <w:rPr>
          <w:sz w:val="18"/>
        </w:rPr>
        <w:t>= ADI 4.125, rel. min. Cármen Lúcia, j. 10-6-2010, P, DJE de 15-2-2011 Lei estadual que dispõe sobre a situação funcional de servidores públicos: iniciativa do chefe do Poder Executivo (art. 61, § 1º, II, a e c, CR/1988). Princípio da simetria.</w:t>
      </w:r>
    </w:p>
    <w:p>
      <w:pPr>
        <w:ind w:left="216"/>
      </w:pPr>
      <w:r>
        <w:rPr>
          <w:b/>
          <w:color w:val="003C8C"/>
          <w:sz w:val="16"/>
        </w:rPr>
        <w:t>[ADI 2.029, rel. min. Ricardo Lewandowski, j. 4-6-2007, P, DJ de 24-8-2007.]</w:t>
      </w:r>
    </w:p>
    <w:p>
      <w:r>
        <w:rPr>
          <w:b/>
          <w:color w:val="B46400"/>
          <w:sz w:val="16"/>
        </w:rPr>
        <w:t>CONTROLE CONCENTRADO</w:t>
      </w:r>
    </w:p>
    <w:p>
      <w:r>
        <w:rPr>
          <w:color w:val="8C8C8C"/>
          <w:sz w:val="14"/>
        </w:rPr>
        <w:t>cf-art-61-par-1-inc-II-ali-a</w:t>
      </w:r>
      <w:r>
        <w:rPr>
          <w:color w:val="0050A0"/>
          <w:sz w:val="14"/>
        </w:rPr>
        <w:t xml:space="preserve"> | ADI 104</w:t>
      </w:r>
      <w:r>
        <w:rPr>
          <w:color w:val="0050A0"/>
          <w:sz w:val="14"/>
        </w:rPr>
        <w:t xml:space="preserve"> | rel. Sepúlveda Pertence</w:t>
      </w:r>
      <w:r>
        <w:rPr>
          <w:color w:val="0050A0"/>
          <w:sz w:val="14"/>
        </w:rPr>
        <w:t xml:space="preserve"> | 2007</w:t>
      </w:r>
    </w:p>
    <w:p>
      <w:pPr>
        <w:ind w:left="216"/>
      </w:pPr>
      <w:r>
        <w:rPr>
          <w:sz w:val="18"/>
        </w:rPr>
        <w:t>= ADI 3.791, rel. min. Ayres Britto, j. 16-6-2010, P, DJE de 27-8-2010 Poder constituinte estadual. Autonomia (ADCT, art. 11). Restrições jurisprudenciais inaplicáveis ao caso. É da jurisprudência assente do Supremo Tribunal que afronta o princípio fundamental da separação e independência dos Poderes o trato em constituições estaduais de matéria, sem caráter essencialmente constitucional – assim, por exemplo, a relativa à fixação de vencimentos ou à concessão de vantagens específicas a servidore</w:t>
      </w:r>
    </w:p>
    <w:p>
      <w:pPr>
        <w:ind w:left="216"/>
      </w:pPr>
      <w:r>
        <w:rPr>
          <w:b/>
          <w:color w:val="003C8C"/>
          <w:sz w:val="16"/>
        </w:rPr>
        <w:t>[ADI 104, rel. min. Sepúlveda Pertence, j. 4-6-2007, P, DJ de 24-8-2007.]</w:t>
      </w:r>
    </w:p>
    <w:p>
      <w:r>
        <w:rPr>
          <w:b/>
          <w:color w:val="B46400"/>
          <w:sz w:val="16"/>
        </w:rPr>
        <w:t>CONTROLE CONCENTRADO</w:t>
      </w:r>
    </w:p>
    <w:p>
      <w:r>
        <w:rPr>
          <w:color w:val="8C8C8C"/>
          <w:sz w:val="14"/>
        </w:rPr>
        <w:t>cf-art-61-par-1-inc-II-ali-a</w:t>
      </w:r>
      <w:r>
        <w:rPr>
          <w:color w:val="0050A0"/>
          <w:sz w:val="14"/>
        </w:rPr>
        <w:t xml:space="preserve"> | ADI 3599</w:t>
      </w:r>
      <w:r>
        <w:rPr>
          <w:color w:val="0050A0"/>
          <w:sz w:val="14"/>
        </w:rPr>
        <w:t xml:space="preserve"> | rel. Gilmar Mendes</w:t>
      </w:r>
      <w:r>
        <w:rPr>
          <w:color w:val="0050A0"/>
          <w:sz w:val="14"/>
        </w:rPr>
        <w:t xml:space="preserve"> | 2007</w:t>
      </w:r>
    </w:p>
    <w:p>
      <w:pPr>
        <w:ind w:left="216"/>
      </w:pPr>
      <w:r>
        <w:rPr>
          <w:sz w:val="18"/>
        </w:rPr>
        <w:t>Leis federais 11.169/2005 e 11.170/2005, que alteram a remuneração dos servidores públicos integrantes dos Quadros de Pessoal da Câmara dos Deputados e do Senado Federal. (...) Não configurada a alegada usurpação de iniciativa privativa do presidente da República, tendo em vista que as normas impugnadas não pretenderam a revisão geral anual de remuneração dos servidores públicos. Distinção entre reajuste setorial de servidores públicos e revisão geral anual da remuneração dos servidores públicos</w:t>
      </w:r>
    </w:p>
    <w:p>
      <w:pPr>
        <w:ind w:left="216"/>
      </w:pPr>
      <w:r>
        <w:rPr>
          <w:b/>
          <w:color w:val="003C8C"/>
          <w:sz w:val="16"/>
        </w:rPr>
        <w:t>[ADI 3.599, rel. min. Gilmar Mendes, j. 21-5-2007, P, DJ de 14-9-2007.]</w:t>
      </w:r>
    </w:p>
    <w:p>
      <w:r>
        <w:rPr>
          <w:b/>
          <w:color w:val="B46400"/>
          <w:sz w:val="16"/>
        </w:rPr>
        <w:t>CONTROLE CONCENTRADO</w:t>
      </w:r>
    </w:p>
    <w:p>
      <w:r>
        <w:rPr>
          <w:color w:val="8C8C8C"/>
          <w:sz w:val="14"/>
        </w:rPr>
        <w:t>cf-art-61-par-1-inc-II-ali-a</w:t>
      </w:r>
      <w:r>
        <w:rPr>
          <w:color w:val="0050A0"/>
          <w:sz w:val="14"/>
        </w:rPr>
        <w:t xml:space="preserve"> | ADI 3061</w:t>
      </w:r>
      <w:r>
        <w:rPr>
          <w:color w:val="0050A0"/>
          <w:sz w:val="14"/>
        </w:rPr>
        <w:t xml:space="preserve"> | rel. Ayres Britto</w:t>
      </w:r>
      <w:r>
        <w:rPr>
          <w:color w:val="0050A0"/>
          <w:sz w:val="14"/>
        </w:rPr>
        <w:t xml:space="preserve"> | 2006</w:t>
      </w:r>
    </w:p>
    <w:p>
      <w:pPr>
        <w:ind w:left="216"/>
      </w:pPr>
      <w:r>
        <w:rPr>
          <w:sz w:val="18"/>
        </w:rPr>
        <w:t>O § 1º do art. 61 da Lei Republicana confere ao chefe do Poder Executivo a privativa competência para iniciar os processos de elaboração de diplomas legislativos que disponham sobre a criação de cargos, funções ou empregos públicos na administração direta e autárquica, o aumento da respectiva remuneração, bem como os referentes a servidores públicos da União e dos Territórios, seu regime jurídico, provimento de cargos, estabilidade e aposentadoria (alíneas a e c do inciso II do art. 61). Insisti</w:t>
      </w:r>
    </w:p>
    <w:p>
      <w:pPr>
        <w:ind w:left="216"/>
      </w:pPr>
      <w:r>
        <w:rPr>
          <w:b/>
          <w:color w:val="003C8C"/>
          <w:sz w:val="16"/>
        </w:rPr>
        <w:t>[ADI 3.061, rel. min. Ayres Britto, j. 5-4-2006, P, DJ de 9-6-2006.]</w:t>
      </w:r>
    </w:p>
    <w:p>
      <w:r>
        <w:rPr>
          <w:b/>
          <w:color w:val="B46400"/>
          <w:sz w:val="16"/>
        </w:rPr>
        <w:t>CONTROLE CONCENTRADO</w:t>
      </w:r>
    </w:p>
    <w:p>
      <w:r>
        <w:rPr>
          <w:color w:val="8C8C8C"/>
          <w:sz w:val="14"/>
        </w:rPr>
        <w:t>cf-art-61-par-1-inc-II-ali-a</w:t>
      </w:r>
      <w:r>
        <w:rPr>
          <w:color w:val="0050A0"/>
          <w:sz w:val="14"/>
        </w:rPr>
        <w:t xml:space="preserve"> | ADI 559</w:t>
      </w:r>
      <w:r>
        <w:rPr>
          <w:color w:val="0050A0"/>
          <w:sz w:val="14"/>
        </w:rPr>
        <w:t xml:space="preserve"> | rel. Eros Grau</w:t>
      </w:r>
      <w:r>
        <w:rPr>
          <w:color w:val="0050A0"/>
          <w:sz w:val="14"/>
        </w:rPr>
        <w:t xml:space="preserve"> | 2006</w:t>
      </w:r>
    </w:p>
    <w:p>
      <w:pPr>
        <w:ind w:left="216"/>
      </w:pPr>
      <w:r>
        <w:rPr>
          <w:sz w:val="18"/>
        </w:rPr>
        <w:t>= ADI 1.521, rel. min. Ricardo Lewandowski, j. 19-6-2013, P, DJE de 13-8-2013 A fixação de data para o pagamento dos vencimentos dos servidores estaduais e a previsão de correção monetária em caso de atraso não constituem aumento de remuneração ou concessão de vantagem.</w:t>
      </w:r>
    </w:p>
    <w:p>
      <w:pPr>
        <w:ind w:left="216"/>
      </w:pPr>
      <w:r>
        <w:rPr>
          <w:b/>
          <w:color w:val="003C8C"/>
          <w:sz w:val="16"/>
        </w:rPr>
        <w:t>[ADI 559, rel. min. Eros Grau, j. 15-2-2006, P, DJ de 5-5-2006.]</w:t>
      </w:r>
    </w:p>
    <w:p>
      <w:r>
        <w:rPr>
          <w:b/>
          <w:color w:val="B46400"/>
          <w:sz w:val="16"/>
        </w:rPr>
        <w:t>CONTROLE CONCENTRADO</w:t>
      </w:r>
    </w:p>
    <w:p>
      <w:r>
        <w:rPr>
          <w:color w:val="8C8C8C"/>
          <w:sz w:val="14"/>
        </w:rPr>
        <w:t>cf-art-61-par-1-inc-II-ali-a</w:t>
      </w:r>
      <w:r>
        <w:rPr>
          <w:color w:val="0050A0"/>
          <w:sz w:val="14"/>
        </w:rPr>
        <w:t xml:space="preserve"> | ADI 2079</w:t>
      </w:r>
      <w:r>
        <w:rPr>
          <w:color w:val="0050A0"/>
          <w:sz w:val="14"/>
        </w:rPr>
        <w:t xml:space="preserve"> | rel. Maurício Corrêa</w:t>
      </w:r>
      <w:r>
        <w:rPr>
          <w:color w:val="0050A0"/>
          <w:sz w:val="14"/>
        </w:rPr>
        <w:t xml:space="preserve"> | 2004</w:t>
      </w:r>
    </w:p>
    <w:p>
      <w:pPr>
        <w:ind w:left="216"/>
      </w:pPr>
      <w:r>
        <w:rPr>
          <w:sz w:val="18"/>
        </w:rPr>
        <w:t>Incorre em vício de inconstitucionalidade formal (CF, arts. 61, § 1º, II, a e c, e 63, I) a norma jurídica decorrente de emenda parlamentar em projeto de lei de iniciativa reservada ao chefe do Poder Executivo de que resulte aumento de despesa. Parâmetro de observância cogente pelos Estados da Federação, à luz do princípio da simetria.</w:t>
      </w:r>
    </w:p>
    <w:p>
      <w:pPr>
        <w:ind w:left="216"/>
      </w:pPr>
      <w:r>
        <w:rPr>
          <w:b/>
          <w:color w:val="003C8C"/>
          <w:sz w:val="16"/>
        </w:rPr>
        <w:t>[ADI 2.079, rel. min. Maurício Corrêa, j. 29-4-2004, P, DJ de 18-6-2004.]</w:t>
      </w:r>
    </w:p>
    <w:p>
      <w:r>
        <w:rPr>
          <w:b/>
          <w:color w:val="B46400"/>
          <w:sz w:val="16"/>
        </w:rPr>
        <w:t>CONTROLE CONCENTRADO</w:t>
      </w:r>
    </w:p>
    <w:p>
      <w:r>
        <w:rPr>
          <w:color w:val="8C8C8C"/>
          <w:sz w:val="14"/>
        </w:rPr>
        <w:t>cf-art-61-par-1-inc-II-ali-a</w:t>
      </w:r>
      <w:r>
        <w:rPr>
          <w:color w:val="0050A0"/>
          <w:sz w:val="14"/>
        </w:rPr>
        <w:t xml:space="preserve"> | ADI 2075</w:t>
      </w:r>
      <w:r>
        <w:rPr>
          <w:color w:val="0050A0"/>
          <w:sz w:val="14"/>
        </w:rPr>
        <w:t xml:space="preserve"> | rel. Celso de Mello</w:t>
      </w:r>
      <w:r>
        <w:rPr>
          <w:color w:val="0050A0"/>
          <w:sz w:val="14"/>
        </w:rPr>
        <w:t xml:space="preserve"> | 2001</w:t>
      </w:r>
    </w:p>
    <w:p>
      <w:pPr>
        <w:ind w:left="216"/>
      </w:pPr>
      <w:r>
        <w:rPr>
          <w:sz w:val="18"/>
        </w:rPr>
        <w:t>= RE 745.811 RG, rel. min. Gilmar Mendes, j. 17-10-2013, P, DJE de 6-11-2013, Tema 686 O tema concernente à disciplina jurídica da remuneração funcional submete-se ao postulado constitucional da reserva absoluta de lei, vedando-se, em consequência, a intervenção de outros atos estatais revestidos de menor positividade jurídica, emanados de fontes normativas que se revelem estranhas, quanto à sua origem institucional, ao âmbito de atuação do Poder Legislativo, notadamente quando se tratar de impo</w:t>
      </w:r>
    </w:p>
    <w:p>
      <w:pPr>
        <w:ind w:left="216"/>
      </w:pPr>
      <w:r>
        <w:rPr>
          <w:b/>
          <w:color w:val="003C8C"/>
          <w:sz w:val="16"/>
        </w:rPr>
        <w:t>[ADI 2.075 MC, rel. min. Celso de Mello, j. 7-2-2001, P, DJ de 27-6-2003.]</w:t>
      </w:r>
    </w:p>
    <w:p>
      <w:r>
        <w:rPr>
          <w:b/>
          <w:color w:val="B46400"/>
          <w:sz w:val="16"/>
        </w:rPr>
        <w:t>REPERCUSSAO GERAL</w:t>
      </w:r>
    </w:p>
    <w:p>
      <w:r>
        <w:rPr>
          <w:color w:val="8C8C8C"/>
          <w:sz w:val="14"/>
        </w:rPr>
        <w:t>cf-art-61-par-1-inc-II-ali-a</w:t>
      </w:r>
      <w:r>
        <w:rPr>
          <w:color w:val="0050A0"/>
          <w:sz w:val="14"/>
        </w:rPr>
        <w:t xml:space="preserve"> | RE 590.829</w:t>
      </w:r>
      <w:r>
        <w:rPr>
          <w:color w:val="0050A0"/>
          <w:sz w:val="14"/>
        </w:rPr>
        <w:t xml:space="preserve"> | rel. Marco Aurélio</w:t>
      </w:r>
    </w:p>
    <w:p>
      <w:pPr>
        <w:ind w:left="216"/>
      </w:pPr>
      <w:r>
        <w:rPr>
          <w:sz w:val="18"/>
        </w:rPr>
        <w:t>Descabe, em lei orgânica de Município, a normatização de direitos dos servidores, porquanto a prática acaba por afrontar a iniciativa do chefe do Poder Executivo.</w:t>
        <w:br/>
        <w:t>[RE 590.829, rel. min. Marco Aurélio, j. 5-3-2015, P, DJE de 30-3-2015, Tema 223, com mérito julgado.] Dispositivos resultantes de emenda parlamentar que estenderam gratificação, inicialmente prevista apenas para os professores, a todos os servidores que atuem na área de educação especial. Inconstitucionalidade formal. Arts. 2º e 63, I</w:t>
      </w:r>
    </w:p>
    <w:p>
      <w:r>
        <w:rPr>
          <w:b/>
          <w:color w:val="B46400"/>
          <w:sz w:val="16"/>
        </w:rPr>
        <w:t>JULGADOS CORRELATOS</w:t>
      </w:r>
    </w:p>
    <w:p>
      <w:r>
        <w:rPr>
          <w:color w:val="8C8C8C"/>
          <w:sz w:val="14"/>
        </w:rPr>
        <w:t>cf-art-61-par-1-inc-II-ali-a</w:t>
      </w:r>
      <w:r>
        <w:rPr>
          <w:color w:val="0050A0"/>
          <w:sz w:val="14"/>
        </w:rPr>
        <w:t xml:space="preserve"> | RE 240735</w:t>
      </w:r>
      <w:r>
        <w:rPr>
          <w:color w:val="0050A0"/>
          <w:sz w:val="14"/>
        </w:rPr>
        <w:t xml:space="preserve"> | rel. Eros Grau</w:t>
      </w:r>
      <w:r>
        <w:rPr>
          <w:color w:val="0050A0"/>
          <w:sz w:val="14"/>
        </w:rPr>
        <w:t xml:space="preserve"> | 2006</w:t>
      </w:r>
    </w:p>
    <w:p>
      <w:pPr>
        <w:ind w:left="216"/>
      </w:pPr>
      <w:r>
        <w:rPr>
          <w:sz w:val="18"/>
        </w:rPr>
        <w:t>Os cargos públicos apenas podem ser criados e extintos por lei de iniciativa do presidente da República. A declaração de desnecessidade sem amparo legal não é hábil a extingui-los.</w:t>
      </w:r>
    </w:p>
    <w:p>
      <w:pPr>
        <w:ind w:left="216"/>
      </w:pPr>
      <w:r>
        <w:rPr>
          <w:b/>
          <w:color w:val="003C8C"/>
          <w:sz w:val="16"/>
        </w:rPr>
        <w:t>[RE 240.735 AgR, rel. min. Eros Grau, j. 28-3-2006, 2ª T, DJ de 5-5-2006.]</w:t>
      </w:r>
    </w:p>
    <w:p>
      <w:r>
        <w:rPr>
          <w:b/>
          <w:color w:val="B46400"/>
          <w:sz w:val="16"/>
        </w:rPr>
        <w:t>CONTROLE CONCENTRADO</w:t>
      </w:r>
    </w:p>
    <w:p>
      <w:r>
        <w:rPr>
          <w:color w:val="8C8C8C"/>
          <w:sz w:val="14"/>
        </w:rPr>
        <w:t>cf-art-61-par-1-inc-II-ali-b</w:t>
      </w:r>
      <w:r>
        <w:rPr>
          <w:color w:val="0050A0"/>
          <w:sz w:val="14"/>
        </w:rPr>
        <w:t xml:space="preserve"> | ADI 2447</w:t>
      </w:r>
      <w:r>
        <w:rPr>
          <w:color w:val="0050A0"/>
          <w:sz w:val="14"/>
        </w:rPr>
        <w:t xml:space="preserve"> | rel. Joaquim Barbosa</w:t>
      </w:r>
      <w:r>
        <w:rPr>
          <w:color w:val="0050A0"/>
          <w:sz w:val="14"/>
        </w:rPr>
        <w:t xml:space="preserve"> | 2009</w:t>
      </w:r>
    </w:p>
    <w:p>
      <w:pPr>
        <w:ind w:left="216"/>
      </w:pPr>
      <w:r>
        <w:rPr>
          <w:sz w:val="18"/>
        </w:rPr>
        <w:t>A reserva de lei de iniciativa do chefe do Executivo, prevista no art. 61, § 1º, II, b, da Constituição, somente se aplica aos Territórios federais.</w:t>
      </w:r>
    </w:p>
    <w:p>
      <w:pPr>
        <w:ind w:left="216"/>
      </w:pPr>
      <w:r>
        <w:rPr>
          <w:b/>
          <w:color w:val="003C8C"/>
          <w:sz w:val="16"/>
        </w:rPr>
        <w:t>[ADI 2.447, rel. min. Joaquim Barbosa, j. 4-3-2009, P, DJE de 4-12-2009.]</w:t>
      </w:r>
    </w:p>
    <w:p>
      <w:r>
        <w:rPr>
          <w:b/>
          <w:color w:val="B46400"/>
          <w:sz w:val="16"/>
        </w:rPr>
        <w:t>CONTROLE CONCENTRADO</w:t>
      </w:r>
    </w:p>
    <w:p>
      <w:r>
        <w:rPr>
          <w:color w:val="8C8C8C"/>
          <w:sz w:val="14"/>
        </w:rPr>
        <w:t>cf-art-61-par-1-inc-II-ali-b</w:t>
      </w:r>
      <w:r>
        <w:rPr>
          <w:color w:val="0050A0"/>
          <w:sz w:val="14"/>
        </w:rPr>
        <w:t xml:space="preserve"> | ADI 2464</w:t>
      </w:r>
      <w:r>
        <w:rPr>
          <w:color w:val="0050A0"/>
          <w:sz w:val="14"/>
        </w:rPr>
        <w:t xml:space="preserve"> | rel. Ellen Gracie</w:t>
      </w:r>
      <w:r>
        <w:rPr>
          <w:color w:val="0050A0"/>
          <w:sz w:val="14"/>
        </w:rPr>
        <w:t xml:space="preserve"> | 2007</w:t>
      </w:r>
    </w:p>
    <w:p>
      <w:pPr>
        <w:ind w:left="216"/>
      </w:pPr>
      <w:r>
        <w:rPr>
          <w:sz w:val="18"/>
        </w:rPr>
        <w:t>Não ofende o art. 61, § 1º, II, b, da CF lei oriunda de projeto elaborado na assembleia legislativa estadual que trate sobre matéria tributária, uma vez que a aplicação deste dispositivo está circunscrita às iniciativas privativas do chefe do Poder Executivo Federal na órbita exclusiva dos Territórios federais.</w:t>
      </w:r>
    </w:p>
    <w:p>
      <w:pPr>
        <w:ind w:left="216"/>
      </w:pPr>
      <w:r>
        <w:rPr>
          <w:b/>
          <w:color w:val="003C8C"/>
          <w:sz w:val="16"/>
        </w:rPr>
        <w:t>[ADI 2.464, rel. min. Ellen Gracie, j. 11-4-2007, P, DJ de 25-5-2007.]</w:t>
      </w:r>
    </w:p>
    <w:p>
      <w:r>
        <w:rPr>
          <w:b/>
          <w:color w:val="B46400"/>
          <w:sz w:val="16"/>
        </w:rPr>
        <w:t>CONTROLE CONCENTRADO</w:t>
      </w:r>
    </w:p>
    <w:p>
      <w:r>
        <w:rPr>
          <w:color w:val="8C8C8C"/>
          <w:sz w:val="14"/>
        </w:rPr>
        <w:t>cf-art-61-par-1-inc-II-ali-b</w:t>
      </w:r>
      <w:r>
        <w:rPr>
          <w:color w:val="0050A0"/>
          <w:sz w:val="14"/>
        </w:rPr>
        <w:t xml:space="preserve"> | ADI 1182</w:t>
      </w:r>
      <w:r>
        <w:rPr>
          <w:color w:val="0050A0"/>
          <w:sz w:val="14"/>
        </w:rPr>
        <w:t xml:space="preserve"> | rel. Eros Grau</w:t>
      </w:r>
      <w:r>
        <w:rPr>
          <w:color w:val="0050A0"/>
          <w:sz w:val="14"/>
        </w:rPr>
        <w:t xml:space="preserve"> | 2005</w:t>
      </w:r>
    </w:p>
    <w:p>
      <w:pPr>
        <w:ind w:left="216"/>
      </w:pPr>
      <w:r>
        <w:rPr>
          <w:sz w:val="18"/>
        </w:rPr>
        <w:t>= RE 601.348 ED, rel. min. Ricardo Lewandowski, j. 22-11-2011, 2ª T, DJE de 7-12-2011 Vide ADI 3.205, rel. min. Sepúlveda Pertence, j. 19-10-2006, P, DJ de 17-11-2006 Por tratar-se de evidente matéria de organização administrativa, a iniciativa do processo legislativo está reservada ao chefe do Poder Executivo local. Os Estados-membros e o Distrito Federal devem obediência às regras de iniciativa legislativa reservada, fixadas constitucionalmente, sob pena de violação do modelo de harmônica trip</w:t>
      </w:r>
    </w:p>
    <w:p>
      <w:pPr>
        <w:ind w:left="216"/>
      </w:pPr>
      <w:r>
        <w:rPr>
          <w:b/>
          <w:color w:val="003C8C"/>
          <w:sz w:val="16"/>
        </w:rPr>
        <w:t>[ADI 1.182, rel. min. Eros Grau, j. 24-11-2005, P, DJ de 10-3-2006.]</w:t>
      </w:r>
    </w:p>
    <w:p>
      <w:r>
        <w:rPr>
          <w:b/>
          <w:color w:val="B46400"/>
          <w:sz w:val="16"/>
        </w:rPr>
        <w:t>CONTROLE CONCENTRADO</w:t>
      </w:r>
    </w:p>
    <w:p>
      <w:r>
        <w:rPr>
          <w:color w:val="8C8C8C"/>
          <w:sz w:val="14"/>
        </w:rPr>
        <w:t>cf-art-61-par-1-inc-II-ali-b</w:t>
      </w:r>
      <w:r>
        <w:rPr>
          <w:color w:val="0050A0"/>
          <w:sz w:val="14"/>
        </w:rPr>
        <w:t xml:space="preserve"> | ADI 724</w:t>
      </w:r>
      <w:r>
        <w:rPr>
          <w:color w:val="0050A0"/>
          <w:sz w:val="14"/>
        </w:rPr>
        <w:t xml:space="preserve"> | rel. Celso de Mello</w:t>
      </w:r>
      <w:r>
        <w:rPr>
          <w:color w:val="0050A0"/>
          <w:sz w:val="14"/>
        </w:rPr>
        <w:t xml:space="preserve"> | 1992</w:t>
      </w:r>
    </w:p>
    <w:p>
      <w:pPr>
        <w:ind w:left="216"/>
      </w:pPr>
      <w:r>
        <w:rPr>
          <w:sz w:val="18"/>
        </w:rPr>
        <w:t>= RE 508.827 AgR, rel. min. Cármen Lúcia, j. 25-9-2012, 2ª T, DJE de 19-10-2012 A Constituição de 1988 admite a iniciativa parlamentar na instauração do processo legislativo em tema de direito tributário. A iniciativa reservada, por constituir matéria de direito estrito, não se presume e nem comporta interpretação ampliativa, na medida em que, por implicar limitação ao poder de instauração do processo legislativo, deve necessariamente derivar de norma constitucional explícita e inequívoca. O ato</w:t>
      </w:r>
    </w:p>
    <w:p>
      <w:pPr>
        <w:ind w:left="216"/>
      </w:pPr>
      <w:r>
        <w:rPr>
          <w:b/>
          <w:color w:val="003C8C"/>
          <w:sz w:val="16"/>
        </w:rPr>
        <w:t>[ADI 724 MC, rel. min. Celso de Mello, j. 7-5-1992, P, DJ de 27-4-2001.]</w:t>
      </w:r>
    </w:p>
    <w:p>
      <w:r>
        <w:rPr>
          <w:b/>
          <w:color w:val="B46400"/>
          <w:sz w:val="16"/>
        </w:rPr>
        <w:t>CONTROLE CONCENTRADO</w:t>
      </w:r>
    </w:p>
    <w:p>
      <w:r>
        <w:rPr>
          <w:color w:val="8C8C8C"/>
          <w:sz w:val="14"/>
        </w:rPr>
        <w:t>cf-art-61-par-1-inc-II-ali-b</w:t>
      </w:r>
      <w:r>
        <w:rPr>
          <w:color w:val="0050A0"/>
          <w:sz w:val="14"/>
        </w:rPr>
        <w:t xml:space="preserve"> | RE 1496204</w:t>
      </w:r>
      <w:r>
        <w:rPr>
          <w:color w:val="0050A0"/>
          <w:sz w:val="14"/>
        </w:rPr>
        <w:t xml:space="preserve"> | rel. Luís Roberto Barroso</w:t>
      </w:r>
      <w:r>
        <w:rPr>
          <w:color w:val="0050A0"/>
          <w:sz w:val="14"/>
        </w:rPr>
        <w:t xml:space="preserve"> | 2024</w:t>
      </w:r>
    </w:p>
    <w:p>
      <w:pPr>
        <w:ind w:left="216"/>
      </w:pPr>
      <w:r>
        <w:rPr>
          <w:sz w:val="18"/>
        </w:rPr>
        <w:t>= RE 590.697 ED, rel. min. Ricardo Lewandowski, j. 23-8-2011, 2ª T, DJE de 6-9-2011 “A iniciativa legislativa para definição de obrigações de pequeno valor para pagamento de condenação judicial não é reservada ao chefe do Poder Executivo”.</w:t>
      </w:r>
    </w:p>
    <w:p>
      <w:pPr>
        <w:ind w:left="216"/>
      </w:pPr>
      <w:r>
        <w:rPr>
          <w:b/>
          <w:color w:val="003C8C"/>
          <w:sz w:val="16"/>
        </w:rPr>
        <w:t>[RE 1.496.204 RG, rel. min. Luís Roberto Barroso, j. 04.10.2024, P, DJE de 09.10.2024, Tema 1.326, com mérito julgado.]</w:t>
      </w:r>
    </w:p>
    <w:p>
      <w:r>
        <w:rPr>
          <w:b/>
          <w:color w:val="B46400"/>
          <w:sz w:val="16"/>
        </w:rPr>
        <w:t>REPERCUSSAO GERAL</w:t>
      </w:r>
    </w:p>
    <w:p>
      <w:r>
        <w:rPr>
          <w:color w:val="8C8C8C"/>
          <w:sz w:val="14"/>
        </w:rPr>
        <w:t>cf-art-61-par-1-inc-II-ali-b</w:t>
      </w:r>
      <w:r>
        <w:rPr>
          <w:color w:val="0050A0"/>
          <w:sz w:val="14"/>
        </w:rPr>
        <w:t xml:space="preserve"> | ARE 743.480</w:t>
      </w:r>
      <w:r>
        <w:rPr>
          <w:color w:val="0050A0"/>
          <w:sz w:val="14"/>
        </w:rPr>
        <w:t xml:space="preserve"> | rel. Gilmar Mendes</w:t>
      </w:r>
    </w:p>
    <w:p>
      <w:pPr>
        <w:ind w:left="216"/>
      </w:pPr>
      <w:r>
        <w:rPr>
          <w:sz w:val="18"/>
        </w:rPr>
        <w:t>A norma não reserva à iniciativa privativa do presidente da República toda e qualquer lei que cuide de tributos, senão apenas a matéria tributária dos Territórios.</w:t>
        <w:br/>
        <w:t>[ARE 743.480 RG, voto do rel. min. Gilmar Mendes, j. 10-10-2013, P, DJE de 20-11-2013, Tema 682, com mérito julgado.]</w:t>
      </w:r>
    </w:p>
    <w:p>
      <w:r>
        <w:rPr>
          <w:b/>
          <w:color w:val="B46400"/>
          <w:sz w:val="16"/>
        </w:rPr>
        <w:t>REPERCUSSAO GERAL</w:t>
      </w:r>
    </w:p>
    <w:p>
      <w:r>
        <w:rPr>
          <w:color w:val="8C8C8C"/>
          <w:sz w:val="14"/>
        </w:rPr>
        <w:t>cf-art-61-par-1-inc-II-ali-c</w:t>
      </w:r>
      <w:r>
        <w:rPr>
          <w:color w:val="0050A0"/>
          <w:sz w:val="14"/>
        </w:rPr>
        <w:t xml:space="preserve"> | ADI 3901</w:t>
      </w:r>
      <w:r>
        <w:rPr>
          <w:color w:val="0050A0"/>
          <w:sz w:val="14"/>
        </w:rPr>
        <w:t xml:space="preserve"> | rel. Edson Fachin</w:t>
      </w:r>
      <w:r>
        <w:rPr>
          <w:color w:val="0050A0"/>
          <w:sz w:val="14"/>
        </w:rPr>
        <w:t xml:space="preserve"> | 2025</w:t>
      </w:r>
    </w:p>
    <w:p>
      <w:pPr>
        <w:ind w:left="216"/>
      </w:pPr>
      <w:r>
        <w:rPr>
          <w:sz w:val="18"/>
        </w:rPr>
        <w:t>A designação de período para a realização de concurso público é matéria que não se enquadra na competência do Chefe do Executivo (art. 61, §1º, inciso II, “c”, CF), visto que não se relaciona, diretamente, com o provimento de cargos públicos.</w:t>
      </w:r>
    </w:p>
    <w:p>
      <w:pPr>
        <w:ind w:left="216"/>
      </w:pPr>
      <w:r>
        <w:rPr>
          <w:b/>
          <w:color w:val="003C8C"/>
          <w:sz w:val="16"/>
        </w:rPr>
        <w:t>[ADI 3.901, rel. min. Edson Fachin, j. 22.09.2025, P, DJE de 26.11.2025.]</w:t>
      </w:r>
    </w:p>
    <w:p>
      <w:r>
        <w:rPr>
          <w:b/>
          <w:color w:val="B46400"/>
          <w:sz w:val="16"/>
        </w:rPr>
        <w:t>REPERCUSSAO GERAL</w:t>
      </w:r>
    </w:p>
    <w:p>
      <w:r>
        <w:rPr>
          <w:color w:val="8C8C8C"/>
          <w:sz w:val="14"/>
        </w:rPr>
        <w:t>cf-art-61-par-1-inc-II-ali-c</w:t>
      </w:r>
      <w:r>
        <w:rPr>
          <w:color w:val="0050A0"/>
          <w:sz w:val="14"/>
        </w:rPr>
        <w:t xml:space="preserve"> | ADI 4354</w:t>
      </w:r>
      <w:r>
        <w:rPr>
          <w:color w:val="0050A0"/>
          <w:sz w:val="14"/>
        </w:rPr>
        <w:t xml:space="preserve"> | rel. Dias Toffoli</w:t>
      </w:r>
      <w:r>
        <w:rPr>
          <w:color w:val="0050A0"/>
          <w:sz w:val="14"/>
        </w:rPr>
        <w:t xml:space="preserve"> | 2024</w:t>
      </w:r>
    </w:p>
    <w:p>
      <w:pPr>
        <w:ind w:left="216"/>
      </w:pPr>
      <w:r>
        <w:rPr>
          <w:sz w:val="18"/>
        </w:rP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inciso II, alíneas a ou c, da Constituição Federal.</w:t>
      </w:r>
    </w:p>
    <w:p>
      <w:pPr>
        <w:ind w:left="216"/>
      </w:pPr>
      <w:r>
        <w:rPr>
          <w:b/>
          <w:color w:val="003C8C"/>
          <w:sz w:val="16"/>
        </w:rPr>
        <w:t>[ADI 4.354, rel. min. Dias Toffoli, j. 07.11.2024, P, DJE de 28.02.2025.]</w:t>
      </w:r>
    </w:p>
    <w:p>
      <w:r>
        <w:rPr>
          <w:b/>
          <w:color w:val="B46400"/>
          <w:sz w:val="16"/>
        </w:rPr>
        <w:t>CONTROLE CONCENTRADO</w:t>
      </w:r>
    </w:p>
    <w:p>
      <w:r>
        <w:rPr>
          <w:color w:val="8C8C8C"/>
          <w:sz w:val="14"/>
        </w:rPr>
        <w:t>cf-art-61-par-1-inc-II-ali-c</w:t>
      </w:r>
      <w:r>
        <w:rPr>
          <w:color w:val="0050A0"/>
          <w:sz w:val="14"/>
        </w:rPr>
        <w:t xml:space="preserve"> | ADI 3980</w:t>
      </w:r>
      <w:r>
        <w:rPr>
          <w:color w:val="0050A0"/>
          <w:sz w:val="14"/>
        </w:rPr>
        <w:t xml:space="preserve"> | rel. Rosa Weber</w:t>
      </w:r>
      <w:r>
        <w:rPr>
          <w:color w:val="0050A0"/>
          <w:sz w:val="14"/>
        </w:rPr>
        <w:t xml:space="preserve"> | 2019</w:t>
      </w:r>
    </w:p>
    <w:p>
      <w:pPr>
        <w:ind w:left="216"/>
      </w:pPr>
      <w:r>
        <w:rPr>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w:t>
      </w:r>
    </w:p>
    <w:p>
      <w:pPr>
        <w:ind w:left="216"/>
      </w:pPr>
      <w:r>
        <w:rPr>
          <w:b/>
          <w:color w:val="003C8C"/>
          <w:sz w:val="16"/>
        </w:rPr>
        <w:t>[ADI 3.980, rel. min. Rosa Weber, j. 29-11-2019, P, DJE de 18-12-2019.]</w:t>
      </w:r>
    </w:p>
    <w:p>
      <w:r>
        <w:rPr>
          <w:b/>
          <w:color w:val="B46400"/>
          <w:sz w:val="16"/>
        </w:rPr>
        <w:t>CONTROLE CONCENTRADO</w:t>
      </w:r>
    </w:p>
    <w:p>
      <w:r>
        <w:rPr>
          <w:color w:val="8C8C8C"/>
          <w:sz w:val="14"/>
        </w:rPr>
        <w:t>cf-art-61-par-1-inc-II-ali-c</w:t>
      </w:r>
      <w:r>
        <w:rPr>
          <w:color w:val="0050A0"/>
          <w:sz w:val="14"/>
        </w:rPr>
        <w:t xml:space="preserve"> | ADI 4827</w:t>
      </w:r>
      <w:r>
        <w:rPr>
          <w:color w:val="0050A0"/>
          <w:sz w:val="14"/>
        </w:rPr>
        <w:t xml:space="preserve"> | rel. Alexandre de Moraes</w:t>
      </w:r>
      <w:r>
        <w:rPr>
          <w:color w:val="0050A0"/>
          <w:sz w:val="14"/>
        </w:rPr>
        <w:t xml:space="preserve"> | 2019</w:t>
      </w:r>
    </w:p>
    <w:p>
      <w:pPr>
        <w:ind w:left="216"/>
      </w:pPr>
      <w:r>
        <w:rPr>
          <w:sz w:val="18"/>
        </w:rPr>
        <w:t>Lei 7.372/2012 do Estado de Alagoas, que dispõe sobre a fixação do efetivo da polícia militar. Emenda parlamentar a projeto de lei de iniciativa exclusiva do chefe do poder executivo. Criação do quadro de oficiais veterinários. Distribuição de quadro de assessorias militares dos Poderes Judiciário e Legislativo. (...) O desmembramento do Quadro de Oficiais de Saúde (QOS) para criação de um Quadro novo e isolado, composto apenas por Oficiais Veterinários (QOV), além de desbordar do conteúdo do pr</w:t>
      </w:r>
    </w:p>
    <w:p>
      <w:pPr>
        <w:ind w:left="216"/>
      </w:pPr>
      <w:r>
        <w:rPr>
          <w:b/>
          <w:color w:val="003C8C"/>
          <w:sz w:val="16"/>
        </w:rPr>
        <w:t>[ADI 4.827, rel. min. Alexandre de Moraes, j. 27-9-2019, P, DJE de 15-10-2019.]</w:t>
      </w:r>
    </w:p>
    <w:p>
      <w:r>
        <w:rPr>
          <w:b/>
          <w:color w:val="B46400"/>
          <w:sz w:val="16"/>
        </w:rPr>
        <w:t>CONTROLE CONCENTRADO</w:t>
      </w:r>
    </w:p>
    <w:p>
      <w:r>
        <w:rPr>
          <w:color w:val="8C8C8C"/>
          <w:sz w:val="14"/>
        </w:rPr>
        <w:t>cf-art-61-par-1-inc-II-ali-c</w:t>
      </w:r>
      <w:r>
        <w:rPr>
          <w:color w:val="0050A0"/>
          <w:sz w:val="14"/>
        </w:rPr>
        <w:t xml:space="preserve"> | ADI 5786</w:t>
      </w:r>
      <w:r>
        <w:rPr>
          <w:color w:val="0050A0"/>
          <w:sz w:val="14"/>
        </w:rPr>
        <w:t xml:space="preserve"> | rel. Alexandre de Moraes</w:t>
      </w:r>
      <w:r>
        <w:rPr>
          <w:color w:val="0050A0"/>
          <w:sz w:val="14"/>
        </w:rPr>
        <w:t xml:space="preserve"> | 2019</w:t>
      </w:r>
    </w:p>
    <w:p>
      <w:pPr>
        <w:ind w:left="216"/>
      </w:pPr>
      <w:r>
        <w:rPr>
          <w:sz w:val="18"/>
        </w:rPr>
        <w:t xml:space="preserve">Ao estabelecer a obrigatoriedade de as escolas públicas de educação básica de Santa Catarina manterem a presença de um segundo professor de turma nas salas de aula que tiverem alunos com diagnóstico de deficiências e transtornos especificados no texto normativo, a lei estadual, de iniciativa parlamentar, viola regra constitucional que determina a iniciativa privativa do Poder Executivo para dispor sobre servidores públicos, seu regime jurídico, provimento de cargos, estabilidade e aposentadoria </w:t>
      </w:r>
    </w:p>
    <w:p>
      <w:pPr>
        <w:ind w:left="216"/>
      </w:pPr>
      <w:r>
        <w:rPr>
          <w:b/>
          <w:color w:val="003C8C"/>
          <w:sz w:val="16"/>
        </w:rPr>
        <w:t>[ADI 5.786, rel. min. Alexandre de Moraes, j. 13-9-2019, P, DJE de 26-9-2019.]</w:t>
      </w:r>
    </w:p>
    <w:p>
      <w:r>
        <w:rPr>
          <w:b/>
          <w:color w:val="B46400"/>
          <w:sz w:val="16"/>
        </w:rPr>
        <w:t>CONTROLE CONCENTRADO</w:t>
      </w:r>
    </w:p>
    <w:p>
      <w:r>
        <w:rPr>
          <w:color w:val="8C8C8C"/>
          <w:sz w:val="14"/>
        </w:rPr>
        <w:t>cf-art-61-par-1-inc-II-ali-c</w:t>
      </w:r>
      <w:r>
        <w:rPr>
          <w:color w:val="0050A0"/>
          <w:sz w:val="14"/>
        </w:rPr>
        <w:t xml:space="preserve"> | ADI 5520</w:t>
      </w:r>
      <w:r>
        <w:rPr>
          <w:color w:val="0050A0"/>
          <w:sz w:val="14"/>
        </w:rPr>
        <w:t xml:space="preserve"> | rel. Alexandre de Moraes</w:t>
      </w:r>
      <w:r>
        <w:rPr>
          <w:color w:val="0050A0"/>
          <w:sz w:val="14"/>
        </w:rPr>
        <w:t xml:space="preserve"> | 2019</w:t>
      </w:r>
    </w:p>
    <w:p>
      <w:pPr>
        <w:ind w:left="216"/>
      </w:pPr>
      <w:r>
        <w:rPr>
          <w:sz w:val="18"/>
        </w:rPr>
        <w:t>A Emenda Constitucional 61/2012 de Santa Catarina conferiu status de carreira jurídica, com independência funcional, ao cargo de delegado de polícia. Com isso, alterou o regime do cargo e afetou o exercício de competência típica da chefia do Poder Executivo, o que viola a cláusula de reserva de iniciativa do chefe do Poder Executivo (art. 61, § 1º, II, c, extensível aos Estados-Membros por força do art. 25 da CF).</w:t>
      </w:r>
    </w:p>
    <w:p>
      <w:pPr>
        <w:ind w:left="216"/>
      </w:pPr>
      <w:r>
        <w:rPr>
          <w:b/>
          <w:color w:val="003C8C"/>
          <w:sz w:val="16"/>
        </w:rPr>
        <w:t>[ADI 5.520, rel. min. Alexandre de Moraes, j. 6-9-2019, P, DJE de 20-9-2019.]</w:t>
      </w:r>
    </w:p>
    <w:p>
      <w:r>
        <w:rPr>
          <w:b/>
          <w:color w:val="B46400"/>
          <w:sz w:val="16"/>
        </w:rPr>
        <w:t>CONTROLE CONCENTRADO</w:t>
      </w:r>
    </w:p>
    <w:p>
      <w:r>
        <w:rPr>
          <w:color w:val="8C8C8C"/>
          <w:sz w:val="14"/>
        </w:rPr>
        <w:t>cf-art-61-par-1-inc-II-ali-c</w:t>
      </w:r>
      <w:r>
        <w:rPr>
          <w:color w:val="0050A0"/>
          <w:sz w:val="14"/>
        </w:rPr>
        <w:t xml:space="preserve"> | ADI 3792</w:t>
      </w:r>
      <w:r>
        <w:rPr>
          <w:color w:val="0050A0"/>
          <w:sz w:val="14"/>
        </w:rPr>
        <w:t xml:space="preserve"> | rel. Dias Toffoli</w:t>
      </w:r>
      <w:r>
        <w:rPr>
          <w:color w:val="0050A0"/>
          <w:sz w:val="14"/>
        </w:rPr>
        <w:t xml:space="preserve"> | 2016</w:t>
      </w:r>
    </w:p>
    <w:p>
      <w:pPr>
        <w:ind w:left="216"/>
      </w:pPr>
      <w:r>
        <w:rPr>
          <w:sz w:val="18"/>
        </w:rPr>
        <w:t>Ação direta de inconstitucionalidade. Lei 8.865/2006 do Estado do Rio Grande do Norte. Obrigação de a Universidade do Estado do Rio Grande do Norte prestar serviço de assistência judiciária, durante os finais de semana, aos necessitados presos em flagrante delito. (...) Os arts. 2º e 3º da Lei 8.865/2006, resultante de projeto de lei de iniciativa parlamentar, contêm, ainda, vício formal de iniciativa (art. 61, § 1º, II, c, CF/1988), pois criam atribuições para a Secretaria de Estado da Educação</w:t>
      </w:r>
    </w:p>
    <w:p>
      <w:pPr>
        <w:ind w:left="216"/>
      </w:pPr>
      <w:r>
        <w:rPr>
          <w:b/>
          <w:color w:val="003C8C"/>
          <w:sz w:val="16"/>
        </w:rPr>
        <w:t>[ADI 3.792, rel. min. Dias Toffoli, j. 22-9-2016, P, DJE de 1º-8-2017.]</w:t>
      </w:r>
    </w:p>
    <w:p>
      <w:r>
        <w:rPr>
          <w:b/>
          <w:color w:val="B46400"/>
          <w:sz w:val="16"/>
        </w:rPr>
        <w:t>CONTROLE CONCENTRADO</w:t>
      </w:r>
    </w:p>
    <w:p>
      <w:r>
        <w:rPr>
          <w:color w:val="8C8C8C"/>
          <w:sz w:val="14"/>
        </w:rPr>
        <w:t>cf-art-61-par-1-inc-II-ali-c</w:t>
      </w:r>
      <w:r>
        <w:rPr>
          <w:color w:val="0050A0"/>
          <w:sz w:val="14"/>
        </w:rPr>
        <w:t xml:space="preserve"> | ADI 2300</w:t>
      </w:r>
      <w:r>
        <w:rPr>
          <w:color w:val="0050A0"/>
          <w:sz w:val="14"/>
        </w:rPr>
        <w:t xml:space="preserve"> | rel. Teori Zavascki</w:t>
      </w:r>
      <w:r>
        <w:rPr>
          <w:color w:val="0050A0"/>
          <w:sz w:val="14"/>
        </w:rPr>
        <w:t xml:space="preserve"> | 2014</w:t>
      </w:r>
    </w:p>
    <w:p>
      <w:pPr>
        <w:ind w:left="216"/>
      </w:pPr>
      <w:r>
        <w:rPr>
          <w:sz w:val="18"/>
        </w:rPr>
        <w:t>Ao provocar alteração no regime jurídico dos servidores civis do Estado do Rio Grande do Sul e impor limitações ao exercício da autotutela nas relações estatutárias estabelecidas entre a administração e seus servidores, a LC estadual 11.370/1999, de iniciativa parlamentar, padece de vício formal e material de incompatibilidade com a CF.</w:t>
      </w:r>
    </w:p>
    <w:p>
      <w:pPr>
        <w:ind w:left="216"/>
      </w:pPr>
      <w:r>
        <w:rPr>
          <w:b/>
          <w:color w:val="003C8C"/>
          <w:sz w:val="16"/>
        </w:rPr>
        <w:t>[ADI 2.300, rel. min. Teori Zavascki, j. 21-8-2014, P, DJE de 17-9-2014.]</w:t>
      </w:r>
    </w:p>
    <w:p>
      <w:r>
        <w:rPr>
          <w:b/>
          <w:color w:val="B46400"/>
          <w:sz w:val="16"/>
        </w:rPr>
        <w:t>CONTROLE CONCENTRADO</w:t>
      </w:r>
    </w:p>
    <w:p>
      <w:r>
        <w:rPr>
          <w:color w:val="8C8C8C"/>
          <w:sz w:val="14"/>
        </w:rPr>
        <w:t>cf-art-61-par-1-inc-II-ali-c</w:t>
      </w:r>
      <w:r>
        <w:rPr>
          <w:color w:val="0050A0"/>
          <w:sz w:val="14"/>
        </w:rPr>
        <w:t xml:space="preserve"> | ADI 2873</w:t>
      </w:r>
      <w:r>
        <w:rPr>
          <w:color w:val="0050A0"/>
          <w:sz w:val="14"/>
        </w:rPr>
        <w:t xml:space="preserve"> | rel. Ellen Gracie</w:t>
      </w:r>
      <w:r>
        <w:rPr>
          <w:color w:val="0050A0"/>
          <w:sz w:val="14"/>
        </w:rPr>
        <w:t xml:space="preserve"> | 2007</w:t>
      </w:r>
    </w:p>
    <w:p>
      <w:pPr>
        <w:ind w:left="216"/>
      </w:pPr>
      <w:r>
        <w:rPr>
          <w:sz w:val="18"/>
        </w:rPr>
        <w:t>(...) a norma prevista em Constituição estadual vedando a estipulação de limite de idade para o ingresso no serviço público traz em si requisito referente ao provimento de cargos e ao regime jurídico de servidor público, matéria cuja regulamentação reclama a edição de legislação ordinária, de iniciativa do chefe do Poder Executivo.</w:t>
      </w:r>
    </w:p>
    <w:p>
      <w:pPr>
        <w:ind w:left="216"/>
      </w:pPr>
      <w:r>
        <w:rPr>
          <w:b/>
          <w:color w:val="003C8C"/>
          <w:sz w:val="16"/>
        </w:rPr>
        <w:t>[ADI 2.873, rel. min. Ellen Gracie, j. 20-9-2007, P, DJ de 9-11-2007.]</w:t>
      </w:r>
    </w:p>
    <w:p>
      <w:r>
        <w:rPr>
          <w:b/>
          <w:color w:val="B46400"/>
          <w:sz w:val="16"/>
        </w:rPr>
        <w:t>CONTROLE CONCENTRADO</w:t>
      </w:r>
    </w:p>
    <w:p>
      <w:r>
        <w:rPr>
          <w:color w:val="8C8C8C"/>
          <w:sz w:val="14"/>
        </w:rPr>
        <w:t>cf-art-61-par-1-inc-II-ali-c</w:t>
      </w:r>
      <w:r>
        <w:rPr>
          <w:color w:val="0050A0"/>
          <w:sz w:val="14"/>
        </w:rPr>
        <w:t xml:space="preserve"> | ADI 13</w:t>
      </w:r>
      <w:r>
        <w:rPr>
          <w:color w:val="0050A0"/>
          <w:sz w:val="14"/>
        </w:rPr>
        <w:t xml:space="preserve"> | rel. Joaquim Barbosa</w:t>
      </w:r>
      <w:r>
        <w:rPr>
          <w:color w:val="0050A0"/>
          <w:sz w:val="14"/>
        </w:rPr>
        <w:t xml:space="preserve"> | 2007</w:t>
      </w:r>
    </w:p>
    <w:p>
      <w:pPr>
        <w:ind w:left="216"/>
      </w:pPr>
      <w:r>
        <w:rPr>
          <w:sz w:val="18"/>
        </w:rPr>
        <w:t>= ADI 2.856, rel. min. Gilmar Mendes, j. 10-2-2011, P, DJE de 1º-3-2011 Ofende o art. 61, § 1º, II, c, e o art. 2º da CF de 1988 emenda parlamentar que estabeleça perdão a servidores por falta ao trabalho.</w:t>
      </w:r>
    </w:p>
    <w:p>
      <w:pPr>
        <w:ind w:left="216"/>
      </w:pPr>
      <w:r>
        <w:rPr>
          <w:b/>
          <w:color w:val="003C8C"/>
          <w:sz w:val="16"/>
        </w:rPr>
        <w:t>[ADI 13, rel. min. Joaquim Barbosa, j. 17-9-2007, P, DJ de 28-9-2007.]</w:t>
      </w:r>
    </w:p>
    <w:p>
      <w:r>
        <w:rPr>
          <w:b/>
          <w:color w:val="B46400"/>
          <w:sz w:val="16"/>
        </w:rPr>
        <w:t>CONTROLE CONCENTRADO</w:t>
      </w:r>
    </w:p>
    <w:p>
      <w:r>
        <w:rPr>
          <w:color w:val="8C8C8C"/>
          <w:sz w:val="14"/>
        </w:rPr>
        <w:t>cf-art-61-par-1-inc-II-ali-c</w:t>
      </w:r>
      <w:r>
        <w:rPr>
          <w:color w:val="0050A0"/>
          <w:sz w:val="14"/>
        </w:rPr>
        <w:t xml:space="preserve"> | ADI 1448</w:t>
      </w:r>
      <w:r>
        <w:rPr>
          <w:color w:val="0050A0"/>
          <w:sz w:val="14"/>
        </w:rPr>
        <w:t xml:space="preserve"> | rel. Maurício Corrêa</w:t>
      </w:r>
      <w:r>
        <w:rPr>
          <w:color w:val="0050A0"/>
          <w:sz w:val="14"/>
        </w:rPr>
        <w:t xml:space="preserve"> | 2007</w:t>
      </w:r>
    </w:p>
    <w:p>
      <w:pPr>
        <w:ind w:left="216"/>
      </w:pPr>
      <w:r>
        <w:rPr>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16"/>
      </w:pPr>
      <w:r>
        <w:rPr>
          <w:b/>
          <w:color w:val="003C8C"/>
          <w:sz w:val="16"/>
        </w:rPr>
        <w:t>[ADI 1.448, red. do ac. min. Joaquim Barbosa, rel. min. Maurício Corrêa, j. 16-8-2007, P, DJ de 11-10-2007.]</w:t>
      </w:r>
    </w:p>
    <w:p>
      <w:r>
        <w:rPr>
          <w:b/>
          <w:color w:val="B46400"/>
          <w:sz w:val="16"/>
        </w:rPr>
        <w:t>CONTROLE CONCENTRADO</w:t>
      </w:r>
    </w:p>
    <w:p>
      <w:r>
        <w:rPr>
          <w:color w:val="8C8C8C"/>
          <w:sz w:val="14"/>
        </w:rPr>
        <w:t>cf-art-61-par-1-inc-II-ali-c</w:t>
      </w:r>
      <w:r>
        <w:rPr>
          <w:color w:val="0050A0"/>
          <w:sz w:val="14"/>
        </w:rPr>
        <w:t xml:space="preserve"> | ADI 1895</w:t>
      </w:r>
      <w:r>
        <w:rPr>
          <w:color w:val="0050A0"/>
          <w:sz w:val="14"/>
        </w:rPr>
        <w:t xml:space="preserve"> | rel. Sepúlveda Pertence</w:t>
      </w:r>
      <w:r>
        <w:rPr>
          <w:color w:val="0050A0"/>
          <w:sz w:val="14"/>
        </w:rPr>
        <w:t xml:space="preserve"> | 2007</w:t>
      </w:r>
    </w:p>
    <w:p>
      <w:pPr>
        <w:ind w:left="216"/>
      </w:pPr>
      <w:r>
        <w:rPr>
          <w:sz w:val="18"/>
        </w:rPr>
        <w:t>Processo legislativo: normas de lei de iniciativa parlamentar que cuidam de jornada de trabalho, distribuição de carga horária, lotação dos profissionais da educação e uso dos espaços físicos e recursos humanos e materiais do Estado e de seus Municípios na organização do sistema de ensino: reserva de iniciativa ao Poder Executivo dos projetos de leis que disponham sobre o regime jurídico dos servidores públicos, provimento de cargos, estabilidade e aposentadoria (art. 61, II, § 1º, c).</w:t>
      </w:r>
    </w:p>
    <w:p>
      <w:pPr>
        <w:ind w:left="216"/>
      </w:pPr>
      <w:r>
        <w:rPr>
          <w:b/>
          <w:color w:val="003C8C"/>
          <w:sz w:val="16"/>
        </w:rPr>
        <w:t>[ADI 1.895, rel. min. Sepúlveda Pertence, j. 2-8-2007, P, DJ de 6-9-2007.]</w:t>
      </w:r>
    </w:p>
    <w:p>
      <w:r>
        <w:rPr>
          <w:b/>
          <w:color w:val="B46400"/>
          <w:sz w:val="16"/>
        </w:rPr>
        <w:t>CONTROLE CONCENTRADO</w:t>
      </w:r>
    </w:p>
    <w:p>
      <w:r>
        <w:rPr>
          <w:color w:val="8C8C8C"/>
          <w:sz w:val="14"/>
        </w:rPr>
        <w:t>cf-art-61-par-1-inc-II-ali-c</w:t>
      </w:r>
      <w:r>
        <w:rPr>
          <w:color w:val="0050A0"/>
          <w:sz w:val="14"/>
        </w:rPr>
        <w:t xml:space="preserve"> | ADI 3403</w:t>
      </w:r>
      <w:r>
        <w:rPr>
          <w:color w:val="0050A0"/>
          <w:sz w:val="14"/>
        </w:rPr>
        <w:t xml:space="preserve"> | rel. Joaquim Barbosa</w:t>
      </w:r>
      <w:r>
        <w:rPr>
          <w:color w:val="0050A0"/>
          <w:sz w:val="14"/>
        </w:rPr>
        <w:t xml:space="preserve"> | 2007</w:t>
      </w:r>
    </w:p>
    <w:p>
      <w:pPr>
        <w:ind w:left="216"/>
      </w:pPr>
      <w:r>
        <w:rPr>
          <w:sz w:val="18"/>
        </w:rPr>
        <w:t>Lei 10.964/2001 do Estado de São Paulo. Realização de exames de sangue em funcionários de empresas públicas do Estado de São Paulo. (...) Norma que disciplina acompanhamento preventivo de saúde aplicável exclusivamente a parte do funcionalismo público estadual. Iniciativa parlamentar. Ofensa ao disposto no art. 61, § 1º, c, da CF de 1988.</w:t>
      </w:r>
    </w:p>
    <w:p>
      <w:pPr>
        <w:ind w:left="216"/>
      </w:pPr>
      <w:r>
        <w:rPr>
          <w:b/>
          <w:color w:val="003C8C"/>
          <w:sz w:val="16"/>
        </w:rPr>
        <w:t>[ADI 3.403, rel. min. Joaquim Barbosa, j. 18-6-2007, P, DJ de 24-8-2007.]</w:t>
      </w:r>
    </w:p>
    <w:p>
      <w:r>
        <w:rPr>
          <w:b/>
          <w:color w:val="B46400"/>
          <w:sz w:val="16"/>
        </w:rPr>
        <w:t>CONTROLE CONCENTRADO</w:t>
      </w:r>
    </w:p>
    <w:p>
      <w:r>
        <w:rPr>
          <w:color w:val="8C8C8C"/>
          <w:sz w:val="14"/>
        </w:rPr>
        <w:t>cf-art-61-par-1-inc-II-ali-c</w:t>
      </w:r>
      <w:r>
        <w:rPr>
          <w:color w:val="0050A0"/>
          <w:sz w:val="14"/>
        </w:rPr>
        <w:t xml:space="preserve"> | ADI 2420</w:t>
      </w:r>
      <w:r>
        <w:rPr>
          <w:color w:val="0050A0"/>
          <w:sz w:val="14"/>
        </w:rPr>
        <w:t xml:space="preserve"> | rel. Ellen Gracie</w:t>
      </w:r>
      <w:r>
        <w:rPr>
          <w:color w:val="0050A0"/>
          <w:sz w:val="14"/>
        </w:rPr>
        <w:t xml:space="preserve"> | 2005</w:t>
      </w:r>
    </w:p>
    <w:p>
      <w:pPr>
        <w:ind w:left="216"/>
      </w:pPr>
      <w:r>
        <w:rPr>
          <w:sz w:val="18"/>
        </w:rPr>
        <w:t>A posse, matéria de que tratou o diploma impugnado, complementa e completa, juntamente com a entrada no exercício, o provimento de cargo público iniciado com a nomeação do candidato aprovado em concurso. É, portanto, matéria claramente prevista no art. 61, § 1º, II, c, da Carta Magna, cuja reserva legislativa foi inegavelmente desrespeitada.</w:t>
      </w:r>
    </w:p>
    <w:p>
      <w:pPr>
        <w:ind w:left="216"/>
      </w:pPr>
      <w:r>
        <w:rPr>
          <w:b/>
          <w:color w:val="003C8C"/>
          <w:sz w:val="16"/>
        </w:rPr>
        <w:t>[ADI 2.420, rel. min. Ellen Gracie, j. 24-2-2005, P, DJ de 25-4-2005.]</w:t>
      </w:r>
    </w:p>
    <w:p>
      <w:r>
        <w:rPr>
          <w:b/>
          <w:color w:val="B46400"/>
          <w:sz w:val="16"/>
        </w:rPr>
        <w:t>CONTROLE CONCENTRADO</w:t>
      </w:r>
    </w:p>
    <w:p>
      <w:r>
        <w:rPr>
          <w:color w:val="8C8C8C"/>
          <w:sz w:val="14"/>
        </w:rPr>
        <w:t>cf-art-61-par-1-inc-II-ali-c</w:t>
      </w:r>
      <w:r>
        <w:rPr>
          <w:color w:val="0050A0"/>
          <w:sz w:val="14"/>
        </w:rPr>
        <w:t xml:space="preserve"> | ADI 2867</w:t>
      </w:r>
      <w:r>
        <w:rPr>
          <w:color w:val="0050A0"/>
          <w:sz w:val="14"/>
        </w:rPr>
        <w:t xml:space="preserve"> | rel. Celso de Mello</w:t>
      </w:r>
      <w:r>
        <w:rPr>
          <w:color w:val="0050A0"/>
          <w:sz w:val="14"/>
        </w:rPr>
        <w:t xml:space="preserve"> | 2003</w:t>
      </w:r>
    </w:p>
    <w:p>
      <w:pPr>
        <w:ind w:left="216"/>
      </w:pPr>
      <w:r>
        <w:rPr>
          <w:sz w:val="18"/>
        </w:rPr>
        <w:t>= RE 583.231 AgR, rel. min. Cármen Lúcia, j. 8-2-2011, 1ª T, DJE de 2-3-2011 Significação constitucional do regime jurídico dos servidores públicos (civis e militares). A locução constitucional "regime jurídico dos servidores públicos" corresponde ao conjunto de normas que disciplinam os diversos aspectos das relações, estatutárias ou contratuais, mantidas pelo Estado com os seus agentes. Precedentes.</w:t>
      </w:r>
    </w:p>
    <w:p>
      <w:pPr>
        <w:ind w:left="216"/>
      </w:pPr>
      <w:r>
        <w:rPr>
          <w:b/>
          <w:color w:val="003C8C"/>
          <w:sz w:val="16"/>
        </w:rPr>
        <w:t>[ADI 2.867, rel. min. Celso de Mello, j. 3-12-2003, P, DJ de 9-2-2007.]</w:t>
      </w:r>
    </w:p>
    <w:p>
      <w:r>
        <w:rPr>
          <w:b/>
          <w:color w:val="B46400"/>
          <w:sz w:val="16"/>
        </w:rPr>
        <w:t>CONTROLE CONCENTRADO</w:t>
      </w:r>
    </w:p>
    <w:p>
      <w:r>
        <w:rPr>
          <w:color w:val="8C8C8C"/>
          <w:sz w:val="14"/>
        </w:rPr>
        <w:t>cf-art-61-par-1-inc-II-ali-c</w:t>
      </w:r>
      <w:r>
        <w:rPr>
          <w:color w:val="0050A0"/>
          <w:sz w:val="14"/>
        </w:rPr>
        <w:t xml:space="preserve"> | ADI 700</w:t>
      </w:r>
      <w:r>
        <w:rPr>
          <w:color w:val="0050A0"/>
          <w:sz w:val="14"/>
        </w:rPr>
        <w:t xml:space="preserve"> | rel. Maurício Corrêa</w:t>
      </w:r>
      <w:r>
        <w:rPr>
          <w:color w:val="0050A0"/>
          <w:sz w:val="14"/>
        </w:rPr>
        <w:t xml:space="preserve"> | 2001</w:t>
      </w:r>
    </w:p>
    <w:p>
      <w:pPr>
        <w:ind w:left="216"/>
      </w:pPr>
      <w:r>
        <w:rPr>
          <w:sz w:val="18"/>
        </w:rPr>
        <w:t>É firme na jurisprudência do Tribunal que a sanção do projeto de lei não convalida o defeito de iniciativa.</w:t>
      </w:r>
    </w:p>
    <w:p>
      <w:pPr>
        <w:ind w:left="216"/>
      </w:pPr>
      <w:r>
        <w:rPr>
          <w:b/>
          <w:color w:val="003C8C"/>
          <w:sz w:val="16"/>
        </w:rPr>
        <w:t>[ADI 700, rel. min. Maurício Corrêa, j. 23-5-2001, P, DJ de 24-8-2001.]</w:t>
      </w:r>
    </w:p>
    <w:p>
      <w:r>
        <w:rPr>
          <w:b/>
          <w:color w:val="B46400"/>
          <w:sz w:val="16"/>
        </w:rPr>
        <w:t>CONTROLE CONCENTRADO</w:t>
      </w:r>
    </w:p>
    <w:p>
      <w:r>
        <w:rPr>
          <w:color w:val="8C8C8C"/>
          <w:sz w:val="14"/>
        </w:rPr>
        <w:t>cf-art-61-par-1-inc-II-ali-c</w:t>
      </w:r>
      <w:r>
        <w:rPr>
          <w:color w:val="0050A0"/>
          <w:sz w:val="14"/>
        </w:rPr>
        <w:t xml:space="preserve"> | ADI 139</w:t>
      </w:r>
      <w:r>
        <w:rPr>
          <w:color w:val="0050A0"/>
          <w:sz w:val="14"/>
        </w:rPr>
        <w:t xml:space="preserve"> | rel. Marco Aurélio</w:t>
      </w:r>
      <w:r>
        <w:rPr>
          <w:color w:val="0050A0"/>
          <w:sz w:val="14"/>
        </w:rPr>
        <w:t xml:space="preserve"> | 1991</w:t>
      </w:r>
    </w:p>
    <w:p>
      <w:pPr>
        <w:ind w:left="216"/>
      </w:pPr>
      <w:r>
        <w:rPr>
          <w:sz w:val="18"/>
        </w:rPr>
        <w:t>=  ADI 2.904, rel. min. Menezes Direito, j. 15-4-2009, P, DJE de 25-9-2009 A criação do direito à aposentadoria dos titulares das serventias judiciais e extrajudiciais mediante norma transitória de constituição estadual vulnera a regra segundo a qual os Estados organizam-se e regem-se pelas respectivas constituições e leis que adotarem, observados os princípios que decorrem da Lei Básica Federal.</w:t>
      </w:r>
    </w:p>
    <w:p>
      <w:pPr>
        <w:ind w:left="216"/>
      </w:pPr>
      <w:r>
        <w:rPr>
          <w:b/>
          <w:color w:val="003C8C"/>
          <w:sz w:val="16"/>
        </w:rPr>
        <w:t>[ADI 139, red. do ac. min. Marco Aurélio, j. 31-10-1991, P, DJ de 5-6-1992.]</w:t>
      </w:r>
    </w:p>
    <w:p>
      <w:r>
        <w:rPr>
          <w:b/>
          <w:color w:val="B46400"/>
          <w:sz w:val="16"/>
        </w:rPr>
        <w:t>REPERCUSSAO GERAL</w:t>
      </w:r>
    </w:p>
    <w:p>
      <w:r>
        <w:rPr>
          <w:color w:val="8C8C8C"/>
          <w:sz w:val="14"/>
        </w:rPr>
        <w:t>cf-art-61-par-1-inc-II-ali-c</w:t>
      </w:r>
      <w:r>
        <w:rPr>
          <w:color w:val="0050A0"/>
          <w:sz w:val="14"/>
        </w:rPr>
        <w:t xml:space="preserve"> | RE 590.829</w:t>
      </w:r>
      <w:r>
        <w:rPr>
          <w:color w:val="0050A0"/>
          <w:sz w:val="14"/>
        </w:rPr>
        <w:t xml:space="preserve"> | rel. Marco Aurélio</w:t>
      </w:r>
    </w:p>
    <w:p>
      <w:pPr>
        <w:ind w:left="216"/>
      </w:pPr>
      <w:r>
        <w:rPr>
          <w:sz w:val="18"/>
        </w:rPr>
        <w:t>Descabe, em lei orgânica de Município, a normatização de direitos dos servidores, porquanto a prática acaba por afrontar a iniciativa do chefe do Poder Executivo.</w:t>
        <w:br/>
        <w:t>[RE 590.829, rel. min. Marco Aurélio, j. 5-3-2015, P, DJE de 30-3-2015, Tema 223, com mérito julgado.]</w:t>
      </w:r>
    </w:p>
    <w:p>
      <w:r>
        <w:rPr>
          <w:b/>
          <w:color w:val="B46400"/>
          <w:sz w:val="16"/>
        </w:rPr>
        <w:t>JULGADOS CORRELATOS</w:t>
      </w:r>
    </w:p>
    <w:p>
      <w:r>
        <w:rPr>
          <w:color w:val="8C8C8C"/>
          <w:sz w:val="14"/>
        </w:rPr>
        <w:t>cf-art-61-par-1-inc-II-ali-c</w:t>
      </w:r>
      <w:r>
        <w:rPr>
          <w:color w:val="0050A0"/>
          <w:sz w:val="14"/>
        </w:rPr>
        <w:t xml:space="preserve"> | MS 35779</w:t>
      </w:r>
      <w:r>
        <w:rPr>
          <w:color w:val="0050A0"/>
          <w:sz w:val="14"/>
        </w:rPr>
        <w:t xml:space="preserve"> | rel. Roberto Barroso</w:t>
      </w:r>
      <w:r>
        <w:rPr>
          <w:color w:val="0050A0"/>
          <w:sz w:val="14"/>
        </w:rPr>
        <w:t xml:space="preserve"> | 2018</w:t>
      </w:r>
    </w:p>
    <w:p>
      <w:pPr>
        <w:ind w:left="216"/>
      </w:pPr>
      <w:r>
        <w:rPr>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w:t>
      </w:r>
    </w:p>
    <w:p>
      <w:pPr>
        <w:ind w:left="216"/>
      </w:pPr>
      <w:r>
        <w:rPr>
          <w:b/>
          <w:color w:val="003C8C"/>
          <w:sz w:val="16"/>
        </w:rPr>
        <w:t>[MS 35.779 MC, rel. min. Roberto Barroso, j. 29-11-2018, dec. monocrática, DJE de 10-12-2018.]</w:t>
      </w:r>
    </w:p>
    <w:p>
      <w:r>
        <w:rPr>
          <w:b/>
          <w:color w:val="B46400"/>
          <w:sz w:val="16"/>
        </w:rPr>
        <w:t>JULGADOS CORRELATOS</w:t>
      </w:r>
    </w:p>
    <w:p>
      <w:r>
        <w:rPr>
          <w:color w:val="8C8C8C"/>
          <w:sz w:val="14"/>
        </w:rPr>
        <w:t>cf-art-61-par-1-inc-II-ali-c</w:t>
      </w:r>
      <w:r>
        <w:rPr>
          <w:color w:val="0050A0"/>
          <w:sz w:val="14"/>
        </w:rPr>
        <w:t xml:space="preserve"> | ADI 5213</w:t>
      </w:r>
      <w:r>
        <w:rPr>
          <w:color w:val="0050A0"/>
          <w:sz w:val="14"/>
        </w:rPr>
        <w:t xml:space="preserve"> | rel. Alexandre de Moraes</w:t>
      </w:r>
      <w:r>
        <w:rPr>
          <w:color w:val="0050A0"/>
          <w:sz w:val="14"/>
        </w:rPr>
        <w:t xml:space="preserve"> | 2018</w:t>
      </w:r>
    </w:p>
    <w:p>
      <w:pPr>
        <w:ind w:left="216"/>
      </w:pPr>
      <w:r>
        <w:rPr>
          <w:sz w:val="18"/>
        </w:rPr>
        <w:t>Direito de greve de servidores públicos estaduais. Regulamentação por lei estadual. (...) A norma impugnada, ao disciplinar o exercício do direito de greve dos servidores públicos do Estado de Rondônia, apresenta peculiar disciplina normativa concernente à relação jurídica havida entre os servidores públicos estaduais e a administração pública. Considerada a iniciativa parlamentar da norma impugnada, é de se reconhecer sua inconstitucionalidade formal (art. 61, §1º, II, c, CF)</w:t>
      </w:r>
    </w:p>
    <w:p>
      <w:pPr>
        <w:ind w:left="216"/>
      </w:pPr>
      <w:r>
        <w:rPr>
          <w:b/>
          <w:color w:val="003C8C"/>
          <w:sz w:val="16"/>
        </w:rPr>
        <w:t>[ADI 5.213, rel. min. Alexandre de Moraes, j. 13-6-2018, P, DJE de 21-6-2018.]</w:t>
      </w:r>
    </w:p>
    <w:p>
      <w:r>
        <w:rPr>
          <w:b/>
          <w:color w:val="B46400"/>
          <w:sz w:val="16"/>
        </w:rPr>
        <w:t>JULGADOS CORRELATOS</w:t>
      </w:r>
    </w:p>
    <w:p>
      <w:r>
        <w:rPr>
          <w:color w:val="8C8C8C"/>
          <w:sz w:val="14"/>
        </w:rPr>
        <w:t>cf-art-61-par-1-inc-II-ali-c</w:t>
      </w:r>
      <w:r>
        <w:rPr>
          <w:color w:val="0050A0"/>
          <w:sz w:val="14"/>
        </w:rPr>
        <w:t xml:space="preserve"> | ADI 7280</w:t>
      </w:r>
      <w:r>
        <w:rPr>
          <w:color w:val="0050A0"/>
          <w:sz w:val="14"/>
        </w:rPr>
        <w:t xml:space="preserve"> | rel. André Mendonça</w:t>
      </w:r>
      <w:r>
        <w:rPr>
          <w:color w:val="0050A0"/>
          <w:sz w:val="14"/>
        </w:rPr>
        <w:t xml:space="preserve"> | 2025</w:t>
      </w:r>
    </w:p>
    <w:p>
      <w:pPr>
        <w:ind w:left="216"/>
      </w:pPr>
      <w:r>
        <w:rPr>
          <w:sz w:val="18"/>
        </w:rPr>
        <w:t>d) organização do Ministério Público e da Defensoria Pública da União, bem como normas gerais para a organização do Ministério Público e da Defensoria Pública dos Estados, do Distrito Federal e dos Territórios; A Constituição Federal atribui à União a competência para dispor sobre normas gerais relativas à organização do Ministério Público, conforme os arts. 61, § 1º, II, "d", e 128, § 5º, sendo vedado aos Estados criar critérios incompatíveis com a Lei Orgânica Nacional do Ministério Público. A</w:t>
      </w:r>
    </w:p>
    <w:p>
      <w:pPr>
        <w:ind w:left="216"/>
      </w:pPr>
      <w:r>
        <w:rPr>
          <w:b/>
          <w:color w:val="003C8C"/>
          <w:sz w:val="16"/>
        </w:rPr>
        <w:t>[ADI 7.280, rel. min. André Mendonça, j. 14.04.2025, P, DJE de 28.05.2025.]</w:t>
      </w:r>
    </w:p>
    <w:p>
      <w:r>
        <w:rPr>
          <w:b/>
          <w:color w:val="B46400"/>
          <w:sz w:val="16"/>
        </w:rPr>
        <w:t>CONTROLE CONCENTRADO</w:t>
      </w:r>
    </w:p>
    <w:p>
      <w:r>
        <w:rPr>
          <w:color w:val="8C8C8C"/>
          <w:sz w:val="14"/>
        </w:rPr>
        <w:t>cf-art-61-par-1-inc-II-ali-c</w:t>
      </w:r>
      <w:r>
        <w:rPr>
          <w:color w:val="0050A0"/>
          <w:sz w:val="14"/>
        </w:rPr>
        <w:t xml:space="preserve"> | ADI 400</w:t>
      </w:r>
      <w:r>
        <w:rPr>
          <w:color w:val="0050A0"/>
          <w:sz w:val="14"/>
        </w:rPr>
        <w:t xml:space="preserve"> | rel. Nunes Marques</w:t>
      </w:r>
      <w:r>
        <w:rPr>
          <w:color w:val="0050A0"/>
          <w:sz w:val="14"/>
        </w:rPr>
        <w:t xml:space="preserve"> | 2022</w:t>
      </w:r>
    </w:p>
    <w:p>
      <w:pPr>
        <w:ind w:left="216"/>
      </w:pPr>
      <w:r>
        <w:rPr>
          <w:sz w:val="18"/>
        </w:rPr>
        <w:t>Na esfera estadual, coexistem dois regimes de organização do Ministério Público: (i) a Lei Orgânica Nacional (Lei nº 8.625/1993), editada com base no art. 61, § 1º, II, d, da CF; e (ii) a Lei Orgânica do Estado, que delimita, em lei complementar de iniciativa do Procurador-Geral de Justiça, organização, atribuições e estatuto de cada Ministério Público (art. 128, § 5º, CF). É inconstitucional a atribuição de iniciativa privativa ao Governador do Estado para leis que disponham sobre a organização</w:t>
      </w:r>
    </w:p>
    <w:p>
      <w:pPr>
        <w:ind w:left="216"/>
      </w:pPr>
      <w:r>
        <w:rPr>
          <w:b/>
          <w:color w:val="003C8C"/>
          <w:sz w:val="16"/>
        </w:rPr>
        <w:t>[ADI 400, rel. min. Nunes Marques, red. do ac. min. Roberto Barroso, j. 21-6-2022, P, DJE de 19-8-2022.]</w:t>
      </w:r>
    </w:p>
    <w:p>
      <w:r>
        <w:rPr>
          <w:b/>
          <w:color w:val="B46400"/>
          <w:sz w:val="16"/>
        </w:rPr>
        <w:t>CONTROLE CONCENTRADO</w:t>
      </w:r>
    </w:p>
    <w:p>
      <w:r>
        <w:rPr>
          <w:color w:val="8C8C8C"/>
          <w:sz w:val="14"/>
        </w:rPr>
        <w:t>cf-art-61-par-1-inc-II-ali-c</w:t>
      </w:r>
      <w:r>
        <w:rPr>
          <w:color w:val="0050A0"/>
          <w:sz w:val="14"/>
        </w:rPr>
        <w:t xml:space="preserve"> | ADI 5281</w:t>
      </w:r>
      <w:r>
        <w:rPr>
          <w:color w:val="0050A0"/>
          <w:sz w:val="14"/>
        </w:rPr>
        <w:t xml:space="preserve"> | rel. Cármen Lúcia</w:t>
      </w:r>
      <w:r>
        <w:rPr>
          <w:color w:val="0050A0"/>
          <w:sz w:val="14"/>
        </w:rPr>
        <w:t xml:space="preserve"> | 2021</w:t>
      </w:r>
    </w:p>
    <w:p>
      <w:pPr>
        <w:ind w:left="216"/>
      </w:pPr>
      <w:r>
        <w:rPr>
          <w:sz w:val="18"/>
        </w:rPr>
        <w:t>É formalmente inconstitucional a norma impugnada, pois usurpada iniciativa reservada pela Constituição da República ao chefe do Poder Executivo para tratar sobre normas gerais à organização do Ministério Público e versada sobre matéria reservada à lei complementar de iniciativa do chefe do Ministério Público.</w:t>
        <w:br/>
        <w:t>[ADI 5.351, rel. min. Cármen Lúcia, j. 21-6-2021, P, DJE de 20-8-2021.] As leis complementares estaduais, pelas quais se estabelecem a organização, atribuições e estatuto dos respectivos Mi</w:t>
      </w:r>
    </w:p>
    <w:p>
      <w:pPr>
        <w:ind w:left="216"/>
      </w:pPr>
      <w:r>
        <w:rPr>
          <w:b/>
          <w:color w:val="003C8C"/>
          <w:sz w:val="16"/>
        </w:rPr>
        <w:t>[ADI 5.281, rel. min. Cármen Lúcia, j. 12-5-2021, P, DJE de 20-5-2021.]</w:t>
      </w:r>
    </w:p>
    <w:p>
      <w:r>
        <w:rPr>
          <w:b/>
          <w:color w:val="B46400"/>
          <w:sz w:val="16"/>
        </w:rPr>
        <w:t>CONTROLE CONCENTRADO</w:t>
      </w:r>
    </w:p>
    <w:p>
      <w:r>
        <w:rPr>
          <w:color w:val="8C8C8C"/>
          <w:sz w:val="14"/>
        </w:rPr>
        <w:t>cf-art-61-par-1-inc-II-ali-c</w:t>
      </w:r>
      <w:r>
        <w:rPr>
          <w:color w:val="0050A0"/>
          <w:sz w:val="14"/>
        </w:rPr>
        <w:t xml:space="preserve"> | ADI 4075</w:t>
      </w:r>
      <w:r>
        <w:rPr>
          <w:color w:val="0050A0"/>
          <w:sz w:val="14"/>
        </w:rPr>
        <w:t xml:space="preserve"> | rel. Joaquim Barbosa</w:t>
      </w:r>
      <w:r>
        <w:rPr>
          <w:color w:val="0050A0"/>
          <w:sz w:val="14"/>
        </w:rPr>
        <w:t xml:space="preserve"> | 2008</w:t>
      </w:r>
    </w:p>
    <w:p>
      <w:pPr>
        <w:ind w:left="216"/>
      </w:pPr>
      <w:r>
        <w:rPr>
          <w:sz w:val="18"/>
        </w:rPr>
        <w:t>A jurisprudência desta Corte firmou-se no sentido de que gera inconstitucionalidade formal a emenda parlamentar a projeto de lei de iniciativa do Ministério Público estadual que importa aumento de despesa.</w:t>
      </w:r>
    </w:p>
    <w:p>
      <w:pPr>
        <w:ind w:left="216"/>
      </w:pPr>
      <w:r>
        <w:rPr>
          <w:b/>
          <w:color w:val="003C8C"/>
          <w:sz w:val="16"/>
        </w:rPr>
        <w:t>[ADI 4.075 MC, rel. min. Joaquim Barbosa, j. 4-6-2008, P, DJE de 20-6-2008.]</w:t>
      </w:r>
    </w:p>
    <w:p>
      <w:r>
        <w:rPr>
          <w:b/>
          <w:color w:val="B46400"/>
          <w:sz w:val="16"/>
        </w:rPr>
        <w:t>CONTROLE CONCENTRADO</w:t>
      </w:r>
    </w:p>
    <w:p>
      <w:r>
        <w:rPr>
          <w:color w:val="8C8C8C"/>
          <w:sz w:val="14"/>
        </w:rPr>
        <w:t>cf-art-61-par-1-inc-II-ali-c</w:t>
      </w:r>
      <w:r>
        <w:rPr>
          <w:color w:val="0050A0"/>
          <w:sz w:val="14"/>
        </w:rPr>
        <w:t xml:space="preserve"> | ADI 595</w:t>
      </w:r>
      <w:r>
        <w:rPr>
          <w:color w:val="0050A0"/>
          <w:sz w:val="14"/>
        </w:rPr>
        <w:t xml:space="preserve"> | rel. Carlos Velloso</w:t>
      </w:r>
      <w:r>
        <w:rPr>
          <w:color w:val="0050A0"/>
          <w:sz w:val="14"/>
        </w:rPr>
        <w:t xml:space="preserve"> | 1991</w:t>
      </w:r>
    </w:p>
    <w:p>
      <w:pPr>
        <w:ind w:left="216"/>
      </w:pPr>
      <w:r>
        <w:rPr>
          <w:sz w:val="18"/>
        </w:rPr>
        <w:t>No julgamento da ADI 126-4/RO, rel. min. O. Gallotti, o STF decidiu que a competência do Ministério Público para propor a fixação de vencimentos decorre do poder que lhe confere a Constituição de iniciativa para a criação de cargos (CF, art. 127, § 2º).</w:t>
      </w:r>
    </w:p>
    <w:p>
      <w:pPr>
        <w:ind w:left="216"/>
      </w:pPr>
      <w:r>
        <w:rPr>
          <w:b/>
          <w:color w:val="003C8C"/>
          <w:sz w:val="16"/>
        </w:rPr>
        <w:t>[ADI 595 MC, rel. min. Carlos Velloso, j. 30-10-1991, P, DJ de 13-12-1991.]</w:t>
      </w:r>
    </w:p>
    <w:p>
      <w:r>
        <w:rPr>
          <w:b/>
          <w:color w:val="B46400"/>
          <w:sz w:val="16"/>
        </w:rPr>
        <w:t>CONTROLE CONCENTRADO</w:t>
      </w:r>
    </w:p>
    <w:p>
      <w:r>
        <w:rPr>
          <w:color w:val="8C8C8C"/>
          <w:sz w:val="14"/>
        </w:rPr>
        <w:t>cf-art-61-par-1-inc-II-ali-e</w:t>
      </w:r>
      <w:r>
        <w:rPr>
          <w:color w:val="0050A0"/>
          <w:sz w:val="14"/>
        </w:rPr>
        <w:t xml:space="preserve"> | ADI 5293</w:t>
      </w:r>
      <w:r>
        <w:rPr>
          <w:color w:val="0050A0"/>
          <w:sz w:val="14"/>
        </w:rPr>
        <w:t xml:space="preserve"> | rel. Alexandre de Moraes</w:t>
      </w:r>
      <w:r>
        <w:rPr>
          <w:color w:val="0050A0"/>
          <w:sz w:val="14"/>
        </w:rPr>
        <w:t xml:space="preserve"> | 2017</w:t>
      </w:r>
    </w:p>
    <w:p>
      <w:pPr>
        <w:ind w:left="216"/>
      </w:pPr>
      <w:r>
        <w:rPr>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w:t>
      </w:r>
    </w:p>
    <w:p>
      <w:pPr>
        <w:ind w:left="216"/>
      </w:pPr>
      <w:r>
        <w:rPr>
          <w:b/>
          <w:color w:val="003C8C"/>
          <w:sz w:val="16"/>
        </w:rPr>
        <w:t>[ADI 5.293, rel. min. Alexandre de Moraes, j. 8-11-2017, P, DJE de 21-11-2017.]</w:t>
      </w:r>
    </w:p>
    <w:p>
      <w:r>
        <w:rPr>
          <w:b/>
          <w:color w:val="B46400"/>
          <w:sz w:val="16"/>
        </w:rPr>
        <w:t>CONTROLE CONCENTRADO</w:t>
      </w:r>
    </w:p>
    <w:p>
      <w:r>
        <w:rPr>
          <w:color w:val="8C8C8C"/>
          <w:sz w:val="14"/>
        </w:rPr>
        <w:t>cf-art-61-par-1-inc-II-ali-e</w:t>
      </w:r>
      <w:r>
        <w:rPr>
          <w:color w:val="0050A0"/>
          <w:sz w:val="14"/>
        </w:rPr>
        <w:t xml:space="preserve"> | ADI 2294</w:t>
      </w:r>
      <w:r>
        <w:rPr>
          <w:color w:val="0050A0"/>
          <w:sz w:val="14"/>
        </w:rPr>
        <w:t xml:space="preserve"> | rel. Ricardo Lewandowski</w:t>
      </w:r>
      <w:r>
        <w:rPr>
          <w:color w:val="0050A0"/>
          <w:sz w:val="14"/>
        </w:rPr>
        <w:t xml:space="preserve"> | 2014</w:t>
      </w:r>
    </w:p>
    <w:p>
      <w:pPr>
        <w:ind w:left="216"/>
      </w:pPr>
      <w:r>
        <w:rPr>
          <w:sz w:val="18"/>
        </w:rPr>
        <w:t>Consoante disposto na Carta da República, incumbe ao chefe do Poder Executivo o encaminhamento de projeto de lei que vise alterar procedimento adotado no respectivo âmbito. (...) A iniciativa de projeto de lei objetivando a disciplina de central de atendimento telefônico de serviço do Executivo cabe a este último e não ao Parlamento.</w:t>
        <w:br/>
        <w:t>[ADI 2.443, rel. min. Marco Aurélio, j. 25-9-2014, P, DJE de 3-11-2014.] Reconhecida a inconstitucionalidade de dispositivo de lei, de iniciativa parlamentar, que r</w:t>
      </w:r>
    </w:p>
    <w:p>
      <w:pPr>
        <w:ind w:left="216"/>
      </w:pPr>
      <w:r>
        <w:rPr>
          <w:b/>
          <w:color w:val="003C8C"/>
          <w:sz w:val="16"/>
        </w:rPr>
        <w:t>[ADI 2.294, rel. min. Ricardo Lewandowski, j. 27-8-2014, P, DJE de 11-9-2014.]</w:t>
      </w:r>
    </w:p>
    <w:p>
      <w:r>
        <w:rPr>
          <w:b/>
          <w:color w:val="B46400"/>
          <w:sz w:val="16"/>
        </w:rPr>
        <w:t>CONTROLE CONCENTRADO</w:t>
      </w:r>
    </w:p>
    <w:p>
      <w:r>
        <w:rPr>
          <w:color w:val="8C8C8C"/>
          <w:sz w:val="14"/>
        </w:rPr>
        <w:t>cf-art-61-par-1-inc-II-ali-e</w:t>
      </w:r>
      <w:r>
        <w:rPr>
          <w:color w:val="0050A0"/>
          <w:sz w:val="14"/>
        </w:rPr>
        <w:t xml:space="preserve"> | ADI 2329</w:t>
      </w:r>
      <w:r>
        <w:rPr>
          <w:color w:val="0050A0"/>
          <w:sz w:val="14"/>
        </w:rPr>
        <w:t xml:space="preserve"> | rel. Cármen Lúcia</w:t>
      </w:r>
      <w:r>
        <w:rPr>
          <w:color w:val="0050A0"/>
          <w:sz w:val="14"/>
        </w:rPr>
        <w:t xml:space="preserve"> | 2010</w:t>
      </w:r>
    </w:p>
    <w:p>
      <w:pPr>
        <w:ind w:left="216"/>
      </w:pPr>
      <w:r>
        <w:rPr>
          <w:sz w:val="18"/>
        </w:rPr>
        <w:t>Lei alagoana 6.153, de 11-5-2000, que cria o programa de leitura de jornais e periódicos em sala de aula, a ser cumprido pelas escolas da rede oficial e particular do Estado de Alagoas. Iniciativa privativa do chefe do Poder Executivo estadual para legislar sobre organização administrativa no âmbito do Estado. Lei de iniciativa parlamentar que afronta o art. 61, § 1º, II, e, da Constituição da República, ao alterar a atribuição da Secretaria de Educação do Estado de Alagoas. Princípio da simetri</w:t>
      </w:r>
    </w:p>
    <w:p>
      <w:pPr>
        <w:ind w:left="216"/>
      </w:pPr>
      <w:r>
        <w:rPr>
          <w:b/>
          <w:color w:val="003C8C"/>
          <w:sz w:val="16"/>
        </w:rPr>
        <w:t>[ADI 2.329, rel. min. Cármen Lúcia, j. 14-4-2010, P, DJE de 25-6-2010.]</w:t>
      </w:r>
    </w:p>
    <w:p>
      <w:r>
        <w:rPr>
          <w:b/>
          <w:color w:val="B46400"/>
          <w:sz w:val="16"/>
        </w:rPr>
        <w:t>CONTROLE CONCENTRADO</w:t>
      </w:r>
    </w:p>
    <w:p>
      <w:r>
        <w:rPr>
          <w:color w:val="8C8C8C"/>
          <w:sz w:val="14"/>
        </w:rPr>
        <w:t>cf-art-61-par-1-inc-II-ali-e</w:t>
      </w:r>
      <w:r>
        <w:rPr>
          <w:color w:val="0050A0"/>
          <w:sz w:val="14"/>
        </w:rPr>
        <w:t xml:space="preserve"> | ADI 2857</w:t>
      </w:r>
      <w:r>
        <w:rPr>
          <w:color w:val="0050A0"/>
          <w:sz w:val="14"/>
        </w:rPr>
        <w:t xml:space="preserve"> | rel. Joaquim Barbosa</w:t>
      </w:r>
      <w:r>
        <w:rPr>
          <w:color w:val="0050A0"/>
          <w:sz w:val="14"/>
        </w:rPr>
        <w:t xml:space="preserve"> | 2007</w:t>
      </w:r>
    </w:p>
    <w:p>
      <w:pPr>
        <w:ind w:left="216"/>
      </w:pPr>
      <w:r>
        <w:rPr>
          <w:sz w:val="18"/>
        </w:rPr>
        <w:t>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w:t>
      </w:r>
    </w:p>
    <w:p>
      <w:pPr>
        <w:ind w:left="216"/>
      </w:pPr>
      <w:r>
        <w:rPr>
          <w:b/>
          <w:color w:val="003C8C"/>
          <w:sz w:val="16"/>
        </w:rPr>
        <w:t>[ADI 2.857, rel. min. Joaquim Barbosa, j. 30-8-2007, P, DJ de 30-11-2007.]</w:t>
      </w:r>
    </w:p>
    <w:p>
      <w:r>
        <w:rPr>
          <w:b/>
          <w:color w:val="B46400"/>
          <w:sz w:val="16"/>
        </w:rPr>
        <w:t>CONTROLE CONCENTRADO</w:t>
      </w:r>
    </w:p>
    <w:p>
      <w:r>
        <w:rPr>
          <w:color w:val="8C8C8C"/>
          <w:sz w:val="14"/>
        </w:rPr>
        <w:t>cf-art-61-par-1-inc-II-ali-e</w:t>
      </w:r>
      <w:r>
        <w:rPr>
          <w:color w:val="0050A0"/>
          <w:sz w:val="14"/>
        </w:rPr>
        <w:t xml:space="preserve"> | ADI 3180</w:t>
      </w:r>
      <w:r>
        <w:rPr>
          <w:color w:val="0050A0"/>
          <w:sz w:val="14"/>
        </w:rPr>
        <w:t xml:space="preserve"> | rel. Joaquim Barbosa</w:t>
      </w:r>
      <w:r>
        <w:rPr>
          <w:color w:val="0050A0"/>
          <w:sz w:val="14"/>
        </w:rPr>
        <w:t xml:space="preserve"> | 2007</w:t>
      </w:r>
    </w:p>
    <w:p>
      <w:pPr>
        <w:ind w:left="216"/>
      </w:pPr>
      <w:r>
        <w:rPr>
          <w:sz w:val="18"/>
        </w:rPr>
        <w:t>Lei 781, de 2003, do Estado do Amapá, que, em seus arts. 4º, 5º e 6º, estabelece obrigações para o Poder Executivo instituir e organizar sistema de avaliação de satisfação dos usuários de serviços públicos. Inconstitucionalidade formal, em virtude de a lei ter-se originado de iniciativa da Assembleia Legislativa. Processo legislativo que deveria ter sido inaugurado por iniciativa do governador do Estado (CF, art. 61, § 1º, II, e).</w:t>
      </w:r>
    </w:p>
    <w:p>
      <w:pPr>
        <w:ind w:left="216"/>
      </w:pPr>
      <w:r>
        <w:rPr>
          <w:b/>
          <w:color w:val="003C8C"/>
          <w:sz w:val="16"/>
        </w:rPr>
        <w:t>[ADI 3.180, rel. min. Joaquim Barbosa, j. 17-5-2007, P, DJ de 15-6-2007.]</w:t>
      </w:r>
    </w:p>
    <w:p>
      <w:r>
        <w:rPr>
          <w:b/>
          <w:color w:val="B46400"/>
          <w:sz w:val="16"/>
        </w:rPr>
        <w:t>CONTROLE CONCENTRADO</w:t>
      </w:r>
    </w:p>
    <w:p>
      <w:r>
        <w:rPr>
          <w:color w:val="8C8C8C"/>
          <w:sz w:val="14"/>
        </w:rPr>
        <w:t>cf-art-61-par-1-inc-II-ali-e</w:t>
      </w:r>
      <w:r>
        <w:rPr>
          <w:color w:val="0050A0"/>
          <w:sz w:val="14"/>
        </w:rPr>
        <w:t xml:space="preserve"> | ADI 1275</w:t>
      </w:r>
      <w:r>
        <w:rPr>
          <w:color w:val="0050A0"/>
          <w:sz w:val="14"/>
        </w:rPr>
        <w:t xml:space="preserve"> | rel. Ricardo Lewandowski</w:t>
      </w:r>
      <w:r>
        <w:rPr>
          <w:color w:val="0050A0"/>
          <w:sz w:val="14"/>
        </w:rPr>
        <w:t xml:space="preserve"> | 2007</w:t>
      </w:r>
    </w:p>
    <w:p>
      <w:pPr>
        <w:ind w:left="216"/>
      </w:pPr>
      <w:r>
        <w:rPr>
          <w:sz w:val="18"/>
        </w:rPr>
        <w:t>Lei do Estado de São Paulo. Criação do Conselho Estadual de Controle e Fiscalização do Sangue (COFISAN), órgão auxiliar da Secretaria de Estado da Saúde. Lei de iniciativa parlamentar. Vício de iniciativa. Inconstitucionalidade reconhecida. Projeto de lei que visa à criação e estruturação de órgão da administração pública: iniciativa do chefe do Poder Executivo (art. 61, § 1º, II, e, CF/1988). Princípio da simetria.</w:t>
      </w:r>
    </w:p>
    <w:p>
      <w:pPr>
        <w:ind w:left="216"/>
      </w:pPr>
      <w:r>
        <w:rPr>
          <w:b/>
          <w:color w:val="003C8C"/>
          <w:sz w:val="16"/>
        </w:rPr>
        <w:t>[ADI 1.275, rel. min. Ricardo Lewandowski, j. 16-5-2007, P, DJ de 8-6-2007.]</w:t>
      </w:r>
    </w:p>
    <w:p>
      <w:r>
        <w:rPr>
          <w:b/>
          <w:color w:val="B46400"/>
          <w:sz w:val="16"/>
        </w:rPr>
        <w:t>CONTROLE CONCENTRADO</w:t>
      </w:r>
    </w:p>
    <w:p>
      <w:r>
        <w:rPr>
          <w:color w:val="8C8C8C"/>
          <w:sz w:val="14"/>
        </w:rPr>
        <w:t>cf-art-61-par-1-inc-II-ali-e</w:t>
      </w:r>
      <w:r>
        <w:rPr>
          <w:color w:val="0050A0"/>
          <w:sz w:val="14"/>
        </w:rPr>
        <w:t xml:space="preserve"> | ADI 603</w:t>
      </w:r>
      <w:r>
        <w:rPr>
          <w:color w:val="0050A0"/>
          <w:sz w:val="14"/>
        </w:rPr>
        <w:t xml:space="preserve"> | rel. Eros Grau</w:t>
      </w:r>
      <w:r>
        <w:rPr>
          <w:color w:val="0050A0"/>
          <w:sz w:val="14"/>
        </w:rPr>
        <w:t xml:space="preserve"> | 2006</w:t>
      </w:r>
    </w:p>
    <w:p>
      <w:pPr>
        <w:ind w:left="216"/>
      </w:pPr>
      <w:r>
        <w:rPr>
          <w:sz w:val="18"/>
        </w:rPr>
        <w:t>= ADI 3.179, rel. min. Cezar Peluso, j. 27-5-2010, P, DJE de 10-9-2010 Lei de iniciativa do Ministério Público. (...) O texto normativo criou novo órgão na administração pública estadual, composto, entre outros membros, por dois secretários de Estado, além de acarretar ônus para o Estado-membro. Afronta ao disposto no art. 61, § 1º, II, e, da Constituição do Brasil.</w:t>
      </w:r>
    </w:p>
    <w:p>
      <w:pPr>
        <w:ind w:left="216"/>
      </w:pPr>
      <w:r>
        <w:rPr>
          <w:b/>
          <w:color w:val="003C8C"/>
          <w:sz w:val="16"/>
        </w:rPr>
        <w:t>[ADI 603, rel. min. Eros Grau, j. 17-8-2006, P, DJ de 6-10-2006.]</w:t>
      </w:r>
    </w:p>
    <w:p>
      <w:r>
        <w:rPr>
          <w:b/>
          <w:color w:val="B46400"/>
          <w:sz w:val="16"/>
        </w:rPr>
        <w:t>CONTROLE CONCENTRADO</w:t>
      </w:r>
    </w:p>
    <w:p>
      <w:r>
        <w:rPr>
          <w:color w:val="8C8C8C"/>
          <w:sz w:val="14"/>
        </w:rPr>
        <w:t>cf-art-61-par-1-inc-II-ali-e</w:t>
      </w:r>
      <w:r>
        <w:rPr>
          <w:color w:val="0050A0"/>
          <w:sz w:val="14"/>
        </w:rPr>
        <w:t xml:space="preserve"> | ADI 1144</w:t>
      </w:r>
      <w:r>
        <w:rPr>
          <w:color w:val="0050A0"/>
          <w:sz w:val="14"/>
        </w:rPr>
        <w:t xml:space="preserve"> | rel. Eros Grau</w:t>
      </w:r>
      <w:r>
        <w:rPr>
          <w:color w:val="0050A0"/>
          <w:sz w:val="14"/>
        </w:rPr>
        <w:t xml:space="preserve"> | 2006</w:t>
      </w:r>
    </w:p>
    <w:p>
      <w:pPr>
        <w:ind w:left="216"/>
      </w:pPr>
      <w:r>
        <w:rPr>
          <w:sz w:val="18"/>
        </w:rPr>
        <w:t>Lei 10.238/1994 do Estado do Rio Grande do Sul. Instituição do programa estadual de iluminação pública, destinado aos Municípios. Criação de um conselho para administrar o programa. (...) Vício de iniciativa, vez que o projeto de lei foi apresentado por um parlamentar, embora trate de matéria típica de administração. O texto normativo criou novo órgão na administração pública estadual, o Conselho de Administração, composto, entre outros, por dois secretários de Estado, além de acarretar ônus par</w:t>
      </w:r>
    </w:p>
    <w:p>
      <w:pPr>
        <w:ind w:left="216"/>
      </w:pPr>
      <w:r>
        <w:rPr>
          <w:b/>
          <w:color w:val="003C8C"/>
          <w:sz w:val="16"/>
        </w:rPr>
        <w:t>[ADI 1.144, rel. min. Eros Grau, j. 16-8-2006, P, DJ de 8-9-2006.]</w:t>
      </w:r>
    </w:p>
    <w:p>
      <w:r>
        <w:rPr>
          <w:b/>
          <w:color w:val="B46400"/>
          <w:sz w:val="16"/>
        </w:rPr>
        <w:t>CONTROLE CONCENTRADO</w:t>
      </w:r>
    </w:p>
    <w:p>
      <w:r>
        <w:rPr>
          <w:color w:val="8C8C8C"/>
          <w:sz w:val="14"/>
        </w:rPr>
        <w:t>cf-art-61-par-1-inc-II-ali-e</w:t>
      </w:r>
      <w:r>
        <w:rPr>
          <w:color w:val="0050A0"/>
          <w:sz w:val="14"/>
        </w:rPr>
        <w:t xml:space="preserve"> | ADI 3254</w:t>
      </w:r>
      <w:r>
        <w:rPr>
          <w:color w:val="0050A0"/>
          <w:sz w:val="14"/>
        </w:rPr>
        <w:t xml:space="preserve"> | rel. Ellen Gracie</w:t>
      </w:r>
      <w:r>
        <w:rPr>
          <w:color w:val="0050A0"/>
          <w:sz w:val="14"/>
        </w:rPr>
        <w:t xml:space="preserve"> | 2005</w:t>
      </w:r>
    </w:p>
    <w:p>
      <w:pPr>
        <w:ind w:left="216"/>
      </w:pPr>
      <w:r>
        <w:rPr>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16"/>
      </w:pPr>
      <w:r>
        <w:rPr>
          <w:b/>
          <w:color w:val="003C8C"/>
          <w:sz w:val="16"/>
        </w:rPr>
        <w:t>[ADI 3.254, rel. min. Ellen Gracie, j. 16-11-2005, P, DJ de 2-12-2005.]</w:t>
      </w:r>
    </w:p>
    <w:p>
      <w:r>
        <w:rPr>
          <w:b/>
          <w:color w:val="B46400"/>
          <w:sz w:val="16"/>
        </w:rPr>
        <w:t>CONTROLE CONCENTRADO</w:t>
      </w:r>
    </w:p>
    <w:p>
      <w:r>
        <w:rPr>
          <w:color w:val="8C8C8C"/>
          <w:sz w:val="14"/>
        </w:rPr>
        <w:t>cf-art-61-par-1-inc-II-ali-e</w:t>
      </w:r>
      <w:r>
        <w:rPr>
          <w:color w:val="0050A0"/>
          <w:sz w:val="14"/>
        </w:rPr>
        <w:t xml:space="preserve"> | AI 643.926</w:t>
      </w:r>
      <w:r>
        <w:rPr>
          <w:color w:val="0050A0"/>
          <w:sz w:val="14"/>
        </w:rPr>
        <w:t xml:space="preserve"> | rel. Dias Toffoli</w:t>
      </w:r>
    </w:p>
    <w:p>
      <w:pPr>
        <w:ind w:left="216"/>
      </w:pPr>
      <w:r>
        <w:rPr>
          <w:sz w:val="18"/>
        </w:rPr>
        <w:t>= AI 643.926 ED, rel. min. Dias Toffoli, j. 13-3-2012, 1ª T, DJE de 12-4-2012</w:t>
      </w:r>
    </w:p>
    <w:p>
      <w:r>
        <w:rPr>
          <w:b/>
          <w:color w:val="B46400"/>
          <w:sz w:val="16"/>
        </w:rPr>
        <w:t>CONTROLE CONCENTRADO</w:t>
      </w:r>
    </w:p>
    <w:p>
      <w:r>
        <w:rPr>
          <w:color w:val="8C8C8C"/>
          <w:sz w:val="14"/>
        </w:rPr>
        <w:t>cf-art-61-par-1-inc-II-ali-f</w:t>
      </w:r>
      <w:r>
        <w:rPr>
          <w:color w:val="0050A0"/>
          <w:sz w:val="14"/>
        </w:rPr>
        <w:t xml:space="preserve"> | ADI 2966</w:t>
      </w:r>
      <w:r>
        <w:rPr>
          <w:color w:val="0050A0"/>
          <w:sz w:val="14"/>
        </w:rPr>
        <w:t xml:space="preserve"> | rel. Joaquim Barbosa</w:t>
      </w:r>
      <w:r>
        <w:rPr>
          <w:color w:val="0050A0"/>
          <w:sz w:val="14"/>
        </w:rPr>
        <w:t xml:space="preserve"> | 2005</w:t>
      </w:r>
    </w:p>
    <w:p>
      <w:pPr>
        <w:ind w:left="216"/>
      </w:pPr>
      <w:r>
        <w:rPr>
          <w:sz w:val="18"/>
        </w:rPr>
        <w:t>À luz do princípio da simetria, é de iniciativa privativa do chefe do Poder Executivo estadual as leis que disciplinem o regime jurídico dos militares (art. 61, § 1º, II, f, da CF/1988). Matéria restrita à iniciativa do Poder Executivo não pode ser regulada por emenda constitucional de origem parlamentar.</w:t>
      </w:r>
    </w:p>
    <w:p>
      <w:pPr>
        <w:ind w:left="216"/>
      </w:pPr>
      <w:r>
        <w:rPr>
          <w:b/>
          <w:color w:val="003C8C"/>
          <w:sz w:val="16"/>
        </w:rPr>
        <w:t>[ADI 2.966, rel. min. Joaquim Barbosa, j. 6-4-2005, P, DJ de 6-5-2005.]</w:t>
      </w:r>
    </w:p>
    <w:p>
      <w:r>
        <w:rPr>
          <w:b/>
          <w:color w:val="B46400"/>
          <w:sz w:val="16"/>
        </w:rPr>
        <w:t>CONTROLE CONCENTRADO</w:t>
      </w:r>
    </w:p>
    <w:p>
      <w:r>
        <w:rPr>
          <w:color w:val="8C8C8C"/>
          <w:sz w:val="14"/>
        </w:rPr>
        <w:t>cf-art-61-par-1-inc-II-ali-f</w:t>
      </w:r>
      <w:r>
        <w:rPr>
          <w:color w:val="0050A0"/>
          <w:sz w:val="14"/>
        </w:rPr>
        <w:t xml:space="preserve"> | ADI 858</w:t>
      </w:r>
      <w:r>
        <w:rPr>
          <w:color w:val="0050A0"/>
          <w:sz w:val="14"/>
        </w:rPr>
        <w:t xml:space="preserve"> | rel. Ricardo Lewandowski</w:t>
      </w:r>
    </w:p>
    <w:p>
      <w:pPr>
        <w:ind w:left="216"/>
      </w:pPr>
      <w:r>
        <w:rPr>
          <w:sz w:val="18"/>
        </w:rPr>
        <w:t>= ADI 858, rel. min. Ricardo Lewandowski, j. 13-2-2008, P, DJE de 28-3-2008 Vide ADI 2.102, rel. min. Menezes Direito, j. 15-4-2009, P, DJE de 21-8-2009</w:t>
      </w:r>
    </w:p>
    <w:p>
      <w:pPr>
        <w:pStyle w:val="Heading1"/>
      </w:pPr>
      <w:r>
        <w:t>Art. 62</w:t>
      </w:r>
    </w:p>
    <w:p>
      <w:r>
        <w:rPr>
          <w:color w:val="8C8C8C"/>
          <w:sz w:val="14"/>
        </w:rPr>
        <w:t>cf-art-62</w:t>
      </w:r>
      <w:r>
        <w:rPr>
          <w:color w:val="0050A0"/>
          <w:sz w:val="14"/>
        </w:rPr>
        <w:t xml:space="preserve"> | ADI 2527</w:t>
      </w:r>
      <w:r>
        <w:rPr>
          <w:color w:val="0050A0"/>
          <w:sz w:val="14"/>
        </w:rPr>
        <w:t xml:space="preserve"> | rel. Cármen Lúcia</w:t>
      </w:r>
      <w:r>
        <w:rPr>
          <w:color w:val="0050A0"/>
          <w:sz w:val="14"/>
        </w:rPr>
        <w:t xml:space="preserve"> | 2025</w:t>
      </w:r>
    </w:p>
    <w:p>
      <w:pPr>
        <w:ind w:left="216"/>
      </w:pPr>
      <w:r>
        <w:rPr>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w:t>
      </w:r>
    </w:p>
    <w:p>
      <w:pPr>
        <w:ind w:left="216"/>
      </w:pPr>
      <w:r>
        <w:rPr>
          <w:b/>
          <w:color w:val="003C8C"/>
          <w:sz w:val="16"/>
        </w:rPr>
        <w:t>[ADI 2.527, rel. min. Cármen Lúcia, j. 09.10.2025, P, DJE de 16.12.2025.]</w:t>
      </w:r>
    </w:p>
    <w:p>
      <w:r>
        <w:rPr>
          <w:b/>
          <w:color w:val="B46400"/>
          <w:sz w:val="16"/>
        </w:rPr>
        <w:t>CONTROLE CONCENTRADO</w:t>
      </w:r>
    </w:p>
    <w:p>
      <w:r>
        <w:rPr>
          <w:color w:val="8C8C8C"/>
          <w:sz w:val="14"/>
        </w:rPr>
        <w:t>cf-art-62</w:t>
      </w:r>
      <w:r>
        <w:rPr>
          <w:color w:val="0050A0"/>
          <w:sz w:val="14"/>
        </w:rPr>
        <w:t xml:space="preserve"> | ADI 7232</w:t>
      </w:r>
      <w:r>
        <w:rPr>
          <w:color w:val="0050A0"/>
          <w:sz w:val="14"/>
        </w:rPr>
        <w:t xml:space="preserve"> | rel. Cármen Lúcia</w:t>
      </w:r>
      <w:r>
        <w:rPr>
          <w:color w:val="0050A0"/>
          <w:sz w:val="14"/>
        </w:rPr>
        <w:t xml:space="preserve"> | 2022</w:t>
      </w:r>
    </w:p>
    <w:p>
      <w:pPr>
        <w:ind w:left="216"/>
      </w:pPr>
      <w:r>
        <w:rPr>
          <w:sz w:val="18"/>
        </w:rPr>
        <w:t>Nos termos do inc. III do § 1° do art. 62 da Constituição da República, é vedado ao Poder Executivo editar medida provisória que disponha sobre matéria reservada a lei complementar.</w:t>
      </w:r>
    </w:p>
    <w:p>
      <w:pPr>
        <w:ind w:left="216"/>
      </w:pPr>
      <w:r>
        <w:rPr>
          <w:b/>
          <w:color w:val="003C8C"/>
          <w:sz w:val="16"/>
        </w:rPr>
        <w:t>[ADI 7.232-MC-Ref, rel. min. Cármen Lúcia, j. 10-11-2022, P, DJE de 10-1-2023.]</w:t>
      </w:r>
    </w:p>
    <w:p>
      <w:r>
        <w:rPr>
          <w:b/>
          <w:color w:val="B46400"/>
          <w:sz w:val="16"/>
        </w:rPr>
        <w:t>CONTROLE CONCENTRADO</w:t>
      </w:r>
    </w:p>
    <w:p>
      <w:r>
        <w:rPr>
          <w:color w:val="8C8C8C"/>
          <w:sz w:val="14"/>
        </w:rPr>
        <w:t>cf-art-62</w:t>
      </w:r>
      <w:r>
        <w:rPr>
          <w:color w:val="0050A0"/>
          <w:sz w:val="14"/>
        </w:rPr>
        <w:t xml:space="preserve"> | ADI 7232</w:t>
      </w:r>
      <w:r>
        <w:rPr>
          <w:color w:val="0050A0"/>
          <w:sz w:val="14"/>
        </w:rPr>
        <w:t xml:space="preserve"> | rel. Cármen Lúcia</w:t>
      </w:r>
      <w:r>
        <w:rPr>
          <w:color w:val="0050A0"/>
          <w:sz w:val="14"/>
        </w:rPr>
        <w:t xml:space="preserve"> | 2022</w:t>
      </w:r>
    </w:p>
    <w:p>
      <w:pPr>
        <w:ind w:left="216"/>
      </w:pPr>
      <w:r>
        <w:rPr>
          <w:sz w:val="18"/>
        </w:rPr>
        <w:t>A jurisprudência deste Supremo Tribunal admite o controle de constitucionalidade de medida provisória quando se comprove desvio de finalidade ou abuso da competência normativa do Chefe do Executivo, pela ausência dos requisitos constitucionais de relevância e urgência. Na espécie, o Presidente da República valeu-se de medida provisória para desconstituir o que deliberado pelo Congresso Nacional e reafirmado na derrubada dos vetos presidenciais às normas alteradas pela Medida Provisória n. 1.135/</w:t>
      </w:r>
    </w:p>
    <w:p>
      <w:pPr>
        <w:ind w:left="216"/>
      </w:pPr>
      <w:r>
        <w:rPr>
          <w:b/>
          <w:color w:val="003C8C"/>
          <w:sz w:val="16"/>
        </w:rPr>
        <w:t>[ADI 7.232-MC-Ref, rel. min. Cármen Lúcia, j. 10-11-2022, P, DJE de 10-1-2023.]</w:t>
      </w:r>
    </w:p>
    <w:p>
      <w:r>
        <w:rPr>
          <w:b/>
          <w:color w:val="B46400"/>
          <w:sz w:val="16"/>
        </w:rPr>
        <w:t>CONTROLE CONCENTRADO</w:t>
      </w:r>
    </w:p>
    <w:p>
      <w:r>
        <w:rPr>
          <w:color w:val="8C8C8C"/>
          <w:sz w:val="14"/>
        </w:rPr>
        <w:t>cf-art-62</w:t>
      </w:r>
      <w:r>
        <w:rPr>
          <w:color w:val="0050A0"/>
          <w:sz w:val="14"/>
        </w:rPr>
        <w:t xml:space="preserve"> | ADI 4980</w:t>
      </w:r>
      <w:r>
        <w:rPr>
          <w:color w:val="0050A0"/>
          <w:sz w:val="14"/>
        </w:rPr>
        <w:t xml:space="preserve"> | rel. Nunes Marques</w:t>
      </w:r>
      <w:r>
        <w:rPr>
          <w:color w:val="0050A0"/>
          <w:sz w:val="14"/>
        </w:rPr>
        <w:t xml:space="preserve"> | 2022</w:t>
      </w:r>
    </w:p>
    <w:p>
      <w:pPr>
        <w:ind w:left="216"/>
      </w:pPr>
      <w:r>
        <w:rPr>
          <w:sz w:val="18"/>
        </w:rPr>
        <w:t>A conversão de medida provisória em lei, com absorção de conteúdo, torna prejudicado o debate sobre o atendimento dos pressupostos de sua admissibilidade.</w:t>
      </w:r>
    </w:p>
    <w:p>
      <w:pPr>
        <w:ind w:left="216"/>
      </w:pPr>
      <w:r>
        <w:rPr>
          <w:b/>
          <w:color w:val="003C8C"/>
          <w:sz w:val="16"/>
        </w:rPr>
        <w:t>[ADI 4.980, rel. min. Nunes Marques, j. 10-3-2022, P, DJE de 17-5-2022.]</w:t>
      </w:r>
    </w:p>
    <w:p>
      <w:r>
        <w:rPr>
          <w:b/>
          <w:color w:val="B46400"/>
          <w:sz w:val="16"/>
        </w:rPr>
        <w:t>CONTROLE CONCENTRADO</w:t>
      </w:r>
    </w:p>
    <w:p>
      <w:r>
        <w:rPr>
          <w:color w:val="8C8C8C"/>
          <w:sz w:val="14"/>
        </w:rPr>
        <w:t>cf-art-62</w:t>
      </w:r>
      <w:r>
        <w:rPr>
          <w:color w:val="0050A0"/>
          <w:sz w:val="14"/>
        </w:rPr>
        <w:t xml:space="preserve"> | ADI 5709</w:t>
      </w:r>
      <w:r>
        <w:rPr>
          <w:color w:val="0050A0"/>
          <w:sz w:val="14"/>
        </w:rPr>
        <w:t xml:space="preserve"> | rel. Rosa Weber</w:t>
      </w:r>
      <w:r>
        <w:rPr>
          <w:color w:val="0050A0"/>
          <w:sz w:val="14"/>
        </w:rPr>
        <w:t xml:space="preserve"> | 2019</w:t>
      </w:r>
    </w:p>
    <w:p>
      <w:pPr>
        <w:ind w:left="216"/>
      </w:pPr>
      <w:r>
        <w:rPr>
          <w:sz w:val="18"/>
        </w:rPr>
        <w:t>Medida provisória não revoga lei anterior, mas apenas suspende seus efeitos no ordenamento jurídico, em face do seu caráter transitório e precário. Assim, aprovada a medida provisória pela Câmara e pelo Senado, surge nova lei, a qual terá o efeito de revogar lei antecedente. Todavia, caso a medida provisória seja rejeitada (expressa ou tacitamente), a lei primeira vigente no ordenamento, e que estava suspensa, volta a ter eficácia.</w:t>
      </w:r>
    </w:p>
    <w:p>
      <w:pPr>
        <w:ind w:left="216"/>
      </w:pPr>
      <w:r>
        <w:rPr>
          <w:b/>
          <w:color w:val="003C8C"/>
          <w:sz w:val="16"/>
        </w:rPr>
        <w:t>[ADI 5.709, ADI 5.716, ADI 5.717 e ADI 5.727, rel. min. Rosa Weber, j. 27-3-2019, P, DJE de 28-6-2019.]</w:t>
      </w:r>
    </w:p>
    <w:p>
      <w:r>
        <w:rPr>
          <w:b/>
          <w:color w:val="B46400"/>
          <w:sz w:val="16"/>
        </w:rPr>
        <w:t>CONTROLE CONCENTRADO</w:t>
      </w:r>
    </w:p>
    <w:p>
      <w:r>
        <w:rPr>
          <w:color w:val="8C8C8C"/>
          <w:sz w:val="14"/>
        </w:rPr>
        <w:t>cf-art-62</w:t>
      </w:r>
      <w:r>
        <w:rPr>
          <w:color w:val="0050A0"/>
          <w:sz w:val="14"/>
        </w:rPr>
        <w:t xml:space="preserve"> | ADI 4048</w:t>
      </w:r>
      <w:r>
        <w:rPr>
          <w:color w:val="0050A0"/>
          <w:sz w:val="14"/>
        </w:rPr>
        <w:t xml:space="preserve"> | rel. Gilmar Mendes</w:t>
      </w:r>
      <w:r>
        <w:rPr>
          <w:color w:val="0050A0"/>
          <w:sz w:val="14"/>
        </w:rPr>
        <w:t xml:space="preserve"> | 2008</w:t>
      </w:r>
    </w:p>
    <w:p>
      <w:pPr>
        <w:ind w:left="216"/>
      </w:pPr>
      <w:r>
        <w:rPr>
          <w:sz w:val="18"/>
        </w:rPr>
        <w:t>A conversão de medida provisória em lei não prejudica o debate jurisdicional sobre o atendimento dos pressupostos de admissibilidade desse espécime de ato da ordem legislativa.</w:t>
        <w:br/>
        <w:t>[ADI 3.330, rel. min. Ayres Britto, j. 3-5-2012, P, DJE de 22-3-2013.] Conversão da medida provisória na Lei 11.658/2008, sem alteração substancial. Aditamento ao pedido inicial. Inexistência de obstáculo processual ao prosseguimento do julgamento. A lei de conversão não convalida os vícios existentes na medida provisória</w:t>
      </w:r>
    </w:p>
    <w:p>
      <w:pPr>
        <w:ind w:left="216"/>
      </w:pPr>
      <w:r>
        <w:rPr>
          <w:b/>
          <w:color w:val="003C8C"/>
          <w:sz w:val="16"/>
        </w:rPr>
        <w:t>[ADI 4.048 MC, rel. min. Gilmar Mendes, j. 14-5-2008, P, DJE de 22-8-2008.]</w:t>
      </w:r>
    </w:p>
    <w:p>
      <w:r>
        <w:rPr>
          <w:b/>
          <w:color w:val="B46400"/>
          <w:sz w:val="16"/>
        </w:rPr>
        <w:t>CONTROLE CONCENTRADO</w:t>
      </w:r>
    </w:p>
    <w:p>
      <w:r>
        <w:rPr>
          <w:color w:val="8C8C8C"/>
          <w:sz w:val="14"/>
        </w:rPr>
        <w:t>cf-art-62</w:t>
      </w:r>
      <w:r>
        <w:rPr>
          <w:color w:val="0050A0"/>
          <w:sz w:val="14"/>
        </w:rPr>
        <w:t xml:space="preserve"> | ADI 2527</w:t>
      </w:r>
      <w:r>
        <w:rPr>
          <w:color w:val="0050A0"/>
          <w:sz w:val="14"/>
        </w:rPr>
        <w:t xml:space="preserve"> | rel. Ellen Gracie</w:t>
      </w:r>
      <w:r>
        <w:rPr>
          <w:color w:val="0050A0"/>
          <w:sz w:val="14"/>
        </w:rPr>
        <w:t xml:space="preserve"> | 2007</w:t>
      </w:r>
    </w:p>
    <w:p>
      <w:pPr>
        <w:ind w:left="216"/>
      </w:pPr>
      <w:r>
        <w:rPr>
          <w:sz w:val="18"/>
        </w:rPr>
        <w:t>= ADI 4.049 MC, rel. min. Ayres Britto, j. 5-11-2008, P, DJE de 8-5-2009 Esta Suprema Corte somente admite o exame jurisdicional do mérito dos requisitos de relevância e urgência na edição de medida provisória em casos excepcionalíssimos, em que a ausência desses pressupostos seja evidente.</w:t>
      </w:r>
    </w:p>
    <w:p>
      <w:pPr>
        <w:ind w:left="216"/>
      </w:pPr>
      <w:r>
        <w:rPr>
          <w:b/>
          <w:color w:val="003C8C"/>
          <w:sz w:val="16"/>
        </w:rPr>
        <w:t>[ADI 2.527 MC, rel. min. Ellen Gracie, j. 16-8-2007, P, DJ de 23-11-2007.]</w:t>
      </w:r>
    </w:p>
    <w:p>
      <w:r>
        <w:rPr>
          <w:b/>
          <w:color w:val="B46400"/>
          <w:sz w:val="16"/>
        </w:rPr>
        <w:t>CONTROLE CONCENTRADO</w:t>
      </w:r>
    </w:p>
    <w:p>
      <w:r>
        <w:rPr>
          <w:color w:val="8C8C8C"/>
          <w:sz w:val="14"/>
        </w:rPr>
        <w:t>cf-art-62</w:t>
      </w:r>
      <w:r>
        <w:rPr>
          <w:color w:val="0050A0"/>
          <w:sz w:val="14"/>
        </w:rPr>
        <w:t xml:space="preserve"> | ADC 11</w:t>
      </w:r>
      <w:r>
        <w:rPr>
          <w:color w:val="0050A0"/>
          <w:sz w:val="14"/>
        </w:rPr>
        <w:t xml:space="preserve"> | rel. Cezar Peluso</w:t>
      </w:r>
      <w:r>
        <w:rPr>
          <w:color w:val="0050A0"/>
          <w:sz w:val="14"/>
        </w:rPr>
        <w:t xml:space="preserve"> | 2007</w:t>
      </w:r>
    </w:p>
    <w:p>
      <w:pPr>
        <w:ind w:left="216"/>
      </w:pPr>
      <w:r>
        <w:rPr>
          <w:sz w:val="18"/>
        </w:rPr>
        <w:t>Conforme entendimento consolidado da Corte, os requisitos constitucionais legitimadores da edição de medidas provisórias, vertidos nos conceitos jurídicos indeterminados de "relevância" e "urgência" (art. 62 da CF), apenas em caráter excepcional se submetem ao crivo do Poder Judiciário, por força da regra da separação de poderes (art. 2º da CF).</w:t>
      </w:r>
    </w:p>
    <w:p>
      <w:pPr>
        <w:ind w:left="216"/>
      </w:pPr>
      <w:r>
        <w:rPr>
          <w:b/>
          <w:color w:val="003C8C"/>
          <w:sz w:val="16"/>
        </w:rPr>
        <w:t>[ADC 11 MC, voto do rel. min. Cezar Peluso, j. 28-3-2007, P, DJ de 29-6-2007.]</w:t>
      </w:r>
    </w:p>
    <w:p>
      <w:r>
        <w:rPr>
          <w:b/>
          <w:color w:val="B46400"/>
          <w:sz w:val="16"/>
        </w:rPr>
        <w:t>CONTROLE CONCENTRADO</w:t>
      </w:r>
    </w:p>
    <w:p>
      <w:r>
        <w:rPr>
          <w:color w:val="8C8C8C"/>
          <w:sz w:val="14"/>
        </w:rPr>
        <w:t>cf-art-62</w:t>
      </w:r>
      <w:r>
        <w:rPr>
          <w:color w:val="0050A0"/>
          <w:sz w:val="14"/>
        </w:rPr>
        <w:t xml:space="preserve"> | ADI 2391</w:t>
      </w:r>
      <w:r>
        <w:rPr>
          <w:color w:val="0050A0"/>
          <w:sz w:val="14"/>
        </w:rPr>
        <w:t xml:space="preserve"> | rel. Ellen Gracie</w:t>
      </w:r>
      <w:r>
        <w:rPr>
          <w:color w:val="0050A0"/>
          <w:sz w:val="14"/>
        </w:rPr>
        <w:t xml:space="preserve"> | 2006</w:t>
      </w:r>
    </w:p>
    <w:p>
      <w:pPr>
        <w:ind w:left="216"/>
      </w:pPr>
      <w:r>
        <w:rPr>
          <w:sz w:val="18"/>
        </w:rPr>
        <w:t>= ADI 4.029, rel. min. Luiz Fux, j. 8-3-2012, P, DJE de 27-6-2012 Adoção de medida provisória por Estado-membro. Possibilidade. Arts. 62 e 84, XXVI, da CF. EC 32, de 11-9-2001, que alterou substancialmente a redação do art. 62. (...) Inexistência de vedação expressa quanto às medidas provisórias. Necessidade de previsão no texto da Carta estadual e da estrita observância dos princípios e limitações impostas pelo modelo federal.</w:t>
      </w:r>
    </w:p>
    <w:p>
      <w:pPr>
        <w:ind w:left="216"/>
      </w:pPr>
      <w:r>
        <w:rPr>
          <w:b/>
          <w:color w:val="003C8C"/>
          <w:sz w:val="16"/>
        </w:rPr>
        <w:t>[ADI 2.391, rel. min. Ellen Gracie, j. 16-8-2006, P, DJ de 16-3-2007.]</w:t>
      </w:r>
    </w:p>
    <w:p>
      <w:r>
        <w:rPr>
          <w:b/>
          <w:color w:val="B46400"/>
          <w:sz w:val="16"/>
        </w:rPr>
        <w:t>CONTROLE CONCENTRADO</w:t>
      </w:r>
    </w:p>
    <w:p>
      <w:r>
        <w:rPr>
          <w:color w:val="8C8C8C"/>
          <w:sz w:val="14"/>
        </w:rPr>
        <w:t>cf-art-62</w:t>
      </w:r>
      <w:r>
        <w:rPr>
          <w:color w:val="0050A0"/>
          <w:sz w:val="14"/>
        </w:rPr>
        <w:t xml:space="preserve"> | ADI 2984</w:t>
      </w:r>
      <w:r>
        <w:rPr>
          <w:color w:val="0050A0"/>
          <w:sz w:val="14"/>
        </w:rPr>
        <w:t xml:space="preserve"> | rel. Ellen Gracie</w:t>
      </w:r>
      <w:r>
        <w:rPr>
          <w:color w:val="0050A0"/>
          <w:sz w:val="14"/>
        </w:rPr>
        <w:t xml:space="preserve"> | 2003</w:t>
      </w:r>
    </w:p>
    <w:p>
      <w:pPr>
        <w:ind w:left="216"/>
      </w:pPr>
      <w:r>
        <w:rPr>
          <w:sz w:val="18"/>
        </w:rPr>
        <w:t>= ADI 425, rel. min. Maurício Corrêa, j. 4-9-2002, P, DJ de 19-12-2003 Porque possui força de lei e eficácia imediata a partir de sua publicação, a medida provisória não pode ser "retirada" pelo presidente da República à apreciação do Congresso Nacional. (...) Como qualquer outro ato legislativo, a medida provisória é passível de ab-rogação mediante diploma de igual ou superior hierarquia. (...) A revogação da medida provisória por outra apenas suspende a eficácia da norma ab-rogada, que voltará</w:t>
      </w:r>
    </w:p>
    <w:p>
      <w:pPr>
        <w:ind w:left="216"/>
      </w:pPr>
      <w:r>
        <w:rPr>
          <w:b/>
          <w:color w:val="003C8C"/>
          <w:sz w:val="16"/>
        </w:rPr>
        <w:t>[ADI 2.984 MC, rel. min. Ellen Gracie, j. 4-9-2003, P, DJ de 14-5-2004.]</w:t>
      </w:r>
    </w:p>
    <w:p>
      <w:r>
        <w:rPr>
          <w:b/>
          <w:color w:val="B46400"/>
          <w:sz w:val="16"/>
        </w:rPr>
        <w:t>CONTROLE CONCENTRADO</w:t>
      </w:r>
    </w:p>
    <w:p>
      <w:r>
        <w:rPr>
          <w:color w:val="8C8C8C"/>
          <w:sz w:val="14"/>
        </w:rPr>
        <w:t>cf-art-62</w:t>
      </w:r>
      <w:r>
        <w:rPr>
          <w:color w:val="0050A0"/>
          <w:sz w:val="14"/>
        </w:rPr>
        <w:t xml:space="preserve"> | ADI 2213</w:t>
      </w:r>
      <w:r>
        <w:rPr>
          <w:color w:val="0050A0"/>
          <w:sz w:val="14"/>
        </w:rPr>
        <w:t xml:space="preserve"> | rel. Celso de Mello</w:t>
      </w:r>
      <w:r>
        <w:rPr>
          <w:color w:val="0050A0"/>
          <w:sz w:val="14"/>
        </w:rPr>
        <w:t xml:space="preserve"> | 2002</w:t>
      </w:r>
    </w:p>
    <w:p>
      <w:pPr>
        <w:ind w:left="216"/>
      </w:pPr>
      <w:r>
        <w:rPr>
          <w:sz w:val="18"/>
        </w:rPr>
        <w:t>A edição de medidas provisórias, pelo presidente da República, para legitimar-se juridicamente, depende, dentre outros requisitos, da estrita observância dos pressupostos constitucionais da urgência e da relevância (CF, art. 62, caput). Os pressupostos da urgência e da relevância, embora conceitos jurídicos relativamente indeterminados e fluidos, mesmo expondo-se, inicialmente, à avaliação discricionária do presidente da República, estão sujeitos, ainda que excepcionalmente, ao controle do Poder</w:t>
      </w:r>
    </w:p>
    <w:p>
      <w:pPr>
        <w:ind w:left="216"/>
      </w:pPr>
      <w:r>
        <w:rPr>
          <w:b/>
          <w:color w:val="003C8C"/>
          <w:sz w:val="16"/>
        </w:rPr>
        <w:t>[ADI 2.213 MC, rel. min. Celso de Mello, j. 4-4-2002, P, DJ de 23-4-2004.]</w:t>
      </w:r>
    </w:p>
    <w:p>
      <w:r>
        <w:rPr>
          <w:b/>
          <w:color w:val="B46400"/>
          <w:sz w:val="16"/>
        </w:rPr>
        <w:t>CONTROLE CONCENTRADO</w:t>
      </w:r>
    </w:p>
    <w:p>
      <w:r>
        <w:rPr>
          <w:color w:val="8C8C8C"/>
          <w:sz w:val="14"/>
        </w:rPr>
        <w:t>cf-art-62</w:t>
      </w:r>
      <w:r>
        <w:rPr>
          <w:color w:val="0050A0"/>
          <w:sz w:val="14"/>
        </w:rPr>
        <w:t xml:space="preserve"> | ADI 2213</w:t>
      </w:r>
      <w:r>
        <w:rPr>
          <w:color w:val="0050A0"/>
          <w:sz w:val="14"/>
        </w:rPr>
        <w:t xml:space="preserve"> | rel. Celso de Mello</w:t>
      </w:r>
      <w:r>
        <w:rPr>
          <w:color w:val="0050A0"/>
          <w:sz w:val="14"/>
        </w:rPr>
        <w:t xml:space="preserve"> | 2002</w:t>
      </w:r>
    </w:p>
    <w:p>
      <w:pPr>
        <w:ind w:left="216"/>
      </w:pPr>
      <w:r>
        <w:rPr>
          <w:sz w:val="18"/>
        </w:rPr>
        <w:t>A crescente apropriação institucional do poder de legislar, por parte dos sucessivos presidentes da República, tem despertado graves preocupações de ordem jurídica, em razão do fato de a utilização excessiva das medidas provisórias causar profundas distorções que se projetam no plano das relações políticas entre os Poderes Executivo e Legislativo. Nada pode justificar a utilização abusiva de medidas provisórias, sob pena de o Executivo, quando ausentes razões constitucionais de urgência, necessi</w:t>
      </w:r>
    </w:p>
    <w:p>
      <w:pPr>
        <w:ind w:left="216"/>
      </w:pPr>
      <w:r>
        <w:rPr>
          <w:b/>
          <w:color w:val="003C8C"/>
          <w:sz w:val="16"/>
        </w:rPr>
        <w:t>[ADI 2.213 MC, rel. min. Celso de Mello, j. 4-4-2002, P, DJ de 23-4-2004.]</w:t>
      </w:r>
    </w:p>
    <w:p>
      <w:r>
        <w:rPr>
          <w:b/>
          <w:color w:val="B46400"/>
          <w:sz w:val="16"/>
        </w:rPr>
        <w:t>CONTROLE CONCENTRADO</w:t>
      </w:r>
    </w:p>
    <w:p>
      <w:r>
        <w:rPr>
          <w:color w:val="8C8C8C"/>
          <w:sz w:val="14"/>
        </w:rPr>
        <w:t>cf-art-62</w:t>
      </w:r>
      <w:r>
        <w:rPr>
          <w:color w:val="0050A0"/>
          <w:sz w:val="14"/>
        </w:rPr>
        <w:t xml:space="preserve"> | ADI 1717</w:t>
      </w:r>
      <w:r>
        <w:rPr>
          <w:color w:val="0050A0"/>
          <w:sz w:val="14"/>
        </w:rPr>
        <w:t xml:space="preserve"> | rel. Sydney Sanches</w:t>
      </w:r>
      <w:r>
        <w:rPr>
          <w:color w:val="0050A0"/>
          <w:sz w:val="14"/>
        </w:rPr>
        <w:t xml:space="preserve"> | 1999</w:t>
      </w:r>
    </w:p>
    <w:p>
      <w:pPr>
        <w:ind w:left="216"/>
      </w:pPr>
      <w:r>
        <w:rPr>
          <w:sz w:val="18"/>
        </w:rPr>
        <w:t>No que concerne à alegada falta dos requisitos da relevância e da urgência da medida provisória (que deu origem à lei em questão), exigidos no art. 62 da Constituição, o STF somente a tem por caracterizada quando neste objetivamente evidenciada. E não quando dependa de uma avaliação subjetiva, estritamente política, mediante critérios de oportunidade e conveniência, esta confiada aos Poderes Executivo e Legislativo, que têm melhores condições que o Judiciário para uma conclusão a respeito.</w:t>
      </w:r>
    </w:p>
    <w:p>
      <w:pPr>
        <w:ind w:left="216"/>
      </w:pPr>
      <w:r>
        <w:rPr>
          <w:b/>
          <w:color w:val="003C8C"/>
          <w:sz w:val="16"/>
        </w:rPr>
        <w:t>[ADI 1.717 MC, rel. min. Sydney Sanches, j. 22-9-1999, 2ª T, DJ de 25-2-2000.]</w:t>
      </w:r>
    </w:p>
    <w:p>
      <w:r>
        <w:rPr>
          <w:b/>
          <w:color w:val="B46400"/>
          <w:sz w:val="16"/>
        </w:rPr>
        <w:t>CONTROLE CONCENTRADO</w:t>
      </w:r>
    </w:p>
    <w:p>
      <w:r>
        <w:rPr>
          <w:color w:val="8C8C8C"/>
          <w:sz w:val="14"/>
        </w:rPr>
        <w:t>cf-art-62</w:t>
      </w:r>
      <w:r>
        <w:rPr>
          <w:color w:val="0050A0"/>
          <w:sz w:val="14"/>
        </w:rPr>
        <w:t xml:space="preserve"> | ADI 1726</w:t>
      </w:r>
      <w:r>
        <w:rPr>
          <w:color w:val="0050A0"/>
          <w:sz w:val="14"/>
        </w:rPr>
        <w:t xml:space="preserve"> | rel. Maurício Corrêa</w:t>
      </w:r>
      <w:r>
        <w:rPr>
          <w:color w:val="0050A0"/>
          <w:sz w:val="14"/>
        </w:rPr>
        <w:t xml:space="preserve"> | 1998</w:t>
      </w:r>
    </w:p>
    <w:p>
      <w:pPr>
        <w:ind w:left="216"/>
      </w:pPr>
      <w:r>
        <w:rPr>
          <w:sz w:val="18"/>
        </w:rPr>
        <w:t>A exigência de prévia autorização legislativa para a criação de fundos, prevista no art. 167, IX, da Constituição, é suprida pela edição de medida provisória, que tem força de lei, nos termos do seu art. 62. O argumento de que medida provisória não se presta à criação de fundos fica combalido com a sua conversão em lei; pois, bem ou mal, o Congresso Nacional entendeu supridos os critérios da relevância e da urgência.</w:t>
      </w:r>
    </w:p>
    <w:p>
      <w:pPr>
        <w:ind w:left="216"/>
      </w:pPr>
      <w:r>
        <w:rPr>
          <w:b/>
          <w:color w:val="003C8C"/>
          <w:sz w:val="16"/>
        </w:rPr>
        <w:t>[ADI 1.726 MC, rel. min. Maurício Corrêa, j. 16-9-1998, P, DJ de 30-4-2004.]</w:t>
      </w:r>
    </w:p>
    <w:p>
      <w:r>
        <w:rPr>
          <w:b/>
          <w:color w:val="B46400"/>
          <w:sz w:val="16"/>
        </w:rPr>
        <w:t>CONTROLE CONCENTRADO</w:t>
      </w:r>
    </w:p>
    <w:p>
      <w:r>
        <w:rPr>
          <w:color w:val="8C8C8C"/>
          <w:sz w:val="14"/>
        </w:rPr>
        <w:t>cf-art-62</w:t>
      </w:r>
      <w:r>
        <w:rPr>
          <w:color w:val="0050A0"/>
          <w:sz w:val="14"/>
        </w:rPr>
        <w:t xml:space="preserve"> | ADI 1665</w:t>
      </w:r>
      <w:r>
        <w:rPr>
          <w:color w:val="0050A0"/>
          <w:sz w:val="14"/>
        </w:rPr>
        <w:t xml:space="preserve"> | rel. Moreira Alves</w:t>
      </w:r>
      <w:r>
        <w:rPr>
          <w:color w:val="0050A0"/>
          <w:sz w:val="14"/>
        </w:rPr>
        <w:t xml:space="preserve"> | 1997</w:t>
      </w:r>
    </w:p>
    <w:p>
      <w:pPr>
        <w:ind w:left="216"/>
      </w:pPr>
      <w:r>
        <w:rPr>
          <w:sz w:val="18"/>
        </w:rPr>
        <w:t>Já se firmou a jurisprudência desta Corte (assim, nas ADI 1.204 MC, 1.370 MC e 1.636 MC) no sentido de que, quando medida provisória ainda pendente de apreciação pelo Congresso Nacional é revogada por outra, fica suspensa a eficácia da que foi objeto de revogação até que haja pronunciamento do Poder Legislativo sobre a medida provisória revogadora, a qual, se convertida em lei, tornará definitiva a revogação; se não o for, retomará os seus efeitos a medida provisória revogada pelo período que ai</w:t>
      </w:r>
    </w:p>
    <w:p>
      <w:pPr>
        <w:ind w:left="216"/>
      </w:pPr>
      <w:r>
        <w:rPr>
          <w:b/>
          <w:color w:val="003C8C"/>
          <w:sz w:val="16"/>
        </w:rPr>
        <w:t>[ADI 1.665 MC, rel. min. Moreira Alves, j. 27-11-1997, P, DJ de 8-5-1998.]</w:t>
      </w:r>
    </w:p>
    <w:p>
      <w:r>
        <w:rPr>
          <w:b/>
          <w:color w:val="B46400"/>
          <w:sz w:val="16"/>
        </w:rPr>
        <w:t>CONTROLE CONCENTRADO</w:t>
      </w:r>
    </w:p>
    <w:p>
      <w:r>
        <w:rPr>
          <w:color w:val="8C8C8C"/>
          <w:sz w:val="14"/>
        </w:rPr>
        <w:t>cf-art-62</w:t>
      </w:r>
      <w:r>
        <w:rPr>
          <w:color w:val="0050A0"/>
          <w:sz w:val="14"/>
        </w:rPr>
        <w:t xml:space="preserve"> | ADI 1125</w:t>
      </w:r>
      <w:r>
        <w:rPr>
          <w:color w:val="0050A0"/>
          <w:sz w:val="14"/>
        </w:rPr>
        <w:t xml:space="preserve"> | rel. Carlos Velloso</w:t>
      </w:r>
    </w:p>
    <w:p>
      <w:pPr>
        <w:ind w:left="216"/>
      </w:pPr>
      <w:r>
        <w:rPr>
          <w:sz w:val="18"/>
        </w:rPr>
        <w:t>No caso de reedição da medida provisória, ou no caso de sua conversão em lei, poderá o autor da ação direta pedir a extensão da ação à medida provisória reeditada ou à lei de conversão, para que a inconstitucionalidade arguida venha a ser apreciada pelo STF, inclusive no que toca a liminar pleiteada.</w:t>
      </w:r>
    </w:p>
    <w:p>
      <w:pPr>
        <w:ind w:left="216"/>
      </w:pPr>
      <w:r>
        <w:rPr>
          <w:b/>
          <w:color w:val="003C8C"/>
          <w:sz w:val="16"/>
        </w:rPr>
        <w:t>[ADI 1.125 MC, rel. min. Carlos Velloso, j. 1º-2-1995, P, DJ de 31-3-1995.]</w:t>
      </w:r>
    </w:p>
    <w:p>
      <w:r>
        <w:rPr>
          <w:b/>
          <w:color w:val="B46400"/>
          <w:sz w:val="16"/>
        </w:rPr>
        <w:t>CONTROLE CONCENTRADO</w:t>
      </w:r>
    </w:p>
    <w:p>
      <w:r>
        <w:rPr>
          <w:color w:val="8C8C8C"/>
          <w:sz w:val="14"/>
        </w:rPr>
        <w:t>cf-art-62</w:t>
      </w:r>
      <w:r>
        <w:rPr>
          <w:color w:val="0050A0"/>
          <w:sz w:val="14"/>
        </w:rPr>
        <w:t xml:space="preserve"> | ADI 1005</w:t>
      </w:r>
      <w:r>
        <w:rPr>
          <w:color w:val="0050A0"/>
          <w:sz w:val="14"/>
        </w:rPr>
        <w:t xml:space="preserve"> | rel. Moreira Alves</w:t>
      </w:r>
      <w:r>
        <w:rPr>
          <w:color w:val="0050A0"/>
          <w:sz w:val="14"/>
        </w:rPr>
        <w:t xml:space="preserve"> | 1994</w:t>
      </w:r>
    </w:p>
    <w:p>
      <w:pPr>
        <w:ind w:left="216"/>
      </w:pPr>
      <w:r>
        <w:rPr>
          <w:sz w:val="18"/>
        </w:rPr>
        <w:t>Quando uma medida provisória é convertida em lei, a arguição de inconstitucionalidade deve atacar esta e não aquela. Essa regra, porém, não se aplica a casos em que a inconstitucionalidade que se alega com relação à medida provisória diz respeito exclusivamente a ela (o de ser, ou não, cabível medida provisória para instituir ou aumentar imposto), refletindo-se sobre a lei de conversão no tocante a sua vigência para o efeito da observância do princípio constitucional da anterioridade.</w:t>
      </w:r>
    </w:p>
    <w:p>
      <w:pPr>
        <w:ind w:left="216"/>
      </w:pPr>
      <w:r>
        <w:rPr>
          <w:b/>
          <w:color w:val="003C8C"/>
          <w:sz w:val="16"/>
        </w:rPr>
        <w:t>[ADI 1.005 MC, rel. min. Moreira Alves, j. 11-11-1994, P, DJ de 19-5-1995.]</w:t>
      </w:r>
    </w:p>
    <w:p>
      <w:r>
        <w:rPr>
          <w:b/>
          <w:color w:val="B46400"/>
          <w:sz w:val="16"/>
        </w:rPr>
        <w:t>CONTROLE CONCENTRADO</w:t>
      </w:r>
    </w:p>
    <w:p>
      <w:r>
        <w:rPr>
          <w:color w:val="8C8C8C"/>
          <w:sz w:val="14"/>
        </w:rPr>
        <w:t>cf-art-62</w:t>
      </w:r>
      <w:r>
        <w:rPr>
          <w:color w:val="0050A0"/>
          <w:sz w:val="14"/>
        </w:rPr>
        <w:t xml:space="preserve"> | ADI 691</w:t>
      </w:r>
      <w:r>
        <w:rPr>
          <w:color w:val="0050A0"/>
          <w:sz w:val="14"/>
        </w:rPr>
        <w:t xml:space="preserve"> | rel. Sepúlveda Pertence</w:t>
      </w:r>
      <w:r>
        <w:rPr>
          <w:color w:val="0050A0"/>
          <w:sz w:val="14"/>
        </w:rPr>
        <w:t xml:space="preserve"> | 1992</w:t>
      </w:r>
    </w:p>
    <w:p>
      <w:pPr>
        <w:ind w:left="216"/>
      </w:pPr>
      <w:r>
        <w:rPr>
          <w:sz w:val="18"/>
        </w:rPr>
        <w:t>Não prejudica a ação direta de inconstitucionalidade material de medida provisória a sua intercorrente conversão em lei sem alterações, dado que a sua aprovação e promulgação integrais apenas lhe tornam definitiva a vigência, com eficácia ex tunc e sem solução de continuidade, preservada a identidade originária do seu conteúdo normativo, objeto da arguição de invalidade.</w:t>
      </w:r>
    </w:p>
    <w:p>
      <w:pPr>
        <w:ind w:left="216"/>
      </w:pPr>
      <w:r>
        <w:rPr>
          <w:b/>
          <w:color w:val="003C8C"/>
          <w:sz w:val="16"/>
        </w:rPr>
        <w:t>[ADI 691 MC, rel. min. Sepúlveda Pertence, j. 22-4-1992, P, DJ de 19-6-1992.]</w:t>
      </w:r>
    </w:p>
    <w:p>
      <w:r>
        <w:rPr>
          <w:b/>
          <w:color w:val="B46400"/>
          <w:sz w:val="16"/>
        </w:rPr>
        <w:t>CONTROLE CONCENTRADO</w:t>
      </w:r>
    </w:p>
    <w:p>
      <w:r>
        <w:rPr>
          <w:color w:val="8C8C8C"/>
          <w:sz w:val="14"/>
        </w:rPr>
        <w:t>cf-art-62</w:t>
      </w:r>
      <w:r>
        <w:rPr>
          <w:color w:val="0050A0"/>
          <w:sz w:val="14"/>
        </w:rPr>
        <w:t xml:space="preserve"> | ADI 365</w:t>
      </w:r>
      <w:r>
        <w:rPr>
          <w:color w:val="0050A0"/>
          <w:sz w:val="14"/>
        </w:rPr>
        <w:t xml:space="preserve"> | rel. Celso de Mello</w:t>
      </w:r>
      <w:r>
        <w:rPr>
          <w:color w:val="0050A0"/>
          <w:sz w:val="14"/>
        </w:rPr>
        <w:t xml:space="preserve"> | 1990</w:t>
      </w:r>
    </w:p>
    <w:p>
      <w:pPr>
        <w:ind w:left="216"/>
      </w:pPr>
      <w:r>
        <w:rPr>
          <w:sz w:val="18"/>
        </w:rPr>
        <w:t>Os atos regulamentares de medidas provisórias não convertidas em lei não subsistem autonomamente, eis que nelas reside, de modo direto e imediato, o seu próprio fundamento de validade e de eficácia. A ausência de conversão legislativa opera efeitos extintivos radicais e genéricos, de modo a afetar todos os atos que estejam, de qualquer modo, causalmente vinculados a medida provisória rejeitada ou não transformada em lei, especialmente aqueles que, editados pelo próprio poder público, com ela man</w:t>
      </w:r>
    </w:p>
    <w:p>
      <w:pPr>
        <w:ind w:left="216"/>
      </w:pPr>
      <w:r>
        <w:rPr>
          <w:b/>
          <w:color w:val="003C8C"/>
          <w:sz w:val="16"/>
        </w:rPr>
        <w:t>[ADI 365 AgR, rel. min. Celso de Mello, j. 7-11-1990, P, DJ de 15-3-1991.]</w:t>
      </w:r>
    </w:p>
    <w:p>
      <w:r>
        <w:rPr>
          <w:b/>
          <w:color w:val="B46400"/>
          <w:sz w:val="16"/>
        </w:rPr>
        <w:t>CONTROLE CONCENTRADO</w:t>
      </w:r>
    </w:p>
    <w:p>
      <w:r>
        <w:rPr>
          <w:color w:val="8C8C8C"/>
          <w:sz w:val="14"/>
        </w:rPr>
        <w:t>cf-art-62</w:t>
      </w:r>
      <w:r>
        <w:rPr>
          <w:color w:val="0050A0"/>
          <w:sz w:val="14"/>
        </w:rPr>
        <w:t xml:space="preserve"> | ADI 293</w:t>
      </w:r>
      <w:r>
        <w:rPr>
          <w:color w:val="0050A0"/>
          <w:sz w:val="14"/>
        </w:rPr>
        <w:t xml:space="preserve"> | rel. Celso de Mello</w:t>
      </w:r>
      <w:r>
        <w:rPr>
          <w:color w:val="0050A0"/>
          <w:sz w:val="14"/>
        </w:rPr>
        <w:t xml:space="preserve"> | 1990</w:t>
      </w:r>
    </w:p>
    <w:p>
      <w:pPr>
        <w:ind w:left="216"/>
      </w:pPr>
      <w:r>
        <w:rPr>
          <w:sz w:val="18"/>
        </w:rPr>
        <w:t>A edição de medida provisória gera dois efeitos imediatos. O primeiro efeito é de ordem normativa, eis que a medida provisória, que possui vigência e eficácia imediatas, inova, em caráter inaugural, a ordem jurídica. O segundo efeito é de natureza ritual, eis que a publicação da medida provisória atua como verdadeira provocatio ad agendum, estimulando o Congresso Nacional a instaurar o adequado procedimento de conversão em lei.</w:t>
      </w:r>
    </w:p>
    <w:p>
      <w:pPr>
        <w:ind w:left="216"/>
      </w:pPr>
      <w:r>
        <w:rPr>
          <w:b/>
          <w:color w:val="003C8C"/>
          <w:sz w:val="16"/>
        </w:rPr>
        <w:t>[ADI 293 MC, rel. min. Celso de Mello, j. 6-6-1990, P, DJ de 16-4-1993.]</w:t>
      </w:r>
    </w:p>
    <w:p>
      <w:r>
        <w:rPr>
          <w:b/>
          <w:color w:val="B46400"/>
          <w:sz w:val="16"/>
        </w:rPr>
        <w:t>CONTROLE CONCENTRADO</w:t>
      </w:r>
    </w:p>
    <w:p>
      <w:r>
        <w:rPr>
          <w:color w:val="8C8C8C"/>
          <w:sz w:val="14"/>
        </w:rPr>
        <w:t>cf-art-62</w:t>
      </w:r>
      <w:r>
        <w:rPr>
          <w:color w:val="0050A0"/>
          <w:sz w:val="14"/>
        </w:rPr>
        <w:t xml:space="preserve"> | ADI 221</w:t>
      </w:r>
      <w:r>
        <w:rPr>
          <w:color w:val="0050A0"/>
          <w:sz w:val="14"/>
        </w:rPr>
        <w:t xml:space="preserve"> | rel. Moreira Alves</w:t>
      </w:r>
      <w:r>
        <w:rPr>
          <w:color w:val="0050A0"/>
          <w:sz w:val="14"/>
        </w:rPr>
        <w:t xml:space="preserve"> | 1990</w:t>
      </w:r>
    </w:p>
    <w:p>
      <w:pPr>
        <w:ind w:left="216"/>
      </w:pPr>
      <w:r>
        <w:rPr>
          <w:sz w:val="18"/>
        </w:rPr>
        <w:t xml:space="preserve">O que justifica a edição dessa espécie normativa, com força de lei, em nosso direito constitucional, é a existência de um estado de necessidade, que impõe ao poder público a adoção imediata de providências, de caráter legislativo, inalcançáveis segundo as regras ordinárias de legiferação, em face do próprio periculum in mora que fatalmente decorreria do atraso na concretização da prestação legislativa. (...) É inquestionável que as medidas provisórias traduzem, no plano da organização do Estado </w:t>
      </w:r>
    </w:p>
    <w:p>
      <w:pPr>
        <w:ind w:left="216"/>
      </w:pPr>
      <w:r>
        <w:rPr>
          <w:b/>
          <w:color w:val="003C8C"/>
          <w:sz w:val="16"/>
        </w:rPr>
        <w:t>[ADI 221 MC, rel. min. Moreira Alves, voto do min. Celso de Mello, j. 29-3-1990, P, DJ de 22-10-1993.]</w:t>
      </w:r>
    </w:p>
    <w:p>
      <w:r>
        <w:rPr>
          <w:b/>
          <w:color w:val="B46400"/>
          <w:sz w:val="16"/>
        </w:rPr>
        <w:t>REPERCUSSAO GERAL</w:t>
      </w:r>
    </w:p>
    <w:p>
      <w:r>
        <w:rPr>
          <w:color w:val="8C8C8C"/>
          <w:sz w:val="14"/>
        </w:rPr>
        <w:t>cf-art-62</w:t>
      </w:r>
      <w:r>
        <w:rPr>
          <w:color w:val="0050A0"/>
          <w:sz w:val="14"/>
        </w:rPr>
        <w:t xml:space="preserve"> | RE 592.377</w:t>
      </w:r>
    </w:p>
    <w:p>
      <w:pPr>
        <w:ind w:left="216"/>
      </w:pPr>
      <w:r>
        <w:rPr>
          <w:sz w:val="18"/>
        </w:rPr>
        <w:t>(...) o tema tratado pelo art. 5º da MP 2.170/2001 é relevante, porquanto o tratamento normativo dos juros é matéria extremamente sensível para a estruturação do sistema bancário, e, consequentemente, para assegurar estabilidade à dinâmica da vida econômica do país. Por outro lado, a urgência para a edição do ato também não pode ser rechaçada, ainda mais em se considerando que, para tal, seria indispensável fazer juízo sobre a realidade econômica existente à época, ou seja, há quinze anos passad</w:t>
      </w:r>
    </w:p>
    <w:p>
      <w:r>
        <w:rPr>
          <w:b/>
          <w:color w:val="B46400"/>
          <w:sz w:val="16"/>
        </w:rPr>
        <w:t>JULGADOS CORRELATOS</w:t>
      </w:r>
    </w:p>
    <w:p>
      <w:r>
        <w:rPr>
          <w:color w:val="8C8C8C"/>
          <w:sz w:val="14"/>
        </w:rPr>
        <w:t>cf-art-62</w:t>
      </w:r>
      <w:r>
        <w:rPr>
          <w:color w:val="0050A0"/>
          <w:sz w:val="14"/>
        </w:rPr>
        <w:t xml:space="preserve"> | RE 378691</w:t>
      </w:r>
      <w:r>
        <w:rPr>
          <w:color w:val="0050A0"/>
          <w:sz w:val="14"/>
        </w:rPr>
        <w:t xml:space="preserve"> | rel. Eros Grau</w:t>
      </w:r>
      <w:r>
        <w:rPr>
          <w:color w:val="0050A0"/>
          <w:sz w:val="14"/>
        </w:rPr>
        <w:t xml:space="preserve"> | 2008</w:t>
      </w:r>
    </w:p>
    <w:p>
      <w:pPr>
        <w:ind w:left="216"/>
      </w:pPr>
      <w:r>
        <w:rPr>
          <w:sz w:val="18"/>
        </w:rPr>
        <w:t>O STF fixou entendimento no sentido de que não perde a eficácia a medida provisória, com força de lei, não apreciada pelo Congresso Nacional, mas reeditada, por meio de nova medida provisória, dentro de seu prazo de validade de trinta dias.</w:t>
      </w:r>
    </w:p>
    <w:p>
      <w:pPr>
        <w:ind w:left="216"/>
      </w:pPr>
      <w:r>
        <w:rPr>
          <w:b/>
          <w:color w:val="003C8C"/>
          <w:sz w:val="16"/>
        </w:rPr>
        <w:t>[RE 378.691 AgR, rel. min. Eros Grau, j. 13-5-2008, 2ª T, DJE de 6-6-2008.]</w:t>
      </w:r>
    </w:p>
    <w:p>
      <w:r>
        <w:rPr>
          <w:b/>
          <w:color w:val="B46400"/>
          <w:sz w:val="16"/>
        </w:rPr>
        <w:t>JULGADOS CORRELATOS</w:t>
      </w:r>
    </w:p>
    <w:p>
      <w:r>
        <w:rPr>
          <w:color w:val="8C8C8C"/>
          <w:sz w:val="14"/>
        </w:rPr>
        <w:t>cf-art-62</w:t>
      </w:r>
      <w:r>
        <w:rPr>
          <w:color w:val="0050A0"/>
          <w:sz w:val="14"/>
        </w:rPr>
        <w:t xml:space="preserve"> | RE 217194</w:t>
      </w:r>
      <w:r>
        <w:rPr>
          <w:color w:val="0050A0"/>
          <w:sz w:val="14"/>
        </w:rPr>
        <w:t xml:space="preserve"> | rel. Maurício Corrêa</w:t>
      </w:r>
      <w:r>
        <w:rPr>
          <w:color w:val="0050A0"/>
          <w:sz w:val="14"/>
        </w:rPr>
        <w:t xml:space="preserve"> | 2001</w:t>
      </w:r>
    </w:p>
    <w:p>
      <w:pPr>
        <w:ind w:left="216"/>
      </w:pPr>
      <w:r>
        <w:rPr>
          <w:sz w:val="18"/>
        </w:rPr>
        <w:t>= RE 588.943 AgR, rel. min. Cármen Lúcia, j. 15-2-2011, 1ª T, DJE de 18-3-2011 Conversão em lei das medidas provisórias, sem alteração substancial do seu texto: ratificação do ato normativo editado pelo presidente da República. Sanção do chefe do Poder Executivo. Inexigível. Medida provisória alterada pelo Congresso Nacional, com supressão ou acréscimo de dispositivos. Obrigatoriedade da remessa do projeto de lei de conversão ao presidente da República para sanção ou veto, de modo a prevalecer a</w:t>
      </w:r>
    </w:p>
    <w:p>
      <w:pPr>
        <w:ind w:left="216"/>
      </w:pPr>
      <w:r>
        <w:rPr>
          <w:b/>
          <w:color w:val="003C8C"/>
          <w:sz w:val="16"/>
        </w:rPr>
        <w:t>[RE 217.194, rel. min. Maurício Corrêa, j. 17-4-2001, 2ª T, DJ de 1º-6-2001.]</w:t>
      </w:r>
    </w:p>
    <w:p>
      <w:r>
        <w:rPr>
          <w:b/>
          <w:color w:val="B46400"/>
          <w:sz w:val="16"/>
        </w:rPr>
        <w:t>CONTROLE CONCENTRADO</w:t>
      </w:r>
    </w:p>
    <w:p>
      <w:r>
        <w:rPr>
          <w:color w:val="8C8C8C"/>
          <w:sz w:val="14"/>
        </w:rPr>
        <w:t>cf-art-62-par-1-inc-I-ali-a</w:t>
      </w:r>
      <w:r>
        <w:rPr>
          <w:color w:val="0050A0"/>
          <w:sz w:val="14"/>
        </w:rPr>
        <w:t xml:space="preserve"> | ADI 4011</w:t>
      </w:r>
      <w:r>
        <w:rPr>
          <w:color w:val="0050A0"/>
          <w:sz w:val="14"/>
        </w:rPr>
        <w:t xml:space="preserve"> | rel. Nunes Marques</w:t>
      </w:r>
      <w:r>
        <w:rPr>
          <w:color w:val="0050A0"/>
          <w:sz w:val="14"/>
        </w:rPr>
        <w:t xml:space="preserve"> | 2021</w:t>
      </w:r>
    </w:p>
    <w:p>
      <w:pPr>
        <w:ind w:left="216"/>
      </w:pPr>
      <w:r>
        <w:rPr>
          <w:sz w:val="18"/>
        </w:rPr>
        <w:t>Programa Nacional de Segurança Pública com Cidadania – PRONASCI. (...) O art. 2º, da Lei nº 11.707, de 20 de junho de 2008, é constitucional. A norma versa sobre política voltada para o âmbito da segurança pública e não tem por objeto matéria eleitoral não havendo violação aos arts. 16 e 62, § 1º, I, alínea a, da Constituição Federal.</w:t>
      </w:r>
    </w:p>
    <w:p>
      <w:pPr>
        <w:ind w:left="216"/>
      </w:pPr>
      <w:r>
        <w:rPr>
          <w:b/>
          <w:color w:val="003C8C"/>
          <w:sz w:val="16"/>
        </w:rPr>
        <w:t>[ADI 4.011, rel. min. Nunes Marques, j. 19-4-2021, P, DJE de 4-5-2021.]</w:t>
      </w:r>
    </w:p>
    <w:p>
      <w:r>
        <w:rPr>
          <w:b/>
          <w:color w:val="B46400"/>
          <w:sz w:val="16"/>
        </w:rPr>
        <w:t>CONTROLE CONCENTRADO</w:t>
      </w:r>
    </w:p>
    <w:p>
      <w:r>
        <w:rPr>
          <w:color w:val="8C8C8C"/>
          <w:sz w:val="14"/>
        </w:rPr>
        <w:t>cf-art-62-par-1-inc-I-ali-b</w:t>
      </w:r>
      <w:r>
        <w:rPr>
          <w:color w:val="0050A0"/>
          <w:sz w:val="14"/>
        </w:rPr>
        <w:t xml:space="preserve"> | RE 1347526</w:t>
      </w:r>
      <w:r>
        <w:rPr>
          <w:color w:val="0050A0"/>
          <w:sz w:val="14"/>
        </w:rPr>
        <w:t xml:space="preserve"> | rel. Cristiano Zanin</w:t>
      </w:r>
      <w:r>
        <w:rPr>
          <w:color w:val="0050A0"/>
          <w:sz w:val="14"/>
        </w:rPr>
        <w:t xml:space="preserve"> | 2025</w:t>
      </w:r>
    </w:p>
    <w:p>
      <w:pPr>
        <w:ind w:left="216"/>
      </w:pPr>
      <w:r>
        <w:rPr>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w:t>
        <w:br/>
        <w:t>[ADI 2.736, rel. min. Cezar Peluso, j. 8-9-2010, P, DJE de 29-3-2011.]</w:t>
        <w:br/>
        <w:t>= RE 581.160, rel. min. Ricardo Lewandowski, j. 20-6-2012, P, DJE de 23-8-2012, Tema 116 O controle judicial dos requisitos de relevância e urgência para ediç</w:t>
      </w:r>
    </w:p>
    <w:p>
      <w:pPr>
        <w:ind w:left="216"/>
      </w:pPr>
      <w:r>
        <w:rPr>
          <w:b/>
          <w:color w:val="003C8C"/>
          <w:sz w:val="16"/>
        </w:rPr>
        <w:t>[RE 1.347.526, rel. min. Cristiano Zanin, j. 15.09.2025, P, DJE de 24.09.2025, Tema 1.196, com mérito julgado.]</w:t>
      </w:r>
    </w:p>
    <w:p>
      <w:r>
        <w:rPr>
          <w:b/>
          <w:color w:val="B46400"/>
          <w:sz w:val="16"/>
        </w:rPr>
        <w:t>REPERCUSSAO GERAL</w:t>
      </w:r>
    </w:p>
    <w:p>
      <w:r>
        <w:rPr>
          <w:color w:val="8C8C8C"/>
          <w:sz w:val="14"/>
        </w:rPr>
        <w:t>cf-art-62-par-1-inc-I-ali-b</w:t>
      </w:r>
      <w:r>
        <w:rPr>
          <w:color w:val="0050A0"/>
          <w:sz w:val="14"/>
        </w:rPr>
        <w:t xml:space="preserve"> | RE 1347526</w:t>
      </w:r>
      <w:r>
        <w:rPr>
          <w:color w:val="0050A0"/>
          <w:sz w:val="14"/>
        </w:rPr>
        <w:t xml:space="preserve"> | rel. Luiz Fux</w:t>
      </w:r>
      <w:r>
        <w:rPr>
          <w:color w:val="0050A0"/>
          <w:sz w:val="14"/>
        </w:rPr>
        <w:t xml:space="preserve"> | 2022</w:t>
      </w:r>
    </w:p>
    <w:p>
      <w:pPr>
        <w:ind w:left="216"/>
      </w:pPr>
      <w:r>
        <w:rPr>
          <w:sz w:val="18"/>
        </w:rPr>
        <w:t>Constitucionalidade da Medida Provisória 739/2016, substituída pela Medida Provisória 767/2017 e convertida na Lei 13.457/2017, as quais alteraram a Lei 8.213/1991, inserindo preceito sobre prazo estimado para a duração do benefício.</w:t>
      </w:r>
    </w:p>
    <w:p>
      <w:pPr>
        <w:ind w:left="216"/>
      </w:pPr>
      <w:r>
        <w:rPr>
          <w:b/>
          <w:color w:val="003C8C"/>
          <w:sz w:val="16"/>
        </w:rPr>
        <w:t>[RE 1.347.526 RG, rel. min. Luiz Fux, j. 17-2-2022, P, DJE de 23-2-2022, Tema 1.196, com mérito pendente.]</w:t>
      </w:r>
    </w:p>
    <w:p>
      <w:r>
        <w:rPr>
          <w:b/>
          <w:color w:val="B46400"/>
          <w:sz w:val="16"/>
        </w:rPr>
        <w:t>REPERCUSSAO GERAL</w:t>
      </w:r>
    </w:p>
    <w:p>
      <w:r>
        <w:rPr>
          <w:color w:val="8C8C8C"/>
          <w:sz w:val="14"/>
        </w:rPr>
        <w:t>cf-art-62-par-1-inc-I-ali-b</w:t>
      </w:r>
      <w:r>
        <w:rPr>
          <w:color w:val="0050A0"/>
          <w:sz w:val="14"/>
        </w:rPr>
        <w:t xml:space="preserve"> | RE 581160</w:t>
      </w:r>
      <w:r>
        <w:rPr>
          <w:color w:val="0050A0"/>
          <w:sz w:val="14"/>
        </w:rPr>
        <w:t xml:space="preserve"> | rel. Ricardo Lewandowski</w:t>
      </w:r>
      <w:r>
        <w:rPr>
          <w:color w:val="0050A0"/>
          <w:sz w:val="14"/>
        </w:rPr>
        <w:t xml:space="preserve"> | 2012</w:t>
      </w:r>
    </w:p>
    <w:p>
      <w:pPr>
        <w:ind w:left="216"/>
      </w:pPr>
      <w:r>
        <w:rPr>
          <w:sz w:val="18"/>
        </w:rPr>
        <w:t xml:space="preserve">(...) o STF declarou a inconstitucionalidade do art. 9º da MP 2.164-41/2001 com base nos seguintes fundamentos: (...) c)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w:t>
      </w:r>
    </w:p>
    <w:p>
      <w:pPr>
        <w:ind w:left="216"/>
      </w:pPr>
      <w:r>
        <w:rPr>
          <w:b/>
          <w:color w:val="003C8C"/>
          <w:sz w:val="16"/>
        </w:rPr>
        <w:t>[RE 581.160, voto do rel. min. Ricardo Lewandowski, j. 20-6-2012, P, DJE de 23-8-2012, Tema 116, com mérito julgado.]</w:t>
        <w:br/>
        <w:t>= ADI 2.736, rel. min. Cezar Peluso, j. 8-9-2010, P, DJE de 29-3-2011</w:t>
      </w:r>
    </w:p>
    <w:p>
      <w:r>
        <w:rPr>
          <w:b/>
          <w:color w:val="B46400"/>
          <w:sz w:val="16"/>
        </w:rPr>
        <w:t>JULGADOS CORRELATOS</w:t>
      </w:r>
    </w:p>
    <w:p>
      <w:r>
        <w:rPr>
          <w:color w:val="8C8C8C"/>
          <w:sz w:val="14"/>
        </w:rPr>
        <w:t>cf-art-62-par-1-inc-I-ali-b</w:t>
      </w:r>
      <w:r>
        <w:rPr>
          <w:color w:val="0050A0"/>
          <w:sz w:val="14"/>
        </w:rPr>
        <w:t xml:space="preserve"> | RE 254818</w:t>
      </w:r>
      <w:r>
        <w:rPr>
          <w:color w:val="0050A0"/>
          <w:sz w:val="14"/>
        </w:rPr>
        <w:t xml:space="preserve"> | rel. Sepúlveda Pertence</w:t>
      </w:r>
      <w:r>
        <w:rPr>
          <w:color w:val="0050A0"/>
          <w:sz w:val="14"/>
        </w:rPr>
        <w:t xml:space="preserve"> | 2000</w:t>
      </w:r>
    </w:p>
    <w:p>
      <w:pPr>
        <w:ind w:left="216"/>
      </w:pPr>
      <w:r>
        <w:rPr>
          <w:sz w:val="18"/>
        </w:rPr>
        <w:t>Medida provisória: sua inadmissibilidade em matéria penal, extraída pela doutrina consensual da interpretação sistemática da Constituição, não compreende a de normas penais benéficas, assim, as que abolem crimes ou lhes restringem o alcance, extingam ou abrandem penas ou ampliam os casos de isenção de pena ou de extinção de punibilidade.</w:t>
      </w:r>
    </w:p>
    <w:p>
      <w:pPr>
        <w:ind w:left="216"/>
      </w:pPr>
      <w:r>
        <w:rPr>
          <w:b/>
          <w:color w:val="003C8C"/>
          <w:sz w:val="16"/>
        </w:rPr>
        <w:t>[RE 254.818, rel. min. Sepúlveda Pertence, j. 8-11-2000, P, DJ de 19-12-2002.]</w:t>
      </w:r>
    </w:p>
    <w:p>
      <w:r>
        <w:rPr>
          <w:b/>
          <w:color w:val="B46400"/>
          <w:sz w:val="16"/>
        </w:rPr>
        <w:t>CONTROLE CONCENTRADO</w:t>
      </w:r>
    </w:p>
    <w:p>
      <w:r>
        <w:rPr>
          <w:color w:val="8C8C8C"/>
          <w:sz w:val="14"/>
        </w:rPr>
        <w:t>cf-art-62-par-1-inc-I-ali-c</w:t>
      </w:r>
      <w:r>
        <w:rPr>
          <w:color w:val="0050A0"/>
          <w:sz w:val="14"/>
        </w:rPr>
        <w:t xml:space="preserve"> | ADI 2581</w:t>
      </w:r>
      <w:r>
        <w:rPr>
          <w:color w:val="0050A0"/>
          <w:sz w:val="14"/>
        </w:rPr>
        <w:t xml:space="preserve"> | rel. Maurício Corrêa</w:t>
      </w:r>
      <w:r>
        <w:rPr>
          <w:color w:val="0050A0"/>
          <w:sz w:val="14"/>
        </w:rPr>
        <w:t xml:space="preserve"> | 2007</w:t>
      </w:r>
    </w:p>
    <w:p>
      <w:pPr>
        <w:ind w:left="216"/>
      </w:pPr>
      <w:r>
        <w:rPr>
          <w:sz w:val="18"/>
        </w:rPr>
        <w:t>A regra do Diploma Maior quanto à iniciativa do chefe do Poder Executivo para projeto a respeito de certas matérias não suplanta o tratamento destas últimas pela vez primeira na Carta do próprio Estado. (...) Mostra-se harmônico com a CF preceito da Carta estadual prevendo a escolha do procurador-geral do Estado entre os integrantes da carreira.</w:t>
      </w:r>
    </w:p>
    <w:p>
      <w:pPr>
        <w:ind w:left="216"/>
      </w:pPr>
      <w:r>
        <w:rPr>
          <w:b/>
          <w:color w:val="003C8C"/>
          <w:sz w:val="16"/>
        </w:rPr>
        <w:t>[ADI 2.581, red. do ac. min. Marco Aurélio, rel. min. Maurício Corrêa, j. 16-8-2007, P, DJE de 15-8-2008.]</w:t>
      </w:r>
    </w:p>
    <w:p>
      <w:r>
        <w:rPr>
          <w:b/>
          <w:color w:val="B46400"/>
          <w:sz w:val="16"/>
        </w:rPr>
        <w:t>CONTROLE CONCENTRADO</w:t>
      </w:r>
    </w:p>
    <w:p>
      <w:r>
        <w:rPr>
          <w:color w:val="8C8C8C"/>
          <w:sz w:val="14"/>
        </w:rPr>
        <w:t>cf-art-62-par-1-inc-I-ali-c</w:t>
      </w:r>
      <w:r>
        <w:rPr>
          <w:color w:val="0050A0"/>
          <w:sz w:val="14"/>
        </w:rPr>
        <w:t xml:space="preserve"> | ADI 291</w:t>
      </w:r>
      <w:r>
        <w:rPr>
          <w:color w:val="0050A0"/>
          <w:sz w:val="14"/>
        </w:rPr>
        <w:t xml:space="preserve"> | rel. Joaquim Barbosa</w:t>
      </w:r>
    </w:p>
    <w:p>
      <w:pPr>
        <w:ind w:left="216"/>
      </w:pPr>
      <w:r>
        <w:rPr>
          <w:sz w:val="18"/>
        </w:rPr>
        <w:t>≠ ADI 291, rel. min. Joaquim Barbosa, j. 7-4-2010, P, DJE de 10-9-2010</w:t>
      </w:r>
    </w:p>
    <w:p>
      <w:r>
        <w:rPr>
          <w:b/>
          <w:color w:val="B46400"/>
          <w:sz w:val="16"/>
        </w:rPr>
        <w:t>CONTROLE CONCENTRADO</w:t>
      </w:r>
    </w:p>
    <w:p>
      <w:r>
        <w:rPr>
          <w:color w:val="8C8C8C"/>
          <w:sz w:val="14"/>
        </w:rPr>
        <w:t>cf-art-62-par-2</w:t>
      </w:r>
      <w:r>
        <w:rPr>
          <w:color w:val="0050A0"/>
          <w:sz w:val="14"/>
        </w:rPr>
        <w:t xml:space="preserve"> | ADI 7.375</w:t>
      </w:r>
      <w:r>
        <w:rPr>
          <w:color w:val="0050A0"/>
          <w:sz w:val="14"/>
        </w:rPr>
        <w:t xml:space="preserve"> | rel. André Mendonça</w:t>
      </w:r>
    </w:p>
    <w:p>
      <w:pPr>
        <w:ind w:left="216"/>
      </w:pPr>
      <w:r>
        <w:rPr>
          <w:sz w:val="18"/>
        </w:rPr>
        <w:t xml:space="preserve">É dado aos Chefes do Poder Executivo dos Estados-membros editarem medidas provisórias, desde que a espécie legislativa esteja prevista na Constituição estadual e seja observado o conjunto de regras básicas do processo legislativo postas no Texto Constitucional de 1988. Com o advento da Emenda Constitucional nº 32, de 2001, passou-se a exigir que a medida provisória a qual implicasse instituição ou majoração de impostos só produzirá efeitos no exercício financeiro seguinte ao de sua edição, caso </w:t>
      </w:r>
    </w:p>
    <w:p>
      <w:r>
        <w:rPr>
          <w:b/>
          <w:color w:val="B46400"/>
          <w:sz w:val="16"/>
        </w:rPr>
        <w:t>CONTROLE CONCENTRADO</w:t>
      </w:r>
    </w:p>
    <w:p>
      <w:r>
        <w:rPr>
          <w:color w:val="8C8C8C"/>
          <w:sz w:val="14"/>
        </w:rPr>
        <w:t>cf-art-62-par-2</w:t>
      </w:r>
      <w:r>
        <w:rPr>
          <w:color w:val="0050A0"/>
          <w:sz w:val="14"/>
        </w:rPr>
        <w:t xml:space="preserve"> | ADPF 216</w:t>
      </w:r>
      <w:r>
        <w:rPr>
          <w:color w:val="0050A0"/>
          <w:sz w:val="14"/>
        </w:rPr>
        <w:t xml:space="preserve"> | rel. Cármem Lúcia</w:t>
      </w:r>
      <w:r>
        <w:rPr>
          <w:color w:val="0050A0"/>
          <w:sz w:val="14"/>
        </w:rPr>
        <w:t xml:space="preserve"> | 2018</w:t>
      </w:r>
    </w:p>
    <w:p>
      <w:pPr>
        <w:ind w:left="216"/>
      </w:pPr>
      <w:r>
        <w:rPr>
          <w:sz w:val="18"/>
        </w:rPr>
        <w:t xml:space="preserve">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w:t>
      </w:r>
    </w:p>
    <w:p>
      <w:pPr>
        <w:ind w:left="216"/>
      </w:pPr>
      <w:r>
        <w:rPr>
          <w:b/>
          <w:color w:val="003C8C"/>
          <w:sz w:val="16"/>
        </w:rPr>
        <w:t>[ADPF 216, rel. min. Cármem Lúcia, j. 14-3-2018, P, DJE de 23-3-2020.]</w:t>
      </w:r>
    </w:p>
    <w:p>
      <w:r>
        <w:rPr>
          <w:b/>
          <w:color w:val="B46400"/>
          <w:sz w:val="16"/>
        </w:rPr>
        <w:t>CONTROLE CONCENTRADO</w:t>
      </w:r>
    </w:p>
    <w:p>
      <w:r>
        <w:rPr>
          <w:color w:val="8C8C8C"/>
          <w:sz w:val="14"/>
        </w:rPr>
        <w:t>cf-art-62-par-2</w:t>
      </w:r>
      <w:r>
        <w:rPr>
          <w:color w:val="0050A0"/>
          <w:sz w:val="14"/>
        </w:rPr>
        <w:t xml:space="preserve"> | ADI 5127</w:t>
      </w:r>
      <w:r>
        <w:rPr>
          <w:color w:val="0050A0"/>
          <w:sz w:val="14"/>
        </w:rPr>
        <w:t xml:space="preserve"> | rel. Rosa Weber</w:t>
      </w:r>
      <w:r>
        <w:rPr>
          <w:color w:val="0050A0"/>
          <w:sz w:val="14"/>
        </w:rPr>
        <w:t xml:space="preserve"> | 2015</w:t>
      </w:r>
    </w:p>
    <w:p>
      <w:pPr>
        <w:ind w:left="216"/>
      </w:pPr>
      <w:r>
        <w:rPr>
          <w:sz w:val="18"/>
        </w:rPr>
        <w:t>Se a medida provisória é espécie normativa de competência exclusiva do presidente da República e excepcional, pois sujeita às exigências de relevância e urgência – critérios esses de juízo político prévio do presidente da República –, não é possível tratar de temas diversos daqueles fixados como relevantes e urgentes. Uma vez estabelecido o tema relevante e urgente, toda e qualquer emenda parlamentar em projeto de conversão de medida provisória em lei se limita e circunscreve ao tema definido co</w:t>
      </w:r>
    </w:p>
    <w:p>
      <w:pPr>
        <w:ind w:left="216"/>
      </w:pPr>
      <w:r>
        <w:rPr>
          <w:b/>
          <w:color w:val="003C8C"/>
          <w:sz w:val="16"/>
        </w:rPr>
        <w:t>[ADI 5.127, voto do red. do ac. min. Edson Fachin, rel. min. Rosa Weber, j. 15-10-2015, P, DJE de 11-5-2016.]</w:t>
      </w:r>
    </w:p>
    <w:p>
      <w:r>
        <w:rPr>
          <w:b/>
          <w:color w:val="B46400"/>
          <w:sz w:val="16"/>
        </w:rPr>
        <w:t>CONTROLE CONCENTRADO</w:t>
      </w:r>
    </w:p>
    <w:p>
      <w:r>
        <w:rPr>
          <w:color w:val="8C8C8C"/>
          <w:sz w:val="14"/>
        </w:rPr>
        <w:t>cf-art-62-par-4</w:t>
      </w:r>
      <w:r>
        <w:rPr>
          <w:color w:val="0050A0"/>
          <w:sz w:val="14"/>
        </w:rPr>
        <w:t xml:space="preserve"> | ADPF 661</w:t>
      </w:r>
      <w:r>
        <w:rPr>
          <w:color w:val="0050A0"/>
          <w:sz w:val="14"/>
        </w:rPr>
        <w:t xml:space="preserve"> | rel. Alexandre de Moraes</w:t>
      </w:r>
      <w:r>
        <w:rPr>
          <w:color w:val="0050A0"/>
          <w:sz w:val="14"/>
        </w:rPr>
        <w:t xml:space="preserve"> | 2021</w:t>
      </w:r>
    </w:p>
    <w:p>
      <w:pPr>
        <w:ind w:left="216"/>
      </w:pPr>
      <w:r>
        <w:rPr>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w:t>
      </w:r>
    </w:p>
    <w:p>
      <w:pPr>
        <w:ind w:left="216"/>
      </w:pPr>
      <w:r>
        <w:rPr>
          <w:b/>
          <w:color w:val="003C8C"/>
          <w:sz w:val="16"/>
        </w:rPr>
        <w:t>[ADPF 661, rel. min. Alexandre de Moraes, j. 8-9-2021, P, DJE de 15-9-2021.]</w:t>
      </w:r>
    </w:p>
    <w:p>
      <w:r>
        <w:rPr>
          <w:b/>
          <w:color w:val="B46400"/>
          <w:sz w:val="16"/>
        </w:rPr>
        <w:t>CONTROLE CONCENTRADO</w:t>
      </w:r>
    </w:p>
    <w:p>
      <w:r>
        <w:rPr>
          <w:color w:val="8C8C8C"/>
          <w:sz w:val="14"/>
        </w:rPr>
        <w:t>cf-art-62-par-5</w:t>
      </w:r>
    </w:p>
    <w:p>
      <w:pPr>
        <w:ind w:left="216"/>
      </w:pPr>
      <w:r>
        <w:rPr>
          <w:sz w:val="18"/>
        </w:rPr>
        <w:t>§ 6º Se a medida provisória não for apreciada em até quarenta e cinco dias contados de sua publicação, entrará em regime de urgência, subsequentemente, em cada uma das Casas do Congresso Nacional, ficando sobrestadas, até que se ultime a votação, todas as demais deliberações legislativas da Casa em que estiver tramitando. (Incluído pela EC 32/2001)</w:t>
      </w:r>
    </w:p>
    <w:p>
      <w:r>
        <w:rPr>
          <w:b/>
          <w:color w:val="B46400"/>
          <w:sz w:val="16"/>
        </w:rPr>
        <w:t>CONTROLE CONCENTRADO</w:t>
      </w:r>
    </w:p>
    <w:p>
      <w:r>
        <w:rPr>
          <w:color w:val="8C8C8C"/>
          <w:sz w:val="14"/>
        </w:rPr>
        <w:t>cf-art-62-par-5</w:t>
      </w:r>
      <w:r>
        <w:rPr>
          <w:color w:val="0050A0"/>
          <w:sz w:val="14"/>
        </w:rPr>
        <w:t xml:space="preserve"> | ADI 3146</w:t>
      </w:r>
      <w:r>
        <w:rPr>
          <w:color w:val="0050A0"/>
          <w:sz w:val="14"/>
        </w:rPr>
        <w:t xml:space="preserve"> | rel. Joaquim Barbosa</w:t>
      </w:r>
      <w:r>
        <w:rPr>
          <w:color w:val="0050A0"/>
          <w:sz w:val="14"/>
        </w:rPr>
        <w:t xml:space="preserve"> | 2006</w:t>
      </w:r>
    </w:p>
    <w:p>
      <w:pPr>
        <w:ind w:left="216"/>
      </w:pPr>
      <w:r>
        <w:rPr>
          <w:sz w:val="18"/>
        </w:rPr>
        <w:t>A CF, ao dispor regras sobre processo legislativo, permite o controle judicial da regularidade do processo. Exceção à jurisprudência do STF sobre a impossibilidade de revisão jurisdicional em matéria interna corporis. (...). Alegação de inconstitucionalidade formal: nulidade do processo legislativo em que foi aprovado projeto de lei enquanto pendente a leitura de medida provisória numa das Casas do Congresso Nacional, para os efeitos do sobrestamento a que se refere o art. 62, § 6º, da CF. Medid</w:t>
      </w:r>
    </w:p>
    <w:p>
      <w:pPr>
        <w:ind w:left="216"/>
      </w:pPr>
      <w:r>
        <w:rPr>
          <w:b/>
          <w:color w:val="003C8C"/>
          <w:sz w:val="16"/>
        </w:rPr>
        <w:t>[ADI 3.146, rel. min. Joaquim Barbosa, j. 11-5-2006, P, DJ de 19-12-2006.]</w:t>
      </w:r>
    </w:p>
    <w:p>
      <w:r>
        <w:rPr>
          <w:b/>
          <w:color w:val="B46400"/>
          <w:sz w:val="16"/>
        </w:rPr>
        <w:t>JULGADOS CORRELATOS</w:t>
      </w:r>
    </w:p>
    <w:p>
      <w:r>
        <w:rPr>
          <w:color w:val="8C8C8C"/>
          <w:sz w:val="14"/>
        </w:rPr>
        <w:t>cf-art-62-par-5</w:t>
      </w:r>
      <w:r>
        <w:rPr>
          <w:color w:val="0050A0"/>
          <w:sz w:val="14"/>
        </w:rPr>
        <w:t xml:space="preserve"> | MS 27931</w:t>
      </w:r>
      <w:r>
        <w:rPr>
          <w:color w:val="0050A0"/>
          <w:sz w:val="14"/>
        </w:rPr>
        <w:t xml:space="preserve"> | rel. Celso de Mello</w:t>
      </w:r>
      <w:r>
        <w:rPr>
          <w:color w:val="0050A0"/>
          <w:sz w:val="14"/>
        </w:rPr>
        <w:t xml:space="preserve"> | 2017</w:t>
      </w:r>
    </w:p>
    <w:p>
      <w:pPr>
        <w:ind w:left="216"/>
      </w:pPr>
      <w:r>
        <w:rPr>
          <w:sz w:val="18"/>
        </w:rPr>
        <w:t xml:space="preserve">O regime de urgência previsto no art. 62, § 6º, da Constituição da República – que impõe o sobrestamento das deliberações legislativas das Casas do Congresso Nacional – incide, tão-somente, sobre aquelas matérias que se mostram passíveis de regramento por medida provisória, excluídos, em consequência, do bloqueio procedimental imposto por mencionado preceito constitucional as propostas de emenda à Constituição e os projetos de lei complementar, de decreto legislativo, de resolução e, até mesmo, </w:t>
      </w:r>
    </w:p>
    <w:p>
      <w:pPr>
        <w:ind w:left="216"/>
      </w:pPr>
      <w:r>
        <w:rPr>
          <w:b/>
          <w:color w:val="003C8C"/>
          <w:sz w:val="16"/>
        </w:rPr>
        <w:t>[MS 27.931, rel. min. Celso de Mello, j. 29-6-2017, P, DJE de 28-10-2020.]</w:t>
      </w:r>
    </w:p>
    <w:p>
      <w:r>
        <w:rPr>
          <w:b/>
          <w:color w:val="B46400"/>
          <w:sz w:val="16"/>
        </w:rPr>
        <w:t>CONTROLE CONCENTRADO</w:t>
      </w:r>
    </w:p>
    <w:p>
      <w:r>
        <w:rPr>
          <w:color w:val="8C8C8C"/>
          <w:sz w:val="14"/>
        </w:rPr>
        <w:t>cf-art-62-par-9</w:t>
      </w:r>
      <w:r>
        <w:rPr>
          <w:color w:val="0050A0"/>
          <w:sz w:val="14"/>
        </w:rPr>
        <w:t xml:space="preserve"> | ADPF 661</w:t>
      </w:r>
      <w:r>
        <w:rPr>
          <w:color w:val="0050A0"/>
          <w:sz w:val="14"/>
        </w:rPr>
        <w:t xml:space="preserve"> | rel. Alexandre de Moraes</w:t>
      </w:r>
      <w:r>
        <w:rPr>
          <w:color w:val="0050A0"/>
          <w:sz w:val="14"/>
        </w:rPr>
        <w:t xml:space="preserve"> | 2021</w:t>
      </w:r>
    </w:p>
    <w:p>
      <w:pPr>
        <w:ind w:left="216"/>
      </w:pPr>
      <w:r>
        <w:rPr>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w:t>
      </w:r>
    </w:p>
    <w:p>
      <w:pPr>
        <w:ind w:left="216"/>
      </w:pPr>
      <w:r>
        <w:rPr>
          <w:b/>
          <w:color w:val="003C8C"/>
          <w:sz w:val="16"/>
        </w:rPr>
        <w:t>[ADPF 661, rel. min. Alexandre de Moraes, j. 8-9-2021, P, DJE de 15-9-2021.]</w:t>
      </w:r>
    </w:p>
    <w:p>
      <w:r>
        <w:rPr>
          <w:b/>
          <w:color w:val="B46400"/>
          <w:sz w:val="16"/>
        </w:rPr>
        <w:t>CONTROLE CONCENTRADO</w:t>
      </w:r>
    </w:p>
    <w:p>
      <w:r>
        <w:rPr>
          <w:color w:val="8C8C8C"/>
          <w:sz w:val="14"/>
        </w:rPr>
        <w:t>cf-art-62-par-9</w:t>
      </w:r>
      <w:r>
        <w:rPr>
          <w:color w:val="0050A0"/>
          <w:sz w:val="14"/>
        </w:rPr>
        <w:t xml:space="preserve"> | ADI 4029</w:t>
      </w:r>
      <w:r>
        <w:rPr>
          <w:color w:val="0050A0"/>
          <w:sz w:val="14"/>
        </w:rPr>
        <w:t xml:space="preserve"> | rel. Luiz Fux</w:t>
      </w:r>
      <w:r>
        <w:rPr>
          <w:color w:val="0050A0"/>
          <w:sz w:val="14"/>
        </w:rPr>
        <w:t xml:space="preserve"> | 2012</w:t>
      </w:r>
    </w:p>
    <w:p>
      <w:pPr>
        <w:ind w:left="216"/>
      </w:pPr>
      <w:r>
        <w:rPr>
          <w:sz w:val="18"/>
        </w:rPr>
        <w:t>As comissões mistas e a magnitude das funções das mesmas no processo de conversão de medidas provisórias decorrem da necessidade, imposta pela Constituição, de assegurar uma reflexão mais detida sobre o ato normativo primário emanado pelo Executivo, evitando que a apreciação pelo Plenário seja feita de maneira inopinada, percebendo-se, assim, que o parecer desse Colegiado representa, em vez de formalidade desimportante, uma garantia de que o Legislativo fiscalize o exercício atípico da função le</w:t>
      </w:r>
    </w:p>
    <w:p>
      <w:pPr>
        <w:ind w:left="216"/>
      </w:pPr>
      <w:r>
        <w:rPr>
          <w:b/>
          <w:color w:val="003C8C"/>
          <w:sz w:val="16"/>
        </w:rPr>
        <w:t>[ADI 4.029, rel. min. Luiz Fux, j. 8-3-2012, P, DJE de 27-6-2012.]</w:t>
      </w:r>
    </w:p>
    <w:p>
      <w:r>
        <w:rPr>
          <w:b/>
          <w:color w:val="B46400"/>
          <w:sz w:val="16"/>
        </w:rPr>
        <w:t>CONTROLE CONCENTRADO</w:t>
      </w:r>
    </w:p>
    <w:p>
      <w:r>
        <w:rPr>
          <w:color w:val="8C8C8C"/>
          <w:sz w:val="14"/>
        </w:rPr>
        <w:t>cf-art-62-par-9</w:t>
      </w:r>
    </w:p>
    <w:p>
      <w:pPr>
        <w:ind w:left="216"/>
      </w:pPr>
      <w:r>
        <w:rPr>
          <w:sz w:val="18"/>
        </w:rPr>
        <w:t>§ 10. É vedada a reedição, na mesma sessão legislativa, de medida provisória que tenha sido rejeitada ou que tenha perdido sua eficácia por decurso de prazo. (Incluído pela EC 32/2001)</w:t>
      </w:r>
    </w:p>
    <w:p>
      <w:r>
        <w:rPr>
          <w:b/>
          <w:color w:val="B46400"/>
          <w:sz w:val="16"/>
        </w:rPr>
        <w:t>CONTROLE CONCENTRADO</w:t>
      </w:r>
    </w:p>
    <w:p>
      <w:r>
        <w:rPr>
          <w:color w:val="8C8C8C"/>
          <w:sz w:val="14"/>
        </w:rPr>
        <w:t>cf-art-62-par-9</w:t>
      </w:r>
      <w:r>
        <w:rPr>
          <w:color w:val="0050A0"/>
          <w:sz w:val="14"/>
        </w:rPr>
        <w:t xml:space="preserve"> | ADI 5709</w:t>
      </w:r>
      <w:r>
        <w:rPr>
          <w:color w:val="0050A0"/>
          <w:sz w:val="14"/>
        </w:rPr>
        <w:t xml:space="preserve"> | rel. Rosa Weber</w:t>
      </w:r>
      <w:r>
        <w:rPr>
          <w:color w:val="0050A0"/>
          <w:sz w:val="14"/>
        </w:rPr>
        <w:t xml:space="preserve"> | 2019</w:t>
      </w:r>
    </w:p>
    <w:p>
      <w:pPr>
        <w:ind w:left="216"/>
      </w:pPr>
      <w:r>
        <w:rPr>
          <w:sz w:val="18"/>
        </w:rPr>
        <w:t>Impossibilidade de reedição, na mesma sessão legislativa, de medida provisória revogada, nos termos do prescreve o art. 62, §§2º e 3º. Interpretação jurídica em sentido contrário, importaria violação do princípio da Separação de Poderes. Isso porque o Presidente da República teria o controle e comando da pauta do Congresso Nacional, por conseguinte, das prioridades do processo legislativo, em detrimento do próprio Poder Legislativo. Matéria de competência privativa das duas Casas Legislativas (i</w:t>
      </w:r>
    </w:p>
    <w:p>
      <w:pPr>
        <w:ind w:left="216"/>
      </w:pPr>
      <w:r>
        <w:rPr>
          <w:b/>
          <w:color w:val="003C8C"/>
          <w:sz w:val="16"/>
        </w:rPr>
        <w:t>[ADI 5.709, ADI 5.716, ADI 5.717 e ADI 5.727, rel. min. Rosa Weber, j. 27-3-2019, P, DJE de 28-6-2019.]</w:t>
      </w:r>
    </w:p>
    <w:p>
      <w:r>
        <w:rPr>
          <w:b/>
          <w:color w:val="B46400"/>
          <w:sz w:val="16"/>
        </w:rPr>
        <w:t>CONTROLE CONCENTRADO</w:t>
      </w:r>
    </w:p>
    <w:p>
      <w:r>
        <w:rPr>
          <w:color w:val="8C8C8C"/>
          <w:sz w:val="14"/>
        </w:rPr>
        <w:t>cf-art-62-par-9</w:t>
      </w:r>
      <w:r>
        <w:rPr>
          <w:color w:val="0050A0"/>
          <w:sz w:val="14"/>
        </w:rPr>
        <w:t xml:space="preserve"> | ADI 2010</w:t>
      </w:r>
      <w:r>
        <w:rPr>
          <w:color w:val="0050A0"/>
          <w:sz w:val="14"/>
        </w:rPr>
        <w:t xml:space="preserve"> | rel. Celso de Mello</w:t>
      </w:r>
      <w:r>
        <w:rPr>
          <w:color w:val="0050A0"/>
          <w:sz w:val="14"/>
        </w:rPr>
        <w:t xml:space="preserve"> | 1999</w:t>
      </w:r>
    </w:p>
    <w:p>
      <w:pPr>
        <w:ind w:left="216"/>
      </w:pPr>
      <w:r>
        <w:rPr>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constituiu objeto de medida provisória rejeitada pelo Parlamento, em sessão legislativa realizada no ano anterior. O presidente da Repúblic</w:t>
      </w:r>
    </w:p>
    <w:p>
      <w:pPr>
        <w:ind w:left="216"/>
      </w:pPr>
      <w:r>
        <w:rPr>
          <w:b/>
          <w:color w:val="003C8C"/>
          <w:sz w:val="16"/>
        </w:rPr>
        <w:t>[ADI 2.010 MC, rel. min. Celso de Mello, j. 30-9-1999, P, DJ de 12-4-2002.]</w:t>
      </w:r>
    </w:p>
    <w:p>
      <w:r>
        <w:rPr>
          <w:b/>
          <w:color w:val="B46400"/>
          <w:sz w:val="16"/>
        </w:rPr>
        <w:t>CONTROLE CONCENTRADO</w:t>
      </w:r>
    </w:p>
    <w:p>
      <w:r>
        <w:rPr>
          <w:color w:val="8C8C8C"/>
          <w:sz w:val="14"/>
        </w:rPr>
        <w:t>cf-art-62-par-9</w:t>
      </w:r>
    </w:p>
    <w:p>
      <w:pPr>
        <w:ind w:left="216"/>
      </w:pPr>
      <w:r>
        <w:rPr>
          <w:sz w:val="18"/>
        </w:rPr>
        <w:t>§ 11. Não editado o decreto legislativo a que se refere o § 3º até sessenta dias após a rejeição ou perda de eficácia de medida provisória, as relações jurídicas constituídas e decorrentes de atos praticados durante sua vigência conservar-se-ão por ela regidas. (Incluído pela EC 32/2001)</w:t>
      </w:r>
    </w:p>
    <w:p>
      <w:r>
        <w:rPr>
          <w:b/>
          <w:color w:val="B46400"/>
          <w:sz w:val="16"/>
        </w:rPr>
        <w:t>CONTROLE CONCENTRADO</w:t>
      </w:r>
    </w:p>
    <w:p>
      <w:r>
        <w:rPr>
          <w:color w:val="8C8C8C"/>
          <w:sz w:val="14"/>
        </w:rPr>
        <w:t>cf-art-62-par-9</w:t>
      </w:r>
      <w:r>
        <w:rPr>
          <w:color w:val="0050A0"/>
          <w:sz w:val="14"/>
        </w:rPr>
        <w:t xml:space="preserve"> | ADPF 216</w:t>
      </w:r>
      <w:r>
        <w:rPr>
          <w:color w:val="0050A0"/>
          <w:sz w:val="14"/>
        </w:rPr>
        <w:t xml:space="preserve"> | rel. Cármem Lúcia</w:t>
      </w:r>
      <w:r>
        <w:rPr>
          <w:color w:val="0050A0"/>
          <w:sz w:val="14"/>
        </w:rPr>
        <w:t xml:space="preserve"> | 2018</w:t>
      </w:r>
    </w:p>
    <w:p>
      <w:pPr>
        <w:ind w:left="216"/>
      </w:pPr>
      <w:r>
        <w:rPr>
          <w:sz w:val="18"/>
        </w:rPr>
        <w:t xml:space="preserve">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w:t>
      </w:r>
    </w:p>
    <w:p>
      <w:pPr>
        <w:ind w:left="216"/>
      </w:pPr>
      <w:r>
        <w:rPr>
          <w:b/>
          <w:color w:val="003C8C"/>
          <w:sz w:val="16"/>
        </w:rPr>
        <w:t>[ADPF 216, rel. min. Cármem Lúcia, j. 14-3-2018, P, DJE de 23-3-2020.]</w:t>
      </w:r>
    </w:p>
    <w:p>
      <w:r>
        <w:rPr>
          <w:b/>
          <w:color w:val="B46400"/>
          <w:sz w:val="16"/>
        </w:rPr>
        <w:t>CONTROLE CONCENTRADO</w:t>
      </w:r>
    </w:p>
    <w:p>
      <w:r>
        <w:rPr>
          <w:color w:val="8C8C8C"/>
          <w:sz w:val="14"/>
        </w:rPr>
        <w:t>cf-art-62-par-9</w:t>
      </w:r>
      <w:r>
        <w:rPr>
          <w:color w:val="0050A0"/>
          <w:sz w:val="14"/>
        </w:rPr>
        <w:t xml:space="preserve"> | RE 1517308</w:t>
      </w:r>
      <w:r>
        <w:rPr>
          <w:color w:val="0050A0"/>
          <w:sz w:val="14"/>
        </w:rPr>
        <w:t xml:space="preserve"> | rel. Luís Roberto Barroso</w:t>
      </w:r>
      <w:r>
        <w:rPr>
          <w:color w:val="0050A0"/>
          <w:sz w:val="14"/>
        </w:rPr>
        <w:t xml:space="preserve"> | 2025</w:t>
      </w:r>
    </w:p>
    <w:p>
      <w:pPr>
        <w:ind w:left="216"/>
      </w:pPr>
      <w:r>
        <w:rPr>
          <w:sz w:val="18"/>
        </w:rPr>
        <w:t>Prazo prescricional de um ano do art. 14 da Medida Provisória nº 1.039/2021 para os pedidos de auxílio emergencial.</w:t>
      </w:r>
    </w:p>
    <w:p>
      <w:pPr>
        <w:ind w:left="216"/>
      </w:pPr>
      <w:r>
        <w:rPr>
          <w:b/>
          <w:color w:val="003C8C"/>
          <w:sz w:val="16"/>
        </w:rPr>
        <w:t>[RE 1.517.308 RG, rel. min. Luís Roberto Barroso, j. 23.05.2025, P, DJE de 09.06.2025, Tema 1.399, com mérito pendente.]</w:t>
      </w:r>
    </w:p>
    <w:p>
      <w:r>
        <w:rPr>
          <w:b/>
          <w:color w:val="B46400"/>
          <w:sz w:val="16"/>
        </w:rPr>
        <w:t>CONTROLE CONCENTRADO</w:t>
      </w:r>
    </w:p>
    <w:p>
      <w:r>
        <w:rPr>
          <w:color w:val="8C8C8C"/>
          <w:sz w:val="14"/>
        </w:rPr>
        <w:t>cf-art-62-par-9</w:t>
      </w:r>
    </w:p>
    <w:p>
      <w:pPr>
        <w:ind w:left="216"/>
      </w:pPr>
      <w:r>
        <w:rPr>
          <w:sz w:val="18"/>
        </w:rPr>
        <w:t>§ 12. Aprovado projeto de lei de conversão alterando o texto original da medida provisória, esta manter-se-á integralmente em vigor até que seja sancionado ou vetado o projeto. (Incluído pela EC 32/2001)</w:t>
      </w:r>
    </w:p>
    <w:p>
      <w:pPr>
        <w:pStyle w:val="Heading1"/>
      </w:pPr>
      <w:r>
        <w:t>Art. 63</w:t>
      </w:r>
    </w:p>
    <w:p>
      <w:r>
        <w:rPr>
          <w:b/>
          <w:color w:val="B46400"/>
          <w:sz w:val="16"/>
        </w:rPr>
        <w:t>CONTROLE CONCENTRADO</w:t>
      </w:r>
    </w:p>
    <w:p>
      <w:r>
        <w:rPr>
          <w:color w:val="8C8C8C"/>
          <w:sz w:val="14"/>
        </w:rPr>
        <w:t>cf-art-63-inc-I</w:t>
      </w:r>
      <w:r>
        <w:rPr>
          <w:color w:val="0050A0"/>
          <w:sz w:val="14"/>
        </w:rPr>
        <w:t xml:space="preserve"> | ADI 2791</w:t>
      </w:r>
      <w:r>
        <w:rPr>
          <w:color w:val="0050A0"/>
          <w:sz w:val="14"/>
        </w:rPr>
        <w:t xml:space="preserve"> | rel. Gilmar Mendes</w:t>
      </w:r>
      <w:r>
        <w:rPr>
          <w:color w:val="0050A0"/>
          <w:sz w:val="14"/>
        </w:rPr>
        <w:t xml:space="preserve"> | 2006</w:t>
      </w:r>
    </w:p>
    <w:p>
      <w:pPr>
        <w:ind w:left="216"/>
      </w:pPr>
      <w:r>
        <w:rPr>
          <w:sz w:val="18"/>
        </w:rPr>
        <w:t>Inconstitucionalidade formal caracterizada. Emenda parlamentar a projeto de iniciativa exclusiva do chefe do Executivo que resulta em aumento de despesa afronta o art. 63, I, c/c o 61, § 1º, II, c, da CF.</w:t>
      </w:r>
    </w:p>
    <w:p>
      <w:pPr>
        <w:ind w:left="216"/>
      </w:pPr>
      <w:r>
        <w:rPr>
          <w:b/>
          <w:color w:val="003C8C"/>
          <w:sz w:val="16"/>
        </w:rPr>
        <w:t>[ADI 2.791, rel. min. Gilmar Mendes, j. 16-8-2006, P, DJ de 24-11-2006.]</w:t>
      </w:r>
    </w:p>
    <w:p>
      <w:r>
        <w:rPr>
          <w:b/>
          <w:color w:val="B46400"/>
          <w:sz w:val="16"/>
        </w:rPr>
        <w:t>CONTROLE CONCENTRADO</w:t>
      </w:r>
    </w:p>
    <w:p>
      <w:r>
        <w:rPr>
          <w:color w:val="8C8C8C"/>
          <w:sz w:val="14"/>
        </w:rPr>
        <w:t>cf-art-63-inc-I</w:t>
      </w:r>
      <w:r>
        <w:rPr>
          <w:color w:val="0050A0"/>
          <w:sz w:val="14"/>
        </w:rPr>
        <w:t xml:space="preserve"> | ADI 3114</w:t>
      </w:r>
      <w:r>
        <w:rPr>
          <w:color w:val="0050A0"/>
          <w:sz w:val="14"/>
        </w:rPr>
        <w:t xml:space="preserve"> | rel. Ayres Britto</w:t>
      </w:r>
      <w:r>
        <w:rPr>
          <w:color w:val="0050A0"/>
          <w:sz w:val="14"/>
        </w:rPr>
        <w:t xml:space="preserve"> | 2005</w:t>
      </w:r>
    </w:p>
    <w:p>
      <w:pPr>
        <w:ind w:left="216"/>
      </w:pPr>
      <w:r>
        <w:rPr>
          <w:sz w:val="18"/>
        </w:rPr>
        <w:t>= ADI 4.009, rel. min. Eros Grau, j. 4-2-2009, P, DJE de 29-5-2009 As normas constitucionais de processo legislativo não impossibilitam, em regra, a modificação, por meio de emendas parlamentares, dos projetos de lei enviados pelo chefe do Poder Executivo no exercício de sua iniciativa privativa. Essa atribuição do Poder Legislativo brasileiro esbarra, porém, em duas limitações: a) a impossibilidade de o Parlamento veicular matérias diferentes das versadas no projeto de lei, de modo a desfigurá-</w:t>
      </w:r>
    </w:p>
    <w:p>
      <w:pPr>
        <w:ind w:left="216"/>
      </w:pPr>
      <w:r>
        <w:rPr>
          <w:b/>
          <w:color w:val="003C8C"/>
          <w:sz w:val="16"/>
        </w:rPr>
        <w:t>[ADI 3.114, rel. min. Ayres Britto, j. 24-8-2005, P, DJ de 7-4-2006.]</w:t>
      </w:r>
    </w:p>
    <w:p>
      <w:r>
        <w:rPr>
          <w:b/>
          <w:color w:val="B46400"/>
          <w:sz w:val="16"/>
        </w:rPr>
        <w:t>CONTROLE CONCENTRADO</w:t>
      </w:r>
    </w:p>
    <w:p>
      <w:r>
        <w:rPr>
          <w:color w:val="8C8C8C"/>
          <w:sz w:val="14"/>
        </w:rPr>
        <w:t>cf-art-63-inc-I</w:t>
      </w:r>
      <w:r>
        <w:rPr>
          <w:color w:val="0050A0"/>
          <w:sz w:val="14"/>
        </w:rPr>
        <w:t xml:space="preserve"> | ADI 2681</w:t>
      </w:r>
      <w:r>
        <w:rPr>
          <w:color w:val="0050A0"/>
          <w:sz w:val="14"/>
        </w:rPr>
        <w:t xml:space="preserve"> | rel. Celso de Mello</w:t>
      </w:r>
      <w:r>
        <w:rPr>
          <w:color w:val="0050A0"/>
          <w:sz w:val="14"/>
        </w:rPr>
        <w:t xml:space="preserve"> | 2002</w:t>
      </w:r>
    </w:p>
    <w:p>
      <w:pPr>
        <w:ind w:left="216"/>
      </w:pPr>
      <w:r>
        <w:rPr>
          <w:sz w:val="18"/>
        </w:rPr>
        <w:t>= ADI 2.583, rel. min. Cármen Lúcia, j. 1º-8-2011, P, DJE de 26-8-2011 O poder de emendar – que não constitui derivação do poder de iniciar o processo de formação das leis – qualifica-se como prerrogativa deferida aos parlamentares, que se sujeitam, no entanto, quanto ao seu exercício, às restrições impostas, em numerus clausus, pela CF. A CF de 1988, prestigiando o exercício da função parlamentar, afastou muitas das restrições que incidiam, especificamente, no regime constitucional anterior, so</w:t>
      </w:r>
    </w:p>
    <w:p>
      <w:pPr>
        <w:ind w:left="216"/>
      </w:pPr>
      <w:r>
        <w:rPr>
          <w:b/>
          <w:color w:val="003C8C"/>
          <w:sz w:val="16"/>
        </w:rPr>
        <w:t>[ADI 2.681 MC, rel. min. Celso de Mello, j. 11-9-2002, P, DJE de 25-10-2013.]</w:t>
      </w:r>
    </w:p>
    <w:p>
      <w:r>
        <w:rPr>
          <w:b/>
          <w:color w:val="B46400"/>
          <w:sz w:val="16"/>
        </w:rPr>
        <w:t>CONTROLE CONCENTRADO</w:t>
      </w:r>
    </w:p>
    <w:p>
      <w:r>
        <w:rPr>
          <w:color w:val="8C8C8C"/>
          <w:sz w:val="14"/>
        </w:rPr>
        <w:t>cf-art-63-inc-I</w:t>
      </w:r>
      <w:r>
        <w:rPr>
          <w:color w:val="0050A0"/>
          <w:sz w:val="14"/>
        </w:rPr>
        <w:t xml:space="preserve"> | ADI 774</w:t>
      </w:r>
      <w:r>
        <w:rPr>
          <w:color w:val="0050A0"/>
          <w:sz w:val="14"/>
        </w:rPr>
        <w:t xml:space="preserve"> | rel. Sepúlveda Pertence</w:t>
      </w:r>
      <w:r>
        <w:rPr>
          <w:color w:val="0050A0"/>
          <w:sz w:val="14"/>
        </w:rPr>
        <w:t xml:space="preserve"> | 1998</w:t>
      </w:r>
    </w:p>
    <w:p>
      <w:pPr>
        <w:ind w:left="216"/>
      </w:pPr>
      <w:r>
        <w:rPr>
          <w:sz w:val="18"/>
        </w:rPr>
        <w:t>Processo legislativo da União: observância compulsória pelos Estados de seus princípios básicos, por sua implicação com o princípio fundamental da separação e independência dos Poderes: jurisprudência do Supremo Tribunal. Processo legislativo: emenda de origem parlamentar a projeto de iniciativa reservada a outro poder: inconstitucionalidade, quando da alteração resulte aumento da despesa consequente ao projeto inicial (...).</w:t>
      </w:r>
    </w:p>
    <w:p>
      <w:pPr>
        <w:ind w:left="216"/>
      </w:pPr>
      <w:r>
        <w:rPr>
          <w:b/>
          <w:color w:val="003C8C"/>
          <w:sz w:val="16"/>
        </w:rPr>
        <w:t>[ADI 774, rel. min. Sepúlveda Pertence, j. 10-12-1998, P, DJ de 26-2-1999.]</w:t>
      </w:r>
    </w:p>
    <w:p>
      <w:r>
        <w:rPr>
          <w:b/>
          <w:color w:val="B46400"/>
          <w:sz w:val="16"/>
        </w:rPr>
        <w:t>CONTROLE CONCENTRADO</w:t>
      </w:r>
    </w:p>
    <w:p>
      <w:r>
        <w:rPr>
          <w:color w:val="8C8C8C"/>
          <w:sz w:val="14"/>
        </w:rPr>
        <w:t>cf-art-63-inc-I</w:t>
      </w:r>
      <w:r>
        <w:rPr>
          <w:color w:val="0050A0"/>
          <w:sz w:val="14"/>
        </w:rPr>
        <w:t xml:space="preserve"> | RE 745.811</w:t>
      </w:r>
      <w:r>
        <w:rPr>
          <w:color w:val="0050A0"/>
          <w:sz w:val="14"/>
        </w:rPr>
        <w:t xml:space="preserve"> | rel. Gilmar Mendes</w:t>
      </w:r>
    </w:p>
    <w:p>
      <w:pPr>
        <w:ind w:left="216"/>
      </w:pPr>
      <w:r>
        <w:rPr>
          <w:sz w:val="18"/>
        </w:rPr>
        <w:t>= RE 745.811 RG, rel. min. Gilmar Mendes, j. 17-10-2013, P, DJE de 6-11-2013, Tema 686</w:t>
      </w:r>
    </w:p>
    <w:p>
      <w:r>
        <w:rPr>
          <w:b/>
          <w:color w:val="B46400"/>
          <w:sz w:val="16"/>
        </w:rPr>
        <w:t>REPERCUSSAO GERAL</w:t>
      </w:r>
    </w:p>
    <w:p>
      <w:r>
        <w:rPr>
          <w:color w:val="8C8C8C"/>
          <w:sz w:val="14"/>
        </w:rPr>
        <w:t>cf-art-63-inc-I</w:t>
      </w:r>
      <w:r>
        <w:rPr>
          <w:color w:val="0050A0"/>
          <w:sz w:val="14"/>
        </w:rPr>
        <w:t xml:space="preserve"> | RE 745.811</w:t>
      </w:r>
      <w:r>
        <w:rPr>
          <w:color w:val="0050A0"/>
          <w:sz w:val="14"/>
        </w:rPr>
        <w:t xml:space="preserve"> | rel. Gilmar Mendes</w:t>
      </w:r>
    </w:p>
    <w:p>
      <w:pPr>
        <w:ind w:left="216"/>
      </w:pPr>
      <w:r>
        <w:rPr>
          <w:sz w:val="18"/>
        </w:rPr>
        <w:t xml:space="preserve">Dispositivos resultantes de emenda parlamentar que estenderam gratificação, inicialmente prevista apenas para os professores, a todos os servidores que atuem na área de educação especial. Inconstitucionalidade formal. Arts. 2º e 63, I, da CF. </w:t>
        <w:br/>
        <w:t>[RE 745.811 RG, rel. min. Gilmar Mendes, j. 17-10-2013, P, DJE de 6-11-2013, Tema 686, com mérito julgado.]</w:t>
        <w:br/>
        <w:t>= ADI 774, rel. min. Sepúlveda Pertence, j. 10-12-1998, P, DJ de 26-2-1999</w:t>
      </w:r>
    </w:p>
    <w:p>
      <w:r>
        <w:rPr>
          <w:b/>
          <w:color w:val="B46400"/>
          <w:sz w:val="16"/>
        </w:rPr>
        <w:t>JULGADOS CORRELATOS</w:t>
      </w:r>
    </w:p>
    <w:p>
      <w:r>
        <w:rPr>
          <w:color w:val="8C8C8C"/>
          <w:sz w:val="14"/>
        </w:rPr>
        <w:t>cf-art-63-inc-I</w:t>
      </w:r>
      <w:r>
        <w:rPr>
          <w:color w:val="0050A0"/>
          <w:sz w:val="14"/>
        </w:rPr>
        <w:t xml:space="preserve"> | RE 274383</w:t>
      </w:r>
      <w:r>
        <w:rPr>
          <w:color w:val="0050A0"/>
          <w:sz w:val="14"/>
        </w:rPr>
        <w:t xml:space="preserve"> | rel. Ellen Gracie</w:t>
      </w:r>
      <w:r>
        <w:rPr>
          <w:color w:val="0050A0"/>
          <w:sz w:val="14"/>
        </w:rPr>
        <w:t xml:space="preserve"> | 2005</w:t>
      </w:r>
    </w:p>
    <w:p>
      <w:pPr>
        <w:ind w:left="216"/>
      </w:pPr>
      <w:r>
        <w:rPr>
          <w:sz w:val="18"/>
        </w:rPr>
        <w:t>Norma que rege o regime jurídico de servidor público. Iniciativa privativa do chefe do Executivo. Alegação de inconstitucionalidade dessa regra, ante a emenda da Câmara de Vereadores, que reduziu o tempo mínimo de exercício de quinze para doze anos. Entendimento consolidado desta Corte no sentido de ser permitido a parlamentares apresentar emendas a projeto de iniciativa privativa do Executivo, desde que não causem aumento de despesas (art. 61, § 1º, a e c, c/c art. 63, I, todos da CF/1988). Ina</w:t>
      </w:r>
    </w:p>
    <w:p>
      <w:pPr>
        <w:ind w:left="216"/>
      </w:pPr>
      <w:r>
        <w:rPr>
          <w:b/>
          <w:color w:val="003C8C"/>
          <w:sz w:val="16"/>
        </w:rPr>
        <w:t>[RE 274.383, rel. min. Ellen Gracie, j. 29-3-2005, 2ª T, DJ de 22-4-2005.]</w:t>
      </w:r>
    </w:p>
    <w:p>
      <w:r>
        <w:rPr>
          <w:b/>
          <w:color w:val="B46400"/>
          <w:sz w:val="16"/>
        </w:rPr>
        <w:t>CONTROLE CONCENTRADO</w:t>
      </w:r>
    </w:p>
    <w:p>
      <w:r>
        <w:rPr>
          <w:color w:val="8C8C8C"/>
          <w:sz w:val="14"/>
        </w:rPr>
        <w:t>cf-art-63-inc-II</w:t>
      </w:r>
      <w:r>
        <w:rPr>
          <w:color w:val="0050A0"/>
          <w:sz w:val="14"/>
        </w:rPr>
        <w:t xml:space="preserve"> | ADI 865</w:t>
      </w:r>
      <w:r>
        <w:rPr>
          <w:color w:val="0050A0"/>
          <w:sz w:val="14"/>
        </w:rPr>
        <w:t xml:space="preserve"> | rel. Celso de Mello</w:t>
      </w:r>
      <w:r>
        <w:rPr>
          <w:color w:val="0050A0"/>
          <w:sz w:val="14"/>
        </w:rPr>
        <w:t xml:space="preserve"> | 1993</w:t>
      </w:r>
    </w:p>
    <w:p>
      <w:pPr>
        <w:ind w:left="216"/>
      </w:pPr>
      <w:r>
        <w:rPr>
          <w:sz w:val="18"/>
        </w:rPr>
        <w:t>O projeto de lei sobre organização judiciária pode sofrer emendas parlamentares de que resulte, até mesmo, aumento da despesa prevista. O conteúdo restritivo da norma inscrita no art. 63, II, da CF, que concerne exclusivamente aos serviços administrativos estruturados na secretaria dos tribunais, não se aplica aos projetos referentes à organização judiciária, eis que as limitações expressamente previstas, nesse tema, pela Carta Política de 1969 (art. 144, § 5º, in fine) deixaram de ser reproduzi</w:t>
      </w:r>
    </w:p>
    <w:p>
      <w:pPr>
        <w:ind w:left="216"/>
      </w:pPr>
      <w:r>
        <w:rPr>
          <w:b/>
          <w:color w:val="003C8C"/>
          <w:sz w:val="16"/>
        </w:rPr>
        <w:t>[ADI 865 MC, rel. min. Celso de Mello, j. 7-10-1993, P, DJ de 8-4-1994.]</w:t>
      </w:r>
    </w:p>
    <w:p>
      <w:r>
        <w:rPr>
          <w:b/>
          <w:color w:val="B46400"/>
          <w:sz w:val="16"/>
        </w:rPr>
        <w:t>JULGADOS CORRELATOS</w:t>
      </w:r>
    </w:p>
    <w:p>
      <w:r>
        <w:rPr>
          <w:color w:val="8C8C8C"/>
          <w:sz w:val="14"/>
        </w:rPr>
        <w:t>cf-art-63-inc-II</w:t>
      </w:r>
      <w:r>
        <w:rPr>
          <w:color w:val="0050A0"/>
          <w:sz w:val="14"/>
        </w:rPr>
        <w:t xml:space="preserve"> | RE 140542</w:t>
      </w:r>
      <w:r>
        <w:rPr>
          <w:color w:val="0050A0"/>
          <w:sz w:val="14"/>
        </w:rPr>
        <w:t xml:space="preserve"> | rel. Ilmar Galvão</w:t>
      </w:r>
      <w:r>
        <w:rPr>
          <w:color w:val="0050A0"/>
          <w:sz w:val="14"/>
        </w:rPr>
        <w:t xml:space="preserve"> | 1993</w:t>
      </w:r>
    </w:p>
    <w:p>
      <w:pPr>
        <w:ind w:left="216"/>
      </w:pPr>
      <w:r>
        <w:rPr>
          <w:sz w:val="18"/>
        </w:rPr>
        <w:t>Art. 2º da Lei 1.509/1989/RJ, pelo qual foi atribuída a competência aos respectivos juízos de cognição para execução das sentenças criminais por eles proferidas. Acórdão que declarou a inconstitucionalidade da norma, ao fundamento de haver ela resultado de emenda a projeto de lei de iniciativa do Poder Judiciário, no curso do trâmite legislativo. Decisão insustentável, já que a iniciativa de lei constitui mero pressuposto objetivo vinculatório do procedimento legislativo, que se exaure no impuls</w:t>
      </w:r>
    </w:p>
    <w:p>
      <w:pPr>
        <w:ind w:left="216"/>
      </w:pPr>
      <w:r>
        <w:rPr>
          <w:b/>
          <w:color w:val="003C8C"/>
          <w:sz w:val="16"/>
        </w:rPr>
        <w:t>[RE 140.542, rel. min. Ilmar Galvão, j. 30-9-1993, P, DJ de 25-10-1996.]</w:t>
      </w:r>
    </w:p>
    <w:p>
      <w:pPr>
        <w:pStyle w:val="Heading1"/>
      </w:pPr>
      <w:r>
        <w:t>Art. 64</w:t>
      </w:r>
    </w:p>
    <w:p>
      <w:r>
        <w:rPr>
          <w:b/>
          <w:color w:val="B46400"/>
          <w:sz w:val="16"/>
        </w:rPr>
        <w:t>CONTROLE CONCENTRADO</w:t>
      </w:r>
    </w:p>
    <w:p>
      <w:r>
        <w:rPr>
          <w:color w:val="8C8C8C"/>
          <w:sz w:val="14"/>
        </w:rPr>
        <w:t>cf-art-64-par-1</w:t>
      </w:r>
      <w:r>
        <w:rPr>
          <w:color w:val="0050A0"/>
          <w:sz w:val="14"/>
        </w:rPr>
        <w:t xml:space="preserve"> | ADI 3682</w:t>
      </w:r>
      <w:r>
        <w:rPr>
          <w:color w:val="0050A0"/>
          <w:sz w:val="14"/>
        </w:rPr>
        <w:t xml:space="preserve"> | rel. Gilmar Mendes</w:t>
      </w:r>
      <w:r>
        <w:rPr>
          <w:color w:val="0050A0"/>
          <w:sz w:val="14"/>
        </w:rPr>
        <w:t xml:space="preserve"> | 2007</w:t>
      </w:r>
    </w:p>
    <w:p>
      <w:pPr>
        <w:ind w:left="216"/>
      </w:pPr>
      <w:r>
        <w:rPr>
          <w:sz w:val="18"/>
        </w:rPr>
        <w:t>Assim, questão que ainda está a merecer melhor exame diz respeito à inertia deliberandi (discussão e votação) no âmbito das Casas Legislativas. Enquanto a sanção e o veto estão disciplinados, de forma relativamente precisa, no texto constitucional, inclusive no que concerne a prazos (art. 66), a deliberação não mereceu do constituinte, no tocante a esse aspecto, uma disciplina mais minuciosa. Ressalvada a hipótese de utilização do procedimento abreviado previsto no art. 64, §§ 1º e 2º, da Consti</w:t>
      </w:r>
    </w:p>
    <w:p>
      <w:pPr>
        <w:ind w:left="216"/>
      </w:pPr>
      <w:r>
        <w:rPr>
          <w:b/>
          <w:color w:val="003C8C"/>
          <w:sz w:val="16"/>
        </w:rPr>
        <w:t>[ADI 3.682, voto do rel. min. Gilmar Mendes, j. 9-5-2007, P, DJ de 6-9-2007.]</w:t>
      </w:r>
    </w:p>
    <w:p>
      <w:r>
        <w:rPr>
          <w:b/>
          <w:color w:val="B46400"/>
          <w:sz w:val="16"/>
        </w:rPr>
        <w:t>CONTROLE CONCENTRADO</w:t>
      </w:r>
    </w:p>
    <w:p>
      <w:r>
        <w:rPr>
          <w:color w:val="8C8C8C"/>
          <w:sz w:val="14"/>
        </w:rPr>
        <w:t>cf-art-64-par-1</w:t>
      </w:r>
      <w:r>
        <w:rPr>
          <w:color w:val="0050A0"/>
          <w:sz w:val="14"/>
        </w:rPr>
        <w:t xml:space="preserve"> | ADI 525</w:t>
      </w:r>
      <w:r>
        <w:rPr>
          <w:color w:val="0050A0"/>
          <w:sz w:val="14"/>
        </w:rPr>
        <w:t xml:space="preserve"> | rel. Sepúlveda Pertence</w:t>
      </w:r>
      <w:r>
        <w:rPr>
          <w:color w:val="0050A0"/>
          <w:sz w:val="14"/>
        </w:rPr>
        <w:t xml:space="preserve"> | 1991</w:t>
      </w:r>
    </w:p>
    <w:p>
      <w:pPr>
        <w:ind w:left="216"/>
      </w:pPr>
      <w:r>
        <w:rPr>
          <w:sz w:val="18"/>
        </w:rPr>
        <w:t>Medida provisória: (...) edição na pendência, em regime de urgência, de projeto de lei sobre matéria de iniciativa presidencial. (...) A circunstância de a MP 296/1991 ter sido baixada no curso do processo legislativo, em regime de urgência(...), sobre projeto de iniciativa presidencial abrangendo a matéria por ela regulada, não ilide, por si só, a possibilidade constitucional da sua edição.</w:t>
      </w:r>
    </w:p>
    <w:p>
      <w:pPr>
        <w:ind w:left="216"/>
      </w:pPr>
      <w:r>
        <w:rPr>
          <w:b/>
          <w:color w:val="003C8C"/>
          <w:sz w:val="16"/>
        </w:rPr>
        <w:t>[ADI 525 MC, rel. min. Sepúlveda Pertence, j. 12-6-1991, P, DJ de 2-4-2004.]</w:t>
      </w:r>
    </w:p>
    <w:p>
      <w:r>
        <w:rPr>
          <w:b/>
          <w:color w:val="B46400"/>
          <w:sz w:val="16"/>
        </w:rPr>
        <w:t>CONTROLE CONCENTRADO</w:t>
      </w:r>
    </w:p>
    <w:p>
      <w:r>
        <w:rPr>
          <w:color w:val="8C8C8C"/>
          <w:sz w:val="14"/>
        </w:rPr>
        <w:t>cf-art-64-par-1</w:t>
      </w:r>
    </w:p>
    <w:p>
      <w:pPr>
        <w:ind w:left="216"/>
      </w:pPr>
      <w:r>
        <w:rPr>
          <w:sz w:val="18"/>
        </w:rPr>
        <w:t>§ 2º Se, no caso do § 1º, a Câmara dos Deputados e o Senado Federal não se manifestarem sobre a proposição, cada qual sucessivamente, em até quarenta e cinco dias, sobrestar-se-ão todas as demais deliberações legislativas da respectiva Casa, com exceção das que tenham prazo constitucional determinado, até que se ultime a votação. (Redação da EC 32/2001)</w:t>
      </w:r>
    </w:p>
    <w:p>
      <w:pPr>
        <w:pStyle w:val="Heading1"/>
      </w:pPr>
      <w:r>
        <w:t>Art. 65</w:t>
      </w:r>
    </w:p>
    <w:p>
      <w:r>
        <w:rPr>
          <w:color w:val="8C8C8C"/>
          <w:sz w:val="14"/>
        </w:rPr>
        <w:t>cf-art-65-par-unico</w:t>
      </w:r>
      <w:r>
        <w:rPr>
          <w:color w:val="0050A0"/>
          <w:sz w:val="14"/>
        </w:rPr>
        <w:t xml:space="preserve"> | ADI 6085</w:t>
      </w:r>
      <w:r>
        <w:rPr>
          <w:color w:val="0050A0"/>
          <w:sz w:val="14"/>
        </w:rPr>
        <w:t xml:space="preserve"> | rel. Cristiano Zanin</w:t>
      </w:r>
      <w:r>
        <w:rPr>
          <w:color w:val="0050A0"/>
          <w:sz w:val="14"/>
        </w:rPr>
        <w:t xml:space="preserve"> | 2025</w:t>
      </w:r>
    </w:p>
    <w:p>
      <w:pPr>
        <w:ind w:left="216"/>
      </w:pPr>
      <w:r>
        <w:rPr>
          <w:sz w:val="18"/>
        </w:rPr>
        <w:t>Mostra-se relevante perquirir, diante de uma emenda apresentada pela Casa Revisora, se ela possui, ou não, aptidão para modificar a proposição jurídica originalmente encaminhada pela Casa Iniciadora. Caso se compreenda que a Casa Revisora introduziu emenda que implica alteração, supressão ou complementação de conteúdo, mostra-se indispensável o retorno à Casa Iniciadora para análise e deliberação. Caso se entenda em sentido diverso, ou seja, que a emenda inserida pela Casa Revisora não acarretou</w:t>
      </w:r>
    </w:p>
    <w:p>
      <w:pPr>
        <w:ind w:left="216"/>
      </w:pPr>
      <w:r>
        <w:rPr>
          <w:b/>
          <w:color w:val="003C8C"/>
          <w:sz w:val="16"/>
        </w:rPr>
        <w:t>[ADI 6.085, rel. min. Cristiano Zanin, red. do ac. min. Gilmar Mendes, j. 19.08.2025, P, DJE de 08.10.2025.]</w:t>
      </w:r>
    </w:p>
    <w:p>
      <w:r>
        <w:rPr>
          <w:color w:val="8C8C8C"/>
          <w:sz w:val="14"/>
        </w:rPr>
        <w:t>cf-art-65-par-unico</w:t>
      </w:r>
      <w:r>
        <w:rPr>
          <w:color w:val="0050A0"/>
          <w:sz w:val="14"/>
        </w:rPr>
        <w:t xml:space="preserve"> | ADI 7442</w:t>
      </w:r>
      <w:r>
        <w:rPr>
          <w:color w:val="0050A0"/>
          <w:sz w:val="14"/>
        </w:rPr>
        <w:t xml:space="preserve"> | rel. Alexandre de Moraes</w:t>
      </w:r>
      <w:r>
        <w:rPr>
          <w:color w:val="0050A0"/>
          <w:sz w:val="14"/>
        </w:rPr>
        <w:t xml:space="preserve"> | 2024</w:t>
      </w:r>
    </w:p>
    <w:p>
      <w:pPr>
        <w:ind w:left="216"/>
      </w:pPr>
      <w:r>
        <w:rPr>
          <w:sz w:val="18"/>
        </w:rPr>
        <w:t>A observância de regularidade do devido processo legislativo em ambas as Casas Legislativas é imprescindível em face do bicameralismo de nosso Congresso Nacional, que consagra, em regra, a necessidade de discussão e aprovação de um projeto de lei por ambas as casas, exigindo que qualquer alteração de conteúdo ao projeto aprovado por uma delas retorne à outra. 4. O Senado Federal especificou, exclusivamente, que as sociedades cooperativas operadoras de plano de assistência à saúde não estão conti</w:t>
      </w:r>
    </w:p>
    <w:p>
      <w:pPr>
        <w:ind w:left="216"/>
      </w:pPr>
      <w:r>
        <w:rPr>
          <w:b/>
          <w:color w:val="003C8C"/>
          <w:sz w:val="16"/>
        </w:rPr>
        <w:t>[ADI 7.442, rel. min. Alexandre de Moraes, j. 24.10.2024, P, DJE de 07.02.2025.]</w:t>
      </w:r>
    </w:p>
    <w:p>
      <w:r>
        <w:rPr>
          <w:b/>
          <w:color w:val="B46400"/>
          <w:sz w:val="16"/>
        </w:rPr>
        <w:t>CONTROLE CONCENTRADO</w:t>
      </w:r>
    </w:p>
    <w:p>
      <w:r>
        <w:rPr>
          <w:color w:val="8C8C8C"/>
          <w:sz w:val="14"/>
        </w:rPr>
        <w:t>cf-art-65-par-unico</w:t>
      </w:r>
      <w:r>
        <w:rPr>
          <w:color w:val="0050A0"/>
          <w:sz w:val="14"/>
        </w:rPr>
        <w:t xml:space="preserve"> | ADI 2182</w:t>
      </w:r>
      <w:r>
        <w:rPr>
          <w:color w:val="0050A0"/>
          <w:sz w:val="14"/>
        </w:rPr>
        <w:t xml:space="preserve"> | rel. Marco Aurélio</w:t>
      </w:r>
      <w:r>
        <w:rPr>
          <w:color w:val="0050A0"/>
          <w:sz w:val="14"/>
        </w:rPr>
        <w:t xml:space="preserve"> | 2010</w:t>
      </w:r>
    </w:p>
    <w:p>
      <w:pPr>
        <w:ind w:left="216"/>
      </w:pPr>
      <w:r>
        <w:rPr>
          <w:sz w:val="18"/>
        </w:rPr>
        <w:t>Na presente hipótese, não houve qualquer desrespeito ao devido processo legislativo, tendo sido respeitado integralmente o bicameralismo congressual, pois ambas as Casas legislativas aprovaram os mesmos textos, inexistindo qualquer alteração substancial de conteúdo nos dispositivos impugnados.</w:t>
        <w:br/>
        <w:t>[ADI 2.238, voto do rel. min. Alexandre de Moraes, j. 24-6-2020, P, DJE de 15-9-2020.]</w:t>
        <w:br/>
        <w:t>Vide ADI 2.182, red. do ac. min. Cármen Lúcia, j. 12-5-2010, P, DJE de 10-9-2010 Inconstitucionalidade formal da Lei 8</w:t>
      </w:r>
    </w:p>
    <w:p>
      <w:pPr>
        <w:ind w:left="216"/>
      </w:pPr>
      <w:r>
        <w:rPr>
          <w:b/>
          <w:color w:val="003C8C"/>
          <w:sz w:val="16"/>
        </w:rPr>
        <w:t>[ADI 2.182, red. do ac. min. Cármen Lúcia, rel. min. Marco Aurélio, j. 12-5-2010, P, DJE de 10-9-2010.]</w:t>
      </w:r>
    </w:p>
    <w:p>
      <w:r>
        <w:rPr>
          <w:b/>
          <w:color w:val="B46400"/>
          <w:sz w:val="16"/>
        </w:rPr>
        <w:t>CONTROLE CONCENTRADO</w:t>
      </w:r>
    </w:p>
    <w:p>
      <w:r>
        <w:rPr>
          <w:color w:val="8C8C8C"/>
          <w:sz w:val="14"/>
        </w:rPr>
        <w:t>cf-art-65-par-unico</w:t>
      </w:r>
      <w:r>
        <w:rPr>
          <w:color w:val="0050A0"/>
          <w:sz w:val="14"/>
        </w:rPr>
        <w:t xml:space="preserve"> | ADI 2182</w:t>
      </w:r>
      <w:r>
        <w:rPr>
          <w:color w:val="0050A0"/>
          <w:sz w:val="14"/>
        </w:rPr>
        <w:t xml:space="preserve"> | rel. Maurício Corrêa</w:t>
      </w:r>
      <w:r>
        <w:rPr>
          <w:color w:val="0050A0"/>
          <w:sz w:val="14"/>
        </w:rPr>
        <w:t xml:space="preserve"> | 2000</w:t>
      </w:r>
    </w:p>
    <w:p>
      <w:pPr>
        <w:ind w:left="216"/>
      </w:pPr>
      <w:r>
        <w:rPr>
          <w:sz w:val="18"/>
        </w:rPr>
        <w:t>Vide ADI 2.238, rel. min. Alexandre de Moraes, j. 24-6-2020, P, DJE de 15-9-2020 Projeto de lei aprovado na Casa iniciadora (Câmara dos Deputados) e remetido à Casa revisora (Senado Federal), na qual foi aprovado substitutivo, seguindo-se sua volta à Câmara. A aprovação de substitutivo pelo Senado não equivale à rejeição do projeto, visto que "emenda substitutiva é a apresentada à parte de outra proposição, denominando-se 'substitutivo' quando alterar, substancial ou formalmente, em seu conjunto</w:t>
      </w:r>
    </w:p>
    <w:p>
      <w:pPr>
        <w:ind w:left="216"/>
      </w:pPr>
      <w:r>
        <w:rPr>
          <w:b/>
          <w:color w:val="003C8C"/>
          <w:sz w:val="16"/>
        </w:rPr>
        <w:t>[ADI 2.182 MC, rel. min. Maurício Corrêa, j. 31-5-2000, P, DJ de19-3-2004.]</w:t>
      </w:r>
    </w:p>
    <w:p>
      <w:pPr>
        <w:pStyle w:val="Heading1"/>
      </w:pPr>
      <w:r>
        <w:t>Art. 66</w:t>
      </w:r>
    </w:p>
    <w:p>
      <w:r>
        <w:rPr>
          <w:b/>
          <w:color w:val="B46400"/>
          <w:sz w:val="16"/>
        </w:rPr>
        <w:t>CONTROLE CONCENTRADO</w:t>
      </w:r>
    </w:p>
    <w:p>
      <w:r>
        <w:rPr>
          <w:color w:val="8C8C8C"/>
          <w:sz w:val="14"/>
        </w:rPr>
        <w:t>cf-art-66</w:t>
      </w:r>
      <w:r>
        <w:rPr>
          <w:color w:val="0050A0"/>
          <w:sz w:val="14"/>
        </w:rPr>
        <w:t xml:space="preserve"> | ADPF 714</w:t>
      </w:r>
      <w:r>
        <w:rPr>
          <w:color w:val="0050A0"/>
          <w:sz w:val="14"/>
        </w:rPr>
        <w:t xml:space="preserve"> | rel. Gilmar Mendes</w:t>
      </w:r>
      <w:r>
        <w:rPr>
          <w:color w:val="0050A0"/>
          <w:sz w:val="14"/>
        </w:rPr>
        <w:t xml:space="preserve"> | 2021</w:t>
      </w:r>
    </w:p>
    <w:p>
      <w:pPr>
        <w:ind w:left="216"/>
      </w:pPr>
      <w:r>
        <w:rPr>
          <w:sz w:val="18"/>
        </w:rP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pPr>
        <w:ind w:left="216"/>
      </w:pPr>
      <w:r>
        <w:rPr>
          <w:b/>
          <w:color w:val="003C8C"/>
          <w:sz w:val="16"/>
        </w:rPr>
        <w:t>[ADPF 714, ADPF 715 e ADPF 716, rel. min. Gilmar Mendes, j. 17-2-2021, P, DJE 25-2-2021.]</w:t>
      </w:r>
    </w:p>
    <w:p>
      <w:r>
        <w:rPr>
          <w:b/>
          <w:color w:val="B46400"/>
          <w:sz w:val="16"/>
        </w:rPr>
        <w:t>CONTROLE CONCENTRADO</w:t>
      </w:r>
    </w:p>
    <w:p>
      <w:r>
        <w:rPr>
          <w:color w:val="8C8C8C"/>
          <w:sz w:val="14"/>
        </w:rPr>
        <w:t>cf-art-66</w:t>
      </w:r>
      <w:r>
        <w:rPr>
          <w:color w:val="0050A0"/>
          <w:sz w:val="14"/>
        </w:rPr>
        <w:t xml:space="preserve"> | ADI 2867</w:t>
      </w:r>
      <w:r>
        <w:rPr>
          <w:color w:val="0050A0"/>
          <w:sz w:val="14"/>
        </w:rPr>
        <w:t xml:space="preserve"> | rel. Celso de Mello</w:t>
      </w:r>
      <w:r>
        <w:rPr>
          <w:color w:val="0050A0"/>
          <w:sz w:val="14"/>
        </w:rPr>
        <w:t xml:space="preserve"> | 2003</w:t>
      </w:r>
    </w:p>
    <w:p>
      <w:pPr>
        <w:ind w:left="216"/>
      </w:pPr>
      <w:r>
        <w:rPr>
          <w:sz w:val="18"/>
        </w:rPr>
        <w:t>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16"/>
      </w:pPr>
      <w:r>
        <w:rPr>
          <w:b/>
          <w:color w:val="003C8C"/>
          <w:sz w:val="16"/>
        </w:rPr>
        <w:t>[ADI 2.867, rel. min. Celso de Mello, j. 3-12-2003, P, DJ de 9-2-2007.]</w:t>
      </w:r>
    </w:p>
    <w:p>
      <w:r>
        <w:rPr>
          <w:b/>
          <w:color w:val="B46400"/>
          <w:sz w:val="16"/>
        </w:rPr>
        <w:t>CONTROLE CONCENTRADO</w:t>
      </w:r>
    </w:p>
    <w:p>
      <w:r>
        <w:rPr>
          <w:color w:val="8C8C8C"/>
          <w:sz w:val="14"/>
        </w:rPr>
        <w:t>cf-art-66</w:t>
      </w:r>
      <w:r>
        <w:rPr>
          <w:color w:val="0050A0"/>
          <w:sz w:val="14"/>
        </w:rPr>
        <w:t xml:space="preserve"> | ADI 2.113</w:t>
      </w:r>
      <w:r>
        <w:rPr>
          <w:color w:val="0050A0"/>
          <w:sz w:val="14"/>
        </w:rPr>
        <w:t xml:space="preserve"> | rel. Cármen Lúcia</w:t>
      </w:r>
    </w:p>
    <w:p>
      <w:pPr>
        <w:ind w:left="216"/>
      </w:pPr>
      <w:r>
        <w:rPr>
          <w:sz w:val="18"/>
        </w:rPr>
        <w:t>= ADI 2.113, rel. min. Cármen Lúcia, j. 4-3-2009, P, DJE de 21-8-2009</w:t>
      </w:r>
    </w:p>
    <w:p>
      <w:r>
        <w:rPr>
          <w:b/>
          <w:color w:val="B46400"/>
          <w:sz w:val="16"/>
        </w:rPr>
        <w:t>JULGADOS CORRELATOS</w:t>
      </w:r>
    </w:p>
    <w:p>
      <w:r>
        <w:rPr>
          <w:color w:val="8C8C8C"/>
          <w:sz w:val="14"/>
        </w:rPr>
        <w:t>cf-art-66</w:t>
      </w:r>
      <w:r>
        <w:rPr>
          <w:color w:val="0050A0"/>
          <w:sz w:val="14"/>
        </w:rPr>
        <w:t xml:space="preserve"> | RCL 14156</w:t>
      </w:r>
      <w:r>
        <w:rPr>
          <w:color w:val="0050A0"/>
          <w:sz w:val="14"/>
        </w:rPr>
        <w:t xml:space="preserve"> | rel. Celso de Mello</w:t>
      </w:r>
      <w:r>
        <w:rPr>
          <w:color w:val="0050A0"/>
          <w:sz w:val="14"/>
        </w:rPr>
        <w:t xml:space="preserve"> | 2014</w:t>
      </w:r>
    </w:p>
    <w:p>
      <w:pPr>
        <w:ind w:left="216"/>
      </w:pPr>
      <w:r>
        <w:rPr>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w:t>
      </w:r>
    </w:p>
    <w:p>
      <w:pPr>
        <w:ind w:left="216"/>
      </w:pPr>
      <w:r>
        <w:rPr>
          <w:b/>
          <w:color w:val="003C8C"/>
          <w:sz w:val="16"/>
        </w:rPr>
        <w:t>[Rcl 14.156 AgR, rel. min. Celso de Mello, j. 19-2-2014, P, DJE de 13-5-2014.]</w:t>
      </w:r>
    </w:p>
    <w:p>
      <w:r>
        <w:rPr>
          <w:b/>
          <w:color w:val="B46400"/>
          <w:sz w:val="16"/>
        </w:rPr>
        <w:t>JULGADOS CORRELATOS</w:t>
      </w:r>
    </w:p>
    <w:p>
      <w:r>
        <w:rPr>
          <w:color w:val="8C8C8C"/>
          <w:sz w:val="14"/>
        </w:rPr>
        <w:t>cf-art-66</w:t>
      </w:r>
      <w:r>
        <w:rPr>
          <w:color w:val="0050A0"/>
          <w:sz w:val="14"/>
        </w:rPr>
        <w:t xml:space="preserve"> | RCL 13.019</w:t>
      </w:r>
      <w:r>
        <w:rPr>
          <w:color w:val="0050A0"/>
          <w:sz w:val="14"/>
        </w:rPr>
        <w:t xml:space="preserve"> | rel. Celso de Mello</w:t>
      </w:r>
    </w:p>
    <w:p>
      <w:pPr>
        <w:ind w:left="216"/>
      </w:pPr>
      <w:r>
        <w:rPr>
          <w:sz w:val="18"/>
        </w:rPr>
        <w:t>Vide Rcl 13.019 MC, rel. min. Celso de Mello, j. 8-5-2012, dec. monocrática, DJE de 15-5-2012 § 1º Se o Presidente da República considerar o projeto, no todo ou em parte, inconstitucional ou contrário ao interesse público, vetá-lo-á total ou parcialmente, no prazo de quinze dias úteis, contados da data do recebimento, e comunicará, dentro de quarenta e oito horas, ao Presidente do Senado Federal os motivos do veto.</w:t>
      </w:r>
    </w:p>
    <w:p>
      <w:r>
        <w:rPr>
          <w:b/>
          <w:color w:val="B46400"/>
          <w:sz w:val="16"/>
        </w:rPr>
        <w:t>CONTROLE CONCENTRADO</w:t>
      </w:r>
    </w:p>
    <w:p>
      <w:r>
        <w:rPr>
          <w:color w:val="8C8C8C"/>
          <w:sz w:val="14"/>
        </w:rPr>
        <w:t>cf-art-66</w:t>
      </w:r>
      <w:r>
        <w:rPr>
          <w:color w:val="0050A0"/>
          <w:sz w:val="14"/>
        </w:rPr>
        <w:t xml:space="preserve"> | ADPF 714</w:t>
      </w:r>
      <w:r>
        <w:rPr>
          <w:color w:val="0050A0"/>
          <w:sz w:val="14"/>
        </w:rPr>
        <w:t xml:space="preserve"> | rel. Gilmar Mendes</w:t>
      </w:r>
      <w:r>
        <w:rPr>
          <w:color w:val="0050A0"/>
          <w:sz w:val="14"/>
        </w:rPr>
        <w:t xml:space="preserve"> | 2021</w:t>
      </w:r>
    </w:p>
    <w:p>
      <w:pPr>
        <w:ind w:left="216"/>
      </w:pPr>
      <w:r>
        <w:rPr>
          <w:sz w:val="18"/>
        </w:rPr>
        <w:t>A contagem do prazo de 15 dias úteis tem como marco inicial o primeiro dia útil subsequente à data de recebimento da matéria pela chefia do Poder Executivo e, como termo final, a comunicação do veto ao Poder Legislativo, e não a publicação, conforme precedentes desta Corte.</w:t>
        <w:br/>
        <w:t>[ADPF 1.078, rel. min. Edson Fachin, j. 01.07.2024, P, DJE de 10.07.2024.] O poder de veto previsto no art. 66, § 1º, da Constituição não pode ser exercido após o decurso do prazo constitucional de 15 (quinze) dias.</w:t>
        <w:br/>
        <w:t>[ADPF 893</w:t>
      </w:r>
    </w:p>
    <w:p>
      <w:pPr>
        <w:ind w:left="216"/>
      </w:pPr>
      <w:r>
        <w:rPr>
          <w:b/>
          <w:color w:val="003C8C"/>
          <w:sz w:val="16"/>
        </w:rPr>
        <w:t>[ADPF 714, rel. min. Gilmar Mendes, j. 17-2-2021, P, DJE de 25-2-2021.]</w:t>
      </w:r>
    </w:p>
    <w:p>
      <w:r>
        <w:rPr>
          <w:b/>
          <w:color w:val="B46400"/>
          <w:sz w:val="16"/>
        </w:rPr>
        <w:t>JULGADOS CORRELATOS</w:t>
      </w:r>
    </w:p>
    <w:p>
      <w:r>
        <w:rPr>
          <w:color w:val="8C8C8C"/>
          <w:sz w:val="14"/>
        </w:rPr>
        <w:t>cf-art-66</w:t>
      </w:r>
      <w:r>
        <w:rPr>
          <w:color w:val="0050A0"/>
          <w:sz w:val="14"/>
        </w:rPr>
        <w:t xml:space="preserve"> | MS 33694</w:t>
      </w:r>
      <w:r>
        <w:rPr>
          <w:color w:val="0050A0"/>
          <w:sz w:val="14"/>
        </w:rPr>
        <w:t xml:space="preserve"> | rel. Cármen Lúcia</w:t>
      </w:r>
      <w:r>
        <w:rPr>
          <w:color w:val="0050A0"/>
          <w:sz w:val="14"/>
        </w:rPr>
        <w:t xml:space="preserve"> | 2015</w:t>
      </w:r>
    </w:p>
    <w:p>
      <w:pPr>
        <w:ind w:left="216"/>
      </w:pPr>
      <w:r>
        <w:rPr>
          <w:sz w:val="18"/>
        </w:rPr>
        <w:t>(...)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w:t>
      </w:r>
    </w:p>
    <w:p>
      <w:pPr>
        <w:ind w:left="216"/>
      </w:pPr>
      <w:r>
        <w:rPr>
          <w:b/>
          <w:color w:val="003C8C"/>
          <w:sz w:val="16"/>
        </w:rPr>
        <w:t>[MS 33.694, rel. min. Cármen Lúcia, j. 6-8-2015, dec. monocrática, DJE de 14-8-2015.]</w:t>
      </w:r>
    </w:p>
    <w:p>
      <w:r>
        <w:rPr>
          <w:b/>
          <w:color w:val="B46400"/>
          <w:sz w:val="16"/>
        </w:rPr>
        <w:t>JULGADOS CORRELATOS</w:t>
      </w:r>
    </w:p>
    <w:p>
      <w:r>
        <w:rPr>
          <w:color w:val="8C8C8C"/>
          <w:sz w:val="14"/>
        </w:rPr>
        <w:t>cf-art-66</w:t>
      </w:r>
      <w:r>
        <w:rPr>
          <w:color w:val="0050A0"/>
          <w:sz w:val="14"/>
        </w:rPr>
        <w:t xml:space="preserve"> | MS 33.694</w:t>
      </w:r>
      <w:r>
        <w:rPr>
          <w:color w:val="0050A0"/>
          <w:sz w:val="14"/>
        </w:rPr>
        <w:t xml:space="preserve"> | rel. Cármen Lúcia</w:t>
      </w:r>
    </w:p>
    <w:p>
      <w:pPr>
        <w:ind w:left="216"/>
      </w:pPr>
      <w:r>
        <w:rPr>
          <w:sz w:val="18"/>
        </w:rPr>
        <w:t>= MS 33.694 AgR, rel. min. Cármen Lúcia, j. 7-10-2015, P, DJE de 26-10-2015</w:t>
      </w:r>
    </w:p>
    <w:p>
      <w:r>
        <w:rPr>
          <w:b/>
          <w:color w:val="B46400"/>
          <w:sz w:val="16"/>
        </w:rPr>
        <w:t>CONTROLE CONCENTRADO</w:t>
      </w:r>
    </w:p>
    <w:p>
      <w:r>
        <w:rPr>
          <w:color w:val="8C8C8C"/>
          <w:sz w:val="14"/>
        </w:rPr>
        <w:t>cf-art-66-par-4</w:t>
      </w:r>
      <w:r>
        <w:rPr>
          <w:color w:val="0050A0"/>
          <w:sz w:val="14"/>
        </w:rPr>
        <w:t xml:space="preserve"> | ADI 5.706</w:t>
      </w:r>
      <w:r>
        <w:rPr>
          <w:color w:val="0050A0"/>
          <w:sz w:val="14"/>
        </w:rPr>
        <w:t xml:space="preserve"> | rel. Luiz Fux</w:t>
      </w:r>
    </w:p>
    <w:p>
      <w:pPr>
        <w:ind w:left="216"/>
      </w:pPr>
      <w:r>
        <w:rPr>
          <w:sz w:val="18"/>
        </w:rPr>
        <w:t>A inobservância do prazo previsto no artigo 66, § 4º, da Constituição Federal para o Poder Legislativo apreciar o veto do chefe do Poder Executivo a projeto de lei acarreta tão somente a inclusão da matéria na ordem do dia da sessão imediata e o sobrestamento das demais proposições até sua votação, não se podendo extrair do texto constitucional a caducidade ou preclusão desta prerrogativa do Poder Legislativo.</w:t>
        <w:br/>
        <w:t>[ADI 5.706, rel. min. Luiz Fux, j. 26.02.2024, P, DJE de 13.03.2024.] Processo legisla</w:t>
      </w:r>
    </w:p>
    <w:p>
      <w:r>
        <w:rPr>
          <w:b/>
          <w:color w:val="B46400"/>
          <w:sz w:val="16"/>
        </w:rPr>
        <w:t>JULGADOS CORRELATOS</w:t>
      </w:r>
    </w:p>
    <w:p>
      <w:r>
        <w:rPr>
          <w:color w:val="8C8C8C"/>
          <w:sz w:val="14"/>
        </w:rPr>
        <w:t>cf-art-66-par-4</w:t>
      </w:r>
      <w:r>
        <w:rPr>
          <w:color w:val="0050A0"/>
          <w:sz w:val="14"/>
        </w:rPr>
        <w:t xml:space="preserve"> | RCL 1206</w:t>
      </w:r>
      <w:r>
        <w:rPr>
          <w:color w:val="0050A0"/>
          <w:sz w:val="14"/>
        </w:rPr>
        <w:t xml:space="preserve"> | rel. Maurício Corrêa</w:t>
      </w:r>
      <w:r>
        <w:rPr>
          <w:color w:val="0050A0"/>
          <w:sz w:val="14"/>
        </w:rPr>
        <w:t xml:space="preserve"> | 2002</w:t>
      </w:r>
    </w:p>
    <w:p>
      <w:pPr>
        <w:ind w:left="216"/>
      </w:pPr>
      <w:r>
        <w:rPr>
          <w:sz w:val="18"/>
        </w:rPr>
        <w:t>Se para a apreciação do veto é exigido o voto da maioria absoluta (CF, art. 66, § 4º) e o seu exame ocorreu na vigência da atual ordem constitucional, não poderia a Assembleia Legislativa valer-se daquele fixado na anterior Carta estadual para determiná-lo como sendo o de 2/3. O modelo federal é de observância cogente pelos Estados-membros desde a data da promulgação da Carta de 1988.</w:t>
      </w:r>
    </w:p>
    <w:p>
      <w:pPr>
        <w:ind w:left="216"/>
      </w:pPr>
      <w:r>
        <w:rPr>
          <w:b/>
          <w:color w:val="003C8C"/>
          <w:sz w:val="16"/>
        </w:rPr>
        <w:t>[Rcl 1.206, rel. min. Maurício Corrêa, j. 22-8-2002, P, DJ de 18-10-2002.]</w:t>
      </w:r>
    </w:p>
    <w:p>
      <w:r>
        <w:rPr>
          <w:b/>
          <w:color w:val="B46400"/>
          <w:sz w:val="16"/>
        </w:rPr>
        <w:t>JULGADOS CORRELATOS</w:t>
      </w:r>
    </w:p>
    <w:p>
      <w:r>
        <w:rPr>
          <w:color w:val="8C8C8C"/>
          <w:sz w:val="14"/>
        </w:rPr>
        <w:t>cf-art-66-par-6</w:t>
      </w:r>
      <w:r>
        <w:rPr>
          <w:color w:val="0050A0"/>
          <w:sz w:val="14"/>
        </w:rPr>
        <w:t xml:space="preserve"> | MS 31816</w:t>
      </w:r>
      <w:r>
        <w:rPr>
          <w:color w:val="0050A0"/>
          <w:sz w:val="14"/>
        </w:rPr>
        <w:t xml:space="preserve"> | rel. Teori Zavascki</w:t>
      </w:r>
      <w:r>
        <w:rPr>
          <w:color w:val="0050A0"/>
          <w:sz w:val="14"/>
        </w:rPr>
        <w:t xml:space="preserve"> | 2013</w:t>
      </w:r>
    </w:p>
    <w:p>
      <w:pPr>
        <w:ind w:left="216"/>
      </w:pPr>
      <w:r>
        <w:rPr>
          <w:sz w:val="18"/>
        </w:rPr>
        <w:t>No caso, o que se pretende, na impetração, é provimento que iniba o Congresso Nacional de apreciar o Veto Parcial 38/2012, aposto pela presidente da República ao Projeto de Lei 2.565/2011, antes da votação de todos os demais vetos anteriormente apresentados (mais de 3 mil), alguns com prazo vencido há mais de treze anos. A medida liminar, que tem natureza antecipatória, não pode ir além nem deferir providência diversa da que deriva da sentença definitiva. Assim, no entender majoritário da Corte,</w:t>
      </w:r>
    </w:p>
    <w:p>
      <w:pPr>
        <w:ind w:left="216"/>
      </w:pPr>
      <w:r>
        <w:rPr>
          <w:b/>
          <w:color w:val="003C8C"/>
          <w:sz w:val="16"/>
        </w:rPr>
        <w:t>[MS 31.816 MC-AgR, red. do ac. min. Teori Zavascki, j. 27-2-2013, P, DJE de 13-5-2013.]</w:t>
      </w:r>
    </w:p>
    <w:p>
      <w:r>
        <w:rPr>
          <w:b/>
          <w:color w:val="B46400"/>
          <w:sz w:val="16"/>
        </w:rPr>
        <w:t>REPERCUSSAO GERAL</w:t>
      </w:r>
    </w:p>
    <w:p>
      <w:r>
        <w:rPr>
          <w:color w:val="8C8C8C"/>
          <w:sz w:val="14"/>
        </w:rPr>
        <w:t>cf-art-66-par-7</w:t>
      </w:r>
      <w:r>
        <w:rPr>
          <w:color w:val="0050A0"/>
          <w:sz w:val="14"/>
        </w:rPr>
        <w:t xml:space="preserve"> | RE 706103</w:t>
      </w:r>
      <w:r>
        <w:rPr>
          <w:color w:val="0050A0"/>
          <w:sz w:val="14"/>
        </w:rPr>
        <w:t xml:space="preserve"> | rel. Luiz Fux</w:t>
      </w:r>
      <w:r>
        <w:rPr>
          <w:color w:val="0050A0"/>
          <w:sz w:val="14"/>
        </w:rPr>
        <w:t xml:space="preserve"> | 2020</w:t>
      </w:r>
    </w:p>
    <w:p>
      <w:pPr>
        <w:ind w:left="216"/>
      </w:pPr>
      <w:r>
        <w:rPr>
          <w:sz w:val="18"/>
        </w:rPr>
        <w:t>É constitucional a promulgação, pelo Chefe do Poder Executivo, da parte incontroversa de projeto de lei que não foi vetada, antes da manifestação do Poder Legislativo pela manutenção ou pela rejeição do veto, inexistindo vício de inconstitucionalidade dessa parte inicialmente publicada pela ausência de promulgação da derrubada dos vetos.</w:t>
      </w:r>
    </w:p>
    <w:p>
      <w:pPr>
        <w:ind w:left="216"/>
      </w:pPr>
      <w:r>
        <w:rPr>
          <w:b/>
          <w:color w:val="003C8C"/>
          <w:sz w:val="16"/>
        </w:rPr>
        <w:t>[RE 706.103, rel. min. Luiz Fux, j. 27-4-2020, P, DJE de 14-5-2020, Tema 595, com mérito julgado.]</w:t>
      </w:r>
    </w:p>
    <w:p>
      <w:pPr>
        <w:pStyle w:val="Heading1"/>
      </w:pPr>
      <w:r>
        <w:t>Art. 67</w:t>
      </w:r>
    </w:p>
    <w:p>
      <w:r>
        <w:rPr>
          <w:b/>
          <w:color w:val="B46400"/>
          <w:sz w:val="16"/>
        </w:rPr>
        <w:t>CONTROLE CONCENTRADO</w:t>
      </w:r>
    </w:p>
    <w:p>
      <w:r>
        <w:rPr>
          <w:color w:val="8C8C8C"/>
          <w:sz w:val="14"/>
        </w:rPr>
        <w:t>cf-art-67</w:t>
      </w:r>
      <w:r>
        <w:rPr>
          <w:color w:val="0050A0"/>
          <w:sz w:val="14"/>
        </w:rPr>
        <w:t xml:space="preserve"> | ADI 2010</w:t>
      </w:r>
      <w:r>
        <w:rPr>
          <w:color w:val="0050A0"/>
          <w:sz w:val="14"/>
        </w:rPr>
        <w:t xml:space="preserve"> | rel. Celso de Mello</w:t>
      </w:r>
      <w:r>
        <w:rPr>
          <w:color w:val="0050A0"/>
          <w:sz w:val="14"/>
        </w:rPr>
        <w:t xml:space="preserve"> | 1999</w:t>
      </w:r>
    </w:p>
    <w:p>
      <w:pPr>
        <w:ind w:left="216"/>
      </w:pPr>
      <w:r>
        <w:rPr>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 objeto de medida provisória rejeitada pelo Parlamento, em sessão legislativa realizada no ano anterior. O presidente da República</w:t>
      </w:r>
    </w:p>
    <w:p>
      <w:pPr>
        <w:ind w:left="216"/>
      </w:pPr>
      <w:r>
        <w:rPr>
          <w:b/>
          <w:color w:val="003C8C"/>
          <w:sz w:val="16"/>
        </w:rPr>
        <w:t>[ADI 2.010 MC, rel. min. Celso de Mello, j. 30-10-1999, P, DJ de 12-4-2002.]</w:t>
      </w:r>
    </w:p>
    <w:p>
      <w:r>
        <w:rPr>
          <w:b/>
          <w:color w:val="B46400"/>
          <w:sz w:val="16"/>
        </w:rPr>
        <w:t>CONTROLE CONCENTRADO</w:t>
      </w:r>
    </w:p>
    <w:p>
      <w:r>
        <w:rPr>
          <w:color w:val="8C8C8C"/>
          <w:sz w:val="14"/>
        </w:rPr>
        <w:t>cf-art-67</w:t>
      </w:r>
      <w:r>
        <w:rPr>
          <w:color w:val="0050A0"/>
          <w:sz w:val="14"/>
        </w:rPr>
        <w:t xml:space="preserve"> | ADI 1546</w:t>
      </w:r>
      <w:r>
        <w:rPr>
          <w:color w:val="0050A0"/>
          <w:sz w:val="14"/>
        </w:rPr>
        <w:t xml:space="preserve"> | rel. Nelson Jobim</w:t>
      </w:r>
      <w:r>
        <w:rPr>
          <w:color w:val="0050A0"/>
          <w:sz w:val="14"/>
        </w:rPr>
        <w:t xml:space="preserve"> | 1998</w:t>
      </w:r>
    </w:p>
    <w:p>
      <w:pPr>
        <w:ind w:left="216"/>
      </w:pPr>
      <w:r>
        <w:rPr>
          <w:sz w:val="18"/>
        </w:rPr>
        <w:t>Constituição estadual e regimento interno da assembleia legislativa. Estrutura do processo legislativo. Projeto de lei rejeitado. Reapresentação. Expressões em dispositivos que desobedecem ao art. 25 e se contrapõem ao art. 67, ambos da CF. A observância das regras federais não fere autonomia estadual.</w:t>
      </w:r>
    </w:p>
    <w:p>
      <w:pPr>
        <w:ind w:left="216"/>
      </w:pPr>
      <w:r>
        <w:rPr>
          <w:b/>
          <w:color w:val="003C8C"/>
          <w:sz w:val="16"/>
        </w:rPr>
        <w:t>[ADI 1.546, rel. min. Nelson Jobim, j. 3-12-1998, P, DJ de 6-4-2001.]</w:t>
      </w:r>
    </w:p>
    <w:p>
      <w:r>
        <w:rPr>
          <w:b/>
          <w:color w:val="B46400"/>
          <w:sz w:val="16"/>
        </w:rPr>
        <w:t>CONTROLE CONCENTRADO</w:t>
      </w:r>
    </w:p>
    <w:p>
      <w:r>
        <w:rPr>
          <w:color w:val="8C8C8C"/>
          <w:sz w:val="14"/>
        </w:rPr>
        <w:t>cf-art-67</w:t>
      </w:r>
      <w:r>
        <w:rPr>
          <w:color w:val="0050A0"/>
          <w:sz w:val="14"/>
        </w:rPr>
        <w:t xml:space="preserve"> | ADI 1441</w:t>
      </w:r>
      <w:r>
        <w:rPr>
          <w:color w:val="0050A0"/>
          <w:sz w:val="14"/>
        </w:rPr>
        <w:t xml:space="preserve"> | rel. Octavio Gallotti</w:t>
      </w:r>
      <w:r>
        <w:rPr>
          <w:color w:val="0050A0"/>
          <w:sz w:val="14"/>
        </w:rPr>
        <w:t xml:space="preserve"> | 1996</w:t>
      </w:r>
    </w:p>
    <w:p>
      <w:pPr>
        <w:ind w:left="216"/>
      </w:pPr>
      <w:r>
        <w:rPr>
          <w:sz w:val="18"/>
        </w:rPr>
        <w:t>A exigência de iniciativa da maioria dos votos dos membros de qualquer das Casas do Congresso Nacional, inscrita no art. 67 da Constituição, inibe, em tese e por força de compreensão, a utilização do processo de medida provisória para o trato da matéria que já tenha sido objeto de rejeição na mesma sessão legislativa. Não em sessão legislativa antecedente, seja ordinária ou extraordinária.</w:t>
      </w:r>
    </w:p>
    <w:p>
      <w:pPr>
        <w:ind w:left="216"/>
      </w:pPr>
      <w:r>
        <w:rPr>
          <w:b/>
          <w:color w:val="003C8C"/>
          <w:sz w:val="16"/>
        </w:rPr>
        <w:t>[ADI 1.441 MC, voto do rel. min. Octavio Gallotti, j. 28-6-1996, P, DJ de 18-10-1996.]</w:t>
      </w:r>
    </w:p>
    <w:p>
      <w:pPr>
        <w:pStyle w:val="Heading1"/>
      </w:pPr>
      <w:r>
        <w:t>Art. 68</w:t>
      </w:r>
    </w:p>
    <w:p>
      <w:r>
        <w:rPr>
          <w:b/>
          <w:color w:val="B46400"/>
          <w:sz w:val="16"/>
        </w:rPr>
        <w:t>CONTROLE CONCENTRADO</w:t>
      </w:r>
    </w:p>
    <w:p>
      <w:r>
        <w:rPr>
          <w:color w:val="8C8C8C"/>
          <w:sz w:val="14"/>
        </w:rPr>
        <w:t>cf-art-68</w:t>
      </w:r>
      <w:r>
        <w:rPr>
          <w:color w:val="0050A0"/>
          <w:sz w:val="14"/>
        </w:rPr>
        <w:t xml:space="preserve"> | ADI 425</w:t>
      </w:r>
      <w:r>
        <w:rPr>
          <w:color w:val="0050A0"/>
          <w:sz w:val="14"/>
        </w:rPr>
        <w:t xml:space="preserve"> | rel. Maurício Corrêa</w:t>
      </w:r>
      <w:r>
        <w:rPr>
          <w:color w:val="0050A0"/>
          <w:sz w:val="14"/>
        </w:rPr>
        <w:t xml:space="preserve"> | 2002</w:t>
      </w:r>
    </w:p>
    <w:p>
      <w:pPr>
        <w:ind w:left="216"/>
      </w:pPr>
      <w:r>
        <w:rPr>
          <w:sz w:val="18"/>
        </w:rPr>
        <w:t>A MP 64/1990, convertida na Lei 215/1990, que autoriza o chefe do Poder Executivo a doar quaisquer bens do Estado, móveis ou imóveis, sem especificá-los, ofende os princípios constitucionais sensíveis (CF, arts. 2º, 25 e 34, IV), como aliás bem anotado no parecer do MPF. Com efeito, a competência outorgada ao governador, por meio de norma genérica, votada pela Assembleia Legislativa, constitui forma de violação ao princípio da separação dos Poderes de que cuidam os arts. 2º e 60, § 4º, da CF, po</w:t>
      </w:r>
    </w:p>
    <w:p>
      <w:pPr>
        <w:ind w:left="216"/>
      </w:pPr>
      <w:r>
        <w:rPr>
          <w:b/>
          <w:color w:val="003C8C"/>
          <w:sz w:val="16"/>
        </w:rPr>
        <w:t>[ADI 425, voto do rel. min. Maurício Corrêa, j. 4-9-2002, P, DJ de 19-12-2003.]</w:t>
      </w:r>
    </w:p>
    <w:p>
      <w:r>
        <w:rPr>
          <w:b/>
          <w:color w:val="B46400"/>
          <w:sz w:val="16"/>
        </w:rPr>
        <w:t>CONTROLE CONCENTRADO</w:t>
      </w:r>
    </w:p>
    <w:p>
      <w:r>
        <w:rPr>
          <w:color w:val="8C8C8C"/>
          <w:sz w:val="14"/>
        </w:rPr>
        <w:t>cf-art-68</w:t>
      </w:r>
      <w:r>
        <w:rPr>
          <w:color w:val="0050A0"/>
          <w:sz w:val="14"/>
        </w:rPr>
        <w:t xml:space="preserve"> | ADI 1247</w:t>
      </w:r>
      <w:r>
        <w:rPr>
          <w:color w:val="0050A0"/>
          <w:sz w:val="14"/>
        </w:rPr>
        <w:t xml:space="preserve"> | rel. Celso de Mello</w:t>
      </w:r>
      <w:r>
        <w:rPr>
          <w:color w:val="0050A0"/>
          <w:sz w:val="14"/>
        </w:rPr>
        <w:t xml:space="preserve"> | 1995</w:t>
      </w:r>
    </w:p>
    <w:p>
      <w:pPr>
        <w:ind w:left="216"/>
      </w:pPr>
      <w:r>
        <w:rPr>
          <w:sz w:val="18"/>
        </w:rPr>
        <w:t>Matéria tributária e delegação legislativa: a outorga de qualquer subsídio, isenção ou crédito presumido, a redução da base de cálculo e a concessão de anistia ou remissão em matéria tributária só podem ser deferidas mediante lei específica, sendo vedado ao Poder Legislativo conferir ao chefe do Executivo a prerrogativa extraordinária de dispor, normativamente, sobre tais categorias temáticas, sob pena de ofensa ao postulado nuclear da separação de poderes e de transgressão ao princípio da reser</w:t>
      </w:r>
    </w:p>
    <w:p>
      <w:pPr>
        <w:ind w:left="216"/>
      </w:pPr>
      <w:r>
        <w:rPr>
          <w:b/>
          <w:color w:val="003C8C"/>
          <w:sz w:val="16"/>
        </w:rPr>
        <w:t>[ADI 1.247 MC, rel. min. Celso de Mello, j. 17-8-1995, P, DJ de 8-9-1995.]</w:t>
      </w:r>
    </w:p>
    <w:p>
      <w:r>
        <w:rPr>
          <w:b/>
          <w:color w:val="B46400"/>
          <w:sz w:val="16"/>
        </w:rPr>
        <w:t>CONTROLE CONCENTRADO</w:t>
      </w:r>
    </w:p>
    <w:p>
      <w:r>
        <w:rPr>
          <w:color w:val="8C8C8C"/>
          <w:sz w:val="14"/>
        </w:rPr>
        <w:t>cf-art-68</w:t>
      </w:r>
      <w:r>
        <w:rPr>
          <w:color w:val="0050A0"/>
          <w:sz w:val="14"/>
        </w:rPr>
        <w:t xml:space="preserve"> | ADI 1296</w:t>
      </w:r>
      <w:r>
        <w:rPr>
          <w:color w:val="0050A0"/>
          <w:sz w:val="14"/>
        </w:rPr>
        <w:t xml:space="preserve"> | rel. Celso de Mello</w:t>
      </w:r>
      <w:r>
        <w:rPr>
          <w:color w:val="0050A0"/>
          <w:sz w:val="14"/>
        </w:rPr>
        <w:t xml:space="preserve"> | 1995</w:t>
      </w:r>
    </w:p>
    <w:p>
      <w:pPr>
        <w:ind w:left="216"/>
      </w:pPr>
      <w:r>
        <w:rPr>
          <w:sz w:val="18"/>
        </w:rPr>
        <w:t>= ADI 2.688, rel. min. Joaquim Barbosa, j. 1º-6-2011, P, DJE de 26-8-2011 A nova Constituição da República revelou-se extremamente fiel ao postulado da separação de poderes, disciplinando, mediante regime de direito estrito, a possibilidade, sempre excepcional, de o Parlamento proceder a delegação legislativa externa em favor do Poder Executivo. A delegação legislativa externa, nos casos em que se apresente possível, só pode ser veiculada mediante resolução, que constitui o meio formalmente idôn</w:t>
      </w:r>
    </w:p>
    <w:p>
      <w:pPr>
        <w:ind w:left="216"/>
      </w:pPr>
      <w:r>
        <w:rPr>
          <w:b/>
          <w:color w:val="003C8C"/>
          <w:sz w:val="16"/>
        </w:rPr>
        <w:t>[ADI 1.296 MC, rel. min. Celso de Mello, j. 14-6-1995, P, DJ de 10-8-1995.]</w:t>
      </w:r>
    </w:p>
    <w:p>
      <w:r>
        <w:rPr>
          <w:b/>
          <w:color w:val="B46400"/>
          <w:sz w:val="16"/>
        </w:rPr>
        <w:t>JULGADOS CORRELATOS</w:t>
      </w:r>
    </w:p>
    <w:p>
      <w:r>
        <w:rPr>
          <w:color w:val="8C8C8C"/>
          <w:sz w:val="14"/>
        </w:rPr>
        <w:t>cf-art-68-par-1-inc-I</w:t>
      </w:r>
      <w:r>
        <w:rPr>
          <w:color w:val="0050A0"/>
          <w:sz w:val="14"/>
        </w:rPr>
        <w:t xml:space="preserve"> | HC 85060</w:t>
      </w:r>
      <w:r>
        <w:rPr>
          <w:color w:val="0050A0"/>
          <w:sz w:val="14"/>
        </w:rPr>
        <w:t xml:space="preserve"> | rel. Eros Grau</w:t>
      </w:r>
      <w:r>
        <w:rPr>
          <w:color w:val="0050A0"/>
          <w:sz w:val="14"/>
        </w:rPr>
        <w:t xml:space="preserve"> | 2008</w:t>
      </w:r>
    </w:p>
    <w:p>
      <w:pPr>
        <w:ind w:left="216"/>
      </w:pPr>
      <w:r>
        <w:rPr>
          <w:sz w:val="18"/>
        </w:rPr>
        <w:t>Quando o Executivo e o Judiciário expedem atos normativos de caráter não legislativo – regulamentos e regimentos, respectivamente –, não o fazem no exercício da função legislativa, mas no desenvolvimento de "função normativa". O exercício da função regulamentar e da função regimental não decorre de delegação de função legislativa; não envolve, portanto, derrogação do princípio da divisão dos Poderes.</w:t>
      </w:r>
    </w:p>
    <w:p>
      <w:pPr>
        <w:ind w:left="216"/>
      </w:pPr>
      <w:r>
        <w:rPr>
          <w:b/>
          <w:color w:val="003C8C"/>
          <w:sz w:val="16"/>
        </w:rPr>
        <w:t>[HC 85.060, rel. min. Eros Grau, j. 23-9-2008, 1ª T, DJE de 13-2-2009.]</w:t>
      </w:r>
    </w:p>
    <w:p>
      <w:pPr>
        <w:pStyle w:val="Heading1"/>
      </w:pPr>
      <w:r>
        <w:t>Art. 69</w:t>
      </w:r>
    </w:p>
    <w:p>
      <w:r>
        <w:rPr>
          <w:b/>
          <w:color w:val="B46400"/>
          <w:sz w:val="16"/>
        </w:rPr>
        <w:t>CONTROLE CONCENTRADO</w:t>
      </w:r>
    </w:p>
    <w:p>
      <w:r>
        <w:rPr>
          <w:color w:val="8C8C8C"/>
          <w:sz w:val="14"/>
        </w:rPr>
        <w:t>cf-art-69</w:t>
      </w:r>
      <w:r>
        <w:rPr>
          <w:color w:val="0050A0"/>
          <w:sz w:val="14"/>
        </w:rPr>
        <w:t xml:space="preserve"> | ADI 5003</w:t>
      </w:r>
      <w:r>
        <w:rPr>
          <w:color w:val="0050A0"/>
          <w:sz w:val="14"/>
        </w:rPr>
        <w:t xml:space="preserve"> | rel. Luiz Fux</w:t>
      </w:r>
      <w:r>
        <w:rPr>
          <w:color w:val="0050A0"/>
          <w:sz w:val="14"/>
        </w:rPr>
        <w:t xml:space="preserve"> | 2019</w:t>
      </w:r>
    </w:p>
    <w:p>
      <w:pPr>
        <w:ind w:left="216"/>
      </w:pPr>
      <w:r>
        <w:rPr>
          <w:sz w:val="18"/>
        </w:rPr>
        <w:t>A lei complementar, conquanto não goze, no ordenamento jurídico nacional, de posição hierárquica superior àquela ocupada pela lei ordinária, pressupõe a adoção de processo legislativo qualificado, cujo quórum para a aprovação demanda maioria absoluta, ex vi do artigo 69 da CRFB. A criação de reserva de lei complementar, com o fito de mitigar a influência das maiorias parlamentares circunstanciais no processo legislativo referente a determinadas matérias, decorre de juízo de ponderação específico</w:t>
      </w:r>
    </w:p>
    <w:p>
      <w:pPr>
        <w:ind w:left="216"/>
      </w:pPr>
      <w:r>
        <w:rPr>
          <w:b/>
          <w:color w:val="003C8C"/>
          <w:sz w:val="16"/>
        </w:rPr>
        <w:t>[ADI 5.003, rel. min. Luiz Fux, j. 5-12-2019, P, DJE de 19-12-2019.]</w:t>
      </w:r>
    </w:p>
    <w:p>
      <w:r>
        <w:rPr>
          <w:b/>
          <w:color w:val="B46400"/>
          <w:sz w:val="16"/>
        </w:rPr>
        <w:t>CONTROLE CONCENTRADO</w:t>
      </w:r>
    </w:p>
    <w:p>
      <w:r>
        <w:rPr>
          <w:color w:val="8C8C8C"/>
          <w:sz w:val="14"/>
        </w:rPr>
        <w:t>cf-art-69</w:t>
      </w:r>
    </w:p>
    <w:p>
      <w:pPr>
        <w:ind w:left="216"/>
      </w:pPr>
      <w:r>
        <w:rPr>
          <w:sz w:val="18"/>
        </w:rPr>
        <w:t>Seção IX Da Fiscalização Contábil, Financeira e Orçamentária SUMÁRIO</w:t>
      </w:r>
    </w:p>
    <w:p>
      <w:pPr>
        <w:pStyle w:val="Heading1"/>
      </w:pPr>
      <w:r>
        <w:t>Art. 70</w:t>
      </w:r>
    </w:p>
    <w:p>
      <w:r>
        <w:rPr>
          <w:color w:val="8C8C8C"/>
          <w:sz w:val="14"/>
        </w:rPr>
        <w:t>cf-art-70</w:t>
      </w:r>
      <w:r>
        <w:rPr>
          <w:color w:val="0050A0"/>
          <w:sz w:val="14"/>
        </w:rPr>
        <w:t xml:space="preserve"> | ADI 5705</w:t>
      </w:r>
      <w:r>
        <w:rPr>
          <w:color w:val="0050A0"/>
          <w:sz w:val="14"/>
        </w:rPr>
        <w:t xml:space="preserve"> | rel. André Mendonça</w:t>
      </w:r>
      <w:r>
        <w:rPr>
          <w:color w:val="0050A0"/>
          <w:sz w:val="14"/>
        </w:rPr>
        <w:t xml:space="preserve"> | 2025</w:t>
      </w:r>
    </w:p>
    <w:p>
      <w:pPr>
        <w:ind w:left="216"/>
      </w:pPr>
      <w:r>
        <w:rPr>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w:t>
      </w:r>
    </w:p>
    <w:p>
      <w:pPr>
        <w:ind w:left="216"/>
      </w:pPr>
      <w:r>
        <w:rPr>
          <w:b/>
          <w:color w:val="003C8C"/>
          <w:sz w:val="16"/>
        </w:rPr>
        <w:t>[ADI 5.705, rel. min. André Mendonça, j. 09.06.2025, P, DJE de 28.08.2025.]</w:t>
      </w:r>
    </w:p>
    <w:p>
      <w:r>
        <w:rPr>
          <w:b/>
          <w:color w:val="B46400"/>
          <w:sz w:val="16"/>
        </w:rPr>
        <w:t>CONTROLE CONCENTRADO</w:t>
      </w:r>
    </w:p>
    <w:p>
      <w:r>
        <w:rPr>
          <w:color w:val="8C8C8C"/>
          <w:sz w:val="14"/>
        </w:rPr>
        <w:t>cf-art-70</w:t>
      </w:r>
      <w:r>
        <w:rPr>
          <w:color w:val="0050A0"/>
          <w:sz w:val="14"/>
        </w:rPr>
        <w:t xml:space="preserve"> | ADI 523</w:t>
      </w:r>
      <w:r>
        <w:rPr>
          <w:color w:val="0050A0"/>
          <w:sz w:val="14"/>
        </w:rPr>
        <w:t xml:space="preserve"> | rel. Eros Grau</w:t>
      </w:r>
      <w:r>
        <w:rPr>
          <w:color w:val="0050A0"/>
          <w:sz w:val="14"/>
        </w:rPr>
        <w:t xml:space="preserve"> | 2008</w:t>
      </w:r>
    </w:p>
    <w:p>
      <w:pPr>
        <w:ind w:left="216"/>
      </w:pPr>
      <w:r>
        <w:rPr>
          <w:sz w:val="18"/>
        </w:rPr>
        <w:t>A Constituição do Brasil – art. 70 – estabelece que compete ao Tribunal de Contas auxiliar o Legislativo na função de fiscalização a ele designada. (...) Não cabe ao Poder Legislativo apreciar recursos interpostos contra decisões tomadas em processos administrativos nos quais se discuta questão tributária.</w:t>
      </w:r>
    </w:p>
    <w:p>
      <w:pPr>
        <w:ind w:left="216"/>
      </w:pPr>
      <w:r>
        <w:rPr>
          <w:b/>
          <w:color w:val="003C8C"/>
          <w:sz w:val="16"/>
        </w:rPr>
        <w:t>[ADI 523, rel. min. Eros Grau, j. 3-4-2008, P, DJE de 17-10-2008.]</w:t>
      </w:r>
    </w:p>
    <w:p>
      <w:r>
        <w:rPr>
          <w:b/>
          <w:color w:val="B46400"/>
          <w:sz w:val="16"/>
        </w:rPr>
        <w:t>CONTROLE CONCENTRADO</w:t>
      </w:r>
    </w:p>
    <w:p>
      <w:r>
        <w:rPr>
          <w:color w:val="8C8C8C"/>
          <w:sz w:val="14"/>
        </w:rPr>
        <w:t>cf-art-70</w:t>
      </w:r>
      <w:r>
        <w:rPr>
          <w:color w:val="0050A0"/>
          <w:sz w:val="14"/>
        </w:rPr>
        <w:t xml:space="preserve"> | ADI 375</w:t>
      </w:r>
      <w:r>
        <w:rPr>
          <w:color w:val="0050A0"/>
          <w:sz w:val="14"/>
        </w:rPr>
        <w:t xml:space="preserve"> | rel. Octavio Gallotti</w:t>
      </w:r>
      <w:r>
        <w:rPr>
          <w:color w:val="0050A0"/>
          <w:sz w:val="14"/>
        </w:rPr>
        <w:t xml:space="preserve"> | 1991</w:t>
      </w:r>
    </w:p>
    <w:p>
      <w:pPr>
        <w:ind w:left="216"/>
      </w:pPr>
      <w:r>
        <w:rPr>
          <w:sz w:val="18"/>
        </w:rPr>
        <w:t>Ante a publicidade de que se devem tais gastos revestir, não conflita, com a Carta Federal (arts. 70 e 71), o dispositivo da Constituição do Amazonas (art. 28, XXX), que autoriza a requisição de informações e cópias autenticadas de documentos de despesas realizadas pelos Tribunais de Contas dos Estados e Municípios. Não estão ambos os Tribunais indenes ao controle externo da Assembleia, nem basta, ao fim colimado pelo dispositivo estadual impugnado, o encaminhamento dos relatórios previstos, com</w:t>
      </w:r>
    </w:p>
    <w:p>
      <w:pPr>
        <w:ind w:left="216"/>
      </w:pPr>
      <w:r>
        <w:rPr>
          <w:b/>
          <w:color w:val="003C8C"/>
          <w:sz w:val="16"/>
        </w:rPr>
        <w:t>[ADI 375, rel. min. Octavio Gallotti, j. 30-10-1991, P, DJ de 14-2-1992.]</w:t>
      </w:r>
    </w:p>
    <w:p>
      <w:r>
        <w:rPr>
          <w:b/>
          <w:color w:val="B46400"/>
          <w:sz w:val="16"/>
        </w:rPr>
        <w:t>JULGADOS CORRELATOS</w:t>
      </w:r>
    </w:p>
    <w:p>
      <w:r>
        <w:rPr>
          <w:color w:val="8C8C8C"/>
          <w:sz w:val="14"/>
        </w:rPr>
        <w:t>cf-art-70</w:t>
      </w:r>
      <w:r>
        <w:rPr>
          <w:color w:val="0050A0"/>
          <w:sz w:val="14"/>
        </w:rPr>
        <w:t xml:space="preserve"> | RMS 25943</w:t>
      </w:r>
      <w:r>
        <w:rPr>
          <w:color w:val="0050A0"/>
          <w:sz w:val="14"/>
        </w:rPr>
        <w:t xml:space="preserve"> | rel. Ricardo Lewandowski</w:t>
      </w:r>
      <w:r>
        <w:rPr>
          <w:color w:val="0050A0"/>
          <w:sz w:val="14"/>
        </w:rPr>
        <w:t xml:space="preserve"> | 2010</w:t>
      </w:r>
    </w:p>
    <w:p>
      <w:pPr>
        <w:ind w:left="216"/>
      </w:pPr>
      <w:r>
        <w:rPr>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16"/>
      </w:pPr>
      <w:r>
        <w:rPr>
          <w:b/>
          <w:color w:val="003C8C"/>
          <w:sz w:val="16"/>
        </w:rPr>
        <w:t>[RMS 25.943, rel. min. Ricardo Lewandowski, j. 24-11-2010, P, DJE de 2-3-2011.]</w:t>
      </w:r>
    </w:p>
    <w:p>
      <w:r>
        <w:rPr>
          <w:b/>
          <w:color w:val="B46400"/>
          <w:sz w:val="16"/>
        </w:rPr>
        <w:t>JULGADOS CORRELATOS</w:t>
      </w:r>
    </w:p>
    <w:p>
      <w:r>
        <w:rPr>
          <w:color w:val="8C8C8C"/>
          <w:sz w:val="14"/>
        </w:rPr>
        <w:t>cf-art-70</w:t>
      </w:r>
      <w:r>
        <w:rPr>
          <w:color w:val="0050A0"/>
          <w:sz w:val="14"/>
        </w:rPr>
        <w:t xml:space="preserve"> | MS 24423</w:t>
      </w:r>
      <w:r>
        <w:rPr>
          <w:color w:val="0050A0"/>
          <w:sz w:val="14"/>
        </w:rPr>
        <w:t xml:space="preserve"> | rel. Gilmar Mendes</w:t>
      </w:r>
      <w:r>
        <w:rPr>
          <w:color w:val="0050A0"/>
          <w:sz w:val="14"/>
        </w:rPr>
        <w:t xml:space="preserve"> | 2008</w:t>
      </w:r>
    </w:p>
    <w:p>
      <w:pPr>
        <w:ind w:left="216"/>
      </w:pPr>
      <w:r>
        <w:rPr>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w:t>
      </w:r>
    </w:p>
    <w:p>
      <w:pPr>
        <w:ind w:left="216"/>
      </w:pPr>
      <w:r>
        <w:rPr>
          <w:b/>
          <w:color w:val="003C8C"/>
          <w:sz w:val="16"/>
        </w:rPr>
        <w:t>[MS 24.423, voto do rel. min. Gilmar Mendes, j. 10-9-2008, P, DJE de 20-2-2009.]</w:t>
      </w:r>
    </w:p>
    <w:p>
      <w:r>
        <w:rPr>
          <w:b/>
          <w:color w:val="B46400"/>
          <w:sz w:val="16"/>
        </w:rPr>
        <w:t>JULGADOS CORRELATOS</w:t>
      </w:r>
    </w:p>
    <w:p>
      <w:r>
        <w:rPr>
          <w:color w:val="8C8C8C"/>
          <w:sz w:val="14"/>
        </w:rPr>
        <w:t>cf-art-70</w:t>
      </w:r>
      <w:r>
        <w:rPr>
          <w:color w:val="0050A0"/>
          <w:sz w:val="14"/>
        </w:rPr>
        <w:t xml:space="preserve"> | PET 3606</w:t>
      </w:r>
      <w:r>
        <w:rPr>
          <w:color w:val="0050A0"/>
          <w:sz w:val="14"/>
        </w:rPr>
        <w:t xml:space="preserve"> | rel. Sepúlveda Pertence</w:t>
      </w:r>
      <w:r>
        <w:rPr>
          <w:color w:val="0050A0"/>
          <w:sz w:val="14"/>
        </w:rPr>
        <w:t xml:space="preserve"> | 2006</w:t>
      </w:r>
    </w:p>
    <w:p>
      <w:pPr>
        <w:ind w:left="216"/>
      </w:pPr>
      <w:r>
        <w:rPr>
          <w:sz w:val="18"/>
        </w:rPr>
        <w:t>Conflito de atribuição inexistente: ministro de Estado dos Transportes e TCU: áreas de atuação diversas e inconfundíveis. A atuação do TCU no exercício da fiscalização contábil, financeira, orçamentária, operacional e patrimonial das entidades administrativas não se confunde com aquela atividade fiscalizatória realizada pelo próprio órgão administrativo, uma vez que esta atribuição decorre da de controle interno ínsito a cada Poder e aquela, do controle externo a cargo do Congresso Nacional (CF,</w:t>
      </w:r>
    </w:p>
    <w:p>
      <w:pPr>
        <w:ind w:left="216"/>
      </w:pPr>
      <w:r>
        <w:rPr>
          <w:b/>
          <w:color w:val="003C8C"/>
          <w:sz w:val="16"/>
        </w:rPr>
        <w:t>[Pet 3.606 AgR, rel. min. Sepúlveda Pertence, j. 21-9-2006, P, DJ de 27-10-2006.]</w:t>
      </w:r>
    </w:p>
    <w:p>
      <w:r>
        <w:rPr>
          <w:b/>
          <w:color w:val="B46400"/>
          <w:sz w:val="16"/>
        </w:rPr>
        <w:t>JULGADOS CORRELATOS</w:t>
      </w:r>
    </w:p>
    <w:p>
      <w:r>
        <w:rPr>
          <w:color w:val="8C8C8C"/>
          <w:sz w:val="14"/>
        </w:rPr>
        <w:t>cf-art-70-par-unico</w:t>
      </w:r>
      <w:r>
        <w:rPr>
          <w:color w:val="0050A0"/>
          <w:sz w:val="14"/>
        </w:rPr>
        <w:t xml:space="preserve"> | ADI 7702</w:t>
      </w:r>
      <w:r>
        <w:rPr>
          <w:color w:val="0050A0"/>
          <w:sz w:val="14"/>
        </w:rPr>
        <w:t xml:space="preserve"> | rel. Edson Fachin</w:t>
      </w:r>
      <w:r>
        <w:rPr>
          <w:color w:val="0050A0"/>
          <w:sz w:val="14"/>
        </w:rPr>
        <w:t xml:space="preserve"> | 2025</w:t>
      </w:r>
    </w:p>
    <w:p>
      <w:pPr>
        <w:ind w:left="216"/>
      </w:pPr>
      <w:r>
        <w:rPr>
          <w:sz w:val="18"/>
        </w:rPr>
        <w:t>É constitucional norma estadual que cria fundo público especial e autoriza sua gestão, para melhor consecução de suas finalidades, por meio de repasse a outros fundos e de participação de fundo financeiro de natureza privada criado e mantido por instituição financeira controlado pelo Estado. Devem ser necessariamente resguardadas as finalidades legais previstas pela norma geral (art. 2º, §2º da Lei Complementar nº. 206/2024), com destinação integral dos recursos a plano de investimentos em ações</w:t>
      </w:r>
    </w:p>
    <w:p>
      <w:pPr>
        <w:ind w:left="216"/>
      </w:pPr>
      <w:r>
        <w:rPr>
          <w:b/>
          <w:color w:val="003C8C"/>
          <w:sz w:val="16"/>
        </w:rPr>
        <w:t>[ADI 7.702, rel. min. Edson Fachin, j. 05.03.2025, P, DJE de 24.03.2025.]</w:t>
      </w:r>
    </w:p>
    <w:p>
      <w:r>
        <w:rPr>
          <w:b/>
          <w:color w:val="B46400"/>
          <w:sz w:val="16"/>
        </w:rPr>
        <w:t>REPERCUSSAO GERAL</w:t>
      </w:r>
    </w:p>
    <w:p>
      <w:r>
        <w:rPr>
          <w:color w:val="8C8C8C"/>
          <w:sz w:val="14"/>
        </w:rPr>
        <w:t>cf-art-70-par-unico</w:t>
      </w:r>
      <w:r>
        <w:rPr>
          <w:color w:val="0050A0"/>
          <w:sz w:val="14"/>
        </w:rPr>
        <w:t xml:space="preserve"> | MS 37082</w:t>
      </w:r>
      <w:r>
        <w:rPr>
          <w:color w:val="0050A0"/>
          <w:sz w:val="14"/>
        </w:rPr>
        <w:t xml:space="preserve"> | rel. Cristiano Zanin</w:t>
      </w:r>
      <w:r>
        <w:rPr>
          <w:color w:val="0050A0"/>
          <w:sz w:val="14"/>
        </w:rPr>
        <w:t xml:space="preserve"> | 2026</w:t>
      </w:r>
    </w:p>
    <w:p>
      <w:pPr>
        <w:ind w:left="216"/>
      </w:pPr>
      <w:r>
        <w:rPr>
          <w:sz w:val="18"/>
        </w:rPr>
        <w:t>“O Conselho Federal e os Conselhos Seccionais da Ordem dos Advogados do Brasil não estão obrigados a prestar contas ao Tribunal de Contas da União nem a qualquer outra entidade externa”.</w:t>
        <w:br/>
        <w:t>[RE 1.182.189, rel. min. Marco Aurélio, red. do ac. min. Edson Fachin, j. 25-4-2023, P, DJE de 16-6-2023, Tema 1.054, com mérito julgado.] A simples natureza privada de uma entidade ou pessoa jurídica não impede o exercício da competência fiscalizatória do TCU, sendo a extensão do controle externo prevista expre</w:t>
      </w:r>
    </w:p>
    <w:p>
      <w:pPr>
        <w:ind w:left="216"/>
      </w:pPr>
      <w:r>
        <w:rPr>
          <w:b/>
          <w:color w:val="003C8C"/>
          <w:sz w:val="16"/>
        </w:rPr>
        <w:t>[MS 37.082 AgR, rel. min. Cristiano Zanin, j. 25-2-2026, 1ª T, DJE de 2-3-2026.]</w:t>
      </w:r>
    </w:p>
    <w:p>
      <w:r>
        <w:rPr>
          <w:b/>
          <w:color w:val="B46400"/>
          <w:sz w:val="16"/>
        </w:rPr>
        <w:t>JULGADOS CORRELATOS</w:t>
      </w:r>
    </w:p>
    <w:p>
      <w:r>
        <w:rPr>
          <w:color w:val="8C8C8C"/>
          <w:sz w:val="14"/>
        </w:rPr>
        <w:t>cf-art-70-par-unico</w:t>
      </w:r>
      <w:r>
        <w:rPr>
          <w:color w:val="0050A0"/>
          <w:sz w:val="14"/>
        </w:rPr>
        <w:t xml:space="preserve"> | MS 24423</w:t>
      </w:r>
      <w:r>
        <w:rPr>
          <w:color w:val="0050A0"/>
          <w:sz w:val="14"/>
        </w:rPr>
        <w:t xml:space="preserve"> | rel. Gilmar Mendes</w:t>
      </w:r>
      <w:r>
        <w:rPr>
          <w:color w:val="0050A0"/>
          <w:sz w:val="14"/>
        </w:rPr>
        <w:t xml:space="preserve"> | 2008</w:t>
      </w:r>
    </w:p>
    <w:p>
      <w:pPr>
        <w:ind w:left="216"/>
      </w:pPr>
      <w:r>
        <w:rPr>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w:t>
      </w:r>
    </w:p>
    <w:p>
      <w:pPr>
        <w:ind w:left="216"/>
      </w:pPr>
      <w:r>
        <w:rPr>
          <w:b/>
          <w:color w:val="003C8C"/>
          <w:sz w:val="16"/>
        </w:rPr>
        <w:t>[MS 24.423, voto do rel. min. Gilmar Mendes, j. 10-9-2008, P, DJE de 20-2-2009.]</w:t>
      </w:r>
    </w:p>
    <w:p>
      <w:r>
        <w:rPr>
          <w:b/>
          <w:color w:val="B46400"/>
          <w:sz w:val="16"/>
        </w:rPr>
        <w:t>JULGADOS CORRELATOS</w:t>
      </w:r>
    </w:p>
    <w:p>
      <w:r>
        <w:rPr>
          <w:color w:val="8C8C8C"/>
          <w:sz w:val="14"/>
        </w:rPr>
        <w:t>cf-art-70-par-unico</w:t>
      </w:r>
      <w:r>
        <w:rPr>
          <w:color w:val="0050A0"/>
          <w:sz w:val="14"/>
        </w:rPr>
        <w:t xml:space="preserve"> | MS 24073</w:t>
      </w:r>
      <w:r>
        <w:rPr>
          <w:color w:val="0050A0"/>
          <w:sz w:val="14"/>
        </w:rPr>
        <w:t xml:space="preserve"> | rel. Carlos Velloso</w:t>
      </w:r>
      <w:r>
        <w:rPr>
          <w:color w:val="0050A0"/>
          <w:sz w:val="14"/>
        </w:rPr>
        <w:t xml:space="preserve"> | 2002</w:t>
      </w:r>
    </w:p>
    <w:p>
      <w:pPr>
        <w:ind w:left="216"/>
      </w:pPr>
      <w:r>
        <w:rPr>
          <w:sz w:val="18"/>
        </w:rPr>
        <w:t>Advogado de empresa estatal que, chamado a opinar, oferece parecer sugerindo contratação direta, sem licitação, mediante interpretação da Lei das Licitações. Pretensão do TCU em responsabilizar o advogado solidariamente com o administrador que decidiu pela contratação direta: impossibilidade, dado que o parecer não é ato administrativo, sendo, quando muito, ato de administração consultiva, que visa a informar, elucidar, sugerir providências administrativas a serem estabelecidas nos atos de admin</w:t>
      </w:r>
    </w:p>
    <w:p>
      <w:pPr>
        <w:ind w:left="216"/>
      </w:pPr>
      <w:r>
        <w:rPr>
          <w:b/>
          <w:color w:val="003C8C"/>
          <w:sz w:val="16"/>
        </w:rPr>
        <w:t>[MS 24.073, rel. min. Carlos Velloso, j. 6-11-2002, P, DJ de 31-10-2003.]</w:t>
      </w:r>
    </w:p>
    <w:p>
      <w:r>
        <w:rPr>
          <w:b/>
          <w:color w:val="B46400"/>
          <w:sz w:val="16"/>
        </w:rPr>
        <w:t>JULGADOS CORRELATOS</w:t>
      </w:r>
    </w:p>
    <w:p>
      <w:r>
        <w:rPr>
          <w:color w:val="8C8C8C"/>
          <w:sz w:val="14"/>
        </w:rPr>
        <w:t>cf-art-70-par-unico</w:t>
      </w:r>
      <w:r>
        <w:rPr>
          <w:color w:val="0050A0"/>
          <w:sz w:val="14"/>
        </w:rPr>
        <w:t xml:space="preserve"> | MS 24.631</w:t>
      </w:r>
      <w:r>
        <w:rPr>
          <w:color w:val="0050A0"/>
          <w:sz w:val="14"/>
        </w:rPr>
        <w:t xml:space="preserve"> | rel. Joaquim Barbosa</w:t>
      </w:r>
    </w:p>
    <w:p>
      <w:pPr>
        <w:ind w:left="216"/>
      </w:pPr>
      <w:r>
        <w:rPr>
          <w:sz w:val="18"/>
        </w:rPr>
        <w:t>Vide MS 24.631, rel. min. Joaquim Barbosa, j. 9-8-2007, P, DJE de 1º-2-2008 Vide MS 24.584, rel. min. Marco Aurélio, j. 9-8-2007, P, DJE de 20-6-2008</w:t>
      </w:r>
    </w:p>
    <w:p>
      <w:pPr>
        <w:pStyle w:val="Heading1"/>
      </w:pPr>
      <w:r>
        <w:t>Art. 71</w:t>
      </w:r>
    </w:p>
    <w:p>
      <w:r>
        <w:rPr>
          <w:b/>
          <w:color w:val="B46400"/>
          <w:sz w:val="16"/>
        </w:rPr>
        <w:t>SUMULA</w:t>
      </w:r>
    </w:p>
    <w:p>
      <w:r>
        <w:rPr>
          <w:color w:val="8C8C8C"/>
          <w:sz w:val="14"/>
        </w:rPr>
        <w:t>cf-art-71</w:t>
      </w:r>
    </w:p>
    <w:p>
      <w:pPr>
        <w:ind w:left="216"/>
      </w:pPr>
      <w:r>
        <w:rPr>
          <w:sz w:val="18"/>
        </w:rPr>
        <w:t>O Tribunal de Contas, no exercício de suas atribuições, pode apreciar a constitucionalidade das leis e dos atos do poder público.</w:t>
      </w:r>
    </w:p>
    <w:p>
      <w:pPr>
        <w:ind w:left="216"/>
      </w:pPr>
      <w:r>
        <w:rPr>
          <w:b/>
          <w:color w:val="003C8C"/>
          <w:sz w:val="16"/>
        </w:rPr>
        <w:t>[Súmula 347.]</w:t>
      </w:r>
    </w:p>
    <w:p>
      <w:r>
        <w:rPr>
          <w:b/>
          <w:color w:val="B46400"/>
          <w:sz w:val="16"/>
        </w:rPr>
        <w:t>SUMULA</w:t>
      </w:r>
    </w:p>
    <w:p>
      <w:r>
        <w:rPr>
          <w:color w:val="8C8C8C"/>
          <w:sz w:val="14"/>
        </w:rPr>
        <w:t>cf-art-71</w:t>
      </w:r>
      <w:r>
        <w:rPr>
          <w:color w:val="0050A0"/>
          <w:sz w:val="14"/>
        </w:rPr>
        <w:t xml:space="preserve"> | ADI 7459</w:t>
      </w:r>
      <w:r>
        <w:rPr>
          <w:color w:val="0050A0"/>
          <w:sz w:val="14"/>
        </w:rPr>
        <w:t xml:space="preserve"> | rel. Dias Toffoli</w:t>
      </w:r>
      <w:r>
        <w:rPr>
          <w:color w:val="0050A0"/>
          <w:sz w:val="14"/>
        </w:rPr>
        <w:t xml:space="preserve"> | 2025</w:t>
      </w:r>
    </w:p>
    <w:p>
      <w:pPr>
        <w:ind w:left="216"/>
      </w:pPr>
      <w:r>
        <w:rPr>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w:t>
      </w:r>
    </w:p>
    <w:p>
      <w:pPr>
        <w:ind w:left="216"/>
      </w:pPr>
      <w:r>
        <w:rPr>
          <w:b/>
          <w:color w:val="003C8C"/>
          <w:sz w:val="16"/>
        </w:rPr>
        <w:t>[ADI 7.459, rel. min. Dias Toffoli, j. 01.07.2025, P, DJE de 08.07.2025.]</w:t>
      </w:r>
    </w:p>
    <w:p>
      <w:r>
        <w:rPr>
          <w:b/>
          <w:color w:val="B46400"/>
          <w:sz w:val="16"/>
        </w:rPr>
        <w:t>CONTROLE CONCENTRADO</w:t>
      </w:r>
    </w:p>
    <w:p>
      <w:r>
        <w:rPr>
          <w:color w:val="8C8C8C"/>
          <w:sz w:val="14"/>
        </w:rPr>
        <w:t>cf-art-71</w:t>
      </w:r>
      <w:r>
        <w:rPr>
          <w:color w:val="0050A0"/>
          <w:sz w:val="14"/>
        </w:rPr>
        <w:t xml:space="preserve"> | ADI 916</w:t>
      </w:r>
      <w:r>
        <w:rPr>
          <w:color w:val="0050A0"/>
          <w:sz w:val="14"/>
        </w:rPr>
        <w:t xml:space="preserve"> | rel. Joaquim Barbosa</w:t>
      </w:r>
      <w:r>
        <w:rPr>
          <w:color w:val="0050A0"/>
          <w:sz w:val="14"/>
        </w:rPr>
        <w:t xml:space="preserve"> | 2009</w:t>
      </w:r>
    </w:p>
    <w:p>
      <w:pPr>
        <w:ind w:left="216"/>
      </w:pPr>
      <w:r>
        <w:rPr>
          <w:sz w:val="18"/>
        </w:rPr>
        <w:t>Lei complementar 101/2000. Lei de Responsabilidade Fiscal (LRF). Artigos 56, § 2º, e 59, caput. Inexistência de usurpação de competência. (...) Inexistência de qualquer subtração à competência dos Tribunais de Contas de julgamento das próprias contas, mas previsão de atuação opinativa da Comissão Mista de Orçamento (art. 166, § 1º, da CF) ou órgão equivalente. Ao permitir a fiscalização dos padrões de gestão fiscal pela atuação concomitante do Legislativo e dos Tribunais de Contas, o dispositivo</w:t>
      </w:r>
    </w:p>
    <w:p>
      <w:pPr>
        <w:ind w:left="216"/>
      </w:pPr>
      <w:r>
        <w:rPr>
          <w:b/>
          <w:color w:val="003C8C"/>
          <w:sz w:val="16"/>
        </w:rPr>
        <w:t>[ADI 916, rel. min. Joaquim Barbosa, j. 2-2-2009, P, DJE de 6-3-2009.]</w:t>
      </w:r>
    </w:p>
    <w:p>
      <w:r>
        <w:rPr>
          <w:b/>
          <w:color w:val="B46400"/>
          <w:sz w:val="16"/>
        </w:rPr>
        <w:t>CONTROLE CONCENTRADO</w:t>
      </w:r>
    </w:p>
    <w:p>
      <w:r>
        <w:rPr>
          <w:color w:val="8C8C8C"/>
          <w:sz w:val="14"/>
        </w:rPr>
        <w:t>cf-art-71</w:t>
      </w:r>
      <w:r>
        <w:rPr>
          <w:color w:val="0050A0"/>
          <w:sz w:val="14"/>
        </w:rPr>
        <w:t xml:space="preserve"> | ADI 2597</w:t>
      </w:r>
      <w:r>
        <w:rPr>
          <w:color w:val="0050A0"/>
          <w:sz w:val="14"/>
        </w:rPr>
        <w:t xml:space="preserve"> | rel. Nelson Jobim</w:t>
      </w:r>
      <w:r>
        <w:rPr>
          <w:color w:val="0050A0"/>
          <w:sz w:val="14"/>
        </w:rPr>
        <w:t xml:space="preserve"> | 2004</w:t>
      </w:r>
    </w:p>
    <w:p>
      <w:pPr>
        <w:ind w:left="216"/>
      </w:pPr>
      <w:r>
        <w:rPr>
          <w:sz w:val="18"/>
        </w:rPr>
        <w:t xml:space="preserve">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w:t>
      </w:r>
    </w:p>
    <w:p>
      <w:pPr>
        <w:ind w:left="216"/>
      </w:pPr>
      <w:r>
        <w:rPr>
          <w:b/>
          <w:color w:val="003C8C"/>
          <w:sz w:val="16"/>
        </w:rPr>
        <w:t>[ADI 2.597, red. do ac. min. Eros Grau, rel. min. Nelson Jobim, j. 4-8-2004, P, DJ de 17-8-2007.]</w:t>
      </w:r>
    </w:p>
    <w:p>
      <w:r>
        <w:rPr>
          <w:b/>
          <w:color w:val="B46400"/>
          <w:sz w:val="16"/>
        </w:rPr>
        <w:t>CONTROLE CONCENTRADO</w:t>
      </w:r>
    </w:p>
    <w:p>
      <w:r>
        <w:rPr>
          <w:color w:val="8C8C8C"/>
          <w:sz w:val="14"/>
        </w:rPr>
        <w:t>cf-art-71</w:t>
      </w:r>
      <w:r>
        <w:rPr>
          <w:color w:val="0050A0"/>
          <w:sz w:val="14"/>
        </w:rPr>
        <w:t xml:space="preserve"> | ADI 1175</w:t>
      </w:r>
      <w:r>
        <w:rPr>
          <w:color w:val="0050A0"/>
          <w:sz w:val="14"/>
        </w:rPr>
        <w:t xml:space="preserve"> | rel. Carlos Velloso</w:t>
      </w:r>
      <w:r>
        <w:rPr>
          <w:color w:val="0050A0"/>
          <w:sz w:val="14"/>
        </w:rPr>
        <w:t xml:space="preserve"> | 2004</w:t>
      </w:r>
    </w:p>
    <w:p>
      <w:pPr>
        <w:ind w:left="216"/>
      </w:pPr>
      <w:r>
        <w:rPr>
          <w:sz w:val="18"/>
        </w:rPr>
        <w:t>Surge harmônico com a CF diploma revelador do controle pelo Legislativo das contas dos órgãos que o auxiliam, ou seja, dos tribunais de contas.</w:t>
      </w:r>
    </w:p>
    <w:p>
      <w:pPr>
        <w:ind w:left="216"/>
      </w:pPr>
      <w:r>
        <w:rPr>
          <w:b/>
          <w:color w:val="003C8C"/>
          <w:sz w:val="16"/>
        </w:rPr>
        <w:t>[ADI 1.175, red. do ac. min. Marco Aurélio, rel. min. Carlos Velloso, j. 4-8-2004, P, DJ de 19-12-2006.]</w:t>
      </w:r>
    </w:p>
    <w:p>
      <w:r>
        <w:rPr>
          <w:b/>
          <w:color w:val="B46400"/>
          <w:sz w:val="16"/>
        </w:rPr>
        <w:t>CONTROLE CONCENTRADO</w:t>
      </w:r>
    </w:p>
    <w:p>
      <w:r>
        <w:rPr>
          <w:color w:val="8C8C8C"/>
          <w:sz w:val="14"/>
        </w:rPr>
        <w:t>cf-art-71</w:t>
      </w:r>
      <w:r>
        <w:rPr>
          <w:color w:val="0050A0"/>
          <w:sz w:val="14"/>
        </w:rPr>
        <w:t xml:space="preserve"> | MS 37082</w:t>
      </w:r>
      <w:r>
        <w:rPr>
          <w:color w:val="0050A0"/>
          <w:sz w:val="14"/>
        </w:rPr>
        <w:t xml:space="preserve"> | rel. Cristiano Zanin</w:t>
      </w:r>
      <w:r>
        <w:rPr>
          <w:color w:val="0050A0"/>
          <w:sz w:val="14"/>
        </w:rPr>
        <w:t xml:space="preserve"> | 2026</w:t>
      </w:r>
    </w:p>
    <w:p>
      <w:pPr>
        <w:ind w:left="216"/>
      </w:pPr>
      <w:r>
        <w:rPr>
          <w:sz w:val="18"/>
        </w:rPr>
        <w:t>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Pública, direta ou indireta, também não exime a pessoa jurídica, ex ante, de qualquer controle do órgão.  Ainda que os repasses realizados pelo ente público patrocinador sejam destinados aos planos de benefícios, isto é, à previ</w:t>
      </w:r>
    </w:p>
    <w:p>
      <w:pPr>
        <w:ind w:left="216"/>
      </w:pPr>
      <w:r>
        <w:rPr>
          <w:b/>
          <w:color w:val="003C8C"/>
          <w:sz w:val="16"/>
        </w:rPr>
        <w:t>[MS 37.082 AgR, rel. min. Cristiano Zanin, j. 25-2-2026, 1ª T, DJE de 2-3-2026.]</w:t>
      </w:r>
    </w:p>
    <w:p>
      <w:r>
        <w:rPr>
          <w:b/>
          <w:color w:val="B46400"/>
          <w:sz w:val="16"/>
        </w:rPr>
        <w:t>JULGADOS CORRELATOS</w:t>
      </w:r>
    </w:p>
    <w:p>
      <w:r>
        <w:rPr>
          <w:color w:val="8C8C8C"/>
          <w:sz w:val="14"/>
        </w:rPr>
        <w:t>cf-art-71</w:t>
      </w:r>
      <w:r>
        <w:rPr>
          <w:color w:val="0050A0"/>
          <w:sz w:val="14"/>
        </w:rPr>
        <w:t xml:space="preserve"> | MS 35500</w:t>
      </w:r>
      <w:r>
        <w:rPr>
          <w:color w:val="0050A0"/>
          <w:sz w:val="14"/>
        </w:rPr>
        <w:t xml:space="preserve"> | rel. Alexandre de Moraes</w:t>
      </w:r>
      <w:r>
        <w:rPr>
          <w:color w:val="0050A0"/>
          <w:sz w:val="14"/>
        </w:rPr>
        <w:t xml:space="preserve"> | 2021</w:t>
      </w:r>
    </w:p>
    <w:p>
      <w:pPr>
        <w:ind w:left="216"/>
      </w:pPr>
      <w:r>
        <w:rPr>
          <w:sz w:val="18"/>
        </w:rPr>
        <w:t>A normatividade da Constituição é antes de tudo um dever a ser observado por parte dos órgãos do Estado que lidam com a aplicação de normas jurídicas a casos concretos. Se ao Supremo Tribunal Federal compete, precipuamente, a guarda da Constituição Federal, é certo que a sua interpretação do texto constitucional deve ser acompanhada pelos demais órgãos públicos. (...) O tratamento de questões constitucionais, por parte de um Tribunal de Contas, observa a finalidade de reforçar a normatividade co</w:t>
      </w:r>
    </w:p>
    <w:p>
      <w:pPr>
        <w:ind w:left="216"/>
      </w:pPr>
      <w:r>
        <w:rPr>
          <w:b/>
          <w:color w:val="003C8C"/>
          <w:sz w:val="16"/>
        </w:rPr>
        <w:t>[MS 35.500, rel. min. Alexandre de Moraes, j. 13-4-2021, P, DJE de 5-5-2021.]</w:t>
      </w:r>
    </w:p>
    <w:p>
      <w:r>
        <w:rPr>
          <w:b/>
          <w:color w:val="B46400"/>
          <w:sz w:val="16"/>
        </w:rPr>
        <w:t>JULGADOS CORRELATOS</w:t>
      </w:r>
    </w:p>
    <w:p>
      <w:r>
        <w:rPr>
          <w:color w:val="8C8C8C"/>
          <w:sz w:val="14"/>
        </w:rPr>
        <w:t>cf-art-71</w:t>
      </w:r>
      <w:r>
        <w:rPr>
          <w:color w:val="0050A0"/>
          <w:sz w:val="14"/>
        </w:rPr>
        <w:t xml:space="preserve"> | MS 23168</w:t>
      </w:r>
      <w:r>
        <w:rPr>
          <w:color w:val="0050A0"/>
          <w:sz w:val="14"/>
        </w:rPr>
        <w:t xml:space="preserve"> | rel. Rosa Weber</w:t>
      </w:r>
    </w:p>
    <w:p>
      <w:pPr>
        <w:ind w:left="216"/>
      </w:pPr>
      <w:r>
        <w:rPr>
          <w:sz w:val="18"/>
        </w:rPr>
        <w:t>Deliberações do Tribunal de Contas da União que determinaram o fornecimento de trabalhos de auditoria interna. Recusa de entrega, por parte do Banco do Brasil S.A., (...) 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w:t>
      </w:r>
    </w:p>
    <w:p>
      <w:pPr>
        <w:ind w:left="216"/>
      </w:pPr>
      <w:r>
        <w:rPr>
          <w:b/>
          <w:color w:val="003C8C"/>
          <w:sz w:val="16"/>
        </w:rPr>
        <w:t>[MS 23.168-AgR, rel. min. Rosa Weber, j. em 27-6-2019, 1a.T, DJE de 5-8-2019.</w:t>
      </w:r>
    </w:p>
    <w:p>
      <w:r>
        <w:rPr>
          <w:b/>
          <w:color w:val="B46400"/>
          <w:sz w:val="16"/>
        </w:rPr>
        <w:t>JULGADOS CORRELATOS</w:t>
      </w:r>
    </w:p>
    <w:p>
      <w:r>
        <w:rPr>
          <w:color w:val="8C8C8C"/>
          <w:sz w:val="14"/>
        </w:rPr>
        <w:t>cf-art-71</w:t>
      </w:r>
      <w:r>
        <w:rPr>
          <w:color w:val="0050A0"/>
          <w:sz w:val="14"/>
        </w:rPr>
        <w:t xml:space="preserve"> | MS 33340</w:t>
      </w:r>
      <w:r>
        <w:rPr>
          <w:color w:val="0050A0"/>
          <w:sz w:val="14"/>
        </w:rPr>
        <w:t xml:space="preserve"> | rel. Luiz Fux</w:t>
      </w:r>
      <w:r>
        <w:rPr>
          <w:color w:val="0050A0"/>
          <w:sz w:val="14"/>
        </w:rPr>
        <w:t xml:space="preserve"> | 2015</w:t>
      </w:r>
    </w:p>
    <w:p>
      <w:pPr>
        <w:ind w:left="216"/>
      </w:pPr>
      <w:r>
        <w:rPr>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w:t>
      </w:r>
    </w:p>
    <w:p>
      <w:pPr>
        <w:ind w:left="216"/>
      </w:pPr>
      <w:r>
        <w:rPr>
          <w:b/>
          <w:color w:val="003C8C"/>
          <w:sz w:val="16"/>
        </w:rPr>
        <w:t>[MS 33.340, rel. min. Luiz Fux, j. 26-5-2015, 1ª T, DJE de 3-8-2015.]</w:t>
      </w:r>
    </w:p>
    <w:p>
      <w:r>
        <w:rPr>
          <w:b/>
          <w:color w:val="B46400"/>
          <w:sz w:val="16"/>
        </w:rPr>
        <w:t>JULGADOS CORRELATOS</w:t>
      </w:r>
    </w:p>
    <w:p>
      <w:r>
        <w:rPr>
          <w:color w:val="8C8C8C"/>
          <w:sz w:val="14"/>
        </w:rPr>
        <w:t>cf-art-71</w:t>
      </w:r>
      <w:r>
        <w:rPr>
          <w:color w:val="0050A0"/>
          <w:sz w:val="14"/>
        </w:rPr>
        <w:t xml:space="preserve"> | MS 33092</w:t>
      </w:r>
      <w:r>
        <w:rPr>
          <w:color w:val="0050A0"/>
          <w:sz w:val="14"/>
        </w:rPr>
        <w:t xml:space="preserve"> | rel. Gilmar Mendes</w:t>
      </w:r>
      <w:r>
        <w:rPr>
          <w:color w:val="0050A0"/>
          <w:sz w:val="14"/>
        </w:rPr>
        <w:t xml:space="preserve"> | 2015</w:t>
      </w:r>
    </w:p>
    <w:p>
      <w:pPr>
        <w:ind w:left="216"/>
      </w:pPr>
      <w:r>
        <w:rPr>
          <w:sz w:val="18"/>
        </w:rPr>
        <w:t>TCU. Tomada de contas especial. Dano ao patrimônio da Petrobras. Medida cautelar de indisponibilidade de bens dos responsáveis. Poder geral de cautela reconhecido ao TCU como decorrência de suas atribuições constitucionais.</w:t>
      </w:r>
    </w:p>
    <w:p>
      <w:pPr>
        <w:ind w:left="216"/>
      </w:pPr>
      <w:r>
        <w:rPr>
          <w:b/>
          <w:color w:val="003C8C"/>
          <w:sz w:val="16"/>
        </w:rPr>
        <w:t>[MS 33.092, rel. min. Gilmar Mendes, j. 24-3-2015, 2ª T, DJE de 17-8-2015.]</w:t>
      </w:r>
    </w:p>
    <w:p>
      <w:r>
        <w:rPr>
          <w:b/>
          <w:color w:val="B46400"/>
          <w:sz w:val="16"/>
        </w:rPr>
        <w:t>JULGADOS CORRELATOS</w:t>
      </w:r>
    </w:p>
    <w:p>
      <w:r>
        <w:rPr>
          <w:color w:val="8C8C8C"/>
          <w:sz w:val="14"/>
        </w:rPr>
        <w:t>cf-art-71</w:t>
      </w:r>
      <w:r>
        <w:rPr>
          <w:color w:val="0050A0"/>
          <w:sz w:val="14"/>
        </w:rPr>
        <w:t xml:space="preserve"> | MS 27008</w:t>
      </w:r>
      <w:r>
        <w:rPr>
          <w:color w:val="0050A0"/>
          <w:sz w:val="14"/>
        </w:rPr>
        <w:t xml:space="preserve"> | rel. Ayres Britto</w:t>
      </w:r>
      <w:r>
        <w:rPr>
          <w:color w:val="0050A0"/>
          <w:sz w:val="14"/>
        </w:rPr>
        <w:t xml:space="preserve"> | 2010</w:t>
      </w:r>
    </w:p>
    <w:p>
      <w:pPr>
        <w:ind w:left="216"/>
      </w:pPr>
      <w:r>
        <w:rPr>
          <w:sz w:val="18"/>
        </w:rPr>
        <w:t>A representação ao TCU contra irregularidades em processo licitatório não está limitada pelo prazo do § 2º do art. 41 da Lei 8.666/1993.</w:t>
      </w:r>
    </w:p>
    <w:p>
      <w:pPr>
        <w:ind w:left="216"/>
      </w:pPr>
      <w:r>
        <w:rPr>
          <w:b/>
          <w:color w:val="003C8C"/>
          <w:sz w:val="16"/>
        </w:rPr>
        <w:t>[MS 27.008, rel. min. Ayres Britto, j. 17-2-2010, P, DJE de 12-3-2010.]</w:t>
      </w:r>
    </w:p>
    <w:p>
      <w:r>
        <w:rPr>
          <w:b/>
          <w:color w:val="B46400"/>
          <w:sz w:val="16"/>
        </w:rPr>
        <w:t>JULGADOS CORRELATOS</w:t>
      </w:r>
    </w:p>
    <w:p>
      <w:r>
        <w:rPr>
          <w:color w:val="8C8C8C"/>
          <w:sz w:val="14"/>
        </w:rPr>
        <w:t>cf-art-71</w:t>
      </w:r>
      <w:r>
        <w:rPr>
          <w:color w:val="0050A0"/>
          <w:sz w:val="14"/>
        </w:rPr>
        <w:t xml:space="preserve"> | MS 26250</w:t>
      </w:r>
      <w:r>
        <w:rPr>
          <w:color w:val="0050A0"/>
          <w:sz w:val="14"/>
        </w:rPr>
        <w:t xml:space="preserve"> | rel. Ayres Britto</w:t>
      </w:r>
      <w:r>
        <w:rPr>
          <w:color w:val="0050A0"/>
          <w:sz w:val="14"/>
        </w:rPr>
        <w:t xml:space="preserve"> | 2010</w:t>
      </w:r>
    </w:p>
    <w:p>
      <w:pPr>
        <w:ind w:left="216"/>
      </w:pPr>
      <w:r>
        <w:rPr>
          <w:sz w:val="18"/>
        </w:rPr>
        <w:t>Não há direito líquido e certo à prorrogação de contrato celebrado com o poder público. Existência de mera expectativa de direito, dado que a decisão sobre a prorrogação do ajuste se inscreve no âmbito da discricionariedade da administração pública. Sendo a relação jurídica travada entre o Tribunal de Contas e a administração pública, não há que se falar em desrespeito às garantias constitucionais do contraditório e da ampla defesa.</w:t>
      </w:r>
    </w:p>
    <w:p>
      <w:pPr>
        <w:ind w:left="216"/>
      </w:pPr>
      <w:r>
        <w:rPr>
          <w:b/>
          <w:color w:val="003C8C"/>
          <w:sz w:val="16"/>
        </w:rPr>
        <w:t>[MS 26.250, rel. min. Ayres Britto, j. 17-2-2010, P, DJE de 12-3-2010.]</w:t>
      </w:r>
    </w:p>
    <w:p>
      <w:r>
        <w:rPr>
          <w:b/>
          <w:color w:val="B46400"/>
          <w:sz w:val="16"/>
        </w:rPr>
        <w:t>JULGADOS CORRELATOS</w:t>
      </w:r>
    </w:p>
    <w:p>
      <w:r>
        <w:rPr>
          <w:color w:val="8C8C8C"/>
          <w:sz w:val="14"/>
        </w:rPr>
        <w:t>cf-art-71</w:t>
      </w:r>
      <w:r>
        <w:rPr>
          <w:color w:val="0050A0"/>
          <w:sz w:val="14"/>
        </w:rPr>
        <w:t xml:space="preserve"> | MS 24423</w:t>
      </w:r>
      <w:r>
        <w:rPr>
          <w:color w:val="0050A0"/>
          <w:sz w:val="14"/>
        </w:rPr>
        <w:t xml:space="preserve"> | rel. Gilmar Mendes</w:t>
      </w:r>
      <w:r>
        <w:rPr>
          <w:color w:val="0050A0"/>
          <w:sz w:val="14"/>
        </w:rPr>
        <w:t xml:space="preserve"> | 2008</w:t>
      </w:r>
    </w:p>
    <w:p>
      <w:pPr>
        <w:ind w:left="216"/>
      </w:pPr>
      <w:r>
        <w:rPr>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w:t>
      </w:r>
    </w:p>
    <w:p>
      <w:pPr>
        <w:ind w:left="216"/>
      </w:pPr>
      <w:r>
        <w:rPr>
          <w:b/>
          <w:color w:val="003C8C"/>
          <w:sz w:val="16"/>
        </w:rPr>
        <w:t>[MS 24.423, voto do rel. min. Gilmar Mendes, j. 10-9-2008, P, DJE de 20-2-2009.]</w:t>
      </w:r>
    </w:p>
    <w:p>
      <w:r>
        <w:rPr>
          <w:b/>
          <w:color w:val="B46400"/>
          <w:sz w:val="16"/>
        </w:rPr>
        <w:t>JULGADOS CORRELATOS</w:t>
      </w:r>
    </w:p>
    <w:p>
      <w:r>
        <w:rPr>
          <w:color w:val="8C8C8C"/>
          <w:sz w:val="14"/>
        </w:rPr>
        <w:t>cf-art-71</w:t>
      </w:r>
      <w:r>
        <w:rPr>
          <w:color w:val="0050A0"/>
          <w:sz w:val="14"/>
        </w:rPr>
        <w:t xml:space="preserve"> | MS 26732</w:t>
      </w:r>
      <w:r>
        <w:rPr>
          <w:color w:val="0050A0"/>
          <w:sz w:val="14"/>
        </w:rPr>
        <w:t xml:space="preserve"> | rel. Cármen Lúcia</w:t>
      </w:r>
      <w:r>
        <w:rPr>
          <w:color w:val="0050A0"/>
          <w:sz w:val="14"/>
        </w:rPr>
        <w:t xml:space="preserve"> | 2008</w:t>
      </w:r>
    </w:p>
    <w:p>
      <w:pPr>
        <w:ind w:left="216"/>
      </w:pPr>
      <w:r>
        <w:rPr>
          <w:sz w:val="18"/>
        </w:rPr>
        <w:t>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w:t>
      </w:r>
    </w:p>
    <w:p>
      <w:pPr>
        <w:ind w:left="216"/>
      </w:pPr>
      <w:r>
        <w:rPr>
          <w:b/>
          <w:color w:val="003C8C"/>
          <w:sz w:val="16"/>
        </w:rPr>
        <w:t>[MS 26.732 AgR, rel. min. Cármen Lúcia, j. 25-6-2008, P, DJE de 15-8-2008.]</w:t>
      </w:r>
    </w:p>
    <w:p>
      <w:r>
        <w:rPr>
          <w:b/>
          <w:color w:val="B46400"/>
          <w:sz w:val="16"/>
        </w:rPr>
        <w:t>JULGADOS CORRELATOS</w:t>
      </w:r>
    </w:p>
    <w:p>
      <w:r>
        <w:rPr>
          <w:color w:val="8C8C8C"/>
          <w:sz w:val="14"/>
        </w:rPr>
        <w:t>cf-art-71</w:t>
      </w:r>
      <w:r>
        <w:rPr>
          <w:color w:val="0050A0"/>
          <w:sz w:val="14"/>
        </w:rPr>
        <w:t xml:space="preserve"> | MS 22801</w:t>
      </w:r>
      <w:r>
        <w:rPr>
          <w:color w:val="0050A0"/>
          <w:sz w:val="14"/>
        </w:rPr>
        <w:t xml:space="preserve"> | rel. Menezes Direito</w:t>
      </w:r>
      <w:r>
        <w:rPr>
          <w:color w:val="0050A0"/>
          <w:sz w:val="14"/>
        </w:rPr>
        <w:t xml:space="preserve"> | 2007</w:t>
      </w:r>
    </w:p>
    <w:p>
      <w:pPr>
        <w:ind w:left="216"/>
      </w:pPr>
      <w:r>
        <w:rPr>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2º do art. 4º). Embora as atividades do TCU, por sua natureza, verificação de contas e até me</w:t>
      </w:r>
    </w:p>
    <w:p>
      <w:pPr>
        <w:ind w:left="216"/>
      </w:pPr>
      <w:r>
        <w:rPr>
          <w:b/>
          <w:color w:val="003C8C"/>
          <w:sz w:val="16"/>
        </w:rPr>
        <w:t>[MS 22.801, rel. min. Menezes Direito, j. 17-12-2007, P, DJE de 14-3-2008.]</w:t>
      </w:r>
    </w:p>
    <w:p>
      <w:r>
        <w:rPr>
          <w:b/>
          <w:color w:val="B46400"/>
          <w:sz w:val="16"/>
        </w:rPr>
        <w:t>JULGADOS CORRELATOS</w:t>
      </w:r>
    </w:p>
    <w:p>
      <w:r>
        <w:rPr>
          <w:color w:val="8C8C8C"/>
          <w:sz w:val="14"/>
        </w:rPr>
        <w:t>cf-art-71</w:t>
      </w:r>
      <w:r>
        <w:rPr>
          <w:color w:val="0050A0"/>
          <w:sz w:val="14"/>
        </w:rPr>
        <w:t xml:space="preserve"> | MS 24584</w:t>
      </w:r>
      <w:r>
        <w:rPr>
          <w:color w:val="0050A0"/>
          <w:sz w:val="14"/>
        </w:rPr>
        <w:t xml:space="preserve"> | rel. Marco Aurélio</w:t>
      </w:r>
      <w:r>
        <w:rPr>
          <w:color w:val="0050A0"/>
          <w:sz w:val="14"/>
        </w:rPr>
        <w:t xml:space="preserve"> | 2007</w:t>
      </w:r>
    </w:p>
    <w:p>
      <w:pPr>
        <w:ind w:left="216"/>
      </w:pPr>
      <w:r>
        <w:rPr>
          <w:sz w:val="18"/>
        </w:rPr>
        <w:t>= MS 22.934, rel. min. Joaquim Barbosa, j. 17-4-2012, 2ª T, DJE de 9-5-2012 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16"/>
      </w:pPr>
      <w:r>
        <w:rPr>
          <w:b/>
          <w:color w:val="003C8C"/>
          <w:sz w:val="16"/>
        </w:rPr>
        <w:t>[MS 24.584, rel. min. Marco Aurélio, j. 9-8-2007, P, DJE de 20-6-2008.]</w:t>
      </w:r>
    </w:p>
    <w:p>
      <w:r>
        <w:rPr>
          <w:b/>
          <w:color w:val="B46400"/>
          <w:sz w:val="16"/>
        </w:rPr>
        <w:t>JULGADOS CORRELATOS</w:t>
      </w:r>
    </w:p>
    <w:p>
      <w:r>
        <w:rPr>
          <w:color w:val="8C8C8C"/>
          <w:sz w:val="14"/>
        </w:rPr>
        <w:t>cf-art-71</w:t>
      </w:r>
      <w:r>
        <w:rPr>
          <w:color w:val="0050A0"/>
          <w:sz w:val="14"/>
        </w:rPr>
        <w:t xml:space="preserve"> | MS 24631</w:t>
      </w:r>
      <w:r>
        <w:rPr>
          <w:color w:val="0050A0"/>
          <w:sz w:val="14"/>
        </w:rPr>
        <w:t xml:space="preserve"> | rel. Joaquim Barbosa</w:t>
      </w:r>
      <w:r>
        <w:rPr>
          <w:color w:val="0050A0"/>
          <w:sz w:val="14"/>
        </w:rPr>
        <w:t xml:space="preserve"> | 2007</w:t>
      </w:r>
    </w:p>
    <w:p>
      <w:pPr>
        <w:ind w:left="216"/>
      </w:pPr>
      <w:r>
        <w:rPr>
          <w:sz w:val="18"/>
        </w:rP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w:t>
      </w:r>
    </w:p>
    <w:p>
      <w:pPr>
        <w:ind w:left="216"/>
      </w:pPr>
      <w:r>
        <w:rPr>
          <w:b/>
          <w:color w:val="003C8C"/>
          <w:sz w:val="16"/>
        </w:rPr>
        <w:t>[MS 24.631, rel. min. Joaquim Barbosa, j. 9-8-2007, P, DJ de 1º-2-2008.]</w:t>
      </w:r>
    </w:p>
    <w:p>
      <w:r>
        <w:rPr>
          <w:b/>
          <w:color w:val="B46400"/>
          <w:sz w:val="16"/>
        </w:rPr>
        <w:t>JULGADOS CORRELATOS</w:t>
      </w:r>
    </w:p>
    <w:p>
      <w:r>
        <w:rPr>
          <w:color w:val="8C8C8C"/>
          <w:sz w:val="14"/>
        </w:rPr>
        <w:t>cf-art-71</w:t>
      </w:r>
      <w:r>
        <w:rPr>
          <w:color w:val="0050A0"/>
          <w:sz w:val="14"/>
        </w:rPr>
        <w:t xml:space="preserve"> | MS 26381</w:t>
      </w:r>
      <w:r>
        <w:rPr>
          <w:color w:val="0050A0"/>
          <w:sz w:val="14"/>
        </w:rPr>
        <w:t xml:space="preserve"> | rel. Eros Grau</w:t>
      </w:r>
      <w:r>
        <w:rPr>
          <w:color w:val="0050A0"/>
          <w:sz w:val="14"/>
        </w:rPr>
        <w:t xml:space="preserve"> | 2007</w:t>
      </w:r>
    </w:p>
    <w:p>
      <w:pPr>
        <w:ind w:left="216"/>
      </w:pPr>
      <w:r>
        <w:rPr>
          <w:sz w:val="18"/>
        </w:rPr>
        <w:t>A jurisprudência desta Corte é firme no sentido de que o TCU é parte legítima para figurar no polo passivo de mandado de segurança apenas quando o ato impugnado estiver revestido de caráter impositivo. Nesse sentido o MS 24.001, rel. min. Maurício Corrêa, DJ de 20-5-2002. A especificação da autoridade coatora na petição inicial há de ser feita em função do órgão do TCU que tenha proferido a decisão impugnada no mandamus. Tanto o presidente daquela Corte de Contas quanto os das respectivas Câmara</w:t>
      </w:r>
    </w:p>
    <w:p>
      <w:pPr>
        <w:ind w:left="216"/>
      </w:pPr>
      <w:r>
        <w:rPr>
          <w:b/>
          <w:color w:val="003C8C"/>
          <w:sz w:val="16"/>
        </w:rPr>
        <w:t>[MS 26.381 AgR, rel. min. Eros Grau, j. 14-6-2007, P, DJ de 10-8-2007.]</w:t>
      </w:r>
    </w:p>
    <w:p>
      <w:r>
        <w:rPr>
          <w:b/>
          <w:color w:val="B46400"/>
          <w:sz w:val="16"/>
        </w:rPr>
        <w:t>JULGADOS CORRELATOS</w:t>
      </w:r>
    </w:p>
    <w:p>
      <w:r>
        <w:rPr>
          <w:color w:val="8C8C8C"/>
          <w:sz w:val="14"/>
        </w:rPr>
        <w:t>cf-art-71</w:t>
      </w:r>
      <w:r>
        <w:rPr>
          <w:color w:val="0050A0"/>
          <w:sz w:val="14"/>
        </w:rPr>
        <w:t xml:space="preserve"> | MS 24997</w:t>
      </w:r>
      <w:r>
        <w:rPr>
          <w:color w:val="0050A0"/>
          <w:sz w:val="14"/>
        </w:rPr>
        <w:t xml:space="preserve"> | rel. Eros Grau</w:t>
      </w:r>
      <w:r>
        <w:rPr>
          <w:color w:val="0050A0"/>
          <w:sz w:val="14"/>
        </w:rPr>
        <w:t xml:space="preserve"> | 2005</w:t>
      </w:r>
    </w:p>
    <w:p>
      <w:pPr>
        <w:ind w:left="216"/>
      </w:pPr>
      <w:r>
        <w:rPr>
          <w:sz w:val="18"/>
        </w:rPr>
        <w:t>O presidente da Primeira Câmara do TCU é parte legítima para figurar no polo passivo de mandado de segurança quando o ato impugnado reveste-se de caráter impositivo. Precedente (MS 24.001, relator Maurício Corrêa, DJ de 20-5-2002). Prejudicada a impetração quanto ao coordenador-geral de recursos humanos da Abin [Agência Brasileira de Inteligência], mero executor do ato administrativo do TCU.</w:t>
      </w:r>
    </w:p>
    <w:p>
      <w:pPr>
        <w:ind w:left="216"/>
      </w:pPr>
      <w:r>
        <w:rPr>
          <w:b/>
          <w:color w:val="003C8C"/>
          <w:sz w:val="16"/>
        </w:rPr>
        <w:t>[MS 24.997, MS 25.015, MS 25.036, MS 25.037, MS 25.090 e MS 25.095, rel. min. Eros Grau, j. 2-2-2005, P, DJ de 1º-4-2005.]</w:t>
      </w:r>
    </w:p>
    <w:p>
      <w:r>
        <w:rPr>
          <w:b/>
          <w:color w:val="B46400"/>
          <w:sz w:val="16"/>
        </w:rPr>
        <w:t>JULGADOS CORRELATOS</w:t>
      </w:r>
    </w:p>
    <w:p>
      <w:r>
        <w:rPr>
          <w:color w:val="8C8C8C"/>
          <w:sz w:val="14"/>
        </w:rPr>
        <w:t>cf-art-71</w:t>
      </w:r>
      <w:r>
        <w:rPr>
          <w:color w:val="0050A0"/>
          <w:sz w:val="14"/>
        </w:rPr>
        <w:t xml:space="preserve"> | MS 24510</w:t>
      </w:r>
      <w:r>
        <w:rPr>
          <w:color w:val="0050A0"/>
          <w:sz w:val="14"/>
        </w:rPr>
        <w:t xml:space="preserve"> | rel. Ellen Gracie</w:t>
      </w:r>
      <w:r>
        <w:rPr>
          <w:color w:val="0050A0"/>
          <w:sz w:val="14"/>
        </w:rPr>
        <w:t xml:space="preserve"> | 2003</w:t>
      </w:r>
    </w:p>
    <w:p>
      <w:pPr>
        <w:ind w:left="216"/>
      </w:pPr>
      <w:r>
        <w:rPr>
          <w:sz w:val="18"/>
        </w:rPr>
        <w:t>= MS 25.149, rel. min. Celso de Mello, j. 9-6-2005, P, DJE de 18-9-2009 (...) a atribuição de poderes explícitos, ao Tribunal de Contas, tais como enunciados no art. 71 da Lei Fundamental da República, supõe que se lhe reconheça, ainda que por implicitude, a titularidade de meios destinados a viabilizar a adoção de medidas cautelares vocacionadas a conferir real efetividade às suas deliberações finais, permitindo, assim, que se neutralizem situações de lesividade, atual ou iminente, ao erário pú</w:t>
      </w:r>
    </w:p>
    <w:p>
      <w:pPr>
        <w:ind w:left="216"/>
      </w:pPr>
      <w:r>
        <w:rPr>
          <w:b/>
          <w:color w:val="003C8C"/>
          <w:sz w:val="16"/>
        </w:rPr>
        <w:t>[MS 24.510, rel. min. Ellen Gracie, voto do min. Celso de Mello, j. 19-11-2003, P, DJ de 19-3-2004.]</w:t>
      </w:r>
    </w:p>
    <w:p>
      <w:r>
        <w:rPr>
          <w:b/>
          <w:color w:val="B46400"/>
          <w:sz w:val="16"/>
        </w:rPr>
        <w:t>JULGADOS CORRELATOS</w:t>
      </w:r>
    </w:p>
    <w:p>
      <w:r>
        <w:rPr>
          <w:color w:val="8C8C8C"/>
          <w:sz w:val="14"/>
        </w:rPr>
        <w:t>cf-art-71</w:t>
      </w:r>
      <w:r>
        <w:rPr>
          <w:color w:val="0050A0"/>
          <w:sz w:val="14"/>
        </w:rPr>
        <w:t xml:space="preserve"> | MS 23550</w:t>
      </w:r>
      <w:r>
        <w:rPr>
          <w:color w:val="0050A0"/>
          <w:sz w:val="14"/>
        </w:rPr>
        <w:t xml:space="preserve"> | rel. Sepúlveda Pertence</w:t>
      </w:r>
      <w:r>
        <w:rPr>
          <w:color w:val="0050A0"/>
          <w:sz w:val="14"/>
        </w:rPr>
        <w:t xml:space="preserve"> | 2001</w:t>
      </w:r>
    </w:p>
    <w:p>
      <w:pPr>
        <w:ind w:left="216"/>
      </w:pPr>
      <w:r>
        <w:rPr>
          <w:sz w:val="18"/>
        </w:rPr>
        <w:t>Vide MS 33.092, rel. min. Gilmar Mendes, j. 24-3-2015, 2ª T, DJE de 17-8-2015 TCU: processo de representação fundado em invalidade de contrato administrativo: incidência das garantias do devido processo legal e do contraditório e ampla defesa, que impõem assegurar aos interessados, a começar do particular contratante, a ciência de sua instauração e as intervenções cabíveis. (...) A incidência imediata das garantias constitucionais referidas dispensariam previsão legal expressa de audiência dos i</w:t>
      </w:r>
    </w:p>
    <w:p>
      <w:pPr>
        <w:ind w:left="216"/>
      </w:pPr>
      <w:r>
        <w:rPr>
          <w:b/>
          <w:color w:val="003C8C"/>
          <w:sz w:val="16"/>
        </w:rPr>
        <w:t>[MS 23.550, rel. min. Sepúlveda Pertence, j. 4-4-2001, P, DJ de 31-10-2001.]</w:t>
      </w:r>
    </w:p>
    <w:p>
      <w:r>
        <w:rPr>
          <w:b/>
          <w:color w:val="B46400"/>
          <w:sz w:val="16"/>
        </w:rPr>
        <w:t>JULGADOS CORRELATOS</w:t>
      </w:r>
    </w:p>
    <w:p>
      <w:r>
        <w:rPr>
          <w:color w:val="8C8C8C"/>
          <w:sz w:val="14"/>
        </w:rPr>
        <w:t>cf-art-71</w:t>
      </w:r>
      <w:r>
        <w:rPr>
          <w:color w:val="0050A0"/>
          <w:sz w:val="14"/>
        </w:rPr>
        <w:t xml:space="preserve"> | MS 30.329</w:t>
      </w:r>
      <w:r>
        <w:rPr>
          <w:color w:val="0050A0"/>
          <w:sz w:val="14"/>
        </w:rPr>
        <w:t xml:space="preserve"> | rel. Cármen Lúcia</w:t>
      </w:r>
    </w:p>
    <w:p>
      <w:pPr>
        <w:ind w:left="216"/>
      </w:pPr>
      <w:r>
        <w:rPr>
          <w:sz w:val="18"/>
        </w:rPr>
        <w:t>= MS 30.329, rel. min. Cármen Lúcia, j. 18-12-2012, 2ª T , DJE de 20-2-2013</w:t>
      </w:r>
    </w:p>
    <w:p>
      <w:r>
        <w:rPr>
          <w:b/>
          <w:color w:val="B46400"/>
          <w:sz w:val="16"/>
        </w:rPr>
        <w:t>JULGADOS CORRELATOS</w:t>
      </w:r>
    </w:p>
    <w:p>
      <w:r>
        <w:rPr>
          <w:color w:val="8C8C8C"/>
          <w:sz w:val="14"/>
        </w:rPr>
        <w:t>cf-art-71-inc-I</w:t>
      </w:r>
      <w:r>
        <w:rPr>
          <w:color w:val="0050A0"/>
          <w:sz w:val="14"/>
        </w:rPr>
        <w:t xml:space="preserve"> | ADPF 434</w:t>
      </w:r>
      <w:r>
        <w:rPr>
          <w:color w:val="0050A0"/>
          <w:sz w:val="14"/>
        </w:rPr>
        <w:t xml:space="preserve"> | rel. Nunes Marques</w:t>
      </w:r>
      <w:r>
        <w:rPr>
          <w:color w:val="0050A0"/>
          <w:sz w:val="14"/>
        </w:rPr>
        <w:t xml:space="preserve"> | 2025</w:t>
      </w:r>
    </w:p>
    <w:p>
      <w:pPr>
        <w:ind w:left="216"/>
      </w:pPr>
      <w:r>
        <w:rPr>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16"/>
      </w:pPr>
      <w:r>
        <w:rPr>
          <w:b/>
          <w:color w:val="003C8C"/>
          <w:sz w:val="16"/>
        </w:rPr>
        <w:t>[ADPF 434, rel. min. Nunes Marques, j. 12.08.2025, P, DJE de 16.10.2025.]</w:t>
      </w:r>
    </w:p>
    <w:p>
      <w:r>
        <w:rPr>
          <w:b/>
          <w:color w:val="B46400"/>
          <w:sz w:val="16"/>
        </w:rPr>
        <w:t>JULGADOS CORRELATOS</w:t>
      </w:r>
    </w:p>
    <w:p>
      <w:r>
        <w:rPr>
          <w:color w:val="8C8C8C"/>
          <w:sz w:val="14"/>
        </w:rPr>
        <w:t>cf-art-71-inc-I</w:t>
      </w:r>
      <w:r>
        <w:rPr>
          <w:color w:val="0050A0"/>
          <w:sz w:val="14"/>
        </w:rPr>
        <w:t xml:space="preserve"> | ADPF 366</w:t>
      </w:r>
      <w:r>
        <w:rPr>
          <w:color w:val="0050A0"/>
          <w:sz w:val="14"/>
        </w:rPr>
        <w:t xml:space="preserve"> | rel. Gilmar Mendes</w:t>
      </w:r>
      <w:r>
        <w:rPr>
          <w:color w:val="0050A0"/>
          <w:sz w:val="14"/>
        </w:rPr>
        <w:t xml:space="preserve"> | 2025</w:t>
      </w:r>
    </w:p>
    <w:p>
      <w:pPr>
        <w:ind w:left="216"/>
      </w:pPr>
      <w:r>
        <w:rPr>
          <w:sz w:val="18"/>
        </w:rPr>
        <w:t>A competência do Tribunal de Contas para emissão do parecer prévio a que se refere o art. 71, I, da Constituição Federal, quando extrapolado, em muito, o prazo constitucionalmente imposto, não tem o condão de obstruir a competência do Poder Legislativo estadual para julgar as contas anuais do Chefe do Poder Executivo estadual. (...) Admitir que o Tribunal de Contas do Estado, após superado, de forma irrazoável, o prazo mencionado, pode impedir o exercício de atribuição própria do Poder Legislati</w:t>
      </w:r>
    </w:p>
    <w:p>
      <w:pPr>
        <w:ind w:left="216"/>
      </w:pPr>
      <w:r>
        <w:rPr>
          <w:b/>
          <w:color w:val="003C8C"/>
          <w:sz w:val="16"/>
        </w:rPr>
        <w:t>[ADPF 366, rel. min. Gilmar Mendes, j. 24.02.2025, P, DJE de 06.03.2025.]</w:t>
      </w:r>
    </w:p>
    <w:p>
      <w:r>
        <w:rPr>
          <w:b/>
          <w:color w:val="B46400"/>
          <w:sz w:val="16"/>
        </w:rPr>
        <w:t>CONTROLE CONCENTRADO</w:t>
      </w:r>
    </w:p>
    <w:p>
      <w:r>
        <w:rPr>
          <w:color w:val="8C8C8C"/>
          <w:sz w:val="14"/>
        </w:rPr>
        <w:t>cf-art-71-inc-I</w:t>
      </w:r>
      <w:r>
        <w:rPr>
          <w:color w:val="0050A0"/>
          <w:sz w:val="14"/>
        </w:rPr>
        <w:t xml:space="preserve"> | ADI 1779</w:t>
      </w:r>
      <w:r>
        <w:rPr>
          <w:color w:val="0050A0"/>
          <w:sz w:val="14"/>
        </w:rPr>
        <w:t xml:space="preserve"> | rel. Ilmar Galvão</w:t>
      </w:r>
    </w:p>
    <w:p>
      <w:pPr>
        <w:ind w:left="216"/>
      </w:pPr>
      <w:r>
        <w:rPr>
          <w:sz w:val="18"/>
        </w:rPr>
        <w:t>Disposições que, na conformidade da orientação assentada na jurisprudência do STF, ao atribuírem competência exclusiva à assembleia legislativa para julgar as contas do Poder Legislativo, do Tribunal de Contas, do tribunal de justiça e das mesas diretoras das câmaras municipais, entram em choque com a norma contida no inciso I do art. 71 da CF.</w:t>
      </w:r>
    </w:p>
    <w:p>
      <w:pPr>
        <w:ind w:left="216"/>
      </w:pPr>
      <w:r>
        <w:rPr>
          <w:b/>
          <w:color w:val="003C8C"/>
          <w:sz w:val="16"/>
        </w:rPr>
        <w:t>[ADI 1.779, rel. min. Ilmar Galvão, j. 1º-8-2001, P, DJ de 14-9-2001.]</w:t>
      </w:r>
    </w:p>
    <w:p>
      <w:r>
        <w:rPr>
          <w:b/>
          <w:color w:val="B46400"/>
          <w:sz w:val="16"/>
        </w:rPr>
        <w:t>CONTROLE CONCENTRADO</w:t>
      </w:r>
    </w:p>
    <w:p>
      <w:r>
        <w:rPr>
          <w:color w:val="8C8C8C"/>
          <w:sz w:val="14"/>
        </w:rPr>
        <w:t>cf-art-71-inc-I</w:t>
      </w:r>
      <w:r>
        <w:rPr>
          <w:color w:val="0050A0"/>
          <w:sz w:val="14"/>
        </w:rPr>
        <w:t xml:space="preserve"> | ADI 4124</w:t>
      </w:r>
      <w:r>
        <w:rPr>
          <w:color w:val="0050A0"/>
          <w:sz w:val="14"/>
        </w:rPr>
        <w:t xml:space="preserve"> | rel. Nunes Marques</w:t>
      </w:r>
      <w:r>
        <w:rPr>
          <w:color w:val="0050A0"/>
          <w:sz w:val="14"/>
        </w:rPr>
        <w:t xml:space="preserve"> | 2025</w:t>
      </w:r>
    </w:p>
    <w:p>
      <w:pPr>
        <w:ind w:left="216"/>
      </w:pPr>
      <w:r>
        <w:rPr>
          <w:sz w:val="18"/>
        </w:rPr>
        <w:t>II -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público; Os Tribunais de Contas dos Municípios do Estado, quando existentes, são órgãos estaduais, sujeitos à competência genérica do Tribunal de Contas do Estad</w:t>
      </w:r>
    </w:p>
    <w:p>
      <w:pPr>
        <w:ind w:left="216"/>
      </w:pPr>
      <w:r>
        <w:rPr>
          <w:b/>
          <w:color w:val="003C8C"/>
          <w:sz w:val="16"/>
        </w:rPr>
        <w:t>[ADI 4.124, rel. min. Nunes Marques, j. 16-12-2025, P, DJE de 26-1-2026.]</w:t>
      </w:r>
    </w:p>
    <w:p>
      <w:r>
        <w:rPr>
          <w:b/>
          <w:color w:val="B46400"/>
          <w:sz w:val="16"/>
        </w:rPr>
        <w:t>CONTROLE CONCENTRADO</w:t>
      </w:r>
    </w:p>
    <w:p>
      <w:r>
        <w:rPr>
          <w:color w:val="8C8C8C"/>
          <w:sz w:val="14"/>
        </w:rPr>
        <w:t>cf-art-71-inc-I</w:t>
      </w:r>
      <w:r>
        <w:rPr>
          <w:color w:val="0050A0"/>
          <w:sz w:val="14"/>
        </w:rPr>
        <w:t xml:space="preserve"> | ADPF 982</w:t>
      </w:r>
      <w:r>
        <w:rPr>
          <w:color w:val="0050A0"/>
          <w:sz w:val="14"/>
        </w:rPr>
        <w:t xml:space="preserve"> | rel. Flávio Dino</w:t>
      </w:r>
      <w:r>
        <w:rPr>
          <w:color w:val="0050A0"/>
          <w:sz w:val="14"/>
        </w:rPr>
        <w:t xml:space="preserve"> | 2025</w:t>
      </w:r>
    </w:p>
    <w:p>
      <w:pPr>
        <w:ind w:left="216"/>
      </w:pPr>
      <w:r>
        <w:rPr>
          <w:sz w:val="18"/>
        </w:rPr>
        <w:t>“(I) Prefeitos que ordenam despesas têm o dever de prestar contas, seja por atuarem como responsáveis por dinheiros, bens e valores públicos da administração, seja na eventualidade de darem causa a perda, extravio ou outra irregularidade que resulte em prejuízo ao erário; (II) Compete aos Tribunais de Contas, nos termos do art. 71, II, da Constituição Federal de 1988, o julgamento das contas de Prefeitos que atuem na qualidade de ordenadores de despesas; (III) A competência dos Tribunais de Cont</w:t>
      </w:r>
    </w:p>
    <w:p>
      <w:pPr>
        <w:ind w:left="216"/>
      </w:pPr>
      <w:r>
        <w:rPr>
          <w:b/>
          <w:color w:val="003C8C"/>
          <w:sz w:val="16"/>
        </w:rPr>
        <w:t>[ADPF 982, rel. min. Flávio Dino, j. 24.02.2025, P, DJE de 17.03.2025.]</w:t>
      </w:r>
    </w:p>
    <w:p>
      <w:r>
        <w:rPr>
          <w:b/>
          <w:color w:val="B46400"/>
          <w:sz w:val="16"/>
        </w:rPr>
        <w:t>CONTROLE CONCENTRADO</w:t>
      </w:r>
    </w:p>
    <w:p>
      <w:r>
        <w:rPr>
          <w:color w:val="8C8C8C"/>
          <w:sz w:val="14"/>
        </w:rPr>
        <w:t>cf-art-71-inc-I</w:t>
      </w:r>
      <w:r>
        <w:rPr>
          <w:color w:val="0050A0"/>
          <w:sz w:val="14"/>
        </w:rPr>
        <w:t xml:space="preserve"> | ADI 2238</w:t>
      </w:r>
      <w:r>
        <w:rPr>
          <w:color w:val="0050A0"/>
          <w:sz w:val="14"/>
        </w:rPr>
        <w:t xml:space="preserve"> | rel. Alexandre de Moraes</w:t>
      </w:r>
      <w:r>
        <w:rPr>
          <w:color w:val="0050A0"/>
          <w:sz w:val="14"/>
        </w:rPr>
        <w:t xml:space="preserve"> | 2020</w:t>
      </w:r>
    </w:p>
    <w:p>
      <w:pPr>
        <w:ind w:left="216"/>
      </w:pPr>
      <w:r>
        <w:rPr>
          <w:sz w:val="18"/>
        </w:rPr>
        <w:t>Ação direta de inconstitucionalidade. Lei Complementar 101/2000. Lei de Responsabilidade Fiscal (LRF). (...) Em relação ao artigo 56, caput, da LRF, a emissão de diferentes pareceres prévios respectivamente às contas dos Poderes Legislativo, Judiciário e Ministério Público transmite ambiguidade a respeito de qual deveria ser o teor da análise a ser efetuada pelos Tribunais de Contas, se juízo opinativo, tal como o do art. 71, I, da CF, ou se conclusivo, com valor de julgamento. Confirmação da li</w:t>
      </w:r>
    </w:p>
    <w:p>
      <w:pPr>
        <w:ind w:left="216"/>
      </w:pPr>
      <w:r>
        <w:rPr>
          <w:b/>
          <w:color w:val="003C8C"/>
          <w:sz w:val="16"/>
        </w:rPr>
        <w:t>[ADI 2.238, rel. min. Alexandre de Moraes, j. 24-6-2020, P, DJE de 15-9-2020.]</w:t>
        <w:br/>
        <w:t>= ADI 2.324, rel. min. Alexandre de Moraes, j. 22-8-2019, P, DJE de 14-9-2020</w:t>
      </w:r>
    </w:p>
    <w:p>
      <w:r>
        <w:rPr>
          <w:b/>
          <w:color w:val="B46400"/>
          <w:sz w:val="16"/>
        </w:rPr>
        <w:t>CONTROLE CONCENTRADO</w:t>
      </w:r>
    </w:p>
    <w:p>
      <w:r>
        <w:rPr>
          <w:color w:val="8C8C8C"/>
          <w:sz w:val="14"/>
        </w:rPr>
        <w:t>cf-art-71-inc-I</w:t>
      </w:r>
      <w:r>
        <w:rPr>
          <w:color w:val="0050A0"/>
          <w:sz w:val="14"/>
        </w:rPr>
        <w:t xml:space="preserve"> | ADI 1934</w:t>
      </w:r>
      <w:r>
        <w:rPr>
          <w:color w:val="0050A0"/>
          <w:sz w:val="14"/>
        </w:rPr>
        <w:t xml:space="preserve"> | rel. Roberto Barroso</w:t>
      </w:r>
      <w:r>
        <w:rPr>
          <w:color w:val="0050A0"/>
          <w:sz w:val="14"/>
        </w:rPr>
        <w:t xml:space="preserve"> | 2019</w:t>
      </w:r>
    </w:p>
    <w:p>
      <w:pPr>
        <w:ind w:left="216"/>
      </w:pPr>
      <w:r>
        <w:rPr>
          <w:sz w:val="18"/>
        </w:rPr>
        <w:t>É inconstitucional o art. 1º da Lei 9.604/1998, que fixou a competência dos Tribunais de Contas Estaduais e de Câmaras Municipais para análise da prestação de contas da aplicação de recursos financeiros oriundos do Fundo Nacional de Assistência Social, repassados aos Estados e Municípios. A competência para o controle da prestação de contas da aplicação de recursos federais é do Tribunal de Contas da União (...).</w:t>
      </w:r>
    </w:p>
    <w:p>
      <w:pPr>
        <w:ind w:left="216"/>
      </w:pPr>
      <w:r>
        <w:rPr>
          <w:b/>
          <w:color w:val="003C8C"/>
          <w:sz w:val="16"/>
        </w:rPr>
        <w:t>[ADI 1.934, rel. min. Roberto Barroso, j. 7-2-2019, P, DJE de 26-2-2019.]</w:t>
      </w:r>
    </w:p>
    <w:p>
      <w:r>
        <w:rPr>
          <w:b/>
          <w:color w:val="B46400"/>
          <w:sz w:val="16"/>
        </w:rPr>
        <w:t>CONTROLE CONCENTRADO</w:t>
      </w:r>
    </w:p>
    <w:p>
      <w:r>
        <w:rPr>
          <w:color w:val="8C8C8C"/>
          <w:sz w:val="14"/>
        </w:rPr>
        <w:t>cf-art-71-inc-I</w:t>
      </w:r>
      <w:r>
        <w:rPr>
          <w:color w:val="0050A0"/>
          <w:sz w:val="14"/>
        </w:rPr>
        <w:t xml:space="preserve"> | ADI 3715</w:t>
      </w:r>
      <w:r>
        <w:rPr>
          <w:color w:val="0050A0"/>
          <w:sz w:val="14"/>
        </w:rPr>
        <w:t xml:space="preserve"> | rel. Gilmar Mendes</w:t>
      </w:r>
      <w:r>
        <w:rPr>
          <w:color w:val="0050A0"/>
          <w:sz w:val="14"/>
        </w:rPr>
        <w:t xml:space="preserve"> | 2014</w:t>
      </w:r>
    </w:p>
    <w:p>
      <w:pPr>
        <w:ind w:left="216"/>
      </w:pPr>
      <w:r>
        <w:rPr>
          <w:sz w:val="18"/>
        </w:rPr>
        <w:t xml:space="preserve">Constituição do Estado do Tocantins. EC 16/2006, que criou a possibilidade de recurso, dotado de efeito suspensivo, para o Plenário da Assembleia Legislativa, das decisões tomadas pelo Tribunal de Contas do Estado com base em sua competência de julgamento de contas (...). (...) No âmbito das competências institucionais do Tribunal de Contas, o STF tem reconhecido a clara distinção entre: a competência para apreciar e emitir parecer prévio sobre as contas prestadas anualmente pelo chefe do Poder </w:t>
      </w:r>
    </w:p>
    <w:p>
      <w:pPr>
        <w:ind w:left="216"/>
      </w:pPr>
      <w:r>
        <w:rPr>
          <w:b/>
          <w:color w:val="003C8C"/>
          <w:sz w:val="16"/>
        </w:rPr>
        <w:t>[ADI 3.715, rel. min. Gilmar Mendes, j. 21-8-2014, P, DJE de 30-10-2014.]</w:t>
      </w:r>
    </w:p>
    <w:p>
      <w:r>
        <w:rPr>
          <w:b/>
          <w:color w:val="B46400"/>
          <w:sz w:val="16"/>
        </w:rPr>
        <w:t>CONTROLE CONCENTRADO</w:t>
      </w:r>
    </w:p>
    <w:p>
      <w:r>
        <w:rPr>
          <w:color w:val="8C8C8C"/>
          <w:sz w:val="14"/>
        </w:rPr>
        <w:t>cf-art-71-inc-I</w:t>
      </w:r>
      <w:r>
        <w:rPr>
          <w:color w:val="0050A0"/>
          <w:sz w:val="14"/>
        </w:rPr>
        <w:t xml:space="preserve"> | ADI 849</w:t>
      </w:r>
      <w:r>
        <w:rPr>
          <w:color w:val="0050A0"/>
          <w:sz w:val="14"/>
        </w:rPr>
        <w:t xml:space="preserve"> | rel. Sepúlveda Pertence</w:t>
      </w:r>
      <w:r>
        <w:rPr>
          <w:color w:val="0050A0"/>
          <w:sz w:val="14"/>
        </w:rPr>
        <w:t xml:space="preserve"> | 1999</w:t>
      </w:r>
    </w:p>
    <w:p>
      <w:pPr>
        <w:ind w:left="216"/>
      </w:pPr>
      <w:r>
        <w:rPr>
          <w:sz w:val="18"/>
        </w:rPr>
        <w:t>Tribunal de contas dos Estados: competência: observância compulsória do modelo federal: inconstitucionalidade de subtração ao tribunal de contas da competência do julgamento das contas da mesa da assembleia legislativa – compreendidas na previsão do art. 71, II, da CF, para submetê-las ao regime do art. 71, c/c o art. 49, IX, que é exclusivo da prestação de contas do chefe do Poder Executivo.</w:t>
      </w:r>
    </w:p>
    <w:p>
      <w:pPr>
        <w:ind w:left="216"/>
      </w:pPr>
      <w:r>
        <w:rPr>
          <w:b/>
          <w:color w:val="003C8C"/>
          <w:sz w:val="16"/>
        </w:rPr>
        <w:t>[ADI 849, rel. min. Sepúlveda Pertence, j. 11-2-1999, P, DJ de 23-4-1999.]</w:t>
      </w:r>
    </w:p>
    <w:p>
      <w:r>
        <w:rPr>
          <w:b/>
          <w:color w:val="B46400"/>
          <w:sz w:val="16"/>
        </w:rPr>
        <w:t>JULGADOS CORRELATOS</w:t>
      </w:r>
    </w:p>
    <w:p>
      <w:r>
        <w:rPr>
          <w:color w:val="8C8C8C"/>
          <w:sz w:val="14"/>
        </w:rPr>
        <w:t>cf-art-71-inc-I</w:t>
      </w:r>
      <w:r>
        <w:rPr>
          <w:color w:val="0050A0"/>
          <w:sz w:val="14"/>
        </w:rPr>
        <w:t xml:space="preserve"> | MS 32703</w:t>
      </w:r>
      <w:r>
        <w:rPr>
          <w:color w:val="0050A0"/>
          <w:sz w:val="14"/>
        </w:rPr>
        <w:t xml:space="preserve"> | rel. Dias Toffoli</w:t>
      </w:r>
      <w:r>
        <w:rPr>
          <w:color w:val="0050A0"/>
          <w:sz w:val="14"/>
        </w:rPr>
        <w:t xml:space="preserve"> | 2018</w:t>
      </w:r>
    </w:p>
    <w:p>
      <w:pPr>
        <w:ind w:left="216"/>
      </w:pPr>
      <w:r>
        <w:rPr>
          <w:sz w:val="18"/>
        </w:rPr>
        <w:t>Não compete ao TCU adotar procedimento de fiscalização que alcance a Fundação Banco do Brasil [FBB] quanto aos recursos próprios, de natureza eminentemente privada, repassados por aquela entidade a terceiros, visto que a FBB não integra o rol de entidades obrigadas a prestar contas àquela Corte de Contas, nos termos do art. 71, II, da CF, não lhe cabendo, por via reflexa, subserviência aos preceitos que regem a Administração Pública.</w:t>
      </w:r>
    </w:p>
    <w:p>
      <w:pPr>
        <w:ind w:left="216"/>
      </w:pPr>
      <w:r>
        <w:rPr>
          <w:b/>
          <w:color w:val="003C8C"/>
          <w:sz w:val="16"/>
        </w:rPr>
        <w:t>[MS 32.703 AgR, rel. min. Dias Toffoli, j. 10-4-2018, 2ª T, DJE de 11-5-2018.]</w:t>
      </w:r>
    </w:p>
    <w:p>
      <w:r>
        <w:rPr>
          <w:b/>
          <w:color w:val="B46400"/>
          <w:sz w:val="16"/>
        </w:rPr>
        <w:t>JULGADOS CORRELATOS</w:t>
      </w:r>
    </w:p>
    <w:p>
      <w:r>
        <w:rPr>
          <w:color w:val="8C8C8C"/>
          <w:sz w:val="14"/>
        </w:rPr>
        <w:t>cf-art-71-inc-I</w:t>
      </w:r>
      <w:r>
        <w:rPr>
          <w:color w:val="0050A0"/>
          <w:sz w:val="14"/>
        </w:rPr>
        <w:t xml:space="preserve"> | MS 26297</w:t>
      </w:r>
      <w:r>
        <w:rPr>
          <w:color w:val="0050A0"/>
          <w:sz w:val="14"/>
        </w:rPr>
        <w:t xml:space="preserve"> | rel. Edson Fachin</w:t>
      </w:r>
      <w:r>
        <w:rPr>
          <w:color w:val="0050A0"/>
          <w:sz w:val="14"/>
        </w:rPr>
        <w:t xml:space="preserve"> | 2017</w:t>
      </w:r>
    </w:p>
    <w:p>
      <w:pPr>
        <w:ind w:left="216"/>
      </w:pPr>
      <w:r>
        <w:rPr>
          <w:sz w:val="18"/>
        </w:rPr>
        <w:t>Mandado de segurança contra ato do TCU que determinou a cessação de pagamento do adicional previsto no DL 1.971/1982 aos empregados da Eletronorte admitidos após a edição do Decreto 89.253/1983. (...) o processo de tomada de contas instaurado perante o TCU é regido pela Lei 8.443/1992, que consubstancia norma especial em relação à Lei 9.784/1999. Por essa razão, não ocorre, no caso, a decadência.</w:t>
      </w:r>
    </w:p>
    <w:p>
      <w:pPr>
        <w:ind w:left="216"/>
      </w:pPr>
      <w:r>
        <w:rPr>
          <w:b/>
          <w:color w:val="003C8C"/>
          <w:sz w:val="16"/>
        </w:rPr>
        <w:t>[MS 26.297 AgR, rel. min. Edson Fachin, j. 17-3-2017, 2ª T, DJE de 3-5-2017.]</w:t>
      </w:r>
    </w:p>
    <w:p>
      <w:r>
        <w:rPr>
          <w:b/>
          <w:color w:val="B46400"/>
          <w:sz w:val="16"/>
        </w:rPr>
        <w:t>JULGADOS CORRELATOS</w:t>
      </w:r>
    </w:p>
    <w:p>
      <w:r>
        <w:rPr>
          <w:color w:val="8C8C8C"/>
          <w:sz w:val="14"/>
        </w:rPr>
        <w:t>cf-art-71-inc-I</w:t>
      </w:r>
      <w:r>
        <w:rPr>
          <w:color w:val="0050A0"/>
          <w:sz w:val="14"/>
        </w:rPr>
        <w:t xml:space="preserve"> | MS 24379</w:t>
      </w:r>
      <w:r>
        <w:rPr>
          <w:color w:val="0050A0"/>
          <w:sz w:val="14"/>
        </w:rPr>
        <w:t xml:space="preserve"> | rel. Dias Toffoli</w:t>
      </w:r>
      <w:r>
        <w:rPr>
          <w:color w:val="0050A0"/>
          <w:sz w:val="14"/>
        </w:rPr>
        <w:t xml:space="preserve"> | 2015</w:t>
      </w:r>
    </w:p>
    <w:p>
      <w:pPr>
        <w:ind w:left="216"/>
      </w:pPr>
      <w:r>
        <w:rPr>
          <w:sz w:val="18"/>
        </w:rPr>
        <w:t>Em decorrência da amplitude das competências fiscalizadoras da Corte de Contas, tem-se que não é a natureza do ente envolvido na relação que permite, ou não, a incidência da fiscalização da Corte de Contas, mas sim a origem dos recursos envolvidos, conforme dispõe o art. 71, II, da CF.</w:t>
      </w:r>
    </w:p>
    <w:p>
      <w:pPr>
        <w:ind w:left="216"/>
      </w:pPr>
      <w:r>
        <w:rPr>
          <w:b/>
          <w:color w:val="003C8C"/>
          <w:sz w:val="16"/>
        </w:rPr>
        <w:t>[MS 24.379, rel. min. Dias Toffoli, j. 7-4-2015, 1ª T, DJE de 8-6-2015.]</w:t>
      </w:r>
    </w:p>
    <w:p>
      <w:r>
        <w:rPr>
          <w:b/>
          <w:color w:val="B46400"/>
          <w:sz w:val="16"/>
        </w:rPr>
        <w:t>JULGADOS CORRELATOS</w:t>
      </w:r>
    </w:p>
    <w:p>
      <w:r>
        <w:rPr>
          <w:color w:val="8C8C8C"/>
          <w:sz w:val="14"/>
        </w:rPr>
        <w:t>cf-art-71-inc-I</w:t>
      </w:r>
      <w:r>
        <w:rPr>
          <w:color w:val="0050A0"/>
          <w:sz w:val="14"/>
        </w:rPr>
        <w:t xml:space="preserve"> | MS 26969</w:t>
      </w:r>
      <w:r>
        <w:rPr>
          <w:color w:val="0050A0"/>
          <w:sz w:val="14"/>
        </w:rPr>
        <w:t xml:space="preserve"> | rel. Luiz Fux</w:t>
      </w:r>
      <w:r>
        <w:rPr>
          <w:color w:val="0050A0"/>
          <w:sz w:val="14"/>
        </w:rPr>
        <w:t xml:space="preserve"> | 2014</w:t>
      </w:r>
    </w:p>
    <w:p>
      <w:pPr>
        <w:ind w:left="216"/>
      </w:pPr>
      <w:r>
        <w:rPr>
          <w:sz w:val="18"/>
        </w:rPr>
        <w:t>As instâncias judicial e administrativa não se confundem, razão pela qual a fiscalização do TCU não inibe a propositura da ação civil pública (...).</w:t>
      </w:r>
    </w:p>
    <w:p>
      <w:pPr>
        <w:ind w:left="216"/>
      </w:pPr>
      <w:r>
        <w:rPr>
          <w:b/>
          <w:color w:val="003C8C"/>
          <w:sz w:val="16"/>
        </w:rPr>
        <w:t>[MS 26.969, rel. min. Luiz Fux, j. 18-11-2014, 1ª T, DJE de 12-12-2014.]</w:t>
      </w:r>
    </w:p>
    <w:p>
      <w:r>
        <w:rPr>
          <w:b/>
          <w:color w:val="B46400"/>
          <w:sz w:val="16"/>
        </w:rPr>
        <w:t>JULGADOS CORRELATOS</w:t>
      </w:r>
    </w:p>
    <w:p>
      <w:r>
        <w:rPr>
          <w:color w:val="8C8C8C"/>
          <w:sz w:val="14"/>
        </w:rPr>
        <w:t>cf-art-71-inc-I</w:t>
      </w:r>
      <w:r>
        <w:rPr>
          <w:color w:val="0050A0"/>
          <w:sz w:val="14"/>
        </w:rPr>
        <w:t xml:space="preserve"> | MS 26117</w:t>
      </w:r>
      <w:r>
        <w:rPr>
          <w:color w:val="0050A0"/>
          <w:sz w:val="14"/>
        </w:rPr>
        <w:t xml:space="preserve"> | rel. Eros Grau</w:t>
      </w:r>
      <w:r>
        <w:rPr>
          <w:color w:val="0050A0"/>
          <w:sz w:val="14"/>
        </w:rPr>
        <w:t xml:space="preserve"> | 2009</w:t>
      </w:r>
    </w:p>
    <w:p>
      <w:pPr>
        <w:ind w:left="216"/>
      </w:pPr>
      <w:r>
        <w:rPr>
          <w:sz w:val="18"/>
        </w:rPr>
        <w:t>A circunstância de a sociedade de economia mista não ter sido criada por lei não afasta a competência do Tribunal de Contas.</w:t>
      </w:r>
    </w:p>
    <w:p>
      <w:pPr>
        <w:ind w:left="216"/>
      </w:pPr>
      <w:r>
        <w:rPr>
          <w:b/>
          <w:color w:val="003C8C"/>
          <w:sz w:val="16"/>
        </w:rPr>
        <w:t>[MS 26.117, rel. min. Eros Grau, j. 20-5-2009, P, DJE de 6-11-2009.]</w:t>
      </w:r>
    </w:p>
    <w:p>
      <w:r>
        <w:rPr>
          <w:b/>
          <w:color w:val="B46400"/>
          <w:sz w:val="16"/>
        </w:rPr>
        <w:t>JULGADOS CORRELATOS</w:t>
      </w:r>
    </w:p>
    <w:p>
      <w:r>
        <w:rPr>
          <w:color w:val="8C8C8C"/>
          <w:sz w:val="14"/>
        </w:rPr>
        <w:t>cf-art-71-inc-I</w:t>
      </w:r>
      <w:r>
        <w:rPr>
          <w:color w:val="0050A0"/>
          <w:sz w:val="14"/>
        </w:rPr>
        <w:t xml:space="preserve"> | MS 24423</w:t>
      </w:r>
      <w:r>
        <w:rPr>
          <w:color w:val="0050A0"/>
          <w:sz w:val="14"/>
        </w:rPr>
        <w:t xml:space="preserve"> | rel. Gilmar Mendes</w:t>
      </w:r>
      <w:r>
        <w:rPr>
          <w:color w:val="0050A0"/>
          <w:sz w:val="14"/>
        </w:rPr>
        <w:t xml:space="preserve"> | 2008</w:t>
      </w:r>
    </w:p>
    <w:p>
      <w:pPr>
        <w:ind w:left="216"/>
      </w:pPr>
      <w:r>
        <w:rPr>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w:t>
      </w:r>
    </w:p>
    <w:p>
      <w:pPr>
        <w:ind w:left="216"/>
      </w:pPr>
      <w:r>
        <w:rPr>
          <w:b/>
          <w:color w:val="003C8C"/>
          <w:sz w:val="16"/>
        </w:rPr>
        <w:t>[MS 24.423, voto do rel. min. Gilmar Mendes, j. 10-9-2008, P, DJE de 20-2-2009.]</w:t>
      </w:r>
    </w:p>
    <w:p>
      <w:r>
        <w:rPr>
          <w:b/>
          <w:color w:val="B46400"/>
          <w:sz w:val="16"/>
        </w:rPr>
        <w:t>JULGADOS CORRELATOS</w:t>
      </w:r>
    </w:p>
    <w:p>
      <w:r>
        <w:rPr>
          <w:color w:val="8C8C8C"/>
          <w:sz w:val="14"/>
        </w:rPr>
        <w:t>cf-art-71-inc-I</w:t>
      </w:r>
      <w:r>
        <w:rPr>
          <w:color w:val="0050A0"/>
          <w:sz w:val="14"/>
        </w:rPr>
        <w:t xml:space="preserve"> | MS 25880</w:t>
      </w:r>
      <w:r>
        <w:rPr>
          <w:color w:val="0050A0"/>
          <w:sz w:val="14"/>
        </w:rPr>
        <w:t xml:space="preserve"> | rel. Eros Grau</w:t>
      </w:r>
      <w:r>
        <w:rPr>
          <w:color w:val="0050A0"/>
          <w:sz w:val="14"/>
        </w:rPr>
        <w:t xml:space="preserve"> | 2007</w:t>
      </w:r>
    </w:p>
    <w:p>
      <w:pPr>
        <w:ind w:left="216"/>
      </w:pPr>
      <w:r>
        <w:rPr>
          <w:sz w:val="18"/>
        </w:rPr>
        <w:t xml:space="preserve">A competência do TCU para julgar contas abrange todos quantos derem causa a perda, extravio ou outra irregularidade de que resulte dano ao erário, devendo ser aplicadas aos responsáveis, em caso de ilegalidade de despesa ou irregularidade de contas, as sanções previstas em lei, lei que estabelecerá, entre outras cominações, multa proporcional ao dano causado aos cofres públicos (art. 71, II, da Constituição do Brasil/1988 e art. 5º, II e VIII, da Lei 8.443/1992). A tomada de contas especial não </w:t>
      </w:r>
    </w:p>
    <w:p>
      <w:pPr>
        <w:ind w:left="216"/>
      </w:pPr>
      <w:r>
        <w:rPr>
          <w:b/>
          <w:color w:val="003C8C"/>
          <w:sz w:val="16"/>
        </w:rPr>
        <w:t>[MS 25.880, rel. min. Eros Grau, j. 7-2-2007, P, DJ de 16-3-2007.]</w:t>
      </w:r>
    </w:p>
    <w:p>
      <w:r>
        <w:rPr>
          <w:b/>
          <w:color w:val="B46400"/>
          <w:sz w:val="16"/>
        </w:rPr>
        <w:t>JULGADOS CORRELATOS</w:t>
      </w:r>
    </w:p>
    <w:p>
      <w:r>
        <w:rPr>
          <w:color w:val="8C8C8C"/>
          <w:sz w:val="14"/>
        </w:rPr>
        <w:t>cf-art-71-inc-I</w:t>
      </w:r>
      <w:r>
        <w:rPr>
          <w:color w:val="0050A0"/>
          <w:sz w:val="14"/>
        </w:rPr>
        <w:t xml:space="preserve"> | MS 25092</w:t>
      </w:r>
      <w:r>
        <w:rPr>
          <w:color w:val="0050A0"/>
          <w:sz w:val="14"/>
        </w:rPr>
        <w:t xml:space="preserve"> | rel. Carlos Velloso</w:t>
      </w:r>
      <w:r>
        <w:rPr>
          <w:color w:val="0050A0"/>
          <w:sz w:val="14"/>
        </w:rPr>
        <w:t xml:space="preserve"> | 2005</w:t>
      </w:r>
    </w:p>
    <w:p>
      <w:pPr>
        <w:ind w:left="216"/>
      </w:pPr>
      <w:r>
        <w:rPr>
          <w:sz w:val="18"/>
        </w:rPr>
        <w:t>Ao TCU compete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(CF, art. 71, II; Lei 8.443/1992, art. 1º, I). As empresas públicas e as sociedades de economia mista, integrantes da administração indireta, estão suj</w:t>
      </w:r>
    </w:p>
    <w:p>
      <w:pPr>
        <w:ind w:left="216"/>
      </w:pPr>
      <w:r>
        <w:rPr>
          <w:b/>
          <w:color w:val="003C8C"/>
          <w:sz w:val="16"/>
        </w:rPr>
        <w:t>[MS 25.092, rel. min. Carlos Velloso, j. 10-11-2005, P, DJ de 17-3-2006.]</w:t>
      </w:r>
    </w:p>
    <w:p>
      <w:r>
        <w:rPr>
          <w:b/>
          <w:color w:val="B46400"/>
          <w:sz w:val="16"/>
        </w:rPr>
        <w:t>JULGADOS CORRELATOS</w:t>
      </w:r>
    </w:p>
    <w:p>
      <w:r>
        <w:rPr>
          <w:color w:val="8C8C8C"/>
          <w:sz w:val="14"/>
        </w:rPr>
        <w:t>cf-art-71-inc-I</w:t>
      </w:r>
      <w:r>
        <w:rPr>
          <w:color w:val="0050A0"/>
          <w:sz w:val="14"/>
        </w:rPr>
        <w:t xml:space="preserve"> | MS 23875</w:t>
      </w:r>
      <w:r>
        <w:rPr>
          <w:color w:val="0050A0"/>
          <w:sz w:val="14"/>
        </w:rPr>
        <w:t xml:space="preserve"> | rel. Carlos Velloso</w:t>
      </w:r>
      <w:r>
        <w:rPr>
          <w:color w:val="0050A0"/>
          <w:sz w:val="14"/>
        </w:rPr>
        <w:t xml:space="preserve"> | 2002</w:t>
      </w:r>
    </w:p>
    <w:p>
      <w:pPr>
        <w:ind w:left="216"/>
      </w:pPr>
      <w:r>
        <w:rPr>
          <w:sz w:val="18"/>
        </w:rPr>
        <w:t xml:space="preserve">= RE 356.209 AgR, rel. min. Ellen Gracie, j. 1º-3-2011, 2ª T, DJE de 25-3-2011 O TCU não tem competência para julgar as contas dos administradores de entidades de direito privado. A participação majoritária do Estado na composição do capital não transmuda seus bens em públicos. Os bens e valores questionados não são os da administração pública, mas os geridos considerando-se a atividade bancária por depósitos de terceiros e administrados pelo banco comercialmente. Atividade tipicamente privada, </w:t>
      </w:r>
    </w:p>
    <w:p>
      <w:pPr>
        <w:ind w:left="216"/>
      </w:pPr>
      <w:r>
        <w:rPr>
          <w:b/>
          <w:color w:val="003C8C"/>
          <w:sz w:val="16"/>
        </w:rPr>
        <w:t>[MS 23.875, red. do ac. min. Nelson Jobim, rel. min. Carlos Velloso, j. 7-3-2002, P, DJ de 30-4-2004.]</w:t>
      </w:r>
    </w:p>
    <w:p>
      <w:r>
        <w:rPr>
          <w:b/>
          <w:color w:val="B46400"/>
          <w:sz w:val="16"/>
        </w:rPr>
        <w:t>JULGADOS CORRELATOS</w:t>
      </w:r>
    </w:p>
    <w:p>
      <w:r>
        <w:rPr>
          <w:color w:val="8C8C8C"/>
          <w:sz w:val="14"/>
        </w:rPr>
        <w:t>cf-art-71-inc-I</w:t>
      </w:r>
      <w:r>
        <w:rPr>
          <w:color w:val="0050A0"/>
          <w:sz w:val="14"/>
        </w:rPr>
        <w:t xml:space="preserve"> | MS 21797</w:t>
      </w:r>
      <w:r>
        <w:rPr>
          <w:color w:val="0050A0"/>
          <w:sz w:val="14"/>
        </w:rPr>
        <w:t xml:space="preserve"> | rel. Carlos Velloso</w:t>
      </w:r>
      <w:r>
        <w:rPr>
          <w:color w:val="0050A0"/>
          <w:sz w:val="14"/>
        </w:rPr>
        <w:t xml:space="preserve"> | 2000</w:t>
      </w:r>
    </w:p>
    <w:p>
      <w:pPr>
        <w:ind w:left="216"/>
      </w:pPr>
      <w:r>
        <w:rPr>
          <w:sz w:val="18"/>
        </w:rPr>
        <w:t>Natureza autárquica do Conselho Federal e dos Conselhos Regionais de Odontologia. Obrigatoriedade de prestar contas ao TCU.</w:t>
      </w:r>
    </w:p>
    <w:p>
      <w:pPr>
        <w:ind w:left="216"/>
      </w:pPr>
      <w:r>
        <w:rPr>
          <w:b/>
          <w:color w:val="003C8C"/>
          <w:sz w:val="16"/>
        </w:rPr>
        <w:t>[MS 21.797, rel. min. Carlos Velloso, j. 9-3-2000, P, DJ de 18-5-2001.]</w:t>
      </w:r>
    </w:p>
    <w:p>
      <w:r>
        <w:rPr>
          <w:b/>
          <w:color w:val="B46400"/>
          <w:sz w:val="16"/>
        </w:rPr>
        <w:t>JULGADOS CORRELATOS</w:t>
      </w:r>
    </w:p>
    <w:p>
      <w:r>
        <w:rPr>
          <w:color w:val="8C8C8C"/>
          <w:sz w:val="14"/>
        </w:rPr>
        <w:t>cf-art-71-inc-I</w:t>
      </w:r>
      <w:r>
        <w:rPr>
          <w:color w:val="0050A0"/>
          <w:sz w:val="14"/>
        </w:rPr>
        <w:t xml:space="preserve"> | MS 21644</w:t>
      </w:r>
      <w:r>
        <w:rPr>
          <w:color w:val="0050A0"/>
          <w:sz w:val="14"/>
        </w:rPr>
        <w:t xml:space="preserve"> | rel. Néri da Silveira</w:t>
      </w:r>
      <w:r>
        <w:rPr>
          <w:color w:val="0050A0"/>
          <w:sz w:val="14"/>
        </w:rPr>
        <w:t xml:space="preserve"> | 1993</w:t>
      </w:r>
    </w:p>
    <w:p>
      <w:pPr>
        <w:ind w:left="216"/>
      </w:pPr>
      <w:r>
        <w:rPr>
          <w:sz w:val="18"/>
        </w:rPr>
        <w:t>Embora a entidade seja de direito privado, sujeita-se à fiscalização do Estado, pois recebe recursos de origem estatal, e seus dirigentes hão de prestar contas dos valores recebidos; quem gere dinheiro público ou administra bens ou interesses da comunidade deve contas ao órgão competente para a fiscalização.</w:t>
      </w:r>
    </w:p>
    <w:p>
      <w:pPr>
        <w:ind w:left="216"/>
      </w:pPr>
      <w:r>
        <w:rPr>
          <w:b/>
          <w:color w:val="003C8C"/>
          <w:sz w:val="16"/>
        </w:rPr>
        <w:t>[MS 21.644, rel. min. Néri da Silveira, j. 4-11-1993, P, DJ de 8-11-1996.]</w:t>
      </w:r>
    </w:p>
    <w:p>
      <w:r>
        <w:rPr>
          <w:b/>
          <w:color w:val="B46400"/>
          <w:sz w:val="16"/>
        </w:rPr>
        <w:t>JULGADOS CORRELATOS</w:t>
      </w:r>
    </w:p>
    <w:p>
      <w:r>
        <w:rPr>
          <w:color w:val="8C8C8C"/>
          <w:sz w:val="14"/>
        </w:rPr>
        <w:t>cf-art-71-inc-I</w:t>
      </w:r>
      <w:r>
        <w:rPr>
          <w:color w:val="0050A0"/>
          <w:sz w:val="14"/>
        </w:rPr>
        <w:t xml:space="preserve"> | MS 26.969</w:t>
      </w:r>
      <w:r>
        <w:rPr>
          <w:color w:val="0050A0"/>
          <w:sz w:val="14"/>
        </w:rPr>
        <w:t xml:space="preserve"> | rel. Luiz Fux</w:t>
      </w:r>
    </w:p>
    <w:p>
      <w:pPr>
        <w:ind w:left="216"/>
      </w:pPr>
      <w:r>
        <w:rPr>
          <w:sz w:val="18"/>
        </w:rPr>
        <w:t>= MS 26.969, rel. min. Luiz Fux, j. 18-11-2014, 1ª T, DJE de 12-12-2014 III - apreciar, para fins de registro, a legalidade dos atos de admissão de pessoal, a qualquer título, na administração direta e indireta, incluídas as fundações instituídas e mantidas pelo Poder Público, excetuadas as nomeações para cargo de provimento em comissão, bem como a das concessões de aposentadorias, reformas e pensões, ressalvadas as melhorias posteriores que não alterem o fundamento legal do ato concessório;</w:t>
      </w:r>
    </w:p>
    <w:p>
      <w:r>
        <w:rPr>
          <w:b/>
          <w:color w:val="B46400"/>
          <w:sz w:val="16"/>
        </w:rPr>
        <w:t>SUMULA VINCULANTE</w:t>
      </w:r>
    </w:p>
    <w:p>
      <w:r>
        <w:rPr>
          <w:color w:val="8C8C8C"/>
          <w:sz w:val="14"/>
        </w:rPr>
        <w:t>cf-art-71-inc-I</w:t>
      </w:r>
    </w:p>
    <w:p>
      <w:pPr>
        <w:ind w:left="216"/>
      </w:pPr>
      <w:r>
        <w:rPr>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16"/>
      </w:pPr>
      <w:r>
        <w:rPr>
          <w:b/>
          <w:color w:val="003C8C"/>
          <w:sz w:val="16"/>
        </w:rPr>
        <w:t>[Súmula Vinculante 3.]</w:t>
      </w:r>
    </w:p>
    <w:p>
      <w:r>
        <w:rPr>
          <w:b/>
          <w:color w:val="B46400"/>
          <w:sz w:val="16"/>
        </w:rPr>
        <w:t>SUMULA</w:t>
      </w:r>
    </w:p>
    <w:p>
      <w:r>
        <w:rPr>
          <w:color w:val="8C8C8C"/>
          <w:sz w:val="14"/>
        </w:rPr>
        <w:t>cf-art-71-inc-I</w:t>
      </w:r>
    </w:p>
    <w:p>
      <w:pPr>
        <w:ind w:left="216"/>
      </w:pPr>
      <w:r>
        <w:rPr>
          <w:sz w:val="18"/>
        </w:rPr>
        <w:t>A revogação ou anulação, pelo Poder Executivo, de aposentadoria ou qualquer outro ato aprovado pelo Tribunal de Contas não produz efeitos antes de aprovada por aquele Tribunal, ressalvada a competência revisora do Judiciário.</w:t>
      </w:r>
    </w:p>
    <w:p>
      <w:pPr>
        <w:ind w:left="216"/>
      </w:pPr>
      <w:r>
        <w:rPr>
          <w:b/>
          <w:color w:val="003C8C"/>
          <w:sz w:val="16"/>
        </w:rPr>
        <w:t>[Súmula 6.]</w:t>
      </w:r>
    </w:p>
    <w:p>
      <w:r>
        <w:rPr>
          <w:b/>
          <w:color w:val="B46400"/>
          <w:sz w:val="16"/>
        </w:rPr>
        <w:t>REPERCUSSAO GERAL</w:t>
      </w:r>
    </w:p>
    <w:p>
      <w:r>
        <w:rPr>
          <w:color w:val="8C8C8C"/>
          <w:sz w:val="14"/>
        </w:rPr>
        <w:t>cf-art-71-inc-I</w:t>
      </w:r>
      <w:r>
        <w:rPr>
          <w:color w:val="0050A0"/>
          <w:sz w:val="14"/>
        </w:rPr>
        <w:t xml:space="preserve"> | RE 576920</w:t>
      </w:r>
      <w:r>
        <w:rPr>
          <w:color w:val="0050A0"/>
          <w:sz w:val="14"/>
        </w:rPr>
        <w:t xml:space="preserve"> | rel. Edson Fachin</w:t>
      </w:r>
      <w:r>
        <w:rPr>
          <w:color w:val="0050A0"/>
          <w:sz w:val="14"/>
        </w:rPr>
        <w:t xml:space="preserve"> | 2020</w:t>
      </w:r>
    </w:p>
    <w:p>
      <w:pPr>
        <w:ind w:left="216"/>
      </w:pPr>
      <w:r>
        <w:rPr>
          <w:sz w:val="18"/>
        </w:rPr>
        <w:t>A competência técnica do Tribunal de Contas do Estado, ao negar registro de admissão de pessoal, não se subordina à revisão pelo Poder Legislativo respectivo.</w:t>
      </w:r>
    </w:p>
    <w:p>
      <w:pPr>
        <w:ind w:left="216"/>
      </w:pPr>
      <w:r>
        <w:rPr>
          <w:b/>
          <w:color w:val="003C8C"/>
          <w:sz w:val="16"/>
        </w:rPr>
        <w:t>[RE 576.920, rel. min. Edson Fachin, j. 20-4-2020, P, DJE de 9-11-2020, Tema 47, com mérito julgado.]</w:t>
      </w:r>
    </w:p>
    <w:p>
      <w:r>
        <w:rPr>
          <w:b/>
          <w:color w:val="B46400"/>
          <w:sz w:val="16"/>
        </w:rPr>
        <w:t>REPERCUSSAO GERAL</w:t>
      </w:r>
    </w:p>
    <w:p>
      <w:r>
        <w:rPr>
          <w:color w:val="8C8C8C"/>
          <w:sz w:val="14"/>
        </w:rPr>
        <w:t>cf-art-71-inc-I</w:t>
      </w:r>
      <w:r>
        <w:rPr>
          <w:color w:val="0050A0"/>
          <w:sz w:val="14"/>
        </w:rPr>
        <w:t xml:space="preserve"> | RE 636553</w:t>
      </w:r>
      <w:r>
        <w:rPr>
          <w:color w:val="0050A0"/>
          <w:sz w:val="14"/>
        </w:rPr>
        <w:t xml:space="preserve"> | rel. Gilmar Mendes</w:t>
      </w:r>
      <w:r>
        <w:rPr>
          <w:color w:val="0050A0"/>
          <w:sz w:val="14"/>
        </w:rPr>
        <w:t xml:space="preserve"> | 2020</w:t>
      </w:r>
    </w:p>
    <w:p>
      <w:pPr>
        <w:ind w:left="216"/>
      </w:pPr>
      <w:r>
        <w:rPr>
          <w:sz w:val="18"/>
        </w:rPr>
        <w:t>Em atenção aos princípios da segurança jurídica e da confiança legítima, os Tribunais de Contas estão sujeitos ao prazo de 5 anos para o julgamento da legalidade do ato de concessão inicial de aposentadoria, reforma ou pensão, a contar da chegada do processo à respectiva Corte de Contas.</w:t>
      </w:r>
    </w:p>
    <w:p>
      <w:pPr>
        <w:ind w:left="216"/>
      </w:pPr>
      <w:r>
        <w:rPr>
          <w:b/>
          <w:color w:val="003C8C"/>
          <w:sz w:val="16"/>
        </w:rPr>
        <w:t>[RE 636.553, rel. min. Gilmar Mendes, j. 19-2-2020, P, DJE de 26-5-2020, Tema 445, com mérito julgado.]</w:t>
      </w:r>
    </w:p>
    <w:p>
      <w:r>
        <w:rPr>
          <w:b/>
          <w:color w:val="B46400"/>
          <w:sz w:val="16"/>
        </w:rPr>
        <w:t>JULGADOS CORRELATOS</w:t>
      </w:r>
    </w:p>
    <w:p>
      <w:r>
        <w:rPr>
          <w:color w:val="8C8C8C"/>
          <w:sz w:val="14"/>
        </w:rPr>
        <w:t>cf-art-71-inc-I</w:t>
      </w:r>
      <w:r>
        <w:rPr>
          <w:color w:val="0050A0"/>
          <w:sz w:val="14"/>
        </w:rPr>
        <w:t xml:space="preserve"> | MS 31383</w:t>
      </w:r>
      <w:r>
        <w:rPr>
          <w:color w:val="0050A0"/>
          <w:sz w:val="14"/>
        </w:rPr>
        <w:t xml:space="preserve"> | rel. Marco Aurélio</w:t>
      </w:r>
      <w:r>
        <w:rPr>
          <w:color w:val="0050A0"/>
          <w:sz w:val="14"/>
        </w:rPr>
        <w:t xml:space="preserve"> | 2015</w:t>
      </w:r>
    </w:p>
    <w:p>
      <w:pPr>
        <w:ind w:left="216"/>
      </w:pPr>
      <w:r>
        <w:rPr>
          <w:sz w:val="18"/>
        </w:rPr>
        <w:t>É ilegal o ato administrativo que exorbita o exame da regularidade da pensão por morte, conforme requisitos objetivos desse benefício, e desconstitui o próprio ato de concessão da aposentadoria de servidor já falecido, no que tange ao valor dos proventos, depois de decorridos mais de trinta anos (desde 1984).</w:t>
        <w:br/>
        <w:t>[MS 39.736 MC-REF, rel. min. Flávio Dino, j. 01.07.2024, 1ª T, DJE de 12.07.2024.] (...) não há direito adquirido a regime jurídico referente à composição dos vencimentos de servidor públic</w:t>
      </w:r>
    </w:p>
    <w:p>
      <w:pPr>
        <w:ind w:left="216"/>
      </w:pPr>
      <w:r>
        <w:rPr>
          <w:b/>
          <w:color w:val="003C8C"/>
          <w:sz w:val="16"/>
        </w:rPr>
        <w:t>[MS 31.383, rel. min. Marco Aurélio, j. 12-5-2015, 1ª T, DJE de 25-6-2015.]</w:t>
      </w:r>
    </w:p>
    <w:p>
      <w:r>
        <w:rPr>
          <w:b/>
          <w:color w:val="B46400"/>
          <w:sz w:val="16"/>
        </w:rPr>
        <w:t>JULGADOS CORRELATOS</w:t>
      </w:r>
    </w:p>
    <w:p>
      <w:r>
        <w:rPr>
          <w:color w:val="8C8C8C"/>
          <w:sz w:val="14"/>
        </w:rPr>
        <w:t>cf-art-71-inc-I</w:t>
      </w:r>
      <w:r>
        <w:rPr>
          <w:color w:val="0050A0"/>
          <w:sz w:val="14"/>
        </w:rPr>
        <w:t xml:space="preserve"> | MS 25916</w:t>
      </w:r>
      <w:r>
        <w:rPr>
          <w:color w:val="0050A0"/>
          <w:sz w:val="14"/>
        </w:rPr>
        <w:t xml:space="preserve"> | rel. Marco Aurélio</w:t>
      </w:r>
      <w:r>
        <w:rPr>
          <w:color w:val="0050A0"/>
          <w:sz w:val="14"/>
        </w:rPr>
        <w:t xml:space="preserve"> | 2013</w:t>
      </w:r>
    </w:p>
    <w:p>
      <w:pPr>
        <w:ind w:left="216"/>
      </w:pPr>
      <w:r>
        <w:rPr>
          <w:sz w:val="18"/>
        </w:rPr>
        <w:t>Os institutos da anistia e da aposentadoria são diversos, quando a primeira não envolve, explicitamente, a segunda, cabendo ao TCU, a teor do disposto no art. 71, III, da CF, examinar o atendimento dos requisitos legais considerado o processo de registro da aposentadoria.</w:t>
      </w:r>
    </w:p>
    <w:p>
      <w:pPr>
        <w:ind w:left="216"/>
      </w:pPr>
      <w:r>
        <w:rPr>
          <w:b/>
          <w:color w:val="003C8C"/>
          <w:sz w:val="16"/>
        </w:rPr>
        <w:t>[MS 25.916, rel. min. Marco Aurélio, j. 19-9-2013, P, DJE de 13-12-2013.]</w:t>
      </w:r>
    </w:p>
    <w:p>
      <w:r>
        <w:rPr>
          <w:b/>
          <w:color w:val="B46400"/>
          <w:sz w:val="16"/>
        </w:rPr>
        <w:t>JULGADOS CORRELATOS</w:t>
      </w:r>
    </w:p>
    <w:p>
      <w:r>
        <w:rPr>
          <w:color w:val="8C8C8C"/>
          <w:sz w:val="14"/>
        </w:rPr>
        <w:t>cf-art-71-inc-I</w:t>
      </w:r>
      <w:r>
        <w:rPr>
          <w:color w:val="0050A0"/>
          <w:sz w:val="14"/>
        </w:rPr>
        <w:t xml:space="preserve"> | MS 30312</w:t>
      </w:r>
      <w:r>
        <w:rPr>
          <w:color w:val="0050A0"/>
          <w:sz w:val="14"/>
        </w:rPr>
        <w:t xml:space="preserve"> | rel. Dias Toffoli</w:t>
      </w:r>
      <w:r>
        <w:rPr>
          <w:color w:val="0050A0"/>
          <w:sz w:val="14"/>
        </w:rPr>
        <w:t xml:space="preserve"> | 2012</w:t>
      </w:r>
    </w:p>
    <w:p>
      <w:pPr>
        <w:ind w:left="216"/>
      </w:pPr>
      <w:r>
        <w:rPr>
          <w:sz w:val="18"/>
        </w:rPr>
        <w:t>Existência de decisão judicial transitada em julgado condenando a União ao pagamento da pensão, conforme se verifica na parte dispositiva da sentença. Não se está diante de hipótese excepcional de lacuna do título judicial ou de desvio administrativo em sua implementação. Desse modo, não pode o TCU, mesmo que indiretamente, alterar as partes alcançadas pela decisão judicial já transitada em julgado. Se o responsável pelo pagamento da pensão era o INSS, essa questão deveria ter sido arguida à épo</w:t>
      </w:r>
    </w:p>
    <w:p>
      <w:pPr>
        <w:ind w:left="216"/>
      </w:pPr>
      <w:r>
        <w:rPr>
          <w:b/>
          <w:color w:val="003C8C"/>
          <w:sz w:val="16"/>
        </w:rPr>
        <w:t>[MS 30.312 AgR, rel. min. Dias Toffoli, j. 27-11-2012, 1ª T, DJE de 14-12-2012.]</w:t>
      </w:r>
    </w:p>
    <w:p>
      <w:r>
        <w:rPr>
          <w:b/>
          <w:color w:val="B46400"/>
          <w:sz w:val="16"/>
        </w:rPr>
        <w:t>JULGADOS CORRELATOS</w:t>
      </w:r>
    </w:p>
    <w:p>
      <w:r>
        <w:rPr>
          <w:color w:val="8C8C8C"/>
          <w:sz w:val="14"/>
        </w:rPr>
        <w:t>cf-art-71-inc-I</w:t>
      </w:r>
      <w:r>
        <w:rPr>
          <w:color w:val="0050A0"/>
          <w:sz w:val="14"/>
        </w:rPr>
        <w:t xml:space="preserve"> | MS 30799</w:t>
      </w:r>
      <w:r>
        <w:rPr>
          <w:color w:val="0050A0"/>
          <w:sz w:val="14"/>
        </w:rPr>
        <w:t xml:space="preserve"> | rel. Cármen Lúcia</w:t>
      </w:r>
      <w:r>
        <w:rPr>
          <w:color w:val="0050A0"/>
          <w:sz w:val="14"/>
        </w:rPr>
        <w:t xml:space="preserve"> | 2012</w:t>
      </w:r>
    </w:p>
    <w:p>
      <w:pPr>
        <w:ind w:left="216"/>
      </w:pPr>
      <w:r>
        <w:rPr>
          <w:sz w:val="18"/>
        </w:rPr>
        <w:t>TCU. Suspensão de pensão concedida com base em lei de anistia por presunção de ilegalidade, sem prévio exame do ato de concessão. Contrariedade ao princípio do devido processo legal.</w:t>
      </w:r>
    </w:p>
    <w:p>
      <w:pPr>
        <w:ind w:left="216"/>
      </w:pPr>
      <w:r>
        <w:rPr>
          <w:b/>
          <w:color w:val="003C8C"/>
          <w:sz w:val="16"/>
        </w:rPr>
        <w:t>[MS 30.799, rel. min. Cármen Lúcia, j. 2-10-2012, 2ª T, DJE de 9-11-2012.]</w:t>
      </w:r>
    </w:p>
    <w:p>
      <w:r>
        <w:rPr>
          <w:b/>
          <w:color w:val="B46400"/>
          <w:sz w:val="16"/>
        </w:rPr>
        <w:t>JULGADOS CORRELATOS</w:t>
      </w:r>
    </w:p>
    <w:p>
      <w:r>
        <w:rPr>
          <w:color w:val="8C8C8C"/>
          <w:sz w:val="14"/>
        </w:rPr>
        <w:t>cf-art-71-inc-I</w:t>
      </w:r>
      <w:r>
        <w:rPr>
          <w:color w:val="0050A0"/>
          <w:sz w:val="14"/>
        </w:rPr>
        <w:t xml:space="preserve"> | MS 22315</w:t>
      </w:r>
      <w:r>
        <w:rPr>
          <w:color w:val="0050A0"/>
          <w:sz w:val="14"/>
        </w:rPr>
        <w:t xml:space="preserve"> | rel. Gilmar Mendes</w:t>
      </w:r>
      <w:r>
        <w:rPr>
          <w:color w:val="0050A0"/>
          <w:sz w:val="14"/>
        </w:rPr>
        <w:t xml:space="preserve"> | 2012</w:t>
      </w:r>
    </w:p>
    <w:p>
      <w:pPr>
        <w:ind w:left="216"/>
      </w:pPr>
      <w:r>
        <w:rPr>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16"/>
      </w:pPr>
      <w:r>
        <w:rPr>
          <w:b/>
          <w:color w:val="003C8C"/>
          <w:sz w:val="16"/>
        </w:rPr>
        <w:t>[MS 22.315, rel. min. Gilmar Mendes, j. 17-4-2012, 2ª T, DJE de 16-5-2012.]</w:t>
      </w:r>
    </w:p>
    <w:p>
      <w:r>
        <w:rPr>
          <w:b/>
          <w:color w:val="B46400"/>
          <w:sz w:val="16"/>
        </w:rPr>
        <w:t>JULGADOS CORRELATOS</w:t>
      </w:r>
    </w:p>
    <w:p>
      <w:r>
        <w:rPr>
          <w:color w:val="8C8C8C"/>
          <w:sz w:val="14"/>
        </w:rPr>
        <w:t>cf-art-71-inc-I</w:t>
      </w:r>
      <w:r>
        <w:rPr>
          <w:color w:val="0050A0"/>
          <w:sz w:val="14"/>
        </w:rPr>
        <w:t xml:space="preserve"> | AI 805165</w:t>
      </w:r>
      <w:r>
        <w:rPr>
          <w:color w:val="0050A0"/>
          <w:sz w:val="14"/>
        </w:rPr>
        <w:t xml:space="preserve"> | rel. Luiz Fux</w:t>
      </w:r>
      <w:r>
        <w:rPr>
          <w:color w:val="0050A0"/>
          <w:sz w:val="14"/>
        </w:rPr>
        <w:t xml:space="preserve"> | 2011</w:t>
      </w:r>
    </w:p>
    <w:p>
      <w:pPr>
        <w:ind w:left="216"/>
      </w:pPr>
      <w:r>
        <w:rPr>
          <w:sz w:val="18"/>
        </w:rPr>
        <w:t>Servidor público. Cancelamento unilateral de aposentadoria. (...) A anulação unilateral pela administração sem o conhecimento do Tribunal de Contas está em desacordo com a Súmula 6 do STF (...).</w:t>
      </w:r>
    </w:p>
    <w:p>
      <w:pPr>
        <w:ind w:left="216"/>
      </w:pPr>
      <w:r>
        <w:rPr>
          <w:b/>
          <w:color w:val="003C8C"/>
          <w:sz w:val="16"/>
        </w:rPr>
        <w:t>[AI 805.165 AgR, rel. min. Luiz Fux, j. 6-12-2011, 1ª T, DJE de 19-12-2011.]</w:t>
      </w:r>
    </w:p>
    <w:p>
      <w:r>
        <w:rPr>
          <w:b/>
          <w:color w:val="B46400"/>
          <w:sz w:val="16"/>
        </w:rPr>
        <w:t>JULGADOS CORRELATOS</w:t>
      </w:r>
    </w:p>
    <w:p>
      <w:r>
        <w:rPr>
          <w:color w:val="8C8C8C"/>
          <w:sz w:val="14"/>
        </w:rPr>
        <w:t>cf-art-71-inc-I</w:t>
      </w:r>
      <w:r>
        <w:rPr>
          <w:color w:val="0050A0"/>
          <w:sz w:val="14"/>
        </w:rPr>
        <w:t xml:space="preserve"> | MS 24781</w:t>
      </w:r>
      <w:r>
        <w:rPr>
          <w:color w:val="0050A0"/>
          <w:sz w:val="14"/>
        </w:rPr>
        <w:t xml:space="preserve"> | rel. Gilmar Mendes</w:t>
      </w:r>
      <w:r>
        <w:rPr>
          <w:color w:val="0050A0"/>
          <w:sz w:val="14"/>
        </w:rPr>
        <w:t xml:space="preserve"> | 2011</w:t>
      </w:r>
    </w:p>
    <w:p>
      <w:pPr>
        <w:ind w:left="216"/>
      </w:pPr>
      <w:r>
        <w:rPr>
          <w:sz w:val="18"/>
        </w:rPr>
        <w:t>Nos termos dos precedentes firmados pelo Plenário desta Corte, não se opera a decadência prevista no art. 54 da Lei 9.784/1999 no período compreendido entre o ato administrativo concessivo de aposentadoria ou pensão e o posterior julgamento de sua legalidade e registro pelo TCU – que consubstancia o exercício da competência constitucional de controle externo (art. 71, III, CF). A recente jurisprudência consolidada do STF passou a se manifestar no sentido de exigir que o TCU assegure a ampla defe</w:t>
      </w:r>
    </w:p>
    <w:p>
      <w:pPr>
        <w:ind w:left="216"/>
      </w:pPr>
      <w:r>
        <w:rPr>
          <w:b/>
          <w:color w:val="003C8C"/>
          <w:sz w:val="16"/>
        </w:rPr>
        <w:t>[MS 24.781, red. do ac. min. Gilmar Mendes, j. 2-3-2011, P, DJE de 9-6-2011.]</w:t>
      </w:r>
    </w:p>
    <w:p>
      <w:r>
        <w:rPr>
          <w:b/>
          <w:color w:val="B46400"/>
          <w:sz w:val="16"/>
        </w:rPr>
        <w:t>JULGADOS CORRELATOS</w:t>
      </w:r>
    </w:p>
    <w:p>
      <w:r>
        <w:rPr>
          <w:color w:val="8C8C8C"/>
          <w:sz w:val="14"/>
        </w:rPr>
        <w:t>cf-art-71-inc-I</w:t>
      </w:r>
      <w:r>
        <w:rPr>
          <w:color w:val="0050A0"/>
          <w:sz w:val="14"/>
        </w:rPr>
        <w:t xml:space="preserve"> | MS 28061</w:t>
      </w:r>
      <w:r>
        <w:rPr>
          <w:color w:val="0050A0"/>
          <w:sz w:val="14"/>
        </w:rPr>
        <w:t xml:space="preserve"> | rel. Ellen Gracie</w:t>
      </w:r>
      <w:r>
        <w:rPr>
          <w:color w:val="0050A0"/>
          <w:sz w:val="14"/>
        </w:rPr>
        <w:t xml:space="preserve"> | 2011</w:t>
      </w:r>
    </w:p>
    <w:p>
      <w:pPr>
        <w:ind w:left="216"/>
      </w:pPr>
      <w:r>
        <w:rPr>
          <w:sz w:val="18"/>
        </w:rPr>
        <w:t>= MS 27.699 AgR, rel. min. Dias Toffoli, j. 21-8-2012, 1ª T, DJE de 4-9-2012 = MS 26.053 ED-segundos, rel. min. Ricardo Lewandowski, j. 14-4-2011, P, DJE de 23-5-2011 Vide MS 27.746 ED, rel. min. Dias Toffoli, j. 12-6-2012, 1ª T, DJE de 6-9-2012 Vide MS 26.560, rel. min. Cezar Peluso, j. 17-12-2007, P, DJE de 22-2-2008 O TCU considerou legal o ato de concessão inicial de pensão do montepio civil da União em favor da impetrante e de sua irmã, ordenando o seu registro. A Corte de Contas também det</w:t>
      </w:r>
    </w:p>
    <w:p>
      <w:pPr>
        <w:ind w:left="216"/>
      </w:pPr>
      <w:r>
        <w:rPr>
          <w:b/>
          <w:color w:val="003C8C"/>
          <w:sz w:val="16"/>
        </w:rPr>
        <w:t>[MS 28.061 AgR, rel. min. Ellen Gracie, j. 2-3-2011, P, DJE de 11-4-2011.]</w:t>
      </w:r>
    </w:p>
    <w:p>
      <w:r>
        <w:rPr>
          <w:b/>
          <w:color w:val="B46400"/>
          <w:sz w:val="16"/>
        </w:rPr>
        <w:t>JULGADOS CORRELATOS</w:t>
      </w:r>
    </w:p>
    <w:p>
      <w:r>
        <w:rPr>
          <w:color w:val="8C8C8C"/>
          <w:sz w:val="14"/>
        </w:rPr>
        <w:t>cf-art-71-inc-I</w:t>
      </w:r>
      <w:r>
        <w:rPr>
          <w:color w:val="0050A0"/>
          <w:sz w:val="14"/>
        </w:rPr>
        <w:t xml:space="preserve"> | MS 25116</w:t>
      </w:r>
      <w:r>
        <w:rPr>
          <w:color w:val="0050A0"/>
          <w:sz w:val="14"/>
        </w:rPr>
        <w:t xml:space="preserve"> | rel. Ayres Britto</w:t>
      </w:r>
      <w:r>
        <w:rPr>
          <w:color w:val="0050A0"/>
          <w:sz w:val="14"/>
        </w:rPr>
        <w:t xml:space="preserve"> | 2010</w:t>
      </w:r>
    </w:p>
    <w:p>
      <w:pPr>
        <w:ind w:left="216"/>
      </w:pPr>
      <w:r>
        <w:rPr>
          <w:sz w:val="18"/>
        </w:rPr>
        <w:t xml:space="preserve">A manifestação do órgão constitucional de controle externo há de se formalizar em tempo que não desborde das pautas elementares da razoabilidade. Todo o direito positivo é permeado por essa preocupação com o tempo enquanto figura jurídica, para que sua prolongada passagem em aberto não opere como fator de séria instabilidade intersubjetiva ou mesmo intergrupal. A própria CF/1988 dá conta de institutos que têm no perfazimento de um certo lapso temporal a sua própria razão de ser. Pelo que existe </w:t>
      </w:r>
    </w:p>
    <w:p>
      <w:pPr>
        <w:ind w:left="216"/>
      </w:pPr>
      <w:r>
        <w:rPr>
          <w:b/>
          <w:color w:val="003C8C"/>
          <w:sz w:val="16"/>
        </w:rPr>
        <w:t>[MS 25.116, rel. min. Ayres Britto, j. 8-9-2010, P, DJE de 10-2-2011.]</w:t>
      </w:r>
    </w:p>
    <w:p>
      <w:r>
        <w:rPr>
          <w:b/>
          <w:color w:val="B46400"/>
          <w:sz w:val="16"/>
        </w:rPr>
        <w:t>JULGADOS CORRELATOS</w:t>
      </w:r>
    </w:p>
    <w:p>
      <w:r>
        <w:rPr>
          <w:color w:val="8C8C8C"/>
          <w:sz w:val="14"/>
        </w:rPr>
        <w:t>cf-art-71-inc-I</w:t>
      </w:r>
      <w:r>
        <w:rPr>
          <w:color w:val="0050A0"/>
          <w:sz w:val="14"/>
        </w:rPr>
        <w:t xml:space="preserve"> | MS 25525</w:t>
      </w:r>
      <w:r>
        <w:rPr>
          <w:color w:val="0050A0"/>
          <w:sz w:val="14"/>
        </w:rPr>
        <w:t xml:space="preserve"> | rel. Marco Aurélio</w:t>
      </w:r>
      <w:r>
        <w:rPr>
          <w:color w:val="0050A0"/>
          <w:sz w:val="14"/>
        </w:rPr>
        <w:t xml:space="preserve"> | 2010</w:t>
      </w:r>
    </w:p>
    <w:p>
      <w:pPr>
        <w:ind w:left="216"/>
      </w:pPr>
      <w:r>
        <w:rPr>
          <w:sz w:val="18"/>
        </w:rPr>
        <w:t>= MS 26.053, rel. min. Ricardo Lewandowski, j. 18-11-2010, P, DJE de 23-2-2011 Envolvendo a espécie, considerados atos administrativos em geral, o registro de aposentadoria, descabe cogitar de situação constituída a atrair o disposto no art. 54 da Lei  9.784/1999, no que fixa prazo decadencial para a administração pública rever atos praticados. (...) Versando o processo administrativo submetido ao Tribunal de Contas alteração do registro de aposentadoria para aditar-se aos proventos certa parcel</w:t>
      </w:r>
    </w:p>
    <w:p>
      <w:pPr>
        <w:ind w:left="216"/>
      </w:pPr>
      <w:r>
        <w:rPr>
          <w:b/>
          <w:color w:val="003C8C"/>
          <w:sz w:val="16"/>
        </w:rPr>
        <w:t>[MS 25.525, rel. min. Marco Aurélio, j. 17-2-2010, P, DJE de 19-3-2010.]</w:t>
      </w:r>
    </w:p>
    <w:p>
      <w:r>
        <w:rPr>
          <w:b/>
          <w:color w:val="B46400"/>
          <w:sz w:val="16"/>
        </w:rPr>
        <w:t>JULGADOS CORRELATOS</w:t>
      </w:r>
    </w:p>
    <w:p>
      <w:r>
        <w:rPr>
          <w:color w:val="8C8C8C"/>
          <w:sz w:val="14"/>
        </w:rPr>
        <w:t>cf-art-71-inc-I</w:t>
      </w:r>
      <w:r>
        <w:rPr>
          <w:color w:val="0050A0"/>
          <w:sz w:val="14"/>
        </w:rPr>
        <w:t xml:space="preserve"> | MS 27185</w:t>
      </w:r>
      <w:r>
        <w:rPr>
          <w:color w:val="0050A0"/>
          <w:sz w:val="14"/>
        </w:rPr>
        <w:t xml:space="preserve"> | rel. Cármen Lúcia</w:t>
      </w:r>
      <w:r>
        <w:rPr>
          <w:color w:val="0050A0"/>
          <w:sz w:val="14"/>
        </w:rPr>
        <w:t xml:space="preserve"> | 2010</w:t>
      </w:r>
    </w:p>
    <w:p>
      <w:pPr>
        <w:ind w:left="216"/>
      </w:pPr>
      <w:r>
        <w:rPr>
          <w:sz w:val="18"/>
        </w:rPr>
        <w:t>= MS 30.916, rel. min. Cármen Lúcia, j. 22-5-2012, 1ª T, DJE de 8-6-2012 Mandado de segurança. TCU. (...) Determinação de retorno do impetrante à atividade para completar o tempo necessário para aposentadoria com proventos integrais, ou sua permanência, na condição de aposentado, com proventos proporcionais. Legalidade do cômputo do prazo de aluno-aprendiz em escola técnica para aposentadoria do impetrante (...). Segurança concedida.</w:t>
      </w:r>
    </w:p>
    <w:p>
      <w:pPr>
        <w:ind w:left="216"/>
      </w:pPr>
      <w:r>
        <w:rPr>
          <w:b/>
          <w:color w:val="003C8C"/>
          <w:sz w:val="16"/>
        </w:rPr>
        <w:t>[MS 27.185, rel. min. Cármen Lúcia, j. 17-2-2010, P, DJE de 12-3-2010.]</w:t>
      </w:r>
    </w:p>
    <w:p>
      <w:r>
        <w:rPr>
          <w:b/>
          <w:color w:val="B46400"/>
          <w:sz w:val="16"/>
        </w:rPr>
        <w:t>JULGADOS CORRELATOS</w:t>
      </w:r>
    </w:p>
    <w:p>
      <w:r>
        <w:rPr>
          <w:color w:val="8C8C8C"/>
          <w:sz w:val="14"/>
        </w:rPr>
        <w:t>cf-art-71-inc-I</w:t>
      </w:r>
      <w:r>
        <w:rPr>
          <w:color w:val="0050A0"/>
          <w:sz w:val="14"/>
        </w:rPr>
        <w:t xml:space="preserve"> | RCL 6396</w:t>
      </w:r>
      <w:r>
        <w:rPr>
          <w:color w:val="0050A0"/>
          <w:sz w:val="14"/>
        </w:rPr>
        <w:t xml:space="preserve"> | rel. Joaquim Barbosa</w:t>
      </w:r>
      <w:r>
        <w:rPr>
          <w:color w:val="0050A0"/>
          <w:sz w:val="14"/>
        </w:rPr>
        <w:t xml:space="preserve"> | 2009</w:t>
      </w:r>
    </w:p>
    <w:p>
      <w:pPr>
        <w:ind w:left="216"/>
      </w:pPr>
      <w:r>
        <w:rPr>
          <w:sz w:val="18"/>
        </w:rPr>
        <w:t>= MS 28.399 AgR, rel. min. Ricardo Lewandowski, j. 22-5-2012, 2ª T, DJE de 5-6-2012</w:t>
        <w:br/>
        <w:t xml:space="preserve">= MS 31.518, rel. min. Marco Aurélio, j. 7-2-2017, 1ª T, DJE de 6-9-2017 (...)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w:t>
      </w:r>
    </w:p>
    <w:p>
      <w:pPr>
        <w:ind w:left="216"/>
      </w:pPr>
      <w:r>
        <w:rPr>
          <w:b/>
          <w:color w:val="003C8C"/>
          <w:sz w:val="16"/>
        </w:rPr>
        <w:t>[Rcl 6.396 AgR, rel. min. Joaquim Barbosa, j. 21-10-2009, P, DJE de 13-11-2009.]</w:t>
      </w:r>
    </w:p>
    <w:p>
      <w:r>
        <w:rPr>
          <w:b/>
          <w:color w:val="B46400"/>
          <w:sz w:val="16"/>
        </w:rPr>
        <w:t>JULGADOS CORRELATOS</w:t>
      </w:r>
    </w:p>
    <w:p>
      <w:r>
        <w:rPr>
          <w:color w:val="8C8C8C"/>
          <w:sz w:val="14"/>
        </w:rPr>
        <w:t>cf-art-71-inc-I</w:t>
      </w:r>
      <w:r>
        <w:rPr>
          <w:color w:val="0050A0"/>
          <w:sz w:val="14"/>
        </w:rPr>
        <w:t xml:space="preserve"> | MS 26560</w:t>
      </w:r>
      <w:r>
        <w:rPr>
          <w:color w:val="0050A0"/>
          <w:sz w:val="14"/>
        </w:rPr>
        <w:t xml:space="preserve"> | rel. Cezar Peluso</w:t>
      </w:r>
      <w:r>
        <w:rPr>
          <w:color w:val="0050A0"/>
          <w:sz w:val="14"/>
        </w:rPr>
        <w:t xml:space="preserve"> | 2007</w:t>
      </w:r>
    </w:p>
    <w:p>
      <w:pPr>
        <w:ind w:left="216"/>
      </w:pPr>
      <w:r>
        <w:rPr>
          <w:sz w:val="18"/>
        </w:rPr>
        <w:t>= Rcl 10.546 AgR, rel. min. Cármen Lúcia, j. 24-2-2011, P, DJE de 13-4-2011 Não pode o TCU, sob fundamento ou pretexto algum, anular ascensão funcional de servidor operada e aprovada há mais de cinco anos, sobretudo em procedimento que lhe não assegura o contraditório e a ampla defesa.</w:t>
      </w:r>
    </w:p>
    <w:p>
      <w:pPr>
        <w:ind w:left="216"/>
      </w:pPr>
      <w:r>
        <w:rPr>
          <w:b/>
          <w:color w:val="003C8C"/>
          <w:sz w:val="16"/>
        </w:rPr>
        <w:t>[MS 26.560, rel. min. Cezar Peluso, j. 17-12-2007, P, DJE de 22-2-2008.]</w:t>
      </w:r>
    </w:p>
    <w:p>
      <w:r>
        <w:rPr>
          <w:b/>
          <w:color w:val="B46400"/>
          <w:sz w:val="16"/>
        </w:rPr>
        <w:t>JULGADOS CORRELATOS</w:t>
      </w:r>
    </w:p>
    <w:p>
      <w:r>
        <w:rPr>
          <w:color w:val="8C8C8C"/>
          <w:sz w:val="14"/>
        </w:rPr>
        <w:t>cf-art-71-inc-I</w:t>
      </w:r>
      <w:r>
        <w:rPr>
          <w:color w:val="0050A0"/>
          <w:sz w:val="14"/>
        </w:rPr>
        <w:t xml:space="preserve"> | RE 285495</w:t>
      </w:r>
      <w:r>
        <w:rPr>
          <w:color w:val="0050A0"/>
          <w:sz w:val="14"/>
        </w:rPr>
        <w:t xml:space="preserve"> | rel. Marco Aurélio</w:t>
      </w:r>
      <w:r>
        <w:rPr>
          <w:color w:val="0050A0"/>
          <w:sz w:val="14"/>
        </w:rPr>
        <w:t xml:space="preserve"> | 2007</w:t>
      </w:r>
    </w:p>
    <w:p>
      <w:pPr>
        <w:ind w:left="216"/>
      </w:pPr>
      <w:r>
        <w:rPr>
          <w:sz w:val="18"/>
        </w:rPr>
        <w:t>= MS 26.237 AgR, rel. min. Dias Toffoli, j. 21-8-2012, 1ª T, DJE de 6-9-2012 Vide MS 25.525, rel. min. Marco Aurélio, j. 17-2-2010, P, DJE de 19-3-2010 Uma vez aperfeiçoado o ato complexo alusivo à aposentadoria, com a homologação pelo Tribunal de Contas, a modificação dos proventos não prescinde da observação do devido processo legal, presente a medula deste último, ou seja, o contraditório.</w:t>
      </w:r>
    </w:p>
    <w:p>
      <w:pPr>
        <w:ind w:left="216"/>
      </w:pPr>
      <w:r>
        <w:rPr>
          <w:b/>
          <w:color w:val="003C8C"/>
          <w:sz w:val="16"/>
        </w:rPr>
        <w:t>[RE 285.495, rel. min. Marco Aurélio, j. 2-10-2007, 1ª T, DJ de 30-11-2007.]</w:t>
      </w:r>
    </w:p>
    <w:p>
      <w:r>
        <w:rPr>
          <w:b/>
          <w:color w:val="B46400"/>
          <w:sz w:val="16"/>
        </w:rPr>
        <w:t>JULGADOS CORRELATOS</w:t>
      </w:r>
    </w:p>
    <w:p>
      <w:r>
        <w:rPr>
          <w:color w:val="8C8C8C"/>
          <w:sz w:val="14"/>
        </w:rPr>
        <w:t>cf-art-71-inc-I</w:t>
      </w:r>
      <w:r>
        <w:rPr>
          <w:color w:val="0050A0"/>
          <w:sz w:val="14"/>
        </w:rPr>
        <w:t xml:space="preserve"> | MS 25460</w:t>
      </w:r>
      <w:r>
        <w:rPr>
          <w:color w:val="0050A0"/>
          <w:sz w:val="14"/>
        </w:rPr>
        <w:t xml:space="preserve"> | rel. Carlos Velloso</w:t>
      </w:r>
      <w:r>
        <w:rPr>
          <w:color w:val="0050A0"/>
          <w:sz w:val="14"/>
        </w:rPr>
        <w:t xml:space="preserve"> | 2005</w:t>
      </w:r>
    </w:p>
    <w:p>
      <w:pPr>
        <w:ind w:left="216"/>
      </w:pPr>
      <w:r>
        <w:rPr>
          <w:sz w:val="18"/>
        </w:rP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pPr>
        <w:ind w:left="216"/>
      </w:pPr>
      <w:r>
        <w:rPr>
          <w:b/>
          <w:color w:val="003C8C"/>
          <w:sz w:val="16"/>
        </w:rPr>
        <w:t>[MS 25.460, rel. min. Carlos Velloso, j. 15-12-2005, P, DJ de 10-2-2006.]</w:t>
      </w:r>
    </w:p>
    <w:p>
      <w:r>
        <w:rPr>
          <w:b/>
          <w:color w:val="B46400"/>
          <w:sz w:val="16"/>
        </w:rPr>
        <w:t>JULGADOS CORRELATOS</w:t>
      </w:r>
    </w:p>
    <w:p>
      <w:r>
        <w:rPr>
          <w:color w:val="8C8C8C"/>
          <w:sz w:val="14"/>
        </w:rPr>
        <w:t>cf-art-71-inc-I</w:t>
      </w:r>
      <w:r>
        <w:rPr>
          <w:color w:val="0050A0"/>
          <w:sz w:val="14"/>
        </w:rPr>
        <w:t xml:space="preserve"> | MS 24997</w:t>
      </w:r>
      <w:r>
        <w:rPr>
          <w:color w:val="0050A0"/>
          <w:sz w:val="14"/>
        </w:rPr>
        <w:t xml:space="preserve"> | rel. Eros Grau</w:t>
      </w:r>
      <w:r>
        <w:rPr>
          <w:color w:val="0050A0"/>
          <w:sz w:val="14"/>
        </w:rPr>
        <w:t xml:space="preserve"> | 2005</w:t>
      </w:r>
    </w:p>
    <w:p>
      <w:pPr>
        <w:ind w:left="216"/>
      </w:pPr>
      <w:r>
        <w:rPr>
          <w:sz w:val="18"/>
        </w:rPr>
        <w:t>= MS 30.312 AgR, rel. min. Dias Toffoli, j. 27-11-2012, 1ª T, DJE de 14-12-2012 O ato de aposentadoria configura ato administrativo complexo, aperfeiçoando-se somente com o registro perante o Tribunal de Contas. Submetido à condição resolutiva, não se operam os efeitos da decadência antes da vontade final da administração.</w:t>
      </w:r>
    </w:p>
    <w:p>
      <w:pPr>
        <w:ind w:left="216"/>
      </w:pPr>
      <w:r>
        <w:rPr>
          <w:b/>
          <w:color w:val="003C8C"/>
          <w:sz w:val="16"/>
        </w:rPr>
        <w:t>[MS 24.997, MS 25.015, MS 25.036, MS 25.037, MS 25.090 e MS 25.095, rel. min. Eros Grau, j. 2-2-2005, P, DJ de 1º-4-2005.]</w:t>
      </w:r>
    </w:p>
    <w:p>
      <w:r>
        <w:rPr>
          <w:b/>
          <w:color w:val="B46400"/>
          <w:sz w:val="16"/>
        </w:rPr>
        <w:t>JULGADOS CORRELATOS</w:t>
      </w:r>
    </w:p>
    <w:p>
      <w:r>
        <w:rPr>
          <w:color w:val="8C8C8C"/>
          <w:sz w:val="14"/>
        </w:rPr>
        <w:t>cf-art-71-inc-I</w:t>
      </w:r>
      <w:r>
        <w:rPr>
          <w:color w:val="0050A0"/>
          <w:sz w:val="14"/>
        </w:rPr>
        <w:t xml:space="preserve"> | MS 22658</w:t>
      </w:r>
      <w:r>
        <w:rPr>
          <w:color w:val="0050A0"/>
          <w:sz w:val="14"/>
        </w:rPr>
        <w:t xml:space="preserve"> | rel. Sepúlveda Pertence</w:t>
      </w:r>
      <w:r>
        <w:rPr>
          <w:color w:val="0050A0"/>
          <w:sz w:val="14"/>
        </w:rPr>
        <w:t xml:space="preserve"> | 1997</w:t>
      </w:r>
    </w:p>
    <w:p>
      <w:pPr>
        <w:ind w:left="216"/>
      </w:pPr>
      <w:r>
        <w:rPr>
          <w:sz w:val="18"/>
        </w:rPr>
        <w:t>= AI 844.718 AgR, rel. min. Luiz Fux, j. 22-11-2011, 1ª T, DJE de 13-12-2011 Vide MS 24.781, red. do ac. min. Gilmar Mendes, j. 2-3-2011, P, DJE de 9-6-2011 Tribunal de Contas: registro de aposentadoria: mandado de segurança posterior para compelir a autoridade administrativa a alterar o ato concessivo já registrado não impõe ao Tribunal de Contas deferir o registro da alteração: aplicação da Súmula 6/STF, não elidida pela circunstância de o ato administrativo subsequente ao registro ter derivad</w:t>
      </w:r>
    </w:p>
    <w:p>
      <w:pPr>
        <w:ind w:left="216"/>
      </w:pPr>
      <w:r>
        <w:rPr>
          <w:b/>
          <w:color w:val="003C8C"/>
          <w:sz w:val="16"/>
        </w:rPr>
        <w:t>[MS 22.658, rel. min. Sepúlveda Pertence, j. 10-9-1997, P, DJ de 27-3-1998.]</w:t>
      </w:r>
    </w:p>
    <w:p>
      <w:r>
        <w:rPr>
          <w:b/>
          <w:color w:val="B46400"/>
          <w:sz w:val="16"/>
        </w:rPr>
        <w:t>JULGADOS CORRELATOS</w:t>
      </w:r>
    </w:p>
    <w:p>
      <w:r>
        <w:rPr>
          <w:color w:val="8C8C8C"/>
          <w:sz w:val="14"/>
        </w:rPr>
        <w:t>cf-art-71-inc-I</w:t>
      </w:r>
      <w:r>
        <w:rPr>
          <w:color w:val="0050A0"/>
          <w:sz w:val="14"/>
        </w:rPr>
        <w:t xml:space="preserve"> | MS 21466</w:t>
      </w:r>
      <w:r>
        <w:rPr>
          <w:color w:val="0050A0"/>
          <w:sz w:val="14"/>
        </w:rPr>
        <w:t xml:space="preserve"> | rel. Celso de Mello</w:t>
      </w:r>
      <w:r>
        <w:rPr>
          <w:color w:val="0050A0"/>
          <w:sz w:val="14"/>
        </w:rPr>
        <w:t xml:space="preserve"> | 1993</w:t>
      </w:r>
    </w:p>
    <w:p>
      <w:pPr>
        <w:ind w:left="216"/>
      </w:pPr>
      <w:r>
        <w:rPr>
          <w:sz w:val="18"/>
        </w:rPr>
        <w:t>O TCU, no desempenho dessa específica atribuição, não dispõe de competência para proceder a qualquer inovação no título jurídico de aposentação submetido a seu exame. Constatada a ocorrência de vício de legalidade no ato concessivo de aposentadoria, torna-se lícito ao TCU, especialmente ante a ampliação do espaço institucional de sua atuação fiscalizadora, recomendar ao órgão ou entidade competente que adote as medidas necessárias ao exato cumprimento da lei, evitando, desse modo, a medida radic</w:t>
      </w:r>
    </w:p>
    <w:p>
      <w:pPr>
        <w:ind w:left="216"/>
      </w:pPr>
      <w:r>
        <w:rPr>
          <w:b/>
          <w:color w:val="003C8C"/>
          <w:sz w:val="16"/>
        </w:rPr>
        <w:t>[MS 21.466, rel. min. Celso de Mello, j. 19-5-1993, P, DJ de 6-5-1994.]</w:t>
      </w:r>
    </w:p>
    <w:p>
      <w:r>
        <w:rPr>
          <w:b/>
          <w:color w:val="B46400"/>
          <w:sz w:val="16"/>
        </w:rPr>
        <w:t>JULGADOS CORRELATOS</w:t>
      </w:r>
    </w:p>
    <w:p>
      <w:r>
        <w:rPr>
          <w:color w:val="8C8C8C"/>
          <w:sz w:val="14"/>
        </w:rPr>
        <w:t>cf-art-71-inc-I</w:t>
      </w:r>
    </w:p>
    <w:p>
      <w:pPr>
        <w:ind w:left="216"/>
      </w:pPr>
      <w:r>
        <w:rPr>
          <w:sz w:val="18"/>
        </w:rPr>
        <w:t>IV - realizar, por iniciativa própria, da Câmara dos Deputados, do Senado Federal, de Comissão técnica ou de inquérito, inspeções e auditorias de natureza contábil, financeira, orçamentária, operacional e patrimonial, nas unidades administrativas dos Poderes Legislativo, Executivo e Judiciário, e demais entidades referidas no inciso II;</w:t>
      </w:r>
    </w:p>
    <w:p>
      <w:r>
        <w:rPr>
          <w:b/>
          <w:color w:val="B46400"/>
          <w:sz w:val="16"/>
        </w:rPr>
        <w:t>JULGADOS CORRELATOS</w:t>
      </w:r>
    </w:p>
    <w:p>
      <w:r>
        <w:rPr>
          <w:color w:val="8C8C8C"/>
          <w:sz w:val="14"/>
        </w:rPr>
        <w:t>cf-art-71-inc-I</w:t>
      </w:r>
      <w:r>
        <w:rPr>
          <w:color w:val="0050A0"/>
          <w:sz w:val="14"/>
        </w:rPr>
        <w:t xml:space="preserve"> | MS 31.707</w:t>
      </w:r>
      <w:r>
        <w:rPr>
          <w:color w:val="0050A0"/>
          <w:sz w:val="14"/>
        </w:rPr>
        <w:t xml:space="preserve"> | rel. Roberto Barroso</w:t>
      </w:r>
    </w:p>
    <w:p>
      <w:pPr>
        <w:ind w:left="216"/>
      </w:pPr>
      <w:r>
        <w:rPr>
          <w:sz w:val="18"/>
        </w:rPr>
        <w:t>A jurisprudência desta Corte é pacífica no sentido de que, na auditoria promovida pelo Tribunal de Contas sobre órgãos públicos, o contraditório se forma entre os referidos órgãos e o TCU, não se admitindo a integração do feito por eventuais terceiros.</w:t>
        <w:br/>
        <w:t>[MS 31.707 AgR, rel. min. Roberto Barroso, j. 24-11-2017, 1ª T, DJE de 7-12-2017.]</w:t>
      </w:r>
    </w:p>
    <w:p>
      <w:r>
        <w:rPr>
          <w:b/>
          <w:color w:val="B46400"/>
          <w:sz w:val="16"/>
        </w:rPr>
        <w:t>JULGADOS CORRELATOS</w:t>
      </w:r>
    </w:p>
    <w:p>
      <w:r>
        <w:rPr>
          <w:color w:val="8C8C8C"/>
          <w:sz w:val="14"/>
        </w:rPr>
        <w:t>cf-art-71-inc-V</w:t>
      </w:r>
      <w:r>
        <w:rPr>
          <w:color w:val="0050A0"/>
          <w:sz w:val="14"/>
        </w:rPr>
        <w:t xml:space="preserve"> | ACO 1905</w:t>
      </w:r>
      <w:r>
        <w:rPr>
          <w:color w:val="0050A0"/>
          <w:sz w:val="14"/>
        </w:rPr>
        <w:t xml:space="preserve"> | rel. Marco Aurélio</w:t>
      </w:r>
      <w:r>
        <w:rPr>
          <w:color w:val="0050A0"/>
          <w:sz w:val="14"/>
        </w:rPr>
        <w:t xml:space="preserve"> | 2020</w:t>
      </w:r>
    </w:p>
    <w:p>
      <w:pPr>
        <w:ind w:left="216"/>
      </w:pPr>
      <w:r>
        <w:rPr>
          <w:sz w:val="18"/>
        </w:rPr>
        <w:t>Itaipu Binacional. (...) Eventual fiscalização pelo Tribunal de Contas da União dar-se-á nos termos acordados em instrumento firmado entre a República Federativa do Brasil e a República do Paraguai.</w:t>
      </w:r>
    </w:p>
    <w:p>
      <w:pPr>
        <w:ind w:left="216"/>
      </w:pPr>
      <w:r>
        <w:rPr>
          <w:b/>
          <w:color w:val="003C8C"/>
          <w:sz w:val="16"/>
        </w:rPr>
        <w:t>[ACO 1.905, rel. min. Marco Aurélio, j. 8-9-2020, P, DJE de 24-9-2020.]</w:t>
      </w:r>
    </w:p>
    <w:p>
      <w:r>
        <w:rPr>
          <w:b/>
          <w:color w:val="B46400"/>
          <w:sz w:val="16"/>
        </w:rPr>
        <w:t>CONTROLE CONCENTRADO</w:t>
      </w:r>
    </w:p>
    <w:p>
      <w:r>
        <w:rPr>
          <w:color w:val="8C8C8C"/>
          <w:sz w:val="14"/>
        </w:rPr>
        <w:t>cf-art-71-inc-VI</w:t>
      </w:r>
      <w:r>
        <w:rPr>
          <w:color w:val="0050A0"/>
          <w:sz w:val="14"/>
        </w:rPr>
        <w:t xml:space="preserve"> | ADI 5791</w:t>
      </w:r>
      <w:r>
        <w:rPr>
          <w:color w:val="0050A0"/>
          <w:sz w:val="14"/>
        </w:rPr>
        <w:t xml:space="preserve"> | rel. Ricardo Lewandowski</w:t>
      </w:r>
      <w:r>
        <w:rPr>
          <w:color w:val="0050A0"/>
          <w:sz w:val="14"/>
        </w:rPr>
        <w:t xml:space="preserve"> | 2022</w:t>
      </w:r>
    </w:p>
    <w:p>
      <w:pPr>
        <w:ind w:left="216"/>
      </w:pPr>
      <w:r>
        <w:rPr>
          <w:sz w:val="18"/>
        </w:rPr>
        <w:t>É competência do TCU fiscalizar a aplicação de verbas originárias da União por parte dos demais entes da Federação.</w:t>
      </w:r>
    </w:p>
    <w:p>
      <w:pPr>
        <w:ind w:left="216"/>
      </w:pPr>
      <w:r>
        <w:rPr>
          <w:b/>
          <w:color w:val="003C8C"/>
          <w:sz w:val="16"/>
        </w:rPr>
        <w:t>[ADI 5.791, rel. min. Ricardo Lewandowski, j. 5-9-2022, P, DJE de 12-9-2022.]</w:t>
      </w:r>
    </w:p>
    <w:p>
      <w:r>
        <w:rPr>
          <w:b/>
          <w:color w:val="B46400"/>
          <w:sz w:val="16"/>
        </w:rPr>
        <w:t>CONTROLE CONCENTRADO</w:t>
      </w:r>
    </w:p>
    <w:p>
      <w:r>
        <w:rPr>
          <w:color w:val="8C8C8C"/>
          <w:sz w:val="14"/>
        </w:rPr>
        <w:t>cf-art-71-inc-VI</w:t>
      </w:r>
      <w:r>
        <w:rPr>
          <w:color w:val="0050A0"/>
          <w:sz w:val="14"/>
        </w:rPr>
        <w:t xml:space="preserve"> | ADI 1934</w:t>
      </w:r>
      <w:r>
        <w:rPr>
          <w:color w:val="0050A0"/>
          <w:sz w:val="14"/>
        </w:rPr>
        <w:t xml:space="preserve"> | rel. Roberto Barroso</w:t>
      </w:r>
      <w:r>
        <w:rPr>
          <w:color w:val="0050A0"/>
          <w:sz w:val="14"/>
        </w:rPr>
        <w:t xml:space="preserve"> | 2019</w:t>
      </w:r>
    </w:p>
    <w:p>
      <w:pPr>
        <w:ind w:left="216"/>
      </w:pPr>
      <w:r>
        <w:rPr>
          <w:sz w:val="18"/>
        </w:rPr>
        <w:t>Fundo Nacional de Assistência Social. Lei 9.604/1998. (...) O art. 2º da (...) lei, (...) é compatível com a Constituição. A previsão de repasse automático de recursos do Fundo para Estados e Municípios, ainda que desvinculado da celebração prévia de convênio, ajuste, acordo ou contrato, não afasta a competência do TCU prevista no art. 71, VI, da Carta.</w:t>
      </w:r>
    </w:p>
    <w:p>
      <w:pPr>
        <w:ind w:left="216"/>
      </w:pPr>
      <w:r>
        <w:rPr>
          <w:b/>
          <w:color w:val="003C8C"/>
          <w:sz w:val="16"/>
        </w:rPr>
        <w:t>[ADI 1.934, rel. min. Roberto Barroso, j. 7-2-2019, P, DJE de 26-2-2019.]</w:t>
      </w:r>
    </w:p>
    <w:p>
      <w:r>
        <w:rPr>
          <w:b/>
          <w:color w:val="B46400"/>
          <w:sz w:val="16"/>
        </w:rPr>
        <w:t>JULGADOS CORRELATOS</w:t>
      </w:r>
    </w:p>
    <w:p>
      <w:r>
        <w:rPr>
          <w:color w:val="8C8C8C"/>
          <w:sz w:val="14"/>
        </w:rPr>
        <w:t>cf-art-71-inc-VI</w:t>
      </w:r>
      <w:r>
        <w:rPr>
          <w:color w:val="0050A0"/>
          <w:sz w:val="14"/>
        </w:rPr>
        <w:t xml:space="preserve"> | MS 28584</w:t>
      </w:r>
      <w:r>
        <w:rPr>
          <w:color w:val="0050A0"/>
          <w:sz w:val="14"/>
        </w:rPr>
        <w:t xml:space="preserve"> | rel. Edson Fachin</w:t>
      </w:r>
      <w:r>
        <w:rPr>
          <w:color w:val="0050A0"/>
          <w:sz w:val="14"/>
        </w:rPr>
        <w:t xml:space="preserve"> | 2023</w:t>
      </w:r>
    </w:p>
    <w:p>
      <w:pPr>
        <w:ind w:left="216"/>
      </w:pPr>
      <w:r>
        <w:rPr>
          <w:sz w:val="18"/>
        </w:rPr>
        <w:t>A competência para fiscalizar a aplicação dos recursos da União repassados ao FCDF é do Tribunal de Contas da União, à luz do disposto no art. 71, VI, da Constituição Federal.</w:t>
      </w:r>
    </w:p>
    <w:p>
      <w:pPr>
        <w:ind w:left="216"/>
      </w:pPr>
      <w:r>
        <w:rPr>
          <w:b/>
          <w:color w:val="003C8C"/>
          <w:sz w:val="16"/>
        </w:rPr>
        <w:t>[MS 28.584 AgR-ED, rel. min. Edson Fachin, j. 25-4-2023, 2ª T, DJE de 3-5-2023.]</w:t>
      </w:r>
    </w:p>
    <w:p>
      <w:r>
        <w:rPr>
          <w:b/>
          <w:color w:val="B46400"/>
          <w:sz w:val="16"/>
        </w:rPr>
        <w:t>JULGADOS CORRELATOS</w:t>
      </w:r>
    </w:p>
    <w:p>
      <w:r>
        <w:rPr>
          <w:color w:val="8C8C8C"/>
          <w:sz w:val="14"/>
        </w:rPr>
        <w:t>cf-art-71-inc-VI</w:t>
      </w:r>
      <w:r>
        <w:rPr>
          <w:color w:val="0050A0"/>
          <w:sz w:val="14"/>
        </w:rPr>
        <w:t xml:space="preserve"> | MS 30946</w:t>
      </w:r>
      <w:r>
        <w:rPr>
          <w:color w:val="0050A0"/>
          <w:sz w:val="14"/>
        </w:rPr>
        <w:t xml:space="preserve"> | rel. Dias Toffoli</w:t>
      </w:r>
      <w:r>
        <w:rPr>
          <w:color w:val="0050A0"/>
          <w:sz w:val="14"/>
        </w:rPr>
        <w:t xml:space="preserve"> | 2018</w:t>
      </w:r>
    </w:p>
    <w:p>
      <w:pPr>
        <w:ind w:left="216"/>
      </w:pPr>
      <w:r>
        <w:rPr>
          <w:sz w:val="18"/>
        </w:rPr>
        <w:t>Na condição de convenente, o Estado pode ser responsabilizado pela má utilização de verbas públicas federais repassadas por convênio, submetendo-se, portanto, ao controle do TCU, sem prejuízo, ainda, de eventual responsabilidade concorrente do gestor estadual.</w:t>
      </w:r>
    </w:p>
    <w:p>
      <w:pPr>
        <w:ind w:left="216"/>
      </w:pPr>
      <w:r>
        <w:rPr>
          <w:b/>
          <w:color w:val="003C8C"/>
          <w:sz w:val="16"/>
        </w:rPr>
        <w:t>[MS 30.946 AgR, rel. min. Dias Toffoli, j. 4-4-2018, 2ª T, DJE de 9-5-2018.]</w:t>
      </w:r>
    </w:p>
    <w:p>
      <w:r>
        <w:rPr>
          <w:b/>
          <w:color w:val="B46400"/>
          <w:sz w:val="16"/>
        </w:rPr>
        <w:t>JULGADOS CORRELATOS</w:t>
      </w:r>
    </w:p>
    <w:p>
      <w:r>
        <w:rPr>
          <w:color w:val="8C8C8C"/>
          <w:sz w:val="14"/>
        </w:rPr>
        <w:t>cf-art-71-inc-VI</w:t>
      </w:r>
      <w:r>
        <w:rPr>
          <w:color w:val="0050A0"/>
          <w:sz w:val="14"/>
        </w:rPr>
        <w:t xml:space="preserve"> | MS 24312</w:t>
      </w:r>
      <w:r>
        <w:rPr>
          <w:color w:val="0050A0"/>
          <w:sz w:val="14"/>
        </w:rPr>
        <w:t xml:space="preserve"> | rel. Ellen Gracie</w:t>
      </w:r>
      <w:r>
        <w:rPr>
          <w:color w:val="0050A0"/>
          <w:sz w:val="14"/>
        </w:rPr>
        <w:t xml:space="preserve"> | 2003</w:t>
      </w:r>
    </w:p>
    <w:p>
      <w:pPr>
        <w:ind w:left="216"/>
      </w:pPr>
      <w:r>
        <w:rPr>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w:t>
      </w:r>
    </w:p>
    <w:p>
      <w:pPr>
        <w:ind w:left="216"/>
      </w:pPr>
      <w:r>
        <w:rPr>
          <w:b/>
          <w:color w:val="003C8C"/>
          <w:sz w:val="16"/>
        </w:rPr>
        <w:t>[MS 24.312, rel. min. Ellen Gracie, j. 19-2-2003, P, DJ de 19-12-2003.]</w:t>
      </w:r>
    </w:p>
    <w:p>
      <w:r>
        <w:rPr>
          <w:b/>
          <w:color w:val="B46400"/>
          <w:sz w:val="16"/>
        </w:rPr>
        <w:t>JULGADOS CORRELATOS</w:t>
      </w:r>
    </w:p>
    <w:p>
      <w:r>
        <w:rPr>
          <w:color w:val="8C8C8C"/>
          <w:sz w:val="14"/>
        </w:rPr>
        <w:t>cf-art-71-inc-VI</w:t>
      </w:r>
      <w:r>
        <w:rPr>
          <w:color w:val="0050A0"/>
          <w:sz w:val="14"/>
        </w:rPr>
        <w:t xml:space="preserve"> | ADI 7082</w:t>
      </w:r>
      <w:r>
        <w:rPr>
          <w:color w:val="0050A0"/>
          <w:sz w:val="14"/>
        </w:rPr>
        <w:t xml:space="preserve"> | rel. Cristiano Zanin</w:t>
      </w:r>
      <w:r>
        <w:rPr>
          <w:color w:val="0050A0"/>
          <w:sz w:val="14"/>
        </w:rPr>
        <w:t xml:space="preserve"> | 2025</w:t>
      </w:r>
    </w:p>
    <w:p>
      <w:pPr>
        <w:ind w:left="216"/>
      </w:pPr>
      <w:r>
        <w:rPr>
          <w:sz w:val="18"/>
        </w:rPr>
        <w:t>VII - prestar as informações solicitadas pelo Congresso Nacional, por qualquer de suas Casas, ou por qualquer das respectivas Comissões, sobre a fiscalização contábil, financeira, orçamentária, operacional e patrimonial e sobre resultados de auditorias e inspeções realizadas; VIII - aplicar aos responsáveis, em caso de ilegalidade de despesa ou irregularidade de contas, as sanções previstas em lei, que estabelecerá, entre outras cominações, multa proporcional ao dano causado ao erário; Lei n. 14</w:t>
      </w:r>
    </w:p>
    <w:p>
      <w:pPr>
        <w:ind w:left="216"/>
      </w:pPr>
      <w:r>
        <w:rPr>
          <w:b/>
          <w:color w:val="003C8C"/>
          <w:sz w:val="16"/>
        </w:rPr>
        <w:t>[ADI 7.082, rel. min. Cristiano Zanin, j. 29.09.2025, P, DJE de 02.10.2025.]</w:t>
      </w:r>
    </w:p>
    <w:p>
      <w:r>
        <w:rPr>
          <w:b/>
          <w:color w:val="B46400"/>
          <w:sz w:val="16"/>
        </w:rPr>
        <w:t>JULGADOS CORRELATOS</w:t>
      </w:r>
    </w:p>
    <w:p>
      <w:r>
        <w:rPr>
          <w:color w:val="8C8C8C"/>
          <w:sz w:val="14"/>
        </w:rPr>
        <w:t>cf-art-71-inc-VI</w:t>
      </w:r>
      <w:r>
        <w:rPr>
          <w:color w:val="0050A0"/>
          <w:sz w:val="14"/>
        </w:rPr>
        <w:t xml:space="preserve"> | MS 30788</w:t>
      </w:r>
      <w:r>
        <w:rPr>
          <w:color w:val="0050A0"/>
          <w:sz w:val="14"/>
        </w:rPr>
        <w:t xml:space="preserve"> | rel. Roberto Barroso</w:t>
      </w:r>
      <w:r>
        <w:rPr>
          <w:color w:val="0050A0"/>
          <w:sz w:val="14"/>
        </w:rPr>
        <w:t xml:space="preserve"> | 2015</w:t>
      </w:r>
    </w:p>
    <w:p>
      <w:pPr>
        <w:ind w:left="216"/>
      </w:pPr>
      <w:r>
        <w:rPr>
          <w:sz w:val="18"/>
        </w:rPr>
        <w:t>É constitucional o art. 46 da Lei 8.443/1992, que institui sanção de inidoneidade a particulares por fraude a licitação, aplicável pelo TCU.</w:t>
      </w:r>
    </w:p>
    <w:p>
      <w:pPr>
        <w:ind w:left="216"/>
      </w:pPr>
      <w:r>
        <w:rPr>
          <w:b/>
          <w:color w:val="003C8C"/>
          <w:sz w:val="16"/>
        </w:rPr>
        <w:t>[MS 30.788, red. do ac. min. Roberto Barroso, j. 21-5-2015, P, DJE de 4-8-2015.]</w:t>
      </w:r>
    </w:p>
    <w:p>
      <w:r>
        <w:rPr>
          <w:b/>
          <w:color w:val="B46400"/>
          <w:sz w:val="16"/>
        </w:rPr>
        <w:t>JULGADOS CORRELATOS</w:t>
      </w:r>
    </w:p>
    <w:p>
      <w:r>
        <w:rPr>
          <w:color w:val="8C8C8C"/>
          <w:sz w:val="14"/>
        </w:rPr>
        <w:t>cf-art-71-inc-VI</w:t>
      </w:r>
      <w:r>
        <w:rPr>
          <w:color w:val="0050A0"/>
          <w:sz w:val="14"/>
        </w:rPr>
        <w:t xml:space="preserve"> | MS 24020</w:t>
      </w:r>
      <w:r>
        <w:rPr>
          <w:color w:val="0050A0"/>
          <w:sz w:val="14"/>
        </w:rPr>
        <w:t xml:space="preserve"> | rel. Joaquim Barbosa</w:t>
      </w:r>
      <w:r>
        <w:rPr>
          <w:color w:val="0050A0"/>
          <w:sz w:val="14"/>
        </w:rPr>
        <w:t xml:space="preserve"> | 2012</w:t>
      </w:r>
    </w:p>
    <w:p>
      <w:pPr>
        <w:ind w:left="216"/>
      </w:pPr>
      <w:r>
        <w:rPr>
          <w:sz w:val="18"/>
        </w:rPr>
        <w:t xml:space="preserve">Vide Pet 3.606 AgR, rel. min. Sepúlveda Pertence, j. 21-9-2006, P, DJ de 27-10-2006 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w:t>
      </w:r>
    </w:p>
    <w:p>
      <w:pPr>
        <w:ind w:left="216"/>
      </w:pPr>
      <w:r>
        <w:rPr>
          <w:b/>
          <w:color w:val="003C8C"/>
          <w:sz w:val="16"/>
        </w:rPr>
        <w:t>[MS 24.020, rel. min. Joaquim Barbosa, j. 6-3-2012, 2ª T, DJE de 13-6-2012.]</w:t>
      </w:r>
    </w:p>
    <w:p>
      <w:r>
        <w:rPr>
          <w:b/>
          <w:color w:val="B46400"/>
          <w:sz w:val="16"/>
        </w:rPr>
        <w:t>JULGADOS CORRELATOS</w:t>
      </w:r>
    </w:p>
    <w:p>
      <w:r>
        <w:rPr>
          <w:color w:val="8C8C8C"/>
          <w:sz w:val="14"/>
        </w:rPr>
        <w:t>cf-art-71-inc-VI</w:t>
      </w:r>
      <w:r>
        <w:rPr>
          <w:color w:val="0050A0"/>
          <w:sz w:val="14"/>
        </w:rPr>
        <w:t xml:space="preserve"> | MS 24544</w:t>
      </w:r>
      <w:r>
        <w:rPr>
          <w:color w:val="0050A0"/>
          <w:sz w:val="14"/>
        </w:rPr>
        <w:t xml:space="preserve"> | rel. Marco Aurélio</w:t>
      </w:r>
      <w:r>
        <w:rPr>
          <w:color w:val="0050A0"/>
          <w:sz w:val="14"/>
        </w:rPr>
        <w:t xml:space="preserve"> | 2004</w:t>
      </w:r>
    </w:p>
    <w:p>
      <w:pPr>
        <w:ind w:left="216"/>
      </w:pPr>
      <w:r>
        <w:rPr>
          <w:sz w:val="18"/>
        </w:rPr>
        <w:t>Ato do TCU. Imposição de valor a ser ressarcido aos cofres públicos e previsão de desconto, considerado o que percebido pelo servidor, geram a legitimidade do TCU para figurar no mandado de segurança como órgão coator.</w:t>
      </w:r>
    </w:p>
    <w:p>
      <w:pPr>
        <w:ind w:left="216"/>
      </w:pPr>
      <w:r>
        <w:rPr>
          <w:b/>
          <w:color w:val="003C8C"/>
          <w:sz w:val="16"/>
        </w:rPr>
        <w:t>[MS 24.544, rel. min. Marco Aurélio, j. 4-8-2004, P, DJ de 4-3-2005.]</w:t>
      </w:r>
    </w:p>
    <w:p>
      <w:r>
        <w:rPr>
          <w:b/>
          <w:color w:val="B46400"/>
          <w:sz w:val="16"/>
        </w:rPr>
        <w:t>JULGADOS CORRELATOS</w:t>
      </w:r>
    </w:p>
    <w:p>
      <w:r>
        <w:rPr>
          <w:color w:val="8C8C8C"/>
          <w:sz w:val="14"/>
        </w:rPr>
        <w:t>cf-art-71-inc-VI</w:t>
      </w:r>
      <w:r>
        <w:rPr>
          <w:color w:val="0050A0"/>
          <w:sz w:val="14"/>
        </w:rPr>
        <w:t xml:space="preserve"> | MS 21548</w:t>
      </w:r>
      <w:r>
        <w:rPr>
          <w:color w:val="0050A0"/>
          <w:sz w:val="14"/>
        </w:rPr>
        <w:t xml:space="preserve"> | rel. Maurício Corrêa</w:t>
      </w:r>
      <w:r>
        <w:rPr>
          <w:color w:val="0050A0"/>
          <w:sz w:val="14"/>
        </w:rPr>
        <w:t xml:space="preserve"> | 1999</w:t>
      </w:r>
    </w:p>
    <w:p>
      <w:pPr>
        <w:ind w:left="216"/>
      </w:pPr>
      <w:r>
        <w:rPr>
          <w:sz w:val="18"/>
        </w:rPr>
        <w:t>O TCU é parte legítima para figurar no polo passivo do mandado de segurança, quando sua decisão está revestida de caráter impositivo.</w:t>
      </w:r>
    </w:p>
    <w:p>
      <w:pPr>
        <w:ind w:left="216"/>
      </w:pPr>
      <w:r>
        <w:rPr>
          <w:b/>
          <w:color w:val="003C8C"/>
          <w:sz w:val="16"/>
        </w:rPr>
        <w:t>[MS 21.548, rel. min. Maurício Corrêa, j. 4-2-1999, P, DJ de 25-6-1999.]</w:t>
      </w:r>
    </w:p>
    <w:p>
      <w:r>
        <w:rPr>
          <w:b/>
          <w:color w:val="B46400"/>
          <w:sz w:val="16"/>
        </w:rPr>
        <w:t>JULGADOS CORRELATOS</w:t>
      </w:r>
    </w:p>
    <w:p>
      <w:r>
        <w:rPr>
          <w:color w:val="8C8C8C"/>
          <w:sz w:val="14"/>
        </w:rPr>
        <w:t>cf-art-71-inc-VI</w:t>
      </w:r>
      <w:r>
        <w:rPr>
          <w:color w:val="0050A0"/>
          <w:sz w:val="14"/>
        </w:rPr>
        <w:t xml:space="preserve"> | RE 190985</w:t>
      </w:r>
      <w:r>
        <w:rPr>
          <w:color w:val="0050A0"/>
          <w:sz w:val="14"/>
        </w:rPr>
        <w:t xml:space="preserve"> | rel. Néri da Silveira</w:t>
      </w:r>
      <w:r>
        <w:rPr>
          <w:color w:val="0050A0"/>
          <w:sz w:val="14"/>
        </w:rPr>
        <w:t xml:space="preserve"> | 1996</w:t>
      </w:r>
    </w:p>
    <w:p>
      <w:pPr>
        <w:ind w:left="216"/>
      </w:pPr>
      <w:r>
        <w:rPr>
          <w:sz w:val="18"/>
        </w:rPr>
        <w:t>= MS 28.700, rel. min. Marco Aurélio, j. 30-10-2012, 1ª T, DJE de 22-2-2013 Não é possível, efetivamente, entender que as decisões das cortes de contas, no exercício de sua competência constitucional, não possuam teor de coercibilidade. Possibilidade de impor sanções, assim como a lei disciplinar. Certo está que, na hipótese de abuso no exercício dessas atribuições por agentes da fiscalização dos tribunais de contas, ou de desvio de poder, os sujeitos passivos das sanções impostas possuem os mei</w:t>
      </w:r>
    </w:p>
    <w:p>
      <w:pPr>
        <w:ind w:left="216"/>
      </w:pPr>
      <w:r>
        <w:rPr>
          <w:b/>
          <w:color w:val="003C8C"/>
          <w:sz w:val="16"/>
        </w:rPr>
        <w:t>[RE 190.985, rel. min. Néri da Silveira, j. 14-2-1996, P, DJ de 24-8-2001.]</w:t>
      </w:r>
    </w:p>
    <w:p>
      <w:r>
        <w:rPr>
          <w:b/>
          <w:color w:val="B46400"/>
          <w:sz w:val="16"/>
        </w:rPr>
        <w:t>JULGADOS CORRELATOS</w:t>
      </w:r>
    </w:p>
    <w:p>
      <w:r>
        <w:rPr>
          <w:color w:val="8C8C8C"/>
          <w:sz w:val="14"/>
        </w:rPr>
        <w:t>cf-art-71-inc-IX</w:t>
      </w:r>
      <w:r>
        <w:rPr>
          <w:color w:val="0050A0"/>
          <w:sz w:val="14"/>
        </w:rPr>
        <w:t xml:space="preserve"> | MS 24020</w:t>
      </w:r>
      <w:r>
        <w:rPr>
          <w:color w:val="0050A0"/>
          <w:sz w:val="14"/>
        </w:rPr>
        <w:t xml:space="preserve"> | rel. Joaquim Barbosa</w:t>
      </w:r>
      <w:r>
        <w:rPr>
          <w:color w:val="0050A0"/>
          <w:sz w:val="14"/>
        </w:rPr>
        <w:t xml:space="preserve"> | 2012</w:t>
      </w:r>
    </w:p>
    <w:p>
      <w:pPr>
        <w:ind w:left="216"/>
      </w:pPr>
      <w:r>
        <w:rPr>
          <w:sz w:val="18"/>
        </w:rPr>
        <w:t>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w:t>
      </w:r>
    </w:p>
    <w:p>
      <w:pPr>
        <w:ind w:left="216"/>
      </w:pPr>
      <w:r>
        <w:rPr>
          <w:b/>
          <w:color w:val="003C8C"/>
          <w:sz w:val="16"/>
        </w:rPr>
        <w:t>[MS 24.020, rel. min. Joaquim Barbosa, j. 6-3-2012, 2ª T, DJE de 13-6-2012.]</w:t>
      </w:r>
    </w:p>
    <w:p>
      <w:r>
        <w:rPr>
          <w:b/>
          <w:color w:val="B46400"/>
          <w:sz w:val="16"/>
        </w:rPr>
        <w:t>JULGADOS CORRELATOS</w:t>
      </w:r>
    </w:p>
    <w:p>
      <w:r>
        <w:rPr>
          <w:color w:val="8C8C8C"/>
          <w:sz w:val="14"/>
        </w:rPr>
        <w:t>cf-art-71-inc-IX</w:t>
      </w:r>
      <w:r>
        <w:rPr>
          <w:color w:val="0050A0"/>
          <w:sz w:val="14"/>
        </w:rPr>
        <w:t xml:space="preserve"> | MS 23550</w:t>
      </w:r>
      <w:r>
        <w:rPr>
          <w:color w:val="0050A0"/>
          <w:sz w:val="14"/>
        </w:rPr>
        <w:t xml:space="preserve"> | rel. Sepúlveda Pertence</w:t>
      </w:r>
      <w:r>
        <w:rPr>
          <w:color w:val="0050A0"/>
          <w:sz w:val="14"/>
        </w:rPr>
        <w:t xml:space="preserve"> | 2001</w:t>
      </w:r>
    </w:p>
    <w:p>
      <w:pPr>
        <w:ind w:left="216"/>
      </w:pPr>
      <w:r>
        <w:rPr>
          <w:sz w:val="18"/>
        </w:rPr>
        <w:t>O TCU, embora não tenha poder para anular ou sustar contratos administrativos, tem competência, conforme o art. 71, IX, para determinar à autoridade administrativa que promova a anulação do contrato e, se for o caso, da licitação de que se originou.</w:t>
      </w:r>
    </w:p>
    <w:p>
      <w:pPr>
        <w:ind w:left="216"/>
      </w:pPr>
      <w:r>
        <w:rPr>
          <w:b/>
          <w:color w:val="003C8C"/>
          <w:sz w:val="16"/>
        </w:rPr>
        <w:t>[MS 23.550, red. do ac. min. Sepúlveda Pertence, j. 4-4-2001, P, DJ de 31-10-2001.]</w:t>
      </w:r>
    </w:p>
    <w:p>
      <w:r>
        <w:rPr>
          <w:b/>
          <w:color w:val="B46400"/>
          <w:sz w:val="16"/>
        </w:rPr>
        <w:t>JULGADOS CORRELATOS</w:t>
      </w:r>
    </w:p>
    <w:p>
      <w:r>
        <w:rPr>
          <w:color w:val="8C8C8C"/>
          <w:sz w:val="14"/>
        </w:rPr>
        <w:t>cf-art-71-inc-IX</w:t>
      </w:r>
      <w:r>
        <w:rPr>
          <w:color w:val="0050A0"/>
          <w:sz w:val="14"/>
        </w:rPr>
        <w:t xml:space="preserve"> | MS 26.000</w:t>
      </w:r>
      <w:r>
        <w:rPr>
          <w:color w:val="0050A0"/>
          <w:sz w:val="14"/>
        </w:rPr>
        <w:t xml:space="preserve"> | rel. Dias Toffoli</w:t>
      </w:r>
    </w:p>
    <w:p>
      <w:pPr>
        <w:ind w:left="216"/>
      </w:pPr>
      <w:r>
        <w:rPr>
          <w:sz w:val="18"/>
        </w:rPr>
        <w:t>= MS 26.000, rel. min. Dias Toffoli, j. 16-10-2012, 1ª T, DJE de 14-11-2012</w:t>
      </w:r>
    </w:p>
    <w:p>
      <w:r>
        <w:rPr>
          <w:b/>
          <w:color w:val="B46400"/>
          <w:sz w:val="16"/>
        </w:rPr>
        <w:t>CONTROLE CONCENTRADO</w:t>
      </w:r>
    </w:p>
    <w:p>
      <w:r>
        <w:rPr>
          <w:color w:val="8C8C8C"/>
          <w:sz w:val="14"/>
        </w:rPr>
        <w:t>cf-art-71-par-1</w:t>
      </w:r>
      <w:r>
        <w:rPr>
          <w:color w:val="0050A0"/>
          <w:sz w:val="14"/>
        </w:rPr>
        <w:t xml:space="preserve"> | ADI 3715</w:t>
      </w:r>
      <w:r>
        <w:rPr>
          <w:color w:val="0050A0"/>
          <w:sz w:val="14"/>
        </w:rPr>
        <w:t xml:space="preserve"> | rel. Gilmar Mendes</w:t>
      </w:r>
      <w:r>
        <w:rPr>
          <w:color w:val="0050A0"/>
          <w:sz w:val="14"/>
        </w:rPr>
        <w:t xml:space="preserve"> | 2014</w:t>
      </w:r>
    </w:p>
    <w:p>
      <w:pPr>
        <w:ind w:left="216"/>
      </w:pPr>
      <w:r>
        <w:rPr>
          <w:sz w:val="18"/>
        </w:rPr>
        <w:t>Constituição do Estado do Tocantins. EC 16/2006, que (...) atribuiu à Assembleia Legislativa a competência para sustar não apenas os contratos, mas também as licitações e eventuais casos de dispensa e inexigibilidade de licitação (...). A CF é clara ao determinar, em seu art. 75, que as normas constitucionais que conformam o modelo federal de organização do TCU são de observância compulsória pelas Constituições dos Estados-membros. (...) A CF dispõe que apenas no caso de contratos o ato de susta</w:t>
      </w:r>
    </w:p>
    <w:p>
      <w:pPr>
        <w:ind w:left="216"/>
      </w:pPr>
      <w:r>
        <w:rPr>
          <w:b/>
          <w:color w:val="003C8C"/>
          <w:sz w:val="16"/>
        </w:rPr>
        <w:t>[ADI 3.715, rel. min. Gilmar Mendes, j. 21-8-2014, P, DJE de 30-10-2014.]</w:t>
      </w:r>
    </w:p>
    <w:p>
      <w:r>
        <w:rPr>
          <w:b/>
          <w:color w:val="B46400"/>
          <w:sz w:val="16"/>
        </w:rPr>
        <w:t>CONTROLE CONCENTRADO</w:t>
      </w:r>
    </w:p>
    <w:p>
      <w:r>
        <w:rPr>
          <w:color w:val="8C8C8C"/>
          <w:sz w:val="14"/>
        </w:rPr>
        <w:t>cf-art-71-par-3</w:t>
      </w:r>
      <w:r>
        <w:rPr>
          <w:color w:val="0050A0"/>
          <w:sz w:val="14"/>
        </w:rPr>
        <w:t xml:space="preserve"> | RE 1.003.433</w:t>
      </w:r>
      <w:r>
        <w:rPr>
          <w:color w:val="0050A0"/>
          <w:sz w:val="14"/>
        </w:rPr>
        <w:t xml:space="preserve"> | rel. Gilmar Mendes</w:t>
      </w:r>
    </w:p>
    <w:p>
      <w:pPr>
        <w:ind w:left="216"/>
      </w:pPr>
      <w:r>
        <w:rPr>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w:t>
      </w:r>
    </w:p>
    <w:p>
      <w:r>
        <w:rPr>
          <w:b/>
          <w:color w:val="B46400"/>
          <w:sz w:val="16"/>
        </w:rPr>
        <w:t>REPERCUSSAO GERAL</w:t>
      </w:r>
    </w:p>
    <w:p>
      <w:r>
        <w:rPr>
          <w:color w:val="8C8C8C"/>
          <w:sz w:val="14"/>
        </w:rPr>
        <w:t>cf-art-71-par-3</w:t>
      </w:r>
      <w:r>
        <w:rPr>
          <w:color w:val="0050A0"/>
          <w:sz w:val="14"/>
        </w:rPr>
        <w:t xml:space="preserve"> | RE 1003433</w:t>
      </w:r>
      <w:r>
        <w:rPr>
          <w:color w:val="0050A0"/>
          <w:sz w:val="14"/>
        </w:rPr>
        <w:t xml:space="preserve"> | rel. Marco Aurélio</w:t>
      </w:r>
      <w:r>
        <w:rPr>
          <w:color w:val="0050A0"/>
          <w:sz w:val="14"/>
        </w:rPr>
        <w:t xml:space="preserve"> | 2021</w:t>
      </w:r>
    </w:p>
    <w:p>
      <w:pPr>
        <w:ind w:left="216"/>
      </w:pPr>
      <w:r>
        <w:rPr>
          <w:sz w:val="18"/>
        </w:rPr>
        <w:t>O Município prejudicado é o legitimado para a execução de crédito decorrente de multa aplicada por Tribunal de Contas estadual a agente público municipal, em razão de danos causados ao erário municipal.</w:t>
      </w:r>
    </w:p>
    <w:p>
      <w:pPr>
        <w:ind w:left="216"/>
      </w:pPr>
      <w:r>
        <w:rPr>
          <w:b/>
          <w:color w:val="003C8C"/>
          <w:sz w:val="16"/>
        </w:rPr>
        <w:t>[RE 1.003.433, rel. min. Marco Aurélio, red. do ac. min. Alexandre de Moraes j. 15-9-2021, P, DJE de 13-10-2021, Tema 642, com mérito julgado.]</w:t>
      </w:r>
    </w:p>
    <w:p>
      <w:r>
        <w:rPr>
          <w:b/>
          <w:color w:val="B46400"/>
          <w:sz w:val="16"/>
        </w:rPr>
        <w:t>JULGADOS CORRELATOS</w:t>
      </w:r>
    </w:p>
    <w:p>
      <w:r>
        <w:rPr>
          <w:color w:val="8C8C8C"/>
          <w:sz w:val="14"/>
        </w:rPr>
        <w:t>cf-art-71-par-3</w:t>
      </w:r>
      <w:r>
        <w:rPr>
          <w:color w:val="0050A0"/>
          <w:sz w:val="14"/>
        </w:rPr>
        <w:t xml:space="preserve"> | ACO 3182</w:t>
      </w:r>
      <w:r>
        <w:rPr>
          <w:color w:val="0050A0"/>
          <w:sz w:val="14"/>
        </w:rPr>
        <w:t xml:space="preserve"> | rel. Ricardo Lewandowski</w:t>
      </w:r>
      <w:r>
        <w:rPr>
          <w:color w:val="0050A0"/>
          <w:sz w:val="14"/>
        </w:rPr>
        <w:t xml:space="preserve"> | 2020</w:t>
      </w:r>
    </w:p>
    <w:p>
      <w:pPr>
        <w:ind w:left="216"/>
      </w:pPr>
      <w:r>
        <w:rPr>
          <w:sz w:val="18"/>
        </w:rPr>
        <w:t>(...) a tomada de contas especial é um procedimento administrativo com rito próprio, que tem suas regras e pressupostos definidos na Lei 8.443/1992, e que permite não somente a apuração, mas também a liquidação do dano em dívida líquida e certa, por meio de decisão com eficácia de título executivo extrajudicial (art. 71, § 3º, da CF).</w:t>
      </w:r>
    </w:p>
    <w:p>
      <w:pPr>
        <w:ind w:left="216"/>
      </w:pPr>
      <w:r>
        <w:rPr>
          <w:b/>
          <w:color w:val="003C8C"/>
          <w:sz w:val="16"/>
        </w:rPr>
        <w:t>[ACO 3.182 AgR, rel. min. Ricardo Lewandowski, j. 24-8-2020, P, DJE de 2-10-2020.]</w:t>
      </w:r>
    </w:p>
    <w:p>
      <w:r>
        <w:rPr>
          <w:b/>
          <w:color w:val="B46400"/>
          <w:sz w:val="16"/>
        </w:rPr>
        <w:t>JULGADOS CORRELATOS</w:t>
      </w:r>
    </w:p>
    <w:p>
      <w:r>
        <w:rPr>
          <w:color w:val="8C8C8C"/>
          <w:sz w:val="14"/>
        </w:rPr>
        <w:t>cf-art-71-par-3</w:t>
      </w:r>
      <w:r>
        <w:rPr>
          <w:color w:val="0050A0"/>
          <w:sz w:val="14"/>
        </w:rPr>
        <w:t xml:space="preserve"> | RE 510034</w:t>
      </w:r>
      <w:r>
        <w:rPr>
          <w:color w:val="0050A0"/>
          <w:sz w:val="14"/>
        </w:rPr>
        <w:t xml:space="preserve"> | rel. Eros Grau</w:t>
      </w:r>
      <w:r>
        <w:rPr>
          <w:color w:val="0050A0"/>
          <w:sz w:val="14"/>
        </w:rPr>
        <w:t xml:space="preserve"> | 2008</w:t>
      </w:r>
    </w:p>
    <w:p>
      <w:pPr>
        <w:ind w:left="216"/>
      </w:pPr>
      <w:r>
        <w:rPr>
          <w:sz w:val="18"/>
        </w:rPr>
        <w:t>Em caso de multa imposta por tribunal de contas estadual a responsáveis por irregularidades no uso de bens públicos, a ação de cobrança somente pode ser proposta pelo ente público beneficiário da condenação do tribunal de contas.</w:t>
      </w:r>
    </w:p>
    <w:p>
      <w:pPr>
        <w:ind w:left="216"/>
      </w:pPr>
      <w:r>
        <w:rPr>
          <w:b/>
          <w:color w:val="003C8C"/>
          <w:sz w:val="16"/>
        </w:rPr>
        <w:t>[RE 510.034 AgR, rel. min. Eros Grau, j. 24-6-2008, 2ª T, DJE de 15-8-2008.]</w:t>
      </w:r>
    </w:p>
    <w:p>
      <w:r>
        <w:rPr>
          <w:b/>
          <w:color w:val="B46400"/>
          <w:sz w:val="16"/>
        </w:rPr>
        <w:t>JULGADOS CORRELATOS</w:t>
      </w:r>
    </w:p>
    <w:p>
      <w:r>
        <w:rPr>
          <w:color w:val="8C8C8C"/>
          <w:sz w:val="14"/>
        </w:rPr>
        <w:t>cf-art-71-par-3</w:t>
      </w:r>
      <w:r>
        <w:rPr>
          <w:color w:val="0050A0"/>
          <w:sz w:val="14"/>
        </w:rPr>
        <w:t xml:space="preserve"> | AI 765.470</w:t>
      </w:r>
      <w:r>
        <w:rPr>
          <w:color w:val="0050A0"/>
          <w:sz w:val="14"/>
        </w:rPr>
        <w:t xml:space="preserve"> | rel. Rosa Weber</w:t>
      </w:r>
    </w:p>
    <w:p>
      <w:pPr>
        <w:ind w:left="216"/>
      </w:pPr>
      <w:r>
        <w:rPr>
          <w:sz w:val="18"/>
        </w:rPr>
        <w:t>= AI 765.470 AgR, rel. min. Rosa Weber, j. 18-12-2012, 1ª T, DJE de 19-2-2013</w:t>
      </w:r>
    </w:p>
    <w:p>
      <w:r>
        <w:rPr>
          <w:b/>
          <w:color w:val="B46400"/>
          <w:sz w:val="16"/>
        </w:rPr>
        <w:t>CONTROLE CONCENTRADO</w:t>
      </w:r>
    </w:p>
    <w:p>
      <w:r>
        <w:rPr>
          <w:color w:val="8C8C8C"/>
          <w:sz w:val="14"/>
        </w:rPr>
        <w:t>cf-art-71-par-4</w:t>
      </w:r>
      <w:r>
        <w:rPr>
          <w:color w:val="0050A0"/>
          <w:sz w:val="14"/>
        </w:rPr>
        <w:t xml:space="preserve"> | ADI 687</w:t>
      </w:r>
      <w:r>
        <w:rPr>
          <w:color w:val="0050A0"/>
          <w:sz w:val="14"/>
        </w:rPr>
        <w:t xml:space="preserve"> | rel. Celso de Mello</w:t>
      </w:r>
      <w:r>
        <w:rPr>
          <w:color w:val="0050A0"/>
          <w:sz w:val="14"/>
        </w:rPr>
        <w:t xml:space="preserve"> | 1995</w:t>
      </w:r>
    </w:p>
    <w:p>
      <w:pPr>
        <w:ind w:left="216"/>
      </w:pPr>
      <w:r>
        <w:rPr>
          <w:sz w:val="18"/>
        </w:rPr>
        <w:t>O tribunal de contas está obrigado, por expressa determinação constitucional (CF, art. 71, § 4º), aplicável ao plano local (CF, art. 75), a encaminhar ao Poder Legislativo a que se acha institucionalmente vinculado tanto relatórios trimestrais quanto anuais de suas próprias atividades, pois tais relatórios, além de permitirem o exame parlamentar do desempenho, pela corte de contas, de suas atribuições fiscalizadoras, também se destinam a expor ao Legislativo a situação das finanças públicas admi</w:t>
      </w:r>
    </w:p>
    <w:p>
      <w:pPr>
        <w:ind w:left="216"/>
      </w:pPr>
      <w:r>
        <w:rPr>
          <w:b/>
          <w:color w:val="003C8C"/>
          <w:sz w:val="16"/>
        </w:rPr>
        <w:t>[ADI 687, rel. min. Celso de Mello, j. 2-2-1995, P, DJ de 10-2-2006.]</w:t>
      </w:r>
    </w:p>
    <w:p>
      <w:pPr>
        <w:pStyle w:val="Heading1"/>
      </w:pPr>
      <w:r>
        <w:t>Art. 73</w:t>
      </w:r>
    </w:p>
    <w:p>
      <w:r>
        <w:rPr>
          <w:color w:val="8C8C8C"/>
          <w:sz w:val="14"/>
        </w:rPr>
        <w:t>cf-art-73</w:t>
      </w:r>
      <w:r>
        <w:rPr>
          <w:color w:val="0050A0"/>
          <w:sz w:val="14"/>
        </w:rPr>
        <w:t xml:space="preserve"> | ADI 6844</w:t>
      </w:r>
      <w:r>
        <w:rPr>
          <w:color w:val="0050A0"/>
          <w:sz w:val="14"/>
        </w:rPr>
        <w:t xml:space="preserve"> | rel. Luiz Fux</w:t>
      </w:r>
      <w:r>
        <w:rPr>
          <w:color w:val="0050A0"/>
          <w:sz w:val="14"/>
        </w:rPr>
        <w:t xml:space="preserve"> | 2025</w:t>
      </w:r>
    </w:p>
    <w:p>
      <w:pPr>
        <w:ind w:left="216"/>
      </w:pPr>
      <w:r>
        <w:rPr>
          <w:sz w:val="18"/>
        </w:rPr>
        <w:t xml:space="preserve">A jurisprudência do Supremo Tribunal Federal firmou-se no sentido de que a interpretação sistemática das normas constitucionais confere aos Tribunais de Contas autonomia e autogoverno na definição de seus assuntos internos, o que inclui a reserva de iniciativa legislativa (artigos 73, caput, e 96, inciso II, alínea “d”, da Constituição). In casu, a norma impugnada, derivada de projeto de lei apresentado pelo Presidente da República, representa a imposição, ao Tribunal de Contas, da cessão de um </w:t>
      </w:r>
    </w:p>
    <w:p>
      <w:pPr>
        <w:ind w:left="216"/>
      </w:pPr>
      <w:r>
        <w:rPr>
          <w:b/>
          <w:color w:val="003C8C"/>
          <w:sz w:val="16"/>
        </w:rPr>
        <w:t>[ADI 6.844, rel. min. Luiz Fux, j. 27.05.2025, P, DJE de 04.06.2025.]</w:t>
      </w:r>
    </w:p>
    <w:p>
      <w:r>
        <w:rPr>
          <w:b/>
          <w:color w:val="B46400"/>
          <w:sz w:val="16"/>
        </w:rPr>
        <w:t>CONTROLE CONCENTRADO</w:t>
      </w:r>
    </w:p>
    <w:p>
      <w:r>
        <w:rPr>
          <w:color w:val="8C8C8C"/>
          <w:sz w:val="14"/>
        </w:rPr>
        <w:t>cf-art-73</w:t>
      </w:r>
      <w:r>
        <w:rPr>
          <w:color w:val="0050A0"/>
          <w:sz w:val="14"/>
        </w:rPr>
        <w:t xml:space="preserve"> | ADI 4643</w:t>
      </w:r>
      <w:r>
        <w:rPr>
          <w:color w:val="0050A0"/>
          <w:sz w:val="14"/>
        </w:rPr>
        <w:t xml:space="preserve"> | rel. Luiz Fux</w:t>
      </w:r>
      <w:r>
        <w:rPr>
          <w:color w:val="0050A0"/>
          <w:sz w:val="14"/>
        </w:rPr>
        <w:t xml:space="preserve"> | 2019</w:t>
      </w:r>
    </w:p>
    <w:p>
      <w:pPr>
        <w:ind w:left="216"/>
      </w:pPr>
      <w:r>
        <w:rPr>
          <w:sz w:val="18"/>
        </w:rPr>
        <w:t>É reservada ao Tribunal de Contas a iniciativa para deflagrar processo legislativo a fim de dispor sobre a própria estrutura e organização, sendo vedado ao Poder Legislativo formalizar emendas, se impertinentes em relação à matéria originalmente proposta ou caso delas resulte aumento de despesa. (...) É inconstitucional a revogação, decorrente de emenda parlamentar, de dispositivo da Lei Orgânica do Tribunal de Contas mediante o qual (i) determinado que os meios de comunicação dos atos processua</w:t>
      </w:r>
    </w:p>
    <w:p>
      <w:pPr>
        <w:ind w:left="216"/>
      </w:pPr>
      <w:r>
        <w:rPr>
          <w:b/>
          <w:color w:val="003C8C"/>
          <w:sz w:val="16"/>
        </w:rPr>
        <w:t>[ADI 4.643, rel. min. Luiz Fux, j. 15-5-2019, P, DJE de 3-6-2019.]</w:t>
      </w:r>
    </w:p>
    <w:p>
      <w:r>
        <w:rPr>
          <w:b/>
          <w:color w:val="B46400"/>
          <w:sz w:val="16"/>
        </w:rPr>
        <w:t>CONTROLE CONCENTRADO</w:t>
      </w:r>
    </w:p>
    <w:p>
      <w:r>
        <w:rPr>
          <w:color w:val="8C8C8C"/>
          <w:sz w:val="14"/>
        </w:rPr>
        <w:t>cf-art-73</w:t>
      </w:r>
      <w:r>
        <w:rPr>
          <w:color w:val="0050A0"/>
          <w:sz w:val="14"/>
        </w:rPr>
        <w:t xml:space="preserve"> | ADI 4418</w:t>
      </w:r>
      <w:r>
        <w:rPr>
          <w:color w:val="0050A0"/>
          <w:sz w:val="14"/>
        </w:rPr>
        <w:t xml:space="preserve"> | rel. Dias Toffoli</w:t>
      </w:r>
      <w:r>
        <w:rPr>
          <w:color w:val="0050A0"/>
          <w:sz w:val="14"/>
        </w:rPr>
        <w:t xml:space="preserve"> | 2016</w:t>
      </w:r>
    </w:p>
    <w:p>
      <w:pPr>
        <w:ind w:left="216"/>
      </w:pPr>
      <w:r>
        <w:rPr>
          <w:sz w:val="18"/>
        </w:rPr>
        <w:t>As cortes de contas seguem o exemplo dos tribunais judiciários no que concerne às garantias de independência, sendo também detentoras de autonomia funcional, administrativa e financeira, das quais decorre, essencialmente, a iniciativa reservada para instaurar processo legislativo que pretenda alterar sua organização e funcionamento, conforme interpretação sistemática dos arts. 73, 75 e 96, II, d, da CF.</w:t>
      </w:r>
    </w:p>
    <w:p>
      <w:pPr>
        <w:ind w:left="216"/>
      </w:pPr>
      <w:r>
        <w:rPr>
          <w:b/>
          <w:color w:val="003C8C"/>
          <w:sz w:val="16"/>
        </w:rPr>
        <w:t>[ADI 4.418, rel. min. Dias Toffoli, j. 15-12-2016, P, DJE de 20-3-2017.]</w:t>
      </w:r>
    </w:p>
    <w:p>
      <w:r>
        <w:rPr>
          <w:b/>
          <w:color w:val="B46400"/>
          <w:sz w:val="16"/>
        </w:rPr>
        <w:t>CONTROLE CONCENTRADO</w:t>
      </w:r>
    </w:p>
    <w:p>
      <w:r>
        <w:rPr>
          <w:color w:val="8C8C8C"/>
          <w:sz w:val="14"/>
        </w:rPr>
        <w:t>cf-art-73</w:t>
      </w:r>
      <w:r>
        <w:rPr>
          <w:color w:val="0050A0"/>
          <w:sz w:val="14"/>
        </w:rPr>
        <w:t xml:space="preserve"> | ADI 119</w:t>
      </w:r>
      <w:r>
        <w:rPr>
          <w:color w:val="0050A0"/>
          <w:sz w:val="14"/>
        </w:rPr>
        <w:t xml:space="preserve"> | rel. Dias Toffoli</w:t>
      </w:r>
      <w:r>
        <w:rPr>
          <w:color w:val="0050A0"/>
          <w:sz w:val="14"/>
        </w:rPr>
        <w:t xml:space="preserve"> | 2014</w:t>
      </w:r>
    </w:p>
    <w:p>
      <w:pPr>
        <w:ind w:left="216"/>
      </w:pPr>
      <w:r>
        <w:rPr>
          <w:sz w:val="18"/>
        </w:rPr>
        <w:t>Vide ADI 1.994, rel. min. Eros Grau, j. 24-5-2006, P, DJ de 8-9-2006 O autor ataca trecho do art. 50 da Carta estadual que outorgou ao Tribunal de Contas do Estado, além da capacidade de autogestão, a autonomia de caráter financeiro. Constitucionalidade decorrente da outorga à Corte de Contas das mesmas garantias dadas ao Poder Judiciário (arts. 73 e 96 da CF/1988), o que inclui a autonomia financeira.</w:t>
      </w:r>
    </w:p>
    <w:p>
      <w:pPr>
        <w:ind w:left="216"/>
      </w:pPr>
      <w:r>
        <w:rPr>
          <w:b/>
          <w:color w:val="003C8C"/>
          <w:sz w:val="16"/>
        </w:rPr>
        <w:t>[ADI 119, rel. min. Dias Toffoli, j. 19-2-2014, P, DJE de 28-3-2014.]</w:t>
      </w:r>
    </w:p>
    <w:p>
      <w:r>
        <w:rPr>
          <w:b/>
          <w:color w:val="B46400"/>
          <w:sz w:val="16"/>
        </w:rPr>
        <w:t>CONTROLE CONCENTRADO</w:t>
      </w:r>
    </w:p>
    <w:p>
      <w:r>
        <w:rPr>
          <w:color w:val="8C8C8C"/>
          <w:sz w:val="14"/>
        </w:rPr>
        <w:t>cf-art-73</w:t>
      </w:r>
      <w:r>
        <w:rPr>
          <w:color w:val="0050A0"/>
          <w:sz w:val="14"/>
        </w:rPr>
        <w:t xml:space="preserve"> | ADI 4190</w:t>
      </w:r>
      <w:r>
        <w:rPr>
          <w:color w:val="0050A0"/>
          <w:sz w:val="14"/>
        </w:rPr>
        <w:t xml:space="preserve"> | rel. Celso de Mello</w:t>
      </w:r>
      <w:r>
        <w:rPr>
          <w:color w:val="0050A0"/>
          <w:sz w:val="14"/>
        </w:rPr>
        <w:t xml:space="preserve"> | 2010</w:t>
      </w:r>
    </w:p>
    <w:p>
      <w:pPr>
        <w:ind w:left="216"/>
      </w:pPr>
      <w:r>
        <w:rPr>
          <w:sz w:val="18"/>
        </w:rPr>
        <w:t>Os tribunais de contas ostentam posição eminente na estrutura constitucional brasileira, não se achando subordinados, por qualquer vínculo de ordem hierárquica, ao Poder Legislativo, de que não são órgãos delegatários nem organismos de mero assessoramento técnico. A competência institucional dos tribunais de contas não deriva, por isso mesmo, de delegação dos órgãos do Poder Legislativo, mas traduz emanação que resulta, primariamente, da própria Constituição da República.</w:t>
      </w:r>
    </w:p>
    <w:p>
      <w:pPr>
        <w:ind w:left="216"/>
      </w:pPr>
      <w:r>
        <w:rPr>
          <w:b/>
          <w:color w:val="003C8C"/>
          <w:sz w:val="16"/>
        </w:rPr>
        <w:t>[ADI 4.190 MC-REF, rel. min. Celso de Mello, j. 10-3-2010, P, DJE de 11-6-2010.]</w:t>
      </w:r>
    </w:p>
    <w:p>
      <w:r>
        <w:rPr>
          <w:b/>
          <w:color w:val="B46400"/>
          <w:sz w:val="16"/>
        </w:rPr>
        <w:t>CONTROLE CONCENTRADO</w:t>
      </w:r>
    </w:p>
    <w:p>
      <w:r>
        <w:rPr>
          <w:color w:val="8C8C8C"/>
          <w:sz w:val="14"/>
        </w:rPr>
        <w:t>cf-art-73-par-1</w:t>
      </w:r>
      <w:r>
        <w:rPr>
          <w:color w:val="0050A0"/>
          <w:sz w:val="14"/>
        </w:rPr>
        <w:t xml:space="preserve"> | ADI 5587</w:t>
      </w:r>
      <w:r>
        <w:rPr>
          <w:color w:val="0050A0"/>
          <w:sz w:val="14"/>
        </w:rPr>
        <w:t xml:space="preserve"> | rel. André Mendonça</w:t>
      </w:r>
      <w:r>
        <w:rPr>
          <w:color w:val="0050A0"/>
          <w:sz w:val="14"/>
        </w:rPr>
        <w:t xml:space="preserve"> | 2025</w:t>
      </w:r>
    </w:p>
    <w:p>
      <w:pPr>
        <w:ind w:left="216"/>
      </w:pPr>
      <w:r>
        <w:rPr>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16"/>
      </w:pPr>
      <w:r>
        <w:rPr>
          <w:b/>
          <w:color w:val="003C8C"/>
          <w:sz w:val="16"/>
        </w:rPr>
        <w:t>[ADI 5.587, rel. min. André Mendonça, j. 25.04.2025, P, DJE de 08.10.2025.]</w:t>
      </w:r>
    </w:p>
    <w:p>
      <w:r>
        <w:rPr>
          <w:b/>
          <w:color w:val="B46400"/>
          <w:sz w:val="16"/>
        </w:rPr>
        <w:t>JULGADOS CORRELATOS</w:t>
      </w:r>
    </w:p>
    <w:p>
      <w:r>
        <w:rPr>
          <w:color w:val="8C8C8C"/>
          <w:sz w:val="14"/>
        </w:rPr>
        <w:t>cf-art-73-par-1-inc-I</w:t>
      </w:r>
      <w:r>
        <w:rPr>
          <w:color w:val="0050A0"/>
          <w:sz w:val="14"/>
        </w:rPr>
        <w:t xml:space="preserve"> | MS 23968</w:t>
      </w:r>
      <w:r>
        <w:rPr>
          <w:color w:val="0050A0"/>
          <w:sz w:val="14"/>
        </w:rPr>
        <w:t xml:space="preserve"> | rel. Gilmar Mendes</w:t>
      </w:r>
      <w:r>
        <w:rPr>
          <w:color w:val="0050A0"/>
          <w:sz w:val="14"/>
        </w:rPr>
        <w:t xml:space="preserve"> | 2008</w:t>
      </w:r>
    </w:p>
    <w:p>
      <w:pPr>
        <w:ind w:left="216"/>
      </w:pPr>
      <w:r>
        <w:rPr>
          <w:sz w:val="18"/>
        </w:rPr>
        <w:t>Elaboração de lista singular para preenchimento de cargo de ministro do TCU. Pedido de elaboração de nova lista tríplice. Limite objetivo de idade não admite exceções, CF, art. 73, § 1º. A lista deve ser tríplice quando houver candidatos aptos, Regimento Interno do TCU, art. 281, § 5º. Lista singular elaborada em conformidade com o Regimento Interno do TCU. Prejuízo do mandado de segurança em virtude do fato de o impetrante já ter completado setenta anos.</w:t>
      </w:r>
    </w:p>
    <w:p>
      <w:pPr>
        <w:ind w:left="216"/>
      </w:pPr>
      <w:r>
        <w:rPr>
          <w:b/>
          <w:color w:val="003C8C"/>
          <w:sz w:val="16"/>
        </w:rPr>
        <w:t>[MS 23.968, rel. min. Gilmar Mendes, j. 14-4-2008, P, DJE de 13-6-2008.]</w:t>
      </w:r>
    </w:p>
    <w:p>
      <w:r>
        <w:rPr>
          <w:b/>
          <w:color w:val="B46400"/>
          <w:sz w:val="16"/>
        </w:rPr>
        <w:t>JULGADOS CORRELATOS</w:t>
      </w:r>
    </w:p>
    <w:p>
      <w:r>
        <w:rPr>
          <w:color w:val="8C8C8C"/>
          <w:sz w:val="14"/>
        </w:rPr>
        <w:t>cf-art-73-par-1-inc-III</w:t>
      </w:r>
      <w:r>
        <w:rPr>
          <w:color w:val="0050A0"/>
          <w:sz w:val="14"/>
        </w:rPr>
        <w:t xml:space="preserve"> | AO 476</w:t>
      </w:r>
      <w:r>
        <w:rPr>
          <w:color w:val="0050A0"/>
          <w:sz w:val="14"/>
        </w:rPr>
        <w:t xml:space="preserve"> | rel. Nelson Jobim</w:t>
      </w:r>
      <w:r>
        <w:rPr>
          <w:color w:val="0050A0"/>
          <w:sz w:val="14"/>
        </w:rPr>
        <w:t xml:space="preserve"> | 1997</w:t>
      </w:r>
    </w:p>
    <w:p>
      <w:pPr>
        <w:ind w:left="216"/>
      </w:pPr>
      <w:r>
        <w:rPr>
          <w:sz w:val="18"/>
        </w:rPr>
        <w:t>A qualificação profissional formal não é requisito à nomeação de conselheiro de tribunal de contas estadual. O requisito notório saber é pressuposto subjetivo a ser analisado pelo governador do Estado, a seu juízo discricionário.</w:t>
      </w:r>
    </w:p>
    <w:p>
      <w:pPr>
        <w:ind w:left="216"/>
      </w:pPr>
      <w:r>
        <w:rPr>
          <w:b/>
          <w:color w:val="003C8C"/>
          <w:sz w:val="16"/>
        </w:rPr>
        <w:t>[AO 476, red. do ac. min. Nelson Jobim, j. 16-10-1997, P, DJ de 5-11-1999.]</w:t>
      </w:r>
    </w:p>
    <w:p>
      <w:r>
        <w:rPr>
          <w:b/>
          <w:color w:val="B46400"/>
          <w:sz w:val="16"/>
        </w:rPr>
        <w:t>CONTROLE CONCENTRADO</w:t>
      </w:r>
    </w:p>
    <w:p>
      <w:r>
        <w:rPr>
          <w:color w:val="8C8C8C"/>
          <w:sz w:val="14"/>
        </w:rPr>
        <w:t>cf-art-73-par-2</w:t>
      </w:r>
      <w:r>
        <w:rPr>
          <w:color w:val="0050A0"/>
          <w:sz w:val="14"/>
        </w:rPr>
        <w:t xml:space="preserve"> | ADI 2117</w:t>
      </w:r>
      <w:r>
        <w:rPr>
          <w:color w:val="0050A0"/>
          <w:sz w:val="14"/>
        </w:rPr>
        <w:t xml:space="preserve"> | rel. Marco Aurélio</w:t>
      </w:r>
      <w:r>
        <w:rPr>
          <w:color w:val="0050A0"/>
          <w:sz w:val="14"/>
        </w:rPr>
        <w:t xml:space="preserve"> | 2014</w:t>
      </w:r>
    </w:p>
    <w:p>
      <w:pPr>
        <w:ind w:left="216"/>
      </w:pPr>
      <w:r>
        <w:rPr>
          <w:sz w:val="18"/>
        </w:rPr>
        <w:t>O disposto no art. 73, § 2º, da CF, presente o princípio do determinismo, encerra não a simples escolha dos integrantes, mas, acima de tudo, a composição do TCU.</w:t>
      </w:r>
    </w:p>
    <w:p>
      <w:pPr>
        <w:ind w:left="216"/>
      </w:pPr>
      <w:r>
        <w:rPr>
          <w:b/>
          <w:color w:val="003C8C"/>
          <w:sz w:val="16"/>
        </w:rPr>
        <w:t>[ADI 2.117, rel. min. Marco Aurélio, j. 27-8-2014, P, DJE de 18-9-2014.]</w:t>
      </w:r>
    </w:p>
    <w:p>
      <w:r>
        <w:rPr>
          <w:b/>
          <w:color w:val="B46400"/>
          <w:sz w:val="16"/>
        </w:rPr>
        <w:t>CONTROLE CONCENTRADO</w:t>
      </w:r>
    </w:p>
    <w:p>
      <w:r>
        <w:rPr>
          <w:color w:val="8C8C8C"/>
          <w:sz w:val="14"/>
        </w:rPr>
        <w:t>cf-art-73-par-2</w:t>
      </w:r>
      <w:r>
        <w:rPr>
          <w:color w:val="0050A0"/>
          <w:sz w:val="14"/>
        </w:rPr>
        <w:t xml:space="preserve"> | ADI 3688</w:t>
      </w:r>
      <w:r>
        <w:rPr>
          <w:color w:val="0050A0"/>
          <w:sz w:val="14"/>
        </w:rPr>
        <w:t xml:space="preserve"> | rel. Joaquim Barbosa</w:t>
      </w:r>
      <w:r>
        <w:rPr>
          <w:color w:val="0050A0"/>
          <w:sz w:val="14"/>
        </w:rPr>
        <w:t xml:space="preserve"> | 2007</w:t>
      </w:r>
    </w:p>
    <w:p>
      <w:pPr>
        <w:ind w:left="216"/>
      </w:pPr>
      <w:r>
        <w:rPr>
          <w:sz w:val="18"/>
        </w:rPr>
        <w:t xml:space="preserve">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w:t>
      </w:r>
    </w:p>
    <w:p>
      <w:pPr>
        <w:ind w:left="216"/>
      </w:pPr>
      <w:r>
        <w:rPr>
          <w:b/>
          <w:color w:val="003C8C"/>
          <w:sz w:val="16"/>
        </w:rPr>
        <w:t>[ADI 3.688, rel. min. Joaquim Barbosa, j. 11-6-2007, P, DJ de 24-8-2007.]</w:t>
      </w:r>
    </w:p>
    <w:p>
      <w:r>
        <w:rPr>
          <w:b/>
          <w:color w:val="B46400"/>
          <w:sz w:val="16"/>
        </w:rPr>
        <w:t>CONTROLE CONCENTRADO</w:t>
      </w:r>
    </w:p>
    <w:p>
      <w:r>
        <w:rPr>
          <w:color w:val="8C8C8C"/>
          <w:sz w:val="14"/>
        </w:rPr>
        <w:t>cf-art-73-par-2</w:t>
      </w:r>
      <w:r>
        <w:rPr>
          <w:color w:val="0050A0"/>
          <w:sz w:val="14"/>
        </w:rPr>
        <w:t xml:space="preserve"> | ADI 3276</w:t>
      </w:r>
      <w:r>
        <w:rPr>
          <w:color w:val="0050A0"/>
          <w:sz w:val="14"/>
        </w:rPr>
        <w:t xml:space="preserve"> | rel. Eros Grau</w:t>
      </w:r>
      <w:r>
        <w:rPr>
          <w:color w:val="0050A0"/>
          <w:sz w:val="14"/>
        </w:rPr>
        <w:t xml:space="preserve"> | 2005</w:t>
      </w:r>
    </w:p>
    <w:p>
      <w:pPr>
        <w:ind w:left="216"/>
      </w:pPr>
      <w:r>
        <w:rPr>
          <w:sz w:val="18"/>
        </w:rPr>
        <w:t>= ADI 1.957, rel. min. Gilmar Mendes, j. 1º-9-2010, P, DJE de 22-10-2010 O preceito veiculado pelo art. 73 da Constituição do Brasil aplica-se, no que couber, à organização, composição e fiscalização dos tribunais de contas dos Estados e do Distrito Federal, bem como dos tribunais e conselhos de contas dos Municípios. Imposição do modelo federal nos termos do art. 75. A inércia da Assembleia Legislativa cearense relativamente à criação de cargos e carreiras do Ministério Público Especial e de au</w:t>
      </w:r>
    </w:p>
    <w:p>
      <w:pPr>
        <w:ind w:left="216"/>
      </w:pPr>
      <w:r>
        <w:rPr>
          <w:b/>
          <w:color w:val="003C8C"/>
          <w:sz w:val="16"/>
        </w:rPr>
        <w:t>[ADI 3.276, rel. min. Eros Grau, j. 2-6-2005, P, DJ de 1º-2-2008.]</w:t>
      </w:r>
    </w:p>
    <w:p>
      <w:r>
        <w:rPr>
          <w:b/>
          <w:color w:val="B46400"/>
          <w:sz w:val="16"/>
        </w:rPr>
        <w:t>CONTROLE CONCENTRADO</w:t>
      </w:r>
    </w:p>
    <w:p>
      <w:r>
        <w:rPr>
          <w:color w:val="8C8C8C"/>
          <w:sz w:val="14"/>
        </w:rPr>
        <w:t>cf-art-73-par-2</w:t>
      </w:r>
      <w:r>
        <w:rPr>
          <w:color w:val="0050A0"/>
          <w:sz w:val="14"/>
        </w:rPr>
        <w:t xml:space="preserve"> | ADI 2596</w:t>
      </w:r>
      <w:r>
        <w:rPr>
          <w:color w:val="0050A0"/>
          <w:sz w:val="14"/>
        </w:rPr>
        <w:t xml:space="preserve"> | rel. Sepúlveda Pertence</w:t>
      </w:r>
      <w:r>
        <w:rPr>
          <w:color w:val="0050A0"/>
          <w:sz w:val="14"/>
        </w:rPr>
        <w:t xml:space="preserve"> | 2003</w:t>
      </w:r>
    </w:p>
    <w:p>
      <w:pPr>
        <w:ind w:left="216"/>
      </w:pPr>
      <w:r>
        <w:rPr>
          <w:sz w:val="18"/>
        </w:rPr>
        <w:t>= ADI 374, rel. min. Dias Toffoli, j. 22-3-2012, P, DJE de 21-8-2014 Constituição: princípio da efetividade máxima e transição. Na solução dos problemas de transição de um para outro modelo constitucional, deve prevalecer, sempre que possível, a interpretação que viabilize a implementação mais rápida do novo ordenamento. Tribunal de contas dos Estados: implementação do modelo de composição heterogênea da Constituição de 1988. A Constituição de 1988 rompeu com a fórmula tradicional de exclusivida</w:t>
      </w:r>
    </w:p>
    <w:p>
      <w:pPr>
        <w:ind w:left="216"/>
      </w:pPr>
      <w:r>
        <w:rPr>
          <w:b/>
          <w:color w:val="003C8C"/>
          <w:sz w:val="16"/>
        </w:rPr>
        <w:t>[ADI 2.596, rel. min. Sepúlveda Pertence, j. 19-3-2003, P, DJ de 2-5-2003.]</w:t>
      </w:r>
    </w:p>
    <w:p>
      <w:r>
        <w:rPr>
          <w:b/>
          <w:color w:val="B46400"/>
          <w:sz w:val="16"/>
        </w:rPr>
        <w:t>CONTROLE CONCENTRADO</w:t>
      </w:r>
    </w:p>
    <w:p>
      <w:r>
        <w:rPr>
          <w:color w:val="8C8C8C"/>
          <w:sz w:val="14"/>
        </w:rPr>
        <w:t>cf-art-73-par-2</w:t>
      </w:r>
      <w:r>
        <w:rPr>
          <w:color w:val="0050A0"/>
          <w:sz w:val="14"/>
        </w:rPr>
        <w:t xml:space="preserve"> | ADI 7053</w:t>
      </w:r>
      <w:r>
        <w:rPr>
          <w:color w:val="0050A0"/>
          <w:sz w:val="14"/>
        </w:rPr>
        <w:t xml:space="preserve"> | rel. Nunes Marques</w:t>
      </w:r>
      <w:r>
        <w:rPr>
          <w:color w:val="0050A0"/>
          <w:sz w:val="14"/>
        </w:rPr>
        <w:t xml:space="preserve"> | 2025</w:t>
      </w:r>
    </w:p>
    <w:p>
      <w:pPr>
        <w:ind w:left="216"/>
      </w:pPr>
      <w:r>
        <w:rPr>
          <w:sz w:val="18"/>
        </w:rPr>
        <w:t>= ADI 374, rel. min. Dias Toffoli, j. 22-3-2012, P, DJE de 21-8-2014 I - um terço pelo Presidente da República, com aprovação do Senado Federal, sendo dois alternadamente dentre auditores e membros do Ministério Público junto ao Tribunal, indicados em lista tríplice pelo Tribunal, segundo os critérios de antiguidade e merecimento; Desde 1993, o Supremo Tribunal Federal compreende que a composição dos Tribunais de Contas estaduais e do Distrito Federal deve seguir o padrão de 4 (quatro) indicaçõe</w:t>
      </w:r>
    </w:p>
    <w:p>
      <w:pPr>
        <w:ind w:left="216"/>
      </w:pPr>
      <w:r>
        <w:rPr>
          <w:b/>
          <w:color w:val="003C8C"/>
          <w:sz w:val="16"/>
        </w:rPr>
        <w:t>[ADI 7.053, rel. min. Nunes Marques, red. do ac. min. Gilmar Mendes, j. 12.08.2025, P, DJE de 08.10.2025.]</w:t>
      </w:r>
    </w:p>
    <w:p>
      <w:r>
        <w:rPr>
          <w:b/>
          <w:color w:val="B46400"/>
          <w:sz w:val="16"/>
        </w:rPr>
        <w:t>CONTROLE CONCENTRADO</w:t>
      </w:r>
    </w:p>
    <w:p>
      <w:r>
        <w:rPr>
          <w:color w:val="8C8C8C"/>
          <w:sz w:val="14"/>
        </w:rPr>
        <w:t>cf-art-73-par-2</w:t>
      </w:r>
      <w:r>
        <w:rPr>
          <w:color w:val="0050A0"/>
          <w:sz w:val="14"/>
        </w:rPr>
        <w:t xml:space="preserve"> | ADI 5276</w:t>
      </w:r>
      <w:r>
        <w:rPr>
          <w:color w:val="0050A0"/>
          <w:sz w:val="14"/>
        </w:rPr>
        <w:t xml:space="preserve"> | rel. Nunes Marques</w:t>
      </w:r>
      <w:r>
        <w:rPr>
          <w:color w:val="0050A0"/>
          <w:sz w:val="14"/>
        </w:rPr>
        <w:t xml:space="preserve"> | 2025</w:t>
      </w:r>
    </w:p>
    <w:p>
      <w:pPr>
        <w:ind w:left="216"/>
      </w:pPr>
      <w:r>
        <w:rPr>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w:t>
      </w:r>
    </w:p>
    <w:p>
      <w:pPr>
        <w:ind w:left="216"/>
      </w:pPr>
      <w:r>
        <w:rPr>
          <w:b/>
          <w:color w:val="003C8C"/>
          <w:sz w:val="16"/>
        </w:rPr>
        <w:t>[ADI 5.276, rel. min. Nunes Marques, j. 25.04.2025, P, DJE de 13.05.2025.]</w:t>
      </w:r>
    </w:p>
    <w:p>
      <w:r>
        <w:rPr>
          <w:b/>
          <w:color w:val="B46400"/>
          <w:sz w:val="16"/>
        </w:rPr>
        <w:t>CONTROLE CONCENTRADO</w:t>
      </w:r>
    </w:p>
    <w:p>
      <w:r>
        <w:rPr>
          <w:color w:val="8C8C8C"/>
          <w:sz w:val="14"/>
        </w:rPr>
        <w:t>cf-art-73-par-2</w:t>
      </w:r>
      <w:r>
        <w:rPr>
          <w:color w:val="0050A0"/>
          <w:sz w:val="14"/>
        </w:rPr>
        <w:t xml:space="preserve"> | ADI 3315</w:t>
      </w:r>
      <w:r>
        <w:rPr>
          <w:color w:val="0050A0"/>
          <w:sz w:val="14"/>
        </w:rPr>
        <w:t xml:space="preserve"> | rel. Ricardo Lewandowski</w:t>
      </w:r>
      <w:r>
        <w:rPr>
          <w:color w:val="0050A0"/>
          <w:sz w:val="14"/>
        </w:rPr>
        <w:t xml:space="preserve"> | 2008</w:t>
      </w:r>
    </w:p>
    <w:p>
      <w:pPr>
        <w:ind w:left="216"/>
      </w:pPr>
      <w:r>
        <w:rPr>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16"/>
      </w:pPr>
      <w:r>
        <w:rPr>
          <w:b/>
          <w:color w:val="003C8C"/>
          <w:sz w:val="16"/>
        </w:rPr>
        <w:t>[ADI 3.315, rel. min. Ricardo Lewandowski, j. 6-3-2008, P, DJE de 11-4-2008.]</w:t>
      </w:r>
    </w:p>
    <w:p>
      <w:r>
        <w:rPr>
          <w:b/>
          <w:color w:val="B46400"/>
          <w:sz w:val="16"/>
        </w:rPr>
        <w:t>CONTROLE CONCENTRADO</w:t>
      </w:r>
    </w:p>
    <w:p>
      <w:r>
        <w:rPr>
          <w:color w:val="8C8C8C"/>
          <w:sz w:val="14"/>
        </w:rPr>
        <w:t>cf-art-73-par-2</w:t>
      </w:r>
      <w:r>
        <w:rPr>
          <w:color w:val="0050A0"/>
          <w:sz w:val="14"/>
        </w:rPr>
        <w:t xml:space="preserve"> | ADI 789</w:t>
      </w:r>
      <w:r>
        <w:rPr>
          <w:color w:val="0050A0"/>
          <w:sz w:val="14"/>
        </w:rPr>
        <w:t xml:space="preserve"> | rel. Celso de Mello</w:t>
      </w:r>
      <w:r>
        <w:rPr>
          <w:color w:val="0050A0"/>
          <w:sz w:val="14"/>
        </w:rPr>
        <w:t xml:space="preserve"> | 1994</w:t>
      </w:r>
    </w:p>
    <w:p>
      <w:pPr>
        <w:ind w:left="216"/>
      </w:pPr>
      <w:r>
        <w:rPr>
          <w:sz w:val="18"/>
        </w:rPr>
        <w:t>Ministério Público junto ao TCU. Instituição que não integra o MPU.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w:t>
      </w:r>
    </w:p>
    <w:p>
      <w:pPr>
        <w:ind w:left="216"/>
      </w:pPr>
      <w:r>
        <w:rPr>
          <w:b/>
          <w:color w:val="003C8C"/>
          <w:sz w:val="16"/>
        </w:rPr>
        <w:t>[ADI 789, rel. min. Celso de Mello, j. 26-5-1994, P, DJ de 19-12-1994.]</w:t>
      </w:r>
    </w:p>
    <w:p>
      <w:r>
        <w:rPr>
          <w:b/>
          <w:color w:val="B46400"/>
          <w:sz w:val="16"/>
        </w:rPr>
        <w:t>CONTROLE CONCENTRADO</w:t>
      </w:r>
    </w:p>
    <w:p>
      <w:r>
        <w:rPr>
          <w:color w:val="8C8C8C"/>
          <w:sz w:val="14"/>
        </w:rPr>
        <w:t>cf-art-73-par-3</w:t>
      </w:r>
      <w:r>
        <w:rPr>
          <w:color w:val="0050A0"/>
          <w:sz w:val="14"/>
        </w:rPr>
        <w:t xml:space="preserve"> | ADI 6126</w:t>
      </w:r>
      <w:r>
        <w:rPr>
          <w:color w:val="0050A0"/>
          <w:sz w:val="14"/>
        </w:rPr>
        <w:t xml:space="preserve"> | rel. Edson Fachin</w:t>
      </w:r>
      <w:r>
        <w:rPr>
          <w:color w:val="0050A0"/>
          <w:sz w:val="14"/>
        </w:rPr>
        <w:t xml:space="preserve"> | 2023</w:t>
      </w:r>
    </w:p>
    <w:p>
      <w:pPr>
        <w:ind w:left="216"/>
      </w:pPr>
      <w:r>
        <w:rPr>
          <w:sz w:val="18"/>
        </w:rPr>
        <w:t>Em face do regime remuneratório paritário estatuído no art. 73, § 3º, da Constituição Federal, e em atenção ao princípio da simetria, a instituição de verba de representação para os Conselheiros do Tribunal de Contas do Distrito Federal sem observância da equivalência em lei para os Desembargadores do Tribunal de Justiça viola o próprio texto constitucional.</w:t>
      </w:r>
    </w:p>
    <w:p>
      <w:pPr>
        <w:ind w:left="216"/>
      </w:pPr>
      <w:r>
        <w:rPr>
          <w:b/>
          <w:color w:val="003C8C"/>
          <w:sz w:val="16"/>
        </w:rPr>
        <w:t>[ADI 6.126, rel. min. Edson Fachin, j. 18-4-2023, P, DJE de 4-5-2023.]</w:t>
      </w:r>
    </w:p>
    <w:p>
      <w:r>
        <w:rPr>
          <w:b/>
          <w:color w:val="B46400"/>
          <w:sz w:val="16"/>
        </w:rPr>
        <w:t>CONTROLE CONCENTRADO</w:t>
      </w:r>
    </w:p>
    <w:p>
      <w:r>
        <w:rPr>
          <w:color w:val="8C8C8C"/>
          <w:sz w:val="14"/>
        </w:rPr>
        <w:t>cf-art-73-par-3</w:t>
      </w:r>
      <w:r>
        <w:rPr>
          <w:color w:val="0050A0"/>
          <w:sz w:val="14"/>
        </w:rPr>
        <w:t xml:space="preserve"> | ADI 3417</w:t>
      </w:r>
      <w:r>
        <w:rPr>
          <w:color w:val="0050A0"/>
          <w:sz w:val="14"/>
        </w:rPr>
        <w:t xml:space="preserve"> | rel. Cármen Lúcia</w:t>
      </w:r>
      <w:r>
        <w:rPr>
          <w:color w:val="0050A0"/>
          <w:sz w:val="14"/>
        </w:rPr>
        <w:t xml:space="preserve"> | 2019</w:t>
      </w:r>
    </w:p>
    <w:p>
      <w:pPr>
        <w:ind w:left="216"/>
      </w:pPr>
      <w:r>
        <w:rPr>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16"/>
      </w:pPr>
      <w:r>
        <w:rPr>
          <w:b/>
          <w:color w:val="003C8C"/>
          <w:sz w:val="16"/>
        </w:rPr>
        <w:t>[ADI 3.417, rel. min. Cármen Lúcia, j. 13-9-2019, P, DJE de 27-9-2019.]</w:t>
      </w:r>
    </w:p>
    <w:p>
      <w:r>
        <w:rPr>
          <w:b/>
          <w:color w:val="B46400"/>
          <w:sz w:val="16"/>
        </w:rPr>
        <w:t>JULGADOS CORRELATOS</w:t>
      </w:r>
    </w:p>
    <w:p>
      <w:r>
        <w:rPr>
          <w:color w:val="8C8C8C"/>
          <w:sz w:val="14"/>
        </w:rPr>
        <w:t>cf-art-73-par-3</w:t>
      </w:r>
      <w:r>
        <w:rPr>
          <w:color w:val="0050A0"/>
          <w:sz w:val="14"/>
        </w:rPr>
        <w:t xml:space="preserve"> | INQ 4.954</w:t>
      </w:r>
      <w:r>
        <w:rPr>
          <w:color w:val="0050A0"/>
          <w:sz w:val="14"/>
        </w:rPr>
        <w:t xml:space="preserve"> | rel. Alexandre de Moraes</w:t>
      </w:r>
    </w:p>
    <w:p>
      <w:pPr>
        <w:ind w:left="216"/>
      </w:pPr>
      <w:r>
        <w:rPr>
          <w:sz w:val="18"/>
        </w:rPr>
        <w:t>São conferidas as mesmas prerrogativas dos integrantes da magistratura (arts. 73, § 3º, e 75 da Constituição) aos membros dos Tribunais de Contas Estaduais, dentre as quais a de ser recolhido em prisão especial ou em sala de Estado-Maior (art. 33, III, da LOMAN).</w:t>
        <w:br/>
        <w:t>[Inq 4.954 AgR-quarto, rel. min. Alexandre de Moraes, j. 07.10.2024, 1ª T, DJE de 09.10.2024.] Ministro aposentado do TCU. Férias não gozadas por necessidade de serviço motivada por exclusivo interesse do poder público. Exercício, no ca</w:t>
      </w:r>
    </w:p>
    <w:p>
      <w:r>
        <w:rPr>
          <w:b/>
          <w:color w:val="B46400"/>
          <w:sz w:val="16"/>
        </w:rPr>
        <w:t>JULGADOS CORRELATOS</w:t>
      </w:r>
    </w:p>
    <w:p>
      <w:r>
        <w:rPr>
          <w:color w:val="8C8C8C"/>
          <w:sz w:val="14"/>
        </w:rPr>
        <w:t>cf-art-73-par-4</w:t>
      </w:r>
      <w:r>
        <w:rPr>
          <w:color w:val="0050A0"/>
          <w:sz w:val="14"/>
        </w:rPr>
        <w:t xml:space="preserve"> | ADI 5587</w:t>
      </w:r>
      <w:r>
        <w:rPr>
          <w:color w:val="0050A0"/>
          <w:sz w:val="14"/>
        </w:rPr>
        <w:t xml:space="preserve"> | rel. André Mendonça</w:t>
      </w:r>
      <w:r>
        <w:rPr>
          <w:color w:val="0050A0"/>
          <w:sz w:val="14"/>
        </w:rPr>
        <w:t xml:space="preserve"> | 2025</w:t>
      </w:r>
    </w:p>
    <w:p>
      <w:pPr>
        <w:ind w:left="216"/>
      </w:pPr>
      <w:r>
        <w:rPr>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16"/>
      </w:pPr>
      <w:r>
        <w:rPr>
          <w:b/>
          <w:color w:val="003C8C"/>
          <w:sz w:val="16"/>
        </w:rPr>
        <w:t>[ADI 5.587, rel. min. André Mendonça, j. 25.04.2025, P, DJE de 08.10.2025.]</w:t>
      </w:r>
    </w:p>
    <w:p>
      <w:r>
        <w:rPr>
          <w:b/>
          <w:color w:val="B46400"/>
          <w:sz w:val="16"/>
        </w:rPr>
        <w:t>JULGADOS CORRELATOS</w:t>
      </w:r>
    </w:p>
    <w:p>
      <w:r>
        <w:rPr>
          <w:color w:val="8C8C8C"/>
          <w:sz w:val="14"/>
        </w:rPr>
        <w:t>cf-art-73-par-4</w:t>
      </w:r>
      <w:r>
        <w:rPr>
          <w:color w:val="0050A0"/>
          <w:sz w:val="14"/>
        </w:rPr>
        <w:t xml:space="preserve"> | ADI 6054</w:t>
      </w:r>
      <w:r>
        <w:rPr>
          <w:color w:val="0050A0"/>
          <w:sz w:val="14"/>
        </w:rPr>
        <w:t xml:space="preserve"> | rel. Gilmar Mendes</w:t>
      </w:r>
      <w:r>
        <w:rPr>
          <w:color w:val="0050A0"/>
          <w:sz w:val="14"/>
        </w:rPr>
        <w:t xml:space="preserve"> | 2024</w:t>
      </w:r>
    </w:p>
    <w:p>
      <w:pPr>
        <w:ind w:left="216"/>
      </w:pPr>
      <w:r>
        <w:rPr>
          <w:sz w:val="18"/>
        </w:rPr>
        <w:t>O art. 73, § 4º, da Constituição Federal fixa que, no exercício ordinário da judicatura de contas, os Auditores do Tribunal de Contas gozam das mesmas garantias e a eles se impõem os mesmos impedimentos de juízes de Tribunais Regionais Federais. Por outro lado, quando em exercício da extraordinária função de substituir Ministros titulares, os Auditores gozam das mesmas garantias e vedações do titular. (...) Habilitação para votar para composição da direção da Corte de Contas. O ato de votar para</w:t>
      </w:r>
    </w:p>
    <w:p>
      <w:pPr>
        <w:ind w:left="216"/>
      </w:pPr>
      <w:r>
        <w:rPr>
          <w:b/>
          <w:color w:val="003C8C"/>
          <w:sz w:val="16"/>
        </w:rPr>
        <w:t>[ADI 6.054, rel. min. Gilmar Mendes, j. 28.10.2024, P, DJE de 05.11.2024.]</w:t>
      </w:r>
    </w:p>
    <w:p>
      <w:r>
        <w:rPr>
          <w:b/>
          <w:color w:val="B46400"/>
          <w:sz w:val="16"/>
        </w:rPr>
        <w:t>JULGADOS CORRELATOS</w:t>
      </w:r>
    </w:p>
    <w:p>
      <w:r>
        <w:rPr>
          <w:color w:val="8C8C8C"/>
          <w:sz w:val="14"/>
        </w:rPr>
        <w:t>cf-art-73-par-4</w:t>
      </w:r>
      <w:r>
        <w:rPr>
          <w:color w:val="0050A0"/>
          <w:sz w:val="14"/>
        </w:rPr>
        <w:t xml:space="preserve"> | ADI 6945</w:t>
      </w:r>
      <w:r>
        <w:rPr>
          <w:color w:val="0050A0"/>
          <w:sz w:val="14"/>
        </w:rPr>
        <w:t xml:space="preserve"> | rel. Roberto Barroso</w:t>
      </w:r>
      <w:r>
        <w:rPr>
          <w:color w:val="0050A0"/>
          <w:sz w:val="14"/>
        </w:rPr>
        <w:t xml:space="preserve"> | 2022</w:t>
      </w:r>
    </w:p>
    <w:p>
      <w:pPr>
        <w:ind w:left="216"/>
      </w:pPr>
      <w:r>
        <w:rPr>
          <w:sz w:val="18"/>
        </w:rPr>
        <w:t>“São inconstitucionais normas que atribuem a emissão de pareceres opinativos aos auditores de Tribunal de Contas estadual, por incompatibilidade com a função de judicatura de contas estabelecida pelos arts. 73, § 4º, e 75, caput, da Constituição”.</w:t>
        <w:br/>
        <w:t>[ADI 5.530, rel. min. Roberto Barroso, j. 22-5-2023, P, DJE de 6-6-2023.] (...) este Supremo Tribunal (...) assentou que a interpretação adequada do § 4º do art. 73 da Constituição da República é aquela que estende aos auditores estaduais as mesmas gar</w:t>
      </w:r>
    </w:p>
    <w:p>
      <w:pPr>
        <w:ind w:left="216"/>
      </w:pPr>
      <w:r>
        <w:rPr>
          <w:b/>
          <w:color w:val="003C8C"/>
          <w:sz w:val="16"/>
        </w:rPr>
        <w:t>[ADI 6.945, rel. min. Roberto Barroso, j. 22-8-2022, P, DJE de 5-9-2022.]</w:t>
      </w:r>
    </w:p>
    <w:p>
      <w:r>
        <w:rPr>
          <w:b/>
          <w:color w:val="B46400"/>
          <w:sz w:val="16"/>
        </w:rPr>
        <w:t>JULGADOS CORRELATOS</w:t>
      </w:r>
    </w:p>
    <w:p>
      <w:r>
        <w:rPr>
          <w:color w:val="8C8C8C"/>
          <w:sz w:val="14"/>
        </w:rPr>
        <w:t>cf-art-73-par-4</w:t>
      </w:r>
      <w:r>
        <w:rPr>
          <w:color w:val="0050A0"/>
          <w:sz w:val="14"/>
        </w:rPr>
        <w:t xml:space="preserve"> | ADI 4541</w:t>
      </w:r>
      <w:r>
        <w:rPr>
          <w:color w:val="0050A0"/>
          <w:sz w:val="14"/>
        </w:rPr>
        <w:t xml:space="preserve"> | rel. Cármen Lúcia</w:t>
      </w:r>
      <w:r>
        <w:rPr>
          <w:color w:val="0050A0"/>
          <w:sz w:val="14"/>
        </w:rPr>
        <w:t xml:space="preserve"> | 2021</w:t>
      </w:r>
    </w:p>
    <w:p>
      <w:pPr>
        <w:ind w:left="216"/>
      </w:pPr>
      <w:r>
        <w:rPr>
          <w:sz w:val="18"/>
        </w:rPr>
        <w:t>Impossibilidade de equiparação legislativa do cargo de auditor, categorias jurídica e de controle externo, do Tribunal de Contas baiano ao de auditor do Tribunal de Contas da União, de estatura e atribuições distintas. (...) Necessidade de edição de lei estadual para criação do cargo específico de auditor ao qual se refere o art. 73, §§ 2º e 4º, a ser provido por concurso público.</w:t>
      </w:r>
    </w:p>
    <w:p>
      <w:pPr>
        <w:ind w:left="216"/>
      </w:pPr>
      <w:r>
        <w:rPr>
          <w:b/>
          <w:color w:val="003C8C"/>
          <w:sz w:val="16"/>
        </w:rPr>
        <w:t>[ADI 4.541, rel. min. Cármen Lúcia, j. 19-4-2021, P, DJE de 4-5-2021.]</w:t>
      </w:r>
    </w:p>
    <w:p>
      <w:r>
        <w:rPr>
          <w:b/>
          <w:color w:val="B46400"/>
          <w:sz w:val="16"/>
        </w:rPr>
        <w:t>JULGADOS CORRELATOS</w:t>
      </w:r>
    </w:p>
    <w:p>
      <w:r>
        <w:rPr>
          <w:color w:val="8C8C8C"/>
          <w:sz w:val="14"/>
        </w:rPr>
        <w:t>cf-art-73-par-4</w:t>
      </w:r>
      <w:r>
        <w:rPr>
          <w:color w:val="0050A0"/>
          <w:sz w:val="14"/>
        </w:rPr>
        <w:t xml:space="preserve"> | ADI 1994</w:t>
      </w:r>
      <w:r>
        <w:rPr>
          <w:color w:val="0050A0"/>
          <w:sz w:val="14"/>
        </w:rPr>
        <w:t xml:space="preserve"> | rel. Eros Grau</w:t>
      </w:r>
      <w:r>
        <w:rPr>
          <w:color w:val="0050A0"/>
          <w:sz w:val="14"/>
        </w:rPr>
        <w:t xml:space="preserve"> | 2006</w:t>
      </w:r>
    </w:p>
    <w:p>
      <w:pPr>
        <w:ind w:left="216"/>
      </w:pPr>
      <w:r>
        <w:rPr>
          <w:sz w:val="18"/>
        </w:rPr>
        <w:t>Não é possível ao Estado-membro extinguir o cargo de auditor na corte de contas estadual, previsto constitucionalmente, e substituí-lo por outro cuja forma de provimento igualmente divirja do modelo definido pela Constituição do Brasil/1988.</w:t>
      </w:r>
    </w:p>
    <w:p>
      <w:pPr>
        <w:ind w:left="216"/>
      </w:pPr>
      <w:r>
        <w:rPr>
          <w:b/>
          <w:color w:val="003C8C"/>
          <w:sz w:val="16"/>
        </w:rPr>
        <w:t>[ADI 1.994, rel. min. Eros Grau, j. 24-5-2006, P, DJ de 8-9-2006.]</w:t>
      </w:r>
    </w:p>
    <w:p>
      <w:r>
        <w:rPr>
          <w:b/>
          <w:color w:val="B46400"/>
          <w:sz w:val="16"/>
        </w:rPr>
        <w:t>JULGADOS CORRELATOS</w:t>
      </w:r>
    </w:p>
    <w:p>
      <w:r>
        <w:rPr>
          <w:color w:val="8C8C8C"/>
          <w:sz w:val="14"/>
        </w:rPr>
        <w:t>cf-art-73-par-4</w:t>
      </w:r>
      <w:r>
        <w:rPr>
          <w:color w:val="0050A0"/>
          <w:sz w:val="14"/>
        </w:rPr>
        <w:t xml:space="preserve"> | ADI 2208</w:t>
      </w:r>
      <w:r>
        <w:rPr>
          <w:color w:val="0050A0"/>
          <w:sz w:val="14"/>
        </w:rPr>
        <w:t xml:space="preserve"> | rel. Gilmar Mendes</w:t>
      </w:r>
      <w:r>
        <w:rPr>
          <w:color w:val="0050A0"/>
          <w:sz w:val="14"/>
        </w:rPr>
        <w:t xml:space="preserve"> | 2004</w:t>
      </w:r>
    </w:p>
    <w:p>
      <w:pPr>
        <w:ind w:left="216"/>
      </w:pPr>
      <w:r>
        <w:rPr>
          <w:sz w:val="18"/>
        </w:rPr>
        <w:t>Criação de cargo de controlador do Tribunal de Contas do Estado do Paraná. Alegada ofensa ao art. 37, II e XIII, aos §§ 1º e 2º do art. 73, e ao art. 75 da Constitução da República. (...) Inconstitucionalidade da previsão de nomeação de auditores e controladores sem aprovação em concurso de provas ou de provas e títulos, conforme determina o art. 37, II, da Constituição. (...) Criação da figura de controlador em desacordo com o disposto na CF (art. 73, § 4º, CF).</w:t>
      </w:r>
    </w:p>
    <w:p>
      <w:pPr>
        <w:ind w:left="216"/>
      </w:pPr>
      <w:r>
        <w:rPr>
          <w:b/>
          <w:color w:val="003C8C"/>
          <w:sz w:val="16"/>
        </w:rPr>
        <w:t>[ADI 2.208, rel. min. Gilmar Mendes, j. 19-5-2004, P, DJ de 25-6-2004.]</w:t>
      </w:r>
    </w:p>
    <w:p>
      <w:pPr>
        <w:pStyle w:val="Heading1"/>
      </w:pPr>
      <w:r>
        <w:t>Art. 74</w:t>
      </w:r>
    </w:p>
    <w:p>
      <w:r>
        <w:rPr>
          <w:b/>
          <w:color w:val="B46400"/>
          <w:sz w:val="16"/>
        </w:rPr>
        <w:t>JULGADOS CORRELATOS</w:t>
      </w:r>
    </w:p>
    <w:p>
      <w:r>
        <w:rPr>
          <w:color w:val="8C8C8C"/>
          <w:sz w:val="14"/>
        </w:rPr>
        <w:t>cf-art-74</w:t>
      </w:r>
      <w:r>
        <w:rPr>
          <w:color w:val="0050A0"/>
          <w:sz w:val="14"/>
        </w:rPr>
        <w:t xml:space="preserve"> | RMS 25943</w:t>
      </w:r>
      <w:r>
        <w:rPr>
          <w:color w:val="0050A0"/>
          <w:sz w:val="14"/>
        </w:rPr>
        <w:t xml:space="preserve"> | rel. Ricardo Lewandowski</w:t>
      </w:r>
      <w:r>
        <w:rPr>
          <w:color w:val="0050A0"/>
          <w:sz w:val="14"/>
        </w:rPr>
        <w:t xml:space="preserve"> | 2010</w:t>
      </w:r>
    </w:p>
    <w:p>
      <w:pPr>
        <w:ind w:left="216"/>
      </w:pPr>
      <w:r>
        <w:rPr>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16"/>
      </w:pPr>
      <w:r>
        <w:rPr>
          <w:b/>
          <w:color w:val="003C8C"/>
          <w:sz w:val="16"/>
        </w:rPr>
        <w:t>[RMS 25.943, rel. min. Ricardo Lewandowski, j. 24-11-2010, P, DJE de 2-3-2011.]</w:t>
      </w:r>
    </w:p>
    <w:p>
      <w:r>
        <w:rPr>
          <w:b/>
          <w:color w:val="B46400"/>
          <w:sz w:val="16"/>
        </w:rPr>
        <w:t>JULGADOS CORRELATOS</w:t>
      </w:r>
    </w:p>
    <w:p>
      <w:r>
        <w:rPr>
          <w:color w:val="8C8C8C"/>
          <w:sz w:val="14"/>
        </w:rPr>
        <w:t>cf-art-74-inc-I</w:t>
      </w:r>
    </w:p>
    <w:p>
      <w:pPr>
        <w:ind w:left="216"/>
      </w:pPr>
      <w:r>
        <w:rPr>
          <w:sz w:val="18"/>
        </w:rPr>
        <w:t>II - comprovar a legalidade e avaliar os resultados, quanto à eficácia e eficiência, da gestão orçamentária, financeira e patrimonial nos órgãos e entidades da administração federal, bem como da aplicação de recursos públicos por entidades de direito privado;</w:t>
      </w:r>
    </w:p>
    <w:p>
      <w:r>
        <w:rPr>
          <w:b/>
          <w:color w:val="B46400"/>
          <w:sz w:val="16"/>
        </w:rPr>
        <w:t>JULGADOS CORRELATOS</w:t>
      </w:r>
    </w:p>
    <w:p>
      <w:r>
        <w:rPr>
          <w:color w:val="8C8C8C"/>
          <w:sz w:val="14"/>
        </w:rPr>
        <w:t>cf-art-74-inc-IV</w:t>
      </w:r>
      <w:r>
        <w:rPr>
          <w:color w:val="0050A0"/>
          <w:sz w:val="14"/>
        </w:rPr>
        <w:t xml:space="preserve"> | ADI 5705</w:t>
      </w:r>
      <w:r>
        <w:rPr>
          <w:color w:val="0050A0"/>
          <w:sz w:val="14"/>
        </w:rPr>
        <w:t xml:space="preserve"> | rel. André Mendonça</w:t>
      </w:r>
      <w:r>
        <w:rPr>
          <w:color w:val="0050A0"/>
          <w:sz w:val="14"/>
        </w:rPr>
        <w:t xml:space="preserve"> | 2025</w:t>
      </w:r>
    </w:p>
    <w:p>
      <w:pPr>
        <w:ind w:left="216"/>
      </w:pPr>
      <w:r>
        <w:rPr>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w:t>
      </w:r>
    </w:p>
    <w:p>
      <w:pPr>
        <w:ind w:left="216"/>
      </w:pPr>
      <w:r>
        <w:rPr>
          <w:b/>
          <w:color w:val="003C8C"/>
          <w:sz w:val="16"/>
        </w:rPr>
        <w:t>[ADI 5.705, rel. min. André Mendonça, j. 09.06.2025, P, DJE de 28.08.2025.]</w:t>
      </w:r>
    </w:p>
    <w:p>
      <w:pPr>
        <w:pStyle w:val="Heading1"/>
      </w:pPr>
      <w:r>
        <w:t>Art. 75</w:t>
      </w:r>
    </w:p>
    <w:p>
      <w:r>
        <w:rPr>
          <w:color w:val="8C8C8C"/>
          <w:sz w:val="14"/>
        </w:rPr>
        <w:t>cf-art-75</w:t>
      </w:r>
      <w:r>
        <w:rPr>
          <w:color w:val="0050A0"/>
          <w:sz w:val="14"/>
        </w:rPr>
        <w:t xml:space="preserve"> | ADI 4124</w:t>
      </w:r>
      <w:r>
        <w:rPr>
          <w:color w:val="0050A0"/>
          <w:sz w:val="14"/>
        </w:rPr>
        <w:t xml:space="preserve"> | rel. Nunes Marques</w:t>
      </w:r>
      <w:r>
        <w:rPr>
          <w:color w:val="0050A0"/>
          <w:sz w:val="14"/>
        </w:rPr>
        <w:t xml:space="preserve"> | 2025</w:t>
      </w:r>
    </w:p>
    <w:p>
      <w:pPr>
        <w:ind w:left="216"/>
      </w:pPr>
      <w:r>
        <w:rPr>
          <w:sz w:val="18"/>
        </w:rPr>
        <w:t>Os Tribunais de Contas dos Municípios do Estado, quando existentes, são órgãos estaduais, sujeitos à competência genérica do Tribunal de Contas do Estado para o julgamento de suas contas, nos termos dos arts. 71, II, e 75 da CF/1988. A norma estadual que atribui à Assembleia Legislativa o julgamento das contas do Tribunal de Contas dos Municípios do Estado viola a organização do controle externo definida pela Constituição Federal, configurando ingerência indevida no modelo federativo e na repart</w:t>
      </w:r>
    </w:p>
    <w:p>
      <w:pPr>
        <w:ind w:left="216"/>
      </w:pPr>
      <w:r>
        <w:rPr>
          <w:b/>
          <w:color w:val="003C8C"/>
          <w:sz w:val="16"/>
        </w:rPr>
        <w:t>[ADI 4.124, rel. min. Nunes Marques, j. 16-12-2025, P, DJE de 26-1-2026.]</w:t>
      </w:r>
    </w:p>
    <w:p>
      <w:r>
        <w:rPr>
          <w:color w:val="8C8C8C"/>
          <w:sz w:val="14"/>
        </w:rPr>
        <w:t>cf-art-75</w:t>
      </w:r>
      <w:r>
        <w:rPr>
          <w:color w:val="0050A0"/>
          <w:sz w:val="14"/>
        </w:rPr>
        <w:t xml:space="preserve"> | ADI 7053</w:t>
      </w:r>
      <w:r>
        <w:rPr>
          <w:color w:val="0050A0"/>
          <w:sz w:val="14"/>
        </w:rPr>
        <w:t xml:space="preserve"> | rel. Nunes Marques</w:t>
      </w:r>
      <w:r>
        <w:rPr>
          <w:color w:val="0050A0"/>
          <w:sz w:val="14"/>
        </w:rPr>
        <w:t xml:space="preserve"> | 2025</w:t>
      </w:r>
    </w:p>
    <w:p>
      <w:pPr>
        <w:ind w:left="216"/>
      </w:pPr>
      <w:r>
        <w:rPr>
          <w:sz w:val="18"/>
        </w:rPr>
        <w:t>Desde 1993, o Supremo Tribunal Federal compreende que a composição dos Tribunais de Contas estaduais e do Distrito Federal deve seguir o padrão de 4 (quatro) indicações pelas Assembleias Legislativas ou pela Câmara Distrital e 3 (três) vagas destinadas à escolha do Governador, das quais 2 (duas) têm vinculação à carreira de Auditor da Corte de Contas e aos membros do MP de Contas. (...) Deixar de prover, deliberadamente, os cargos de Auditor do Tribunal de Contas por certo configura circunstânci</w:t>
      </w:r>
    </w:p>
    <w:p>
      <w:pPr>
        <w:ind w:left="216"/>
      </w:pPr>
      <w:r>
        <w:rPr>
          <w:b/>
          <w:color w:val="003C8C"/>
          <w:sz w:val="16"/>
        </w:rPr>
        <w:t>[ADI 7.053, rel. min. Nunes Marques, red. do ac. min. Gilmar Mendes, j. 12.08.2025, P, DJE de 08.10.2025.]</w:t>
      </w:r>
    </w:p>
    <w:p>
      <w:r>
        <w:rPr>
          <w:color w:val="8C8C8C"/>
          <w:sz w:val="14"/>
        </w:rPr>
        <w:t>cf-art-75</w:t>
      </w:r>
      <w:r>
        <w:rPr>
          <w:color w:val="0050A0"/>
          <w:sz w:val="14"/>
        </w:rPr>
        <w:t xml:space="preserve"> | ADPF 434</w:t>
      </w:r>
      <w:r>
        <w:rPr>
          <w:color w:val="0050A0"/>
          <w:sz w:val="14"/>
        </w:rPr>
        <w:t xml:space="preserve"> | rel. Nunes Marques</w:t>
      </w:r>
      <w:r>
        <w:rPr>
          <w:color w:val="0050A0"/>
          <w:sz w:val="14"/>
        </w:rPr>
        <w:t xml:space="preserve"> | 2025</w:t>
      </w:r>
    </w:p>
    <w:p>
      <w:pPr>
        <w:ind w:left="216"/>
      </w:pPr>
      <w:r>
        <w:rPr>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16"/>
      </w:pPr>
      <w:r>
        <w:rPr>
          <w:b/>
          <w:color w:val="003C8C"/>
          <w:sz w:val="16"/>
        </w:rPr>
        <w:t>[ADPF 434, rel. min. Nunes Marques, j. 12.08.2025, P, DJE de 16.10.2025.]</w:t>
      </w:r>
    </w:p>
    <w:p>
      <w:r>
        <w:rPr>
          <w:color w:val="8C8C8C"/>
          <w:sz w:val="14"/>
        </w:rPr>
        <w:t>cf-art-75</w:t>
      </w:r>
      <w:r>
        <w:rPr>
          <w:color w:val="0050A0"/>
          <w:sz w:val="14"/>
        </w:rPr>
        <w:t xml:space="preserve"> | ADI 7459</w:t>
      </w:r>
      <w:r>
        <w:rPr>
          <w:color w:val="0050A0"/>
          <w:sz w:val="14"/>
        </w:rPr>
        <w:t xml:space="preserve"> | rel. Dias Toffoli</w:t>
      </w:r>
      <w:r>
        <w:rPr>
          <w:color w:val="0050A0"/>
          <w:sz w:val="14"/>
        </w:rPr>
        <w:t xml:space="preserve"> | 2025</w:t>
      </w:r>
    </w:p>
    <w:p>
      <w:pPr>
        <w:ind w:left="216"/>
      </w:pPr>
      <w:r>
        <w:rPr>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w:t>
      </w:r>
    </w:p>
    <w:p>
      <w:pPr>
        <w:ind w:left="216"/>
      </w:pPr>
      <w:r>
        <w:rPr>
          <w:b/>
          <w:color w:val="003C8C"/>
          <w:sz w:val="16"/>
        </w:rPr>
        <w:t>[ADI 7.459, rel. min. Dias Toffoli, j. 01.07.2025, P, DJE de 08.07.2025.]</w:t>
      </w:r>
    </w:p>
    <w:p>
      <w:r>
        <w:rPr>
          <w:color w:val="8C8C8C"/>
          <w:sz w:val="14"/>
        </w:rPr>
        <w:t>cf-art-75</w:t>
      </w:r>
      <w:r>
        <w:rPr>
          <w:color w:val="0050A0"/>
          <w:sz w:val="14"/>
        </w:rPr>
        <w:t xml:space="preserve"> | ADI 5276</w:t>
      </w:r>
      <w:r>
        <w:rPr>
          <w:color w:val="0050A0"/>
          <w:sz w:val="14"/>
        </w:rPr>
        <w:t xml:space="preserve"> | rel. Nunes Marques</w:t>
      </w:r>
      <w:r>
        <w:rPr>
          <w:color w:val="0050A0"/>
          <w:sz w:val="14"/>
        </w:rPr>
        <w:t xml:space="preserve"> | 2025</w:t>
      </w:r>
    </w:p>
    <w:p>
      <w:pPr>
        <w:ind w:left="216"/>
      </w:pPr>
      <w:r>
        <w:rPr>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w:t>
      </w:r>
    </w:p>
    <w:p>
      <w:pPr>
        <w:ind w:left="216"/>
      </w:pPr>
      <w:r>
        <w:rPr>
          <w:b/>
          <w:color w:val="003C8C"/>
          <w:sz w:val="16"/>
        </w:rPr>
        <w:t>[ADI 5.276, rel. min. Nunes Marques, j. 25.04.2025, P, DJE de 13.05.2025.]</w:t>
      </w:r>
    </w:p>
    <w:p>
      <w:r>
        <w:rPr>
          <w:color w:val="8C8C8C"/>
          <w:sz w:val="14"/>
        </w:rPr>
        <w:t>cf-art-75</w:t>
      </w:r>
      <w:r>
        <w:rPr>
          <w:color w:val="0050A0"/>
          <w:sz w:val="14"/>
        </w:rPr>
        <w:t xml:space="preserve"> | ADI 5587</w:t>
      </w:r>
      <w:r>
        <w:rPr>
          <w:color w:val="0050A0"/>
          <w:sz w:val="14"/>
        </w:rPr>
        <w:t xml:space="preserve"> | rel. André Mendonça</w:t>
      </w:r>
      <w:r>
        <w:rPr>
          <w:color w:val="0050A0"/>
          <w:sz w:val="14"/>
        </w:rPr>
        <w:t xml:space="preserve"> | 2025</w:t>
      </w:r>
    </w:p>
    <w:p>
      <w:pPr>
        <w:ind w:left="216"/>
      </w:pPr>
      <w:r>
        <w:rPr>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16"/>
      </w:pPr>
      <w:r>
        <w:rPr>
          <w:b/>
          <w:color w:val="003C8C"/>
          <w:sz w:val="16"/>
        </w:rPr>
        <w:t>[ADI 5.587, rel. min. André Mendonça, j. 25.04.2025, P, DJE de 08.10.2025.]</w:t>
      </w:r>
    </w:p>
    <w:p>
      <w:r>
        <w:rPr>
          <w:color w:val="8C8C8C"/>
          <w:sz w:val="14"/>
        </w:rPr>
        <w:t>cf-art-75</w:t>
      </w:r>
      <w:r>
        <w:rPr>
          <w:color w:val="0050A0"/>
          <w:sz w:val="14"/>
        </w:rPr>
        <w:t xml:space="preserve"> | ADI 4190</w:t>
      </w:r>
      <w:r>
        <w:rPr>
          <w:color w:val="0050A0"/>
          <w:sz w:val="14"/>
        </w:rPr>
        <w:t xml:space="preserve"> | rel. Nunes Marques</w:t>
      </w:r>
      <w:r>
        <w:rPr>
          <w:color w:val="0050A0"/>
          <w:sz w:val="14"/>
        </w:rPr>
        <w:t xml:space="preserve"> | 2025</w:t>
      </w:r>
    </w:p>
    <w:p>
      <w:pPr>
        <w:ind w:left="216"/>
      </w:pPr>
      <w:r>
        <w:rPr>
          <w:sz w:val="18"/>
        </w:rPr>
        <w:t>Art. 128, §§ 6º e 7º, da Constituição do Estado do Rio de Janeiro, na redação conferida pela Emenda nº 40/2009, renumerados pela Emenda nº 53/2012. Condutas praticadas por conselheiros do Tribunal de Contas. Julgamento pela Assembleia Legislativa. Sanção de afastamento do cargo. Disciplina do processo e julgamento. Tipificação de crimes de responsabilidade. (...) A previsão de perda do cargo sem decisão judicial transitada em julgado ofende a garantia constitucional da vitaliciedade assegurada p</w:t>
      </w:r>
    </w:p>
    <w:p>
      <w:pPr>
        <w:ind w:left="216"/>
      </w:pPr>
      <w:r>
        <w:rPr>
          <w:b/>
          <w:color w:val="003C8C"/>
          <w:sz w:val="16"/>
        </w:rPr>
        <w:t>[ADI 4.190, rel. min. Nunes Marques, j. 24.02.2025, P, DJE de 11.03.2025.]</w:t>
      </w:r>
    </w:p>
    <w:p>
      <w:r>
        <w:rPr>
          <w:color w:val="8C8C8C"/>
          <w:sz w:val="14"/>
        </w:rPr>
        <w:t>cf-art-75</w:t>
      </w:r>
      <w:r>
        <w:rPr>
          <w:color w:val="0050A0"/>
          <w:sz w:val="14"/>
        </w:rPr>
        <w:t xml:space="preserve"> | ADI 5254</w:t>
      </w:r>
      <w:r>
        <w:rPr>
          <w:color w:val="0050A0"/>
          <w:sz w:val="14"/>
        </w:rPr>
        <w:t xml:space="preserve"> | rel. Luís Roberto Barroso</w:t>
      </w:r>
      <w:r>
        <w:rPr>
          <w:color w:val="0050A0"/>
          <w:sz w:val="14"/>
        </w:rPr>
        <w:t xml:space="preserve"> | 2024</w:t>
      </w:r>
    </w:p>
    <w:p>
      <w:pPr>
        <w:ind w:left="216"/>
      </w:pPr>
      <w:r>
        <w:rPr>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16"/>
      </w:pPr>
      <w:r>
        <w:rPr>
          <w:b/>
          <w:color w:val="003C8C"/>
          <w:sz w:val="16"/>
        </w:rPr>
        <w:t>[ADI 5.254, rel. min. Luís Roberto Barroso, j. 21.08.2024, P, DJE de 05.08.2025.]</w:t>
      </w:r>
    </w:p>
    <w:p>
      <w:r>
        <w:rPr>
          <w:color w:val="8C8C8C"/>
          <w:sz w:val="14"/>
        </w:rPr>
        <w:t>cf-art-75</w:t>
      </w:r>
      <w:r>
        <w:rPr>
          <w:color w:val="0050A0"/>
          <w:sz w:val="14"/>
        </w:rPr>
        <w:t xml:space="preserve"> | ADI 6951</w:t>
      </w:r>
      <w:r>
        <w:rPr>
          <w:color w:val="0050A0"/>
          <w:sz w:val="14"/>
        </w:rPr>
        <w:t xml:space="preserve"> | rel. Edson Fachin</w:t>
      </w:r>
      <w:r>
        <w:rPr>
          <w:color w:val="0050A0"/>
          <w:sz w:val="14"/>
        </w:rPr>
        <w:t xml:space="preserve"> | 2022</w:t>
      </w:r>
    </w:p>
    <w:p>
      <w:pPr>
        <w:ind w:left="216"/>
      </w:pPr>
      <w:r>
        <w:rPr>
          <w:sz w:val="18"/>
        </w:rPr>
        <w:t>Inocorrência de afronta à iniciativa privativa dos Tribunais de Contas. A alteração da destinação da receita decorrente de aplicação de multa pelo Tribunal de Contas estadual é matéria estranha à estruturação ou organização interna da respectiva Corte de Contas. As receitas públicas provenientes de multas aplicadas pelos Tribunais de Contas estaduais pertencem ao tesouro do ente público beneficiado pela decisão de imputação de débito ou mantenedor da respectiva Corte de Contas.</w:t>
        <w:br/>
        <w:t xml:space="preserve">[ADI 6.557, rel. </w:t>
      </w:r>
    </w:p>
    <w:p>
      <w:pPr>
        <w:ind w:left="216"/>
      </w:pPr>
      <w:r>
        <w:rPr>
          <w:b/>
          <w:color w:val="003C8C"/>
          <w:sz w:val="16"/>
        </w:rPr>
        <w:t>[ADI 6.951, rel. min. Edson Fachin, j. 13-6-2022, P, DJE de 28-6-2022.]</w:t>
      </w:r>
    </w:p>
    <w:p>
      <w:r>
        <w:rPr>
          <w:color w:val="8C8C8C"/>
          <w:sz w:val="14"/>
        </w:rPr>
        <w:t>cf-art-75</w:t>
      </w:r>
      <w:r>
        <w:rPr>
          <w:color w:val="0050A0"/>
          <w:sz w:val="14"/>
        </w:rPr>
        <w:t xml:space="preserve"> | ADI 5384</w:t>
      </w:r>
      <w:r>
        <w:rPr>
          <w:color w:val="0050A0"/>
          <w:sz w:val="14"/>
        </w:rPr>
        <w:t xml:space="preserve"> | rel. Alexandre de Moraes</w:t>
      </w:r>
      <w:r>
        <w:rPr>
          <w:color w:val="0050A0"/>
          <w:sz w:val="14"/>
        </w:rPr>
        <w:t xml:space="preserve"> | 2022</w:t>
      </w:r>
    </w:p>
    <w:p>
      <w:pPr>
        <w:ind w:left="216"/>
      </w:pPr>
      <w:r>
        <w:rPr>
          <w:sz w:val="18"/>
        </w:rPr>
        <w:t>A edição de norma estadual, decorrente de emenda parlamentar, veiculadora de regras sobre prescrição e decadência aplicável no âmbito de Tribunal de Contas estadual, não ofende a competência privativa desse para iniciar o processo legislativo a dispor sobre sua organização e funcionamento.</w:t>
      </w:r>
    </w:p>
    <w:p>
      <w:pPr>
        <w:ind w:left="216"/>
      </w:pPr>
      <w:r>
        <w:rPr>
          <w:b/>
          <w:color w:val="003C8C"/>
          <w:sz w:val="16"/>
        </w:rPr>
        <w:t>[ADI 5.384, rel. min. Alexandre de Moraes, j. 30-5-2022, P, DJE de 10-8-2022.]</w:t>
      </w:r>
    </w:p>
    <w:p>
      <w:r>
        <w:rPr>
          <w:color w:val="8C8C8C"/>
          <w:sz w:val="14"/>
        </w:rPr>
        <w:t>cf-art-75</w:t>
      </w:r>
      <w:r>
        <w:rPr>
          <w:color w:val="0050A0"/>
          <w:sz w:val="14"/>
        </w:rPr>
        <w:t xml:space="preserve"> | ADI 3977</w:t>
      </w:r>
      <w:r>
        <w:rPr>
          <w:color w:val="0050A0"/>
          <w:sz w:val="14"/>
        </w:rPr>
        <w:t xml:space="preserve"> | rel. Marco Aurélio</w:t>
      </w:r>
      <w:r>
        <w:rPr>
          <w:color w:val="0050A0"/>
          <w:sz w:val="14"/>
        </w:rPr>
        <w:t xml:space="preserve"> | 2019</w:t>
      </w:r>
    </w:p>
    <w:p>
      <w:pPr>
        <w:ind w:left="216"/>
      </w:pPr>
      <w:r>
        <w:rPr>
          <w:sz w:val="18"/>
        </w:rPr>
        <w:t>Consideradas a autonomia e a independência asseguradas aos Tribunais de Contas pela Lei Maior, surge constitucional a limitação do padrão remuneratório dos auditores àqueles vinculados ao subsídio percebido por Conselheiro – cargo de maior hierarquia dentro dos órgãos.</w:t>
      </w:r>
    </w:p>
    <w:p>
      <w:pPr>
        <w:ind w:left="216"/>
      </w:pPr>
      <w:r>
        <w:rPr>
          <w:b/>
          <w:color w:val="003C8C"/>
          <w:sz w:val="16"/>
        </w:rPr>
        <w:t>[ADI 3.977, rel. min. Marco Aurélio, j. 10-10-2019, P, DJE de 10-3-2020.]</w:t>
      </w:r>
    </w:p>
    <w:p>
      <w:r>
        <w:rPr>
          <w:color w:val="8C8C8C"/>
          <w:sz w:val="14"/>
        </w:rPr>
        <w:t>cf-art-75</w:t>
      </w:r>
      <w:r>
        <w:rPr>
          <w:color w:val="0050A0"/>
          <w:sz w:val="14"/>
        </w:rPr>
        <w:t xml:space="preserve"> | ADI 3417</w:t>
      </w:r>
      <w:r>
        <w:rPr>
          <w:color w:val="0050A0"/>
          <w:sz w:val="14"/>
        </w:rPr>
        <w:t xml:space="preserve"> | rel. Cármen Lúcia</w:t>
      </w:r>
      <w:r>
        <w:rPr>
          <w:color w:val="0050A0"/>
          <w:sz w:val="14"/>
        </w:rPr>
        <w:t xml:space="preserve"> | 2019</w:t>
      </w:r>
    </w:p>
    <w:p>
      <w:pPr>
        <w:ind w:left="216"/>
      </w:pPr>
      <w:r>
        <w:rPr>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16"/>
      </w:pPr>
      <w:r>
        <w:rPr>
          <w:b/>
          <w:color w:val="003C8C"/>
          <w:sz w:val="16"/>
        </w:rPr>
        <w:t>[ADI 3.417, rel. min. Cármen Lúcia, j. 13-9-2019, P, DJE de 27-9-2019.]</w:t>
      </w:r>
    </w:p>
    <w:p>
      <w:r>
        <w:rPr>
          <w:color w:val="8C8C8C"/>
          <w:sz w:val="14"/>
        </w:rPr>
        <w:t>cf-art-75</w:t>
      </w:r>
      <w:r>
        <w:rPr>
          <w:color w:val="0050A0"/>
          <w:sz w:val="14"/>
        </w:rPr>
        <w:t xml:space="preserve"> | ADI 4643</w:t>
      </w:r>
      <w:r>
        <w:rPr>
          <w:color w:val="0050A0"/>
          <w:sz w:val="14"/>
        </w:rPr>
        <w:t xml:space="preserve"> | rel. Luiz Fux</w:t>
      </w:r>
      <w:r>
        <w:rPr>
          <w:color w:val="0050A0"/>
          <w:sz w:val="14"/>
        </w:rPr>
        <w:t xml:space="preserve"> | 2019</w:t>
      </w:r>
    </w:p>
    <w:p>
      <w:pPr>
        <w:ind w:left="216"/>
      </w:pPr>
      <w:r>
        <w:rPr>
          <w:sz w:val="18"/>
        </w:rPr>
        <w:t xml:space="preserve">A Lei Complementar 142/2011 do Estado do Rio de Janeiro, de origem parlamentar, ao alterar diversos dispositivos da Lei Orgânica do Tribunal de Contas do Estado do Rio de Janeiro, contrariou o disposto nos artigos 73, 75 e 96, II, d, da Constituição Federal, por dispor sobre forma de atuação, competências, garantias, deveres e organização do Tribunal de Contas estadual, matéria de iniciativa legislativa privativa daquela Corte. As Cortes de Contas do país, conforme reconhecido pela Constituição </w:t>
      </w:r>
    </w:p>
    <w:p>
      <w:pPr>
        <w:ind w:left="216"/>
      </w:pPr>
      <w:r>
        <w:rPr>
          <w:b/>
          <w:color w:val="003C8C"/>
          <w:sz w:val="16"/>
        </w:rPr>
        <w:t>[ADI 4.643, rel. min. Luiz Fux, j. 15-5-2019, P, DJE de 3-6-2019.]</w:t>
      </w:r>
    </w:p>
    <w:p>
      <w:r>
        <w:rPr>
          <w:color w:val="8C8C8C"/>
          <w:sz w:val="14"/>
        </w:rPr>
        <w:t>cf-art-75</w:t>
      </w:r>
      <w:r>
        <w:rPr>
          <w:color w:val="0050A0"/>
          <w:sz w:val="14"/>
        </w:rPr>
        <w:t xml:space="preserve"> | ADI 5323</w:t>
      </w:r>
      <w:r>
        <w:rPr>
          <w:color w:val="0050A0"/>
          <w:sz w:val="14"/>
        </w:rPr>
        <w:t xml:space="preserve"> | rel. Rosa Weber</w:t>
      </w:r>
      <w:r>
        <w:rPr>
          <w:color w:val="0050A0"/>
          <w:sz w:val="14"/>
        </w:rPr>
        <w:t xml:space="preserve"> | 2019</w:t>
      </w:r>
    </w:p>
    <w:p>
      <w:pPr>
        <w:ind w:left="216"/>
      </w:pPr>
      <w:r>
        <w:rPr>
          <w:sz w:val="18"/>
        </w:rPr>
        <w:t>O art. 75, caput, da Constituição da República contempla comando expresso de espelhamento obrigatório, nos Estados, no Distrito Federal e nos Municípios, do modelo nela estabelecido de controle externo da higidez contábil, financeira e orçamentária dos atos administrativos, sendo materialmente inconstitucional a norma de regência da organização ou funcionamento de Tribunal de Contas estadual divorciada do modelo federal de controle externo das contas públicas.</w:t>
      </w:r>
    </w:p>
    <w:p>
      <w:pPr>
        <w:ind w:left="216"/>
      </w:pPr>
      <w:r>
        <w:rPr>
          <w:b/>
          <w:color w:val="003C8C"/>
          <w:sz w:val="16"/>
        </w:rPr>
        <w:t>[ADI 5.323, rel. min. Rosa Weber, j. 11-4-2019, P, DJE de 6-5-2019.]</w:t>
      </w:r>
    </w:p>
    <w:p>
      <w:r>
        <w:rPr>
          <w:color w:val="8C8C8C"/>
          <w:sz w:val="14"/>
        </w:rPr>
        <w:t>cf-art-75</w:t>
      </w:r>
      <w:r>
        <w:rPr>
          <w:color w:val="0050A0"/>
          <w:sz w:val="14"/>
        </w:rPr>
        <w:t xml:space="preserve"> | ADI 825</w:t>
      </w:r>
      <w:r>
        <w:rPr>
          <w:color w:val="0050A0"/>
          <w:sz w:val="14"/>
        </w:rPr>
        <w:t xml:space="preserve"> | rel. Alexandre de Moraes</w:t>
      </w:r>
      <w:r>
        <w:rPr>
          <w:color w:val="0050A0"/>
          <w:sz w:val="14"/>
        </w:rPr>
        <w:t xml:space="preserve"> | 2018</w:t>
      </w:r>
    </w:p>
    <w:p>
      <w:pPr>
        <w:ind w:left="216"/>
      </w:pPr>
      <w:r>
        <w:rPr>
          <w:sz w:val="18"/>
        </w:rP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pPr>
        <w:ind w:left="216"/>
      </w:pPr>
      <w:r>
        <w:rPr>
          <w:b/>
          <w:color w:val="003C8C"/>
          <w:sz w:val="16"/>
        </w:rPr>
        <w:t>[ADI 825, rel. min. Alexandre de Moraes, j. 25-10-2018, P, DJE de 27-6-2019.]</w:t>
      </w:r>
    </w:p>
    <w:p>
      <w:r>
        <w:rPr>
          <w:color w:val="8C8C8C"/>
          <w:sz w:val="14"/>
        </w:rPr>
        <w:t>cf-art-75</w:t>
      </w:r>
      <w:r>
        <w:rPr>
          <w:color w:val="0050A0"/>
          <w:sz w:val="14"/>
        </w:rPr>
        <w:t xml:space="preserve"> | ADI 916</w:t>
      </w:r>
      <w:r>
        <w:rPr>
          <w:color w:val="0050A0"/>
          <w:sz w:val="14"/>
        </w:rPr>
        <w:t xml:space="preserve"> | rel. Joaquim Barbosa</w:t>
      </w:r>
      <w:r>
        <w:rPr>
          <w:color w:val="0050A0"/>
          <w:sz w:val="14"/>
        </w:rPr>
        <w:t xml:space="preserve"> | 2009</w:t>
      </w:r>
    </w:p>
    <w:p>
      <w:pPr>
        <w:ind w:left="216"/>
      </w:pPr>
      <w:r>
        <w:rPr>
          <w:sz w:val="18"/>
        </w:rPr>
        <w:t xml:space="preserve">Nos termos do art. 75 da Constituição, as normas relativas à organização e fiscalização do TCU se aplicam aos demais tribunais de contas. O art. 71 da Constituição não insere na competência do TCU a aptidão para examinar, previamente, a validade de contratos administrativos celebrados pelo poder público. Atividade que se insere no acervo de competência da função executiva. É inconstitucional norma local que estabeleça a competência do tribunal de contas para realizar exame prévio de validade de </w:t>
      </w:r>
    </w:p>
    <w:p>
      <w:pPr>
        <w:ind w:left="216"/>
      </w:pPr>
      <w:r>
        <w:rPr>
          <w:b/>
          <w:color w:val="003C8C"/>
          <w:sz w:val="16"/>
        </w:rPr>
        <w:t>[ADI 916, rel. min. Joaquim Barbosa, j. 2-2-2009, P, DJE de 6-3-2009.]</w:t>
      </w:r>
    </w:p>
    <w:p>
      <w:r>
        <w:rPr>
          <w:color w:val="8C8C8C"/>
          <w:sz w:val="14"/>
        </w:rPr>
        <w:t>cf-art-75</w:t>
      </w:r>
      <w:r>
        <w:rPr>
          <w:color w:val="0050A0"/>
          <w:sz w:val="14"/>
        </w:rPr>
        <w:t xml:space="preserve"> | ADI 3688</w:t>
      </w:r>
      <w:r>
        <w:rPr>
          <w:color w:val="0050A0"/>
          <w:sz w:val="14"/>
        </w:rPr>
        <w:t xml:space="preserve"> | rel. Joaquim Barbosa</w:t>
      </w:r>
      <w:r>
        <w:rPr>
          <w:color w:val="0050A0"/>
          <w:sz w:val="14"/>
        </w:rPr>
        <w:t xml:space="preserve"> | 2007</w:t>
      </w:r>
    </w:p>
    <w:p>
      <w:pPr>
        <w:ind w:left="216"/>
      </w:pPr>
      <w:r>
        <w:rPr>
          <w:sz w:val="18"/>
        </w:rPr>
        <w:t xml:space="preserve">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w:t>
      </w:r>
    </w:p>
    <w:p>
      <w:pPr>
        <w:ind w:left="216"/>
      </w:pPr>
      <w:r>
        <w:rPr>
          <w:b/>
          <w:color w:val="003C8C"/>
          <w:sz w:val="16"/>
        </w:rPr>
        <w:t>[ADI 3.688, rel. min. Joaquim Barbosa, j. 11-6-2007, P, DJ de 24-8-2007.]</w:t>
      </w:r>
    </w:p>
    <w:p>
      <w:r>
        <w:rPr>
          <w:color w:val="8C8C8C"/>
          <w:sz w:val="14"/>
        </w:rPr>
        <w:t>cf-art-75</w:t>
      </w:r>
      <w:r>
        <w:rPr>
          <w:color w:val="0050A0"/>
          <w:sz w:val="14"/>
        </w:rPr>
        <w:t xml:space="preserve"> | ADI 3255</w:t>
      </w:r>
      <w:r>
        <w:rPr>
          <w:color w:val="0050A0"/>
          <w:sz w:val="14"/>
        </w:rPr>
        <w:t xml:space="preserve"> | rel. Sepúlveda Pertence</w:t>
      </w:r>
      <w:r>
        <w:rPr>
          <w:color w:val="0050A0"/>
          <w:sz w:val="14"/>
        </w:rPr>
        <w:t xml:space="preserve"> | 2006</w:t>
      </w:r>
    </w:p>
    <w:p>
      <w:pPr>
        <w:ind w:left="216"/>
      </w:pPr>
      <w:r>
        <w:rPr>
          <w:sz w:val="18"/>
        </w:rPr>
        <w:t>= ADI 1.957, rel. min. Gilmar Mendes, j. 1º-9-2010, P, DJE de 22-10-2010 Não ofende a Constituição o estabelecimento, pela constituição estadual, da precedência da indicação feita por um dos Poderes sobre a do outro (v.g., ADI 419, Rezek, DJ de 24-11-1995; ADI 1.068, Rezek, DJ de 24-11-1995; ADI 585, Ilmar, DJ de 2-9-1994). Entretanto, no caso da composição dos tribunais de contas paraenses, a situação atual, marcada com indicações feitas sob quadros normativos diferentes, necessita de ajuste pa</w:t>
      </w:r>
    </w:p>
    <w:p>
      <w:pPr>
        <w:ind w:left="216"/>
      </w:pPr>
      <w:r>
        <w:rPr>
          <w:b/>
          <w:color w:val="003C8C"/>
          <w:sz w:val="16"/>
        </w:rPr>
        <w:t>[ADI 3.255, rel. min. Sepúlveda Pertence, j. 22-6-2006, P, DJ de 7-12-2007.]</w:t>
      </w:r>
    </w:p>
    <w:p>
      <w:r>
        <w:rPr>
          <w:color w:val="8C8C8C"/>
          <w:sz w:val="14"/>
        </w:rPr>
        <w:t>cf-art-75</w:t>
      </w:r>
      <w:r>
        <w:rPr>
          <w:color w:val="0050A0"/>
          <w:sz w:val="14"/>
        </w:rPr>
        <w:t xml:space="preserve"> | ADI 3192</w:t>
      </w:r>
      <w:r>
        <w:rPr>
          <w:color w:val="0050A0"/>
          <w:sz w:val="14"/>
        </w:rPr>
        <w:t xml:space="preserve"> | rel. Eros Grau</w:t>
      </w:r>
      <w:r>
        <w:rPr>
          <w:color w:val="0050A0"/>
          <w:sz w:val="14"/>
        </w:rPr>
        <w:t xml:space="preserve"> | 2006</w:t>
      </w:r>
    </w:p>
    <w:p>
      <w:pPr>
        <w:ind w:left="216"/>
      </w:pPr>
      <w:r>
        <w:rPr>
          <w:sz w:val="18"/>
        </w:rPr>
        <w:t>= ADI 1.957, rel. min. Gilmar Mendes, j. 1º-9-2010, P, DJE de 22-10-2010 Impossibilidade de procuradores de justiça do Estado do Espírito Santo atuarem junto à corte de contas estadual, em substituição aos membros do Ministério Público especial. Esta Corte entende que somente o Ministério Público especial tem legitimidade para atuar junto aos tribunais de contas dos Estados e que a organização e composição dos tribunais de contas estaduais estão sujeitas ao modelo jurídico estabelecido pela Cons</w:t>
      </w:r>
    </w:p>
    <w:p>
      <w:pPr>
        <w:ind w:left="216"/>
      </w:pPr>
      <w:r>
        <w:rPr>
          <w:b/>
          <w:color w:val="003C8C"/>
          <w:sz w:val="16"/>
        </w:rPr>
        <w:t>[ADI 3.192, rel. min. Eros Grau, j. 24-5-2006, P, DJ de 18-8-2006.]</w:t>
      </w:r>
    </w:p>
    <w:p>
      <w:r>
        <w:rPr>
          <w:color w:val="8C8C8C"/>
          <w:sz w:val="14"/>
        </w:rPr>
        <w:t>cf-art-75</w:t>
      </w:r>
      <w:r>
        <w:rPr>
          <w:color w:val="0050A0"/>
          <w:sz w:val="14"/>
        </w:rPr>
        <w:t xml:space="preserve"> | ADI 3276</w:t>
      </w:r>
      <w:r>
        <w:rPr>
          <w:color w:val="0050A0"/>
          <w:sz w:val="14"/>
        </w:rPr>
        <w:t xml:space="preserve"> | rel. Eros Grau</w:t>
      </w:r>
      <w:r>
        <w:rPr>
          <w:color w:val="0050A0"/>
          <w:sz w:val="14"/>
        </w:rPr>
        <w:t xml:space="preserve"> | 2005</w:t>
      </w:r>
    </w:p>
    <w:p>
      <w:pPr>
        <w:ind w:left="216"/>
      </w:pPr>
      <w:r>
        <w:rPr>
          <w:sz w:val="18"/>
        </w:rPr>
        <w:t>= ADI 3.307, rel. min. Cármen Lúcia, j. 2-2-2009, P, DJE de 29-5-2009 A nomeação livre dos membros do tribunal de contas do Estado e do tribunal de contas dos Municípios pelo governador dar-se-á nos termos do art. 75 da Constituição do Brasil, não devendo alongar-se de maneira a abranger também as vagas que a Constituição destinou aos membros do Ministério Público e aos auditores. (...) O preceito veiculado pelo art. 73 da Constituição do Brasil aplica-se, no que couber, à organização, composiçã</w:t>
      </w:r>
    </w:p>
    <w:p>
      <w:pPr>
        <w:ind w:left="216"/>
      </w:pPr>
      <w:r>
        <w:rPr>
          <w:b/>
          <w:color w:val="003C8C"/>
          <w:sz w:val="16"/>
        </w:rPr>
        <w:t>[ADI 3.276, rel. min. Eros Grau, j. 2-6-2005, P, DJ de 1º-2-2008.]</w:t>
      </w:r>
    </w:p>
    <w:p>
      <w:r>
        <w:rPr>
          <w:color w:val="8C8C8C"/>
          <w:sz w:val="14"/>
        </w:rPr>
        <w:t>cf-art-75</w:t>
      </w:r>
      <w:r>
        <w:rPr>
          <w:color w:val="0050A0"/>
          <w:sz w:val="14"/>
        </w:rPr>
        <w:t xml:space="preserve"> | ADI 2597</w:t>
      </w:r>
      <w:r>
        <w:rPr>
          <w:color w:val="0050A0"/>
          <w:sz w:val="14"/>
        </w:rPr>
        <w:t xml:space="preserve"> | rel. Eros Grau</w:t>
      </w:r>
      <w:r>
        <w:rPr>
          <w:color w:val="0050A0"/>
          <w:sz w:val="14"/>
        </w:rPr>
        <w:t xml:space="preserve"> | 2004</w:t>
      </w:r>
    </w:p>
    <w:p>
      <w:pPr>
        <w:ind w:left="216"/>
      </w:pPr>
      <w:r>
        <w:rPr>
          <w:sz w:val="18"/>
        </w:rPr>
        <w:t>= ADI 374, rel. min. Dias Toffoli, j. 22-3-2012, P, DJE de 21-8-2014 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w:t>
      </w:r>
    </w:p>
    <w:p>
      <w:pPr>
        <w:ind w:left="216"/>
      </w:pPr>
      <w:r>
        <w:rPr>
          <w:b/>
          <w:color w:val="003C8C"/>
          <w:sz w:val="16"/>
        </w:rPr>
        <w:t>[ADI 2.597, red. do ac. min. Eros Grau, j. 4-8-2004, P, DJ de 17-8-2007.]</w:t>
      </w:r>
    </w:p>
    <w:p>
      <w:r>
        <w:rPr>
          <w:color w:val="8C8C8C"/>
          <w:sz w:val="14"/>
        </w:rPr>
        <w:t>cf-art-75</w:t>
      </w:r>
      <w:r>
        <w:rPr>
          <w:color w:val="0050A0"/>
          <w:sz w:val="14"/>
        </w:rPr>
        <w:t xml:space="preserve"> | ADI 1175</w:t>
      </w:r>
      <w:r>
        <w:rPr>
          <w:color w:val="0050A0"/>
          <w:sz w:val="14"/>
        </w:rPr>
        <w:t xml:space="preserve"> | rel. Marco Aurélio</w:t>
      </w:r>
      <w:r>
        <w:rPr>
          <w:color w:val="0050A0"/>
          <w:sz w:val="14"/>
        </w:rPr>
        <w:t xml:space="preserve"> | 2004</w:t>
      </w:r>
    </w:p>
    <w:p>
      <w:pPr>
        <w:ind w:left="216"/>
      </w:pPr>
      <w:r>
        <w:rPr>
          <w:sz w:val="18"/>
        </w:rPr>
        <w:t>Surge harmônico com a CF diploma revelador do controle pelo Legislativo das contas dos órgãos que o auxiliam, ou seja, dos tribunais de contas.</w:t>
      </w:r>
    </w:p>
    <w:p>
      <w:pPr>
        <w:ind w:left="216"/>
      </w:pPr>
      <w:r>
        <w:rPr>
          <w:b/>
          <w:color w:val="003C8C"/>
          <w:sz w:val="16"/>
        </w:rPr>
        <w:t>[ADI 1.175, red. do ac. min. Marco Aurélio, j. 4-8-2004, P, DJ de 19-12-2006.]</w:t>
      </w:r>
    </w:p>
    <w:p>
      <w:r>
        <w:rPr>
          <w:color w:val="8C8C8C"/>
          <w:sz w:val="14"/>
        </w:rPr>
        <w:t>cf-art-75</w:t>
      </w:r>
      <w:r>
        <w:rPr>
          <w:color w:val="0050A0"/>
          <w:sz w:val="14"/>
        </w:rPr>
        <w:t xml:space="preserve"> | ADI 396</w:t>
      </w:r>
      <w:r>
        <w:rPr>
          <w:color w:val="0050A0"/>
          <w:sz w:val="14"/>
        </w:rPr>
        <w:t xml:space="preserve"> | rel. Gilmar Mendes</w:t>
      </w:r>
      <w:r>
        <w:rPr>
          <w:color w:val="0050A0"/>
          <w:sz w:val="14"/>
        </w:rPr>
        <w:t xml:space="preserve"> | 2004</w:t>
      </w:r>
    </w:p>
    <w:p>
      <w:pPr>
        <w:ind w:left="216"/>
      </w:pPr>
      <w:r>
        <w:rPr>
          <w:sz w:val="18"/>
        </w:rPr>
        <w:t>Inexistência de violação ao princípio da simetria pelo disposto no art. 74, § 1º, da Constituição estadual, uma vez que a necessária correlação de vencimentos dos conselheiros do tribunal de contas se dá em relação aos desembargadores do tribunal de justiça. Precedente: RE 97.858, Néri da Silveira, DJ de 15-6-1984.</w:t>
      </w:r>
    </w:p>
    <w:p>
      <w:pPr>
        <w:ind w:left="216"/>
      </w:pPr>
      <w:r>
        <w:rPr>
          <w:b/>
          <w:color w:val="003C8C"/>
          <w:sz w:val="16"/>
        </w:rPr>
        <w:t>[ADI 396, red. do ac. min. Gilmar Mendes, j. 27-5-2004, P, DJ de 5-8-2005.]</w:t>
      </w:r>
    </w:p>
    <w:p>
      <w:r>
        <w:rPr>
          <w:color w:val="8C8C8C"/>
          <w:sz w:val="14"/>
        </w:rPr>
        <w:t>cf-art-75</w:t>
      </w:r>
      <w:r>
        <w:rPr>
          <w:color w:val="0050A0"/>
          <w:sz w:val="14"/>
        </w:rPr>
        <w:t xml:space="preserve"> | ADI 2378</w:t>
      </w:r>
      <w:r>
        <w:rPr>
          <w:color w:val="0050A0"/>
          <w:sz w:val="14"/>
        </w:rPr>
        <w:t xml:space="preserve"> | rel. Maurício Corrêa</w:t>
      </w:r>
      <w:r>
        <w:rPr>
          <w:color w:val="0050A0"/>
          <w:sz w:val="14"/>
        </w:rPr>
        <w:t xml:space="preserve"> | 2004</w:t>
      </w:r>
    </w:p>
    <w:p>
      <w:pPr>
        <w:ind w:left="216"/>
      </w:pPr>
      <w:r>
        <w:rPr>
          <w:sz w:val="18"/>
        </w:rPr>
        <w:t>O Ministério Público especial junto aos tribunais de contas estaduais não dispõe das garantias institucionais pertinentes ao Ministério Público comum dos Estados-membros, notadamente daquelas prerrogativas que concernem à autonomia administrativa e financeira dessa instituição, ao processo de escolha, nomeação e destituição de seu titular e ao poder de iniciativa dos projetos de lei relativos à sua organização. Precedentes. A cláusula de garantia inscrita no art. 130 da Constituição – que não ou</w:t>
      </w:r>
    </w:p>
    <w:p>
      <w:pPr>
        <w:ind w:left="216"/>
      </w:pPr>
      <w:r>
        <w:rPr>
          <w:b/>
          <w:color w:val="003C8C"/>
          <w:sz w:val="16"/>
        </w:rPr>
        <w:t>[ADI 2.378, red. do ac. min. Celso de Mello, rel. min. Maurício Corrêa, j. 19-5-2004, P, DJ de 6-9-2007.]</w:t>
      </w:r>
    </w:p>
    <w:p>
      <w:r>
        <w:rPr>
          <w:color w:val="8C8C8C"/>
          <w:sz w:val="14"/>
        </w:rPr>
        <w:t>cf-art-75</w:t>
      </w:r>
      <w:r>
        <w:rPr>
          <w:color w:val="0050A0"/>
          <w:sz w:val="14"/>
        </w:rPr>
        <w:t xml:space="preserve"> | ADI 461</w:t>
      </w:r>
      <w:r>
        <w:rPr>
          <w:color w:val="0050A0"/>
          <w:sz w:val="14"/>
        </w:rPr>
        <w:t xml:space="preserve"> | rel. Carlos Velloso</w:t>
      </w:r>
      <w:r>
        <w:rPr>
          <w:color w:val="0050A0"/>
          <w:sz w:val="14"/>
        </w:rPr>
        <w:t xml:space="preserve"> | 2002</w:t>
      </w:r>
    </w:p>
    <w:p>
      <w:pPr>
        <w:ind w:left="216"/>
      </w:pPr>
      <w:r>
        <w:rPr>
          <w:sz w:val="18"/>
        </w:rPr>
        <w:t>Inclusão, na Constituição baiana, art. 80, das isenções fiscais, como objetivo da fiscalização por parte do Tribunal de Contas do Estado e bem assim a outorga ao Tribunal de Contas da competência para julgar recursos de decisão denegatória de pensão (Constituição baiana, art. 95, I, b): inconstitucionalidade, dado que citados dispositivos são ofensivos à norma dos arts. 70 e 71, III, CF, aplicáveis aos tribunais de contas dos Estados, ex vi do disposto no art. 75, CF.</w:t>
      </w:r>
    </w:p>
    <w:p>
      <w:pPr>
        <w:ind w:left="216"/>
      </w:pPr>
      <w:r>
        <w:rPr>
          <w:b/>
          <w:color w:val="003C8C"/>
          <w:sz w:val="16"/>
        </w:rPr>
        <w:t>[ADI 461, rel. min. Carlos Velloso, j. 8-8-2002, P, DJ de 6-9-2002.]</w:t>
      </w:r>
    </w:p>
    <w:p>
      <w:r>
        <w:rPr>
          <w:b/>
          <w:color w:val="B46400"/>
          <w:sz w:val="16"/>
        </w:rPr>
        <w:t>REPERCUSSAO GERAL</w:t>
      </w:r>
    </w:p>
    <w:p>
      <w:r>
        <w:rPr>
          <w:color w:val="8C8C8C"/>
          <w:sz w:val="14"/>
        </w:rPr>
        <w:t>cf-art-75</w:t>
      </w:r>
      <w:r>
        <w:rPr>
          <w:color w:val="0050A0"/>
          <w:sz w:val="14"/>
        </w:rPr>
        <w:t xml:space="preserve"> | RE 576920</w:t>
      </w:r>
      <w:r>
        <w:rPr>
          <w:color w:val="0050A0"/>
          <w:sz w:val="14"/>
        </w:rPr>
        <w:t xml:space="preserve"> | rel. Edson Fachin</w:t>
      </w:r>
      <w:r>
        <w:rPr>
          <w:color w:val="0050A0"/>
          <w:sz w:val="14"/>
        </w:rPr>
        <w:t xml:space="preserve"> | 2020</w:t>
      </w:r>
    </w:p>
    <w:p>
      <w:pPr>
        <w:ind w:left="216"/>
      </w:pPr>
      <w:r>
        <w:rPr>
          <w:sz w:val="18"/>
        </w:rPr>
        <w:t>A competência técnica do Tribunal de Contas do Estado, ao negar registro de admissão de pessoal, não se subordina à revisão pelo Poder Legislativo respectivo.</w:t>
      </w:r>
    </w:p>
    <w:p>
      <w:pPr>
        <w:ind w:left="216"/>
      </w:pPr>
      <w:r>
        <w:rPr>
          <w:b/>
          <w:color w:val="003C8C"/>
          <w:sz w:val="16"/>
        </w:rPr>
        <w:t>[RE 576.920, rel. min. Edson Fachin, j. 20-4-2020, P, DJE de 9-11-2020, Tema 47, com mérito julgado.]</w:t>
      </w:r>
    </w:p>
    <w:p>
      <w:r>
        <w:rPr>
          <w:b/>
          <w:color w:val="B46400"/>
          <w:sz w:val="16"/>
        </w:rPr>
        <w:t>REPERCUSSAO GERAL</w:t>
      </w:r>
    </w:p>
    <w:p>
      <w:r>
        <w:rPr>
          <w:color w:val="8C8C8C"/>
          <w:sz w:val="14"/>
        </w:rPr>
        <w:t>cf-art-75</w:t>
      </w:r>
      <w:r>
        <w:rPr>
          <w:color w:val="0050A0"/>
          <w:sz w:val="14"/>
        </w:rPr>
        <w:t xml:space="preserve"> | ARE 823347</w:t>
      </w:r>
      <w:r>
        <w:rPr>
          <w:color w:val="0050A0"/>
          <w:sz w:val="14"/>
        </w:rPr>
        <w:t xml:space="preserve"> | rel. Gilmar Mendes</w:t>
      </w:r>
      <w:r>
        <w:rPr>
          <w:color w:val="0050A0"/>
          <w:sz w:val="14"/>
        </w:rPr>
        <w:t xml:space="preserve"> | 2014</w:t>
      </w:r>
    </w:p>
    <w:p>
      <w:pPr>
        <w:ind w:left="216"/>
      </w:pPr>
      <w:r>
        <w:rPr>
          <w:sz w:val="18"/>
        </w:rPr>
        <w:t xml:space="preserve">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w:t>
      </w:r>
    </w:p>
    <w:p>
      <w:pPr>
        <w:ind w:left="216"/>
      </w:pPr>
      <w:r>
        <w:rPr>
          <w:b/>
          <w:color w:val="003C8C"/>
          <w:sz w:val="16"/>
        </w:rPr>
        <w:t>[ARE 823.347 RG, voto do rel. min. Gilmar Mendes, j. 2-10-2014, P, DJE de 28-10-2014, Tema 768, com mérito julgado.]</w:t>
      </w:r>
    </w:p>
    <w:p>
      <w:r>
        <w:rPr>
          <w:b/>
          <w:color w:val="B46400"/>
          <w:sz w:val="16"/>
        </w:rPr>
        <w:t>JULGADOS CORRELATOS</w:t>
      </w:r>
    </w:p>
    <w:p>
      <w:r>
        <w:rPr>
          <w:color w:val="8C8C8C"/>
          <w:sz w:val="14"/>
        </w:rPr>
        <w:t>cf-art-75</w:t>
      </w:r>
      <w:r>
        <w:rPr>
          <w:color w:val="0050A0"/>
          <w:sz w:val="14"/>
        </w:rPr>
        <w:t xml:space="preserve"> | SS 4580</w:t>
      </w:r>
      <w:r>
        <w:rPr>
          <w:color w:val="0050A0"/>
          <w:sz w:val="14"/>
        </w:rPr>
        <w:t xml:space="preserve"> | rel. Cezar Peluso</w:t>
      </w:r>
      <w:r>
        <w:rPr>
          <w:color w:val="0050A0"/>
          <w:sz w:val="14"/>
        </w:rPr>
        <w:t xml:space="preserve"> | 2012</w:t>
      </w:r>
    </w:p>
    <w:p>
      <w:pPr>
        <w:ind w:left="216"/>
      </w:pPr>
      <w:r>
        <w:rPr>
          <w:sz w:val="18"/>
        </w:rPr>
        <w:t>São conferidas as mesmas prerrogativas dos integrantes da magistratura (arts. 73, § 3º, e 75 da Constituição) aos membros dos Tribunais de Contas Estaduais, dentre as quais a de ser recolhido em prisão especial ou em sala de Estado-Maior (art. 33, III, da LOMAN).</w:t>
        <w:br/>
        <w:t xml:space="preserve">[Inq 4.954 AgR-quarto, rel. min. Alexandre de Moraes, j. 07.10.2024, 1ª T, DJE de 09.10.2024.] É possível a comprovação, pelo Estado, da observância do limite de gastos com pessoal, mediante decisão do Tribunal de Contas local, visando </w:t>
      </w:r>
    </w:p>
    <w:p>
      <w:pPr>
        <w:ind w:left="216"/>
      </w:pPr>
      <w:r>
        <w:rPr>
          <w:b/>
          <w:color w:val="003C8C"/>
          <w:sz w:val="16"/>
        </w:rPr>
        <w:t>[SS 4.580, rel. min. Cezar Peluso, j. 2-3-2012, dec. monocrática, DJE de 13-3-2012.]</w:t>
      </w:r>
    </w:p>
    <w:p>
      <w:r>
        <w:rPr>
          <w:b/>
          <w:color w:val="B46400"/>
          <w:sz w:val="16"/>
        </w:rPr>
        <w:t>JULGADOS CORRELATOS</w:t>
      </w:r>
    </w:p>
    <w:p>
      <w:r>
        <w:rPr>
          <w:color w:val="8C8C8C"/>
          <w:sz w:val="14"/>
        </w:rPr>
        <w:t>cf-art-75</w:t>
      </w:r>
      <w:r>
        <w:rPr>
          <w:color w:val="0050A0"/>
          <w:sz w:val="14"/>
        </w:rPr>
        <w:t xml:space="preserve"> | RE 213461</w:t>
      </w:r>
      <w:r>
        <w:rPr>
          <w:color w:val="0050A0"/>
          <w:sz w:val="14"/>
        </w:rPr>
        <w:t xml:space="preserve"> | rel. Octavio Galloti</w:t>
      </w:r>
      <w:r>
        <w:rPr>
          <w:color w:val="0050A0"/>
          <w:sz w:val="14"/>
        </w:rPr>
        <w:t xml:space="preserve"> | 2000</w:t>
      </w:r>
    </w:p>
    <w:p>
      <w:pPr>
        <w:ind w:left="216"/>
      </w:pPr>
      <w:r>
        <w:rPr>
          <w:sz w:val="18"/>
        </w:rPr>
        <w:t>Serventuário da Justiça titular de serventia extrajudicial. Concessão de "gratificação de assiduidade" e de "adicional por tempo de serviço", próprios dos servidores públicos. Impossibilidade de tal extensão, diante da Súmula 339 desta Corte. Reconhecimento da competência do tribunal de contas do Estado para recusar o registro desses benefícios, diante do que dispõem os art. 71, III, e 75 da CF.</w:t>
      </w:r>
    </w:p>
    <w:p>
      <w:pPr>
        <w:ind w:left="216"/>
      </w:pPr>
      <w:r>
        <w:rPr>
          <w:b/>
          <w:color w:val="003C8C"/>
          <w:sz w:val="16"/>
        </w:rPr>
        <w:t>[RE 213.461, rel. min. Octavio Galloti, j. 18-4-2000, 1ª T, DJ de 26-5-2000.]</w:t>
      </w:r>
    </w:p>
    <w:p>
      <w:r>
        <w:rPr>
          <w:b/>
          <w:color w:val="B46400"/>
          <w:sz w:val="16"/>
        </w:rPr>
        <w:t>JULGADOS CORRELATOS</w:t>
      </w:r>
    </w:p>
    <w:p>
      <w:r>
        <w:rPr>
          <w:color w:val="8C8C8C"/>
          <w:sz w:val="14"/>
        </w:rPr>
        <w:t>cf-art-75</w:t>
      </w:r>
      <w:r>
        <w:rPr>
          <w:color w:val="0050A0"/>
          <w:sz w:val="14"/>
        </w:rPr>
        <w:t xml:space="preserve"> | AR 2.279</w:t>
      </w:r>
      <w:r>
        <w:rPr>
          <w:color w:val="0050A0"/>
          <w:sz w:val="14"/>
        </w:rPr>
        <w:t xml:space="preserve"> | rel. Ricardo Lewandowski</w:t>
      </w:r>
    </w:p>
    <w:p>
      <w:pPr>
        <w:ind w:left="216"/>
      </w:pPr>
      <w:r>
        <w:rPr>
          <w:sz w:val="18"/>
        </w:rPr>
        <w:t>= AR 2.279 AgR, rel. min. Ricardo Lewandowski, j. 27-2-2014, DJE de 21-3-2014 Parágrafo único. As Constituições estaduais disporão sobre os Tribunais de Contas respectivos, que serão integrados por sete Conselheiros.</w:t>
      </w:r>
    </w:p>
    <w:p>
      <w:r>
        <w:rPr>
          <w:b/>
          <w:color w:val="B46400"/>
          <w:sz w:val="16"/>
        </w:rPr>
        <w:t>SUMULA</w:t>
      </w:r>
    </w:p>
    <w:p>
      <w:r>
        <w:rPr>
          <w:color w:val="8C8C8C"/>
          <w:sz w:val="14"/>
        </w:rPr>
        <w:t>cf-art-75</w:t>
      </w:r>
    </w:p>
    <w:p>
      <w:pPr>
        <w:ind w:left="216"/>
      </w:pPr>
      <w:r>
        <w:rPr>
          <w:sz w:val="18"/>
        </w:rPr>
        <w:t>No tribunal de contas estadual, composto por sete conselheiros, quatro devem ser escolhidos pela assembleia legislativa e três pelo chefe do Poder Executivo estadual, cabendo a este indicar um dentre auditores e outro dentre membros do Ministério Público, e um terceiro à sua livre escolha.</w:t>
      </w:r>
    </w:p>
    <w:p>
      <w:pPr>
        <w:ind w:left="216"/>
      </w:pPr>
      <w:r>
        <w:rPr>
          <w:b/>
          <w:color w:val="003C8C"/>
          <w:sz w:val="16"/>
        </w:rPr>
        <w:t>[Súmula 653.]</w:t>
      </w:r>
    </w:p>
    <w:p>
      <w:r>
        <w:rPr>
          <w:b/>
          <w:color w:val="B46400"/>
          <w:sz w:val="16"/>
        </w:rPr>
        <w:t>SUMULA</w:t>
      </w:r>
    </w:p>
    <w:p>
      <w:r>
        <w:rPr>
          <w:color w:val="8C8C8C"/>
          <w:sz w:val="14"/>
        </w:rPr>
        <w:t>cf-art-75</w:t>
      </w:r>
      <w:r>
        <w:rPr>
          <w:color w:val="0050A0"/>
          <w:sz w:val="14"/>
        </w:rPr>
        <w:t xml:space="preserve"> | ADI 4964</w:t>
      </w:r>
      <w:r>
        <w:rPr>
          <w:color w:val="0050A0"/>
          <w:sz w:val="14"/>
        </w:rPr>
        <w:t xml:space="preserve"> | rel. Nunes Marques</w:t>
      </w:r>
      <w:r>
        <w:rPr>
          <w:color w:val="0050A0"/>
          <w:sz w:val="14"/>
        </w:rPr>
        <w:t xml:space="preserve"> | 2024</w:t>
      </w:r>
    </w:p>
    <w:p>
      <w:pPr>
        <w:ind w:left="216"/>
      </w:pPr>
      <w:r>
        <w:rPr>
          <w:sz w:val="18"/>
        </w:rPr>
        <w:t>É constitucional a previsão de dupla deliberação pela Assembleia Legislativa para escolha de conselheiro do Tribunal de Contas, por encontrar-se albergada na margem de conformação permitida ao constituinte estadual quanto à disciplina do procedimento.</w:t>
      </w:r>
    </w:p>
    <w:p>
      <w:pPr>
        <w:ind w:left="216"/>
      </w:pPr>
      <w:r>
        <w:rPr>
          <w:b/>
          <w:color w:val="003C8C"/>
          <w:sz w:val="16"/>
        </w:rPr>
        <w:t>[ADI 4.964, rel. min. Nunes Marques, j. 16.12.2024, P, DJE de 06.02.2025.]</w:t>
      </w:r>
    </w:p>
    <w:p>
      <w:r>
        <w:rPr>
          <w:b/>
          <w:color w:val="B46400"/>
          <w:sz w:val="16"/>
        </w:rPr>
        <w:t>CONTROLE CONCENTRADO</w:t>
      </w:r>
    </w:p>
    <w:p>
      <w:r>
        <w:rPr>
          <w:color w:val="8C8C8C"/>
          <w:sz w:val="14"/>
        </w:rPr>
        <w:t>cf-art-75</w:t>
      </w:r>
      <w:r>
        <w:rPr>
          <w:color w:val="0050A0"/>
          <w:sz w:val="14"/>
        </w:rPr>
        <w:t xml:space="preserve"> | ADI 397</w:t>
      </w:r>
      <w:r>
        <w:rPr>
          <w:color w:val="0050A0"/>
          <w:sz w:val="14"/>
        </w:rPr>
        <w:t xml:space="preserve"> | rel. Eros Grau</w:t>
      </w:r>
      <w:r>
        <w:rPr>
          <w:color w:val="0050A0"/>
          <w:sz w:val="14"/>
        </w:rPr>
        <w:t xml:space="preserve"> | 2005</w:t>
      </w:r>
    </w:p>
    <w:p>
      <w:pPr>
        <w:ind w:left="216"/>
      </w:pPr>
      <w:r>
        <w:rPr>
          <w:sz w:val="18"/>
        </w:rPr>
        <w:t xml:space="preserve">Nos termos do Enunciado 653 da Súmula desta Corte, nos tribunais de contas estaduais, compostos por sete conselheiros, três deles serão escolhidos pelo governador do Estado, cabendo-lhe indicar um entre auditores e outro entre membros do Ministério Público especial, o terceiro sendo da sua livre escolha. Os demais são escolhidos pela assembleia legislativa. Quanto aos dois primeiros, apenas os auditores e membros do Ministério Público junto ao tribunal de contas podem figurar entre os possíveis </w:t>
      </w:r>
    </w:p>
    <w:p>
      <w:pPr>
        <w:ind w:left="216"/>
      </w:pPr>
      <w:r>
        <w:rPr>
          <w:b/>
          <w:color w:val="003C8C"/>
          <w:sz w:val="16"/>
        </w:rPr>
        <w:t>[ADI 397, rel. min. Eros Grau, j. 3-8-2005, P, DJ de 9-12-2005.]</w:t>
      </w:r>
    </w:p>
    <w:p>
      <w:r>
        <w:rPr>
          <w:b/>
          <w:color w:val="B46400"/>
          <w:sz w:val="16"/>
        </w:rPr>
        <w:t>CONTROLE CONCENTRADO</w:t>
      </w:r>
    </w:p>
    <w:p>
      <w:r>
        <w:rPr>
          <w:color w:val="8C8C8C"/>
          <w:sz w:val="14"/>
        </w:rPr>
        <w:t>cf-art-75</w:t>
      </w:r>
      <w:r>
        <w:rPr>
          <w:color w:val="0050A0"/>
          <w:sz w:val="14"/>
        </w:rPr>
        <w:t xml:space="preserve"> | ADI 2502</w:t>
      </w:r>
      <w:r>
        <w:rPr>
          <w:color w:val="0050A0"/>
          <w:sz w:val="14"/>
        </w:rPr>
        <w:t xml:space="preserve"> | rel. Sydney Sanches</w:t>
      </w:r>
      <w:r>
        <w:rPr>
          <w:color w:val="0050A0"/>
          <w:sz w:val="14"/>
        </w:rPr>
        <w:t xml:space="preserve"> | 2001</w:t>
      </w:r>
    </w:p>
    <w:p>
      <w:pPr>
        <w:ind w:left="216"/>
      </w:pPr>
      <w:r>
        <w:rPr>
          <w:sz w:val="18"/>
        </w:rPr>
        <w:t>= RE 634.891 AgR, rel. min. Cármen Lúcia, j. 21-6-2011, 1ª T, DJE de 1º-8-2011 (...) é pacífica a jurisprudência do Plenário, no sentido de que, nos tribunais de contas, compostos por sete membros, três devem ser nomeados pelo governador (um dentre membros do Ministério Público, um dentre auditores, e um de livre escolha) e quatro pela assembleia legislativa. Só assim se pode conciliar o disposto nos arts. 73, § 2º, I e II, e 75 da CF.</w:t>
      </w:r>
    </w:p>
    <w:p>
      <w:pPr>
        <w:ind w:left="216"/>
      </w:pPr>
      <w:r>
        <w:rPr>
          <w:b/>
          <w:color w:val="003C8C"/>
          <w:sz w:val="16"/>
        </w:rPr>
        <w:t>[ADI 2.502 MC, rel. min. Sydney Sanches, j. 3-10-2001, P, DJ de14-12-2001.]</w:t>
      </w:r>
    </w:p>
    <w:p>
      <w:r>
        <w:rPr>
          <w:b/>
          <w:color w:val="B46400"/>
          <w:sz w:val="16"/>
        </w:rPr>
        <w:t>REPERCUSSAO GERAL</w:t>
      </w:r>
    </w:p>
    <w:p>
      <w:r>
        <w:rPr>
          <w:color w:val="8C8C8C"/>
          <w:sz w:val="14"/>
        </w:rPr>
        <w:t>cf-art-75</w:t>
      </w:r>
      <w:r>
        <w:rPr>
          <w:color w:val="0050A0"/>
          <w:sz w:val="14"/>
        </w:rPr>
        <w:t xml:space="preserve"> | RE 717.424</w:t>
      </w:r>
      <w:r>
        <w:rPr>
          <w:color w:val="0050A0"/>
          <w:sz w:val="14"/>
        </w:rPr>
        <w:t xml:space="preserve"> | rel. Marco Aurélio</w:t>
      </w:r>
    </w:p>
    <w:p>
      <w:pPr>
        <w:ind w:left="216"/>
      </w:pPr>
      <w:r>
        <w:rPr>
          <w:sz w:val="18"/>
        </w:rPr>
        <w:t>(...) prevalece a regra constitucional de divisão proporcional das indicações entre os Poderes Legislativo e Executivo, e ao inerente critério da “vaga cativa”, sobre a obrigatória indicação de clientelas específicas pelos governadores. O Tribunal definiu tratar-se de regras sucessivas: primeiro, observa-se a proporção de escolhas entre os poderes para, apenas então, cumprirem-se os critérios impostos ao Executivo, não havendo exceção a tal sistemática, nem mesmo em razão da ausência de membro d</w:t>
      </w:r>
    </w:p>
    <w:p>
      <w:pPr>
        <w:pStyle w:val="Heading1"/>
      </w:pPr>
      <w:r>
        <w:t>Art. 76</w:t>
      </w:r>
    </w:p>
    <w:p>
      <w:r>
        <w:rPr>
          <w:b/>
          <w:color w:val="B46400"/>
          <w:sz w:val="16"/>
        </w:rPr>
        <w:t>CONTROLE CONCENTRADO</w:t>
      </w:r>
    </w:p>
    <w:p>
      <w:r>
        <w:rPr>
          <w:color w:val="8C8C8C"/>
          <w:sz w:val="14"/>
        </w:rPr>
        <w:t>cf-art-76</w:t>
      </w:r>
      <w:r>
        <w:rPr>
          <w:color w:val="0050A0"/>
          <w:sz w:val="14"/>
        </w:rPr>
        <w:t xml:space="preserve"> | ADI 2564</w:t>
      </w:r>
      <w:r>
        <w:rPr>
          <w:color w:val="0050A0"/>
          <w:sz w:val="14"/>
        </w:rPr>
        <w:t xml:space="preserve"> | rel. Ellen Gracie</w:t>
      </w:r>
      <w:r>
        <w:rPr>
          <w:color w:val="0050A0"/>
          <w:sz w:val="14"/>
        </w:rPr>
        <w:t xml:space="preserve"> | 2003</w:t>
      </w:r>
    </w:p>
    <w:p>
      <w:pPr>
        <w:ind w:left="216"/>
      </w:pPr>
      <w:r>
        <w:rPr>
          <w:sz w:val="18"/>
        </w:rPr>
        <w:t xml:space="preserve">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w:t>
      </w:r>
    </w:p>
    <w:p>
      <w:pPr>
        <w:ind w:left="216"/>
      </w:pPr>
      <w:r>
        <w:rPr>
          <w:b/>
          <w:color w:val="003C8C"/>
          <w:sz w:val="16"/>
        </w:rPr>
        <w:t>[ADI 2.564, rel. min. Ellen Gracie, j. 8-10-2003, P, DJ de 6-2-2004.]</w:t>
      </w:r>
    </w:p>
    <w:p>
      <w:pPr>
        <w:pStyle w:val="Heading1"/>
      </w:pPr>
      <w:r>
        <w:t>Art. 77</w:t>
      </w:r>
    </w:p>
    <w:p>
      <w:r>
        <w:rPr>
          <w:b/>
          <w:color w:val="B46400"/>
          <w:sz w:val="16"/>
        </w:rPr>
        <w:t>CONTROLE CONCENTRADO</w:t>
      </w:r>
    </w:p>
    <w:p>
      <w:r>
        <w:rPr>
          <w:color w:val="8C8C8C"/>
          <w:sz w:val="14"/>
        </w:rPr>
        <w:t>cf-art-77</w:t>
      </w:r>
      <w:r>
        <w:rPr>
          <w:color w:val="0050A0"/>
          <w:sz w:val="14"/>
        </w:rPr>
        <w:t xml:space="preserve"> | ADI 1057</w:t>
      </w:r>
      <w:r>
        <w:rPr>
          <w:color w:val="0050A0"/>
          <w:sz w:val="14"/>
        </w:rPr>
        <w:t xml:space="preserve"> | rel. Celso de Mello</w:t>
      </w:r>
      <w:r>
        <w:rPr>
          <w:color w:val="0050A0"/>
          <w:sz w:val="14"/>
        </w:rPr>
        <w:t xml:space="preserve"> | 1994</w:t>
      </w:r>
    </w:p>
    <w:p>
      <w:pPr>
        <w:ind w:left="216"/>
      </w:pPr>
      <w:r>
        <w:rPr>
          <w:sz w:val="18"/>
        </w:rPr>
        <w:t xml:space="preserve">Na realidade, e tal como precedentemente acentuado, os Estados-membros acham-se vinculados, em função de expressa determinação constitucional inscrita no art. 28, caput, in fine, da Carta da República, ao modelo subordinante estabelecido pelo art. 77 da CF, que se aplica, no entanto, por força dessa cláusula de extensão, apenas às eleições ordinárias e populares realizadas para a seleção de governador e de vice-governador de Estado, inexistindo, no que concerne à hipótese de escolha suplementar </w:t>
      </w:r>
    </w:p>
    <w:p>
      <w:pPr>
        <w:ind w:left="216"/>
      </w:pPr>
      <w:r>
        <w:rPr>
          <w:b/>
          <w:color w:val="003C8C"/>
          <w:sz w:val="16"/>
        </w:rPr>
        <w:t>[ADI 1.057 MC, voto do rel. min. Celso de Mello, j. 20-4-1994, P, DJ de 6-4-2001.]</w:t>
      </w:r>
    </w:p>
    <w:p>
      <w:r>
        <w:rPr>
          <w:b/>
          <w:color w:val="B46400"/>
          <w:sz w:val="16"/>
        </w:rPr>
        <w:t>JULGADOS CORRELATOS</w:t>
      </w:r>
    </w:p>
    <w:p>
      <w:r>
        <w:rPr>
          <w:color w:val="8C8C8C"/>
          <w:sz w:val="14"/>
        </w:rPr>
        <w:t>cf-art-77-par-2</w:t>
      </w:r>
      <w:r>
        <w:rPr>
          <w:color w:val="0050A0"/>
          <w:sz w:val="14"/>
        </w:rPr>
        <w:t xml:space="preserve"> | RMS 23234</w:t>
      </w:r>
      <w:r>
        <w:rPr>
          <w:color w:val="0050A0"/>
          <w:sz w:val="14"/>
        </w:rPr>
        <w:t xml:space="preserve"> | rel. Sepúlveda Pertence</w:t>
      </w:r>
      <w:r>
        <w:rPr>
          <w:color w:val="0050A0"/>
          <w:sz w:val="14"/>
        </w:rPr>
        <w:t xml:space="preserve"> | 1998</w:t>
      </w:r>
    </w:p>
    <w:p>
      <w:pPr>
        <w:ind w:left="216"/>
      </w:pPr>
      <w:r>
        <w:rPr>
          <w:sz w:val="18"/>
        </w:rPr>
        <w:t>Eleições majoritárias: nulidade: maioria de votos nulos, como tais entendidos os dados a candidatos cujo registro fora indeferido: incidência do art. 224 do Código Eleitoral, recebido pela Constituição. O art. 77, § 2º, da CF, ao definir a maioria absoluta, trata de estabelecer critério para a proclamação do eleito, no primeiro turno das eleições majoritárias a ela sujeitas; mas, é óbvio, não se cogita de proclamação de resultado eleitoral antes de verificada a validade das eleições; e sobre a v</w:t>
      </w:r>
    </w:p>
    <w:p>
      <w:pPr>
        <w:ind w:left="216"/>
      </w:pPr>
      <w:r>
        <w:rPr>
          <w:b/>
          <w:color w:val="003C8C"/>
          <w:sz w:val="16"/>
        </w:rPr>
        <w:t>[RMS 23.234, rel. min. Sepúlveda Pertence, j. 2-10-1998, 1ª T, DJ de 20-11-1998.]</w:t>
      </w:r>
    </w:p>
    <w:p>
      <w:r>
        <w:rPr>
          <w:b/>
          <w:color w:val="B46400"/>
          <w:sz w:val="16"/>
        </w:rPr>
        <w:t>JULGADOS CORRELATOS</w:t>
      </w:r>
    </w:p>
    <w:p>
      <w:r>
        <w:rPr>
          <w:color w:val="8C8C8C"/>
          <w:sz w:val="14"/>
        </w:rPr>
        <w:t>cf-art-77-par-2</w:t>
      </w:r>
      <w:r>
        <w:rPr>
          <w:color w:val="0050A0"/>
          <w:sz w:val="14"/>
        </w:rPr>
        <w:t xml:space="preserve"> | RE 140460</w:t>
      </w:r>
      <w:r>
        <w:rPr>
          <w:color w:val="0050A0"/>
          <w:sz w:val="14"/>
        </w:rPr>
        <w:t xml:space="preserve"> | rel. Ilmar Galvão</w:t>
      </w:r>
      <w:r>
        <w:rPr>
          <w:color w:val="0050A0"/>
          <w:sz w:val="14"/>
        </w:rPr>
        <w:t xml:space="preserve"> | 1993</w:t>
      </w:r>
    </w:p>
    <w:p>
      <w:pPr>
        <w:ind w:left="216"/>
      </w:pPr>
      <w:r>
        <w:rPr>
          <w:sz w:val="18"/>
        </w:rPr>
        <w:t xml:space="preserve">Os votos brancos também representam manifestação da vontade política do eleitor. São eles computados em eleições majoritárias em face de norma expressa (arts. 28; 29, II; e 77, § 2º, da CF) configuradora de exceção alusiva às eleições majoritárias, não podendo por isso ser tomada como princípio geral. O art. 5º do ADCT limitou-se a dispor sobre a inaplicabilidade, à eleição para prefeito nele referida, do princípio da maioria absoluta previsto no § 2º do referido art. 77 do Texto Constitucional </w:t>
      </w:r>
    </w:p>
    <w:p>
      <w:pPr>
        <w:ind w:left="216"/>
      </w:pPr>
      <w:r>
        <w:rPr>
          <w:b/>
          <w:color w:val="003C8C"/>
          <w:sz w:val="16"/>
        </w:rPr>
        <w:t>[RE 140.460, rel. min. Ilmar Galvão, j. 19-5-1993, P, DJ de 4-5-2001.]</w:t>
      </w:r>
    </w:p>
    <w:p>
      <w:pPr>
        <w:pStyle w:val="Heading1"/>
      </w:pPr>
      <w:r>
        <w:t>Art. 78</w:t>
      </w:r>
    </w:p>
    <w:p>
      <w:r>
        <w:rPr>
          <w:color w:val="8C8C8C"/>
          <w:sz w:val="14"/>
        </w:rPr>
        <w:t>cf-art-78</w:t>
      </w:r>
    </w:p>
    <w:p>
      <w:pPr>
        <w:ind w:left="216"/>
      </w:pPr>
      <w:r>
        <w:rPr>
          <w:sz w:val="18"/>
        </w:rPr>
        <w:t>Parágrafo único. Se, decorridos dez dias da data fixada para a posse, o Presidente ou o Vice-Presidente, salvo motivo de força maior, não tiver assumido o cargo, este será declarado vago.</w:t>
      </w:r>
    </w:p>
    <w:p>
      <w:pPr>
        <w:pStyle w:val="Heading1"/>
      </w:pPr>
      <w:r>
        <w:t>Art. 79</w:t>
      </w:r>
    </w:p>
    <w:p>
      <w:r>
        <w:rPr>
          <w:b/>
          <w:color w:val="B46400"/>
          <w:sz w:val="16"/>
        </w:rPr>
        <w:t>CONTROLE CONCENTRADO</w:t>
      </w:r>
    </w:p>
    <w:p>
      <w:r>
        <w:rPr>
          <w:color w:val="8C8C8C"/>
          <w:sz w:val="14"/>
        </w:rPr>
        <w:t>cf-art-79</w:t>
      </w:r>
      <w:r>
        <w:rPr>
          <w:color w:val="0050A0"/>
          <w:sz w:val="14"/>
        </w:rPr>
        <w:t xml:space="preserve"> | ADI 3647</w:t>
      </w:r>
      <w:r>
        <w:rPr>
          <w:color w:val="0050A0"/>
          <w:sz w:val="14"/>
        </w:rPr>
        <w:t xml:space="preserve"> | rel. Joaquim Barbosa</w:t>
      </w:r>
      <w:r>
        <w:rPr>
          <w:color w:val="0050A0"/>
          <w:sz w:val="14"/>
        </w:rPr>
        <w:t xml:space="preserve"> | 2007</w:t>
      </w:r>
    </w:p>
    <w:p>
      <w:pPr>
        <w:ind w:left="216"/>
      </w:pPr>
      <w:r>
        <w:rPr>
          <w:sz w:val="18"/>
        </w:rPr>
        <w:t>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w:t>
      </w:r>
    </w:p>
    <w:p>
      <w:pPr>
        <w:ind w:left="216"/>
      </w:pPr>
      <w:r>
        <w:rPr>
          <w:b/>
          <w:color w:val="003C8C"/>
          <w:sz w:val="16"/>
        </w:rPr>
        <w:t>[ADI 3.647, rel. min. Joaquim Barbosa, j. 17-9-2007, P, DJE de 16-5-2008.]</w:t>
      </w:r>
    </w:p>
    <w:p>
      <w:pPr>
        <w:pStyle w:val="Heading1"/>
      </w:pPr>
      <w:r>
        <w:t>Art. 80</w:t>
      </w:r>
    </w:p>
    <w:p>
      <w:r>
        <w:rPr>
          <w:b/>
          <w:color w:val="B46400"/>
          <w:sz w:val="16"/>
        </w:rPr>
        <w:t>CONTROLE CONCENTRADO</w:t>
      </w:r>
    </w:p>
    <w:p>
      <w:r>
        <w:rPr>
          <w:color w:val="8C8C8C"/>
          <w:sz w:val="14"/>
        </w:rPr>
        <w:t>cf-art-80</w:t>
      </w:r>
      <w:r>
        <w:rPr>
          <w:color w:val="0050A0"/>
          <w:sz w:val="14"/>
        </w:rPr>
        <w:t xml:space="preserve"> | ADPF 402</w:t>
      </w:r>
      <w:r>
        <w:rPr>
          <w:color w:val="0050A0"/>
          <w:sz w:val="14"/>
        </w:rPr>
        <w:t xml:space="preserve"> | rel. Celso de Mello</w:t>
      </w:r>
      <w:r>
        <w:rPr>
          <w:color w:val="0050A0"/>
          <w:sz w:val="14"/>
        </w:rPr>
        <w:t xml:space="preserve"> | 2016</w:t>
      </w:r>
    </w:p>
    <w:p>
      <w:pPr>
        <w:ind w:left="216"/>
      </w:pPr>
      <w:r>
        <w:rPr>
          <w:sz w:val="18"/>
        </w:rPr>
        <w:t>Os substitutos eventuais do Presidente da República – o Presidente da Câmara dos Deputados, o Presidente do Senado Federal e o Presidente do Supremo Tribunal Federal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w:t>
      </w:r>
    </w:p>
    <w:p>
      <w:pPr>
        <w:ind w:left="216"/>
      </w:pPr>
      <w:r>
        <w:rPr>
          <w:b/>
          <w:color w:val="003C8C"/>
          <w:sz w:val="16"/>
        </w:rPr>
        <w:t>[ADPF 402 MC-REF, red. do ac. min. Celso de Mello, j. 7-12-2016, P, DJE de 29-8-2018.]</w:t>
      </w:r>
    </w:p>
    <w:p>
      <w:r>
        <w:rPr>
          <w:b/>
          <w:color w:val="B46400"/>
          <w:sz w:val="16"/>
        </w:rPr>
        <w:t>JULGADOS CORRELATOS</w:t>
      </w:r>
    </w:p>
    <w:p>
      <w:r>
        <w:rPr>
          <w:color w:val="8C8C8C"/>
          <w:sz w:val="14"/>
        </w:rPr>
        <w:t>cf-art-80</w:t>
      </w:r>
      <w:r>
        <w:rPr>
          <w:color w:val="0050A0"/>
          <w:sz w:val="14"/>
        </w:rPr>
        <w:t xml:space="preserve"> | RE 655647</w:t>
      </w:r>
      <w:r>
        <w:rPr>
          <w:color w:val="0050A0"/>
          <w:sz w:val="14"/>
        </w:rPr>
        <w:t xml:space="preserve"> | rel. Dias Toffoli</w:t>
      </w:r>
      <w:r>
        <w:rPr>
          <w:color w:val="0050A0"/>
          <w:sz w:val="14"/>
        </w:rPr>
        <w:t xml:space="preserve"> | 2014</w:t>
      </w:r>
    </w:p>
    <w:p>
      <w:pPr>
        <w:ind w:left="216"/>
      </w:pPr>
      <w:r>
        <w:rPr>
          <w:sz w:val="18"/>
        </w:rPr>
        <w:t>Art. 75 da Lei Orgânica do Município de Manaus/AM, que dispõe sobre os substitutos eventuais do prefeito e vice-prefeito no caso de dupla vacância. (...) A jurisprudência da Corte fixou-se no sentido de que a disciplina acerca da sucessão e da substituição da chefia do Poder Executivo municipal põe-se no âmbito da autonomia política do Município, por tratar tão somente de assunto de interesse local, não havendo dever de observância do modelo federal (...).</w:t>
      </w:r>
    </w:p>
    <w:p>
      <w:pPr>
        <w:ind w:left="216"/>
      </w:pPr>
      <w:r>
        <w:rPr>
          <w:b/>
          <w:color w:val="003C8C"/>
          <w:sz w:val="16"/>
        </w:rPr>
        <w:t>[RE 655.647 AgR, rel. min. Dias Toffoli, j. 11-11-2014, 1ª T, DJE de 19-12-2014.]</w:t>
      </w:r>
    </w:p>
    <w:p>
      <w:pPr>
        <w:pStyle w:val="Heading1"/>
      </w:pPr>
      <w:r>
        <w:t>Art. 81</w:t>
      </w:r>
    </w:p>
    <w:p>
      <w:r>
        <w:rPr>
          <w:b/>
          <w:color w:val="B46400"/>
          <w:sz w:val="16"/>
        </w:rPr>
        <w:t>CONTROLE CONCENTRADO</w:t>
      </w:r>
    </w:p>
    <w:p>
      <w:r>
        <w:rPr>
          <w:color w:val="8C8C8C"/>
          <w:sz w:val="14"/>
        </w:rPr>
        <w:t>cf-art-81-par-1</w:t>
      </w:r>
      <w:r>
        <w:rPr>
          <w:color w:val="0050A0"/>
          <w:sz w:val="14"/>
        </w:rPr>
        <w:t xml:space="preserve"> | ADI 5525</w:t>
      </w:r>
      <w:r>
        <w:rPr>
          <w:color w:val="0050A0"/>
          <w:sz w:val="14"/>
        </w:rPr>
        <w:t xml:space="preserve"> | rel. Roberto Barroso</w:t>
      </w:r>
      <w:r>
        <w:rPr>
          <w:color w:val="0050A0"/>
          <w:sz w:val="14"/>
        </w:rPr>
        <w:t xml:space="preserve"> | 2019</w:t>
      </w:r>
    </w:p>
    <w:p>
      <w:pPr>
        <w:ind w:left="216"/>
      </w:pPr>
      <w:r>
        <w:rPr>
          <w:sz w:val="18"/>
        </w:rPr>
        <w:t>O legislador ordinário federal pode prever hipóteses de vacância de cargos eletivos fora das situações expressamente contempladas na Constituição, com vistas a assegurar a higidez do processo eleitoral e a preservar o princípio majoritário. Não pode, todavia, disciplinar o modo de eleição para o cargo vago diferentemente do que estabelece a Constituição Federal. Inconstitucionalidade do § 4º do art. 224 do Código Eleitoral, na redação dada pela Lei 13.165/2015, na parte em que incide sobre a ele</w:t>
      </w:r>
    </w:p>
    <w:p>
      <w:pPr>
        <w:ind w:left="216"/>
      </w:pPr>
      <w:r>
        <w:rPr>
          <w:b/>
          <w:color w:val="003C8C"/>
          <w:sz w:val="16"/>
        </w:rPr>
        <w:t>[ADI 5.525, rel. min. Roberto Barroso, j. 8-3-2019, P, DJE de 29-11-2019.]</w:t>
      </w:r>
    </w:p>
    <w:p>
      <w:r>
        <w:rPr>
          <w:b/>
          <w:color w:val="B46400"/>
          <w:sz w:val="16"/>
        </w:rPr>
        <w:t>CONTROLE CONCENTRADO</w:t>
      </w:r>
    </w:p>
    <w:p>
      <w:r>
        <w:rPr>
          <w:color w:val="8C8C8C"/>
          <w:sz w:val="14"/>
        </w:rPr>
        <w:t>cf-art-81-par-1</w:t>
      </w:r>
      <w:r>
        <w:rPr>
          <w:color w:val="0050A0"/>
          <w:sz w:val="14"/>
        </w:rPr>
        <w:t xml:space="preserve"> | ADI 4298</w:t>
      </w:r>
      <w:r>
        <w:rPr>
          <w:color w:val="0050A0"/>
          <w:sz w:val="14"/>
        </w:rPr>
        <w:t xml:space="preserve"> | rel. Cezar Peluso</w:t>
      </w:r>
      <w:r>
        <w:rPr>
          <w:color w:val="0050A0"/>
          <w:sz w:val="14"/>
        </w:rPr>
        <w:t xml:space="preserve"> | 2009</w:t>
      </w:r>
    </w:p>
    <w:p>
      <w:pPr>
        <w:ind w:left="216"/>
      </w:pPr>
      <w:r>
        <w:rPr>
          <w:sz w:val="18"/>
        </w:rPr>
        <w:t>A reserva de lei constante do art. 81, § 1º, da CF, que é nítida e especialíssima exceção ao cânone do exercício direto do sufrágio, diz respeito tão só ao regime de dupla vacância dos cargos de presidente e do vice-presidente da República, e, como tal, é da óbvia competência da União. E, considerados o desenho federativo e a inaplicabilidade do princípio da simetria ao caso, compete aos Estados-membros definir e regulamentar as normas de substituição de governador e vice-governador. De modo que</w:t>
      </w:r>
    </w:p>
    <w:p>
      <w:pPr>
        <w:ind w:left="216"/>
      </w:pPr>
      <w:r>
        <w:rPr>
          <w:b/>
          <w:color w:val="003C8C"/>
          <w:sz w:val="16"/>
        </w:rPr>
        <w:t>[ADI 4.298 MC, voto do rel. min. Cezar Peluso, j. 7-10-2009, P, DJE de 27-11-2009.]</w:t>
      </w:r>
    </w:p>
    <w:p>
      <w:r>
        <w:rPr>
          <w:b/>
          <w:color w:val="B46400"/>
          <w:sz w:val="16"/>
        </w:rPr>
        <w:t>CONTROLE CONCENTRADO</w:t>
      </w:r>
    </w:p>
    <w:p>
      <w:r>
        <w:rPr>
          <w:color w:val="8C8C8C"/>
          <w:sz w:val="14"/>
        </w:rPr>
        <w:t>cf-art-81-par-1</w:t>
      </w:r>
      <w:r>
        <w:rPr>
          <w:color w:val="0050A0"/>
          <w:sz w:val="14"/>
        </w:rPr>
        <w:t xml:space="preserve"> | ADI 3549</w:t>
      </w:r>
      <w:r>
        <w:rPr>
          <w:color w:val="0050A0"/>
          <w:sz w:val="14"/>
        </w:rPr>
        <w:t xml:space="preserve"> | rel. Cármen Lúcia</w:t>
      </w:r>
      <w:r>
        <w:rPr>
          <w:color w:val="0050A0"/>
          <w:sz w:val="14"/>
        </w:rPr>
        <w:t xml:space="preserve"> | 2007</w:t>
      </w:r>
    </w:p>
    <w:p>
      <w:pPr>
        <w:ind w:left="216"/>
      </w:pPr>
      <w:r>
        <w:rPr>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16"/>
      </w:pPr>
      <w:r>
        <w:rPr>
          <w:b/>
          <w:color w:val="003C8C"/>
          <w:sz w:val="16"/>
        </w:rPr>
        <w:t>[ADI 3.549, rel. min. Cármen Lúcia, j. 17-9-2007, P, DJ de 31-10-2007.]</w:t>
      </w:r>
    </w:p>
    <w:p>
      <w:r>
        <w:rPr>
          <w:b/>
          <w:color w:val="B46400"/>
          <w:sz w:val="16"/>
        </w:rPr>
        <w:t>CONTROLE CONCENTRADO</w:t>
      </w:r>
    </w:p>
    <w:p>
      <w:r>
        <w:rPr>
          <w:color w:val="8C8C8C"/>
          <w:sz w:val="14"/>
        </w:rPr>
        <w:t>cf-art-81-par-1</w:t>
      </w:r>
      <w:r>
        <w:rPr>
          <w:color w:val="0050A0"/>
          <w:sz w:val="14"/>
        </w:rPr>
        <w:t xml:space="preserve"> | ADI 2709</w:t>
      </w:r>
      <w:r>
        <w:rPr>
          <w:color w:val="0050A0"/>
          <w:sz w:val="14"/>
        </w:rPr>
        <w:t xml:space="preserve"> | rel. Gilmar Mendes</w:t>
      </w:r>
    </w:p>
    <w:p>
      <w:pPr>
        <w:ind w:left="216"/>
      </w:pPr>
      <w:r>
        <w:rPr>
          <w:sz w:val="18"/>
        </w:rPr>
        <w:t>EC 28, que alterou o § 2º do art. 79 da Constituição do Estado de Sergipe, estabelecendo que, no caso de vacância dos cargos de governador e vice-governador do Estado, no último ano do período governamental, serão sucessivamente chamados o presidente da Assembleia Legislativa e o presidente do Tribunal de Justiça, para exercer o cargo de governador. A norma impugnada suprimiu a eleição indireta para governador e vice-governador do Estado, realizada pela Assembleia Legislativa em caso de dupla va</w:t>
      </w:r>
    </w:p>
    <w:p>
      <w:pPr>
        <w:ind w:left="216"/>
      </w:pPr>
      <w:r>
        <w:rPr>
          <w:b/>
          <w:color w:val="003C8C"/>
          <w:sz w:val="16"/>
        </w:rPr>
        <w:t>[ADI 2.709, rel. min. Gilmar Mendes, j. 1º-8-2006, P, DJE de 16-5-2008.]</w:t>
      </w:r>
    </w:p>
    <w:p>
      <w:r>
        <w:rPr>
          <w:b/>
          <w:color w:val="B46400"/>
          <w:sz w:val="16"/>
        </w:rPr>
        <w:t>CONTROLE CONCENTRADO</w:t>
      </w:r>
    </w:p>
    <w:p>
      <w:r>
        <w:rPr>
          <w:color w:val="8C8C8C"/>
          <w:sz w:val="14"/>
        </w:rPr>
        <w:t>cf-art-81-par-1</w:t>
      </w:r>
      <w:r>
        <w:rPr>
          <w:color w:val="0050A0"/>
          <w:sz w:val="14"/>
        </w:rPr>
        <w:t xml:space="preserve"> | ADI 1057</w:t>
      </w:r>
      <w:r>
        <w:rPr>
          <w:color w:val="0050A0"/>
          <w:sz w:val="14"/>
        </w:rPr>
        <w:t xml:space="preserve"> | rel. Celso de Mello</w:t>
      </w:r>
      <w:r>
        <w:rPr>
          <w:color w:val="0050A0"/>
          <w:sz w:val="14"/>
        </w:rPr>
        <w:t xml:space="preserve"> | 1994</w:t>
      </w:r>
    </w:p>
    <w:p>
      <w:pPr>
        <w:ind w:left="216"/>
      </w:pPr>
      <w:r>
        <w:rPr>
          <w:sz w:val="18"/>
        </w:rPr>
        <w:t>Vide Rcl 7.759 MC, rel. min. Celso de Mello, j. 26-2-2009, dec. monocrática, DJE de 4-3-2009 O Estado-membro dispõe de competência para disciplinar o processo de escolha, por sua assembleia legislativa, do governador e do vice-governador do Estado, nas hipóteses em que se verificar a dupla vacância desses cargos nos últimos dois anos do período governamental. Essa competência legislativa do Estado-membro decorre da capacidade de autogoverno que lhe outorgou a própria Constituição da República. A</w:t>
      </w:r>
    </w:p>
    <w:p>
      <w:pPr>
        <w:ind w:left="216"/>
      </w:pPr>
      <w:r>
        <w:rPr>
          <w:b/>
          <w:color w:val="003C8C"/>
          <w:sz w:val="16"/>
        </w:rPr>
        <w:t>[ADI 1.057 MC, rel. min. Celso de Mello, j. 20-4-1994, P, DJ de 6-4-2001.]</w:t>
      </w:r>
    </w:p>
    <w:p>
      <w:r>
        <w:rPr>
          <w:b/>
          <w:color w:val="B46400"/>
          <w:sz w:val="16"/>
        </w:rPr>
        <w:t>CONTROLE CONCENTRADO</w:t>
      </w:r>
    </w:p>
    <w:p>
      <w:r>
        <w:rPr>
          <w:color w:val="8C8C8C"/>
          <w:sz w:val="14"/>
        </w:rPr>
        <w:t>cf-art-81-par-1</w:t>
      </w:r>
      <w:r>
        <w:rPr>
          <w:color w:val="0050A0"/>
          <w:sz w:val="14"/>
        </w:rPr>
        <w:t xml:space="preserve"> | RCL 7.759</w:t>
      </w:r>
      <w:r>
        <w:rPr>
          <w:color w:val="0050A0"/>
          <w:sz w:val="14"/>
        </w:rPr>
        <w:t xml:space="preserve"> | rel. Celso de Mello</w:t>
      </w:r>
    </w:p>
    <w:p>
      <w:pPr>
        <w:ind w:left="216"/>
      </w:pPr>
      <w:r>
        <w:rPr>
          <w:sz w:val="18"/>
        </w:rPr>
        <w:t>= Rcl 7.759 MC, rel. min. Celso de Mello, j. 26-2-2009, dec. monocrática, DJE de 4-3-2009</w:t>
      </w:r>
    </w:p>
    <w:p>
      <w:pPr>
        <w:pStyle w:val="Heading1"/>
      </w:pPr>
      <w:r>
        <w:t>Art. 83</w:t>
      </w:r>
    </w:p>
    <w:p>
      <w:r>
        <w:rPr>
          <w:b/>
          <w:color w:val="B46400"/>
          <w:sz w:val="16"/>
        </w:rPr>
        <w:t>CONTROLE CONCENTRADO</w:t>
      </w:r>
    </w:p>
    <w:p>
      <w:r>
        <w:rPr>
          <w:color w:val="8C8C8C"/>
          <w:sz w:val="14"/>
        </w:rPr>
        <w:t>cf-art-83</w:t>
      </w:r>
      <w:r>
        <w:rPr>
          <w:color w:val="0050A0"/>
          <w:sz w:val="14"/>
        </w:rPr>
        <w:t xml:space="preserve"> | ADI 3647</w:t>
      </w:r>
      <w:r>
        <w:rPr>
          <w:color w:val="0050A0"/>
          <w:sz w:val="14"/>
        </w:rPr>
        <w:t xml:space="preserve"> | rel. Joaquim Barbosa</w:t>
      </w:r>
      <w:r>
        <w:rPr>
          <w:color w:val="0050A0"/>
          <w:sz w:val="14"/>
        </w:rPr>
        <w:t xml:space="preserve"> | 2007</w:t>
      </w:r>
    </w:p>
    <w:p>
      <w:pPr>
        <w:ind w:left="216"/>
      </w:pPr>
      <w:r>
        <w:rPr>
          <w:sz w:val="18"/>
        </w:rPr>
        <w:t>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w:t>
      </w:r>
    </w:p>
    <w:p>
      <w:pPr>
        <w:ind w:left="216"/>
      </w:pPr>
      <w:r>
        <w:rPr>
          <w:b/>
          <w:color w:val="003C8C"/>
          <w:sz w:val="16"/>
        </w:rPr>
        <w:t>[ADI 3.647, rel. min. Joaquim Barbosa, j. 17-9-2007, P, DJE de 16-5-2008.]</w:t>
      </w:r>
    </w:p>
    <w:p>
      <w:r>
        <w:rPr>
          <w:b/>
          <w:color w:val="B46400"/>
          <w:sz w:val="16"/>
        </w:rPr>
        <w:t>CONTROLE CONCENTRADO</w:t>
      </w:r>
    </w:p>
    <w:p>
      <w:r>
        <w:rPr>
          <w:color w:val="8C8C8C"/>
          <w:sz w:val="14"/>
        </w:rPr>
        <w:t>cf-art-83</w:t>
      </w:r>
      <w:r>
        <w:rPr>
          <w:color w:val="0050A0"/>
          <w:sz w:val="14"/>
        </w:rPr>
        <w:t xml:space="preserve"> | ADI 738</w:t>
      </w:r>
      <w:r>
        <w:rPr>
          <w:color w:val="0050A0"/>
          <w:sz w:val="14"/>
        </w:rPr>
        <w:t xml:space="preserve"> | rel. Maurício Corrêa</w:t>
      </w:r>
      <w:r>
        <w:rPr>
          <w:color w:val="0050A0"/>
          <w:sz w:val="14"/>
        </w:rPr>
        <w:t xml:space="preserve"> | 2002</w:t>
      </w:r>
    </w:p>
    <w:p>
      <w:pPr>
        <w:ind w:left="216"/>
      </w:pPr>
      <w:r>
        <w:rPr>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16"/>
      </w:pPr>
      <w:r>
        <w:rPr>
          <w:b/>
          <w:color w:val="003C8C"/>
          <w:sz w:val="16"/>
        </w:rPr>
        <w:t>[ADI 738, rel. min. Maurício Corrêa, j. 13-11-2002, P, DJ de 7-2-2003.]</w:t>
      </w:r>
    </w:p>
    <w:p>
      <w:r>
        <w:rPr>
          <w:b/>
          <w:color w:val="B46400"/>
          <w:sz w:val="16"/>
        </w:rPr>
        <w:t>CONTROLE CONCENTRADO</w:t>
      </w:r>
    </w:p>
    <w:p>
      <w:r>
        <w:rPr>
          <w:color w:val="8C8C8C"/>
          <w:sz w:val="14"/>
        </w:rPr>
        <w:t>cf-art-83</w:t>
      </w:r>
      <w:r>
        <w:rPr>
          <w:color w:val="0050A0"/>
          <w:sz w:val="14"/>
        </w:rPr>
        <w:t xml:space="preserve"> | RE 317.574</w:t>
      </w:r>
      <w:r>
        <w:rPr>
          <w:color w:val="0050A0"/>
          <w:sz w:val="14"/>
        </w:rPr>
        <w:t xml:space="preserve"> | rel. Cezar Peluso</w:t>
      </w:r>
    </w:p>
    <w:p>
      <w:pPr>
        <w:ind w:left="216"/>
      </w:pPr>
      <w:r>
        <w:rPr>
          <w:sz w:val="18"/>
        </w:rPr>
        <w:t>= RE 317.574, rel. min. Cezar Peluso, j. 1º-12-2010, P, DJE de 1º-2-2011 Seção II Das Atribuições do Presidente da República SUMÁRIO</w:t>
      </w:r>
    </w:p>
    <w:p>
      <w:pPr>
        <w:pStyle w:val="Heading1"/>
      </w:pPr>
      <w:r>
        <w:t>Art. 84</w:t>
      </w:r>
    </w:p>
    <w:p>
      <w:r>
        <w:rPr>
          <w:b/>
          <w:color w:val="B46400"/>
          <w:sz w:val="16"/>
        </w:rPr>
        <w:t>REPERCUSSAO GERAL</w:t>
      </w:r>
    </w:p>
    <w:p>
      <w:r>
        <w:rPr>
          <w:color w:val="8C8C8C"/>
          <w:sz w:val="14"/>
        </w:rPr>
        <w:t>cf-art-84</w:t>
      </w:r>
      <w:r>
        <w:rPr>
          <w:color w:val="0050A0"/>
          <w:sz w:val="14"/>
        </w:rPr>
        <w:t xml:space="preserve"> | RE 570.680</w:t>
      </w:r>
      <w:r>
        <w:rPr>
          <w:color w:val="0050A0"/>
          <w:sz w:val="14"/>
        </w:rPr>
        <w:t xml:space="preserve"> | rel. Ricardo Lewandowski</w:t>
      </w:r>
    </w:p>
    <w:p>
      <w:pPr>
        <w:ind w:left="216"/>
      </w:pPr>
      <w:r>
        <w:rPr>
          <w:sz w:val="18"/>
        </w:rPr>
        <w:t>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da CF ou ao princípio de reserva legal. (...) Faculdade discricionária atribuída à Câmara de Comércio Exterior (CAMEX), que se circunscreve ao disposto no DL 1.578/1977 e às de</w:t>
      </w:r>
    </w:p>
    <w:p>
      <w:r>
        <w:rPr>
          <w:b/>
          <w:color w:val="B46400"/>
          <w:sz w:val="16"/>
        </w:rPr>
        <w:t>JULGADOS CORRELATOS</w:t>
      </w:r>
    </w:p>
    <w:p>
      <w:r>
        <w:rPr>
          <w:color w:val="8C8C8C"/>
          <w:sz w:val="14"/>
        </w:rPr>
        <w:t>cf-art-84</w:t>
      </w:r>
      <w:r>
        <w:rPr>
          <w:color w:val="0050A0"/>
          <w:sz w:val="14"/>
        </w:rPr>
        <w:t xml:space="preserve"> | HC 101528</w:t>
      </w:r>
      <w:r>
        <w:rPr>
          <w:color w:val="0050A0"/>
          <w:sz w:val="14"/>
        </w:rPr>
        <w:t xml:space="preserve"> | rel. Dias Toffoli</w:t>
      </w:r>
      <w:r>
        <w:rPr>
          <w:color w:val="0050A0"/>
          <w:sz w:val="14"/>
        </w:rPr>
        <w:t xml:space="preserve"> | 2010</w:t>
      </w:r>
    </w:p>
    <w:p>
      <w:pPr>
        <w:ind w:left="216"/>
      </w:pPr>
      <w:r>
        <w:rPr>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w:t>
      </w:r>
    </w:p>
    <w:p>
      <w:pPr>
        <w:ind w:left="216"/>
      </w:pPr>
      <w:r>
        <w:rPr>
          <w:b/>
          <w:color w:val="003C8C"/>
          <w:sz w:val="16"/>
        </w:rPr>
        <w:t>[HC 101.528, voto do rel. min. Dias Toffoli, j. 9-12-2010, P, DJE de 22-3-2011.]</w:t>
      </w:r>
    </w:p>
    <w:p>
      <w:r>
        <w:rPr>
          <w:b/>
          <w:color w:val="B46400"/>
          <w:sz w:val="16"/>
        </w:rPr>
        <w:t>JULGADOS CORRELATOS</w:t>
      </w:r>
    </w:p>
    <w:p>
      <w:r>
        <w:rPr>
          <w:color w:val="8C8C8C"/>
          <w:sz w:val="14"/>
        </w:rPr>
        <w:t>cf-art-84</w:t>
      </w:r>
      <w:r>
        <w:rPr>
          <w:color w:val="0050A0"/>
          <w:sz w:val="14"/>
        </w:rPr>
        <w:t xml:space="preserve"> | HC 101269</w:t>
      </w:r>
      <w:r>
        <w:rPr>
          <w:color w:val="0050A0"/>
          <w:sz w:val="14"/>
        </w:rPr>
        <w:t xml:space="preserve"> | rel. Cármen Lúcia</w:t>
      </w:r>
      <w:r>
        <w:rPr>
          <w:color w:val="0050A0"/>
          <w:sz w:val="14"/>
        </w:rPr>
        <w:t xml:space="preserve"> | 2010</w:t>
      </w:r>
    </w:p>
    <w:p>
      <w:pPr>
        <w:ind w:left="216"/>
      </w:pPr>
      <w:r>
        <w:rPr>
          <w:sz w:val="18"/>
        </w:rPr>
        <w:t>Vide HC 101.269, rel. min. Cármen Lúcia, j. 3-8-2010, 1ª T, DJE de 20-8-2010 Não implica disposição de competência legal a delegação pelo presidente da República do ato de expulsão de estrangeiro. O STF sempre reputou válido o decreto de expulsão de estrangeiro subscrito pelo ministro de Estado da Justiça por delegação do presidente da República.</w:t>
      </w:r>
    </w:p>
    <w:p>
      <w:pPr>
        <w:ind w:left="216"/>
      </w:pPr>
      <w:r>
        <w:rPr>
          <w:b/>
          <w:color w:val="003C8C"/>
          <w:sz w:val="16"/>
        </w:rPr>
        <w:t>[HC 101.269, rel. min. Cármen Lúcia, j. 3-8-2010, 1ª T, DJE de 20-8-2010.]</w:t>
      </w:r>
    </w:p>
    <w:p>
      <w:r>
        <w:rPr>
          <w:b/>
          <w:color w:val="B46400"/>
          <w:sz w:val="16"/>
        </w:rPr>
        <w:t>JULGADOS CORRELATOS</w:t>
      </w:r>
    </w:p>
    <w:p>
      <w:r>
        <w:rPr>
          <w:color w:val="8C8C8C"/>
          <w:sz w:val="14"/>
        </w:rPr>
        <w:t>cf-art-84</w:t>
      </w:r>
      <w:r>
        <w:rPr>
          <w:color w:val="0050A0"/>
          <w:sz w:val="14"/>
        </w:rPr>
        <w:t xml:space="preserve"> | HC 82893</w:t>
      </w:r>
      <w:r>
        <w:rPr>
          <w:color w:val="0050A0"/>
          <w:sz w:val="14"/>
        </w:rPr>
        <w:t xml:space="preserve"> | rel. Cezar Peluso</w:t>
      </w:r>
      <w:r>
        <w:rPr>
          <w:color w:val="0050A0"/>
          <w:sz w:val="14"/>
        </w:rPr>
        <w:t xml:space="preserve"> | 2004</w:t>
      </w:r>
    </w:p>
    <w:p>
      <w:pPr>
        <w:ind w:left="216"/>
      </w:pPr>
      <w:r>
        <w:rPr>
          <w:sz w:val="18"/>
        </w:rPr>
        <w:t>Vide HC 101.528, rel. min. Dias Toffoli, j. 9-12-2010, P, DJE de 22-3-2011 Vide HC 72.851, rel. min. Celso de Mello, j. 25-10-1995, P, DJE de 28-11-2008 A existência de filha brasileira só constitui causa impeditiva da expulsão de estrangeiro, quando sempre a teve sob sua guarda e dependência econômica, mas desde que a tenha reconhecido antes do fato que haja motivado a expedição do decreto expulsório.</w:t>
      </w:r>
    </w:p>
    <w:p>
      <w:pPr>
        <w:ind w:left="216"/>
      </w:pPr>
      <w:r>
        <w:rPr>
          <w:b/>
          <w:color w:val="003C8C"/>
          <w:sz w:val="16"/>
        </w:rPr>
        <w:t>[HC 82.893, rel. min. Cezar Peluso, j. 17-12-2004, P, DJ de 8-4-2005.]</w:t>
      </w:r>
    </w:p>
    <w:p>
      <w:r>
        <w:rPr>
          <w:b/>
          <w:color w:val="B46400"/>
          <w:sz w:val="16"/>
        </w:rPr>
        <w:t>JULGADOS CORRELATOS</w:t>
      </w:r>
    </w:p>
    <w:p>
      <w:r>
        <w:rPr>
          <w:color w:val="8C8C8C"/>
          <w:sz w:val="14"/>
        </w:rPr>
        <w:t>cf-art-84</w:t>
      </w:r>
      <w:r>
        <w:rPr>
          <w:color w:val="0050A0"/>
          <w:sz w:val="14"/>
        </w:rPr>
        <w:t xml:space="preserve"> | HC 72851</w:t>
      </w:r>
      <w:r>
        <w:rPr>
          <w:color w:val="0050A0"/>
          <w:sz w:val="14"/>
        </w:rPr>
        <w:t xml:space="preserve"> | rel. Celso de Mello</w:t>
      </w:r>
      <w:r>
        <w:rPr>
          <w:color w:val="0050A0"/>
          <w:sz w:val="14"/>
        </w:rPr>
        <w:t xml:space="preserve"> | 1995</w:t>
      </w:r>
    </w:p>
    <w:p>
      <w:pPr>
        <w:ind w:left="216"/>
      </w:pPr>
      <w:r>
        <w:rPr>
          <w:sz w:val="18"/>
        </w:rPr>
        <w:t>= HC 110.849, rel. min. Ricardo Lewandowski, j. 10-4-2012, 2ª T, DJE de 30-5-2012 A expulsão de estrangeiros – que constitui manifestação da soberania do Estado brasileiro – qualifica-se como típica medida de caráter político-administrativo, da competência exclusiva do presidente da República, a quem incumbe avaliar, discricionariamente, a conveniência, a necessidade, a utilidade e a oportunidade de sua efetivação. (...) O julgamento da nocividade da permanência do súdito estrangeiro em territór</w:t>
      </w:r>
    </w:p>
    <w:p>
      <w:pPr>
        <w:ind w:left="216"/>
      </w:pPr>
      <w:r>
        <w:rPr>
          <w:b/>
          <w:color w:val="003C8C"/>
          <w:sz w:val="16"/>
        </w:rPr>
        <w:t>[HC 72.851, rel. min. Celso de Mello, j. 25-10-1995, P, DJE de 28-11-2008.]</w:t>
      </w:r>
    </w:p>
    <w:p>
      <w:r>
        <w:rPr>
          <w:b/>
          <w:color w:val="B46400"/>
          <w:sz w:val="16"/>
        </w:rPr>
        <w:t>JULGADOS CORRELATOS</w:t>
      </w:r>
    </w:p>
    <w:p>
      <w:r>
        <w:rPr>
          <w:color w:val="8C8C8C"/>
          <w:sz w:val="14"/>
        </w:rPr>
        <w:t>cf-art-84</w:t>
      </w:r>
      <w:r>
        <w:rPr>
          <w:color w:val="0050A0"/>
          <w:sz w:val="14"/>
        </w:rPr>
        <w:t xml:space="preserve"> | HC 85.203</w:t>
      </w:r>
      <w:r>
        <w:rPr>
          <w:color w:val="0050A0"/>
          <w:sz w:val="14"/>
        </w:rPr>
        <w:t xml:space="preserve"> | rel. Eros Grau</w:t>
      </w:r>
    </w:p>
    <w:p>
      <w:pPr>
        <w:ind w:left="216"/>
      </w:pPr>
      <w:r>
        <w:rPr>
          <w:sz w:val="18"/>
        </w:rPr>
        <w:t>=  HC 85.203, rel. min. Eros Grau, j. 6-8-2009, P, DJE de 16-12-2010 Vide HC 101.269, rel. min. Cármen Lúcia, j. 3-8-2010, 1ª T, DJE de 20-8-2010</w:t>
      </w:r>
    </w:p>
    <w:p>
      <w:r>
        <w:rPr>
          <w:b/>
          <w:color w:val="B46400"/>
          <w:sz w:val="16"/>
        </w:rPr>
        <w:t>CONTROLE CONCENTRADO</w:t>
      </w:r>
    </w:p>
    <w:p>
      <w:r>
        <w:rPr>
          <w:color w:val="8C8C8C"/>
          <w:sz w:val="14"/>
        </w:rPr>
        <w:t>cf-art-84-inc-II</w:t>
      </w:r>
      <w:r>
        <w:rPr>
          <w:color w:val="0050A0"/>
          <w:sz w:val="14"/>
        </w:rPr>
        <w:t xml:space="preserve"> | ADI 2095</w:t>
      </w:r>
      <w:r>
        <w:rPr>
          <w:color w:val="0050A0"/>
          <w:sz w:val="14"/>
        </w:rPr>
        <w:t xml:space="preserve"> | rel. Cármen Lúcia</w:t>
      </w:r>
      <w:r>
        <w:rPr>
          <w:color w:val="0050A0"/>
          <w:sz w:val="14"/>
        </w:rPr>
        <w:t xml:space="preserve"> | 2019</w:t>
      </w:r>
    </w:p>
    <w:p>
      <w:pPr>
        <w:ind w:left="216"/>
      </w:pPr>
      <w:r>
        <w:rPr>
          <w:sz w:val="18"/>
        </w:rPr>
        <w:t>A atuação da Agência Estadual de Regulação dos Serviços Públicos do Rio Grande do Sul – AGERGS não se opõe à autonomia do Chefe do Poder Executivo (inc. II do art. 84 da Constituição da República). Não lhe incumbe atuar na conformação de políticas de governo, mas prevenir e arbitrar, conforme a lei e os contratos, os conflitos de interesses entre concessionários e usuários ou entre aqueles e o Poder concedente.</w:t>
      </w:r>
    </w:p>
    <w:p>
      <w:pPr>
        <w:ind w:left="216"/>
      </w:pPr>
      <w:r>
        <w:rPr>
          <w:b/>
          <w:color w:val="003C8C"/>
          <w:sz w:val="16"/>
        </w:rPr>
        <w:t>[ADI 2.095, rel. min. Cármen Lúcia, j. 11-10-2019, P, DJE de 26-11-2019.]</w:t>
      </w:r>
    </w:p>
    <w:p>
      <w:r>
        <w:rPr>
          <w:b/>
          <w:color w:val="B46400"/>
          <w:sz w:val="16"/>
        </w:rPr>
        <w:t>CONTROLE CONCENTRADO</w:t>
      </w:r>
    </w:p>
    <w:p>
      <w:r>
        <w:rPr>
          <w:color w:val="8C8C8C"/>
          <w:sz w:val="14"/>
        </w:rPr>
        <w:t>cf-art-84-inc-II</w:t>
      </w:r>
      <w:r>
        <w:rPr>
          <w:color w:val="0050A0"/>
          <w:sz w:val="14"/>
        </w:rPr>
        <w:t xml:space="preserve"> | ADI 179</w:t>
      </w:r>
      <w:r>
        <w:rPr>
          <w:color w:val="0050A0"/>
          <w:sz w:val="14"/>
        </w:rPr>
        <w:t xml:space="preserve"> | rel. Dias Toffoli</w:t>
      </w:r>
      <w:r>
        <w:rPr>
          <w:color w:val="0050A0"/>
          <w:sz w:val="14"/>
        </w:rPr>
        <w:t xml:space="preserve"> | 2014</w:t>
      </w:r>
    </w:p>
    <w:p>
      <w:pPr>
        <w:ind w:left="216"/>
      </w:pPr>
      <w:r>
        <w:rPr>
          <w:sz w:val="18"/>
        </w:rPr>
        <w:t>É inconstitucional qualquer tentativa do Poder Legislativo de definir previamente conteúdos ou estabelecer prazos para que o Poder Executivo, em relação às matérias afetas a sua iniciativa, apresente proposições legislativas, mesmo em sede da Constituição estadual, porquanto ofende, na seara administrativa, a garantia de gestão superior dada ao chefe daquele Poder.</w:t>
      </w:r>
    </w:p>
    <w:p>
      <w:pPr>
        <w:ind w:left="216"/>
      </w:pPr>
      <w:r>
        <w:rPr>
          <w:b/>
          <w:color w:val="003C8C"/>
          <w:sz w:val="16"/>
        </w:rPr>
        <w:t>[ADI 179, rel. min. Dias Toffoli, j. 19-2-2014, P, DJE de 28-3-2014.]</w:t>
      </w:r>
    </w:p>
    <w:p>
      <w:r>
        <w:rPr>
          <w:b/>
          <w:color w:val="B46400"/>
          <w:sz w:val="16"/>
        </w:rPr>
        <w:t>CONTROLE CONCENTRADO</w:t>
      </w:r>
    </w:p>
    <w:p>
      <w:r>
        <w:rPr>
          <w:color w:val="8C8C8C"/>
          <w:sz w:val="14"/>
        </w:rPr>
        <w:t>cf-art-84-inc-II</w:t>
      </w:r>
      <w:r>
        <w:rPr>
          <w:color w:val="0050A0"/>
          <w:sz w:val="14"/>
        </w:rPr>
        <w:t xml:space="preserve"> | ADI 1901</w:t>
      </w:r>
      <w:r>
        <w:rPr>
          <w:color w:val="0050A0"/>
          <w:sz w:val="14"/>
        </w:rPr>
        <w:t xml:space="preserve"> | rel. Ilmar Galvão</w:t>
      </w:r>
      <w:r>
        <w:rPr>
          <w:color w:val="0050A0"/>
          <w:sz w:val="14"/>
        </w:rPr>
        <w:t xml:space="preserve"> | 2003</w:t>
      </w:r>
    </w:p>
    <w:p>
      <w:pPr>
        <w:ind w:left="216"/>
      </w:pPr>
      <w:r>
        <w:rPr>
          <w:sz w:val="18"/>
        </w:rPr>
        <w:t>O dispositivo impugnado, ao atribuir à instituição financeira depositária dos recursos do Estado a iniciativa de repassar, automaticamente, às contas dos órgãos dos Poderes Legislativo e Judiciário, do Ministério Público e do Tribunal de Contas as dotações orçamentárias a eles destinadas, caracteriza ofensa ao art. 84, II, da CF/1988 (de observância obrigatória pelas unidades federadas), que confere, privativamente, ao chefe do Poder Executivo, a direção superior da administração estadual.</w:t>
      </w:r>
    </w:p>
    <w:p>
      <w:pPr>
        <w:ind w:left="216"/>
      </w:pPr>
      <w:r>
        <w:rPr>
          <w:b/>
          <w:color w:val="003C8C"/>
          <w:sz w:val="16"/>
        </w:rPr>
        <w:t>[ADI 1.901, rel. min. Ilmar Galvão, j. 3-2-2003, P, DJ de 9-5-2003.]</w:t>
      </w:r>
    </w:p>
    <w:p>
      <w:r>
        <w:rPr>
          <w:b/>
          <w:color w:val="B46400"/>
          <w:sz w:val="16"/>
        </w:rPr>
        <w:t>CONTROLE CONCENTRADO</w:t>
      </w:r>
    </w:p>
    <w:p>
      <w:r>
        <w:rPr>
          <w:color w:val="8C8C8C"/>
          <w:sz w:val="14"/>
        </w:rPr>
        <w:t>cf-art-84-inc-II</w:t>
      </w:r>
      <w:r>
        <w:rPr>
          <w:color w:val="0050A0"/>
          <w:sz w:val="14"/>
        </w:rPr>
        <w:t xml:space="preserve"> | ADI 2095</w:t>
      </w:r>
      <w:r>
        <w:rPr>
          <w:color w:val="0050A0"/>
          <w:sz w:val="14"/>
        </w:rPr>
        <w:t xml:space="preserve"> | rel. Octavio Gallotti</w:t>
      </w:r>
      <w:r>
        <w:rPr>
          <w:color w:val="0050A0"/>
          <w:sz w:val="14"/>
        </w:rPr>
        <w:t xml:space="preserve"> | 2000</w:t>
      </w:r>
    </w:p>
    <w:p>
      <w:pPr>
        <w:ind w:left="216"/>
      </w:pPr>
      <w:r>
        <w:rPr>
          <w:sz w:val="18"/>
        </w:rPr>
        <w:t>= ADI 1.914, rel. min. Cezar Peluso, j. 15-4-2009, P, DJE de 7-8-2009 Agência Estadual de Regulação dos Serviços Públicos do Estado do Rio Grande do Sul (AGERGS). Insuficiência de relevo jurídico da oposição que se faz à sua autonomia perante o chefe do Poder Executivo (CF, art. 84, II), dado que não se inclui na competência da autarquia função política decisória ou planejadora sobre até onde e a que serviços estender a delegação do Estado, mas o encargo de prevenir e arbitrar segundo a lei os c</w:t>
      </w:r>
    </w:p>
    <w:p>
      <w:pPr>
        <w:ind w:left="216"/>
      </w:pPr>
      <w:r>
        <w:rPr>
          <w:b/>
          <w:color w:val="003C8C"/>
          <w:sz w:val="16"/>
        </w:rPr>
        <w:t>[ADI 2.095 MC, rel. min. Octavio Gallotti, j. 22-3-2000, P, DJ de 19-9-2003.]</w:t>
      </w:r>
    </w:p>
    <w:p>
      <w:r>
        <w:rPr>
          <w:b/>
          <w:color w:val="B46400"/>
          <w:sz w:val="16"/>
        </w:rPr>
        <w:t>CONTROLE CONCENTRADO</w:t>
      </w:r>
    </w:p>
    <w:p>
      <w:r>
        <w:rPr>
          <w:color w:val="8C8C8C"/>
          <w:sz w:val="14"/>
        </w:rPr>
        <w:t>cf-art-84-inc-II</w:t>
      </w:r>
      <w:r>
        <w:rPr>
          <w:color w:val="0050A0"/>
          <w:sz w:val="14"/>
        </w:rPr>
        <w:t xml:space="preserve"> | AI 763.559</w:t>
      </w:r>
      <w:r>
        <w:rPr>
          <w:color w:val="0050A0"/>
          <w:sz w:val="14"/>
        </w:rPr>
        <w:t xml:space="preserve"> | rel. Eros Grau</w:t>
      </w:r>
    </w:p>
    <w:p>
      <w:pPr>
        <w:ind w:left="216"/>
      </w:pPr>
      <w:r>
        <w:rPr>
          <w:sz w:val="18"/>
        </w:rPr>
        <w:t>= AI 763.559 AgR, rel. min. Eros Grau, j. 2-2-2010, 2ª T, DJE de 26-2-2010</w:t>
      </w:r>
    </w:p>
    <w:p>
      <w:r>
        <w:rPr>
          <w:b/>
          <w:color w:val="B46400"/>
          <w:sz w:val="16"/>
        </w:rPr>
        <w:t>JULGADOS CORRELATOS</w:t>
      </w:r>
    </w:p>
    <w:p>
      <w:r>
        <w:rPr>
          <w:color w:val="8C8C8C"/>
          <w:sz w:val="14"/>
        </w:rPr>
        <w:t>cf-art-84-inc-II</w:t>
      </w:r>
      <w:r>
        <w:rPr>
          <w:color w:val="0050A0"/>
          <w:sz w:val="14"/>
        </w:rPr>
        <w:t xml:space="preserve"> | RMS 28487</w:t>
      </w:r>
      <w:r>
        <w:rPr>
          <w:color w:val="0050A0"/>
          <w:sz w:val="14"/>
        </w:rPr>
        <w:t xml:space="preserve"> | rel. Dias Toffoli</w:t>
      </w:r>
      <w:r>
        <w:rPr>
          <w:color w:val="0050A0"/>
          <w:sz w:val="14"/>
        </w:rPr>
        <w:t xml:space="preserve"> | 2013</w:t>
      </w:r>
    </w:p>
    <w:p>
      <w:pPr>
        <w:ind w:left="216"/>
      </w:pPr>
      <w:r>
        <w:rPr>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w:t>
      </w:r>
    </w:p>
    <w:p>
      <w:pPr>
        <w:ind w:left="216"/>
      </w:pPr>
      <w:r>
        <w:rPr>
          <w:b/>
          <w:color w:val="003C8C"/>
          <w:sz w:val="16"/>
        </w:rPr>
        <w:t>[RMS 28.487, rel. min. Dias Toffoli, j. 26-2-2013, 1ª T, DJE de 15-3-2013.]</w:t>
      </w:r>
    </w:p>
    <w:p>
      <w:r>
        <w:rPr>
          <w:b/>
          <w:color w:val="B46400"/>
          <w:sz w:val="16"/>
        </w:rPr>
        <w:t>JULGADOS CORRELATOS</w:t>
      </w:r>
    </w:p>
    <w:p>
      <w:r>
        <w:rPr>
          <w:color w:val="8C8C8C"/>
          <w:sz w:val="14"/>
        </w:rPr>
        <w:t>cf-art-84-inc-III</w:t>
      </w:r>
      <w:r>
        <w:rPr>
          <w:color w:val="0050A0"/>
          <w:sz w:val="14"/>
        </w:rPr>
        <w:t xml:space="preserve"> | AI 754613</w:t>
      </w:r>
      <w:r>
        <w:rPr>
          <w:color w:val="0050A0"/>
          <w:sz w:val="14"/>
        </w:rPr>
        <w:t xml:space="preserve"> | rel. Ellen Gracie</w:t>
      </w:r>
      <w:r>
        <w:rPr>
          <w:color w:val="0050A0"/>
          <w:sz w:val="14"/>
        </w:rPr>
        <w:t xml:space="preserve"> | 2009</w:t>
      </w:r>
    </w:p>
    <w:p>
      <w:pPr>
        <w:ind w:left="216"/>
      </w:pPr>
      <w:r>
        <w:rPr>
          <w:sz w:val="18"/>
        </w:rPr>
        <w:t>A Portaria MEC 474/1987 não configura usurpação de competência legislativa do chefe do Poder Executivo.</w:t>
      </w:r>
    </w:p>
    <w:p>
      <w:pPr>
        <w:ind w:left="216"/>
      </w:pPr>
      <w:r>
        <w:rPr>
          <w:b/>
          <w:color w:val="003C8C"/>
          <w:sz w:val="16"/>
        </w:rPr>
        <w:t>[AI 754.613 AgR, rel. min. Ellen Gracie, j. 20-10-2009, 2ª T, DJE de 13-11-2009.]</w:t>
      </w:r>
    </w:p>
    <w:p>
      <w:r>
        <w:rPr>
          <w:b/>
          <w:color w:val="B46400"/>
          <w:sz w:val="16"/>
        </w:rPr>
        <w:t>JULGADOS CORRELATOS</w:t>
      </w:r>
    </w:p>
    <w:p>
      <w:r>
        <w:rPr>
          <w:color w:val="8C8C8C"/>
          <w:sz w:val="14"/>
        </w:rPr>
        <w:t>cf-art-84-inc-IV</w:t>
      </w:r>
      <w:r>
        <w:rPr>
          <w:color w:val="0050A0"/>
          <w:sz w:val="14"/>
        </w:rPr>
        <w:t xml:space="preserve"> | ADC 85</w:t>
      </w:r>
      <w:r>
        <w:rPr>
          <w:color w:val="0050A0"/>
          <w:sz w:val="14"/>
        </w:rPr>
        <w:t xml:space="preserve"> | rel. Gilmar Mendes</w:t>
      </w:r>
      <w:r>
        <w:rPr>
          <w:color w:val="0050A0"/>
          <w:sz w:val="14"/>
        </w:rPr>
        <w:t xml:space="preserve"> | 2025</w:t>
      </w:r>
    </w:p>
    <w:p>
      <w:pPr>
        <w:ind w:left="216"/>
      </w:pPr>
      <w:r>
        <w:rPr>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w:t>
      </w:r>
    </w:p>
    <w:p>
      <w:pPr>
        <w:ind w:left="216"/>
      </w:pPr>
      <w:r>
        <w:rPr>
          <w:b/>
          <w:color w:val="003C8C"/>
          <w:sz w:val="16"/>
        </w:rPr>
        <w:t>[ADC 85, rel. min. Gilmar Mendes, j. 25.06.2025, P, DJE de 23.07.2025.]</w:t>
      </w:r>
    </w:p>
    <w:p>
      <w:r>
        <w:rPr>
          <w:b/>
          <w:color w:val="B46400"/>
          <w:sz w:val="16"/>
        </w:rPr>
        <w:t>CONTROLE CONCENTRADO</w:t>
      </w:r>
    </w:p>
    <w:p>
      <w:r>
        <w:rPr>
          <w:color w:val="8C8C8C"/>
          <w:sz w:val="14"/>
        </w:rPr>
        <w:t>cf-art-84-inc-IV</w:t>
      </w:r>
      <w:r>
        <w:rPr>
          <w:color w:val="0050A0"/>
          <w:sz w:val="14"/>
        </w:rPr>
        <w:t xml:space="preserve"> | ADI 4568</w:t>
      </w:r>
      <w:r>
        <w:rPr>
          <w:color w:val="0050A0"/>
          <w:sz w:val="14"/>
        </w:rPr>
        <w:t xml:space="preserve"> | rel. Cármen Lúcia</w:t>
      </w:r>
      <w:r>
        <w:rPr>
          <w:color w:val="0050A0"/>
          <w:sz w:val="14"/>
        </w:rPr>
        <w:t xml:space="preserve"> | 2011</w:t>
      </w:r>
    </w:p>
    <w:p>
      <w:pPr>
        <w:ind w:left="216"/>
      </w:pPr>
      <w:r>
        <w:rPr>
          <w:sz w:val="18"/>
        </w:rPr>
        <w:t>Decretos Presidenciais que dispõem sobre aquisição, cadastro, registro, posse e porte de armas de fogo, acessórios e munições (Decretos nºs 10.627, 10.628, 10.629 e 10.630, de 12 de fevereiro de 2021). Atos normativos editados com o propósito de promover a chamada “flexibilização das armas” no Brasil. (...) Os regulamentos estão subordinados às leis que lhes dão fundamento, devendo observância ao espaço restrito de delegação normativa. O respeito a este limite de conformação regulamentar adquire</w:t>
      </w:r>
    </w:p>
    <w:p>
      <w:pPr>
        <w:ind w:left="216"/>
      </w:pPr>
      <w:r>
        <w:rPr>
          <w:b/>
          <w:color w:val="003C8C"/>
          <w:sz w:val="16"/>
        </w:rPr>
        <w:t>[ADI 4.568, rel. min. Cármen Lúcia, j. 3-11-2011, P, DJE de 30-3-2012.]</w:t>
      </w:r>
    </w:p>
    <w:p>
      <w:r>
        <w:rPr>
          <w:b/>
          <w:color w:val="B46400"/>
          <w:sz w:val="16"/>
        </w:rPr>
        <w:t>CONTROLE CONCENTRADO</w:t>
      </w:r>
    </w:p>
    <w:p>
      <w:r>
        <w:rPr>
          <w:color w:val="8C8C8C"/>
          <w:sz w:val="14"/>
        </w:rPr>
        <w:t>cf-art-84-inc-IV</w:t>
      </w:r>
      <w:r>
        <w:rPr>
          <w:color w:val="0050A0"/>
          <w:sz w:val="14"/>
        </w:rPr>
        <w:t xml:space="preserve"> | ADI 3394</w:t>
      </w:r>
      <w:r>
        <w:rPr>
          <w:color w:val="0050A0"/>
          <w:sz w:val="14"/>
        </w:rPr>
        <w:t xml:space="preserve"> | rel. Eros Grau</w:t>
      </w:r>
      <w:r>
        <w:rPr>
          <w:color w:val="0050A0"/>
          <w:sz w:val="14"/>
        </w:rPr>
        <w:t xml:space="preserve"> | 2007</w:t>
      </w:r>
    </w:p>
    <w:p>
      <w:pPr>
        <w:ind w:left="216"/>
      </w:pPr>
      <w:r>
        <w:rPr>
          <w:sz w:val="18"/>
        </w:rPr>
        <w:t>(...) o preceito legal marca prazo para que o Executivo exerça função regulamentar de sua atribuição, o que ocorre amiúde, mas não deixa de afrontar o princípio da interdependência e harmonia entre os poderes. A determinação de prazo para que o chefe do Executivo exerça função que lhe incumbe originariamente, sem que expressiva de dever de regulamentar, tenho-a por inconstitucional.</w:t>
      </w:r>
    </w:p>
    <w:p>
      <w:pPr>
        <w:ind w:left="216"/>
      </w:pPr>
      <w:r>
        <w:rPr>
          <w:b/>
          <w:color w:val="003C8C"/>
          <w:sz w:val="16"/>
        </w:rPr>
        <w:t>[ADI 3.394, voto do rel. min. Eros Grau, j. 2-4-2007, P, DJE de 15-8-2008.]</w:t>
      </w:r>
    </w:p>
    <w:p>
      <w:r>
        <w:rPr>
          <w:b/>
          <w:color w:val="B46400"/>
          <w:sz w:val="16"/>
        </w:rPr>
        <w:t>CONTROLE CONCENTRADO</w:t>
      </w:r>
    </w:p>
    <w:p>
      <w:r>
        <w:rPr>
          <w:color w:val="8C8C8C"/>
          <w:sz w:val="14"/>
        </w:rPr>
        <w:t>cf-art-84-inc-IV</w:t>
      </w:r>
      <w:r>
        <w:rPr>
          <w:color w:val="0050A0"/>
          <w:sz w:val="14"/>
        </w:rPr>
        <w:t xml:space="preserve"> | ADI 996</w:t>
      </w:r>
      <w:r>
        <w:rPr>
          <w:color w:val="0050A0"/>
          <w:sz w:val="14"/>
        </w:rPr>
        <w:t xml:space="preserve"> | rel. Celso de Mello</w:t>
      </w:r>
      <w:r>
        <w:rPr>
          <w:color w:val="0050A0"/>
          <w:sz w:val="14"/>
        </w:rPr>
        <w:t xml:space="preserve"> | 1994</w:t>
      </w:r>
    </w:p>
    <w:p>
      <w:pPr>
        <w:ind w:left="216"/>
      </w:pPr>
      <w:r>
        <w:rPr>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w:t>
      </w:r>
    </w:p>
    <w:p>
      <w:pPr>
        <w:ind w:left="216"/>
      </w:pPr>
      <w:r>
        <w:rPr>
          <w:b/>
          <w:color w:val="003C8C"/>
          <w:sz w:val="16"/>
        </w:rPr>
        <w:t>[ADI 996 MC, rel. min. Celso de Mello, j. 11-3-1994, P, DJ de 6-5-1994.]</w:t>
      </w:r>
    </w:p>
    <w:p>
      <w:r>
        <w:rPr>
          <w:b/>
          <w:color w:val="B46400"/>
          <w:sz w:val="16"/>
        </w:rPr>
        <w:t>CONTROLE CONCENTRADO</w:t>
      </w:r>
    </w:p>
    <w:p>
      <w:r>
        <w:rPr>
          <w:color w:val="8C8C8C"/>
          <w:sz w:val="14"/>
        </w:rPr>
        <w:t>cf-art-84-inc-IV</w:t>
      </w:r>
      <w:r>
        <w:rPr>
          <w:color w:val="0050A0"/>
          <w:sz w:val="14"/>
        </w:rPr>
        <w:t xml:space="preserve"> | RE 1500797</w:t>
      </w:r>
      <w:r>
        <w:rPr>
          <w:color w:val="0050A0"/>
          <w:sz w:val="14"/>
        </w:rPr>
        <w:t xml:space="preserve"> | rel. Luís Roberto Barroso</w:t>
      </w:r>
      <w:r>
        <w:rPr>
          <w:color w:val="0050A0"/>
          <w:sz w:val="14"/>
        </w:rPr>
        <w:t xml:space="preserve"> | 2024</w:t>
      </w:r>
    </w:p>
    <w:p>
      <w:pPr>
        <w:ind w:left="216"/>
      </w:pPr>
      <w:r>
        <w:rPr>
          <w:sz w:val="18"/>
        </w:rPr>
        <w:t>= ADI 4.176 AgR, rel. min. Cármen Lúcia, j. 20-6-2012, P, DJE de 1º-8-2012 “É infraconstitucional a controvérsia sobre o excesso de poder regulamentar de ato do Poder Executivo que regulamenta lei sobre o regime de servidor público”.</w:t>
      </w:r>
    </w:p>
    <w:p>
      <w:pPr>
        <w:ind w:left="216"/>
      </w:pPr>
      <w:r>
        <w:rPr>
          <w:b/>
          <w:color w:val="003C8C"/>
          <w:sz w:val="16"/>
        </w:rPr>
        <w:t>[RE 1.500.797 RG, rel. min. Luís Roberto Barroso, j. 18.11.2024, P, DJE de 22.11.2024, Tema 1.356, com repercussão geral negada.]</w:t>
      </w:r>
    </w:p>
    <w:p>
      <w:r>
        <w:rPr>
          <w:b/>
          <w:color w:val="B46400"/>
          <w:sz w:val="16"/>
        </w:rPr>
        <w:t>CONTROLE CONCENTRADO</w:t>
      </w:r>
    </w:p>
    <w:p>
      <w:r>
        <w:rPr>
          <w:color w:val="8C8C8C"/>
          <w:sz w:val="14"/>
        </w:rPr>
        <w:t>cf-art-84-inc-IV</w:t>
      </w:r>
      <w:r>
        <w:rPr>
          <w:color w:val="0050A0"/>
          <w:sz w:val="14"/>
        </w:rPr>
        <w:t xml:space="preserve"> | ARE 1520300</w:t>
      </w:r>
      <w:r>
        <w:rPr>
          <w:color w:val="0050A0"/>
          <w:sz w:val="14"/>
        </w:rPr>
        <w:t xml:space="preserve"> | rel. Luís Roberto Barroso</w:t>
      </w:r>
      <w:r>
        <w:rPr>
          <w:color w:val="0050A0"/>
          <w:sz w:val="14"/>
        </w:rPr>
        <w:t xml:space="preserve"> | 2024</w:t>
      </w:r>
    </w:p>
    <w:p>
      <w:pPr>
        <w:ind w:left="216"/>
      </w:pPr>
      <w:r>
        <w:rPr>
          <w:sz w:val="18"/>
        </w:rPr>
        <w:t>“É infraconstitucional a controvérsia sobre o excesso de poder regulamentar no estabelecimento de limitação ao pagamento de ajuda de custo/auxílio a determinadas categorias de servidores públicos”.</w:t>
      </w:r>
    </w:p>
    <w:p>
      <w:pPr>
        <w:ind w:left="216"/>
      </w:pPr>
      <w:r>
        <w:rPr>
          <w:b/>
          <w:color w:val="003C8C"/>
          <w:sz w:val="16"/>
        </w:rPr>
        <w:t>[ARE 1.520.300 RG, rel. min. Luís Roberto Barroso, j. 05.11.2024, P, DJE de 08.11.2024, Tema 1.350, com repercussão geral negada.]</w:t>
      </w:r>
    </w:p>
    <w:p>
      <w:r>
        <w:rPr>
          <w:b/>
          <w:color w:val="B46400"/>
          <w:sz w:val="16"/>
        </w:rPr>
        <w:t>REPERCUSSAO GERAL</w:t>
      </w:r>
    </w:p>
    <w:p>
      <w:r>
        <w:rPr>
          <w:color w:val="8C8C8C"/>
          <w:sz w:val="14"/>
        </w:rPr>
        <w:t>cf-art-84-inc-IV</w:t>
      </w:r>
      <w:r>
        <w:rPr>
          <w:color w:val="0050A0"/>
          <w:sz w:val="14"/>
        </w:rPr>
        <w:t xml:space="preserve"> | RE 577.025</w:t>
      </w:r>
      <w:r>
        <w:rPr>
          <w:color w:val="0050A0"/>
          <w:sz w:val="14"/>
        </w:rPr>
        <w:t xml:space="preserve"> | rel. Ricardo Lewandowski</w:t>
      </w:r>
    </w:p>
    <w:p>
      <w:pPr>
        <w:ind w:left="216"/>
      </w:pPr>
      <w:r>
        <w:rPr>
          <w:sz w:val="18"/>
        </w:rPr>
        <w:t xml:space="preserve">A Constituição da República não oferece guarida à possibilidade de o governador do Distrito Federal criar cargos e reestruturar órgãos públicos por meio de simples decreto. </w:t>
        <w:br/>
        <w:t>[RE 577.025, rel. min. Ricardo Lewandowski, j. 11-12-2008, P, DJE de 6-3-2009, Tema 48, com mérito julgado.]</w:t>
      </w:r>
    </w:p>
    <w:p>
      <w:r>
        <w:rPr>
          <w:b/>
          <w:color w:val="B46400"/>
          <w:sz w:val="16"/>
        </w:rPr>
        <w:t>JULGADOS CORRELATOS</w:t>
      </w:r>
    </w:p>
    <w:p>
      <w:r>
        <w:rPr>
          <w:color w:val="8C8C8C"/>
          <w:sz w:val="14"/>
        </w:rPr>
        <w:t>cf-art-84-inc-IV</w:t>
      </w:r>
      <w:r>
        <w:rPr>
          <w:color w:val="0050A0"/>
          <w:sz w:val="14"/>
        </w:rPr>
        <w:t xml:space="preserve"> | MS 35959</w:t>
      </w:r>
      <w:r>
        <w:rPr>
          <w:color w:val="0050A0"/>
          <w:sz w:val="14"/>
        </w:rPr>
        <w:t xml:space="preserve"> | rel. Luiz Fux</w:t>
      </w:r>
      <w:r>
        <w:rPr>
          <w:color w:val="0050A0"/>
          <w:sz w:val="14"/>
        </w:rPr>
        <w:t xml:space="preserve"> | 2018</w:t>
      </w:r>
    </w:p>
    <w:p>
      <w:pPr>
        <w:ind w:left="216"/>
      </w:pPr>
      <w:r>
        <w:rPr>
          <w:sz w:val="18"/>
        </w:rPr>
        <w:t>O art. 34 da Lei 13.639/2018 prevê a prerrogativa da Confederação Nacional das Profissões Liberais – CNPL de coordenar o primeiro processo eleitoral para a criação dos conselhos federais, em cooperação com outras entidades sindicais, não havendo qualquer imposição legal identificada no sentido da atribuição exclusiva da CNPL para estabelecer todos os procedimentos do processo eletivo. O Decreto 9.461/2018, ora impugnado, editado pelo Presidente da República no afã de regulamentar o dispositivo l</w:t>
      </w:r>
    </w:p>
    <w:p>
      <w:pPr>
        <w:ind w:left="216"/>
      </w:pPr>
      <w:r>
        <w:rPr>
          <w:b/>
          <w:color w:val="003C8C"/>
          <w:sz w:val="16"/>
        </w:rPr>
        <w:t>[MS 35.959-AgR, rel. min. Luiz Fux, j. 14-12-2018, P, DJE de 7-2-2019.]</w:t>
      </w:r>
    </w:p>
    <w:p>
      <w:r>
        <w:rPr>
          <w:b/>
          <w:color w:val="B46400"/>
          <w:sz w:val="16"/>
        </w:rPr>
        <w:t>JULGADOS CORRELATOS</w:t>
      </w:r>
    </w:p>
    <w:p>
      <w:r>
        <w:rPr>
          <w:color w:val="8C8C8C"/>
          <w:sz w:val="14"/>
        </w:rPr>
        <w:t>cf-art-84-inc-IV</w:t>
      </w:r>
      <w:r>
        <w:rPr>
          <w:color w:val="0050A0"/>
          <w:sz w:val="14"/>
        </w:rPr>
        <w:t xml:space="preserve"> | RE 582487</w:t>
      </w:r>
      <w:r>
        <w:rPr>
          <w:color w:val="0050A0"/>
          <w:sz w:val="14"/>
        </w:rPr>
        <w:t xml:space="preserve"> | rel. Cármen Lúcia</w:t>
      </w:r>
      <w:r>
        <w:rPr>
          <w:color w:val="0050A0"/>
          <w:sz w:val="14"/>
        </w:rPr>
        <w:t xml:space="preserve"> | 2012</w:t>
      </w:r>
    </w:p>
    <w:p>
      <w:pPr>
        <w:ind w:left="216"/>
      </w:pPr>
      <w:r>
        <w:rPr>
          <w:sz w:val="18"/>
        </w:rPr>
        <w:t>(...) o STF assentou que é vedado ao chefe do Poder Executivo expedir decreto a fim de suspender a eficácia de ato normativo hierarquicamente superior.</w:t>
      </w:r>
    </w:p>
    <w:p>
      <w:pPr>
        <w:ind w:left="216"/>
      </w:pPr>
      <w:r>
        <w:rPr>
          <w:b/>
          <w:color w:val="003C8C"/>
          <w:sz w:val="16"/>
        </w:rPr>
        <w:t>[RE 582.487 AgR, voto da rel. min. Cármen Lúcia, j. 25-9-2012, 2ª T, DJE de 25-9-2012.]</w:t>
      </w:r>
    </w:p>
    <w:p>
      <w:r>
        <w:rPr>
          <w:b/>
          <w:color w:val="B46400"/>
          <w:sz w:val="16"/>
        </w:rPr>
        <w:t>JULGADOS CORRELATOS</w:t>
      </w:r>
    </w:p>
    <w:p>
      <w:r>
        <w:rPr>
          <w:color w:val="8C8C8C"/>
          <w:sz w:val="14"/>
        </w:rPr>
        <w:t>cf-art-84-inc-V</w:t>
      </w:r>
    </w:p>
    <w:p>
      <w:pPr>
        <w:ind w:left="216"/>
      </w:pPr>
      <w:r>
        <w:rPr>
          <w:sz w:val="18"/>
        </w:rPr>
        <w:t>VI - dispor, mediante decreto, sobre: (Redação da EC 32/2001)</w:t>
      </w:r>
    </w:p>
    <w:p>
      <w:r>
        <w:rPr>
          <w:b/>
          <w:color w:val="B46400"/>
          <w:sz w:val="16"/>
        </w:rPr>
        <w:t>JULGADOS CORRELATOS</w:t>
      </w:r>
    </w:p>
    <w:p>
      <w:r>
        <w:rPr>
          <w:color w:val="8C8C8C"/>
          <w:sz w:val="14"/>
        </w:rPr>
        <w:t>cf-art-84-inc-V-ali-a</w:t>
      </w:r>
      <w:r>
        <w:rPr>
          <w:color w:val="0050A0"/>
          <w:sz w:val="14"/>
        </w:rPr>
        <w:t xml:space="preserve"> | ADI 3901</w:t>
      </w:r>
      <w:r>
        <w:rPr>
          <w:color w:val="0050A0"/>
          <w:sz w:val="14"/>
        </w:rPr>
        <w:t xml:space="preserve"> | rel. Edson Fachin</w:t>
      </w:r>
      <w:r>
        <w:rPr>
          <w:color w:val="0050A0"/>
          <w:sz w:val="14"/>
        </w:rPr>
        <w:t xml:space="preserve"> | 2025</w:t>
      </w:r>
    </w:p>
    <w:p>
      <w:pPr>
        <w:ind w:left="216"/>
      </w:pPr>
      <w:r>
        <w:rPr>
          <w:sz w:val="18"/>
        </w:rPr>
        <w:t>Lei 6.140/1998 do estado do Pará que dispõe acerca do período de realização de provas de concursos públicos e exames vestibulares. (...) O abono de falta de alunos e a reposição da carga horária dos estudantes que, por motivo religioso comprovado, não possam frequentar aulas e atividades acadêmicas não ofendem o art. 84, VI, a, da Constituição Federal, visto que não se está diante de legislação que organize ou remodele o funcionamento e as atribuições de órgão pertencente à estrutura administrat</w:t>
      </w:r>
    </w:p>
    <w:p>
      <w:pPr>
        <w:ind w:left="216"/>
      </w:pPr>
      <w:r>
        <w:rPr>
          <w:b/>
          <w:color w:val="003C8C"/>
          <w:sz w:val="16"/>
        </w:rPr>
        <w:t>[ADI 3.901, rel. min. Edson Fachin, j. 22.09.2025, P, DJE de 26.11.2025.]</w:t>
      </w:r>
    </w:p>
    <w:p>
      <w:r>
        <w:rPr>
          <w:b/>
          <w:color w:val="B46400"/>
          <w:sz w:val="16"/>
        </w:rPr>
        <w:t>CONTROLE CONCENTRADO</w:t>
      </w:r>
    </w:p>
    <w:p>
      <w:r>
        <w:rPr>
          <w:color w:val="8C8C8C"/>
          <w:sz w:val="14"/>
        </w:rPr>
        <w:t>cf-art-84-inc-V-ali-a</w:t>
      </w:r>
      <w:r>
        <w:rPr>
          <w:color w:val="0050A0"/>
          <w:sz w:val="14"/>
        </w:rPr>
        <w:t xml:space="preserve"> | ADI 2601</w:t>
      </w:r>
      <w:r>
        <w:rPr>
          <w:color w:val="0050A0"/>
          <w:sz w:val="14"/>
        </w:rPr>
        <w:t xml:space="preserve"> | rel. Ricardo Lewandowski</w:t>
      </w:r>
      <w:r>
        <w:rPr>
          <w:color w:val="0050A0"/>
          <w:sz w:val="14"/>
        </w:rPr>
        <w:t xml:space="preserve"> | 2021</w:t>
      </w:r>
    </w:p>
    <w:p>
      <w:pPr>
        <w:ind w:left="216"/>
      </w:pPr>
      <w:r>
        <w:rPr>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w:t>
      </w:r>
    </w:p>
    <w:p>
      <w:pPr>
        <w:ind w:left="216"/>
      </w:pPr>
      <w:r>
        <w:rPr>
          <w:b/>
          <w:color w:val="003C8C"/>
          <w:sz w:val="16"/>
        </w:rPr>
        <w:t>[ADI 2.601, rel. min. Ricardo Lewandowski, j. 19-8-2021, P, DJE de 4-2-2022.]</w:t>
      </w:r>
    </w:p>
    <w:p>
      <w:r>
        <w:rPr>
          <w:b/>
          <w:color w:val="B46400"/>
          <w:sz w:val="16"/>
        </w:rPr>
        <w:t>CONTROLE CONCENTRADO</w:t>
      </w:r>
    </w:p>
    <w:p>
      <w:r>
        <w:rPr>
          <w:color w:val="8C8C8C"/>
          <w:sz w:val="14"/>
        </w:rPr>
        <w:t>cf-art-84-inc-V-ali-a</w:t>
      </w:r>
      <w:r>
        <w:rPr>
          <w:color w:val="0050A0"/>
          <w:sz w:val="14"/>
        </w:rPr>
        <w:t xml:space="preserve"> | ADI 6121</w:t>
      </w:r>
      <w:r>
        <w:rPr>
          <w:color w:val="0050A0"/>
          <w:sz w:val="14"/>
        </w:rPr>
        <w:t xml:space="preserve"> | rel. Marco Aurélio</w:t>
      </w:r>
      <w:r>
        <w:rPr>
          <w:color w:val="0050A0"/>
          <w:sz w:val="14"/>
        </w:rPr>
        <w:t xml:space="preserve"> | 2019</w:t>
      </w:r>
    </w:p>
    <w:p>
      <w:pPr>
        <w:ind w:left="216"/>
      </w:pPr>
      <w:r>
        <w:rPr>
          <w:sz w:val="18"/>
        </w:rPr>
        <w:t>Competência normativa. Administração pública. Órgãos colegiados. Previsão legal. Extinção. Chancela parlamentar. 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w:t>
      </w:r>
    </w:p>
    <w:p>
      <w:pPr>
        <w:ind w:left="216"/>
      </w:pPr>
      <w:r>
        <w:rPr>
          <w:b/>
          <w:color w:val="003C8C"/>
          <w:sz w:val="16"/>
        </w:rPr>
        <w:t>[ADI 6.121 MC, rel. min. Marco Aurélio, j. 13-6-2019, P, DJE de 28-11-2019.]</w:t>
      </w:r>
    </w:p>
    <w:p>
      <w:r>
        <w:rPr>
          <w:b/>
          <w:color w:val="B46400"/>
          <w:sz w:val="16"/>
        </w:rPr>
        <w:t>CONTROLE CONCENTRADO</w:t>
      </w:r>
    </w:p>
    <w:p>
      <w:r>
        <w:rPr>
          <w:color w:val="8C8C8C"/>
          <w:sz w:val="14"/>
        </w:rPr>
        <w:t>cf-art-84-inc-V-ali-a</w:t>
      </w:r>
      <w:r>
        <w:rPr>
          <w:color w:val="0050A0"/>
          <w:sz w:val="14"/>
        </w:rPr>
        <w:t xml:space="preserve"> | ADI 3232</w:t>
      </w:r>
      <w:r>
        <w:rPr>
          <w:color w:val="0050A0"/>
          <w:sz w:val="14"/>
        </w:rPr>
        <w:t xml:space="preserve"> | rel. Cezar Peluso</w:t>
      </w:r>
      <w:r>
        <w:rPr>
          <w:color w:val="0050A0"/>
          <w:sz w:val="14"/>
        </w:rPr>
        <w:t xml:space="preserve"> | 2008</w:t>
      </w:r>
    </w:p>
    <w:p>
      <w:pPr>
        <w:ind w:left="216"/>
      </w:pPr>
      <w:r>
        <w:rPr>
          <w:sz w:val="18"/>
        </w:rPr>
        <w:t>É admissível controle concentrado de constitucionalidade de decreto que, dando execução a lei inconstitucional, crie cargos públicos remunerados e estabeleça as respectivas denominações, competências, atribuições e remunerações. (...) Art. 5º da Lei 1.124/2000 do Estado do Tocantins. Administração pública. Criação de cargos e funções. Fixação de atribuições e remuneração dos servidores. Efeitos jurídicos delegados a decretos do chefe do Executivo. Aumento de despesas. Inadmissibilidade. Necessid</w:t>
      </w:r>
    </w:p>
    <w:p>
      <w:pPr>
        <w:ind w:left="216"/>
      </w:pPr>
      <w:r>
        <w:rPr>
          <w:b/>
          <w:color w:val="003C8C"/>
          <w:sz w:val="16"/>
        </w:rPr>
        <w:t>[ADI 3.232, rel. min. Cezar Peluso, j. 14-8-2008, P, DJE de 3-10-2008.]</w:t>
      </w:r>
    </w:p>
    <w:p>
      <w:r>
        <w:rPr>
          <w:b/>
          <w:color w:val="B46400"/>
          <w:sz w:val="16"/>
        </w:rPr>
        <w:t>CONTROLE CONCENTRADO</w:t>
      </w:r>
    </w:p>
    <w:p>
      <w:r>
        <w:rPr>
          <w:color w:val="8C8C8C"/>
          <w:sz w:val="14"/>
        </w:rPr>
        <w:t>cf-art-84-inc-V-ali-a</w:t>
      </w:r>
      <w:r>
        <w:rPr>
          <w:color w:val="0050A0"/>
          <w:sz w:val="14"/>
        </w:rPr>
        <w:t xml:space="preserve"> | ADI 2857</w:t>
      </w:r>
      <w:r>
        <w:rPr>
          <w:color w:val="0050A0"/>
          <w:sz w:val="14"/>
        </w:rPr>
        <w:t xml:space="preserve"> | rel. Joaquim Barbosa</w:t>
      </w:r>
      <w:r>
        <w:rPr>
          <w:color w:val="0050A0"/>
          <w:sz w:val="14"/>
        </w:rPr>
        <w:t xml:space="preserve"> | 2007</w:t>
      </w:r>
    </w:p>
    <w:p>
      <w:pPr>
        <w:ind w:left="216"/>
      </w:pPr>
      <w:r>
        <w:rPr>
          <w:sz w:val="18"/>
        </w:rPr>
        <w:t xml:space="preserve">= ADI 4.125, rel. min. Cármen Lúcia, j. 10-6-2010, P, DJE de 15-2-2011 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w:t>
      </w:r>
    </w:p>
    <w:p>
      <w:pPr>
        <w:ind w:left="216"/>
      </w:pPr>
      <w:r>
        <w:rPr>
          <w:b/>
          <w:color w:val="003C8C"/>
          <w:sz w:val="16"/>
        </w:rPr>
        <w:t>[ADI 2.857, rel. min. Joaquim Barbosa, j. 30-8-2007, P, DJ de 30-11-2007.]</w:t>
      </w:r>
    </w:p>
    <w:p>
      <w:r>
        <w:rPr>
          <w:b/>
          <w:color w:val="B46400"/>
          <w:sz w:val="16"/>
        </w:rPr>
        <w:t>CONTROLE CONCENTRADO</w:t>
      </w:r>
    </w:p>
    <w:p>
      <w:r>
        <w:rPr>
          <w:color w:val="8C8C8C"/>
          <w:sz w:val="14"/>
        </w:rPr>
        <w:t>cf-art-84-inc-V-ali-a</w:t>
      </w:r>
      <w:r>
        <w:rPr>
          <w:color w:val="0050A0"/>
          <w:sz w:val="14"/>
        </w:rPr>
        <w:t xml:space="preserve"> | ADI 3254</w:t>
      </w:r>
      <w:r>
        <w:rPr>
          <w:color w:val="0050A0"/>
          <w:sz w:val="14"/>
        </w:rPr>
        <w:t xml:space="preserve"> | rel. Ellen Gracie</w:t>
      </w:r>
      <w:r>
        <w:rPr>
          <w:color w:val="0050A0"/>
          <w:sz w:val="14"/>
        </w:rPr>
        <w:t xml:space="preserve"> | 2005</w:t>
      </w:r>
    </w:p>
    <w:p>
      <w:pPr>
        <w:ind w:left="216"/>
      </w:pPr>
      <w:r>
        <w:rPr>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16"/>
      </w:pPr>
      <w:r>
        <w:rPr>
          <w:b/>
          <w:color w:val="003C8C"/>
          <w:sz w:val="16"/>
        </w:rPr>
        <w:t>[ADI 3.254, rel. min. Ellen Gracie, j. 16-11-2005, P, DJ de 2-12-2005.]</w:t>
      </w:r>
    </w:p>
    <w:p>
      <w:r>
        <w:rPr>
          <w:b/>
          <w:color w:val="B46400"/>
          <w:sz w:val="16"/>
        </w:rPr>
        <w:t>CONTROLE CONCENTRADO</w:t>
      </w:r>
    </w:p>
    <w:p>
      <w:r>
        <w:rPr>
          <w:color w:val="8C8C8C"/>
          <w:sz w:val="14"/>
        </w:rPr>
        <w:t>cf-art-84-inc-V-ali-a</w:t>
      </w:r>
      <w:r>
        <w:rPr>
          <w:color w:val="0050A0"/>
          <w:sz w:val="14"/>
        </w:rPr>
        <w:t xml:space="preserve"> | ADI 2564</w:t>
      </w:r>
      <w:r>
        <w:rPr>
          <w:color w:val="0050A0"/>
          <w:sz w:val="14"/>
        </w:rPr>
        <w:t xml:space="preserve"> | rel. Ellen Gracie</w:t>
      </w:r>
      <w:r>
        <w:rPr>
          <w:color w:val="0050A0"/>
          <w:sz w:val="14"/>
        </w:rPr>
        <w:t xml:space="preserve"> | 2003</w:t>
      </w:r>
    </w:p>
    <w:p>
      <w:pPr>
        <w:ind w:left="216"/>
      </w:pPr>
      <w:r>
        <w:rPr>
          <w:sz w:val="18"/>
        </w:rPr>
        <w:t>Decreto 4.010, de 12-11-2001. Pagamento de servidores públicos da administração federal. Liberação de recursos. Exigência de prévia autorização do presidente da República. 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w:t>
      </w:r>
    </w:p>
    <w:p>
      <w:pPr>
        <w:ind w:left="216"/>
      </w:pPr>
      <w:r>
        <w:rPr>
          <w:b/>
          <w:color w:val="003C8C"/>
          <w:sz w:val="16"/>
        </w:rPr>
        <w:t>[ADI 2.564, rel. min. Ellen Gracie, j. 8-10-2003, P, DJ de 6-2-2004.]</w:t>
      </w:r>
    </w:p>
    <w:p>
      <w:r>
        <w:rPr>
          <w:b/>
          <w:color w:val="B46400"/>
          <w:sz w:val="16"/>
        </w:rPr>
        <w:t>CONTROLE CONCENTRADO</w:t>
      </w:r>
    </w:p>
    <w:p>
      <w:r>
        <w:rPr>
          <w:color w:val="8C8C8C"/>
          <w:sz w:val="14"/>
        </w:rPr>
        <w:t>cf-art-84-inc-V-ali-b</w:t>
      </w:r>
      <w:r>
        <w:rPr>
          <w:color w:val="0050A0"/>
          <w:sz w:val="14"/>
        </w:rPr>
        <w:t xml:space="preserve"> | ADI 6.180</w:t>
      </w:r>
      <w:r>
        <w:rPr>
          <w:color w:val="0050A0"/>
          <w:sz w:val="14"/>
        </w:rPr>
        <w:t xml:space="preserve"> | rel. Dias Toffoli</w:t>
      </w:r>
    </w:p>
    <w:p>
      <w:pPr>
        <w:ind w:left="216"/>
      </w:pPr>
      <w:r>
        <w:rPr>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w:t>
      </w:r>
    </w:p>
    <w:p>
      <w:r>
        <w:rPr>
          <w:b/>
          <w:color w:val="B46400"/>
          <w:sz w:val="16"/>
        </w:rPr>
        <w:t>JULGADOS CORRELATOS</w:t>
      </w:r>
    </w:p>
    <w:p>
      <w:r>
        <w:rPr>
          <w:color w:val="8C8C8C"/>
          <w:sz w:val="14"/>
        </w:rPr>
        <w:t>cf-art-84-inc-VII</w:t>
      </w:r>
      <w:r>
        <w:rPr>
          <w:color w:val="0050A0"/>
          <w:sz w:val="14"/>
        </w:rPr>
        <w:t xml:space="preserve"> | RCL 11243</w:t>
      </w:r>
      <w:r>
        <w:rPr>
          <w:color w:val="0050A0"/>
          <w:sz w:val="14"/>
        </w:rPr>
        <w:t xml:space="preserve"> | rel. Luiz Fux</w:t>
      </w:r>
      <w:r>
        <w:rPr>
          <w:color w:val="0050A0"/>
          <w:sz w:val="14"/>
        </w:rPr>
        <w:t xml:space="preserve"> | 2011</w:t>
      </w:r>
    </w:p>
    <w:p>
      <w:pPr>
        <w:ind w:left="216"/>
      </w:pPr>
      <w:r>
        <w:rPr>
          <w:sz w:val="18"/>
        </w:rPr>
        <w:t>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exteriorização da vontade popular (art. 14 da CRFB) através dos representantes do povo no parlamento e no governo; na segunda, a sua expressão no plano internacional, por meio do presidente da República. No campo da soberania,</w:t>
      </w:r>
    </w:p>
    <w:p>
      <w:pPr>
        <w:ind w:left="216"/>
      </w:pPr>
      <w:r>
        <w:rPr>
          <w:b/>
          <w:color w:val="003C8C"/>
          <w:sz w:val="16"/>
        </w:rPr>
        <w:t>[Rcl 11.243, red. do ac. min. Luiz Fux, j. 8-6-2011, P, DJE de 5-10-2011.]</w:t>
      </w:r>
    </w:p>
    <w:p>
      <w:r>
        <w:rPr>
          <w:b/>
          <w:color w:val="B46400"/>
          <w:sz w:val="16"/>
        </w:rPr>
        <w:t>JULGADOS CORRELATOS</w:t>
      </w:r>
    </w:p>
    <w:p>
      <w:r>
        <w:rPr>
          <w:color w:val="8C8C8C"/>
          <w:sz w:val="14"/>
        </w:rPr>
        <w:t>cf-art-84-inc-VII</w:t>
      </w:r>
      <w:r>
        <w:rPr>
          <w:color w:val="0050A0"/>
          <w:sz w:val="14"/>
        </w:rPr>
        <w:t xml:space="preserve"> | EXT 1008</w:t>
      </w:r>
      <w:r>
        <w:rPr>
          <w:color w:val="0050A0"/>
          <w:sz w:val="14"/>
        </w:rPr>
        <w:t xml:space="preserve"> | rel. Sepúlveda Pertence</w:t>
      </w:r>
      <w:r>
        <w:rPr>
          <w:color w:val="0050A0"/>
          <w:sz w:val="14"/>
        </w:rPr>
        <w:t xml:space="preserve"> | 2007</w:t>
      </w:r>
    </w:p>
    <w:p>
      <w:pPr>
        <w:ind w:left="216"/>
      </w:pPr>
      <w:r>
        <w:rPr>
          <w:sz w:val="18"/>
        </w:rPr>
        <w:t>É válida a lei que reserva ao Poder Executivo – a quem incumbe, por atribuição constitucional, a competência para tomar decisões que tenham reflexos no plano das relações internacionais do Estado – o poder privativo de conceder asilo ou refúgio. (...) (Ext 493).</w:t>
      </w:r>
    </w:p>
    <w:p>
      <w:pPr>
        <w:ind w:left="216"/>
      </w:pPr>
      <w:r>
        <w:rPr>
          <w:b/>
          <w:color w:val="003C8C"/>
          <w:sz w:val="16"/>
        </w:rPr>
        <w:t>[Ext 1.008, red. do ac. min. Sepúlveda Pertence, j. 21-3-2007, P, DJ de 17-8-2007.]</w:t>
      </w:r>
    </w:p>
    <w:p>
      <w:r>
        <w:rPr>
          <w:b/>
          <w:color w:val="B46400"/>
          <w:sz w:val="16"/>
        </w:rPr>
        <w:t>CONTROLE CONCENTRADO</w:t>
      </w:r>
    </w:p>
    <w:p>
      <w:r>
        <w:rPr>
          <w:color w:val="8C8C8C"/>
          <w:sz w:val="14"/>
        </w:rPr>
        <w:t>cf-art-84-inc-VIII</w:t>
      </w:r>
      <w:r>
        <w:rPr>
          <w:color w:val="0050A0"/>
          <w:sz w:val="14"/>
        </w:rPr>
        <w:t xml:space="preserve"> | ADC 39</w:t>
      </w:r>
      <w:r>
        <w:rPr>
          <w:color w:val="0050A0"/>
          <w:sz w:val="14"/>
        </w:rPr>
        <w:t xml:space="preserve"> | rel. Dias Toffoli</w:t>
      </w:r>
    </w:p>
    <w:p>
      <w:pPr>
        <w:ind w:left="216"/>
      </w:pPr>
      <w:r>
        <w:rPr>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w:t>
        <w:br/>
        <w:t>[ADC 39, rel. min. Dias Toffoli, j. 19-6-2023, P, DJE de 18-8-2023.] O exame da vigente CF permite constatar que a execução dos tratados in</w:t>
      </w:r>
    </w:p>
    <w:p>
      <w:r>
        <w:rPr>
          <w:b/>
          <w:color w:val="B46400"/>
          <w:sz w:val="16"/>
        </w:rPr>
        <w:t>JULGADOS CORRELATOS</w:t>
      </w:r>
    </w:p>
    <w:p>
      <w:r>
        <w:rPr>
          <w:color w:val="8C8C8C"/>
          <w:sz w:val="14"/>
        </w:rPr>
        <w:t>cf-art-84-inc-VIII</w:t>
      </w:r>
      <w:r>
        <w:rPr>
          <w:color w:val="0050A0"/>
          <w:sz w:val="14"/>
        </w:rPr>
        <w:t xml:space="preserve"> | HC 67635</w:t>
      </w:r>
      <w:r>
        <w:rPr>
          <w:color w:val="0050A0"/>
          <w:sz w:val="14"/>
        </w:rPr>
        <w:t xml:space="preserve"> | rel. Paulo Brossard</w:t>
      </w:r>
      <w:r>
        <w:rPr>
          <w:color w:val="0050A0"/>
          <w:sz w:val="14"/>
        </w:rPr>
        <w:t xml:space="preserve"> | 1989</w:t>
      </w:r>
    </w:p>
    <w:p>
      <w:pPr>
        <w:ind w:left="216"/>
      </w:pPr>
      <w:r>
        <w:rPr>
          <w:sz w:val="18"/>
        </w:rPr>
        <w:t>Tratado de extradição. Acolhimento pela Constituição dos atos a ela anteriores, desde que compatíveis. Desnecessidade de novo referendo pelo Congresso Nacional (CF, art. 84, VIII).</w:t>
      </w:r>
    </w:p>
    <w:p>
      <w:pPr>
        <w:ind w:left="216"/>
      </w:pPr>
      <w:r>
        <w:rPr>
          <w:b/>
          <w:color w:val="003C8C"/>
          <w:sz w:val="16"/>
        </w:rPr>
        <w:t>[HC 67.635, rel. min. Paulo Brossard, j. 30-8-1989, P, DJ de 29-9-1989.]</w:t>
      </w:r>
    </w:p>
    <w:p>
      <w:r>
        <w:rPr>
          <w:b/>
          <w:color w:val="B46400"/>
          <w:sz w:val="16"/>
        </w:rPr>
        <w:t>CONTROLE CONCENTRADO</w:t>
      </w:r>
    </w:p>
    <w:p>
      <w:r>
        <w:rPr>
          <w:color w:val="8C8C8C"/>
          <w:sz w:val="14"/>
        </w:rPr>
        <w:t>cf-art-84-inc-XII</w:t>
      </w:r>
      <w:r>
        <w:rPr>
          <w:color w:val="0050A0"/>
          <w:sz w:val="14"/>
        </w:rPr>
        <w:t xml:space="preserve"> | ADI 1231</w:t>
      </w:r>
      <w:r>
        <w:rPr>
          <w:color w:val="0050A0"/>
          <w:sz w:val="14"/>
        </w:rPr>
        <w:t xml:space="preserve"> | rel. Carlos Velloso</w:t>
      </w:r>
      <w:r>
        <w:rPr>
          <w:color w:val="0050A0"/>
          <w:sz w:val="14"/>
        </w:rPr>
        <w:t xml:space="preserve"> | 2005</w:t>
      </w:r>
    </w:p>
    <w:p>
      <w:pPr>
        <w:ind w:left="216"/>
      </w:pPr>
      <w:r>
        <w:rPr>
          <w:sz w:val="18"/>
        </w:rPr>
        <w:t>O perdão presidencial é um importante instrumento, à disposição do Poder Executivo, de contrapeso ao Poder Judiciário, revelando-se, pois, legítima, em tese, quando devidamente prevista no texto constitucional, a interferência de um Poder no outro. (...) A existência de vício em quaisquer dos elementos constitutivos do ato administrativo permite a sua legítima invalidação pelo Poder Judiciário. O ato de governo ou ato político, espécie do gênero ato administrativo, reveste-se de espectro mais am</w:t>
      </w:r>
    </w:p>
    <w:p>
      <w:pPr>
        <w:ind w:left="216"/>
      </w:pPr>
      <w:r>
        <w:rPr>
          <w:b/>
          <w:color w:val="003C8C"/>
          <w:sz w:val="16"/>
        </w:rPr>
        <w:t>[ADI 1.231, rel. min. Carlos Velloso, j. 15-12-2005, P, DJ de 28-4-2006.]</w:t>
      </w:r>
    </w:p>
    <w:p>
      <w:r>
        <w:rPr>
          <w:b/>
          <w:color w:val="B46400"/>
          <w:sz w:val="16"/>
        </w:rPr>
        <w:t>CONTROLE CONCENTRADO</w:t>
      </w:r>
    </w:p>
    <w:p>
      <w:r>
        <w:rPr>
          <w:color w:val="8C8C8C"/>
          <w:sz w:val="14"/>
        </w:rPr>
        <w:t>cf-art-84-inc-XII</w:t>
      </w:r>
      <w:r>
        <w:rPr>
          <w:color w:val="0050A0"/>
          <w:sz w:val="14"/>
        </w:rPr>
        <w:t xml:space="preserve"> | RE 1450100</w:t>
      </w:r>
      <w:r>
        <w:rPr>
          <w:color w:val="0050A0"/>
          <w:sz w:val="14"/>
        </w:rPr>
        <w:t xml:space="preserve"> | rel. Flávio Dino</w:t>
      </w:r>
      <w:r>
        <w:rPr>
          <w:color w:val="0050A0"/>
          <w:sz w:val="14"/>
        </w:rPr>
        <w:t xml:space="preserve"> | 2025</w:t>
      </w:r>
    </w:p>
    <w:p>
      <w:pPr>
        <w:ind w:left="216"/>
      </w:pPr>
      <w:r>
        <w:rPr>
          <w:sz w:val="18"/>
        </w:rPr>
        <w:t>“É constitucional o indulto natalino do art. 5º, caput e parágrafo único, do Decreto Presidencial nº 11.302, de 22/12/2022”.</w:t>
      </w:r>
    </w:p>
    <w:p>
      <w:pPr>
        <w:ind w:left="216"/>
      </w:pPr>
      <w:r>
        <w:rPr>
          <w:b/>
          <w:color w:val="003C8C"/>
          <w:sz w:val="16"/>
        </w:rPr>
        <w:t>[RE 1.450.100, rel. min. Flávio Dino, j. 19.05.2025, P, DJE de 23.05.2025, Tema 1.267, com mérito julgado.]</w:t>
      </w:r>
    </w:p>
    <w:p>
      <w:r>
        <w:rPr>
          <w:b/>
          <w:color w:val="B46400"/>
          <w:sz w:val="16"/>
        </w:rPr>
        <w:t>REPERCUSSAO GERAL</w:t>
      </w:r>
    </w:p>
    <w:p>
      <w:r>
        <w:rPr>
          <w:color w:val="8C8C8C"/>
          <w:sz w:val="14"/>
        </w:rPr>
        <w:t>cf-art-84-inc-XII</w:t>
      </w:r>
      <w:r>
        <w:rPr>
          <w:color w:val="0050A0"/>
          <w:sz w:val="14"/>
        </w:rPr>
        <w:t xml:space="preserve"> | RE 628.658</w:t>
      </w:r>
      <w:r>
        <w:rPr>
          <w:color w:val="0050A0"/>
          <w:sz w:val="14"/>
        </w:rPr>
        <w:t xml:space="preserve"> | rel. Marco Aurélio</w:t>
      </w:r>
    </w:p>
    <w:p>
      <w:pPr>
        <w:ind w:left="216"/>
      </w:pPr>
      <w:r>
        <w:rPr>
          <w:sz w:val="18"/>
        </w:rPr>
        <w:t>Sendo a medida de segurança sanção penal, o período de cumprimento repercute no tempo exigido para o indulto.</w:t>
        <w:br/>
        <w:t>[RE 628.658, rel. min. Marco Aurélio, j. 5-11-2015, P, DJE de 1º-4-2016, Tema 371.]</w:t>
      </w:r>
    </w:p>
    <w:p>
      <w:r>
        <w:rPr>
          <w:b/>
          <w:color w:val="B46400"/>
          <w:sz w:val="16"/>
        </w:rPr>
        <w:t>JULGADOS CORRELATOS</w:t>
      </w:r>
    </w:p>
    <w:p>
      <w:r>
        <w:rPr>
          <w:color w:val="8C8C8C"/>
          <w:sz w:val="14"/>
        </w:rPr>
        <w:t>cf-art-84-inc-XII</w:t>
      </w:r>
      <w:r>
        <w:rPr>
          <w:color w:val="0050A0"/>
          <w:sz w:val="14"/>
        </w:rPr>
        <w:t xml:space="preserve"> | AI 701673</w:t>
      </w:r>
      <w:r>
        <w:rPr>
          <w:color w:val="0050A0"/>
          <w:sz w:val="14"/>
        </w:rPr>
        <w:t xml:space="preserve"> | rel. Ricardo Lewandowski</w:t>
      </w:r>
      <w:r>
        <w:rPr>
          <w:color w:val="0050A0"/>
          <w:sz w:val="14"/>
        </w:rPr>
        <w:t xml:space="preserve"> | 2009</w:t>
      </w:r>
    </w:p>
    <w:p>
      <w:pPr>
        <w:ind w:left="216"/>
      </w:pPr>
      <w:r>
        <w:rPr>
          <w:sz w:val="18"/>
        </w:rPr>
        <w:t>A concessão do benefício do indulto é uma faculdade atribuída ao presidente da República. Assim, é possível a imposição de condições para tê-lo como aperfeiçoado, desde que em conformidade com a CF.</w:t>
      </w:r>
    </w:p>
    <w:p>
      <w:pPr>
        <w:ind w:left="216"/>
      </w:pPr>
      <w:r>
        <w:rPr>
          <w:b/>
          <w:color w:val="003C8C"/>
          <w:sz w:val="16"/>
        </w:rPr>
        <w:t>[AI 701.673 AgR, rel. min. Ricardo Lewandowski, j. 5-5-2009, 1ª T, DJE de 5-6-2009.]</w:t>
      </w:r>
    </w:p>
    <w:p>
      <w:r>
        <w:rPr>
          <w:b/>
          <w:color w:val="B46400"/>
          <w:sz w:val="16"/>
        </w:rPr>
        <w:t>JULGADOS CORRELATOS</w:t>
      </w:r>
    </w:p>
    <w:p>
      <w:r>
        <w:rPr>
          <w:color w:val="8C8C8C"/>
          <w:sz w:val="14"/>
        </w:rPr>
        <w:t>cf-art-84-inc-XII</w:t>
      </w:r>
      <w:r>
        <w:rPr>
          <w:color w:val="0050A0"/>
          <w:sz w:val="14"/>
        </w:rPr>
        <w:t xml:space="preserve"> | HC 90364</w:t>
      </w:r>
      <w:r>
        <w:rPr>
          <w:color w:val="0050A0"/>
          <w:sz w:val="14"/>
        </w:rPr>
        <w:t xml:space="preserve"> | rel. Ricardo Lewandowski</w:t>
      </w:r>
      <w:r>
        <w:rPr>
          <w:color w:val="0050A0"/>
          <w:sz w:val="14"/>
        </w:rPr>
        <w:t xml:space="preserve"> | 2007</w:t>
      </w:r>
    </w:p>
    <w:p>
      <w:pPr>
        <w:ind w:left="216"/>
      </w:pPr>
      <w:r>
        <w:rPr>
          <w:sz w:val="18"/>
        </w:rPr>
        <w:t>O art. 5º, XLIII, da Constituição,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16"/>
      </w:pPr>
      <w:r>
        <w:rPr>
          <w:b/>
          <w:color w:val="003C8C"/>
          <w:sz w:val="16"/>
        </w:rPr>
        <w:t>[HC 90.364, rel. min. Ricardo Lewandowski, j. 31-10-2007, P, DJ de 30-11-2007.]</w:t>
      </w:r>
    </w:p>
    <w:p>
      <w:r>
        <w:rPr>
          <w:b/>
          <w:color w:val="B46400"/>
          <w:sz w:val="16"/>
        </w:rPr>
        <w:t>JULGADOS CORRELATOS</w:t>
      </w:r>
    </w:p>
    <w:p>
      <w:r>
        <w:rPr>
          <w:color w:val="8C8C8C"/>
          <w:sz w:val="14"/>
        </w:rPr>
        <w:t>cf-art-84-inc-XII</w:t>
      </w:r>
      <w:r>
        <w:rPr>
          <w:color w:val="0050A0"/>
          <w:sz w:val="14"/>
        </w:rPr>
        <w:t xml:space="preserve"> | HC 81565</w:t>
      </w:r>
      <w:r>
        <w:rPr>
          <w:color w:val="0050A0"/>
          <w:sz w:val="14"/>
        </w:rPr>
        <w:t xml:space="preserve"> | rel. Sepúlveda Pertence</w:t>
      </w:r>
      <w:r>
        <w:rPr>
          <w:color w:val="0050A0"/>
          <w:sz w:val="14"/>
        </w:rPr>
        <w:t xml:space="preserve"> | 2002</w:t>
      </w:r>
    </w:p>
    <w:p>
      <w:pPr>
        <w:ind w:left="216"/>
      </w:pPr>
      <w:r>
        <w:rPr>
          <w:sz w:val="18"/>
        </w:rPr>
        <w:t>= HC 81.810, rel. min. Cezar Peluso, j. 16-4-2009, P, DJE de 7-8-2009 Não pode, em tese, a lei ordinária restringir o poder constitucional do presidente da República de "conceder indulto e comutar penas, com audiência, se necessário, dos órgãos instituídos em lei" (CF, art. 84, XII), opondo-lhe vedações materiais não decorrentes da Constituição. Não obstante, é constitucional o art. 2º, I, da Lei 8.072/1990, porque nele a menção ao indulto é meramente expletiva da proibição de graça aos condenad</w:t>
      </w:r>
    </w:p>
    <w:p>
      <w:pPr>
        <w:ind w:left="216"/>
      </w:pPr>
      <w:r>
        <w:rPr>
          <w:b/>
          <w:color w:val="003C8C"/>
          <w:sz w:val="16"/>
        </w:rPr>
        <w:t>[HC 81.565, rel. min. Sepúlveda Pertence, j. 19-2-2002, 1ª T, DJ de 22-3-2002.]</w:t>
      </w:r>
    </w:p>
    <w:p>
      <w:r>
        <w:rPr>
          <w:b/>
          <w:color w:val="B46400"/>
          <w:sz w:val="16"/>
        </w:rPr>
        <w:t>JULGADOS CORRELATOS</w:t>
      </w:r>
    </w:p>
    <w:p>
      <w:r>
        <w:rPr>
          <w:color w:val="8C8C8C"/>
          <w:sz w:val="14"/>
        </w:rPr>
        <w:t>cf-art-84-inc-XII</w:t>
      </w:r>
      <w:r>
        <w:rPr>
          <w:color w:val="0050A0"/>
          <w:sz w:val="14"/>
        </w:rPr>
        <w:t xml:space="preserve"> | RHC 71400</w:t>
      </w:r>
      <w:r>
        <w:rPr>
          <w:color w:val="0050A0"/>
          <w:sz w:val="14"/>
        </w:rPr>
        <w:t xml:space="preserve"> | rel. Ilmar Galvão</w:t>
      </w:r>
      <w:r>
        <w:rPr>
          <w:color w:val="0050A0"/>
          <w:sz w:val="14"/>
        </w:rPr>
        <w:t xml:space="preserve"> | 1994</w:t>
      </w:r>
    </w:p>
    <w:p>
      <w:pPr>
        <w:ind w:left="216"/>
      </w:pPr>
      <w:r>
        <w:rPr>
          <w:sz w:val="18"/>
        </w:rPr>
        <w:t>A fixação do ressarcimento do dano como condição para o indulto não destoa da lógica de nosso sistema legal, que estimula a composição dos prejuízos causados pelo delito, mesmo antes do seu julgamento definitivo (v.g., arts. 16 e 312, § 2º, do CP), sem conferir-lhe, no entanto, caráter de obrigatoriedade, mas apenas de pressuposto para o gozo de determinado benefício. O sequestro de bens não tem o condão de tornar insolvente o réu para efeito de eximi-lo da satisfação do dano, erigida como condi</w:t>
      </w:r>
    </w:p>
    <w:p>
      <w:pPr>
        <w:ind w:left="216"/>
      </w:pPr>
      <w:r>
        <w:rPr>
          <w:b/>
          <w:color w:val="003C8C"/>
          <w:sz w:val="16"/>
        </w:rPr>
        <w:t>[RHC 71.400, rel. min. Ilmar Galvão, j. 7-6-1994, 1ª T, DJ de 30-9-1994.]</w:t>
      </w:r>
    </w:p>
    <w:p>
      <w:r>
        <w:rPr>
          <w:b/>
          <w:color w:val="B46400"/>
          <w:sz w:val="16"/>
        </w:rPr>
        <w:t>JULGADOS CORRELATOS</w:t>
      </w:r>
    </w:p>
    <w:p>
      <w:r>
        <w:rPr>
          <w:color w:val="8C8C8C"/>
          <w:sz w:val="14"/>
        </w:rPr>
        <w:t>cf-art-84-inc-XII</w:t>
      </w:r>
    </w:p>
    <w:p>
      <w:pPr>
        <w:ind w:left="216"/>
      </w:pPr>
      <w:r>
        <w:rPr>
          <w:sz w:val="18"/>
        </w:rPr>
        <w:t>XIII - exercer o comando supremo das Forças Armadas, nomear os Comandantes da Marinha, do Exército e da Aeronáutica, promover seus oficiais-generais e nomeá-los para os cargos que lhes são privativos; (Redação da EC 23/1999)</w:t>
      </w:r>
    </w:p>
    <w:p>
      <w:r>
        <w:rPr>
          <w:b/>
          <w:color w:val="B46400"/>
          <w:sz w:val="16"/>
        </w:rPr>
        <w:t>CONTROLE CONCENTRADO</w:t>
      </w:r>
    </w:p>
    <w:p>
      <w:r>
        <w:rPr>
          <w:color w:val="8C8C8C"/>
          <w:sz w:val="14"/>
        </w:rPr>
        <w:t>cf-art-84-inc-XII</w:t>
      </w:r>
      <w:r>
        <w:rPr>
          <w:color w:val="0050A0"/>
          <w:sz w:val="14"/>
        </w:rPr>
        <w:t xml:space="preserve"> | ADI 6.457</w:t>
      </w:r>
      <w:r>
        <w:rPr>
          <w:color w:val="0050A0"/>
          <w:sz w:val="14"/>
        </w:rPr>
        <w:t xml:space="preserve"> | rel. Luiz Fux</w:t>
      </w:r>
    </w:p>
    <w:p>
      <w:pPr>
        <w:ind w:left="216"/>
      </w:pPr>
      <w:r>
        <w:rPr>
          <w:sz w:val="18"/>
        </w:rPr>
        <w:t>A chefia das Forças Armadas é poder limitado, excluindo-se de seu âmbito qualquer interpretação que permita sua utilização para indevidas intromissões no independente funcionamento dos outros Poderes, relacionando-se a autoridade sobre as Forças Armadas às competências materiais atribuídas pela Constituição ao Presidente da República. A prerrogativa do Presidente da República de autorizar o emprego das Forças Armadas, por iniciativa própria ou em atendimento a pedido manifestado por quaisquer do</w:t>
      </w:r>
    </w:p>
    <w:p>
      <w:r>
        <w:rPr>
          <w:b/>
          <w:color w:val="B46400"/>
          <w:sz w:val="16"/>
        </w:rPr>
        <w:t>JULGADOS CORRELATOS</w:t>
      </w:r>
    </w:p>
    <w:p>
      <w:r>
        <w:rPr>
          <w:color w:val="8C8C8C"/>
          <w:sz w:val="14"/>
        </w:rPr>
        <w:t>cf-art-84-inc-XII</w:t>
      </w:r>
      <w:r>
        <w:rPr>
          <w:color w:val="0050A0"/>
          <w:sz w:val="14"/>
        </w:rPr>
        <w:t xml:space="preserve"> | MS 25549</w:t>
      </w:r>
      <w:r>
        <w:rPr>
          <w:color w:val="0050A0"/>
          <w:sz w:val="14"/>
        </w:rPr>
        <w:t xml:space="preserve"> | rel. Marco Aurélio</w:t>
      </w:r>
      <w:r>
        <w:rPr>
          <w:color w:val="0050A0"/>
          <w:sz w:val="14"/>
        </w:rPr>
        <w:t xml:space="preserve"> | 2009</w:t>
      </w:r>
    </w:p>
    <w:p>
      <w:pPr>
        <w:ind w:left="216"/>
      </w:pPr>
      <w:r>
        <w:rPr>
          <w:sz w:val="18"/>
        </w:rPr>
        <w:t>Forças Armadas. Desligamento de soldado-cabo. Mandado de segurança (...). Surge a impropriedade da impetração quando apontada como autoridade coatora, ante o fato de ser o chefe supremo das Forças Armadas, o presidente da República.</w:t>
      </w:r>
    </w:p>
    <w:p>
      <w:pPr>
        <w:ind w:left="216"/>
      </w:pPr>
      <w:r>
        <w:rPr>
          <w:b/>
          <w:color w:val="003C8C"/>
          <w:sz w:val="16"/>
        </w:rPr>
        <w:t>[MS 25.549 AgR, rel. min. Marco Aurélio, j. 2-4-2009, P, DJE de 8-5-2009.]</w:t>
      </w:r>
    </w:p>
    <w:p>
      <w:r>
        <w:rPr>
          <w:b/>
          <w:color w:val="B46400"/>
          <w:sz w:val="16"/>
        </w:rPr>
        <w:t>JULGADOS CORRELATOS</w:t>
      </w:r>
    </w:p>
    <w:p>
      <w:r>
        <w:rPr>
          <w:color w:val="8C8C8C"/>
          <w:sz w:val="14"/>
        </w:rPr>
        <w:t>cf-art-84-inc-XII</w:t>
      </w:r>
    </w:p>
    <w:p>
      <w:pPr>
        <w:ind w:left="216"/>
      </w:pPr>
      <w:r>
        <w:rPr>
          <w:sz w:val="18"/>
        </w:rPr>
        <w:t>XIV - nomear, após aprovação pelo Senado Federal, os Ministros do Supremo Tribunal Federal e dos Tribunais Superiores, os Governadores de Territórios, o Procurador-Geral da República, o presidente e os diretores do Banco Central e outros servidores, quando determinado em lei; XV - nomear, observado o disposto no art. 73, os Ministros do Tribunal de Contas da União;</w:t>
      </w:r>
    </w:p>
    <w:p>
      <w:r>
        <w:rPr>
          <w:b/>
          <w:color w:val="B46400"/>
          <w:sz w:val="16"/>
        </w:rPr>
        <w:t>CONTROLE CONCENTRADO</w:t>
      </w:r>
    </w:p>
    <w:p>
      <w:r>
        <w:rPr>
          <w:color w:val="8C8C8C"/>
          <w:sz w:val="14"/>
        </w:rPr>
        <w:t>cf-art-84-inc-XII</w:t>
      </w:r>
      <w:r>
        <w:rPr>
          <w:color w:val="0050A0"/>
          <w:sz w:val="14"/>
        </w:rPr>
        <w:t xml:space="preserve"> | ADI 5079</w:t>
      </w:r>
      <w:r>
        <w:rPr>
          <w:color w:val="0050A0"/>
          <w:sz w:val="14"/>
        </w:rPr>
        <w:t xml:space="preserve"> | rel. André Mendonça</w:t>
      </w:r>
      <w:r>
        <w:rPr>
          <w:color w:val="0050A0"/>
          <w:sz w:val="14"/>
        </w:rPr>
        <w:t xml:space="preserve"> | 2022</w:t>
      </w:r>
    </w:p>
    <w:p>
      <w:pPr>
        <w:ind w:left="216"/>
      </w:pPr>
      <w:r>
        <w:rPr>
          <w:sz w:val="18"/>
        </w:rPr>
        <w:t>Ofende a ordem constitucional interpretação de dispositivos regimentais que levem à conclusão de que o decreto legislativo, por si só, basta à nomeação dos Conselheiros do TCE/ES. A partir do emprego da técnica decisória referente à declaração parcial de inconstitucionalidade, sem redução de texto, exclui-se norma no sentido de que é possível a nomeação de Conselheiro do Tribunal de Contas estadual por meio de decreto legislativo editado por Assembleia Legislativa de Estado-membro, e não mediant</w:t>
      </w:r>
    </w:p>
    <w:p>
      <w:pPr>
        <w:ind w:left="216"/>
      </w:pPr>
      <w:r>
        <w:rPr>
          <w:b/>
          <w:color w:val="003C8C"/>
          <w:sz w:val="16"/>
        </w:rPr>
        <w:t>[ADI 5.079, rel. min. André Mendonça, j. 17-12-2022, P, DJE de 15-2-2023.]</w:t>
      </w:r>
    </w:p>
    <w:p>
      <w:r>
        <w:rPr>
          <w:b/>
          <w:color w:val="B46400"/>
          <w:sz w:val="16"/>
        </w:rPr>
        <w:t>CONTROLE CONCENTRADO</w:t>
      </w:r>
    </w:p>
    <w:p>
      <w:r>
        <w:rPr>
          <w:color w:val="8C8C8C"/>
          <w:sz w:val="14"/>
        </w:rPr>
        <w:t>cf-art-84-inc-XII</w:t>
      </w:r>
    </w:p>
    <w:p>
      <w:pPr>
        <w:ind w:left="216"/>
      </w:pPr>
      <w:r>
        <w:rPr>
          <w:sz w:val="18"/>
        </w:rPr>
        <w:t>XVI - nomear os magistrados, nos casos previstos nesta Constituição, e o Advogado-Geral da União;</w:t>
      </w:r>
    </w:p>
    <w:p>
      <w:r>
        <w:rPr>
          <w:b/>
          <w:color w:val="B46400"/>
          <w:sz w:val="16"/>
        </w:rPr>
        <w:t>SUMULA</w:t>
      </w:r>
    </w:p>
    <w:p>
      <w:r>
        <w:rPr>
          <w:color w:val="8C8C8C"/>
          <w:sz w:val="14"/>
        </w:rPr>
        <w:t>cf-art-84-inc-XII</w:t>
      </w:r>
    </w:p>
    <w:p>
      <w:pPr>
        <w:ind w:left="216"/>
      </w:pPr>
      <w:r>
        <w:rPr>
          <w:sz w:val="18"/>
        </w:rPr>
        <w:t>No mandado de segurança contra a nomeação de magistrado da competência do presidente da República, este é considerado autoridade coatora, ainda que o fundamento da impetração seja nulidade ocorrida em fase anterior ao procedimento.</w:t>
      </w:r>
    </w:p>
    <w:p>
      <w:pPr>
        <w:ind w:left="216"/>
      </w:pPr>
      <w:r>
        <w:rPr>
          <w:b/>
          <w:color w:val="003C8C"/>
          <w:sz w:val="16"/>
        </w:rPr>
        <w:t>[Súmula 627.]</w:t>
      </w:r>
    </w:p>
    <w:p>
      <w:r>
        <w:rPr>
          <w:b/>
          <w:color w:val="B46400"/>
          <w:sz w:val="16"/>
        </w:rPr>
        <w:t>JULGADOS CORRELATOS</w:t>
      </w:r>
    </w:p>
    <w:p>
      <w:r>
        <w:rPr>
          <w:color w:val="8C8C8C"/>
          <w:sz w:val="14"/>
        </w:rPr>
        <w:t>cf-art-84-inc-XII</w:t>
      </w:r>
      <w:r>
        <w:rPr>
          <w:color w:val="0050A0"/>
          <w:sz w:val="14"/>
        </w:rPr>
        <w:t xml:space="preserve"> | MS 27244</w:t>
      </w:r>
      <w:r>
        <w:rPr>
          <w:color w:val="0050A0"/>
          <w:sz w:val="14"/>
        </w:rPr>
        <w:t xml:space="preserve"> | rel. Joaquim Barbosa</w:t>
      </w:r>
      <w:r>
        <w:rPr>
          <w:color w:val="0050A0"/>
          <w:sz w:val="14"/>
        </w:rPr>
        <w:t xml:space="preserve"> | 2009</w:t>
      </w:r>
    </w:p>
    <w:p>
      <w:pPr>
        <w:ind w:left="216"/>
      </w:pPr>
      <w:r>
        <w:rPr>
          <w:sz w:val="18"/>
        </w:rP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16"/>
      </w:pPr>
      <w:r>
        <w:rPr>
          <w:b/>
          <w:color w:val="003C8C"/>
          <w:sz w:val="16"/>
        </w:rPr>
        <w:t>[MS 27.244 QO, rel. min. Joaquim Barbosa, j. 13-5-2009, P, DJE de 19-3-2010.]</w:t>
      </w:r>
    </w:p>
    <w:p>
      <w:r>
        <w:rPr>
          <w:b/>
          <w:color w:val="B46400"/>
          <w:sz w:val="16"/>
        </w:rPr>
        <w:t>JULGADOS CORRELATOS</w:t>
      </w:r>
    </w:p>
    <w:p>
      <w:r>
        <w:rPr>
          <w:color w:val="8C8C8C"/>
          <w:sz w:val="14"/>
        </w:rPr>
        <w:t>cf-art-84-inc-XII</w:t>
      </w:r>
    </w:p>
    <w:p>
      <w:pPr>
        <w:ind w:left="216"/>
      </w:pPr>
      <w:r>
        <w:rPr>
          <w:sz w:val="18"/>
        </w:rPr>
        <w:t>XVII - nomear membros do Conselho da República, nos termos do art. 89, VII; XVIII - convocar e presidir o Conselho da República e o Conselho de Defesa Nacional; XIX - declarar guerra, no caso de agressão estrangeira, autorizado pelo Congresso Nacional ou referendado por ele, quando ocorrida no intervalo das sessões legislativas, e, nas mesmas condições, decretar, total ou parcialmente, a mobilização nacional;</w:t>
      </w:r>
    </w:p>
    <w:p>
      <w:r>
        <w:rPr>
          <w:b/>
          <w:color w:val="B46400"/>
          <w:sz w:val="16"/>
        </w:rPr>
        <w:t>JULGADOS CORRELATOS</w:t>
      </w:r>
    </w:p>
    <w:p>
      <w:r>
        <w:rPr>
          <w:color w:val="8C8C8C"/>
          <w:sz w:val="14"/>
        </w:rPr>
        <w:t>cf-art-84-inc-XXIII</w:t>
      </w:r>
    </w:p>
    <w:p>
      <w:pPr>
        <w:ind w:left="216"/>
      </w:pPr>
      <w:r>
        <w:rPr>
          <w:sz w:val="18"/>
        </w:rPr>
        <w:t>XXIV - prestar, anualmente, ao Congresso Nacional, dentro de sessenta dias após a abertura da sessão legislativa, as contas referentes ao exercício anterior;</w:t>
      </w:r>
    </w:p>
    <w:p>
      <w:r>
        <w:rPr>
          <w:b/>
          <w:color w:val="B46400"/>
          <w:sz w:val="16"/>
        </w:rPr>
        <w:t>CONTROLE CONCENTRADO</w:t>
      </w:r>
    </w:p>
    <w:p>
      <w:r>
        <w:rPr>
          <w:color w:val="8C8C8C"/>
          <w:sz w:val="14"/>
        </w:rPr>
        <w:t>cf-art-84-inc-XXIII</w:t>
      </w:r>
      <w:r>
        <w:rPr>
          <w:color w:val="0050A0"/>
          <w:sz w:val="14"/>
        </w:rPr>
        <w:t xml:space="preserve"> | ADI 2472</w:t>
      </w:r>
      <w:r>
        <w:rPr>
          <w:color w:val="0050A0"/>
          <w:sz w:val="14"/>
        </w:rPr>
        <w:t xml:space="preserve"> | rel. Maurício Corrêa</w:t>
      </w:r>
      <w:r>
        <w:rPr>
          <w:color w:val="0050A0"/>
          <w:sz w:val="14"/>
        </w:rPr>
        <w:t xml:space="preserve"> | 2002</w:t>
      </w:r>
    </w:p>
    <w:p>
      <w:pPr>
        <w:ind w:left="216"/>
      </w:pPr>
      <w:r>
        <w:rPr>
          <w:sz w:val="18"/>
        </w:rPr>
        <w:t>Prestação trimestral de contas à assembleia legislativa. Desconformidade com o parâmetro federal (CF, art. 84, XXIV), que prevê prestação anual de contas do presidente da República ao Congresso Nacional.</w:t>
      </w:r>
    </w:p>
    <w:p>
      <w:pPr>
        <w:ind w:left="216"/>
      </w:pPr>
      <w:r>
        <w:rPr>
          <w:b/>
          <w:color w:val="003C8C"/>
          <w:sz w:val="16"/>
        </w:rPr>
        <w:t>[ADI 2.472 MC, rel. min. Maurício Corrêa, j. 13-3-2002, P, DJ de 3-5-2002.]</w:t>
      </w:r>
    </w:p>
    <w:p>
      <w:r>
        <w:rPr>
          <w:b/>
          <w:color w:val="B46400"/>
          <w:sz w:val="16"/>
        </w:rPr>
        <w:t>CONTROLE CONCENTRADO</w:t>
      </w:r>
    </w:p>
    <w:p>
      <w:r>
        <w:rPr>
          <w:color w:val="8C8C8C"/>
          <w:sz w:val="14"/>
        </w:rPr>
        <w:t>cf-art-84-inc-XXIII</w:t>
      </w:r>
    </w:p>
    <w:p>
      <w:pPr>
        <w:ind w:left="216"/>
      </w:pPr>
      <w:r>
        <w:rPr>
          <w:sz w:val="18"/>
        </w:rPr>
        <w:t>XXV - prover e extinguir os cargos públicos federais, na forma da lei;</w:t>
      </w:r>
    </w:p>
    <w:p>
      <w:r>
        <w:rPr>
          <w:b/>
          <w:color w:val="B46400"/>
          <w:sz w:val="16"/>
        </w:rPr>
        <w:t>CONTROLE CONCENTRADO</w:t>
      </w:r>
    </w:p>
    <w:p>
      <w:r>
        <w:rPr>
          <w:color w:val="8C8C8C"/>
          <w:sz w:val="14"/>
        </w:rPr>
        <w:t>cf-art-84-inc-XXIII</w:t>
      </w:r>
      <w:r>
        <w:rPr>
          <w:color w:val="0050A0"/>
          <w:sz w:val="14"/>
        </w:rPr>
        <w:t xml:space="preserve"> | ADI 2167</w:t>
      </w:r>
      <w:r>
        <w:rPr>
          <w:color w:val="0050A0"/>
          <w:sz w:val="14"/>
        </w:rPr>
        <w:t xml:space="preserve"> | rel. Alexandre de Moraes</w:t>
      </w:r>
      <w:r>
        <w:rPr>
          <w:color w:val="0050A0"/>
          <w:sz w:val="14"/>
        </w:rPr>
        <w:t xml:space="preserve"> | 2020</w:t>
      </w:r>
    </w:p>
    <w:p>
      <w:pPr>
        <w:ind w:left="216"/>
      </w:pPr>
      <w:r>
        <w:rPr>
          <w:sz w:val="18"/>
        </w:rPr>
        <w:t>É vedada à legislação estadual submeter à aprovação prévia da Assembleia Legislativa a nomeação de dirigentes de Autarquias, Fundações Públicas, Presidentes de Empresas de Economia Mista, Interventores de Municípios, bem como de titulares de Defensoria Pública e da Procuradoria-Geral do Estado; por afronta à separação de poderes.</w:t>
      </w:r>
    </w:p>
    <w:p>
      <w:pPr>
        <w:ind w:left="216"/>
      </w:pPr>
      <w:r>
        <w:rPr>
          <w:b/>
          <w:color w:val="003C8C"/>
          <w:sz w:val="16"/>
        </w:rPr>
        <w:t>[ADI 2.167, red. do ac. min. Alexandre de Moraes, j. 3-6-2020, P, DJE de 11-11-2020.]</w:t>
      </w:r>
    </w:p>
    <w:p>
      <w:r>
        <w:rPr>
          <w:b/>
          <w:color w:val="B46400"/>
          <w:sz w:val="16"/>
        </w:rPr>
        <w:t>CONTROLE CONCENTRADO</w:t>
      </w:r>
    </w:p>
    <w:p>
      <w:r>
        <w:rPr>
          <w:color w:val="8C8C8C"/>
          <w:sz w:val="14"/>
        </w:rPr>
        <w:t>cf-art-84-inc-XXIII</w:t>
      </w:r>
      <w:r>
        <w:rPr>
          <w:color w:val="0050A0"/>
          <w:sz w:val="14"/>
        </w:rPr>
        <w:t xml:space="preserve"> | ADI 291</w:t>
      </w:r>
      <w:r>
        <w:rPr>
          <w:color w:val="0050A0"/>
          <w:sz w:val="14"/>
        </w:rPr>
        <w:t xml:space="preserve"> | rel. Joaquim Barbosa</w:t>
      </w:r>
      <w:r>
        <w:rPr>
          <w:color w:val="0050A0"/>
          <w:sz w:val="14"/>
        </w:rPr>
        <w:t xml:space="preserve"> | 2010</w:t>
      </w:r>
    </w:p>
    <w:p>
      <w:pPr>
        <w:ind w:left="216"/>
      </w:pPr>
      <w:r>
        <w:rPr>
          <w:sz w:val="18"/>
        </w:rPr>
        <w:t>A Constituição do Estado de Mato Grosso, ao condicionar a destituição do procurador-geral do Estado à autorização da assembleia legislativa, ofende o disposto no art. 84, XXV, e art. 131, § 1º, da CF/1988. Compete ao chefe do Executivo dispor sobre as matérias exclusivas de sua iniciativa, não podendo tal prerrogativa ser estendida ao procurador-geral do Estado.</w:t>
      </w:r>
    </w:p>
    <w:p>
      <w:pPr>
        <w:ind w:left="216"/>
      </w:pPr>
      <w:r>
        <w:rPr>
          <w:b/>
          <w:color w:val="003C8C"/>
          <w:sz w:val="16"/>
        </w:rPr>
        <w:t>[ADI 291, rel. min. Joaquim Barbosa, j. 7-4-2010, P, DJE de 10-9-2010.]</w:t>
      </w:r>
    </w:p>
    <w:p>
      <w:r>
        <w:rPr>
          <w:b/>
          <w:color w:val="B46400"/>
          <w:sz w:val="16"/>
        </w:rPr>
        <w:t>CONTROLE CONCENTRADO</w:t>
      </w:r>
    </w:p>
    <w:p>
      <w:r>
        <w:rPr>
          <w:color w:val="8C8C8C"/>
          <w:sz w:val="14"/>
        </w:rPr>
        <w:t>cf-art-84-inc-XXIII</w:t>
      </w:r>
      <w:r>
        <w:rPr>
          <w:color w:val="0050A0"/>
          <w:sz w:val="14"/>
        </w:rPr>
        <w:t xml:space="preserve"> | ADI 123</w:t>
      </w:r>
      <w:r>
        <w:rPr>
          <w:color w:val="0050A0"/>
          <w:sz w:val="14"/>
        </w:rPr>
        <w:t xml:space="preserve"> | rel. Carlos Velloso</w:t>
      </w:r>
      <w:r>
        <w:rPr>
          <w:color w:val="0050A0"/>
          <w:sz w:val="14"/>
        </w:rPr>
        <w:t xml:space="preserve"> | 1997</w:t>
      </w:r>
    </w:p>
    <w:p>
      <w:pPr>
        <w:ind w:left="216"/>
      </w:pPr>
      <w:r>
        <w:rPr>
          <w:sz w:val="18"/>
        </w:rPr>
        <w:t>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16"/>
      </w:pPr>
      <w:r>
        <w:rPr>
          <w:b/>
          <w:color w:val="003C8C"/>
          <w:sz w:val="16"/>
        </w:rPr>
        <w:t>[ADI 123, rel. min. Carlos Velloso, j. 3-2-1997, P, DJ de 12-9-1997.]</w:t>
      </w:r>
    </w:p>
    <w:p>
      <w:r>
        <w:rPr>
          <w:b/>
          <w:color w:val="B46400"/>
          <w:sz w:val="16"/>
        </w:rPr>
        <w:t>CONTROLE CONCENTRADO</w:t>
      </w:r>
    </w:p>
    <w:p>
      <w:r>
        <w:rPr>
          <w:color w:val="8C8C8C"/>
          <w:sz w:val="14"/>
        </w:rPr>
        <w:t>cf-art-84-inc-XXIII</w:t>
      </w:r>
      <w:r>
        <w:rPr>
          <w:color w:val="0050A0"/>
          <w:sz w:val="14"/>
        </w:rPr>
        <w:t xml:space="preserve"> | ADI 2.997</w:t>
      </w:r>
      <w:r>
        <w:rPr>
          <w:color w:val="0050A0"/>
          <w:sz w:val="14"/>
        </w:rPr>
        <w:t xml:space="preserve"> | rel. Cezar Peluso</w:t>
      </w:r>
    </w:p>
    <w:p>
      <w:pPr>
        <w:ind w:left="216"/>
      </w:pPr>
      <w:r>
        <w:rPr>
          <w:sz w:val="18"/>
        </w:rPr>
        <w:t>= ADI 2.997, rel. min. Cezar Peluso, j. 12-8-2009, P, DJE de 12-3-2010</w:t>
      </w:r>
    </w:p>
    <w:p>
      <w:r>
        <w:rPr>
          <w:b/>
          <w:color w:val="B46400"/>
          <w:sz w:val="16"/>
        </w:rPr>
        <w:t>JULGADOS CORRELATOS</w:t>
      </w:r>
    </w:p>
    <w:p>
      <w:r>
        <w:rPr>
          <w:color w:val="8C8C8C"/>
          <w:sz w:val="14"/>
        </w:rPr>
        <w:t>cf-art-84-inc-XXIII</w:t>
      </w:r>
      <w:r>
        <w:rPr>
          <w:color w:val="0050A0"/>
          <w:sz w:val="14"/>
        </w:rPr>
        <w:t xml:space="preserve"> | RE 633009</w:t>
      </w:r>
      <w:r>
        <w:rPr>
          <w:color w:val="0050A0"/>
          <w:sz w:val="14"/>
        </w:rPr>
        <w:t xml:space="preserve"> | rel. Ricardo Lewandowski</w:t>
      </w:r>
      <w:r>
        <w:rPr>
          <w:color w:val="0050A0"/>
          <w:sz w:val="14"/>
        </w:rPr>
        <w:t xml:space="preserve"> | 2011</w:t>
      </w:r>
    </w:p>
    <w:p>
      <w:pPr>
        <w:ind w:left="216"/>
      </w:pPr>
      <w:r>
        <w:rPr>
          <w:sz w:val="18"/>
        </w:rP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pPr>
        <w:ind w:left="216"/>
      </w:pPr>
      <w:r>
        <w:rPr>
          <w:b/>
          <w:color w:val="003C8C"/>
          <w:sz w:val="16"/>
        </w:rPr>
        <w:t>[RE 633.009 AgR, rel. min. Ricardo Lewandowski, j. 13-9-2011, 2ª T, DJE de 27-9-2011.]</w:t>
      </w:r>
    </w:p>
    <w:p>
      <w:r>
        <w:rPr>
          <w:b/>
          <w:color w:val="B46400"/>
          <w:sz w:val="16"/>
        </w:rPr>
        <w:t>JULGADOS CORRELATOS</w:t>
      </w:r>
    </w:p>
    <w:p>
      <w:r>
        <w:rPr>
          <w:color w:val="8C8C8C"/>
          <w:sz w:val="14"/>
        </w:rPr>
        <w:t>cf-art-84-inc-XXIII</w:t>
      </w:r>
      <w:r>
        <w:rPr>
          <w:color w:val="0050A0"/>
          <w:sz w:val="14"/>
        </w:rPr>
        <w:t xml:space="preserve"> | MS 25518</w:t>
      </w:r>
      <w:r>
        <w:rPr>
          <w:color w:val="0050A0"/>
          <w:sz w:val="14"/>
        </w:rPr>
        <w:t xml:space="preserve"> | rel. Sepúlveda Pertence</w:t>
      </w:r>
      <w:r>
        <w:rPr>
          <w:color w:val="0050A0"/>
          <w:sz w:val="14"/>
        </w:rPr>
        <w:t xml:space="preserve"> | 2006</w:t>
      </w:r>
    </w:p>
    <w:p>
      <w:pPr>
        <w:ind w:left="216"/>
      </w:pPr>
      <w:r>
        <w:rPr>
          <w:sz w:val="18"/>
        </w:rPr>
        <w:t>= RE 608.848 AgR, rel. min. Teori Zavascki, j. 17-12-2013, 2ª T, DJE de 11-2-2014 Presidente da República: competência para prover cargos públicos (CF, art. 84, XXV, primeira parte), que abrange a de desprovê-los, a qual, portanto é susceptível de delegação a ministro de Estado (CF, art. 84, parágrafo único): validade da portaria do ministro de Estado que, no uso de competência delegada, aplicou a pena de demissão ao impetrante.</w:t>
      </w:r>
    </w:p>
    <w:p>
      <w:pPr>
        <w:ind w:left="216"/>
      </w:pPr>
      <w:r>
        <w:rPr>
          <w:b/>
          <w:color w:val="003C8C"/>
          <w:sz w:val="16"/>
        </w:rPr>
        <w:t>[MS 25.518, rel. min. Sepúlveda Pertence, j. 14-6-2006, P, DJ de 10-8-2006.]</w:t>
      </w:r>
    </w:p>
    <w:p>
      <w:r>
        <w:rPr>
          <w:b/>
          <w:color w:val="B46400"/>
          <w:sz w:val="16"/>
        </w:rPr>
        <w:t>JULGADOS CORRELATOS</w:t>
      </w:r>
    </w:p>
    <w:p>
      <w:r>
        <w:rPr>
          <w:color w:val="8C8C8C"/>
          <w:sz w:val="14"/>
        </w:rPr>
        <w:t>cf-art-84-inc-XXIII</w:t>
      </w:r>
    </w:p>
    <w:p>
      <w:pPr>
        <w:ind w:left="216"/>
      </w:pPr>
      <w:r>
        <w:rPr>
          <w:sz w:val="18"/>
        </w:rPr>
        <w:t>XXVI - editar medidas provisórias com força de lei, nos termos do art. 62;</w:t>
      </w:r>
    </w:p>
    <w:p>
      <w:r>
        <w:rPr>
          <w:b/>
          <w:color w:val="B46400"/>
          <w:sz w:val="16"/>
        </w:rPr>
        <w:t>CONTROLE CONCENTRADO</w:t>
      </w:r>
    </w:p>
    <w:p>
      <w:r>
        <w:rPr>
          <w:color w:val="8C8C8C"/>
          <w:sz w:val="14"/>
        </w:rPr>
        <w:t>cf-art-84-inc-XXIII</w:t>
      </w:r>
      <w:r>
        <w:rPr>
          <w:color w:val="0050A0"/>
          <w:sz w:val="14"/>
        </w:rPr>
        <w:t xml:space="preserve"> | ADI 2391</w:t>
      </w:r>
      <w:r>
        <w:rPr>
          <w:color w:val="0050A0"/>
          <w:sz w:val="14"/>
        </w:rPr>
        <w:t xml:space="preserve"> | rel. Ellen Gracie</w:t>
      </w:r>
      <w:r>
        <w:rPr>
          <w:color w:val="0050A0"/>
          <w:sz w:val="14"/>
        </w:rPr>
        <w:t xml:space="preserve"> | 2006</w:t>
      </w:r>
    </w:p>
    <w:p>
      <w:pPr>
        <w:ind w:left="216"/>
      </w:pPr>
      <w:r>
        <w:rPr>
          <w:sz w:val="18"/>
        </w:rPr>
        <w:t>Adoção de medida provisória por Estado-membro. Possibilidade. Arts. 62 e 84, XXVI, da CF. EC 32, de 11-9-2001, que alterou substancialmente a redação do art. 62. (...) 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w:t>
      </w:r>
    </w:p>
    <w:p>
      <w:pPr>
        <w:ind w:left="216"/>
      </w:pPr>
      <w:r>
        <w:rPr>
          <w:b/>
          <w:color w:val="003C8C"/>
          <w:sz w:val="16"/>
        </w:rPr>
        <w:t>[ADI 2.391, rel. min. Ellen Gracie, j. 16-8-2006, P, DJ de 16-3-2007.]</w:t>
      </w:r>
    </w:p>
    <w:p>
      <w:r>
        <w:rPr>
          <w:b/>
          <w:color w:val="B46400"/>
          <w:sz w:val="16"/>
        </w:rPr>
        <w:t>CONTROLE CONCENTRADO</w:t>
      </w:r>
    </w:p>
    <w:p>
      <w:r>
        <w:rPr>
          <w:color w:val="8C8C8C"/>
          <w:sz w:val="14"/>
        </w:rPr>
        <w:t>cf-art-84-inc-XXIII</w:t>
      </w:r>
      <w:r>
        <w:rPr>
          <w:color w:val="0050A0"/>
          <w:sz w:val="14"/>
        </w:rPr>
        <w:t xml:space="preserve"> | ARE 1481448</w:t>
      </w:r>
      <w:r>
        <w:rPr>
          <w:color w:val="0050A0"/>
          <w:sz w:val="14"/>
        </w:rPr>
        <w:t xml:space="preserve"> | rel. Luiz Fux</w:t>
      </w:r>
      <w:r>
        <w:rPr>
          <w:color w:val="0050A0"/>
          <w:sz w:val="14"/>
        </w:rPr>
        <w:t xml:space="preserve"> | 2025</w:t>
      </w:r>
    </w:p>
    <w:p>
      <w:pPr>
        <w:ind w:left="216"/>
      </w:pPr>
      <w:r>
        <w:rPr>
          <w:sz w:val="18"/>
        </w:rPr>
        <w:t xml:space="preserve">XXVII - exercer outras atribuições previstas nesta Constituição. Parágrafo único. O Presidente da República poderá delegar as atribuições mencionadas nos incisos VI, XII e XXV, primeira parte, aos Ministros de Estado, ao Procurador-Geral da República ou ao Advogado-Geral da União, que observarão os limites traçados nas respectivas delegações. Ministro de Estado atuando por delegação de poder do Presidente da República, nos termos do Decreto 3.035/1999, está exercendo a competência de autoridade </w:t>
      </w:r>
    </w:p>
    <w:p>
      <w:pPr>
        <w:ind w:left="216"/>
      </w:pPr>
      <w:r>
        <w:rPr>
          <w:b/>
          <w:color w:val="003C8C"/>
          <w:sz w:val="16"/>
        </w:rPr>
        <w:t>[ARE 1.481.448 AgR, rel. min. Luiz Fux, red. do ac. min. Alexandre de Moraes, j. 12.03.2025, 1ª T, DJE de 19.03.2025.]</w:t>
      </w:r>
    </w:p>
    <w:p>
      <w:r>
        <w:rPr>
          <w:b/>
          <w:color w:val="B46400"/>
          <w:sz w:val="16"/>
        </w:rPr>
        <w:t>JULGADOS CORRELATOS</w:t>
      </w:r>
    </w:p>
    <w:p>
      <w:r>
        <w:rPr>
          <w:color w:val="8C8C8C"/>
          <w:sz w:val="14"/>
        </w:rPr>
        <w:t>cf-art-84-inc-XXIII</w:t>
      </w:r>
      <w:r>
        <w:rPr>
          <w:color w:val="0050A0"/>
          <w:sz w:val="14"/>
        </w:rPr>
        <w:t xml:space="preserve"> | RE 633009</w:t>
      </w:r>
      <w:r>
        <w:rPr>
          <w:color w:val="0050A0"/>
          <w:sz w:val="14"/>
        </w:rPr>
        <w:t xml:space="preserve"> | rel. Ricardo Lewandowski</w:t>
      </w:r>
      <w:r>
        <w:rPr>
          <w:color w:val="0050A0"/>
          <w:sz w:val="14"/>
        </w:rPr>
        <w:t xml:space="preserve"> | 2011</w:t>
      </w:r>
    </w:p>
    <w:p>
      <w:pPr>
        <w:ind w:left="216"/>
      </w:pPr>
      <w:r>
        <w:rPr>
          <w:sz w:val="18"/>
        </w:rP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pPr>
        <w:ind w:left="216"/>
      </w:pPr>
      <w:r>
        <w:rPr>
          <w:b/>
          <w:color w:val="003C8C"/>
          <w:sz w:val="16"/>
        </w:rPr>
        <w:t>[RE 633.009 AgR, rel. min. Ricardo Lewandowski, j. 13-9-2011, 2ª T, DJE de 27-9-2011.]</w:t>
      </w:r>
    </w:p>
    <w:p>
      <w:r>
        <w:rPr>
          <w:b/>
          <w:color w:val="B46400"/>
          <w:sz w:val="16"/>
        </w:rPr>
        <w:t>JULGADOS CORRELATOS</w:t>
      </w:r>
    </w:p>
    <w:p>
      <w:r>
        <w:rPr>
          <w:color w:val="8C8C8C"/>
          <w:sz w:val="14"/>
        </w:rPr>
        <w:t>cf-art-84-inc-XXIII</w:t>
      </w:r>
      <w:r>
        <w:rPr>
          <w:color w:val="0050A0"/>
          <w:sz w:val="14"/>
        </w:rPr>
        <w:t xml:space="preserve"> | RMS 25367</w:t>
      </w:r>
      <w:r>
        <w:rPr>
          <w:color w:val="0050A0"/>
          <w:sz w:val="14"/>
        </w:rPr>
        <w:t xml:space="preserve"> | rel. Ayres Britto</w:t>
      </w:r>
      <w:r>
        <w:rPr>
          <w:color w:val="0050A0"/>
          <w:sz w:val="14"/>
        </w:rPr>
        <w:t xml:space="preserve"> | 2005</w:t>
      </w:r>
    </w:p>
    <w:p>
      <w:pPr>
        <w:ind w:left="216"/>
      </w:pPr>
      <w:r>
        <w:rPr>
          <w:sz w:val="18"/>
        </w:rPr>
        <w:t>= RE 608.848 AgR, rel. min. Teori Zavascki, j. 17-12-2013, 2ª T, DJE de 11-2-2014 Nos termos do parágrafo único do art. 84 da Magna Carta, o presidente da República pode delegar aos ministros de Estado a competência para julgar processos administrativos e aplicar pena de demissão aos servidores públicos federais. Para esse fim é que foi editado o Decreto 3.035/1999.</w:t>
      </w:r>
    </w:p>
    <w:p>
      <w:pPr>
        <w:ind w:left="216"/>
      </w:pPr>
      <w:r>
        <w:rPr>
          <w:b/>
          <w:color w:val="003C8C"/>
          <w:sz w:val="16"/>
        </w:rPr>
        <w:t>[RMS 25.367, rel. min. Ayres Britto, j. 4-10-2005, 1ª T, DJ de 21-10-2005.]</w:t>
      </w:r>
    </w:p>
    <w:p>
      <w:r>
        <w:rPr>
          <w:b/>
          <w:color w:val="B46400"/>
          <w:sz w:val="16"/>
        </w:rPr>
        <w:t>JULGADOS CORRELATOS</w:t>
      </w:r>
    </w:p>
    <w:p>
      <w:r>
        <w:rPr>
          <w:color w:val="8C8C8C"/>
          <w:sz w:val="14"/>
        </w:rPr>
        <w:t>cf-art-84-inc-XXIII</w:t>
      </w:r>
      <w:r>
        <w:rPr>
          <w:color w:val="0050A0"/>
          <w:sz w:val="14"/>
        </w:rPr>
        <w:t xml:space="preserve"> | RMS 24.619</w:t>
      </w:r>
      <w:r>
        <w:rPr>
          <w:color w:val="0050A0"/>
          <w:sz w:val="14"/>
        </w:rPr>
        <w:t xml:space="preserve"> | rel. Gilmar Mendes</w:t>
      </w:r>
    </w:p>
    <w:p>
      <w:pPr>
        <w:ind w:left="216"/>
      </w:pPr>
      <w:r>
        <w:rPr>
          <w:sz w:val="18"/>
        </w:rPr>
        <w:t>= RMS 24.619, rel. min. Gilmar Mendes, j. 11-10-2011, 2ª T, DJE de 22-11-2011 Seção III Da Responsabilidade do Presidente da República SUMÁRIO</w:t>
      </w:r>
    </w:p>
    <w:p>
      <w:pPr>
        <w:pStyle w:val="Heading1"/>
      </w:pPr>
      <w:r>
        <w:t>Art. 85</w:t>
      </w:r>
    </w:p>
    <w:p>
      <w:r>
        <w:rPr>
          <w:color w:val="8C8C8C"/>
          <w:sz w:val="14"/>
        </w:rPr>
        <w:t>cf-art-85-inc-VII</w:t>
      </w:r>
    </w:p>
    <w:p>
      <w:pPr>
        <w:ind w:left="216"/>
      </w:pPr>
      <w:r>
        <w:rPr>
          <w:sz w:val="18"/>
        </w:rPr>
        <w:t>Parágrafo único. Esses crimes serão definidos em lei especial, que estabelecerá as normas de processo e julgamento.</w:t>
      </w:r>
    </w:p>
    <w:p>
      <w:r>
        <w:rPr>
          <w:b/>
          <w:color w:val="B46400"/>
          <w:sz w:val="16"/>
        </w:rPr>
        <w:t>SUMULA VINCULANTE</w:t>
      </w:r>
    </w:p>
    <w:p>
      <w:r>
        <w:rPr>
          <w:color w:val="8C8C8C"/>
          <w:sz w:val="14"/>
        </w:rPr>
        <w:t>cf-art-85-inc-VII</w:t>
      </w:r>
    </w:p>
    <w:p>
      <w:pPr>
        <w:ind w:left="216"/>
      </w:pPr>
      <w:r>
        <w:rPr>
          <w:sz w:val="18"/>
        </w:rPr>
        <w:t>A definição dos crimes de responsabilidade e o estabelecimento das respectivas normas de processo e julgamento são da competência legislativa privativa da União.</w:t>
      </w:r>
    </w:p>
    <w:p>
      <w:pPr>
        <w:ind w:left="216"/>
      </w:pPr>
      <w:r>
        <w:rPr>
          <w:b/>
          <w:color w:val="003C8C"/>
          <w:sz w:val="16"/>
        </w:rPr>
        <w:t>[Súmula Vinculante 46.]</w:t>
      </w:r>
    </w:p>
    <w:p>
      <w:r>
        <w:rPr>
          <w:b/>
          <w:color w:val="B46400"/>
          <w:sz w:val="16"/>
        </w:rPr>
        <w:t>CONTROLE CONCENTRADO</w:t>
      </w:r>
    </w:p>
    <w:p>
      <w:r>
        <w:rPr>
          <w:color w:val="8C8C8C"/>
          <w:sz w:val="14"/>
        </w:rPr>
        <w:t>cf-art-85-inc-VII</w:t>
      </w:r>
      <w:r>
        <w:rPr>
          <w:color w:val="0050A0"/>
          <w:sz w:val="14"/>
        </w:rPr>
        <w:t xml:space="preserve"> | ADPF 378</w:t>
      </w:r>
      <w:r>
        <w:rPr>
          <w:color w:val="0050A0"/>
          <w:sz w:val="14"/>
        </w:rPr>
        <w:t xml:space="preserve"> | rel. Roberto Barroso</w:t>
      </w:r>
      <w:r>
        <w:rPr>
          <w:color w:val="0050A0"/>
          <w:sz w:val="14"/>
        </w:rPr>
        <w:t xml:space="preserve"> | 2015</w:t>
      </w:r>
    </w:p>
    <w:p>
      <w:pPr>
        <w:ind w:left="216"/>
      </w:pPr>
      <w:r>
        <w:rPr>
          <w:sz w:val="18"/>
        </w:rPr>
        <w:t>A aplicação subsidiária do Regimento Interno da Câmara dos Deputados e do Senado ao processamento e julgamento do impeachment não viola a reserva de lei especial imposta pelo art. 85, parágrafo único, da Constituição, desde que as normas regimentais sejam compatíveis com os preceitos legais e constitucionais pertinentes, limitando-se a disciplinar questões interna corporis.</w:t>
      </w:r>
    </w:p>
    <w:p>
      <w:pPr>
        <w:ind w:left="216"/>
      </w:pPr>
      <w:r>
        <w:rPr>
          <w:b/>
          <w:color w:val="003C8C"/>
          <w:sz w:val="16"/>
        </w:rPr>
        <w:t>[ADPF 378 MC, red. do ac. min. Roberto Barroso, j. 16-12-2015, P, DJE de 8-3-2016.]</w:t>
      </w:r>
    </w:p>
    <w:p>
      <w:r>
        <w:rPr>
          <w:b/>
          <w:color w:val="B46400"/>
          <w:sz w:val="16"/>
        </w:rPr>
        <w:t>CONTROLE CONCENTRADO</w:t>
      </w:r>
    </w:p>
    <w:p>
      <w:r>
        <w:rPr>
          <w:color w:val="8C8C8C"/>
          <w:sz w:val="14"/>
        </w:rPr>
        <w:t>cf-art-85-inc-VII</w:t>
      </w:r>
      <w:r>
        <w:rPr>
          <w:color w:val="0050A0"/>
          <w:sz w:val="14"/>
        </w:rPr>
        <w:t xml:space="preserve"> | ADI 2220</w:t>
      </w:r>
      <w:r>
        <w:rPr>
          <w:color w:val="0050A0"/>
          <w:sz w:val="14"/>
        </w:rPr>
        <w:t xml:space="preserve"> | rel. Cármen Lúcia</w:t>
      </w:r>
      <w:r>
        <w:rPr>
          <w:color w:val="0050A0"/>
          <w:sz w:val="14"/>
        </w:rPr>
        <w:t xml:space="preserve"> | 2011</w:t>
      </w:r>
    </w:p>
    <w:p>
      <w:pPr>
        <w:ind w:left="216"/>
      </w:pPr>
      <w:r>
        <w:rPr>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16"/>
      </w:pPr>
      <w:r>
        <w:rPr>
          <w:b/>
          <w:color w:val="003C8C"/>
          <w:sz w:val="16"/>
        </w:rPr>
        <w:t>[ADI 2.220, rel. min. Cármen Lúcia, j. 16-11-2011, P, DJE de 7-12-2011.]</w:t>
      </w:r>
    </w:p>
    <w:p>
      <w:r>
        <w:rPr>
          <w:b/>
          <w:color w:val="B46400"/>
          <w:sz w:val="16"/>
        </w:rPr>
        <w:t>JULGADOS CORRELATOS</w:t>
      </w:r>
    </w:p>
    <w:p>
      <w:r>
        <w:rPr>
          <w:color w:val="8C8C8C"/>
          <w:sz w:val="14"/>
        </w:rPr>
        <w:t>cf-art-85-inc-VII</w:t>
      </w:r>
      <w:r>
        <w:rPr>
          <w:color w:val="0050A0"/>
          <w:sz w:val="14"/>
        </w:rPr>
        <w:t xml:space="preserve"> | MS 37083</w:t>
      </w:r>
      <w:r>
        <w:rPr>
          <w:color w:val="0050A0"/>
          <w:sz w:val="14"/>
        </w:rPr>
        <w:t xml:space="preserve"> | rel. Nunes Marques</w:t>
      </w:r>
      <w:r>
        <w:rPr>
          <w:color w:val="0050A0"/>
          <w:sz w:val="14"/>
        </w:rPr>
        <w:t xml:space="preserve"> | 2022</w:t>
      </w:r>
    </w:p>
    <w:p>
      <w:pPr>
        <w:ind w:left="216"/>
      </w:pPr>
      <w:r>
        <w:rPr>
          <w:sz w:val="18"/>
        </w:rPr>
        <w:t>A Constituição Federal e o Regimento Interno da Câmara dos Deputados não preveem a fixação de prazo para que pedido de impeachment seja analisado pelo Presidente daquela Casa Legislativa. Invocar o uso de prazos da legislação administrativa é descabido, uma vez que o procedimento em discussão é eminentemente constitucional, de teor político e subordinado à discricionariedade dos agentes autorizados pela Carta da República.</w:t>
      </w:r>
    </w:p>
    <w:p>
      <w:pPr>
        <w:ind w:left="216"/>
      </w:pPr>
      <w:r>
        <w:rPr>
          <w:b/>
          <w:color w:val="003C8C"/>
          <w:sz w:val="16"/>
        </w:rPr>
        <w:t>[MS 37.083 AgR, rel. min. Nunes Marques, j. 16-8-2022, P, DJE de 26-8-2022.]</w:t>
      </w:r>
    </w:p>
    <w:p>
      <w:r>
        <w:rPr>
          <w:b/>
          <w:color w:val="B46400"/>
          <w:sz w:val="16"/>
        </w:rPr>
        <w:t>JULGADOS CORRELATOS</w:t>
      </w:r>
    </w:p>
    <w:p>
      <w:r>
        <w:rPr>
          <w:color w:val="8C8C8C"/>
          <w:sz w:val="14"/>
        </w:rPr>
        <w:t>cf-art-85-inc-VII</w:t>
      </w:r>
      <w:r>
        <w:rPr>
          <w:color w:val="0050A0"/>
          <w:sz w:val="14"/>
        </w:rPr>
        <w:t xml:space="preserve"> | MS 21623</w:t>
      </w:r>
      <w:r>
        <w:rPr>
          <w:color w:val="0050A0"/>
          <w:sz w:val="14"/>
        </w:rPr>
        <w:t xml:space="preserve"> | rel. Carlos Velloso</w:t>
      </w:r>
      <w:r>
        <w:rPr>
          <w:color w:val="0050A0"/>
          <w:sz w:val="14"/>
        </w:rPr>
        <w:t xml:space="preserve"> | 1992</w:t>
      </w:r>
    </w:p>
    <w:p>
      <w:pPr>
        <w:ind w:left="216"/>
      </w:pPr>
      <w:r>
        <w:rPr>
          <w:sz w:val="18"/>
        </w:rPr>
        <w:t>O impeachment na Constituição de 1988, no que concerne ao presidente da República: autorizada pela Câmara dos Deputados, por 2/3 de seus membros, a instauração do processo (CF, art. 51, I), ou admitida a acusação (CF, art. 86), o Senado Federal processará e julgará o presidente da República nos crimes de responsabilidade. É dizer: o impeachment do presidente da República será processado e julgado pelo Senado Federal. O Senado e não mais a Câmara dos Deputados formulará a acusação (juízo de pronú</w:t>
      </w:r>
    </w:p>
    <w:p>
      <w:pPr>
        <w:ind w:left="216"/>
      </w:pPr>
      <w:r>
        <w:rPr>
          <w:b/>
          <w:color w:val="003C8C"/>
          <w:sz w:val="16"/>
        </w:rPr>
        <w:t>[MS 21.623, rel. min. Carlos Velloso, j. 17-12-1992, P, DJ de 28-5-1993.]</w:t>
      </w:r>
    </w:p>
    <w:p>
      <w:pPr>
        <w:pStyle w:val="Heading1"/>
      </w:pPr>
      <w:r>
        <w:t>Art. 86</w:t>
      </w:r>
    </w:p>
    <w:p>
      <w:r>
        <w:rPr>
          <w:b/>
          <w:color w:val="B46400"/>
          <w:sz w:val="16"/>
        </w:rPr>
        <w:t>CONTROLE CONCENTRADO</w:t>
      </w:r>
    </w:p>
    <w:p>
      <w:r>
        <w:rPr>
          <w:color w:val="8C8C8C"/>
          <w:sz w:val="14"/>
        </w:rPr>
        <w:t>cf-art-86</w:t>
      </w:r>
      <w:r>
        <w:rPr>
          <w:color w:val="0050A0"/>
          <w:sz w:val="14"/>
        </w:rPr>
        <w:t xml:space="preserve"> | ADI 3.466</w:t>
      </w:r>
      <w:r>
        <w:rPr>
          <w:color w:val="0050A0"/>
          <w:sz w:val="14"/>
        </w:rPr>
        <w:t xml:space="preserve"> | rel. Dias Toffoli</w:t>
      </w:r>
    </w:p>
    <w:p>
      <w:pPr>
        <w:ind w:left="216"/>
      </w:pPr>
      <w:r>
        <w:rPr>
          <w:sz w:val="18"/>
        </w:rPr>
        <w:t xml:space="preserve">A concentração do juízo de admissibilidade da acusação e do julgamento dos crimes de responsabilidade do Governador na Assembleia Legislativa do Estado ou na Câmara Legislativa do Distrito Federal ofende a lógica do juízo institucional bifásico, prevista no art. 86 da Constituição. (...) É inconstitucional disposição de Constituição estadual ou Lei Orgânica distrital que, em desacordo com o previsto no art. 78, § 3º, da Lei nº 1.079/1950, atribuam à Assembleia ou Câmara Legislativa o julgamento </w:t>
      </w:r>
    </w:p>
    <w:p>
      <w:r>
        <w:rPr>
          <w:b/>
          <w:color w:val="B46400"/>
          <w:sz w:val="16"/>
        </w:rPr>
        <w:t>JULGADOS CORRELATOS</w:t>
      </w:r>
    </w:p>
    <w:p>
      <w:r>
        <w:rPr>
          <w:color w:val="8C8C8C"/>
          <w:sz w:val="14"/>
        </w:rPr>
        <w:t>cf-art-86</w:t>
      </w:r>
      <w:r>
        <w:rPr>
          <w:color w:val="0050A0"/>
          <w:sz w:val="14"/>
        </w:rPr>
        <w:t xml:space="preserve"> | INQ 4483</w:t>
      </w:r>
      <w:r>
        <w:rPr>
          <w:color w:val="0050A0"/>
          <w:sz w:val="14"/>
        </w:rPr>
        <w:t xml:space="preserve"> | rel. Edson Fachin</w:t>
      </w:r>
      <w:r>
        <w:rPr>
          <w:color w:val="0050A0"/>
          <w:sz w:val="14"/>
        </w:rPr>
        <w:t xml:space="preserve"> | 2017</w:t>
      </w:r>
    </w:p>
    <w:p>
      <w:pPr>
        <w:ind w:left="216"/>
      </w:pPr>
      <w:r>
        <w:rPr>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r>
    </w:p>
    <w:p>
      <w:pPr>
        <w:ind w:left="216"/>
      </w:pPr>
      <w:r>
        <w:rPr>
          <w:b/>
          <w:color w:val="003C8C"/>
          <w:sz w:val="16"/>
        </w:rPr>
        <w:t>[Inq 4.483 AgR e Inq 4.327 AgR-segundo, rel. min. Edson Fachin, j. 19-12-2017, P, DJE de 9-8-2018.]</w:t>
      </w:r>
    </w:p>
    <w:p>
      <w:r>
        <w:rPr>
          <w:b/>
          <w:color w:val="B46400"/>
          <w:sz w:val="16"/>
        </w:rPr>
        <w:t>JULGADOS CORRELATOS</w:t>
      </w:r>
    </w:p>
    <w:p>
      <w:r>
        <w:rPr>
          <w:color w:val="8C8C8C"/>
          <w:sz w:val="14"/>
        </w:rPr>
        <w:t>cf-art-86</w:t>
      </w:r>
      <w:r>
        <w:rPr>
          <w:color w:val="0050A0"/>
          <w:sz w:val="14"/>
        </w:rPr>
        <w:t xml:space="preserve"> | PET 5146</w:t>
      </w:r>
      <w:r>
        <w:rPr>
          <w:color w:val="0050A0"/>
          <w:sz w:val="14"/>
        </w:rPr>
        <w:t xml:space="preserve"> | rel. Celso de Mello</w:t>
      </w:r>
      <w:r>
        <w:rPr>
          <w:color w:val="0050A0"/>
          <w:sz w:val="14"/>
        </w:rPr>
        <w:t xml:space="preserve"> | 2014</w:t>
      </w:r>
    </w:p>
    <w:p>
      <w:pPr>
        <w:ind w:left="216"/>
      </w:pPr>
      <w:r>
        <w:rPr>
          <w:sz w:val="18"/>
        </w:rPr>
        <w:t>O art. 86, caput, da CF, na sua exegese, impõe não seja exigida a admissão, pelo Legislativo, da acusação criminal contra o chefe do Executivo, quando já encerrado o mandato do acusado.</w:t>
        <w:br/>
        <w:t>[AP 595, rel. min. Luiz Fux, j. 25-11-2014, 1ª T, DJE de 10-2-2015.] O STF possui competência originária para processar pedido de explicações formulado com apoio no art. 144 do CP, quando deduzido contra a presidente da República, que dispõe de prerrogativa de foro, ratione muneris, perante esta Corte Suprema, na</w:t>
      </w:r>
    </w:p>
    <w:p>
      <w:pPr>
        <w:ind w:left="216"/>
      </w:pPr>
      <w:r>
        <w:rPr>
          <w:b/>
          <w:color w:val="003C8C"/>
          <w:sz w:val="16"/>
        </w:rPr>
        <w:t>[Pet 5.146, rel. min. Celso de Mello, j. 21-2-2014, dec. monocrática, DJE de 27-2-2014.]</w:t>
      </w:r>
    </w:p>
    <w:p>
      <w:r>
        <w:rPr>
          <w:b/>
          <w:color w:val="B46400"/>
          <w:sz w:val="16"/>
        </w:rPr>
        <w:t>JULGADOS CORRELATOS</w:t>
      </w:r>
    </w:p>
    <w:p>
      <w:r>
        <w:rPr>
          <w:color w:val="8C8C8C"/>
          <w:sz w:val="14"/>
        </w:rPr>
        <w:t>cf-art-86</w:t>
      </w:r>
      <w:r>
        <w:rPr>
          <w:color w:val="0050A0"/>
          <w:sz w:val="14"/>
        </w:rPr>
        <w:t xml:space="preserve"> | MS 26062</w:t>
      </w:r>
      <w:r>
        <w:rPr>
          <w:color w:val="0050A0"/>
          <w:sz w:val="14"/>
        </w:rPr>
        <w:t xml:space="preserve"> | rel. Gilmar Mendes</w:t>
      </w:r>
      <w:r>
        <w:rPr>
          <w:color w:val="0050A0"/>
          <w:sz w:val="14"/>
        </w:rPr>
        <w:t xml:space="preserve"> | 2008</w:t>
      </w:r>
    </w:p>
    <w:p>
      <w:pPr>
        <w:ind w:left="216"/>
      </w:pPr>
      <w:r>
        <w:rPr>
          <w:sz w:val="18"/>
        </w:rPr>
        <w:t>Oferecimento de denúncia por qualquer cidadão imputando crime de responsabilidade ao presidente da República (...). Impossibilidade de interposição de recurso contra decisão que negou seguimento à denúncia. Ausência de previsão legal (Lei 1.079/1950). A interpretação e a aplicação do Regimento Interno da Câmara dos Deputados constituem matéria interna corporis, insuscetível de apreciação pelo Poder Judiciário.</w:t>
      </w:r>
    </w:p>
    <w:p>
      <w:pPr>
        <w:ind w:left="216"/>
      </w:pPr>
      <w:r>
        <w:rPr>
          <w:b/>
          <w:color w:val="003C8C"/>
          <w:sz w:val="16"/>
        </w:rPr>
        <w:t>[MS 26.062 AgR, rel. min. Gilmar Mendes, j. 10-3-2008, P, DJE de 4-4-2008.]</w:t>
      </w:r>
    </w:p>
    <w:p>
      <w:r>
        <w:rPr>
          <w:b/>
          <w:color w:val="B46400"/>
          <w:sz w:val="16"/>
        </w:rPr>
        <w:t>JULGADOS CORRELATOS</w:t>
      </w:r>
    </w:p>
    <w:p>
      <w:r>
        <w:rPr>
          <w:color w:val="8C8C8C"/>
          <w:sz w:val="14"/>
        </w:rPr>
        <w:t>cf-art-86</w:t>
      </w:r>
      <w:r>
        <w:rPr>
          <w:color w:val="0050A0"/>
          <w:sz w:val="14"/>
        </w:rPr>
        <w:t xml:space="preserve"> | MS 23885</w:t>
      </w:r>
      <w:r>
        <w:rPr>
          <w:color w:val="0050A0"/>
          <w:sz w:val="14"/>
        </w:rPr>
        <w:t xml:space="preserve"> | rel. Carlos Velloso</w:t>
      </w:r>
      <w:r>
        <w:rPr>
          <w:color w:val="0050A0"/>
          <w:sz w:val="14"/>
        </w:rPr>
        <w:t xml:space="preserve"> | 2002</w:t>
      </w:r>
    </w:p>
    <w:p>
      <w:pPr>
        <w:ind w:left="216"/>
      </w:pPr>
      <w:r>
        <w:rPr>
          <w:sz w:val="18"/>
        </w:rPr>
        <w:t>= MS 25.588 AgR, rel. min. Menezes Direito, j. 2-4-2009, P, DJE de 8-5-2009 Impeachment do presidente da República: apresentação da denúncia à Câmara dos Deputados: competência do presidente desta para o exame liminar da idoneidade da denúncia popular, "que não se reduz à verificação das formalidades extrínsecas e da legitimidade de denunciantes e denunciados, mas se pode estender (...) à rejeição imediata da acusação patentemente inepta ou despida de justa causa, sujeitando-se ao controle do Pl</w:t>
      </w:r>
    </w:p>
    <w:p>
      <w:pPr>
        <w:ind w:left="216"/>
      </w:pPr>
      <w:r>
        <w:rPr>
          <w:b/>
          <w:color w:val="003C8C"/>
          <w:sz w:val="16"/>
        </w:rPr>
        <w:t>[MS 23.885, rel. min. Carlos Velloso, j. 28-8-2002, P, DJ de 20-9-2002.]</w:t>
      </w:r>
    </w:p>
    <w:p>
      <w:r>
        <w:rPr>
          <w:b/>
          <w:color w:val="B46400"/>
          <w:sz w:val="16"/>
        </w:rPr>
        <w:t>JULGADOS CORRELATOS</w:t>
      </w:r>
    </w:p>
    <w:p>
      <w:r>
        <w:rPr>
          <w:color w:val="8C8C8C"/>
          <w:sz w:val="14"/>
        </w:rPr>
        <w:t>cf-art-86</w:t>
      </w:r>
      <w:r>
        <w:rPr>
          <w:color w:val="0050A0"/>
          <w:sz w:val="14"/>
        </w:rPr>
        <w:t xml:space="preserve"> | MS 21689</w:t>
      </w:r>
      <w:r>
        <w:rPr>
          <w:color w:val="0050A0"/>
          <w:sz w:val="14"/>
        </w:rPr>
        <w:t xml:space="preserve"> | rel. Carlos Velloso</w:t>
      </w:r>
      <w:r>
        <w:rPr>
          <w:color w:val="0050A0"/>
          <w:sz w:val="14"/>
        </w:rPr>
        <w:t xml:space="preserve"> | 1993</w:t>
      </w:r>
    </w:p>
    <w:p>
      <w:pPr>
        <w:ind w:left="216"/>
      </w:pPr>
      <w:r>
        <w:rPr>
          <w:sz w:val="18"/>
        </w:rPr>
        <w:t xml:space="preserve">Vide MS 30.672 AgR, rel. min. Ricardo Lewandowski, j. 15-9-2011, P, DJE de 18-10-2011 O impeachment, no Brasil, a partir da Constituição de 1891, segundo o modelo americano, mas com características que o distinguem deste: no Brasil, ao contrário do que ocorre nos Estados Unidos, lei ordinária definirá os crimes de responsabilidade, disciplinará a acusação e estabelecerá o processo e o julgamento. Alteração do direito positivo brasileiro: a Lei 27, de 1892, art. 3º, estabelecia: a) o processo de </w:t>
      </w:r>
    </w:p>
    <w:p>
      <w:pPr>
        <w:ind w:left="216"/>
      </w:pPr>
      <w:r>
        <w:rPr>
          <w:b/>
          <w:color w:val="003C8C"/>
          <w:sz w:val="16"/>
        </w:rPr>
        <w:t>[MS 21.689, rel. min. Carlos Velloso, j. 16-12-1993, P, DJ de 7-4-1995.]</w:t>
      </w:r>
    </w:p>
    <w:p>
      <w:r>
        <w:rPr>
          <w:b/>
          <w:color w:val="B46400"/>
          <w:sz w:val="16"/>
        </w:rPr>
        <w:t>JULGADOS CORRELATOS</w:t>
      </w:r>
    </w:p>
    <w:p>
      <w:r>
        <w:rPr>
          <w:color w:val="8C8C8C"/>
          <w:sz w:val="14"/>
        </w:rPr>
        <w:t>cf-art-86</w:t>
      </w:r>
      <w:r>
        <w:rPr>
          <w:color w:val="0050A0"/>
          <w:sz w:val="14"/>
        </w:rPr>
        <w:t xml:space="preserve"> | MS 21564</w:t>
      </w:r>
      <w:r>
        <w:rPr>
          <w:color w:val="0050A0"/>
          <w:sz w:val="14"/>
        </w:rPr>
        <w:t xml:space="preserve"> | rel. Carlos Velloso</w:t>
      </w:r>
      <w:r>
        <w:rPr>
          <w:color w:val="0050A0"/>
          <w:sz w:val="14"/>
        </w:rPr>
        <w:t xml:space="preserve"> | 1992</w:t>
      </w:r>
    </w:p>
    <w:p>
      <w:pPr>
        <w:ind w:left="216"/>
      </w:pPr>
      <w:r>
        <w:rPr>
          <w:sz w:val="18"/>
        </w:rPr>
        <w:t>No regime da Carta de 1988, a Câmara dos Deputados, diante da denúncia oferecida contra o presidente da República, examina a admissibilidade da acusação (CF, art. 86, caput), podendo, portanto, rejeitar a denúncia oferecida na forma do art. 14 da Lei 1.079/1950. No procedimento de admissibilidade da denúncia, a Câmara dos Deputados profere juízo político. Deve ser concedido ao acusado prazo para defesa, defesa que decorre do princípio inscrito no art. 5º, LV, da Constituição, observadas, entreta</w:t>
      </w:r>
    </w:p>
    <w:p>
      <w:pPr>
        <w:ind w:left="216"/>
      </w:pPr>
      <w:r>
        <w:rPr>
          <w:b/>
          <w:color w:val="003C8C"/>
          <w:sz w:val="16"/>
        </w:rPr>
        <w:t>[MS 21.564, red. do ac. min. Carlos Velloso, j. 23-9-1992, P, DJ de 27-8-1993.]</w:t>
      </w:r>
    </w:p>
    <w:p>
      <w:r>
        <w:rPr>
          <w:b/>
          <w:color w:val="B46400"/>
          <w:sz w:val="16"/>
        </w:rPr>
        <w:t>CONTROLE CONCENTRADO</w:t>
      </w:r>
    </w:p>
    <w:p>
      <w:r>
        <w:rPr>
          <w:color w:val="8C8C8C"/>
          <w:sz w:val="14"/>
        </w:rPr>
        <w:t>cf-art-86-par-1-inc-I</w:t>
      </w:r>
      <w:r>
        <w:rPr>
          <w:color w:val="0050A0"/>
          <w:sz w:val="14"/>
        </w:rPr>
        <w:t xml:space="preserve"> | ADPF 402</w:t>
      </w:r>
      <w:r>
        <w:rPr>
          <w:color w:val="0050A0"/>
          <w:sz w:val="14"/>
        </w:rPr>
        <w:t xml:space="preserve"> | rel. Celso de Mello</w:t>
      </w:r>
      <w:r>
        <w:rPr>
          <w:color w:val="0050A0"/>
          <w:sz w:val="14"/>
        </w:rPr>
        <w:t xml:space="preserve"> | 2016</w:t>
      </w:r>
    </w:p>
    <w:p>
      <w:pPr>
        <w:ind w:left="216"/>
      </w:pPr>
      <w:r>
        <w:rPr>
          <w:sz w:val="18"/>
        </w:rPr>
        <w:t>Os substitutos eventuais do presidente da República – o presidente da Câmara dos Deputados, o presidente do Senado Federal e o presidente do STF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w:t>
      </w:r>
    </w:p>
    <w:p>
      <w:pPr>
        <w:ind w:left="216"/>
      </w:pPr>
      <w:r>
        <w:rPr>
          <w:b/>
          <w:color w:val="003C8C"/>
          <w:sz w:val="16"/>
        </w:rPr>
        <w:t>[ADPF 402 MC-REF, red. do ac. min. Celso de Mello, j. 7-12-2016, P, DJE de 29-8-2018.]</w:t>
      </w:r>
    </w:p>
    <w:p>
      <w:r>
        <w:rPr>
          <w:b/>
          <w:color w:val="B46400"/>
          <w:sz w:val="16"/>
        </w:rPr>
        <w:t>JULGADOS CORRELATOS</w:t>
      </w:r>
    </w:p>
    <w:p>
      <w:r>
        <w:rPr>
          <w:color w:val="8C8C8C"/>
          <w:sz w:val="14"/>
        </w:rPr>
        <w:t>cf-art-86-par-1-inc-I</w:t>
      </w:r>
      <w:r>
        <w:rPr>
          <w:color w:val="0050A0"/>
          <w:sz w:val="14"/>
        </w:rPr>
        <w:t xml:space="preserve"> | INQ 4483</w:t>
      </w:r>
      <w:r>
        <w:rPr>
          <w:color w:val="0050A0"/>
          <w:sz w:val="14"/>
        </w:rPr>
        <w:t xml:space="preserve"> | rel. Edson Fachin</w:t>
      </w:r>
      <w:r>
        <w:rPr>
          <w:color w:val="0050A0"/>
          <w:sz w:val="14"/>
        </w:rPr>
        <w:t xml:space="preserve"> | 2017</w:t>
      </w:r>
    </w:p>
    <w:p>
      <w:pPr>
        <w:ind w:left="216"/>
      </w:pPr>
      <w:r>
        <w:rPr>
          <w:sz w:val="18"/>
        </w:rPr>
        <w:t>O juízo político de admissibilidade por dois terços da Câmara dos Deputados em face de acusação contra o Presidente da República, nos termos da norma constitucional aplicável (CRFB, art. 86, caput), precede a análise jurídica pelo Supremo Tribunal Federal, se assim autorizado for a examinar o recebimento da denúncia, para conhecer e julgar qualquer questão ou matéria defensiva suscitada pelo denunciado.</w:t>
      </w:r>
    </w:p>
    <w:p>
      <w:pPr>
        <w:ind w:left="216"/>
      </w:pPr>
      <w:r>
        <w:rPr>
          <w:b/>
          <w:color w:val="003C8C"/>
          <w:sz w:val="16"/>
        </w:rPr>
        <w:t>[Inq 4.483 QO, rel. min. Edson Fachin, j. 21-9-2017, P, DJE de 13-6-2018.]</w:t>
      </w:r>
    </w:p>
    <w:p>
      <w:r>
        <w:rPr>
          <w:b/>
          <w:color w:val="B46400"/>
          <w:sz w:val="16"/>
        </w:rPr>
        <w:t>CONTROLE CONCENTRADO</w:t>
      </w:r>
    </w:p>
    <w:p>
      <w:r>
        <w:rPr>
          <w:color w:val="8C8C8C"/>
          <w:sz w:val="14"/>
        </w:rPr>
        <w:t>cf-art-86-par-3</w:t>
      </w:r>
      <w:r>
        <w:rPr>
          <w:color w:val="0050A0"/>
          <w:sz w:val="14"/>
        </w:rPr>
        <w:t xml:space="preserve"> | ADI 1634</w:t>
      </w:r>
      <w:r>
        <w:rPr>
          <w:color w:val="0050A0"/>
          <w:sz w:val="14"/>
        </w:rPr>
        <w:t xml:space="preserve"> | rel. Néri da Silveira</w:t>
      </w:r>
      <w:r>
        <w:rPr>
          <w:color w:val="0050A0"/>
          <w:sz w:val="14"/>
        </w:rPr>
        <w:t xml:space="preserve"> | 1997</w:t>
      </w:r>
    </w:p>
    <w:p>
      <w:pPr>
        <w:ind w:left="216"/>
      </w:pPr>
      <w:r>
        <w:rPr>
          <w:sz w:val="18"/>
        </w:rPr>
        <w:t>Orientação desta Corte, no que concerne ao art. 86, §§ 3º e 4º, da Constituição, na ADI 1.028, de referência à imunidade à prisão cautelar como prerrogativa exclusiva do presidente da República, insuscetível de estender-se aos governadores dos Estados, que institucionalmente não a possuem.</w:t>
      </w:r>
    </w:p>
    <w:p>
      <w:pPr>
        <w:ind w:left="216"/>
      </w:pPr>
      <w:r>
        <w:rPr>
          <w:b/>
          <w:color w:val="003C8C"/>
          <w:sz w:val="16"/>
        </w:rPr>
        <w:t>[ADI 1.634 MC, rel. min. Néri da Silveira, j. 17-9-1997, P, DJ de 8-9-2000.]</w:t>
      </w:r>
    </w:p>
    <w:p>
      <w:r>
        <w:rPr>
          <w:b/>
          <w:color w:val="B46400"/>
          <w:sz w:val="16"/>
        </w:rPr>
        <w:t>CONTROLE CONCENTRADO</w:t>
      </w:r>
    </w:p>
    <w:p>
      <w:r>
        <w:rPr>
          <w:color w:val="8C8C8C"/>
          <w:sz w:val="14"/>
        </w:rPr>
        <w:t>cf-art-86-par-3</w:t>
      </w:r>
      <w:r>
        <w:rPr>
          <w:color w:val="0050A0"/>
          <w:sz w:val="14"/>
        </w:rPr>
        <w:t xml:space="preserve"> | ADI 978</w:t>
      </w:r>
      <w:r>
        <w:rPr>
          <w:color w:val="0050A0"/>
          <w:sz w:val="14"/>
        </w:rPr>
        <w:t xml:space="preserve"> | rel. Celso de Mello</w:t>
      </w:r>
      <w:r>
        <w:rPr>
          <w:color w:val="0050A0"/>
          <w:sz w:val="14"/>
        </w:rPr>
        <w:t xml:space="preserve"> | 1995</w:t>
      </w:r>
    </w:p>
    <w:p>
      <w:pPr>
        <w:ind w:left="216"/>
      </w:pPr>
      <w:r>
        <w:rPr>
          <w:sz w:val="18"/>
        </w:rPr>
        <w:t>O Estado-membro, ainda que em norma constante de sua própria Constituição, não dispõe de competência para outorgar ao governador a prerrogativa extraordinária da imunidade à prisão em flagrante, à prisão preventiva e à prisão temporária, pois a disciplinação dessas modalidades de prisão cautelar submete-se, com exclusividade, ao poder normativo da União Federal, por efeito de expressa reserva constitucional de competência definida pela Carta da República. A norma constante da Constituição estadu</w:t>
      </w:r>
    </w:p>
    <w:p>
      <w:pPr>
        <w:ind w:left="216"/>
      </w:pPr>
      <w:r>
        <w:rPr>
          <w:b/>
          <w:color w:val="003C8C"/>
          <w:sz w:val="16"/>
        </w:rPr>
        <w:t>[ADI 978, red. do ac. min. Celso de Mello, j. 19-10-1995, P, DJ de 24-11-1995.]</w:t>
      </w:r>
    </w:p>
    <w:p>
      <w:r>
        <w:rPr>
          <w:b/>
          <w:color w:val="B46400"/>
          <w:sz w:val="16"/>
        </w:rPr>
        <w:t>CONTROLE CONCENTRADO</w:t>
      </w:r>
    </w:p>
    <w:p>
      <w:r>
        <w:rPr>
          <w:color w:val="8C8C8C"/>
          <w:sz w:val="14"/>
        </w:rPr>
        <w:t>cf-art-86-par-3</w:t>
      </w:r>
      <w:r>
        <w:rPr>
          <w:color w:val="0050A0"/>
          <w:sz w:val="14"/>
        </w:rPr>
        <w:t xml:space="preserve"> | HC 102.732</w:t>
      </w:r>
      <w:r>
        <w:rPr>
          <w:color w:val="0050A0"/>
          <w:sz w:val="14"/>
        </w:rPr>
        <w:t xml:space="preserve"> | rel. Marco Aurélio</w:t>
      </w:r>
    </w:p>
    <w:p>
      <w:pPr>
        <w:ind w:left="216"/>
      </w:pPr>
      <w:r>
        <w:rPr>
          <w:sz w:val="18"/>
        </w:rPr>
        <w:t>= HC 102.732, rel. min. Marco Aurélio, j. 4-3-2010, P, DJE de 7-5-2010</w:t>
      </w:r>
    </w:p>
    <w:p>
      <w:r>
        <w:rPr>
          <w:b/>
          <w:color w:val="B46400"/>
          <w:sz w:val="16"/>
        </w:rPr>
        <w:t>CONTROLE CONCENTRADO</w:t>
      </w:r>
    </w:p>
    <w:p>
      <w:r>
        <w:rPr>
          <w:color w:val="8C8C8C"/>
          <w:sz w:val="14"/>
        </w:rPr>
        <w:t>cf-art-86-par-4</w:t>
      </w:r>
      <w:r>
        <w:rPr>
          <w:color w:val="0050A0"/>
          <w:sz w:val="14"/>
        </w:rPr>
        <w:t xml:space="preserve"> | ADI 1021</w:t>
      </w:r>
      <w:r>
        <w:rPr>
          <w:color w:val="0050A0"/>
          <w:sz w:val="14"/>
        </w:rPr>
        <w:t xml:space="preserve"> | rel. Celso de Mello</w:t>
      </w:r>
      <w:r>
        <w:rPr>
          <w:color w:val="0050A0"/>
          <w:sz w:val="14"/>
        </w:rPr>
        <w:t xml:space="preserve"> | 1995</w:t>
      </w:r>
    </w:p>
    <w:p>
      <w:pPr>
        <w:ind w:left="216"/>
      </w:pPr>
      <w:r>
        <w:rPr>
          <w:sz w:val="18"/>
        </w:rPr>
        <w:t>A imunidade do chefe de Estado à persecução penal deriva de cláusula constitucional exorbitante do direito comum e, por traduzir consequência derrogatória do postulado republicano, só pode ser outorgada pela própria CF.</w:t>
      </w:r>
    </w:p>
    <w:p>
      <w:pPr>
        <w:ind w:left="216"/>
      </w:pPr>
      <w:r>
        <w:rPr>
          <w:b/>
          <w:color w:val="003C8C"/>
          <w:sz w:val="16"/>
        </w:rPr>
        <w:t>[ADI 1.021, rel. min. Celso de Mello, j. 19-10-1995, P, DJ de 24-11-1995.]</w:t>
      </w:r>
    </w:p>
    <w:p>
      <w:r>
        <w:rPr>
          <w:b/>
          <w:color w:val="B46400"/>
          <w:sz w:val="16"/>
        </w:rPr>
        <w:t>CONTROLE CONCENTRADO</w:t>
      </w:r>
    </w:p>
    <w:p>
      <w:r>
        <w:rPr>
          <w:color w:val="8C8C8C"/>
          <w:sz w:val="14"/>
        </w:rPr>
        <w:t>cf-art-86-par-4</w:t>
      </w:r>
      <w:r>
        <w:rPr>
          <w:color w:val="0050A0"/>
          <w:sz w:val="14"/>
        </w:rPr>
        <w:t xml:space="preserve"> | ADI 978</w:t>
      </w:r>
      <w:r>
        <w:rPr>
          <w:color w:val="0050A0"/>
          <w:sz w:val="14"/>
        </w:rPr>
        <w:t xml:space="preserve"> | rel. Celso de Mello</w:t>
      </w:r>
      <w:r>
        <w:rPr>
          <w:color w:val="0050A0"/>
          <w:sz w:val="14"/>
        </w:rPr>
        <w:t xml:space="preserve"> | 1995</w:t>
      </w:r>
    </w:p>
    <w:p>
      <w:pPr>
        <w:ind w:left="216"/>
      </w:pPr>
      <w:r>
        <w:rPr>
          <w:sz w:val="18"/>
        </w:rPr>
        <w:t>Os Estados-membros não podem reproduzir em suas próprias constituições o conteúdo normativo dos preceitos inscritos no art. 86, §§ 3º e 4º, da Carta Federal, pois as prerrogativas contempladas nesses preceitos da Lei Fundamental – por serem unicamente compatíveis com a condição institucional de chefe de Estado – são apenas extensíveis ao presidente da República.</w:t>
      </w:r>
    </w:p>
    <w:p>
      <w:pPr>
        <w:ind w:left="216"/>
      </w:pPr>
      <w:r>
        <w:rPr>
          <w:b/>
          <w:color w:val="003C8C"/>
          <w:sz w:val="16"/>
        </w:rPr>
        <w:t>[ADI 978, red. do ac. min. Celso de Mello, j. 19-10-1995, P, DJ de 24-11-1995.]</w:t>
      </w:r>
    </w:p>
    <w:p>
      <w:r>
        <w:rPr>
          <w:b/>
          <w:color w:val="B46400"/>
          <w:sz w:val="16"/>
        </w:rPr>
        <w:t>JULGADOS CORRELATOS</w:t>
      </w:r>
    </w:p>
    <w:p>
      <w:r>
        <w:rPr>
          <w:color w:val="8C8C8C"/>
          <w:sz w:val="14"/>
        </w:rPr>
        <w:t>cf-art-86-par-4</w:t>
      </w:r>
      <w:r>
        <w:rPr>
          <w:color w:val="0050A0"/>
          <w:sz w:val="14"/>
        </w:rPr>
        <w:t xml:space="preserve"> | INQ 3983</w:t>
      </w:r>
      <w:r>
        <w:rPr>
          <w:color w:val="0050A0"/>
          <w:sz w:val="14"/>
        </w:rPr>
        <w:t xml:space="preserve"> | rel. Teori Zavascki</w:t>
      </w:r>
      <w:r>
        <w:rPr>
          <w:color w:val="0050A0"/>
          <w:sz w:val="14"/>
        </w:rPr>
        <w:t xml:space="preserve"> | 2016</w:t>
      </w:r>
    </w:p>
    <w:p>
      <w:pPr>
        <w:ind w:left="216"/>
      </w:pPr>
      <w:r>
        <w:rPr>
          <w:sz w:val="18"/>
        </w:rPr>
        <w:t>A previsão constitucional do art. 86, § 4º, da Constituição da República se destina expressamente ao chefe do Poder Executivo da União, não autorizando, por sua natureza restritiva, qualquer interpretação que amplie sua incidência a outras autoridades, nomeadamente do Poder Legislativo.</w:t>
      </w:r>
    </w:p>
    <w:p>
      <w:pPr>
        <w:ind w:left="216"/>
      </w:pPr>
      <w:r>
        <w:rPr>
          <w:b/>
          <w:color w:val="003C8C"/>
          <w:sz w:val="16"/>
        </w:rPr>
        <w:t>[Inq 3.983, rel. min. Teori Zavascki, j. 3-3-2016, P, DJE de 12-5-2016.]</w:t>
      </w:r>
    </w:p>
    <w:p>
      <w:r>
        <w:rPr>
          <w:b/>
          <w:color w:val="B46400"/>
          <w:sz w:val="16"/>
        </w:rPr>
        <w:t>JULGADOS CORRELATOS</w:t>
      </w:r>
    </w:p>
    <w:p>
      <w:r>
        <w:rPr>
          <w:color w:val="8C8C8C"/>
          <w:sz w:val="14"/>
        </w:rPr>
        <w:t>cf-art-86-par-4</w:t>
      </w:r>
      <w:r>
        <w:rPr>
          <w:color w:val="0050A0"/>
          <w:sz w:val="14"/>
        </w:rPr>
        <w:t xml:space="preserve"> | HC 83154</w:t>
      </w:r>
      <w:r>
        <w:rPr>
          <w:color w:val="0050A0"/>
          <w:sz w:val="14"/>
        </w:rPr>
        <w:t xml:space="preserve"> | rel. Sepúlveda Pertence</w:t>
      </w:r>
      <w:r>
        <w:rPr>
          <w:color w:val="0050A0"/>
          <w:sz w:val="14"/>
        </w:rPr>
        <w:t xml:space="preserve"> | 2003</w:t>
      </w:r>
    </w:p>
    <w:p>
      <w:pPr>
        <w:ind w:left="216"/>
      </w:pPr>
      <w:r>
        <w:rPr>
          <w:sz w:val="18"/>
        </w:rPr>
        <w:t>O que o art. 86, § 4º, confere ao presidente da República não é imunidade penal, mas imunidade temporária à persecução penal: nele não se prescreve que o presidente é irresponsável por crimes não funcionais praticados no curso do mandato, mas apenas que, por tais crimes, não poderá ser responsabilizado, enquanto não cesse a investidura na presidência. Da impossibilidade, segundo o art. 86, § 4º, de que, enquanto dure o mandato, tenha curso ou se instaure processo penal contra o presidente da Rep</w:t>
      </w:r>
    </w:p>
    <w:p>
      <w:pPr>
        <w:ind w:left="216"/>
      </w:pPr>
      <w:r>
        <w:rPr>
          <w:b/>
          <w:color w:val="003C8C"/>
          <w:sz w:val="16"/>
        </w:rPr>
        <w:t>[HC 83.154, rel. min. Sepúlveda Pertence, j. 11-9-2003, P, DJ de 21-11-2003.]</w:t>
      </w:r>
    </w:p>
    <w:p>
      <w:r>
        <w:rPr>
          <w:b/>
          <w:color w:val="B46400"/>
          <w:sz w:val="16"/>
        </w:rPr>
        <w:t>JULGADOS CORRELATOS</w:t>
      </w:r>
    </w:p>
    <w:p>
      <w:r>
        <w:rPr>
          <w:color w:val="8C8C8C"/>
          <w:sz w:val="14"/>
        </w:rPr>
        <w:t>cf-art-86-par-4</w:t>
      </w:r>
      <w:r>
        <w:rPr>
          <w:color w:val="0050A0"/>
          <w:sz w:val="14"/>
        </w:rPr>
        <w:t xml:space="preserve"> | INQ 672</w:t>
      </w:r>
      <w:r>
        <w:rPr>
          <w:color w:val="0050A0"/>
          <w:sz w:val="14"/>
        </w:rPr>
        <w:t xml:space="preserve"> | rel. Celso de Mello</w:t>
      </w:r>
      <w:r>
        <w:rPr>
          <w:color w:val="0050A0"/>
          <w:sz w:val="14"/>
        </w:rPr>
        <w:t xml:space="preserve"> | 1992</w:t>
      </w:r>
    </w:p>
    <w:p>
      <w:pPr>
        <w:ind w:left="216"/>
      </w:pPr>
      <w:r>
        <w:rPr>
          <w:sz w:val="18"/>
        </w:rPr>
        <w:t>O art. 86, § 4º, da Constituição, ao outorgar privilégio de ordem político-funcional ao presidente da República, excluiu-o, durante a vigência de seu mandato – e por atos estranhos ao seu exercício –, da possibilidade de ser ele submetido, no plano judicial, a qualquer ação persecutória do Estado. A cláusula de exclusão inscrita nesse preceito da Carta Federal, ao inibir a atividade do poder público, em sede judicial, alcança as infrações penais comuns praticadas em momento anterior ao da invest</w:t>
      </w:r>
    </w:p>
    <w:p>
      <w:pPr>
        <w:ind w:left="216"/>
      </w:pPr>
      <w:r>
        <w:rPr>
          <w:b/>
          <w:color w:val="003C8C"/>
          <w:sz w:val="16"/>
        </w:rPr>
        <w:t>[Inq 672 QO, rel. min. Celso de Mello, j. 16-9-1992, P, DJ de 16-4-1993.]</w:t>
      </w:r>
    </w:p>
    <w:p>
      <w:r>
        <w:rPr>
          <w:b/>
          <w:color w:val="B46400"/>
          <w:sz w:val="16"/>
        </w:rPr>
        <w:t>JULGADOS CORRELATOS</w:t>
      </w:r>
    </w:p>
    <w:p>
      <w:r>
        <w:rPr>
          <w:color w:val="8C8C8C"/>
          <w:sz w:val="14"/>
        </w:rPr>
        <w:t>cf-art-86-par-4</w:t>
      </w:r>
    </w:p>
    <w:p>
      <w:pPr>
        <w:ind w:left="216"/>
      </w:pPr>
      <w:r>
        <w:rPr>
          <w:sz w:val="18"/>
        </w:rPr>
        <w:t>Seção IV Dos Ministros de Estado SUMÁRIO</w:t>
      </w:r>
    </w:p>
    <w:p>
      <w:pPr>
        <w:pStyle w:val="Heading1"/>
      </w:pPr>
      <w:r>
        <w:t>Art. 87</w:t>
      </w:r>
    </w:p>
    <w:p>
      <w:r>
        <w:rPr>
          <w:b/>
          <w:color w:val="B46400"/>
          <w:sz w:val="16"/>
        </w:rPr>
        <w:t>JULGADOS CORRELATOS</w:t>
      </w:r>
    </w:p>
    <w:p>
      <w:r>
        <w:rPr>
          <w:color w:val="8C8C8C"/>
          <w:sz w:val="14"/>
        </w:rPr>
        <w:t>cf-art-87</w:t>
      </w:r>
      <w:r>
        <w:rPr>
          <w:color w:val="0050A0"/>
          <w:sz w:val="14"/>
        </w:rPr>
        <w:t xml:space="preserve"> | PET 1199</w:t>
      </w:r>
      <w:r>
        <w:rPr>
          <w:color w:val="0050A0"/>
          <w:sz w:val="14"/>
        </w:rPr>
        <w:t xml:space="preserve"> | rel. Sepúlveda Pertence</w:t>
      </w:r>
      <w:r>
        <w:rPr>
          <w:color w:val="0050A0"/>
          <w:sz w:val="14"/>
        </w:rPr>
        <w:t xml:space="preserve"> | 1999</w:t>
      </w:r>
    </w:p>
    <w:p>
      <w:pPr>
        <w:ind w:left="216"/>
      </w:pPr>
      <w:r>
        <w:rPr>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de ministérios: é o caso do secretário de Comunicação Social da Presidência da República.</w:t>
      </w:r>
    </w:p>
    <w:p>
      <w:pPr>
        <w:ind w:left="216"/>
      </w:pPr>
      <w:r>
        <w:rPr>
          <w:b/>
          <w:color w:val="003C8C"/>
          <w:sz w:val="16"/>
        </w:rPr>
        <w:t>[Pet 1.199 AgR, rel. min. Sepúlveda Pertence, j. 5-5-1999, P, DJ de 25-6-1999.]</w:t>
      </w:r>
    </w:p>
    <w:p>
      <w:r>
        <w:rPr>
          <w:b/>
          <w:color w:val="B46400"/>
          <w:sz w:val="16"/>
        </w:rPr>
        <w:t>CONTROLE CONCENTRADO</w:t>
      </w:r>
    </w:p>
    <w:p>
      <w:r>
        <w:rPr>
          <w:color w:val="8C8C8C"/>
          <w:sz w:val="14"/>
        </w:rPr>
        <w:t>cf-art-87-par-unico</w:t>
      </w:r>
      <w:r>
        <w:rPr>
          <w:color w:val="0050A0"/>
          <w:sz w:val="14"/>
        </w:rPr>
        <w:t xml:space="preserve"> | ADI 1397</w:t>
      </w:r>
      <w:r>
        <w:rPr>
          <w:color w:val="0050A0"/>
          <w:sz w:val="14"/>
        </w:rPr>
        <w:t xml:space="preserve"> | rel. Nunes Marques</w:t>
      </w:r>
      <w:r>
        <w:rPr>
          <w:color w:val="0050A0"/>
          <w:sz w:val="14"/>
        </w:rPr>
        <w:t xml:space="preserve"> | 2022</w:t>
      </w:r>
    </w:p>
    <w:p>
      <w:pPr>
        <w:ind w:left="216"/>
      </w:pPr>
      <w:r>
        <w:rPr>
          <w:sz w:val="18"/>
        </w:rPr>
        <w:t>A competência dos ministérios é definida primariamente por lei e secundariamente mediante atos do Presidente da República, o qual pode delegar atribuições aos ministros mesmo inexistindo lei expressa a esse respeito (CF, art. 87). Não há garantia constitucional acerca da competência de ministério em face do Presidente da República, visto caber a esse último o exercício superior da administração federal, aí incluído o juízo sobre a melhor forma de disciplinar a atuação dos órgãos e agentes do Pod</w:t>
      </w:r>
    </w:p>
    <w:p>
      <w:pPr>
        <w:ind w:left="216"/>
      </w:pPr>
      <w:r>
        <w:rPr>
          <w:b/>
          <w:color w:val="003C8C"/>
          <w:sz w:val="16"/>
        </w:rPr>
        <w:t>[ADI 1.397, rel. min. Nunes Marques, j. 16-8-2022, P, DJE de 15-9-2022.]</w:t>
      </w:r>
    </w:p>
    <w:p>
      <w:r>
        <w:rPr>
          <w:b/>
          <w:color w:val="B46400"/>
          <w:sz w:val="16"/>
        </w:rPr>
        <w:t>JULGADOS CORRELATOS</w:t>
      </w:r>
    </w:p>
    <w:p>
      <w:r>
        <w:rPr>
          <w:color w:val="8C8C8C"/>
          <w:sz w:val="14"/>
        </w:rPr>
        <w:t>cf-art-87-par-unico</w:t>
      </w:r>
      <w:r>
        <w:rPr>
          <w:color w:val="0050A0"/>
          <w:sz w:val="14"/>
        </w:rPr>
        <w:t xml:space="preserve"> | HC 101528</w:t>
      </w:r>
      <w:r>
        <w:rPr>
          <w:color w:val="0050A0"/>
          <w:sz w:val="14"/>
        </w:rPr>
        <w:t xml:space="preserve"> | rel. Dias Toffoli</w:t>
      </w:r>
      <w:r>
        <w:rPr>
          <w:color w:val="0050A0"/>
          <w:sz w:val="14"/>
        </w:rPr>
        <w:t xml:space="preserve"> | 2010</w:t>
      </w:r>
    </w:p>
    <w:p>
      <w:pPr>
        <w:ind w:left="216"/>
      </w:pPr>
      <w:r>
        <w:rPr>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w:t>
      </w:r>
    </w:p>
    <w:p>
      <w:pPr>
        <w:ind w:left="216"/>
      </w:pPr>
      <w:r>
        <w:rPr>
          <w:b/>
          <w:color w:val="003C8C"/>
          <w:sz w:val="16"/>
        </w:rPr>
        <w:t>[HC 101.528, voto do rel. min. Dias Toffoli, j. 9-12-2010, P, DJE de 22-3-2011.]</w:t>
      </w:r>
    </w:p>
    <w:p>
      <w:r>
        <w:rPr>
          <w:b/>
          <w:color w:val="B46400"/>
          <w:sz w:val="16"/>
        </w:rPr>
        <w:t>JULGADOS CORRELATOS</w:t>
      </w:r>
    </w:p>
    <w:p>
      <w:r>
        <w:rPr>
          <w:color w:val="8C8C8C"/>
          <w:sz w:val="14"/>
        </w:rPr>
        <w:t>cf-art-87-par-unico</w:t>
      </w:r>
      <w:r>
        <w:rPr>
          <w:color w:val="0050A0"/>
          <w:sz w:val="14"/>
        </w:rPr>
        <w:t xml:space="preserve"> | HC 101.269</w:t>
      </w:r>
      <w:r>
        <w:rPr>
          <w:color w:val="0050A0"/>
          <w:sz w:val="14"/>
        </w:rPr>
        <w:t xml:space="preserve"> | rel. Cármen Lúcia</w:t>
      </w:r>
    </w:p>
    <w:p>
      <w:pPr>
        <w:ind w:left="216"/>
      </w:pPr>
      <w:r>
        <w:rPr>
          <w:sz w:val="18"/>
        </w:rPr>
        <w:t>Vide HC 101.269, rel. min. Cármen Lúcia, j. 3-8-2010, 1ª T, DJE de 20-8-2010</w:t>
      </w:r>
    </w:p>
    <w:p>
      <w:r>
        <w:rPr>
          <w:b/>
          <w:color w:val="B46400"/>
          <w:sz w:val="16"/>
        </w:rPr>
        <w:t>JULGADOS CORRELATOS</w:t>
      </w:r>
    </w:p>
    <w:p>
      <w:r>
        <w:rPr>
          <w:color w:val="8C8C8C"/>
          <w:sz w:val="14"/>
        </w:rPr>
        <w:t>cf-art-87-par-unico-inc-I</w:t>
      </w:r>
      <w:r>
        <w:rPr>
          <w:color w:val="0050A0"/>
          <w:sz w:val="14"/>
        </w:rPr>
        <w:t xml:space="preserve"> | MS 23201</w:t>
      </w:r>
      <w:r>
        <w:rPr>
          <w:color w:val="0050A0"/>
          <w:sz w:val="14"/>
        </w:rPr>
        <w:t xml:space="preserve"> | rel. Ellen Gracie</w:t>
      </w:r>
      <w:r>
        <w:rPr>
          <w:color w:val="0050A0"/>
          <w:sz w:val="14"/>
        </w:rPr>
        <w:t xml:space="preserve"> | 2005</w:t>
      </w:r>
    </w:p>
    <w:p>
      <w:pPr>
        <w:ind w:left="216"/>
      </w:pPr>
      <w:r>
        <w:rPr>
          <w:sz w:val="18"/>
        </w:rPr>
        <w:t>O ministro, em decorrência do que dispõe o art. 87, I, da CF, no âmbito do seu ministério, é a autoridade maior. A decisão final a ele pertence. Ademais, os pareceres previstos nos arts. 1º, XIII, 17 e 29, do Regimento Interno da Consultoria Jurídica do Ministério da Justiça (...), por mais abalizados que sejam ou por mais ilustres que sejam seus subscritores, servem, apenas, para orientar o ministro. Se, da análise de todo o processado, o ministro, a quem compete decidir, deles vier a discordar</w:t>
      </w:r>
    </w:p>
    <w:p>
      <w:pPr>
        <w:ind w:left="216"/>
      </w:pPr>
      <w:r>
        <w:rPr>
          <w:b/>
          <w:color w:val="003C8C"/>
          <w:sz w:val="16"/>
        </w:rPr>
        <w:t>[MS 23.201, voto da rel. min. Ellen Gracie, j. 30-6-2005, P, DJ de 19-8-2005.]</w:t>
      </w:r>
    </w:p>
    <w:p>
      <w:r>
        <w:rPr>
          <w:b/>
          <w:color w:val="B46400"/>
          <w:sz w:val="16"/>
        </w:rPr>
        <w:t>JULGADOS CORRELATOS</w:t>
      </w:r>
    </w:p>
    <w:p>
      <w:r>
        <w:rPr>
          <w:color w:val="8C8C8C"/>
          <w:sz w:val="14"/>
        </w:rPr>
        <w:t>cf-art-87-par-unico-inc-I</w:t>
      </w:r>
      <w:r>
        <w:rPr>
          <w:color w:val="0050A0"/>
          <w:sz w:val="14"/>
        </w:rPr>
        <w:t xml:space="preserve"> | MS 22706</w:t>
      </w:r>
      <w:r>
        <w:rPr>
          <w:color w:val="0050A0"/>
          <w:sz w:val="14"/>
        </w:rPr>
        <w:t xml:space="preserve"> | rel. Celso de Mello</w:t>
      </w:r>
      <w:r>
        <w:rPr>
          <w:color w:val="0050A0"/>
          <w:sz w:val="14"/>
        </w:rPr>
        <w:t xml:space="preserve"> | 1997</w:t>
      </w:r>
    </w:p>
    <w:p>
      <w:pPr>
        <w:ind w:left="216"/>
      </w:pPr>
      <w:r>
        <w:rPr>
          <w:sz w:val="18"/>
        </w:rPr>
        <w:t>= RMS 25.296, rel. min. Eros Grau, j. 9-3-2010, 2ª T, DJE de 14-5-2010 A referenda ministerial, que não se reveste de consequências de ordem processual, projeta-se, quanto aos seus efeitos, numa dimensão estritamente institucional, qualificando-se, sob tal perspectiva, como causa geradora de corresponsabilidade político-administrativa dos ministros de Estado (...). Cumpre ter presente, por isso mesmo, no que concerne à função da referenda ministerial, que esta não se qualifica com requisito indi</w:t>
      </w:r>
    </w:p>
    <w:p>
      <w:pPr>
        <w:ind w:left="216"/>
      </w:pPr>
      <w:r>
        <w:rPr>
          <w:b/>
          <w:color w:val="003C8C"/>
          <w:sz w:val="16"/>
        </w:rPr>
        <w:t>[MS 22.706 MC, rel. min. Celso de Mello, j. 23-1-1997, dec. monocrática, DJ de 5-2-1997.]</w:t>
      </w:r>
    </w:p>
    <w:p>
      <w:r>
        <w:rPr>
          <w:b/>
          <w:color w:val="B46400"/>
          <w:sz w:val="16"/>
        </w:rPr>
        <w:t>CONTROLE CONCENTRADO</w:t>
      </w:r>
    </w:p>
    <w:p>
      <w:r>
        <w:rPr>
          <w:color w:val="8C8C8C"/>
          <w:sz w:val="14"/>
        </w:rPr>
        <w:t>cf-art-87-par-unico-inc-II</w:t>
      </w:r>
      <w:r>
        <w:rPr>
          <w:color w:val="0050A0"/>
          <w:sz w:val="14"/>
        </w:rPr>
        <w:t xml:space="preserve"> | ADI 1075</w:t>
      </w:r>
      <w:r>
        <w:rPr>
          <w:color w:val="0050A0"/>
          <w:sz w:val="14"/>
        </w:rPr>
        <w:t xml:space="preserve"> | rel. Celso de Mello</w:t>
      </w:r>
      <w:r>
        <w:rPr>
          <w:color w:val="0050A0"/>
          <w:sz w:val="14"/>
        </w:rPr>
        <w:t xml:space="preserve"> | 2020</w:t>
      </w:r>
    </w:p>
    <w:p>
      <w:pPr>
        <w:ind w:left="216"/>
      </w:pPr>
      <w:r>
        <w:rPr>
          <w:sz w:val="18"/>
        </w:rPr>
        <w:t>A competência regulamentar deferida aos Ministros de Estado, mesmo sendo de segundo grau, possui inquestionável extração constitucional (CF, art. 87, parágrafo único, II), de tal modo que o poder jurídico de expedir instruções para a fiel execução das leis compõe, no quadro do sistema normativo vigente no Brasil, uma prerrogativa que também assiste, “ope constitutionis”, a esses qualificados agentes auxiliares do Chefe do Poder Executivo da União. As instruções regulamentares, quando emanarem de</w:t>
      </w:r>
    </w:p>
    <w:p>
      <w:pPr>
        <w:ind w:left="216"/>
      </w:pPr>
      <w:r>
        <w:rPr>
          <w:b/>
          <w:color w:val="003C8C"/>
          <w:sz w:val="16"/>
        </w:rPr>
        <w:t>[ADI 1.075, rel. min. Celso de Mello, j. 5-10-2020, P, DJE de 19-10-2020.]</w:t>
      </w:r>
    </w:p>
    <w:p>
      <w:r>
        <w:rPr>
          <w:b/>
          <w:color w:val="B46400"/>
          <w:sz w:val="16"/>
        </w:rPr>
        <w:t>CONTROLE CONCENTRADO</w:t>
      </w:r>
    </w:p>
    <w:p>
      <w:r>
        <w:rPr>
          <w:color w:val="8C8C8C"/>
          <w:sz w:val="14"/>
        </w:rPr>
        <w:t>cf-art-87-par-unico-inc-II</w:t>
      </w:r>
      <w:r>
        <w:rPr>
          <w:color w:val="0050A0"/>
          <w:sz w:val="14"/>
        </w:rPr>
        <w:t xml:space="preserve"> | ADPF 509</w:t>
      </w:r>
      <w:r>
        <w:rPr>
          <w:color w:val="0050A0"/>
          <w:sz w:val="14"/>
        </w:rPr>
        <w:t xml:space="preserve"> | rel. Marco Aurélio</w:t>
      </w:r>
      <w:r>
        <w:rPr>
          <w:color w:val="0050A0"/>
          <w:sz w:val="14"/>
        </w:rPr>
        <w:t xml:space="preserve"> | 2020</w:t>
      </w:r>
    </w:p>
    <w:p>
      <w:pPr>
        <w:ind w:left="216"/>
      </w:pPr>
      <w:r>
        <w:rPr>
          <w:sz w:val="18"/>
        </w:rPr>
        <w:t>Encerrando portaria, fundamentada na legislação de regência, divulgação de cadastro de empregadores que tenham submetido trabalhadores a condição análoga à de escravo, sem extravasamento das atribuições previstas na Lei Maior, tem-se a higidez constitucional.</w:t>
      </w:r>
    </w:p>
    <w:p>
      <w:pPr>
        <w:ind w:left="216"/>
      </w:pPr>
      <w:r>
        <w:rPr>
          <w:b/>
          <w:color w:val="003C8C"/>
          <w:sz w:val="16"/>
        </w:rPr>
        <w:t>[ADPF 509, rel. min. Marco Aurélio, j. 16-9-2020, P, DJE de 5-10-2020.]</w:t>
      </w:r>
    </w:p>
    <w:p>
      <w:r>
        <w:rPr>
          <w:b/>
          <w:color w:val="B46400"/>
          <w:sz w:val="16"/>
        </w:rPr>
        <w:t>CONTROLE CONCENTRADO</w:t>
      </w:r>
    </w:p>
    <w:p>
      <w:r>
        <w:rPr>
          <w:color w:val="8C8C8C"/>
          <w:sz w:val="14"/>
        </w:rPr>
        <w:t>cf-art-87-par-unico-inc-II</w:t>
      </w:r>
      <w:r>
        <w:rPr>
          <w:color w:val="0050A0"/>
          <w:sz w:val="14"/>
        </w:rPr>
        <w:t xml:space="preserve"> | ADI 3206</w:t>
      </w:r>
      <w:r>
        <w:rPr>
          <w:color w:val="0050A0"/>
          <w:sz w:val="14"/>
        </w:rPr>
        <w:t xml:space="preserve"> | rel. Marco Aurélio</w:t>
      </w:r>
      <w:r>
        <w:rPr>
          <w:color w:val="0050A0"/>
          <w:sz w:val="14"/>
        </w:rPr>
        <w:t xml:space="preserve"> | 2005</w:t>
      </w:r>
    </w:p>
    <w:p>
      <w:pPr>
        <w:ind w:left="216"/>
      </w:pPr>
      <w:r>
        <w:rPr>
          <w:sz w:val="18"/>
        </w:rPr>
        <w:t>A regência das contribuições sindicais há de se fazer mediante lei no sentido formal e material, conflitando com a Carta da República, considerada a forma, portaria do ministro de Estado do Trabalho e Emprego, disciplinando o tema.</w:t>
      </w:r>
    </w:p>
    <w:p>
      <w:pPr>
        <w:ind w:left="216"/>
      </w:pPr>
      <w:r>
        <w:rPr>
          <w:b/>
          <w:color w:val="003C8C"/>
          <w:sz w:val="16"/>
        </w:rPr>
        <w:t>[ADI 3.206, rel. min. Marco Aurélio, j. 14-4-2005, P, DJ de 26-8-2005.]</w:t>
      </w:r>
    </w:p>
    <w:p>
      <w:r>
        <w:rPr>
          <w:b/>
          <w:color w:val="B46400"/>
          <w:sz w:val="16"/>
        </w:rPr>
        <w:t>JULGADOS CORRELATOS</w:t>
      </w:r>
    </w:p>
    <w:p>
      <w:r>
        <w:rPr>
          <w:color w:val="8C8C8C"/>
          <w:sz w:val="14"/>
        </w:rPr>
        <w:t>cf-art-87-par-unico-inc-II</w:t>
      </w:r>
      <w:r>
        <w:rPr>
          <w:color w:val="0050A0"/>
          <w:sz w:val="14"/>
        </w:rPr>
        <w:t xml:space="preserve"> | RMS 28487</w:t>
      </w:r>
      <w:r>
        <w:rPr>
          <w:color w:val="0050A0"/>
          <w:sz w:val="14"/>
        </w:rPr>
        <w:t xml:space="preserve"> | rel. Dias Toffoli</w:t>
      </w:r>
      <w:r>
        <w:rPr>
          <w:color w:val="0050A0"/>
          <w:sz w:val="14"/>
        </w:rPr>
        <w:t xml:space="preserve"> | 2013</w:t>
      </w:r>
    </w:p>
    <w:p>
      <w:pPr>
        <w:ind w:left="216"/>
      </w:pPr>
      <w:r>
        <w:rPr>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w:t>
      </w:r>
    </w:p>
    <w:p>
      <w:pPr>
        <w:ind w:left="216"/>
      </w:pPr>
      <w:r>
        <w:rPr>
          <w:b/>
          <w:color w:val="003C8C"/>
          <w:sz w:val="16"/>
        </w:rPr>
        <w:t>[RMS 28.487, rel. min. Dias Toffoli, j. 26-2-2013, 1ª T, DJE de 15-3-2013.]</w:t>
      </w:r>
    </w:p>
    <w:p>
      <w:r>
        <w:rPr>
          <w:b/>
          <w:color w:val="B46400"/>
          <w:sz w:val="16"/>
        </w:rPr>
        <w:t>JULGADOS CORRELATOS</w:t>
      </w:r>
    </w:p>
    <w:p>
      <w:r>
        <w:rPr>
          <w:color w:val="8C8C8C"/>
          <w:sz w:val="14"/>
        </w:rPr>
        <w:t>cf-art-87-par-unico-inc-II</w:t>
      </w:r>
      <w:r>
        <w:rPr>
          <w:color w:val="0050A0"/>
          <w:sz w:val="14"/>
        </w:rPr>
        <w:t xml:space="preserve"> | PET 4100</w:t>
      </w:r>
      <w:r>
        <w:rPr>
          <w:color w:val="0050A0"/>
          <w:sz w:val="14"/>
        </w:rPr>
        <w:t xml:space="preserve"> | rel. Eros Grau</w:t>
      </w:r>
      <w:r>
        <w:rPr>
          <w:color w:val="0050A0"/>
          <w:sz w:val="14"/>
        </w:rPr>
        <w:t xml:space="preserve"> | 2008</w:t>
      </w:r>
    </w:p>
    <w:p>
      <w:pPr>
        <w:ind w:left="216"/>
      </w:pPr>
      <w:r>
        <w:rPr>
          <w:sz w:val="18"/>
        </w:rPr>
        <w:t>Não se conhece de pedido de notificação dirigido a ministro de Estado para cumprimento de lei. Precedentes (Pet 4.074 AgR, 4.081, 4.094, 4.098, 4.103 e 4.105, rel. min. Cezar Peluso, DJE de 27-6-2008).</w:t>
      </w:r>
    </w:p>
    <w:p>
      <w:pPr>
        <w:ind w:left="216"/>
      </w:pPr>
      <w:r>
        <w:rPr>
          <w:b/>
          <w:color w:val="003C8C"/>
          <w:sz w:val="16"/>
        </w:rPr>
        <w:t>[Pet 4.100 AgR, rel. min. Eros Grau, j. 24-4-2008, P, DJE de 27-6-2008.]</w:t>
      </w:r>
    </w:p>
    <w:p>
      <w:pPr>
        <w:pStyle w:val="Heading1"/>
      </w:pPr>
      <w:r>
        <w:t>Art. 88</w:t>
      </w:r>
    </w:p>
    <w:p>
      <w:r>
        <w:rPr>
          <w:color w:val="8C8C8C"/>
          <w:sz w:val="14"/>
        </w:rPr>
        <w:t>cf-art-88</w:t>
      </w:r>
    </w:p>
    <w:p>
      <w:pPr>
        <w:ind w:left="216"/>
      </w:pPr>
      <w:r>
        <w:rPr>
          <w:sz w:val="18"/>
        </w:rPr>
        <w:t>Seção V Do Conselho da República e do Conselho de Defesa Nacional SUMÁRIO Subseção I - Do Conselho da República</w:t>
      </w:r>
    </w:p>
    <w:p>
      <w:pPr>
        <w:pStyle w:val="Heading1"/>
      </w:pPr>
      <w:r>
        <w:t>Art. 89</w:t>
      </w:r>
    </w:p>
    <w:p>
      <w:r>
        <w:rPr>
          <w:b/>
          <w:color w:val="B46400"/>
          <w:sz w:val="16"/>
        </w:rPr>
        <w:t>CONTROLE CONCENTRADO</w:t>
      </w:r>
    </w:p>
    <w:p>
      <w:r>
        <w:rPr>
          <w:color w:val="8C8C8C"/>
          <w:sz w:val="14"/>
        </w:rPr>
        <w:t>cf-art-89</w:t>
      </w:r>
      <w:r>
        <w:rPr>
          <w:color w:val="0050A0"/>
          <w:sz w:val="14"/>
        </w:rPr>
        <w:t xml:space="preserve"> | ADI 106</w:t>
      </w:r>
      <w:r>
        <w:rPr>
          <w:color w:val="0050A0"/>
          <w:sz w:val="14"/>
        </w:rPr>
        <w:t xml:space="preserve"> | rel. Gilmar Mendes</w:t>
      </w:r>
      <w:r>
        <w:rPr>
          <w:color w:val="0050A0"/>
          <w:sz w:val="14"/>
        </w:rPr>
        <w:t xml:space="preserve"> | 2002</w:t>
      </w:r>
    </w:p>
    <w:p>
      <w:pPr>
        <w:ind w:left="216"/>
      </w:pPr>
      <w:r>
        <w:rPr>
          <w:sz w:val="18"/>
        </w:rPr>
        <w:t>Criação e atribuições de Conselho de Governo em conformidade com a CF. Inconstitucionalidade da inclusão do procurador-geral de Justiça e dos presidentes dos tribunais de justiça e de contas na composição do Conselho de Governo.</w:t>
      </w:r>
    </w:p>
    <w:p>
      <w:pPr>
        <w:ind w:left="216"/>
      </w:pPr>
      <w:r>
        <w:rPr>
          <w:b/>
          <w:color w:val="003C8C"/>
          <w:sz w:val="16"/>
        </w:rPr>
        <w:t>[ADI 106, red. do ac. min. Gilmar Mendes, j. 10-10-2002, P, DJ de 25-11-2005.]</w:t>
      </w:r>
    </w:p>
    <w:p>
      <w:r>
        <w:rPr>
          <w:b/>
          <w:color w:val="B46400"/>
          <w:sz w:val="16"/>
        </w:rPr>
        <w:t>CONTROLE CONCENTRADO</w:t>
      </w:r>
    </w:p>
    <w:p>
      <w:r>
        <w:rPr>
          <w:color w:val="8C8C8C"/>
          <w:sz w:val="14"/>
        </w:rPr>
        <w:t>cf-art-89-inc-VI</w:t>
      </w:r>
    </w:p>
    <w:p>
      <w:pPr>
        <w:ind w:left="216"/>
      </w:pPr>
      <w:r>
        <w:rPr>
          <w:sz w:val="18"/>
        </w:rPr>
        <w:t>VII - seis cidadãos brasileiros natos, com mais de trinta e cinco anos de idade, sendo dois nomeados pelo Presidente da República, dois eleitos pelo Senado Federal e dois eleitos pela Câmara dos Deputados, todos com mandato de três anos, vedada a recondução.</w:t>
      </w:r>
    </w:p>
    <w:p>
      <w:pPr>
        <w:pStyle w:val="Heading1"/>
      </w:pPr>
      <w:r>
        <w:t>Art. 90</w:t>
      </w:r>
    </w:p>
    <w:p>
      <w:r>
        <w:rPr>
          <w:color w:val="8C8C8C"/>
          <w:sz w:val="14"/>
        </w:rPr>
        <w:t>cf-art-90-par-2</w:t>
      </w:r>
    </w:p>
    <w:p>
      <w:pPr>
        <w:ind w:left="216"/>
      </w:pPr>
      <w:r>
        <w:rPr>
          <w:sz w:val="18"/>
        </w:rPr>
        <w:t>Subseção II - Do Conselho de Defesa Nacional</w:t>
      </w:r>
    </w:p>
    <w:p>
      <w:pPr>
        <w:pStyle w:val="Heading1"/>
      </w:pPr>
      <w:r>
        <w:t>Art. 91</w:t>
      </w:r>
    </w:p>
    <w:p>
      <w:r>
        <w:rPr>
          <w:b/>
          <w:color w:val="B46400"/>
          <w:sz w:val="16"/>
        </w:rPr>
        <w:t>JULGADOS CORRELATOS</w:t>
      </w:r>
    </w:p>
    <w:p>
      <w:r>
        <w:rPr>
          <w:color w:val="8C8C8C"/>
          <w:sz w:val="14"/>
        </w:rPr>
        <w:t>cf-art-91-inc-III</w:t>
      </w:r>
      <w:r>
        <w:rPr>
          <w:color w:val="0050A0"/>
          <w:sz w:val="14"/>
        </w:rPr>
        <w:t xml:space="preserve"> | RE 659661</w:t>
      </w:r>
      <w:r>
        <w:rPr>
          <w:color w:val="0050A0"/>
          <w:sz w:val="14"/>
        </w:rPr>
        <w:t xml:space="preserve"> | rel. Roberto Barroso</w:t>
      </w:r>
      <w:r>
        <w:rPr>
          <w:color w:val="0050A0"/>
          <w:sz w:val="14"/>
        </w:rPr>
        <w:t xml:space="preserve"> | 2022</w:t>
      </w:r>
    </w:p>
    <w:p>
      <w:pPr>
        <w:ind w:left="216"/>
      </w:pPr>
      <w:r>
        <w:rPr>
          <w:sz w:val="18"/>
        </w:rPr>
        <w:t>A questão a ser resolvida consiste na forma de contagem do período de “três anos de atividade jurídica”, exigido no art. 93, I, da Constituição, para o ingresso na magistratura. Por um imperativo de isonomia, nos termos dos arts. 5º e 37 da Constituição, o mesmo critério adotado no art. 5º do Regulamento Geral do Estatuto da Advocacia e da OAB deve ser aplicado à hipótese.</w:t>
      </w:r>
    </w:p>
    <w:p>
      <w:pPr>
        <w:ind w:left="216"/>
      </w:pPr>
      <w:r>
        <w:rPr>
          <w:b/>
          <w:color w:val="003C8C"/>
          <w:sz w:val="16"/>
        </w:rPr>
        <w:t>[RE 659.661 AgR, rel. min. Roberto Barroso, j. 3-10-2022, 1ª T, DJE de 13-10-2022.]</w:t>
      </w:r>
    </w:p>
    <w:p>
      <w:r>
        <w:rPr>
          <w:b/>
          <w:color w:val="B46400"/>
          <w:sz w:val="16"/>
        </w:rPr>
        <w:t>JULGADOS CORRELATOS</w:t>
      </w:r>
    </w:p>
    <w:p>
      <w:r>
        <w:rPr>
          <w:color w:val="8C8C8C"/>
          <w:sz w:val="14"/>
        </w:rPr>
        <w:t>cf-art-91-par-1-inc-II</w:t>
      </w:r>
    </w:p>
    <w:p>
      <w:pPr>
        <w:ind w:left="216"/>
      </w:pPr>
      <w:r>
        <w:rPr>
          <w:sz w:val="18"/>
        </w:rPr>
        <w:t>III - propor os critérios e condições de utilização de áreas indispensáveis à segurança do território nacional e opinar sobre seu efetivo uso, especialmente na faixa de fronteira e nas relacionadas com a preservação e a exploração dos recursos naturais de qualquer tipo;</w:t>
      </w:r>
    </w:p>
    <w:p>
      <w:r>
        <w:rPr>
          <w:b/>
          <w:color w:val="B46400"/>
          <w:sz w:val="16"/>
        </w:rPr>
        <w:t>JULGADOS CORRELATOS</w:t>
      </w:r>
    </w:p>
    <w:p>
      <w:r>
        <w:rPr>
          <w:color w:val="8C8C8C"/>
          <w:sz w:val="14"/>
        </w:rPr>
        <w:t>cf-art-91-par-1-inc-II</w:t>
      </w:r>
      <w:r>
        <w:rPr>
          <w:color w:val="0050A0"/>
          <w:sz w:val="14"/>
        </w:rPr>
        <w:t xml:space="preserve"> | MS 25483</w:t>
      </w:r>
      <w:r>
        <w:rPr>
          <w:color w:val="0050A0"/>
          <w:sz w:val="14"/>
        </w:rPr>
        <w:t xml:space="preserve"> | rel. Ayres Britto</w:t>
      </w:r>
      <w:r>
        <w:rPr>
          <w:color w:val="0050A0"/>
          <w:sz w:val="14"/>
        </w:rPr>
        <w:t xml:space="preserve"> | 2007</w:t>
      </w:r>
    </w:p>
    <w:p>
      <w:pPr>
        <w:ind w:left="216"/>
      </w:pPr>
      <w:r>
        <w:rPr>
          <w:sz w:val="18"/>
        </w:rP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w:t>
      </w:r>
    </w:p>
    <w:p>
      <w:pPr>
        <w:ind w:left="216"/>
      </w:pPr>
      <w:r>
        <w:rPr>
          <w:b/>
          <w:color w:val="003C8C"/>
          <w:sz w:val="16"/>
        </w:rPr>
        <w:t>[MS 25.483, rel. min. Ayres Britto, j. 4-6-2007, P, DJ de 14-9-2007.]</w:t>
      </w:r>
    </w:p>
    <w:p>
      <w:r>
        <w:rPr>
          <w:b/>
          <w:color w:val="B46400"/>
          <w:sz w:val="16"/>
        </w:rPr>
        <w:t>JULGADOS CORRELATOS</w:t>
      </w:r>
    </w:p>
    <w:p>
      <w:r>
        <w:rPr>
          <w:color w:val="8C8C8C"/>
          <w:sz w:val="14"/>
        </w:rPr>
        <w:t>cf-art-91-par-1-inc-II</w:t>
      </w:r>
      <w:r>
        <w:rPr>
          <w:color w:val="0050A0"/>
          <w:sz w:val="14"/>
        </w:rPr>
        <w:t xml:space="preserve"> | MS 24.045</w:t>
      </w:r>
      <w:r>
        <w:rPr>
          <w:color w:val="0050A0"/>
          <w:sz w:val="14"/>
        </w:rPr>
        <w:t xml:space="preserve"> | rel. Joaquim Barbosa</w:t>
      </w:r>
    </w:p>
    <w:p>
      <w:pPr>
        <w:ind w:left="216"/>
      </w:pPr>
      <w:r>
        <w:rPr>
          <w:sz w:val="18"/>
        </w:rPr>
        <w:t>Vide MS 24.045, rel. min. Joaquim Barbosa, j. 7-4-2005, P, DJ de 14-10-2005</w:t>
      </w:r>
    </w:p>
    <w:p>
      <w:r>
        <w:rPr>
          <w:b/>
          <w:color w:val="B46400"/>
          <w:sz w:val="16"/>
        </w:rPr>
        <w:t>JULGADOS CORRELATOS</w:t>
      </w:r>
    </w:p>
    <w:p>
      <w:r>
        <w:rPr>
          <w:color w:val="8C8C8C"/>
          <w:sz w:val="14"/>
        </w:rPr>
        <w:t>cf-art-91-par-2</w:t>
      </w:r>
    </w:p>
    <w:p>
      <w:pPr>
        <w:ind w:left="216"/>
      </w:pPr>
      <w:r>
        <w:rPr>
          <w:sz w:val="18"/>
        </w:rPr>
        <w:t>CAPÍTULO III Do Poder Judiciário SUMÁRIO Seção I Disposições Gerais SUMÁRIO</w:t>
      </w:r>
    </w:p>
    <w:p>
      <w:pPr>
        <w:pStyle w:val="Heading1"/>
      </w:pPr>
      <w:r>
        <w:t>Art. 92</w:t>
      </w:r>
    </w:p>
    <w:p>
      <w:r>
        <w:rPr>
          <w:b/>
          <w:color w:val="B46400"/>
          <w:sz w:val="16"/>
        </w:rPr>
        <w:t>CONTROLE CONCENTRADO</w:t>
      </w:r>
    </w:p>
    <w:p>
      <w:r>
        <w:rPr>
          <w:color w:val="8C8C8C"/>
          <w:sz w:val="14"/>
        </w:rPr>
        <w:t>cf-art-92</w:t>
      </w:r>
      <w:r>
        <w:rPr>
          <w:color w:val="0050A0"/>
          <w:sz w:val="14"/>
        </w:rPr>
        <w:t xml:space="preserve"> | ADI 5415</w:t>
      </w:r>
      <w:r>
        <w:rPr>
          <w:color w:val="0050A0"/>
          <w:sz w:val="14"/>
        </w:rPr>
        <w:t xml:space="preserve"> | rel. Dias Toffoli</w:t>
      </w:r>
      <w:r>
        <w:rPr>
          <w:color w:val="0050A0"/>
          <w:sz w:val="14"/>
        </w:rPr>
        <w:t xml:space="preserve"> | 2021</w:t>
      </w:r>
    </w:p>
    <w:p>
      <w:pPr>
        <w:ind w:left="216"/>
      </w:pPr>
      <w:r>
        <w:rPr>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16"/>
      </w:pPr>
      <w:r>
        <w:rPr>
          <w:b/>
          <w:color w:val="003C8C"/>
          <w:sz w:val="16"/>
        </w:rPr>
        <w:t>[ADI 5.415, rel. min. Dias Toffoli, j. 11-3-2021, P, DJE de 25-5-2021.]</w:t>
      </w:r>
    </w:p>
    <w:p>
      <w:r>
        <w:rPr>
          <w:b/>
          <w:color w:val="B46400"/>
          <w:sz w:val="16"/>
        </w:rPr>
        <w:t>REPERCUSSAO GERAL</w:t>
      </w:r>
    </w:p>
    <w:p>
      <w:r>
        <w:rPr>
          <w:color w:val="8C8C8C"/>
          <w:sz w:val="14"/>
        </w:rPr>
        <w:t>cf-art-92</w:t>
      </w:r>
      <w:r>
        <w:rPr>
          <w:color w:val="0050A0"/>
          <w:sz w:val="14"/>
        </w:rPr>
        <w:t xml:space="preserve"> | RE 590.409</w:t>
      </w:r>
      <w:r>
        <w:rPr>
          <w:color w:val="0050A0"/>
          <w:sz w:val="14"/>
        </w:rPr>
        <w:t xml:space="preserve"> | rel. Ricardo Lewandowski</w:t>
      </w:r>
    </w:p>
    <w:p>
      <w:pPr>
        <w:ind w:left="216"/>
      </w:pPr>
      <w:r>
        <w:rPr>
          <w:sz w:val="18"/>
        </w:rPr>
        <w:t>(...) a Constituição não arrola as turmas recursais entre os órgãos do Poder Judiciário, (...) É por essa razão que, contra suas decisões, não cabe recurso especial ao STJ, a teor da Súmula 203 daquela Corte, mas tão somente recurso extraordinário ao STF, nos termos de sua Súmula 640. Isso ocorre, insisto, porque elas constituem órgãos recursais ordinários de última instância relativamente às decisões dos juizados especiais, mas não tribunais, requisito essencial para que se instaure a competênc</w:t>
      </w:r>
    </w:p>
    <w:p>
      <w:r>
        <w:rPr>
          <w:b/>
          <w:color w:val="B46400"/>
          <w:sz w:val="16"/>
        </w:rPr>
        <w:t>CONTROLE CONCENTRADO</w:t>
      </w:r>
    </w:p>
    <w:p>
      <w:r>
        <w:rPr>
          <w:color w:val="8C8C8C"/>
          <w:sz w:val="14"/>
        </w:rPr>
        <w:t>cf-art-92-inc-I</w:t>
      </w:r>
      <w:r>
        <w:rPr>
          <w:color w:val="0050A0"/>
          <w:sz w:val="14"/>
        </w:rPr>
        <w:t xml:space="preserve"> | ADI 4638</w:t>
      </w:r>
      <w:r>
        <w:rPr>
          <w:color w:val="0050A0"/>
          <w:sz w:val="14"/>
        </w:rPr>
        <w:t xml:space="preserve"> | rel. Marco Aurélio</w:t>
      </w:r>
      <w:r>
        <w:rPr>
          <w:color w:val="0050A0"/>
          <w:sz w:val="14"/>
        </w:rPr>
        <w:t xml:space="preserve"> | 2012</w:t>
      </w:r>
    </w:p>
    <w:p>
      <w:pPr>
        <w:ind w:left="216"/>
      </w:pPr>
      <w:r>
        <w:rPr>
          <w:sz w:val="18"/>
        </w:rPr>
        <w:t>(...) esta Suprema Corte em distintas ocasiões já afirmou que o CNJ não é dotado de competência jurisdicional, sendo mero órgão administrativo. Assim sendo, a Resolução 135, ao classificar o CNJ e o CJF de "tribunal", (...) simplesmente disse – até porque mais não poderia dizer – que as normas que nela se contêm aplicam-se também aos referidos órgãos.</w:t>
      </w:r>
    </w:p>
    <w:p>
      <w:pPr>
        <w:ind w:left="216"/>
      </w:pPr>
      <w:r>
        <w:rPr>
          <w:b/>
          <w:color w:val="003C8C"/>
          <w:sz w:val="16"/>
        </w:rPr>
        <w:t>[ADI 4.638 MC-REF, rel. min. Marco Aurélio, voto do min. Ricardo Lewandowski, j. 8-2-2012, P, DJE de 30-10-2014.]</w:t>
      </w:r>
    </w:p>
    <w:p>
      <w:r>
        <w:rPr>
          <w:b/>
          <w:color w:val="B46400"/>
          <w:sz w:val="16"/>
        </w:rPr>
        <w:t>CONTROLE CONCENTRADO</w:t>
      </w:r>
    </w:p>
    <w:p>
      <w:r>
        <w:rPr>
          <w:color w:val="8C8C8C"/>
          <w:sz w:val="14"/>
        </w:rPr>
        <w:t>cf-art-92-inc-I</w:t>
      </w:r>
      <w:r>
        <w:rPr>
          <w:color w:val="0050A0"/>
          <w:sz w:val="14"/>
        </w:rPr>
        <w:t xml:space="preserve"> | ADC 12</w:t>
      </w:r>
      <w:r>
        <w:rPr>
          <w:color w:val="0050A0"/>
          <w:sz w:val="14"/>
        </w:rPr>
        <w:t xml:space="preserve"> | rel. Ayres Britto</w:t>
      </w:r>
      <w:r>
        <w:rPr>
          <w:color w:val="0050A0"/>
          <w:sz w:val="14"/>
        </w:rPr>
        <w:t xml:space="preserve"> | 2008</w:t>
      </w:r>
    </w:p>
    <w:p>
      <w:pPr>
        <w:ind w:left="216"/>
      </w:pPr>
      <w:r>
        <w:rPr>
          <w:sz w:val="18"/>
        </w:rPr>
        <w:t>Os condicionamentos impostos pela Resolução 7/2000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w:t>
      </w:r>
    </w:p>
    <w:p>
      <w:pPr>
        <w:ind w:left="216"/>
      </w:pPr>
      <w:r>
        <w:rPr>
          <w:b/>
          <w:color w:val="003C8C"/>
          <w:sz w:val="16"/>
        </w:rPr>
        <w:t>[ADC 12, rel. min. Ayres Britto, j. 20-8-2008, P, DJE de 18-12-2009.]</w:t>
      </w:r>
    </w:p>
    <w:p>
      <w:r>
        <w:rPr>
          <w:b/>
          <w:color w:val="B46400"/>
          <w:sz w:val="16"/>
        </w:rPr>
        <w:t>CONTROLE CONCENTRADO</w:t>
      </w:r>
    </w:p>
    <w:p>
      <w:r>
        <w:rPr>
          <w:color w:val="8C8C8C"/>
          <w:sz w:val="14"/>
        </w:rPr>
        <w:t>cf-art-92-inc-I</w:t>
      </w:r>
      <w:r>
        <w:rPr>
          <w:color w:val="0050A0"/>
          <w:sz w:val="14"/>
        </w:rPr>
        <w:t xml:space="preserve"> | ADI 3367</w:t>
      </w:r>
      <w:r>
        <w:rPr>
          <w:color w:val="0050A0"/>
          <w:sz w:val="14"/>
        </w:rPr>
        <w:t xml:space="preserve"> | rel. Cezar Peluso</w:t>
      </w:r>
      <w:r>
        <w:rPr>
          <w:color w:val="0050A0"/>
          <w:sz w:val="14"/>
        </w:rPr>
        <w:t xml:space="preserve"> | 2005</w:t>
      </w:r>
    </w:p>
    <w:p>
      <w:pPr>
        <w:ind w:left="216"/>
      </w:pPr>
      <w:r>
        <w:rPr>
          <w:sz w:val="18"/>
        </w:rPr>
        <w:t>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w:t>
      </w:r>
    </w:p>
    <w:p>
      <w:pPr>
        <w:ind w:left="216"/>
      </w:pPr>
      <w:r>
        <w:rPr>
          <w:b/>
          <w:color w:val="003C8C"/>
          <w:sz w:val="16"/>
        </w:rPr>
        <w:t>[ADI 3.367, rel. min. Cezar Peluso, j. 13-4-2005, P, DJ de 22-9-2006.]</w:t>
      </w:r>
    </w:p>
    <w:p>
      <w:r>
        <w:rPr>
          <w:b/>
          <w:color w:val="B46400"/>
          <w:sz w:val="16"/>
        </w:rPr>
        <w:t>JULGADOS CORRELATOS</w:t>
      </w:r>
    </w:p>
    <w:p>
      <w:r>
        <w:rPr>
          <w:color w:val="8C8C8C"/>
          <w:sz w:val="14"/>
        </w:rPr>
        <w:t>cf-art-92-inc-I</w:t>
      </w:r>
      <w:r>
        <w:rPr>
          <w:color w:val="0050A0"/>
          <w:sz w:val="14"/>
        </w:rPr>
        <w:t xml:space="preserve"> | MS 31.631</w:t>
      </w:r>
      <w:r>
        <w:rPr>
          <w:color w:val="0050A0"/>
          <w:sz w:val="14"/>
        </w:rPr>
        <w:t xml:space="preserve"> | rel. Marco Aurélio</w:t>
      </w:r>
    </w:p>
    <w:p>
      <w:pPr>
        <w:ind w:left="216"/>
      </w:pPr>
      <w:r>
        <w:rPr>
          <w:sz w:val="18"/>
        </w:rPr>
        <w:t xml:space="preserve">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w:t>
      </w:r>
    </w:p>
    <w:p>
      <w:r>
        <w:rPr>
          <w:b/>
          <w:color w:val="B46400"/>
          <w:sz w:val="16"/>
        </w:rPr>
        <w:t>JULGADOS CORRELATOS</w:t>
      </w:r>
    </w:p>
    <w:p>
      <w:r>
        <w:rPr>
          <w:color w:val="8C8C8C"/>
          <w:sz w:val="14"/>
        </w:rPr>
        <w:t>cf-art-92-par-2</w:t>
      </w:r>
      <w:r>
        <w:rPr>
          <w:color w:val="0050A0"/>
          <w:sz w:val="14"/>
        </w:rPr>
        <w:t xml:space="preserve"> | HC 102041</w:t>
      </w:r>
      <w:r>
        <w:rPr>
          <w:color w:val="0050A0"/>
          <w:sz w:val="14"/>
        </w:rPr>
        <w:t xml:space="preserve"> | rel. Celso de Mello</w:t>
      </w:r>
      <w:r>
        <w:rPr>
          <w:color w:val="0050A0"/>
          <w:sz w:val="14"/>
        </w:rPr>
        <w:t xml:space="preserve"> | 2010</w:t>
      </w:r>
    </w:p>
    <w:p>
      <w:pPr>
        <w:ind w:left="216"/>
      </w:pPr>
      <w:r>
        <w:rPr>
          <w:sz w:val="18"/>
        </w:rPr>
        <w:t>Ressalvadas as hipóteses previstas em tratados, convenções e regras de direito internacional, os órgãos integrantes do Poder Judiciário brasileiro acham-se delimitados, quanto ao exercício da atividade jurisdicional, pelo conceito – que é eminentemente jurídico – de território. É que a prática da jurisdição, por efeito de autolimitação imposta pelo próprio legislador doméstico de cada Estado nacional, submete-se, em regra, ao âmbito de validade espacial do ordenamento positivo interno. O conceit</w:t>
      </w:r>
    </w:p>
    <w:p>
      <w:pPr>
        <w:ind w:left="216"/>
      </w:pPr>
      <w:r>
        <w:rPr>
          <w:b/>
          <w:color w:val="003C8C"/>
          <w:sz w:val="16"/>
        </w:rPr>
        <w:t>[HC 102.041, rel. min. Celso de Mello, j. 20-4-2010, 2ª T, DJE de 20-8-2010.]</w:t>
      </w:r>
    </w:p>
    <w:p>
      <w:pPr>
        <w:pStyle w:val="Heading1"/>
      </w:pPr>
      <w:r>
        <w:t>Art. 93</w:t>
      </w:r>
    </w:p>
    <w:p>
      <w:r>
        <w:rPr>
          <w:b/>
          <w:color w:val="B46400"/>
          <w:sz w:val="16"/>
        </w:rPr>
        <w:t>CONTROLE CONCENTRADO</w:t>
      </w:r>
    </w:p>
    <w:p>
      <w:r>
        <w:rPr>
          <w:color w:val="8C8C8C"/>
          <w:sz w:val="14"/>
        </w:rPr>
        <w:t>cf-art-93</w:t>
      </w:r>
      <w:r>
        <w:rPr>
          <w:color w:val="0050A0"/>
          <w:sz w:val="14"/>
        </w:rPr>
        <w:t xml:space="preserve"> | ADI 4243</w:t>
      </w:r>
      <w:r>
        <w:rPr>
          <w:color w:val="0050A0"/>
          <w:sz w:val="14"/>
        </w:rPr>
        <w:t xml:space="preserve"> | rel. Roberto Barroso</w:t>
      </w:r>
      <w:r>
        <w:rPr>
          <w:color w:val="0050A0"/>
          <w:sz w:val="14"/>
        </w:rPr>
        <w:t xml:space="preserve"> | 2018</w:t>
      </w:r>
    </w:p>
    <w:p>
      <w:pPr>
        <w:ind w:left="216"/>
      </w:pPr>
      <w:r>
        <w:rPr>
          <w:sz w:val="18"/>
        </w:rPr>
        <w:t>Lei 1.856/91, do Estado do Rio de Janeiro. Benefício de permanência em atividade para os magistrados. Vantagem remuneratória não prevista na LOMAN (art. 65). Violação ao art. 93, caput, da constituição.</w:t>
        <w:br/>
        <w:t xml:space="preserve">[ADI 2.952, rel. min. Gilmar Mendes, j. 3-4-2023, P, DJE de 11-5-2023.] É inconstitucional norma estadual de acordo com a qual compete a órgão colegiado do tribunal autorizar o prosseguimento de investigações contra magistrados, por criar prerrogativa não prevista na Lei Orgânica da Magistratura </w:t>
      </w:r>
    </w:p>
    <w:p>
      <w:pPr>
        <w:ind w:left="216"/>
      </w:pPr>
      <w:r>
        <w:rPr>
          <w:b/>
          <w:color w:val="003C8C"/>
          <w:sz w:val="16"/>
        </w:rPr>
        <w:t>[ADI 4.243, rel. min. Roberto Barroso, j. 19-12-2018, P, DJE de 6-3-2019.]</w:t>
      </w:r>
    </w:p>
    <w:p>
      <w:r>
        <w:rPr>
          <w:b/>
          <w:color w:val="B46400"/>
          <w:sz w:val="16"/>
        </w:rPr>
        <w:t>CONTROLE CONCENTRADO</w:t>
      </w:r>
    </w:p>
    <w:p>
      <w:r>
        <w:rPr>
          <w:color w:val="8C8C8C"/>
          <w:sz w:val="14"/>
        </w:rPr>
        <w:t>cf-art-93</w:t>
      </w:r>
      <w:r>
        <w:rPr>
          <w:color w:val="0050A0"/>
          <w:sz w:val="14"/>
        </w:rPr>
        <w:t xml:space="preserve"> | ADI 5310</w:t>
      </w:r>
      <w:r>
        <w:rPr>
          <w:color w:val="0050A0"/>
          <w:sz w:val="14"/>
        </w:rPr>
        <w:t xml:space="preserve"> | rel. Cármen Lúcia</w:t>
      </w:r>
    </w:p>
    <w:p>
      <w:pPr>
        <w:ind w:left="216"/>
      </w:pPr>
      <w:r>
        <w:rPr>
          <w:sz w:val="18"/>
        </w:rPr>
        <w:t>Na espécie vertente, ao estabelecer a possibilidade de “o Desembargador ser novamente eleito para o mesmo cargo, desde que observado o intervalo de dois mandatos”, o Plenário do Tribunal de Justiça do Rio de Janeiro contrariou as balizas estabelecidas no art. 102 da LC 35/1979, recepcionado pela Constituição da República nos termos do seu art. 93. (...) Houve inobservância do art. 93, caput, da Constituição da República, segundo o qual está reservada a lei complementar, de iniciativa do STF, a r</w:t>
      </w:r>
    </w:p>
    <w:p>
      <w:pPr>
        <w:ind w:left="216"/>
      </w:pPr>
      <w:r>
        <w:rPr>
          <w:b/>
          <w:color w:val="003C8C"/>
          <w:sz w:val="16"/>
        </w:rPr>
        <w:t>ADI 5.310, voto da rel. min. Cármen Lúcia, j.14-12-2016, P, DJE de 9-10-2017.]</w:t>
      </w:r>
    </w:p>
    <w:p>
      <w:r>
        <w:rPr>
          <w:b/>
          <w:color w:val="B46400"/>
          <w:sz w:val="16"/>
        </w:rPr>
        <w:t>CONTROLE CONCENTRADO</w:t>
      </w:r>
    </w:p>
    <w:p>
      <w:r>
        <w:rPr>
          <w:color w:val="8C8C8C"/>
          <w:sz w:val="14"/>
        </w:rPr>
        <w:t>cf-art-93</w:t>
      </w:r>
      <w:r>
        <w:rPr>
          <w:color w:val="0050A0"/>
          <w:sz w:val="14"/>
        </w:rPr>
        <w:t xml:space="preserve"> | ADI 4462</w:t>
      </w:r>
      <w:r>
        <w:rPr>
          <w:color w:val="0050A0"/>
          <w:sz w:val="14"/>
        </w:rPr>
        <w:t xml:space="preserve"> | rel. Cármen Lúcia</w:t>
      </w:r>
      <w:r>
        <w:rPr>
          <w:color w:val="0050A0"/>
          <w:sz w:val="14"/>
        </w:rPr>
        <w:t xml:space="preserve"> | 2016</w:t>
      </w:r>
    </w:p>
    <w:p>
      <w:pPr>
        <w:ind w:left="216"/>
      </w:pPr>
      <w:r>
        <w:rPr>
          <w:sz w:val="18"/>
        </w:rPr>
        <w:t>Promoção por antiguidade na magistratura tocantinense. Inobservância dos critérios estabelecidos na Loman. Impossibilidade de reconhecimento de tempo de serviço público no Estado ou de tempo de serviço público. Contrariedade ao art. 93 da Constituição da República. Validade da adoção do critério de idade para desempate: precedente. Confirmação da medida cautelar deferida parcialmente a unanimidade. Ação direta julgada parcialmente procedente para declarar a inconstitucionalidade do art. 78, § 1º</w:t>
      </w:r>
    </w:p>
    <w:p>
      <w:pPr>
        <w:ind w:left="216"/>
      </w:pPr>
      <w:r>
        <w:rPr>
          <w:b/>
          <w:color w:val="003C8C"/>
          <w:sz w:val="16"/>
        </w:rPr>
        <w:t>[ADI 4.462, rel. min. Cármen Lúcia, j. 18-8-2016, P, DJE de 14-9-2016.]</w:t>
      </w:r>
    </w:p>
    <w:p>
      <w:r>
        <w:rPr>
          <w:b/>
          <w:color w:val="B46400"/>
          <w:sz w:val="16"/>
        </w:rPr>
        <w:t>CONTROLE CONCENTRADO</w:t>
      </w:r>
    </w:p>
    <w:p>
      <w:r>
        <w:rPr>
          <w:color w:val="8C8C8C"/>
          <w:sz w:val="14"/>
        </w:rPr>
        <w:t>cf-art-93</w:t>
      </w:r>
      <w:r>
        <w:rPr>
          <w:color w:val="0050A0"/>
          <w:sz w:val="14"/>
        </w:rPr>
        <w:t xml:space="preserve"> | ADI 4108</w:t>
      </w:r>
      <w:r>
        <w:rPr>
          <w:color w:val="0050A0"/>
          <w:sz w:val="14"/>
        </w:rPr>
        <w:t xml:space="preserve"> | rel. Ellen Gracie</w:t>
      </w:r>
      <w:r>
        <w:rPr>
          <w:color w:val="0050A0"/>
          <w:sz w:val="14"/>
        </w:rPr>
        <w:t xml:space="preserve"> | 2009</w:t>
      </w:r>
    </w:p>
    <w:p>
      <w:pPr>
        <w:ind w:left="216"/>
      </w:pPr>
      <w:r>
        <w:rPr>
          <w:sz w:val="18"/>
        </w:rPr>
        <w:t>Esta Suprema Corte tem admitido o controle concentrado de constitucionalidade de preceitos oriundos da atividade administrativa dos tribunais, desde que presente, de forma inequívoca, o caráter normativo e autônomo do ato impugnado (...). O Tribunal de Justiça do Estado de Minas Gerais, ao adotar, em seu regimento interno, um critério próprio de especificação do número de membros aptos a concorrerem aos seus cargos de direção, destoou do modelo previsto no art. 102 da legislação nacional vigente</w:t>
      </w:r>
    </w:p>
    <w:p>
      <w:pPr>
        <w:ind w:left="216"/>
      </w:pPr>
      <w:r>
        <w:rPr>
          <w:b/>
          <w:color w:val="003C8C"/>
          <w:sz w:val="16"/>
        </w:rPr>
        <w:t>[ADI 4.108 MC-REF, rel. min. Ellen Gracie, j. 2-2-2009, P, DJE de 6-3-2009.]</w:t>
      </w:r>
    </w:p>
    <w:p>
      <w:r>
        <w:rPr>
          <w:b/>
          <w:color w:val="B46400"/>
          <w:sz w:val="16"/>
        </w:rPr>
        <w:t>CONTROLE CONCENTRADO</w:t>
      </w:r>
    </w:p>
    <w:p>
      <w:r>
        <w:rPr>
          <w:color w:val="8C8C8C"/>
          <w:sz w:val="14"/>
        </w:rPr>
        <w:t>cf-art-93</w:t>
      </w:r>
      <w:r>
        <w:rPr>
          <w:color w:val="0050A0"/>
          <w:sz w:val="14"/>
        </w:rPr>
        <w:t xml:space="preserve"> | ADI 4042</w:t>
      </w:r>
      <w:r>
        <w:rPr>
          <w:color w:val="0050A0"/>
          <w:sz w:val="14"/>
        </w:rPr>
        <w:t xml:space="preserve"> | rel. Gilmar Mendes</w:t>
      </w:r>
      <w:r>
        <w:rPr>
          <w:color w:val="0050A0"/>
          <w:sz w:val="14"/>
        </w:rPr>
        <w:t xml:space="preserve"> | 2008</w:t>
      </w:r>
    </w:p>
    <w:p>
      <w:pPr>
        <w:ind w:left="216"/>
      </w:pPr>
      <w:r>
        <w:rPr>
          <w:sz w:val="18"/>
        </w:rPr>
        <w:t>Consideração do tempo de exercício da advocacia privada para fins de classificação pelo critério de antiguidade na carreira da magistratura, da mesma forma em que se considera o tempo de serviço público. Alegada violação ao art. 93 da CF. Até a edição da lei complementar prevista no art. 93, caput, da CF, compete exclusivamente à Loman dispor sobre a promoção, a remoção e o acesso de magistrados aos cargos. (...) Medida cautelar deferida para suspender, com eficácia ex tunc, a vigência do art. 9</w:t>
      </w:r>
    </w:p>
    <w:p>
      <w:pPr>
        <w:ind w:left="216"/>
      </w:pPr>
      <w:r>
        <w:rPr>
          <w:b/>
          <w:color w:val="003C8C"/>
          <w:sz w:val="16"/>
        </w:rPr>
        <w:t>[ADI 4.042 MC, rel. min. Gilmar Mendes, j. 26-6-2008, P, DJE de 30-4-2009.]</w:t>
      </w:r>
    </w:p>
    <w:p>
      <w:r>
        <w:rPr>
          <w:b/>
          <w:color w:val="B46400"/>
          <w:sz w:val="16"/>
        </w:rPr>
        <w:t>CONTROLE CONCENTRADO</w:t>
      </w:r>
    </w:p>
    <w:p>
      <w:r>
        <w:rPr>
          <w:color w:val="8C8C8C"/>
          <w:sz w:val="14"/>
        </w:rPr>
        <w:t>cf-art-93</w:t>
      </w:r>
      <w:r>
        <w:rPr>
          <w:color w:val="0050A0"/>
          <w:sz w:val="14"/>
        </w:rPr>
        <w:t xml:space="preserve"> | ADI 3508</w:t>
      </w:r>
      <w:r>
        <w:rPr>
          <w:color w:val="0050A0"/>
          <w:sz w:val="14"/>
        </w:rPr>
        <w:t xml:space="preserve"> | rel. Sepúlveda Pertence</w:t>
      </w:r>
      <w:r>
        <w:rPr>
          <w:color w:val="0050A0"/>
          <w:sz w:val="14"/>
        </w:rPr>
        <w:t xml:space="preserve"> | 2007</w:t>
      </w:r>
    </w:p>
    <w:p>
      <w:pPr>
        <w:ind w:left="216"/>
      </w:pPr>
      <w:r>
        <w:rPr>
          <w:sz w:val="18"/>
        </w:rPr>
        <w:t>= MS 30.647 MC-AgR, rel. min. Celso de Mello, j. 22-6-2011, P, DJE de 6-8-2013 Vide ADI 4.462, rel. min. Cármen Lúcia, j. 18-8-2016, P, DJE de 14-9-2016 Provimento 4, de 25-2-2005, da Corregedoria-Geral de Justiça do Tribunal de Justiça de Mato Grosso do Sul, que dispõe sobre o horário em que o magistrado pode exercer o magistério. (...) Inconstitucionalidade formal (...) do seu art. 2º, que, ao vedar ao magistrado estadual o exercício de docência em horário coincidente com o do expediente do fo</w:t>
      </w:r>
    </w:p>
    <w:p>
      <w:pPr>
        <w:ind w:left="216"/>
      </w:pPr>
      <w:r>
        <w:rPr>
          <w:b/>
          <w:color w:val="003C8C"/>
          <w:sz w:val="16"/>
        </w:rPr>
        <w:t>[ADI 3.508, rel. min. Sepúlveda Pertence, j. 27-6-2007, P, DJ de 31-8-2007.]</w:t>
      </w:r>
    </w:p>
    <w:p>
      <w:r>
        <w:rPr>
          <w:b/>
          <w:color w:val="B46400"/>
          <w:sz w:val="16"/>
        </w:rPr>
        <w:t>CONTROLE CONCENTRADO</w:t>
      </w:r>
    </w:p>
    <w:p>
      <w:r>
        <w:rPr>
          <w:color w:val="8C8C8C"/>
          <w:sz w:val="14"/>
        </w:rPr>
        <w:t>cf-art-93</w:t>
      </w:r>
      <w:r>
        <w:rPr>
          <w:color w:val="0050A0"/>
          <w:sz w:val="14"/>
        </w:rPr>
        <w:t xml:space="preserve"> | ADI 3566</w:t>
      </w:r>
      <w:r>
        <w:rPr>
          <w:color w:val="0050A0"/>
          <w:sz w:val="14"/>
        </w:rPr>
        <w:t xml:space="preserve"> | rel. Cezar Peluso</w:t>
      </w:r>
      <w:r>
        <w:rPr>
          <w:color w:val="0050A0"/>
          <w:sz w:val="14"/>
        </w:rPr>
        <w:t xml:space="preserve"> | 2007</w:t>
      </w:r>
    </w:p>
    <w:p>
      <w:pPr>
        <w:ind w:left="216"/>
      </w:pPr>
      <w:r>
        <w:rPr>
          <w:sz w:val="18"/>
        </w:rPr>
        <w:t>Previsão regimental de elegibilidade de todos os integrantes do Órgão Especial. Inadmissibilidade. Temática institucional. Matéria de competência legislativa reservada à Loman e ao Estatuto da Magistratura. Ofensa ao art. 93, caput, da CF. (...) São inconstitucionais as normas de regimento interno de tribunal que disponham sobre o universo dos magistrados elegíveis para seus órgãos de direção.</w:t>
      </w:r>
    </w:p>
    <w:p>
      <w:pPr>
        <w:ind w:left="216"/>
      </w:pPr>
      <w:r>
        <w:rPr>
          <w:b/>
          <w:color w:val="003C8C"/>
          <w:sz w:val="16"/>
        </w:rPr>
        <w:t>[ADI 3.566, red. do ac. min. Cezar Peluso, j. 15-2-2007, P, DJ de 15-6-2007.]</w:t>
      </w:r>
    </w:p>
    <w:p>
      <w:r>
        <w:rPr>
          <w:b/>
          <w:color w:val="B46400"/>
          <w:sz w:val="16"/>
        </w:rPr>
        <w:t>CONTROLE CONCENTRADO</w:t>
      </w:r>
    </w:p>
    <w:p>
      <w:r>
        <w:rPr>
          <w:color w:val="8C8C8C"/>
          <w:sz w:val="14"/>
        </w:rPr>
        <w:t>cf-art-93</w:t>
      </w:r>
      <w:r>
        <w:rPr>
          <w:color w:val="0050A0"/>
          <w:sz w:val="14"/>
        </w:rPr>
        <w:t xml:space="preserve"> | ADI 2885</w:t>
      </w:r>
      <w:r>
        <w:rPr>
          <w:color w:val="0050A0"/>
          <w:sz w:val="14"/>
        </w:rPr>
        <w:t xml:space="preserve"> | rel. Ellen Gracie</w:t>
      </w:r>
      <w:r>
        <w:rPr>
          <w:color w:val="0050A0"/>
          <w:sz w:val="14"/>
        </w:rPr>
        <w:t xml:space="preserve"> | 2006</w:t>
      </w:r>
    </w:p>
    <w:p>
      <w:pPr>
        <w:ind w:left="216"/>
      </w:pPr>
      <w:r>
        <w:rPr>
          <w:sz w:val="18"/>
        </w:rPr>
        <w:t>Vide Rcl 8.025, rel. min. Eros Grau, j. 9-12-2009, P, DJE de 6-8-2010 A decisão do tribunal que dá provimento ao recurso para anular a decisão impugnada não substitui o ato recorrido, mas se restringe a cassá-lo, por ilegalidade, após reconhecer a existência de vício de atividade ou error in procedendo. Se, por um lado, o magistrado é livre para reapreciar o mérito da causa, podendo, até mesmo, chegar a veredicto coincidente àquele emitido anteriormente (momento em que se estará dando plena apli</w:t>
      </w:r>
    </w:p>
    <w:p>
      <w:pPr>
        <w:ind w:left="216"/>
      </w:pPr>
      <w:r>
        <w:rPr>
          <w:b/>
          <w:color w:val="003C8C"/>
          <w:sz w:val="16"/>
        </w:rPr>
        <w:t>[ADI 2.885, rel. min. Ellen Gracie, j. 18-10-2006, P, DJ de 23-2-2006.]</w:t>
      </w:r>
    </w:p>
    <w:p>
      <w:r>
        <w:rPr>
          <w:b/>
          <w:color w:val="B46400"/>
          <w:sz w:val="16"/>
        </w:rPr>
        <w:t>CONTROLE CONCENTRADO</w:t>
      </w:r>
    </w:p>
    <w:p>
      <w:r>
        <w:rPr>
          <w:color w:val="8C8C8C"/>
          <w:sz w:val="14"/>
        </w:rPr>
        <w:t>cf-art-93</w:t>
      </w:r>
      <w:r>
        <w:rPr>
          <w:color w:val="0050A0"/>
          <w:sz w:val="14"/>
        </w:rPr>
        <w:t xml:space="preserve"> | ADI 3227</w:t>
      </w:r>
      <w:r>
        <w:rPr>
          <w:color w:val="0050A0"/>
          <w:sz w:val="14"/>
        </w:rPr>
        <w:t xml:space="preserve"> | rel. Gilmar Mendes</w:t>
      </w:r>
      <w:r>
        <w:rPr>
          <w:color w:val="0050A0"/>
          <w:sz w:val="14"/>
        </w:rPr>
        <w:t xml:space="preserve"> | 2006</w:t>
      </w:r>
    </w:p>
    <w:p>
      <w:pPr>
        <w:ind w:left="216"/>
      </w:pPr>
      <w:r>
        <w:rPr>
          <w:sz w:val="18"/>
        </w:rPr>
        <w:t>Art. 154, VI, da LC 59, de 18-1-2001, do Estado de Minas Gerais, que prevê hipótese de pena de demissão a magistrado em razão de procedimento incompatível com a dignidade, a honra e o decoro de suas funções, por decisão da maioria de votos dos membros da Corte Superior do Tribunal de Justiça, além dos casos previstos no art. 26 da Loman; e art. 156, da mesma lei complementar estadual, que prevê procedimentos a serem estabelecidos no Regimento Interno do Tribunal de Justiça do Estado de Minas Ger</w:t>
      </w:r>
    </w:p>
    <w:p>
      <w:pPr>
        <w:ind w:left="216"/>
      </w:pPr>
      <w:r>
        <w:rPr>
          <w:b/>
          <w:color w:val="003C8C"/>
          <w:sz w:val="16"/>
        </w:rPr>
        <w:t>[ADI 3.227, rel. min. Gilmar Mendes, j. 26-4-2006, P, DJ de 1º-9-2006.]</w:t>
      </w:r>
    </w:p>
    <w:p>
      <w:r>
        <w:rPr>
          <w:b/>
          <w:color w:val="B46400"/>
          <w:sz w:val="16"/>
        </w:rPr>
        <w:t>CONTROLE CONCENTRADO</w:t>
      </w:r>
    </w:p>
    <w:p>
      <w:r>
        <w:rPr>
          <w:color w:val="8C8C8C"/>
          <w:sz w:val="14"/>
        </w:rPr>
        <w:t>cf-art-93</w:t>
      </w:r>
      <w:r>
        <w:rPr>
          <w:color w:val="0050A0"/>
          <w:sz w:val="14"/>
        </w:rPr>
        <w:t xml:space="preserve"> | ADI 1985</w:t>
      </w:r>
      <w:r>
        <w:rPr>
          <w:color w:val="0050A0"/>
          <w:sz w:val="14"/>
        </w:rPr>
        <w:t xml:space="preserve"> | rel. Eros Grau</w:t>
      </w:r>
      <w:r>
        <w:rPr>
          <w:color w:val="0050A0"/>
          <w:sz w:val="14"/>
        </w:rPr>
        <w:t xml:space="preserve"> | 2005</w:t>
      </w:r>
    </w:p>
    <w:p>
      <w:pPr>
        <w:ind w:left="216"/>
      </w:pPr>
      <w:r>
        <w:rPr>
          <w:sz w:val="18"/>
        </w:rPr>
        <w:t>Até o advento da lei complementar prevista no art. 93, caput, da Constituição de 1988, o Estatuto da Magistratura será disciplinado pelo texto da LC  35/1979, que foi recebida pela Constituição.</w:t>
      </w:r>
    </w:p>
    <w:p>
      <w:pPr>
        <w:ind w:left="216"/>
      </w:pPr>
      <w:r>
        <w:rPr>
          <w:b/>
          <w:color w:val="003C8C"/>
          <w:sz w:val="16"/>
        </w:rPr>
        <w:t>[ADI 1.985, rel. min. Eros Grau, j. 3-3-2005, P, DJ de 13-5-2005.]</w:t>
      </w:r>
    </w:p>
    <w:p>
      <w:r>
        <w:rPr>
          <w:b/>
          <w:color w:val="B46400"/>
          <w:sz w:val="16"/>
        </w:rPr>
        <w:t>CONTROLE CONCENTRADO</w:t>
      </w:r>
    </w:p>
    <w:p>
      <w:r>
        <w:rPr>
          <w:color w:val="8C8C8C"/>
          <w:sz w:val="14"/>
        </w:rPr>
        <w:t>cf-art-93</w:t>
      </w:r>
      <w:r>
        <w:rPr>
          <w:color w:val="0050A0"/>
          <w:sz w:val="14"/>
        </w:rPr>
        <w:t xml:space="preserve"> | ADI 1422</w:t>
      </w:r>
      <w:r>
        <w:rPr>
          <w:color w:val="0050A0"/>
          <w:sz w:val="14"/>
        </w:rPr>
        <w:t xml:space="preserve"> | rel. Ilmar Galvão</w:t>
      </w:r>
      <w:r>
        <w:rPr>
          <w:color w:val="0050A0"/>
          <w:sz w:val="14"/>
        </w:rPr>
        <w:t xml:space="preserve"> | 1999</w:t>
      </w:r>
    </w:p>
    <w:p>
      <w:pPr>
        <w:ind w:left="216"/>
      </w:pPr>
      <w:r>
        <w:rPr>
          <w:sz w:val="18"/>
        </w:rPr>
        <w:t>Lei 2.432, de 6-9-1995, do Estado do Rio de Janeiro, que deu nova redação aos §§ 1º e 2º do art. 18 do Código de Organização e Divisão Judiciárias do mesmo Estado. Incompatibilidade com a norma do art. 93 da CF, por regular matéria própria do Estatuto da Magistratura, reservada, no dispositivo constitucional mencionado, à lei complementar federal.</w:t>
      </w:r>
    </w:p>
    <w:p>
      <w:pPr>
        <w:ind w:left="216"/>
      </w:pPr>
      <w:r>
        <w:rPr>
          <w:b/>
          <w:color w:val="003C8C"/>
          <w:sz w:val="16"/>
        </w:rPr>
        <w:t>[ADI 1.422, rel. min. Ilmar Galvão, j. 9-9-1999, P, DJ de 12-11-1999.]</w:t>
      </w:r>
    </w:p>
    <w:p>
      <w:r>
        <w:rPr>
          <w:b/>
          <w:color w:val="B46400"/>
          <w:sz w:val="16"/>
        </w:rPr>
        <w:t>CONTROLE CONCENTRADO</w:t>
      </w:r>
    </w:p>
    <w:p>
      <w:r>
        <w:rPr>
          <w:color w:val="8C8C8C"/>
          <w:sz w:val="14"/>
        </w:rPr>
        <w:t>cf-art-93</w:t>
      </w:r>
      <w:r>
        <w:rPr>
          <w:color w:val="0050A0"/>
          <w:sz w:val="14"/>
        </w:rPr>
        <w:t xml:space="preserve"> | ADI 575</w:t>
      </w:r>
      <w:r>
        <w:rPr>
          <w:color w:val="0050A0"/>
          <w:sz w:val="14"/>
        </w:rPr>
        <w:t xml:space="preserve"> | rel. Sepúlveda Pertence</w:t>
      </w:r>
      <w:r>
        <w:rPr>
          <w:color w:val="0050A0"/>
          <w:sz w:val="14"/>
        </w:rPr>
        <w:t xml:space="preserve"> | 1999</w:t>
      </w:r>
    </w:p>
    <w:p>
      <w:pPr>
        <w:ind w:left="216"/>
      </w:pPr>
      <w:r>
        <w:rPr>
          <w:sz w:val="18"/>
        </w:rPr>
        <w:t>Defensor público: inconstitucionalidade de norma local que lhe estende normas do Estatuto Constitucional da Magistratura (CF, art. 93, II, IV, VI e VIII).</w:t>
      </w:r>
    </w:p>
    <w:p>
      <w:pPr>
        <w:ind w:left="216"/>
      </w:pPr>
      <w:r>
        <w:rPr>
          <w:b/>
          <w:color w:val="003C8C"/>
          <w:sz w:val="16"/>
        </w:rPr>
        <w:t>[ADI 575, rel. min. Sepúlveda Pertence, j. 25-3-1999, P, DJ de 25-6-1999.]</w:t>
      </w:r>
    </w:p>
    <w:p>
      <w:r>
        <w:rPr>
          <w:b/>
          <w:color w:val="B46400"/>
          <w:sz w:val="16"/>
        </w:rPr>
        <w:t>CONTROLE CONCENTRADO</w:t>
      </w:r>
    </w:p>
    <w:p>
      <w:r>
        <w:rPr>
          <w:color w:val="8C8C8C"/>
          <w:sz w:val="14"/>
        </w:rPr>
        <w:t>cf-art-93</w:t>
      </w:r>
      <w:r>
        <w:rPr>
          <w:color w:val="0050A0"/>
          <w:sz w:val="14"/>
        </w:rPr>
        <w:t xml:space="preserve"> | ADI 841</w:t>
      </w:r>
      <w:r>
        <w:rPr>
          <w:color w:val="0050A0"/>
          <w:sz w:val="14"/>
        </w:rPr>
        <w:t xml:space="preserve"> | rel. Carlos Velloso</w:t>
      </w:r>
      <w:r>
        <w:rPr>
          <w:color w:val="0050A0"/>
          <w:sz w:val="14"/>
        </w:rPr>
        <w:t xml:space="preserve"> | 1994</w:t>
      </w:r>
    </w:p>
    <w:p>
      <w:pPr>
        <w:ind w:left="216"/>
      </w:pPr>
      <w:r>
        <w:rPr>
          <w:sz w:val="18"/>
        </w:rPr>
        <w:t>O art. 102 da Loman, que disciplina a eleição dos cargos de direção dos tribunais e fixa o período do mandato em dois anos, foi recebido pela Constituição de 1988. Precedente do STF: MS 20.911/PA, rel. min. Octavio Gallotti, RTJ 128/1141. A matéria é, portanto, própria do Estatuto da Magistratura. CF, art. 93.</w:t>
      </w:r>
    </w:p>
    <w:p>
      <w:pPr>
        <w:ind w:left="216"/>
      </w:pPr>
      <w:r>
        <w:rPr>
          <w:b/>
          <w:color w:val="003C8C"/>
          <w:sz w:val="16"/>
        </w:rPr>
        <w:t xml:space="preserve">[ADI 841 QO, rel. min. Carlos Velloso, j. 21-9-1994, P, DJ de 21-10-1994.] </w:t>
        <w:br/>
        <w:t>Vide ADI 5.310, rel. min. Cármen Lúcia, j. 14-12-2016, P, DJE de 9-10-2017</w:t>
      </w:r>
    </w:p>
    <w:p>
      <w:r>
        <w:rPr>
          <w:b/>
          <w:color w:val="B46400"/>
          <w:sz w:val="16"/>
        </w:rPr>
        <w:t>CONTROLE CONCENTRADO</w:t>
      </w:r>
    </w:p>
    <w:p>
      <w:r>
        <w:rPr>
          <w:color w:val="8C8C8C"/>
          <w:sz w:val="14"/>
        </w:rPr>
        <w:t>cf-art-93</w:t>
      </w:r>
      <w:r>
        <w:rPr>
          <w:color w:val="0050A0"/>
          <w:sz w:val="14"/>
        </w:rPr>
        <w:t xml:space="preserve"> | ADI 189</w:t>
      </w:r>
      <w:r>
        <w:rPr>
          <w:color w:val="0050A0"/>
          <w:sz w:val="14"/>
        </w:rPr>
        <w:t xml:space="preserve"> | rel. Celso de Mello</w:t>
      </w:r>
      <w:r>
        <w:rPr>
          <w:color w:val="0050A0"/>
          <w:sz w:val="14"/>
        </w:rPr>
        <w:t xml:space="preserve"> | 1991</w:t>
      </w:r>
    </w:p>
    <w:p>
      <w:pPr>
        <w:ind w:left="216"/>
      </w:pPr>
      <w:r>
        <w:rPr>
          <w:sz w:val="18"/>
        </w:rPr>
        <w:t>A aplicabilidade das normas e princípios inscritos no art. 93 da CF independe da promulgação do Estatuto da Magistratura, em face do caráter de plena e integral eficácia de que se revestem aqueles preceitos.</w:t>
      </w:r>
    </w:p>
    <w:p>
      <w:pPr>
        <w:ind w:left="216"/>
      </w:pPr>
      <w:r>
        <w:rPr>
          <w:b/>
          <w:color w:val="003C8C"/>
          <w:sz w:val="16"/>
        </w:rPr>
        <w:t>[ADI 189, rel. min. Celso de Mello, j. 9-10-1991, P, DJ de 22-5-1992.]</w:t>
      </w:r>
    </w:p>
    <w:p>
      <w:r>
        <w:rPr>
          <w:b/>
          <w:color w:val="B46400"/>
          <w:sz w:val="16"/>
        </w:rPr>
        <w:t>JULGADOS CORRELATOS</w:t>
      </w:r>
    </w:p>
    <w:p>
      <w:r>
        <w:rPr>
          <w:color w:val="8C8C8C"/>
          <w:sz w:val="14"/>
        </w:rPr>
        <w:t>cf-art-93</w:t>
      </w:r>
      <w:r>
        <w:rPr>
          <w:color w:val="0050A0"/>
          <w:sz w:val="14"/>
        </w:rPr>
        <w:t xml:space="preserve"> | AO 2234</w:t>
      </w:r>
      <w:r>
        <w:rPr>
          <w:color w:val="0050A0"/>
          <w:sz w:val="14"/>
        </w:rPr>
        <w:t xml:space="preserve"> | rel. Gilmar Mendes</w:t>
      </w:r>
      <w:r>
        <w:rPr>
          <w:color w:val="0050A0"/>
          <w:sz w:val="14"/>
        </w:rPr>
        <w:t xml:space="preserve"> | 2019</w:t>
      </w:r>
    </w:p>
    <w:p>
      <w:pPr>
        <w:ind w:left="216"/>
      </w:pPr>
      <w:r>
        <w:rPr>
          <w:sz w:val="18"/>
        </w:rPr>
        <w:t>Percepção de verba não prevista na Loman. Art. 65, § 2º. Vedação. Extensão genérica aos magistrados de rubrica concedida aos servidores em geral. Impossibilidade.</w:t>
      </w:r>
    </w:p>
    <w:p>
      <w:pPr>
        <w:ind w:left="216"/>
      </w:pPr>
      <w:r>
        <w:rPr>
          <w:b/>
          <w:color w:val="003C8C"/>
          <w:sz w:val="16"/>
        </w:rPr>
        <w:t>[AO 2.234-ED, rel. min. Gilmar Mendes, j. 19-3-2019, 2ª T, DJE de 13-8-2019.]</w:t>
      </w:r>
    </w:p>
    <w:p>
      <w:r>
        <w:rPr>
          <w:b/>
          <w:color w:val="B46400"/>
          <w:sz w:val="16"/>
        </w:rPr>
        <w:t>JULGADOS CORRELATOS</w:t>
      </w:r>
    </w:p>
    <w:p>
      <w:r>
        <w:rPr>
          <w:color w:val="8C8C8C"/>
          <w:sz w:val="14"/>
        </w:rPr>
        <w:t>cf-art-93</w:t>
      </w:r>
      <w:r>
        <w:rPr>
          <w:color w:val="0050A0"/>
          <w:sz w:val="14"/>
        </w:rPr>
        <w:t xml:space="preserve"> | MS 32979</w:t>
      </w:r>
      <w:r>
        <w:rPr>
          <w:color w:val="0050A0"/>
          <w:sz w:val="14"/>
        </w:rPr>
        <w:t xml:space="preserve"> | rel. Edson Fachin</w:t>
      </w:r>
      <w:r>
        <w:rPr>
          <w:color w:val="0050A0"/>
          <w:sz w:val="14"/>
        </w:rPr>
        <w:t xml:space="preserve"> | 2018</w:t>
      </w:r>
    </w:p>
    <w:p>
      <w:pPr>
        <w:ind w:left="216"/>
      </w:pPr>
      <w:r>
        <w:rPr>
          <w:sz w:val="18"/>
        </w:rPr>
        <w:t>Ação originária consiste em meio processual adequado para delimitar a abrangência subjetiva dos Estatutos da Magistratura e do Desarmamento sem, necessariamente, declarar a inconstitucionalidade de nenhum deles. Autora não pretende o exercício de controle concentrado da constitucionalidade do Estatuto do Desarmamento, mas apenas a declaração de que determinadas exigências da Lei 10.826/2003 não se aplicam aos Magistrados filiados à Associação, por força da prerrogativa de portar arma que lhes ga</w:t>
      </w:r>
    </w:p>
    <w:p>
      <w:pPr>
        <w:ind w:left="216"/>
      </w:pPr>
      <w:r>
        <w:rPr>
          <w:b/>
          <w:color w:val="003C8C"/>
          <w:sz w:val="16"/>
        </w:rPr>
        <w:t>[MS 32.979 AGR, rel. min. Edson Fachin, j. 29-6-2018, 2ª T, DJE de 1º-8-2018.]</w:t>
      </w:r>
    </w:p>
    <w:p>
      <w:r>
        <w:rPr>
          <w:b/>
          <w:color w:val="B46400"/>
          <w:sz w:val="16"/>
        </w:rPr>
        <w:t>JULGADOS CORRELATOS</w:t>
      </w:r>
    </w:p>
    <w:p>
      <w:r>
        <w:rPr>
          <w:color w:val="8C8C8C"/>
          <w:sz w:val="14"/>
        </w:rPr>
        <w:t>cf-art-93</w:t>
      </w:r>
      <w:r>
        <w:rPr>
          <w:color w:val="0050A0"/>
          <w:sz w:val="14"/>
        </w:rPr>
        <w:t xml:space="preserve"> | ARE 956734</w:t>
      </w:r>
      <w:r>
        <w:rPr>
          <w:color w:val="0050A0"/>
          <w:sz w:val="14"/>
        </w:rPr>
        <w:t xml:space="preserve"> | rel. Gilmar Mendes</w:t>
      </w:r>
      <w:r>
        <w:rPr>
          <w:color w:val="0050A0"/>
          <w:sz w:val="14"/>
        </w:rPr>
        <w:t xml:space="preserve"> | 2017</w:t>
      </w:r>
    </w:p>
    <w:p>
      <w:pPr>
        <w:ind w:left="216"/>
      </w:pPr>
      <w:r>
        <w:rPr>
          <w:sz w:val="18"/>
        </w:rPr>
        <w:t>(...) inexistindo respaldo legal e confrontando o entendimento pacífico da jurisprudência desta Corte, de que o rol de direitos e vantagens previsto no art. 69 da Loman é taxativo, não é possível a extensão de vantagens previstas em legislação de outra carreira a magistrados com fundamento na simetria constitucional entre a magistratura e o Ministério Público.</w:t>
      </w:r>
    </w:p>
    <w:p>
      <w:pPr>
        <w:ind w:left="216"/>
      </w:pPr>
      <w:r>
        <w:rPr>
          <w:b/>
          <w:color w:val="003C8C"/>
          <w:sz w:val="16"/>
        </w:rPr>
        <w:t>[ARE 956.734 AgR, rel. min. Gilmar Mendes, j. 25-8-2017, P, DJE de 5-9-2017.]</w:t>
      </w:r>
    </w:p>
    <w:p>
      <w:r>
        <w:rPr>
          <w:b/>
          <w:color w:val="B46400"/>
          <w:sz w:val="16"/>
        </w:rPr>
        <w:t>JULGADOS CORRELATOS</w:t>
      </w:r>
    </w:p>
    <w:p>
      <w:r>
        <w:rPr>
          <w:color w:val="8C8C8C"/>
          <w:sz w:val="14"/>
        </w:rPr>
        <w:t>cf-art-93</w:t>
      </w:r>
      <w:r>
        <w:rPr>
          <w:color w:val="0050A0"/>
          <w:sz w:val="14"/>
        </w:rPr>
        <w:t xml:space="preserve"> | MS 28447</w:t>
      </w:r>
      <w:r>
        <w:rPr>
          <w:color w:val="0050A0"/>
          <w:sz w:val="14"/>
        </w:rPr>
        <w:t xml:space="preserve"> | rel. Dias Toffoli</w:t>
      </w:r>
      <w:r>
        <w:rPr>
          <w:color w:val="0050A0"/>
          <w:sz w:val="14"/>
        </w:rPr>
        <w:t xml:space="preserve"> | 2011</w:t>
      </w:r>
    </w:p>
    <w:p>
      <w:pPr>
        <w:ind w:left="216"/>
      </w:pPr>
      <w:r>
        <w:rPr>
          <w:sz w:val="18"/>
        </w:rPr>
        <w:t>Norma de aplicação de critério de desempate entre magistrados para aferição de antiguidade na carreira. Segurança jurídica. A norma vigente ao tempo da posse dos interessados acerca do critério de antiguidade deve prevalecer para todos os fins; posto gerar insegurança jurídica subordinar a lista de antiguidade a critério introduzido pelas alterações supervenientes ao Regimento Interno sempre que se fizer necessário apurar-se a antiguidade dos magistrados. A novel alteração do regimento aplica-se</w:t>
      </w:r>
    </w:p>
    <w:p>
      <w:pPr>
        <w:ind w:left="216"/>
      </w:pPr>
      <w:r>
        <w:rPr>
          <w:b/>
          <w:color w:val="003C8C"/>
          <w:sz w:val="16"/>
        </w:rPr>
        <w:t>[MS 28.447, rel. min. Dias Toffoli, j. 25-8-2011, P, DJE de 23-11-2011.]</w:t>
      </w:r>
    </w:p>
    <w:p>
      <w:r>
        <w:rPr>
          <w:b/>
          <w:color w:val="B46400"/>
          <w:sz w:val="16"/>
        </w:rPr>
        <w:t>JULGADOS CORRELATOS</w:t>
      </w:r>
    </w:p>
    <w:p>
      <w:r>
        <w:rPr>
          <w:color w:val="8C8C8C"/>
          <w:sz w:val="14"/>
        </w:rPr>
        <w:t>cf-art-93</w:t>
      </w:r>
      <w:r>
        <w:rPr>
          <w:color w:val="0050A0"/>
          <w:sz w:val="14"/>
        </w:rPr>
        <w:t xml:space="preserve"> | MS 27593</w:t>
      </w:r>
      <w:r>
        <w:rPr>
          <w:color w:val="0050A0"/>
          <w:sz w:val="14"/>
        </w:rPr>
        <w:t xml:space="preserve"> | rel. Ricardo Lewandowski</w:t>
      </w:r>
    </w:p>
    <w:p>
      <w:pPr>
        <w:ind w:left="216"/>
      </w:pPr>
      <w:r>
        <w:rPr>
          <w:sz w:val="18"/>
        </w:rPr>
        <w:t xml:space="preserve">Art. 102 da Loman. Condições de elegibilidade para cargo de direção em tribunal. Inelegibilidade configurada com exercício de dois mandatos, ainda que incompletos. (...) O art. 102 da Loman, ao se referir à inelegibilidade daqueles que exerceram cargos de direção "por quatro anos", deve ser entendido como "por dois mandatos". Assim, o exercício de dois mandatos em cargo de direção no tribunal torna o desembargador inelegível, salvo se não houver outros desembargadores elegíveis ou que aceitem o </w:t>
      </w:r>
    </w:p>
    <w:p>
      <w:pPr>
        <w:ind w:left="216"/>
      </w:pPr>
      <w:r>
        <w:rPr>
          <w:b/>
          <w:color w:val="003C8C"/>
          <w:sz w:val="16"/>
        </w:rPr>
        <w:t>[MS 27.593, rel. min. Ricardo Lewandowski, j. 1º-7-2010, P, DJE de 8-10-2010.]</w:t>
      </w:r>
    </w:p>
    <w:p>
      <w:r>
        <w:rPr>
          <w:b/>
          <w:color w:val="B46400"/>
          <w:sz w:val="16"/>
        </w:rPr>
        <w:t>JULGADOS CORRELATOS</w:t>
      </w:r>
    </w:p>
    <w:p>
      <w:r>
        <w:rPr>
          <w:color w:val="8C8C8C"/>
          <w:sz w:val="14"/>
        </w:rPr>
        <w:t>cf-art-93</w:t>
      </w:r>
      <w:r>
        <w:rPr>
          <w:color w:val="0050A0"/>
          <w:sz w:val="14"/>
        </w:rPr>
        <w:t xml:space="preserve"> | RCL 8025</w:t>
      </w:r>
      <w:r>
        <w:rPr>
          <w:color w:val="0050A0"/>
          <w:sz w:val="14"/>
        </w:rPr>
        <w:t xml:space="preserve"> | rel. Eros Grau</w:t>
      </w:r>
      <w:r>
        <w:rPr>
          <w:color w:val="0050A0"/>
          <w:sz w:val="14"/>
        </w:rPr>
        <w:t xml:space="preserve"> | 2009</w:t>
      </w:r>
    </w:p>
    <w:p>
      <w:pPr>
        <w:ind w:left="216"/>
      </w:pPr>
      <w:r>
        <w:rPr>
          <w:sz w:val="18"/>
        </w:rPr>
        <w:t>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w:t>
      </w:r>
    </w:p>
    <w:p>
      <w:pPr>
        <w:ind w:left="216"/>
      </w:pPr>
      <w:r>
        <w:rPr>
          <w:b/>
          <w:color w:val="003C8C"/>
          <w:sz w:val="16"/>
        </w:rPr>
        <w:t>[Rcl 8.025, rel. min. Eros Grau, j. 9-12-2009, P, DJE de 6-8-2010.]</w:t>
      </w:r>
    </w:p>
    <w:p>
      <w:r>
        <w:rPr>
          <w:b/>
          <w:color w:val="B46400"/>
          <w:sz w:val="16"/>
        </w:rPr>
        <w:t>JULGADOS CORRELATOS</w:t>
      </w:r>
    </w:p>
    <w:p>
      <w:r>
        <w:rPr>
          <w:color w:val="8C8C8C"/>
          <w:sz w:val="14"/>
        </w:rPr>
        <w:t>cf-art-93</w:t>
      </w:r>
      <w:r>
        <w:rPr>
          <w:color w:val="0050A0"/>
          <w:sz w:val="14"/>
        </w:rPr>
        <w:t xml:space="preserve"> | INQ 2699</w:t>
      </w:r>
      <w:r>
        <w:rPr>
          <w:color w:val="0050A0"/>
          <w:sz w:val="14"/>
        </w:rPr>
        <w:t xml:space="preserve"> | rel. Celso de Mello</w:t>
      </w:r>
      <w:r>
        <w:rPr>
          <w:color w:val="0050A0"/>
          <w:sz w:val="14"/>
        </w:rPr>
        <w:t xml:space="preserve"> | 2009</w:t>
      </w:r>
    </w:p>
    <w:p>
      <w:pPr>
        <w:ind w:left="216"/>
      </w:pPr>
      <w:r>
        <w:rPr>
          <w:sz w:val="18"/>
        </w:rPr>
        <w:t>Vide ADI 3.566, red. do ac. min. Cezar Peluso, j. 15-2-2007, P, DJ de 15-6-2007 O magistrado é inviolável pelas opiniões que expressar ou pelo conteúdo das decisões que proferir, não podendo ser punido nem prejudicado em razão de tais pronunciamentos. É necessário, contudo, que esse discurso judiciário, manifestado no julgamento da causa, seja compatível com o usus fori e que, desprovido de intuito ofensivo, guarde, ainda, com o objeto do litígio, indissociável nexo de causalidade e de pertinênc</w:t>
      </w:r>
    </w:p>
    <w:p>
      <w:pPr>
        <w:ind w:left="216"/>
      </w:pPr>
      <w:r>
        <w:rPr>
          <w:b/>
          <w:color w:val="003C8C"/>
          <w:sz w:val="16"/>
        </w:rPr>
        <w:t>[Inq 2.699 QO, rel. min. Celso de Mello, j. 12-3-2009, P, DJE de 8-5-2009.]</w:t>
      </w:r>
    </w:p>
    <w:p>
      <w:r>
        <w:rPr>
          <w:b/>
          <w:color w:val="B46400"/>
          <w:sz w:val="16"/>
        </w:rPr>
        <w:t>JULGADOS CORRELATOS</w:t>
      </w:r>
    </w:p>
    <w:p>
      <w:r>
        <w:rPr>
          <w:color w:val="8C8C8C"/>
          <w:sz w:val="14"/>
        </w:rPr>
        <w:t>cf-art-93</w:t>
      </w:r>
      <w:r>
        <w:rPr>
          <w:color w:val="0050A0"/>
          <w:sz w:val="14"/>
        </w:rPr>
        <w:t xml:space="preserve"> | AO 155</w:t>
      </w:r>
      <w:r>
        <w:rPr>
          <w:color w:val="0050A0"/>
          <w:sz w:val="14"/>
        </w:rPr>
        <w:t xml:space="preserve"> | rel. Octavio Gallotti</w:t>
      </w:r>
      <w:r>
        <w:rPr>
          <w:color w:val="0050A0"/>
          <w:sz w:val="14"/>
        </w:rPr>
        <w:t xml:space="preserve"> | 1995</w:t>
      </w:r>
    </w:p>
    <w:p>
      <w:pPr>
        <w:ind w:left="216"/>
      </w:pPr>
      <w:r>
        <w:rPr>
          <w:sz w:val="18"/>
        </w:rPr>
        <w:t>Perante a enumeração exaustiva do art. 69 da Loman (LC 35/1979), ficaram revogadas as leis estaduais concessivas do direito de licença-prêmio ou especial aos magistrados, aos quais, igualmente, não se aplicam as normas que confiram esse mesmo direito aos servidores públicos em geral.</w:t>
      </w:r>
    </w:p>
    <w:p>
      <w:pPr>
        <w:ind w:left="216"/>
      </w:pPr>
      <w:r>
        <w:rPr>
          <w:b/>
          <w:color w:val="003C8C"/>
          <w:sz w:val="16"/>
        </w:rPr>
        <w:t>[AO 155, rel. min. Octavio Gallotti, j. 23-8-1995, P, DJ de 10-11-1995.]</w:t>
      </w:r>
    </w:p>
    <w:p>
      <w:r>
        <w:rPr>
          <w:b/>
          <w:color w:val="B46400"/>
          <w:sz w:val="16"/>
        </w:rPr>
        <w:t>JULGADOS CORRELATOS</w:t>
      </w:r>
    </w:p>
    <w:p>
      <w:r>
        <w:rPr>
          <w:color w:val="8C8C8C"/>
          <w:sz w:val="14"/>
        </w:rPr>
        <w:t>cf-art-93</w:t>
      </w:r>
      <w:r>
        <w:rPr>
          <w:color w:val="0050A0"/>
          <w:sz w:val="14"/>
        </w:rPr>
        <w:t xml:space="preserve"> | HC 68210</w:t>
      </w:r>
      <w:r>
        <w:rPr>
          <w:color w:val="0050A0"/>
          <w:sz w:val="14"/>
        </w:rPr>
        <w:t xml:space="preserve"> | rel. Sepúlveda Pertence</w:t>
      </w:r>
      <w:r>
        <w:rPr>
          <w:color w:val="0050A0"/>
          <w:sz w:val="14"/>
        </w:rPr>
        <w:t xml:space="preserve"> | 1991</w:t>
      </w:r>
    </w:p>
    <w:p>
      <w:pPr>
        <w:ind w:left="216"/>
      </w:pPr>
      <w:r>
        <w:rPr>
          <w:sz w:val="18"/>
        </w:rPr>
        <w:t>= AO 482, rel. min. Cármen Lúcia, j. 14-4-2011, P, DJE de 25-5-2011 O âmbito normativo do Estatuto da Magistratura, previsto no art. 93/CF, não se reduz à disciplina dos direitos e deveres funcionais dos magistrados: nele cabem normas fundamentais de um verdadeiro estatuto orgânico do Poder Judiciário, incluídas as que dizem respeito aos critérios para a substituição dos membros dos tribunais, em seus impedimentos: consequente recepção, pela ordem constitucional vigente, das regras pertinentes d</w:t>
      </w:r>
    </w:p>
    <w:p>
      <w:pPr>
        <w:ind w:left="216"/>
      </w:pPr>
      <w:r>
        <w:rPr>
          <w:b/>
          <w:color w:val="003C8C"/>
          <w:sz w:val="16"/>
        </w:rPr>
        <w:t>[HC 68.210, rel. min. Sepúlveda Pertence, j. 18-12-1991, P, DJ de 21-8-1992.]</w:t>
      </w:r>
    </w:p>
    <w:p>
      <w:r>
        <w:rPr>
          <w:b/>
          <w:color w:val="B46400"/>
          <w:sz w:val="16"/>
        </w:rPr>
        <w:t>JULGADOS CORRELATOS</w:t>
      </w:r>
    </w:p>
    <w:p>
      <w:r>
        <w:rPr>
          <w:color w:val="8C8C8C"/>
          <w:sz w:val="14"/>
        </w:rPr>
        <w:t>cf-art-93</w:t>
      </w:r>
    </w:p>
    <w:p>
      <w:pPr>
        <w:ind w:left="216"/>
      </w:pPr>
      <w:r>
        <w:rPr>
          <w:sz w:val="18"/>
        </w:rPr>
        <w:t>I - ingresso na carreira, cujo cargo inicial será o de juiz substituto, mediante concurso público de provas e títulos, com a participação da Ordem dos Advogados do Brasil em todas as fases, exigindo-se do bacharel em direito, no mínimo, três anos de atividade jurídica e obedecendo-se, nas nomeações, à ordem de classificação; (Redação da EC 45/2004)</w:t>
      </w:r>
    </w:p>
    <w:p>
      <w:r>
        <w:rPr>
          <w:b/>
          <w:color w:val="B46400"/>
          <w:sz w:val="16"/>
        </w:rPr>
        <w:t>CONTROLE CONCENTRADO</w:t>
      </w:r>
    </w:p>
    <w:p>
      <w:r>
        <w:rPr>
          <w:color w:val="8C8C8C"/>
          <w:sz w:val="14"/>
        </w:rPr>
        <w:t>cf-art-93</w:t>
      </w:r>
      <w:r>
        <w:rPr>
          <w:color w:val="0050A0"/>
          <w:sz w:val="14"/>
        </w:rPr>
        <w:t xml:space="preserve"> | ADI 2983</w:t>
      </w:r>
      <w:r>
        <w:rPr>
          <w:color w:val="0050A0"/>
          <w:sz w:val="14"/>
        </w:rPr>
        <w:t xml:space="preserve"> | rel. Carlos Velloso</w:t>
      </w:r>
      <w:r>
        <w:rPr>
          <w:color w:val="0050A0"/>
          <w:sz w:val="14"/>
        </w:rPr>
        <w:t xml:space="preserve"> | 2005</w:t>
      </w:r>
    </w:p>
    <w:p>
      <w:pPr>
        <w:ind w:left="216"/>
      </w:pPr>
      <w:r>
        <w:rPr>
          <w:sz w:val="18"/>
        </w:rPr>
        <w:t>O Poder Judiciário é um Poder Nacional e seus membros devem estar submetidos a regras uniformes. (...) Inconstitucionalidade da previsão de permuta entre magistrados vinculados a diferentes Tribunais de Justiça.</w:t>
        <w:br/>
        <w:t>[ADI 6.782, rel. min. Gilmar Mendes, j. 06-03-2023, P, DJE de 22-3-2023.] O art. 52, V, da Lei 11.697/2008, ao estabelecer como requisito para ingresso na carreira da magistratura do Distrito Federal ou dos Territórios a idade mínima de 25 anos e máxima de 50, viola o disposto no art. 93</w:t>
      </w:r>
    </w:p>
    <w:p>
      <w:pPr>
        <w:ind w:left="216"/>
      </w:pPr>
      <w:r>
        <w:rPr>
          <w:b/>
          <w:color w:val="003C8C"/>
          <w:sz w:val="16"/>
        </w:rPr>
        <w:t>[ADI 2.983, voto do rel. min. Carlos Velloso, j. 23-2-2005, P, DJ de 15-4-2005.]</w:t>
      </w:r>
    </w:p>
    <w:p>
      <w:r>
        <w:rPr>
          <w:b/>
          <w:color w:val="B46400"/>
          <w:sz w:val="16"/>
        </w:rPr>
        <w:t>CONTROLE CONCENTRADO</w:t>
      </w:r>
    </w:p>
    <w:p>
      <w:r>
        <w:rPr>
          <w:color w:val="8C8C8C"/>
          <w:sz w:val="14"/>
        </w:rPr>
        <w:t>cf-art-93</w:t>
      </w:r>
      <w:r>
        <w:rPr>
          <w:color w:val="0050A0"/>
          <w:sz w:val="14"/>
        </w:rPr>
        <w:t xml:space="preserve"> | ADI 2210</w:t>
      </w:r>
      <w:r>
        <w:rPr>
          <w:color w:val="0050A0"/>
          <w:sz w:val="14"/>
        </w:rPr>
        <w:t xml:space="preserve"> | rel. Sepúlveda Pertence</w:t>
      </w:r>
      <w:r>
        <w:rPr>
          <w:color w:val="0050A0"/>
          <w:sz w:val="14"/>
        </w:rPr>
        <w:t xml:space="preserve"> | 2000</w:t>
      </w:r>
    </w:p>
    <w:p>
      <w:pPr>
        <w:ind w:left="216"/>
      </w:pPr>
      <w:r>
        <w:rPr>
          <w:sz w:val="18"/>
        </w:rPr>
        <w:t>Concurso para a magistratura: exigência constitucional de participação da OAB "em todas as suas fases": consequente plausibilidade da arguição de inconstitucionalidade das normas regulamentares do certame que: (a) confiaram exclusivamente ao presidente do tribunal de justiça, com recurso para o Plenário deste, decidir sobre os requerimentos de inscrição; (b) predeterminaram as notas a conferir a cada categoria de títulos: usurpação de atribuições da comissão, da qual há de participar a Ordem.</w:t>
      </w:r>
    </w:p>
    <w:p>
      <w:pPr>
        <w:ind w:left="216"/>
      </w:pPr>
      <w:r>
        <w:rPr>
          <w:b/>
          <w:color w:val="003C8C"/>
          <w:sz w:val="16"/>
        </w:rPr>
        <w:t>[ADI 2.210 MC, rel. min. Sepúlveda Pertence, j. 28-9-2000, P, DJ de 24-5-2002.]</w:t>
      </w:r>
    </w:p>
    <w:p>
      <w:r>
        <w:rPr>
          <w:b/>
          <w:color w:val="B46400"/>
          <w:sz w:val="16"/>
        </w:rPr>
        <w:t>CONTROLE CONCENTRADO</w:t>
      </w:r>
    </w:p>
    <w:p>
      <w:r>
        <w:rPr>
          <w:color w:val="8C8C8C"/>
          <w:sz w:val="14"/>
        </w:rPr>
        <w:t>cf-art-93</w:t>
      </w:r>
      <w:r>
        <w:rPr>
          <w:color w:val="0050A0"/>
          <w:sz w:val="14"/>
        </w:rPr>
        <w:t xml:space="preserve"> | ADI 2.204</w:t>
      </w:r>
      <w:r>
        <w:rPr>
          <w:color w:val="0050A0"/>
          <w:sz w:val="14"/>
        </w:rPr>
        <w:t xml:space="preserve"> | rel. Sydney Sanches</w:t>
      </w:r>
    </w:p>
    <w:p>
      <w:pPr>
        <w:ind w:left="216"/>
      </w:pPr>
      <w:r>
        <w:rPr>
          <w:sz w:val="18"/>
        </w:rPr>
        <w:t>= ADI 2.204 MC, rel. min. Sydney Sanches, j. 8-11-2000, P, DJ de 2-2-2001</w:t>
      </w:r>
    </w:p>
    <w:p>
      <w:r>
        <w:rPr>
          <w:b/>
          <w:color w:val="B46400"/>
          <w:sz w:val="16"/>
        </w:rPr>
        <w:t>REPERCUSSAO GERAL</w:t>
      </w:r>
    </w:p>
    <w:p>
      <w:r>
        <w:rPr>
          <w:color w:val="8C8C8C"/>
          <w:sz w:val="14"/>
        </w:rPr>
        <w:t>cf-art-93</w:t>
      </w:r>
      <w:r>
        <w:rPr>
          <w:color w:val="0050A0"/>
          <w:sz w:val="14"/>
        </w:rPr>
        <w:t xml:space="preserve"> | ADI 3.460.</w:t>
      </w:r>
      <w:r>
        <w:rPr>
          <w:color w:val="0050A0"/>
          <w:sz w:val="14"/>
        </w:rPr>
        <w:t xml:space="preserve"> | rel. Ayres Britto</w:t>
      </w:r>
    </w:p>
    <w:p>
      <w:pPr>
        <w:ind w:left="216"/>
      </w:pPr>
      <w:r>
        <w:rPr>
          <w:sz w:val="18"/>
        </w:rPr>
        <w:t xml:space="preserve">Ingresso na carreira da magistratura. Art. 93, I, CRFB. EC 45/2004. Triênio de atividade jurídica privativa de bacharel em direito. Requisito de experimentação profissional. Momento da comprovação. Inscrição definitiva. Constitucionalidade da exigência. ADI 3.460. Reafirmação do precedente pela Suprema Corte. </w:t>
        <w:br/>
        <w:t>[RE 655.265, red. do ac. min. Edson Fachin, j. 13-4-2016, P, DJE de 5-8-2016, Tema 509.]</w:t>
        <w:br/>
        <w:t>Vide ADI 3.460, rel. min. Ayres Britto, j. 31-8-2006, P, DJ de 15-6-2007</w:t>
      </w:r>
    </w:p>
    <w:p>
      <w:r>
        <w:rPr>
          <w:b/>
          <w:color w:val="B46400"/>
          <w:sz w:val="16"/>
        </w:rPr>
        <w:t>JULGADOS CORRELATOS</w:t>
      </w:r>
    </w:p>
    <w:p>
      <w:r>
        <w:rPr>
          <w:color w:val="8C8C8C"/>
          <w:sz w:val="14"/>
        </w:rPr>
        <w:t>cf-art-93</w:t>
      </w:r>
      <w:r>
        <w:rPr>
          <w:color w:val="0050A0"/>
          <w:sz w:val="14"/>
        </w:rPr>
        <w:t xml:space="preserve"> | MS 28226</w:t>
      </w:r>
      <w:r>
        <w:rPr>
          <w:color w:val="0050A0"/>
          <w:sz w:val="14"/>
        </w:rPr>
        <w:t xml:space="preserve"> | rel. Luiz Fux</w:t>
      </w:r>
      <w:r>
        <w:rPr>
          <w:color w:val="0050A0"/>
          <w:sz w:val="14"/>
        </w:rPr>
        <w:t xml:space="preserve"> | 2015</w:t>
      </w:r>
    </w:p>
    <w:p>
      <w:pPr>
        <w:ind w:left="216"/>
      </w:pPr>
      <w:r>
        <w:rPr>
          <w:sz w:val="18"/>
        </w:rPr>
        <w:t>A comprovação de atividade jurídica, pode considerar o tempo de exercício em cargo não privativo de bacharel em Direito, desde que, ausentes dúvidas acerca da natureza eminentemente jurídica das funções desempenhadas.</w:t>
      </w:r>
    </w:p>
    <w:p>
      <w:pPr>
        <w:ind w:left="216"/>
      </w:pPr>
      <w:r>
        <w:rPr>
          <w:b/>
          <w:color w:val="003C8C"/>
          <w:sz w:val="16"/>
        </w:rPr>
        <w:t>[MS 28.226 AgR, rel. min. Luiz Fux, j. 4-8-2015, 1ª T, DJE de 26-8-2015.]</w:t>
      </w:r>
    </w:p>
    <w:p>
      <w:r>
        <w:rPr>
          <w:b/>
          <w:color w:val="B46400"/>
          <w:sz w:val="16"/>
        </w:rPr>
        <w:t>JULGADOS CORRELATOS</w:t>
      </w:r>
    </w:p>
    <w:p>
      <w:r>
        <w:rPr>
          <w:color w:val="8C8C8C"/>
          <w:sz w:val="14"/>
        </w:rPr>
        <w:t>cf-art-93</w:t>
      </w:r>
      <w:r>
        <w:rPr>
          <w:color w:val="0050A0"/>
          <w:sz w:val="14"/>
        </w:rPr>
        <w:t xml:space="preserve"> | MS 32042</w:t>
      </w:r>
      <w:r>
        <w:rPr>
          <w:color w:val="0050A0"/>
          <w:sz w:val="14"/>
        </w:rPr>
        <w:t xml:space="preserve"> | rel. Cármen Lúcia</w:t>
      </w:r>
      <w:r>
        <w:rPr>
          <w:color w:val="0050A0"/>
          <w:sz w:val="14"/>
        </w:rPr>
        <w:t xml:space="preserve"> | 2014</w:t>
      </w:r>
    </w:p>
    <w:p>
      <w:pPr>
        <w:ind w:left="216"/>
      </w:pPr>
      <w:r>
        <w:rPr>
          <w:sz w:val="18"/>
        </w:rPr>
        <w:t>Concurso público para ingresso na magistratura. Prova oral. Formulação de questões sobre temas não contemplados no ponto jurídico sorteado. Interposição de recurso administrativo. Alegada inviabilidade de revisar a nota obtida pelo candidato (art. 70, § 1º, da Resolução/CNJ 75/2009). Determinação de exclusão do certame. Impossibilidade. Distinção entre a irretratabilidade da nota atribuída ao candidato em prova oral e o exercício do controle administrativo da legalidade. Vinculação da administra</w:t>
      </w:r>
    </w:p>
    <w:p>
      <w:pPr>
        <w:ind w:left="216"/>
      </w:pPr>
      <w:r>
        <w:rPr>
          <w:b/>
          <w:color w:val="003C8C"/>
          <w:sz w:val="16"/>
        </w:rPr>
        <w:t>[MS 32.042, rel. min. Cármen Lúcia, j. 26-8-2014, 2ª T, DJE de 4-9-2014.]</w:t>
      </w:r>
    </w:p>
    <w:p>
      <w:r>
        <w:rPr>
          <w:b/>
          <w:color w:val="B46400"/>
          <w:sz w:val="16"/>
        </w:rPr>
        <w:t>JULGADOS CORRELATOS</w:t>
      </w:r>
    </w:p>
    <w:p>
      <w:r>
        <w:rPr>
          <w:color w:val="8C8C8C"/>
          <w:sz w:val="14"/>
        </w:rPr>
        <w:t>cf-art-93</w:t>
      </w:r>
      <w:r>
        <w:rPr>
          <w:color w:val="0050A0"/>
          <w:sz w:val="14"/>
        </w:rPr>
        <w:t xml:space="preserve"> | MS 27165</w:t>
      </w:r>
      <w:r>
        <w:rPr>
          <w:color w:val="0050A0"/>
          <w:sz w:val="14"/>
        </w:rPr>
        <w:t xml:space="preserve"> | rel. Joaquim Barbosa</w:t>
      </w:r>
      <w:r>
        <w:rPr>
          <w:color w:val="0050A0"/>
          <w:sz w:val="14"/>
        </w:rPr>
        <w:t xml:space="preserve"> | 2008</w:t>
      </w:r>
    </w:p>
    <w:p>
      <w:pPr>
        <w:ind w:left="216"/>
      </w:pPr>
      <w:r>
        <w:rPr>
          <w:sz w:val="18"/>
        </w:rPr>
        <w:t>Após a publicação do edital e no curso do certame, só se admite a alteração das regras do concurso se houver modificação na legislação que disciplina a respectiva carreira.</w:t>
      </w:r>
    </w:p>
    <w:p>
      <w:pPr>
        <w:ind w:left="216"/>
      </w:pPr>
      <w:r>
        <w:rPr>
          <w:b/>
          <w:color w:val="003C8C"/>
          <w:sz w:val="16"/>
        </w:rPr>
        <w:t>[MS 27.165, rel. min. Joaquim Barbosa, j. 18-12-2008, P, DJE de 6-3-2009.]</w:t>
      </w:r>
    </w:p>
    <w:p>
      <w:r>
        <w:rPr>
          <w:b/>
          <w:color w:val="B46400"/>
          <w:sz w:val="16"/>
        </w:rPr>
        <w:t>JULGADOS CORRELATOS</w:t>
      </w:r>
    </w:p>
    <w:p>
      <w:r>
        <w:rPr>
          <w:color w:val="8C8C8C"/>
          <w:sz w:val="14"/>
        </w:rPr>
        <w:t>cf-art-93</w:t>
      </w:r>
      <w:r>
        <w:rPr>
          <w:color w:val="0050A0"/>
          <w:sz w:val="14"/>
        </w:rPr>
        <w:t xml:space="preserve"> | MS 26700</w:t>
      </w:r>
      <w:r>
        <w:rPr>
          <w:color w:val="0050A0"/>
          <w:sz w:val="14"/>
        </w:rPr>
        <w:t xml:space="preserve"> | rel. Ricardo Lewandowski</w:t>
      </w:r>
      <w:r>
        <w:rPr>
          <w:color w:val="0050A0"/>
          <w:sz w:val="14"/>
        </w:rPr>
        <w:t xml:space="preserve"> | 2008</w:t>
      </w:r>
    </w:p>
    <w:p>
      <w:pPr>
        <w:ind w:left="216"/>
      </w:pPr>
      <w:r>
        <w:rPr>
          <w:sz w:val="18"/>
        </w:rPr>
        <w:t>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examinadora.</w:t>
      </w:r>
    </w:p>
    <w:p>
      <w:pPr>
        <w:ind w:left="216"/>
      </w:pPr>
      <w:r>
        <w:rPr>
          <w:b/>
          <w:color w:val="003C8C"/>
          <w:sz w:val="16"/>
        </w:rPr>
        <w:t>[MS 26.700, rel. min. Ricardo Lewandowski, j. 21-5-2008, P, DJE de 27-6-2008.]</w:t>
        <w:br/>
        <w:t>Vide MS 28.775, red. do ac. min. Ricardo Lewandowski, j. 17-10-2017, 2ª T, DJE de 7-8-2018</w:t>
      </w:r>
    </w:p>
    <w:p>
      <w:r>
        <w:rPr>
          <w:b/>
          <w:color w:val="B46400"/>
          <w:sz w:val="16"/>
        </w:rPr>
        <w:t>SUMULA</w:t>
      </w:r>
    </w:p>
    <w:p>
      <w:r>
        <w:rPr>
          <w:color w:val="8C8C8C"/>
          <w:sz w:val="14"/>
        </w:rPr>
        <w:t>cf-art-93-inc-II</w:t>
      </w:r>
    </w:p>
    <w:p>
      <w:pPr>
        <w:ind w:left="216"/>
      </w:pPr>
      <w:r>
        <w:rPr>
          <w:sz w:val="18"/>
        </w:rPr>
        <w:t>A elevação da entrância da comarca não promove automaticamente o Juiz, mas não interrompe o exercício de suas funções na mesma comarca.</w:t>
      </w:r>
    </w:p>
    <w:p>
      <w:pPr>
        <w:ind w:left="216"/>
      </w:pPr>
      <w:r>
        <w:rPr>
          <w:b/>
          <w:color w:val="003C8C"/>
          <w:sz w:val="16"/>
        </w:rPr>
        <w:t>[Súmula 40.]</w:t>
      </w:r>
    </w:p>
    <w:p>
      <w:r>
        <w:rPr>
          <w:b/>
          <w:color w:val="B46400"/>
          <w:sz w:val="16"/>
        </w:rPr>
        <w:t>SUMULA</w:t>
      </w:r>
    </w:p>
    <w:p>
      <w:r>
        <w:rPr>
          <w:color w:val="8C8C8C"/>
          <w:sz w:val="14"/>
        </w:rPr>
        <w:t>cf-art-93-inc-II</w:t>
      </w:r>
      <w:r>
        <w:rPr>
          <w:color w:val="0050A0"/>
          <w:sz w:val="14"/>
        </w:rPr>
        <w:t xml:space="preserve"> | ADI 6757</w:t>
      </w:r>
      <w:r>
        <w:rPr>
          <w:color w:val="0050A0"/>
          <w:sz w:val="14"/>
        </w:rPr>
        <w:t xml:space="preserve"> | rel. Nunes Marques</w:t>
      </w:r>
      <w:r>
        <w:rPr>
          <w:color w:val="0050A0"/>
          <w:sz w:val="14"/>
        </w:rPr>
        <w:t xml:space="preserve"> | 2025</w:t>
      </w:r>
    </w:p>
    <w:p>
      <w:pPr>
        <w:ind w:left="216"/>
      </w:pPr>
      <w:r>
        <w:rPr>
          <w:sz w:val="18"/>
        </w:rPr>
        <w:t>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julgamento, para implementação pelos tribunais da sistemática aqui estabelecida, ressalvados os concursos de remoção ou promoção já finalizados, e ma</w:t>
      </w:r>
    </w:p>
    <w:p>
      <w:pPr>
        <w:ind w:left="216"/>
      </w:pPr>
      <w:r>
        <w:rPr>
          <w:b/>
          <w:color w:val="003C8C"/>
          <w:sz w:val="16"/>
        </w:rPr>
        <w:t>[ADI 6.757, rel. min. Nunes Marques, j. 20.02.2025, P, DJE de 24.04.2025.]</w:t>
      </w:r>
    </w:p>
    <w:p>
      <w:r>
        <w:rPr>
          <w:b/>
          <w:color w:val="B46400"/>
          <w:sz w:val="16"/>
        </w:rPr>
        <w:t>CONTROLE CONCENTRADO</w:t>
      </w:r>
    </w:p>
    <w:p>
      <w:r>
        <w:rPr>
          <w:color w:val="8C8C8C"/>
          <w:sz w:val="14"/>
        </w:rPr>
        <w:t>cf-art-93-inc-II</w:t>
      </w:r>
      <w:r>
        <w:rPr>
          <w:color w:val="0050A0"/>
          <w:sz w:val="14"/>
        </w:rPr>
        <w:t xml:space="preserve"> | ADI 3698</w:t>
      </w:r>
      <w:r>
        <w:rPr>
          <w:color w:val="0050A0"/>
          <w:sz w:val="14"/>
        </w:rPr>
        <w:t xml:space="preserve"> | rel. Gilmar Mendes</w:t>
      </w:r>
      <w:r>
        <w:rPr>
          <w:color w:val="0050A0"/>
          <w:sz w:val="14"/>
        </w:rPr>
        <w:t xml:space="preserve"> | 2019</w:t>
      </w:r>
    </w:p>
    <w:p>
      <w:pPr>
        <w:ind w:left="216"/>
      </w:pPr>
      <w:r>
        <w:rPr>
          <w:sz w:val="18"/>
        </w:rPr>
        <w:t>O Supremo Tribunal Federal tem jurisprudência assentada no sentido da inconstitucionalidade, por violação ao art. 93 da Constituição Federal, de normas estaduais, legais ou constitucionais, que disciplinem matérias próprias do Estatuto da Magistratura, em desacordo com ele ou em caráter inovador. Neste contexto, a LOMAN não consagrou o disposto no artigo 164 da Lei 12.342, de 28 de julho de 1994, do Estado do Ceará, que estabelece condições estranhas à função jurisdicional para determinar o dese</w:t>
      </w:r>
    </w:p>
    <w:p>
      <w:pPr>
        <w:ind w:left="216"/>
      </w:pPr>
      <w:r>
        <w:rPr>
          <w:b/>
          <w:color w:val="003C8C"/>
          <w:sz w:val="16"/>
        </w:rPr>
        <w:t>[ADI 3.698, rel. min. Gilmar Mendes, j. 9-5-2019, P, DJE de 15-8-2019.]</w:t>
      </w:r>
    </w:p>
    <w:p>
      <w:r>
        <w:rPr>
          <w:b/>
          <w:color w:val="B46400"/>
          <w:sz w:val="16"/>
        </w:rPr>
        <w:t>CONTROLE CONCENTRADO</w:t>
      </w:r>
    </w:p>
    <w:p>
      <w:r>
        <w:rPr>
          <w:color w:val="8C8C8C"/>
          <w:sz w:val="14"/>
        </w:rPr>
        <w:t>cf-art-93-inc-II</w:t>
      </w:r>
      <w:r>
        <w:rPr>
          <w:color w:val="0050A0"/>
          <w:sz w:val="14"/>
        </w:rPr>
        <w:t xml:space="preserve"> | ADI 4414</w:t>
      </w:r>
      <w:r>
        <w:rPr>
          <w:color w:val="0050A0"/>
          <w:sz w:val="14"/>
        </w:rPr>
        <w:t xml:space="preserve"> | rel. Luiz Fux</w:t>
      </w:r>
      <w:r>
        <w:rPr>
          <w:color w:val="0050A0"/>
          <w:sz w:val="14"/>
        </w:rPr>
        <w:t xml:space="preserve"> | 2012</w:t>
      </w:r>
    </w:p>
    <w:p>
      <w:pPr>
        <w:ind w:left="216"/>
      </w:pPr>
      <w:r>
        <w:rPr>
          <w:sz w:val="18"/>
        </w:rPr>
        <w:t>Criação, por lei estadual, de varas especializadas em delitos praticados por organizações criminosas. (...) Os juízes integrantes de vara especializada criada por lei estadual devem ser designados com observância dos parâmetros constitucionais de antiguidade e merecimento previstos no art. 93, II e VIII-A, da Constituição da República, sendo inconstitucional, em vista da necessidade de preservação da independência do julgador, previsão normativa segundo a qual a indicação e nomeação dos magistra</w:t>
      </w:r>
    </w:p>
    <w:p>
      <w:pPr>
        <w:ind w:left="216"/>
      </w:pPr>
      <w:r>
        <w:rPr>
          <w:b/>
          <w:color w:val="003C8C"/>
          <w:sz w:val="16"/>
        </w:rPr>
        <w:t>[ADI 4.414, rel. min. Luiz Fux, j. 31-5-2012, P, DJE de 17-6-2013.]</w:t>
      </w:r>
    </w:p>
    <w:p>
      <w:r>
        <w:rPr>
          <w:b/>
          <w:color w:val="B46400"/>
          <w:sz w:val="16"/>
        </w:rPr>
        <w:t>CONTROLE CONCENTRADO</w:t>
      </w:r>
    </w:p>
    <w:p>
      <w:r>
        <w:rPr>
          <w:color w:val="8C8C8C"/>
          <w:sz w:val="14"/>
        </w:rPr>
        <w:t>cf-art-93-inc-II</w:t>
      </w:r>
      <w:r>
        <w:rPr>
          <w:color w:val="0050A0"/>
          <w:sz w:val="14"/>
        </w:rPr>
        <w:t xml:space="preserve"> | ADI 2494</w:t>
      </w:r>
      <w:r>
        <w:rPr>
          <w:color w:val="0050A0"/>
          <w:sz w:val="14"/>
        </w:rPr>
        <w:t xml:space="preserve"> | rel. Eros Grau</w:t>
      </w:r>
      <w:r>
        <w:rPr>
          <w:color w:val="0050A0"/>
          <w:sz w:val="14"/>
        </w:rPr>
        <w:t xml:space="preserve"> | 2006</w:t>
      </w:r>
    </w:p>
    <w:p>
      <w:pPr>
        <w:ind w:left="216"/>
      </w:pPr>
      <w:r>
        <w:rPr>
          <w:sz w:val="18"/>
        </w:rPr>
        <w:t>LC 212 do Estado de Santa Catarina, que conferiu nova redação ao art. 192 da Lei 5.624/1979. Preceito que determina a precedência da remoção de juízes às promoções por antiguidade ou merecimento. (...) Até o advento da lei complementar prevista no art. 93, caput, da Constituição do Brasil, a matéria própria ao Estatuto da Magistratura será disciplinada pelo texto da LC 35/1979, recebida pela Constituição. (...) A lei atacada dispôs sobre matéria constitucionalmente reservada a lei complementar d</w:t>
      </w:r>
    </w:p>
    <w:p>
      <w:pPr>
        <w:ind w:left="216"/>
      </w:pPr>
      <w:r>
        <w:rPr>
          <w:b/>
          <w:color w:val="003C8C"/>
          <w:sz w:val="16"/>
        </w:rPr>
        <w:t>[ADI 2.494, rel. min. Eros Grau, j. 26-4-2006, P, DJ de 13-10-2006.]</w:t>
      </w:r>
    </w:p>
    <w:p>
      <w:r>
        <w:rPr>
          <w:b/>
          <w:color w:val="B46400"/>
          <w:sz w:val="16"/>
        </w:rPr>
        <w:t>CONTROLE CONCENTRADO</w:t>
      </w:r>
    </w:p>
    <w:p>
      <w:r>
        <w:rPr>
          <w:color w:val="8C8C8C"/>
          <w:sz w:val="14"/>
        </w:rPr>
        <w:t>cf-art-93-inc-II</w:t>
      </w:r>
      <w:r>
        <w:rPr>
          <w:color w:val="0050A0"/>
          <w:sz w:val="14"/>
        </w:rPr>
        <w:t xml:space="preserve"> | ADI 1837</w:t>
      </w:r>
      <w:r>
        <w:rPr>
          <w:color w:val="0050A0"/>
          <w:sz w:val="14"/>
        </w:rPr>
        <w:t xml:space="preserve"> | rel. Sydney Sanches</w:t>
      </w:r>
      <w:r>
        <w:rPr>
          <w:color w:val="0050A0"/>
          <w:sz w:val="14"/>
        </w:rPr>
        <w:t xml:space="preserve"> | 2003</w:t>
      </w:r>
    </w:p>
    <w:p>
      <w:pPr>
        <w:ind w:left="216"/>
      </w:pPr>
      <w:r>
        <w:rPr>
          <w:sz w:val="18"/>
        </w:rPr>
        <w:t>O dispositivo impugnado promove, automaticamente, à entrância especial os juízes em exercício nas varas do Juizado Especial da Comarca de Fortaleza, sem observar o princípio da alternância, na promoção, por antiguidade e merecimento (art. 93, II, da CF). Ação direta julgada procedente.</w:t>
      </w:r>
    </w:p>
    <w:p>
      <w:pPr>
        <w:ind w:left="216"/>
      </w:pPr>
      <w:r>
        <w:rPr>
          <w:b/>
          <w:color w:val="003C8C"/>
          <w:sz w:val="16"/>
        </w:rPr>
        <w:t>[ADI 1.837, rel. min. Sydney Sanches, j. 19-3-2003, P, DJ de 2-5-2003.]</w:t>
      </w:r>
    </w:p>
    <w:p>
      <w:r>
        <w:rPr>
          <w:b/>
          <w:color w:val="B46400"/>
          <w:sz w:val="16"/>
        </w:rPr>
        <w:t>CONTROLE CONCENTRADO</w:t>
      </w:r>
    </w:p>
    <w:p>
      <w:r>
        <w:rPr>
          <w:color w:val="8C8C8C"/>
          <w:sz w:val="14"/>
        </w:rPr>
        <w:t>cf-art-93-inc-II</w:t>
      </w:r>
      <w:r>
        <w:rPr>
          <w:color w:val="0050A0"/>
          <w:sz w:val="14"/>
        </w:rPr>
        <w:t xml:space="preserve"> | ADI 581</w:t>
      </w:r>
      <w:r>
        <w:rPr>
          <w:color w:val="0050A0"/>
          <w:sz w:val="14"/>
        </w:rPr>
        <w:t xml:space="preserve"> | rel. Marco Aurélio</w:t>
      </w:r>
      <w:r>
        <w:rPr>
          <w:color w:val="0050A0"/>
          <w:sz w:val="14"/>
        </w:rPr>
        <w:t xml:space="preserve"> | 1992</w:t>
      </w:r>
    </w:p>
    <w:p>
      <w:pPr>
        <w:ind w:left="216"/>
      </w:pPr>
      <w:r>
        <w:rPr>
          <w:sz w:val="18"/>
        </w:rPr>
        <w:t>Lista de merecimento. TRT 21ª Região. Rio Grande do Norte. Lei 8.215/1991. Constitucionalidade. A Lei 8.215/1991 mostra-se constitucional no que se lhe empreste interpretação harmônica com as seguintes premissas: a) a consideração do exercício por mais de dois anos e da quinta parte da lista de antiguidade ocorre vaga a vaga, descabendo fixá-la, de início e de forma global, para preenchimento das diversas existentes; b) confeccionada a lista de merecimento para a primeira vaga, apuram-se, para a</w:t>
      </w:r>
    </w:p>
    <w:p>
      <w:pPr>
        <w:ind w:left="216"/>
      </w:pPr>
      <w:r>
        <w:rPr>
          <w:b/>
          <w:color w:val="003C8C"/>
          <w:sz w:val="16"/>
        </w:rPr>
        <w:t>[ADI 581, rel. min. Marco Aurélio, j. 12-8-1992, P, DJ de 6-11-1992.]</w:t>
      </w:r>
    </w:p>
    <w:p>
      <w:r>
        <w:rPr>
          <w:b/>
          <w:color w:val="B46400"/>
          <w:sz w:val="16"/>
        </w:rPr>
        <w:t>CONTROLE CONCENTRADO</w:t>
      </w:r>
    </w:p>
    <w:p>
      <w:r>
        <w:rPr>
          <w:color w:val="8C8C8C"/>
          <w:sz w:val="14"/>
        </w:rPr>
        <w:t>cf-art-93-inc-II</w:t>
      </w:r>
      <w:r>
        <w:rPr>
          <w:color w:val="0050A0"/>
          <w:sz w:val="14"/>
        </w:rPr>
        <w:t xml:space="preserve"> | ADI 189</w:t>
      </w:r>
      <w:r>
        <w:rPr>
          <w:color w:val="0050A0"/>
          <w:sz w:val="14"/>
        </w:rPr>
        <w:t xml:space="preserve"> | rel. Celso de Mello</w:t>
      </w:r>
      <w:r>
        <w:rPr>
          <w:color w:val="0050A0"/>
          <w:sz w:val="14"/>
        </w:rPr>
        <w:t xml:space="preserve"> | 1991</w:t>
      </w:r>
    </w:p>
    <w:p>
      <w:pPr>
        <w:ind w:left="216"/>
      </w:pPr>
      <w:r>
        <w:rPr>
          <w:sz w:val="18"/>
        </w:rPr>
        <w:t>É inconstitucional a cláusula constante de ato regimental, editado por tribunal de justiça, que estabelece, como elemento de desempate nas promoções por merecimento, o fator de ordem temporal – a antiguidade na entrância –, desestruturando, desse modo, a dualidade de critérios para acesso aos tribunais de segundo grau, consagrada no art. 93 da Lei Fundamental da República.</w:t>
      </w:r>
    </w:p>
    <w:p>
      <w:pPr>
        <w:ind w:left="216"/>
      </w:pPr>
      <w:r>
        <w:rPr>
          <w:b/>
          <w:color w:val="003C8C"/>
          <w:sz w:val="16"/>
        </w:rPr>
        <w:t>[ADI 189, rel. min. Celso de Mello, j. 9-10-1991, P, DJ de 22-5-1992.]</w:t>
      </w:r>
    </w:p>
    <w:p>
      <w:r>
        <w:rPr>
          <w:b/>
          <w:color w:val="B46400"/>
          <w:sz w:val="16"/>
        </w:rPr>
        <w:t>JULGADOS CORRELATOS</w:t>
      </w:r>
    </w:p>
    <w:p>
      <w:r>
        <w:rPr>
          <w:color w:val="8C8C8C"/>
          <w:sz w:val="14"/>
        </w:rPr>
        <w:t>cf-art-93-inc-II</w:t>
      </w:r>
      <w:r>
        <w:rPr>
          <w:color w:val="0050A0"/>
          <w:sz w:val="14"/>
        </w:rPr>
        <w:t xml:space="preserve"> | MS 35957</w:t>
      </w:r>
      <w:r>
        <w:rPr>
          <w:color w:val="0050A0"/>
          <w:sz w:val="14"/>
        </w:rPr>
        <w:t xml:space="preserve"> | rel. Alexandre de Moraes</w:t>
      </w:r>
      <w:r>
        <w:rPr>
          <w:color w:val="0050A0"/>
          <w:sz w:val="14"/>
        </w:rPr>
        <w:t xml:space="preserve"> | 2018</w:t>
      </w:r>
    </w:p>
    <w:p>
      <w:pPr>
        <w:ind w:left="216"/>
      </w:pPr>
      <w:r>
        <w:rPr>
          <w:sz w:val="18"/>
        </w:rPr>
        <w:t>(...) a circunstância de oportunizar aos juízes advindos do critério de antiguidade a preferência na escolha de uma dentre as sete varas vagas, acaba por ignorar completamente a necessária vinculação de cada unidade vaga ao seu respectivo critério de merecimento ou antiguidade, cuja alternância deve seguir conforme a ordem cronológica das vacâncias. Ou seja, a desvinculação da vara vaga do seu respectivo critério de merecimento ou antiguidade – previamente estabelecido no momento da vacância – d</w:t>
      </w:r>
    </w:p>
    <w:p>
      <w:pPr>
        <w:ind w:left="216"/>
      </w:pPr>
      <w:r>
        <w:rPr>
          <w:b/>
          <w:color w:val="003C8C"/>
          <w:sz w:val="16"/>
        </w:rPr>
        <w:t>[MS 35.957 AgR, voto do rel. min. Alexandre de Moraes, j. 14-12-2018, 1ª T, DJE de 6-2-2019.]</w:t>
      </w:r>
    </w:p>
    <w:p>
      <w:r>
        <w:rPr>
          <w:b/>
          <w:color w:val="B46400"/>
          <w:sz w:val="16"/>
        </w:rPr>
        <w:t>JULGADOS CORRELATOS</w:t>
      </w:r>
    </w:p>
    <w:p>
      <w:r>
        <w:rPr>
          <w:color w:val="8C8C8C"/>
          <w:sz w:val="14"/>
        </w:rPr>
        <w:t>cf-art-93-inc-II</w:t>
      </w:r>
      <w:r>
        <w:rPr>
          <w:color w:val="0050A0"/>
          <w:sz w:val="14"/>
        </w:rPr>
        <w:t xml:space="preserve"> | MS 26366</w:t>
      </w:r>
      <w:r>
        <w:rPr>
          <w:color w:val="0050A0"/>
          <w:sz w:val="14"/>
        </w:rPr>
        <w:t xml:space="preserve"> | rel. Marco Aurélio</w:t>
      </w:r>
      <w:r>
        <w:rPr>
          <w:color w:val="0050A0"/>
          <w:sz w:val="14"/>
        </w:rPr>
        <w:t xml:space="preserve"> | 2014</w:t>
      </w:r>
    </w:p>
    <w:p>
      <w:pPr>
        <w:ind w:left="216"/>
      </w:pPr>
      <w:r>
        <w:rPr>
          <w:sz w:val="18"/>
        </w:rPr>
        <w:t>O concurso de remoção pressupõe encontrar-se vago o cargo envolvido. (...) Ocorrendo a modificação da natureza do juízo, passando este a ser de entrância de maior envergadura, cumpre preservar a situação do magistrado que o exerce.</w:t>
      </w:r>
    </w:p>
    <w:p>
      <w:pPr>
        <w:ind w:left="216"/>
      </w:pPr>
      <w:r>
        <w:rPr>
          <w:b/>
          <w:color w:val="003C8C"/>
          <w:sz w:val="16"/>
        </w:rPr>
        <w:t>[MS 26.366, rel. min. Marco Aurélio, j. 24-6-2014, 1ª T, DJE de 23-9-2014.]</w:t>
      </w:r>
    </w:p>
    <w:p>
      <w:r>
        <w:rPr>
          <w:b/>
          <w:color w:val="B46400"/>
          <w:sz w:val="16"/>
        </w:rPr>
        <w:t>JULGADOS CORRELATOS</w:t>
      </w:r>
    </w:p>
    <w:p>
      <w:r>
        <w:rPr>
          <w:color w:val="8C8C8C"/>
          <w:sz w:val="14"/>
        </w:rPr>
        <w:t>cf-art-93-inc-II</w:t>
      </w:r>
      <w:r>
        <w:rPr>
          <w:color w:val="0050A0"/>
          <w:sz w:val="14"/>
        </w:rPr>
        <w:t xml:space="preserve"> | MS 28254</w:t>
      </w:r>
      <w:r>
        <w:rPr>
          <w:color w:val="0050A0"/>
          <w:sz w:val="14"/>
        </w:rPr>
        <w:t xml:space="preserve"> | rel. Ricardo Lewandowski</w:t>
      </w:r>
      <w:r>
        <w:rPr>
          <w:color w:val="0050A0"/>
          <w:sz w:val="14"/>
        </w:rPr>
        <w:t xml:space="preserve"> | 2011</w:t>
      </w:r>
    </w:p>
    <w:p>
      <w:pPr>
        <w:ind w:left="216"/>
      </w:pPr>
      <w:r>
        <w:rPr>
          <w:sz w:val="18"/>
        </w:rPr>
        <w:t>(...)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16"/>
      </w:pPr>
      <w:r>
        <w:rPr>
          <w:b/>
          <w:color w:val="003C8C"/>
          <w:sz w:val="16"/>
        </w:rPr>
        <w:t>[MS 28.254 AgR, rel. min. Ricardo Lewandowski, j. 24-3-2011, P, DJE de 12-4-2011.]</w:t>
      </w:r>
    </w:p>
    <w:p>
      <w:r>
        <w:rPr>
          <w:b/>
          <w:color w:val="B46400"/>
          <w:sz w:val="16"/>
        </w:rPr>
        <w:t>JULGADOS CORRELATOS</w:t>
      </w:r>
    </w:p>
    <w:p>
      <w:r>
        <w:rPr>
          <w:color w:val="8C8C8C"/>
          <w:sz w:val="14"/>
        </w:rPr>
        <w:t>cf-art-93-inc-II</w:t>
      </w:r>
      <w:r>
        <w:rPr>
          <w:color w:val="0050A0"/>
          <w:sz w:val="14"/>
        </w:rPr>
        <w:t xml:space="preserve"> | RCL 2772</w:t>
      </w:r>
      <w:r>
        <w:rPr>
          <w:color w:val="0050A0"/>
          <w:sz w:val="14"/>
        </w:rPr>
        <w:t xml:space="preserve"> | rel. Cezar Peluso</w:t>
      </w:r>
      <w:r>
        <w:rPr>
          <w:color w:val="0050A0"/>
          <w:sz w:val="14"/>
        </w:rPr>
        <w:t xml:space="preserve"> | 2006</w:t>
      </w:r>
    </w:p>
    <w:p>
      <w:pPr>
        <w:ind w:left="216"/>
      </w:pPr>
      <w:r>
        <w:rPr>
          <w:sz w:val="18"/>
        </w:rPr>
        <w:t>Magistrado. Promoção por merecimento. Vaga única em TRT. Lista tríplice. Composição. Mandado de segurança concedido a juíza que era um dos três únicos magistrados que, à data da confecção, cumpriam todos os requisitos constitucionais. Trânsito em julgado. Recomposição necessária da lista com o nome daqueles três magistrados. Sessenta e cinco anos completados por um deles no curso do processo. Irrelevância. Atuação da lei no momento em que incidiu. Impossibilidade de a duração do processo reverte</w:t>
      </w:r>
    </w:p>
    <w:p>
      <w:pPr>
        <w:ind w:left="216"/>
      </w:pPr>
      <w:r>
        <w:rPr>
          <w:b/>
          <w:color w:val="003C8C"/>
          <w:sz w:val="16"/>
        </w:rPr>
        <w:t>[Rcl 2.772 ED, rel. min. Cezar Peluso, j. 23-8-2006, P, DJ de 23-2-2007.]</w:t>
      </w:r>
    </w:p>
    <w:p>
      <w:r>
        <w:rPr>
          <w:b/>
          <w:color w:val="B46400"/>
          <w:sz w:val="16"/>
        </w:rPr>
        <w:t>JULGADOS CORRELATOS</w:t>
      </w:r>
    </w:p>
    <w:p>
      <w:r>
        <w:rPr>
          <w:color w:val="8C8C8C"/>
          <w:sz w:val="14"/>
        </w:rPr>
        <w:t>cf-art-93-inc-II-ali-a</w:t>
      </w:r>
      <w:r>
        <w:rPr>
          <w:color w:val="0050A0"/>
          <w:sz w:val="14"/>
        </w:rPr>
        <w:t xml:space="preserve"> | MS 30585</w:t>
      </w:r>
      <w:r>
        <w:rPr>
          <w:color w:val="0050A0"/>
          <w:sz w:val="14"/>
        </w:rPr>
        <w:t xml:space="preserve"> | rel. Ricardo Lewandowski</w:t>
      </w:r>
      <w:r>
        <w:rPr>
          <w:color w:val="0050A0"/>
          <w:sz w:val="14"/>
        </w:rPr>
        <w:t xml:space="preserve"> | 2012</w:t>
      </w:r>
    </w:p>
    <w:p>
      <w:pPr>
        <w:ind w:left="216"/>
      </w:pPr>
      <w:r>
        <w:rPr>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w:t>
      </w:r>
    </w:p>
    <w:p>
      <w:pPr>
        <w:ind w:left="216"/>
      </w:pPr>
      <w:r>
        <w:rPr>
          <w:b/>
          <w:color w:val="003C8C"/>
          <w:sz w:val="16"/>
        </w:rPr>
        <w:t>[MS 30.585, rel. min. Ricardo Lewandowski, j. 12-9-2012, P, DJE de 28-11-2012.]</w:t>
      </w:r>
    </w:p>
    <w:p>
      <w:r>
        <w:rPr>
          <w:b/>
          <w:color w:val="B46400"/>
          <w:sz w:val="16"/>
        </w:rPr>
        <w:t>JULGADOS CORRELATOS</w:t>
      </w:r>
    </w:p>
    <w:p>
      <w:r>
        <w:rPr>
          <w:color w:val="8C8C8C"/>
          <w:sz w:val="14"/>
        </w:rPr>
        <w:t>cf-art-93-inc-II-ali-a</w:t>
      </w:r>
      <w:r>
        <w:rPr>
          <w:color w:val="0050A0"/>
          <w:sz w:val="14"/>
        </w:rPr>
        <w:t xml:space="preserve"> | MS 23789</w:t>
      </w:r>
      <w:r>
        <w:rPr>
          <w:color w:val="0050A0"/>
          <w:sz w:val="14"/>
        </w:rPr>
        <w:t xml:space="preserve"> | rel. Ellen Gracie</w:t>
      </w:r>
      <w:r>
        <w:rPr>
          <w:color w:val="0050A0"/>
          <w:sz w:val="14"/>
        </w:rPr>
        <w:t xml:space="preserve"> | 2005</w:t>
      </w:r>
    </w:p>
    <w:p>
      <w:pPr>
        <w:ind w:left="216"/>
      </w:pPr>
      <w:r>
        <w:rPr>
          <w:sz w:val="18"/>
        </w:rPr>
        <w:t>= MS 31.375, rel. min. Cármen Lúcia, j. 26-6-2013, P, DJE de 8-8-2013 No que diz respeito ao mérito, entendo que, da conjugação dos arts. 93, II, b, e III; 107, II, da CF com os arts. 80, 82, 84 e 88 da LC 35 de 14-6-1979 – Loman – a confecção de lista quádrupla, ao invés de duas listas tríplices, corresponde à prática legítima. Primeiro, porque o critério da lista quádrupla, no caso de existência de duas vagas a serem preenchidas, equivale ao de duas listas triplas, já que, escolhido inicialmen</w:t>
      </w:r>
    </w:p>
    <w:p>
      <w:pPr>
        <w:ind w:left="216"/>
      </w:pPr>
      <w:r>
        <w:rPr>
          <w:b/>
          <w:color w:val="003C8C"/>
          <w:sz w:val="16"/>
        </w:rPr>
        <w:t>[MS 23.789, voto da rel. min. Ellen Gracie, j. 30-6-2005, P, DJ de 23-9-2005.]</w:t>
      </w:r>
    </w:p>
    <w:p>
      <w:r>
        <w:rPr>
          <w:b/>
          <w:color w:val="B46400"/>
          <w:sz w:val="16"/>
        </w:rPr>
        <w:t>JULGADOS CORRELATOS</w:t>
      </w:r>
    </w:p>
    <w:p>
      <w:r>
        <w:rPr>
          <w:color w:val="8C8C8C"/>
          <w:sz w:val="14"/>
        </w:rPr>
        <w:t>cf-art-93-inc-II-ali-a</w:t>
      </w:r>
      <w:r>
        <w:rPr>
          <w:color w:val="0050A0"/>
          <w:sz w:val="14"/>
        </w:rPr>
        <w:t xml:space="preserve"> | MS 21571</w:t>
      </w:r>
      <w:r>
        <w:rPr>
          <w:color w:val="0050A0"/>
          <w:sz w:val="14"/>
        </w:rPr>
        <w:t xml:space="preserve"> | rel. Sepúlveda Pertence</w:t>
      </w:r>
      <w:r>
        <w:rPr>
          <w:color w:val="0050A0"/>
          <w:sz w:val="14"/>
        </w:rPr>
        <w:t xml:space="preserve"> | 1993</w:t>
      </w:r>
    </w:p>
    <w:p>
      <w:pPr>
        <w:ind w:left="216"/>
      </w:pPr>
      <w:r>
        <w:rPr>
          <w:sz w:val="18"/>
        </w:rPr>
        <w:t>Poder Judiciário: promoção compulsória do magistrado incluído por três vezes consecutivas em lista de merecimento (CF, art. 93, II, a): não incidência, quando as duas listas anteriores se destinaram à composição de TRT diverso, criado por desmembramento da área territorial de jurisdição daquele a que se destina a terceira.</w:t>
      </w:r>
    </w:p>
    <w:p>
      <w:pPr>
        <w:ind w:left="216"/>
      </w:pPr>
      <w:r>
        <w:rPr>
          <w:b/>
          <w:color w:val="003C8C"/>
          <w:sz w:val="16"/>
        </w:rPr>
        <w:t>[MS 21.571, rel. min. Sepúlveda Pertence, j. 29-4-1993, P, DJ de 13-6-1997.]</w:t>
      </w:r>
    </w:p>
    <w:p>
      <w:r>
        <w:rPr>
          <w:b/>
          <w:color w:val="B46400"/>
          <w:sz w:val="16"/>
        </w:rPr>
        <w:t>JULGADOS CORRELATOS</w:t>
      </w:r>
    </w:p>
    <w:p>
      <w:r>
        <w:rPr>
          <w:color w:val="8C8C8C"/>
          <w:sz w:val="14"/>
        </w:rPr>
        <w:t>cf-art-93-inc-II-ali-a</w:t>
      </w:r>
    </w:p>
    <w:p>
      <w:pPr>
        <w:ind w:left="216"/>
      </w:pPr>
      <w:r>
        <w:rPr>
          <w:sz w:val="18"/>
        </w:rPr>
        <w:t>b) a promoção por merecimento pressupõe dois anos de exercício na respectiva entrância e integrar o juiz a primeira quinta parte da lista de antiguidade desta, salvo se não houver com tais requisitos quem aceite o lugar vago;</w:t>
      </w:r>
    </w:p>
    <w:p>
      <w:r>
        <w:rPr>
          <w:b/>
          <w:color w:val="B46400"/>
          <w:sz w:val="16"/>
        </w:rPr>
        <w:t>JULGADOS CORRELATOS</w:t>
      </w:r>
    </w:p>
    <w:p>
      <w:r>
        <w:rPr>
          <w:color w:val="8C8C8C"/>
          <w:sz w:val="14"/>
        </w:rPr>
        <w:t>cf-art-93-inc-II-ali-a</w:t>
      </w:r>
      <w:r>
        <w:rPr>
          <w:color w:val="0050A0"/>
          <w:sz w:val="14"/>
        </w:rPr>
        <w:t xml:space="preserve"> | MS 23789</w:t>
      </w:r>
      <w:r>
        <w:rPr>
          <w:color w:val="0050A0"/>
          <w:sz w:val="14"/>
        </w:rPr>
        <w:t xml:space="preserve"> | rel. Ellen Gracie</w:t>
      </w:r>
      <w:r>
        <w:rPr>
          <w:color w:val="0050A0"/>
          <w:sz w:val="14"/>
        </w:rPr>
        <w:t xml:space="preserve"> | 2005</w:t>
      </w:r>
    </w:p>
    <w:p>
      <w:pPr>
        <w:ind w:left="216"/>
      </w:pPr>
      <w:r>
        <w:rPr>
          <w:sz w:val="18"/>
        </w:rPr>
        <w:t>A teor dos arts. 93, II, b, e III; 107, II, da CF e 80, 82, 84 e 88 da Loman, a confecção de lista quádrupla, ao invés de duas listas tríplices, é legítima.</w:t>
      </w:r>
    </w:p>
    <w:p>
      <w:pPr>
        <w:ind w:left="216"/>
      </w:pPr>
      <w:r>
        <w:rPr>
          <w:b/>
          <w:color w:val="003C8C"/>
          <w:sz w:val="16"/>
        </w:rPr>
        <w:t>[MS 23.789, rel. min. Ellen Gracie, j. 30-6-2005, P, DJ de 23-9-2005.]</w:t>
      </w:r>
    </w:p>
    <w:p>
      <w:r>
        <w:rPr>
          <w:b/>
          <w:color w:val="B46400"/>
          <w:sz w:val="16"/>
        </w:rPr>
        <w:t>JULGADOS CORRELATOS</w:t>
      </w:r>
    </w:p>
    <w:p>
      <w:r>
        <w:rPr>
          <w:color w:val="8C8C8C"/>
          <w:sz w:val="14"/>
        </w:rPr>
        <w:t>cf-art-93-inc-II-ali-a</w:t>
      </w:r>
      <w:r>
        <w:rPr>
          <w:color w:val="0050A0"/>
          <w:sz w:val="14"/>
        </w:rPr>
        <w:t xml:space="preserve"> | MS 24575</w:t>
      </w:r>
      <w:r>
        <w:rPr>
          <w:color w:val="0050A0"/>
          <w:sz w:val="14"/>
        </w:rPr>
        <w:t xml:space="preserve"> | rel. Eros Grau</w:t>
      </w:r>
      <w:r>
        <w:rPr>
          <w:color w:val="0050A0"/>
          <w:sz w:val="14"/>
        </w:rPr>
        <w:t xml:space="preserve"> | 2004</w:t>
      </w:r>
    </w:p>
    <w:p>
      <w:pPr>
        <w:ind w:left="216"/>
      </w:pPr>
      <w:r>
        <w:rPr>
          <w:sz w:val="18"/>
        </w:rPr>
        <w:t xml:space="preserve">A lista tríplice elaborada pelo tribunal deve obedecer aos dois requisitos previstos no art. 93, II, b, da Constituição do Brasil (redação anterior à EC 45/2004), levando-se em conta as seguintes premissas, assentadas pela jurisprudência desta Corte: a) Para os lugares remanescentes na lista tríplice, na ausência de juízes que atendam cumulativamente às condições ali estabelecidas, apura-se novamente a primeira quinta parte dos mais antigos, incluídos todos os magistrados. Precedentes (ADI 281, </w:t>
      </w:r>
    </w:p>
    <w:p>
      <w:pPr>
        <w:ind w:left="216"/>
      </w:pPr>
      <w:r>
        <w:rPr>
          <w:b/>
          <w:color w:val="003C8C"/>
          <w:sz w:val="16"/>
        </w:rPr>
        <w:t>[MS 24.575, rel. min. Eros Grau, j. 15-12-2004, P, DJ de 4-3-2005.]</w:t>
      </w:r>
    </w:p>
    <w:p>
      <w:r>
        <w:rPr>
          <w:b/>
          <w:color w:val="B46400"/>
          <w:sz w:val="16"/>
        </w:rPr>
        <w:t>JULGADOS CORRELATOS</w:t>
      </w:r>
    </w:p>
    <w:p>
      <w:r>
        <w:rPr>
          <w:color w:val="8C8C8C"/>
          <w:sz w:val="14"/>
        </w:rPr>
        <w:t>cf-art-93-inc-II-ali-a</w:t>
      </w:r>
      <w:r>
        <w:rPr>
          <w:color w:val="0050A0"/>
          <w:sz w:val="14"/>
        </w:rPr>
        <w:t xml:space="preserve"> | MS 24414</w:t>
      </w:r>
      <w:r>
        <w:rPr>
          <w:color w:val="0050A0"/>
          <w:sz w:val="14"/>
        </w:rPr>
        <w:t xml:space="preserve"> | rel. Cezar Peluso</w:t>
      </w:r>
      <w:r>
        <w:rPr>
          <w:color w:val="0050A0"/>
          <w:sz w:val="14"/>
        </w:rPr>
        <w:t xml:space="preserve"> | 2003</w:t>
      </w:r>
    </w:p>
    <w:p>
      <w:pPr>
        <w:ind w:left="216"/>
      </w:pPr>
      <w:r>
        <w:rPr>
          <w:sz w:val="18"/>
        </w:rPr>
        <w:t>Inteligência do art. 93, II, b e d, da CF e da interpretação fixada na ADI 581/DF. Ofende direito líquido e certo de magistrado que, sendo um dos três únicos juízes com plenas condições constitucionais de promoção por merecimento, é preterido, sem recusa em procedimento próprio e específico, por outros dois que não pertencem à primeira quinta parte da lista de antiguidade, na composição de lista tríplice para o preenchimento de uma única vaga.</w:t>
      </w:r>
    </w:p>
    <w:p>
      <w:pPr>
        <w:ind w:left="216"/>
      </w:pPr>
      <w:r>
        <w:rPr>
          <w:b/>
          <w:color w:val="003C8C"/>
          <w:sz w:val="16"/>
        </w:rPr>
        <w:t>[MS 24.414, rel. min. Cezar Peluso, j. 3-9-2003, P, DJ de 21-11-2003.]</w:t>
      </w:r>
    </w:p>
    <w:p>
      <w:r>
        <w:rPr>
          <w:b/>
          <w:color w:val="B46400"/>
          <w:sz w:val="16"/>
        </w:rPr>
        <w:t>JULGADOS CORRELATOS</w:t>
      </w:r>
    </w:p>
    <w:p>
      <w:r>
        <w:rPr>
          <w:color w:val="8C8C8C"/>
          <w:sz w:val="14"/>
        </w:rPr>
        <w:t>cf-art-93-inc-II-ali-a</w:t>
      </w:r>
      <w:r>
        <w:rPr>
          <w:color w:val="0050A0"/>
          <w:sz w:val="14"/>
        </w:rPr>
        <w:t xml:space="preserve"> | RE 239595</w:t>
      </w:r>
      <w:r>
        <w:rPr>
          <w:color w:val="0050A0"/>
          <w:sz w:val="14"/>
        </w:rPr>
        <w:t xml:space="preserve"> | rel. Sepúlveda Pertence</w:t>
      </w:r>
      <w:r>
        <w:rPr>
          <w:color w:val="0050A0"/>
          <w:sz w:val="14"/>
        </w:rPr>
        <w:t xml:space="preserve"> | 1999</w:t>
      </w:r>
    </w:p>
    <w:p>
      <w:pPr>
        <w:ind w:left="216"/>
      </w:pPr>
      <w:r>
        <w:rPr>
          <w:sz w:val="18"/>
        </w:rPr>
        <w:t xml:space="preserve">Magistratura: promoção por merecimento: satisfação dos pressupostos do art. 93, II, b, CF, por um único juiz de direito: reconhecimento do seu direito a integrar a lista tríplice, só admitida à inclusão dos que não satisfaçam os pressupostos constitucionais para preencher os lugares nela remanescentes (STF, ADI 581): interesse na inclusão em lista tríplice, não obstante a compulsoriedade da escolha do mais votado (STF, AO 70 e ADI 189), dada a ressalva da promoção obrigatória do que nele figure </w:t>
      </w:r>
    </w:p>
    <w:p>
      <w:pPr>
        <w:ind w:left="216"/>
      </w:pPr>
      <w:r>
        <w:rPr>
          <w:b/>
          <w:color w:val="003C8C"/>
          <w:sz w:val="16"/>
        </w:rPr>
        <w:t>[RE 239.595, rel. min. Sepúlveda Pertence, j. 30-3-1999, 1ª T, DJ de 21-5-1999.]</w:t>
      </w:r>
    </w:p>
    <w:p>
      <w:r>
        <w:rPr>
          <w:b/>
          <w:color w:val="B46400"/>
          <w:sz w:val="16"/>
        </w:rPr>
        <w:t>JULGADOS CORRELATOS</w:t>
      </w:r>
    </w:p>
    <w:p>
      <w:r>
        <w:rPr>
          <w:color w:val="8C8C8C"/>
          <w:sz w:val="14"/>
        </w:rPr>
        <w:t>cf-art-93-inc-II-ali-a</w:t>
      </w:r>
      <w:r>
        <w:rPr>
          <w:color w:val="0050A0"/>
          <w:sz w:val="14"/>
        </w:rPr>
        <w:t xml:space="preserve"> | MS 21759</w:t>
      </w:r>
      <w:r>
        <w:rPr>
          <w:color w:val="0050A0"/>
          <w:sz w:val="14"/>
        </w:rPr>
        <w:t xml:space="preserve"> | rel. Sydney Sanches</w:t>
      </w:r>
      <w:r>
        <w:rPr>
          <w:color w:val="0050A0"/>
          <w:sz w:val="14"/>
        </w:rPr>
        <w:t xml:space="preserve"> | 1996</w:t>
      </w:r>
    </w:p>
    <w:p>
      <w:pPr>
        <w:ind w:left="216"/>
      </w:pPr>
      <w:r>
        <w:rPr>
          <w:sz w:val="18"/>
        </w:rPr>
        <w:t>(...) o TRT 2ª Região, com sede em São Paulo, teve de indicar doze juízes togados vitalícios, seis por antiguidade e seis por merecimento. Excluídos os indicados por antiguidade, e os que precederam aos demais, na lista de merecimento, sobejaram, dentre outros, além dos impetrantes, os que vieram a ser escolhidos e nomeados, todos os quais se encontravam, com aquelas exclusões, na primeira quinta parte da lista de antiguidade na entrância e com exercício nela havia mais de dois anos, satisfeitos</w:t>
      </w:r>
    </w:p>
    <w:p>
      <w:pPr>
        <w:ind w:left="216"/>
      </w:pPr>
      <w:r>
        <w:rPr>
          <w:b/>
          <w:color w:val="003C8C"/>
          <w:sz w:val="16"/>
        </w:rPr>
        <w:t>[MS 21.759, rel. min. Sydney Sanches, j. 14-3-1996, P, DJ de 10-5-1996.]</w:t>
      </w:r>
    </w:p>
    <w:p>
      <w:r>
        <w:rPr>
          <w:b/>
          <w:color w:val="B46400"/>
          <w:sz w:val="16"/>
        </w:rPr>
        <w:t>JULGADOS CORRELATOS</w:t>
      </w:r>
    </w:p>
    <w:p>
      <w:r>
        <w:rPr>
          <w:color w:val="8C8C8C"/>
          <w:sz w:val="14"/>
        </w:rPr>
        <w:t>cf-art-93-inc-II-ali-a</w:t>
      </w:r>
      <w:r>
        <w:rPr>
          <w:color w:val="0050A0"/>
          <w:sz w:val="14"/>
        </w:rPr>
        <w:t xml:space="preserve"> | MS 21631</w:t>
      </w:r>
      <w:r>
        <w:rPr>
          <w:color w:val="0050A0"/>
          <w:sz w:val="14"/>
        </w:rPr>
        <w:t xml:space="preserve"> | rel. Ilmar Galvão</w:t>
      </w:r>
      <w:r>
        <w:rPr>
          <w:color w:val="0050A0"/>
          <w:sz w:val="14"/>
        </w:rPr>
        <w:t xml:space="preserve"> | 1993</w:t>
      </w:r>
    </w:p>
    <w:p>
      <w:pPr>
        <w:ind w:left="216"/>
      </w:pPr>
      <w:r>
        <w:rPr>
          <w:sz w:val="18"/>
        </w:rPr>
        <w:t>Inaplicabilidade da regra do art. 93, II, b, da CF à promoção de juízes federais, sujeita que está ela a um único requisito, implemento de cinco anos de exercício,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w:t>
      </w:r>
    </w:p>
    <w:p>
      <w:pPr>
        <w:ind w:left="216"/>
      </w:pPr>
      <w:r>
        <w:rPr>
          <w:b/>
          <w:color w:val="003C8C"/>
          <w:sz w:val="16"/>
        </w:rPr>
        <w:t>[MS 21.631, rel. min. Ilmar Galvão, j. 9-6-1993, P, DJ de 4-8-2000.]</w:t>
      </w:r>
    </w:p>
    <w:p>
      <w:r>
        <w:rPr>
          <w:b/>
          <w:color w:val="B46400"/>
          <w:sz w:val="16"/>
        </w:rPr>
        <w:t>JULGADOS CORRELATOS</w:t>
      </w:r>
    </w:p>
    <w:p>
      <w:r>
        <w:rPr>
          <w:color w:val="8C8C8C"/>
          <w:sz w:val="14"/>
        </w:rPr>
        <w:t>cf-art-93-inc-II-ali-a</w:t>
      </w:r>
      <w:r>
        <w:rPr>
          <w:color w:val="0050A0"/>
          <w:sz w:val="14"/>
        </w:rPr>
        <w:t xml:space="preserve"> | MS 27.164</w:t>
      </w:r>
      <w:r>
        <w:rPr>
          <w:color w:val="0050A0"/>
          <w:sz w:val="14"/>
        </w:rPr>
        <w:t xml:space="preserve"> | rel. Ayres Britto</w:t>
      </w:r>
    </w:p>
    <w:p>
      <w:pPr>
        <w:ind w:left="216"/>
      </w:pPr>
      <w:r>
        <w:rPr>
          <w:sz w:val="18"/>
        </w:rPr>
        <w:t>= MS 27.164 AgR, rel. min. Ayres Britto, j. 16-12-2010, P, DJE de 2-3-2011 c) aferição do merecimento conforme o desempenho e pelos critérios objetivos de produtividade e presteza no exercício da jurisdição e pela freqüência e aproveitamento em cursos oficiais ou reconhecidos de aperfeiçoamento; (Redação da EC 45/2004)</w:t>
      </w:r>
    </w:p>
    <w:p>
      <w:r>
        <w:rPr>
          <w:b/>
          <w:color w:val="B46400"/>
          <w:sz w:val="16"/>
        </w:rPr>
        <w:t>JULGADOS CORRELATOS</w:t>
      </w:r>
    </w:p>
    <w:p>
      <w:r>
        <w:rPr>
          <w:color w:val="8C8C8C"/>
          <w:sz w:val="14"/>
        </w:rPr>
        <w:t>cf-art-93-inc-II-ali-a</w:t>
      </w:r>
      <w:r>
        <w:rPr>
          <w:color w:val="0050A0"/>
          <w:sz w:val="14"/>
        </w:rPr>
        <w:t xml:space="preserve"> | MS 27960</w:t>
      </w:r>
      <w:r>
        <w:rPr>
          <w:color w:val="0050A0"/>
          <w:sz w:val="14"/>
        </w:rPr>
        <w:t xml:space="preserve"> | rel. Ricardo Lewandowski</w:t>
      </w:r>
      <w:r>
        <w:rPr>
          <w:color w:val="0050A0"/>
          <w:sz w:val="14"/>
        </w:rPr>
        <w:t xml:space="preserve"> | 2011</w:t>
      </w:r>
    </w:p>
    <w:p>
      <w:pPr>
        <w:ind w:left="216"/>
      </w:pPr>
      <w:r>
        <w:rPr>
          <w:sz w:val="18"/>
        </w:rPr>
        <w:t>A aferição do merecimento é feita levando-se em conta diversos critérios, não apenas dados objetivos, mas também outros relativos à produtividade e presteza no exercício da jurisdição.</w:t>
      </w:r>
    </w:p>
    <w:p>
      <w:pPr>
        <w:ind w:left="216"/>
      </w:pPr>
      <w:r>
        <w:rPr>
          <w:b/>
          <w:color w:val="003C8C"/>
          <w:sz w:val="16"/>
        </w:rPr>
        <w:t>[MS 27.960 AgR, rel. min. Ricardo Lewandowski, j. 27-10-2011, P, DJE de 11-11-2011.]</w:t>
      </w:r>
    </w:p>
    <w:p>
      <w:r>
        <w:rPr>
          <w:b/>
          <w:color w:val="B46400"/>
          <w:sz w:val="16"/>
        </w:rPr>
        <w:t>JULGADOS CORRELATOS</w:t>
      </w:r>
    </w:p>
    <w:p>
      <w:r>
        <w:rPr>
          <w:color w:val="8C8C8C"/>
          <w:sz w:val="14"/>
        </w:rPr>
        <w:t>cf-art-93-inc-II-ali-a</w:t>
      </w:r>
    </w:p>
    <w:p>
      <w:pPr>
        <w:ind w:left="216"/>
      </w:pPr>
      <w:r>
        <w:rPr>
          <w:sz w:val="18"/>
        </w:rPr>
        <w:t>d) na apuração de antiguidade, o tribunal somente poderá recusar o juiz mais antigo pelo voto fundamentado de dois terços de seus membros, conforme procedimento próprio, e assegurada ampla defesa, repetindo-se a votação até fixar-se a indicação; (Redação da EC 45/2004)</w:t>
      </w:r>
    </w:p>
    <w:p>
      <w:r>
        <w:rPr>
          <w:b/>
          <w:color w:val="B46400"/>
          <w:sz w:val="16"/>
        </w:rPr>
        <w:t>CONTROLE CONCENTRADO</w:t>
      </w:r>
    </w:p>
    <w:p>
      <w:r>
        <w:rPr>
          <w:color w:val="8C8C8C"/>
          <w:sz w:val="14"/>
        </w:rPr>
        <w:t>cf-art-93-inc-II-ali-a</w:t>
      </w:r>
      <w:r>
        <w:rPr>
          <w:color w:val="0050A0"/>
          <w:sz w:val="14"/>
        </w:rPr>
        <w:t xml:space="preserve"> | ADI 1303</w:t>
      </w:r>
      <w:r>
        <w:rPr>
          <w:color w:val="0050A0"/>
          <w:sz w:val="14"/>
        </w:rPr>
        <w:t xml:space="preserve"> | rel. Maurício Corrêa</w:t>
      </w:r>
      <w:r>
        <w:rPr>
          <w:color w:val="0050A0"/>
          <w:sz w:val="14"/>
        </w:rPr>
        <w:t xml:space="preserve"> | 1995</w:t>
      </w:r>
    </w:p>
    <w:p>
      <w:pPr>
        <w:ind w:left="216"/>
      </w:pPr>
      <w:r>
        <w:rPr>
          <w:sz w:val="18"/>
        </w:rPr>
        <w:t>(...) a resolução administrativa que alterou a redação do § 2º do art. 45 do Regimento Interno do TRT/SC manteve o critério da escolha pelo voto secreto; se é certo que a CF, em seu art. 93, II, d, faculta a recusa do juiz mais antigo para a promoção, impondo o quorum de 2/3, também não é menos certo que, em se tratando de um dos tipos de decisão administrativa, venha ela desacompanhada da respectiva motivação, a teor do enunciado do mesmo art. 93, em seu inciso X (...).</w:t>
      </w:r>
    </w:p>
    <w:p>
      <w:pPr>
        <w:ind w:left="216"/>
      </w:pPr>
      <w:r>
        <w:rPr>
          <w:b/>
          <w:color w:val="003C8C"/>
          <w:sz w:val="16"/>
        </w:rPr>
        <w:t>[ADI 1.303 MC, rel. min. Maurício Corrêa, j. 14-12-1995, P, DJ de 1º-9-2000.]</w:t>
      </w:r>
    </w:p>
    <w:p>
      <w:r>
        <w:rPr>
          <w:b/>
          <w:color w:val="B46400"/>
          <w:sz w:val="16"/>
        </w:rPr>
        <w:t>JULGADOS CORRELATOS</w:t>
      </w:r>
    </w:p>
    <w:p>
      <w:r>
        <w:rPr>
          <w:color w:val="8C8C8C"/>
          <w:sz w:val="14"/>
        </w:rPr>
        <w:t>cf-art-93-inc-II-ali-a</w:t>
      </w:r>
      <w:r>
        <w:rPr>
          <w:color w:val="0050A0"/>
          <w:sz w:val="14"/>
        </w:rPr>
        <w:t xml:space="preserve"> | MS 31361</w:t>
      </w:r>
      <w:r>
        <w:rPr>
          <w:color w:val="0050A0"/>
          <w:sz w:val="14"/>
        </w:rPr>
        <w:t xml:space="preserve"> | rel. Marco Aurélio</w:t>
      </w:r>
      <w:r>
        <w:rPr>
          <w:color w:val="0050A0"/>
          <w:sz w:val="14"/>
        </w:rPr>
        <w:t xml:space="preserve"> | 2014</w:t>
      </w:r>
    </w:p>
    <w:p>
      <w:pPr>
        <w:ind w:left="216"/>
      </w:pPr>
      <w:r>
        <w:rPr>
          <w:sz w:val="18"/>
        </w:rPr>
        <w:t>O quórum de 2/3 de membros efetivos do tribunal ou de seu órgão especial, para o fim de rejeição de juiz relativamente à promoção por antiguidade, há de ser computado consideradas as cadeiras preenchidas e aqueles em condições legais de votar, observadas ausências eventuais.</w:t>
      </w:r>
    </w:p>
    <w:p>
      <w:pPr>
        <w:ind w:left="216"/>
      </w:pPr>
      <w:r>
        <w:rPr>
          <w:b/>
          <w:color w:val="003C8C"/>
          <w:sz w:val="16"/>
        </w:rPr>
        <w:t>[MS 31.361, rel. min. Marco Aurélio, j. 11-6-2014, 1ª T, DJE de 16-10-2014.]</w:t>
      </w:r>
    </w:p>
    <w:p>
      <w:r>
        <w:rPr>
          <w:b/>
          <w:color w:val="B46400"/>
          <w:sz w:val="16"/>
        </w:rPr>
        <w:t>JULGADOS CORRELATOS</w:t>
      </w:r>
    </w:p>
    <w:p>
      <w:r>
        <w:rPr>
          <w:color w:val="8C8C8C"/>
          <w:sz w:val="14"/>
        </w:rPr>
        <w:t>cf-art-93-inc-II-ali-a</w:t>
      </w:r>
      <w:r>
        <w:rPr>
          <w:color w:val="0050A0"/>
          <w:sz w:val="14"/>
        </w:rPr>
        <w:t xml:space="preserve"> | MS 24499</w:t>
      </w:r>
      <w:r>
        <w:rPr>
          <w:color w:val="0050A0"/>
          <w:sz w:val="14"/>
        </w:rPr>
        <w:t xml:space="preserve"> | rel. Eros Grau</w:t>
      </w:r>
      <w:r>
        <w:rPr>
          <w:color w:val="0050A0"/>
          <w:sz w:val="14"/>
        </w:rPr>
        <w:t xml:space="preserve"> | 2005</w:t>
      </w:r>
    </w:p>
    <w:p>
      <w:pPr>
        <w:ind w:left="216"/>
      </w:pPr>
      <w:r>
        <w:rPr>
          <w:sz w:val="18"/>
        </w:rPr>
        <w:t>A impetração de mandado de segurança por desembargadores federais que, espontaneamente, deixaram de comparecer a sessão administrativa para deliberação de promoção de juízes reclama a existência de algum prejuízo a direito subjetivo, decorrente da nomeação e posse dos novos magistrados. Os agravantes deram causa à nulidade que ora vêm impugnar, em clara ofensa ao princípio de que ninguém pode alegar a própria torpeza (nemo auditur propriam turpitudinem allegans). A posse dos juízes federais prom</w:t>
      </w:r>
    </w:p>
    <w:p>
      <w:pPr>
        <w:ind w:left="216"/>
      </w:pPr>
      <w:r>
        <w:rPr>
          <w:b/>
          <w:color w:val="003C8C"/>
          <w:sz w:val="16"/>
        </w:rPr>
        <w:t>[MS 24.499 AgR, rel. min. Eros Grau, j. 6-4-2005, P, DJ de 6-5-2005.]</w:t>
      </w:r>
    </w:p>
    <w:p>
      <w:r>
        <w:rPr>
          <w:b/>
          <w:color w:val="B46400"/>
          <w:sz w:val="16"/>
        </w:rPr>
        <w:t>JULGADOS CORRELATOS</w:t>
      </w:r>
    </w:p>
    <w:p>
      <w:r>
        <w:rPr>
          <w:color w:val="8C8C8C"/>
          <w:sz w:val="14"/>
        </w:rPr>
        <w:t>cf-art-93-inc-II-ali-a</w:t>
      </w:r>
      <w:r>
        <w:rPr>
          <w:color w:val="0050A0"/>
          <w:sz w:val="14"/>
        </w:rPr>
        <w:t xml:space="preserve"> | MS 24501</w:t>
      </w:r>
      <w:r>
        <w:rPr>
          <w:color w:val="0050A0"/>
          <w:sz w:val="14"/>
        </w:rPr>
        <w:t xml:space="preserve"> | rel. Carlos Velloso</w:t>
      </w:r>
      <w:r>
        <w:rPr>
          <w:color w:val="0050A0"/>
          <w:sz w:val="14"/>
        </w:rPr>
        <w:t xml:space="preserve"> | 2004</w:t>
      </w:r>
    </w:p>
    <w:p>
      <w:pPr>
        <w:ind w:left="216"/>
      </w:pPr>
      <w:r>
        <w:rPr>
          <w:sz w:val="18"/>
        </w:rPr>
        <w:t>A recusa do juiz mais antigo – CF, art. 93, II, d – exige processo de votação em que seja examinado, exclusivamente, o nome deste. A decisão há de ser motivada – CF, art. 93, X. Essa motivação, entretanto, poderá constar da ata de julgamento, ou ficar em apenso a esta, para conhecimento do juiz recusado, a fim de que possa ele, se for o caso, insurgir-se, pelos meios processuais regulares, contra a decisão.</w:t>
      </w:r>
    </w:p>
    <w:p>
      <w:pPr>
        <w:ind w:left="216"/>
      </w:pPr>
      <w:r>
        <w:rPr>
          <w:b/>
          <w:color w:val="003C8C"/>
          <w:sz w:val="16"/>
        </w:rPr>
        <w:t>[MS 24.501, rel. min. Carlos Velloso, j. 18-2-2004, P, DJ de 6-8-2004.]</w:t>
      </w:r>
    </w:p>
    <w:p>
      <w:r>
        <w:rPr>
          <w:b/>
          <w:color w:val="B46400"/>
          <w:sz w:val="16"/>
        </w:rPr>
        <w:t>JULGADOS CORRELATOS</w:t>
      </w:r>
    </w:p>
    <w:p>
      <w:r>
        <w:rPr>
          <w:color w:val="8C8C8C"/>
          <w:sz w:val="14"/>
        </w:rPr>
        <w:t>cf-art-93-inc-II-ali-a</w:t>
      </w:r>
      <w:r>
        <w:rPr>
          <w:color w:val="0050A0"/>
          <w:sz w:val="14"/>
        </w:rPr>
        <w:t xml:space="preserve"> | MS 24.305</w:t>
      </w:r>
      <w:r>
        <w:rPr>
          <w:color w:val="0050A0"/>
          <w:sz w:val="14"/>
        </w:rPr>
        <w:t xml:space="preserve"> | rel. Gilmar Mendes</w:t>
      </w:r>
    </w:p>
    <w:p>
      <w:pPr>
        <w:ind w:left="216"/>
      </w:pPr>
      <w:r>
        <w:rPr>
          <w:sz w:val="18"/>
        </w:rPr>
        <w:t>= MS 24.305, rel. min. Gilmar Mendes, j. 11-12-2002, P, DJ de 19-12-2003</w:t>
      </w:r>
    </w:p>
    <w:p>
      <w:r>
        <w:rPr>
          <w:b/>
          <w:color w:val="B46400"/>
          <w:sz w:val="16"/>
        </w:rPr>
        <w:t>JULGADOS CORRELATOS</w:t>
      </w:r>
    </w:p>
    <w:p>
      <w:r>
        <w:rPr>
          <w:color w:val="8C8C8C"/>
          <w:sz w:val="14"/>
        </w:rPr>
        <w:t>cf-art-93-inc-II-ali-e</w:t>
      </w:r>
    </w:p>
    <w:p>
      <w:pPr>
        <w:ind w:left="216"/>
      </w:pPr>
      <w:r>
        <w:rPr>
          <w:sz w:val="18"/>
        </w:rPr>
        <w:t>III - o acesso aos tribunais de segundo grau far-se-á por antiguidade e merecimento, alternadamente, apurados na última ou única entrância; (Redação da EC 45/2004)</w:t>
      </w:r>
    </w:p>
    <w:p>
      <w:r>
        <w:rPr>
          <w:b/>
          <w:color w:val="B46400"/>
          <w:sz w:val="16"/>
        </w:rPr>
        <w:t>CONTROLE CONCENTRADO</w:t>
      </w:r>
    </w:p>
    <w:p>
      <w:r>
        <w:rPr>
          <w:color w:val="8C8C8C"/>
          <w:sz w:val="14"/>
        </w:rPr>
        <w:t>cf-art-93-inc-II-ali-e</w:t>
      </w:r>
      <w:r>
        <w:rPr>
          <w:color w:val="0050A0"/>
          <w:sz w:val="14"/>
        </w:rPr>
        <w:t xml:space="preserve"> | ADI 654</w:t>
      </w:r>
      <w:r>
        <w:rPr>
          <w:color w:val="0050A0"/>
          <w:sz w:val="14"/>
        </w:rPr>
        <w:t xml:space="preserve"> | rel. Carlos Velloso</w:t>
      </w:r>
      <w:r>
        <w:rPr>
          <w:color w:val="0050A0"/>
          <w:sz w:val="14"/>
        </w:rPr>
        <w:t xml:space="preserve"> | 1993</w:t>
      </w:r>
    </w:p>
    <w:p>
      <w:pPr>
        <w:ind w:left="216"/>
      </w:pPr>
      <w:r>
        <w:rPr>
          <w:sz w:val="18"/>
        </w:rPr>
        <w:t>A aferição do merecimento deve ser feita segundo os critérios fixados na alínea c do inciso II do art. 93 da Constituição. A obrigatoriedade da promoção do juiz somente ocorre na hipótese inscrita na alínea a do inciso II do art. 93 da Constituição. Não pode o ato normativo primário ou secundário privilegiar a antiguidade, na promoção por merecimento do magistrado, mais do que faz a Constituição.</w:t>
      </w:r>
    </w:p>
    <w:p>
      <w:pPr>
        <w:ind w:left="216"/>
      </w:pPr>
      <w:r>
        <w:rPr>
          <w:b/>
          <w:color w:val="003C8C"/>
          <w:sz w:val="16"/>
        </w:rPr>
        <w:t>[ADI 654, rel. min. Carlos Velloso, j. 2-6-1993, P, DJ de 6-8-1993.]</w:t>
      </w:r>
    </w:p>
    <w:p>
      <w:r>
        <w:rPr>
          <w:b/>
          <w:color w:val="B46400"/>
          <w:sz w:val="16"/>
        </w:rPr>
        <w:t>CONTROLE CONCENTRADO</w:t>
      </w:r>
    </w:p>
    <w:p>
      <w:r>
        <w:rPr>
          <w:color w:val="8C8C8C"/>
          <w:sz w:val="14"/>
        </w:rPr>
        <w:t>cf-art-93-inc-II-ali-e</w:t>
      </w:r>
      <w:r>
        <w:rPr>
          <w:color w:val="0050A0"/>
          <w:sz w:val="14"/>
        </w:rPr>
        <w:t xml:space="preserve"> | ADI 189</w:t>
      </w:r>
      <w:r>
        <w:rPr>
          <w:color w:val="0050A0"/>
          <w:sz w:val="14"/>
        </w:rPr>
        <w:t xml:space="preserve"> | rel. Celso de Mello</w:t>
      </w:r>
      <w:r>
        <w:rPr>
          <w:color w:val="0050A0"/>
          <w:sz w:val="14"/>
        </w:rPr>
        <w:t xml:space="preserve"> | 1991</w:t>
      </w:r>
    </w:p>
    <w:p>
      <w:pPr>
        <w:ind w:left="216"/>
      </w:pPr>
      <w:r>
        <w:rPr>
          <w:sz w:val="18"/>
        </w:rPr>
        <w:t>O provimento dos cargos judiciários nos tribunais de segundo grau, em vagas reservadas à magistratura de carreira, insere-se na competência institucional do próprio tribunal de justiça, constituindo específica projeção concretizadora do postulado do autogoverno do Poder Judiciário. Não ofende a Constituição, em consequência, o ato regimental que, subordinando o exercício dessa competência à deliberação do órgão especial do tribunal de justiça, vincula o presidente dessa corte judiciária na promo</w:t>
      </w:r>
    </w:p>
    <w:p>
      <w:pPr>
        <w:ind w:left="216"/>
      </w:pPr>
      <w:r>
        <w:rPr>
          <w:b/>
          <w:color w:val="003C8C"/>
          <w:sz w:val="16"/>
        </w:rPr>
        <w:t>[ADI 189, rel. min. Celso de Mello, j. 9-10-1991, P, DJ de 22-5-1992.]</w:t>
      </w:r>
    </w:p>
    <w:p>
      <w:r>
        <w:rPr>
          <w:b/>
          <w:color w:val="B46400"/>
          <w:sz w:val="16"/>
        </w:rPr>
        <w:t>JULGADOS CORRELATOS</w:t>
      </w:r>
    </w:p>
    <w:p>
      <w:r>
        <w:rPr>
          <w:color w:val="8C8C8C"/>
          <w:sz w:val="14"/>
        </w:rPr>
        <w:t>cf-art-93-inc-II-ali-e</w:t>
      </w:r>
      <w:r>
        <w:rPr>
          <w:color w:val="0050A0"/>
          <w:sz w:val="14"/>
        </w:rPr>
        <w:t xml:space="preserve"> | MS 30585</w:t>
      </w:r>
      <w:r>
        <w:rPr>
          <w:color w:val="0050A0"/>
          <w:sz w:val="14"/>
        </w:rPr>
        <w:t xml:space="preserve"> | rel. Ricardo Lewandowski</w:t>
      </w:r>
      <w:r>
        <w:rPr>
          <w:color w:val="0050A0"/>
          <w:sz w:val="14"/>
        </w:rPr>
        <w:t xml:space="preserve"> | 2012</w:t>
      </w:r>
    </w:p>
    <w:p>
      <w:pPr>
        <w:ind w:left="216"/>
      </w:pPr>
      <w:r>
        <w:rPr>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w:t>
      </w:r>
    </w:p>
    <w:p>
      <w:pPr>
        <w:ind w:left="216"/>
      </w:pPr>
      <w:r>
        <w:rPr>
          <w:b/>
          <w:color w:val="003C8C"/>
          <w:sz w:val="16"/>
        </w:rPr>
        <w:t>[MS 30.585, rel. min. Ricardo Lewandowski, j. 12-9-2012, P, DJE de 28-11-2012.]</w:t>
      </w:r>
    </w:p>
    <w:p>
      <w:r>
        <w:rPr>
          <w:b/>
          <w:color w:val="B46400"/>
          <w:sz w:val="16"/>
        </w:rPr>
        <w:t>JULGADOS CORRELATOS</w:t>
      </w:r>
    </w:p>
    <w:p>
      <w:r>
        <w:rPr>
          <w:color w:val="8C8C8C"/>
          <w:sz w:val="14"/>
        </w:rPr>
        <w:t>cf-art-93-inc-II-ali-e</w:t>
      </w:r>
      <w:r>
        <w:rPr>
          <w:color w:val="0050A0"/>
          <w:sz w:val="14"/>
        </w:rPr>
        <w:t xml:space="preserve"> | MS 28254</w:t>
      </w:r>
      <w:r>
        <w:rPr>
          <w:color w:val="0050A0"/>
          <w:sz w:val="14"/>
        </w:rPr>
        <w:t xml:space="preserve"> | rel. Ricardo Lewandowski</w:t>
      </w:r>
      <w:r>
        <w:rPr>
          <w:color w:val="0050A0"/>
          <w:sz w:val="14"/>
        </w:rPr>
        <w:t xml:space="preserve"> | 2011</w:t>
      </w:r>
    </w:p>
    <w:p>
      <w:pPr>
        <w:ind w:left="216"/>
      </w:pPr>
      <w:r>
        <w:rPr>
          <w:sz w:val="18"/>
        </w:rPr>
        <w:t>= MS 31.375, rel. min. Cármen Lúcia, j. 26-6-2013, P, DJE de 8-8-2013 (...)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16"/>
      </w:pPr>
      <w:r>
        <w:rPr>
          <w:b/>
          <w:color w:val="003C8C"/>
          <w:sz w:val="16"/>
        </w:rPr>
        <w:t>[MS 28.254 AgR, rel. min. Ricardo Lewandowski, j. 24-3-2011, P, DJE de 12-4-2011.]</w:t>
      </w:r>
    </w:p>
    <w:p>
      <w:r>
        <w:rPr>
          <w:b/>
          <w:color w:val="B46400"/>
          <w:sz w:val="16"/>
        </w:rPr>
        <w:t>JULGADOS CORRELATOS</w:t>
      </w:r>
    </w:p>
    <w:p>
      <w:r>
        <w:rPr>
          <w:color w:val="8C8C8C"/>
          <w:sz w:val="14"/>
        </w:rPr>
        <w:t>cf-art-93-inc-II-ali-e</w:t>
      </w:r>
      <w:r>
        <w:rPr>
          <w:color w:val="0050A0"/>
          <w:sz w:val="14"/>
        </w:rPr>
        <w:t xml:space="preserve"> | AO 1499</w:t>
      </w:r>
      <w:r>
        <w:rPr>
          <w:color w:val="0050A0"/>
          <w:sz w:val="14"/>
        </w:rPr>
        <w:t xml:space="preserve"> | rel. Eros Grau</w:t>
      </w:r>
      <w:r>
        <w:rPr>
          <w:color w:val="0050A0"/>
          <w:sz w:val="14"/>
        </w:rPr>
        <w:t xml:space="preserve"> | 2010</w:t>
      </w:r>
    </w:p>
    <w:p>
      <w:pPr>
        <w:ind w:left="216"/>
      </w:pPr>
      <w:r>
        <w:rPr>
          <w:sz w:val="18"/>
        </w:rPr>
        <w:t>O art. 93, III, da Constituição determina que "o acesso aos tribunais de segundo grau far-se-á por antiguidade e merecimento, alternadamente, apurados na última ou única entrância". A promoção de juízes para o tribunal de justiça local ocorre de acordo com o surgimento das vagas, alternando-se os critérios de antiguidade e merecimento para provimento dos cargos. Esse sistema não se confunde com a promoção de entrância, em que há uma lista das varas a serem providas por merecimento e outra destin</w:t>
      </w:r>
    </w:p>
    <w:p>
      <w:pPr>
        <w:ind w:left="216"/>
      </w:pPr>
      <w:r>
        <w:rPr>
          <w:b/>
          <w:color w:val="003C8C"/>
          <w:sz w:val="16"/>
        </w:rPr>
        <w:t>[AO 1.499, rel. min. Eros Grau, j. 26-5-2010, P, DJE de 6-8-2010.]</w:t>
      </w:r>
    </w:p>
    <w:p>
      <w:r>
        <w:rPr>
          <w:b/>
          <w:color w:val="B46400"/>
          <w:sz w:val="16"/>
        </w:rPr>
        <w:t>JULGADOS CORRELATOS</w:t>
      </w:r>
    </w:p>
    <w:p>
      <w:r>
        <w:rPr>
          <w:color w:val="8C8C8C"/>
          <w:sz w:val="14"/>
        </w:rPr>
        <w:t>cf-art-93-inc-II-ali-e</w:t>
      </w:r>
      <w:r>
        <w:rPr>
          <w:color w:val="0050A0"/>
          <w:sz w:val="14"/>
        </w:rPr>
        <w:t xml:space="preserve"> | MS 23445</w:t>
      </w:r>
      <w:r>
        <w:rPr>
          <w:color w:val="0050A0"/>
          <w:sz w:val="14"/>
        </w:rPr>
        <w:t xml:space="preserve"> | rel. Néri da Silveira</w:t>
      </w:r>
      <w:r>
        <w:rPr>
          <w:color w:val="0050A0"/>
          <w:sz w:val="14"/>
        </w:rPr>
        <w:t xml:space="preserve"> | 1999</w:t>
      </w:r>
    </w:p>
    <w:p>
      <w:pPr>
        <w:ind w:left="216"/>
      </w:pPr>
      <w:r>
        <w:rPr>
          <w:sz w:val="18"/>
        </w:rPr>
        <w:t>Não é o STJ corte de segundo grau, em termos a invocar-se a aplicação do art. 93, III, da Lei Magna. A regra expressa da Constituição dispõe sobre a composição e forma de preenchimento dos cargos de ministro no STJ, a teor de seu art. 104, parágrafo único, I e II.</w:t>
      </w:r>
    </w:p>
    <w:p>
      <w:pPr>
        <w:ind w:left="216"/>
      </w:pPr>
      <w:r>
        <w:rPr>
          <w:b/>
          <w:color w:val="003C8C"/>
          <w:sz w:val="16"/>
        </w:rPr>
        <w:t>[MS 23.445, rel. min. Néri da Silveira, j. 18-11-1999, P, DJ de 17-3-2000.]</w:t>
      </w:r>
    </w:p>
    <w:p>
      <w:r>
        <w:rPr>
          <w:b/>
          <w:color w:val="B46400"/>
          <w:sz w:val="16"/>
        </w:rPr>
        <w:t>JULGADOS CORRELATOS</w:t>
      </w:r>
    </w:p>
    <w:p>
      <w:r>
        <w:rPr>
          <w:color w:val="8C8C8C"/>
          <w:sz w:val="14"/>
        </w:rPr>
        <w:t>cf-art-93-inc-II-ali-e</w:t>
      </w:r>
      <w:r>
        <w:rPr>
          <w:color w:val="0050A0"/>
          <w:sz w:val="14"/>
        </w:rPr>
        <w:t xml:space="preserve"> | HC 69601</w:t>
      </w:r>
      <w:r>
        <w:rPr>
          <w:color w:val="0050A0"/>
          <w:sz w:val="14"/>
        </w:rPr>
        <w:t xml:space="preserve"> | rel. Celso de Mello</w:t>
      </w:r>
      <w:r>
        <w:rPr>
          <w:color w:val="0050A0"/>
          <w:sz w:val="14"/>
        </w:rPr>
        <w:t xml:space="preserve"> | 1992</w:t>
      </w:r>
    </w:p>
    <w:p>
      <w:pPr>
        <w:ind w:left="216"/>
      </w:pPr>
      <w:r>
        <w:rPr>
          <w:sz w:val="18"/>
        </w:rPr>
        <w:t>A regra consubstanciada no art. 93, III, da Constituição da República – que apenas dispõe sobre o acesso de magistrados aos tribunais de segundo grau, mediante promoção – não atua, especialmente ante a impertinência temática de seu conteúdo material e em face da absoluta ausência de norma restritiva, como aquela inscrita no art. 144, VII, da revogada Carta Federal de 1969, como causa impeditiva do exercício, pelos Estados-membros, de seu poder de instituir, mediante legislação própria concernent</w:t>
      </w:r>
    </w:p>
    <w:p>
      <w:pPr>
        <w:ind w:left="216"/>
      </w:pPr>
      <w:r>
        <w:rPr>
          <w:b/>
          <w:color w:val="003C8C"/>
          <w:sz w:val="16"/>
        </w:rPr>
        <w:t>[HC 69.601, rel. min. Celso de Mello, j. 24-11-1992, 1ª T, DJ de 18-12-1992.]</w:t>
      </w:r>
    </w:p>
    <w:p>
      <w:r>
        <w:rPr>
          <w:b/>
          <w:color w:val="B46400"/>
          <w:sz w:val="16"/>
        </w:rPr>
        <w:t>JULGADOS CORRELATOS</w:t>
      </w:r>
    </w:p>
    <w:p>
      <w:r>
        <w:rPr>
          <w:color w:val="8C8C8C"/>
          <w:sz w:val="14"/>
        </w:rPr>
        <w:t>cf-art-93-inc-II-ali-e</w:t>
      </w:r>
    </w:p>
    <w:p>
      <w:pPr>
        <w:ind w:left="216"/>
      </w:pPr>
      <w:r>
        <w:rPr>
          <w:sz w:val="18"/>
        </w:rPr>
        <w:t>IV - previsão de cursos oficiais de preparação, aperfeiçoamento e promoção de magistrados, constituindo etapa obrigatória do processo de vitaliciamento a participação em curso oficial ou reconhecido por escola nacional de formação e aperfeiçoamento de magistrados; (Redação da EC 45/2004) V - o subsídio dos Ministros dos Tribunais Superiores corresponderá a noventa e cinco por cento do subsídio mensal fixado para os Ministros do Supremo Tribunal Federal e os subsídios dos demais magistrados serão</w:t>
      </w:r>
    </w:p>
    <w:p>
      <w:r>
        <w:rPr>
          <w:b/>
          <w:color w:val="B46400"/>
          <w:sz w:val="16"/>
        </w:rPr>
        <w:t>CONTROLE CONCENTRADO</w:t>
      </w:r>
    </w:p>
    <w:p>
      <w:r>
        <w:rPr>
          <w:color w:val="8C8C8C"/>
          <w:sz w:val="14"/>
        </w:rPr>
        <w:t>cf-art-93-inc-II-ali-e</w:t>
      </w:r>
      <w:r>
        <w:rPr>
          <w:color w:val="0050A0"/>
          <w:sz w:val="14"/>
        </w:rPr>
        <w:t xml:space="preserve"> | ADI 3072</w:t>
      </w:r>
      <w:r>
        <w:rPr>
          <w:color w:val="0050A0"/>
          <w:sz w:val="14"/>
        </w:rPr>
        <w:t xml:space="preserve"> | rel. Gilmar Mendes</w:t>
      </w:r>
      <w:r>
        <w:rPr>
          <w:color w:val="0050A0"/>
          <w:sz w:val="14"/>
        </w:rPr>
        <w:t xml:space="preserve"> | 2019</w:t>
      </w:r>
    </w:p>
    <w:p>
      <w:pPr>
        <w:ind w:left="216"/>
      </w:pPr>
      <w:r>
        <w:rPr>
          <w:sz w:val="18"/>
        </w:rPr>
        <w:t xml:space="preserve">A expressão “categorias da estrutura judiciária nacional” (art. 93, V, da CF) veda o estabelecimento de tetos remuneratórios distintos para magistrados federais e estaduais, mas não impede que seus subsídios sejam fixados em valores diferentes de acordo com o número de entrâncias. Interpretação que prestigia a autonomia dos Estados, aos quais compete fixar os subsídios de seus magistrados e organizar o Poder Judiciário local. (...) Definir que a promoção para entrância superior seja acompanhada </w:t>
      </w:r>
    </w:p>
    <w:p>
      <w:pPr>
        <w:ind w:left="216"/>
      </w:pPr>
      <w:r>
        <w:rPr>
          <w:b/>
          <w:color w:val="003C8C"/>
          <w:sz w:val="16"/>
        </w:rPr>
        <w:t>[ADI 3.072, rel. min. Gilmar Mendes, j. 9-5-2019, P, DJE de 15-8-2019.]</w:t>
      </w:r>
    </w:p>
    <w:p>
      <w:r>
        <w:rPr>
          <w:b/>
          <w:color w:val="B46400"/>
          <w:sz w:val="16"/>
        </w:rPr>
        <w:t>CONTROLE CONCENTRADO</w:t>
      </w:r>
    </w:p>
    <w:p>
      <w:r>
        <w:rPr>
          <w:color w:val="8C8C8C"/>
          <w:sz w:val="14"/>
        </w:rPr>
        <w:t>cf-art-93-inc-II-ali-e</w:t>
      </w:r>
      <w:r>
        <w:rPr>
          <w:color w:val="0050A0"/>
          <w:sz w:val="14"/>
        </w:rPr>
        <w:t xml:space="preserve"> | ADI 509</w:t>
      </w:r>
      <w:r>
        <w:rPr>
          <w:color w:val="0050A0"/>
          <w:sz w:val="14"/>
        </w:rPr>
        <w:t xml:space="preserve"> | rel. Ricardo Lewandowski</w:t>
      </w:r>
      <w:r>
        <w:rPr>
          <w:color w:val="0050A0"/>
          <w:sz w:val="14"/>
        </w:rPr>
        <w:t xml:space="preserve"> | 2014</w:t>
      </w:r>
    </w:p>
    <w:p>
      <w:pPr>
        <w:ind w:left="216"/>
      </w:pPr>
      <w:r>
        <w:rPr>
          <w:sz w:val="18"/>
        </w:rPr>
        <w:t xml:space="preserve">Composição e limite da remuneração de magistrados e servidores públicos. Loman. EC 19/1998. (...) O art. 145 da Constituição do Estado de Mato Grosso contrapõe-se, na parte em que se refere à remuneração total dos cargos do Poder Judiciário, ao estabelecido no art. 93, V, da CF, em sua redação original. Enquanto não encaminhada por esta Corte proposta de lei complementar a regulamentar o tema, os vencimentos dos magistrados encontram regência na LC 35, de 14-3-1979, recepcionada pela nova ordem </w:t>
      </w:r>
    </w:p>
    <w:p>
      <w:pPr>
        <w:ind w:left="216"/>
      </w:pPr>
      <w:r>
        <w:rPr>
          <w:b/>
          <w:color w:val="003C8C"/>
          <w:sz w:val="16"/>
        </w:rPr>
        <w:t>[ADI 509, rel. min. Ricardo Lewandowski, j. 19-2-2014, P, DJE de 16-9-2014.]</w:t>
      </w:r>
    </w:p>
    <w:p>
      <w:r>
        <w:rPr>
          <w:b/>
          <w:color w:val="B46400"/>
          <w:sz w:val="16"/>
        </w:rPr>
        <w:t>CONTROLE CONCENTRADO</w:t>
      </w:r>
    </w:p>
    <w:p>
      <w:r>
        <w:rPr>
          <w:color w:val="8C8C8C"/>
          <w:sz w:val="14"/>
        </w:rPr>
        <w:t>cf-art-93-inc-II-ali-e</w:t>
      </w:r>
      <w:r>
        <w:rPr>
          <w:color w:val="0050A0"/>
          <w:sz w:val="14"/>
        </w:rPr>
        <w:t xml:space="preserve"> | ADI 2075</w:t>
      </w:r>
      <w:r>
        <w:rPr>
          <w:color w:val="0050A0"/>
          <w:sz w:val="14"/>
        </w:rPr>
        <w:t xml:space="preserve"> | rel. Celso de Mello</w:t>
      </w:r>
      <w:r>
        <w:rPr>
          <w:color w:val="0050A0"/>
          <w:sz w:val="14"/>
        </w:rPr>
        <w:t xml:space="preserve"> | 2001</w:t>
      </w:r>
    </w:p>
    <w:p>
      <w:pPr>
        <w:ind w:left="216"/>
      </w:pPr>
      <w:r>
        <w:rPr>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 27, § 2º, e art. 93, V).</w:t>
      </w:r>
    </w:p>
    <w:p>
      <w:pPr>
        <w:ind w:left="216"/>
      </w:pPr>
      <w:r>
        <w:rPr>
          <w:b/>
          <w:color w:val="003C8C"/>
          <w:sz w:val="16"/>
        </w:rPr>
        <w:t>[ADI 2.075 MC, rel. min. Celso de Mello, j. 7-2-2001, P, DJ de 27-6-2003.]</w:t>
      </w:r>
    </w:p>
    <w:p>
      <w:r>
        <w:rPr>
          <w:b/>
          <w:color w:val="B46400"/>
          <w:sz w:val="16"/>
        </w:rPr>
        <w:t>CONTROLE CONCENTRADO</w:t>
      </w:r>
    </w:p>
    <w:p>
      <w:r>
        <w:rPr>
          <w:color w:val="8C8C8C"/>
          <w:sz w:val="14"/>
        </w:rPr>
        <w:t>cf-art-93-inc-II-ali-e</w:t>
      </w:r>
      <w:r>
        <w:rPr>
          <w:color w:val="0050A0"/>
          <w:sz w:val="14"/>
        </w:rPr>
        <w:t xml:space="preserve"> | ADI 2087</w:t>
      </w:r>
      <w:r>
        <w:rPr>
          <w:color w:val="0050A0"/>
          <w:sz w:val="14"/>
        </w:rPr>
        <w:t xml:space="preserve"> | rel. Sepúlveda Pertence</w:t>
      </w:r>
      <w:r>
        <w:rPr>
          <w:color w:val="0050A0"/>
          <w:sz w:val="14"/>
        </w:rPr>
        <w:t xml:space="preserve"> | 1999</w:t>
      </w:r>
    </w:p>
    <w:p>
      <w:pPr>
        <w:ind w:left="216"/>
      </w:pPr>
      <w:r>
        <w:rPr>
          <w:sz w:val="18"/>
        </w:rPr>
        <w:t>A admissibilidade de subtetos, de qualquer sorte, sofrerá, contudo, as exceções ditadas pela própria CF, nas hipóteses por ela subtraídas do campo normativo da regra geral do art. 37, XI, para submetê-las a mecanismo diverso de limitação mais estrita da autonomia das entidades da Federação: é o caso do escalonamento vertical de subsídios de magistrado, de âmbito nacional (CF, art. 93, V, cf. EC 19/1998) e, em termos, o dos deputados estaduais.</w:t>
      </w:r>
    </w:p>
    <w:p>
      <w:pPr>
        <w:ind w:left="216"/>
      </w:pPr>
      <w:r>
        <w:rPr>
          <w:b/>
          <w:color w:val="003C8C"/>
          <w:sz w:val="16"/>
        </w:rPr>
        <w:t>[ADI 2.087-MC, rel. min. Sepúlveda Pertence, j. 3-11-1999, P, DJ de 19-9-2003.]</w:t>
      </w:r>
    </w:p>
    <w:p>
      <w:r>
        <w:rPr>
          <w:b/>
          <w:color w:val="B46400"/>
          <w:sz w:val="16"/>
        </w:rPr>
        <w:t>JULGADOS CORRELATOS</w:t>
      </w:r>
    </w:p>
    <w:p>
      <w:r>
        <w:rPr>
          <w:color w:val="8C8C8C"/>
          <w:sz w:val="14"/>
        </w:rPr>
        <w:t>cf-art-93-inc-II-ali-e</w:t>
      </w:r>
      <w:r>
        <w:rPr>
          <w:color w:val="0050A0"/>
          <w:sz w:val="14"/>
        </w:rPr>
        <w:t xml:space="preserve"> | AO 1412</w:t>
      </w:r>
      <w:r>
        <w:rPr>
          <w:color w:val="0050A0"/>
          <w:sz w:val="14"/>
        </w:rPr>
        <w:t xml:space="preserve"> | rel. Menezes Direito</w:t>
      </w:r>
      <w:r>
        <w:rPr>
          <w:color w:val="0050A0"/>
          <w:sz w:val="14"/>
        </w:rPr>
        <w:t xml:space="preserve"> | 2008</w:t>
      </w:r>
    </w:p>
    <w:p>
      <w:pPr>
        <w:ind w:left="216"/>
      </w:pPr>
      <w:r>
        <w:rPr>
          <w:sz w:val="18"/>
        </w:rPr>
        <w:t>Como já decidiu esta Suprema Corte, no "período de 1º-1-1998 até o advento da Lei 10.474/2002 não havia qualquer débito da União em relação ao abono variável criado pela Lei 9.655/1998 – dependente à época, da fixação do subsídio dos ministros do STF. Com a edição da Lei 10.474, de junho de 2002, fixando definitivamente os valores devidos e a forma de pagamento do abono, assim como com a posterior regulamentação da matéria pela Resolução 245 do STF, de dezembro de 2002, também não há que se fala</w:t>
      </w:r>
    </w:p>
    <w:p>
      <w:pPr>
        <w:ind w:left="216"/>
      </w:pPr>
      <w:r>
        <w:rPr>
          <w:b/>
          <w:color w:val="003C8C"/>
          <w:sz w:val="16"/>
        </w:rPr>
        <w:t>[AO 1.412, rel. min. Menezes Direito, j. 23-10-2008, P, DJE de 13-2-2009.]</w:t>
      </w:r>
    </w:p>
    <w:p>
      <w:r>
        <w:rPr>
          <w:b/>
          <w:color w:val="B46400"/>
          <w:sz w:val="16"/>
        </w:rPr>
        <w:t>JULGADOS CORRELATOS</w:t>
      </w:r>
    </w:p>
    <w:p>
      <w:r>
        <w:rPr>
          <w:color w:val="8C8C8C"/>
          <w:sz w:val="14"/>
        </w:rPr>
        <w:t>cf-art-93-inc-II-ali-e</w:t>
      </w:r>
      <w:r>
        <w:rPr>
          <w:color w:val="0050A0"/>
          <w:sz w:val="14"/>
        </w:rPr>
        <w:t xml:space="preserve"> | AO 1.510</w:t>
      </w:r>
      <w:r>
        <w:rPr>
          <w:color w:val="0050A0"/>
          <w:sz w:val="14"/>
        </w:rPr>
        <w:t xml:space="preserve"> | rel. Ellen Gracie</w:t>
      </w:r>
    </w:p>
    <w:p>
      <w:pPr>
        <w:ind w:left="216"/>
      </w:pPr>
      <w:r>
        <w:rPr>
          <w:sz w:val="18"/>
        </w:rPr>
        <w:t>= AO 1.510, rel. min. Ellen Gracie, j. 16-3-2011, P, DJE de 30-5-2011</w:t>
      </w:r>
    </w:p>
    <w:p>
      <w:r>
        <w:rPr>
          <w:b/>
          <w:color w:val="B46400"/>
          <w:sz w:val="16"/>
        </w:rPr>
        <w:t>JULGADOS CORRELATOS</w:t>
      </w:r>
    </w:p>
    <w:p>
      <w:r>
        <w:rPr>
          <w:color w:val="8C8C8C"/>
          <w:sz w:val="14"/>
        </w:rPr>
        <w:t>cf-art-93-inc-VI</w:t>
      </w:r>
      <w:r>
        <w:rPr>
          <w:color w:val="0050A0"/>
          <w:sz w:val="14"/>
        </w:rPr>
        <w:t xml:space="preserve"> | ADI 4863</w:t>
      </w:r>
      <w:r>
        <w:rPr>
          <w:color w:val="0050A0"/>
          <w:sz w:val="14"/>
        </w:rPr>
        <w:t xml:space="preserve"> | rel. André Mendonça</w:t>
      </w:r>
      <w:r>
        <w:rPr>
          <w:color w:val="0050A0"/>
          <w:sz w:val="14"/>
        </w:rPr>
        <w:t xml:space="preserve"> | 2025</w:t>
      </w:r>
    </w:p>
    <w:p>
      <w:pPr>
        <w:ind w:left="216"/>
      </w:pPr>
      <w:r>
        <w:rPr>
          <w:sz w:val="18"/>
        </w:rPr>
        <w:t>Da constitucionalidade da incidência do regime complementar de previdência aos magistrados. O art. 93, caput e inciso VI, da Constituição - invocado como parâmetro de controle - não estabelece a necessidade de lei complementar e iniciativa do Supremo Tribunal Federal para regular o regime de previdência complementar dos magistrados. Na verdade, o dispositivo constitucional, após a Emenda Constitucional nº 20, de 1998, prevê que “a aposentadoria dos magistrados e a pensão de seus dependentes obse</w:t>
      </w:r>
    </w:p>
    <w:p>
      <w:pPr>
        <w:ind w:left="216"/>
      </w:pPr>
      <w:r>
        <w:rPr>
          <w:b/>
          <w:color w:val="003C8C"/>
          <w:sz w:val="16"/>
        </w:rPr>
        <w:t>[ADI 4.863, rel. min. André Mendonça, j. 11.11.2025, P, DJE de 04.12.2025.]</w:t>
      </w:r>
    </w:p>
    <w:p>
      <w:r>
        <w:rPr>
          <w:b/>
          <w:color w:val="B46400"/>
          <w:sz w:val="16"/>
        </w:rPr>
        <w:t>CONTROLE CONCENTRADO</w:t>
      </w:r>
    </w:p>
    <w:p>
      <w:r>
        <w:rPr>
          <w:color w:val="8C8C8C"/>
          <w:sz w:val="14"/>
        </w:rPr>
        <w:t>cf-art-93-inc-VI</w:t>
      </w:r>
      <w:r>
        <w:rPr>
          <w:color w:val="0050A0"/>
          <w:sz w:val="14"/>
        </w:rPr>
        <w:t xml:space="preserve"> | ADI 5490</w:t>
      </w:r>
      <w:r>
        <w:rPr>
          <w:color w:val="0050A0"/>
          <w:sz w:val="14"/>
        </w:rPr>
        <w:t xml:space="preserve"> | rel. Cármen Lúcia</w:t>
      </w:r>
      <w:r>
        <w:rPr>
          <w:color w:val="0050A0"/>
          <w:sz w:val="14"/>
        </w:rPr>
        <w:t xml:space="preserve"> | 2019</w:t>
      </w:r>
    </w:p>
    <w:p>
      <w:pPr>
        <w:ind w:left="216"/>
      </w:pPr>
      <w:r>
        <w:rPr>
          <w:sz w:val="18"/>
        </w:rPr>
        <w:t>Submissão dos magistrados ao regime de previdência social comum aos servidores públicos. Emendas constitucionais 20/1998 e 41/2003. Inexistência de ofensa ao princípio da separação de poderes. A garantia da vitaliciedade está adstrita à taxatividade das hipóteses de aposentadoria compulsória.</w:t>
        <w:br/>
        <w:t xml:space="preserve">[ADI 3.308, ADI 3.363, ADI 3.998, ADI 4.802 e ADI 4.803, rel. min. Gilmar Mendes, j. 15-5-2023, P, DJE de 31-5-2023.] A Lei Complementar 152/2015 regulamentou o inc. II do § 1º do art. 40 da Constituição e </w:t>
      </w:r>
    </w:p>
    <w:p>
      <w:pPr>
        <w:ind w:left="216"/>
      </w:pPr>
      <w:r>
        <w:rPr>
          <w:b/>
          <w:color w:val="003C8C"/>
          <w:sz w:val="16"/>
        </w:rPr>
        <w:t>[ADI 5.490, rel. min. Cármen Lúcia, j. 20-11-2019, P, DJE de 9-12-2019.]</w:t>
      </w:r>
    </w:p>
    <w:p>
      <w:r>
        <w:rPr>
          <w:b/>
          <w:color w:val="B46400"/>
          <w:sz w:val="16"/>
        </w:rPr>
        <w:t>CONTROLE CONCENTRADO</w:t>
      </w:r>
    </w:p>
    <w:p>
      <w:r>
        <w:rPr>
          <w:color w:val="8C8C8C"/>
          <w:sz w:val="14"/>
        </w:rPr>
        <w:t>cf-art-93-inc-VI</w:t>
      </w:r>
      <w:r>
        <w:rPr>
          <w:color w:val="0050A0"/>
          <w:sz w:val="14"/>
        </w:rPr>
        <w:t xml:space="preserve"> | ADI 1878</w:t>
      </w:r>
      <w:r>
        <w:rPr>
          <w:color w:val="0050A0"/>
          <w:sz w:val="14"/>
        </w:rPr>
        <w:t xml:space="preserve"> | rel. Ilmar Galvão</w:t>
      </w:r>
      <w:r>
        <w:rPr>
          <w:color w:val="0050A0"/>
          <w:sz w:val="14"/>
        </w:rPr>
        <w:t xml:space="preserve"> | 2002</w:t>
      </w:r>
    </w:p>
    <w:p>
      <w:pPr>
        <w:ind w:left="216"/>
      </w:pPr>
      <w:r>
        <w:rPr>
          <w:sz w:val="18"/>
        </w:rPr>
        <w:t>Embora a CF/1988 tenha conferido, até o advento da EC 24/1999, tratamento de magistrado aos representantes classistas da Justiça do Trabalho, a estes não se aplica o regime jurídico constitucional próprio dos magistrados togados, disposto no art. 93 da Carta Magna. A aposentadoria dos juízes temporários assim como os demais benefícios e vantagens que a estes tenham sido outorgados devem estar expressamente previstos em legislação específica.</w:t>
      </w:r>
    </w:p>
    <w:p>
      <w:pPr>
        <w:ind w:left="216"/>
      </w:pPr>
      <w:r>
        <w:rPr>
          <w:b/>
          <w:color w:val="003C8C"/>
          <w:sz w:val="16"/>
        </w:rPr>
        <w:t>[ADI 1.878, rel. min. Ilmar Galvão, j. 23-10-2002, P, DJ de 7-11-2003.]</w:t>
      </w:r>
    </w:p>
    <w:p>
      <w:r>
        <w:rPr>
          <w:b/>
          <w:color w:val="B46400"/>
          <w:sz w:val="16"/>
        </w:rPr>
        <w:t>CONTROLE CONCENTRADO</w:t>
      </w:r>
    </w:p>
    <w:p>
      <w:r>
        <w:rPr>
          <w:color w:val="8C8C8C"/>
          <w:sz w:val="14"/>
        </w:rPr>
        <w:t>cf-art-93-inc-VI</w:t>
      </w:r>
      <w:r>
        <w:rPr>
          <w:color w:val="0050A0"/>
          <w:sz w:val="14"/>
        </w:rPr>
        <w:t xml:space="preserve"> | AI 474.675</w:t>
      </w:r>
      <w:r>
        <w:rPr>
          <w:color w:val="0050A0"/>
          <w:sz w:val="14"/>
        </w:rPr>
        <w:t xml:space="preserve"> | rel. Ayres Britto</w:t>
      </w:r>
    </w:p>
    <w:p>
      <w:pPr>
        <w:ind w:left="216"/>
      </w:pPr>
      <w:r>
        <w:rPr>
          <w:sz w:val="18"/>
        </w:rPr>
        <w:t>= AI 474.675 AgR, rel. min. Ayres Britto, j. 26-10-2010, 2ª T, DJE de 2-3-2011 = AR 2.127 AgR, rel. min. Dias Toffoli, j. 24-6-2010, P, DJE de 22-10-2010 Vide RMS 25.841, red. do ac. min. Marco Aurélio, j. 20-3-2013, P, DJE de 20-5-2013</w:t>
      </w:r>
    </w:p>
    <w:p>
      <w:r>
        <w:rPr>
          <w:b/>
          <w:color w:val="B46400"/>
          <w:sz w:val="16"/>
        </w:rPr>
        <w:t>JULGADOS CORRELATOS</w:t>
      </w:r>
    </w:p>
    <w:p>
      <w:r>
        <w:rPr>
          <w:color w:val="8C8C8C"/>
          <w:sz w:val="14"/>
        </w:rPr>
        <w:t>cf-art-93-inc-VI</w:t>
      </w:r>
      <w:r>
        <w:rPr>
          <w:color w:val="0050A0"/>
          <w:sz w:val="14"/>
        </w:rPr>
        <w:t xml:space="preserve"> | AO 2.330</w:t>
      </w:r>
      <w:r>
        <w:rPr>
          <w:color w:val="0050A0"/>
          <w:sz w:val="14"/>
        </w:rPr>
        <w:t xml:space="preserve"> | rel. Gilmar Mendes</w:t>
      </w:r>
    </w:p>
    <w:p>
      <w:pPr>
        <w:ind w:left="216"/>
      </w:pPr>
      <w:r>
        <w:rPr>
          <w:sz w:val="18"/>
        </w:rPr>
        <w:t>A Emenda Constitucional nº 20/1998 alterou o regime de aposentadoria dos magistrados, ao conferir nova redação ao art. 93, VI, CF/88, determinando a aplicação, aos juízes, das normas gerais do regime próprio, incidentes sobre os servidores ocupantes de cargos efetivos (CF/88, art. 40). A magistratura não constitui atividade inerentemente perigosa, consoante entendimento firmado pelo Plenário do Supremo Tribunal Federal no julgamento da AO 2.330, Rel. Min. Gilmar Mendes, havendo somente direito à</w:t>
      </w:r>
    </w:p>
    <w:p>
      <w:r>
        <w:rPr>
          <w:b/>
          <w:color w:val="B46400"/>
          <w:sz w:val="16"/>
        </w:rPr>
        <w:t>CONTROLE CONCENTRADO</w:t>
      </w:r>
    </w:p>
    <w:p>
      <w:r>
        <w:rPr>
          <w:color w:val="8C8C8C"/>
          <w:sz w:val="14"/>
        </w:rPr>
        <w:t>cf-art-93-inc-VI</w:t>
      </w:r>
      <w:r>
        <w:rPr>
          <w:color w:val="0050A0"/>
          <w:sz w:val="14"/>
        </w:rPr>
        <w:t xml:space="preserve"> | ADI 3053</w:t>
      </w:r>
      <w:r>
        <w:rPr>
          <w:color w:val="0050A0"/>
          <w:sz w:val="14"/>
        </w:rPr>
        <w:t xml:space="preserve"> | rel. Sepúlveda Pertence</w:t>
      </w:r>
      <w:r>
        <w:rPr>
          <w:color w:val="0050A0"/>
          <w:sz w:val="14"/>
        </w:rPr>
        <w:t xml:space="preserve"> | 2004</w:t>
      </w:r>
    </w:p>
    <w:p>
      <w:pPr>
        <w:ind w:left="216"/>
      </w:pPr>
      <w:r>
        <w:rPr>
          <w:sz w:val="18"/>
        </w:rPr>
        <w:t>Provimento de tribunal de justiça que proíbe os juízes de se ausentarem das comarcas, sob pena de perda de subsídios: matéria reservada à lei complementar. Procedência da ação direta para declarar a inconstitucionalidade formal do provimento impugnado.</w:t>
      </w:r>
    </w:p>
    <w:p>
      <w:pPr>
        <w:ind w:left="216"/>
      </w:pPr>
      <w:r>
        <w:rPr>
          <w:b/>
          <w:color w:val="003C8C"/>
          <w:sz w:val="16"/>
        </w:rPr>
        <w:t>[ADI 3.053, rel. min. Sepúlveda Pertence, j. 11-11-2004, P, DJ de 17-12-2004.]</w:t>
      </w:r>
    </w:p>
    <w:p>
      <w:r>
        <w:rPr>
          <w:b/>
          <w:color w:val="B46400"/>
          <w:sz w:val="16"/>
        </w:rPr>
        <w:t>JULGADOS CORRELATOS</w:t>
      </w:r>
    </w:p>
    <w:p>
      <w:r>
        <w:rPr>
          <w:color w:val="8C8C8C"/>
          <w:sz w:val="14"/>
        </w:rPr>
        <w:t>cf-art-93-inc-VI</w:t>
      </w:r>
      <w:r>
        <w:rPr>
          <w:color w:val="0050A0"/>
          <w:sz w:val="14"/>
        </w:rPr>
        <w:t xml:space="preserve"> | AO 1773</w:t>
      </w:r>
      <w:r>
        <w:rPr>
          <w:color w:val="0050A0"/>
          <w:sz w:val="14"/>
        </w:rPr>
        <w:t xml:space="preserve"> | rel. Luiz Fux</w:t>
      </w:r>
      <w:r>
        <w:rPr>
          <w:color w:val="0050A0"/>
          <w:sz w:val="14"/>
        </w:rPr>
        <w:t xml:space="preserve"> | 2018</w:t>
      </w:r>
    </w:p>
    <w:p>
      <w:pPr>
        <w:ind w:left="216"/>
      </w:pPr>
      <w:r>
        <w:rPr>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w:t>
      </w:r>
    </w:p>
    <w:p>
      <w:pPr>
        <w:ind w:left="216"/>
      </w:pPr>
      <w:r>
        <w:rPr>
          <w:b/>
          <w:color w:val="003C8C"/>
          <w:sz w:val="16"/>
        </w:rPr>
        <w:t>[AO 1.773, rel. min. Luiz Fux, j. 26-11-2018, dec. monocrática, DJE de 28-11-2018.]</w:t>
      </w:r>
    </w:p>
    <w:p>
      <w:r>
        <w:rPr>
          <w:b/>
          <w:color w:val="B46400"/>
          <w:sz w:val="16"/>
        </w:rPr>
        <w:t>JULGADOS CORRELATOS</w:t>
      </w:r>
    </w:p>
    <w:p>
      <w:r>
        <w:rPr>
          <w:color w:val="8C8C8C"/>
          <w:sz w:val="14"/>
        </w:rPr>
        <w:t>cf-art-93-inc-VI</w:t>
      </w:r>
      <w:r>
        <w:rPr>
          <w:color w:val="0050A0"/>
          <w:sz w:val="14"/>
        </w:rPr>
        <w:t xml:space="preserve"> | MS 28135</w:t>
      </w:r>
      <w:r>
        <w:rPr>
          <w:color w:val="0050A0"/>
          <w:sz w:val="14"/>
        </w:rPr>
        <w:t xml:space="preserve"> | rel. Ellen Gracie</w:t>
      </w:r>
      <w:r>
        <w:rPr>
          <w:color w:val="0050A0"/>
          <w:sz w:val="14"/>
        </w:rPr>
        <w:t xml:space="preserve"> | 2009</w:t>
      </w:r>
    </w:p>
    <w:p>
      <w:pPr>
        <w:ind w:left="216"/>
      </w:pPr>
      <w:r>
        <w:rPr>
          <w:sz w:val="18"/>
        </w:rPr>
        <w:t>A ratio subjacente ao art. 65, II, da Loman, que também está presente na própria deliberação emanada do E. CNJ, apoia-se na circunstância de que a ajuda de custo, para moradia, destina-se a indenizar, de modo estrito, o magistrado que não dispõe, na localidade em que exerce a jurisdição, de casa própria ou de residência oficial ou, ainda, de imóvel posto à sua disposição pelo poder público. O que não parece razoável, contudo, é deferir-se auxílio-moradia a juízes que já se achem aposentados, não</w:t>
      </w:r>
    </w:p>
    <w:p>
      <w:pPr>
        <w:ind w:left="216"/>
      </w:pPr>
      <w:r>
        <w:rPr>
          <w:b/>
          <w:color w:val="003C8C"/>
          <w:sz w:val="16"/>
        </w:rPr>
        <w:t>[MS 28.135 MC, rel. min. Ellen Gracie, dec. monocrática proferida pelo min. Celso de Mello no exercício da Presidência, j. 17-7-2009, DJE de 5-8-2009.]</w:t>
      </w:r>
    </w:p>
    <w:p>
      <w:r>
        <w:rPr>
          <w:b/>
          <w:color w:val="B46400"/>
          <w:sz w:val="16"/>
        </w:rPr>
        <w:t>JULGADOS CORRELATOS</w:t>
      </w:r>
    </w:p>
    <w:p>
      <w:r>
        <w:rPr>
          <w:color w:val="8C8C8C"/>
          <w:sz w:val="14"/>
        </w:rPr>
        <w:t>cf-art-93-inc-VI</w:t>
      </w:r>
      <w:r>
        <w:rPr>
          <w:color w:val="0050A0"/>
          <w:sz w:val="14"/>
        </w:rPr>
        <w:t xml:space="preserve"> | ADPF 677</w:t>
      </w:r>
      <w:r>
        <w:rPr>
          <w:color w:val="0050A0"/>
          <w:sz w:val="14"/>
        </w:rPr>
        <w:t xml:space="preserve"> | rel. Cristiano Zanin</w:t>
      </w:r>
      <w:r>
        <w:rPr>
          <w:color w:val="0050A0"/>
          <w:sz w:val="14"/>
        </w:rPr>
        <w:t xml:space="preserve"> | 2025</w:t>
      </w:r>
    </w:p>
    <w:p>
      <w:pPr>
        <w:ind w:left="216"/>
      </w:pPr>
      <w:r>
        <w:rPr>
          <w:sz w:val="18"/>
        </w:rPr>
        <w:t xml:space="preserve">= RE 629.851 AgR, rel. min. Cármen Lúcia, j. 23-6-2015, 2ª T, DJE de 3-8-2015 Vide ADI 3.783, rel. min. Gilmar Mendes, j. 17-3-2011, P, DJE de 6-6-2011 VIII - o ato de remoção ou de disponibilidade do magistrado, por interesse público, fundar-se-á em decisão por voto da maioria absoluta do respectivo tribunal ou do Conselho Nacional de Justiça, assegurada ampla defesa; (Redação da EC 103/2019) Art. 57, caput e parágrafos 1º e 2º, da Lei Complementar nº 35/1.979. Pena de disponibilidade. (...) A </w:t>
      </w:r>
    </w:p>
    <w:p>
      <w:pPr>
        <w:ind w:left="216"/>
      </w:pPr>
      <w:r>
        <w:rPr>
          <w:b/>
          <w:color w:val="003C8C"/>
          <w:sz w:val="16"/>
        </w:rPr>
        <w:t>[ADPF 677, rel. min. Cristiano Zanin, j. 16-12-2025, P, DJE de 8-1-2026.]</w:t>
      </w:r>
    </w:p>
    <w:p>
      <w:r>
        <w:rPr>
          <w:b/>
          <w:color w:val="B46400"/>
          <w:sz w:val="16"/>
        </w:rPr>
        <w:t>JULGADOS CORRELATOS</w:t>
      </w:r>
    </w:p>
    <w:p>
      <w:r>
        <w:rPr>
          <w:color w:val="8C8C8C"/>
          <w:sz w:val="14"/>
        </w:rPr>
        <w:t>cf-art-93-inc-VI</w:t>
      </w:r>
      <w:r>
        <w:rPr>
          <w:color w:val="0050A0"/>
          <w:sz w:val="14"/>
        </w:rPr>
        <w:t xml:space="preserve"> | ADI 6757</w:t>
      </w:r>
      <w:r>
        <w:rPr>
          <w:color w:val="0050A0"/>
          <w:sz w:val="14"/>
        </w:rPr>
        <w:t xml:space="preserve"> | rel. Nunes Marques</w:t>
      </w:r>
      <w:r>
        <w:rPr>
          <w:color w:val="0050A0"/>
          <w:sz w:val="14"/>
        </w:rPr>
        <w:t xml:space="preserve"> | 2025</w:t>
      </w:r>
    </w:p>
    <w:p>
      <w:pPr>
        <w:ind w:left="216"/>
      </w:pPr>
      <w:r>
        <w:rPr>
          <w:sz w:val="18"/>
        </w:rPr>
        <w:t>VIII-A - a remoção a pedido de magistrados de comarca de igual entrância atenderá, no que couber, ao disposto nas alíneas "a", "b", "c" e "e" do inciso II do caput deste artigo e no art. 94 desta Constituição; (Redação dada pela EC n.130/2023) Levando em conta o regime instituído pela Emenda Constitucional n. 45/2004, nas carreiras das magistraturas federal e estadual a remoção precede a promoção por antiguidade ou por merecimento (CF, art. 93, VIII-A) Cancelamento do Tema 964/RG. Modulação de e</w:t>
      </w:r>
    </w:p>
    <w:p>
      <w:pPr>
        <w:ind w:left="216"/>
      </w:pPr>
      <w:r>
        <w:rPr>
          <w:b/>
          <w:color w:val="003C8C"/>
          <w:sz w:val="16"/>
        </w:rPr>
        <w:t>[ADI 6.757, rel. min. Nunes Marques, j. 20.02.2025, P, DJE de 24.04.2025.]</w:t>
      </w:r>
    </w:p>
    <w:p>
      <w:r>
        <w:rPr>
          <w:b/>
          <w:color w:val="B46400"/>
          <w:sz w:val="16"/>
        </w:rPr>
        <w:t>JULGADOS CORRELATOS</w:t>
      </w:r>
    </w:p>
    <w:p>
      <w:r>
        <w:rPr>
          <w:color w:val="8C8C8C"/>
          <w:sz w:val="14"/>
        </w:rPr>
        <w:t>cf-art-93-inc-VI</w:t>
      </w:r>
    </w:p>
    <w:p>
      <w:pPr>
        <w:ind w:left="216"/>
      </w:pPr>
      <w:r>
        <w:rPr>
          <w:sz w:val="18"/>
        </w:rPr>
        <w:t>IX - todos os julgamentos dos órgãos do Poder Judiciário serão públicos, e fundamentadas todas as decisões, sob pena de nulidade, podendo a lei limitar a presença, em determinados atos, às próprias partes e a seus advogados, ou somente a estes, em casos nos quais a preservação do direito à intimidade do interessado no sigilo não prejudique o interesse público à informação; (Redação da EC 45/2004)</w:t>
      </w:r>
    </w:p>
    <w:p>
      <w:r>
        <w:rPr>
          <w:b/>
          <w:color w:val="B46400"/>
          <w:sz w:val="16"/>
        </w:rPr>
        <w:t>SUMULA VINCULANTE</w:t>
      </w:r>
    </w:p>
    <w:p>
      <w:r>
        <w:rPr>
          <w:color w:val="8C8C8C"/>
          <w:sz w:val="14"/>
        </w:rPr>
        <w:t>cf-art-93-inc-VI</w:t>
      </w:r>
    </w:p>
    <w:p>
      <w:pPr>
        <w:ind w:left="216"/>
      </w:pPr>
      <w:r>
        <w:rPr>
          <w:sz w:val="18"/>
        </w:rPr>
        <w:t>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16"/>
      </w:pPr>
      <w:r>
        <w:rPr>
          <w:b/>
          <w:color w:val="003C8C"/>
          <w:sz w:val="16"/>
        </w:rPr>
        <w:t>[Súmula Vinculante 26.]</w:t>
      </w:r>
    </w:p>
    <w:p>
      <w:r>
        <w:rPr>
          <w:b/>
          <w:color w:val="B46400"/>
          <w:sz w:val="16"/>
        </w:rPr>
        <w:t>SUMULA VINCULANTE</w:t>
      </w:r>
    </w:p>
    <w:p>
      <w:r>
        <w:rPr>
          <w:color w:val="8C8C8C"/>
          <w:sz w:val="14"/>
        </w:rPr>
        <w:t>cf-art-93-inc-VI</w:t>
      </w:r>
      <w:r>
        <w:rPr>
          <w:color w:val="0050A0"/>
          <w:sz w:val="14"/>
        </w:rPr>
        <w:t xml:space="preserve"> | ADPF 1174</w:t>
      </w:r>
      <w:r>
        <w:rPr>
          <w:color w:val="0050A0"/>
          <w:sz w:val="14"/>
        </w:rPr>
        <w:t xml:space="preserve"> | rel. Alexandre de Moraes</w:t>
      </w:r>
      <w:r>
        <w:rPr>
          <w:color w:val="0050A0"/>
          <w:sz w:val="14"/>
        </w:rPr>
        <w:t xml:space="preserve"> | 2025</w:t>
      </w:r>
    </w:p>
    <w:p>
      <w:pPr>
        <w:ind w:left="216"/>
      </w:pPr>
      <w:r>
        <w:rPr>
          <w:sz w:val="18"/>
        </w:rPr>
        <w:t>As decisões judiciais impugnadas afastam a aplicação da norma estadual sem declarar sua inconstitucionalidade, o que configura controle difuso implícito. A ausência de fundamentação explícita sobre a constitucionalidade da norma estadual viola o dever de motivação previsto no art. 93, IX, da CF/1988.</w:t>
      </w:r>
    </w:p>
    <w:p>
      <w:pPr>
        <w:ind w:left="216"/>
      </w:pPr>
      <w:r>
        <w:rPr>
          <w:b/>
          <w:color w:val="003C8C"/>
          <w:sz w:val="16"/>
        </w:rPr>
        <w:t>[ADPF 1.174 MC-REF, rel. min. Alexandre de Moraes, j. 17.03.2025, P, DJE de 21.03.2025.]</w:t>
      </w:r>
    </w:p>
    <w:p>
      <w:r>
        <w:rPr>
          <w:b/>
          <w:color w:val="B46400"/>
          <w:sz w:val="16"/>
        </w:rPr>
        <w:t>CONTROLE CONCENTRADO</w:t>
      </w:r>
    </w:p>
    <w:p>
      <w:r>
        <w:rPr>
          <w:color w:val="8C8C8C"/>
          <w:sz w:val="14"/>
        </w:rPr>
        <w:t>cf-art-93-inc-VI</w:t>
      </w:r>
      <w:r>
        <w:rPr>
          <w:color w:val="0050A0"/>
          <w:sz w:val="14"/>
        </w:rPr>
        <w:t xml:space="preserve"> | ADI 4414</w:t>
      </w:r>
      <w:r>
        <w:rPr>
          <w:color w:val="0050A0"/>
          <w:sz w:val="14"/>
        </w:rPr>
        <w:t xml:space="preserve"> | rel. Luiz Fux</w:t>
      </w:r>
      <w:r>
        <w:rPr>
          <w:color w:val="0050A0"/>
          <w:sz w:val="14"/>
        </w:rPr>
        <w:t xml:space="preserve"> | 2012</w:t>
      </w:r>
    </w:p>
    <w:p>
      <w:pPr>
        <w:ind w:left="216"/>
      </w:pPr>
      <w:r>
        <w:rPr>
          <w:sz w:val="18"/>
        </w:rPr>
        <w:t>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16"/>
      </w:pPr>
      <w:r>
        <w:rPr>
          <w:b/>
          <w:color w:val="003C8C"/>
          <w:sz w:val="16"/>
        </w:rPr>
        <w:t>[ADI 4.414, rel. min. Luiz Fux, j. 31-5-2012, P, DJE de 17-6-2013.]</w:t>
      </w:r>
    </w:p>
    <w:p>
      <w:r>
        <w:rPr>
          <w:b/>
          <w:color w:val="B46400"/>
          <w:sz w:val="16"/>
        </w:rPr>
        <w:t>CONTROLE CONCENTRADO</w:t>
      </w:r>
    </w:p>
    <w:p>
      <w:r>
        <w:rPr>
          <w:color w:val="8C8C8C"/>
          <w:sz w:val="14"/>
        </w:rPr>
        <w:t>cf-art-93-inc-VI</w:t>
      </w:r>
      <w:r>
        <w:rPr>
          <w:color w:val="0050A0"/>
          <w:sz w:val="14"/>
        </w:rPr>
        <w:t xml:space="preserve"> | ADI 3463</w:t>
      </w:r>
      <w:r>
        <w:rPr>
          <w:color w:val="0050A0"/>
          <w:sz w:val="14"/>
        </w:rPr>
        <w:t xml:space="preserve"> | rel. Ayres Britto</w:t>
      </w:r>
      <w:r>
        <w:rPr>
          <w:color w:val="0050A0"/>
          <w:sz w:val="14"/>
        </w:rPr>
        <w:t xml:space="preserve"> | 2011</w:t>
      </w:r>
    </w:p>
    <w:p>
      <w:pPr>
        <w:ind w:left="216"/>
      </w:pPr>
      <w:r>
        <w:rPr>
          <w:sz w:val="18"/>
        </w:rPr>
        <w:t>O art. 51 do Ato das Disposições Transitórias da Constituição do Estado do Rio de Janeiro não confere competência ao Ministério Público fluminense, mas apenas cria o Conselho Estadual de Defesa da Criança e do Adolescente, garantindo a possibilidade de participação do Ministério Público. (...) Inconstitucionalidade da expressão "Poder Judiciário", porquanto a participação de membro do Poder Judicante em conselho administrativo tem a potencialidade de quebrantar a necessária garantia de imparcial</w:t>
      </w:r>
    </w:p>
    <w:p>
      <w:pPr>
        <w:ind w:left="216"/>
      </w:pPr>
      <w:r>
        <w:rPr>
          <w:b/>
          <w:color w:val="003C8C"/>
          <w:sz w:val="16"/>
        </w:rPr>
        <w:t>[ADI 3.463, rel. min. Ayres Britto, j. 27-10-2011, P, DJE de 6-6-2012.]</w:t>
      </w:r>
    </w:p>
    <w:p>
      <w:r>
        <w:rPr>
          <w:b/>
          <w:color w:val="B46400"/>
          <w:sz w:val="16"/>
        </w:rPr>
        <w:t>REPERCUSSAO GERAL</w:t>
      </w:r>
    </w:p>
    <w:p>
      <w:r>
        <w:rPr>
          <w:color w:val="8C8C8C"/>
          <w:sz w:val="14"/>
        </w:rPr>
        <w:t>cf-art-93-inc-VI</w:t>
      </w:r>
      <w:r>
        <w:rPr>
          <w:color w:val="0050A0"/>
          <w:sz w:val="14"/>
        </w:rPr>
        <w:t xml:space="preserve"> | AI 791292</w:t>
      </w:r>
      <w:r>
        <w:rPr>
          <w:color w:val="0050A0"/>
          <w:sz w:val="14"/>
        </w:rPr>
        <w:t xml:space="preserve"> | rel. Gilmar Mendes</w:t>
      </w:r>
      <w:r>
        <w:rPr>
          <w:color w:val="0050A0"/>
          <w:sz w:val="14"/>
        </w:rPr>
        <w:t xml:space="preserve"> | 2010</w:t>
      </w:r>
    </w:p>
    <w:p>
      <w:pPr>
        <w:ind w:left="216"/>
      </w:pPr>
      <w:r>
        <w:rPr>
          <w:sz w:val="18"/>
        </w:rPr>
        <w:t>(...) não afronta a exigência constitucional de motivação dos atos decisórios a decisão de turma recursal de juizados especiais que, em consonância com a Lei 9.099/1995, adota como razões de decidir os fundamentos contidos na sentença recorrida.</w:t>
        <w:br/>
        <w:t>[RE 635.729 RG, voto do rel. min. Dias Toffoli, j. 30-6-2011, P, DJE de 24-8-2011, Tema 451, com mérito julgado.]</w:t>
        <w:br/>
        <w:t>Vide MS 25.936 ED, rel. min. Celso de Mello, j. 13-6-2007, P, DJE de 18-9-2009 O art. 93, IX, da CF exige que o acórdão ou decisão sejam fun</w:t>
      </w:r>
    </w:p>
    <w:p>
      <w:pPr>
        <w:ind w:left="216"/>
      </w:pPr>
      <w:r>
        <w:rPr>
          <w:b/>
          <w:color w:val="003C8C"/>
          <w:sz w:val="16"/>
        </w:rPr>
        <w:t>[AI 791.292 QO-RG, rel. min. Gilmar Mendes, j. 23-6-2010, P, DJE de 13-8-2010, Tema 339, com mérito julgado.]</w:t>
      </w:r>
    </w:p>
    <w:p>
      <w:r>
        <w:rPr>
          <w:b/>
          <w:color w:val="B46400"/>
          <w:sz w:val="16"/>
        </w:rPr>
        <w:t>REPERCUSSAO GERAL</w:t>
      </w:r>
    </w:p>
    <w:p>
      <w:r>
        <w:rPr>
          <w:color w:val="8C8C8C"/>
          <w:sz w:val="14"/>
        </w:rPr>
        <w:t>cf-art-93-inc-VI</w:t>
      </w:r>
      <w:r>
        <w:rPr>
          <w:color w:val="0050A0"/>
          <w:sz w:val="14"/>
        </w:rPr>
        <w:t xml:space="preserve"> | RE 575.144</w:t>
      </w:r>
      <w:r>
        <w:rPr>
          <w:color w:val="0050A0"/>
          <w:sz w:val="14"/>
        </w:rPr>
        <w:t xml:space="preserve"> | rel. Ricardo Lewandowski</w:t>
      </w:r>
    </w:p>
    <w:p>
      <w:pPr>
        <w:ind w:left="216"/>
      </w:pPr>
      <w:r>
        <w:rPr>
          <w:sz w:val="18"/>
        </w:rPr>
        <w:t>(...) constitui direito fundamental do cidadão, em especial na qualidade de jurisdicionado, o de conhecer a motivação das decisões judiciais, sob pena de retornar-se ao voluntarismo dos agentes estatais, expresso na conhecida frase dos monarcas absolutistas franceses, que justificavam seus atos assentando: "ler oi le veut." (...) a expedição de mera certidão em que se contém apenas o resultado do julgamento não permite que se conheça as razões que emprestam suporte às decisões dos ministros do S</w:t>
      </w:r>
    </w:p>
    <w:p>
      <w:r>
        <w:rPr>
          <w:b/>
          <w:color w:val="B46400"/>
          <w:sz w:val="16"/>
        </w:rPr>
        <w:t>JULGADOS CORRELATOS</w:t>
      </w:r>
    </w:p>
    <w:p>
      <w:r>
        <w:rPr>
          <w:color w:val="8C8C8C"/>
          <w:sz w:val="14"/>
        </w:rPr>
        <w:t>cf-art-93-inc-VI</w:t>
      </w:r>
      <w:r>
        <w:rPr>
          <w:color w:val="0050A0"/>
          <w:sz w:val="14"/>
        </w:rPr>
        <w:t xml:space="preserve"> | HC 128763</w:t>
      </w:r>
      <w:r>
        <w:rPr>
          <w:color w:val="0050A0"/>
          <w:sz w:val="14"/>
        </w:rPr>
        <w:t xml:space="preserve"> | rel. Gilmar Mendes</w:t>
      </w:r>
      <w:r>
        <w:rPr>
          <w:color w:val="0050A0"/>
          <w:sz w:val="14"/>
        </w:rPr>
        <w:t xml:space="preserve"> | 2015</w:t>
      </w:r>
    </w:p>
    <w:p>
      <w:pPr>
        <w:ind w:left="216"/>
      </w:pPr>
      <w:r>
        <w:rPr>
          <w:sz w:val="18"/>
        </w:rPr>
        <w:t>Execução penal. Saída temporária. Visita periódica à família. Um único ato judicial que analisa o histórico do sentenciado e estabelece um calendário de saídas temporárias, com a expressa ressalva de que as autorizações poderão ser revistas em caso de cometimento de falta, é suficiente para fundamentar a saída mais próxima e as futuras. A decisão única permite participação suficiente do Ministério Público, que poderá falar sobre seu cabimento e, caso alterada a situação fática, pugnar por sua re</w:t>
      </w:r>
    </w:p>
    <w:p>
      <w:pPr>
        <w:ind w:left="216"/>
      </w:pPr>
      <w:r>
        <w:rPr>
          <w:b/>
          <w:color w:val="003C8C"/>
          <w:sz w:val="16"/>
        </w:rPr>
        <w:t>[HC 128.763, rel. min. Gilmar Mendes, j. 4-8-2015, 2ª T, DJE de 1º-2-2016.]</w:t>
      </w:r>
    </w:p>
    <w:p>
      <w:r>
        <w:rPr>
          <w:b/>
          <w:color w:val="B46400"/>
          <w:sz w:val="16"/>
        </w:rPr>
        <w:t>JULGADOS CORRELATOS</w:t>
      </w:r>
    </w:p>
    <w:p>
      <w:r>
        <w:rPr>
          <w:color w:val="8C8C8C"/>
          <w:sz w:val="14"/>
        </w:rPr>
        <w:t>cf-art-93-inc-VI</w:t>
      </w:r>
      <w:r>
        <w:rPr>
          <w:color w:val="0050A0"/>
          <w:sz w:val="14"/>
        </w:rPr>
        <w:t xml:space="preserve"> | HC 96056</w:t>
      </w:r>
      <w:r>
        <w:rPr>
          <w:color w:val="0050A0"/>
          <w:sz w:val="14"/>
        </w:rPr>
        <w:t xml:space="preserve"> | rel. Gilmar Mendes</w:t>
      </w:r>
      <w:r>
        <w:rPr>
          <w:color w:val="0050A0"/>
          <w:sz w:val="14"/>
        </w:rPr>
        <w:t xml:space="preserve"> | 2011</w:t>
      </w:r>
    </w:p>
    <w:p>
      <w:pPr>
        <w:ind w:left="216"/>
      </w:pPr>
      <w:r>
        <w:rPr>
          <w:sz w:val="18"/>
        </w:rPr>
        <w:t xml:space="preserve">(...)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w:t>
      </w:r>
    </w:p>
    <w:p>
      <w:pPr>
        <w:ind w:left="216"/>
      </w:pPr>
      <w:r>
        <w:rPr>
          <w:b/>
          <w:color w:val="003C8C"/>
          <w:sz w:val="16"/>
        </w:rPr>
        <w:t>[HC 96.056, voto do rel. min. Gilmar Mendes, j. 28-6-2011, 2ª T, DJE de 8-5-2012.]</w:t>
      </w:r>
    </w:p>
    <w:p>
      <w:r>
        <w:rPr>
          <w:b/>
          <w:color w:val="B46400"/>
          <w:sz w:val="16"/>
        </w:rPr>
        <w:t>JULGADOS CORRELATOS</w:t>
      </w:r>
    </w:p>
    <w:p>
      <w:r>
        <w:rPr>
          <w:color w:val="8C8C8C"/>
          <w:sz w:val="14"/>
        </w:rPr>
        <w:t>cf-art-93-inc-VI</w:t>
      </w:r>
      <w:r>
        <w:rPr>
          <w:color w:val="0050A0"/>
          <w:sz w:val="14"/>
        </w:rPr>
        <w:t xml:space="preserve"> | MS 28306</w:t>
      </w:r>
      <w:r>
        <w:rPr>
          <w:color w:val="0050A0"/>
          <w:sz w:val="14"/>
        </w:rPr>
        <w:t xml:space="preserve"> | rel. Ricardo Lewandowski</w:t>
      </w:r>
      <w:r>
        <w:rPr>
          <w:color w:val="0050A0"/>
          <w:sz w:val="14"/>
        </w:rPr>
        <w:t xml:space="preserve"> | 2011</w:t>
      </w:r>
    </w:p>
    <w:p>
      <w:pPr>
        <w:ind w:left="216"/>
      </w:pPr>
      <w:r>
        <w:rPr>
          <w:sz w:val="18"/>
        </w:rP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pPr>
        <w:ind w:left="216"/>
      </w:pPr>
      <w:r>
        <w:rPr>
          <w:b/>
          <w:color w:val="003C8C"/>
          <w:sz w:val="16"/>
        </w:rPr>
        <w:t>[MS 28.306, rel. min. Ricardo Lewandowski, j. 2-3-2011, P, DJE de 28-3-2011.]</w:t>
      </w:r>
    </w:p>
    <w:p>
      <w:r>
        <w:rPr>
          <w:b/>
          <w:color w:val="B46400"/>
          <w:sz w:val="16"/>
        </w:rPr>
        <w:t>JULGADOS CORRELATOS</w:t>
      </w:r>
    </w:p>
    <w:p>
      <w:r>
        <w:rPr>
          <w:color w:val="8C8C8C"/>
          <w:sz w:val="14"/>
        </w:rPr>
        <w:t>cf-art-93-inc-VI</w:t>
      </w:r>
      <w:r>
        <w:rPr>
          <w:color w:val="0050A0"/>
          <w:sz w:val="14"/>
        </w:rPr>
        <w:t xml:space="preserve"> | HC 105349</w:t>
      </w:r>
      <w:r>
        <w:rPr>
          <w:color w:val="0050A0"/>
          <w:sz w:val="14"/>
        </w:rPr>
        <w:t xml:space="preserve"> | rel. Ayres Britto</w:t>
      </w:r>
      <w:r>
        <w:rPr>
          <w:color w:val="0050A0"/>
          <w:sz w:val="14"/>
        </w:rPr>
        <w:t xml:space="preserve"> | 2010</w:t>
      </w:r>
    </w:p>
    <w:p>
      <w:pPr>
        <w:ind w:left="216"/>
      </w:pPr>
      <w:r>
        <w:rPr>
          <w:sz w:val="18"/>
        </w:rPr>
        <w:t>A falta de fundamentação não se confunde com fundamentação sucinta. Interpretação que se extrai do inciso IX do art. 93 da CF/1988.</w:t>
      </w:r>
    </w:p>
    <w:p>
      <w:pPr>
        <w:ind w:left="216"/>
      </w:pPr>
      <w:r>
        <w:rPr>
          <w:b/>
          <w:color w:val="003C8C"/>
          <w:sz w:val="16"/>
        </w:rPr>
        <w:t>[HC 105.349 AgR, rel. min. Ayres Britto, j. 23-11-2010, 2ª T, DJE de 17-2-2011.]</w:t>
      </w:r>
    </w:p>
    <w:p>
      <w:r>
        <w:rPr>
          <w:b/>
          <w:color w:val="B46400"/>
          <w:sz w:val="16"/>
        </w:rPr>
        <w:t>JULGADOS CORRELATOS</w:t>
      </w:r>
    </w:p>
    <w:p>
      <w:r>
        <w:rPr>
          <w:color w:val="8C8C8C"/>
          <w:sz w:val="14"/>
        </w:rPr>
        <w:t>cf-art-93-inc-VI</w:t>
      </w:r>
      <w:r>
        <w:rPr>
          <w:color w:val="0050A0"/>
          <w:sz w:val="14"/>
        </w:rPr>
        <w:t xml:space="preserve"> | HC 94274</w:t>
      </w:r>
      <w:r>
        <w:rPr>
          <w:color w:val="0050A0"/>
          <w:sz w:val="14"/>
        </w:rPr>
        <w:t xml:space="preserve"> | rel. Ayres Britto</w:t>
      </w:r>
    </w:p>
    <w:p>
      <w:pPr>
        <w:ind w:left="216"/>
      </w:pPr>
      <w:r>
        <w:rPr>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w:t>
      </w:r>
    </w:p>
    <w:p>
      <w:pPr>
        <w:ind w:left="216"/>
      </w:pPr>
      <w:r>
        <w:rPr>
          <w:b/>
          <w:color w:val="003C8C"/>
          <w:sz w:val="16"/>
        </w:rPr>
        <w:t>[HC 94.274, rel. min. Ayres Britto, j. 1º-12-2009, 1ª T, DJE de 5-2-2010.]</w:t>
      </w:r>
    </w:p>
    <w:p>
      <w:r>
        <w:rPr>
          <w:b/>
          <w:color w:val="B46400"/>
          <w:sz w:val="16"/>
        </w:rPr>
        <w:t>JULGADOS CORRELATOS</w:t>
      </w:r>
    </w:p>
    <w:p>
      <w:r>
        <w:rPr>
          <w:color w:val="8C8C8C"/>
          <w:sz w:val="14"/>
        </w:rPr>
        <w:t>cf-art-93-inc-VI</w:t>
      </w:r>
      <w:r>
        <w:rPr>
          <w:color w:val="0050A0"/>
          <w:sz w:val="14"/>
        </w:rPr>
        <w:t xml:space="preserve"> | HC 98006</w:t>
      </w:r>
      <w:r>
        <w:rPr>
          <w:color w:val="0050A0"/>
          <w:sz w:val="14"/>
        </w:rPr>
        <w:t xml:space="preserve"> | rel. Ayres Britto</w:t>
      </w:r>
      <w:r>
        <w:rPr>
          <w:color w:val="0050A0"/>
          <w:sz w:val="14"/>
        </w:rPr>
        <w:t xml:space="preserve"> | 2009</w:t>
      </w:r>
    </w:p>
    <w:p>
      <w:pPr>
        <w:ind w:left="216"/>
      </w:pPr>
      <w:r>
        <w:rPr>
          <w:sz w:val="18"/>
        </w:rPr>
        <w:t>= AI 744.897 AgR, rel. min. Cármen Lúcia, j. 9-6-2009, 1ª T, DJE de 7-8-2009 = HC 89.833, rel. min. Ricardo Lewandowski, j. 27-3-2007, 1ª T, DJ de 4-5-2007 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w:t>
      </w:r>
    </w:p>
    <w:p>
      <w:pPr>
        <w:ind w:left="216"/>
      </w:pPr>
      <w:r>
        <w:rPr>
          <w:b/>
          <w:color w:val="003C8C"/>
          <w:sz w:val="16"/>
        </w:rPr>
        <w:t>[HC 98.006, rel. min. Ayres Britto, j. 24-11-2009, 1ª T, DJE de 5-2-2010.]</w:t>
      </w:r>
    </w:p>
    <w:p>
      <w:r>
        <w:rPr>
          <w:b/>
          <w:color w:val="B46400"/>
          <w:sz w:val="16"/>
        </w:rPr>
        <w:t>JULGADOS CORRELATOS</w:t>
      </w:r>
    </w:p>
    <w:p>
      <w:r>
        <w:rPr>
          <w:color w:val="8C8C8C"/>
          <w:sz w:val="14"/>
        </w:rPr>
        <w:t>cf-art-93-inc-VI</w:t>
      </w:r>
      <w:r>
        <w:rPr>
          <w:color w:val="0050A0"/>
          <w:sz w:val="14"/>
        </w:rPr>
        <w:t xml:space="preserve"> | RHC 97473</w:t>
      </w:r>
      <w:r>
        <w:rPr>
          <w:color w:val="0050A0"/>
          <w:sz w:val="14"/>
        </w:rPr>
        <w:t xml:space="preserve"> | rel. Dias Toffoli</w:t>
      </w:r>
      <w:r>
        <w:rPr>
          <w:color w:val="0050A0"/>
          <w:sz w:val="14"/>
        </w:rPr>
        <w:t xml:space="preserve"> | 2009</w:t>
      </w:r>
    </w:p>
    <w:p>
      <w:pPr>
        <w:ind w:left="216"/>
      </w:pPr>
      <w:r>
        <w:rPr>
          <w:sz w:val="18"/>
        </w:rPr>
        <w:t>A apelação do Ministério Público devolve ao tribunal de justiça local a análise dos fatos e de seu enquadramento. Valorar os mesmos fatos anteriormente considerados pelo juízo de primeiro grau para aplicar uma pena maior e modificar o regime prisional para um mais gravoso está no âmbito da competência do tribunal de justiça, sem que isso configure ofensa ao art. 93, IX, da CF.</w:t>
      </w:r>
    </w:p>
    <w:p>
      <w:pPr>
        <w:ind w:left="216"/>
      </w:pPr>
      <w:r>
        <w:rPr>
          <w:b/>
          <w:color w:val="003C8C"/>
          <w:sz w:val="16"/>
        </w:rPr>
        <w:t>[RHC 97.473, red. do ac. min. Dias Toffoli, j. 10-11-2009, 1ª T, DJE de 18-12-2009.]</w:t>
      </w:r>
    </w:p>
    <w:p>
      <w:r>
        <w:rPr>
          <w:b/>
          <w:color w:val="B46400"/>
          <w:sz w:val="16"/>
        </w:rPr>
        <w:t>JULGADOS CORRELATOS</w:t>
      </w:r>
    </w:p>
    <w:p>
      <w:r>
        <w:rPr>
          <w:color w:val="8C8C8C"/>
          <w:sz w:val="14"/>
        </w:rPr>
        <w:t>cf-art-93-inc-VI</w:t>
      </w:r>
      <w:r>
        <w:rPr>
          <w:color w:val="0050A0"/>
          <w:sz w:val="14"/>
        </w:rPr>
        <w:t xml:space="preserve"> | AI 747611</w:t>
      </w:r>
      <w:r>
        <w:rPr>
          <w:color w:val="0050A0"/>
          <w:sz w:val="14"/>
        </w:rPr>
        <w:t xml:space="preserve"> | rel. Cármen Lúcia</w:t>
      </w:r>
      <w:r>
        <w:rPr>
          <w:color w:val="0050A0"/>
          <w:sz w:val="14"/>
        </w:rPr>
        <w:t xml:space="preserve"> | 2009</w:t>
      </w:r>
    </w:p>
    <w:p>
      <w:pPr>
        <w:ind w:left="216"/>
      </w:pPr>
      <w:r>
        <w:rPr>
          <w:sz w:val="18"/>
        </w:rPr>
        <w:t>Não há falar em negativa de prestação jurisdicional quando, como ocorre na espécie vertente, "a parte teve acesso aos recursos cabíveis na espécie e a jurisdição foi prestada (...) mediante decisão suficientemente motivada, não obstante contrária à pretensão do recorrente" (AI 650.375 AgR, rel. min. Sepúlveda Pertence, DJ de 10-8-2007), e "o órgão judicante não é obrigado a se manifestar sobre todas as teses apresentadas pela defesa, bastando que aponte fundamentadamente as razões de seu convenc</w:t>
      </w:r>
    </w:p>
    <w:p>
      <w:pPr>
        <w:ind w:left="216"/>
      </w:pPr>
      <w:r>
        <w:rPr>
          <w:b/>
          <w:color w:val="003C8C"/>
          <w:sz w:val="16"/>
        </w:rPr>
        <w:t>[AI 747.611 AgR, rel. min. Cármen Lúcia, j. 13-10-2009, 1ª T, DJE de 13-11-2009.]</w:t>
      </w:r>
    </w:p>
    <w:p>
      <w:r>
        <w:rPr>
          <w:b/>
          <w:color w:val="B46400"/>
          <w:sz w:val="16"/>
        </w:rPr>
        <w:t>JULGADOS CORRELATOS</w:t>
      </w:r>
    </w:p>
    <w:p>
      <w:r>
        <w:rPr>
          <w:color w:val="8C8C8C"/>
          <w:sz w:val="14"/>
        </w:rPr>
        <w:t>cf-art-93-inc-VI</w:t>
      </w:r>
      <w:r>
        <w:rPr>
          <w:color w:val="0050A0"/>
          <w:sz w:val="14"/>
        </w:rPr>
        <w:t xml:space="preserve"> | HC 95614</w:t>
      </w:r>
      <w:r>
        <w:rPr>
          <w:color w:val="0050A0"/>
          <w:sz w:val="14"/>
        </w:rPr>
        <w:t xml:space="preserve"> | rel. Ayres Britto</w:t>
      </w:r>
      <w:r>
        <w:rPr>
          <w:color w:val="0050A0"/>
          <w:sz w:val="14"/>
        </w:rPr>
        <w:t xml:space="preserve"> | 2009</w:t>
      </w:r>
    </w:p>
    <w:p>
      <w:pPr>
        <w:ind w:left="216"/>
      </w:pPr>
      <w:r>
        <w:rPr>
          <w:sz w:val="18"/>
        </w:rPr>
        <w:t>= AI 811.144 AgR, rel. min. Rosa Weber, j. 28-2-2012, 1ª T, DJE de 15-3-2012 = AI 791.149 ED, rel. min. Ricardo Lewandowski, j. 17-8-2010, 1ª T, DJE de 24-9-2010 O quadro empírico da causa impede o imediato estabelecimento da pena-base em quatro anos (mínimo legal). Inexistência de afronta às garantias constitucionais da individualização da pena e da fundamentação das decisões judiciais (inciso XLVI do art. 5º e inciso IX do art. 93, ambos da CF de 1988). Se o juízo processante justificou corret</w:t>
      </w:r>
    </w:p>
    <w:p>
      <w:pPr>
        <w:ind w:left="216"/>
      </w:pPr>
      <w:r>
        <w:rPr>
          <w:b/>
          <w:color w:val="003C8C"/>
          <w:sz w:val="16"/>
        </w:rPr>
        <w:t>[HC 95.614, rel. min. Ayres Britto, j. 13-10-2009, 1ª T, DJE de 13-11-2009.]</w:t>
      </w:r>
    </w:p>
    <w:p>
      <w:r>
        <w:rPr>
          <w:b/>
          <w:color w:val="B46400"/>
          <w:sz w:val="16"/>
        </w:rPr>
        <w:t>JULGADOS CORRELATOS</w:t>
      </w:r>
    </w:p>
    <w:p>
      <w:r>
        <w:rPr>
          <w:color w:val="8C8C8C"/>
          <w:sz w:val="14"/>
        </w:rPr>
        <w:t>cf-art-93-inc-VI</w:t>
      </w:r>
      <w:r>
        <w:rPr>
          <w:color w:val="0050A0"/>
          <w:sz w:val="14"/>
        </w:rPr>
        <w:t xml:space="preserve"> | RHC 95778</w:t>
      </w:r>
      <w:r>
        <w:rPr>
          <w:color w:val="0050A0"/>
          <w:sz w:val="14"/>
        </w:rPr>
        <w:t xml:space="preserve"> | rel. Ayres Britto</w:t>
      </w:r>
      <w:r>
        <w:rPr>
          <w:color w:val="0050A0"/>
          <w:sz w:val="14"/>
        </w:rPr>
        <w:t xml:space="preserve"> | 2009</w:t>
      </w:r>
    </w:p>
    <w:p>
      <w:pPr>
        <w:ind w:left="216"/>
      </w:pPr>
      <w:r>
        <w:rPr>
          <w:sz w:val="18"/>
        </w:rPr>
        <w:t>Vide HC 96.590, rel. min. Celso de Mello, j. 9-6-2009, 2ª T, DJE de 4-12-2009 Vide HC 71.952, voto do rel. min. Celso de Mello, j. 4-4-1995, 1ª T, DJE de 11-12-2009 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w:t>
      </w:r>
    </w:p>
    <w:p>
      <w:pPr>
        <w:ind w:left="216"/>
      </w:pPr>
      <w:r>
        <w:rPr>
          <w:b/>
          <w:color w:val="003C8C"/>
          <w:sz w:val="16"/>
        </w:rPr>
        <w:t>[RHC 95.778, rel. min. Ayres Britto, j. 15-9-2009, 1ª T, DJE de 16-10-2009.]</w:t>
      </w:r>
    </w:p>
    <w:p>
      <w:r>
        <w:rPr>
          <w:b/>
          <w:color w:val="B46400"/>
          <w:sz w:val="16"/>
        </w:rPr>
        <w:t>JULGADOS CORRELATOS</w:t>
      </w:r>
    </w:p>
    <w:p>
      <w:r>
        <w:rPr>
          <w:color w:val="8C8C8C"/>
          <w:sz w:val="14"/>
        </w:rPr>
        <w:t>cf-art-93-inc-VI</w:t>
      </w:r>
      <w:r>
        <w:rPr>
          <w:color w:val="0050A0"/>
          <w:sz w:val="14"/>
        </w:rPr>
        <w:t xml:space="preserve"> | HC 93191</w:t>
      </w:r>
      <w:r>
        <w:rPr>
          <w:color w:val="0050A0"/>
          <w:sz w:val="14"/>
        </w:rPr>
        <w:t xml:space="preserve"> | rel. Eros Grau</w:t>
      </w:r>
      <w:r>
        <w:rPr>
          <w:color w:val="0050A0"/>
          <w:sz w:val="14"/>
        </w:rPr>
        <w:t xml:space="preserve"> | 2009</w:t>
      </w:r>
    </w:p>
    <w:p>
      <w:pPr>
        <w:ind w:left="216"/>
      </w:pPr>
      <w:r>
        <w:rPr>
          <w:sz w:val="18"/>
        </w:rPr>
        <w:t>Vide HC 68.742, red. do ac. min. Ilmar Galvão, j. 28-6-1991, P, DJ de 2-4-1993 Não cabe falar em excesso de linguagem na sentença de pronúncia se evidenciado que o juiz-presidente do tribunal do júri limitou-se a explicitar os fundamentos de sua convicção, na forma do disposto nos arts. 413 do CPP, na redação conferida pela Lei 11.689/2008, e 93, IX, da CF/1988.</w:t>
      </w:r>
    </w:p>
    <w:p>
      <w:pPr>
        <w:ind w:left="216"/>
      </w:pPr>
      <w:r>
        <w:rPr>
          <w:b/>
          <w:color w:val="003C8C"/>
          <w:sz w:val="16"/>
        </w:rPr>
        <w:t>[HC 93.191, rel. min. Eros Grau, j. 8-9-2009, 2ª T, DJE de 23-10-2009.]</w:t>
      </w:r>
    </w:p>
    <w:p>
      <w:r>
        <w:rPr>
          <w:b/>
          <w:color w:val="B46400"/>
          <w:sz w:val="16"/>
        </w:rPr>
        <w:t>JULGADOS CORRELATOS</w:t>
      </w:r>
    </w:p>
    <w:p>
      <w:r>
        <w:rPr>
          <w:color w:val="8C8C8C"/>
          <w:sz w:val="14"/>
        </w:rPr>
        <w:t>cf-art-93-inc-VI</w:t>
      </w:r>
      <w:r>
        <w:rPr>
          <w:color w:val="0050A0"/>
          <w:sz w:val="14"/>
        </w:rPr>
        <w:t xml:space="preserve"> | HC 98814</w:t>
      </w:r>
      <w:r>
        <w:rPr>
          <w:color w:val="0050A0"/>
          <w:sz w:val="14"/>
        </w:rPr>
        <w:t xml:space="preserve"> | rel. Ellen Gracie</w:t>
      </w:r>
      <w:r>
        <w:rPr>
          <w:color w:val="0050A0"/>
          <w:sz w:val="14"/>
        </w:rPr>
        <w:t xml:space="preserve"> | 2009</w:t>
      </w:r>
    </w:p>
    <w:p>
      <w:pPr>
        <w:ind w:left="216"/>
      </w:pPr>
      <w:r>
        <w:rPr>
          <w:sz w:val="18"/>
        </w:rPr>
        <w:t>Não viola o art. 93, IX, da CF o acórdão que adota os fundamentos da sentença de primeiro grau como razão de decidir.</w:t>
      </w:r>
    </w:p>
    <w:p>
      <w:pPr>
        <w:ind w:left="216"/>
      </w:pPr>
      <w:r>
        <w:rPr>
          <w:b/>
          <w:color w:val="003C8C"/>
          <w:sz w:val="16"/>
        </w:rPr>
        <w:t>[HC 98.814, rel. min. Ellen Gracie, j. 23-6-2009, 2ª T, DJE de 4-9-2009.]</w:t>
      </w:r>
    </w:p>
    <w:p>
      <w:r>
        <w:rPr>
          <w:b/>
          <w:color w:val="B46400"/>
          <w:sz w:val="16"/>
        </w:rPr>
        <w:t>JULGADOS CORRELATOS</w:t>
      </w:r>
    </w:p>
    <w:p>
      <w:r>
        <w:rPr>
          <w:color w:val="8C8C8C"/>
          <w:sz w:val="14"/>
        </w:rPr>
        <w:t>cf-art-93-inc-VI</w:t>
      </w:r>
      <w:r>
        <w:rPr>
          <w:color w:val="0050A0"/>
          <w:sz w:val="14"/>
        </w:rPr>
        <w:t xml:space="preserve"> | HC 96660</w:t>
      </w:r>
      <w:r>
        <w:rPr>
          <w:color w:val="0050A0"/>
          <w:sz w:val="14"/>
        </w:rPr>
        <w:t xml:space="preserve"> | rel. Ricardo Lewandowski</w:t>
      </w:r>
      <w:r>
        <w:rPr>
          <w:color w:val="0050A0"/>
          <w:sz w:val="14"/>
        </w:rPr>
        <w:t xml:space="preserve"> | 2009</w:t>
      </w:r>
    </w:p>
    <w:p>
      <w:pPr>
        <w:ind w:left="216"/>
      </w:pPr>
      <w:r>
        <w:rPr>
          <w:sz w:val="18"/>
        </w:rPr>
        <w:t xml:space="preserve">= HC 94.384, rel. min. Dias Toffoli, j. 2-3-2010, 1ª T, DJE de 26-3-2010 Vide AI 789.441 AgR, rel. min. Ricardo Lewandowski, j. 9-11-2010, 1ª T, DJE de 25-11-2010 Vide AI 664.641 ED, rel. min. Cármen Lúcia, j. 16-9-2008, 1ª T, DJE de 20-2-2009 Vide MS 25.936 ED, rel. min. Celso de Mello, j. 13-6-2007, P, DJE de 18-9-2009 Vide HC 86.533, rel. min. Eros Grau, j. 8-11-2005, 1ª T, DJ de 2-12-2005 Nada impede que o magistrado das execuções criminais, facultativamente, requisite o exame criminológico </w:t>
      </w:r>
    </w:p>
    <w:p>
      <w:pPr>
        <w:ind w:left="216"/>
      </w:pPr>
      <w:r>
        <w:rPr>
          <w:b/>
          <w:color w:val="003C8C"/>
          <w:sz w:val="16"/>
        </w:rPr>
        <w:t>[HC 96.660, rel. min. Ricardo Lewandowski, j. 23-6-2009, 1ª T, DJE de 21-8-2009.]</w:t>
      </w:r>
    </w:p>
    <w:p>
      <w:r>
        <w:rPr>
          <w:b/>
          <w:color w:val="B46400"/>
          <w:sz w:val="16"/>
        </w:rPr>
        <w:t>JULGADOS CORRELATOS</w:t>
      </w:r>
    </w:p>
    <w:p>
      <w:r>
        <w:rPr>
          <w:color w:val="8C8C8C"/>
          <w:sz w:val="14"/>
        </w:rPr>
        <w:t>cf-art-93-inc-VI</w:t>
      </w:r>
      <w:r>
        <w:rPr>
          <w:color w:val="0050A0"/>
          <w:sz w:val="14"/>
        </w:rPr>
        <w:t xml:space="preserve"> | HC 96590</w:t>
      </w:r>
      <w:r>
        <w:rPr>
          <w:color w:val="0050A0"/>
          <w:sz w:val="14"/>
        </w:rPr>
        <w:t xml:space="preserve"> | rel. Celso de Mello</w:t>
      </w:r>
      <w:r>
        <w:rPr>
          <w:color w:val="0050A0"/>
          <w:sz w:val="14"/>
        </w:rPr>
        <w:t xml:space="preserve"> | 2009</w:t>
      </w:r>
    </w:p>
    <w:p>
      <w:pPr>
        <w:ind w:left="216"/>
      </w:pPr>
      <w:r>
        <w:rPr>
          <w:sz w:val="18"/>
        </w:rPr>
        <w:t>= HC 105.185, rel. min. Gilmar Mendes, j. 23-11-2010, 2ª T, DJE de 9-12-2010 Vide HC 92.378, red. do ac. min. Cármen Lúcia, j. 9-9-2008, 1ª T, DJE de 8-5-2009 Se é certo, de um lado, que nenhum condenado tem direito público subjetivo à estipulação da pena-base em seu grau mínimo, não é menos exato, de outro, que não se mostra lícito, ao magistrado sentenciante, proceder a uma especial exacerbação da pena-base, exceto se o fizer em ato decisório adequadamente motivado, que satisfaça, de modo plen</w:t>
      </w:r>
    </w:p>
    <w:p>
      <w:pPr>
        <w:ind w:left="216"/>
      </w:pPr>
      <w:r>
        <w:rPr>
          <w:b/>
          <w:color w:val="003C8C"/>
          <w:sz w:val="16"/>
        </w:rPr>
        <w:t>[HC 96.590, rel. min. Celso de Mello, j. 9-6-2009, 2ª T, DJE de 4-12-2009.]</w:t>
      </w:r>
    </w:p>
    <w:p>
      <w:r>
        <w:rPr>
          <w:b/>
          <w:color w:val="B46400"/>
          <w:sz w:val="16"/>
        </w:rPr>
        <w:t>JULGADOS CORRELATOS</w:t>
      </w:r>
    </w:p>
    <w:p>
      <w:r>
        <w:rPr>
          <w:color w:val="8C8C8C"/>
          <w:sz w:val="14"/>
        </w:rPr>
        <w:t>cf-art-93-inc-VI</w:t>
      </w:r>
      <w:r>
        <w:rPr>
          <w:color w:val="0050A0"/>
          <w:sz w:val="14"/>
        </w:rPr>
        <w:t xml:space="preserve"> | RE 435256</w:t>
      </w:r>
      <w:r>
        <w:rPr>
          <w:color w:val="0050A0"/>
          <w:sz w:val="14"/>
        </w:rPr>
        <w:t xml:space="preserve"> | rel. Marco Aurélio</w:t>
      </w:r>
      <w:r>
        <w:rPr>
          <w:color w:val="0050A0"/>
          <w:sz w:val="14"/>
        </w:rPr>
        <w:t xml:space="preserve"> | 2009</w:t>
      </w:r>
    </w:p>
    <w:p>
      <w:pPr>
        <w:ind w:left="216"/>
      </w:pPr>
      <w:r>
        <w:rPr>
          <w:sz w:val="18"/>
        </w:rPr>
        <w:t>= HC 98.729, rel. min. Ayres Britto, j. 25-5-2010, 1ª T, DJE de 25-6-2010 Vide HC 95.614, rel. min. Ayres Britto, j. 13-10-2009, 1ª T, DJE de 13-11-2009 A decisão, como ato de inteligência, há de ser a mais completa e convincente possível. Incumbe ao Estado-juiz observar a estrutura imposta por lei, formalizando o relatório, a fundamentação e o dispositivo. Transgride comezinha noção do devido processo legal, desafiando os recursos de revista, especial e extraordinário pronunciamento que, inexis</w:t>
      </w:r>
    </w:p>
    <w:p>
      <w:pPr>
        <w:ind w:left="216"/>
      </w:pPr>
      <w:r>
        <w:rPr>
          <w:b/>
          <w:color w:val="003C8C"/>
          <w:sz w:val="16"/>
        </w:rPr>
        <w:t>[RE 435.256, rel. min. Marco Aurélio, j. 26-5-2009, 1ª T, DJE de 21-8-2009.]</w:t>
      </w:r>
    </w:p>
    <w:p>
      <w:r>
        <w:rPr>
          <w:b/>
          <w:color w:val="B46400"/>
          <w:sz w:val="16"/>
        </w:rPr>
        <w:t>JULGADOS CORRELATOS</w:t>
      </w:r>
    </w:p>
    <w:p>
      <w:r>
        <w:rPr>
          <w:color w:val="8C8C8C"/>
          <w:sz w:val="14"/>
        </w:rPr>
        <w:t>cf-art-93-inc-VI</w:t>
      </w:r>
      <w:r>
        <w:rPr>
          <w:color w:val="0050A0"/>
          <w:sz w:val="14"/>
        </w:rPr>
        <w:t xml:space="preserve"> | HC 94243</w:t>
      </w:r>
      <w:r>
        <w:rPr>
          <w:color w:val="0050A0"/>
          <w:sz w:val="14"/>
        </w:rPr>
        <w:t xml:space="preserve"> | rel. Eros Grau</w:t>
      </w:r>
      <w:r>
        <w:rPr>
          <w:color w:val="0050A0"/>
          <w:sz w:val="14"/>
        </w:rPr>
        <w:t xml:space="preserve"> | 2009</w:t>
      </w:r>
    </w:p>
    <w:p>
      <w:pPr>
        <w:ind w:left="216"/>
      </w:pPr>
      <w:r>
        <w:rPr>
          <w:sz w:val="18"/>
        </w:rPr>
        <w:t>Transcrição e adoção, como razões de decidir, de depoimentos de testemunhas. Ausência de afronta ao disposto no art. 93, IX, da Constituição do Brasil/1988.</w:t>
      </w:r>
    </w:p>
    <w:p>
      <w:pPr>
        <w:ind w:left="216"/>
      </w:pPr>
      <w:r>
        <w:rPr>
          <w:b/>
          <w:color w:val="003C8C"/>
          <w:sz w:val="16"/>
        </w:rPr>
        <w:t>[HC 94.243, rel. min. Eros Grau, j. 31-3-2009, 2ª T, DJE de 14-8-2009.]</w:t>
      </w:r>
    </w:p>
    <w:p>
      <w:r>
        <w:rPr>
          <w:b/>
          <w:color w:val="B46400"/>
          <w:sz w:val="16"/>
        </w:rPr>
        <w:t>JULGADOS CORRELATOS</w:t>
      </w:r>
    </w:p>
    <w:p>
      <w:r>
        <w:rPr>
          <w:color w:val="8C8C8C"/>
          <w:sz w:val="14"/>
        </w:rPr>
        <w:t>cf-art-93-inc-VI</w:t>
      </w:r>
      <w:r>
        <w:rPr>
          <w:color w:val="0050A0"/>
          <w:sz w:val="14"/>
        </w:rPr>
        <w:t xml:space="preserve"> | RE 456673</w:t>
      </w:r>
      <w:r>
        <w:rPr>
          <w:color w:val="0050A0"/>
          <w:sz w:val="14"/>
        </w:rPr>
        <w:t xml:space="preserve"> | rel. Cezar Peluso</w:t>
      </w:r>
      <w:r>
        <w:rPr>
          <w:color w:val="0050A0"/>
          <w:sz w:val="14"/>
        </w:rPr>
        <w:t xml:space="preserve"> | 2009</w:t>
      </w:r>
    </w:p>
    <w:p>
      <w:pPr>
        <w:ind w:left="216"/>
      </w:pPr>
      <w:r>
        <w:rPr>
          <w:sz w:val="18"/>
        </w:rPr>
        <w:t>É nula a decisão que recebe denúncia sem fundamentação suficiente sobre a admissibilidade da ação penal.</w:t>
      </w:r>
    </w:p>
    <w:p>
      <w:pPr>
        <w:ind w:left="216"/>
      </w:pPr>
      <w:r>
        <w:rPr>
          <w:b/>
          <w:color w:val="003C8C"/>
          <w:sz w:val="16"/>
        </w:rPr>
        <w:t>[RE 456.673, rel. min. Cezar Peluso, j. 31-3-2009, 2ª T, DJE de 22-5-2009.]</w:t>
      </w:r>
    </w:p>
    <w:p>
      <w:r>
        <w:rPr>
          <w:b/>
          <w:color w:val="B46400"/>
          <w:sz w:val="16"/>
        </w:rPr>
        <w:t>JULGADOS CORRELATOS</w:t>
      </w:r>
    </w:p>
    <w:p>
      <w:r>
        <w:rPr>
          <w:color w:val="8C8C8C"/>
          <w:sz w:val="14"/>
        </w:rPr>
        <w:t>cf-art-93-inc-VI</w:t>
      </w:r>
      <w:r>
        <w:rPr>
          <w:color w:val="0050A0"/>
          <w:sz w:val="14"/>
        </w:rPr>
        <w:t xml:space="preserve"> | HC 95009</w:t>
      </w:r>
      <w:r>
        <w:rPr>
          <w:color w:val="0050A0"/>
          <w:sz w:val="14"/>
        </w:rPr>
        <w:t xml:space="preserve"> | rel. Eros Grau</w:t>
      </w:r>
      <w:r>
        <w:rPr>
          <w:color w:val="0050A0"/>
          <w:sz w:val="14"/>
        </w:rPr>
        <w:t xml:space="preserve"> | 2008</w:t>
      </w:r>
    </w:p>
    <w:p>
      <w:pPr>
        <w:ind w:left="216"/>
      </w:pPr>
      <w:r>
        <w:rPr>
          <w:sz w:val="18"/>
        </w:rPr>
        <w:t xml:space="preserve">A neutralidade impõe que o juiz se mantenha em situação exterior ao conflito objeto da lide a ser solucionada. O juiz há de ser estranho ao conflito. A independência é expressão da atitude do juiz em face de influências provenientes do sistema e do governo. Permite-lhe tomar não apenas decisões contrárias a interesses do governo – quando o exijam a Constituição e a lei – mas também impopulares, que a imprensa e a opinião pública não gostariam que fossem adotadas. A imparcialidade é expressão da </w:t>
      </w:r>
    </w:p>
    <w:p>
      <w:pPr>
        <w:ind w:left="216"/>
      </w:pPr>
      <w:r>
        <w:rPr>
          <w:b/>
          <w:color w:val="003C8C"/>
          <w:sz w:val="16"/>
        </w:rPr>
        <w:t>[HC 95.009, rel. min. Eros Grau, j. 6-11-2008, P, DJE de 19-12-2008.]</w:t>
      </w:r>
    </w:p>
    <w:p>
      <w:r>
        <w:rPr>
          <w:b/>
          <w:color w:val="B46400"/>
          <w:sz w:val="16"/>
        </w:rPr>
        <w:t>JULGADOS CORRELATOS</w:t>
      </w:r>
    </w:p>
    <w:p>
      <w:r>
        <w:rPr>
          <w:color w:val="8C8C8C"/>
          <w:sz w:val="14"/>
        </w:rPr>
        <w:t>cf-art-93-inc-VI</w:t>
      </w:r>
      <w:r>
        <w:rPr>
          <w:color w:val="0050A0"/>
          <w:sz w:val="14"/>
        </w:rPr>
        <w:t xml:space="preserve"> | HC 92378</w:t>
      </w:r>
      <w:r>
        <w:rPr>
          <w:color w:val="0050A0"/>
          <w:sz w:val="14"/>
        </w:rPr>
        <w:t xml:space="preserve"> | rel. Cármen Lúcia</w:t>
      </w:r>
      <w:r>
        <w:rPr>
          <w:color w:val="0050A0"/>
          <w:sz w:val="14"/>
        </w:rPr>
        <w:t xml:space="preserve"> | 2008</w:t>
      </w:r>
    </w:p>
    <w:p>
      <w:pPr>
        <w:ind w:left="216"/>
      </w:pPr>
      <w:r>
        <w:rPr>
          <w:sz w:val="18"/>
        </w:rPr>
        <w:t>Na linha dos precedentes do Supremo Tribunal posteriores à Lei 10.792/2003, o exame criminológico, embora facultativo, deve ser feito por decisão devidamente fundamentada, com a indicação dos motivos e considerando-se as circunstâncias do caso concreto, o que, neste caso, não se apresenta.</w:t>
      </w:r>
    </w:p>
    <w:p>
      <w:pPr>
        <w:ind w:left="216"/>
      </w:pPr>
      <w:r>
        <w:rPr>
          <w:b/>
          <w:color w:val="003C8C"/>
          <w:sz w:val="16"/>
        </w:rPr>
        <w:t>[HC 92.378, red. do ac. min. Cármen Lúcia, j. 9-9-2008, 1ª T, DJE de 8-5-2009.]</w:t>
      </w:r>
    </w:p>
    <w:p>
      <w:r>
        <w:rPr>
          <w:b/>
          <w:color w:val="B46400"/>
          <w:sz w:val="16"/>
        </w:rPr>
        <w:t>JULGADOS CORRELATOS</w:t>
      </w:r>
    </w:p>
    <w:p>
      <w:r>
        <w:rPr>
          <w:color w:val="8C8C8C"/>
          <w:sz w:val="14"/>
        </w:rPr>
        <w:t>cf-art-93-inc-VI</w:t>
      </w:r>
      <w:r>
        <w:rPr>
          <w:color w:val="0050A0"/>
          <w:sz w:val="14"/>
        </w:rPr>
        <w:t xml:space="preserve"> | MS 26163</w:t>
      </w:r>
      <w:r>
        <w:rPr>
          <w:color w:val="0050A0"/>
          <w:sz w:val="14"/>
        </w:rPr>
        <w:t xml:space="preserve"> | rel. Cármen Lúcia</w:t>
      </w:r>
      <w:r>
        <w:rPr>
          <w:color w:val="0050A0"/>
          <w:sz w:val="14"/>
        </w:rPr>
        <w:t xml:space="preserve"> | 2008</w:t>
      </w:r>
    </w:p>
    <w:p>
      <w:pPr>
        <w:ind w:left="216"/>
      </w:pPr>
      <w:r>
        <w:rPr>
          <w:sz w:val="18"/>
        </w:rPr>
        <w:t>= HC 103.070, rel. min. Luiz Fux, j. 14-6-2011, 1ª T, DJE de 1º-8-2011 Vide HC 96.660, rel. min. Ricardo Lewandowski, j. 23-6-2009,  1ª T, DJE de 21-8-2009 O STF já assentou entendimento de que não há afronta ao art. 93, IX e X, da Constituição da República quando a decisão for motivada, sendo desnecessária a análise de todos os argumentos apresentados e certo que a contrariedade ao interesse da parte não configura negativa de prestação jurisdicional.</w:t>
      </w:r>
    </w:p>
    <w:p>
      <w:pPr>
        <w:ind w:left="216"/>
      </w:pPr>
      <w:r>
        <w:rPr>
          <w:b/>
          <w:color w:val="003C8C"/>
          <w:sz w:val="16"/>
        </w:rPr>
        <w:t>[MS 26.163, rel. min. Cármen Lúcia, j. 24-4-2008, P, DJE de 5-9-2008.]</w:t>
      </w:r>
    </w:p>
    <w:p>
      <w:r>
        <w:rPr>
          <w:b/>
          <w:color w:val="B46400"/>
          <w:sz w:val="16"/>
        </w:rPr>
        <w:t>JULGADOS CORRELATOS</w:t>
      </w:r>
    </w:p>
    <w:p>
      <w:r>
        <w:rPr>
          <w:color w:val="8C8C8C"/>
          <w:sz w:val="14"/>
        </w:rPr>
        <w:t>cf-art-93-inc-VI</w:t>
      </w:r>
      <w:r>
        <w:rPr>
          <w:color w:val="0050A0"/>
          <w:sz w:val="14"/>
        </w:rPr>
        <w:t xml:space="preserve"> | HC 91514</w:t>
      </w:r>
      <w:r>
        <w:rPr>
          <w:color w:val="0050A0"/>
          <w:sz w:val="14"/>
        </w:rPr>
        <w:t xml:space="preserve"> | rel. Gilmar Mendes</w:t>
      </w:r>
      <w:r>
        <w:rPr>
          <w:color w:val="0050A0"/>
          <w:sz w:val="14"/>
        </w:rPr>
        <w:t xml:space="preserve"> | 2008</w:t>
      </w:r>
    </w:p>
    <w:p>
      <w:pPr>
        <w:ind w:left="216"/>
      </w:pPr>
      <w:r>
        <w:rPr>
          <w:sz w:val="18"/>
        </w:rPr>
        <w:t>Segundo a jurisprudência do STF, não basta a mera explicitação textual dos requisitos previstos pelo art. 312 do CPP, mas é indispensável a indicação de elementos concretos que demonstrem a necessidade da segregação preventiva. (...) A prisão preventiva é medida excepcional que demanda a explicitação de fundamentos consistentes e individualizados com relação a cada um dos cidadãos investigados (CF, arts. 93, IX, e 5º, XLVI).</w:t>
      </w:r>
    </w:p>
    <w:p>
      <w:pPr>
        <w:ind w:left="216"/>
      </w:pPr>
      <w:r>
        <w:rPr>
          <w:b/>
          <w:color w:val="003C8C"/>
          <w:sz w:val="16"/>
        </w:rPr>
        <w:t>[HC 91.514, rel. min. Gilmar Mendes, j. 11-3-2008, 2ª T, DJE de 16-5-2008.]</w:t>
      </w:r>
    </w:p>
    <w:p>
      <w:r>
        <w:rPr>
          <w:b/>
          <w:color w:val="B46400"/>
          <w:sz w:val="16"/>
        </w:rPr>
        <w:t>JULGADOS CORRELATOS</w:t>
      </w:r>
    </w:p>
    <w:p>
      <w:r>
        <w:rPr>
          <w:color w:val="8C8C8C"/>
          <w:sz w:val="14"/>
        </w:rPr>
        <w:t>cf-art-93-inc-VI</w:t>
      </w:r>
      <w:r>
        <w:rPr>
          <w:color w:val="0050A0"/>
          <w:sz w:val="14"/>
        </w:rPr>
        <w:t xml:space="preserve"> | HC 91641</w:t>
      </w:r>
      <w:r>
        <w:rPr>
          <w:color w:val="0050A0"/>
          <w:sz w:val="14"/>
        </w:rPr>
        <w:t xml:space="preserve"> | rel. Ayres Britto</w:t>
      </w:r>
      <w:r>
        <w:rPr>
          <w:color w:val="0050A0"/>
          <w:sz w:val="14"/>
        </w:rPr>
        <w:t xml:space="preserve"> | 2007</w:t>
      </w:r>
    </w:p>
    <w:p>
      <w:pPr>
        <w:ind w:left="216"/>
      </w:pPr>
      <w:r>
        <w:rPr>
          <w:sz w:val="18"/>
        </w:rPr>
        <w:t>O inconformismo da defesa com a tese encampada no acórdão do tribunal estadual não evidencia a falta de fundamentação da decisão. Não há que se falar em falta de apreciação de tese defensiva, se o tribunal estadual emitiu juízo sobre a questão suscitada pelos advogados dos pacientes.</w:t>
      </w:r>
    </w:p>
    <w:p>
      <w:pPr>
        <w:ind w:left="216"/>
      </w:pPr>
      <w:r>
        <w:rPr>
          <w:b/>
          <w:color w:val="003C8C"/>
          <w:sz w:val="16"/>
        </w:rPr>
        <w:t>[HC 91.641, rel. min. Ayres Britto, j. 30-10-2007, 1ª T, DJE de 18-4-2008.]</w:t>
      </w:r>
    </w:p>
    <w:p>
      <w:r>
        <w:rPr>
          <w:b/>
          <w:color w:val="B46400"/>
          <w:sz w:val="16"/>
        </w:rPr>
        <w:t>JULGADOS CORRELATOS</w:t>
      </w:r>
    </w:p>
    <w:p>
      <w:r>
        <w:rPr>
          <w:color w:val="8C8C8C"/>
          <w:sz w:val="14"/>
        </w:rPr>
        <w:t>cf-art-93-inc-VI</w:t>
      </w:r>
      <w:r>
        <w:rPr>
          <w:color w:val="0050A0"/>
          <w:sz w:val="14"/>
        </w:rPr>
        <w:t xml:space="preserve"> | MS 25936</w:t>
      </w:r>
      <w:r>
        <w:rPr>
          <w:color w:val="0050A0"/>
          <w:sz w:val="14"/>
        </w:rPr>
        <w:t xml:space="preserve"> | rel. Celso de Mello</w:t>
      </w:r>
      <w:r>
        <w:rPr>
          <w:color w:val="0050A0"/>
          <w:sz w:val="14"/>
        </w:rPr>
        <w:t xml:space="preserve"> | 2007</w:t>
      </w:r>
    </w:p>
    <w:p>
      <w:pPr>
        <w:ind w:left="216"/>
      </w:pPr>
      <w:r>
        <w:rPr>
          <w:sz w:val="18"/>
        </w:rPr>
        <w:t>= RHC 92.886 AgR, rel. min. Joaquim Barbosa, j. 21-9-2010, 2ª T, DJE de 22-10-2010 Revela-se legítima e plenamente compatível com a exigência imposta pelo art. 93, IX, da Constituição da República, a utilização, por magistrados, da técnica da motivação per relationem, que se caracteriza pela remissão que o ato judicial expressamente faz a outras manifestações ou peças processuais existentes nos autos, mesmo as produzidas pelas partes, pelo Ministério Público ou por autoridades públicas, cujo teo</w:t>
      </w:r>
    </w:p>
    <w:p>
      <w:pPr>
        <w:ind w:left="216"/>
      </w:pPr>
      <w:r>
        <w:rPr>
          <w:b/>
          <w:color w:val="003C8C"/>
          <w:sz w:val="16"/>
        </w:rPr>
        <w:t>[MS 25.936 ED, rel. min. Celso de Mello, j. 13-6-2007, P, DJE de 18-9-2009.]</w:t>
      </w:r>
    </w:p>
    <w:p>
      <w:r>
        <w:rPr>
          <w:b/>
          <w:color w:val="B46400"/>
          <w:sz w:val="16"/>
        </w:rPr>
        <w:t>JULGADOS CORRELATOS</w:t>
      </w:r>
    </w:p>
    <w:p>
      <w:r>
        <w:rPr>
          <w:color w:val="8C8C8C"/>
          <w:sz w:val="14"/>
        </w:rPr>
        <w:t>cf-art-93-inc-VI</w:t>
      </w:r>
      <w:r>
        <w:rPr>
          <w:color w:val="0050A0"/>
          <w:sz w:val="14"/>
        </w:rPr>
        <w:t xml:space="preserve"> | HC 89437</w:t>
      </w:r>
      <w:r>
        <w:rPr>
          <w:color w:val="0050A0"/>
          <w:sz w:val="14"/>
        </w:rPr>
        <w:t xml:space="preserve"> | rel. Ricardo Lewandowski</w:t>
      </w:r>
      <w:r>
        <w:rPr>
          <w:color w:val="0050A0"/>
          <w:sz w:val="14"/>
        </w:rPr>
        <w:t xml:space="preserve"> | 2007</w:t>
      </w:r>
    </w:p>
    <w:p>
      <w:pPr>
        <w:ind w:left="216"/>
      </w:pPr>
      <w:r>
        <w:rPr>
          <w:sz w:val="18"/>
        </w:rPr>
        <w:t>= AI 814.640 AgR, rel. min. Ricardo Lewandowski, j. 2-12-2010, 1ª T, DJE de 1º-2-2011 = HC 92.020, rel. min. Joaquim Barbosa, j. 21-9-2010, 2ª T, DJE de 8-11-2010 Não há falar em nulidade, por ofensa ao dever de fundamentação ou de prestação jurisdicional, quando a decisão que julga prejudicado conflito negativo de competência faz expressa referência a outro conflito de competência, que analisou os mesmos fatos, envolvendo as mesmas partes e que concluiu pela identidade das situações jurídicas.</w:t>
      </w:r>
    </w:p>
    <w:p>
      <w:pPr>
        <w:ind w:left="216"/>
      </w:pPr>
      <w:r>
        <w:rPr>
          <w:b/>
          <w:color w:val="003C8C"/>
          <w:sz w:val="16"/>
        </w:rPr>
        <w:t>[HC 89.437, rel. min. Ricardo Lewandowski, j. 5-6-2007, 1ª T, DJ de 22-6-2007.]</w:t>
      </w:r>
    </w:p>
    <w:p>
      <w:r>
        <w:rPr>
          <w:b/>
          <w:color w:val="B46400"/>
          <w:sz w:val="16"/>
        </w:rPr>
        <w:t>JULGADOS CORRELATOS</w:t>
      </w:r>
    </w:p>
    <w:p>
      <w:r>
        <w:rPr>
          <w:color w:val="8C8C8C"/>
          <w:sz w:val="14"/>
        </w:rPr>
        <w:t>cf-art-93-inc-VI</w:t>
      </w:r>
      <w:r>
        <w:rPr>
          <w:color w:val="0050A0"/>
          <w:sz w:val="14"/>
        </w:rPr>
        <w:t xml:space="preserve"> | RHC 90531</w:t>
      </w:r>
      <w:r>
        <w:rPr>
          <w:color w:val="0050A0"/>
          <w:sz w:val="14"/>
        </w:rPr>
        <w:t xml:space="preserve"> | rel. Ricardo Lewandowski</w:t>
      </w:r>
      <w:r>
        <w:rPr>
          <w:color w:val="0050A0"/>
          <w:sz w:val="14"/>
        </w:rPr>
        <w:t xml:space="preserve"> | 2007</w:t>
      </w:r>
    </w:p>
    <w:p>
      <w:pPr>
        <w:ind w:left="216"/>
      </w:pPr>
      <w:r>
        <w:rPr>
          <w:sz w:val="18"/>
        </w:rPr>
        <w:t>Vide MS 25.936 ED, rel. min. Celso de Mello, j. 13-6-2007, P, DJE de 18-9-2009 As circunstâncias e consequências do crime permitem mensurar o grau de culpabilidade e reprovabilidade da conduta. Inexigibilidade de fundamentação exaustiva das circunstâncias judiciais consideradas, uma vez que a sentença deve ser lida como um todo.</w:t>
      </w:r>
    </w:p>
    <w:p>
      <w:pPr>
        <w:ind w:left="216"/>
      </w:pPr>
      <w:r>
        <w:rPr>
          <w:b/>
          <w:color w:val="003C8C"/>
          <w:sz w:val="16"/>
        </w:rPr>
        <w:t>[RHC 90.531, rel. min. Ricardo Lewandowski, j. 10-4-2007, 1ª T, DJ de 27-4-2007.]</w:t>
      </w:r>
    </w:p>
    <w:p>
      <w:r>
        <w:rPr>
          <w:b/>
          <w:color w:val="B46400"/>
          <w:sz w:val="16"/>
        </w:rPr>
        <w:t>JULGADOS CORRELATOS</w:t>
      </w:r>
    </w:p>
    <w:p>
      <w:r>
        <w:rPr>
          <w:color w:val="8C8C8C"/>
          <w:sz w:val="14"/>
        </w:rPr>
        <w:t>cf-art-93-inc-VI</w:t>
      </w:r>
      <w:r>
        <w:rPr>
          <w:color w:val="0050A0"/>
          <w:sz w:val="14"/>
        </w:rPr>
        <w:t xml:space="preserve"> | HC 84311</w:t>
      </w:r>
      <w:r>
        <w:rPr>
          <w:color w:val="0050A0"/>
          <w:sz w:val="14"/>
        </w:rPr>
        <w:t xml:space="preserve"> | rel. Cezar Peluso</w:t>
      </w:r>
      <w:r>
        <w:rPr>
          <w:color w:val="0050A0"/>
          <w:sz w:val="14"/>
        </w:rPr>
        <w:t xml:space="preserve"> | 2007</w:t>
      </w:r>
    </w:p>
    <w:p>
      <w:pPr>
        <w:ind w:left="216"/>
      </w:pPr>
      <w:r>
        <w:rPr>
          <w:sz w:val="18"/>
        </w:rPr>
        <w:t>= HC 94.691, rel. min. Eros Grau, j. 12-8-2008, 2ª T, DJE de 19-12-2008 Ofensa ao art. 93, IX, da CF. (...) É nula a decisão que decreta prisão preventiva com base em razões abstratas.</w:t>
      </w:r>
    </w:p>
    <w:p>
      <w:pPr>
        <w:ind w:left="216"/>
      </w:pPr>
      <w:r>
        <w:rPr>
          <w:b/>
          <w:color w:val="003C8C"/>
          <w:sz w:val="16"/>
        </w:rPr>
        <w:t>[HC 84.311, rel. min. Cezar Peluso, j. 3-4-2007, 2ª T, DJ de 8-6-2007.]</w:t>
      </w:r>
    </w:p>
    <w:p>
      <w:r>
        <w:rPr>
          <w:b/>
          <w:color w:val="B46400"/>
          <w:sz w:val="16"/>
        </w:rPr>
        <w:t>JULGADOS CORRELATOS</w:t>
      </w:r>
    </w:p>
    <w:p>
      <w:r>
        <w:rPr>
          <w:color w:val="8C8C8C"/>
          <w:sz w:val="14"/>
        </w:rPr>
        <w:t>cf-art-93-inc-VI</w:t>
      </w:r>
      <w:r>
        <w:rPr>
          <w:color w:val="0050A0"/>
          <w:sz w:val="14"/>
        </w:rPr>
        <w:t xml:space="preserve"> | RE 335302</w:t>
      </w:r>
      <w:r>
        <w:rPr>
          <w:color w:val="0050A0"/>
          <w:sz w:val="14"/>
        </w:rPr>
        <w:t xml:space="preserve"> | rel. Ellen Gracie</w:t>
      </w:r>
      <w:r>
        <w:rPr>
          <w:color w:val="0050A0"/>
          <w:sz w:val="14"/>
        </w:rPr>
        <w:t xml:space="preserve"> | 2003</w:t>
      </w:r>
    </w:p>
    <w:p>
      <w:pPr>
        <w:ind w:left="216"/>
      </w:pPr>
      <w:r>
        <w:rPr>
          <w:sz w:val="18"/>
        </w:rPr>
        <w:t>Não há violação ao art. 93, IX, da CF, quando é fixada a pena-base acima do mínimo legal e adota-se, para tanto, a fundamentação desenvolvida pelo juiz sentenciante acerca das circunstâncias judiciais.</w:t>
      </w:r>
    </w:p>
    <w:p>
      <w:pPr>
        <w:ind w:left="216"/>
      </w:pPr>
      <w:r>
        <w:rPr>
          <w:b/>
          <w:color w:val="003C8C"/>
          <w:sz w:val="16"/>
        </w:rPr>
        <w:t>[RE 335.302, rel. min. Ellen Gracie, j. 19-8-2003, 2ª T, DJ de 12-9-2003.]</w:t>
      </w:r>
    </w:p>
    <w:p>
      <w:r>
        <w:rPr>
          <w:b/>
          <w:color w:val="B46400"/>
          <w:sz w:val="16"/>
        </w:rPr>
        <w:t>JULGADOS CORRELATOS</w:t>
      </w:r>
    </w:p>
    <w:p>
      <w:r>
        <w:rPr>
          <w:color w:val="8C8C8C"/>
          <w:sz w:val="14"/>
        </w:rPr>
        <w:t>cf-art-93-inc-VI</w:t>
      </w:r>
      <w:r>
        <w:rPr>
          <w:color w:val="0050A0"/>
          <w:sz w:val="14"/>
        </w:rPr>
        <w:t xml:space="preserve"> | AI 351384</w:t>
      </w:r>
      <w:r>
        <w:rPr>
          <w:color w:val="0050A0"/>
          <w:sz w:val="14"/>
        </w:rPr>
        <w:t xml:space="preserve"> | rel. Néri da Silveira</w:t>
      </w:r>
      <w:r>
        <w:rPr>
          <w:color w:val="0050A0"/>
          <w:sz w:val="14"/>
        </w:rPr>
        <w:t xml:space="preserve"> | 2002</w:t>
      </w:r>
    </w:p>
    <w:p>
      <w:pPr>
        <w:ind w:left="216"/>
      </w:pPr>
      <w:r>
        <w:rPr>
          <w:sz w:val="18"/>
        </w:rPr>
        <w:t>= HC 103.833, rel. min. Gilmar Mendes, j. 23-11-2010, 2ª T, DJE de 14-12-2010 Quanto à fundamentação, atenta-se contra o art. 93, IX, da Constituição, quando o decisum não é fundamentado; tal não sucede, se a fundamentação, existente, for mais ou menos completa. Mesmo se deficiente, não há ver, desde logo, ofensa direta ao art. 93, IX, da Lei Maior.</w:t>
      </w:r>
    </w:p>
    <w:p>
      <w:pPr>
        <w:ind w:left="216"/>
      </w:pPr>
      <w:r>
        <w:rPr>
          <w:b/>
          <w:color w:val="003C8C"/>
          <w:sz w:val="16"/>
        </w:rPr>
        <w:t>[AI 351.384 AgR, rel. min. Néri da Silveira, j. 26-2-2002, 2ª T, DJ de 22-3-2002.]</w:t>
      </w:r>
    </w:p>
    <w:p>
      <w:r>
        <w:rPr>
          <w:b/>
          <w:color w:val="B46400"/>
          <w:sz w:val="16"/>
        </w:rPr>
        <w:t>JULGADOS CORRELATOS</w:t>
      </w:r>
    </w:p>
    <w:p>
      <w:r>
        <w:rPr>
          <w:color w:val="8C8C8C"/>
          <w:sz w:val="14"/>
        </w:rPr>
        <w:t>cf-art-93-inc-VI</w:t>
      </w:r>
      <w:r>
        <w:rPr>
          <w:color w:val="0050A0"/>
          <w:sz w:val="14"/>
        </w:rPr>
        <w:t xml:space="preserve"> | HC 80892</w:t>
      </w:r>
      <w:r>
        <w:rPr>
          <w:color w:val="0050A0"/>
          <w:sz w:val="14"/>
        </w:rPr>
        <w:t xml:space="preserve"> | rel. Celso de Mello</w:t>
      </w:r>
      <w:r>
        <w:rPr>
          <w:color w:val="0050A0"/>
          <w:sz w:val="14"/>
        </w:rPr>
        <w:t xml:space="preserve"> | 2001</w:t>
      </w:r>
    </w:p>
    <w:p>
      <w:pPr>
        <w:ind w:left="216"/>
      </w:pPr>
      <w:r>
        <w:rPr>
          <w:sz w:val="18"/>
        </w:rPr>
        <w:t>A fundamentação constitui pressuposto de legitimidade das decisões judiciais. A fundamentação dos atos decisórios qualifica-se como pressuposto constitucional de validade e eficácia das decisões emanadas do Poder Judiciário. A inobservância do dever imposto pelo art. 93, IX, da Carta Política, precisamente por traduzir grave transgressão de natureza constitucional, afeta a legitimidade jurídica da decisão e gera, de maneira irremissível, a consequente nulidade do pronunciamento judicial.</w:t>
      </w:r>
    </w:p>
    <w:p>
      <w:pPr>
        <w:ind w:left="216"/>
      </w:pPr>
      <w:r>
        <w:rPr>
          <w:b/>
          <w:color w:val="003C8C"/>
          <w:sz w:val="16"/>
        </w:rPr>
        <w:t>[HC 80.892, rel. min. Celso de Mello, j. 16-10-2001, 2ª T, DJ de 23-11-2007.]</w:t>
      </w:r>
    </w:p>
    <w:p>
      <w:r>
        <w:rPr>
          <w:b/>
          <w:color w:val="B46400"/>
          <w:sz w:val="16"/>
        </w:rPr>
        <w:t>JULGADOS CORRELATOS</w:t>
      </w:r>
    </w:p>
    <w:p>
      <w:r>
        <w:rPr>
          <w:color w:val="8C8C8C"/>
          <w:sz w:val="14"/>
        </w:rPr>
        <w:t>cf-art-93-inc-VI</w:t>
      </w:r>
      <w:r>
        <w:rPr>
          <w:color w:val="0050A0"/>
          <w:sz w:val="14"/>
        </w:rPr>
        <w:t xml:space="preserve"> | HC 77824</w:t>
      </w:r>
      <w:r>
        <w:rPr>
          <w:color w:val="0050A0"/>
          <w:sz w:val="14"/>
        </w:rPr>
        <w:t xml:space="preserve"> | rel. Nelson Jobim</w:t>
      </w:r>
      <w:r>
        <w:rPr>
          <w:color w:val="0050A0"/>
          <w:sz w:val="14"/>
        </w:rPr>
        <w:t xml:space="preserve"> | 1998</w:t>
      </w:r>
    </w:p>
    <w:p>
      <w:pPr>
        <w:ind w:left="216"/>
      </w:pPr>
      <w:r>
        <w:rPr>
          <w:sz w:val="18"/>
        </w:rPr>
        <w:t>= HC 90.045, rel. min. Joaquim Barbosa, j. 10-2-2009, 2ª T, DJE de 20-3-2009 A sentença que não enfrenta pedido de desclassificação formulado pela defesa ofende a CF, art. 93, IX. É citra petita.</w:t>
      </w:r>
    </w:p>
    <w:p>
      <w:pPr>
        <w:ind w:left="216"/>
      </w:pPr>
      <w:r>
        <w:rPr>
          <w:b/>
          <w:color w:val="003C8C"/>
          <w:sz w:val="16"/>
        </w:rPr>
        <w:t>[HC 77.824, rel. min. Nelson Jobim, j. 11-12-1998, 2ª T, DJ de 27-4-2001.]</w:t>
      </w:r>
    </w:p>
    <w:p>
      <w:r>
        <w:rPr>
          <w:b/>
          <w:color w:val="B46400"/>
          <w:sz w:val="16"/>
        </w:rPr>
        <w:t>JULGADOS CORRELATOS</w:t>
      </w:r>
    </w:p>
    <w:p>
      <w:r>
        <w:rPr>
          <w:color w:val="8C8C8C"/>
          <w:sz w:val="14"/>
        </w:rPr>
        <w:t>cf-art-93-inc-VI</w:t>
      </w:r>
      <w:r>
        <w:rPr>
          <w:color w:val="0050A0"/>
          <w:sz w:val="14"/>
        </w:rPr>
        <w:t xml:space="preserve"> | RE 217631</w:t>
      </w:r>
      <w:r>
        <w:rPr>
          <w:color w:val="0050A0"/>
          <w:sz w:val="14"/>
        </w:rPr>
        <w:t xml:space="preserve"> | rel. Sepúlveda Pertence</w:t>
      </w:r>
      <w:r>
        <w:rPr>
          <w:color w:val="0050A0"/>
          <w:sz w:val="14"/>
        </w:rPr>
        <w:t xml:space="preserve"> | 1997</w:t>
      </w:r>
    </w:p>
    <w:p>
      <w:pPr>
        <w:ind w:left="216"/>
      </w:pPr>
      <w:r>
        <w:rPr>
          <w:sz w:val="18"/>
        </w:rPr>
        <w:t>Não satisfaz a exigência constitucional de que sejam fundamentadas todas as decisões do Poder Judiciário (CF, art. 93, IX) a afirmação de que a alegação deduzida pela parte é "inviável juridicamente, uma vez que não retrata a verdade dos compêndios legais": não servem à motivação de uma decisão judicial afirmações que, a rigor, se prestariam a justificar qualquer outra.</w:t>
      </w:r>
    </w:p>
    <w:p>
      <w:pPr>
        <w:ind w:left="216"/>
      </w:pPr>
      <w:r>
        <w:rPr>
          <w:b/>
          <w:color w:val="003C8C"/>
          <w:sz w:val="16"/>
        </w:rPr>
        <w:t>[RE 217.631, rel. min. Sepúlveda Pertence, j. 9-9-1997, 1ª T, DJ de 24-10-1997.]</w:t>
      </w:r>
    </w:p>
    <w:p>
      <w:r>
        <w:rPr>
          <w:b/>
          <w:color w:val="B46400"/>
          <w:sz w:val="16"/>
        </w:rPr>
        <w:t>JULGADOS CORRELATOS</w:t>
      </w:r>
    </w:p>
    <w:p>
      <w:r>
        <w:rPr>
          <w:color w:val="8C8C8C"/>
          <w:sz w:val="14"/>
        </w:rPr>
        <w:t>cf-art-93-inc-VI</w:t>
      </w:r>
      <w:r>
        <w:rPr>
          <w:color w:val="0050A0"/>
          <w:sz w:val="14"/>
        </w:rPr>
        <w:t xml:space="preserve"> | HC 74073</w:t>
      </w:r>
      <w:r>
        <w:rPr>
          <w:color w:val="0050A0"/>
          <w:sz w:val="14"/>
        </w:rPr>
        <w:t xml:space="preserve"> | rel. Celso de Mello</w:t>
      </w:r>
      <w:r>
        <w:rPr>
          <w:color w:val="0050A0"/>
          <w:sz w:val="14"/>
        </w:rPr>
        <w:t xml:space="preserve"> | 1997</w:t>
      </w:r>
    </w:p>
    <w:p>
      <w:pPr>
        <w:ind w:left="216"/>
      </w:pPr>
      <w:r>
        <w:rPr>
          <w:sz w:val="18"/>
        </w:rPr>
        <w:t>A decisão judicial deve analisar todas as questões suscitadas pela defesa do réu. Reveste-se de nulidade o ato decisório, que, descumprindo o mandamento constitucional que impõe a qualquer juiz ou tribunal o dever de motivar a sentença ou o acórdão, deixa de examinar, com sensível prejuízo para o réu, fundamento relevante em que se apoia a defesa técnica do acusado.</w:t>
      </w:r>
    </w:p>
    <w:p>
      <w:pPr>
        <w:ind w:left="216"/>
      </w:pPr>
      <w:r>
        <w:rPr>
          <w:b/>
          <w:color w:val="003C8C"/>
          <w:sz w:val="16"/>
        </w:rPr>
        <w:t>[HC 74.073, rel. min. Celso de Mello, j. 20-5-1997, 1ª T, DJ de 27-6-1997.]</w:t>
      </w:r>
    </w:p>
    <w:p>
      <w:r>
        <w:rPr>
          <w:b/>
          <w:color w:val="B46400"/>
          <w:sz w:val="16"/>
        </w:rPr>
        <w:t>JULGADOS CORRELATOS</w:t>
      </w:r>
    </w:p>
    <w:p>
      <w:r>
        <w:rPr>
          <w:color w:val="8C8C8C"/>
          <w:sz w:val="14"/>
        </w:rPr>
        <w:t>cf-art-93-inc-VI</w:t>
      </w:r>
      <w:r>
        <w:rPr>
          <w:color w:val="0050A0"/>
          <w:sz w:val="14"/>
        </w:rPr>
        <w:t xml:space="preserve"> | HC 72286</w:t>
      </w:r>
      <w:r>
        <w:rPr>
          <w:color w:val="0050A0"/>
          <w:sz w:val="14"/>
        </w:rPr>
        <w:t xml:space="preserve"> | rel. Maurício Corrêa</w:t>
      </w:r>
      <w:r>
        <w:rPr>
          <w:color w:val="0050A0"/>
          <w:sz w:val="14"/>
        </w:rPr>
        <w:t xml:space="preserve"> | 1995</w:t>
      </w:r>
    </w:p>
    <w:p>
      <w:pPr>
        <w:ind w:left="216"/>
      </w:pPr>
      <w:r>
        <w:rPr>
          <w:sz w:val="18"/>
        </w:rPr>
        <w:t>O despacho que recebe a denúncia ou a queixa, embora tenha também conteúdo decisório, não se encarta no conceito de "decisão", como previsto no art. 93, IX, da Constituição, não sendo exigida a sua fundamentação (art. 394 do CPP); a fundamentação é exigida, apenas, quando o juiz rejeita a denúncia ou a queixa (art. 516 do CPP), aliás, único caso em que cabe recurso (art. 581, I, do CPP).</w:t>
      </w:r>
    </w:p>
    <w:p>
      <w:pPr>
        <w:ind w:left="216"/>
      </w:pPr>
      <w:r>
        <w:rPr>
          <w:b/>
          <w:color w:val="003C8C"/>
          <w:sz w:val="16"/>
        </w:rPr>
        <w:t>[HC 72.286, rel. min. Maurício Corrêa, j. 28-11-1995, 2ª T, DJ de 16-2-1996.]</w:t>
      </w:r>
    </w:p>
    <w:p>
      <w:r>
        <w:rPr>
          <w:b/>
          <w:color w:val="B46400"/>
          <w:sz w:val="16"/>
        </w:rPr>
        <w:t>JULGADOS CORRELATOS</w:t>
      </w:r>
    </w:p>
    <w:p>
      <w:r>
        <w:rPr>
          <w:color w:val="8C8C8C"/>
          <w:sz w:val="14"/>
        </w:rPr>
        <w:t>cf-art-93-inc-VI</w:t>
      </w:r>
      <w:r>
        <w:rPr>
          <w:color w:val="0050A0"/>
          <w:sz w:val="14"/>
        </w:rPr>
        <w:t xml:space="preserve"> | HC 72992</w:t>
      </w:r>
      <w:r>
        <w:rPr>
          <w:color w:val="0050A0"/>
          <w:sz w:val="14"/>
        </w:rPr>
        <w:t xml:space="preserve"> | rel. Celso de Mello</w:t>
      </w:r>
      <w:r>
        <w:rPr>
          <w:color w:val="0050A0"/>
          <w:sz w:val="14"/>
        </w:rPr>
        <w:t xml:space="preserve"> | 1995</w:t>
      </w:r>
    </w:p>
    <w:p>
      <w:pPr>
        <w:ind w:left="216"/>
      </w:pPr>
      <w:r>
        <w:rPr>
          <w:sz w:val="18"/>
        </w:rPr>
        <w:t xml:space="preserve">= HC 101.971, rel. min. Cármen Lúcia, j. 21-6-2011, 1ª T, DJE de 5-9-2011 = HC 95.354, rel. min. Gilmar Mendes, j. 14-6-2010, 2ª T, DJE de 27-8-2010 Satisfaz integralmente a exigência constitucional de motivação dos atos decisórios a condenação penal, que, ao optar pelo limite máximo das penas impostas, expõe os elementos de fato em que se apoiou o juízo de especial exacerbação da pena, explicitando dados da realidade objetiva aos quais se conferiu, com extrema adequação, a pertinente valoração </w:t>
      </w:r>
    </w:p>
    <w:p>
      <w:pPr>
        <w:ind w:left="216"/>
      </w:pPr>
      <w:r>
        <w:rPr>
          <w:b/>
          <w:color w:val="003C8C"/>
          <w:sz w:val="16"/>
        </w:rPr>
        <w:t>[HC 72.992, rel. min. Celso de Mello, j. 21-11-1995, 1ª T, DJ de 14-11-1996.]</w:t>
      </w:r>
    </w:p>
    <w:p>
      <w:r>
        <w:rPr>
          <w:b/>
          <w:color w:val="B46400"/>
          <w:sz w:val="16"/>
        </w:rPr>
        <w:t>JULGADOS CORRELATOS</w:t>
      </w:r>
    </w:p>
    <w:p>
      <w:r>
        <w:rPr>
          <w:color w:val="8C8C8C"/>
          <w:sz w:val="14"/>
        </w:rPr>
        <w:t>cf-art-93-inc-VI</w:t>
      </w:r>
      <w:r>
        <w:rPr>
          <w:color w:val="0050A0"/>
          <w:sz w:val="14"/>
        </w:rPr>
        <w:t xml:space="preserve"> | HC 71551</w:t>
      </w:r>
      <w:r>
        <w:rPr>
          <w:color w:val="0050A0"/>
          <w:sz w:val="14"/>
        </w:rPr>
        <w:t xml:space="preserve"> | rel. Celso de Mello</w:t>
      </w:r>
      <w:r>
        <w:rPr>
          <w:color w:val="0050A0"/>
          <w:sz w:val="14"/>
        </w:rPr>
        <w:t xml:space="preserve"> | 1994</w:t>
      </w:r>
    </w:p>
    <w:p>
      <w:pPr>
        <w:ind w:left="216"/>
      </w:pPr>
      <w:r>
        <w:rPr>
          <w:sz w:val="18"/>
        </w:rPr>
        <w:t>= HC 101.478, rel. min. Cármen Lúcia, j. 11-5-2010, 1ª T, DJE de 1º-7-2010 A realização dos julgamentos pelo Poder Judiciário, além da exigência constitucional de sua publicidade (CF, art. 93, IX), supõe, para efeito de sua válida efetivação, a observância do postulado que assegura ao réu a garantia da ampla defesa.</w:t>
      </w:r>
    </w:p>
    <w:p>
      <w:pPr>
        <w:ind w:left="216"/>
      </w:pPr>
      <w:r>
        <w:rPr>
          <w:b/>
          <w:color w:val="003C8C"/>
          <w:sz w:val="16"/>
        </w:rPr>
        <w:t>[HC 71.551, rel. min. Celso de Mello, j. 6-12-1994, 1ª T, DJ de 6-12-1996.]</w:t>
      </w:r>
    </w:p>
    <w:p>
      <w:r>
        <w:rPr>
          <w:b/>
          <w:color w:val="B46400"/>
          <w:sz w:val="16"/>
        </w:rPr>
        <w:t>JULGADOS CORRELATOS</w:t>
      </w:r>
    </w:p>
    <w:p>
      <w:r>
        <w:rPr>
          <w:color w:val="8C8C8C"/>
          <w:sz w:val="14"/>
        </w:rPr>
        <w:t>cf-art-93-inc-VI</w:t>
      </w:r>
      <w:r>
        <w:rPr>
          <w:color w:val="0050A0"/>
          <w:sz w:val="14"/>
        </w:rPr>
        <w:t xml:space="preserve"> | HC 69968</w:t>
      </w:r>
      <w:r>
        <w:rPr>
          <w:color w:val="0050A0"/>
          <w:sz w:val="14"/>
        </w:rPr>
        <w:t xml:space="preserve"> | rel. Ilmar Galvão</w:t>
      </w:r>
      <w:r>
        <w:rPr>
          <w:color w:val="0050A0"/>
          <w:sz w:val="14"/>
        </w:rPr>
        <w:t xml:space="preserve"> | 1993</w:t>
      </w:r>
    </w:p>
    <w:p>
      <w:pPr>
        <w:ind w:left="216"/>
      </w:pPr>
      <w:r>
        <w:rPr>
          <w:sz w:val="18"/>
        </w:rPr>
        <w:t>Convivência, reconhecida por esta Corte, com a CF (art. 93, IX), da norma do art. 434 do CPPM, que prevê sessão secreta para os julgamentos do Conselho de Justiça, desde que assegurada a presença das partes e de seus advogados (RHC 67.494 – ministro Passarinho).</w:t>
      </w:r>
    </w:p>
    <w:p>
      <w:pPr>
        <w:ind w:left="216"/>
      </w:pPr>
      <w:r>
        <w:rPr>
          <w:b/>
          <w:color w:val="003C8C"/>
          <w:sz w:val="16"/>
        </w:rPr>
        <w:t>[HC 69.968, rel. min. Ilmar Galvão, j. 18-5-1993, 1ª T, DJ de 1º-7-1993.]</w:t>
      </w:r>
    </w:p>
    <w:p>
      <w:r>
        <w:rPr>
          <w:b/>
          <w:color w:val="B46400"/>
          <w:sz w:val="16"/>
        </w:rPr>
        <w:t>JULGADOS CORRELATOS</w:t>
      </w:r>
    </w:p>
    <w:p>
      <w:r>
        <w:rPr>
          <w:color w:val="8C8C8C"/>
          <w:sz w:val="14"/>
        </w:rPr>
        <w:t>cf-art-93-inc-VI</w:t>
      </w:r>
      <w:r>
        <w:rPr>
          <w:color w:val="0050A0"/>
          <w:sz w:val="14"/>
        </w:rPr>
        <w:t xml:space="preserve"> | HC 70177</w:t>
      </w:r>
      <w:r>
        <w:rPr>
          <w:color w:val="0050A0"/>
          <w:sz w:val="14"/>
        </w:rPr>
        <w:t xml:space="preserve"> | rel. Celso de Mello</w:t>
      </w:r>
      <w:r>
        <w:rPr>
          <w:color w:val="0050A0"/>
          <w:sz w:val="14"/>
        </w:rPr>
        <w:t xml:space="preserve"> | 1993</w:t>
      </w:r>
    </w:p>
    <w:p>
      <w:pPr>
        <w:ind w:left="216"/>
      </w:pPr>
      <w:r>
        <w:rPr>
          <w:sz w:val="18"/>
        </w:rPr>
        <w:t>O exercício desse poder cautelar submete-se à avaliação discricionária dos juízes e tribunais que deverão, no entanto, em obséquio à exigência constitucional inscrita no art. 93, IX, da Carta Política, motivar, sempre, as decisões em que apreciem o pedido de liminar a eles dirigido.</w:t>
      </w:r>
    </w:p>
    <w:p>
      <w:pPr>
        <w:ind w:left="216"/>
      </w:pPr>
      <w:r>
        <w:rPr>
          <w:b/>
          <w:color w:val="003C8C"/>
          <w:sz w:val="16"/>
        </w:rPr>
        <w:t>[HC 70.177 MC, rel. min. Celso de Mello, j. 6-4-1993, 1ª T, DJ de 7-5-1993.]</w:t>
      </w:r>
    </w:p>
    <w:p>
      <w:r>
        <w:rPr>
          <w:b/>
          <w:color w:val="B46400"/>
          <w:sz w:val="16"/>
        </w:rPr>
        <w:t>JULGADOS CORRELATOS</w:t>
      </w:r>
    </w:p>
    <w:p>
      <w:r>
        <w:rPr>
          <w:color w:val="8C8C8C"/>
          <w:sz w:val="14"/>
        </w:rPr>
        <w:t>cf-art-93-inc-VI</w:t>
      </w:r>
      <w:r>
        <w:rPr>
          <w:color w:val="0050A0"/>
          <w:sz w:val="14"/>
        </w:rPr>
        <w:t xml:space="preserve"> | HC 69419</w:t>
      </w:r>
      <w:r>
        <w:rPr>
          <w:color w:val="0050A0"/>
          <w:sz w:val="14"/>
        </w:rPr>
        <w:t xml:space="preserve"> | rel. Sepúlveda Pertence</w:t>
      </w:r>
      <w:r>
        <w:rPr>
          <w:color w:val="0050A0"/>
          <w:sz w:val="14"/>
        </w:rPr>
        <w:t xml:space="preserve"> | 1992</w:t>
      </w:r>
    </w:p>
    <w:p>
      <w:pPr>
        <w:ind w:left="216"/>
      </w:pPr>
      <w:r>
        <w:rPr>
          <w:sz w:val="18"/>
        </w:rPr>
        <w:t>Sentença condenatória: individualização da pena: coerência lógico-jurídica entre a fundamentação e o dispositivo. 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essa, de sua vez, há de guardar relação de pertinência, legalmente adequada, com a exasperação da</w:t>
      </w:r>
    </w:p>
    <w:p>
      <w:pPr>
        <w:ind w:left="216"/>
      </w:pPr>
      <w:r>
        <w:rPr>
          <w:b/>
          <w:color w:val="003C8C"/>
          <w:sz w:val="16"/>
        </w:rPr>
        <w:t>[HC 69.419, rel. min. Sepúlveda Pertence, j. 23-6-1992, 1ª T, DJ de 28-8-1992.]</w:t>
      </w:r>
    </w:p>
    <w:p>
      <w:r>
        <w:rPr>
          <w:b/>
          <w:color w:val="B46400"/>
          <w:sz w:val="16"/>
        </w:rPr>
        <w:t>JULGADOS CORRELATOS</w:t>
      </w:r>
    </w:p>
    <w:p>
      <w:r>
        <w:rPr>
          <w:color w:val="8C8C8C"/>
          <w:sz w:val="14"/>
        </w:rPr>
        <w:t>cf-art-93-inc-VI</w:t>
      </w:r>
      <w:r>
        <w:rPr>
          <w:color w:val="0050A0"/>
          <w:sz w:val="14"/>
        </w:rPr>
        <w:t xml:space="preserve"> | RE 140975</w:t>
      </w:r>
      <w:r>
        <w:rPr>
          <w:color w:val="0050A0"/>
          <w:sz w:val="14"/>
        </w:rPr>
        <w:t xml:space="preserve"> | rel. Paulo Brossard</w:t>
      </w:r>
      <w:r>
        <w:rPr>
          <w:color w:val="0050A0"/>
          <w:sz w:val="14"/>
        </w:rPr>
        <w:t xml:space="preserve"> | 1992</w:t>
      </w:r>
    </w:p>
    <w:p>
      <w:pPr>
        <w:ind w:left="216"/>
      </w:pPr>
      <w:r>
        <w:rPr>
          <w:sz w:val="18"/>
        </w:rPr>
        <w:t>= HC 93.857, rel. min. Cezar Peluso, j. 25-8-2009, 2ª T, DJE de 16-10-2009 Tribunal do júri. Sigilo das votações (art. 5º, XXXVIII, CF) e publicidade dos julgamentos (art. 93, IX, CF). Conflito aparente de normas. Distinção entre julgamento do tribunal do júri e decisão do conselho de jurados. Manutenção pelo sistema constitucional vigente do sigilo das votações, através de disposição específica.</w:t>
      </w:r>
    </w:p>
    <w:p>
      <w:pPr>
        <w:ind w:left="216"/>
      </w:pPr>
      <w:r>
        <w:rPr>
          <w:b/>
          <w:color w:val="003C8C"/>
          <w:sz w:val="16"/>
        </w:rPr>
        <w:t>[RE 140.975 AgR, rel. min. Paulo Brossard, j. 23-6-1992, 2ª T, DJ de 21-8-1992.]</w:t>
      </w:r>
    </w:p>
    <w:p>
      <w:r>
        <w:rPr>
          <w:b/>
          <w:color w:val="B46400"/>
          <w:sz w:val="16"/>
        </w:rPr>
        <w:t>JULGADOS CORRELATOS</w:t>
      </w:r>
    </w:p>
    <w:p>
      <w:r>
        <w:rPr>
          <w:color w:val="8C8C8C"/>
          <w:sz w:val="14"/>
        </w:rPr>
        <w:t>cf-art-93-inc-VI</w:t>
      </w:r>
      <w:r>
        <w:rPr>
          <w:color w:val="0050A0"/>
          <w:sz w:val="14"/>
        </w:rPr>
        <w:t xml:space="preserve"> | HC 68422</w:t>
      </w:r>
      <w:r>
        <w:rPr>
          <w:color w:val="0050A0"/>
          <w:sz w:val="14"/>
        </w:rPr>
        <w:t xml:space="preserve"> | rel. Celso de Mello</w:t>
      </w:r>
      <w:r>
        <w:rPr>
          <w:color w:val="0050A0"/>
          <w:sz w:val="14"/>
        </w:rPr>
        <w:t xml:space="preserve"> | 1991</w:t>
      </w:r>
    </w:p>
    <w:p>
      <w:pPr>
        <w:ind w:left="216"/>
      </w:pPr>
      <w:r>
        <w:rPr>
          <w:sz w:val="18"/>
        </w:rPr>
        <w:t xml:space="preserve">O órgão judiciário sentenciante tem o dever de motivar o seu pronunciamento quanto à concessão ou denegação do benefício da suspensão condicional da pena. A exigência de motivação dos atos jurisdicionais constitui, hoje, postulado constitucional inafastável que traduz, em sua concepção básica, poderoso fator de limitação do próprio poder estatal, além de constituir instrumento essencial de respeito e proteção às liberdades públicas. Atos jurisdicionais, que descumpram a obrigação constitucional </w:t>
      </w:r>
    </w:p>
    <w:p>
      <w:pPr>
        <w:ind w:left="216"/>
      </w:pPr>
      <w:r>
        <w:rPr>
          <w:b/>
          <w:color w:val="003C8C"/>
          <w:sz w:val="16"/>
        </w:rPr>
        <w:t>[HC 68.422, rel. min. Celso de Mello, j. 19-2-1991, 1ª T, DJ de 15-3-1991.]</w:t>
      </w:r>
    </w:p>
    <w:p>
      <w:r>
        <w:rPr>
          <w:b/>
          <w:color w:val="B46400"/>
          <w:sz w:val="16"/>
        </w:rPr>
        <w:t>JULGADOS CORRELATOS</w:t>
      </w:r>
    </w:p>
    <w:p>
      <w:r>
        <w:rPr>
          <w:color w:val="8C8C8C"/>
          <w:sz w:val="14"/>
        </w:rPr>
        <w:t>cf-art-93-inc-VI</w:t>
      </w:r>
      <w:r>
        <w:rPr>
          <w:color w:val="0050A0"/>
          <w:sz w:val="14"/>
        </w:rPr>
        <w:t xml:space="preserve"> | HC 68202</w:t>
      </w:r>
      <w:r>
        <w:rPr>
          <w:color w:val="0050A0"/>
          <w:sz w:val="14"/>
        </w:rPr>
        <w:t xml:space="preserve"> | rel. Celso de Mello</w:t>
      </w:r>
      <w:r>
        <w:rPr>
          <w:color w:val="0050A0"/>
          <w:sz w:val="14"/>
        </w:rPr>
        <w:t xml:space="preserve"> | 1990</w:t>
      </w:r>
    </w:p>
    <w:p>
      <w:pPr>
        <w:ind w:left="216"/>
      </w:pPr>
      <w:r>
        <w:rPr>
          <w:sz w:val="18"/>
        </w:rPr>
        <w:t>É inquestionável que a exigência de fundamentação das decisões judiciais, mais do que expressiva imposição consagrada e positivada pela nova ordem constitucional (art. 93, IX), reflete uma poderosa garantia contra eventuais excessos do Estado-juiz, pois, ao torná-la elemento imprescindível e essencial dos atos sentenciais, quis o ordenamento jurídico erigi-la como fator de limitação dos poderes deferidos aos magistrados e tribunais.</w:t>
      </w:r>
    </w:p>
    <w:p>
      <w:pPr>
        <w:ind w:left="216"/>
      </w:pPr>
      <w:r>
        <w:rPr>
          <w:b/>
          <w:color w:val="003C8C"/>
          <w:sz w:val="16"/>
        </w:rPr>
        <w:t>[HC 68.202, rel. min. Celso de Mello, j. 6-11-1990, 1ª T, DJ de 15-3-1991.]</w:t>
      </w:r>
    </w:p>
    <w:p>
      <w:r>
        <w:rPr>
          <w:b/>
          <w:color w:val="B46400"/>
          <w:sz w:val="16"/>
        </w:rPr>
        <w:t>JULGADOS CORRELATOS</w:t>
      </w:r>
    </w:p>
    <w:p>
      <w:r>
        <w:rPr>
          <w:color w:val="8C8C8C"/>
          <w:sz w:val="14"/>
        </w:rPr>
        <w:t>cf-art-93-inc-VI</w:t>
      </w:r>
    </w:p>
    <w:p>
      <w:pPr>
        <w:ind w:left="216"/>
      </w:pPr>
      <w:r>
        <w:rPr>
          <w:sz w:val="18"/>
        </w:rPr>
        <w:t>X - as decisões administrativas dos tribunais serão motivadas e em sessão pública, sendo as disciplinares tomadas pelo voto da maioria absoluta de seus membros; (Redação da EC 45/2004)</w:t>
      </w:r>
    </w:p>
    <w:p>
      <w:r>
        <w:rPr>
          <w:b/>
          <w:color w:val="B46400"/>
          <w:sz w:val="16"/>
        </w:rPr>
        <w:t>CONTROLE CONCENTRADO</w:t>
      </w:r>
    </w:p>
    <w:p>
      <w:r>
        <w:rPr>
          <w:color w:val="8C8C8C"/>
          <w:sz w:val="14"/>
        </w:rPr>
        <w:t>cf-art-93-inc-VI</w:t>
      </w:r>
      <w:r>
        <w:rPr>
          <w:color w:val="0050A0"/>
          <w:sz w:val="14"/>
        </w:rPr>
        <w:t xml:space="preserve"> | ADI 2580</w:t>
      </w:r>
      <w:r>
        <w:rPr>
          <w:color w:val="0050A0"/>
          <w:sz w:val="14"/>
        </w:rPr>
        <w:t xml:space="preserve"> | rel. Carlos Velloso</w:t>
      </w:r>
      <w:r>
        <w:rPr>
          <w:color w:val="0050A0"/>
          <w:sz w:val="14"/>
        </w:rPr>
        <w:t xml:space="preserve"> | 2002</w:t>
      </w:r>
    </w:p>
    <w:p>
      <w:pPr>
        <w:ind w:left="216"/>
      </w:pPr>
      <w:r>
        <w:rPr>
          <w:sz w:val="18"/>
        </w:rPr>
        <w:t>As penas de advertência e de censura são aplicáveis aos juízes de primeiro grau, pelo tribunal, pelo voto da maioria absoluta de seus membros.</w:t>
      </w:r>
    </w:p>
    <w:p>
      <w:pPr>
        <w:ind w:left="216"/>
      </w:pPr>
      <w:r>
        <w:rPr>
          <w:b/>
          <w:color w:val="003C8C"/>
          <w:sz w:val="16"/>
        </w:rPr>
        <w:t>[ADI 2.580, rel. min. Carlos Velloso, j. 26-9-2002, P, DJ de 21-2-2003.]</w:t>
      </w:r>
    </w:p>
    <w:p>
      <w:r>
        <w:rPr>
          <w:b/>
          <w:color w:val="B46400"/>
          <w:sz w:val="16"/>
        </w:rPr>
        <w:t>JULGADOS CORRELATOS</w:t>
      </w:r>
    </w:p>
    <w:p>
      <w:r>
        <w:rPr>
          <w:color w:val="8C8C8C"/>
          <w:sz w:val="14"/>
        </w:rPr>
        <w:t>cf-art-93-inc-VI</w:t>
      </w:r>
      <w:r>
        <w:rPr>
          <w:color w:val="0050A0"/>
          <w:sz w:val="14"/>
        </w:rPr>
        <w:t xml:space="preserve"> | MS 25747</w:t>
      </w:r>
      <w:r>
        <w:rPr>
          <w:color w:val="0050A0"/>
          <w:sz w:val="14"/>
        </w:rPr>
        <w:t xml:space="preserve"> | rel. Gilmar Mendes</w:t>
      </w:r>
      <w:r>
        <w:rPr>
          <w:color w:val="0050A0"/>
          <w:sz w:val="14"/>
        </w:rPr>
        <w:t xml:space="preserve"> | 2012</w:t>
      </w:r>
    </w:p>
    <w:p>
      <w:pPr>
        <w:ind w:left="216"/>
      </w:pPr>
      <w:r>
        <w:rPr>
          <w:sz w:val="18"/>
        </w:rPr>
        <w:t>Acórdão do CNJ que julgou procedente o PCA [Procedimento de Controle Administrativo] para desconstituir a decisão administrativa do Tribunal de Justiça do Estado de Santa Catarina que realizou votação de atos de remoção voluntária de magistrados por meio de escrutínio secreto. Alegação de que a decisão impugnada fundamentou-se na Resolução 6/2005 do CNJ, inaplicável à espécie, inexistindo obrigação legal de votação aberta e fundamentação expressa e pública no caso. Improcedência das alegações da</w:t>
      </w:r>
    </w:p>
    <w:p>
      <w:pPr>
        <w:ind w:left="216"/>
      </w:pPr>
      <w:r>
        <w:rPr>
          <w:b/>
          <w:color w:val="003C8C"/>
          <w:sz w:val="16"/>
        </w:rPr>
        <w:t>[MS 25.747, rel. min. Gilmar Mendes, j. 17-5-2012, P, DJE de 18-6-2012.]</w:t>
      </w:r>
    </w:p>
    <w:p>
      <w:r>
        <w:rPr>
          <w:b/>
          <w:color w:val="B46400"/>
          <w:sz w:val="16"/>
        </w:rPr>
        <w:t>JULGADOS CORRELATOS</w:t>
      </w:r>
    </w:p>
    <w:p>
      <w:r>
        <w:rPr>
          <w:color w:val="8C8C8C"/>
          <w:sz w:val="14"/>
        </w:rPr>
        <w:t>cf-art-93-inc-VI</w:t>
      </w:r>
      <w:r>
        <w:rPr>
          <w:color w:val="0050A0"/>
          <w:sz w:val="14"/>
        </w:rPr>
        <w:t xml:space="preserve"> | MS 28306</w:t>
      </w:r>
      <w:r>
        <w:rPr>
          <w:color w:val="0050A0"/>
          <w:sz w:val="14"/>
        </w:rPr>
        <w:t xml:space="preserve"> | rel. Ricardo Lewandowski</w:t>
      </w:r>
      <w:r>
        <w:rPr>
          <w:color w:val="0050A0"/>
          <w:sz w:val="14"/>
        </w:rPr>
        <w:t xml:space="preserve"> | 2011</w:t>
      </w:r>
    </w:p>
    <w:p>
      <w:pPr>
        <w:ind w:left="216"/>
      </w:pPr>
      <w:r>
        <w:rPr>
          <w:sz w:val="18"/>
        </w:rP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pPr>
        <w:ind w:left="216"/>
      </w:pPr>
      <w:r>
        <w:rPr>
          <w:b/>
          <w:color w:val="003C8C"/>
          <w:sz w:val="16"/>
        </w:rPr>
        <w:t>[MS 28.306, rel. min. Ricardo Lewandowski, j. 2-3-2011, P, DJE de 28-3-2011.]</w:t>
      </w:r>
    </w:p>
    <w:p>
      <w:r>
        <w:rPr>
          <w:b/>
          <w:color w:val="B46400"/>
          <w:sz w:val="16"/>
        </w:rPr>
        <w:t>JULGADOS CORRELATOS</w:t>
      </w:r>
    </w:p>
    <w:p>
      <w:r>
        <w:rPr>
          <w:color w:val="8C8C8C"/>
          <w:sz w:val="14"/>
        </w:rPr>
        <w:t>cf-art-93-inc-VI</w:t>
      </w:r>
      <w:r>
        <w:rPr>
          <w:color w:val="0050A0"/>
          <w:sz w:val="14"/>
        </w:rPr>
        <w:t xml:space="preserve"> | RE 235487</w:t>
      </w:r>
      <w:r>
        <w:rPr>
          <w:color w:val="0050A0"/>
          <w:sz w:val="14"/>
        </w:rPr>
        <w:t xml:space="preserve"> | rel. Ilmar Galvão</w:t>
      </w:r>
      <w:r>
        <w:rPr>
          <w:color w:val="0050A0"/>
          <w:sz w:val="14"/>
        </w:rPr>
        <w:t xml:space="preserve"> | 2000</w:t>
      </w:r>
    </w:p>
    <w:p>
      <w:pPr>
        <w:ind w:left="216"/>
      </w:pPr>
      <w:r>
        <w:rPr>
          <w:sz w:val="18"/>
        </w:rPr>
        <w:t>Magistrado. Promoção por antiguidade. Recusa. Indispensabilidade de fundamentação. Art. 93, X, da CF. Nulidade irremediável do ato, por não haver sido indicada, nem mesmo na ata do julgamento, a razão pela qual o recorrente teve o seu nome preterido no concurso para promoção por antiguidade.</w:t>
      </w:r>
    </w:p>
    <w:p>
      <w:pPr>
        <w:ind w:left="216"/>
      </w:pPr>
      <w:r>
        <w:rPr>
          <w:b/>
          <w:color w:val="003C8C"/>
          <w:sz w:val="16"/>
        </w:rPr>
        <w:t>[RE 235.487, rel. min. Ilmar Galvão, j. 15-6-2000, P, DJ de 21-6-2002.]</w:t>
      </w:r>
    </w:p>
    <w:p>
      <w:r>
        <w:rPr>
          <w:b/>
          <w:color w:val="B46400"/>
          <w:sz w:val="16"/>
        </w:rPr>
        <w:t>JULGADOS CORRELATOS</w:t>
      </w:r>
    </w:p>
    <w:p>
      <w:r>
        <w:rPr>
          <w:color w:val="8C8C8C"/>
          <w:sz w:val="14"/>
        </w:rPr>
        <w:t>cf-art-93-inc-VI</w:t>
      </w:r>
      <w:r>
        <w:rPr>
          <w:color w:val="0050A0"/>
          <w:sz w:val="14"/>
        </w:rPr>
        <w:t xml:space="preserve"> | RCL 3626</w:t>
      </w:r>
      <w:r>
        <w:rPr>
          <w:color w:val="0050A0"/>
          <w:sz w:val="14"/>
        </w:rPr>
        <w:t xml:space="preserve"> | rel. Cezar Peluso</w:t>
      </w:r>
      <w:r>
        <w:rPr>
          <w:color w:val="0050A0"/>
          <w:sz w:val="14"/>
        </w:rPr>
        <w:t xml:space="preserve"> | 2006</w:t>
      </w:r>
    </w:p>
    <w:p>
      <w:pPr>
        <w:ind w:left="216"/>
      </w:pPr>
      <w:r>
        <w:rPr>
          <w:sz w:val="18"/>
        </w:rPr>
        <w:t>Inteligência do art. 93, X e XI, da CF. É da competência do Órgão Especial de Tribunal de Justiça instaurar, conduzir e julgar processo administrativo-disciplinar contra magistrado.</w:t>
      </w:r>
    </w:p>
    <w:p>
      <w:pPr>
        <w:ind w:left="216"/>
      </w:pPr>
      <w:r>
        <w:rPr>
          <w:b/>
          <w:color w:val="003C8C"/>
          <w:sz w:val="16"/>
        </w:rPr>
        <w:t>[Rcl 3.626 AgR, rel. min. Cezar Peluso, j. 12-6-2006, P, DJ de 30-6-2006.]</w:t>
      </w:r>
    </w:p>
    <w:p>
      <w:r>
        <w:rPr>
          <w:b/>
          <w:color w:val="B46400"/>
          <w:sz w:val="16"/>
        </w:rPr>
        <w:t>JULGADOS CORRELATOS</w:t>
      </w:r>
    </w:p>
    <w:p>
      <w:r>
        <w:rPr>
          <w:color w:val="8C8C8C"/>
          <w:sz w:val="14"/>
        </w:rPr>
        <w:t>cf-art-93-inc-VI</w:t>
      </w:r>
    </w:p>
    <w:p>
      <w:pPr>
        <w:ind w:left="216"/>
      </w:pPr>
      <w:r>
        <w:rPr>
          <w:sz w:val="18"/>
        </w:rPr>
        <w:t>XI - nos tribunais com número superior a vinte e cinco julgadores, poderá ser constituído órgão especial, com o mínimo de onze e o máximo de vinte e cinco membros, para o exercício das atribuições administrativas e jurisdicionais delegadas da competência do tribunal pleno, provendo-se metade das vagas por antiguidade e a outra metade por eleição pelo tribunal pleno; (Redação da EC 45/2004)</w:t>
      </w:r>
    </w:p>
    <w:p>
      <w:r>
        <w:rPr>
          <w:b/>
          <w:color w:val="B46400"/>
          <w:sz w:val="16"/>
        </w:rPr>
        <w:t>CONTROLE CONCENTRADO</w:t>
      </w:r>
    </w:p>
    <w:p>
      <w:r>
        <w:rPr>
          <w:color w:val="8C8C8C"/>
          <w:sz w:val="14"/>
        </w:rPr>
        <w:t>cf-art-93-inc-VI</w:t>
      </w:r>
      <w:r>
        <w:rPr>
          <w:color w:val="0050A0"/>
          <w:sz w:val="14"/>
        </w:rPr>
        <w:t xml:space="preserve"> | ADI 4320</w:t>
      </w:r>
      <w:r>
        <w:rPr>
          <w:color w:val="0050A0"/>
          <w:sz w:val="14"/>
        </w:rPr>
        <w:t xml:space="preserve"> | rel. Marco Aurélio</w:t>
      </w:r>
      <w:r>
        <w:rPr>
          <w:color w:val="0050A0"/>
          <w:sz w:val="14"/>
        </w:rPr>
        <w:t xml:space="preserve"> | 2020</w:t>
      </w:r>
    </w:p>
    <w:p>
      <w:pPr>
        <w:ind w:left="216"/>
      </w:pPr>
      <w:r>
        <w:rPr>
          <w:sz w:val="18"/>
        </w:rPr>
        <w:t>Surge harmônica, com a Constituição Federal, disciplina na escolha dos integrantes do Órgão Especial que, levando em conta antiguidade e merecimento, contempla o quinto constitucional.</w:t>
      </w:r>
    </w:p>
    <w:p>
      <w:pPr>
        <w:ind w:left="216"/>
      </w:pPr>
      <w:r>
        <w:rPr>
          <w:b/>
          <w:color w:val="003C8C"/>
          <w:sz w:val="16"/>
        </w:rPr>
        <w:t>[ADI 4.320, rel. min. Marco Aurélio, j. 20-10-2020, P, DJE de 25-2-2021.]</w:t>
      </w:r>
    </w:p>
    <w:p>
      <w:r>
        <w:rPr>
          <w:b/>
          <w:color w:val="B46400"/>
          <w:sz w:val="16"/>
        </w:rPr>
        <w:t>JULGADOS CORRELATOS</w:t>
      </w:r>
    </w:p>
    <w:p>
      <w:r>
        <w:rPr>
          <w:color w:val="8C8C8C"/>
          <w:sz w:val="14"/>
        </w:rPr>
        <w:t>cf-art-93-inc-VI</w:t>
      </w:r>
      <w:r>
        <w:rPr>
          <w:color w:val="0050A0"/>
          <w:sz w:val="14"/>
        </w:rPr>
        <w:t xml:space="preserve"> | MS 26411</w:t>
      </w:r>
      <w:r>
        <w:rPr>
          <w:color w:val="0050A0"/>
          <w:sz w:val="14"/>
        </w:rPr>
        <w:t xml:space="preserve"> | rel. Teori Zavascki</w:t>
      </w:r>
      <w:r>
        <w:rPr>
          <w:color w:val="0050A0"/>
          <w:sz w:val="14"/>
        </w:rPr>
        <w:t xml:space="preserve"> | 2015</w:t>
      </w:r>
    </w:p>
    <w:p>
      <w:pPr>
        <w:ind w:left="216"/>
      </w:pPr>
      <w:r>
        <w:rPr>
          <w:sz w:val="18"/>
        </w:rPr>
        <w:t>O órgão especial age por delegação do plenário, que é o órgão maior dos tribunais, conforme prevê o art. 93, XI, da CF, na redação conferida pela EC 45/2004 (...). Incumbindo ao plenário, de modo facultativo, a criação do órgão especial, compete somente a ele definir quais são as atribuições que delega ao referido órgão, que, por expressa disciplina do art. 93, XI, da Constituição, exerce as atribuições administrativas e jurisdicionais da competência do pleno que lhes sejam por esse delegadas.</w:t>
      </w:r>
    </w:p>
    <w:p>
      <w:pPr>
        <w:ind w:left="216"/>
      </w:pPr>
      <w:r>
        <w:rPr>
          <w:b/>
          <w:color w:val="003C8C"/>
          <w:sz w:val="16"/>
        </w:rPr>
        <w:t>[MS 26.411 QO, red. do ac. min. Teori Zavascki, j. 26-11-2015, P, DJE de 16-5-2016.]</w:t>
      </w:r>
    </w:p>
    <w:p>
      <w:r>
        <w:rPr>
          <w:b/>
          <w:color w:val="B46400"/>
          <w:sz w:val="16"/>
        </w:rPr>
        <w:t>JULGADOS CORRELATOS</w:t>
      </w:r>
    </w:p>
    <w:p>
      <w:r>
        <w:rPr>
          <w:color w:val="8C8C8C"/>
          <w:sz w:val="14"/>
        </w:rPr>
        <w:t>cf-art-93-inc-VI</w:t>
      </w:r>
      <w:r>
        <w:rPr>
          <w:color w:val="0050A0"/>
          <w:sz w:val="14"/>
        </w:rPr>
        <w:t xml:space="preserve"> | HC 94134</w:t>
      </w:r>
      <w:r>
        <w:rPr>
          <w:color w:val="0050A0"/>
          <w:sz w:val="14"/>
        </w:rPr>
        <w:t xml:space="preserve"> | rel. Ayres Britto</w:t>
      </w:r>
      <w:r>
        <w:rPr>
          <w:color w:val="0050A0"/>
          <w:sz w:val="14"/>
        </w:rPr>
        <w:t xml:space="preserve"> | 2008</w:t>
      </w:r>
    </w:p>
    <w:p>
      <w:pPr>
        <w:ind w:left="216"/>
      </w:pPr>
      <w:r>
        <w:rPr>
          <w:sz w:val="18"/>
        </w:rPr>
        <w:t>Em linha de princípio, e sem avançar qualquer juízo de mérito, a nova forma de composição dos órgãos especiais de que trata o inciso XI do art. 93 da CF/1988 (com a redação dada pela EC 45/2004) não me parece capaz de anular, de forma automática ou mecânica, todos os julgamentos proferidos sob a égide da disciplina anterior. Até porque os critérios para a composição e eleição dos respectivos órgãos especiais dos tribunais foram estabelecidos pelo CNJ mediante a Resolução 16, de 30-5-2006.</w:t>
      </w:r>
    </w:p>
    <w:p>
      <w:pPr>
        <w:ind w:left="216"/>
      </w:pPr>
      <w:r>
        <w:rPr>
          <w:b/>
          <w:color w:val="003C8C"/>
          <w:sz w:val="16"/>
        </w:rPr>
        <w:t>[HC 94.134 AgR, rel. min. Ayres Britto, j. 21-10-2008, 1ª T, DJE de 13-3-2009.]</w:t>
      </w:r>
    </w:p>
    <w:p>
      <w:r>
        <w:rPr>
          <w:b/>
          <w:color w:val="B46400"/>
          <w:sz w:val="16"/>
        </w:rPr>
        <w:t>JULGADOS CORRELATOS</w:t>
      </w:r>
    </w:p>
    <w:p>
      <w:r>
        <w:rPr>
          <w:color w:val="8C8C8C"/>
          <w:sz w:val="14"/>
        </w:rPr>
        <w:t>cf-art-93-inc-VI</w:t>
      </w:r>
      <w:r>
        <w:rPr>
          <w:color w:val="0050A0"/>
          <w:sz w:val="14"/>
        </w:rPr>
        <w:t xml:space="preserve"> | AO 232</w:t>
      </w:r>
      <w:r>
        <w:rPr>
          <w:color w:val="0050A0"/>
          <w:sz w:val="14"/>
        </w:rPr>
        <w:t xml:space="preserve"> | rel. Sepúlveda Pertence</w:t>
      </w:r>
      <w:r>
        <w:rPr>
          <w:color w:val="0050A0"/>
          <w:sz w:val="14"/>
        </w:rPr>
        <w:t xml:space="preserve"> | 1995</w:t>
      </w:r>
    </w:p>
    <w:p>
      <w:pPr>
        <w:ind w:left="216"/>
      </w:pPr>
      <w:r>
        <w:rPr>
          <w:sz w:val="18"/>
        </w:rPr>
        <w:t>Só pode criar órgão especial o tribunal integrado por mais de 25 juízes (CF, art. 93, XI): para esse fim, considera-se a composição já implementada da corte, não bastando a existência de vagas recém-criadas, mas ainda não preenchidas.</w:t>
      </w:r>
    </w:p>
    <w:p>
      <w:pPr>
        <w:ind w:left="216"/>
      </w:pPr>
      <w:r>
        <w:rPr>
          <w:b/>
          <w:color w:val="003C8C"/>
          <w:sz w:val="16"/>
        </w:rPr>
        <w:t>[AO 232, rel. min. Sepúlveda Pertence, j. 3-5-1995, P, DJ de 20-4-2001.]</w:t>
      </w:r>
    </w:p>
    <w:p>
      <w:r>
        <w:rPr>
          <w:b/>
          <w:color w:val="B46400"/>
          <w:sz w:val="16"/>
        </w:rPr>
        <w:t>JULGADOS CORRELATOS</w:t>
      </w:r>
    </w:p>
    <w:p>
      <w:r>
        <w:rPr>
          <w:color w:val="8C8C8C"/>
          <w:sz w:val="14"/>
        </w:rPr>
        <w:t>cf-art-93-inc-VI</w:t>
      </w:r>
    </w:p>
    <w:p>
      <w:pPr>
        <w:ind w:left="216"/>
      </w:pPr>
      <w:r>
        <w:rPr>
          <w:sz w:val="18"/>
        </w:rPr>
        <w:t>XII - a atividade jurisdicional será ininterrupta, sendo vedado férias coletivas nos juízos e tribunais de segundo grau, funcionando, nos dias em que não houver expediente forense normal, juízes em plantão permanente; (Incluído pela EC 45/2004)</w:t>
      </w:r>
    </w:p>
    <w:p>
      <w:r>
        <w:rPr>
          <w:b/>
          <w:color w:val="B46400"/>
          <w:sz w:val="16"/>
        </w:rPr>
        <w:t>CONTROLE CONCENTRADO</w:t>
      </w:r>
    </w:p>
    <w:p>
      <w:r>
        <w:rPr>
          <w:color w:val="8C8C8C"/>
          <w:sz w:val="14"/>
        </w:rPr>
        <w:t>cf-art-93-inc-VI</w:t>
      </w:r>
      <w:r>
        <w:rPr>
          <w:color w:val="0050A0"/>
          <w:sz w:val="14"/>
        </w:rPr>
        <w:t xml:space="preserve"> | ADI 5142</w:t>
      </w:r>
      <w:r>
        <w:rPr>
          <w:color w:val="0050A0"/>
          <w:sz w:val="14"/>
        </w:rPr>
        <w:t xml:space="preserve"> | rel. Alexandre de Moraes</w:t>
      </w:r>
      <w:r>
        <w:rPr>
          <w:color w:val="0050A0"/>
          <w:sz w:val="14"/>
        </w:rPr>
        <w:t xml:space="preserve"> | 2019</w:t>
      </w:r>
    </w:p>
    <w:p>
      <w:pPr>
        <w:ind w:left="216"/>
      </w:pPr>
      <w:r>
        <w:rPr>
          <w:sz w:val="18"/>
        </w:rPr>
        <w:t>Lei 13.145/2014 do Estado da Bahia. Lei de Organização Judiciária do Estado da Bahia. Criação da câmara especial do extremo oeste baiano. Criação e extinção de cargos de magistrados estaduais. Afronta ao art. 93, XII e XIII, da Constituição Federal. Inocorrência. (...) O fato de o Tribunal de Justiça da Bahia extinguir 34 cargos de juiz de direito das varas de substituição, à medida que vagarem, para criação de outros 34 cargos de juiz substituto de segundo grau, não acarreta prejuízo à prestaçã</w:t>
      </w:r>
    </w:p>
    <w:p>
      <w:pPr>
        <w:ind w:left="216"/>
      </w:pPr>
      <w:r>
        <w:rPr>
          <w:b/>
          <w:color w:val="003C8C"/>
          <w:sz w:val="16"/>
        </w:rPr>
        <w:t>[ADI 5.142, rel. min. Alexandre de Moraes, j. 23-8-2019, P, DJE de 9-9-2019.]</w:t>
      </w:r>
    </w:p>
    <w:p>
      <w:r>
        <w:rPr>
          <w:b/>
          <w:color w:val="B46400"/>
          <w:sz w:val="16"/>
        </w:rPr>
        <w:t>CONTROLE CONCENTRADO</w:t>
      </w:r>
    </w:p>
    <w:p>
      <w:r>
        <w:rPr>
          <w:color w:val="8C8C8C"/>
          <w:sz w:val="14"/>
        </w:rPr>
        <w:t>cf-art-93-inc-VI</w:t>
      </w:r>
      <w:r>
        <w:rPr>
          <w:color w:val="0050A0"/>
          <w:sz w:val="14"/>
        </w:rPr>
        <w:t xml:space="preserve"> | ADI 3823</w:t>
      </w:r>
      <w:r>
        <w:rPr>
          <w:color w:val="0050A0"/>
          <w:sz w:val="14"/>
        </w:rPr>
        <w:t xml:space="preserve"> | rel. Cármen Lúcia</w:t>
      </w:r>
      <w:r>
        <w:rPr>
          <w:color w:val="0050A0"/>
          <w:sz w:val="14"/>
        </w:rPr>
        <w:t xml:space="preserve"> | 2006</w:t>
      </w:r>
    </w:p>
    <w:p>
      <w:pPr>
        <w:ind w:left="216"/>
      </w:pPr>
      <w:r>
        <w:rPr>
          <w:sz w:val="18"/>
        </w:rPr>
        <w:t>Princípio da ininterruptabilidade da jurisdição. As regras legais que estabeleciam que os magistrados gozariam de férias coletivas perderam seu fundamento de validade pela promulgação da EC 45/2004. A nova norma constitucional plasmou paradigma para a matéria, contra a qual nada pode prevalecer. Enquanto vigente a norma constitucional, pelo menos em exame cautelar, cumpre fazer prevalecer a vedação de férias coletivas de juízes e membros dos tribunais de segundo grau, suspendendo-se a eficácia d</w:t>
      </w:r>
    </w:p>
    <w:p>
      <w:pPr>
        <w:ind w:left="216"/>
      </w:pPr>
      <w:r>
        <w:rPr>
          <w:b/>
          <w:color w:val="003C8C"/>
          <w:sz w:val="16"/>
        </w:rPr>
        <w:t>[ADI 3.823 MC, rel. min. Cármen Lúcia, j. 6-12-2006, P, DJ de 23-11-2007.]</w:t>
      </w:r>
    </w:p>
    <w:p>
      <w:r>
        <w:rPr>
          <w:b/>
          <w:color w:val="B46400"/>
          <w:sz w:val="16"/>
        </w:rPr>
        <w:t>CONTROLE CONCENTRADO</w:t>
      </w:r>
    </w:p>
    <w:p>
      <w:r>
        <w:rPr>
          <w:color w:val="8C8C8C"/>
          <w:sz w:val="14"/>
        </w:rPr>
        <w:t>cf-art-93-inc-VI</w:t>
      </w:r>
      <w:r>
        <w:rPr>
          <w:color w:val="0050A0"/>
          <w:sz w:val="14"/>
        </w:rPr>
        <w:t xml:space="preserve"> | ADI 3085</w:t>
      </w:r>
      <w:r>
        <w:rPr>
          <w:color w:val="0050A0"/>
          <w:sz w:val="14"/>
        </w:rPr>
        <w:t xml:space="preserve"> | rel. Eros Grau</w:t>
      </w:r>
      <w:r>
        <w:rPr>
          <w:color w:val="0050A0"/>
          <w:sz w:val="14"/>
        </w:rPr>
        <w:t xml:space="preserve"> | 2005</w:t>
      </w:r>
    </w:p>
    <w:p>
      <w:pPr>
        <w:ind w:left="216"/>
      </w:pPr>
      <w:r>
        <w:rPr>
          <w:sz w:val="18"/>
        </w:rPr>
        <w:t>A EC 45/2004, ao vedar as férias coletivas nos juízos e tribunais de segundo grau, revogou os atos normativos inferiores que a elas se referiam, sendo pacífico o entendimento desta Corte no sentido de não ser cabível a ação direta contra ato revogado.</w:t>
      </w:r>
    </w:p>
    <w:p>
      <w:pPr>
        <w:ind w:left="216"/>
      </w:pPr>
      <w:r>
        <w:rPr>
          <w:b/>
          <w:color w:val="003C8C"/>
          <w:sz w:val="16"/>
        </w:rPr>
        <w:t>[ADI 3.085, rel. min. Eros Grau, j. 17-2-2005, P, DJ de 28-4-2006.]</w:t>
      </w:r>
    </w:p>
    <w:p>
      <w:r>
        <w:rPr>
          <w:b/>
          <w:color w:val="B46400"/>
          <w:sz w:val="16"/>
        </w:rPr>
        <w:t>CONTROLE CONCENTRADO</w:t>
      </w:r>
    </w:p>
    <w:p>
      <w:r>
        <w:rPr>
          <w:color w:val="8C8C8C"/>
          <w:sz w:val="14"/>
        </w:rPr>
        <w:t>cf-art-93-inc-VI</w:t>
      </w:r>
      <w:r>
        <w:rPr>
          <w:color w:val="0050A0"/>
          <w:sz w:val="14"/>
        </w:rPr>
        <w:t xml:space="preserve"> | MS 26.739</w:t>
      </w:r>
      <w:r>
        <w:rPr>
          <w:color w:val="0050A0"/>
          <w:sz w:val="14"/>
        </w:rPr>
        <w:t xml:space="preserve"> | rel. Dias Toffoli</w:t>
      </w:r>
    </w:p>
    <w:p>
      <w:pPr>
        <w:ind w:left="216"/>
      </w:pPr>
      <w:r>
        <w:rPr>
          <w:sz w:val="18"/>
        </w:rPr>
        <w:t>Vide MS 26.739, rel. min. Dias Toffoli, j. 1º-3-2016, 1ª T, DJE de 14-6-2016 XIII - o número de juízes na unidade jurisdicional será proporcional à efetiva demanda judicial e à respectiva população; (Incluído pela EC 45/2004)</w:t>
      </w:r>
    </w:p>
    <w:p>
      <w:r>
        <w:rPr>
          <w:b/>
          <w:color w:val="B46400"/>
          <w:sz w:val="16"/>
        </w:rPr>
        <w:t>CONTROLE CONCENTRADO</w:t>
      </w:r>
    </w:p>
    <w:p>
      <w:r>
        <w:rPr>
          <w:color w:val="8C8C8C"/>
          <w:sz w:val="14"/>
        </w:rPr>
        <w:t>cf-art-93-inc-VI</w:t>
      </w:r>
      <w:r>
        <w:rPr>
          <w:color w:val="0050A0"/>
          <w:sz w:val="14"/>
        </w:rPr>
        <w:t xml:space="preserve"> | ADI 5142</w:t>
      </w:r>
      <w:r>
        <w:rPr>
          <w:color w:val="0050A0"/>
          <w:sz w:val="14"/>
        </w:rPr>
        <w:t xml:space="preserve"> | rel. Alexandre de Moraes</w:t>
      </w:r>
      <w:r>
        <w:rPr>
          <w:color w:val="0050A0"/>
          <w:sz w:val="14"/>
        </w:rPr>
        <w:t xml:space="preserve"> | 2019</w:t>
      </w:r>
    </w:p>
    <w:p>
      <w:pPr>
        <w:ind w:left="216"/>
      </w:pPr>
      <w:r>
        <w:rPr>
          <w:sz w:val="18"/>
        </w:rPr>
        <w:t>Lei 13.145/2014 do Estado da Bahia. Lei de Organização Judiciária do Estado da Bahia. Criação da câmara especial do extremo oeste baiano. Criação e extinção de cargos de magistrados estaduais. Afronta ao art. 93, XII e XIII, da Constituição Federal. Inocorrência. (...) O fato de o Tribunal de Justiça da Bahia extinguir 34 cargos de juiz de direito das varas de substituição, à medida que vagarem, para criação de outros 34 cargos de juiz substituto de segundo grau, não acarreta prejuízo à prestaçã</w:t>
      </w:r>
    </w:p>
    <w:p>
      <w:pPr>
        <w:ind w:left="216"/>
      </w:pPr>
      <w:r>
        <w:rPr>
          <w:b/>
          <w:color w:val="003C8C"/>
          <w:sz w:val="16"/>
        </w:rPr>
        <w:t>[ADI 5.142, rel. min. Alexandre de Moraes, j. 23-8-2019, P, DJE de 9-9-2019.]</w:t>
      </w:r>
    </w:p>
    <w:p>
      <w:r>
        <w:rPr>
          <w:b/>
          <w:color w:val="B46400"/>
          <w:sz w:val="16"/>
        </w:rPr>
        <w:t>CONTROLE CONCENTRADO</w:t>
      </w:r>
    </w:p>
    <w:p>
      <w:r>
        <w:rPr>
          <w:color w:val="8C8C8C"/>
          <w:sz w:val="14"/>
        </w:rPr>
        <w:t>cf-art-93-inc-VI</w:t>
      </w:r>
    </w:p>
    <w:p>
      <w:pPr>
        <w:ind w:left="216"/>
      </w:pPr>
      <w:r>
        <w:rPr>
          <w:sz w:val="18"/>
        </w:rPr>
        <w:t>XIV - os servidores receberão delegação para a prática de atos de administração e atos de mero expediente sem caráter decisório; (Incluído pela EC 45/2004) XV - a distribuição de processos será imediata, em todos os graus de jurisdição. (Incluído pela EC 45/2004)</w:t>
      </w:r>
    </w:p>
    <w:p>
      <w:pPr>
        <w:pStyle w:val="Heading1"/>
      </w:pPr>
      <w:r>
        <w:t>Art. 94</w:t>
      </w:r>
    </w:p>
    <w:p>
      <w:r>
        <w:rPr>
          <w:color w:val="8C8C8C"/>
          <w:sz w:val="14"/>
        </w:rPr>
        <w:t>cf-art-94</w:t>
      </w:r>
      <w:r>
        <w:rPr>
          <w:color w:val="0050A0"/>
          <w:sz w:val="14"/>
        </w:rPr>
        <w:t xml:space="preserve"> | ADI 7667</w:t>
      </w:r>
      <w:r>
        <w:rPr>
          <w:color w:val="0050A0"/>
          <w:sz w:val="14"/>
        </w:rPr>
        <w:t xml:space="preserve"> | rel. Dias Toffoli</w:t>
      </w:r>
      <w:r>
        <w:rPr>
          <w:color w:val="0050A0"/>
          <w:sz w:val="14"/>
        </w:rPr>
        <w:t xml:space="preserve"> | 2025</w:t>
      </w:r>
    </w:p>
    <w:p>
      <w:pPr>
        <w:ind w:left="216"/>
      </w:pPr>
      <w:r>
        <w:rPr>
          <w:sz w:val="18"/>
        </w:rPr>
        <w:t>O primeiro provimento de assento ímpar relativo ao quinto constitucional não se submete aos critérios da alternância e da sucessividade previstos no art. 100, § 2º, da Lei Complementar nº 35/79. 2. O tribunal respectivo poderá decidir acerca do primeiro provimento de assento ímpar relativo ao quinto constitucional, devendo ter como baliza o equilíbrio de oportunidades entre advocacia e ministério público.</w:t>
      </w:r>
    </w:p>
    <w:p>
      <w:pPr>
        <w:ind w:left="216"/>
      </w:pPr>
      <w:r>
        <w:rPr>
          <w:b/>
          <w:color w:val="003C8C"/>
          <w:sz w:val="16"/>
        </w:rPr>
        <w:t>[ADI 7.667, rel. min. Dias Toffoli, j. 25.06.2025, P, DJE de 08.09.2025.]</w:t>
      </w:r>
    </w:p>
    <w:p>
      <w:r>
        <w:rPr>
          <w:color w:val="8C8C8C"/>
          <w:sz w:val="14"/>
        </w:rPr>
        <w:t>cf-art-94</w:t>
      </w:r>
      <w:r>
        <w:rPr>
          <w:color w:val="0050A0"/>
          <w:sz w:val="14"/>
        </w:rPr>
        <w:t xml:space="preserve"> | ADI 6810</w:t>
      </w:r>
      <w:r>
        <w:rPr>
          <w:color w:val="0050A0"/>
          <w:sz w:val="14"/>
        </w:rPr>
        <w:t xml:space="preserve"> | rel. Dias Toffoli</w:t>
      </w:r>
      <w:r>
        <w:rPr>
          <w:color w:val="0050A0"/>
          <w:sz w:val="14"/>
        </w:rPr>
        <w:t xml:space="preserve"> | 2025</w:t>
      </w:r>
    </w:p>
    <w:p>
      <w:pPr>
        <w:ind w:left="216"/>
      </w:pPr>
      <w:r>
        <w:rPr>
          <w:sz w:val="18"/>
        </w:rPr>
        <w:t>A Constituição Federal outorgou à Ordem dos Advogados do Brasil a atribuição de indicar, em lista sêxtupla, os advogados integrantes do quinto constitucional (CF, art. 94). A definição dos critérios de escolha a serem observados pela própria Instituição constitui derivação lógica do poder decisório da qual se acha investida. (...) A definição de critérios objetivos e previamente conhecidos de todos os interessados fortalece o primado da transparência, da impessoalidade e da moralidade no process</w:t>
      </w:r>
    </w:p>
    <w:p>
      <w:pPr>
        <w:ind w:left="216"/>
      </w:pPr>
      <w:r>
        <w:rPr>
          <w:b/>
          <w:color w:val="003C8C"/>
          <w:sz w:val="16"/>
        </w:rPr>
        <w:t>[ADI 6.810, rel. min. Dias Toffoli, red. do ac. min. Flávio Dino, j. 19.04.2025, P, DJE de 28.05.2025.]</w:t>
      </w:r>
    </w:p>
    <w:p>
      <w:r>
        <w:rPr>
          <w:b/>
          <w:color w:val="B46400"/>
          <w:sz w:val="16"/>
        </w:rPr>
        <w:t>CONTROLE CONCENTRADO</w:t>
      </w:r>
    </w:p>
    <w:p>
      <w:r>
        <w:rPr>
          <w:color w:val="8C8C8C"/>
          <w:sz w:val="14"/>
        </w:rPr>
        <w:t>cf-art-94</w:t>
      </w:r>
      <w:r>
        <w:rPr>
          <w:color w:val="0050A0"/>
          <w:sz w:val="14"/>
        </w:rPr>
        <w:t xml:space="preserve"> | ADI 5588</w:t>
      </w:r>
      <w:r>
        <w:rPr>
          <w:color w:val="0050A0"/>
          <w:sz w:val="14"/>
        </w:rPr>
        <w:t xml:space="preserve"> | rel. Ricardo Lewandowski</w:t>
      </w:r>
      <w:r>
        <w:rPr>
          <w:color w:val="0050A0"/>
          <w:sz w:val="14"/>
        </w:rPr>
        <w:t xml:space="preserve"> | 2022</w:t>
      </w:r>
    </w:p>
    <w:p>
      <w:pPr>
        <w:ind w:left="216"/>
      </w:pPr>
      <w:r>
        <w:rPr>
          <w:sz w:val="18"/>
        </w:rPr>
        <w:t xml:space="preserve">O processo de escolha da lista sêxtupla para composição de tribunais pelo chamado quinto constitucional é tema de índole institucional que interessa a todo o Ministério Público e, por conseguinte, deve ser disciplinado pela Lei 8.625, de 12 de fevereiro de 1993 (Lei de Organização Nacional do Ministério Público – LONMP). Não há lacuna neste regramento a ser suprida por lei estadual acerca do procedimento de escolha do membro do Parquet para compor os tribunais de justiça, nos termos do art. 94, </w:t>
      </w:r>
    </w:p>
    <w:p>
      <w:pPr>
        <w:ind w:left="216"/>
      </w:pPr>
      <w:r>
        <w:rPr>
          <w:b/>
          <w:color w:val="003C8C"/>
          <w:sz w:val="16"/>
        </w:rPr>
        <w:t>[ADI 5.588, rel. min. Ricardo Lewandowski, j. 5-9-2022, P, DJE de 8-11-2022.]</w:t>
      </w:r>
    </w:p>
    <w:p>
      <w:r>
        <w:rPr>
          <w:b/>
          <w:color w:val="B46400"/>
          <w:sz w:val="16"/>
        </w:rPr>
        <w:t>CONTROLE CONCENTRADO</w:t>
      </w:r>
    </w:p>
    <w:p>
      <w:r>
        <w:rPr>
          <w:color w:val="8C8C8C"/>
          <w:sz w:val="14"/>
        </w:rPr>
        <w:t>cf-art-94</w:t>
      </w:r>
      <w:r>
        <w:rPr>
          <w:color w:val="0050A0"/>
          <w:sz w:val="14"/>
        </w:rPr>
        <w:t xml:space="preserve"> | ADI 4134</w:t>
      </w:r>
      <w:r>
        <w:rPr>
          <w:color w:val="0050A0"/>
          <w:sz w:val="14"/>
        </w:rPr>
        <w:t xml:space="preserve"> | rel. Edson Fachin</w:t>
      </w:r>
      <w:r>
        <w:rPr>
          <w:color w:val="0050A0"/>
          <w:sz w:val="14"/>
        </w:rPr>
        <w:t xml:space="preserve"> | 2019</w:t>
      </w:r>
    </w:p>
    <w:p>
      <w:pPr>
        <w:ind w:left="216"/>
      </w:pPr>
      <w:r>
        <w:rPr>
          <w:sz w:val="18"/>
        </w:rPr>
        <w:t>Competência do Conselho Superior do Ministério Público para elaboração das listas sêxtuplas. (...) Embora sejam elegíveis para integrar o Conselho Superior do Ministério Público, nos termos do art. 14 da Lei 8.625/1993, apenas os Procuradores de Justiça, a escolha é realizada por meio de eleição em que votam membros de toda a classe, o que evidencia a representatividade do órgão.</w:t>
      </w:r>
    </w:p>
    <w:p>
      <w:pPr>
        <w:ind w:left="216"/>
      </w:pPr>
      <w:r>
        <w:rPr>
          <w:b/>
          <w:color w:val="003C8C"/>
          <w:sz w:val="16"/>
        </w:rPr>
        <w:t>[ADI 4.134, rel. min. Edson Fachin, j. 18-10-2019, P, DJE de 2-12-2019.]</w:t>
      </w:r>
    </w:p>
    <w:p>
      <w:r>
        <w:rPr>
          <w:b/>
          <w:color w:val="B46400"/>
          <w:sz w:val="16"/>
        </w:rPr>
        <w:t>CONTROLE CONCENTRADO</w:t>
      </w:r>
    </w:p>
    <w:p>
      <w:r>
        <w:rPr>
          <w:color w:val="8C8C8C"/>
          <w:sz w:val="14"/>
        </w:rPr>
        <w:t>cf-art-94</w:t>
      </w:r>
      <w:r>
        <w:rPr>
          <w:color w:val="0050A0"/>
          <w:sz w:val="14"/>
        </w:rPr>
        <w:t xml:space="preserve"> | ADI 3490</w:t>
      </w:r>
      <w:r>
        <w:rPr>
          <w:color w:val="0050A0"/>
          <w:sz w:val="14"/>
        </w:rPr>
        <w:t xml:space="preserve"> | rel. Marco Aurélio</w:t>
      </w:r>
      <w:r>
        <w:rPr>
          <w:color w:val="0050A0"/>
          <w:sz w:val="14"/>
        </w:rPr>
        <w:t xml:space="preserve"> | 2005</w:t>
      </w:r>
    </w:p>
    <w:p>
      <w:pPr>
        <w:ind w:left="216"/>
      </w:pPr>
      <w:r>
        <w:rPr>
          <w:sz w:val="18"/>
        </w:rPr>
        <w:t>Com a promulgação da EC 45/2004, deu-se a extensão, aos tribunais do trabalho, da regra do "quinto" constante do art. 94 da Carta Federal.</w:t>
      </w:r>
    </w:p>
    <w:p>
      <w:pPr>
        <w:ind w:left="216"/>
      </w:pPr>
      <w:r>
        <w:rPr>
          <w:b/>
          <w:color w:val="003C8C"/>
          <w:sz w:val="16"/>
        </w:rPr>
        <w:t>[ADI 3.490, rel. min. Marco Aurélio, j. 19-12-2005, P, DJ de 7-4-2006.]</w:t>
      </w:r>
    </w:p>
    <w:p>
      <w:r>
        <w:rPr>
          <w:b/>
          <w:color w:val="B46400"/>
          <w:sz w:val="16"/>
        </w:rPr>
        <w:t>CONTROLE CONCENTRADO</w:t>
      </w:r>
    </w:p>
    <w:p>
      <w:r>
        <w:rPr>
          <w:color w:val="8C8C8C"/>
          <w:sz w:val="14"/>
        </w:rPr>
        <w:t>cf-art-94</w:t>
      </w:r>
      <w:r>
        <w:rPr>
          <w:color w:val="0050A0"/>
          <w:sz w:val="14"/>
        </w:rPr>
        <w:t xml:space="preserve"> | ADI 160</w:t>
      </w:r>
      <w:r>
        <w:rPr>
          <w:color w:val="0050A0"/>
          <w:sz w:val="14"/>
        </w:rPr>
        <w:t xml:space="preserve"> | rel. Octavio Gallotti</w:t>
      </w:r>
      <w:r>
        <w:rPr>
          <w:color w:val="0050A0"/>
          <w:sz w:val="14"/>
        </w:rPr>
        <w:t xml:space="preserve"> | 1998</w:t>
      </w:r>
    </w:p>
    <w:p>
      <w:pPr>
        <w:ind w:left="216"/>
      </w:pPr>
      <w:r>
        <w:rPr>
          <w:sz w:val="18"/>
        </w:rPr>
        <w:t>Inconstitucionalidade da previsão, pela Carta estadual, de percentual fixo (4/5), para o preenchimento das vagas destinadas aos oriundos da magistratura, pela possibilidade de choque com a garantia do provimento, do quinto restante, quando não for múltiplo de cinco o número de membros do tribunal.</w:t>
      </w:r>
    </w:p>
    <w:p>
      <w:pPr>
        <w:ind w:left="216"/>
      </w:pPr>
      <w:r>
        <w:rPr>
          <w:b/>
          <w:color w:val="003C8C"/>
          <w:sz w:val="16"/>
        </w:rPr>
        <w:t>[ADI 160, rel. min. Octavio Gallotti, j. 23-4-1998, 1ª T, DJ de 20-11-1998.]</w:t>
      </w:r>
    </w:p>
    <w:p>
      <w:r>
        <w:rPr>
          <w:b/>
          <w:color w:val="B46400"/>
          <w:sz w:val="16"/>
        </w:rPr>
        <w:t>CONTROLE CONCENTRADO</w:t>
      </w:r>
    </w:p>
    <w:p>
      <w:r>
        <w:rPr>
          <w:color w:val="8C8C8C"/>
          <w:sz w:val="14"/>
        </w:rPr>
        <w:t>cf-art-94</w:t>
      </w:r>
      <w:r>
        <w:rPr>
          <w:color w:val="0050A0"/>
          <w:sz w:val="14"/>
        </w:rPr>
        <w:t xml:space="preserve"> | ADI 759</w:t>
      </w:r>
      <w:r>
        <w:rPr>
          <w:color w:val="0050A0"/>
          <w:sz w:val="14"/>
        </w:rPr>
        <w:t xml:space="preserve"> | rel. Carlos Velloso</w:t>
      </w:r>
      <w:r>
        <w:rPr>
          <w:color w:val="0050A0"/>
          <w:sz w:val="14"/>
        </w:rPr>
        <w:t xml:space="preserve"> | 1992</w:t>
      </w:r>
    </w:p>
    <w:p>
      <w:pPr>
        <w:ind w:left="216"/>
      </w:pPr>
      <w:r>
        <w:rPr>
          <w:sz w:val="18"/>
        </w:rPr>
        <w:t>Constitucional. Advogados. Lista sêxtupla. Incompatibilidade e impedimento. Provimento 73, de 13-4-1992, do Conselho Federal da OAB, parágrafo único do art. 5º e § 3º do art. 7º. Constituição, art. 94. Suspensão da eficácia, no parágrafo único do art. 5º, do Provimento 73, do Conselho Federal da OAB. Vencido, em parte, o ministro relator, que suspendia, apenas, a locução "há mais de seis meses da abertura da vaga".</w:t>
      </w:r>
    </w:p>
    <w:p>
      <w:pPr>
        <w:ind w:left="216"/>
      </w:pPr>
      <w:r>
        <w:rPr>
          <w:b/>
          <w:color w:val="003C8C"/>
          <w:sz w:val="16"/>
        </w:rPr>
        <w:t>[ADI 759 MC, rel. min. Carlos Velloso, j. 20-8-1992, P, DJ de 16-4-1993.]</w:t>
      </w:r>
    </w:p>
    <w:p>
      <w:r>
        <w:rPr>
          <w:b/>
          <w:color w:val="B46400"/>
          <w:sz w:val="16"/>
        </w:rPr>
        <w:t>CONTROLE CONCENTRADO</w:t>
      </w:r>
    </w:p>
    <w:p>
      <w:r>
        <w:rPr>
          <w:color w:val="8C8C8C"/>
          <w:sz w:val="14"/>
        </w:rPr>
        <w:t>cf-art-94</w:t>
      </w:r>
      <w:r>
        <w:rPr>
          <w:color w:val="0050A0"/>
          <w:sz w:val="14"/>
        </w:rPr>
        <w:t xml:space="preserve"> | ADI 27</w:t>
      </w:r>
      <w:r>
        <w:rPr>
          <w:color w:val="0050A0"/>
          <w:sz w:val="14"/>
        </w:rPr>
        <w:t xml:space="preserve"> | rel. Célio Borja</w:t>
      </w:r>
      <w:r>
        <w:rPr>
          <w:color w:val="0050A0"/>
          <w:sz w:val="14"/>
        </w:rPr>
        <w:t xml:space="preserve"> | 1990</w:t>
      </w:r>
    </w:p>
    <w:p>
      <w:pPr>
        <w:ind w:left="216"/>
      </w:pPr>
      <w:r>
        <w:rPr>
          <w:sz w:val="18"/>
        </w:rPr>
        <w:t>Os campos de incidência dos arts. 93 e 94 da Constituição são autônomos e o que um manda não desautoriza o que o outro impõe. Assim, enquanto os dispositivos do citado art. 93, II e III, aplicam-se exclusivamente a magistrados, o art. 94 regula o ingresso de advogados e membros do Ministério Público no quinto da composição dos tribunais.</w:t>
      </w:r>
    </w:p>
    <w:p>
      <w:pPr>
        <w:ind w:left="216"/>
      </w:pPr>
      <w:r>
        <w:rPr>
          <w:b/>
          <w:color w:val="003C8C"/>
          <w:sz w:val="16"/>
        </w:rPr>
        <w:t>[ADI 27, rel. min. Célio Borja, j. 21-2-1990, P, DJ de 22-6-1990.]</w:t>
      </w:r>
    </w:p>
    <w:p>
      <w:r>
        <w:rPr>
          <w:b/>
          <w:color w:val="B46400"/>
          <w:sz w:val="16"/>
        </w:rPr>
        <w:t>JULGADOS CORRELATOS</w:t>
      </w:r>
    </w:p>
    <w:p>
      <w:r>
        <w:rPr>
          <w:color w:val="8C8C8C"/>
          <w:sz w:val="14"/>
        </w:rPr>
        <w:t>cf-art-94</w:t>
      </w:r>
      <w:r>
        <w:rPr>
          <w:color w:val="0050A0"/>
          <w:sz w:val="14"/>
        </w:rPr>
        <w:t xml:space="preserve"> | MS 32491</w:t>
      </w:r>
      <w:r>
        <w:rPr>
          <w:color w:val="0050A0"/>
          <w:sz w:val="14"/>
        </w:rPr>
        <w:t xml:space="preserve"> | rel. Ricardo Lewandowski</w:t>
      </w:r>
      <w:r>
        <w:rPr>
          <w:color w:val="0050A0"/>
          <w:sz w:val="14"/>
        </w:rPr>
        <w:t xml:space="preserve"> | 2014</w:t>
      </w:r>
    </w:p>
    <w:p>
      <w:pPr>
        <w:ind w:left="216"/>
      </w:pPr>
      <w:r>
        <w:rPr>
          <w:sz w:val="18"/>
        </w:rPr>
        <w:t>Advogado nomeado ao cargo de desembargador pelo quinto constitucional. (...) A qualidade de ex-juiz do TRE/BA ostentada pelo impetrante indica que é detentor dos requisitos necessários para ocupar o cargo de desembargador do Tribunal de Justiça do mesmo Estado, a despeito de possuir um inquérito policial instaurado contra ele. Os cargos de juiz do TRE, assim como o de desembargador do Tribunal de Justiça, possuem os mesmos requisitos para o respectivo preenchimento, a saber: notório saber jurídi</w:t>
      </w:r>
    </w:p>
    <w:p>
      <w:pPr>
        <w:ind w:left="216"/>
      </w:pPr>
      <w:r>
        <w:rPr>
          <w:b/>
          <w:color w:val="003C8C"/>
          <w:sz w:val="16"/>
        </w:rPr>
        <w:t>[MS 32.491, rel. min. Ricardo Lewandowski, j. 19-8-2014, 2ª T, DJE de 10-10-2014.]</w:t>
      </w:r>
    </w:p>
    <w:p>
      <w:r>
        <w:rPr>
          <w:b/>
          <w:color w:val="B46400"/>
          <w:sz w:val="16"/>
        </w:rPr>
        <w:t>JULGADOS CORRELATOS</w:t>
      </w:r>
    </w:p>
    <w:p>
      <w:r>
        <w:rPr>
          <w:color w:val="8C8C8C"/>
          <w:sz w:val="14"/>
        </w:rPr>
        <w:t>cf-art-94</w:t>
      </w:r>
      <w:r>
        <w:rPr>
          <w:color w:val="0050A0"/>
          <w:sz w:val="14"/>
        </w:rPr>
        <w:t xml:space="preserve"> | RE 484388</w:t>
      </w:r>
      <w:r>
        <w:rPr>
          <w:color w:val="0050A0"/>
          <w:sz w:val="14"/>
        </w:rPr>
        <w:t xml:space="preserve"> | rel. Luiz Fux</w:t>
      </w:r>
      <w:r>
        <w:rPr>
          <w:color w:val="0050A0"/>
          <w:sz w:val="14"/>
        </w:rPr>
        <w:t xml:space="preserve"> | 2011</w:t>
      </w:r>
    </w:p>
    <w:p>
      <w:pPr>
        <w:ind w:left="216"/>
      </w:pPr>
      <w:r>
        <w:rPr>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16"/>
      </w:pPr>
      <w:r>
        <w:rPr>
          <w:b/>
          <w:color w:val="003C8C"/>
          <w:sz w:val="16"/>
        </w:rPr>
        <w:t>[RE 484.388, red. do ac. min. Luiz Fux, j. 13-10-2011, P, DJE de 13-3-2012.]</w:t>
      </w:r>
    </w:p>
    <w:p>
      <w:r>
        <w:rPr>
          <w:b/>
          <w:color w:val="B46400"/>
          <w:sz w:val="16"/>
        </w:rPr>
        <w:t>JULGADOS CORRELATOS</w:t>
      </w:r>
    </w:p>
    <w:p>
      <w:r>
        <w:rPr>
          <w:color w:val="8C8C8C"/>
          <w:sz w:val="14"/>
        </w:rPr>
        <w:t>cf-art-94</w:t>
      </w:r>
      <w:r>
        <w:rPr>
          <w:color w:val="0050A0"/>
          <w:sz w:val="14"/>
        </w:rPr>
        <w:t xml:space="preserve"> | RCL 5413</w:t>
      </w:r>
      <w:r>
        <w:rPr>
          <w:color w:val="0050A0"/>
          <w:sz w:val="14"/>
        </w:rPr>
        <w:t xml:space="preserve"> | rel. Menezes Direito</w:t>
      </w:r>
      <w:r>
        <w:rPr>
          <w:color w:val="0050A0"/>
          <w:sz w:val="14"/>
        </w:rPr>
        <w:t xml:space="preserve"> | 2008</w:t>
      </w:r>
    </w:p>
    <w:p>
      <w:pPr>
        <w:ind w:left="216"/>
      </w:pPr>
      <w:r>
        <w:rPr>
          <w:sz w:val="18"/>
        </w:rPr>
        <w:t>Composição do Tribunal de Justiça do Estado de São Paulo. (...) A devolução da lista apresentada pela OAB com clara indicação dos motivos que a suportaram não viola decisão desta Suprema Corte que, expressamente, ressalvou essa possibilidade "à falta de requisito constitucional para a investidura, desde que fundada a recusa em razões objetivas, declinadas na motivação da deliberação do órgão competente do colegiado judiciário" (MS 25.624/SP, rel. min. Sepúlveda Pertence, DJ de 19-12-2006).</w:t>
      </w:r>
    </w:p>
    <w:p>
      <w:pPr>
        <w:ind w:left="216"/>
      </w:pPr>
      <w:r>
        <w:rPr>
          <w:b/>
          <w:color w:val="003C8C"/>
          <w:sz w:val="16"/>
        </w:rPr>
        <w:t>[Rcl 5.413, rel. min. Menezes Direito, j. 10-4-2008, P, DJE de 23-5-2008.]</w:t>
      </w:r>
    </w:p>
    <w:p>
      <w:r>
        <w:rPr>
          <w:b/>
          <w:color w:val="B46400"/>
          <w:sz w:val="16"/>
        </w:rPr>
        <w:t>JULGADOS CORRELATOS</w:t>
      </w:r>
    </w:p>
    <w:p>
      <w:r>
        <w:rPr>
          <w:color w:val="8C8C8C"/>
          <w:sz w:val="14"/>
        </w:rPr>
        <w:t>cf-art-94</w:t>
      </w:r>
      <w:r>
        <w:rPr>
          <w:color w:val="0050A0"/>
          <w:sz w:val="14"/>
        </w:rPr>
        <w:t xml:space="preserve"> | MS 25624</w:t>
      </w:r>
      <w:r>
        <w:rPr>
          <w:color w:val="0050A0"/>
          <w:sz w:val="14"/>
        </w:rPr>
        <w:t xml:space="preserve"> | rel. Sepúlveda Pertence</w:t>
      </w:r>
      <w:r>
        <w:rPr>
          <w:color w:val="0050A0"/>
          <w:sz w:val="14"/>
        </w:rPr>
        <w:t xml:space="preserve"> | 2006</w:t>
      </w:r>
    </w:p>
    <w:p>
      <w:pPr>
        <w:ind w:left="216"/>
      </w:pPr>
      <w:r>
        <w:rPr>
          <w:sz w:val="18"/>
        </w:rPr>
        <w:t>Mandado de segurança: processo de escolha de candidatos a cinco vagas de desembargador do Tribunal de Justiça de São Paulo, correspondente à cota no "quinto constitucional" da advocacia: composição de lista sêxtupla pelo Tribunal de Justiça que, desprezando a lista sêxtupla específica organizada pelo Conselho Seccional da OAB para a primeira das vagas, substituiu os seus integrantes por nomes remanescentes das listas indicadas para as vagas subsequentes e, dentre eles, elaborou a lista tríplice:</w:t>
      </w:r>
    </w:p>
    <w:p>
      <w:pPr>
        <w:ind w:left="216"/>
      </w:pPr>
      <w:r>
        <w:rPr>
          <w:b/>
          <w:color w:val="003C8C"/>
          <w:sz w:val="16"/>
        </w:rPr>
        <w:t>[MS 25.624, rel. min. Sepúlveda Pertence, j. 6-9-2006, P, DJ de 19-12-2006.]</w:t>
      </w:r>
    </w:p>
    <w:p>
      <w:r>
        <w:rPr>
          <w:b/>
          <w:color w:val="B46400"/>
          <w:sz w:val="16"/>
        </w:rPr>
        <w:t>JULGADOS CORRELATOS</w:t>
      </w:r>
    </w:p>
    <w:p>
      <w:r>
        <w:rPr>
          <w:color w:val="8C8C8C"/>
          <w:sz w:val="14"/>
        </w:rPr>
        <w:t>cf-art-94</w:t>
      </w:r>
      <w:r>
        <w:rPr>
          <w:color w:val="0050A0"/>
          <w:sz w:val="14"/>
        </w:rPr>
        <w:t xml:space="preserve"> | MS 23769</w:t>
      </w:r>
      <w:r>
        <w:rPr>
          <w:color w:val="0050A0"/>
          <w:sz w:val="14"/>
        </w:rPr>
        <w:t xml:space="preserve"> | rel. Ellen Gracie</w:t>
      </w:r>
      <w:r>
        <w:rPr>
          <w:color w:val="0050A0"/>
          <w:sz w:val="14"/>
        </w:rPr>
        <w:t xml:space="preserve"> | 2002</w:t>
      </w:r>
    </w:p>
    <w:p>
      <w:pPr>
        <w:ind w:left="216"/>
      </w:pPr>
      <w:r>
        <w:rPr>
          <w:sz w:val="18"/>
        </w:rPr>
        <w:t>Composição dos TRT em decorrência da extinção da representação classista na justiça laboral. EC 24/1999. Vagas destinadas a advogados e membros do MPT. Critério de proporcionalidade. Por simetria com os TRF e todos os demais tribunais de grau de apelação, as listas tríplices haverão de ser extraídas das listas sêxtuplas encaminhadas pelos órgãos representativos de ambas as categorias, a teor do disposto no art. 94, in fine. A regra de escolha da lista tríplice, independentemente de indicação pel</w:t>
      </w:r>
    </w:p>
    <w:p>
      <w:pPr>
        <w:ind w:left="216"/>
      </w:pPr>
      <w:r>
        <w:rPr>
          <w:b/>
          <w:color w:val="003C8C"/>
          <w:sz w:val="16"/>
        </w:rPr>
        <w:t>[MS 23.769, rel. min. Ellen Gracie, j. 3-4-2002, P, DJ de 30-4-2004.]</w:t>
      </w:r>
    </w:p>
    <w:p>
      <w:r>
        <w:rPr>
          <w:b/>
          <w:color w:val="B46400"/>
          <w:sz w:val="16"/>
        </w:rPr>
        <w:t>JULGADOS CORRELATOS</w:t>
      </w:r>
    </w:p>
    <w:p>
      <w:r>
        <w:rPr>
          <w:color w:val="8C8C8C"/>
          <w:sz w:val="14"/>
        </w:rPr>
        <w:t>cf-art-94</w:t>
      </w:r>
      <w:r>
        <w:rPr>
          <w:color w:val="0050A0"/>
          <w:sz w:val="14"/>
        </w:rPr>
        <w:t xml:space="preserve"> | MS 23972</w:t>
      </w:r>
      <w:r>
        <w:rPr>
          <w:color w:val="0050A0"/>
          <w:sz w:val="14"/>
        </w:rPr>
        <w:t xml:space="preserve"> | rel. Carlos Velloso</w:t>
      </w:r>
      <w:r>
        <w:rPr>
          <w:color w:val="0050A0"/>
          <w:sz w:val="14"/>
        </w:rPr>
        <w:t xml:space="preserve"> | 2001</w:t>
      </w:r>
    </w:p>
    <w:p>
      <w:pPr>
        <w:ind w:left="216"/>
      </w:pPr>
      <w:r>
        <w:rPr>
          <w:sz w:val="18"/>
        </w:rPr>
        <w:t xml:space="preserve">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situação de superioridade, atendendo-se, destarte, ao princípio constitucional da paridade entre as duas classes, Ministério Público e advocacia. Precedente do STF: MS 20.597/DF, Octavio </w:t>
      </w:r>
    </w:p>
    <w:p>
      <w:pPr>
        <w:ind w:left="216"/>
      </w:pPr>
      <w:r>
        <w:rPr>
          <w:b/>
          <w:color w:val="003C8C"/>
          <w:sz w:val="16"/>
        </w:rPr>
        <w:t>[MS 23.972, rel. min. Carlos Velloso, j. 12-9-2001, P, DJ de 29-8-2003.]</w:t>
      </w:r>
    </w:p>
    <w:p>
      <w:r>
        <w:rPr>
          <w:b/>
          <w:color w:val="B46400"/>
          <w:sz w:val="16"/>
        </w:rPr>
        <w:t>JULGADOS CORRELATOS</w:t>
      </w:r>
    </w:p>
    <w:p>
      <w:r>
        <w:rPr>
          <w:color w:val="8C8C8C"/>
          <w:sz w:val="14"/>
        </w:rPr>
        <w:t>cf-art-94</w:t>
      </w:r>
      <w:r>
        <w:rPr>
          <w:color w:val="0050A0"/>
          <w:sz w:val="14"/>
        </w:rPr>
        <w:t xml:space="preserve"> | AO 493</w:t>
      </w:r>
      <w:r>
        <w:rPr>
          <w:color w:val="0050A0"/>
          <w:sz w:val="14"/>
        </w:rPr>
        <w:t xml:space="preserve"> | rel. Octavio Gallotti</w:t>
      </w:r>
      <w:r>
        <w:rPr>
          <w:color w:val="0050A0"/>
          <w:sz w:val="14"/>
        </w:rPr>
        <w:t xml:space="preserve"> | 2000</w:t>
      </w:r>
    </w:p>
    <w:p>
      <w:pPr>
        <w:ind w:left="216"/>
      </w:pPr>
      <w:r>
        <w:rPr>
          <w:sz w:val="18"/>
        </w:rPr>
        <w:t>Tribunal de justiça. Se o número total de sua composição não for divisível por cinco, arredonda-se a fração restante (seja superior ou inferior à metade) para o número inteiro seguinte, a fim de alcançar-se a quantidade de vagas destinadas ao quinto constitucional destinado ao provimento por advogados e membros do Ministério Público.</w:t>
      </w:r>
    </w:p>
    <w:p>
      <w:pPr>
        <w:ind w:left="216"/>
      </w:pPr>
      <w:r>
        <w:rPr>
          <w:b/>
          <w:color w:val="003C8C"/>
          <w:sz w:val="16"/>
        </w:rPr>
        <w:t>[AO 493, rel. min. Octavio Gallotti, j. 6-6-2000, 1ª T, DJ de 10-11-2000.]</w:t>
      </w:r>
    </w:p>
    <w:p>
      <w:r>
        <w:rPr>
          <w:b/>
          <w:color w:val="B46400"/>
          <w:sz w:val="16"/>
        </w:rPr>
        <w:t>JULGADOS CORRELATOS</w:t>
      </w:r>
    </w:p>
    <w:p>
      <w:r>
        <w:rPr>
          <w:color w:val="8C8C8C"/>
          <w:sz w:val="14"/>
        </w:rPr>
        <w:t>cf-art-94</w:t>
      </w:r>
      <w:r>
        <w:rPr>
          <w:color w:val="0050A0"/>
          <w:sz w:val="14"/>
        </w:rPr>
        <w:t xml:space="preserve"> | MS 22323</w:t>
      </w:r>
      <w:r>
        <w:rPr>
          <w:color w:val="0050A0"/>
          <w:sz w:val="14"/>
        </w:rPr>
        <w:t xml:space="preserve"> | rel. Carlos Velloso</w:t>
      </w:r>
      <w:r>
        <w:rPr>
          <w:color w:val="0050A0"/>
          <w:sz w:val="14"/>
        </w:rPr>
        <w:t xml:space="preserve"> | 1995</w:t>
      </w:r>
    </w:p>
    <w:p>
      <w:pPr>
        <w:ind w:left="216"/>
      </w:pPr>
      <w:r>
        <w:rPr>
          <w:sz w:val="18"/>
        </w:rPr>
        <w:t>=  RE 678.957 AgR, rel. min. Cármen Lúcia, j. 19-11-2013, 2ª T, DJE de 27-11-2013 Um quinto da composição dos TRF será de juízes oriundos da advocacia e do MPF. Esta é uma norma constitucional expressa, que há de prevalecer sobre a norma implícita, que decorre da norma expressa, no sentido de que, se 1/5 é dos advogados e membros do MPF, 4/5 serão dos juízes de carreira. Observada a regra de hermenêutica – a norma expressa prevalece sobre a norma implícita – força é convir que, se o número total</w:t>
      </w:r>
    </w:p>
    <w:p>
      <w:pPr>
        <w:ind w:left="216"/>
      </w:pPr>
      <w:r>
        <w:rPr>
          <w:b/>
          <w:color w:val="003C8C"/>
          <w:sz w:val="16"/>
        </w:rPr>
        <w:t>[MS 22.323, rel. min. Carlos Velloso, j. 28-9-1995, P, DJ de 19-4-1996.]</w:t>
      </w:r>
    </w:p>
    <w:p>
      <w:r>
        <w:rPr>
          <w:b/>
          <w:color w:val="B46400"/>
          <w:sz w:val="16"/>
        </w:rPr>
        <w:t>JULGADOS CORRELATOS</w:t>
      </w:r>
    </w:p>
    <w:p>
      <w:r>
        <w:rPr>
          <w:color w:val="8C8C8C"/>
          <w:sz w:val="14"/>
        </w:rPr>
        <w:t>cf-art-94</w:t>
      </w:r>
      <w:r>
        <w:rPr>
          <w:color w:val="0050A0"/>
          <w:sz w:val="14"/>
        </w:rPr>
        <w:t xml:space="preserve"> | MS 21168</w:t>
      </w:r>
      <w:r>
        <w:rPr>
          <w:color w:val="0050A0"/>
          <w:sz w:val="14"/>
        </w:rPr>
        <w:t xml:space="preserve"> | rel. Sepúlveda Pertence</w:t>
      </w:r>
      <w:r>
        <w:rPr>
          <w:color w:val="0050A0"/>
          <w:sz w:val="14"/>
        </w:rPr>
        <w:t xml:space="preserve"> | 1994</w:t>
      </w:r>
    </w:p>
    <w:p>
      <w:pPr>
        <w:ind w:left="216"/>
      </w:pPr>
      <w:r>
        <w:rPr>
          <w:sz w:val="18"/>
        </w:rPr>
        <w:t>MPT: substitutos de procurador: antiguidade na carreira a partir da vigência do art. 29, § 4º, ADCT/1988 – que os integrou na carreira –, para o efeito de concorrerem à eleição da lista sêxtupla de candidatos à respectiva cota dos tribunais do trabalho, nos termos do art. 94 da Constituição.</w:t>
      </w:r>
    </w:p>
    <w:p>
      <w:pPr>
        <w:ind w:left="216"/>
      </w:pPr>
      <w:r>
        <w:rPr>
          <w:b/>
          <w:color w:val="003C8C"/>
          <w:sz w:val="16"/>
        </w:rPr>
        <w:t>[MS 21.168, rel. min. Sepúlveda Pertence, j. 23-6-1994, P, DJ de 16-9-1994.]</w:t>
      </w:r>
    </w:p>
    <w:p>
      <w:r>
        <w:rPr>
          <w:b/>
          <w:color w:val="B46400"/>
          <w:sz w:val="16"/>
        </w:rPr>
        <w:t>CONTROLE CONCENTRADO</w:t>
      </w:r>
    </w:p>
    <w:p>
      <w:r>
        <w:rPr>
          <w:color w:val="8C8C8C"/>
          <w:sz w:val="14"/>
        </w:rPr>
        <w:t>cf-art-94-par-unico</w:t>
      </w:r>
      <w:r>
        <w:rPr>
          <w:color w:val="0050A0"/>
          <w:sz w:val="14"/>
        </w:rPr>
        <w:t xml:space="preserve"> | ADI 4150</w:t>
      </w:r>
      <w:r>
        <w:rPr>
          <w:color w:val="0050A0"/>
          <w:sz w:val="14"/>
        </w:rPr>
        <w:t xml:space="preserve"> | rel. Marco Aurélio</w:t>
      </w:r>
      <w:r>
        <w:rPr>
          <w:color w:val="0050A0"/>
          <w:sz w:val="14"/>
        </w:rPr>
        <w:t xml:space="preserve"> | 2015</w:t>
      </w:r>
    </w:p>
    <w:p>
      <w:pPr>
        <w:ind w:left="216"/>
      </w:pPr>
      <w:r>
        <w:rPr>
          <w:sz w:val="18"/>
        </w:rPr>
        <w:t>Conflita com a CF norma da Carta do Estado que junge à aprovação da assembleia legislativa a escolha de candidato à vaga do quinto em tribunal.</w:t>
      </w:r>
    </w:p>
    <w:p>
      <w:pPr>
        <w:ind w:left="216"/>
      </w:pPr>
      <w:r>
        <w:rPr>
          <w:b/>
          <w:color w:val="003C8C"/>
          <w:sz w:val="16"/>
        </w:rPr>
        <w:t>[ADI 4.150, rel. min. Marco Aurélio, j. 25-2-2015, P, DJE de 19-3-2015.]</w:t>
      </w:r>
    </w:p>
    <w:p>
      <w:r>
        <w:rPr>
          <w:b/>
          <w:color w:val="B46400"/>
          <w:sz w:val="16"/>
        </w:rPr>
        <w:t>JULGADOS CORRELATOS</w:t>
      </w:r>
    </w:p>
    <w:p>
      <w:r>
        <w:rPr>
          <w:color w:val="8C8C8C"/>
          <w:sz w:val="14"/>
        </w:rPr>
        <w:t>cf-art-94-par-unico</w:t>
      </w:r>
      <w:r>
        <w:rPr>
          <w:color w:val="0050A0"/>
          <w:sz w:val="14"/>
        </w:rPr>
        <w:t xml:space="preserve"> | MS 27033</w:t>
      </w:r>
      <w:r>
        <w:rPr>
          <w:color w:val="0050A0"/>
          <w:sz w:val="14"/>
        </w:rPr>
        <w:t xml:space="preserve"> | rel. Celso de Mello</w:t>
      </w:r>
      <w:r>
        <w:rPr>
          <w:color w:val="0050A0"/>
          <w:sz w:val="14"/>
        </w:rPr>
        <w:t xml:space="preserve"> | 2015</w:t>
      </w:r>
    </w:p>
    <w:p>
      <w:pPr>
        <w:ind w:left="216"/>
      </w:pPr>
      <w:r>
        <w:rPr>
          <w:sz w:val="18"/>
        </w:rPr>
        <w:t>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institucionais daquele órgão de controle meramente administrativo do Poder Judiciário, ainda que se trate de provimento de cargo de desembargador pela regra do quinto constitucional (CF, art. 94), pois, em tal h</w:t>
      </w:r>
    </w:p>
    <w:p>
      <w:pPr>
        <w:ind w:left="216"/>
      </w:pPr>
      <w:r>
        <w:rPr>
          <w:b/>
          <w:color w:val="003C8C"/>
          <w:sz w:val="16"/>
        </w:rPr>
        <w:t>[MS 27.033 AgR, rel. min. Celso de Mello, j. 30-6-2015, 2ª T, DJE de 27-10-2015.]</w:t>
      </w:r>
    </w:p>
    <w:p>
      <w:r>
        <w:rPr>
          <w:b/>
          <w:color w:val="B46400"/>
          <w:sz w:val="16"/>
        </w:rPr>
        <w:t>JULGADOS CORRELATOS</w:t>
      </w:r>
    </w:p>
    <w:p>
      <w:r>
        <w:rPr>
          <w:color w:val="8C8C8C"/>
          <w:sz w:val="14"/>
        </w:rPr>
        <w:t>cf-art-94-par-unico</w:t>
      </w:r>
      <w:r>
        <w:rPr>
          <w:color w:val="0050A0"/>
          <w:sz w:val="14"/>
        </w:rPr>
        <w:t xml:space="preserve"> | MS 31923</w:t>
      </w:r>
      <w:r>
        <w:rPr>
          <w:color w:val="0050A0"/>
          <w:sz w:val="14"/>
        </w:rPr>
        <w:t xml:space="preserve"> | rel. Celso de Mello</w:t>
      </w:r>
      <w:r>
        <w:rPr>
          <w:color w:val="0050A0"/>
          <w:sz w:val="14"/>
        </w:rPr>
        <w:t xml:space="preserve"> | 2013</w:t>
      </w:r>
    </w:p>
    <w:p>
      <w:pPr>
        <w:ind w:left="216"/>
      </w:pPr>
      <w:r>
        <w:rPr>
          <w:sz w:val="18"/>
        </w:rPr>
        <w:t>"Quinto constitucional" (CF, art. 94). Elaboração de lista tríplice por tribunal de justiça. Observância do princípio da publicidade, em oposição à prática dos arcana imperii, como fator de legitimação constitucional das deliberações dos órgãos do Poder Judiciário. Aparente validade da resolução do CNJ que consagrou, em tal hipótese, a necessidade de "votação aberta, nominal e fundamentada". Importância da transparência dos atos estatais como elemento viabilizador do escrutínio público. A ruptur</w:t>
      </w:r>
    </w:p>
    <w:p>
      <w:pPr>
        <w:ind w:left="216"/>
      </w:pPr>
      <w:r>
        <w:rPr>
          <w:b/>
          <w:color w:val="003C8C"/>
          <w:sz w:val="16"/>
        </w:rPr>
        <w:t>[MS 31.923 MC, rel. min. Celso de Mello, j. 17-4-2013, dec. monocrática, DJE de 22-4-2013.]</w:t>
      </w:r>
    </w:p>
    <w:p>
      <w:r>
        <w:rPr>
          <w:b/>
          <w:color w:val="B46400"/>
          <w:sz w:val="16"/>
        </w:rPr>
        <w:t>JULGADOS CORRELATOS</w:t>
      </w:r>
    </w:p>
    <w:p>
      <w:r>
        <w:rPr>
          <w:color w:val="8C8C8C"/>
          <w:sz w:val="14"/>
        </w:rPr>
        <w:t>cf-art-94-par-unico</w:t>
      </w:r>
      <w:r>
        <w:rPr>
          <w:color w:val="0050A0"/>
          <w:sz w:val="14"/>
        </w:rPr>
        <w:t xml:space="preserve"> | MS 22323</w:t>
      </w:r>
      <w:r>
        <w:rPr>
          <w:color w:val="0050A0"/>
          <w:sz w:val="14"/>
        </w:rPr>
        <w:t xml:space="preserve"> | rel. Carlos Velloso</w:t>
      </w:r>
      <w:r>
        <w:rPr>
          <w:color w:val="0050A0"/>
          <w:sz w:val="14"/>
        </w:rPr>
        <w:t xml:space="preserve"> | 1995</w:t>
      </w:r>
    </w:p>
    <w:p>
      <w:pPr>
        <w:ind w:left="216"/>
      </w:pPr>
      <w:r>
        <w:rPr>
          <w:sz w:val="18"/>
        </w:rPr>
        <w:t>Decadência do direito à impetração: inocorrência, tendo em vista que o ato de nomeação de juiz do TRF é ato complexo, que somente se completa com o decreto do presidente da República, que, acolhendo a lista tríplice, nomeia o magistrado.</w:t>
      </w:r>
    </w:p>
    <w:p>
      <w:pPr>
        <w:ind w:left="216"/>
      </w:pPr>
      <w:r>
        <w:rPr>
          <w:b/>
          <w:color w:val="003C8C"/>
          <w:sz w:val="16"/>
        </w:rPr>
        <w:t>[MS 22.323, rel. min. Carlos Velloso, j. 28-9-1995, P, DJ de 19-4-1996.]</w:t>
      </w:r>
    </w:p>
    <w:p>
      <w:pPr>
        <w:pStyle w:val="Heading1"/>
      </w:pPr>
      <w:r>
        <w:t>Art. 95</w:t>
      </w:r>
    </w:p>
    <w:p>
      <w:r>
        <w:rPr>
          <w:b/>
          <w:color w:val="B46400"/>
          <w:sz w:val="16"/>
        </w:rPr>
        <w:t>JULGADOS CORRELATOS</w:t>
      </w:r>
    </w:p>
    <w:p>
      <w:r>
        <w:rPr>
          <w:color w:val="8C8C8C"/>
          <w:sz w:val="14"/>
        </w:rPr>
        <w:t>cf-art-95</w:t>
      </w:r>
      <w:r>
        <w:rPr>
          <w:color w:val="0050A0"/>
          <w:sz w:val="14"/>
        </w:rPr>
        <w:t xml:space="preserve"> | AI 471215</w:t>
      </w:r>
      <w:r>
        <w:rPr>
          <w:color w:val="0050A0"/>
          <w:sz w:val="14"/>
        </w:rPr>
        <w:t xml:space="preserve"> | rel. Cezar Peluso</w:t>
      </w:r>
      <w:r>
        <w:rPr>
          <w:color w:val="0050A0"/>
          <w:sz w:val="14"/>
        </w:rPr>
        <w:t xml:space="preserve"> | 2006</w:t>
      </w:r>
    </w:p>
    <w:p>
      <w:pPr>
        <w:ind w:left="216"/>
      </w:pPr>
      <w:r>
        <w:rPr>
          <w:sz w:val="18"/>
        </w:rPr>
        <w:t>Adicional por tempo de serviço. (...) É computável, para fins de gratificação adicional dos magistrados da União, o tempo de serviço prestado a pessoas de direito público integrantes da administração pública, ainda que despidas de natureza autárquica.</w:t>
      </w:r>
    </w:p>
    <w:p>
      <w:pPr>
        <w:ind w:left="216"/>
      </w:pPr>
      <w:r>
        <w:rPr>
          <w:b/>
          <w:color w:val="003C8C"/>
          <w:sz w:val="16"/>
        </w:rPr>
        <w:t>[AI 471.215 AgR-ED-ED, rel. min. Cezar Peluso, j. 14-12-2006, 1ª T, DJ de 16-2-2007.]</w:t>
      </w:r>
    </w:p>
    <w:p>
      <w:r>
        <w:rPr>
          <w:b/>
          <w:color w:val="B46400"/>
          <w:sz w:val="16"/>
        </w:rPr>
        <w:t>JULGADOS CORRELATOS</w:t>
      </w:r>
    </w:p>
    <w:p>
      <w:r>
        <w:rPr>
          <w:color w:val="8C8C8C"/>
          <w:sz w:val="14"/>
        </w:rPr>
        <w:t>cf-art-95</w:t>
      </w:r>
      <w:r>
        <w:rPr>
          <w:color w:val="0050A0"/>
          <w:sz w:val="14"/>
        </w:rPr>
        <w:t xml:space="preserve"> | RE 228977</w:t>
      </w:r>
      <w:r>
        <w:rPr>
          <w:color w:val="0050A0"/>
          <w:sz w:val="14"/>
        </w:rPr>
        <w:t xml:space="preserve"> | rel. Néri da Silveira</w:t>
      </w:r>
      <w:r>
        <w:rPr>
          <w:color w:val="0050A0"/>
          <w:sz w:val="14"/>
        </w:rPr>
        <w:t xml:space="preserve"> | 2002</w:t>
      </w:r>
    </w:p>
    <w:p>
      <w:pPr>
        <w:ind w:left="216"/>
      </w:pPr>
      <w:r>
        <w:rPr>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w:t>
      </w:r>
    </w:p>
    <w:p>
      <w:pPr>
        <w:ind w:left="216"/>
      </w:pPr>
      <w:r>
        <w:rPr>
          <w:b/>
          <w:color w:val="003C8C"/>
          <w:sz w:val="16"/>
        </w:rPr>
        <w:t>[RE 228.977, rel. min. Néri da Silveira, j. 5-3-2002, 2ª T, DJ de 12-4-2002.]</w:t>
      </w:r>
    </w:p>
    <w:p>
      <w:r>
        <w:rPr>
          <w:b/>
          <w:color w:val="B46400"/>
          <w:sz w:val="16"/>
        </w:rPr>
        <w:t>JULGADOS CORRELATOS</w:t>
      </w:r>
    </w:p>
    <w:p>
      <w:r>
        <w:rPr>
          <w:color w:val="8C8C8C"/>
          <w:sz w:val="14"/>
        </w:rPr>
        <w:t>cf-art-95</w:t>
      </w:r>
      <w:r>
        <w:rPr>
          <w:color w:val="0050A0"/>
          <w:sz w:val="14"/>
        </w:rPr>
        <w:t xml:space="preserve"> | RE 553.637</w:t>
      </w:r>
      <w:r>
        <w:rPr>
          <w:color w:val="0050A0"/>
          <w:sz w:val="14"/>
        </w:rPr>
        <w:t xml:space="preserve"> | rel. Ellen Gracie</w:t>
      </w:r>
    </w:p>
    <w:p>
      <w:pPr>
        <w:ind w:left="216"/>
      </w:pPr>
      <w:r>
        <w:rPr>
          <w:sz w:val="18"/>
        </w:rPr>
        <w:t>= RE 553.637 ED, rel. min. Ellen Gracie, j. 4-8-2009, 2ª T, DJE de 25-9-2009 I - vitaliciedade, que, no primeiro grau, só será adquirida após dois anos de exercício, dependendo a perda do cargo, nesse período, de deliberação do tribunal a que o juiz estiver vinculado, e, nos demais casos, de sentença judicial transitada em julgado;</w:t>
      </w:r>
    </w:p>
    <w:p>
      <w:r>
        <w:rPr>
          <w:b/>
          <w:color w:val="B46400"/>
          <w:sz w:val="16"/>
        </w:rPr>
        <w:t>CONTROLE CONCENTRADO</w:t>
      </w:r>
    </w:p>
    <w:p>
      <w:r>
        <w:rPr>
          <w:color w:val="8C8C8C"/>
          <w:sz w:val="14"/>
        </w:rPr>
        <w:t>cf-art-95</w:t>
      </w:r>
      <w:r>
        <w:rPr>
          <w:color w:val="0050A0"/>
          <w:sz w:val="14"/>
        </w:rPr>
        <w:t xml:space="preserve"> | ADI 4638</w:t>
      </w:r>
      <w:r>
        <w:rPr>
          <w:color w:val="0050A0"/>
          <w:sz w:val="14"/>
        </w:rPr>
        <w:t xml:space="preserve"> | rel. Marco Aurélio</w:t>
      </w:r>
      <w:r>
        <w:rPr>
          <w:color w:val="0050A0"/>
          <w:sz w:val="14"/>
        </w:rPr>
        <w:t xml:space="preserve"> | 2012</w:t>
      </w:r>
    </w:p>
    <w:p>
      <w:pPr>
        <w:ind w:left="216"/>
      </w:pPr>
      <w:r>
        <w:rPr>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16"/>
      </w:pPr>
      <w:r>
        <w:rPr>
          <w:b/>
          <w:color w:val="003C8C"/>
          <w:sz w:val="16"/>
        </w:rPr>
        <w:t>[ADI 4.638 MC-REF, rel. min. Marco Aurélio, voto do min. Ricardo Lewandowski, j. 8-2-2012, P, DJE de 30-10-2014.]</w:t>
      </w:r>
    </w:p>
    <w:p>
      <w:r>
        <w:rPr>
          <w:b/>
          <w:color w:val="B46400"/>
          <w:sz w:val="16"/>
        </w:rPr>
        <w:t>REPERCUSSAO GERAL</w:t>
      </w:r>
    </w:p>
    <w:p>
      <w:r>
        <w:rPr>
          <w:color w:val="8C8C8C"/>
          <w:sz w:val="14"/>
        </w:rPr>
        <w:t>cf-art-95</w:t>
      </w:r>
      <w:r>
        <w:rPr>
          <w:color w:val="0050A0"/>
          <w:sz w:val="14"/>
        </w:rPr>
        <w:t xml:space="preserve"> | RE 549.560</w:t>
      </w:r>
      <w:r>
        <w:rPr>
          <w:color w:val="0050A0"/>
          <w:sz w:val="14"/>
        </w:rPr>
        <w:t xml:space="preserve"> | rel. Ricardo Lewandowski</w:t>
      </w:r>
    </w:p>
    <w:p>
      <w:pPr>
        <w:ind w:left="216"/>
      </w:pPr>
      <w:r>
        <w:rPr>
          <w:sz w:val="18"/>
        </w:rPr>
        <w:t>A aposentadoria do magistrado, ainda que voluntária, transfere a competência para processamento e julgamento de eventual ilícito penal para o primeiro grau de jurisdição.</w:t>
        <w:br/>
        <w:t>[RE 549.560, rel. min. Ricardo Lewandowski, j. 22-3-2012, P, DJE de 30-5-2014, Tema 453.]</w:t>
      </w:r>
    </w:p>
    <w:p>
      <w:r>
        <w:rPr>
          <w:b/>
          <w:color w:val="B46400"/>
          <w:sz w:val="16"/>
        </w:rPr>
        <w:t>REPERCUSSAO GERAL</w:t>
      </w:r>
    </w:p>
    <w:p>
      <w:r>
        <w:rPr>
          <w:color w:val="8C8C8C"/>
          <w:sz w:val="14"/>
        </w:rPr>
        <w:t>cf-art-95-inc-II</w:t>
      </w:r>
      <w:r>
        <w:rPr>
          <w:color w:val="0050A0"/>
          <w:sz w:val="14"/>
        </w:rPr>
        <w:t xml:space="preserve"> | ADI 5070</w:t>
      </w:r>
      <w:r>
        <w:rPr>
          <w:color w:val="0050A0"/>
          <w:sz w:val="14"/>
        </w:rPr>
        <w:t xml:space="preserve"> | rel. Dias Toffoli</w:t>
      </w:r>
      <w:r>
        <w:rPr>
          <w:color w:val="0050A0"/>
          <w:sz w:val="14"/>
        </w:rPr>
        <w:t xml:space="preserve"> | 2024</w:t>
      </w:r>
    </w:p>
    <w:p>
      <w:pPr>
        <w:ind w:left="216"/>
      </w:pPr>
      <w:r>
        <w:rPr>
          <w:sz w:val="18"/>
        </w:rPr>
        <w:t>Lei Complementar Estadual nº 1.208/2013/SP, com a redação conferida pela Lei Complementar Estadual nº 1.214/2013/SP. Resolução nº 617/13 do TJSP. Organização judiciária. Criação do Departamento Estadual de Execuções Criminais e do Departamento Estadual de Inquéritos Policiais no Judiciário Paulista. (...) É vedada a indicação de juízes para atuarem nos órgãos judiciais objeto da demanda pelo Conselho Superior da Magistratura Paulista, mediante inscrição e observados seus históricos profissionais</w:t>
      </w:r>
    </w:p>
    <w:p>
      <w:pPr>
        <w:ind w:left="216"/>
      </w:pPr>
      <w:r>
        <w:rPr>
          <w:b/>
          <w:color w:val="003C8C"/>
          <w:sz w:val="16"/>
        </w:rPr>
        <w:t>[ADI 5.070, rel. min. Dias Toffoli, j. 07.11.2024, P, DJE de 03.10.2025.]</w:t>
      </w:r>
    </w:p>
    <w:p>
      <w:r>
        <w:rPr>
          <w:b/>
          <w:color w:val="B46400"/>
          <w:sz w:val="16"/>
        </w:rPr>
        <w:t>CONTROLE CONCENTRADO</w:t>
      </w:r>
    </w:p>
    <w:p>
      <w:r>
        <w:rPr>
          <w:color w:val="8C8C8C"/>
          <w:sz w:val="14"/>
        </w:rPr>
        <w:t>cf-art-95-inc-II</w:t>
      </w:r>
      <w:r>
        <w:rPr>
          <w:color w:val="0050A0"/>
          <w:sz w:val="14"/>
        </w:rPr>
        <w:t xml:space="preserve"> | ADI 4638</w:t>
      </w:r>
      <w:r>
        <w:rPr>
          <w:color w:val="0050A0"/>
          <w:sz w:val="14"/>
        </w:rPr>
        <w:t xml:space="preserve"> | rel. Marco Aurélio</w:t>
      </w:r>
      <w:r>
        <w:rPr>
          <w:color w:val="0050A0"/>
          <w:sz w:val="14"/>
        </w:rPr>
        <w:t xml:space="preserve"> | 2012</w:t>
      </w:r>
    </w:p>
    <w:p>
      <w:pPr>
        <w:ind w:left="216"/>
      </w:pPr>
      <w:r>
        <w:rPr>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16"/>
      </w:pPr>
      <w:r>
        <w:rPr>
          <w:b/>
          <w:color w:val="003C8C"/>
          <w:sz w:val="16"/>
        </w:rPr>
        <w:t>[ADI 4.638 MC-REF, rel. min. Marco Aurélio, voto do min. Ricardo Lewandowski, j. 8-2-2012, P, DJE de 30-10-2014.]</w:t>
      </w:r>
    </w:p>
    <w:p>
      <w:r>
        <w:rPr>
          <w:b/>
          <w:color w:val="B46400"/>
          <w:sz w:val="16"/>
        </w:rPr>
        <w:t>JULGADOS CORRELATOS</w:t>
      </w:r>
    </w:p>
    <w:p>
      <w:r>
        <w:rPr>
          <w:color w:val="8C8C8C"/>
          <w:sz w:val="14"/>
        </w:rPr>
        <w:t>cf-art-95-inc-II</w:t>
      </w:r>
      <w:r>
        <w:rPr>
          <w:color w:val="0050A0"/>
          <w:sz w:val="14"/>
        </w:rPr>
        <w:t xml:space="preserve"> | MS 27958</w:t>
      </w:r>
      <w:r>
        <w:rPr>
          <w:color w:val="0050A0"/>
          <w:sz w:val="14"/>
        </w:rPr>
        <w:t xml:space="preserve"> | rel. Ricardo Lewandowski</w:t>
      </w:r>
      <w:r>
        <w:rPr>
          <w:color w:val="0050A0"/>
          <w:sz w:val="14"/>
        </w:rPr>
        <w:t xml:space="preserve"> | 2012</w:t>
      </w:r>
    </w:p>
    <w:p>
      <w:pPr>
        <w:ind w:left="216"/>
      </w:pPr>
      <w:r>
        <w:rPr>
          <w:sz w:val="18"/>
        </w:rPr>
        <w:t>A inamovibilidade é, nos termos do art. 95, II, da CF, garantia de toda a magistratura, alcançando não apenas o juiz titular como também o substituto. O magistrado só poderá ser removido por designação, para responder por determinada vara ou comarca ou para prestar auxílio, com o seu consentimento, ou, ainda, se o interesse público o exigir, nos termos do inciso VIII do art. 93 do Texto Constitucional.</w:t>
      </w:r>
    </w:p>
    <w:p>
      <w:pPr>
        <w:ind w:left="216"/>
      </w:pPr>
      <w:r>
        <w:rPr>
          <w:b/>
          <w:color w:val="003C8C"/>
          <w:sz w:val="16"/>
        </w:rPr>
        <w:t>[MS 27.958, rel. min. Ricardo Lewandowski, j. 17-5-2012, P, DJE de 29-8-2012.]</w:t>
      </w:r>
    </w:p>
    <w:p>
      <w:r>
        <w:rPr>
          <w:b/>
          <w:color w:val="B46400"/>
          <w:sz w:val="16"/>
        </w:rPr>
        <w:t>CONTROLE CONCENTRADO</w:t>
      </w:r>
    </w:p>
    <w:p>
      <w:r>
        <w:rPr>
          <w:color w:val="8C8C8C"/>
          <w:sz w:val="14"/>
        </w:rPr>
        <w:t>cf-art-95-inc-III</w:t>
      </w:r>
      <w:r>
        <w:rPr>
          <w:color w:val="0050A0"/>
          <w:sz w:val="14"/>
        </w:rPr>
        <w:t xml:space="preserve"> | ADI 1550</w:t>
      </w:r>
      <w:r>
        <w:rPr>
          <w:color w:val="0050A0"/>
          <w:sz w:val="14"/>
        </w:rPr>
        <w:t xml:space="preserve"> | rel. Maurício Corrêa</w:t>
      </w:r>
      <w:r>
        <w:rPr>
          <w:color w:val="0050A0"/>
          <w:sz w:val="14"/>
        </w:rPr>
        <w:t xml:space="preserve"> | 1996</w:t>
      </w:r>
    </w:p>
    <w:p>
      <w:pPr>
        <w:ind w:left="216"/>
      </w:pPr>
      <w:r>
        <w:rPr>
          <w:sz w:val="18"/>
        </w:rPr>
        <w:t>A CF consagra o princípio da irredutibilidade dos vencimentos dos magistrados (art. 95, III), e bem assim os dos funcionários públicos em geral (arts. 7º, VI, e 39, § 2º).</w:t>
      </w:r>
    </w:p>
    <w:p>
      <w:pPr>
        <w:ind w:left="216"/>
      </w:pPr>
      <w:r>
        <w:rPr>
          <w:b/>
          <w:color w:val="003C8C"/>
          <w:sz w:val="16"/>
        </w:rPr>
        <w:t>[ADI 1.550 MC, rel. min. Maurício Corrêa, j. 16-12-1996, P, DJ de 4-4-1997.]</w:t>
      </w:r>
    </w:p>
    <w:p>
      <w:r>
        <w:rPr>
          <w:b/>
          <w:color w:val="B46400"/>
          <w:sz w:val="16"/>
        </w:rPr>
        <w:t>JULGADOS CORRELATOS</w:t>
      </w:r>
    </w:p>
    <w:p>
      <w:r>
        <w:rPr>
          <w:color w:val="8C8C8C"/>
          <w:sz w:val="14"/>
        </w:rPr>
        <w:t>cf-art-95-inc-III</w:t>
      </w:r>
      <w:r>
        <w:rPr>
          <w:color w:val="0050A0"/>
          <w:sz w:val="14"/>
        </w:rPr>
        <w:t xml:space="preserve"> | RE 137797</w:t>
      </w:r>
      <w:r>
        <w:rPr>
          <w:color w:val="0050A0"/>
          <w:sz w:val="14"/>
        </w:rPr>
        <w:t xml:space="preserve"> | rel. Menezes Direito</w:t>
      </w:r>
      <w:r>
        <w:rPr>
          <w:color w:val="0050A0"/>
          <w:sz w:val="14"/>
        </w:rPr>
        <w:t xml:space="preserve"> | 2008</w:t>
      </w:r>
    </w:p>
    <w:p>
      <w:pPr>
        <w:ind w:left="216"/>
      </w:pPr>
      <w:r>
        <w:rPr>
          <w:sz w:val="18"/>
        </w:rPr>
        <w:t>Vencimentos de magistrados. Não há direito líquido e certo à percepção de vencimentos constantes de tabela vinculada a dispositivo legal alcançado por declaração de inconstitucionalidade proferida pela Suprema Corte.</w:t>
      </w:r>
    </w:p>
    <w:p>
      <w:pPr>
        <w:ind w:left="216"/>
      </w:pPr>
      <w:r>
        <w:rPr>
          <w:b/>
          <w:color w:val="003C8C"/>
          <w:sz w:val="16"/>
        </w:rPr>
        <w:t>[RE 137.797, rel. min. Menezes Direito, j. 8-4-2008, 1ª T, DJE de 23-5-2008.]</w:t>
      </w:r>
    </w:p>
    <w:p>
      <w:r>
        <w:rPr>
          <w:b/>
          <w:color w:val="B46400"/>
          <w:sz w:val="16"/>
        </w:rPr>
        <w:t>CONTROLE CONCENTRADO</w:t>
      </w:r>
    </w:p>
    <w:p>
      <w:r>
        <w:rPr>
          <w:color w:val="8C8C8C"/>
          <w:sz w:val="14"/>
        </w:rPr>
        <w:t>cf-art-95-par-unico-inc-I</w:t>
      </w:r>
      <w:r>
        <w:rPr>
          <w:color w:val="0050A0"/>
          <w:sz w:val="14"/>
        </w:rPr>
        <w:t xml:space="preserve"> | ADI 3508</w:t>
      </w:r>
      <w:r>
        <w:rPr>
          <w:color w:val="0050A0"/>
          <w:sz w:val="14"/>
        </w:rPr>
        <w:t xml:space="preserve"> | rel. Sepúlveda Pertence</w:t>
      </w:r>
      <w:r>
        <w:rPr>
          <w:color w:val="0050A0"/>
          <w:sz w:val="14"/>
        </w:rPr>
        <w:t xml:space="preserve"> | 2007</w:t>
      </w:r>
    </w:p>
    <w:p>
      <w:pPr>
        <w:ind w:left="216"/>
      </w:pPr>
      <w:r>
        <w:rPr>
          <w:sz w:val="18"/>
        </w:rPr>
        <w:t>Provimento 4, de 25-2-2005, da Corregedoria-Geral de Justiça do Tribunal de Justiça de Mato Grosso do Sul, que dispõe sobre o horário em que o magistrado pode exercer o magistério. Procedência, em parte. Constitucionalidade do art. 1º, que apenas reproduz o disposto no art. 95, parágrafo único, I, da CF. Inconstitucionalidade formal, contudo, do seu art. 2º, que, ao vedar ao magistrado estadual o exercício de docência em horário coincidente com o do expediente do foro, dispõe sobre matéria de co</w:t>
      </w:r>
    </w:p>
    <w:p>
      <w:pPr>
        <w:ind w:left="216"/>
      </w:pPr>
      <w:r>
        <w:rPr>
          <w:b/>
          <w:color w:val="003C8C"/>
          <w:sz w:val="16"/>
        </w:rPr>
        <w:t>[ADI 3.508, rel. min. Sepúlveda Pertence, j. 27-6-2007, P, DJ de 31-8-2007.]</w:t>
      </w:r>
    </w:p>
    <w:p>
      <w:r>
        <w:rPr>
          <w:b/>
          <w:color w:val="B46400"/>
          <w:sz w:val="16"/>
        </w:rPr>
        <w:t>CONTROLE CONCENTRADO</w:t>
      </w:r>
    </w:p>
    <w:p>
      <w:r>
        <w:rPr>
          <w:color w:val="8C8C8C"/>
          <w:sz w:val="14"/>
        </w:rPr>
        <w:t>cf-art-95-par-unico-inc-I</w:t>
      </w:r>
      <w:r>
        <w:rPr>
          <w:color w:val="0050A0"/>
          <w:sz w:val="14"/>
        </w:rPr>
        <w:t xml:space="preserve"> | ADI 3126</w:t>
      </w:r>
      <w:r>
        <w:rPr>
          <w:color w:val="0050A0"/>
          <w:sz w:val="14"/>
        </w:rPr>
        <w:t xml:space="preserve"> | rel. Gilmar Mendes</w:t>
      </w:r>
      <w:r>
        <w:rPr>
          <w:color w:val="0050A0"/>
          <w:sz w:val="14"/>
        </w:rPr>
        <w:t xml:space="preserve"> | 2005</w:t>
      </w:r>
    </w:p>
    <w:p>
      <w:pPr>
        <w:ind w:left="216"/>
      </w:pPr>
      <w:r>
        <w:rPr>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w:t>
      </w:r>
    </w:p>
    <w:p>
      <w:pPr>
        <w:ind w:left="216"/>
      </w:pPr>
      <w:r>
        <w:rPr>
          <w:b/>
          <w:color w:val="003C8C"/>
          <w:sz w:val="16"/>
        </w:rPr>
        <w:t>[ADI 3.126 MC, rel. min. Gilmar Mendes, j. 17-2-2005, P, DJ de 6-5-2005.]</w:t>
      </w:r>
    </w:p>
    <w:p>
      <w:r>
        <w:rPr>
          <w:b/>
          <w:color w:val="B46400"/>
          <w:sz w:val="16"/>
        </w:rPr>
        <w:t>JULGADOS CORRELATOS</w:t>
      </w:r>
    </w:p>
    <w:p>
      <w:r>
        <w:rPr>
          <w:color w:val="8C8C8C"/>
          <w:sz w:val="14"/>
        </w:rPr>
        <w:t>cf-art-95-par-unico-inc-I</w:t>
      </w:r>
      <w:r>
        <w:rPr>
          <w:color w:val="0050A0"/>
          <w:sz w:val="14"/>
        </w:rPr>
        <w:t xml:space="preserve"> | MS 29883</w:t>
      </w:r>
      <w:r>
        <w:rPr>
          <w:color w:val="0050A0"/>
          <w:sz w:val="14"/>
        </w:rPr>
        <w:t xml:space="preserve"> | rel. Marco Aurélio</w:t>
      </w:r>
      <w:r>
        <w:rPr>
          <w:color w:val="0050A0"/>
          <w:sz w:val="14"/>
        </w:rPr>
        <w:t xml:space="preserve"> | 2021</w:t>
      </w:r>
    </w:p>
    <w:p>
      <w:pPr>
        <w:ind w:left="216"/>
      </w:pPr>
      <w:r>
        <w:rPr>
          <w:sz w:val="18"/>
        </w:rPr>
        <w:t>A atuação do magistrado no campo do ensino há de ficar limitada ao magistério, não alcançando participação em deliberações da entidade que o implemente.</w:t>
      </w:r>
    </w:p>
    <w:p>
      <w:pPr>
        <w:ind w:left="216"/>
      </w:pPr>
      <w:r>
        <w:rPr>
          <w:b/>
          <w:color w:val="003C8C"/>
          <w:sz w:val="16"/>
        </w:rPr>
        <w:t>[MS 29.883, rel. min. Marco Aurélio, j. 24-2-2021, 1ª T, DJE de 8-3-2021.]</w:t>
      </w:r>
    </w:p>
    <w:p>
      <w:r>
        <w:rPr>
          <w:b/>
          <w:color w:val="B46400"/>
          <w:sz w:val="16"/>
        </w:rPr>
        <w:t>JULGADOS CORRELATOS</w:t>
      </w:r>
    </w:p>
    <w:p>
      <w:r>
        <w:rPr>
          <w:color w:val="8C8C8C"/>
          <w:sz w:val="14"/>
        </w:rPr>
        <w:t>cf-art-95-par-unico-inc-I</w:t>
      </w:r>
      <w:r>
        <w:rPr>
          <w:color w:val="0050A0"/>
          <w:sz w:val="14"/>
        </w:rPr>
        <w:t xml:space="preserve"> | MS 25938</w:t>
      </w:r>
      <w:r>
        <w:rPr>
          <w:color w:val="0050A0"/>
          <w:sz w:val="14"/>
        </w:rPr>
        <w:t xml:space="preserve"> | rel. Cármen Lúcia</w:t>
      </w:r>
      <w:r>
        <w:rPr>
          <w:color w:val="0050A0"/>
          <w:sz w:val="14"/>
        </w:rPr>
        <w:t xml:space="preserve"> | 2008</w:t>
      </w:r>
    </w:p>
    <w:p>
      <w:pPr>
        <w:ind w:left="216"/>
      </w:pPr>
      <w:r>
        <w:rPr>
          <w:sz w:val="18"/>
        </w:rPr>
        <w:t>As vedações formais impostas constitucionalmente aos magistrados objetivam, de um lado, proteger o próprio Poder Judiciário, de modo que seus integrantes sejam dotados de condições de total independência e, de outra parte, garantir que os juízes dediquem-se, integralmente, às funções inerentes ao cargo, proibindo que a dispersão com outras atividades deixe em menor valia e cuidado o desempenho da atividade jurisdicional, que é função essencial do Estado e direito fundamental do jurisdicionado. O</w:t>
      </w:r>
    </w:p>
    <w:p>
      <w:pPr>
        <w:ind w:left="216"/>
      </w:pPr>
      <w:r>
        <w:rPr>
          <w:b/>
          <w:color w:val="003C8C"/>
          <w:sz w:val="16"/>
        </w:rPr>
        <w:t>[MS 25.938, rel. min. Cármen Lúcia, j. 24-4-2008, P, DJE de 12-9-2008.]</w:t>
      </w:r>
    </w:p>
    <w:p>
      <w:r>
        <w:rPr>
          <w:b/>
          <w:color w:val="B46400"/>
          <w:sz w:val="16"/>
        </w:rPr>
        <w:t>CONTROLE CONCENTRADO</w:t>
      </w:r>
    </w:p>
    <w:p>
      <w:r>
        <w:rPr>
          <w:color w:val="8C8C8C"/>
          <w:sz w:val="14"/>
        </w:rPr>
        <w:t>cf-art-95-par-unico-inc-II</w:t>
      </w:r>
      <w:r>
        <w:rPr>
          <w:color w:val="0050A0"/>
          <w:sz w:val="14"/>
        </w:rPr>
        <w:t xml:space="preserve"> | ADI 954</w:t>
      </w:r>
      <w:r>
        <w:rPr>
          <w:color w:val="0050A0"/>
          <w:sz w:val="14"/>
        </w:rPr>
        <w:t xml:space="preserve"> | rel. Gilmar Mendes</w:t>
      </w:r>
      <w:r>
        <w:rPr>
          <w:color w:val="0050A0"/>
          <w:sz w:val="14"/>
        </w:rPr>
        <w:t xml:space="preserve"> | 2011</w:t>
      </w:r>
    </w:p>
    <w:p>
      <w:pPr>
        <w:ind w:left="216"/>
      </w:pPr>
      <w:r>
        <w:rPr>
          <w:sz w:val="18"/>
        </w:rPr>
        <w:t>(...)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16"/>
      </w:pPr>
      <w:r>
        <w:rPr>
          <w:b/>
          <w:color w:val="003C8C"/>
          <w:sz w:val="16"/>
        </w:rPr>
        <w:t>[ADI 954, rel. min. Gilmar Mendes, j. 24-2-2011, P, DJE de 26-5-2011.]</w:t>
      </w:r>
    </w:p>
    <w:p>
      <w:r>
        <w:rPr>
          <w:b/>
          <w:color w:val="B46400"/>
          <w:sz w:val="16"/>
        </w:rPr>
        <w:t>JULGADOS CORRELATOS</w:t>
      </w:r>
    </w:p>
    <w:p>
      <w:r>
        <w:rPr>
          <w:color w:val="8C8C8C"/>
          <w:sz w:val="14"/>
        </w:rPr>
        <w:t>cf-art-95-par-unico-inc-III</w:t>
      </w:r>
      <w:r>
        <w:rPr>
          <w:color w:val="0050A0"/>
          <w:sz w:val="14"/>
        </w:rPr>
        <w:t xml:space="preserve"> | AO 2.236</w:t>
      </w:r>
      <w:r>
        <w:rPr>
          <w:color w:val="0050A0"/>
          <w:sz w:val="14"/>
        </w:rPr>
        <w:t xml:space="preserve"> | rel. Gilmar Mendes</w:t>
      </w:r>
    </w:p>
    <w:p>
      <w:pPr>
        <w:ind w:left="216"/>
      </w:pPr>
      <w:r>
        <w:rPr>
          <w:sz w:val="18"/>
        </w:rPr>
        <w:t>(...) no Brasil, os juízes e promotores exercem as atribuições de autoridade eleitoral. Perfeitamente natural que os magistrados, sendo os fiscais e árbitros das eleições, sejam impedidos de se candidatar aos pleitos.</w:t>
        <w:br/>
        <w:t>[AO 2.236 ED, voto do rel. min. Gilmar Mendes, j. 22-9-2017, 2ª T, DJE de 4-10-2017.] IV - receber, a qualquer título ou pretexto, auxílios ou contribuições de pessoas físicas, entidades públicas ou privadas, ressalvadas as exceções previstas em lei; (Incluído pela EC 45/2004)</w:t>
      </w:r>
    </w:p>
    <w:p>
      <w:r>
        <w:rPr>
          <w:b/>
          <w:color w:val="B46400"/>
          <w:sz w:val="16"/>
        </w:rPr>
        <w:t>JULGADOS CORRELATOS</w:t>
      </w:r>
    </w:p>
    <w:p>
      <w:r>
        <w:rPr>
          <w:color w:val="8C8C8C"/>
          <w:sz w:val="14"/>
        </w:rPr>
        <w:t>cf-art-95-par-unico-inc-III</w:t>
      </w:r>
      <w:r>
        <w:rPr>
          <w:color w:val="0050A0"/>
          <w:sz w:val="14"/>
        </w:rPr>
        <w:t xml:space="preserve"> | MS 32040</w:t>
      </w:r>
      <w:r>
        <w:rPr>
          <w:color w:val="0050A0"/>
          <w:sz w:val="14"/>
        </w:rPr>
        <w:t xml:space="preserve"> | rel. Celso de Mello</w:t>
      </w:r>
      <w:r>
        <w:rPr>
          <w:color w:val="0050A0"/>
          <w:sz w:val="14"/>
        </w:rPr>
        <w:t xml:space="preserve"> | 2013</w:t>
      </w:r>
    </w:p>
    <w:p>
      <w:pPr>
        <w:ind w:left="216"/>
      </w:pPr>
      <w:r>
        <w:rPr>
          <w:sz w:val="18"/>
        </w:rPr>
        <w:t>(...) Resolução 170/2013 do CNJ. (...) Ato do CNJ que objetivou regulamentar a participação de magistrados em congressos, seminários, simpósios, encontros jurídicos e culturais e eventos similares. Competência do CNJ, que traduz direta emanação do texto da Constituição da República e que lhe outorga poder para, legitimamente, praticar atos e expedir regulações normativas destinados a viabilizar o cumprimento, por parte dos magistrados, de seus deveres funcionais, notadamente os de probidade e de</w:t>
      </w:r>
    </w:p>
    <w:p>
      <w:pPr>
        <w:ind w:left="216"/>
      </w:pPr>
      <w:r>
        <w:rPr>
          <w:b/>
          <w:color w:val="003C8C"/>
          <w:sz w:val="16"/>
        </w:rPr>
        <w:t>[MS 32.040 MC, rel. min. Celso de Mello, j. 8-7-2013, dec. monocrática, DJE de 5-8-2013.]</w:t>
      </w:r>
    </w:p>
    <w:p>
      <w:r>
        <w:rPr>
          <w:b/>
          <w:color w:val="B46400"/>
          <w:sz w:val="16"/>
        </w:rPr>
        <w:t>JULGADOS CORRELATOS</w:t>
      </w:r>
    </w:p>
    <w:p>
      <w:r>
        <w:rPr>
          <w:color w:val="8C8C8C"/>
          <w:sz w:val="14"/>
        </w:rPr>
        <w:t>cf-art-95-par-unico-inc-III</w:t>
      </w:r>
    </w:p>
    <w:p>
      <w:pPr>
        <w:ind w:left="216"/>
      </w:pPr>
      <w:r>
        <w:rPr>
          <w:sz w:val="18"/>
        </w:rPr>
        <w:t>V - exercer a advocacia no juízo ou tribunal do qual se afastou, antes de decorridos três anos do afastamento do cargo por aposentadoria ou exoneração. (Incluído pela EC 45/2004)</w:t>
      </w:r>
    </w:p>
    <w:p>
      <w:pPr>
        <w:pStyle w:val="Heading1"/>
      </w:pPr>
      <w:r>
        <w:t>Art. 96</w:t>
      </w:r>
    </w:p>
    <w:p>
      <w:r>
        <w:rPr>
          <w:color w:val="8C8C8C"/>
          <w:sz w:val="14"/>
        </w:rPr>
        <w:t>cf-art-96-inc-I</w:t>
      </w:r>
      <w:r>
        <w:rPr>
          <w:color w:val="0050A0"/>
          <w:sz w:val="14"/>
        </w:rPr>
        <w:t xml:space="preserve"> | ADI 6298</w:t>
      </w:r>
      <w:r>
        <w:rPr>
          <w:color w:val="0050A0"/>
          <w:sz w:val="14"/>
        </w:rPr>
        <w:t xml:space="preserve"> | rel. Luiz Fux</w:t>
      </w:r>
      <w:r>
        <w:rPr>
          <w:color w:val="0050A0"/>
          <w:sz w:val="14"/>
        </w:rPr>
        <w:t xml:space="preserve"> | 2023</w:t>
      </w:r>
    </w:p>
    <w:p>
      <w:pPr>
        <w:ind w:left="216"/>
      </w:pPr>
      <w:r>
        <w:rPr>
          <w:sz w:val="18"/>
        </w:rPr>
        <w:t xml:space="preserve">O juiz das garantias, embora formalmente concebido pela lei como norma processual geral, altera materialmente a divisão e a organização de serviços judiciários em nível tal que enseja completa reorganização da justiça criminal do país, de sorte que inafastável considerar que os artigos 3º-A ao 3º-F demandam compatibilização das diversas normas de organização judiciária locais. O juízo das garantias e sua implementação causam impacto financeiro relevante ao Poder Judiciário, especialmente com as </w:t>
      </w:r>
    </w:p>
    <w:p>
      <w:pPr>
        <w:ind w:left="216"/>
      </w:pPr>
      <w:r>
        <w:rPr>
          <w:b/>
          <w:color w:val="003C8C"/>
          <w:sz w:val="16"/>
        </w:rPr>
        <w:t>[ADI 6.298, ADI 6.299, ADI 6.300 e ADI 6.305, rel. min. Luiz Fux, j. 24.8.2023, P, DJE de 19.12.2023.]</w:t>
      </w:r>
    </w:p>
    <w:p>
      <w:r>
        <w:rPr>
          <w:color w:val="8C8C8C"/>
          <w:sz w:val="14"/>
        </w:rPr>
        <w:t>cf-art-96-inc-I</w:t>
      </w:r>
      <w:r>
        <w:rPr>
          <w:color w:val="0050A0"/>
          <w:sz w:val="14"/>
        </w:rPr>
        <w:t xml:space="preserve"> | ADI 7756</w:t>
      </w:r>
      <w:r>
        <w:rPr>
          <w:color w:val="0050A0"/>
          <w:sz w:val="14"/>
        </w:rPr>
        <w:t xml:space="preserve"> | rel. Cármen Lúcia</w:t>
      </w:r>
      <w:r>
        <w:rPr>
          <w:color w:val="0050A0"/>
          <w:sz w:val="14"/>
        </w:rPr>
        <w:t xml:space="preserve"> | 2025</w:t>
      </w:r>
    </w:p>
    <w:p>
      <w:pPr>
        <w:ind w:left="216"/>
      </w:pPr>
      <w:r>
        <w:rPr>
          <w:sz w:val="18"/>
        </w:rPr>
        <w:t xml:space="preserve">a) eleger seus órgãos diretivos e elaborar seus regimentos internos, com observância das normas de processo e das garantias processuais das partes, dispondo sobre a competência e o funcionamento dos respectivos órgãos jurisdicionais e administrativos; “A criação de órgão regionalizado com competência para o processamento de execuções cíveis por ato normativo de Tribunal de Justiça, com fundamento em previsão da Lei de Organização Judiciária, insere-se no âmbito de competência do ente federativo </w:t>
      </w:r>
    </w:p>
    <w:p>
      <w:pPr>
        <w:ind w:left="216"/>
      </w:pPr>
      <w:r>
        <w:rPr>
          <w:b/>
          <w:color w:val="003C8C"/>
          <w:sz w:val="16"/>
        </w:rPr>
        <w:t>[ADI 7.756, voto da rel. min. Cármen Lúcia, j. 26-11-2025, P, DJE de 12-2-2026.]</w:t>
      </w:r>
    </w:p>
    <w:p>
      <w:r>
        <w:rPr>
          <w:b/>
          <w:color w:val="B46400"/>
          <w:sz w:val="16"/>
        </w:rPr>
        <w:t>CONTROLE CONCENTRADO</w:t>
      </w:r>
    </w:p>
    <w:p>
      <w:r>
        <w:rPr>
          <w:color w:val="8C8C8C"/>
          <w:sz w:val="14"/>
        </w:rPr>
        <w:t>cf-art-96-inc-I</w:t>
      </w:r>
      <w:r>
        <w:rPr>
          <w:color w:val="0050A0"/>
          <w:sz w:val="14"/>
        </w:rPr>
        <w:t xml:space="preserve"> | ADI 4243</w:t>
      </w:r>
      <w:r>
        <w:rPr>
          <w:color w:val="0050A0"/>
          <w:sz w:val="14"/>
        </w:rPr>
        <w:t xml:space="preserve"> | rel. Roberto Barroso</w:t>
      </w:r>
      <w:r>
        <w:rPr>
          <w:color w:val="0050A0"/>
          <w:sz w:val="14"/>
        </w:rPr>
        <w:t xml:space="preserve"> | 2018</w:t>
      </w:r>
    </w:p>
    <w:p>
      <w:pPr>
        <w:ind w:left="216"/>
      </w:pPr>
      <w:r>
        <w:rPr>
          <w:sz w:val="18"/>
        </w:rPr>
        <w:t>Redação do art. 702, I, f e §§ 3º e 4º, da Consolidação das Leis do Trabalho (Decreto-lei 5.452/1943), conferida pela Lei 13.467/2017. Estabelecimento de parâmetros para edição, revisão ou cancelamento de súmulas dos Tribunais Regionais do Trabalho e Tribunal Superior do Trabalho. Função atípica legislativa do Poder Judiciário. Ofensa aos princípios da separação dos poderes e da autonomia dos tribunais.</w:t>
        <w:br/>
        <w:t>[ADI 6.188, rel. min. Ricardo Lewandowski, red. do ac. min. Edson Fachin, j. 22-8-2023, P, DJ</w:t>
      </w:r>
    </w:p>
    <w:p>
      <w:pPr>
        <w:ind w:left="216"/>
      </w:pPr>
      <w:r>
        <w:rPr>
          <w:b/>
          <w:color w:val="003C8C"/>
          <w:sz w:val="16"/>
        </w:rPr>
        <w:t>[ADI 4.243, rel. min. Roberto Barroso, j. 19-12-2018, P, DJE de 6-3-2019.]</w:t>
      </w:r>
    </w:p>
    <w:p>
      <w:r>
        <w:rPr>
          <w:b/>
          <w:color w:val="B46400"/>
          <w:sz w:val="16"/>
        </w:rPr>
        <w:t>CONTROLE CONCENTRADO</w:t>
      </w:r>
    </w:p>
    <w:p>
      <w:r>
        <w:rPr>
          <w:color w:val="8C8C8C"/>
          <w:sz w:val="14"/>
        </w:rPr>
        <w:t>cf-art-96-inc-I</w:t>
      </w:r>
      <w:r>
        <w:rPr>
          <w:color w:val="0050A0"/>
          <w:sz w:val="14"/>
        </w:rPr>
        <w:t xml:space="preserve"> | ADI 5240</w:t>
      </w:r>
      <w:r>
        <w:rPr>
          <w:color w:val="0050A0"/>
          <w:sz w:val="14"/>
        </w:rPr>
        <w:t xml:space="preserve"> | rel. Luiz Fux</w:t>
      </w:r>
      <w:r>
        <w:rPr>
          <w:color w:val="0050A0"/>
          <w:sz w:val="14"/>
        </w:rPr>
        <w:t xml:space="preserve"> | 2015</w:t>
      </w:r>
    </w:p>
    <w:p>
      <w:pPr>
        <w:ind w:left="216"/>
      </w:pPr>
      <w:r>
        <w:rPr>
          <w:sz w:val="18"/>
        </w:rPr>
        <w:t>O ato normativo sob o crivo da fiscalização abstrata de constitucionalidade contempla, em seus arts. 1º, 3º, 5º, 6º e 7º, normas estritamente regulamentadoras do procedimento legal de habeas corpus instaurado perante o juiz de primeira instância, em nada exorbitando ou contrariando a lei processual vigente, restando, assim, inexistência de conflito com a lei, o que torna inadmissível o ajuizamento de ação direta de inconstitucionalidade para a sua impugnação, porquanto o status do CPP não gera v</w:t>
      </w:r>
    </w:p>
    <w:p>
      <w:pPr>
        <w:ind w:left="216"/>
      </w:pPr>
      <w:r>
        <w:rPr>
          <w:b/>
          <w:color w:val="003C8C"/>
          <w:sz w:val="16"/>
        </w:rPr>
        <w:t>[ADI 5.240, rel. min. Luiz Fux, j. 20-8-2015, P, DJE de 1º-2-2016.]</w:t>
      </w:r>
    </w:p>
    <w:p>
      <w:r>
        <w:rPr>
          <w:b/>
          <w:color w:val="B46400"/>
          <w:sz w:val="16"/>
        </w:rPr>
        <w:t>CONTROLE CONCENTRADO</w:t>
      </w:r>
    </w:p>
    <w:p>
      <w:r>
        <w:rPr>
          <w:color w:val="8C8C8C"/>
          <w:sz w:val="14"/>
        </w:rPr>
        <w:t>cf-art-96-inc-I</w:t>
      </w:r>
      <w:r>
        <w:rPr>
          <w:color w:val="0050A0"/>
          <w:sz w:val="14"/>
        </w:rPr>
        <w:t xml:space="preserve"> | ADC 19</w:t>
      </w:r>
      <w:r>
        <w:rPr>
          <w:color w:val="0050A0"/>
          <w:sz w:val="14"/>
        </w:rPr>
        <w:t xml:space="preserve"> | rel. Marco Aurélio</w:t>
      </w:r>
      <w:r>
        <w:rPr>
          <w:color w:val="0050A0"/>
          <w:sz w:val="14"/>
        </w:rPr>
        <w:t xml:space="preserve"> | 2012</w:t>
      </w:r>
    </w:p>
    <w:p>
      <w:pPr>
        <w:ind w:left="216"/>
      </w:pPr>
      <w:r>
        <w:rPr>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16"/>
      </w:pPr>
      <w:r>
        <w:rPr>
          <w:b/>
          <w:color w:val="003C8C"/>
          <w:sz w:val="16"/>
        </w:rPr>
        <w:t>[ADC 19, rel. min. Marco Aurélio, j. 9-2-2012, P, DJE de 29-4-2014.]</w:t>
      </w:r>
    </w:p>
    <w:p>
      <w:r>
        <w:rPr>
          <w:b/>
          <w:color w:val="B46400"/>
          <w:sz w:val="16"/>
        </w:rPr>
        <w:t>CONTROLE CONCENTRADO</w:t>
      </w:r>
    </w:p>
    <w:p>
      <w:r>
        <w:rPr>
          <w:color w:val="8C8C8C"/>
          <w:sz w:val="14"/>
        </w:rPr>
        <w:t>cf-art-96-inc-I</w:t>
      </w:r>
      <w:r>
        <w:rPr>
          <w:color w:val="0050A0"/>
          <w:sz w:val="14"/>
        </w:rPr>
        <w:t xml:space="preserve"> | ADI 2012</w:t>
      </w:r>
      <w:r>
        <w:rPr>
          <w:color w:val="0050A0"/>
          <w:sz w:val="14"/>
        </w:rPr>
        <w:t xml:space="preserve"> | rel. Ricardo Lewandowski</w:t>
      </w:r>
      <w:r>
        <w:rPr>
          <w:color w:val="0050A0"/>
          <w:sz w:val="14"/>
        </w:rPr>
        <w:t xml:space="preserve"> | 2011</w:t>
      </w:r>
    </w:p>
    <w:p>
      <w:pPr>
        <w:ind w:left="216"/>
      </w:pPr>
      <w:r>
        <w:rPr>
          <w:sz w:val="18"/>
        </w:rPr>
        <w:t>A escolha dos órgãos diretivos compete privativamente ao próprio tribunal, nos termos do art. 96, I, a, da Carta Magna. Tribunal, na dicção constitucional, é o órgão colegiado, sendo inconstitucional, portanto, a norma estadual possibilitar que juízes vitalícios, que não apenas os desembargadores, participem da escolha da direção do tribunal (...).</w:t>
      </w:r>
    </w:p>
    <w:p>
      <w:pPr>
        <w:ind w:left="216"/>
      </w:pPr>
      <w:r>
        <w:rPr>
          <w:b/>
          <w:color w:val="003C8C"/>
          <w:sz w:val="16"/>
        </w:rPr>
        <w:t>[ADI 2.012, rel. min. Ricardo Lewandowski, j. 27-10-2011, P, DJE de 28-11-2011.]</w:t>
      </w:r>
    </w:p>
    <w:p>
      <w:r>
        <w:rPr>
          <w:b/>
          <w:color w:val="B46400"/>
          <w:sz w:val="16"/>
        </w:rPr>
        <w:t>CONTROLE CONCENTRADO</w:t>
      </w:r>
    </w:p>
    <w:p>
      <w:r>
        <w:rPr>
          <w:color w:val="8C8C8C"/>
          <w:sz w:val="14"/>
        </w:rPr>
        <w:t>cf-art-96-inc-I</w:t>
      </w:r>
      <w:r>
        <w:rPr>
          <w:color w:val="0050A0"/>
          <w:sz w:val="14"/>
        </w:rPr>
        <w:t xml:space="preserve"> | ADI 2907</w:t>
      </w:r>
      <w:r>
        <w:rPr>
          <w:color w:val="0050A0"/>
          <w:sz w:val="14"/>
        </w:rPr>
        <w:t xml:space="preserve"> | rel. Ricardo Lewandowski</w:t>
      </w:r>
      <w:r>
        <w:rPr>
          <w:color w:val="0050A0"/>
          <w:sz w:val="14"/>
        </w:rPr>
        <w:t xml:space="preserve"> | 2008</w:t>
      </w:r>
    </w:p>
    <w:p>
      <w:pPr>
        <w:ind w:left="216"/>
      </w:pPr>
      <w:r>
        <w:rPr>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w:t>
      </w:r>
    </w:p>
    <w:p>
      <w:pPr>
        <w:ind w:left="216"/>
      </w:pPr>
      <w:r>
        <w:rPr>
          <w:b/>
          <w:color w:val="003C8C"/>
          <w:sz w:val="16"/>
        </w:rPr>
        <w:t>[ADI 2.907, rel. min. Ricardo Lewandowski, j. 4-6-2008, P, DJE de 29-8-2008.]</w:t>
      </w:r>
    </w:p>
    <w:p>
      <w:r>
        <w:rPr>
          <w:b/>
          <w:color w:val="B46400"/>
          <w:sz w:val="16"/>
        </w:rPr>
        <w:t>CONTROLE CONCENTRADO</w:t>
      </w:r>
    </w:p>
    <w:p>
      <w:r>
        <w:rPr>
          <w:color w:val="8C8C8C"/>
          <w:sz w:val="14"/>
        </w:rPr>
        <w:t>cf-art-96-inc-I</w:t>
      </w:r>
      <w:r>
        <w:rPr>
          <w:color w:val="0050A0"/>
          <w:sz w:val="14"/>
        </w:rPr>
        <w:t xml:space="preserve"> | ADI 2480</w:t>
      </w:r>
      <w:r>
        <w:rPr>
          <w:color w:val="0050A0"/>
          <w:sz w:val="14"/>
        </w:rPr>
        <w:t xml:space="preserve"> | rel. Sepúlveda Pertence</w:t>
      </w:r>
      <w:r>
        <w:rPr>
          <w:color w:val="0050A0"/>
          <w:sz w:val="14"/>
        </w:rPr>
        <w:t xml:space="preserve"> | 2007</w:t>
      </w:r>
    </w:p>
    <w:p>
      <w:pPr>
        <w:ind w:left="216"/>
      </w:pPr>
      <w:r>
        <w:rPr>
          <w:sz w:val="18"/>
        </w:rPr>
        <w:t>Ação direta de inconstitucionalidade: dispositivo do Regimento Interno do Tribunal de Justiça do Estado da Paraíba (art. 357), que admite e disciplina o processo e julgamento de reclamação para preservação da sua competência ou da autoridade de seus julgados (...). Questionada a constitucionalidade de norma regimental, é desnecessário indagar se a colocação do instrumento na seara do direito de petição dispensa, ou não, a sua previsão na Constituição estadual, dado que consta do texto da Constit</w:t>
      </w:r>
    </w:p>
    <w:p>
      <w:pPr>
        <w:ind w:left="216"/>
      </w:pPr>
      <w:r>
        <w:rPr>
          <w:b/>
          <w:color w:val="003C8C"/>
          <w:sz w:val="16"/>
        </w:rPr>
        <w:t>[ADI 2.480, rel. min. Sepúlveda Pertence, j. 2-4-2007, P, DJ de 15-6-2007.]</w:t>
      </w:r>
    </w:p>
    <w:p>
      <w:r>
        <w:rPr>
          <w:b/>
          <w:color w:val="B46400"/>
          <w:sz w:val="16"/>
        </w:rPr>
        <w:t>CONTROLE CONCENTRADO</w:t>
      </w:r>
    </w:p>
    <w:p>
      <w:r>
        <w:rPr>
          <w:color w:val="8C8C8C"/>
          <w:sz w:val="14"/>
        </w:rPr>
        <w:t>cf-art-96-inc-I</w:t>
      </w:r>
      <w:r>
        <w:rPr>
          <w:color w:val="0050A0"/>
          <w:sz w:val="14"/>
        </w:rPr>
        <w:t xml:space="preserve"> | ADI 3566</w:t>
      </w:r>
      <w:r>
        <w:rPr>
          <w:color w:val="0050A0"/>
          <w:sz w:val="14"/>
        </w:rPr>
        <w:t xml:space="preserve"> | rel. Cezar Peluso</w:t>
      </w:r>
      <w:r>
        <w:rPr>
          <w:color w:val="0050A0"/>
          <w:sz w:val="14"/>
        </w:rPr>
        <w:t xml:space="preserve"> | 2007</w:t>
      </w:r>
    </w:p>
    <w:p>
      <w:pPr>
        <w:ind w:left="216"/>
      </w:pPr>
      <w:r>
        <w:rPr>
          <w:sz w:val="18"/>
        </w:rPr>
        <w:t>Previsão regimental de elegibilidade de todos os integrantes do órgão especial. Inadmissibilidade. Temática institucional. Matéria de competência legislativa reservada à Loman e ao Estatuto da Magistratura. Ofensa ao art. 93, caput, da CF. Inteligência do art. 96, I, a, da CF. (...) São inconstitucionais as normas de regimento interno de tribunal que disponham sobre o universo dos magistrados elegíveis para seus órgãos de direção.</w:t>
      </w:r>
    </w:p>
    <w:p>
      <w:pPr>
        <w:ind w:left="216"/>
      </w:pPr>
      <w:r>
        <w:rPr>
          <w:b/>
          <w:color w:val="003C8C"/>
          <w:sz w:val="16"/>
        </w:rPr>
        <w:t>[ADI 3.566, red. do ac. min. Cezar Peluso, j. 15-2-2007, P, DJ de 15-6-2007.]</w:t>
      </w:r>
    </w:p>
    <w:p>
      <w:r>
        <w:rPr>
          <w:b/>
          <w:color w:val="B46400"/>
          <w:sz w:val="16"/>
        </w:rPr>
        <w:t>CONTROLE CONCENTRADO</w:t>
      </w:r>
    </w:p>
    <w:p>
      <w:r>
        <w:rPr>
          <w:color w:val="8C8C8C"/>
          <w:sz w:val="14"/>
        </w:rPr>
        <w:t>cf-art-96-inc-I</w:t>
      </w:r>
      <w:r>
        <w:rPr>
          <w:color w:val="0050A0"/>
          <w:sz w:val="14"/>
        </w:rPr>
        <w:t xml:space="preserve"> | ADI 2970</w:t>
      </w:r>
      <w:r>
        <w:rPr>
          <w:color w:val="0050A0"/>
          <w:sz w:val="14"/>
        </w:rPr>
        <w:t xml:space="preserve"> | rel. Ellen Gracie</w:t>
      </w:r>
      <w:r>
        <w:rPr>
          <w:color w:val="0050A0"/>
          <w:sz w:val="14"/>
        </w:rPr>
        <w:t xml:space="preserve"> | 2006</w:t>
      </w:r>
    </w:p>
    <w:p>
      <w:pPr>
        <w:ind w:left="216"/>
      </w:pPr>
      <w:r>
        <w:rPr>
          <w:sz w:val="18"/>
        </w:rPr>
        <w:t>Vide Rcl 13.115 MC-AgR, red. do ac. min. Marco Aurélio, j. 12-12-2012, P, DJE de 5-6-2013 Vide Rcl 8.025, rel. min. Eros Grau, j. 9-12-2009, P, DJE de 6-8-2010 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w:t>
      </w:r>
    </w:p>
    <w:p>
      <w:pPr>
        <w:ind w:left="216"/>
      </w:pPr>
      <w:r>
        <w:rPr>
          <w:b/>
          <w:color w:val="003C8C"/>
          <w:sz w:val="16"/>
        </w:rPr>
        <w:t>[ADI 2.970, rel. min. Ellen Gracie, j. 20-4-2006, P, DJ de 12-5-2006.]</w:t>
      </w:r>
    </w:p>
    <w:p>
      <w:r>
        <w:rPr>
          <w:b/>
          <w:color w:val="B46400"/>
          <w:sz w:val="16"/>
        </w:rPr>
        <w:t>CONTROLE CONCENTRADO</w:t>
      </w:r>
    </w:p>
    <w:p>
      <w:r>
        <w:rPr>
          <w:color w:val="8C8C8C"/>
          <w:sz w:val="14"/>
        </w:rPr>
        <w:t>cf-art-96-inc-I</w:t>
      </w:r>
      <w:r>
        <w:rPr>
          <w:color w:val="0050A0"/>
          <w:sz w:val="14"/>
        </w:rPr>
        <w:t xml:space="preserve"> | ADI 2700</w:t>
      </w:r>
      <w:r>
        <w:rPr>
          <w:color w:val="0050A0"/>
          <w:sz w:val="14"/>
        </w:rPr>
        <w:t xml:space="preserve"> | rel. Sydney Sanches</w:t>
      </w:r>
      <w:r>
        <w:rPr>
          <w:color w:val="0050A0"/>
          <w:sz w:val="14"/>
        </w:rPr>
        <w:t xml:space="preserve"> | 2002</w:t>
      </w:r>
    </w:p>
    <w:p>
      <w:pPr>
        <w:ind w:left="216"/>
      </w:pPr>
      <w:r>
        <w:rPr>
          <w:sz w:val="18"/>
        </w:rPr>
        <w:t xml:space="preserve">Ação direta de inconstitucionalidade da EC 28, de 25-6-2002, do Estado do Rio de Janeiro, que deu nova redação ao art. 156 da Constituição estadual, estabelecendo normas sobre forma de votação na recusa de promoção do juiz mais antigo, providências a serem tomadas, após a recusa, publicidade das sessões administrativas do Tribunal de Justiça, motivação dos votos neles proferidos, e publicação do inteiro teor no órgão oficial de imprensa. Alegação de que a nova redação implica violação aos arts. </w:t>
      </w:r>
    </w:p>
    <w:p>
      <w:pPr>
        <w:ind w:left="216"/>
      </w:pPr>
      <w:r>
        <w:rPr>
          <w:b/>
          <w:color w:val="003C8C"/>
          <w:sz w:val="16"/>
        </w:rPr>
        <w:t>[ADI 2.700 MC, rel. min. Sydney Sanches, j. 17-10-2002, P, DJ de 7-3-2003.]</w:t>
      </w:r>
    </w:p>
    <w:p>
      <w:r>
        <w:rPr>
          <w:b/>
          <w:color w:val="B46400"/>
          <w:sz w:val="16"/>
        </w:rPr>
        <w:t>CONTROLE CONCENTRADO</w:t>
      </w:r>
    </w:p>
    <w:p>
      <w:r>
        <w:rPr>
          <w:color w:val="8C8C8C"/>
          <w:sz w:val="14"/>
        </w:rPr>
        <w:t>cf-art-96-inc-I</w:t>
      </w:r>
      <w:r>
        <w:rPr>
          <w:color w:val="0050A0"/>
          <w:sz w:val="14"/>
        </w:rPr>
        <w:t xml:space="preserve"> | ADI 1503</w:t>
      </w:r>
      <w:r>
        <w:rPr>
          <w:color w:val="0050A0"/>
          <w:sz w:val="14"/>
        </w:rPr>
        <w:t xml:space="preserve"> | rel. Maurício Corrêa</w:t>
      </w:r>
      <w:r>
        <w:rPr>
          <w:color w:val="0050A0"/>
          <w:sz w:val="14"/>
        </w:rPr>
        <w:t xml:space="preserve"> | 2001</w:t>
      </w:r>
    </w:p>
    <w:p>
      <w:pPr>
        <w:ind w:left="216"/>
      </w:pPr>
      <w:r>
        <w:rPr>
          <w:sz w:val="18"/>
        </w:rPr>
        <w:t>A eleição para o preenchimento dos cargos de direção dos tribunais de justiça dos Estados é disciplinada pelo art. 102 da LC 35/1979 (Loman), recebida pela atual ordem constitucional (CF, art. 93). Os regimentos internos dos tribunais podem explicitar os meios para a sua realização, desde que obedecidos os limites e parâmetros estabelecidos na lei. Neles é vedada, contudo, a inclusão de instruções sobre o processo eleitoral interno que ultrapassem as regras básicas da lei complementar.</w:t>
      </w:r>
    </w:p>
    <w:p>
      <w:pPr>
        <w:ind w:left="216"/>
      </w:pPr>
      <w:r>
        <w:rPr>
          <w:b/>
          <w:color w:val="003C8C"/>
          <w:sz w:val="16"/>
        </w:rPr>
        <w:t>[ADI 1.503, rel. min. Maurício Corrêa, j. 29-3-2001, P, DJ de 18-5-2001.]</w:t>
      </w:r>
    </w:p>
    <w:p>
      <w:r>
        <w:rPr>
          <w:b/>
          <w:color w:val="B46400"/>
          <w:sz w:val="16"/>
        </w:rPr>
        <w:t>CONTROLE CONCENTRADO</w:t>
      </w:r>
    </w:p>
    <w:p>
      <w:r>
        <w:rPr>
          <w:color w:val="8C8C8C"/>
          <w:sz w:val="14"/>
        </w:rPr>
        <w:t>cf-art-96-inc-I</w:t>
      </w:r>
      <w:r>
        <w:rPr>
          <w:color w:val="0050A0"/>
          <w:sz w:val="14"/>
        </w:rPr>
        <w:t xml:space="preserve"> | ADI 1105</w:t>
      </w:r>
      <w:r>
        <w:rPr>
          <w:color w:val="0050A0"/>
          <w:sz w:val="14"/>
        </w:rPr>
        <w:t xml:space="preserve"> | rel. Paulo Brossard</w:t>
      </w:r>
      <w:r>
        <w:rPr>
          <w:color w:val="0050A0"/>
          <w:sz w:val="14"/>
        </w:rPr>
        <w:t xml:space="preserve"> | 1994</w:t>
      </w:r>
    </w:p>
    <w:p>
      <w:pPr>
        <w:ind w:left="216"/>
      </w:pPr>
      <w:r>
        <w:rPr>
          <w:sz w:val="18"/>
        </w:rPr>
        <w:t>Vide Rcl 13.115 MC-AgR, red. do ac. min. Marco Aurélio, j. 12-12-2012, P, DJE de 5-6-2013 Os antigos regimentos lusitanos se não confundem com os regimentos internos dos tribunais; de comum eles têm apenas o nome. Aqueles eram variantes legislativas da monarquia absoluta, enquanto estes resultam do fato da elevação do Judiciário a Poder do Estado e encontram no direito constitucional seu fundamento e previsão expressa. O ato do julgamento é o momento culminante da ação jurisdicional do Poder Jud</w:t>
      </w:r>
    </w:p>
    <w:p>
      <w:pPr>
        <w:ind w:left="216"/>
      </w:pPr>
      <w:r>
        <w:rPr>
          <w:b/>
          <w:color w:val="003C8C"/>
          <w:sz w:val="16"/>
        </w:rPr>
        <w:t>[ADI 1.105 MC, rel. min. Paulo Brossard, j. 3-8-1994, P, DJ de 27-4-2001.]</w:t>
      </w:r>
    </w:p>
    <w:p>
      <w:r>
        <w:rPr>
          <w:b/>
          <w:color w:val="B46400"/>
          <w:sz w:val="16"/>
        </w:rPr>
        <w:t>JULGADOS CORRELATOS</w:t>
      </w:r>
    </w:p>
    <w:p>
      <w:r>
        <w:rPr>
          <w:color w:val="8C8C8C"/>
          <w:sz w:val="14"/>
        </w:rPr>
        <w:t>cf-art-96-inc-I</w:t>
      </w:r>
      <w:r>
        <w:rPr>
          <w:color w:val="0050A0"/>
          <w:sz w:val="14"/>
        </w:rPr>
        <w:t xml:space="preserve"> | MS 37887</w:t>
      </w:r>
      <w:r>
        <w:rPr>
          <w:color w:val="0050A0"/>
          <w:sz w:val="14"/>
        </w:rPr>
        <w:t xml:space="preserve"> | rel. Alexandre de Moraes</w:t>
      </w:r>
      <w:r>
        <w:rPr>
          <w:color w:val="0050A0"/>
          <w:sz w:val="14"/>
        </w:rPr>
        <w:t xml:space="preserve"> | 2022</w:t>
      </w:r>
    </w:p>
    <w:p>
      <w:pPr>
        <w:ind w:left="216"/>
      </w:pPr>
      <w:r>
        <w:rPr>
          <w:sz w:val="18"/>
        </w:rPr>
        <w:t>A previsão e eleição dos dirigentes dos Tribunais é função governativa, na medida em que tais dirigentes comandam um dos segmentos do Poder Público, devendo ser realizada pelos membros do Tribunal, sem ingerência externa.</w:t>
      </w:r>
    </w:p>
    <w:p>
      <w:pPr>
        <w:ind w:left="216"/>
      </w:pPr>
      <w:r>
        <w:rPr>
          <w:b/>
          <w:color w:val="003C8C"/>
          <w:sz w:val="16"/>
        </w:rPr>
        <w:t>[MS 37.887 AgR, rel. min. Alexandre de Moraes, j. 13-6-2022, 1ª T, DJE de 26-8-2022.]</w:t>
      </w:r>
    </w:p>
    <w:p>
      <w:r>
        <w:rPr>
          <w:b/>
          <w:color w:val="B46400"/>
          <w:sz w:val="16"/>
        </w:rPr>
        <w:t>JULGADOS CORRELATOS</w:t>
      </w:r>
    </w:p>
    <w:p>
      <w:r>
        <w:rPr>
          <w:color w:val="8C8C8C"/>
          <w:sz w:val="14"/>
        </w:rPr>
        <w:t>cf-art-96-inc-I</w:t>
      </w:r>
      <w:r>
        <w:rPr>
          <w:color w:val="0050A0"/>
          <w:sz w:val="14"/>
        </w:rPr>
        <w:t xml:space="preserve"> | MS 26411</w:t>
      </w:r>
      <w:r>
        <w:rPr>
          <w:color w:val="0050A0"/>
          <w:sz w:val="14"/>
        </w:rPr>
        <w:t xml:space="preserve"> | rel. Dias Toffoli</w:t>
      </w:r>
      <w:r>
        <w:rPr>
          <w:color w:val="0050A0"/>
          <w:sz w:val="14"/>
        </w:rPr>
        <w:t xml:space="preserve"> | 2018</w:t>
      </w:r>
    </w:p>
    <w:p>
      <w:pPr>
        <w:ind w:left="216"/>
      </w:pPr>
      <w:r>
        <w:rPr>
          <w:sz w:val="18"/>
        </w:rPr>
        <w:t>É competência do próprio tribunal pleno a criação de órgão especial do tribunal e a definição de suas atribuições (a medida da delegação). (...) Não usurpa, desse modo, a competência privativa do órgão especial determinação do plenário de que aquele órgão especializado elabore o regimento interno do tribunal de justiça e o submeta à aprovação plenária; tratando-se, ao contrário, de decisão que se coaduna com a figura da delegação administrativa sobre matéria de competência do tribunal pleno (art</w:t>
      </w:r>
    </w:p>
    <w:p>
      <w:pPr>
        <w:ind w:left="216"/>
      </w:pPr>
      <w:r>
        <w:rPr>
          <w:b/>
          <w:color w:val="003C8C"/>
          <w:sz w:val="16"/>
        </w:rPr>
        <w:t>[MS 26.411 AgR, rel. min. Dias Toffoli, j. 4-6-2018, 2ª T, DJE de 14-6-2018.]</w:t>
      </w:r>
    </w:p>
    <w:p>
      <w:r>
        <w:rPr>
          <w:b/>
          <w:color w:val="B46400"/>
          <w:sz w:val="16"/>
        </w:rPr>
        <w:t>JULGADOS CORRELATOS</w:t>
      </w:r>
    </w:p>
    <w:p>
      <w:r>
        <w:rPr>
          <w:color w:val="8C8C8C"/>
          <w:sz w:val="14"/>
        </w:rPr>
        <w:t>cf-art-96-inc-I</w:t>
      </w:r>
      <w:r>
        <w:rPr>
          <w:color w:val="0050A0"/>
          <w:sz w:val="14"/>
        </w:rPr>
        <w:t xml:space="preserve"> | HC 143333</w:t>
      </w:r>
      <w:r>
        <w:rPr>
          <w:color w:val="0050A0"/>
          <w:sz w:val="14"/>
        </w:rPr>
        <w:t xml:space="preserve"> | rel. Edson Fachin</w:t>
      </w:r>
      <w:r>
        <w:rPr>
          <w:color w:val="0050A0"/>
          <w:sz w:val="14"/>
        </w:rPr>
        <w:t xml:space="preserve"> | 2018</w:t>
      </w:r>
    </w:p>
    <w:p>
      <w:pPr>
        <w:ind w:left="216"/>
      </w:pPr>
      <w:r>
        <w:rPr>
          <w:sz w:val="18"/>
        </w:rPr>
        <w:t>Os regimentos internos dos Tribunais, editados com base no art. 96, I, a, da Constituição Federal, consubstanciam normas primárias de idêntica categoria às leis, solucionando-se eventual antinomia não por critérios hierárquicos mas, sim, pela substância regulada, sendo que, no que tange ao funcionamento e organização dos afazeres do Estado-Juiz, prepondera o dispositivo regimental.</w:t>
      </w:r>
    </w:p>
    <w:p>
      <w:pPr>
        <w:ind w:left="216"/>
      </w:pPr>
      <w:r>
        <w:rPr>
          <w:b/>
          <w:color w:val="003C8C"/>
          <w:sz w:val="16"/>
        </w:rPr>
        <w:t>[HC 143.333, rel. min. Edson Fachin, j. 12-4-2018, P, DJE de 21-3-2019.]</w:t>
      </w:r>
    </w:p>
    <w:p>
      <w:r>
        <w:rPr>
          <w:b/>
          <w:color w:val="B46400"/>
          <w:sz w:val="16"/>
        </w:rPr>
        <w:t>JULGADOS CORRELATOS</w:t>
      </w:r>
    </w:p>
    <w:p>
      <w:r>
        <w:rPr>
          <w:color w:val="8C8C8C"/>
          <w:sz w:val="14"/>
        </w:rPr>
        <w:t>cf-art-96-inc-I</w:t>
      </w:r>
      <w:r>
        <w:rPr>
          <w:color w:val="0050A0"/>
          <w:sz w:val="14"/>
        </w:rPr>
        <w:t xml:space="preserve"> | EXT 1234</w:t>
      </w:r>
      <w:r>
        <w:rPr>
          <w:color w:val="0050A0"/>
          <w:sz w:val="14"/>
        </w:rPr>
        <w:t xml:space="preserve"> | rel. Dias Toffoli</w:t>
      </w:r>
      <w:r>
        <w:rPr>
          <w:color w:val="0050A0"/>
          <w:sz w:val="14"/>
        </w:rPr>
        <w:t xml:space="preserve"> | 2014</w:t>
      </w:r>
    </w:p>
    <w:p>
      <w:pPr>
        <w:ind w:left="216"/>
      </w:pPr>
      <w:r>
        <w:rPr>
          <w:sz w:val="18"/>
        </w:rPr>
        <w:t>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w:t>
      </w:r>
    </w:p>
    <w:p>
      <w:pPr>
        <w:ind w:left="216"/>
      </w:pPr>
      <w:r>
        <w:rPr>
          <w:b/>
          <w:color w:val="003C8C"/>
          <w:sz w:val="16"/>
        </w:rPr>
        <w:t>[Ext 1.234 Extn-segunda, rel. min. Dias Toffoli, j. 30-9-2014, 1ª T, DJE de 17-11-2014.]</w:t>
      </w:r>
    </w:p>
    <w:p>
      <w:r>
        <w:rPr>
          <w:b/>
          <w:color w:val="B46400"/>
          <w:sz w:val="16"/>
        </w:rPr>
        <w:t>JULGADOS CORRELATOS</w:t>
      </w:r>
    </w:p>
    <w:p>
      <w:r>
        <w:rPr>
          <w:color w:val="8C8C8C"/>
          <w:sz w:val="14"/>
        </w:rPr>
        <w:t>cf-art-96-inc-I</w:t>
      </w:r>
      <w:r>
        <w:rPr>
          <w:color w:val="0050A0"/>
          <w:sz w:val="14"/>
        </w:rPr>
        <w:t xml:space="preserve"> | MS 30793</w:t>
      </w:r>
      <w:r>
        <w:rPr>
          <w:color w:val="0050A0"/>
          <w:sz w:val="14"/>
        </w:rPr>
        <w:t xml:space="preserve"> | rel. Cármen Lúcia</w:t>
      </w:r>
      <w:r>
        <w:rPr>
          <w:color w:val="0050A0"/>
          <w:sz w:val="14"/>
        </w:rPr>
        <w:t xml:space="preserve"> | 2014</w:t>
      </w:r>
    </w:p>
    <w:p>
      <w:pPr>
        <w:ind w:left="216"/>
      </w:pPr>
      <w:r>
        <w:rPr>
          <w:sz w:val="18"/>
        </w:rPr>
        <w:t>Ato do Conselho de Justiça. Procedimento de controle administrativo. Alteração do Regimento Interno do Tribunal de Justiça do Rio de Janeiro. Regra de competência jurisdicional. Alegação de incompetência do CNJ. Segurança concedida.</w:t>
      </w:r>
    </w:p>
    <w:p>
      <w:pPr>
        <w:ind w:left="216"/>
      </w:pPr>
      <w:r>
        <w:rPr>
          <w:b/>
          <w:color w:val="003C8C"/>
          <w:sz w:val="16"/>
        </w:rPr>
        <w:t>[MS 30.793, rel. min. Cármen Lúcia, j. 5-8-2014, 2ª T, DJE de 25-9-2014.]</w:t>
      </w:r>
    </w:p>
    <w:p>
      <w:r>
        <w:rPr>
          <w:b/>
          <w:color w:val="B46400"/>
          <w:sz w:val="16"/>
        </w:rPr>
        <w:t>JULGADOS CORRELATOS</w:t>
      </w:r>
    </w:p>
    <w:p>
      <w:r>
        <w:rPr>
          <w:color w:val="8C8C8C"/>
          <w:sz w:val="14"/>
        </w:rPr>
        <w:t>cf-art-96-inc-I</w:t>
      </w:r>
      <w:r>
        <w:rPr>
          <w:color w:val="0050A0"/>
          <w:sz w:val="14"/>
        </w:rPr>
        <w:t xml:space="preserve"> | RCL 13115</w:t>
      </w:r>
      <w:r>
        <w:rPr>
          <w:color w:val="0050A0"/>
          <w:sz w:val="14"/>
        </w:rPr>
        <w:t xml:space="preserve"> | rel. Marco Aurélio</w:t>
      </w:r>
      <w:r>
        <w:rPr>
          <w:color w:val="0050A0"/>
          <w:sz w:val="14"/>
        </w:rPr>
        <w:t xml:space="preserve"> | 2012</w:t>
      </w:r>
    </w:p>
    <w:p>
      <w:pPr>
        <w:ind w:left="216"/>
      </w:pPr>
      <w:r>
        <w:rPr>
          <w:sz w:val="18"/>
        </w:rPr>
        <w:t>Ao contrário do versado no art. 112 do Diploma Maior anterior – EC 1, de 1969 –, o atual não remete mais à Lei Orgânica da Magistratura a regência da direção dos tribunais, ficando a disciplina a cargo do regimento interno.</w:t>
      </w:r>
    </w:p>
    <w:p>
      <w:pPr>
        <w:ind w:left="216"/>
      </w:pPr>
      <w:r>
        <w:rPr>
          <w:b/>
          <w:color w:val="003C8C"/>
          <w:sz w:val="16"/>
        </w:rPr>
        <w:t>[Rcl 13.115 MC-AgR, red. do ac. min. Marco Aurélio, j. 12-12-2012, P, DJE de 5-6-2013.]</w:t>
      </w:r>
    </w:p>
    <w:p>
      <w:r>
        <w:rPr>
          <w:b/>
          <w:color w:val="B46400"/>
          <w:sz w:val="16"/>
        </w:rPr>
        <w:t>JULGADOS CORRELATOS</w:t>
      </w:r>
    </w:p>
    <w:p>
      <w:r>
        <w:rPr>
          <w:color w:val="8C8C8C"/>
          <w:sz w:val="14"/>
        </w:rPr>
        <w:t>cf-art-96-inc-I</w:t>
      </w:r>
      <w:r>
        <w:rPr>
          <w:color w:val="0050A0"/>
          <w:sz w:val="14"/>
        </w:rPr>
        <w:t xml:space="preserve"> | AI 727503</w:t>
      </w:r>
      <w:r>
        <w:rPr>
          <w:color w:val="0050A0"/>
          <w:sz w:val="14"/>
        </w:rPr>
        <w:t xml:space="preserve"> | rel. Celso de Mello</w:t>
      </w:r>
      <w:r>
        <w:rPr>
          <w:color w:val="0050A0"/>
          <w:sz w:val="14"/>
        </w:rPr>
        <w:t xml:space="preserve"> | 2011</w:t>
      </w:r>
    </w:p>
    <w:p>
      <w:pPr>
        <w:ind w:left="216"/>
      </w:pPr>
      <w:r>
        <w:rPr>
          <w:sz w:val="18"/>
        </w:rPr>
        <w:t>Vide  ADI 4.108 MC-REF, rel. min. Ellen Gracie, j. 2-2-2009, P, DJE de 6-3-2009 Vide ADI 3.566, red. do ac. min. Cezar Peluso, j. 15-2-2007, P, DJ de 15-6-2007 Vide ADI 1.503, rel. min. Maurício Corrêa, j. 29-3-2001, P, DJ de 18-5-2001 O STF, sob a égide da Carta Política de 1969 (art. 119, § 3º, c), dispunha de competência normativa primária para, em sede meramente regimental, formular normas de direito processual concernentes ao processo e ao julgamento dos feitos de sua competência originária</w:t>
      </w:r>
    </w:p>
    <w:p>
      <w:pPr>
        <w:ind w:left="216"/>
      </w:pPr>
      <w:r>
        <w:rPr>
          <w:b/>
          <w:color w:val="003C8C"/>
          <w:sz w:val="16"/>
        </w:rPr>
        <w:t>[AI 727.503 AgR-ED-EDv-AgR-ED, rel. min. Celso de Mello, j. 10-11-2011, P, DJE de 6-12-2011.]</w:t>
      </w:r>
    </w:p>
    <w:p>
      <w:r>
        <w:rPr>
          <w:b/>
          <w:color w:val="B46400"/>
          <w:sz w:val="16"/>
        </w:rPr>
        <w:t>JULGADOS CORRELATOS</w:t>
      </w:r>
    </w:p>
    <w:p>
      <w:r>
        <w:rPr>
          <w:color w:val="8C8C8C"/>
          <w:sz w:val="14"/>
        </w:rPr>
        <w:t>cf-art-96-inc-I</w:t>
      </w:r>
      <w:r>
        <w:rPr>
          <w:color w:val="0050A0"/>
          <w:sz w:val="14"/>
        </w:rPr>
        <w:t xml:space="preserve"> | MS 28447</w:t>
      </w:r>
      <w:r>
        <w:rPr>
          <w:color w:val="0050A0"/>
          <w:sz w:val="14"/>
        </w:rPr>
        <w:t xml:space="preserve"> | rel. Dias Toffoli</w:t>
      </w:r>
      <w:r>
        <w:rPr>
          <w:color w:val="0050A0"/>
          <w:sz w:val="14"/>
        </w:rPr>
        <w:t xml:space="preserve"> | 2011</w:t>
      </w:r>
    </w:p>
    <w:p>
      <w:pPr>
        <w:ind w:left="216"/>
      </w:pPr>
      <w:r>
        <w:rPr>
          <w:sz w:val="18"/>
        </w:rPr>
        <w:t>O objeto da impetração é apreciar os limites dos poderes normativos (ou nomogenéticos, para ser mais preciso) dos tribunais – o que se radica no papel dos regimentos internos –, é interpretar o art. 102 da Loman, à luz do Texto Constitucional. O espaço normativo dos regimentos internos dos tribunais é expressão da garantia constitucional de sua autonomia orgânico-administrativa (art. 96, I, a, CF/1988), compreensiva da "independência na estruturação e funcionamento de seus órgãos”.</w:t>
      </w:r>
    </w:p>
    <w:p>
      <w:pPr>
        <w:ind w:left="216"/>
      </w:pPr>
      <w:r>
        <w:rPr>
          <w:b/>
          <w:color w:val="003C8C"/>
          <w:sz w:val="16"/>
        </w:rPr>
        <w:t>[MS 28.447, rel. min. Dias Toffoli, j. 25-8-2011, P, DJE de 23-11-2011.]</w:t>
      </w:r>
    </w:p>
    <w:p>
      <w:r>
        <w:rPr>
          <w:b/>
          <w:color w:val="B46400"/>
          <w:sz w:val="16"/>
        </w:rPr>
        <w:t>JULGADOS CORRELATOS</w:t>
      </w:r>
    </w:p>
    <w:p>
      <w:r>
        <w:rPr>
          <w:color w:val="8C8C8C"/>
          <w:sz w:val="14"/>
        </w:rPr>
        <w:t>cf-art-96-inc-I</w:t>
      </w:r>
      <w:r>
        <w:rPr>
          <w:color w:val="0050A0"/>
          <w:sz w:val="14"/>
        </w:rPr>
        <w:t xml:space="preserve"> | MS 27593</w:t>
      </w:r>
      <w:r>
        <w:rPr>
          <w:color w:val="0050A0"/>
          <w:sz w:val="14"/>
        </w:rPr>
        <w:t xml:space="preserve"> | rel. Ricardo Lewandowski</w:t>
      </w:r>
    </w:p>
    <w:p>
      <w:pPr>
        <w:ind w:left="216"/>
      </w:pPr>
      <w:r>
        <w:rPr>
          <w:sz w:val="18"/>
        </w:rPr>
        <w:t>Vide  ADI 1.152 MC, rel. min. Celso de Mello, j. 10-11-1994, P, DJ de 3-2-1995 Art. 102 da Loman. Condições de elegibilidade para cargo de direção em tribunal. Inelegibilidade configurada com exercício de dois mandatos, ainda que incompletos. (...) O art. 102 da Loman, ao se referir à inelegibilidade daqueles que exerceram cargos de direção "por quatro anos", deve ser entendido como "por dois mandatos". Assim, o exercício de dois mandatos em cargo de direção no tribunal torna o desembargador ine</w:t>
      </w:r>
    </w:p>
    <w:p>
      <w:pPr>
        <w:ind w:left="216"/>
      </w:pPr>
      <w:r>
        <w:rPr>
          <w:b/>
          <w:color w:val="003C8C"/>
          <w:sz w:val="16"/>
        </w:rPr>
        <w:t>[MS 27.593, rel. min. Ricardo Lewandowski, j. 1º-7-2010, P, DJE de 8-10-2010.]</w:t>
      </w:r>
    </w:p>
    <w:p>
      <w:r>
        <w:rPr>
          <w:b/>
          <w:color w:val="B46400"/>
          <w:sz w:val="16"/>
        </w:rPr>
        <w:t>JULGADOS CORRELATOS</w:t>
      </w:r>
    </w:p>
    <w:p>
      <w:r>
        <w:rPr>
          <w:color w:val="8C8C8C"/>
          <w:sz w:val="14"/>
        </w:rPr>
        <w:t>cf-art-96-inc-I</w:t>
      </w:r>
      <w:r>
        <w:rPr>
          <w:color w:val="0050A0"/>
          <w:sz w:val="14"/>
        </w:rPr>
        <w:t xml:space="preserve"> | RCL 8025</w:t>
      </w:r>
      <w:r>
        <w:rPr>
          <w:color w:val="0050A0"/>
          <w:sz w:val="14"/>
        </w:rPr>
        <w:t xml:space="preserve"> | rel. Eros Grau</w:t>
      </w:r>
      <w:r>
        <w:rPr>
          <w:color w:val="0050A0"/>
          <w:sz w:val="14"/>
        </w:rPr>
        <w:t xml:space="preserve"> | 2009</w:t>
      </w:r>
    </w:p>
    <w:p>
      <w:pPr>
        <w:ind w:left="216"/>
      </w:pPr>
      <w:r>
        <w:rPr>
          <w:sz w:val="18"/>
        </w:rPr>
        <w:t>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w:t>
      </w:r>
    </w:p>
    <w:p>
      <w:pPr>
        <w:ind w:left="216"/>
      </w:pPr>
      <w:r>
        <w:rPr>
          <w:b/>
          <w:color w:val="003C8C"/>
          <w:sz w:val="16"/>
        </w:rPr>
        <w:t>[Rcl 8.025, rel. min. Eros Grau, j. 9-12-2009, P, DJE de 6-8-2010.]</w:t>
      </w:r>
    </w:p>
    <w:p>
      <w:r>
        <w:rPr>
          <w:b/>
          <w:color w:val="B46400"/>
          <w:sz w:val="16"/>
        </w:rPr>
        <w:t>JULGADOS CORRELATOS</w:t>
      </w:r>
    </w:p>
    <w:p>
      <w:r>
        <w:rPr>
          <w:color w:val="8C8C8C"/>
          <w:sz w:val="14"/>
        </w:rPr>
        <w:t>cf-art-96-inc-I</w:t>
      </w:r>
      <w:r>
        <w:rPr>
          <w:color w:val="0050A0"/>
          <w:sz w:val="14"/>
        </w:rPr>
        <w:t xml:space="preserve"> | HC 94146</w:t>
      </w:r>
      <w:r>
        <w:rPr>
          <w:color w:val="0050A0"/>
          <w:sz w:val="14"/>
        </w:rPr>
        <w:t xml:space="preserve"> | rel. Ellen Gracie</w:t>
      </w:r>
      <w:r>
        <w:rPr>
          <w:color w:val="0050A0"/>
          <w:sz w:val="14"/>
        </w:rPr>
        <w:t xml:space="preserve"> | 2008</w:t>
      </w:r>
    </w:p>
    <w:p>
      <w:pPr>
        <w:ind w:left="216"/>
      </w:pPr>
      <w:r>
        <w:rPr>
          <w:sz w:val="18"/>
        </w:rPr>
        <w:t xml:space="preserve">Vide ADI 3.566, red. do ac. min. Cezar Peluso, j. 15-2-2007, P, DJ de 15-6-2007 O Provimento 275, de 11-10-2005, do CJF 3ª Região especializou a 3ª Vara Federal de Campo Grande/MS, atribuindo-lhe competência exclusiva para processar e julgar os crimes contra o sistema financeiro nacional e os crimes de "lavagem" ou ocultação de bens, direitos e valores. Não há que se falar em violação aos princípios constitucionais do devido processo legal, do juiz natural e da perpetuatio jurisdictionis, visto </w:t>
      </w:r>
    </w:p>
    <w:p>
      <w:pPr>
        <w:ind w:left="216"/>
      </w:pPr>
      <w:r>
        <w:rPr>
          <w:b/>
          <w:color w:val="003C8C"/>
          <w:sz w:val="16"/>
        </w:rPr>
        <w:t>[HC 94.146, rel. min. Ellen Gracie, j. 21-10-2008, 2ª T, DJE de 7-11-2008.]</w:t>
      </w:r>
    </w:p>
    <w:p>
      <w:r>
        <w:rPr>
          <w:b/>
          <w:color w:val="B46400"/>
          <w:sz w:val="16"/>
        </w:rPr>
        <w:t>JULGADOS CORRELATOS</w:t>
      </w:r>
    </w:p>
    <w:p>
      <w:r>
        <w:rPr>
          <w:color w:val="8C8C8C"/>
          <w:sz w:val="14"/>
        </w:rPr>
        <w:t>cf-art-96-inc-I</w:t>
      </w:r>
      <w:r>
        <w:rPr>
          <w:color w:val="0050A0"/>
          <w:sz w:val="14"/>
        </w:rPr>
        <w:t xml:space="preserve"> | HC 85060</w:t>
      </w:r>
      <w:r>
        <w:rPr>
          <w:color w:val="0050A0"/>
          <w:sz w:val="14"/>
        </w:rPr>
        <w:t xml:space="preserve"> | rel. Eros Grau</w:t>
      </w:r>
      <w:r>
        <w:rPr>
          <w:color w:val="0050A0"/>
          <w:sz w:val="14"/>
        </w:rPr>
        <w:t xml:space="preserve"> | 2008</w:t>
      </w:r>
    </w:p>
    <w:p>
      <w:pPr>
        <w:ind w:left="216"/>
      </w:pPr>
      <w:r>
        <w:rPr>
          <w:sz w:val="18"/>
        </w:rPr>
        <w:t xml:space="preserve">= HC 96.104, rel. min. Ricardo Lewandowski, j. 16-6-2010, 1ª T, DJE de 6-8-2010 = HC 88.660, rel. min. Cármen Lúcia, j. 15-5-2008, P, DJE de 6-8-2014 Especialização, por Resolução do Tribunal Regional da 4ª Região, da Segunda Vara Federal de Curitiba/PR para o julgamento de crimes financeiros. (...) Especializar varas e atribuir competência por natureza de feitos não é matéria alcançada pela reserva da lei em sentido estrito, porém apenas pelo princípio da legalidade afirmado no art. 5º, II, da </w:t>
      </w:r>
    </w:p>
    <w:p>
      <w:pPr>
        <w:ind w:left="216"/>
      </w:pPr>
      <w:r>
        <w:rPr>
          <w:b/>
          <w:color w:val="003C8C"/>
          <w:sz w:val="16"/>
        </w:rPr>
        <w:t>[HC 85.060, rel. min. Eros Grau, j. 23-9-2008, 1ª T, DJE de 13-2-2009.]</w:t>
      </w:r>
    </w:p>
    <w:p>
      <w:r>
        <w:rPr>
          <w:b/>
          <w:color w:val="B46400"/>
          <w:sz w:val="16"/>
        </w:rPr>
        <w:t>JULGADOS CORRELATOS</w:t>
      </w:r>
    </w:p>
    <w:p>
      <w:r>
        <w:rPr>
          <w:color w:val="8C8C8C"/>
          <w:sz w:val="14"/>
        </w:rPr>
        <w:t>cf-art-96-inc-I</w:t>
      </w:r>
      <w:r>
        <w:rPr>
          <w:color w:val="0050A0"/>
          <w:sz w:val="14"/>
        </w:rPr>
        <w:t xml:space="preserve"> | RE 304641</w:t>
      </w:r>
      <w:r>
        <w:rPr>
          <w:color w:val="0050A0"/>
          <w:sz w:val="14"/>
        </w:rPr>
        <w:t xml:space="preserve"> | rel. Néri da Silveira</w:t>
      </w:r>
      <w:r>
        <w:rPr>
          <w:color w:val="0050A0"/>
          <w:sz w:val="14"/>
        </w:rPr>
        <w:t xml:space="preserve"> | 2001</w:t>
      </w:r>
    </w:p>
    <w:p>
      <w:pPr>
        <w:ind w:left="216"/>
      </w:pPr>
      <w:r>
        <w:rPr>
          <w:sz w:val="18"/>
        </w:rPr>
        <w:t>Alegação de violação ao art. 125, § 4º, da CF/1988, aduzindo-se incompetência de órgão fracionário da Corte para decidir sobre perda de graduação de praças. (...) Inexistência de restrição, no art. 125, § 4º, da Lei Maior, no sentido de a competência conferida ao Tribunal poder ser exercida por uma de suas Câmaras, com base no regimento interno.</w:t>
      </w:r>
    </w:p>
    <w:p>
      <w:pPr>
        <w:ind w:left="216"/>
      </w:pPr>
      <w:r>
        <w:rPr>
          <w:b/>
          <w:color w:val="003C8C"/>
          <w:sz w:val="16"/>
        </w:rPr>
        <w:t>[RE 304.641, rel. min. Néri da Silveira, j. 25-9-2001, 2ª T, DJ de 26-10-2001.]</w:t>
      </w:r>
    </w:p>
    <w:p>
      <w:r>
        <w:rPr>
          <w:b/>
          <w:color w:val="B46400"/>
          <w:sz w:val="16"/>
        </w:rPr>
        <w:t>JULGADOS CORRELATOS</w:t>
      </w:r>
    </w:p>
    <w:p>
      <w:r>
        <w:rPr>
          <w:color w:val="8C8C8C"/>
          <w:sz w:val="14"/>
        </w:rPr>
        <w:t>cf-art-96-inc-I</w:t>
      </w:r>
      <w:r>
        <w:rPr>
          <w:color w:val="0050A0"/>
          <w:sz w:val="14"/>
        </w:rPr>
        <w:t xml:space="preserve"> | HC 74190</w:t>
      </w:r>
      <w:r>
        <w:rPr>
          <w:color w:val="0050A0"/>
          <w:sz w:val="14"/>
        </w:rPr>
        <w:t xml:space="preserve"> | rel. Moreira Alves</w:t>
      </w:r>
      <w:r>
        <w:rPr>
          <w:color w:val="0050A0"/>
          <w:sz w:val="14"/>
        </w:rPr>
        <w:t xml:space="preserve"> | 1996</w:t>
      </w:r>
    </w:p>
    <w:p>
      <w:pPr>
        <w:ind w:left="216"/>
      </w:pPr>
      <w:r>
        <w:rPr>
          <w:sz w:val="18"/>
        </w:rPr>
        <w:t>O art. 101, § 3º, c, da LC 35/1979, que atribui às seções especializadas e não aos grupos de câmaras criminais dos tribunais a competência para processar e julgar as revisões criminais dos julgamentos de primeiro grau, da própria seção ou das respectivas turmas, não foi recebido pela atual Constituição, que, no art. 96, I, a, preceitua que compete privativamente aos tribunais elaborar seus regimentos internos, com observância das normas de processo e das garantias processuais das partes, dispond</w:t>
      </w:r>
    </w:p>
    <w:p>
      <w:pPr>
        <w:ind w:left="216"/>
      </w:pPr>
      <w:r>
        <w:rPr>
          <w:b/>
          <w:color w:val="003C8C"/>
          <w:sz w:val="16"/>
        </w:rPr>
        <w:t>[HC 74.190, rel. min. Moreira Alves, j. 15-10-1996, 1ª T, DJ de 7-3-1997.]</w:t>
      </w:r>
    </w:p>
    <w:p>
      <w:r>
        <w:rPr>
          <w:b/>
          <w:color w:val="B46400"/>
          <w:sz w:val="16"/>
        </w:rPr>
        <w:t>JULGADOS CORRELATOS</w:t>
      </w:r>
    </w:p>
    <w:p>
      <w:r>
        <w:rPr>
          <w:color w:val="8C8C8C"/>
          <w:sz w:val="14"/>
        </w:rPr>
        <w:t>cf-art-96-inc-I</w:t>
      </w:r>
      <w:r>
        <w:rPr>
          <w:color w:val="0050A0"/>
          <w:sz w:val="14"/>
        </w:rPr>
        <w:t xml:space="preserve"> | AI 177313</w:t>
      </w:r>
      <w:r>
        <w:rPr>
          <w:color w:val="0050A0"/>
          <w:sz w:val="14"/>
        </w:rPr>
        <w:t xml:space="preserve"> | rel. Celso de Mello</w:t>
      </w:r>
      <w:r>
        <w:rPr>
          <w:color w:val="0050A0"/>
          <w:sz w:val="14"/>
        </w:rPr>
        <w:t xml:space="preserve"> | 1996</w:t>
      </w:r>
    </w:p>
    <w:p>
      <w:pPr>
        <w:ind w:left="216"/>
      </w:pPr>
      <w:r>
        <w:rPr>
          <w:sz w:val="18"/>
        </w:rPr>
        <w:t>A competência penal originária do tribunal de justiça, para processar e julgar prefeitos municipais, não se limita nem se restringe ao plenário ou, onde houver, ao respectivo órgão especial, podendo ser atribuída – inclusive por ato dessa própria corte judiciária, fundado no art. 96, I, a, da CF – a qualquer de seus órgãos fracionários (câmaras, turmas, seções, v.g.), eis que os pronunciamentos de tais órgãos qualificam-se como decisões juridicamente imputáveis ao próprio tribunal de justiça. (.</w:t>
      </w:r>
    </w:p>
    <w:p>
      <w:pPr>
        <w:ind w:left="216"/>
      </w:pPr>
      <w:r>
        <w:rPr>
          <w:b/>
          <w:color w:val="003C8C"/>
          <w:sz w:val="16"/>
        </w:rPr>
        <w:t>[AI 177.313 AgR, rel. min. Celso de Mello, j. 23-4-1996, 1ª T, DJ de 17-5-1996.]</w:t>
      </w:r>
    </w:p>
    <w:p>
      <w:r>
        <w:rPr>
          <w:b/>
          <w:color w:val="B46400"/>
          <w:sz w:val="16"/>
        </w:rPr>
        <w:t>JULGADOS CORRELATOS</w:t>
      </w:r>
    </w:p>
    <w:p>
      <w:r>
        <w:rPr>
          <w:color w:val="8C8C8C"/>
          <w:sz w:val="14"/>
        </w:rPr>
        <w:t>cf-art-96-inc-I</w:t>
      </w:r>
      <w:r>
        <w:rPr>
          <w:color w:val="0050A0"/>
          <w:sz w:val="14"/>
        </w:rPr>
        <w:t xml:space="preserve"> | AO 232</w:t>
      </w:r>
      <w:r>
        <w:rPr>
          <w:color w:val="0050A0"/>
          <w:sz w:val="14"/>
        </w:rPr>
        <w:t xml:space="preserve"> | rel. Sepúlveda Pertence</w:t>
      </w:r>
      <w:r>
        <w:rPr>
          <w:color w:val="0050A0"/>
          <w:sz w:val="14"/>
        </w:rPr>
        <w:t xml:space="preserve"> | 1995</w:t>
      </w:r>
    </w:p>
    <w:p>
      <w:pPr>
        <w:ind w:left="216"/>
      </w:pPr>
      <w:r>
        <w:rPr>
          <w:sz w:val="18"/>
        </w:rPr>
        <w:t>A competência para criar o órgão especial se contém no poder dos tribunais – segundo o art. 96, I, a, CF – para dispor, no regimento interno, "sobre a competência e o funcionamento dos respectivos órgãos jurisdicionais e administrativos" (ADI 410/SC, MC, Lex 191/166). Só pode criar órgão especial o tribunal integrado por mais de 25 juízes (CF, art. 93, XI): para esse fim, considera-se a composição já implementada da corte, não bastando a existência de vagas recém-criadas, mas ainda não preenchid</w:t>
      </w:r>
    </w:p>
    <w:p>
      <w:pPr>
        <w:ind w:left="216"/>
      </w:pPr>
      <w:r>
        <w:rPr>
          <w:b/>
          <w:color w:val="003C8C"/>
          <w:sz w:val="16"/>
        </w:rPr>
        <w:t>[AO 232, rel. min. Sepúlveda Pertence, j. 3-5-1995, P, DJ de 20-4-2001.]</w:t>
      </w:r>
    </w:p>
    <w:p>
      <w:r>
        <w:rPr>
          <w:b/>
          <w:color w:val="B46400"/>
          <w:sz w:val="16"/>
        </w:rPr>
        <w:t>CONTROLE CONCENTRADO</w:t>
      </w:r>
    </w:p>
    <w:p>
      <w:r>
        <w:rPr>
          <w:color w:val="8C8C8C"/>
          <w:sz w:val="14"/>
        </w:rPr>
        <w:t>cf-art-96-inc-I-ali-b</w:t>
      </w:r>
      <w:r>
        <w:rPr>
          <w:color w:val="0050A0"/>
          <w:sz w:val="14"/>
        </w:rPr>
        <w:t xml:space="preserve"> | ADI 4796</w:t>
      </w:r>
      <w:r>
        <w:rPr>
          <w:color w:val="0050A0"/>
          <w:sz w:val="14"/>
        </w:rPr>
        <w:t xml:space="preserve"> | rel. Gilmar Mendes</w:t>
      </w:r>
      <w:r>
        <w:rPr>
          <w:color w:val="0050A0"/>
          <w:sz w:val="14"/>
        </w:rPr>
        <w:t xml:space="preserve"> | 2020</w:t>
      </w:r>
    </w:p>
    <w:p>
      <w:pPr>
        <w:ind w:left="216"/>
      </w:pPr>
      <w:r>
        <w:rPr>
          <w:sz w:val="18"/>
        </w:rPr>
        <w:t>Autogoverno dos tribunais deve atender ao bem comum. Ministério Público e Defensoria Pública podem ter gabinetes para desempenho de suas funções nas instalações físicas dos tribunais.</w:t>
      </w:r>
    </w:p>
    <w:p>
      <w:pPr>
        <w:ind w:left="216"/>
      </w:pPr>
      <w:r>
        <w:rPr>
          <w:b/>
          <w:color w:val="003C8C"/>
          <w:sz w:val="16"/>
        </w:rPr>
        <w:t>[ADI 4.796, rel. min. Gilmar Mendes, j. 16-9-2020, P, DJE de 5-10-2020.]</w:t>
      </w:r>
    </w:p>
    <w:p>
      <w:r>
        <w:rPr>
          <w:b/>
          <w:color w:val="B46400"/>
          <w:sz w:val="16"/>
        </w:rPr>
        <w:t>CONTROLE CONCENTRADO</w:t>
      </w:r>
    </w:p>
    <w:p>
      <w:r>
        <w:rPr>
          <w:color w:val="8C8C8C"/>
          <w:sz w:val="14"/>
        </w:rPr>
        <w:t>cf-art-96-inc-I-ali-b</w:t>
      </w:r>
      <w:r>
        <w:rPr>
          <w:color w:val="0050A0"/>
          <w:sz w:val="14"/>
        </w:rPr>
        <w:t xml:space="preserve"> | ADI 3250</w:t>
      </w:r>
      <w:r>
        <w:rPr>
          <w:color w:val="0050A0"/>
          <w:sz w:val="14"/>
        </w:rPr>
        <w:t xml:space="preserve"> | rel. Marco Aurélio</w:t>
      </w:r>
      <w:r>
        <w:rPr>
          <w:color w:val="0050A0"/>
          <w:sz w:val="14"/>
        </w:rPr>
        <w:t xml:space="preserve"> | 2019</w:t>
      </w:r>
    </w:p>
    <w:p>
      <w:pPr>
        <w:ind w:left="216"/>
      </w:pPr>
      <w:r>
        <w:rPr>
          <w:sz w:val="18"/>
        </w:rPr>
        <w:t>Surge constitucional lei a prever a coordenação de serviços na Justiça do Trabalho, presentes os Tribunais Regionais, pelo Tribunal Superior do Trabalho – artigos 2º e 3º da Lei 10.873/2004.</w:t>
      </w:r>
    </w:p>
    <w:p>
      <w:pPr>
        <w:ind w:left="216"/>
      </w:pPr>
      <w:r>
        <w:rPr>
          <w:b/>
          <w:color w:val="003C8C"/>
          <w:sz w:val="16"/>
        </w:rPr>
        <w:t>[ADI 3.250, rel. min. Marco Aurélio, j. 19-12-2019, P, DJE de 6-7-2020.]</w:t>
      </w:r>
    </w:p>
    <w:p>
      <w:r>
        <w:rPr>
          <w:b/>
          <w:color w:val="B46400"/>
          <w:sz w:val="16"/>
        </w:rPr>
        <w:t>CONTROLE CONCENTRADO</w:t>
      </w:r>
    </w:p>
    <w:p>
      <w:r>
        <w:rPr>
          <w:color w:val="8C8C8C"/>
          <w:sz w:val="14"/>
        </w:rPr>
        <w:t>cf-art-96-inc-I-ali-b</w:t>
      </w:r>
      <w:r>
        <w:rPr>
          <w:color w:val="0050A0"/>
          <w:sz w:val="14"/>
        </w:rPr>
        <w:t xml:space="preserve"> | ADI 4140</w:t>
      </w:r>
      <w:r>
        <w:rPr>
          <w:color w:val="0050A0"/>
          <w:sz w:val="14"/>
        </w:rPr>
        <w:t xml:space="preserve"> | rel. Ellen Gracie</w:t>
      </w:r>
      <w:r>
        <w:rPr>
          <w:color w:val="0050A0"/>
          <w:sz w:val="14"/>
        </w:rPr>
        <w:t xml:space="preserve"> | 2011</w:t>
      </w:r>
    </w:p>
    <w:p>
      <w:pPr>
        <w:ind w:left="216"/>
      </w:pPr>
      <w:r>
        <w:rPr>
          <w:sz w:val="18"/>
        </w:rPr>
        <w:t>Os serviços auxiliares dos tribunais e dos juízos de direito que lhes são vinculados, organizados privativamente por aqueles (arts. 96, I, b, e 99, caput, da CF), são formados, exclusivamente, pelo conjunto de unidades e atividades de apoio que viabilizam a realização de suas finalidades institucionais. As serventias judiciais e extrajudiciais não compõem, portanto, os serviços auxiliares ou administrativos dos tribunais.</w:t>
      </w:r>
    </w:p>
    <w:p>
      <w:pPr>
        <w:ind w:left="216"/>
      </w:pPr>
      <w:r>
        <w:rPr>
          <w:b/>
          <w:color w:val="003C8C"/>
          <w:sz w:val="16"/>
        </w:rPr>
        <w:t>[ADI 4.140, rel. min. Ellen Gracie, j. 29-6-2011, P, DJE de 20-9-2011.]</w:t>
      </w:r>
    </w:p>
    <w:p>
      <w:r>
        <w:rPr>
          <w:b/>
          <w:color w:val="B46400"/>
          <w:sz w:val="16"/>
        </w:rPr>
        <w:t>CONTROLE CONCENTRADO</w:t>
      </w:r>
    </w:p>
    <w:p>
      <w:r>
        <w:rPr>
          <w:color w:val="8C8C8C"/>
          <w:sz w:val="14"/>
        </w:rPr>
        <w:t>cf-art-96-inc-I-ali-b</w:t>
      </w:r>
      <w:r>
        <w:rPr>
          <w:color w:val="0050A0"/>
          <w:sz w:val="14"/>
        </w:rPr>
        <w:t xml:space="preserve"> | ADI 2907</w:t>
      </w:r>
      <w:r>
        <w:rPr>
          <w:color w:val="0050A0"/>
          <w:sz w:val="14"/>
        </w:rPr>
        <w:t xml:space="preserve"> | rel. Ricardo Lewandowski</w:t>
      </w:r>
      <w:r>
        <w:rPr>
          <w:color w:val="0050A0"/>
          <w:sz w:val="14"/>
        </w:rPr>
        <w:t xml:space="preserve"> | 2008</w:t>
      </w:r>
    </w:p>
    <w:p>
      <w:pPr>
        <w:ind w:left="216"/>
      </w:pPr>
      <w:r>
        <w:rPr>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w:t>
      </w:r>
    </w:p>
    <w:p>
      <w:pPr>
        <w:ind w:left="216"/>
      </w:pPr>
      <w:r>
        <w:rPr>
          <w:b/>
          <w:color w:val="003C8C"/>
          <w:sz w:val="16"/>
        </w:rPr>
        <w:t>[ADI 2.907, rel. min. Ricardo Lewandowski, j. 4-6-2008, P, DJE de 29-8-2008.]</w:t>
      </w:r>
    </w:p>
    <w:p>
      <w:r>
        <w:rPr>
          <w:b/>
          <w:color w:val="B46400"/>
          <w:sz w:val="16"/>
        </w:rPr>
        <w:t>CONTROLE CONCENTRADO</w:t>
      </w:r>
    </w:p>
    <w:p>
      <w:r>
        <w:rPr>
          <w:color w:val="8C8C8C"/>
          <w:sz w:val="14"/>
        </w:rPr>
        <w:t>cf-art-96-inc-I-ali-b</w:t>
      </w:r>
      <w:r>
        <w:rPr>
          <w:color w:val="0050A0"/>
          <w:sz w:val="14"/>
        </w:rPr>
        <w:t xml:space="preserve"> | ADI 2308</w:t>
      </w:r>
      <w:r>
        <w:rPr>
          <w:color w:val="0050A0"/>
          <w:sz w:val="14"/>
        </w:rPr>
        <w:t xml:space="preserve"> | rel. Moreira Alves</w:t>
      </w:r>
      <w:r>
        <w:rPr>
          <w:color w:val="0050A0"/>
          <w:sz w:val="14"/>
        </w:rPr>
        <w:t xml:space="preserve"> | 2001</w:t>
      </w:r>
    </w:p>
    <w:p>
      <w:pPr>
        <w:ind w:left="216"/>
      </w:pPr>
      <w:r>
        <w:rPr>
          <w:sz w:val="18"/>
        </w:rPr>
        <w:t>Não há dúvida de que a resolução em causa, que altera o horário de expediente da Secretaria do Tribunal de Justiça e da Justiça de primeiro grau do Estado de Santa Catarina, e que consequentemente reduz para seis horas, em turno único, a jornada de trabalho de todos os servidores de ambas, é ato normativo e tem caráter autônomo, porquanto dá como fundamento, para justificar a competência para tanto do Órgão Especial do Tribunal de Justiça, o disposto no art. 96, I, a e b, da CF e no art. 83, III</w:t>
      </w:r>
    </w:p>
    <w:p>
      <w:pPr>
        <w:ind w:left="216"/>
      </w:pPr>
      <w:r>
        <w:rPr>
          <w:b/>
          <w:color w:val="003C8C"/>
          <w:sz w:val="16"/>
        </w:rPr>
        <w:t>[ADI 2.308 MC, rel. min. Moreira Alves, j. 25-4-2001, P, DJ de 5-10-2001.]</w:t>
      </w:r>
    </w:p>
    <w:p>
      <w:r>
        <w:rPr>
          <w:b/>
          <w:color w:val="B46400"/>
          <w:sz w:val="16"/>
        </w:rPr>
        <w:t>CONTROLE CONCENTRADO</w:t>
      </w:r>
    </w:p>
    <w:p>
      <w:r>
        <w:rPr>
          <w:color w:val="8C8C8C"/>
          <w:sz w:val="14"/>
        </w:rPr>
        <w:t>cf-art-96-inc-I-ali-c</w:t>
      </w:r>
      <w:r>
        <w:rPr>
          <w:color w:val="0050A0"/>
          <w:sz w:val="14"/>
        </w:rPr>
        <w:t xml:space="preserve"> | ADI 314</w:t>
      </w:r>
      <w:r>
        <w:rPr>
          <w:color w:val="0050A0"/>
          <w:sz w:val="14"/>
        </w:rPr>
        <w:t xml:space="preserve"> | rel. Carlos Velloso</w:t>
      </w:r>
      <w:r>
        <w:rPr>
          <w:color w:val="0050A0"/>
          <w:sz w:val="14"/>
        </w:rPr>
        <w:t xml:space="preserve"> | 1991</w:t>
      </w:r>
    </w:p>
    <w:p>
      <w:pPr>
        <w:ind w:left="216"/>
      </w:pPr>
      <w:r>
        <w:rPr>
          <w:sz w:val="18"/>
        </w:rPr>
        <w:t>O provimento do cargo de desembargador, mediante promoção de juiz de carreira, é ato privativo do tribunal de justiça (CF, art. 96, I, c). Inconstitucionalidade de disposição constante da Constituição de Pernambuco, art. 58, § 2º, que diz caber ao governador o ato de provimento desse cargo.</w:t>
      </w:r>
    </w:p>
    <w:p>
      <w:pPr>
        <w:ind w:left="216"/>
      </w:pPr>
      <w:r>
        <w:rPr>
          <w:b/>
          <w:color w:val="003C8C"/>
          <w:sz w:val="16"/>
        </w:rPr>
        <w:t>[ADI 314, rel. min. Carlos Velloso, j. 4-9-1991, P, DJ de 20-4-2001.]</w:t>
      </w:r>
    </w:p>
    <w:p>
      <w:r>
        <w:rPr>
          <w:b/>
          <w:color w:val="B46400"/>
          <w:sz w:val="16"/>
        </w:rPr>
        <w:t>CONTROLE CONCENTRADO</w:t>
      </w:r>
    </w:p>
    <w:p>
      <w:r>
        <w:rPr>
          <w:color w:val="8C8C8C"/>
          <w:sz w:val="14"/>
        </w:rPr>
        <w:t>cf-art-96-inc-I-ali-d</w:t>
      </w:r>
      <w:r>
        <w:rPr>
          <w:color w:val="0050A0"/>
          <w:sz w:val="14"/>
        </w:rPr>
        <w:t xml:space="preserve"> | ADI 3131</w:t>
      </w:r>
      <w:r>
        <w:rPr>
          <w:color w:val="0050A0"/>
          <w:sz w:val="14"/>
        </w:rPr>
        <w:t xml:space="preserve"> | rel. Carlos Velloso</w:t>
      </w:r>
      <w:r>
        <w:rPr>
          <w:color w:val="0050A0"/>
          <w:sz w:val="14"/>
        </w:rPr>
        <w:t xml:space="preserve"> | 2004</w:t>
      </w:r>
    </w:p>
    <w:p>
      <w:pPr>
        <w:ind w:left="216"/>
      </w:pPr>
      <w:r>
        <w:rPr>
          <w:sz w:val="18"/>
        </w:rPr>
        <w:t>Lei de Organização Judiciária do Estado. Inobservância da iniciativa legislativa do tribunal de justiça: CF, art. 96, II, d. Supressão do processo legislativo: inconstitucionalidade.</w:t>
      </w:r>
    </w:p>
    <w:p>
      <w:pPr>
        <w:ind w:left="216"/>
      </w:pPr>
      <w:r>
        <w:rPr>
          <w:b/>
          <w:color w:val="003C8C"/>
          <w:sz w:val="16"/>
        </w:rPr>
        <w:t>[ADI 3.131, rel. min. Carlos Velloso, j. 19-5-2004, P, DJ de 18-6-2004.]</w:t>
      </w:r>
    </w:p>
    <w:p>
      <w:r>
        <w:rPr>
          <w:b/>
          <w:color w:val="B46400"/>
          <w:sz w:val="16"/>
        </w:rPr>
        <w:t>CONTROLE CONCENTRADO</w:t>
      </w:r>
    </w:p>
    <w:p>
      <w:r>
        <w:rPr>
          <w:color w:val="8C8C8C"/>
          <w:sz w:val="14"/>
        </w:rPr>
        <w:t>cf-art-96-inc-I-ali-d</w:t>
      </w:r>
    </w:p>
    <w:p>
      <w:pPr>
        <w:ind w:left="216"/>
      </w:pPr>
      <w:r>
        <w:rPr>
          <w:sz w:val="18"/>
        </w:rPr>
        <w:t>e) prover, por concurso público de provas, ou de provas e títulos, obedecido o disposto no art. 169, parágrafo único, os cargos necessários à administração da Justiça, exceto os de confiança assim definidos em lei;</w:t>
      </w:r>
    </w:p>
    <w:p>
      <w:r>
        <w:rPr>
          <w:b/>
          <w:color w:val="B46400"/>
          <w:sz w:val="16"/>
        </w:rPr>
        <w:t>CONTROLE CONCENTRADO</w:t>
      </w:r>
    </w:p>
    <w:p>
      <w:r>
        <w:rPr>
          <w:color w:val="8C8C8C"/>
          <w:sz w:val="14"/>
        </w:rPr>
        <w:t>cf-art-96-inc-II</w:t>
      </w:r>
      <w:r>
        <w:rPr>
          <w:color w:val="0050A0"/>
          <w:sz w:val="14"/>
        </w:rPr>
        <w:t xml:space="preserve"> | ADI 7709</w:t>
      </w:r>
      <w:r>
        <w:rPr>
          <w:color w:val="0050A0"/>
          <w:sz w:val="14"/>
        </w:rPr>
        <w:t xml:space="preserve"> | rel. Cristiano Zanin</w:t>
      </w:r>
      <w:r>
        <w:rPr>
          <w:color w:val="0050A0"/>
          <w:sz w:val="14"/>
        </w:rPr>
        <w:t xml:space="preserve"> | 2025</w:t>
      </w:r>
    </w:p>
    <w:p>
      <w:pPr>
        <w:ind w:left="216"/>
      </w:pPr>
      <w:r>
        <w:rPr>
          <w:sz w:val="18"/>
        </w:rPr>
        <w:t>Dispositivos da Lei Federal n. 14.456/2022 introduzidos por emenda parlamentar no curso do processo legislativo. Alteração de requisito de ingresso no cargo de Técnico Judiciário do Poder Judiciário da União para nível superior. Alegação de inconstitucionalidade formal por ofensa à iniciativa reservada do Supremo Tribunal Federal. Art. 96, II, da Constituição. Inexistência de vício de inconstitucionalidade. (...) O poder de apresentar emendas a projetos de lei em curso no Congresso Nacional cons</w:t>
      </w:r>
    </w:p>
    <w:p>
      <w:pPr>
        <w:ind w:left="216"/>
      </w:pPr>
      <w:r>
        <w:rPr>
          <w:b/>
          <w:color w:val="003C8C"/>
          <w:sz w:val="16"/>
        </w:rPr>
        <w:t>[ADI 7.709, rel. min. Cristiano Zanin, j. 24.02.2025, P, DJE de 07.04.2025.]</w:t>
      </w:r>
    </w:p>
    <w:p>
      <w:r>
        <w:rPr>
          <w:b/>
          <w:color w:val="B46400"/>
          <w:sz w:val="16"/>
        </w:rPr>
        <w:t>CONTROLE CONCENTRADO</w:t>
      </w:r>
    </w:p>
    <w:p>
      <w:r>
        <w:rPr>
          <w:color w:val="8C8C8C"/>
          <w:sz w:val="14"/>
        </w:rPr>
        <w:t>cf-art-96-inc-II</w:t>
      </w:r>
      <w:r>
        <w:rPr>
          <w:color w:val="0050A0"/>
          <w:sz w:val="14"/>
        </w:rPr>
        <w:t xml:space="preserve"> | ADI 2909</w:t>
      </w:r>
      <w:r>
        <w:rPr>
          <w:color w:val="0050A0"/>
          <w:sz w:val="14"/>
        </w:rPr>
        <w:t xml:space="preserve"> | rel. Ayres Britto</w:t>
      </w:r>
      <w:r>
        <w:rPr>
          <w:color w:val="0050A0"/>
          <w:sz w:val="14"/>
        </w:rPr>
        <w:t xml:space="preserve"> | 2010</w:t>
      </w:r>
    </w:p>
    <w:p>
      <w:pPr>
        <w:ind w:left="216"/>
      </w:pPr>
      <w:r>
        <w:rPr>
          <w:sz w:val="18"/>
        </w:rPr>
        <w:t>É inconstitucional, por extravasar os limites do inciso II do art. 96 da CF, lei que institui Sistema de Gerenciamento dos Depósitos Judiciais, fixa a destinação dos rendimentos líquidos decorrentes da aplicação dos depósitos no mercado financeiro e atribui ao Fundo de Reaparelhamento do Poder Judiciário a coordenação e o controle das atividades inerentes à administração financeira de tal sistema. Matéria que não se encontra entre aquelas reservadas à iniciativa legislativa do Poder Judiciário.</w:t>
      </w:r>
    </w:p>
    <w:p>
      <w:pPr>
        <w:ind w:left="216"/>
      </w:pPr>
      <w:r>
        <w:rPr>
          <w:b/>
          <w:color w:val="003C8C"/>
          <w:sz w:val="16"/>
        </w:rPr>
        <w:t>[ADI 2.909, rel. min. Ayres Britto, j. 12-5-2010, P, DJE de 11-6-2010.]</w:t>
      </w:r>
    </w:p>
    <w:p>
      <w:r>
        <w:rPr>
          <w:b/>
          <w:color w:val="B46400"/>
          <w:sz w:val="16"/>
        </w:rPr>
        <w:t>CONTROLE CONCENTRADO</w:t>
      </w:r>
    </w:p>
    <w:p>
      <w:r>
        <w:rPr>
          <w:color w:val="8C8C8C"/>
          <w:sz w:val="14"/>
        </w:rPr>
        <w:t>cf-art-96-inc-II</w:t>
      </w:r>
      <w:r>
        <w:rPr>
          <w:color w:val="0050A0"/>
          <w:sz w:val="14"/>
        </w:rPr>
        <w:t xml:space="preserve"> | ADI 2.855</w:t>
      </w:r>
      <w:r>
        <w:rPr>
          <w:color w:val="0050A0"/>
          <w:sz w:val="14"/>
        </w:rPr>
        <w:t xml:space="preserve"> | rel. Marco Aurélio</w:t>
      </w:r>
    </w:p>
    <w:p>
      <w:pPr>
        <w:ind w:left="216"/>
      </w:pPr>
      <w:r>
        <w:rPr>
          <w:sz w:val="18"/>
        </w:rPr>
        <w:t>Vide  ADI 2.855, rel. min. Marco Aurélio, j. 12-5-2010, P, DJE de 17-9-2010</w:t>
      </w:r>
    </w:p>
    <w:p>
      <w:r>
        <w:rPr>
          <w:b/>
          <w:color w:val="B46400"/>
          <w:sz w:val="16"/>
        </w:rPr>
        <w:t>CONTROLE CONCENTRADO</w:t>
      </w:r>
    </w:p>
    <w:p>
      <w:r>
        <w:rPr>
          <w:color w:val="8C8C8C"/>
          <w:sz w:val="14"/>
        </w:rPr>
        <w:t>cf-art-96-inc-II-ali-a</w:t>
      </w:r>
      <w:r>
        <w:rPr>
          <w:color w:val="0050A0"/>
          <w:sz w:val="14"/>
        </w:rPr>
        <w:t xml:space="preserve"> | ADI 3362</w:t>
      </w:r>
      <w:r>
        <w:rPr>
          <w:color w:val="0050A0"/>
          <w:sz w:val="14"/>
        </w:rPr>
        <w:t xml:space="preserve"> | rel. Marco Aurélio</w:t>
      </w:r>
      <w:r>
        <w:rPr>
          <w:color w:val="0050A0"/>
          <w:sz w:val="14"/>
        </w:rPr>
        <w:t xml:space="preserve"> | 2007</w:t>
      </w:r>
    </w:p>
    <w:p>
      <w:pPr>
        <w:ind w:left="216"/>
      </w:pPr>
      <w:r>
        <w:rPr>
          <w:sz w:val="18"/>
        </w:rPr>
        <w:t>Vulnera a CF norma de Carta estadual que preveja limite de cadeiras no tribunal de justiça, afastando a iniciativa deste quanto a projeto de lei visando à alteração.</w:t>
      </w:r>
    </w:p>
    <w:p>
      <w:pPr>
        <w:ind w:left="216"/>
      </w:pPr>
      <w:r>
        <w:rPr>
          <w:b/>
          <w:color w:val="003C8C"/>
          <w:sz w:val="16"/>
        </w:rPr>
        <w:t>[ADI 3.362, red. do ac. min. Marco Aurélio, j. 30-8-2007, P, DJE de 28-3-2008.]</w:t>
      </w:r>
    </w:p>
    <w:p>
      <w:r>
        <w:rPr>
          <w:b/>
          <w:color w:val="B46400"/>
          <w:sz w:val="16"/>
        </w:rPr>
        <w:t>CONTROLE CONCENTRADO</w:t>
      </w:r>
    </w:p>
    <w:p>
      <w:r>
        <w:rPr>
          <w:color w:val="8C8C8C"/>
          <w:sz w:val="14"/>
        </w:rPr>
        <w:t>cf-art-96-inc-II-ali-a</w:t>
      </w:r>
      <w:r>
        <w:rPr>
          <w:color w:val="0050A0"/>
          <w:sz w:val="14"/>
        </w:rPr>
        <w:t xml:space="preserve"> | ADI 142</w:t>
      </w:r>
      <w:r>
        <w:rPr>
          <w:color w:val="0050A0"/>
          <w:sz w:val="14"/>
        </w:rPr>
        <w:t xml:space="preserve"> | rel. Ilmar Galvão</w:t>
      </w:r>
      <w:r>
        <w:rPr>
          <w:color w:val="0050A0"/>
          <w:sz w:val="14"/>
        </w:rPr>
        <w:t xml:space="preserve"> | 1996</w:t>
      </w:r>
    </w:p>
    <w:p>
      <w:pPr>
        <w:ind w:left="216"/>
      </w:pPr>
      <w:r>
        <w:rPr>
          <w:sz w:val="18"/>
        </w:rPr>
        <w:t>Art. 85 da Constituição do Estado de Rondônia, que elevou para treze o número de desembargadores do Tribunal de Justiça. Ofensa manifesta ao princípio da iniciativa privativa, para o assunto, do Tribunal de Justiça, consagrada no art. 96, II, b, da CF, de observância imperiosa pelo poder constituinte derivado estadual, como previsto no art. 11 do ADCT/1988.</w:t>
      </w:r>
    </w:p>
    <w:p>
      <w:pPr>
        <w:ind w:left="216"/>
      </w:pPr>
      <w:r>
        <w:rPr>
          <w:b/>
          <w:color w:val="003C8C"/>
          <w:sz w:val="16"/>
        </w:rPr>
        <w:t>[ADI 142, rel. min. Ilmar Galvão, j. 19-6-1996, P, DJ de 6-9-1996.]</w:t>
      </w:r>
    </w:p>
    <w:p>
      <w:r>
        <w:rPr>
          <w:b/>
          <w:color w:val="B46400"/>
          <w:sz w:val="16"/>
        </w:rPr>
        <w:t>CONTROLE CONCENTRADO</w:t>
      </w:r>
    </w:p>
    <w:p>
      <w:r>
        <w:rPr>
          <w:color w:val="8C8C8C"/>
          <w:sz w:val="14"/>
        </w:rPr>
        <w:t>cf-art-96-inc-II-ali-a</w:t>
      </w:r>
    </w:p>
    <w:p>
      <w:pPr>
        <w:ind w:left="216"/>
      </w:pPr>
      <w:r>
        <w:rPr>
          <w:sz w:val="18"/>
        </w:rPr>
        <w:t>b) a criação e a extinção de cargos e a remuneração dos seus serviços auxiliares e dos juízos que lhes forem vinculados, bem como a fixação do subsídio de seus membros e dos juízes, inclusive dos tribunais inferiores, onde houver; (Redação da EC 41/2003)</w:t>
      </w:r>
    </w:p>
    <w:p>
      <w:r>
        <w:rPr>
          <w:b/>
          <w:color w:val="B46400"/>
          <w:sz w:val="16"/>
        </w:rPr>
        <w:t>CONTROLE CONCENTRADO</w:t>
      </w:r>
    </w:p>
    <w:p>
      <w:r>
        <w:rPr>
          <w:color w:val="8C8C8C"/>
          <w:sz w:val="14"/>
        </w:rPr>
        <w:t>cf-art-96-inc-II-ali-a</w:t>
      </w:r>
      <w:r>
        <w:rPr>
          <w:color w:val="0050A0"/>
          <w:sz w:val="14"/>
        </w:rPr>
        <w:t xml:space="preserve"> | ADI 1835</w:t>
      </w:r>
      <w:r>
        <w:rPr>
          <w:color w:val="0050A0"/>
          <w:sz w:val="14"/>
        </w:rPr>
        <w:t xml:space="preserve"> | rel. Dias Toffoli</w:t>
      </w:r>
      <w:r>
        <w:rPr>
          <w:color w:val="0050A0"/>
          <w:sz w:val="14"/>
        </w:rPr>
        <w:t xml:space="preserve"> | 2014</w:t>
      </w:r>
    </w:p>
    <w:p>
      <w:pPr>
        <w:ind w:left="216"/>
      </w:pPr>
      <w:r>
        <w:rPr>
          <w:sz w:val="18"/>
        </w:rPr>
        <w:t>Art. 1º, parágrafo único, da LC estadual 164/1998 do Estado de Santa Catarina. Extensão aos servidores inativos e extrajudiciais de aumento remuneratório dado aos servidores do Poder Judiciário do Estado. Emenda aditiva parlamentar a projeto de iniciativa do Poder Judiciário local. Vício de iniciativa. (...) Inconstitucionalidade da extensão do aumento aos serventuários extrajudiciais, por ofensa ao art. 96, II, b, da CF. Os serventuários extrajudiciais que, a teor do disposto no art. 32 do ADCT</w:t>
      </w:r>
    </w:p>
    <w:p>
      <w:pPr>
        <w:ind w:left="216"/>
      </w:pPr>
      <w:r>
        <w:rPr>
          <w:b/>
          <w:color w:val="003C8C"/>
          <w:sz w:val="16"/>
        </w:rPr>
        <w:t>[ADI 1.835, rel. min. Dias Toffoli, j. 17-9-2014, P, DJE de 17-10-2014.]</w:t>
      </w:r>
    </w:p>
    <w:p>
      <w:r>
        <w:rPr>
          <w:b/>
          <w:color w:val="B46400"/>
          <w:sz w:val="16"/>
        </w:rPr>
        <w:t>CONTROLE CONCENTRADO</w:t>
      </w:r>
    </w:p>
    <w:p>
      <w:r>
        <w:rPr>
          <w:color w:val="8C8C8C"/>
          <w:sz w:val="14"/>
        </w:rPr>
        <w:t>cf-art-96-inc-II-ali-a</w:t>
      </w:r>
      <w:r>
        <w:rPr>
          <w:color w:val="0050A0"/>
          <w:sz w:val="14"/>
        </w:rPr>
        <w:t xml:space="preserve"> | ADI 3773</w:t>
      </w:r>
      <w:r>
        <w:rPr>
          <w:color w:val="0050A0"/>
          <w:sz w:val="14"/>
        </w:rPr>
        <w:t xml:space="preserve"> | rel. Menezes Direito</w:t>
      </w:r>
      <w:r>
        <w:rPr>
          <w:color w:val="0050A0"/>
          <w:sz w:val="14"/>
        </w:rPr>
        <w:t xml:space="preserve"> | 2009</w:t>
      </w:r>
    </w:p>
    <w:p>
      <w:pPr>
        <w:ind w:left="216"/>
      </w:pPr>
      <w:r>
        <w:rPr>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16"/>
      </w:pPr>
      <w:r>
        <w:rPr>
          <w:b/>
          <w:color w:val="003C8C"/>
          <w:sz w:val="16"/>
        </w:rPr>
        <w:t>[ADI 3.773, rel. min. Menezes Direito, j. 4-3-2009, P, DJE de 4-9-2009.]</w:t>
      </w:r>
    </w:p>
    <w:p>
      <w:r>
        <w:rPr>
          <w:b/>
          <w:color w:val="B46400"/>
          <w:sz w:val="16"/>
        </w:rPr>
        <w:t>CONTROLE CONCENTRADO</w:t>
      </w:r>
    </w:p>
    <w:p>
      <w:r>
        <w:rPr>
          <w:color w:val="8C8C8C"/>
          <w:sz w:val="14"/>
        </w:rPr>
        <w:t>cf-art-96-inc-II-ali-a</w:t>
      </w:r>
      <w:r>
        <w:rPr>
          <w:color w:val="0050A0"/>
          <w:sz w:val="14"/>
        </w:rPr>
        <w:t xml:space="preserve"> | ADI 2104</w:t>
      </w:r>
      <w:r>
        <w:rPr>
          <w:color w:val="0050A0"/>
          <w:sz w:val="14"/>
        </w:rPr>
        <w:t xml:space="preserve"> | rel. Eros Grau</w:t>
      </w:r>
      <w:r>
        <w:rPr>
          <w:color w:val="0050A0"/>
          <w:sz w:val="14"/>
        </w:rPr>
        <w:t xml:space="preserve"> | 2007</w:t>
      </w:r>
    </w:p>
    <w:p>
      <w:pPr>
        <w:ind w:left="216"/>
      </w:pPr>
      <w:r>
        <w:rPr>
          <w:sz w:val="18"/>
        </w:rPr>
        <w:t>Ato que determina que a verba de representação instituída pelo DL 2.371/1987 seja calculada com a incidência do vencimento básico e da parcela de equivalência. (...) Inconstitucionalidade do ato normativo que configura aumento de remuneração dos magistrados de forma diversa da prevista no art. 96, II, b, da Constituição do Brasil. Jurisprudência do Supremo.</w:t>
      </w:r>
    </w:p>
    <w:p>
      <w:pPr>
        <w:ind w:left="216"/>
      </w:pPr>
      <w:r>
        <w:rPr>
          <w:b/>
          <w:color w:val="003C8C"/>
          <w:sz w:val="16"/>
        </w:rPr>
        <w:t>[ADI 2.104, rel. min. Eros Grau, j. 21-11-2007, P, DJE de 22-2-2008.]</w:t>
      </w:r>
    </w:p>
    <w:p>
      <w:r>
        <w:rPr>
          <w:b/>
          <w:color w:val="B46400"/>
          <w:sz w:val="16"/>
        </w:rPr>
        <w:t>CONTROLE CONCENTRADO</w:t>
      </w:r>
    </w:p>
    <w:p>
      <w:r>
        <w:rPr>
          <w:color w:val="8C8C8C"/>
          <w:sz w:val="14"/>
        </w:rPr>
        <w:t>cf-art-96-inc-II-ali-a</w:t>
      </w:r>
      <w:r>
        <w:rPr>
          <w:color w:val="0050A0"/>
          <w:sz w:val="14"/>
        </w:rPr>
        <w:t xml:space="preserve"> | ADI 2103</w:t>
      </w:r>
      <w:r>
        <w:rPr>
          <w:color w:val="0050A0"/>
          <w:sz w:val="14"/>
        </w:rPr>
        <w:t xml:space="preserve"> | rel. Ellen Gracie</w:t>
      </w:r>
      <w:r>
        <w:rPr>
          <w:color w:val="0050A0"/>
          <w:sz w:val="14"/>
        </w:rPr>
        <w:t xml:space="preserve"> | 2004</w:t>
      </w:r>
    </w:p>
    <w:p>
      <w:pPr>
        <w:ind w:left="216"/>
      </w:pPr>
      <w:r>
        <w:rPr>
          <w:sz w:val="18"/>
        </w:rPr>
        <w:t>No cálculo da remuneração dos magistrados, consoante diretriz estabelecida por esta Suprema Corte em sessão administrativa, deveria a verba de representação incidir tão somente sobre o vencimento básico. Por meio da decisão administrativa ora impugnada, em manifesta divergência com a orientação desta Suprema Corte, o TRT 6ª Região ampliou a base de cálculo da verba de representação, na medida em que nela inseriu a parcela de equivalência. Trata-se, portanto, de indisfarçável aumento salarial con</w:t>
      </w:r>
    </w:p>
    <w:p>
      <w:pPr>
        <w:ind w:left="216"/>
      </w:pPr>
      <w:r>
        <w:rPr>
          <w:b/>
          <w:color w:val="003C8C"/>
          <w:sz w:val="16"/>
        </w:rPr>
        <w:t>[ADI 2.103, rel. min. Ellen Gracie, j. 9-9-2004, P, DJ de 8-10-2004.]</w:t>
      </w:r>
    </w:p>
    <w:p>
      <w:r>
        <w:rPr>
          <w:b/>
          <w:color w:val="B46400"/>
          <w:sz w:val="16"/>
        </w:rPr>
        <w:t>CONTROLE CONCENTRADO</w:t>
      </w:r>
    </w:p>
    <w:p>
      <w:r>
        <w:rPr>
          <w:color w:val="8C8C8C"/>
          <w:sz w:val="14"/>
        </w:rPr>
        <w:t>cf-art-96-inc-II-ali-a</w:t>
      </w:r>
      <w:r>
        <w:rPr>
          <w:color w:val="0050A0"/>
          <w:sz w:val="14"/>
        </w:rPr>
        <w:t xml:space="preserve"> | ADI 106</w:t>
      </w:r>
      <w:r>
        <w:rPr>
          <w:color w:val="0050A0"/>
          <w:sz w:val="14"/>
        </w:rPr>
        <w:t xml:space="preserve"> | rel. Gilmar Mendes</w:t>
      </w:r>
      <w:r>
        <w:rPr>
          <w:color w:val="0050A0"/>
          <w:sz w:val="14"/>
        </w:rPr>
        <w:t xml:space="preserve"> | 2002</w:t>
      </w:r>
    </w:p>
    <w:p>
      <w:pPr>
        <w:ind w:left="216"/>
      </w:pPr>
      <w:r>
        <w:rPr>
          <w:sz w:val="18"/>
        </w:rPr>
        <w:t>= AO 764 AgR, rel. min. Marco Aurélio, j. 25-2-2014, 1ª T, DJE de 20-3-2014 Competência do tribunal de justiça para criar e disciplinar seus serviços auxiliares. Inconstitucionalidade da estipulação de prazo para que o tribunal de justiça envie projeto de lei dispondo sobre matéria que lhe é privativa.</w:t>
      </w:r>
    </w:p>
    <w:p>
      <w:pPr>
        <w:ind w:left="216"/>
      </w:pPr>
      <w:r>
        <w:rPr>
          <w:b/>
          <w:color w:val="003C8C"/>
          <w:sz w:val="16"/>
        </w:rPr>
        <w:t>[ADI 106, red. do ac. min. Gilmar Mendes, j. 10-10-2002, P, DJ de 25-11-2005.]</w:t>
      </w:r>
    </w:p>
    <w:p>
      <w:r>
        <w:rPr>
          <w:b/>
          <w:color w:val="B46400"/>
          <w:sz w:val="16"/>
        </w:rPr>
        <w:t>CONTROLE CONCENTRADO</w:t>
      </w:r>
    </w:p>
    <w:p>
      <w:r>
        <w:rPr>
          <w:color w:val="8C8C8C"/>
          <w:sz w:val="14"/>
        </w:rPr>
        <w:t>cf-art-96-inc-II-ali-a</w:t>
      </w:r>
      <w:r>
        <w:rPr>
          <w:color w:val="0050A0"/>
          <w:sz w:val="14"/>
        </w:rPr>
        <w:t xml:space="preserve"> | ADI 965</w:t>
      </w:r>
      <w:r>
        <w:rPr>
          <w:color w:val="0050A0"/>
          <w:sz w:val="14"/>
        </w:rPr>
        <w:t xml:space="preserve"> | rel. Maurício Corrêa</w:t>
      </w:r>
      <w:r>
        <w:rPr>
          <w:color w:val="0050A0"/>
          <w:sz w:val="14"/>
        </w:rPr>
        <w:t xml:space="preserve"> | 1998</w:t>
      </w:r>
    </w:p>
    <w:p>
      <w:pPr>
        <w:ind w:left="216"/>
      </w:pPr>
      <w:r>
        <w:rPr>
          <w:sz w:val="18"/>
        </w:rPr>
        <w:t>Reajuste de vencimentos decorrente de atualização monetária. Extensão aos membros da magistratura. A exigência de lei formal, de iniciativa do Poder Judiciário, aplica-se às hipóteses de aumento real de vencimentos e não às de extensão, aos magistrados, dos reajustes gerais de vencimentos do funcionalismo estadual.</w:t>
      </w:r>
    </w:p>
    <w:p>
      <w:pPr>
        <w:ind w:left="216"/>
      </w:pPr>
      <w:r>
        <w:rPr>
          <w:b/>
          <w:color w:val="003C8C"/>
          <w:sz w:val="16"/>
        </w:rPr>
        <w:t>[ADI 965, rel. min. Maurício Corrêa, j. 3-8-1998, P, DJ de 8-9-2000.]</w:t>
      </w:r>
    </w:p>
    <w:p>
      <w:r>
        <w:rPr>
          <w:b/>
          <w:color w:val="B46400"/>
          <w:sz w:val="16"/>
        </w:rPr>
        <w:t>JULGADOS CORRELATOS</w:t>
      </w:r>
    </w:p>
    <w:p>
      <w:r>
        <w:rPr>
          <w:color w:val="8C8C8C"/>
          <w:sz w:val="14"/>
        </w:rPr>
        <w:t>cf-art-96-inc-II-ali-a</w:t>
      </w:r>
      <w:r>
        <w:rPr>
          <w:color w:val="0050A0"/>
          <w:sz w:val="14"/>
        </w:rPr>
        <w:t xml:space="preserve"> | AO 1710</w:t>
      </w:r>
      <w:r>
        <w:rPr>
          <w:color w:val="0050A0"/>
          <w:sz w:val="14"/>
        </w:rPr>
        <w:t xml:space="preserve"> | rel. Marco Aurélio</w:t>
      </w:r>
      <w:r>
        <w:rPr>
          <w:color w:val="0050A0"/>
          <w:sz w:val="14"/>
        </w:rPr>
        <w:t xml:space="preserve"> | 2013</w:t>
      </w:r>
    </w:p>
    <w:p>
      <w:pPr>
        <w:ind w:left="216"/>
      </w:pPr>
      <w:r>
        <w:rPr>
          <w:sz w:val="18"/>
        </w:rPr>
        <w:t>A magistratura foi beneficiada pela equivalência prevista no art. 1º, parágrafo único, da Lei 8.448/1992, presente o disposto no art. 93, V, da CF, surgindo, ante o escalonamento, valores absolutos a serem atualizados segundo os percentuais próprios, mostrando-se desinfluente legislação que veio a versar diferenças inferiores.</w:t>
      </w:r>
    </w:p>
    <w:p>
      <w:pPr>
        <w:ind w:left="216"/>
      </w:pPr>
      <w:r>
        <w:rPr>
          <w:b/>
          <w:color w:val="003C8C"/>
          <w:sz w:val="16"/>
        </w:rPr>
        <w:t>[AO 1.710, rel. min. Marco Aurélio, j. 3-12-2013, 1ª T, DJE de 18-12-2013.]</w:t>
      </w:r>
    </w:p>
    <w:p>
      <w:r>
        <w:rPr>
          <w:b/>
          <w:color w:val="B46400"/>
          <w:sz w:val="16"/>
        </w:rPr>
        <w:t>JULGADOS CORRELATOS</w:t>
      </w:r>
    </w:p>
    <w:p>
      <w:r>
        <w:rPr>
          <w:color w:val="8C8C8C"/>
          <w:sz w:val="14"/>
        </w:rPr>
        <w:t>cf-art-96-inc-II-ali-a</w:t>
      </w:r>
      <w:r>
        <w:rPr>
          <w:color w:val="0050A0"/>
          <w:sz w:val="14"/>
        </w:rPr>
        <w:t xml:space="preserve"> | AO 1609</w:t>
      </w:r>
      <w:r>
        <w:rPr>
          <w:color w:val="0050A0"/>
          <w:sz w:val="14"/>
        </w:rPr>
        <w:t xml:space="preserve"> | rel. Cármen Lúcia</w:t>
      </w:r>
      <w:r>
        <w:rPr>
          <w:color w:val="0050A0"/>
          <w:sz w:val="14"/>
        </w:rPr>
        <w:t xml:space="preserve"> | 2011</w:t>
      </w:r>
    </w:p>
    <w:p>
      <w:pPr>
        <w:ind w:left="216"/>
      </w:pPr>
      <w:r>
        <w:rPr>
          <w:sz w:val="18"/>
        </w:rPr>
        <w:t>Vide AO 1.609 AgR, rel. min. Cármen Lúcia, j. 8-11-2011, 1ª T, DJE de 30-11-2011 Incorporação de diferença da parcela autônoma de equivalência por juízes do trabalho, no mesmo percentual conferido aos ministros do STF. Pretensão amparada em decisão administrativa do TST que teve sua eficácia suspensa por este Supremo Tribunal na ADI 1.899/DF. Necessidade de lei formal para majoração dos vencimentos de magistrado.</w:t>
      </w:r>
    </w:p>
    <w:p>
      <w:pPr>
        <w:ind w:left="216"/>
      </w:pPr>
      <w:r>
        <w:rPr>
          <w:b/>
          <w:color w:val="003C8C"/>
          <w:sz w:val="16"/>
        </w:rPr>
        <w:t>[AO 1.609 AgR, rel. min. Cármen Lúcia, j. 8-11-2011, 1ª T, DJE de 30-11-2011.]</w:t>
      </w:r>
    </w:p>
    <w:p>
      <w:r>
        <w:rPr>
          <w:b/>
          <w:color w:val="B46400"/>
          <w:sz w:val="16"/>
        </w:rPr>
        <w:t>JULGADOS CORRELATOS</w:t>
      </w:r>
    </w:p>
    <w:p>
      <w:r>
        <w:rPr>
          <w:color w:val="8C8C8C"/>
          <w:sz w:val="14"/>
        </w:rPr>
        <w:t>cf-art-96-inc-II-ali-a</w:t>
      </w:r>
      <w:r>
        <w:rPr>
          <w:color w:val="0050A0"/>
          <w:sz w:val="14"/>
        </w:rPr>
        <w:t xml:space="preserve"> | RE 218874</w:t>
      </w:r>
      <w:r>
        <w:rPr>
          <w:color w:val="0050A0"/>
          <w:sz w:val="14"/>
        </w:rPr>
        <w:t xml:space="preserve"> | rel. Eros Grau</w:t>
      </w:r>
      <w:r>
        <w:rPr>
          <w:color w:val="0050A0"/>
          <w:sz w:val="14"/>
        </w:rPr>
        <w:t xml:space="preserve"> | 2007</w:t>
      </w:r>
    </w:p>
    <w:p>
      <w:pPr>
        <w:ind w:left="216"/>
      </w:pPr>
      <w:r>
        <w:rPr>
          <w:sz w:val="18"/>
        </w:rPr>
        <w:t>Reajuste automático de vencimentos dos servidores do Estado-membro, vinculado ao incremento da arrecadação do ICMS e a índice de correção monetária. Ofensa ao disposto nos arts. 37, XIII; 96, II, b; e 167, IV, da Constituição do Brasil.</w:t>
      </w:r>
    </w:p>
    <w:p>
      <w:pPr>
        <w:ind w:left="216"/>
      </w:pPr>
      <w:r>
        <w:rPr>
          <w:b/>
          <w:color w:val="003C8C"/>
          <w:sz w:val="16"/>
        </w:rPr>
        <w:t>[RE 218.874, rel. min. Eros Grau, j. 7-11-2007, P, DJ de 1º-2-2008.]</w:t>
      </w:r>
    </w:p>
    <w:p>
      <w:r>
        <w:rPr>
          <w:b/>
          <w:color w:val="B46400"/>
          <w:sz w:val="16"/>
        </w:rPr>
        <w:t>JULGADOS CORRELATOS</w:t>
      </w:r>
    </w:p>
    <w:p>
      <w:r>
        <w:rPr>
          <w:color w:val="8C8C8C"/>
          <w:sz w:val="14"/>
        </w:rPr>
        <w:t>cf-art-96-inc-II-ali-a</w:t>
      </w:r>
      <w:r>
        <w:rPr>
          <w:color w:val="0050A0"/>
          <w:sz w:val="14"/>
        </w:rPr>
        <w:t xml:space="preserve"> | RMS 22875</w:t>
      </w:r>
      <w:r>
        <w:rPr>
          <w:color w:val="0050A0"/>
          <w:sz w:val="14"/>
        </w:rPr>
        <w:t xml:space="preserve"> | rel. Maurício Corrêa</w:t>
      </w:r>
      <w:r>
        <w:rPr>
          <w:color w:val="0050A0"/>
          <w:sz w:val="14"/>
        </w:rPr>
        <w:t xml:space="preserve"> | 1998</w:t>
      </w:r>
    </w:p>
    <w:p>
      <w:pPr>
        <w:ind w:left="216"/>
      </w:pPr>
      <w:r>
        <w:rPr>
          <w:sz w:val="18"/>
        </w:rPr>
        <w:t>Função pública exercida por servidores do STJ, em virtude do disposto no art. 61, § 1º, a, c/c o art. 96, II, b, da Carta Magna, deve ser instituída por lei de iniciativa do próprio Tribunal, sendo considerada inexistente aquela criada por ato administrativo. Em consequência, se as funções correlatas foram criadas por resolução do Tribunal, os servidores não fazem jus à gratificação de gabinete.</w:t>
      </w:r>
    </w:p>
    <w:p>
      <w:pPr>
        <w:ind w:left="216"/>
      </w:pPr>
      <w:r>
        <w:rPr>
          <w:b/>
          <w:color w:val="003C8C"/>
          <w:sz w:val="16"/>
        </w:rPr>
        <w:t>[RMS 22.875, rel. min. Maurício Corrêa, j. 30-6-1998, 2ª T, DJ de 11-9-1998.]</w:t>
      </w:r>
    </w:p>
    <w:p>
      <w:r>
        <w:rPr>
          <w:b/>
          <w:color w:val="B46400"/>
          <w:sz w:val="16"/>
        </w:rPr>
        <w:t>JULGADOS CORRELATOS</w:t>
      </w:r>
    </w:p>
    <w:p>
      <w:r>
        <w:rPr>
          <w:color w:val="8C8C8C"/>
          <w:sz w:val="14"/>
        </w:rPr>
        <w:t>cf-art-96-inc-II-ali-a</w:t>
      </w:r>
      <w:r>
        <w:rPr>
          <w:color w:val="0050A0"/>
          <w:sz w:val="14"/>
        </w:rPr>
        <w:t xml:space="preserve"> | ADI 1.776</w:t>
      </w:r>
      <w:r>
        <w:rPr>
          <w:color w:val="0050A0"/>
          <w:sz w:val="14"/>
        </w:rPr>
        <w:t xml:space="preserve"> | rel. Dias Toffoli</w:t>
      </w:r>
    </w:p>
    <w:p>
      <w:pPr>
        <w:ind w:left="216"/>
      </w:pPr>
      <w:r>
        <w:rPr>
          <w:sz w:val="18"/>
        </w:rPr>
        <w:t>= ADI 1.776, rel. min. Dias Toffoli, j. 4-9-2014, P, DJE de 8-10-2014</w:t>
      </w:r>
    </w:p>
    <w:p>
      <w:r>
        <w:rPr>
          <w:b/>
          <w:color w:val="B46400"/>
          <w:sz w:val="16"/>
        </w:rPr>
        <w:t>CONTROLE CONCENTRADO</w:t>
      </w:r>
    </w:p>
    <w:p>
      <w:r>
        <w:rPr>
          <w:color w:val="8C8C8C"/>
          <w:sz w:val="14"/>
        </w:rPr>
        <w:t>cf-art-96-inc-II-ali-c</w:t>
      </w:r>
      <w:r>
        <w:rPr>
          <w:color w:val="0050A0"/>
          <w:sz w:val="14"/>
        </w:rPr>
        <w:t xml:space="preserve"> | ADI 2011</w:t>
      </w:r>
      <w:r>
        <w:rPr>
          <w:color w:val="0050A0"/>
          <w:sz w:val="14"/>
        </w:rPr>
        <w:t xml:space="preserve"> | rel. Ilmar Galvão</w:t>
      </w:r>
      <w:r>
        <w:rPr>
          <w:color w:val="0050A0"/>
          <w:sz w:val="14"/>
        </w:rPr>
        <w:t xml:space="preserve"> | 1999</w:t>
      </w:r>
    </w:p>
    <w:p>
      <w:pPr>
        <w:ind w:left="216"/>
      </w:pPr>
      <w:r>
        <w:rPr>
          <w:sz w:val="18"/>
        </w:rPr>
        <w:t>A CF reservou aos tribunais de justiça a iniciativa legislativa relacionada à auto-organização da magistratura, não restando ao constituinte ou ao legislador estadual senão reproduzir os respectivos textos na Carta estadual, sem qualquer margem para obviar a exigência da Carta Federal.</w:t>
      </w:r>
    </w:p>
    <w:p>
      <w:pPr>
        <w:ind w:left="216"/>
      </w:pPr>
      <w:r>
        <w:rPr>
          <w:b/>
          <w:color w:val="003C8C"/>
          <w:sz w:val="16"/>
        </w:rPr>
        <w:t>[ADI 2.011 MC, rel. min. Ilmar Galvão, j. 30-6-1999, P, DJ de 4-4-2003.]</w:t>
      </w:r>
    </w:p>
    <w:p>
      <w:r>
        <w:rPr>
          <w:b/>
          <w:color w:val="B46400"/>
          <w:sz w:val="16"/>
        </w:rPr>
        <w:t>CONTROLE CONCENTRADO</w:t>
      </w:r>
    </w:p>
    <w:p>
      <w:r>
        <w:rPr>
          <w:color w:val="8C8C8C"/>
          <w:sz w:val="14"/>
        </w:rPr>
        <w:t>cf-art-96-inc-II-ali-d</w:t>
      </w:r>
      <w:r>
        <w:rPr>
          <w:color w:val="0050A0"/>
          <w:sz w:val="14"/>
        </w:rPr>
        <w:t xml:space="preserve"> | ADI 5681</w:t>
      </w:r>
      <w:r>
        <w:rPr>
          <w:color w:val="0050A0"/>
          <w:sz w:val="14"/>
        </w:rPr>
        <w:t xml:space="preserve"> | rel. Cármen Lúcia</w:t>
      </w:r>
      <w:r>
        <w:rPr>
          <w:color w:val="0050A0"/>
          <w:sz w:val="14"/>
        </w:rPr>
        <w:t xml:space="preserve"> | 2020</w:t>
      </w:r>
    </w:p>
    <w:p>
      <w:pPr>
        <w:ind w:left="216"/>
      </w:pPr>
      <w:r>
        <w:rPr>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16"/>
      </w:pPr>
      <w:r>
        <w:rPr>
          <w:b/>
          <w:color w:val="003C8C"/>
          <w:sz w:val="16"/>
        </w:rPr>
        <w:t>[ADI 5.681, rel.  min. Cármen Lúcia, j. 23-11-2020, P, DJE de 3-12-2020.]</w:t>
      </w:r>
    </w:p>
    <w:p>
      <w:r>
        <w:rPr>
          <w:b/>
          <w:color w:val="B46400"/>
          <w:sz w:val="16"/>
        </w:rPr>
        <w:t>CONTROLE CONCENTRADO</w:t>
      </w:r>
    </w:p>
    <w:p>
      <w:r>
        <w:rPr>
          <w:color w:val="8C8C8C"/>
          <w:sz w:val="14"/>
        </w:rPr>
        <w:t>cf-art-96-inc-II-ali-d</w:t>
      </w:r>
      <w:r>
        <w:rPr>
          <w:color w:val="0050A0"/>
          <w:sz w:val="14"/>
        </w:rPr>
        <w:t xml:space="preserve"> | ADI 3915</w:t>
      </w:r>
      <w:r>
        <w:rPr>
          <w:color w:val="0050A0"/>
          <w:sz w:val="14"/>
        </w:rPr>
        <w:t xml:space="preserve"> | rel. Alexandre de Moraes</w:t>
      </w:r>
      <w:r>
        <w:rPr>
          <w:color w:val="0050A0"/>
          <w:sz w:val="14"/>
        </w:rPr>
        <w:t xml:space="preserve"> | 2018</w:t>
      </w:r>
    </w:p>
    <w:p>
      <w:pPr>
        <w:ind w:left="216"/>
      </w:pPr>
      <w:r>
        <w:rPr>
          <w:sz w:val="18"/>
        </w:rPr>
        <w:t>É inválida a inclusão de norma com conteúdo próprio à disciplina dos regimentos internos dos tribunais, por emenda parlamentar, ao projeto de lei apresentado pelo tribunal de justiça com o propósito de dispor sobre a organização judiciária do Estado, uma vez que violada a reserva de iniciativa disposta no art. 96, II, d, da CF, prevalecendo a previsão do Regimento Interno que comete aos órgãos fracionários do tribunal (câmaras criminais) a competência para julgamento dos prefeitos.</w:t>
      </w:r>
    </w:p>
    <w:p>
      <w:pPr>
        <w:ind w:left="216"/>
      </w:pPr>
      <w:r>
        <w:rPr>
          <w:b/>
          <w:color w:val="003C8C"/>
          <w:sz w:val="16"/>
        </w:rPr>
        <w:t>[ADI 3.915, rel. min. Alexandre de Moraes, j. 20-6-2018, P, DJE de 28-6-2018.]</w:t>
      </w:r>
    </w:p>
    <w:p>
      <w:r>
        <w:rPr>
          <w:b/>
          <w:color w:val="B46400"/>
          <w:sz w:val="16"/>
        </w:rPr>
        <w:t>CONTROLE CONCENTRADO</w:t>
      </w:r>
    </w:p>
    <w:p>
      <w:r>
        <w:rPr>
          <w:color w:val="8C8C8C"/>
          <w:sz w:val="14"/>
        </w:rPr>
        <w:t>cf-art-96-inc-II-ali-d</w:t>
      </w:r>
      <w:r>
        <w:rPr>
          <w:color w:val="0050A0"/>
          <w:sz w:val="14"/>
        </w:rPr>
        <w:t xml:space="preserve"> | ADI 4140</w:t>
      </w:r>
      <w:r>
        <w:rPr>
          <w:color w:val="0050A0"/>
          <w:sz w:val="14"/>
        </w:rPr>
        <w:t xml:space="preserve"> | rel. Ellen Gracie</w:t>
      </w:r>
      <w:r>
        <w:rPr>
          <w:color w:val="0050A0"/>
          <w:sz w:val="14"/>
        </w:rPr>
        <w:t xml:space="preserve"> | 2011</w:t>
      </w:r>
    </w:p>
    <w:p>
      <w:pPr>
        <w:ind w:left="216"/>
      </w:pPr>
      <w:r>
        <w:rPr>
          <w:sz w:val="18"/>
        </w:rPr>
        <w:t>A despeito da manutenção do número absoluto de cartórios existentes nas comarcas envolvidas, todos previamente criados por lei estadual, a recombinação de serviços notariais e de registro levada a efeito pela Resolução 2/2008 do Conselho Superior da Magistratura do Estado de Goiás importou não só em novas e excessivas acumulações, como também na multiplicação de determinados serviços extrajudiciais e no inequívoco surgimento de serventias até então inexistentes. A substancial modificação da orga</w:t>
      </w:r>
    </w:p>
    <w:p>
      <w:pPr>
        <w:ind w:left="216"/>
      </w:pPr>
      <w:r>
        <w:rPr>
          <w:b/>
          <w:color w:val="003C8C"/>
          <w:sz w:val="16"/>
        </w:rPr>
        <w:t>[ADI 4.140, rel. min. Ellen Gracie, j. 29-6-2011, P, DJE de 20-9-2011.]</w:t>
      </w:r>
    </w:p>
    <w:p>
      <w:r>
        <w:rPr>
          <w:b/>
          <w:color w:val="B46400"/>
          <w:sz w:val="16"/>
        </w:rPr>
        <w:t>CONTROLE CONCENTRADO</w:t>
      </w:r>
    </w:p>
    <w:p>
      <w:r>
        <w:rPr>
          <w:color w:val="8C8C8C"/>
          <w:sz w:val="14"/>
        </w:rPr>
        <w:t>cf-art-96-inc-II-ali-d</w:t>
      </w:r>
      <w:r>
        <w:rPr>
          <w:color w:val="0050A0"/>
          <w:sz w:val="14"/>
        </w:rPr>
        <w:t xml:space="preserve"> | ADI 3773</w:t>
      </w:r>
      <w:r>
        <w:rPr>
          <w:color w:val="0050A0"/>
          <w:sz w:val="14"/>
        </w:rPr>
        <w:t xml:space="preserve"> | rel. Menezes Direito</w:t>
      </w:r>
      <w:r>
        <w:rPr>
          <w:color w:val="0050A0"/>
          <w:sz w:val="14"/>
        </w:rPr>
        <w:t xml:space="preserve"> | 2009</w:t>
      </w:r>
    </w:p>
    <w:p>
      <w:pPr>
        <w:ind w:left="216"/>
      </w:pPr>
      <w:r>
        <w:rPr>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16"/>
      </w:pPr>
      <w:r>
        <w:rPr>
          <w:b/>
          <w:color w:val="003C8C"/>
          <w:sz w:val="16"/>
        </w:rPr>
        <w:t>[ADI 3.773, rel. min. Menezes Direito, j. 4-3-2009, P, DJE de 4-9-2009.]</w:t>
      </w:r>
    </w:p>
    <w:p>
      <w:r>
        <w:rPr>
          <w:b/>
          <w:color w:val="B46400"/>
          <w:sz w:val="16"/>
        </w:rPr>
        <w:t>CONTROLE CONCENTRADO</w:t>
      </w:r>
    </w:p>
    <w:p>
      <w:r>
        <w:rPr>
          <w:color w:val="8C8C8C"/>
          <w:sz w:val="14"/>
        </w:rPr>
        <w:t>cf-art-96-inc-II-ali-d</w:t>
      </w:r>
      <w:r>
        <w:rPr>
          <w:color w:val="0050A0"/>
          <w:sz w:val="14"/>
        </w:rPr>
        <w:t xml:space="preserve"> | ADI 3151</w:t>
      </w:r>
      <w:r>
        <w:rPr>
          <w:color w:val="0050A0"/>
          <w:sz w:val="14"/>
        </w:rPr>
        <w:t xml:space="preserve"> | rel. Ayres Britto</w:t>
      </w:r>
      <w:r>
        <w:rPr>
          <w:color w:val="0050A0"/>
          <w:sz w:val="14"/>
        </w:rPr>
        <w:t xml:space="preserve"> | 2005</w:t>
      </w:r>
    </w:p>
    <w:p>
      <w:pPr>
        <w:ind w:left="216"/>
      </w:pPr>
      <w:r>
        <w:rPr>
          <w:sz w:val="18"/>
        </w:rPr>
        <w:t>= ADI 4.140, rel. min. Ellen Gracie, j. 29-6-2011, P, DJE de 20-9-2011 Iniciativa: embora não privativamente, compete ao tribunal de justiça deflagrar o processo de elaboração de leis que disponham sobre a instituição do selo de controle administrativo dos atos dos serviços notariais e de registro (alínea d do inciso II do art. 96 c/c o § 1º do art. 236 da Carta Federal).</w:t>
      </w:r>
    </w:p>
    <w:p>
      <w:pPr>
        <w:ind w:left="216"/>
      </w:pPr>
      <w:r>
        <w:rPr>
          <w:b/>
          <w:color w:val="003C8C"/>
          <w:sz w:val="16"/>
        </w:rPr>
        <w:t>[ADI 3.151, rel. min. Ayres Britto, j. 8-6-2005, 2ª T, DJ de 28-4-2006.]</w:t>
      </w:r>
    </w:p>
    <w:p>
      <w:r>
        <w:rPr>
          <w:b/>
          <w:color w:val="B46400"/>
          <w:sz w:val="16"/>
        </w:rPr>
        <w:t>JULGADOS CORRELATOS</w:t>
      </w:r>
    </w:p>
    <w:p>
      <w:r>
        <w:rPr>
          <w:color w:val="8C8C8C"/>
          <w:sz w:val="14"/>
        </w:rPr>
        <w:t>cf-art-96-inc-II-ali-d</w:t>
      </w:r>
      <w:r>
        <w:rPr>
          <w:color w:val="0050A0"/>
          <w:sz w:val="14"/>
        </w:rPr>
        <w:t xml:space="preserve"> | HC 91024</w:t>
      </w:r>
      <w:r>
        <w:rPr>
          <w:color w:val="0050A0"/>
          <w:sz w:val="14"/>
        </w:rPr>
        <w:t xml:space="preserve"> | rel. Ellen Gracie</w:t>
      </w:r>
      <w:r>
        <w:rPr>
          <w:color w:val="0050A0"/>
          <w:sz w:val="14"/>
        </w:rPr>
        <w:t xml:space="preserve"> | 2008</w:t>
      </w:r>
    </w:p>
    <w:p>
      <w:pPr>
        <w:ind w:left="216"/>
      </w:pPr>
      <w:r>
        <w:rPr>
          <w:sz w:val="18"/>
        </w:rPr>
        <w:t>O mérito envolve a interpretação da norma constitucional que atribui aos tribunais de justiça propor ao Poder Legislativo respectivo, em consonância com os limites orçamentários, a alteração da organização e divisão judiciárias (...). O Poder Judiciário tem competência para dispor sobre especialização de varas, porque é matéria que se insere no âmbito da organização judiciária dos tribunais. O tema referente à organização judiciária não se encontra restrito ao campo de incidência exclusiva da le</w:t>
      </w:r>
    </w:p>
    <w:p>
      <w:pPr>
        <w:ind w:left="216"/>
      </w:pPr>
      <w:r>
        <w:rPr>
          <w:b/>
          <w:color w:val="003C8C"/>
          <w:sz w:val="16"/>
        </w:rPr>
        <w:t>[HC 91.024, rel. min. Ellen Gracie, j. 5-8-2008, 2ª T, DJE de 22-8-2008.]</w:t>
      </w:r>
    </w:p>
    <w:p>
      <w:r>
        <w:rPr>
          <w:b/>
          <w:color w:val="B46400"/>
          <w:sz w:val="16"/>
        </w:rPr>
        <w:t>JULGADOS CORRELATOS</w:t>
      </w:r>
    </w:p>
    <w:p>
      <w:r>
        <w:rPr>
          <w:color w:val="8C8C8C"/>
          <w:sz w:val="14"/>
        </w:rPr>
        <w:t>cf-art-96-inc-II-ali-d</w:t>
      </w:r>
      <w:r>
        <w:rPr>
          <w:color w:val="0050A0"/>
          <w:sz w:val="14"/>
        </w:rPr>
        <w:t xml:space="preserve"> | RE 377356</w:t>
      </w:r>
      <w:r>
        <w:rPr>
          <w:color w:val="0050A0"/>
          <w:sz w:val="14"/>
        </w:rPr>
        <w:t xml:space="preserve"> | rel. Cezar Peluso</w:t>
      </w:r>
      <w:r>
        <w:rPr>
          <w:color w:val="0050A0"/>
          <w:sz w:val="14"/>
        </w:rPr>
        <w:t xml:space="preserve"> | 2008</w:t>
      </w:r>
    </w:p>
    <w:p>
      <w:pPr>
        <w:ind w:left="216"/>
      </w:pPr>
      <w:r>
        <w:rPr>
          <w:sz w:val="18"/>
        </w:rPr>
        <w:t>III - aos Tribunais de Justiça julgar os juízes estaduais e do Distrito Federal e Territórios, bem como os membros do Ministério Público, nos crimes comuns e de responsabilidade, ressalvada a competência da Justiça Eleitoral. Não cabe a juízo da Justiça estadual, mas a TRF, conhecer de pedido de habeas corpus contra ato de membro do MPF.</w:t>
      </w:r>
    </w:p>
    <w:p>
      <w:pPr>
        <w:ind w:left="216"/>
      </w:pPr>
      <w:r>
        <w:rPr>
          <w:b/>
          <w:color w:val="003C8C"/>
          <w:sz w:val="16"/>
        </w:rPr>
        <w:t>[RE 377.356, rel. min. Cezar Peluso, j. 7-10-2008, 2ª T, DJE de 28-11-2008.]</w:t>
      </w:r>
    </w:p>
    <w:p>
      <w:r>
        <w:rPr>
          <w:b/>
          <w:color w:val="B46400"/>
          <w:sz w:val="16"/>
        </w:rPr>
        <w:t>JULGADOS CORRELATOS</w:t>
      </w:r>
    </w:p>
    <w:p>
      <w:r>
        <w:rPr>
          <w:color w:val="8C8C8C"/>
          <w:sz w:val="14"/>
        </w:rPr>
        <w:t>cf-art-96-inc-II-ali-d</w:t>
      </w:r>
      <w:r>
        <w:rPr>
          <w:color w:val="0050A0"/>
          <w:sz w:val="14"/>
        </w:rPr>
        <w:t xml:space="preserve"> | HC 86009</w:t>
      </w:r>
      <w:r>
        <w:rPr>
          <w:color w:val="0050A0"/>
          <w:sz w:val="14"/>
        </w:rPr>
        <w:t xml:space="preserve"> | rel. Ayres Britto</w:t>
      </w:r>
      <w:r>
        <w:rPr>
          <w:color w:val="0050A0"/>
          <w:sz w:val="14"/>
        </w:rPr>
        <w:t xml:space="preserve"> | 2006</w:t>
      </w:r>
    </w:p>
    <w:p>
      <w:pPr>
        <w:ind w:left="216"/>
      </w:pPr>
      <w:r>
        <w:rPr>
          <w:sz w:val="18"/>
        </w:rPr>
        <w:t>Tendo em vista que o STF, modificando sua jurisprudência, assentou a competência dos tribunais de justiça estaduais para julgar habeas corpus contra ato de turmas recursais dos juizados especiais, impõe-se a imediata remessa dos autos à respectiva corte local para reinício do julgamento da causa, ficando sem efeito os votos já proferidos. Mesmo tratando-se de alteração de competência por efeito de mutação constitucional (nova interpretação à CF), e não propriamente de alteração no texto da Lei F</w:t>
      </w:r>
    </w:p>
    <w:p>
      <w:pPr>
        <w:ind w:left="216"/>
      </w:pPr>
      <w:r>
        <w:rPr>
          <w:b/>
          <w:color w:val="003C8C"/>
          <w:sz w:val="16"/>
        </w:rPr>
        <w:t>[HC 86.009 QO, rel. min. Ayres Britto, j. 29-8-2006, 1ª T, DJ de 27-4-2007.]</w:t>
      </w:r>
    </w:p>
    <w:p>
      <w:r>
        <w:rPr>
          <w:b/>
          <w:color w:val="B46400"/>
          <w:sz w:val="16"/>
        </w:rPr>
        <w:t>JULGADOS CORRELATOS</w:t>
      </w:r>
    </w:p>
    <w:p>
      <w:r>
        <w:rPr>
          <w:color w:val="8C8C8C"/>
          <w:sz w:val="14"/>
        </w:rPr>
        <w:t>cf-art-96-inc-II-ali-d</w:t>
      </w:r>
      <w:r>
        <w:rPr>
          <w:color w:val="0050A0"/>
          <w:sz w:val="14"/>
        </w:rPr>
        <w:t xml:space="preserve"> | HC 86834</w:t>
      </w:r>
      <w:r>
        <w:rPr>
          <w:color w:val="0050A0"/>
          <w:sz w:val="14"/>
        </w:rPr>
        <w:t xml:space="preserve"> | rel. Marco Aurélio</w:t>
      </w:r>
      <w:r>
        <w:rPr>
          <w:color w:val="0050A0"/>
          <w:sz w:val="14"/>
        </w:rPr>
        <w:t xml:space="preserve"> | 2006</w:t>
      </w:r>
    </w:p>
    <w:p>
      <w:pPr>
        <w:ind w:left="216"/>
      </w:pPr>
      <w:r>
        <w:rPr>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w:t>
      </w:r>
    </w:p>
    <w:p>
      <w:pPr>
        <w:ind w:left="216"/>
      </w:pPr>
      <w:r>
        <w:rPr>
          <w:b/>
          <w:color w:val="003C8C"/>
          <w:sz w:val="16"/>
        </w:rPr>
        <w:t>[HC 86.834, rel. min. Marco Aurélio, j. 23-8-2006, P, DJ de 9-3-2007.]</w:t>
      </w:r>
    </w:p>
    <w:p>
      <w:r>
        <w:rPr>
          <w:b/>
          <w:color w:val="B46400"/>
          <w:sz w:val="16"/>
        </w:rPr>
        <w:t>JULGADOS CORRELATOS</w:t>
      </w:r>
    </w:p>
    <w:p>
      <w:r>
        <w:rPr>
          <w:color w:val="8C8C8C"/>
          <w:sz w:val="14"/>
        </w:rPr>
        <w:t>cf-art-96-inc-II-ali-d</w:t>
      </w:r>
      <w:r>
        <w:rPr>
          <w:color w:val="0050A0"/>
          <w:sz w:val="14"/>
        </w:rPr>
        <w:t xml:space="preserve"> | RE 398042</w:t>
      </w:r>
      <w:r>
        <w:rPr>
          <w:color w:val="0050A0"/>
          <w:sz w:val="14"/>
        </w:rPr>
        <w:t xml:space="preserve"> | rel. Sepúlveda Pertence</w:t>
      </w:r>
      <w:r>
        <w:rPr>
          <w:color w:val="0050A0"/>
          <w:sz w:val="14"/>
        </w:rPr>
        <w:t xml:space="preserve"> | 2003</w:t>
      </w:r>
    </w:p>
    <w:p>
      <w:pPr>
        <w:ind w:left="216"/>
      </w:pPr>
      <w:r>
        <w:rPr>
          <w:sz w:val="18"/>
        </w:rPr>
        <w:t xml:space="preserve">= HC 85.240, rel. min. Ayres Britto, j. 14-2-2008, P, DJE de 19-9-2008 Competência por prerrogativa de função do tribunal de justiça para julgar crime contra a honra de magistrado estadual em função eleitoral, praticado por juiz de direito (CF, art. 96, III). Firme a jurisprudência do Supremo Tribunal no sentido de que a única ressalva à competência por prerrogativa de função do tribunal de justiça para julgar juízes estaduais, nos crimes comuns e de responsabilidade, é a competência da Justiça </w:t>
      </w:r>
    </w:p>
    <w:p>
      <w:pPr>
        <w:ind w:left="216"/>
      </w:pPr>
      <w:r>
        <w:rPr>
          <w:b/>
          <w:color w:val="003C8C"/>
          <w:sz w:val="16"/>
        </w:rPr>
        <w:t>[RE 398.042, rel. min. Sepúlveda Pertence, j. 2-12-2003, 1ª T, DJ de 6-2-2004.]</w:t>
      </w:r>
    </w:p>
    <w:p>
      <w:r>
        <w:rPr>
          <w:b/>
          <w:color w:val="B46400"/>
          <w:sz w:val="16"/>
        </w:rPr>
        <w:t>JULGADOS CORRELATOS</w:t>
      </w:r>
    </w:p>
    <w:p>
      <w:r>
        <w:rPr>
          <w:color w:val="8C8C8C"/>
          <w:sz w:val="14"/>
        </w:rPr>
        <w:t>cf-art-96-inc-II-ali-d</w:t>
      </w:r>
      <w:r>
        <w:rPr>
          <w:color w:val="0050A0"/>
          <w:sz w:val="14"/>
        </w:rPr>
        <w:t xml:space="preserve"> | HC 77558</w:t>
      </w:r>
      <w:r>
        <w:rPr>
          <w:color w:val="0050A0"/>
          <w:sz w:val="14"/>
        </w:rPr>
        <w:t xml:space="preserve"> | rel. Carlos Velloso</w:t>
      </w:r>
      <w:r>
        <w:rPr>
          <w:color w:val="0050A0"/>
          <w:sz w:val="14"/>
        </w:rPr>
        <w:t xml:space="preserve"> | 1999</w:t>
      </w:r>
    </w:p>
    <w:p>
      <w:pPr>
        <w:ind w:left="216"/>
      </w:pPr>
      <w:r>
        <w:rPr>
          <w:sz w:val="18"/>
        </w:rPr>
        <w:t>Nos termos do art. 96, III, da Constituição, compete aos tribunais de justiça julgar os juízes estaduais, mesmo quando acusados de crimes de competência da Justiça Federal.</w:t>
      </w:r>
    </w:p>
    <w:p>
      <w:pPr>
        <w:ind w:left="216"/>
      </w:pPr>
      <w:r>
        <w:rPr>
          <w:b/>
          <w:color w:val="003C8C"/>
          <w:sz w:val="16"/>
        </w:rPr>
        <w:t>[HC 77.558, rel. min. Carlos Velloso, j. 16-3-1999, 2ª T, DJ de 7-5-1999.]</w:t>
      </w:r>
    </w:p>
    <w:p>
      <w:r>
        <w:rPr>
          <w:b/>
          <w:color w:val="B46400"/>
          <w:sz w:val="16"/>
        </w:rPr>
        <w:t>JULGADOS CORRELATOS</w:t>
      </w:r>
    </w:p>
    <w:p>
      <w:r>
        <w:rPr>
          <w:color w:val="8C8C8C"/>
          <w:sz w:val="14"/>
        </w:rPr>
        <w:t>cf-art-96-inc-II-ali-d</w:t>
      </w:r>
      <w:r>
        <w:rPr>
          <w:color w:val="0050A0"/>
          <w:sz w:val="14"/>
        </w:rPr>
        <w:t xml:space="preserve"> | RE 141209</w:t>
      </w:r>
      <w:r>
        <w:rPr>
          <w:color w:val="0050A0"/>
          <w:sz w:val="14"/>
        </w:rPr>
        <w:t xml:space="preserve"> | rel. Sepúlveda Pertence</w:t>
      </w:r>
      <w:r>
        <w:rPr>
          <w:color w:val="0050A0"/>
          <w:sz w:val="14"/>
        </w:rPr>
        <w:t xml:space="preserve"> | 1992</w:t>
      </w:r>
    </w:p>
    <w:p>
      <w:pPr>
        <w:ind w:left="216"/>
      </w:pPr>
      <w:r>
        <w:rPr>
          <w:sz w:val="18"/>
        </w:rPr>
        <w:t>Não é exaustivo o rol dos casos de habeas corpus de competência originária dos tribunais de justiça, constante do art. 650 do CPP, porque a competência originária por prerrogativa de função, dita ratione personae ou ratione muneris, quando conferida pela Constituição da República ou por lei federal, na órbita da jurisdição dos Estados, impõe-se como mínimo a ser observado pelo ordenamento local: a este, no entanto, é que incumbe, respeitado o raio mínimo imposto pela ordem central, fixar-lhe a á</w:t>
      </w:r>
    </w:p>
    <w:p>
      <w:pPr>
        <w:ind w:left="216"/>
      </w:pPr>
      <w:r>
        <w:rPr>
          <w:b/>
          <w:color w:val="003C8C"/>
          <w:sz w:val="16"/>
        </w:rPr>
        <w:t>[RE 141.209, rel. min. Sepúlveda Pertence, j. 4-2-1992, 1ª T, DJ de 20-3-1992.]</w:t>
      </w:r>
    </w:p>
    <w:p>
      <w:pPr>
        <w:pStyle w:val="Heading1"/>
      </w:pPr>
      <w:r>
        <w:t>Art. 97</w:t>
      </w:r>
    </w:p>
    <w:p>
      <w:r>
        <w:rPr>
          <w:b/>
          <w:color w:val="B46400"/>
          <w:sz w:val="16"/>
        </w:rPr>
        <w:t>SUMULA VINCULANTE</w:t>
      </w:r>
    </w:p>
    <w:p>
      <w:r>
        <w:rPr>
          <w:color w:val="8C8C8C"/>
          <w:sz w:val="14"/>
        </w:rPr>
        <w:t>cf-art-97</w:t>
      </w:r>
    </w:p>
    <w:p>
      <w:pPr>
        <w:ind w:left="216"/>
      </w:pPr>
      <w:r>
        <w:rPr>
          <w:sz w:val="18"/>
        </w:rPr>
        <w:t>Viola a cláusula de reserva de plenário (CF, art. 97) a decisão de órgão fracionário de tribunal que, embora não declare expressamente a inconstitucionalidade de lei ou ato normativo do poder público, afasta sua incidência, no todo ou em parte.</w:t>
      </w:r>
    </w:p>
    <w:p>
      <w:pPr>
        <w:ind w:left="216"/>
      </w:pPr>
      <w:r>
        <w:rPr>
          <w:b/>
          <w:color w:val="003C8C"/>
          <w:sz w:val="16"/>
        </w:rPr>
        <w:t>[Súmula Vinculante 10.]</w:t>
      </w:r>
    </w:p>
    <w:p>
      <w:r>
        <w:rPr>
          <w:b/>
          <w:color w:val="B46400"/>
          <w:sz w:val="16"/>
        </w:rPr>
        <w:t>SUMULA VINCULANTE</w:t>
      </w:r>
    </w:p>
    <w:p>
      <w:r>
        <w:rPr>
          <w:color w:val="8C8C8C"/>
          <w:sz w:val="14"/>
        </w:rPr>
        <w:t>cf-art-97</w:t>
      </w:r>
      <w:r>
        <w:rPr>
          <w:color w:val="0050A0"/>
          <w:sz w:val="14"/>
        </w:rPr>
        <w:t xml:space="preserve"> | ADPF 1174</w:t>
      </w:r>
      <w:r>
        <w:rPr>
          <w:color w:val="0050A0"/>
          <w:sz w:val="14"/>
        </w:rPr>
        <w:t xml:space="preserve"> | rel. Alexandre de Moraes</w:t>
      </w:r>
      <w:r>
        <w:rPr>
          <w:color w:val="0050A0"/>
          <w:sz w:val="14"/>
        </w:rPr>
        <w:t xml:space="preserve"> | 2025</w:t>
      </w:r>
    </w:p>
    <w:p>
      <w:pPr>
        <w:ind w:left="216"/>
      </w:pPr>
      <w:r>
        <w:rPr>
          <w:sz w:val="18"/>
        </w:rPr>
        <w:t>A ausência de órgão especial, no âmbito dos Juizados, não pode acarretar a possibilidade de que cada Turma Recursal decida sobre a aplicabilidade de legislação local, ou mesmo sobre sua constitucionalidade, sem a concorrência de mecanismos de uniformização de jurisprudência, que garantam a igualdade e uniformidade na aplicação da lei.</w:t>
      </w:r>
    </w:p>
    <w:p>
      <w:pPr>
        <w:ind w:left="216"/>
      </w:pPr>
      <w:r>
        <w:rPr>
          <w:b/>
          <w:color w:val="003C8C"/>
          <w:sz w:val="16"/>
        </w:rPr>
        <w:t>[ADPF 1.174 MC-REF, rel. min. Alexandre de Moraes, j. 17.03.2025, P, DJE de 21.03.2025.]</w:t>
      </w:r>
    </w:p>
    <w:p>
      <w:r>
        <w:rPr>
          <w:b/>
          <w:color w:val="B46400"/>
          <w:sz w:val="16"/>
        </w:rPr>
        <w:t>CONTROLE CONCENTRADO</w:t>
      </w:r>
    </w:p>
    <w:p>
      <w:r>
        <w:rPr>
          <w:color w:val="8C8C8C"/>
          <w:sz w:val="14"/>
        </w:rPr>
        <w:t>cf-art-97</w:t>
      </w:r>
      <w:r>
        <w:rPr>
          <w:color w:val="0050A0"/>
          <w:sz w:val="14"/>
        </w:rPr>
        <w:t xml:space="preserve"> | ARE 791932</w:t>
      </w:r>
      <w:r>
        <w:rPr>
          <w:color w:val="0050A0"/>
          <w:sz w:val="14"/>
        </w:rPr>
        <w:t xml:space="preserve"> | rel. Alexandre de Moraes</w:t>
      </w:r>
      <w:r>
        <w:rPr>
          <w:color w:val="0050A0"/>
          <w:sz w:val="14"/>
        </w:rPr>
        <w:t xml:space="preserve"> | 2018</w:t>
      </w:r>
    </w:p>
    <w:p>
      <w:pPr>
        <w:ind w:left="216"/>
      </w:pPr>
      <w:r>
        <w:rPr>
          <w:sz w:val="18"/>
        </w:rPr>
        <w:t>Quórum de julgamento constituído por nove ministros, considerados os impedimentos. Cinco votos pela procedência da ação direta, a fim de declarar a inconstitucionalidade, por proteção deficiente, da tolerância ao uso do amianto crisotila, da forma como encartada no art. 2º da Lei 9.055/1995, em face dos arts. 7º, XXII, 196 e 225 da Constituição da República. Quatro votos pela improcedência. Não atingido o quórum de seis votos (art. 23 da Lei 9.868/1999), maioria absoluta (art. 97 da Constituição</w:t>
      </w:r>
    </w:p>
    <w:p>
      <w:pPr>
        <w:ind w:left="216"/>
      </w:pPr>
      <w:r>
        <w:rPr>
          <w:b/>
          <w:color w:val="003C8C"/>
          <w:sz w:val="16"/>
        </w:rPr>
        <w:t>[ARE 791.932, rel. min. Alexandre de Moraes, j. 11-10-2018, P, DJE de 6-3-2019, Tema 739, com mérito julgado.]</w:t>
      </w:r>
    </w:p>
    <w:p>
      <w:r>
        <w:rPr>
          <w:b/>
          <w:color w:val="B46400"/>
          <w:sz w:val="16"/>
        </w:rPr>
        <w:t>CONTROLE CONCENTRADO</w:t>
      </w:r>
    </w:p>
    <w:p>
      <w:r>
        <w:rPr>
          <w:color w:val="8C8C8C"/>
          <w:sz w:val="14"/>
        </w:rPr>
        <w:t>cf-art-97</w:t>
      </w:r>
      <w:r>
        <w:rPr>
          <w:color w:val="0050A0"/>
          <w:sz w:val="14"/>
        </w:rPr>
        <w:t xml:space="preserve"> | ARE 914045</w:t>
      </w:r>
      <w:r>
        <w:rPr>
          <w:color w:val="0050A0"/>
          <w:sz w:val="14"/>
        </w:rPr>
        <w:t xml:space="preserve"> | rel. Edson Fachin</w:t>
      </w:r>
      <w:r>
        <w:rPr>
          <w:color w:val="0050A0"/>
          <w:sz w:val="14"/>
        </w:rPr>
        <w:t xml:space="preserve"> | 2015</w:t>
      </w:r>
    </w:p>
    <w:p>
      <w:pPr>
        <w:ind w:left="216"/>
      </w:pPr>
      <w:r>
        <w:rPr>
          <w:sz w:val="18"/>
        </w:rPr>
        <w:t>A jurisprudência pacífica desta Corte, agora reafirmada em sede de repercussão geral, entende que é desnecessária a submissão de demanda judicial à regra da reserva de plenário na hipótese em que a decisão judicial estiver fundada em jurisprudência do Plenário do STF ou em súmula deste Tribunal, nos termos dos arts. 97 da CF e 481, parágrafo único, do CPC.</w:t>
      </w:r>
    </w:p>
    <w:p>
      <w:pPr>
        <w:ind w:left="216"/>
      </w:pPr>
      <w:r>
        <w:rPr>
          <w:b/>
          <w:color w:val="003C8C"/>
          <w:sz w:val="16"/>
        </w:rPr>
        <w:t>[ARE 914.045 RG, rel. min. Edson Fachin, j. 15-10-2015, P, DJE de 19-11-2015, Tema 856, com mérito julgado.]</w:t>
      </w:r>
    </w:p>
    <w:p>
      <w:r>
        <w:rPr>
          <w:b/>
          <w:color w:val="B46400"/>
          <w:sz w:val="16"/>
        </w:rPr>
        <w:t>CONTROLE CONCENTRADO</w:t>
      </w:r>
    </w:p>
    <w:p>
      <w:r>
        <w:rPr>
          <w:color w:val="8C8C8C"/>
          <w:sz w:val="14"/>
        </w:rPr>
        <w:t>cf-art-97</w:t>
      </w:r>
      <w:r>
        <w:rPr>
          <w:color w:val="0050A0"/>
          <w:sz w:val="14"/>
        </w:rPr>
        <w:t xml:space="preserve"> | ARE 1287076</w:t>
      </w:r>
      <w:r>
        <w:rPr>
          <w:color w:val="0050A0"/>
          <w:sz w:val="14"/>
        </w:rPr>
        <w:t xml:space="preserve"> | rel. Edson Fachin</w:t>
      </w:r>
      <w:r>
        <w:rPr>
          <w:color w:val="0050A0"/>
          <w:sz w:val="14"/>
        </w:rPr>
        <w:t xml:space="preserve"> | 2023</w:t>
      </w:r>
    </w:p>
    <w:p>
      <w:pPr>
        <w:ind w:left="216"/>
      </w:pPr>
      <w:r>
        <w:rPr>
          <w:sz w:val="18"/>
        </w:rPr>
        <w:t>Afastamento, pelos órgãos judiciários a quo, de lei ou ato normativo do poder público sem a expressa declaração de inconstitucionalidade. Ofensa à cláusula de reserva de plenário (CF, art. 97).</w:t>
        <w:br/>
        <w:t>[RE 580.108 QO-RG, rel. min. Ellen Gracie, j. 11-6-2008, P, DJE de 19-12-2008, Tema 93, com mérito julgado.] (...) a controvérsia relativa à existência, no caso, de termo de compromisso firmado e homologado no juizado especial, fundamento utilizado pelo STJ, com apoio no princípio tempus regit actum, para</w:t>
      </w:r>
    </w:p>
    <w:p>
      <w:pPr>
        <w:ind w:left="216"/>
      </w:pPr>
      <w:r>
        <w:rPr>
          <w:b/>
          <w:color w:val="003C8C"/>
          <w:sz w:val="16"/>
        </w:rPr>
        <w:t>[ARE 1.287.076 AgR, rel. min. Edson Fachin, j. 20.6.2023, P, DJE de 24.8.2023.]</w:t>
      </w:r>
    </w:p>
    <w:p>
      <w:r>
        <w:rPr>
          <w:b/>
          <w:color w:val="B46400"/>
          <w:sz w:val="16"/>
        </w:rPr>
        <w:t>CONTROLE CONCENTRADO</w:t>
      </w:r>
    </w:p>
    <w:p>
      <w:r>
        <w:rPr>
          <w:color w:val="8C8C8C"/>
          <w:sz w:val="14"/>
        </w:rPr>
        <w:t>cf-art-97</w:t>
      </w:r>
      <w:r>
        <w:rPr>
          <w:color w:val="0050A0"/>
          <w:sz w:val="14"/>
        </w:rPr>
        <w:t xml:space="preserve"> | RCL 12275</w:t>
      </w:r>
      <w:r>
        <w:rPr>
          <w:color w:val="0050A0"/>
          <w:sz w:val="14"/>
        </w:rPr>
        <w:t xml:space="preserve"> | rel. Ricardo Lewandowski</w:t>
      </w:r>
      <w:r>
        <w:rPr>
          <w:color w:val="0050A0"/>
          <w:sz w:val="14"/>
        </w:rPr>
        <w:t xml:space="preserve"> | 2014</w:t>
      </w:r>
    </w:p>
    <w:p>
      <w:pPr>
        <w:ind w:left="216"/>
      </w:pPr>
      <w:r>
        <w:rPr>
          <w:sz w:val="18"/>
        </w:rPr>
        <w:t>O princípio da reserva de plenário previsto no art. 97 da Constituição (e a que se refere a Súmula Vinculante 10) diz respeito à declaração de "inconstitucionalidade de lei ou ato normativo do poder público". Atos normativos têm como características essenciais a abstração, a generalidade e a impessoalidade dos comandos neles contidos. São, portanto, expedidos sem destinatários determinados e com finalidade normativa, alcançando todos os sujeitos que se encontram na mesma situação de fato abrangi</w:t>
      </w:r>
    </w:p>
    <w:p>
      <w:pPr>
        <w:ind w:left="216"/>
      </w:pPr>
      <w:r>
        <w:rPr>
          <w:b/>
          <w:color w:val="003C8C"/>
          <w:sz w:val="16"/>
        </w:rPr>
        <w:t>[Rcl 12.275 AgR, rel. min. Ricardo Lewandowski, j. 22-5-2014, P, DJE de 18-6-2014.]</w:t>
      </w:r>
    </w:p>
    <w:p>
      <w:r>
        <w:rPr>
          <w:b/>
          <w:color w:val="B46400"/>
          <w:sz w:val="16"/>
        </w:rPr>
        <w:t>CONTROLE CONCENTRADO</w:t>
      </w:r>
    </w:p>
    <w:p>
      <w:r>
        <w:rPr>
          <w:color w:val="8C8C8C"/>
          <w:sz w:val="14"/>
        </w:rPr>
        <w:t>cf-art-97</w:t>
      </w:r>
      <w:r>
        <w:rPr>
          <w:color w:val="0050A0"/>
          <w:sz w:val="14"/>
        </w:rPr>
        <w:t xml:space="preserve"> | ARE 792562</w:t>
      </w:r>
      <w:r>
        <w:rPr>
          <w:color w:val="0050A0"/>
          <w:sz w:val="14"/>
        </w:rPr>
        <w:t xml:space="preserve"> | rel. Teori Zavascki</w:t>
      </w:r>
      <w:r>
        <w:rPr>
          <w:color w:val="0050A0"/>
          <w:sz w:val="14"/>
        </w:rPr>
        <w:t xml:space="preserve"> | 2014</w:t>
      </w:r>
    </w:p>
    <w:p>
      <w:pPr>
        <w:ind w:left="216"/>
      </w:pPr>
      <w:r>
        <w:rPr>
          <w:sz w:val="18"/>
        </w:rPr>
        <w:t>O art. 97 da Constituição, ao subordinar o reconhecimento da inconstitucionalidade de preceito normativo a decisão nesse sentido da "maioria absoluta de seus membros ou dos membros dos respectivos órgãos especiais", está se dirigindo aos tribunais indicados no art. 92 e aos respectivos órgãos especiais de que trata o art. 93, XI. A referência, portanto, não atinge juizados de pequenas causas (art. 24, X) e juizados especiais (art. 98, I), os quais, pela configuração atribuída pelo legislador, nã</w:t>
      </w:r>
    </w:p>
    <w:p>
      <w:pPr>
        <w:ind w:left="216"/>
      </w:pPr>
      <w:r>
        <w:rPr>
          <w:b/>
          <w:color w:val="003C8C"/>
          <w:sz w:val="16"/>
        </w:rPr>
        <w:t>[ARE 792.562 AgR, rel. min. Teori Zavascki, j. 18-3-2014, 2ª T, DJE de 2-4-2014.]</w:t>
      </w:r>
    </w:p>
    <w:p>
      <w:r>
        <w:rPr>
          <w:b/>
          <w:color w:val="B46400"/>
          <w:sz w:val="16"/>
        </w:rPr>
        <w:t>CONTROLE CONCENTRADO</w:t>
      </w:r>
    </w:p>
    <w:p>
      <w:r>
        <w:rPr>
          <w:color w:val="8C8C8C"/>
          <w:sz w:val="14"/>
        </w:rPr>
        <w:t>cf-art-97</w:t>
      </w:r>
      <w:r>
        <w:rPr>
          <w:color w:val="0050A0"/>
          <w:sz w:val="14"/>
        </w:rPr>
        <w:t xml:space="preserve"> | RCL 10865</w:t>
      </w:r>
      <w:r>
        <w:rPr>
          <w:color w:val="0050A0"/>
          <w:sz w:val="14"/>
        </w:rPr>
        <w:t xml:space="preserve"> | rel. Marco Aurélio</w:t>
      </w:r>
      <w:r>
        <w:rPr>
          <w:color w:val="0050A0"/>
          <w:sz w:val="14"/>
        </w:rPr>
        <w:t xml:space="preserve"> | 2014</w:t>
      </w:r>
    </w:p>
    <w:p>
      <w:pPr>
        <w:ind w:left="216"/>
      </w:pPr>
      <w:r>
        <w:rPr>
          <w:sz w:val="18"/>
        </w:rPr>
        <w:t>O verbete vinculante 10 da Súmula do Supremo não alcança situações jurídicas em que o órgão julgador tenha dirimido conflito de interesses a partir de interpretação de norma legal.</w:t>
      </w:r>
    </w:p>
    <w:p>
      <w:pPr>
        <w:ind w:left="216"/>
      </w:pPr>
      <w:r>
        <w:rPr>
          <w:b/>
          <w:color w:val="003C8C"/>
          <w:sz w:val="16"/>
        </w:rPr>
        <w:t>[Rcl 10.865 AgR, rel. min. Marco Aurélio, j. 27-2-2014, P, DJE de 31-3-2014.]</w:t>
      </w:r>
    </w:p>
    <w:p>
      <w:r>
        <w:rPr>
          <w:b/>
          <w:color w:val="B46400"/>
          <w:sz w:val="16"/>
        </w:rPr>
        <w:t>CONTROLE CONCENTRADO</w:t>
      </w:r>
    </w:p>
    <w:p>
      <w:r>
        <w:rPr>
          <w:color w:val="8C8C8C"/>
          <w:sz w:val="14"/>
        </w:rPr>
        <w:t>cf-art-97</w:t>
      </w:r>
      <w:r>
        <w:rPr>
          <w:color w:val="0050A0"/>
          <w:sz w:val="14"/>
        </w:rPr>
        <w:t xml:space="preserve"> | RCL 10114</w:t>
      </w:r>
      <w:r>
        <w:rPr>
          <w:color w:val="0050A0"/>
          <w:sz w:val="14"/>
        </w:rPr>
        <w:t xml:space="preserve"> | rel. Teori Zavascki</w:t>
      </w:r>
      <w:r>
        <w:rPr>
          <w:color w:val="0050A0"/>
          <w:sz w:val="14"/>
        </w:rPr>
        <w:t xml:space="preserve"> | 2013</w:t>
      </w:r>
    </w:p>
    <w:p>
      <w:pPr>
        <w:ind w:left="216"/>
      </w:pPr>
      <w:r>
        <w:rPr>
          <w:sz w:val="18"/>
        </w:rPr>
        <w:t>Não caracteriza ofensa aos termos da Súmula Vinculante 10, mas tão somente ao art. 10 da Lei 9.868/1999, o deferimento de medida liminar, em sede de controle concentrado de constitucionalidade, por maioria simples dos membros de órgão especial de tribunal de justiça.</w:t>
      </w:r>
    </w:p>
    <w:p>
      <w:pPr>
        <w:ind w:left="216"/>
      </w:pPr>
      <w:r>
        <w:rPr>
          <w:b/>
          <w:color w:val="003C8C"/>
          <w:sz w:val="16"/>
        </w:rPr>
        <w:t>[Rcl 10.114 AgR, rel. min. Teori Zavascki, j. 18-12-2013, P, DJE de 19-2-2014.]</w:t>
      </w:r>
    </w:p>
    <w:p>
      <w:r>
        <w:rPr>
          <w:b/>
          <w:color w:val="B46400"/>
          <w:sz w:val="16"/>
        </w:rPr>
        <w:t>CONTROLE CONCENTRADO</w:t>
      </w:r>
    </w:p>
    <w:p>
      <w:r>
        <w:rPr>
          <w:color w:val="8C8C8C"/>
          <w:sz w:val="14"/>
        </w:rPr>
        <w:t>cf-art-97</w:t>
      </w:r>
      <w:r>
        <w:rPr>
          <w:color w:val="0050A0"/>
          <w:sz w:val="14"/>
        </w:rPr>
        <w:t xml:space="preserve"> | RE 432884</w:t>
      </w:r>
      <w:r>
        <w:rPr>
          <w:color w:val="0050A0"/>
          <w:sz w:val="14"/>
        </w:rPr>
        <w:t xml:space="preserve"> | rel. Joaquim Barbosa</w:t>
      </w:r>
      <w:r>
        <w:rPr>
          <w:color w:val="0050A0"/>
          <w:sz w:val="14"/>
        </w:rPr>
        <w:t xml:space="preserve"> | 2012</w:t>
      </w:r>
    </w:p>
    <w:p>
      <w:pPr>
        <w:ind w:left="216"/>
      </w:pPr>
      <w:r>
        <w:rPr>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16"/>
      </w:pPr>
      <w:r>
        <w:rPr>
          <w:b/>
          <w:color w:val="003C8C"/>
          <w:sz w:val="16"/>
        </w:rPr>
        <w:t>[RE 432.884 AgR, rel. min. Joaquim Barbosa, j. 26-6-2012, 2ª T, DJE de 13-8-2012.]</w:t>
      </w:r>
    </w:p>
    <w:p>
      <w:r>
        <w:rPr>
          <w:b/>
          <w:color w:val="B46400"/>
          <w:sz w:val="16"/>
        </w:rPr>
        <w:t>CONTROLE CONCENTRADO</w:t>
      </w:r>
    </w:p>
    <w:p>
      <w:r>
        <w:rPr>
          <w:color w:val="8C8C8C"/>
          <w:sz w:val="14"/>
        </w:rPr>
        <w:t>cf-art-97</w:t>
      </w:r>
      <w:r>
        <w:rPr>
          <w:color w:val="0050A0"/>
          <w:sz w:val="14"/>
        </w:rPr>
        <w:t xml:space="preserve"> | RCL 12107</w:t>
      </w:r>
      <w:r>
        <w:rPr>
          <w:color w:val="0050A0"/>
          <w:sz w:val="14"/>
        </w:rPr>
        <w:t xml:space="preserve"> | rel. Rosa Weber</w:t>
      </w:r>
      <w:r>
        <w:rPr>
          <w:color w:val="0050A0"/>
          <w:sz w:val="14"/>
        </w:rPr>
        <w:t xml:space="preserve"> | 2012</w:t>
      </w:r>
    </w:p>
    <w:p>
      <w:pPr>
        <w:ind w:left="216"/>
      </w:pPr>
      <w:r>
        <w:rPr>
          <w:sz w:val="18"/>
        </w:rPr>
        <w:t>= AI 749.030 AgR, rel. min. Dias Toffoli, j. 10-9-2013, 1ª T, DJE de 7-11-2013 Alegação de violação da Súmula Vinculante 10. (...) Decisões reiteradas desta Corte têm respaldado a prerrogativa de conferir determinada interpretação à lei como atributo inerente à própria atividade jurisdicional, o que, em consequência, afasta a equiparação proposta pela parte vencida entre as hipóteses de interpretação desfavorável a seus interesses e de declaração de inconstitucionalidade do dispositivo analisado</w:t>
      </w:r>
    </w:p>
    <w:p>
      <w:pPr>
        <w:ind w:left="216"/>
      </w:pPr>
      <w:r>
        <w:rPr>
          <w:b/>
          <w:color w:val="003C8C"/>
          <w:sz w:val="16"/>
        </w:rPr>
        <w:t>[Rcl 12.107 AgR, rel. min. Rosa Weber, j. 13-6-2012, P, DJE de 1º-8-2012.]</w:t>
      </w:r>
    </w:p>
    <w:p>
      <w:r>
        <w:rPr>
          <w:b/>
          <w:color w:val="B46400"/>
          <w:sz w:val="16"/>
        </w:rPr>
        <w:t>CONTROLE CONCENTRADO</w:t>
      </w:r>
    </w:p>
    <w:p>
      <w:r>
        <w:rPr>
          <w:color w:val="8C8C8C"/>
          <w:sz w:val="14"/>
        </w:rPr>
        <w:t>cf-art-97</w:t>
      </w:r>
      <w:r>
        <w:rPr>
          <w:color w:val="0050A0"/>
          <w:sz w:val="14"/>
        </w:rPr>
        <w:t xml:space="preserve"> | RE 636359</w:t>
      </w:r>
      <w:r>
        <w:rPr>
          <w:color w:val="0050A0"/>
          <w:sz w:val="14"/>
        </w:rPr>
        <w:t xml:space="preserve"> | rel. Luiz Fux</w:t>
      </w:r>
      <w:r>
        <w:rPr>
          <w:color w:val="0050A0"/>
          <w:sz w:val="14"/>
        </w:rPr>
        <w:t xml:space="preserve"> | 2011</w:t>
      </w:r>
    </w:p>
    <w:p>
      <w:pPr>
        <w:ind w:left="216"/>
      </w:pPr>
      <w:r>
        <w:rPr>
          <w:sz w:val="18"/>
        </w:rPr>
        <w:t>= Rcl 15.717 AgR, rel. min. Marco Aurélio, j. 25-2-2014, 1ª T, DJE de 20-3-2014 A cláusula constitucional de reserva de plenário, insculpida no art. 97 da CF, fundada na presunção de constitucionalidade das leis, não impede que os órgãos fracionários ou os membros julgadores dos tribunais, quando atuem monocraticamente, rejeitem a arguição de invalidade dos atos normativos, conforme consagrada lição da doutrina (MOREIRA, José Carlos Barbosa. Comentários ao Código de Processo Civil, vol. V – Arts</w:t>
      </w:r>
    </w:p>
    <w:p>
      <w:pPr>
        <w:ind w:left="216"/>
      </w:pPr>
      <w:r>
        <w:rPr>
          <w:b/>
          <w:color w:val="003C8C"/>
          <w:sz w:val="16"/>
        </w:rPr>
        <w:t>[RE 636.359 AgR-segundo, rel. min. Luiz Fux, j. 3-11-2011, P, DJE de 25-11-2011.]</w:t>
      </w:r>
    </w:p>
    <w:p>
      <w:r>
        <w:rPr>
          <w:b/>
          <w:color w:val="B46400"/>
          <w:sz w:val="16"/>
        </w:rPr>
        <w:t>CONTROLE CONCENTRADO</w:t>
      </w:r>
    </w:p>
    <w:p>
      <w:r>
        <w:rPr>
          <w:color w:val="8C8C8C"/>
          <w:sz w:val="14"/>
        </w:rPr>
        <w:t>cf-art-97</w:t>
      </w:r>
      <w:r>
        <w:rPr>
          <w:color w:val="0050A0"/>
          <w:sz w:val="14"/>
        </w:rPr>
        <w:t xml:space="preserve"> | AI 631400</w:t>
      </w:r>
      <w:r>
        <w:rPr>
          <w:color w:val="0050A0"/>
          <w:sz w:val="14"/>
        </w:rPr>
        <w:t xml:space="preserve"> | rel. Joaquim Barbosa</w:t>
      </w:r>
      <w:r>
        <w:rPr>
          <w:color w:val="0050A0"/>
          <w:sz w:val="14"/>
        </w:rPr>
        <w:t xml:space="preserve"> | 2011</w:t>
      </w:r>
    </w:p>
    <w:p>
      <w:pPr>
        <w:ind w:left="216"/>
      </w:pPr>
      <w:r>
        <w:rPr>
          <w:sz w:val="18"/>
        </w:rPr>
        <w:t>A orientação do STF admite, em situações extremas, o reconhecimento de efeitos meramente prospectivos à declaração incidental de inconstitucionalidade.</w:t>
      </w:r>
    </w:p>
    <w:p>
      <w:pPr>
        <w:ind w:left="216"/>
      </w:pPr>
      <w:r>
        <w:rPr>
          <w:b/>
          <w:color w:val="003C8C"/>
          <w:sz w:val="16"/>
        </w:rPr>
        <w:t>[AI 631.400 AgR, rel. min. Joaquim Barbosa, j. 4-10-2011, 2ª T, DJE de 2-3-2012.]</w:t>
      </w:r>
    </w:p>
    <w:p>
      <w:r>
        <w:rPr>
          <w:b/>
          <w:color w:val="B46400"/>
          <w:sz w:val="16"/>
        </w:rPr>
        <w:t>CONTROLE CONCENTRADO</w:t>
      </w:r>
    </w:p>
    <w:p>
      <w:r>
        <w:rPr>
          <w:color w:val="8C8C8C"/>
          <w:sz w:val="14"/>
        </w:rPr>
        <w:t>cf-art-97</w:t>
      </w:r>
      <w:r>
        <w:rPr>
          <w:color w:val="0050A0"/>
          <w:sz w:val="14"/>
        </w:rPr>
        <w:t xml:space="preserve"> | RE 601088</w:t>
      </w:r>
      <w:r>
        <w:rPr>
          <w:color w:val="0050A0"/>
          <w:sz w:val="14"/>
        </w:rPr>
        <w:t xml:space="preserve"> | rel. Joaquim Barbosa</w:t>
      </w:r>
      <w:r>
        <w:rPr>
          <w:color w:val="0050A0"/>
          <w:sz w:val="14"/>
        </w:rPr>
        <w:t xml:space="preserve"> | 2011</w:t>
      </w:r>
    </w:p>
    <w:p>
      <w:pPr>
        <w:ind w:left="216"/>
      </w:pPr>
      <w:r>
        <w:rPr>
          <w:sz w:val="18"/>
        </w:rPr>
        <w:t xml:space="preserve">O acórdão recorrido afastou a aplicação da multa moratória, na medida em que foi reconhecida a instabilidade da jurisprudência (...). Esse afastamento foi justificado com singelo apelo à segurança jurídica. Em relação às multas, a aplicação da segurança jurídica pode decorrer diretamente tanto da Constituição como do CTN (art. 112). A proteção conferida pelo CTN não é absorvida pelo princípio constitucional, de modo a tornar ocioso o art. 112 do CTN. Os parâmetros de controle se somam, de forma </w:t>
      </w:r>
    </w:p>
    <w:p>
      <w:pPr>
        <w:ind w:left="216"/>
      </w:pPr>
      <w:r>
        <w:rPr>
          <w:b/>
          <w:color w:val="003C8C"/>
          <w:sz w:val="16"/>
        </w:rPr>
        <w:t>[RE 601.088 AgR, rel. min. Joaquim Barbosa, j. 4-10-2011, 2ª T, DJE de 21-10-2011.]</w:t>
      </w:r>
    </w:p>
    <w:p>
      <w:r>
        <w:rPr>
          <w:b/>
          <w:color w:val="B46400"/>
          <w:sz w:val="16"/>
        </w:rPr>
        <w:t>CONTROLE CONCENTRADO</w:t>
      </w:r>
    </w:p>
    <w:p>
      <w:r>
        <w:rPr>
          <w:color w:val="8C8C8C"/>
          <w:sz w:val="14"/>
        </w:rPr>
        <w:t>cf-art-97</w:t>
      </w:r>
      <w:r>
        <w:rPr>
          <w:color w:val="0050A0"/>
          <w:sz w:val="14"/>
        </w:rPr>
        <w:t xml:space="preserve"> | RCL 10864</w:t>
      </w:r>
      <w:r>
        <w:rPr>
          <w:color w:val="0050A0"/>
          <w:sz w:val="14"/>
        </w:rPr>
        <w:t xml:space="preserve"> | rel. Cármen Lúcia</w:t>
      </w:r>
      <w:r>
        <w:rPr>
          <w:color w:val="0050A0"/>
          <w:sz w:val="14"/>
        </w:rPr>
        <w:t xml:space="preserve"> | 2011</w:t>
      </w:r>
    </w:p>
    <w:p>
      <w:pPr>
        <w:ind w:left="216"/>
      </w:pPr>
      <w:r>
        <w:rPr>
          <w:sz w:val="18"/>
        </w:rPr>
        <w:t>Alegação de contrariedade à Súmula Vinculante 10 do STF. (...) Indeferimento de medida cautelar não afasta a incidência ou declara a inconstitucionalidade de lei ou ato normativo. Decisão proferida em sede cautelar: desnecessidade de aplicação da cláusula de reserva de plenário estabelecida no art. 97 da Constituição da República.</w:t>
      </w:r>
    </w:p>
    <w:p>
      <w:pPr>
        <w:ind w:left="216"/>
      </w:pPr>
      <w:r>
        <w:rPr>
          <w:b/>
          <w:color w:val="003C8C"/>
          <w:sz w:val="16"/>
        </w:rPr>
        <w:t>[Rcl 10.864 AgR, rel. min. Cármen Lúcia, j. 24-3-2011, P, DJE de 13-4-2011.]</w:t>
      </w:r>
    </w:p>
    <w:p>
      <w:r>
        <w:rPr>
          <w:b/>
          <w:color w:val="B46400"/>
          <w:sz w:val="16"/>
        </w:rPr>
        <w:t>CONTROLE CONCENTRADO</w:t>
      </w:r>
    </w:p>
    <w:p>
      <w:r>
        <w:rPr>
          <w:color w:val="8C8C8C"/>
          <w:sz w:val="14"/>
        </w:rPr>
        <w:t>cf-art-97</w:t>
      </w:r>
      <w:r>
        <w:rPr>
          <w:color w:val="0050A0"/>
          <w:sz w:val="14"/>
        </w:rPr>
        <w:t xml:space="preserve"> | RE 575895</w:t>
      </w:r>
      <w:r>
        <w:rPr>
          <w:color w:val="0050A0"/>
          <w:sz w:val="14"/>
        </w:rPr>
        <w:t xml:space="preserve"> | rel. Ellen Gracie</w:t>
      </w:r>
      <w:r>
        <w:rPr>
          <w:color w:val="0050A0"/>
          <w:sz w:val="14"/>
        </w:rPr>
        <w:t xml:space="preserve"> | 2011</w:t>
      </w:r>
    </w:p>
    <w:p>
      <w:pPr>
        <w:ind w:left="216"/>
      </w:pPr>
      <w:r>
        <w:rPr>
          <w:sz w:val="18"/>
        </w:rPr>
        <w:t>(...) resta evidente que não ocorreu violação à reserva de plenário, pois o embasamento da decisão em princípios constitucionais não resulta, necessariamente, em juízo de inconstitucionalidade.</w:t>
      </w:r>
    </w:p>
    <w:p>
      <w:pPr>
        <w:ind w:left="216"/>
      </w:pPr>
      <w:r>
        <w:rPr>
          <w:b/>
          <w:color w:val="003C8C"/>
          <w:sz w:val="16"/>
        </w:rPr>
        <w:t>[RE 575.895 AgR, voto da rel. min. Ellen Gracie, j. 15-3-2011, 2ª T, DJE de 5-4-2011.]</w:t>
      </w:r>
    </w:p>
    <w:p>
      <w:r>
        <w:rPr>
          <w:b/>
          <w:color w:val="B46400"/>
          <w:sz w:val="16"/>
        </w:rPr>
        <w:t>CONTROLE CONCENTRADO</w:t>
      </w:r>
    </w:p>
    <w:p>
      <w:r>
        <w:rPr>
          <w:color w:val="8C8C8C"/>
          <w:sz w:val="14"/>
        </w:rPr>
        <w:t>cf-art-97</w:t>
      </w:r>
      <w:r>
        <w:rPr>
          <w:color w:val="0050A0"/>
          <w:sz w:val="14"/>
        </w:rPr>
        <w:t xml:space="preserve"> | RE 516814</w:t>
      </w:r>
      <w:r>
        <w:rPr>
          <w:color w:val="0050A0"/>
          <w:sz w:val="14"/>
        </w:rPr>
        <w:t xml:space="preserve"> | rel. Joaquim Barbosa</w:t>
      </w:r>
      <w:r>
        <w:rPr>
          <w:color w:val="0050A0"/>
          <w:sz w:val="14"/>
        </w:rPr>
        <w:t xml:space="preserve"> | 2010</w:t>
      </w:r>
    </w:p>
    <w:p>
      <w:pPr>
        <w:ind w:left="216"/>
      </w:pPr>
      <w:r>
        <w:rPr>
          <w:sz w:val="18"/>
        </w:rPr>
        <w:t>Reconhecida a violação do art. 97 da Constituição, anulado o acórdão e determinado novo julgamento, com observância da reserva de Plenário, compete ao STJ dar o encaminhamento processual que entender adequado ao caso. Se, supervenientemente, o STJ firmou precedente sobre a matéria, observando o quanto disposto no art. 97 da Constituição, poderá ele aplicá-lo por seus órgãos fracionários, se a legislação assim o permitir no caso concreto.</w:t>
      </w:r>
    </w:p>
    <w:p>
      <w:pPr>
        <w:ind w:left="216"/>
      </w:pPr>
      <w:r>
        <w:rPr>
          <w:b/>
          <w:color w:val="003C8C"/>
          <w:sz w:val="16"/>
        </w:rPr>
        <w:t>[RE 516.814 ED, rel. min. Joaquim Barbosa, j. 14-9-2010, 2ª T, DJE de 8-10-2010.]</w:t>
      </w:r>
    </w:p>
    <w:p>
      <w:r>
        <w:rPr>
          <w:b/>
          <w:color w:val="B46400"/>
          <w:sz w:val="16"/>
        </w:rPr>
        <w:t>CONTROLE CONCENTRADO</w:t>
      </w:r>
    </w:p>
    <w:p>
      <w:r>
        <w:rPr>
          <w:color w:val="8C8C8C"/>
          <w:sz w:val="14"/>
        </w:rPr>
        <w:t>cf-art-97</w:t>
      </w:r>
      <w:r>
        <w:rPr>
          <w:color w:val="0050A0"/>
          <w:sz w:val="14"/>
        </w:rPr>
        <w:t xml:space="preserve"> | AI 607616</w:t>
      </w:r>
      <w:r>
        <w:rPr>
          <w:color w:val="0050A0"/>
          <w:sz w:val="14"/>
        </w:rPr>
        <w:t xml:space="preserve"> | rel. Joaquim Barbosa</w:t>
      </w:r>
      <w:r>
        <w:rPr>
          <w:color w:val="0050A0"/>
          <w:sz w:val="14"/>
        </w:rPr>
        <w:t xml:space="preserve"> | 2010</w:t>
      </w:r>
    </w:p>
    <w:p>
      <w:pPr>
        <w:ind w:left="216"/>
      </w:pPr>
      <w:r>
        <w:rPr>
          <w:sz w:val="18"/>
        </w:rPr>
        <w:t>Não há reserva de plenário (art. 97 da Constituição) à aplicação de jurisprudência firmada pelo Pleno ou por ambas as Turmas desta Corte. Ademais, não é necessária identidade absoluta para aplicação dos precedentes dos quais resultem a declaração de inconstitucionalidade ou de constitucionalidade. Requer-se, sim, que as matérias examinadas sejam equivalentes. Assim, cabe à parte que se entende prejudicada discutir a simetria entre as questões fáticas e jurídicas que lhe são peculiares e a orient</w:t>
      </w:r>
    </w:p>
    <w:p>
      <w:pPr>
        <w:ind w:left="216"/>
      </w:pPr>
      <w:r>
        <w:rPr>
          <w:b/>
          <w:color w:val="003C8C"/>
          <w:sz w:val="16"/>
        </w:rPr>
        <w:t>[AI 607.616 AgR, rel. min. Joaquim Barbosa, j. 31-8-2010, 2ª T, DJE de 1º-10-2010.]</w:t>
      </w:r>
    </w:p>
    <w:p>
      <w:r>
        <w:rPr>
          <w:b/>
          <w:color w:val="B46400"/>
          <w:sz w:val="16"/>
        </w:rPr>
        <w:t>CONTROLE CONCENTRADO</w:t>
      </w:r>
    </w:p>
    <w:p>
      <w:r>
        <w:rPr>
          <w:color w:val="8C8C8C"/>
          <w:sz w:val="14"/>
        </w:rPr>
        <w:t>cf-art-97</w:t>
      </w:r>
      <w:r>
        <w:rPr>
          <w:color w:val="0050A0"/>
          <w:sz w:val="14"/>
        </w:rPr>
        <w:t xml:space="preserve"> | RCL 6944</w:t>
      </w:r>
      <w:r>
        <w:rPr>
          <w:color w:val="0050A0"/>
          <w:sz w:val="14"/>
        </w:rPr>
        <w:t xml:space="preserve"> | rel. Cármen Lúcia</w:t>
      </w:r>
      <w:r>
        <w:rPr>
          <w:color w:val="0050A0"/>
          <w:sz w:val="14"/>
        </w:rPr>
        <w:t xml:space="preserve"> | 2010</w:t>
      </w:r>
    </w:p>
    <w:p>
      <w:pPr>
        <w:ind w:left="216"/>
      </w:pPr>
      <w:r>
        <w:rPr>
          <w:sz w:val="18"/>
        </w:rPr>
        <w:t>= RE 578.582 AgR, rel. min. Dias Toffoli, j. 27-11-2012, 1ª T, DJE de 19-12-2012 Vide RE 361.829 ED, rel. min. Ellen Gracie, j. 2-3-2010, 2ª T, DJE de 19-3-2010 A simples ausência de aplicação de uma dada norma jurídica ao caso sob exame não caracteriza, apenas por isso, violação da orientação firmada pelo STF. Para caracterização da contrariedade à Súmula Vinculante 10, do STF, é necessário que a decisão fundamente-se na incompatibilidade entre a norma legal tomada como base dos argumentos expo</w:t>
      </w:r>
    </w:p>
    <w:p>
      <w:pPr>
        <w:ind w:left="216"/>
      </w:pPr>
      <w:r>
        <w:rPr>
          <w:b/>
          <w:color w:val="003C8C"/>
          <w:sz w:val="16"/>
        </w:rPr>
        <w:t>[Rcl 6.944, rel. min. Cármen Lúcia, j. 23-6-2010, P, DJE de 13-8-2010.]</w:t>
      </w:r>
    </w:p>
    <w:p>
      <w:r>
        <w:rPr>
          <w:b/>
          <w:color w:val="B46400"/>
          <w:sz w:val="16"/>
        </w:rPr>
        <w:t>CONTROLE CONCENTRADO</w:t>
      </w:r>
    </w:p>
    <w:p>
      <w:r>
        <w:rPr>
          <w:color w:val="8C8C8C"/>
          <w:sz w:val="14"/>
        </w:rPr>
        <w:t>cf-art-97</w:t>
      </w:r>
      <w:r>
        <w:rPr>
          <w:color w:val="0050A0"/>
          <w:sz w:val="14"/>
        </w:rPr>
        <w:t xml:space="preserve"> | RE 361829</w:t>
      </w:r>
      <w:r>
        <w:rPr>
          <w:color w:val="0050A0"/>
          <w:sz w:val="14"/>
        </w:rPr>
        <w:t xml:space="preserve"> | rel. Ellen Gracie</w:t>
      </w:r>
      <w:r>
        <w:rPr>
          <w:color w:val="0050A0"/>
          <w:sz w:val="14"/>
        </w:rPr>
        <w:t xml:space="preserve"> | 2010</w:t>
      </w:r>
    </w:p>
    <w:p>
      <w:pPr>
        <w:ind w:left="216"/>
      </w:pPr>
      <w:r>
        <w:rPr>
          <w:sz w:val="18"/>
        </w:rPr>
        <w:t>= Rcl 14.953 AgR, rel. min. Marco Aurélio, j. 24-10-2013, P, DJE de 14-11-2013 = ARE 683.572 AgR, rel. min. Luiz Fux, j. 11-9-2012, 1ª T, DJE de 27-9-2012 O STF exerce, por excelência, o controle difuso de constitucionalidade quando do julgamento do recurso extraordinário, tendo os seus colegiados fracionários competência regimental para fazê-lo sem ofensa ao art. 97 da CF.</w:t>
      </w:r>
    </w:p>
    <w:p>
      <w:pPr>
        <w:ind w:left="216"/>
      </w:pPr>
      <w:r>
        <w:rPr>
          <w:b/>
          <w:color w:val="003C8C"/>
          <w:sz w:val="16"/>
        </w:rPr>
        <w:t>[RE 361.829 ED, rel. min. Ellen Gracie, j. 2-3-2010, 2ª T, DJE de 19-3-2010.]</w:t>
      </w:r>
    </w:p>
    <w:p>
      <w:r>
        <w:rPr>
          <w:b/>
          <w:color w:val="B46400"/>
          <w:sz w:val="16"/>
        </w:rPr>
        <w:t>CONTROLE CONCENTRADO</w:t>
      </w:r>
    </w:p>
    <w:p>
      <w:r>
        <w:rPr>
          <w:color w:val="8C8C8C"/>
          <w:sz w:val="14"/>
        </w:rPr>
        <w:t>cf-art-97</w:t>
      </w:r>
      <w:r>
        <w:rPr>
          <w:color w:val="0050A0"/>
          <w:sz w:val="14"/>
        </w:rPr>
        <w:t xml:space="preserve"> | RE 348468</w:t>
      </w:r>
      <w:r>
        <w:rPr>
          <w:color w:val="0050A0"/>
          <w:sz w:val="14"/>
        </w:rPr>
        <w:t xml:space="preserve"> | rel. Gilmar Mendes</w:t>
      </w:r>
      <w:r>
        <w:rPr>
          <w:color w:val="0050A0"/>
          <w:sz w:val="14"/>
        </w:rPr>
        <w:t xml:space="preserve"> | 2009</w:t>
      </w:r>
    </w:p>
    <w:p>
      <w:pPr>
        <w:ind w:left="216"/>
      </w:pPr>
      <w:r>
        <w:rPr>
          <w:sz w:val="18"/>
        </w:rPr>
        <w:t>Tanto o poder do juiz de negar aplicação à lei inconstitucional quanto a faculdade assegurada ao indivíduo de negar observância à lei inconstitucional (mediante interposição de recurso extraordinário) demonstram que o constituinte pressupôs a nulidade da lei inconstitucional. Em certos casos, o efeito necessário e imediato da declaração de nulidade de uma norma, na declaração de inconstitucionalidade pelo STF ou pelos tribunais de justiça dos Estados, há de ser a exclusão de toda ultra-atividade</w:t>
      </w:r>
    </w:p>
    <w:p>
      <w:pPr>
        <w:ind w:left="216"/>
      </w:pPr>
      <w:r>
        <w:rPr>
          <w:b/>
          <w:color w:val="003C8C"/>
          <w:sz w:val="16"/>
        </w:rPr>
        <w:t>[RE 348.468, voto do rel. min. Gilmar Mendes, j. 15-12-2009, 2ª T, DJE de 19-2-2010.]</w:t>
      </w:r>
    </w:p>
    <w:p>
      <w:r>
        <w:rPr>
          <w:b/>
          <w:color w:val="B46400"/>
          <w:sz w:val="16"/>
        </w:rPr>
        <w:t>CONTROLE CONCENTRADO</w:t>
      </w:r>
    </w:p>
    <w:p>
      <w:r>
        <w:rPr>
          <w:color w:val="8C8C8C"/>
          <w:sz w:val="14"/>
        </w:rPr>
        <w:t>cf-art-97</w:t>
      </w:r>
      <w:r>
        <w:rPr>
          <w:color w:val="0050A0"/>
          <w:sz w:val="14"/>
        </w:rPr>
        <w:t xml:space="preserve"> | RE 436155</w:t>
      </w:r>
      <w:r>
        <w:rPr>
          <w:color w:val="0050A0"/>
          <w:sz w:val="14"/>
        </w:rPr>
        <w:t xml:space="preserve"> | rel. Ellen Gracie</w:t>
      </w:r>
      <w:r>
        <w:rPr>
          <w:color w:val="0050A0"/>
          <w:sz w:val="14"/>
        </w:rPr>
        <w:t xml:space="preserve"> | 2009</w:t>
      </w:r>
    </w:p>
    <w:p>
      <w:pPr>
        <w:ind w:left="216"/>
      </w:pPr>
      <w:r>
        <w:rPr>
          <w:sz w:val="18"/>
        </w:rPr>
        <w:t>Inexistência de ofensa ao princípio da reserva de plenário, pois o acórdão recorrido analisou normas legais sem julgar inconstitucional lei ou ato normativo federal.</w:t>
      </w:r>
    </w:p>
    <w:p>
      <w:pPr>
        <w:ind w:left="216"/>
      </w:pPr>
      <w:r>
        <w:rPr>
          <w:b/>
          <w:color w:val="003C8C"/>
          <w:sz w:val="16"/>
        </w:rPr>
        <w:t>[RE 436.155 AgR, rel. min. Ellen Gracie, j. 24-3-2009, 2ª T, DJE de 24-4-2009.]</w:t>
      </w:r>
    </w:p>
    <w:p>
      <w:r>
        <w:rPr>
          <w:b/>
          <w:color w:val="B46400"/>
          <w:sz w:val="16"/>
        </w:rPr>
        <w:t>CONTROLE CONCENTRADO</w:t>
      </w:r>
    </w:p>
    <w:p>
      <w:r>
        <w:rPr>
          <w:color w:val="8C8C8C"/>
          <w:sz w:val="14"/>
        </w:rPr>
        <w:t>cf-art-97</w:t>
      </w:r>
      <w:r>
        <w:rPr>
          <w:color w:val="0050A0"/>
          <w:sz w:val="14"/>
        </w:rPr>
        <w:t xml:space="preserve"> | AI 555254</w:t>
      </w:r>
      <w:r>
        <w:rPr>
          <w:color w:val="0050A0"/>
          <w:sz w:val="14"/>
        </w:rPr>
        <w:t xml:space="preserve"> | rel. Marco Aurélio</w:t>
      </w:r>
      <w:r>
        <w:rPr>
          <w:color w:val="0050A0"/>
          <w:sz w:val="14"/>
        </w:rPr>
        <w:t xml:space="preserve"> | 2008</w:t>
      </w:r>
    </w:p>
    <w:p>
      <w:pPr>
        <w:ind w:left="216"/>
      </w:pPr>
      <w:r>
        <w:rPr>
          <w:sz w:val="18"/>
        </w:rPr>
        <w:t>= AI 463.220 AgR, rel. min. Ricardo Lewandowski, j. 15-2-2011, 1ª T, DJE de 4-3-2011 Descabe cogitar, no caso, de reserva de plenário – art. 97 do referido diploma –, especialmente quando a matéria de fundo se encontra sumulada.</w:t>
      </w:r>
    </w:p>
    <w:p>
      <w:pPr>
        <w:ind w:left="216"/>
      </w:pPr>
      <w:r>
        <w:rPr>
          <w:b/>
          <w:color w:val="003C8C"/>
          <w:sz w:val="16"/>
        </w:rPr>
        <w:t>[AI 555.254 AgR, rel. min. Marco Aurélio, j. 11-3-2008, 1ª T, DJE de 2-5-2008.]</w:t>
      </w:r>
    </w:p>
    <w:p>
      <w:r>
        <w:rPr>
          <w:b/>
          <w:color w:val="B46400"/>
          <w:sz w:val="16"/>
        </w:rPr>
        <w:t>CONTROLE CONCENTRADO</w:t>
      </w:r>
    </w:p>
    <w:p>
      <w:r>
        <w:rPr>
          <w:color w:val="8C8C8C"/>
          <w:sz w:val="14"/>
        </w:rPr>
        <w:t>cf-art-97</w:t>
      </w:r>
      <w:r>
        <w:rPr>
          <w:color w:val="0050A0"/>
          <w:sz w:val="14"/>
        </w:rPr>
        <w:t xml:space="preserve"> | RE 544246</w:t>
      </w:r>
      <w:r>
        <w:rPr>
          <w:color w:val="0050A0"/>
          <w:sz w:val="14"/>
        </w:rPr>
        <w:t xml:space="preserve"> | rel. Sepúlveda Pertence</w:t>
      </w:r>
      <w:r>
        <w:rPr>
          <w:color w:val="0050A0"/>
          <w:sz w:val="14"/>
        </w:rPr>
        <w:t xml:space="preserve"> | 2007</w:t>
      </w:r>
    </w:p>
    <w:p>
      <w:pPr>
        <w:ind w:left="216"/>
      </w:pPr>
      <w:r>
        <w:rPr>
          <w:sz w:val="18"/>
        </w:rPr>
        <w:t>= AI 413.118 AgR, rel. min. Joaquim Barbosa, j. 23-3-2010, 2ª T, DJE de 7-5-2010 Controle incidente de constitucionalidade de normas: reserva de plenário (CF, art. 97): viola o dispositivo constitucional o acórdão proferido por órgão fracionário, que declara a inconstitucionalidade de lei, ainda que parcial, sem que haja declaração anterior proferida por órgão especial ou plenário.</w:t>
      </w:r>
    </w:p>
    <w:p>
      <w:pPr>
        <w:ind w:left="216"/>
      </w:pPr>
      <w:r>
        <w:rPr>
          <w:b/>
          <w:color w:val="003C8C"/>
          <w:sz w:val="16"/>
        </w:rPr>
        <w:t>[RE 544.246, rel. min. Sepúlveda Pertence, j. 15-5-2007, 1ª T, DJ de 8-6-2007.]</w:t>
      </w:r>
    </w:p>
    <w:p>
      <w:r>
        <w:rPr>
          <w:b/>
          <w:color w:val="B46400"/>
          <w:sz w:val="16"/>
        </w:rPr>
        <w:t>CONTROLE CONCENTRADO</w:t>
      </w:r>
    </w:p>
    <w:p>
      <w:r>
        <w:rPr>
          <w:color w:val="8C8C8C"/>
          <w:sz w:val="14"/>
        </w:rPr>
        <w:t>cf-art-97</w:t>
      </w:r>
      <w:r>
        <w:rPr>
          <w:color w:val="0050A0"/>
          <w:sz w:val="14"/>
        </w:rPr>
        <w:t xml:space="preserve"> | RE 460971</w:t>
      </w:r>
      <w:r>
        <w:rPr>
          <w:color w:val="0050A0"/>
          <w:sz w:val="14"/>
        </w:rPr>
        <w:t xml:space="preserve"> | rel. Sepúlveda Pertence</w:t>
      </w:r>
      <w:r>
        <w:rPr>
          <w:color w:val="0050A0"/>
          <w:sz w:val="14"/>
        </w:rPr>
        <w:t xml:space="preserve"> | 2007</w:t>
      </w:r>
    </w:p>
    <w:p>
      <w:pPr>
        <w:ind w:left="216"/>
      </w:pPr>
      <w:r>
        <w:rPr>
          <w:sz w:val="18"/>
        </w:rPr>
        <w:t>= RE 486.168 AgR, rel. min. Marco Aurélio, j. 23-9-2008, 1ª T, DJE de 27-2-2009 Controle incidente de inconstitucionalidade: reserva de plenário (CF, art. 97). "Interpretação que restringe a aplicação de uma norma a alguns casos, mantendo-a com relação a outros, não se identifica com a declaração de inconstitucionalidade da norma que é a que se refere o art. 97 da Constituição." (cf. RE 184.093, Moreira Alves, DJ de 5-9-1997).</w:t>
      </w:r>
    </w:p>
    <w:p>
      <w:pPr>
        <w:ind w:left="216"/>
      </w:pPr>
      <w:r>
        <w:rPr>
          <w:b/>
          <w:color w:val="003C8C"/>
          <w:sz w:val="16"/>
        </w:rPr>
        <w:t>[RE 460.971, rel. min. Sepúlveda Pertence, j. 13-2-2007, 1ª T, DJ de 30-3-2007.]</w:t>
      </w:r>
    </w:p>
    <w:p>
      <w:r>
        <w:rPr>
          <w:b/>
          <w:color w:val="B46400"/>
          <w:sz w:val="16"/>
        </w:rPr>
        <w:t>CONTROLE CONCENTRADO</w:t>
      </w:r>
    </w:p>
    <w:p>
      <w:r>
        <w:rPr>
          <w:color w:val="8C8C8C"/>
          <w:sz w:val="14"/>
        </w:rPr>
        <w:t>cf-art-97</w:t>
      </w:r>
      <w:r>
        <w:rPr>
          <w:color w:val="0050A0"/>
          <w:sz w:val="14"/>
        </w:rPr>
        <w:t xml:space="preserve"> | AI 417014</w:t>
      </w:r>
      <w:r>
        <w:rPr>
          <w:color w:val="0050A0"/>
          <w:sz w:val="14"/>
        </w:rPr>
        <w:t xml:space="preserve"> | rel. Celso de Mello</w:t>
      </w:r>
      <w:r>
        <w:rPr>
          <w:color w:val="0050A0"/>
          <w:sz w:val="14"/>
        </w:rPr>
        <w:t xml:space="preserve"> | 2006</w:t>
      </w:r>
    </w:p>
    <w:p>
      <w:pPr>
        <w:ind w:left="216"/>
      </w:pPr>
      <w:r>
        <w:rPr>
          <w:sz w:val="18"/>
        </w:rPr>
        <w:t>= ARE 676.006 AgR, rel. min. Luiz Fux, j. 22-5-2012, 1ª T, DJE de 6-6-2012 IPTU. Progressividade. Taxas. Pretendida modulação, no tempo, dos efeitos da declaração de inconstitucionalidade. Não incidência, no caso em exame. Utilização dessa técnica no plano da fiscalização incidental. Necessária observância do postulado da reserva de plenário. Consequente incompetência dos órgãos fracionários do Tribunal (Turmas).</w:t>
      </w:r>
    </w:p>
    <w:p>
      <w:pPr>
        <w:ind w:left="216"/>
      </w:pPr>
      <w:r>
        <w:rPr>
          <w:b/>
          <w:color w:val="003C8C"/>
          <w:sz w:val="16"/>
        </w:rPr>
        <w:t>[AI 417.014 AgR-ED, rel. min. Celso de Mello, j. 18-12-2006, 2ª T, DJ de 16-2-2007.]</w:t>
      </w:r>
    </w:p>
    <w:p>
      <w:r>
        <w:rPr>
          <w:b/>
          <w:color w:val="B46400"/>
          <w:sz w:val="16"/>
        </w:rPr>
        <w:t>CONTROLE CONCENTRADO</w:t>
      </w:r>
    </w:p>
    <w:p>
      <w:r>
        <w:rPr>
          <w:color w:val="8C8C8C"/>
          <w:sz w:val="14"/>
        </w:rPr>
        <w:t>cf-art-97</w:t>
      </w:r>
      <w:r>
        <w:rPr>
          <w:color w:val="0050A0"/>
          <w:sz w:val="14"/>
        </w:rPr>
        <w:t xml:space="preserve"> | AI 582280</w:t>
      </w:r>
      <w:r>
        <w:rPr>
          <w:color w:val="0050A0"/>
          <w:sz w:val="14"/>
        </w:rPr>
        <w:t xml:space="preserve"> | rel. Celso de Mello</w:t>
      </w:r>
      <w:r>
        <w:rPr>
          <w:color w:val="0050A0"/>
          <w:sz w:val="14"/>
        </w:rPr>
        <w:t xml:space="preserve"> | 2006</w:t>
      </w:r>
    </w:p>
    <w:p>
      <w:pPr>
        <w:ind w:left="216"/>
      </w:pPr>
      <w:r>
        <w:rPr>
          <w:sz w:val="18"/>
        </w:rPr>
        <w:t>= AI 527.297 AgR-ED, rel. min. Ricardo Lewandowski, j. 15-12-2009, 1ª T, DJE de 26-2-2010 (...) a discussão em torno da incidência, ou não, do postulado da recepção – precisamente por não envolver qualquer juízo de inconstitucionalidade (mas, sim, quando for o caso, o de simples revogação de diploma pré-constitucional) – dispensa, por tal motivo, a aplicação do princípio da reserva de plenário (CF, art. 97), legitimando, por isso mesmo, a possibilidade de reconhecimento, por órgão fracionário do</w:t>
      </w:r>
    </w:p>
    <w:p>
      <w:pPr>
        <w:ind w:left="216"/>
      </w:pPr>
      <w:r>
        <w:rPr>
          <w:b/>
          <w:color w:val="003C8C"/>
          <w:sz w:val="16"/>
        </w:rPr>
        <w:t>[AI 582.280 AgR, voto do rel. min. Celso de Mello, j. 12-9-2006, 2ª T, DJ de 6-11-2006.]</w:t>
      </w:r>
    </w:p>
    <w:p>
      <w:r>
        <w:rPr>
          <w:b/>
          <w:color w:val="B46400"/>
          <w:sz w:val="16"/>
        </w:rPr>
        <w:t>CONTROLE CONCENTRADO</w:t>
      </w:r>
    </w:p>
    <w:p>
      <w:r>
        <w:rPr>
          <w:color w:val="8C8C8C"/>
          <w:sz w:val="14"/>
        </w:rPr>
        <w:t>cf-art-97</w:t>
      </w:r>
      <w:r>
        <w:rPr>
          <w:color w:val="0050A0"/>
          <w:sz w:val="14"/>
        </w:rPr>
        <w:t xml:space="preserve"> | RE 453744</w:t>
      </w:r>
      <w:r>
        <w:rPr>
          <w:color w:val="0050A0"/>
          <w:sz w:val="14"/>
        </w:rPr>
        <w:t xml:space="preserve"> | rel. Cezar Peluso</w:t>
      </w:r>
      <w:r>
        <w:rPr>
          <w:color w:val="0050A0"/>
          <w:sz w:val="14"/>
        </w:rPr>
        <w:t xml:space="preserve"> | 2006</w:t>
      </w:r>
    </w:p>
    <w:p>
      <w:pPr>
        <w:ind w:left="216"/>
      </w:pPr>
      <w:r>
        <w:rPr>
          <w:sz w:val="18"/>
        </w:rPr>
        <w:t>= Rcl 10.114 AgR, rel. min. Ricardo Lewandowski, j. 18-12-2013, P, DJE de 19-2-2014 = AI 669.872 AgR, rel. min. Luiz Fux, j. 11-12-2012, 1ª T, DJE de 14-2-2013 A regra da chamada reserva do plenário para declaração de inconstitucionalidade (art. 97 da CF) não se aplica, deveras, às turmas recursais de juizado especial. Mas tal circunstância em nada atenua nem desnatura a rigorosa exigência de juntada de cópia integral do precedente que tenha, ali, pronunciado inconstitucionalidade de norma objet</w:t>
      </w:r>
    </w:p>
    <w:p>
      <w:pPr>
        <w:ind w:left="216"/>
      </w:pPr>
      <w:r>
        <w:rPr>
          <w:b/>
          <w:color w:val="003C8C"/>
          <w:sz w:val="16"/>
        </w:rPr>
        <w:t>[RE 453.744 AgR, voto do rel. min. Cezar Peluso, j. 13-6-2006, 1ª T, DJ de 25-8-2006.]</w:t>
      </w:r>
    </w:p>
    <w:p>
      <w:r>
        <w:rPr>
          <w:b/>
          <w:color w:val="B46400"/>
          <w:sz w:val="16"/>
        </w:rPr>
        <w:t>CONTROLE CONCENTRADO</w:t>
      </w:r>
    </w:p>
    <w:p>
      <w:r>
        <w:rPr>
          <w:color w:val="8C8C8C"/>
          <w:sz w:val="14"/>
        </w:rPr>
        <w:t>cf-art-97</w:t>
      </w:r>
      <w:r>
        <w:rPr>
          <w:color w:val="0050A0"/>
          <w:sz w:val="14"/>
        </w:rPr>
        <w:t xml:space="preserve"> | HC 69921</w:t>
      </w:r>
      <w:r>
        <w:rPr>
          <w:color w:val="0050A0"/>
          <w:sz w:val="14"/>
        </w:rPr>
        <w:t xml:space="preserve"> | rel. Celso de Mello</w:t>
      </w:r>
      <w:r>
        <w:rPr>
          <w:color w:val="0050A0"/>
          <w:sz w:val="14"/>
        </w:rPr>
        <w:t xml:space="preserve"> | 1993</w:t>
      </w:r>
    </w:p>
    <w:p>
      <w:pPr>
        <w:ind w:left="216"/>
      </w:pPr>
      <w:r>
        <w:rPr>
          <w:sz w:val="18"/>
        </w:rPr>
        <w:t>A norma inscrita no art. 97 da Carta Federal, porque exclusivamente dirigida aos órgãos colegiados do Poder Judiciário, não se aplica aos magistrados singulares quando no exercício da jurisdição constitucional (RT 554/253).</w:t>
      </w:r>
    </w:p>
    <w:p>
      <w:pPr>
        <w:ind w:left="216"/>
      </w:pPr>
      <w:r>
        <w:rPr>
          <w:b/>
          <w:color w:val="003C8C"/>
          <w:sz w:val="16"/>
        </w:rPr>
        <w:t>[HC 69.921, rel. min. Celso de Mello, j. 9-2-1993, 1ª T, DJ de 26-3-1993.]</w:t>
      </w:r>
    </w:p>
    <w:p>
      <w:pPr>
        <w:pStyle w:val="Heading1"/>
      </w:pPr>
      <w:r>
        <w:t>Art. 98</w:t>
      </w:r>
    </w:p>
    <w:p>
      <w:r>
        <w:rPr>
          <w:color w:val="8C8C8C"/>
          <w:sz w:val="14"/>
        </w:rPr>
        <w:t>cf-art-98</w:t>
      </w:r>
    </w:p>
    <w:p>
      <w:pPr>
        <w:ind w:left="216"/>
      </w:pPr>
      <w:r>
        <w:rPr>
          <w:sz w:val="18"/>
        </w:rPr>
        <w:t>I - juizados especiais, providos por juízes togados, ou togados e leigos, competentes para a conciliação, o julgamento e a execução de causas cíveis de menor complexidade e infrações penais de menor potencial ofensivo, mediante os procedimentos oral e sumariíssimo, permitidos, nas hipóteses previstas em lei, a transação e o julgamento de recursos por turmas de juízes de primeiro grau;</w:t>
      </w:r>
    </w:p>
    <w:p>
      <w:r>
        <w:rPr>
          <w:b/>
          <w:color w:val="B46400"/>
          <w:sz w:val="16"/>
        </w:rPr>
        <w:t>SUMULA VINCULANTE</w:t>
      </w:r>
    </w:p>
    <w:p>
      <w:r>
        <w:rPr>
          <w:color w:val="8C8C8C"/>
          <w:sz w:val="14"/>
        </w:rPr>
        <w:t>cf-art-98</w:t>
      </w:r>
    </w:p>
    <w:p>
      <w:pPr>
        <w:ind w:left="216"/>
      </w:pPr>
      <w:r>
        <w:rPr>
          <w:sz w:val="18"/>
        </w:rPr>
        <w:t>Compete à Justiça estadual julgar causas entre consumidor e concessionária de serviço público de telefonia, quando a Anatel não seja litisconsorte passiva necessária, assistente, nem opoente.</w:t>
      </w:r>
    </w:p>
    <w:p>
      <w:pPr>
        <w:ind w:left="216"/>
      </w:pPr>
      <w:r>
        <w:rPr>
          <w:b/>
          <w:color w:val="003C8C"/>
          <w:sz w:val="16"/>
        </w:rPr>
        <w:t>[Súmula Vinculante 27.]</w:t>
      </w:r>
    </w:p>
    <w:p>
      <w:r>
        <w:rPr>
          <w:b/>
          <w:color w:val="B46400"/>
          <w:sz w:val="16"/>
        </w:rPr>
        <w:t>CONTROLE CONCENTRADO</w:t>
      </w:r>
    </w:p>
    <w:p>
      <w:r>
        <w:rPr>
          <w:color w:val="8C8C8C"/>
          <w:sz w:val="14"/>
        </w:rPr>
        <w:t>cf-art-98</w:t>
      </w:r>
      <w:r>
        <w:rPr>
          <w:color w:val="0050A0"/>
          <w:sz w:val="14"/>
        </w:rPr>
        <w:t xml:space="preserve"> | ADI 4161</w:t>
      </w:r>
      <w:r>
        <w:rPr>
          <w:color w:val="0050A0"/>
          <w:sz w:val="14"/>
        </w:rPr>
        <w:t xml:space="preserve"> | rel. Cármen Lúcia</w:t>
      </w:r>
      <w:r>
        <w:rPr>
          <w:color w:val="0050A0"/>
          <w:sz w:val="14"/>
        </w:rPr>
        <w:t xml:space="preserve"> | 2014</w:t>
      </w:r>
    </w:p>
    <w:p>
      <w:pPr>
        <w:ind w:left="216"/>
      </w:pPr>
      <w:r>
        <w:rPr>
          <w:sz w:val="18"/>
        </w:rPr>
        <w:t>Lei 6.816/2007 de Alagoas, instituindo depósito prévio de 100% do valor da condenação para a interposição de recurso nos juizados especiais cíveis do Estado. Inconstitucionalidade formal: competência privativa da União para legislar sobre matéria processual. Art. 22, I, da Constituição da República.</w:t>
      </w:r>
    </w:p>
    <w:p>
      <w:pPr>
        <w:ind w:left="216"/>
      </w:pPr>
      <w:r>
        <w:rPr>
          <w:b/>
          <w:color w:val="003C8C"/>
          <w:sz w:val="16"/>
        </w:rPr>
        <w:t>[ADI 4.161, rel. min. Cármen Lúcia, j. 30-10-2014, P, DJE de 10-2-2015.]</w:t>
      </w:r>
    </w:p>
    <w:p>
      <w:r>
        <w:rPr>
          <w:b/>
          <w:color w:val="B46400"/>
          <w:sz w:val="16"/>
        </w:rPr>
        <w:t>REPERCUSSAO GERAL</w:t>
      </w:r>
    </w:p>
    <w:p>
      <w:r>
        <w:rPr>
          <w:color w:val="8C8C8C"/>
          <w:sz w:val="14"/>
        </w:rPr>
        <w:t>cf-art-98</w:t>
      </w:r>
      <w:r>
        <w:rPr>
          <w:color w:val="0050A0"/>
          <w:sz w:val="14"/>
        </w:rPr>
        <w:t xml:space="preserve"> | RE 586.789</w:t>
      </w:r>
      <w:r>
        <w:rPr>
          <w:color w:val="0050A0"/>
          <w:sz w:val="14"/>
        </w:rPr>
        <w:t xml:space="preserve"> | rel. Ricardo Lewandowski</w:t>
      </w:r>
    </w:p>
    <w:p>
      <w:pPr>
        <w:ind w:left="216"/>
      </w:pPr>
      <w:r>
        <w:rPr>
          <w:sz w:val="18"/>
        </w:rPr>
        <w:t xml:space="preserve">As turmas recursais são órgãos recursais ordinários de última instância relativamente às decisões dos juizados especiais, de forma que os juízes dos juizados especiais estão a elas vinculados no que concerne ao reexame de seus julgados. Competente a turma recursal para processar e julgar recursos contra decisões de primeiro grau, também o é para processar e julgar o mandado de segurança substitutivo de recurso. Primazia da simplificação do processo judicial e do princípio da razoável duração do </w:t>
      </w:r>
    </w:p>
    <w:p>
      <w:r>
        <w:rPr>
          <w:b/>
          <w:color w:val="B46400"/>
          <w:sz w:val="16"/>
        </w:rPr>
        <w:t>JULGADOS CORRELATOS</w:t>
      </w:r>
    </w:p>
    <w:p>
      <w:r>
        <w:rPr>
          <w:color w:val="8C8C8C"/>
          <w:sz w:val="14"/>
        </w:rPr>
        <w:t>cf-art-98</w:t>
      </w:r>
      <w:r>
        <w:rPr>
          <w:color w:val="0050A0"/>
          <w:sz w:val="14"/>
        </w:rPr>
        <w:t xml:space="preserve"> | HC 109277</w:t>
      </w:r>
      <w:r>
        <w:rPr>
          <w:color w:val="0050A0"/>
          <w:sz w:val="14"/>
        </w:rPr>
        <w:t xml:space="preserve"> | rel. Ayres Britto</w:t>
      </w:r>
      <w:r>
        <w:rPr>
          <w:color w:val="0050A0"/>
          <w:sz w:val="14"/>
        </w:rPr>
        <w:t xml:space="preserve"> | 2011</w:t>
      </w:r>
    </w:p>
    <w:p>
      <w:pPr>
        <w:ind w:left="216"/>
      </w:pPr>
      <w:r>
        <w:rPr>
          <w:sz w:val="18"/>
        </w:rPr>
        <w:t xml:space="preserve">Significância penal. Conceito constitucional. (...) Ao prever, por exemplo, a categoria de infrações de menor potencial ofensivo (inciso I do art. 98), a CF logicamente nega a significância penal de tudo que ficar aquém desse potencial, de logo rotulado de "menor"; ou seja, quando a CF concebe a categoria das infrações de menor potencial ofensivo, parece mesmo que o faz na perspectiva de uma conduta atenuadamente danosa para a vítima e a sociedade, é certo, mas ainda assim em grau suficiente de </w:t>
      </w:r>
    </w:p>
    <w:p>
      <w:pPr>
        <w:ind w:left="216"/>
      </w:pPr>
      <w:r>
        <w:rPr>
          <w:b/>
          <w:color w:val="003C8C"/>
          <w:sz w:val="16"/>
        </w:rPr>
        <w:t>[HC 109.277, rel. min. Ayres Britto, j. 13-12-2011, 2ª T, DJE de 22-2-2012.]</w:t>
      </w:r>
    </w:p>
    <w:p>
      <w:r>
        <w:rPr>
          <w:b/>
          <w:color w:val="B46400"/>
          <w:sz w:val="16"/>
        </w:rPr>
        <w:t>JULGADOS CORRELATOS</w:t>
      </w:r>
    </w:p>
    <w:p>
      <w:r>
        <w:rPr>
          <w:color w:val="8C8C8C"/>
          <w:sz w:val="14"/>
        </w:rPr>
        <w:t>cf-art-98</w:t>
      </w:r>
      <w:r>
        <w:rPr>
          <w:color w:val="0050A0"/>
          <w:sz w:val="14"/>
        </w:rPr>
        <w:t xml:space="preserve"> | RE 537427</w:t>
      </w:r>
      <w:r>
        <w:rPr>
          <w:color w:val="0050A0"/>
          <w:sz w:val="14"/>
        </w:rPr>
        <w:t xml:space="preserve"> | rel. Marco Aurélio</w:t>
      </w:r>
      <w:r>
        <w:rPr>
          <w:color w:val="0050A0"/>
          <w:sz w:val="14"/>
        </w:rPr>
        <w:t xml:space="preserve"> | 2011</w:t>
      </w:r>
    </w:p>
    <w:p>
      <w:pPr>
        <w:ind w:left="216"/>
      </w:pPr>
      <w:r>
        <w:rPr>
          <w:sz w:val="18"/>
        </w:rPr>
        <w:t>A excludente da competência dos juizados especiais – complexidade da controvérsia (art. 98 da CF) – há de ser sopesada em face das causas de pedir constantes da inicial, observando-se, em passo seguinte, a defesa apresentada pela parte acionada. Competência. Ação indenizatória. Fumo. Dependência. Tratamento. Ante as balizas objetivas do conflito de interesses, a direcionarem a indagação técnico-pericial, surge complexidade a afastar a competência dos juizados especiais.</w:t>
      </w:r>
    </w:p>
    <w:p>
      <w:pPr>
        <w:ind w:left="216"/>
      </w:pPr>
      <w:r>
        <w:rPr>
          <w:b/>
          <w:color w:val="003C8C"/>
          <w:sz w:val="16"/>
        </w:rPr>
        <w:t>[RE 537.427, rel. min. Marco Aurélio, j. 14-4-2011, P, DJE de 17-8-2011.]</w:t>
      </w:r>
    </w:p>
    <w:p>
      <w:r>
        <w:rPr>
          <w:b/>
          <w:color w:val="B46400"/>
          <w:sz w:val="16"/>
        </w:rPr>
        <w:t>JULGADOS CORRELATOS</w:t>
      </w:r>
    </w:p>
    <w:p>
      <w:r>
        <w:rPr>
          <w:color w:val="8C8C8C"/>
          <w:sz w:val="14"/>
        </w:rPr>
        <w:t>cf-art-98</w:t>
      </w:r>
      <w:r>
        <w:rPr>
          <w:color w:val="0050A0"/>
          <w:sz w:val="14"/>
        </w:rPr>
        <w:t xml:space="preserve"> | HC 106212</w:t>
      </w:r>
      <w:r>
        <w:rPr>
          <w:color w:val="0050A0"/>
          <w:sz w:val="14"/>
        </w:rPr>
        <w:t xml:space="preserve"> | rel. Marco Aurélio</w:t>
      </w:r>
      <w:r>
        <w:rPr>
          <w:color w:val="0050A0"/>
          <w:sz w:val="14"/>
        </w:rPr>
        <w:t xml:space="preserve"> | 2011</w:t>
      </w:r>
    </w:p>
    <w:p>
      <w:pPr>
        <w:ind w:left="216"/>
      </w:pPr>
      <w:r>
        <w:rPr>
          <w:sz w:val="18"/>
        </w:rPr>
        <w:t>Violência doméstica (...). O preceito do art. 41 da Lei 11.340/2006 alcança toda e qualquer prática delituosa contra a mulher, até mesmo quando consubstancia contravenção penal, como é a relativa a vias de fato. (...) Ante a opção político-normativa prevista no art. 98, I, e a proteção versada no art. 226, § 8º, ambos da CF, surge harmônico com esta última o afastamento peremptório da Lei 9.099/1995 – mediante o art. 41 da Lei 11.340/2006 – no processo-crime a revelar violência contra a mulher.</w:t>
      </w:r>
    </w:p>
    <w:p>
      <w:pPr>
        <w:ind w:left="216"/>
      </w:pPr>
      <w:r>
        <w:rPr>
          <w:b/>
          <w:color w:val="003C8C"/>
          <w:sz w:val="16"/>
        </w:rPr>
        <w:t>[HC 106.212, rel. min. Marco Aurélio, j. 24-3-2011, P, DJE de 13-6-2011.]</w:t>
      </w:r>
    </w:p>
    <w:p>
      <w:r>
        <w:rPr>
          <w:b/>
          <w:color w:val="B46400"/>
          <w:sz w:val="16"/>
        </w:rPr>
        <w:t>JULGADOS CORRELATOS</w:t>
      </w:r>
    </w:p>
    <w:p>
      <w:r>
        <w:rPr>
          <w:color w:val="8C8C8C"/>
          <w:sz w:val="14"/>
        </w:rPr>
        <w:t>cf-art-98</w:t>
      </w:r>
      <w:r>
        <w:rPr>
          <w:color w:val="0050A0"/>
          <w:sz w:val="14"/>
        </w:rPr>
        <w:t xml:space="preserve"> | RE 475920</w:t>
      </w:r>
      <w:r>
        <w:rPr>
          <w:color w:val="0050A0"/>
          <w:sz w:val="14"/>
        </w:rPr>
        <w:t xml:space="preserve"> | rel. Marco Aurélio</w:t>
      </w:r>
      <w:r>
        <w:rPr>
          <w:color w:val="0050A0"/>
          <w:sz w:val="14"/>
        </w:rPr>
        <w:t xml:space="preserve"> | 2009</w:t>
      </w:r>
    </w:p>
    <w:p>
      <w:pPr>
        <w:ind w:left="216"/>
      </w:pPr>
      <w:r>
        <w:rPr>
          <w:sz w:val="18"/>
        </w:rPr>
        <w:t>= HC 110.113, rel. min. Cármen Lúcia, j. 20-3-2012, 1ª T, DJE de 9-4-2012 Vide ADI 3.096, rel. min. Cármen Lúcia, j. 16-6-2010, P, DJE de 3-9-2010 Consoante dispõe o art. 9º da Lei 10.259/2001, em se tratando de processo originário de juizado especial, não há a contagem de prazo em dobro prevista no art. 188 do CPC. Descabe distinguir onde a lei não distingue, para, com isso, dar origem à dualidade de prazos.</w:t>
      </w:r>
    </w:p>
    <w:p>
      <w:pPr>
        <w:ind w:left="216"/>
      </w:pPr>
      <w:r>
        <w:rPr>
          <w:b/>
          <w:color w:val="003C8C"/>
          <w:sz w:val="16"/>
        </w:rPr>
        <w:t>[RE 475.920 AgR, rel. min. Marco Aurélio, j. 25-8-2009, 1ª T, DJE de 23-10-2009.]</w:t>
      </w:r>
    </w:p>
    <w:p>
      <w:r>
        <w:rPr>
          <w:b/>
          <w:color w:val="B46400"/>
          <w:sz w:val="16"/>
        </w:rPr>
        <w:t>JULGADOS CORRELATOS</w:t>
      </w:r>
    </w:p>
    <w:p>
      <w:r>
        <w:rPr>
          <w:color w:val="8C8C8C"/>
          <w:sz w:val="14"/>
        </w:rPr>
        <w:t>cf-art-98</w:t>
      </w:r>
      <w:r>
        <w:rPr>
          <w:color w:val="0050A0"/>
          <w:sz w:val="14"/>
        </w:rPr>
        <w:t xml:space="preserve"> | MS 26836</w:t>
      </w:r>
      <w:r>
        <w:rPr>
          <w:color w:val="0050A0"/>
          <w:sz w:val="14"/>
        </w:rPr>
        <w:t xml:space="preserve"> | rel. Cármen Lúcia</w:t>
      </w:r>
      <w:r>
        <w:rPr>
          <w:color w:val="0050A0"/>
          <w:sz w:val="14"/>
        </w:rPr>
        <w:t xml:space="preserve"> | 2008</w:t>
      </w:r>
    </w:p>
    <w:p>
      <w:pPr>
        <w:ind w:left="216"/>
      </w:pPr>
      <w:r>
        <w:rPr>
          <w:sz w:val="18"/>
        </w:rPr>
        <w:t>Vide AI 633.998 AgR, rel. min. Cármen Lúcia, j. 25-8-2009, 1ª T, DJE de 23-10-2009 A jurisprudência do STF é pacífica quanto à impossibilidade de conhecimento de mandado de segurança impetrado contra ato pretensamente coator praticado por juiz de direito integrante de juizado especial, em face de sua absoluta incompetência. A teor do que dispõe o art. 102, I, d, da Constituição da República, dúvidas não remanescem de que a autoridade tida como coatora não está elencada naquele rol, que é taxativ</w:t>
      </w:r>
    </w:p>
    <w:p>
      <w:pPr>
        <w:ind w:left="216"/>
      </w:pPr>
      <w:r>
        <w:rPr>
          <w:b/>
          <w:color w:val="003C8C"/>
          <w:sz w:val="16"/>
        </w:rPr>
        <w:t>[MS 26.836 AgR, voto da rel. min. Cármen Lúcia, j. 25-6-2008, P, DJE de 13-3-2009.]</w:t>
      </w:r>
    </w:p>
    <w:p>
      <w:r>
        <w:rPr>
          <w:b/>
          <w:color w:val="B46400"/>
          <w:sz w:val="16"/>
        </w:rPr>
        <w:t>JULGADOS CORRELATOS</w:t>
      </w:r>
    </w:p>
    <w:p>
      <w:r>
        <w:rPr>
          <w:color w:val="8C8C8C"/>
          <w:sz w:val="14"/>
        </w:rPr>
        <w:t>cf-art-98</w:t>
      </w:r>
      <w:r>
        <w:rPr>
          <w:color w:val="0050A0"/>
          <w:sz w:val="14"/>
        </w:rPr>
        <w:t xml:space="preserve"> | RE 463560</w:t>
      </w:r>
      <w:r>
        <w:rPr>
          <w:color w:val="0050A0"/>
          <w:sz w:val="14"/>
        </w:rPr>
        <w:t xml:space="preserve"> | rel. Joaquim Barbosa</w:t>
      </w:r>
      <w:r>
        <w:rPr>
          <w:color w:val="0050A0"/>
          <w:sz w:val="14"/>
        </w:rPr>
        <w:t xml:space="preserve"> | 2008</w:t>
      </w:r>
    </w:p>
    <w:p>
      <w:pPr>
        <w:ind w:left="216"/>
      </w:pPr>
      <w:r>
        <w:rPr>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w:t>
      </w:r>
    </w:p>
    <w:p>
      <w:pPr>
        <w:ind w:left="216"/>
      </w:pPr>
      <w:r>
        <w:rPr>
          <w:b/>
          <w:color w:val="003C8C"/>
          <w:sz w:val="16"/>
        </w:rPr>
        <w:t>[RE 463.560, rel. min. Joaquim Barbosa, j. 29-4-2008, 2ª T, DJE de 20-6-2008.]</w:t>
      </w:r>
    </w:p>
    <w:p>
      <w:r>
        <w:rPr>
          <w:b/>
          <w:color w:val="B46400"/>
          <w:sz w:val="16"/>
        </w:rPr>
        <w:t>JULGADOS CORRELATOS</w:t>
      </w:r>
    </w:p>
    <w:p>
      <w:r>
        <w:rPr>
          <w:color w:val="8C8C8C"/>
          <w:sz w:val="14"/>
        </w:rPr>
        <w:t>cf-art-98</w:t>
      </w:r>
      <w:r>
        <w:rPr>
          <w:color w:val="0050A0"/>
          <w:sz w:val="14"/>
        </w:rPr>
        <w:t xml:space="preserve"> | HC 88428</w:t>
      </w:r>
      <w:r>
        <w:rPr>
          <w:color w:val="0050A0"/>
          <w:sz w:val="14"/>
        </w:rPr>
        <w:t xml:space="preserve"> | rel. Sepúlveda Pertence</w:t>
      </w:r>
      <w:r>
        <w:rPr>
          <w:color w:val="0050A0"/>
          <w:sz w:val="14"/>
        </w:rPr>
        <w:t xml:space="preserve"> | 2006</w:t>
      </w:r>
    </w:p>
    <w:p>
      <w:pPr>
        <w:ind w:left="216"/>
      </w:pPr>
      <w:r>
        <w:rPr>
          <w:sz w:val="18"/>
        </w:rPr>
        <w:t>= RE 721.967 AgR, rel. min. Gilmar Mendes, j. 19-11-2013, 2ª T, DJE de 5-12-2013 Competência recursal: crime de menor potencial ofensivo: se o réu foi processado e condenado pela Justiça comum, compete ao tribunal de justiça e não à turma recursal a apreciação do mérito da apelação criminal.</w:t>
      </w:r>
    </w:p>
    <w:p>
      <w:pPr>
        <w:ind w:left="216"/>
      </w:pPr>
      <w:r>
        <w:rPr>
          <w:b/>
          <w:color w:val="003C8C"/>
          <w:sz w:val="16"/>
        </w:rPr>
        <w:t>[HC 88.428, rel. min. Sepúlveda Pertence, j. 30-5-2006, 1ª T, DJ de 10-8-2006.]</w:t>
      </w:r>
    </w:p>
    <w:p>
      <w:r>
        <w:rPr>
          <w:b/>
          <w:color w:val="B46400"/>
          <w:sz w:val="16"/>
        </w:rPr>
        <w:t>JULGADOS CORRELATOS</w:t>
      </w:r>
    </w:p>
    <w:p>
      <w:r>
        <w:rPr>
          <w:color w:val="8C8C8C"/>
          <w:sz w:val="14"/>
        </w:rPr>
        <w:t>cf-art-98</w:t>
      </w:r>
      <w:r>
        <w:rPr>
          <w:color w:val="0050A0"/>
          <w:sz w:val="14"/>
        </w:rPr>
        <w:t xml:space="preserve"> | RE 273899</w:t>
      </w:r>
      <w:r>
        <w:rPr>
          <w:color w:val="0050A0"/>
          <w:sz w:val="14"/>
        </w:rPr>
        <w:t xml:space="preserve"> | rel. Sepúlveda Pertence</w:t>
      </w:r>
      <w:r>
        <w:rPr>
          <w:color w:val="0050A0"/>
          <w:sz w:val="14"/>
        </w:rPr>
        <w:t xml:space="preserve"> | 2001</w:t>
      </w:r>
    </w:p>
    <w:p>
      <w:pPr>
        <w:ind w:left="216"/>
      </w:pPr>
      <w:r>
        <w:rPr>
          <w:sz w:val="18"/>
        </w:rPr>
        <w:t>Juizados especiais (CF, art. 98, I): matéria de processo (criação de recursos): competência legislativa privativa da União (Lei 9.099/1995): consequente inadmissibilidade de embargos de divergência para o tribunal de justiça, criados por lei estadual.</w:t>
      </w:r>
    </w:p>
    <w:p>
      <w:pPr>
        <w:ind w:left="216"/>
      </w:pPr>
      <w:r>
        <w:rPr>
          <w:b/>
          <w:color w:val="003C8C"/>
          <w:sz w:val="16"/>
        </w:rPr>
        <w:t>[RE 273.899, rel. min. Sepúlveda Pertence, j. 29-3-2001, P, DJ de 25-5-2001.]</w:t>
      </w:r>
    </w:p>
    <w:p>
      <w:r>
        <w:rPr>
          <w:b/>
          <w:color w:val="B46400"/>
          <w:sz w:val="16"/>
        </w:rPr>
        <w:t>JULGADOS CORRELATOS</w:t>
      </w:r>
    </w:p>
    <w:p>
      <w:r>
        <w:rPr>
          <w:color w:val="8C8C8C"/>
          <w:sz w:val="14"/>
        </w:rPr>
        <w:t>cf-art-98</w:t>
      </w:r>
      <w:r>
        <w:rPr>
          <w:color w:val="0050A0"/>
          <w:sz w:val="14"/>
        </w:rPr>
        <w:t xml:space="preserve"> | ADO 40</w:t>
      </w:r>
      <w:r>
        <w:rPr>
          <w:color w:val="0050A0"/>
          <w:sz w:val="14"/>
        </w:rPr>
        <w:t xml:space="preserve"> | rel. Cristiano Zanin</w:t>
      </w:r>
    </w:p>
    <w:p>
      <w:pPr>
        <w:ind w:left="216"/>
      </w:pPr>
      <w:r>
        <w:rPr>
          <w:sz w:val="18"/>
        </w:rPr>
        <w:t>II - justiça de paz, remunerada, composta de cidadãos eleitos pelo voto direto, universal e secreto, com mandato de quatro anos e competência para, na forma da lei, celebrar casamentos, verificar, de ofício ou em face de impugnação apresentada, o processo de habilitação e exercer atribuições conciliatórias, sem caráter jurisdicional, além de outras previstas na legislação. Disciplina constitucional do art. 98, II, da Constituição Federal, que versa sobre a criação da justiça de paz. Suposta omis</w:t>
      </w:r>
    </w:p>
    <w:p>
      <w:pPr>
        <w:ind w:left="216"/>
      </w:pPr>
      <w:r>
        <w:rPr>
          <w:b/>
          <w:color w:val="003C8C"/>
          <w:sz w:val="16"/>
        </w:rPr>
        <w:t>[ADO 40, rel. min. Cristiano Zanin, j.18-2-2026, P, DJE de 2-3-2026.]</w:t>
      </w:r>
    </w:p>
    <w:p>
      <w:r>
        <w:rPr>
          <w:b/>
          <w:color w:val="B46400"/>
          <w:sz w:val="16"/>
        </w:rPr>
        <w:t>CONTROLE CONCENTRADO</w:t>
      </w:r>
    </w:p>
    <w:p>
      <w:r>
        <w:rPr>
          <w:color w:val="8C8C8C"/>
          <w:sz w:val="14"/>
        </w:rPr>
        <w:t>cf-art-98</w:t>
      </w:r>
      <w:r>
        <w:rPr>
          <w:color w:val="0050A0"/>
          <w:sz w:val="14"/>
        </w:rPr>
        <w:t xml:space="preserve"> | ADI 954</w:t>
      </w:r>
      <w:r>
        <w:rPr>
          <w:color w:val="0050A0"/>
          <w:sz w:val="14"/>
        </w:rPr>
        <w:t xml:space="preserve"> | rel. Gilmar Mendes</w:t>
      </w:r>
      <w:r>
        <w:rPr>
          <w:color w:val="0050A0"/>
          <w:sz w:val="14"/>
        </w:rPr>
        <w:t xml:space="preserve"> | 2011</w:t>
      </w:r>
    </w:p>
    <w:p>
      <w:pPr>
        <w:ind w:left="216"/>
      </w:pPr>
      <w:r>
        <w:rPr>
          <w:sz w:val="18"/>
        </w:rPr>
        <w:t>Os juízes de paz, na qualidade de agentes públicos, ocupam cargo cuja remuneração deve ocorrer com base em valor fixo e predeterminado, e não por participação no que é recolhido aos cofres públicos. Além disso,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16"/>
      </w:pPr>
      <w:r>
        <w:rPr>
          <w:b/>
          <w:color w:val="003C8C"/>
          <w:sz w:val="16"/>
        </w:rPr>
        <w:t>[ADI 954, rel. min. Gilmar Mendes, j. 24-2-2011, P, DJE de 26-5-2011.]</w:t>
      </w:r>
    </w:p>
    <w:p>
      <w:r>
        <w:rPr>
          <w:b/>
          <w:color w:val="B46400"/>
          <w:sz w:val="16"/>
        </w:rPr>
        <w:t>CONTROLE CONCENTRADO</w:t>
      </w:r>
    </w:p>
    <w:p>
      <w:r>
        <w:rPr>
          <w:color w:val="8C8C8C"/>
          <w:sz w:val="14"/>
        </w:rPr>
        <w:t>cf-art-98</w:t>
      </w:r>
      <w:r>
        <w:rPr>
          <w:color w:val="0050A0"/>
          <w:sz w:val="14"/>
        </w:rPr>
        <w:t xml:space="preserve"> | ADI 2938</w:t>
      </w:r>
      <w:r>
        <w:rPr>
          <w:color w:val="0050A0"/>
          <w:sz w:val="14"/>
        </w:rPr>
        <w:t xml:space="preserve"> | rel. Eros Grau</w:t>
      </w:r>
      <w:r>
        <w:rPr>
          <w:color w:val="0050A0"/>
          <w:sz w:val="14"/>
        </w:rPr>
        <w:t xml:space="preserve"> | 2005</w:t>
      </w:r>
    </w:p>
    <w:p>
      <w:pPr>
        <w:ind w:left="216"/>
      </w:pPr>
      <w:r>
        <w:rPr>
          <w:sz w:val="18"/>
        </w:rPr>
        <w:t>Vide ADI 1.051, rel. min. Maurício Corrêa, j. 2-8-1995, P, DJ de 13-10-1995 A obrigatoriedade de filiação partidária para os candidatos a juiz de paz (art. 14, § 3º, da Constituição do Brasil/1988) decorre do sistema eleitoral constitucionalmente definido. (...) A fixação por lei estadual de condições de elegibilidade em relação aos candidatos a juiz de paz, além das constitucionalmente previstas no art. 14, § 3º, invade a competência da União para legislar sobre direito eleitoral, definida no a</w:t>
      </w:r>
    </w:p>
    <w:p>
      <w:pPr>
        <w:ind w:left="216"/>
      </w:pPr>
      <w:r>
        <w:rPr>
          <w:b/>
          <w:color w:val="003C8C"/>
          <w:sz w:val="16"/>
        </w:rPr>
        <w:t>[ADI 2.938, rel. min. Eros Grau, j. 9-6-2005, P, DJ de 9-12-2005.]</w:t>
      </w:r>
    </w:p>
    <w:p>
      <w:r>
        <w:rPr>
          <w:b/>
          <w:color w:val="B46400"/>
          <w:sz w:val="16"/>
        </w:rPr>
        <w:t>CONTROLE CONCENTRADO</w:t>
      </w:r>
    </w:p>
    <w:p>
      <w:r>
        <w:rPr>
          <w:color w:val="8C8C8C"/>
          <w:sz w:val="14"/>
        </w:rPr>
        <w:t>cf-art-98</w:t>
      </w:r>
      <w:r>
        <w:rPr>
          <w:color w:val="0050A0"/>
          <w:sz w:val="14"/>
        </w:rPr>
        <w:t xml:space="preserve"> | ADI 1051</w:t>
      </w:r>
      <w:r>
        <w:rPr>
          <w:color w:val="0050A0"/>
          <w:sz w:val="14"/>
        </w:rPr>
        <w:t xml:space="preserve"> | rel. Maurício Corrêa</w:t>
      </w:r>
      <w:r>
        <w:rPr>
          <w:color w:val="0050A0"/>
          <w:sz w:val="14"/>
        </w:rPr>
        <w:t xml:space="preserve"> | 1995</w:t>
      </w:r>
    </w:p>
    <w:p>
      <w:pPr>
        <w:ind w:left="216"/>
      </w:pPr>
      <w:r>
        <w:rPr>
          <w:sz w:val="18"/>
        </w:rPr>
        <w:t>A remuneração dos juízes de paz somente pode ser fixada em lei de iniciativa exclusiva do tribunal de justiça do Estado. A regra constitucional insculpida no art. 98 e seu inciso II, segundo a qual a União, no Distrito Federal e nos Territórios, e os Estados criarão a Justiça de Paz, remunerada, não prescinde do ditame relativo à competência exclusiva enunciada no mencionado art. 96, II, b. As disposições que atribuem remuneração aos juízes de paz, decorrentes de emenda parlamentar ao projeto or</w:t>
      </w:r>
    </w:p>
    <w:p>
      <w:pPr>
        <w:ind w:left="216"/>
      </w:pPr>
      <w:r>
        <w:rPr>
          <w:b/>
          <w:color w:val="003C8C"/>
          <w:sz w:val="16"/>
        </w:rPr>
        <w:t>[ADI 1.051, rel. min. Maurício Corrêa, j. 2-8-1995, P, DJ de 13-10-1995.]</w:t>
      </w:r>
    </w:p>
    <w:p>
      <w:r>
        <w:rPr>
          <w:b/>
          <w:color w:val="B46400"/>
          <w:sz w:val="16"/>
        </w:rPr>
        <w:t>CONTROLE CONCENTRADO</w:t>
      </w:r>
    </w:p>
    <w:p>
      <w:r>
        <w:rPr>
          <w:color w:val="8C8C8C"/>
          <w:sz w:val="14"/>
        </w:rPr>
        <w:t>cf-art-98</w:t>
      </w:r>
      <w:r>
        <w:rPr>
          <w:color w:val="0050A0"/>
          <w:sz w:val="14"/>
        </w:rPr>
        <w:t xml:space="preserve"> | RE 480.328</w:t>
      </w:r>
      <w:r>
        <w:rPr>
          <w:color w:val="0050A0"/>
          <w:sz w:val="14"/>
        </w:rPr>
        <w:t xml:space="preserve"> | rel. Marco Aurélio</w:t>
      </w:r>
    </w:p>
    <w:p>
      <w:pPr>
        <w:ind w:left="216"/>
      </w:pPr>
      <w:r>
        <w:rPr>
          <w:sz w:val="18"/>
        </w:rPr>
        <w:t>= RE 480.328, rel. min. Marco Aurélio, j. 2-6-2009, 1ª T, DJE de 28-8-2009 Vide ADI 954, rel. min. Gilmar Mendes, j. 24-2-2011, P, DJE de 26-5-2011</w:t>
      </w:r>
    </w:p>
    <w:p>
      <w:r>
        <w:rPr>
          <w:b/>
          <w:color w:val="B46400"/>
          <w:sz w:val="16"/>
        </w:rPr>
        <w:t>REPERCUSSAO GERAL</w:t>
      </w:r>
    </w:p>
    <w:p>
      <w:r>
        <w:rPr>
          <w:color w:val="8C8C8C"/>
          <w:sz w:val="14"/>
        </w:rPr>
        <w:t>cf-art-98-par-1</w:t>
      </w:r>
      <w:r>
        <w:rPr>
          <w:color w:val="0050A0"/>
          <w:sz w:val="14"/>
        </w:rPr>
        <w:t xml:space="preserve"> | ARE 648629</w:t>
      </w:r>
      <w:r>
        <w:rPr>
          <w:color w:val="0050A0"/>
          <w:sz w:val="14"/>
        </w:rPr>
        <w:t xml:space="preserve"> | rel. Luiz Fux</w:t>
      </w:r>
      <w:r>
        <w:rPr>
          <w:color w:val="0050A0"/>
          <w:sz w:val="14"/>
        </w:rPr>
        <w:t xml:space="preserve"> | 2013</w:t>
      </w:r>
    </w:p>
    <w:p>
      <w:pPr>
        <w:ind w:left="216"/>
      </w:pPr>
      <w:r>
        <w:rPr>
          <w:sz w:val="18"/>
        </w:rPr>
        <w:t>Não se aplica aos juizados especiais federais a prerrogativa de intimação pessoal dos ocupantes de cargo de procurador federal, prevista no art. 17 da Lei 10.910/2004, na medida em que nesse rito especial, ante a simplicidade das causas nele julgadas, particular e Fazenda Pública apresentam semelhante, se não idêntica, dificuldade para o adequado exercício do direito de informação dos atos do processo, de modo que não se revela razoável a incidência de norma que restringe a paridade de armas, al</w:t>
      </w:r>
    </w:p>
    <w:p>
      <w:pPr>
        <w:ind w:left="216"/>
      </w:pPr>
      <w:r>
        <w:rPr>
          <w:b/>
          <w:color w:val="003C8C"/>
          <w:sz w:val="16"/>
        </w:rPr>
        <w:t>[ARE 648.629, rel. min. Luiz Fux, j. 24-4-2013, P, DJE de 8-4-2014, Tema 549, com mérito julgado.]</w:t>
      </w:r>
    </w:p>
    <w:p>
      <w:r>
        <w:rPr>
          <w:b/>
          <w:color w:val="B46400"/>
          <w:sz w:val="16"/>
        </w:rPr>
        <w:t>REPERCUSSAO GERAL</w:t>
      </w:r>
    </w:p>
    <w:p>
      <w:r>
        <w:rPr>
          <w:color w:val="8C8C8C"/>
          <w:sz w:val="14"/>
        </w:rPr>
        <w:t>cf-art-98-par-2</w:t>
      </w:r>
      <w:r>
        <w:rPr>
          <w:color w:val="0050A0"/>
          <w:sz w:val="14"/>
        </w:rPr>
        <w:t xml:space="preserve"> | ADI 7641</w:t>
      </w:r>
      <w:r>
        <w:rPr>
          <w:color w:val="0050A0"/>
          <w:sz w:val="14"/>
        </w:rPr>
        <w:t xml:space="preserve"> | rel. Alexandre de Moraes</w:t>
      </w:r>
      <w:r>
        <w:rPr>
          <w:color w:val="0050A0"/>
          <w:sz w:val="14"/>
        </w:rPr>
        <w:t xml:space="preserve"> | 2025</w:t>
      </w:r>
    </w:p>
    <w:p>
      <w:pPr>
        <w:ind w:left="216"/>
      </w:pPr>
      <w:r>
        <w:rPr>
          <w:sz w:val="18"/>
        </w:rPr>
        <w:t>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w:t>
      </w:r>
    </w:p>
    <w:p>
      <w:pPr>
        <w:ind w:left="216"/>
      </w:pPr>
      <w:r>
        <w:rPr>
          <w:b/>
          <w:color w:val="003C8C"/>
          <w:sz w:val="16"/>
        </w:rPr>
        <w:t>[ADI 7.641, rel. min. Alexandre de Moraes, j. 14.04.2025, P, DJE de 23.04.2025.]</w:t>
      </w:r>
    </w:p>
    <w:p>
      <w:r>
        <w:rPr>
          <w:b/>
          <w:color w:val="B46400"/>
          <w:sz w:val="16"/>
        </w:rPr>
        <w:t>REPERCUSSAO GERAL</w:t>
      </w:r>
    </w:p>
    <w:p>
      <w:r>
        <w:rPr>
          <w:color w:val="8C8C8C"/>
          <w:sz w:val="14"/>
        </w:rPr>
        <w:t>cf-art-98-par-2</w:t>
      </w:r>
      <w:r>
        <w:rPr>
          <w:color w:val="0050A0"/>
          <w:sz w:val="14"/>
        </w:rPr>
        <w:t xml:space="preserve"> | ADI 7641</w:t>
      </w:r>
      <w:r>
        <w:rPr>
          <w:color w:val="0050A0"/>
          <w:sz w:val="14"/>
        </w:rPr>
        <w:t xml:space="preserve"> | rel. Alexandre de Moraes</w:t>
      </w:r>
      <w:r>
        <w:rPr>
          <w:color w:val="0050A0"/>
          <w:sz w:val="14"/>
        </w:rPr>
        <w:t xml:space="preserve"> | 2025</w:t>
      </w:r>
    </w:p>
    <w:p>
      <w:pPr>
        <w:ind w:left="216"/>
      </w:pPr>
      <w:r>
        <w:rPr>
          <w:b/>
          <w:color w:val="003C8C"/>
          <w:sz w:val="16"/>
        </w:rPr>
        <w:t>[ADI 7.641 ED, rel. min. Alexandre de Moraes, j. 28.08.2025, P, DJE de 20.10.2025.]</w:t>
      </w:r>
    </w:p>
    <w:p>
      <w:r>
        <w:rPr>
          <w:b/>
          <w:color w:val="B46400"/>
          <w:sz w:val="16"/>
        </w:rPr>
        <w:t>CONTROLE CONCENTRADO</w:t>
      </w:r>
    </w:p>
    <w:p>
      <w:r>
        <w:rPr>
          <w:color w:val="8C8C8C"/>
          <w:sz w:val="14"/>
        </w:rPr>
        <w:t>cf-art-98-par-2</w:t>
      </w:r>
      <w:r>
        <w:rPr>
          <w:color w:val="0050A0"/>
          <w:sz w:val="14"/>
        </w:rPr>
        <w:t xml:space="preserve"> | ADI 6145</w:t>
      </w:r>
      <w:r>
        <w:rPr>
          <w:color w:val="0050A0"/>
          <w:sz w:val="14"/>
        </w:rPr>
        <w:t xml:space="preserve"> | rel. Rosa Weber</w:t>
      </w:r>
      <w:r>
        <w:rPr>
          <w:color w:val="0050A0"/>
          <w:sz w:val="14"/>
        </w:rPr>
        <w:t xml:space="preserve"> | 2022</w:t>
      </w:r>
    </w:p>
    <w:p>
      <w:pPr>
        <w:ind w:left="216"/>
      </w:pPr>
      <w:r>
        <w:rPr>
          <w:sz w:val="18"/>
        </w:rPr>
        <w:t>A taxa, embora tributo vinculado quanto ao fato gerador, não possui destinação vinculada. A Constituição da República determina a arrecadação de taxa com destinação vinculada apenas na hipótese do art. 98, § 2º.</w:t>
      </w:r>
    </w:p>
    <w:p>
      <w:pPr>
        <w:ind w:left="216"/>
      </w:pPr>
      <w:r>
        <w:rPr>
          <w:b/>
          <w:color w:val="003C8C"/>
          <w:sz w:val="16"/>
        </w:rPr>
        <w:t>[ADI 6.145, rel. min. Rosa Weber, j. 14-9-2022, P, DJE de 24-10-2022.]</w:t>
      </w:r>
    </w:p>
    <w:p>
      <w:r>
        <w:rPr>
          <w:b/>
          <w:color w:val="B46400"/>
          <w:sz w:val="16"/>
        </w:rPr>
        <w:t>CONTROLE CONCENTRADO</w:t>
      </w:r>
    </w:p>
    <w:p>
      <w:r>
        <w:rPr>
          <w:color w:val="8C8C8C"/>
          <w:sz w:val="14"/>
        </w:rPr>
        <w:t>cf-art-98-par-2</w:t>
      </w:r>
      <w:r>
        <w:rPr>
          <w:color w:val="0050A0"/>
          <w:sz w:val="14"/>
        </w:rPr>
        <w:t xml:space="preserve"> | ADI 3419</w:t>
      </w:r>
      <w:r>
        <w:rPr>
          <w:color w:val="0050A0"/>
          <w:sz w:val="14"/>
        </w:rPr>
        <w:t xml:space="preserve"> | rel. Gilmar Mendes</w:t>
      </w:r>
      <w:r>
        <w:rPr>
          <w:color w:val="0050A0"/>
          <w:sz w:val="14"/>
        </w:rPr>
        <w:t xml:space="preserve"> | 2019</w:t>
      </w:r>
    </w:p>
    <w:p>
      <w:pPr>
        <w:ind w:left="216"/>
      </w:pPr>
      <w:r>
        <w:rPr>
          <w:sz w:val="18"/>
        </w:rPr>
        <w:t>Artigos 20, 21 e 30 da Lei 7.088/1997 do Estado do Rio Grande do Norte. Destinação de percentual da arrecadação da taxa judiciária para Escola da Magistratura estadual. (...) O funcionamento de Escola da Magistratura como órgão integrante do Poder Judiciário visa a aprimorar a prestação jurisdicional, o que lhe permite ser financiada também por recursos decorrentes da utilização de tal serviço público.</w:t>
      </w:r>
    </w:p>
    <w:p>
      <w:pPr>
        <w:ind w:left="216"/>
      </w:pPr>
      <w:r>
        <w:rPr>
          <w:b/>
          <w:color w:val="003C8C"/>
          <w:sz w:val="16"/>
        </w:rPr>
        <w:t>[ADI 3.419, rel. min. Gilmar Mendes, j. 6-12-2019, P, DJE de 17-12-2019.]</w:t>
      </w:r>
    </w:p>
    <w:p>
      <w:r>
        <w:rPr>
          <w:b/>
          <w:color w:val="B46400"/>
          <w:sz w:val="16"/>
        </w:rPr>
        <w:t>CONTROLE CONCENTRADO</w:t>
      </w:r>
    </w:p>
    <w:p>
      <w:r>
        <w:rPr>
          <w:color w:val="8C8C8C"/>
          <w:sz w:val="14"/>
        </w:rPr>
        <w:t>cf-art-98-par-2</w:t>
      </w:r>
      <w:r>
        <w:rPr>
          <w:color w:val="0050A0"/>
          <w:sz w:val="14"/>
        </w:rPr>
        <w:t xml:space="preserve"> | ADI 3401</w:t>
      </w:r>
      <w:r>
        <w:rPr>
          <w:color w:val="0050A0"/>
          <w:sz w:val="14"/>
        </w:rPr>
        <w:t xml:space="preserve"> | rel. Gilmar Mendes</w:t>
      </w:r>
      <w:r>
        <w:rPr>
          <w:color w:val="0050A0"/>
          <w:sz w:val="14"/>
        </w:rPr>
        <w:t xml:space="preserve"> | 2006</w:t>
      </w:r>
    </w:p>
    <w:p>
      <w:pPr>
        <w:ind w:left="216"/>
      </w:pPr>
      <w:r>
        <w:rPr>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w:t>
      </w:r>
    </w:p>
    <w:p>
      <w:pPr>
        <w:ind w:left="216"/>
      </w:pPr>
      <w:r>
        <w:rPr>
          <w:b/>
          <w:color w:val="003C8C"/>
          <w:sz w:val="16"/>
        </w:rPr>
        <w:t>[ADI 3.401, rel. min. Gilmar Mendes, j. 26-4-2006, P, DJ de 23-2-2007.]</w:t>
      </w:r>
    </w:p>
    <w:p>
      <w:pPr>
        <w:pStyle w:val="Heading1"/>
      </w:pPr>
      <w:r>
        <w:t>Art. 99</w:t>
      </w:r>
    </w:p>
    <w:p>
      <w:r>
        <w:rPr>
          <w:b/>
          <w:color w:val="B46400"/>
          <w:sz w:val="16"/>
        </w:rPr>
        <w:t>CONTROLE CONCENTRADO</w:t>
      </w:r>
    </w:p>
    <w:p>
      <w:r>
        <w:rPr>
          <w:color w:val="8C8C8C"/>
          <w:sz w:val="14"/>
        </w:rPr>
        <w:t>cf-art-99</w:t>
      </w:r>
      <w:r>
        <w:rPr>
          <w:color w:val="0050A0"/>
          <w:sz w:val="14"/>
        </w:rPr>
        <w:t xml:space="preserve"> | ADI 3976</w:t>
      </w:r>
      <w:r>
        <w:rPr>
          <w:color w:val="0050A0"/>
          <w:sz w:val="14"/>
        </w:rPr>
        <w:t xml:space="preserve"> | rel. Edson Fachin</w:t>
      </w:r>
      <w:r>
        <w:rPr>
          <w:color w:val="0050A0"/>
          <w:sz w:val="14"/>
        </w:rPr>
        <w:t xml:space="preserve"> | 2020</w:t>
      </w:r>
    </w:p>
    <w:p>
      <w:pPr>
        <w:ind w:left="216"/>
      </w:pPr>
      <w:r>
        <w:rPr>
          <w:sz w:val="18"/>
        </w:rPr>
        <w:t>A escolha dos órgãos diretivos compete privativamente ao próprio tribunal, nos termos do artigo 96, I, a, e artigo 99, da Carta Magna, em homenagem à autonomia administrativa. Matéria sujeita à disciplina por normas regimentais, não recepcionado o artigo 102, da Lei Orgânica da Magistratura Nacional (LCp 35/1979), na parte em que restringe aos Juízes mais antigos o universo daqueles aptos a concorrer aos cargos de direção.</w:t>
      </w:r>
    </w:p>
    <w:p>
      <w:pPr>
        <w:ind w:left="216"/>
      </w:pPr>
      <w:r>
        <w:rPr>
          <w:b/>
          <w:color w:val="003C8C"/>
          <w:sz w:val="16"/>
        </w:rPr>
        <w:t>[ADI 3.976, rel. min. Edson Fachin, j. 25-6-2020, P, DJE de 21-9-2020.]</w:t>
      </w:r>
    </w:p>
    <w:p>
      <w:r>
        <w:rPr>
          <w:b/>
          <w:color w:val="B46400"/>
          <w:sz w:val="16"/>
        </w:rPr>
        <w:t>CONTROLE CONCENTRADO</w:t>
      </w:r>
    </w:p>
    <w:p>
      <w:r>
        <w:rPr>
          <w:color w:val="8C8C8C"/>
          <w:sz w:val="14"/>
        </w:rPr>
        <w:t>cf-art-99</w:t>
      </w:r>
      <w:r>
        <w:rPr>
          <w:color w:val="0050A0"/>
          <w:sz w:val="14"/>
        </w:rPr>
        <w:t xml:space="preserve"> | ADI 1933</w:t>
      </w:r>
      <w:r>
        <w:rPr>
          <w:color w:val="0050A0"/>
          <w:sz w:val="14"/>
        </w:rPr>
        <w:t xml:space="preserve"> | rel. Eros Grau</w:t>
      </w:r>
      <w:r>
        <w:rPr>
          <w:color w:val="0050A0"/>
          <w:sz w:val="14"/>
        </w:rPr>
        <w:t xml:space="preserve"> | 2010</w:t>
      </w:r>
    </w:p>
    <w:p>
      <w:pPr>
        <w:ind w:left="216"/>
      </w:pPr>
      <w:r>
        <w:rPr>
          <w:sz w:val="18"/>
        </w:rPr>
        <w:t>(...) a transferência dos recursos depositados em juízo para a conta única do Tesouro Nacional em nada afeta a autonomia do Poder Judiciário, até porque esses valores não integram os recursos orçamentários de administração exclusiva desse Poder (art. 168 da CF). Enquanto não houver ordem judicial para levantamento (e a lei não opõe nenhum óbice à emissão dessa ordem), os valores terão a aplicação determinada em lei.</w:t>
      </w:r>
    </w:p>
    <w:p>
      <w:pPr>
        <w:ind w:left="216"/>
      </w:pPr>
      <w:r>
        <w:rPr>
          <w:b/>
          <w:color w:val="003C8C"/>
          <w:sz w:val="16"/>
        </w:rPr>
        <w:t>[ADI 1.933, rel. min. Eros Grau, voto do min. Ayres Britto, j. 14-4-2010, P, DJE de 3-9-2010.]</w:t>
      </w:r>
    </w:p>
    <w:p>
      <w:r>
        <w:rPr>
          <w:b/>
          <w:color w:val="B46400"/>
          <w:sz w:val="16"/>
        </w:rPr>
        <w:t>CONTROLE CONCENTRADO</w:t>
      </w:r>
    </w:p>
    <w:p>
      <w:r>
        <w:rPr>
          <w:color w:val="8C8C8C"/>
          <w:sz w:val="14"/>
        </w:rPr>
        <w:t>cf-art-99</w:t>
      </w:r>
      <w:r>
        <w:rPr>
          <w:color w:val="0050A0"/>
          <w:sz w:val="14"/>
        </w:rPr>
        <w:t xml:space="preserve"> | ADI 1578</w:t>
      </w:r>
      <w:r>
        <w:rPr>
          <w:color w:val="0050A0"/>
          <w:sz w:val="14"/>
        </w:rPr>
        <w:t xml:space="preserve"> | rel. Cármen Lúcia</w:t>
      </w:r>
      <w:r>
        <w:rPr>
          <w:color w:val="0050A0"/>
          <w:sz w:val="14"/>
        </w:rPr>
        <w:t xml:space="preserve"> | 2009</w:t>
      </w:r>
    </w:p>
    <w:p>
      <w:pPr>
        <w:ind w:left="216"/>
      </w:pPr>
      <w:r>
        <w:rPr>
          <w:sz w:val="18"/>
        </w:rPr>
        <w:t xml:space="preserve">Lei 5.913/1997 do Estado de Alagoas. Criação da Central de Pagamentos de Salários do Estado. Órgão externo. Princípio da separação de poderes. Autonomia financeira e administrativa do Poder Judiciário. (...) A Associação dos Magistrados Brasileiros (AMB) tem legitimidade para o ajuizamento de ação direta de inconstitucionalidade em que se discute afronta ao princípio constitucional da autonomia do Poder Judiciário. A ingerência de órgão externo nos processos decisórios relativos à organização e </w:t>
      </w:r>
    </w:p>
    <w:p>
      <w:pPr>
        <w:ind w:left="216"/>
      </w:pPr>
      <w:r>
        <w:rPr>
          <w:b/>
          <w:color w:val="003C8C"/>
          <w:sz w:val="16"/>
        </w:rPr>
        <w:t>[ADI 1.578, rel. min. Cármen Lúcia, j. 4-3-2009, P, DJE de 3-4-2009.]</w:t>
      </w:r>
    </w:p>
    <w:p>
      <w:r>
        <w:rPr>
          <w:b/>
          <w:color w:val="B46400"/>
          <w:sz w:val="16"/>
        </w:rPr>
        <w:t>CONTROLE CONCENTRADO</w:t>
      </w:r>
    </w:p>
    <w:p>
      <w:r>
        <w:rPr>
          <w:color w:val="8C8C8C"/>
          <w:sz w:val="14"/>
        </w:rPr>
        <w:t>cf-art-99</w:t>
      </w:r>
      <w:r>
        <w:rPr>
          <w:color w:val="0050A0"/>
          <w:sz w:val="14"/>
        </w:rPr>
        <w:t xml:space="preserve"> | ADI 3458</w:t>
      </w:r>
      <w:r>
        <w:rPr>
          <w:color w:val="0050A0"/>
          <w:sz w:val="14"/>
        </w:rPr>
        <w:t xml:space="preserve"> | rel. Eros Grau</w:t>
      </w:r>
      <w:r>
        <w:rPr>
          <w:color w:val="0050A0"/>
          <w:sz w:val="14"/>
        </w:rPr>
        <w:t xml:space="preserve"> | 2008</w:t>
      </w:r>
    </w:p>
    <w:p>
      <w:pPr>
        <w:ind w:left="216"/>
      </w:pPr>
      <w:r>
        <w:rPr>
          <w:sz w:val="18"/>
        </w:rPr>
        <w:t>Tesouro estadual definido como administrador da conta de depósitos judiciais. Inconstitucionalidade material. (...) Cumpre ao Poder Judiciário a administração e os rendimentos referentes à conta única de depósitos judiciais e extrajudiciais.</w:t>
      </w:r>
    </w:p>
    <w:p>
      <w:pPr>
        <w:ind w:left="216"/>
      </w:pPr>
      <w:r>
        <w:rPr>
          <w:b/>
          <w:color w:val="003C8C"/>
          <w:sz w:val="16"/>
        </w:rPr>
        <w:t>[ADI 3.458, rel. min. Eros Grau, j. 21-2-2008, P, DJE de 16-5-2008.]</w:t>
      </w:r>
    </w:p>
    <w:p>
      <w:r>
        <w:rPr>
          <w:b/>
          <w:color w:val="B46400"/>
          <w:sz w:val="16"/>
        </w:rPr>
        <w:t>CONTROLE CONCENTRADO</w:t>
      </w:r>
    </w:p>
    <w:p>
      <w:r>
        <w:rPr>
          <w:color w:val="8C8C8C"/>
          <w:sz w:val="14"/>
        </w:rPr>
        <w:t>cf-art-99</w:t>
      </w:r>
      <w:r>
        <w:rPr>
          <w:color w:val="0050A0"/>
          <w:sz w:val="14"/>
        </w:rPr>
        <w:t xml:space="preserve"> | ADI 1.933</w:t>
      </w:r>
      <w:r>
        <w:rPr>
          <w:color w:val="0050A0"/>
          <w:sz w:val="14"/>
        </w:rPr>
        <w:t xml:space="preserve"> | rel. Eros Grau</w:t>
      </w:r>
    </w:p>
    <w:p>
      <w:pPr>
        <w:ind w:left="216"/>
      </w:pPr>
      <w:r>
        <w:rPr>
          <w:sz w:val="18"/>
        </w:rPr>
        <w:t>Vide ADI 1.933, rel. min. Eros Grau, j. 14-4-2010, P, DJE de 3-9-2010 Vide ADI 2.214 MC, rel. min. Maurício Corrêa, j. 6-2-2002, P, DJ de 19-4-2002</w:t>
      </w:r>
    </w:p>
    <w:p>
      <w:r>
        <w:rPr>
          <w:b/>
          <w:color w:val="B46400"/>
          <w:sz w:val="16"/>
        </w:rPr>
        <w:t>JULGADOS CORRELATOS</w:t>
      </w:r>
    </w:p>
    <w:p>
      <w:r>
        <w:rPr>
          <w:color w:val="8C8C8C"/>
          <w:sz w:val="14"/>
        </w:rPr>
        <w:t>cf-art-99</w:t>
      </w:r>
      <w:r>
        <w:rPr>
          <w:color w:val="0050A0"/>
          <w:sz w:val="14"/>
        </w:rPr>
        <w:t xml:space="preserve"> | MS 39.821</w:t>
      </w:r>
      <w:r>
        <w:rPr>
          <w:color w:val="0050A0"/>
          <w:sz w:val="14"/>
        </w:rPr>
        <w:t xml:space="preserve"> | rel. Nunes Marques</w:t>
      </w:r>
    </w:p>
    <w:p>
      <w:pPr>
        <w:ind w:left="216"/>
      </w:pPr>
      <w:r>
        <w:rPr>
          <w:sz w:val="18"/>
        </w:rPr>
        <w:t>Prestações pecuniárias pagas em decorrência de processos criminais. Fiscalização da destinação dos recursos. Tribunal de Contas da União. Incompetência. (...) O Tribunal de Contas da União, ao avançar na fiscalização da destinação de recursos oriundos de prestações pecuniárias pagas em virtude de condenações criminais, surgidas da atuação jurisdicional, viola as garantias de autonomia administrativa e financeira do Poder Judiciário (CF, arts. 96 e 99), que possui normas legais regulamentadoras d</w:t>
      </w:r>
    </w:p>
    <w:p>
      <w:r>
        <w:rPr>
          <w:b/>
          <w:color w:val="B46400"/>
          <w:sz w:val="16"/>
        </w:rPr>
        <w:t>JULGADOS CORRELATOS</w:t>
      </w:r>
    </w:p>
    <w:p>
      <w:r>
        <w:rPr>
          <w:color w:val="8C8C8C"/>
          <w:sz w:val="14"/>
        </w:rPr>
        <w:t>cf-art-99-par-1</w:t>
      </w:r>
      <w:r>
        <w:rPr>
          <w:color w:val="0050A0"/>
          <w:sz w:val="14"/>
        </w:rPr>
        <w:t xml:space="preserve"> | ADI 7641</w:t>
      </w:r>
      <w:r>
        <w:rPr>
          <w:color w:val="0050A0"/>
          <w:sz w:val="14"/>
        </w:rPr>
        <w:t xml:space="preserve"> | rel. Alexandre de Moraes</w:t>
      </w:r>
      <w:r>
        <w:rPr>
          <w:color w:val="0050A0"/>
          <w:sz w:val="14"/>
        </w:rPr>
        <w:t xml:space="preserve"> | 2025</w:t>
      </w:r>
    </w:p>
    <w:p>
      <w:pPr>
        <w:ind w:left="216"/>
      </w:pPr>
      <w:r>
        <w:rPr>
          <w:sz w:val="18"/>
        </w:rPr>
        <w:t xml:space="preserve">As receitas próprias dos Tribunais e órgãos do Poder Judiciário da União que foram excluídas do teto de gastos instituído pela Lei Complementar 200/2023 por força do acórdão embargado abrangem: (i) despesas custeadas com receitas próprias, ou de convênios, contratos ou instrumentos congêneres, celebrados com os demais entes federativos ou entidades privadas; e (ii) custas e emolumentos. Não se afiguraria legítimo modificar retroativamente a base de cálculo originalmente utilizada na apuração do </w:t>
      </w:r>
    </w:p>
    <w:p>
      <w:pPr>
        <w:ind w:left="216"/>
      </w:pPr>
      <w:r>
        <w:rPr>
          <w:b/>
          <w:color w:val="003C8C"/>
          <w:sz w:val="16"/>
        </w:rPr>
        <w:t>[ADI 7.641 ED, rel. min. Alexandre de Moraes, j. 28.08.2025, P, DJE de 20.10.2025.]</w:t>
      </w:r>
    </w:p>
    <w:p>
      <w:r>
        <w:rPr>
          <w:b/>
          <w:color w:val="B46400"/>
          <w:sz w:val="16"/>
        </w:rPr>
        <w:t>JULGADOS CORRELATOS</w:t>
      </w:r>
    </w:p>
    <w:p>
      <w:r>
        <w:rPr>
          <w:color w:val="8C8C8C"/>
          <w:sz w:val="14"/>
        </w:rPr>
        <w:t>cf-art-99-par-1</w:t>
      </w:r>
      <w:r>
        <w:rPr>
          <w:color w:val="0050A0"/>
          <w:sz w:val="14"/>
        </w:rPr>
        <w:t xml:space="preserve"> | ADI 7641</w:t>
      </w:r>
      <w:r>
        <w:rPr>
          <w:color w:val="0050A0"/>
          <w:sz w:val="14"/>
        </w:rPr>
        <w:t xml:space="preserve"> | rel. Alexandre de Moraes</w:t>
      </w:r>
      <w:r>
        <w:rPr>
          <w:color w:val="0050A0"/>
          <w:sz w:val="14"/>
        </w:rPr>
        <w:t xml:space="preserve"> | 2025</w:t>
      </w:r>
    </w:p>
    <w:p>
      <w:pPr>
        <w:ind w:left="216"/>
      </w:pPr>
      <w:r>
        <w:rPr>
          <w:sz w:val="18"/>
        </w:rPr>
        <w:t xml:space="preserve">Vide ADI 7.641, rel. min. Alexandre de Moraes, j. 14.04.2025, P, DJE de 23.04.2025 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w:t>
      </w:r>
    </w:p>
    <w:p>
      <w:pPr>
        <w:ind w:left="216"/>
      </w:pPr>
      <w:r>
        <w:rPr>
          <w:b/>
          <w:color w:val="003C8C"/>
          <w:sz w:val="16"/>
        </w:rPr>
        <w:t>[ADI 7.641, rel. min. Alexandre de Moraes, j. 14.04.2025, P, DJE de 23.04.2025.]</w:t>
      </w:r>
    </w:p>
    <w:p>
      <w:r>
        <w:rPr>
          <w:b/>
          <w:color w:val="B46400"/>
          <w:sz w:val="16"/>
        </w:rPr>
        <w:t>JULGADOS CORRELATOS</w:t>
      </w:r>
    </w:p>
    <w:p>
      <w:r>
        <w:rPr>
          <w:color w:val="8C8C8C"/>
          <w:sz w:val="14"/>
        </w:rPr>
        <w:t>cf-art-99-par-1</w:t>
      </w:r>
      <w:r>
        <w:rPr>
          <w:color w:val="0050A0"/>
          <w:sz w:val="14"/>
        </w:rPr>
        <w:t xml:space="preserve"> | ADI 7641</w:t>
      </w:r>
      <w:r>
        <w:rPr>
          <w:color w:val="0050A0"/>
          <w:sz w:val="14"/>
        </w:rPr>
        <w:t xml:space="preserve"> | rel. Alexandre de Moraes</w:t>
      </w:r>
      <w:r>
        <w:rPr>
          <w:color w:val="0050A0"/>
          <w:sz w:val="14"/>
        </w:rPr>
        <w:t xml:space="preserve"> | 2025</w:t>
      </w:r>
    </w:p>
    <w:p>
      <w:pPr>
        <w:ind w:left="216"/>
      </w:pPr>
      <w:r>
        <w:rPr>
          <w:b/>
          <w:color w:val="003C8C"/>
          <w:sz w:val="16"/>
        </w:rPr>
        <w:t>[ADI 7.641 ED, rel. min. Alexandre de Moraes, j. 28.08.2025, P, DJE de 20.10.2025.]</w:t>
      </w:r>
    </w:p>
    <w:p>
      <w:r>
        <w:rPr>
          <w:b/>
          <w:color w:val="B46400"/>
          <w:sz w:val="16"/>
        </w:rPr>
        <w:t>CONTROLE CONCENTRADO</w:t>
      </w:r>
    </w:p>
    <w:p>
      <w:r>
        <w:rPr>
          <w:color w:val="8C8C8C"/>
          <w:sz w:val="14"/>
        </w:rPr>
        <w:t>cf-art-99-par-1</w:t>
      </w:r>
      <w:r>
        <w:rPr>
          <w:color w:val="0050A0"/>
          <w:sz w:val="14"/>
        </w:rPr>
        <w:t xml:space="preserve"> | ADI 4426</w:t>
      </w:r>
      <w:r>
        <w:rPr>
          <w:color w:val="0050A0"/>
          <w:sz w:val="14"/>
        </w:rPr>
        <w:t xml:space="preserve"> | rel. Dias Toffoli</w:t>
      </w:r>
      <w:r>
        <w:rPr>
          <w:color w:val="0050A0"/>
          <w:sz w:val="14"/>
        </w:rPr>
        <w:t xml:space="preserve"> | 2011</w:t>
      </w:r>
    </w:p>
    <w:p>
      <w:pPr>
        <w:ind w:left="216"/>
      </w:pPr>
      <w:r>
        <w:rPr>
          <w:sz w:val="18"/>
        </w:rPr>
        <w:t>O diploma normativo versa sobre execução orçamentária, impondo limites especialmente às despesas não previstas na folha normal de pessoal. Tais limites, conquanto não estejam disciplinados na LDO e na LOA, buscam controlar a forma de gestão dos recursos orçamentários já aprovados. A participação necessária do Poder Judiciário na construção do pertinente diploma orçamentário diretivo, em conjugação com os outros Poderes instituídos, é reflexo do status constitucional da autonomia e da independênc</w:t>
      </w:r>
    </w:p>
    <w:p>
      <w:pPr>
        <w:ind w:left="216"/>
      </w:pPr>
      <w:r>
        <w:rPr>
          <w:b/>
          <w:color w:val="003C8C"/>
          <w:sz w:val="16"/>
        </w:rPr>
        <w:t>[ADI 4.426, rel. min. Dias Toffoli, j. 9-2-2011, P, DJE de 18-5-2011.]</w:t>
      </w:r>
    </w:p>
    <w:p>
      <w:r>
        <w:rPr>
          <w:b/>
          <w:color w:val="B46400"/>
          <w:sz w:val="16"/>
        </w:rPr>
        <w:t>CONTROLE CONCENTRADO</w:t>
      </w:r>
    </w:p>
    <w:p>
      <w:r>
        <w:rPr>
          <w:color w:val="8C8C8C"/>
          <w:sz w:val="14"/>
        </w:rPr>
        <w:t>cf-art-99-par-1</w:t>
      </w:r>
      <w:r>
        <w:rPr>
          <w:color w:val="0050A0"/>
          <w:sz w:val="14"/>
        </w:rPr>
        <w:t xml:space="preserve"> | ADI 336</w:t>
      </w:r>
      <w:r>
        <w:rPr>
          <w:color w:val="0050A0"/>
          <w:sz w:val="14"/>
        </w:rPr>
        <w:t xml:space="preserve"> | rel. Eros Grau</w:t>
      </w:r>
      <w:r>
        <w:rPr>
          <w:color w:val="0050A0"/>
          <w:sz w:val="14"/>
        </w:rPr>
        <w:t xml:space="preserve"> | 2010</w:t>
      </w:r>
    </w:p>
    <w:p>
      <w:pPr>
        <w:ind w:left="216"/>
      </w:pPr>
      <w:r>
        <w:rPr>
          <w:sz w:val="18"/>
        </w:rPr>
        <w:t>Vide ADI 4.356, rel. min. Dias Toffoli, j. 9-2-2011, P, DJE de 12-5-2011 Ação direta julgada procedente em relação aos seguintes preceitos da Constituição sergipana: (...) Art. 95, § 1º: o preceito estipula limites referentes à proposta orçamentária do Poder Judiciário estadual. Não há, na Constituição do Brasil/1988, preceito que fundamente a limitação.</w:t>
      </w:r>
    </w:p>
    <w:p>
      <w:pPr>
        <w:ind w:left="216"/>
      </w:pPr>
      <w:r>
        <w:rPr>
          <w:b/>
          <w:color w:val="003C8C"/>
          <w:sz w:val="16"/>
        </w:rPr>
        <w:t>[ADI 336, rel. min. Eros Grau, j. 10-2-2010, P, DJE de 17-9-2010.]</w:t>
      </w:r>
    </w:p>
    <w:p>
      <w:r>
        <w:rPr>
          <w:b/>
          <w:color w:val="B46400"/>
          <w:sz w:val="16"/>
        </w:rPr>
        <w:t>CONTROLE CONCENTRADO</w:t>
      </w:r>
    </w:p>
    <w:p>
      <w:r>
        <w:rPr>
          <w:color w:val="8C8C8C"/>
          <w:sz w:val="14"/>
        </w:rPr>
        <w:t>cf-art-99-par-1</w:t>
      </w:r>
      <w:r>
        <w:rPr>
          <w:color w:val="0050A0"/>
          <w:sz w:val="14"/>
        </w:rPr>
        <w:t xml:space="preserve"> | ADI 848</w:t>
      </w:r>
      <w:r>
        <w:rPr>
          <w:color w:val="0050A0"/>
          <w:sz w:val="14"/>
        </w:rPr>
        <w:t xml:space="preserve"> | rel. Sepúlveda Pertence</w:t>
      </w:r>
      <w:r>
        <w:rPr>
          <w:color w:val="0050A0"/>
          <w:sz w:val="14"/>
        </w:rPr>
        <w:t xml:space="preserve"> | 1993</w:t>
      </w:r>
    </w:p>
    <w:p>
      <w:pPr>
        <w:ind w:left="216"/>
      </w:pPr>
      <w:r>
        <w:rPr>
          <w:sz w:val="18"/>
        </w:rPr>
        <w:t>LDO: participação necessária do Poder Judiciário na fixação do limite de sua proposta orçamentária (CF, art. 99, § 1º).</w:t>
      </w:r>
    </w:p>
    <w:p>
      <w:pPr>
        <w:ind w:left="216"/>
      </w:pPr>
      <w:r>
        <w:rPr>
          <w:b/>
          <w:color w:val="003C8C"/>
          <w:sz w:val="16"/>
        </w:rPr>
        <w:t>[ADI 848 MC, rel. min. Sepúlveda Pertence, j. 18-3-1993, P, DJ de 16-4-1993.]</w:t>
      </w:r>
    </w:p>
    <w:p>
      <w:r>
        <w:rPr>
          <w:b/>
          <w:color w:val="B46400"/>
          <w:sz w:val="16"/>
        </w:rPr>
        <w:t>CONTROLE CONCENTRADO</w:t>
      </w:r>
    </w:p>
    <w:p>
      <w:r>
        <w:rPr>
          <w:color w:val="8C8C8C"/>
          <w:sz w:val="14"/>
        </w:rPr>
        <w:t>cf-art-99-par-1</w:t>
      </w:r>
      <w:r>
        <w:rPr>
          <w:color w:val="0050A0"/>
          <w:sz w:val="14"/>
        </w:rPr>
        <w:t xml:space="preserve"> | ADI 691</w:t>
      </w:r>
      <w:r>
        <w:rPr>
          <w:color w:val="0050A0"/>
          <w:sz w:val="14"/>
        </w:rPr>
        <w:t xml:space="preserve"> | rel. Sepúlveda Pertence</w:t>
      </w:r>
      <w:r>
        <w:rPr>
          <w:color w:val="0050A0"/>
          <w:sz w:val="14"/>
        </w:rPr>
        <w:t xml:space="preserve"> | 1992</w:t>
      </w:r>
    </w:p>
    <w:p>
      <w:pPr>
        <w:ind w:left="216"/>
      </w:pPr>
      <w:r>
        <w:rPr>
          <w:sz w:val="18"/>
        </w:rPr>
        <w:t>Poder Judiciário: independência, autogoverno e controle. A administração financeira do Judiciário não está imune ao controle, na forma da Constituição, da legalidade dos dispêndios dos recursos públicos; sujeita-se, não apenas à fiscalização do Tribunal de Contas e do Legislativo, mas também às vias judiciais de prevenção e repressão de abusos, abertas não só aos governantes, mas a qualquer do povo, incluídas as que dão acesso à jurisdição do Supremo Tribunal (CF, art. 102, I, n). O que não admi</w:t>
      </w:r>
    </w:p>
    <w:p>
      <w:pPr>
        <w:ind w:left="216"/>
      </w:pPr>
      <w:r>
        <w:rPr>
          <w:b/>
          <w:color w:val="003C8C"/>
          <w:sz w:val="16"/>
        </w:rPr>
        <w:t>[ADI 691 MC, rel. min. Sepúlveda Pertence, j. 22-4-1992, P, DJ de 19-6-1992.]</w:t>
      </w:r>
    </w:p>
    <w:p>
      <w:r>
        <w:rPr>
          <w:b/>
          <w:color w:val="B46400"/>
          <w:sz w:val="16"/>
        </w:rPr>
        <w:t>CONTROLE CONCENTRADO</w:t>
      </w:r>
    </w:p>
    <w:p>
      <w:r>
        <w:rPr>
          <w:color w:val="8C8C8C"/>
          <w:sz w:val="14"/>
        </w:rPr>
        <w:t>cf-art-99-par-2-inc-II</w:t>
      </w:r>
    </w:p>
    <w:p>
      <w:pPr>
        <w:ind w:left="216"/>
      </w:pPr>
      <w:r>
        <w:rPr>
          <w:sz w:val="18"/>
        </w:rPr>
        <w:t>§ 3º Se os órgãos referidos no § 2º não encaminharem as respectivas propostas orçamentárias dentro do prazo estabelecido na lei de diretrizes orçamentárias, o Poder Executivo considerará, para fins de consolidação da proposta orçamentária anual, os valores aprovados na lei orçamentária vigente, ajustados de acordo com os limites estipulados na forma do § 1º deste artigo. (Incluído pela EC 45/2004)</w:t>
      </w:r>
    </w:p>
    <w:p>
      <w:r>
        <w:rPr>
          <w:b/>
          <w:color w:val="B46400"/>
          <w:sz w:val="16"/>
        </w:rPr>
        <w:t>CONTROLE CONCENTRADO</w:t>
      </w:r>
    </w:p>
    <w:p>
      <w:r>
        <w:rPr>
          <w:color w:val="8C8C8C"/>
          <w:sz w:val="14"/>
        </w:rPr>
        <w:t>cf-art-99-par-4</w:t>
      </w:r>
    </w:p>
    <w:p>
      <w:pPr>
        <w:ind w:left="216"/>
      </w:pPr>
      <w:r>
        <w:rPr>
          <w:sz w:val="18"/>
        </w:rPr>
        <w:t>§ 5º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EC 45/2004)</w:t>
      </w:r>
    </w:p>
    <w:p>
      <w:pPr>
        <w:pStyle w:val="Heading1"/>
      </w:pPr>
      <w:r>
        <w:t>Art. 100</w:t>
      </w:r>
    </w:p>
    <w:p>
      <w:r>
        <w:rPr>
          <w:b/>
          <w:color w:val="B46400"/>
          <w:sz w:val="16"/>
        </w:rPr>
        <w:t>SUMULA</w:t>
      </w:r>
    </w:p>
    <w:p>
      <w:r>
        <w:rPr>
          <w:color w:val="8C8C8C"/>
          <w:sz w:val="14"/>
        </w:rPr>
        <w:t>cf-art-100</w:t>
      </w:r>
      <w:r>
        <w:rPr>
          <w:color w:val="0050A0"/>
          <w:sz w:val="14"/>
        </w:rPr>
        <w:t xml:space="preserve"> | ADC 4</w:t>
      </w:r>
    </w:p>
    <w:p>
      <w:pPr>
        <w:ind w:left="216"/>
      </w:pPr>
      <w:r>
        <w:rPr>
          <w:sz w:val="18"/>
        </w:rPr>
        <w:t>A decisão na ADC 4 não se aplica à antecipação de tutela em causa de natureza previdenciária.</w:t>
      </w:r>
    </w:p>
    <w:p>
      <w:pPr>
        <w:ind w:left="216"/>
      </w:pPr>
      <w:r>
        <w:rPr>
          <w:b/>
          <w:color w:val="003C8C"/>
          <w:sz w:val="16"/>
        </w:rPr>
        <w:t>[Súmula 729.]</w:t>
      </w:r>
    </w:p>
    <w:p>
      <w:r>
        <w:rPr>
          <w:b/>
          <w:color w:val="B46400"/>
          <w:sz w:val="16"/>
        </w:rPr>
        <w:t>CONTROLE CONCENTRADO</w:t>
      </w:r>
    </w:p>
    <w:p>
      <w:r>
        <w:rPr>
          <w:color w:val="8C8C8C"/>
          <w:sz w:val="14"/>
        </w:rPr>
        <w:t>cf-art-100</w:t>
      </w:r>
      <w:r>
        <w:rPr>
          <w:color w:val="0050A0"/>
          <w:sz w:val="14"/>
        </w:rPr>
        <w:t xml:space="preserve"> | ADI 5755</w:t>
      </w:r>
      <w:r>
        <w:rPr>
          <w:color w:val="0050A0"/>
          <w:sz w:val="14"/>
        </w:rPr>
        <w:t xml:space="preserve"> | rel. Rosa Weber</w:t>
      </w:r>
      <w:r>
        <w:rPr>
          <w:color w:val="0050A0"/>
          <w:sz w:val="14"/>
        </w:rPr>
        <w:t xml:space="preserve"> | 2022</w:t>
      </w:r>
    </w:p>
    <w:p>
      <w:pPr>
        <w:ind w:left="216"/>
      </w:pPr>
      <w:r>
        <w:rPr>
          <w:sz w:val="18"/>
        </w:rPr>
        <w:t>O Plenário deste Supremo Tribunal têm uma série de decisões em que se afirma a submissão de empresas estatais prestadoras de serviços públicos essenciais e natureza não concorrencial ao regime de precatórios. Em sendo referidas empresas estatais instrumentos do Estado para a prestação de serviços públicos essenciais, o bloqueio indevido de seus recursos para a satisfação de créditos individuais pode comprometer a prestação destes serviços, em detrimento da coletividade em geral e em ofensa aos p</w:t>
      </w:r>
    </w:p>
    <w:p>
      <w:pPr>
        <w:ind w:left="216"/>
      </w:pPr>
      <w:r>
        <w:rPr>
          <w:b/>
          <w:color w:val="003C8C"/>
          <w:sz w:val="16"/>
        </w:rPr>
        <w:t>[ADI 5.755, rel. min. Rosa Weber, j. 30-6-2022, P, DJE de 4-10-2022.]</w:t>
      </w:r>
    </w:p>
    <w:p>
      <w:r>
        <w:rPr>
          <w:b/>
          <w:color w:val="B46400"/>
          <w:sz w:val="16"/>
        </w:rPr>
        <w:t>CONTROLE CONCENTRADO</w:t>
      </w:r>
    </w:p>
    <w:p>
      <w:r>
        <w:rPr>
          <w:color w:val="8C8C8C"/>
          <w:sz w:val="14"/>
        </w:rPr>
        <w:t>cf-art-100</w:t>
      </w:r>
      <w:r>
        <w:rPr>
          <w:color w:val="0050A0"/>
          <w:sz w:val="14"/>
        </w:rPr>
        <w:t xml:space="preserve"> | ADPF 484</w:t>
      </w:r>
      <w:r>
        <w:rPr>
          <w:color w:val="0050A0"/>
          <w:sz w:val="14"/>
        </w:rPr>
        <w:t xml:space="preserve"> | rel. Luiz Fux</w:t>
      </w:r>
      <w:r>
        <w:rPr>
          <w:color w:val="0050A0"/>
          <w:sz w:val="14"/>
        </w:rPr>
        <w:t xml:space="preserve"> | 2020</w:t>
      </w:r>
    </w:p>
    <w:p>
      <w:pPr>
        <w:ind w:left="216"/>
      </w:pPr>
      <w:r>
        <w:rPr>
          <w:sz w:val="18"/>
        </w:rPr>
        <w:t>A CAESB é uma sociedade de economia mista cujo objetivo primordial e a prestação do serviço público essencial de saneamento básico no âmbito do Distrito Federal, onde atua com caráter de exclusividade. A lógica aplicada aos precatórios visa proteger a organização financeira dos órgãos da Administração Pública, de forma a garantir a fiel execução do orçamento e, consequentemente, a efetiva implementação das políticas públicas ali previstas, bem como estabelecer isonomia entre os credores do Estad</w:t>
      </w:r>
    </w:p>
    <w:p>
      <w:pPr>
        <w:ind w:left="216"/>
      </w:pPr>
      <w:r>
        <w:rPr>
          <w:b/>
          <w:color w:val="003C8C"/>
          <w:sz w:val="16"/>
        </w:rPr>
        <w:t>[ADPF 484, rel. min. Luiz Fux, j. 4-6-2020, P, DJE de 10-11-2020.]</w:t>
      </w:r>
    </w:p>
    <w:p>
      <w:r>
        <w:rPr>
          <w:b/>
          <w:color w:val="B46400"/>
          <w:sz w:val="16"/>
        </w:rPr>
        <w:t>CONTROLE CONCENTRADO</w:t>
      </w:r>
    </w:p>
    <w:p>
      <w:r>
        <w:rPr>
          <w:color w:val="8C8C8C"/>
          <w:sz w:val="14"/>
        </w:rPr>
        <w:t>cf-art-100</w:t>
      </w:r>
      <w:r>
        <w:rPr>
          <w:color w:val="0050A0"/>
          <w:sz w:val="14"/>
        </w:rPr>
        <w:t xml:space="preserve"> | ADI 5409</w:t>
      </w:r>
      <w:r>
        <w:rPr>
          <w:color w:val="0050A0"/>
          <w:sz w:val="14"/>
        </w:rPr>
        <w:t xml:space="preserve"> | rel. Edson Fachin</w:t>
      </w:r>
      <w:r>
        <w:rPr>
          <w:color w:val="0050A0"/>
          <w:sz w:val="14"/>
        </w:rPr>
        <w:t xml:space="preserve"> | 2019</w:t>
      </w:r>
    </w:p>
    <w:p>
      <w:pPr>
        <w:ind w:left="216"/>
      </w:pPr>
      <w:r>
        <w:rPr>
          <w:sz w:val="18"/>
        </w:rPr>
        <w:t>O tratamento orçamentário preconizado aos recursos provenientes dos depósitos judiciais não-tributários diverge da sistemática especial de pagamento de débitos judiciais da Fazenda Pública, porquanto não é dado ao Poder Público realizar gastos públicos com ingressos meramente transitórios. Logo, financiam-se despesas correntes e de capital com entradas provisórias as quais, por dever legal, devem ser restituídas aos seus legítimos titulares ao fim de demanda jurisdicional.</w:t>
      </w:r>
    </w:p>
    <w:p>
      <w:pPr>
        <w:ind w:left="216"/>
      </w:pPr>
      <w:r>
        <w:rPr>
          <w:b/>
          <w:color w:val="003C8C"/>
          <w:sz w:val="16"/>
        </w:rPr>
        <w:t>[ADI 5.409, rel. min. Edson Fachin, j. 13-12-2019, P, DJE de 12-2-2020.]</w:t>
      </w:r>
    </w:p>
    <w:p>
      <w:r>
        <w:rPr>
          <w:b/>
          <w:color w:val="B46400"/>
          <w:sz w:val="16"/>
        </w:rPr>
        <w:t>CONTROLE CONCENTRADO</w:t>
      </w:r>
    </w:p>
    <w:p>
      <w:r>
        <w:rPr>
          <w:color w:val="8C8C8C"/>
          <w:sz w:val="14"/>
        </w:rPr>
        <w:t>cf-art-100</w:t>
      </w:r>
      <w:r>
        <w:rPr>
          <w:color w:val="0050A0"/>
          <w:sz w:val="14"/>
        </w:rPr>
        <w:t xml:space="preserve"> | ADI 584</w:t>
      </w:r>
      <w:r>
        <w:rPr>
          <w:color w:val="0050A0"/>
          <w:sz w:val="14"/>
        </w:rPr>
        <w:t xml:space="preserve"> | rel. Dias Toffoli</w:t>
      </w:r>
      <w:r>
        <w:rPr>
          <w:color w:val="0050A0"/>
          <w:sz w:val="14"/>
        </w:rPr>
        <w:t xml:space="preserve"> | 2014</w:t>
      </w:r>
    </w:p>
    <w:p>
      <w:pPr>
        <w:ind w:left="216"/>
      </w:pPr>
      <w:r>
        <w:rPr>
          <w:sz w:val="18"/>
        </w:rPr>
        <w:t>Ação direta de inconstitucionalidade. Art. 245 da Constituição do Estado do Paraná. (...) O preceito atacado cria forma transversa de quebra da ordem de precedência dos precatórios ao efetivar a vinculação das receitas obtidas com indenizações ou créditos pagos ao Estado pela União ao pagamento de débitos de idêntica natureza. Não encontra amparo constitucional a previsão, porquanto seria instalada, inevitavelmente, uma ordem paralela de satisfação dos créditos, em detrimento da ordem cronológic</w:t>
      </w:r>
    </w:p>
    <w:p>
      <w:pPr>
        <w:ind w:left="216"/>
      </w:pPr>
      <w:r>
        <w:rPr>
          <w:b/>
          <w:color w:val="003C8C"/>
          <w:sz w:val="16"/>
        </w:rPr>
        <w:t>[ADI 584, rel. min. Dias Toffoli, j. 19-3-2014, P, DJE de 9-4-2014.]</w:t>
      </w:r>
    </w:p>
    <w:p>
      <w:r>
        <w:rPr>
          <w:b/>
          <w:color w:val="B46400"/>
          <w:sz w:val="16"/>
        </w:rPr>
        <w:t>CONTROLE CONCENTRADO</w:t>
      </w:r>
    </w:p>
    <w:p>
      <w:r>
        <w:rPr>
          <w:color w:val="8C8C8C"/>
          <w:sz w:val="14"/>
        </w:rPr>
        <w:t>cf-art-100</w:t>
      </w:r>
      <w:r>
        <w:rPr>
          <w:color w:val="0050A0"/>
          <w:sz w:val="14"/>
        </w:rPr>
        <w:t xml:space="preserve"> | ADI 3453</w:t>
      </w:r>
      <w:r>
        <w:rPr>
          <w:color w:val="0050A0"/>
          <w:sz w:val="14"/>
        </w:rPr>
        <w:t xml:space="preserve"> | rel. Cármen Lúcia</w:t>
      </w:r>
      <w:r>
        <w:rPr>
          <w:color w:val="0050A0"/>
          <w:sz w:val="14"/>
        </w:rPr>
        <w:t xml:space="preserve"> | 2006</w:t>
      </w:r>
    </w:p>
    <w:p>
      <w:pPr>
        <w:ind w:left="216"/>
      </w:pPr>
      <w:r>
        <w:rPr>
          <w:sz w:val="18"/>
        </w:rPr>
        <w:t>Precatórios. Art. 19 da Lei nacional 11.033, de 21-12-2004.(...) A determinação de condicionantes e requisitos para o levantamento ou a autorização para depósito em conta bancária de valores decorrentes de precatórios judiciais, que não aqueles constantes de norma constitucional, ofende os princípios da garantia da jurisdição efetiva (art. 5º, XXXVI) e o art. 100 e seus incisos, não podendo ser tida como válida a norma que, ao fixar novos requisitos, embaraça o levantamento dos precatórios.</w:t>
      </w:r>
    </w:p>
    <w:p>
      <w:pPr>
        <w:ind w:left="216"/>
      </w:pPr>
      <w:r>
        <w:rPr>
          <w:b/>
          <w:color w:val="003C8C"/>
          <w:sz w:val="16"/>
        </w:rPr>
        <w:t>[ADI 3.453, rel. min. Cármen Lúcia, j. 30-11-2006, P, DJ de 16-3-2007.]</w:t>
      </w:r>
    </w:p>
    <w:p>
      <w:r>
        <w:rPr>
          <w:b/>
          <w:color w:val="B46400"/>
          <w:sz w:val="16"/>
        </w:rPr>
        <w:t>CONTROLE CONCENTRADO</w:t>
      </w:r>
    </w:p>
    <w:p>
      <w:r>
        <w:rPr>
          <w:color w:val="8C8C8C"/>
          <w:sz w:val="14"/>
        </w:rPr>
        <w:t>cf-art-100</w:t>
      </w:r>
      <w:r>
        <w:rPr>
          <w:color w:val="0050A0"/>
          <w:sz w:val="14"/>
        </w:rPr>
        <w:t xml:space="preserve"> | ADC 4</w:t>
      </w:r>
      <w:r>
        <w:rPr>
          <w:color w:val="0050A0"/>
          <w:sz w:val="14"/>
        </w:rPr>
        <w:t xml:space="preserve"> | rel. Sydney Sanches</w:t>
      </w:r>
      <w:r>
        <w:rPr>
          <w:color w:val="0050A0"/>
          <w:sz w:val="14"/>
        </w:rPr>
        <w:t xml:space="preserve"> | 1998</w:t>
      </w:r>
    </w:p>
    <w:p>
      <w:pPr>
        <w:ind w:left="216"/>
      </w:pPr>
      <w:r>
        <w:rPr>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Está igualmente atendido o requisito do periculum in mora, em face da alta conveniência da administração pública, pressionada por liminares que, apesar do disposto na norma impugnada, determinam a incorporação imediata de acré</w:t>
      </w:r>
    </w:p>
    <w:p>
      <w:pPr>
        <w:ind w:left="216"/>
      </w:pPr>
      <w:r>
        <w:rPr>
          <w:b/>
          <w:color w:val="003C8C"/>
          <w:sz w:val="16"/>
        </w:rPr>
        <w:t>[ADC 4 MC, rel. min. Sydney Sanches, j. 11-2-1998, P, DJ de 21-5-1999.]</w:t>
      </w:r>
    </w:p>
    <w:p>
      <w:r>
        <w:rPr>
          <w:b/>
          <w:color w:val="B46400"/>
          <w:sz w:val="16"/>
        </w:rPr>
        <w:t>CONTROLE CONCENTRADO</w:t>
      </w:r>
    </w:p>
    <w:p>
      <w:r>
        <w:rPr>
          <w:color w:val="8C8C8C"/>
          <w:sz w:val="14"/>
        </w:rPr>
        <w:t>cf-art-100</w:t>
      </w:r>
      <w:r>
        <w:rPr>
          <w:color w:val="0050A0"/>
          <w:sz w:val="14"/>
        </w:rPr>
        <w:t xml:space="preserve"> | RE 1516074</w:t>
      </w:r>
      <w:r>
        <w:rPr>
          <w:color w:val="0050A0"/>
          <w:sz w:val="14"/>
        </w:rPr>
        <w:t xml:space="preserve"> | rel. Luís Roberto Barroso</w:t>
      </w:r>
      <w:r>
        <w:rPr>
          <w:color w:val="0050A0"/>
          <w:sz w:val="14"/>
        </w:rPr>
        <w:t xml:space="preserve"> | 2024</w:t>
      </w:r>
    </w:p>
    <w:p>
      <w:pPr>
        <w:ind w:left="216"/>
      </w:pPr>
      <w:r>
        <w:rPr>
          <w:sz w:val="18"/>
        </w:rPr>
        <w:t>Vide  Rcl 6.258 AgR, rel. min. Eros Grau, j. 23-9-2009, P, DJE de 29-10-2009 . Saber se o art. 3º da EC nº 113/2021 determina a incidência da taxa SELIC sobre o valor do débito corrigido acrescido de juros.</w:t>
      </w:r>
    </w:p>
    <w:p>
      <w:pPr>
        <w:ind w:left="216"/>
      </w:pPr>
      <w:r>
        <w:rPr>
          <w:b/>
          <w:color w:val="003C8C"/>
          <w:sz w:val="16"/>
        </w:rPr>
        <w:t>[RE 1.516.074 RG, rel. min. Luís Roberto Barroso, j. 05.11.2024, P, DJE de 08.11.2024, Tema 1.349, com mérito pendente.]</w:t>
      </w:r>
    </w:p>
    <w:p>
      <w:r>
        <w:rPr>
          <w:b/>
          <w:color w:val="B46400"/>
          <w:sz w:val="16"/>
        </w:rPr>
        <w:t>REPERCUSSAO GERAL</w:t>
      </w:r>
    </w:p>
    <w:p>
      <w:r>
        <w:rPr>
          <w:color w:val="8C8C8C"/>
          <w:sz w:val="14"/>
        </w:rPr>
        <w:t>cf-art-100</w:t>
      </w:r>
      <w:r>
        <w:rPr>
          <w:color w:val="0050A0"/>
          <w:sz w:val="14"/>
        </w:rPr>
        <w:t xml:space="preserve"> | RE 659172</w:t>
      </w:r>
      <w:r>
        <w:rPr>
          <w:color w:val="0050A0"/>
          <w:sz w:val="14"/>
        </w:rPr>
        <w:t xml:space="preserve"> | rel. Dias Toffoli</w:t>
      </w:r>
      <w:r>
        <w:rPr>
          <w:color w:val="0050A0"/>
          <w:sz w:val="14"/>
        </w:rPr>
        <w:t xml:space="preserve"> | 2023</w:t>
      </w:r>
    </w:p>
    <w:p>
      <w:pPr>
        <w:ind w:left="216"/>
      </w:pPr>
      <w:r>
        <w:rPr>
          <w:sz w:val="18"/>
        </w:rPr>
        <w:t>“No caso de necessidade de complementação da indenização, ao final do processo expropriatório, deverá o pagamento ser feito mediante depósito judicial direto se o Poder Público não estiver em dia com os precatórios”.</w:t>
        <w:br/>
        <w:t>[RE 922.144, rel. min. Luís Roberto Barroso, j. 19-10-2023, P, DJE de 7-2-2024, Tema 865, com mérito julgado.] Regime especial de precatórios da EC nº 62/2009. Artigo 97 do ADCT. Inconstitucionalidade reconhecida pelo STF. Questão de ordem. Efeitos prospectivos. Aplicação a precatór</w:t>
      </w:r>
    </w:p>
    <w:p>
      <w:pPr>
        <w:ind w:left="216"/>
      </w:pPr>
      <w:r>
        <w:rPr>
          <w:b/>
          <w:color w:val="003C8C"/>
          <w:sz w:val="16"/>
        </w:rPr>
        <w:t>[RE 659.172, rel. min. Dias Toffoli, j. 25-9-2023, P, DJE de 30-10-2023, Tema 1.224, com mérito julgado.]</w:t>
      </w:r>
    </w:p>
    <w:p>
      <w:r>
        <w:rPr>
          <w:b/>
          <w:color w:val="B46400"/>
          <w:sz w:val="16"/>
        </w:rPr>
        <w:t>REPERCUSSAO GERAL</w:t>
      </w:r>
    </w:p>
    <w:p>
      <w:r>
        <w:rPr>
          <w:color w:val="8C8C8C"/>
          <w:sz w:val="14"/>
        </w:rPr>
        <w:t>cf-art-100</w:t>
      </w:r>
      <w:r>
        <w:rPr>
          <w:color w:val="0050A0"/>
          <w:sz w:val="14"/>
        </w:rPr>
        <w:t xml:space="preserve"> | AI 841548</w:t>
      </w:r>
      <w:r>
        <w:rPr>
          <w:color w:val="0050A0"/>
          <w:sz w:val="14"/>
        </w:rPr>
        <w:t xml:space="preserve"> | rel. Cezar Peluso</w:t>
      </w:r>
      <w:r>
        <w:rPr>
          <w:color w:val="0050A0"/>
          <w:sz w:val="14"/>
        </w:rPr>
        <w:t xml:space="preserve"> | 2011</w:t>
      </w:r>
    </w:p>
    <w:p>
      <w:pPr>
        <w:ind w:left="216"/>
      </w:pPr>
      <w:r>
        <w:rPr>
          <w:sz w:val="18"/>
        </w:rPr>
        <w:t>"O deferimento de sequestro de rendas públicas para pagamento de precatório deve se restringir às hipóteses enumeradas taxativamente na Constituição Federal de 1988.”</w:t>
        <w:br/>
        <w:t>[RE 840.435, rel. min. Dias Toffoli, j. 25-9-2023, P, DJE de 31-10-2023, Tema 598, com mérito julgado.] “1. A complementação ao FUNDEF realizada a partir do valor mínimo anual por aluno fixada em desacordo com a média nacional impõe à União o dever de suplementação de recursos. 2. Sendo tal obrigação imposta por título executivo ju</w:t>
      </w:r>
    </w:p>
    <w:p>
      <w:pPr>
        <w:ind w:left="216"/>
      </w:pPr>
      <w:r>
        <w:rPr>
          <w:b/>
          <w:color w:val="003C8C"/>
          <w:sz w:val="16"/>
        </w:rPr>
        <w:t>[AI 841.548 RG, rel. min. Cezar Peluso, j. 9-6-2011, P, DJE de 31-8-2011, Tema 411, com mérito julgado.]</w:t>
      </w:r>
    </w:p>
    <w:p>
      <w:r>
        <w:rPr>
          <w:b/>
          <w:color w:val="B46400"/>
          <w:sz w:val="16"/>
        </w:rPr>
        <w:t>REPERCUSSAO GERAL</w:t>
      </w:r>
    </w:p>
    <w:p>
      <w:r>
        <w:rPr>
          <w:color w:val="8C8C8C"/>
          <w:sz w:val="14"/>
        </w:rPr>
        <w:t>cf-art-100</w:t>
      </w:r>
      <w:r>
        <w:rPr>
          <w:color w:val="0050A0"/>
          <w:sz w:val="14"/>
        </w:rPr>
        <w:t xml:space="preserve"> | AI 349.477</w:t>
      </w:r>
      <w:r>
        <w:rPr>
          <w:color w:val="0050A0"/>
          <w:sz w:val="14"/>
        </w:rPr>
        <w:t xml:space="preserve"> | rel. Celso de Mello</w:t>
      </w:r>
    </w:p>
    <w:p>
      <w:pPr>
        <w:ind w:left="216"/>
      </w:pPr>
      <w:r>
        <w:rPr>
          <w:sz w:val="18"/>
        </w:rPr>
        <w:t>Vide AI 349.477 AgR, rel. min. Celso de Mello, j. 11-2-2003, 2ª T, DJ de 28-2-2003 Os privilégios da Fazenda Pública são inextensíveis às sociedades de economia mista que executam atividades em regime de concorrência ou que tenham como objetivo distribuir lucros aos seus acionistas.</w:t>
        <w:br/>
        <w:t>[RE 599.628, red. do ac. min. Joaquim Barbosa, j. 25-5-2011, P, DJE de 17-10-2011, Tema 253, com mérito julgado.]</w:t>
      </w:r>
    </w:p>
    <w:p>
      <w:r>
        <w:rPr>
          <w:b/>
          <w:color w:val="B46400"/>
          <w:sz w:val="16"/>
        </w:rPr>
        <w:t>JULGADOS CORRELATOS</w:t>
      </w:r>
    </w:p>
    <w:p>
      <w:r>
        <w:rPr>
          <w:color w:val="8C8C8C"/>
          <w:sz w:val="14"/>
        </w:rPr>
        <w:t>cf-art-100</w:t>
      </w:r>
      <w:r>
        <w:rPr>
          <w:color w:val="0050A0"/>
          <w:sz w:val="14"/>
        </w:rPr>
        <w:t xml:space="preserve"> | SL 1609</w:t>
      </w:r>
      <w:r>
        <w:rPr>
          <w:color w:val="0050A0"/>
          <w:sz w:val="14"/>
        </w:rPr>
        <w:t xml:space="preserve"> | rel. Rosa Weber</w:t>
      </w:r>
      <w:r>
        <w:rPr>
          <w:color w:val="0050A0"/>
          <w:sz w:val="14"/>
        </w:rPr>
        <w:t xml:space="preserve"> | 2023</w:t>
      </w:r>
    </w:p>
    <w:p>
      <w:pPr>
        <w:ind w:left="216"/>
      </w:pPr>
      <w:r>
        <w:rPr>
          <w:sz w:val="18"/>
        </w:rPr>
        <w:t>É vedado ao Poder Judiciário determinar medidas constritivas de recursos públicos, a exemplo do arresto ou do sequestro, para pagamento de dívida de natureza contratual, sem submissão ao regime de precatório, uma vez que esta situação não está prevista entre as exceções constitucionais. O deferimento de sequestro de rendas públicas para pagamento de precatório deve se restringir às hipóteses enumeradas taxativamente na Constituição Federal de 1998.</w:t>
        <w:br/>
        <w:t>[Rcl 66.323 MC-REF, rel. min. Flávio Dino, j. 0</w:t>
      </w:r>
    </w:p>
    <w:p>
      <w:pPr>
        <w:ind w:left="216"/>
      </w:pPr>
      <w:r>
        <w:rPr>
          <w:b/>
          <w:color w:val="003C8C"/>
          <w:sz w:val="16"/>
        </w:rPr>
        <w:t>[SL 1.609 MC-REF, rel. min. Rosa Weber, j. 8-8-2023, P, DJE de 17-8-2023.]</w:t>
      </w:r>
    </w:p>
    <w:p>
      <w:r>
        <w:rPr>
          <w:b/>
          <w:color w:val="B46400"/>
          <w:sz w:val="16"/>
        </w:rPr>
        <w:t>JULGADOS CORRELATOS</w:t>
      </w:r>
    </w:p>
    <w:p>
      <w:r>
        <w:rPr>
          <w:color w:val="8C8C8C"/>
          <w:sz w:val="14"/>
        </w:rPr>
        <w:t>cf-art-100</w:t>
      </w:r>
      <w:r>
        <w:rPr>
          <w:color w:val="0050A0"/>
          <w:sz w:val="14"/>
        </w:rPr>
        <w:t xml:space="preserve"> | RE 1028771</w:t>
      </w:r>
      <w:r>
        <w:rPr>
          <w:color w:val="0050A0"/>
          <w:sz w:val="14"/>
        </w:rPr>
        <w:t xml:space="preserve"> | rel. Gilmar Mendes</w:t>
      </w:r>
    </w:p>
    <w:p>
      <w:pPr>
        <w:ind w:left="216"/>
      </w:pPr>
      <w:r>
        <w:rPr>
          <w:sz w:val="18"/>
        </w:rPr>
        <w:t>Além de proteger a Administração Pública contra a obstrução judicial inesperada do acesso a recursos indispensáveis à manutenção de serviços públicos essenciais e à preservação da ordem administrativa, o regime constitucional dos precatórios atende, ainda, ao propósito de dar concretude aos princípios da moralidade, da impessoalidade e da igualdade no pagamento das dívidas da Fazenda Pública.</w:t>
        <w:br/>
        <w:t>[STP 924 REF-MC, rel. min. Rosa Weber, j. 13-4-2023, P, DJE de 19-4-2023.] Casa da Moeda do Brasil. Empr</w:t>
      </w:r>
    </w:p>
    <w:p>
      <w:pPr>
        <w:ind w:left="216"/>
      </w:pPr>
      <w:r>
        <w:rPr>
          <w:b/>
          <w:color w:val="003C8C"/>
          <w:sz w:val="16"/>
        </w:rPr>
        <w:t>[RE 1.028.771 AgR, rel. min. Gilmar Mendes, j. 1º-12-2017, 2ª T, DJE de 14-12-2017.]</w:t>
      </w:r>
    </w:p>
    <w:p>
      <w:r>
        <w:rPr>
          <w:b/>
          <w:color w:val="B46400"/>
          <w:sz w:val="16"/>
        </w:rPr>
        <w:t>JULGADOS CORRELATOS</w:t>
      </w:r>
    </w:p>
    <w:p>
      <w:r>
        <w:rPr>
          <w:color w:val="8C8C8C"/>
          <w:sz w:val="14"/>
        </w:rPr>
        <w:t>cf-art-100</w:t>
      </w:r>
      <w:r>
        <w:rPr>
          <w:color w:val="0050A0"/>
          <w:sz w:val="14"/>
        </w:rPr>
        <w:t xml:space="preserve"> | RE 595168</w:t>
      </w:r>
      <w:r>
        <w:rPr>
          <w:color w:val="0050A0"/>
          <w:sz w:val="14"/>
        </w:rPr>
        <w:t xml:space="preserve"> | rel. Ricardo Lewandowski</w:t>
      </w:r>
      <w:r>
        <w:rPr>
          <w:color w:val="0050A0"/>
          <w:sz w:val="14"/>
        </w:rPr>
        <w:t xml:space="preserve"> | 2013</w:t>
      </w:r>
    </w:p>
    <w:p>
      <w:pPr>
        <w:ind w:left="216"/>
      </w:pPr>
      <w:r>
        <w:rPr>
          <w:sz w:val="18"/>
        </w:rPr>
        <w:t>= RE 851.711 ED-AgR-AgR, rel. min. Marco Aurélio, j. 12-12-2017, 1ª T, DJE de 10-4-2018 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w:t>
      </w:r>
    </w:p>
    <w:p>
      <w:pPr>
        <w:ind w:left="216"/>
      </w:pPr>
      <w:r>
        <w:rPr>
          <w:b/>
          <w:color w:val="003C8C"/>
          <w:sz w:val="16"/>
        </w:rPr>
        <w:t>[RE 595.168, rel. min. Ricardo Lewandowski, j. 6-8-2013, 2ª T, DJE de 25-3-2014.]</w:t>
      </w:r>
    </w:p>
    <w:p>
      <w:r>
        <w:rPr>
          <w:b/>
          <w:color w:val="B46400"/>
          <w:sz w:val="16"/>
        </w:rPr>
        <w:t>JULGADOS CORRELATOS</w:t>
      </w:r>
    </w:p>
    <w:p>
      <w:r>
        <w:rPr>
          <w:color w:val="8C8C8C"/>
          <w:sz w:val="14"/>
        </w:rPr>
        <w:t>cf-art-100</w:t>
      </w:r>
      <w:r>
        <w:rPr>
          <w:color w:val="0050A0"/>
          <w:sz w:val="14"/>
        </w:rPr>
        <w:t xml:space="preserve"> | RE 491851</w:t>
      </w:r>
      <w:r>
        <w:rPr>
          <w:color w:val="0050A0"/>
          <w:sz w:val="14"/>
        </w:rPr>
        <w:t xml:space="preserve"> | rel. Celso de Mello</w:t>
      </w:r>
      <w:r>
        <w:rPr>
          <w:color w:val="0050A0"/>
          <w:sz w:val="14"/>
        </w:rPr>
        <w:t xml:space="preserve"> | 2011</w:t>
      </w:r>
    </w:p>
    <w:p>
      <w:pPr>
        <w:ind w:left="216"/>
      </w:pPr>
      <w:r>
        <w:rPr>
          <w:sz w:val="18"/>
        </w:rPr>
        <w:t xml:space="preserve">(...) o exame dos presentes autos evidencia que houve, no caso ora em análise, a oposição de embargos à execução manifestada pela União, circunstância essa que impede a aplicação, na espécie, da diretriz firmada no julgamento plenário do RE 420.816/PR. (...) Como precedentemente assinalado, o acórdão questionado nesta sede recursal diverge da orientação jurisprudencial prevalecente nesta Corte, eis que, tratando-se de execução aparelhada contra a Fazenda Pública, e desde que por esta embargada, </w:t>
      </w:r>
    </w:p>
    <w:p>
      <w:pPr>
        <w:ind w:left="216"/>
      </w:pPr>
      <w:r>
        <w:rPr>
          <w:b/>
          <w:color w:val="003C8C"/>
          <w:sz w:val="16"/>
        </w:rPr>
        <w:t>[RE 491.851 AgR-ED, voto do rel. min. Celso de Mello, j. 6-9-2011, 2ª T, DJE de 27-9-2011.]</w:t>
      </w:r>
    </w:p>
    <w:p>
      <w:r>
        <w:rPr>
          <w:b/>
          <w:color w:val="B46400"/>
          <w:sz w:val="16"/>
        </w:rPr>
        <w:t>JULGADOS CORRELATOS</w:t>
      </w:r>
    </w:p>
    <w:p>
      <w:r>
        <w:rPr>
          <w:color w:val="8C8C8C"/>
          <w:sz w:val="14"/>
        </w:rPr>
        <w:t>cf-art-100</w:t>
      </w:r>
      <w:r>
        <w:rPr>
          <w:color w:val="0050A0"/>
          <w:sz w:val="14"/>
        </w:rPr>
        <w:t xml:space="preserve"> | AI 740555</w:t>
      </w:r>
      <w:r>
        <w:rPr>
          <w:color w:val="0050A0"/>
          <w:sz w:val="14"/>
        </w:rPr>
        <w:t xml:space="preserve"> | rel. Marco Aurélio</w:t>
      </w:r>
      <w:r>
        <w:rPr>
          <w:color w:val="0050A0"/>
          <w:sz w:val="14"/>
        </w:rPr>
        <w:t xml:space="preserve"> | 2011</w:t>
      </w:r>
    </w:p>
    <w:p>
      <w:pPr>
        <w:ind w:left="216"/>
      </w:pPr>
      <w:r>
        <w:rPr>
          <w:sz w:val="18"/>
        </w:rPr>
        <w:t>Longe fica de vulnerar o preceito decisão no sentido de autorizar a penhora de precatório, configurando a hipótese mera transmissão do direito de receber o valor nele consignado.</w:t>
      </w:r>
    </w:p>
    <w:p>
      <w:pPr>
        <w:ind w:left="216"/>
      </w:pPr>
      <w:r>
        <w:rPr>
          <w:b/>
          <w:color w:val="003C8C"/>
          <w:sz w:val="16"/>
        </w:rPr>
        <w:t>[AI 740.555 AgR, rel. min. Marco Aurélio, j. 28-6-2011, 1ª T, DJE de 24-8-2011.]</w:t>
      </w:r>
    </w:p>
    <w:p>
      <w:r>
        <w:rPr>
          <w:b/>
          <w:color w:val="B46400"/>
          <w:sz w:val="16"/>
        </w:rPr>
        <w:t>JULGADOS CORRELATOS</w:t>
      </w:r>
    </w:p>
    <w:p>
      <w:r>
        <w:rPr>
          <w:color w:val="8C8C8C"/>
          <w:sz w:val="14"/>
        </w:rPr>
        <w:t>cf-art-100</w:t>
      </w:r>
      <w:r>
        <w:rPr>
          <w:color w:val="0050A0"/>
          <w:sz w:val="14"/>
        </w:rPr>
        <w:t xml:space="preserve"> | AI 589584</w:t>
      </w:r>
      <w:r>
        <w:rPr>
          <w:color w:val="0050A0"/>
          <w:sz w:val="14"/>
        </w:rPr>
        <w:t xml:space="preserve"> | rel. Ellen Gracie</w:t>
      </w:r>
      <w:r>
        <w:rPr>
          <w:color w:val="0050A0"/>
          <w:sz w:val="14"/>
        </w:rPr>
        <w:t xml:space="preserve"> | 2010</w:t>
      </w:r>
    </w:p>
    <w:p>
      <w:pPr>
        <w:ind w:left="216"/>
      </w:pPr>
      <w:r>
        <w:rPr>
          <w:sz w:val="18"/>
        </w:rPr>
        <w:t>O sistema de precatório instituído pela CF não exclui o pagamento realizado pela Fazenda Pública decorrente de descumprimento de sentença de natureza mandamental. Incabível no caso, portanto, o bloqueio de renda pública.</w:t>
      </w:r>
    </w:p>
    <w:p>
      <w:pPr>
        <w:ind w:left="216"/>
      </w:pPr>
      <w:r>
        <w:rPr>
          <w:b/>
          <w:color w:val="003C8C"/>
          <w:sz w:val="16"/>
        </w:rPr>
        <w:t>[AI 589.584 AgR, rel. min. Ellen Gracie, j. 31-8-2010, 2ª T, DJE de 24-9-2010.]</w:t>
      </w:r>
    </w:p>
    <w:p>
      <w:r>
        <w:rPr>
          <w:b/>
          <w:color w:val="B46400"/>
          <w:sz w:val="16"/>
        </w:rPr>
        <w:t>JULGADOS CORRELATOS</w:t>
      </w:r>
    </w:p>
    <w:p>
      <w:r>
        <w:rPr>
          <w:color w:val="8C8C8C"/>
          <w:sz w:val="14"/>
        </w:rPr>
        <w:t>cf-art-100</w:t>
      </w:r>
      <w:r>
        <w:rPr>
          <w:color w:val="0050A0"/>
          <w:sz w:val="14"/>
        </w:rPr>
        <w:t xml:space="preserve"> | RE 247866</w:t>
      </w:r>
      <w:r>
        <w:rPr>
          <w:color w:val="0050A0"/>
          <w:sz w:val="14"/>
        </w:rPr>
        <w:t xml:space="preserve"> | rel. Ilmar Galvão</w:t>
      </w:r>
      <w:r>
        <w:rPr>
          <w:color w:val="0050A0"/>
          <w:sz w:val="14"/>
        </w:rPr>
        <w:t xml:space="preserve"> | 2000</w:t>
      </w:r>
    </w:p>
    <w:p>
      <w:pPr>
        <w:ind w:left="216"/>
      </w:pPr>
      <w:r>
        <w:rPr>
          <w:sz w:val="18"/>
        </w:rPr>
        <w:t>= Rcl 14.505 AgR, rel. min. Teori Zavascki, j. 19-6-2013, P, DJE de 1º-7-2013 O art. 14 da LC 76/1993, ao dispor que o valor da indenização estabelecido por sentença em processo de desapropriação para fins de reforma agrária deverá ser depositado pelo expropriante em dinheiro, para as benfeitorias úteis e necessárias, inclusive culturas e pastagens artificiais, contraria o sistema de pagamento das condenações judiciais, pela Fazenda Pública, determinado pela CF no art. 100 e parágrafos. Os arts.</w:t>
      </w:r>
    </w:p>
    <w:p>
      <w:pPr>
        <w:ind w:left="216"/>
      </w:pPr>
      <w:r>
        <w:rPr>
          <w:b/>
          <w:color w:val="003C8C"/>
          <w:sz w:val="16"/>
        </w:rPr>
        <w:t>[RE 247.866, rel. min. Ilmar Galvão, j. 9-8-2000, DJ de 24-11-2000.]</w:t>
      </w:r>
    </w:p>
    <w:p>
      <w:r>
        <w:rPr>
          <w:b/>
          <w:color w:val="B46400"/>
          <w:sz w:val="16"/>
        </w:rPr>
        <w:t>JULGADOS CORRELATOS</w:t>
      </w:r>
    </w:p>
    <w:p>
      <w:r>
        <w:rPr>
          <w:color w:val="8C8C8C"/>
          <w:sz w:val="14"/>
        </w:rPr>
        <w:t>cf-art-100</w:t>
      </w:r>
      <w:r>
        <w:rPr>
          <w:color w:val="0050A0"/>
          <w:sz w:val="14"/>
        </w:rPr>
        <w:t xml:space="preserve"> | AP 503</w:t>
      </w:r>
      <w:r>
        <w:rPr>
          <w:color w:val="0050A0"/>
          <w:sz w:val="14"/>
        </w:rPr>
        <w:t xml:space="preserve"> | rel. Celso de Mello</w:t>
      </w:r>
      <w:r>
        <w:rPr>
          <w:color w:val="0050A0"/>
          <w:sz w:val="14"/>
        </w:rPr>
        <w:t xml:space="preserve"> | 2010</w:t>
      </w:r>
    </w:p>
    <w:p>
      <w:pPr>
        <w:ind w:left="216"/>
      </w:pPr>
      <w:r>
        <w:rPr>
          <w:sz w:val="18"/>
        </w:rPr>
        <w:t>= RE 504.210 AgR, rel. min. Cármen Lúcia, j. 9-11-2010, 1ª T, DJE de 2-12-2010 O processo de execução por quantia certa contra a Fazenda Pública rege-se, nos termos do que prescreve a própria Lei Fundamental, por normas especiais, que, ao instituírem o regime constitucional dos precatórios, estendem-se a todas as pessoas jurídicas de direito público interno, inclusive às entidades autárquicas. A disciplina constitucional desse processo de execução, na redação anterior à promulgação das EC 30/200</w:t>
      </w:r>
    </w:p>
    <w:p>
      <w:pPr>
        <w:ind w:left="216"/>
      </w:pPr>
      <w:r>
        <w:rPr>
          <w:b/>
          <w:color w:val="003C8C"/>
          <w:sz w:val="16"/>
        </w:rPr>
        <w:t>[AP 503, rel. min. Celso de Mello, j. 20-5-2010, P, DJE de 1º-2-2013.]</w:t>
      </w:r>
    </w:p>
    <w:p>
      <w:r>
        <w:rPr>
          <w:b/>
          <w:color w:val="B46400"/>
          <w:sz w:val="16"/>
        </w:rPr>
        <w:t>JULGADOS CORRELATOS</w:t>
      </w:r>
    </w:p>
    <w:p>
      <w:r>
        <w:rPr>
          <w:color w:val="8C8C8C"/>
          <w:sz w:val="14"/>
        </w:rPr>
        <w:t>cf-art-100</w:t>
      </w:r>
      <w:r>
        <w:rPr>
          <w:color w:val="0050A0"/>
          <w:sz w:val="14"/>
        </w:rPr>
        <w:t xml:space="preserve"> | RE 598678</w:t>
      </w:r>
      <w:r>
        <w:rPr>
          <w:color w:val="0050A0"/>
          <w:sz w:val="14"/>
        </w:rPr>
        <w:t xml:space="preserve"> | rel. Eros Grau</w:t>
      </w:r>
    </w:p>
    <w:p>
      <w:pPr>
        <w:ind w:left="216"/>
      </w:pPr>
      <w:r>
        <w:rPr>
          <w:sz w:val="18"/>
        </w:rPr>
        <w:t>Verificada a insuficiência do depósito prévio na desapropriação por utilidade pública, a diferença do valor depositado para imissão na posse deve ser feito por meio de precatório, na forma do art. 100 da Constituição do Brasil/1988.</w:t>
      </w:r>
    </w:p>
    <w:p>
      <w:pPr>
        <w:ind w:left="216"/>
      </w:pPr>
      <w:r>
        <w:rPr>
          <w:b/>
          <w:color w:val="003C8C"/>
          <w:sz w:val="16"/>
        </w:rPr>
        <w:t>[RE 598.678 AgR, rel. min. Eros Grau, j. 1º-12-2009, 2ª T, DJE de 18-12-2009.]</w:t>
      </w:r>
    </w:p>
    <w:p>
      <w:r>
        <w:rPr>
          <w:b/>
          <w:color w:val="B46400"/>
          <w:sz w:val="16"/>
        </w:rPr>
        <w:t>JULGADOS CORRELATOS</w:t>
      </w:r>
    </w:p>
    <w:p>
      <w:r>
        <w:rPr>
          <w:color w:val="8C8C8C"/>
          <w:sz w:val="14"/>
        </w:rPr>
        <w:t>cf-art-100</w:t>
      </w:r>
      <w:r>
        <w:rPr>
          <w:color w:val="0050A0"/>
          <w:sz w:val="14"/>
        </w:rPr>
        <w:t xml:space="preserve"> | RE 230051</w:t>
      </w:r>
      <w:r>
        <w:rPr>
          <w:color w:val="0050A0"/>
          <w:sz w:val="14"/>
        </w:rPr>
        <w:t xml:space="preserve"> | rel. Maurício Corrêa</w:t>
      </w:r>
      <w:r>
        <w:rPr>
          <w:color w:val="0050A0"/>
          <w:sz w:val="14"/>
        </w:rPr>
        <w:t xml:space="preserve"> | 2003</w:t>
      </w:r>
    </w:p>
    <w:p>
      <w:pPr>
        <w:ind w:left="216"/>
      </w:pPr>
      <w:r>
        <w:rPr>
          <w:sz w:val="18"/>
        </w:rPr>
        <w:t>= RE 739.454 AgR, rel. min. Cármen Lúcia, j. 12-11-2013, 2ª T, DJE de 20-11-2013 À empresa Brasileira de Correios e Telégrafos, pessoa jurídica equiparada à Fazenda Pública, é aplicável o privilégio da impenhorabilidade de seus bens, rendas e serviços. Recepção do art. 12 do DL 509/1969 e não incidência da restrição contida no art. 173, § 1º, da CF, que submete a empresa pública, a sociedade de economia mista e outras entidades que explorem atividade econômica ao regime próprio das empresas priv</w:t>
      </w:r>
    </w:p>
    <w:p>
      <w:pPr>
        <w:ind w:left="216"/>
      </w:pPr>
      <w:r>
        <w:rPr>
          <w:b/>
          <w:color w:val="003C8C"/>
          <w:sz w:val="16"/>
        </w:rPr>
        <w:t>[RE 230.051 ED, rel. min. Maurício Corrêa, j. 11-6-2003, P, DJ de 8-8-2003.]</w:t>
      </w:r>
    </w:p>
    <w:p>
      <w:r>
        <w:rPr>
          <w:b/>
          <w:color w:val="B46400"/>
          <w:sz w:val="16"/>
        </w:rPr>
        <w:t>JULGADOS CORRELATOS</w:t>
      </w:r>
    </w:p>
    <w:p>
      <w:r>
        <w:rPr>
          <w:color w:val="8C8C8C"/>
          <w:sz w:val="14"/>
        </w:rPr>
        <w:t>cf-art-100</w:t>
      </w:r>
      <w:r>
        <w:rPr>
          <w:color w:val="0050A0"/>
          <w:sz w:val="14"/>
        </w:rPr>
        <w:t xml:space="preserve"> | RE 393.032</w:t>
      </w:r>
      <w:r>
        <w:rPr>
          <w:color w:val="0050A0"/>
          <w:sz w:val="14"/>
        </w:rPr>
        <w:t xml:space="preserve"> | rel. Cármen Lúcia</w:t>
      </w:r>
    </w:p>
    <w:p>
      <w:pPr>
        <w:ind w:left="216"/>
      </w:pPr>
      <w:r>
        <w:rPr>
          <w:sz w:val="18"/>
        </w:rPr>
        <w:t>= RE 393.032 AgR, rel. min. Cármen Lúcia, j. 27-10-2009, 1ª T, DJE de 18-12-2009 § 1º Os débitos de natureza alimentícia compreendem aqueles decorrentes da relação laboral ou previdenciária, independentemente da sua natureza tributária, inclusive os oriundos de repetição de indébito incidente sobre remuneração ou proventos de aposentadoria, bem como indenizações por morte ou por invalidez, fundadas em responsabilidade civil, em virtude de sentença judicial transitada em julgado, e serão pagos co</w:t>
      </w:r>
    </w:p>
    <w:p>
      <w:r>
        <w:rPr>
          <w:b/>
          <w:color w:val="B46400"/>
          <w:sz w:val="16"/>
        </w:rPr>
        <w:t>CONTROLE CONCENTRADO</w:t>
      </w:r>
    </w:p>
    <w:p>
      <w:r>
        <w:rPr>
          <w:color w:val="8C8C8C"/>
          <w:sz w:val="14"/>
        </w:rPr>
        <w:t>cf-art-100</w:t>
      </w:r>
      <w:r>
        <w:rPr>
          <w:color w:val="0050A0"/>
          <w:sz w:val="14"/>
        </w:rPr>
        <w:t xml:space="preserve"> | RE 1326178</w:t>
      </w:r>
      <w:r>
        <w:rPr>
          <w:color w:val="0050A0"/>
          <w:sz w:val="14"/>
        </w:rPr>
        <w:t xml:space="preserve"> | rel. Cristiano Zanin</w:t>
      </w:r>
      <w:r>
        <w:rPr>
          <w:color w:val="0050A0"/>
          <w:sz w:val="14"/>
        </w:rPr>
        <w:t xml:space="preserve"> | 2025</w:t>
      </w:r>
    </w:p>
    <w:p>
      <w:pPr>
        <w:ind w:left="216"/>
      </w:pPr>
      <w:r>
        <w:rPr>
          <w:sz w:val="18"/>
        </w:rPr>
        <w:t>O pagamento prioritário, até certo limite, de precatórios devidos a titulares idosos ou que sejam portadores de doença grave promove, com razoabilidade, a dignidade da pessoa humana (CF, art. 1º, III) e a proporcionalidade (CF, art. 5º, LIV), situando-se dentro da margem de conformação do legislador constituinte para operacionalização da novel preferência subjetiva criada pela EC 62/2009. A expressão "na data de expedição do precatório", contida no art. 100, § 2º, da CF, com redação dada pela EC</w:t>
      </w:r>
    </w:p>
    <w:p>
      <w:pPr>
        <w:ind w:left="216"/>
      </w:pPr>
      <w:r>
        <w:rPr>
          <w:b/>
          <w:color w:val="003C8C"/>
          <w:sz w:val="16"/>
        </w:rPr>
        <w:t>[RE 1.326.178, rel. min. Cristiano Zanin, j. 26.05.2025, P, DJE de 04.06.2025, Tema 1.156, com mérito julgado.]</w:t>
      </w:r>
    </w:p>
    <w:p>
      <w:r>
        <w:rPr>
          <w:b/>
          <w:color w:val="B46400"/>
          <w:sz w:val="16"/>
        </w:rPr>
        <w:t>JULGADOS CORRELATOS</w:t>
      </w:r>
    </w:p>
    <w:p>
      <w:r>
        <w:rPr>
          <w:color w:val="8C8C8C"/>
          <w:sz w:val="14"/>
        </w:rPr>
        <w:t>cf-art-100</w:t>
      </w:r>
      <w:r>
        <w:rPr>
          <w:color w:val="0050A0"/>
          <w:sz w:val="14"/>
        </w:rPr>
        <w:t xml:space="preserve"> | RE 964.577</w:t>
      </w:r>
      <w:r>
        <w:rPr>
          <w:color w:val="0050A0"/>
          <w:sz w:val="14"/>
        </w:rPr>
        <w:t xml:space="preserve"> | rel. Luiz Fux</w:t>
      </w:r>
    </w:p>
    <w:p>
      <w:pPr>
        <w:ind w:left="216"/>
      </w:pPr>
      <w:r>
        <w:rPr>
          <w:sz w:val="18"/>
        </w:rPr>
        <w:t>(...) não contraria o disposto no art. 100, § 2º, da Constituição o pagamento de mais de um precatório dentro da sistemática da "superpreferência" estabelecida no referido dispositivo, a um só credor e no mesmo exercício orçamentário (...).</w:t>
        <w:br/>
        <w:t>[RE 964.577 AgR, voto do rel. min. Luiz Fux, j. 11-12-2017, 1ª T, DJE de 19-12-2017.]</w:t>
      </w:r>
    </w:p>
    <w:p>
      <w:r>
        <w:rPr>
          <w:b/>
          <w:color w:val="B46400"/>
          <w:sz w:val="16"/>
        </w:rPr>
        <w:t>CONTROLE CONCENTRADO</w:t>
      </w:r>
    </w:p>
    <w:p>
      <w:r>
        <w:rPr>
          <w:color w:val="8C8C8C"/>
          <w:sz w:val="14"/>
        </w:rPr>
        <w:t>cf-art-100-par-3</w:t>
      </w:r>
      <w:r>
        <w:rPr>
          <w:color w:val="0050A0"/>
          <w:sz w:val="14"/>
        </w:rPr>
        <w:t xml:space="preserve"> | ADI 4015</w:t>
      </w:r>
      <w:r>
        <w:rPr>
          <w:color w:val="0050A0"/>
          <w:sz w:val="14"/>
        </w:rPr>
        <w:t xml:space="preserve"> | rel. Celso de Mello</w:t>
      </w:r>
      <w:r>
        <w:rPr>
          <w:color w:val="0050A0"/>
          <w:sz w:val="14"/>
        </w:rPr>
        <w:t xml:space="preserve"> | 2008</w:t>
      </w:r>
    </w:p>
    <w:p>
      <w:pPr>
        <w:ind w:left="216"/>
      </w:pPr>
      <w:r>
        <w:rPr>
          <w:sz w:val="18"/>
        </w:rPr>
        <w:t>O pagamento das obrigações de pequeno valor mediante requisição deve observância estrita às balizas estabelecidas no texto maior, competindo aos legisladores ordinários de cada ente federativo tão somente fixar os valores-teto das referidas obrigações, sendo-lhes vedado ampliar a dispensa de precatórios para outras hipóteses, sob pena, inclusive, de ofensa ao princípio da isonomia, consideradas as situações não abarcadas pelo privilégio.</w:t>
        <w:br/>
        <w:t>[ADI 5.706, rel. min. Luiz Fux, j. 26.02.2024, P, DJE de 1</w:t>
      </w:r>
    </w:p>
    <w:p>
      <w:pPr>
        <w:ind w:left="216"/>
      </w:pPr>
      <w:r>
        <w:rPr>
          <w:b/>
          <w:color w:val="003C8C"/>
          <w:sz w:val="16"/>
        </w:rPr>
        <w:t>[ADI 4.015 MC, rel. min. Celso de Mello, j. 16-4-2008, 2ª T, DJE de 6-2-2014.]</w:t>
      </w:r>
    </w:p>
    <w:p>
      <w:r>
        <w:rPr>
          <w:b/>
          <w:color w:val="B46400"/>
          <w:sz w:val="16"/>
        </w:rPr>
        <w:t>CONTROLE CONCENTRADO</w:t>
      </w:r>
    </w:p>
    <w:p>
      <w:r>
        <w:rPr>
          <w:color w:val="8C8C8C"/>
          <w:sz w:val="14"/>
        </w:rPr>
        <w:t>cf-art-100-par-3</w:t>
      </w:r>
      <w:r>
        <w:rPr>
          <w:color w:val="0050A0"/>
          <w:sz w:val="14"/>
        </w:rPr>
        <w:t xml:space="preserve"> | ADI 3.057</w:t>
      </w:r>
      <w:r>
        <w:rPr>
          <w:color w:val="0050A0"/>
          <w:sz w:val="14"/>
        </w:rPr>
        <w:t xml:space="preserve"> | rel. Cezar Peluso</w:t>
      </w:r>
    </w:p>
    <w:p>
      <w:pPr>
        <w:ind w:left="216"/>
      </w:pPr>
      <w:r>
        <w:rPr>
          <w:sz w:val="18"/>
        </w:rPr>
        <w:t>= ADI 3.057 MC, rel. min. Cezar Peluso, j. 19-2-2004, P, DJ de 19-3-2004</w:t>
      </w:r>
    </w:p>
    <w:p>
      <w:r>
        <w:rPr>
          <w:b/>
          <w:color w:val="B46400"/>
          <w:sz w:val="16"/>
        </w:rPr>
        <w:t>JULGADOS CORRELATOS</w:t>
      </w:r>
    </w:p>
    <w:p>
      <w:r>
        <w:rPr>
          <w:color w:val="8C8C8C"/>
          <w:sz w:val="14"/>
        </w:rPr>
        <w:t>cf-art-100-par-3</w:t>
      </w:r>
      <w:r>
        <w:rPr>
          <w:color w:val="0050A0"/>
          <w:sz w:val="14"/>
        </w:rPr>
        <w:t xml:space="preserve"> | RE 601914</w:t>
      </w:r>
      <w:r>
        <w:rPr>
          <w:color w:val="0050A0"/>
          <w:sz w:val="14"/>
        </w:rPr>
        <w:t xml:space="preserve"> | rel. Celso de Mello</w:t>
      </w:r>
      <w:r>
        <w:rPr>
          <w:color w:val="0050A0"/>
          <w:sz w:val="14"/>
        </w:rPr>
        <w:t xml:space="preserve"> | 2012</w:t>
      </w:r>
    </w:p>
    <w:p>
      <w:pPr>
        <w:ind w:left="216"/>
      </w:pPr>
      <w:r>
        <w:rPr>
          <w:sz w:val="18"/>
        </w:rPr>
        <w:t>Tema nº 792 da Sistemática da Repercussão Geral. Aplicação indevida da tese firmada. (...) A tese fixada no Tema nº 792 distingue-se da presente hipótese, cuja controvérsia se instaura quanto à aplicação da Lei Distrital nº 6.618/20, a qual aumentou o teto para a expedição de Requisição de Pequeno Valor de 10 (dez) para 20 (vinte) salários mínimos, de modo que o crédito inscrito em precatório que passe a se enquadrar, pelos critérios da nova lei, como de pequeno valor, seja excepcionado da ordem</w:t>
      </w:r>
    </w:p>
    <w:p>
      <w:pPr>
        <w:ind w:left="216"/>
      </w:pPr>
      <w:r>
        <w:rPr>
          <w:b/>
          <w:color w:val="003C8C"/>
          <w:sz w:val="16"/>
        </w:rPr>
        <w:t>[RE 601.914 AgR, rel. min. Celso de Mello, j. 6-3-2012, 2ª T, DJE de 25-2-2013.]</w:t>
      </w:r>
    </w:p>
    <w:p>
      <w:r>
        <w:rPr>
          <w:b/>
          <w:color w:val="B46400"/>
          <w:sz w:val="16"/>
        </w:rPr>
        <w:t>JULGADOS CORRELATOS</w:t>
      </w:r>
    </w:p>
    <w:p>
      <w:r>
        <w:rPr>
          <w:color w:val="8C8C8C"/>
          <w:sz w:val="14"/>
        </w:rPr>
        <w:t>cf-art-100-par-3</w:t>
      </w:r>
      <w:r>
        <w:rPr>
          <w:color w:val="0050A0"/>
          <w:sz w:val="14"/>
        </w:rPr>
        <w:t xml:space="preserve"> | AI 641431</w:t>
      </w:r>
      <w:r>
        <w:rPr>
          <w:color w:val="0050A0"/>
          <w:sz w:val="14"/>
        </w:rPr>
        <w:t xml:space="preserve"> | rel. Ellen Gracie</w:t>
      </w:r>
      <w:r>
        <w:rPr>
          <w:color w:val="0050A0"/>
          <w:sz w:val="14"/>
        </w:rPr>
        <w:t xml:space="preserve"> | 2010</w:t>
      </w:r>
    </w:p>
    <w:p>
      <w:pPr>
        <w:ind w:left="216"/>
      </w:pPr>
      <w:r>
        <w:rPr>
          <w:sz w:val="18"/>
        </w:rPr>
        <w:t>A expedição de precatório não se aplica aos créditos alimentícios de pequeno valor.</w:t>
      </w:r>
    </w:p>
    <w:p>
      <w:pPr>
        <w:ind w:left="216"/>
      </w:pPr>
      <w:r>
        <w:rPr>
          <w:b/>
          <w:color w:val="003C8C"/>
          <w:sz w:val="16"/>
        </w:rPr>
        <w:t>[AI 641.431 AgR, rel. min. Ellen Gracie, j. 8-6-2010, 2ª T, DJE de 25-6-2010.]</w:t>
      </w:r>
    </w:p>
    <w:p>
      <w:r>
        <w:rPr>
          <w:b/>
          <w:color w:val="B46400"/>
          <w:sz w:val="16"/>
        </w:rPr>
        <w:t>JULGADOS CORRELATOS</w:t>
      </w:r>
    </w:p>
    <w:p>
      <w:r>
        <w:rPr>
          <w:color w:val="8C8C8C"/>
          <w:sz w:val="14"/>
        </w:rPr>
        <w:t>cf-art-100-par-3</w:t>
      </w:r>
      <w:r>
        <w:rPr>
          <w:color w:val="0050A0"/>
          <w:sz w:val="14"/>
        </w:rPr>
        <w:t xml:space="preserve"> | AI 618770</w:t>
      </w:r>
      <w:r>
        <w:rPr>
          <w:color w:val="0050A0"/>
          <w:sz w:val="14"/>
        </w:rPr>
        <w:t xml:space="preserve"> | rel. Gilmar Mendes</w:t>
      </w:r>
      <w:r>
        <w:rPr>
          <w:color w:val="0050A0"/>
          <w:sz w:val="14"/>
        </w:rPr>
        <w:t xml:space="preserve"> | 2008</w:t>
      </w:r>
    </w:p>
    <w:p>
      <w:pPr>
        <w:ind w:left="216"/>
      </w:pPr>
      <w:r>
        <w:rPr>
          <w:sz w:val="18"/>
        </w:rPr>
        <w:t>Por possuírem a mesma natureza, não há diferenciação entre precatório e requisição de pequeno valor, quanto à incidência de juros de mora.</w:t>
      </w:r>
    </w:p>
    <w:p>
      <w:pPr>
        <w:ind w:left="216"/>
      </w:pPr>
      <w:r>
        <w:rPr>
          <w:b/>
          <w:color w:val="003C8C"/>
          <w:sz w:val="16"/>
        </w:rPr>
        <w:t>[AI 618.770 AgR, rel. min. Gilmar Mendes, j. 12-2-2008, 2ª T, DJE de 7-3-2008.]</w:t>
      </w:r>
    </w:p>
    <w:p>
      <w:r>
        <w:rPr>
          <w:b/>
          <w:color w:val="B46400"/>
          <w:sz w:val="16"/>
        </w:rPr>
        <w:t>JULGADOS CORRELATOS</w:t>
      </w:r>
    </w:p>
    <w:p>
      <w:r>
        <w:rPr>
          <w:color w:val="8C8C8C"/>
          <w:sz w:val="14"/>
        </w:rPr>
        <w:t>cf-art-100-par-3</w:t>
      </w:r>
      <w:r>
        <w:rPr>
          <w:color w:val="0050A0"/>
          <w:sz w:val="14"/>
        </w:rPr>
        <w:t xml:space="preserve"> | RE 415932</w:t>
      </w:r>
      <w:r>
        <w:rPr>
          <w:color w:val="0050A0"/>
          <w:sz w:val="14"/>
        </w:rPr>
        <w:t xml:space="preserve"> | rel. Sepúlveda Pertence</w:t>
      </w:r>
      <w:r>
        <w:rPr>
          <w:color w:val="0050A0"/>
          <w:sz w:val="14"/>
        </w:rPr>
        <w:t xml:space="preserve"> | 2004</w:t>
      </w:r>
    </w:p>
    <w:p>
      <w:pPr>
        <w:ind w:left="216"/>
      </w:pPr>
      <w:r>
        <w:rPr>
          <w:sz w:val="18"/>
        </w:rPr>
        <w:t>Fazenda Pública: execução não embargada: honorários de advogado: constitucionalidade declarada pelo Supremo Tribunal, com interpretação conforme ao art. 1º-D da Lei 9.494/1997, na redação que lhe foi dada pela MP 2.180-35/2001, de modo a reduzir-lhe a aplicação à hipótese de execução por quantia certa contra a Fazenda Pública (CPC, art. 730), excluídos os casos de pagamento de obrigações definidos em lei como de pequeno valor (CF/1988, art. 100, § 3º).</w:t>
      </w:r>
    </w:p>
    <w:p>
      <w:pPr>
        <w:ind w:left="216"/>
      </w:pPr>
      <w:r>
        <w:rPr>
          <w:b/>
          <w:color w:val="003C8C"/>
          <w:sz w:val="16"/>
        </w:rPr>
        <w:t>[RE 415.932, red. do ac. min. Sepúlveda Pertence, j. 29-9-2004, P, DJ de 10-11-2006.]</w:t>
      </w:r>
    </w:p>
    <w:p>
      <w:r>
        <w:rPr>
          <w:b/>
          <w:color w:val="B46400"/>
          <w:sz w:val="16"/>
        </w:rPr>
        <w:t>JULGADOS CORRELATOS</w:t>
      </w:r>
    </w:p>
    <w:p>
      <w:r>
        <w:rPr>
          <w:color w:val="8C8C8C"/>
          <w:sz w:val="14"/>
        </w:rPr>
        <w:t>cf-art-100-par-3</w:t>
      </w:r>
      <w:r>
        <w:rPr>
          <w:color w:val="0050A0"/>
          <w:sz w:val="14"/>
        </w:rPr>
        <w:t xml:space="preserve"> | RE 481.089</w:t>
      </w:r>
      <w:r>
        <w:rPr>
          <w:color w:val="0050A0"/>
          <w:sz w:val="14"/>
        </w:rPr>
        <w:t xml:space="preserve"> | rel. Gilmar Mendes</w:t>
      </w:r>
    </w:p>
    <w:p>
      <w:pPr>
        <w:ind w:left="216"/>
      </w:pPr>
      <w:r>
        <w:rPr>
          <w:sz w:val="18"/>
        </w:rPr>
        <w:t>= RE 481.089 AgR, rel. min. Gilmar Mendes, j. 22-2-2011, 2ª T, DJE de 22-3-2011 Vide RE 526.186 AgR-segundo, rel. min. Cármen Lúcia, j. 2-12-2010, 1ª T, DJE de 24-2-2011 Vide RE 435.757 AgR, rel. min. Joaquim Barbosa, j. 4-12-2009, 2ª T, DJE de 5-2-2010</w:t>
      </w:r>
    </w:p>
    <w:p>
      <w:r>
        <w:rPr>
          <w:b/>
          <w:color w:val="B46400"/>
          <w:sz w:val="16"/>
        </w:rPr>
        <w:t>CONTROLE CONCENTRADO</w:t>
      </w:r>
    </w:p>
    <w:p>
      <w:r>
        <w:rPr>
          <w:color w:val="8C8C8C"/>
          <w:sz w:val="14"/>
        </w:rPr>
        <w:t>cf-art-100-par-4</w:t>
      </w:r>
      <w:r>
        <w:rPr>
          <w:color w:val="0050A0"/>
          <w:sz w:val="14"/>
        </w:rPr>
        <w:t xml:space="preserve"> | ADI 5534</w:t>
      </w:r>
      <w:r>
        <w:rPr>
          <w:color w:val="0050A0"/>
          <w:sz w:val="14"/>
        </w:rPr>
        <w:t xml:space="preserve"> | rel. Dias Toffoli</w:t>
      </w:r>
      <w:r>
        <w:rPr>
          <w:color w:val="0050A0"/>
          <w:sz w:val="14"/>
        </w:rPr>
        <w:t xml:space="preserve"> | 2020</w:t>
      </w:r>
    </w:p>
    <w:p>
      <w:pPr>
        <w:ind w:left="216"/>
      </w:pPr>
      <w:r>
        <w:rPr>
          <w:sz w:val="18"/>
        </w:rPr>
        <w:t>A autonomia expressamente reconhecida na Constituição de 1988 e na jurisprudência do Supremo Tribunal Federal aos estados-membros para dispor sobre obrigações de pequeno valor restringe-se à fixação do valor referencial. Pretender ampliar o sentido da jurisprudência e do que está posto nos §§ 3º e 4º do art. 100 da Constituição, de modo a afirmar a competência legislativa do estado-membro para estabelecer também o prazo para pagamento das RPV, é passo demasiadamente largo.</w:t>
      </w:r>
    </w:p>
    <w:p>
      <w:pPr>
        <w:ind w:left="216"/>
      </w:pPr>
      <w:r>
        <w:rPr>
          <w:b/>
          <w:color w:val="003C8C"/>
          <w:sz w:val="16"/>
        </w:rPr>
        <w:t>[ADI 5.534, rel. min. Dias Toffoli, j. 21-12-2020, P, DJE de 12-2-2021.]</w:t>
      </w:r>
    </w:p>
    <w:p>
      <w:r>
        <w:rPr>
          <w:b/>
          <w:color w:val="B46400"/>
          <w:sz w:val="16"/>
        </w:rPr>
        <w:t>CONTROLE CONCENTRADO</w:t>
      </w:r>
    </w:p>
    <w:p>
      <w:r>
        <w:rPr>
          <w:color w:val="8C8C8C"/>
          <w:sz w:val="14"/>
        </w:rPr>
        <w:t>cf-art-100-par-4</w:t>
      </w:r>
      <w:r>
        <w:rPr>
          <w:color w:val="0050A0"/>
          <w:sz w:val="14"/>
        </w:rPr>
        <w:t xml:space="preserve"> | ADI 5100</w:t>
      </w:r>
      <w:r>
        <w:rPr>
          <w:color w:val="0050A0"/>
          <w:sz w:val="14"/>
        </w:rPr>
        <w:t xml:space="preserve"> | rel. Luiz Fux</w:t>
      </w:r>
      <w:r>
        <w:rPr>
          <w:color w:val="0050A0"/>
          <w:sz w:val="14"/>
        </w:rPr>
        <w:t xml:space="preserve"> | 2020</w:t>
      </w:r>
    </w:p>
    <w:p>
      <w:pPr>
        <w:ind w:left="216"/>
      </w:pPr>
      <w:r>
        <w:rPr>
          <w:sz w:val="18"/>
        </w:rPr>
        <w:t>Os entes federados são competentes para estabelecer, por meio de leis próprias e segundo a sua capacidade econômica, o valor máximo das respectivas obrigações de pequeno valor, não podendo tal valor ser inferior àquele do maior benefício do regime geral de previdência social (artigo 100, §§ 3º e 4º, da Constituição Federal, na redação da Emenda Constitucional 62/2009). (...) A aferição da capacidade econômica do ente federado, para fins de delimitação do teto para o pagamento de seus débitos por</w:t>
      </w:r>
    </w:p>
    <w:p>
      <w:pPr>
        <w:ind w:left="216"/>
      </w:pPr>
      <w:r>
        <w:rPr>
          <w:b/>
          <w:color w:val="003C8C"/>
          <w:sz w:val="16"/>
        </w:rPr>
        <w:t>[ADI 5.100, rel. min. Luiz Fux, j. 27-4-2020, P, DJE de 14-5-2020.]</w:t>
      </w:r>
    </w:p>
    <w:p>
      <w:r>
        <w:rPr>
          <w:b/>
          <w:color w:val="B46400"/>
          <w:sz w:val="16"/>
        </w:rPr>
        <w:t>CONTROLE CONCENTRADO</w:t>
      </w:r>
    </w:p>
    <w:p>
      <w:r>
        <w:rPr>
          <w:color w:val="8C8C8C"/>
          <w:sz w:val="14"/>
        </w:rPr>
        <w:t>cf-art-100-par-4</w:t>
      </w:r>
      <w:r>
        <w:rPr>
          <w:color w:val="0050A0"/>
          <w:sz w:val="14"/>
        </w:rPr>
        <w:t xml:space="preserve"> | ADI 2868</w:t>
      </w:r>
      <w:r>
        <w:rPr>
          <w:color w:val="0050A0"/>
          <w:sz w:val="14"/>
        </w:rPr>
        <w:t xml:space="preserve"> | rel. p/ o ac</w:t>
      </w:r>
      <w:r>
        <w:rPr>
          <w:color w:val="0050A0"/>
          <w:sz w:val="14"/>
        </w:rPr>
        <w:t xml:space="preserve"> | 2004</w:t>
      </w:r>
    </w:p>
    <w:p>
      <w:pPr>
        <w:ind w:left="216"/>
      </w:pPr>
      <w:r>
        <w:rPr>
          <w:sz w:val="18"/>
        </w:rPr>
        <w:t>Precatórios. Obrigações de pequeno valor. CF, art. 100, § 3º. ADCT, art. 87. Possibilidade de fixação, pelos Estados-membros, de valor referencial inferior ao do art. 87 do ADCT, com a redação dada pela EC 37/2002.</w:t>
      </w:r>
    </w:p>
    <w:p>
      <w:pPr>
        <w:ind w:left="216"/>
      </w:pPr>
      <w:r>
        <w:rPr>
          <w:b/>
          <w:color w:val="003C8C"/>
          <w:sz w:val="16"/>
        </w:rPr>
        <w:t>[ADI 2.868, rel. p/ o ac. min. Joaquim Barbosa, j. 2-6-2004, P, DJ de 12-11-2004.]</w:t>
      </w:r>
    </w:p>
    <w:p>
      <w:r>
        <w:rPr>
          <w:b/>
          <w:color w:val="B46400"/>
          <w:sz w:val="16"/>
        </w:rPr>
        <w:t>CONTROLE CONCENTRADO</w:t>
      </w:r>
    </w:p>
    <w:p>
      <w:r>
        <w:rPr>
          <w:color w:val="8C8C8C"/>
          <w:sz w:val="14"/>
        </w:rPr>
        <w:t>cf-art-100-par-4</w:t>
      </w:r>
      <w:r>
        <w:rPr>
          <w:color w:val="0050A0"/>
          <w:sz w:val="14"/>
        </w:rPr>
        <w:t xml:space="preserve"> | AI 761.701</w:t>
      </w:r>
      <w:r>
        <w:rPr>
          <w:color w:val="0050A0"/>
          <w:sz w:val="14"/>
        </w:rPr>
        <w:t xml:space="preserve"> | rel. Dias Toffoli</w:t>
      </w:r>
    </w:p>
    <w:p>
      <w:pPr>
        <w:ind w:left="216"/>
      </w:pPr>
      <w:r>
        <w:rPr>
          <w:sz w:val="18"/>
        </w:rPr>
        <w:t>Vide AI 761.701 ED, rel. min. Dias Toffoli, j. 15-10-2013, 1ª T, DJE de 27-11-2013</w:t>
      </w:r>
    </w:p>
    <w:p>
      <w:r>
        <w:rPr>
          <w:b/>
          <w:color w:val="B46400"/>
          <w:sz w:val="16"/>
        </w:rPr>
        <w:t>REPERCUSSAO GERAL</w:t>
      </w:r>
    </w:p>
    <w:p>
      <w:r>
        <w:rPr>
          <w:color w:val="8C8C8C"/>
          <w:sz w:val="14"/>
        </w:rPr>
        <w:t>cf-art-100-par-4</w:t>
      </w:r>
      <w:r>
        <w:rPr>
          <w:color w:val="0050A0"/>
          <w:sz w:val="14"/>
        </w:rPr>
        <w:t xml:space="preserve"> | RE 1359139</w:t>
      </w:r>
      <w:r>
        <w:rPr>
          <w:color w:val="0050A0"/>
          <w:sz w:val="14"/>
        </w:rPr>
        <w:t xml:space="preserve"> | rel. Luiz Fux</w:t>
      </w:r>
      <w:r>
        <w:rPr>
          <w:color w:val="0050A0"/>
          <w:sz w:val="14"/>
        </w:rPr>
        <w:t xml:space="preserve"> | 2022</w:t>
      </w:r>
    </w:p>
    <w:p>
      <w:pPr>
        <w:ind w:left="216"/>
      </w:pPr>
      <w:r>
        <w:rPr>
          <w:sz w:val="18"/>
        </w:rPr>
        <w:t>I – As unidades federadas podem fixar os limites das respectivas requisições de pequeno valor em patamares inferiores aos previstos no art. 87 do ADCT, desde que o façam em consonância com sua capacidade econômica; II – A aferição da capacidade econômica, para este fim, deve refletir não somente a receita, mas igualmente os graus de endividamento e de litigiosidade do ente federado; III – A ausência de demonstração concreta da desproporcionalidade na fixação do teto das requisições de pequeno va</w:t>
      </w:r>
    </w:p>
    <w:p>
      <w:pPr>
        <w:ind w:left="216"/>
      </w:pPr>
      <w:r>
        <w:rPr>
          <w:b/>
          <w:color w:val="003C8C"/>
          <w:sz w:val="16"/>
        </w:rPr>
        <w:t>[RE 1.359.139, rel. min. Luiz Fux, j. 1-9-2022, P, DJE de 8-9-2022, Tema 1.231, com mérito julgado e reafirmação de jurisprudência.]</w:t>
      </w:r>
    </w:p>
    <w:p>
      <w:r>
        <w:rPr>
          <w:b/>
          <w:color w:val="B46400"/>
          <w:sz w:val="16"/>
        </w:rPr>
        <w:t>REPERCUSSAO GERAL</w:t>
      </w:r>
    </w:p>
    <w:p>
      <w:r>
        <w:rPr>
          <w:color w:val="8C8C8C"/>
          <w:sz w:val="14"/>
        </w:rPr>
        <w:t>cf-art-100-par-4</w:t>
      </w:r>
      <w:r>
        <w:rPr>
          <w:color w:val="0050A0"/>
          <w:sz w:val="14"/>
        </w:rPr>
        <w:t xml:space="preserve"> | RE 1515163</w:t>
      </w:r>
      <w:r>
        <w:rPr>
          <w:color w:val="0050A0"/>
          <w:sz w:val="14"/>
        </w:rPr>
        <w:t xml:space="preserve"> | rel. Luís Roberto Barroso</w:t>
      </w:r>
      <w:r>
        <w:rPr>
          <w:color w:val="0050A0"/>
          <w:sz w:val="14"/>
        </w:rPr>
        <w:t xml:space="preserve"> | 2024</w:t>
      </w:r>
    </w:p>
    <w:p>
      <w:pPr>
        <w:ind w:left="216"/>
      </w:pPr>
      <w:r>
        <w:rPr>
          <w:sz w:val="18"/>
        </w:rPr>
        <w:t>§ 5º É obrigatória a inclusão no orçamento das entidades de direito público de verba necessária ao pagamento de seus débitos oriundos de sentenças transitadas em julgado constantes de precatórios judiciários apresentados até 1º de fevereiro, fazendo-se o pagamento até o final do exercício seguinte, quando terão seus valores atualizados monetariamente. (Redação dada pela EC n. 136/2025) “1. Não incide a taxa SELIC, prevista no art. 3º da EC nº 113/2021, no prazo constitucional de pagamento de pre</w:t>
      </w:r>
    </w:p>
    <w:p>
      <w:pPr>
        <w:ind w:left="216"/>
      </w:pPr>
      <w:r>
        <w:rPr>
          <w:b/>
          <w:color w:val="003C8C"/>
          <w:sz w:val="16"/>
        </w:rPr>
        <w:t>[RE 1.515.163 RG, rel. min. Luís Roberto Barroso, j. 11.10.2024, P, DJE de 21.10.2024, Tema 1.335, com mérito julgado.]</w:t>
      </w:r>
    </w:p>
    <w:p>
      <w:r>
        <w:rPr>
          <w:b/>
          <w:color w:val="B46400"/>
          <w:sz w:val="16"/>
        </w:rPr>
        <w:t>REPERCUSSAO GERAL</w:t>
      </w:r>
    </w:p>
    <w:p>
      <w:r>
        <w:rPr>
          <w:color w:val="8C8C8C"/>
          <w:sz w:val="14"/>
        </w:rPr>
        <w:t>cf-art-100-par-4</w:t>
      </w:r>
    </w:p>
    <w:p>
      <w:pPr>
        <w:ind w:left="216"/>
      </w:pPr>
      <w:r>
        <w:rPr>
          <w:sz w:val="18"/>
        </w:rPr>
        <w:t>§ 6º As dotações orçamentárias e os créditos abertos serão consignados diretamente ao Poder Judiciário, cabendo ao Presidente do Tribunal que proferir a decisão exequenda determinar o pagamento integral e autorizar, a requerimento do credor e exclusivamente para os casos de preterimento de seu direito de precedência ou de não alocação orçamentária do valor necessário à satisfação do seu débito, o sequestro da quantia respectiva. (Redação da EC 62/2009)</w:t>
      </w:r>
    </w:p>
    <w:p>
      <w:r>
        <w:rPr>
          <w:b/>
          <w:color w:val="B46400"/>
          <w:sz w:val="16"/>
        </w:rPr>
        <w:t>REPERCUSSAO GERAL</w:t>
      </w:r>
    </w:p>
    <w:p>
      <w:r>
        <w:rPr>
          <w:color w:val="8C8C8C"/>
          <w:sz w:val="14"/>
        </w:rPr>
        <w:t>cf-art-100-par-4</w:t>
      </w:r>
      <w:r>
        <w:rPr>
          <w:color w:val="0050A0"/>
          <w:sz w:val="14"/>
        </w:rPr>
        <w:t xml:space="preserve"> | RE 840.435</w:t>
      </w:r>
      <w:r>
        <w:rPr>
          <w:color w:val="0050A0"/>
          <w:sz w:val="14"/>
        </w:rPr>
        <w:t xml:space="preserve"> | rel. Dias Toffoli</w:t>
      </w:r>
    </w:p>
    <w:p>
      <w:pPr>
        <w:ind w:left="216"/>
      </w:pPr>
      <w:r>
        <w:rPr>
          <w:sz w:val="18"/>
        </w:rPr>
        <w:t>“O deferimento de sequestro de rendas públicas para pagamento de precatório deve se restringir às hipóteses enumeradas taxativamente na Constituição Federal de 1988.”</w:t>
        <w:br/>
        <w:t>[RE 840.435, rel. min. Dias Toffoli, j. 25-9-2023, P, DJE de 31-10-2023, Tema 598, com mérito julgado.] Seção II Do Supremo Tribunal Federal SUMÁRIO</w:t>
      </w:r>
    </w:p>
    <w:p>
      <w:pPr>
        <w:pStyle w:val="Heading1"/>
      </w:pPr>
      <w:r>
        <w:t>Art. 101</w:t>
      </w:r>
    </w:p>
    <w:p>
      <w:r>
        <w:rPr>
          <w:color w:val="8C8C8C"/>
          <w:sz w:val="14"/>
        </w:rPr>
        <w:t>cf-art-101</w:t>
      </w:r>
    </w:p>
    <w:p>
      <w:pPr>
        <w:ind w:left="216"/>
      </w:pPr>
      <w:r>
        <w:rPr>
          <w:sz w:val="18"/>
        </w:rPr>
        <w:t>Parágrafo único. Os Ministros do Supremo Tribunal Federal serão nomeados pelo Presidente da República, depois de aprovada a escolha pela maioria absoluta do Senado Federal.</w:t>
      </w:r>
    </w:p>
    <w:p>
      <w:pPr>
        <w:pStyle w:val="Heading1"/>
      </w:pPr>
      <w:r>
        <w:t>Art. 102</w:t>
      </w:r>
    </w:p>
    <w:p>
      <w:r>
        <w:rPr>
          <w:b/>
          <w:color w:val="B46400"/>
          <w:sz w:val="16"/>
        </w:rPr>
        <w:t>CONTROLE CONCENTRADO</w:t>
      </w:r>
    </w:p>
    <w:p>
      <w:r>
        <w:rPr>
          <w:color w:val="8C8C8C"/>
          <w:sz w:val="14"/>
        </w:rPr>
        <w:t>cf-art-102</w:t>
      </w:r>
      <w:r>
        <w:rPr>
          <w:color w:val="0050A0"/>
          <w:sz w:val="14"/>
        </w:rPr>
        <w:t xml:space="preserve"> | ADI 3345</w:t>
      </w:r>
      <w:r>
        <w:rPr>
          <w:color w:val="0050A0"/>
          <w:sz w:val="14"/>
        </w:rPr>
        <w:t xml:space="preserve"> | rel. Celso de Mello</w:t>
      </w:r>
      <w:r>
        <w:rPr>
          <w:color w:val="0050A0"/>
          <w:sz w:val="14"/>
        </w:rPr>
        <w:t xml:space="preserve"> | 2005</w:t>
      </w:r>
    </w:p>
    <w:p>
      <w:pPr>
        <w:ind w:left="216"/>
      </w:pPr>
      <w:r>
        <w:rPr>
          <w:sz w:val="18"/>
        </w:rPr>
        <w:t>A interpretação constitucional derivada das decisões proferidas pelo STF – a quem se atribuiu a função eminente de "guarda da Constituição" (CF, art. 102, caput) – assume papel de essencial importância na organização institucional do Estado brasileiro, a justificar o reconhecimento de que o modelo político-jurídico vigente em nosso país confere, à Suprema Corte, a singular prerrogativa de dispor do monopólio da última palavra em tema de exegese das normas inscritas no texto da Lei Fundamental.</w:t>
      </w:r>
    </w:p>
    <w:p>
      <w:pPr>
        <w:ind w:left="216"/>
      </w:pPr>
      <w:r>
        <w:rPr>
          <w:b/>
          <w:color w:val="003C8C"/>
          <w:sz w:val="16"/>
        </w:rPr>
        <w:t>[ADI 3.345, rel. min. Celso de Mello, j. 25-8-2005, P, DJE de 20-8-2010.]</w:t>
      </w:r>
    </w:p>
    <w:p>
      <w:r>
        <w:rPr>
          <w:b/>
          <w:color w:val="B46400"/>
          <w:sz w:val="16"/>
        </w:rPr>
        <w:t>CONTROLE CONCENTRADO</w:t>
      </w:r>
    </w:p>
    <w:p>
      <w:r>
        <w:rPr>
          <w:color w:val="8C8C8C"/>
          <w:sz w:val="14"/>
        </w:rPr>
        <w:t>cf-art-102</w:t>
      </w:r>
      <w:r>
        <w:rPr>
          <w:color w:val="0050A0"/>
          <w:sz w:val="14"/>
        </w:rPr>
        <w:t xml:space="preserve"> | ADI 2010</w:t>
      </w:r>
      <w:r>
        <w:rPr>
          <w:color w:val="0050A0"/>
          <w:sz w:val="14"/>
        </w:rPr>
        <w:t xml:space="preserve"> | rel. Celso de Mello</w:t>
      </w:r>
      <w:r>
        <w:rPr>
          <w:color w:val="0050A0"/>
          <w:sz w:val="14"/>
        </w:rPr>
        <w:t xml:space="preserve"> | 1999</w:t>
      </w:r>
    </w:p>
    <w:p>
      <w:pPr>
        <w:ind w:left="216"/>
      </w:pPr>
      <w:r>
        <w:rPr>
          <w:sz w:val="18"/>
        </w:rPr>
        <w:t>= AI 733.387, rel. min. Celso de Mello, j. 16-12-2008, 2ª T, DJE de 1º-2-2013 Vide HC 91.361, rel. min. Celso de Mello, j. 23-9-2008, 2ª T, DJE de 6-2-2009 Vide RE 227.001 ED, rel. min. Gilmar Mendes, j. 18-9-2007, 2ª T, DJ de 5-10-2007 A invocação das razões de Estado – além de deslegitimar-se como fundamento idôneo de justificação de medidas legislativas – representa, por efeito das gravíssimas consequências provocadas por seu eventual acolhimento, uma ameaça inadmissível às liberdades pública</w:t>
      </w:r>
    </w:p>
    <w:p>
      <w:pPr>
        <w:ind w:left="216"/>
      </w:pPr>
      <w:r>
        <w:rPr>
          <w:b/>
          <w:color w:val="003C8C"/>
          <w:sz w:val="16"/>
        </w:rPr>
        <w:t>[ADI 2.010 MC, rel. min. Celso de Mello, j. 30-9-1999, P, DJ de 12-4-2002.]</w:t>
      </w:r>
    </w:p>
    <w:p>
      <w:r>
        <w:rPr>
          <w:b/>
          <w:color w:val="B46400"/>
          <w:sz w:val="16"/>
        </w:rPr>
        <w:t>CONTROLE CONCENTRADO</w:t>
      </w:r>
    </w:p>
    <w:p>
      <w:r>
        <w:rPr>
          <w:color w:val="8C8C8C"/>
          <w:sz w:val="14"/>
        </w:rPr>
        <w:t>cf-art-102</w:t>
      </w:r>
      <w:r>
        <w:rPr>
          <w:color w:val="0050A0"/>
          <w:sz w:val="14"/>
        </w:rPr>
        <w:t xml:space="preserve"> | RCL 73295</w:t>
      </w:r>
      <w:r>
        <w:rPr>
          <w:color w:val="0050A0"/>
          <w:sz w:val="14"/>
        </w:rPr>
        <w:t xml:space="preserve"> | rel. Gilmar Mendes</w:t>
      </w:r>
      <w:r>
        <w:rPr>
          <w:color w:val="0050A0"/>
          <w:sz w:val="14"/>
        </w:rPr>
        <w:t xml:space="preserve"> | 2025</w:t>
      </w:r>
    </w:p>
    <w:p>
      <w:pPr>
        <w:ind w:left="216"/>
      </w:pPr>
      <w:r>
        <w:rPr>
          <w:sz w:val="18"/>
        </w:rPr>
        <w:t xml:space="preserve">Instauração do incidente de assunção de competência perante o Supremo Tribunal Federal. Possibilidade. O Código de Processo Civil criou institutos que, além de valorizarem os pronunciamentos jurisdicionais, estão orientados à promoção de mais segurança jurídica, à garantia de maior isonomia e à salvaguarda da tutela judicial efetiva, com observância à duração razoável do processo. O incidente de assunção de competência, que consubstancia instrumento de maximização de princípios constitucionais, </w:t>
      </w:r>
    </w:p>
    <w:p>
      <w:pPr>
        <w:ind w:left="216"/>
      </w:pPr>
      <w:r>
        <w:rPr>
          <w:b/>
          <w:color w:val="003C8C"/>
          <w:sz w:val="16"/>
        </w:rPr>
        <w:t>[Rcl 73.295, rel. min. Gilmar Mendes, j. 19-11-2025, P, DJE de 4-3-2026.]</w:t>
      </w:r>
    </w:p>
    <w:p>
      <w:r>
        <w:rPr>
          <w:b/>
          <w:color w:val="B46400"/>
          <w:sz w:val="16"/>
        </w:rPr>
        <w:t>JULGADOS CORRELATOS</w:t>
      </w:r>
    </w:p>
    <w:p>
      <w:r>
        <w:rPr>
          <w:color w:val="8C8C8C"/>
          <w:sz w:val="14"/>
        </w:rPr>
        <w:t>cf-art-102</w:t>
      </w:r>
      <w:r>
        <w:rPr>
          <w:color w:val="0050A0"/>
          <w:sz w:val="14"/>
        </w:rPr>
        <w:t xml:space="preserve"> | AC 2404</w:t>
      </w:r>
      <w:r>
        <w:rPr>
          <w:color w:val="0050A0"/>
          <w:sz w:val="14"/>
        </w:rPr>
        <w:t xml:space="preserve"> | rel. Roberto Barroso</w:t>
      </w:r>
      <w:r>
        <w:rPr>
          <w:color w:val="0050A0"/>
          <w:sz w:val="14"/>
        </w:rPr>
        <w:t xml:space="preserve"> | 2014</w:t>
      </w:r>
    </w:p>
    <w:p>
      <w:pPr>
        <w:ind w:left="216"/>
      </w:pPr>
      <w:r>
        <w:rPr>
          <w:sz w:val="18"/>
        </w:rPr>
        <w:t>O STF não tem competência para julgar ações ordinárias que impugnem atos do TCU. Como o acessório segue o principal, o mesmo se passa com as ações cautelares preparatórias dessas demandas.</w:t>
      </w:r>
    </w:p>
    <w:p>
      <w:pPr>
        <w:ind w:left="216"/>
      </w:pPr>
      <w:r>
        <w:rPr>
          <w:b/>
          <w:color w:val="003C8C"/>
          <w:sz w:val="16"/>
        </w:rPr>
        <w:t>[AC 2.404 ED, rel. min. Roberto Barroso, j. 25-2-2014, 1ª T, DJE de 19-3-2014.]</w:t>
      </w:r>
    </w:p>
    <w:p>
      <w:r>
        <w:rPr>
          <w:b/>
          <w:color w:val="B46400"/>
          <w:sz w:val="16"/>
        </w:rPr>
        <w:t>JULGADOS CORRELATOS</w:t>
      </w:r>
    </w:p>
    <w:p>
      <w:r>
        <w:rPr>
          <w:color w:val="8C8C8C"/>
          <w:sz w:val="14"/>
        </w:rPr>
        <w:t>cf-art-102</w:t>
      </w:r>
      <w:r>
        <w:rPr>
          <w:color w:val="0050A0"/>
          <w:sz w:val="14"/>
        </w:rPr>
        <w:t xml:space="preserve"> | ARE 729643</w:t>
      </w:r>
      <w:r>
        <w:rPr>
          <w:color w:val="0050A0"/>
          <w:sz w:val="14"/>
        </w:rPr>
        <w:t xml:space="preserve"> | rel. Marco Aurélio</w:t>
      </w:r>
      <w:r>
        <w:rPr>
          <w:color w:val="0050A0"/>
          <w:sz w:val="14"/>
        </w:rPr>
        <w:t xml:space="preserve"> | 2013</w:t>
      </w:r>
    </w:p>
    <w:p>
      <w:pPr>
        <w:ind w:left="216"/>
      </w:pPr>
      <w:r>
        <w:rPr>
          <w:sz w:val="18"/>
        </w:rPr>
        <w:t>É inadequado recurso extraordinário contra acórdão de turma do Supremo.</w:t>
      </w:r>
    </w:p>
    <w:p>
      <w:pPr>
        <w:ind w:left="216"/>
      </w:pPr>
      <w:r>
        <w:rPr>
          <w:b/>
          <w:color w:val="003C8C"/>
          <w:sz w:val="16"/>
        </w:rPr>
        <w:t>[ARE 729.643 AgR-ED-AgR, rel. min. Marco Aurélio, j. 26-11-2013, 1ª T, DJE de 11-12-2013.]</w:t>
      </w:r>
    </w:p>
    <w:p>
      <w:r>
        <w:rPr>
          <w:b/>
          <w:color w:val="B46400"/>
          <w:sz w:val="16"/>
        </w:rPr>
        <w:t>JULGADOS CORRELATOS</w:t>
      </w:r>
    </w:p>
    <w:p>
      <w:r>
        <w:rPr>
          <w:color w:val="8C8C8C"/>
          <w:sz w:val="14"/>
        </w:rPr>
        <w:t>cf-art-102</w:t>
      </w:r>
      <w:r>
        <w:rPr>
          <w:color w:val="0050A0"/>
          <w:sz w:val="14"/>
        </w:rPr>
        <w:t xml:space="preserve"> | RCL 5444</w:t>
      </w:r>
      <w:r>
        <w:rPr>
          <w:color w:val="0050A0"/>
          <w:sz w:val="14"/>
        </w:rPr>
        <w:t xml:space="preserve"> | rel. Marco Aurélio</w:t>
      </w:r>
      <w:r>
        <w:rPr>
          <w:color w:val="0050A0"/>
          <w:sz w:val="14"/>
        </w:rPr>
        <w:t xml:space="preserve"> | 2010</w:t>
      </w:r>
    </w:p>
    <w:p>
      <w:pPr>
        <w:ind w:left="216"/>
      </w:pPr>
      <w:r>
        <w:rPr>
          <w:sz w:val="18"/>
        </w:rPr>
        <w:t>O fato de o processo de desapropriação ser precedido de decreto do presidente da República, por meio do qual se declara o imóvel de interesse social e se autoriza a União a intentar a ação respectiva, não atrai a competência do Supremo.</w:t>
      </w:r>
    </w:p>
    <w:p>
      <w:pPr>
        <w:ind w:left="216"/>
      </w:pPr>
      <w:r>
        <w:rPr>
          <w:b/>
          <w:color w:val="003C8C"/>
          <w:sz w:val="16"/>
        </w:rPr>
        <w:t>[Rcl 5.444 MC-AgR, rel. min. Marco Aurélio, j. 9-12-2010, P, DJE de 12-4-2011.]</w:t>
      </w:r>
    </w:p>
    <w:p>
      <w:r>
        <w:rPr>
          <w:b/>
          <w:color w:val="B46400"/>
          <w:sz w:val="16"/>
        </w:rPr>
        <w:t>JULGADOS CORRELATOS</w:t>
      </w:r>
    </w:p>
    <w:p>
      <w:r>
        <w:rPr>
          <w:color w:val="8C8C8C"/>
          <w:sz w:val="14"/>
        </w:rPr>
        <w:t>cf-art-102</w:t>
      </w:r>
      <w:r>
        <w:rPr>
          <w:color w:val="0050A0"/>
          <w:sz w:val="14"/>
        </w:rPr>
        <w:t xml:space="preserve"> | SS 4265</w:t>
      </w:r>
      <w:r>
        <w:rPr>
          <w:color w:val="0050A0"/>
          <w:sz w:val="14"/>
        </w:rPr>
        <w:t xml:space="preserve"> | rel. Cezar Peluso</w:t>
      </w:r>
      <w:r>
        <w:rPr>
          <w:color w:val="0050A0"/>
          <w:sz w:val="14"/>
        </w:rPr>
        <w:t xml:space="preserve"> | 2010</w:t>
      </w:r>
    </w:p>
    <w:p>
      <w:pPr>
        <w:ind w:left="216"/>
      </w:pPr>
      <w:r>
        <w:rPr>
          <w:sz w:val="18"/>
        </w:rPr>
        <w:t>Liminar concedida em agravo de instrumento inaugura competência do presidente do STF para julgamento de suspensão de segurança relativa às questões constitucionais.</w:t>
      </w:r>
    </w:p>
    <w:p>
      <w:pPr>
        <w:ind w:left="216"/>
      </w:pPr>
      <w:r>
        <w:rPr>
          <w:b/>
          <w:color w:val="003C8C"/>
          <w:sz w:val="16"/>
        </w:rPr>
        <w:t>[SS 4.265 AgR, rel. min. Cezar Peluso, j. 9-12-2010, P, DJE de 11-2-2011.]</w:t>
      </w:r>
    </w:p>
    <w:p>
      <w:r>
        <w:rPr>
          <w:b/>
          <w:color w:val="B46400"/>
          <w:sz w:val="16"/>
        </w:rPr>
        <w:t>JULGADOS CORRELATOS</w:t>
      </w:r>
    </w:p>
    <w:p>
      <w:r>
        <w:rPr>
          <w:color w:val="8C8C8C"/>
          <w:sz w:val="14"/>
        </w:rPr>
        <w:t>cf-art-102</w:t>
      </w:r>
      <w:r>
        <w:rPr>
          <w:color w:val="0050A0"/>
          <w:sz w:val="14"/>
        </w:rPr>
        <w:t xml:space="preserve"> | SS 4188</w:t>
      </w:r>
      <w:r>
        <w:rPr>
          <w:color w:val="0050A0"/>
          <w:sz w:val="14"/>
        </w:rPr>
        <w:t xml:space="preserve"> | rel. Cezar Peluso</w:t>
      </w:r>
      <w:r>
        <w:rPr>
          <w:color w:val="0050A0"/>
          <w:sz w:val="14"/>
        </w:rPr>
        <w:t xml:space="preserve"> | 2010</w:t>
      </w:r>
    </w:p>
    <w:p>
      <w:pPr>
        <w:ind w:left="216"/>
      </w:pPr>
      <w:r>
        <w:rPr>
          <w:sz w:val="18"/>
        </w:rPr>
        <w:t>Não pode o STF conhecer de renovação de pedido de suspensão formulado ao tribunal de origem, quando não foi ainda julgado o agravo regimental contra seu indeferimento.</w:t>
      </w:r>
    </w:p>
    <w:p>
      <w:pPr>
        <w:ind w:left="216"/>
      </w:pPr>
      <w:r>
        <w:rPr>
          <w:b/>
          <w:color w:val="003C8C"/>
          <w:sz w:val="16"/>
        </w:rPr>
        <w:t>[SS 4.188 AgR, rel. min. Cezar Peluso, j. 16-9-2010, P, DJE de 1º-10-2010.]</w:t>
      </w:r>
    </w:p>
    <w:p>
      <w:r>
        <w:rPr>
          <w:b/>
          <w:color w:val="B46400"/>
          <w:sz w:val="16"/>
        </w:rPr>
        <w:t>JULGADOS CORRELATOS</w:t>
      </w:r>
    </w:p>
    <w:p>
      <w:r>
        <w:rPr>
          <w:color w:val="8C8C8C"/>
          <w:sz w:val="14"/>
        </w:rPr>
        <w:t>cf-art-102</w:t>
      </w:r>
      <w:r>
        <w:rPr>
          <w:color w:val="0050A0"/>
          <w:sz w:val="14"/>
        </w:rPr>
        <w:t xml:space="preserve"> | RMS 27920</w:t>
      </w:r>
      <w:r>
        <w:rPr>
          <w:color w:val="0050A0"/>
          <w:sz w:val="14"/>
        </w:rPr>
        <w:t xml:space="preserve"> | rel. Eros Grau</w:t>
      </w:r>
      <w:r>
        <w:rPr>
          <w:color w:val="0050A0"/>
          <w:sz w:val="14"/>
        </w:rPr>
        <w:t xml:space="preserve"> | 2009</w:t>
      </w:r>
    </w:p>
    <w:p>
      <w:pPr>
        <w:ind w:left="216"/>
      </w:pPr>
      <w:r>
        <w:rPr>
          <w:sz w:val="18"/>
        </w:rPr>
        <w:t>Os arts. 11 e 22 do Regimento Interno desta Corte dispõem sobre a remessa ao Plenário dos feitos de competência de suas Turmas. É possível às partes solicitar, com fundamento nas hipóteses desses preceitos, a remessa do feito para julgamento do Plenário. O pedido, que será apreciado pela Turma, deve contudo ser formulado antes do início do julgamento.</w:t>
      </w:r>
    </w:p>
    <w:p>
      <w:pPr>
        <w:ind w:left="216"/>
      </w:pPr>
      <w:r>
        <w:rPr>
          <w:b/>
          <w:color w:val="003C8C"/>
          <w:sz w:val="16"/>
        </w:rPr>
        <w:t>[RMS 27.920 QO, rel. min. Eros Grau, j. 6-10-2009, 2ª T, DJE de 4-12-2009.]</w:t>
      </w:r>
    </w:p>
    <w:p>
      <w:r>
        <w:rPr>
          <w:b/>
          <w:color w:val="B46400"/>
          <w:sz w:val="16"/>
        </w:rPr>
        <w:t>JULGADOS CORRELATOS</w:t>
      </w:r>
    </w:p>
    <w:p>
      <w:r>
        <w:rPr>
          <w:color w:val="8C8C8C"/>
          <w:sz w:val="14"/>
        </w:rPr>
        <w:t>cf-art-102</w:t>
      </w:r>
      <w:r>
        <w:rPr>
          <w:color w:val="0050A0"/>
          <w:sz w:val="14"/>
        </w:rPr>
        <w:t xml:space="preserve"> | HC 91361</w:t>
      </w:r>
      <w:r>
        <w:rPr>
          <w:color w:val="0050A0"/>
          <w:sz w:val="14"/>
        </w:rPr>
        <w:t xml:space="preserve"> | rel. Celso de Mello</w:t>
      </w:r>
      <w:r>
        <w:rPr>
          <w:color w:val="0050A0"/>
          <w:sz w:val="14"/>
        </w:rPr>
        <w:t xml:space="preserve"> | 2008</w:t>
      </w:r>
    </w:p>
    <w:p>
      <w:pPr>
        <w:ind w:left="216"/>
      </w:pPr>
      <w:r>
        <w:rPr>
          <w:sz w:val="18"/>
        </w:rPr>
        <w:t>A interpretação judicial como instrumento de mutação informal da Constituição. A questão dos processos informais de mutação constitucional e o papel do Poder Judiciário: a interpretação judicial como instrumento juridicamente idôneo de mudança informal da Constituição. A legitimidade da adequação, mediante interpretação do Poder Judiciário, da própria Constituição da República, se e quando imperioso compatibilizá-la, mediante exegese atualizadora, com as novas exigências, necessidades e transfor</w:t>
      </w:r>
    </w:p>
    <w:p>
      <w:pPr>
        <w:ind w:left="216"/>
      </w:pPr>
      <w:r>
        <w:rPr>
          <w:b/>
          <w:color w:val="003C8C"/>
          <w:sz w:val="16"/>
        </w:rPr>
        <w:t>[HC 91.361, rel. min. Celso de Mello, j. 23-9-2008, 2ª T, DJE de 6-2-2009.]</w:t>
      </w:r>
    </w:p>
    <w:p>
      <w:r>
        <w:rPr>
          <w:b/>
          <w:color w:val="B46400"/>
          <w:sz w:val="16"/>
        </w:rPr>
        <w:t>JULGADOS CORRELATOS</w:t>
      </w:r>
    </w:p>
    <w:p>
      <w:r>
        <w:rPr>
          <w:color w:val="8C8C8C"/>
          <w:sz w:val="14"/>
        </w:rPr>
        <w:t>cf-art-102</w:t>
      </w:r>
      <w:r>
        <w:rPr>
          <w:color w:val="0050A0"/>
          <w:sz w:val="14"/>
        </w:rPr>
        <w:t xml:space="preserve"> | PET 3986</w:t>
      </w:r>
      <w:r>
        <w:rPr>
          <w:color w:val="0050A0"/>
          <w:sz w:val="14"/>
        </w:rPr>
        <w:t xml:space="preserve"> | rel. Ricardo Lewandowski</w:t>
      </w:r>
      <w:r>
        <w:rPr>
          <w:color w:val="0050A0"/>
          <w:sz w:val="14"/>
        </w:rPr>
        <w:t xml:space="preserve"> | 2008</w:t>
      </w:r>
    </w:p>
    <w:p>
      <w:pPr>
        <w:ind w:left="216"/>
      </w:pPr>
      <w:r>
        <w:rPr>
          <w:sz w:val="18"/>
        </w:rPr>
        <w:t>Vide ADI 3.345, rel. min. Celso de Mello, j. 25-8-2005, P, DJE de 20-8-2010 Petição. Ação civil pública contra decisão do CNJ. Incompetência, em sede originária, do STF. Nos termos do art. 102 e incisos da Magna Carta, esta Suprema Corte não detém competência originária para processar e julgar ações civis públicas.</w:t>
      </w:r>
    </w:p>
    <w:p>
      <w:pPr>
        <w:ind w:left="216"/>
      </w:pPr>
      <w:r>
        <w:rPr>
          <w:b/>
          <w:color w:val="003C8C"/>
          <w:sz w:val="16"/>
        </w:rPr>
        <w:t>[Pet 3.986 AgR, rel. min. Ricardo Lewandowski, j. 25-6-2008, P, DJE de 5-9-2008.]</w:t>
      </w:r>
    </w:p>
    <w:p>
      <w:r>
        <w:rPr>
          <w:b/>
          <w:color w:val="B46400"/>
          <w:sz w:val="16"/>
        </w:rPr>
        <w:t>JULGADOS CORRELATOS</w:t>
      </w:r>
    </w:p>
    <w:p>
      <w:r>
        <w:rPr>
          <w:color w:val="8C8C8C"/>
          <w:sz w:val="14"/>
        </w:rPr>
        <w:t>cf-art-102</w:t>
      </w:r>
      <w:r>
        <w:rPr>
          <w:color w:val="0050A0"/>
          <w:sz w:val="14"/>
        </w:rPr>
        <w:t xml:space="preserve"> | SS 2504</w:t>
      </w:r>
      <w:r>
        <w:rPr>
          <w:color w:val="0050A0"/>
          <w:sz w:val="14"/>
        </w:rPr>
        <w:t xml:space="preserve"> | rel. Ellen Gracie</w:t>
      </w:r>
      <w:r>
        <w:rPr>
          <w:color w:val="0050A0"/>
          <w:sz w:val="14"/>
        </w:rPr>
        <w:t xml:space="preserve"> | 2008</w:t>
      </w:r>
    </w:p>
    <w:p>
      <w:pPr>
        <w:ind w:left="216"/>
      </w:pPr>
      <w:r>
        <w:rPr>
          <w:sz w:val="18"/>
        </w:rPr>
        <w:t>A determinação da competência do STF para o exame de pedido de suspensão dá-se em face da existência, ou não, de tema de índole constitucional na causa principal, a ensejar, em tese, a futura interposição de recurso extraordinário. (...) Na suspensão de segurança não se aprecia o mérito do processo principal, mas tão somente a ocorrência dos aspectos relacionados à potencialidade lesiva do ato decisório em face dos interesses públicos relevantes consagrados em lei, quais sejam, a ordem, a saúde,</w:t>
      </w:r>
    </w:p>
    <w:p>
      <w:pPr>
        <w:ind w:left="216"/>
      </w:pPr>
      <w:r>
        <w:rPr>
          <w:b/>
          <w:color w:val="003C8C"/>
          <w:sz w:val="16"/>
        </w:rPr>
        <w:t>[SS 2.504 AgR, rel. min. Ellen Gracie, j. 17-3-2008, P, DJE de 2-5-2008.]</w:t>
      </w:r>
    </w:p>
    <w:p>
      <w:r>
        <w:rPr>
          <w:b/>
          <w:color w:val="B46400"/>
          <w:sz w:val="16"/>
        </w:rPr>
        <w:t>JULGADOS CORRELATOS</w:t>
      </w:r>
    </w:p>
    <w:p>
      <w:r>
        <w:rPr>
          <w:color w:val="8C8C8C"/>
          <w:sz w:val="14"/>
        </w:rPr>
        <w:t>cf-art-102</w:t>
      </w:r>
      <w:r>
        <w:rPr>
          <w:color w:val="0050A0"/>
          <w:sz w:val="14"/>
        </w:rPr>
        <w:t xml:space="preserve"> | RE 328812</w:t>
      </w:r>
      <w:r>
        <w:rPr>
          <w:color w:val="0050A0"/>
          <w:sz w:val="14"/>
        </w:rPr>
        <w:t xml:space="preserve"> | rel. Gilmar Mendes</w:t>
      </w:r>
      <w:r>
        <w:rPr>
          <w:color w:val="0050A0"/>
          <w:sz w:val="14"/>
        </w:rPr>
        <w:t xml:space="preserve"> | 2008</w:t>
      </w:r>
    </w:p>
    <w:p>
      <w:pPr>
        <w:ind w:left="216"/>
      </w:pPr>
      <w:r>
        <w:rPr>
          <w:sz w:val="18"/>
        </w:rPr>
        <w:t>= SS 4.380 MC-AgR, rel. min. Joaquim Barbosa, j. 18-12-2013, P, DJE de 7-3-2014 Vide SS 3.449 AgR, rel. min. Gilmar Mendes, j. 17-9-2009, P, DJE de 9-10-2009 Julgamento remetido ao Plenário pela Segunda Turma. Conhecimento. É possível ao Plenário apreciar embargos de declaração opostos contra acórdão prolatado por órgão fracionário, quando o processo foi remetido pela turma originalmente competente.</w:t>
      </w:r>
    </w:p>
    <w:p>
      <w:pPr>
        <w:ind w:left="216"/>
      </w:pPr>
      <w:r>
        <w:rPr>
          <w:b/>
          <w:color w:val="003C8C"/>
          <w:sz w:val="16"/>
        </w:rPr>
        <w:t>[RE 328.812 ED, rel. min. Gilmar Mendes, j. 6-3-2008, P, DJE de 2-5-2008.]</w:t>
      </w:r>
    </w:p>
    <w:p>
      <w:r>
        <w:rPr>
          <w:b/>
          <w:color w:val="B46400"/>
          <w:sz w:val="16"/>
        </w:rPr>
        <w:t>JULGADOS CORRELATOS</w:t>
      </w:r>
    </w:p>
    <w:p>
      <w:r>
        <w:rPr>
          <w:color w:val="8C8C8C"/>
          <w:sz w:val="14"/>
        </w:rPr>
        <w:t>cf-art-102</w:t>
      </w:r>
      <w:r>
        <w:rPr>
          <w:color w:val="0050A0"/>
          <w:sz w:val="14"/>
        </w:rPr>
        <w:t xml:space="preserve"> | SL 129</w:t>
      </w:r>
      <w:r>
        <w:rPr>
          <w:color w:val="0050A0"/>
          <w:sz w:val="14"/>
        </w:rPr>
        <w:t xml:space="preserve"> | rel. Ellen Gracie</w:t>
      </w:r>
      <w:r>
        <w:rPr>
          <w:color w:val="0050A0"/>
          <w:sz w:val="14"/>
        </w:rPr>
        <w:t xml:space="preserve"> | 2006</w:t>
      </w:r>
    </w:p>
    <w:p>
      <w:pPr>
        <w:ind w:left="216"/>
      </w:pPr>
      <w:r>
        <w:rPr>
          <w:sz w:val="18"/>
        </w:rPr>
        <w:t>É cabível o pedido de suspensão de liminar deferida por relator, no âmbito dos tribunais, ainda que o poder público não tenha interposto agravo regimental.</w:t>
      </w:r>
    </w:p>
    <w:p>
      <w:pPr>
        <w:ind w:left="216"/>
      </w:pPr>
      <w:r>
        <w:rPr>
          <w:b/>
          <w:color w:val="003C8C"/>
          <w:sz w:val="16"/>
        </w:rPr>
        <w:t>[SL 129 AgR, rel. min. Ellen Gracie, j. 15-12-2006, P, DJ de 4-5-2007.]</w:t>
      </w:r>
    </w:p>
    <w:p>
      <w:r>
        <w:rPr>
          <w:b/>
          <w:color w:val="B46400"/>
          <w:sz w:val="16"/>
        </w:rPr>
        <w:t>JULGADOS CORRELATOS</w:t>
      </w:r>
    </w:p>
    <w:p>
      <w:r>
        <w:rPr>
          <w:color w:val="8C8C8C"/>
          <w:sz w:val="14"/>
        </w:rPr>
        <w:t>cf-art-102</w:t>
      </w:r>
      <w:r>
        <w:rPr>
          <w:color w:val="0050A0"/>
          <w:sz w:val="14"/>
        </w:rPr>
        <w:t xml:space="preserve"> | MS 25579</w:t>
      </w:r>
      <w:r>
        <w:rPr>
          <w:color w:val="0050A0"/>
          <w:sz w:val="14"/>
        </w:rPr>
        <w:t xml:space="preserve"> | rel. Ellen Gracie</w:t>
      </w:r>
      <w:r>
        <w:rPr>
          <w:color w:val="0050A0"/>
          <w:sz w:val="14"/>
        </w:rPr>
        <w:t xml:space="preserve"> | 2005</w:t>
      </w:r>
    </w:p>
    <w:p>
      <w:pPr>
        <w:ind w:left="216"/>
      </w:pPr>
      <w:r>
        <w:rPr>
          <w:sz w:val="18"/>
        </w:rPr>
        <w:t xml:space="preserve">= SS 2.504 AgR, rel. min. Ellen Gracie, j. 17-3-2008, P, DJE de 2-5-2008 Tramitação e processamento de representação por quebra de decoro parlamentar. Deputado federal licenciado e investido no cargo de ministro de Estado. Liminar indeferida. (...) Na qualidade de guarda da Constituição, o STF tem a elevada responsabilidade de decidir acerca da juridicidade da ação dos demais Poderes do Estado. No exercício desse mister, deve esta Corte ter sempre em perspectiva a regra de autocontenção que lhe </w:t>
      </w:r>
    </w:p>
    <w:p>
      <w:pPr>
        <w:ind w:left="216"/>
      </w:pPr>
      <w:r>
        <w:rPr>
          <w:b/>
          <w:color w:val="003C8C"/>
          <w:sz w:val="16"/>
        </w:rPr>
        <w:t>[MS 25.579 MC, red do ac. min. Joaquim Barbosa, j. 19-10-2005, P, DJ de 24-8-2007.]</w:t>
      </w:r>
    </w:p>
    <w:p>
      <w:r>
        <w:rPr>
          <w:b/>
          <w:color w:val="B46400"/>
          <w:sz w:val="16"/>
        </w:rPr>
        <w:t>JULGADOS CORRELATOS</w:t>
      </w:r>
    </w:p>
    <w:p>
      <w:r>
        <w:rPr>
          <w:color w:val="8C8C8C"/>
          <w:sz w:val="14"/>
        </w:rPr>
        <w:t>cf-art-102</w:t>
      </w:r>
      <w:r>
        <w:rPr>
          <w:color w:val="0050A0"/>
          <w:sz w:val="14"/>
        </w:rPr>
        <w:t xml:space="preserve"> | MS 23920</w:t>
      </w:r>
      <w:r>
        <w:rPr>
          <w:color w:val="0050A0"/>
          <w:sz w:val="14"/>
        </w:rPr>
        <w:t xml:space="preserve"> | rel. Celso de Mello</w:t>
      </w:r>
      <w:r>
        <w:rPr>
          <w:color w:val="0050A0"/>
          <w:sz w:val="14"/>
        </w:rPr>
        <w:t xml:space="preserve"> | 2001</w:t>
      </w:r>
    </w:p>
    <w:p>
      <w:pPr>
        <w:ind w:left="216"/>
      </w:pPr>
      <w:r>
        <w:rPr>
          <w:sz w:val="18"/>
        </w:rPr>
        <w:t>Vide MS 23.920 MC, rel. min. Celso de Mello, j. 28-3-2001, dec. monocrática, DJ de 3-4-2001 (...) o Plenário do STF tem reiteradamente advertido que atos emanados dos órgãos de direção das Casas do Congresso Nacional, quando praticados nos estritos limites da competência da autoridade apontada como coatora e desde que apoiados em fundamentos exclusivamente regimentais, sem qualquer conotação de índole jurídico-constitucional, revelam-se imunes ao judicial review, pois – não custa enfatizar – a i</w:t>
      </w:r>
    </w:p>
    <w:p>
      <w:pPr>
        <w:ind w:left="216"/>
      </w:pPr>
      <w:r>
        <w:rPr>
          <w:b/>
          <w:color w:val="003C8C"/>
          <w:sz w:val="16"/>
        </w:rPr>
        <w:t>[MS 23.920 MC, rel. min. Celso de Mello, j. 28-3-2001, dec. monocrática, DJ de 3-4-2001.]</w:t>
      </w:r>
    </w:p>
    <w:p>
      <w:r>
        <w:rPr>
          <w:b/>
          <w:color w:val="B46400"/>
          <w:sz w:val="16"/>
        </w:rPr>
        <w:t>JULGADOS CORRELATOS</w:t>
      </w:r>
    </w:p>
    <w:p>
      <w:r>
        <w:rPr>
          <w:color w:val="8C8C8C"/>
          <w:sz w:val="14"/>
        </w:rPr>
        <w:t>cf-art-102</w:t>
      </w:r>
      <w:r>
        <w:rPr>
          <w:color w:val="0050A0"/>
          <w:sz w:val="14"/>
        </w:rPr>
        <w:t xml:space="preserve"> | RE 172004</w:t>
      </w:r>
      <w:r>
        <w:rPr>
          <w:color w:val="0050A0"/>
          <w:sz w:val="14"/>
        </w:rPr>
        <w:t xml:space="preserve"> | rel. Celso de Mello</w:t>
      </w:r>
      <w:r>
        <w:rPr>
          <w:color w:val="0050A0"/>
          <w:sz w:val="14"/>
        </w:rPr>
        <w:t xml:space="preserve"> | 1998</w:t>
      </w:r>
    </w:p>
    <w:p>
      <w:pPr>
        <w:ind w:left="216"/>
      </w:pPr>
      <w:r>
        <w:rPr>
          <w:sz w:val="18"/>
        </w:rPr>
        <w:t>Vide MS 25.579 MC, red. do ac. min. Joaquim Barbosa, j. 19-10-2005, P, DJ de 24-8-2007 Não cabem embargos infringentes contra decisão majoritária do Plenário do STF, se tal decisão – embora consubstanciando declaração incidental de inconstitucionalidade – veio a ser proferida em causa diversa daquelas enunciadas, taxativamente, em rol exaustivo (numerus clausus), no art. 333 do RISTF.</w:t>
      </w:r>
    </w:p>
    <w:p>
      <w:pPr>
        <w:ind w:left="216"/>
      </w:pPr>
      <w:r>
        <w:rPr>
          <w:b/>
          <w:color w:val="003C8C"/>
          <w:sz w:val="16"/>
        </w:rPr>
        <w:t>[RE 172.004 EI-AgR, rel. min. Celso de Mello, j. 27-5-1998, P, DJ de 7-8-1998.]</w:t>
      </w:r>
    </w:p>
    <w:p>
      <w:r>
        <w:rPr>
          <w:b/>
          <w:color w:val="B46400"/>
          <w:sz w:val="16"/>
        </w:rPr>
        <w:t>JULGADOS CORRELATOS</w:t>
      </w:r>
    </w:p>
    <w:p>
      <w:r>
        <w:rPr>
          <w:color w:val="8C8C8C"/>
          <w:sz w:val="14"/>
        </w:rPr>
        <w:t>cf-art-102</w:t>
      </w:r>
      <w:r>
        <w:rPr>
          <w:color w:val="0050A0"/>
          <w:sz w:val="14"/>
        </w:rPr>
        <w:t xml:space="preserve"> | HC 70274</w:t>
      </w:r>
      <w:r>
        <w:rPr>
          <w:color w:val="0050A0"/>
          <w:sz w:val="14"/>
        </w:rPr>
        <w:t xml:space="preserve"> | rel. Celso de Mello</w:t>
      </w:r>
      <w:r>
        <w:rPr>
          <w:color w:val="0050A0"/>
          <w:sz w:val="14"/>
        </w:rPr>
        <w:t xml:space="preserve"> | 1994</w:t>
      </w:r>
    </w:p>
    <w:p>
      <w:pPr>
        <w:ind w:left="216"/>
      </w:pPr>
      <w:r>
        <w:rPr>
          <w:sz w:val="18"/>
        </w:rPr>
        <w:t>Não cabem embargos de divergência contra decisão proferida por turma do STF em habeas corpus, seja em sede de impetração originária (CF, art. 102, I, d e i), seja em sede de recurso ordinário (CF, art. 102, II, a).</w:t>
      </w:r>
    </w:p>
    <w:p>
      <w:pPr>
        <w:ind w:left="216"/>
      </w:pPr>
      <w:r>
        <w:rPr>
          <w:b/>
          <w:color w:val="003C8C"/>
          <w:sz w:val="16"/>
        </w:rPr>
        <w:t>[HC 70.274 ED-EDv-AgR, rel. min. Celso de Mello, j. 25-8-1994, P, DJ de 9-12-1994.]</w:t>
      </w:r>
    </w:p>
    <w:p>
      <w:r>
        <w:rPr>
          <w:b/>
          <w:color w:val="B46400"/>
          <w:sz w:val="16"/>
        </w:rPr>
        <w:t>JULGADOS CORRELATOS</w:t>
      </w:r>
    </w:p>
    <w:p>
      <w:r>
        <w:rPr>
          <w:color w:val="8C8C8C"/>
          <w:sz w:val="14"/>
        </w:rPr>
        <w:t>cf-art-102</w:t>
      </w:r>
      <w:r>
        <w:rPr>
          <w:color w:val="0050A0"/>
          <w:sz w:val="14"/>
        </w:rPr>
        <w:t xml:space="preserve"> | HC 88.247</w:t>
      </w:r>
      <w:r>
        <w:rPr>
          <w:color w:val="0050A0"/>
          <w:sz w:val="14"/>
        </w:rPr>
        <w:t xml:space="preserve"> | rel. Ellen Gracie</w:t>
      </w:r>
    </w:p>
    <w:p>
      <w:pPr>
        <w:ind w:left="216"/>
      </w:pPr>
      <w:r>
        <w:rPr>
          <w:sz w:val="18"/>
        </w:rPr>
        <w:t>= HC 88.247 AgR-AgR-EDv-AgR, rel. min. Ellen Gracie, j. 19-8-2010, P, DJE de 22-10-2010</w:t>
      </w:r>
    </w:p>
    <w:p>
      <w:r>
        <w:rPr>
          <w:b/>
          <w:color w:val="B46400"/>
          <w:sz w:val="16"/>
        </w:rPr>
        <w:t>JULGADOS CORRELATOS</w:t>
      </w:r>
    </w:p>
    <w:p>
      <w:r>
        <w:rPr>
          <w:color w:val="8C8C8C"/>
          <w:sz w:val="14"/>
        </w:rPr>
        <w:t>cf-art-102-inc-I</w:t>
      </w:r>
      <w:r>
        <w:rPr>
          <w:color w:val="0050A0"/>
          <w:sz w:val="14"/>
        </w:rPr>
        <w:t xml:space="preserve"> | AP 1060</w:t>
      </w:r>
      <w:r>
        <w:rPr>
          <w:color w:val="0050A0"/>
          <w:sz w:val="14"/>
        </w:rPr>
        <w:t xml:space="preserve"> | rel. Alexandre de Moraes</w:t>
      </w:r>
      <w:r>
        <w:rPr>
          <w:color w:val="0050A0"/>
          <w:sz w:val="14"/>
        </w:rPr>
        <w:t xml:space="preserve"> | 2023</w:t>
      </w:r>
    </w:p>
    <w:p>
      <w:pPr>
        <w:ind w:left="216"/>
      </w:pPr>
      <w:r>
        <w:rPr>
          <w:sz w:val="18"/>
        </w:rPr>
        <w:t>Competência deste Supremo Tribunal Federal para processamento e julgamento da presente ação penal, em face de evidente conexão entre as condutas denunciadas e aquelas investigadas no âmbito mais abrangente dos procedimentos envolvendo investigados com prerrogativa de foro.</w:t>
      </w:r>
    </w:p>
    <w:p>
      <w:pPr>
        <w:ind w:left="216"/>
      </w:pPr>
      <w:r>
        <w:rPr>
          <w:b/>
          <w:color w:val="003C8C"/>
          <w:sz w:val="16"/>
        </w:rPr>
        <w:t>[AP 1.060, rel. min. Alexandre de Moraes, j. 14.9.2023, P, DJE de 19.2.2024.]</w:t>
      </w:r>
    </w:p>
    <w:p>
      <w:r>
        <w:rPr>
          <w:b/>
          <w:color w:val="B46400"/>
          <w:sz w:val="16"/>
        </w:rPr>
        <w:t>JULGADOS CORRELATOS</w:t>
      </w:r>
    </w:p>
    <w:p>
      <w:r>
        <w:rPr>
          <w:color w:val="8C8C8C"/>
          <w:sz w:val="14"/>
        </w:rPr>
        <w:t>cf-art-102-inc-I</w:t>
      </w:r>
      <w:r>
        <w:rPr>
          <w:color w:val="0050A0"/>
          <w:sz w:val="14"/>
        </w:rPr>
        <w:t xml:space="preserve"> | INQ 3412</w:t>
      </w:r>
      <w:r>
        <w:rPr>
          <w:color w:val="0050A0"/>
          <w:sz w:val="14"/>
        </w:rPr>
        <w:t xml:space="preserve"> | rel. Rosa Weber</w:t>
      </w:r>
      <w:r>
        <w:rPr>
          <w:color w:val="0050A0"/>
          <w:sz w:val="14"/>
        </w:rPr>
        <w:t xml:space="preserve"> | 2014</w:t>
      </w:r>
    </w:p>
    <w:p>
      <w:pPr>
        <w:ind w:left="216"/>
      </w:pPr>
      <w:r>
        <w:rPr>
          <w:sz w:val="18"/>
        </w:rPr>
        <w:t>Em se tratando de reclamação para o STF, a interpretação do art. 988, § 5º, II, do CPC/2015 deve ser fundamentalmente teleológica, e não estritamente literal. O esgotamento da instância ordinária, em tais casos, significa o percurso de todo o íter recursal cabível antes do acesso à Suprema Corte. Ou seja, se a decisão reclamada ainda comportar reforma por via de recurso a algum tribunal, inclusive a tribunal superior, não se permitirá acesso à Suprema Corte por via de reclamação.</w:t>
        <w:br/>
        <w:t>[Rcl 24.686 ED-</w:t>
      </w:r>
    </w:p>
    <w:p>
      <w:pPr>
        <w:ind w:left="216"/>
      </w:pPr>
      <w:r>
        <w:rPr>
          <w:b/>
          <w:color w:val="003C8C"/>
          <w:sz w:val="16"/>
        </w:rPr>
        <w:t>[Inq 3.412 ED, voto da rel. min. Rosa Weber, j. 11-9-2014, P, DJE de 8-10-2014.]</w:t>
      </w:r>
    </w:p>
    <w:p>
      <w:r>
        <w:rPr>
          <w:b/>
          <w:color w:val="B46400"/>
          <w:sz w:val="16"/>
        </w:rPr>
        <w:t>JULGADOS CORRELATOS</w:t>
      </w:r>
    </w:p>
    <w:p>
      <w:r>
        <w:rPr>
          <w:color w:val="8C8C8C"/>
          <w:sz w:val="14"/>
        </w:rPr>
        <w:t>cf-art-102-inc-I</w:t>
      </w:r>
      <w:r>
        <w:rPr>
          <w:color w:val="0050A0"/>
          <w:sz w:val="14"/>
        </w:rPr>
        <w:t xml:space="preserve"> | AP 666</w:t>
      </w:r>
      <w:r>
        <w:rPr>
          <w:color w:val="0050A0"/>
          <w:sz w:val="14"/>
        </w:rPr>
        <w:t xml:space="preserve"> | rel. Marco Aurélio</w:t>
      </w:r>
      <w:r>
        <w:rPr>
          <w:color w:val="0050A0"/>
          <w:sz w:val="14"/>
        </w:rPr>
        <w:t xml:space="preserve"> | 2012</w:t>
      </w:r>
    </w:p>
    <w:p>
      <w:pPr>
        <w:ind w:left="216"/>
      </w:pPr>
      <w:r>
        <w:rPr>
          <w:sz w:val="18"/>
        </w:rPr>
        <w:t>= AP 470 AgR-vigésimo quinto, red do ac. min. Teori Zavascki, j. 18-9-2013, P, DJE de 17-2-2014 = RHC 79.785, rel. min. Sepúlveda Pertence, j. 29-3-2000, P, DJ de 22-11-2002 A competência do Supremo, presente a prerrogativa de função, é de direito estrito. Não a alteram normas processuais comuns, como são as da continência e da conexão.</w:t>
      </w:r>
    </w:p>
    <w:p>
      <w:pPr>
        <w:ind w:left="216"/>
      </w:pPr>
      <w:r>
        <w:rPr>
          <w:b/>
          <w:color w:val="003C8C"/>
          <w:sz w:val="16"/>
        </w:rPr>
        <w:t>[AP 666 AgR, rel. min. Marco Aurélio, j. 13-12-2012, P, DJE de 7-6-2013.]</w:t>
      </w:r>
    </w:p>
    <w:p>
      <w:r>
        <w:rPr>
          <w:b/>
          <w:color w:val="B46400"/>
          <w:sz w:val="16"/>
        </w:rPr>
        <w:t>JULGADOS CORRELATOS</w:t>
      </w:r>
    </w:p>
    <w:p>
      <w:r>
        <w:rPr>
          <w:color w:val="8C8C8C"/>
          <w:sz w:val="14"/>
        </w:rPr>
        <w:t>cf-art-102-inc-I</w:t>
      </w:r>
      <w:r>
        <w:rPr>
          <w:color w:val="0050A0"/>
          <w:sz w:val="14"/>
        </w:rPr>
        <w:t xml:space="preserve"> | AC 2473</w:t>
      </w:r>
      <w:r>
        <w:rPr>
          <w:color w:val="0050A0"/>
          <w:sz w:val="14"/>
        </w:rPr>
        <w:t xml:space="preserve"> | rel. Celso de Mello</w:t>
      </w:r>
      <w:r>
        <w:rPr>
          <w:color w:val="0050A0"/>
          <w:sz w:val="14"/>
        </w:rPr>
        <w:t xml:space="preserve"> | 2009</w:t>
      </w:r>
    </w:p>
    <w:p>
      <w:pPr>
        <w:ind w:left="216"/>
      </w:pPr>
      <w:r>
        <w:rPr>
          <w:sz w:val="18"/>
        </w:rPr>
        <w:t>Não cabe, ao STF, por absoluta falta de competência originária, outorgar eficácia suspensiva a embargos de declaração, que, opostos a acórdão proferido em sede de recurso especial eleitoral, sequer foram julgados pelo próprio TSE.</w:t>
      </w:r>
    </w:p>
    <w:p>
      <w:pPr>
        <w:ind w:left="216"/>
      </w:pPr>
      <w:r>
        <w:rPr>
          <w:b/>
          <w:color w:val="003C8C"/>
          <w:sz w:val="16"/>
        </w:rPr>
        <w:t>[AC 2.473 MC-QO, rel. min. Celso de Mello, j. 20-10-2009, 2ª T, DJE de 27-11-2009.]</w:t>
      </w:r>
    </w:p>
    <w:p>
      <w:r>
        <w:rPr>
          <w:b/>
          <w:color w:val="B46400"/>
          <w:sz w:val="16"/>
        </w:rPr>
        <w:t>JULGADOS CORRELATOS</w:t>
      </w:r>
    </w:p>
    <w:p>
      <w:r>
        <w:rPr>
          <w:color w:val="8C8C8C"/>
          <w:sz w:val="14"/>
        </w:rPr>
        <w:t>cf-art-102-inc-I</w:t>
      </w:r>
      <w:r>
        <w:rPr>
          <w:color w:val="0050A0"/>
          <w:sz w:val="14"/>
        </w:rPr>
        <w:t xml:space="preserve"> | HC 100231</w:t>
      </w:r>
      <w:r>
        <w:rPr>
          <w:color w:val="0050A0"/>
          <w:sz w:val="14"/>
        </w:rPr>
        <w:t xml:space="preserve"> | rel. Celso de Mello</w:t>
      </w:r>
      <w:r>
        <w:rPr>
          <w:color w:val="0050A0"/>
          <w:sz w:val="14"/>
        </w:rPr>
        <w:t xml:space="preserve"> | 2009</w:t>
      </w:r>
    </w:p>
    <w:p>
      <w:pPr>
        <w:ind w:left="216"/>
      </w:pPr>
      <w:r>
        <w:rPr>
          <w:sz w:val="18"/>
        </w:rPr>
        <w:t>Inadmissível, também, converter-se esta ação de habeas corpus em ação popular constitucional, como pretende, alternativamente, o ora impetrante. É que, mesmo que viável tal conversão (como sustentado pelo ora impetrante), subsistiria, ainda assim, a falta de competência originária do STF para apreciar a presente causa. Como se sabe, a CF de 1988 – observando uma tradição que se inaugurou com a Carta Política de 1934 – não incluiu o julgamento da ação popular na esfera das atribuições jurisdicion</w:t>
      </w:r>
    </w:p>
    <w:p>
      <w:pPr>
        <w:ind w:left="216"/>
      </w:pPr>
      <w:r>
        <w:rPr>
          <w:b/>
          <w:color w:val="003C8C"/>
          <w:sz w:val="16"/>
        </w:rPr>
        <w:t>[HC 100.231 MC, rel. min. Celso de Mello, j. 7-8-2009, dec. monocrática, DJE de 4-9-2009.]</w:t>
      </w:r>
    </w:p>
    <w:p>
      <w:r>
        <w:rPr>
          <w:b/>
          <w:color w:val="B46400"/>
          <w:sz w:val="16"/>
        </w:rPr>
        <w:t>JULGADOS CORRELATOS</w:t>
      </w:r>
    </w:p>
    <w:p>
      <w:r>
        <w:rPr>
          <w:color w:val="8C8C8C"/>
          <w:sz w:val="14"/>
        </w:rPr>
        <w:t>cf-art-102-inc-I</w:t>
      </w:r>
      <w:r>
        <w:rPr>
          <w:color w:val="0050A0"/>
          <w:sz w:val="14"/>
        </w:rPr>
        <w:t xml:space="preserve"> | HC 91595</w:t>
      </w:r>
      <w:r>
        <w:rPr>
          <w:color w:val="0050A0"/>
          <w:sz w:val="14"/>
        </w:rPr>
        <w:t xml:space="preserve"> | rel. Marco Aurélio</w:t>
      </w:r>
      <w:r>
        <w:rPr>
          <w:color w:val="0050A0"/>
          <w:sz w:val="14"/>
        </w:rPr>
        <w:t xml:space="preserve"> | 2007</w:t>
      </w:r>
    </w:p>
    <w:p>
      <w:pPr>
        <w:ind w:left="216"/>
      </w:pPr>
      <w:r>
        <w:rPr>
          <w:sz w:val="18"/>
        </w:rPr>
        <w:t>Habeas corpus. Liminar. Impugnação a ato de integrante do Supremo. Atribuição. Ombreando, no ofício judicante, o relator do habeas e o autor do ato atacado, cumpre ao Plenário do Supremo examinar o pedido de concessão de medida acauteladora.</w:t>
      </w:r>
    </w:p>
    <w:p>
      <w:pPr>
        <w:ind w:left="216"/>
      </w:pPr>
      <w:r>
        <w:rPr>
          <w:b/>
          <w:color w:val="003C8C"/>
          <w:sz w:val="16"/>
        </w:rPr>
        <w:t>[HC 91.595 MC, rel. min. Marco Aurélio, j. 21-6-2007, P, DJ de 11-10-2007.]</w:t>
      </w:r>
    </w:p>
    <w:p>
      <w:r>
        <w:rPr>
          <w:b/>
          <w:color w:val="B46400"/>
          <w:sz w:val="16"/>
        </w:rPr>
        <w:t>JULGADOS CORRELATOS</w:t>
      </w:r>
    </w:p>
    <w:p>
      <w:r>
        <w:rPr>
          <w:color w:val="8C8C8C"/>
          <w:sz w:val="14"/>
        </w:rPr>
        <w:t>cf-art-102-inc-I</w:t>
      </w:r>
      <w:r>
        <w:rPr>
          <w:color w:val="0050A0"/>
          <w:sz w:val="14"/>
        </w:rPr>
        <w:t xml:space="preserve"> | PET 1738</w:t>
      </w:r>
      <w:r>
        <w:rPr>
          <w:color w:val="0050A0"/>
          <w:sz w:val="14"/>
        </w:rPr>
        <w:t xml:space="preserve"> | rel. Celso de Mello</w:t>
      </w:r>
    </w:p>
    <w:p>
      <w:pPr>
        <w:ind w:left="216"/>
      </w:pPr>
      <w:r>
        <w:rPr>
          <w:sz w:val="18"/>
        </w:rPr>
        <w:t>O regime de direito estrito, a que se submete a definição dessa competência institucional, tem levado o STF, por efeito da taxatividade do rol constante da Carta Política, a afastar, do âmbito de suas atribuições jurisdicionais originárias, o processo e o julgamento de causas de natureza civil que não se acham inscritas no texto constitucional (ações populares, ações civis públicas, ações cautelares, ações ordinárias, ações declaratórias e medidas cautelares), mesmo que instauradas contra o pres</w:t>
      </w:r>
    </w:p>
    <w:p>
      <w:pPr>
        <w:ind w:left="216"/>
      </w:pPr>
      <w:r>
        <w:rPr>
          <w:b/>
          <w:color w:val="003C8C"/>
          <w:sz w:val="16"/>
        </w:rPr>
        <w:t>[Pet 1.738 AgR, rel. min. Celso de Mello, j. 1º-9-1999, P, DJ de 1º-10-1999.]</w:t>
      </w:r>
    </w:p>
    <w:p>
      <w:r>
        <w:rPr>
          <w:b/>
          <w:color w:val="B46400"/>
          <w:sz w:val="16"/>
        </w:rPr>
        <w:t>JULGADOS CORRELATOS</w:t>
      </w:r>
    </w:p>
    <w:p>
      <w:r>
        <w:rPr>
          <w:color w:val="8C8C8C"/>
          <w:sz w:val="14"/>
        </w:rPr>
        <w:t>cf-art-102-inc-I</w:t>
      </w:r>
      <w:r>
        <w:rPr>
          <w:color w:val="0050A0"/>
          <w:sz w:val="14"/>
        </w:rPr>
        <w:t xml:space="preserve"> | PET 4.223</w:t>
      </w:r>
      <w:r>
        <w:rPr>
          <w:color w:val="0050A0"/>
          <w:sz w:val="14"/>
        </w:rPr>
        <w:t xml:space="preserve"> | rel. Cezar Peluso</w:t>
      </w:r>
    </w:p>
    <w:p>
      <w:pPr>
        <w:ind w:left="216"/>
      </w:pPr>
      <w:r>
        <w:rPr>
          <w:sz w:val="18"/>
        </w:rPr>
        <w:t>= Pet 4.223 AgR, rel. min. Cezar Peluso, j. 18-8-2010, P, DJE de 2-2-2011</w:t>
      </w:r>
    </w:p>
    <w:p>
      <w:r>
        <w:rPr>
          <w:b/>
          <w:color w:val="B46400"/>
          <w:sz w:val="16"/>
        </w:rPr>
        <w:t>SUMULA</w:t>
      </w:r>
    </w:p>
    <w:p>
      <w:r>
        <w:rPr>
          <w:color w:val="8C8C8C"/>
          <w:sz w:val="14"/>
        </w:rPr>
        <w:t>cf-art-102-inc-I-ali-a</w:t>
      </w:r>
    </w:p>
    <w:p>
      <w:pPr>
        <w:ind w:left="216"/>
      </w:pPr>
      <w:r>
        <w:rPr>
          <w:sz w:val="18"/>
        </w:rPr>
        <w:t>Não cabe ação direta de inconstitucionalidade de lei do Distrito Federal derivada da sua competência legislativa municipal.</w:t>
      </w:r>
    </w:p>
    <w:p>
      <w:pPr>
        <w:ind w:left="216"/>
      </w:pPr>
      <w:r>
        <w:rPr>
          <w:b/>
          <w:color w:val="003C8C"/>
          <w:sz w:val="16"/>
        </w:rPr>
        <w:t>[Súmula 642.]</w:t>
      </w:r>
    </w:p>
    <w:p>
      <w:r>
        <w:rPr>
          <w:b/>
          <w:color w:val="B46400"/>
          <w:sz w:val="16"/>
        </w:rPr>
        <w:t>CONTROLE CONCENTRADO</w:t>
      </w:r>
    </w:p>
    <w:p>
      <w:r>
        <w:rPr>
          <w:color w:val="8C8C8C"/>
          <w:sz w:val="14"/>
        </w:rPr>
        <w:t>cf-art-102-inc-I-ali-a</w:t>
      </w:r>
      <w:r>
        <w:rPr>
          <w:color w:val="0050A0"/>
          <w:sz w:val="14"/>
        </w:rPr>
        <w:t xml:space="preserve"> | ADI 3534</w:t>
      </w:r>
      <w:r>
        <w:rPr>
          <w:color w:val="0050A0"/>
          <w:sz w:val="14"/>
        </w:rPr>
        <w:t xml:space="preserve"> | rel. Marco Aurélio</w:t>
      </w:r>
      <w:r>
        <w:rPr>
          <w:color w:val="0050A0"/>
          <w:sz w:val="14"/>
        </w:rPr>
        <w:t xml:space="preserve"> | 2019</w:t>
      </w:r>
    </w:p>
    <w:p>
      <w:pPr>
        <w:ind w:left="216"/>
      </w:pPr>
      <w:r>
        <w:rPr>
          <w:sz w:val="18"/>
        </w:rPr>
        <w:t>(...) não há impedimento nem suspeição no julgamento de ações de controle concentrado de normas, exceto se o próprio ministro indicar razões de foro íntimo.</w:t>
        <w:br/>
        <w:t xml:space="preserve">[ADI 6.362, rel. min. Ricardo Lewandowski, j. 2-9-2020, P, DJE de 9-12-2020] </w:t>
        <w:br/>
        <w:t>Vide: ADI 2.321 MC, rel. min. Celso de Mello, j. 25-10-2000, P, DJ de 10-6-2005 Ausente alteração substancial no conteúdo do ato normativo questionado, superveniente alteração meramente redacional não implica prejuízo ao exame do mérito.</w:t>
      </w:r>
    </w:p>
    <w:p>
      <w:pPr>
        <w:ind w:left="216"/>
      </w:pPr>
      <w:r>
        <w:rPr>
          <w:b/>
          <w:color w:val="003C8C"/>
          <w:sz w:val="16"/>
        </w:rPr>
        <w:t>[ADI 3.534, rel. min. Marco Aurélio, j. 10-10-2019, P, DJE de 24-10-2019.]</w:t>
      </w:r>
    </w:p>
    <w:p>
      <w:r>
        <w:rPr>
          <w:b/>
          <w:color w:val="B46400"/>
          <w:sz w:val="16"/>
        </w:rPr>
        <w:t>CONTROLE CONCENTRADO</w:t>
      </w:r>
    </w:p>
    <w:p>
      <w:r>
        <w:rPr>
          <w:color w:val="8C8C8C"/>
          <w:sz w:val="14"/>
        </w:rPr>
        <w:t>cf-art-102-inc-I-ali-a</w:t>
      </w:r>
      <w:r>
        <w:rPr>
          <w:color w:val="0050A0"/>
          <w:sz w:val="14"/>
        </w:rPr>
        <w:t xml:space="preserve"> | ADI 3659</w:t>
      </w:r>
      <w:r>
        <w:rPr>
          <w:color w:val="0050A0"/>
          <w:sz w:val="14"/>
        </w:rPr>
        <w:t xml:space="preserve"> | rel. Alexandre de Moraes</w:t>
      </w:r>
      <w:r>
        <w:rPr>
          <w:color w:val="0050A0"/>
          <w:sz w:val="14"/>
        </w:rPr>
        <w:t xml:space="preserve"> | 2018</w:t>
      </w:r>
    </w:p>
    <w:p>
      <w:pPr>
        <w:ind w:left="216"/>
      </w:pPr>
      <w:r>
        <w:rPr>
          <w:sz w:val="18"/>
        </w:rPr>
        <w:t>Coexistindo ações diretas de inconstitucionalidade de um mesmo preceito normativo estadual, a decisão proferida pelo Tribunal de Justiça somente prejudicará a que está em curso perante o STF se for pela procedência e desde que a inconstitucionalidade seja por incompatibilidade com dispositivo constitucional estadual tipicamente estadual (= sem similar na Constituição Federal). Havendo declaração de inconstitucionalidade de preceito normativo estadual pelo Tribunal de Justiça com base em norma co</w:t>
      </w:r>
    </w:p>
    <w:p>
      <w:pPr>
        <w:ind w:left="216"/>
      </w:pPr>
      <w:r>
        <w:rPr>
          <w:b/>
          <w:color w:val="003C8C"/>
          <w:sz w:val="16"/>
        </w:rPr>
        <w:t>[ADI 3.659, rel. min. Alexandre de Moraes, j. 13-12-2018, P, DJE de 8-5-2019.]</w:t>
      </w:r>
    </w:p>
    <w:p>
      <w:r>
        <w:rPr>
          <w:b/>
          <w:color w:val="B46400"/>
          <w:sz w:val="16"/>
        </w:rPr>
        <w:t>CONTROLE CONCENTRADO</w:t>
      </w:r>
    </w:p>
    <w:p>
      <w:r>
        <w:rPr>
          <w:color w:val="8C8C8C"/>
          <w:sz w:val="14"/>
        </w:rPr>
        <w:t>cf-art-102-inc-I-ali-a</w:t>
      </w:r>
      <w:r>
        <w:rPr>
          <w:color w:val="0050A0"/>
          <w:sz w:val="14"/>
        </w:rPr>
        <w:t xml:space="preserve"> | ADI 5749</w:t>
      </w:r>
      <w:r>
        <w:rPr>
          <w:color w:val="0050A0"/>
          <w:sz w:val="14"/>
        </w:rPr>
        <w:t xml:space="preserve"> | rel. Alexandre de Moraes</w:t>
      </w:r>
      <w:r>
        <w:rPr>
          <w:color w:val="0050A0"/>
          <w:sz w:val="14"/>
        </w:rPr>
        <w:t xml:space="preserve"> | 2018</w:t>
      </w:r>
    </w:p>
    <w:p>
      <w:pPr>
        <w:ind w:left="216"/>
      </w:pPr>
      <w:r>
        <w:rPr>
          <w:sz w:val="18"/>
        </w:rPr>
        <w:t>Substancial alteração do parâmetro de controle. Posicionamento da Corte no sentido de aceitar, em casos excepcionais, o conhecimento da ação, com vistas à máxima efetividade da jurisdição constitucional, ante a constatação de que a inconstitucionalidade persiste e é atual</w:t>
        <w:br/>
        <w:t xml:space="preserve">[ADI 2.087, rel. min. Dias Toffoli, j. 12-4-2018, P, DJE de 8-5-2018.] A causa de pedir aberta das ações do controle concentrado de constitucionalidade torna desnecessário o ajuizamento de nova ação direta para a impugnação de </w:t>
      </w:r>
    </w:p>
    <w:p>
      <w:pPr>
        <w:ind w:left="216"/>
      </w:pPr>
      <w:r>
        <w:rPr>
          <w:b/>
          <w:color w:val="003C8C"/>
          <w:sz w:val="16"/>
        </w:rPr>
        <w:t>[ADI 5.749 AgR, rel. min. Alexandre de Moraes, j. 9-2-2018, P, DJE de 26-2-2018.]</w:t>
      </w:r>
    </w:p>
    <w:p>
      <w:r>
        <w:rPr>
          <w:b/>
          <w:color w:val="B46400"/>
          <w:sz w:val="16"/>
        </w:rPr>
        <w:t>CONTROLE CONCENTRADO</w:t>
      </w:r>
    </w:p>
    <w:p>
      <w:r>
        <w:rPr>
          <w:color w:val="8C8C8C"/>
          <w:sz w:val="14"/>
        </w:rPr>
        <w:t>cf-art-102-inc-I-ali-a</w:t>
      </w:r>
      <w:r>
        <w:rPr>
          <w:color w:val="0050A0"/>
          <w:sz w:val="14"/>
        </w:rPr>
        <w:t xml:space="preserve"> | ADI 3111</w:t>
      </w:r>
      <w:r>
        <w:rPr>
          <w:color w:val="0050A0"/>
          <w:sz w:val="14"/>
        </w:rPr>
        <w:t xml:space="preserve"> | rel. Alexandre de Moraes</w:t>
      </w:r>
      <w:r>
        <w:rPr>
          <w:color w:val="0050A0"/>
          <w:sz w:val="14"/>
        </w:rPr>
        <w:t xml:space="preserve"> | 2017</w:t>
      </w:r>
    </w:p>
    <w:p>
      <w:pPr>
        <w:ind w:left="216"/>
      </w:pPr>
      <w:r>
        <w:rPr>
          <w:sz w:val="18"/>
        </w:rPr>
        <w:t>O efeito repristinatório da declaração de inconstitucionalidade não revigora a vigência de normas pré-constitucionais, não havendo óbice ao conhecimento de ação direta que se limita a impugnar parte de cadeia normativa editada após a CF/1988 (...).</w:t>
      </w:r>
    </w:p>
    <w:p>
      <w:pPr>
        <w:ind w:left="216"/>
      </w:pPr>
      <w:r>
        <w:rPr>
          <w:b/>
          <w:color w:val="003C8C"/>
          <w:sz w:val="16"/>
        </w:rPr>
        <w:t>[ADI 3.111, rel. min. Alexandre de Moraes, j. 30-6-2017, P, DJE de 8-8-2017.]</w:t>
      </w:r>
    </w:p>
    <w:p>
      <w:r>
        <w:rPr>
          <w:b/>
          <w:color w:val="B46400"/>
          <w:sz w:val="16"/>
        </w:rPr>
        <w:t>CONTROLE CONCENTRADO</w:t>
      </w:r>
    </w:p>
    <w:p>
      <w:r>
        <w:rPr>
          <w:color w:val="8C8C8C"/>
          <w:sz w:val="14"/>
        </w:rPr>
        <w:t>cf-art-102-inc-I-ali-a</w:t>
      </w:r>
      <w:r>
        <w:rPr>
          <w:color w:val="0050A0"/>
          <w:sz w:val="14"/>
        </w:rPr>
        <w:t xml:space="preserve"> | ADPF 249</w:t>
      </w:r>
      <w:r>
        <w:rPr>
          <w:color w:val="0050A0"/>
          <w:sz w:val="14"/>
        </w:rPr>
        <w:t xml:space="preserve"> | rel. Celso de Mello</w:t>
      </w:r>
      <w:r>
        <w:rPr>
          <w:color w:val="0050A0"/>
          <w:sz w:val="14"/>
        </w:rPr>
        <w:t xml:space="preserve"> | 2014</w:t>
      </w:r>
    </w:p>
    <w:p>
      <w:pPr>
        <w:ind w:left="216"/>
      </w:pPr>
      <w:r>
        <w:rPr>
          <w:sz w:val="18"/>
        </w:rPr>
        <w:t>Uma vez constatada a instauração simultânea de processos nas jurisdições constitucionais estadual e federal, a solução é a suspensão da representação de inconstitucionalidade em curso no tribunal de justiça local, que, após a decisão do Supremo na ação direta, poderá ter prosseguimento, se não ficar prejudicada.</w:t>
        <w:br/>
        <w:t>[ADI 2.361, voto do rel. min. Marco Aurélio, j. 24-9-2014, P, DJE de 23-10-2014.] (...) mostra-se inviável a arguição de preceito fundamental, quando se tratar (...) de decisões transita</w:t>
      </w:r>
    </w:p>
    <w:p>
      <w:pPr>
        <w:ind w:left="216"/>
      </w:pPr>
      <w:r>
        <w:rPr>
          <w:b/>
          <w:color w:val="003C8C"/>
          <w:sz w:val="16"/>
        </w:rPr>
        <w:t>[ADPF 249 AgR, voto do rel. min. Celso de Mello, j. 13-8-2014, P, DJE de 1º-9-2014.]</w:t>
      </w:r>
    </w:p>
    <w:p>
      <w:r>
        <w:rPr>
          <w:b/>
          <w:color w:val="B46400"/>
          <w:sz w:val="16"/>
        </w:rPr>
        <w:t>CONTROLE CONCENTRADO</w:t>
      </w:r>
    </w:p>
    <w:p>
      <w:r>
        <w:rPr>
          <w:color w:val="8C8C8C"/>
          <w:sz w:val="14"/>
        </w:rPr>
        <w:t>cf-art-102-inc-I-ali-a</w:t>
      </w:r>
      <w:r>
        <w:rPr>
          <w:color w:val="0050A0"/>
          <w:sz w:val="14"/>
        </w:rPr>
        <w:t xml:space="preserve"> | ADI 3341</w:t>
      </w:r>
      <w:r>
        <w:rPr>
          <w:color w:val="0050A0"/>
          <w:sz w:val="14"/>
        </w:rPr>
        <w:t xml:space="preserve"> | rel. Ricardo Lewandowski</w:t>
      </w:r>
      <w:r>
        <w:rPr>
          <w:color w:val="0050A0"/>
          <w:sz w:val="14"/>
        </w:rPr>
        <w:t xml:space="preserve"> | 2014</w:t>
      </w:r>
    </w:p>
    <w:p>
      <w:pPr>
        <w:ind w:left="216"/>
      </w:pPr>
      <w:r>
        <w:rPr>
          <w:sz w:val="18"/>
        </w:rPr>
        <w:t>A natureza híbrida do Distrito Federal não afasta a competência desta Corte para exercer o controle concentrado de normas que tratam sobre a organização de pessoal, pois nesta seara é impossível distinguir se sua natureza é municipal ou estadual.</w:t>
      </w:r>
    </w:p>
    <w:p>
      <w:pPr>
        <w:ind w:left="216"/>
      </w:pPr>
      <w:r>
        <w:rPr>
          <w:b/>
          <w:color w:val="003C8C"/>
          <w:sz w:val="16"/>
        </w:rPr>
        <w:t>[ADI 3.341, rel. min. Ricardo Lewandowski, j. 29-5-2014, P, DJE de 1º-7-2014.]</w:t>
      </w:r>
    </w:p>
    <w:p>
      <w:r>
        <w:rPr>
          <w:b/>
          <w:color w:val="B46400"/>
          <w:sz w:val="16"/>
        </w:rPr>
        <w:t>CONTROLE CONCENTRADO</w:t>
      </w:r>
    </w:p>
    <w:p>
      <w:r>
        <w:rPr>
          <w:color w:val="8C8C8C"/>
          <w:sz w:val="14"/>
        </w:rPr>
        <w:t>cf-art-102-inc-I-ali-a</w:t>
      </w:r>
      <w:r>
        <w:rPr>
          <w:color w:val="0050A0"/>
          <w:sz w:val="14"/>
        </w:rPr>
        <w:t xml:space="preserve"> | ADI 3147</w:t>
      </w:r>
      <w:r>
        <w:rPr>
          <w:color w:val="0050A0"/>
          <w:sz w:val="14"/>
        </w:rPr>
        <w:t xml:space="preserve"> | rel. Teori Zavascki</w:t>
      </w:r>
      <w:r>
        <w:rPr>
          <w:color w:val="0050A0"/>
          <w:sz w:val="14"/>
        </w:rPr>
        <w:t xml:space="preserve"> | 2014</w:t>
      </w:r>
    </w:p>
    <w:p>
      <w:pPr>
        <w:ind w:left="216"/>
      </w:pPr>
      <w:r>
        <w:rPr>
          <w:sz w:val="18"/>
        </w:rPr>
        <w:t>A derrogação do ato normativo originalmente atacado (Decreto 11.435/2004 do Estado do Piauí) não impede a formulação de juízo de inconstitucionalidade do ato superveniente com semelhante conteúdo (Decreto 11.248/2006) (...).</w:t>
      </w:r>
    </w:p>
    <w:p>
      <w:pPr>
        <w:ind w:left="216"/>
      </w:pPr>
      <w:r>
        <w:rPr>
          <w:b/>
          <w:color w:val="003C8C"/>
          <w:sz w:val="16"/>
        </w:rPr>
        <w:t>[ADI 3.147 ED, rel. min. Teori Zavascki, j. 28-5-2014, P, DJE de 13-6-2014.]</w:t>
      </w:r>
    </w:p>
    <w:p>
      <w:r>
        <w:rPr>
          <w:b/>
          <w:color w:val="B46400"/>
          <w:sz w:val="16"/>
        </w:rPr>
        <w:t>CONTROLE CONCENTRADO</w:t>
      </w:r>
    </w:p>
    <w:p>
      <w:r>
        <w:rPr>
          <w:color w:val="8C8C8C"/>
          <w:sz w:val="14"/>
        </w:rPr>
        <w:t>cf-art-102-inc-I-ali-a</w:t>
      </w:r>
      <w:r>
        <w:rPr>
          <w:color w:val="0050A0"/>
          <w:sz w:val="14"/>
        </w:rPr>
        <w:t xml:space="preserve"> | ADI 4430</w:t>
      </w:r>
      <w:r>
        <w:rPr>
          <w:color w:val="0050A0"/>
          <w:sz w:val="14"/>
        </w:rPr>
        <w:t xml:space="preserve"> | rel. Dias Toffoli</w:t>
      </w:r>
      <w:r>
        <w:rPr>
          <w:color w:val="0050A0"/>
          <w:sz w:val="14"/>
        </w:rPr>
        <w:t xml:space="preserve"> | 2012</w:t>
      </w:r>
    </w:p>
    <w:p>
      <w:pPr>
        <w:ind w:left="216"/>
      </w:pPr>
      <w:r>
        <w:rPr>
          <w:sz w:val="18"/>
        </w:rPr>
        <w:t>O STF está autorizado a apreciar a inconstitucionalidade de dada norma, ainda que seja para dela extrair interpretação conforme à CF, com a finalidade de fazer incidir conteúdo normativo constitucional dotado de carga cogente cuja produção de efeitos independa de intermediação legislativa.</w:t>
      </w:r>
    </w:p>
    <w:p>
      <w:pPr>
        <w:ind w:left="216"/>
      </w:pPr>
      <w:r>
        <w:rPr>
          <w:b/>
          <w:color w:val="003C8C"/>
          <w:sz w:val="16"/>
        </w:rPr>
        <w:t>[ADI 4.430, rel. min. Dias Toffoli, j. 29-6-2012, P, DJE de 19-9-2013.]</w:t>
      </w:r>
    </w:p>
    <w:p>
      <w:r>
        <w:rPr>
          <w:b/>
          <w:color w:val="B46400"/>
          <w:sz w:val="16"/>
        </w:rPr>
        <w:t>CONTROLE CONCENTRADO</w:t>
      </w:r>
    </w:p>
    <w:p>
      <w:r>
        <w:rPr>
          <w:color w:val="8C8C8C"/>
          <w:sz w:val="14"/>
        </w:rPr>
        <w:t>cf-art-102-inc-I-ali-a</w:t>
      </w:r>
      <w:r>
        <w:rPr>
          <w:color w:val="0050A0"/>
          <w:sz w:val="14"/>
        </w:rPr>
        <w:t xml:space="preserve"> | ADI 2797</w:t>
      </w:r>
      <w:r>
        <w:rPr>
          <w:color w:val="0050A0"/>
          <w:sz w:val="14"/>
        </w:rPr>
        <w:t xml:space="preserve"> | rel. Ayres Britto</w:t>
      </w:r>
      <w:r>
        <w:rPr>
          <w:color w:val="0050A0"/>
          <w:sz w:val="14"/>
        </w:rPr>
        <w:t xml:space="preserve"> | 2012</w:t>
      </w:r>
    </w:p>
    <w:p>
      <w:pPr>
        <w:ind w:left="216"/>
      </w:pPr>
      <w:r>
        <w:rPr>
          <w:sz w:val="18"/>
        </w:rPr>
        <w:t>Vide ADI 1.822, rel. min. Moreira Alves, j. 26-6-1998, P, DJ de 10-12-1999 Vide ADI 956, rel. min. Francisco Rezek, j. 1º-7-2004, P, DJ de 20-4-2001 Quando, no julgamento de mérito desta ou daquela controvérsia, o STF deixa de se pronunciar acerca da eficácia temporal do julgado, é de se presumir que o Tribunal deu pela ausência de razões de segurança jurídica ou de interesse social. Presunção, porém, que apenas se torna absoluta com o trânsito em julgado da ação direta. O STF, ao tomar conhecim</w:t>
      </w:r>
    </w:p>
    <w:p>
      <w:pPr>
        <w:ind w:left="216"/>
      </w:pPr>
      <w:r>
        <w:rPr>
          <w:b/>
          <w:color w:val="003C8C"/>
          <w:sz w:val="16"/>
        </w:rPr>
        <w:t>[ADI 2.797 ED, red. do ac. min. Ayres Britto, j. 16-5-2012, P, DJE de 28-2-2013.]</w:t>
      </w:r>
    </w:p>
    <w:p>
      <w:r>
        <w:rPr>
          <w:b/>
          <w:color w:val="B46400"/>
          <w:sz w:val="16"/>
        </w:rPr>
        <w:t>CONTROLE CONCENTRADO</w:t>
      </w:r>
    </w:p>
    <w:p>
      <w:r>
        <w:rPr>
          <w:color w:val="8C8C8C"/>
          <w:sz w:val="14"/>
        </w:rPr>
        <w:t>cf-art-102-inc-I-ali-a</w:t>
      </w:r>
      <w:r>
        <w:rPr>
          <w:color w:val="0050A0"/>
          <w:sz w:val="14"/>
        </w:rPr>
        <w:t xml:space="preserve"> | ADI 4163</w:t>
      </w:r>
      <w:r>
        <w:rPr>
          <w:color w:val="0050A0"/>
          <w:sz w:val="14"/>
        </w:rPr>
        <w:t xml:space="preserve"> | rel. Cezar Peluso</w:t>
      </w:r>
      <w:r>
        <w:rPr>
          <w:color w:val="0050A0"/>
          <w:sz w:val="14"/>
        </w:rPr>
        <w:t xml:space="preserve"> | 2012</w:t>
      </w:r>
    </w:p>
    <w:p>
      <w:pPr>
        <w:ind w:left="216"/>
      </w:pPr>
      <w:r>
        <w:rPr>
          <w:sz w:val="18"/>
        </w:rPr>
        <w:t>Embora adotado o rito previsto no art. 10 da Lei 9.868, de 10 de novembro de 1999, ao processo de ação direta de inconstitucionalidade ou de descumprimento de preceito fundamental, pode o STF julgar a causa, desde logo, em termos definitivos, se, nessa fase processual, já tiverem sido exaustivas as manifestações de todos os intervenientes, necessários e facultativos admitidos.</w:t>
      </w:r>
    </w:p>
    <w:p>
      <w:pPr>
        <w:ind w:left="216"/>
      </w:pPr>
      <w:r>
        <w:rPr>
          <w:b/>
          <w:color w:val="003C8C"/>
          <w:sz w:val="16"/>
        </w:rPr>
        <w:t>[ADI 4.163, rel. min. Cezar Peluso, j. 29-2-2012, P, DJE de 1º-3-2013.]</w:t>
      </w:r>
    </w:p>
    <w:p>
      <w:r>
        <w:rPr>
          <w:b/>
          <w:color w:val="B46400"/>
          <w:sz w:val="16"/>
        </w:rPr>
        <w:t>CONTROLE CONCENTRADO</w:t>
      </w:r>
    </w:p>
    <w:p>
      <w:r>
        <w:rPr>
          <w:color w:val="8C8C8C"/>
          <w:sz w:val="14"/>
        </w:rPr>
        <w:t>cf-art-102-inc-I-ali-a</w:t>
      </w:r>
      <w:r>
        <w:rPr>
          <w:color w:val="0050A0"/>
          <w:sz w:val="14"/>
        </w:rPr>
        <w:t xml:space="preserve"> | ADI 3306</w:t>
      </w:r>
      <w:r>
        <w:rPr>
          <w:color w:val="0050A0"/>
          <w:sz w:val="14"/>
        </w:rPr>
        <w:t xml:space="preserve"> | rel. Gilmar Mendes</w:t>
      </w:r>
      <w:r>
        <w:rPr>
          <w:color w:val="0050A0"/>
          <w:sz w:val="14"/>
        </w:rPr>
        <w:t xml:space="preserve"> | 2011</w:t>
      </w:r>
    </w:p>
    <w:p>
      <w:pPr>
        <w:ind w:left="216"/>
      </w:pPr>
      <w:r>
        <w:rPr>
          <w:sz w:val="18"/>
        </w:rPr>
        <w:t>Configurada a fraude processual com a revogação dos atos normativos impugnados na ação direta, o curso procedimental e o julgamento final da ação não ficam prejudicados.</w:t>
      </w:r>
    </w:p>
    <w:p>
      <w:pPr>
        <w:ind w:left="216"/>
      </w:pPr>
      <w:r>
        <w:rPr>
          <w:b/>
          <w:color w:val="003C8C"/>
          <w:sz w:val="16"/>
        </w:rPr>
        <w:t>[ADI 3.306, rel. min. Gilmar Mendes, j. 17-3-2011, P, DJE de 7-6-2011.]</w:t>
      </w:r>
    </w:p>
    <w:p>
      <w:r>
        <w:rPr>
          <w:b/>
          <w:color w:val="B46400"/>
          <w:sz w:val="16"/>
        </w:rPr>
        <w:t>CONTROLE CONCENTRADO</w:t>
      </w:r>
    </w:p>
    <w:p>
      <w:r>
        <w:rPr>
          <w:color w:val="8C8C8C"/>
          <w:sz w:val="14"/>
        </w:rPr>
        <w:t>cf-art-102-inc-I-ali-a</w:t>
      </w:r>
      <w:r>
        <w:rPr>
          <w:color w:val="0050A0"/>
          <w:sz w:val="14"/>
        </w:rPr>
        <w:t xml:space="preserve"> | ADI 4364</w:t>
      </w:r>
      <w:r>
        <w:rPr>
          <w:color w:val="0050A0"/>
          <w:sz w:val="14"/>
        </w:rPr>
        <w:t xml:space="preserve"> | rel. Dias Toffoli</w:t>
      </w:r>
      <w:r>
        <w:rPr>
          <w:color w:val="0050A0"/>
          <w:sz w:val="14"/>
        </w:rPr>
        <w:t xml:space="preserve"> | 2011</w:t>
      </w:r>
    </w:p>
    <w:p>
      <w:pPr>
        <w:ind w:left="216"/>
      </w:pPr>
      <w:r>
        <w:rPr>
          <w:sz w:val="18"/>
        </w:rPr>
        <w:t>A exigência de pertinência temática não impede, quando o vício de inconstitucionalidade for idêntico para todos os seus destinatários, o amplo conhecimento da ação nem a declaração de inconstitucionalidade da norma para além do âmbito dos indivíduos representados pela entidade requerente.</w:t>
      </w:r>
    </w:p>
    <w:p>
      <w:pPr>
        <w:ind w:left="216"/>
      </w:pPr>
      <w:r>
        <w:rPr>
          <w:b/>
          <w:color w:val="003C8C"/>
          <w:sz w:val="16"/>
        </w:rPr>
        <w:t>[ADI 4.364, rel. min. Dias Toffoli, j. 2-3-2011, P, DJE de 16-5-2011.]</w:t>
      </w:r>
    </w:p>
    <w:p>
      <w:r>
        <w:rPr>
          <w:b/>
          <w:color w:val="B46400"/>
          <w:sz w:val="16"/>
        </w:rPr>
        <w:t>CONTROLE CONCENTRADO</w:t>
      </w:r>
    </w:p>
    <w:p>
      <w:r>
        <w:rPr>
          <w:color w:val="8C8C8C"/>
          <w:sz w:val="14"/>
        </w:rPr>
        <w:t>cf-art-102-inc-I-ali-a</w:t>
      </w:r>
      <w:r>
        <w:rPr>
          <w:color w:val="0050A0"/>
          <w:sz w:val="14"/>
        </w:rPr>
        <w:t xml:space="preserve"> | ADI 2158</w:t>
      </w:r>
      <w:r>
        <w:rPr>
          <w:color w:val="0050A0"/>
          <w:sz w:val="14"/>
        </w:rPr>
        <w:t xml:space="preserve"> | rel. Dias Toffoli</w:t>
      </w:r>
      <w:r>
        <w:rPr>
          <w:color w:val="0050A0"/>
          <w:sz w:val="14"/>
        </w:rPr>
        <w:t xml:space="preserve"> | 2010</w:t>
      </w:r>
    </w:p>
    <w:p>
      <w:pPr>
        <w:ind w:left="216"/>
      </w:pPr>
      <w:r>
        <w:rPr>
          <w:sz w:val="18"/>
        </w:rPr>
        <w:t>= ADI 3.710, rel. min. Joaquim Barbosa, j. 9-2-2007, P, DJ de 27-4-2007 Em nosso ordenamento jurídico, não se admite a figura da constitucionalidade superveniente. Mais relevante do que a atualidade do parâmetro de controle é a constatação de que a inconstitucionalidade persiste e é atual, ainda que se refira a dispositivos da CF que não se encontram mais em vigor. Caso contrário, ficaria sensivelmente enfraquecida a própria regra que proíbe a convalidação. A jurisdição constitucional brasileira</w:t>
      </w:r>
    </w:p>
    <w:p>
      <w:pPr>
        <w:ind w:left="216"/>
      </w:pPr>
      <w:r>
        <w:rPr>
          <w:b/>
          <w:color w:val="003C8C"/>
          <w:sz w:val="16"/>
        </w:rPr>
        <w:t>[ADI 2.158 e ADI 2.189, rel. min. Dias Toffoli, j. 15-9-2010, P, DJE de 16-12-2010.]</w:t>
      </w:r>
    </w:p>
    <w:p>
      <w:r>
        <w:rPr>
          <w:b/>
          <w:color w:val="B46400"/>
          <w:sz w:val="16"/>
        </w:rPr>
        <w:t>CONTROLE CONCENTRADO</w:t>
      </w:r>
    </w:p>
    <w:p>
      <w:r>
        <w:rPr>
          <w:color w:val="8C8C8C"/>
          <w:sz w:val="14"/>
        </w:rPr>
        <w:t>cf-art-102-inc-I-ali-a</w:t>
      </w:r>
      <w:r>
        <w:rPr>
          <w:color w:val="0050A0"/>
          <w:sz w:val="14"/>
        </w:rPr>
        <w:t xml:space="preserve"> | ADI 3826</w:t>
      </w:r>
      <w:r>
        <w:rPr>
          <w:color w:val="0050A0"/>
          <w:sz w:val="14"/>
        </w:rPr>
        <w:t xml:space="preserve"> | rel. Eros Grau</w:t>
      </w:r>
      <w:r>
        <w:rPr>
          <w:color w:val="0050A0"/>
          <w:sz w:val="14"/>
        </w:rPr>
        <w:t xml:space="preserve"> | 2010</w:t>
      </w:r>
    </w:p>
    <w:p>
      <w:pPr>
        <w:ind w:left="216"/>
      </w:pPr>
      <w:r>
        <w:rPr>
          <w:sz w:val="18"/>
        </w:rPr>
        <w:t>= ADI 94, rel. min. Gilmar Mendes, j. 7-12-2011, P, DJE de 16-12-2011 Vide ADI 2.159, red. do ac. min. Eros Grau, j. 12-8-2004, P, DJ de 7-12-2007 Não cabe ao órgão fiscalizador da inconstitucionalidade valorar se a lei cumpre bem ou mal os fins por ela estabelecidos. A fundamentação da decisão judicial não pode assentar em "vícios" produzidos no âmbito da liberdade de conformação ou no exercício do poder discricionário do poder constituinte. (...) Como observou o min. Marco Aurélio na ementa do</w:t>
      </w:r>
    </w:p>
    <w:p>
      <w:pPr>
        <w:ind w:left="216"/>
      </w:pPr>
      <w:r>
        <w:rPr>
          <w:b/>
          <w:color w:val="003C8C"/>
          <w:sz w:val="16"/>
        </w:rPr>
        <w:t>[ADI 3.826, rel. min. Eros Grau, j. 12-5-2010, P, DJE de 20-8-2010.]</w:t>
      </w:r>
    </w:p>
    <w:p>
      <w:r>
        <w:rPr>
          <w:b/>
          <w:color w:val="B46400"/>
          <w:sz w:val="16"/>
        </w:rPr>
        <w:t>CONTROLE CONCENTRADO</w:t>
      </w:r>
    </w:p>
    <w:p>
      <w:r>
        <w:rPr>
          <w:color w:val="8C8C8C"/>
          <w:sz w:val="14"/>
        </w:rPr>
        <w:t>cf-art-102-inc-I-ali-a</w:t>
      </w:r>
      <w:r>
        <w:rPr>
          <w:color w:val="0050A0"/>
          <w:sz w:val="14"/>
        </w:rPr>
        <w:t xml:space="preserve"> | ADI 4180</w:t>
      </w:r>
      <w:r>
        <w:rPr>
          <w:color w:val="0050A0"/>
          <w:sz w:val="14"/>
        </w:rPr>
        <w:t xml:space="preserve"> | rel. Cezar Peluso</w:t>
      </w:r>
      <w:r>
        <w:rPr>
          <w:color w:val="0050A0"/>
          <w:sz w:val="14"/>
        </w:rPr>
        <w:t xml:space="preserve"> | 2010</w:t>
      </w:r>
    </w:p>
    <w:p>
      <w:pPr>
        <w:ind w:left="216"/>
      </w:pPr>
      <w:r>
        <w:rPr>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16"/>
      </w:pPr>
      <w:r>
        <w:rPr>
          <w:b/>
          <w:color w:val="003C8C"/>
          <w:sz w:val="16"/>
        </w:rPr>
        <w:t>[ADI 4.180 MC-REF, rel. min. Cezar Peluso, j. 10-3-2010, P, DJE de 27-8-2010.]</w:t>
      </w:r>
    </w:p>
    <w:p>
      <w:r>
        <w:rPr>
          <w:b/>
          <w:color w:val="B46400"/>
          <w:sz w:val="16"/>
        </w:rPr>
        <w:t>CONTROLE CONCENTRADO</w:t>
      </w:r>
    </w:p>
    <w:p>
      <w:r>
        <w:rPr>
          <w:color w:val="8C8C8C"/>
          <w:sz w:val="14"/>
        </w:rPr>
        <w:t>cf-art-102-inc-I-ali-a</w:t>
      </w:r>
      <w:r>
        <w:rPr>
          <w:color w:val="0050A0"/>
          <w:sz w:val="14"/>
        </w:rPr>
        <w:t xml:space="preserve"> | ADI 2980</w:t>
      </w:r>
      <w:r>
        <w:rPr>
          <w:color w:val="0050A0"/>
          <w:sz w:val="14"/>
        </w:rPr>
        <w:t xml:space="preserve"> | rel. Cezar Peluso</w:t>
      </w:r>
      <w:r>
        <w:rPr>
          <w:color w:val="0050A0"/>
          <w:sz w:val="14"/>
        </w:rPr>
        <w:t xml:space="preserve"> | 2009</w:t>
      </w:r>
    </w:p>
    <w:p>
      <w:pPr>
        <w:ind w:left="216"/>
      </w:pPr>
      <w:r>
        <w:rPr>
          <w:sz w:val="18"/>
        </w:rPr>
        <w:t>Vide ADPF 178, rel. min. Gilmar Mendes, j. 21-7-2009, dec. monocrática, DJE de 5-8-2009 Vide ADPF 72 QO, rel. min. Ellen Gracie, j. 1º-6-2005, P, DJ de 2-12-2005 Lei ou norma de caráter ou efeito concreto já exaurido não pode ser objeto de controle abstrato de constitucionalidade, em ação direta de inconstitucionalidade.</w:t>
      </w:r>
    </w:p>
    <w:p>
      <w:pPr>
        <w:ind w:left="216"/>
      </w:pPr>
      <w:r>
        <w:rPr>
          <w:b/>
          <w:color w:val="003C8C"/>
          <w:sz w:val="16"/>
        </w:rPr>
        <w:t>[ADI 2.980, red. do ac. min. Cezar Peluso, j. 5-2-2009, P, DJE de 7-8-2009.]</w:t>
      </w:r>
    </w:p>
    <w:p>
      <w:r>
        <w:rPr>
          <w:b/>
          <w:color w:val="B46400"/>
          <w:sz w:val="16"/>
        </w:rPr>
        <w:t>CONTROLE CONCENTRADO</w:t>
      </w:r>
    </w:p>
    <w:p>
      <w:r>
        <w:rPr>
          <w:color w:val="8C8C8C"/>
          <w:sz w:val="14"/>
        </w:rPr>
        <w:t>cf-art-102-inc-I-ali-a</w:t>
      </w:r>
      <w:r>
        <w:rPr>
          <w:color w:val="0050A0"/>
          <w:sz w:val="14"/>
        </w:rPr>
        <w:t xml:space="preserve"> | ADI 3232</w:t>
      </w:r>
      <w:r>
        <w:rPr>
          <w:color w:val="0050A0"/>
          <w:sz w:val="14"/>
        </w:rPr>
        <w:t xml:space="preserve"> | rel. Cezar Peluso</w:t>
      </w:r>
      <w:r>
        <w:rPr>
          <w:color w:val="0050A0"/>
          <w:sz w:val="14"/>
        </w:rPr>
        <w:t xml:space="preserve"> | 2008</w:t>
      </w:r>
    </w:p>
    <w:p>
      <w:pPr>
        <w:ind w:left="216"/>
      </w:pPr>
      <w:r>
        <w:rPr>
          <w:sz w:val="18"/>
        </w:rPr>
        <w:t>= ADI 2.549, rel. min. Ricardo Lewandowski, j. 1º-6-2011, P, DJE de 3-11-2011 (...) o fato de a lei objeto da impugnação ter sido revogada, não diria, no curso dos processos, mas já quase ao cabo deles, não subtrai à Corte a jurisdição nem a competência para examinar a constitucionalidade da lei até então vigente e suas consequências jurídicas, que, uma vez julgadas procedentes as três ações, não seriam, no caso, de pouca monta.</w:t>
      </w:r>
    </w:p>
    <w:p>
      <w:pPr>
        <w:ind w:left="216"/>
      </w:pPr>
      <w:r>
        <w:rPr>
          <w:b/>
          <w:color w:val="003C8C"/>
          <w:sz w:val="16"/>
        </w:rPr>
        <w:t>[ADI 3.232, voto do rel. min. Cezar Peluso, j. 14-8-2008, P, DJE de 3-10-2008.]</w:t>
      </w:r>
    </w:p>
    <w:p>
      <w:r>
        <w:rPr>
          <w:b/>
          <w:color w:val="B46400"/>
          <w:sz w:val="16"/>
        </w:rPr>
        <w:t>CONTROLE CONCENTRADO</w:t>
      </w:r>
    </w:p>
    <w:p>
      <w:r>
        <w:rPr>
          <w:color w:val="8C8C8C"/>
          <w:sz w:val="14"/>
        </w:rPr>
        <w:t>cf-art-102-inc-I-ali-a</w:t>
      </w:r>
      <w:r>
        <w:rPr>
          <w:color w:val="0050A0"/>
          <w:sz w:val="14"/>
        </w:rPr>
        <w:t xml:space="preserve"> | ADI 3510</w:t>
      </w:r>
      <w:r>
        <w:rPr>
          <w:color w:val="0050A0"/>
          <w:sz w:val="14"/>
        </w:rPr>
        <w:t xml:space="preserve"> | rel. Ayres Britto</w:t>
      </w:r>
      <w:r>
        <w:rPr>
          <w:color w:val="0050A0"/>
          <w:sz w:val="14"/>
        </w:rPr>
        <w:t xml:space="preserve"> | 2008</w:t>
      </w:r>
    </w:p>
    <w:p>
      <w:pPr>
        <w:ind w:left="216"/>
      </w:pPr>
      <w:r>
        <w:rPr>
          <w:sz w:val="18"/>
        </w:rPr>
        <w:t>= ADI 1.835, rel. min. Dias Toffoli, j. 17-9-2014, P, DJE de 17-10-2014 Afasta-se o uso da técnica de "interpretação conforme" para a feitura de sentença de caráter aditivo que tencione conferir à Lei de Biossegurança exuberância regratória, ou restrições tendentes a inviabilizar as pesquisas com células-tronco embrionárias. Inexistência dos pressupostos para a aplicação da técnica da "interpretação conforme a Constituição", porquanto a norma impugnada não padece de polissemia ou de plurissignif</w:t>
      </w:r>
    </w:p>
    <w:p>
      <w:pPr>
        <w:ind w:left="216"/>
      </w:pPr>
      <w:r>
        <w:rPr>
          <w:b/>
          <w:color w:val="003C8C"/>
          <w:sz w:val="16"/>
        </w:rPr>
        <w:t>[ADI 3.510, rel. min. Ayres Britto, j. 29-5-2008, P, DJE de 28-5-2010.]</w:t>
      </w:r>
    </w:p>
    <w:p>
      <w:r>
        <w:rPr>
          <w:b/>
          <w:color w:val="B46400"/>
          <w:sz w:val="16"/>
        </w:rPr>
        <w:t>CONTROLE CONCENTRADO</w:t>
      </w:r>
    </w:p>
    <w:p>
      <w:r>
        <w:rPr>
          <w:color w:val="8C8C8C"/>
          <w:sz w:val="14"/>
        </w:rPr>
        <w:t>cf-art-102-inc-I-ali-a</w:t>
      </w:r>
      <w:r>
        <w:rPr>
          <w:color w:val="0050A0"/>
          <w:sz w:val="14"/>
        </w:rPr>
        <w:t xml:space="preserve"> | ADI 4048</w:t>
      </w:r>
      <w:r>
        <w:rPr>
          <w:color w:val="0050A0"/>
          <w:sz w:val="14"/>
        </w:rPr>
        <w:t xml:space="preserve"> | rel. Gilmar Mendes</w:t>
      </w:r>
      <w:r>
        <w:rPr>
          <w:color w:val="0050A0"/>
          <w:sz w:val="14"/>
        </w:rPr>
        <w:t xml:space="preserve"> | 2008</w:t>
      </w:r>
    </w:p>
    <w:p>
      <w:pPr>
        <w:ind w:left="216"/>
      </w:pPr>
      <w:r>
        <w:rPr>
          <w:sz w:val="18"/>
        </w:rPr>
        <w:t>A extensão da jurisprudência, desenvolvida para afastar do controle abstrato de normas os atos administrativos de efeito concreto, às chamadas leis formais suscita, sem dúvida, alguma insegurança, porque coloca a salvo do controle de constitucionalidade um sem-número de leis. (...) Outra há de ser, todavia, a interpretação, se se cuida de atos editados sob a forma de lei. Nesse caso, houve por bem o constituinte não distinguir entre leis dotadas de generalidade e aqueloutras, conformadas sem o a</w:t>
      </w:r>
    </w:p>
    <w:p>
      <w:pPr>
        <w:ind w:left="216"/>
      </w:pPr>
      <w:r>
        <w:rPr>
          <w:b/>
          <w:color w:val="003C8C"/>
          <w:sz w:val="16"/>
        </w:rPr>
        <w:t>[ADI 4.048 MC, voto do rel. min. Gilmar Mendes, j. 14-5-2008, P, DJE de 22-8-2008.]</w:t>
      </w:r>
    </w:p>
    <w:p>
      <w:r>
        <w:rPr>
          <w:b/>
          <w:color w:val="B46400"/>
          <w:sz w:val="16"/>
        </w:rPr>
        <w:t>CONTROLE CONCENTRADO</w:t>
      </w:r>
    </w:p>
    <w:p>
      <w:r>
        <w:rPr>
          <w:color w:val="8C8C8C"/>
          <w:sz w:val="14"/>
        </w:rPr>
        <w:t>cf-art-102-inc-I-ali-a</w:t>
      </w:r>
      <w:r>
        <w:rPr>
          <w:color w:val="0050A0"/>
          <w:sz w:val="14"/>
        </w:rPr>
        <w:t xml:space="preserve"> | ADI 695</w:t>
      </w:r>
      <w:r>
        <w:rPr>
          <w:color w:val="0050A0"/>
          <w:sz w:val="14"/>
        </w:rPr>
        <w:t xml:space="preserve"> | rel. Eros Grau</w:t>
      </w:r>
      <w:r>
        <w:rPr>
          <w:color w:val="0050A0"/>
          <w:sz w:val="14"/>
        </w:rPr>
        <w:t xml:space="preserve"> | 2007</w:t>
      </w:r>
    </w:p>
    <w:p>
      <w:pPr>
        <w:ind w:left="216"/>
      </w:pPr>
      <w:r>
        <w:rPr>
          <w:sz w:val="18"/>
        </w:rPr>
        <w:t>= RE 412.921 AgR, rel. min. Ricardo Lewandowski, j. 22-2-2011, 1ª T, DJE de 15-3-2011 Esta Corte deferiu o pedido de medida cautelar para sustar os efeitos da Resolução Administrativa 50/1991 do TST, que determinou o pagamento de vantagens a magistrados e servidores. Impossibilidade de cumprimento da medida cautelar. A eficácia da resolução exauriu-se no momento em que o pagamento foi efetuado. A via da ação direta é inadequada para a aferição de constitucionalidade de ato normativo desprovido d</w:t>
      </w:r>
    </w:p>
    <w:p>
      <w:pPr>
        <w:ind w:left="216"/>
      </w:pPr>
      <w:r>
        <w:rPr>
          <w:b/>
          <w:color w:val="003C8C"/>
          <w:sz w:val="16"/>
        </w:rPr>
        <w:t>[ADI 695 QO, rel. min. Eros Grau, j. 21-11-2007, P, DJ de 14-12-2007.]</w:t>
      </w:r>
    </w:p>
    <w:p>
      <w:r>
        <w:rPr>
          <w:b/>
          <w:color w:val="B46400"/>
          <w:sz w:val="16"/>
        </w:rPr>
        <w:t>CONTROLE CONCENTRADO</w:t>
      </w:r>
    </w:p>
    <w:p>
      <w:r>
        <w:rPr>
          <w:color w:val="8C8C8C"/>
          <w:sz w:val="14"/>
        </w:rPr>
        <w:t>cf-art-102-inc-I-ali-a</w:t>
      </w:r>
      <w:r>
        <w:rPr>
          <w:color w:val="0050A0"/>
          <w:sz w:val="14"/>
        </w:rPr>
        <w:t xml:space="preserve"> | ADI 3731</w:t>
      </w:r>
      <w:r>
        <w:rPr>
          <w:color w:val="0050A0"/>
          <w:sz w:val="14"/>
        </w:rPr>
        <w:t xml:space="preserve"> | rel. Cezar Peluso</w:t>
      </w:r>
      <w:r>
        <w:rPr>
          <w:color w:val="0050A0"/>
          <w:sz w:val="14"/>
        </w:rPr>
        <w:t xml:space="preserve"> | 2007</w:t>
      </w:r>
    </w:p>
    <w:p>
      <w:pPr>
        <w:ind w:left="216"/>
      </w:pPr>
      <w:r>
        <w:rPr>
          <w:sz w:val="18"/>
        </w:rPr>
        <w:t>Pode ser objeto de ação direta de inconstitucionalidade o ato normativo subalterno cujo conteúdo seja de lei ordinária em sentido material e, como tal, goze de autonomia nomológica.</w:t>
      </w:r>
    </w:p>
    <w:p>
      <w:pPr>
        <w:ind w:left="216"/>
      </w:pPr>
      <w:r>
        <w:rPr>
          <w:b/>
          <w:color w:val="003C8C"/>
          <w:sz w:val="16"/>
        </w:rPr>
        <w:t>[ADI 3.731 MC, rel. min. Cezar Peluso, j. 29-8-2007, P, DJ de 11-10-2007.]</w:t>
      </w:r>
    </w:p>
    <w:p>
      <w:r>
        <w:rPr>
          <w:b/>
          <w:color w:val="B46400"/>
          <w:sz w:val="16"/>
        </w:rPr>
        <w:t>CONTROLE CONCENTRADO</w:t>
      </w:r>
    </w:p>
    <w:p>
      <w:r>
        <w:rPr>
          <w:color w:val="8C8C8C"/>
          <w:sz w:val="14"/>
        </w:rPr>
        <w:t>cf-art-102-inc-I-ali-a</w:t>
      </w:r>
      <w:r>
        <w:rPr>
          <w:color w:val="0050A0"/>
          <w:sz w:val="14"/>
        </w:rPr>
        <w:t xml:space="preserve"> | ADI 2398</w:t>
      </w:r>
      <w:r>
        <w:rPr>
          <w:color w:val="0050A0"/>
          <w:sz w:val="14"/>
        </w:rPr>
        <w:t xml:space="preserve"> | rel. Cezar Peluso</w:t>
      </w:r>
      <w:r>
        <w:rPr>
          <w:color w:val="0050A0"/>
          <w:sz w:val="14"/>
        </w:rPr>
        <w:t xml:space="preserve"> | 2007</w:t>
      </w:r>
    </w:p>
    <w:p>
      <w:pPr>
        <w:ind w:left="216"/>
      </w:pPr>
      <w:r>
        <w:rPr>
          <w:sz w:val="18"/>
        </w:rPr>
        <w:t>Ação direta. Portaria 796/2000 do ministro de Estado da Justiça. Ato de caráter regulamentar. Diversões e espetáculos públicos. Regulamentação do disposto no art. 74 da Lei federal  8.069/1990 – ECA. Ato normativo não autônomo ou secundário. Inadmissibilidade da ação. Inexistência de ofensa constitucional direta. Eventual excesso que se resolve no campo da legalidade. (...) Não se admite ação direta de inconstitucionalidade que tenha por objeto ato normativo não autônomo ou secundário, que regul</w:t>
      </w:r>
    </w:p>
    <w:p>
      <w:pPr>
        <w:ind w:left="216"/>
      </w:pPr>
      <w:r>
        <w:rPr>
          <w:b/>
          <w:color w:val="003C8C"/>
          <w:sz w:val="16"/>
        </w:rPr>
        <w:t>[ADI 2.398 AgR, rel. min. Cezar Peluso, j. 25-6-2007, P, DJ de 31-8-2007.]</w:t>
      </w:r>
    </w:p>
    <w:p>
      <w:r>
        <w:rPr>
          <w:b/>
          <w:color w:val="B46400"/>
          <w:sz w:val="16"/>
        </w:rPr>
        <w:t>CONTROLE CONCENTRADO</w:t>
      </w:r>
    </w:p>
    <w:p>
      <w:r>
        <w:rPr>
          <w:color w:val="8C8C8C"/>
          <w:sz w:val="14"/>
        </w:rPr>
        <w:t>cf-art-102-inc-I-ali-a</w:t>
      </w:r>
      <w:r>
        <w:rPr>
          <w:color w:val="0050A0"/>
          <w:sz w:val="14"/>
        </w:rPr>
        <w:t xml:space="preserve"> | ADI 1633</w:t>
      </w:r>
      <w:r>
        <w:rPr>
          <w:color w:val="0050A0"/>
          <w:sz w:val="14"/>
        </w:rPr>
        <w:t xml:space="preserve"> | rel. Cármen Lúcia</w:t>
      </w:r>
      <w:r>
        <w:rPr>
          <w:color w:val="0050A0"/>
          <w:sz w:val="14"/>
        </w:rPr>
        <w:t xml:space="preserve"> | 2007</w:t>
      </w:r>
    </w:p>
    <w:p>
      <w:pPr>
        <w:ind w:left="216"/>
      </w:pPr>
      <w:r>
        <w:rPr>
          <w:sz w:val="18"/>
        </w:rPr>
        <w:t>= Rcl 8.273 AgR, rel. min. Teori Zavascki, j. 17-10-2013, P, DJE de 12-11-2013 (...) a decisão que afirma a constitucionalidade da norma ou que indefere o pedido de declaração de sua inconstitucionalidade também não será objeto de reexame em outra ação direta de inconstitucionalidade em que se discute norma de idêntico teor.</w:t>
      </w:r>
    </w:p>
    <w:p>
      <w:pPr>
        <w:ind w:left="216"/>
      </w:pPr>
      <w:r>
        <w:rPr>
          <w:b/>
          <w:color w:val="003C8C"/>
          <w:sz w:val="16"/>
        </w:rPr>
        <w:t>[ADI 1.633, voto da rel. min. Cármen Lúcia, j. 17-5-2007, P, DJ de 30-11-2007.]</w:t>
      </w:r>
    </w:p>
    <w:p>
      <w:r>
        <w:rPr>
          <w:b/>
          <w:color w:val="B46400"/>
          <w:sz w:val="16"/>
        </w:rPr>
        <w:t>CONTROLE CONCENTRADO</w:t>
      </w:r>
    </w:p>
    <w:p>
      <w:r>
        <w:rPr>
          <w:color w:val="8C8C8C"/>
          <w:sz w:val="14"/>
        </w:rPr>
        <w:t>cf-art-102-inc-I-ali-a</w:t>
      </w:r>
      <w:r>
        <w:rPr>
          <w:color w:val="0050A0"/>
          <w:sz w:val="14"/>
        </w:rPr>
        <w:t xml:space="preserve"> | ADI 3233</w:t>
      </w:r>
      <w:r>
        <w:rPr>
          <w:color w:val="0050A0"/>
          <w:sz w:val="14"/>
        </w:rPr>
        <w:t xml:space="preserve"> | rel. Joaquim Barbosa</w:t>
      </w:r>
      <w:r>
        <w:rPr>
          <w:color w:val="0050A0"/>
          <w:sz w:val="14"/>
        </w:rPr>
        <w:t xml:space="preserve"> | 2007</w:t>
      </w:r>
    </w:p>
    <w:p>
      <w:pPr>
        <w:ind w:left="216"/>
      </w:pPr>
      <w:r>
        <w:rPr>
          <w:sz w:val="18"/>
        </w:rPr>
        <w:t>= ADI 575, rel. min. Sepúlveda Pertence, j. 25-03-1999, P, DJ de 25-6-1999 Admissibilidade de aditamento do pedido na ação direta de inconstitucionalidade para declarar inconstitucional norma editada durante o curso da ação. Circunstância em que se constata a alteração da norma impugnada por outra apenas para alterar a denominação de cargos na administração judicial estadual; alteração legislativa que não torna prejudicado o pedido na ação direta.</w:t>
      </w:r>
    </w:p>
    <w:p>
      <w:pPr>
        <w:ind w:left="216"/>
      </w:pPr>
      <w:r>
        <w:rPr>
          <w:b/>
          <w:color w:val="003C8C"/>
          <w:sz w:val="16"/>
        </w:rPr>
        <w:t>[ADI 3.233, rel. min. Joaquim Barbosa, j. 10-5-2007, P, DJ de 14-9-2007.]</w:t>
      </w:r>
    </w:p>
    <w:p>
      <w:r>
        <w:rPr>
          <w:b/>
          <w:color w:val="B46400"/>
          <w:sz w:val="16"/>
        </w:rPr>
        <w:t>CONTROLE CONCENTRADO</w:t>
      </w:r>
    </w:p>
    <w:p>
      <w:r>
        <w:rPr>
          <w:color w:val="8C8C8C"/>
          <w:sz w:val="14"/>
        </w:rPr>
        <w:t>cf-art-102-inc-I-ali-a</w:t>
      </w:r>
      <w:r>
        <w:rPr>
          <w:color w:val="0050A0"/>
          <w:sz w:val="14"/>
        </w:rPr>
        <w:t xml:space="preserve"> | ADI 3148</w:t>
      </w:r>
      <w:r>
        <w:rPr>
          <w:color w:val="0050A0"/>
          <w:sz w:val="14"/>
        </w:rPr>
        <w:t xml:space="preserve"> | rel. Celso de Mello</w:t>
      </w:r>
      <w:r>
        <w:rPr>
          <w:color w:val="0050A0"/>
          <w:sz w:val="14"/>
        </w:rPr>
        <w:t xml:space="preserve"> | 2006</w:t>
      </w:r>
    </w:p>
    <w:p>
      <w:pPr>
        <w:ind w:left="216"/>
      </w:pPr>
      <w:r>
        <w:rPr>
          <w:sz w:val="18"/>
        </w:rPr>
        <w:t>Fiscalização normativa abstrata. Declaração de inconstitucionalidade em tese e efeito repristinatório. A declaração de inconstitucionalidade in abstracto, considerado o efeito repristinatório que lhe é inerente (RTJ 120/64 – RTJ 194/504-505 – ADI 2.867/ES, v.g.), importa em restauração das normas estatais revogadas pelo diploma objeto do processo de controle normativo abstrato. É que a lei declarada inconstitucional, por incidir em absoluta desvalia jurídica (RTJ 146/461-462), não pode gerar qua</w:t>
      </w:r>
    </w:p>
    <w:p>
      <w:pPr>
        <w:ind w:left="216"/>
      </w:pPr>
      <w:r>
        <w:rPr>
          <w:b/>
          <w:color w:val="003C8C"/>
          <w:sz w:val="16"/>
        </w:rPr>
        <w:t>[ADI 3.148, rel. min. Celso de Mello, j. 13-12-2006, P, DJ de 28-9-2007.]</w:t>
      </w:r>
    </w:p>
    <w:p>
      <w:r>
        <w:rPr>
          <w:b/>
          <w:color w:val="B46400"/>
          <w:sz w:val="16"/>
        </w:rPr>
        <w:t>CONTROLE CONCENTRADO</w:t>
      </w:r>
    </w:p>
    <w:p>
      <w:r>
        <w:rPr>
          <w:color w:val="8C8C8C"/>
          <w:sz w:val="14"/>
        </w:rPr>
        <w:t>cf-art-102-inc-I-ali-a</w:t>
      </w:r>
      <w:r>
        <w:rPr>
          <w:color w:val="0050A0"/>
          <w:sz w:val="14"/>
        </w:rPr>
        <w:t xml:space="preserve"> | ADI 2728</w:t>
      </w:r>
      <w:r>
        <w:rPr>
          <w:color w:val="0050A0"/>
          <w:sz w:val="14"/>
        </w:rPr>
        <w:t xml:space="preserve"> | rel. Marco Aurélio</w:t>
      </w:r>
      <w:r>
        <w:rPr>
          <w:color w:val="0050A0"/>
          <w:sz w:val="14"/>
        </w:rPr>
        <w:t xml:space="preserve"> | 2006</w:t>
      </w:r>
    </w:p>
    <w:p>
      <w:pPr>
        <w:ind w:left="216"/>
      </w:pPr>
      <w:r>
        <w:rPr>
          <w:b/>
          <w:color w:val="003C8C"/>
          <w:sz w:val="16"/>
        </w:rPr>
        <w:t>[ADI 2.728 ED, rel. min. Marco Aurélio, j. 19-10-2006, P, DJ de 5-10-2007.]</w:t>
      </w:r>
    </w:p>
    <w:p>
      <w:r>
        <w:rPr>
          <w:b/>
          <w:color w:val="B46400"/>
          <w:sz w:val="16"/>
        </w:rPr>
        <w:t>CONTROLE CONCENTRADO</w:t>
      </w:r>
    </w:p>
    <w:p>
      <w:r>
        <w:rPr>
          <w:color w:val="8C8C8C"/>
          <w:sz w:val="14"/>
        </w:rPr>
        <w:t>cf-art-102-inc-I-ali-a</w:t>
      </w:r>
      <w:r>
        <w:rPr>
          <w:color w:val="0050A0"/>
          <w:sz w:val="14"/>
        </w:rPr>
        <w:t xml:space="preserve"> | ADI 2883</w:t>
      </w:r>
      <w:r>
        <w:rPr>
          <w:color w:val="0050A0"/>
          <w:sz w:val="14"/>
        </w:rPr>
        <w:t xml:space="preserve"> | rel. Gilmar Mendes</w:t>
      </w:r>
      <w:r>
        <w:rPr>
          <w:color w:val="0050A0"/>
          <w:sz w:val="14"/>
        </w:rPr>
        <w:t xml:space="preserve"> | 2006</w:t>
      </w:r>
    </w:p>
    <w:p>
      <w:pPr>
        <w:ind w:left="216"/>
      </w:pPr>
      <w:r>
        <w:rPr>
          <w:sz w:val="18"/>
        </w:rPr>
        <w:t>(...) há que se aplicar a jurisprudência consolidada desta Corte no sentido de que não é de se conhecer da ação direta de inconstitucionalidade, se, declarada a inconstitucionalidade de um dispositivo normativo, dessa declaração resultar a restauração imediata do dispositivo por ele revogado, que apresenta o mesmo vício de inconstitucionalidade e que não foi objeto da referida ação (ADI 2.132 MC/RJ, rel. min. Moreira Alves, Tribunal Pleno, DJ de 5-4-2002). No caso dos autos, a impossibilidade de</w:t>
      </w:r>
    </w:p>
    <w:p>
      <w:pPr>
        <w:ind w:left="216"/>
      </w:pPr>
      <w:r>
        <w:rPr>
          <w:b/>
          <w:color w:val="003C8C"/>
          <w:sz w:val="16"/>
        </w:rPr>
        <w:t>[ADI 2.883, voto do rel. min. Gilmar Mendes, j. 30-8-2006, P, DJ de 9-3-2007.]</w:t>
      </w:r>
    </w:p>
    <w:p>
      <w:r>
        <w:rPr>
          <w:b/>
          <w:color w:val="B46400"/>
          <w:sz w:val="16"/>
        </w:rPr>
        <w:t>CONTROLE CONCENTRADO</w:t>
      </w:r>
    </w:p>
    <w:p>
      <w:r>
        <w:rPr>
          <w:color w:val="8C8C8C"/>
          <w:sz w:val="14"/>
        </w:rPr>
        <w:t>cf-art-102-inc-I-ali-a</w:t>
      </w:r>
      <w:r>
        <w:rPr>
          <w:color w:val="0050A0"/>
          <w:sz w:val="14"/>
        </w:rPr>
        <w:t xml:space="preserve"> | ADI 3573</w:t>
      </w:r>
      <w:r>
        <w:rPr>
          <w:color w:val="0050A0"/>
          <w:sz w:val="14"/>
        </w:rPr>
        <w:t xml:space="preserve"> | rel. Eros Grau</w:t>
      </w:r>
    </w:p>
    <w:p>
      <w:pPr>
        <w:ind w:left="216"/>
      </w:pPr>
      <w:r>
        <w:rPr>
          <w:sz w:val="18"/>
        </w:rPr>
        <w:t>Não cabe ação direta como via de impugnação de lei-medida. A lei-medida é lei apenas em sentido formal, é lei que não é norma jurídica dotada de generalidade e abstração.</w:t>
      </w:r>
    </w:p>
    <w:p>
      <w:pPr>
        <w:ind w:left="216"/>
      </w:pPr>
      <w:r>
        <w:rPr>
          <w:b/>
          <w:color w:val="003C8C"/>
          <w:sz w:val="16"/>
        </w:rPr>
        <w:t>[ADI 3.573, red. do ac. min. Eros Grau, j. 1º-12-2005, P, DJ de 19-12-2006.]</w:t>
      </w:r>
    </w:p>
    <w:p>
      <w:r>
        <w:rPr>
          <w:b/>
          <w:color w:val="B46400"/>
          <w:sz w:val="16"/>
        </w:rPr>
        <w:t>CONTROLE CONCENTRADO</w:t>
      </w:r>
    </w:p>
    <w:p>
      <w:r>
        <w:rPr>
          <w:color w:val="8C8C8C"/>
          <w:sz w:val="14"/>
        </w:rPr>
        <w:t>cf-art-102-inc-I-ali-a</w:t>
      </w:r>
      <w:r>
        <w:rPr>
          <w:color w:val="0050A0"/>
          <w:sz w:val="14"/>
        </w:rPr>
        <w:t xml:space="preserve"> | ADI 2895</w:t>
      </w:r>
      <w:r>
        <w:rPr>
          <w:color w:val="0050A0"/>
          <w:sz w:val="14"/>
        </w:rPr>
        <w:t xml:space="preserve"> | rel. Carlos Velloso</w:t>
      </w:r>
      <w:r>
        <w:rPr>
          <w:color w:val="0050A0"/>
          <w:sz w:val="14"/>
        </w:rPr>
        <w:t xml:space="preserve"> | 2005</w:t>
      </w:r>
    </w:p>
    <w:p>
      <w:pPr>
        <w:ind w:left="216"/>
      </w:pPr>
      <w:r>
        <w:rPr>
          <w:sz w:val="18"/>
        </w:rPr>
        <w:t>Não obstante de constitucionalidade duvidosa a primeira parte do mencionado art. 74, ocorre, no caso, a impossibilidade de sua apreciação, em obséquio ao "princípio do pedido" e por não ocorrer, na hipótese, o fenômeno da inconstitucionalidade por "arrastamento" ou "atração", já que o citado dispositivo legal não é dependente da norma declarada inconstitucional.</w:t>
      </w:r>
    </w:p>
    <w:p>
      <w:pPr>
        <w:ind w:left="216"/>
      </w:pPr>
      <w:r>
        <w:rPr>
          <w:b/>
          <w:color w:val="003C8C"/>
          <w:sz w:val="16"/>
        </w:rPr>
        <w:t>[ADI 2.895, rel. min. Carlos Velloso, j. 2-2-2005, P, DJ de 20-5-2005.]</w:t>
      </w:r>
    </w:p>
    <w:p>
      <w:r>
        <w:rPr>
          <w:b/>
          <w:color w:val="B46400"/>
          <w:sz w:val="16"/>
        </w:rPr>
        <w:t>CONTROLE CONCENTRADO</w:t>
      </w:r>
    </w:p>
    <w:p>
      <w:r>
        <w:rPr>
          <w:color w:val="8C8C8C"/>
          <w:sz w:val="14"/>
        </w:rPr>
        <w:t>cf-art-102-inc-I-ali-a</w:t>
      </w:r>
      <w:r>
        <w:rPr>
          <w:color w:val="0050A0"/>
          <w:sz w:val="14"/>
        </w:rPr>
        <w:t xml:space="preserve"> | ADI 3324</w:t>
      </w:r>
      <w:r>
        <w:rPr>
          <w:color w:val="0050A0"/>
          <w:sz w:val="14"/>
        </w:rPr>
        <w:t xml:space="preserve"> | rel. Marco Aurélio</w:t>
      </w:r>
      <w:r>
        <w:rPr>
          <w:color w:val="0050A0"/>
          <w:sz w:val="14"/>
        </w:rPr>
        <w:t xml:space="preserve"> | 2004</w:t>
      </w:r>
    </w:p>
    <w:p>
      <w:pPr>
        <w:ind w:left="216"/>
      </w:pPr>
      <w:r>
        <w:rPr>
          <w:sz w:val="18"/>
        </w:rPr>
        <w:t>É possível, juridicamente, formular-se, em inicial de ação direta de inconstitucionalidade, pedido de interpretação conforme, ante enfoque diverso que se mostre conflitante com a Carta Federal. Envolvimento, no caso, de reconhecimento de inconstitucionalidade.</w:t>
      </w:r>
    </w:p>
    <w:p>
      <w:pPr>
        <w:ind w:left="216"/>
      </w:pPr>
      <w:r>
        <w:rPr>
          <w:b/>
          <w:color w:val="003C8C"/>
          <w:sz w:val="16"/>
        </w:rPr>
        <w:t>[ADI 3.324, rel. min. Marco Aurélio, j. 16-12-2004, P, DJ de 5-8-2005.]</w:t>
      </w:r>
    </w:p>
    <w:p>
      <w:r>
        <w:rPr>
          <w:b/>
          <w:color w:val="B46400"/>
          <w:sz w:val="16"/>
        </w:rPr>
        <w:t>CONTROLE CONCENTRADO</w:t>
      </w:r>
    </w:p>
    <w:p>
      <w:r>
        <w:rPr>
          <w:color w:val="8C8C8C"/>
          <w:sz w:val="14"/>
        </w:rPr>
        <w:t>cf-art-102-inc-I-ali-a</w:t>
      </w:r>
      <w:r>
        <w:rPr>
          <w:color w:val="0050A0"/>
          <w:sz w:val="14"/>
        </w:rPr>
        <w:t xml:space="preserve"> | ADI 246</w:t>
      </w:r>
      <w:r>
        <w:rPr>
          <w:color w:val="0050A0"/>
          <w:sz w:val="14"/>
        </w:rPr>
        <w:t xml:space="preserve"> | rel. Eros Grau</w:t>
      </w:r>
      <w:r>
        <w:rPr>
          <w:color w:val="0050A0"/>
          <w:sz w:val="14"/>
        </w:rPr>
        <w:t xml:space="preserve"> | 2004</w:t>
      </w:r>
    </w:p>
    <w:p>
      <w:pPr>
        <w:ind w:left="216"/>
      </w:pPr>
      <w:r>
        <w:rPr>
          <w:sz w:val="18"/>
        </w:rPr>
        <w:t>A renumeração do preceito constitucional estadual impugnado, mantido na íntegra o texto original, não implica a prejudicialidade da ação direta, desde que promovido o aditamento à petição inicial. (...) (ADI 1.874, rel. min. Maurício Corrêa, DJ de 7-2-2003).</w:t>
      </w:r>
    </w:p>
    <w:p>
      <w:pPr>
        <w:ind w:left="216"/>
      </w:pPr>
      <w:r>
        <w:rPr>
          <w:b/>
          <w:color w:val="003C8C"/>
          <w:sz w:val="16"/>
        </w:rPr>
        <w:t>[ADI 246, rel. min. Eros Grau, j. 16-12-2004, P, DJ de 29-4-2005.]</w:t>
      </w:r>
    </w:p>
    <w:p>
      <w:r>
        <w:rPr>
          <w:b/>
          <w:color w:val="B46400"/>
          <w:sz w:val="16"/>
        </w:rPr>
        <w:t>CONTROLE CONCENTRADO</w:t>
      </w:r>
    </w:p>
    <w:p>
      <w:r>
        <w:rPr>
          <w:color w:val="8C8C8C"/>
          <w:sz w:val="14"/>
        </w:rPr>
        <w:t>cf-art-102-inc-I-ali-a</w:t>
      </w:r>
      <w:r>
        <w:rPr>
          <w:color w:val="0050A0"/>
          <w:sz w:val="14"/>
        </w:rPr>
        <w:t xml:space="preserve"> | ADI 1445</w:t>
      </w:r>
      <w:r>
        <w:rPr>
          <w:color w:val="0050A0"/>
          <w:sz w:val="14"/>
        </w:rPr>
        <w:t xml:space="preserve"> | rel. Celso de Mello</w:t>
      </w:r>
      <w:r>
        <w:rPr>
          <w:color w:val="0050A0"/>
          <w:sz w:val="14"/>
        </w:rPr>
        <w:t xml:space="preserve"> | 2004</w:t>
      </w:r>
    </w:p>
    <w:p>
      <w:pPr>
        <w:ind w:left="216"/>
      </w:pPr>
      <w:r>
        <w:rPr>
          <w:sz w:val="18"/>
        </w:rPr>
        <w:t>= ADI 2.238, rel. min. Alexandre de Moraes, j. 24-6-2020, P, DJE de 15-9-2020 A revogação superveniente do ato estatal impugnado faz instaurar situação de prejudicialidade que provoca a extinção anômala do processo de fiscalização abstrata de constitucionalidade, eis que a ab-rogação do diploma normativo questionado opera, quanto a este, a sua exclusão do sistema de direito positivo, causando, desse modo, a perda ulterior de objeto da própria ação direta, independentemente da ocorrência, ou não,</w:t>
      </w:r>
    </w:p>
    <w:p>
      <w:pPr>
        <w:ind w:left="216"/>
      </w:pPr>
      <w:r>
        <w:rPr>
          <w:b/>
          <w:color w:val="003C8C"/>
          <w:sz w:val="16"/>
        </w:rPr>
        <w:t>[ADI 1.445 QO, rel. min. Celso de Mello, j. 3-11-2004, P, DJ de 29-4-2005.]</w:t>
      </w:r>
    </w:p>
    <w:p>
      <w:r>
        <w:rPr>
          <w:b/>
          <w:color w:val="B46400"/>
          <w:sz w:val="16"/>
        </w:rPr>
        <w:t>CONTROLE CONCENTRADO</w:t>
      </w:r>
    </w:p>
    <w:p>
      <w:r>
        <w:rPr>
          <w:color w:val="8C8C8C"/>
          <w:sz w:val="14"/>
        </w:rPr>
        <w:t>cf-art-102-inc-I-ali-a</w:t>
      </w:r>
      <w:r>
        <w:rPr>
          <w:color w:val="0050A0"/>
          <w:sz w:val="14"/>
        </w:rPr>
        <w:t xml:space="preserve"> | ADI 2950</w:t>
      </w:r>
      <w:r>
        <w:rPr>
          <w:color w:val="0050A0"/>
          <w:sz w:val="14"/>
        </w:rPr>
        <w:t xml:space="preserve"> | rel. Eros Grau</w:t>
      </w:r>
      <w:r>
        <w:rPr>
          <w:color w:val="0050A0"/>
          <w:sz w:val="14"/>
        </w:rPr>
        <w:t xml:space="preserve"> | 2004</w:t>
      </w:r>
    </w:p>
    <w:p>
      <w:pPr>
        <w:ind w:left="216"/>
      </w:pPr>
      <w:r>
        <w:rPr>
          <w:sz w:val="18"/>
        </w:rPr>
        <w:t>= ADI 4.620 AgR, rel. min. Dias Toffoli, j. 20-6-2012, P, DJE de 1º-8-2012 Estão sujeitos ao controle de constitucionalidade concentrado os atos normativos, expressões da função normativa, cujas espécies compreendem a função regulamentar (do Executivo), a função regimental (do Judiciário) e a função legislativa (do Legislativo). Os decretos que veiculam ato normativo também devem sujeitar-se ao controle de constitucionalidade exercido pelo STF. O Poder Legislativo não detém o monopólio da função</w:t>
      </w:r>
    </w:p>
    <w:p>
      <w:pPr>
        <w:ind w:left="216"/>
      </w:pPr>
      <w:r>
        <w:rPr>
          <w:b/>
          <w:color w:val="003C8C"/>
          <w:sz w:val="16"/>
        </w:rPr>
        <w:t>[ADI 2.950 AgR, red. do ac. min. Eros Grau, j. 6-10-2004, P, DJ de 9-2-2007.]</w:t>
      </w:r>
    </w:p>
    <w:p>
      <w:r>
        <w:rPr>
          <w:b/>
          <w:color w:val="B46400"/>
          <w:sz w:val="16"/>
        </w:rPr>
        <w:t>CONTROLE CONCENTRADO</w:t>
      </w:r>
    </w:p>
    <w:p>
      <w:r>
        <w:rPr>
          <w:color w:val="8C8C8C"/>
          <w:sz w:val="14"/>
        </w:rPr>
        <w:t>cf-art-102-inc-I-ali-a</w:t>
      </w:r>
      <w:r>
        <w:rPr>
          <w:color w:val="0050A0"/>
          <w:sz w:val="14"/>
        </w:rPr>
        <w:t xml:space="preserve"> | ADI 2159</w:t>
      </w:r>
      <w:r>
        <w:rPr>
          <w:color w:val="0050A0"/>
          <w:sz w:val="14"/>
        </w:rPr>
        <w:t xml:space="preserve"> | rel. Eros Grau</w:t>
      </w:r>
      <w:r>
        <w:rPr>
          <w:color w:val="0050A0"/>
          <w:sz w:val="14"/>
        </w:rPr>
        <w:t xml:space="preserve"> | 2004</w:t>
      </w:r>
    </w:p>
    <w:p>
      <w:pPr>
        <w:ind w:left="216"/>
      </w:pPr>
      <w:r>
        <w:rPr>
          <w:sz w:val="18"/>
        </w:rPr>
        <w:t>A alteração substancial do texto constitucional em razão de emenda superveniente prejudica a análise da ação direta de inconstitucionalidade. O controle concentrado de constitucionalidade é feito com base no texto constitucional em vigor. A modificação do texto constitucional paradigma inviabiliza o prosseguimento da ação direta. Precedentes. Ação direta de inconstitucionalidade julgada prejudicada.</w:t>
      </w:r>
    </w:p>
    <w:p>
      <w:pPr>
        <w:ind w:left="216"/>
      </w:pPr>
      <w:r>
        <w:rPr>
          <w:b/>
          <w:color w:val="003C8C"/>
          <w:sz w:val="16"/>
        </w:rPr>
        <w:t>[ADI 2.159, red. do ac. min. Eros Grau, j. 12-8-2004, P, DJ de 7-12-2007.]</w:t>
      </w:r>
    </w:p>
    <w:p>
      <w:r>
        <w:rPr>
          <w:b/>
          <w:color w:val="B46400"/>
          <w:sz w:val="16"/>
        </w:rPr>
        <w:t>CONTROLE CONCENTRADO</w:t>
      </w:r>
    </w:p>
    <w:p>
      <w:r>
        <w:rPr>
          <w:color w:val="8C8C8C"/>
          <w:sz w:val="14"/>
        </w:rPr>
        <w:t>cf-art-102-inc-I-ali-a</w:t>
      </w:r>
      <w:r>
        <w:rPr>
          <w:color w:val="0050A0"/>
          <w:sz w:val="14"/>
        </w:rPr>
        <w:t xml:space="preserve"> | ADI 2925</w:t>
      </w:r>
      <w:r>
        <w:rPr>
          <w:color w:val="0050A0"/>
          <w:sz w:val="14"/>
        </w:rPr>
        <w:t xml:space="preserve"> | rel. Marco Aurélio</w:t>
      </w:r>
      <w:r>
        <w:rPr>
          <w:color w:val="0050A0"/>
          <w:sz w:val="14"/>
        </w:rPr>
        <w:t xml:space="preserve"> | 2003</w:t>
      </w:r>
    </w:p>
    <w:p>
      <w:pPr>
        <w:ind w:left="216"/>
      </w:pPr>
      <w:r>
        <w:rPr>
          <w:sz w:val="18"/>
        </w:rPr>
        <w:t>= ADI 2.813, rel. min. Cármen Lúcia, j. 1º-8-2011, P, DJE de 26-8-2011 Vide ADI 2.158 e ADI 2.189, rel. min. Dias Toffoli, j. 15-9-2010, P, DJE de 16-12-2010 Mostra-se adequado o controle concentrado de constitucionalidade quando a lei orçamentária revela contornos abstratos e autônomos, em abandono ao campo da eficácia concreta.</w:t>
      </w:r>
    </w:p>
    <w:p>
      <w:pPr>
        <w:ind w:left="216"/>
      </w:pPr>
      <w:r>
        <w:rPr>
          <w:b/>
          <w:color w:val="003C8C"/>
          <w:sz w:val="16"/>
        </w:rPr>
        <w:t>[ADI 2.925, red. do ac. min. Marco Aurélio, j. 19-12-2003, P, DJ de 4-3-2005.]</w:t>
      </w:r>
    </w:p>
    <w:p>
      <w:r>
        <w:rPr>
          <w:b/>
          <w:color w:val="B46400"/>
          <w:sz w:val="16"/>
        </w:rPr>
        <w:t>CONTROLE CONCENTRADO</w:t>
      </w:r>
    </w:p>
    <w:p>
      <w:r>
        <w:rPr>
          <w:color w:val="8C8C8C"/>
          <w:sz w:val="14"/>
        </w:rPr>
        <w:t>cf-art-102-inc-I-ali-a</w:t>
      </w:r>
      <w:r>
        <w:rPr>
          <w:color w:val="0050A0"/>
          <w:sz w:val="14"/>
        </w:rPr>
        <w:t xml:space="preserve"> | ADI 2844</w:t>
      </w:r>
      <w:r>
        <w:rPr>
          <w:color w:val="0050A0"/>
          <w:sz w:val="14"/>
        </w:rPr>
        <w:t xml:space="preserve"> | rel. Sepúlveda Pertence</w:t>
      </w:r>
      <w:r>
        <w:rPr>
          <w:color w:val="0050A0"/>
          <w:sz w:val="14"/>
        </w:rPr>
        <w:t xml:space="preserve"> | 2003</w:t>
      </w:r>
    </w:p>
    <w:p>
      <w:pPr>
        <w:ind w:left="216"/>
      </w:pPr>
      <w:r>
        <w:rPr>
          <w:sz w:val="18"/>
        </w:rPr>
        <w:t xml:space="preserve">Ação direta de inconstitucionalidade: cumulação objetiva de arguições de inconstitucionalidade de atos normativos de entidades estatais diversas: hipóteses excepcionais de admissibilidade: aditamento recebido. Em princípio, não é de admitir, no mesmo processo de ação direta, a cumulação de arguições de inconstitucionalidade de atos normativos emanados de diferentes entes da Federação, ainda quando lhes seja comum o fundamento jurídico invocado. Há, no entanto, duas hipóteses pelo menos em que a </w:t>
      </w:r>
    </w:p>
    <w:p>
      <w:pPr>
        <w:ind w:left="216"/>
      </w:pPr>
      <w:r>
        <w:rPr>
          <w:b/>
          <w:color w:val="003C8C"/>
          <w:sz w:val="16"/>
        </w:rPr>
        <w:t>[ADI 2.844 QO, rel. min. Sepúlveda Pertence, j. 24-4-2003, P, DJ de 27-6-2003.]</w:t>
      </w:r>
    </w:p>
    <w:p>
      <w:r>
        <w:rPr>
          <w:b/>
          <w:color w:val="B46400"/>
          <w:sz w:val="16"/>
        </w:rPr>
        <w:t>CONTROLE CONCENTRADO</w:t>
      </w:r>
    </w:p>
    <w:p>
      <w:r>
        <w:rPr>
          <w:color w:val="8C8C8C"/>
          <w:sz w:val="14"/>
        </w:rPr>
        <w:t>cf-art-102-inc-I-ali-a</w:t>
      </w:r>
      <w:r>
        <w:rPr>
          <w:color w:val="0050A0"/>
          <w:sz w:val="14"/>
        </w:rPr>
        <w:t xml:space="preserve"> | ADI 2695</w:t>
      </w:r>
      <w:r>
        <w:rPr>
          <w:color w:val="0050A0"/>
          <w:sz w:val="14"/>
        </w:rPr>
        <w:t xml:space="preserve"> | rel. Moreira Alves</w:t>
      </w:r>
      <w:r>
        <w:rPr>
          <w:color w:val="0050A0"/>
          <w:sz w:val="14"/>
        </w:rPr>
        <w:t xml:space="preserve"> | 2003</w:t>
      </w:r>
    </w:p>
    <w:p>
      <w:pPr>
        <w:ind w:left="216"/>
      </w:pPr>
      <w:r>
        <w:rPr>
          <w:sz w:val="18"/>
        </w:rPr>
        <w:t>Arguição de inconstitucionalidade das alterações introduzidas pela MP 45, de 25-6-2002, nos §§ 6º, 7º e 8º do art. 21 da Lei 9.650, de 27-5-1998. Aquilo a que visa a presente ação direta de inconstitucionalidade é resolver, em abstrato, questões que podem dar margem a discussão, em casos concretos, sobre eventual violação, pelos dispositivos legais atacados, de decisão judicial que foi proferida pela Justiça do Trabalho e depois rescindida em ação rescisória julgada procedente, rescisão essa cuj</w:t>
      </w:r>
    </w:p>
    <w:p>
      <w:pPr>
        <w:ind w:left="216"/>
      </w:pPr>
      <w:r>
        <w:rPr>
          <w:b/>
          <w:color w:val="003C8C"/>
          <w:sz w:val="16"/>
        </w:rPr>
        <w:t>[ADI 2.695, rel. min. Moreira Alves, j. 3-4-2003, P, DJ de 1º-8-2003.]</w:t>
      </w:r>
    </w:p>
    <w:p>
      <w:r>
        <w:rPr>
          <w:b/>
          <w:color w:val="B46400"/>
          <w:sz w:val="16"/>
        </w:rPr>
        <w:t>CONTROLE CONCENTRADO</w:t>
      </w:r>
    </w:p>
    <w:p>
      <w:r>
        <w:rPr>
          <w:color w:val="8C8C8C"/>
          <w:sz w:val="14"/>
        </w:rPr>
        <w:t>cf-art-102-inc-I-ali-a</w:t>
      </w:r>
      <w:r>
        <w:rPr>
          <w:color w:val="0050A0"/>
          <w:sz w:val="14"/>
        </w:rPr>
        <w:t xml:space="preserve"> | ADI 2551</w:t>
      </w:r>
      <w:r>
        <w:rPr>
          <w:color w:val="0050A0"/>
          <w:sz w:val="14"/>
        </w:rPr>
        <w:t xml:space="preserve"> | rel. Celso de Mello</w:t>
      </w:r>
      <w:r>
        <w:rPr>
          <w:color w:val="0050A0"/>
          <w:sz w:val="14"/>
        </w:rPr>
        <w:t xml:space="preserve"> | 2003</w:t>
      </w:r>
    </w:p>
    <w:p>
      <w:pPr>
        <w:ind w:left="216"/>
      </w:pPr>
      <w:r>
        <w:rPr>
          <w:sz w:val="18"/>
        </w:rPr>
        <w:t>O controle normativo de constitucionalidade qualifica-se como típico processo de caráter objetivo, vocacionado, exclusivamente, à defesa, em tese, da harmonia do sistema constitucional. A instauração desse processo objetivo tem por função instrumental viabilizar o julgamento da validade abstrata do ato estatal em face da Constituição da República. O exame de relações jurídicas concretas e individuais constitui matéria juridicamente estranha ao domínio do processo de controle concentrado de const</w:t>
      </w:r>
    </w:p>
    <w:p>
      <w:pPr>
        <w:ind w:left="216"/>
      </w:pPr>
      <w:r>
        <w:rPr>
          <w:b/>
          <w:color w:val="003C8C"/>
          <w:sz w:val="16"/>
        </w:rPr>
        <w:t>[ADI 2.551 MC-QO, rel. min. Celso de Mello, j. 2-4-2003, P, DJ de 20-4-2006.]</w:t>
      </w:r>
    </w:p>
    <w:p>
      <w:r>
        <w:rPr>
          <w:b/>
          <w:color w:val="B46400"/>
          <w:sz w:val="16"/>
        </w:rPr>
        <w:t>CONTROLE CONCENTRADO</w:t>
      </w:r>
    </w:p>
    <w:p>
      <w:r>
        <w:rPr>
          <w:color w:val="8C8C8C"/>
          <w:sz w:val="14"/>
        </w:rPr>
        <w:t>cf-art-102-inc-I-ali-a</w:t>
      </w:r>
      <w:r>
        <w:rPr>
          <w:color w:val="0050A0"/>
          <w:sz w:val="14"/>
        </w:rPr>
        <w:t xml:space="preserve"> | ADI 2574</w:t>
      </w:r>
      <w:r>
        <w:rPr>
          <w:color w:val="0050A0"/>
          <w:sz w:val="14"/>
        </w:rPr>
        <w:t xml:space="preserve"> | rel. Carlos Velloso</w:t>
      </w:r>
      <w:r>
        <w:rPr>
          <w:color w:val="0050A0"/>
          <w:sz w:val="14"/>
        </w:rPr>
        <w:t xml:space="preserve"> | 2002</w:t>
      </w:r>
    </w:p>
    <w:p>
      <w:pPr>
        <w:ind w:left="216"/>
      </w:pPr>
      <w:r>
        <w:rPr>
          <w:sz w:val="18"/>
        </w:rPr>
        <w:t>Ação direta de inconstitucionalidade: efeito repristinatório: norma anterior com o mesmo vício de inconstitucionalidade. No caso de ser declarada a inconstitucionalidade da norma objeto da causa, ter-se-ia a repristinação de preceito anterior com o mesmo vício de inconstitucionalidade. Neste caso, e não impugnada a norma anterior, não é de se conhecer da ação direta de inconstitucionalidade.</w:t>
      </w:r>
    </w:p>
    <w:p>
      <w:pPr>
        <w:ind w:left="216"/>
      </w:pPr>
      <w:r>
        <w:rPr>
          <w:b/>
          <w:color w:val="003C8C"/>
          <w:sz w:val="16"/>
        </w:rPr>
        <w:t>[ADI 2.574, rel. min. Carlos Velloso, j. 2-10-2002, P, DJ de 29-8-2003.]</w:t>
      </w:r>
    </w:p>
    <w:p>
      <w:r>
        <w:rPr>
          <w:b/>
          <w:color w:val="B46400"/>
          <w:sz w:val="16"/>
        </w:rPr>
        <w:t>CONTROLE CONCENTRADO</w:t>
      </w:r>
    </w:p>
    <w:p>
      <w:r>
        <w:rPr>
          <w:color w:val="8C8C8C"/>
          <w:sz w:val="14"/>
        </w:rPr>
        <w:t>cf-art-102-inc-I-ali-a</w:t>
      </w:r>
      <w:r>
        <w:rPr>
          <w:color w:val="0050A0"/>
          <w:sz w:val="14"/>
        </w:rPr>
        <w:t xml:space="preserve"> | ADI 1000</w:t>
      </w:r>
      <w:r>
        <w:rPr>
          <w:color w:val="0050A0"/>
          <w:sz w:val="14"/>
        </w:rPr>
        <w:t xml:space="preserve"> | rel. Moreira Alves</w:t>
      </w:r>
      <w:r>
        <w:rPr>
          <w:color w:val="0050A0"/>
          <w:sz w:val="14"/>
        </w:rPr>
        <w:t xml:space="preserve"> | 2002</w:t>
      </w:r>
    </w:p>
    <w:p>
      <w:pPr>
        <w:ind w:left="216"/>
      </w:pPr>
      <w:r>
        <w:rPr>
          <w:sz w:val="18"/>
        </w:rPr>
        <w:t>(...) não cabe ação direta de inconstitucionalidade que tenha por objeto norma já ab-rogada ou derrogada, independentemente de ter, ou não, produzido efeitos concretos.</w:t>
      </w:r>
    </w:p>
    <w:p>
      <w:pPr>
        <w:ind w:left="216"/>
      </w:pPr>
      <w:r>
        <w:rPr>
          <w:b/>
          <w:color w:val="003C8C"/>
          <w:sz w:val="16"/>
        </w:rPr>
        <w:t>[ADI 1.000 QO, rel. min. Moreira Alves, j. 5-6-2002, P, DJ de 9-8-2002.]</w:t>
      </w:r>
    </w:p>
    <w:p>
      <w:r>
        <w:rPr>
          <w:b/>
          <w:color w:val="B46400"/>
          <w:sz w:val="16"/>
        </w:rPr>
        <w:t>CONTROLE CONCENTRADO</w:t>
      </w:r>
    </w:p>
    <w:p>
      <w:r>
        <w:rPr>
          <w:color w:val="8C8C8C"/>
          <w:sz w:val="14"/>
        </w:rPr>
        <w:t>cf-art-102-inc-I-ali-a</w:t>
      </w:r>
      <w:r>
        <w:rPr>
          <w:color w:val="0050A0"/>
          <w:sz w:val="14"/>
        </w:rPr>
        <w:t xml:space="preserve"> | ADI 1503</w:t>
      </w:r>
      <w:r>
        <w:rPr>
          <w:color w:val="0050A0"/>
          <w:sz w:val="14"/>
        </w:rPr>
        <w:t xml:space="preserve"> | rel. Maurício Corrêa</w:t>
      </w:r>
      <w:r>
        <w:rPr>
          <w:color w:val="0050A0"/>
          <w:sz w:val="14"/>
        </w:rPr>
        <w:t xml:space="preserve"> | 2001</w:t>
      </w:r>
    </w:p>
    <w:p>
      <w:pPr>
        <w:ind w:left="216"/>
      </w:pPr>
      <w:r>
        <w:rPr>
          <w:sz w:val="18"/>
        </w:rPr>
        <w:t xml:space="preserve">À primeira vista, poderia parecer que o inevitável confronto da norma regimental com a Loman obstaria o controle concentrado do dispositivo impugnado por implicar exame de legalidade e não de constitucionalidade. Contudo, o problema é focalizado sob prisma diferente. Cuida-se de examinar se o Tribunal de Justiça, ao dispor em seu Regimento Interno sobre eleição de seu presidente e dos demais titulares de cargos de direção, teria usurpado competência do Poder Legislativo de disciplinar a matéria </w:t>
      </w:r>
    </w:p>
    <w:p>
      <w:pPr>
        <w:ind w:left="216"/>
      </w:pPr>
      <w:r>
        <w:rPr>
          <w:b/>
          <w:color w:val="003C8C"/>
          <w:sz w:val="16"/>
        </w:rPr>
        <w:t>[ADI 1.503, voto do rel. min. Maurício Corrêa, j. 29-3-2001, P, DJ de 18-5-2001.]</w:t>
      </w:r>
    </w:p>
    <w:p>
      <w:r>
        <w:rPr>
          <w:b/>
          <w:color w:val="B46400"/>
          <w:sz w:val="16"/>
        </w:rPr>
        <w:t>CONTROLE CONCENTRADO</w:t>
      </w:r>
    </w:p>
    <w:p>
      <w:r>
        <w:rPr>
          <w:color w:val="8C8C8C"/>
          <w:sz w:val="14"/>
        </w:rPr>
        <w:t>cf-art-102-inc-I-ali-a</w:t>
      </w:r>
      <w:r>
        <w:rPr>
          <w:color w:val="0050A0"/>
          <w:sz w:val="14"/>
        </w:rPr>
        <w:t xml:space="preserve"> | ADI 2321</w:t>
      </w:r>
      <w:r>
        <w:rPr>
          <w:color w:val="0050A0"/>
          <w:sz w:val="14"/>
        </w:rPr>
        <w:t xml:space="preserve"> | rel. Celso de Mello</w:t>
      </w:r>
      <w:r>
        <w:rPr>
          <w:color w:val="0050A0"/>
          <w:sz w:val="14"/>
        </w:rPr>
        <w:t xml:space="preserve"> | 2000</w:t>
      </w:r>
    </w:p>
    <w:p>
      <w:pPr>
        <w:ind w:left="216"/>
      </w:pPr>
      <w:r>
        <w:rPr>
          <w:sz w:val="18"/>
        </w:rPr>
        <w:t>O presidente do TSE, embora prestando informações no processo, não está impedido de participar do julgamento de ação direta na qual tenha sido questionada a constitucionalidade, in abstracto, de atos ou de resoluções emanados daquela egrégia Corte judiciária. Também não incidem nessa situação de incompatibilidade processual, considerado o perfil objetivo que tipifica o controle normativo abstrato, os ministros do STF que hajam participado, como integrantes do TSE, da formulação e edição, por est</w:t>
      </w:r>
    </w:p>
    <w:p>
      <w:pPr>
        <w:ind w:left="216"/>
      </w:pPr>
      <w:r>
        <w:rPr>
          <w:b/>
          <w:color w:val="003C8C"/>
          <w:sz w:val="16"/>
        </w:rPr>
        <w:t>[ADI 2.321 MC, rel. min. Celso de Mello, j. 25-10-2000, P, DJ de 10-6-2005.]</w:t>
      </w:r>
    </w:p>
    <w:p>
      <w:r>
        <w:rPr>
          <w:b/>
          <w:color w:val="B46400"/>
          <w:sz w:val="16"/>
        </w:rPr>
        <w:t>CONTROLE CONCENTRADO</w:t>
      </w:r>
    </w:p>
    <w:p>
      <w:r>
        <w:rPr>
          <w:color w:val="8C8C8C"/>
          <w:sz w:val="14"/>
        </w:rPr>
        <w:t>cf-art-102-inc-I-ali-a</w:t>
      </w:r>
      <w:r>
        <w:rPr>
          <w:color w:val="0050A0"/>
          <w:sz w:val="14"/>
        </w:rPr>
        <w:t xml:space="preserve"> | ADI 2112</w:t>
      </w:r>
      <w:r>
        <w:rPr>
          <w:color w:val="0050A0"/>
          <w:sz w:val="14"/>
        </w:rPr>
        <w:t xml:space="preserve"> | rel. Sepúlveda Pertence</w:t>
      </w:r>
      <w:r>
        <w:rPr>
          <w:color w:val="0050A0"/>
          <w:sz w:val="14"/>
        </w:rPr>
        <w:t xml:space="preserve"> | 2000</w:t>
      </w:r>
    </w:p>
    <w:p>
      <w:pPr>
        <w:ind w:left="216"/>
      </w:pPr>
      <w:r>
        <w:rPr>
          <w:sz w:val="18"/>
        </w:rPr>
        <w:t>= ADI 3.345, rel. min. Celso de Mello, j. 25-8-2005, P, DJE de 20-8-2010 Ação direta de inconstitucionalidade e emenda constitucional de vigência protraída: prejuízo inexistente. Proposta e ação direta contra emenda de vigência imediata à Constituição de Estado, relativa a limites da remuneração dos vereadores, não a prejudica por ora a superveniência da EC 25/2000 à Constituição da República, que, embora cuide da matéria, só entrará em vigor em 2001, quando do início da nova legislatura nos Mun</w:t>
      </w:r>
    </w:p>
    <w:p>
      <w:pPr>
        <w:ind w:left="216"/>
      </w:pPr>
      <w:r>
        <w:rPr>
          <w:b/>
          <w:color w:val="003C8C"/>
          <w:sz w:val="16"/>
        </w:rPr>
        <w:t>[ADI 2.112 MC, rel. min. Sepúlveda Pertence, j. 11-5-2000, P, DJ de 18-5-2001.]</w:t>
      </w:r>
    </w:p>
    <w:p>
      <w:r>
        <w:rPr>
          <w:b/>
          <w:color w:val="B46400"/>
          <w:sz w:val="16"/>
        </w:rPr>
        <w:t>CONTROLE CONCENTRADO</w:t>
      </w:r>
    </w:p>
    <w:p>
      <w:r>
        <w:rPr>
          <w:color w:val="8C8C8C"/>
          <w:sz w:val="14"/>
        </w:rPr>
        <w:t>cf-art-102-inc-I-ali-a</w:t>
      </w:r>
      <w:r>
        <w:rPr>
          <w:color w:val="0050A0"/>
          <w:sz w:val="14"/>
        </w:rPr>
        <w:t xml:space="preserve"> | ADI 2174</w:t>
      </w:r>
      <w:r>
        <w:rPr>
          <w:color w:val="0050A0"/>
          <w:sz w:val="14"/>
        </w:rPr>
        <w:t xml:space="preserve"> | rel. Maurício Corrêa</w:t>
      </w:r>
      <w:r>
        <w:rPr>
          <w:color w:val="0050A0"/>
          <w:sz w:val="14"/>
        </w:rPr>
        <w:t xml:space="preserve"> | 2000</w:t>
      </w:r>
    </w:p>
    <w:p>
      <w:pPr>
        <w:ind w:left="216"/>
      </w:pPr>
      <w:r>
        <w:rPr>
          <w:sz w:val="18"/>
        </w:rPr>
        <w:t>Impugnação isolada apenas de partes de um sistema legal, interligadas ao seu conjunto, torna inviável o conhecimento da ação direta de inconstitucionalidade, dado que, reconhecida a inconstitucionalidade parcial de alguns preceitos, os outros perdem o seu sentido. Não se conhece da ação direta de inconstitucionalidade, se a inicial deixa de proceder ao cotejo analítico de todas as suas disposições, tendo em vista os dispositivos constitucionais apontados como violados.</w:t>
      </w:r>
    </w:p>
    <w:p>
      <w:pPr>
        <w:ind w:left="216"/>
      </w:pPr>
      <w:r>
        <w:rPr>
          <w:b/>
          <w:color w:val="003C8C"/>
          <w:sz w:val="16"/>
        </w:rPr>
        <w:t>[ADI 2.174, rel. min. Maurício Corrêa, j. 14-4-2000, P, DJ de 7-3-2003.]</w:t>
      </w:r>
    </w:p>
    <w:p>
      <w:r>
        <w:rPr>
          <w:b/>
          <w:color w:val="B46400"/>
          <w:sz w:val="16"/>
        </w:rPr>
        <w:t>CONTROLE CONCENTRADO</w:t>
      </w:r>
    </w:p>
    <w:p>
      <w:r>
        <w:rPr>
          <w:color w:val="8C8C8C"/>
          <w:sz w:val="14"/>
        </w:rPr>
        <w:t>cf-art-102-inc-I-ali-a</w:t>
      </w:r>
      <w:r>
        <w:rPr>
          <w:color w:val="0050A0"/>
          <w:sz w:val="14"/>
        </w:rPr>
        <w:t xml:space="preserve"> | ADI 2105</w:t>
      </w:r>
      <w:r>
        <w:rPr>
          <w:color w:val="0050A0"/>
          <w:sz w:val="14"/>
        </w:rPr>
        <w:t xml:space="preserve"> | rel. Celso de Mello</w:t>
      </w:r>
      <w:r>
        <w:rPr>
          <w:color w:val="0050A0"/>
          <w:sz w:val="14"/>
        </w:rPr>
        <w:t xml:space="preserve"> | 2000</w:t>
      </w:r>
    </w:p>
    <w:p>
      <w:pPr>
        <w:ind w:left="216"/>
      </w:pPr>
      <w:r>
        <w:rPr>
          <w:sz w:val="18"/>
        </w:rPr>
        <w:t>A eficácia ex tunc da medida cautelar não se presume, pois depende de expressa determinação constante da decisão que a defere, em sede de ação direta de inconstitucionalidade. A medida cautelar, em ação direta de inconstitucionalidade, reveste-se, ordinariamente, de eficácia ex nunc, operando, portanto, a partir do momento em que o STF a defere (RTJ 124/80). Excepcionalmente, no entanto, e para que não se frustrem os seus objetivos, a medida cautelar poderá projetar-se com eficácia ex tunc, em c</w:t>
      </w:r>
    </w:p>
    <w:p>
      <w:pPr>
        <w:ind w:left="216"/>
      </w:pPr>
      <w:r>
        <w:rPr>
          <w:b/>
          <w:color w:val="003C8C"/>
          <w:sz w:val="16"/>
        </w:rPr>
        <w:t>[ADI 2.105 MC, rel. min. Celso de Mello, j. 23-3-2000, P, DJ de 28-4-2000.]</w:t>
      </w:r>
    </w:p>
    <w:p>
      <w:r>
        <w:rPr>
          <w:b/>
          <w:color w:val="B46400"/>
          <w:sz w:val="16"/>
        </w:rPr>
        <w:t>CONTROLE CONCENTRADO</w:t>
      </w:r>
    </w:p>
    <w:p>
      <w:r>
        <w:rPr>
          <w:color w:val="8C8C8C"/>
          <w:sz w:val="14"/>
        </w:rPr>
        <w:t>cf-art-102-inc-I-ali-a</w:t>
      </w:r>
      <w:r>
        <w:rPr>
          <w:color w:val="0050A0"/>
          <w:sz w:val="14"/>
        </w:rPr>
        <w:t xml:space="preserve"> | ADI 1749</w:t>
      </w:r>
      <w:r>
        <w:rPr>
          <w:color w:val="0050A0"/>
          <w:sz w:val="14"/>
        </w:rPr>
        <w:t xml:space="preserve"> | rel. Nelson Jobim</w:t>
      </w:r>
      <w:r>
        <w:rPr>
          <w:color w:val="0050A0"/>
          <w:sz w:val="14"/>
        </w:rPr>
        <w:t xml:space="preserve"> | 1999</w:t>
      </w:r>
    </w:p>
    <w:p>
      <w:pPr>
        <w:ind w:left="216"/>
      </w:pPr>
      <w:r>
        <w:rPr>
          <w:sz w:val="18"/>
        </w:rPr>
        <w:t>Declaração de inconstitucionalidade que não se mostra possível, porque se atacaria o acessório e não o principal.</w:t>
      </w:r>
    </w:p>
    <w:p>
      <w:pPr>
        <w:ind w:left="216"/>
      </w:pPr>
      <w:r>
        <w:rPr>
          <w:b/>
          <w:color w:val="003C8C"/>
          <w:sz w:val="16"/>
        </w:rPr>
        <w:t>[ADI 1.749, red. do ac. min. Nelson Jobim, j. 25-11-1999, P, DJ de 15-4-2005.]</w:t>
      </w:r>
    </w:p>
    <w:p>
      <w:r>
        <w:rPr>
          <w:b/>
          <w:color w:val="B46400"/>
          <w:sz w:val="16"/>
        </w:rPr>
        <w:t>CONTROLE CONCENTRADO</w:t>
      </w:r>
    </w:p>
    <w:p>
      <w:r>
        <w:rPr>
          <w:color w:val="8C8C8C"/>
          <w:sz w:val="14"/>
        </w:rPr>
        <w:t>cf-art-102-inc-I-ali-a</w:t>
      </w:r>
      <w:r>
        <w:rPr>
          <w:color w:val="0050A0"/>
          <w:sz w:val="14"/>
        </w:rPr>
        <w:t xml:space="preserve"> | ADI 1949</w:t>
      </w:r>
      <w:r>
        <w:rPr>
          <w:color w:val="0050A0"/>
          <w:sz w:val="14"/>
        </w:rPr>
        <w:t xml:space="preserve"> | rel. Sepúlveda Pertence</w:t>
      </w:r>
      <w:r>
        <w:rPr>
          <w:color w:val="0050A0"/>
          <w:sz w:val="14"/>
        </w:rPr>
        <w:t xml:space="preserve"> | 1999</w:t>
      </w:r>
    </w:p>
    <w:p>
      <w:pPr>
        <w:ind w:left="216"/>
      </w:pPr>
      <w:r>
        <w:rPr>
          <w:sz w:val="18"/>
        </w:rPr>
        <w:t>Ação direta de inconstitucionalidade: eficácia da suspensão cautelar da norma arguida de inconstitucional, que alcança, no caso, o dispositivo da lei primitiva, substancialmente idêntico. Ação direta de inconstitucionalidade e impossibilidade jurídica do pedido: não se declara a inconstitucionalidade parcial quando haja inversão clara do sentido da lei, dado que não é permitido ao Poder Judiciário agir como legislador positivo: hipótese excepcional, contudo, em que se faculta a emenda da inicial</w:t>
      </w:r>
    </w:p>
    <w:p>
      <w:pPr>
        <w:ind w:left="216"/>
      </w:pPr>
      <w:r>
        <w:rPr>
          <w:b/>
          <w:color w:val="003C8C"/>
          <w:sz w:val="16"/>
        </w:rPr>
        <w:t>[ADI 1.949 MC, rel. min. Sepúlveda Pertence, j. 18-11-1999, P, DJ de 25-11-2005.]</w:t>
      </w:r>
    </w:p>
    <w:p>
      <w:r>
        <w:rPr>
          <w:b/>
          <w:color w:val="B46400"/>
          <w:sz w:val="16"/>
        </w:rPr>
        <w:t>CONTROLE CONCENTRADO</w:t>
      </w:r>
    </w:p>
    <w:p>
      <w:r>
        <w:rPr>
          <w:color w:val="8C8C8C"/>
          <w:sz w:val="14"/>
        </w:rPr>
        <w:t>cf-art-102-inc-I-ali-a</w:t>
      </w:r>
      <w:r>
        <w:rPr>
          <w:color w:val="0050A0"/>
          <w:sz w:val="14"/>
        </w:rPr>
        <w:t xml:space="preserve"> | ADI 1946</w:t>
      </w:r>
      <w:r>
        <w:rPr>
          <w:color w:val="0050A0"/>
          <w:sz w:val="14"/>
        </w:rPr>
        <w:t xml:space="preserve"> | rel. Sydney Sanches</w:t>
      </w:r>
      <w:r>
        <w:rPr>
          <w:color w:val="0050A0"/>
          <w:sz w:val="14"/>
        </w:rPr>
        <w:t xml:space="preserve"> | 1999</w:t>
      </w:r>
    </w:p>
    <w:p>
      <w:pPr>
        <w:ind w:left="216"/>
      </w:pPr>
      <w:r>
        <w:rPr>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16"/>
      </w:pPr>
      <w:r>
        <w:rPr>
          <w:b/>
          <w:color w:val="003C8C"/>
          <w:sz w:val="16"/>
        </w:rPr>
        <w:t>[ADI 1.946 MC, rel. min. Sydney Sanches, j. 29-4-1999, P, DJ de 14-9-2001.]</w:t>
      </w:r>
    </w:p>
    <w:p>
      <w:r>
        <w:rPr>
          <w:b/>
          <w:color w:val="B46400"/>
          <w:sz w:val="16"/>
        </w:rPr>
        <w:t>CONTROLE CONCENTRADO</w:t>
      </w:r>
    </w:p>
    <w:p>
      <w:r>
        <w:rPr>
          <w:color w:val="8C8C8C"/>
          <w:sz w:val="14"/>
        </w:rPr>
        <w:t>cf-art-102-inc-I-ali-a</w:t>
      </w:r>
      <w:r>
        <w:rPr>
          <w:color w:val="0050A0"/>
          <w:sz w:val="14"/>
        </w:rPr>
        <w:t xml:space="preserve"> | ADI 1969</w:t>
      </w:r>
      <w:r>
        <w:rPr>
          <w:color w:val="0050A0"/>
          <w:sz w:val="14"/>
        </w:rPr>
        <w:t xml:space="preserve"> | rel. Marco Aurélio</w:t>
      </w:r>
      <w:r>
        <w:rPr>
          <w:color w:val="0050A0"/>
          <w:sz w:val="14"/>
        </w:rPr>
        <w:t xml:space="preserve"> | 1999</w:t>
      </w:r>
    </w:p>
    <w:p>
      <w:pPr>
        <w:ind w:left="216"/>
      </w:pPr>
      <w:r>
        <w:rPr>
          <w:sz w:val="18"/>
        </w:rPr>
        <w:t>= ADI 4.307, rel. min. Cármen Lúcia, j. 11-4-2013, P, DJE de 1º-10-2013 Possuindo o decreto característica de ato autônomo abstrato, adequado é o ataque da medida na via da ação direta de inconstitucionalidade. Isso ocorre relativamente a ato do Poder Executivo que, a pretexto de compatibilizar a liberdade de reunião e de expressão com o direito ao trabalho em ambiente de tranquilidade, acaba por emprestar à Carta regulamentação imprópria, sob os ângulos formal e material.</w:t>
      </w:r>
    </w:p>
    <w:p>
      <w:pPr>
        <w:ind w:left="216"/>
      </w:pPr>
      <w:r>
        <w:rPr>
          <w:b/>
          <w:color w:val="003C8C"/>
          <w:sz w:val="16"/>
        </w:rPr>
        <w:t>[ADI 1.969 MC, rel. min. Marco Aurélio, j. 24-3-1999, P, DJ de 5-3-2004.]</w:t>
      </w:r>
    </w:p>
    <w:p>
      <w:r>
        <w:rPr>
          <w:b/>
          <w:color w:val="B46400"/>
          <w:sz w:val="16"/>
        </w:rPr>
        <w:t>CONTROLE CONCENTRADO</w:t>
      </w:r>
    </w:p>
    <w:p>
      <w:r>
        <w:rPr>
          <w:color w:val="8C8C8C"/>
          <w:sz w:val="14"/>
        </w:rPr>
        <w:t>cf-art-102-inc-I-ali-a</w:t>
      </w:r>
      <w:r>
        <w:rPr>
          <w:color w:val="0050A0"/>
          <w:sz w:val="14"/>
        </w:rPr>
        <w:t xml:space="preserve"> | ADI 1614</w:t>
      </w:r>
      <w:r>
        <w:rPr>
          <w:color w:val="0050A0"/>
          <w:sz w:val="14"/>
        </w:rPr>
        <w:t xml:space="preserve"> | rel. Nelson Jobim</w:t>
      </w:r>
      <w:r>
        <w:rPr>
          <w:color w:val="0050A0"/>
          <w:sz w:val="14"/>
        </w:rPr>
        <w:t xml:space="preserve"> | 1998</w:t>
      </w:r>
    </w:p>
    <w:p>
      <w:pPr>
        <w:ind w:left="216"/>
      </w:pPr>
      <w:r>
        <w:rPr>
          <w:sz w:val="18"/>
        </w:rPr>
        <w:t>Resolução administrativa do TRT 3ª Região. Natureza normativa da resolução. Atribuição do Congresso Nacional para ato normativo que aumenta vencimentos de servidor. Inconstitucionalidade da resolução configurada. Precedentes do STF.</w:t>
      </w:r>
    </w:p>
    <w:p>
      <w:pPr>
        <w:ind w:left="216"/>
      </w:pPr>
      <w:r>
        <w:rPr>
          <w:b/>
          <w:color w:val="003C8C"/>
          <w:sz w:val="16"/>
        </w:rPr>
        <w:t>[ADI 1.614, red. do ac. min. Nelson Jobim, j. 18-12-1998, P, DJ de 6-8-1999.]</w:t>
      </w:r>
    </w:p>
    <w:p>
      <w:r>
        <w:rPr>
          <w:b/>
          <w:color w:val="B46400"/>
          <w:sz w:val="16"/>
        </w:rPr>
        <w:t>CONTROLE CONCENTRADO</w:t>
      </w:r>
    </w:p>
    <w:p>
      <w:r>
        <w:rPr>
          <w:color w:val="8C8C8C"/>
          <w:sz w:val="14"/>
        </w:rPr>
        <w:t>cf-art-102-inc-I-ali-a</w:t>
      </w:r>
      <w:r>
        <w:rPr>
          <w:color w:val="0050A0"/>
          <w:sz w:val="14"/>
        </w:rPr>
        <w:t xml:space="preserve"> | ADI 209</w:t>
      </w:r>
      <w:r>
        <w:rPr>
          <w:color w:val="0050A0"/>
          <w:sz w:val="14"/>
        </w:rPr>
        <w:t xml:space="preserve"> | rel. Sydney Sanches</w:t>
      </w:r>
      <w:r>
        <w:rPr>
          <w:color w:val="0050A0"/>
          <w:sz w:val="14"/>
        </w:rPr>
        <w:t xml:space="preserve"> | 1998</w:t>
      </w:r>
    </w:p>
    <w:p>
      <w:pPr>
        <w:ind w:left="216"/>
      </w:pPr>
      <w:r>
        <w:rPr>
          <w:sz w:val="18"/>
        </w:rPr>
        <w:t>= ADI 2.104, rel. min. Eros Grau, j. 21-11-2007, P, DJE de 22-2-2008 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w:t>
      </w:r>
    </w:p>
    <w:p>
      <w:pPr>
        <w:ind w:left="216"/>
      </w:pPr>
      <w:r>
        <w:rPr>
          <w:b/>
          <w:color w:val="003C8C"/>
          <w:sz w:val="16"/>
        </w:rPr>
        <w:t>[ADI 209, rel. min. Sydney Sanches, j. 20-5-1998, P, DJ de 11-9-1998.]</w:t>
      </w:r>
    </w:p>
    <w:p>
      <w:r>
        <w:rPr>
          <w:b/>
          <w:color w:val="B46400"/>
          <w:sz w:val="16"/>
        </w:rPr>
        <w:t>CONTROLE CONCENTRADO</w:t>
      </w:r>
    </w:p>
    <w:p>
      <w:r>
        <w:rPr>
          <w:color w:val="8C8C8C"/>
          <w:sz w:val="14"/>
        </w:rPr>
        <w:t>cf-art-102-inc-I-ali-a</w:t>
      </w:r>
      <w:r>
        <w:rPr>
          <w:color w:val="0050A0"/>
          <w:sz w:val="14"/>
        </w:rPr>
        <w:t xml:space="preserve"> | ADI 384</w:t>
      </w:r>
      <w:r>
        <w:rPr>
          <w:color w:val="0050A0"/>
          <w:sz w:val="14"/>
        </w:rPr>
        <w:t xml:space="preserve"> | rel. Moreira Alves</w:t>
      </w:r>
      <w:r>
        <w:rPr>
          <w:color w:val="0050A0"/>
          <w:sz w:val="14"/>
        </w:rPr>
        <w:t xml:space="preserve"> | 1997</w:t>
      </w:r>
    </w:p>
    <w:p>
      <w:pPr>
        <w:ind w:left="216"/>
      </w:pPr>
      <w:r>
        <w:rPr>
          <w:sz w:val="18"/>
        </w:rPr>
        <w:t>= ADI 5.089 AgR, rel. min. Celso de Mello, j. 16-10-2014, P, DJE de 6-2-2015 (...) não cabe ação direta de inconstitucionalidade para se examinar a ocorrência, ou não, de invasão de competência entre a União Federal e os Estados-membros, porquanto, nesse caso, para a análise da inconstitucionalidade arguida, há necessidade do confronto entre leis infraconstitucionais.</w:t>
      </w:r>
    </w:p>
    <w:p>
      <w:pPr>
        <w:ind w:left="216"/>
      </w:pPr>
      <w:r>
        <w:rPr>
          <w:b/>
          <w:color w:val="003C8C"/>
          <w:sz w:val="16"/>
        </w:rPr>
        <w:t>[ADI 384, rel. min. Moreira Alves, j. 20-11-1997, P, DJ de 21-2-2003.]</w:t>
      </w:r>
    </w:p>
    <w:p>
      <w:r>
        <w:rPr>
          <w:b/>
          <w:color w:val="B46400"/>
          <w:sz w:val="16"/>
        </w:rPr>
        <w:t>CONTROLE CONCENTRADO</w:t>
      </w:r>
    </w:p>
    <w:p>
      <w:r>
        <w:rPr>
          <w:color w:val="8C8C8C"/>
          <w:sz w:val="14"/>
        </w:rPr>
        <w:t>cf-art-102-inc-I-ali-a</w:t>
      </w:r>
      <w:r>
        <w:rPr>
          <w:color w:val="0050A0"/>
          <w:sz w:val="14"/>
        </w:rPr>
        <w:t xml:space="preserve"> | ADI 1480</w:t>
      </w:r>
      <w:r>
        <w:rPr>
          <w:color w:val="0050A0"/>
          <w:sz w:val="14"/>
        </w:rPr>
        <w:t xml:space="preserve"> | rel. Celso de Mello</w:t>
      </w:r>
      <w:r>
        <w:rPr>
          <w:color w:val="0050A0"/>
          <w:sz w:val="14"/>
        </w:rPr>
        <w:t xml:space="preserve"> | 1997</w:t>
      </w:r>
    </w:p>
    <w:p>
      <w:pPr>
        <w:ind w:left="216"/>
      </w:pPr>
      <w:r>
        <w:rPr>
          <w:sz w:val="18"/>
        </w:rPr>
        <w:t>= ADI 128, rel. min. Cármen Lúcia, j. 2-6-2010, P, DJE de 15-9-2011 (...) O Poder Judiciário – fundado na supremacia da Constituição da República – dispõe de competência, para, quer em sede de fiscalização abstrata, quer no âmbito do controle difuso, efetuar o exame de constitucionalidade dos tratados ou convenções internacionais já incorporados ao sistema de direito positivo interno.</w:t>
      </w:r>
    </w:p>
    <w:p>
      <w:pPr>
        <w:ind w:left="216"/>
      </w:pPr>
      <w:r>
        <w:rPr>
          <w:b/>
          <w:color w:val="003C8C"/>
          <w:sz w:val="16"/>
        </w:rPr>
        <w:t>[ADI 1.480 MC, rel. min. Celso de Mello, j. 4-9-1997, P, DJ de 18-5-2001.]</w:t>
      </w:r>
    </w:p>
    <w:p>
      <w:r>
        <w:rPr>
          <w:b/>
          <w:color w:val="B46400"/>
          <w:sz w:val="16"/>
        </w:rPr>
        <w:t>CONTROLE CONCENTRADO</w:t>
      </w:r>
    </w:p>
    <w:p>
      <w:r>
        <w:rPr>
          <w:color w:val="8C8C8C"/>
          <w:sz w:val="14"/>
        </w:rPr>
        <w:t>cf-art-102-inc-I-ali-a</w:t>
      </w:r>
      <w:r>
        <w:rPr>
          <w:color w:val="0050A0"/>
          <w:sz w:val="14"/>
        </w:rPr>
        <w:t xml:space="preserve"> | ADI 1507</w:t>
      </w:r>
      <w:r>
        <w:rPr>
          <w:color w:val="0050A0"/>
          <w:sz w:val="14"/>
        </w:rPr>
        <w:t xml:space="preserve"> | rel. Carlos Velloso</w:t>
      </w:r>
      <w:r>
        <w:rPr>
          <w:color w:val="0050A0"/>
          <w:sz w:val="14"/>
        </w:rPr>
        <w:t xml:space="preserve"> | 1997</w:t>
      </w:r>
    </w:p>
    <w:p>
      <w:pPr>
        <w:ind w:left="216"/>
      </w:pPr>
      <w:r>
        <w:rPr>
          <w:sz w:val="18"/>
        </w:rPr>
        <w:t>Tem legitimidade constitucional a atribuição conferida ao relator para arquivar ou negar seguimento a pedido ou recurso intempestivo, incabível ou improcedente e, ainda, quando contrariar a jurisprudência predominante do Tribunal ou for evidente a sua incompetência (RISTF, art. 21, § 1º; Lei 8.038/1990, art. 38), desde que, mediante recurso – agravo regimental, por exemplo – possam as decisões ser submetidas ao controle do colegiado.</w:t>
      </w:r>
    </w:p>
    <w:p>
      <w:pPr>
        <w:ind w:left="216"/>
      </w:pPr>
      <w:r>
        <w:rPr>
          <w:b/>
          <w:color w:val="003C8C"/>
          <w:sz w:val="16"/>
        </w:rPr>
        <w:t>[ADI 1.507 MC-AgR, rel. min. Carlos Velloso, j. 3-2-1997, P, DJ de 6-6-1997.]</w:t>
      </w:r>
    </w:p>
    <w:p>
      <w:r>
        <w:rPr>
          <w:b/>
          <w:color w:val="B46400"/>
          <w:sz w:val="16"/>
        </w:rPr>
        <w:t>CONTROLE CONCENTRADO</w:t>
      </w:r>
    </w:p>
    <w:p>
      <w:r>
        <w:rPr>
          <w:color w:val="8C8C8C"/>
          <w:sz w:val="14"/>
        </w:rPr>
        <w:t>cf-art-102-inc-I-ali-a</w:t>
      </w:r>
      <w:r>
        <w:rPr>
          <w:color w:val="0050A0"/>
          <w:sz w:val="14"/>
        </w:rPr>
        <w:t xml:space="preserve"> | ADI 1423</w:t>
      </w:r>
      <w:r>
        <w:rPr>
          <w:color w:val="0050A0"/>
          <w:sz w:val="14"/>
        </w:rPr>
        <w:t xml:space="preserve"> | rel. Moreira Alves</w:t>
      </w:r>
      <w:r>
        <w:rPr>
          <w:color w:val="0050A0"/>
          <w:sz w:val="14"/>
        </w:rPr>
        <w:t xml:space="preserve"> | 1996</w:t>
      </w:r>
    </w:p>
    <w:p>
      <w:pPr>
        <w:ind w:left="216"/>
      </w:pPr>
      <w:r>
        <w:rPr>
          <w:sz w:val="18"/>
        </w:rPr>
        <w:t>Rejeição das preliminares de litispendência e de continência, porquanto, quando tramitam paralelamente duas ações diretas de inconstitucionalidade, uma no tribunal de justiça local e outra no STF, contra a mesma lei estadual impugnada em face de princípios constitucionais estaduais que são reprodução de princípios da CF, suspende-se o curso da ação direta proposta perante o tribunal estadual até o julgamento final da ação direta proposta perante o STF, conforme sustentou o relator da presente aç</w:t>
      </w:r>
    </w:p>
    <w:p>
      <w:pPr>
        <w:ind w:left="216"/>
      </w:pPr>
      <w:r>
        <w:rPr>
          <w:b/>
          <w:color w:val="003C8C"/>
          <w:sz w:val="16"/>
        </w:rPr>
        <w:t>[ADI 1.423 MC, rel. min. Moreira Alves, j. 20-6-1996, P, DJ de 22-11-1996.]</w:t>
      </w:r>
    </w:p>
    <w:p>
      <w:r>
        <w:rPr>
          <w:b/>
          <w:color w:val="B46400"/>
          <w:sz w:val="16"/>
        </w:rPr>
        <w:t>CONTROLE CONCENTRADO</w:t>
      </w:r>
    </w:p>
    <w:p>
      <w:r>
        <w:rPr>
          <w:color w:val="8C8C8C"/>
          <w:sz w:val="14"/>
        </w:rPr>
        <w:t>cf-art-102-inc-I-ali-a</w:t>
      </w:r>
      <w:r>
        <w:rPr>
          <w:color w:val="0050A0"/>
          <w:sz w:val="14"/>
        </w:rPr>
        <w:t xml:space="preserve"> | ADI 1458</w:t>
      </w:r>
      <w:r>
        <w:rPr>
          <w:color w:val="0050A0"/>
          <w:sz w:val="14"/>
        </w:rPr>
        <w:t xml:space="preserve"> | rel. Celso de Mello</w:t>
      </w:r>
      <w:r>
        <w:rPr>
          <w:color w:val="0050A0"/>
          <w:sz w:val="14"/>
        </w:rPr>
        <w:t xml:space="preserve"> | 1996</w:t>
      </w:r>
    </w:p>
    <w:p>
      <w:pPr>
        <w:ind w:left="216"/>
      </w:pPr>
      <w:r>
        <w:rPr>
          <w:sz w:val="18"/>
        </w:rPr>
        <w:t>= ADI 3.773, rel. min. Menezes Direito, j. 4-3-2009, P, DJE de 4-9-2009 Desrespeito à Constituição. Modalidades de comportamentos inconstitucionais do poder público. 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w:t>
      </w:r>
    </w:p>
    <w:p>
      <w:pPr>
        <w:ind w:left="216"/>
      </w:pPr>
      <w:r>
        <w:rPr>
          <w:b/>
          <w:color w:val="003C8C"/>
          <w:sz w:val="16"/>
        </w:rPr>
        <w:t>[ADI 1.458 MC, rel. min. Celso de Mello, j. 23-5-1996, P, DJ de 20-9-1996.]</w:t>
      </w:r>
    </w:p>
    <w:p>
      <w:r>
        <w:rPr>
          <w:b/>
          <w:color w:val="B46400"/>
          <w:sz w:val="16"/>
        </w:rPr>
        <w:t>CONTROLE CONCENTRADO</w:t>
      </w:r>
    </w:p>
    <w:p>
      <w:r>
        <w:rPr>
          <w:color w:val="8C8C8C"/>
          <w:sz w:val="14"/>
        </w:rPr>
        <w:t>cf-art-102-inc-I-ali-a</w:t>
      </w:r>
      <w:r>
        <w:rPr>
          <w:color w:val="0050A0"/>
          <w:sz w:val="14"/>
        </w:rPr>
        <w:t xml:space="preserve"> | ADI 815</w:t>
      </w:r>
      <w:r>
        <w:rPr>
          <w:color w:val="0050A0"/>
          <w:sz w:val="14"/>
        </w:rPr>
        <w:t xml:space="preserve"> | rel. Moreira Alves</w:t>
      </w:r>
      <w:r>
        <w:rPr>
          <w:color w:val="0050A0"/>
          <w:sz w:val="14"/>
        </w:rPr>
        <w:t xml:space="preserve"> | 1996</w:t>
      </w:r>
    </w:p>
    <w:p>
      <w:pPr>
        <w:ind w:left="216"/>
      </w:pPr>
      <w:r>
        <w:rPr>
          <w:sz w:val="18"/>
        </w:rPr>
        <w:t>Parágrafos 1º e 2º do art. 45 da CF. A tese de que há hierarquia entre normas constitucionais originárias dando azo à declaração de inconstitucionalidade de umas em face de outras é incompossível com o sistema de Constituição rígida. Na atual Carta Magna "compete ao STF, precipuamente, a guarda da Constituição" (art. 102, caput), o que implica dizer que essa jurisdição lhe é atribuída para impedir que se desrespeite a Constituição como um todo, e não para, com relação a ela, exercer o papel de f</w:t>
      </w:r>
    </w:p>
    <w:p>
      <w:pPr>
        <w:ind w:left="216"/>
      </w:pPr>
      <w:r>
        <w:rPr>
          <w:b/>
          <w:color w:val="003C8C"/>
          <w:sz w:val="16"/>
        </w:rPr>
        <w:t>[ADI 815, rel. min. Moreira Alves, j. 28-3-1996, P, DJ de 10-5-1996.]</w:t>
      </w:r>
    </w:p>
    <w:p>
      <w:r>
        <w:rPr>
          <w:b/>
          <w:color w:val="B46400"/>
          <w:sz w:val="16"/>
        </w:rPr>
        <w:t>CONTROLE CONCENTRADO</w:t>
      </w:r>
    </w:p>
    <w:p>
      <w:r>
        <w:rPr>
          <w:color w:val="8C8C8C"/>
          <w:sz w:val="14"/>
        </w:rPr>
        <w:t>cf-art-102-inc-I-ali-a</w:t>
      </w:r>
      <w:r>
        <w:rPr>
          <w:color w:val="0050A0"/>
          <w:sz w:val="14"/>
        </w:rPr>
        <w:t xml:space="preserve"> | ADI 1344</w:t>
      </w:r>
      <w:r>
        <w:rPr>
          <w:color w:val="0050A0"/>
          <w:sz w:val="14"/>
        </w:rPr>
        <w:t xml:space="preserve"> | rel. Moreira Alves</w:t>
      </w:r>
      <w:r>
        <w:rPr>
          <w:color w:val="0050A0"/>
          <w:sz w:val="14"/>
        </w:rPr>
        <w:t xml:space="preserve"> | 1995</w:t>
      </w:r>
    </w:p>
    <w:p>
      <w:pPr>
        <w:ind w:left="216"/>
      </w:pPr>
      <w:r>
        <w:rPr>
          <w:sz w:val="18"/>
        </w:rPr>
        <w:t>Impossibilidade, na espécie, de se dar interpretação conforme à Constituição, pois essa técnica só é utilizável quando a norma impugnada admite, dentre as várias interpretações possíveis, uma que a compatibilize com a Carta Magna, e não quando o sentido da norma é unívoco, como sucede no caso presente. Quando, pela redação do texto no qual se inclui a parte da norma que é atacada como inconstitucional, não é possível suprimir dele qualquer expressão para alcançar essa parte, impõe-se a utilizaçã</w:t>
      </w:r>
    </w:p>
    <w:p>
      <w:pPr>
        <w:ind w:left="216"/>
      </w:pPr>
      <w:r>
        <w:rPr>
          <w:b/>
          <w:color w:val="003C8C"/>
          <w:sz w:val="16"/>
        </w:rPr>
        <w:t>[ADI 1.344 MC, rel. min. Moreira Alves, j. 18-12-1995, P, DJ de 19-4-1996.]</w:t>
      </w:r>
    </w:p>
    <w:p>
      <w:r>
        <w:rPr>
          <w:b/>
          <w:color w:val="B46400"/>
          <w:sz w:val="16"/>
        </w:rPr>
        <w:t>CONTROLE CONCENTRADO</w:t>
      </w:r>
    </w:p>
    <w:p>
      <w:r>
        <w:rPr>
          <w:color w:val="8C8C8C"/>
          <w:sz w:val="14"/>
        </w:rPr>
        <w:t>cf-art-102-inc-I-ali-a</w:t>
      </w:r>
      <w:r>
        <w:rPr>
          <w:color w:val="0050A0"/>
          <w:sz w:val="14"/>
        </w:rPr>
        <w:t xml:space="preserve"> | ADI 1347</w:t>
      </w:r>
      <w:r>
        <w:rPr>
          <w:color w:val="0050A0"/>
          <w:sz w:val="14"/>
        </w:rPr>
        <w:t xml:space="preserve"> | rel. Celso de Mello</w:t>
      </w:r>
      <w:r>
        <w:rPr>
          <w:color w:val="0050A0"/>
          <w:sz w:val="14"/>
        </w:rPr>
        <w:t xml:space="preserve"> | 1995</w:t>
      </w:r>
    </w:p>
    <w:p>
      <w:pPr>
        <w:ind w:left="216"/>
      </w:pPr>
      <w:r>
        <w:rPr>
          <w:sz w:val="18"/>
        </w:rPr>
        <w:t>= ADI 3.046, rel. min. Sepúlveda Pertence, j. 15-4-2004, P, DJ de 28-5-2004 Vide ADI 3.510, rel. min. Ayres Britto, j. 29-5-2008, P, DJE de 28-5-2010 Vide ADPF 130, rel. min. Ayres Britto, j. 30-4-2009, P, DJE de 6-11-2009 A Constituição da República, em tema de ação direta, qualifica-se como o único instrumento normativo revestido de parametricidade, para efeito de fiscalização abstrata de constitucionalidade perante o STF. (...) O controle normativo abstrato, para efeito de sua válida instaura</w:t>
      </w:r>
    </w:p>
    <w:p>
      <w:pPr>
        <w:ind w:left="216"/>
      </w:pPr>
      <w:r>
        <w:rPr>
          <w:b/>
          <w:color w:val="003C8C"/>
          <w:sz w:val="16"/>
        </w:rPr>
        <w:t>[ADI 1.347 MC, rel. min. Celso de Mello, j. 5-10-1995, P, DJ de 1º-12-1995.]</w:t>
      </w:r>
    </w:p>
    <w:p>
      <w:r>
        <w:rPr>
          <w:b/>
          <w:color w:val="B46400"/>
          <w:sz w:val="16"/>
        </w:rPr>
        <w:t>CONTROLE CONCENTRADO</w:t>
      </w:r>
    </w:p>
    <w:p>
      <w:r>
        <w:rPr>
          <w:color w:val="8C8C8C"/>
          <w:sz w:val="14"/>
        </w:rPr>
        <w:t>cf-art-102-inc-I-ali-a</w:t>
      </w:r>
      <w:r>
        <w:rPr>
          <w:color w:val="0050A0"/>
          <w:sz w:val="14"/>
        </w:rPr>
        <w:t xml:space="preserve"> | ADI 91</w:t>
      </w:r>
      <w:r>
        <w:rPr>
          <w:color w:val="0050A0"/>
          <w:sz w:val="14"/>
        </w:rPr>
        <w:t xml:space="preserve"> | rel. Sydney Sanches</w:t>
      </w:r>
      <w:r>
        <w:rPr>
          <w:color w:val="0050A0"/>
          <w:sz w:val="14"/>
        </w:rPr>
        <w:t xml:space="preserve"> | 1995</w:t>
      </w:r>
    </w:p>
    <w:p>
      <w:pPr>
        <w:ind w:left="216"/>
      </w:pPr>
      <w:r>
        <w:rPr>
          <w:sz w:val="18"/>
        </w:rPr>
        <w:t>= ADPF 93 AgR, rel. min. Ricardo Lewandowski, j. 20-5-2009, P, DJE de 7-8-2009 = ADI 3.376, rel. min. Eros Grau, j. 16-6-2005, P, DJ de 23-6-2006 (...) o STF, em processo objetivo, como é o da ação direta de inconstitucionalidade, que impugna dispositivo de uma lei, em tese, não pode reconhecer, incidentalmente, a inconstitucionalidade de outra lei, que nem está sendo impugnada. Até porque a declaração incidental só é possível no controle difuso de constitucionalidade, com eficácia inter partes,</w:t>
      </w:r>
    </w:p>
    <w:p>
      <w:pPr>
        <w:ind w:left="216"/>
      </w:pPr>
      <w:r>
        <w:rPr>
          <w:b/>
          <w:color w:val="003C8C"/>
          <w:sz w:val="16"/>
        </w:rPr>
        <w:t>[ADI 91, rel. min. Sydney Sanches, j. 21-9-1995, P, DJ de 23-3-2001.]</w:t>
      </w:r>
    </w:p>
    <w:p>
      <w:r>
        <w:rPr>
          <w:b/>
          <w:color w:val="B46400"/>
          <w:sz w:val="16"/>
        </w:rPr>
        <w:t>CONTROLE CONCENTRADO</w:t>
      </w:r>
    </w:p>
    <w:p>
      <w:r>
        <w:rPr>
          <w:color w:val="8C8C8C"/>
          <w:sz w:val="14"/>
        </w:rPr>
        <w:t>cf-art-102-inc-I-ali-a</w:t>
      </w:r>
      <w:r>
        <w:rPr>
          <w:color w:val="0050A0"/>
          <w:sz w:val="14"/>
        </w:rPr>
        <w:t xml:space="preserve"> | ADI 561</w:t>
      </w:r>
      <w:r>
        <w:rPr>
          <w:color w:val="0050A0"/>
          <w:sz w:val="14"/>
        </w:rPr>
        <w:t xml:space="preserve"> | rel. Celso de Mello</w:t>
      </w:r>
      <w:r>
        <w:rPr>
          <w:color w:val="0050A0"/>
          <w:sz w:val="14"/>
        </w:rPr>
        <w:t xml:space="preserve"> | 1995</w:t>
      </w:r>
    </w:p>
    <w:p>
      <w:pPr>
        <w:ind w:left="216"/>
      </w:pPr>
      <w:r>
        <w:rPr>
          <w:sz w:val="18"/>
        </w:rPr>
        <w:t>O STF não está condicionado, no desempenho de sua atividade jurisdicional, pelas razões de ordem jurídica invocadas como suporte da pretensão de inconstitucionalidade deduzida pelo autor da ação direta. Tal circunstância, no entanto, não suprime à parte o dever processual de motivar o pedido e de identificar, na Constituição, em obséquio ao princípio da especificação das normas, os dispositivos alegadamente violados pelo ato normativo que pretende impugnar. Impõe-se ao autor, no processo de cont</w:t>
      </w:r>
    </w:p>
    <w:p>
      <w:pPr>
        <w:ind w:left="216"/>
      </w:pPr>
      <w:r>
        <w:rPr>
          <w:b/>
          <w:color w:val="003C8C"/>
          <w:sz w:val="16"/>
        </w:rPr>
        <w:t>[ADI 561 MC, rel. min. Celso de Mello, j. 23-8-1995, P, DJ de 23-3-2001.]</w:t>
      </w:r>
    </w:p>
    <w:p>
      <w:r>
        <w:rPr>
          <w:b/>
          <w:color w:val="B46400"/>
          <w:sz w:val="16"/>
        </w:rPr>
        <w:t>CONTROLE CONCENTRADO</w:t>
      </w:r>
    </w:p>
    <w:p>
      <w:r>
        <w:rPr>
          <w:color w:val="8C8C8C"/>
          <w:sz w:val="14"/>
        </w:rPr>
        <w:t>cf-art-102-inc-I-ali-a</w:t>
      </w:r>
      <w:r>
        <w:rPr>
          <w:color w:val="0050A0"/>
          <w:sz w:val="14"/>
        </w:rPr>
        <w:t xml:space="preserve"> | ADI 1063</w:t>
      </w:r>
      <w:r>
        <w:rPr>
          <w:color w:val="0050A0"/>
          <w:sz w:val="14"/>
        </w:rPr>
        <w:t xml:space="preserve"> | rel. Celso de Mello</w:t>
      </w:r>
      <w:r>
        <w:rPr>
          <w:color w:val="0050A0"/>
          <w:sz w:val="14"/>
        </w:rPr>
        <w:t xml:space="preserve"> | 1994</w:t>
      </w:r>
    </w:p>
    <w:p>
      <w:pPr>
        <w:ind w:left="216"/>
      </w:pPr>
      <w:r>
        <w:rPr>
          <w:sz w:val="18"/>
        </w:rPr>
        <w:t>O STF como legislador negativo. A ação direta de inconstitucionalidade não pode ser utilizada com o objetivo de transformar o STF, indevidamente, em legislador positivo, eis que o poder de inovar o sistema normativo, em caráter inaugural, constitui função típica da instituição parlamentar. Não se revela lícito pretender, em sede de controle normativo abstrato, que o STF, a partir da supressão seletiva de fragmentos do discurso normativo inscrito no ato estatal impugnado, proceda à virtual criaçã</w:t>
      </w:r>
    </w:p>
    <w:p>
      <w:pPr>
        <w:ind w:left="216"/>
      </w:pPr>
      <w:r>
        <w:rPr>
          <w:b/>
          <w:color w:val="003C8C"/>
          <w:sz w:val="16"/>
        </w:rPr>
        <w:t>[ADI 1.063 MC, rel. min. Celso de Mello, j. 18-5-1994, P, DJ de 27-4-2001.]</w:t>
      </w:r>
    </w:p>
    <w:p>
      <w:r>
        <w:rPr>
          <w:b/>
          <w:color w:val="B46400"/>
          <w:sz w:val="16"/>
        </w:rPr>
        <w:t>CONTROLE CONCENTRADO</w:t>
      </w:r>
    </w:p>
    <w:p>
      <w:r>
        <w:rPr>
          <w:color w:val="8C8C8C"/>
          <w:sz w:val="14"/>
        </w:rPr>
        <w:t>cf-art-102-inc-I-ali-a</w:t>
      </w:r>
      <w:r>
        <w:rPr>
          <w:color w:val="0050A0"/>
          <w:sz w:val="14"/>
        </w:rPr>
        <w:t xml:space="preserve"> | ADI 996</w:t>
      </w:r>
      <w:r>
        <w:rPr>
          <w:color w:val="0050A0"/>
          <w:sz w:val="14"/>
        </w:rPr>
        <w:t xml:space="preserve"> | rel. Celso de Mello</w:t>
      </w:r>
      <w:r>
        <w:rPr>
          <w:color w:val="0050A0"/>
          <w:sz w:val="14"/>
        </w:rPr>
        <w:t xml:space="preserve"> | 1994</w:t>
      </w:r>
    </w:p>
    <w:p>
      <w:pPr>
        <w:ind w:left="216"/>
      </w:pPr>
      <w:r>
        <w:rPr>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w:t>
      </w:r>
    </w:p>
    <w:p>
      <w:pPr>
        <w:ind w:left="216"/>
      </w:pPr>
      <w:r>
        <w:rPr>
          <w:b/>
          <w:color w:val="003C8C"/>
          <w:sz w:val="16"/>
        </w:rPr>
        <w:t>[ADI 996 MC, rel. min. Celso de Mello, j. 11-3-1994, P, DJ de 6-5-1994.]</w:t>
      </w:r>
    </w:p>
    <w:p>
      <w:r>
        <w:rPr>
          <w:b/>
          <w:color w:val="B46400"/>
          <w:sz w:val="16"/>
        </w:rPr>
        <w:t>CONTROLE CONCENTRADO</w:t>
      </w:r>
    </w:p>
    <w:p>
      <w:r>
        <w:rPr>
          <w:color w:val="8C8C8C"/>
          <w:sz w:val="14"/>
        </w:rPr>
        <w:t>cf-art-102-inc-I-ali-a</w:t>
      </w:r>
      <w:r>
        <w:rPr>
          <w:color w:val="0050A0"/>
          <w:sz w:val="14"/>
        </w:rPr>
        <w:t xml:space="preserve"> | ADC 1</w:t>
      </w:r>
      <w:r>
        <w:rPr>
          <w:color w:val="0050A0"/>
          <w:sz w:val="14"/>
        </w:rPr>
        <w:t xml:space="preserve"> | rel. Moreira Alves</w:t>
      </w:r>
      <w:r>
        <w:rPr>
          <w:color w:val="0050A0"/>
          <w:sz w:val="14"/>
        </w:rPr>
        <w:t xml:space="preserve"> | 1993</w:t>
      </w:r>
    </w:p>
    <w:p>
      <w:pPr>
        <w:ind w:left="216"/>
      </w:pPr>
      <w:r>
        <w:rPr>
          <w:sz w:val="18"/>
        </w:rPr>
        <w:t>= ADI 4.176 AgR, rel. min. Cármen Lúcia, j. 20-6-2012, P, DJE de 1º-8-2012 Tramitação da ação declaratória de constitucionalidade. Incidente que se julga no sentido da constitucionalidade da EC 3, de 1993, no tocante à ação declaratória de constitucionalidade.</w:t>
      </w:r>
    </w:p>
    <w:p>
      <w:pPr>
        <w:ind w:left="216"/>
      </w:pPr>
      <w:r>
        <w:rPr>
          <w:b/>
          <w:color w:val="003C8C"/>
          <w:sz w:val="16"/>
        </w:rPr>
        <w:t>[ADC 1 QO, rel. min. Moreira Alves, j. 27-10-1993, P, DJ de 16-6-1995.]</w:t>
      </w:r>
    </w:p>
    <w:p>
      <w:r>
        <w:rPr>
          <w:b/>
          <w:color w:val="B46400"/>
          <w:sz w:val="16"/>
        </w:rPr>
        <w:t>CONTROLE CONCENTRADO</w:t>
      </w:r>
    </w:p>
    <w:p>
      <w:r>
        <w:rPr>
          <w:color w:val="8C8C8C"/>
          <w:sz w:val="14"/>
        </w:rPr>
        <w:t>cf-art-102-inc-I-ali-a</w:t>
      </w:r>
      <w:r>
        <w:rPr>
          <w:color w:val="0050A0"/>
          <w:sz w:val="14"/>
        </w:rPr>
        <w:t xml:space="preserve"> | ADI 907</w:t>
      </w:r>
      <w:r>
        <w:rPr>
          <w:color w:val="0050A0"/>
          <w:sz w:val="14"/>
        </w:rPr>
        <w:t xml:space="preserve"> | rel. Ilmar Galvão</w:t>
      </w:r>
      <w:r>
        <w:rPr>
          <w:color w:val="0050A0"/>
          <w:sz w:val="14"/>
        </w:rPr>
        <w:t xml:space="preserve"> | 1993</w:t>
      </w:r>
    </w:p>
    <w:p>
      <w:pPr>
        <w:ind w:left="216"/>
      </w:pPr>
      <w:r>
        <w:rPr>
          <w:sz w:val="18"/>
        </w:rPr>
        <w:t>Pedido de suspensão de sua eficácia manifestado por meio de reclamação, sob alegação de tratar-se de reprodução de lei anterior (n. 1.914, de 1991), da mesma unidade federada, cujos efeitos foram suspensos pelo STF, na ADI 669. Reclamação convertida em ação direta de inconstitucionalidade, na forma de precedentes do STF (ADI  864, rel.  min. Moreira Alves), com deferimento de nova cautelar, face à subsistência das razões determinantes da provisória privação dos efeitos da lei reproduzida.</w:t>
      </w:r>
    </w:p>
    <w:p>
      <w:pPr>
        <w:ind w:left="216"/>
      </w:pPr>
      <w:r>
        <w:rPr>
          <w:b/>
          <w:color w:val="003C8C"/>
          <w:sz w:val="16"/>
        </w:rPr>
        <w:t>[ADI 907 MC, rel. min. Ilmar Galvão, j. 8-10-1993, P, DJ de 3-12-1993.]</w:t>
      </w:r>
    </w:p>
    <w:p>
      <w:r>
        <w:rPr>
          <w:b/>
          <w:color w:val="B46400"/>
          <w:sz w:val="16"/>
        </w:rPr>
        <w:t>CONTROLE CONCENTRADO</w:t>
      </w:r>
    </w:p>
    <w:p>
      <w:r>
        <w:rPr>
          <w:color w:val="8C8C8C"/>
          <w:sz w:val="14"/>
        </w:rPr>
        <w:t>cf-art-102-inc-I-ali-a</w:t>
      </w:r>
      <w:r>
        <w:rPr>
          <w:color w:val="0050A0"/>
          <w:sz w:val="14"/>
        </w:rPr>
        <w:t xml:space="preserve"> | ADI 794</w:t>
      </w:r>
      <w:r>
        <w:rPr>
          <w:color w:val="0050A0"/>
          <w:sz w:val="14"/>
        </w:rPr>
        <w:t xml:space="preserve"> | rel. Sepúlveda Pertence</w:t>
      </w:r>
      <w:r>
        <w:rPr>
          <w:color w:val="0050A0"/>
          <w:sz w:val="14"/>
        </w:rPr>
        <w:t xml:space="preserve"> | 1992</w:t>
      </w:r>
    </w:p>
    <w:p>
      <w:pPr>
        <w:ind w:left="216"/>
      </w:pPr>
      <w:r>
        <w:rPr>
          <w:sz w:val="18"/>
        </w:rPr>
        <w:t>Ação direta de inconstitucionalidade: inidoneidade, se dependente da prévia solução de questões controvertidas de fato e de direito local. O controle direto de constitucionalidade das leis pressupõe a exata compreensão do sentido e do alcance das normas questionadas, a qual há de ser possível de obter-se no procedimento sumário e documental da ação direta. Se, ao contrário, a pré-compreensão do significado da lei impugnada pende da solução de intrincada controvérsia acerca da antecedente situaçã</w:t>
      </w:r>
    </w:p>
    <w:p>
      <w:pPr>
        <w:ind w:left="216"/>
      </w:pPr>
      <w:r>
        <w:rPr>
          <w:b/>
          <w:color w:val="003C8C"/>
          <w:sz w:val="16"/>
        </w:rPr>
        <w:t>[ADI 794, rel. min. Sepúlveda Pertence, j. 9-12-1992, P, DJ de 21-5-1993.]</w:t>
      </w:r>
    </w:p>
    <w:p>
      <w:r>
        <w:rPr>
          <w:b/>
          <w:color w:val="B46400"/>
          <w:sz w:val="16"/>
        </w:rPr>
        <w:t>CONTROLE CONCENTRADO</w:t>
      </w:r>
    </w:p>
    <w:p>
      <w:r>
        <w:rPr>
          <w:color w:val="8C8C8C"/>
          <w:sz w:val="14"/>
        </w:rPr>
        <w:t>cf-art-102-inc-I-ali-a</w:t>
      </w:r>
      <w:r>
        <w:rPr>
          <w:color w:val="0050A0"/>
          <w:sz w:val="14"/>
        </w:rPr>
        <w:t xml:space="preserve"> | ADI 594</w:t>
      </w:r>
      <w:r>
        <w:rPr>
          <w:color w:val="0050A0"/>
          <w:sz w:val="14"/>
        </w:rPr>
        <w:t xml:space="preserve"> | rel. Carlos Velloso</w:t>
      </w:r>
      <w:r>
        <w:rPr>
          <w:color w:val="0050A0"/>
          <w:sz w:val="14"/>
        </w:rPr>
        <w:t xml:space="preserve"> | 1992</w:t>
      </w:r>
    </w:p>
    <w:p>
      <w:pPr>
        <w:ind w:left="216"/>
      </w:pPr>
      <w:r>
        <w:rPr>
          <w:sz w:val="18"/>
        </w:rPr>
        <w:t>= ADI 4.303, rel. min. Cármen Lúcia, j. 5-2-2014, P, DJE de 28-8-2014 A súmula, porque não apresenta as características de ato normativo, não está sujeita a jurisdição constitucional concentrada.</w:t>
      </w:r>
    </w:p>
    <w:p>
      <w:pPr>
        <w:ind w:left="216"/>
      </w:pPr>
      <w:r>
        <w:rPr>
          <w:b/>
          <w:color w:val="003C8C"/>
          <w:sz w:val="16"/>
        </w:rPr>
        <w:t>[ADI 594, rel. min. Carlos Velloso, j. 19-2-1992, P, DJ de 15-4-1994.]</w:t>
      </w:r>
    </w:p>
    <w:p>
      <w:r>
        <w:rPr>
          <w:b/>
          <w:color w:val="B46400"/>
          <w:sz w:val="16"/>
        </w:rPr>
        <w:t>CONTROLE CONCENTRADO</w:t>
      </w:r>
    </w:p>
    <w:p>
      <w:r>
        <w:rPr>
          <w:color w:val="8C8C8C"/>
          <w:sz w:val="14"/>
        </w:rPr>
        <w:t>cf-art-102-inc-I-ali-a</w:t>
      </w:r>
      <w:r>
        <w:rPr>
          <w:color w:val="0050A0"/>
          <w:sz w:val="14"/>
        </w:rPr>
        <w:t xml:space="preserve"> | ADI 2</w:t>
      </w:r>
      <w:r>
        <w:rPr>
          <w:color w:val="0050A0"/>
          <w:sz w:val="14"/>
        </w:rPr>
        <w:t xml:space="preserve"> | rel. Paulo Brossard</w:t>
      </w:r>
      <w:r>
        <w:rPr>
          <w:color w:val="0050A0"/>
          <w:sz w:val="14"/>
        </w:rPr>
        <w:t xml:space="preserve"> | 1992</w:t>
      </w:r>
    </w:p>
    <w:p>
      <w:pPr>
        <w:ind w:left="216"/>
      </w:pPr>
      <w:r>
        <w:rPr>
          <w:sz w:val="18"/>
        </w:rPr>
        <w:t>= RE 584.188 AgR, rel. min. Ayres Britto, j. 28-9-2010, 2ª T, DJE de 3-12-2010 Constituição. Lei anterior que a contrarie. Revogação. Inconstitucionalidade superveniente. Impossibilidade. A lei ou é constitucional ou não é lei. Lei inconstitucional é uma contradição em si. A lei é constitucional quando fiel à Constituição; inconstitucional na medida em que a desrespeita, dispondo sobre o que lhe era vedado. O vício da inconstitucionalidade é congênito à lei e há de ser apurado em face da Constit</w:t>
      </w:r>
    </w:p>
    <w:p>
      <w:pPr>
        <w:ind w:left="216"/>
      </w:pPr>
      <w:r>
        <w:rPr>
          <w:b/>
          <w:color w:val="003C8C"/>
          <w:sz w:val="16"/>
        </w:rPr>
        <w:t>[ADI 2, rel. min. Paulo Brossard, j. 6-2-1992, P, DJ de 21-11-1997.]</w:t>
      </w:r>
    </w:p>
    <w:p>
      <w:r>
        <w:rPr>
          <w:b/>
          <w:color w:val="B46400"/>
          <w:sz w:val="16"/>
        </w:rPr>
        <w:t>CONTROLE CONCENTRADO</w:t>
      </w:r>
    </w:p>
    <w:p>
      <w:r>
        <w:rPr>
          <w:color w:val="8C8C8C"/>
          <w:sz w:val="14"/>
        </w:rPr>
        <w:t>cf-art-102-inc-I-ali-a</w:t>
      </w:r>
      <w:r>
        <w:rPr>
          <w:color w:val="0050A0"/>
          <w:sz w:val="14"/>
        </w:rPr>
        <w:t xml:space="preserve"> | ADI 525</w:t>
      </w:r>
      <w:r>
        <w:rPr>
          <w:color w:val="0050A0"/>
          <w:sz w:val="14"/>
        </w:rPr>
        <w:t xml:space="preserve"> | rel. Sepúlveda Pertence</w:t>
      </w:r>
      <w:r>
        <w:rPr>
          <w:color w:val="0050A0"/>
          <w:sz w:val="14"/>
        </w:rPr>
        <w:t xml:space="preserve"> | 1991</w:t>
      </w:r>
    </w:p>
    <w:p>
      <w:pPr>
        <w:ind w:left="216"/>
      </w:pPr>
      <w:r>
        <w:rPr>
          <w:sz w:val="18"/>
        </w:rPr>
        <w:t>= RE 343.801 AgR, rel. min. Ayres Britto, j. 20-3-2012, 2ª T, DJE de 26-6-2012 Vide ADI 2.158 e ADI 2.189, rel. min. Dias Toffoli, j. 15-9-2010, P, DJE de 16-12-2010 A ocorrência dos pressupostos de relevância e urgência para a edição de medidas provisórias não está de todo imune ao controle jurisdicional, restrito, porém, aos casos de abuso manifesto, dado caráter discricionário do juízo político que envolve, confiado ao Poder Executivo, sob censura do Congresso Nacional (ADI 162, de 14-12-1989</w:t>
      </w:r>
    </w:p>
    <w:p>
      <w:pPr>
        <w:ind w:left="216"/>
      </w:pPr>
      <w:r>
        <w:rPr>
          <w:b/>
          <w:color w:val="003C8C"/>
          <w:sz w:val="16"/>
        </w:rPr>
        <w:t>[ADI 525 MC, rel. min. Sepúlveda Pertence, j. 12-6-1991, P, DJ de 2-4-2004.]</w:t>
      </w:r>
    </w:p>
    <w:p>
      <w:r>
        <w:rPr>
          <w:b/>
          <w:color w:val="B46400"/>
          <w:sz w:val="16"/>
        </w:rPr>
        <w:t>CONTROLE CONCENTRADO</w:t>
      </w:r>
    </w:p>
    <w:p>
      <w:r>
        <w:rPr>
          <w:color w:val="8C8C8C"/>
          <w:sz w:val="14"/>
        </w:rPr>
        <w:t>cf-art-102-inc-I-ali-a</w:t>
      </w:r>
      <w:r>
        <w:rPr>
          <w:color w:val="0050A0"/>
          <w:sz w:val="14"/>
        </w:rPr>
        <w:t xml:space="preserve"> | ADI 466</w:t>
      </w:r>
      <w:r>
        <w:rPr>
          <w:color w:val="0050A0"/>
          <w:sz w:val="14"/>
        </w:rPr>
        <w:t xml:space="preserve"> | rel. Celso de Mello</w:t>
      </w:r>
      <w:r>
        <w:rPr>
          <w:color w:val="0050A0"/>
          <w:sz w:val="14"/>
        </w:rPr>
        <w:t xml:space="preserve"> | 1991</w:t>
      </w:r>
    </w:p>
    <w:p>
      <w:pPr>
        <w:ind w:left="216"/>
      </w:pPr>
      <w:r>
        <w:rPr>
          <w:sz w:val="18"/>
        </w:rPr>
        <w:t>O direito constitucional positivo brasileiro, ao longo de sua evolução histórica, jamais autorizou – como a nova Constituição promulgada em 1988 também não o admite – o sistema de controle jurisdicional preventivo de constitucionalidade, em abstrato. Inexiste, desse modo, em nosso sistema jurídico, a possibilidade de fiscalização abstrata preventiva da legitimidade constitucional de meras proposições normativas pelo STF.</w:t>
      </w:r>
    </w:p>
    <w:p>
      <w:pPr>
        <w:ind w:left="216"/>
      </w:pPr>
      <w:r>
        <w:rPr>
          <w:b/>
          <w:color w:val="003C8C"/>
          <w:sz w:val="16"/>
        </w:rPr>
        <w:t>[ADI 466, rel. min. Celso de Mello, j. 3-4-1991, P, DJ de 10-5-1991.]</w:t>
      </w:r>
    </w:p>
    <w:p>
      <w:r>
        <w:rPr>
          <w:b/>
          <w:color w:val="B46400"/>
          <w:sz w:val="16"/>
        </w:rPr>
        <w:t>CONTROLE CONCENTRADO</w:t>
      </w:r>
    </w:p>
    <w:p>
      <w:r>
        <w:rPr>
          <w:color w:val="8C8C8C"/>
          <w:sz w:val="14"/>
        </w:rPr>
        <w:t>cf-art-102-inc-I-ali-a</w:t>
      </w:r>
      <w:r>
        <w:rPr>
          <w:color w:val="0050A0"/>
          <w:sz w:val="14"/>
        </w:rPr>
        <w:t xml:space="preserve"> | ADI 4</w:t>
      </w:r>
      <w:r>
        <w:rPr>
          <w:color w:val="0050A0"/>
          <w:sz w:val="14"/>
        </w:rPr>
        <w:t xml:space="preserve"> | rel. Sydney Sanches</w:t>
      </w:r>
      <w:r>
        <w:rPr>
          <w:color w:val="0050A0"/>
          <w:sz w:val="14"/>
        </w:rPr>
        <w:t xml:space="preserve"> | 1991</w:t>
      </w:r>
    </w:p>
    <w:p>
      <w:pPr>
        <w:ind w:left="216"/>
      </w:pPr>
      <w:r>
        <w:rPr>
          <w:sz w:val="18"/>
        </w:rPr>
        <w:t>= MS 32.033, red. do ac. min. Teori Zavascki, j. 20-6-2013, P, DJE de 18-2-2014 Ministro que oficiou nos autos do processo da ação direta de inconstitucionalidade, como procurador-geral da República, emitindo parecer sobre medida cautelar, está impedido de participar, como membro da Corte, do julgamento final da ação. Ministro que participou, como membro do Poder Executivo, da discussão de questões que levaram à elaboração do ato impugnado na ação direta de inconstitucionalidade não está, só por</w:t>
      </w:r>
    </w:p>
    <w:p>
      <w:pPr>
        <w:ind w:left="216"/>
      </w:pPr>
      <w:r>
        <w:rPr>
          <w:b/>
          <w:color w:val="003C8C"/>
          <w:sz w:val="16"/>
        </w:rPr>
        <w:t>[ADI 4, rel. min. Sydney Sanches, j. 7-3-1991, P, DJ de 25-6-1993.]</w:t>
      </w:r>
    </w:p>
    <w:p>
      <w:r>
        <w:rPr>
          <w:b/>
          <w:color w:val="B46400"/>
          <w:sz w:val="16"/>
        </w:rPr>
        <w:t>CONTROLE CONCENTRADO</w:t>
      </w:r>
    </w:p>
    <w:p>
      <w:r>
        <w:rPr>
          <w:color w:val="8C8C8C"/>
          <w:sz w:val="14"/>
        </w:rPr>
        <w:t>cf-art-102-inc-I-ali-a</w:t>
      </w:r>
      <w:r>
        <w:rPr>
          <w:color w:val="0050A0"/>
          <w:sz w:val="14"/>
        </w:rPr>
        <w:t xml:space="preserve"> | ADI 221</w:t>
      </w:r>
      <w:r>
        <w:rPr>
          <w:color w:val="0050A0"/>
          <w:sz w:val="14"/>
        </w:rPr>
        <w:t xml:space="preserve"> | rel. Moreira Alves</w:t>
      </w:r>
      <w:r>
        <w:rPr>
          <w:color w:val="0050A0"/>
          <w:sz w:val="14"/>
        </w:rPr>
        <w:t xml:space="preserve"> | 1990</w:t>
      </w:r>
    </w:p>
    <w:p>
      <w:pPr>
        <w:ind w:left="216"/>
      </w:pPr>
      <w:r>
        <w:rPr>
          <w:sz w:val="18"/>
        </w:rPr>
        <w:t>Em nosso sistema jurídico, não se admite declaração de inconstitucionalidade de lei ou de ato normativo com força de lei por lei ou por ato normativo com força de lei posteriores. O controle de constitucionalidade da lei ou dos atos normativos é da competência exclusiva do Poder Judiciário. Os Poderes Executivo e Legislativo, por sua chefia – e isso mesmo tem sido questionado com o alargamento da legitimação ativa na ação direta de inconstitucionalidade –, podem tão só determinar aos seus órgãos</w:t>
      </w:r>
    </w:p>
    <w:p>
      <w:pPr>
        <w:ind w:left="216"/>
      </w:pPr>
      <w:r>
        <w:rPr>
          <w:b/>
          <w:color w:val="003C8C"/>
          <w:sz w:val="16"/>
        </w:rPr>
        <w:t>[ADI 221 MC, rel. min. Moreira Alves, j. 29-3-1990, P, DJ de 22-10-1993.]</w:t>
      </w:r>
    </w:p>
    <w:p>
      <w:r>
        <w:rPr>
          <w:b/>
          <w:color w:val="B46400"/>
          <w:sz w:val="16"/>
        </w:rPr>
        <w:t>REPERCUSSAO GERAL</w:t>
      </w:r>
    </w:p>
    <w:p>
      <w:r>
        <w:rPr>
          <w:color w:val="8C8C8C"/>
          <w:sz w:val="14"/>
        </w:rPr>
        <w:t>cf-art-102-inc-I-ali-a</w:t>
      </w:r>
      <w:r>
        <w:rPr>
          <w:color w:val="0050A0"/>
          <w:sz w:val="14"/>
        </w:rPr>
        <w:t xml:space="preserve"> | RE 730462</w:t>
      </w:r>
      <w:r>
        <w:rPr>
          <w:color w:val="0050A0"/>
          <w:sz w:val="14"/>
        </w:rPr>
        <w:t xml:space="preserve"> | rel. Teori Zavascki</w:t>
      </w:r>
      <w:r>
        <w:rPr>
          <w:color w:val="0050A0"/>
          <w:sz w:val="14"/>
        </w:rPr>
        <w:t xml:space="preserve"> | 2015</w:t>
      </w:r>
    </w:p>
    <w:p>
      <w:pPr>
        <w:ind w:left="216"/>
      </w:pPr>
      <w:r>
        <w:rPr>
          <w:sz w:val="18"/>
        </w:rPr>
        <w:t>(...)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indispensabili</w:t>
      </w:r>
    </w:p>
    <w:p>
      <w:pPr>
        <w:ind w:left="216"/>
      </w:pPr>
      <w:r>
        <w:rPr>
          <w:b/>
          <w:color w:val="003C8C"/>
          <w:sz w:val="16"/>
        </w:rPr>
        <w:t>[RE 730.462, rel. min. Teori Zavascki, j. 28-5-2015, P, DJE de 9-9-2015, Tema 733, com mérito julgado.]</w:t>
      </w:r>
    </w:p>
    <w:p>
      <w:r>
        <w:rPr>
          <w:b/>
          <w:color w:val="B46400"/>
          <w:sz w:val="16"/>
        </w:rPr>
        <w:t>JULGADOS CORRELATOS</w:t>
      </w:r>
    </w:p>
    <w:p>
      <w:r>
        <w:rPr>
          <w:color w:val="8C8C8C"/>
          <w:sz w:val="14"/>
        </w:rPr>
        <w:t>cf-art-102-inc-I-ali-a</w:t>
      </w:r>
      <w:r>
        <w:rPr>
          <w:color w:val="0050A0"/>
          <w:sz w:val="14"/>
        </w:rPr>
        <w:t xml:space="preserve"> | MS 32582</w:t>
      </w:r>
      <w:r>
        <w:rPr>
          <w:color w:val="0050A0"/>
          <w:sz w:val="14"/>
        </w:rPr>
        <w:t xml:space="preserve"> | rel. Celso de Mello</w:t>
      </w:r>
      <w:r>
        <w:rPr>
          <w:color w:val="0050A0"/>
          <w:sz w:val="14"/>
        </w:rPr>
        <w:t xml:space="preserve"> | 2014</w:t>
      </w:r>
    </w:p>
    <w:p>
      <w:pPr>
        <w:ind w:left="216"/>
      </w:pPr>
      <w:r>
        <w:rPr>
          <w:sz w:val="18"/>
        </w:rPr>
        <w:t>Não é possível a utilização do procedimento de controle administrativo como sucedâneo da ação direta de inconstitucionalidade, inclusive com usurpação da função jurisdicional deste egrégio STF (...).</w:t>
      </w:r>
    </w:p>
    <w:p>
      <w:pPr>
        <w:ind w:left="216"/>
      </w:pPr>
      <w:r>
        <w:rPr>
          <w:b/>
          <w:color w:val="003C8C"/>
          <w:sz w:val="16"/>
        </w:rPr>
        <w:t>[MS 32.582 MC, rel. min. Celso de Mello, j. 3-2-2014, dec. monocrática, DJE de 11-2-2014.]</w:t>
      </w:r>
    </w:p>
    <w:p>
      <w:r>
        <w:rPr>
          <w:b/>
          <w:color w:val="B46400"/>
          <w:sz w:val="16"/>
        </w:rPr>
        <w:t>JULGADOS CORRELATOS</w:t>
      </w:r>
    </w:p>
    <w:p>
      <w:r>
        <w:rPr>
          <w:color w:val="8C8C8C"/>
          <w:sz w:val="14"/>
        </w:rPr>
        <w:t>cf-art-102-inc-I-ali-a</w:t>
      </w:r>
      <w:r>
        <w:rPr>
          <w:color w:val="0050A0"/>
          <w:sz w:val="14"/>
        </w:rPr>
        <w:t xml:space="preserve"> | RCL 6999</w:t>
      </w:r>
      <w:r>
        <w:rPr>
          <w:color w:val="0050A0"/>
          <w:sz w:val="14"/>
        </w:rPr>
        <w:t xml:space="preserve"> | rel. Teori Zavascki</w:t>
      </w:r>
      <w:r>
        <w:rPr>
          <w:color w:val="0050A0"/>
          <w:sz w:val="14"/>
        </w:rPr>
        <w:t xml:space="preserve"> | 2013</w:t>
      </w:r>
    </w:p>
    <w:p>
      <w:pPr>
        <w:ind w:left="216"/>
      </w:pPr>
      <w:r>
        <w:rPr>
          <w:sz w:val="18"/>
        </w:rPr>
        <w:t>= ACO 1.062 AgR, rel. min. Ricardo Lewandowski, j. 13-8-2014, P, DJE de 25-8-2014 As decisões proferidas em sede de controle concentrado de constitucionalidade, em regra, passam a produzir efeitos a partir da publicação, no veículo oficial, da ata de julgamento.</w:t>
      </w:r>
    </w:p>
    <w:p>
      <w:pPr>
        <w:ind w:left="216"/>
      </w:pPr>
      <w:r>
        <w:rPr>
          <w:b/>
          <w:color w:val="003C8C"/>
          <w:sz w:val="16"/>
        </w:rPr>
        <w:t>[Rcl 6.999 AgR, rel. min. Teori Zavascki, j. 17-10-2013, P, DJE de 7-11-2013.]</w:t>
      </w:r>
    </w:p>
    <w:p>
      <w:r>
        <w:rPr>
          <w:b/>
          <w:color w:val="B46400"/>
          <w:sz w:val="16"/>
        </w:rPr>
        <w:t>JULGADOS CORRELATOS</w:t>
      </w:r>
    </w:p>
    <w:p>
      <w:r>
        <w:rPr>
          <w:color w:val="8C8C8C"/>
          <w:sz w:val="14"/>
        </w:rPr>
        <w:t>cf-art-102-inc-I-ali-a</w:t>
      </w:r>
      <w:r>
        <w:rPr>
          <w:color w:val="0050A0"/>
          <w:sz w:val="14"/>
        </w:rPr>
        <w:t xml:space="preserve"> | RE 432884</w:t>
      </w:r>
      <w:r>
        <w:rPr>
          <w:color w:val="0050A0"/>
          <w:sz w:val="14"/>
        </w:rPr>
        <w:t xml:space="preserve"> | rel. Joaquim Barbosa</w:t>
      </w:r>
      <w:r>
        <w:rPr>
          <w:color w:val="0050A0"/>
          <w:sz w:val="14"/>
        </w:rPr>
        <w:t xml:space="preserve"> | 2012</w:t>
      </w:r>
    </w:p>
    <w:p>
      <w:pPr>
        <w:ind w:left="216"/>
      </w:pPr>
      <w:r>
        <w:rPr>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16"/>
      </w:pPr>
      <w:r>
        <w:rPr>
          <w:b/>
          <w:color w:val="003C8C"/>
          <w:sz w:val="16"/>
        </w:rPr>
        <w:t>[RE 432.884 AgR, rel. min. Joaquim Barbosa, j. 26-6-2012, 2ª T, DJE de 13-8-2012.]</w:t>
      </w:r>
    </w:p>
    <w:p>
      <w:r>
        <w:rPr>
          <w:b/>
          <w:color w:val="B46400"/>
          <w:sz w:val="16"/>
        </w:rPr>
        <w:t>JULGADOS CORRELATOS</w:t>
      </w:r>
    </w:p>
    <w:p>
      <w:r>
        <w:rPr>
          <w:color w:val="8C8C8C"/>
          <w:sz w:val="14"/>
        </w:rPr>
        <w:t>cf-art-102-inc-I-ali-a</w:t>
      </w:r>
      <w:r>
        <w:rPr>
          <w:color w:val="0050A0"/>
          <w:sz w:val="14"/>
        </w:rPr>
        <w:t xml:space="preserve"> | HC 104410</w:t>
      </w:r>
      <w:r>
        <w:rPr>
          <w:color w:val="0050A0"/>
          <w:sz w:val="14"/>
        </w:rPr>
        <w:t xml:space="preserve"> | rel. Gilmar Mendes</w:t>
      </w:r>
      <w:r>
        <w:rPr>
          <w:color w:val="0050A0"/>
          <w:sz w:val="14"/>
        </w:rPr>
        <w:t xml:space="preserve"> | 2012</w:t>
      </w:r>
    </w:p>
    <w:p>
      <w:pPr>
        <w:ind w:left="216"/>
      </w:pPr>
      <w:r>
        <w:rPr>
          <w:sz w:val="18"/>
        </w:rPr>
        <w:t>= AI 749.030 AgR, rel. min. Dias Toffoli, j. 10-9-2013, 1ª T, DJE de 7-11-2013 Modelo exigente de controle de constitucionalidade das leis em matéria penal, baseado em níveis de intensidade. Podem ser distinguidos três níveis ou graus de intensidade do controle de constitucionalidade de leis penais, consoante as diretrizes elaboradas pela doutrina e jurisprudência constitucional alemã: a) controle de evidência (Evidenzkontrolle); b) controle de sustentabilidade ou justificabilidade (Vertretbarke</w:t>
      </w:r>
    </w:p>
    <w:p>
      <w:pPr>
        <w:ind w:left="216"/>
      </w:pPr>
      <w:r>
        <w:rPr>
          <w:b/>
          <w:color w:val="003C8C"/>
          <w:sz w:val="16"/>
        </w:rPr>
        <w:t>[HC 104.410, rel. min. Gilmar Mendes, j. 6-3-2012, 2ª T, DJE de 27-3-2012.]</w:t>
      </w:r>
    </w:p>
    <w:p>
      <w:r>
        <w:rPr>
          <w:b/>
          <w:color w:val="B46400"/>
          <w:sz w:val="16"/>
        </w:rPr>
        <w:t>JULGADOS CORRELATOS</w:t>
      </w:r>
    </w:p>
    <w:p>
      <w:r>
        <w:rPr>
          <w:color w:val="8C8C8C"/>
          <w:sz w:val="14"/>
        </w:rPr>
        <w:t>cf-art-102-inc-I-ali-a</w:t>
      </w:r>
      <w:r>
        <w:rPr>
          <w:color w:val="0050A0"/>
          <w:sz w:val="14"/>
        </w:rPr>
        <w:t xml:space="preserve"> | RCL 4329</w:t>
      </w:r>
      <w:r>
        <w:rPr>
          <w:color w:val="0050A0"/>
          <w:sz w:val="14"/>
        </w:rPr>
        <w:t xml:space="preserve"> | rel. Ayres Britto</w:t>
      </w:r>
      <w:r>
        <w:rPr>
          <w:color w:val="0050A0"/>
          <w:sz w:val="14"/>
        </w:rPr>
        <w:t xml:space="preserve"> | 2011</w:t>
      </w:r>
    </w:p>
    <w:p>
      <w:pPr>
        <w:ind w:left="216"/>
      </w:pPr>
      <w:r>
        <w:rPr>
          <w:sz w:val="18"/>
        </w:rPr>
        <w:t>O Tribunal de Justiça do Estado de Minas Gerais, em sede de representação de inconstitucionalidade, suspendeu a eficácia da Lei 9.148/2004 do Município de Uberaba/MG, com fundamento no art. 2º da CF, bem como pelo fato de o Município haver usurpado a competência legislativa e material da União em tema de serviço de radiodifusão (inciso IV do art. 22 e inciso XII do art. 21 e art. 223, todos da Carta Magna). Situação configuradora de usurpação da competência originária do STF, dado que os parâmet</w:t>
      </w:r>
    </w:p>
    <w:p>
      <w:pPr>
        <w:ind w:left="216"/>
      </w:pPr>
      <w:r>
        <w:rPr>
          <w:b/>
          <w:color w:val="003C8C"/>
          <w:sz w:val="16"/>
        </w:rPr>
        <w:t>[Rcl 4.329, rel. min. Ayres Britto, j. 17-11-2011, P, DJE de 12-12-2011.]</w:t>
      </w:r>
    </w:p>
    <w:p>
      <w:r>
        <w:rPr>
          <w:b/>
          <w:color w:val="B46400"/>
          <w:sz w:val="16"/>
        </w:rPr>
        <w:t>JULGADOS CORRELATOS</w:t>
      </w:r>
    </w:p>
    <w:p>
      <w:r>
        <w:rPr>
          <w:color w:val="8C8C8C"/>
          <w:sz w:val="14"/>
        </w:rPr>
        <w:t>cf-art-102-inc-I-ali-a</w:t>
      </w:r>
      <w:r>
        <w:rPr>
          <w:color w:val="0050A0"/>
          <w:sz w:val="14"/>
        </w:rPr>
        <w:t xml:space="preserve"> | AC 2390</w:t>
      </w:r>
      <w:r>
        <w:rPr>
          <w:color w:val="0050A0"/>
          <w:sz w:val="14"/>
        </w:rPr>
        <w:t xml:space="preserve"> | rel. Cármen Lúcia</w:t>
      </w:r>
      <w:r>
        <w:rPr>
          <w:color w:val="0050A0"/>
          <w:sz w:val="14"/>
        </w:rPr>
        <w:t xml:space="preserve"> | 2010</w:t>
      </w:r>
    </w:p>
    <w:p>
      <w:pPr>
        <w:ind w:left="216"/>
      </w:pPr>
      <w:r>
        <w:rPr>
          <w:sz w:val="18"/>
        </w:rPr>
        <w:t>Vide Rcl 383, rel. min. Moreira Alves, j. 11-6-1992, P, DJ de 21-5-1993 A Lei 8.223/2007, decretada e sancionada pelos Poderes Legislativo e Executivo do Estado da Paraíba, não pode ter o controle de constitucionalidade realizado pelo CNJ, pois a Constituição da República confere essa competência, com exclusividade, ao STF.</w:t>
      </w:r>
    </w:p>
    <w:p>
      <w:pPr>
        <w:ind w:left="216"/>
      </w:pPr>
      <w:r>
        <w:rPr>
          <w:b/>
          <w:color w:val="003C8C"/>
          <w:sz w:val="16"/>
        </w:rPr>
        <w:t>[AC 2.390 MC-REF, rel. min. Cármen Lúcia, j. 19-8-2010, P, DJE de 2-5-2011.]</w:t>
      </w:r>
    </w:p>
    <w:p>
      <w:r>
        <w:rPr>
          <w:b/>
          <w:color w:val="B46400"/>
          <w:sz w:val="16"/>
        </w:rPr>
        <w:t>JULGADOS CORRELATOS</w:t>
      </w:r>
    </w:p>
    <w:p>
      <w:r>
        <w:rPr>
          <w:color w:val="8C8C8C"/>
          <w:sz w:val="14"/>
        </w:rPr>
        <w:t>cf-art-102-inc-I-ali-a</w:t>
      </w:r>
      <w:r>
        <w:rPr>
          <w:color w:val="0050A0"/>
          <w:sz w:val="14"/>
        </w:rPr>
        <w:t xml:space="preserve"> | RE 582258</w:t>
      </w:r>
      <w:r>
        <w:rPr>
          <w:color w:val="0050A0"/>
          <w:sz w:val="14"/>
        </w:rPr>
        <w:t xml:space="preserve"> | rel. Ricardo Lewandowski</w:t>
      </w:r>
      <w:r>
        <w:rPr>
          <w:color w:val="0050A0"/>
          <w:sz w:val="14"/>
        </w:rPr>
        <w:t xml:space="preserve"> | 2010</w:t>
      </w:r>
    </w:p>
    <w:p>
      <w:pPr>
        <w:ind w:left="216"/>
      </w:pPr>
      <w:r>
        <w:rPr>
          <w:sz w:val="18"/>
        </w:rPr>
        <w:t>O STF não tem competência para determinar, de imediato, a aplicação de eventual comando legal em substituição de lei ou ato normativo considerado inconstitucional.</w:t>
      </w:r>
    </w:p>
    <w:p>
      <w:pPr>
        <w:ind w:left="216"/>
      </w:pPr>
      <w:r>
        <w:rPr>
          <w:b/>
          <w:color w:val="003C8C"/>
          <w:sz w:val="16"/>
        </w:rPr>
        <w:t>[RE 582.258 AgR-AgR, rel. min. Ricardo Lewandowski, j. 6-4-2010, 1ª T, DJE de 14-5-2010.]</w:t>
      </w:r>
    </w:p>
    <w:p>
      <w:r>
        <w:rPr>
          <w:b/>
          <w:color w:val="B46400"/>
          <w:sz w:val="16"/>
        </w:rPr>
        <w:t>JULGADOS CORRELATOS</w:t>
      </w:r>
    </w:p>
    <w:p>
      <w:r>
        <w:rPr>
          <w:color w:val="8C8C8C"/>
          <w:sz w:val="14"/>
        </w:rPr>
        <w:t>cf-art-102-inc-I-ali-a</w:t>
      </w:r>
      <w:r>
        <w:rPr>
          <w:color w:val="0050A0"/>
          <w:sz w:val="14"/>
        </w:rPr>
        <w:t xml:space="preserve"> | RE 579760</w:t>
      </w:r>
      <w:r>
        <w:rPr>
          <w:color w:val="0050A0"/>
          <w:sz w:val="14"/>
        </w:rPr>
        <w:t xml:space="preserve"> | rel. Cezar Peluso</w:t>
      </w:r>
      <w:r>
        <w:rPr>
          <w:color w:val="0050A0"/>
          <w:sz w:val="14"/>
        </w:rPr>
        <w:t xml:space="preserve"> | 2009</w:t>
      </w:r>
    </w:p>
    <w:p>
      <w:pPr>
        <w:ind w:left="216"/>
      </w:pPr>
      <w:r>
        <w:rPr>
          <w:sz w:val="18"/>
        </w:rPr>
        <w:t>São singulares os prazos recursais das ações de controle abstrato de constitucionalidade, em razão de seu reconhecido caráter objetivo.</w:t>
      </w:r>
    </w:p>
    <w:p>
      <w:pPr>
        <w:ind w:left="216"/>
      </w:pPr>
      <w:r>
        <w:rPr>
          <w:b/>
          <w:color w:val="003C8C"/>
          <w:sz w:val="16"/>
        </w:rPr>
        <w:t>[RE 579.760 ED, rel. min. Cezar Peluso, j. 27-10-2009, 2ª T, DJE de 20-11-2009.]</w:t>
      </w:r>
    </w:p>
    <w:p>
      <w:r>
        <w:rPr>
          <w:b/>
          <w:color w:val="B46400"/>
          <w:sz w:val="16"/>
        </w:rPr>
        <w:t>JULGADOS CORRELATOS</w:t>
      </w:r>
    </w:p>
    <w:p>
      <w:r>
        <w:rPr>
          <w:color w:val="8C8C8C"/>
          <w:sz w:val="14"/>
        </w:rPr>
        <w:t>cf-art-102-inc-I-ali-a</w:t>
      </w:r>
      <w:r>
        <w:rPr>
          <w:color w:val="0050A0"/>
          <w:sz w:val="14"/>
        </w:rPr>
        <w:t xml:space="preserve"> | RCL 5914</w:t>
      </w:r>
      <w:r>
        <w:rPr>
          <w:color w:val="0050A0"/>
          <w:sz w:val="14"/>
        </w:rPr>
        <w:t xml:space="preserve"> | rel. Ricardo Lewandowski</w:t>
      </w:r>
      <w:r>
        <w:rPr>
          <w:color w:val="0050A0"/>
          <w:sz w:val="14"/>
        </w:rPr>
        <w:t xml:space="preserve"> | 2008</w:t>
      </w:r>
    </w:p>
    <w:p>
      <w:pPr>
        <w:ind w:left="216"/>
      </w:pPr>
      <w:r>
        <w:rPr>
          <w:sz w:val="18"/>
        </w:rPr>
        <w:t>= AI 788.453 AgR, rel. min. Ricardo Lewandowski, j. 28-6-2011, 1ª T, DJE de 15-8-2011 Não há falar em declaração de constitucionalidade incidenter tantum quando o Tribunal, à unanimidade, não conheceu da ação por falta de pertinência temática em relação ao art. 23 da Lei 8.096/1994. O não conhecimento da ação direta quanto ao item impugnado não gera, em nenhuma hipótese, a declaração de sua constitucionalidade.</w:t>
      </w:r>
    </w:p>
    <w:p>
      <w:pPr>
        <w:ind w:left="216"/>
      </w:pPr>
      <w:r>
        <w:rPr>
          <w:b/>
          <w:color w:val="003C8C"/>
          <w:sz w:val="16"/>
        </w:rPr>
        <w:t>[Rcl 5.914 AgR, rel. min. Ricardo Lewandowski, j. 25-6-2008, P, DJE de 15-8-2008.]</w:t>
      </w:r>
    </w:p>
    <w:p>
      <w:r>
        <w:rPr>
          <w:b/>
          <w:color w:val="B46400"/>
          <w:sz w:val="16"/>
        </w:rPr>
        <w:t>JULGADOS CORRELATOS</w:t>
      </w:r>
    </w:p>
    <w:p>
      <w:r>
        <w:rPr>
          <w:color w:val="8C8C8C"/>
          <w:sz w:val="14"/>
        </w:rPr>
        <w:t>cf-art-102-inc-I-ali-a</w:t>
      </w:r>
      <w:r>
        <w:rPr>
          <w:color w:val="0050A0"/>
          <w:sz w:val="14"/>
        </w:rPr>
        <w:t xml:space="preserve"> | RE 424993</w:t>
      </w:r>
      <w:r>
        <w:rPr>
          <w:color w:val="0050A0"/>
          <w:sz w:val="14"/>
        </w:rPr>
        <w:t xml:space="preserve"> | rel. Joaquim Barbosa</w:t>
      </w:r>
      <w:r>
        <w:rPr>
          <w:color w:val="0050A0"/>
          <w:sz w:val="14"/>
        </w:rPr>
        <w:t xml:space="preserve"> | 2007</w:t>
      </w:r>
    </w:p>
    <w:p>
      <w:pPr>
        <w:ind w:left="216"/>
      </w:pPr>
      <w:r>
        <w:rPr>
          <w:sz w:val="18"/>
        </w:rPr>
        <w:t>A jurisprudência do STF tem reconhecido que se pode pleitear a inconstitucionalidade de determinado ato normativo na ação civil pública, desde que incidenter tantum. Veda-se, no entanto, o uso da ação civil pública para alcançar a declaração de inconstitucionalidade com efeitos erga omnes.</w:t>
      </w:r>
    </w:p>
    <w:p>
      <w:pPr>
        <w:ind w:left="216"/>
      </w:pPr>
      <w:r>
        <w:rPr>
          <w:b/>
          <w:color w:val="003C8C"/>
          <w:sz w:val="16"/>
        </w:rPr>
        <w:t>[RE 424.993, rel. min. Joaquim Barbosa, j. 12-9-2007, P, DJ de 19-10-2007.]</w:t>
      </w:r>
    </w:p>
    <w:p>
      <w:r>
        <w:rPr>
          <w:b/>
          <w:color w:val="B46400"/>
          <w:sz w:val="16"/>
        </w:rPr>
        <w:t>JULGADOS CORRELATOS</w:t>
      </w:r>
    </w:p>
    <w:p>
      <w:r>
        <w:rPr>
          <w:color w:val="8C8C8C"/>
          <w:sz w:val="14"/>
        </w:rPr>
        <w:t>cf-art-102-inc-I-ali-a</w:t>
      </w:r>
      <w:r>
        <w:rPr>
          <w:color w:val="0050A0"/>
          <w:sz w:val="14"/>
        </w:rPr>
        <w:t xml:space="preserve"> | PET 3476</w:t>
      </w:r>
      <w:r>
        <w:rPr>
          <w:color w:val="0050A0"/>
          <w:sz w:val="14"/>
        </w:rPr>
        <w:t xml:space="preserve"> | rel. Gilmar Mendes</w:t>
      </w:r>
      <w:r>
        <w:rPr>
          <w:color w:val="0050A0"/>
          <w:sz w:val="14"/>
        </w:rPr>
        <w:t xml:space="preserve"> | 2006</w:t>
      </w:r>
    </w:p>
    <w:p>
      <w:pPr>
        <w:ind w:left="216"/>
      </w:pPr>
      <w:r>
        <w:rPr>
          <w:sz w:val="18"/>
        </w:rPr>
        <w:t>= Rcl 8.605 AgR, rel. min. Marco Aurélio, j. 17-10-2013, P, DJE de 7-11-2013 Aplicação, pelo Tribunal de Justiça do Espírito Santo, da interpretação conferida pelo STF no julgamento das ADI 3.105/DF e ADI 3.128/DF. Desnecessidade de "retificação"/"correção" pelo órgão legislativo competente em tese. Legitimidade do STF na jurisdição constitucional brasileira.</w:t>
      </w:r>
    </w:p>
    <w:p>
      <w:pPr>
        <w:ind w:left="216"/>
      </w:pPr>
      <w:r>
        <w:rPr>
          <w:b/>
          <w:color w:val="003C8C"/>
          <w:sz w:val="16"/>
        </w:rPr>
        <w:t>[Pet 3.476 AgR, rel. min. Gilmar Mendes, j. 3-5-2006, P, DJ de 9-6-2006.]</w:t>
      </w:r>
    </w:p>
    <w:p>
      <w:r>
        <w:rPr>
          <w:b/>
          <w:color w:val="B46400"/>
          <w:sz w:val="16"/>
        </w:rPr>
        <w:t>JULGADOS CORRELATOS</w:t>
      </w:r>
    </w:p>
    <w:p>
      <w:r>
        <w:rPr>
          <w:color w:val="8C8C8C"/>
          <w:sz w:val="14"/>
        </w:rPr>
        <w:t>cf-art-102-inc-I-ali-a</w:t>
      </w:r>
      <w:r>
        <w:rPr>
          <w:color w:val="0050A0"/>
          <w:sz w:val="14"/>
        </w:rPr>
        <w:t xml:space="preserve"> | RE 313768</w:t>
      </w:r>
      <w:r>
        <w:rPr>
          <w:color w:val="0050A0"/>
          <w:sz w:val="14"/>
        </w:rPr>
        <w:t xml:space="preserve"> | rel. Sepúlveda Pertence</w:t>
      </w:r>
      <w:r>
        <w:rPr>
          <w:color w:val="0050A0"/>
          <w:sz w:val="14"/>
        </w:rPr>
        <w:t xml:space="preserve"> | 2002</w:t>
      </w:r>
    </w:p>
    <w:p>
      <w:pPr>
        <w:ind w:left="216"/>
      </w:pPr>
      <w:r>
        <w:rPr>
          <w:sz w:val="18"/>
        </w:rPr>
        <w:t>Controle incidente de constitucionalidade: vínculo das Turmas do STF à precedente declaração plenária da constitucionalidade ou inconstitucionalidade de lei ou ato normativo, salvo proposta de revisão de qualquer dos ministros (RISTF, arts. 101 e 103, c/c art. 557, CPC.</w:t>
      </w:r>
    </w:p>
    <w:p>
      <w:pPr>
        <w:ind w:left="216"/>
      </w:pPr>
      <w:r>
        <w:rPr>
          <w:b/>
          <w:color w:val="003C8C"/>
          <w:sz w:val="16"/>
        </w:rPr>
        <w:t>[RE 313.768 AgR, rel. min. Sepúlveda Pertence, j. 26-11-2002, 1ª T, DJ de 19-12-2002.]</w:t>
      </w:r>
    </w:p>
    <w:p>
      <w:r>
        <w:rPr>
          <w:b/>
          <w:color w:val="B46400"/>
          <w:sz w:val="16"/>
        </w:rPr>
        <w:t>CONTROLE CONCENTRADO</w:t>
      </w:r>
    </w:p>
    <w:p>
      <w:r>
        <w:rPr>
          <w:color w:val="8C8C8C"/>
          <w:sz w:val="14"/>
        </w:rPr>
        <w:t>cf-art-102-inc-I-ali-a</w:t>
      </w:r>
      <w:r>
        <w:rPr>
          <w:color w:val="0050A0"/>
          <w:sz w:val="14"/>
        </w:rPr>
        <w:t xml:space="preserve"> | PET 1543</w:t>
      </w:r>
      <w:r>
        <w:rPr>
          <w:color w:val="0050A0"/>
          <w:sz w:val="14"/>
        </w:rPr>
        <w:t xml:space="preserve"> | rel. Marco Aurélio</w:t>
      </w:r>
      <w:r>
        <w:rPr>
          <w:color w:val="0050A0"/>
          <w:sz w:val="14"/>
        </w:rPr>
        <w:t xml:space="preserve"> | 2001</w:t>
      </w:r>
    </w:p>
    <w:p>
      <w:pPr>
        <w:ind w:left="216"/>
      </w:pPr>
      <w:r>
        <w:rPr>
          <w:b/>
          <w:color w:val="003C8C"/>
          <w:sz w:val="16"/>
        </w:rPr>
        <w:t>[Pet 1.543 AgR, rel. min. Marco Aurélio, j. 10-10-2001, P, DJ de 9-11-2001.]</w:t>
      </w:r>
    </w:p>
    <w:p>
      <w:r>
        <w:rPr>
          <w:b/>
          <w:color w:val="B46400"/>
          <w:sz w:val="16"/>
        </w:rPr>
        <w:t>CONTROLE CONCENTRADO</w:t>
      </w:r>
    </w:p>
    <w:p>
      <w:r>
        <w:rPr>
          <w:color w:val="8C8C8C"/>
          <w:sz w:val="14"/>
        </w:rPr>
        <w:t>cf-art-102-inc-I-ali-a</w:t>
      </w:r>
      <w:r>
        <w:rPr>
          <w:color w:val="0050A0"/>
          <w:sz w:val="14"/>
        </w:rPr>
        <w:t xml:space="preserve"> | PET 2066</w:t>
      </w:r>
      <w:r>
        <w:rPr>
          <w:color w:val="0050A0"/>
          <w:sz w:val="14"/>
        </w:rPr>
        <w:t xml:space="preserve"> | rel. Sepúlveda Pertence</w:t>
      </w:r>
      <w:r>
        <w:rPr>
          <w:color w:val="0050A0"/>
          <w:sz w:val="14"/>
        </w:rPr>
        <w:t xml:space="preserve"> | 2000</w:t>
      </w:r>
    </w:p>
    <w:p>
      <w:pPr>
        <w:ind w:left="216"/>
      </w:pPr>
      <w:r>
        <w:rPr>
          <w:sz w:val="18"/>
        </w:rPr>
        <w:t>Controle de constitucionalidade de lei: convivência dos sistemas no STF. No STF – que acumula o monopólio do controle concentrado e direto da constitucionalidade de normas federais e estaduais com a função de órgão de cúpula do sistema paralelo de controle difuso –, é de sustar-se a decisão da arguição incidente de ilegitimidade constitucional do mesmo ato normativo pendente da decisão do pedido de medida cautelar em ação direta.</w:t>
      </w:r>
    </w:p>
    <w:p>
      <w:pPr>
        <w:ind w:left="216"/>
      </w:pPr>
      <w:r>
        <w:rPr>
          <w:b/>
          <w:color w:val="003C8C"/>
          <w:sz w:val="16"/>
        </w:rPr>
        <w:t>[Pet 2.066 AgR-QO, rel. min. Sepúlveda Pertence, j. 2-8-2000, P, DJ de 28-2-2003.]</w:t>
      </w:r>
    </w:p>
    <w:p>
      <w:r>
        <w:rPr>
          <w:b/>
          <w:color w:val="B46400"/>
          <w:sz w:val="16"/>
        </w:rPr>
        <w:t>CONTROLE CONCENTRADO</w:t>
      </w:r>
    </w:p>
    <w:p>
      <w:r>
        <w:rPr>
          <w:color w:val="8C8C8C"/>
          <w:sz w:val="14"/>
        </w:rPr>
        <w:t>cf-art-102-inc-I-ali-a</w:t>
      </w:r>
      <w:r>
        <w:rPr>
          <w:color w:val="0050A0"/>
          <w:sz w:val="14"/>
        </w:rPr>
        <w:t xml:space="preserve"> | RHC 76946</w:t>
      </w:r>
      <w:r>
        <w:rPr>
          <w:color w:val="0050A0"/>
          <w:sz w:val="14"/>
        </w:rPr>
        <w:t xml:space="preserve"> | rel. Carlos Velloso</w:t>
      </w:r>
      <w:r>
        <w:rPr>
          <w:color w:val="0050A0"/>
          <w:sz w:val="14"/>
        </w:rPr>
        <w:t xml:space="preserve"> | 1999</w:t>
      </w:r>
    </w:p>
    <w:p>
      <w:pPr>
        <w:ind w:left="216"/>
      </w:pPr>
      <w:r>
        <w:rPr>
          <w:sz w:val="18"/>
        </w:rPr>
        <w:t>Possibilidade da discussão da constitucionalidade de norma legal no processo do habeas corpus.</w:t>
      </w:r>
    </w:p>
    <w:p>
      <w:pPr>
        <w:ind w:left="216"/>
      </w:pPr>
      <w:r>
        <w:rPr>
          <w:b/>
          <w:color w:val="003C8C"/>
          <w:sz w:val="16"/>
        </w:rPr>
        <w:t>[RHC 76.946, rel. min. Carlos Velloso, j. 27-4-1999, 2ª T, DJ de 11-6-1999.]</w:t>
      </w:r>
    </w:p>
    <w:p>
      <w:r>
        <w:rPr>
          <w:b/>
          <w:color w:val="B46400"/>
          <w:sz w:val="16"/>
        </w:rPr>
        <w:t>CONTROLE CONCENTRADO</w:t>
      </w:r>
    </w:p>
    <w:p>
      <w:r>
        <w:rPr>
          <w:color w:val="8C8C8C"/>
          <w:sz w:val="14"/>
        </w:rPr>
        <w:t>cf-art-102-inc-I-ali-a</w:t>
      </w:r>
      <w:r>
        <w:rPr>
          <w:color w:val="0050A0"/>
          <w:sz w:val="14"/>
        </w:rPr>
        <w:t xml:space="preserve"> | RE 220271</w:t>
      </w:r>
      <w:r>
        <w:rPr>
          <w:color w:val="0050A0"/>
          <w:sz w:val="14"/>
        </w:rPr>
        <w:t xml:space="preserve"> | rel. Sepúlveda Pertence</w:t>
      </w:r>
      <w:r>
        <w:rPr>
          <w:color w:val="0050A0"/>
          <w:sz w:val="14"/>
        </w:rPr>
        <w:t xml:space="preserve"> | 1998</w:t>
      </w:r>
    </w:p>
    <w:p>
      <w:pPr>
        <w:ind w:left="216"/>
      </w:pPr>
      <w:r>
        <w:rPr>
          <w:sz w:val="18"/>
        </w:rPr>
        <w:t>Medida cautelar em ação direta de inconstitucionalidade: indeferida – ao contrário do que sucede na hipótese de concessão (cf. RE 168.277 QO, Galvão, 4-2-1998) – não se suspende, em princípio, o julgamento dos processos em que incidentemente se haja de decidir a mesma questão de inconstitucionalidade.</w:t>
      </w:r>
    </w:p>
    <w:p>
      <w:pPr>
        <w:ind w:left="216"/>
      </w:pPr>
      <w:r>
        <w:rPr>
          <w:b/>
          <w:color w:val="003C8C"/>
          <w:sz w:val="16"/>
        </w:rPr>
        <w:t>[RE 220.271, rel. min. Sepúlveda Pertence, j. 10-3-1998, 1ª T, DJ de 3-4-1998.]</w:t>
      </w:r>
    </w:p>
    <w:p>
      <w:r>
        <w:rPr>
          <w:b/>
          <w:color w:val="B46400"/>
          <w:sz w:val="16"/>
        </w:rPr>
        <w:t>CONTROLE CONCENTRADO</w:t>
      </w:r>
    </w:p>
    <w:p>
      <w:r>
        <w:rPr>
          <w:color w:val="8C8C8C"/>
          <w:sz w:val="14"/>
        </w:rPr>
        <w:t>cf-art-102-inc-I-ali-b</w:t>
      </w:r>
      <w:r>
        <w:rPr>
          <w:color w:val="0050A0"/>
          <w:sz w:val="14"/>
        </w:rPr>
        <w:t xml:space="preserve"> | ADPF 424</w:t>
      </w:r>
      <w:r>
        <w:rPr>
          <w:color w:val="0050A0"/>
          <w:sz w:val="14"/>
        </w:rPr>
        <w:t xml:space="preserve"> | rel. Cristiano Zanin</w:t>
      </w:r>
      <w:r>
        <w:rPr>
          <w:color w:val="0050A0"/>
          <w:sz w:val="14"/>
        </w:rPr>
        <w:t xml:space="preserve"> | 2025</w:t>
      </w:r>
    </w:p>
    <w:p>
      <w:pPr>
        <w:ind w:left="216"/>
      </w:pPr>
      <w:r>
        <w:rPr>
          <w:sz w:val="18"/>
        </w:rP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w:t>
      </w:r>
    </w:p>
    <w:p>
      <w:pPr>
        <w:ind w:left="216"/>
      </w:pPr>
      <w:r>
        <w:rPr>
          <w:b/>
          <w:color w:val="003C8C"/>
          <w:sz w:val="16"/>
        </w:rPr>
        <w:t>[ADPF 424, rel. min. Cristiano Zanin, j. 29.09.2025, P, DJE de 13.10.2025.]</w:t>
      </w:r>
    </w:p>
    <w:p>
      <w:r>
        <w:rPr>
          <w:b/>
          <w:color w:val="B46400"/>
          <w:sz w:val="16"/>
        </w:rPr>
        <w:t>CONTROLE CONCENTRADO</w:t>
      </w:r>
    </w:p>
    <w:p>
      <w:r>
        <w:rPr>
          <w:color w:val="8C8C8C"/>
          <w:sz w:val="14"/>
        </w:rPr>
        <w:t>cf-art-102-inc-I-ali-b</w:t>
      </w:r>
      <w:r>
        <w:rPr>
          <w:color w:val="0050A0"/>
          <w:sz w:val="14"/>
        </w:rPr>
        <w:t xml:space="preserve"> | AP 2668</w:t>
      </w:r>
      <w:r>
        <w:rPr>
          <w:color w:val="0050A0"/>
          <w:sz w:val="14"/>
        </w:rPr>
        <w:t xml:space="preserve"> | rel. Alexandre Moraes</w:t>
      </w:r>
      <w:r>
        <w:rPr>
          <w:color w:val="0050A0"/>
          <w:sz w:val="14"/>
        </w:rPr>
        <w:t xml:space="preserve"> | 2025</w:t>
      </w:r>
    </w:p>
    <w:p>
      <w:pPr>
        <w:ind w:left="216"/>
      </w:pPr>
      <w:r>
        <w:rPr>
          <w:sz w:val="18"/>
        </w:rPr>
        <w:t>O STF, por meio de sua Primeira Turma — a partir de 18 de dezembro de 2023 (RISTF, art. 9º, I, l) — é competente para processar e julgar todas as investigações, inquéritos e ações penais referentes aos atos antidemocráticos, milícias digitais, tentativa de golpe e atentado contra os Poderes e instituições, inclusive aqueles ocorridos no dia 8 de janeiro de 2023.</w:t>
      </w:r>
    </w:p>
    <w:p>
      <w:pPr>
        <w:ind w:left="216"/>
      </w:pPr>
      <w:r>
        <w:rPr>
          <w:b/>
          <w:color w:val="003C8C"/>
          <w:sz w:val="16"/>
        </w:rPr>
        <w:t>[AP 2.668, rel. min. Alexandre Moraes, j. 11.09.2025, 1ª T, Informativo STF 1.190, DJE de 22-10-2025]</w:t>
      </w:r>
    </w:p>
    <w:p>
      <w:r>
        <w:rPr>
          <w:b/>
          <w:color w:val="B46400"/>
          <w:sz w:val="16"/>
        </w:rPr>
        <w:t>CONTROLE CONCENTRADO</w:t>
      </w:r>
    </w:p>
    <w:p>
      <w:r>
        <w:rPr>
          <w:color w:val="8C8C8C"/>
          <w:sz w:val="14"/>
        </w:rPr>
        <w:t>cf-art-102-inc-I-ali-b</w:t>
      </w:r>
      <w:r>
        <w:rPr>
          <w:color w:val="0050A0"/>
          <w:sz w:val="14"/>
        </w:rPr>
        <w:t xml:space="preserve"> | ADI 7083</w:t>
      </w:r>
      <w:r>
        <w:rPr>
          <w:color w:val="0050A0"/>
          <w:sz w:val="14"/>
        </w:rPr>
        <w:t xml:space="preserve"> | rel. Cármen Lúcia</w:t>
      </w:r>
      <w:r>
        <w:rPr>
          <w:color w:val="0050A0"/>
          <w:sz w:val="14"/>
        </w:rPr>
        <w:t xml:space="preserve"> | 2022</w:t>
      </w:r>
    </w:p>
    <w:p>
      <w:pPr>
        <w:ind w:left="216"/>
      </w:pPr>
      <w:r>
        <w:rPr>
          <w:sz w:val="18"/>
        </w:rPr>
        <w:t>Em interpretação sistemática da Constituição da República, a mesma razão jurídica apontada para justificar a necessidade de supervisão judicial dos atos investigatórios de autoridades com prerrogativa de foro neste Supremo Tribunal Federal aplica-se às autoridades com prerrogativa de foro em outros Tribunais.</w:t>
      </w:r>
    </w:p>
    <w:p>
      <w:pPr>
        <w:ind w:left="216"/>
      </w:pPr>
      <w:r>
        <w:rPr>
          <w:b/>
          <w:color w:val="003C8C"/>
          <w:sz w:val="16"/>
        </w:rPr>
        <w:t>[ADI 7.083, rel. min. Cármen Lúcia, j. 16-5-2022, P, DJE de 24-5-2022.]</w:t>
      </w:r>
    </w:p>
    <w:p>
      <w:r>
        <w:rPr>
          <w:b/>
          <w:color w:val="B46400"/>
          <w:sz w:val="16"/>
        </w:rPr>
        <w:t>CONTROLE CONCENTRADO</w:t>
      </w:r>
    </w:p>
    <w:p>
      <w:r>
        <w:rPr>
          <w:color w:val="8C8C8C"/>
          <w:sz w:val="14"/>
        </w:rPr>
        <w:t>cf-art-102-inc-I-ali-b</w:t>
      </w:r>
      <w:r>
        <w:rPr>
          <w:color w:val="0050A0"/>
          <w:sz w:val="14"/>
        </w:rPr>
        <w:t xml:space="preserve"> | ADI 5175</w:t>
      </w:r>
      <w:r>
        <w:rPr>
          <w:color w:val="0050A0"/>
          <w:sz w:val="14"/>
        </w:rPr>
        <w:t xml:space="preserve"> | rel. Gilmar Mendes</w:t>
      </w:r>
      <w:r>
        <w:rPr>
          <w:color w:val="0050A0"/>
          <w:sz w:val="14"/>
        </w:rPr>
        <w:t xml:space="preserve"> | 2020</w:t>
      </w:r>
    </w:p>
    <w:p>
      <w:pPr>
        <w:ind w:left="216"/>
      </w:pPr>
      <w:r>
        <w:rPr>
          <w:sz w:val="18"/>
        </w:rPr>
        <w:t>Emenda 49/2014 do Regimento Interno do Supremo Tribunal Federal. Transferência da competência do Plenário para as Turmas para processar e julgar, nos crimes comuns, Deputados e Senadores. Manutenção da competência do Tribunal Pleno para julgar o Presidente da República, o Vice-Presidente da República, o Presidente do Senado Federal, o Presidente da Câmara dos Deputados, os Ministros do Supremo Tribunal Federal e o Procurador-Geral da República. (...) O Supremo Tribunal Federal exerce sua competê</w:t>
      </w:r>
    </w:p>
    <w:p>
      <w:pPr>
        <w:ind w:left="216"/>
      </w:pPr>
      <w:r>
        <w:rPr>
          <w:b/>
          <w:color w:val="003C8C"/>
          <w:sz w:val="16"/>
        </w:rPr>
        <w:t>[ADI 5.175, rel. min. Gilmar Mendes, j. 22-6-2020, P, DJE de 6-8-2020.]</w:t>
      </w:r>
    </w:p>
    <w:p>
      <w:r>
        <w:rPr>
          <w:b/>
          <w:color w:val="B46400"/>
          <w:sz w:val="16"/>
        </w:rPr>
        <w:t>CONTROLE CONCENTRADO</w:t>
      </w:r>
    </w:p>
    <w:p>
      <w:r>
        <w:rPr>
          <w:color w:val="8C8C8C"/>
          <w:sz w:val="14"/>
        </w:rPr>
        <w:t>cf-art-102-inc-I-ali-b</w:t>
      </w:r>
      <w:r>
        <w:rPr>
          <w:color w:val="0050A0"/>
          <w:sz w:val="14"/>
        </w:rPr>
        <w:t xml:space="preserve"> | ADI 4381</w:t>
      </w:r>
      <w:r>
        <w:rPr>
          <w:color w:val="0050A0"/>
          <w:sz w:val="14"/>
        </w:rPr>
        <w:t xml:space="preserve"> | rel. Roberto Barroso</w:t>
      </w:r>
      <w:r>
        <w:rPr>
          <w:color w:val="0050A0"/>
          <w:sz w:val="14"/>
        </w:rPr>
        <w:t xml:space="preserve"> | 2020</w:t>
      </w:r>
    </w:p>
    <w:p>
      <w:pPr>
        <w:ind w:left="216"/>
      </w:pPr>
      <w:r>
        <w:rPr>
          <w:sz w:val="18"/>
        </w:rPr>
        <w:t>Vedação à imposição de uniformes que ponham em evidência o corpo das funcionárias e funcionários. (...) Usurpa a competência legislativa da União o diploma estadual que regula aspecto da relação jurídico-trabalhista, criando direitos e deveres às partes do contrato de trabalho (CF/88, art. 22, I). Em que pese a relevância social da matéria e a inegável reprovabilidade da conduta que se pretendia coibir, não é possível ignorar a inconstitucionalidade formal do diploma.</w:t>
      </w:r>
    </w:p>
    <w:p>
      <w:pPr>
        <w:ind w:left="216"/>
      </w:pPr>
      <w:r>
        <w:rPr>
          <w:b/>
          <w:color w:val="003C8C"/>
          <w:sz w:val="16"/>
        </w:rPr>
        <w:t>[ADI 4.381, rel. min. Roberto Barroso, j. 22-6-2020, P, DJE de 7-8-2020.]</w:t>
      </w:r>
    </w:p>
    <w:p>
      <w:r>
        <w:rPr>
          <w:b/>
          <w:color w:val="B46400"/>
          <w:sz w:val="16"/>
        </w:rPr>
        <w:t>CONTROLE CONCENTRADO</w:t>
      </w:r>
    </w:p>
    <w:p>
      <w:r>
        <w:rPr>
          <w:color w:val="8C8C8C"/>
          <w:sz w:val="14"/>
        </w:rPr>
        <w:t>cf-art-102-inc-I-ali-b</w:t>
      </w:r>
      <w:r>
        <w:rPr>
          <w:color w:val="0050A0"/>
          <w:sz w:val="14"/>
        </w:rPr>
        <w:t xml:space="preserve"> | ADI 2797</w:t>
      </w:r>
      <w:r>
        <w:rPr>
          <w:color w:val="0050A0"/>
          <w:sz w:val="14"/>
        </w:rPr>
        <w:t xml:space="preserve"> | rel. p/ o ac</w:t>
      </w:r>
      <w:r>
        <w:rPr>
          <w:color w:val="0050A0"/>
          <w:sz w:val="14"/>
        </w:rPr>
        <w:t xml:space="preserve"> | 2012</w:t>
      </w:r>
    </w:p>
    <w:p>
      <w:pPr>
        <w:ind w:left="216"/>
      </w:pPr>
      <w:r>
        <w:rPr>
          <w:sz w:val="18"/>
        </w:rPr>
        <w:t>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processos por eles alcançados retornariam à estaca zero, com evidentes impactos negativos à segurança jurídica e à efetividade da prestação jurisdicional. Embargos de dec</w:t>
      </w:r>
    </w:p>
    <w:p>
      <w:pPr>
        <w:ind w:left="216"/>
      </w:pPr>
      <w:r>
        <w:rPr>
          <w:b/>
          <w:color w:val="003C8C"/>
          <w:sz w:val="16"/>
        </w:rPr>
        <w:t>[ADI 2.797 ED, rel. p/ o ac. min. Ayres Britto, j. 17-5-2012, P, DJE de 28-2-2013.]</w:t>
      </w:r>
    </w:p>
    <w:p>
      <w:r>
        <w:rPr>
          <w:b/>
          <w:color w:val="B46400"/>
          <w:sz w:val="16"/>
        </w:rPr>
        <w:t>CONTROLE CONCENTRADO</w:t>
      </w:r>
    </w:p>
    <w:p>
      <w:r>
        <w:rPr>
          <w:color w:val="8C8C8C"/>
          <w:sz w:val="14"/>
        </w:rPr>
        <w:t>cf-art-102-inc-I-ali-b</w:t>
      </w:r>
      <w:r>
        <w:rPr>
          <w:color w:val="0050A0"/>
          <w:sz w:val="14"/>
        </w:rPr>
        <w:t xml:space="preserve"> | INQ 4787</w:t>
      </w:r>
      <w:r>
        <w:rPr>
          <w:color w:val="0050A0"/>
          <w:sz w:val="14"/>
        </w:rPr>
        <w:t xml:space="preserve"> | rel. Gilmar Mendes</w:t>
      </w:r>
      <w:r>
        <w:rPr>
          <w:color w:val="0050A0"/>
          <w:sz w:val="14"/>
        </w:rPr>
        <w:t xml:space="preserve"> | 2025</w:t>
      </w:r>
    </w:p>
    <w:p>
      <w:pPr>
        <w:ind w:left="216"/>
      </w:pPr>
      <w:r>
        <w:rPr>
          <w:sz w:val="18"/>
        </w:rPr>
        <w:t>Vide ADI 2.797 e ADI 2.860, rel. min. Sepúlveda Pertence, j. 15-9-2005, P, DJ de 19-12-2006 (...)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w:t>
      </w:r>
    </w:p>
    <w:p>
      <w:pPr>
        <w:ind w:left="216"/>
      </w:pPr>
      <w:r>
        <w:rPr>
          <w:b/>
          <w:color w:val="003C8C"/>
          <w:sz w:val="16"/>
        </w:rPr>
        <w:t>[Inq 4.787 AgR-QO, rel. min. Gilmar Mendes, j. 12.03.2025, P, DJE de 27.05.2025.]</w:t>
      </w:r>
    </w:p>
    <w:p>
      <w:r>
        <w:rPr>
          <w:b/>
          <w:color w:val="B46400"/>
          <w:sz w:val="16"/>
        </w:rPr>
        <w:t>CONTROLE CONCENTRADO</w:t>
      </w:r>
    </w:p>
    <w:p>
      <w:r>
        <w:rPr>
          <w:color w:val="8C8C8C"/>
          <w:sz w:val="14"/>
        </w:rPr>
        <w:t>cf-art-102-inc-I-ali-b</w:t>
      </w:r>
      <w:r>
        <w:rPr>
          <w:color w:val="0050A0"/>
          <w:sz w:val="14"/>
        </w:rPr>
        <w:t xml:space="preserve"> | RE 696533</w:t>
      </w:r>
      <w:r>
        <w:rPr>
          <w:color w:val="0050A0"/>
          <w:sz w:val="14"/>
        </w:rPr>
        <w:t xml:space="preserve"> | rel. Luiz Fux</w:t>
      </w:r>
      <w:r>
        <w:rPr>
          <w:color w:val="0050A0"/>
          <w:sz w:val="14"/>
        </w:rPr>
        <w:t xml:space="preserve"> | 2017</w:t>
      </w:r>
    </w:p>
    <w:p>
      <w:pPr>
        <w:ind w:left="216"/>
      </w:pPr>
      <w:r>
        <w:rPr>
          <w:sz w:val="18"/>
        </w:rPr>
        <w:t>O STF é competente para julgamento do recurso especial interposto contra o acórdão condenatório proferido pelo TRF 4ª Região, quando, após a interposição do recurso especial, o recorrente foi diplomado no cargo de deputado federal, o que atrai a competência desta Suprema Corte para julgamento das ações penais contra os membros do Congresso Nacional.</w:t>
      </w:r>
    </w:p>
    <w:p>
      <w:pPr>
        <w:ind w:left="216"/>
      </w:pPr>
      <w:r>
        <w:rPr>
          <w:b/>
          <w:color w:val="003C8C"/>
          <w:sz w:val="16"/>
        </w:rPr>
        <w:t>[RE 696.533 AgR-ED, rel. min. Luiz Fux, j. 31-3-2017, 1ª T, DJE de 20-4-2017.]</w:t>
      </w:r>
    </w:p>
    <w:p>
      <w:r>
        <w:rPr>
          <w:b/>
          <w:color w:val="B46400"/>
          <w:sz w:val="16"/>
        </w:rPr>
        <w:t>CONTROLE CONCENTRADO</w:t>
      </w:r>
    </w:p>
    <w:p>
      <w:r>
        <w:rPr>
          <w:color w:val="8C8C8C"/>
          <w:sz w:val="14"/>
        </w:rPr>
        <w:t>cf-art-102-inc-I-ali-b</w:t>
      </w:r>
      <w:r>
        <w:rPr>
          <w:color w:val="0050A0"/>
          <w:sz w:val="14"/>
        </w:rPr>
        <w:t xml:space="preserve"> | INQ 3732</w:t>
      </w:r>
      <w:r>
        <w:rPr>
          <w:color w:val="0050A0"/>
          <w:sz w:val="14"/>
        </w:rPr>
        <w:t xml:space="preserve"> | rel. Cármen Lúcia</w:t>
      </w:r>
      <w:r>
        <w:rPr>
          <w:color w:val="0050A0"/>
          <w:sz w:val="14"/>
        </w:rPr>
        <w:t xml:space="preserve"> | 2016</w:t>
      </w:r>
    </w:p>
    <w:p>
      <w:pPr>
        <w:ind w:left="216"/>
      </w:pPr>
      <w:r>
        <w:rPr>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w:t>
      </w:r>
    </w:p>
    <w:p>
      <w:pPr>
        <w:ind w:left="216"/>
      </w:pPr>
      <w:r>
        <w:rPr>
          <w:b/>
          <w:color w:val="003C8C"/>
          <w:sz w:val="16"/>
        </w:rPr>
        <w:t>[Inq 3.732, rel. min. Cármen Lúcia, j. 8-3-2016, 2ª T, DJE de 22-3-2016.]</w:t>
      </w:r>
    </w:p>
    <w:p>
      <w:r>
        <w:rPr>
          <w:b/>
          <w:color w:val="B46400"/>
          <w:sz w:val="16"/>
        </w:rPr>
        <w:t>CONTROLE CONCENTRADO</w:t>
      </w:r>
    </w:p>
    <w:p>
      <w:r>
        <w:rPr>
          <w:color w:val="8C8C8C"/>
          <w:sz w:val="14"/>
        </w:rPr>
        <w:t>cf-art-102-inc-I-ali-b</w:t>
      </w:r>
      <w:r>
        <w:rPr>
          <w:color w:val="0050A0"/>
          <w:sz w:val="14"/>
        </w:rPr>
        <w:t xml:space="preserve"> | INQ 3983</w:t>
      </w:r>
      <w:r>
        <w:rPr>
          <w:color w:val="0050A0"/>
          <w:sz w:val="14"/>
        </w:rPr>
        <w:t xml:space="preserve"> | rel. Teori Zavascki</w:t>
      </w:r>
      <w:r>
        <w:rPr>
          <w:color w:val="0050A0"/>
          <w:sz w:val="14"/>
        </w:rPr>
        <w:t xml:space="preserve"> | 2016</w:t>
      </w:r>
    </w:p>
    <w:p>
      <w:pPr>
        <w:ind w:left="216"/>
      </w:pPr>
      <w:r>
        <w:rPr>
          <w:sz w:val="18"/>
        </w:rPr>
        <w:t>Segundo entendimento afirmado por seu Plenário, cabe ao STF, ao exercer sua prerrogativa exclusiva de decidir sobre a cisão de processos envolvendo agentes com prerrogativa de foro, promover, em regra, o seu desmembramento, a fim de manter sob sua jurisdição apenas o que envolva especificamente essas autoridades, segundo as circunstâncias de cada caso (Inq 3.515 AgR, rel. min. Marco Aurélio, Tribunal Pleno, julgado em 13-2-2014, DJE de 14-3-2014). Ressalvam-se, todavia, situações em que os fatos</w:t>
      </w:r>
    </w:p>
    <w:p>
      <w:pPr>
        <w:ind w:left="216"/>
      </w:pPr>
      <w:r>
        <w:rPr>
          <w:b/>
          <w:color w:val="003C8C"/>
          <w:sz w:val="16"/>
        </w:rPr>
        <w:t>[Inq 3.983, rel. min. Teori Zavascki, j. 3-3-2016, P, DJE de 12-5-2016.]</w:t>
      </w:r>
    </w:p>
    <w:p>
      <w:r>
        <w:rPr>
          <w:b/>
          <w:color w:val="B46400"/>
          <w:sz w:val="16"/>
        </w:rPr>
        <w:t>CONTROLE CONCENTRADO</w:t>
      </w:r>
    </w:p>
    <w:p>
      <w:r>
        <w:rPr>
          <w:color w:val="8C8C8C"/>
          <w:sz w:val="14"/>
        </w:rPr>
        <w:t>cf-art-102-inc-I-ali-b</w:t>
      </w:r>
      <w:r>
        <w:rPr>
          <w:color w:val="0050A0"/>
          <w:sz w:val="14"/>
        </w:rPr>
        <w:t xml:space="preserve"> | AP 568</w:t>
      </w:r>
      <w:r>
        <w:rPr>
          <w:color w:val="0050A0"/>
          <w:sz w:val="14"/>
        </w:rPr>
        <w:t xml:space="preserve"> | rel. Roberto Barroso</w:t>
      </w:r>
      <w:r>
        <w:rPr>
          <w:color w:val="0050A0"/>
          <w:sz w:val="14"/>
        </w:rPr>
        <w:t xml:space="preserve"> | 2015</w:t>
      </w:r>
    </w:p>
    <w:p>
      <w:pPr>
        <w:ind w:left="216"/>
      </w:pPr>
      <w:r>
        <w:rPr>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w:t>
      </w:r>
    </w:p>
    <w:p>
      <w:pPr>
        <w:ind w:left="216"/>
      </w:pPr>
      <w:r>
        <w:rPr>
          <w:b/>
          <w:color w:val="003C8C"/>
          <w:sz w:val="16"/>
        </w:rPr>
        <w:t>[AP 568, rel. min. Roberto Barroso, j. 14-4-2015, 1ª T, DJE de 18-5-2015.]</w:t>
      </w:r>
    </w:p>
    <w:p>
      <w:r>
        <w:rPr>
          <w:b/>
          <w:color w:val="B46400"/>
          <w:sz w:val="16"/>
        </w:rPr>
        <w:t>CONTROLE CONCENTRADO</w:t>
      </w:r>
    </w:p>
    <w:p>
      <w:r>
        <w:rPr>
          <w:color w:val="8C8C8C"/>
          <w:sz w:val="14"/>
        </w:rPr>
        <w:t>cf-art-102-inc-I-ali-b</w:t>
      </w:r>
      <w:r>
        <w:rPr>
          <w:color w:val="0050A0"/>
          <w:sz w:val="14"/>
        </w:rPr>
        <w:t xml:space="preserve"> | AP 563</w:t>
      </w:r>
      <w:r>
        <w:rPr>
          <w:color w:val="0050A0"/>
          <w:sz w:val="14"/>
        </w:rPr>
        <w:t xml:space="preserve"> | rel. Teori Zavascki</w:t>
      </w:r>
      <w:r>
        <w:rPr>
          <w:color w:val="0050A0"/>
          <w:sz w:val="14"/>
        </w:rPr>
        <w:t xml:space="preserve"> | 2014</w:t>
      </w:r>
    </w:p>
    <w:p>
      <w:pPr>
        <w:ind w:left="216"/>
      </w:pPr>
      <w:r>
        <w:rPr>
          <w:sz w:val="18"/>
        </w:rP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da Constituição). Manifestando-se a prerrogativa de foro após a sentença proferida pelo juízo de primeiro grau e pendente de julgamento a apelação, passa a causa à jurisdição do STF, para aqui ter seu pr</w:t>
      </w:r>
    </w:p>
    <w:p>
      <w:pPr>
        <w:ind w:left="216"/>
      </w:pPr>
      <w:r>
        <w:rPr>
          <w:b/>
          <w:color w:val="003C8C"/>
          <w:sz w:val="16"/>
        </w:rPr>
        <w:t>[AP 563, rel. min. Teori Zavascki, j. 21-10-2014, 2ª T, DJE de 28-11-2014.]</w:t>
      </w:r>
    </w:p>
    <w:p>
      <w:r>
        <w:rPr>
          <w:b/>
          <w:color w:val="B46400"/>
          <w:sz w:val="16"/>
        </w:rPr>
        <w:t>CONTROLE CONCENTRADO</w:t>
      </w:r>
    </w:p>
    <w:p>
      <w:r>
        <w:rPr>
          <w:color w:val="8C8C8C"/>
          <w:sz w:val="14"/>
        </w:rPr>
        <w:t>cf-art-102-inc-I-ali-b</w:t>
      </w:r>
      <w:r>
        <w:rPr>
          <w:color w:val="0050A0"/>
          <w:sz w:val="14"/>
        </w:rPr>
        <w:t xml:space="preserve"> | AP 606</w:t>
      </w:r>
      <w:r>
        <w:rPr>
          <w:color w:val="0050A0"/>
          <w:sz w:val="14"/>
        </w:rPr>
        <w:t xml:space="preserve"> | rel. Roberto Barroso</w:t>
      </w:r>
      <w:r>
        <w:rPr>
          <w:color w:val="0050A0"/>
          <w:sz w:val="14"/>
        </w:rPr>
        <w:t xml:space="preserve"> | 2014</w:t>
      </w:r>
    </w:p>
    <w:p>
      <w:pPr>
        <w:ind w:left="216"/>
      </w:pPr>
      <w:r>
        <w:rPr>
          <w:sz w:val="18"/>
        </w:rPr>
        <w:t>A renúncia de parlamentar, após o final da instrução, não acarreta a perda de competência do STF. Superação da jurisprudência anterior. Havendo a renúncia ocorrido anteriormente ao final da instrução, declina-se da competência para o juízo de primeiro grau.</w:t>
      </w:r>
    </w:p>
    <w:p>
      <w:pPr>
        <w:ind w:left="216"/>
      </w:pPr>
      <w:r>
        <w:rPr>
          <w:b/>
          <w:color w:val="003C8C"/>
          <w:sz w:val="16"/>
        </w:rPr>
        <w:t>[AP 606 QO, rel. min. Roberto Barroso, j. 12-8-2014, 1ª T, DJE de 18-9-2014.]</w:t>
      </w:r>
    </w:p>
    <w:p>
      <w:r>
        <w:rPr>
          <w:b/>
          <w:color w:val="B46400"/>
          <w:sz w:val="16"/>
        </w:rPr>
        <w:t>CONTROLE CONCENTRADO</w:t>
      </w:r>
    </w:p>
    <w:p>
      <w:r>
        <w:rPr>
          <w:color w:val="8C8C8C"/>
          <w:sz w:val="14"/>
        </w:rPr>
        <w:t>cf-art-102-inc-I-ali-b</w:t>
      </w:r>
      <w:r>
        <w:rPr>
          <w:color w:val="0050A0"/>
          <w:sz w:val="14"/>
        </w:rPr>
        <w:t xml:space="preserve"> | AP 639</w:t>
      </w:r>
      <w:r>
        <w:rPr>
          <w:color w:val="0050A0"/>
          <w:sz w:val="14"/>
        </w:rPr>
        <w:t xml:space="preserve"> | rel. Cármen Lúcia</w:t>
      </w:r>
      <w:r>
        <w:rPr>
          <w:color w:val="0050A0"/>
          <w:sz w:val="14"/>
        </w:rPr>
        <w:t xml:space="preserve"> | 2014</w:t>
      </w:r>
    </w:p>
    <w:p>
      <w:pPr>
        <w:ind w:left="216"/>
      </w:pPr>
      <w:r>
        <w:rPr>
          <w:sz w:val="18"/>
        </w:rPr>
        <w:t>Vide AP 396, rel. min. Cármen Lúcia, j. 28-10-2010, P, DJE de 28-4-2011 Desmembrado o processo-crime para que seja julgado o recurso de apelação interposto pelo réu detentor da prerrogativa de foro de que trata o art. 102, I, b, da Constituição da República, não mais persiste a competência deste STF para decidir sobre os demais pedidos do agravante.</w:t>
      </w:r>
    </w:p>
    <w:p>
      <w:pPr>
        <w:ind w:left="216"/>
      </w:pPr>
      <w:r>
        <w:rPr>
          <w:b/>
          <w:color w:val="003C8C"/>
          <w:sz w:val="16"/>
        </w:rPr>
        <w:t>[AP 639 AgR, rel. min. Cármen Lúcia, j. 5-6-2014, P, DJE de 13-6-2014.]</w:t>
      </w:r>
    </w:p>
    <w:p>
      <w:r>
        <w:rPr>
          <w:b/>
          <w:color w:val="B46400"/>
          <w:sz w:val="16"/>
        </w:rPr>
        <w:t>CONTROLE CONCENTRADO</w:t>
      </w:r>
    </w:p>
    <w:p>
      <w:r>
        <w:rPr>
          <w:color w:val="8C8C8C"/>
          <w:sz w:val="14"/>
        </w:rPr>
        <w:t>cf-art-102-inc-I-ali-b</w:t>
      </w:r>
      <w:r>
        <w:rPr>
          <w:color w:val="0050A0"/>
          <w:sz w:val="14"/>
        </w:rPr>
        <w:t xml:space="preserve"> | AP 634</w:t>
      </w:r>
      <w:r>
        <w:rPr>
          <w:color w:val="0050A0"/>
          <w:sz w:val="14"/>
        </w:rPr>
        <w:t xml:space="preserve"> | rel. Roberto Barroso</w:t>
      </w:r>
      <w:r>
        <w:rPr>
          <w:color w:val="0050A0"/>
          <w:sz w:val="14"/>
        </w:rPr>
        <w:t xml:space="preserve"> | 2014</w:t>
      </w:r>
    </w:p>
    <w:p>
      <w:pPr>
        <w:ind w:left="216"/>
      </w:pPr>
      <w:r>
        <w:rPr>
          <w:sz w:val="18"/>
        </w:rPr>
        <w:t>Processual penal. Questão de ordem em apelação criminal. Competência de tribunal de justiça. 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a continuação d</w:t>
      </w:r>
    </w:p>
    <w:p>
      <w:pPr>
        <w:ind w:left="216"/>
      </w:pPr>
      <w:r>
        <w:rPr>
          <w:b/>
          <w:color w:val="003C8C"/>
          <w:sz w:val="16"/>
        </w:rPr>
        <w:t>[AP 634 QO, rel. min. Roberto Barroso, j. 6-2-2014, P, DJE de 30-10-2014.]</w:t>
      </w:r>
    </w:p>
    <w:p>
      <w:r>
        <w:rPr>
          <w:b/>
          <w:color w:val="B46400"/>
          <w:sz w:val="16"/>
        </w:rPr>
        <w:t>CONTROLE CONCENTRADO</w:t>
      </w:r>
    </w:p>
    <w:p>
      <w:r>
        <w:rPr>
          <w:color w:val="8C8C8C"/>
          <w:sz w:val="14"/>
        </w:rPr>
        <w:t>cf-art-102-inc-I-ali-b</w:t>
      </w:r>
      <w:r>
        <w:rPr>
          <w:color w:val="0050A0"/>
          <w:sz w:val="14"/>
        </w:rPr>
        <w:t xml:space="preserve"> | RCL 13286</w:t>
      </w:r>
      <w:r>
        <w:rPr>
          <w:color w:val="0050A0"/>
          <w:sz w:val="14"/>
        </w:rPr>
        <w:t xml:space="preserve"> | rel. Celso de Mello</w:t>
      </w:r>
      <w:r>
        <w:rPr>
          <w:color w:val="0050A0"/>
          <w:sz w:val="14"/>
        </w:rPr>
        <w:t xml:space="preserve"> | 2012</w:t>
      </w:r>
    </w:p>
    <w:p>
      <w:pPr>
        <w:ind w:left="216"/>
      </w:pPr>
      <w:r>
        <w:rPr>
          <w:sz w:val="18"/>
        </w:rPr>
        <w:t>Vide HC 70.620, rel. min. Celso de Mello, j. 16-12-1993, P, DJ de 24-11-2006 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w:t>
      </w:r>
    </w:p>
    <w:p>
      <w:pPr>
        <w:ind w:left="216"/>
      </w:pPr>
      <w:r>
        <w:rPr>
          <w:b/>
          <w:color w:val="003C8C"/>
          <w:sz w:val="16"/>
        </w:rPr>
        <w:t>[Rcl 13.286 MC, rel. min. Celso de Mello, j. 17-2-2012, dec. monocrática, DJE de 29-2-2012.]</w:t>
      </w:r>
    </w:p>
    <w:p>
      <w:r>
        <w:rPr>
          <w:b/>
          <w:color w:val="B46400"/>
          <w:sz w:val="16"/>
        </w:rPr>
        <w:t>CONTROLE CONCENTRADO</w:t>
      </w:r>
    </w:p>
    <w:p>
      <w:r>
        <w:rPr>
          <w:color w:val="8C8C8C"/>
          <w:sz w:val="14"/>
        </w:rPr>
        <w:t>cf-art-102-inc-I-ali-b</w:t>
      </w:r>
      <w:r>
        <w:rPr>
          <w:color w:val="0050A0"/>
          <w:sz w:val="14"/>
        </w:rPr>
        <w:t xml:space="preserve"> | INQ 2890</w:t>
      </w:r>
      <w:r>
        <w:rPr>
          <w:color w:val="0050A0"/>
          <w:sz w:val="14"/>
        </w:rPr>
        <w:t xml:space="preserve"> | rel. Dias Toffoli</w:t>
      </w:r>
      <w:r>
        <w:rPr>
          <w:color w:val="0050A0"/>
          <w:sz w:val="14"/>
        </w:rPr>
        <w:t xml:space="preserve"> | 2011</w:t>
      </w:r>
    </w:p>
    <w:p>
      <w:pPr>
        <w:ind w:left="216"/>
      </w:pPr>
      <w:r>
        <w:rPr>
          <w:sz w:val="18"/>
        </w:rPr>
        <w:t>Vide Rcl 514, rel. min. Octavio Gallotti, j. 21-6-2000, P, DJ de 29-9-2000 A simples convicção da indiciada, sem o aval do titular da ação penal, de que o deputado federal (...) tenha praticado crimes relacionados aos fatos investigados não é apta a ensejar a permanência dos autos nesta Suprema Corte.</w:t>
      </w:r>
    </w:p>
    <w:p>
      <w:pPr>
        <w:ind w:left="216"/>
      </w:pPr>
      <w:r>
        <w:rPr>
          <w:b/>
          <w:color w:val="003C8C"/>
          <w:sz w:val="16"/>
        </w:rPr>
        <w:t>[Inq 2.890 AgR, rel. min. Dias Toffoli, j. 15-9-2011, P, DJE de 10-10-2011.]</w:t>
      </w:r>
    </w:p>
    <w:p>
      <w:r>
        <w:rPr>
          <w:b/>
          <w:color w:val="B46400"/>
          <w:sz w:val="16"/>
        </w:rPr>
        <w:t>CONTROLE CONCENTRADO</w:t>
      </w:r>
    </w:p>
    <w:p>
      <w:r>
        <w:rPr>
          <w:color w:val="8C8C8C"/>
          <w:sz w:val="14"/>
        </w:rPr>
        <w:t>cf-art-102-inc-I-ali-b</w:t>
      </w:r>
      <w:r>
        <w:rPr>
          <w:color w:val="0050A0"/>
          <w:sz w:val="14"/>
        </w:rPr>
        <w:t xml:space="preserve"> | INQ 1645</w:t>
      </w:r>
      <w:r>
        <w:rPr>
          <w:color w:val="0050A0"/>
          <w:sz w:val="14"/>
        </w:rPr>
        <w:t xml:space="preserve"> | rel. Luiz Fux</w:t>
      </w:r>
      <w:r>
        <w:rPr>
          <w:color w:val="0050A0"/>
          <w:sz w:val="14"/>
        </w:rPr>
        <w:t xml:space="preserve"> | 2011</w:t>
      </w:r>
    </w:p>
    <w:p>
      <w:pPr>
        <w:ind w:left="216"/>
      </w:pPr>
      <w:r>
        <w:rPr>
          <w:sz w:val="18"/>
        </w:rPr>
        <w:t>A competência do Supremo cessa ante o exaurimento do mandato de parlamentar federal do investigado, mas o julgamento dos embargos declaratórios contra o acórdão do tribunal pleno mediante o qual recebida a denúncia compete a esta Corte.</w:t>
      </w:r>
    </w:p>
    <w:p>
      <w:pPr>
        <w:ind w:left="216"/>
      </w:pPr>
      <w:r>
        <w:rPr>
          <w:b/>
          <w:color w:val="003C8C"/>
          <w:sz w:val="16"/>
        </w:rPr>
        <w:t>[Inq 1.645 ED, rel. min. Luiz Fux, j. 19-5-2011, P, DJE de 17-6-2011.]</w:t>
      </w:r>
    </w:p>
    <w:p>
      <w:r>
        <w:rPr>
          <w:b/>
          <w:color w:val="B46400"/>
          <w:sz w:val="16"/>
        </w:rPr>
        <w:t>CONTROLE CONCENTRADO</w:t>
      </w:r>
    </w:p>
    <w:p>
      <w:r>
        <w:rPr>
          <w:color w:val="8C8C8C"/>
          <w:sz w:val="14"/>
        </w:rPr>
        <w:t>cf-art-102-inc-I-ali-b</w:t>
      </w:r>
      <w:r>
        <w:rPr>
          <w:color w:val="0050A0"/>
          <w:sz w:val="14"/>
        </w:rPr>
        <w:t xml:space="preserve"> | AP 527</w:t>
      </w:r>
      <w:r>
        <w:rPr>
          <w:color w:val="0050A0"/>
          <w:sz w:val="14"/>
        </w:rPr>
        <w:t xml:space="preserve"> | rel. Dias Toffoli</w:t>
      </w:r>
      <w:r>
        <w:rPr>
          <w:color w:val="0050A0"/>
          <w:sz w:val="14"/>
        </w:rPr>
        <w:t xml:space="preserve"> | 2010</w:t>
      </w:r>
    </w:p>
    <w:p>
      <w:pPr>
        <w:ind w:left="216"/>
      </w:pPr>
      <w:r>
        <w:rPr>
          <w:sz w:val="18"/>
        </w:rP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pPr>
        <w:ind w:left="216"/>
      </w:pPr>
      <w:r>
        <w:rPr>
          <w:b/>
          <w:color w:val="003C8C"/>
          <w:sz w:val="16"/>
        </w:rPr>
        <w:t>[AP 527, rel. min. Dias Toffoli, j. 16-12-2010, P, DJE de 4-4-2011.]</w:t>
      </w:r>
    </w:p>
    <w:p>
      <w:r>
        <w:rPr>
          <w:b/>
          <w:color w:val="B46400"/>
          <w:sz w:val="16"/>
        </w:rPr>
        <w:t>CONTROLE CONCENTRADO</w:t>
      </w:r>
    </w:p>
    <w:p>
      <w:r>
        <w:rPr>
          <w:color w:val="8C8C8C"/>
          <w:sz w:val="14"/>
        </w:rPr>
        <w:t>cf-art-102-inc-I-ali-b</w:t>
      </w:r>
      <w:r>
        <w:rPr>
          <w:color w:val="0050A0"/>
          <w:sz w:val="14"/>
        </w:rPr>
        <w:t xml:space="preserve"> | AP 396</w:t>
      </w:r>
      <w:r>
        <w:rPr>
          <w:color w:val="0050A0"/>
          <w:sz w:val="14"/>
        </w:rPr>
        <w:t xml:space="preserve"> | rel. Cármen Lúcia</w:t>
      </w:r>
      <w:r>
        <w:rPr>
          <w:color w:val="0050A0"/>
          <w:sz w:val="14"/>
        </w:rPr>
        <w:t xml:space="preserve"> | 2010</w:t>
      </w:r>
    </w:p>
    <w:p>
      <w:pPr>
        <w:ind w:left="216"/>
      </w:pPr>
      <w:r>
        <w:rPr>
          <w:sz w:val="18"/>
        </w:rPr>
        <w:t>= Inq 2.648, rel. min. Cármen Lúcia, j. 12-6-2008, P, DJE de 22-8-2008 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w:t>
      </w:r>
    </w:p>
    <w:p>
      <w:pPr>
        <w:ind w:left="216"/>
      </w:pPr>
      <w:r>
        <w:rPr>
          <w:b/>
          <w:color w:val="003C8C"/>
          <w:sz w:val="16"/>
        </w:rPr>
        <w:t>[AP 396, rel. min. Cármen Lúcia, j. 28-10-2010, P, DJE de 28-4-2011.]</w:t>
      </w:r>
    </w:p>
    <w:p>
      <w:r>
        <w:rPr>
          <w:b/>
          <w:color w:val="B46400"/>
          <w:sz w:val="16"/>
        </w:rPr>
        <w:t>CONTROLE CONCENTRADO</w:t>
      </w:r>
    </w:p>
    <w:p>
      <w:r>
        <w:rPr>
          <w:color w:val="8C8C8C"/>
          <w:sz w:val="14"/>
        </w:rPr>
        <w:t>cf-art-102-inc-I-ali-b</w:t>
      </w:r>
      <w:r>
        <w:rPr>
          <w:color w:val="0050A0"/>
          <w:sz w:val="14"/>
        </w:rPr>
        <w:t xml:space="preserve"> | AP 420</w:t>
      </w:r>
      <w:r>
        <w:rPr>
          <w:color w:val="0050A0"/>
          <w:sz w:val="14"/>
        </w:rPr>
        <w:t xml:space="preserve"> | rel. Joaquim Barbosa</w:t>
      </w:r>
      <w:r>
        <w:rPr>
          <w:color w:val="0050A0"/>
          <w:sz w:val="14"/>
        </w:rPr>
        <w:t xml:space="preserve"> | 2010</w:t>
      </w:r>
    </w:p>
    <w:p>
      <w:pPr>
        <w:ind w:left="216"/>
      </w:pPr>
      <w:r>
        <w:rPr>
          <w:sz w:val="18"/>
        </w:rPr>
        <w:t>Vide AP 606 QO, rel. min. Roberto Barroso, j. 12-8-2014, 1ª T, DJE de 18-9-2014 Vide AP 333, rel. min. Joaquim Barbosa, j. 5-12-2007, P, DJE de 11-4-2008 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w:t>
      </w:r>
    </w:p>
    <w:p>
      <w:pPr>
        <w:ind w:left="216"/>
      </w:pPr>
      <w:r>
        <w:rPr>
          <w:b/>
          <w:color w:val="003C8C"/>
          <w:sz w:val="16"/>
        </w:rPr>
        <w:t>[AP 420 AgR, rel. min. Joaquim Barbosa, j. 9-9-2010, P, DJE de 14-3-2012.]</w:t>
      </w:r>
    </w:p>
    <w:p>
      <w:r>
        <w:rPr>
          <w:b/>
          <w:color w:val="B46400"/>
          <w:sz w:val="16"/>
        </w:rPr>
        <w:t>CONTROLE CONCENTRADO</w:t>
      </w:r>
    </w:p>
    <w:p>
      <w:r>
        <w:rPr>
          <w:color w:val="8C8C8C"/>
          <w:sz w:val="14"/>
        </w:rPr>
        <w:t>cf-art-102-inc-I-ali-b</w:t>
      </w:r>
      <w:r>
        <w:rPr>
          <w:color w:val="0050A0"/>
          <w:sz w:val="14"/>
        </w:rPr>
        <w:t xml:space="preserve"> | INQ 2718</w:t>
      </w:r>
      <w:r>
        <w:rPr>
          <w:color w:val="0050A0"/>
          <w:sz w:val="14"/>
        </w:rPr>
        <w:t xml:space="preserve"> | rel. Ricardo Lewandowski</w:t>
      </w:r>
      <w:r>
        <w:rPr>
          <w:color w:val="0050A0"/>
          <w:sz w:val="14"/>
        </w:rPr>
        <w:t xml:space="preserve"> | 2009</w:t>
      </w:r>
    </w:p>
    <w:p>
      <w:pPr>
        <w:ind w:left="216"/>
      </w:pPr>
      <w:r>
        <w:rPr>
          <w:sz w:val="18"/>
        </w:rPr>
        <w:t>Vide Inq 2.718 QO, rel. min. Ricardo Lewandowski, j. 20-8-2009, P, DJE de 27-11-2009 Vide AP 351, rel. min. Marco Aurélio, j. 12-8-2004, P, DJ de 17-9-2004 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w:t>
      </w:r>
    </w:p>
    <w:p>
      <w:pPr>
        <w:ind w:left="216"/>
      </w:pPr>
      <w:r>
        <w:rPr>
          <w:b/>
          <w:color w:val="003C8C"/>
          <w:sz w:val="16"/>
        </w:rPr>
        <w:t>[Inq 2.718 QO, rel. min. Ricardo Lewandowski, j. 20-8-2009, P, DJE de 27-11-2009.]</w:t>
      </w:r>
    </w:p>
    <w:p>
      <w:r>
        <w:rPr>
          <w:b/>
          <w:color w:val="B46400"/>
          <w:sz w:val="16"/>
        </w:rPr>
        <w:t>CONTROLE CONCENTRADO</w:t>
      </w:r>
    </w:p>
    <w:p>
      <w:r>
        <w:rPr>
          <w:color w:val="8C8C8C"/>
          <w:sz w:val="14"/>
        </w:rPr>
        <w:t>cf-art-102-inc-I-ali-b</w:t>
      </w:r>
      <w:r>
        <w:rPr>
          <w:color w:val="0050A0"/>
          <w:sz w:val="14"/>
        </w:rPr>
        <w:t xml:space="preserve"> | PET 3421</w:t>
      </w:r>
      <w:r>
        <w:rPr>
          <w:color w:val="0050A0"/>
          <w:sz w:val="14"/>
        </w:rPr>
        <w:t xml:space="preserve"> | rel. Cezar Peluso</w:t>
      </w:r>
      <w:r>
        <w:rPr>
          <w:color w:val="0050A0"/>
          <w:sz w:val="14"/>
        </w:rPr>
        <w:t xml:space="preserve"> | 2009</w:t>
      </w:r>
    </w:p>
    <w:p>
      <w:pPr>
        <w:ind w:left="216"/>
      </w:pPr>
      <w:r>
        <w:rPr>
          <w:sz w:val="18"/>
        </w:rPr>
        <w:t>Vide AP 420 AgR, rel. min. Joaquim Barbosa, j. 9-9-2010, P, DJE de 14-3-2012 Ex-deputado não tem direito a foro especial por prerrogativa de função, em ação civil pública por improbidade administrativa.</w:t>
      </w:r>
    </w:p>
    <w:p>
      <w:pPr>
        <w:ind w:left="216"/>
      </w:pPr>
      <w:r>
        <w:rPr>
          <w:b/>
          <w:color w:val="003C8C"/>
          <w:sz w:val="16"/>
        </w:rPr>
        <w:t>[Pet 3.421 AgR, rel. min. Cezar Peluso, j. 25-6-2009, P, DJE de 4-6-2010.]</w:t>
      </w:r>
    </w:p>
    <w:p>
      <w:r>
        <w:rPr>
          <w:b/>
          <w:color w:val="B46400"/>
          <w:sz w:val="16"/>
        </w:rPr>
        <w:t>CONTROLE CONCENTRADO</w:t>
      </w:r>
    </w:p>
    <w:p>
      <w:r>
        <w:rPr>
          <w:color w:val="8C8C8C"/>
          <w:sz w:val="14"/>
        </w:rPr>
        <w:t>cf-art-102-inc-I-ali-b</w:t>
      </w:r>
      <w:r>
        <w:rPr>
          <w:color w:val="0050A0"/>
          <w:sz w:val="14"/>
        </w:rPr>
        <w:t xml:space="preserve"> | INQ 2295</w:t>
      </w:r>
      <w:r>
        <w:rPr>
          <w:color w:val="0050A0"/>
          <w:sz w:val="14"/>
        </w:rPr>
        <w:t xml:space="preserve"> | rel. Menezes Direito</w:t>
      </w:r>
      <w:r>
        <w:rPr>
          <w:color w:val="0050A0"/>
          <w:sz w:val="14"/>
        </w:rPr>
        <w:t xml:space="preserve"> | 2008</w:t>
      </w:r>
    </w:p>
    <w:p>
      <w:pPr>
        <w:ind w:left="216"/>
      </w:pPr>
      <w:r>
        <w:rPr>
          <w:sz w:val="18"/>
        </w:rPr>
        <w:t>Vide Inq 2.421 AgR, rel. min. Menezes Direito, j. 14-2-2008, P, DJE de 4-4-2008 Vide Inq 2.429 AgR, rel. min. Joaquim Barbosa, j. 27-6-2007, P, DJE de 17-8-2007 Vide Inq 2.453 AgR, rel. min. Ricardo Lewandowski, j. 17-5-2007, P, DJ de 29-6-2007 Uma vez iniciado o julgamento de parlamentar nesta Suprema Corte, a superveniência do término do mandato eletivo não desloca a competência para outra instância.</w:t>
      </w:r>
    </w:p>
    <w:p>
      <w:pPr>
        <w:ind w:left="216"/>
      </w:pPr>
      <w:r>
        <w:rPr>
          <w:b/>
          <w:color w:val="003C8C"/>
          <w:sz w:val="16"/>
        </w:rPr>
        <w:t>[Inq 2.295, red. do ac. min. Menezes Direito, j. 23-10-2008, P, DJE de 5-6-2009.]</w:t>
      </w:r>
    </w:p>
    <w:p>
      <w:r>
        <w:rPr>
          <w:b/>
          <w:color w:val="B46400"/>
          <w:sz w:val="16"/>
        </w:rPr>
        <w:t>CONTROLE CONCENTRADO</w:t>
      </w:r>
    </w:p>
    <w:p>
      <w:r>
        <w:rPr>
          <w:color w:val="8C8C8C"/>
          <w:sz w:val="14"/>
        </w:rPr>
        <w:t>cf-art-102-inc-I-ali-b</w:t>
      </w:r>
      <w:r>
        <w:rPr>
          <w:color w:val="0050A0"/>
          <w:sz w:val="14"/>
        </w:rPr>
        <w:t xml:space="preserve"> | PET 3466</w:t>
      </w:r>
      <w:r>
        <w:rPr>
          <w:color w:val="0050A0"/>
          <w:sz w:val="14"/>
        </w:rPr>
        <w:t xml:space="preserve"> | rel. Ellen Gracie</w:t>
      </w:r>
      <w:r>
        <w:rPr>
          <w:color w:val="0050A0"/>
          <w:sz w:val="14"/>
        </w:rPr>
        <w:t xml:space="preserve"> | 2008</w:t>
      </w:r>
    </w:p>
    <w:p>
      <w:pPr>
        <w:ind w:left="216"/>
      </w:pPr>
      <w:r>
        <w:rPr>
          <w:sz w:val="18"/>
        </w:rPr>
        <w:t xml:space="preserve">Vide  AP 606 QO, rel. min. Roberto Barroso, j. 12-8-2014, 1ª T, DJE de 18-9-2014 Vide AP 396, rel. min. Cármen Lúcia, j. 28-10-2010, P, DJE de 28-4-2011 O agravante teve encerrado o prazo do mandato eletivo de senador da República, como foi destacado na segunda decisão agravada e, por isso, o STF deixou de ser competente para processá-lo e julgá-lo (CF, art. 102, I, b). Trata-se de clara hipótese de incompetência superveniente do STF e, por isso, a determinação da remessa dos autos do inquérito </w:t>
      </w:r>
    </w:p>
    <w:p>
      <w:pPr>
        <w:ind w:left="216"/>
      </w:pPr>
      <w:r>
        <w:rPr>
          <w:b/>
          <w:color w:val="003C8C"/>
          <w:sz w:val="16"/>
        </w:rPr>
        <w:t>[Pet 3.466 AgR, rel. min. Ellen Gracie, j. 23-10-2008, P, DJE de 21-11-2008.]</w:t>
      </w:r>
    </w:p>
    <w:p>
      <w:r>
        <w:rPr>
          <w:b/>
          <w:color w:val="B46400"/>
          <w:sz w:val="16"/>
        </w:rPr>
        <w:t>CONTROLE CONCENTRADO</w:t>
      </w:r>
    </w:p>
    <w:p>
      <w:r>
        <w:rPr>
          <w:color w:val="8C8C8C"/>
          <w:sz w:val="14"/>
        </w:rPr>
        <w:t>cf-art-102-inc-I-ali-b</w:t>
      </w:r>
      <w:r>
        <w:rPr>
          <w:color w:val="0050A0"/>
          <w:sz w:val="14"/>
        </w:rPr>
        <w:t xml:space="preserve"> | INQ 2706</w:t>
      </w:r>
      <w:r>
        <w:rPr>
          <w:color w:val="0050A0"/>
          <w:sz w:val="14"/>
        </w:rPr>
        <w:t xml:space="preserve"> | rel. Menezes Direito</w:t>
      </w:r>
      <w:r>
        <w:rPr>
          <w:color w:val="0050A0"/>
          <w:sz w:val="14"/>
        </w:rPr>
        <w:t xml:space="preserve"> | 2008</w:t>
      </w:r>
    </w:p>
    <w:p>
      <w:pPr>
        <w:ind w:left="216"/>
      </w:pPr>
      <w:r>
        <w:rPr>
          <w:sz w:val="18"/>
        </w:rPr>
        <w:t>Na forma de inúmeros precedentes da Suprema Corte, o elevado número de agentes e de condutas demandam complexa dilação probatória a justificar o desmembramento do feito requerido pelo MPF, ressaltando-se que apenas um dos 23 indiciados detém prerrogativa de foro por ser deputado federal (art. 80 do CPP).</w:t>
      </w:r>
    </w:p>
    <w:p>
      <w:pPr>
        <w:ind w:left="216"/>
      </w:pPr>
      <w:r>
        <w:rPr>
          <w:b/>
          <w:color w:val="003C8C"/>
          <w:sz w:val="16"/>
        </w:rPr>
        <w:t>[Inq 2.706 AgR, rel. min. Menezes Direito, j. 14-8-2008, P, DJE de 25-9-2008.]</w:t>
      </w:r>
    </w:p>
    <w:p>
      <w:r>
        <w:rPr>
          <w:b/>
          <w:color w:val="B46400"/>
          <w:sz w:val="16"/>
        </w:rPr>
        <w:t>CONTROLE CONCENTRADO</w:t>
      </w:r>
    </w:p>
    <w:p>
      <w:r>
        <w:rPr>
          <w:color w:val="8C8C8C"/>
          <w:sz w:val="14"/>
        </w:rPr>
        <w:t>cf-art-102-inc-I-ali-b</w:t>
      </w:r>
      <w:r>
        <w:rPr>
          <w:color w:val="0050A0"/>
          <w:sz w:val="14"/>
        </w:rPr>
        <w:t xml:space="preserve"> | AP 333</w:t>
      </w:r>
      <w:r>
        <w:rPr>
          <w:color w:val="0050A0"/>
          <w:sz w:val="14"/>
        </w:rPr>
        <w:t xml:space="preserve"> | rel. Joaquim Barbosa</w:t>
      </w:r>
      <w:r>
        <w:rPr>
          <w:color w:val="0050A0"/>
          <w:sz w:val="14"/>
        </w:rPr>
        <w:t xml:space="preserve"> | 2007</w:t>
      </w:r>
    </w:p>
    <w:p>
      <w:pPr>
        <w:ind w:left="216"/>
      </w:pPr>
      <w:r>
        <w:rPr>
          <w:sz w:val="18"/>
        </w:rPr>
        <w:t>= Inq 2.578, rel. min. Ricardo Lewandowski, j. 6-8-2009, P, DJE de 18-9-2009 O réu, na qualidade de detentor do mandato de parlamentar federal, detém prerrogativa de foro perante o STF, onde deve ser julgado pela imputação da prática de crime doloso contra a vida. A norma contida no art. 5º, XXXVIII, da Constituição da República, que garante a instituição do júri, cede diante do disposto no art. 102, I, b, da Lei Maior, definidor da competência do STF, dada a especialidade deste último. Os crime</w:t>
      </w:r>
    </w:p>
    <w:p>
      <w:pPr>
        <w:ind w:left="216"/>
      </w:pPr>
      <w:r>
        <w:rPr>
          <w:b/>
          <w:color w:val="003C8C"/>
          <w:sz w:val="16"/>
        </w:rPr>
        <w:t>[AP 333, rel. min. Joaquim Barbosa, j. 5-12-2007, P, DJE de 11-4-2008.]</w:t>
      </w:r>
    </w:p>
    <w:p>
      <w:r>
        <w:rPr>
          <w:b/>
          <w:color w:val="B46400"/>
          <w:sz w:val="16"/>
        </w:rPr>
        <w:t>CONTROLE CONCENTRADO</w:t>
      </w:r>
    </w:p>
    <w:p>
      <w:r>
        <w:rPr>
          <w:color w:val="8C8C8C"/>
          <w:sz w:val="14"/>
        </w:rPr>
        <w:t>cf-art-102-inc-I-ali-b</w:t>
      </w:r>
      <w:r>
        <w:rPr>
          <w:color w:val="0050A0"/>
          <w:sz w:val="14"/>
        </w:rPr>
        <w:t xml:space="preserve"> | PET 4076</w:t>
      </w:r>
      <w:r>
        <w:rPr>
          <w:color w:val="0050A0"/>
          <w:sz w:val="14"/>
        </w:rPr>
        <w:t xml:space="preserve"> | rel. Ricardo Lewandowski</w:t>
      </w:r>
      <w:r>
        <w:rPr>
          <w:color w:val="0050A0"/>
          <w:sz w:val="14"/>
        </w:rPr>
        <w:t xml:space="preserve"> | 2007</w:t>
      </w:r>
    </w:p>
    <w:p>
      <w:pPr>
        <w:ind w:left="216"/>
      </w:pPr>
      <w:r>
        <w:rPr>
          <w:sz w:val="18"/>
        </w:rPr>
        <w:t>Vide AP 396, rel. min. Cármen Lúcia, j. 28-10-2010, P, DJE de 28-4-2011 Jurisprudência desta Corte é no sentido de que o pedido de explicações somente deve ser processado perante este Tribunal quando a autoridade apresentar prerrogativa de foro ratione muneris. A medida em causa não assume natureza de interpelação criminal judicial, o que a qualificaria como típica medida preparatória de futura ação penal referente a delitos contra a honra.</w:t>
      </w:r>
    </w:p>
    <w:p>
      <w:pPr>
        <w:ind w:left="216"/>
      </w:pPr>
      <w:r>
        <w:rPr>
          <w:b/>
          <w:color w:val="003C8C"/>
          <w:sz w:val="16"/>
        </w:rPr>
        <w:t>[Pet 4.076 AgR, rel. min. Ricardo Lewandowski, j. 29-11-2007, P, DJ de 14-12-2007.]</w:t>
      </w:r>
    </w:p>
    <w:p>
      <w:r>
        <w:rPr>
          <w:b/>
          <w:color w:val="B46400"/>
          <w:sz w:val="16"/>
        </w:rPr>
        <w:t>CONTROLE CONCENTRADO</w:t>
      </w:r>
    </w:p>
    <w:p>
      <w:r>
        <w:rPr>
          <w:color w:val="8C8C8C"/>
          <w:sz w:val="14"/>
        </w:rPr>
        <w:t>cf-art-102-inc-I-ali-b</w:t>
      </w:r>
      <w:r>
        <w:rPr>
          <w:color w:val="0050A0"/>
          <w:sz w:val="14"/>
        </w:rPr>
        <w:t xml:space="preserve"> | INQ 2105</w:t>
      </w:r>
      <w:r>
        <w:rPr>
          <w:color w:val="0050A0"/>
          <w:sz w:val="14"/>
        </w:rPr>
        <w:t xml:space="preserve"> | rel. Gilmar Mendes</w:t>
      </w:r>
      <w:r>
        <w:rPr>
          <w:color w:val="0050A0"/>
          <w:sz w:val="14"/>
        </w:rPr>
        <w:t xml:space="preserve"> | 2007</w:t>
      </w:r>
    </w:p>
    <w:p>
      <w:pPr>
        <w:ind w:left="216"/>
      </w:pPr>
      <w:r>
        <w:rPr>
          <w:sz w:val="18"/>
        </w:rPr>
        <w:t xml:space="preserve">= Pet 5.187, rel. min. Celso de Mello, j. 8-9-2014, dec. monocrática, DJE de 11-9-2014 Agravo regimental em inquérito. Recurso interposto contra decisão monocrática que, em face da perda do mandato de deputado federal, reconheceu a incompetência superveniente deste STF para processar e julgar o investigado nos termos do art. 102 da CF. A agravante sustenta a competência do STF para processar e julgar o feito, em face de o art. 84 do CPP e seus parágrafos assinalarem que a ex-autoridade, por ato </w:t>
      </w:r>
    </w:p>
    <w:p>
      <w:pPr>
        <w:ind w:left="216"/>
      </w:pPr>
      <w:r>
        <w:rPr>
          <w:b/>
          <w:color w:val="003C8C"/>
          <w:sz w:val="16"/>
        </w:rPr>
        <w:t>[Inq 2.105 AgR, rel. min. Gilmar Mendes, j. 31-10-2007, P, DJ de 14-11-2007.]</w:t>
      </w:r>
    </w:p>
    <w:p>
      <w:r>
        <w:rPr>
          <w:b/>
          <w:color w:val="B46400"/>
          <w:sz w:val="16"/>
        </w:rPr>
        <w:t>CONTROLE CONCENTRADO</w:t>
      </w:r>
    </w:p>
    <w:p>
      <w:r>
        <w:rPr>
          <w:color w:val="8C8C8C"/>
          <w:sz w:val="14"/>
        </w:rPr>
        <w:t>cf-art-102-inc-I-ali-b</w:t>
      </w:r>
      <w:r>
        <w:rPr>
          <w:color w:val="0050A0"/>
          <w:sz w:val="14"/>
        </w:rPr>
        <w:t xml:space="preserve"> | PET 3825</w:t>
      </w:r>
      <w:r>
        <w:rPr>
          <w:color w:val="0050A0"/>
          <w:sz w:val="14"/>
        </w:rPr>
        <w:t xml:space="preserve"> | rel. Gilmar Mendes</w:t>
      </w:r>
      <w:r>
        <w:rPr>
          <w:color w:val="0050A0"/>
          <w:sz w:val="14"/>
        </w:rPr>
        <w:t xml:space="preserve"> | 2007</w:t>
      </w:r>
    </w:p>
    <w:p>
      <w:pPr>
        <w:ind w:left="216"/>
      </w:pPr>
      <w:r>
        <w:rPr>
          <w:sz w:val="18"/>
        </w:rPr>
        <w:t>O voto do ministro Gilmar Mendes, por sua vez, abriu divergência do relator para apreciar se caberia, ou não, à autoridade policial investigar e indiciar autoridade dotada de predicamento de foro perante o STF. Considerações doutrinárias e jurisprudenciais acerca do tema da instauração de inquéritos em geral e dos inquéritos originários de competência do STF: i) a jurisprudência do STF é pacífica no sentido de que, nos inquéritos policiais em geral, não cabe a juiz ou a tribunal investigar, de o</w:t>
      </w:r>
    </w:p>
    <w:p>
      <w:pPr>
        <w:ind w:left="216"/>
      </w:pPr>
      <w:r>
        <w:rPr>
          <w:b/>
          <w:color w:val="003C8C"/>
          <w:sz w:val="16"/>
        </w:rPr>
        <w:t>[Pet 3.825 QO, red. do ac. min. Gilmar Mendes, j. 10-10-2007, P, DJE de 4-4-2008.]</w:t>
      </w:r>
    </w:p>
    <w:p>
      <w:r>
        <w:rPr>
          <w:b/>
          <w:color w:val="B46400"/>
          <w:sz w:val="16"/>
        </w:rPr>
        <w:t>CONTROLE CONCENTRADO</w:t>
      </w:r>
    </w:p>
    <w:p>
      <w:r>
        <w:rPr>
          <w:color w:val="8C8C8C"/>
          <w:sz w:val="14"/>
        </w:rPr>
        <w:t>cf-art-102-inc-I-ali-b</w:t>
      </w:r>
      <w:r>
        <w:rPr>
          <w:color w:val="0050A0"/>
          <w:sz w:val="14"/>
        </w:rPr>
        <w:t xml:space="preserve"> | INQ 2245</w:t>
      </w:r>
      <w:r>
        <w:rPr>
          <w:color w:val="0050A0"/>
          <w:sz w:val="14"/>
        </w:rPr>
        <w:t xml:space="preserve"> | rel. Joaquim Barbosa</w:t>
      </w:r>
      <w:r>
        <w:rPr>
          <w:color w:val="0050A0"/>
          <w:sz w:val="14"/>
        </w:rPr>
        <w:t xml:space="preserve"> | 2007</w:t>
      </w:r>
    </w:p>
    <w:p>
      <w:pPr>
        <w:ind w:left="216"/>
      </w:pPr>
      <w:r>
        <w:rPr>
          <w:sz w:val="18"/>
        </w:rPr>
        <w:t>= Inq 2.411 QO, rel. min. Gilmar Mendes, j. 10-10-2007, P, DJE de 25-4-2008 Primeira preliminar. Incompetência. Foro por prerrogativa de função. Desmembramento indeferido pelo pleno. Preclusão. Rejeitada a preliminar de incompetência do STF para julgar a acusação formulada contra os 34 acusados que não gozam de prerrogativa de foro. Matéria preclusa, tendo em vista que na sessão plenária realizada no dia 6-12-2006 decidiu-se, por votação majoritária, pela necessidade de manter-se um processo úni</w:t>
      </w:r>
    </w:p>
    <w:p>
      <w:pPr>
        <w:ind w:left="216"/>
      </w:pPr>
      <w:r>
        <w:rPr>
          <w:b/>
          <w:color w:val="003C8C"/>
          <w:sz w:val="16"/>
        </w:rPr>
        <w:t>[Inq 2.245, rel. min. Joaquim Barbosa, j. 28-8-2007, P, DJ de 9-11-2007.]</w:t>
      </w:r>
    </w:p>
    <w:p>
      <w:r>
        <w:rPr>
          <w:b/>
          <w:color w:val="B46400"/>
          <w:sz w:val="16"/>
        </w:rPr>
        <w:t>CONTROLE CONCENTRADO</w:t>
      </w:r>
    </w:p>
    <w:p>
      <w:r>
        <w:rPr>
          <w:color w:val="8C8C8C"/>
          <w:sz w:val="14"/>
        </w:rPr>
        <w:t>cf-art-102-inc-I-ali-b</w:t>
      </w:r>
      <w:r>
        <w:rPr>
          <w:color w:val="0050A0"/>
          <w:sz w:val="14"/>
        </w:rPr>
        <w:t xml:space="preserve"> | HC 91347</w:t>
      </w:r>
      <w:r>
        <w:rPr>
          <w:color w:val="0050A0"/>
          <w:sz w:val="14"/>
        </w:rPr>
        <w:t xml:space="preserve"> | rel. Marco Aurélio</w:t>
      </w:r>
      <w:r>
        <w:rPr>
          <w:color w:val="0050A0"/>
          <w:sz w:val="14"/>
        </w:rPr>
        <w:t xml:space="preserve"> | 2007</w:t>
      </w:r>
    </w:p>
    <w:p>
      <w:pPr>
        <w:ind w:left="216"/>
      </w:pPr>
      <w:r>
        <w:rPr>
          <w:sz w:val="18"/>
        </w:rPr>
        <w:t>Inquérito. Remembramento. Acusados sem prerrogativa de foro. Conexão. Continência. Supremo. Não concorre a indispensável relevância da causa de pedir do remembramento de inquérito, presente a competência do Supremo definida na CF, considerada a disciplina legal da conexão e da continência.</w:t>
      </w:r>
    </w:p>
    <w:p>
      <w:pPr>
        <w:ind w:left="216"/>
      </w:pPr>
      <w:r>
        <w:rPr>
          <w:b/>
          <w:color w:val="003C8C"/>
          <w:sz w:val="16"/>
        </w:rPr>
        <w:t>[HC 91.347 MC, rel. min. Marco Aurélio, j. 20-6-2007, P, DJ de 14-9-2007.]</w:t>
      </w:r>
    </w:p>
    <w:p>
      <w:r>
        <w:rPr>
          <w:b/>
          <w:color w:val="B46400"/>
          <w:sz w:val="16"/>
        </w:rPr>
        <w:t>CONTROLE CONCENTRADO</w:t>
      </w:r>
    </w:p>
    <w:p>
      <w:r>
        <w:rPr>
          <w:color w:val="8C8C8C"/>
          <w:sz w:val="14"/>
        </w:rPr>
        <w:t>cf-art-102-inc-I-ali-b</w:t>
      </w:r>
      <w:r>
        <w:rPr>
          <w:color w:val="0050A0"/>
          <w:sz w:val="14"/>
        </w:rPr>
        <w:t xml:space="preserve"> | PET 3923</w:t>
      </w:r>
      <w:r>
        <w:rPr>
          <w:color w:val="0050A0"/>
          <w:sz w:val="14"/>
        </w:rPr>
        <w:t xml:space="preserve"> | rel. Joaquim Barbosa</w:t>
      </w:r>
      <w:r>
        <w:rPr>
          <w:color w:val="0050A0"/>
          <w:sz w:val="14"/>
        </w:rPr>
        <w:t xml:space="preserve"> | 2007</w:t>
      </w:r>
    </w:p>
    <w:p>
      <w:pPr>
        <w:ind w:left="216"/>
      </w:pPr>
      <w:r>
        <w:rPr>
          <w:sz w:val="18"/>
        </w:rPr>
        <w:t>Deputado federal, condenado em ação de improbidade administrativa, em razão de atos praticados à época em que era prefeito municipal, pleiteia que a execução da respectiva sentença condenatória tramite perante o STF, sob a alegação de que: a) os agentes políticos que respondem pelos crimes de responsabilidade tipificados no DL 201/1967 não se submetem à Lei de Improbidade (Lei 8.429/1992), sob pena de ocorrência de bis in idem; b) a ação de improbidade administrativa tem natureza penal e c) enco</w:t>
      </w:r>
    </w:p>
    <w:p>
      <w:pPr>
        <w:ind w:left="216"/>
      </w:pPr>
      <w:r>
        <w:rPr>
          <w:b/>
          <w:color w:val="003C8C"/>
          <w:sz w:val="16"/>
        </w:rPr>
        <w:t>[Pet 3.923 QO, rel. min. Joaquim Barbosa, j. 13-6-2007, P, DJE de 26-9-2008.]</w:t>
      </w:r>
    </w:p>
    <w:p>
      <w:r>
        <w:rPr>
          <w:b/>
          <w:color w:val="B46400"/>
          <w:sz w:val="16"/>
        </w:rPr>
        <w:t>CONTROLE CONCENTRADO</w:t>
      </w:r>
    </w:p>
    <w:p>
      <w:r>
        <w:rPr>
          <w:color w:val="8C8C8C"/>
          <w:sz w:val="14"/>
        </w:rPr>
        <w:t>cf-art-102-inc-I-ali-b</w:t>
      </w:r>
      <w:r>
        <w:rPr>
          <w:color w:val="0050A0"/>
          <w:sz w:val="14"/>
        </w:rPr>
        <w:t xml:space="preserve"> | INQ 2453</w:t>
      </w:r>
      <w:r>
        <w:rPr>
          <w:color w:val="0050A0"/>
          <w:sz w:val="14"/>
        </w:rPr>
        <w:t xml:space="preserve"> | rel. Ricardo Lewandowski</w:t>
      </w:r>
      <w:r>
        <w:rPr>
          <w:color w:val="0050A0"/>
          <w:sz w:val="14"/>
        </w:rPr>
        <w:t xml:space="preserve"> | 2007</w:t>
      </w:r>
    </w:p>
    <w:p>
      <w:pPr>
        <w:ind w:left="216"/>
      </w:pPr>
      <w:r>
        <w:rPr>
          <w:sz w:val="18"/>
        </w:rPr>
        <w:t>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w:t>
      </w:r>
    </w:p>
    <w:p>
      <w:pPr>
        <w:ind w:left="216"/>
      </w:pPr>
      <w:r>
        <w:rPr>
          <w:b/>
          <w:color w:val="003C8C"/>
          <w:sz w:val="16"/>
        </w:rPr>
        <w:t>[Inq 2.453 AgR, rel. min. Ricardo Lewandowski, j. 17-5-2007, P, DJ de 29-6-2007.]</w:t>
      </w:r>
    </w:p>
    <w:p>
      <w:r>
        <w:rPr>
          <w:b/>
          <w:color w:val="B46400"/>
          <w:sz w:val="16"/>
        </w:rPr>
        <w:t>CONTROLE CONCENTRADO</w:t>
      </w:r>
    </w:p>
    <w:p>
      <w:r>
        <w:rPr>
          <w:color w:val="8C8C8C"/>
          <w:sz w:val="14"/>
        </w:rPr>
        <w:t>cf-art-102-inc-I-ali-b</w:t>
      </w:r>
      <w:r>
        <w:rPr>
          <w:color w:val="0050A0"/>
          <w:sz w:val="14"/>
        </w:rPr>
        <w:t xml:space="preserve"> | INQ 1376</w:t>
      </w:r>
      <w:r>
        <w:rPr>
          <w:color w:val="0050A0"/>
          <w:sz w:val="14"/>
        </w:rPr>
        <w:t xml:space="preserve"> | rel. Celso de Mello</w:t>
      </w:r>
      <w:r>
        <w:rPr>
          <w:color w:val="0050A0"/>
          <w:sz w:val="14"/>
        </w:rPr>
        <w:t xml:space="preserve"> | 2007</w:t>
      </w:r>
    </w:p>
    <w:p>
      <w:pPr>
        <w:ind w:left="216"/>
      </w:pPr>
      <w:r>
        <w:rPr>
          <w:sz w:val="18"/>
        </w:rPr>
        <w:t>= Inq 2.421 AgR, rel. min. Menezes Direito, j. 14-2-2008, P, DJE de 4-4-2008 Cancelamento da Súmula 394/STF (RTJ 179/912-913). Nada pode autorizar o desequilíbrio entre os cidadãos da República. O reconhecimento da prerrogativa de foro, perante o STF, nos ilícitos penais comuns, em favor de ex-ocupantes de cargos públicos ou de ex-titulares de mandatos eletivos transgride valor fundamental à própria configuração da ideia republicana, que se orienta pelo vetor axiológico da igualdade. A prerrogat</w:t>
      </w:r>
    </w:p>
    <w:p>
      <w:pPr>
        <w:ind w:left="216"/>
      </w:pPr>
      <w:r>
        <w:rPr>
          <w:b/>
          <w:color w:val="003C8C"/>
          <w:sz w:val="16"/>
        </w:rPr>
        <w:t>[Inq 1.376 AgR, rel. min. Celso de Mello, j. 15-2-2007, P, DJ de 16-3-2007.]</w:t>
      </w:r>
    </w:p>
    <w:p>
      <w:r>
        <w:rPr>
          <w:b/>
          <w:color w:val="B46400"/>
          <w:sz w:val="16"/>
        </w:rPr>
        <w:t>CONTROLE CONCENTRADO</w:t>
      </w:r>
    </w:p>
    <w:p>
      <w:r>
        <w:rPr>
          <w:color w:val="8C8C8C"/>
          <w:sz w:val="14"/>
        </w:rPr>
        <w:t>cf-art-102-inc-I-ali-b</w:t>
      </w:r>
      <w:r>
        <w:rPr>
          <w:color w:val="0050A0"/>
          <w:sz w:val="14"/>
        </w:rPr>
        <w:t xml:space="preserve"> | AP 351</w:t>
      </w:r>
      <w:r>
        <w:rPr>
          <w:color w:val="0050A0"/>
          <w:sz w:val="14"/>
        </w:rPr>
        <w:t xml:space="preserve"> | rel. Marco Aurélio</w:t>
      </w:r>
      <w:r>
        <w:rPr>
          <w:color w:val="0050A0"/>
          <w:sz w:val="14"/>
        </w:rPr>
        <w:t xml:space="preserve"> | 2004</w:t>
      </w:r>
    </w:p>
    <w:p>
      <w:pPr>
        <w:ind w:left="216"/>
      </w:pPr>
      <w:r>
        <w:rPr>
          <w:sz w:val="18"/>
        </w:rPr>
        <w:t>= RE 599.650, rel. min. Cezar Peluso, j. 29-9-2009, 2ª T, DJE de 23-10-2009 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16"/>
      </w:pPr>
      <w:r>
        <w:rPr>
          <w:b/>
          <w:color w:val="003C8C"/>
          <w:sz w:val="16"/>
        </w:rPr>
        <w:t>[AP 351, rel. min. Marco Aurélio, j. 12-8-2004, P, DJ de 17-9-2004.]</w:t>
      </w:r>
    </w:p>
    <w:p>
      <w:r>
        <w:rPr>
          <w:b/>
          <w:color w:val="B46400"/>
          <w:sz w:val="16"/>
        </w:rPr>
        <w:t>CONTROLE CONCENTRADO</w:t>
      </w:r>
    </w:p>
    <w:p>
      <w:r>
        <w:rPr>
          <w:color w:val="8C8C8C"/>
          <w:sz w:val="14"/>
        </w:rPr>
        <w:t>cf-art-102-inc-I-ali-b</w:t>
      </w:r>
      <w:r>
        <w:rPr>
          <w:color w:val="0050A0"/>
          <w:sz w:val="14"/>
        </w:rPr>
        <w:t xml:space="preserve"> | RCL 2538</w:t>
      </w:r>
      <w:r>
        <w:rPr>
          <w:color w:val="0050A0"/>
          <w:sz w:val="14"/>
        </w:rPr>
        <w:t xml:space="preserve"> | rel. Ellen Gracie</w:t>
      </w:r>
      <w:r>
        <w:rPr>
          <w:color w:val="0050A0"/>
          <w:sz w:val="14"/>
        </w:rPr>
        <w:t xml:space="preserve"> | 2004</w:t>
      </w:r>
    </w:p>
    <w:p>
      <w:pPr>
        <w:ind w:left="216"/>
      </w:pPr>
      <w:r>
        <w:rPr>
          <w:sz w:val="18"/>
        </w:rPr>
        <w:t>Vide AP 420 AgR, rel. min. Joaquim Barbosa, j. 9-9-2010, P, DJE de 14-3-2012 Vide Inq 2.718 QO, rel. min. Ricardo Lewandowski, j. 20-8-2009, P, DJE de 27-11-2009 Competência penal. Ato praticado quando do exercício do mandato e sem relação com o mandato. Inaplicabilidade da Lei 10.628/2002. Ato praticado em decorrência do exercício do mandato e relativo a tal exercício. Nessa última hipótese a competência do STF, por força da lei, independe do acusado se encontrar, ou não, quando da denúncia, no</w:t>
      </w:r>
    </w:p>
    <w:p>
      <w:pPr>
        <w:ind w:left="216"/>
      </w:pPr>
      <w:r>
        <w:rPr>
          <w:b/>
          <w:color w:val="003C8C"/>
          <w:sz w:val="16"/>
        </w:rPr>
        <w:t>[Rcl 2.538 AgR, rel. min. Ellen Gracie, j. 19-2-2004, P, DJ de 12-3-2004.]</w:t>
      </w:r>
    </w:p>
    <w:p>
      <w:r>
        <w:rPr>
          <w:b/>
          <w:color w:val="B46400"/>
          <w:sz w:val="16"/>
        </w:rPr>
        <w:t>CONTROLE CONCENTRADO</w:t>
      </w:r>
    </w:p>
    <w:p>
      <w:r>
        <w:rPr>
          <w:color w:val="8C8C8C"/>
          <w:sz w:val="14"/>
        </w:rPr>
        <w:t>cf-art-102-inc-I-ali-b</w:t>
      </w:r>
      <w:r>
        <w:rPr>
          <w:color w:val="0050A0"/>
          <w:sz w:val="14"/>
        </w:rPr>
        <w:t xml:space="preserve"> | RCL 514</w:t>
      </w:r>
      <w:r>
        <w:rPr>
          <w:color w:val="0050A0"/>
          <w:sz w:val="14"/>
        </w:rPr>
        <w:t xml:space="preserve"> | rel. Octavio Gallotti</w:t>
      </w:r>
      <w:r>
        <w:rPr>
          <w:color w:val="0050A0"/>
          <w:sz w:val="14"/>
        </w:rPr>
        <w:t xml:space="preserve"> | 2000</w:t>
      </w:r>
    </w:p>
    <w:p>
      <w:pPr>
        <w:ind w:left="216"/>
      </w:pPr>
      <w:r>
        <w:rPr>
          <w:sz w:val="18"/>
        </w:rPr>
        <w:t>Quebra de sigilo de deputada federal, autorizada por decisão de juiz-corregedor regional eleitoral, em processo de inelegibilidade. Não se caracteriza, em tal hipótese, a usurpação de competência originária conferida ao Supremo Tribunal pelo art. 101, I, b, da Constituição, que se restringe ao julgamento de matéria criminal. Precedentes do STF: HC 70.140, RTJ 151/95; Rcl 511, RTJ 166/787.</w:t>
      </w:r>
    </w:p>
    <w:p>
      <w:pPr>
        <w:ind w:left="216"/>
      </w:pPr>
      <w:r>
        <w:rPr>
          <w:b/>
          <w:color w:val="003C8C"/>
          <w:sz w:val="16"/>
        </w:rPr>
        <w:t>[Rcl 514, rel. min. Octavio Gallotti, j. 21-6-2000, P, DJ de 29-9-2000.]</w:t>
      </w:r>
    </w:p>
    <w:p>
      <w:r>
        <w:rPr>
          <w:b/>
          <w:color w:val="B46400"/>
          <w:sz w:val="16"/>
        </w:rPr>
        <w:t>CONTROLE CONCENTRADO</w:t>
      </w:r>
    </w:p>
    <w:p>
      <w:r>
        <w:rPr>
          <w:color w:val="8C8C8C"/>
          <w:sz w:val="14"/>
        </w:rPr>
        <w:t>cf-art-102-inc-I-ali-b</w:t>
      </w:r>
      <w:r>
        <w:rPr>
          <w:color w:val="0050A0"/>
          <w:sz w:val="14"/>
        </w:rPr>
        <w:t xml:space="preserve"> | RCL 511</w:t>
      </w:r>
      <w:r>
        <w:rPr>
          <w:color w:val="0050A0"/>
          <w:sz w:val="14"/>
        </w:rPr>
        <w:t xml:space="preserve"> | rel. Celso de Mello</w:t>
      </w:r>
      <w:r>
        <w:rPr>
          <w:color w:val="0050A0"/>
          <w:sz w:val="14"/>
        </w:rPr>
        <w:t xml:space="preserve"> | 1995</w:t>
      </w:r>
    </w:p>
    <w:p>
      <w:pPr>
        <w:ind w:left="216"/>
      </w:pPr>
      <w:r>
        <w:rPr>
          <w:sz w:val="18"/>
        </w:rPr>
        <w:t>Vide Rcl 13.286 MC, rel. min. Celso de Mello, j. 17-2-2012, dec. monocrática, DJE de 29-2-2012 A jurisprudência do STF firmou-se no sentido de definir a locução constitucional "crimes comuns" como expressão abrangente a todas as modalidades de infrações penais, estendendo-se aos delitos eleitorais e alcançando, até mesmo, as próprias contravenções penais.</w:t>
      </w:r>
    </w:p>
    <w:p>
      <w:pPr>
        <w:ind w:left="216"/>
      </w:pPr>
      <w:r>
        <w:rPr>
          <w:b/>
          <w:color w:val="003C8C"/>
          <w:sz w:val="16"/>
        </w:rPr>
        <w:t>[Rcl 511, rel. min. Celso de Mello, j. 9-2-1995, P, DJ de 15-9-1995.]</w:t>
      </w:r>
    </w:p>
    <w:p>
      <w:r>
        <w:rPr>
          <w:b/>
          <w:color w:val="B46400"/>
          <w:sz w:val="16"/>
        </w:rPr>
        <w:t>CONTROLE CONCENTRADO</w:t>
      </w:r>
    </w:p>
    <w:p>
      <w:r>
        <w:rPr>
          <w:color w:val="8C8C8C"/>
          <w:sz w:val="14"/>
        </w:rPr>
        <w:t>cf-art-102-inc-I-ali-b</w:t>
      </w:r>
      <w:r>
        <w:rPr>
          <w:color w:val="0050A0"/>
          <w:sz w:val="14"/>
        </w:rPr>
        <w:t xml:space="preserve"> | HC 70620</w:t>
      </w:r>
      <w:r>
        <w:rPr>
          <w:color w:val="0050A0"/>
          <w:sz w:val="14"/>
        </w:rPr>
        <w:t xml:space="preserve"> | rel. Celso de Mello</w:t>
      </w:r>
      <w:r>
        <w:rPr>
          <w:color w:val="0050A0"/>
          <w:sz w:val="14"/>
        </w:rPr>
        <w:t xml:space="preserve"> | 1993</w:t>
      </w:r>
    </w:p>
    <w:p>
      <w:pPr>
        <w:ind w:left="216"/>
      </w:pPr>
      <w:r>
        <w:rPr>
          <w:sz w:val="18"/>
        </w:rPr>
        <w:t>= Inq 1.872, rel. min. Ricardo Lewandowski, j. 4-10-2006, P, DJ de 20-4-2007 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16"/>
      </w:pPr>
      <w:r>
        <w:rPr>
          <w:b/>
          <w:color w:val="003C8C"/>
          <w:sz w:val="16"/>
        </w:rPr>
        <w:t>[HC 70.620, rel. min. Celso de Mello, j. 16-12-1993, P, DJ de 24-11-2006.]</w:t>
      </w:r>
    </w:p>
    <w:p>
      <w:r>
        <w:rPr>
          <w:b/>
          <w:color w:val="B46400"/>
          <w:sz w:val="16"/>
        </w:rPr>
        <w:t>CONTROLE CONCENTRADO</w:t>
      </w:r>
    </w:p>
    <w:p>
      <w:r>
        <w:rPr>
          <w:color w:val="8C8C8C"/>
          <w:sz w:val="14"/>
        </w:rPr>
        <w:t>cf-art-102-inc-I-ali-b</w:t>
      </w:r>
      <w:r>
        <w:rPr>
          <w:color w:val="0050A0"/>
          <w:sz w:val="14"/>
        </w:rPr>
        <w:t xml:space="preserve"> | INQ 777</w:t>
      </w:r>
      <w:r>
        <w:rPr>
          <w:color w:val="0050A0"/>
          <w:sz w:val="14"/>
        </w:rPr>
        <w:t xml:space="preserve"> | rel. Moreira Alves</w:t>
      </w:r>
      <w:r>
        <w:rPr>
          <w:color w:val="0050A0"/>
          <w:sz w:val="14"/>
        </w:rPr>
        <w:t xml:space="preserve"> | 1993</w:t>
      </w:r>
    </w:p>
    <w:p>
      <w:pPr>
        <w:ind w:left="216"/>
      </w:pPr>
      <w:r>
        <w:rPr>
          <w:sz w:val="18"/>
        </w:rPr>
        <w:t>= Inq 2.767, rel. min. Joaquim Barbosa, j. 18-6-2009, P, DJE de 4-9-2009 Vide AP 634 QO, rel. min. Roberto Barroso, j. 6-2-2014, P, DJE de 30-10-2014 No sistema da CF, a proteção especial à pessoa do parlamentar, independentemente do exercício do mandato, reside no foro por prerrogativa de função que lhe assegura o art. 53, § 4º, da Carta Magna, ainda quando afastado da função legislativa para exercer cargo público constitucionalmente permitido.</w:t>
      </w:r>
    </w:p>
    <w:p>
      <w:pPr>
        <w:ind w:left="216"/>
      </w:pPr>
      <w:r>
        <w:rPr>
          <w:b/>
          <w:color w:val="003C8C"/>
          <w:sz w:val="16"/>
        </w:rPr>
        <w:t>[Inq 777 QO, rel. min. Moreira Alves, j. 2-9-1993, P, DJ de 1º-10-1993.]</w:t>
      </w:r>
    </w:p>
    <w:p>
      <w:r>
        <w:rPr>
          <w:b/>
          <w:color w:val="B46400"/>
          <w:sz w:val="16"/>
        </w:rPr>
        <w:t>CONTROLE CONCENTRADO</w:t>
      </w:r>
    </w:p>
    <w:p>
      <w:r>
        <w:rPr>
          <w:color w:val="8C8C8C"/>
          <w:sz w:val="14"/>
        </w:rPr>
        <w:t>cf-art-102-inc-I-ali-b</w:t>
      </w:r>
    </w:p>
    <w:p>
      <w:pPr>
        <w:ind w:left="216"/>
      </w:pPr>
      <w:r>
        <w:rPr>
          <w:sz w:val="18"/>
        </w:rPr>
        <w:t>c) nas infrações penais comuns e nos crimes de responsabilidade, os Ministros de Estado e os Comandantes da Marinha, do Exército e da Aeronáutica, ressalvado o disposto no art. 52, I, os membros dos Tribunais Superiores, os do Tribunal de Contas da União e os chefes de missão diplomática de caráter permanente; (Redação da EC 23/1999)</w:t>
      </w:r>
    </w:p>
    <w:p>
      <w:r>
        <w:rPr>
          <w:b/>
          <w:color w:val="B46400"/>
          <w:sz w:val="16"/>
        </w:rPr>
        <w:t>CONTROLE CONCENTRADO</w:t>
      </w:r>
    </w:p>
    <w:p>
      <w:r>
        <w:rPr>
          <w:color w:val="8C8C8C"/>
          <w:sz w:val="14"/>
        </w:rPr>
        <w:t>cf-art-102-inc-I-ali-b</w:t>
      </w:r>
      <w:r>
        <w:rPr>
          <w:color w:val="0050A0"/>
          <w:sz w:val="14"/>
        </w:rPr>
        <w:t xml:space="preserve"> | ADI 3289</w:t>
      </w:r>
      <w:r>
        <w:rPr>
          <w:color w:val="0050A0"/>
          <w:sz w:val="14"/>
        </w:rPr>
        <w:t xml:space="preserve"> | rel. Gilmar Mendes</w:t>
      </w:r>
      <w:r>
        <w:rPr>
          <w:color w:val="0050A0"/>
          <w:sz w:val="14"/>
        </w:rPr>
        <w:t xml:space="preserve"> | 2005</w:t>
      </w:r>
    </w:p>
    <w:p>
      <w:pPr>
        <w:ind w:left="216"/>
      </w:pPr>
      <w:r>
        <w:rPr>
          <w:sz w:val="18"/>
        </w:rPr>
        <w:t>Ação direta de inconstitucionalidade contra a MP 207, de 13-8-2004 (convertida na Lei 11.036/2004), que alterou disposições das Leis 10.683/2003 e 9.650/1998, para equiparar o cargo de natureza especial de presidente do Banco Central ao cargo de ministro de Estado. Prerrogativa de foro para o presidente do Banco Central. Ofensa aos arts. 2º; 52, III, d; 62, § 1º, I, b, § 9º; 69 e 192; todos da CF. Natureza política da função de presidente do Banco Central que autoriza a transferência de competên</w:t>
      </w:r>
    </w:p>
    <w:p>
      <w:pPr>
        <w:ind w:left="216"/>
      </w:pPr>
      <w:r>
        <w:rPr>
          <w:b/>
          <w:color w:val="003C8C"/>
          <w:sz w:val="16"/>
        </w:rPr>
        <w:t>[ADI 3.289 e ADI 3.290, rel. min. Gilmar Mendes, j. 5-5-2005, P, DJ de 24-2-2006.]</w:t>
      </w:r>
    </w:p>
    <w:p>
      <w:r>
        <w:rPr>
          <w:b/>
          <w:color w:val="B46400"/>
          <w:sz w:val="16"/>
        </w:rPr>
        <w:t>JULGADOS CORRELATOS</w:t>
      </w:r>
    </w:p>
    <w:p>
      <w:r>
        <w:rPr>
          <w:color w:val="8C8C8C"/>
          <w:sz w:val="14"/>
        </w:rPr>
        <w:t>cf-art-102-inc-I-ali-b</w:t>
      </w:r>
      <w:r>
        <w:rPr>
          <w:color w:val="0050A0"/>
          <w:sz w:val="14"/>
        </w:rPr>
        <w:t xml:space="preserve"> | AP 570</w:t>
      </w:r>
      <w:r>
        <w:rPr>
          <w:color w:val="0050A0"/>
          <w:sz w:val="14"/>
        </w:rPr>
        <w:t xml:space="preserve"> | rel. Celso de Mello</w:t>
      </w:r>
      <w:r>
        <w:rPr>
          <w:color w:val="0050A0"/>
          <w:sz w:val="14"/>
        </w:rPr>
        <w:t xml:space="preserve"> | 2013</w:t>
      </w:r>
    </w:p>
    <w:p>
      <w:pPr>
        <w:ind w:left="216"/>
      </w:pPr>
      <w:r>
        <w:rPr>
          <w:sz w:val="18"/>
        </w:rPr>
        <w:t xml:space="preserve">O foro especial por prerrogativa de função previsto na CF em relação às infrações penais comuns não é extensível às ações de improbidade administrativa, de natureza civil. (...) não há lacuna constitucional, mas legítima opção do poder constituinte originário em não instituir foro privilegiado para o processo e julgamento de agentes políticos pela prática de atos de improbidade na esfera civil. </w:t>
        <w:br/>
        <w:t>[Pet 3.230 AgR, red. do ac. min. Roberto Barroso, j. 10-5-2018, P, DJE de 22-8-2018.] Diplomata. Prer</w:t>
      </w:r>
    </w:p>
    <w:p>
      <w:pPr>
        <w:ind w:left="216"/>
      </w:pPr>
      <w:r>
        <w:rPr>
          <w:b/>
          <w:color w:val="003C8C"/>
          <w:sz w:val="16"/>
        </w:rPr>
        <w:t>[AP 570, rel. min. Celso de Mello, j. 24-10-2013, dec. monocrática, DJE de 29-10-2013.]</w:t>
      </w:r>
    </w:p>
    <w:p>
      <w:r>
        <w:rPr>
          <w:b/>
          <w:color w:val="B46400"/>
          <w:sz w:val="16"/>
        </w:rPr>
        <w:t>JULGADOS CORRELATOS</w:t>
      </w:r>
    </w:p>
    <w:p>
      <w:r>
        <w:rPr>
          <w:color w:val="8C8C8C"/>
          <w:sz w:val="14"/>
        </w:rPr>
        <w:t>cf-art-102-inc-I-ali-b</w:t>
      </w:r>
      <w:r>
        <w:rPr>
          <w:color w:val="0050A0"/>
          <w:sz w:val="14"/>
        </w:rPr>
        <w:t xml:space="preserve"> | PET 4892</w:t>
      </w:r>
      <w:r>
        <w:rPr>
          <w:color w:val="0050A0"/>
          <w:sz w:val="14"/>
        </w:rPr>
        <w:t xml:space="preserve"> | rel. Celso de Mello</w:t>
      </w:r>
      <w:r>
        <w:rPr>
          <w:color w:val="0050A0"/>
          <w:sz w:val="14"/>
        </w:rPr>
        <w:t xml:space="preserve"> | 2011</w:t>
      </w:r>
    </w:p>
    <w:p>
      <w:pPr>
        <w:ind w:left="216"/>
      </w:pPr>
      <w:r>
        <w:rPr>
          <w:sz w:val="18"/>
        </w:rPr>
        <w:t>O STF possui competência originária para processar pedido de explicações formulado com apoio no art. 144 do CP, quando deduzido contra ministro integrante de tribunal superior da União, por se tratar de autoridade que dispõe de prerrogativa de foro ratione muneris.</w:t>
      </w:r>
    </w:p>
    <w:p>
      <w:pPr>
        <w:ind w:left="216"/>
      </w:pPr>
      <w:r>
        <w:rPr>
          <w:b/>
          <w:color w:val="003C8C"/>
          <w:sz w:val="16"/>
        </w:rPr>
        <w:t>[Pet. 4.892, rel. min. Celso de Mello, j. 26-4-2011, dec. monocrática, DJE de 29-4-2011.]</w:t>
      </w:r>
    </w:p>
    <w:p>
      <w:r>
        <w:rPr>
          <w:b/>
          <w:color w:val="B46400"/>
          <w:sz w:val="16"/>
        </w:rPr>
        <w:t>JULGADOS CORRELATOS</w:t>
      </w:r>
    </w:p>
    <w:p>
      <w:r>
        <w:rPr>
          <w:color w:val="8C8C8C"/>
          <w:sz w:val="14"/>
        </w:rPr>
        <w:t>cf-art-102-inc-I-ali-b</w:t>
      </w:r>
      <w:r>
        <w:rPr>
          <w:color w:val="0050A0"/>
          <w:sz w:val="14"/>
        </w:rPr>
        <w:t xml:space="preserve"> | AP 527</w:t>
      </w:r>
      <w:r>
        <w:rPr>
          <w:color w:val="0050A0"/>
          <w:sz w:val="14"/>
        </w:rPr>
        <w:t xml:space="preserve"> | rel. Dias Toffoli</w:t>
      </w:r>
      <w:r>
        <w:rPr>
          <w:color w:val="0050A0"/>
          <w:sz w:val="14"/>
        </w:rPr>
        <w:t xml:space="preserve"> | 2010</w:t>
      </w:r>
    </w:p>
    <w:p>
      <w:pPr>
        <w:ind w:left="216"/>
      </w:pPr>
      <w:r>
        <w:rPr>
          <w:sz w:val="18"/>
        </w:rP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pPr>
        <w:ind w:left="216"/>
      </w:pPr>
      <w:r>
        <w:rPr>
          <w:b/>
          <w:color w:val="003C8C"/>
          <w:sz w:val="16"/>
        </w:rPr>
        <w:t>[AP 527, rel. min. Dias Toffoli, j. 16-12-2010, P, DJE de 4-4-2011.]</w:t>
      </w:r>
    </w:p>
    <w:p>
      <w:r>
        <w:rPr>
          <w:b/>
          <w:color w:val="B46400"/>
          <w:sz w:val="16"/>
        </w:rPr>
        <w:t>JULGADOS CORRELATOS</w:t>
      </w:r>
    </w:p>
    <w:p>
      <w:r>
        <w:rPr>
          <w:color w:val="8C8C8C"/>
          <w:sz w:val="14"/>
        </w:rPr>
        <w:t>cf-art-102-inc-I-ali-b</w:t>
      </w:r>
      <w:r>
        <w:rPr>
          <w:color w:val="0050A0"/>
          <w:sz w:val="14"/>
        </w:rPr>
        <w:t xml:space="preserve"> | HC 92893</w:t>
      </w:r>
      <w:r>
        <w:rPr>
          <w:color w:val="0050A0"/>
          <w:sz w:val="14"/>
        </w:rPr>
        <w:t xml:space="preserve"> | rel. Ricardo Lewandowski</w:t>
      </w:r>
      <w:r>
        <w:rPr>
          <w:color w:val="0050A0"/>
          <w:sz w:val="14"/>
        </w:rPr>
        <w:t xml:space="preserve"> | 2008</w:t>
      </w:r>
    </w:p>
    <w:p>
      <w:pPr>
        <w:ind w:left="216"/>
      </w:pPr>
      <w:r>
        <w:rPr>
          <w:sz w:val="18"/>
        </w:rPr>
        <w:t>= Inq 2.648, rel. min. Cármen Lúcia, j. 12-6-2008, P, DJE de 22-8-2008 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w:t>
      </w:r>
    </w:p>
    <w:p>
      <w:pPr>
        <w:ind w:left="216"/>
      </w:pPr>
      <w:r>
        <w:rPr>
          <w:b/>
          <w:color w:val="003C8C"/>
          <w:sz w:val="16"/>
        </w:rPr>
        <w:t>[HC 92.893, voto do rel. min. Ricardo Lewandowski, j. 2-10-2008, P, DJE de 12-12-2008.]</w:t>
      </w:r>
    </w:p>
    <w:p>
      <w:r>
        <w:rPr>
          <w:b/>
          <w:color w:val="B46400"/>
          <w:sz w:val="16"/>
        </w:rPr>
        <w:t>JULGADOS CORRELATOS</w:t>
      </w:r>
    </w:p>
    <w:p>
      <w:r>
        <w:rPr>
          <w:color w:val="8C8C8C"/>
          <w:sz w:val="14"/>
        </w:rPr>
        <w:t>cf-art-102-inc-I-ali-b</w:t>
      </w:r>
      <w:r>
        <w:rPr>
          <w:color w:val="0050A0"/>
          <w:sz w:val="14"/>
        </w:rPr>
        <w:t xml:space="preserve"> | PET 4313</w:t>
      </w:r>
      <w:r>
        <w:rPr>
          <w:color w:val="0050A0"/>
          <w:sz w:val="14"/>
        </w:rPr>
        <w:t xml:space="preserve"> | rel. Cezar Peluso</w:t>
      </w:r>
      <w:r>
        <w:rPr>
          <w:color w:val="0050A0"/>
          <w:sz w:val="14"/>
        </w:rPr>
        <w:t xml:space="preserve"> | 2008</w:t>
      </w:r>
    </w:p>
    <w:p>
      <w:pPr>
        <w:ind w:left="216"/>
      </w:pPr>
      <w:r>
        <w:rPr>
          <w:sz w:val="18"/>
        </w:rPr>
        <w:t>Competência. Originária. Magistratura. Magistrado. Ministro do STJ. Representação. Alegação de ofensa aos princípios da legalidade e da imparcialidade. Não conhecimento. Inteligência do art. 102, I, e, da CF. Remessa dos autos ao STJ. Agravo improvido. O Supremo não é competente para conhecer de representação contra ministro do STJ.</w:t>
      </w:r>
    </w:p>
    <w:p>
      <w:pPr>
        <w:ind w:left="216"/>
      </w:pPr>
      <w:r>
        <w:rPr>
          <w:b/>
          <w:color w:val="003C8C"/>
          <w:sz w:val="16"/>
        </w:rPr>
        <w:t>[Pet 4.313 AgR, rel. min. Cezar Peluso, j. 16-9-2008, P, DJE de 7-11-2008.]</w:t>
      </w:r>
    </w:p>
    <w:p>
      <w:r>
        <w:rPr>
          <w:b/>
          <w:color w:val="B46400"/>
          <w:sz w:val="16"/>
        </w:rPr>
        <w:t>JULGADOS CORRELATOS</w:t>
      </w:r>
    </w:p>
    <w:p>
      <w:r>
        <w:rPr>
          <w:color w:val="8C8C8C"/>
          <w:sz w:val="14"/>
        </w:rPr>
        <w:t>cf-art-102-inc-I-ali-b</w:t>
      </w:r>
      <w:r>
        <w:rPr>
          <w:color w:val="0050A0"/>
          <w:sz w:val="14"/>
        </w:rPr>
        <w:t xml:space="preserve"> | PET 3211</w:t>
      </w:r>
      <w:r>
        <w:rPr>
          <w:color w:val="0050A0"/>
          <w:sz w:val="14"/>
        </w:rPr>
        <w:t xml:space="preserve"> | 2008</w:t>
      </w:r>
    </w:p>
    <w:p>
      <w:pPr>
        <w:ind w:left="216"/>
      </w:pPr>
      <w:r>
        <w:rPr>
          <w:sz w:val="18"/>
        </w:rPr>
        <w:t>Questão de ordem. Ação civil pública. Ato de improbidade administrativa. Ministro do STF. Impossibilidade. Competência da Corte para processar e julgar seus membros apenas nas infrações penais comuns. Compete ao STF julgar ação de improbidade contra seus membros. Arquivamento da ação quanto ao ministro da Suprema Corte e remessa dos autos ao juízo de primeiro grau de jurisdição no tocante aos demais.</w:t>
      </w:r>
    </w:p>
    <w:p>
      <w:pPr>
        <w:ind w:left="216"/>
      </w:pPr>
      <w:r>
        <w:rPr>
          <w:b/>
          <w:color w:val="003C8C"/>
          <w:sz w:val="16"/>
        </w:rPr>
        <w:t>[Pet 3.211 QO, red do ac. min. Menezes Direito, j. 13-3-2008, P, DJE de 27-6-2008.]</w:t>
      </w:r>
    </w:p>
    <w:p>
      <w:r>
        <w:rPr>
          <w:b/>
          <w:color w:val="B46400"/>
          <w:sz w:val="16"/>
        </w:rPr>
        <w:t>JULGADOS CORRELATOS</w:t>
      </w:r>
    </w:p>
    <w:p>
      <w:r>
        <w:rPr>
          <w:color w:val="8C8C8C"/>
          <w:sz w:val="14"/>
        </w:rPr>
        <w:t>cf-art-102-inc-I-ali-b</w:t>
      </w:r>
      <w:r>
        <w:rPr>
          <w:color w:val="0050A0"/>
          <w:sz w:val="14"/>
        </w:rPr>
        <w:t xml:space="preserve"> | PET 4089</w:t>
      </w:r>
      <w:r>
        <w:rPr>
          <w:color w:val="0050A0"/>
          <w:sz w:val="14"/>
        </w:rPr>
        <w:t xml:space="preserve"> | rel. Celso de Mello</w:t>
      </w:r>
      <w:r>
        <w:rPr>
          <w:color w:val="0050A0"/>
          <w:sz w:val="14"/>
        </w:rPr>
        <w:t xml:space="preserve"> | 2007</w:t>
      </w:r>
    </w:p>
    <w:p>
      <w:pPr>
        <w:ind w:left="216"/>
      </w:pPr>
      <w:r>
        <w:rPr>
          <w:sz w:val="18"/>
        </w:rPr>
        <w:t>As medidas cautelares a que se refere o art. 867 do CPC (protesto, notificação ou interpelação), quando promovidas contra ministro de Estado, não se incluem na esfera de competência originária do STF, precisamente porque destituídas de caráter penal.</w:t>
      </w:r>
    </w:p>
    <w:p>
      <w:pPr>
        <w:ind w:left="216"/>
      </w:pPr>
      <w:r>
        <w:rPr>
          <w:b/>
          <w:color w:val="003C8C"/>
          <w:sz w:val="16"/>
        </w:rPr>
        <w:t>[Pet 4.089 AgR, rel. min. Celso de Mello, j. 24-10-2007, P, DJE de 1º-2-2013.]</w:t>
      </w:r>
    </w:p>
    <w:p>
      <w:r>
        <w:rPr>
          <w:b/>
          <w:color w:val="B46400"/>
          <w:sz w:val="16"/>
        </w:rPr>
        <w:t>JULGADOS CORRELATOS</w:t>
      </w:r>
    </w:p>
    <w:p>
      <w:r>
        <w:rPr>
          <w:color w:val="8C8C8C"/>
          <w:sz w:val="14"/>
        </w:rPr>
        <w:t>cf-art-102-inc-I-ali-b</w:t>
      </w:r>
      <w:r>
        <w:rPr>
          <w:color w:val="0050A0"/>
          <w:sz w:val="14"/>
        </w:rPr>
        <w:t xml:space="preserve"> | HC 91224</w:t>
      </w:r>
      <w:r>
        <w:rPr>
          <w:color w:val="0050A0"/>
          <w:sz w:val="14"/>
        </w:rPr>
        <w:t xml:space="preserve"> | rel. Teori Zavascki</w:t>
      </w:r>
      <w:r>
        <w:rPr>
          <w:color w:val="0050A0"/>
          <w:sz w:val="14"/>
        </w:rPr>
        <w:t xml:space="preserve"> | 2007</w:t>
      </w:r>
    </w:p>
    <w:p>
      <w:pPr>
        <w:ind w:left="216"/>
      </w:pPr>
      <w:r>
        <w:rPr>
          <w:sz w:val="18"/>
        </w:rPr>
        <w:t>= Pet 4.075 AgR, rel. min. Teori Zavascki, j. 19-9-2013, P, DJE de 11-10-2013 Foro especial. Impetração contra decisão de desmembramento de inquérito que manteve o paciente sob a jurisdição do STF por conexão. Inexistência de afronta ao princípio do juiz natural: Súmula 704/STF. Falta de interesse de agir: não ocorrência.</w:t>
      </w:r>
    </w:p>
    <w:p>
      <w:pPr>
        <w:ind w:left="216"/>
      </w:pPr>
      <w:r>
        <w:rPr>
          <w:b/>
          <w:color w:val="003C8C"/>
          <w:sz w:val="16"/>
        </w:rPr>
        <w:t>[HC 91.224, red do ac. min. Cármen Lúcia, j. 15-10-2007, P, DJE de 16-5-2008.]</w:t>
      </w:r>
    </w:p>
    <w:p>
      <w:r>
        <w:rPr>
          <w:b/>
          <w:color w:val="B46400"/>
          <w:sz w:val="16"/>
        </w:rPr>
        <w:t>JULGADOS CORRELATOS</w:t>
      </w:r>
    </w:p>
    <w:p>
      <w:r>
        <w:rPr>
          <w:color w:val="8C8C8C"/>
          <w:sz w:val="14"/>
        </w:rPr>
        <w:t>cf-art-102-inc-I-ali-b</w:t>
      </w:r>
      <w:r>
        <w:rPr>
          <w:color w:val="0050A0"/>
          <w:sz w:val="14"/>
        </w:rPr>
        <w:t xml:space="preserve"> | RCL 2138</w:t>
      </w:r>
      <w:r>
        <w:rPr>
          <w:color w:val="0050A0"/>
          <w:sz w:val="14"/>
        </w:rPr>
        <w:t xml:space="preserve"> | rel. Cezar Peluso</w:t>
      </w:r>
      <w:r>
        <w:rPr>
          <w:color w:val="0050A0"/>
          <w:sz w:val="14"/>
        </w:rPr>
        <w:t xml:space="preserve"> | 2007</w:t>
      </w:r>
    </w:p>
    <w:p>
      <w:pPr>
        <w:ind w:left="216"/>
      </w:pPr>
      <w:r>
        <w:rPr>
          <w:sz w:val="18"/>
        </w:rPr>
        <w:t>= Inq 2.424, rel. min. Cezar Peluso, j. 26-11-2008, P, DJE de 26-3-2010 Vide Inq 2.718 QO, rel. min. Ricardo Lewandowski, j. 20-8-2009, P, DJE de 27-11-2009 Somente o STF pode processar e julgar ministro de Estado no caso de crime de responsabilidade e, assim, eventualmente, determinar a perda do cargo ou a suspensão de direitos políticos.</w:t>
      </w:r>
    </w:p>
    <w:p>
      <w:pPr>
        <w:ind w:left="216"/>
      </w:pPr>
      <w:r>
        <w:rPr>
          <w:b/>
          <w:color w:val="003C8C"/>
          <w:sz w:val="16"/>
        </w:rPr>
        <w:t>[Rcl 2.138, red do ac. min. Gilmar Mendes, j. 13-6-2007, P, DJE de 18-4-2008.]</w:t>
      </w:r>
    </w:p>
    <w:p>
      <w:r>
        <w:rPr>
          <w:b/>
          <w:color w:val="B46400"/>
          <w:sz w:val="16"/>
        </w:rPr>
        <w:t>JULGADOS CORRELATOS</w:t>
      </w:r>
    </w:p>
    <w:p>
      <w:r>
        <w:rPr>
          <w:color w:val="8C8C8C"/>
          <w:sz w:val="14"/>
        </w:rPr>
        <w:t>cf-art-102-inc-I-ali-b</w:t>
      </w:r>
      <w:r>
        <w:rPr>
          <w:color w:val="0050A0"/>
          <w:sz w:val="14"/>
        </w:rPr>
        <w:t xml:space="preserve"> | MS 25579</w:t>
      </w:r>
      <w:r>
        <w:rPr>
          <w:color w:val="0050A0"/>
          <w:sz w:val="14"/>
        </w:rPr>
        <w:t xml:space="preserve"> | rel. Eros Grau</w:t>
      </w:r>
      <w:r>
        <w:rPr>
          <w:color w:val="0050A0"/>
          <w:sz w:val="14"/>
        </w:rPr>
        <w:t xml:space="preserve"> | 2005</w:t>
      </w:r>
    </w:p>
    <w:p>
      <w:pPr>
        <w:ind w:left="216"/>
      </w:pPr>
      <w:r>
        <w:rPr>
          <w:sz w:val="18"/>
        </w:rPr>
        <w:t xml:space="preserve">= RE 579.799 AgR, rel. min. Eros Grau, j. 2-12-2008, 2ª T, DJE de 19-12-2008 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w:t>
      </w:r>
    </w:p>
    <w:p>
      <w:pPr>
        <w:ind w:left="216"/>
      </w:pPr>
      <w:r>
        <w:rPr>
          <w:b/>
          <w:color w:val="003C8C"/>
          <w:sz w:val="16"/>
        </w:rPr>
        <w:t>[MS 25.579 MC, red do ac. min. Joaquim Barbosa, j. 19-10-2005, P, DJ de 24-8-2007.]</w:t>
      </w:r>
    </w:p>
    <w:p>
      <w:r>
        <w:rPr>
          <w:b/>
          <w:color w:val="B46400"/>
          <w:sz w:val="16"/>
        </w:rPr>
        <w:t>JULGADOS CORRELATOS</w:t>
      </w:r>
    </w:p>
    <w:p>
      <w:r>
        <w:rPr>
          <w:color w:val="8C8C8C"/>
          <w:sz w:val="14"/>
        </w:rPr>
        <w:t>cf-art-102-inc-I-ali-b</w:t>
      </w:r>
      <w:r>
        <w:rPr>
          <w:color w:val="0050A0"/>
          <w:sz w:val="14"/>
        </w:rPr>
        <w:t xml:space="preserve"> | RCL 2356</w:t>
      </w:r>
      <w:r>
        <w:rPr>
          <w:color w:val="0050A0"/>
          <w:sz w:val="14"/>
        </w:rPr>
        <w:t xml:space="preserve"> | rel. Sepúlveda Pertence</w:t>
      </w:r>
      <w:r>
        <w:rPr>
          <w:color w:val="0050A0"/>
          <w:sz w:val="14"/>
        </w:rPr>
        <w:t xml:space="preserve"> | 2005</w:t>
      </w:r>
    </w:p>
    <w:p>
      <w:pPr>
        <w:ind w:left="216"/>
      </w:pPr>
      <w:r>
        <w:rPr>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dos Ministérios: é o caso do secretário especial de Aquicultura e Pesca da Presidência da República. Precedente: Inq 2.044 QO, Pleno, Pertence, 17-12-2004.</w:t>
      </w:r>
    </w:p>
    <w:p>
      <w:pPr>
        <w:ind w:left="216"/>
      </w:pPr>
      <w:r>
        <w:rPr>
          <w:b/>
          <w:color w:val="003C8C"/>
          <w:sz w:val="16"/>
        </w:rPr>
        <w:t>[Rcl 2.356 AgR, rel. min. Sepúlveda Pertence, j. 7-4-2005, P, DJ de 10-6-2005.]</w:t>
      </w:r>
    </w:p>
    <w:p>
      <w:r>
        <w:rPr>
          <w:b/>
          <w:color w:val="B46400"/>
          <w:sz w:val="16"/>
        </w:rPr>
        <w:t>JULGADOS CORRELATOS</w:t>
      </w:r>
    </w:p>
    <w:p>
      <w:r>
        <w:rPr>
          <w:color w:val="8C8C8C"/>
          <w:sz w:val="14"/>
        </w:rPr>
        <w:t>cf-art-102-inc-I-ali-b</w:t>
      </w:r>
      <w:r>
        <w:rPr>
          <w:color w:val="0050A0"/>
          <w:sz w:val="14"/>
        </w:rPr>
        <w:t xml:space="preserve"> | PET 1954</w:t>
      </w:r>
      <w:r>
        <w:rPr>
          <w:color w:val="0050A0"/>
          <w:sz w:val="14"/>
        </w:rPr>
        <w:t xml:space="preserve"> | rel. Maurício Corrêa</w:t>
      </w:r>
      <w:r>
        <w:rPr>
          <w:color w:val="0050A0"/>
          <w:sz w:val="14"/>
        </w:rPr>
        <w:t xml:space="preserve"> | 2002</w:t>
      </w:r>
    </w:p>
    <w:p>
      <w:pPr>
        <w:ind w:left="216"/>
      </w:pPr>
      <w:r>
        <w:rPr>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 Prevalência, na espécie, da natureza criminal desses processos, cuja apur</w:t>
      </w:r>
    </w:p>
    <w:p>
      <w:pPr>
        <w:ind w:left="216"/>
      </w:pPr>
      <w:r>
        <w:rPr>
          <w:b/>
          <w:color w:val="003C8C"/>
          <w:sz w:val="16"/>
        </w:rPr>
        <w:t>[Pet 1.954, rel. min. Maurício Corrêa, j. 11-9-2002, P, DJ de 1º-8-2003.]</w:t>
      </w:r>
    </w:p>
    <w:p>
      <w:r>
        <w:rPr>
          <w:b/>
          <w:color w:val="B46400"/>
          <w:sz w:val="16"/>
        </w:rPr>
        <w:t>JULGADOS CORRELATOS</w:t>
      </w:r>
    </w:p>
    <w:p>
      <w:r>
        <w:rPr>
          <w:color w:val="8C8C8C"/>
          <w:sz w:val="14"/>
        </w:rPr>
        <w:t>cf-art-102-inc-I-ali-b</w:t>
      </w:r>
    </w:p>
    <w:p>
      <w:pPr>
        <w:ind w:left="216"/>
      </w:pPr>
      <w:r>
        <w:rPr>
          <w:sz w:val="18"/>
        </w:rPr>
        <w:t>d) o habeas corpus, sendo paciente qualquer das pessoas referidas nas alíneas anteriores; o mandado de segurança e o habeas data contra atos do Presidente da República, das Mesas da Câmara dos Deputados e do Senado Federal, do Tribunal de Contas da União, do Procurador-Geral da República e do próprio Supremo Tribunal Federal;</w:t>
      </w:r>
    </w:p>
    <w:p>
      <w:r>
        <w:rPr>
          <w:b/>
          <w:color w:val="B46400"/>
          <w:sz w:val="16"/>
        </w:rPr>
        <w:t>SUMULA</w:t>
      </w:r>
    </w:p>
    <w:p>
      <w:r>
        <w:rPr>
          <w:color w:val="8C8C8C"/>
          <w:sz w:val="14"/>
        </w:rPr>
        <w:t>cf-art-102-inc-I-ali-b</w:t>
      </w:r>
    </w:p>
    <w:p>
      <w:pPr>
        <w:ind w:left="216"/>
      </w:pPr>
      <w:r>
        <w:rPr>
          <w:sz w:val="18"/>
        </w:rPr>
        <w:t>No mandado de segurança contra a nomeação de magistrado da competência do presidente da república, este é considerado autoridade coatora, ainda que o fundamento da impetração seja nulidade ocorrida em fase anterior do procedimento.</w:t>
      </w:r>
    </w:p>
    <w:p>
      <w:pPr>
        <w:ind w:left="216"/>
      </w:pPr>
      <w:r>
        <w:rPr>
          <w:b/>
          <w:color w:val="003C8C"/>
          <w:sz w:val="16"/>
        </w:rPr>
        <w:t>[Súmula 627.]</w:t>
      </w:r>
    </w:p>
    <w:p>
      <w:r>
        <w:rPr>
          <w:b/>
          <w:color w:val="B46400"/>
          <w:sz w:val="16"/>
        </w:rPr>
        <w:t>SUMULA</w:t>
      </w:r>
    </w:p>
    <w:p>
      <w:r>
        <w:rPr>
          <w:color w:val="8C8C8C"/>
          <w:sz w:val="14"/>
        </w:rPr>
        <w:t>cf-art-102-inc-I-ali-b</w:t>
      </w:r>
    </w:p>
    <w:p>
      <w:pPr>
        <w:ind w:left="216"/>
      </w:pPr>
      <w:r>
        <w:rPr>
          <w:sz w:val="18"/>
        </w:rPr>
        <w:t>Não compete ao STF conhecer originariamente de mandado de segurança contra atos de outros tribunais.</w:t>
      </w:r>
    </w:p>
    <w:p>
      <w:pPr>
        <w:ind w:left="216"/>
      </w:pPr>
      <w:r>
        <w:rPr>
          <w:b/>
          <w:color w:val="003C8C"/>
          <w:sz w:val="16"/>
        </w:rPr>
        <w:t>[Súmula 624.]</w:t>
      </w:r>
    </w:p>
    <w:p>
      <w:r>
        <w:rPr>
          <w:b/>
          <w:color w:val="B46400"/>
          <w:sz w:val="16"/>
        </w:rPr>
        <w:t>SUMULA</w:t>
      </w:r>
    </w:p>
    <w:p>
      <w:r>
        <w:rPr>
          <w:color w:val="8C8C8C"/>
          <w:sz w:val="14"/>
        </w:rPr>
        <w:t>cf-art-102-inc-I-ali-b</w:t>
      </w:r>
    </w:p>
    <w:p>
      <w:pPr>
        <w:ind w:left="216"/>
      </w:pPr>
      <w:r>
        <w:rPr>
          <w:sz w:val="18"/>
        </w:rPr>
        <w:t>Praticado o ato por autoridade, no exercício de competência delegada, contra ela cabe o mandado de segurança ou a medida judicial.</w:t>
      </w:r>
    </w:p>
    <w:p>
      <w:pPr>
        <w:ind w:left="216"/>
      </w:pPr>
      <w:r>
        <w:rPr>
          <w:b/>
          <w:color w:val="003C8C"/>
          <w:sz w:val="16"/>
        </w:rPr>
        <w:t>[Súmula 510.]</w:t>
      </w:r>
    </w:p>
    <w:p>
      <w:r>
        <w:rPr>
          <w:b/>
          <w:color w:val="B46400"/>
          <w:sz w:val="16"/>
        </w:rPr>
        <w:t>JULGADOS CORRELATOS</w:t>
      </w:r>
    </w:p>
    <w:p>
      <w:r>
        <w:rPr>
          <w:color w:val="8C8C8C"/>
          <w:sz w:val="14"/>
        </w:rPr>
        <w:t>cf-art-102-inc-I-ali-b</w:t>
      </w:r>
      <w:r>
        <w:rPr>
          <w:color w:val="0050A0"/>
          <w:sz w:val="14"/>
        </w:rPr>
        <w:t xml:space="preserve"> | MS 28538</w:t>
      </w:r>
      <w:r>
        <w:rPr>
          <w:color w:val="0050A0"/>
          <w:sz w:val="14"/>
        </w:rPr>
        <w:t xml:space="preserve"> | rel. Marco Aurélio</w:t>
      </w:r>
      <w:r>
        <w:rPr>
          <w:color w:val="0050A0"/>
          <w:sz w:val="14"/>
        </w:rPr>
        <w:t xml:space="preserve"> | 2014</w:t>
      </w:r>
    </w:p>
    <w:p>
      <w:pPr>
        <w:ind w:left="216"/>
      </w:pPr>
      <w:r>
        <w:rPr>
          <w:sz w:val="18"/>
        </w:rPr>
        <w:t>O exercício da jurisdição do Supremo Tribunal Federal em mandados de segurança originários envolve, necessariamente, ponderação delicada e complexa a respeito das próprias relações entre os Poderes da República – exigindo, em contrapartida, razões de convencimento incontornáveis para fundamentar intervenção judicial nos trabalhos legislativos.</w:t>
        <w:br/>
        <w:t>[MS 34.418, rel. min. Rosa Weber, j. 25-9-2023, P, DJE de 6-10-2023.] Discurso do Presidente da República de ‘aceitação ou facilitação’ da Copa América 20</w:t>
      </w:r>
    </w:p>
    <w:p>
      <w:pPr>
        <w:ind w:left="216"/>
      </w:pPr>
      <w:r>
        <w:rPr>
          <w:b/>
          <w:color w:val="003C8C"/>
          <w:sz w:val="16"/>
        </w:rPr>
        <w:t>[MS 28.538, rel. min. Marco Aurélio, j. 23-4-2014, P, DJE de 4-8-2014.]</w:t>
      </w:r>
    </w:p>
    <w:p>
      <w:r>
        <w:rPr>
          <w:b/>
          <w:color w:val="B46400"/>
          <w:sz w:val="16"/>
        </w:rPr>
        <w:t>JULGADOS CORRELATOS</w:t>
      </w:r>
    </w:p>
    <w:p>
      <w:r>
        <w:rPr>
          <w:color w:val="8C8C8C"/>
          <w:sz w:val="14"/>
        </w:rPr>
        <w:t>cf-art-102-inc-I-ali-b</w:t>
      </w:r>
      <w:r>
        <w:rPr>
          <w:color w:val="0050A0"/>
          <w:sz w:val="14"/>
        </w:rPr>
        <w:t xml:space="preserve"> | MS 30492</w:t>
      </w:r>
      <w:r>
        <w:rPr>
          <w:color w:val="0050A0"/>
          <w:sz w:val="14"/>
        </w:rPr>
        <w:t xml:space="preserve"> | rel. Celso de Mello</w:t>
      </w:r>
      <w:r>
        <w:rPr>
          <w:color w:val="0050A0"/>
          <w:sz w:val="14"/>
        </w:rPr>
        <w:t xml:space="preserve"> | 2014</w:t>
      </w:r>
    </w:p>
    <w:p>
      <w:pPr>
        <w:ind w:left="216"/>
      </w:pPr>
      <w:r>
        <w:rPr>
          <w:sz w:val="18"/>
        </w:rPr>
        <w:t>O STF não dispõe de competência originária para processar e julgar mandado de segurança quando impetrado contra decisão administrativa proferida pelo diretor da Coordenação de Secretariado Parlamentar, no desempenho de competência que lhe foi delegada pela Mesa Diretora da Câmara dos Deputados. Incidência da Súmula 510/STF.</w:t>
      </w:r>
    </w:p>
    <w:p>
      <w:pPr>
        <w:ind w:left="216"/>
      </w:pPr>
      <w:r>
        <w:rPr>
          <w:b/>
          <w:color w:val="003C8C"/>
          <w:sz w:val="16"/>
        </w:rPr>
        <w:t>[MS 30.492 AgR, rel. min. Celso de Mello, j. 27-2-2014, P, DJE de 25-3-2014.]</w:t>
      </w:r>
    </w:p>
    <w:p>
      <w:r>
        <w:rPr>
          <w:b/>
          <w:color w:val="B46400"/>
          <w:sz w:val="16"/>
        </w:rPr>
        <w:t>JULGADOS CORRELATOS</w:t>
      </w:r>
    </w:p>
    <w:p>
      <w:r>
        <w:rPr>
          <w:color w:val="8C8C8C"/>
          <w:sz w:val="14"/>
        </w:rPr>
        <w:t>cf-art-102-inc-I-ali-b</w:t>
      </w:r>
      <w:r>
        <w:rPr>
          <w:color w:val="0050A0"/>
          <w:sz w:val="14"/>
        </w:rPr>
        <w:t xml:space="preserve"> | MS 25563</w:t>
      </w:r>
      <w:r>
        <w:rPr>
          <w:color w:val="0050A0"/>
          <w:sz w:val="14"/>
        </w:rPr>
        <w:t xml:space="preserve"> | rel. Marco Aurélio</w:t>
      </w:r>
      <w:r>
        <w:rPr>
          <w:color w:val="0050A0"/>
          <w:sz w:val="14"/>
        </w:rPr>
        <w:t xml:space="preserve"> | 2010</w:t>
      </w:r>
    </w:p>
    <w:p>
      <w:pPr>
        <w:ind w:left="216"/>
      </w:pPr>
      <w:r>
        <w:rPr>
          <w:sz w:val="18"/>
        </w:rPr>
        <w:t>Ante a nova lei do mandado de segurança, explicitou-se o cabimento de recurso contra decisão monocrática que implique o deferimento ou o indeferimento da liminar, havendo o Plenário declarado, na apreciação do MS 28.177 MC-AgR/DF, a insubsistência do Verbete 622.</w:t>
      </w:r>
    </w:p>
    <w:p>
      <w:pPr>
        <w:ind w:left="216"/>
      </w:pPr>
      <w:r>
        <w:rPr>
          <w:b/>
          <w:color w:val="003C8C"/>
          <w:sz w:val="16"/>
        </w:rPr>
        <w:t>[MS 25.563 AgR, rel. min. Marco Aurélio, j. 9-12-2010, P, DJE de 10-2-2011.]</w:t>
      </w:r>
    </w:p>
    <w:p>
      <w:r>
        <w:rPr>
          <w:b/>
          <w:color w:val="B46400"/>
          <w:sz w:val="16"/>
        </w:rPr>
        <w:t>JULGADOS CORRELATOS</w:t>
      </w:r>
    </w:p>
    <w:p>
      <w:r>
        <w:rPr>
          <w:color w:val="8C8C8C"/>
          <w:sz w:val="14"/>
        </w:rPr>
        <w:t>cf-art-102-inc-I-ali-b</w:t>
      </w:r>
      <w:r>
        <w:rPr>
          <w:color w:val="0050A0"/>
          <w:sz w:val="14"/>
        </w:rPr>
        <w:t xml:space="preserve"> | rel. Ricardo Lewandowski</w:t>
      </w:r>
      <w:r>
        <w:rPr>
          <w:color w:val="0050A0"/>
          <w:sz w:val="14"/>
        </w:rPr>
        <w:t xml:space="preserve"> | 2010</w:t>
      </w:r>
    </w:p>
    <w:p>
      <w:pPr>
        <w:ind w:left="216"/>
      </w:pPr>
      <w:r>
        <w:rPr>
          <w:sz w:val="18"/>
        </w:rPr>
        <w:t>As informações solicitadas pelo impetrante dizem respeito à remessa, ou não, de ação popular pelo Tribunal de Justiça do Estado de Rondônia e pelo Juízo da Fazenda Pública local a este STF. Não se trata da hipótese que se enquadra nas exigências previstas na alínea d do inciso I do art. 102 da CF (...).</w:t>
      </w:r>
    </w:p>
    <w:p>
      <w:pPr>
        <w:ind w:left="216"/>
      </w:pPr>
      <w:r>
        <w:rPr>
          <w:b/>
          <w:color w:val="003C8C"/>
          <w:sz w:val="16"/>
        </w:rPr>
        <w:t>[HD 82 AgR, rel. min. Ricardo Lewandowski, j. 9-12-2010, P, DJE de 9-2-2011.]</w:t>
      </w:r>
    </w:p>
    <w:p>
      <w:r>
        <w:rPr>
          <w:b/>
          <w:color w:val="B46400"/>
          <w:sz w:val="16"/>
        </w:rPr>
        <w:t>JULGADOS CORRELATOS</w:t>
      </w:r>
    </w:p>
    <w:p>
      <w:r>
        <w:rPr>
          <w:color w:val="8C8C8C"/>
          <w:sz w:val="14"/>
        </w:rPr>
        <w:t>cf-art-102-inc-I-ali-b</w:t>
      </w:r>
      <w:r>
        <w:rPr>
          <w:color w:val="0050A0"/>
          <w:sz w:val="14"/>
        </w:rPr>
        <w:t xml:space="preserve"> | MS 27026</w:t>
      </w:r>
      <w:r>
        <w:rPr>
          <w:color w:val="0050A0"/>
          <w:sz w:val="14"/>
        </w:rPr>
        <w:t xml:space="preserve"> | rel. Cármen Lúcia</w:t>
      </w:r>
      <w:r>
        <w:rPr>
          <w:color w:val="0050A0"/>
          <w:sz w:val="14"/>
        </w:rPr>
        <w:t xml:space="preserve"> | 2010</w:t>
      </w:r>
    </w:p>
    <w:p>
      <w:pPr>
        <w:ind w:left="216"/>
      </w:pPr>
      <w:r>
        <w:rPr>
          <w:sz w:val="18"/>
        </w:rPr>
        <w:t>No pedido de revisão administrativa da pontuação de títulos obtida pelo impetrante, o CNJ entendeu que nada havia a decidir, porque a questão fora apreciada pelo Tribunal de Justiça de São Paulo. Deliberação negativa do CNJ que não substituiu o ato originalmente questionado. Ausência de abuso ou ilegalidade na decisão do CNJ. Não conhecimento desse pedido por incompetência do STF (...). Impossibilidade de se transformar o STF em instância revisora das decisões administrativas do CNJ. Ausência de</w:t>
      </w:r>
    </w:p>
    <w:p>
      <w:pPr>
        <w:ind w:left="216"/>
      </w:pPr>
      <w:r>
        <w:rPr>
          <w:b/>
          <w:color w:val="003C8C"/>
          <w:sz w:val="16"/>
        </w:rPr>
        <w:t>[MS 27.026, rel. min. Cármen Lúcia, j. 3-11-2010, P, DJE de 21-2-2011.]</w:t>
      </w:r>
    </w:p>
    <w:p>
      <w:r>
        <w:rPr>
          <w:b/>
          <w:color w:val="B46400"/>
          <w:sz w:val="16"/>
        </w:rPr>
        <w:t>JULGADOS CORRELATOS</w:t>
      </w:r>
    </w:p>
    <w:p>
      <w:r>
        <w:rPr>
          <w:color w:val="8C8C8C"/>
          <w:sz w:val="14"/>
        </w:rPr>
        <w:t>cf-art-102-inc-I-ali-b</w:t>
      </w:r>
      <w:r>
        <w:rPr>
          <w:color w:val="0050A0"/>
          <w:sz w:val="14"/>
        </w:rPr>
        <w:t xml:space="preserve"> | HC 92618</w:t>
      </w:r>
      <w:r>
        <w:rPr>
          <w:color w:val="0050A0"/>
          <w:sz w:val="14"/>
        </w:rPr>
        <w:t xml:space="preserve"> | rel. Ellen Gracie</w:t>
      </w:r>
      <w:r>
        <w:rPr>
          <w:color w:val="0050A0"/>
          <w:sz w:val="14"/>
        </w:rPr>
        <w:t xml:space="preserve"> | 2009</w:t>
      </w:r>
    </w:p>
    <w:p>
      <w:pPr>
        <w:ind w:left="216"/>
      </w:pPr>
      <w:r>
        <w:rPr>
          <w:sz w:val="18"/>
        </w:rPr>
        <w:t>A questão tratada no presente writ diz respeito ao possível constrangimento ilegal que estaria sofrendo o paciente, que, na condição de deputado federal, teve recebida a exceção da verdade oferecida nos autos da ação penal que tramita perante o Juízo da 2ª Vara Criminal da Comarca de Marília/SP. Inicialmente, entendo pela competência desta Suprema Corte para apreciar e julgar este habeas corpus, considerando o mandato de deputado federal exercido pelo paciente, bem como o fato da exceção da verd</w:t>
      </w:r>
    </w:p>
    <w:p>
      <w:pPr>
        <w:ind w:left="216"/>
      </w:pPr>
      <w:r>
        <w:rPr>
          <w:b/>
          <w:color w:val="003C8C"/>
          <w:sz w:val="16"/>
        </w:rPr>
        <w:t>[HC 92.618, rel. min. Ellen Gracie, j. 24-11-2009, 2ª T, DJE de 18-12-2009.]</w:t>
      </w:r>
    </w:p>
    <w:p>
      <w:r>
        <w:rPr>
          <w:b/>
          <w:color w:val="B46400"/>
          <w:sz w:val="16"/>
        </w:rPr>
        <w:t>JULGADOS CORRELATOS</w:t>
      </w:r>
    </w:p>
    <w:p>
      <w:r>
        <w:rPr>
          <w:color w:val="8C8C8C"/>
          <w:sz w:val="14"/>
        </w:rPr>
        <w:t>cf-art-102-inc-I-ali-b</w:t>
      </w:r>
      <w:r>
        <w:rPr>
          <w:color w:val="0050A0"/>
          <w:sz w:val="14"/>
        </w:rPr>
        <w:t xml:space="preserve"> | MS 26065</w:t>
      </w:r>
      <w:r>
        <w:rPr>
          <w:color w:val="0050A0"/>
          <w:sz w:val="14"/>
        </w:rPr>
        <w:t xml:space="preserve"> | rel. Ayres Britto</w:t>
      </w:r>
    </w:p>
    <w:p>
      <w:pPr>
        <w:ind w:left="216"/>
      </w:pPr>
      <w:r>
        <w:rPr>
          <w:sz w:val="18"/>
        </w:rPr>
        <w:t>O STF não tem competência para discutir "denúncias" sobre comportamento de magistrados. Devolução do pedido por ato da presidente da Corte. Inexistência de violação a direito líquido e certo.</w:t>
      </w:r>
    </w:p>
    <w:p>
      <w:pPr>
        <w:ind w:left="216"/>
      </w:pPr>
      <w:r>
        <w:rPr>
          <w:b/>
          <w:color w:val="003C8C"/>
          <w:sz w:val="16"/>
        </w:rPr>
        <w:t>[MS 26.065 ED, rel. min. Ayres Britto, j. 1º-7-2009, P, DJE de 28-8-2009.]</w:t>
      </w:r>
    </w:p>
    <w:p>
      <w:r>
        <w:rPr>
          <w:b/>
          <w:color w:val="B46400"/>
          <w:sz w:val="16"/>
        </w:rPr>
        <w:t>JULGADOS CORRELATOS</w:t>
      </w:r>
    </w:p>
    <w:p>
      <w:r>
        <w:rPr>
          <w:color w:val="8C8C8C"/>
          <w:sz w:val="14"/>
        </w:rPr>
        <w:t>cf-art-102-inc-I-ali-b</w:t>
      </w:r>
      <w:r>
        <w:rPr>
          <w:color w:val="0050A0"/>
          <w:sz w:val="14"/>
        </w:rPr>
        <w:t xml:space="preserve"> | HC 88673</w:t>
      </w:r>
      <w:r>
        <w:rPr>
          <w:color w:val="0050A0"/>
          <w:sz w:val="14"/>
        </w:rPr>
        <w:t xml:space="preserve"> | rel. Menezes Direito</w:t>
      </w:r>
      <w:r>
        <w:rPr>
          <w:color w:val="0050A0"/>
          <w:sz w:val="14"/>
        </w:rPr>
        <w:t xml:space="preserve"> | 2007</w:t>
      </w:r>
    </w:p>
    <w:p>
      <w:pPr>
        <w:ind w:left="216"/>
      </w:pPr>
      <w:r>
        <w:rPr>
          <w:sz w:val="18"/>
        </w:rPr>
        <w:t>Se o corréu não foi nomeado presidente do Banco Central, embora tenha sido sabatinado e aprovado pelo Senado Federal, apenas respondendo em diversas oportunidades pela presidência, não goza ele de foro por prerrogativa de função previsto na Lei 11.036/2004.</w:t>
      </w:r>
    </w:p>
    <w:p>
      <w:pPr>
        <w:ind w:left="216"/>
      </w:pPr>
      <w:r>
        <w:rPr>
          <w:b/>
          <w:color w:val="003C8C"/>
          <w:sz w:val="16"/>
        </w:rPr>
        <w:t>[HC 88.673, rel. min. Menezes Direito, j. 31-10-2007, P, DJE de 14-3-2007.]</w:t>
      </w:r>
    </w:p>
    <w:p>
      <w:r>
        <w:rPr>
          <w:b/>
          <w:color w:val="B46400"/>
          <w:sz w:val="16"/>
        </w:rPr>
        <w:t>JULGADOS CORRELATOS</w:t>
      </w:r>
    </w:p>
    <w:p>
      <w:r>
        <w:rPr>
          <w:color w:val="8C8C8C"/>
          <w:sz w:val="14"/>
        </w:rPr>
        <w:t>cf-art-102-inc-I-ali-b</w:t>
      </w:r>
      <w:r>
        <w:rPr>
          <w:color w:val="0050A0"/>
          <w:sz w:val="14"/>
        </w:rPr>
        <w:t xml:space="preserve"> | MS 26438</w:t>
      </w:r>
      <w:r>
        <w:rPr>
          <w:color w:val="0050A0"/>
          <w:sz w:val="14"/>
        </w:rPr>
        <w:t xml:space="preserve"> | rel. Joaquim Barbosa</w:t>
      </w:r>
      <w:r>
        <w:rPr>
          <w:color w:val="0050A0"/>
          <w:sz w:val="14"/>
        </w:rPr>
        <w:t xml:space="preserve"> | 2007</w:t>
      </w:r>
    </w:p>
    <w:p>
      <w:pPr>
        <w:ind w:left="216"/>
      </w:pPr>
      <w:r>
        <w:rPr>
          <w:sz w:val="18"/>
        </w:rPr>
        <w:t>Mandado de segurança. Questão de ordem. Competência originária do STF. Nomeação para vaga em TRT. Lista sêxtupla da seccional da OAB. Precedente do STF em que se constata a existência de conflito federativo resultante de controvérsia entre tribunal de justiça estadual e a OAB sobre formação de lista para nomeação de magistrado pelo quinto constitucional. Inaplicabilidade do precedente ao caso: controvérsia entre órgão e entidade federais. Ainda que a nomeação de magistrados pelo quinto constituc</w:t>
      </w:r>
    </w:p>
    <w:p>
      <w:pPr>
        <w:ind w:left="216"/>
      </w:pPr>
      <w:r>
        <w:rPr>
          <w:b/>
          <w:color w:val="003C8C"/>
          <w:sz w:val="16"/>
        </w:rPr>
        <w:t>[MS 26.438 QO, rel. min. Joaquim Barbosa, j. 29-10-2007, P, DJE de 28-3-2008.]</w:t>
      </w:r>
    </w:p>
    <w:p>
      <w:r>
        <w:rPr>
          <w:b/>
          <w:color w:val="B46400"/>
          <w:sz w:val="16"/>
        </w:rPr>
        <w:t>JULGADOS CORRELATOS</w:t>
      </w:r>
    </w:p>
    <w:p>
      <w:r>
        <w:rPr>
          <w:color w:val="8C8C8C"/>
          <w:sz w:val="14"/>
        </w:rPr>
        <w:t>cf-art-102-inc-I-ali-b</w:t>
      </w:r>
      <w:r>
        <w:rPr>
          <w:color w:val="0050A0"/>
          <w:sz w:val="14"/>
        </w:rPr>
        <w:t xml:space="preserve"> | HC 86005</w:t>
      </w:r>
      <w:r>
        <w:rPr>
          <w:color w:val="0050A0"/>
          <w:sz w:val="14"/>
        </w:rPr>
        <w:t xml:space="preserve"> | rel. Ellen Gracie</w:t>
      </w:r>
      <w:r>
        <w:rPr>
          <w:color w:val="0050A0"/>
          <w:sz w:val="14"/>
        </w:rPr>
        <w:t xml:space="preserve"> | 2007</w:t>
      </w:r>
    </w:p>
    <w:p>
      <w:pPr>
        <w:ind w:left="216"/>
      </w:pPr>
      <w:r>
        <w:rPr>
          <w:sz w:val="18"/>
        </w:rPr>
        <w:t>A competência por prevenção é relativa, estando sujeita à prorrogação, caso precluída a oportunidade de arguição da incompetência. Precedentes. Na hipótese, reconhecida a incidência de preclusão lógica e consumativa, mantém-se a relatoria previamente estabelecida. Agravo regimental improvido.</w:t>
      </w:r>
    </w:p>
    <w:p>
      <w:pPr>
        <w:ind w:left="216"/>
      </w:pPr>
      <w:r>
        <w:rPr>
          <w:b/>
          <w:color w:val="003C8C"/>
          <w:sz w:val="16"/>
        </w:rPr>
        <w:t>[HC 86.005 AgR, rel. min. Ellen Gracie, j. 20-9-2007, P, DJ de 9-11-2007.]</w:t>
      </w:r>
    </w:p>
    <w:p>
      <w:r>
        <w:rPr>
          <w:b/>
          <w:color w:val="B46400"/>
          <w:sz w:val="16"/>
        </w:rPr>
        <w:t>JULGADOS CORRELATOS</w:t>
      </w:r>
    </w:p>
    <w:p>
      <w:r>
        <w:rPr>
          <w:color w:val="8C8C8C"/>
          <w:sz w:val="14"/>
        </w:rPr>
        <w:t>cf-art-102-inc-I-ali-b</w:t>
      </w:r>
      <w:r>
        <w:rPr>
          <w:color w:val="0050A0"/>
          <w:sz w:val="14"/>
        </w:rPr>
        <w:t xml:space="preserve"> | HC 84444</w:t>
      </w:r>
      <w:r>
        <w:rPr>
          <w:color w:val="0050A0"/>
          <w:sz w:val="14"/>
        </w:rPr>
        <w:t xml:space="preserve"> | rel. Celso de Mello</w:t>
      </w:r>
      <w:r>
        <w:rPr>
          <w:color w:val="0050A0"/>
          <w:sz w:val="14"/>
        </w:rPr>
        <w:t xml:space="preserve"> | 2007</w:t>
      </w:r>
    </w:p>
    <w:p>
      <w:pPr>
        <w:ind w:left="216"/>
      </w:pPr>
      <w:r>
        <w:rPr>
          <w:sz w:val="18"/>
        </w:rPr>
        <w:t>Não cabe, para o Plenário, impetração de habeas corpus contra decisão colegiada de qualquer das Turmas do STF, ainda que resultante do julgamento de outros processos de habeas corpus (Súmula 606/STF) ou proferida em sede de recursos em geral, inclusive aqueles de natureza penal (RTJ 88/108 – RTJ 95/1053 – RTJ 126/175). Precedentes. A jurisprudência prevalecente no STF reconhece possível, no entanto, a impetração de habeas corpus, quando deduzida em face de decisões monocráticas proferidas pelo r</w:t>
      </w:r>
    </w:p>
    <w:p>
      <w:pPr>
        <w:ind w:left="216"/>
      </w:pPr>
      <w:r>
        <w:rPr>
          <w:b/>
          <w:color w:val="003C8C"/>
          <w:sz w:val="16"/>
        </w:rPr>
        <w:t>[HC 84.444 AgR, rel. min. Celso de Mello, j. 9-8-2007, P, DJ de 14-9-2007.]</w:t>
      </w:r>
    </w:p>
    <w:p>
      <w:r>
        <w:rPr>
          <w:b/>
          <w:color w:val="B46400"/>
          <w:sz w:val="16"/>
        </w:rPr>
        <w:t>JULGADOS CORRELATOS</w:t>
      </w:r>
    </w:p>
    <w:p>
      <w:r>
        <w:rPr>
          <w:color w:val="8C8C8C"/>
          <w:sz w:val="14"/>
        </w:rPr>
        <w:t>cf-art-102-inc-I-ali-b</w:t>
      </w:r>
      <w:r>
        <w:rPr>
          <w:color w:val="0050A0"/>
          <w:sz w:val="14"/>
        </w:rPr>
        <w:t xml:space="preserve"> | MS 25413</w:t>
      </w:r>
      <w:r>
        <w:rPr>
          <w:color w:val="0050A0"/>
          <w:sz w:val="14"/>
        </w:rPr>
        <w:t xml:space="preserve"> | rel. Gilmar Mendes</w:t>
      </w:r>
      <w:r>
        <w:rPr>
          <w:color w:val="0050A0"/>
          <w:sz w:val="14"/>
        </w:rPr>
        <w:t xml:space="preserve"> | 2007</w:t>
      </w:r>
    </w:p>
    <w:p>
      <w:pPr>
        <w:ind w:left="216"/>
      </w:pPr>
      <w:r>
        <w:rPr>
          <w:sz w:val="18"/>
        </w:rPr>
        <w:t>= Rcl 6.366 AgR, rel. min. Cármen Lúcia, j. 5-11-2008, P, DJE de 8-5-2009 Cabimento de mandado de segurança contra ato jurisdicional deste STF passível de recurso. Aplicação da Súmula 267/STF.</w:t>
      </w:r>
    </w:p>
    <w:p>
      <w:pPr>
        <w:ind w:left="216"/>
      </w:pPr>
      <w:r>
        <w:rPr>
          <w:b/>
          <w:color w:val="003C8C"/>
          <w:sz w:val="16"/>
        </w:rPr>
        <w:t>[MS 25.413 AgR, rel. min. Gilmar Mendes, j. 14-6-2007, P, DJ de 14-9-2007.]</w:t>
      </w:r>
    </w:p>
    <w:p>
      <w:r>
        <w:rPr>
          <w:b/>
          <w:color w:val="B46400"/>
          <w:sz w:val="16"/>
        </w:rPr>
        <w:t>JULGADOS CORRELATOS</w:t>
      </w:r>
    </w:p>
    <w:p>
      <w:r>
        <w:rPr>
          <w:color w:val="8C8C8C"/>
          <w:sz w:val="14"/>
        </w:rPr>
        <w:t>cf-art-102-inc-I-ali-b</w:t>
      </w:r>
      <w:r>
        <w:rPr>
          <w:color w:val="0050A0"/>
          <w:sz w:val="14"/>
        </w:rPr>
        <w:t xml:space="preserve"> | MS 26006</w:t>
      </w:r>
      <w:r>
        <w:rPr>
          <w:color w:val="0050A0"/>
          <w:sz w:val="14"/>
        </w:rPr>
        <w:t xml:space="preserve"> | rel. Celso de Mello</w:t>
      </w:r>
      <w:r>
        <w:rPr>
          <w:color w:val="0050A0"/>
          <w:sz w:val="14"/>
        </w:rPr>
        <w:t xml:space="preserve"> | 2007</w:t>
      </w:r>
    </w:p>
    <w:p>
      <w:pPr>
        <w:ind w:left="216"/>
      </w:pPr>
      <w:r>
        <w:rPr>
          <w:sz w:val="18"/>
        </w:rPr>
        <w:t>Vide MS 27.371 AgR, rel. min. Joaquim Barbosa, j. 1º-7-2009, P, DJE de 21-8-2009 O STF não dispõe de competência originária para processar e julgar mandado de segurança impetrado contra outros tribunais judiciários, ainda que se trate dos Tribunais Superiores da União (TSE, STJ, STM e TST). (...). O ajuizamento do mandado de segurança, ainda que perante órgão judiciário absolutamente incompetente, e desde que impetrado dentro do prazo de 120 dias a que alude o art. 18 da Lei 1.533/1951, impede q</w:t>
      </w:r>
    </w:p>
    <w:p>
      <w:pPr>
        <w:ind w:left="216"/>
      </w:pPr>
      <w:r>
        <w:rPr>
          <w:b/>
          <w:color w:val="003C8C"/>
          <w:sz w:val="16"/>
        </w:rPr>
        <w:t>[MS 26.006 AgR, rel. min. Celso de Mello, j. 2-4-2007, P, DJE de 15-2-2008.]</w:t>
      </w:r>
    </w:p>
    <w:p>
      <w:r>
        <w:rPr>
          <w:b/>
          <w:color w:val="B46400"/>
          <w:sz w:val="16"/>
        </w:rPr>
        <w:t>JULGADOS CORRELATOS</w:t>
      </w:r>
    </w:p>
    <w:p>
      <w:r>
        <w:rPr>
          <w:color w:val="8C8C8C"/>
          <w:sz w:val="14"/>
        </w:rPr>
        <w:t>cf-art-102-inc-I-ali-b</w:t>
      </w:r>
      <w:r>
        <w:rPr>
          <w:color w:val="0050A0"/>
          <w:sz w:val="14"/>
        </w:rPr>
        <w:t xml:space="preserve"> | MS 25087</w:t>
      </w:r>
      <w:r>
        <w:rPr>
          <w:color w:val="0050A0"/>
          <w:sz w:val="14"/>
        </w:rPr>
        <w:t xml:space="preserve"> | rel. Ayres Britto</w:t>
      </w:r>
      <w:r>
        <w:rPr>
          <w:color w:val="0050A0"/>
          <w:sz w:val="14"/>
        </w:rPr>
        <w:t xml:space="preserve"> | 2006</w:t>
      </w:r>
    </w:p>
    <w:p>
      <w:pPr>
        <w:ind w:left="216"/>
      </w:pPr>
      <w:r>
        <w:rPr>
          <w:sz w:val="18"/>
        </w:rPr>
        <w:t>= MS 27.026, rel. min. Cármen Lúcia, j. 3-11-2010, P, DJE de 21-2-2011 Em razão da taxatividade da competência deste Supremo Tribunal em sede de mandado de segurança (alínea d do inciso I do art. 102), é da própria turma recursal a competência para julgar ações mandamentais impetradas contra seus atos. Precedentes. O risco de perecimento do direito justifica a remessa dos autos à Corte competente para o feito.</w:t>
      </w:r>
    </w:p>
    <w:p>
      <w:pPr>
        <w:ind w:left="216"/>
      </w:pPr>
      <w:r>
        <w:rPr>
          <w:b/>
          <w:color w:val="003C8C"/>
          <w:sz w:val="16"/>
        </w:rPr>
        <w:t>[MS 25.087 ED, rel. min. Ayres Britto, j. 21-9-2006, P, DJ de 11-5-2007.]</w:t>
      </w:r>
    </w:p>
    <w:p>
      <w:r>
        <w:rPr>
          <w:b/>
          <w:color w:val="B46400"/>
          <w:sz w:val="16"/>
        </w:rPr>
        <w:t>JULGADOS CORRELATOS</w:t>
      </w:r>
    </w:p>
    <w:p>
      <w:r>
        <w:rPr>
          <w:color w:val="8C8C8C"/>
          <w:sz w:val="14"/>
        </w:rPr>
        <w:t>cf-art-102-inc-I-ali-b</w:t>
      </w:r>
      <w:r>
        <w:rPr>
          <w:color w:val="0050A0"/>
          <w:sz w:val="14"/>
        </w:rPr>
        <w:t xml:space="preserve"> | MS 25846</w:t>
      </w:r>
      <w:r>
        <w:rPr>
          <w:color w:val="0050A0"/>
          <w:sz w:val="14"/>
        </w:rPr>
        <w:t xml:space="preserve"> | rel. Sepúlveda Pertence</w:t>
      </w:r>
      <w:r>
        <w:rPr>
          <w:color w:val="0050A0"/>
          <w:sz w:val="14"/>
        </w:rPr>
        <w:t xml:space="preserve"> | 2006</w:t>
      </w:r>
    </w:p>
    <w:p>
      <w:pPr>
        <w:ind w:left="216"/>
      </w:pPr>
      <w:r>
        <w:rPr>
          <w:sz w:val="18"/>
        </w:rPr>
        <w:t>= AI 666.523 AgR, red. do ac. min. Marco Aurélio, j. 26-10-2010, 1ª T, DJE de 3-12-2010 Mandado de segurança contra ato de ministro do Supremo Tribunal: singularidade do caso concreto, que leva à afirmação de competência, por prevenção, do relator dos MS 25.846 e MS 25.853.</w:t>
      </w:r>
    </w:p>
    <w:p>
      <w:pPr>
        <w:ind w:left="216"/>
      </w:pPr>
      <w:r>
        <w:rPr>
          <w:b/>
          <w:color w:val="003C8C"/>
          <w:sz w:val="16"/>
        </w:rPr>
        <w:t>[MS 25.846 QO, red. do ac. min. Sepúlveda Pertence, j. 8-3-2006, P, DJ de 14-9-2007.]</w:t>
      </w:r>
    </w:p>
    <w:p>
      <w:r>
        <w:rPr>
          <w:b/>
          <w:color w:val="B46400"/>
          <w:sz w:val="16"/>
        </w:rPr>
        <w:t>JULGADOS CORRELATOS</w:t>
      </w:r>
    </w:p>
    <w:p>
      <w:r>
        <w:rPr>
          <w:color w:val="8C8C8C"/>
          <w:sz w:val="14"/>
        </w:rPr>
        <w:t>cf-art-102-inc-I-ali-b</w:t>
      </w:r>
      <w:r>
        <w:rPr>
          <w:color w:val="0050A0"/>
          <w:sz w:val="14"/>
        </w:rPr>
        <w:t xml:space="preserve"> | MS 24997</w:t>
      </w:r>
      <w:r>
        <w:rPr>
          <w:color w:val="0050A0"/>
          <w:sz w:val="14"/>
        </w:rPr>
        <w:t xml:space="preserve"> | rel. Eros Grau</w:t>
      </w:r>
      <w:r>
        <w:rPr>
          <w:color w:val="0050A0"/>
          <w:sz w:val="14"/>
        </w:rPr>
        <w:t xml:space="preserve"> | 2005</w:t>
      </w:r>
    </w:p>
    <w:p>
      <w:pPr>
        <w:ind w:left="216"/>
      </w:pPr>
      <w:r>
        <w:rPr>
          <w:sz w:val="18"/>
        </w:rPr>
        <w:t>O presidente da 1ª Câmara do TCU é parte legítima para figurar no polo passivo de mandado de segurança quando o ato impugnado reveste-se de caráter impositivo. Precedente (MS 24.001, relator Maurício Corrêa, DJ de 20-5-02).</w:t>
      </w:r>
    </w:p>
    <w:p>
      <w:pPr>
        <w:ind w:left="216"/>
      </w:pPr>
      <w:r>
        <w:rPr>
          <w:b/>
          <w:color w:val="003C8C"/>
          <w:sz w:val="16"/>
        </w:rPr>
        <w:t>[MS 24.997, rel. min. Eros Grau, j. 2-2-2005, P, DJ de 1º-4-2005.]</w:t>
      </w:r>
    </w:p>
    <w:p>
      <w:r>
        <w:rPr>
          <w:b/>
          <w:color w:val="B46400"/>
          <w:sz w:val="16"/>
        </w:rPr>
        <w:t>JULGADOS CORRELATOS</w:t>
      </w:r>
    </w:p>
    <w:p>
      <w:r>
        <w:rPr>
          <w:color w:val="8C8C8C"/>
          <w:sz w:val="14"/>
        </w:rPr>
        <w:t>cf-art-102-inc-I-ali-b</w:t>
      </w:r>
      <w:r>
        <w:rPr>
          <w:color w:val="0050A0"/>
          <w:sz w:val="14"/>
        </w:rPr>
        <w:t xml:space="preserve"> | MS 24421</w:t>
      </w:r>
      <w:r>
        <w:rPr>
          <w:color w:val="0050A0"/>
          <w:sz w:val="14"/>
        </w:rPr>
        <w:t xml:space="preserve"> | rel. Ellen Gracie</w:t>
      </w:r>
      <w:r>
        <w:rPr>
          <w:color w:val="0050A0"/>
          <w:sz w:val="14"/>
        </w:rPr>
        <w:t xml:space="preserve"> | 2004</w:t>
      </w:r>
    </w:p>
    <w:p>
      <w:pPr>
        <w:ind w:left="216"/>
      </w:pPr>
      <w:r>
        <w:rPr>
          <w:sz w:val="18"/>
        </w:rPr>
        <w:t xml:space="preserve">= MS 25.149, rel. min. Celso de Mello, j. 9-6-2005, P, DJE de 18-9-2009 A atuação do TCU limitou-se à fiscalização de acompanhamento de um procedimento licitatório que já havia sido nulificado pelas autoridades fazendárias. Em outras palavras, o ato do órgão impetrado tão somente ratificou declaração de nulidade previamente emitida. Ainda que se eliminasse o ato do TCU, permaneceria incólume a decretação de nulidade proferida pela unidade gestora e chancelada pela Secretaria da Receita Federal. </w:t>
      </w:r>
    </w:p>
    <w:p>
      <w:pPr>
        <w:ind w:left="216"/>
      </w:pPr>
      <w:r>
        <w:rPr>
          <w:b/>
          <w:color w:val="003C8C"/>
          <w:sz w:val="16"/>
        </w:rPr>
        <w:t>[MS 24.421, red. do ac. min. Ellen Gracie, j. 25-3-2004, P, DJ de 11-10-2007.]</w:t>
      </w:r>
    </w:p>
    <w:p>
      <w:r>
        <w:rPr>
          <w:b/>
          <w:color w:val="B46400"/>
          <w:sz w:val="16"/>
        </w:rPr>
        <w:t>JULGADOS CORRELATOS</w:t>
      </w:r>
    </w:p>
    <w:p>
      <w:r>
        <w:rPr>
          <w:color w:val="8C8C8C"/>
          <w:sz w:val="14"/>
        </w:rPr>
        <w:t>cf-art-102-inc-I-ali-b</w:t>
      </w:r>
      <w:r>
        <w:rPr>
          <w:color w:val="0050A0"/>
          <w:sz w:val="14"/>
        </w:rPr>
        <w:t xml:space="preserve"> | MS 24547</w:t>
      </w:r>
      <w:r>
        <w:rPr>
          <w:color w:val="0050A0"/>
          <w:sz w:val="14"/>
        </w:rPr>
        <w:t xml:space="preserve"> | rel. Ellen Gracie</w:t>
      </w:r>
      <w:r>
        <w:rPr>
          <w:color w:val="0050A0"/>
          <w:sz w:val="14"/>
        </w:rPr>
        <w:t xml:space="preserve"> | 2003</w:t>
      </w:r>
    </w:p>
    <w:p>
      <w:pPr>
        <w:ind w:left="216"/>
      </w:pPr>
      <w:r>
        <w:rPr>
          <w:sz w:val="18"/>
        </w:rPr>
        <w:t>Inocorrência de litispendência ou conexão entre mandado de segurança impetrado contra ato do sr. presidente da República e outras demandas que atacam defeitos do procedimento administrativo em que se embasou o decreto que declarou a utilidade pública de área rural, para fins de reforma agrária.</w:t>
      </w:r>
    </w:p>
    <w:p>
      <w:pPr>
        <w:ind w:left="216"/>
      </w:pPr>
      <w:r>
        <w:rPr>
          <w:b/>
          <w:color w:val="003C8C"/>
          <w:sz w:val="16"/>
        </w:rPr>
        <w:t>[MS 24.547, rel. min. Ellen Gracie, j. 14-8-2003, P, DJ de 23-4-2004.]</w:t>
      </w:r>
    </w:p>
    <w:p>
      <w:r>
        <w:rPr>
          <w:b/>
          <w:color w:val="B46400"/>
          <w:sz w:val="16"/>
        </w:rPr>
        <w:t>JULGADOS CORRELATOS</w:t>
      </w:r>
    </w:p>
    <w:p>
      <w:r>
        <w:rPr>
          <w:color w:val="8C8C8C"/>
          <w:sz w:val="14"/>
        </w:rPr>
        <w:t>cf-art-102-inc-I-ali-b</w:t>
      </w:r>
      <w:r>
        <w:rPr>
          <w:color w:val="0050A0"/>
          <w:sz w:val="14"/>
        </w:rPr>
        <w:t xml:space="preserve"> | RCL 2069</w:t>
      </w:r>
      <w:r>
        <w:rPr>
          <w:color w:val="0050A0"/>
          <w:sz w:val="14"/>
        </w:rPr>
        <w:t xml:space="preserve"> | rel. Carlos Velloso</w:t>
      </w:r>
      <w:r>
        <w:rPr>
          <w:color w:val="0050A0"/>
          <w:sz w:val="14"/>
        </w:rPr>
        <w:t xml:space="preserve"> | 2002</w:t>
      </w:r>
    </w:p>
    <w:p>
      <w:pPr>
        <w:ind w:left="216"/>
      </w:pPr>
      <w:r>
        <w:rPr>
          <w:sz w:val="18"/>
        </w:rPr>
        <w:t>= Pet 3.244 AgR, rel. min. Gilmar Mendes, j. 16-9-2009, P, DJE de 19-2-2010 Extradição deferida pelo STF. Processo suspenso, dado que os extraditandos requereram, na forma da Lei 9.474/1997, a condição de refugiados (...). Processando-se, administrativamente, o pedido, impetraram os extraditandos mandado de segurança perante o juízo de primeiro grau. Competência do STF para o processo e julgamento desse mandado de segurança, dado que as questões relacionadas com a extradição são de sua competênc</w:t>
      </w:r>
    </w:p>
    <w:p>
      <w:pPr>
        <w:ind w:left="216"/>
      </w:pPr>
      <w:r>
        <w:rPr>
          <w:b/>
          <w:color w:val="003C8C"/>
          <w:sz w:val="16"/>
        </w:rPr>
        <w:t>[Rcl 2.069, rel. min. Carlos Velloso, j. 27-6-2002, P, DJ de 1º-8-2003.]</w:t>
      </w:r>
    </w:p>
    <w:p>
      <w:r>
        <w:rPr>
          <w:b/>
          <w:color w:val="B46400"/>
          <w:sz w:val="16"/>
        </w:rPr>
        <w:t>JULGADOS CORRELATOS</w:t>
      </w:r>
    </w:p>
    <w:p>
      <w:r>
        <w:rPr>
          <w:color w:val="8C8C8C"/>
          <w:sz w:val="14"/>
        </w:rPr>
        <w:t>cf-art-102-inc-I-ali-b</w:t>
      </w:r>
      <w:r>
        <w:rPr>
          <w:color w:val="0050A0"/>
          <w:sz w:val="14"/>
        </w:rPr>
        <w:t xml:space="preserve"> | MS 24274</w:t>
      </w:r>
      <w:r>
        <w:rPr>
          <w:color w:val="0050A0"/>
          <w:sz w:val="14"/>
        </w:rPr>
        <w:t xml:space="preserve"> | rel. Celso de Mello</w:t>
      </w:r>
      <w:r>
        <w:rPr>
          <w:color w:val="0050A0"/>
          <w:sz w:val="14"/>
        </w:rPr>
        <w:t xml:space="preserve"> | 2002</w:t>
      </w:r>
    </w:p>
    <w:p>
      <w:pPr>
        <w:ind w:left="216"/>
      </w:pPr>
      <w:r>
        <w:rPr>
          <w:sz w:val="18"/>
        </w:rPr>
        <w:t>A jurisprudência do STF – que já proclamou a plena recepção do art. 21, VI, da Loman, pela Constituição de 1988 (RTJ 133/633) – tem enfatizado assistir, aos próprios tribunais, competência, para, em sede originária, processar e julgar os mandados de segurança impetrados contra seus atos ou omissões ou, ainda, contra aqueles emanados de seus respectivos presidentes.</w:t>
      </w:r>
    </w:p>
    <w:p>
      <w:pPr>
        <w:ind w:left="216"/>
      </w:pPr>
      <w:r>
        <w:rPr>
          <w:b/>
          <w:color w:val="003C8C"/>
          <w:sz w:val="16"/>
        </w:rPr>
        <w:t>[MS 24.274 AgR, rel. min. Celso de Mello, j. 25-6-2002, 2ª T, DJ de 11-5-2007.]</w:t>
      </w:r>
    </w:p>
    <w:p>
      <w:r>
        <w:rPr>
          <w:b/>
          <w:color w:val="B46400"/>
          <w:sz w:val="16"/>
        </w:rPr>
        <w:t>JULGADOS CORRELATOS</w:t>
      </w:r>
    </w:p>
    <w:p>
      <w:r>
        <w:rPr>
          <w:color w:val="8C8C8C"/>
          <w:sz w:val="14"/>
        </w:rPr>
        <w:t>cf-art-102-inc-I-ali-b</w:t>
      </w:r>
      <w:r>
        <w:rPr>
          <w:color w:val="0050A0"/>
          <w:sz w:val="14"/>
        </w:rPr>
        <w:t xml:space="preserve"> | MS 24099</w:t>
      </w:r>
      <w:r>
        <w:rPr>
          <w:color w:val="0050A0"/>
          <w:sz w:val="14"/>
        </w:rPr>
        <w:t xml:space="preserve"> | rel. Maurício Corrêa</w:t>
      </w:r>
      <w:r>
        <w:rPr>
          <w:color w:val="0050A0"/>
          <w:sz w:val="14"/>
        </w:rPr>
        <w:t xml:space="preserve"> | 2002</w:t>
      </w:r>
    </w:p>
    <w:p>
      <w:pPr>
        <w:ind w:left="216"/>
      </w:pPr>
      <w:r>
        <w:rPr>
          <w:sz w:val="18"/>
        </w:rPr>
        <w:t>= MS 28.857 AgR, rel. min. Celso de Mello, j. 15-12-2010, P, DJE de 15-4-2011 Competência do STF para processar e julgar mandado de segurança contra ato do primeiro secretário da Câmara dos Deputados. Ausência de prova pré-constituída do ato coator. Se o ato do primeiro secretário da Câmara dos Deputados decorre de sua função na Mesa Diretora da Casa Legislativa, deve ser analisado pelo STF, em virtude do disposto no art. 102, I, d, da CF.</w:t>
      </w:r>
    </w:p>
    <w:p>
      <w:pPr>
        <w:ind w:left="216"/>
      </w:pPr>
      <w:r>
        <w:rPr>
          <w:b/>
          <w:color w:val="003C8C"/>
          <w:sz w:val="16"/>
        </w:rPr>
        <w:t>[MS 24.099 AgR, rel. min. Maurício Corrêa, j. 7-3-2002, P, DJ de 2-8-2002.]</w:t>
      </w:r>
    </w:p>
    <w:p>
      <w:r>
        <w:rPr>
          <w:b/>
          <w:color w:val="B46400"/>
          <w:sz w:val="16"/>
        </w:rPr>
        <w:t>JULGADOS CORRELATOS</w:t>
      </w:r>
    </w:p>
    <w:p>
      <w:r>
        <w:rPr>
          <w:color w:val="8C8C8C"/>
          <w:sz w:val="14"/>
        </w:rPr>
        <w:t>cf-art-102-inc-I-ali-b</w:t>
      </w:r>
      <w:r>
        <w:rPr>
          <w:color w:val="0050A0"/>
          <w:sz w:val="14"/>
        </w:rPr>
        <w:t xml:space="preserve"> | HC 80082</w:t>
      </w:r>
      <w:r>
        <w:rPr>
          <w:color w:val="0050A0"/>
          <w:sz w:val="14"/>
        </w:rPr>
        <w:t xml:space="preserve"> | rel. Sepúlveda Pertence</w:t>
      </w:r>
      <w:r>
        <w:rPr>
          <w:color w:val="0050A0"/>
          <w:sz w:val="14"/>
        </w:rPr>
        <w:t xml:space="preserve"> | 2001</w:t>
      </w:r>
    </w:p>
    <w:p>
      <w:pPr>
        <w:ind w:left="216"/>
      </w:pPr>
      <w:r>
        <w:rPr>
          <w:sz w:val="18"/>
        </w:rPr>
        <w:t>Vide MS 23.977, rel. min. Cezar Peluso, j. 12-5-2010, P, DJE de 27-8-2010 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16"/>
      </w:pPr>
      <w:r>
        <w:rPr>
          <w:b/>
          <w:color w:val="003C8C"/>
          <w:sz w:val="16"/>
        </w:rPr>
        <w:t>[HC 80.082 QO, rel. min. Sepúlveda Pertence, j. 16-8-2001, P, DJ de 1º-8-2003.]</w:t>
      </w:r>
    </w:p>
    <w:p>
      <w:r>
        <w:rPr>
          <w:b/>
          <w:color w:val="B46400"/>
          <w:sz w:val="16"/>
        </w:rPr>
        <w:t>JULGADOS CORRELATOS</w:t>
      </w:r>
    </w:p>
    <w:p>
      <w:r>
        <w:rPr>
          <w:color w:val="8C8C8C"/>
          <w:sz w:val="14"/>
        </w:rPr>
        <w:t>cf-art-102-inc-I-ali-b</w:t>
      </w:r>
      <w:r>
        <w:rPr>
          <w:color w:val="0050A0"/>
          <w:sz w:val="14"/>
        </w:rPr>
        <w:t xml:space="preserve"> | MS 23452</w:t>
      </w:r>
      <w:r>
        <w:rPr>
          <w:color w:val="0050A0"/>
          <w:sz w:val="14"/>
        </w:rPr>
        <w:t xml:space="preserve"> | rel. Celso de Mello</w:t>
      </w:r>
      <w:r>
        <w:rPr>
          <w:color w:val="0050A0"/>
          <w:sz w:val="14"/>
        </w:rPr>
        <w:t xml:space="preserve"> | 1999</w:t>
      </w:r>
    </w:p>
    <w:p>
      <w:pPr>
        <w:ind w:left="216"/>
      </w:pPr>
      <w:r>
        <w:rPr>
          <w:sz w:val="18"/>
        </w:rPr>
        <w:t xml:space="preserve">= HC 89.672 AgR, rel. min. Ayres Britto, j. 27-6-2007, P, DJ de 26-10-2007 Compete ao STF processar e julgar, em sede originária, mandados de segurança e habeas corpus impetrados contra CPIs constituídas no âmbito do Congresso Nacional ou no de qualquer de suas Casas. É que a CPI, enquanto projeção orgânica do Poder Legislativo da União, nada mais é senão a longa manus do próprio Congresso Nacional ou das Casas que o compõem, sujeitando-se, em consequência, em tema de mandado de segurança ou de </w:t>
      </w:r>
    </w:p>
    <w:p>
      <w:pPr>
        <w:ind w:left="216"/>
      </w:pPr>
      <w:r>
        <w:rPr>
          <w:b/>
          <w:color w:val="003C8C"/>
          <w:sz w:val="16"/>
        </w:rPr>
        <w:t>[MS 23.452, rel. min. Celso de Mello, j. 16-9-1999, P, DJ de 12-5-2000.]</w:t>
      </w:r>
    </w:p>
    <w:p>
      <w:r>
        <w:rPr>
          <w:b/>
          <w:color w:val="B46400"/>
          <w:sz w:val="16"/>
        </w:rPr>
        <w:t>JULGADOS CORRELATOS</w:t>
      </w:r>
    </w:p>
    <w:p>
      <w:r>
        <w:rPr>
          <w:color w:val="8C8C8C"/>
          <w:sz w:val="14"/>
        </w:rPr>
        <w:t>cf-art-102-inc-I-ali-b</w:t>
      </w:r>
      <w:r>
        <w:rPr>
          <w:color w:val="0050A0"/>
          <w:sz w:val="14"/>
        </w:rPr>
        <w:t xml:space="preserve"> | MS 22626</w:t>
      </w:r>
      <w:r>
        <w:rPr>
          <w:color w:val="0050A0"/>
          <w:sz w:val="14"/>
        </w:rPr>
        <w:t xml:space="preserve"> | rel. Celso de Mello</w:t>
      </w:r>
      <w:r>
        <w:rPr>
          <w:color w:val="0050A0"/>
          <w:sz w:val="14"/>
        </w:rPr>
        <w:t xml:space="preserve"> | 1996</w:t>
      </w:r>
    </w:p>
    <w:p>
      <w:pPr>
        <w:ind w:left="216"/>
      </w:pPr>
      <w:r>
        <w:rPr>
          <w:sz w:val="18"/>
        </w:rPr>
        <w:t>A jurisprudência do STF – mesmo sob a égide da vigente Constituição – firmou-se no sentido de não admitir, por incabível, mandado de segurança contra atos decisórios de índole jurisdicional proferidos pela Suprema Corte, eis que tais decisões, ainda quando emanadas de ministro relator, somente são suscetíveis de desconstituição mediante utilização dos recursos pertinentes, ou, tratando-se de pronunciamentos de mérito já transitados em julgado, mediante ajuizamento originário da ação rescisória.</w:t>
      </w:r>
    </w:p>
    <w:p>
      <w:pPr>
        <w:ind w:left="216"/>
      </w:pPr>
      <w:r>
        <w:rPr>
          <w:b/>
          <w:color w:val="003C8C"/>
          <w:sz w:val="16"/>
        </w:rPr>
        <w:t>[MS 22.626 AgR, rel. min. Celso de Mello, j. 31-10-1996, P, DJ de 22-11-1996.]</w:t>
      </w:r>
    </w:p>
    <w:p>
      <w:r>
        <w:rPr>
          <w:b/>
          <w:color w:val="B46400"/>
          <w:sz w:val="16"/>
        </w:rPr>
        <w:t>JULGADOS CORRELATOS</w:t>
      </w:r>
    </w:p>
    <w:p>
      <w:r>
        <w:rPr>
          <w:color w:val="8C8C8C"/>
          <w:sz w:val="14"/>
        </w:rPr>
        <w:t>cf-art-102-inc-I-ali-b</w:t>
      </w:r>
      <w:r>
        <w:rPr>
          <w:color w:val="0050A0"/>
          <w:sz w:val="14"/>
        </w:rPr>
        <w:t xml:space="preserve"> | HC 72851</w:t>
      </w:r>
      <w:r>
        <w:rPr>
          <w:color w:val="0050A0"/>
          <w:sz w:val="14"/>
        </w:rPr>
        <w:t xml:space="preserve"> | rel. Celso de Mello</w:t>
      </w:r>
      <w:r>
        <w:rPr>
          <w:color w:val="0050A0"/>
          <w:sz w:val="14"/>
        </w:rPr>
        <w:t xml:space="preserve"> | 1995</w:t>
      </w:r>
    </w:p>
    <w:p>
      <w:pPr>
        <w:ind w:left="216"/>
      </w:pPr>
      <w:r>
        <w:rPr>
          <w:sz w:val="18"/>
        </w:rPr>
        <w:t>= MS 28.982 AgR, rel. min. Gilmar Mendes, j. 16-9-2010, P, DJE de 15-10-2010 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w:t>
      </w:r>
    </w:p>
    <w:p>
      <w:pPr>
        <w:ind w:left="216"/>
      </w:pPr>
      <w:r>
        <w:rPr>
          <w:b/>
          <w:color w:val="003C8C"/>
          <w:sz w:val="16"/>
        </w:rPr>
        <w:t>[HC 72.851, rel. min. Celso de Mello, j. 25-10-1995, P, DJE de 28-11-2008.]</w:t>
      </w:r>
    </w:p>
    <w:p>
      <w:r>
        <w:rPr>
          <w:b/>
          <w:color w:val="B46400"/>
          <w:sz w:val="16"/>
        </w:rPr>
        <w:t>JULGADOS CORRELATOS</w:t>
      </w:r>
    </w:p>
    <w:p>
      <w:r>
        <w:rPr>
          <w:color w:val="8C8C8C"/>
          <w:sz w:val="14"/>
        </w:rPr>
        <w:t>cf-art-102-inc-I-ali-b</w:t>
      </w:r>
      <w:r>
        <w:rPr>
          <w:color w:val="0050A0"/>
          <w:sz w:val="14"/>
        </w:rPr>
        <w:t xml:space="preserve"> | PET 693</w:t>
      </w:r>
      <w:r>
        <w:rPr>
          <w:color w:val="0050A0"/>
          <w:sz w:val="14"/>
        </w:rPr>
        <w:t xml:space="preserve"> | rel. Ilmar Galvão</w:t>
      </w:r>
      <w:r>
        <w:rPr>
          <w:color w:val="0050A0"/>
          <w:sz w:val="14"/>
        </w:rPr>
        <w:t xml:space="preserve"> | 1993</w:t>
      </w:r>
    </w:p>
    <w:p>
      <w:pPr>
        <w:ind w:left="216"/>
      </w:pPr>
      <w:r>
        <w:rPr>
          <w:sz w:val="18"/>
        </w:rPr>
        <w:t xml:space="preserve">= HC 92.769, rel. min. Celso de Mello, j. 19-5-2014, dec. monocrática, DJE de 22-5-2014. Competência do STF. Ação civil pública contra presidente da República. Lei 7.347/1985. A competência do STF é de direito estrito e decorre da Constituição, que a restringe aos casos enumerados no art. 102 e incisos. A circunstância de o presidente da República estar sujeito à jurisdição da Corte, para os feitos criminais e mandados de segurança, não desloca para esta o exercício da competência originária em </w:t>
      </w:r>
    </w:p>
    <w:p>
      <w:pPr>
        <w:ind w:left="216"/>
      </w:pPr>
      <w:r>
        <w:rPr>
          <w:b/>
          <w:color w:val="003C8C"/>
          <w:sz w:val="16"/>
        </w:rPr>
        <w:t>[Pet 693 AgR, rel. min. Ilmar Galvão, j. 12-8-1993, P, DJ de 1º-3-1996.]</w:t>
      </w:r>
    </w:p>
    <w:p>
      <w:r>
        <w:rPr>
          <w:b/>
          <w:color w:val="B46400"/>
          <w:sz w:val="16"/>
        </w:rPr>
        <w:t>JULGADOS CORRELATOS</w:t>
      </w:r>
    </w:p>
    <w:p>
      <w:r>
        <w:rPr>
          <w:color w:val="8C8C8C"/>
          <w:sz w:val="14"/>
        </w:rPr>
        <w:t>cf-art-102-inc-I-ali-e</w:t>
      </w:r>
      <w:r>
        <w:rPr>
          <w:color w:val="0050A0"/>
          <w:sz w:val="14"/>
        </w:rPr>
        <w:t xml:space="preserve"> | ACO 3194</w:t>
      </w:r>
      <w:r>
        <w:rPr>
          <w:color w:val="0050A0"/>
          <w:sz w:val="14"/>
        </w:rPr>
        <w:t xml:space="preserve"> | rel. Gilmar Mendes</w:t>
      </w:r>
      <w:r>
        <w:rPr>
          <w:color w:val="0050A0"/>
          <w:sz w:val="14"/>
        </w:rPr>
        <w:t xml:space="preserve"> | 2018</w:t>
      </w:r>
    </w:p>
    <w:p>
      <w:pPr>
        <w:ind w:left="216"/>
      </w:pPr>
      <w:r>
        <w:rPr>
          <w:sz w:val="18"/>
        </w:rPr>
        <w:t>(...) as hipóteses de reconhecimento da competência do Supremo Tribunal Federal ostentam interpretação estrita, não abrangendo conflitos entre pessoa física, ainda que na condição de cônsul honorário de Moçambique, e Estados e Municípios, os quais não estão inseridos no rol taxativo da alínea e do inciso I do art. 102 da CF. Em outras palavras, além de o texto constitucional não mencionar os municípios entre as entidades cujos litígios com Estados estrangeiros ou Organismos Internacionais deteri</w:t>
      </w:r>
    </w:p>
    <w:p>
      <w:pPr>
        <w:ind w:left="216"/>
      </w:pPr>
      <w:r>
        <w:rPr>
          <w:b/>
          <w:color w:val="003C8C"/>
          <w:sz w:val="16"/>
        </w:rPr>
        <w:t>[ACO 3.194, rel. min. Gilmar Mendes, j. 28-11-2018, dec. monocrática, DJE de 30-11-2018.]</w:t>
      </w:r>
    </w:p>
    <w:p>
      <w:r>
        <w:rPr>
          <w:b/>
          <w:color w:val="B46400"/>
          <w:sz w:val="16"/>
        </w:rPr>
        <w:t>JULGADOS CORRELATOS</w:t>
      </w:r>
    </w:p>
    <w:p>
      <w:r>
        <w:rPr>
          <w:color w:val="8C8C8C"/>
          <w:sz w:val="14"/>
        </w:rPr>
        <w:t>cf-art-102-inc-I-ali-e</w:t>
      </w:r>
      <w:r>
        <w:rPr>
          <w:color w:val="0050A0"/>
          <w:sz w:val="14"/>
        </w:rPr>
        <w:t xml:space="preserve"> | ACO 709</w:t>
      </w:r>
      <w:r>
        <w:rPr>
          <w:color w:val="0050A0"/>
          <w:sz w:val="14"/>
        </w:rPr>
        <w:t xml:space="preserve"> | rel. Celso de Mello</w:t>
      </w:r>
      <w:r>
        <w:rPr>
          <w:color w:val="0050A0"/>
          <w:sz w:val="14"/>
        </w:rPr>
        <w:t xml:space="preserve"> | 2013</w:t>
      </w:r>
    </w:p>
    <w:p>
      <w:pPr>
        <w:ind w:left="216"/>
      </w:pPr>
      <w:r>
        <w:rPr>
          <w:sz w:val="18"/>
        </w:rPr>
        <w:t>Execução judicial contra Estado estrangeiro. Competência originária do STF (CF, art. 102, I, e). Imunidade de jurisdição (imunidade à jurisdição cognitiva) e imunidade de execução (imunidade à jurisdição executiva). O status quaestionis na jurisprudência do STF. (...) Prevalência do entendimento no sentido da impossibilidade jurídica de execução judicial contra Estados estrangeiros, exceto na hipótese de expressa renúncia, por eles, a essa prerrogativa de ordem jurídica.</w:t>
      </w:r>
    </w:p>
    <w:p>
      <w:pPr>
        <w:ind w:left="216"/>
      </w:pPr>
      <w:r>
        <w:rPr>
          <w:b/>
          <w:color w:val="003C8C"/>
          <w:sz w:val="16"/>
        </w:rPr>
        <w:t>[ACO 709, rel. min. Celso de Mello, j. 26-8-2013, dec. monocrática, DJE de 30-8-2013.]</w:t>
      </w:r>
    </w:p>
    <w:p>
      <w:r>
        <w:rPr>
          <w:b/>
          <w:color w:val="B46400"/>
          <w:sz w:val="16"/>
        </w:rPr>
        <w:t>JULGADOS CORRELATOS</w:t>
      </w:r>
    </w:p>
    <w:p>
      <w:r>
        <w:rPr>
          <w:color w:val="8C8C8C"/>
          <w:sz w:val="14"/>
        </w:rPr>
        <w:t>cf-art-102-inc-I-ali-e</w:t>
      </w:r>
      <w:r>
        <w:rPr>
          <w:color w:val="0050A0"/>
          <w:sz w:val="14"/>
        </w:rPr>
        <w:t xml:space="preserve"> | RCL 2937</w:t>
      </w:r>
      <w:r>
        <w:rPr>
          <w:color w:val="0050A0"/>
          <w:sz w:val="14"/>
        </w:rPr>
        <w:t xml:space="preserve"> | rel. Marco Aurélio</w:t>
      </w:r>
      <w:r>
        <w:rPr>
          <w:color w:val="0050A0"/>
          <w:sz w:val="14"/>
        </w:rPr>
        <w:t xml:space="preserve"> | 2011</w:t>
      </w:r>
    </w:p>
    <w:p>
      <w:pPr>
        <w:ind w:left="216"/>
      </w:pPr>
      <w:r>
        <w:rPr>
          <w:sz w:val="18"/>
        </w:rPr>
        <w:t>Ante o disposto na alínea e do inciso I do art. 102 da CF, cabe ao Supremo processar e julgar originariamente ação civil pública proposta pelo MPF contra a Itaipu Binacional.</w:t>
      </w:r>
    </w:p>
    <w:p>
      <w:pPr>
        <w:ind w:left="216"/>
      </w:pPr>
      <w:r>
        <w:rPr>
          <w:b/>
          <w:color w:val="003C8C"/>
          <w:sz w:val="16"/>
        </w:rPr>
        <w:t>[Rcl 2.937, rel. min. Marco Aurélio, j. 15-12-2011, P, DJE de 16-4-2012.]</w:t>
      </w:r>
    </w:p>
    <w:p>
      <w:r>
        <w:rPr>
          <w:b/>
          <w:color w:val="B46400"/>
          <w:sz w:val="16"/>
        </w:rPr>
        <w:t>JULGADOS CORRELATOS</w:t>
      </w:r>
    </w:p>
    <w:p>
      <w:r>
        <w:rPr>
          <w:color w:val="8C8C8C"/>
          <w:sz w:val="14"/>
        </w:rPr>
        <w:t>cf-art-102-inc-I-ali-e</w:t>
      </w:r>
      <w:r>
        <w:rPr>
          <w:color w:val="0050A0"/>
          <w:sz w:val="14"/>
        </w:rPr>
        <w:t xml:space="preserve"> | RCL 10920</w:t>
      </w:r>
      <w:r>
        <w:rPr>
          <w:color w:val="0050A0"/>
          <w:sz w:val="14"/>
        </w:rPr>
        <w:t xml:space="preserve"> | rel. Celso de Mello</w:t>
      </w:r>
    </w:p>
    <w:p>
      <w:pPr>
        <w:ind w:left="216"/>
      </w:pPr>
      <w:r>
        <w:rPr>
          <w:sz w:val="18"/>
        </w:rPr>
        <w:t>(...) não se pode sustentar que incidiria, na espécie, para efeito de utilização do instrumento processual da reclamação, a regra consubstanciada no art. 102, I, e, da Carta Política, pois (...) a norma constitucional em questão somente terá aplicabilidade, se e quando se tratar de litígio que envolva Estado estrangeiro ou organismo internacional, de um lado, e "a União, o Estado, o Distrito Federal ou Território", de outro. Embora o Município integre a organização político-administrativa da Rep</w:t>
      </w:r>
    </w:p>
    <w:p>
      <w:pPr>
        <w:ind w:left="216"/>
      </w:pPr>
      <w:r>
        <w:rPr>
          <w:b/>
          <w:color w:val="003C8C"/>
          <w:sz w:val="16"/>
        </w:rPr>
        <w:t>[Rcl 10.920 MC, rel. min. Celso de Mello, j. 1º-9-2011, dec. monocrática, DJE de 8-9-2011.]</w:t>
      </w:r>
    </w:p>
    <w:p>
      <w:r>
        <w:rPr>
          <w:b/>
          <w:color w:val="B46400"/>
          <w:sz w:val="16"/>
        </w:rPr>
        <w:t>JULGADOS CORRELATOS</w:t>
      </w:r>
    </w:p>
    <w:p>
      <w:r>
        <w:rPr>
          <w:color w:val="8C8C8C"/>
          <w:sz w:val="14"/>
        </w:rPr>
        <w:t>cf-art-102-inc-I-ali-e</w:t>
      </w:r>
      <w:r>
        <w:rPr>
          <w:color w:val="0050A0"/>
          <w:sz w:val="14"/>
        </w:rPr>
        <w:t xml:space="preserve"> | RE 626369</w:t>
      </w:r>
      <w:r>
        <w:rPr>
          <w:color w:val="0050A0"/>
          <w:sz w:val="14"/>
        </w:rPr>
        <w:t xml:space="preserve"> | rel. Ellen Gracie</w:t>
      </w:r>
    </w:p>
    <w:p>
      <w:pPr>
        <w:ind w:left="216"/>
      </w:pPr>
      <w:r>
        <w:rPr>
          <w:sz w:val="18"/>
        </w:rPr>
        <w:t>Vide ACO 3.194, rel. min. Gilmar Mendes, j. 28-11-2018, dec. monocrática, DJE de 30-11-2018 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16"/>
      </w:pPr>
      <w:r>
        <w:rPr>
          <w:b/>
          <w:color w:val="003C8C"/>
          <w:sz w:val="16"/>
        </w:rPr>
        <w:t>[RE 626.369 ED-ED, voto da rel. min. Ellen Gracie, j. 1º-3-2011, 2ª T, DJE de 24-3-2011.]</w:t>
      </w:r>
    </w:p>
    <w:p>
      <w:r>
        <w:rPr>
          <w:b/>
          <w:color w:val="B46400"/>
          <w:sz w:val="16"/>
        </w:rPr>
        <w:t>SUMULA</w:t>
      </w:r>
    </w:p>
    <w:p>
      <w:r>
        <w:rPr>
          <w:color w:val="8C8C8C"/>
          <w:sz w:val="14"/>
        </w:rPr>
        <w:t>cf-art-102-inc-I-ali-f</w:t>
      </w:r>
    </w:p>
    <w:p>
      <w:pPr>
        <w:ind w:left="216"/>
      </w:pPr>
      <w:r>
        <w:rPr>
          <w:sz w:val="18"/>
        </w:rPr>
        <w:t>As sociedades de economia mista só têm foro na Justiça Federal, quando a União intervém como assistente ou opoente.</w:t>
      </w:r>
    </w:p>
    <w:p>
      <w:pPr>
        <w:ind w:left="216"/>
      </w:pPr>
      <w:r>
        <w:rPr>
          <w:b/>
          <w:color w:val="003C8C"/>
          <w:sz w:val="16"/>
        </w:rPr>
        <w:t>[Súmula 517.]</w:t>
      </w:r>
    </w:p>
    <w:p>
      <w:r>
        <w:rPr>
          <w:b/>
          <w:color w:val="B46400"/>
          <w:sz w:val="16"/>
        </w:rPr>
        <w:t>SUMULA</w:t>
      </w:r>
    </w:p>
    <w:p>
      <w:r>
        <w:rPr>
          <w:color w:val="8C8C8C"/>
          <w:sz w:val="14"/>
        </w:rPr>
        <w:t>cf-art-102-inc-I-ali-f</w:t>
      </w:r>
    </w:p>
    <w:p>
      <w:pPr>
        <w:ind w:left="216"/>
      </w:pPr>
      <w:r>
        <w:rPr>
          <w:sz w:val="18"/>
        </w:rPr>
        <w:t>A dúvida, suscitada por particular, sobre o direito de tributar, manifestado por dois Estados, não configura litígio da competência originária do STF.</w:t>
      </w:r>
    </w:p>
    <w:p>
      <w:pPr>
        <w:ind w:left="216"/>
      </w:pPr>
      <w:r>
        <w:rPr>
          <w:b/>
          <w:color w:val="003C8C"/>
          <w:sz w:val="16"/>
        </w:rPr>
        <w:t>[Súmula 503.]</w:t>
      </w:r>
    </w:p>
    <w:p>
      <w:r>
        <w:rPr>
          <w:b/>
          <w:color w:val="B46400"/>
          <w:sz w:val="16"/>
        </w:rPr>
        <w:t>SUMULA</w:t>
      </w:r>
    </w:p>
    <w:p>
      <w:r>
        <w:rPr>
          <w:color w:val="8C8C8C"/>
          <w:sz w:val="14"/>
        </w:rPr>
        <w:t>cf-art-102-inc-I-ali-f</w:t>
      </w:r>
      <w:r>
        <w:rPr>
          <w:color w:val="0050A0"/>
          <w:sz w:val="14"/>
        </w:rPr>
        <w:t xml:space="preserve"> | ACO 3713</w:t>
      </w:r>
      <w:r>
        <w:rPr>
          <w:color w:val="0050A0"/>
          <w:sz w:val="14"/>
        </w:rPr>
        <w:t xml:space="preserve"> | rel. Luiz Fux</w:t>
      </w:r>
      <w:r>
        <w:rPr>
          <w:color w:val="0050A0"/>
          <w:sz w:val="14"/>
        </w:rPr>
        <w:t xml:space="preserve"> | 2025</w:t>
      </w:r>
    </w:p>
    <w:p>
      <w:pPr>
        <w:ind w:left="216"/>
      </w:pPr>
      <w:r>
        <w:rPr>
          <w:sz w:val="18"/>
        </w:rP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pPr>
        <w:ind w:left="216"/>
      </w:pPr>
      <w:r>
        <w:rPr>
          <w:b/>
          <w:color w:val="003C8C"/>
          <w:sz w:val="16"/>
        </w:rPr>
        <w:t>[ACO 3.713 AgR, rel. min. Luiz Fux, j. 17.11.2025, P, DJE de 24.11.2025.]</w:t>
      </w:r>
    </w:p>
    <w:p>
      <w:r>
        <w:rPr>
          <w:b/>
          <w:color w:val="B46400"/>
          <w:sz w:val="16"/>
        </w:rPr>
        <w:t>JULGADOS CORRELATOS</w:t>
      </w:r>
    </w:p>
    <w:p>
      <w:r>
        <w:rPr>
          <w:color w:val="8C8C8C"/>
          <w:sz w:val="14"/>
        </w:rPr>
        <w:t>cf-art-102-inc-I-ali-f</w:t>
      </w:r>
      <w:r>
        <w:rPr>
          <w:color w:val="0050A0"/>
          <w:sz w:val="14"/>
        </w:rPr>
        <w:t xml:space="preserve"> | ACO 787</w:t>
      </w:r>
      <w:r>
        <w:rPr>
          <w:color w:val="0050A0"/>
          <w:sz w:val="14"/>
        </w:rPr>
        <w:t xml:space="preserve"> | rel. Edson Fachin</w:t>
      </w:r>
      <w:r>
        <w:rPr>
          <w:color w:val="0050A0"/>
          <w:sz w:val="14"/>
        </w:rPr>
        <w:t xml:space="preserve"> | 2022</w:t>
      </w:r>
    </w:p>
    <w:p>
      <w:pPr>
        <w:ind w:left="216"/>
      </w:pPr>
      <w:r>
        <w:rPr>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w:t>
      </w:r>
    </w:p>
    <w:p>
      <w:pPr>
        <w:ind w:left="216"/>
      </w:pPr>
      <w:r>
        <w:rPr>
          <w:b/>
          <w:color w:val="003C8C"/>
          <w:sz w:val="16"/>
        </w:rPr>
        <w:t>[ACO 787-AgR, rel. min. Edson Fachin, j. 19-12-2022, P, DJE de 31-1-2023.]</w:t>
      </w:r>
    </w:p>
    <w:p>
      <w:r>
        <w:rPr>
          <w:b/>
          <w:color w:val="B46400"/>
          <w:sz w:val="16"/>
        </w:rPr>
        <w:t>JULGADOS CORRELATOS</w:t>
      </w:r>
    </w:p>
    <w:p>
      <w:r>
        <w:rPr>
          <w:color w:val="8C8C8C"/>
          <w:sz w:val="14"/>
        </w:rPr>
        <w:t>cf-art-102-inc-I-ali-f</w:t>
      </w:r>
      <w:r>
        <w:rPr>
          <w:color w:val="0050A0"/>
          <w:sz w:val="14"/>
        </w:rPr>
        <w:t xml:space="preserve"> | ACO 843</w:t>
      </w:r>
      <w:r>
        <w:rPr>
          <w:color w:val="0050A0"/>
          <w:sz w:val="14"/>
        </w:rPr>
        <w:t xml:space="preserve"> | 2020</w:t>
      </w:r>
    </w:p>
    <w:p>
      <w:pPr>
        <w:ind w:left="216"/>
      </w:pPr>
      <w:r>
        <w:rPr>
          <w:sz w:val="18"/>
        </w:rPr>
        <w:t>Legitimidade do Poder Judiciário para avaliar a alocação de recursos públicos no que diz respeito a ações estatais que servem de anteparo para fruição de direitos constitucionais. Determinação para que a União adote as medidas necessárias à realização do censo demográfico do exercício financeiro seguinte ao da concessão da tutela de urgência (2022). Reconhecimento de que a inércia da Administração Pública no que toca à organização, ao planejamento e à execução do Censo Demográfico do IBGE produz</w:t>
      </w:r>
    </w:p>
    <w:p>
      <w:pPr>
        <w:ind w:left="216"/>
      </w:pPr>
      <w:r>
        <w:rPr>
          <w:b/>
          <w:color w:val="003C8C"/>
          <w:sz w:val="16"/>
        </w:rPr>
        <w:t>[ACO 843, redator do acórdão min. Alexandre de Moraes, j. 8-6-2020, P, DJE de 4-11-2020.]</w:t>
      </w:r>
    </w:p>
    <w:p>
      <w:r>
        <w:rPr>
          <w:b/>
          <w:color w:val="B46400"/>
          <w:sz w:val="16"/>
        </w:rPr>
        <w:t>JULGADOS CORRELATOS</w:t>
      </w:r>
    </w:p>
    <w:p>
      <w:r>
        <w:rPr>
          <w:color w:val="8C8C8C"/>
          <w:sz w:val="14"/>
        </w:rPr>
        <w:t>cf-art-102-inc-I-ali-f</w:t>
      </w:r>
      <w:r>
        <w:rPr>
          <w:color w:val="0050A0"/>
          <w:sz w:val="14"/>
        </w:rPr>
        <w:t xml:space="preserve"> | RCL 4210</w:t>
      </w:r>
      <w:r>
        <w:rPr>
          <w:color w:val="0050A0"/>
          <w:sz w:val="14"/>
        </w:rPr>
        <w:t xml:space="preserve"> | rel. Ricardo Lewandowski</w:t>
      </w:r>
    </w:p>
    <w:p>
      <w:pPr>
        <w:ind w:left="216"/>
      </w:pPr>
      <w:r>
        <w:rPr>
          <w:sz w:val="18"/>
        </w:rPr>
        <w:t>Reclamação. Constitucional. Ação Ordinária. Usurpação de competência. Distribuição de gás natural canalizado. Conflito federativo estabelecido entre a União e Estado-membro. Art. 102, I,”f”, da Constituição Federal. Exploração de serviços locais de gás canalizado. Reclamação julgada procedente. Ação ordinária em que se discute a legalidade da Portaria 397/05, editada pela Comissão de Serviços Públicos de Energia – CSPE, agência reguladora do Estado de São Paulo, para disciplinar a distribuição d</w:t>
      </w:r>
    </w:p>
    <w:p>
      <w:pPr>
        <w:ind w:left="216"/>
      </w:pPr>
      <w:r>
        <w:rPr>
          <w:b/>
          <w:color w:val="003C8C"/>
          <w:sz w:val="16"/>
        </w:rPr>
        <w:t>[Rcl 4.210, rel. min. Ricardo Lewandowski, j. em 26-3-2019, 2ª T, DJE de24-5-2019.]</w:t>
      </w:r>
    </w:p>
    <w:p>
      <w:r>
        <w:rPr>
          <w:b/>
          <w:color w:val="B46400"/>
          <w:sz w:val="16"/>
        </w:rPr>
        <w:t>JULGADOS CORRELATOS</w:t>
      </w:r>
    </w:p>
    <w:p>
      <w:r>
        <w:rPr>
          <w:color w:val="8C8C8C"/>
          <w:sz w:val="14"/>
        </w:rPr>
        <w:t>cf-art-102-inc-I-ali-f</w:t>
      </w:r>
      <w:r>
        <w:rPr>
          <w:color w:val="0050A0"/>
          <w:sz w:val="14"/>
        </w:rPr>
        <w:t xml:space="preserve"> | ACO 2713</w:t>
      </w:r>
      <w:r>
        <w:rPr>
          <w:color w:val="0050A0"/>
          <w:sz w:val="14"/>
        </w:rPr>
        <w:t xml:space="preserve"> | rel. Celso de Mello</w:t>
      </w:r>
      <w:r>
        <w:rPr>
          <w:color w:val="0050A0"/>
          <w:sz w:val="14"/>
        </w:rPr>
        <w:t xml:space="preserve"> | 2018</w:t>
      </w:r>
    </w:p>
    <w:p>
      <w:pPr>
        <w:ind w:left="216"/>
      </w:pPr>
      <w:r>
        <w:rPr>
          <w:sz w:val="18"/>
        </w:rPr>
        <w:t>Litígio referente a bloqueio, realizado por comunidade indígena, em rodovia federal construída em área limítrofe entre os Estados de Roraima e Amazonas. Inocorrência de situação apta a gerar conflito federativo capaz de romper a harmonia e de afetar o convívio institucional no âmbito da federação brasileira. Incompetência do Supremo Tribunal Federal para, originariamente, julgar o processo. Inaplicabilidade, ao caso, da regra inscrita no art. 102, I, f, da Constituição da República. (...) A Cons</w:t>
      </w:r>
    </w:p>
    <w:p>
      <w:pPr>
        <w:ind w:left="216"/>
      </w:pPr>
      <w:r>
        <w:rPr>
          <w:b/>
          <w:color w:val="003C8C"/>
          <w:sz w:val="16"/>
        </w:rPr>
        <w:t>[ACO 2.713-AgR, rel. min. Celso de Mello, j. 19-11-2018, P, DJE de 27-11-2018.]</w:t>
      </w:r>
    </w:p>
    <w:p>
      <w:r>
        <w:rPr>
          <w:b/>
          <w:color w:val="B46400"/>
          <w:sz w:val="16"/>
        </w:rPr>
        <w:t>JULGADOS CORRELATOS</w:t>
      </w:r>
    </w:p>
    <w:p>
      <w:r>
        <w:rPr>
          <w:color w:val="8C8C8C"/>
          <w:sz w:val="14"/>
        </w:rPr>
        <w:t>cf-art-102-inc-I-ali-f</w:t>
      </w:r>
      <w:r>
        <w:rPr>
          <w:color w:val="0050A0"/>
          <w:sz w:val="14"/>
        </w:rPr>
        <w:t xml:space="preserve"> | ACO 2991</w:t>
      </w:r>
      <w:r>
        <w:rPr>
          <w:color w:val="0050A0"/>
          <w:sz w:val="14"/>
        </w:rPr>
        <w:t xml:space="preserve"> | rel. Rosa Weber</w:t>
      </w:r>
      <w:r>
        <w:rPr>
          <w:color w:val="0050A0"/>
          <w:sz w:val="14"/>
        </w:rPr>
        <w:t xml:space="preserve"> | 2017</w:t>
      </w:r>
    </w:p>
    <w:p>
      <w:pPr>
        <w:ind w:left="216"/>
      </w:pPr>
      <w:r>
        <w:rPr>
          <w:sz w:val="18"/>
        </w:rPr>
        <w:t>A discussão acerca de ilicitude ou desatendimento a exigências legais ou regulamentares por parte dos órgãos que expediram licenças ambientais para determinado projeto de exploração mineral não traz risco de abalo ao pacto federativo, inapta à configuração do conflito federativo atrativo da competência originária prevista no art. 102, I, f, da CF.</w:t>
      </w:r>
    </w:p>
    <w:p>
      <w:pPr>
        <w:ind w:left="216"/>
      </w:pPr>
      <w:r>
        <w:rPr>
          <w:b/>
          <w:color w:val="003C8C"/>
          <w:sz w:val="16"/>
        </w:rPr>
        <w:t>[ACO 2.991 AgR, rel. min. Rosa Weber, j. 6-10-2017, 1ª T, DJE de 7-11-2017.]</w:t>
      </w:r>
    </w:p>
    <w:p>
      <w:r>
        <w:rPr>
          <w:b/>
          <w:color w:val="B46400"/>
          <w:sz w:val="16"/>
        </w:rPr>
        <w:t>JULGADOS CORRELATOS</w:t>
      </w:r>
    </w:p>
    <w:p>
      <w:r>
        <w:rPr>
          <w:color w:val="8C8C8C"/>
          <w:sz w:val="14"/>
        </w:rPr>
        <w:t>cf-art-102-inc-I-ali-f</w:t>
      </w:r>
      <w:r>
        <w:rPr>
          <w:color w:val="0050A0"/>
          <w:sz w:val="14"/>
        </w:rPr>
        <w:t xml:space="preserve"> | ACO 1062</w:t>
      </w:r>
      <w:r>
        <w:rPr>
          <w:color w:val="0050A0"/>
          <w:sz w:val="14"/>
        </w:rPr>
        <w:t xml:space="preserve"> | rel. Ricardo Lewandowski</w:t>
      </w:r>
      <w:r>
        <w:rPr>
          <w:color w:val="0050A0"/>
          <w:sz w:val="14"/>
        </w:rPr>
        <w:t xml:space="preserve"> | 2014</w:t>
      </w:r>
    </w:p>
    <w:p>
      <w:pPr>
        <w:ind w:left="216"/>
      </w:pPr>
      <w:r>
        <w:rPr>
          <w:sz w:val="18"/>
        </w:rPr>
        <w:t>A discussão acerca de autuação fiscal isolada revela pretensão de natureza meramente patrimonial, inapta à configuração do conflito federativo qualificado atrativo da competência originária prevista no art. 102, I, f, da CF. (...) A possibilidade de inscrição do autor nos cadastros de inadimplentes do governo federal em razão do não pagamento do crédito tributário discutido mostra-se igualmente insuficiente para configurar o conflito federativo qualificado, uma vez que a competência originária d</w:t>
      </w:r>
    </w:p>
    <w:p>
      <w:pPr>
        <w:ind w:left="216"/>
      </w:pPr>
      <w:r>
        <w:rPr>
          <w:b/>
          <w:color w:val="003C8C"/>
          <w:sz w:val="16"/>
        </w:rPr>
        <w:t>[ACO 1.062 AgR, rel. min. Ricardo Lewandowski, j. 13-8-2014, P, DJE de 25-8-2014.]</w:t>
      </w:r>
    </w:p>
    <w:p>
      <w:r>
        <w:rPr>
          <w:b/>
          <w:color w:val="B46400"/>
          <w:sz w:val="16"/>
        </w:rPr>
        <w:t>JULGADOS CORRELATOS</w:t>
      </w:r>
    </w:p>
    <w:p>
      <w:r>
        <w:rPr>
          <w:color w:val="8C8C8C"/>
          <w:sz w:val="14"/>
        </w:rPr>
        <w:t>cf-art-102-inc-I-ali-f</w:t>
      </w:r>
      <w:r>
        <w:rPr>
          <w:color w:val="0050A0"/>
          <w:sz w:val="14"/>
        </w:rPr>
        <w:t xml:space="preserve"> | MS 31396</w:t>
      </w:r>
      <w:r>
        <w:rPr>
          <w:color w:val="0050A0"/>
          <w:sz w:val="14"/>
        </w:rPr>
        <w:t xml:space="preserve"> | rel. Marco Aurélio</w:t>
      </w:r>
      <w:r>
        <w:rPr>
          <w:color w:val="0050A0"/>
          <w:sz w:val="14"/>
        </w:rPr>
        <w:t xml:space="preserve"> | 2013</w:t>
      </w:r>
    </w:p>
    <w:p>
      <w:pPr>
        <w:ind w:left="216"/>
      </w:pPr>
      <w:r>
        <w:rPr>
          <w:sz w:val="18"/>
        </w:rPr>
        <w:t>Vide AC 2.200 MC-REF, rel. min. Cármen Lúcia, j. 2-2-2009, P, DJE de 27-2-2009 Descabe vislumbrar, em descompasso entre seccional da OAB e presidente de tribunal de justiça, conflito federativo. Impugnado ato administrativo do presidente do tribunal, surge a competência deste último para julgar a impetração.</w:t>
      </w:r>
    </w:p>
    <w:p>
      <w:pPr>
        <w:ind w:left="216"/>
      </w:pPr>
      <w:r>
        <w:rPr>
          <w:b/>
          <w:color w:val="003C8C"/>
          <w:sz w:val="16"/>
        </w:rPr>
        <w:t>[MS 31.396 AgR, rel. min. Marco Aurélio, j. 26-2-2013, 1ª T, DJE de 14-5-2013.]</w:t>
      </w:r>
    </w:p>
    <w:p>
      <w:r>
        <w:rPr>
          <w:b/>
          <w:color w:val="B46400"/>
          <w:sz w:val="16"/>
        </w:rPr>
        <w:t>JULGADOS CORRELATOS</w:t>
      </w:r>
    </w:p>
    <w:p>
      <w:r>
        <w:rPr>
          <w:color w:val="8C8C8C"/>
          <w:sz w:val="14"/>
        </w:rPr>
        <w:t>cf-art-102-inc-I-ali-f</w:t>
      </w:r>
      <w:r>
        <w:rPr>
          <w:color w:val="0050A0"/>
          <w:sz w:val="14"/>
        </w:rPr>
        <w:t xml:space="preserve"> | RE 626369</w:t>
      </w:r>
      <w:r>
        <w:rPr>
          <w:color w:val="0050A0"/>
          <w:sz w:val="14"/>
        </w:rPr>
        <w:t xml:space="preserve"> | rel. Ellen Gracie</w:t>
      </w:r>
    </w:p>
    <w:p>
      <w:pPr>
        <w:ind w:left="216"/>
      </w:pPr>
      <w:r>
        <w:rPr>
          <w:sz w:val="18"/>
        </w:rPr>
        <w:t>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16"/>
      </w:pPr>
      <w:r>
        <w:rPr>
          <w:b/>
          <w:color w:val="003C8C"/>
          <w:sz w:val="16"/>
        </w:rPr>
        <w:t>[RE 626.369 ED-ED, voto da rel. min. Ellen Gracie, j. 1º-3-2011, 2ª T, DJE de 24-3-2011.]</w:t>
      </w:r>
    </w:p>
    <w:p>
      <w:r>
        <w:rPr>
          <w:b/>
          <w:color w:val="B46400"/>
          <w:sz w:val="16"/>
        </w:rPr>
        <w:t>JULGADOS CORRELATOS</w:t>
      </w:r>
    </w:p>
    <w:p>
      <w:r>
        <w:rPr>
          <w:color w:val="8C8C8C"/>
          <w:sz w:val="14"/>
        </w:rPr>
        <w:t>cf-art-102-inc-I-ali-f</w:t>
      </w:r>
      <w:r>
        <w:rPr>
          <w:color w:val="0050A0"/>
          <w:sz w:val="14"/>
        </w:rPr>
        <w:t xml:space="preserve"> | ACO 1295</w:t>
      </w:r>
      <w:r>
        <w:rPr>
          <w:color w:val="0050A0"/>
          <w:sz w:val="14"/>
        </w:rPr>
        <w:t xml:space="preserve"> | rel. Dias Toffoli</w:t>
      </w:r>
      <w:r>
        <w:rPr>
          <w:color w:val="0050A0"/>
          <w:sz w:val="14"/>
        </w:rPr>
        <w:t xml:space="preserve"> | 2010</w:t>
      </w:r>
    </w:p>
    <w:p>
      <w:pPr>
        <w:ind w:left="216"/>
      </w:pPr>
      <w:r>
        <w:rPr>
          <w:sz w:val="18"/>
        </w:rPr>
        <w:t>Diferença entre conflito entre entes federados e conflito federativo: enquanto no primeiro, pelo prisma subjetivo, observa-se a litigância judicial promovida pelos membros da Federação, no segundo, para além da participação desses na lide, a conflituosidade da causa importa em potencial desestabilização do próprio pacto federativo. Há, portanto, distinção de magnitude nas hipóteses aventadas, sendo que o legislador constitucional restringiu a atuação da Corte à última delas, nos moldes fixados n</w:t>
      </w:r>
    </w:p>
    <w:p>
      <w:pPr>
        <w:ind w:left="216"/>
      </w:pPr>
      <w:r>
        <w:rPr>
          <w:b/>
          <w:color w:val="003C8C"/>
          <w:sz w:val="16"/>
        </w:rPr>
        <w:t>[ACO 1.295 AgR-segundo, rel. min. Dias Toffoli, j. 14-10-2010, P, DJE de 2-12-2010.]</w:t>
      </w:r>
    </w:p>
    <w:p>
      <w:r>
        <w:rPr>
          <w:b/>
          <w:color w:val="B46400"/>
          <w:sz w:val="16"/>
        </w:rPr>
        <w:t>JULGADOS CORRELATOS</w:t>
      </w:r>
    </w:p>
    <w:p>
      <w:r>
        <w:rPr>
          <w:color w:val="8C8C8C"/>
          <w:sz w:val="14"/>
        </w:rPr>
        <w:t>cf-art-102-inc-I-ali-f</w:t>
      </w:r>
      <w:r>
        <w:rPr>
          <w:color w:val="0050A0"/>
          <w:sz w:val="14"/>
        </w:rPr>
        <w:t xml:space="preserve"> | ACO 1364</w:t>
      </w:r>
      <w:r>
        <w:rPr>
          <w:color w:val="0050A0"/>
          <w:sz w:val="14"/>
        </w:rPr>
        <w:t xml:space="preserve"> | rel. Celso de Mello</w:t>
      </w:r>
      <w:r>
        <w:rPr>
          <w:color w:val="0050A0"/>
          <w:sz w:val="14"/>
        </w:rPr>
        <w:t xml:space="preserve"> | 2009</w:t>
      </w:r>
    </w:p>
    <w:p>
      <w:pPr>
        <w:ind w:left="216"/>
      </w:pPr>
      <w:r>
        <w:rPr>
          <w:sz w:val="18"/>
        </w:rPr>
        <w:t xml:space="preserve">= ACO 1.846 AgR, rel. min. Marco Aurélio, j. 25-2-2014, 1ª T, DJE de 19-3-2014 O STF, em face da regra de direito estrito consubstanciada no art. 102, I, da Constituição da República (RTJ 171/101-102), não dispõe, por ausência de previsão normativa, de competência para processar e julgar, em sede originária, causas instauradas entre Municípios, de um lado, e a União, autarquias federais e/ou empresas públicas federais, de outro. Em tal hipótese, a competência para apreciar esse litígio pertence </w:t>
      </w:r>
    </w:p>
    <w:p>
      <w:pPr>
        <w:ind w:left="216"/>
      </w:pPr>
      <w:r>
        <w:rPr>
          <w:b/>
          <w:color w:val="003C8C"/>
          <w:sz w:val="16"/>
        </w:rPr>
        <w:t>[ACO 1.364 AgR, rel. min. Celso de Mello, j. 16-9-2009, P, DJE de 6-8-2010.]</w:t>
      </w:r>
    </w:p>
    <w:p>
      <w:r>
        <w:rPr>
          <w:b/>
          <w:color w:val="B46400"/>
          <w:sz w:val="16"/>
        </w:rPr>
        <w:t>JULGADOS CORRELATOS</w:t>
      </w:r>
    </w:p>
    <w:p>
      <w:r>
        <w:rPr>
          <w:color w:val="8C8C8C"/>
          <w:sz w:val="14"/>
        </w:rPr>
        <w:t>cf-art-102-inc-I-ali-f</w:t>
      </w:r>
      <w:r>
        <w:rPr>
          <w:color w:val="0050A0"/>
          <w:sz w:val="14"/>
        </w:rPr>
        <w:t xml:space="preserve"> | ACO 1156</w:t>
      </w:r>
      <w:r>
        <w:rPr>
          <w:color w:val="0050A0"/>
          <w:sz w:val="14"/>
        </w:rPr>
        <w:t xml:space="preserve"> | rel. Cezar Peluso</w:t>
      </w:r>
    </w:p>
    <w:p>
      <w:pPr>
        <w:ind w:left="216"/>
      </w:pPr>
      <w:r>
        <w:rPr>
          <w:sz w:val="18"/>
        </w:rPr>
        <w:t>= ACO 1.882, rel. min. Cármen Lúcia, j. 7-2-2012, dec. monocrática, DJE de 15-3-2012 = ACO 1.295 AgR-segundo, rel. min. Dias Toffoli, j. 14-10-2010, P, DJE de 2-12-2010 = ACO 1.342 AgR, rel. min. Marco Aurélio, j. 16-6-2010, P, DJE de 8-8-2011 É atribuição do Ministério Público estadual atuar em ação de reparação de dano ao erário, por improbidade administrativa concernente a desvio de recursos do Fundef [Fundo de Manutenção e Desenvolvimento do Ensino Fundamental e de Valorização do Magistério]</w:t>
      </w:r>
    </w:p>
    <w:p>
      <w:pPr>
        <w:ind w:left="216"/>
      </w:pPr>
      <w:r>
        <w:rPr>
          <w:b/>
          <w:color w:val="003C8C"/>
          <w:sz w:val="16"/>
        </w:rPr>
        <w:t>[ACO 1.156, rel. min. Cezar Peluso, j. 1º-7-2009, P, DJE de 12-3-2010.]</w:t>
      </w:r>
    </w:p>
    <w:p>
      <w:r>
        <w:rPr>
          <w:b/>
          <w:color w:val="B46400"/>
          <w:sz w:val="16"/>
        </w:rPr>
        <w:t>JULGADOS CORRELATOS</w:t>
      </w:r>
    </w:p>
    <w:p>
      <w:r>
        <w:rPr>
          <w:color w:val="8C8C8C"/>
          <w:sz w:val="14"/>
        </w:rPr>
        <w:t>cf-art-102-inc-I-ali-f</w:t>
      </w:r>
      <w:r>
        <w:rPr>
          <w:color w:val="0050A0"/>
          <w:sz w:val="14"/>
        </w:rPr>
        <w:t xml:space="preserve"> | AC 2200</w:t>
      </w:r>
      <w:r>
        <w:rPr>
          <w:color w:val="0050A0"/>
          <w:sz w:val="14"/>
        </w:rPr>
        <w:t xml:space="preserve"> | rel. Cármen Lúcia</w:t>
      </w:r>
      <w:r>
        <w:rPr>
          <w:color w:val="0050A0"/>
          <w:sz w:val="14"/>
        </w:rPr>
        <w:t xml:space="preserve"> | 2009</w:t>
      </w:r>
    </w:p>
    <w:p>
      <w:pPr>
        <w:ind w:left="216"/>
      </w:pPr>
      <w:r>
        <w:rPr>
          <w:sz w:val="18"/>
        </w:rPr>
        <w:t xml:space="preserve">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w:t>
      </w:r>
    </w:p>
    <w:p>
      <w:pPr>
        <w:ind w:left="216"/>
      </w:pPr>
      <w:r>
        <w:rPr>
          <w:b/>
          <w:color w:val="003C8C"/>
          <w:sz w:val="16"/>
        </w:rPr>
        <w:t>[AC 2.200 MC-REF, rel. min. Cármen Lúcia, j. 2-2-2009, P, DJE de 27-2-2009.]</w:t>
      </w:r>
    </w:p>
    <w:p>
      <w:r>
        <w:rPr>
          <w:b/>
          <w:color w:val="B46400"/>
          <w:sz w:val="16"/>
        </w:rPr>
        <w:t>JULGADOS CORRELATOS</w:t>
      </w:r>
    </w:p>
    <w:p>
      <w:r>
        <w:rPr>
          <w:color w:val="8C8C8C"/>
          <w:sz w:val="14"/>
        </w:rPr>
        <w:t>cf-art-102-inc-I-ali-f</w:t>
      </w:r>
      <w:r>
        <w:rPr>
          <w:color w:val="0050A0"/>
          <w:sz w:val="14"/>
        </w:rPr>
        <w:t xml:space="preserve"> | ACO 876</w:t>
      </w:r>
      <w:r>
        <w:rPr>
          <w:color w:val="0050A0"/>
          <w:sz w:val="14"/>
        </w:rPr>
        <w:t xml:space="preserve"> | rel. Menezes Direito</w:t>
      </w:r>
      <w:r>
        <w:rPr>
          <w:color w:val="0050A0"/>
          <w:sz w:val="14"/>
        </w:rPr>
        <w:t xml:space="preserve"> | 2007</w:t>
      </w:r>
    </w:p>
    <w:p>
      <w:pPr>
        <w:ind w:left="216"/>
      </w:pPr>
      <w:r>
        <w:rPr>
          <w:sz w:val="18"/>
        </w:rPr>
        <w:t>= AC 2.032 QO, rel. min. Celso de Mello, j. 15-5-2008, P, DJE de 20-3-2009 Vide ACO 1.062 AgR, rel. min. Ricardo Lewandowski, j. 13-8-2014, P, DJE de 25-8-2014 Projeto de integração do rio São Francisco com as bacias hidrográficas do Nordeste Setentrional. Periculum in mora não evidenciado. Como assentado na decisão agravada, a OAB – Seção da Bahia, a Associação de Advogados de Trabalhadores Rurais no Estado da Bahia (AATR), o Grupo Ambientalista da Bahia (GAMBA), o Instituto de Ação Ambiental d</w:t>
      </w:r>
    </w:p>
    <w:p>
      <w:pPr>
        <w:ind w:left="216"/>
      </w:pPr>
      <w:r>
        <w:rPr>
          <w:b/>
          <w:color w:val="003C8C"/>
          <w:sz w:val="16"/>
        </w:rPr>
        <w:t>[ACO 876 MC-AgR, rel. min. Menezes Direito, j. 19-12-2007, P, DJE de 1º-8-2008.]</w:t>
      </w:r>
    </w:p>
    <w:p>
      <w:r>
        <w:rPr>
          <w:b/>
          <w:color w:val="B46400"/>
          <w:sz w:val="16"/>
        </w:rPr>
        <w:t>JULGADOS CORRELATOS</w:t>
      </w:r>
    </w:p>
    <w:p>
      <w:r>
        <w:rPr>
          <w:color w:val="8C8C8C"/>
          <w:sz w:val="14"/>
        </w:rPr>
        <w:t>cf-art-102-inc-I-ali-f</w:t>
      </w:r>
      <w:r>
        <w:rPr>
          <w:color w:val="0050A0"/>
          <w:sz w:val="14"/>
        </w:rPr>
        <w:t xml:space="preserve"> | ACO 622</w:t>
      </w:r>
      <w:r>
        <w:rPr>
          <w:color w:val="0050A0"/>
          <w:sz w:val="14"/>
        </w:rPr>
        <w:t xml:space="preserve"> | rel. Ricardo Lewandowski</w:t>
      </w:r>
      <w:r>
        <w:rPr>
          <w:color w:val="0050A0"/>
          <w:sz w:val="14"/>
        </w:rPr>
        <w:t xml:space="preserve"> | 2007</w:t>
      </w:r>
    </w:p>
    <w:p>
      <w:pPr>
        <w:ind w:left="216"/>
      </w:pPr>
      <w:r>
        <w:rPr>
          <w:sz w:val="18"/>
        </w:rPr>
        <w:t>Ação popular. Deslocamento da competência para o STF. Conflito federativo estabelecido entre a União e Estado-membro. (...) Considerando a potencialidade do conflito federativo estabelecido entre a União e Estado-membro, emerge a competência do STF para processar e julgar a ação popular, a teor do que dispõe o art. 102, I, f, da Constituição.</w:t>
      </w:r>
    </w:p>
    <w:p>
      <w:pPr>
        <w:ind w:left="216"/>
      </w:pPr>
      <w:r>
        <w:rPr>
          <w:b/>
          <w:color w:val="003C8C"/>
          <w:sz w:val="16"/>
        </w:rPr>
        <w:t>[ACO 622 QO, red. do ac. min. Ricardo Lewandowski, j. 7-11-2007, P, DJE de 15-2-2008.]</w:t>
      </w:r>
    </w:p>
    <w:p>
      <w:r>
        <w:rPr>
          <w:b/>
          <w:color w:val="B46400"/>
          <w:sz w:val="16"/>
        </w:rPr>
        <w:t>JULGADOS CORRELATOS</w:t>
      </w:r>
    </w:p>
    <w:p>
      <w:r>
        <w:rPr>
          <w:color w:val="8C8C8C"/>
          <w:sz w:val="14"/>
        </w:rPr>
        <w:t>cf-art-102-inc-I-ali-f</w:t>
      </w:r>
      <w:r>
        <w:rPr>
          <w:color w:val="0050A0"/>
          <w:sz w:val="14"/>
        </w:rPr>
        <w:t xml:space="preserve"> | ACO 1048</w:t>
      </w:r>
      <w:r>
        <w:rPr>
          <w:color w:val="0050A0"/>
          <w:sz w:val="14"/>
        </w:rPr>
        <w:t xml:space="preserve"> | rel. Celso de Mello</w:t>
      </w:r>
      <w:r>
        <w:rPr>
          <w:color w:val="0050A0"/>
          <w:sz w:val="14"/>
        </w:rPr>
        <w:t xml:space="preserve"> | 2007</w:t>
      </w:r>
    </w:p>
    <w:p>
      <w:pPr>
        <w:ind w:left="216"/>
      </w:pPr>
      <w:r>
        <w:rPr>
          <w:sz w:val="18"/>
        </w:rPr>
        <w:t>A Constituição da República confere ao STF  a posição eminente de Tribunal da Federação (CF, art. 102, I, f ), atribuindo, a esta Corte, em tal condição institucional, o poder de dirimir as controvérsias, que, ao irromperem no seio do Estado Federal, culminam, perigosamente, por antagonizar as unidades que compõem a Federação. Essa magna função jurídico-institucional da Suprema Corte impõe-lhe o gravíssimo dever de velar pela intangibilidade do vínculo federativo e de zelar pelo equilíbrio harmo</w:t>
      </w:r>
    </w:p>
    <w:p>
      <w:pPr>
        <w:ind w:left="216"/>
      </w:pPr>
      <w:r>
        <w:rPr>
          <w:b/>
          <w:color w:val="003C8C"/>
          <w:sz w:val="16"/>
        </w:rPr>
        <w:t>[ACO 1.048 QO, rel. min. Celso de Mello, j. 30-8-2007, P, DJ de 31-10-2007.]</w:t>
      </w:r>
    </w:p>
    <w:p>
      <w:r>
        <w:rPr>
          <w:b/>
          <w:color w:val="B46400"/>
          <w:sz w:val="16"/>
        </w:rPr>
        <w:t>JULGADOS CORRELATOS</w:t>
      </w:r>
    </w:p>
    <w:p>
      <w:r>
        <w:rPr>
          <w:color w:val="8C8C8C"/>
          <w:sz w:val="14"/>
        </w:rPr>
        <w:t>cf-art-102-inc-I-ali-f</w:t>
      </w:r>
      <w:r>
        <w:rPr>
          <w:color w:val="0050A0"/>
          <w:sz w:val="14"/>
        </w:rPr>
        <w:t xml:space="preserve"> | MS 26179</w:t>
      </w:r>
      <w:r>
        <w:rPr>
          <w:color w:val="0050A0"/>
          <w:sz w:val="14"/>
        </w:rPr>
        <w:t xml:space="preserve"> | rel. Sepúlveda Pertence</w:t>
      </w:r>
      <w:r>
        <w:rPr>
          <w:color w:val="0050A0"/>
          <w:sz w:val="14"/>
        </w:rPr>
        <w:t xml:space="preserve"> | 2007</w:t>
      </w:r>
    </w:p>
    <w:p>
      <w:pPr>
        <w:ind w:left="216"/>
      </w:pPr>
      <w:r>
        <w:rPr>
          <w:sz w:val="18"/>
        </w:rPr>
        <w:t>= RE 664.206 AgR, rel. min. Marco Aurélio, j. 11-12-2012, 1ª T, DJE de 6-2-2012 STF: mandado de segurança: competência originária (CF, art. 102, I, f): inexistência. Não compete ao Supremo Tribunal julgar o mandado de segurança impetrado por entidade privada, que atua em defesa de interesses de membros do Ministério Público estadual contra decisão do Tribunal de Justiça, pela qual se reservou vaga criada naquele Tribunal a representante da classe dos advogados. No caso a OAB figura como litiscon</w:t>
      </w:r>
    </w:p>
    <w:p>
      <w:pPr>
        <w:ind w:left="216"/>
      </w:pPr>
      <w:r>
        <w:rPr>
          <w:b/>
          <w:color w:val="003C8C"/>
          <w:sz w:val="16"/>
        </w:rPr>
        <w:t>[MS 26.179 AgR, rel. min. Sepúlveda Pertence, j. 28-3-2007, P, DJ de 13-4-2007.]</w:t>
      </w:r>
    </w:p>
    <w:p>
      <w:r>
        <w:rPr>
          <w:b/>
          <w:color w:val="B46400"/>
          <w:sz w:val="16"/>
        </w:rPr>
        <w:t>JULGADOS CORRELATOS</w:t>
      </w:r>
    </w:p>
    <w:p>
      <w:r>
        <w:rPr>
          <w:color w:val="8C8C8C"/>
          <w:sz w:val="14"/>
        </w:rPr>
        <w:t>cf-art-102-inc-I-ali-f</w:t>
      </w:r>
      <w:r>
        <w:rPr>
          <w:color w:val="0050A0"/>
          <w:sz w:val="14"/>
        </w:rPr>
        <w:t xml:space="preserve"> | ACO 251</w:t>
      </w:r>
      <w:r>
        <w:rPr>
          <w:color w:val="0050A0"/>
          <w:sz w:val="14"/>
        </w:rPr>
        <w:t xml:space="preserve"> | rel. Marco Aurélio</w:t>
      </w:r>
      <w:r>
        <w:rPr>
          <w:color w:val="0050A0"/>
          <w:sz w:val="14"/>
        </w:rPr>
        <w:t xml:space="preserve"> | 2006</w:t>
      </w:r>
    </w:p>
    <w:p>
      <w:pPr>
        <w:ind w:left="216"/>
      </w:pPr>
      <w:r>
        <w:rPr>
          <w:sz w:val="18"/>
        </w:rPr>
        <w:t>A competência prevista na alínea f do inciso I do art. 102 da CF alcança conflito a envolver repetição de indébito pretendida por Estado ante o INSS.</w:t>
      </w:r>
    </w:p>
    <w:p>
      <w:pPr>
        <w:ind w:left="216"/>
      </w:pPr>
      <w:r>
        <w:rPr>
          <w:b/>
          <w:color w:val="003C8C"/>
          <w:sz w:val="16"/>
        </w:rPr>
        <w:t>[ACO 251, rel. min. Marco Aurélio, j. 9-6-2006, P, DJ de 9-6-2006.]</w:t>
      </w:r>
    </w:p>
    <w:p>
      <w:r>
        <w:rPr>
          <w:b/>
          <w:color w:val="B46400"/>
          <w:sz w:val="16"/>
        </w:rPr>
        <w:t>JULGADOS CORRELATOS</w:t>
      </w:r>
    </w:p>
    <w:p>
      <w:r>
        <w:rPr>
          <w:color w:val="8C8C8C"/>
          <w:sz w:val="14"/>
        </w:rPr>
        <w:t>cf-art-102-inc-I-ali-f</w:t>
      </w:r>
      <w:r>
        <w:rPr>
          <w:color w:val="0050A0"/>
          <w:sz w:val="14"/>
        </w:rPr>
        <w:t xml:space="preserve"> | RCL 2549</w:t>
      </w:r>
      <w:r>
        <w:rPr>
          <w:color w:val="0050A0"/>
          <w:sz w:val="14"/>
        </w:rPr>
        <w:t xml:space="preserve"> | rel. Joaquim Barbosa</w:t>
      </w:r>
      <w:r>
        <w:rPr>
          <w:color w:val="0050A0"/>
          <w:sz w:val="14"/>
        </w:rPr>
        <w:t xml:space="preserve"> | 2006</w:t>
      </w:r>
    </w:p>
    <w:p>
      <w:pPr>
        <w:ind w:left="216"/>
      </w:pPr>
      <w:r>
        <w:rPr>
          <w:sz w:val="18"/>
        </w:rPr>
        <w:t>Ação movida por empresa pública estadual (SUAPE – Complexo Industrial Portuário Governador Eraldo Gueiros) contra autarquia federal (Agência Nacional de Transportes Aquaviários – ANTAQ). Pretensão da empresa pública estadual à imediata revisão de outorga para exploração de serviço portuário concedido pela União. Caracterizado o potencial conflito federativo, tendo em vista: (i) o significativo impacto patrimonial a ser suportado pela União ou pelo Estado de Pernambuco, conforme o desfecho da con</w:t>
      </w:r>
    </w:p>
    <w:p>
      <w:pPr>
        <w:ind w:left="216"/>
      </w:pPr>
      <w:r>
        <w:rPr>
          <w:b/>
          <w:color w:val="003C8C"/>
          <w:sz w:val="16"/>
        </w:rPr>
        <w:t>[Rcl 2.549, rel. min. Joaquim Barbosa, j. 30-3-2006, P, DJ de 10-8-2006.]</w:t>
      </w:r>
    </w:p>
    <w:p>
      <w:r>
        <w:rPr>
          <w:b/>
          <w:color w:val="B46400"/>
          <w:sz w:val="16"/>
        </w:rPr>
        <w:t>JULGADOS CORRELATOS</w:t>
      </w:r>
    </w:p>
    <w:p>
      <w:r>
        <w:rPr>
          <w:color w:val="8C8C8C"/>
          <w:sz w:val="14"/>
        </w:rPr>
        <w:t>cf-art-102-inc-I-ali-f</w:t>
      </w:r>
      <w:r>
        <w:rPr>
          <w:color w:val="0050A0"/>
          <w:sz w:val="14"/>
        </w:rPr>
        <w:t xml:space="preserve"> | RCL 3074</w:t>
      </w:r>
      <w:r>
        <w:rPr>
          <w:color w:val="0050A0"/>
          <w:sz w:val="14"/>
        </w:rPr>
        <w:t xml:space="preserve"> | rel. Sepúlveda Pertence</w:t>
      </w:r>
      <w:r>
        <w:rPr>
          <w:color w:val="0050A0"/>
          <w:sz w:val="14"/>
        </w:rPr>
        <w:t xml:space="preserve"> | 2005</w:t>
      </w:r>
    </w:p>
    <w:p>
      <w:pPr>
        <w:ind w:left="216"/>
      </w:pPr>
      <w:r>
        <w:rPr>
          <w:sz w:val="18"/>
        </w:rPr>
        <w:t>Reclamação: procedência: usurpação de competência originária do Supremo Tribunal (CF, art. 102, I, f). Ação civil pública em que o Estado de Minas Gerais, no interesse da proteção ambiental do seu território, pretende impor exigências à atuação do Ibama no licenciamento de obra federal. Projeto de Integração do Rio São Francisco com Bacias Hidrográficas do Nordeste Setentrional: caso típico de existência de "conflito federativo", em que o eventual acolhimento da demanda acarretará reflexos diret</w:t>
      </w:r>
    </w:p>
    <w:p>
      <w:pPr>
        <w:ind w:left="216"/>
      </w:pPr>
      <w:r>
        <w:rPr>
          <w:b/>
          <w:color w:val="003C8C"/>
          <w:sz w:val="16"/>
        </w:rPr>
        <w:t>[Rcl 3.074, rel. min. Sepúlveda Pertence, j. 4-8-2005, P, DJ de 30-9-2005.]</w:t>
      </w:r>
    </w:p>
    <w:p>
      <w:r>
        <w:rPr>
          <w:b/>
          <w:color w:val="B46400"/>
          <w:sz w:val="16"/>
        </w:rPr>
        <w:t>JULGADOS CORRELATOS</w:t>
      </w:r>
    </w:p>
    <w:p>
      <w:r>
        <w:rPr>
          <w:color w:val="8C8C8C"/>
          <w:sz w:val="14"/>
        </w:rPr>
        <w:t>cf-art-102-inc-I-ali-f</w:t>
      </w:r>
      <w:r>
        <w:rPr>
          <w:color w:val="0050A0"/>
          <w:sz w:val="14"/>
        </w:rPr>
        <w:t xml:space="preserve"> | ACO 765</w:t>
      </w:r>
      <w:r>
        <w:rPr>
          <w:color w:val="0050A0"/>
          <w:sz w:val="14"/>
        </w:rPr>
        <w:t xml:space="preserve"> | rel. Eros Grau</w:t>
      </w:r>
    </w:p>
    <w:p>
      <w:pPr>
        <w:ind w:left="216"/>
      </w:pPr>
      <w:r>
        <w:rPr>
          <w:sz w:val="18"/>
        </w:rPr>
        <w:t>= ACO 684 QO, rel. min. Sepúlveda Pertence, j. 4-8-2005, P, DJ de 30-9-2005 Configurado conflito federativo entre empresa pública que presta serviço público de competência da União e Estado-membro, é competente o STF para o julgamento da ação cível originária, nos termos do disposto no art. 102, I, f, da Constituição.</w:t>
      </w:r>
    </w:p>
    <w:p>
      <w:pPr>
        <w:ind w:left="216"/>
      </w:pPr>
      <w:r>
        <w:rPr>
          <w:b/>
          <w:color w:val="003C8C"/>
          <w:sz w:val="16"/>
        </w:rPr>
        <w:t>[ACO 765 QO, red. do ac. min. Eros Grau, j. 1º-6-2005, P, DJE de 7-11-2008.]</w:t>
      </w:r>
    </w:p>
    <w:p>
      <w:r>
        <w:rPr>
          <w:b/>
          <w:color w:val="B46400"/>
          <w:sz w:val="16"/>
        </w:rPr>
        <w:t>JULGADOS CORRELATOS</w:t>
      </w:r>
    </w:p>
    <w:p>
      <w:r>
        <w:rPr>
          <w:color w:val="8C8C8C"/>
          <w:sz w:val="14"/>
        </w:rPr>
        <w:t>cf-art-102-inc-I-ali-f</w:t>
      </w:r>
      <w:r>
        <w:rPr>
          <w:color w:val="0050A0"/>
          <w:sz w:val="14"/>
        </w:rPr>
        <w:t xml:space="preserve"> | RCL 2833</w:t>
      </w:r>
      <w:r>
        <w:rPr>
          <w:color w:val="0050A0"/>
          <w:sz w:val="14"/>
        </w:rPr>
        <w:t xml:space="preserve"> | rel. Ayres Britto</w:t>
      </w:r>
      <w:r>
        <w:rPr>
          <w:color w:val="0050A0"/>
          <w:sz w:val="14"/>
        </w:rPr>
        <w:t xml:space="preserve"> | 2005</w:t>
      </w:r>
    </w:p>
    <w:p>
      <w:pPr>
        <w:ind w:left="216"/>
      </w:pPr>
      <w:r>
        <w:rPr>
          <w:sz w:val="18"/>
        </w:rPr>
        <w:t>= ACO 803 AgR, rel. min. Celso de Mello, j. 26-11-2014, P, DJE de 12-2-2015 Usurpação da competência. Processos judiciais que impugnam a Portaria 820/1998 do Ministério da Justiça. Ato normativo que demarcou a reserva indígena denominada Raposa Serra do Sol, no Estado de Roraima. Caso em que resta evidenciada a existência de litígio federativo em gravidade suficiente para atrair a competência desta Corte de Justiça (alínea f do inciso I do art. 102 da Lei Maior). Cabe ao STF processar e julgar a</w:t>
      </w:r>
    </w:p>
    <w:p>
      <w:pPr>
        <w:ind w:left="216"/>
      </w:pPr>
      <w:r>
        <w:rPr>
          <w:b/>
          <w:color w:val="003C8C"/>
          <w:sz w:val="16"/>
        </w:rPr>
        <w:t>[Rcl 2.833, rel. min. Ayres Britto, j. 14-4-2005, P, DJ de 5-8-2005.]</w:t>
      </w:r>
    </w:p>
    <w:p>
      <w:r>
        <w:rPr>
          <w:b/>
          <w:color w:val="B46400"/>
          <w:sz w:val="16"/>
        </w:rPr>
        <w:t>JULGADOS CORRELATOS</w:t>
      </w:r>
    </w:p>
    <w:p>
      <w:r>
        <w:rPr>
          <w:color w:val="8C8C8C"/>
          <w:sz w:val="14"/>
        </w:rPr>
        <w:t>cf-art-102-inc-I-ali-f</w:t>
      </w:r>
      <w:r>
        <w:rPr>
          <w:color w:val="0050A0"/>
          <w:sz w:val="14"/>
        </w:rPr>
        <w:t xml:space="preserve"> | ACO 730</w:t>
      </w:r>
      <w:r>
        <w:rPr>
          <w:color w:val="0050A0"/>
          <w:sz w:val="14"/>
        </w:rPr>
        <w:t xml:space="preserve"> | rel. Joaquim Barbosa</w:t>
      </w:r>
      <w:r>
        <w:rPr>
          <w:color w:val="0050A0"/>
          <w:sz w:val="14"/>
        </w:rPr>
        <w:t xml:space="preserve"> | 2004</w:t>
      </w:r>
    </w:p>
    <w:p>
      <w:pPr>
        <w:ind w:left="216"/>
      </w:pPr>
      <w:r>
        <w:rPr>
          <w:sz w:val="18"/>
        </w:rPr>
        <w:t>= Rcl 3.331 e Rcl 3.813, rel. min. Ayres  Britto, j. 28-6-2006, P, DJ de 17-11-2006 Ação cível originária. Competência do STF. Conflito federativo. CPI da Assembleia Legislativa do Estado do Rio de Janeiro. Mandado de segurança impetrado pela Assembleia Legislativa do Estado do Rio de Janeiro contra a recusa, pelo Banco Central do Brasil, em atender pedido de dados protegidos por sigilo bancário. Impetração dirigida ao STF e autuada como ação cível originária, com fundamento no art. 102, f, da C</w:t>
      </w:r>
    </w:p>
    <w:p>
      <w:pPr>
        <w:ind w:left="216"/>
      </w:pPr>
      <w:r>
        <w:rPr>
          <w:b/>
          <w:color w:val="003C8C"/>
          <w:sz w:val="16"/>
        </w:rPr>
        <w:t>[ACO 730 QO, rel. min. Joaquim Barbosa, j. 26-8-2004, P, DJ de 1º-10-2004.]</w:t>
      </w:r>
    </w:p>
    <w:p>
      <w:r>
        <w:rPr>
          <w:b/>
          <w:color w:val="B46400"/>
          <w:sz w:val="16"/>
        </w:rPr>
        <w:t>JULGADOS CORRELATOS</w:t>
      </w:r>
    </w:p>
    <w:p>
      <w:r>
        <w:rPr>
          <w:color w:val="8C8C8C"/>
          <w:sz w:val="14"/>
        </w:rPr>
        <w:t>cf-art-102-inc-I-ali-f</w:t>
      </w:r>
      <w:r>
        <w:rPr>
          <w:color w:val="0050A0"/>
          <w:sz w:val="14"/>
        </w:rPr>
        <w:t xml:space="preserve"> | ACO 641</w:t>
      </w:r>
      <w:r>
        <w:rPr>
          <w:color w:val="0050A0"/>
          <w:sz w:val="14"/>
        </w:rPr>
        <w:t xml:space="preserve"> | rel. Celso de Mello</w:t>
      </w:r>
      <w:r>
        <w:rPr>
          <w:color w:val="0050A0"/>
          <w:sz w:val="14"/>
        </w:rPr>
        <w:t xml:space="preserve"> | 2003</w:t>
      </w:r>
    </w:p>
    <w:p>
      <w:pPr>
        <w:ind w:left="216"/>
      </w:pPr>
      <w:r>
        <w:rPr>
          <w:sz w:val="18"/>
        </w:rPr>
        <w:t>O STF não dispõe de competência originária para processar e julgar causas instauradas, contra Estado-membro, por iniciativa de autarquia federal, especialmente se esta dispuser de "estrutura regional de representação no território estadual respectivo" (RTJ 133/1059), pois, em tal hipótese, revela-se inaplicável a norma inscrita no art. 102, I, f, da CF, eis que ausente qualquer situação capaz de introduzir instabilidade no equilíbrio federativo ou de ocasionar ruptura da necessária harmonia entr</w:t>
      </w:r>
    </w:p>
    <w:p>
      <w:pPr>
        <w:ind w:left="216"/>
      </w:pPr>
      <w:r>
        <w:rPr>
          <w:b/>
          <w:color w:val="003C8C"/>
          <w:sz w:val="16"/>
        </w:rPr>
        <w:t>[ACO 641 AgR, rel. min. Celso de Mello, j. 24-4-2003, P, DJ de 3-6-2005.]</w:t>
      </w:r>
    </w:p>
    <w:p>
      <w:r>
        <w:rPr>
          <w:b/>
          <w:color w:val="B46400"/>
          <w:sz w:val="16"/>
        </w:rPr>
        <w:t>JULGADOS CORRELATOS</w:t>
      </w:r>
    </w:p>
    <w:p>
      <w:r>
        <w:rPr>
          <w:color w:val="8C8C8C"/>
          <w:sz w:val="14"/>
        </w:rPr>
        <w:t>cf-art-102-inc-I-ali-f</w:t>
      </w:r>
      <w:r>
        <w:rPr>
          <w:color w:val="0050A0"/>
          <w:sz w:val="14"/>
        </w:rPr>
        <w:t xml:space="preserve"> | ACO 597</w:t>
      </w:r>
      <w:r>
        <w:rPr>
          <w:color w:val="0050A0"/>
          <w:sz w:val="14"/>
        </w:rPr>
        <w:t xml:space="preserve"> | rel. Celso de Mello</w:t>
      </w:r>
      <w:r>
        <w:rPr>
          <w:color w:val="0050A0"/>
          <w:sz w:val="14"/>
        </w:rPr>
        <w:t xml:space="preserve"> | 2002</w:t>
      </w:r>
    </w:p>
    <w:p>
      <w:pPr>
        <w:ind w:left="216"/>
      </w:pPr>
      <w:r>
        <w:rPr>
          <w:sz w:val="18"/>
        </w:rPr>
        <w:t>= ACO 1.508, rel. min. Marco Aurélio, j. 23-3-2012, dec. monocrática, DJE de 30-3-2012 O STF não dispõe de competência originária para processar e julgar causas instauradas, contra Estado-membro, por iniciativa de sociedade de economia mista cujo acionista controlador seja o Distrito Federal, pois, em tal hipótese, revela-se inaplicável a norma inscrita no art. 102, I, f, da CF, eis que ausente qualquer situação capaz de introduzir instabilidade no equilíbrio federativo ou de ocasionar ruptura d</w:t>
      </w:r>
    </w:p>
    <w:p>
      <w:pPr>
        <w:ind w:left="216"/>
      </w:pPr>
      <w:r>
        <w:rPr>
          <w:b/>
          <w:color w:val="003C8C"/>
          <w:sz w:val="16"/>
        </w:rPr>
        <w:t>[ACO 597 AgR, rel. min. Celso de Mello, j. 3-10-2002, P, DJ de 10-8-2006.]</w:t>
      </w:r>
    </w:p>
    <w:p>
      <w:r>
        <w:rPr>
          <w:b/>
          <w:color w:val="B46400"/>
          <w:sz w:val="16"/>
        </w:rPr>
        <w:t>JULGADOS CORRELATOS</w:t>
      </w:r>
    </w:p>
    <w:p>
      <w:r>
        <w:rPr>
          <w:color w:val="8C8C8C"/>
          <w:sz w:val="14"/>
        </w:rPr>
        <w:t>cf-art-102-inc-I-ali-f</w:t>
      </w:r>
      <w:r>
        <w:rPr>
          <w:color w:val="0050A0"/>
          <w:sz w:val="14"/>
        </w:rPr>
        <w:t xml:space="preserve"> | MS 23482</w:t>
      </w:r>
      <w:r>
        <w:rPr>
          <w:color w:val="0050A0"/>
          <w:sz w:val="14"/>
        </w:rPr>
        <w:t xml:space="preserve"> | rel. Ilmar Galvão</w:t>
      </w:r>
      <w:r>
        <w:rPr>
          <w:color w:val="0050A0"/>
          <w:sz w:val="14"/>
        </w:rPr>
        <w:t xml:space="preserve"> | 2002</w:t>
      </w:r>
    </w:p>
    <w:p>
      <w:pPr>
        <w:ind w:left="216"/>
      </w:pPr>
      <w:r>
        <w:rPr>
          <w:sz w:val="18"/>
        </w:rPr>
        <w:t>Competência originária do STF. Conflito federativo (art. 102, I, f, da CF). Hipótese excepcional de competência originária do STF, relativa a causas que envolvam possíveis violações ao princípio federativo, o que não ocorre no caso dos autos, em que assembleia legislativa estadual contende com autarquia federal.</w:t>
      </w:r>
    </w:p>
    <w:p>
      <w:pPr>
        <w:ind w:left="216"/>
      </w:pPr>
      <w:r>
        <w:rPr>
          <w:b/>
          <w:color w:val="003C8C"/>
          <w:sz w:val="16"/>
        </w:rPr>
        <w:t>[MS 23.482 QO, rel. min. Ilmar Galvão, j. 20-2-2002, P, DJ de 5-4-2002.]</w:t>
      </w:r>
    </w:p>
    <w:p>
      <w:r>
        <w:rPr>
          <w:b/>
          <w:color w:val="B46400"/>
          <w:sz w:val="16"/>
        </w:rPr>
        <w:t>JULGADOS CORRELATOS</w:t>
      </w:r>
    </w:p>
    <w:p>
      <w:r>
        <w:rPr>
          <w:color w:val="8C8C8C"/>
          <w:sz w:val="14"/>
        </w:rPr>
        <w:t>cf-art-102-inc-I-ali-f</w:t>
      </w:r>
      <w:r>
        <w:rPr>
          <w:color w:val="0050A0"/>
          <w:sz w:val="14"/>
        </w:rPr>
        <w:t xml:space="preserve"> | ACO 487</w:t>
      </w:r>
      <w:r>
        <w:rPr>
          <w:color w:val="0050A0"/>
          <w:sz w:val="14"/>
        </w:rPr>
        <w:t xml:space="preserve"> | rel. Marco Aurélio</w:t>
      </w:r>
      <w:r>
        <w:rPr>
          <w:color w:val="0050A0"/>
          <w:sz w:val="14"/>
        </w:rPr>
        <w:t xml:space="preserve"> | 2001</w:t>
      </w:r>
    </w:p>
    <w:p>
      <w:pPr>
        <w:ind w:left="216"/>
      </w:pPr>
      <w:r>
        <w:rPr>
          <w:sz w:val="18"/>
        </w:rPr>
        <w:t>Competência. Causas e conflitos entre a União e os Estados, a União e o Distrito Federal, ou entre uns e outros. Assistência simples. Revelando-se a hipótese como configuradora de assistência simples, descabe cogitar da incidência do disposto na alínea f do inciso I do art. 102 da CF. Precedente: ACO 521-1/PA, relatada pelo ministro Sydney Sanches, DJ de 16-8-1999.</w:t>
      </w:r>
    </w:p>
    <w:p>
      <w:pPr>
        <w:ind w:left="216"/>
      </w:pPr>
      <w:r>
        <w:rPr>
          <w:b/>
          <w:color w:val="003C8C"/>
          <w:sz w:val="16"/>
        </w:rPr>
        <w:t>[ACO 487 QO, rel. min. Marco Aurélio, j. 18-10-2001, P, DJ de 1º-3-2002.]</w:t>
      </w:r>
    </w:p>
    <w:p>
      <w:r>
        <w:rPr>
          <w:b/>
          <w:color w:val="B46400"/>
          <w:sz w:val="16"/>
        </w:rPr>
        <w:t>JULGADOS CORRELATOS</w:t>
      </w:r>
    </w:p>
    <w:p>
      <w:r>
        <w:rPr>
          <w:color w:val="8C8C8C"/>
          <w:sz w:val="14"/>
        </w:rPr>
        <w:t>cf-art-102-inc-I-ali-f</w:t>
      </w:r>
      <w:r>
        <w:rPr>
          <w:color w:val="0050A0"/>
          <w:sz w:val="14"/>
        </w:rPr>
        <w:t xml:space="preserve"> | ACO 477</w:t>
      </w:r>
      <w:r>
        <w:rPr>
          <w:color w:val="0050A0"/>
          <w:sz w:val="14"/>
        </w:rPr>
        <w:t xml:space="preserve"> | rel. Moreira Alves</w:t>
      </w:r>
      <w:r>
        <w:rPr>
          <w:color w:val="0050A0"/>
          <w:sz w:val="14"/>
        </w:rPr>
        <w:t xml:space="preserve"> | 1995</w:t>
      </w:r>
    </w:p>
    <w:p>
      <w:pPr>
        <w:ind w:left="216"/>
      </w:pPr>
      <w:r>
        <w:rPr>
          <w:sz w:val="18"/>
        </w:rPr>
        <w:t>= ACO 1.405 AgR, rel. min. Ellen Gracie, j. 18-8-2010, P, DJE de 3-9-2010 Litígio entre autarquia federal e Estado-membro sobre propriedade de terras devolutas. Questão de ordem. Litígio dessa natureza envolve questão que diz respeito diretamente ao equilíbrio federativo, sendo, portanto, causa que inequivocamente é da competência originária desta Corte na posição de Tribunal da Federação que lhe outorga o art. 102, I, f, da CF.</w:t>
      </w:r>
    </w:p>
    <w:p>
      <w:pPr>
        <w:ind w:left="216"/>
      </w:pPr>
      <w:r>
        <w:rPr>
          <w:b/>
          <w:color w:val="003C8C"/>
          <w:sz w:val="16"/>
        </w:rPr>
        <w:t>[ACO 477 QO, rel. min. Moreira Alves, j. 18-10-1995, P, DJ de 24-11-1995.]</w:t>
      </w:r>
    </w:p>
    <w:p>
      <w:r>
        <w:rPr>
          <w:b/>
          <w:color w:val="B46400"/>
          <w:sz w:val="16"/>
        </w:rPr>
        <w:t>JULGADOS CORRELATOS</w:t>
      </w:r>
    </w:p>
    <w:p>
      <w:r>
        <w:rPr>
          <w:color w:val="8C8C8C"/>
          <w:sz w:val="14"/>
        </w:rPr>
        <w:t>cf-art-102-inc-I-ali-f</w:t>
      </w:r>
      <w:r>
        <w:rPr>
          <w:color w:val="0050A0"/>
          <w:sz w:val="14"/>
        </w:rPr>
        <w:t xml:space="preserve"> | MS 22042</w:t>
      </w:r>
      <w:r>
        <w:rPr>
          <w:color w:val="0050A0"/>
          <w:sz w:val="14"/>
        </w:rPr>
        <w:t xml:space="preserve"> | rel. Moreira Alves</w:t>
      </w:r>
      <w:r>
        <w:rPr>
          <w:color w:val="0050A0"/>
          <w:sz w:val="14"/>
        </w:rPr>
        <w:t xml:space="preserve"> | 1995</w:t>
      </w:r>
    </w:p>
    <w:p>
      <w:pPr>
        <w:ind w:left="216"/>
      </w:pPr>
      <w:r>
        <w:rPr>
          <w:sz w:val="18"/>
        </w:rPr>
        <w:t>Tendo sido o presente mandado de segurança impetrado, por se tratar de ato complexo, contra o governador e o Tribunal do Estado de Roraima, bem como contra o MPDFT, e versando ele a questão de saber se a competência para a constituição da lista sêxtupla é do impetrante – o Ministério Público desse Estado – ou de um dos impetrados – o MPDFT–, não há dúvida de que, nos termos da impetração da segurança, há causa entre órgão de um Estado-membro e órgão do Distrito Federal, configurando-se, assim, h</w:t>
      </w:r>
    </w:p>
    <w:p>
      <w:pPr>
        <w:ind w:left="216"/>
      </w:pPr>
      <w:r>
        <w:rPr>
          <w:b/>
          <w:color w:val="003C8C"/>
          <w:sz w:val="16"/>
        </w:rPr>
        <w:t>[MS 22.042 QO, rel. min. Moreira Alves, j. 22-2-1995, P, DJ de 24-3-1995.]</w:t>
      </w:r>
    </w:p>
    <w:p>
      <w:r>
        <w:rPr>
          <w:b/>
          <w:color w:val="B46400"/>
          <w:sz w:val="16"/>
        </w:rPr>
        <w:t>JULGADOS CORRELATOS</w:t>
      </w:r>
    </w:p>
    <w:p>
      <w:r>
        <w:rPr>
          <w:color w:val="8C8C8C"/>
          <w:sz w:val="14"/>
        </w:rPr>
        <w:t>cf-art-102-inc-I-ali-f</w:t>
      </w:r>
      <w:r>
        <w:rPr>
          <w:color w:val="0050A0"/>
          <w:sz w:val="14"/>
        </w:rPr>
        <w:t xml:space="preserve"> | ACO 359</w:t>
      </w:r>
      <w:r>
        <w:rPr>
          <w:color w:val="0050A0"/>
          <w:sz w:val="14"/>
        </w:rPr>
        <w:t xml:space="preserve"> | rel. Celso de Mello</w:t>
      </w:r>
      <w:r>
        <w:rPr>
          <w:color w:val="0050A0"/>
          <w:sz w:val="14"/>
        </w:rPr>
        <w:t xml:space="preserve"> | 1993</w:t>
      </w:r>
    </w:p>
    <w:p>
      <w:pPr>
        <w:ind w:left="216"/>
      </w:pPr>
      <w:r>
        <w:rPr>
          <w:sz w:val="18"/>
        </w:rPr>
        <w:t xml:space="preserve">A jurisprudência do STF, na definição do alcance dessa regra de competência originária da Corte, tem enfatizado o seu caráter de absoluta excepcionalidade, restringindo a sua incidência às hipóteses de litígios cuja potencialidade ofensiva revele-se apta a vulnerar os valores que informam o princípio fundamental que rege, em nosso ordenamento jurídico, o pacto da Federação. Ausente qualquer situação que introduza a instabilidade no equilíbrio federativo ou que ocasione a ruptura da harmonia que </w:t>
      </w:r>
    </w:p>
    <w:p>
      <w:pPr>
        <w:ind w:left="216"/>
      </w:pPr>
      <w:r>
        <w:rPr>
          <w:b/>
          <w:color w:val="003C8C"/>
          <w:sz w:val="16"/>
        </w:rPr>
        <w:t>[ACO 359 QO, rel. min. Celso de Mello, j. 4-8-1993, P, DJ de 11-3-1994.]</w:t>
      </w:r>
    </w:p>
    <w:p>
      <w:r>
        <w:rPr>
          <w:b/>
          <w:color w:val="B46400"/>
          <w:sz w:val="16"/>
        </w:rPr>
        <w:t>JULGADOS CORRELATOS</w:t>
      </w:r>
    </w:p>
    <w:p>
      <w:r>
        <w:rPr>
          <w:color w:val="8C8C8C"/>
          <w:sz w:val="14"/>
        </w:rPr>
        <w:t>cf-art-102-inc-I-ali-f</w:t>
      </w:r>
      <w:r>
        <w:rPr>
          <w:color w:val="0050A0"/>
          <w:sz w:val="14"/>
        </w:rPr>
        <w:t xml:space="preserve"> | ACO 406</w:t>
      </w:r>
      <w:r>
        <w:rPr>
          <w:color w:val="0050A0"/>
          <w:sz w:val="14"/>
        </w:rPr>
        <w:t xml:space="preserve"> | rel. Célio Borja</w:t>
      </w:r>
      <w:r>
        <w:rPr>
          <w:color w:val="0050A0"/>
          <w:sz w:val="14"/>
        </w:rPr>
        <w:t xml:space="preserve"> | 1990</w:t>
      </w:r>
    </w:p>
    <w:p>
      <w:pPr>
        <w:ind w:left="216"/>
      </w:pPr>
      <w:r>
        <w:rPr>
          <w:sz w:val="18"/>
        </w:rPr>
        <w:t>= ACO 1.551 AgR, rel. min. Luiz Fux, j. 29-2-2012, P, DJE de 20-3-2012 Vide ACO 622 QO, red. do ac. min. Ricardo Lewandowski, j. 7-11-2007, P, DJE de 15-2-2008 Ação cívil originária. CF, art. 102, I, f. Competência. Questão de ordem. Segundo inúmeros precedentes da Corte, mantidos no regime constitucional vigente, não compete ao STF processar e julgar, originariamente, ação proposta por autarquia federal contra o Distrito Federal, quando neste, aquela tiver a sua sede. Incompetência do STF. Reme</w:t>
      </w:r>
    </w:p>
    <w:p>
      <w:pPr>
        <w:ind w:left="216"/>
      </w:pPr>
      <w:r>
        <w:rPr>
          <w:b/>
          <w:color w:val="003C8C"/>
          <w:sz w:val="16"/>
        </w:rPr>
        <w:t>[ACO 406 QO, rel. min. Célio Borja, j. 17-5-1990, P, DJ de 8-6-1990.]</w:t>
      </w:r>
    </w:p>
    <w:p>
      <w:r>
        <w:rPr>
          <w:b/>
          <w:color w:val="B46400"/>
          <w:sz w:val="16"/>
        </w:rPr>
        <w:t>SUMULA</w:t>
      </w:r>
    </w:p>
    <w:p>
      <w:r>
        <w:rPr>
          <w:color w:val="8C8C8C"/>
          <w:sz w:val="14"/>
        </w:rPr>
        <w:t>cf-art-102-inc-I-ali-g</w:t>
      </w:r>
    </w:p>
    <w:p>
      <w:pPr>
        <w:ind w:left="216"/>
      </w:pPr>
      <w:r>
        <w:rPr>
          <w:sz w:val="18"/>
        </w:rPr>
        <w:t>Não se conhece de habeas corpus contra omissão de relator de extradição, se fundado em fato ou direito estrangeiro cuja prova não constava dos autos, nem foi ele provocado a respeito.</w:t>
      </w:r>
    </w:p>
    <w:p>
      <w:pPr>
        <w:ind w:left="216"/>
      </w:pPr>
      <w:r>
        <w:rPr>
          <w:b/>
          <w:color w:val="003C8C"/>
          <w:sz w:val="16"/>
        </w:rPr>
        <w:t>[Súmula 692.]</w:t>
      </w:r>
    </w:p>
    <w:p>
      <w:r>
        <w:rPr>
          <w:b/>
          <w:color w:val="B46400"/>
          <w:sz w:val="16"/>
        </w:rPr>
        <w:t>SUMULA</w:t>
      </w:r>
    </w:p>
    <w:p>
      <w:r>
        <w:rPr>
          <w:color w:val="8C8C8C"/>
          <w:sz w:val="14"/>
        </w:rPr>
        <w:t>cf-art-102-inc-I-ali-g</w:t>
      </w:r>
    </w:p>
    <w:p>
      <w:pPr>
        <w:ind w:left="216"/>
      </w:pPr>
      <w:r>
        <w:rPr>
          <w:sz w:val="18"/>
        </w:rPr>
        <w:t>Não impede a extradição a circunstância de ser o extraditando casado com brasileira ou ter filho brasileiro.</w:t>
      </w:r>
    </w:p>
    <w:p>
      <w:pPr>
        <w:ind w:left="216"/>
      </w:pPr>
      <w:r>
        <w:rPr>
          <w:b/>
          <w:color w:val="003C8C"/>
          <w:sz w:val="16"/>
        </w:rPr>
        <w:t>[Súmula 421.]</w:t>
      </w:r>
    </w:p>
    <w:p>
      <w:r>
        <w:rPr>
          <w:b/>
          <w:color w:val="B46400"/>
          <w:sz w:val="16"/>
        </w:rPr>
        <w:t>SUMULA</w:t>
      </w:r>
    </w:p>
    <w:p>
      <w:r>
        <w:rPr>
          <w:color w:val="8C8C8C"/>
          <w:sz w:val="14"/>
        </w:rPr>
        <w:t>cf-art-102-inc-I-ali-g</w:t>
      </w:r>
    </w:p>
    <w:p>
      <w:pPr>
        <w:ind w:left="216"/>
      </w:pPr>
      <w:r>
        <w:rPr>
          <w:sz w:val="18"/>
        </w:rPr>
        <w:t>Concede-se liberdade ao extraditando que não for retirado do país no prazo do art. 16 do DL 394, de 28-4-1938.</w:t>
      </w:r>
    </w:p>
    <w:p>
      <w:pPr>
        <w:ind w:left="216"/>
      </w:pPr>
      <w:r>
        <w:rPr>
          <w:b/>
          <w:color w:val="003C8C"/>
          <w:sz w:val="16"/>
        </w:rPr>
        <w:t>[Súmula 367.]</w:t>
      </w:r>
    </w:p>
    <w:p>
      <w:r>
        <w:rPr>
          <w:b/>
          <w:color w:val="B46400"/>
          <w:sz w:val="16"/>
        </w:rPr>
        <w:t>JULGADOS CORRELATOS</w:t>
      </w:r>
    </w:p>
    <w:p>
      <w:r>
        <w:rPr>
          <w:color w:val="8C8C8C"/>
          <w:sz w:val="14"/>
        </w:rPr>
        <w:t>cf-art-102-inc-I-ali-g</w:t>
      </w:r>
      <w:r>
        <w:rPr>
          <w:color w:val="0050A0"/>
          <w:sz w:val="14"/>
        </w:rPr>
        <w:t xml:space="preserve"> | rel. Celso de Mello</w:t>
      </w:r>
      <w:r>
        <w:rPr>
          <w:color w:val="0050A0"/>
          <w:sz w:val="14"/>
        </w:rPr>
        <w:t xml:space="preserve"> | 2016</w:t>
      </w:r>
    </w:p>
    <w:p>
      <w:pPr>
        <w:ind w:left="216"/>
      </w:pPr>
      <w:r>
        <w:rPr>
          <w:sz w:val="18"/>
        </w:rPr>
        <w:t>Possibilidade jurídica da aplicação retroativa dos tratados de extradição (pelo fato de que tais convenções internacionais não tipificam crimes nem cominam penas) a eventos delituosos perpetrados antes de sua celebração ou promulgação. Reconhecimento da legitimidade dessa eficácia retroativa, desde que excepcionalmente prevista no próprio tratado de extradição.</w:t>
      </w:r>
    </w:p>
    <w:p>
      <w:pPr>
        <w:ind w:left="216"/>
      </w:pPr>
      <w:r>
        <w:rPr>
          <w:b/>
          <w:color w:val="003C8C"/>
          <w:sz w:val="16"/>
        </w:rPr>
        <w:t>[PPE 769, rel. min. Celso de Mello, j. 18-2-2016, dec. monocrática, DJE de 24-2-2016.]</w:t>
      </w:r>
    </w:p>
    <w:p>
      <w:r>
        <w:rPr>
          <w:b/>
          <w:color w:val="B46400"/>
          <w:sz w:val="16"/>
        </w:rPr>
        <w:t>JULGADOS CORRELATOS</w:t>
      </w:r>
    </w:p>
    <w:p>
      <w:r>
        <w:rPr>
          <w:color w:val="8C8C8C"/>
          <w:sz w:val="14"/>
        </w:rPr>
        <w:t>cf-art-102-inc-I-ali-g</w:t>
      </w:r>
      <w:r>
        <w:rPr>
          <w:color w:val="0050A0"/>
          <w:sz w:val="14"/>
        </w:rPr>
        <w:t xml:space="preserve"> | EXT 1234</w:t>
      </w:r>
      <w:r>
        <w:rPr>
          <w:color w:val="0050A0"/>
          <w:sz w:val="14"/>
        </w:rPr>
        <w:t xml:space="preserve"> | rel. Dias Toffoli</w:t>
      </w:r>
      <w:r>
        <w:rPr>
          <w:color w:val="0050A0"/>
          <w:sz w:val="14"/>
        </w:rPr>
        <w:t xml:space="preserve"> | 2014</w:t>
      </w:r>
    </w:p>
    <w:p>
      <w:pPr>
        <w:ind w:left="216"/>
      </w:pPr>
      <w:r>
        <w:rPr>
          <w:sz w:val="18"/>
        </w:rPr>
        <w:t>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w:t>
      </w:r>
    </w:p>
    <w:p>
      <w:pPr>
        <w:ind w:left="216"/>
      </w:pPr>
      <w:r>
        <w:rPr>
          <w:b/>
          <w:color w:val="003C8C"/>
          <w:sz w:val="16"/>
        </w:rPr>
        <w:t>[Ext 1.234 Extn-segunda, rel. min. Dias Toffoli, j. 30-9-2014, 1ª T, DJE de 17-11-2014.]</w:t>
      </w:r>
    </w:p>
    <w:p>
      <w:r>
        <w:rPr>
          <w:b/>
          <w:color w:val="B46400"/>
          <w:sz w:val="16"/>
        </w:rPr>
        <w:t>JULGADOS CORRELATOS</w:t>
      </w:r>
    </w:p>
    <w:p>
      <w:r>
        <w:rPr>
          <w:color w:val="8C8C8C"/>
          <w:sz w:val="14"/>
        </w:rPr>
        <w:t>cf-art-102-inc-I-ali-g</w:t>
      </w:r>
      <w:r>
        <w:rPr>
          <w:color w:val="0050A0"/>
          <w:sz w:val="14"/>
        </w:rPr>
        <w:t xml:space="preserve"> | RCL 11243</w:t>
      </w:r>
      <w:r>
        <w:rPr>
          <w:color w:val="0050A0"/>
          <w:sz w:val="14"/>
        </w:rPr>
        <w:t xml:space="preserve"> | rel. Luiz Fux</w:t>
      </w:r>
      <w:r>
        <w:rPr>
          <w:color w:val="0050A0"/>
          <w:sz w:val="14"/>
        </w:rPr>
        <w:t xml:space="preserve"> | 2011</w:t>
      </w:r>
    </w:p>
    <w:p>
      <w:pPr>
        <w:ind w:left="216"/>
      </w:pPr>
      <w:r>
        <w:rPr>
          <w:sz w:val="18"/>
        </w:rPr>
        <w:t>O descumprimento do tratado, em tese, gera uma lide entre Estados soberanos, cuja resolução não compete ao STF, que não exerce soberania internacional, máxime para impor a vontade da República italiana ao chefe de Estado brasileiro, cogitando-se de mediação da Corte Internacional de Haia, nos termos do art. 92 da Carta das Nações Unidas de 1945. O sistema "belga" ou "da contenciosidade limitada", adotado pelo Brasil, investe o STF na categoria de órgão juridicamente existente apenas no âmbito do</w:t>
      </w:r>
    </w:p>
    <w:p>
      <w:pPr>
        <w:ind w:left="216"/>
      </w:pPr>
      <w:r>
        <w:rPr>
          <w:b/>
          <w:color w:val="003C8C"/>
          <w:sz w:val="16"/>
        </w:rPr>
        <w:t>[Rcl 11.243, red. do ac. min. Luiz Fux, j. 8-6-2011, P, DJE de 5-10-2011.]</w:t>
      </w:r>
    </w:p>
    <w:p>
      <w:r>
        <w:rPr>
          <w:b/>
          <w:color w:val="B46400"/>
          <w:sz w:val="16"/>
        </w:rPr>
        <w:t>JULGADOS CORRELATOS</w:t>
      </w:r>
    </w:p>
    <w:p>
      <w:r>
        <w:rPr>
          <w:color w:val="8C8C8C"/>
          <w:sz w:val="14"/>
        </w:rPr>
        <w:t>cf-art-102-inc-I-ali-g</w:t>
      </w:r>
      <w:r>
        <w:rPr>
          <w:color w:val="0050A0"/>
          <w:sz w:val="14"/>
        </w:rPr>
        <w:t xml:space="preserve"> | EXT 1085</w:t>
      </w:r>
      <w:r>
        <w:rPr>
          <w:color w:val="0050A0"/>
          <w:sz w:val="14"/>
        </w:rPr>
        <w:t xml:space="preserve"> | rel. Cezar Peluso</w:t>
      </w:r>
      <w:r>
        <w:rPr>
          <w:color w:val="0050A0"/>
          <w:sz w:val="14"/>
        </w:rPr>
        <w:t xml:space="preserve"> | 2009</w:t>
      </w:r>
    </w:p>
    <w:p>
      <w:pPr>
        <w:ind w:left="216"/>
      </w:pPr>
      <w:r>
        <w:rPr>
          <w:sz w:val="18"/>
        </w:rPr>
        <w:t>Como já acentuei, da atribuição prevista no art. 102, I, g, da Constituição da República, deflui, logo, que, enquanto objeto necessário da cognição imanente à competência constitucional reservada à jurisdição desta Corte, lhe toca apreciar, com inteira exclusividade, todas as questões relativas à existência de fatos configuradores de causas intrínsecas de não extradição, assim consideradas as que, não correspondendo a nenhuma das taxativas hipóteses legais de concessão de refúgio, submissas toda</w:t>
      </w:r>
    </w:p>
    <w:p>
      <w:pPr>
        <w:ind w:left="216"/>
      </w:pPr>
      <w:r>
        <w:rPr>
          <w:b/>
          <w:color w:val="003C8C"/>
          <w:sz w:val="16"/>
        </w:rPr>
        <w:t>[Ext 1.085, voto do rel. min. Cezar Peluso, j. 16-12-2009, P, DJE de 16-4-2010.]</w:t>
      </w:r>
    </w:p>
    <w:p>
      <w:r>
        <w:rPr>
          <w:b/>
          <w:color w:val="B46400"/>
          <w:sz w:val="16"/>
        </w:rPr>
        <w:t>JULGADOS CORRELATOS</w:t>
      </w:r>
    </w:p>
    <w:p>
      <w:r>
        <w:rPr>
          <w:color w:val="8C8C8C"/>
          <w:sz w:val="14"/>
        </w:rPr>
        <w:t>cf-art-102-inc-I-ali-g</w:t>
      </w:r>
      <w:r>
        <w:rPr>
          <w:color w:val="0050A0"/>
          <w:sz w:val="14"/>
        </w:rPr>
        <w:t xml:space="preserve"> | EXT 1121</w:t>
      </w:r>
      <w:r>
        <w:rPr>
          <w:color w:val="0050A0"/>
          <w:sz w:val="14"/>
        </w:rPr>
        <w:t xml:space="preserve"> | rel. Celso de Mello</w:t>
      </w:r>
      <w:r>
        <w:rPr>
          <w:color w:val="0050A0"/>
          <w:sz w:val="14"/>
        </w:rPr>
        <w:t xml:space="preserve"> | 2008</w:t>
      </w:r>
    </w:p>
    <w:p>
      <w:pPr>
        <w:ind w:left="216"/>
      </w:pPr>
      <w:r>
        <w:rPr>
          <w:sz w:val="18"/>
        </w:rPr>
        <w:t>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w:t>
      </w:r>
    </w:p>
    <w:p>
      <w:pPr>
        <w:ind w:left="216"/>
      </w:pPr>
      <w:r>
        <w:rPr>
          <w:b/>
          <w:color w:val="003C8C"/>
          <w:sz w:val="16"/>
        </w:rPr>
        <w:t>[Ext 1.121 AgR, rel. min. Celso de Mello, j. 4-9-2008, P, DJE de 17-4-2009.]</w:t>
      </w:r>
    </w:p>
    <w:p>
      <w:r>
        <w:rPr>
          <w:b/>
          <w:color w:val="B46400"/>
          <w:sz w:val="16"/>
        </w:rPr>
        <w:t>JULGADOS CORRELATOS</w:t>
      </w:r>
    </w:p>
    <w:p>
      <w:r>
        <w:rPr>
          <w:color w:val="8C8C8C"/>
          <w:sz w:val="14"/>
        </w:rPr>
        <w:t>cf-art-102-inc-I-ali-g</w:t>
      </w:r>
      <w:r>
        <w:rPr>
          <w:color w:val="0050A0"/>
          <w:sz w:val="14"/>
        </w:rPr>
        <w:t xml:space="preserve"> | EXT 1082</w:t>
      </w:r>
      <w:r>
        <w:rPr>
          <w:color w:val="0050A0"/>
          <w:sz w:val="14"/>
        </w:rPr>
        <w:t xml:space="preserve"> | rel. Celso de Mello</w:t>
      </w:r>
      <w:r>
        <w:rPr>
          <w:color w:val="0050A0"/>
          <w:sz w:val="14"/>
        </w:rPr>
        <w:t xml:space="preserve"> | 2008</w:t>
      </w:r>
    </w:p>
    <w:p>
      <w:pPr>
        <w:ind w:left="216"/>
      </w:pPr>
      <w:r>
        <w:rPr>
          <w:sz w:val="18"/>
        </w:rPr>
        <w:t xml:space="preserve">= Ext 1.035 AgR, rel. min. Ellen Gracie, j. 17-12-2009, P, DJE de 26-2-2010 A ação de extradição passiva não confere, ordinariamente, ao STF, qualquer poder de indagação sobre o mérito da pretensão deduzida pelo Estado requerente ou sobre o contexto probatório em que a postulação extradicional se apoia, não cabendo, ainda, a esta Corte Suprema, o exame da negativa de autoria invocada pelo extraditando em sua defesa. Precedentes. Doutrina. O sistema de contenciosidade limitada, que caracteriza o </w:t>
      </w:r>
    </w:p>
    <w:p>
      <w:pPr>
        <w:ind w:left="216"/>
      </w:pPr>
      <w:r>
        <w:rPr>
          <w:b/>
          <w:color w:val="003C8C"/>
          <w:sz w:val="16"/>
        </w:rPr>
        <w:t>[Ext 1.082, rel. min. Celso de Mello, j. 19-6-2008, P, DJE de 8-8-2008.]</w:t>
      </w:r>
    </w:p>
    <w:p>
      <w:r>
        <w:rPr>
          <w:b/>
          <w:color w:val="B46400"/>
          <w:sz w:val="16"/>
        </w:rPr>
        <w:t>JULGADOS CORRELATOS</w:t>
      </w:r>
    </w:p>
    <w:p>
      <w:r>
        <w:rPr>
          <w:color w:val="8C8C8C"/>
          <w:sz w:val="14"/>
        </w:rPr>
        <w:t>cf-art-102-inc-I-ali-g</w:t>
      </w:r>
      <w:r>
        <w:rPr>
          <w:color w:val="0050A0"/>
          <w:sz w:val="14"/>
        </w:rPr>
        <w:t xml:space="preserve"> | EXT 1074</w:t>
      </w:r>
      <w:r>
        <w:rPr>
          <w:color w:val="0050A0"/>
          <w:sz w:val="14"/>
        </w:rPr>
        <w:t xml:space="preserve"> | rel. Celso de Mello</w:t>
      </w:r>
      <w:r>
        <w:rPr>
          <w:color w:val="0050A0"/>
          <w:sz w:val="14"/>
        </w:rPr>
        <w:t xml:space="preserve"> | 2008</w:t>
      </w:r>
    </w:p>
    <w:p>
      <w:pPr>
        <w:ind w:left="216"/>
      </w:pPr>
      <w:r>
        <w:rPr>
          <w:sz w:val="18"/>
        </w:rPr>
        <w:t>= Ext 1.121, rel. min. Celso de Mello, j. 18-12-2009, P, DJE de 25-6-2010 A inexistência de tratado de extradição não impede a formulação e o eventual atendimento do pleito extradicional, desde que o Estado requerente prometa reciprocidade de tratamento ao Brasil, mediante expediente (Nota Verbal) formalmente transmitido por via diplomática. (...) A essencialidade da cooperação internacional na repressão penal aos delitos comuns não exonera o Estado brasileiro – e, em particular, o STF – de vela</w:t>
      </w:r>
    </w:p>
    <w:p>
      <w:pPr>
        <w:ind w:left="216"/>
      </w:pPr>
      <w:r>
        <w:rPr>
          <w:b/>
          <w:color w:val="003C8C"/>
          <w:sz w:val="16"/>
        </w:rPr>
        <w:t>[Ext 1.074, rel. min. Celso de Mello, j. 27-3-2008, P, DJE de 13-6-2008.]</w:t>
      </w:r>
    </w:p>
    <w:p>
      <w:r>
        <w:rPr>
          <w:b/>
          <w:color w:val="B46400"/>
          <w:sz w:val="16"/>
        </w:rPr>
        <w:t>JULGADOS CORRELATOS</w:t>
      </w:r>
    </w:p>
    <w:p>
      <w:r>
        <w:rPr>
          <w:color w:val="8C8C8C"/>
          <w:sz w:val="14"/>
        </w:rPr>
        <w:t>cf-art-102-inc-I-ali-g</w:t>
      </w:r>
      <w:r>
        <w:rPr>
          <w:color w:val="0050A0"/>
          <w:sz w:val="14"/>
        </w:rPr>
        <w:t xml:space="preserve"> | HC 92598</w:t>
      </w:r>
      <w:r>
        <w:rPr>
          <w:color w:val="0050A0"/>
          <w:sz w:val="14"/>
        </w:rPr>
        <w:t xml:space="preserve"> | rel. Menezes Direito</w:t>
      </w:r>
      <w:r>
        <w:rPr>
          <w:color w:val="0050A0"/>
          <w:sz w:val="14"/>
        </w:rPr>
        <w:t xml:space="preserve"> | 2007</w:t>
      </w:r>
    </w:p>
    <w:p>
      <w:pPr>
        <w:ind w:left="216"/>
      </w:pPr>
      <w:r>
        <w:rPr>
          <w:sz w:val="18"/>
        </w:rPr>
        <w:t>Habeas corpus. Não conhecimento. Precedente da Corte. A Corte assentou que não se conhece de habeas corpus quando se trate de extradição, "que é processo sujeito à jurisdição única desta Corte, mas que não tem por objeto crime sujeito à jurisdição dela em uma única instância" (HC 76.628 QO/DF, Tribunal Pleno, rel. min. Moreira Alves, DJ de 12-6-1998).</w:t>
      </w:r>
    </w:p>
    <w:p>
      <w:pPr>
        <w:ind w:left="216"/>
      </w:pPr>
      <w:r>
        <w:rPr>
          <w:b/>
          <w:color w:val="003C8C"/>
          <w:sz w:val="16"/>
        </w:rPr>
        <w:t>[HC 92.598, red. do ac. min. Menezes Direito, j. 13-12-2007, P, DJE de 1º-8-2008.]</w:t>
      </w:r>
    </w:p>
    <w:p>
      <w:r>
        <w:rPr>
          <w:b/>
          <w:color w:val="B46400"/>
          <w:sz w:val="16"/>
        </w:rPr>
        <w:t>JULGADOS CORRELATOS</w:t>
      </w:r>
    </w:p>
    <w:p>
      <w:r>
        <w:rPr>
          <w:color w:val="8C8C8C"/>
          <w:sz w:val="14"/>
        </w:rPr>
        <w:t>cf-art-102-inc-I-ali-g</w:t>
      </w:r>
      <w:r>
        <w:rPr>
          <w:color w:val="0050A0"/>
          <w:sz w:val="14"/>
        </w:rPr>
        <w:t xml:space="preserve"> | EXT 932</w:t>
      </w:r>
      <w:r>
        <w:rPr>
          <w:color w:val="0050A0"/>
          <w:sz w:val="14"/>
        </w:rPr>
        <w:t xml:space="preserve"> | rel. Joaquim Barbosa</w:t>
      </w:r>
      <w:r>
        <w:rPr>
          <w:color w:val="0050A0"/>
          <w:sz w:val="14"/>
        </w:rPr>
        <w:t xml:space="preserve"> | 2007</w:t>
      </w:r>
    </w:p>
    <w:p>
      <w:pPr>
        <w:ind w:left="216"/>
      </w:pPr>
      <w:r>
        <w:rPr>
          <w:sz w:val="18"/>
        </w:rPr>
        <w:t>Não cabe a esta Corte examinar matéria atinente à eventual inimputabilidade do extraditando, pois no Brasil o processo extradicional se pauta pelo princípio da contenciosidade limitada. Cabe ao Estado requerente a análise sobre aplicação de pena ou medida de segurança ao extraditando.</w:t>
      </w:r>
    </w:p>
    <w:p>
      <w:pPr>
        <w:ind w:left="216"/>
      </w:pPr>
      <w:r>
        <w:rPr>
          <w:b/>
          <w:color w:val="003C8C"/>
          <w:sz w:val="16"/>
        </w:rPr>
        <w:t>[Ext 932, rel. min. Joaquim Barbosa, j. 10-10-2007, P, DJE de 28-3-2008.]</w:t>
      </w:r>
    </w:p>
    <w:p>
      <w:r>
        <w:rPr>
          <w:b/>
          <w:color w:val="B46400"/>
          <w:sz w:val="16"/>
        </w:rPr>
        <w:t>JULGADOS CORRELATOS</w:t>
      </w:r>
    </w:p>
    <w:p>
      <w:r>
        <w:rPr>
          <w:color w:val="8C8C8C"/>
          <w:sz w:val="14"/>
        </w:rPr>
        <w:t>cf-art-102-inc-I-ali-g</w:t>
      </w:r>
      <w:r>
        <w:rPr>
          <w:color w:val="0050A0"/>
          <w:sz w:val="14"/>
        </w:rPr>
        <w:t xml:space="preserve"> | EXT 1047</w:t>
      </w:r>
      <w:r>
        <w:rPr>
          <w:color w:val="0050A0"/>
          <w:sz w:val="14"/>
        </w:rPr>
        <w:t xml:space="preserve"> | rel. Eros Grau</w:t>
      </w:r>
      <w:r>
        <w:rPr>
          <w:color w:val="0050A0"/>
          <w:sz w:val="14"/>
        </w:rPr>
        <w:t xml:space="preserve"> | 2007</w:t>
      </w:r>
    </w:p>
    <w:p>
      <w:pPr>
        <w:ind w:left="216"/>
      </w:pPr>
      <w:r>
        <w:rPr>
          <w:sz w:val="18"/>
        </w:rPr>
        <w:t>= Ext 1.196, rel. min. Dias Toffoli, j. 16-6-2011, P, DJE de 26-9-2011 Extradição fundada na promessa de reciprocidade, ante a inexistência de tratado entre o Brasil e o Líbano. Incerteza, quanto ao cumprimento da promessa, gerada pelo texto do art. 30 do Código Penal libanês, segundo o qual "(n)inguém pode ser entregue a um Estado estrangeiro fora dos casos estabelecidos pelas disposições do presente código, se não é por aplicação de um tratado tendo força de lei". Hipótese em que a Missão Dipl</w:t>
      </w:r>
    </w:p>
    <w:p>
      <w:pPr>
        <w:ind w:left="216"/>
      </w:pPr>
      <w:r>
        <w:rPr>
          <w:b/>
          <w:color w:val="003C8C"/>
          <w:sz w:val="16"/>
        </w:rPr>
        <w:t>[Ext 1.047, rel. min. Eros Grau, j. 10-10-2007, P, DJ de 14-11-2007.]</w:t>
      </w:r>
    </w:p>
    <w:p>
      <w:r>
        <w:rPr>
          <w:b/>
          <w:color w:val="B46400"/>
          <w:sz w:val="16"/>
        </w:rPr>
        <w:t>JULGADOS CORRELATOS</w:t>
      </w:r>
    </w:p>
    <w:p>
      <w:r>
        <w:rPr>
          <w:color w:val="8C8C8C"/>
          <w:sz w:val="14"/>
        </w:rPr>
        <w:t>cf-art-102-inc-I-ali-g</w:t>
      </w:r>
      <w:r>
        <w:rPr>
          <w:color w:val="0050A0"/>
          <w:sz w:val="14"/>
        </w:rPr>
        <w:t xml:space="preserve"> | EXT 804</w:t>
      </w:r>
      <w:r>
        <w:rPr>
          <w:color w:val="0050A0"/>
          <w:sz w:val="14"/>
        </w:rPr>
        <w:t xml:space="preserve"> | rel. Celso de Mello</w:t>
      </w:r>
      <w:r>
        <w:rPr>
          <w:color w:val="0050A0"/>
          <w:sz w:val="14"/>
        </w:rPr>
        <w:t xml:space="preserve"> | 2002</w:t>
      </w:r>
    </w:p>
    <w:p>
      <w:pPr>
        <w:ind w:left="216"/>
      </w:pPr>
      <w:r>
        <w:rPr>
          <w:sz w:val="18"/>
        </w:rPr>
        <w:t>O Estado estrangeiro pode requerer a desistência da ação de extradição passiva, enquanto ainda não julgada, cabendo, em tal hipótese, ao Plenário do STF ou ao próprio relator da causa, a prática do ato de homologação dessa unilateral declaração de vontade. Se, no entanto, o pedido de extradição já houver sido apreciado e deferido, tornar-se-á lícito, ao Estado estrangeiro, desistir da execução da ordem extradicional, independentemente da existência, ou não, do trânsito em julgado da decisão plen</w:t>
      </w:r>
    </w:p>
    <w:p>
      <w:pPr>
        <w:ind w:left="216"/>
      </w:pPr>
      <w:r>
        <w:rPr>
          <w:b/>
          <w:color w:val="003C8C"/>
          <w:sz w:val="16"/>
        </w:rPr>
        <w:t>[Ext 804 QO, rel. min. Celso de Mello, j. 5-9-2002, P, DJ de 27-9-2002.]</w:t>
      </w:r>
    </w:p>
    <w:p>
      <w:r>
        <w:rPr>
          <w:b/>
          <w:color w:val="B46400"/>
          <w:sz w:val="16"/>
        </w:rPr>
        <w:t>JULGADOS CORRELATOS</w:t>
      </w:r>
    </w:p>
    <w:p>
      <w:r>
        <w:rPr>
          <w:color w:val="8C8C8C"/>
          <w:sz w:val="14"/>
        </w:rPr>
        <w:t>cf-art-102-inc-I-ali-g</w:t>
      </w:r>
      <w:r>
        <w:rPr>
          <w:color w:val="0050A0"/>
          <w:sz w:val="14"/>
        </w:rPr>
        <w:t xml:space="preserve"> | EXT 643</w:t>
      </w:r>
      <w:r>
        <w:rPr>
          <w:color w:val="0050A0"/>
          <w:sz w:val="14"/>
        </w:rPr>
        <w:t xml:space="preserve"> | rel. Francisco Rezek</w:t>
      </w:r>
      <w:r>
        <w:rPr>
          <w:color w:val="0050A0"/>
          <w:sz w:val="14"/>
        </w:rPr>
        <w:t xml:space="preserve"> | 1994</w:t>
      </w:r>
    </w:p>
    <w:p>
      <w:pPr>
        <w:ind w:left="216"/>
      </w:pPr>
      <w:r>
        <w:rPr>
          <w:sz w:val="18"/>
        </w:rPr>
        <w:t>= Ext 1.098 QO, rel. min. Cezar Peluso, j. 24-4-2008, P, DJE de 27-6-2008 Extradição. Impossibilidade da renúncia ao benefício da lei. A concordância do extraditando em retornar ao seu país não dispensa o controle da legalidade do pedido pelo STF.</w:t>
      </w:r>
    </w:p>
    <w:p>
      <w:pPr>
        <w:ind w:left="216"/>
      </w:pPr>
      <w:r>
        <w:rPr>
          <w:b/>
          <w:color w:val="003C8C"/>
          <w:sz w:val="16"/>
        </w:rPr>
        <w:t>[Ext 643, rel. min. Francisco Rezek, j. 19-12-1994, P, DJ de 10-8-1995.]</w:t>
      </w:r>
    </w:p>
    <w:p>
      <w:r>
        <w:rPr>
          <w:b/>
          <w:color w:val="B46400"/>
          <w:sz w:val="16"/>
        </w:rPr>
        <w:t>JULGADOS CORRELATOS</w:t>
      </w:r>
    </w:p>
    <w:p>
      <w:r>
        <w:rPr>
          <w:color w:val="8C8C8C"/>
          <w:sz w:val="14"/>
        </w:rPr>
        <w:t>cf-art-102-inc-I-ali-g</w:t>
      </w:r>
      <w:r>
        <w:rPr>
          <w:color w:val="0050A0"/>
          <w:sz w:val="14"/>
        </w:rPr>
        <w:t xml:space="preserve"> | EXT 568</w:t>
      </w:r>
      <w:r>
        <w:rPr>
          <w:color w:val="0050A0"/>
          <w:sz w:val="14"/>
        </w:rPr>
        <w:t xml:space="preserve"> | rel. Celso de Mello</w:t>
      </w:r>
      <w:r>
        <w:rPr>
          <w:color w:val="0050A0"/>
          <w:sz w:val="14"/>
        </w:rPr>
        <w:t xml:space="preserve"> | 1993</w:t>
      </w:r>
    </w:p>
    <w:p>
      <w:pPr>
        <w:ind w:left="216"/>
      </w:pPr>
      <w:r>
        <w:rPr>
          <w:sz w:val="18"/>
        </w:rPr>
        <w:t>O pedido extradicional, deduzido perante o Estado Brasileiro, constitui – quando instaurada a fase judicial de seu procedimento – ação de índole especial, de caráter constitutivo, que objetiva a formação de título jurídico apto a legitimar o Poder Executivo da União a efetivar, com fundamento em tratado internacional ou em compromisso de reciprocidade, a entrega do súdito reclamado.</w:t>
      </w:r>
    </w:p>
    <w:p>
      <w:pPr>
        <w:ind w:left="216"/>
      </w:pPr>
      <w:r>
        <w:rPr>
          <w:b/>
          <w:color w:val="003C8C"/>
          <w:sz w:val="16"/>
        </w:rPr>
        <w:t>[Ext 568 QO, rel. min. Celso de Mello, j. 22-4-1993, P, DJ de 7-5-1993.]</w:t>
      </w:r>
    </w:p>
    <w:p>
      <w:r>
        <w:rPr>
          <w:b/>
          <w:color w:val="B46400"/>
          <w:sz w:val="16"/>
        </w:rPr>
        <w:t>JULGADOS CORRELATOS</w:t>
      </w:r>
    </w:p>
    <w:p>
      <w:r>
        <w:rPr>
          <w:color w:val="8C8C8C"/>
          <w:sz w:val="14"/>
        </w:rPr>
        <w:t>cf-art-102-inc-I-ali-h</w:t>
      </w:r>
    </w:p>
    <w:p>
      <w:pPr>
        <w:ind w:left="216"/>
      </w:pPr>
      <w:r>
        <w:rPr>
          <w:sz w:val="18"/>
        </w:rPr>
        <w:t>i) o habeas corpus, quando o coator for Tribunal Superior ou quando o coator ou o paciente for autoridade ou funcionário cujos atos estejam sujeitos diretamente à jurisdição do Supremo Tribunal Federal, ou se trate de crime sujeito à mesma jurisdição em uma única instância; (Redação da EC 22/1999)</w:t>
      </w:r>
    </w:p>
    <w:p>
      <w:r>
        <w:rPr>
          <w:b/>
          <w:color w:val="B46400"/>
          <w:sz w:val="16"/>
        </w:rPr>
        <w:t>SUMULA</w:t>
      </w:r>
    </w:p>
    <w:p>
      <w:r>
        <w:rPr>
          <w:color w:val="8C8C8C"/>
          <w:sz w:val="14"/>
        </w:rPr>
        <w:t>cf-art-102-inc-I-ali-h</w:t>
      </w:r>
    </w:p>
    <w:p>
      <w:pPr>
        <w:ind w:left="216"/>
      </w:pPr>
      <w:r>
        <w:rPr>
          <w:sz w:val="18"/>
        </w:rPr>
        <w:t>Não cabe habeas corpus quando já extinta a pena privativa de liberdade.</w:t>
      </w:r>
    </w:p>
    <w:p>
      <w:pPr>
        <w:ind w:left="216"/>
      </w:pPr>
      <w:r>
        <w:rPr>
          <w:b/>
          <w:color w:val="003C8C"/>
          <w:sz w:val="16"/>
        </w:rPr>
        <w:t>[Súmula 695.]</w:t>
      </w:r>
    </w:p>
    <w:p>
      <w:r>
        <w:rPr>
          <w:b/>
          <w:color w:val="B46400"/>
          <w:sz w:val="16"/>
        </w:rPr>
        <w:t>SUMULA</w:t>
      </w:r>
    </w:p>
    <w:p>
      <w:r>
        <w:rPr>
          <w:color w:val="8C8C8C"/>
          <w:sz w:val="14"/>
        </w:rPr>
        <w:t>cf-art-102-inc-I-ali-h</w:t>
      </w:r>
    </w:p>
    <w:p>
      <w:pPr>
        <w:ind w:left="216"/>
      </w:pPr>
      <w:r>
        <w:rPr>
          <w:sz w:val="18"/>
        </w:rPr>
        <w:t>Não cabe habeas corpus contra a imposição da pena de exclusão de militar ou de perda de patente ou de função pública.</w:t>
      </w:r>
    </w:p>
    <w:p>
      <w:pPr>
        <w:ind w:left="216"/>
      </w:pPr>
      <w:r>
        <w:rPr>
          <w:b/>
          <w:color w:val="003C8C"/>
          <w:sz w:val="16"/>
        </w:rPr>
        <w:t>[Súmula 694.]</w:t>
      </w:r>
    </w:p>
    <w:p>
      <w:r>
        <w:rPr>
          <w:b/>
          <w:color w:val="B46400"/>
          <w:sz w:val="16"/>
        </w:rPr>
        <w:t>SUMULA</w:t>
      </w:r>
    </w:p>
    <w:p>
      <w:r>
        <w:rPr>
          <w:color w:val="8C8C8C"/>
          <w:sz w:val="14"/>
        </w:rPr>
        <w:t>cf-art-102-inc-I-ali-h</w:t>
      </w:r>
    </w:p>
    <w:p>
      <w:pPr>
        <w:ind w:left="216"/>
      </w:pPr>
      <w:r>
        <w:rPr>
          <w:sz w:val="18"/>
        </w:rPr>
        <w:t>Não cabe habeas corpus contra decisão condenatória a pena de multa, ou relativo a processo em curso por infração penal a que a pena pecuniária seja a única cominada.</w:t>
      </w:r>
    </w:p>
    <w:p>
      <w:pPr>
        <w:ind w:left="216"/>
      </w:pPr>
      <w:r>
        <w:rPr>
          <w:b/>
          <w:color w:val="003C8C"/>
          <w:sz w:val="16"/>
        </w:rPr>
        <w:t>[Súmula 693.]</w:t>
      </w:r>
    </w:p>
    <w:p>
      <w:r>
        <w:rPr>
          <w:b/>
          <w:color w:val="B46400"/>
          <w:sz w:val="16"/>
        </w:rPr>
        <w:t>SUMULA</w:t>
      </w:r>
    </w:p>
    <w:p>
      <w:r>
        <w:rPr>
          <w:color w:val="8C8C8C"/>
          <w:sz w:val="14"/>
        </w:rPr>
        <w:t>cf-art-102-inc-I-ali-h</w:t>
      </w:r>
    </w:p>
    <w:p>
      <w:pPr>
        <w:ind w:left="216"/>
      </w:pPr>
      <w:r>
        <w:rPr>
          <w:sz w:val="18"/>
        </w:rPr>
        <w:t>Não compete ao STF conhecer de habeas corpus impetrado contra decisão do relator que, em habeas corpus requerido a tribunal superior, indefere a liminar.</w:t>
      </w:r>
    </w:p>
    <w:p>
      <w:pPr>
        <w:ind w:left="216"/>
      </w:pPr>
      <w:r>
        <w:rPr>
          <w:b/>
          <w:color w:val="003C8C"/>
          <w:sz w:val="16"/>
        </w:rPr>
        <w:t>[Súmula 691.]</w:t>
      </w:r>
    </w:p>
    <w:p>
      <w:r>
        <w:rPr>
          <w:b/>
          <w:color w:val="B46400"/>
          <w:sz w:val="16"/>
        </w:rPr>
        <w:t>SUMULA</w:t>
      </w:r>
    </w:p>
    <w:p>
      <w:r>
        <w:rPr>
          <w:color w:val="8C8C8C"/>
          <w:sz w:val="14"/>
        </w:rPr>
        <w:t>cf-art-102-inc-I-ali-h</w:t>
      </w:r>
    </w:p>
    <w:p>
      <w:pPr>
        <w:ind w:left="216"/>
      </w:pPr>
      <w:r>
        <w:rPr>
          <w:sz w:val="18"/>
        </w:rPr>
        <w:t>Compete originariamente ao STF o julgamento de habeas corpus contra decisão de turma recursal de juizados especiais criminais.</w:t>
      </w:r>
    </w:p>
    <w:p>
      <w:pPr>
        <w:ind w:left="216"/>
      </w:pPr>
      <w:r>
        <w:rPr>
          <w:b/>
          <w:color w:val="003C8C"/>
          <w:sz w:val="16"/>
        </w:rPr>
        <w:t>[Súmula 690.]</w:t>
      </w:r>
    </w:p>
    <w:p>
      <w:r>
        <w:rPr>
          <w:b/>
          <w:color w:val="B46400"/>
          <w:sz w:val="16"/>
        </w:rPr>
        <w:t>SUMULA</w:t>
      </w:r>
    </w:p>
    <w:p>
      <w:r>
        <w:rPr>
          <w:color w:val="8C8C8C"/>
          <w:sz w:val="14"/>
        </w:rPr>
        <w:t>cf-art-102-inc-I-ali-h</w:t>
      </w:r>
    </w:p>
    <w:p>
      <w:pPr>
        <w:ind w:left="216"/>
      </w:pPr>
      <w:r>
        <w:rPr>
          <w:sz w:val="18"/>
        </w:rPr>
        <w:t>Não cabe habeas corpus originário para o Tribunal Pleno de decisão de Turma, ou do Plenário, proferida em habeas corpus ou no respectivo recurso.</w:t>
      </w:r>
    </w:p>
    <w:p>
      <w:pPr>
        <w:ind w:left="216"/>
      </w:pPr>
      <w:r>
        <w:rPr>
          <w:b/>
          <w:color w:val="003C8C"/>
          <w:sz w:val="16"/>
        </w:rPr>
        <w:t>[Súmula 606.]</w:t>
      </w:r>
    </w:p>
    <w:p>
      <w:r>
        <w:rPr>
          <w:b/>
          <w:color w:val="B46400"/>
          <w:sz w:val="16"/>
        </w:rPr>
        <w:t>SUMULA</w:t>
      </w:r>
    </w:p>
    <w:p>
      <w:r>
        <w:rPr>
          <w:color w:val="8C8C8C"/>
          <w:sz w:val="14"/>
        </w:rPr>
        <w:t>cf-art-102-inc-I-ali-h</w:t>
      </w:r>
    </w:p>
    <w:p>
      <w:pPr>
        <w:ind w:left="216"/>
      </w:pPr>
      <w:r>
        <w:rPr>
          <w:sz w:val="18"/>
        </w:rPr>
        <w:t>Não se conhece de recurso de habeas corpus cujo objeto seja resolver sobre o ônus das custas, por não estar mais em causa a liberdade de locomoção.</w:t>
      </w:r>
    </w:p>
    <w:p>
      <w:pPr>
        <w:ind w:left="216"/>
      </w:pPr>
      <w:r>
        <w:rPr>
          <w:b/>
          <w:color w:val="003C8C"/>
          <w:sz w:val="16"/>
        </w:rPr>
        <w:t>[Súmula 395.]</w:t>
      </w:r>
    </w:p>
    <w:p>
      <w:r>
        <w:rPr>
          <w:b/>
          <w:color w:val="B46400"/>
          <w:sz w:val="16"/>
        </w:rPr>
        <w:t>SUMULA</w:t>
      </w:r>
    </w:p>
    <w:p>
      <w:r>
        <w:rPr>
          <w:color w:val="8C8C8C"/>
          <w:sz w:val="14"/>
        </w:rPr>
        <w:t>cf-art-102-inc-I-ali-h</w:t>
      </w:r>
    </w:p>
    <w:p>
      <w:pPr>
        <w:ind w:left="216"/>
      </w:pPr>
      <w:r>
        <w:rPr>
          <w:sz w:val="18"/>
        </w:rPr>
        <w:t>O assistente do Ministério Público não pode recorrer, extraordinariamente, de decisão concessiva de habeas corpus.</w:t>
      </w:r>
    </w:p>
    <w:p>
      <w:pPr>
        <w:ind w:left="216"/>
      </w:pPr>
      <w:r>
        <w:rPr>
          <w:b/>
          <w:color w:val="003C8C"/>
          <w:sz w:val="16"/>
        </w:rPr>
        <w:t>[Súmula 208.]</w:t>
      </w:r>
    </w:p>
    <w:p>
      <w:r>
        <w:rPr>
          <w:b/>
          <w:color w:val="B46400"/>
          <w:sz w:val="16"/>
        </w:rPr>
        <w:t>JULGADOS CORRELATOS</w:t>
      </w:r>
    </w:p>
    <w:p>
      <w:r>
        <w:rPr>
          <w:color w:val="8C8C8C"/>
          <w:sz w:val="14"/>
        </w:rPr>
        <w:t>cf-art-102-inc-I-ali-h</w:t>
      </w:r>
      <w:r>
        <w:rPr>
          <w:color w:val="0050A0"/>
          <w:sz w:val="14"/>
        </w:rPr>
        <w:t xml:space="preserve"> | RCL 24162</w:t>
      </w:r>
      <w:r>
        <w:rPr>
          <w:color w:val="0050A0"/>
          <w:sz w:val="14"/>
        </w:rPr>
        <w:t xml:space="preserve"> | rel. Dias Toffoli</w:t>
      </w:r>
      <w:r>
        <w:rPr>
          <w:color w:val="0050A0"/>
          <w:sz w:val="14"/>
        </w:rPr>
        <w:t xml:space="preserve"> | 2016</w:t>
      </w:r>
    </w:p>
    <w:p>
      <w:pPr>
        <w:ind w:left="216"/>
      </w:pPr>
      <w:r>
        <w:rPr>
          <w:sz w:val="18"/>
        </w:rPr>
        <w:t>Ministério Público junto ao Tribunal de Contas. Ilegitimidade ativa. (...) O Parquet especial não detém legitimidade para propor reclamação, uma vez que não se encontra no rol de legitimados do caput do art. 988 do CPC/2015.</w:t>
      </w:r>
    </w:p>
    <w:p>
      <w:pPr>
        <w:ind w:left="216"/>
      </w:pPr>
      <w:r>
        <w:rPr>
          <w:b/>
          <w:color w:val="003C8C"/>
          <w:sz w:val="16"/>
        </w:rPr>
        <w:t>[Rcl 24.162 AgR, rel. min. Dias Toffoli, j. 22-11-2016, 2ª T, DJE de 7-12-2016.]</w:t>
      </w:r>
    </w:p>
    <w:p>
      <w:r>
        <w:rPr>
          <w:b/>
          <w:color w:val="B46400"/>
          <w:sz w:val="16"/>
        </w:rPr>
        <w:t>JULGADOS CORRELATOS</w:t>
      </w:r>
    </w:p>
    <w:p>
      <w:r>
        <w:rPr>
          <w:color w:val="8C8C8C"/>
          <w:sz w:val="14"/>
        </w:rPr>
        <w:t>cf-art-102-inc-I-ali-h</w:t>
      </w:r>
      <w:r>
        <w:rPr>
          <w:color w:val="0050A0"/>
          <w:sz w:val="14"/>
        </w:rPr>
        <w:t xml:space="preserve"> | HC 115168</w:t>
      </w:r>
      <w:r>
        <w:rPr>
          <w:color w:val="0050A0"/>
          <w:sz w:val="14"/>
        </w:rPr>
        <w:t xml:space="preserve"> | rel. Marco Aurélio</w:t>
      </w:r>
      <w:r>
        <w:rPr>
          <w:color w:val="0050A0"/>
          <w:sz w:val="14"/>
        </w:rPr>
        <w:t xml:space="preserve"> | 2013</w:t>
      </w:r>
    </w:p>
    <w:p>
      <w:pPr>
        <w:ind w:left="216"/>
      </w:pPr>
      <w:r>
        <w:rPr>
          <w:sz w:val="18"/>
        </w:rPr>
        <w:t>Habeas corpus. Substitutivo do recurso ordinário constitucional. Liberdade de locomoção atingida na via direta. Adequação. Sendo objeto do habeas corpus a preservação da liberdade de ir e vir atingida diretamente, porquanto expedido mandado de prisão ou porque, com maior razão, esta já ocorreu, mostra-se adequada a impetração, dando-se alcance maior à garantia versada no art. 5º, LXVIII, da Carta de 1988. Evolução em óptica linear assentada anteriormente.</w:t>
      </w:r>
    </w:p>
    <w:p>
      <w:pPr>
        <w:ind w:left="216"/>
      </w:pPr>
      <w:r>
        <w:rPr>
          <w:b/>
          <w:color w:val="003C8C"/>
          <w:sz w:val="16"/>
        </w:rPr>
        <w:t>[HC 115.168, rel. min. Marco Aurélio, j. 21-5-2013, 1ª T, DJE de 17-6-2013.]</w:t>
      </w:r>
    </w:p>
    <w:p>
      <w:r>
        <w:rPr>
          <w:b/>
          <w:color w:val="B46400"/>
          <w:sz w:val="16"/>
        </w:rPr>
        <w:t>JULGADOS CORRELATOS</w:t>
      </w:r>
    </w:p>
    <w:p>
      <w:r>
        <w:rPr>
          <w:color w:val="8C8C8C"/>
          <w:sz w:val="14"/>
        </w:rPr>
        <w:t>cf-art-102-inc-I-ali-h</w:t>
      </w:r>
      <w:r>
        <w:rPr>
          <w:color w:val="0050A0"/>
          <w:sz w:val="14"/>
        </w:rPr>
        <w:t xml:space="preserve"> | HC 109956</w:t>
      </w:r>
      <w:r>
        <w:rPr>
          <w:color w:val="0050A0"/>
          <w:sz w:val="14"/>
        </w:rPr>
        <w:t xml:space="preserve"> | rel. Marco Aurélio</w:t>
      </w:r>
      <w:r>
        <w:rPr>
          <w:color w:val="0050A0"/>
          <w:sz w:val="14"/>
        </w:rPr>
        <w:t xml:space="preserve"> | 2012</w:t>
      </w:r>
    </w:p>
    <w:p>
      <w:pPr>
        <w:ind w:left="216"/>
      </w:pPr>
      <w:r>
        <w:rPr>
          <w:sz w:val="18"/>
        </w:rPr>
        <w:t>Vide HC 109.956, rel. min. Marco Aurélio, j. 7-8-2012, 1ª T, DJE de 11-9-2012 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16"/>
      </w:pPr>
      <w:r>
        <w:rPr>
          <w:b/>
          <w:color w:val="003C8C"/>
          <w:sz w:val="16"/>
        </w:rPr>
        <w:t>[HC 109.956, rel. min. Marco Aurélio, j. 7-8-2012, 1ª T, DJE de 11-9-2012.]</w:t>
      </w:r>
    </w:p>
    <w:p>
      <w:r>
        <w:rPr>
          <w:b/>
          <w:color w:val="B46400"/>
          <w:sz w:val="16"/>
        </w:rPr>
        <w:t>JULGADOS CORRELATOS</w:t>
      </w:r>
    </w:p>
    <w:p>
      <w:r>
        <w:rPr>
          <w:color w:val="8C8C8C"/>
          <w:sz w:val="14"/>
        </w:rPr>
        <w:t>cf-art-102-inc-I-ali-h</w:t>
      </w:r>
      <w:r>
        <w:rPr>
          <w:color w:val="0050A0"/>
          <w:sz w:val="14"/>
        </w:rPr>
        <w:t xml:space="preserve"> | HC 110270</w:t>
      </w:r>
      <w:r>
        <w:rPr>
          <w:color w:val="0050A0"/>
          <w:sz w:val="14"/>
        </w:rPr>
        <w:t xml:space="preserve"> | rel. Gilmar Mendes</w:t>
      </w:r>
      <w:r>
        <w:rPr>
          <w:color w:val="0050A0"/>
          <w:sz w:val="14"/>
        </w:rPr>
        <w:t xml:space="preserve"> | 2011</w:t>
      </w:r>
    </w:p>
    <w:p>
      <w:pPr>
        <w:ind w:left="216"/>
      </w:pPr>
      <w:r>
        <w:rPr>
          <w:sz w:val="18"/>
        </w:rPr>
        <w:t>≠ HC 110.270, rel. min. Gilmar Mendes, j. 6-12-2011, 2ª T, DJE de 19-12-2011 Vide HC 119.492 AgR, rel. min. Roberto Barroso, j. 11-3-2014, 1ª T, DJE de 26-3-2014 Vide HC 115.168, rel. min. Marco Aurélio, j. 21-5-2013, 1ª T, DJE de 17-6-2013 O fato de o habeas corpus ser substituto de recurso ordinário não é fundamento suficiente para o não conhecimento do writ. Ordem deferida para que o STJ conheça e julgue o habeas lá impetrado.</w:t>
      </w:r>
    </w:p>
    <w:p>
      <w:pPr>
        <w:ind w:left="216"/>
      </w:pPr>
      <w:r>
        <w:rPr>
          <w:b/>
          <w:color w:val="003C8C"/>
          <w:sz w:val="16"/>
        </w:rPr>
        <w:t>[HC 110.270, rel. min. Gilmar Mendes, j. 6-12-2011, 2ª T, DJE de 19-12-2011.]</w:t>
      </w:r>
    </w:p>
    <w:p>
      <w:r>
        <w:rPr>
          <w:b/>
          <w:color w:val="B46400"/>
          <w:sz w:val="16"/>
        </w:rPr>
        <w:t>JULGADOS CORRELATOS</w:t>
      </w:r>
    </w:p>
    <w:p>
      <w:r>
        <w:rPr>
          <w:color w:val="8C8C8C"/>
          <w:sz w:val="14"/>
        </w:rPr>
        <w:t>cf-art-102-inc-I-ali-h</w:t>
      </w:r>
      <w:r>
        <w:rPr>
          <w:color w:val="0050A0"/>
          <w:sz w:val="14"/>
        </w:rPr>
        <w:t xml:space="preserve"> | HC 101528</w:t>
      </w:r>
      <w:r>
        <w:rPr>
          <w:color w:val="0050A0"/>
          <w:sz w:val="14"/>
        </w:rPr>
        <w:t xml:space="preserve"> | rel. Dias Toffoli</w:t>
      </w:r>
      <w:r>
        <w:rPr>
          <w:color w:val="0050A0"/>
          <w:sz w:val="14"/>
        </w:rPr>
        <w:t xml:space="preserve"> | 2010</w:t>
      </w:r>
    </w:p>
    <w:p>
      <w:pPr>
        <w:ind w:left="216"/>
      </w:pPr>
      <w:r>
        <w:rPr>
          <w:sz w:val="18"/>
        </w:rPr>
        <w:t>≠ HC 109.956, rel. min. Marco Aurélio, j. 7-8-2012, 1ª T, DJE de 11-9-2012 (...)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w:t>
      </w:r>
    </w:p>
    <w:p>
      <w:pPr>
        <w:ind w:left="216"/>
      </w:pPr>
      <w:r>
        <w:rPr>
          <w:b/>
          <w:color w:val="003C8C"/>
          <w:sz w:val="16"/>
        </w:rPr>
        <w:t>[HC 101.528, voto do rel. min. Dias Toffoli, j. 9-12-2010, P, DJE de 22-3-2011.]</w:t>
      </w:r>
    </w:p>
    <w:p>
      <w:r>
        <w:rPr>
          <w:b/>
          <w:color w:val="B46400"/>
          <w:sz w:val="16"/>
        </w:rPr>
        <w:t>JULGADOS CORRELATOS</w:t>
      </w:r>
    </w:p>
    <w:p>
      <w:r>
        <w:rPr>
          <w:color w:val="8C8C8C"/>
          <w:sz w:val="14"/>
        </w:rPr>
        <w:t>cf-art-102-inc-I-ali-h</w:t>
      </w:r>
      <w:r>
        <w:rPr>
          <w:color w:val="0050A0"/>
          <w:sz w:val="14"/>
        </w:rPr>
        <w:t xml:space="preserve"> | HC 97101</w:t>
      </w:r>
      <w:r>
        <w:rPr>
          <w:color w:val="0050A0"/>
          <w:sz w:val="14"/>
        </w:rPr>
        <w:t xml:space="preserve"> | rel. Marco Aurélio</w:t>
      </w:r>
      <w:r>
        <w:rPr>
          <w:color w:val="0050A0"/>
          <w:sz w:val="14"/>
        </w:rPr>
        <w:t xml:space="preserve"> | 2010</w:t>
      </w:r>
    </w:p>
    <w:p>
      <w:pPr>
        <w:ind w:left="216"/>
      </w:pPr>
      <w:r>
        <w:rPr>
          <w:sz w:val="18"/>
        </w:rPr>
        <w:t>Vide HC 101.269, rel. min. Cármen Lúcia, j. 3-8-2010, 1ª T, DJE de 20-8-2010 A competência do STF para julgamento de habeas corpus pressupõe ato de órgão ou autoridade submetida à respectiva jurisdição. Descabe adentrar tema não apreciado no pronunciamento atacado, correndo a concessão de ordem de ofício ao sabor de quadro a revelar ilegalidade a atingir o direito de ir e vir do cidadão.</w:t>
      </w:r>
    </w:p>
    <w:p>
      <w:pPr>
        <w:ind w:left="216"/>
      </w:pPr>
      <w:r>
        <w:rPr>
          <w:b/>
          <w:color w:val="003C8C"/>
          <w:sz w:val="16"/>
        </w:rPr>
        <w:t>[HC 97.101, rel. min. Marco Aurélio, j. 22-6-2010, 1ª T, DJE de 13-8-2010.]</w:t>
      </w:r>
    </w:p>
    <w:p>
      <w:r>
        <w:rPr>
          <w:b/>
          <w:color w:val="B46400"/>
          <w:sz w:val="16"/>
        </w:rPr>
        <w:t>JULGADOS CORRELATOS</w:t>
      </w:r>
    </w:p>
    <w:p>
      <w:r>
        <w:rPr>
          <w:color w:val="8C8C8C"/>
          <w:sz w:val="14"/>
        </w:rPr>
        <w:t>cf-art-102-inc-I-ali-h</w:t>
      </w:r>
      <w:r>
        <w:rPr>
          <w:color w:val="0050A0"/>
          <w:sz w:val="14"/>
        </w:rPr>
        <w:t xml:space="preserve"> | HC 102304</w:t>
      </w:r>
      <w:r>
        <w:rPr>
          <w:color w:val="0050A0"/>
          <w:sz w:val="14"/>
        </w:rPr>
        <w:t xml:space="preserve"> | rel. Cármen Lúcia</w:t>
      </w:r>
      <w:r>
        <w:rPr>
          <w:color w:val="0050A0"/>
          <w:sz w:val="14"/>
        </w:rPr>
        <w:t xml:space="preserve"> | 2010</w:t>
      </w:r>
    </w:p>
    <w:p>
      <w:pPr>
        <w:ind w:left="216"/>
      </w:pPr>
      <w:r>
        <w:rPr>
          <w:sz w:val="18"/>
        </w:rPr>
        <w:t>= HC 100.460, rel. min. Marco Aurélio, j. 3-8-2010, 1ª T, DJE de 20-8-2010 A competência do STF para julgar habeas corpus é determinada constitucionalmente em razão do paciente ou da autoridade coatora (art. 102, I, i, da Constituição da República). No rol constitucionalmente afirmado não se inclui a atribuição do Supremo Tribunal para processar e julgar, originariamente, ação de habeas corpus na qual figurem como autoridades coatoras juiz federal e TRF.</w:t>
      </w:r>
    </w:p>
    <w:p>
      <w:pPr>
        <w:ind w:left="216"/>
      </w:pPr>
      <w:r>
        <w:rPr>
          <w:b/>
          <w:color w:val="003C8C"/>
          <w:sz w:val="16"/>
        </w:rPr>
        <w:t>[HC 102.304, rel. min. Cármen Lúcia, j. 25-5-2010, 1ª T, DJE de 25-5-2011.]</w:t>
      </w:r>
    </w:p>
    <w:p>
      <w:r>
        <w:rPr>
          <w:b/>
          <w:color w:val="B46400"/>
          <w:sz w:val="16"/>
        </w:rPr>
        <w:t>JULGADOS CORRELATOS</w:t>
      </w:r>
    </w:p>
    <w:p>
      <w:r>
        <w:rPr>
          <w:color w:val="8C8C8C"/>
          <w:sz w:val="14"/>
        </w:rPr>
        <w:t>cf-art-102-inc-I-ali-h</w:t>
      </w:r>
      <w:r>
        <w:rPr>
          <w:color w:val="0050A0"/>
          <w:sz w:val="14"/>
        </w:rPr>
        <w:t xml:space="preserve"> | HC 95978</w:t>
      </w:r>
      <w:r>
        <w:rPr>
          <w:color w:val="0050A0"/>
          <w:sz w:val="14"/>
        </w:rPr>
        <w:t xml:space="preserve"> | rel. Cármen Lúcia</w:t>
      </w:r>
      <w:r>
        <w:rPr>
          <w:color w:val="0050A0"/>
          <w:sz w:val="14"/>
        </w:rPr>
        <w:t xml:space="preserve"> | 2009</w:t>
      </w:r>
    </w:p>
    <w:p>
      <w:pPr>
        <w:ind w:left="216"/>
      </w:pPr>
      <w:r>
        <w:rPr>
          <w:sz w:val="18"/>
        </w:rPr>
        <w:t>= HC 119.321, rel. min. Luiz Fux, j. 11-3-2014, 1ª T, DJE de 26-3-2014 É firme a jurisprudência deste Supremo Tribunal no sentido de que a mera possibilidade de concessão de habeas corpus de ofício pelo STJ não faz dele autoridade coatora.</w:t>
      </w:r>
    </w:p>
    <w:p>
      <w:pPr>
        <w:ind w:left="216"/>
      </w:pPr>
      <w:r>
        <w:rPr>
          <w:b/>
          <w:color w:val="003C8C"/>
          <w:sz w:val="16"/>
        </w:rPr>
        <w:t>[HC 95.978 AgR, rel. min. Cármen Lúcia, j. 13-10-2009, 1ª T, DJE de 28-5-2010.]</w:t>
      </w:r>
    </w:p>
    <w:p>
      <w:r>
        <w:rPr>
          <w:b/>
          <w:color w:val="B46400"/>
          <w:sz w:val="16"/>
        </w:rPr>
        <w:t>JULGADOS CORRELATOS</w:t>
      </w:r>
    </w:p>
    <w:p>
      <w:r>
        <w:rPr>
          <w:color w:val="8C8C8C"/>
          <w:sz w:val="14"/>
        </w:rPr>
        <w:t>cf-art-102-inc-I-ali-h</w:t>
      </w:r>
      <w:r>
        <w:rPr>
          <w:color w:val="0050A0"/>
          <w:sz w:val="14"/>
        </w:rPr>
        <w:t xml:space="preserve"> | HC 100279</w:t>
      </w:r>
      <w:r>
        <w:rPr>
          <w:color w:val="0050A0"/>
          <w:sz w:val="14"/>
        </w:rPr>
        <w:t xml:space="preserve"> | rel. Cezar Peluso</w:t>
      </w:r>
      <w:r>
        <w:rPr>
          <w:color w:val="0050A0"/>
          <w:sz w:val="14"/>
        </w:rPr>
        <w:t xml:space="preserve"> | 2009</w:t>
      </w:r>
    </w:p>
    <w:p>
      <w:pPr>
        <w:ind w:left="216"/>
      </w:pPr>
      <w:r>
        <w:rPr>
          <w:sz w:val="18"/>
        </w:rPr>
        <w:t>Vide HC 85.212, rel. min. Marco Aurélio, j. 15-2-2005, 1ª T, DJ de 18-3-2005 Não se admite pedido de habeas corpus idêntico a outro julgado manifestamente improcedente, por decisão monocrática fundada em jurisprudência assente da Corte.</w:t>
      </w:r>
    </w:p>
    <w:p>
      <w:pPr>
        <w:ind w:left="216"/>
      </w:pPr>
      <w:r>
        <w:rPr>
          <w:b/>
          <w:color w:val="003C8C"/>
          <w:sz w:val="16"/>
        </w:rPr>
        <w:t>[HC 100.279 AgR, rel. min. Cezar Peluso, j. 6-10-2009, 2ª T, DJE de 27-11-2009.]</w:t>
      </w:r>
    </w:p>
    <w:p>
      <w:r>
        <w:rPr>
          <w:b/>
          <w:color w:val="B46400"/>
          <w:sz w:val="16"/>
        </w:rPr>
        <w:t>JULGADOS CORRELATOS</w:t>
      </w:r>
    </w:p>
    <w:p>
      <w:r>
        <w:rPr>
          <w:color w:val="8C8C8C"/>
          <w:sz w:val="14"/>
        </w:rPr>
        <w:t>cf-art-102-inc-I-ali-h</w:t>
      </w:r>
      <w:r>
        <w:rPr>
          <w:color w:val="0050A0"/>
          <w:sz w:val="14"/>
        </w:rPr>
        <w:t xml:space="preserve"> | HC 94353</w:t>
      </w:r>
      <w:r>
        <w:rPr>
          <w:color w:val="0050A0"/>
          <w:sz w:val="14"/>
        </w:rPr>
        <w:t xml:space="preserve"> | rel. Joaquim Barbosa</w:t>
      </w:r>
      <w:r>
        <w:rPr>
          <w:color w:val="0050A0"/>
          <w:sz w:val="14"/>
        </w:rPr>
        <w:t xml:space="preserve"> | 2009</w:t>
      </w:r>
    </w:p>
    <w:p>
      <w:pPr>
        <w:ind w:left="216"/>
      </w:pPr>
      <w:r>
        <w:rPr>
          <w:sz w:val="18"/>
        </w:rPr>
        <w:t xml:space="preserve">O fato de o habeas corpus impetrado ao TST ter sido extinto sem resolução do mérito impede o conhecimento da presente demanda, a fim de evitar supressão de instância. Por outro lado, estando em vigor o ato judicial apontado como violador da liberdade de locomoção do paciente, e tendo o Tribunal de segundo grau mantido esse ato, impõe-se ao TST o exame da matéria. Assim, como o recurso ordinário interposto à Corte Superior trabalhista não foi admitido na origem, só resta ao paciente o direito de </w:t>
      </w:r>
    </w:p>
    <w:p>
      <w:pPr>
        <w:ind w:left="216"/>
      </w:pPr>
      <w:r>
        <w:rPr>
          <w:b/>
          <w:color w:val="003C8C"/>
          <w:sz w:val="16"/>
        </w:rPr>
        <w:t>[HC 94.353, rel. min. Joaquim Barbosa, j. 4-8-2009, 2ª T, DJE de 18-9-2009.]</w:t>
      </w:r>
    </w:p>
    <w:p>
      <w:r>
        <w:rPr>
          <w:b/>
          <w:color w:val="B46400"/>
          <w:sz w:val="16"/>
        </w:rPr>
        <w:t>JULGADOS CORRELATOS</w:t>
      </w:r>
    </w:p>
    <w:p>
      <w:r>
        <w:rPr>
          <w:color w:val="8C8C8C"/>
          <w:sz w:val="14"/>
        </w:rPr>
        <w:t>cf-art-102-inc-I-ali-h</w:t>
      </w:r>
      <w:r>
        <w:rPr>
          <w:color w:val="0050A0"/>
          <w:sz w:val="14"/>
        </w:rPr>
        <w:t xml:space="preserve"> | HC 98655</w:t>
      </w:r>
      <w:r>
        <w:rPr>
          <w:color w:val="0050A0"/>
          <w:sz w:val="14"/>
        </w:rPr>
        <w:t xml:space="preserve"> | rel. Cármen Lúcia</w:t>
      </w:r>
      <w:r>
        <w:rPr>
          <w:color w:val="0050A0"/>
          <w:sz w:val="14"/>
        </w:rPr>
        <w:t xml:space="preserve"> | 2009</w:t>
      </w:r>
    </w:p>
    <w:p>
      <w:pPr>
        <w:ind w:left="216"/>
      </w:pPr>
      <w:r>
        <w:rPr>
          <w:sz w:val="18"/>
        </w:rPr>
        <w:t>A competência do Supremo Tribunal para julgar habeas corpus é determinada constitucionalmente em razão do paciente ou da autoridade coatora (art. 102, I, i, da CF). Nesse rol constitucionalmente afirmado não se inclui a atribuição deste Supremo Tribunal para processar e julgar, originariamente, ação de habeas corpus na qual figurem como autoridades coatoras juiz de direito e tribunal de justiça estadual (...).</w:t>
      </w:r>
    </w:p>
    <w:p>
      <w:pPr>
        <w:ind w:left="216"/>
      </w:pPr>
      <w:r>
        <w:rPr>
          <w:b/>
          <w:color w:val="003C8C"/>
          <w:sz w:val="16"/>
        </w:rPr>
        <w:t>[HC 98.655 AgR, rel. min. Cármen Lúcia, j. 30-6-2009, 1ª T, DJE de 21-8-2009.]</w:t>
      </w:r>
    </w:p>
    <w:p>
      <w:r>
        <w:rPr>
          <w:b/>
          <w:color w:val="B46400"/>
          <w:sz w:val="16"/>
        </w:rPr>
        <w:t>JULGADOS CORRELATOS</w:t>
      </w:r>
    </w:p>
    <w:p>
      <w:r>
        <w:rPr>
          <w:color w:val="8C8C8C"/>
          <w:sz w:val="14"/>
        </w:rPr>
        <w:t>cf-art-102-inc-I-ali-h</w:t>
      </w:r>
      <w:r>
        <w:rPr>
          <w:color w:val="0050A0"/>
          <w:sz w:val="14"/>
        </w:rPr>
        <w:t xml:space="preserve"> | HC 92922</w:t>
      </w:r>
      <w:r>
        <w:rPr>
          <w:color w:val="0050A0"/>
          <w:sz w:val="14"/>
        </w:rPr>
        <w:t xml:space="preserve"> | rel. Cármen Lúcia</w:t>
      </w:r>
      <w:r>
        <w:rPr>
          <w:color w:val="0050A0"/>
          <w:sz w:val="14"/>
        </w:rPr>
        <w:t xml:space="preserve"> | 2009</w:t>
      </w:r>
    </w:p>
    <w:p>
      <w:pPr>
        <w:ind w:left="216"/>
      </w:pPr>
      <w:r>
        <w:rPr>
          <w:sz w:val="18"/>
        </w:rPr>
        <w:t>= AI 821.147 AgR, rel. min. Ricardo Lewandowski, j. 2-12-2010, 1ª T, DJE de 1º-2-2011 A alteração do enquadramento jurídico dos fatos pelo STJ no julgamento de recurso especial não constitui ilegalidade a ensejar a concessão da ordem de ofício.</w:t>
      </w:r>
    </w:p>
    <w:p>
      <w:pPr>
        <w:ind w:left="216"/>
      </w:pPr>
      <w:r>
        <w:rPr>
          <w:b/>
          <w:color w:val="003C8C"/>
          <w:sz w:val="16"/>
        </w:rPr>
        <w:t>[HC 92.922, red. do ac. min. Cármen Lúcia, j. 19-5-2009, 1ª T, DJE de 12-3-2010.]</w:t>
      </w:r>
    </w:p>
    <w:p>
      <w:r>
        <w:rPr>
          <w:b/>
          <w:color w:val="B46400"/>
          <w:sz w:val="16"/>
        </w:rPr>
        <w:t>JULGADOS CORRELATOS</w:t>
      </w:r>
    </w:p>
    <w:p>
      <w:r>
        <w:rPr>
          <w:color w:val="8C8C8C"/>
          <w:sz w:val="14"/>
        </w:rPr>
        <w:t>cf-art-102-inc-I-ali-h</w:t>
      </w:r>
      <w:r>
        <w:rPr>
          <w:color w:val="0050A0"/>
          <w:sz w:val="14"/>
        </w:rPr>
        <w:t xml:space="preserve"> | HC 96471</w:t>
      </w:r>
      <w:r>
        <w:rPr>
          <w:color w:val="0050A0"/>
          <w:sz w:val="14"/>
        </w:rPr>
        <w:t xml:space="preserve"> | rel. Ellen Gracie</w:t>
      </w:r>
      <w:r>
        <w:rPr>
          <w:color w:val="0050A0"/>
          <w:sz w:val="14"/>
        </w:rPr>
        <w:t xml:space="preserve"> | 2009</w:t>
      </w:r>
    </w:p>
    <w:p>
      <w:pPr>
        <w:ind w:left="216"/>
      </w:pPr>
      <w:r>
        <w:rPr>
          <w:sz w:val="18"/>
        </w:rPr>
        <w:t>A tese jurídica apresentada neste habeas corpus diz respeito a possível constrangimento ilegal praticado pelo STJ na decisão que negou seguimento ao agravo de instrumento interposto pelo Ministério Público do Estado do Rio Grande do Sul contra decisão da Corte estadual que negou seguimento a recurso especial (...). Inicialmente verifico que, no caso em tela, há obstáculo ao conhecimento do presente habeas corpus, pois não houve esgotamento da jurisdição do STJ, eis que o ato impugnado é mera dec</w:t>
      </w:r>
    </w:p>
    <w:p>
      <w:pPr>
        <w:ind w:left="216"/>
      </w:pPr>
      <w:r>
        <w:rPr>
          <w:b/>
          <w:color w:val="003C8C"/>
          <w:sz w:val="16"/>
        </w:rPr>
        <w:t>[HC 96.471, rel. min. Ellen Gracie, j. 10-3-2009, 2ª T, DJE de 3-4-2009.]</w:t>
      </w:r>
    </w:p>
    <w:p>
      <w:r>
        <w:rPr>
          <w:b/>
          <w:color w:val="B46400"/>
          <w:sz w:val="16"/>
        </w:rPr>
        <w:t>JULGADOS CORRELATOS</w:t>
      </w:r>
    </w:p>
    <w:p>
      <w:r>
        <w:rPr>
          <w:color w:val="8C8C8C"/>
          <w:sz w:val="14"/>
        </w:rPr>
        <w:t>cf-art-102-inc-I-ali-h</w:t>
      </w:r>
      <w:r>
        <w:rPr>
          <w:color w:val="0050A0"/>
          <w:sz w:val="14"/>
        </w:rPr>
        <w:t xml:space="preserve"> | HC 86548</w:t>
      </w:r>
      <w:r>
        <w:rPr>
          <w:color w:val="0050A0"/>
          <w:sz w:val="14"/>
        </w:rPr>
        <w:t xml:space="preserve"> | rel. Cezar Peluso</w:t>
      </w:r>
      <w:r>
        <w:rPr>
          <w:color w:val="0050A0"/>
          <w:sz w:val="14"/>
        </w:rPr>
        <w:t xml:space="preserve"> | 2008</w:t>
      </w:r>
    </w:p>
    <w:p>
      <w:pPr>
        <w:ind w:left="216"/>
      </w:pPr>
      <w:r>
        <w:rPr>
          <w:sz w:val="18"/>
        </w:rPr>
        <w:t>= HC 121.379, rel. min. Luiz Fux, j. 3-6-2014, 1ª T, DJE de 1º-7-2014 Aplicação analógica da Súmula 606. Precedentes. (...) Não cabe pedido de habeas corpus originário para o Tribunal Pleno, contra ato de ministro ou outro órgão fracionário da Corte.</w:t>
      </w:r>
    </w:p>
    <w:p>
      <w:pPr>
        <w:ind w:left="216"/>
      </w:pPr>
      <w:r>
        <w:rPr>
          <w:b/>
          <w:color w:val="003C8C"/>
          <w:sz w:val="16"/>
        </w:rPr>
        <w:t>[HC 86.548, rel. min. Cezar Peluso, j. 16-10-2008, P, DJE de 19-12-2008.]</w:t>
      </w:r>
    </w:p>
    <w:p>
      <w:r>
        <w:rPr>
          <w:b/>
          <w:color w:val="B46400"/>
          <w:sz w:val="16"/>
        </w:rPr>
        <w:t>JULGADOS CORRELATOS</w:t>
      </w:r>
    </w:p>
    <w:p>
      <w:r>
        <w:rPr>
          <w:color w:val="8C8C8C"/>
          <w:sz w:val="14"/>
        </w:rPr>
        <w:t>cf-art-102-inc-I-ali-h</w:t>
      </w:r>
      <w:r>
        <w:rPr>
          <w:color w:val="0050A0"/>
          <w:sz w:val="14"/>
        </w:rPr>
        <w:t xml:space="preserve"> | HC 93846</w:t>
      </w:r>
      <w:r>
        <w:rPr>
          <w:color w:val="0050A0"/>
          <w:sz w:val="14"/>
        </w:rPr>
        <w:t xml:space="preserve"> | rel. Eros Grau</w:t>
      </w:r>
      <w:r>
        <w:rPr>
          <w:color w:val="0050A0"/>
          <w:sz w:val="14"/>
        </w:rPr>
        <w:t xml:space="preserve"> | 2008</w:t>
      </w:r>
    </w:p>
    <w:p>
      <w:pPr>
        <w:ind w:left="216"/>
      </w:pPr>
      <w:r>
        <w:rPr>
          <w:sz w:val="18"/>
        </w:rPr>
        <w:t>= HC 103.193 AgR, rel. min. Ayres Britto, j. 2-3-2011, P, DJE de 11-4-2011 Vide HC 91.352, rel. min. Menezes Direito, j. 28-2-2008, P, DJE de 18-4-2008 Vide HC 84.444 AgR, rel. min. Celso de Mello, j. 9-8-2007, P, DJ de 14-9-2007 Vide HC 80.082 QO, rel. min. Sepúlveda Pertence, j. 16-8-2001, P, DJ de 1º-8-2003 Não cabe habeas corpus quando inexiste ato consubstanciador de constrangimento ilegal imputável a relator de inquérito nesta Corte.</w:t>
      </w:r>
    </w:p>
    <w:p>
      <w:pPr>
        <w:ind w:left="216"/>
      </w:pPr>
      <w:r>
        <w:rPr>
          <w:b/>
          <w:color w:val="003C8C"/>
          <w:sz w:val="16"/>
        </w:rPr>
        <w:t>[HC 93.846, rel. min. Eros Grau, j. 15-5-2008, P, DJE de 29-8-2008.]</w:t>
      </w:r>
    </w:p>
    <w:p>
      <w:r>
        <w:rPr>
          <w:b/>
          <w:color w:val="B46400"/>
          <w:sz w:val="16"/>
        </w:rPr>
        <w:t>JULGADOS CORRELATOS</w:t>
      </w:r>
    </w:p>
    <w:p>
      <w:r>
        <w:rPr>
          <w:color w:val="8C8C8C"/>
          <w:sz w:val="14"/>
        </w:rPr>
        <w:t>cf-art-102-inc-I-ali-h</w:t>
      </w:r>
      <w:r>
        <w:rPr>
          <w:color w:val="0050A0"/>
          <w:sz w:val="14"/>
        </w:rPr>
        <w:t xml:space="preserve"> | HC 92664</w:t>
      </w:r>
      <w:r>
        <w:rPr>
          <w:color w:val="0050A0"/>
          <w:sz w:val="14"/>
        </w:rPr>
        <w:t xml:space="preserve"> | rel. Cezar Peluso</w:t>
      </w:r>
      <w:r>
        <w:rPr>
          <w:color w:val="0050A0"/>
          <w:sz w:val="14"/>
        </w:rPr>
        <w:t xml:space="preserve"> | 2007</w:t>
      </w:r>
    </w:p>
    <w:p>
      <w:pPr>
        <w:ind w:left="216"/>
      </w:pPr>
      <w:r>
        <w:rPr>
          <w:sz w:val="18"/>
        </w:rPr>
        <w:t>Não se conhece de pedido de habeas corpus que, tendente a anular o processo e cassar prisão preventiva, em extradição, se fundamenta em alegações e teses não submetidas antes ao relator do mesmo processo.</w:t>
      </w:r>
    </w:p>
    <w:p>
      <w:pPr>
        <w:ind w:left="216"/>
      </w:pPr>
      <w:r>
        <w:rPr>
          <w:b/>
          <w:color w:val="003C8C"/>
          <w:sz w:val="16"/>
        </w:rPr>
        <w:t>[HC 92.664 AgR, rel. min. Cezar Peluso, j. 13-12-2007, P, DJE de 15-2-2008.]</w:t>
      </w:r>
    </w:p>
    <w:p>
      <w:r>
        <w:rPr>
          <w:b/>
          <w:color w:val="B46400"/>
          <w:sz w:val="16"/>
        </w:rPr>
        <w:t>JULGADOS CORRELATOS</w:t>
      </w:r>
    </w:p>
    <w:p>
      <w:r>
        <w:rPr>
          <w:color w:val="8C8C8C"/>
          <w:sz w:val="14"/>
        </w:rPr>
        <w:t>cf-art-102-inc-I-ali-h</w:t>
      </w:r>
      <w:r>
        <w:rPr>
          <w:color w:val="0050A0"/>
          <w:sz w:val="14"/>
        </w:rPr>
        <w:t xml:space="preserve"> | HC 84444</w:t>
      </w:r>
      <w:r>
        <w:rPr>
          <w:color w:val="0050A0"/>
          <w:sz w:val="14"/>
        </w:rPr>
        <w:t xml:space="preserve"> | rel. Celso de Mello</w:t>
      </w:r>
      <w:r>
        <w:rPr>
          <w:color w:val="0050A0"/>
          <w:sz w:val="14"/>
        </w:rPr>
        <w:t xml:space="preserve"> | 2007</w:t>
      </w:r>
    </w:p>
    <w:p>
      <w:pPr>
        <w:ind w:left="216"/>
      </w:pPr>
      <w:r>
        <w:rPr>
          <w:sz w:val="18"/>
        </w:rPr>
        <w:t>= HC 100.397, rel. p/ o ac. min. Cármen Lúcia, j. 1º-10-2009, P, DJE de 1º-7-2010 Vide HC 86.548, rel. min. Cezar Peluso, j. 16-10-2008, P, DJE de 19-12-2008 A jurisprudência prevalecente no STF reconhece possível, no entanto, a impetração de habeas corpus, quando deduzida em face de decisões monocráticas proferidas pelo relator da causa. Precedentes.</w:t>
      </w:r>
    </w:p>
    <w:p>
      <w:pPr>
        <w:ind w:left="216"/>
      </w:pPr>
      <w:r>
        <w:rPr>
          <w:b/>
          <w:color w:val="003C8C"/>
          <w:sz w:val="16"/>
        </w:rPr>
        <w:t>[HC 84.444 AgR, rel. min. Celso de Mello, j. 9-8-2007, P, DJ de 14-9-2007.]</w:t>
      </w:r>
    </w:p>
    <w:p>
      <w:r>
        <w:rPr>
          <w:b/>
          <w:color w:val="B46400"/>
          <w:sz w:val="16"/>
        </w:rPr>
        <w:t>JULGADOS CORRELATOS</w:t>
      </w:r>
    </w:p>
    <w:p>
      <w:r>
        <w:rPr>
          <w:color w:val="8C8C8C"/>
          <w:sz w:val="14"/>
        </w:rPr>
        <w:t>cf-art-102-inc-I-ali-h</w:t>
      </w:r>
      <w:r>
        <w:rPr>
          <w:color w:val="0050A0"/>
          <w:sz w:val="14"/>
        </w:rPr>
        <w:t xml:space="preserve"> | HC 90306</w:t>
      </w:r>
      <w:r>
        <w:rPr>
          <w:color w:val="0050A0"/>
          <w:sz w:val="14"/>
        </w:rPr>
        <w:t xml:space="preserve"> | rel. Joaquim Barbosa</w:t>
      </w:r>
      <w:r>
        <w:rPr>
          <w:color w:val="0050A0"/>
          <w:sz w:val="14"/>
        </w:rPr>
        <w:t xml:space="preserve"> | 2007</w:t>
      </w:r>
    </w:p>
    <w:p>
      <w:pPr>
        <w:ind w:left="216"/>
      </w:pPr>
      <w:r>
        <w:rPr>
          <w:sz w:val="18"/>
        </w:rPr>
        <w:t>= HC 97.229 AgR, rel. min. Cezar Peluso, j. 19-2-2009, P, DJE de 8-5-2009 Habeas corpus. Tribunal de justiça. Supressão de instância (...). Embora não seja da competência desta Corte o conhecimento de habeas corpus impetrado contra a autoridade apontada como coatora, a gravidade e a urgência da situação, trazida ao STF às vésperas do recesso judiciário, autorizam o conhecimento, de ofício, do constrangimento alegado.</w:t>
      </w:r>
    </w:p>
    <w:p>
      <w:pPr>
        <w:ind w:left="216"/>
      </w:pPr>
      <w:r>
        <w:rPr>
          <w:b/>
          <w:color w:val="003C8C"/>
          <w:sz w:val="16"/>
        </w:rPr>
        <w:t>[HC 90.306, rel. min. Joaquim Barbosa, j. 20-3-2007, 2ª T, DJ de 8-6-2007.]</w:t>
      </w:r>
    </w:p>
    <w:p>
      <w:r>
        <w:rPr>
          <w:b/>
          <w:color w:val="B46400"/>
          <w:sz w:val="16"/>
        </w:rPr>
        <w:t>JULGADOS CORRELATOS</w:t>
      </w:r>
    </w:p>
    <w:p>
      <w:r>
        <w:rPr>
          <w:color w:val="8C8C8C"/>
          <w:sz w:val="14"/>
        </w:rPr>
        <w:t>cf-art-102-inc-I-ali-h</w:t>
      </w:r>
      <w:r>
        <w:rPr>
          <w:color w:val="0050A0"/>
          <w:sz w:val="14"/>
        </w:rPr>
        <w:t xml:space="preserve"> | HC 86834</w:t>
      </w:r>
      <w:r>
        <w:rPr>
          <w:color w:val="0050A0"/>
          <w:sz w:val="14"/>
        </w:rPr>
        <w:t xml:space="preserve"> | rel. Marco Aurélio</w:t>
      </w:r>
      <w:r>
        <w:rPr>
          <w:color w:val="0050A0"/>
          <w:sz w:val="14"/>
        </w:rPr>
        <w:t xml:space="preserve"> | 2006</w:t>
      </w:r>
    </w:p>
    <w:p>
      <w:pPr>
        <w:ind w:left="216"/>
      </w:pPr>
      <w:r>
        <w:rPr>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w:t>
      </w:r>
    </w:p>
    <w:p>
      <w:pPr>
        <w:ind w:left="216"/>
      </w:pPr>
      <w:r>
        <w:rPr>
          <w:b/>
          <w:color w:val="003C8C"/>
          <w:sz w:val="16"/>
        </w:rPr>
        <w:t>[HC 86.834, rel. min. Marco Aurélio, j. 23-8-2006, P, DJ de 9-3-2007.]</w:t>
      </w:r>
    </w:p>
    <w:p>
      <w:r>
        <w:rPr>
          <w:b/>
          <w:color w:val="B46400"/>
          <w:sz w:val="16"/>
        </w:rPr>
        <w:t>JULGADOS CORRELATOS</w:t>
      </w:r>
    </w:p>
    <w:p>
      <w:r>
        <w:rPr>
          <w:color w:val="8C8C8C"/>
          <w:sz w:val="14"/>
        </w:rPr>
        <w:t>cf-art-102-inc-I-ali-h</w:t>
      </w:r>
      <w:r>
        <w:rPr>
          <w:color w:val="0050A0"/>
          <w:sz w:val="14"/>
        </w:rPr>
        <w:t xml:space="preserve"> | HC 85185</w:t>
      </w:r>
      <w:r>
        <w:rPr>
          <w:color w:val="0050A0"/>
          <w:sz w:val="14"/>
        </w:rPr>
        <w:t xml:space="preserve"> | rel. Cezar Peluso</w:t>
      </w:r>
      <w:r>
        <w:rPr>
          <w:color w:val="0050A0"/>
          <w:sz w:val="14"/>
        </w:rPr>
        <w:t xml:space="preserve"> | 2005</w:t>
      </w:r>
    </w:p>
    <w:p>
      <w:pPr>
        <w:ind w:left="216"/>
      </w:pPr>
      <w:r>
        <w:rPr>
          <w:sz w:val="18"/>
        </w:rPr>
        <w:t>= HC 85.240, rel. min. Ayres Britto, j. 14-2-2008, P, DJE de 19-9-2008 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w:t>
      </w:r>
    </w:p>
    <w:p>
      <w:pPr>
        <w:ind w:left="216"/>
      </w:pPr>
      <w:r>
        <w:rPr>
          <w:b/>
          <w:color w:val="003C8C"/>
          <w:sz w:val="16"/>
        </w:rPr>
        <w:t>[HC 85.185, rel. min. Cezar Peluso, j. 10-8-2005, P, DJ de 1º-9-2006.]</w:t>
      </w:r>
    </w:p>
    <w:p>
      <w:r>
        <w:rPr>
          <w:b/>
          <w:color w:val="B46400"/>
          <w:sz w:val="16"/>
        </w:rPr>
        <w:t>JULGADOS CORRELATOS</w:t>
      </w:r>
    </w:p>
    <w:p>
      <w:r>
        <w:rPr>
          <w:color w:val="8C8C8C"/>
          <w:sz w:val="14"/>
        </w:rPr>
        <w:t>cf-art-102-inc-I-ali-h</w:t>
      </w:r>
      <w:r>
        <w:rPr>
          <w:color w:val="0050A0"/>
          <w:sz w:val="14"/>
        </w:rPr>
        <w:t xml:space="preserve"> | HC 85212</w:t>
      </w:r>
      <w:r>
        <w:rPr>
          <w:color w:val="0050A0"/>
          <w:sz w:val="14"/>
        </w:rPr>
        <w:t xml:space="preserve"> | rel. Marco Aurélio</w:t>
      </w:r>
      <w:r>
        <w:rPr>
          <w:color w:val="0050A0"/>
          <w:sz w:val="14"/>
        </w:rPr>
        <w:t xml:space="preserve"> | 2005</w:t>
      </w:r>
    </w:p>
    <w:p>
      <w:pPr>
        <w:ind w:left="216"/>
      </w:pPr>
      <w:r>
        <w:rPr>
          <w:sz w:val="18"/>
        </w:rPr>
        <w:t>A competência do STF para julgar habeas corpus, considerado ato do STJ, pressupõe adoção de entendimento por este último, excepcionado o caso de concessão de ofício.</w:t>
      </w:r>
    </w:p>
    <w:p>
      <w:pPr>
        <w:ind w:left="216"/>
      </w:pPr>
      <w:r>
        <w:rPr>
          <w:b/>
          <w:color w:val="003C8C"/>
          <w:sz w:val="16"/>
        </w:rPr>
        <w:t>[HC 85.212, rel. min. Marco Aurélio, j. 15-2-2005, 1ª T, DJ de 18-3-2005.]</w:t>
      </w:r>
    </w:p>
    <w:p>
      <w:r>
        <w:rPr>
          <w:b/>
          <w:color w:val="B46400"/>
          <w:sz w:val="16"/>
        </w:rPr>
        <w:t>JULGADOS CORRELATOS</w:t>
      </w:r>
    </w:p>
    <w:p>
      <w:r>
        <w:rPr>
          <w:color w:val="8C8C8C"/>
          <w:sz w:val="14"/>
        </w:rPr>
        <w:t>cf-art-102-inc-I-ali-h</w:t>
      </w:r>
      <w:r>
        <w:rPr>
          <w:color w:val="0050A0"/>
          <w:sz w:val="14"/>
        </w:rPr>
        <w:t xml:space="preserve"> | HC 83113</w:t>
      </w:r>
      <w:r>
        <w:rPr>
          <w:color w:val="0050A0"/>
          <w:sz w:val="14"/>
        </w:rPr>
        <w:t xml:space="preserve"> | rel. Celso de Mello</w:t>
      </w:r>
      <w:r>
        <w:rPr>
          <w:color w:val="0050A0"/>
          <w:sz w:val="14"/>
        </w:rPr>
        <w:t xml:space="preserve"> | 2003</w:t>
      </w:r>
    </w:p>
    <w:p>
      <w:pPr>
        <w:ind w:left="216"/>
      </w:pPr>
      <w:r>
        <w:rPr>
          <w:sz w:val="18"/>
        </w:rPr>
        <w:t>= HC 99.212 AgR, rel. min. Cezar Peluso, j. 25-8-2009, 2ª T, DJE de 16-10-2009 Compete ao STF processar e julgar, originariamente, pedido de habeas corpus, quando impetrado contra o ministro da Justiça, se o writ tiver por objetivo impedir a instauração de processo extradicional contra súdito estrangeiro. É que, em tal hipótese, a eventual concessão da ordem de habeas corpus poderá restringir (ou obstar) o exercício, pelo STF, dos poderes que lhe foram outorgados, com exclusividade, em sede de e</w:t>
      </w:r>
    </w:p>
    <w:p>
      <w:pPr>
        <w:ind w:left="216"/>
      </w:pPr>
      <w:r>
        <w:rPr>
          <w:b/>
          <w:color w:val="003C8C"/>
          <w:sz w:val="16"/>
        </w:rPr>
        <w:t>[HC 83.113 QO, rel. min. Celso de Mello, j. 26-6-2003, P, DJ de 29-8-2003.]</w:t>
      </w:r>
    </w:p>
    <w:p>
      <w:r>
        <w:rPr>
          <w:b/>
          <w:color w:val="B46400"/>
          <w:sz w:val="16"/>
        </w:rPr>
        <w:t>JULGADOS CORRELATOS</w:t>
      </w:r>
    </w:p>
    <w:p>
      <w:r>
        <w:rPr>
          <w:color w:val="8C8C8C"/>
          <w:sz w:val="14"/>
        </w:rPr>
        <w:t>cf-art-102-inc-I-ali-h</w:t>
      </w:r>
      <w:r>
        <w:rPr>
          <w:color w:val="0050A0"/>
          <w:sz w:val="14"/>
        </w:rPr>
        <w:t xml:space="preserve"> | HC 80082</w:t>
      </w:r>
      <w:r>
        <w:rPr>
          <w:color w:val="0050A0"/>
          <w:sz w:val="14"/>
        </w:rPr>
        <w:t xml:space="preserve"> | rel. Sepúlveda Pertence</w:t>
      </w:r>
      <w:r>
        <w:rPr>
          <w:color w:val="0050A0"/>
          <w:sz w:val="14"/>
        </w:rPr>
        <w:t xml:space="preserve"> | 2001</w:t>
      </w:r>
    </w:p>
    <w:p>
      <w:pPr>
        <w:ind w:left="216"/>
      </w:pPr>
      <w:r>
        <w:rPr>
          <w:sz w:val="18"/>
        </w:rPr>
        <w:t>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16"/>
      </w:pPr>
      <w:r>
        <w:rPr>
          <w:b/>
          <w:color w:val="003C8C"/>
          <w:sz w:val="16"/>
        </w:rPr>
        <w:t>[HC 80.082 QO, rel. min. Sepúlveda Pertence, j. 16-8-2001, P, DJ de 1º-8-2003.]</w:t>
      </w:r>
    </w:p>
    <w:p>
      <w:r>
        <w:rPr>
          <w:b/>
          <w:color w:val="B46400"/>
          <w:sz w:val="16"/>
        </w:rPr>
        <w:t>JULGADOS CORRELATOS</w:t>
      </w:r>
    </w:p>
    <w:p>
      <w:r>
        <w:rPr>
          <w:color w:val="8C8C8C"/>
          <w:sz w:val="14"/>
        </w:rPr>
        <w:t>cf-art-102-inc-I-ali-h</w:t>
      </w:r>
      <w:r>
        <w:rPr>
          <w:color w:val="0050A0"/>
          <w:sz w:val="14"/>
        </w:rPr>
        <w:t xml:space="preserve"> | HC 71261</w:t>
      </w:r>
      <w:r>
        <w:rPr>
          <w:color w:val="0050A0"/>
          <w:sz w:val="14"/>
        </w:rPr>
        <w:t xml:space="preserve"> | rel. Sepúlveda Pertence</w:t>
      </w:r>
      <w:r>
        <w:rPr>
          <w:color w:val="0050A0"/>
          <w:sz w:val="14"/>
        </w:rPr>
        <w:t xml:space="preserve"> | 1994</w:t>
      </w:r>
    </w:p>
    <w:p>
      <w:pPr>
        <w:ind w:left="216"/>
      </w:pPr>
      <w:r>
        <w:rPr>
          <w:sz w:val="18"/>
        </w:rPr>
        <w:t>= HC 89.672 AgR, rel. min. Ayres Britto, j. 27-6-2007, P, DJ de 26-10-2007 Habeas corpus: cabimento, em caráter preventivo, contra ameaça de constrangimento a liberdade de locomoção, materializada na intimação do paciente para depor em CPI, que contém em si a possibilidade de condução coercitiva da testemunha que se recuse a comparecer, como, no caso, se pretende ser direito seu. STF: competência originária: habeas corpus contra ameaça imputada a senador ou deputado federal (CF, art. 102, I, i e</w:t>
      </w:r>
    </w:p>
    <w:p>
      <w:pPr>
        <w:ind w:left="216"/>
      </w:pPr>
      <w:r>
        <w:rPr>
          <w:b/>
          <w:color w:val="003C8C"/>
          <w:sz w:val="16"/>
        </w:rPr>
        <w:t>[HC 71.261, rel. min. Sepúlveda Pertence, j. 11-5-1994, P, DJ de 24-6-1994.]</w:t>
      </w:r>
    </w:p>
    <w:p>
      <w:r>
        <w:rPr>
          <w:b/>
          <w:color w:val="B46400"/>
          <w:sz w:val="16"/>
        </w:rPr>
        <w:t>JULGADOS CORRELATOS</w:t>
      </w:r>
    </w:p>
    <w:p>
      <w:r>
        <w:rPr>
          <w:color w:val="8C8C8C"/>
          <w:sz w:val="14"/>
        </w:rPr>
        <w:t>cf-art-102-inc-I-ali-h</w:t>
      </w:r>
      <w:r>
        <w:rPr>
          <w:color w:val="0050A0"/>
          <w:sz w:val="14"/>
        </w:rPr>
        <w:t xml:space="preserve"> | HC 71039</w:t>
      </w:r>
      <w:r>
        <w:rPr>
          <w:color w:val="0050A0"/>
          <w:sz w:val="14"/>
        </w:rPr>
        <w:t xml:space="preserve"> | rel. Paulo Brossard</w:t>
      </w:r>
      <w:r>
        <w:rPr>
          <w:color w:val="0050A0"/>
          <w:sz w:val="14"/>
        </w:rPr>
        <w:t xml:space="preserve"> | 1994</w:t>
      </w:r>
    </w:p>
    <w:p>
      <w:pPr>
        <w:ind w:left="216"/>
      </w:pPr>
      <w:r>
        <w:rPr>
          <w:sz w:val="18"/>
        </w:rPr>
        <w:t>Ao Supremo Federal compete exercer, originariamente, o controle jurisdicional sobre atos de CPI que envolvam ilegalidade ou ofensa a direito individual, dado que a ele compete processar e julgar habeas corpus e mandado de segurança contra atos das Mesas da Câmara dos Deputados e do Senado Federal, art. 102, I, i, da CF, e a CPI procede como se fora a Câmara dos Deputados ou o Senado Federal ou o Congresso Nacional. Construção constitucional consagrada, MS 1.959, de 1953, e HC 92.678, de 1953.</w:t>
      </w:r>
    </w:p>
    <w:p>
      <w:pPr>
        <w:ind w:left="216"/>
      </w:pPr>
      <w:r>
        <w:rPr>
          <w:b/>
          <w:color w:val="003C8C"/>
          <w:sz w:val="16"/>
        </w:rPr>
        <w:t>[HC 71.039, rel. min. Paulo Brossard, j. 7-4-1994, P, DJ de 6-12-1996.]</w:t>
      </w:r>
    </w:p>
    <w:p>
      <w:r>
        <w:rPr>
          <w:b/>
          <w:color w:val="B46400"/>
          <w:sz w:val="16"/>
        </w:rPr>
        <w:t>SUMULA</w:t>
      </w:r>
    </w:p>
    <w:p>
      <w:r>
        <w:rPr>
          <w:color w:val="8C8C8C"/>
          <w:sz w:val="14"/>
        </w:rPr>
        <w:t>cf-art-102-inc-I-ali-j</w:t>
      </w:r>
    </w:p>
    <w:p>
      <w:pPr>
        <w:ind w:left="216"/>
      </w:pPr>
      <w:r>
        <w:rPr>
          <w:sz w:val="18"/>
        </w:rPr>
        <w:t>Admite-se ação rescisória contra sentença transitada em julgado, ainda que contra ela não se tenham esgotado todos os recursos.</w:t>
        <w:br/>
        <w:t>[Súmula 514.] A competência para a ação rescisória não é do STF, quando a questão federal, apreciada no recurso extraordinário ou no agravo de instrumento, seja diversa da que foi suscitada no pedido rescisório.</w:t>
      </w:r>
    </w:p>
    <w:p>
      <w:pPr>
        <w:ind w:left="216"/>
      </w:pPr>
      <w:r>
        <w:rPr>
          <w:b/>
          <w:color w:val="003C8C"/>
          <w:sz w:val="16"/>
        </w:rPr>
        <w:t>[Súmula 515.]</w:t>
      </w:r>
    </w:p>
    <w:p>
      <w:r>
        <w:rPr>
          <w:b/>
          <w:color w:val="B46400"/>
          <w:sz w:val="16"/>
        </w:rPr>
        <w:t>SUMULA</w:t>
      </w:r>
    </w:p>
    <w:p>
      <w:r>
        <w:rPr>
          <w:color w:val="8C8C8C"/>
          <w:sz w:val="14"/>
        </w:rPr>
        <w:t>cf-art-102-inc-I-ali-j</w:t>
      </w:r>
    </w:p>
    <w:p>
      <w:pPr>
        <w:ind w:left="216"/>
      </w:pPr>
      <w:r>
        <w:rPr>
          <w:sz w:val="18"/>
        </w:rPr>
        <w:t>Não cabe ação rescisória por ofensa a literal disposição de lei, quando a decisão rescindenda se tiver baseado em texto legal de interpretação controvertida nos tribunais.</w:t>
      </w:r>
    </w:p>
    <w:p>
      <w:pPr>
        <w:ind w:left="216"/>
      </w:pPr>
      <w:r>
        <w:rPr>
          <w:b/>
          <w:color w:val="003C8C"/>
          <w:sz w:val="16"/>
        </w:rPr>
        <w:t>[Súmula 343.]</w:t>
      </w:r>
    </w:p>
    <w:p>
      <w:r>
        <w:rPr>
          <w:b/>
          <w:color w:val="B46400"/>
          <w:sz w:val="16"/>
        </w:rPr>
        <w:t>SUMULA</w:t>
      </w:r>
    </w:p>
    <w:p>
      <w:r>
        <w:rPr>
          <w:color w:val="8C8C8C"/>
          <w:sz w:val="14"/>
        </w:rPr>
        <w:t>cf-art-102-inc-I-ali-j</w:t>
      </w:r>
    </w:p>
    <w:p>
      <w:pPr>
        <w:ind w:left="216"/>
      </w:pPr>
      <w:r>
        <w:rPr>
          <w:sz w:val="18"/>
        </w:rPr>
        <w:t>É competente o STF para a ação rescisória, quando, embora não tendo conhecido do recurso extraordinário, ou havendo negado provimento ao agravo, tiver apreciado a questão federal controvertida.</w:t>
      </w:r>
    </w:p>
    <w:p>
      <w:pPr>
        <w:ind w:left="216"/>
      </w:pPr>
      <w:r>
        <w:rPr>
          <w:b/>
          <w:color w:val="003C8C"/>
          <w:sz w:val="16"/>
        </w:rPr>
        <w:t>[Súmula 249.]</w:t>
      </w:r>
    </w:p>
    <w:p>
      <w:r>
        <w:rPr>
          <w:b/>
          <w:color w:val="B46400"/>
          <w:sz w:val="16"/>
        </w:rPr>
        <w:t>REPERCUSSAO GERAL</w:t>
      </w:r>
    </w:p>
    <w:p>
      <w:r>
        <w:rPr>
          <w:color w:val="8C8C8C"/>
          <w:sz w:val="14"/>
        </w:rPr>
        <w:t>cf-art-102-inc-I-ali-j</w:t>
      </w:r>
      <w:r>
        <w:rPr>
          <w:color w:val="0050A0"/>
          <w:sz w:val="14"/>
        </w:rPr>
        <w:t xml:space="preserve"> | AR 3096</w:t>
      </w:r>
      <w:r>
        <w:rPr>
          <w:color w:val="0050A0"/>
          <w:sz w:val="14"/>
        </w:rPr>
        <w:t xml:space="preserve"> | rel. Gilmar Mendes</w:t>
      </w:r>
      <w:r>
        <w:rPr>
          <w:color w:val="0050A0"/>
          <w:sz w:val="14"/>
        </w:rPr>
        <w:t xml:space="preserve"> | 2025</w:t>
      </w:r>
    </w:p>
    <w:p>
      <w:pPr>
        <w:ind w:left="216"/>
      </w:pPr>
      <w:r>
        <w:rPr>
          <w:sz w:val="18"/>
        </w:rPr>
        <w:t>“Cabe ação rescisória para adequação de julgado à modulação temporal dos efeitos da tese de repercussão geral fixada no julgamento do RE 574.706 (Tema 69/RG)”.</w:t>
        <w:br/>
        <w:t>[RE 1.489.562 RG, rel. min. Luís Roberto Barroso, j. 18.10.2024, P, DJE de 23.10.2024, Tema 1.338, com mérito julgado.]</w:t>
        <w:br/>
        <w:t>Vide RE 574.706, rel. min. Cármen Lúcia, j. 15.03.2017, P, DJE de 02.10.2017, Tema 69, com mérito julgado A jurisprudência do STF tem admitido o cabimento de ação rescisória contra julgados em contrariedade com posterior</w:t>
      </w:r>
    </w:p>
    <w:p>
      <w:pPr>
        <w:ind w:left="216"/>
      </w:pPr>
      <w:r>
        <w:rPr>
          <w:b/>
          <w:color w:val="003C8C"/>
          <w:sz w:val="16"/>
        </w:rPr>
        <w:t>[AR 3.096 TP-REF, rel. min. Gilmar Mendes, j. 07.05.2025, P, DJE de 12.06.2025.]</w:t>
      </w:r>
    </w:p>
    <w:p>
      <w:r>
        <w:rPr>
          <w:b/>
          <w:color w:val="B46400"/>
          <w:sz w:val="16"/>
        </w:rPr>
        <w:t>REPERCUSSAO GERAL</w:t>
      </w:r>
    </w:p>
    <w:p>
      <w:r>
        <w:rPr>
          <w:color w:val="8C8C8C"/>
          <w:sz w:val="14"/>
        </w:rPr>
        <w:t>cf-art-102-inc-I-ali-j</w:t>
      </w:r>
      <w:r>
        <w:rPr>
          <w:color w:val="0050A0"/>
          <w:sz w:val="14"/>
        </w:rPr>
        <w:t xml:space="preserve"> | AR 2876</w:t>
      </w:r>
      <w:r>
        <w:rPr>
          <w:color w:val="0050A0"/>
          <w:sz w:val="14"/>
        </w:rPr>
        <w:t xml:space="preserve"> | rel. Gilmar Mendes</w:t>
      </w:r>
      <w:r>
        <w:rPr>
          <w:color w:val="0050A0"/>
          <w:sz w:val="14"/>
        </w:rPr>
        <w:t xml:space="preserve"> | 2025</w:t>
      </w:r>
    </w:p>
    <w:p>
      <w:pPr>
        <w:ind w:left="216"/>
      </w:pPr>
      <w:r>
        <w:rPr>
          <w:sz w:val="18"/>
        </w:rP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w:t>
      </w:r>
    </w:p>
    <w:p>
      <w:pPr>
        <w:ind w:left="216"/>
      </w:pPr>
      <w:r>
        <w:rPr>
          <w:b/>
          <w:color w:val="003C8C"/>
          <w:sz w:val="16"/>
        </w:rPr>
        <w:t>[AR 2.876 QO, rel. min. Gilmar Mendes, j. 23.04.2025, P, Informativo STF 1.177.]</w:t>
      </w:r>
    </w:p>
    <w:p>
      <w:r>
        <w:rPr>
          <w:b/>
          <w:color w:val="B46400"/>
          <w:sz w:val="16"/>
        </w:rPr>
        <w:t>JULGADOS CORRELATOS</w:t>
      </w:r>
    </w:p>
    <w:p>
      <w:r>
        <w:rPr>
          <w:color w:val="8C8C8C"/>
          <w:sz w:val="14"/>
        </w:rPr>
        <w:t>cf-art-102-inc-I-ali-j</w:t>
      </w:r>
      <w:r>
        <w:rPr>
          <w:color w:val="0050A0"/>
          <w:sz w:val="14"/>
        </w:rPr>
        <w:t xml:space="preserve"> | AR 2503</w:t>
      </w:r>
      <w:r>
        <w:rPr>
          <w:color w:val="0050A0"/>
          <w:sz w:val="14"/>
        </w:rPr>
        <w:t xml:space="preserve"> | rel. Rosa Weber</w:t>
      </w:r>
      <w:r>
        <w:rPr>
          <w:color w:val="0050A0"/>
          <w:sz w:val="14"/>
        </w:rPr>
        <w:t xml:space="preserve"> | 2021</w:t>
      </w:r>
    </w:p>
    <w:p>
      <w:pPr>
        <w:ind w:left="216"/>
      </w:pPr>
      <w:r>
        <w:rPr>
          <w:sz w:val="18"/>
        </w:rPr>
        <w:t>Ação rescisória em face de decisão proferida em extradição. Cabimento (102, I, “j”, da CF).</w:t>
        <w:br/>
        <w:t>[AR 2.921, rel. min. Alexandre de Moraes, red. do ac. min. Nunes Marques, j. 30-3-2023, P, DJE de 7-6-2023.] O erro de fato que autoriza a ação rescisória é aquele que se verifica quando a decisão leva em consideração fato inexistente nos autos ou desconsidera fato inconteste. Ou seja, o erro de fato ocorre quando existem nos autos elementos que são, por si só, capazes de modificar o resultado do julgamen</w:t>
      </w:r>
    </w:p>
    <w:p>
      <w:pPr>
        <w:ind w:left="216"/>
      </w:pPr>
      <w:r>
        <w:rPr>
          <w:b/>
          <w:color w:val="003C8C"/>
          <w:sz w:val="16"/>
        </w:rPr>
        <w:t>[AR 2.503 AgR, rel. min. Rosa Weber, j. 8-9-2021, P, DJE de 14-9-2021.]</w:t>
      </w:r>
    </w:p>
    <w:p>
      <w:r>
        <w:rPr>
          <w:b/>
          <w:color w:val="B46400"/>
          <w:sz w:val="16"/>
        </w:rPr>
        <w:t>JULGADOS CORRELATOS</w:t>
      </w:r>
    </w:p>
    <w:p>
      <w:r>
        <w:rPr>
          <w:color w:val="8C8C8C"/>
          <w:sz w:val="14"/>
        </w:rPr>
        <w:t>cf-art-102-inc-I-ali-j</w:t>
      </w:r>
      <w:r>
        <w:rPr>
          <w:color w:val="0050A0"/>
          <w:sz w:val="14"/>
        </w:rPr>
        <w:t xml:space="preserve"> | AR 2509</w:t>
      </w:r>
      <w:r>
        <w:rPr>
          <w:color w:val="0050A0"/>
          <w:sz w:val="14"/>
        </w:rPr>
        <w:t xml:space="preserve"> | rel. Marco Aurélio</w:t>
      </w:r>
      <w:r>
        <w:rPr>
          <w:color w:val="0050A0"/>
          <w:sz w:val="14"/>
        </w:rPr>
        <w:t xml:space="preserve"> | 2019</w:t>
      </w:r>
    </w:p>
    <w:p>
      <w:pPr>
        <w:ind w:left="216"/>
      </w:pPr>
      <w:r>
        <w:rPr>
          <w:sz w:val="18"/>
        </w:rPr>
        <w:t>O termo inicial de prazo de decadência para a propositura da ação rescisória coincide com a data do trânsito em julgado do título rescindendo. Recurso inadequado não tem o efeito de impedir a preclusão.</w:t>
      </w:r>
    </w:p>
    <w:p>
      <w:pPr>
        <w:ind w:left="216"/>
      </w:pPr>
      <w:r>
        <w:rPr>
          <w:b/>
          <w:color w:val="003C8C"/>
          <w:sz w:val="16"/>
        </w:rPr>
        <w:t>[AR 2.509-AgR, rel. min. Marco Aurélio, j. 11-9-2019, P, DJE de 27-9-2019.]</w:t>
      </w:r>
    </w:p>
    <w:p>
      <w:r>
        <w:rPr>
          <w:b/>
          <w:color w:val="B46400"/>
          <w:sz w:val="16"/>
        </w:rPr>
        <w:t>JULGADOS CORRELATOS</w:t>
      </w:r>
    </w:p>
    <w:p>
      <w:r>
        <w:rPr>
          <w:color w:val="8C8C8C"/>
          <w:sz w:val="14"/>
        </w:rPr>
        <w:t>cf-art-102-inc-I-ali-j</w:t>
      </w:r>
      <w:r>
        <w:rPr>
          <w:color w:val="0050A0"/>
          <w:sz w:val="14"/>
        </w:rPr>
        <w:t xml:space="preserve"> | AR 2440</w:t>
      </w:r>
      <w:r>
        <w:rPr>
          <w:color w:val="0050A0"/>
          <w:sz w:val="14"/>
        </w:rPr>
        <w:t xml:space="preserve"> | rel. Ricardo Lewandowski</w:t>
      </w:r>
      <w:r>
        <w:rPr>
          <w:color w:val="0050A0"/>
          <w:sz w:val="14"/>
        </w:rPr>
        <w:t xml:space="preserve"> | 2018</w:t>
      </w:r>
    </w:p>
    <w:p>
      <w:pPr>
        <w:ind w:left="216"/>
      </w:pPr>
      <w:r>
        <w:rPr>
          <w:sz w:val="18"/>
        </w:rPr>
        <w:t>A ação rescisória por ofensa a literal dispositivo de lei é inadmissível nas hipóteses em que a decisão rescindenda tiver por fundamento texto legal de interpretação controvertida nos tribunais (Súmula 343/STF). (...) In casu, o que pretende a União é desconstituir decisão proferida pela Segunda Turma deste Tribunal, nos autos do MS 31.686, rel. Min. Celso de Mello. Entretanto, a alegação de que a decisão rescindenda incorreu em manifesta violação a dispositivo de lei não restou demonstrada, not</w:t>
      </w:r>
    </w:p>
    <w:p>
      <w:pPr>
        <w:ind w:left="216"/>
      </w:pPr>
      <w:r>
        <w:rPr>
          <w:b/>
          <w:color w:val="003C8C"/>
          <w:sz w:val="16"/>
        </w:rPr>
        <w:t>[AR 2.440-AgR, rel. min. Ricardo Lewandowski, j. 19-9-2018, P, DJE de 9-9-2019.]</w:t>
      </w:r>
    </w:p>
    <w:p>
      <w:r>
        <w:rPr>
          <w:b/>
          <w:color w:val="B46400"/>
          <w:sz w:val="16"/>
        </w:rPr>
        <w:t>JULGADOS CORRELATOS</w:t>
      </w:r>
    </w:p>
    <w:p>
      <w:r>
        <w:rPr>
          <w:color w:val="8C8C8C"/>
          <w:sz w:val="14"/>
        </w:rPr>
        <w:t>cf-art-102-inc-I-ali-j</w:t>
      </w:r>
      <w:r>
        <w:rPr>
          <w:color w:val="0050A0"/>
          <w:sz w:val="14"/>
        </w:rPr>
        <w:t xml:space="preserve"> | AR 1950</w:t>
      </w:r>
      <w:r>
        <w:rPr>
          <w:color w:val="0050A0"/>
          <w:sz w:val="14"/>
        </w:rPr>
        <w:t xml:space="preserve"> | rel. Dias Toffoli</w:t>
      </w:r>
      <w:r>
        <w:rPr>
          <w:color w:val="0050A0"/>
          <w:sz w:val="14"/>
        </w:rPr>
        <w:t xml:space="preserve"> | 2014</w:t>
      </w:r>
    </w:p>
    <w:p>
      <w:pPr>
        <w:ind w:left="216"/>
      </w:pPr>
      <w:r>
        <w:rPr>
          <w:sz w:val="18"/>
        </w:rPr>
        <w:t>O STF é competente apenas para processar e julgar revisão criminal quando a condenação tiver sido por ele proferida ou mantida no julgamento de ação penal originária, em recurso criminal ordinário ou em recurso extraordinário com conhecimento de mérito.</w:t>
        <w:br/>
        <w:t>[RvC 5.448 AgR, rel. min. Cármen Lúcia, j. 17-3-2016, P, DJE de 8-4-2016.] Agravo regimental em ação rescisória. (...) A configuração de ocorrência de erro de fato deve surgir de elementos já constantes dos autos primordiais, cuja falsa percepção</w:t>
      </w:r>
    </w:p>
    <w:p>
      <w:pPr>
        <w:ind w:left="216"/>
      </w:pPr>
      <w:r>
        <w:rPr>
          <w:b/>
          <w:color w:val="003C8C"/>
          <w:sz w:val="16"/>
        </w:rPr>
        <w:t>[AR 1.950 AgR, rel. min. Dias Toffoli, j. 30-4-2014, P, DJE de 20-6-2014.]</w:t>
      </w:r>
    </w:p>
    <w:p>
      <w:r>
        <w:rPr>
          <w:b/>
          <w:color w:val="B46400"/>
          <w:sz w:val="16"/>
        </w:rPr>
        <w:t>JULGADOS CORRELATOS</w:t>
      </w:r>
    </w:p>
    <w:p>
      <w:r>
        <w:rPr>
          <w:color w:val="8C8C8C"/>
          <w:sz w:val="14"/>
        </w:rPr>
        <w:t>cf-art-102-inc-I-ali-j</w:t>
      </w:r>
      <w:r>
        <w:rPr>
          <w:color w:val="0050A0"/>
          <w:sz w:val="14"/>
        </w:rPr>
        <w:t xml:space="preserve"> | AR 1561</w:t>
      </w:r>
      <w:r>
        <w:rPr>
          <w:color w:val="0050A0"/>
          <w:sz w:val="14"/>
        </w:rPr>
        <w:t xml:space="preserve"> | rel. Dias Toffoli</w:t>
      </w:r>
      <w:r>
        <w:rPr>
          <w:color w:val="0050A0"/>
          <w:sz w:val="14"/>
        </w:rPr>
        <w:t xml:space="preserve"> | 2014</w:t>
      </w:r>
    </w:p>
    <w:p>
      <w:pPr>
        <w:ind w:left="216"/>
      </w:pPr>
      <w:r>
        <w:rPr>
          <w:sz w:val="18"/>
        </w:rPr>
        <w:t>A jurisprudência da Corte tem reconhecido a decadência para a propositura da demanda rescisória quando a demora na efetivação das citações não tenha decorrido da simples movimentação da máquina judiciária.</w:t>
      </w:r>
    </w:p>
    <w:p>
      <w:pPr>
        <w:ind w:left="216"/>
      </w:pPr>
      <w:r>
        <w:rPr>
          <w:b/>
          <w:color w:val="003C8C"/>
          <w:sz w:val="16"/>
        </w:rPr>
        <w:t>[AR 1.561 AgR, rel. min. Dias Toffoli, j. 10-4-2014, P, DJE de 30-5-2014.]</w:t>
      </w:r>
    </w:p>
    <w:p>
      <w:r>
        <w:rPr>
          <w:b/>
          <w:color w:val="B46400"/>
          <w:sz w:val="16"/>
        </w:rPr>
        <w:t>JULGADOS CORRELATOS</w:t>
      </w:r>
    </w:p>
    <w:p>
      <w:r>
        <w:rPr>
          <w:color w:val="8C8C8C"/>
          <w:sz w:val="14"/>
        </w:rPr>
        <w:t>cf-art-102-inc-I-ali-j</w:t>
      </w:r>
      <w:r>
        <w:rPr>
          <w:color w:val="0050A0"/>
          <w:sz w:val="14"/>
        </w:rPr>
        <w:t xml:space="preserve"> | RE 666589</w:t>
      </w:r>
      <w:r>
        <w:rPr>
          <w:color w:val="0050A0"/>
          <w:sz w:val="14"/>
        </w:rPr>
        <w:t xml:space="preserve"> | rel. Marco Aurélio</w:t>
      </w:r>
      <w:r>
        <w:rPr>
          <w:color w:val="0050A0"/>
          <w:sz w:val="14"/>
        </w:rPr>
        <w:t xml:space="preserve"> | 2014</w:t>
      </w:r>
    </w:p>
    <w:p>
      <w:pPr>
        <w:ind w:left="216"/>
      </w:pPr>
      <w:r>
        <w:rPr>
          <w:sz w:val="18"/>
        </w:rPr>
        <w:t>Coisa julgada. Pronunciamento judicial. Capítulos autônomos. Os capítulos autônomos do pronunciamento judicial precluem no que não atacados por meio de recurso, surgindo, ante o fenômeno, o termo inicial do biênio decadencial para a propositura da rescisória.</w:t>
      </w:r>
    </w:p>
    <w:p>
      <w:pPr>
        <w:ind w:left="216"/>
      </w:pPr>
      <w:r>
        <w:rPr>
          <w:b/>
          <w:color w:val="003C8C"/>
          <w:sz w:val="16"/>
        </w:rPr>
        <w:t>[RE 666.589, rel. min. Marco Aurélio, j. 25-3-2014, 1ª T, DJE de 3-6-2014.]</w:t>
      </w:r>
    </w:p>
    <w:p>
      <w:r>
        <w:rPr>
          <w:b/>
          <w:color w:val="B46400"/>
          <w:sz w:val="16"/>
        </w:rPr>
        <w:t>JULGADOS CORRELATOS</w:t>
      </w:r>
    </w:p>
    <w:p>
      <w:r>
        <w:rPr>
          <w:color w:val="8C8C8C"/>
          <w:sz w:val="14"/>
        </w:rPr>
        <w:t>cf-art-102-inc-I-ali-j</w:t>
      </w:r>
      <w:r>
        <w:rPr>
          <w:color w:val="0050A0"/>
          <w:sz w:val="14"/>
        </w:rPr>
        <w:t xml:space="preserve"> | AR 1485</w:t>
      </w:r>
      <w:r>
        <w:rPr>
          <w:color w:val="0050A0"/>
          <w:sz w:val="14"/>
        </w:rPr>
        <w:t xml:space="preserve"> | rel. Dias Toffoli</w:t>
      </w:r>
      <w:r>
        <w:rPr>
          <w:color w:val="0050A0"/>
          <w:sz w:val="14"/>
        </w:rPr>
        <w:t xml:space="preserve"> | 2013</w:t>
      </w:r>
    </w:p>
    <w:p>
      <w:pPr>
        <w:ind w:left="216"/>
      </w:pPr>
      <w:r>
        <w:rPr>
          <w:sz w:val="18"/>
        </w:rPr>
        <w:t>Para a formação de capítulos distintos no acórdão rescindendo, relativamente aos litigantes, é imprescindível que se tenha estabelecido naqueles autos originários diferenciação entre os litisconsortes, de modo a restar julgada tal distinção. Não tendo havido delimitação na própria demanda, o acórdão nela proferido atingirá a todos, indistintamente e, por tal razão, a via rescisória exigirá a formação de litisconsórcio passivo entre todos os impetrantes da ação originária.</w:t>
      </w:r>
    </w:p>
    <w:p>
      <w:pPr>
        <w:ind w:left="216"/>
      </w:pPr>
      <w:r>
        <w:rPr>
          <w:b/>
          <w:color w:val="003C8C"/>
          <w:sz w:val="16"/>
        </w:rPr>
        <w:t>[AR 1.485 AgR, rel. min. Dias Toffoli, j. 19-9-2013, P, DJE de 29-10-2013.]</w:t>
      </w:r>
    </w:p>
    <w:p>
      <w:r>
        <w:rPr>
          <w:b/>
          <w:color w:val="B46400"/>
          <w:sz w:val="16"/>
        </w:rPr>
        <w:t>JULGADOS CORRELATOS</w:t>
      </w:r>
    </w:p>
    <w:p>
      <w:r>
        <w:rPr>
          <w:color w:val="8C8C8C"/>
          <w:sz w:val="14"/>
        </w:rPr>
        <w:t>cf-art-102-inc-I-ali-j</w:t>
      </w:r>
      <w:r>
        <w:rPr>
          <w:color w:val="0050A0"/>
          <w:sz w:val="14"/>
        </w:rPr>
        <w:t xml:space="preserve"> | AR 1944</w:t>
      </w:r>
      <w:r>
        <w:rPr>
          <w:color w:val="0050A0"/>
          <w:sz w:val="14"/>
        </w:rPr>
        <w:t xml:space="preserve"> | rel. Dias Toffoli</w:t>
      </w:r>
      <w:r>
        <w:rPr>
          <w:color w:val="0050A0"/>
          <w:sz w:val="14"/>
        </w:rPr>
        <w:t xml:space="preserve"> | 2010</w:t>
      </w:r>
    </w:p>
    <w:p>
      <w:pPr>
        <w:ind w:left="216"/>
      </w:pPr>
      <w:r>
        <w:rPr>
          <w:sz w:val="18"/>
        </w:rPr>
        <w:t>Vide AR 1.699 AgR, rel. min. Marco Aurélio, j. 23-6-2005, P, DJ de 9-9-2005 (...) a última decisão proferida (...) transitou em julgado em 5-8-2003 (fl. 405) (terça-feira). Iniciou-se, portanto, nesse mesmo dia, o prazo bienal de decadência da ação rescisória, cujo término ocorreu no dia 5-8-2005 (sexta-feira), nos termos do art. 132, § 3º, do CC/2002, segundo o qual "Os prazos de meses e anos expiram no dia de igual número do de início, ou no imediato, se faltar exata correspondência”.</w:t>
      </w:r>
    </w:p>
    <w:p>
      <w:pPr>
        <w:ind w:left="216"/>
      </w:pPr>
      <w:r>
        <w:rPr>
          <w:b/>
          <w:color w:val="003C8C"/>
          <w:sz w:val="16"/>
        </w:rPr>
        <w:t>[AR 1.944 AgR, voto do rel. min. Dias Toffoli, j. 18-11-2010, P, DJE de 14-3-2011.]</w:t>
      </w:r>
    </w:p>
    <w:p>
      <w:r>
        <w:rPr>
          <w:b/>
          <w:color w:val="B46400"/>
          <w:sz w:val="16"/>
        </w:rPr>
        <w:t>JULGADOS CORRELATOS</w:t>
      </w:r>
    </w:p>
    <w:p>
      <w:r>
        <w:rPr>
          <w:color w:val="8C8C8C"/>
          <w:sz w:val="14"/>
        </w:rPr>
        <w:t>cf-art-102-inc-I-ali-j</w:t>
      </w:r>
      <w:r>
        <w:rPr>
          <w:color w:val="0050A0"/>
          <w:sz w:val="14"/>
        </w:rPr>
        <w:t xml:space="preserve"> | AR 2236</w:t>
      </w:r>
      <w:r>
        <w:rPr>
          <w:color w:val="0050A0"/>
          <w:sz w:val="14"/>
        </w:rPr>
        <w:t xml:space="preserve"> | rel. Dias Toffoli</w:t>
      </w:r>
      <w:r>
        <w:rPr>
          <w:color w:val="0050A0"/>
          <w:sz w:val="14"/>
        </w:rPr>
        <w:t xml:space="preserve"> | 2010</w:t>
      </w:r>
    </w:p>
    <w:p>
      <w:pPr>
        <w:ind w:left="216"/>
      </w:pPr>
      <w:r>
        <w:rPr>
          <w:sz w:val="18"/>
        </w:rPr>
        <w:t>Vide AR 1.412, rel. min. Cezar Peluso, j. 26-3-2009, P, DJE de 26-6-2009 A ação rescisória, por se tratar de demanda de caráter excepcional (uma vez que tem por escopo a desconstituição de decisão já acobertada pelo manto da coisa julgada), há de ser postulada por representante processual devidamente amparado por mandato judicial que lhe confira poderes específicos para tanto. Em se tratando de ação autônoma, o mandato originário não se estende à proposição de ação rescisória. Os efeitos das pro</w:t>
      </w:r>
    </w:p>
    <w:p>
      <w:pPr>
        <w:ind w:left="216"/>
      </w:pPr>
      <w:r>
        <w:rPr>
          <w:b/>
          <w:color w:val="003C8C"/>
          <w:sz w:val="16"/>
        </w:rPr>
        <w:t>[AR 2.236 ED e AR 2.239 ED, rel. min. Dias Toffoli, j. 23-6-2010, P, DJE de 3-9-2010.]</w:t>
      </w:r>
    </w:p>
    <w:p>
      <w:r>
        <w:rPr>
          <w:b/>
          <w:color w:val="B46400"/>
          <w:sz w:val="16"/>
        </w:rPr>
        <w:t>JULGADOS CORRELATOS</w:t>
      </w:r>
    </w:p>
    <w:p>
      <w:r>
        <w:rPr>
          <w:color w:val="8C8C8C"/>
          <w:sz w:val="14"/>
        </w:rPr>
        <w:t>cf-art-102-inc-I-ali-j</w:t>
      </w:r>
      <w:r>
        <w:rPr>
          <w:color w:val="0050A0"/>
          <w:sz w:val="14"/>
        </w:rPr>
        <w:t xml:space="preserve"> | AR 1408</w:t>
      </w:r>
      <w:r>
        <w:rPr>
          <w:color w:val="0050A0"/>
          <w:sz w:val="14"/>
        </w:rPr>
        <w:t xml:space="preserve"> | rel. Eros Grau</w:t>
      </w:r>
      <w:r>
        <w:rPr>
          <w:color w:val="0050A0"/>
          <w:sz w:val="14"/>
        </w:rPr>
        <w:t xml:space="preserve"> | 2010</w:t>
      </w:r>
    </w:p>
    <w:p>
      <w:pPr>
        <w:ind w:left="216"/>
      </w:pPr>
      <w:r>
        <w:rPr>
          <w:sz w:val="18"/>
        </w:rPr>
        <w:t>= AR 2.156 ED e AR 2.202 ED, rel. min. Ellen Gracie, j. 18-8-2010, P, DJE de 25-10-2010 Deve ser afastada (...) a afirmação de que a análise de violação literal a preceito infraconstitucional implica usurpação da competência do STJ. A ação rescisória possui pressupostos próprios, que não se confundem com os requisitos de admissibilidade dos recursos especial e extraordinário. A competência do Supremo para rescindir seus próprios julgados, por sua vez, decorre expressamente do disposto no art. 10</w:t>
      </w:r>
    </w:p>
    <w:p>
      <w:pPr>
        <w:ind w:left="216"/>
      </w:pPr>
      <w:r>
        <w:rPr>
          <w:b/>
          <w:color w:val="003C8C"/>
          <w:sz w:val="16"/>
        </w:rPr>
        <w:t>[AR 1.408, voto do rel. min. Eros Grau, j. 16-6-2010, P, DJE de 20-8-2010.]</w:t>
      </w:r>
    </w:p>
    <w:p>
      <w:r>
        <w:rPr>
          <w:b/>
          <w:color w:val="B46400"/>
          <w:sz w:val="16"/>
        </w:rPr>
        <w:t>JULGADOS CORRELATOS</w:t>
      </w:r>
    </w:p>
    <w:p>
      <w:r>
        <w:rPr>
          <w:color w:val="8C8C8C"/>
          <w:sz w:val="14"/>
        </w:rPr>
        <w:t>cf-art-102-inc-I-ali-j</w:t>
      </w:r>
      <w:r>
        <w:rPr>
          <w:color w:val="0050A0"/>
          <w:sz w:val="14"/>
        </w:rPr>
        <w:t xml:space="preserve"> | RE 463624</w:t>
      </w:r>
      <w:r>
        <w:rPr>
          <w:color w:val="0050A0"/>
          <w:sz w:val="14"/>
        </w:rPr>
        <w:t xml:space="preserve"> | rel. Joaquim Barbosa</w:t>
      </w:r>
      <w:r>
        <w:rPr>
          <w:color w:val="0050A0"/>
          <w:sz w:val="14"/>
        </w:rPr>
        <w:t xml:space="preserve"> | 2009</w:t>
      </w:r>
    </w:p>
    <w:p>
      <w:pPr>
        <w:ind w:left="216"/>
      </w:pPr>
      <w:r>
        <w:rPr>
          <w:sz w:val="18"/>
        </w:rPr>
        <w:t>(...) a indicação expressa do artigo da Constituição, na petição inicial da ação rescisória, é dispensável quando é evidente a invocação do princípio constitucional que fundamenta a pretensão, afastando-se o óbice da Súmula 343 desta Corte.</w:t>
      </w:r>
    </w:p>
    <w:p>
      <w:pPr>
        <w:ind w:left="216"/>
      </w:pPr>
      <w:r>
        <w:rPr>
          <w:b/>
          <w:color w:val="003C8C"/>
          <w:sz w:val="16"/>
        </w:rPr>
        <w:t>[RE 463.624 AgR-ED-ED, rel. min. Joaquim Barbosa, j. 4-8-2009, 2ª T, DJE de 28-8-2009.]</w:t>
      </w:r>
    </w:p>
    <w:p>
      <w:r>
        <w:rPr>
          <w:b/>
          <w:color w:val="B46400"/>
          <w:sz w:val="16"/>
        </w:rPr>
        <w:t>JULGADOS CORRELATOS</w:t>
      </w:r>
    </w:p>
    <w:p>
      <w:r>
        <w:rPr>
          <w:color w:val="8C8C8C"/>
          <w:sz w:val="14"/>
        </w:rPr>
        <w:t>cf-art-102-inc-I-ali-j</w:t>
      </w:r>
      <w:r>
        <w:rPr>
          <w:color w:val="0050A0"/>
          <w:sz w:val="14"/>
        </w:rPr>
        <w:t xml:space="preserve"> | AR 1169</w:t>
      </w:r>
      <w:r>
        <w:rPr>
          <w:color w:val="0050A0"/>
          <w:sz w:val="14"/>
        </w:rPr>
        <w:t xml:space="preserve"> | rel. Eros Grau</w:t>
      </w:r>
      <w:r>
        <w:rPr>
          <w:color w:val="0050A0"/>
          <w:sz w:val="14"/>
        </w:rPr>
        <w:t xml:space="preserve"> | 2009</w:t>
      </w:r>
    </w:p>
    <w:p>
      <w:pPr>
        <w:ind w:left="216"/>
      </w:pPr>
      <w:r>
        <w:rPr>
          <w:sz w:val="18"/>
        </w:rPr>
        <w:t>= RE 328.812 AgR, rel. min. Gilmar Mendes, j. 10-12-2002, 2ª T, DJ de 11-4-2003 Vide AI 357.834 AgR, rel. min. Celso de Mello, j. 26-6-2002, 2ª T, DJ de 12-4-2002 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w:t>
      </w:r>
    </w:p>
    <w:p>
      <w:pPr>
        <w:ind w:left="216"/>
      </w:pPr>
      <w:r>
        <w:rPr>
          <w:b/>
          <w:color w:val="003C8C"/>
          <w:sz w:val="16"/>
        </w:rPr>
        <w:t>[AR 1.169, rel. min. Eros Grau, j. 3-8-2009, P, DJE de 2-10-2009.]</w:t>
      </w:r>
    </w:p>
    <w:p>
      <w:r>
        <w:rPr>
          <w:b/>
          <w:color w:val="B46400"/>
          <w:sz w:val="16"/>
        </w:rPr>
        <w:t>JULGADOS CORRELATOS</w:t>
      </w:r>
    </w:p>
    <w:p>
      <w:r>
        <w:rPr>
          <w:color w:val="8C8C8C"/>
          <w:sz w:val="14"/>
        </w:rPr>
        <w:t>cf-art-102-inc-I-ali-j</w:t>
      </w:r>
      <w:r>
        <w:rPr>
          <w:color w:val="0050A0"/>
          <w:sz w:val="14"/>
        </w:rPr>
        <w:t xml:space="preserve"> | AR 1412</w:t>
      </w:r>
      <w:r>
        <w:rPr>
          <w:color w:val="0050A0"/>
          <w:sz w:val="14"/>
        </w:rPr>
        <w:t xml:space="preserve"> | rel. Cezar Peluso</w:t>
      </w:r>
      <w:r>
        <w:rPr>
          <w:color w:val="0050A0"/>
          <w:sz w:val="14"/>
        </w:rPr>
        <w:t xml:space="preserve"> | 2009</w:t>
      </w:r>
    </w:p>
    <w:p>
      <w:pPr>
        <w:ind w:left="216"/>
      </w:pPr>
      <w:r>
        <w:rPr>
          <w:sz w:val="18"/>
        </w:rPr>
        <w:t>O prazo decadencial para propositura de ação rescisória começa a correr da data do trânsito em julgado da sentença rescindenda, incluindo-se-lhe no cômputo o dia do começo, e sua consumação deve ser pronunciada de ofício a qualquer tempo, ainda quando a tenha afastado, sem recurso, decisão anterior.</w:t>
      </w:r>
    </w:p>
    <w:p>
      <w:pPr>
        <w:ind w:left="216"/>
      </w:pPr>
      <w:r>
        <w:rPr>
          <w:b/>
          <w:color w:val="003C8C"/>
          <w:sz w:val="16"/>
        </w:rPr>
        <w:t>[AR 1.412, rel. min. Cezar Peluso, j. 26-3-2009, P, DJE de 26-6-2009.]</w:t>
      </w:r>
    </w:p>
    <w:p>
      <w:r>
        <w:rPr>
          <w:b/>
          <w:color w:val="B46400"/>
          <w:sz w:val="16"/>
        </w:rPr>
        <w:t>JULGADOS CORRELATOS</w:t>
      </w:r>
    </w:p>
    <w:p>
      <w:r>
        <w:rPr>
          <w:color w:val="8C8C8C"/>
          <w:sz w:val="14"/>
        </w:rPr>
        <w:t>cf-art-102-inc-I-ali-j</w:t>
      </w:r>
      <w:r>
        <w:rPr>
          <w:color w:val="0050A0"/>
          <w:sz w:val="14"/>
        </w:rPr>
        <w:t xml:space="preserve"> | AR 1853</w:t>
      </w:r>
      <w:r>
        <w:rPr>
          <w:color w:val="0050A0"/>
          <w:sz w:val="14"/>
        </w:rPr>
        <w:t xml:space="preserve"> | rel. Ricardo Lewandowski</w:t>
      </w:r>
      <w:r>
        <w:rPr>
          <w:color w:val="0050A0"/>
          <w:sz w:val="14"/>
        </w:rPr>
        <w:t xml:space="preserve"> | 2008</w:t>
      </w:r>
    </w:p>
    <w:p>
      <w:pPr>
        <w:ind w:left="216"/>
      </w:pPr>
      <w:r>
        <w:rPr>
          <w:sz w:val="18"/>
        </w:rPr>
        <w:t>= AR 1.472, rel. min. Marco Aurélio, j. 17-9-2007, P, DJ de 7-12-2007 Vide AR 1.944 AgR, rel. min. Dias Toffoli, j. 18-11-2010, P, DJE de 14-3-2011 A competência originária desta Corte para processar e julgar ações rescisórias cinge-se às ações que impugnam julgados proferidos por órgãos do STF. Inaplicável à espécie a Súmula 505, anotando-se que a ação rescisória não possui natureza de recurso.</w:t>
      </w:r>
    </w:p>
    <w:p>
      <w:pPr>
        <w:ind w:left="216"/>
      </w:pPr>
      <w:r>
        <w:rPr>
          <w:b/>
          <w:color w:val="003C8C"/>
          <w:sz w:val="16"/>
        </w:rPr>
        <w:t>[AR 1.853 AgR, rel. min. Ricardo Lewandowski, j. 25-6-2008, P, DJE de 8-8-2008.]</w:t>
      </w:r>
    </w:p>
    <w:p>
      <w:r>
        <w:rPr>
          <w:b/>
          <w:color w:val="B46400"/>
          <w:sz w:val="16"/>
        </w:rPr>
        <w:t>JULGADOS CORRELATOS</w:t>
      </w:r>
    </w:p>
    <w:p>
      <w:r>
        <w:rPr>
          <w:color w:val="8C8C8C"/>
          <w:sz w:val="14"/>
        </w:rPr>
        <w:t>cf-art-102-inc-I-ali-j</w:t>
      </w:r>
      <w:r>
        <w:rPr>
          <w:color w:val="0050A0"/>
          <w:sz w:val="14"/>
        </w:rPr>
        <w:t xml:space="preserve"> | RE 328812</w:t>
      </w:r>
      <w:r>
        <w:rPr>
          <w:color w:val="0050A0"/>
          <w:sz w:val="14"/>
        </w:rPr>
        <w:t xml:space="preserve"> | rel. Gilmar Mendes</w:t>
      </w:r>
      <w:r>
        <w:rPr>
          <w:color w:val="0050A0"/>
          <w:sz w:val="14"/>
        </w:rPr>
        <w:t xml:space="preserve"> | 2008</w:t>
      </w:r>
    </w:p>
    <w:p>
      <w:pPr>
        <w:ind w:left="216"/>
      </w:pPr>
      <w:r>
        <w:rPr>
          <w:sz w:val="18"/>
        </w:rPr>
        <w:t>= Pet 3.090 AgR, rel. min. Cezar Peluso, j. 4-2-2010, P, DJE de 9-4-2010 Ação rescisória. Matéria constitucional. Inaplicabilidade da Súmula 343/STF. A manutenção de decisões das instâncias ordinárias divergentes da interpretação adotada pelo STF revela-se afrontosa à força normativa da Constituição e ao princípio da máxima efetividade da norma constitucional. Cabe ação rescisória por ofensa à literal disposição constitucional, ainda que a decisão rescindenda tenha-se baseado em interpretação co</w:t>
      </w:r>
    </w:p>
    <w:p>
      <w:pPr>
        <w:ind w:left="216"/>
      </w:pPr>
      <w:r>
        <w:rPr>
          <w:b/>
          <w:color w:val="003C8C"/>
          <w:sz w:val="16"/>
        </w:rPr>
        <w:t>[RE 328.812 ED, rel. min. Gilmar Mendes, j. 6-3-2008, P, DJE de 2-5-2008.]</w:t>
      </w:r>
    </w:p>
    <w:p>
      <w:r>
        <w:rPr>
          <w:b/>
          <w:color w:val="B46400"/>
          <w:sz w:val="16"/>
        </w:rPr>
        <w:t>JULGADOS CORRELATOS</w:t>
      </w:r>
    </w:p>
    <w:p>
      <w:r>
        <w:rPr>
          <w:color w:val="8C8C8C"/>
          <w:sz w:val="14"/>
        </w:rPr>
        <w:t>cf-art-102-inc-I-ali-j</w:t>
      </w:r>
      <w:r>
        <w:rPr>
          <w:color w:val="0050A0"/>
          <w:sz w:val="14"/>
        </w:rPr>
        <w:t xml:space="preserve"> | AI 460439</w:t>
      </w:r>
      <w:r>
        <w:rPr>
          <w:color w:val="0050A0"/>
          <w:sz w:val="14"/>
        </w:rPr>
        <w:t xml:space="preserve"> | rel. Sepúlveda Pertence</w:t>
      </w:r>
      <w:r>
        <w:rPr>
          <w:color w:val="0050A0"/>
          <w:sz w:val="14"/>
        </w:rPr>
        <w:t xml:space="preserve"> | 2006</w:t>
      </w:r>
    </w:p>
    <w:p>
      <w:pPr>
        <w:ind w:left="216"/>
      </w:pPr>
      <w:r>
        <w:rPr>
          <w:sz w:val="18"/>
        </w:rPr>
        <w:t>= AI 703.485 AgR, rel. min. Dias Toffoli, j. 11-12-2012, 1ª T, DJE de 8-2-2012 Vide AI 460.439 AgR, red. do ac. min. Sepúlveda Pertence, j. 17-8-2006, P, DJ de 9-3-2007 Ação rescisória, com fundamento em violação de literal disposição de lei (CPC, art. 485), para rescindir decisão que condenara a autora a recompor perdas do FGTS com os denominados "expurgos inflacionários", liminarmente indeferida, por impossibilidade jurídica do pedido, com fundamento na Súmula 343 (...). Recurso extraordinário</w:t>
      </w:r>
    </w:p>
    <w:p>
      <w:pPr>
        <w:ind w:left="216"/>
      </w:pPr>
      <w:r>
        <w:rPr>
          <w:b/>
          <w:color w:val="003C8C"/>
          <w:sz w:val="16"/>
        </w:rPr>
        <w:t>[AI 460.439 AgR, red. do ac. min. Sepúlveda Pertence, j. 17-8-2006, P, DJ de 9-3-2007.]</w:t>
      </w:r>
    </w:p>
    <w:p>
      <w:r>
        <w:rPr>
          <w:b/>
          <w:color w:val="B46400"/>
          <w:sz w:val="16"/>
        </w:rPr>
        <w:t>JULGADOS CORRELATOS</w:t>
      </w:r>
    </w:p>
    <w:p>
      <w:r>
        <w:rPr>
          <w:color w:val="8C8C8C"/>
          <w:sz w:val="14"/>
        </w:rPr>
        <w:t>cf-art-102-inc-I-ali-j</w:t>
      </w:r>
      <w:r>
        <w:rPr>
          <w:color w:val="0050A0"/>
          <w:sz w:val="14"/>
        </w:rPr>
        <w:t xml:space="preserve"> | AR 1686</w:t>
      </w:r>
      <w:r>
        <w:rPr>
          <w:color w:val="0050A0"/>
          <w:sz w:val="14"/>
        </w:rPr>
        <w:t xml:space="preserve"> | rel. Eros Grau</w:t>
      </w:r>
      <w:r>
        <w:rPr>
          <w:color w:val="0050A0"/>
          <w:sz w:val="14"/>
        </w:rPr>
        <w:t xml:space="preserve"> | 2006</w:t>
      </w:r>
    </w:p>
    <w:p>
      <w:pPr>
        <w:ind w:left="216"/>
      </w:pPr>
      <w:r>
        <w:rPr>
          <w:sz w:val="18"/>
        </w:rPr>
        <w:t>Vide RE 328.812 ED, rel. min. Gilmar Mendes, j. 6-3-2008, P, DJE de 2-5-2008 Não cabe ação rescisória por violação a literal preceito de lei quando a decisão rescindenda está fundada em precedente do Plenário do Tribunal. Precedentes AR 1.761 AgR, rel. min. Sepúlveda Pertence, DJ de 6-5-2005, e AR 1.756 AgR, rel. min. Marco Aurélio, DJ de 10-9-2004.</w:t>
      </w:r>
    </w:p>
    <w:p>
      <w:pPr>
        <w:ind w:left="216"/>
      </w:pPr>
      <w:r>
        <w:rPr>
          <w:b/>
          <w:color w:val="003C8C"/>
          <w:sz w:val="16"/>
        </w:rPr>
        <w:t>[AR 1.686 AgR, rel. min. Eros Grau, j. 23-3-2006, P, DJ de 28-4-2006.]</w:t>
      </w:r>
    </w:p>
    <w:p>
      <w:r>
        <w:rPr>
          <w:b/>
          <w:color w:val="B46400"/>
          <w:sz w:val="16"/>
        </w:rPr>
        <w:t>JULGADOS CORRELATOS</w:t>
      </w:r>
    </w:p>
    <w:p>
      <w:r>
        <w:rPr>
          <w:color w:val="8C8C8C"/>
          <w:sz w:val="14"/>
        </w:rPr>
        <w:t>cf-art-102-inc-I-ali-j</w:t>
      </w:r>
      <w:r>
        <w:rPr>
          <w:color w:val="0050A0"/>
          <w:sz w:val="14"/>
        </w:rPr>
        <w:t xml:space="preserve"> | AR 1699</w:t>
      </w:r>
      <w:r>
        <w:rPr>
          <w:color w:val="0050A0"/>
          <w:sz w:val="14"/>
        </w:rPr>
        <w:t xml:space="preserve"> | rel. Marco Aurélio</w:t>
      </w:r>
      <w:r>
        <w:rPr>
          <w:color w:val="0050A0"/>
          <w:sz w:val="14"/>
        </w:rPr>
        <w:t xml:space="preserve"> | 2005</w:t>
      </w:r>
    </w:p>
    <w:p>
      <w:pPr>
        <w:ind w:left="216"/>
      </w:pPr>
      <w:r>
        <w:rPr>
          <w:sz w:val="18"/>
        </w:rPr>
        <w:t>= AR 1.938 AgR, rel. min. Cármen Lúcia, j. 6-2-2013, P, DJE de 27-2-2013 Descabe colar à ação rescisória conceito linear de indivisibilidade. Contando o acórdão rescindendo, sob o ângulo subjetivo, com capítulos distintos, possível é o ajuizamento limitado, desde que não se tenha o envolvimento, no processo que desaguou na decisão, de litisconsórcio necessário.</w:t>
      </w:r>
    </w:p>
    <w:p>
      <w:pPr>
        <w:ind w:left="216"/>
      </w:pPr>
      <w:r>
        <w:rPr>
          <w:b/>
          <w:color w:val="003C8C"/>
          <w:sz w:val="16"/>
        </w:rPr>
        <w:t>[AR 1.699 AgR, rel. min. Marco Aurélio, j. 23-6-2005, P, DJ de 9-9-2005.]</w:t>
      </w:r>
    </w:p>
    <w:p>
      <w:r>
        <w:rPr>
          <w:b/>
          <w:color w:val="B46400"/>
          <w:sz w:val="16"/>
        </w:rPr>
        <w:t>JULGADOS CORRELATOS</w:t>
      </w:r>
    </w:p>
    <w:p>
      <w:r>
        <w:rPr>
          <w:color w:val="8C8C8C"/>
          <w:sz w:val="14"/>
        </w:rPr>
        <w:t>cf-art-102-inc-I-ali-j</w:t>
      </w:r>
      <w:r>
        <w:rPr>
          <w:color w:val="0050A0"/>
          <w:sz w:val="14"/>
        </w:rPr>
        <w:t xml:space="preserve"> | AR 1752</w:t>
      </w:r>
      <w:r>
        <w:rPr>
          <w:color w:val="0050A0"/>
          <w:sz w:val="14"/>
        </w:rPr>
        <w:t xml:space="preserve"> | rel. Sepúlveda Pertence</w:t>
      </w:r>
      <w:r>
        <w:rPr>
          <w:color w:val="0050A0"/>
          <w:sz w:val="14"/>
        </w:rPr>
        <w:t xml:space="preserve"> | 2005</w:t>
      </w:r>
    </w:p>
    <w:p>
      <w:pPr>
        <w:ind w:left="216"/>
      </w:pPr>
      <w:r>
        <w:rPr>
          <w:sz w:val="18"/>
        </w:rPr>
        <w:t>Vide AR 1.485 AgR, rel. min. Dias Toffoli, j. 19-9-2013, P, DJE de 29-10-2013 Inviável a ação rescisória que se funda em violação literal de lei, se a decisão rescindenda não se pronunciou sobre a norma legal tida por violada por falta de alegação oportuna.</w:t>
      </w:r>
    </w:p>
    <w:p>
      <w:pPr>
        <w:ind w:left="216"/>
      </w:pPr>
      <w:r>
        <w:rPr>
          <w:b/>
          <w:color w:val="003C8C"/>
          <w:sz w:val="16"/>
        </w:rPr>
        <w:t>[AR 1.752 AgR, rel. min. Sepúlveda Pertence, j. 7-4-2005, P, DJ de 20-5-2005.]</w:t>
      </w:r>
    </w:p>
    <w:p>
      <w:r>
        <w:rPr>
          <w:b/>
          <w:color w:val="B46400"/>
          <w:sz w:val="16"/>
        </w:rPr>
        <w:t>JULGADOS CORRELATOS</w:t>
      </w:r>
    </w:p>
    <w:p>
      <w:r>
        <w:rPr>
          <w:color w:val="8C8C8C"/>
          <w:sz w:val="14"/>
        </w:rPr>
        <w:t>cf-art-102-inc-I-ali-j</w:t>
      </w:r>
      <w:r>
        <w:rPr>
          <w:color w:val="0050A0"/>
          <w:sz w:val="14"/>
        </w:rPr>
        <w:t xml:space="preserve"> | AR 1056</w:t>
      </w:r>
      <w:r>
        <w:rPr>
          <w:color w:val="0050A0"/>
          <w:sz w:val="14"/>
        </w:rPr>
        <w:t xml:space="preserve"> | rel. Octavio Gallotti</w:t>
      </w:r>
      <w:r>
        <w:rPr>
          <w:color w:val="0050A0"/>
          <w:sz w:val="14"/>
        </w:rPr>
        <w:t xml:space="preserve"> | 1997</w:t>
      </w:r>
    </w:p>
    <w:p>
      <w:pPr>
        <w:ind w:left="216"/>
      </w:pPr>
      <w:r>
        <w:rPr>
          <w:sz w:val="18"/>
        </w:rPr>
        <w:t>= AR 1.668, rel. min. Ellen Gracie, j. 14-10-2009, P, DJE de 11-12-2009 Por não atacar decisão de mérito, não cabe rescisória (art. 485, caput, do CPC), contra sentença que se limitou a extinguir o processo, pelo reconhecimento da ocorrência de coisa julgada.</w:t>
      </w:r>
    </w:p>
    <w:p>
      <w:pPr>
        <w:ind w:left="216"/>
      </w:pPr>
      <w:r>
        <w:rPr>
          <w:b/>
          <w:color w:val="003C8C"/>
          <w:sz w:val="16"/>
        </w:rPr>
        <w:t>[AR 1.056, rel. min. Octavio Gallotti, j. 26-11-1997, P, DJ de 25-5-2001.]</w:t>
      </w:r>
    </w:p>
    <w:p>
      <w:r>
        <w:rPr>
          <w:b/>
          <w:color w:val="B46400"/>
          <w:sz w:val="16"/>
        </w:rPr>
        <w:t>JULGADOS CORRELATOS</w:t>
      </w:r>
    </w:p>
    <w:p>
      <w:r>
        <w:rPr>
          <w:color w:val="8C8C8C"/>
          <w:sz w:val="14"/>
        </w:rPr>
        <w:t>cf-art-102-inc-I-ali-j</w:t>
      </w:r>
      <w:r>
        <w:rPr>
          <w:color w:val="0050A0"/>
          <w:sz w:val="14"/>
        </w:rPr>
        <w:t xml:space="preserve"> | AR 1352</w:t>
      </w:r>
      <w:r>
        <w:rPr>
          <w:color w:val="0050A0"/>
          <w:sz w:val="14"/>
        </w:rPr>
        <w:t xml:space="preserve"> | rel. Paulo Brossard</w:t>
      </w:r>
    </w:p>
    <w:p>
      <w:pPr>
        <w:ind w:left="216"/>
      </w:pPr>
      <w:r>
        <w:rPr>
          <w:sz w:val="18"/>
        </w:rPr>
        <w:t>= AR 1.979 AgR, rel. min. Dias Toffoli, j. 18-11-2010, P, DJE de 17-3-2011 É cabível ação rescisória contra despacho de relator que nega provimento a agravo de instrumento, desde que tenha sido apreciado o mérito da controvérsia, a despeito do art. 259 do RISTF.</w:t>
      </w:r>
    </w:p>
    <w:p>
      <w:pPr>
        <w:ind w:left="216"/>
      </w:pPr>
      <w:r>
        <w:rPr>
          <w:b/>
          <w:color w:val="003C8C"/>
          <w:sz w:val="16"/>
        </w:rPr>
        <w:t>[AR 1.352 AgR, rel. min. Paulo Brossard, j. 1º-4-1993, P, DJ de 7-5-1993.]</w:t>
      </w:r>
    </w:p>
    <w:p>
      <w:r>
        <w:rPr>
          <w:b/>
          <w:color w:val="B46400"/>
          <w:sz w:val="16"/>
        </w:rPr>
        <w:t>JULGADOS CORRELATOS</w:t>
      </w:r>
    </w:p>
    <w:p>
      <w:r>
        <w:rPr>
          <w:color w:val="8C8C8C"/>
          <w:sz w:val="14"/>
        </w:rPr>
        <w:t>cf-art-102-inc-I-ali-j</w:t>
      </w:r>
      <w:r>
        <w:rPr>
          <w:color w:val="0050A0"/>
          <w:sz w:val="14"/>
        </w:rPr>
        <w:t xml:space="preserve"> | RCL 366</w:t>
      </w:r>
      <w:r>
        <w:rPr>
          <w:color w:val="0050A0"/>
          <w:sz w:val="14"/>
        </w:rPr>
        <w:t xml:space="preserve"> | rel. Moreira Alves</w:t>
      </w:r>
      <w:r>
        <w:rPr>
          <w:color w:val="0050A0"/>
          <w:sz w:val="14"/>
        </w:rPr>
        <w:t xml:space="preserve"> | 1992</w:t>
      </w:r>
    </w:p>
    <w:p>
      <w:pPr>
        <w:ind w:left="216"/>
      </w:pPr>
      <w:r>
        <w:rPr>
          <w:sz w:val="18"/>
        </w:rPr>
        <w:t>O tribunal local é o único que é competente para julgar ação rescisória cujo objeto é exclusivamente a rescisão de julgado seu. Já o afirmou o Plenário desta Corte, ao julgar a AR 1.151, rel. min. Alfredo Buzaid (RTJ 112/74 e seguintes). Nesse julgamento firmou-se o princípio de que "o STF não pode julgar a ação rescisória, porque o seu objeto não é acórdão da Corte, mas acórdão proferido nos embargos infringentes em segundo grau de jurisdição". No caso, o Tribunal de Justiça do Estado do Paraná</w:t>
      </w:r>
    </w:p>
    <w:p>
      <w:pPr>
        <w:ind w:left="216"/>
      </w:pPr>
      <w:r>
        <w:rPr>
          <w:b/>
          <w:color w:val="003C8C"/>
          <w:sz w:val="16"/>
        </w:rPr>
        <w:t>[Rcl 366, rel. min. Moreira Alves, j. 20-5-1992, P, DJ de 14-8-1992.]</w:t>
      </w:r>
    </w:p>
    <w:p>
      <w:r>
        <w:rPr>
          <w:b/>
          <w:color w:val="B46400"/>
          <w:sz w:val="16"/>
        </w:rPr>
        <w:t>SUMULA</w:t>
      </w:r>
    </w:p>
    <w:p>
      <w:r>
        <w:rPr>
          <w:color w:val="8C8C8C"/>
          <w:sz w:val="14"/>
        </w:rPr>
        <w:t>cf-art-102-inc-I-ali-l</w:t>
      </w:r>
    </w:p>
    <w:p>
      <w:pPr>
        <w:ind w:left="216"/>
      </w:pPr>
      <w:r>
        <w:rPr>
          <w:sz w:val="18"/>
        </w:rPr>
        <w:t>Não cabe reclamação quando já houver transitado em julgado o ato judicial que se alega tenha desrespeitado decisão do STF.</w:t>
      </w:r>
    </w:p>
    <w:p>
      <w:pPr>
        <w:ind w:left="216"/>
      </w:pPr>
      <w:r>
        <w:rPr>
          <w:b/>
          <w:color w:val="003C8C"/>
          <w:sz w:val="16"/>
        </w:rPr>
        <w:t>[Súmula 734.]</w:t>
      </w:r>
    </w:p>
    <w:p>
      <w:r>
        <w:rPr>
          <w:b/>
          <w:color w:val="B46400"/>
          <w:sz w:val="16"/>
        </w:rPr>
        <w:t>SUMULA</w:t>
      </w:r>
    </w:p>
    <w:p>
      <w:r>
        <w:rPr>
          <w:color w:val="8C8C8C"/>
          <w:sz w:val="14"/>
        </w:rPr>
        <w:t>cf-art-102-inc-I-ali-l</w:t>
      </w:r>
    </w:p>
    <w:p>
      <w:pPr>
        <w:ind w:left="216"/>
      </w:pPr>
      <w:r>
        <w:rPr>
          <w:sz w:val="18"/>
        </w:rPr>
        <w:t>Não há embargos infringentes no processo de reclamação.</w:t>
      </w:r>
    </w:p>
    <w:p>
      <w:pPr>
        <w:ind w:left="216"/>
      </w:pPr>
      <w:r>
        <w:rPr>
          <w:b/>
          <w:color w:val="003C8C"/>
          <w:sz w:val="16"/>
        </w:rPr>
        <w:t>[Súmula 368.]</w:t>
      </w:r>
    </w:p>
    <w:p>
      <w:r>
        <w:rPr>
          <w:b/>
          <w:color w:val="B46400"/>
          <w:sz w:val="16"/>
        </w:rPr>
        <w:t>CONTROLE CONCENTRADO</w:t>
      </w:r>
    </w:p>
    <w:p>
      <w:r>
        <w:rPr>
          <w:color w:val="8C8C8C"/>
          <w:sz w:val="14"/>
        </w:rPr>
        <w:t>cf-art-102-inc-I-ali-l</w:t>
      </w:r>
      <w:r>
        <w:rPr>
          <w:color w:val="0050A0"/>
          <w:sz w:val="14"/>
        </w:rPr>
        <w:t xml:space="preserve"> | ADI 2480</w:t>
      </w:r>
      <w:r>
        <w:rPr>
          <w:color w:val="0050A0"/>
          <w:sz w:val="14"/>
        </w:rPr>
        <w:t xml:space="preserve"> | rel. Sepúlveda Pertence</w:t>
      </w:r>
      <w:r>
        <w:rPr>
          <w:color w:val="0050A0"/>
          <w:sz w:val="14"/>
        </w:rPr>
        <w:t xml:space="preserve"> | 2007</w:t>
      </w:r>
    </w:p>
    <w:p>
      <w:pPr>
        <w:ind w:left="216"/>
      </w:pPr>
      <w:r>
        <w:rPr>
          <w:sz w:val="18"/>
        </w:rPr>
        <w:t xml:space="preserve">O STF, ao julgar a ADI 2.212 (...), alterou o entendimento – firmado em período anterior à ordem constitucional vigente (v.g., Rp 1.092, Pleno, Djaci Falcão, RTJ 112/504) – do monopólio da reclamação pelo STF e assentou a adequação do instituto com os preceitos da Constituição de 1988: de acordo com a sua natureza jurídica (situada no âmbito do direito de petição previsto no art. 5º, XXIV, da CF) e com os princípios da simetria (art. 125, caput e § 1º) e da efetividade das decisões judiciais, é </w:t>
      </w:r>
    </w:p>
    <w:p>
      <w:pPr>
        <w:ind w:left="216"/>
      </w:pPr>
      <w:r>
        <w:rPr>
          <w:b/>
          <w:color w:val="003C8C"/>
          <w:sz w:val="16"/>
        </w:rPr>
        <w:t>[ADI 2.480, rel. min. Sepúlveda Pertence, j. 2-4-2007, P, DJ de 15-6-2007.]</w:t>
      </w:r>
    </w:p>
    <w:p>
      <w:r>
        <w:rPr>
          <w:b/>
          <w:color w:val="B46400"/>
          <w:sz w:val="16"/>
        </w:rPr>
        <w:t>JULGADOS CORRELATOS</w:t>
      </w:r>
    </w:p>
    <w:p>
      <w:r>
        <w:rPr>
          <w:color w:val="8C8C8C"/>
          <w:sz w:val="14"/>
        </w:rPr>
        <w:t>cf-art-102-inc-I-ali-l</w:t>
      </w:r>
      <w:r>
        <w:rPr>
          <w:color w:val="0050A0"/>
          <w:sz w:val="14"/>
        </w:rPr>
        <w:t xml:space="preserve"> | RCL 26374</w:t>
      </w:r>
      <w:r>
        <w:rPr>
          <w:color w:val="0050A0"/>
          <w:sz w:val="14"/>
        </w:rPr>
        <w:t xml:space="preserve"> | rel. Edson Fachin</w:t>
      </w:r>
      <w:r>
        <w:rPr>
          <w:color w:val="0050A0"/>
          <w:sz w:val="14"/>
        </w:rPr>
        <w:t xml:space="preserve"> | 2018</w:t>
      </w:r>
    </w:p>
    <w:p>
      <w:pPr>
        <w:ind w:left="216"/>
      </w:pPr>
      <w:r>
        <w:rPr>
          <w:sz w:val="18"/>
        </w:rPr>
        <w:t>É inadmissível reclamatória quando “a determinação que se aponta como desrespeitada - despacho proveniente (...) de devolução dos autos em atenção à sistemática da repercussão geral - não possui caráter decisório que legitime o acesso a este Supremo Tribunal pela via augusta da reclamação constitucional” (Rcl nº 35.138/SP).</w:t>
        <w:br/>
        <w:t>[Rcl 57.368 AgR, rel. min. Dias Toffoli, j. 27-3-2023, 1ª T, DJE de 13-4-2023.] O STF tem sido mais flexível na admissão de reclamação em matéria de liberdade de expressão, e</w:t>
      </w:r>
    </w:p>
    <w:p>
      <w:pPr>
        <w:ind w:left="216"/>
      </w:pPr>
      <w:r>
        <w:rPr>
          <w:b/>
          <w:color w:val="003C8C"/>
          <w:sz w:val="16"/>
        </w:rPr>
        <w:t>[Rcl 26.374 AgR, rel. min. Edson Fachin, j. 30-10-2018, 2ª T, DJE de 9-11-2018.]</w:t>
      </w:r>
    </w:p>
    <w:p>
      <w:r>
        <w:rPr>
          <w:b/>
          <w:color w:val="B46400"/>
          <w:sz w:val="16"/>
        </w:rPr>
        <w:t>JULGADOS CORRELATOS</w:t>
      </w:r>
    </w:p>
    <w:p>
      <w:r>
        <w:rPr>
          <w:color w:val="8C8C8C"/>
          <w:sz w:val="14"/>
        </w:rPr>
        <w:t>cf-art-102-inc-I-ali-l</w:t>
      </w:r>
      <w:r>
        <w:rPr>
          <w:color w:val="0050A0"/>
          <w:sz w:val="14"/>
        </w:rPr>
        <w:t xml:space="preserve"> | RCL 16619</w:t>
      </w:r>
      <w:r>
        <w:rPr>
          <w:color w:val="0050A0"/>
          <w:sz w:val="14"/>
        </w:rPr>
        <w:t xml:space="preserve"> | rel. Edson Fachin</w:t>
      </w:r>
      <w:r>
        <w:rPr>
          <w:color w:val="0050A0"/>
          <w:sz w:val="14"/>
        </w:rPr>
        <w:t xml:space="preserve"> | 2015</w:t>
      </w:r>
    </w:p>
    <w:p>
      <w:pPr>
        <w:ind w:left="216"/>
      </w:pPr>
      <w:r>
        <w:rPr>
          <w:sz w:val="18"/>
        </w:rPr>
        <w:t>O Supremo Tribunal Federal firmou, no julgamento do RE 760.931, redator para acórdão Min. Luiz Fux, a seguinte tese: “O inadimplemento dos encargos trabalhistas dos empregados do contratado não transfere automaticamente ao Poder Público contratante a responsabilidade pelo seu pagamento, seja em caráter solidário ou subsidiário, nos termos do art. 71, § 1º, da Lei nº 8.666/93" (tema nº 246 da repercussão geral). Em 02.05.2017, data em que publicada a ata do julgamento do RE 760.931, ocorreu a sub</w:t>
      </w:r>
    </w:p>
    <w:p>
      <w:pPr>
        <w:ind w:left="216"/>
      </w:pPr>
      <w:r>
        <w:rPr>
          <w:b/>
          <w:color w:val="003C8C"/>
          <w:sz w:val="16"/>
        </w:rPr>
        <w:t>[Rcl 16.619 AgR, rel. min. Edson Fachin, j. 6-10-2015, 1ª T, DJE de 20-10-2015.]</w:t>
      </w:r>
    </w:p>
    <w:p>
      <w:r>
        <w:rPr>
          <w:b/>
          <w:color w:val="B46400"/>
          <w:sz w:val="16"/>
        </w:rPr>
        <w:t>JULGADOS CORRELATOS</w:t>
      </w:r>
    </w:p>
    <w:p>
      <w:r>
        <w:rPr>
          <w:color w:val="8C8C8C"/>
          <w:sz w:val="14"/>
        </w:rPr>
        <w:t>cf-art-102-inc-I-ali-l</w:t>
      </w:r>
      <w:r>
        <w:rPr>
          <w:color w:val="0050A0"/>
          <w:sz w:val="14"/>
        </w:rPr>
        <w:t xml:space="preserve"> | RCL 16418</w:t>
      </w:r>
      <w:r>
        <w:rPr>
          <w:color w:val="0050A0"/>
          <w:sz w:val="14"/>
        </w:rPr>
        <w:t xml:space="preserve"> | rel. Teori Zavascki</w:t>
      </w:r>
      <w:r>
        <w:rPr>
          <w:color w:val="0050A0"/>
          <w:sz w:val="14"/>
        </w:rPr>
        <w:t xml:space="preserve"> | 2014</w:t>
      </w:r>
    </w:p>
    <w:p>
      <w:pPr>
        <w:ind w:left="216"/>
      </w:pPr>
      <w:r>
        <w:rPr>
          <w:sz w:val="18"/>
        </w:rPr>
        <w:t>Está consagrada em nosso sistema normativo a orientação no sentido de que, salvo em caso de comprovada má-fé, não é cabível a condenação em honorários em ações de natureza constitucional, que visam tutelar relevantes interesses sociais. Com mais razão esse entendimento se aplica à reclamação, que é ação de natureza constitucional destinada a preservar a competência do próprio STF e para garantia da autoridade de suas decisões.</w:t>
      </w:r>
    </w:p>
    <w:p>
      <w:pPr>
        <w:ind w:left="216"/>
      </w:pPr>
      <w:r>
        <w:rPr>
          <w:b/>
          <w:color w:val="003C8C"/>
          <w:sz w:val="16"/>
        </w:rPr>
        <w:t>[Rcl 16.418 AgR-ED, rel. min. Teori Zavascki, j. 28-5-2014, P, DJE de 18-6-2014.]</w:t>
      </w:r>
    </w:p>
    <w:p>
      <w:r>
        <w:rPr>
          <w:b/>
          <w:color w:val="B46400"/>
          <w:sz w:val="16"/>
        </w:rPr>
        <w:t>JULGADOS CORRELATOS</w:t>
      </w:r>
    </w:p>
    <w:p>
      <w:r>
        <w:rPr>
          <w:color w:val="8C8C8C"/>
          <w:sz w:val="14"/>
        </w:rPr>
        <w:t>cf-art-102-inc-I-ali-l</w:t>
      </w:r>
      <w:r>
        <w:rPr>
          <w:color w:val="0050A0"/>
          <w:sz w:val="14"/>
        </w:rPr>
        <w:t xml:space="preserve"> | RCL 7013</w:t>
      </w:r>
      <w:r>
        <w:rPr>
          <w:color w:val="0050A0"/>
          <w:sz w:val="14"/>
        </w:rPr>
        <w:t xml:space="preserve"> | rel. Teori Zavascki</w:t>
      </w:r>
      <w:r>
        <w:rPr>
          <w:color w:val="0050A0"/>
          <w:sz w:val="14"/>
        </w:rPr>
        <w:t xml:space="preserve"> | 2014</w:t>
      </w:r>
    </w:p>
    <w:p>
      <w:pPr>
        <w:ind w:left="216"/>
      </w:pPr>
      <w:r>
        <w:rPr>
          <w:sz w:val="18"/>
        </w:rPr>
        <w:t>Não cabe reclamação para impugnar ato de governador que convalida resultado de concurso para progressão funcional, quando editado antes do trânsito em julgado de recurso extraordinário que cassa a segurança anteriormente concedida.</w:t>
      </w:r>
    </w:p>
    <w:p>
      <w:pPr>
        <w:ind w:left="216"/>
      </w:pPr>
      <w:r>
        <w:rPr>
          <w:b/>
          <w:color w:val="003C8C"/>
          <w:sz w:val="16"/>
        </w:rPr>
        <w:t>[Rcl 7.013 AgR, rel. min. Teori Zavascki, j. 14-5-2014, P, DJE de 9-6-2014.]</w:t>
      </w:r>
    </w:p>
    <w:p>
      <w:r>
        <w:rPr>
          <w:b/>
          <w:color w:val="B46400"/>
          <w:sz w:val="16"/>
        </w:rPr>
        <w:t>JULGADOS CORRELATOS</w:t>
      </w:r>
    </w:p>
    <w:p>
      <w:r>
        <w:rPr>
          <w:color w:val="8C8C8C"/>
          <w:sz w:val="14"/>
        </w:rPr>
        <w:t>cf-art-102-inc-I-ali-l</w:t>
      </w:r>
      <w:r>
        <w:rPr>
          <w:color w:val="0050A0"/>
          <w:sz w:val="14"/>
        </w:rPr>
        <w:t xml:space="preserve"> | RCL 15316</w:t>
      </w:r>
      <w:r>
        <w:rPr>
          <w:color w:val="0050A0"/>
          <w:sz w:val="14"/>
        </w:rPr>
        <w:t xml:space="preserve"> | rel. Marco Aurélio</w:t>
      </w:r>
      <w:r>
        <w:rPr>
          <w:color w:val="0050A0"/>
          <w:sz w:val="14"/>
        </w:rPr>
        <w:t xml:space="preserve"> | 2014</w:t>
      </w:r>
    </w:p>
    <w:p>
      <w:pPr>
        <w:ind w:left="216"/>
      </w:pPr>
      <w:r>
        <w:rPr>
          <w:sz w:val="18"/>
        </w:rPr>
        <w:t>Inicial. Reclamação. Documentos. A inicial deve vir acompanhada de documento essencial, no que indispensável à compreensão da controvérsia.</w:t>
      </w:r>
    </w:p>
    <w:p>
      <w:pPr>
        <w:ind w:left="216"/>
      </w:pPr>
      <w:r>
        <w:rPr>
          <w:b/>
          <w:color w:val="003C8C"/>
          <w:sz w:val="16"/>
        </w:rPr>
        <w:t>[Rcl 15.316 AgR, rel. min. Marco Aurélio, j. 25-2-2014, 1ª T, DJE de 27-3-2014.]</w:t>
      </w:r>
    </w:p>
    <w:p>
      <w:r>
        <w:rPr>
          <w:b/>
          <w:color w:val="B46400"/>
          <w:sz w:val="16"/>
        </w:rPr>
        <w:t>JULGADOS CORRELATOS</w:t>
      </w:r>
    </w:p>
    <w:p>
      <w:r>
        <w:rPr>
          <w:color w:val="8C8C8C"/>
          <w:sz w:val="14"/>
        </w:rPr>
        <w:t>cf-art-102-inc-I-ali-l</w:t>
      </w:r>
      <w:r>
        <w:rPr>
          <w:color w:val="0050A0"/>
          <w:sz w:val="14"/>
        </w:rPr>
        <w:t xml:space="preserve"> | RCL 15028</w:t>
      </w:r>
      <w:r>
        <w:rPr>
          <w:color w:val="0050A0"/>
          <w:sz w:val="14"/>
        </w:rPr>
        <w:t xml:space="preserve"> | rel. Celso de Mello</w:t>
      </w:r>
      <w:r>
        <w:rPr>
          <w:color w:val="0050A0"/>
          <w:sz w:val="14"/>
        </w:rPr>
        <w:t xml:space="preserve"> | 2014</w:t>
      </w:r>
    </w:p>
    <w:p>
      <w:pPr>
        <w:ind w:left="216"/>
      </w:pPr>
      <w:r>
        <w:rPr>
          <w:sz w:val="18"/>
        </w:rPr>
        <w:t>Entendo (...) que o Ministério Público estadual, quando atua no desempenho de suas prerrogativas institucionais e no âmbito de processos cuja natureza justifique a sua formal participação (quer como órgão agente, quer como órgão interveniente), dispõe, ele próprio, de legitimidade para ajuizar reclamação, em sede originária, perante o STF.</w:t>
      </w:r>
    </w:p>
    <w:p>
      <w:pPr>
        <w:ind w:left="216"/>
      </w:pPr>
      <w:r>
        <w:rPr>
          <w:b/>
          <w:color w:val="003C8C"/>
          <w:sz w:val="16"/>
        </w:rPr>
        <w:t>[Rcl 15.028, rel. min. Celso de Mello, j. 13-2-2014, dec. monocrática, DJE de 18-2-2014.]</w:t>
      </w:r>
    </w:p>
    <w:p>
      <w:r>
        <w:rPr>
          <w:b/>
          <w:color w:val="B46400"/>
          <w:sz w:val="16"/>
        </w:rPr>
        <w:t>JULGADOS CORRELATOS</w:t>
      </w:r>
    </w:p>
    <w:p>
      <w:r>
        <w:rPr>
          <w:color w:val="8C8C8C"/>
          <w:sz w:val="14"/>
        </w:rPr>
        <w:t>cf-art-102-inc-I-ali-l</w:t>
      </w:r>
      <w:r>
        <w:rPr>
          <w:color w:val="0050A0"/>
          <w:sz w:val="14"/>
        </w:rPr>
        <w:t xml:space="preserve"> | RCL 4008</w:t>
      </w:r>
      <w:r>
        <w:rPr>
          <w:color w:val="0050A0"/>
          <w:sz w:val="14"/>
        </w:rPr>
        <w:t xml:space="preserve"> | rel. Marco Aurélio</w:t>
      </w:r>
      <w:r>
        <w:rPr>
          <w:color w:val="0050A0"/>
          <w:sz w:val="14"/>
        </w:rPr>
        <w:t xml:space="preserve"> | 2013</w:t>
      </w:r>
    </w:p>
    <w:p>
      <w:pPr>
        <w:ind w:left="216"/>
      </w:pPr>
      <w:r>
        <w:rPr>
          <w:sz w:val="18"/>
        </w:rPr>
        <w:t>A reclamação não é meio próprio a fulminar acordo homologado em ação civil pública.</w:t>
      </w:r>
    </w:p>
    <w:p>
      <w:pPr>
        <w:ind w:left="216"/>
      </w:pPr>
      <w:r>
        <w:rPr>
          <w:b/>
          <w:color w:val="003C8C"/>
          <w:sz w:val="16"/>
        </w:rPr>
        <w:t>[Rcl 4.008 AgR, rel. min. Marco Aurélio, j. 17-10-2013, P, DJE de 7-11-2013.]</w:t>
      </w:r>
    </w:p>
    <w:p>
      <w:r>
        <w:rPr>
          <w:b/>
          <w:color w:val="B46400"/>
          <w:sz w:val="16"/>
        </w:rPr>
        <w:t>JULGADOS CORRELATOS</w:t>
      </w:r>
    </w:p>
    <w:p>
      <w:r>
        <w:rPr>
          <w:color w:val="8C8C8C"/>
          <w:sz w:val="14"/>
        </w:rPr>
        <w:t>cf-art-102-inc-I-ali-l</w:t>
      </w:r>
      <w:r>
        <w:rPr>
          <w:color w:val="0050A0"/>
          <w:sz w:val="14"/>
        </w:rPr>
        <w:t xml:space="preserve"> | RCL 10090</w:t>
      </w:r>
      <w:r>
        <w:rPr>
          <w:color w:val="0050A0"/>
          <w:sz w:val="14"/>
        </w:rPr>
        <w:t xml:space="preserve"> | rel. Dias Toffoli</w:t>
      </w:r>
      <w:r>
        <w:rPr>
          <w:color w:val="0050A0"/>
          <w:sz w:val="14"/>
        </w:rPr>
        <w:t xml:space="preserve"> | 2013</w:t>
      </w:r>
    </w:p>
    <w:p>
      <w:pPr>
        <w:ind w:left="216"/>
      </w:pPr>
      <w:r>
        <w:rPr>
          <w:sz w:val="18"/>
        </w:rPr>
        <w:t>Não é a reclamação constitucional a via adequada para a parte questionar eventual demora na apreciação de recursos interpostos pela via ordinária.</w:t>
      </w:r>
    </w:p>
    <w:p>
      <w:pPr>
        <w:ind w:left="216"/>
      </w:pPr>
      <w:r>
        <w:rPr>
          <w:b/>
          <w:color w:val="003C8C"/>
          <w:sz w:val="16"/>
        </w:rPr>
        <w:t>[Rcl 10.090 AgR, rel. min. Dias Toffoli, j. 19-6-2013, P, DJE de 24-9-2013.]</w:t>
      </w:r>
    </w:p>
    <w:p>
      <w:r>
        <w:rPr>
          <w:b/>
          <w:color w:val="B46400"/>
          <w:sz w:val="16"/>
        </w:rPr>
        <w:t>JULGADOS CORRELATOS</w:t>
      </w:r>
    </w:p>
    <w:p>
      <w:r>
        <w:rPr>
          <w:color w:val="8C8C8C"/>
          <w:sz w:val="14"/>
        </w:rPr>
        <w:t>cf-art-102-inc-I-ali-l</w:t>
      </w:r>
      <w:r>
        <w:rPr>
          <w:color w:val="0050A0"/>
          <w:sz w:val="14"/>
        </w:rPr>
        <w:t xml:space="preserve"> | RCL 4374</w:t>
      </w:r>
      <w:r>
        <w:rPr>
          <w:color w:val="0050A0"/>
          <w:sz w:val="14"/>
        </w:rPr>
        <w:t xml:space="preserve"> | rel. Gilmar Mendes</w:t>
      </w:r>
      <w:r>
        <w:rPr>
          <w:color w:val="0050A0"/>
          <w:sz w:val="14"/>
        </w:rPr>
        <w:t xml:space="preserve"> | 2013</w:t>
      </w:r>
    </w:p>
    <w:p>
      <w:pPr>
        <w:ind w:left="216"/>
      </w:pPr>
      <w:r>
        <w:rPr>
          <w:sz w:val="18"/>
        </w:rPr>
        <w:t>O STF, no exercício da competência geral de fiscalizar a compatibilidade formal e material de qualquer ato normativo com a Constituição, pode declarar a inconstitucionalidade, incidentalmente, de normas tidas como fundamento da decisão ou do ato que é impugnado na reclamação. Isso decorre da própria competência atribuída ao STF para exercer o denominado controle difuso da constitucionalidade das leis e dos atos normativos. A oportunidade de reapreciação das decisões tomadas em sede de controle a</w:t>
      </w:r>
    </w:p>
    <w:p>
      <w:pPr>
        <w:ind w:left="216"/>
      </w:pPr>
      <w:r>
        <w:rPr>
          <w:b/>
          <w:color w:val="003C8C"/>
          <w:sz w:val="16"/>
        </w:rPr>
        <w:t>[Rcl 4.374, rel. min. Gilmar Mendes, j. 18-4-2013, P, DJE de 4-9-2013.]</w:t>
      </w:r>
    </w:p>
    <w:p>
      <w:r>
        <w:rPr>
          <w:b/>
          <w:color w:val="B46400"/>
          <w:sz w:val="16"/>
        </w:rPr>
        <w:t>JULGADOS CORRELATOS</w:t>
      </w:r>
    </w:p>
    <w:p>
      <w:r>
        <w:rPr>
          <w:color w:val="8C8C8C"/>
          <w:sz w:val="14"/>
        </w:rPr>
        <w:t>cf-art-102-inc-I-ali-l</w:t>
      </w:r>
      <w:r>
        <w:rPr>
          <w:color w:val="0050A0"/>
          <w:sz w:val="14"/>
        </w:rPr>
        <w:t xml:space="preserve"> | RCL 6360</w:t>
      </w:r>
      <w:r>
        <w:rPr>
          <w:color w:val="0050A0"/>
          <w:sz w:val="14"/>
        </w:rPr>
        <w:t xml:space="preserve"> | rel. Dias Toffoli</w:t>
      </w:r>
      <w:r>
        <w:rPr>
          <w:color w:val="0050A0"/>
          <w:sz w:val="14"/>
        </w:rPr>
        <w:t xml:space="preserve"> | 2013</w:t>
      </w:r>
    </w:p>
    <w:p>
      <w:pPr>
        <w:ind w:left="216"/>
      </w:pPr>
      <w:r>
        <w:rPr>
          <w:sz w:val="18"/>
        </w:rPr>
        <w:t>Tendo como objeto o desrespeito a entendimento do STF firmado em sede de controle concentrado de constitucionalidade, portanto dotado de eficácia erga omnes, a reclamação constitucional é submetida a livre distribuição, nos termos do § 1º do art. 70 do RISTF.</w:t>
      </w:r>
    </w:p>
    <w:p>
      <w:pPr>
        <w:ind w:left="216"/>
      </w:pPr>
      <w:r>
        <w:rPr>
          <w:b/>
          <w:color w:val="003C8C"/>
          <w:sz w:val="16"/>
        </w:rPr>
        <w:t>[Rcl 6.360 AgR, rel. min. Dias Toffoli, j. 6-2-2013, P, DJE de 6-3-2013.]</w:t>
      </w:r>
    </w:p>
    <w:p>
      <w:r>
        <w:rPr>
          <w:b/>
          <w:color w:val="B46400"/>
          <w:sz w:val="16"/>
        </w:rPr>
        <w:t>JULGADOS CORRELATOS</w:t>
      </w:r>
    </w:p>
    <w:p>
      <w:r>
        <w:rPr>
          <w:color w:val="8C8C8C"/>
          <w:sz w:val="14"/>
        </w:rPr>
        <w:t>cf-art-102-inc-I-ali-l</w:t>
      </w:r>
      <w:r>
        <w:rPr>
          <w:color w:val="0050A0"/>
          <w:sz w:val="14"/>
        </w:rPr>
        <w:t xml:space="preserve"> | RCL 4310</w:t>
      </w:r>
      <w:r>
        <w:rPr>
          <w:color w:val="0050A0"/>
          <w:sz w:val="14"/>
        </w:rPr>
        <w:t xml:space="preserve"> | rel. Dias Toffoli</w:t>
      </w:r>
      <w:r>
        <w:rPr>
          <w:color w:val="0050A0"/>
          <w:sz w:val="14"/>
        </w:rPr>
        <w:t xml:space="preserve"> | 2013</w:t>
      </w:r>
    </w:p>
    <w:p>
      <w:pPr>
        <w:ind w:left="216"/>
      </w:pPr>
      <w:r>
        <w:rPr>
          <w:sz w:val="18"/>
        </w:rPr>
        <w:t>Reclamação constitucional ajuizada a fim de resguardar a competência originária desta Suprema Corte para julgar "as causas e os conflitos entre a União e os Estados, a União e o Distrito Federal, ou entre uns e outros, inclusive as respectivas entidades da administração indireta" (art. 102, I, f, da CF/1988). Impossibilidade de transmudar a reclamação constitucional em espécie processual diversa a fim de permitir a análise da existência de fumus boni iuris e do periculum in mora nos autos em que</w:t>
      </w:r>
    </w:p>
    <w:p>
      <w:pPr>
        <w:ind w:left="216"/>
      </w:pPr>
      <w:r>
        <w:rPr>
          <w:b/>
          <w:color w:val="003C8C"/>
          <w:sz w:val="16"/>
        </w:rPr>
        <w:t>[Rcl 4.310 AgR, rel. min. Dias Toffoli, j. 6-2-2013, P, DJE de 6-3-2013.]</w:t>
      </w:r>
    </w:p>
    <w:p>
      <w:r>
        <w:rPr>
          <w:b/>
          <w:color w:val="B46400"/>
          <w:sz w:val="16"/>
        </w:rPr>
        <w:t>JULGADOS CORRELATOS</w:t>
      </w:r>
    </w:p>
    <w:p>
      <w:r>
        <w:rPr>
          <w:color w:val="8C8C8C"/>
          <w:sz w:val="14"/>
        </w:rPr>
        <w:t>cf-art-102-inc-I-ali-l</w:t>
      </w:r>
      <w:r>
        <w:rPr>
          <w:color w:val="0050A0"/>
          <w:sz w:val="14"/>
        </w:rPr>
        <w:t xml:space="preserve"> | RCL 9732</w:t>
      </w:r>
      <w:r>
        <w:rPr>
          <w:color w:val="0050A0"/>
          <w:sz w:val="14"/>
        </w:rPr>
        <w:t xml:space="preserve"> | rel. Joaquim Barbosa</w:t>
      </w:r>
      <w:r>
        <w:rPr>
          <w:color w:val="0050A0"/>
          <w:sz w:val="14"/>
        </w:rPr>
        <w:t xml:space="preserve"> | 2012</w:t>
      </w:r>
    </w:p>
    <w:p>
      <w:pPr>
        <w:ind w:left="216"/>
      </w:pPr>
      <w:r>
        <w:rPr>
          <w:sz w:val="18"/>
        </w:rPr>
        <w:t>= Rcl 6.193 ED, rel. min. Dias Toffoli, j. 6-2-2013, P, DJE de 15-3-2013 É inepta a petição inicial de reclamação que não identifica com precisão quais seriam os atos contrários à autoridade do STF, nem que indique analiticamente como os atos reclamados poderiam violar a autoridade dos precedentes invocados.</w:t>
      </w:r>
    </w:p>
    <w:p>
      <w:pPr>
        <w:ind w:left="216"/>
      </w:pPr>
      <w:r>
        <w:rPr>
          <w:b/>
          <w:color w:val="003C8C"/>
          <w:sz w:val="16"/>
        </w:rPr>
        <w:t>[Rcl 9.732 AgR, rel. min. Joaquim Barbosa, j. 20-6-2012, P, DJE de 8-3-2013.]</w:t>
      </w:r>
    </w:p>
    <w:p>
      <w:r>
        <w:rPr>
          <w:b/>
          <w:color w:val="B46400"/>
          <w:sz w:val="16"/>
        </w:rPr>
        <w:t>JULGADOS CORRELATOS</w:t>
      </w:r>
    </w:p>
    <w:p>
      <w:r>
        <w:rPr>
          <w:color w:val="8C8C8C"/>
          <w:sz w:val="14"/>
        </w:rPr>
        <w:t>cf-art-102-inc-I-ali-l</w:t>
      </w:r>
      <w:r>
        <w:rPr>
          <w:color w:val="0050A0"/>
          <w:sz w:val="14"/>
        </w:rPr>
        <w:t xml:space="preserve"> | RCL 9892</w:t>
      </w:r>
      <w:r>
        <w:rPr>
          <w:color w:val="0050A0"/>
          <w:sz w:val="14"/>
        </w:rPr>
        <w:t xml:space="preserve"> | rel. Joaquim Barbosa</w:t>
      </w:r>
      <w:r>
        <w:rPr>
          <w:color w:val="0050A0"/>
          <w:sz w:val="14"/>
        </w:rPr>
        <w:t xml:space="preserve"> | 2012</w:t>
      </w:r>
    </w:p>
    <w:p>
      <w:pPr>
        <w:ind w:left="216"/>
      </w:pPr>
      <w:r>
        <w:rPr>
          <w:sz w:val="18"/>
        </w:rPr>
        <w:t>Decisão da Justiça do Trabalho que supostamente desrespeita a decisão deste STF na ADI 3.395 MC. (...) Ante a irrecorribilidade da decisão no âmbito da Justiça do Trabalho, deveria o agravante ter se utilizado da reclamação constitucional quando proferido o primeiro acórdão que tratou do tema relativo à competência para julgar a ação.</w:t>
      </w:r>
    </w:p>
    <w:p>
      <w:pPr>
        <w:ind w:left="216"/>
      </w:pPr>
      <w:r>
        <w:rPr>
          <w:b/>
          <w:color w:val="003C8C"/>
          <w:sz w:val="16"/>
        </w:rPr>
        <w:t>[Rcl 9.892 AgR, rel. min. Joaquim Barbosa, j. 16-5-2012, P, DJE de 4-6-2012.]</w:t>
      </w:r>
    </w:p>
    <w:p>
      <w:r>
        <w:rPr>
          <w:b/>
          <w:color w:val="B46400"/>
          <w:sz w:val="16"/>
        </w:rPr>
        <w:t>JULGADOS CORRELATOS</w:t>
      </w:r>
    </w:p>
    <w:p>
      <w:r>
        <w:rPr>
          <w:color w:val="8C8C8C"/>
          <w:sz w:val="14"/>
        </w:rPr>
        <w:t>cf-art-102-inc-I-ali-l</w:t>
      </w:r>
      <w:r>
        <w:rPr>
          <w:color w:val="0050A0"/>
          <w:sz w:val="14"/>
        </w:rPr>
        <w:t xml:space="preserve"> | RCL 5540</w:t>
      </w:r>
      <w:r>
        <w:rPr>
          <w:color w:val="0050A0"/>
          <w:sz w:val="14"/>
        </w:rPr>
        <w:t xml:space="preserve"> | rel. Marco Aurélio</w:t>
      </w:r>
    </w:p>
    <w:p>
      <w:pPr>
        <w:ind w:left="216"/>
      </w:pPr>
      <w:r>
        <w:rPr>
          <w:sz w:val="18"/>
        </w:rPr>
        <w:t>O implemento de medida acauteladora em reclamação pressupõe a relevância do pedido e o risco de manter-se com plena eficácia o ato atacado.</w:t>
      </w:r>
    </w:p>
    <w:p>
      <w:pPr>
        <w:ind w:left="216"/>
      </w:pPr>
      <w:r>
        <w:rPr>
          <w:b/>
          <w:color w:val="003C8C"/>
          <w:sz w:val="16"/>
        </w:rPr>
        <w:t>[Rcl 5.540 MC-AgR, rel. min. Marco Aurélio, j. 1º-12-2011, P, DJE de 15-2-2012.]</w:t>
      </w:r>
    </w:p>
    <w:p>
      <w:r>
        <w:rPr>
          <w:b/>
          <w:color w:val="B46400"/>
          <w:sz w:val="16"/>
        </w:rPr>
        <w:t>JULGADOS CORRELATOS</w:t>
      </w:r>
    </w:p>
    <w:p>
      <w:r>
        <w:rPr>
          <w:color w:val="8C8C8C"/>
          <w:sz w:val="14"/>
        </w:rPr>
        <w:t>cf-art-102-inc-I-ali-l</w:t>
      </w:r>
      <w:r>
        <w:rPr>
          <w:color w:val="0050A0"/>
          <w:sz w:val="14"/>
        </w:rPr>
        <w:t xml:space="preserve"> | RCL 10110</w:t>
      </w:r>
      <w:r>
        <w:rPr>
          <w:color w:val="0050A0"/>
          <w:sz w:val="14"/>
        </w:rPr>
        <w:t xml:space="preserve"> | rel. Ricardo Lewandowski</w:t>
      </w:r>
      <w:r>
        <w:rPr>
          <w:color w:val="0050A0"/>
          <w:sz w:val="14"/>
        </w:rPr>
        <w:t xml:space="preserve"> | 2011</w:t>
      </w:r>
    </w:p>
    <w:p>
      <w:pPr>
        <w:ind w:left="216"/>
      </w:pPr>
      <w:r>
        <w:rPr>
          <w:sz w:val="18"/>
        </w:rPr>
        <w:t>A reclamação só pode ser utilizada para as hipóteses constitucionalmente previstas, não sendo meio idôneo para discutir procedimentos ou eventuais nulidades do inquérito policial.</w:t>
      </w:r>
    </w:p>
    <w:p>
      <w:pPr>
        <w:ind w:left="216"/>
      </w:pPr>
      <w:r>
        <w:rPr>
          <w:b/>
          <w:color w:val="003C8C"/>
          <w:sz w:val="16"/>
        </w:rPr>
        <w:t>[Rcl 10.110, rel. min. Ricardo Lewandowski, j. 20-10-2011, P, DJE de 8-11-2011.]</w:t>
      </w:r>
    </w:p>
    <w:p>
      <w:r>
        <w:rPr>
          <w:b/>
          <w:color w:val="B46400"/>
          <w:sz w:val="16"/>
        </w:rPr>
        <w:t>JULGADOS CORRELATOS</w:t>
      </w:r>
    </w:p>
    <w:p>
      <w:r>
        <w:rPr>
          <w:color w:val="8C8C8C"/>
          <w:sz w:val="14"/>
        </w:rPr>
        <w:t>cf-art-102-inc-I-ali-l</w:t>
      </w:r>
      <w:r>
        <w:rPr>
          <w:color w:val="0050A0"/>
          <w:sz w:val="14"/>
        </w:rPr>
        <w:t xml:space="preserve"> | RCL 4119</w:t>
      </w:r>
      <w:r>
        <w:rPr>
          <w:color w:val="0050A0"/>
          <w:sz w:val="14"/>
        </w:rPr>
        <w:t xml:space="preserve"> | rel. Cármen Lúcia</w:t>
      </w:r>
      <w:r>
        <w:rPr>
          <w:color w:val="0050A0"/>
          <w:sz w:val="14"/>
        </w:rPr>
        <w:t xml:space="preserve"> | 2011</w:t>
      </w:r>
    </w:p>
    <w:p>
      <w:pPr>
        <w:ind w:left="216"/>
      </w:pPr>
      <w:r>
        <w:rPr>
          <w:sz w:val="18"/>
        </w:rPr>
        <w:t>Agravo regimental na reclamação. Prefeito. Ação de improbidade. Alegado descumprimento de decisão que, à época, ainda não havia sido proferida nos autos da Rcl 2.138/DF. Processo subjetivo. Efeitos inter partes. Não cabe reclamação com fundamento em descumprimento de decisão do STF em processo cujo julgamento não foi concluído, ainda que haja maioria de votos proferidos em determinado sentido.</w:t>
      </w:r>
    </w:p>
    <w:p>
      <w:pPr>
        <w:ind w:left="216"/>
      </w:pPr>
      <w:r>
        <w:rPr>
          <w:b/>
          <w:color w:val="003C8C"/>
          <w:sz w:val="16"/>
        </w:rPr>
        <w:t>[Rcl 4.119 AgR, rel. min. Cármen Lúcia, j. 6-10-2011, P, DJE de 28-10-2011.]</w:t>
      </w:r>
    </w:p>
    <w:p>
      <w:r>
        <w:rPr>
          <w:b/>
          <w:color w:val="B46400"/>
          <w:sz w:val="16"/>
        </w:rPr>
        <w:t>JULGADOS CORRELATOS</w:t>
      </w:r>
    </w:p>
    <w:p>
      <w:r>
        <w:rPr>
          <w:color w:val="8C8C8C"/>
          <w:sz w:val="14"/>
        </w:rPr>
        <w:t>cf-art-102-inc-I-ali-l</w:t>
      </w:r>
      <w:r>
        <w:rPr>
          <w:color w:val="0050A0"/>
          <w:sz w:val="14"/>
        </w:rPr>
        <w:t xml:space="preserve"> | RCL 4381</w:t>
      </w:r>
      <w:r>
        <w:rPr>
          <w:color w:val="0050A0"/>
          <w:sz w:val="14"/>
        </w:rPr>
        <w:t xml:space="preserve"> | rel. Celso de Mello</w:t>
      </w:r>
      <w:r>
        <w:rPr>
          <w:color w:val="0050A0"/>
          <w:sz w:val="14"/>
        </w:rPr>
        <w:t xml:space="preserve"> | 2011</w:t>
      </w:r>
    </w:p>
    <w:p>
      <w:pPr>
        <w:ind w:left="216"/>
      </w:pPr>
      <w:r>
        <w:rPr>
          <w:sz w:val="18"/>
        </w:rPr>
        <w:t>Não cabe reclamação quando utilizada com o objetivo de fazer prevalecer a jurisprudência desta Suprema Corte, em situações nas quais os julgamentos do STF não se revistam de eficácia vinculante, exceto se se tratar de decisão que o STF tenha proferido em processo subjetivo no qual haja intervindo, como sujeito processual, a própria parte reclamante.</w:t>
      </w:r>
    </w:p>
    <w:p>
      <w:pPr>
        <w:ind w:left="216"/>
      </w:pPr>
      <w:r>
        <w:rPr>
          <w:b/>
          <w:color w:val="003C8C"/>
          <w:sz w:val="16"/>
        </w:rPr>
        <w:t>[Rcl 4.381 AgR, rel. min. Celso de Mello, j. 22-6-2011, P, DJE de 5-8-2011.]</w:t>
      </w:r>
    </w:p>
    <w:p>
      <w:r>
        <w:rPr>
          <w:b/>
          <w:color w:val="B46400"/>
          <w:sz w:val="16"/>
        </w:rPr>
        <w:t>JULGADOS CORRELATOS</w:t>
      </w:r>
    </w:p>
    <w:p>
      <w:r>
        <w:rPr>
          <w:color w:val="8C8C8C"/>
          <w:sz w:val="14"/>
        </w:rPr>
        <w:t>cf-art-102-inc-I-ali-l</w:t>
      </w:r>
      <w:r>
        <w:rPr>
          <w:color w:val="0050A0"/>
          <w:sz w:val="14"/>
        </w:rPr>
        <w:t xml:space="preserve"> | RCL 6327</w:t>
      </w:r>
      <w:r>
        <w:rPr>
          <w:color w:val="0050A0"/>
          <w:sz w:val="14"/>
        </w:rPr>
        <w:t xml:space="preserve"> | rel. Ricardo Lewandowski</w:t>
      </w:r>
      <w:r>
        <w:rPr>
          <w:color w:val="0050A0"/>
          <w:sz w:val="14"/>
        </w:rPr>
        <w:t xml:space="preserve"> | 2011</w:t>
      </w:r>
    </w:p>
    <w:p>
      <w:pPr>
        <w:ind w:left="216"/>
      </w:pPr>
      <w:r>
        <w:rPr>
          <w:sz w:val="18"/>
        </w:rPr>
        <w:t>= Rcl 11.235 AgR, rel. min. Teori Zavascki, j. 18-12-2013, P, DJE de 19-2-2014 A reclamação não é sucedâneo ou substitutivo de recurso próprio para conferir eficácia à jurisdição invocada nos autos de recursos interpostos da decisão de mérito e da decisão em execução provisória.</w:t>
      </w:r>
    </w:p>
    <w:p>
      <w:pPr>
        <w:ind w:left="216"/>
      </w:pPr>
      <w:r>
        <w:rPr>
          <w:b/>
          <w:color w:val="003C8C"/>
          <w:sz w:val="16"/>
        </w:rPr>
        <w:t>[Rcl 6.327 AgR, rel. min. Ricardo Lewandowski, j. 2-3-2011, P, DJE de 1º-4-2011.]</w:t>
      </w:r>
    </w:p>
    <w:p>
      <w:r>
        <w:rPr>
          <w:b/>
          <w:color w:val="B46400"/>
          <w:sz w:val="16"/>
        </w:rPr>
        <w:t>JULGADOS CORRELATOS</w:t>
      </w:r>
    </w:p>
    <w:p>
      <w:r>
        <w:rPr>
          <w:color w:val="8C8C8C"/>
          <w:sz w:val="14"/>
        </w:rPr>
        <w:t>cf-art-102-inc-I-ali-l</w:t>
      </w:r>
      <w:r>
        <w:rPr>
          <w:color w:val="0050A0"/>
          <w:sz w:val="14"/>
        </w:rPr>
        <w:t xml:space="preserve"> | RCL 7101</w:t>
      </w:r>
      <w:r>
        <w:rPr>
          <w:color w:val="0050A0"/>
          <w:sz w:val="14"/>
        </w:rPr>
        <w:t xml:space="preserve"> | rel. Cármen Lúcia</w:t>
      </w:r>
      <w:r>
        <w:rPr>
          <w:color w:val="0050A0"/>
          <w:sz w:val="14"/>
        </w:rPr>
        <w:t xml:space="preserve"> | 2011</w:t>
      </w:r>
    </w:p>
    <w:p>
      <w:pPr>
        <w:ind w:left="216"/>
      </w:pPr>
      <w:r>
        <w:rPr>
          <w:sz w:val="18"/>
        </w:rPr>
        <w:t>O Supremo Tribunal reconheceu a legitimidade ativa autônoma do Ministério Público estadual para ajuizar reclamação no Supremo Tribunal, sem que se exija a ratificação da inicial pelo PGR.</w:t>
      </w:r>
    </w:p>
    <w:p>
      <w:pPr>
        <w:ind w:left="216"/>
      </w:pPr>
      <w:r>
        <w:rPr>
          <w:b/>
          <w:color w:val="003C8C"/>
          <w:sz w:val="16"/>
        </w:rPr>
        <w:t>[Rcl 7.101, rel. min. Cármen Lúcia, j. 24-2-2011, P, DJE de 9-8-2011.]</w:t>
      </w:r>
    </w:p>
    <w:p>
      <w:r>
        <w:rPr>
          <w:b/>
          <w:color w:val="B46400"/>
          <w:sz w:val="16"/>
        </w:rPr>
        <w:t>JULGADOS CORRELATOS</w:t>
      </w:r>
    </w:p>
    <w:p>
      <w:r>
        <w:rPr>
          <w:color w:val="8C8C8C"/>
          <w:sz w:val="14"/>
        </w:rPr>
        <w:t>cf-art-102-inc-I-ali-l</w:t>
      </w:r>
      <w:r>
        <w:rPr>
          <w:color w:val="0050A0"/>
          <w:sz w:val="14"/>
        </w:rPr>
        <w:t xml:space="preserve"> | RCL 10202</w:t>
      </w:r>
      <w:r>
        <w:rPr>
          <w:color w:val="0050A0"/>
          <w:sz w:val="14"/>
        </w:rPr>
        <w:t xml:space="preserve"> | rel. p/ o ac</w:t>
      </w:r>
      <w:r>
        <w:rPr>
          <w:color w:val="0050A0"/>
          <w:sz w:val="14"/>
        </w:rPr>
        <w:t xml:space="preserve"> | 2010</w:t>
      </w:r>
    </w:p>
    <w:p>
      <w:pPr>
        <w:ind w:left="216"/>
      </w:pPr>
      <w:r>
        <w:rPr>
          <w:sz w:val="18"/>
        </w:rPr>
        <w:t>= Rcl 9.327 AgR, rel. min. Dias Toffoli, j. 23-5-2013, P, DJE de 1º-8-2013 O conhecimento da reclamação constitucional não está condicionado à juntada aos autos de cópia integral da decisão paradigmática desta Suprema Corte tida por desrespeitada.</w:t>
      </w:r>
    </w:p>
    <w:p>
      <w:pPr>
        <w:ind w:left="216"/>
      </w:pPr>
      <w:r>
        <w:rPr>
          <w:b/>
          <w:color w:val="003C8C"/>
          <w:sz w:val="16"/>
        </w:rPr>
        <w:t>[Rcl 10.202 AgR, rel. p/ o ac. min. Dias Toffoli, j. 18-11-2010, P, DJE de 17-5-2011.]</w:t>
      </w:r>
    </w:p>
    <w:p>
      <w:r>
        <w:rPr>
          <w:b/>
          <w:color w:val="B46400"/>
          <w:sz w:val="16"/>
        </w:rPr>
        <w:t>JULGADOS CORRELATOS</w:t>
      </w:r>
    </w:p>
    <w:p>
      <w:r>
        <w:rPr>
          <w:color w:val="8C8C8C"/>
          <w:sz w:val="14"/>
        </w:rPr>
        <w:t>cf-art-102-inc-I-ali-l</w:t>
      </w:r>
      <w:r>
        <w:rPr>
          <w:color w:val="0050A0"/>
          <w:sz w:val="14"/>
        </w:rPr>
        <w:t xml:space="preserve"> | RCL 9471</w:t>
      </w:r>
      <w:r>
        <w:rPr>
          <w:color w:val="0050A0"/>
          <w:sz w:val="14"/>
        </w:rPr>
        <w:t xml:space="preserve"> | rel. Gilmar Mendes</w:t>
      </w:r>
      <w:r>
        <w:rPr>
          <w:color w:val="0050A0"/>
          <w:sz w:val="14"/>
        </w:rPr>
        <w:t xml:space="preserve"> | 2010</w:t>
      </w:r>
    </w:p>
    <w:p>
      <w:pPr>
        <w:ind w:left="216"/>
      </w:pPr>
      <w:r>
        <w:rPr>
          <w:sz w:val="18"/>
        </w:rPr>
        <w:t>Reclamação em que se impugna decisão do Tribunal de origem que, nos termos do art. 328-A, § 1º, do RISTF, aplica a orientação que o STF adotou em processo paradigma da repercussão geral (...). Inadmissibilidade.</w:t>
      </w:r>
    </w:p>
    <w:p>
      <w:pPr>
        <w:ind w:left="216"/>
      </w:pPr>
      <w:r>
        <w:rPr>
          <w:b/>
          <w:color w:val="003C8C"/>
          <w:sz w:val="16"/>
        </w:rPr>
        <w:t>[Rcl 9.471 AgR, rel. min. Gilmar Mendes, j. 29-6-2010, 2ª T, DJE de 13-8-2010.]</w:t>
      </w:r>
    </w:p>
    <w:p>
      <w:r>
        <w:rPr>
          <w:b/>
          <w:color w:val="B46400"/>
          <w:sz w:val="16"/>
        </w:rPr>
        <w:t>JULGADOS CORRELATOS</w:t>
      </w:r>
    </w:p>
    <w:p>
      <w:r>
        <w:rPr>
          <w:color w:val="8C8C8C"/>
          <w:sz w:val="14"/>
        </w:rPr>
        <w:t>cf-art-102-inc-I-ali-l</w:t>
      </w:r>
      <w:r>
        <w:rPr>
          <w:color w:val="0050A0"/>
          <w:sz w:val="14"/>
        </w:rPr>
        <w:t xml:space="preserve"> | RCL 671</w:t>
      </w:r>
      <w:r>
        <w:rPr>
          <w:color w:val="0050A0"/>
          <w:sz w:val="14"/>
        </w:rPr>
        <w:t xml:space="preserve"> | rel. Eros Grau</w:t>
      </w:r>
      <w:r>
        <w:rPr>
          <w:color w:val="0050A0"/>
          <w:sz w:val="14"/>
        </w:rPr>
        <w:t xml:space="preserve"> | 2010</w:t>
      </w:r>
    </w:p>
    <w:p>
      <w:pPr>
        <w:ind w:left="216"/>
      </w:pPr>
      <w:r>
        <w:rPr>
          <w:sz w:val="18"/>
        </w:rPr>
        <w:t>= Rcl 9.391 AgR, rel. min. Ricardo Lewandowski, j. 24-3-2011, P, DJE de 11-4-2011 O STF decidiu no sentido do não conhecimento da reclamação que visa a desconstituir, em fase de execução, decisões da Justiça do Trabalho transitadas em julgado.</w:t>
      </w:r>
    </w:p>
    <w:p>
      <w:pPr>
        <w:ind w:left="216"/>
      </w:pPr>
      <w:r>
        <w:rPr>
          <w:b/>
          <w:color w:val="003C8C"/>
          <w:sz w:val="16"/>
        </w:rPr>
        <w:t>[Rcl 671 AgR-ED, rel. min. Eros Grau, j. 17-6-2010, P, DJE de 6-8-2010.]</w:t>
      </w:r>
    </w:p>
    <w:p>
      <w:r>
        <w:rPr>
          <w:b/>
          <w:color w:val="B46400"/>
          <w:sz w:val="16"/>
        </w:rPr>
        <w:t>JULGADOS CORRELATOS</w:t>
      </w:r>
    </w:p>
    <w:p>
      <w:r>
        <w:rPr>
          <w:color w:val="8C8C8C"/>
          <w:sz w:val="14"/>
        </w:rPr>
        <w:t>cf-art-102-inc-I-ali-l</w:t>
      </w:r>
      <w:r>
        <w:rPr>
          <w:color w:val="0050A0"/>
          <w:sz w:val="14"/>
        </w:rPr>
        <w:t xml:space="preserve"> | RCL 9591</w:t>
      </w:r>
      <w:r>
        <w:rPr>
          <w:color w:val="0050A0"/>
          <w:sz w:val="14"/>
        </w:rPr>
        <w:t xml:space="preserve"> | rel. Marco Aurélio</w:t>
      </w:r>
      <w:r>
        <w:rPr>
          <w:color w:val="0050A0"/>
          <w:sz w:val="14"/>
        </w:rPr>
        <w:t xml:space="preserve"> | 2010</w:t>
      </w:r>
    </w:p>
    <w:p>
      <w:pPr>
        <w:ind w:left="216"/>
      </w:pPr>
      <w:r>
        <w:rPr>
          <w:sz w:val="18"/>
        </w:rPr>
        <w:t>= Rcl 11.306 AgR, rel. min. Dias Toffoli, j. 29-5-2013, P, DJE de 11-9-2013 Reclamação. Desrespeito a acórdão do Supremo. Indispensável é que a parte dispositiva do pronunciamento do Supremo tenha sido inobservada mediante a prática do ato impugnado. Isso não ocorre quando em jogo eleição em Tribunal de Justiça e o que decidido diz respeito a Regimento Interno de TRF.</w:t>
      </w:r>
    </w:p>
    <w:p>
      <w:pPr>
        <w:ind w:left="216"/>
      </w:pPr>
      <w:r>
        <w:rPr>
          <w:b/>
          <w:color w:val="003C8C"/>
          <w:sz w:val="16"/>
        </w:rPr>
        <w:t>[Rcl 9.591 MC-AgR, rel. min. Marco Aurélio, j. 8-4-2010, P, DJE de 14-5-2010.]</w:t>
      </w:r>
    </w:p>
    <w:p>
      <w:r>
        <w:rPr>
          <w:b/>
          <w:color w:val="B46400"/>
          <w:sz w:val="16"/>
        </w:rPr>
        <w:t>JULGADOS CORRELATOS</w:t>
      </w:r>
    </w:p>
    <w:p>
      <w:r>
        <w:rPr>
          <w:color w:val="8C8C8C"/>
          <w:sz w:val="14"/>
        </w:rPr>
        <w:t>cf-art-102-inc-I-ali-l</w:t>
      </w:r>
      <w:r>
        <w:rPr>
          <w:color w:val="0050A0"/>
          <w:sz w:val="14"/>
        </w:rPr>
        <w:t xml:space="preserve"> | RCL 6078</w:t>
      </w:r>
      <w:r>
        <w:rPr>
          <w:color w:val="0050A0"/>
          <w:sz w:val="14"/>
        </w:rPr>
        <w:t xml:space="preserve"> | rel. Joaquim Barbosa</w:t>
      </w:r>
      <w:r>
        <w:rPr>
          <w:color w:val="0050A0"/>
          <w:sz w:val="14"/>
        </w:rPr>
        <w:t xml:space="preserve"> | 2010</w:t>
      </w:r>
    </w:p>
    <w:p>
      <w:pPr>
        <w:ind w:left="216"/>
      </w:pPr>
      <w:r>
        <w:rPr>
          <w:sz w:val="18"/>
        </w:rPr>
        <w:t>Se o precedente tido por violado foi tomado em julgamento de alcance subjetivo, como se dá no controle difuso e incidental de constitucionalidade, somente é legitimado ao manejo da reclamação as partes que compuseram a relação processual do aresto.</w:t>
      </w:r>
    </w:p>
    <w:p>
      <w:pPr>
        <w:ind w:left="216"/>
      </w:pPr>
      <w:r>
        <w:rPr>
          <w:b/>
          <w:color w:val="003C8C"/>
          <w:sz w:val="16"/>
        </w:rPr>
        <w:t>[Rcl 6.078 AgR, rel. min. Joaquim Barbosa, j. 8-4-2010, P, DJE de 30-4-2010.]</w:t>
      </w:r>
    </w:p>
    <w:p>
      <w:r>
        <w:rPr>
          <w:b/>
          <w:color w:val="B46400"/>
          <w:sz w:val="16"/>
        </w:rPr>
        <w:t>JULGADOS CORRELATOS</w:t>
      </w:r>
    </w:p>
    <w:p>
      <w:r>
        <w:rPr>
          <w:color w:val="8C8C8C"/>
          <w:sz w:val="14"/>
        </w:rPr>
        <w:t>cf-art-102-inc-I-ali-l</w:t>
      </w:r>
      <w:r>
        <w:rPr>
          <w:color w:val="0050A0"/>
          <w:sz w:val="14"/>
        </w:rPr>
        <w:t xml:space="preserve"> | RCL 4058</w:t>
      </w:r>
      <w:r>
        <w:rPr>
          <w:color w:val="0050A0"/>
          <w:sz w:val="14"/>
        </w:rPr>
        <w:t xml:space="preserve"> | rel. Cezar Peluso</w:t>
      </w:r>
      <w:r>
        <w:rPr>
          <w:color w:val="0050A0"/>
          <w:sz w:val="14"/>
        </w:rPr>
        <w:t xml:space="preserve"> | 2010</w:t>
      </w:r>
    </w:p>
    <w:p>
      <w:pPr>
        <w:ind w:left="216"/>
      </w:pPr>
      <w:r>
        <w:rPr>
          <w:sz w:val="18"/>
        </w:rPr>
        <w:t>= Rcl 4.381 AgR, rel. min. Celso de Mello, j. 22-6-2011, P, DJE de 5-8-2011 Vide Rcl 6.079 AgR, rel. min. Cármen Lúcia, j. 16-9-2009, P, DJE de 9-10-2009 A ação constitucional da reclamação não admite pedido de caráter preventivo.</w:t>
      </w:r>
    </w:p>
    <w:p>
      <w:pPr>
        <w:ind w:left="216"/>
      </w:pPr>
      <w:r>
        <w:rPr>
          <w:b/>
          <w:color w:val="003C8C"/>
          <w:sz w:val="16"/>
        </w:rPr>
        <w:t>[Rcl 4.058 AgR, rel. min. Cezar Peluso, j. 17-2-2010, P, DJE de 9-4-2010.]</w:t>
      </w:r>
    </w:p>
    <w:p>
      <w:r>
        <w:rPr>
          <w:b/>
          <w:color w:val="B46400"/>
          <w:sz w:val="16"/>
        </w:rPr>
        <w:t>JULGADOS CORRELATOS</w:t>
      </w:r>
    </w:p>
    <w:p>
      <w:r>
        <w:rPr>
          <w:color w:val="8C8C8C"/>
          <w:sz w:val="14"/>
        </w:rPr>
        <w:t>cf-art-102-inc-I-ali-l</w:t>
      </w:r>
      <w:r>
        <w:rPr>
          <w:color w:val="0050A0"/>
          <w:sz w:val="14"/>
        </w:rPr>
        <w:t xml:space="preserve"> | RCL 6449</w:t>
      </w:r>
      <w:r>
        <w:rPr>
          <w:color w:val="0050A0"/>
          <w:sz w:val="14"/>
        </w:rPr>
        <w:t xml:space="preserve"> | rel. Eros Grau</w:t>
      </w:r>
      <w:r>
        <w:rPr>
          <w:color w:val="0050A0"/>
          <w:sz w:val="14"/>
        </w:rPr>
        <w:t xml:space="preserve"> | 2009</w:t>
      </w:r>
    </w:p>
    <w:p>
      <w:pPr>
        <w:ind w:left="216"/>
      </w:pPr>
      <w:r>
        <w:rPr>
          <w:sz w:val="18"/>
        </w:rPr>
        <w:t>Inexiste ofensa à autoridade de súmula vinculante quando o ato de que se reclama é anterior à decisão emanada da Corte Suprema.</w:t>
      </w:r>
    </w:p>
    <w:p>
      <w:pPr>
        <w:ind w:left="216"/>
      </w:pPr>
      <w:r>
        <w:rPr>
          <w:b/>
          <w:color w:val="003C8C"/>
          <w:sz w:val="16"/>
        </w:rPr>
        <w:t>[Rcl 6.449 AgR, rel. min. Eros Grau, j. 25-11-2009, P, DJE de 11-12-2009.]</w:t>
      </w:r>
    </w:p>
    <w:p>
      <w:r>
        <w:rPr>
          <w:b/>
          <w:color w:val="B46400"/>
          <w:sz w:val="16"/>
        </w:rPr>
        <w:t>JULGADOS CORRELATOS</w:t>
      </w:r>
    </w:p>
    <w:p>
      <w:r>
        <w:rPr>
          <w:color w:val="8C8C8C"/>
          <w:sz w:val="14"/>
        </w:rPr>
        <w:t>cf-art-102-inc-I-ali-l</w:t>
      </w:r>
      <w:r>
        <w:rPr>
          <w:color w:val="0050A0"/>
          <w:sz w:val="14"/>
        </w:rPr>
        <w:t xml:space="preserve"> | RCL 5821</w:t>
      </w:r>
      <w:r>
        <w:rPr>
          <w:color w:val="0050A0"/>
          <w:sz w:val="14"/>
        </w:rPr>
        <w:t xml:space="preserve"> | rel. Cezar Peluso</w:t>
      </w:r>
      <w:r>
        <w:rPr>
          <w:color w:val="0050A0"/>
          <w:sz w:val="14"/>
        </w:rPr>
        <w:t xml:space="preserve"> | 2009</w:t>
      </w:r>
    </w:p>
    <w:p>
      <w:pPr>
        <w:ind w:left="216"/>
      </w:pPr>
      <w:r>
        <w:rPr>
          <w:sz w:val="18"/>
        </w:rPr>
        <w:t>= Rcl 8.111 AgR, rel. min. Cármen Lúcia, j. 2-3-2011, P, DJE de 28-3-2011 Trânsito em julgado no curso do processo da reclamação. Inaplicabilidade da Súmula 734. (...) Admite-se reclamação contra decisão que só transitou em julgado após seu ajuizamento.</w:t>
      </w:r>
    </w:p>
    <w:p>
      <w:pPr>
        <w:ind w:left="216"/>
      </w:pPr>
      <w:r>
        <w:rPr>
          <w:b/>
          <w:color w:val="003C8C"/>
          <w:sz w:val="16"/>
        </w:rPr>
        <w:t>[Rcl 5.821 ED, rel. min. Cezar Peluso, j. 14-10-2009, P, DJE de 26-3-2010.]</w:t>
      </w:r>
    </w:p>
    <w:p>
      <w:r>
        <w:rPr>
          <w:b/>
          <w:color w:val="B46400"/>
          <w:sz w:val="16"/>
        </w:rPr>
        <w:t>JULGADOS CORRELATOS</w:t>
      </w:r>
    </w:p>
    <w:p>
      <w:r>
        <w:rPr>
          <w:color w:val="8C8C8C"/>
          <w:sz w:val="14"/>
        </w:rPr>
        <w:t>cf-art-102-inc-I-ali-l</w:t>
      </w:r>
      <w:r>
        <w:rPr>
          <w:color w:val="0050A0"/>
          <w:sz w:val="14"/>
        </w:rPr>
        <w:t xml:space="preserve"> | RCL 3284</w:t>
      </w:r>
      <w:r>
        <w:rPr>
          <w:color w:val="0050A0"/>
          <w:sz w:val="14"/>
        </w:rPr>
        <w:t xml:space="preserve"> | rel. Ayres Britto</w:t>
      </w:r>
    </w:p>
    <w:p>
      <w:pPr>
        <w:ind w:left="216"/>
      </w:pPr>
      <w:r>
        <w:rPr>
          <w:sz w:val="18"/>
        </w:rPr>
        <w:t>= Rcl 8.934 ED, rel. min. Ricardo Lewandowski, j. 1º-12-2011, P, DJE de 1º-2-2012 Não cabe reclamação constitucional para questionar violação a súmula do STF destituída de efeito vinculante. Precedentes. As atuais súmulas singelas do STF somente produzirão efeito vinculante após sua confirmação por 2/3 dos ministros da Corte e publicação na imprensa oficial (art. 8º da EC  45/2004).</w:t>
      </w:r>
    </w:p>
    <w:p>
      <w:pPr>
        <w:ind w:left="216"/>
      </w:pPr>
      <w:r>
        <w:rPr>
          <w:b/>
          <w:color w:val="003C8C"/>
          <w:sz w:val="16"/>
        </w:rPr>
        <w:t>[Rcl 3.284 AgR, rel. min. Ayres Britto, j. 1º-7-2009, P, DJE de 28-8-2009.]</w:t>
      </w:r>
    </w:p>
    <w:p>
      <w:r>
        <w:rPr>
          <w:b/>
          <w:color w:val="B46400"/>
          <w:sz w:val="16"/>
        </w:rPr>
        <w:t>JULGADOS CORRELATOS</w:t>
      </w:r>
    </w:p>
    <w:p>
      <w:r>
        <w:rPr>
          <w:color w:val="8C8C8C"/>
          <w:sz w:val="14"/>
        </w:rPr>
        <w:t>cf-art-102-inc-I-ali-l</w:t>
      </w:r>
      <w:r>
        <w:rPr>
          <w:color w:val="0050A0"/>
          <w:sz w:val="14"/>
        </w:rPr>
        <w:t xml:space="preserve"> | RCL 1503</w:t>
      </w:r>
      <w:r>
        <w:rPr>
          <w:color w:val="0050A0"/>
          <w:sz w:val="14"/>
        </w:rPr>
        <w:t xml:space="preserve"> | rel. Ricardo Lewandowski</w:t>
      </w:r>
      <w:r>
        <w:rPr>
          <w:color w:val="0050A0"/>
          <w:sz w:val="14"/>
        </w:rPr>
        <w:t xml:space="preserve"> | 2009</w:t>
      </w:r>
    </w:p>
    <w:p>
      <w:pPr>
        <w:ind w:left="216"/>
      </w:pPr>
      <w:r>
        <w:rPr>
          <w:sz w:val="18"/>
        </w:rPr>
        <w:t>= Rcl 21.214, rel. min. Celso de Mello, j. 18-12-2015, dec. monocrática, DJE de 1º-2-2016 = Rcl 9.344 AgR, rel. min. Dias Toffoli, j. 2-6-2010, P, DJE de 22-10-2010 Vide Rcl 3.084, voto do rel. min. Ricardo Lewandowski, j. 29-4-2009, P, DJE de 1º-7-2009 Questão de ordem. Reclamação. Pedido de desistência. Processo de julgamento colegiado iniciado. Competência do Plenário. Homologação indeferida. Não é admissível o pedido de desistência de feitos cujo julgamento já tenha sido iniciado. Preservaçã</w:t>
      </w:r>
    </w:p>
    <w:p>
      <w:pPr>
        <w:ind w:left="216"/>
      </w:pPr>
      <w:r>
        <w:rPr>
          <w:b/>
          <w:color w:val="003C8C"/>
          <w:sz w:val="16"/>
        </w:rPr>
        <w:t>[Rcl 1.503 QO e Rcl 1.519 QO, rel. min. Ricardo Lewandowski, j. 26-3-2009, P, DJE de 5-6-2009.]</w:t>
      </w:r>
    </w:p>
    <w:p>
      <w:r>
        <w:rPr>
          <w:b/>
          <w:color w:val="B46400"/>
          <w:sz w:val="16"/>
        </w:rPr>
        <w:t>JULGADOS CORRELATOS</w:t>
      </w:r>
    </w:p>
    <w:p>
      <w:r>
        <w:rPr>
          <w:color w:val="8C8C8C"/>
          <w:sz w:val="14"/>
        </w:rPr>
        <w:t>cf-art-102-inc-I-ali-l</w:t>
      </w:r>
      <w:r>
        <w:rPr>
          <w:color w:val="0050A0"/>
          <w:sz w:val="14"/>
        </w:rPr>
        <w:t xml:space="preserve"> | RCL 5017</w:t>
      </w:r>
      <w:r>
        <w:rPr>
          <w:color w:val="0050A0"/>
          <w:sz w:val="14"/>
        </w:rPr>
        <w:t xml:space="preserve"> | rel. Cezar Peluso</w:t>
      </w:r>
      <w:r>
        <w:rPr>
          <w:color w:val="0050A0"/>
          <w:sz w:val="14"/>
        </w:rPr>
        <w:t xml:space="preserve"> | 2008</w:t>
      </w:r>
    </w:p>
    <w:p>
      <w:pPr>
        <w:ind w:left="216"/>
      </w:pPr>
      <w:r>
        <w:rPr>
          <w:sz w:val="18"/>
        </w:rPr>
        <w:t>Julgado, sem exame do mérito, o processo onde se praticou ato contra o qual foi ajuizada reclamação constitucional, esta considera-se prejudicada, sem subsistência de interesse em recurso nela interposto.</w:t>
      </w:r>
    </w:p>
    <w:p>
      <w:pPr>
        <w:ind w:left="216"/>
      </w:pPr>
      <w:r>
        <w:rPr>
          <w:b/>
          <w:color w:val="003C8C"/>
          <w:sz w:val="16"/>
        </w:rPr>
        <w:t>[Rcl 5.017 AgR, rel. min. Cezar Peluso, j. 27-11-2008, P, DJE de 6-2-2009.]</w:t>
      </w:r>
    </w:p>
    <w:p>
      <w:r>
        <w:rPr>
          <w:b/>
          <w:color w:val="B46400"/>
          <w:sz w:val="16"/>
        </w:rPr>
        <w:t>JULGADOS CORRELATOS</w:t>
      </w:r>
    </w:p>
    <w:p>
      <w:r>
        <w:rPr>
          <w:color w:val="8C8C8C"/>
          <w:sz w:val="14"/>
        </w:rPr>
        <w:t>cf-art-102-inc-I-ali-l</w:t>
      </w:r>
      <w:r>
        <w:rPr>
          <w:color w:val="0050A0"/>
          <w:sz w:val="14"/>
        </w:rPr>
        <w:t xml:space="preserve"> | RCL 6638</w:t>
      </w:r>
      <w:r>
        <w:rPr>
          <w:color w:val="0050A0"/>
          <w:sz w:val="14"/>
        </w:rPr>
        <w:t xml:space="preserve"> | rel. Cezar Peluso</w:t>
      </w:r>
      <w:r>
        <w:rPr>
          <w:color w:val="0050A0"/>
          <w:sz w:val="14"/>
        </w:rPr>
        <w:t xml:space="preserve"> | 2008</w:t>
      </w:r>
    </w:p>
    <w:p>
      <w:pPr>
        <w:ind w:left="216"/>
      </w:pPr>
      <w:r>
        <w:rPr>
          <w:sz w:val="18"/>
        </w:rPr>
        <w:t>= Rcl 9.450 AgR, rel. min. Cármen Lúcia, j. 14-10-2010, P, DJE de 3-11-2010 Não cabe reclamação contra demora na cognição de recurso que invoque ofensa a súmula vinculante.</w:t>
      </w:r>
    </w:p>
    <w:p>
      <w:pPr>
        <w:ind w:left="216"/>
      </w:pPr>
      <w:r>
        <w:rPr>
          <w:b/>
          <w:color w:val="003C8C"/>
          <w:sz w:val="16"/>
        </w:rPr>
        <w:t>[Rcl 6.638 AgR, rel. min. Cezar Peluso, j. 18-11-2008, 2ª T, DJE de 5-12-2008.]</w:t>
      </w:r>
    </w:p>
    <w:p>
      <w:r>
        <w:rPr>
          <w:b/>
          <w:color w:val="B46400"/>
          <w:sz w:val="16"/>
        </w:rPr>
        <w:t>JULGADOS CORRELATOS</w:t>
      </w:r>
    </w:p>
    <w:p>
      <w:r>
        <w:rPr>
          <w:color w:val="8C8C8C"/>
          <w:sz w:val="14"/>
        </w:rPr>
        <w:t>cf-art-102-inc-I-ali-l</w:t>
      </w:r>
      <w:r>
        <w:rPr>
          <w:color w:val="0050A0"/>
          <w:sz w:val="14"/>
        </w:rPr>
        <w:t xml:space="preserve"> | RCL 4743</w:t>
      </w:r>
      <w:r>
        <w:rPr>
          <w:color w:val="0050A0"/>
          <w:sz w:val="14"/>
        </w:rPr>
        <w:t xml:space="preserve"> | rel. Ellen Gracie</w:t>
      </w:r>
      <w:r>
        <w:rPr>
          <w:color w:val="0050A0"/>
          <w:sz w:val="14"/>
        </w:rPr>
        <w:t xml:space="preserve"> | 2008</w:t>
      </w:r>
    </w:p>
    <w:p>
      <w:pPr>
        <w:ind w:left="216"/>
      </w:pPr>
      <w:r>
        <w:rPr>
          <w:sz w:val="18"/>
        </w:rPr>
        <w:t>Agravo regimental foi interposto contra decisão monocrática que considerou não haver interesse processual na reclamação. Ausência de interesse processual diante da prévia declaração de extinção da pena privativa de liberdade cumprida pelo condenado.</w:t>
      </w:r>
    </w:p>
    <w:p>
      <w:pPr>
        <w:ind w:left="216"/>
      </w:pPr>
      <w:r>
        <w:rPr>
          <w:b/>
          <w:color w:val="003C8C"/>
          <w:sz w:val="16"/>
        </w:rPr>
        <w:t>[Rcl 4.743 AgR, rel. min. Ellen Gracie, j. 2-9-2008, 2ª T, DJE de 26-9-2008.]</w:t>
      </w:r>
    </w:p>
    <w:p>
      <w:r>
        <w:rPr>
          <w:b/>
          <w:color w:val="B46400"/>
          <w:sz w:val="16"/>
        </w:rPr>
        <w:t>JULGADOS CORRELATOS</w:t>
      </w:r>
    </w:p>
    <w:p>
      <w:r>
        <w:rPr>
          <w:color w:val="8C8C8C"/>
          <w:sz w:val="14"/>
        </w:rPr>
        <w:t>cf-art-102-inc-I-ali-l</w:t>
      </w:r>
      <w:r>
        <w:rPr>
          <w:color w:val="0050A0"/>
          <w:sz w:val="14"/>
        </w:rPr>
        <w:t xml:space="preserve"> | RCL 5411</w:t>
      </w:r>
      <w:r>
        <w:rPr>
          <w:color w:val="0050A0"/>
          <w:sz w:val="14"/>
        </w:rPr>
        <w:t xml:space="preserve"> | rel. Ricardo Lewandowski</w:t>
      </w:r>
      <w:r>
        <w:rPr>
          <w:color w:val="0050A0"/>
          <w:sz w:val="14"/>
        </w:rPr>
        <w:t xml:space="preserve"> | 2008</w:t>
      </w:r>
    </w:p>
    <w:p>
      <w:pPr>
        <w:ind w:left="216"/>
      </w:pPr>
      <w:r>
        <w:rPr>
          <w:sz w:val="18"/>
        </w:rPr>
        <w:t>A competência originária do STF não comporta a possibilidade de ser estendida a situações que extravasem os limites fixados pelo rol exaustivo inscrito no art. 102, I, da Constituição.</w:t>
      </w:r>
    </w:p>
    <w:p>
      <w:pPr>
        <w:ind w:left="216"/>
      </w:pPr>
      <w:r>
        <w:rPr>
          <w:b/>
          <w:color w:val="003C8C"/>
          <w:sz w:val="16"/>
        </w:rPr>
        <w:t>[Rcl 5.411 AgR, rel. min. Ricardo Lewandowski, j. 25-6-2008, P, DJE de 15-8-2008.]</w:t>
      </w:r>
    </w:p>
    <w:p>
      <w:r>
        <w:rPr>
          <w:b/>
          <w:color w:val="B46400"/>
          <w:sz w:val="16"/>
        </w:rPr>
        <w:t>JULGADOS CORRELATOS</w:t>
      </w:r>
    </w:p>
    <w:p>
      <w:r>
        <w:rPr>
          <w:color w:val="8C8C8C"/>
          <w:sz w:val="14"/>
        </w:rPr>
        <w:t>cf-art-102-inc-I-ali-l</w:t>
      </w:r>
      <w:r>
        <w:rPr>
          <w:color w:val="0050A0"/>
          <w:sz w:val="14"/>
        </w:rPr>
        <w:t xml:space="preserve"> | RCL 4920</w:t>
      </w:r>
      <w:r>
        <w:rPr>
          <w:color w:val="0050A0"/>
          <w:sz w:val="14"/>
        </w:rPr>
        <w:t xml:space="preserve"> | rel. Ricardo Lewandowski</w:t>
      </w:r>
      <w:r>
        <w:rPr>
          <w:color w:val="0050A0"/>
          <w:sz w:val="14"/>
        </w:rPr>
        <w:t xml:space="preserve"> | 2008</w:t>
      </w:r>
    </w:p>
    <w:p>
      <w:pPr>
        <w:ind w:left="216"/>
      </w:pPr>
      <w:r>
        <w:rPr>
          <w:sz w:val="18"/>
        </w:rPr>
        <w:t>= Rcl 6.579 AgR, rel. min. Cármen Lúcia, j. 13-11-2008, P, DJE de 4-12-2009 Não perde objeto a liminar concedida em reclamação que suspendeu os efeitos de decisão monocrática que afrontava o decidido pelo STF se a decisão for ratificada em acórdão.</w:t>
      </w:r>
    </w:p>
    <w:p>
      <w:pPr>
        <w:ind w:left="216"/>
      </w:pPr>
      <w:r>
        <w:rPr>
          <w:b/>
          <w:color w:val="003C8C"/>
          <w:sz w:val="16"/>
        </w:rPr>
        <w:t>[Rcl 4.920 MC-AgR, rel. min. Ricardo Lewandowski, j. 25-6-2008, P, DJE de 15-8-2008.]</w:t>
      </w:r>
    </w:p>
    <w:p>
      <w:r>
        <w:rPr>
          <w:b/>
          <w:color w:val="B46400"/>
          <w:sz w:val="16"/>
        </w:rPr>
        <w:t>JULGADOS CORRELATOS</w:t>
      </w:r>
    </w:p>
    <w:p>
      <w:r>
        <w:rPr>
          <w:color w:val="8C8C8C"/>
          <w:sz w:val="14"/>
        </w:rPr>
        <w:t>cf-art-102-inc-I-ali-l</w:t>
      </w:r>
      <w:r>
        <w:rPr>
          <w:color w:val="0050A0"/>
          <w:sz w:val="14"/>
        </w:rPr>
        <w:t xml:space="preserve"> | RCL 3704</w:t>
      </w:r>
      <w:r>
        <w:rPr>
          <w:color w:val="0050A0"/>
          <w:sz w:val="14"/>
        </w:rPr>
        <w:t xml:space="preserve"> | rel. Ricardo Lewandowski</w:t>
      </w:r>
      <w:r>
        <w:rPr>
          <w:color w:val="0050A0"/>
          <w:sz w:val="14"/>
        </w:rPr>
        <w:t xml:space="preserve"> | 2008</w:t>
      </w:r>
    </w:p>
    <w:p>
      <w:pPr>
        <w:ind w:left="216"/>
      </w:pPr>
      <w:r>
        <w:rPr>
          <w:sz w:val="18"/>
        </w:rPr>
        <w:t>A prescrição age na ação, enquanto a limitação dos efeitos da declaração de inconstitucionalidade age no próprio direito. Não há usurpação da competência desta Corte pela aplicação da prescrição.</w:t>
      </w:r>
    </w:p>
    <w:p>
      <w:pPr>
        <w:ind w:left="216"/>
      </w:pPr>
      <w:r>
        <w:rPr>
          <w:b/>
          <w:color w:val="003C8C"/>
          <w:sz w:val="16"/>
        </w:rPr>
        <w:t>[Rcl 3.704 AgR, rel. min. Ricardo Lewandowski, j. 25-6-2008, P, DJE de 8-8-2008.]</w:t>
      </w:r>
    </w:p>
    <w:p>
      <w:r>
        <w:rPr>
          <w:b/>
          <w:color w:val="B46400"/>
          <w:sz w:val="16"/>
        </w:rPr>
        <w:t>JULGADOS CORRELATOS</w:t>
      </w:r>
    </w:p>
    <w:p>
      <w:r>
        <w:rPr>
          <w:color w:val="8C8C8C"/>
          <w:sz w:val="14"/>
        </w:rPr>
        <w:t>cf-art-102-inc-I-ali-l</w:t>
      </w:r>
      <w:r>
        <w:rPr>
          <w:color w:val="0050A0"/>
          <w:sz w:val="14"/>
        </w:rPr>
        <w:t xml:space="preserve"> | RCL 4364</w:t>
      </w:r>
      <w:r>
        <w:rPr>
          <w:color w:val="0050A0"/>
          <w:sz w:val="14"/>
        </w:rPr>
        <w:t xml:space="preserve"> | rel. Marco Aurélio</w:t>
      </w:r>
      <w:r>
        <w:rPr>
          <w:color w:val="0050A0"/>
          <w:sz w:val="14"/>
        </w:rPr>
        <w:t xml:space="preserve"> | 2008</w:t>
      </w:r>
    </w:p>
    <w:p>
      <w:pPr>
        <w:ind w:left="216"/>
      </w:pPr>
      <w:r>
        <w:rPr>
          <w:sz w:val="18"/>
        </w:rPr>
        <w:t>Constando do ato atacado fundamento não versado no acórdão do Supremo, descabe assentar a adequação do pedido.</w:t>
      </w:r>
    </w:p>
    <w:p>
      <w:pPr>
        <w:ind w:left="216"/>
      </w:pPr>
      <w:r>
        <w:rPr>
          <w:b/>
          <w:color w:val="003C8C"/>
          <w:sz w:val="16"/>
        </w:rPr>
        <w:t>[Rcl 4.364 AgR, rel. min. Marco Aurélio, j. 14-5-2008, P, DJE de 20-6-2008.]</w:t>
      </w:r>
    </w:p>
    <w:p>
      <w:r>
        <w:rPr>
          <w:b/>
          <w:color w:val="B46400"/>
          <w:sz w:val="16"/>
        </w:rPr>
        <w:t>JULGADOS CORRELATOS</w:t>
      </w:r>
    </w:p>
    <w:p>
      <w:r>
        <w:rPr>
          <w:color w:val="8C8C8C"/>
          <w:sz w:val="14"/>
        </w:rPr>
        <w:t>cf-art-102-inc-I-ali-l</w:t>
      </w:r>
      <w:r>
        <w:rPr>
          <w:color w:val="0050A0"/>
          <w:sz w:val="14"/>
        </w:rPr>
        <w:t xml:space="preserve"> | RCL 3234</w:t>
      </w:r>
      <w:r>
        <w:rPr>
          <w:color w:val="0050A0"/>
          <w:sz w:val="14"/>
        </w:rPr>
        <w:t xml:space="preserve"> | rel. Marco Aurélio</w:t>
      </w:r>
      <w:r>
        <w:rPr>
          <w:color w:val="0050A0"/>
          <w:sz w:val="14"/>
        </w:rPr>
        <w:t xml:space="preserve"> | 2008</w:t>
      </w:r>
    </w:p>
    <w:p>
      <w:pPr>
        <w:ind w:left="216"/>
      </w:pPr>
      <w:r>
        <w:rPr>
          <w:sz w:val="18"/>
        </w:rPr>
        <w:t>O pronunciamento formalizado em reclamação beneficia os envolvidos. Descabe sobrepor medidas idênticas, ou seja, formalizar nova reclamação para ter-se a observância do que decidido em reclamação anterior.</w:t>
      </w:r>
    </w:p>
    <w:p>
      <w:pPr>
        <w:ind w:left="216"/>
      </w:pPr>
      <w:r>
        <w:rPr>
          <w:b/>
          <w:color w:val="003C8C"/>
          <w:sz w:val="16"/>
        </w:rPr>
        <w:t>[Rcl 3.234 AgR, rel. min. Marco Aurélio, j. 14-4-2008, P, DJE de 13-6-2008.]</w:t>
      </w:r>
    </w:p>
    <w:p>
      <w:r>
        <w:rPr>
          <w:b/>
          <w:color w:val="B46400"/>
          <w:sz w:val="16"/>
        </w:rPr>
        <w:t>JULGADOS CORRELATOS</w:t>
      </w:r>
    </w:p>
    <w:p>
      <w:r>
        <w:rPr>
          <w:color w:val="8C8C8C"/>
          <w:sz w:val="14"/>
        </w:rPr>
        <w:t>cf-art-102-inc-I-ali-l</w:t>
      </w:r>
      <w:r>
        <w:rPr>
          <w:color w:val="0050A0"/>
          <w:sz w:val="14"/>
        </w:rPr>
        <w:t xml:space="preserve"> | RCL 5310</w:t>
      </w:r>
      <w:r>
        <w:rPr>
          <w:color w:val="0050A0"/>
          <w:sz w:val="14"/>
        </w:rPr>
        <w:t xml:space="preserve"> | rel. Cármen Lúcia</w:t>
      </w:r>
      <w:r>
        <w:rPr>
          <w:color w:val="0050A0"/>
          <w:sz w:val="14"/>
        </w:rPr>
        <w:t xml:space="preserve"> | 2008</w:t>
      </w:r>
    </w:p>
    <w:p>
      <w:pPr>
        <w:ind w:left="216"/>
      </w:pPr>
      <w:r>
        <w:rPr>
          <w:sz w:val="18"/>
        </w:rPr>
        <w:t>= Rcl 6.079 AgR, rel. min. Cármen Lúcia, j. 16-9-2009, P, DJE de 9-10-2009 A reclamação é instrumento constitucional processual posto no sistema como dupla garantia formal da jurisdição: primeiro, para o jurisdicionado que tenha recebido resposta a pleito formulado judicialmente e que vê a decisão proferida afrontada, fragilizada e despojada de seu vigor e de sua eficácia; segundo, para o STF (art. 102, I,  l, da CF) ou para o STJ (art. 105, I,  f, da CF), que podem ter as suas respectivas compe</w:t>
      </w:r>
    </w:p>
    <w:p>
      <w:pPr>
        <w:ind w:left="216"/>
      </w:pPr>
      <w:r>
        <w:rPr>
          <w:b/>
          <w:color w:val="003C8C"/>
          <w:sz w:val="16"/>
        </w:rPr>
        <w:t>[Rcl 5.310, voto da rel. min. Cármen Lúcia, j. 3-4-2008, P, DJE de 16-5-2008.]</w:t>
      </w:r>
    </w:p>
    <w:p>
      <w:r>
        <w:rPr>
          <w:b/>
          <w:color w:val="B46400"/>
          <w:sz w:val="16"/>
        </w:rPr>
        <w:t>JULGADOS CORRELATOS</w:t>
      </w:r>
    </w:p>
    <w:p>
      <w:r>
        <w:rPr>
          <w:color w:val="8C8C8C"/>
          <w:sz w:val="14"/>
        </w:rPr>
        <w:t>cf-art-102-inc-I-ali-l</w:t>
      </w:r>
      <w:r>
        <w:rPr>
          <w:color w:val="0050A0"/>
          <w:sz w:val="14"/>
        </w:rPr>
        <w:t xml:space="preserve"> | RCL 2121</w:t>
      </w:r>
      <w:r>
        <w:rPr>
          <w:color w:val="0050A0"/>
          <w:sz w:val="14"/>
        </w:rPr>
        <w:t xml:space="preserve"> | rel. Eros Grau</w:t>
      </w:r>
      <w:r>
        <w:rPr>
          <w:color w:val="0050A0"/>
          <w:sz w:val="14"/>
        </w:rPr>
        <w:t xml:space="preserve"> | 2008</w:t>
      </w:r>
    </w:p>
    <w:p>
      <w:pPr>
        <w:ind w:left="216"/>
      </w:pPr>
      <w:r>
        <w:rPr>
          <w:sz w:val="18"/>
        </w:rPr>
        <w:t>Tendo sido extinta a ação direta de inconstitucionalidade, dá-se a perda de objeto também da reclamação e, logo, dos agravos regimentais.</w:t>
      </w:r>
    </w:p>
    <w:p>
      <w:pPr>
        <w:ind w:left="216"/>
      </w:pPr>
      <w:r>
        <w:rPr>
          <w:b/>
          <w:color w:val="003C8C"/>
          <w:sz w:val="16"/>
        </w:rPr>
        <w:t>[Rcl 2.121 AgR-AgR, rel. min. Eros Grau, j. 13-2-2008, P, DJE de 19-9-2008.]</w:t>
      </w:r>
    </w:p>
    <w:p>
      <w:r>
        <w:rPr>
          <w:b/>
          <w:color w:val="B46400"/>
          <w:sz w:val="16"/>
        </w:rPr>
        <w:t>JULGADOS CORRELATOS</w:t>
      </w:r>
    </w:p>
    <w:p>
      <w:r>
        <w:rPr>
          <w:color w:val="8C8C8C"/>
          <w:sz w:val="14"/>
        </w:rPr>
        <w:t>cf-art-102-inc-I-ali-l</w:t>
      </w:r>
      <w:r>
        <w:rPr>
          <w:color w:val="0050A0"/>
          <w:sz w:val="14"/>
        </w:rPr>
        <w:t xml:space="preserve"> | RCL 5151</w:t>
      </w:r>
      <w:r>
        <w:rPr>
          <w:color w:val="0050A0"/>
          <w:sz w:val="14"/>
        </w:rPr>
        <w:t xml:space="preserve"> | rel. Menezes Direito</w:t>
      </w:r>
      <w:r>
        <w:rPr>
          <w:color w:val="0050A0"/>
          <w:sz w:val="14"/>
        </w:rPr>
        <w:t xml:space="preserve"> | 2008</w:t>
      </w:r>
    </w:p>
    <w:p>
      <w:pPr>
        <w:ind w:left="216"/>
      </w:pPr>
      <w:r>
        <w:rPr>
          <w:sz w:val="18"/>
        </w:rPr>
        <w:t>= Rcl 2.912 AgR, rel. min. Joaquim Barbosa, j. 23-9-2009, P, DJE de 6-11-2009 Reclamação. Decisão proferida em sede de agravo de instrumento contra decisão que não admitiu o extraordinário. Existência de decisões contraditórias, ambas com trânsito em julgado, sendo que a proferida nesta Suprema Corte é posterior. Não cabe à autoridade executiva descumprir julgado da Corte Suprema com apoio em interpretação sobre o alcance da coisa julgada envolvendo decisões conflitantes. A existência de tema co</w:t>
      </w:r>
    </w:p>
    <w:p>
      <w:pPr>
        <w:ind w:left="216"/>
      </w:pPr>
      <w:r>
        <w:rPr>
          <w:b/>
          <w:color w:val="003C8C"/>
          <w:sz w:val="16"/>
        </w:rPr>
        <w:t>[Rcl 5.151, rel. min. Menezes Direito, j. 12-2-2008, 1ª T, DJE de 28-3-2008.]</w:t>
      </w:r>
    </w:p>
    <w:p>
      <w:r>
        <w:rPr>
          <w:b/>
          <w:color w:val="B46400"/>
          <w:sz w:val="16"/>
        </w:rPr>
        <w:t>JULGADOS CORRELATOS</w:t>
      </w:r>
    </w:p>
    <w:p>
      <w:r>
        <w:rPr>
          <w:color w:val="8C8C8C"/>
          <w:sz w:val="14"/>
        </w:rPr>
        <w:t>cf-art-102-inc-I-ali-l</w:t>
      </w:r>
      <w:r>
        <w:rPr>
          <w:color w:val="0050A0"/>
          <w:sz w:val="14"/>
        </w:rPr>
        <w:t xml:space="preserve"> | RCL 4785</w:t>
      </w:r>
      <w:r>
        <w:rPr>
          <w:color w:val="0050A0"/>
          <w:sz w:val="14"/>
        </w:rPr>
        <w:t xml:space="preserve"> | rel. Gilmar Mendes</w:t>
      </w:r>
      <w:r>
        <w:rPr>
          <w:color w:val="0050A0"/>
          <w:sz w:val="14"/>
        </w:rPr>
        <w:t xml:space="preserve"> | 2007</w:t>
      </w:r>
    </w:p>
    <w:p>
      <w:pPr>
        <w:ind w:left="216"/>
      </w:pPr>
      <w:r>
        <w:rPr>
          <w:sz w:val="18"/>
        </w:rPr>
        <w:t>Não compete ao STF, no âmbito estreito de cognição próprio da reclamação constitucional, analisar a regularidade constitucional e legal das investiduras em cargos efetivos ou comissionados ou das contratações temporárias realizadas pelo poder público.</w:t>
      </w:r>
    </w:p>
    <w:p>
      <w:pPr>
        <w:ind w:left="216"/>
      </w:pPr>
      <w:r>
        <w:rPr>
          <w:b/>
          <w:color w:val="003C8C"/>
          <w:sz w:val="16"/>
        </w:rPr>
        <w:t>[Rcl 4.785 MC-AgR, rel. min. Gilmar Mendes, j. 17-12-2007, P, DJE de 14-3-2008.]</w:t>
      </w:r>
    </w:p>
    <w:p>
      <w:r>
        <w:rPr>
          <w:b/>
          <w:color w:val="B46400"/>
          <w:sz w:val="16"/>
        </w:rPr>
        <w:t>JULGADOS CORRELATOS</w:t>
      </w:r>
    </w:p>
    <w:p>
      <w:r>
        <w:rPr>
          <w:color w:val="8C8C8C"/>
          <w:sz w:val="14"/>
        </w:rPr>
        <w:t>cf-art-102-inc-I-ali-l</w:t>
      </w:r>
      <w:r>
        <w:rPr>
          <w:color w:val="0050A0"/>
          <w:sz w:val="14"/>
        </w:rPr>
        <w:t xml:space="preserve"> | RCL 4344</w:t>
      </w:r>
      <w:r>
        <w:rPr>
          <w:color w:val="0050A0"/>
          <w:sz w:val="14"/>
        </w:rPr>
        <w:t xml:space="preserve"> | rel. Ricardo Lewandowski</w:t>
      </w:r>
      <w:r>
        <w:rPr>
          <w:color w:val="0050A0"/>
          <w:sz w:val="14"/>
        </w:rPr>
        <w:t xml:space="preserve"> | 2007</w:t>
      </w:r>
    </w:p>
    <w:p>
      <w:pPr>
        <w:ind w:left="216"/>
      </w:pPr>
      <w:r>
        <w:rPr>
          <w:sz w:val="18"/>
        </w:rPr>
        <w:t>= Rcl 5.381 ED, rel. min. Ayres Britto, j. 20-5-2009, P, DJE de 21-8-2009 Concurso público para provimento de vagas nos serviços notariais e de registro do Estado de Minas Gerais. Alegação de desrespeito ao julgado desta corte na ADI 3.580/MG, rel. min. Gilmar Mendes. (...) O reclamante que não participou do concurso questionado não tem legitimidade para propor a reclamação (...).</w:t>
      </w:r>
    </w:p>
    <w:p>
      <w:pPr>
        <w:ind w:left="216"/>
      </w:pPr>
      <w:r>
        <w:rPr>
          <w:b/>
          <w:color w:val="003C8C"/>
          <w:sz w:val="16"/>
        </w:rPr>
        <w:t>[Rcl 4.344 AgR, rel. min. Ricardo Lewandowski, j. 22-11-2007, P, DJ de 7-12-2007.]</w:t>
      </w:r>
    </w:p>
    <w:p>
      <w:r>
        <w:rPr>
          <w:b/>
          <w:color w:val="B46400"/>
          <w:sz w:val="16"/>
        </w:rPr>
        <w:t>JULGADOS CORRELATOS</w:t>
      </w:r>
    </w:p>
    <w:p>
      <w:r>
        <w:rPr>
          <w:color w:val="8C8C8C"/>
          <w:sz w:val="14"/>
        </w:rPr>
        <w:t>cf-art-102-inc-I-ali-l</w:t>
      </w:r>
      <w:r>
        <w:rPr>
          <w:color w:val="0050A0"/>
          <w:sz w:val="14"/>
        </w:rPr>
        <w:t xml:space="preserve"> | RCL 3458</w:t>
      </w:r>
      <w:r>
        <w:rPr>
          <w:color w:val="0050A0"/>
          <w:sz w:val="14"/>
        </w:rPr>
        <w:t xml:space="preserve"> | rel. Cezar Peluso</w:t>
      </w:r>
      <w:r>
        <w:rPr>
          <w:color w:val="0050A0"/>
          <w:sz w:val="14"/>
        </w:rPr>
        <w:t xml:space="preserve"> | 2007</w:t>
      </w:r>
    </w:p>
    <w:p>
      <w:pPr>
        <w:ind w:left="216"/>
      </w:pPr>
      <w:r>
        <w:rPr>
          <w:sz w:val="18"/>
        </w:rPr>
        <w:t>Não se admite reclamação contra decisão que, em ação direta de inconstitucionalidade, indefere, sob qualquer que seja o fundamento, pedido de liminar.</w:t>
      </w:r>
    </w:p>
    <w:p>
      <w:pPr>
        <w:ind w:left="216"/>
      </w:pPr>
      <w:r>
        <w:rPr>
          <w:b/>
          <w:color w:val="003C8C"/>
          <w:sz w:val="16"/>
        </w:rPr>
        <w:t>[Rcl 3.458 AgR, rel. min. Cezar Peluso, j. 29-10-2007, P, DJ de 23-11-2007.]</w:t>
      </w:r>
    </w:p>
    <w:p>
      <w:r>
        <w:rPr>
          <w:b/>
          <w:color w:val="B46400"/>
          <w:sz w:val="16"/>
        </w:rPr>
        <w:t>JULGADOS CORRELATOS</w:t>
      </w:r>
    </w:p>
    <w:p>
      <w:r>
        <w:rPr>
          <w:color w:val="8C8C8C"/>
          <w:sz w:val="14"/>
        </w:rPr>
        <w:t>cf-art-102-inc-I-ali-l</w:t>
      </w:r>
      <w:r>
        <w:rPr>
          <w:color w:val="0050A0"/>
          <w:sz w:val="14"/>
        </w:rPr>
        <w:t xml:space="preserve"> | RCL 4414</w:t>
      </w:r>
      <w:r>
        <w:rPr>
          <w:color w:val="0050A0"/>
          <w:sz w:val="14"/>
        </w:rPr>
        <w:t xml:space="preserve"> | rel. Cezar Peluso</w:t>
      </w:r>
      <w:r>
        <w:rPr>
          <w:color w:val="0050A0"/>
          <w:sz w:val="14"/>
        </w:rPr>
        <w:t xml:space="preserve"> | 2007</w:t>
      </w:r>
    </w:p>
    <w:p>
      <w:pPr>
        <w:ind w:left="216"/>
      </w:pPr>
      <w:r>
        <w:rPr>
          <w:sz w:val="18"/>
        </w:rPr>
        <w:t>= Rcl 3.267 AgR, rel. min. Cármen Lúcia, j. 21-10-2009, P, DJE de 20-11-2009 Não é lícito julgar, em reclamação contra decisão ofensiva a liminar concedida em ação direta de inconstitucionalidade, o prejuízo desta, ainda que sob fundamento de revogação ulterior da lei em que se baseou tal antecipação de tutela.</w:t>
      </w:r>
    </w:p>
    <w:p>
      <w:pPr>
        <w:ind w:left="216"/>
      </w:pPr>
      <w:r>
        <w:rPr>
          <w:b/>
          <w:color w:val="003C8C"/>
          <w:sz w:val="16"/>
        </w:rPr>
        <w:t>[Rcl 4.414 MC-AgR, rel. min. Cezar Peluso, j. 6-6-2007, P, DJ de 29-6-2007.]</w:t>
      </w:r>
    </w:p>
    <w:p>
      <w:r>
        <w:rPr>
          <w:b/>
          <w:color w:val="B46400"/>
          <w:sz w:val="16"/>
        </w:rPr>
        <w:t>JULGADOS CORRELATOS</w:t>
      </w:r>
    </w:p>
    <w:p>
      <w:r>
        <w:rPr>
          <w:color w:val="8C8C8C"/>
          <w:sz w:val="14"/>
        </w:rPr>
        <w:t>cf-art-102-inc-I-ali-l</w:t>
      </w:r>
      <w:r>
        <w:rPr>
          <w:color w:val="0050A0"/>
          <w:sz w:val="14"/>
        </w:rPr>
        <w:t xml:space="preserve"> | RCL 4733</w:t>
      </w:r>
      <w:r>
        <w:rPr>
          <w:color w:val="0050A0"/>
          <w:sz w:val="14"/>
        </w:rPr>
        <w:t xml:space="preserve"> | rel. Cezar Peluso</w:t>
      </w:r>
      <w:r>
        <w:rPr>
          <w:color w:val="0050A0"/>
          <w:sz w:val="14"/>
        </w:rPr>
        <w:t xml:space="preserve"> | 2007</w:t>
      </w:r>
    </w:p>
    <w:p>
      <w:pPr>
        <w:ind w:left="216"/>
      </w:pPr>
      <w:r>
        <w:rPr>
          <w:sz w:val="18"/>
        </w:rPr>
        <w:t>Reclamação não é via própria para avaliar, mediante cognição plena, o acerto, ou não, de decisão judicial que reputa unidade prisional reservada como adequada para recolhimento de advogado com direito a prisão especial.</w:t>
      </w:r>
    </w:p>
    <w:p>
      <w:pPr>
        <w:ind w:left="216"/>
      </w:pPr>
      <w:r>
        <w:rPr>
          <w:b/>
          <w:color w:val="003C8C"/>
          <w:sz w:val="16"/>
        </w:rPr>
        <w:t>[Rcl 4.733, rel. min. Cezar Peluso, j. 7-5-2007, P, DJ de 8-6-2007.]</w:t>
      </w:r>
    </w:p>
    <w:p>
      <w:r>
        <w:rPr>
          <w:b/>
          <w:color w:val="B46400"/>
          <w:sz w:val="16"/>
        </w:rPr>
        <w:t>JULGADOS CORRELATOS</w:t>
      </w:r>
    </w:p>
    <w:p>
      <w:r>
        <w:rPr>
          <w:color w:val="8C8C8C"/>
          <w:sz w:val="14"/>
        </w:rPr>
        <w:t>cf-art-102-inc-I-ali-l</w:t>
      </w:r>
      <w:r>
        <w:rPr>
          <w:color w:val="0050A0"/>
          <w:sz w:val="14"/>
        </w:rPr>
        <w:t xml:space="preserve"> | RCL 2600</w:t>
      </w:r>
      <w:r>
        <w:rPr>
          <w:color w:val="0050A0"/>
          <w:sz w:val="14"/>
        </w:rPr>
        <w:t xml:space="preserve"> | rel. Cezar Peluso</w:t>
      </w:r>
      <w:r>
        <w:rPr>
          <w:color w:val="0050A0"/>
          <w:sz w:val="14"/>
        </w:rPr>
        <w:t xml:space="preserve"> | 2006</w:t>
      </w:r>
    </w:p>
    <w:p>
      <w:pPr>
        <w:ind w:left="216"/>
      </w:pPr>
      <w:r>
        <w:rPr>
          <w:sz w:val="18"/>
        </w:rPr>
        <w:t>Reputa-se ofensivo à autoridade de sentença de mérito proferida em ação direta de inconstitucionalidade, com efeito ex tunc, o acórdão que, julgando improcedente ação rescisória, adotou entendimento contrário, ainda que na vigência e nos termos de liminar concedida na mesma ação direta de inconstitucionalidade.</w:t>
      </w:r>
    </w:p>
    <w:p>
      <w:pPr>
        <w:ind w:left="216"/>
      </w:pPr>
      <w:r>
        <w:rPr>
          <w:b/>
          <w:color w:val="003C8C"/>
          <w:sz w:val="16"/>
        </w:rPr>
        <w:t>[Rcl 2.600 AgR, rel. min. Cezar Peluso, j. 14-9-2006, P, DJ de 3-8-2007.]</w:t>
      </w:r>
    </w:p>
    <w:p>
      <w:r>
        <w:rPr>
          <w:b/>
          <w:color w:val="B46400"/>
          <w:sz w:val="16"/>
        </w:rPr>
        <w:t>JULGADOS CORRELATOS</w:t>
      </w:r>
    </w:p>
    <w:p>
      <w:r>
        <w:rPr>
          <w:color w:val="8C8C8C"/>
          <w:sz w:val="14"/>
        </w:rPr>
        <w:t>cf-art-102-inc-I-ali-l</w:t>
      </w:r>
      <w:r>
        <w:rPr>
          <w:color w:val="0050A0"/>
          <w:sz w:val="14"/>
        </w:rPr>
        <w:t xml:space="preserve"> | RCL 3916</w:t>
      </w:r>
      <w:r>
        <w:rPr>
          <w:color w:val="0050A0"/>
          <w:sz w:val="14"/>
        </w:rPr>
        <w:t xml:space="preserve"> | rel. Ayres Britto</w:t>
      </w:r>
      <w:r>
        <w:rPr>
          <w:color w:val="0050A0"/>
          <w:sz w:val="14"/>
        </w:rPr>
        <w:t xml:space="preserve"> | 2006</w:t>
      </w:r>
    </w:p>
    <w:p>
      <w:pPr>
        <w:ind w:left="216"/>
      </w:pPr>
      <w:r>
        <w:rPr>
          <w:sz w:val="18"/>
        </w:rPr>
        <w:t>Não cabe reclamação contra atos decisórios dos ministros ou das Turmas que integram esta Corte Suprema, dado que tais decisões são juridicamente imputados à autoria do próprio Tribunal em sua inteireza.</w:t>
      </w:r>
    </w:p>
    <w:p>
      <w:pPr>
        <w:ind w:left="216"/>
      </w:pPr>
      <w:r>
        <w:rPr>
          <w:b/>
          <w:color w:val="003C8C"/>
          <w:sz w:val="16"/>
        </w:rPr>
        <w:t>[Rcl 3.916 AgR, rel. min. Ayres Britto, j. 12-6-2006, P, DJ de 25-8-2006.]</w:t>
      </w:r>
    </w:p>
    <w:p>
      <w:r>
        <w:rPr>
          <w:b/>
          <w:color w:val="B46400"/>
          <w:sz w:val="16"/>
        </w:rPr>
        <w:t>JULGADOS CORRELATOS</w:t>
      </w:r>
    </w:p>
    <w:p>
      <w:r>
        <w:rPr>
          <w:color w:val="8C8C8C"/>
          <w:sz w:val="14"/>
        </w:rPr>
        <w:t>cf-art-102-inc-I-ali-l</w:t>
      </w:r>
      <w:r>
        <w:rPr>
          <w:color w:val="0050A0"/>
          <w:sz w:val="14"/>
        </w:rPr>
        <w:t xml:space="preserve"> | RCL 3940</w:t>
      </w:r>
      <w:r>
        <w:rPr>
          <w:color w:val="0050A0"/>
          <w:sz w:val="14"/>
        </w:rPr>
        <w:t xml:space="preserve"> | rel. Sepúlveda Pertence</w:t>
      </w:r>
      <w:r>
        <w:rPr>
          <w:color w:val="0050A0"/>
          <w:sz w:val="14"/>
        </w:rPr>
        <w:t xml:space="preserve"> | 2006</w:t>
      </w:r>
    </w:p>
    <w:p>
      <w:pPr>
        <w:ind w:left="216"/>
      </w:pPr>
      <w:r>
        <w:rPr>
          <w:sz w:val="18"/>
        </w:rPr>
        <w:t>= Rcl 13.996 AgR, rel. min. Teori Zavascki, j. 26-5-2013, P, DJE de 11-6-2013 Não há desrespeito à decisão vinculante do Supremo Tribunal se o paradigma normativo invalidado é diverso do dispositivo legal aplicado ao caso pela autoridade reclamada.</w:t>
      </w:r>
    </w:p>
    <w:p>
      <w:pPr>
        <w:ind w:left="216"/>
      </w:pPr>
      <w:r>
        <w:rPr>
          <w:b/>
          <w:color w:val="003C8C"/>
          <w:sz w:val="16"/>
        </w:rPr>
        <w:t>[Rcl 3.940 AgR, rel. min. Sepúlveda Pertence, j. 23-2-2006, P, DJ de 24-3-2006.]</w:t>
      </w:r>
    </w:p>
    <w:p>
      <w:r>
        <w:rPr>
          <w:b/>
          <w:color w:val="B46400"/>
          <w:sz w:val="16"/>
        </w:rPr>
        <w:t>JULGADOS CORRELATOS</w:t>
      </w:r>
    </w:p>
    <w:p>
      <w:r>
        <w:rPr>
          <w:color w:val="8C8C8C"/>
          <w:sz w:val="14"/>
        </w:rPr>
        <w:t>cf-art-102-inc-I-ali-l</w:t>
      </w:r>
      <w:r>
        <w:rPr>
          <w:color w:val="0050A0"/>
          <w:sz w:val="14"/>
        </w:rPr>
        <w:t xml:space="preserve"> | RCL 1190</w:t>
      </w:r>
      <w:r>
        <w:rPr>
          <w:color w:val="0050A0"/>
          <w:sz w:val="14"/>
        </w:rPr>
        <w:t xml:space="preserve"> | rel. p/ o ac</w:t>
      </w:r>
      <w:r>
        <w:rPr>
          <w:color w:val="0050A0"/>
          <w:sz w:val="14"/>
        </w:rPr>
        <w:t xml:space="preserve"> | 2005</w:t>
      </w:r>
    </w:p>
    <w:p>
      <w:pPr>
        <w:ind w:left="216"/>
      </w:pPr>
      <w:r>
        <w:rPr>
          <w:sz w:val="18"/>
        </w:rPr>
        <w:t>= Rcl 4.129 AgR, rel. min. Gilmar Mendes, j. 3-6-2009, P, DJE de 7-8-2009 A obrigatoriedade de observância da decisão de liminar, em controle abstrato realizado pelo STF, impõe-se com a publicação da ata da sessão de julgamento no Diário da Justiça. O ajuizamento de reclamação independe tanto da publicação do acórdão cuja autoridade se quer garantir (ADC 4 MC) como de sua juntada.</w:t>
      </w:r>
    </w:p>
    <w:p>
      <w:pPr>
        <w:ind w:left="216"/>
      </w:pPr>
      <w:r>
        <w:rPr>
          <w:b/>
          <w:color w:val="003C8C"/>
          <w:sz w:val="16"/>
        </w:rPr>
        <w:t>[Rcl 1.190 AgR e Rcl 1.197 AgR, rel. p/ o ac. min. Joaquim Barbosa, j. 8-9-2005, P, DJ de 3-2-2006.]</w:t>
      </w:r>
    </w:p>
    <w:p>
      <w:r>
        <w:rPr>
          <w:b/>
          <w:color w:val="B46400"/>
          <w:sz w:val="16"/>
        </w:rPr>
        <w:t>JULGADOS CORRELATOS</w:t>
      </w:r>
    </w:p>
    <w:p>
      <w:r>
        <w:rPr>
          <w:color w:val="8C8C8C"/>
          <w:sz w:val="14"/>
        </w:rPr>
        <w:t>cf-art-102-inc-I-ali-l</w:t>
      </w:r>
      <w:r>
        <w:rPr>
          <w:color w:val="0050A0"/>
          <w:sz w:val="14"/>
        </w:rPr>
        <w:t xml:space="preserve"> | RCL 872</w:t>
      </w:r>
      <w:r>
        <w:rPr>
          <w:color w:val="0050A0"/>
          <w:sz w:val="14"/>
        </w:rPr>
        <w:t xml:space="preserve"> | rel. p/ o ac</w:t>
      </w:r>
      <w:r>
        <w:rPr>
          <w:color w:val="0050A0"/>
          <w:sz w:val="14"/>
        </w:rPr>
        <w:t xml:space="preserve"> | 2004</w:t>
      </w:r>
    </w:p>
    <w:p>
      <w:pPr>
        <w:ind w:left="216"/>
      </w:pPr>
      <w:r>
        <w:rPr>
          <w:sz w:val="18"/>
        </w:rPr>
        <w:t>= Rcl 3.113 AgR, rel. p/ o ac. min. Dias Toffoli, j. 18-8-2010, P, DJE de 12-11-2010 A reclamação visa preservar a competência do STF e garantir a autoridade de suas decisões, motivo pelo qual a decisão proferida em reclamação não substitui a decisão recorrida como nos recursos, mas apenas cassa o ato atacado. A reclamação tem natureza de remédio processual correcional, de função corregedora.</w:t>
      </w:r>
    </w:p>
    <w:p>
      <w:pPr>
        <w:ind w:left="216"/>
      </w:pPr>
      <w:r>
        <w:rPr>
          <w:b/>
          <w:color w:val="003C8C"/>
          <w:sz w:val="16"/>
        </w:rPr>
        <w:t>[Rcl 872 AgR, rel. p/ o ac. min. Nelson Jobim, j. 9-9-2004, P, DJ de 20-5-2005.]</w:t>
      </w:r>
    </w:p>
    <w:p>
      <w:r>
        <w:rPr>
          <w:b/>
          <w:color w:val="B46400"/>
          <w:sz w:val="16"/>
        </w:rPr>
        <w:t>JULGADOS CORRELATOS</w:t>
      </w:r>
    </w:p>
    <w:p>
      <w:r>
        <w:rPr>
          <w:color w:val="8C8C8C"/>
          <w:sz w:val="14"/>
        </w:rPr>
        <w:t>cf-art-102-inc-I-ali-l</w:t>
      </w:r>
      <w:r>
        <w:rPr>
          <w:color w:val="0050A0"/>
          <w:sz w:val="14"/>
        </w:rPr>
        <w:t xml:space="preserve"> | RCL 1880</w:t>
      </w:r>
      <w:r>
        <w:rPr>
          <w:color w:val="0050A0"/>
          <w:sz w:val="14"/>
        </w:rPr>
        <w:t xml:space="preserve"> | rel. Maurício Corrêa</w:t>
      </w:r>
      <w:r>
        <w:rPr>
          <w:color w:val="0050A0"/>
          <w:sz w:val="14"/>
        </w:rPr>
        <w:t xml:space="preserve"> | 2002</w:t>
      </w:r>
    </w:p>
    <w:p>
      <w:pPr>
        <w:ind w:left="216"/>
      </w:pPr>
      <w:r>
        <w:rPr>
          <w:sz w:val="18"/>
        </w:rPr>
        <w:t>Reclamação. Reconhecimento de legitimidade ativa ad causam de todos que comprovem prejuízo oriundo de decisões dos órgãos do Poder Judiciário, bem como da administração pública de todos os níveis, contrárias ao julgado do Tribunal. Ampliação do conceito de parte interessada (Lei 8.038/1990, art. 13). Reflexos processuais da eficácia vinculante do acórdão a ser preservado.</w:t>
      </w:r>
    </w:p>
    <w:p>
      <w:pPr>
        <w:ind w:left="216"/>
      </w:pPr>
      <w:r>
        <w:rPr>
          <w:b/>
          <w:color w:val="003C8C"/>
          <w:sz w:val="16"/>
        </w:rPr>
        <w:t>[Rcl 1.880 AgR, rel. min. Maurício Corrêa, j. 7-11-2002, P, DJ de 19-3-2004.]</w:t>
      </w:r>
    </w:p>
    <w:p>
      <w:r>
        <w:rPr>
          <w:b/>
          <w:color w:val="B46400"/>
          <w:sz w:val="16"/>
        </w:rPr>
        <w:t>JULGADOS CORRELATOS</w:t>
      </w:r>
    </w:p>
    <w:p>
      <w:r>
        <w:rPr>
          <w:color w:val="8C8C8C"/>
          <w:sz w:val="14"/>
        </w:rPr>
        <w:t>cf-art-102-inc-I-ali-l</w:t>
      </w:r>
      <w:r>
        <w:rPr>
          <w:color w:val="0050A0"/>
          <w:sz w:val="14"/>
        </w:rPr>
        <w:t xml:space="preserve"> | RCL 449</w:t>
      </w:r>
      <w:r>
        <w:rPr>
          <w:color w:val="0050A0"/>
          <w:sz w:val="14"/>
        </w:rPr>
        <w:t xml:space="preserve"> | rel. Celso de Mello</w:t>
      </w:r>
      <w:r>
        <w:rPr>
          <w:color w:val="0050A0"/>
          <w:sz w:val="14"/>
        </w:rPr>
        <w:t xml:space="preserve"> | 1996</w:t>
      </w:r>
    </w:p>
    <w:p>
      <w:pPr>
        <w:ind w:left="216"/>
      </w:pPr>
      <w:r>
        <w:rPr>
          <w:sz w:val="18"/>
        </w:rPr>
        <w:t>= Rcl 707 AgR-ED, rel. min. Dias Toffoli, j. 6-2-2013, P, DJE de 6-3-2013 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16"/>
      </w:pPr>
      <w:r>
        <w:rPr>
          <w:b/>
          <w:color w:val="003C8C"/>
          <w:sz w:val="16"/>
        </w:rPr>
        <w:t>[Rcl 449 AgR, rel. min. Celso de Mello, j. 12-12-1996, P, DJ de 21-2-1997.]</w:t>
      </w:r>
    </w:p>
    <w:p>
      <w:r>
        <w:rPr>
          <w:b/>
          <w:color w:val="B46400"/>
          <w:sz w:val="16"/>
        </w:rPr>
        <w:t>JULGADOS CORRELATOS</w:t>
      </w:r>
    </w:p>
    <w:p>
      <w:r>
        <w:rPr>
          <w:color w:val="8C8C8C"/>
          <w:sz w:val="14"/>
        </w:rPr>
        <w:t>cf-art-102-inc-I-ali-l</w:t>
      </w:r>
      <w:r>
        <w:rPr>
          <w:color w:val="0050A0"/>
          <w:sz w:val="14"/>
        </w:rPr>
        <w:t xml:space="preserve"> | RCL 8.478</w:t>
      </w:r>
      <w:r>
        <w:rPr>
          <w:color w:val="0050A0"/>
          <w:sz w:val="14"/>
        </w:rPr>
        <w:t xml:space="preserve"> | rel. Cármen Lúcia</w:t>
      </w:r>
    </w:p>
    <w:p>
      <w:pPr>
        <w:ind w:left="216"/>
      </w:pPr>
      <w:r>
        <w:rPr>
          <w:sz w:val="18"/>
        </w:rPr>
        <w:t>= Rcl 8.478 AgR, rel. min. Cármen Lúcia, j. 1º-8-2011, P, DJE de 22-8-2011</w:t>
      </w:r>
    </w:p>
    <w:p>
      <w:r>
        <w:rPr>
          <w:b/>
          <w:color w:val="B46400"/>
          <w:sz w:val="16"/>
        </w:rPr>
        <w:t>JULGADOS CORRELATOS</w:t>
      </w:r>
    </w:p>
    <w:p>
      <w:r>
        <w:rPr>
          <w:color w:val="8C8C8C"/>
          <w:sz w:val="14"/>
        </w:rPr>
        <w:t>cf-art-102-inc-I-ali-m</w:t>
      </w:r>
      <w:r>
        <w:rPr>
          <w:color w:val="0050A0"/>
          <w:sz w:val="14"/>
        </w:rPr>
        <w:t xml:space="preserve"> | RE 626369</w:t>
      </w:r>
      <w:r>
        <w:rPr>
          <w:color w:val="0050A0"/>
          <w:sz w:val="14"/>
        </w:rPr>
        <w:t xml:space="preserve"> | rel. Ellen Gracie</w:t>
      </w:r>
    </w:p>
    <w:p>
      <w:pPr>
        <w:ind w:left="216"/>
      </w:pPr>
      <w:r>
        <w:rPr>
          <w:sz w:val="18"/>
        </w:rPr>
        <w:t>Art. 102, I, m, da CF/1988. Interpretação teleológica. (...) Questão de ordem resolvida no sentido de que não compete originariamente ao STF a execução individual de sentenças genéricas de perfil coletivo, inclusive aquelas proferidas em sede mandamental coletiva, cabendo essa atribuição aos órgãos competentes de primeira instância.</w:t>
        <w:br/>
        <w:t>[Pet 6.076 QO, rel. min. Dias Toffoli, j. 25-4-2017, 2ª T, DJE de 26-5-2017.] A ação cível originária é procedimento no qual o STF atua como instância originária, pr</w:t>
      </w:r>
    </w:p>
    <w:p>
      <w:pPr>
        <w:ind w:left="216"/>
      </w:pPr>
      <w:r>
        <w:rPr>
          <w:b/>
          <w:color w:val="003C8C"/>
          <w:sz w:val="16"/>
        </w:rPr>
        <w:t>[RE 626.369 ED-ED, voto da rel. min. Ellen Gracie, j. 1º-3-2011, 2ª T, DJE de 24-3-2011.]</w:t>
      </w:r>
    </w:p>
    <w:p>
      <w:r>
        <w:rPr>
          <w:b/>
          <w:color w:val="B46400"/>
          <w:sz w:val="16"/>
        </w:rPr>
        <w:t>JULGADOS CORRELATOS</w:t>
      </w:r>
    </w:p>
    <w:p>
      <w:r>
        <w:rPr>
          <w:color w:val="8C8C8C"/>
          <w:sz w:val="14"/>
        </w:rPr>
        <w:t>cf-art-102-inc-I-ali-m</w:t>
      </w:r>
    </w:p>
    <w:p>
      <w:pPr>
        <w:ind w:left="216"/>
      </w:pPr>
      <w:r>
        <w:rPr>
          <w:sz w:val="18"/>
        </w:rPr>
        <w:t>n) a ação em que todos os membros da magistratura sejam direta ou indiretamente interessados, e aquela em que mais da metade dos membros do tribunal de origem estejam impedidos ou sejam direta ou indiretamente interessados;</w:t>
      </w:r>
    </w:p>
    <w:p>
      <w:r>
        <w:rPr>
          <w:b/>
          <w:color w:val="B46400"/>
          <w:sz w:val="16"/>
        </w:rPr>
        <w:t>SUMULA</w:t>
      </w:r>
    </w:p>
    <w:p>
      <w:r>
        <w:rPr>
          <w:color w:val="8C8C8C"/>
          <w:sz w:val="14"/>
        </w:rPr>
        <w:t>cf-art-102-inc-I-ali-m</w:t>
      </w:r>
    </w:p>
    <w:p>
      <w:pPr>
        <w:ind w:left="216"/>
      </w:pPr>
      <w:r>
        <w:rPr>
          <w:sz w:val="18"/>
        </w:rPr>
        <w:t>Para fim da competência originária do STF, é de interesse geral da magistratura a questão de saber se, em face da Loman, os juízes têm direito à licença-prêmio.</w:t>
      </w:r>
    </w:p>
    <w:p>
      <w:pPr>
        <w:ind w:left="216"/>
      </w:pPr>
      <w:r>
        <w:rPr>
          <w:b/>
          <w:color w:val="003C8C"/>
          <w:sz w:val="16"/>
        </w:rPr>
        <w:t>[Súmula 731.]</w:t>
      </w:r>
    </w:p>
    <w:p>
      <w:r>
        <w:rPr>
          <w:b/>
          <w:color w:val="B46400"/>
          <w:sz w:val="16"/>
        </w:rPr>
        <w:t>SUMULA</w:t>
      </w:r>
    </w:p>
    <w:p>
      <w:r>
        <w:rPr>
          <w:color w:val="8C8C8C"/>
          <w:sz w:val="14"/>
        </w:rPr>
        <w:t>cf-art-102-inc-I-ali-m</w:t>
      </w:r>
    </w:p>
    <w:p>
      <w:pPr>
        <w:ind w:left="216"/>
      </w:pPr>
      <w:r>
        <w:rPr>
          <w:sz w:val="18"/>
        </w:rPr>
        <w:t>Não gera por si só a competência originária do STF para conhecer do mandado de segurança com base no art. 102, I, n, da Constituição, dirigir-se o pedido contra deliberação administrativa do tribunal de origem, da qual haja participado a maioria ou a totalidade de seus membros.</w:t>
      </w:r>
    </w:p>
    <w:p>
      <w:pPr>
        <w:ind w:left="216"/>
      </w:pPr>
      <w:r>
        <w:rPr>
          <w:b/>
          <w:color w:val="003C8C"/>
          <w:sz w:val="16"/>
        </w:rPr>
        <w:t>[Súmula 623.]</w:t>
      </w:r>
    </w:p>
    <w:p>
      <w:r>
        <w:rPr>
          <w:b/>
          <w:color w:val="B46400"/>
          <w:sz w:val="16"/>
        </w:rPr>
        <w:t>REPERCUSSAO GERAL</w:t>
      </w:r>
    </w:p>
    <w:p>
      <w:r>
        <w:rPr>
          <w:color w:val="8C8C8C"/>
          <w:sz w:val="14"/>
        </w:rPr>
        <w:t>cf-art-102-inc-I-ali-m</w:t>
      </w:r>
      <w:r>
        <w:rPr>
          <w:color w:val="0050A0"/>
          <w:sz w:val="14"/>
        </w:rPr>
        <w:t xml:space="preserve"> | RE 1.301.504</w:t>
      </w:r>
      <w:r>
        <w:rPr>
          <w:color w:val="0050A0"/>
          <w:sz w:val="14"/>
        </w:rPr>
        <w:t xml:space="preserve"> | rel. Luiz Fux</w:t>
      </w:r>
    </w:p>
    <w:p>
      <w:pPr>
        <w:ind w:left="216"/>
      </w:pPr>
      <w:r>
        <w:rPr>
          <w:sz w:val="18"/>
        </w:rPr>
        <w:t>Assentada a incompetência originária do Supremo Tribunal Federal para julgar causa que verse sobre direito, interesse ou vantagem que não sejam exclusivos da magistratura, é infraconstitucional, a ela se aplicando os efeitos da ausência de repercussão geral, a controvérsia relativa ao preenchimento dos requisitos legais para percepção de diárias por magistrados, assim como ao valor efetivamente devido.</w:t>
        <w:br/>
        <w:t>[RE 1.301.504 RG, rel. min. Luiz Fux, j. 30-9-2021, P, DJE de 7-10-2021, Tema 1.173, com reper</w:t>
      </w:r>
    </w:p>
    <w:p>
      <w:r>
        <w:rPr>
          <w:b/>
          <w:color w:val="B46400"/>
          <w:sz w:val="16"/>
        </w:rPr>
        <w:t>JULGADOS CORRELATOS</w:t>
      </w:r>
    </w:p>
    <w:p>
      <w:r>
        <w:rPr>
          <w:color w:val="8C8C8C"/>
          <w:sz w:val="14"/>
        </w:rPr>
        <w:t>cf-art-102-inc-I-ali-m</w:t>
      </w:r>
      <w:r>
        <w:rPr>
          <w:color w:val="0050A0"/>
          <w:sz w:val="14"/>
        </w:rPr>
        <w:t xml:space="preserve"> | AO 2275</w:t>
      </w:r>
      <w:r>
        <w:rPr>
          <w:color w:val="0050A0"/>
          <w:sz w:val="14"/>
        </w:rPr>
        <w:t xml:space="preserve"> | rel. Luiz Fux</w:t>
      </w:r>
      <w:r>
        <w:rPr>
          <w:color w:val="0050A0"/>
          <w:sz w:val="14"/>
        </w:rPr>
        <w:t xml:space="preserve"> | 2018</w:t>
      </w:r>
    </w:p>
    <w:p>
      <w:pPr>
        <w:ind w:left="216"/>
      </w:pPr>
      <w:r>
        <w:rPr>
          <w:sz w:val="18"/>
        </w:rPr>
        <w:t>Denúncia de peculato, lavagem de dinheiro e organização criminosa em face de deputado estadual. Mais da metade dos membros do Tribunal de Justiça do Estado do Rio Grande do Norte impedidos. Competência do STF. CF, art. 102, I, n. (...) O art. 102, I, n, da CF expressa que compete ao STF processar e julgar, originariamente, a ação em que mais da metade dos membros do tribunal de origem estejam impedidos ou sejam direta ou indiretamente interessados.</w:t>
      </w:r>
    </w:p>
    <w:p>
      <w:pPr>
        <w:ind w:left="216"/>
      </w:pPr>
      <w:r>
        <w:rPr>
          <w:b/>
          <w:color w:val="003C8C"/>
          <w:sz w:val="16"/>
        </w:rPr>
        <w:t>[AO 2.275, rel. min. Luiz Fux, j. 23-10-2018, 1ª T, DJE de 28-2-2019.]</w:t>
      </w:r>
    </w:p>
    <w:p>
      <w:r>
        <w:rPr>
          <w:b/>
          <w:color w:val="B46400"/>
          <w:sz w:val="16"/>
        </w:rPr>
        <w:t>JULGADOS CORRELATOS</w:t>
      </w:r>
    </w:p>
    <w:p>
      <w:r>
        <w:rPr>
          <w:color w:val="8C8C8C"/>
          <w:sz w:val="14"/>
        </w:rPr>
        <w:t>cf-art-102-inc-I-ali-m</w:t>
      </w:r>
      <w:r>
        <w:rPr>
          <w:color w:val="0050A0"/>
          <w:sz w:val="14"/>
        </w:rPr>
        <w:t xml:space="preserve"> | RE 608847</w:t>
      </w:r>
      <w:r>
        <w:rPr>
          <w:color w:val="0050A0"/>
          <w:sz w:val="14"/>
        </w:rPr>
        <w:t xml:space="preserve"> | rel. Teori Zavascki</w:t>
      </w:r>
    </w:p>
    <w:p>
      <w:pPr>
        <w:ind w:left="216"/>
      </w:pPr>
      <w:r>
        <w:rPr>
          <w:sz w:val="18"/>
        </w:rPr>
        <w:t>Não é relevante, para a definição da competência para processar e julgar esta ação, que tenha ela sido ajuizada por magistrado estadual, e não federal. Conquanto interpretação literal do art. 102, I, n, da Carta Magna dê a entender "a necessidade de envolvimento de ‘todos os membros da magistratura’ de forma direta ou indireta" para a aplicação da competência originária do STF, deve-se ter em conta que essa disposição normativa constitucional "não possui outro objetivo senão o de deslocar a comp</w:t>
      </w:r>
    </w:p>
    <w:p>
      <w:pPr>
        <w:ind w:left="216"/>
      </w:pPr>
      <w:r>
        <w:rPr>
          <w:b/>
          <w:color w:val="003C8C"/>
          <w:sz w:val="16"/>
        </w:rPr>
        <w:t>[RE 608.847 AgR, red. do ac. min. Teori Zavascki, j. 1º-12-2015, 2ª T, DJE de 18-4-2016.]</w:t>
      </w:r>
    </w:p>
    <w:p>
      <w:r>
        <w:rPr>
          <w:b/>
          <w:color w:val="B46400"/>
          <w:sz w:val="16"/>
        </w:rPr>
        <w:t>JULGADOS CORRELATOS</w:t>
      </w:r>
    </w:p>
    <w:p>
      <w:r>
        <w:rPr>
          <w:color w:val="8C8C8C"/>
          <w:sz w:val="14"/>
        </w:rPr>
        <w:t>cf-art-102-inc-I-ali-m</w:t>
      </w:r>
      <w:r>
        <w:rPr>
          <w:color w:val="0050A0"/>
          <w:sz w:val="14"/>
        </w:rPr>
        <w:t xml:space="preserve"> | RCL 11323</w:t>
      </w:r>
      <w:r>
        <w:rPr>
          <w:color w:val="0050A0"/>
          <w:sz w:val="14"/>
        </w:rPr>
        <w:t xml:space="preserve"> | rel. Teori Zavascki</w:t>
      </w:r>
      <w:r>
        <w:rPr>
          <w:color w:val="0050A0"/>
          <w:sz w:val="14"/>
        </w:rPr>
        <w:t xml:space="preserve"> | 2015</w:t>
      </w:r>
    </w:p>
    <w:p>
      <w:pPr>
        <w:ind w:left="216"/>
      </w:pPr>
      <w:r>
        <w:rPr>
          <w:sz w:val="18"/>
        </w:rPr>
        <w:t>Insere-se na competência do STF (art. 102, I, n, da CF) a ação de mandado de segurança coletivo, impetrado por entidades associativas de magistrados, visando a assegurar alegada prerrogativa da magistratura (art. 33, V, da Loman) de obter a renovação simplificada dos registros de propriedade de armas de defesa pessoal, com dispensa de teste psicológico e de capacidade técnica e da revisão periódica do registro.</w:t>
      </w:r>
    </w:p>
    <w:p>
      <w:pPr>
        <w:ind w:left="216"/>
      </w:pPr>
      <w:r>
        <w:rPr>
          <w:b/>
          <w:color w:val="003C8C"/>
          <w:sz w:val="16"/>
        </w:rPr>
        <w:t>[Rcl 11.323 AgR, red. do ac. min. Teori Zavascki, j. 22-4-2015, P, DJE de 3-8-2015.]</w:t>
      </w:r>
    </w:p>
    <w:p>
      <w:r>
        <w:rPr>
          <w:b/>
          <w:color w:val="B46400"/>
          <w:sz w:val="16"/>
        </w:rPr>
        <w:t>JULGADOS CORRELATOS</w:t>
      </w:r>
    </w:p>
    <w:p>
      <w:r>
        <w:rPr>
          <w:color w:val="8C8C8C"/>
          <w:sz w:val="14"/>
        </w:rPr>
        <w:t>cf-art-102-inc-I-ali-m</w:t>
      </w:r>
      <w:r>
        <w:rPr>
          <w:color w:val="0050A0"/>
          <w:sz w:val="14"/>
        </w:rPr>
        <w:t xml:space="preserve"> | ARE 743103</w:t>
      </w:r>
      <w:r>
        <w:rPr>
          <w:color w:val="0050A0"/>
          <w:sz w:val="14"/>
        </w:rPr>
        <w:t xml:space="preserve"> | rel. Teori Zavascki</w:t>
      </w:r>
      <w:r>
        <w:rPr>
          <w:color w:val="0050A0"/>
          <w:sz w:val="14"/>
        </w:rPr>
        <w:t xml:space="preserve"> | 2014</w:t>
      </w:r>
    </w:p>
    <w:p>
      <w:pPr>
        <w:ind w:left="216"/>
      </w:pPr>
      <w:r>
        <w:rPr>
          <w:sz w:val="18"/>
        </w:rPr>
        <w:t>"Não fixa competência originária do STF a propositura de ação com peculiaridades que dizem respeito a número restrito de magistrados alegadamente interessados na solução da causa" (Rcl 16.061, Segunda Turma, de minha relatoria, DJE de 6-3-2014). Essa orientação se aplica a demanda em que se pleiteia o pagamento de ajuda de custo a juiz federal em razão de sua posse em domicílio diverso daquele em que residia antes do ingresso na magistratura.</w:t>
      </w:r>
    </w:p>
    <w:p>
      <w:pPr>
        <w:ind w:left="216"/>
      </w:pPr>
      <w:r>
        <w:rPr>
          <w:b/>
          <w:color w:val="003C8C"/>
          <w:sz w:val="16"/>
        </w:rPr>
        <w:t>[ARE 743.103 AgR, rel. min. Teori Zavascki, j. 22-4-2014, 2ª T, DJE de 7-5-2014.]</w:t>
      </w:r>
    </w:p>
    <w:p>
      <w:r>
        <w:rPr>
          <w:b/>
          <w:color w:val="B46400"/>
          <w:sz w:val="16"/>
        </w:rPr>
        <w:t>JULGADOS CORRELATOS</w:t>
      </w:r>
    </w:p>
    <w:p>
      <w:r>
        <w:rPr>
          <w:color w:val="8C8C8C"/>
          <w:sz w:val="14"/>
        </w:rPr>
        <w:t>cf-art-102-inc-I-ali-m</w:t>
      </w:r>
      <w:r>
        <w:rPr>
          <w:color w:val="0050A0"/>
          <w:sz w:val="14"/>
        </w:rPr>
        <w:t xml:space="preserve"> | MS 28435</w:t>
      </w:r>
      <w:r>
        <w:rPr>
          <w:color w:val="0050A0"/>
          <w:sz w:val="14"/>
        </w:rPr>
        <w:t xml:space="preserve"> | rel. Marco Aurélio</w:t>
      </w:r>
      <w:r>
        <w:rPr>
          <w:color w:val="0050A0"/>
          <w:sz w:val="14"/>
        </w:rPr>
        <w:t xml:space="preserve"> | 2011</w:t>
      </w:r>
    </w:p>
    <w:p>
      <w:pPr>
        <w:ind w:left="216"/>
      </w:pPr>
      <w:r>
        <w:rPr>
          <w:sz w:val="18"/>
        </w:rPr>
        <w:t>= ARE 865.138 AgR, rel. min. Luiz Fux, j. 12-5-2015, 1ª T, DJE de 27-5-2015 Vide AO 467, rel. min. Néri da Silveira, j. 25-6-1997, P, DJ de 3-10-1997 Não fixa competência originária do STF a propositura de ação com peculiaridades que dizem respeito a número restrito de magistrados alegadamente interessados na solução da causa ou que veicula pretensão passível de ser repetida por outras carreiras do serviço público.</w:t>
        <w:br/>
        <w:t>[Rcl 16.597 AgR, rel. min. Teori Zavascki, j. 18-12-2013, P, DJE de 19-2-2014.]</w:t>
        <w:br/>
        <w:t>=</w:t>
      </w:r>
    </w:p>
    <w:p>
      <w:pPr>
        <w:ind w:left="216"/>
      </w:pPr>
      <w:r>
        <w:rPr>
          <w:b/>
          <w:color w:val="003C8C"/>
          <w:sz w:val="16"/>
        </w:rPr>
        <w:t>[MS 28.435 AgR, rel. min. Marco Aurélio, j. 13-4-2011, P, DJE de 4-5-2011.]</w:t>
      </w:r>
    </w:p>
    <w:p>
      <w:r>
        <w:rPr>
          <w:b/>
          <w:color w:val="B46400"/>
          <w:sz w:val="16"/>
        </w:rPr>
        <w:t>JULGADOS CORRELATOS</w:t>
      </w:r>
    </w:p>
    <w:p>
      <w:r>
        <w:rPr>
          <w:color w:val="8C8C8C"/>
          <w:sz w:val="14"/>
        </w:rPr>
        <w:t>cf-art-102-inc-I-ali-m</w:t>
      </w:r>
      <w:r>
        <w:rPr>
          <w:color w:val="0050A0"/>
          <w:sz w:val="14"/>
        </w:rPr>
        <w:t xml:space="preserve"> | AO 1569</w:t>
      </w:r>
      <w:r>
        <w:rPr>
          <w:color w:val="0050A0"/>
          <w:sz w:val="14"/>
        </w:rPr>
        <w:t xml:space="preserve"> | rel. Marco Aurélio</w:t>
      </w:r>
      <w:r>
        <w:rPr>
          <w:color w:val="0050A0"/>
          <w:sz w:val="14"/>
        </w:rPr>
        <w:t xml:space="preserve"> | 2010</w:t>
      </w:r>
    </w:p>
    <w:p>
      <w:pPr>
        <w:ind w:left="216"/>
      </w:pPr>
      <w:r>
        <w:rPr>
          <w:sz w:val="18"/>
        </w:rPr>
        <w:t>A interpretação gramatical do preceito direciona a ter-se a necessidade de envolvimento de "todos os membros da magistratura" de forma direta ou indireta. (...) Dois aspectos (...) devem ser levados em conta na definição da competência. O primeiro deles diz respeito ao fato de, não assentada a competência do Supremo, vir o conflito a ser julgado por igual, na primeira instância, considerados os beneficiários, isso sem perquirir que o próprio titular da vara poderá ser alcançado pela decisão pres</w:t>
      </w:r>
    </w:p>
    <w:p>
      <w:pPr>
        <w:ind w:left="216"/>
      </w:pPr>
      <w:r>
        <w:rPr>
          <w:b/>
          <w:color w:val="003C8C"/>
          <w:sz w:val="16"/>
        </w:rPr>
        <w:t>[AO 1.569 QO, voto do rel. min. Marco Aurélio, j. 24-6-2010, P, DJE de 27-8-2010.]</w:t>
      </w:r>
    </w:p>
    <w:p>
      <w:r>
        <w:rPr>
          <w:b/>
          <w:color w:val="B46400"/>
          <w:sz w:val="16"/>
        </w:rPr>
        <w:t>JULGADOS CORRELATOS</w:t>
      </w:r>
    </w:p>
    <w:p>
      <w:r>
        <w:rPr>
          <w:color w:val="8C8C8C"/>
          <w:sz w:val="14"/>
        </w:rPr>
        <w:t>cf-art-102-inc-I-ali-m</w:t>
      </w:r>
      <w:r>
        <w:rPr>
          <w:color w:val="0050A0"/>
          <w:sz w:val="14"/>
        </w:rPr>
        <w:t xml:space="preserve"> | AO 1531</w:t>
      </w:r>
      <w:r>
        <w:rPr>
          <w:color w:val="0050A0"/>
          <w:sz w:val="14"/>
        </w:rPr>
        <w:t xml:space="preserve"> | rel. Cármen Lúcia</w:t>
      </w:r>
      <w:r>
        <w:rPr>
          <w:color w:val="0050A0"/>
          <w:sz w:val="14"/>
        </w:rPr>
        <w:t xml:space="preserve"> | 2009</w:t>
      </w:r>
    </w:p>
    <w:p>
      <w:pPr>
        <w:ind w:left="216"/>
      </w:pPr>
      <w:r>
        <w:rPr>
          <w:sz w:val="18"/>
        </w:rPr>
        <w:t>= Rcl 15.858 AgR, rel. min. Gilmar Mendes, j. 19-11-2013, 2ª T, DJE de 3-12-2013 Mera alegação de imparcialidade de magistrado não é suficiente para deslocar a competência para o STF.</w:t>
      </w:r>
    </w:p>
    <w:p>
      <w:pPr>
        <w:ind w:left="216"/>
      </w:pPr>
      <w:r>
        <w:rPr>
          <w:b/>
          <w:color w:val="003C8C"/>
          <w:sz w:val="16"/>
        </w:rPr>
        <w:t>[AO 1.531 AgR, rel. min. Cármen Lúcia, j. 3-6-2009, P, DJE de 1º-7-2009.]</w:t>
      </w:r>
    </w:p>
    <w:p>
      <w:r>
        <w:rPr>
          <w:b/>
          <w:color w:val="B46400"/>
          <w:sz w:val="16"/>
        </w:rPr>
        <w:t>JULGADOS CORRELATOS</w:t>
      </w:r>
    </w:p>
    <w:p>
      <w:r>
        <w:rPr>
          <w:color w:val="8C8C8C"/>
          <w:sz w:val="14"/>
        </w:rPr>
        <w:t>cf-art-102-inc-I-ali-m</w:t>
      </w:r>
      <w:r>
        <w:rPr>
          <w:color w:val="0050A0"/>
          <w:sz w:val="14"/>
        </w:rPr>
        <w:t xml:space="preserve"> | AO 1498</w:t>
      </w:r>
      <w:r>
        <w:rPr>
          <w:color w:val="0050A0"/>
          <w:sz w:val="14"/>
        </w:rPr>
        <w:t xml:space="preserve"> | rel. Eros Grau</w:t>
      </w:r>
      <w:r>
        <w:rPr>
          <w:color w:val="0050A0"/>
          <w:sz w:val="14"/>
        </w:rPr>
        <w:t xml:space="preserve"> | 2008</w:t>
      </w:r>
    </w:p>
    <w:p>
      <w:pPr>
        <w:ind w:left="216"/>
      </w:pPr>
      <w:r>
        <w:rPr>
          <w:sz w:val="18"/>
        </w:rPr>
        <w:t xml:space="preserve">O impedimento e a suspeição que autorizam o julgamento de ação originária pelo STF, nos termos do disposto no art. 102, I, n, in fine, da CF/1988, pressupõem a manifestação expressa dos membros do Tribunal competente, em princípio, para o julgamento da causa.(...) A competência para rever decisão de órgão colegiado atinente à instauração de processo disciplinar contra magistrado é do tribunal cujos membros o compõem, pena de supressão de instância e violação do disposto no art. 21, VI, da Loman </w:t>
      </w:r>
    </w:p>
    <w:p>
      <w:pPr>
        <w:ind w:left="216"/>
      </w:pPr>
      <w:r>
        <w:rPr>
          <w:b/>
          <w:color w:val="003C8C"/>
          <w:sz w:val="16"/>
        </w:rPr>
        <w:t>[AO 1.498 AgR, rel. min. Eros Grau, j. 27-11-2008, P, DJE de 6-2-2009.]</w:t>
      </w:r>
    </w:p>
    <w:p>
      <w:r>
        <w:rPr>
          <w:b/>
          <w:color w:val="B46400"/>
          <w:sz w:val="16"/>
        </w:rPr>
        <w:t>JULGADOS CORRELATOS</w:t>
      </w:r>
    </w:p>
    <w:p>
      <w:r>
        <w:rPr>
          <w:color w:val="8C8C8C"/>
          <w:sz w:val="14"/>
        </w:rPr>
        <w:t>cf-art-102-inc-I-ali-m</w:t>
      </w:r>
      <w:r>
        <w:rPr>
          <w:color w:val="0050A0"/>
          <w:sz w:val="14"/>
        </w:rPr>
        <w:t xml:space="preserve"> | AO 1231</w:t>
      </w:r>
      <w:r>
        <w:rPr>
          <w:color w:val="0050A0"/>
          <w:sz w:val="14"/>
        </w:rPr>
        <w:t xml:space="preserve"> | rel. Celso de Mello</w:t>
      </w:r>
      <w:r>
        <w:rPr>
          <w:color w:val="0050A0"/>
          <w:sz w:val="14"/>
        </w:rPr>
        <w:t xml:space="preserve"> | 2008</w:t>
      </w:r>
    </w:p>
    <w:p>
      <w:pPr>
        <w:ind w:left="216"/>
      </w:pPr>
      <w:r>
        <w:rPr>
          <w:sz w:val="18"/>
        </w:rPr>
        <w:t>= MS 29.342 AgR, rel. min. Cármen Lúcia, j. 15-9-2011, P, DJE de 4-10-2011 Vide AO 1.517, rel. min. Ellen Gracie, j. 8-10-2008, P, DJE de 28-11-2008 Ação originária (CF, art. 102, I, n). Competência das Turmas do STF para o exame da causa e de seus incidentes, eis que ausentes, do polo passivo, autoridades diretamente sujeitas à jurisdição da Suprema Corte. Precedentes. Exceção de impedimento/suspeição. Jurisprudência do STF sobre o alcance do art. 102, I, n, da Constituição. Caráter excepcional</w:t>
      </w:r>
    </w:p>
    <w:p>
      <w:pPr>
        <w:ind w:left="216"/>
      </w:pPr>
      <w:r>
        <w:rPr>
          <w:b/>
          <w:color w:val="003C8C"/>
          <w:sz w:val="16"/>
        </w:rPr>
        <w:t>[AO 1.231 QO, rel. min. Celso de Mello, j. 11-11-2008, 2ª T, DJE de 20-2-2009.]</w:t>
      </w:r>
    </w:p>
    <w:p>
      <w:r>
        <w:rPr>
          <w:b/>
          <w:color w:val="B46400"/>
          <w:sz w:val="16"/>
        </w:rPr>
        <w:t>JULGADOS CORRELATOS</w:t>
      </w:r>
    </w:p>
    <w:p>
      <w:r>
        <w:rPr>
          <w:color w:val="8C8C8C"/>
          <w:sz w:val="14"/>
        </w:rPr>
        <w:t>cf-art-102-inc-I-ali-m</w:t>
      </w:r>
      <w:r>
        <w:rPr>
          <w:color w:val="0050A0"/>
          <w:sz w:val="14"/>
        </w:rPr>
        <w:t xml:space="preserve"> | AO 1517</w:t>
      </w:r>
      <w:r>
        <w:rPr>
          <w:color w:val="0050A0"/>
          <w:sz w:val="14"/>
        </w:rPr>
        <w:t xml:space="preserve"> | rel. Ellen Gracie</w:t>
      </w:r>
      <w:r>
        <w:rPr>
          <w:color w:val="0050A0"/>
          <w:sz w:val="14"/>
        </w:rPr>
        <w:t xml:space="preserve"> | 2008</w:t>
      </w:r>
    </w:p>
    <w:p>
      <w:pPr>
        <w:ind w:left="216"/>
      </w:pPr>
      <w:r>
        <w:rPr>
          <w:sz w:val="18"/>
        </w:rPr>
        <w:t>A competência prevista no art. 102, I, n, da CF se firma, apenas e tão somente, quando os impedimentos ou as suspeições dos membros do tribunal de origem tenham sido reconhecidos, expressamente, nas exceções correspondentes, pelos próprios magistrados em relação aos quais são invocados; ou quando o STF, ao julgar as exceções, após esses magistrados as terem rejeitado, reconhecer situação configuradora de impedimento ou de suspeição, hipótese em que competirá à Suprema Corte julgar, originariamen</w:t>
      </w:r>
    </w:p>
    <w:p>
      <w:pPr>
        <w:ind w:left="216"/>
      </w:pPr>
      <w:r>
        <w:rPr>
          <w:b/>
          <w:color w:val="003C8C"/>
          <w:sz w:val="16"/>
        </w:rPr>
        <w:t>[AO 1.517, rel. min. Ellen Gracie, j. 8-10-2008, P, DJE de 28-11-2008.]</w:t>
      </w:r>
    </w:p>
    <w:p>
      <w:r>
        <w:rPr>
          <w:b/>
          <w:color w:val="B46400"/>
          <w:sz w:val="16"/>
        </w:rPr>
        <w:t>JULGADOS CORRELATOS</w:t>
      </w:r>
    </w:p>
    <w:p>
      <w:r>
        <w:rPr>
          <w:color w:val="8C8C8C"/>
          <w:sz w:val="14"/>
        </w:rPr>
        <w:t>cf-art-102-inc-I-ali-m</w:t>
      </w:r>
      <w:r>
        <w:rPr>
          <w:color w:val="0050A0"/>
          <w:sz w:val="14"/>
        </w:rPr>
        <w:t xml:space="preserve"> | AO 1402</w:t>
      </w:r>
      <w:r>
        <w:rPr>
          <w:color w:val="0050A0"/>
          <w:sz w:val="14"/>
        </w:rPr>
        <w:t xml:space="preserve"> | rel. Sepúlveda Pertence</w:t>
      </w:r>
      <w:r>
        <w:rPr>
          <w:color w:val="0050A0"/>
          <w:sz w:val="14"/>
        </w:rPr>
        <w:t xml:space="preserve"> | 2006</w:t>
      </w:r>
    </w:p>
    <w:p>
      <w:pPr>
        <w:ind w:left="216"/>
      </w:pPr>
      <w:r>
        <w:rPr>
          <w:sz w:val="18"/>
        </w:rPr>
        <w:t>Vide  AO 1.498 AgR, rel. min. Eros Grau, j. 27-11-2008, P, DJE de 6-2-2009 STF: competência originária: CF, art. 102, I, n: reconhecimento: hipótese em que dos sete desembargadores que integram o Tribunal de Justiça, três deles se declaram impedidos por terem sido arrolados como testemunhas do querelado e outro juiz  afirmou suspeição por motivo de foro íntimo.</w:t>
      </w:r>
    </w:p>
    <w:p>
      <w:pPr>
        <w:ind w:left="216"/>
      </w:pPr>
      <w:r>
        <w:rPr>
          <w:b/>
          <w:color w:val="003C8C"/>
          <w:sz w:val="16"/>
        </w:rPr>
        <w:t>[AO 1.402, rel. min. Sepúlveda Pertence, j. 19-9-2006, 1ª T, DJ de 6-10-2006.]</w:t>
      </w:r>
    </w:p>
    <w:p>
      <w:r>
        <w:rPr>
          <w:b/>
          <w:color w:val="B46400"/>
          <w:sz w:val="16"/>
        </w:rPr>
        <w:t>JULGADOS CORRELATOS</w:t>
      </w:r>
    </w:p>
    <w:p>
      <w:r>
        <w:rPr>
          <w:color w:val="8C8C8C"/>
          <w:sz w:val="14"/>
        </w:rPr>
        <w:t>cf-art-102-inc-I-ali-m</w:t>
      </w:r>
      <w:r>
        <w:rPr>
          <w:color w:val="0050A0"/>
          <w:sz w:val="14"/>
        </w:rPr>
        <w:t xml:space="preserve"> | AO 587</w:t>
      </w:r>
      <w:r>
        <w:rPr>
          <w:color w:val="0050A0"/>
          <w:sz w:val="14"/>
        </w:rPr>
        <w:t xml:space="preserve"> | rel. Ellen Gracie</w:t>
      </w:r>
      <w:r>
        <w:rPr>
          <w:color w:val="0050A0"/>
          <w:sz w:val="14"/>
        </w:rPr>
        <w:t xml:space="preserve"> | 2006</w:t>
      </w:r>
    </w:p>
    <w:p>
      <w:pPr>
        <w:ind w:left="216"/>
      </w:pPr>
      <w:r>
        <w:rPr>
          <w:sz w:val="18"/>
        </w:rPr>
        <w:t xml:space="preserve">Magistratura. Revisão de vencimentos para equiparação de benefícios. Auxílio-moradia. Inclusão. Questão de ordem. Competência para processar e julgar originariamente "a ação em que todos os membros da magistratura sejam direta ou indiretamente interessados". Art. 102, I, n, da CF. Regra explícita de conformação entre os princípios constitucionais do juízo natural e da imparcialidade. Indispensável garantia de imparcialidade do julgador da causa e, consequentemente, de lisura da decisão judicial </w:t>
      </w:r>
    </w:p>
    <w:p>
      <w:pPr>
        <w:ind w:left="216"/>
      </w:pPr>
      <w:r>
        <w:rPr>
          <w:b/>
          <w:color w:val="003C8C"/>
          <w:sz w:val="16"/>
        </w:rPr>
        <w:t>[AO 587, rel. min. Ellen Gracie, j. 6-4-2006, P, DJ de 30-6-2006.]</w:t>
      </w:r>
    </w:p>
    <w:p>
      <w:r>
        <w:rPr>
          <w:b/>
          <w:color w:val="B46400"/>
          <w:sz w:val="16"/>
        </w:rPr>
        <w:t>JULGADOS CORRELATOS</w:t>
      </w:r>
    </w:p>
    <w:p>
      <w:r>
        <w:rPr>
          <w:color w:val="8C8C8C"/>
          <w:sz w:val="14"/>
        </w:rPr>
        <w:t>cf-art-102-inc-I-ali-m</w:t>
      </w:r>
      <w:r>
        <w:rPr>
          <w:color w:val="0050A0"/>
          <w:sz w:val="14"/>
        </w:rPr>
        <w:t xml:space="preserve"> | AO 1135</w:t>
      </w:r>
      <w:r>
        <w:rPr>
          <w:color w:val="0050A0"/>
          <w:sz w:val="14"/>
        </w:rPr>
        <w:t xml:space="preserve"> | rel. Celso de Mello</w:t>
      </w:r>
      <w:r>
        <w:rPr>
          <w:color w:val="0050A0"/>
          <w:sz w:val="14"/>
        </w:rPr>
        <w:t xml:space="preserve"> | 2005</w:t>
      </w:r>
    </w:p>
    <w:p>
      <w:pPr>
        <w:ind w:left="216"/>
      </w:pPr>
      <w:r>
        <w:rPr>
          <w:sz w:val="18"/>
        </w:rPr>
        <w:t>= AO 1.419 AgR, rel. min. Dias Toffoli, j. 2-6-2010, P, DJE de 22-10-2010 Mandado de segurança impetrado com o objetivo de assegurar, a suplentes de vereador, a investidura no mandato de vereador – "writ mandamental" deduzido em face de ministros do TSE, porque subscritores das Resoluções TSE  21.702/2004 e  21.803/2004. Aplicação do art. 102, I, n, da Constituição. Inadmissibilidade. Possibilidade de julgamento da causa, pelo próprio TSE, em razão da existência, nessa alta Corte, de mecanismo d</w:t>
      </w:r>
    </w:p>
    <w:p>
      <w:pPr>
        <w:ind w:left="216"/>
      </w:pPr>
      <w:r>
        <w:rPr>
          <w:b/>
          <w:color w:val="003C8C"/>
          <w:sz w:val="16"/>
        </w:rPr>
        <w:t>[AO 1.135 AgR, rel. min. Celso de Mello, j. 16-6-2005, P, DJ de 24-11-2006.]</w:t>
      </w:r>
    </w:p>
    <w:p>
      <w:r>
        <w:rPr>
          <w:b/>
          <w:color w:val="B46400"/>
          <w:sz w:val="16"/>
        </w:rPr>
        <w:t>JULGADOS CORRELATOS</w:t>
      </w:r>
    </w:p>
    <w:p>
      <w:r>
        <w:rPr>
          <w:color w:val="8C8C8C"/>
          <w:sz w:val="14"/>
        </w:rPr>
        <w:t>cf-art-102-inc-I-ali-m</w:t>
      </w:r>
      <w:r>
        <w:rPr>
          <w:color w:val="0050A0"/>
          <w:sz w:val="14"/>
        </w:rPr>
        <w:t xml:space="preserve"> | RCL 1004</w:t>
      </w:r>
      <w:r>
        <w:rPr>
          <w:color w:val="0050A0"/>
          <w:sz w:val="14"/>
        </w:rPr>
        <w:t xml:space="preserve"> | rel. Ilmar Galvão</w:t>
      </w:r>
      <w:r>
        <w:rPr>
          <w:color w:val="0050A0"/>
          <w:sz w:val="14"/>
        </w:rPr>
        <w:t xml:space="preserve"> | 1999</w:t>
      </w:r>
    </w:p>
    <w:p>
      <w:pPr>
        <w:ind w:left="216"/>
      </w:pPr>
      <w:r>
        <w:rPr>
          <w:sz w:val="18"/>
        </w:rPr>
        <w:t>Reclamação. Alegada usurpação da competência do STF prevista na alínea n do inciso I do art. 102 da CF. Impedimento da maioria dos membros do tribunal de origem. Impossibilidade da convocação de juízes de direito. Não havendo maioria desimpedida dos membros do tribunal de origem para julgar o mandado de segurança, não é de se admitir a substituição dos suspeitos ou impedidos mediante convocação de juízes de direito de segunda entrância, mas, sim, de deslocar-se a competência para o STF, na forma</w:t>
      </w:r>
    </w:p>
    <w:p>
      <w:pPr>
        <w:ind w:left="216"/>
      </w:pPr>
      <w:r>
        <w:rPr>
          <w:b/>
          <w:color w:val="003C8C"/>
          <w:sz w:val="16"/>
        </w:rPr>
        <w:t>[Rcl 1.004, rel. min. Ilmar Galvão, j. 25-11-1999, P, DJ de 4-2-2000.]</w:t>
      </w:r>
    </w:p>
    <w:p>
      <w:r>
        <w:rPr>
          <w:b/>
          <w:color w:val="B46400"/>
          <w:sz w:val="16"/>
        </w:rPr>
        <w:t>JULGADOS CORRELATOS</w:t>
      </w:r>
    </w:p>
    <w:p>
      <w:r>
        <w:rPr>
          <w:color w:val="8C8C8C"/>
          <w:sz w:val="14"/>
        </w:rPr>
        <w:t>cf-art-102-inc-I-ali-m</w:t>
      </w:r>
      <w:r>
        <w:rPr>
          <w:color w:val="0050A0"/>
          <w:sz w:val="14"/>
        </w:rPr>
        <w:t xml:space="preserve"> | AO 467</w:t>
      </w:r>
      <w:r>
        <w:rPr>
          <w:color w:val="0050A0"/>
          <w:sz w:val="14"/>
        </w:rPr>
        <w:t xml:space="preserve"> | rel. Néri da Silveira</w:t>
      </w:r>
      <w:r>
        <w:rPr>
          <w:color w:val="0050A0"/>
          <w:sz w:val="14"/>
        </w:rPr>
        <w:t xml:space="preserve"> | 1997</w:t>
      </w:r>
    </w:p>
    <w:p>
      <w:pPr>
        <w:ind w:left="216"/>
      </w:pPr>
      <w:r>
        <w:rPr>
          <w:sz w:val="18"/>
        </w:rPr>
        <w:t>= Rcl 1.933, rel. min. Celso de Mello, j. 16-5-2002, P, DJ de 28-2-2003 A jurisprudência do STF tem-se orientado no sentido de que a letra n do inciso I do art. 102 da CF, a firmar competência originária do STF para a causa, só se aplica quando a matéria versada na demanda respeita a privativo interesse da magistratura enquanto tal e não quando também interessa a outros servidores.</w:t>
      </w:r>
    </w:p>
    <w:p>
      <w:pPr>
        <w:ind w:left="216"/>
      </w:pPr>
      <w:r>
        <w:rPr>
          <w:b/>
          <w:color w:val="003C8C"/>
          <w:sz w:val="16"/>
        </w:rPr>
        <w:t>[AO 467, rel. min. Néri da Silveira, j. 25-6-1997, P, DJ de 3-10-1997.]</w:t>
      </w:r>
    </w:p>
    <w:p>
      <w:r>
        <w:rPr>
          <w:b/>
          <w:color w:val="B46400"/>
          <w:sz w:val="16"/>
        </w:rPr>
        <w:t>JULGADOS CORRELATOS</w:t>
      </w:r>
    </w:p>
    <w:p>
      <w:r>
        <w:rPr>
          <w:color w:val="8C8C8C"/>
          <w:sz w:val="14"/>
        </w:rPr>
        <w:t>cf-art-102-inc-I-ali-m</w:t>
      </w:r>
      <w:r>
        <w:rPr>
          <w:color w:val="0050A0"/>
          <w:sz w:val="14"/>
        </w:rPr>
        <w:t xml:space="preserve"> | MS 22472</w:t>
      </w:r>
      <w:r>
        <w:rPr>
          <w:color w:val="0050A0"/>
          <w:sz w:val="14"/>
        </w:rPr>
        <w:t xml:space="preserve"> | rel. Moreira Alves</w:t>
      </w:r>
      <w:r>
        <w:rPr>
          <w:color w:val="0050A0"/>
          <w:sz w:val="14"/>
        </w:rPr>
        <w:t xml:space="preserve"> | 1996</w:t>
      </w:r>
    </w:p>
    <w:p>
      <w:pPr>
        <w:ind w:left="216"/>
      </w:pPr>
      <w:r>
        <w:rPr>
          <w:sz w:val="18"/>
        </w:rPr>
        <w:t>= AI 829.714 AgR, rel. min. Roberto Barroso, j. 26-11-2013, 1ª T, DJE de 3-2-2014 Vide ARE 743.103 AgR, rel. min. Teori Zavascki, j. 22-4-2014, 2ª T, DJE de 7-5-2014 A competência excepcional conferida pelo art. 102, I, n, da CF a esta Corte não abrange hipóteses – como a presente – de paralisação total dos órgãos de primeiro e de segundo grau do Poder Judiciário de um Estado-membro (...).</w:t>
      </w:r>
    </w:p>
    <w:p>
      <w:pPr>
        <w:ind w:left="216"/>
      </w:pPr>
      <w:r>
        <w:rPr>
          <w:b/>
          <w:color w:val="003C8C"/>
          <w:sz w:val="16"/>
        </w:rPr>
        <w:t>[MS 22.472 QO, rel. min. Moreira Alves, j. 21-3-1996, P, DJ de 23-3-2001.]</w:t>
      </w:r>
    </w:p>
    <w:p>
      <w:r>
        <w:rPr>
          <w:b/>
          <w:color w:val="B46400"/>
          <w:sz w:val="16"/>
        </w:rPr>
        <w:t>JULGADOS CORRELATOS</w:t>
      </w:r>
    </w:p>
    <w:p>
      <w:r>
        <w:rPr>
          <w:color w:val="8C8C8C"/>
          <w:sz w:val="14"/>
        </w:rPr>
        <w:t>cf-art-102-inc-I-ali-m</w:t>
      </w:r>
      <w:r>
        <w:rPr>
          <w:color w:val="0050A0"/>
          <w:sz w:val="14"/>
        </w:rPr>
        <w:t xml:space="preserve"> | RCL 473</w:t>
      </w:r>
      <w:r>
        <w:rPr>
          <w:color w:val="0050A0"/>
          <w:sz w:val="14"/>
        </w:rPr>
        <w:t xml:space="preserve"> | rel. Néri da Silveira</w:t>
      </w:r>
      <w:r>
        <w:rPr>
          <w:color w:val="0050A0"/>
          <w:sz w:val="14"/>
        </w:rPr>
        <w:t xml:space="preserve"> | 1995</w:t>
      </w:r>
    </w:p>
    <w:p>
      <w:pPr>
        <w:ind w:left="216"/>
      </w:pPr>
      <w:r>
        <w:rPr>
          <w:sz w:val="18"/>
        </w:rPr>
        <w:t>Exceção de suspeição de todos ou da maioria dos membros do tribunal não basta para deslocar a competência para o STF, mas apenas para conhecer e julgar da exceção.</w:t>
      </w:r>
    </w:p>
    <w:p>
      <w:pPr>
        <w:ind w:left="216"/>
      </w:pPr>
      <w:r>
        <w:rPr>
          <w:b/>
          <w:color w:val="003C8C"/>
          <w:sz w:val="16"/>
        </w:rPr>
        <w:t>[Rcl 473 AgR, rel. min. Néri da Silveira, j. 16-8-1995, P, DJ de 24-8-2001.]</w:t>
      </w:r>
    </w:p>
    <w:p>
      <w:r>
        <w:rPr>
          <w:b/>
          <w:color w:val="B46400"/>
          <w:sz w:val="16"/>
        </w:rPr>
        <w:t>JULGADOS CORRELATOS</w:t>
      </w:r>
    </w:p>
    <w:p>
      <w:r>
        <w:rPr>
          <w:color w:val="8C8C8C"/>
          <w:sz w:val="14"/>
        </w:rPr>
        <w:t>cf-art-102-inc-I-ali-m</w:t>
      </w:r>
      <w:r>
        <w:rPr>
          <w:color w:val="0050A0"/>
          <w:sz w:val="14"/>
        </w:rPr>
        <w:t xml:space="preserve"> | RCL 446</w:t>
      </w:r>
      <w:r>
        <w:rPr>
          <w:color w:val="0050A0"/>
          <w:sz w:val="14"/>
        </w:rPr>
        <w:t xml:space="preserve"> | rel. Néri da Silveira</w:t>
      </w:r>
      <w:r>
        <w:rPr>
          <w:color w:val="0050A0"/>
          <w:sz w:val="14"/>
        </w:rPr>
        <w:t xml:space="preserve"> | 1995</w:t>
      </w:r>
    </w:p>
    <w:p>
      <w:pPr>
        <w:ind w:left="216"/>
      </w:pPr>
      <w:r>
        <w:rPr>
          <w:sz w:val="18"/>
        </w:rPr>
        <w:t>= AO 1.303 QO, rel. min. Joaquim Barbosa, j. 13-9-2005, 2ª T, DJ de 28-10-2005 Reclamação. Mandado de segurança impetrado por magistrados e funcionários do Judiciário aposentados e pensionistas do mesmo Poder contra atos do Poder Executivo, referentes ao pagamento de proventos e pensões. Inaplicabilidade à espécie do art. 102, I, n, da CF. Não resulta dos pedidos configurada qualquer das hipóteses previstas na alínea n do dispositivo citado, em ordem a determinar-se a competência do STF. "Despes</w:t>
      </w:r>
    </w:p>
    <w:p>
      <w:pPr>
        <w:ind w:left="216"/>
      </w:pPr>
      <w:r>
        <w:rPr>
          <w:b/>
          <w:color w:val="003C8C"/>
          <w:sz w:val="16"/>
        </w:rPr>
        <w:t>[Rcl 446, rel. min. Néri da Silveira, j. 18-5-1995, P, DJ de 4-4-1997.]</w:t>
      </w:r>
    </w:p>
    <w:p>
      <w:r>
        <w:rPr>
          <w:b/>
          <w:color w:val="B46400"/>
          <w:sz w:val="16"/>
        </w:rPr>
        <w:t>JULGADOS CORRELATOS</w:t>
      </w:r>
    </w:p>
    <w:p>
      <w:r>
        <w:rPr>
          <w:color w:val="8C8C8C"/>
          <w:sz w:val="14"/>
        </w:rPr>
        <w:t>cf-art-102-inc-I-ali-m</w:t>
      </w:r>
      <w:r>
        <w:rPr>
          <w:color w:val="0050A0"/>
          <w:sz w:val="14"/>
        </w:rPr>
        <w:t xml:space="preserve"> | AO 80</w:t>
      </w:r>
      <w:r>
        <w:rPr>
          <w:color w:val="0050A0"/>
          <w:sz w:val="14"/>
        </w:rPr>
        <w:t xml:space="preserve"> | rel. Marco Aurélio</w:t>
      </w:r>
      <w:r>
        <w:rPr>
          <w:color w:val="0050A0"/>
          <w:sz w:val="14"/>
        </w:rPr>
        <w:t xml:space="preserve"> | 1993</w:t>
      </w:r>
    </w:p>
    <w:p>
      <w:pPr>
        <w:ind w:left="216"/>
      </w:pPr>
      <w:r>
        <w:rPr>
          <w:sz w:val="18"/>
        </w:rPr>
        <w:t>Competência. Prescrição da pretensão punitiva. Verificada a prescrição da pretensão punitiva quanto à ação penal motivadora do deslocamento da competência – alínea n do inciso I do art. 102 da CF –, impõe-se a baixa dos autos à Corte que dela declinou, para que processe e julgue a ação remanescente, no que estranha ao campo de atuação do STF.</w:t>
      </w:r>
    </w:p>
    <w:p>
      <w:pPr>
        <w:ind w:left="216"/>
      </w:pPr>
      <w:r>
        <w:rPr>
          <w:b/>
          <w:color w:val="003C8C"/>
          <w:sz w:val="16"/>
        </w:rPr>
        <w:t>[AO 80, red. do ac. min. Marco Aurélio, j. 4-3-1993, P, DJ de 28-4-1995.]</w:t>
      </w:r>
    </w:p>
    <w:p>
      <w:r>
        <w:rPr>
          <w:b/>
          <w:color w:val="B46400"/>
          <w:sz w:val="16"/>
        </w:rPr>
        <w:t>JULGADOS CORRELATOS</w:t>
      </w:r>
    </w:p>
    <w:p>
      <w:r>
        <w:rPr>
          <w:color w:val="8C8C8C"/>
          <w:sz w:val="14"/>
        </w:rPr>
        <w:t>cf-art-102-inc-I-ali-m</w:t>
      </w:r>
      <w:r>
        <w:rPr>
          <w:color w:val="0050A0"/>
          <w:sz w:val="14"/>
        </w:rPr>
        <w:t xml:space="preserve"> | AO 58</w:t>
      </w:r>
      <w:r>
        <w:rPr>
          <w:color w:val="0050A0"/>
          <w:sz w:val="14"/>
        </w:rPr>
        <w:t xml:space="preserve"> | rel. Sepúlveda Pertence</w:t>
      </w:r>
      <w:r>
        <w:rPr>
          <w:color w:val="0050A0"/>
          <w:sz w:val="14"/>
        </w:rPr>
        <w:t xml:space="preserve"> | 1990</w:t>
      </w:r>
    </w:p>
    <w:p>
      <w:pPr>
        <w:ind w:left="216"/>
      </w:pPr>
      <w:r>
        <w:rPr>
          <w:sz w:val="18"/>
        </w:rPr>
        <w:t>Supremo Tribunal: competência originária: arguição de suspeição de todos os integrantes de TRE, para todo o processo eleitoral: deslocamento da competência originária para o STF, à vista do impedimento da totalidade dos componentes do tribunal regional competente (CF, art. 102, I, n); votos vencidos, incluído o do relator, pela competência do TSE.</w:t>
      </w:r>
    </w:p>
    <w:p>
      <w:pPr>
        <w:ind w:left="216"/>
      </w:pPr>
      <w:r>
        <w:rPr>
          <w:b/>
          <w:color w:val="003C8C"/>
          <w:sz w:val="16"/>
        </w:rPr>
        <w:t>[AO 58 QO, rel. min. Sepúlveda Pertence, j. 5-12-1990, P, DJ de 8-5-1992.]</w:t>
      </w:r>
    </w:p>
    <w:p>
      <w:r>
        <w:rPr>
          <w:b/>
          <w:color w:val="B46400"/>
          <w:sz w:val="16"/>
        </w:rPr>
        <w:t>JULGADOS CORRELATOS</w:t>
      </w:r>
    </w:p>
    <w:p>
      <w:r>
        <w:rPr>
          <w:color w:val="8C8C8C"/>
          <w:sz w:val="14"/>
        </w:rPr>
        <w:t>cf-art-102-inc-I-ali-o</w:t>
      </w:r>
      <w:r>
        <w:rPr>
          <w:color w:val="0050A0"/>
          <w:sz w:val="14"/>
        </w:rPr>
        <w:t xml:space="preserve"> | rel. Cármen Lúcia</w:t>
      </w:r>
      <w:r>
        <w:rPr>
          <w:color w:val="0050A0"/>
          <w:sz w:val="14"/>
        </w:rPr>
        <w:t xml:space="preserve"> | 2011</w:t>
      </w:r>
    </w:p>
    <w:p>
      <w:pPr>
        <w:ind w:left="216"/>
      </w:pPr>
      <w:r>
        <w:rPr>
          <w:sz w:val="18"/>
        </w:rPr>
        <w:t>Envolvendo o conflito de competência o TST e tribunal de justiça, incumbe ao Supremo apreciá-lo.</w:t>
        <w:br/>
        <w:t>[CC 7.950, rel. min. Marco Aurélio, j. 14-9-2016, P, DJE de 1º-8-2017.] Em regra, a admissão do conflito de competência com base no art. 115, III, do CPC exige que haja divergência entre juízos diversos quanto à reunião ou separação dos feitos, consoante expressa previsão do dispositivo. Cabível, todavia, por meio de interpretação extensiva do art. 115 do CPC, o acolhimento do incidente, mesmo ausent</w:t>
      </w:r>
    </w:p>
    <w:p>
      <w:pPr>
        <w:ind w:left="216"/>
      </w:pPr>
      <w:r>
        <w:rPr>
          <w:b/>
          <w:color w:val="003C8C"/>
          <w:sz w:val="16"/>
        </w:rPr>
        <w:t>[CC 7.575 AgR, rel. min. Cármen Lúcia, j. 6-10-2011, P, DJE de 28-10-2011.]</w:t>
      </w:r>
    </w:p>
    <w:p>
      <w:r>
        <w:rPr>
          <w:b/>
          <w:color w:val="B46400"/>
          <w:sz w:val="16"/>
        </w:rPr>
        <w:t>JULGADOS CORRELATOS</w:t>
      </w:r>
    </w:p>
    <w:p>
      <w:r>
        <w:rPr>
          <w:color w:val="8C8C8C"/>
          <w:sz w:val="14"/>
        </w:rPr>
        <w:t>cf-art-102-inc-I-ali-o</w:t>
      </w:r>
      <w:r>
        <w:rPr>
          <w:color w:val="0050A0"/>
          <w:sz w:val="14"/>
        </w:rPr>
        <w:t xml:space="preserve"> | rel. Celso de Mello</w:t>
      </w:r>
      <w:r>
        <w:rPr>
          <w:color w:val="0050A0"/>
          <w:sz w:val="14"/>
        </w:rPr>
        <w:t xml:space="preserve"> | 2011</w:t>
      </w:r>
    </w:p>
    <w:p>
      <w:pPr>
        <w:ind w:left="216"/>
      </w:pPr>
      <w:r>
        <w:rPr>
          <w:sz w:val="18"/>
        </w:rPr>
        <w:t>Não se revela processualmente possível a instauração de conflito de competência entre o STJ, de um lado, e os tribunais de justiça, de outro, pelo fato – juridicamente relevante – de que o STJ qualifica-se, constitucionalmente, como instância de superposição em relação a tais Cortes judiciárias, exercendo, em face destas, irrecusável competência de derrogação (CF, art. 105, III). (...) A posição de eminência do STJ, no plano da organização constitucional do Poder Judiciário, impede que se config</w:t>
      </w:r>
    </w:p>
    <w:p>
      <w:pPr>
        <w:ind w:left="216"/>
      </w:pPr>
      <w:r>
        <w:rPr>
          <w:b/>
          <w:color w:val="003C8C"/>
          <w:sz w:val="16"/>
        </w:rPr>
        <w:t>[CC 7.594 AgR, rel. min. Celso de Mello, j. 22-6-2011, P, DJE de 29-9-2011.]</w:t>
      </w:r>
    </w:p>
    <w:p>
      <w:r>
        <w:rPr>
          <w:b/>
          <w:color w:val="B46400"/>
          <w:sz w:val="16"/>
        </w:rPr>
        <w:t>JULGADOS CORRELATOS</w:t>
      </w:r>
    </w:p>
    <w:p>
      <w:r>
        <w:rPr>
          <w:color w:val="8C8C8C"/>
          <w:sz w:val="14"/>
        </w:rPr>
        <w:t>cf-art-102-inc-I-ali-o</w:t>
      </w:r>
      <w:r>
        <w:rPr>
          <w:color w:val="0050A0"/>
          <w:sz w:val="14"/>
        </w:rPr>
        <w:t xml:space="preserve"> | rel. Gilmar Mendes</w:t>
      </w:r>
      <w:r>
        <w:rPr>
          <w:color w:val="0050A0"/>
          <w:sz w:val="14"/>
        </w:rPr>
        <w:t xml:space="preserve"> | 2011</w:t>
      </w:r>
    </w:p>
    <w:p>
      <w:pPr>
        <w:ind w:left="216"/>
      </w:pPr>
      <w:r>
        <w:rPr>
          <w:sz w:val="18"/>
        </w:rPr>
        <w:t>Para verificar o conflito positivo suscitado, previsto no inciso I do art. 115 do CPC, pressupõe-se que haja, no mínimo, duas decisões de juízos distintos a invocar competência para apreciar o caso. A autora não se desincumbiu do ônus de apresentá-las, desse modo não restou demonstrado o conflito positivo de competência.</w:t>
      </w:r>
    </w:p>
    <w:p>
      <w:pPr>
        <w:ind w:left="216"/>
      </w:pPr>
      <w:r>
        <w:rPr>
          <w:b/>
          <w:color w:val="003C8C"/>
          <w:sz w:val="16"/>
        </w:rPr>
        <w:t>[CC 7.699 AgR, rel. min. Gilmar Mendes, j. 24-2-2011, P, DJE de 18-3-2011.]</w:t>
      </w:r>
    </w:p>
    <w:p>
      <w:r>
        <w:rPr>
          <w:b/>
          <w:color w:val="B46400"/>
          <w:sz w:val="16"/>
        </w:rPr>
        <w:t>JULGADOS CORRELATOS</w:t>
      </w:r>
    </w:p>
    <w:p>
      <w:r>
        <w:rPr>
          <w:color w:val="8C8C8C"/>
          <w:sz w:val="14"/>
        </w:rPr>
        <w:t>cf-art-102-inc-I-ali-o</w:t>
      </w:r>
      <w:r>
        <w:rPr>
          <w:color w:val="0050A0"/>
          <w:sz w:val="14"/>
        </w:rPr>
        <w:t xml:space="preserve"> | rel. Eros Grau</w:t>
      </w:r>
      <w:r>
        <w:rPr>
          <w:color w:val="0050A0"/>
          <w:sz w:val="14"/>
        </w:rPr>
        <w:t xml:space="preserve"> | 2008</w:t>
      </w:r>
    </w:p>
    <w:p>
      <w:pPr>
        <w:ind w:left="216"/>
      </w:pPr>
      <w:r>
        <w:rPr>
          <w:sz w:val="18"/>
        </w:rPr>
        <w:t>O STF é titular de competência originária para dirimir o conflito entre juízo estadual de primeira instância e o TST, nos termos dispostos no art. 102, I, o, da CF. Apesar de a Constituição não afirmar expressamente a competência do STF para julgar os conflitos de competência entre tribunais superiores e juízes a ele não vinculados, a matéria não deve escapar à análise desta Corte.</w:t>
      </w:r>
    </w:p>
    <w:p>
      <w:pPr>
        <w:ind w:left="216"/>
      </w:pPr>
      <w:r>
        <w:rPr>
          <w:b/>
          <w:color w:val="003C8C"/>
          <w:sz w:val="16"/>
        </w:rPr>
        <w:t>[CC 7.242, voto do rel. min. Eros Grau, j. 18-9-2008, P, DJE de 19-12-2008.]</w:t>
      </w:r>
    </w:p>
    <w:p>
      <w:r>
        <w:rPr>
          <w:b/>
          <w:color w:val="B46400"/>
          <w:sz w:val="16"/>
        </w:rPr>
        <w:t>JULGADOS CORRELATOS</w:t>
      </w:r>
    </w:p>
    <w:p>
      <w:r>
        <w:rPr>
          <w:color w:val="8C8C8C"/>
          <w:sz w:val="14"/>
        </w:rPr>
        <w:t>cf-art-102-inc-I-ali-o</w:t>
      </w:r>
      <w:r>
        <w:rPr>
          <w:color w:val="0050A0"/>
          <w:sz w:val="14"/>
        </w:rPr>
        <w:t xml:space="preserve"> | rel. Celso de Mello</w:t>
      </w:r>
      <w:r>
        <w:rPr>
          <w:color w:val="0050A0"/>
          <w:sz w:val="14"/>
        </w:rPr>
        <w:t xml:space="preserve"> | 1995</w:t>
      </w:r>
    </w:p>
    <w:p>
      <w:pPr>
        <w:ind w:left="216"/>
      </w:pPr>
      <w:r>
        <w:rPr>
          <w:sz w:val="18"/>
        </w:rPr>
        <w:t>Conflito de competência. TST e juiz  federal de primeira instância. Competência originária do STF para dirimir o conflito.</w:t>
      </w:r>
    </w:p>
    <w:p>
      <w:pPr>
        <w:ind w:left="216"/>
      </w:pPr>
      <w:r>
        <w:rPr>
          <w:b/>
          <w:color w:val="003C8C"/>
          <w:sz w:val="16"/>
        </w:rPr>
        <w:t>[CC 7.027, rel. min. Celso de Mello, j. 16-8-1995, P, DJ de 1º-9-1995.]</w:t>
      </w:r>
    </w:p>
    <w:p>
      <w:r>
        <w:rPr>
          <w:b/>
          <w:color w:val="B46400"/>
          <w:sz w:val="16"/>
        </w:rPr>
        <w:t>JULGADOS CORRELATOS</w:t>
      </w:r>
    </w:p>
    <w:p>
      <w:r>
        <w:rPr>
          <w:color w:val="8C8C8C"/>
          <w:sz w:val="14"/>
        </w:rPr>
        <w:t>cf-art-102-inc-I-ali-o</w:t>
      </w:r>
      <w:r>
        <w:rPr>
          <w:color w:val="0050A0"/>
          <w:sz w:val="14"/>
        </w:rPr>
        <w:t xml:space="preserve"> | rel. Sepúlveda Pertence</w:t>
      </w:r>
      <w:r>
        <w:rPr>
          <w:color w:val="0050A0"/>
          <w:sz w:val="14"/>
        </w:rPr>
        <w:t xml:space="preserve"> | 1992</w:t>
      </w:r>
    </w:p>
    <w:p>
      <w:pPr>
        <w:ind w:left="216"/>
      </w:pPr>
      <w:r>
        <w:rPr>
          <w:sz w:val="18"/>
        </w:rPr>
        <w:t>=  CC 7.545, rel. min. Eros Grau, j. 3-6-2009, P, DJE de 14-8-2009 Conflito de jurisdição ou de atribuição inexistente: dissídio entre TRT e TCU acerca da composição dos proventos de juiz classista: não conhecimento. A divergência sobre a legalidade da inclusão de determinada verba nos proventos de juiz classista – negada pelo ato do TRT, que o aposentou, mas considerada devida pelo TCU – não substantiva conflito de jurisdição, dado que nem o TRT, único órgão judiciário envolvido, pretende exerc</w:t>
      </w:r>
    </w:p>
    <w:p>
      <w:pPr>
        <w:ind w:left="216"/>
      </w:pPr>
      <w:r>
        <w:rPr>
          <w:b/>
          <w:color w:val="003C8C"/>
          <w:sz w:val="16"/>
        </w:rPr>
        <w:t>[CJ 6.987, rel. min. Sepúlveda Pertence, j. 27-3-1992, P, DJ de 30-4-1992.]</w:t>
      </w:r>
    </w:p>
    <w:p>
      <w:r>
        <w:rPr>
          <w:b/>
          <w:color w:val="B46400"/>
          <w:sz w:val="16"/>
        </w:rPr>
        <w:t>JULGADOS CORRELATOS</w:t>
      </w:r>
    </w:p>
    <w:p>
      <w:r>
        <w:rPr>
          <w:color w:val="8C8C8C"/>
          <w:sz w:val="14"/>
        </w:rPr>
        <w:t>cf-art-102-inc-I-ali-o</w:t>
      </w:r>
      <w:r>
        <w:rPr>
          <w:color w:val="0050A0"/>
          <w:sz w:val="14"/>
        </w:rPr>
        <w:t xml:space="preserve"> | rel. Marco Aurélio</w:t>
      </w:r>
    </w:p>
    <w:p>
      <w:pPr>
        <w:ind w:left="216"/>
      </w:pPr>
      <w:r>
        <w:rPr>
          <w:sz w:val="18"/>
        </w:rPr>
        <w:t>= CA 40, rel. min. Marco Aurélio, j. 3-6-1993, P, DJ de 20-8-1993</w:t>
      </w:r>
    </w:p>
    <w:p>
      <w:r>
        <w:rPr>
          <w:b/>
          <w:color w:val="B46400"/>
          <w:sz w:val="16"/>
        </w:rPr>
        <w:t>CONTROLE CONCENTRADO</w:t>
      </w:r>
    </w:p>
    <w:p>
      <w:r>
        <w:rPr>
          <w:color w:val="8C8C8C"/>
          <w:sz w:val="14"/>
        </w:rPr>
        <w:t>cf-art-102-inc-I-ali-p</w:t>
      </w:r>
      <w:r>
        <w:rPr>
          <w:color w:val="0050A0"/>
          <w:sz w:val="14"/>
        </w:rPr>
        <w:t xml:space="preserve"> | ADI 1434</w:t>
      </w:r>
      <w:r>
        <w:rPr>
          <w:color w:val="0050A0"/>
          <w:sz w:val="14"/>
        </w:rPr>
        <w:t xml:space="preserve"> | rel. Celso de Mello</w:t>
      </w:r>
      <w:r>
        <w:rPr>
          <w:color w:val="0050A0"/>
          <w:sz w:val="14"/>
        </w:rPr>
        <w:t xml:space="preserve"> | 1996</w:t>
      </w:r>
    </w:p>
    <w:p>
      <w:pPr>
        <w:ind w:left="216"/>
      </w:pPr>
      <w:r>
        <w:rPr>
          <w:sz w:val="18"/>
        </w:rPr>
        <w:t>Eficácia da medida cautelar deferida em ação direta de inconstitucionalidade. A medida cautelar, em ação direta de inconstitucionalidade, reveste-se, ordinariamente, de eficácia ex nunc, "operando, portanto, a partir do momento em que o STF a defere" (RTJ 124/80). Excepcionalmente, no entanto, a medida cautelar poderá projetar-se com eficácia ex tunc, com repercussão sobre situações pretéritas (RTJ 138/86). A excepcionalidade da eficácia ex tunc impõe que o STF expressamente a determine no acórd</w:t>
      </w:r>
    </w:p>
    <w:p>
      <w:pPr>
        <w:ind w:left="216"/>
      </w:pPr>
      <w:r>
        <w:rPr>
          <w:b/>
          <w:color w:val="003C8C"/>
          <w:sz w:val="16"/>
        </w:rPr>
        <w:t>[ADI 1.434 MC, rel. min. Celso de Mello, j. 20-8-1996, P, DJ de 22-11-1996.]</w:t>
      </w:r>
    </w:p>
    <w:p>
      <w:r>
        <w:rPr>
          <w:b/>
          <w:color w:val="B46400"/>
          <w:sz w:val="16"/>
        </w:rPr>
        <w:t>CONTROLE CONCENTRADO</w:t>
      </w:r>
    </w:p>
    <w:p>
      <w:r>
        <w:rPr>
          <w:color w:val="8C8C8C"/>
          <w:sz w:val="14"/>
        </w:rPr>
        <w:t>cf-art-102-inc-I-ali-p</w:t>
      </w:r>
      <w:r>
        <w:rPr>
          <w:color w:val="0050A0"/>
          <w:sz w:val="14"/>
        </w:rPr>
        <w:t xml:space="preserve"> | ADC 18</w:t>
      </w:r>
      <w:r>
        <w:rPr>
          <w:color w:val="0050A0"/>
          <w:sz w:val="14"/>
        </w:rPr>
        <w:t xml:space="preserve"> | rel. Celso de Mello</w:t>
      </w:r>
    </w:p>
    <w:p>
      <w:pPr>
        <w:ind w:left="216"/>
      </w:pPr>
      <w:r>
        <w:rPr>
          <w:sz w:val="18"/>
        </w:rPr>
        <w:t>= ADC 18 QO3-MC, rel. min. Celso de Mello, j. 25-3-2010, P, DJE de 18-6-2010</w:t>
      </w:r>
    </w:p>
    <w:p>
      <w:r>
        <w:rPr>
          <w:b/>
          <w:color w:val="B46400"/>
          <w:sz w:val="16"/>
        </w:rPr>
        <w:t>JULGADOS CORRELATOS</w:t>
      </w:r>
    </w:p>
    <w:p>
      <w:r>
        <w:rPr>
          <w:color w:val="8C8C8C"/>
          <w:sz w:val="14"/>
        </w:rPr>
        <w:t>cf-art-102-inc-I-ali-p</w:t>
      </w:r>
      <w:r>
        <w:rPr>
          <w:color w:val="0050A0"/>
          <w:sz w:val="14"/>
        </w:rPr>
        <w:t xml:space="preserve"> | RE 491152</w:t>
      </w:r>
      <w:r>
        <w:rPr>
          <w:color w:val="0050A0"/>
          <w:sz w:val="14"/>
        </w:rPr>
        <w:t xml:space="preserve"> | rel. Cármen Lúcia</w:t>
      </w:r>
      <w:r>
        <w:rPr>
          <w:color w:val="0050A0"/>
          <w:sz w:val="14"/>
        </w:rPr>
        <w:t xml:space="preserve"> | 2009</w:t>
      </w:r>
    </w:p>
    <w:p>
      <w:pPr>
        <w:ind w:left="216"/>
      </w:pPr>
      <w:r>
        <w:rPr>
          <w:sz w:val="18"/>
        </w:rPr>
        <w:t>O julgamento de medida cautelar em ação direta de inconstitucionalidade autoriza o exame dos recursos sobre a controvérsia nela debatida.</w:t>
      </w:r>
    </w:p>
    <w:p>
      <w:pPr>
        <w:ind w:left="216"/>
      </w:pPr>
      <w:r>
        <w:rPr>
          <w:b/>
          <w:color w:val="003C8C"/>
          <w:sz w:val="16"/>
        </w:rPr>
        <w:t>[RE 491.152 AgR, rel. min. Cármen Lúcia, j. 8-9-2009, 1ª T, DJE de 16-10-2009.]</w:t>
      </w:r>
    </w:p>
    <w:p>
      <w:r>
        <w:rPr>
          <w:b/>
          <w:color w:val="B46400"/>
          <w:sz w:val="16"/>
        </w:rPr>
        <w:t>JULGADOS CORRELATOS</w:t>
      </w:r>
    </w:p>
    <w:p>
      <w:r>
        <w:rPr>
          <w:color w:val="8C8C8C"/>
          <w:sz w:val="14"/>
        </w:rPr>
        <w:t>cf-art-102-inc-I-ali-p</w:t>
      </w:r>
      <w:r>
        <w:rPr>
          <w:color w:val="0050A0"/>
          <w:sz w:val="14"/>
        </w:rPr>
        <w:t xml:space="preserve"> | AI 687660</w:t>
      </w:r>
      <w:r>
        <w:rPr>
          <w:color w:val="0050A0"/>
          <w:sz w:val="14"/>
        </w:rPr>
        <w:t xml:space="preserve"> | rel. Celso de Mello</w:t>
      </w:r>
      <w:r>
        <w:rPr>
          <w:color w:val="0050A0"/>
          <w:sz w:val="14"/>
        </w:rPr>
        <w:t xml:space="preserve"> | 2009</w:t>
      </w:r>
    </w:p>
    <w:p>
      <w:pPr>
        <w:ind w:left="216"/>
      </w:pPr>
      <w:r>
        <w:rPr>
          <w:sz w:val="18"/>
        </w:rPr>
        <w:t>= RE 590.448 AgR, rel. min. Ayres Britto, j. 13-9-2011, 2ª T, DJE de 14-11-2011 A existência de decisão plenária, proferida em sede de controle normativo abstrato, de que tenha resultado o indeferimento do pedido de medida cautelar, não impede que se proceda, desde logo, por meio do controle difuso, ao julgamento de causas em que se deva resolver, incidenter tantum, litígio instaurado em torno de idêntica controvérsia constitucional.</w:t>
      </w:r>
    </w:p>
    <w:p>
      <w:pPr>
        <w:ind w:left="216"/>
      </w:pPr>
      <w:r>
        <w:rPr>
          <w:b/>
          <w:color w:val="003C8C"/>
          <w:sz w:val="16"/>
        </w:rPr>
        <w:t>[AI 687.660 AgR, rel. min. Celso de Mello, j. 19-5-2009, 2ª T, DJE de 26-6-2009.]</w:t>
      </w:r>
    </w:p>
    <w:p>
      <w:r>
        <w:rPr>
          <w:b/>
          <w:color w:val="B46400"/>
          <w:sz w:val="16"/>
        </w:rPr>
        <w:t>JULGADOS CORRELATOS</w:t>
      </w:r>
    </w:p>
    <w:p>
      <w:r>
        <w:rPr>
          <w:color w:val="8C8C8C"/>
          <w:sz w:val="14"/>
        </w:rPr>
        <w:t>cf-art-102-inc-I-ali-p</w:t>
      </w:r>
      <w:r>
        <w:rPr>
          <w:color w:val="0050A0"/>
          <w:sz w:val="14"/>
        </w:rPr>
        <w:t xml:space="preserve"> | AI 589.182</w:t>
      </w:r>
      <w:r>
        <w:rPr>
          <w:color w:val="0050A0"/>
          <w:sz w:val="14"/>
        </w:rPr>
        <w:t xml:space="preserve"> | rel. Ricardo Lewandowski</w:t>
      </w:r>
    </w:p>
    <w:p>
      <w:pPr>
        <w:ind w:left="216"/>
      </w:pPr>
      <w:r>
        <w:rPr>
          <w:sz w:val="18"/>
        </w:rPr>
        <w:t>= AI 589.182 AgR, rel. min. Ricardo Lewandowski, j. 15-12-2009, 1ª T, DJE de 5-2-2010 q) o mandado de injunção, quando a elaboração da norma regulamentadora for atribuição do Presidente da República, do Congresso Nacional, da Câmara dos Deputados, do Senado Federal, das Mesas de uma dessas Casas Legislativas, do Tribunal de Contas da União, de um dos Tribunais Superiores, ou do próprio Supremo Tribunal Federal; Nota: As matérias cuja repercussão geral já foi reconhecida ou afastada pelo Plenário</w:t>
      </w:r>
    </w:p>
    <w:p>
      <w:r>
        <w:rPr>
          <w:b/>
          <w:color w:val="B46400"/>
          <w:sz w:val="16"/>
        </w:rPr>
        <w:t>REPERCUSSAO GERAL</w:t>
      </w:r>
    </w:p>
    <w:p>
      <w:r>
        <w:rPr>
          <w:color w:val="8C8C8C"/>
          <w:sz w:val="14"/>
        </w:rPr>
        <w:t>cf-art-102-inc-I-ali-p</w:t>
      </w:r>
      <w:r>
        <w:rPr>
          <w:color w:val="0050A0"/>
          <w:sz w:val="14"/>
        </w:rPr>
        <w:t xml:space="preserve"> | RE 797905</w:t>
      </w:r>
      <w:r>
        <w:rPr>
          <w:color w:val="0050A0"/>
          <w:sz w:val="14"/>
        </w:rPr>
        <w:t xml:space="preserve"> | rel. Gilmar Mendes</w:t>
      </w:r>
      <w:r>
        <w:rPr>
          <w:color w:val="0050A0"/>
          <w:sz w:val="14"/>
        </w:rPr>
        <w:t xml:space="preserve"> | 2014</w:t>
      </w:r>
    </w:p>
    <w:p>
      <w:pPr>
        <w:ind w:left="216"/>
      </w:pPr>
      <w:r>
        <w:rPr>
          <w:sz w:val="18"/>
        </w:rPr>
        <w:t>A omissão referente à edição da lei complementar a que se refere o art. 40, § 4º, da CF/1988 deve ser imputada ao presidente da República e ao Congresso Nacional. Competência para julgar mandado de injunção sobre a referida questão é do STF.</w:t>
      </w:r>
    </w:p>
    <w:p>
      <w:pPr>
        <w:ind w:left="216"/>
      </w:pPr>
      <w:r>
        <w:rPr>
          <w:b/>
          <w:color w:val="003C8C"/>
          <w:sz w:val="16"/>
        </w:rPr>
        <w:t>[RE 797.905 RG, rel. min. Gilmar Mendes, j. 15-5-2014, P, DJE de 29-5-2014, Tema 727, com mérito julgado.]</w:t>
      </w:r>
    </w:p>
    <w:p>
      <w:r>
        <w:rPr>
          <w:b/>
          <w:color w:val="B46400"/>
          <w:sz w:val="16"/>
        </w:rPr>
        <w:t>JULGADOS CORRELATOS</w:t>
      </w:r>
    </w:p>
    <w:p>
      <w:r>
        <w:rPr>
          <w:color w:val="8C8C8C"/>
          <w:sz w:val="14"/>
        </w:rPr>
        <w:t>cf-art-102-inc-I-ali-p</w:t>
      </w:r>
      <w:r>
        <w:rPr>
          <w:color w:val="0050A0"/>
          <w:sz w:val="14"/>
        </w:rPr>
        <w:t xml:space="preserve"> | MI 6067</w:t>
      </w:r>
      <w:r>
        <w:rPr>
          <w:color w:val="0050A0"/>
          <w:sz w:val="14"/>
        </w:rPr>
        <w:t xml:space="preserve"> | rel. Gilmar Mendes</w:t>
      </w:r>
      <w:r>
        <w:rPr>
          <w:color w:val="0050A0"/>
          <w:sz w:val="14"/>
        </w:rPr>
        <w:t xml:space="preserve"> | 2014</w:t>
      </w:r>
    </w:p>
    <w:p>
      <w:pPr>
        <w:ind w:left="216"/>
      </w:pPr>
      <w:r>
        <w:rPr>
          <w:sz w:val="18"/>
        </w:rPr>
        <w:t>Não cabe mandado de injunção perante o STF cujo objeto seja ausência de norma regulamentadora estadual.</w:t>
      </w:r>
    </w:p>
    <w:p>
      <w:pPr>
        <w:ind w:left="216"/>
      </w:pPr>
      <w:r>
        <w:rPr>
          <w:b/>
          <w:color w:val="003C8C"/>
          <w:sz w:val="16"/>
        </w:rPr>
        <w:t>[MI 6.067 AgR, rel. min. Gilmar Mendes, j. 30-4-2014, P, DJE de 19-5-2014.]</w:t>
      </w:r>
    </w:p>
    <w:p>
      <w:r>
        <w:rPr>
          <w:b/>
          <w:color w:val="B46400"/>
          <w:sz w:val="16"/>
        </w:rPr>
        <w:t>JULGADOS CORRELATOS</w:t>
      </w:r>
    </w:p>
    <w:p>
      <w:r>
        <w:rPr>
          <w:color w:val="8C8C8C"/>
          <w:sz w:val="14"/>
        </w:rPr>
        <w:t>cf-art-102-inc-I-ali-p</w:t>
      </w:r>
      <w:r>
        <w:rPr>
          <w:color w:val="0050A0"/>
          <w:sz w:val="14"/>
        </w:rPr>
        <w:t xml:space="preserve"> | MI 3569</w:t>
      </w:r>
      <w:r>
        <w:rPr>
          <w:color w:val="0050A0"/>
          <w:sz w:val="14"/>
        </w:rPr>
        <w:t xml:space="preserve"> | rel. Marco Aurélio</w:t>
      </w:r>
      <w:r>
        <w:rPr>
          <w:color w:val="0050A0"/>
          <w:sz w:val="14"/>
        </w:rPr>
        <w:t xml:space="preserve"> | 2014</w:t>
      </w:r>
    </w:p>
    <w:p>
      <w:pPr>
        <w:ind w:left="216"/>
      </w:pPr>
      <w:r>
        <w:rPr>
          <w:sz w:val="18"/>
        </w:rPr>
        <w:t>Versando o mandado de injunção matéria própria a inúmeros pronunciamentos do Plenário, cabe ao relator a atuação direta, julgando-o.</w:t>
      </w:r>
    </w:p>
    <w:p>
      <w:pPr>
        <w:ind w:left="216"/>
      </w:pPr>
      <w:r>
        <w:rPr>
          <w:b/>
          <w:color w:val="003C8C"/>
          <w:sz w:val="16"/>
        </w:rPr>
        <w:t>[MI 3.569 AgR, rel. min. Marco Aurélio, j. 27-2-2014, P, DJE de 21-3-2014.]</w:t>
      </w:r>
    </w:p>
    <w:p>
      <w:r>
        <w:rPr>
          <w:b/>
          <w:color w:val="B46400"/>
          <w:sz w:val="16"/>
        </w:rPr>
        <w:t>JULGADOS CORRELATOS</w:t>
      </w:r>
    </w:p>
    <w:p>
      <w:r>
        <w:rPr>
          <w:color w:val="8C8C8C"/>
          <w:sz w:val="14"/>
        </w:rPr>
        <w:t>cf-art-102-inc-I-ali-p</w:t>
      </w:r>
      <w:r>
        <w:rPr>
          <w:color w:val="0050A0"/>
          <w:sz w:val="14"/>
        </w:rPr>
        <w:t xml:space="preserve"> | MI 3983</w:t>
      </w:r>
      <w:r>
        <w:rPr>
          <w:color w:val="0050A0"/>
          <w:sz w:val="14"/>
        </w:rPr>
        <w:t xml:space="preserve"> | rel. Dias Toffoli</w:t>
      </w:r>
      <w:r>
        <w:rPr>
          <w:color w:val="0050A0"/>
          <w:sz w:val="14"/>
        </w:rPr>
        <w:t xml:space="preserve"> | 2013</w:t>
      </w:r>
    </w:p>
    <w:p>
      <w:pPr>
        <w:ind w:left="216"/>
      </w:pPr>
      <w:r>
        <w:rPr>
          <w:sz w:val="18"/>
        </w:rPr>
        <w:t>Em sede injuncional, o STF exerce a função de garantir a eficácia da CF, reconhecendo um direito nela previamente definido (...), sem se substituir ao Poder Legislativo, o qual, no momento de edição da norma in abstrato, terá em conta a administração financeira do Estado e as políticas públicas adequadas para uma melhor realização do orçamento, fixando a fonte de custeio e restabelecendo o equilíbrio atuarial do sistema.</w:t>
      </w:r>
    </w:p>
    <w:p>
      <w:pPr>
        <w:ind w:left="216"/>
      </w:pPr>
      <w:r>
        <w:rPr>
          <w:b/>
          <w:color w:val="003C8C"/>
          <w:sz w:val="16"/>
        </w:rPr>
        <w:t>[MI 3.983 AgR, rel. min. Dias Toffoli, j. 19-9-2013, P, DJE de 24-10-2013.]</w:t>
      </w:r>
    </w:p>
    <w:p>
      <w:r>
        <w:rPr>
          <w:b/>
          <w:color w:val="B46400"/>
          <w:sz w:val="16"/>
        </w:rPr>
        <w:t>JULGADOS CORRELATOS</w:t>
      </w:r>
    </w:p>
    <w:p>
      <w:r>
        <w:rPr>
          <w:color w:val="8C8C8C"/>
          <w:sz w:val="14"/>
        </w:rPr>
        <w:t>cf-art-102-inc-I-ali-p</w:t>
      </w:r>
      <w:r>
        <w:rPr>
          <w:color w:val="0050A0"/>
          <w:sz w:val="14"/>
        </w:rPr>
        <w:t xml:space="preserve"> | MI 624</w:t>
      </w:r>
      <w:r>
        <w:rPr>
          <w:color w:val="0050A0"/>
          <w:sz w:val="14"/>
        </w:rPr>
        <w:t xml:space="preserve"> | rel. Menezes Direito</w:t>
      </w:r>
      <w:r>
        <w:rPr>
          <w:color w:val="0050A0"/>
          <w:sz w:val="14"/>
        </w:rPr>
        <w:t xml:space="preserve"> | 2007</w:t>
      </w:r>
    </w:p>
    <w:p>
      <w:pPr>
        <w:ind w:left="216"/>
      </w:pPr>
      <w:r>
        <w:rPr>
          <w:sz w:val="18"/>
        </w:rPr>
        <w:t>Mandado de injunção. Falta de norma tipificando crime de responsabilidade dos magistrados. Inadequação da via eleita. O mandado de injunção exige para sua impetração a falta de norma regulamentadora que torne inviável o exercício de direito subjetivo do impetrante.</w:t>
      </w:r>
    </w:p>
    <w:p>
      <w:pPr>
        <w:ind w:left="216"/>
      </w:pPr>
      <w:r>
        <w:rPr>
          <w:b/>
          <w:color w:val="003C8C"/>
          <w:sz w:val="16"/>
        </w:rPr>
        <w:t>[MI 624, rel. min. Menezes Direito, j. 21-11-2007, P, DJE de 28-3-2008.]</w:t>
      </w:r>
    </w:p>
    <w:p>
      <w:r>
        <w:rPr>
          <w:b/>
          <w:color w:val="B46400"/>
          <w:sz w:val="16"/>
        </w:rPr>
        <w:t>JULGADOS CORRELATOS</w:t>
      </w:r>
    </w:p>
    <w:p>
      <w:r>
        <w:rPr>
          <w:color w:val="8C8C8C"/>
          <w:sz w:val="14"/>
        </w:rPr>
        <w:t>cf-art-102-inc-I-ali-p</w:t>
      </w:r>
      <w:r>
        <w:rPr>
          <w:color w:val="0050A0"/>
          <w:sz w:val="14"/>
        </w:rPr>
        <w:t xml:space="preserve"> | MI 708</w:t>
      </w:r>
      <w:r>
        <w:rPr>
          <w:color w:val="0050A0"/>
          <w:sz w:val="14"/>
        </w:rPr>
        <w:t xml:space="preserve"> | rel. Gilmar Mendes</w:t>
      </w:r>
      <w:r>
        <w:rPr>
          <w:color w:val="0050A0"/>
          <w:sz w:val="14"/>
        </w:rPr>
        <w:t xml:space="preserve"> | 2007</w:t>
      </w:r>
    </w:p>
    <w:p>
      <w:pPr>
        <w:ind w:left="216"/>
      </w:pPr>
      <w:r>
        <w:rPr>
          <w:sz w:val="18"/>
        </w:rPr>
        <w:t>No julgamento do MI 107/DF, rel. min. Moreira Alves, DJ de 21-9-1990, o Plenário do STF consolidou entendimento que conferiu ao mandado de injunção os seguintes elementos operacionais: i) os direitos constitucionalmente garantidos por meio de mandado de injunção apresentam-se como direitos à expedição de um ato normativo, os quais, via de regra, não poderiam ser diretamente satisfeitos por meio de provimento jurisdicional do STF; ii) a decisão judicial que declara a existência de uma omissão inc</w:t>
      </w:r>
    </w:p>
    <w:p>
      <w:pPr>
        <w:ind w:left="216"/>
      </w:pPr>
      <w:r>
        <w:rPr>
          <w:b/>
          <w:color w:val="003C8C"/>
          <w:sz w:val="16"/>
        </w:rPr>
        <w:t>[MI 708, rel. min. Gilmar Mendes, j. 25-10-2007, P, DJE de 31-10-2008.]</w:t>
      </w:r>
    </w:p>
    <w:p>
      <w:r>
        <w:rPr>
          <w:b/>
          <w:color w:val="B46400"/>
          <w:sz w:val="16"/>
        </w:rPr>
        <w:t>JULGADOS CORRELATOS</w:t>
      </w:r>
    </w:p>
    <w:p>
      <w:r>
        <w:rPr>
          <w:color w:val="8C8C8C"/>
          <w:sz w:val="14"/>
        </w:rPr>
        <w:t>cf-art-102-inc-I-ali-p</w:t>
      </w:r>
      <w:r>
        <w:rPr>
          <w:color w:val="0050A0"/>
          <w:sz w:val="14"/>
        </w:rPr>
        <w:t xml:space="preserve"> | MI 153</w:t>
      </w:r>
      <w:r>
        <w:rPr>
          <w:color w:val="0050A0"/>
          <w:sz w:val="14"/>
        </w:rPr>
        <w:t xml:space="preserve"> | rel. Paulo Brossard</w:t>
      </w:r>
      <w:r>
        <w:rPr>
          <w:color w:val="0050A0"/>
          <w:sz w:val="14"/>
        </w:rPr>
        <w:t xml:space="preserve"> | 1990</w:t>
      </w:r>
    </w:p>
    <w:p>
      <w:pPr>
        <w:ind w:left="216"/>
      </w:pPr>
      <w:r>
        <w:rPr>
          <w:sz w:val="18"/>
        </w:rPr>
        <w:t>Mandado de injunção. Ilegitimidade passiva do presidente do Senado Federal se a iniciativa da lei é da alçada privativa do presidente da República (CF, arts. 37, VIII, e 61, § 1º, II, c).</w:t>
      </w:r>
    </w:p>
    <w:p>
      <w:pPr>
        <w:ind w:left="216"/>
      </w:pPr>
      <w:r>
        <w:rPr>
          <w:b/>
          <w:color w:val="003C8C"/>
          <w:sz w:val="16"/>
        </w:rPr>
        <w:t>[MI 153 AgR, rel. min. Paulo Brossard, j. 14-3-1990, P, DJ de 30-3-1990.]</w:t>
      </w:r>
    </w:p>
    <w:p>
      <w:r>
        <w:rPr>
          <w:b/>
          <w:color w:val="B46400"/>
          <w:sz w:val="16"/>
        </w:rPr>
        <w:t>JULGADOS CORRELATOS</w:t>
      </w:r>
    </w:p>
    <w:p>
      <w:r>
        <w:rPr>
          <w:color w:val="8C8C8C"/>
          <w:sz w:val="14"/>
        </w:rPr>
        <w:t>cf-art-102-inc-I-ali-p</w:t>
      </w:r>
      <w:r>
        <w:rPr>
          <w:color w:val="0050A0"/>
          <w:sz w:val="14"/>
        </w:rPr>
        <w:t xml:space="preserve"> | MI 157</w:t>
      </w:r>
      <w:r>
        <w:rPr>
          <w:color w:val="0050A0"/>
          <w:sz w:val="14"/>
        </w:rPr>
        <w:t xml:space="preserve"> | rel. Aldir Passarinho</w:t>
      </w:r>
      <w:r>
        <w:rPr>
          <w:color w:val="0050A0"/>
          <w:sz w:val="14"/>
        </w:rPr>
        <w:t xml:space="preserve"> | 1990</w:t>
      </w:r>
    </w:p>
    <w:p>
      <w:pPr>
        <w:ind w:left="216"/>
      </w:pPr>
      <w:r>
        <w:rPr>
          <w:sz w:val="18"/>
        </w:rPr>
        <w:t xml:space="preserve">Mandado de injunção contra o Ministério do Trabalho. Competência. Sendo o mandado de injunção dirigido contra o Ministério do Trabalho, com o objetivo de que o impetrante obtenha registro como entidade sindical, evidencia-se não ser competente o STF para processá-lo e julgá-lo, ante o disposto no art. 102, I,  q, da CF, não lhe cabendo, por isso mesmo, sequer apreciar-se, para o fim em vista, o meio processual utilizado e o adequado. Remessa dos autos ao STJ  para processar e apreciar o pedido, </w:t>
      </w:r>
    </w:p>
    <w:p>
      <w:pPr>
        <w:ind w:left="216"/>
      </w:pPr>
      <w:r>
        <w:rPr>
          <w:b/>
          <w:color w:val="003C8C"/>
          <w:sz w:val="16"/>
        </w:rPr>
        <w:t>[MI 157 QO, rel. min. Aldir Passarinho, j. 21-2-1990, P, DJ  de 20-4-1990.]</w:t>
      </w:r>
    </w:p>
    <w:p>
      <w:r>
        <w:rPr>
          <w:b/>
          <w:color w:val="B46400"/>
          <w:sz w:val="16"/>
        </w:rPr>
        <w:t>CONTROLE CONCENTRADO</w:t>
      </w:r>
    </w:p>
    <w:p>
      <w:r>
        <w:rPr>
          <w:color w:val="8C8C8C"/>
          <w:sz w:val="14"/>
        </w:rPr>
        <w:t>cf-art-102-inc-I-ali-r</w:t>
      </w:r>
      <w:r>
        <w:rPr>
          <w:color w:val="0050A0"/>
          <w:sz w:val="14"/>
        </w:rPr>
        <w:t xml:space="preserve"> | ADI 4412</w:t>
      </w:r>
      <w:r>
        <w:rPr>
          <w:color w:val="0050A0"/>
          <w:sz w:val="14"/>
        </w:rPr>
        <w:t xml:space="preserve"> | rel. Gilmar Mendes</w:t>
      </w:r>
      <w:r>
        <w:rPr>
          <w:color w:val="0050A0"/>
          <w:sz w:val="14"/>
        </w:rPr>
        <w:t xml:space="preserve"> | 2020</w:t>
      </w:r>
    </w:p>
    <w:p>
      <w:pPr>
        <w:ind w:left="216"/>
      </w:pPr>
      <w:r>
        <w:rPr>
          <w:sz w:val="18"/>
        </w:rPr>
        <w:t>Competência exclusiva do Supremo Tribunal Federal para julgar ações ajuizadas contra atos do CNJ praticados no exercício de suas competências constitucionais.</w:t>
      </w:r>
    </w:p>
    <w:p>
      <w:pPr>
        <w:ind w:left="216"/>
      </w:pPr>
      <w:r>
        <w:rPr>
          <w:b/>
          <w:color w:val="003C8C"/>
          <w:sz w:val="16"/>
        </w:rPr>
        <w:t>[ADI 4.412, rel. min. Gilmar Mendes, j. 18-11-2020, P, DJE de 15-3-2021.]</w:t>
      </w:r>
    </w:p>
    <w:p>
      <w:r>
        <w:rPr>
          <w:b/>
          <w:color w:val="B46400"/>
          <w:sz w:val="16"/>
        </w:rPr>
        <w:t>JULGADOS CORRELATOS</w:t>
      </w:r>
    </w:p>
    <w:p>
      <w:r>
        <w:rPr>
          <w:color w:val="8C8C8C"/>
          <w:sz w:val="14"/>
        </w:rPr>
        <w:t>cf-art-102-inc-I-ali-r</w:t>
      </w:r>
      <w:r>
        <w:rPr>
          <w:color w:val="0050A0"/>
          <w:sz w:val="14"/>
        </w:rPr>
        <w:t xml:space="preserve"> | MS 37162</w:t>
      </w:r>
      <w:r>
        <w:rPr>
          <w:color w:val="0050A0"/>
          <w:sz w:val="14"/>
        </w:rPr>
        <w:t xml:space="preserve"> | rel. Rosa Weber</w:t>
      </w:r>
      <w:r>
        <w:rPr>
          <w:color w:val="0050A0"/>
          <w:sz w:val="14"/>
        </w:rPr>
        <w:t xml:space="preserve"> | 2021</w:t>
      </w:r>
    </w:p>
    <w:p>
      <w:pPr>
        <w:ind w:left="216"/>
      </w:pPr>
      <w:r>
        <w:rPr>
          <w:sz w:val="18"/>
        </w:rPr>
        <w:t>A jurisprudência do Supremo Tribunal Federal é pacífica no sentido de que a previsão constitucional estabelecida no art. 102, I, r, da Constituição Federal exclui os casos em que a deliberação proferida pelo CNJ ou CNMP, dentro das competências de tais órgãos, resulta na manutenção dos provimentos administrativos oriundos das instâncias fiscalizadas pelos Conselhos.</w:t>
      </w:r>
    </w:p>
    <w:p>
      <w:pPr>
        <w:ind w:left="216"/>
      </w:pPr>
      <w:r>
        <w:rPr>
          <w:b/>
          <w:color w:val="003C8C"/>
          <w:sz w:val="16"/>
        </w:rPr>
        <w:t>[MS 37.162 AgR, rel. min. Rosa Weber, j. 9-11-2021, 1ª T, DJE de 21-2-2022.]</w:t>
      </w:r>
    </w:p>
    <w:p>
      <w:r>
        <w:rPr>
          <w:b/>
          <w:color w:val="B46400"/>
          <w:sz w:val="16"/>
        </w:rPr>
        <w:t>JULGADOS CORRELATOS</w:t>
      </w:r>
    </w:p>
    <w:p>
      <w:r>
        <w:rPr>
          <w:color w:val="8C8C8C"/>
          <w:sz w:val="14"/>
        </w:rPr>
        <w:t>cf-art-102-inc-I-ali-r</w:t>
      </w:r>
      <w:r>
        <w:rPr>
          <w:color w:val="0050A0"/>
          <w:sz w:val="14"/>
        </w:rPr>
        <w:t xml:space="preserve"> | PET 4770</w:t>
      </w:r>
      <w:r>
        <w:rPr>
          <w:color w:val="0050A0"/>
          <w:sz w:val="14"/>
        </w:rPr>
        <w:t xml:space="preserve"> | rel. Roberto Barroso</w:t>
      </w:r>
      <w:r>
        <w:rPr>
          <w:color w:val="0050A0"/>
          <w:sz w:val="14"/>
        </w:rPr>
        <w:t xml:space="preserve"> | 2020</w:t>
      </w:r>
    </w:p>
    <w:p>
      <w:pPr>
        <w:ind w:left="216"/>
      </w:pPr>
      <w:r>
        <w:rPr>
          <w:sz w:val="18"/>
        </w:rPr>
        <w:t>O art. 102, I, r, CF estabelece a competência do STF para julgar originariamente ‘as ações contra o Conselho Nacional de Justiça e contra o Conselho Nacional do Ministério Público’. A Constituição não discriminou as espécies de ação que seriam da alçada desta Corte, do que se extrai que procurou fixar uma atribuição mais ampla para a análise de tais demandas. Essa leitura é corroborada pelo fato de que, quando pretendeu restringir a competência do Tribunal apenas às ações mandamentais, o constit</w:t>
      </w:r>
    </w:p>
    <w:p>
      <w:pPr>
        <w:ind w:left="216"/>
      </w:pPr>
      <w:r>
        <w:rPr>
          <w:b/>
          <w:color w:val="003C8C"/>
          <w:sz w:val="16"/>
        </w:rPr>
        <w:t>[Pet 4.770 AgR, rel. min. Roberto Barroso, j. 18-11-2020, P, DJE de 15-3-2021.]</w:t>
      </w:r>
    </w:p>
    <w:p>
      <w:r>
        <w:rPr>
          <w:b/>
          <w:color w:val="B46400"/>
          <w:sz w:val="16"/>
        </w:rPr>
        <w:t>JULGADOS CORRELATOS</w:t>
      </w:r>
    </w:p>
    <w:p>
      <w:r>
        <w:rPr>
          <w:color w:val="8C8C8C"/>
          <w:sz w:val="14"/>
        </w:rPr>
        <w:t>cf-art-102-inc-I-ali-r</w:t>
      </w:r>
      <w:r>
        <w:rPr>
          <w:color w:val="0050A0"/>
          <w:sz w:val="14"/>
        </w:rPr>
        <w:t xml:space="preserve"> | RCL 24563</w:t>
      </w:r>
      <w:r>
        <w:rPr>
          <w:color w:val="0050A0"/>
          <w:sz w:val="14"/>
        </w:rPr>
        <w:t xml:space="preserve"> | rel. Dias Toffoli</w:t>
      </w:r>
      <w:r>
        <w:rPr>
          <w:color w:val="0050A0"/>
          <w:sz w:val="14"/>
        </w:rPr>
        <w:t xml:space="preserve"> | 2016</w:t>
      </w:r>
    </w:p>
    <w:p>
      <w:pPr>
        <w:ind w:left="216"/>
      </w:pPr>
      <w:r>
        <w:rPr>
          <w:sz w:val="18"/>
        </w:rPr>
        <w:t>Ausência de competência originária do STF para julgar ação ordinária em que se discutam deliberações do CNJ que atinjam tão somente serventia extrajudicial, porquanto não se referem à atuação-fim do Conselho, incidente, direta e especialmente, sobre membros e órgãos a ele diretamente subordinados.</w:t>
      </w:r>
    </w:p>
    <w:p>
      <w:pPr>
        <w:ind w:left="216"/>
      </w:pPr>
      <w:r>
        <w:rPr>
          <w:b/>
          <w:color w:val="003C8C"/>
          <w:sz w:val="16"/>
        </w:rPr>
        <w:t>[Rcl 24.563 AgR, rel. min. Dias Toffoli, j. 13-12-2016, 2ª T, DJE de 21-2-2017.]</w:t>
      </w:r>
    </w:p>
    <w:p>
      <w:r>
        <w:rPr>
          <w:b/>
          <w:color w:val="B46400"/>
          <w:sz w:val="16"/>
        </w:rPr>
        <w:t>JULGADOS CORRELATOS</w:t>
      </w:r>
    </w:p>
    <w:p>
      <w:r>
        <w:rPr>
          <w:color w:val="8C8C8C"/>
          <w:sz w:val="14"/>
        </w:rPr>
        <w:t>cf-art-102-inc-I-ali-r</w:t>
      </w:r>
      <w:r>
        <w:rPr>
          <w:color w:val="0050A0"/>
          <w:sz w:val="14"/>
        </w:rPr>
        <w:t xml:space="preserve"> | AO 1883</w:t>
      </w:r>
      <w:r>
        <w:rPr>
          <w:color w:val="0050A0"/>
          <w:sz w:val="14"/>
        </w:rPr>
        <w:t xml:space="preserve"> | rel. Dias Toffoli</w:t>
      </w:r>
      <w:r>
        <w:rPr>
          <w:color w:val="0050A0"/>
          <w:sz w:val="14"/>
        </w:rPr>
        <w:t xml:space="preserve"> | 2014</w:t>
      </w:r>
    </w:p>
    <w:p>
      <w:pPr>
        <w:ind w:left="216"/>
      </w:pPr>
      <w:r>
        <w:rPr>
          <w:sz w:val="18"/>
        </w:rPr>
        <w:t>O CNJ é parte ilegítima para compor o polo passivo de demanda cuja fundamentação questiona apenas ato de tribunal local.</w:t>
      </w:r>
    </w:p>
    <w:p>
      <w:pPr>
        <w:ind w:left="216"/>
      </w:pPr>
      <w:r>
        <w:rPr>
          <w:b/>
          <w:color w:val="003C8C"/>
          <w:sz w:val="16"/>
        </w:rPr>
        <w:t>[AO 1.883 AgR, rel. min. Dias Toffoli, j. 30-4-2014, P, DJE de 3-6-2014.]</w:t>
      </w:r>
    </w:p>
    <w:p>
      <w:r>
        <w:rPr>
          <w:b/>
          <w:color w:val="B46400"/>
          <w:sz w:val="16"/>
        </w:rPr>
        <w:t>JULGADOS CORRELATOS</w:t>
      </w:r>
    </w:p>
    <w:p>
      <w:r>
        <w:rPr>
          <w:color w:val="8C8C8C"/>
          <w:sz w:val="14"/>
        </w:rPr>
        <w:t>cf-art-102-inc-I-ali-r</w:t>
      </w:r>
      <w:r>
        <w:rPr>
          <w:color w:val="0050A0"/>
          <w:sz w:val="14"/>
        </w:rPr>
        <w:t xml:space="preserve"> | MS 28133</w:t>
      </w:r>
      <w:r>
        <w:rPr>
          <w:color w:val="0050A0"/>
          <w:sz w:val="14"/>
        </w:rPr>
        <w:t xml:space="preserve"> | rel. Joaquim Barbosa</w:t>
      </w:r>
      <w:r>
        <w:rPr>
          <w:color w:val="0050A0"/>
          <w:sz w:val="14"/>
        </w:rPr>
        <w:t xml:space="preserve"> | 2011</w:t>
      </w:r>
    </w:p>
    <w:p>
      <w:pPr>
        <w:ind w:left="216"/>
      </w:pPr>
      <w:r>
        <w:rPr>
          <w:sz w:val="18"/>
        </w:rPr>
        <w:t>O STF não se reduz à singela instância revisora das decisões proferidas pelo CNJ. Em especial, descabe compelir o CNJ a adotar a providência de fundo entendida pela parte interessada como correta, se a decisão impugnada não tiver alterado relações jurídicas ou, de modo ativo, agravado a situação de jurisdicionado. Cabe à parte interessada, que não teve sua pretensão atendida no campo administrativo com uma decisão positiva-ativa, buscar a tutela jurisdicional que, no caso, é alheia à competência</w:t>
      </w:r>
    </w:p>
    <w:p>
      <w:pPr>
        <w:ind w:left="216"/>
      </w:pPr>
      <w:r>
        <w:rPr>
          <w:b/>
          <w:color w:val="003C8C"/>
          <w:sz w:val="16"/>
        </w:rPr>
        <w:t>[MS 28.133 AgR, rel. min. Joaquim Barbosa, j. 24-3-2011, P, DJE de 11-4-2011.]</w:t>
      </w:r>
    </w:p>
    <w:p>
      <w:r>
        <w:rPr>
          <w:b/>
          <w:color w:val="B46400"/>
          <w:sz w:val="16"/>
        </w:rPr>
        <w:t>JULGADOS CORRELATOS</w:t>
      </w:r>
    </w:p>
    <w:p>
      <w:r>
        <w:rPr>
          <w:color w:val="8C8C8C"/>
          <w:sz w:val="14"/>
        </w:rPr>
        <w:t>cf-art-102-inc-I-ali-r</w:t>
      </w:r>
      <w:r>
        <w:rPr>
          <w:color w:val="0050A0"/>
          <w:sz w:val="14"/>
        </w:rPr>
        <w:t xml:space="preserve"> | MS 29118</w:t>
      </w:r>
      <w:r>
        <w:rPr>
          <w:color w:val="0050A0"/>
          <w:sz w:val="14"/>
        </w:rPr>
        <w:t xml:space="preserve"> | rel. Cármen Lúcia</w:t>
      </w:r>
      <w:r>
        <w:rPr>
          <w:color w:val="0050A0"/>
          <w:sz w:val="14"/>
        </w:rPr>
        <w:t xml:space="preserve"> | 2011</w:t>
      </w:r>
    </w:p>
    <w:p>
      <w:pPr>
        <w:ind w:left="216"/>
      </w:pPr>
      <w:r>
        <w:rPr>
          <w:sz w:val="18"/>
        </w:rPr>
        <w:t>= MS 28.549 AgR, rel. min. Dias Toffoli, j. 6-3-2013, P, DJE de 8-4-2013 As decisões do CNJ que não interferem nas esferas de competência dos tribunais ou dos juízes não substituem aquelas decisões por eles proferidas, pelo que não atraem a competência do Supremo Tribunal.</w:t>
      </w:r>
    </w:p>
    <w:p>
      <w:pPr>
        <w:ind w:left="216"/>
      </w:pPr>
      <w:r>
        <w:rPr>
          <w:b/>
          <w:color w:val="003C8C"/>
          <w:sz w:val="16"/>
        </w:rPr>
        <w:t>[MS 29.118 AgR, rel. min. Cármen Lúcia, j. 2-3-2011, P, DJE de 14-4-2011.]</w:t>
      </w:r>
    </w:p>
    <w:p>
      <w:r>
        <w:rPr>
          <w:b/>
          <w:color w:val="B46400"/>
          <w:sz w:val="16"/>
        </w:rPr>
        <w:t>JULGADOS CORRELATOS</w:t>
      </w:r>
    </w:p>
    <w:p>
      <w:r>
        <w:rPr>
          <w:color w:val="8C8C8C"/>
          <w:sz w:val="14"/>
        </w:rPr>
        <w:t>cf-art-102-inc-I-ali-r</w:t>
      </w:r>
      <w:r>
        <w:rPr>
          <w:color w:val="0050A0"/>
          <w:sz w:val="14"/>
        </w:rPr>
        <w:t xml:space="preserve"> | PET 3674</w:t>
      </w:r>
      <w:r>
        <w:rPr>
          <w:color w:val="0050A0"/>
          <w:sz w:val="14"/>
        </w:rPr>
        <w:t xml:space="preserve"> | rel. Sepúlveda Pertence</w:t>
      </w:r>
      <w:r>
        <w:rPr>
          <w:color w:val="0050A0"/>
          <w:sz w:val="14"/>
        </w:rPr>
        <w:t xml:space="preserve"> | 2006</w:t>
      </w:r>
    </w:p>
    <w:p>
      <w:pPr>
        <w:ind w:left="216"/>
      </w:pPr>
      <w:r>
        <w:rPr>
          <w:sz w:val="18"/>
        </w:rPr>
        <w:t>Competência originária do Supremo Tribunal para as ações contra o CNJ e contra o CNMP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w:t>
      </w:r>
    </w:p>
    <w:p>
      <w:pPr>
        <w:ind w:left="216"/>
      </w:pPr>
      <w:r>
        <w:rPr>
          <w:b/>
          <w:color w:val="003C8C"/>
          <w:sz w:val="16"/>
        </w:rPr>
        <w:t>[Pet 3.674 QO, rel. min. Sepúlveda Pertence, j. 4-10-2006, P, DJ de 19-12-2006.]</w:t>
      </w:r>
    </w:p>
    <w:p>
      <w:r>
        <w:rPr>
          <w:b/>
          <w:color w:val="B46400"/>
          <w:sz w:val="16"/>
        </w:rPr>
        <w:t>SUMULA</w:t>
      </w:r>
    </w:p>
    <w:p>
      <w:r>
        <w:rPr>
          <w:color w:val="8C8C8C"/>
          <w:sz w:val="14"/>
        </w:rPr>
        <w:t>cf-art-102-inc-II-ali-a</w:t>
      </w:r>
    </w:p>
    <w:p>
      <w:pPr>
        <w:ind w:left="216"/>
      </w:pPr>
      <w:r>
        <w:rPr>
          <w:sz w:val="18"/>
        </w:rPr>
        <w:t>Não compete ao STF conhecer de habeas corpus impetrado contra decisão do relator que, em habeas corpus requerido a tribunal superior, indefere a liminar.</w:t>
      </w:r>
    </w:p>
    <w:p>
      <w:pPr>
        <w:ind w:left="216"/>
      </w:pPr>
      <w:r>
        <w:rPr>
          <w:b/>
          <w:color w:val="003C8C"/>
          <w:sz w:val="16"/>
        </w:rPr>
        <w:t>[Súmula 691.]</w:t>
      </w:r>
    </w:p>
    <w:p>
      <w:r>
        <w:rPr>
          <w:b/>
          <w:color w:val="B46400"/>
          <w:sz w:val="16"/>
        </w:rPr>
        <w:t>JULGADOS CORRELATOS</w:t>
      </w:r>
    </w:p>
    <w:p>
      <w:r>
        <w:rPr>
          <w:color w:val="8C8C8C"/>
          <w:sz w:val="14"/>
        </w:rPr>
        <w:t>cf-art-102-inc-II-ali-a</w:t>
      </w:r>
      <w:r>
        <w:rPr>
          <w:color w:val="0050A0"/>
          <w:sz w:val="14"/>
        </w:rPr>
        <w:t xml:space="preserve"> | PET 5297</w:t>
      </w:r>
      <w:r>
        <w:rPr>
          <w:color w:val="0050A0"/>
          <w:sz w:val="14"/>
        </w:rPr>
        <w:t xml:space="preserve"> | rel. Gilmar Mendes</w:t>
      </w:r>
      <w:r>
        <w:rPr>
          <w:color w:val="0050A0"/>
          <w:sz w:val="14"/>
        </w:rPr>
        <w:t xml:space="preserve"> | 2015</w:t>
      </w:r>
    </w:p>
    <w:p>
      <w:pPr>
        <w:ind w:left="216"/>
      </w:pPr>
      <w:r>
        <w:rPr>
          <w:sz w:val="18"/>
        </w:rPr>
        <w:t>Não cabimento de recurso ordinário constitucional em sede de execução em mandado de segurança. Rol de hipóteses de cabimento do recurso ordinário, do art. 102, II, a, CF, é taxativo.</w:t>
      </w:r>
    </w:p>
    <w:p>
      <w:pPr>
        <w:ind w:left="216"/>
      </w:pPr>
      <w:r>
        <w:rPr>
          <w:b/>
          <w:color w:val="003C8C"/>
          <w:sz w:val="16"/>
        </w:rPr>
        <w:t>[Pet 5.297 AgR, rel. min. Gilmar Mendes, j. 24-2-2015, 2ª T, DJE de 9-3-2015.]</w:t>
      </w:r>
    </w:p>
    <w:p>
      <w:r>
        <w:rPr>
          <w:b/>
          <w:color w:val="B46400"/>
          <w:sz w:val="16"/>
        </w:rPr>
        <w:t>JULGADOS CORRELATOS</w:t>
      </w:r>
    </w:p>
    <w:p>
      <w:r>
        <w:rPr>
          <w:color w:val="8C8C8C"/>
          <w:sz w:val="14"/>
        </w:rPr>
        <w:t>cf-art-102-inc-II-ali-a</w:t>
      </w:r>
      <w:r>
        <w:rPr>
          <w:color w:val="0050A0"/>
          <w:sz w:val="14"/>
        </w:rPr>
        <w:t xml:space="preserve"> | HC 109956</w:t>
      </w:r>
      <w:r>
        <w:rPr>
          <w:color w:val="0050A0"/>
          <w:sz w:val="14"/>
        </w:rPr>
        <w:t xml:space="preserve"> | rel. Marco Aurélio</w:t>
      </w:r>
      <w:r>
        <w:rPr>
          <w:color w:val="0050A0"/>
          <w:sz w:val="14"/>
        </w:rPr>
        <w:t xml:space="preserve"> | 2012</w:t>
      </w:r>
    </w:p>
    <w:p>
      <w:pPr>
        <w:ind w:left="216"/>
      </w:pPr>
      <w:r>
        <w:rPr>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16"/>
      </w:pPr>
      <w:r>
        <w:rPr>
          <w:b/>
          <w:color w:val="003C8C"/>
          <w:sz w:val="16"/>
        </w:rPr>
        <w:t>[HC 109.956, rel. min. Marco Aurélio, j. 7-8-2012, 1ª T, DJE de 11-9-2012.]</w:t>
      </w:r>
    </w:p>
    <w:p>
      <w:r>
        <w:rPr>
          <w:b/>
          <w:color w:val="B46400"/>
          <w:sz w:val="16"/>
        </w:rPr>
        <w:t>JULGADOS CORRELATOS</w:t>
      </w:r>
    </w:p>
    <w:p>
      <w:r>
        <w:rPr>
          <w:color w:val="8C8C8C"/>
          <w:sz w:val="14"/>
        </w:rPr>
        <w:t>cf-art-102-inc-II-ali-a</w:t>
      </w:r>
      <w:r>
        <w:rPr>
          <w:color w:val="0050A0"/>
          <w:sz w:val="14"/>
        </w:rPr>
        <w:t xml:space="preserve"> | MS 28857</w:t>
      </w:r>
      <w:r>
        <w:rPr>
          <w:color w:val="0050A0"/>
          <w:sz w:val="14"/>
        </w:rPr>
        <w:t xml:space="preserve"> | rel. Celso de Mello</w:t>
      </w:r>
      <w:r>
        <w:rPr>
          <w:color w:val="0050A0"/>
          <w:sz w:val="14"/>
        </w:rPr>
        <w:t xml:space="preserve"> | 2011</w:t>
      </w:r>
    </w:p>
    <w:p>
      <w:pPr>
        <w:ind w:left="216"/>
      </w:pPr>
      <w:r>
        <w:rPr>
          <w:sz w:val="18"/>
        </w:rPr>
        <w:t>= HC 113.281, rel. min. Dias Toffoli, j. 11-9-2012, 1ª T, DJE de 10-10-2012 Vide HC 115.168, rel. min. Marco Aurélio, j. 21-5-2013, 1ª T, DJE de 17-6-2013 Não se revela admissível, porque inexistente, "recurso ordinário" contra julgamentos emanados do STF. Incidência, na espécie, do princípio da legalidade ou da tipicidade dos recursos. Inaplicabilidade, ao caso, por tratar-se de erro grosseiro, do postulado da fungibilidade recursal.</w:t>
      </w:r>
    </w:p>
    <w:p>
      <w:pPr>
        <w:ind w:left="216"/>
      </w:pPr>
      <w:r>
        <w:rPr>
          <w:b/>
          <w:color w:val="003C8C"/>
          <w:sz w:val="16"/>
        </w:rPr>
        <w:t>[MS 28.857 QO, rel. min. Celso de Mello, j. 14-9-2011, P, DJE de 20-3-2013.]</w:t>
      </w:r>
    </w:p>
    <w:p>
      <w:r>
        <w:rPr>
          <w:b/>
          <w:color w:val="B46400"/>
          <w:sz w:val="16"/>
        </w:rPr>
        <w:t>JULGADOS CORRELATOS</w:t>
      </w:r>
    </w:p>
    <w:p>
      <w:r>
        <w:rPr>
          <w:color w:val="8C8C8C"/>
          <w:sz w:val="14"/>
        </w:rPr>
        <w:t>cf-art-102-inc-II-ali-a</w:t>
      </w:r>
      <w:r>
        <w:rPr>
          <w:color w:val="0050A0"/>
          <w:sz w:val="14"/>
        </w:rPr>
        <w:t xml:space="preserve"> | RMS 25424</w:t>
      </w:r>
      <w:r>
        <w:rPr>
          <w:color w:val="0050A0"/>
          <w:sz w:val="14"/>
        </w:rPr>
        <w:t xml:space="preserve"> | rel. Cezar Peluso</w:t>
      </w:r>
      <w:r>
        <w:rPr>
          <w:color w:val="0050A0"/>
          <w:sz w:val="14"/>
        </w:rPr>
        <w:t xml:space="preserve"> | 2008</w:t>
      </w:r>
    </w:p>
    <w:p>
      <w:pPr>
        <w:ind w:left="216"/>
      </w:pPr>
      <w:r>
        <w:rPr>
          <w:sz w:val="18"/>
        </w:rPr>
        <w:t>= MI 2.693, rel. min. Teori Zavascki, j. 19-6-2013, P, DJE de 13-2-2014. Recurso. Ordinário. Admissibilidade. Interposição contra acórdão que não conheceu de pedido de mandado de segurança. Recurso conhecido. Precedentes. É admissível recurso ordinário contra decisão que não conhece de pedido de mandado de segurança. Mandado de segurança. Impetração contra acórdão do STM. Pedido não conhecido. Motivação de oponibilidade de embargos declaratórios. Inadmissibilidade. Impugnação que argui  ilegalid</w:t>
      </w:r>
    </w:p>
    <w:p>
      <w:pPr>
        <w:ind w:left="216"/>
      </w:pPr>
      <w:r>
        <w:rPr>
          <w:b/>
          <w:color w:val="003C8C"/>
          <w:sz w:val="16"/>
        </w:rPr>
        <w:t>[RMS 25.424, rel. min. Cezar Peluso, j. 12-8-2008, 2ª T, DJE de 7-11-2008.]</w:t>
      </w:r>
    </w:p>
    <w:p>
      <w:r>
        <w:rPr>
          <w:b/>
          <w:color w:val="B46400"/>
          <w:sz w:val="16"/>
        </w:rPr>
        <w:t>JULGADOS CORRELATOS</w:t>
      </w:r>
    </w:p>
    <w:p>
      <w:r>
        <w:rPr>
          <w:color w:val="8C8C8C"/>
          <w:sz w:val="14"/>
        </w:rPr>
        <w:t>cf-art-102-inc-II-ali-a</w:t>
      </w:r>
      <w:r>
        <w:rPr>
          <w:color w:val="0050A0"/>
          <w:sz w:val="14"/>
        </w:rPr>
        <w:t xml:space="preserve"> | RMS 26058</w:t>
      </w:r>
      <w:r>
        <w:rPr>
          <w:color w:val="0050A0"/>
          <w:sz w:val="14"/>
        </w:rPr>
        <w:t xml:space="preserve"> | rel. Sepúlveda Pertence</w:t>
      </w:r>
      <w:r>
        <w:rPr>
          <w:color w:val="0050A0"/>
          <w:sz w:val="14"/>
        </w:rPr>
        <w:t xml:space="preserve"> | 2007</w:t>
      </w:r>
    </w:p>
    <w:p>
      <w:pPr>
        <w:ind w:left="216"/>
      </w:pPr>
      <w:r>
        <w:rPr>
          <w:sz w:val="18"/>
        </w:rPr>
        <w:t>Mandado de segurança: recurso ordinário contra decisão de turma recursal: descabimento. A teor do art. 102, II, a, da Constituição, compete ao Supremo Tribunal julgar, em recurso ordinário, o mandado de segurança, quando decidido em única ou última instância pelos tribunais superiores, se denegatória a decisão.</w:t>
      </w:r>
    </w:p>
    <w:p>
      <w:pPr>
        <w:ind w:left="216"/>
      </w:pPr>
      <w:r>
        <w:rPr>
          <w:b/>
          <w:color w:val="003C8C"/>
          <w:sz w:val="16"/>
        </w:rPr>
        <w:t>[RMS 26.058 AgR, rel. min. Sepúlveda Pertence, j. 2-3-2007, 1ª T, DJ de 16-3-2007.]</w:t>
      </w:r>
    </w:p>
    <w:p>
      <w:r>
        <w:rPr>
          <w:b/>
          <w:color w:val="B46400"/>
          <w:sz w:val="16"/>
        </w:rPr>
        <w:t>JULGADOS CORRELATOS</w:t>
      </w:r>
    </w:p>
    <w:p>
      <w:r>
        <w:rPr>
          <w:color w:val="8C8C8C"/>
          <w:sz w:val="14"/>
        </w:rPr>
        <w:t>cf-art-102-inc-II-ali-a</w:t>
      </w:r>
      <w:r>
        <w:rPr>
          <w:color w:val="0050A0"/>
          <w:sz w:val="14"/>
        </w:rPr>
        <w:t xml:space="preserve"> | HC 87639</w:t>
      </w:r>
      <w:r>
        <w:rPr>
          <w:color w:val="0050A0"/>
          <w:sz w:val="14"/>
        </w:rPr>
        <w:t xml:space="preserve"> | rel. Sepúlveda Pertence</w:t>
      </w:r>
      <w:r>
        <w:rPr>
          <w:color w:val="0050A0"/>
          <w:sz w:val="14"/>
        </w:rPr>
        <w:t xml:space="preserve"> | 2006</w:t>
      </w:r>
    </w:p>
    <w:p>
      <w:pPr>
        <w:ind w:left="216"/>
      </w:pPr>
      <w:r>
        <w:rPr>
          <w:sz w:val="18"/>
        </w:rPr>
        <w:t>Não se sujeita o recurso ordinário de habeas corpus  nem a petição substitutiva dele ao requisito do prequestionamento na decisão impugnada: para o conhecimento deste, basta que a coação seja imputável ao órgão de gradação jurisdicional inferior, o que tanto ocorre quando esse haja examinado e repelido a ilegalidade aventada, quanto se se omite de decidir sobre a alegação do impetrante ou sobre matéria sobre a qual, no âmbito de conhecimento da causa a ele devolvida, se devesse pronunciar de ofí</w:t>
      </w:r>
    </w:p>
    <w:p>
      <w:pPr>
        <w:ind w:left="216"/>
      </w:pPr>
      <w:r>
        <w:rPr>
          <w:b/>
          <w:color w:val="003C8C"/>
          <w:sz w:val="16"/>
        </w:rPr>
        <w:t>[HC 87.639, rel. min. Sepúlveda Pertence, j. 11-4-2006, 1ª T, DJ de 5-5-2006.]</w:t>
      </w:r>
    </w:p>
    <w:p>
      <w:r>
        <w:rPr>
          <w:b/>
          <w:color w:val="B46400"/>
          <w:sz w:val="16"/>
        </w:rPr>
        <w:t>JULGADOS CORRELATOS</w:t>
      </w:r>
    </w:p>
    <w:p>
      <w:r>
        <w:rPr>
          <w:color w:val="8C8C8C"/>
          <w:sz w:val="14"/>
        </w:rPr>
        <w:t>cf-art-102-inc-II-ali-a</w:t>
      </w:r>
      <w:r>
        <w:rPr>
          <w:color w:val="0050A0"/>
          <w:sz w:val="14"/>
        </w:rPr>
        <w:t xml:space="preserve"> | RHC 87449</w:t>
      </w:r>
      <w:r>
        <w:rPr>
          <w:color w:val="0050A0"/>
          <w:sz w:val="14"/>
        </w:rPr>
        <w:t xml:space="preserve"> | rel. Celso de Mello</w:t>
      </w:r>
      <w:r>
        <w:rPr>
          <w:color w:val="0050A0"/>
          <w:sz w:val="14"/>
        </w:rPr>
        <w:t xml:space="preserve"> | 2006</w:t>
      </w:r>
    </w:p>
    <w:p>
      <w:pPr>
        <w:ind w:left="216"/>
      </w:pPr>
      <w:r>
        <w:rPr>
          <w:sz w:val="18"/>
        </w:rPr>
        <w:t>Não cabe, para o STF, recurso ordinário contra decisão denegatória de habeas corpus proferida por turma recursal vinculada ao sistema dos juizados especiais criminais, eis que tal órgão judiciário não se subsume à noção constitucional de tribunal superior (CF, art. 102, II, a).</w:t>
      </w:r>
    </w:p>
    <w:p>
      <w:pPr>
        <w:ind w:left="216"/>
      </w:pPr>
      <w:r>
        <w:rPr>
          <w:b/>
          <w:color w:val="003C8C"/>
          <w:sz w:val="16"/>
        </w:rPr>
        <w:t>[RHC 87.449, rel. min. Celso de Mello, j. 7-3-2006, 2ª T, DJ de 3-8-2007.]</w:t>
      </w:r>
    </w:p>
    <w:p>
      <w:r>
        <w:rPr>
          <w:b/>
          <w:color w:val="B46400"/>
          <w:sz w:val="16"/>
        </w:rPr>
        <w:t>JULGADOS CORRELATOS</w:t>
      </w:r>
    </w:p>
    <w:p>
      <w:r>
        <w:rPr>
          <w:color w:val="8C8C8C"/>
          <w:sz w:val="14"/>
        </w:rPr>
        <w:t>cf-art-102-inc-II-ali-a</w:t>
      </w:r>
      <w:r>
        <w:rPr>
          <w:color w:val="0050A0"/>
          <w:sz w:val="14"/>
        </w:rPr>
        <w:t xml:space="preserve"> | HC 86864</w:t>
      </w:r>
      <w:r>
        <w:rPr>
          <w:color w:val="0050A0"/>
          <w:sz w:val="14"/>
        </w:rPr>
        <w:t xml:space="preserve"> | rel. Carlos Velloso</w:t>
      </w:r>
      <w:r>
        <w:rPr>
          <w:color w:val="0050A0"/>
          <w:sz w:val="14"/>
        </w:rPr>
        <w:t xml:space="preserve"> | 2005</w:t>
      </w:r>
    </w:p>
    <w:p>
      <w:pPr>
        <w:ind w:left="216"/>
      </w:pPr>
      <w:r>
        <w:rPr>
          <w:sz w:val="18"/>
        </w:rPr>
        <w:t>A Súmula 691/STF, que não admite habeas corpus impetrado contra decisão do relator que, em habeas corpus  requerido a tribunal superior, indefere liminar, admite, entretanto, abrandamento: diante de flagrante violação à liberdade de locomoção, não pode a Corte Suprema, guardiã maior da Constituição, guardiã maior, portanto, dos direitos e garantias constitucionais, quedar-se inerte. Precedente do STF: HC 85.185/SP, rel. min. Cezar Peluso, Plenário, 10-8-2005. Exame de precedentes da Súmula/STF.</w:t>
      </w:r>
    </w:p>
    <w:p>
      <w:pPr>
        <w:ind w:left="216"/>
      </w:pPr>
      <w:r>
        <w:rPr>
          <w:b/>
          <w:color w:val="003C8C"/>
          <w:sz w:val="16"/>
        </w:rPr>
        <w:t>[HC 86.864 MC, rel. min. Carlos Velloso, j. 20-10-2005, P, DJ de 16-12-2005.]</w:t>
      </w:r>
    </w:p>
    <w:p>
      <w:r>
        <w:rPr>
          <w:b/>
          <w:color w:val="B46400"/>
          <w:sz w:val="16"/>
        </w:rPr>
        <w:t>JULGADOS CORRELATOS</w:t>
      </w:r>
    </w:p>
    <w:p>
      <w:r>
        <w:rPr>
          <w:color w:val="8C8C8C"/>
          <w:sz w:val="14"/>
        </w:rPr>
        <w:t>cf-art-102-inc-II-ali-a</w:t>
      </w:r>
      <w:r>
        <w:rPr>
          <w:color w:val="0050A0"/>
          <w:sz w:val="14"/>
        </w:rPr>
        <w:t xml:space="preserve"> | HC 84936</w:t>
      </w:r>
      <w:r>
        <w:rPr>
          <w:color w:val="0050A0"/>
          <w:sz w:val="14"/>
        </w:rPr>
        <w:t xml:space="preserve"> | rel. Cezar Peluso</w:t>
      </w:r>
      <w:r>
        <w:rPr>
          <w:color w:val="0050A0"/>
          <w:sz w:val="14"/>
        </w:rPr>
        <w:t xml:space="preserve"> | 2004</w:t>
      </w:r>
    </w:p>
    <w:p>
      <w:pPr>
        <w:ind w:left="216"/>
      </w:pPr>
      <w:r>
        <w:rPr>
          <w:sz w:val="18"/>
        </w:rPr>
        <w:t>Habeas corpus. Inadmissibilidade. Decisão do STJ. Acórdão proferido em agravo regimental contra indeferimento de liminar em habeas corpus. Pedido não conhecido. Aplicação analógica da Súmula 691. Agravo regimental improvido. Não compete ao STF conhecer de pedido de habeas corpus  contra acórdão do STJ  que, em agravo regimental, manteve decisão do relator que indeferiu liminar em habeas corpus.</w:t>
      </w:r>
    </w:p>
    <w:p>
      <w:pPr>
        <w:ind w:left="216"/>
      </w:pPr>
      <w:r>
        <w:rPr>
          <w:b/>
          <w:color w:val="003C8C"/>
          <w:sz w:val="16"/>
        </w:rPr>
        <w:t>[HC 84.936 AgR, rel. min. Cezar Peluso, j. 30-11-2004, 1ª T, DJ de 8-4-2005.]</w:t>
      </w:r>
    </w:p>
    <w:p>
      <w:r>
        <w:rPr>
          <w:b/>
          <w:color w:val="B46400"/>
          <w:sz w:val="16"/>
        </w:rPr>
        <w:t>JULGADOS CORRELATOS</w:t>
      </w:r>
    </w:p>
    <w:p>
      <w:r>
        <w:rPr>
          <w:color w:val="8C8C8C"/>
          <w:sz w:val="14"/>
        </w:rPr>
        <w:t>cf-art-102-inc-II-ali-a</w:t>
      </w:r>
      <w:r>
        <w:rPr>
          <w:color w:val="0050A0"/>
          <w:sz w:val="14"/>
        </w:rPr>
        <w:t xml:space="preserve"> | RMS 24309</w:t>
      </w:r>
      <w:r>
        <w:rPr>
          <w:color w:val="0050A0"/>
          <w:sz w:val="14"/>
        </w:rPr>
        <w:t xml:space="preserve"> | rel. Marco Aurélio</w:t>
      </w:r>
      <w:r>
        <w:rPr>
          <w:color w:val="0050A0"/>
          <w:sz w:val="14"/>
        </w:rPr>
        <w:t xml:space="preserve"> | 2004</w:t>
      </w:r>
    </w:p>
    <w:p>
      <w:pPr>
        <w:ind w:left="216"/>
      </w:pPr>
      <w:r>
        <w:rPr>
          <w:sz w:val="18"/>
        </w:rPr>
        <w:t>(...) O disposto no § 3º do art. 515 do CPC não se aplica ao recurso ordinário em mandado de segurança, cuja previsão, no tocante à competência, decorre de texto da CF.</w:t>
      </w:r>
    </w:p>
    <w:p>
      <w:pPr>
        <w:ind w:left="216"/>
      </w:pPr>
      <w:r>
        <w:rPr>
          <w:b/>
          <w:color w:val="003C8C"/>
          <w:sz w:val="16"/>
        </w:rPr>
        <w:t>[RMS 24.309 ED, rel. min. Marco Aurélio, j. 17-2-2004, 1ª T, DJ de 30-4-2004.]</w:t>
      </w:r>
    </w:p>
    <w:p>
      <w:r>
        <w:rPr>
          <w:b/>
          <w:color w:val="B46400"/>
          <w:sz w:val="16"/>
        </w:rPr>
        <w:t>JULGADOS CORRELATOS</w:t>
      </w:r>
    </w:p>
    <w:p>
      <w:r>
        <w:rPr>
          <w:color w:val="8C8C8C"/>
          <w:sz w:val="14"/>
        </w:rPr>
        <w:t>cf-art-102-inc-II-ali-a</w:t>
      </w:r>
      <w:r>
        <w:rPr>
          <w:color w:val="0050A0"/>
          <w:sz w:val="14"/>
        </w:rPr>
        <w:t xml:space="preserve"> | RMS 24237</w:t>
      </w:r>
      <w:r>
        <w:rPr>
          <w:color w:val="0050A0"/>
          <w:sz w:val="14"/>
        </w:rPr>
        <w:t xml:space="preserve"> | rel. Celso de Mello</w:t>
      </w:r>
      <w:r>
        <w:rPr>
          <w:color w:val="0050A0"/>
          <w:sz w:val="14"/>
        </w:rPr>
        <w:t xml:space="preserve"> | 2002</w:t>
      </w:r>
    </w:p>
    <w:p>
      <w:pPr>
        <w:ind w:left="216"/>
      </w:pPr>
      <w:r>
        <w:rPr>
          <w:sz w:val="18"/>
        </w:rPr>
        <w:t>= RMS 24.789, rel. min. Eros Grau, j. 26-10-2004, 1ª T, DJ de 26-11-2004 Vide RE 638.057 AgR, rel. min. Ricardo Lewandowski, j. 28-2-2012, 2ª T, DJE de 12-3-2012 Para instaurar-se a competência recursal ordinária do STF (CF, art. 102, II, a), impõe-se que a decisão denegatória do mandado de segurança resulte de julgamento colegiado, proferido, em sede originária, por tribunal superior da União (TSE, STM, TST e STJ). Tratando-se de decisão monocrática, emanada de relator da causa mandamental, tor</w:t>
      </w:r>
    </w:p>
    <w:p>
      <w:pPr>
        <w:ind w:left="216"/>
      </w:pPr>
      <w:r>
        <w:rPr>
          <w:b/>
          <w:color w:val="003C8C"/>
          <w:sz w:val="16"/>
        </w:rPr>
        <w:t>[RMS 24.237 QO, rel. min. Celso de Mello, j. 16-4-2002, 2ª T, DJ de 3-5-2002.]</w:t>
      </w:r>
    </w:p>
    <w:p>
      <w:r>
        <w:rPr>
          <w:b/>
          <w:color w:val="B46400"/>
          <w:sz w:val="16"/>
        </w:rPr>
        <w:t>JULGADOS CORRELATOS</w:t>
      </w:r>
    </w:p>
    <w:p>
      <w:r>
        <w:rPr>
          <w:color w:val="8C8C8C"/>
          <w:sz w:val="14"/>
        </w:rPr>
        <w:t>cf-art-102-inc-II-ali-a</w:t>
      </w:r>
      <w:r>
        <w:rPr>
          <w:color w:val="0050A0"/>
          <w:sz w:val="14"/>
        </w:rPr>
        <w:t xml:space="preserve"> | RMS 21328</w:t>
      </w:r>
      <w:r>
        <w:rPr>
          <w:color w:val="0050A0"/>
          <w:sz w:val="14"/>
        </w:rPr>
        <w:t xml:space="preserve"> | rel. Carlos Velloso</w:t>
      </w:r>
      <w:r>
        <w:rPr>
          <w:color w:val="0050A0"/>
          <w:sz w:val="14"/>
        </w:rPr>
        <w:t xml:space="preserve"> | 2001</w:t>
      </w:r>
    </w:p>
    <w:p>
      <w:pPr>
        <w:ind w:left="216"/>
      </w:pPr>
      <w:r>
        <w:rPr>
          <w:sz w:val="18"/>
        </w:rPr>
        <w:t>= RMS 30.580 AgR, rel. min. Joaquim Barbosa, j. 14-2-2012, 2ª T, DJE de 6-3-2012 Recurso. Fungibilidade. CF, art. 102, II, a. Constitucional. Estabilidade provisória. Gravidez. CF, art. 7º, I; ADCT, art. 10, II, b. Conversão do recurso extraordinário em ordinário, tendo em vista a ocorrência da hipótese inscrita no art. 102, II, a, da Constituição.</w:t>
      </w:r>
    </w:p>
    <w:p>
      <w:pPr>
        <w:ind w:left="216"/>
      </w:pPr>
      <w:r>
        <w:rPr>
          <w:b/>
          <w:color w:val="003C8C"/>
          <w:sz w:val="16"/>
        </w:rPr>
        <w:t>[RMS 21.328, rel. min. Carlos Velloso, j. 11-12-2001, 2ª T, DJ de 3-5-2002.]</w:t>
      </w:r>
    </w:p>
    <w:p>
      <w:r>
        <w:rPr>
          <w:b/>
          <w:color w:val="B46400"/>
          <w:sz w:val="16"/>
        </w:rPr>
        <w:t>JULGADOS CORRELATOS</w:t>
      </w:r>
    </w:p>
    <w:p>
      <w:r>
        <w:rPr>
          <w:color w:val="8C8C8C"/>
          <w:sz w:val="14"/>
        </w:rPr>
        <w:t>cf-art-102-inc-II-ali-a</w:t>
      </w:r>
      <w:r>
        <w:rPr>
          <w:color w:val="0050A0"/>
          <w:sz w:val="14"/>
        </w:rPr>
        <w:t xml:space="preserve"> | RHC 80429</w:t>
      </w:r>
      <w:r>
        <w:rPr>
          <w:color w:val="0050A0"/>
          <w:sz w:val="14"/>
        </w:rPr>
        <w:t xml:space="preserve"> | rel. Marco Aurélio</w:t>
      </w:r>
      <w:r>
        <w:rPr>
          <w:color w:val="0050A0"/>
          <w:sz w:val="14"/>
        </w:rPr>
        <w:t xml:space="preserve"> | 2000</w:t>
      </w:r>
    </w:p>
    <w:p>
      <w:pPr>
        <w:ind w:left="216"/>
      </w:pPr>
      <w:r>
        <w:rPr>
          <w:sz w:val="18"/>
        </w:rPr>
        <w:t>Habeas corpus. Recursos ordinário e constitucional. Envolvendo a espécie acórdão prolatado pelo STJ no julgamento de recurso ordinário constitucional, a medida, rotulada também de recurso ordinário e recurso extraordinário, deve ser tomada como reveladora de habeas corpus originário.</w:t>
      </w:r>
    </w:p>
    <w:p>
      <w:pPr>
        <w:ind w:left="216"/>
      </w:pPr>
      <w:r>
        <w:rPr>
          <w:b/>
          <w:color w:val="003C8C"/>
          <w:sz w:val="16"/>
        </w:rPr>
        <w:t>[RHC 80.429, rel. min. Marco Aurélio, j. 31-10-2000, 2ª T, DJ de 29-8-2003.]</w:t>
      </w:r>
    </w:p>
    <w:p>
      <w:r>
        <w:rPr>
          <w:b/>
          <w:color w:val="B46400"/>
          <w:sz w:val="16"/>
        </w:rPr>
        <w:t>JULGADOS CORRELATOS</w:t>
      </w:r>
    </w:p>
    <w:p>
      <w:r>
        <w:rPr>
          <w:color w:val="8C8C8C"/>
          <w:sz w:val="14"/>
        </w:rPr>
        <w:t>cf-art-102-inc-II-ali-a</w:t>
      </w:r>
      <w:r>
        <w:rPr>
          <w:color w:val="0050A0"/>
          <w:sz w:val="14"/>
        </w:rPr>
        <w:t xml:space="preserve"> | RMS 21476</w:t>
      </w:r>
      <w:r>
        <w:rPr>
          <w:color w:val="0050A0"/>
          <w:sz w:val="14"/>
        </w:rPr>
        <w:t xml:space="preserve"> | rel. Celso de Mello</w:t>
      </w:r>
      <w:r>
        <w:rPr>
          <w:color w:val="0050A0"/>
          <w:sz w:val="14"/>
        </w:rPr>
        <w:t xml:space="preserve"> | 1992</w:t>
      </w:r>
    </w:p>
    <w:p>
      <w:pPr>
        <w:ind w:left="216"/>
      </w:pPr>
      <w:r>
        <w:rPr>
          <w:sz w:val="18"/>
        </w:rPr>
        <w:t>O prazo de interposição do recurso ordinário constitucional suspende-se ante a superveniência das férias forenses. Findas estas num sábado, o que sobejar desse prazo recursal recomeçará a correr a partir do primeiro dia útil imediatamente subsequente ao termo final das férias (CPC, art. 179).</w:t>
      </w:r>
    </w:p>
    <w:p>
      <w:pPr>
        <w:ind w:left="216"/>
      </w:pPr>
      <w:r>
        <w:rPr>
          <w:b/>
          <w:color w:val="003C8C"/>
          <w:sz w:val="16"/>
        </w:rPr>
        <w:t>[RMS 21.476, rel. min. Celso de Mello, j. 16-6-1992, 2ª T, DJ de 4-9-1992.]</w:t>
      </w:r>
    </w:p>
    <w:p>
      <w:r>
        <w:rPr>
          <w:b/>
          <w:color w:val="B46400"/>
          <w:sz w:val="16"/>
        </w:rPr>
        <w:t>JULGADOS CORRELATOS</w:t>
      </w:r>
    </w:p>
    <w:p>
      <w:r>
        <w:rPr>
          <w:color w:val="8C8C8C"/>
          <w:sz w:val="14"/>
        </w:rPr>
        <w:t>cf-art-102-inc-II-ali-a</w:t>
      </w:r>
      <w:r>
        <w:rPr>
          <w:color w:val="0050A0"/>
          <w:sz w:val="14"/>
        </w:rPr>
        <w:t xml:space="preserve"> | RMS 20976</w:t>
      </w:r>
      <w:r>
        <w:rPr>
          <w:color w:val="0050A0"/>
          <w:sz w:val="14"/>
        </w:rPr>
        <w:t xml:space="preserve"> | rel. Sepúlveda Pertence</w:t>
      </w:r>
      <w:r>
        <w:rPr>
          <w:color w:val="0050A0"/>
          <w:sz w:val="14"/>
        </w:rPr>
        <w:t xml:space="preserve"> | 1989</w:t>
      </w:r>
    </w:p>
    <w:p>
      <w:pPr>
        <w:ind w:left="216"/>
      </w:pPr>
      <w:r>
        <w:rPr>
          <w:sz w:val="18"/>
        </w:rPr>
        <w:t>Vide HC 100.344, rel. min. Eros Grau, j. 8-9-2009, 2ª T, DJE de 6-11-2009 Mandado de segurança: recurso ordinário constitucional (CF, art. 102, II, a): devolução ao STF, a exemplo da apelação (CPC, 515 e parágrafos), do conhecimento de toda a matéria impugnada, que pode abranger todas as questões suscitadas e discutidas no processo de natureza constitucional ou não e ainda que a sentença não as tenha julgado por inteiro.</w:t>
      </w:r>
    </w:p>
    <w:p>
      <w:pPr>
        <w:ind w:left="216"/>
      </w:pPr>
      <w:r>
        <w:rPr>
          <w:b/>
          <w:color w:val="003C8C"/>
          <w:sz w:val="16"/>
        </w:rPr>
        <w:t>[RMS 20.976, rel. min. Sepúlveda Pertence, j. 7-12-1989, P, DJ de 16-2-1990.]</w:t>
      </w:r>
    </w:p>
    <w:p>
      <w:r>
        <w:rPr>
          <w:b/>
          <w:color w:val="B46400"/>
          <w:sz w:val="16"/>
        </w:rPr>
        <w:t>JULGADOS CORRELATOS</w:t>
      </w:r>
    </w:p>
    <w:p>
      <w:r>
        <w:rPr>
          <w:color w:val="8C8C8C"/>
          <w:sz w:val="14"/>
        </w:rPr>
        <w:t>cf-art-102-inc-II-ali-b</w:t>
      </w:r>
      <w:r>
        <w:rPr>
          <w:color w:val="0050A0"/>
          <w:sz w:val="14"/>
        </w:rPr>
        <w:t xml:space="preserve"> | EXT 794</w:t>
      </w:r>
      <w:r>
        <w:rPr>
          <w:color w:val="0050A0"/>
          <w:sz w:val="14"/>
        </w:rPr>
        <w:t xml:space="preserve"> | rel. Maurício Corrêa</w:t>
      </w:r>
      <w:r>
        <w:rPr>
          <w:color w:val="0050A0"/>
          <w:sz w:val="14"/>
        </w:rPr>
        <w:t xml:space="preserve"> | 2001</w:t>
      </w:r>
    </w:p>
    <w:p>
      <w:pPr>
        <w:ind w:left="216"/>
      </w:pPr>
      <w:r>
        <w:rPr>
          <w:sz w:val="18"/>
        </w:rPr>
        <w:t>Crimes políticos, para os fins do art. 102, II, b, da CF, são aqueles dirigidos, subjetiva e objetivamente, de modo imediato, contra o Estado como unidade orgânica das instituições políticas e sociais e, por conseguinte, definidos na Lei de Segurança Nacional, presentes as disposições gerais estabelecidas nos arts. 1º e 2º do mesmo diploma legal.</w:t>
        <w:br/>
        <w:t>[RC 1.473, rel. min. Luiz Fux, j. 14-11-2017, 1ª T, DJE de 18-12-2017.] O Plenário do STF decidiu que, para configuração do crime político, previsto no</w:t>
      </w:r>
    </w:p>
    <w:p>
      <w:pPr>
        <w:ind w:left="216"/>
      </w:pPr>
      <w:r>
        <w:rPr>
          <w:b/>
          <w:color w:val="003C8C"/>
          <w:sz w:val="16"/>
        </w:rPr>
        <w:t>[Ext 794, rel. min. Maurício Corrêa, j. 17-12-2001, P, DJ de 24-5-2002.]</w:t>
      </w:r>
    </w:p>
    <w:p>
      <w:r>
        <w:rPr>
          <w:b/>
          <w:color w:val="B46400"/>
          <w:sz w:val="16"/>
        </w:rPr>
        <w:t>JULGADOS CORRELATOS</w:t>
      </w:r>
    </w:p>
    <w:p>
      <w:r>
        <w:rPr>
          <w:color w:val="8C8C8C"/>
          <w:sz w:val="14"/>
        </w:rPr>
        <w:t>cf-art-102-inc-II-ali-b</w:t>
      </w:r>
      <w:r>
        <w:rPr>
          <w:color w:val="0050A0"/>
          <w:sz w:val="14"/>
        </w:rPr>
        <w:t xml:space="preserve"> | EXT 700</w:t>
      </w:r>
      <w:r>
        <w:rPr>
          <w:color w:val="0050A0"/>
          <w:sz w:val="14"/>
        </w:rPr>
        <w:t xml:space="preserve"> | rel. Octavio Gallotti</w:t>
      </w:r>
      <w:r>
        <w:rPr>
          <w:color w:val="0050A0"/>
          <w:sz w:val="14"/>
        </w:rPr>
        <w:t xml:space="preserve"> | 1998</w:t>
      </w:r>
    </w:p>
    <w:p>
      <w:pPr>
        <w:ind w:left="216"/>
      </w:pPr>
      <w:r>
        <w:rPr>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16"/>
      </w:pPr>
      <w:r>
        <w:rPr>
          <w:b/>
          <w:color w:val="003C8C"/>
          <w:sz w:val="16"/>
        </w:rPr>
        <w:t>[Ext 700, rel. min. Octavio Gallotti, j. 4-3-1998, P, DJ de 5-11-1999.]</w:t>
      </w:r>
    </w:p>
    <w:p>
      <w:r>
        <w:rPr>
          <w:b/>
          <w:color w:val="B46400"/>
          <w:sz w:val="16"/>
        </w:rPr>
        <w:t>SUMULA</w:t>
      </w:r>
    </w:p>
    <w:p>
      <w:r>
        <w:rPr>
          <w:color w:val="8C8C8C"/>
          <w:sz w:val="14"/>
        </w:rPr>
        <w:t>cf-art-102-inc-III</w:t>
      </w:r>
    </w:p>
    <w:p>
      <w:pPr>
        <w:ind w:left="216"/>
      </w:pPr>
      <w:r>
        <w:rPr>
          <w:sz w:val="18"/>
        </w:rPr>
        <w:t>Não cabe recurso extraordinário contra acórdão que defere medida liminar.</w:t>
      </w:r>
    </w:p>
    <w:p>
      <w:pPr>
        <w:ind w:left="216"/>
      </w:pPr>
      <w:r>
        <w:rPr>
          <w:b/>
          <w:color w:val="003C8C"/>
          <w:sz w:val="16"/>
        </w:rPr>
        <w:t>[Súmula 735.]</w:t>
      </w:r>
    </w:p>
    <w:p>
      <w:r>
        <w:rPr>
          <w:b/>
          <w:color w:val="B46400"/>
          <w:sz w:val="16"/>
        </w:rPr>
        <w:t>SUMULA</w:t>
      </w:r>
    </w:p>
    <w:p>
      <w:r>
        <w:rPr>
          <w:color w:val="8C8C8C"/>
          <w:sz w:val="14"/>
        </w:rPr>
        <w:t>cf-art-102-inc-III</w:t>
      </w:r>
    </w:p>
    <w:p>
      <w:pPr>
        <w:ind w:left="216"/>
      </w:pPr>
      <w:r>
        <w:rPr>
          <w:sz w:val="18"/>
        </w:rPr>
        <w:t>Não cabe recurso extraordinário contra decisão proferida no processamento de precatórios.</w:t>
      </w:r>
    </w:p>
    <w:p>
      <w:pPr>
        <w:ind w:left="216"/>
      </w:pPr>
      <w:r>
        <w:rPr>
          <w:b/>
          <w:color w:val="003C8C"/>
          <w:sz w:val="16"/>
        </w:rPr>
        <w:t>[Súmula 733.]</w:t>
      </w:r>
    </w:p>
    <w:p>
      <w:r>
        <w:rPr>
          <w:b/>
          <w:color w:val="B46400"/>
          <w:sz w:val="16"/>
        </w:rPr>
        <w:t>SUMULA</w:t>
      </w:r>
    </w:p>
    <w:p>
      <w:r>
        <w:rPr>
          <w:color w:val="8C8C8C"/>
          <w:sz w:val="14"/>
        </w:rPr>
        <w:t>cf-art-102-inc-III</w:t>
      </w:r>
    </w:p>
    <w:p>
      <w:pPr>
        <w:ind w:left="216"/>
      </w:pPr>
      <w:r>
        <w:rPr>
          <w:sz w:val="18"/>
        </w:rPr>
        <w:t>É de três dias o prazo para a interposição de recurso extraordinário contra decisão do TSE, contado, quando for o caso, a partir da publicação do acórdão, na própria sessão de julgamento, nos termos do art. 12 da Lei 6.055/1974, que não foi revogado pela Lei 8.950/1994.</w:t>
      </w:r>
    </w:p>
    <w:p>
      <w:pPr>
        <w:ind w:left="216"/>
      </w:pPr>
      <w:r>
        <w:rPr>
          <w:b/>
          <w:color w:val="003C8C"/>
          <w:sz w:val="16"/>
        </w:rPr>
        <w:t>[Súmula 728.]</w:t>
      </w:r>
    </w:p>
    <w:p>
      <w:r>
        <w:rPr>
          <w:b/>
          <w:color w:val="B46400"/>
          <w:sz w:val="16"/>
        </w:rPr>
        <w:t>SUMULA</w:t>
      </w:r>
    </w:p>
    <w:p>
      <w:r>
        <w:rPr>
          <w:color w:val="8C8C8C"/>
          <w:sz w:val="14"/>
        </w:rPr>
        <w:t>cf-art-102-inc-III</w:t>
      </w:r>
    </w:p>
    <w:p>
      <w:pPr>
        <w:ind w:left="216"/>
      </w:pPr>
      <w:r>
        <w:rPr>
          <w:sz w:val="18"/>
        </w:rPr>
        <w:t>Não pode o magistrado deixar de encaminhar ao STF o agravo de instrumento interposto da decisão que não admite recurso extraordinário, ainda que referente a causa instaurada no âmbito dos juizados especiais.</w:t>
      </w:r>
    </w:p>
    <w:p>
      <w:pPr>
        <w:ind w:left="216"/>
      </w:pPr>
      <w:r>
        <w:rPr>
          <w:b/>
          <w:color w:val="003C8C"/>
          <w:sz w:val="16"/>
        </w:rPr>
        <w:t>[Súmula 727.]</w:t>
      </w:r>
    </w:p>
    <w:p>
      <w:r>
        <w:rPr>
          <w:b/>
          <w:color w:val="B46400"/>
          <w:sz w:val="16"/>
        </w:rPr>
        <w:t>SUMULA</w:t>
      </w:r>
    </w:p>
    <w:p>
      <w:r>
        <w:rPr>
          <w:color w:val="8C8C8C"/>
          <w:sz w:val="14"/>
        </w:rPr>
        <w:t>cf-art-102-inc-III</w:t>
      </w:r>
    </w:p>
    <w:p>
      <w:pPr>
        <w:ind w:left="216"/>
      </w:pPr>
      <w:r>
        <w:rPr>
          <w:sz w:val="18"/>
        </w:rPr>
        <w:t>É cabível recurso extraordinário contra decisão proferida por juiz de primeiro grau nas causas de alçada, ou por turma recursal de juizado especial cível e criminal.</w:t>
      </w:r>
    </w:p>
    <w:p>
      <w:pPr>
        <w:ind w:left="216"/>
      </w:pPr>
      <w:r>
        <w:rPr>
          <w:b/>
          <w:color w:val="003C8C"/>
          <w:sz w:val="16"/>
        </w:rPr>
        <w:t>[Súmula 640.]</w:t>
      </w:r>
    </w:p>
    <w:p>
      <w:r>
        <w:rPr>
          <w:b/>
          <w:color w:val="B46400"/>
          <w:sz w:val="16"/>
        </w:rPr>
        <w:t>SUMULA</w:t>
      </w:r>
    </w:p>
    <w:p>
      <w:r>
        <w:rPr>
          <w:color w:val="8C8C8C"/>
          <w:sz w:val="14"/>
        </w:rPr>
        <w:t>cf-art-102-inc-III</w:t>
      </w:r>
    </w:p>
    <w:p>
      <w:pPr>
        <w:ind w:left="216"/>
      </w:pPr>
      <w:r>
        <w:rPr>
          <w:sz w:val="18"/>
        </w:rPr>
        <w:t>Aplica-se a Súmula 288 quando não constarem do traslado do agravo de instrumento as cópias das peças necessárias à verificação da tempestividade do recurso extraordinário não admitido pela decisão agravada.</w:t>
      </w:r>
    </w:p>
    <w:p>
      <w:pPr>
        <w:ind w:left="216"/>
      </w:pPr>
      <w:r>
        <w:rPr>
          <w:b/>
          <w:color w:val="003C8C"/>
          <w:sz w:val="16"/>
        </w:rPr>
        <w:t>[Súmula 639.]</w:t>
      </w:r>
    </w:p>
    <w:p>
      <w:r>
        <w:rPr>
          <w:b/>
          <w:color w:val="B46400"/>
          <w:sz w:val="16"/>
        </w:rPr>
        <w:t>SUMULA</w:t>
      </w:r>
    </w:p>
    <w:p>
      <w:r>
        <w:rPr>
          <w:color w:val="8C8C8C"/>
          <w:sz w:val="14"/>
        </w:rPr>
        <w:t>cf-art-102-inc-III</w:t>
      </w:r>
    </w:p>
    <w:p>
      <w:pPr>
        <w:ind w:left="216"/>
      </w:pPr>
      <w:r>
        <w:rPr>
          <w:sz w:val="18"/>
        </w:rPr>
        <w:t>A controvérsia sobre a incidência, ou não, de correção monetária em operações de crédito rural é de natureza infraconstitucional, não viabilizando recurso extraordinário.</w:t>
      </w:r>
    </w:p>
    <w:p>
      <w:pPr>
        <w:ind w:left="216"/>
      </w:pPr>
      <w:r>
        <w:rPr>
          <w:b/>
          <w:color w:val="003C8C"/>
          <w:sz w:val="16"/>
        </w:rPr>
        <w:t>[Súmula 638.]</w:t>
      </w:r>
    </w:p>
    <w:p>
      <w:r>
        <w:rPr>
          <w:b/>
          <w:color w:val="B46400"/>
          <w:sz w:val="16"/>
        </w:rPr>
        <w:t>SUMULA</w:t>
      </w:r>
    </w:p>
    <w:p>
      <w:r>
        <w:rPr>
          <w:color w:val="8C8C8C"/>
          <w:sz w:val="14"/>
        </w:rPr>
        <w:t>cf-art-102-inc-III</w:t>
      </w:r>
    </w:p>
    <w:p>
      <w:pPr>
        <w:ind w:left="216"/>
      </w:pPr>
      <w:r>
        <w:rPr>
          <w:sz w:val="18"/>
        </w:rPr>
        <w:t>Não cabe recurso extraordinário contra acórdão de tribunal de justiça que defere pedido de intervenção estadual em Município.</w:t>
      </w:r>
    </w:p>
    <w:p>
      <w:pPr>
        <w:ind w:left="216"/>
      </w:pPr>
      <w:r>
        <w:rPr>
          <w:b/>
          <w:color w:val="003C8C"/>
          <w:sz w:val="16"/>
        </w:rPr>
        <w:t>[Súmula 637.]</w:t>
      </w:r>
    </w:p>
    <w:p>
      <w:r>
        <w:rPr>
          <w:b/>
          <w:color w:val="B46400"/>
          <w:sz w:val="16"/>
        </w:rPr>
        <w:t>SUMULA</w:t>
      </w:r>
    </w:p>
    <w:p>
      <w:r>
        <w:rPr>
          <w:color w:val="8C8C8C"/>
          <w:sz w:val="14"/>
        </w:rPr>
        <w:t>cf-art-102-inc-III</w:t>
      </w:r>
    </w:p>
    <w:p>
      <w:pPr>
        <w:ind w:left="216"/>
      </w:pPr>
      <w:r>
        <w:rPr>
          <w:sz w:val="18"/>
        </w:rPr>
        <w:t>Não cabe recurso extraordinário por contrariedade ao princípio constitucional da legalidade, quando a sua verificação pressuponha rever a interpretação dada a normas infraconstitucionais pela decisão recorrida.</w:t>
      </w:r>
    </w:p>
    <w:p>
      <w:pPr>
        <w:ind w:left="216"/>
      </w:pPr>
      <w:r>
        <w:rPr>
          <w:b/>
          <w:color w:val="003C8C"/>
          <w:sz w:val="16"/>
        </w:rPr>
        <w:t>[Súmula 636.]</w:t>
      </w:r>
    </w:p>
    <w:p>
      <w:r>
        <w:rPr>
          <w:b/>
          <w:color w:val="B46400"/>
          <w:sz w:val="16"/>
        </w:rPr>
        <w:t>SUMULA</w:t>
      </w:r>
    </w:p>
    <w:p>
      <w:r>
        <w:rPr>
          <w:color w:val="8C8C8C"/>
          <w:sz w:val="14"/>
        </w:rPr>
        <w:t>cf-art-102-inc-III</w:t>
      </w:r>
    </w:p>
    <w:p>
      <w:pPr>
        <w:ind w:left="216"/>
      </w:pPr>
      <w:r>
        <w:rPr>
          <w:sz w:val="18"/>
        </w:rPr>
        <w:t>Cabe ao presidente do tribunal de origem decidir o pedido de medida cautelar em recurso extraordinário ainda pendente do seu juízo de admissibilidade.</w:t>
      </w:r>
    </w:p>
    <w:p>
      <w:pPr>
        <w:ind w:left="216"/>
      </w:pPr>
      <w:r>
        <w:rPr>
          <w:b/>
          <w:color w:val="003C8C"/>
          <w:sz w:val="16"/>
        </w:rPr>
        <w:t>[Súmula 635.]</w:t>
      </w:r>
    </w:p>
    <w:p>
      <w:r>
        <w:rPr>
          <w:b/>
          <w:color w:val="B46400"/>
          <w:sz w:val="16"/>
        </w:rPr>
        <w:t>SUMULA</w:t>
      </w:r>
    </w:p>
    <w:p>
      <w:r>
        <w:rPr>
          <w:color w:val="8C8C8C"/>
          <w:sz w:val="14"/>
        </w:rPr>
        <w:t>cf-art-102-inc-III</w:t>
      </w:r>
    </w:p>
    <w:p>
      <w:pPr>
        <w:ind w:left="216"/>
      </w:pPr>
      <w:r>
        <w:rPr>
          <w:sz w:val="18"/>
        </w:rPr>
        <w:t>Não compete ao STF conceder medida cautelar para dar efeito suspensivo a recurso extraordinário que ainda não foi objeto de juízo de admissibilidade na origem.</w:t>
      </w:r>
    </w:p>
    <w:p>
      <w:pPr>
        <w:ind w:left="216"/>
      </w:pPr>
      <w:r>
        <w:rPr>
          <w:b/>
          <w:color w:val="003C8C"/>
          <w:sz w:val="16"/>
        </w:rPr>
        <w:t>[Súmula 634.]</w:t>
      </w:r>
    </w:p>
    <w:p>
      <w:r>
        <w:rPr>
          <w:b/>
          <w:color w:val="B46400"/>
          <w:sz w:val="16"/>
        </w:rPr>
        <w:t>SUMULA</w:t>
      </w:r>
    </w:p>
    <w:p>
      <w:r>
        <w:rPr>
          <w:color w:val="8C8C8C"/>
          <w:sz w:val="14"/>
        </w:rPr>
        <w:t>cf-art-102-inc-III</w:t>
      </w:r>
    </w:p>
    <w:p>
      <w:pPr>
        <w:ind w:left="216"/>
      </w:pPr>
      <w:r>
        <w:rPr>
          <w:sz w:val="18"/>
        </w:rPr>
        <w:t>Se a decisão contiver partes autônomas, a admissão parcial, pelo presidente do tribunal a quo, de recurso extraordinário que, sobre qualquer delas se manifestar, não limitará a apreciação de todas pelo STF, independentemente de interposição de agravo de instrumento.</w:t>
      </w:r>
    </w:p>
    <w:p>
      <w:pPr>
        <w:ind w:left="216"/>
      </w:pPr>
      <w:r>
        <w:rPr>
          <w:b/>
          <w:color w:val="003C8C"/>
          <w:sz w:val="16"/>
        </w:rPr>
        <w:t>[Súmula 528.]</w:t>
      </w:r>
    </w:p>
    <w:p>
      <w:r>
        <w:rPr>
          <w:b/>
          <w:color w:val="B46400"/>
          <w:sz w:val="16"/>
        </w:rPr>
        <w:t>SUMULA</w:t>
      </w:r>
    </w:p>
    <w:p>
      <w:r>
        <w:rPr>
          <w:color w:val="8C8C8C"/>
          <w:sz w:val="14"/>
        </w:rPr>
        <w:t>cf-art-102-inc-III</w:t>
      </w:r>
    </w:p>
    <w:p>
      <w:pPr>
        <w:ind w:left="216"/>
      </w:pPr>
      <w:r>
        <w:rPr>
          <w:sz w:val="18"/>
        </w:rPr>
        <w:t>A decisão que enseja a interposição de recurso ordinário ou extraordinário não é a do plenário, que resolve o incidente de inconstitucionalidade, mas a do órgão (câmaras, grupos ou turmas) que completa o julgamento do feito.</w:t>
      </w:r>
    </w:p>
    <w:p>
      <w:pPr>
        <w:ind w:left="216"/>
      </w:pPr>
      <w:r>
        <w:rPr>
          <w:b/>
          <w:color w:val="003C8C"/>
          <w:sz w:val="16"/>
        </w:rPr>
        <w:t>[Súmula 513.]</w:t>
      </w:r>
    </w:p>
    <w:p>
      <w:r>
        <w:rPr>
          <w:b/>
          <w:color w:val="B46400"/>
          <w:sz w:val="16"/>
        </w:rPr>
        <w:t>SUMULA</w:t>
      </w:r>
    </w:p>
    <w:p>
      <w:r>
        <w:rPr>
          <w:color w:val="8C8C8C"/>
          <w:sz w:val="14"/>
        </w:rPr>
        <w:t>cf-art-102-inc-III</w:t>
      </w:r>
    </w:p>
    <w:p>
      <w:pPr>
        <w:ind w:left="216"/>
      </w:pPr>
      <w:r>
        <w:rPr>
          <w:sz w:val="18"/>
        </w:rPr>
        <w:t>O STF, conhecendo do recurso extraordinário, julgará a causa, aplicando o direito à espécie.</w:t>
      </w:r>
    </w:p>
    <w:p>
      <w:pPr>
        <w:ind w:left="216"/>
      </w:pPr>
      <w:r>
        <w:rPr>
          <w:b/>
          <w:color w:val="003C8C"/>
          <w:sz w:val="16"/>
        </w:rPr>
        <w:t>[Súmula 456.]</w:t>
      </w:r>
    </w:p>
    <w:p>
      <w:r>
        <w:rPr>
          <w:b/>
          <w:color w:val="B46400"/>
          <w:sz w:val="16"/>
        </w:rPr>
        <w:t>SUMULA</w:t>
      </w:r>
    </w:p>
    <w:p>
      <w:r>
        <w:rPr>
          <w:color w:val="8C8C8C"/>
          <w:sz w:val="14"/>
        </w:rPr>
        <w:t>cf-art-102-inc-III</w:t>
      </w:r>
    </w:p>
    <w:p>
      <w:pPr>
        <w:ind w:left="216"/>
      </w:pPr>
      <w:r>
        <w:rPr>
          <w:sz w:val="18"/>
        </w:rPr>
        <w:t>Simples interpretação de cláusulas contratuais não dá lugar a recurso extraordinário.</w:t>
      </w:r>
    </w:p>
    <w:p>
      <w:pPr>
        <w:ind w:left="216"/>
      </w:pPr>
      <w:r>
        <w:rPr>
          <w:b/>
          <w:color w:val="003C8C"/>
          <w:sz w:val="16"/>
        </w:rPr>
        <w:t>[Súmula 454.]</w:t>
      </w:r>
    </w:p>
    <w:p>
      <w:r>
        <w:rPr>
          <w:b/>
          <w:color w:val="B46400"/>
          <w:sz w:val="16"/>
        </w:rPr>
        <w:t>SUMULA</w:t>
      </w:r>
    </w:p>
    <w:p>
      <w:r>
        <w:rPr>
          <w:color w:val="8C8C8C"/>
          <w:sz w:val="14"/>
        </w:rPr>
        <w:t>cf-art-102-inc-III</w:t>
      </w:r>
    </w:p>
    <w:p>
      <w:pPr>
        <w:ind w:left="216"/>
      </w:pPr>
      <w:r>
        <w:rPr>
          <w:sz w:val="18"/>
        </w:rPr>
        <w:t>O ponto omisso da decisão, sobre o qual não foram opostos embargos declaratórios, não pode ser objeto de recurso extraordinário, por faltar o requisito do prequestionamento.</w:t>
      </w:r>
    </w:p>
    <w:p>
      <w:pPr>
        <w:ind w:left="216"/>
      </w:pPr>
      <w:r>
        <w:rPr>
          <w:b/>
          <w:color w:val="003C8C"/>
          <w:sz w:val="16"/>
        </w:rPr>
        <w:t>[Súmula 356.]</w:t>
      </w:r>
    </w:p>
    <w:p>
      <w:r>
        <w:rPr>
          <w:b/>
          <w:color w:val="B46400"/>
          <w:sz w:val="16"/>
        </w:rPr>
        <w:t>SUMULA</w:t>
      </w:r>
    </w:p>
    <w:p>
      <w:r>
        <w:rPr>
          <w:color w:val="8C8C8C"/>
          <w:sz w:val="14"/>
        </w:rPr>
        <w:t>cf-art-102-inc-III</w:t>
      </w:r>
    </w:p>
    <w:p>
      <w:pPr>
        <w:ind w:left="216"/>
      </w:pPr>
      <w:r>
        <w:rPr>
          <w:sz w:val="18"/>
        </w:rPr>
        <w:t>O provimento do agravo por uma das Turmas do STF, ainda que sem ressalva, não prejudica a questão do cabimento do recurso extraordinário.</w:t>
      </w:r>
    </w:p>
    <w:p>
      <w:pPr>
        <w:ind w:left="216"/>
      </w:pPr>
      <w:r>
        <w:rPr>
          <w:b/>
          <w:color w:val="003C8C"/>
          <w:sz w:val="16"/>
        </w:rPr>
        <w:t>[Súmula 289.]</w:t>
      </w:r>
    </w:p>
    <w:p>
      <w:r>
        <w:rPr>
          <w:b/>
          <w:color w:val="B46400"/>
          <w:sz w:val="16"/>
        </w:rPr>
        <w:t>SUMULA</w:t>
      </w:r>
    </w:p>
    <w:p>
      <w:r>
        <w:rPr>
          <w:color w:val="8C8C8C"/>
          <w:sz w:val="14"/>
        </w:rPr>
        <w:t>cf-art-102-inc-III</w:t>
      </w:r>
    </w:p>
    <w:p>
      <w:pPr>
        <w:ind w:left="216"/>
      </w:pPr>
      <w:r>
        <w:rPr>
          <w:sz w:val="18"/>
        </w:rPr>
        <w:t>Nega-se provimento ao agravo, quando a deficiência na sua fundamentação, ou na do recurso extraordinário, não permitir a exata compreensão da controvérsia.</w:t>
      </w:r>
    </w:p>
    <w:p>
      <w:pPr>
        <w:ind w:left="216"/>
      </w:pPr>
      <w:r>
        <w:rPr>
          <w:b/>
          <w:color w:val="003C8C"/>
          <w:sz w:val="16"/>
        </w:rPr>
        <w:t>[Súmula 287.]</w:t>
      </w:r>
    </w:p>
    <w:p>
      <w:r>
        <w:rPr>
          <w:b/>
          <w:color w:val="B46400"/>
          <w:sz w:val="16"/>
        </w:rPr>
        <w:t>SUMULA</w:t>
      </w:r>
    </w:p>
    <w:p>
      <w:r>
        <w:rPr>
          <w:color w:val="8C8C8C"/>
          <w:sz w:val="14"/>
        </w:rPr>
        <w:t>cf-art-102-inc-III</w:t>
      </w:r>
    </w:p>
    <w:p>
      <w:pPr>
        <w:ind w:left="216"/>
      </w:pPr>
      <w:r>
        <w:rPr>
          <w:sz w:val="18"/>
        </w:rPr>
        <w:t>Não se conhece do recurso extraordinário fundado em divergência jurisprudencial, quando a orientação do Plenário do STF já se firmou no mesmo sentido da decisão recorrida.</w:t>
      </w:r>
    </w:p>
    <w:p>
      <w:pPr>
        <w:ind w:left="216"/>
      </w:pPr>
      <w:r>
        <w:rPr>
          <w:b/>
          <w:color w:val="003C8C"/>
          <w:sz w:val="16"/>
        </w:rPr>
        <w:t>[Súmula 286.]</w:t>
      </w:r>
    </w:p>
    <w:p>
      <w:r>
        <w:rPr>
          <w:b/>
          <w:color w:val="B46400"/>
          <w:sz w:val="16"/>
        </w:rPr>
        <w:t>SUMULA</w:t>
      </w:r>
    </w:p>
    <w:p>
      <w:r>
        <w:rPr>
          <w:color w:val="8C8C8C"/>
          <w:sz w:val="14"/>
        </w:rPr>
        <w:t>cf-art-102-inc-III</w:t>
      </w:r>
    </w:p>
    <w:p>
      <w:pPr>
        <w:ind w:left="216"/>
      </w:pPr>
      <w:r>
        <w:rPr>
          <w:sz w:val="18"/>
        </w:rPr>
        <w:t>É inadmissível o recurso extraordinário, quando a deficiência na sua fundamentação não permitir a exata compreensão da controvérsia.</w:t>
      </w:r>
    </w:p>
    <w:p>
      <w:pPr>
        <w:ind w:left="216"/>
      </w:pPr>
      <w:r>
        <w:rPr>
          <w:b/>
          <w:color w:val="003C8C"/>
          <w:sz w:val="16"/>
        </w:rPr>
        <w:t>[Súmula 284.]</w:t>
      </w:r>
    </w:p>
    <w:p>
      <w:r>
        <w:rPr>
          <w:b/>
          <w:color w:val="B46400"/>
          <w:sz w:val="16"/>
        </w:rPr>
        <w:t>SUMULA</w:t>
      </w:r>
    </w:p>
    <w:p>
      <w:r>
        <w:rPr>
          <w:color w:val="8C8C8C"/>
          <w:sz w:val="14"/>
        </w:rPr>
        <w:t>cf-art-102-inc-III</w:t>
      </w:r>
    </w:p>
    <w:p>
      <w:pPr>
        <w:ind w:left="216"/>
      </w:pPr>
      <w:r>
        <w:rPr>
          <w:sz w:val="18"/>
        </w:rPr>
        <w:t>É inadmissível o recurso extraordinário, quando a decisão recorrida assenta em mais de um fundamento suficiente e o recurso não abrange todos eles.</w:t>
      </w:r>
    </w:p>
    <w:p>
      <w:pPr>
        <w:ind w:left="216"/>
      </w:pPr>
      <w:r>
        <w:rPr>
          <w:b/>
          <w:color w:val="003C8C"/>
          <w:sz w:val="16"/>
        </w:rPr>
        <w:t>[Súmula 283.]</w:t>
      </w:r>
    </w:p>
    <w:p>
      <w:r>
        <w:rPr>
          <w:b/>
          <w:color w:val="B46400"/>
          <w:sz w:val="16"/>
        </w:rPr>
        <w:t>SUMULA</w:t>
      </w:r>
    </w:p>
    <w:p>
      <w:r>
        <w:rPr>
          <w:color w:val="8C8C8C"/>
          <w:sz w:val="14"/>
        </w:rPr>
        <w:t>cf-art-102-inc-III</w:t>
      </w:r>
    </w:p>
    <w:p>
      <w:pPr>
        <w:ind w:left="216"/>
      </w:pPr>
      <w:r>
        <w:rPr>
          <w:sz w:val="18"/>
        </w:rPr>
        <w:t>É inadmissível o recurso extraordinário, quando não ventilada, na decisão recorrida, a questão federal suscitada.</w:t>
      </w:r>
    </w:p>
    <w:p>
      <w:pPr>
        <w:ind w:left="216"/>
      </w:pPr>
      <w:r>
        <w:rPr>
          <w:b/>
          <w:color w:val="003C8C"/>
          <w:sz w:val="16"/>
        </w:rPr>
        <w:t>[Súmula 282.]</w:t>
      </w:r>
    </w:p>
    <w:p>
      <w:r>
        <w:rPr>
          <w:b/>
          <w:color w:val="B46400"/>
          <w:sz w:val="16"/>
        </w:rPr>
        <w:t>SUMULA</w:t>
      </w:r>
    </w:p>
    <w:p>
      <w:r>
        <w:rPr>
          <w:color w:val="8C8C8C"/>
          <w:sz w:val="14"/>
        </w:rPr>
        <w:t>cf-art-102-inc-III</w:t>
      </w:r>
    </w:p>
    <w:p>
      <w:pPr>
        <w:ind w:left="216"/>
      </w:pPr>
      <w:r>
        <w:rPr>
          <w:sz w:val="18"/>
        </w:rPr>
        <w:t>É inadmissível o recurso extraordinário, quando couber na justiça de origem, recurso ordinário da decisão impugnada.</w:t>
      </w:r>
    </w:p>
    <w:p>
      <w:pPr>
        <w:ind w:left="216"/>
      </w:pPr>
      <w:r>
        <w:rPr>
          <w:b/>
          <w:color w:val="003C8C"/>
          <w:sz w:val="16"/>
        </w:rPr>
        <w:t>[Súmula 281.]</w:t>
      </w:r>
    </w:p>
    <w:p>
      <w:r>
        <w:rPr>
          <w:b/>
          <w:color w:val="B46400"/>
          <w:sz w:val="16"/>
        </w:rPr>
        <w:t>SUMULA</w:t>
      </w:r>
    </w:p>
    <w:p>
      <w:r>
        <w:rPr>
          <w:color w:val="8C8C8C"/>
          <w:sz w:val="14"/>
        </w:rPr>
        <w:t>cf-art-102-inc-III</w:t>
      </w:r>
    </w:p>
    <w:p>
      <w:pPr>
        <w:ind w:left="216"/>
      </w:pPr>
      <w:r>
        <w:rPr>
          <w:sz w:val="18"/>
        </w:rPr>
        <w:t>Por ofensa a direito local não cabe recurso extraordinário.</w:t>
      </w:r>
    </w:p>
    <w:p>
      <w:pPr>
        <w:ind w:left="216"/>
      </w:pPr>
      <w:r>
        <w:rPr>
          <w:b/>
          <w:color w:val="003C8C"/>
          <w:sz w:val="16"/>
        </w:rPr>
        <w:t>[Súmula 280.]</w:t>
      </w:r>
    </w:p>
    <w:p>
      <w:r>
        <w:rPr>
          <w:b/>
          <w:color w:val="B46400"/>
          <w:sz w:val="16"/>
        </w:rPr>
        <w:t>SUMULA</w:t>
      </w:r>
    </w:p>
    <w:p>
      <w:r>
        <w:rPr>
          <w:color w:val="8C8C8C"/>
          <w:sz w:val="14"/>
        </w:rPr>
        <w:t>cf-art-102-inc-III</w:t>
      </w:r>
    </w:p>
    <w:p>
      <w:pPr>
        <w:ind w:left="216"/>
      </w:pPr>
      <w:r>
        <w:rPr>
          <w:sz w:val="18"/>
        </w:rPr>
        <w:t>Para simples reexame de prova não cabe recurso extraordinário.</w:t>
      </w:r>
    </w:p>
    <w:p>
      <w:pPr>
        <w:ind w:left="216"/>
      </w:pPr>
      <w:r>
        <w:rPr>
          <w:b/>
          <w:color w:val="003C8C"/>
          <w:sz w:val="16"/>
        </w:rPr>
        <w:t>[Súmula 279.]</w:t>
      </w:r>
    </w:p>
    <w:p>
      <w:r>
        <w:rPr>
          <w:b/>
          <w:color w:val="B46400"/>
          <w:sz w:val="16"/>
        </w:rPr>
        <w:t>REPERCUSSAO GERAL</w:t>
      </w:r>
    </w:p>
    <w:p>
      <w:r>
        <w:rPr>
          <w:color w:val="8C8C8C"/>
          <w:sz w:val="14"/>
        </w:rPr>
        <w:t>cf-art-102-inc-III</w:t>
      </w:r>
      <w:r>
        <w:rPr>
          <w:color w:val="0050A0"/>
          <w:sz w:val="14"/>
        </w:rPr>
        <w:t xml:space="preserve"> | RE 607447</w:t>
      </w:r>
      <w:r>
        <w:rPr>
          <w:color w:val="0050A0"/>
          <w:sz w:val="14"/>
        </w:rPr>
        <w:t xml:space="preserve"> | rel. Marco Aurélio</w:t>
      </w:r>
      <w:r>
        <w:rPr>
          <w:color w:val="0050A0"/>
          <w:sz w:val="14"/>
        </w:rPr>
        <w:t xml:space="preserve"> | 2020</w:t>
      </w:r>
    </w:p>
    <w:p>
      <w:pPr>
        <w:ind w:left="216"/>
      </w:pPr>
      <w:r>
        <w:rPr>
          <w:sz w:val="18"/>
        </w:rPr>
        <w:t>Surge incompatível com a Constituição Federal exigência de depósito prévio como condição de admissibilidade do recurso extraordinário, no que não recepcionada a previsão constante do § 1º do artigo 899 da Consolidação das Leis do Trabalho, sendo inconstitucional a contida na cabeça do artigo 40 da Lei 8.177 e, por arrastamento, no inciso II da Instrução Normativa 3/1993 do Tribunal Superior do Trabalho.</w:t>
      </w:r>
    </w:p>
    <w:p>
      <w:pPr>
        <w:ind w:left="216"/>
      </w:pPr>
      <w:r>
        <w:rPr>
          <w:b/>
          <w:color w:val="003C8C"/>
          <w:sz w:val="16"/>
        </w:rPr>
        <w:t>[RE 607.447, rel. min. Marco Aurélio, j. 22-5-2020, P, DJE de 3-6-2020, Tema 679, com mérito julgado.]</w:t>
      </w:r>
    </w:p>
    <w:p>
      <w:r>
        <w:rPr>
          <w:b/>
          <w:color w:val="B46400"/>
          <w:sz w:val="16"/>
        </w:rPr>
        <w:t>JULGADOS CORRELATOS</w:t>
      </w:r>
    </w:p>
    <w:p>
      <w:r>
        <w:rPr>
          <w:color w:val="8C8C8C"/>
          <w:sz w:val="14"/>
        </w:rPr>
        <w:t>cf-art-102-inc-III</w:t>
      </w:r>
      <w:r>
        <w:rPr>
          <w:color w:val="0050A0"/>
          <w:sz w:val="14"/>
        </w:rPr>
        <w:t xml:space="preserve"> | AC 4020</w:t>
      </w:r>
      <w:r>
        <w:rPr>
          <w:color w:val="0050A0"/>
          <w:sz w:val="14"/>
        </w:rPr>
        <w:t xml:space="preserve"> | rel. Edson Fachin</w:t>
      </w:r>
      <w:r>
        <w:rPr>
          <w:color w:val="0050A0"/>
          <w:sz w:val="14"/>
        </w:rPr>
        <w:t xml:space="preserve"> | 2016</w:t>
      </w:r>
    </w:p>
    <w:p>
      <w:pPr>
        <w:ind w:left="216"/>
      </w:pPr>
      <w:r>
        <w:rPr>
          <w:sz w:val="18"/>
        </w:rPr>
        <w:t>Em juízo preambular, verifica-se que a hipótese dos autos da ação principal guarda similitude com recurso-paradigma da sistemática da repercussão geral. Logo, há plausibilidade jurídica nas alegações da parte autora da ação cautelar. Constata-se excepcionalidade no presente feito com aptidão para propiciar o deferimento da medida acauteladora pleiteada.</w:t>
      </w:r>
    </w:p>
    <w:p>
      <w:pPr>
        <w:ind w:left="216"/>
      </w:pPr>
      <w:r>
        <w:rPr>
          <w:b/>
          <w:color w:val="003C8C"/>
          <w:sz w:val="16"/>
        </w:rPr>
        <w:t>[AC 4.020 MC-AgR, rel. min. Edson Fachin, j. 23-9-2016, 1ª T, DJE de 6-10-2016.]</w:t>
      </w:r>
    </w:p>
    <w:p>
      <w:r>
        <w:rPr>
          <w:b/>
          <w:color w:val="B46400"/>
          <w:sz w:val="16"/>
        </w:rPr>
        <w:t>JULGADOS CORRELATOS</w:t>
      </w:r>
    </w:p>
    <w:p>
      <w:r>
        <w:rPr>
          <w:color w:val="8C8C8C"/>
          <w:sz w:val="14"/>
        </w:rPr>
        <w:t>cf-art-102-inc-III</w:t>
      </w:r>
      <w:r>
        <w:rPr>
          <w:color w:val="0050A0"/>
          <w:sz w:val="14"/>
        </w:rPr>
        <w:t xml:space="preserve"> | RE 882025</w:t>
      </w:r>
      <w:r>
        <w:rPr>
          <w:color w:val="0050A0"/>
          <w:sz w:val="14"/>
        </w:rPr>
        <w:t xml:space="preserve"> | rel. Ricardo Lewandowski</w:t>
      </w:r>
      <w:r>
        <w:rPr>
          <w:color w:val="0050A0"/>
          <w:sz w:val="14"/>
        </w:rPr>
        <w:t xml:space="preserve"> | 2015</w:t>
      </w:r>
    </w:p>
    <w:p>
      <w:pPr>
        <w:ind w:left="216"/>
      </w:pPr>
      <w:r>
        <w:rPr>
          <w:sz w:val="18"/>
        </w:rPr>
        <w:t>A jurisprudência desta Corte considera inadmissível o recurso extraordinário interposto contra decisão proferida por turma recursal dos juizados especiais federais antes do julgamento de pedido de uniformização interposto concomitantemente contra essa mesma decisão.</w:t>
      </w:r>
    </w:p>
    <w:p>
      <w:pPr>
        <w:ind w:left="216"/>
      </w:pPr>
      <w:r>
        <w:rPr>
          <w:b/>
          <w:color w:val="003C8C"/>
          <w:sz w:val="16"/>
        </w:rPr>
        <w:t>[RE 882.025 AgR, rel. min. Ricardo Lewandowski, j. 17-6-2015, P, DJE de 10-8-2015.]</w:t>
      </w:r>
    </w:p>
    <w:p>
      <w:r>
        <w:rPr>
          <w:b/>
          <w:color w:val="B46400"/>
          <w:sz w:val="16"/>
        </w:rPr>
        <w:t>JULGADOS CORRELATOS</w:t>
      </w:r>
    </w:p>
    <w:p>
      <w:r>
        <w:rPr>
          <w:color w:val="8C8C8C"/>
          <w:sz w:val="14"/>
        </w:rPr>
        <w:t>cf-art-102-inc-III</w:t>
      </w:r>
      <w:r>
        <w:rPr>
          <w:color w:val="0050A0"/>
          <w:sz w:val="14"/>
        </w:rPr>
        <w:t xml:space="preserve"> | ARE 739851</w:t>
      </w:r>
      <w:r>
        <w:rPr>
          <w:color w:val="0050A0"/>
          <w:sz w:val="14"/>
        </w:rPr>
        <w:t xml:space="preserve"> | rel. Teori Zavascki</w:t>
      </w:r>
      <w:r>
        <w:rPr>
          <w:color w:val="0050A0"/>
          <w:sz w:val="14"/>
        </w:rPr>
        <w:t xml:space="preserve"> | 2014</w:t>
      </w:r>
    </w:p>
    <w:p>
      <w:pPr>
        <w:ind w:left="216"/>
      </w:pPr>
      <w:r>
        <w:rPr>
          <w:sz w:val="18"/>
        </w:rPr>
        <w:t>A jurisprudência do STF é firme no sentido de que a regra da retenção do recurso extraordinário disposta no art. 542, § 3º, do CPC só pode ser afastada em hipóteses excepcionais, nas quais se mostra irrecusável o processamento do apelo para evitar que o julgamento postergado acarrete o prejuízo do próprio recurso ou a ineficácia do futuro julgamento do mesmo (...).</w:t>
      </w:r>
    </w:p>
    <w:p>
      <w:pPr>
        <w:ind w:left="216"/>
      </w:pPr>
      <w:r>
        <w:rPr>
          <w:b/>
          <w:color w:val="003C8C"/>
          <w:sz w:val="16"/>
        </w:rPr>
        <w:t>[ARE 739.851 AgR, rel. min. Teori Zavascki, j. 29-4-2014, 2ª T, DJE de 13-5-2014.]</w:t>
      </w:r>
    </w:p>
    <w:p>
      <w:r>
        <w:rPr>
          <w:b/>
          <w:color w:val="B46400"/>
          <w:sz w:val="16"/>
        </w:rPr>
        <w:t>JULGADOS CORRELATOS</w:t>
      </w:r>
    </w:p>
    <w:p>
      <w:r>
        <w:rPr>
          <w:color w:val="8C8C8C"/>
          <w:sz w:val="14"/>
        </w:rPr>
        <w:t>cf-art-102-inc-III</w:t>
      </w:r>
      <w:r>
        <w:rPr>
          <w:color w:val="0050A0"/>
          <w:sz w:val="14"/>
        </w:rPr>
        <w:t xml:space="preserve"> | RE 562900</w:t>
      </w:r>
      <w:r>
        <w:rPr>
          <w:color w:val="0050A0"/>
          <w:sz w:val="14"/>
        </w:rPr>
        <w:t xml:space="preserve"> | rel. p/ o ac</w:t>
      </w:r>
      <w:r>
        <w:rPr>
          <w:color w:val="0050A0"/>
          <w:sz w:val="14"/>
        </w:rPr>
        <w:t xml:space="preserve"> | 2013</w:t>
      </w:r>
    </w:p>
    <w:p>
      <w:pPr>
        <w:ind w:left="216"/>
      </w:pPr>
      <w:r>
        <w:rPr>
          <w:sz w:val="18"/>
        </w:rPr>
        <w:t>Vide AC 1.801 QO, rel. min. Celso de Mello, j. 16-10-2007, 2ª T, DJE de 13-5-2013 São autônomos os acórdãos proferidos em agravo de instrumento e em recurso de revista, ainda que formalizados em um mesmo documento. A interposição de recurso de embargos (CLT, art. 894) contra o acórdão do recurso de revista não impede a impugnação imediata, por recurso extraordinário, do acórdão relativo ao agravo de instrumento. O julgamento dos embargos pode dar ensejo à interposição de outro extraordinário, se</w:t>
      </w:r>
    </w:p>
    <w:p>
      <w:pPr>
        <w:ind w:left="216"/>
      </w:pPr>
      <w:r>
        <w:rPr>
          <w:b/>
          <w:color w:val="003C8C"/>
          <w:sz w:val="16"/>
        </w:rPr>
        <w:t>[RE 562.900 AgR, rel. p/ o ac. min. Roberto Barroso, j. 26-11-2013, 1ª T, DJE de 6-2-2014.]</w:t>
      </w:r>
    </w:p>
    <w:p>
      <w:r>
        <w:rPr>
          <w:b/>
          <w:color w:val="B46400"/>
          <w:sz w:val="16"/>
        </w:rPr>
        <w:t>JULGADOS CORRELATOS</w:t>
      </w:r>
    </w:p>
    <w:p>
      <w:r>
        <w:rPr>
          <w:color w:val="8C8C8C"/>
          <w:sz w:val="14"/>
        </w:rPr>
        <w:t>cf-art-102-inc-III</w:t>
      </w:r>
      <w:r>
        <w:rPr>
          <w:color w:val="0050A0"/>
          <w:sz w:val="14"/>
        </w:rPr>
        <w:t xml:space="preserve"> | RE 740263</w:t>
      </w:r>
      <w:r>
        <w:rPr>
          <w:color w:val="0050A0"/>
          <w:sz w:val="14"/>
        </w:rPr>
        <w:t xml:space="preserve"> | rel. Marco Aurélio</w:t>
      </w:r>
      <w:r>
        <w:rPr>
          <w:color w:val="0050A0"/>
          <w:sz w:val="14"/>
        </w:rPr>
        <w:t xml:space="preserve"> | 2013</w:t>
      </w:r>
    </w:p>
    <w:p>
      <w:pPr>
        <w:ind w:left="216"/>
      </w:pPr>
      <w:r>
        <w:rPr>
          <w:sz w:val="18"/>
        </w:rPr>
        <w:t>O pronunciamento da turma recursal no incidente de uniformização não é impugnável mediante o extraordinário. Este somente se mostra cabível contra a decisão que aprecia o recurso por meio do qual se ataca o ato do juízo.</w:t>
      </w:r>
    </w:p>
    <w:p>
      <w:pPr>
        <w:ind w:left="216"/>
      </w:pPr>
      <w:r>
        <w:rPr>
          <w:b/>
          <w:color w:val="003C8C"/>
          <w:sz w:val="16"/>
        </w:rPr>
        <w:t>[RE 740.263 AgR, rel. min. Marco Aurélio, j. 8-10-2013, 1ª T, DJE de 25-10-2013.]</w:t>
      </w:r>
    </w:p>
    <w:p>
      <w:r>
        <w:rPr>
          <w:b/>
          <w:color w:val="B46400"/>
          <w:sz w:val="16"/>
        </w:rPr>
        <w:t>JULGADOS CORRELATOS</w:t>
      </w:r>
    </w:p>
    <w:p>
      <w:r>
        <w:rPr>
          <w:color w:val="8C8C8C"/>
          <w:sz w:val="14"/>
        </w:rPr>
        <w:t>cf-art-102-inc-III</w:t>
      </w:r>
      <w:r>
        <w:rPr>
          <w:color w:val="0050A0"/>
          <w:sz w:val="14"/>
        </w:rPr>
        <w:t xml:space="preserve"> | AI 694299</w:t>
      </w:r>
      <w:r>
        <w:rPr>
          <w:color w:val="0050A0"/>
          <w:sz w:val="14"/>
        </w:rPr>
        <w:t xml:space="preserve"> | rel. Dias Toffoli</w:t>
      </w:r>
      <w:r>
        <w:rPr>
          <w:color w:val="0050A0"/>
          <w:sz w:val="14"/>
        </w:rPr>
        <w:t xml:space="preserve"> | 2013</w:t>
      </w:r>
    </w:p>
    <w:p>
      <w:pPr>
        <w:ind w:left="216"/>
      </w:pPr>
      <w:r>
        <w:rPr>
          <w:sz w:val="18"/>
        </w:rPr>
        <w:t>Para que seja admissível recurso extraordinário de ação direta de inconstitucionalidade processada no âmbito do tribunal local, é imprescindível que o parâmetro de controle normativo local corresponda à norma de repetição obrigatória da CF. Inadmissível, em recurso extraordinário, a análise da legislação local. Incidência da Súmula 280 do STF.</w:t>
      </w:r>
    </w:p>
    <w:p>
      <w:pPr>
        <w:ind w:left="216"/>
      </w:pPr>
      <w:r>
        <w:rPr>
          <w:b/>
          <w:color w:val="003C8C"/>
          <w:sz w:val="16"/>
        </w:rPr>
        <w:t>[AI 694.299 AgR, rel. min. Dias Toffoli, j. 13-8-2013, 1ª T, DJE de 17-2-2014.]</w:t>
      </w:r>
    </w:p>
    <w:p>
      <w:r>
        <w:rPr>
          <w:b/>
          <w:color w:val="B46400"/>
          <w:sz w:val="16"/>
        </w:rPr>
        <w:t>JULGADOS CORRELATOS</w:t>
      </w:r>
    </w:p>
    <w:p>
      <w:r>
        <w:rPr>
          <w:color w:val="8C8C8C"/>
          <w:sz w:val="14"/>
        </w:rPr>
        <w:t>cf-art-102-inc-III</w:t>
      </w:r>
      <w:r>
        <w:rPr>
          <w:color w:val="0050A0"/>
          <w:sz w:val="14"/>
        </w:rPr>
        <w:t xml:space="preserve"> | AI 856313</w:t>
      </w:r>
      <w:r>
        <w:rPr>
          <w:color w:val="0050A0"/>
          <w:sz w:val="14"/>
        </w:rPr>
        <w:t xml:space="preserve"> | rel. Luiz Fux</w:t>
      </w:r>
      <w:r>
        <w:rPr>
          <w:color w:val="0050A0"/>
          <w:sz w:val="14"/>
        </w:rPr>
        <w:t xml:space="preserve"> | 2012</w:t>
      </w:r>
    </w:p>
    <w:p>
      <w:pPr>
        <w:ind w:left="216"/>
      </w:pPr>
      <w:r>
        <w:rPr>
          <w:sz w:val="18"/>
        </w:rPr>
        <w:t>Vide Rcl 383, rel. min. Moreira Alves, j. 11-6-1992, P, DJ de 21-5-1993 A jurisprudência do STF firmou-se no sentido de que é incabível recurso extraordinário em face de decisão proferida em procedimento de representação pela perda de graduação de praça, tendo em vista seu caráter meramente administrativo. Com efeito, nos termos do art. 102, III, a, da CF, o recurso extraordinário tem cabimento em face de "causas decididas em única ou última instância" e, portanto, demanda que encerre conteúdo t</w:t>
      </w:r>
    </w:p>
    <w:p>
      <w:pPr>
        <w:ind w:left="216"/>
      </w:pPr>
      <w:r>
        <w:rPr>
          <w:b/>
          <w:color w:val="003C8C"/>
          <w:sz w:val="16"/>
        </w:rPr>
        <w:t>[AI 856.313, rel. min. Luiz Fux, j. 6-8-2012, dec. monocrática, DJE de 13-8-2012.]</w:t>
      </w:r>
    </w:p>
    <w:p>
      <w:r>
        <w:rPr>
          <w:b/>
          <w:color w:val="B46400"/>
          <w:sz w:val="16"/>
        </w:rPr>
        <w:t>JULGADOS CORRELATOS</w:t>
      </w:r>
    </w:p>
    <w:p>
      <w:r>
        <w:rPr>
          <w:color w:val="8C8C8C"/>
          <w:sz w:val="14"/>
        </w:rPr>
        <w:t>cf-art-102-inc-III</w:t>
      </w:r>
      <w:r>
        <w:rPr>
          <w:color w:val="0050A0"/>
          <w:sz w:val="14"/>
        </w:rPr>
        <w:t xml:space="preserve"> | RE 626358</w:t>
      </w:r>
      <w:r>
        <w:rPr>
          <w:color w:val="0050A0"/>
          <w:sz w:val="14"/>
        </w:rPr>
        <w:t xml:space="preserve"> | rel. Cezar Peluso</w:t>
      </w:r>
      <w:r>
        <w:rPr>
          <w:color w:val="0050A0"/>
          <w:sz w:val="14"/>
        </w:rPr>
        <w:t xml:space="preserve"> | 2012</w:t>
      </w:r>
    </w:p>
    <w:p>
      <w:pPr>
        <w:ind w:left="216"/>
      </w:pPr>
      <w:r>
        <w:rPr>
          <w:sz w:val="18"/>
        </w:rPr>
        <w:t>Recurso. Extraordinário. Prazo. Cômputo. Intercorrência de causa legal de prorrogação. Termo final diferido. Suspensão legal do expediente forense no juízo de origem. Interposição do recurso no termo prorrogado. Prova da causa de prorrogação só juntada em agravo regimental. Admissibilidade. Presunção de boa-fé do recorrente. Tempestividade reconhecida. Mudança de entendimento do Plenário da Corte. (...) Pode a parte fazer eficazmente, perante o Supremo, em agravo regimental, prova de causa local</w:t>
      </w:r>
    </w:p>
    <w:p>
      <w:pPr>
        <w:ind w:left="216"/>
      </w:pPr>
      <w:r>
        <w:rPr>
          <w:b/>
          <w:color w:val="003C8C"/>
          <w:sz w:val="16"/>
        </w:rPr>
        <w:t>[RE 626.358 AgR, rel. min. Cezar Peluso, j. 22-3-2012, P, DJE de 23-8-2012.]</w:t>
      </w:r>
    </w:p>
    <w:p>
      <w:r>
        <w:rPr>
          <w:b/>
          <w:color w:val="B46400"/>
          <w:sz w:val="16"/>
        </w:rPr>
        <w:t>JULGADOS CORRELATOS</w:t>
      </w:r>
    </w:p>
    <w:p>
      <w:r>
        <w:rPr>
          <w:color w:val="8C8C8C"/>
          <w:sz w:val="14"/>
        </w:rPr>
        <w:t>cf-art-102-inc-III</w:t>
      </w:r>
      <w:r>
        <w:rPr>
          <w:color w:val="0050A0"/>
          <w:sz w:val="14"/>
        </w:rPr>
        <w:t xml:space="preserve"> | RE 636359</w:t>
      </w:r>
      <w:r>
        <w:rPr>
          <w:color w:val="0050A0"/>
          <w:sz w:val="14"/>
        </w:rPr>
        <w:t xml:space="preserve"> | rel. Luiz Fux</w:t>
      </w:r>
      <w:r>
        <w:rPr>
          <w:color w:val="0050A0"/>
          <w:sz w:val="14"/>
        </w:rPr>
        <w:t xml:space="preserve"> | 2011</w:t>
      </w:r>
    </w:p>
    <w:p>
      <w:pPr>
        <w:ind w:left="216"/>
      </w:pPr>
      <w:r>
        <w:rPr>
          <w:sz w:val="18"/>
        </w:rPr>
        <w:t>= RE 700.529 AgR-ED, rel. min. Teori Zavascki, j. 10-3-2015, 2ª T, DJE de 24-3-2015 (...) descabe a arguição de inadmissibilidade do recurso extraordinário se a ausência nos autos do acórdão recorrido, ou das respectivas notas taquigráficas, é imputável exclusivamente aos próprios órgãos do Poder Judiciário, como se passa com a figura da "publicação em sessão" em vigor no direito processual eleitoral, segundo o art. 11, § 2º, da LC 64/1990 em conjugação com o art. 8º, caput e parágrafo único, da</w:t>
      </w:r>
    </w:p>
    <w:p>
      <w:pPr>
        <w:ind w:left="216"/>
      </w:pPr>
      <w:r>
        <w:rPr>
          <w:b/>
          <w:color w:val="003C8C"/>
          <w:sz w:val="16"/>
        </w:rPr>
        <w:t>[RE 636.359 AgR-segundo, rel. min. Luiz Fux, j. 3-11-2011, P, DJE de 25-11-2011.]</w:t>
      </w:r>
    </w:p>
    <w:p>
      <w:r>
        <w:rPr>
          <w:b/>
          <w:color w:val="B46400"/>
          <w:sz w:val="16"/>
        </w:rPr>
        <w:t>JULGADOS CORRELATOS</w:t>
      </w:r>
    </w:p>
    <w:p>
      <w:r>
        <w:rPr>
          <w:color w:val="8C8C8C"/>
          <w:sz w:val="14"/>
        </w:rPr>
        <w:t>cf-art-102-inc-III</w:t>
      </w:r>
      <w:r>
        <w:rPr>
          <w:color w:val="0050A0"/>
          <w:sz w:val="14"/>
        </w:rPr>
        <w:t xml:space="preserve"> | AI 658519</w:t>
      </w:r>
      <w:r>
        <w:rPr>
          <w:color w:val="0050A0"/>
          <w:sz w:val="14"/>
        </w:rPr>
        <w:t xml:space="preserve"> | rel. Ayres Britto</w:t>
      </w:r>
      <w:r>
        <w:rPr>
          <w:color w:val="0050A0"/>
          <w:sz w:val="14"/>
        </w:rPr>
        <w:t xml:space="preserve"> | 2011</w:t>
      </w:r>
    </w:p>
    <w:p>
      <w:pPr>
        <w:ind w:left="216"/>
      </w:pPr>
      <w:r>
        <w:rPr>
          <w:sz w:val="18"/>
        </w:rPr>
        <w:t>Conforme entendimento predominante nesta nossa Casa de Justiça, o prazo para recorrer só começa a fluir com a publicação da decisão no órgão oficial, sendo prematuro o recurso que a antecede. Entendimento quebrantado, tão somente, naquelas hipóteses em que a decisão recorrida já está materializada nos autos do processo no momento da interposição do recurso, dela tendo tomado ciência a parte recorrente (AI 497.477 AgR, rel. min. Cezar Peluso).</w:t>
      </w:r>
    </w:p>
    <w:p>
      <w:pPr>
        <w:ind w:left="216"/>
      </w:pPr>
      <w:r>
        <w:rPr>
          <w:b/>
          <w:color w:val="003C8C"/>
          <w:sz w:val="16"/>
        </w:rPr>
        <w:t>[AI 658.519 AgR-ED, rel. min. Ayres Britto, j. 7-6-2011, 2ª T, DJE de 9-9-2011.]</w:t>
      </w:r>
    </w:p>
    <w:p>
      <w:r>
        <w:rPr>
          <w:b/>
          <w:color w:val="B46400"/>
          <w:sz w:val="16"/>
        </w:rPr>
        <w:t>JULGADOS CORRELATOS</w:t>
      </w:r>
    </w:p>
    <w:p>
      <w:r>
        <w:rPr>
          <w:color w:val="8C8C8C"/>
          <w:sz w:val="14"/>
        </w:rPr>
        <w:t>cf-art-102-inc-III</w:t>
      </w:r>
      <w:r>
        <w:rPr>
          <w:color w:val="0050A0"/>
          <w:sz w:val="14"/>
        </w:rPr>
        <w:t xml:space="preserve"> | RE 510633</w:t>
      </w:r>
      <w:r>
        <w:rPr>
          <w:color w:val="0050A0"/>
          <w:sz w:val="14"/>
        </w:rPr>
        <w:t xml:space="preserve"> | rel. Marco Aurélio</w:t>
      </w:r>
      <w:r>
        <w:rPr>
          <w:color w:val="0050A0"/>
          <w:sz w:val="14"/>
        </w:rPr>
        <w:t xml:space="preserve"> | 2011</w:t>
      </w:r>
    </w:p>
    <w:p>
      <w:pPr>
        <w:ind w:left="216"/>
      </w:pPr>
      <w:r>
        <w:rPr>
          <w:sz w:val="18"/>
        </w:rPr>
        <w:t>Os embargos declaratórios visam ao esclarecimento ou à integração da decisão embargada. A eficácia interruptiva do prazo para interposição de qualquer outro recurso é bilateral. Beneficia quer o embargante, quer o litisconsorte respectivo, quer a parte contrária. Então, de início, surgem dois aspectos relevantes. Em primeiro lugar, há de se perquirir se o extraordinário protocolado tinha, à época, objeto. Em segundo lugar, deve-se considerar o desfecho dos declaratórios, ou seja, o provimento ou</w:t>
      </w:r>
    </w:p>
    <w:p>
      <w:pPr>
        <w:ind w:left="216"/>
      </w:pPr>
      <w:r>
        <w:rPr>
          <w:b/>
          <w:color w:val="003C8C"/>
          <w:sz w:val="16"/>
        </w:rPr>
        <w:t>[RE 510.633 AgR, voto do rel. min. Marco Aurélio, j. 13-4-2011, 1ª T, DJE de 18-5-2011.]</w:t>
      </w:r>
    </w:p>
    <w:p>
      <w:r>
        <w:rPr>
          <w:b/>
          <w:color w:val="B46400"/>
          <w:sz w:val="16"/>
        </w:rPr>
        <w:t>JULGADOS CORRELATOS</w:t>
      </w:r>
    </w:p>
    <w:p>
      <w:r>
        <w:rPr>
          <w:color w:val="8C8C8C"/>
          <w:sz w:val="14"/>
        </w:rPr>
        <w:t>cf-art-102-inc-III</w:t>
      </w:r>
      <w:r>
        <w:rPr>
          <w:color w:val="0050A0"/>
          <w:sz w:val="14"/>
        </w:rPr>
        <w:t xml:space="preserve"> | RE 505921</w:t>
      </w:r>
      <w:r>
        <w:rPr>
          <w:color w:val="0050A0"/>
          <w:sz w:val="14"/>
        </w:rPr>
        <w:t xml:space="preserve"> | rel. Marco Aurélio</w:t>
      </w:r>
      <w:r>
        <w:rPr>
          <w:color w:val="0050A0"/>
          <w:sz w:val="14"/>
        </w:rPr>
        <w:t xml:space="preserve"> | 2011</w:t>
      </w:r>
    </w:p>
    <w:p>
      <w:pPr>
        <w:ind w:left="216"/>
      </w:pPr>
      <w:r>
        <w:rPr>
          <w:sz w:val="18"/>
        </w:rPr>
        <w:t>≠ AI 618.232 AgR, rel. min. Cezar Peluso, j. 3-11-2009, 2ª T, DJE de 27-11-2009 Princípio da unicidade recursal. Afastamento. Interposição simultânea dos recursos extraordinário e especial. Preferência no julgamento. Preclusão da decisão do STJ. Ausência de prejuízo ao extraordinário. O fato de o STJ, julgando o recurso especial ou o agravo que tenha sido protocolado visando a imprimir-lhe trânsito, haver decidido sob o ângulo estritamente legal não implica preclusão presente o extraordinário si</w:t>
      </w:r>
    </w:p>
    <w:p>
      <w:pPr>
        <w:ind w:left="216"/>
      </w:pPr>
      <w:r>
        <w:rPr>
          <w:b/>
          <w:color w:val="003C8C"/>
          <w:sz w:val="16"/>
        </w:rPr>
        <w:t>[RE 505.921 AgR, rel. min. Marco Aurélio, j. 13-4-2011, 1ª T, DJE de 18-5-2011.]</w:t>
      </w:r>
    </w:p>
    <w:p>
      <w:r>
        <w:rPr>
          <w:b/>
          <w:color w:val="B46400"/>
          <w:sz w:val="16"/>
        </w:rPr>
        <w:t>JULGADOS CORRELATOS</w:t>
      </w:r>
    </w:p>
    <w:p>
      <w:r>
        <w:rPr>
          <w:color w:val="8C8C8C"/>
          <w:sz w:val="14"/>
        </w:rPr>
        <w:t>cf-art-102-inc-III</w:t>
      </w:r>
      <w:r>
        <w:rPr>
          <w:color w:val="0050A0"/>
          <w:sz w:val="14"/>
        </w:rPr>
        <w:t xml:space="preserve"> | RE 451289</w:t>
      </w:r>
      <w:r>
        <w:rPr>
          <w:color w:val="0050A0"/>
          <w:sz w:val="14"/>
        </w:rPr>
        <w:t xml:space="preserve"> | rel. Ricardo Lewandowski</w:t>
      </w:r>
      <w:r>
        <w:rPr>
          <w:color w:val="0050A0"/>
          <w:sz w:val="14"/>
        </w:rPr>
        <w:t xml:space="preserve"> | 2011</w:t>
      </w:r>
    </w:p>
    <w:p>
      <w:pPr>
        <w:ind w:left="216"/>
      </w:pPr>
      <w:r>
        <w:rPr>
          <w:sz w:val="18"/>
        </w:rPr>
        <w:t>Vide RE 495.560 AgR, rel. min. Marco Aurélio, j. 17-3-2009, 1ª T, DJE de 24-4-2009 Impossibilidade de homologação de pedido de desistência da ação ou de renúncia ao direito sobre o qual se funda a ação apresentado após o julgamento do recurso extraordinário, ainda que a decisão não tenha sido publicada.</w:t>
      </w:r>
    </w:p>
    <w:p>
      <w:pPr>
        <w:ind w:left="216"/>
      </w:pPr>
      <w:r>
        <w:rPr>
          <w:b/>
          <w:color w:val="003C8C"/>
          <w:sz w:val="16"/>
        </w:rPr>
        <w:t>[RE 451.289 AgR-AgR, rel. min. Ricardo Lewandowski, j. 22-2-2011, 1ª T, DJE de 15-3-2011.]</w:t>
      </w:r>
    </w:p>
    <w:p>
      <w:r>
        <w:rPr>
          <w:b/>
          <w:color w:val="B46400"/>
          <w:sz w:val="16"/>
        </w:rPr>
        <w:t>JULGADOS CORRELATOS</w:t>
      </w:r>
    </w:p>
    <w:p>
      <w:r>
        <w:rPr>
          <w:color w:val="8C8C8C"/>
          <w:sz w:val="14"/>
        </w:rPr>
        <w:t>cf-art-102-inc-III</w:t>
      </w:r>
      <w:r>
        <w:rPr>
          <w:color w:val="0050A0"/>
          <w:sz w:val="14"/>
        </w:rPr>
        <w:t xml:space="preserve"> | AI 828091</w:t>
      </w:r>
      <w:r>
        <w:rPr>
          <w:color w:val="0050A0"/>
          <w:sz w:val="14"/>
        </w:rPr>
        <w:t xml:space="preserve"> | rel. Cármen Lúcia</w:t>
      </w:r>
      <w:r>
        <w:rPr>
          <w:color w:val="0050A0"/>
          <w:sz w:val="14"/>
        </w:rPr>
        <w:t xml:space="preserve"> | 2011</w:t>
      </w:r>
    </w:p>
    <w:p>
      <w:pPr>
        <w:ind w:left="216"/>
      </w:pPr>
      <w:r>
        <w:rPr>
          <w:sz w:val="18"/>
        </w:rPr>
        <w:t>Vide RE 144.972 QO, rel. min. Ilmar Galvão, j. 9-5-1995, 1ª T, DJ de 22-9-1995 Inaplicabilidade da Lei 12.322/2010 ao agravo de instrumento formado antes de sua publicação. Irretroatividade da lei processual.</w:t>
      </w:r>
    </w:p>
    <w:p>
      <w:pPr>
        <w:ind w:left="216"/>
      </w:pPr>
      <w:r>
        <w:rPr>
          <w:b/>
          <w:color w:val="003C8C"/>
          <w:sz w:val="16"/>
        </w:rPr>
        <w:t>[AI 828.091 AgR, rel. min. Cármen Lúcia, j. 8-2-2011, 1ª T, DJE de 2-3-2011.]</w:t>
      </w:r>
    </w:p>
    <w:p>
      <w:r>
        <w:rPr>
          <w:b/>
          <w:color w:val="B46400"/>
          <w:sz w:val="16"/>
        </w:rPr>
        <w:t>JULGADOS CORRELATOS</w:t>
      </w:r>
    </w:p>
    <w:p>
      <w:r>
        <w:rPr>
          <w:color w:val="8C8C8C"/>
          <w:sz w:val="14"/>
        </w:rPr>
        <w:t>cf-art-102-inc-III</w:t>
      </w:r>
      <w:r>
        <w:rPr>
          <w:color w:val="0050A0"/>
          <w:sz w:val="14"/>
        </w:rPr>
        <w:t xml:space="preserve"> | RCL 9645</w:t>
      </w:r>
      <w:r>
        <w:rPr>
          <w:color w:val="0050A0"/>
          <w:sz w:val="14"/>
        </w:rPr>
        <w:t xml:space="preserve"> | rel. Ricardo Lewandowski</w:t>
      </w:r>
      <w:r>
        <w:rPr>
          <w:color w:val="0050A0"/>
          <w:sz w:val="14"/>
        </w:rPr>
        <w:t xml:space="preserve"> | 2010</w:t>
      </w:r>
    </w:p>
    <w:p>
      <w:pPr>
        <w:ind w:left="216"/>
      </w:pPr>
      <w:r>
        <w:rPr>
          <w:sz w:val="18"/>
        </w:rPr>
        <w:t>= AI 796.721 AgR-ED, rel. min. Joaquim Barbosa, j. 22-11-2011, 2ª T, DJE de 12-12-2011 Nos casos em que foram interpostos simultaneamente recursos especial e extraordinário, ambos inadmitidos, e interpostos agravos de instrumento a fim de processá-los, a corte a quo deve reter o agravo de instrumento no recurso extraordinário e somente enviá-lo ao STF após a decisão definitiva do STJ pelo não provimento do agravo de instrumento ou posteriormente à decisão definitiva do próprio recurso especial.</w:t>
      </w:r>
    </w:p>
    <w:p>
      <w:pPr>
        <w:ind w:left="216"/>
      </w:pPr>
      <w:r>
        <w:rPr>
          <w:b/>
          <w:color w:val="003C8C"/>
          <w:sz w:val="16"/>
        </w:rPr>
        <w:t>[Rcl 9.645 AgR, rel. min. Ricardo Lewandowski, j. 9-12-2010, P, DJE de 9-2-2011.]</w:t>
      </w:r>
    </w:p>
    <w:p>
      <w:r>
        <w:rPr>
          <w:b/>
          <w:color w:val="B46400"/>
          <w:sz w:val="16"/>
        </w:rPr>
        <w:t>JULGADOS CORRELATOS</w:t>
      </w:r>
    </w:p>
    <w:p>
      <w:r>
        <w:rPr>
          <w:color w:val="8C8C8C"/>
          <w:sz w:val="14"/>
        </w:rPr>
        <w:t>cf-art-102-inc-III</w:t>
      </w:r>
      <w:r>
        <w:rPr>
          <w:color w:val="0050A0"/>
          <w:sz w:val="14"/>
        </w:rPr>
        <w:t xml:space="preserve"> | AC 33</w:t>
      </w:r>
      <w:r>
        <w:rPr>
          <w:color w:val="0050A0"/>
          <w:sz w:val="14"/>
        </w:rPr>
        <w:t xml:space="preserve"> | rel. Marco Aurélio</w:t>
      </w:r>
      <w:r>
        <w:rPr>
          <w:color w:val="0050A0"/>
          <w:sz w:val="14"/>
        </w:rPr>
        <w:t xml:space="preserve"> | 2010</w:t>
      </w:r>
    </w:p>
    <w:p>
      <w:pPr>
        <w:ind w:left="216"/>
      </w:pPr>
      <w:r>
        <w:rPr>
          <w:sz w:val="18"/>
        </w:rPr>
        <w:t>Vide AI 584.364 ED, rel. min. Cármen Lúcia, j. 7-4-2009, 1ª T, DJE de 15-5-2009 A concessão de tutela de urgência ao recurso extraordinário pressupõe a verossimilhança da alegação e o risco do transcurso do tempo normalmente necessário ao processamento do recurso e ao julgamento dos pedidos. Isoladamente considerado, o ajuizamento de ação direta de inconstitucionalidade sobre o tema é insuficiente para justificar a concessão de tutela de urgência a todo e qualquer caso.</w:t>
      </w:r>
    </w:p>
    <w:p>
      <w:pPr>
        <w:ind w:left="216"/>
      </w:pPr>
      <w:r>
        <w:rPr>
          <w:b/>
          <w:color w:val="003C8C"/>
          <w:sz w:val="16"/>
        </w:rPr>
        <w:t>[AC 33 MC, rel. min. Marco Aurélio, j. 24-11-2010, P, DJE de 10-2-2011.]</w:t>
      </w:r>
    </w:p>
    <w:p>
      <w:r>
        <w:rPr>
          <w:b/>
          <w:color w:val="B46400"/>
          <w:sz w:val="16"/>
        </w:rPr>
        <w:t>JULGADOS CORRELATOS</w:t>
      </w:r>
    </w:p>
    <w:p>
      <w:r>
        <w:rPr>
          <w:color w:val="8C8C8C"/>
          <w:sz w:val="14"/>
        </w:rPr>
        <w:t>cf-art-102-inc-III</w:t>
      </w:r>
      <w:r>
        <w:rPr>
          <w:color w:val="0050A0"/>
          <w:sz w:val="14"/>
        </w:rPr>
        <w:t xml:space="preserve"> | AI 564973</w:t>
      </w:r>
      <w:r>
        <w:rPr>
          <w:color w:val="0050A0"/>
          <w:sz w:val="14"/>
        </w:rPr>
        <w:t xml:space="preserve"> | rel. min Dias Toffoli</w:t>
      </w:r>
      <w:r>
        <w:rPr>
          <w:color w:val="0050A0"/>
          <w:sz w:val="14"/>
        </w:rPr>
        <w:t xml:space="preserve"> | 2010</w:t>
      </w:r>
    </w:p>
    <w:p>
      <w:pPr>
        <w:ind w:left="216"/>
      </w:pPr>
      <w:r>
        <w:rPr>
          <w:sz w:val="18"/>
        </w:rPr>
        <w:t>Agravo regimental em agravo de instrumento. Matéria criminal. (...) A jurisprudência do STF considera inexistente o agravo regimental subscrito por advogado sem procuração nos autos.</w:t>
      </w:r>
    </w:p>
    <w:p>
      <w:pPr>
        <w:ind w:left="216"/>
      </w:pPr>
      <w:r>
        <w:rPr>
          <w:b/>
          <w:color w:val="003C8C"/>
          <w:sz w:val="16"/>
        </w:rPr>
        <w:t>[AI 564.973 AgR, rel. min Dias Toffoli, j. 9-11-2010, 1ª T, DJE de 22-3-2011.]</w:t>
      </w:r>
    </w:p>
    <w:p>
      <w:r>
        <w:rPr>
          <w:b/>
          <w:color w:val="B46400"/>
          <w:sz w:val="16"/>
        </w:rPr>
        <w:t>JULGADOS CORRELATOS</w:t>
      </w:r>
    </w:p>
    <w:p>
      <w:r>
        <w:rPr>
          <w:color w:val="8C8C8C"/>
          <w:sz w:val="14"/>
        </w:rPr>
        <w:t>cf-art-102-inc-III</w:t>
      </w:r>
      <w:r>
        <w:rPr>
          <w:color w:val="0050A0"/>
          <w:sz w:val="14"/>
        </w:rPr>
        <w:t xml:space="preserve"> | RE 533834</w:t>
      </w:r>
      <w:r>
        <w:rPr>
          <w:color w:val="0050A0"/>
          <w:sz w:val="14"/>
        </w:rPr>
        <w:t xml:space="preserve"> | rel. Ricardo Lewandowski</w:t>
      </w:r>
      <w:r>
        <w:rPr>
          <w:color w:val="0050A0"/>
          <w:sz w:val="14"/>
        </w:rPr>
        <w:t xml:space="preserve"> | 2010</w:t>
      </w:r>
    </w:p>
    <w:p>
      <w:pPr>
        <w:ind w:left="216"/>
      </w:pPr>
      <w:r>
        <w:rPr>
          <w:sz w:val="18"/>
        </w:rPr>
        <w:t>Vide AI 504.704 AgR, rel. min. Sepúlveda Pertence, j. 22-6-2004, 1ª T, DJ de 25-6-2004 Proferida sentença no processo principal, perdeu o objeto o recurso extraordinário interposto de decisão interlocutória.</w:t>
      </w:r>
    </w:p>
    <w:p>
      <w:pPr>
        <w:ind w:left="216"/>
      </w:pPr>
      <w:r>
        <w:rPr>
          <w:b/>
          <w:color w:val="003C8C"/>
          <w:sz w:val="16"/>
        </w:rPr>
        <w:t>[RE 533.834 AgR, rel. min. Ricardo Lewandowski, j. 9-11-2010, 1ª T, DJE de 30-11-2010.]</w:t>
      </w:r>
    </w:p>
    <w:p>
      <w:r>
        <w:rPr>
          <w:b/>
          <w:color w:val="B46400"/>
          <w:sz w:val="16"/>
        </w:rPr>
        <w:t>JULGADOS CORRELATOS</w:t>
      </w:r>
    </w:p>
    <w:p>
      <w:r>
        <w:rPr>
          <w:color w:val="8C8C8C"/>
          <w:sz w:val="14"/>
        </w:rPr>
        <w:t>cf-art-102-inc-III</w:t>
      </w:r>
      <w:r>
        <w:rPr>
          <w:color w:val="0050A0"/>
          <w:sz w:val="14"/>
        </w:rPr>
        <w:t xml:space="preserve"> | RE 333942</w:t>
      </w:r>
      <w:r>
        <w:rPr>
          <w:color w:val="0050A0"/>
          <w:sz w:val="14"/>
        </w:rPr>
        <w:t xml:space="preserve"> | rel. Joaquim Barbosa</w:t>
      </w:r>
      <w:r>
        <w:rPr>
          <w:color w:val="0050A0"/>
          <w:sz w:val="14"/>
        </w:rPr>
        <w:t xml:space="preserve"> | 2010</w:t>
      </w:r>
    </w:p>
    <w:p>
      <w:pPr>
        <w:ind w:left="216"/>
      </w:pPr>
      <w:r>
        <w:rPr>
          <w:sz w:val="18"/>
        </w:rPr>
        <w:t>Pendente exame de agravo de instrumento destinado a assegurar o julgamento de recurso especial, interposto simultaneamente ao extraordinário, tudo recomenda que o julgamento do segundo recurso aguarde o julgamento do primeiro (art. 543 do CPC).</w:t>
      </w:r>
    </w:p>
    <w:p>
      <w:pPr>
        <w:ind w:left="216"/>
      </w:pPr>
      <w:r>
        <w:rPr>
          <w:b/>
          <w:color w:val="003C8C"/>
          <w:sz w:val="16"/>
        </w:rPr>
        <w:t>[RE 333.942 ED, rel. min. Joaquim Barbosa, j. 9-11-2010, 1ª T, DJE de 30-11-2010.]</w:t>
      </w:r>
    </w:p>
    <w:p>
      <w:r>
        <w:rPr>
          <w:b/>
          <w:color w:val="B46400"/>
          <w:sz w:val="16"/>
        </w:rPr>
        <w:t>JULGADOS CORRELATOS</w:t>
      </w:r>
    </w:p>
    <w:p>
      <w:r>
        <w:rPr>
          <w:color w:val="8C8C8C"/>
          <w:sz w:val="14"/>
        </w:rPr>
        <w:t>cf-art-102-inc-III</w:t>
      </w:r>
      <w:r>
        <w:rPr>
          <w:color w:val="0050A0"/>
          <w:sz w:val="14"/>
        </w:rPr>
        <w:t xml:space="preserve"> | AI 550244</w:t>
      </w:r>
      <w:r>
        <w:rPr>
          <w:color w:val="0050A0"/>
          <w:sz w:val="14"/>
        </w:rPr>
        <w:t xml:space="preserve"> | rel. Marco Aurélio</w:t>
      </w:r>
      <w:r>
        <w:rPr>
          <w:color w:val="0050A0"/>
          <w:sz w:val="14"/>
        </w:rPr>
        <w:t xml:space="preserve"> | 2010</w:t>
      </w:r>
    </w:p>
    <w:p>
      <w:pPr>
        <w:ind w:left="216"/>
      </w:pPr>
      <w:r>
        <w:rPr>
          <w:sz w:val="18"/>
        </w:rPr>
        <w:t>Visando os embargos de declaração ao esclarecimento ou à integração da decisão proferida, descabe, a partir do que assentado, exigir o depósito da multa prevista no art. 557, § 2º, do CPC.</w:t>
      </w:r>
    </w:p>
    <w:p>
      <w:pPr>
        <w:ind w:left="216"/>
      </w:pPr>
      <w:r>
        <w:rPr>
          <w:b/>
          <w:color w:val="003C8C"/>
          <w:sz w:val="16"/>
        </w:rPr>
        <w:t>[AI 550.244 AgR-ED, rel. min. Marco Aurélio, j. 9-11-2010, 1ª T, DJE de 29-11-2010.]</w:t>
      </w:r>
    </w:p>
    <w:p>
      <w:r>
        <w:rPr>
          <w:b/>
          <w:color w:val="B46400"/>
          <w:sz w:val="16"/>
        </w:rPr>
        <w:t>JULGADOS CORRELATOS</w:t>
      </w:r>
    </w:p>
    <w:p>
      <w:r>
        <w:rPr>
          <w:color w:val="8C8C8C"/>
          <w:sz w:val="14"/>
        </w:rPr>
        <w:t>cf-art-102-inc-III</w:t>
      </w:r>
      <w:r>
        <w:rPr>
          <w:color w:val="0050A0"/>
          <w:sz w:val="14"/>
        </w:rPr>
        <w:t xml:space="preserve"> | AI 612322</w:t>
      </w:r>
      <w:r>
        <w:rPr>
          <w:color w:val="0050A0"/>
          <w:sz w:val="14"/>
        </w:rPr>
        <w:t xml:space="preserve"> | rel. Ricardo Lewandowski</w:t>
      </w:r>
      <w:r>
        <w:rPr>
          <w:color w:val="0050A0"/>
          <w:sz w:val="14"/>
        </w:rPr>
        <w:t xml:space="preserve"> | 2010</w:t>
      </w:r>
    </w:p>
    <w:p>
      <w:pPr>
        <w:ind w:left="216"/>
      </w:pPr>
      <w:r>
        <w:rPr>
          <w:sz w:val="18"/>
        </w:rPr>
        <w:t>≠  AI 400.465 AgR-ED, rel. min. Menezes Direito, j. 30-10-2007, 1ª T, DJE de 25-4-2008 É inaplicável o princípio da fungibilidade recursal, porquanto o que ficou caracterizado, no caso, foi a deficiência na fundamentação do agravo de instrumento, o qual deveria ter impugnado a decisão que inadmitiu o recurso extraordinário. Em outras palavras, o recorrente interpôs o recurso cabível, porém refutou fundamentos diversos daqueles que lhe incumbia afastar.</w:t>
      </w:r>
    </w:p>
    <w:p>
      <w:pPr>
        <w:ind w:left="216"/>
      </w:pPr>
      <w:r>
        <w:rPr>
          <w:b/>
          <w:color w:val="003C8C"/>
          <w:sz w:val="16"/>
        </w:rPr>
        <w:t>[AI 612.322 AgR, rel. min. Ricardo Lewandowski, j. 19-10-2010, 1ª T, DJE de 10-11-2010.]</w:t>
      </w:r>
    </w:p>
    <w:p>
      <w:r>
        <w:rPr>
          <w:b/>
          <w:color w:val="B46400"/>
          <w:sz w:val="16"/>
        </w:rPr>
        <w:t>JULGADOS CORRELATOS</w:t>
      </w:r>
    </w:p>
    <w:p>
      <w:r>
        <w:rPr>
          <w:color w:val="8C8C8C"/>
          <w:sz w:val="14"/>
        </w:rPr>
        <w:t>cf-art-102-inc-III</w:t>
      </w:r>
      <w:r>
        <w:rPr>
          <w:color w:val="0050A0"/>
          <w:sz w:val="14"/>
        </w:rPr>
        <w:t xml:space="preserve"> | AI 491003</w:t>
      </w:r>
      <w:r>
        <w:rPr>
          <w:color w:val="0050A0"/>
          <w:sz w:val="14"/>
        </w:rPr>
        <w:t xml:space="preserve"> | rel. Marco Aurélio</w:t>
      </w:r>
      <w:r>
        <w:rPr>
          <w:color w:val="0050A0"/>
          <w:sz w:val="14"/>
        </w:rPr>
        <w:t xml:space="preserve"> | 2010</w:t>
      </w:r>
    </w:p>
    <w:p>
      <w:pPr>
        <w:ind w:left="216"/>
      </w:pPr>
      <w:r>
        <w:rPr>
          <w:sz w:val="18"/>
        </w:rPr>
        <w:t>O Plenário veio a evoluir para interpretar o art. 546 do CPC alcançando situações em que, no agravo regimental, há pronunciamento de mérito quanto a recurso extraordinário julgado pelo relator. O caso agora é diverso. O agravo regimental foi interposto contra ato do relator no exame de agravo de instrumento. Mostra-se, então, inadequado o recurso protocolado.</w:t>
      </w:r>
    </w:p>
    <w:p>
      <w:pPr>
        <w:ind w:left="216"/>
      </w:pPr>
      <w:r>
        <w:rPr>
          <w:b/>
          <w:color w:val="003C8C"/>
          <w:sz w:val="16"/>
        </w:rPr>
        <w:t>[AI 491.003 AgR-ED-EDv-AgR, voto do rel. min. Marco Aurélio, j. 14-10-2010, P, DJE de 3-12-2010.]</w:t>
      </w:r>
    </w:p>
    <w:p>
      <w:r>
        <w:rPr>
          <w:b/>
          <w:color w:val="B46400"/>
          <w:sz w:val="16"/>
        </w:rPr>
        <w:t>JULGADOS CORRELATOS</w:t>
      </w:r>
    </w:p>
    <w:p>
      <w:r>
        <w:rPr>
          <w:color w:val="8C8C8C"/>
          <w:sz w:val="14"/>
        </w:rPr>
        <w:t>cf-art-102-inc-III</w:t>
      </w:r>
      <w:r>
        <w:rPr>
          <w:color w:val="0050A0"/>
          <w:sz w:val="14"/>
        </w:rPr>
        <w:t xml:space="preserve"> | RE 189619</w:t>
      </w:r>
      <w:r>
        <w:rPr>
          <w:color w:val="0050A0"/>
          <w:sz w:val="14"/>
        </w:rPr>
        <w:t xml:space="preserve"> | rel. Cármen Lúcia</w:t>
      </w:r>
      <w:r>
        <w:rPr>
          <w:color w:val="0050A0"/>
          <w:sz w:val="14"/>
        </w:rPr>
        <w:t xml:space="preserve"> | 2010</w:t>
      </w:r>
    </w:p>
    <w:p>
      <w:pPr>
        <w:ind w:left="216"/>
      </w:pPr>
      <w:r>
        <w:rPr>
          <w:sz w:val="18"/>
        </w:rPr>
        <w:t>Vide RE 285.093 AgR-ED-EDv-AgR, rel. p/ o ac. min. Marco Aurélio, j. 26-4-2007, P, DJE de 28-3-2008 A intempestividade dos embargos de declaração opostos a acórdão proferido na origem importa na intempestividade do próprio recurso extraordinário posteriormente interposto. A ausência de manifestação sobre a intempestividade do recurso extraordinário nas contrarrazões não caracteriza preclusão argumentativa, por se tratar de questão de cabimento do recurso, cujo exame é feito de ofício pelo STF.</w:t>
      </w:r>
    </w:p>
    <w:p>
      <w:pPr>
        <w:ind w:left="216"/>
      </w:pPr>
      <w:r>
        <w:rPr>
          <w:b/>
          <w:color w:val="003C8C"/>
          <w:sz w:val="16"/>
        </w:rPr>
        <w:t>[RE 189.619 ED-EDv, rel. min. Cármen Lúcia, j. 15-9-2010, P, DJE de 3-12-2010.]</w:t>
      </w:r>
    </w:p>
    <w:p>
      <w:r>
        <w:rPr>
          <w:b/>
          <w:color w:val="B46400"/>
          <w:sz w:val="16"/>
        </w:rPr>
        <w:t>JULGADOS CORRELATOS</w:t>
      </w:r>
    </w:p>
    <w:p>
      <w:r>
        <w:rPr>
          <w:color w:val="8C8C8C"/>
          <w:sz w:val="14"/>
        </w:rPr>
        <w:t>cf-art-102-inc-III</w:t>
      </w:r>
      <w:r>
        <w:rPr>
          <w:color w:val="0050A0"/>
          <w:sz w:val="14"/>
        </w:rPr>
        <w:t xml:space="preserve"> | RE 456689</w:t>
      </w:r>
      <w:r>
        <w:rPr>
          <w:color w:val="0050A0"/>
          <w:sz w:val="14"/>
        </w:rPr>
        <w:t xml:space="preserve"> | rel. Joaquim Barbosa</w:t>
      </w:r>
      <w:r>
        <w:rPr>
          <w:color w:val="0050A0"/>
          <w:sz w:val="14"/>
        </w:rPr>
        <w:t xml:space="preserve"> | 2010</w:t>
      </w:r>
    </w:p>
    <w:p>
      <w:pPr>
        <w:ind w:left="216"/>
      </w:pPr>
      <w:r>
        <w:rPr>
          <w:sz w:val="18"/>
        </w:rPr>
        <w:t>Quando se alega error in judicando, ofende a competência recursal extraordinária a devolução dos autos à origem para que ultime o julgamento, mediante apreciação da matéria legal. Primeiramente, porque compete ao STJ dar a última palavra nessa hipótese (art. 105, III, CF/1988). Se não o faz, preclui a matéria ordinária, inviabilizando o conhecimento do recurso extraordinário (Enunciado 283 da Súmula/STF). Em segundo lugar, quando tem por escopo a reforma de julgado inferior, o remédio extraordin</w:t>
      </w:r>
    </w:p>
    <w:p>
      <w:pPr>
        <w:ind w:left="216"/>
      </w:pPr>
      <w:r>
        <w:rPr>
          <w:b/>
          <w:color w:val="003C8C"/>
          <w:sz w:val="16"/>
        </w:rPr>
        <w:t>RE 456.689 AgR, rel. min. Joaquim Barbosa, j. 31-8-2010, 2ª T, DJE de 1º-10-2010.]</w:t>
      </w:r>
    </w:p>
    <w:p>
      <w:r>
        <w:rPr>
          <w:b/>
          <w:color w:val="B46400"/>
          <w:sz w:val="16"/>
        </w:rPr>
        <w:t>JULGADOS CORRELATOS</w:t>
      </w:r>
    </w:p>
    <w:p>
      <w:r>
        <w:rPr>
          <w:color w:val="8C8C8C"/>
          <w:sz w:val="14"/>
        </w:rPr>
        <w:t>cf-art-102-inc-III</w:t>
      </w:r>
      <w:r>
        <w:rPr>
          <w:color w:val="0050A0"/>
          <w:sz w:val="14"/>
        </w:rPr>
        <w:t xml:space="preserve"> | PET 4751</w:t>
      </w:r>
      <w:r>
        <w:rPr>
          <w:color w:val="0050A0"/>
          <w:sz w:val="14"/>
        </w:rPr>
        <w:t xml:space="preserve"> | rel. Marco Aurélio</w:t>
      </w:r>
      <w:r>
        <w:rPr>
          <w:color w:val="0050A0"/>
          <w:sz w:val="14"/>
        </w:rPr>
        <w:t xml:space="preserve"> | 2010</w:t>
      </w:r>
    </w:p>
    <w:p>
      <w:pPr>
        <w:ind w:left="216"/>
      </w:pPr>
      <w:r>
        <w:rPr>
          <w:sz w:val="18"/>
        </w:rPr>
        <w:t>O agravo visando à subida de certo recurso que se diz da competência do Supremo há de ser interposto junto ao órgão prolator da decisão atacada, não cabendo, ante erronia, flexibilizar a organicidade do Direito.</w:t>
      </w:r>
    </w:p>
    <w:p>
      <w:pPr>
        <w:ind w:left="216"/>
      </w:pPr>
      <w:r>
        <w:rPr>
          <w:b/>
          <w:color w:val="003C8C"/>
          <w:sz w:val="16"/>
        </w:rPr>
        <w:t>[Pet 4.751 AgR, rel. min. Marco Aurélio, j. 18-8-2010, P, DJE de 24-9-2010.]</w:t>
      </w:r>
    </w:p>
    <w:p>
      <w:r>
        <w:rPr>
          <w:b/>
          <w:color w:val="B46400"/>
          <w:sz w:val="16"/>
        </w:rPr>
        <w:t>JULGADOS CORRELATOS</w:t>
      </w:r>
    </w:p>
    <w:p>
      <w:r>
        <w:rPr>
          <w:color w:val="8C8C8C"/>
          <w:sz w:val="14"/>
        </w:rPr>
        <w:t>cf-art-102-inc-III</w:t>
      </w:r>
      <w:r>
        <w:rPr>
          <w:color w:val="0050A0"/>
          <w:sz w:val="14"/>
        </w:rPr>
        <w:t xml:space="preserve"> | AI 772518</w:t>
      </w:r>
      <w:r>
        <w:rPr>
          <w:color w:val="0050A0"/>
          <w:sz w:val="14"/>
        </w:rPr>
        <w:t xml:space="preserve"> | rel. Ricardo Lewandowski</w:t>
      </w:r>
      <w:r>
        <w:rPr>
          <w:color w:val="0050A0"/>
          <w:sz w:val="14"/>
        </w:rPr>
        <w:t xml:space="preserve"> | 2010</w:t>
      </w:r>
    </w:p>
    <w:p>
      <w:pPr>
        <w:ind w:left="216"/>
      </w:pPr>
      <w:r>
        <w:rPr>
          <w:sz w:val="18"/>
        </w:rPr>
        <w:t>O exame definitivo da admissibilidade do recurso extraordinário compete ao STF, independente da análise feita na origem.</w:t>
      </w:r>
    </w:p>
    <w:p>
      <w:pPr>
        <w:ind w:left="216"/>
      </w:pPr>
      <w:r>
        <w:rPr>
          <w:b/>
          <w:color w:val="003C8C"/>
          <w:sz w:val="16"/>
        </w:rPr>
        <w:t>[AI 772.518 AgR, rel. min. Ricardo Lewandowski, j. 18-5-2010, 1ª T, DJE de 4-6-2010.]</w:t>
      </w:r>
    </w:p>
    <w:p>
      <w:r>
        <w:rPr>
          <w:b/>
          <w:color w:val="B46400"/>
          <w:sz w:val="16"/>
        </w:rPr>
        <w:t>JULGADOS CORRELATOS</w:t>
      </w:r>
    </w:p>
    <w:p>
      <w:r>
        <w:rPr>
          <w:color w:val="8C8C8C"/>
          <w:sz w:val="14"/>
        </w:rPr>
        <w:t>cf-art-102-inc-III</w:t>
      </w:r>
      <w:r>
        <w:rPr>
          <w:color w:val="0050A0"/>
          <w:sz w:val="14"/>
        </w:rPr>
        <w:t xml:space="preserve"> | RE 217561</w:t>
      </w:r>
      <w:r>
        <w:rPr>
          <w:color w:val="0050A0"/>
          <w:sz w:val="14"/>
        </w:rPr>
        <w:t xml:space="preserve"> | rel. Eros Grau</w:t>
      </w:r>
      <w:r>
        <w:rPr>
          <w:color w:val="0050A0"/>
          <w:sz w:val="14"/>
        </w:rPr>
        <w:t xml:space="preserve"> | 2010</w:t>
      </w:r>
    </w:p>
    <w:p>
      <w:pPr>
        <w:ind w:left="216"/>
      </w:pPr>
      <w:r>
        <w:rPr>
          <w:sz w:val="18"/>
        </w:rPr>
        <w:t>= RE 593.156 AgR, rel. min. Joaquim Barbosa, j. 5-10-2010, 2ª T, DJE de 25-10-2010 É indevida a utilização de protocolo integrado nos recursos dirigidos às Cortes Superiores. (...) O sistema de protocolo integrado não se confunde com a entrega de recurso em tribunal diverso, por equívoco do recorrente.</w:t>
      </w:r>
    </w:p>
    <w:p>
      <w:pPr>
        <w:ind w:left="216"/>
      </w:pPr>
      <w:r>
        <w:rPr>
          <w:b/>
          <w:color w:val="003C8C"/>
          <w:sz w:val="16"/>
        </w:rPr>
        <w:t>[RE 217.561 AgR-AgR-ED-ED, rel. min. Eros Grau, j. 20-4-2010, 2ª T, DJE de 14-5-2010.]</w:t>
      </w:r>
    </w:p>
    <w:p>
      <w:r>
        <w:rPr>
          <w:b/>
          <w:color w:val="B46400"/>
          <w:sz w:val="16"/>
        </w:rPr>
        <w:t>JULGADOS CORRELATOS</w:t>
      </w:r>
    </w:p>
    <w:p>
      <w:r>
        <w:rPr>
          <w:color w:val="8C8C8C"/>
          <w:sz w:val="14"/>
        </w:rPr>
        <w:t>cf-art-102-inc-III</w:t>
      </w:r>
      <w:r>
        <w:rPr>
          <w:color w:val="0050A0"/>
          <w:sz w:val="14"/>
        </w:rPr>
        <w:t xml:space="preserve"> | RE 579554</w:t>
      </w:r>
      <w:r>
        <w:rPr>
          <w:color w:val="0050A0"/>
          <w:sz w:val="14"/>
        </w:rPr>
        <w:t xml:space="preserve"> | rel. Cármen Lúcia</w:t>
      </w:r>
      <w:r>
        <w:rPr>
          <w:color w:val="0050A0"/>
          <w:sz w:val="14"/>
        </w:rPr>
        <w:t xml:space="preserve"> | 2010</w:t>
      </w:r>
    </w:p>
    <w:p>
      <w:pPr>
        <w:ind w:left="216"/>
      </w:pPr>
      <w:r>
        <w:rPr>
          <w:sz w:val="18"/>
        </w:rPr>
        <w:t>A jurisprudência do STF firmou entendimento no sentido da preclusão das questões constitucionais surgidas na decisão de segundo grau que não foram objeto de recurso extraordinário. Assim, somente é possível a interposição de recurso extraordinário contra decisão do STJ quando o tema em questão for novo, surgido na instância superior.</w:t>
      </w:r>
    </w:p>
    <w:p>
      <w:pPr>
        <w:ind w:left="216"/>
      </w:pPr>
      <w:r>
        <w:rPr>
          <w:b/>
          <w:color w:val="003C8C"/>
          <w:sz w:val="16"/>
        </w:rPr>
        <w:t>[RE 579.554 AgR, rel. min. Cármen Lúcia, j. 6-4-2010, 1ª T, DJE de 7-5-2010.]</w:t>
      </w:r>
    </w:p>
    <w:p>
      <w:r>
        <w:rPr>
          <w:b/>
          <w:color w:val="B46400"/>
          <w:sz w:val="16"/>
        </w:rPr>
        <w:t>JULGADOS CORRELATOS</w:t>
      </w:r>
    </w:p>
    <w:p>
      <w:r>
        <w:rPr>
          <w:color w:val="8C8C8C"/>
          <w:sz w:val="14"/>
        </w:rPr>
        <w:t>cf-art-102-inc-III</w:t>
      </w:r>
      <w:r>
        <w:rPr>
          <w:color w:val="0050A0"/>
          <w:sz w:val="14"/>
        </w:rPr>
        <w:t xml:space="preserve"> | AI 680446</w:t>
      </w:r>
      <w:r>
        <w:rPr>
          <w:color w:val="0050A0"/>
          <w:sz w:val="14"/>
        </w:rPr>
        <w:t xml:space="preserve"> | rel. Ellen Gracie</w:t>
      </w:r>
      <w:r>
        <w:rPr>
          <w:color w:val="0050A0"/>
          <w:sz w:val="14"/>
        </w:rPr>
        <w:t xml:space="preserve"> | 2010</w:t>
      </w:r>
    </w:p>
    <w:p>
      <w:pPr>
        <w:ind w:left="216"/>
      </w:pPr>
      <w:r>
        <w:rPr>
          <w:sz w:val="18"/>
        </w:rPr>
        <w:t>= AI 716.397 AgR, rel. min. Joaquim Barbosa, j. 5-10-2010, 2ª T, DJE de 11-11-2010 Somente se justifica o sobrestamento do recurso extraordinário nos casos em que houver a possibilidade de discussão do mérito.</w:t>
      </w:r>
    </w:p>
    <w:p>
      <w:pPr>
        <w:ind w:left="216"/>
      </w:pPr>
      <w:r>
        <w:rPr>
          <w:b/>
          <w:color w:val="003C8C"/>
          <w:sz w:val="16"/>
        </w:rPr>
        <w:t>[AI 680.446 AgR, rel. min. Ellen Gracie, j. 6-4-2010, 2ª T, DJE de 30-4-2010.]</w:t>
      </w:r>
    </w:p>
    <w:p>
      <w:r>
        <w:rPr>
          <w:b/>
          <w:color w:val="B46400"/>
          <w:sz w:val="16"/>
        </w:rPr>
        <w:t>JULGADOS CORRELATOS</w:t>
      </w:r>
    </w:p>
    <w:p>
      <w:r>
        <w:rPr>
          <w:color w:val="8C8C8C"/>
          <w:sz w:val="14"/>
        </w:rPr>
        <w:t>cf-art-102-inc-III</w:t>
      </w:r>
      <w:r>
        <w:rPr>
          <w:color w:val="0050A0"/>
          <w:sz w:val="14"/>
        </w:rPr>
        <w:t xml:space="preserve"> | AC 2209</w:t>
      </w:r>
      <w:r>
        <w:rPr>
          <w:color w:val="0050A0"/>
          <w:sz w:val="14"/>
        </w:rPr>
        <w:t xml:space="preserve"> | rel. Joaquim Barbosa</w:t>
      </w:r>
      <w:r>
        <w:rPr>
          <w:color w:val="0050A0"/>
          <w:sz w:val="14"/>
        </w:rPr>
        <w:t xml:space="preserve"> | 2010</w:t>
      </w:r>
    </w:p>
    <w:p>
      <w:pPr>
        <w:ind w:left="216"/>
      </w:pPr>
      <w:r>
        <w:rPr>
          <w:sz w:val="18"/>
        </w:rPr>
        <w:t>Em razão da preclusão e da força do trânsito em julgado, somente cabe a propositura e o exame de novos pleitos cautelares se houver substancial modificação do quadro fático-jurídico que justifique a densa probabilidade de conhecimento e provimento do recurso extraordinário. Situação descaracterizada, dada a reiteração dos argumentos apresentados por ocasião do exame da primeira medida liminar pleiteada, cujo resultado parcialmente favorável ao contribuinte não foi objeto de recurso.</w:t>
      </w:r>
    </w:p>
    <w:p>
      <w:pPr>
        <w:ind w:left="216"/>
      </w:pPr>
      <w:r>
        <w:rPr>
          <w:b/>
          <w:color w:val="003C8C"/>
          <w:sz w:val="16"/>
        </w:rPr>
        <w:t>[AC 2.209 AgR, rel. min. Joaquim Barbosa, j. 2-3-2010, 2ª T, DJE de 26-3-2010.]</w:t>
      </w:r>
    </w:p>
    <w:p>
      <w:r>
        <w:rPr>
          <w:b/>
          <w:color w:val="B46400"/>
          <w:sz w:val="16"/>
        </w:rPr>
        <w:t>JULGADOS CORRELATOS</w:t>
      </w:r>
    </w:p>
    <w:p>
      <w:r>
        <w:rPr>
          <w:color w:val="8C8C8C"/>
          <w:sz w:val="14"/>
        </w:rPr>
        <w:t>cf-art-102-inc-III</w:t>
      </w:r>
      <w:r>
        <w:rPr>
          <w:color w:val="0050A0"/>
          <w:sz w:val="14"/>
        </w:rPr>
        <w:t xml:space="preserve"> | AI 764914</w:t>
      </w:r>
      <w:r>
        <w:rPr>
          <w:color w:val="0050A0"/>
          <w:sz w:val="14"/>
        </w:rPr>
        <w:t xml:space="preserve"> | rel. Cezar Peluso</w:t>
      </w:r>
      <w:r>
        <w:rPr>
          <w:color w:val="0050A0"/>
          <w:sz w:val="14"/>
        </w:rPr>
        <w:t xml:space="preserve"> | 2010</w:t>
      </w:r>
    </w:p>
    <w:p>
      <w:pPr>
        <w:ind w:left="216"/>
      </w:pPr>
      <w:r>
        <w:rPr>
          <w:sz w:val="18"/>
        </w:rPr>
        <w:t>É desnecessária a ratificação de recurso extraordinário interposto em momento anterior à apresentação de embargos declaratórios, pela parte contrária ou por litisconsorte, ao mesmo acórdão.</w:t>
      </w:r>
    </w:p>
    <w:p>
      <w:pPr>
        <w:ind w:left="216"/>
      </w:pPr>
      <w:r>
        <w:rPr>
          <w:b/>
          <w:color w:val="003C8C"/>
          <w:sz w:val="16"/>
        </w:rPr>
        <w:t>[AI 764.914 AgR, rel. min. Cezar Peluso, j. 2-2-2010, 2ª T, DJE de 17-9-2010.]</w:t>
      </w:r>
    </w:p>
    <w:p>
      <w:r>
        <w:rPr>
          <w:b/>
          <w:color w:val="B46400"/>
          <w:sz w:val="16"/>
        </w:rPr>
        <w:t>JULGADOS CORRELATOS</w:t>
      </w:r>
    </w:p>
    <w:p>
      <w:r>
        <w:rPr>
          <w:color w:val="8C8C8C"/>
          <w:sz w:val="14"/>
        </w:rPr>
        <w:t>cf-art-102-inc-III</w:t>
      </w:r>
      <w:r>
        <w:rPr>
          <w:color w:val="0050A0"/>
          <w:sz w:val="14"/>
        </w:rPr>
        <w:t xml:space="preserve"> | AI 736320</w:t>
      </w:r>
      <w:r>
        <w:rPr>
          <w:color w:val="0050A0"/>
          <w:sz w:val="14"/>
        </w:rPr>
        <w:t xml:space="preserve"> | rel. Gilmar Mendes</w:t>
      </w:r>
      <w:r>
        <w:rPr>
          <w:color w:val="0050A0"/>
          <w:sz w:val="14"/>
        </w:rPr>
        <w:t xml:space="preserve"> | 2009</w:t>
      </w:r>
    </w:p>
    <w:p>
      <w:pPr>
        <w:ind w:left="216"/>
      </w:pPr>
      <w:r>
        <w:rPr>
          <w:sz w:val="18"/>
        </w:rPr>
        <w:t>Vide AI 618.232 AgR, rel. min. Cezar Peluso, j. 3-11-2009, 2ª T, DJE de 27-11-2009 Vide AI 748.414 AgR, rel. min. Joaquim Barbosa, j. 6-10-2009, 2ª T, DJE de 29-10-2009 Vide AI 723.265 AgR, rel. min. Eros Grau, j. 11-11-2008, 2ª T, DJE de 28-11-2008 Trata-se de agravo regimental interposto contra decisão que julgou prejudicado o recurso extraordinário, tendo em vista o provimento de recurso especial pelo STJ. O INSS alega que não interpôs recurso especial, mas somente recurso extraordinário, não</w:t>
      </w:r>
    </w:p>
    <w:p>
      <w:pPr>
        <w:ind w:left="216"/>
      </w:pPr>
      <w:r>
        <w:rPr>
          <w:b/>
          <w:color w:val="003C8C"/>
          <w:sz w:val="16"/>
        </w:rPr>
        <w:t>[AI 736.320 ED, voto do rel. min. Gilmar Mendes, j. 16-12-2009, P, DJE de 12-2-2010.]</w:t>
      </w:r>
    </w:p>
    <w:p>
      <w:r>
        <w:rPr>
          <w:b/>
          <w:color w:val="B46400"/>
          <w:sz w:val="16"/>
        </w:rPr>
        <w:t>JULGADOS CORRELATOS</w:t>
      </w:r>
    </w:p>
    <w:p>
      <w:r>
        <w:rPr>
          <w:color w:val="8C8C8C"/>
          <w:sz w:val="14"/>
        </w:rPr>
        <w:t>cf-art-102-inc-III</w:t>
      </w:r>
      <w:r>
        <w:rPr>
          <w:color w:val="0050A0"/>
          <w:sz w:val="14"/>
        </w:rPr>
        <w:t xml:space="preserve"> | AI 582579</w:t>
      </w:r>
      <w:r>
        <w:rPr>
          <w:color w:val="0050A0"/>
          <w:sz w:val="14"/>
        </w:rPr>
        <w:t xml:space="preserve"> | rel. Marco Aurélio</w:t>
      </w:r>
      <w:r>
        <w:rPr>
          <w:color w:val="0050A0"/>
          <w:sz w:val="14"/>
        </w:rPr>
        <w:t xml:space="preserve"> | 2009</w:t>
      </w:r>
    </w:p>
    <w:p>
      <w:pPr>
        <w:ind w:left="216"/>
      </w:pPr>
      <w:r>
        <w:rPr>
          <w:sz w:val="18"/>
        </w:rPr>
        <w:t>Vide RE 495.560 AgR, rel. min. Marco Aurélio, j. 17-3-2009, 1ª T, DJE de 24-4-2009 Na apreciação do enquadramento do recurso extraordinário em um dos permissivos constitucionais, parte-se da moldura fática delineada pela Corte de origem. Impossível é pretender substituí-la para, a partir de fundamentos diversos, chegar-se a conclusão sobre a ofensa a dispositivo da Lei Básica Federal.</w:t>
      </w:r>
    </w:p>
    <w:p>
      <w:pPr>
        <w:ind w:left="216"/>
      </w:pPr>
      <w:r>
        <w:rPr>
          <w:b/>
          <w:color w:val="003C8C"/>
          <w:sz w:val="16"/>
        </w:rPr>
        <w:t>[AI 582.579 AgR, rel. min. Marco Aurélio, j. 15-12-2009, 1ª T, DJE de 19-3-2010.]</w:t>
      </w:r>
    </w:p>
    <w:p>
      <w:r>
        <w:rPr>
          <w:b/>
          <w:color w:val="B46400"/>
          <w:sz w:val="16"/>
        </w:rPr>
        <w:t>JULGADOS CORRELATOS</w:t>
      </w:r>
    </w:p>
    <w:p>
      <w:r>
        <w:rPr>
          <w:color w:val="8C8C8C"/>
          <w:sz w:val="14"/>
        </w:rPr>
        <w:t>cf-art-102-inc-III</w:t>
      </w:r>
      <w:r>
        <w:rPr>
          <w:color w:val="0050A0"/>
          <w:sz w:val="14"/>
        </w:rPr>
        <w:t xml:space="preserve"> | RE 348468</w:t>
      </w:r>
      <w:r>
        <w:rPr>
          <w:color w:val="0050A0"/>
          <w:sz w:val="14"/>
        </w:rPr>
        <w:t xml:space="preserve"> | rel. Gilmar Mendes</w:t>
      </w:r>
      <w:r>
        <w:rPr>
          <w:color w:val="0050A0"/>
          <w:sz w:val="14"/>
        </w:rPr>
        <w:t xml:space="preserve"> | 2009</w:t>
      </w:r>
    </w:p>
    <w:p>
      <w:pPr>
        <w:ind w:left="216"/>
      </w:pPr>
      <w:r>
        <w:rPr>
          <w:sz w:val="18"/>
        </w:rPr>
        <w:t>O poder de que dispõe qualquer juiz ou tribunal para deixar de aplicar a lei inconstitucional a determinado processo (...) pressupõe a invalidade da lei e, com isso, a sua nulidade. A faculdade de negar aplicação à lei inconstitucional corresponde ao direito do indivíduo de recusar-se a cumprir a lei inconstitucional, assegurando-se-lhe, em última instância, a possibilidade de interpor recurso extraordinário ao STF contra decisão judicial que se apresente, de alguma forma, em contradição com a C</w:t>
      </w:r>
    </w:p>
    <w:p>
      <w:pPr>
        <w:ind w:left="216"/>
      </w:pPr>
      <w:r>
        <w:rPr>
          <w:b/>
          <w:color w:val="003C8C"/>
          <w:sz w:val="16"/>
        </w:rPr>
        <w:t>[RE 348.468, voto do rel. min. Gilmar Mendes, j. 15-12-2009, 2ª T, DJE de 19-2-2010.]</w:t>
      </w:r>
    </w:p>
    <w:p>
      <w:r>
        <w:rPr>
          <w:b/>
          <w:color w:val="B46400"/>
          <w:sz w:val="16"/>
        </w:rPr>
        <w:t>JULGADOS CORRELATOS</w:t>
      </w:r>
    </w:p>
    <w:p>
      <w:r>
        <w:rPr>
          <w:color w:val="8C8C8C"/>
          <w:sz w:val="14"/>
        </w:rPr>
        <w:t>cf-art-102-inc-III</w:t>
      </w:r>
      <w:r>
        <w:rPr>
          <w:color w:val="0050A0"/>
          <w:sz w:val="14"/>
        </w:rPr>
        <w:t xml:space="preserve"> | AI 731613</w:t>
      </w:r>
      <w:r>
        <w:rPr>
          <w:color w:val="0050A0"/>
          <w:sz w:val="14"/>
        </w:rPr>
        <w:t xml:space="preserve"> | rel. Celso de Mello</w:t>
      </w:r>
      <w:r>
        <w:rPr>
          <w:color w:val="0050A0"/>
          <w:sz w:val="14"/>
        </w:rPr>
        <w:t xml:space="preserve"> | 2009</w:t>
      </w:r>
    </w:p>
    <w:p>
      <w:pPr>
        <w:ind w:left="216"/>
      </w:pPr>
      <w:r>
        <w:rPr>
          <w:sz w:val="18"/>
        </w:rPr>
        <w:t>O princípio da unirrecorribilidade, ressalvadas as hipóteses legais, impede a cumulativa interposição, contra o mesmo ato decisório, de mais de um recurso. O desrespeito ao postulado da singularidade dos recursos torna insuscetíveis de conhecimento os demais recursos, quando interpostos contra a mesma decisão.</w:t>
      </w:r>
    </w:p>
    <w:p>
      <w:pPr>
        <w:ind w:left="216"/>
      </w:pPr>
      <w:r>
        <w:rPr>
          <w:b/>
          <w:color w:val="003C8C"/>
          <w:sz w:val="16"/>
        </w:rPr>
        <w:t>[AI 731.613 AgR, rel. min. Celso de Mello, j. 10-11-2009, 2ª T, DJE de 4-12-2009.]</w:t>
      </w:r>
    </w:p>
    <w:p>
      <w:r>
        <w:rPr>
          <w:b/>
          <w:color w:val="B46400"/>
          <w:sz w:val="16"/>
        </w:rPr>
        <w:t>JULGADOS CORRELATOS</w:t>
      </w:r>
    </w:p>
    <w:p>
      <w:r>
        <w:rPr>
          <w:color w:val="8C8C8C"/>
          <w:sz w:val="14"/>
        </w:rPr>
        <w:t>cf-art-102-inc-III</w:t>
      </w:r>
      <w:r>
        <w:rPr>
          <w:color w:val="0050A0"/>
          <w:sz w:val="14"/>
        </w:rPr>
        <w:t xml:space="preserve"> | AI 618232</w:t>
      </w:r>
      <w:r>
        <w:rPr>
          <w:color w:val="0050A0"/>
          <w:sz w:val="14"/>
        </w:rPr>
        <w:t xml:space="preserve"> | rel. Cezar Peluso</w:t>
      </w:r>
      <w:r>
        <w:rPr>
          <w:color w:val="0050A0"/>
          <w:sz w:val="14"/>
        </w:rPr>
        <w:t xml:space="preserve"> | 2009</w:t>
      </w:r>
    </w:p>
    <w:p>
      <w:pPr>
        <w:ind w:left="216"/>
      </w:pPr>
      <w:r>
        <w:rPr>
          <w:sz w:val="18"/>
        </w:rPr>
        <w:t>= AI 715.215 AgR, rel. min. Ricardo Lewandowski, j. 24-8-2010, 1ª T, DJE de 24-9-2010 Vide RE 547.244 AgR, rel. min. Eros Grau, j. 3-3-2009, 2ª T, DJE de 27-3-2009 Salvo posterior ratificação, é extemporâneo o recurso extraordinário interposto antes da publicação do acórdão dos embargos de declaração, ainda que o julgamento destes não tenha implicado modificação substancial do teor do julgamento original.</w:t>
      </w:r>
    </w:p>
    <w:p>
      <w:pPr>
        <w:ind w:left="216"/>
      </w:pPr>
      <w:r>
        <w:rPr>
          <w:b/>
          <w:color w:val="003C8C"/>
          <w:sz w:val="16"/>
        </w:rPr>
        <w:t>[AI 618.232 AgR, rel. min. Cezar Peluso, j. 3-11-2009, 2ª T, DJE de 27-11-2009.]</w:t>
      </w:r>
    </w:p>
    <w:p>
      <w:r>
        <w:rPr>
          <w:b/>
          <w:color w:val="B46400"/>
          <w:sz w:val="16"/>
        </w:rPr>
        <w:t>JULGADOS CORRELATOS</w:t>
      </w:r>
    </w:p>
    <w:p>
      <w:r>
        <w:rPr>
          <w:color w:val="8C8C8C"/>
          <w:sz w:val="14"/>
        </w:rPr>
        <w:t>cf-art-102-inc-III</w:t>
      </w:r>
      <w:r>
        <w:rPr>
          <w:color w:val="0050A0"/>
          <w:sz w:val="14"/>
        </w:rPr>
        <w:t xml:space="preserve"> | AI 748414</w:t>
      </w:r>
      <w:r>
        <w:rPr>
          <w:color w:val="0050A0"/>
          <w:sz w:val="14"/>
        </w:rPr>
        <w:t xml:space="preserve"> | rel. Joaquim Barbosa</w:t>
      </w:r>
      <w:r>
        <w:rPr>
          <w:color w:val="0050A0"/>
          <w:sz w:val="14"/>
        </w:rPr>
        <w:t xml:space="preserve"> | 2009</w:t>
      </w:r>
    </w:p>
    <w:p>
      <w:pPr>
        <w:ind w:left="216"/>
      </w:pPr>
      <w:r>
        <w:rPr>
          <w:sz w:val="18"/>
        </w:rPr>
        <w:t>= AI 761.754 AgR, rel. min. Ricardo Lewandowski, j. 24-8-2010, 1ª T, DJE de 10-9-2010 Vide AI 764.914 AgR, rel. min. Cezar Peluso, j. 2-2-2010, 2ª T, DJE de 17-9-2010 Vide AI 748.414 AgR, rel. min. Joaquim Barbosa, j. 6-10-2009, 2ª T, DJE de 29-10-2009 Vide AI 723.265 AgR, rel. min. Eros Grau, j. 11-11-2008, 2ª T, DJE de 28-11-2008 O recurso extraordinário é intempestivo, porquanto interposto simultaneamente aos embargos de declaração, sem que se tenha notícia nos autos de sua posterior ratifica</w:t>
      </w:r>
    </w:p>
    <w:p>
      <w:pPr>
        <w:ind w:left="216"/>
      </w:pPr>
      <w:r>
        <w:rPr>
          <w:b/>
          <w:color w:val="003C8C"/>
          <w:sz w:val="16"/>
        </w:rPr>
        <w:t>[AI 748.414 AgR, rel. min. Joaquim Barbosa, j. 6-10-2009, 2ª T, DJE de 29-10-2009.]</w:t>
      </w:r>
    </w:p>
    <w:p>
      <w:r>
        <w:rPr>
          <w:b/>
          <w:color w:val="B46400"/>
          <w:sz w:val="16"/>
        </w:rPr>
        <w:t>JULGADOS CORRELATOS</w:t>
      </w:r>
    </w:p>
    <w:p>
      <w:r>
        <w:rPr>
          <w:color w:val="8C8C8C"/>
          <w:sz w:val="14"/>
        </w:rPr>
        <w:t>cf-art-102-inc-III</w:t>
      </w:r>
      <w:r>
        <w:rPr>
          <w:color w:val="0050A0"/>
          <w:sz w:val="14"/>
        </w:rPr>
        <w:t xml:space="preserve"> | AI 684893</w:t>
      </w:r>
      <w:r>
        <w:rPr>
          <w:color w:val="0050A0"/>
          <w:sz w:val="14"/>
        </w:rPr>
        <w:t xml:space="preserve"> | rel. Ellen Gracie</w:t>
      </w:r>
      <w:r>
        <w:rPr>
          <w:color w:val="0050A0"/>
          <w:sz w:val="14"/>
        </w:rPr>
        <w:t xml:space="preserve"> | 2009</w:t>
      </w:r>
    </w:p>
    <w:p>
      <w:pPr>
        <w:ind w:left="216"/>
      </w:pPr>
      <w:r>
        <w:rPr>
          <w:sz w:val="18"/>
        </w:rPr>
        <w:t>≠ RE 510.633 AgR, voto do rel. min. Marco Aurélio, j. 13-4-2011, 1ª T, DJE de 18-5-2011 Vide AI 658.519 AgR-ED, rel. min. Ayres Britto, j. 7-6-2011, 2ª T, DJE de 9-9-2011 Vide AI 764.914 AgR, rel. min. Cezar Peluso, j. 2-2-2010, 2ª T, DJE de 17-9-2010 Vide AI 618.232 AgR, rel. min. Cezar Peluso, j. 3-11-2009, 2ª T, DJE de 27-11-2009 Vide AI 723.265 AgR, rel. min. Eros Grau, j. 11-11-2008, 2ª T, DJE de 28-11-2008 A competência deferida ao relator para, monocraticamente, julgar recurso manifestame</w:t>
      </w:r>
    </w:p>
    <w:p>
      <w:pPr>
        <w:ind w:left="216"/>
      </w:pPr>
      <w:r>
        <w:rPr>
          <w:b/>
          <w:color w:val="003C8C"/>
          <w:sz w:val="16"/>
        </w:rPr>
        <w:t>[AI 684.893 AgR, rel. min. Ellen Gracie, j. 6-10-2009, 2ª T, DJE de 29-10-2009.]</w:t>
      </w:r>
    </w:p>
    <w:p>
      <w:r>
        <w:rPr>
          <w:b/>
          <w:color w:val="B46400"/>
          <w:sz w:val="16"/>
        </w:rPr>
        <w:t>JULGADOS CORRELATOS</w:t>
      </w:r>
    </w:p>
    <w:p>
      <w:r>
        <w:rPr>
          <w:color w:val="8C8C8C"/>
          <w:sz w:val="14"/>
        </w:rPr>
        <w:t>cf-art-102-inc-III</w:t>
      </w:r>
      <w:r>
        <w:rPr>
          <w:color w:val="0050A0"/>
          <w:sz w:val="14"/>
        </w:rPr>
        <w:t xml:space="preserve"> | AC 2338</w:t>
      </w:r>
      <w:r>
        <w:rPr>
          <w:color w:val="0050A0"/>
          <w:sz w:val="14"/>
        </w:rPr>
        <w:t xml:space="preserve"> | rel. Marco Aurélio</w:t>
      </w:r>
      <w:r>
        <w:rPr>
          <w:color w:val="0050A0"/>
          <w:sz w:val="14"/>
        </w:rPr>
        <w:t xml:space="preserve"> | 2009</w:t>
      </w:r>
    </w:p>
    <w:p>
      <w:pPr>
        <w:ind w:left="216"/>
      </w:pPr>
      <w:r>
        <w:rPr>
          <w:sz w:val="18"/>
        </w:rPr>
        <w:t>Vide HC 84.486 AgR, rel. min. Celso de Mello, j. 1º-6-2010, 2ª T, DJE de 6-8-2010 Vide HC 93.401, rel. min. Ayres Britto, j. 16-9-2008, 1ª T, DJE de 31-10-2008 Ação cautelar. Recurso extraordinário. Empréstimo de eficácia suspensiva. Estando submetido ao Plenário o tema versado no extraordinário, com voto favorável à tese sustentada pela autora, cumpre concluir pela relevância do pedido de empréstimo suspensivo ao extraordinário e do risco de manter-se com eficácia quadro decisório.</w:t>
      </w:r>
    </w:p>
    <w:p>
      <w:pPr>
        <w:ind w:left="216"/>
      </w:pPr>
      <w:r>
        <w:rPr>
          <w:b/>
          <w:color w:val="003C8C"/>
          <w:sz w:val="16"/>
        </w:rPr>
        <w:t>[AC 2.338 MC-REF, rel. min. Marco Aurélio, j. 16-9-2009, P, DJE de 16-10-2009.]</w:t>
      </w:r>
    </w:p>
    <w:p>
      <w:r>
        <w:rPr>
          <w:b/>
          <w:color w:val="B46400"/>
          <w:sz w:val="16"/>
        </w:rPr>
        <w:t>JULGADOS CORRELATOS</w:t>
      </w:r>
    </w:p>
    <w:p>
      <w:r>
        <w:rPr>
          <w:color w:val="8C8C8C"/>
          <w:sz w:val="14"/>
        </w:rPr>
        <w:t>cf-art-102-inc-III</w:t>
      </w:r>
      <w:r>
        <w:rPr>
          <w:color w:val="0050A0"/>
          <w:sz w:val="14"/>
        </w:rPr>
        <w:t xml:space="preserve"> | AI 749031</w:t>
      </w:r>
      <w:r>
        <w:rPr>
          <w:color w:val="0050A0"/>
          <w:sz w:val="14"/>
        </w:rPr>
        <w:t xml:space="preserve"> | rel. Cármen Lúcia</w:t>
      </w:r>
      <w:r>
        <w:rPr>
          <w:color w:val="0050A0"/>
          <w:sz w:val="14"/>
        </w:rPr>
        <w:t xml:space="preserve"> | 2009</w:t>
      </w:r>
    </w:p>
    <w:p>
      <w:pPr>
        <w:ind w:left="216"/>
      </w:pPr>
      <w:r>
        <w:rPr>
          <w:sz w:val="18"/>
        </w:rPr>
        <w:t>= AC 1.693 QO, rel. min. Gilmar Mendes, j. 26-6-2007, 2ª T, DJ de 24-8-2007 Vide AC 2.277 MC-AgR, rel. min. Joaquim Barbosa, j. 19-5-2009, 2ª T, DJE de 1º-7-2009 A jurisprudência do STF firmou-se no sentido de que o ajuizamento de recurso manifestamente incabível não suspende o prazo para a interposição do recurso extraordinário.</w:t>
      </w:r>
    </w:p>
    <w:p>
      <w:pPr>
        <w:ind w:left="216"/>
      </w:pPr>
      <w:r>
        <w:rPr>
          <w:b/>
          <w:color w:val="003C8C"/>
          <w:sz w:val="16"/>
        </w:rPr>
        <w:t>[AI 749.031 AgR, rel. min. Cármen Lúcia, j. 25-8-2009, 1ª T, DJE de 29-10-2009.]</w:t>
      </w:r>
    </w:p>
    <w:p>
      <w:r>
        <w:rPr>
          <w:b/>
          <w:color w:val="B46400"/>
          <w:sz w:val="16"/>
        </w:rPr>
        <w:t>JULGADOS CORRELATOS</w:t>
      </w:r>
    </w:p>
    <w:p>
      <w:r>
        <w:rPr>
          <w:color w:val="8C8C8C"/>
          <w:sz w:val="14"/>
        </w:rPr>
        <w:t>cf-art-102-inc-III</w:t>
      </w:r>
      <w:r>
        <w:rPr>
          <w:color w:val="0050A0"/>
          <w:sz w:val="14"/>
        </w:rPr>
        <w:t xml:space="preserve"> | RE 599714</w:t>
      </w:r>
      <w:r>
        <w:rPr>
          <w:color w:val="0050A0"/>
          <w:sz w:val="14"/>
        </w:rPr>
        <w:t xml:space="preserve"> | rel. Celso de Mello</w:t>
      </w:r>
      <w:r>
        <w:rPr>
          <w:color w:val="0050A0"/>
          <w:sz w:val="14"/>
        </w:rPr>
        <w:t xml:space="preserve"> | 2009</w:t>
      </w:r>
    </w:p>
    <w:p>
      <w:pPr>
        <w:ind w:left="216"/>
      </w:pPr>
      <w:r>
        <w:rPr>
          <w:sz w:val="18"/>
        </w:rPr>
        <w:t>= AI 768.560, rel. min. Cezar Peluso, j. 1º-12-2009, 2ª T, DJE de 18-12-2009 O estado de sucumbência – que reflete situação de maior ou de menor lesividade gerada pela decisão judicial – qualifica-se como pressuposto recursal genérico e comum a todos os recursos, ordinários ou extraordinários, de tal modo que, inocorrendo qualquer gravame causado pelo ato decisório, deixa de existir o interesse de recorrer, cujo reconhecimento, para legitimar a interposição recursal, impõe a cumulativa satisfaçã</w:t>
      </w:r>
    </w:p>
    <w:p>
      <w:pPr>
        <w:ind w:left="216"/>
      </w:pPr>
      <w:r>
        <w:rPr>
          <w:b/>
          <w:color w:val="003C8C"/>
          <w:sz w:val="16"/>
        </w:rPr>
        <w:t>[RE 599.714 AgR, rel. min. Celso de Mello, j. 25-8-2009, 2ª T, DJE de 18-9-2009.]</w:t>
      </w:r>
    </w:p>
    <w:p>
      <w:r>
        <w:rPr>
          <w:b/>
          <w:color w:val="B46400"/>
          <w:sz w:val="16"/>
        </w:rPr>
        <w:t>JULGADOS CORRELATOS</w:t>
      </w:r>
    </w:p>
    <w:p>
      <w:r>
        <w:rPr>
          <w:color w:val="8C8C8C"/>
          <w:sz w:val="14"/>
        </w:rPr>
        <w:t>cf-art-102-inc-III</w:t>
      </w:r>
      <w:r>
        <w:rPr>
          <w:color w:val="0050A0"/>
          <w:sz w:val="14"/>
        </w:rPr>
        <w:t xml:space="preserve"> | AI 750943</w:t>
      </w:r>
      <w:r>
        <w:rPr>
          <w:color w:val="0050A0"/>
          <w:sz w:val="14"/>
        </w:rPr>
        <w:t xml:space="preserve"> | rel. Celso de Mello</w:t>
      </w:r>
      <w:r>
        <w:rPr>
          <w:color w:val="0050A0"/>
          <w:sz w:val="14"/>
        </w:rPr>
        <w:t xml:space="preserve"> | 2009</w:t>
      </w:r>
    </w:p>
    <w:p>
      <w:pPr>
        <w:ind w:left="216"/>
      </w:pPr>
      <w:r>
        <w:rPr>
          <w:sz w:val="18"/>
        </w:rPr>
        <w:t>Os prazos recursais são peremptórios e preclusivos (RT 473/200 – RT 504/217 – RT 611/155 – RT 698/209 – RF 251/244). Com o decurso, in albis, do prazo legal, extingue-se, de pleno direito, quanto à parte sucumbente, a faculdade processual de interpor, em tempo legalmente oportuno, o recurso pertinente. A tempestividade – que se qualifica como pressuposto objetivo inerente a qualquer modalidade recursal – constitui matéria de ordem pública, passível, por isso mesmo, de conhecimento ex officio pel</w:t>
      </w:r>
    </w:p>
    <w:p>
      <w:pPr>
        <w:ind w:left="216"/>
      </w:pPr>
      <w:r>
        <w:rPr>
          <w:b/>
          <w:color w:val="003C8C"/>
          <w:sz w:val="16"/>
        </w:rPr>
        <w:t>[AI 750.943 AgR, rel. min. Celso de Mello, j. 25-8-2009, 2ª T, DJE de 18-9-2009.]</w:t>
      </w:r>
    </w:p>
    <w:p>
      <w:r>
        <w:rPr>
          <w:b/>
          <w:color w:val="B46400"/>
          <w:sz w:val="16"/>
        </w:rPr>
        <w:t>JULGADOS CORRELATOS</w:t>
      </w:r>
    </w:p>
    <w:p>
      <w:r>
        <w:rPr>
          <w:color w:val="8C8C8C"/>
          <w:sz w:val="14"/>
        </w:rPr>
        <w:t>cf-art-102-inc-III</w:t>
      </w:r>
      <w:r>
        <w:rPr>
          <w:color w:val="0050A0"/>
          <w:sz w:val="14"/>
        </w:rPr>
        <w:t xml:space="preserve"> | AI 483783</w:t>
      </w:r>
      <w:r>
        <w:rPr>
          <w:color w:val="0050A0"/>
          <w:sz w:val="14"/>
        </w:rPr>
        <w:t xml:space="preserve"> | rel. Ellen Gracie</w:t>
      </w:r>
      <w:r>
        <w:rPr>
          <w:color w:val="0050A0"/>
          <w:sz w:val="14"/>
        </w:rPr>
        <w:t xml:space="preserve"> | 2009</w:t>
      </w:r>
    </w:p>
    <w:p>
      <w:pPr>
        <w:ind w:left="216"/>
      </w:pPr>
      <w:r>
        <w:rPr>
          <w:sz w:val="18"/>
        </w:rPr>
        <w:t>O processamento do extraordinário é inviável para debater matéria processual relativa a pressuposto de admissibilidade de ação rescisória.</w:t>
      </w:r>
    </w:p>
    <w:p>
      <w:pPr>
        <w:ind w:left="216"/>
      </w:pPr>
      <w:r>
        <w:rPr>
          <w:b/>
          <w:color w:val="003C8C"/>
          <w:sz w:val="16"/>
        </w:rPr>
        <w:t>[AI 483.783 AgR, rel. min. Ellen Gracie, j. 4-8-2009, 2ª T, DJE de 28-8-2009.]</w:t>
      </w:r>
    </w:p>
    <w:p>
      <w:r>
        <w:rPr>
          <w:b/>
          <w:color w:val="B46400"/>
          <w:sz w:val="16"/>
        </w:rPr>
        <w:t>JULGADOS CORRELATOS</w:t>
      </w:r>
    </w:p>
    <w:p>
      <w:r>
        <w:rPr>
          <w:color w:val="8C8C8C"/>
          <w:sz w:val="14"/>
        </w:rPr>
        <w:t>cf-art-102-inc-III</w:t>
      </w:r>
      <w:r>
        <w:rPr>
          <w:color w:val="0050A0"/>
          <w:sz w:val="14"/>
        </w:rPr>
        <w:t xml:space="preserve"> | AC 2240</w:t>
      </w:r>
      <w:r>
        <w:rPr>
          <w:color w:val="0050A0"/>
          <w:sz w:val="14"/>
        </w:rPr>
        <w:t xml:space="preserve"> | rel. Cezar Peluso</w:t>
      </w:r>
    </w:p>
    <w:p>
      <w:pPr>
        <w:ind w:left="216"/>
      </w:pPr>
      <w:r>
        <w:rPr>
          <w:sz w:val="18"/>
        </w:rPr>
        <w:t>= AI 825.094 AgR, rel. min. Ricardo Lewandowski, j. 15-2-2011, 1ª T, DJE de 4-3-2011 Aplicação das Súmulas 634 e 635. Enquanto não admitido o recurso extraordinário, ou provido agravo contra decisão que o não admite, não se instaura a competência do STF para apreciar pedido de tutela cautelar tendente a atribuir efeito suspensivo ao extraordinário.</w:t>
      </w:r>
    </w:p>
    <w:p>
      <w:pPr>
        <w:ind w:left="216"/>
      </w:pPr>
      <w:r>
        <w:rPr>
          <w:b/>
          <w:color w:val="003C8C"/>
          <w:sz w:val="16"/>
        </w:rPr>
        <w:t>[AC 2.240 AgR, rel. min. Cezar Peluso, j. 1º-7-2009, P, DJE de 9-4-2010.]</w:t>
      </w:r>
    </w:p>
    <w:p>
      <w:r>
        <w:rPr>
          <w:b/>
          <w:color w:val="B46400"/>
          <w:sz w:val="16"/>
        </w:rPr>
        <w:t>JULGADOS CORRELATOS</w:t>
      </w:r>
    </w:p>
    <w:p>
      <w:r>
        <w:rPr>
          <w:color w:val="8C8C8C"/>
          <w:sz w:val="14"/>
        </w:rPr>
        <w:t>cf-art-102-inc-III</w:t>
      </w:r>
      <w:r>
        <w:rPr>
          <w:color w:val="0050A0"/>
          <w:sz w:val="14"/>
        </w:rPr>
        <w:t xml:space="preserve"> | SS 3652</w:t>
      </w:r>
      <w:r>
        <w:rPr>
          <w:color w:val="0050A0"/>
          <w:sz w:val="14"/>
        </w:rPr>
        <w:t xml:space="preserve"> | rel. Gilmar Mendes</w:t>
      </w:r>
    </w:p>
    <w:p>
      <w:pPr>
        <w:ind w:left="216"/>
      </w:pPr>
      <w:r>
        <w:rPr>
          <w:sz w:val="18"/>
        </w:rPr>
        <w:t xml:space="preserve">= AC 2.751 AgR, rel. min. Ayres Britto, j. 15-2-2011, 2ª T, DJE de 2-3-2011 Vide AC 1.872 AgR, rel. min. Dias Toffoli, j. 6-4-2010, 1ª T, DJE de 30-4-2010 Vide AC 2.177 QO-MC, rel. min. Ellen Gracie, j. 12-11-2008, P, DJE de 20-2-2009 Vide AC 2.168 MC-REF, rel. min. Celso de Mello, j. 4-11-2008, 2ª T, DJE de 19-9-2013 Vide AC 1.810 QO, rel. min. Celso de Mello, j. 16-10-2007, 2ª T, DJ de 31-10-2007 Vide AC 1.770 QO, rel. min. Gilmar Mendes, j. 18-9-2007, 2ª T, DJ de 19-10-2007 Vide AC 1.641 QO, </w:t>
      </w:r>
    </w:p>
    <w:p>
      <w:pPr>
        <w:ind w:left="216"/>
      </w:pPr>
      <w:r>
        <w:rPr>
          <w:b/>
          <w:color w:val="003C8C"/>
          <w:sz w:val="16"/>
        </w:rPr>
        <w:t>[SS 3.652 AgR, SS 3.659 AgR, SS 3.660 AgR, SS 3.696 AgR e SS 3.697 AgR, voto do rel. min. Gilmar Mendes, j. 1º-7-2009, P, DJE de 21-8-2009.]</w:t>
      </w:r>
    </w:p>
    <w:p>
      <w:r>
        <w:rPr>
          <w:b/>
          <w:color w:val="B46400"/>
          <w:sz w:val="16"/>
        </w:rPr>
        <w:t>JULGADOS CORRELATOS</w:t>
      </w:r>
    </w:p>
    <w:p>
      <w:r>
        <w:rPr>
          <w:color w:val="8C8C8C"/>
          <w:sz w:val="14"/>
        </w:rPr>
        <w:t>cf-art-102-inc-III</w:t>
      </w:r>
      <w:r>
        <w:rPr>
          <w:color w:val="0050A0"/>
          <w:sz w:val="14"/>
        </w:rPr>
        <w:t xml:space="preserve"> | AC 2277</w:t>
      </w:r>
      <w:r>
        <w:rPr>
          <w:color w:val="0050A0"/>
          <w:sz w:val="14"/>
        </w:rPr>
        <w:t xml:space="preserve"> | rel. Joaquim Barbosa</w:t>
      </w:r>
      <w:r>
        <w:rPr>
          <w:color w:val="0050A0"/>
          <w:sz w:val="14"/>
        </w:rPr>
        <w:t xml:space="preserve"> | 2009</w:t>
      </w:r>
    </w:p>
    <w:p>
      <w:pPr>
        <w:ind w:left="216"/>
      </w:pPr>
      <w:r>
        <w:rPr>
          <w:sz w:val="18"/>
        </w:rPr>
        <w:t>A concessão de efeito suspensivo ao recurso extraordinário é medida excepcional, que se justifica pelo risco de ineficácia da prestação jurisdicional e pela densa plausibilidade das teses arregimentadas no recurso.</w:t>
      </w:r>
    </w:p>
    <w:p>
      <w:pPr>
        <w:ind w:left="216"/>
      </w:pPr>
      <w:r>
        <w:rPr>
          <w:b/>
          <w:color w:val="003C8C"/>
          <w:sz w:val="16"/>
        </w:rPr>
        <w:t>[AC 2.277 MC-AgR, rel. min. Joaquim Barbosa, j. 19-5-2009, 2ª T, DJE de 1º-7-2009.]</w:t>
      </w:r>
    </w:p>
    <w:p>
      <w:r>
        <w:rPr>
          <w:b/>
          <w:color w:val="B46400"/>
          <w:sz w:val="16"/>
        </w:rPr>
        <w:t>JULGADOS CORRELATOS</w:t>
      </w:r>
    </w:p>
    <w:p>
      <w:r>
        <w:rPr>
          <w:color w:val="8C8C8C"/>
          <w:sz w:val="14"/>
        </w:rPr>
        <w:t>cf-art-102-inc-III</w:t>
      </w:r>
      <w:r>
        <w:rPr>
          <w:color w:val="0050A0"/>
          <w:sz w:val="14"/>
        </w:rPr>
        <w:t xml:space="preserve"> | AI 742754</w:t>
      </w:r>
      <w:r>
        <w:rPr>
          <w:color w:val="0050A0"/>
          <w:sz w:val="14"/>
        </w:rPr>
        <w:t xml:space="preserve"> | rel. Cármen Lúcia</w:t>
      </w:r>
      <w:r>
        <w:rPr>
          <w:color w:val="0050A0"/>
          <w:sz w:val="14"/>
        </w:rPr>
        <w:t xml:space="preserve"> | 2009</w:t>
      </w:r>
    </w:p>
    <w:p>
      <w:pPr>
        <w:ind w:left="216"/>
      </w:pPr>
      <w:r>
        <w:rPr>
          <w:sz w:val="18"/>
        </w:rPr>
        <w:t>= AC 2.902 AgR, rel. min. Cármen Lúcia, j. 2-8-2011, 1ª T, DJE de 22-8-2011 Vide AC 1.693 QO, rel. min. Gilmar Mendes, j. 26-6-2007, 2ª T, DJ de 24-8-2007 Compete ao STF o exame da tempestividade do recurso extraordinário.</w:t>
      </w:r>
    </w:p>
    <w:p>
      <w:pPr>
        <w:ind w:left="216"/>
      </w:pPr>
      <w:r>
        <w:rPr>
          <w:b/>
          <w:color w:val="003C8C"/>
          <w:sz w:val="16"/>
        </w:rPr>
        <w:t>[AI 742.754 AgR, rel. min. Cármen Lúcia, j. 19-5-2009, 1ª T, DJE de 26-6-2009.]</w:t>
      </w:r>
    </w:p>
    <w:p>
      <w:r>
        <w:rPr>
          <w:b/>
          <w:color w:val="B46400"/>
          <w:sz w:val="16"/>
        </w:rPr>
        <w:t>JULGADOS CORRELATOS</w:t>
      </w:r>
    </w:p>
    <w:p>
      <w:r>
        <w:rPr>
          <w:color w:val="8C8C8C"/>
          <w:sz w:val="14"/>
        </w:rPr>
        <w:t>cf-art-102-inc-III</w:t>
      </w:r>
      <w:r>
        <w:rPr>
          <w:color w:val="0050A0"/>
          <w:sz w:val="14"/>
        </w:rPr>
        <w:t xml:space="preserve"> | AI 584364</w:t>
      </w:r>
      <w:r>
        <w:rPr>
          <w:color w:val="0050A0"/>
          <w:sz w:val="14"/>
        </w:rPr>
        <w:t xml:space="preserve"> | rel. Cármen Lúcia</w:t>
      </w:r>
      <w:r>
        <w:rPr>
          <w:color w:val="0050A0"/>
          <w:sz w:val="14"/>
        </w:rPr>
        <w:t xml:space="preserve"> | 2009</w:t>
      </w:r>
    </w:p>
    <w:p>
      <w:pPr>
        <w:ind w:left="216"/>
      </w:pPr>
      <w:r>
        <w:rPr>
          <w:sz w:val="18"/>
        </w:rPr>
        <w:t>= AI 731.638 AgR, rel. min. Gilmar Mendes, j. 2-4-2009, P, DJE de 15-5-2009 Vide AI 778.432 AgR, rel. min. Dias Toffoli, j. 17-8-2010, 1ª T, DJE de 9-11-2010 Interposição simultânea de recurso especial e extraordinário: desnecessidade de aguardar o julgamento do recurso especial quando não são admitidos ambos os recursos.</w:t>
      </w:r>
    </w:p>
    <w:p>
      <w:pPr>
        <w:ind w:left="216"/>
      </w:pPr>
      <w:r>
        <w:rPr>
          <w:b/>
          <w:color w:val="003C8C"/>
          <w:sz w:val="16"/>
        </w:rPr>
        <w:t>[AI 584.364 ED, rel. min. Cármen Lúcia, j. 7-4-2009, 1ª T, DJE de 15-5-2009.]</w:t>
      </w:r>
    </w:p>
    <w:p>
      <w:r>
        <w:rPr>
          <w:b/>
          <w:color w:val="B46400"/>
          <w:sz w:val="16"/>
        </w:rPr>
        <w:t>JULGADOS CORRELATOS</w:t>
      </w:r>
    </w:p>
    <w:p>
      <w:r>
        <w:rPr>
          <w:color w:val="8C8C8C"/>
          <w:sz w:val="14"/>
        </w:rPr>
        <w:t>cf-art-102-inc-III</w:t>
      </w:r>
      <w:r>
        <w:rPr>
          <w:color w:val="0050A0"/>
          <w:sz w:val="14"/>
        </w:rPr>
        <w:t xml:space="preserve"> | RE 495560</w:t>
      </w:r>
      <w:r>
        <w:rPr>
          <w:color w:val="0050A0"/>
          <w:sz w:val="14"/>
        </w:rPr>
        <w:t xml:space="preserve"> | rel. Marco Aurélio</w:t>
      </w:r>
      <w:r>
        <w:rPr>
          <w:color w:val="0050A0"/>
          <w:sz w:val="14"/>
        </w:rPr>
        <w:t xml:space="preserve"> | 2009</w:t>
      </w:r>
    </w:p>
    <w:p>
      <w:pPr>
        <w:ind w:left="216"/>
      </w:pPr>
      <w:r>
        <w:rPr>
          <w:sz w:val="18"/>
        </w:rPr>
        <w:t xml:space="preserve">Vide Rcl 9.645 AgR, rel. min. Ricardo Lewandowski, j. 9-12-2010, P, DJE de 9-2-2011 Vide AI 785.236 AgR, rel. min. Ricardo Lewandowski, j. 1º-6-2010, 1ª T, DJE de 13-8-2010 Recurso. Interposição simultânea do especial e do extraordinário. Prejuízo. Ocorre o prejuízo do extraordinário quando o recorrente haja logrado êxito no julgamento do especial. O Direito é orgânico e dinâmico, sendo certo que, à luz do disposto no art. 512 do CPC, o julgamento proferido pelo Tribunal substituiria a sentença </w:t>
      </w:r>
    </w:p>
    <w:p>
      <w:pPr>
        <w:ind w:left="216"/>
      </w:pPr>
      <w:r>
        <w:rPr>
          <w:b/>
          <w:color w:val="003C8C"/>
          <w:sz w:val="16"/>
        </w:rPr>
        <w:t>[RE 495.560 AgR, rel. min. Marco Aurélio, j. 17-3-2009, 1ª T, DJE de 24-4-2009.]</w:t>
      </w:r>
    </w:p>
    <w:p>
      <w:r>
        <w:rPr>
          <w:b/>
          <w:color w:val="B46400"/>
          <w:sz w:val="16"/>
        </w:rPr>
        <w:t>JULGADOS CORRELATOS</w:t>
      </w:r>
    </w:p>
    <w:p>
      <w:r>
        <w:rPr>
          <w:color w:val="8C8C8C"/>
          <w:sz w:val="14"/>
        </w:rPr>
        <w:t>cf-art-102-inc-III</w:t>
      </w:r>
      <w:r>
        <w:rPr>
          <w:color w:val="0050A0"/>
          <w:sz w:val="14"/>
        </w:rPr>
        <w:t xml:space="preserve"> | AI 715299</w:t>
      </w:r>
      <w:r>
        <w:rPr>
          <w:color w:val="0050A0"/>
          <w:sz w:val="14"/>
        </w:rPr>
        <w:t xml:space="preserve"> | rel. Menezes Direito</w:t>
      </w:r>
      <w:r>
        <w:rPr>
          <w:color w:val="0050A0"/>
          <w:sz w:val="14"/>
        </w:rPr>
        <w:t xml:space="preserve"> | 2009</w:t>
      </w:r>
    </w:p>
    <w:p>
      <w:pPr>
        <w:ind w:left="216"/>
      </w:pPr>
      <w:r>
        <w:rPr>
          <w:sz w:val="18"/>
        </w:rPr>
        <w:t>= AI 262.581 AgR, rel. min. Ayres Britto, j. 17-8-2010, 2ª T, DJE de 17-9-2010 Vide RE 505.921 AgR, rel. min. Marco Aurélio, j. 13-4-2011, 1ª T, DJE de 18-5-2011 Vide AI 736.320 ED, rel. min. Gilmar Mendes, j. 16-12-2009, P, DJE de 12-2-2010 Vide RE 458.129 AgR, rel. min. Eros Grau, j. 14-8-2007, 2ª T, DJE de 19-10-2007 É intempestivo o recurso extraordinário cuja petição de ratificação foi apresentada fora do prazo recursal.</w:t>
      </w:r>
    </w:p>
    <w:p>
      <w:pPr>
        <w:ind w:left="216"/>
      </w:pPr>
      <w:r>
        <w:rPr>
          <w:b/>
          <w:color w:val="003C8C"/>
          <w:sz w:val="16"/>
        </w:rPr>
        <w:t>[AI 715.299 AgR, rel. min. Menezes Direito, j. 3-3-2009, 1ª T, DJE de 24-4-2009.]</w:t>
      </w:r>
    </w:p>
    <w:p>
      <w:r>
        <w:rPr>
          <w:b/>
          <w:color w:val="B46400"/>
          <w:sz w:val="16"/>
        </w:rPr>
        <w:t>JULGADOS CORRELATOS</w:t>
      </w:r>
    </w:p>
    <w:p>
      <w:r>
        <w:rPr>
          <w:color w:val="8C8C8C"/>
          <w:sz w:val="14"/>
        </w:rPr>
        <w:t>cf-art-102-inc-III</w:t>
      </w:r>
      <w:r>
        <w:rPr>
          <w:color w:val="0050A0"/>
          <w:sz w:val="14"/>
        </w:rPr>
        <w:t xml:space="preserve"> | RE 547244</w:t>
      </w:r>
      <w:r>
        <w:rPr>
          <w:color w:val="0050A0"/>
          <w:sz w:val="14"/>
        </w:rPr>
        <w:t xml:space="preserve"> | rel. Eros Grau</w:t>
      </w:r>
      <w:r>
        <w:rPr>
          <w:color w:val="0050A0"/>
          <w:sz w:val="14"/>
        </w:rPr>
        <w:t xml:space="preserve"> | 2009</w:t>
      </w:r>
    </w:p>
    <w:p>
      <w:pPr>
        <w:ind w:left="216"/>
      </w:pPr>
      <w:r>
        <w:rPr>
          <w:sz w:val="18"/>
        </w:rPr>
        <w:t>= RE 343.041 AgR, rel. min. Dias Toffoli, j. 19-10-2010, 1ª T, DJE de 14-3-2011 Interposição de recurso extraordinário simultaneamente à dos embargos de divergência. Impossibilidade. O princípio da unirrecorribilidade estava expressamente previsto no CPC de 1939 e foi implicitamente acolhido pela legislação processual vigente, em razão da sistemática por ela inaugurada e da cogente observância da regra da adequação dos recursos. Embargos de divergência e recurso extraordinário. Interposição simu</w:t>
      </w:r>
    </w:p>
    <w:p>
      <w:pPr>
        <w:ind w:left="216"/>
      </w:pPr>
      <w:r>
        <w:rPr>
          <w:b/>
          <w:color w:val="003C8C"/>
          <w:sz w:val="16"/>
        </w:rPr>
        <w:t>[RE 547.244 AgR, rel. min. Eros Grau, j. 3-3-2009, 2ª T, DJE de 27-3-2009.]</w:t>
      </w:r>
    </w:p>
    <w:p>
      <w:r>
        <w:rPr>
          <w:b/>
          <w:color w:val="B46400"/>
          <w:sz w:val="16"/>
        </w:rPr>
        <w:t>JULGADOS CORRELATOS</w:t>
      </w:r>
    </w:p>
    <w:p>
      <w:r>
        <w:rPr>
          <w:color w:val="8C8C8C"/>
          <w:sz w:val="14"/>
        </w:rPr>
        <w:t>cf-art-102-inc-III</w:t>
      </w:r>
      <w:r>
        <w:rPr>
          <w:color w:val="0050A0"/>
          <w:sz w:val="14"/>
        </w:rPr>
        <w:t xml:space="preserve"> | AC 1745</w:t>
      </w:r>
      <w:r>
        <w:rPr>
          <w:color w:val="0050A0"/>
          <w:sz w:val="14"/>
        </w:rPr>
        <w:t xml:space="preserve"> | rel. Cezar Peluso</w:t>
      </w:r>
      <w:r>
        <w:rPr>
          <w:color w:val="0050A0"/>
          <w:sz w:val="14"/>
        </w:rPr>
        <w:t xml:space="preserve"> | 2008</w:t>
      </w:r>
    </w:p>
    <w:p>
      <w:pPr>
        <w:ind w:left="216"/>
      </w:pPr>
      <w:r>
        <w:rPr>
          <w:sz w:val="18"/>
        </w:rPr>
        <w:t>= ARE 638.106, rel. min. Celso de Mello, j. 10-3-2014, dec. monocrática, DJE de 18-3-2014 Recurso. Extraordinário. Retido. Inadmissibilidade. Interposição contra decisão que defere medida liminar. (...) Interpretação do art. 542, § 3º, do CPC. Aplicação da Súmula 735. Precedentes. O disposto no art. 542, § 3º, do CPC não pode ser interpretado de modo absoluto, mas não autoriza interposição de recurso extraordinário contra decisão que defere medida liminar.</w:t>
      </w:r>
    </w:p>
    <w:p>
      <w:pPr>
        <w:ind w:left="216"/>
      </w:pPr>
      <w:r>
        <w:rPr>
          <w:b/>
          <w:color w:val="003C8C"/>
          <w:sz w:val="16"/>
        </w:rPr>
        <w:t>[AC 1.745 AgR, rel. min. Cezar Peluso, j. 2-12-2008, 2ª T, DJE de 6-2-2009.]</w:t>
      </w:r>
    </w:p>
    <w:p>
      <w:r>
        <w:rPr>
          <w:b/>
          <w:color w:val="B46400"/>
          <w:sz w:val="16"/>
        </w:rPr>
        <w:t>JULGADOS CORRELATOS</w:t>
      </w:r>
    </w:p>
    <w:p>
      <w:r>
        <w:rPr>
          <w:color w:val="8C8C8C"/>
          <w:sz w:val="14"/>
        </w:rPr>
        <w:t>cf-art-102-inc-III</w:t>
      </w:r>
      <w:r>
        <w:rPr>
          <w:color w:val="0050A0"/>
          <w:sz w:val="14"/>
        </w:rPr>
        <w:t xml:space="preserve"> | AI 723265</w:t>
      </w:r>
      <w:r>
        <w:rPr>
          <w:color w:val="0050A0"/>
          <w:sz w:val="14"/>
        </w:rPr>
        <w:t xml:space="preserve"> | rel. Eros Grau</w:t>
      </w:r>
      <w:r>
        <w:rPr>
          <w:color w:val="0050A0"/>
          <w:sz w:val="14"/>
        </w:rPr>
        <w:t xml:space="preserve"> | 2008</w:t>
      </w:r>
    </w:p>
    <w:p>
      <w:pPr>
        <w:ind w:left="216"/>
      </w:pPr>
      <w:r>
        <w:rPr>
          <w:sz w:val="18"/>
        </w:rPr>
        <w:t>= AC 1.843 AgR, rel. min. Cármen Lúcia, j. 24-6-2010, P, DJE de 13-8-2010 Vide AI 252.382 AgR, rel. min. Moreira Alves, j. 15-2-2000, 1ª T, DJ de 24-3-2000 Este Tribunal fixou entendimento no sentido de que é extemporâneo o recurso protocolado antes da publicação da decisão agravada, sem posterior ratificação.</w:t>
      </w:r>
    </w:p>
    <w:p>
      <w:pPr>
        <w:ind w:left="216"/>
      </w:pPr>
      <w:r>
        <w:rPr>
          <w:b/>
          <w:color w:val="003C8C"/>
          <w:sz w:val="16"/>
        </w:rPr>
        <w:t>[AI 723.265 AgR, rel. min. Eros Grau, j. 11-11-2008, 2ª T, DJE de 28-11-2008.]</w:t>
      </w:r>
    </w:p>
    <w:p>
      <w:r>
        <w:rPr>
          <w:b/>
          <w:color w:val="B46400"/>
          <w:sz w:val="16"/>
        </w:rPr>
        <w:t>JULGADOS CORRELATOS</w:t>
      </w:r>
    </w:p>
    <w:p>
      <w:r>
        <w:rPr>
          <w:color w:val="8C8C8C"/>
          <w:sz w:val="14"/>
        </w:rPr>
        <w:t>cf-art-102-inc-III</w:t>
      </w:r>
      <w:r>
        <w:rPr>
          <w:color w:val="0050A0"/>
          <w:sz w:val="14"/>
        </w:rPr>
        <w:t xml:space="preserve"> | AI 678026</w:t>
      </w:r>
      <w:r>
        <w:rPr>
          <w:color w:val="0050A0"/>
          <w:sz w:val="14"/>
        </w:rPr>
        <w:t xml:space="preserve"> | rel. Marco Aurélio</w:t>
      </w:r>
      <w:r>
        <w:rPr>
          <w:color w:val="0050A0"/>
          <w:sz w:val="14"/>
        </w:rPr>
        <w:t xml:space="preserve"> | 2008</w:t>
      </w:r>
    </w:p>
    <w:p>
      <w:pPr>
        <w:ind w:left="216"/>
      </w:pPr>
      <w:r>
        <w:rPr>
          <w:sz w:val="18"/>
        </w:rPr>
        <w:t>Vide AI 764.914 AgR, rel. min. Cezar Peluso, j. 2-2-2010, 2ª T, DJE de 17-9-2010 Vide AI 618.232 AgR, rel. min. Cezar Peluso, j. 3-11-2009, 2ª T, DJE de 27-11-2009 Vide AI 748.414 AgR, rel. min. Joaquim Barbosa, j. 6-10-2009, 2ª T, DJE de 29-10-2009 Quando em questão controvérsia sobre cabimento de recurso da competência de corte diversa, a via excepcional do recurso extraordinário apenas é aberta se no acórdão prolatado constar premissa contrária à CF.</w:t>
      </w:r>
    </w:p>
    <w:p>
      <w:pPr>
        <w:ind w:left="216"/>
      </w:pPr>
      <w:r>
        <w:rPr>
          <w:b/>
          <w:color w:val="003C8C"/>
          <w:sz w:val="16"/>
        </w:rPr>
        <w:t>[AI 678.026 AgR, rel. min. Marco Aurélio, j. 21-10-2008, 1ª T, DJE de 20-2-2009.]</w:t>
      </w:r>
    </w:p>
    <w:p>
      <w:r>
        <w:rPr>
          <w:b/>
          <w:color w:val="B46400"/>
          <w:sz w:val="16"/>
        </w:rPr>
        <w:t>JULGADOS CORRELATOS</w:t>
      </w:r>
    </w:p>
    <w:p>
      <w:r>
        <w:rPr>
          <w:color w:val="8C8C8C"/>
          <w:sz w:val="14"/>
        </w:rPr>
        <w:t>cf-art-102-inc-III</w:t>
      </w:r>
      <w:r>
        <w:rPr>
          <w:color w:val="0050A0"/>
          <w:sz w:val="14"/>
        </w:rPr>
        <w:t xml:space="preserve"> | AI 664641</w:t>
      </w:r>
      <w:r>
        <w:rPr>
          <w:color w:val="0050A0"/>
          <w:sz w:val="14"/>
        </w:rPr>
        <w:t xml:space="preserve"> | rel. Cármen Lúcia</w:t>
      </w:r>
      <w:r>
        <w:rPr>
          <w:color w:val="0050A0"/>
          <w:sz w:val="14"/>
        </w:rPr>
        <w:t xml:space="preserve"> | 2008</w:t>
      </w:r>
    </w:p>
    <w:p>
      <w:pPr>
        <w:ind w:left="216"/>
      </w:pPr>
      <w:r>
        <w:rPr>
          <w:sz w:val="18"/>
        </w:rPr>
        <w:t>= RE 557.310 AgR, rel. min. Ellen Gracie, j. 17-3-2009, 2ª T, DJE de 17-4-2009 A existência de decisões de ministros que determinaram a subida de recursos extraordinários para melhor exame dos feitos sob sua relatoria, que versem sobre a matéria tratada no presente recurso, não vincula outros ministros deste STF nem respalda o sobrestamento deste recurso.</w:t>
      </w:r>
    </w:p>
    <w:p>
      <w:pPr>
        <w:ind w:left="216"/>
      </w:pPr>
      <w:r>
        <w:rPr>
          <w:b/>
          <w:color w:val="003C8C"/>
          <w:sz w:val="16"/>
        </w:rPr>
        <w:t>[AI 664.641 ED, voto da rel. min. Cármen Lúcia, j. 16-9-2008, 1ª T, DJE de 20-2-2009.]</w:t>
      </w:r>
    </w:p>
    <w:p>
      <w:r>
        <w:rPr>
          <w:b/>
          <w:color w:val="B46400"/>
          <w:sz w:val="16"/>
        </w:rPr>
        <w:t>JULGADOS CORRELATOS</w:t>
      </w:r>
    </w:p>
    <w:p>
      <w:r>
        <w:rPr>
          <w:color w:val="8C8C8C"/>
          <w:sz w:val="14"/>
        </w:rPr>
        <w:t>cf-art-102-inc-III</w:t>
      </w:r>
      <w:r>
        <w:rPr>
          <w:color w:val="0050A0"/>
          <w:sz w:val="14"/>
        </w:rPr>
        <w:t xml:space="preserve"> | RE 499823</w:t>
      </w:r>
      <w:r>
        <w:rPr>
          <w:color w:val="0050A0"/>
          <w:sz w:val="14"/>
        </w:rPr>
        <w:t xml:space="preserve"> | rel. Eros Grau</w:t>
      </w:r>
      <w:r>
        <w:rPr>
          <w:color w:val="0050A0"/>
          <w:sz w:val="14"/>
        </w:rPr>
        <w:t xml:space="preserve"> | 2008</w:t>
      </w:r>
    </w:p>
    <w:p>
      <w:pPr>
        <w:ind w:left="216"/>
      </w:pPr>
      <w:r>
        <w:rPr>
          <w:sz w:val="18"/>
        </w:rPr>
        <w:t>O recurso extraordinário não é via adequada para desconstituir-se a coisa julgada.</w:t>
      </w:r>
    </w:p>
    <w:p>
      <w:pPr>
        <w:ind w:left="216"/>
      </w:pPr>
      <w:r>
        <w:rPr>
          <w:b/>
          <w:color w:val="003C8C"/>
          <w:sz w:val="16"/>
        </w:rPr>
        <w:t>[RE 499.823 AgR, rel. min. Eros Grau, j. 12-8-2008, 2ª T, DJE de 29-8-2008.]</w:t>
      </w:r>
    </w:p>
    <w:p>
      <w:r>
        <w:rPr>
          <w:b/>
          <w:color w:val="B46400"/>
          <w:sz w:val="16"/>
        </w:rPr>
        <w:t>JULGADOS CORRELATOS</w:t>
      </w:r>
    </w:p>
    <w:p>
      <w:r>
        <w:rPr>
          <w:color w:val="8C8C8C"/>
          <w:sz w:val="14"/>
        </w:rPr>
        <w:t>cf-art-102-inc-III</w:t>
      </w:r>
      <w:r>
        <w:rPr>
          <w:color w:val="0050A0"/>
          <w:sz w:val="14"/>
        </w:rPr>
        <w:t xml:space="preserve"> | AI 589958</w:t>
      </w:r>
      <w:r>
        <w:rPr>
          <w:color w:val="0050A0"/>
          <w:sz w:val="14"/>
        </w:rPr>
        <w:t xml:space="preserve"> | rel. Cezar Peluso</w:t>
      </w:r>
      <w:r>
        <w:rPr>
          <w:color w:val="0050A0"/>
          <w:sz w:val="14"/>
        </w:rPr>
        <w:t xml:space="preserve"> | 2007</w:t>
      </w:r>
    </w:p>
    <w:p>
      <w:pPr>
        <w:ind w:left="216"/>
      </w:pPr>
      <w:r>
        <w:rPr>
          <w:sz w:val="18"/>
        </w:rPr>
        <w:t>Efeito ex nunc. Impossibilidade. Não se aplica o efeito ex nunc a declaração de inconstitucionalidade em processo de controle difuso.</w:t>
      </w:r>
    </w:p>
    <w:p>
      <w:pPr>
        <w:ind w:left="216"/>
      </w:pPr>
      <w:r>
        <w:rPr>
          <w:b/>
          <w:color w:val="003C8C"/>
          <w:sz w:val="16"/>
        </w:rPr>
        <w:t>[AI 589.958 AgR, rel. min. Cezar Peluso, j. 11-12-2007, 2ª T, DJE de 22-2-2008.]</w:t>
      </w:r>
    </w:p>
    <w:p>
      <w:r>
        <w:rPr>
          <w:b/>
          <w:color w:val="B46400"/>
          <w:sz w:val="16"/>
        </w:rPr>
        <w:t>JULGADOS CORRELATOS</w:t>
      </w:r>
    </w:p>
    <w:p>
      <w:r>
        <w:rPr>
          <w:color w:val="8C8C8C"/>
          <w:sz w:val="14"/>
        </w:rPr>
        <w:t>cf-art-102-inc-III</w:t>
      </w:r>
      <w:r>
        <w:rPr>
          <w:color w:val="0050A0"/>
          <w:sz w:val="14"/>
        </w:rPr>
        <w:t xml:space="preserve"> | AC 1775</w:t>
      </w:r>
      <w:r>
        <w:rPr>
          <w:color w:val="0050A0"/>
          <w:sz w:val="14"/>
        </w:rPr>
        <w:t xml:space="preserve"> | rel. Gilmar Mendes</w:t>
      </w:r>
      <w:r>
        <w:rPr>
          <w:color w:val="0050A0"/>
          <w:sz w:val="14"/>
        </w:rPr>
        <w:t xml:space="preserve"> | 2007</w:t>
      </w:r>
    </w:p>
    <w:p>
      <w:pPr>
        <w:ind w:left="216"/>
      </w:pPr>
      <w:r>
        <w:rPr>
          <w:sz w:val="18"/>
        </w:rPr>
        <w:t>= AI 748.786 AgR, rel. min. Eros Grau, j. 18-8-2009, 2ª T, DJE de 11-9-2009 Ação cautelar. Questão de ordem. Pedido de contracautela para revogar o efeito suspensivo concedido pelo Tribunal de origem a recurso extraordinário. Instaurada a jurisdição cautelar deste STF, após a decisão do Tribunal de origem que admite o processamento do recurso extraordinário, cabe a esta Corte reexaminar os pressupostos para a concessão de medidas acautelatórias que visem a assegurar a eficácia de sua decisão fin</w:t>
      </w:r>
    </w:p>
    <w:p>
      <w:pPr>
        <w:ind w:left="216"/>
      </w:pPr>
      <w:r>
        <w:rPr>
          <w:b/>
          <w:color w:val="003C8C"/>
          <w:sz w:val="16"/>
        </w:rPr>
        <w:t>[AC 1.775 QO, rel. min. Gilmar Mendes, j. 23-10-2007, 2ª T, DJ de 23-11-2007.]</w:t>
      </w:r>
    </w:p>
    <w:p>
      <w:r>
        <w:rPr>
          <w:b/>
          <w:color w:val="B46400"/>
          <w:sz w:val="16"/>
        </w:rPr>
        <w:t>JULGADOS CORRELATOS</w:t>
      </w:r>
    </w:p>
    <w:p>
      <w:r>
        <w:rPr>
          <w:color w:val="8C8C8C"/>
          <w:sz w:val="14"/>
        </w:rPr>
        <w:t>cf-art-102-inc-III</w:t>
      </w:r>
      <w:r>
        <w:rPr>
          <w:color w:val="0050A0"/>
          <w:sz w:val="14"/>
        </w:rPr>
        <w:t xml:space="preserve"> | AC 1801</w:t>
      </w:r>
      <w:r>
        <w:rPr>
          <w:color w:val="0050A0"/>
          <w:sz w:val="14"/>
        </w:rPr>
        <w:t xml:space="preserve"> | rel. Celso de Mello</w:t>
      </w:r>
      <w:r>
        <w:rPr>
          <w:color w:val="0050A0"/>
          <w:sz w:val="14"/>
        </w:rPr>
        <w:t xml:space="preserve"> | 2007</w:t>
      </w:r>
    </w:p>
    <w:p>
      <w:pPr>
        <w:ind w:left="216"/>
      </w:pPr>
      <w:r>
        <w:rPr>
          <w:sz w:val="18"/>
        </w:rPr>
        <w:t>Ação cautelar. Recurso extraordinário. Retenção (CPC, art. 542, § 3º, na redação dada pela Lei 9.756/1998). Apelo extremo interposto contra decisão interlocutória. Medida cautelar. Excepcionalidade. Existência de plausibilidade jurídica. Ocorrência, na espécie, de situação configuradora de periculum in mora. Contexto que enseja a outorga excepcional de provimento cautelar. Medida cautelar deferida. Decisão do relator referendada pela Turma.</w:t>
      </w:r>
    </w:p>
    <w:p>
      <w:pPr>
        <w:ind w:left="216"/>
      </w:pPr>
      <w:r>
        <w:rPr>
          <w:b/>
          <w:color w:val="003C8C"/>
          <w:sz w:val="16"/>
        </w:rPr>
        <w:t>[AC 1.801 QO, rel. min. Celso de Mello, j. 16-10-2007, 2ª T, DJE de 13-5-2013.]</w:t>
      </w:r>
    </w:p>
    <w:p>
      <w:r>
        <w:rPr>
          <w:b/>
          <w:color w:val="B46400"/>
          <w:sz w:val="16"/>
        </w:rPr>
        <w:t>JULGADOS CORRELATOS</w:t>
      </w:r>
    </w:p>
    <w:p>
      <w:r>
        <w:rPr>
          <w:color w:val="8C8C8C"/>
          <w:sz w:val="14"/>
        </w:rPr>
        <w:t>cf-art-102-inc-III</w:t>
      </w:r>
      <w:r>
        <w:rPr>
          <w:color w:val="0050A0"/>
          <w:sz w:val="14"/>
        </w:rPr>
        <w:t xml:space="preserve"> | AC 1810</w:t>
      </w:r>
      <w:r>
        <w:rPr>
          <w:color w:val="0050A0"/>
          <w:sz w:val="14"/>
        </w:rPr>
        <w:t xml:space="preserve"> | rel. Celso de Mello</w:t>
      </w:r>
      <w:r>
        <w:rPr>
          <w:color w:val="0050A0"/>
          <w:sz w:val="14"/>
        </w:rPr>
        <w:t xml:space="preserve"> | 2007</w:t>
      </w:r>
    </w:p>
    <w:p>
      <w:pPr>
        <w:ind w:left="216"/>
      </w:pPr>
      <w:r>
        <w:rPr>
          <w:sz w:val="18"/>
        </w:rPr>
        <w:t xml:space="preserve">Vide ARE 739.851 AgR, rel. min. Teori Zavascki, j. 29-4-2014, 2ª T, DJE de 13-5-2014 Recurso extraordinário que ainda não sofreu juízo de admissibilidade. Acórdão do Tribunal recorrido que versa matéria idêntica à veiculada em causas já preparadas para serem julgadas pelo Plenário do STF. Retardamento, pela Presidência do Tribunal recorrido, da formulação do juízo (positivo ou negativo) de admissibilidade do apelo extremo. Potencialidade danosa resultante dessa omissão processual, agravada pela </w:t>
      </w:r>
    </w:p>
    <w:p>
      <w:pPr>
        <w:ind w:left="216"/>
      </w:pPr>
      <w:r>
        <w:rPr>
          <w:b/>
          <w:color w:val="003C8C"/>
          <w:sz w:val="16"/>
        </w:rPr>
        <w:t>[AC 1.810 QO, rel. min. Celso de Mello, j. 16-10-2007, 2ª T, DJ de 31-10-2007.]</w:t>
      </w:r>
    </w:p>
    <w:p>
      <w:r>
        <w:rPr>
          <w:b/>
          <w:color w:val="B46400"/>
          <w:sz w:val="16"/>
        </w:rPr>
        <w:t>JULGADOS CORRELATOS</w:t>
      </w:r>
    </w:p>
    <w:p>
      <w:r>
        <w:rPr>
          <w:color w:val="8C8C8C"/>
          <w:sz w:val="14"/>
        </w:rPr>
        <w:t>cf-art-102-inc-III</w:t>
      </w:r>
      <w:r>
        <w:rPr>
          <w:color w:val="0050A0"/>
          <w:sz w:val="14"/>
        </w:rPr>
        <w:t xml:space="preserve"> | AC 1770</w:t>
      </w:r>
      <w:r>
        <w:rPr>
          <w:color w:val="0050A0"/>
          <w:sz w:val="14"/>
        </w:rPr>
        <w:t xml:space="preserve"> | rel. Gilmar Mendes</w:t>
      </w:r>
      <w:r>
        <w:rPr>
          <w:color w:val="0050A0"/>
          <w:sz w:val="14"/>
        </w:rPr>
        <w:t xml:space="preserve"> | 2007</w:t>
      </w:r>
    </w:p>
    <w:p>
      <w:pPr>
        <w:ind w:left="216"/>
      </w:pPr>
      <w:r>
        <w:rPr>
          <w:sz w:val="18"/>
        </w:rPr>
        <w:t xml:space="preserve">Vide AC 2.240 AgR, rel. min. Cezar Peluso, j. 1º-7-2009, P, DJE de 9-4-2010 Questão de ordem em ação cautelar. Efeito suspensivo a recurso extraordinário não admitido pelo tribunal de origem. Agravo de instrumento pendente de julgamento. Medida cautelar concedida para suspender os efeitos do acórdão recorrido. Em situações excepcionais, em que estão patentes a plausibilidade jurídica do pedido – decorrente do fato de a decisão recorrida contrariar jurisprudência ou súmula do STF – e o perigo de </w:t>
      </w:r>
    </w:p>
    <w:p>
      <w:pPr>
        <w:ind w:left="216"/>
      </w:pPr>
      <w:r>
        <w:rPr>
          <w:b/>
          <w:color w:val="003C8C"/>
          <w:sz w:val="16"/>
        </w:rPr>
        <w:t>[AC 1.770 QO, rel. min. Gilmar Mendes, j. 18-9-2007, 2ª T, DJ de 19-10-2007.]</w:t>
      </w:r>
    </w:p>
    <w:p>
      <w:r>
        <w:rPr>
          <w:b/>
          <w:color w:val="B46400"/>
          <w:sz w:val="16"/>
        </w:rPr>
        <w:t>JULGADOS CORRELATOS</w:t>
      </w:r>
    </w:p>
    <w:p>
      <w:r>
        <w:rPr>
          <w:color w:val="8C8C8C"/>
          <w:sz w:val="14"/>
        </w:rPr>
        <w:t>cf-art-102-inc-III</w:t>
      </w:r>
      <w:r>
        <w:rPr>
          <w:color w:val="0050A0"/>
          <w:sz w:val="14"/>
        </w:rPr>
        <w:t xml:space="preserve"> | AI 513262</w:t>
      </w:r>
      <w:r>
        <w:rPr>
          <w:color w:val="0050A0"/>
          <w:sz w:val="14"/>
        </w:rPr>
        <w:t xml:space="preserve"> | rel. Cezar Peluso</w:t>
      </w:r>
      <w:r>
        <w:rPr>
          <w:color w:val="0050A0"/>
          <w:sz w:val="14"/>
        </w:rPr>
        <w:t xml:space="preserve"> | 2007</w:t>
      </w:r>
    </w:p>
    <w:p>
      <w:pPr>
        <w:ind w:left="216"/>
      </w:pPr>
      <w:r>
        <w:rPr>
          <w:sz w:val="18"/>
        </w:rPr>
        <w:t>=  AC 2.011 MC, rel. min. Ricardo Lewandowski, j. 15-4-2008, 2ª T, DJE de 16-5-2008 Vide AC 1.872 AgR, rel. min. Dias Toffoli, j. 6-4-2010, 1ª T, DJE de 30-4-2010 É possível dar-se provimento a recurso extraordinário, quando a tese constitucional é tratada na peça recursal, ainda que não haja indicação expressa do dispositivo constitucional violado.</w:t>
      </w:r>
    </w:p>
    <w:p>
      <w:pPr>
        <w:ind w:left="216"/>
      </w:pPr>
      <w:r>
        <w:rPr>
          <w:b/>
          <w:color w:val="003C8C"/>
          <w:sz w:val="16"/>
        </w:rPr>
        <w:t>[AI 513.262 AgR-AgR, rel. min. Cezar Peluso, j. 18-9-2007, 2ª T, DJ de 11-10-2007.]</w:t>
      </w:r>
    </w:p>
    <w:p>
      <w:r>
        <w:rPr>
          <w:b/>
          <w:color w:val="B46400"/>
          <w:sz w:val="16"/>
        </w:rPr>
        <w:t>JULGADOS CORRELATOS</w:t>
      </w:r>
    </w:p>
    <w:p>
      <w:r>
        <w:rPr>
          <w:color w:val="8C8C8C"/>
          <w:sz w:val="14"/>
        </w:rPr>
        <w:t>cf-art-102-inc-III</w:t>
      </w:r>
      <w:r>
        <w:rPr>
          <w:color w:val="0050A0"/>
          <w:sz w:val="14"/>
        </w:rPr>
        <w:t xml:space="preserve"> | RE 479887</w:t>
      </w:r>
      <w:r>
        <w:rPr>
          <w:color w:val="0050A0"/>
          <w:sz w:val="14"/>
        </w:rPr>
        <w:t xml:space="preserve"> | rel. Ayres Britto</w:t>
      </w:r>
      <w:r>
        <w:rPr>
          <w:color w:val="0050A0"/>
          <w:sz w:val="14"/>
        </w:rPr>
        <w:t xml:space="preserve"> | 2007</w:t>
      </w:r>
    </w:p>
    <w:p>
      <w:pPr>
        <w:ind w:left="216"/>
      </w:pPr>
      <w:r>
        <w:rPr>
          <w:sz w:val="18"/>
        </w:rPr>
        <w:t>= RE 570.084, rel. min. Cármen Lúcia, j. 26-5-2009, 1ª T, DJE de 1º-7-2009 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w:t>
      </w:r>
    </w:p>
    <w:p>
      <w:pPr>
        <w:ind w:left="216"/>
      </w:pPr>
      <w:r>
        <w:rPr>
          <w:b/>
          <w:color w:val="003C8C"/>
          <w:sz w:val="16"/>
        </w:rPr>
        <w:t>[RE 479.887, rel. min. Ayres Britto, j. 7-8-2007, 1ª T, DJ de 31-10-2007.]</w:t>
      </w:r>
    </w:p>
    <w:p>
      <w:r>
        <w:rPr>
          <w:b/>
          <w:color w:val="B46400"/>
          <w:sz w:val="16"/>
        </w:rPr>
        <w:t>JULGADOS CORRELATOS</w:t>
      </w:r>
    </w:p>
    <w:p>
      <w:r>
        <w:rPr>
          <w:color w:val="8C8C8C"/>
          <w:sz w:val="14"/>
        </w:rPr>
        <w:t>cf-art-102-inc-III</w:t>
      </w:r>
      <w:r>
        <w:rPr>
          <w:color w:val="0050A0"/>
          <w:sz w:val="14"/>
        </w:rPr>
        <w:t xml:space="preserve"> | RE 509500</w:t>
      </w:r>
      <w:r>
        <w:rPr>
          <w:color w:val="0050A0"/>
          <w:sz w:val="14"/>
        </w:rPr>
        <w:t xml:space="preserve"> | rel. Sepúlveda Pertence</w:t>
      </w:r>
      <w:r>
        <w:rPr>
          <w:color w:val="0050A0"/>
          <w:sz w:val="14"/>
        </w:rPr>
        <w:t xml:space="preserve"> | 2007</w:t>
      </w:r>
    </w:p>
    <w:p>
      <w:pPr>
        <w:ind w:left="216"/>
      </w:pPr>
      <w:r>
        <w:rPr>
          <w:sz w:val="18"/>
        </w:rPr>
        <w:t>Se o STJ, ao julgar o recurso especial, apreciou matéria constitucional e, supostamente, usurpou a competência do Supremo Tribunal, cabia à instituição financeira a interposição de recurso extraordinário contra a decisão.</w:t>
      </w:r>
    </w:p>
    <w:p>
      <w:pPr>
        <w:ind w:left="216"/>
      </w:pPr>
      <w:r>
        <w:rPr>
          <w:b/>
          <w:color w:val="003C8C"/>
          <w:sz w:val="16"/>
        </w:rPr>
        <w:t>[RE 509.500 AgR, rel. min. Sepúlveda Pertence, j. 26-6-2007, 1ª T, DJ de 17-8-2007.]</w:t>
      </w:r>
    </w:p>
    <w:p>
      <w:r>
        <w:rPr>
          <w:b/>
          <w:color w:val="B46400"/>
          <w:sz w:val="16"/>
        </w:rPr>
        <w:t>JULGADOS CORRELATOS</w:t>
      </w:r>
    </w:p>
    <w:p>
      <w:r>
        <w:rPr>
          <w:color w:val="8C8C8C"/>
          <w:sz w:val="14"/>
        </w:rPr>
        <w:t>cf-art-102-inc-III</w:t>
      </w:r>
      <w:r>
        <w:rPr>
          <w:color w:val="0050A0"/>
          <w:sz w:val="14"/>
        </w:rPr>
        <w:t xml:space="preserve"> | RE 257834</w:t>
      </w:r>
      <w:r>
        <w:rPr>
          <w:color w:val="0050A0"/>
          <w:sz w:val="14"/>
        </w:rPr>
        <w:t xml:space="preserve"> | rel. Sepúlveda Pertence</w:t>
      </w:r>
      <w:r>
        <w:rPr>
          <w:color w:val="0050A0"/>
          <w:sz w:val="14"/>
        </w:rPr>
        <w:t xml:space="preserve"> | 2007</w:t>
      </w:r>
    </w:p>
    <w:p>
      <w:pPr>
        <w:ind w:left="216"/>
      </w:pPr>
      <w:r>
        <w:rPr>
          <w:sz w:val="18"/>
        </w:rPr>
        <w:t>É da jurisprudência do STF que o recurso extraordinário interposto em processo de ação rescisória há de voltar-se contra a fundamentação do acórdão nela proferido e não a da decisão rescindenda.</w:t>
      </w:r>
    </w:p>
    <w:p>
      <w:pPr>
        <w:ind w:left="216"/>
      </w:pPr>
      <w:r>
        <w:rPr>
          <w:b/>
          <w:color w:val="003C8C"/>
          <w:sz w:val="16"/>
        </w:rPr>
        <w:t>[RE 257.834 AgR, rel. min. Sepúlveda Pertence, j. 26-6-2007, 1ª T, DJ de 17-8-2007.]</w:t>
      </w:r>
    </w:p>
    <w:p>
      <w:r>
        <w:rPr>
          <w:b/>
          <w:color w:val="B46400"/>
          <w:sz w:val="16"/>
        </w:rPr>
        <w:t>JULGADOS CORRELATOS</w:t>
      </w:r>
    </w:p>
    <w:p>
      <w:r>
        <w:rPr>
          <w:color w:val="8C8C8C"/>
          <w:sz w:val="14"/>
        </w:rPr>
        <w:t>cf-art-102-inc-III</w:t>
      </w:r>
      <w:r>
        <w:rPr>
          <w:color w:val="0050A0"/>
          <w:sz w:val="14"/>
        </w:rPr>
        <w:t xml:space="preserve"> | AI 586906</w:t>
      </w:r>
      <w:r>
        <w:rPr>
          <w:color w:val="0050A0"/>
          <w:sz w:val="14"/>
        </w:rPr>
        <w:t xml:space="preserve"> | rel. Sepúlveda Pertence</w:t>
      </w:r>
      <w:r>
        <w:rPr>
          <w:color w:val="0050A0"/>
          <w:sz w:val="14"/>
        </w:rPr>
        <w:t xml:space="preserve"> | 2007</w:t>
      </w:r>
    </w:p>
    <w:p>
      <w:pPr>
        <w:ind w:left="216"/>
      </w:pPr>
      <w:r>
        <w:rPr>
          <w:sz w:val="18"/>
        </w:rPr>
        <w:t>= AI 756.135 AgR, rel. min. Ricardo Lewandowski, j. 19-10-2010, 1ª T, DJE de 16-11-2010 Recurso extraordinário: descabimento: decisão recorrida proferida em ação cautelar inominada, de natureza não definitiva (...) (RE 263.038, Primeira Turma, Pertence, DJ de 28-4-2000).</w:t>
      </w:r>
    </w:p>
    <w:p>
      <w:pPr>
        <w:ind w:left="216"/>
      </w:pPr>
      <w:r>
        <w:rPr>
          <w:b/>
          <w:color w:val="003C8C"/>
          <w:sz w:val="16"/>
        </w:rPr>
        <w:t>[AI 586.906 AgR, rel. min. Sepúlveda Pertence, j. 19-6-2007, 1ª T, DJ de 3-8-2007.]</w:t>
      </w:r>
    </w:p>
    <w:p>
      <w:r>
        <w:rPr>
          <w:b/>
          <w:color w:val="B46400"/>
          <w:sz w:val="16"/>
        </w:rPr>
        <w:t>JULGADOS CORRELATOS</w:t>
      </w:r>
    </w:p>
    <w:p>
      <w:r>
        <w:rPr>
          <w:color w:val="8C8C8C"/>
          <w:sz w:val="14"/>
        </w:rPr>
        <w:t>cf-art-102-inc-III</w:t>
      </w:r>
      <w:r>
        <w:rPr>
          <w:color w:val="0050A0"/>
          <w:sz w:val="14"/>
        </w:rPr>
        <w:t xml:space="preserve"> | AC 1338</w:t>
      </w:r>
      <w:r>
        <w:rPr>
          <w:color w:val="0050A0"/>
          <w:sz w:val="14"/>
        </w:rPr>
        <w:t xml:space="preserve"> | rel. Joaquim Barbosa</w:t>
      </w:r>
      <w:r>
        <w:rPr>
          <w:color w:val="0050A0"/>
          <w:sz w:val="14"/>
        </w:rPr>
        <w:t xml:space="preserve"> | 2007</w:t>
      </w:r>
    </w:p>
    <w:p>
      <w:pPr>
        <w:ind w:left="216"/>
      </w:pPr>
      <w:r>
        <w:rPr>
          <w:sz w:val="18"/>
        </w:rPr>
        <w:t>Consoante precedentes da Corte, a atribuição de efeito suspensivo ou tutela recursal a recurso extraordinário pressupõe a inauguração da jurisdição cautelar da Corte, com o juízo de admissibilidade positivo pelo tribunal de origem ou o provimento do respectivo agravo de instrumento de despacho denegatório. Excepcionalmente, o Tribunal admite a concessão de medidas cautelares em situações extraordinárias, marcadas por inequívoco risco de perecimento, irreversível, do direito alegado (cf., v.g., A</w:t>
      </w:r>
    </w:p>
    <w:p>
      <w:pPr>
        <w:ind w:left="216"/>
      </w:pPr>
      <w:r>
        <w:rPr>
          <w:b/>
          <w:color w:val="003C8C"/>
          <w:sz w:val="16"/>
        </w:rPr>
        <w:t>[AC 1.338 MC-AgR, rel. min. Joaquim Barbosa, j. 12-6-2007, 2ª T, DJE de 20-6-2008.]</w:t>
      </w:r>
    </w:p>
    <w:p>
      <w:r>
        <w:rPr>
          <w:b/>
          <w:color w:val="B46400"/>
          <w:sz w:val="16"/>
        </w:rPr>
        <w:t>JULGADOS CORRELATOS</w:t>
      </w:r>
    </w:p>
    <w:p>
      <w:r>
        <w:rPr>
          <w:color w:val="8C8C8C"/>
          <w:sz w:val="14"/>
        </w:rPr>
        <w:t>cf-art-102-inc-III</w:t>
      </w:r>
      <w:r>
        <w:rPr>
          <w:color w:val="0050A0"/>
          <w:sz w:val="14"/>
        </w:rPr>
        <w:t xml:space="preserve"> | AI 630471</w:t>
      </w:r>
      <w:r>
        <w:rPr>
          <w:color w:val="0050A0"/>
          <w:sz w:val="14"/>
        </w:rPr>
        <w:t xml:space="preserve"> | rel. Eros Grau</w:t>
      </w:r>
      <w:r>
        <w:rPr>
          <w:color w:val="0050A0"/>
          <w:sz w:val="14"/>
        </w:rPr>
        <w:t xml:space="preserve"> | 2007</w:t>
      </w:r>
    </w:p>
    <w:p>
      <w:pPr>
        <w:ind w:left="216"/>
      </w:pPr>
      <w:r>
        <w:rPr>
          <w:sz w:val="18"/>
        </w:rPr>
        <w:t>= AC 1.420 MC-AgR, rel. min. Ellen Gracie, j. 24-6-2008, 2ª T, DJE de 22-8-2008 = AC 2.347 AgR, rel. min. Ricardo Lewandowski, j. 9-6-2009, 1ª T, DJE de 21-8-2009 Preceito constitucional autorizador. Ausência. É de se conhecer do recurso, mesmo havendo erro ou omissão do preceito, da Constituição, em que se fundou o recurso extraordinário – entre os casos previstos no art. 102, III, a, b, c e d, da CF. Isso se dos fundamentos do acórdão recorrido e das razões recursais for possível identificá-lo</w:t>
      </w:r>
    </w:p>
    <w:p>
      <w:pPr>
        <w:ind w:left="216"/>
      </w:pPr>
      <w:r>
        <w:rPr>
          <w:b/>
          <w:color w:val="003C8C"/>
          <w:sz w:val="16"/>
        </w:rPr>
        <w:t>[AI 630.471 AgR, rel. min. Eros Grau, j. 5-6-2007, 2ª T, DJE de 17-8-2007.]</w:t>
      </w:r>
    </w:p>
    <w:p>
      <w:r>
        <w:rPr>
          <w:b/>
          <w:color w:val="B46400"/>
          <w:sz w:val="16"/>
        </w:rPr>
        <w:t>JULGADOS CORRELATOS</w:t>
      </w:r>
    </w:p>
    <w:p>
      <w:r>
        <w:rPr>
          <w:color w:val="8C8C8C"/>
          <w:sz w:val="14"/>
        </w:rPr>
        <w:t>cf-art-102-inc-III</w:t>
      </w:r>
      <w:r>
        <w:rPr>
          <w:color w:val="0050A0"/>
          <w:sz w:val="14"/>
        </w:rPr>
        <w:t xml:space="preserve"> | AI 631319</w:t>
      </w:r>
      <w:r>
        <w:rPr>
          <w:color w:val="0050A0"/>
          <w:sz w:val="14"/>
        </w:rPr>
        <w:t xml:space="preserve"> | rel. Sepúlveda Pertence</w:t>
      </w:r>
      <w:r>
        <w:rPr>
          <w:color w:val="0050A0"/>
          <w:sz w:val="14"/>
        </w:rPr>
        <w:t xml:space="preserve"> | 2007</w:t>
      </w:r>
    </w:p>
    <w:p>
      <w:pPr>
        <w:ind w:left="216"/>
      </w:pPr>
      <w:r>
        <w:rPr>
          <w:sz w:val="18"/>
        </w:rPr>
        <w:t>Recurso extraordinário. Juízo de admissibilidade: competência. No recurso extraordinário interposto de decisão de turma recursal dos juizados especiais, compete ao seu próprio presidente – e não ao do tribunal de justiça – o juízo inicial de admissibilidade (cf. RE 388.846 QO, 9-9-2004, Plenário, Marco Aurélio).</w:t>
      </w:r>
    </w:p>
    <w:p>
      <w:pPr>
        <w:ind w:left="216"/>
      </w:pPr>
      <w:r>
        <w:rPr>
          <w:b/>
          <w:color w:val="003C8C"/>
          <w:sz w:val="16"/>
        </w:rPr>
        <w:t>[AI 631.319 ED-AgR, rel. min. Sepúlveda Pertence, j. 15-5-2007, 1ª T, DJ de 8-6-2007.]</w:t>
      </w:r>
    </w:p>
    <w:p>
      <w:r>
        <w:rPr>
          <w:b/>
          <w:color w:val="B46400"/>
          <w:sz w:val="16"/>
        </w:rPr>
        <w:t>JULGADOS CORRELATOS</w:t>
      </w:r>
    </w:p>
    <w:p>
      <w:r>
        <w:rPr>
          <w:color w:val="8C8C8C"/>
          <w:sz w:val="14"/>
        </w:rPr>
        <w:t>cf-art-102-inc-III</w:t>
      </w:r>
      <w:r>
        <w:rPr>
          <w:color w:val="0050A0"/>
          <w:sz w:val="14"/>
        </w:rPr>
        <w:t xml:space="preserve"> | RE 285093</w:t>
      </w:r>
      <w:r>
        <w:rPr>
          <w:color w:val="0050A0"/>
          <w:sz w:val="14"/>
        </w:rPr>
        <w:t xml:space="preserve"> | rel. p/ o ac</w:t>
      </w:r>
      <w:r>
        <w:rPr>
          <w:color w:val="0050A0"/>
          <w:sz w:val="14"/>
        </w:rPr>
        <w:t xml:space="preserve"> | 2007</w:t>
      </w:r>
    </w:p>
    <w:p>
      <w:pPr>
        <w:ind w:left="216"/>
      </w:pPr>
      <w:r>
        <w:rPr>
          <w:sz w:val="18"/>
        </w:rPr>
        <w:t>= AI 604.198 AgR, rel. min. Ayres Britto, j. 6-4-2010, 1ª T, DJE de 7-5-2010 Conforme o disposto no art. 546 do CPC, interpretado presente o objetivo da norma, mostram-se cabíveis os embargos de divergência quando o acórdão atacado por meio deles implica pronunciamento quanto a recurso extraordinário. (...) Ante o novo entendimento sobre o alcance do art. 546 do CPC, não subsiste, sendo cancelado, o Verbete 599 da Súmula do Supremo – "São incabíveis embargos de divergência de decisão de Turma, e</w:t>
      </w:r>
    </w:p>
    <w:p>
      <w:pPr>
        <w:ind w:left="216"/>
      </w:pPr>
      <w:r>
        <w:rPr>
          <w:b/>
          <w:color w:val="003C8C"/>
          <w:sz w:val="16"/>
        </w:rPr>
        <w:t>[RE 285.093 AgR-ED-EDv-AgR, rel. p/ o ac. min. Marco Aurélio, j. 26-4-2007, P, DJE de 28-3-2008.]</w:t>
      </w:r>
    </w:p>
    <w:p>
      <w:r>
        <w:rPr>
          <w:b/>
          <w:color w:val="B46400"/>
          <w:sz w:val="16"/>
        </w:rPr>
        <w:t>JULGADOS CORRELATOS</w:t>
      </w:r>
    </w:p>
    <w:p>
      <w:r>
        <w:rPr>
          <w:color w:val="8C8C8C"/>
          <w:sz w:val="14"/>
        </w:rPr>
        <w:t>cf-art-102-inc-III</w:t>
      </w:r>
      <w:r>
        <w:rPr>
          <w:color w:val="0050A0"/>
          <w:sz w:val="14"/>
        </w:rPr>
        <w:t xml:space="preserve"> | RE 391852</w:t>
      </w:r>
      <w:r>
        <w:rPr>
          <w:color w:val="0050A0"/>
          <w:sz w:val="14"/>
        </w:rPr>
        <w:t xml:space="preserve"> | rel. Marco Aurélio</w:t>
      </w:r>
      <w:r>
        <w:rPr>
          <w:color w:val="0050A0"/>
          <w:sz w:val="14"/>
        </w:rPr>
        <w:t xml:space="preserve"> | 2007</w:t>
      </w:r>
    </w:p>
    <w:p>
      <w:pPr>
        <w:ind w:left="216"/>
      </w:pPr>
      <w:r>
        <w:rPr>
          <w:sz w:val="18"/>
        </w:rPr>
        <w:t>Vide AI 491.003 AgR-ED-EDv-AgR, rel. min. Marco Aurélio, j. 14-10-2010, P, DJE de 3-12-2010 Direito. Organicidade e dinâmica. O Direito, especialmente o instrumental, é orgânico e dinâmico, não se podendo voltar a fase ultrapassada. Em sede extraordinária, não se julga matéria pela vez primeira.</w:t>
      </w:r>
    </w:p>
    <w:p>
      <w:pPr>
        <w:ind w:left="216"/>
      </w:pPr>
      <w:r>
        <w:rPr>
          <w:b/>
          <w:color w:val="003C8C"/>
          <w:sz w:val="16"/>
        </w:rPr>
        <w:t>[RE 391.852 AgR, rel. min. Marco Aurélio, j. 3-4-2007, 1ª T, DJ de 18-5-2007.]</w:t>
      </w:r>
    </w:p>
    <w:p>
      <w:r>
        <w:rPr>
          <w:b/>
          <w:color w:val="B46400"/>
          <w:sz w:val="16"/>
        </w:rPr>
        <w:t>JULGADOS CORRELATOS</w:t>
      </w:r>
    </w:p>
    <w:p>
      <w:r>
        <w:rPr>
          <w:color w:val="8C8C8C"/>
          <w:sz w:val="14"/>
        </w:rPr>
        <w:t>cf-art-102-inc-III</w:t>
      </w:r>
      <w:r>
        <w:rPr>
          <w:color w:val="0050A0"/>
          <w:sz w:val="14"/>
        </w:rPr>
        <w:t xml:space="preserve"> | RE 492957</w:t>
      </w:r>
      <w:r>
        <w:rPr>
          <w:color w:val="0050A0"/>
          <w:sz w:val="14"/>
        </w:rPr>
        <w:t xml:space="preserve"> | rel. Celso de Mello</w:t>
      </w:r>
      <w:r>
        <w:rPr>
          <w:color w:val="0050A0"/>
          <w:sz w:val="14"/>
        </w:rPr>
        <w:t xml:space="preserve"> | 2007</w:t>
      </w:r>
    </w:p>
    <w:p>
      <w:pPr>
        <w:ind w:left="216"/>
      </w:pPr>
      <w:r>
        <w:rPr>
          <w:sz w:val="18"/>
        </w:rPr>
        <w:t>Vide RE 490.076 AgR, rel. min. Eros Grau, j. 5-6-2007, 2ª T, DJE de 29-6-2007 A intempestividade dos recursos tanto pode derivar de impugnações prematuras (que se antecipam à publicação dos acórdãos) quanto decorrer de oposições tardias (que se registram após o decurso dos prazos recursais). Em qualquer das duas situações – impugnação prematura ou oposição tardia –, a consequência de ordem processual é uma só: o não conhecimento do recurso, por efeito de sua extemporânea interposição. A jurispru</w:t>
      </w:r>
    </w:p>
    <w:p>
      <w:pPr>
        <w:ind w:left="216"/>
      </w:pPr>
      <w:r>
        <w:rPr>
          <w:b/>
          <w:color w:val="003C8C"/>
          <w:sz w:val="16"/>
        </w:rPr>
        <w:t>[RE 492.957 AgR, rel. min. Celso de Mello, j. 13-3-2007, 2ª T, DJ de 22-6-2007.]</w:t>
      </w:r>
    </w:p>
    <w:p>
      <w:r>
        <w:rPr>
          <w:b/>
          <w:color w:val="B46400"/>
          <w:sz w:val="16"/>
        </w:rPr>
        <w:t>JULGADOS CORRELATOS</w:t>
      </w:r>
    </w:p>
    <w:p>
      <w:r>
        <w:rPr>
          <w:color w:val="8C8C8C"/>
          <w:sz w:val="14"/>
        </w:rPr>
        <w:t>cf-art-102-inc-III</w:t>
      </w:r>
      <w:r>
        <w:rPr>
          <w:color w:val="0050A0"/>
          <w:sz w:val="14"/>
        </w:rPr>
        <w:t xml:space="preserve"> | RE 466518</w:t>
      </w:r>
      <w:r>
        <w:rPr>
          <w:color w:val="0050A0"/>
          <w:sz w:val="14"/>
        </w:rPr>
        <w:t xml:space="preserve"> | rel. Ayres Britto</w:t>
      </w:r>
      <w:r>
        <w:rPr>
          <w:color w:val="0050A0"/>
          <w:sz w:val="14"/>
        </w:rPr>
        <w:t xml:space="preserve"> | 2007</w:t>
      </w:r>
    </w:p>
    <w:p>
      <w:pPr>
        <w:ind w:left="216"/>
      </w:pPr>
      <w:r>
        <w:rPr>
          <w:sz w:val="18"/>
        </w:rPr>
        <w:t>= AI 776.095 AgR, rel. min. Cezar Peluso, j. 1º-12-2010, P, DJE de 1º-2-2011 Vide AI 658.519 AgR-ED, rel. min. Ayres Britto, j. 7-6-2011, 2ª T, DJE de 9-9-2011 A adoção explícita, pelo Tribunal de origem, de tese afastada pelo STF em sede de controle concentrado de constitucionalidade evidencia o debate da matéria constitucional deduzida no extraordinário, atendendo, a mancheias, o requisito do prequestionamento. Não incidência das Súmulas 282 e 356/STF.</w:t>
      </w:r>
    </w:p>
    <w:p>
      <w:pPr>
        <w:ind w:left="216"/>
      </w:pPr>
      <w:r>
        <w:rPr>
          <w:b/>
          <w:color w:val="003C8C"/>
          <w:sz w:val="16"/>
        </w:rPr>
        <w:t>[RE 466.518 AgR, rel. min. Ayres Britto, j. 27-2-2007, 1ª T, DJ de 11-5-2007.]</w:t>
      </w:r>
    </w:p>
    <w:p>
      <w:r>
        <w:rPr>
          <w:b/>
          <w:color w:val="B46400"/>
          <w:sz w:val="16"/>
        </w:rPr>
        <w:t>JULGADOS CORRELATOS</w:t>
      </w:r>
    </w:p>
    <w:p>
      <w:r>
        <w:rPr>
          <w:color w:val="8C8C8C"/>
          <w:sz w:val="14"/>
        </w:rPr>
        <w:t>cf-art-102-inc-III</w:t>
      </w:r>
      <w:r>
        <w:rPr>
          <w:color w:val="0050A0"/>
          <w:sz w:val="14"/>
        </w:rPr>
        <w:t xml:space="preserve"> | RE 463948</w:t>
      </w:r>
      <w:r>
        <w:rPr>
          <w:color w:val="0050A0"/>
          <w:sz w:val="14"/>
        </w:rPr>
        <w:t xml:space="preserve"> | rel. Ayres Britto</w:t>
      </w:r>
      <w:r>
        <w:rPr>
          <w:color w:val="0050A0"/>
          <w:sz w:val="14"/>
        </w:rPr>
        <w:t xml:space="preserve"> | 2007</w:t>
      </w:r>
    </w:p>
    <w:p>
      <w:pPr>
        <w:ind w:left="216"/>
      </w:pPr>
      <w:r>
        <w:rPr>
          <w:sz w:val="18"/>
        </w:rPr>
        <w:t>A simples referência a um determinado verbete, integrante da jurisprudência sumulada da Corte de origem, não configura o prequestionamento da matéria deduzida em sede de recurso extraordinário. Sobretudo se do aresto recorrido não consta sequer o teor daquele enunciado. Aplicação das Súmulas 282 e 356/STF.</w:t>
      </w:r>
    </w:p>
    <w:p>
      <w:pPr>
        <w:ind w:left="216"/>
      </w:pPr>
      <w:r>
        <w:rPr>
          <w:b/>
          <w:color w:val="003C8C"/>
          <w:sz w:val="16"/>
        </w:rPr>
        <w:t>[RE 463.948 AgR-ED, rel. min. Ayres Britto, j. 6-2-2007, 1ª T, DJ de 11-5-2007.]</w:t>
      </w:r>
    </w:p>
    <w:p>
      <w:r>
        <w:rPr>
          <w:b/>
          <w:color w:val="B46400"/>
          <w:sz w:val="16"/>
        </w:rPr>
        <w:t>JULGADOS CORRELATOS</w:t>
      </w:r>
    </w:p>
    <w:p>
      <w:r>
        <w:rPr>
          <w:color w:val="8C8C8C"/>
          <w:sz w:val="14"/>
        </w:rPr>
        <w:t>cf-art-102-inc-III</w:t>
      </w:r>
      <w:r>
        <w:rPr>
          <w:color w:val="0050A0"/>
          <w:sz w:val="14"/>
        </w:rPr>
        <w:t xml:space="preserve"> | RE 462242</w:t>
      </w:r>
      <w:r>
        <w:rPr>
          <w:color w:val="0050A0"/>
          <w:sz w:val="14"/>
        </w:rPr>
        <w:t xml:space="preserve"> | rel. Ayres Britto</w:t>
      </w:r>
      <w:r>
        <w:rPr>
          <w:color w:val="0050A0"/>
          <w:sz w:val="14"/>
        </w:rPr>
        <w:t xml:space="preserve"> | 2006</w:t>
      </w:r>
    </w:p>
    <w:p>
      <w:pPr>
        <w:ind w:left="216"/>
      </w:pPr>
      <w:r>
        <w:rPr>
          <w:sz w:val="18"/>
        </w:rPr>
        <w:t>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Isto a fim de que a lide ganhe os contornos legais e fáticos que lhe forem peculiares e para os quais é competente a instância ordinária. Impede-se, assim, eventual supressão de instância, ao tempo em que se resguardam as</w:t>
      </w:r>
    </w:p>
    <w:p>
      <w:pPr>
        <w:ind w:left="216"/>
      </w:pPr>
      <w:r>
        <w:rPr>
          <w:b/>
          <w:color w:val="003C8C"/>
          <w:sz w:val="16"/>
        </w:rPr>
        <w:t>[RE 462.242 AgR, rel. min. Ayres Britto, j. 14-12-2006, 1ª T, DJ de 13-4-2007.]</w:t>
      </w:r>
    </w:p>
    <w:p>
      <w:r>
        <w:rPr>
          <w:b/>
          <w:color w:val="B46400"/>
          <w:sz w:val="16"/>
        </w:rPr>
        <w:t>JULGADOS CORRELATOS</w:t>
      </w:r>
    </w:p>
    <w:p>
      <w:r>
        <w:rPr>
          <w:color w:val="8C8C8C"/>
          <w:sz w:val="14"/>
        </w:rPr>
        <w:t>cf-art-102-inc-III</w:t>
      </w:r>
      <w:r>
        <w:rPr>
          <w:color w:val="0050A0"/>
          <w:sz w:val="14"/>
        </w:rPr>
        <w:t xml:space="preserve"> | RCL 3907</w:t>
      </w:r>
      <w:r>
        <w:rPr>
          <w:color w:val="0050A0"/>
          <w:sz w:val="14"/>
        </w:rPr>
        <w:t xml:space="preserve"> | rel. Marco Aurélio</w:t>
      </w:r>
      <w:r>
        <w:rPr>
          <w:color w:val="0050A0"/>
          <w:sz w:val="14"/>
        </w:rPr>
        <w:t xml:space="preserve"> | 2006</w:t>
      </w:r>
    </w:p>
    <w:p>
      <w:pPr>
        <w:ind w:left="216"/>
      </w:pPr>
      <w:r>
        <w:rPr>
          <w:sz w:val="18"/>
        </w:rPr>
        <w:t>A regra é a concentração do ato recursal por meio do extraordinário, correndo à conta da exceção o processamento imediato do recurso interposto, visando ao exame da matéria pelo Supremo, contra decisão interlocutória.</w:t>
      </w:r>
    </w:p>
    <w:p>
      <w:pPr>
        <w:ind w:left="216"/>
      </w:pPr>
      <w:r>
        <w:rPr>
          <w:b/>
          <w:color w:val="003C8C"/>
          <w:sz w:val="16"/>
        </w:rPr>
        <w:t>[Rcl 3.907, rel. min. Marco Aurélio, j. 14-9-2006, P, DJ de 2-2-2007.]</w:t>
      </w:r>
    </w:p>
    <w:p>
      <w:r>
        <w:rPr>
          <w:b/>
          <w:color w:val="B46400"/>
          <w:sz w:val="16"/>
        </w:rPr>
        <w:t>JULGADOS CORRELATOS</w:t>
      </w:r>
    </w:p>
    <w:p>
      <w:r>
        <w:rPr>
          <w:color w:val="8C8C8C"/>
          <w:sz w:val="14"/>
        </w:rPr>
        <w:t>cf-art-102-inc-III</w:t>
      </w:r>
      <w:r>
        <w:rPr>
          <w:color w:val="0050A0"/>
          <w:sz w:val="14"/>
        </w:rPr>
        <w:t xml:space="preserve"> | RE 454421</w:t>
      </w:r>
      <w:r>
        <w:rPr>
          <w:color w:val="0050A0"/>
          <w:sz w:val="14"/>
        </w:rPr>
        <w:t xml:space="preserve"> | rel. Ayres Britto</w:t>
      </w:r>
      <w:r>
        <w:rPr>
          <w:color w:val="0050A0"/>
          <w:sz w:val="14"/>
        </w:rPr>
        <w:t xml:space="preserve"> | 2006</w:t>
      </w:r>
    </w:p>
    <w:p>
      <w:pPr>
        <w:ind w:left="216"/>
      </w:pPr>
      <w:r>
        <w:rPr>
          <w:sz w:val="18"/>
        </w:rPr>
        <w:t>O recurso extraordinário é cabível contra decisão judicial em sentido material, isto é, contra decisão proferida por órgão do Poder Judiciário no exercício de sua função propriamente jurisdicional. Daí o pressuposto constitucional de cabimento do apelo extremo, expresso na palavra "causa" (inciso III do art. 102 da Lei Maior). Não se conhece, pois, de apelo extremo manejado nos autos de procedimento de natureza administrativa (...). Os sistemas recursais próprios do processo judicial e do proces</w:t>
      </w:r>
    </w:p>
    <w:p>
      <w:pPr>
        <w:ind w:left="216"/>
      </w:pPr>
      <w:r>
        <w:rPr>
          <w:b/>
          <w:color w:val="003C8C"/>
          <w:sz w:val="16"/>
        </w:rPr>
        <w:t>[RE 454.421 AgR, rel. min. Ayres Britto, j. 23-5-2006, 1ª T, DJ de 8-9-2006.]</w:t>
      </w:r>
    </w:p>
    <w:p>
      <w:r>
        <w:rPr>
          <w:b/>
          <w:color w:val="B46400"/>
          <w:sz w:val="16"/>
        </w:rPr>
        <w:t>JULGADOS CORRELATOS</w:t>
      </w:r>
    </w:p>
    <w:p>
      <w:r>
        <w:rPr>
          <w:color w:val="8C8C8C"/>
          <w:sz w:val="14"/>
        </w:rPr>
        <w:t>cf-art-102-inc-III</w:t>
      </w:r>
      <w:r>
        <w:rPr>
          <w:color w:val="0050A0"/>
          <w:sz w:val="14"/>
        </w:rPr>
        <w:t xml:space="preserve"> | AI 414648</w:t>
      </w:r>
      <w:r>
        <w:rPr>
          <w:color w:val="0050A0"/>
          <w:sz w:val="14"/>
        </w:rPr>
        <w:t xml:space="preserve"> | rel. Joaquim Barbosa</w:t>
      </w:r>
      <w:r>
        <w:rPr>
          <w:color w:val="0050A0"/>
          <w:sz w:val="14"/>
        </w:rPr>
        <w:t xml:space="preserve"> | 2006</w:t>
      </w:r>
    </w:p>
    <w:p>
      <w:pPr>
        <w:ind w:left="216"/>
      </w:pPr>
      <w:r>
        <w:rPr>
          <w:sz w:val="18"/>
        </w:rPr>
        <w:t>= AI 811.709 AgR, rel. min. Gilmar Mendes, j. 16-11-2010, 2ª T, DJE de 6-12-2010 = ARE 958.311-AGR, rel. p/ o ac. min. Gilmar Mendes, j. 27-2-2018, 2ª T, 10-10-2018 Fixação de multa por litigância de má-fé pelo STJ ao exercer o juízo de admissibilidade do recurso extraordinário. A multa por litigância de má-fé deve ser imposta por aquele que detém o juízo definitivo de admissibilidade do recurso. O exame da admissibilidade levado a efeito pelos tribunais inferiores tem natureza provisória e deve</w:t>
      </w:r>
    </w:p>
    <w:p>
      <w:pPr>
        <w:ind w:left="216"/>
      </w:pPr>
      <w:r>
        <w:rPr>
          <w:b/>
          <w:color w:val="003C8C"/>
          <w:sz w:val="16"/>
        </w:rPr>
        <w:t>[AI 414.648 ED-AgR, rel. min. Joaquim Barbosa, j. 21-2-2006, 2ª T, DJ de 23-2-2006.]</w:t>
      </w:r>
    </w:p>
    <w:p>
      <w:r>
        <w:rPr>
          <w:b/>
          <w:color w:val="B46400"/>
          <w:sz w:val="16"/>
        </w:rPr>
        <w:t>JULGADOS CORRELATOS</w:t>
      </w:r>
    </w:p>
    <w:p>
      <w:r>
        <w:rPr>
          <w:color w:val="8C8C8C"/>
          <w:sz w:val="14"/>
        </w:rPr>
        <w:t>cf-art-102-inc-III</w:t>
      </w:r>
      <w:r>
        <w:rPr>
          <w:color w:val="0050A0"/>
          <w:sz w:val="14"/>
        </w:rPr>
        <w:t xml:space="preserve"> | AC 510</w:t>
      </w:r>
      <w:r>
        <w:rPr>
          <w:color w:val="0050A0"/>
          <w:sz w:val="14"/>
        </w:rPr>
        <w:t xml:space="preserve"> | rel. Cezar Peluso</w:t>
      </w:r>
      <w:r>
        <w:rPr>
          <w:color w:val="0050A0"/>
          <w:sz w:val="14"/>
        </w:rPr>
        <w:t xml:space="preserve"> | 2006</w:t>
      </w:r>
    </w:p>
    <w:p>
      <w:pPr>
        <w:ind w:left="216"/>
      </w:pPr>
      <w:r>
        <w:rPr>
          <w:sz w:val="18"/>
        </w:rPr>
        <w:t>= AI 417.007 ED-AgR, rel. min. Joaquim Barbosa, j. 13-12-2006, 1ª T, DJE de 1º-2-2008 Enquanto se não instaure, mediante provimento ao agravo contra decisão de inadmissibilidade de recurso extraordinário, a competência do STF, a esse não lhe cabe conhecer de ação cautelar para depósito judicial nos autos do mesmo agravo.</w:t>
      </w:r>
    </w:p>
    <w:p>
      <w:pPr>
        <w:ind w:left="216"/>
      </w:pPr>
      <w:r>
        <w:rPr>
          <w:b/>
          <w:color w:val="003C8C"/>
          <w:sz w:val="16"/>
        </w:rPr>
        <w:t>[AC 510 AgR, rel. min. Cezar Peluso, j. 14-2-2006, 1ª T, DJ de 5-5-2006.]</w:t>
      </w:r>
    </w:p>
    <w:p>
      <w:r>
        <w:rPr>
          <w:b/>
          <w:color w:val="B46400"/>
          <w:sz w:val="16"/>
        </w:rPr>
        <w:t>JULGADOS CORRELATOS</w:t>
      </w:r>
    </w:p>
    <w:p>
      <w:r>
        <w:rPr>
          <w:color w:val="8C8C8C"/>
          <w:sz w:val="14"/>
        </w:rPr>
        <w:t>cf-art-102-inc-III</w:t>
      </w:r>
      <w:r>
        <w:rPr>
          <w:color w:val="0050A0"/>
          <w:sz w:val="14"/>
        </w:rPr>
        <w:t xml:space="preserve"> | RE 262673</w:t>
      </w:r>
      <w:r>
        <w:rPr>
          <w:color w:val="0050A0"/>
          <w:sz w:val="14"/>
        </w:rPr>
        <w:t xml:space="preserve"> | rel. Marco Aurélio</w:t>
      </w:r>
      <w:r>
        <w:rPr>
          <w:color w:val="0050A0"/>
          <w:sz w:val="14"/>
        </w:rPr>
        <w:t xml:space="preserve"> | 2005</w:t>
      </w:r>
    </w:p>
    <w:p>
      <w:pPr>
        <w:ind w:left="216"/>
      </w:pPr>
      <w:r>
        <w:rPr>
          <w:sz w:val="18"/>
        </w:rPr>
        <w:t>Vide AC 2.240 AgR, rel. min. Cezar Peluso, j. 1º-7-2009, P, DJE de 9-4-2010 Recurso extraordinário. Prequestionamento. Configuração. Razão de ser. O prequestionamento não resulta da circunstância de a matéria haver sido arguida pela parte recorrente. A configuração do instituto pressupõe debate e decisão prévios pelo colegiado, ou seja, emissão de juízo sobre o tema. O procedimento tem como escopo o cotejo indispensável a que se diga do enquadramento do recurso extraordinário no permissivo const</w:t>
      </w:r>
    </w:p>
    <w:p>
      <w:pPr>
        <w:ind w:left="216"/>
      </w:pPr>
      <w:r>
        <w:rPr>
          <w:b/>
          <w:color w:val="003C8C"/>
          <w:sz w:val="16"/>
        </w:rPr>
        <w:t>[RE 262.673, rel. min. Marco Aurélio, j. 11-10-2005, 1ª T, DJ de 24-2-2006.]</w:t>
      </w:r>
    </w:p>
    <w:p>
      <w:r>
        <w:rPr>
          <w:b/>
          <w:color w:val="B46400"/>
          <w:sz w:val="16"/>
        </w:rPr>
        <w:t>JULGADOS CORRELATOS</w:t>
      </w:r>
    </w:p>
    <w:p>
      <w:r>
        <w:rPr>
          <w:color w:val="8C8C8C"/>
          <w:sz w:val="14"/>
        </w:rPr>
        <w:t>cf-art-102-inc-III</w:t>
      </w:r>
      <w:r>
        <w:rPr>
          <w:color w:val="0050A0"/>
          <w:sz w:val="14"/>
        </w:rPr>
        <w:t xml:space="preserve"> | RE 349160</w:t>
      </w:r>
      <w:r>
        <w:rPr>
          <w:color w:val="0050A0"/>
          <w:sz w:val="14"/>
        </w:rPr>
        <w:t xml:space="preserve"> | rel. Sepúlveda Pertence</w:t>
      </w:r>
      <w:r>
        <w:rPr>
          <w:color w:val="0050A0"/>
          <w:sz w:val="14"/>
        </w:rPr>
        <w:t xml:space="preserve"> | 2003</w:t>
      </w:r>
    </w:p>
    <w:p>
      <w:pPr>
        <w:ind w:left="216"/>
      </w:pPr>
      <w:r>
        <w:rPr>
          <w:sz w:val="18"/>
        </w:rPr>
        <w:t>Recurso extraordinário: prequestionamento: Súmula 356. O que, a teor da Súmula 356, se reputa carente de prequestionamento é o ponto que, indevidamente omitido pelo acórdão, não foi objeto de embargos de declaração; mas, opostos esses, se, não obstante, se recusa o Tribunal a suprir a omissão, por entendê-la inexistente, nada mais se pode exigir da parte, permitindo-se-lhe, de logo, interpor recurso extraordinário sobre a matéria dos embargos de declaração e não sobre a recusa, no julgamento del</w:t>
      </w:r>
    </w:p>
    <w:p>
      <w:pPr>
        <w:ind w:left="216"/>
      </w:pPr>
      <w:r>
        <w:rPr>
          <w:b/>
          <w:color w:val="003C8C"/>
          <w:sz w:val="16"/>
        </w:rPr>
        <w:t>[RE 349.160, rel. min. Sepúlveda Pertence, j. 11-2-2003, 1ª T, DJ de 14-3-2003.]</w:t>
      </w:r>
    </w:p>
    <w:p>
      <w:r>
        <w:rPr>
          <w:b/>
          <w:color w:val="B46400"/>
          <w:sz w:val="16"/>
        </w:rPr>
        <w:t>JULGADOS CORRELATOS</w:t>
      </w:r>
    </w:p>
    <w:p>
      <w:r>
        <w:rPr>
          <w:color w:val="8C8C8C"/>
          <w:sz w:val="14"/>
        </w:rPr>
        <w:t>cf-art-102-inc-III</w:t>
      </w:r>
      <w:r>
        <w:rPr>
          <w:color w:val="0050A0"/>
          <w:sz w:val="14"/>
        </w:rPr>
        <w:t xml:space="preserve"> | RE 153831</w:t>
      </w:r>
      <w:r>
        <w:rPr>
          <w:color w:val="0050A0"/>
          <w:sz w:val="14"/>
        </w:rPr>
        <w:t xml:space="preserve"> | rel. Ellen Gracie</w:t>
      </w:r>
      <w:r>
        <w:rPr>
          <w:color w:val="0050A0"/>
          <w:sz w:val="14"/>
        </w:rPr>
        <w:t xml:space="preserve"> | 2002</w:t>
      </w:r>
    </w:p>
    <w:p>
      <w:pPr>
        <w:ind w:left="216"/>
      </w:pPr>
      <w:r>
        <w:rPr>
          <w:sz w:val="18"/>
        </w:rPr>
        <w:t>Recurso extraordinário. Decisão do STJ que inadmite recurso especial. Cabimento. Hipótese excepcional. Admite-se recurso extraordinário contra decisão do STJ que, no exame do cabimento de recurso especial, assenta proposição contrária em tese ao disposto no art. 105, III e alíneas, da CF. Acórdão do STJ que entendeu não caber recurso especial contra acórdão de tribunal de justiça proferido em agravo de instrumento. O termo "causa" empregado no art. 105, III, da Constituição compreende qualquer q</w:t>
      </w:r>
    </w:p>
    <w:p>
      <w:pPr>
        <w:ind w:left="216"/>
      </w:pPr>
      <w:r>
        <w:rPr>
          <w:b/>
          <w:color w:val="003C8C"/>
          <w:sz w:val="16"/>
        </w:rPr>
        <w:t>[RE 153.831, rel. min. Ellen Gracie, j. 3-12-2002, 1ª T, DJ de 14-3-2003.]</w:t>
      </w:r>
    </w:p>
    <w:p>
      <w:r>
        <w:rPr>
          <w:b/>
          <w:color w:val="B46400"/>
          <w:sz w:val="16"/>
        </w:rPr>
        <w:t>JULGADOS CORRELATOS</w:t>
      </w:r>
    </w:p>
    <w:p>
      <w:r>
        <w:rPr>
          <w:color w:val="8C8C8C"/>
          <w:sz w:val="14"/>
        </w:rPr>
        <w:t>cf-art-102-inc-III</w:t>
      </w:r>
      <w:r>
        <w:rPr>
          <w:color w:val="0050A0"/>
          <w:sz w:val="14"/>
        </w:rPr>
        <w:t xml:space="preserve"> | AI 256382</w:t>
      </w:r>
      <w:r>
        <w:rPr>
          <w:color w:val="0050A0"/>
          <w:sz w:val="14"/>
        </w:rPr>
        <w:t xml:space="preserve"> | rel. Celso de Mello</w:t>
      </w:r>
      <w:r>
        <w:rPr>
          <w:color w:val="0050A0"/>
          <w:sz w:val="14"/>
        </w:rPr>
        <w:t xml:space="preserve"> | 2002</w:t>
      </w:r>
    </w:p>
    <w:p>
      <w:pPr>
        <w:ind w:left="216"/>
      </w:pPr>
      <w:r>
        <w:rPr>
          <w:sz w:val="18"/>
        </w:rPr>
        <w:t>= RE 798.740 AgR, rel. p/ o ac. min. Marco Aurélio, j. 1º-9-2015, 1ª T, DJE de 17-11-2015 Vide AI 256.382 AgR, rel. min. Celso de Mello, j. 18-6-2002, 2ª T, DJ de 14-2-2003 Mostra-se incabível o recurso extraordinário que tiver por objeto o reexame das premissas concretas em que se assentou o julgamento de recurso especial, efetuado pelo STJ, notadamente naquelas hipóteses em que o acórdão emanado dessa alta Corte judiciária revelar-se plenamente compatível com os pressupostos abstratos de admis</w:t>
      </w:r>
    </w:p>
    <w:p>
      <w:pPr>
        <w:ind w:left="216"/>
      </w:pPr>
      <w:r>
        <w:rPr>
          <w:b/>
          <w:color w:val="003C8C"/>
          <w:sz w:val="16"/>
        </w:rPr>
        <w:t>[AI 256.382 AgR, rel. min. Celso de Mello, j. 18-6-2002, 2ª T, DJ de 14-2-2003.]</w:t>
      </w:r>
    </w:p>
    <w:p>
      <w:r>
        <w:rPr>
          <w:b/>
          <w:color w:val="B46400"/>
          <w:sz w:val="16"/>
        </w:rPr>
        <w:t>JULGADOS CORRELATOS</w:t>
      </w:r>
    </w:p>
    <w:p>
      <w:r>
        <w:rPr>
          <w:color w:val="8C8C8C"/>
          <w:sz w:val="14"/>
        </w:rPr>
        <w:t>cf-art-102-inc-III</w:t>
      </w:r>
      <w:r>
        <w:rPr>
          <w:color w:val="0050A0"/>
          <w:sz w:val="14"/>
        </w:rPr>
        <w:t xml:space="preserve"> | AI 371643</w:t>
      </w:r>
      <w:r>
        <w:rPr>
          <w:color w:val="0050A0"/>
          <w:sz w:val="14"/>
        </w:rPr>
        <w:t xml:space="preserve"> | rel. Celso de Mello</w:t>
      </w:r>
      <w:r>
        <w:rPr>
          <w:color w:val="0050A0"/>
          <w:sz w:val="14"/>
        </w:rPr>
        <w:t xml:space="preserve"> | 2002</w:t>
      </w:r>
    </w:p>
    <w:p>
      <w:pPr>
        <w:ind w:left="216"/>
      </w:pPr>
      <w:r>
        <w:rPr>
          <w:sz w:val="18"/>
        </w:rPr>
        <w:t>= AI 788.579 AgR, rel. min. Eros Grau, j. 4-5-2010, 2ª T, DJE de 28-5-2010 Vide RE 590.099 AgR, rel. min. Cezar Peluso, j. 9-6-2009, 2ª T, DJE de 1º-7-2009 Vide RE 153.831, rel. min. Ellen Gracie, j. 3-12-2002, 1ª T, DJ de 14-3-2003 Em matéria eleitoral, o prazo de interposição do recurso extraordinário é de três dias. A norma legal que define esse prazo recursal (Lei 6.055/1974, art. 12) – por qualificar-se como lex specialis – não foi derrogada pelo art. 508 do CPC, na redação que lhe deu a Le</w:t>
      </w:r>
    </w:p>
    <w:p>
      <w:pPr>
        <w:ind w:left="216"/>
      </w:pPr>
      <w:r>
        <w:rPr>
          <w:b/>
          <w:color w:val="003C8C"/>
          <w:sz w:val="16"/>
        </w:rPr>
        <w:t>[AI 371.643 AgR, rel. min. Celso de Mello, j. 18-6-2002, 2ª T, DJ de 11-10-2002.]</w:t>
      </w:r>
    </w:p>
    <w:p>
      <w:r>
        <w:rPr>
          <w:b/>
          <w:color w:val="B46400"/>
          <w:sz w:val="16"/>
        </w:rPr>
        <w:t>JULGADOS CORRELATOS</w:t>
      </w:r>
    </w:p>
    <w:p>
      <w:r>
        <w:rPr>
          <w:color w:val="8C8C8C"/>
          <w:sz w:val="14"/>
        </w:rPr>
        <w:t>cf-art-102-inc-III</w:t>
      </w:r>
      <w:r>
        <w:rPr>
          <w:color w:val="0050A0"/>
          <w:sz w:val="14"/>
        </w:rPr>
        <w:t xml:space="preserve"> | RE 308282</w:t>
      </w:r>
      <w:r>
        <w:rPr>
          <w:color w:val="0050A0"/>
          <w:sz w:val="14"/>
        </w:rPr>
        <w:t xml:space="preserve"> | rel. Ellen Gracie</w:t>
      </w:r>
      <w:r>
        <w:rPr>
          <w:color w:val="0050A0"/>
          <w:sz w:val="14"/>
        </w:rPr>
        <w:t xml:space="preserve"> | 2002</w:t>
      </w:r>
    </w:p>
    <w:p>
      <w:pPr>
        <w:ind w:left="216"/>
      </w:pPr>
      <w:r>
        <w:rPr>
          <w:sz w:val="18"/>
        </w:rPr>
        <w:t>= AI 768.364 AgR, rel. min. Gilmar Mendes, j. 16-12-2009, P, DJE de 12-2-2010 Recurso extraordinário. Tempestividade. Autarquia federal. O termo inicial do prazo é a publicação da decisão recorrida na imprensa oficial, e não a intimação pessoal do seu procurador, prerrogativa conferida apenas aos advogados da União e procuradores da Fazenda Nacional.</w:t>
      </w:r>
    </w:p>
    <w:p>
      <w:pPr>
        <w:ind w:left="216"/>
      </w:pPr>
      <w:r>
        <w:rPr>
          <w:b/>
          <w:color w:val="003C8C"/>
          <w:sz w:val="16"/>
        </w:rPr>
        <w:t>[RE 308.282 AgR, rel. min. Ellen Gracie, j. 26-3-2002, 1ª T, DJ de 26-4-2002.]</w:t>
      </w:r>
    </w:p>
    <w:p>
      <w:r>
        <w:rPr>
          <w:b/>
          <w:color w:val="B46400"/>
          <w:sz w:val="16"/>
        </w:rPr>
        <w:t>JULGADOS CORRELATOS</w:t>
      </w:r>
    </w:p>
    <w:p>
      <w:r>
        <w:rPr>
          <w:color w:val="8C8C8C"/>
          <w:sz w:val="14"/>
        </w:rPr>
        <w:t>cf-art-102-inc-III</w:t>
      </w:r>
      <w:r>
        <w:rPr>
          <w:color w:val="0050A0"/>
          <w:sz w:val="14"/>
        </w:rPr>
        <w:t xml:space="preserve"> | AI 275637</w:t>
      </w:r>
      <w:r>
        <w:rPr>
          <w:color w:val="0050A0"/>
          <w:sz w:val="14"/>
        </w:rPr>
        <w:t xml:space="preserve"> | rel. Ellen Gracie</w:t>
      </w:r>
      <w:r>
        <w:rPr>
          <w:color w:val="0050A0"/>
          <w:sz w:val="14"/>
        </w:rPr>
        <w:t xml:space="preserve"> | 2001</w:t>
      </w:r>
    </w:p>
    <w:p>
      <w:pPr>
        <w:ind w:left="216"/>
      </w:pPr>
      <w:r>
        <w:rPr>
          <w:sz w:val="18"/>
        </w:rPr>
        <w:t>Recurso extraordinário: interposição simultânea com embargos de divergência, contra o mesmo acórdão de Turma do STJ: inexigibilidade de sua ratificação após a decisão do Tribunal a quo que não conheceu dos embargos de divergência: transplante da solução legislativa, do art. 802, § 2º, do CPC de 1939, para a hipótese similar de interposição simultânea do recurso extraordinário e do extinto recurso de revista.</w:t>
      </w:r>
    </w:p>
    <w:p>
      <w:pPr>
        <w:ind w:left="216"/>
      </w:pPr>
      <w:r>
        <w:rPr>
          <w:b/>
          <w:color w:val="003C8C"/>
          <w:sz w:val="16"/>
        </w:rPr>
        <w:t>[AI 275.637 AgR, rel. min. Ellen Gracie, j. 26-6-2001, 1ª T, DJ de 19-12-2001.]</w:t>
      </w:r>
    </w:p>
    <w:p>
      <w:r>
        <w:rPr>
          <w:b/>
          <w:color w:val="B46400"/>
          <w:sz w:val="16"/>
        </w:rPr>
        <w:t>JULGADOS CORRELATOS</w:t>
      </w:r>
    </w:p>
    <w:p>
      <w:r>
        <w:rPr>
          <w:color w:val="8C8C8C"/>
          <w:sz w:val="14"/>
        </w:rPr>
        <w:t>cf-art-102-inc-III</w:t>
      </w:r>
      <w:r>
        <w:rPr>
          <w:color w:val="0050A0"/>
          <w:sz w:val="14"/>
        </w:rPr>
        <w:t xml:space="preserve"> | RE 205455</w:t>
      </w:r>
      <w:r>
        <w:rPr>
          <w:color w:val="0050A0"/>
          <w:sz w:val="14"/>
        </w:rPr>
        <w:t xml:space="preserve"> | rel. Sepúlveda Pertence</w:t>
      </w:r>
      <w:r>
        <w:rPr>
          <w:color w:val="0050A0"/>
          <w:sz w:val="14"/>
        </w:rPr>
        <w:t xml:space="preserve"> | 2000</w:t>
      </w:r>
    </w:p>
    <w:p>
      <w:pPr>
        <w:ind w:left="216"/>
      </w:pPr>
      <w:r>
        <w:rPr>
          <w:sz w:val="18"/>
        </w:rPr>
        <w:t>Ao atribuir implicitamente aos embargos declaratórios o condão de suprir a falta de prequestionamento, a Súmula 356 pressupõe que a decisão embargada tenha sido omissa a respeito, não cabendo falar em omissão se, como ocorre na espécie no que tange à alegação de cerceamento de defesa, a matéria não houver sido posta anteriormente ao exame do tribunal a quo.</w:t>
      </w:r>
    </w:p>
    <w:p>
      <w:pPr>
        <w:ind w:left="216"/>
      </w:pPr>
      <w:r>
        <w:rPr>
          <w:b/>
          <w:color w:val="003C8C"/>
          <w:sz w:val="16"/>
        </w:rPr>
        <w:t>[RE 205.455, rel. min. Sepúlveda Pertence, j. 18-12-2000, 1ª T, DJ de 6-4-2001.]</w:t>
      </w:r>
    </w:p>
    <w:p>
      <w:r>
        <w:rPr>
          <w:b/>
          <w:color w:val="B46400"/>
          <w:sz w:val="16"/>
        </w:rPr>
        <w:t>JULGADOS CORRELATOS</w:t>
      </w:r>
    </w:p>
    <w:p>
      <w:r>
        <w:rPr>
          <w:color w:val="8C8C8C"/>
          <w:sz w:val="14"/>
        </w:rPr>
        <w:t>cf-art-102-inc-III</w:t>
      </w:r>
      <w:r>
        <w:rPr>
          <w:color w:val="0050A0"/>
          <w:sz w:val="14"/>
        </w:rPr>
        <w:t xml:space="preserve"> | AI 252382</w:t>
      </w:r>
      <w:r>
        <w:rPr>
          <w:color w:val="0050A0"/>
          <w:sz w:val="14"/>
        </w:rPr>
        <w:t xml:space="preserve"> | rel. Moreira Alves</w:t>
      </w:r>
      <w:r>
        <w:rPr>
          <w:color w:val="0050A0"/>
          <w:sz w:val="14"/>
        </w:rPr>
        <w:t xml:space="preserve"> | 2000</w:t>
      </w:r>
    </w:p>
    <w:p>
      <w:pPr>
        <w:ind w:left="216"/>
      </w:pPr>
      <w:r>
        <w:rPr>
          <w:sz w:val="18"/>
        </w:rPr>
        <w:t>= RE 558.182 AgR, rel. min. Ellen Gracie, j. 20-10-2009, 2ª T, DJE de 13-11-2009 Em se tratando de acórdão que deu provimento a agravo para deferir a liminar pleiteada por entender que havia o fumus boni iuris e o periculum in mora, o que o aresto afirmou, com referência ao primeiro desses requisitos, foi que os fundamentos jurídicos (no caso, constitucionais) do mandado de segurança eram relevantes, o que, evidentemente, não é manifestação conclusiva da procedência deles para ocorrer a hipótese</w:t>
      </w:r>
    </w:p>
    <w:p>
      <w:pPr>
        <w:ind w:left="216"/>
      </w:pPr>
      <w:r>
        <w:rPr>
          <w:b/>
          <w:color w:val="003C8C"/>
          <w:sz w:val="16"/>
        </w:rPr>
        <w:t>[AI 252.382 AgR, rel. min. Moreira Alves, j. 15-2-2000, 1ª T, DJ de 24-3-2000.]</w:t>
      </w:r>
    </w:p>
    <w:p>
      <w:r>
        <w:rPr>
          <w:b/>
          <w:color w:val="B46400"/>
          <w:sz w:val="16"/>
        </w:rPr>
        <w:t>JULGADOS CORRELATOS</w:t>
      </w:r>
    </w:p>
    <w:p>
      <w:r>
        <w:rPr>
          <w:color w:val="8C8C8C"/>
          <w:sz w:val="14"/>
        </w:rPr>
        <w:t>cf-art-102-inc-III</w:t>
      </w:r>
      <w:r>
        <w:rPr>
          <w:color w:val="0050A0"/>
          <w:sz w:val="14"/>
        </w:rPr>
        <w:t xml:space="preserve"> | RE 170385</w:t>
      </w:r>
      <w:r>
        <w:rPr>
          <w:color w:val="0050A0"/>
          <w:sz w:val="14"/>
        </w:rPr>
        <w:t xml:space="preserve"> | rel. Celso de Mello</w:t>
      </w:r>
      <w:r>
        <w:rPr>
          <w:color w:val="0050A0"/>
          <w:sz w:val="14"/>
        </w:rPr>
        <w:t xml:space="preserve"> | 1995</w:t>
      </w:r>
    </w:p>
    <w:p>
      <w:pPr>
        <w:ind w:left="216"/>
      </w:pPr>
      <w:r>
        <w:rPr>
          <w:sz w:val="18"/>
        </w:rPr>
        <w:t>= RE 409.755 AgR, rel. min. Joaquim Barbosa, j. 10-8-2010, 2ª T, DJE de 1º-10-2010 Vide AC 1.745 AgR, rel. min. Cezar Peluso, j. 2-12-2008, 2ª T, DJE de 6-2-2009 Não é lícito à parte recorrente inovar em sua postulação recursal para nela fazer incluir pedido diverso daquele que foi originariamente deduzido quando do ajuizamento da ação perante as instâncias ordinárias. Se o recorrente deixou de formular, em ordem sucessiva, mais de um pedido, como lhe era lícito fazer (CPC, art. 289), a fim de q</w:t>
      </w:r>
    </w:p>
    <w:p>
      <w:pPr>
        <w:ind w:left="216"/>
      </w:pPr>
      <w:r>
        <w:rPr>
          <w:b/>
          <w:color w:val="003C8C"/>
          <w:sz w:val="16"/>
        </w:rPr>
        <w:t>[RE 170.385 AgR, rel. min. Celso de Mello, j. 16-5-1995, 1ª T, DJ de 23-6-1995.]</w:t>
      </w:r>
    </w:p>
    <w:p>
      <w:r>
        <w:rPr>
          <w:b/>
          <w:color w:val="B46400"/>
          <w:sz w:val="16"/>
        </w:rPr>
        <w:t>JULGADOS CORRELATOS</w:t>
      </w:r>
    </w:p>
    <w:p>
      <w:r>
        <w:rPr>
          <w:color w:val="8C8C8C"/>
          <w:sz w:val="14"/>
        </w:rPr>
        <w:t>cf-art-102-inc-III</w:t>
      </w:r>
      <w:r>
        <w:rPr>
          <w:color w:val="0050A0"/>
          <w:sz w:val="14"/>
        </w:rPr>
        <w:t xml:space="preserve"> | RE 144972</w:t>
      </w:r>
      <w:r>
        <w:rPr>
          <w:color w:val="0050A0"/>
          <w:sz w:val="14"/>
        </w:rPr>
        <w:t xml:space="preserve"> | rel. Ilmar Galvão</w:t>
      </w:r>
      <w:r>
        <w:rPr>
          <w:color w:val="0050A0"/>
          <w:sz w:val="14"/>
        </w:rPr>
        <w:t xml:space="preserve"> | 1995</w:t>
      </w:r>
    </w:p>
    <w:p>
      <w:pPr>
        <w:ind w:left="216"/>
      </w:pPr>
      <w:r>
        <w:rPr>
          <w:sz w:val="18"/>
        </w:rPr>
        <w:t>= RE 452.294 AgR, rel. min. Ricardo Lewandowski, j. 1º-6-2010, 1ª T, DJE de 6-8-2010 Desistência parcial do recurso extraordinário manifestada após concluído o julgamento. Desacolhimento. Uma vez proferido o julgamento, a parte não pode alterar o objeto do recurso, desistindo de parte dele e modificando a decisão alcançada. A regra do art. 501 do CPC não pode ser interpretada de forma absoluta, afastando-se qualquer possibilidade de desistência do recurso depois de concluído o julgamento.</w:t>
      </w:r>
    </w:p>
    <w:p>
      <w:pPr>
        <w:ind w:left="216"/>
      </w:pPr>
      <w:r>
        <w:rPr>
          <w:b/>
          <w:color w:val="003C8C"/>
          <w:sz w:val="16"/>
        </w:rPr>
        <w:t>[RE 144.972 QO, rel. min. Ilmar Galvão, j. 9-5-1995, 1ª T, DJ de 22-9-1995.]</w:t>
      </w:r>
    </w:p>
    <w:p>
      <w:r>
        <w:rPr>
          <w:b/>
          <w:color w:val="B46400"/>
          <w:sz w:val="16"/>
        </w:rPr>
        <w:t>JULGADOS CORRELATOS</w:t>
      </w:r>
    </w:p>
    <w:p>
      <w:r>
        <w:rPr>
          <w:color w:val="8C8C8C"/>
          <w:sz w:val="14"/>
        </w:rPr>
        <w:t>cf-art-102-inc-III</w:t>
      </w:r>
      <w:r>
        <w:rPr>
          <w:color w:val="0050A0"/>
          <w:sz w:val="14"/>
        </w:rPr>
        <w:t xml:space="preserve"> | AI 162245</w:t>
      </w:r>
      <w:r>
        <w:rPr>
          <w:color w:val="0050A0"/>
          <w:sz w:val="14"/>
        </w:rPr>
        <w:t xml:space="preserve"> | rel. Celso de Mello</w:t>
      </w:r>
      <w:r>
        <w:rPr>
          <w:color w:val="0050A0"/>
          <w:sz w:val="14"/>
        </w:rPr>
        <w:t xml:space="preserve"> | 1994</w:t>
      </w:r>
    </w:p>
    <w:p>
      <w:pPr>
        <w:ind w:left="216"/>
      </w:pPr>
      <w:r>
        <w:rPr>
          <w:sz w:val="18"/>
        </w:rPr>
        <w:t>Vide RE 451.289 AgR-AgR, rel. min. Ricardo Lewandowski, j. 22-2-2011, 1ª T, DJE de 15-3-2011 O recurso extraordinário e o recurso especial são institutos de direito processual constitucional. Essas duas modalidades extraordinárias de impugnação recursal possuem domínios temáticos próprios que lhes foram constitucionalmente reservados. Reservou-se, ao recurso extraordinário, em sua precípua função jurídico-processual, a defesa objetiva da norma constitucional, cabendo, ao STF, nesse contexto, a g</w:t>
      </w:r>
    </w:p>
    <w:p>
      <w:pPr>
        <w:ind w:left="216"/>
      </w:pPr>
      <w:r>
        <w:rPr>
          <w:b/>
          <w:color w:val="003C8C"/>
          <w:sz w:val="16"/>
        </w:rPr>
        <w:t>[AI 162.245 AgR, rel. min. Celso de Mello, j. 30-8-1994, 1ª T, DJ de 24-11-2000.]</w:t>
      </w:r>
    </w:p>
    <w:p>
      <w:r>
        <w:rPr>
          <w:b/>
          <w:color w:val="B46400"/>
          <w:sz w:val="16"/>
        </w:rPr>
        <w:t>JULGADOS CORRELATOS</w:t>
      </w:r>
    </w:p>
    <w:p>
      <w:r>
        <w:rPr>
          <w:color w:val="8C8C8C"/>
          <w:sz w:val="14"/>
        </w:rPr>
        <w:t>cf-art-102-inc-III</w:t>
      </w:r>
      <w:r>
        <w:rPr>
          <w:color w:val="0050A0"/>
          <w:sz w:val="14"/>
        </w:rPr>
        <w:t xml:space="preserve"> | AI 145589</w:t>
      </w:r>
      <w:r>
        <w:rPr>
          <w:color w:val="0050A0"/>
          <w:sz w:val="14"/>
        </w:rPr>
        <w:t xml:space="preserve"> | rel. Sepúlveda Pertence</w:t>
      </w:r>
      <w:r>
        <w:rPr>
          <w:color w:val="0050A0"/>
          <w:sz w:val="14"/>
        </w:rPr>
        <w:t xml:space="preserve"> | 1993</w:t>
      </w:r>
    </w:p>
    <w:p>
      <w:pPr>
        <w:ind w:left="216"/>
      </w:pPr>
      <w:r>
        <w:rPr>
          <w:sz w:val="18"/>
        </w:rPr>
        <w:t>= AI 603.866 AgR, rel. min. Marco Aurélio, j. 9-6-2009, 1ª T, DJE de 21-8-2009 Vide HC 94.337, rel. min. Cármen Lúcia, j. 3-6-2008, 1ª T, DJE de 31-10-2008 Recurso extraordinário: interposição de decisão do STJ em recurso especial: inadmissibilidade, se a questão constitucional de que se ocupou o acórdão recorrido já fora suscitada e resolvida na decisão de segundo grau e, ademais, constitui fundamento suficiente da decisão da causa. Do sistema constitucional vigente, que prevê o cabimento simul</w:t>
      </w:r>
    </w:p>
    <w:p>
      <w:pPr>
        <w:ind w:left="216"/>
      </w:pPr>
      <w:r>
        <w:rPr>
          <w:b/>
          <w:color w:val="003C8C"/>
          <w:sz w:val="16"/>
        </w:rPr>
        <w:t>[AI 145.589 AgR, rel. min. Sepúlveda Pertence, j. 2-9-1993, P, DJ de 24-6-1994.]</w:t>
      </w:r>
    </w:p>
    <w:p>
      <w:r>
        <w:rPr>
          <w:b/>
          <w:color w:val="B46400"/>
          <w:sz w:val="16"/>
        </w:rPr>
        <w:t>JULGADOS CORRELATOS</w:t>
      </w:r>
    </w:p>
    <w:p>
      <w:r>
        <w:rPr>
          <w:color w:val="8C8C8C"/>
          <w:sz w:val="14"/>
        </w:rPr>
        <w:t>cf-art-102-inc-III</w:t>
      </w:r>
      <w:r>
        <w:rPr>
          <w:color w:val="0050A0"/>
          <w:sz w:val="14"/>
        </w:rPr>
        <w:t xml:space="preserve"> | AI 141873</w:t>
      </w:r>
      <w:r>
        <w:rPr>
          <w:color w:val="0050A0"/>
          <w:sz w:val="14"/>
        </w:rPr>
        <w:t xml:space="preserve"> | rel. Celso de Mello</w:t>
      </w:r>
      <w:r>
        <w:rPr>
          <w:color w:val="0050A0"/>
          <w:sz w:val="14"/>
        </w:rPr>
        <w:t xml:space="preserve"> | 1993</w:t>
      </w:r>
    </w:p>
    <w:p>
      <w:pPr>
        <w:ind w:left="216"/>
      </w:pPr>
      <w:r>
        <w:rPr>
          <w:sz w:val="18"/>
        </w:rPr>
        <w:t>= AI 463.220 AgR, rel. min. Ricardo Lewandowski, j. 15-2-2011, 1ª T, DJE de 4-3-2011 Não se aplica ao julgamento do recurso extraordinário, pelo STF, o princípio jura novit curia.</w:t>
      </w:r>
    </w:p>
    <w:p>
      <w:pPr>
        <w:ind w:left="216"/>
      </w:pPr>
      <w:r>
        <w:rPr>
          <w:b/>
          <w:color w:val="003C8C"/>
          <w:sz w:val="16"/>
        </w:rPr>
        <w:t>[AI 141.873 AgR, rel. min. Celso de Mello, j. 6-4-1993, 1ª T, DJ de 7-5-1993.]</w:t>
      </w:r>
    </w:p>
    <w:p>
      <w:r>
        <w:rPr>
          <w:b/>
          <w:color w:val="B46400"/>
          <w:sz w:val="16"/>
        </w:rPr>
        <w:t>JULGADOS CORRELATOS</w:t>
      </w:r>
    </w:p>
    <w:p>
      <w:r>
        <w:rPr>
          <w:color w:val="8C8C8C"/>
          <w:sz w:val="14"/>
        </w:rPr>
        <w:t>cf-art-102-inc-III</w:t>
      </w:r>
      <w:r>
        <w:rPr>
          <w:color w:val="0050A0"/>
          <w:sz w:val="14"/>
        </w:rPr>
        <w:t xml:space="preserve"> | AI 253.566</w:t>
      </w:r>
      <w:r>
        <w:rPr>
          <w:color w:val="0050A0"/>
          <w:sz w:val="14"/>
        </w:rPr>
        <w:t xml:space="preserve"> | rel. Sepúlveda Pertence</w:t>
      </w:r>
    </w:p>
    <w:p>
      <w:pPr>
        <w:ind w:left="216"/>
      </w:pPr>
      <w:r>
        <w:rPr>
          <w:sz w:val="18"/>
        </w:rPr>
        <w:t>= AI 253.566 AgR, rel. min. Sepúlveda Pertence, j. 15-2-2000, 1ª T, DJ de 3-3-2000</w:t>
      </w:r>
    </w:p>
    <w:p>
      <w:r>
        <w:rPr>
          <w:b/>
          <w:color w:val="B46400"/>
          <w:sz w:val="16"/>
        </w:rPr>
        <w:t>SUMULA</w:t>
      </w:r>
    </w:p>
    <w:p>
      <w:r>
        <w:rPr>
          <w:color w:val="8C8C8C"/>
          <w:sz w:val="14"/>
        </w:rPr>
        <w:t>cf-art-102-inc-III-ali-a</w:t>
      </w:r>
    </w:p>
    <w:p>
      <w:pPr>
        <w:ind w:left="216"/>
      </w:pPr>
      <w:r>
        <w:rPr>
          <w:sz w:val="18"/>
        </w:rPr>
        <w:t>Decisão que deu razoável interpretação à lei, ainda que não seja a melhor, não autoriza recurso extraordinário pela letra a do art. 101, III, da CF.</w:t>
      </w:r>
    </w:p>
    <w:p>
      <w:pPr>
        <w:ind w:left="216"/>
      </w:pPr>
      <w:r>
        <w:rPr>
          <w:b/>
          <w:color w:val="003C8C"/>
          <w:sz w:val="16"/>
        </w:rPr>
        <w:t>[Súmula 400.]</w:t>
      </w:r>
    </w:p>
    <w:p>
      <w:r>
        <w:rPr>
          <w:b/>
          <w:color w:val="B46400"/>
          <w:sz w:val="16"/>
        </w:rPr>
        <w:t>JULGADOS CORRELATOS</w:t>
      </w:r>
    </w:p>
    <w:p>
      <w:r>
        <w:rPr>
          <w:color w:val="8C8C8C"/>
          <w:sz w:val="14"/>
        </w:rPr>
        <w:t>cf-art-102-inc-III-ali-a</w:t>
      </w:r>
      <w:r>
        <w:rPr>
          <w:color w:val="0050A0"/>
          <w:sz w:val="14"/>
        </w:rPr>
        <w:t xml:space="preserve"> | AI 465014</w:t>
      </w:r>
      <w:r>
        <w:rPr>
          <w:color w:val="0050A0"/>
          <w:sz w:val="14"/>
        </w:rPr>
        <w:t xml:space="preserve"> | rel. Marco Aurélio</w:t>
      </w:r>
      <w:r>
        <w:rPr>
          <w:color w:val="0050A0"/>
          <w:sz w:val="14"/>
        </w:rPr>
        <w:t xml:space="preserve"> | 2008</w:t>
      </w:r>
    </w:p>
    <w:p>
      <w:pPr>
        <w:ind w:left="216"/>
      </w:pPr>
      <w:r>
        <w:rPr>
          <w:sz w:val="18"/>
        </w:rPr>
        <w:t>A jurisprudência desta Corte é pacífica no sentido de que os embargos de declaração opostos contra decisão em que o Presidente do Tribunal de origem não admite o recurso extraordinário, por serem incabíveis, não suspendem ou interrompem o prazo para a interposição do agravo.</w:t>
        <w:br/>
        <w:t>[ARE 688.776-ED e ARE 685.997-ED, rel. min. Dias Toffoli, j. 28-11-2017, 1ª T, DJE de 27-4-2018.] O recurso extraordinário não é mero instrumento de uniformização jurisprudencial. A simples existência de precedente alegadame</w:t>
      </w:r>
    </w:p>
    <w:p>
      <w:pPr>
        <w:ind w:left="216"/>
      </w:pPr>
      <w:r>
        <w:rPr>
          <w:b/>
          <w:color w:val="003C8C"/>
          <w:sz w:val="16"/>
        </w:rPr>
        <w:t>[AI 465.014 AgR, rel. min. Marco Aurélio, j. 8-4-2008, 1ª T, DJE de 29-8-2008.]</w:t>
      </w:r>
    </w:p>
    <w:p>
      <w:r>
        <w:rPr>
          <w:b/>
          <w:color w:val="B46400"/>
          <w:sz w:val="16"/>
        </w:rPr>
        <w:t>JULGADOS CORRELATOS</w:t>
      </w:r>
    </w:p>
    <w:p>
      <w:r>
        <w:rPr>
          <w:color w:val="8C8C8C"/>
          <w:sz w:val="14"/>
        </w:rPr>
        <w:t>cf-art-102-inc-III-ali-a</w:t>
      </w:r>
      <w:r>
        <w:rPr>
          <w:color w:val="0050A0"/>
          <w:sz w:val="14"/>
        </w:rPr>
        <w:t xml:space="preserve"> | RE 462069</w:t>
      </w:r>
      <w:r>
        <w:rPr>
          <w:color w:val="0050A0"/>
          <w:sz w:val="14"/>
        </w:rPr>
        <w:t xml:space="preserve"> | rel. Ayres Britto</w:t>
      </w:r>
      <w:r>
        <w:rPr>
          <w:color w:val="0050A0"/>
          <w:sz w:val="14"/>
        </w:rPr>
        <w:t xml:space="preserve"> | 2006</w:t>
      </w:r>
    </w:p>
    <w:p>
      <w:pPr>
        <w:ind w:left="216"/>
      </w:pPr>
      <w:r>
        <w:rPr>
          <w:sz w:val="18"/>
        </w:rPr>
        <w:t>Acórdão recorrido assentado em dispositivo de lei declarado inconstitucional em sede de controle concentrado. Julgamento imediato da lide. Impossibilidade. Súmula 456/STF. Não aplicabilidade. Matéria devidamente prequestionada. Súmulas 282/STF e 356/STF. Não incidência. Se o aresto recorrido está assentado em dispositivo de lei declarado inconstitucional pelo STF em ação direta, o julgamento do recurso extraordinário se limita ao afastamento da respectiva premissa e à devolução dos autos à Corte</w:t>
      </w:r>
    </w:p>
    <w:p>
      <w:pPr>
        <w:ind w:left="216"/>
      </w:pPr>
      <w:r>
        <w:rPr>
          <w:b/>
          <w:color w:val="003C8C"/>
          <w:sz w:val="16"/>
        </w:rPr>
        <w:t>[RE 462.069 AgR, rel. min. Ayres Britto, j. 14-12-2006, 1ª T, DJE de 1º-8-2008.]</w:t>
      </w:r>
    </w:p>
    <w:p>
      <w:r>
        <w:rPr>
          <w:b/>
          <w:color w:val="B46400"/>
          <w:sz w:val="16"/>
        </w:rPr>
        <w:t>JULGADOS CORRELATOS</w:t>
      </w:r>
    </w:p>
    <w:p>
      <w:r>
        <w:rPr>
          <w:color w:val="8C8C8C"/>
          <w:sz w:val="14"/>
        </w:rPr>
        <w:t>cf-art-102-inc-III-ali-a</w:t>
      </w:r>
      <w:r>
        <w:rPr>
          <w:color w:val="0050A0"/>
          <w:sz w:val="14"/>
        </w:rPr>
        <w:t xml:space="preserve"> | AI 589281</w:t>
      </w:r>
      <w:r>
        <w:rPr>
          <w:color w:val="0050A0"/>
          <w:sz w:val="14"/>
        </w:rPr>
        <w:t xml:space="preserve"> | rel. Celso de Mello</w:t>
      </w:r>
      <w:r>
        <w:rPr>
          <w:color w:val="0050A0"/>
          <w:sz w:val="14"/>
        </w:rPr>
        <w:t xml:space="preserve"> | 2006</w:t>
      </w:r>
    </w:p>
    <w:p>
      <w:pPr>
        <w:ind w:left="216"/>
      </w:pPr>
      <w:r>
        <w:rPr>
          <w:sz w:val="18"/>
        </w:rPr>
        <w:t>Considerações sobre o valor do ato inconstitucional. Os diversos graus de invalidade do ato em conflito com a Constituição: ato inexistente? Ato nulo? Ato anulável (com eficácia ex tunc ou com eficácia ex nunc)? Formulações teóricas. O status quaestionis na jurisprudência do STF. Modulação temporal dos efeitos da decisão de inconstitucionalidade: técnica inaplicável quando se tratar de juízo negativo de recepção de atos pré-constitucionais. A declaração de inconstitucionalidade reveste-se, ordin</w:t>
      </w:r>
    </w:p>
    <w:p>
      <w:pPr>
        <w:ind w:left="216"/>
      </w:pPr>
      <w:r>
        <w:rPr>
          <w:b/>
          <w:color w:val="003C8C"/>
          <w:sz w:val="16"/>
        </w:rPr>
        <w:t>[AI 589.281 AgR, rel. min. Celso de Mello, j. 5-9-2006, 2ª T, DJE de 10-11-2006.]</w:t>
      </w:r>
    </w:p>
    <w:p>
      <w:r>
        <w:rPr>
          <w:b/>
          <w:color w:val="B46400"/>
          <w:sz w:val="16"/>
        </w:rPr>
        <w:t>JULGADOS CORRELATOS</w:t>
      </w:r>
    </w:p>
    <w:p>
      <w:r>
        <w:rPr>
          <w:color w:val="8C8C8C"/>
          <w:sz w:val="14"/>
        </w:rPr>
        <w:t>cf-art-102-inc-III-ali-a</w:t>
      </w:r>
      <w:r>
        <w:rPr>
          <w:color w:val="0050A0"/>
          <w:sz w:val="14"/>
        </w:rPr>
        <w:t xml:space="preserve"> | RE 415932</w:t>
      </w:r>
      <w:r>
        <w:rPr>
          <w:color w:val="0050A0"/>
          <w:sz w:val="14"/>
        </w:rPr>
        <w:t xml:space="preserve"> | rel. Sepúlveda Pertence</w:t>
      </w:r>
      <w:r>
        <w:rPr>
          <w:color w:val="0050A0"/>
          <w:sz w:val="14"/>
        </w:rPr>
        <w:t xml:space="preserve"> | 2004</w:t>
      </w:r>
    </w:p>
    <w:p>
      <w:pPr>
        <w:ind w:left="216"/>
      </w:pPr>
      <w:r>
        <w:rPr>
          <w:sz w:val="18"/>
        </w:rPr>
        <w:t>= AI 532.232 AgR, rel. min. Joaquim Barbosa, j. 30-6-2009, 2ª T, DJE de 14-8-2009 Controle incidente de inconstitucionalidade e o papel do STF. Ainda que não seja essencial à solução do caso concreto, não pode o Tribunal – dado o seu papel de "guarda da Constituição" – se furtar a enfrentar o problema de constitucionalidade suscitado incidentemente (v.g., SE 5.206 AgR; MS 20.505).</w:t>
      </w:r>
    </w:p>
    <w:p>
      <w:pPr>
        <w:ind w:left="216"/>
      </w:pPr>
      <w:r>
        <w:rPr>
          <w:b/>
          <w:color w:val="003C8C"/>
          <w:sz w:val="16"/>
        </w:rPr>
        <w:t>[RE 415.932, rel. min. Sepúlveda Pertence, j. 29-9-2004, P, DJ de 10-11-2006.]</w:t>
      </w:r>
    </w:p>
    <w:p>
      <w:r>
        <w:rPr>
          <w:b/>
          <w:color w:val="B46400"/>
          <w:sz w:val="16"/>
        </w:rPr>
        <w:t>JULGADOS CORRELATOS</w:t>
      </w:r>
    </w:p>
    <w:p>
      <w:r>
        <w:rPr>
          <w:color w:val="8C8C8C"/>
          <w:sz w:val="14"/>
        </w:rPr>
        <w:t>cf-art-102-inc-III-ali-a</w:t>
      </w:r>
      <w:r>
        <w:rPr>
          <w:color w:val="0050A0"/>
          <w:sz w:val="14"/>
        </w:rPr>
        <w:t xml:space="preserve"> | RE 298695</w:t>
      </w:r>
      <w:r>
        <w:rPr>
          <w:color w:val="0050A0"/>
          <w:sz w:val="14"/>
        </w:rPr>
        <w:t xml:space="preserve"> | rel. Sepúlveda Pertence</w:t>
      </w:r>
      <w:r>
        <w:rPr>
          <w:color w:val="0050A0"/>
          <w:sz w:val="14"/>
        </w:rPr>
        <w:t xml:space="preserve"> | 2003</w:t>
      </w:r>
    </w:p>
    <w:p>
      <w:pPr>
        <w:ind w:left="216"/>
      </w:pPr>
      <w:r>
        <w:rPr>
          <w:sz w:val="18"/>
        </w:rPr>
        <w:t>Recurso extraordinário: letra a: possibilidade de confirmação da decisão recorrida por fundamento constitucional diverso daquele em que se alicerçou o acórdão recorrido e em cuja inaplicabilidade ao caso se baseia o recuso extraordinário: manutenção, lastreada na garantia da irredutibilidade de vencimentos, da conclusão do acórdão recorrido, não obstante fundamentado este na violação do direito adquirido. Recurso extraordinário: letra a: alteração da tradicional orientação jurisprudencial do STF</w:t>
      </w:r>
    </w:p>
    <w:p>
      <w:pPr>
        <w:ind w:left="216"/>
      </w:pPr>
      <w:r>
        <w:rPr>
          <w:b/>
          <w:color w:val="003C8C"/>
          <w:sz w:val="16"/>
        </w:rPr>
        <w:t>[RE 298.695, rel. min. Sepúlveda Pertence, j. 6-8-2003, P, DJ de 24-10-2003.]</w:t>
      </w:r>
    </w:p>
    <w:p>
      <w:r>
        <w:rPr>
          <w:b/>
          <w:color w:val="B46400"/>
          <w:sz w:val="16"/>
        </w:rPr>
        <w:t>JULGADOS CORRELATOS</w:t>
      </w:r>
    </w:p>
    <w:p>
      <w:r>
        <w:rPr>
          <w:color w:val="8C8C8C"/>
          <w:sz w:val="14"/>
        </w:rPr>
        <w:t>cf-art-102-inc-III-ali-a</w:t>
      </w:r>
      <w:r>
        <w:rPr>
          <w:color w:val="0050A0"/>
          <w:sz w:val="14"/>
        </w:rPr>
        <w:t xml:space="preserve"> | RCL 438</w:t>
      </w:r>
      <w:r>
        <w:rPr>
          <w:color w:val="0050A0"/>
          <w:sz w:val="14"/>
        </w:rPr>
        <w:t xml:space="preserve"> | rel. Sepúlveda Pertence</w:t>
      </w:r>
      <w:r>
        <w:rPr>
          <w:color w:val="0050A0"/>
          <w:sz w:val="14"/>
        </w:rPr>
        <w:t xml:space="preserve"> | 1993</w:t>
      </w:r>
    </w:p>
    <w:p>
      <w:pPr>
        <w:ind w:left="216"/>
      </w:pPr>
      <w:r>
        <w:rPr>
          <w:sz w:val="18"/>
        </w:rPr>
        <w:t>Reclamação: cabimento e procedência contra decisão de juiz presidente de colégio recursal de juizado de pequenas causas, que – a título de dele "não conhecer", porque não previsto na legislação específica de tais juizados – negou processamento e consequente remessa de agravo de instrumento que, interposto da denegação de recurso extraordinário no juízo a quo, é da competência privativa do Supremo Tribunal.</w:t>
      </w:r>
    </w:p>
    <w:p>
      <w:pPr>
        <w:ind w:left="216"/>
      </w:pPr>
      <w:r>
        <w:rPr>
          <w:b/>
          <w:color w:val="003C8C"/>
          <w:sz w:val="16"/>
        </w:rPr>
        <w:t>[Rcl 438, rel. min. Sepúlveda Pertence, j. 26-8-1993, P, DJ de 1º-10-1993.]</w:t>
      </w:r>
    </w:p>
    <w:p>
      <w:r>
        <w:rPr>
          <w:b/>
          <w:color w:val="B46400"/>
          <w:sz w:val="16"/>
        </w:rPr>
        <w:t>JULGADOS CORRELATOS</w:t>
      </w:r>
    </w:p>
    <w:p>
      <w:r>
        <w:rPr>
          <w:color w:val="8C8C8C"/>
          <w:sz w:val="14"/>
        </w:rPr>
        <w:t>cf-art-102-inc-III-ali-a</w:t>
      </w:r>
      <w:r>
        <w:rPr>
          <w:color w:val="0050A0"/>
          <w:sz w:val="14"/>
        </w:rPr>
        <w:t xml:space="preserve"> | AI 145680</w:t>
      </w:r>
      <w:r>
        <w:rPr>
          <w:color w:val="0050A0"/>
          <w:sz w:val="14"/>
        </w:rPr>
        <w:t xml:space="preserve"> | rel. Celso de Mello</w:t>
      </w:r>
      <w:r>
        <w:rPr>
          <w:color w:val="0050A0"/>
          <w:sz w:val="14"/>
        </w:rPr>
        <w:t xml:space="preserve"> | 1993</w:t>
      </w:r>
    </w:p>
    <w:p>
      <w:pPr>
        <w:ind w:left="216"/>
      </w:pPr>
      <w:r>
        <w:rPr>
          <w:sz w:val="18"/>
        </w:rPr>
        <w:t>Temas de índole constitucional não se expõem, em função da própria natureza de que se revestem, à incidência do enunciado 400 da Súmula do STF. Essa formulação sumular não tem qualquer pertinência e aplicabilidade às causas que veiculem, perante o STF, em sede recursal extraordinária, questões de direito constitucional positivo.</w:t>
      </w:r>
    </w:p>
    <w:p>
      <w:pPr>
        <w:ind w:left="216"/>
      </w:pPr>
      <w:r>
        <w:rPr>
          <w:b/>
          <w:color w:val="003C8C"/>
          <w:sz w:val="16"/>
        </w:rPr>
        <w:t>[AI 145.680 AgR, rel. min. Celso de Mello, j. 13-4-1993, 1ª T, DJ de 30-4-1993.]</w:t>
      </w:r>
    </w:p>
    <w:p>
      <w:r>
        <w:rPr>
          <w:b/>
          <w:color w:val="B46400"/>
          <w:sz w:val="16"/>
        </w:rPr>
        <w:t>JULGADOS CORRELATOS</w:t>
      </w:r>
    </w:p>
    <w:p>
      <w:r>
        <w:rPr>
          <w:color w:val="8C8C8C"/>
          <w:sz w:val="14"/>
        </w:rPr>
        <w:t>cf-art-102-inc-III-ali-a</w:t>
      </w:r>
      <w:r>
        <w:rPr>
          <w:color w:val="0050A0"/>
          <w:sz w:val="14"/>
        </w:rPr>
        <w:t xml:space="preserve"> | RE 149478</w:t>
      </w:r>
      <w:r>
        <w:rPr>
          <w:color w:val="0050A0"/>
          <w:sz w:val="14"/>
        </w:rPr>
        <w:t xml:space="preserve"> | rel. Sepúlveda Pertence</w:t>
      </w:r>
      <w:r>
        <w:rPr>
          <w:color w:val="0050A0"/>
          <w:sz w:val="14"/>
        </w:rPr>
        <w:t xml:space="preserve"> | 1993</w:t>
      </w:r>
    </w:p>
    <w:p>
      <w:pPr>
        <w:ind w:left="216"/>
      </w:pPr>
      <w:r>
        <w:rPr>
          <w:sz w:val="18"/>
        </w:rPr>
        <w:t>Recurso extraordinário, a: acórdão recorrido de órgão fracionário do tribunal a quo, fundado na afirmação incidente de constitucionalidade da lei discutida, já antes declarada pelo Plenário, em outro processo: hipótese em que, se o acórdão recorrido tem motivação própria, se dispensa a documentação do teor da decisão plenária no mesmo sentido: revisão da jurisprudência anterior. Cuidando-se de declaração incidente de constitucionalidade – e não de inconstitucionalidade – da lei, a competência, q</w:t>
      </w:r>
    </w:p>
    <w:p>
      <w:pPr>
        <w:ind w:left="216"/>
      </w:pPr>
      <w:r>
        <w:rPr>
          <w:b/>
          <w:color w:val="003C8C"/>
          <w:sz w:val="16"/>
        </w:rPr>
        <w:t>[RE 149.478 AgR, rel. min. Sepúlveda Pertence, j. 24-3-1993, P, DJ de 23-4-1993.]</w:t>
      </w:r>
    </w:p>
    <w:p>
      <w:r>
        <w:rPr>
          <w:b/>
          <w:color w:val="B46400"/>
          <w:sz w:val="16"/>
        </w:rPr>
        <w:t>JULGADOS CORRELATOS</w:t>
      </w:r>
    </w:p>
    <w:p>
      <w:r>
        <w:rPr>
          <w:color w:val="8C8C8C"/>
          <w:sz w:val="14"/>
        </w:rPr>
        <w:t>cf-art-102-inc-III-ali-a</w:t>
      </w:r>
      <w:r>
        <w:rPr>
          <w:color w:val="0050A0"/>
          <w:sz w:val="14"/>
        </w:rPr>
        <w:t xml:space="preserve"> | RE 142.240</w:t>
      </w:r>
      <w:r>
        <w:rPr>
          <w:color w:val="0050A0"/>
          <w:sz w:val="14"/>
        </w:rPr>
        <w:t xml:space="preserve"> | rel. Marco Aurélio</w:t>
      </w:r>
    </w:p>
    <w:p>
      <w:pPr>
        <w:ind w:left="216"/>
      </w:pPr>
      <w:r>
        <w:rPr>
          <w:sz w:val="18"/>
        </w:rPr>
        <w:t>Vide RE 142.240 AgR, rel. min. Marco Aurélio, j. 2-6-1992, 2ª T, DJ de 19-6-1992</w:t>
      </w:r>
    </w:p>
    <w:p>
      <w:r>
        <w:rPr>
          <w:b/>
          <w:color w:val="B46400"/>
          <w:sz w:val="16"/>
        </w:rPr>
        <w:t>JULGADOS CORRELATOS</w:t>
      </w:r>
    </w:p>
    <w:p>
      <w:r>
        <w:rPr>
          <w:color w:val="8C8C8C"/>
          <w:sz w:val="14"/>
        </w:rPr>
        <w:t>cf-art-102-inc-III-ali-b</w:t>
      </w:r>
      <w:r>
        <w:rPr>
          <w:color w:val="0050A0"/>
          <w:sz w:val="14"/>
        </w:rPr>
        <w:t xml:space="preserve"> | AI 744870</w:t>
      </w:r>
      <w:r>
        <w:rPr>
          <w:color w:val="0050A0"/>
          <w:sz w:val="14"/>
        </w:rPr>
        <w:t xml:space="preserve"> | rel. Marco Aurélio</w:t>
      </w:r>
      <w:r>
        <w:rPr>
          <w:color w:val="0050A0"/>
          <w:sz w:val="14"/>
        </w:rPr>
        <w:t xml:space="preserve"> | 2010</w:t>
      </w:r>
    </w:p>
    <w:p>
      <w:pPr>
        <w:ind w:left="216"/>
      </w:pPr>
      <w:r>
        <w:rPr>
          <w:sz w:val="18"/>
        </w:rPr>
        <w:t>Uma vez constatado o descompasso do recurso extraordinário com acórdão impugnado, impõe-se óbice ao respectivo processamento. Isso ocorre quando interposto o recurso pela alínea b do inciso III do art. 102 da Carta Federal e não conste do pronunciamento questionado declaração de inconstitucionalidade de ato normativo abstrato autônomo.</w:t>
      </w:r>
    </w:p>
    <w:p>
      <w:pPr>
        <w:ind w:left="216"/>
      </w:pPr>
      <w:r>
        <w:rPr>
          <w:b/>
          <w:color w:val="003C8C"/>
          <w:sz w:val="16"/>
        </w:rPr>
        <w:t>[AI 744.870 AgR, rel. min. Marco Aurélio, j. 17-8-2010, 1ª T, DJE de 8-10-2010.]</w:t>
      </w:r>
    </w:p>
    <w:p>
      <w:r>
        <w:rPr>
          <w:b/>
          <w:color w:val="B46400"/>
          <w:sz w:val="16"/>
        </w:rPr>
        <w:t>JULGADOS CORRELATOS</w:t>
      </w:r>
    </w:p>
    <w:p>
      <w:r>
        <w:rPr>
          <w:color w:val="8C8C8C"/>
          <w:sz w:val="14"/>
        </w:rPr>
        <w:t>cf-art-102-inc-III-ali-b</w:t>
      </w:r>
      <w:r>
        <w:rPr>
          <w:color w:val="0050A0"/>
          <w:sz w:val="14"/>
        </w:rPr>
        <w:t xml:space="preserve"> | RE 289533</w:t>
      </w:r>
      <w:r>
        <w:rPr>
          <w:color w:val="0050A0"/>
          <w:sz w:val="14"/>
        </w:rPr>
        <w:t xml:space="preserve"> | rel. Ayres Britto</w:t>
      </w:r>
      <w:r>
        <w:rPr>
          <w:color w:val="0050A0"/>
          <w:sz w:val="14"/>
        </w:rPr>
        <w:t xml:space="preserve"> | 2004</w:t>
      </w:r>
    </w:p>
    <w:p>
      <w:pPr>
        <w:ind w:left="216"/>
      </w:pPr>
      <w:r>
        <w:rPr>
          <w:sz w:val="18"/>
        </w:rPr>
        <w:t>= AI 637.858 AgR, rel. min. Ayres Britto, j. 19-10-2010, 2ª T, DJE de 17-12-2010 Ambas as Turmas deste STF têm firmado orientação no sentido de que não é cabível recurso extraordinário interposto na forma da alínea b, III, do art. 102, da Magna Carta, contra acórdão que decide pela não recepção de lei em face da Constituição em vigor, ante a inocorrência de declaração de inconstitucionalidade. Precedentes: RE 402.287 AgR, rel. min. Carlos Velloso; RE 210.912, rel. min. Sepúlveda Pertence; e RE 2</w:t>
      </w:r>
    </w:p>
    <w:p>
      <w:pPr>
        <w:ind w:left="216"/>
      </w:pPr>
      <w:r>
        <w:rPr>
          <w:b/>
          <w:color w:val="003C8C"/>
          <w:sz w:val="16"/>
        </w:rPr>
        <w:t>[RE 289.533 AgR, rel. min. Ayres Britto, j. 26-10-2004, 1ª T, DJ de 11-2-2005.]</w:t>
      </w:r>
    </w:p>
    <w:p>
      <w:r>
        <w:rPr>
          <w:b/>
          <w:color w:val="B46400"/>
          <w:sz w:val="16"/>
        </w:rPr>
        <w:t>JULGADOS CORRELATOS</w:t>
      </w:r>
    </w:p>
    <w:p>
      <w:r>
        <w:rPr>
          <w:color w:val="8C8C8C"/>
          <w:sz w:val="14"/>
        </w:rPr>
        <w:t>cf-art-102-inc-III-ali-b</w:t>
      </w:r>
      <w:r>
        <w:rPr>
          <w:color w:val="0050A0"/>
          <w:sz w:val="14"/>
        </w:rPr>
        <w:t xml:space="preserve"> | RE 231462</w:t>
      </w:r>
      <w:r>
        <w:rPr>
          <w:color w:val="0050A0"/>
          <w:sz w:val="14"/>
        </w:rPr>
        <w:t xml:space="preserve"> | rel. Sepúlveda Pertence</w:t>
      </w:r>
      <w:r>
        <w:rPr>
          <w:color w:val="0050A0"/>
          <w:sz w:val="14"/>
        </w:rPr>
        <w:t xml:space="preserve"> | 1999</w:t>
      </w:r>
    </w:p>
    <w:p>
      <w:pPr>
        <w:ind w:left="216"/>
      </w:pPr>
      <w:r>
        <w:rPr>
          <w:sz w:val="18"/>
        </w:rPr>
        <w:t>O recurso extraordinário, na hipótese do art. 102, III, b, da Constituição, devolve integralmente ao Supremo Tribunal a questão da constitucionalidade da lei federal, negada na decisão recorrida, que pode decidir com base em parâmetro constitucional diverso do invocado nas razões do recorrente.</w:t>
      </w:r>
    </w:p>
    <w:p>
      <w:pPr>
        <w:ind w:left="216"/>
      </w:pPr>
      <w:r>
        <w:rPr>
          <w:b/>
          <w:color w:val="003C8C"/>
          <w:sz w:val="16"/>
        </w:rPr>
        <w:t>[RE 231.462, rel. min. Sepúlveda Pertence, j. 30-3-1999, 1ª T, DJ de 14-5-1999.]</w:t>
      </w:r>
    </w:p>
    <w:p>
      <w:r>
        <w:rPr>
          <w:b/>
          <w:color w:val="B46400"/>
          <w:sz w:val="16"/>
        </w:rPr>
        <w:t>JULGADOS CORRELATOS</w:t>
      </w:r>
    </w:p>
    <w:p>
      <w:r>
        <w:rPr>
          <w:color w:val="8C8C8C"/>
          <w:sz w:val="14"/>
        </w:rPr>
        <w:t>cf-art-102-inc-III-ali-b</w:t>
      </w:r>
      <w:r>
        <w:rPr>
          <w:color w:val="0050A0"/>
          <w:sz w:val="14"/>
        </w:rPr>
        <w:t xml:space="preserve"> | RE 142240</w:t>
      </w:r>
      <w:r>
        <w:rPr>
          <w:color w:val="0050A0"/>
          <w:sz w:val="14"/>
        </w:rPr>
        <w:t xml:space="preserve"> | rel. Marco Aurélio</w:t>
      </w:r>
      <w:r>
        <w:rPr>
          <w:color w:val="0050A0"/>
          <w:sz w:val="14"/>
        </w:rPr>
        <w:t xml:space="preserve"> | 1992</w:t>
      </w:r>
    </w:p>
    <w:p>
      <w:pPr>
        <w:ind w:left="216"/>
      </w:pPr>
      <w:r>
        <w:rPr>
          <w:sz w:val="18"/>
        </w:rPr>
        <w:t>Recurso extraordinário. Alínea b do inciso III do art. 102 da CF. Formalidade essencial. A admissibilidade no Tribunal a quo e o seguimento no STF de recurso extraordinário que veicule inconformismo contra declaração de inconstitucionalidade de ato normativo pressupõe o conhecimento das razões da declaração da pecha pela Corte de origem. Tratando-se de acórdão prolatado por órgão fracionado, indispensável é que contenha a transcrição do que decidido pelo Plenário ou órgão especial, únicos compet</w:t>
      </w:r>
    </w:p>
    <w:p>
      <w:pPr>
        <w:ind w:left="216"/>
      </w:pPr>
      <w:r>
        <w:rPr>
          <w:b/>
          <w:color w:val="003C8C"/>
          <w:sz w:val="16"/>
        </w:rPr>
        <w:t>[RE 142.240 AgR, rel. min. Marco Aurélio, j. 2-6-1992, 2ª T, DJ de 19-6-1992.]</w:t>
      </w:r>
    </w:p>
    <w:p>
      <w:r>
        <w:rPr>
          <w:b/>
          <w:color w:val="B46400"/>
          <w:sz w:val="16"/>
        </w:rPr>
        <w:t>JULGADOS CORRELATOS</w:t>
      </w:r>
    </w:p>
    <w:p>
      <w:r>
        <w:rPr>
          <w:color w:val="8C8C8C"/>
          <w:sz w:val="14"/>
        </w:rPr>
        <w:t>cf-art-102-inc-III-ali-b</w:t>
      </w:r>
      <w:r>
        <w:rPr>
          <w:color w:val="0050A0"/>
          <w:sz w:val="14"/>
        </w:rPr>
        <w:t xml:space="preserve"> | RE 117809</w:t>
      </w:r>
      <w:r>
        <w:rPr>
          <w:color w:val="0050A0"/>
          <w:sz w:val="14"/>
        </w:rPr>
        <w:t xml:space="preserve"> | rel. Sepúlveda Pertence</w:t>
      </w:r>
      <w:r>
        <w:rPr>
          <w:color w:val="0050A0"/>
          <w:sz w:val="14"/>
        </w:rPr>
        <w:t xml:space="preserve"> | 1989</w:t>
      </w:r>
    </w:p>
    <w:p>
      <w:pPr>
        <w:ind w:left="216"/>
      </w:pPr>
      <w:r>
        <w:rPr>
          <w:sz w:val="18"/>
        </w:rPr>
        <w:t xml:space="preserve">= RE 453.744 AgR, rel. min. Cezar Peluso, j. 13-6-2006, 1ª T, DJ de 25-8-2006 Vide RE 149.478 AgR, rel. min. Sepúlveda Pertence, j. 24-3-1993, P, DJ de 23-4-1993 Recurso extraordinário (CF, art. 102, III, b) e recurso especial (art. 105, III, b): distinção. Estado federal: repartição horizontal e repartição vertical de competência (Raul Machado Horta): consequências processuais na distinção entre hipóteses similares, mas distintas, de recurso extraordinário e do recurso especial (CF, arts. 102, </w:t>
      </w:r>
    </w:p>
    <w:p>
      <w:pPr>
        <w:ind w:left="216"/>
      </w:pPr>
      <w:r>
        <w:rPr>
          <w:b/>
          <w:color w:val="003C8C"/>
          <w:sz w:val="16"/>
        </w:rPr>
        <w:t>[RE 117.809 QO, rel. min. Sepúlveda Pertence, j. 14-6-1989, P, DJ de 4-8-1989.]</w:t>
      </w:r>
    </w:p>
    <w:p>
      <w:r>
        <w:rPr>
          <w:b/>
          <w:color w:val="B46400"/>
          <w:sz w:val="16"/>
        </w:rPr>
        <w:t>JULGADOS CORRELATOS</w:t>
      </w:r>
    </w:p>
    <w:p>
      <w:r>
        <w:rPr>
          <w:color w:val="8C8C8C"/>
          <w:sz w:val="14"/>
        </w:rPr>
        <w:t>cf-art-102-inc-III-ali-c</w:t>
      </w:r>
      <w:r>
        <w:rPr>
          <w:color w:val="0050A0"/>
          <w:sz w:val="14"/>
        </w:rPr>
        <w:t xml:space="preserve"> | RE 569139</w:t>
      </w:r>
      <w:r>
        <w:rPr>
          <w:color w:val="0050A0"/>
          <w:sz w:val="14"/>
        </w:rPr>
        <w:t xml:space="preserve"> | rel. Ayres Britto</w:t>
      </w:r>
      <w:r>
        <w:rPr>
          <w:color w:val="0050A0"/>
          <w:sz w:val="14"/>
        </w:rPr>
        <w:t xml:space="preserve"> | 2010</w:t>
      </w:r>
    </w:p>
    <w:p>
      <w:pPr>
        <w:ind w:left="216"/>
      </w:pPr>
      <w:r>
        <w:rPr>
          <w:sz w:val="18"/>
        </w:rPr>
        <w:t>O TST não julgou válida lei ou ato de governo local contestados ante a Constituição, o que inviabiliza o recurso extraordinário fundamentado na alínea c do inciso III do art. 102 da Carta Magna.</w:t>
      </w:r>
    </w:p>
    <w:p>
      <w:pPr>
        <w:ind w:left="216"/>
      </w:pPr>
      <w:r>
        <w:rPr>
          <w:b/>
          <w:color w:val="003C8C"/>
          <w:sz w:val="16"/>
        </w:rPr>
        <w:t>[RE 569.139 AgR, rel. min. Ayres Britto, j. 19-10-2010, 2ª T, DJE de 14-2-2011.]</w:t>
      </w:r>
    </w:p>
    <w:p>
      <w:r>
        <w:rPr>
          <w:b/>
          <w:color w:val="B46400"/>
          <w:sz w:val="16"/>
        </w:rPr>
        <w:t>JULGADOS CORRELATOS</w:t>
      </w:r>
    </w:p>
    <w:p>
      <w:r>
        <w:rPr>
          <w:color w:val="8C8C8C"/>
          <w:sz w:val="14"/>
        </w:rPr>
        <w:t>cf-art-102-inc-III-ali-c</w:t>
      </w:r>
      <w:r>
        <w:rPr>
          <w:color w:val="0050A0"/>
          <w:sz w:val="14"/>
        </w:rPr>
        <w:t xml:space="preserve"> | RCL 383</w:t>
      </w:r>
      <w:r>
        <w:rPr>
          <w:color w:val="0050A0"/>
          <w:sz w:val="14"/>
        </w:rPr>
        <w:t xml:space="preserve"> | rel. Moreira Alves</w:t>
      </w:r>
      <w:r>
        <w:rPr>
          <w:color w:val="0050A0"/>
          <w:sz w:val="14"/>
        </w:rPr>
        <w:t xml:space="preserve"> | 1992</w:t>
      </w:r>
    </w:p>
    <w:p>
      <w:pPr>
        <w:ind w:left="216"/>
      </w:pPr>
      <w:r>
        <w:rPr>
          <w:sz w:val="18"/>
        </w:rPr>
        <w:t>= AI 792.964 ED, rel. min. Cármen Lúcia, j. 22-2-2011, 1ª T, DJE de 25-3-2011 Reclamação com fundamento na preservação da competência do STF. Ação direta de inconstitucionalidade proposta perante tribunal de justiça na qual se impugna lei municipal sob a alegação de ofensa a dispositivos constitucionais estaduais que reproduzem dispositivos constitucionais federais de observância obrigatória pelos Estados. Eficácia jurídica desses dispositivos constitucionais estaduais. Jurisdição constitucional</w:t>
      </w:r>
    </w:p>
    <w:p>
      <w:pPr>
        <w:ind w:left="216"/>
      </w:pPr>
      <w:r>
        <w:rPr>
          <w:b/>
          <w:color w:val="003C8C"/>
          <w:sz w:val="16"/>
        </w:rPr>
        <w:t>[Rcl 383, rel. min. Moreira Alves, j. 11-6-1992, P, DJ de 21-5-1993.]</w:t>
      </w:r>
    </w:p>
    <w:p>
      <w:r>
        <w:rPr>
          <w:b/>
          <w:color w:val="B46400"/>
          <w:sz w:val="16"/>
        </w:rPr>
        <w:t>JULGADOS CORRELATOS</w:t>
      </w:r>
    </w:p>
    <w:p>
      <w:r>
        <w:rPr>
          <w:color w:val="8C8C8C"/>
          <w:sz w:val="14"/>
        </w:rPr>
        <w:t>cf-art-102-inc-III-ali-c</w:t>
      </w:r>
      <w:r>
        <w:rPr>
          <w:color w:val="0050A0"/>
          <w:sz w:val="14"/>
        </w:rPr>
        <w:t xml:space="preserve"> | RCL 12.653</w:t>
      </w:r>
      <w:r>
        <w:rPr>
          <w:color w:val="0050A0"/>
          <w:sz w:val="14"/>
        </w:rPr>
        <w:t xml:space="preserve"> | rel. Gilmar Mendes</w:t>
      </w:r>
    </w:p>
    <w:p>
      <w:pPr>
        <w:ind w:left="216"/>
      </w:pPr>
      <w:r>
        <w:rPr>
          <w:sz w:val="18"/>
        </w:rPr>
        <w:t>= Rcl 12.653 AgR, rel. min. Gilmar Mendes, j. 20-6-2012, P, DJE de 15-10-2012 Vide AI 694.299 AgR, rel. min. Dias Toffoli, j. 13-8-2013, 1ª T, DJE de 17-2-2014 Vide Rcl 4.329, rel. min. Ayres Britto, j. 17-11-2011, P, DJE de 12-12-2011</w:t>
      </w:r>
    </w:p>
    <w:p>
      <w:r>
        <w:rPr>
          <w:b/>
          <w:color w:val="B46400"/>
          <w:sz w:val="16"/>
        </w:rPr>
        <w:t>JULGADOS CORRELATOS</w:t>
      </w:r>
    </w:p>
    <w:p>
      <w:r>
        <w:rPr>
          <w:color w:val="8C8C8C"/>
          <w:sz w:val="14"/>
        </w:rPr>
        <w:t>cf-art-102-inc-III-ali-d</w:t>
      </w:r>
      <w:r>
        <w:rPr>
          <w:color w:val="0050A0"/>
          <w:sz w:val="14"/>
        </w:rPr>
        <w:t xml:space="preserve"> | AI 774514</w:t>
      </w:r>
      <w:r>
        <w:rPr>
          <w:color w:val="0050A0"/>
          <w:sz w:val="14"/>
        </w:rPr>
        <w:t xml:space="preserve"> | rel. Joaquim Barbosa</w:t>
      </w:r>
      <w:r>
        <w:rPr>
          <w:color w:val="0050A0"/>
          <w:sz w:val="14"/>
        </w:rPr>
        <w:t xml:space="preserve"> | 2010</w:t>
      </w:r>
    </w:p>
    <w:p>
      <w:pPr>
        <w:ind w:left="216"/>
      </w:pPr>
      <w:r>
        <w:rPr>
          <w:sz w:val="18"/>
        </w:rPr>
        <w:t>(...) o enquadramento do recurso extraordinário na hipótese de cabimento inscrita no art. 102, III, d, exige a demonstração, pelo recorrente, de que a corte de origem, ao julgar válida lei local contestada em face de lei federal, ofendeu o sistema de repartição de competências legislativas estatuído na Constituição.</w:t>
      </w:r>
    </w:p>
    <w:p>
      <w:pPr>
        <w:ind w:left="216"/>
      </w:pPr>
      <w:r>
        <w:rPr>
          <w:b/>
          <w:color w:val="003C8C"/>
          <w:sz w:val="16"/>
        </w:rPr>
        <w:t>[AI 774.514 AgR, rel. min. Joaquim Barbosa, j. 31-8-2010, 2ª T, DJE de 1º-10-2010.]</w:t>
      </w:r>
    </w:p>
    <w:p>
      <w:r>
        <w:rPr>
          <w:b/>
          <w:color w:val="B46400"/>
          <w:sz w:val="16"/>
        </w:rPr>
        <w:t>JULGADOS CORRELATOS</w:t>
      </w:r>
    </w:p>
    <w:p>
      <w:r>
        <w:rPr>
          <w:color w:val="8C8C8C"/>
          <w:sz w:val="14"/>
        </w:rPr>
        <w:t>cf-art-102-inc-III-ali-d</w:t>
      </w:r>
      <w:r>
        <w:rPr>
          <w:color w:val="0050A0"/>
          <w:sz w:val="14"/>
        </w:rPr>
        <w:t xml:space="preserve"> | AI 132755</w:t>
      </w:r>
      <w:r>
        <w:rPr>
          <w:color w:val="0050A0"/>
          <w:sz w:val="14"/>
        </w:rPr>
        <w:t xml:space="preserve"> | rel. Dias Toffoli</w:t>
      </w:r>
      <w:r>
        <w:rPr>
          <w:color w:val="0050A0"/>
          <w:sz w:val="14"/>
        </w:rPr>
        <w:t xml:space="preserve"> | 2009</w:t>
      </w:r>
    </w:p>
    <w:p>
      <w:pPr>
        <w:ind w:left="216"/>
      </w:pPr>
      <w:r>
        <w:rPr>
          <w:sz w:val="18"/>
        </w:rPr>
        <w:t>= Rcl 9.702 AgR, rel. min. Luiz Fux, j. 3-3-2015, 1ª T, DJE de 18-3-2015 = AI 769.919 AgR-segundo, rel. min. Ricardo Lewandowski, j. 13-9-2011, 2ª T, DJE de 27-9-2011 Competência para análise de recurso em que se discute validade de lei local em face de lei federal. Tanto na época da interposição – CF/1969, como com a alteração constitucional introduzida pela EC 45, compete ao STF a análise da matéria, conforme redação atual do art. 102, III, d, da CF.</w:t>
      </w:r>
    </w:p>
    <w:p>
      <w:pPr>
        <w:ind w:left="216"/>
      </w:pPr>
      <w:r>
        <w:rPr>
          <w:b/>
          <w:color w:val="003C8C"/>
          <w:sz w:val="16"/>
        </w:rPr>
        <w:t>[AI 132.755 QO, red. do ac. min. Dias Toffoli, j. 19-11-2009, P, DJE de 11-6-2010.]</w:t>
      </w:r>
    </w:p>
    <w:p>
      <w:r>
        <w:rPr>
          <w:b/>
          <w:color w:val="B46400"/>
          <w:sz w:val="16"/>
        </w:rPr>
        <w:t>JULGADOS CORRELATOS</w:t>
      </w:r>
    </w:p>
    <w:p>
      <w:r>
        <w:rPr>
          <w:color w:val="8C8C8C"/>
          <w:sz w:val="14"/>
        </w:rPr>
        <w:t>cf-art-102-inc-III-ali-d</w:t>
      </w:r>
      <w:r>
        <w:rPr>
          <w:color w:val="0050A0"/>
          <w:sz w:val="14"/>
        </w:rPr>
        <w:t xml:space="preserve"> | AI 612842</w:t>
      </w:r>
      <w:r>
        <w:rPr>
          <w:color w:val="0050A0"/>
          <w:sz w:val="14"/>
        </w:rPr>
        <w:t xml:space="preserve"> | rel. Sepúlveda Pertence</w:t>
      </w:r>
      <w:r>
        <w:rPr>
          <w:color w:val="0050A0"/>
          <w:sz w:val="14"/>
        </w:rPr>
        <w:t xml:space="preserve"> | 2007</w:t>
      </w:r>
    </w:p>
    <w:p>
      <w:pPr>
        <w:ind w:left="216"/>
      </w:pPr>
      <w:r>
        <w:rPr>
          <w:sz w:val="18"/>
        </w:rPr>
        <w:t>Servidor público do Estado do Rio Grande do Sul: questão relativa à compatibilidade – ou não – da Lei estadual 10.395/1995 – que concedeu reajuste de vencimentos aos servidores públicos estaduais – com a LC 82/1995 (Lei Camata), que não alcança o plano constitucional: incidência da Súmula 280. Caso anterior à EC 45/2004, que inseriu a alínea d no art. 102, III, da CF.</w:t>
      </w:r>
    </w:p>
    <w:p>
      <w:pPr>
        <w:ind w:left="216"/>
      </w:pPr>
      <w:r>
        <w:rPr>
          <w:b/>
          <w:color w:val="003C8C"/>
          <w:sz w:val="16"/>
        </w:rPr>
        <w:t>[AI 612.842 AgR, rel. min. Sepúlveda Pertence, j. 26-6-2007, 1ª T, DJ de 17-8-2007.]</w:t>
      </w:r>
    </w:p>
    <w:p>
      <w:r>
        <w:rPr>
          <w:b/>
          <w:color w:val="B46400"/>
          <w:sz w:val="16"/>
        </w:rPr>
        <w:t>CONTROLE CONCENTRADO</w:t>
      </w:r>
    </w:p>
    <w:p>
      <w:r>
        <w:rPr>
          <w:color w:val="8C8C8C"/>
          <w:sz w:val="14"/>
        </w:rPr>
        <w:t>cf-art-102-par-1</w:t>
      </w:r>
      <w:r>
        <w:rPr>
          <w:color w:val="0050A0"/>
          <w:sz w:val="14"/>
        </w:rPr>
        <w:t xml:space="preserve"> | ADPF 378</w:t>
      </w:r>
      <w:r>
        <w:rPr>
          <w:color w:val="0050A0"/>
          <w:sz w:val="14"/>
        </w:rPr>
        <w:t xml:space="preserve"> | rel. Roberto Barroso</w:t>
      </w:r>
      <w:r>
        <w:rPr>
          <w:color w:val="0050A0"/>
          <w:sz w:val="14"/>
        </w:rPr>
        <w:t xml:space="preserve"> | 2015</w:t>
      </w:r>
    </w:p>
    <w:p>
      <w:pPr>
        <w:ind w:left="216"/>
      </w:pPr>
      <w:r>
        <w:rPr>
          <w:sz w:val="18"/>
        </w:rPr>
        <w:t>A presente ação tem por objeto central analisar a compatibilidade do rito de impeachment de presidente da República previsto na Lei 1.079/1950 com a Constituição de 1988. A ação é cabível, mesmo se considerarmos que requer, indiretamente, a declaração de inconstitucionalidade de norma posterior à Constituição e que pretende superar omissão parcial inconstitucional. Fungibilidade das ações diretas que se prestam a viabilizar o controle de constitucionalidade abstrato e em tese. Atendimento ao req</w:t>
      </w:r>
    </w:p>
    <w:p>
      <w:pPr>
        <w:ind w:left="216"/>
      </w:pPr>
      <w:r>
        <w:rPr>
          <w:b/>
          <w:color w:val="003C8C"/>
          <w:sz w:val="16"/>
        </w:rPr>
        <w:t>[ADPF 378 MC, red. do ac. min. Roberto Barroso, j. 16-12-2015, P, DJE de 8-3-2016.]</w:t>
      </w:r>
    </w:p>
    <w:p>
      <w:r>
        <w:rPr>
          <w:b/>
          <w:color w:val="B46400"/>
          <w:sz w:val="16"/>
        </w:rPr>
        <w:t>CONTROLE CONCENTRADO</w:t>
      </w:r>
    </w:p>
    <w:p>
      <w:r>
        <w:rPr>
          <w:color w:val="8C8C8C"/>
          <w:sz w:val="14"/>
        </w:rPr>
        <w:t>cf-art-102-par-1</w:t>
      </w:r>
      <w:r>
        <w:rPr>
          <w:color w:val="0050A0"/>
          <w:sz w:val="14"/>
        </w:rPr>
        <w:t xml:space="preserve"> | ADPF 288</w:t>
      </w:r>
      <w:r>
        <w:rPr>
          <w:color w:val="0050A0"/>
          <w:sz w:val="14"/>
        </w:rPr>
        <w:t xml:space="preserve"> | rel. Celso de Mello</w:t>
      </w:r>
      <w:r>
        <w:rPr>
          <w:color w:val="0050A0"/>
          <w:sz w:val="14"/>
        </w:rPr>
        <w:t xml:space="preserve"> | 2013</w:t>
      </w:r>
    </w:p>
    <w:p>
      <w:pPr>
        <w:ind w:left="216"/>
      </w:pPr>
      <w:r>
        <w:rPr>
          <w:sz w:val="18"/>
        </w:rPr>
        <w:t>O Plenário do STF (...), ao acentuar que não é função constitucional da arguição de descumprimento de preceito fundamental atuar como instrumento de desconstituição da autoridade da coisa julgada em sentido material, claramente delimitou o âmbito de incidência dessa ação constitucional, pré-excluindo, de seu campo de abrangência, atos jurisdicionais, como o ora referido na petição inicial, desde que impregnados dos atributos que qualificam a res judicata.</w:t>
      </w:r>
    </w:p>
    <w:p>
      <w:pPr>
        <w:ind w:left="216"/>
      </w:pPr>
      <w:r>
        <w:rPr>
          <w:b/>
          <w:color w:val="003C8C"/>
          <w:sz w:val="16"/>
        </w:rPr>
        <w:t>[ADPF 288 MC, rel. min. Celso de Mello, j. 21-10-2013, dec. monocrática, DJE de 25-10-2013.]</w:t>
      </w:r>
    </w:p>
    <w:p>
      <w:r>
        <w:rPr>
          <w:b/>
          <w:color w:val="B46400"/>
          <w:sz w:val="16"/>
        </w:rPr>
        <w:t>CONTROLE CONCENTRADO</w:t>
      </w:r>
    </w:p>
    <w:p>
      <w:r>
        <w:rPr>
          <w:color w:val="8C8C8C"/>
          <w:sz w:val="14"/>
        </w:rPr>
        <w:t>cf-art-102-par-1</w:t>
      </w:r>
      <w:r>
        <w:rPr>
          <w:color w:val="0050A0"/>
          <w:sz w:val="14"/>
        </w:rPr>
        <w:t xml:space="preserve"> | ADPF 210</w:t>
      </w:r>
      <w:r>
        <w:rPr>
          <w:color w:val="0050A0"/>
          <w:sz w:val="14"/>
        </w:rPr>
        <w:t xml:space="preserve"> | rel. Teori Zavascki</w:t>
      </w:r>
      <w:r>
        <w:rPr>
          <w:color w:val="0050A0"/>
          <w:sz w:val="14"/>
        </w:rPr>
        <w:t xml:space="preserve"> | 2013</w:t>
      </w:r>
    </w:p>
    <w:p>
      <w:pPr>
        <w:ind w:left="216"/>
      </w:pPr>
      <w:r>
        <w:rPr>
          <w:sz w:val="18"/>
        </w:rPr>
        <w:t>= ADPF 81 MC, rel. min. Celso de Mello, j. 27-10-2015, dec. monocrática, DJE de 4-11-2015 A jurisprudência do STF firmou-se no sentido de que a arguição de descumprimento de preceito fundamental é, via de regra, meio inidôneo para processar questões controvertidas derivadas de normas secundárias e de caráter tipicamente regulamentar.</w:t>
      </w:r>
    </w:p>
    <w:p>
      <w:pPr>
        <w:ind w:left="216"/>
      </w:pPr>
      <w:r>
        <w:rPr>
          <w:b/>
          <w:color w:val="003C8C"/>
          <w:sz w:val="16"/>
        </w:rPr>
        <w:t>[ADPF 210 AgR, rel. min. Teori Zavascki, j. 6-6-2013, P, DJE de 21-6-2013.]</w:t>
      </w:r>
    </w:p>
    <w:p>
      <w:r>
        <w:rPr>
          <w:b/>
          <w:color w:val="B46400"/>
          <w:sz w:val="16"/>
        </w:rPr>
        <w:t>CONTROLE CONCENTRADO</w:t>
      </w:r>
    </w:p>
    <w:p>
      <w:r>
        <w:rPr>
          <w:color w:val="8C8C8C"/>
          <w:sz w:val="14"/>
        </w:rPr>
        <w:t>cf-art-102-par-1</w:t>
      </w:r>
      <w:r>
        <w:rPr>
          <w:color w:val="0050A0"/>
          <w:sz w:val="14"/>
        </w:rPr>
        <w:t xml:space="preserve"> | ADPF 181</w:t>
      </w:r>
      <w:r>
        <w:rPr>
          <w:color w:val="0050A0"/>
          <w:sz w:val="14"/>
        </w:rPr>
        <w:t xml:space="preserve"> | rel. Marco Aurélio</w:t>
      </w:r>
      <w:r>
        <w:rPr>
          <w:color w:val="0050A0"/>
          <w:sz w:val="14"/>
        </w:rPr>
        <w:t xml:space="preserve"> | 2012</w:t>
      </w:r>
    </w:p>
    <w:p>
      <w:pPr>
        <w:ind w:left="216"/>
      </w:pPr>
      <w:r>
        <w:rPr>
          <w:sz w:val="18"/>
        </w:rPr>
        <w:t>Arguição de descumprimento de preceito fundamental. Pedido liminar. Analogia. Art. 12 da Lei 9.868/1999. (...) Tem-se admitido que algumas regras versadas na Lei 9.868, de 1999, a qual dispõe sobre o processo e julgamento da ação direta de inconstitucionalidade e da ação declaratória de constitucionalidade perante o STF, sejam aplicadas analogicamente ao procedimento previsto para a arguição de descumprimento fundamental. Na espécie, a racionalidade e a organicidade próprias ao Direito direciona</w:t>
      </w:r>
    </w:p>
    <w:p>
      <w:pPr>
        <w:ind w:left="216"/>
      </w:pPr>
      <w:r>
        <w:rPr>
          <w:b/>
          <w:color w:val="003C8C"/>
          <w:sz w:val="16"/>
        </w:rPr>
        <w:t>[ADPF 181, rel. min. Marco Aurélio, j. 11-6-2012, dec. monocrática, DJE de 22-6-2012.]</w:t>
      </w:r>
    </w:p>
    <w:p>
      <w:r>
        <w:rPr>
          <w:b/>
          <w:color w:val="B46400"/>
          <w:sz w:val="16"/>
        </w:rPr>
        <w:t>CONTROLE CONCENTRADO</w:t>
      </w:r>
    </w:p>
    <w:p>
      <w:r>
        <w:rPr>
          <w:color w:val="8C8C8C"/>
          <w:sz w:val="14"/>
        </w:rPr>
        <w:t>cf-art-102-par-1</w:t>
      </w:r>
      <w:r>
        <w:rPr>
          <w:color w:val="0050A0"/>
          <w:sz w:val="14"/>
        </w:rPr>
        <w:t xml:space="preserve"> | ADPF 186</w:t>
      </w:r>
      <w:r>
        <w:rPr>
          <w:color w:val="0050A0"/>
          <w:sz w:val="14"/>
        </w:rPr>
        <w:t xml:space="preserve"> | rel. Ricardo Lewandowski</w:t>
      </w:r>
      <w:r>
        <w:rPr>
          <w:color w:val="0050A0"/>
          <w:sz w:val="14"/>
        </w:rPr>
        <w:t xml:space="preserve"> | 2012</w:t>
      </w:r>
    </w:p>
    <w:p>
      <w:pPr>
        <w:ind w:left="216"/>
      </w:pPr>
      <w:r>
        <w:rPr>
          <w:sz w:val="18"/>
        </w:rPr>
        <w:t>(...) assento o cabimento desta ação, uma vez que não há outro meio hábil de sanar a lesividade (...). (...) Afasto, igualmente, o argumento de que haveria conexão entre esta arguição de descumprimento de preceito fundamental e a ADI 3.197/RJ, rel. min. Dias Toffoli, por ostentarem ambos os feitos a mesma causa de pedir, qual seja, a inconstitucionalidade do sistema de cotas para negros nas universidades públicas. É que, conforme remansosa jurisprudência desta Corte, as ações de índole abstrata,</w:t>
      </w:r>
    </w:p>
    <w:p>
      <w:pPr>
        <w:ind w:left="216"/>
      </w:pPr>
      <w:r>
        <w:rPr>
          <w:b/>
          <w:color w:val="003C8C"/>
          <w:sz w:val="16"/>
        </w:rPr>
        <w:t>[ADPF 186, rel. min. Ricardo Lewandowski, j. 26-4-2012, P, DJE de 20-10-2014.]</w:t>
      </w:r>
    </w:p>
    <w:p>
      <w:r>
        <w:rPr>
          <w:b/>
          <w:color w:val="B46400"/>
          <w:sz w:val="16"/>
        </w:rPr>
        <w:t>CONTROLE CONCENTRADO</w:t>
      </w:r>
    </w:p>
    <w:p>
      <w:r>
        <w:rPr>
          <w:color w:val="8C8C8C"/>
          <w:sz w:val="14"/>
        </w:rPr>
        <w:t>cf-art-102-par-1</w:t>
      </w:r>
      <w:r>
        <w:rPr>
          <w:color w:val="0050A0"/>
          <w:sz w:val="14"/>
        </w:rPr>
        <w:t xml:space="preserve"> | ADI 4180</w:t>
      </w:r>
      <w:r>
        <w:rPr>
          <w:color w:val="0050A0"/>
          <w:sz w:val="14"/>
        </w:rPr>
        <w:t xml:space="preserve"> | rel. Cezar Peluso</w:t>
      </w:r>
      <w:r>
        <w:rPr>
          <w:color w:val="0050A0"/>
          <w:sz w:val="14"/>
        </w:rPr>
        <w:t xml:space="preserve"> | 2010</w:t>
      </w:r>
    </w:p>
    <w:p>
      <w:pPr>
        <w:ind w:left="216"/>
      </w:pPr>
      <w:r>
        <w:rPr>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16"/>
      </w:pPr>
      <w:r>
        <w:rPr>
          <w:b/>
          <w:color w:val="003C8C"/>
          <w:sz w:val="16"/>
        </w:rPr>
        <w:t>[ADI 4.180 MC-REF, rel. min. Cezar Peluso, j. 10-3-2010, P, DJE de 27-8-2010.]</w:t>
      </w:r>
    </w:p>
    <w:p>
      <w:r>
        <w:rPr>
          <w:b/>
          <w:color w:val="B46400"/>
          <w:sz w:val="16"/>
        </w:rPr>
        <w:t>CONTROLE CONCENTRADO</w:t>
      </w:r>
    </w:p>
    <w:p>
      <w:r>
        <w:rPr>
          <w:color w:val="8C8C8C"/>
          <w:sz w:val="14"/>
        </w:rPr>
        <w:t>cf-art-102-par-1</w:t>
      </w:r>
      <w:r>
        <w:rPr>
          <w:color w:val="0050A0"/>
          <w:sz w:val="14"/>
        </w:rPr>
        <w:t xml:space="preserve"> | ADPF 101</w:t>
      </w:r>
      <w:r>
        <w:rPr>
          <w:color w:val="0050A0"/>
          <w:sz w:val="14"/>
        </w:rPr>
        <w:t xml:space="preserve"> | rel. Cármen Lúcia</w:t>
      </w:r>
      <w:r>
        <w:rPr>
          <w:color w:val="0050A0"/>
          <w:sz w:val="14"/>
        </w:rPr>
        <w:t xml:space="preserve"> | 2009</w:t>
      </w:r>
    </w:p>
    <w:p>
      <w:pPr>
        <w:ind w:left="216"/>
      </w:pPr>
      <w:r>
        <w:rPr>
          <w:sz w:val="18"/>
        </w:rPr>
        <w:t>Vide ADPF 178, rel. min. Gilmar Mendes, j. 21-7-2009, dec. monocrática, DJE de 5-8-2009 Vide ADPF 72 QO, rel. min. Ellen Gracie, j. 1º-6-2005, P, DJ de 2-12-2005 Constitucionalidade de atos normativos proibitivos da importação de pneus usados. (...) Adequação da arguição pela correta indicação de preceitos fundamentais atingidos, a saber, o direito à saúde, direito ao meio ambiente ecologicamente equilibrado (arts. 196 e 225 da Constituição brasileira) e a busca de desenvolvimento econômico sust</w:t>
      </w:r>
    </w:p>
    <w:p>
      <w:pPr>
        <w:ind w:left="216"/>
      </w:pPr>
      <w:r>
        <w:rPr>
          <w:b/>
          <w:color w:val="003C8C"/>
          <w:sz w:val="16"/>
        </w:rPr>
        <w:t>[ADPF 101, rel. min. Cármen Lúcia, j. 24-6-2009, P, DJE de 4-6-2012.]</w:t>
      </w:r>
    </w:p>
    <w:p>
      <w:r>
        <w:rPr>
          <w:b/>
          <w:color w:val="B46400"/>
          <w:sz w:val="16"/>
        </w:rPr>
        <w:t>CONTROLE CONCENTRADO</w:t>
      </w:r>
    </w:p>
    <w:p>
      <w:r>
        <w:rPr>
          <w:color w:val="8C8C8C"/>
          <w:sz w:val="14"/>
        </w:rPr>
        <w:t>cf-art-102-par-1</w:t>
      </w:r>
      <w:r>
        <w:rPr>
          <w:color w:val="0050A0"/>
          <w:sz w:val="14"/>
        </w:rPr>
        <w:t xml:space="preserve"> | ADPF 130</w:t>
      </w:r>
      <w:r>
        <w:rPr>
          <w:color w:val="0050A0"/>
          <w:sz w:val="14"/>
        </w:rPr>
        <w:t xml:space="preserve"> | rel. Ayres Britto</w:t>
      </w:r>
      <w:r>
        <w:rPr>
          <w:color w:val="0050A0"/>
          <w:sz w:val="14"/>
        </w:rPr>
        <w:t xml:space="preserve"> | 2009</w:t>
      </w:r>
    </w:p>
    <w:p>
      <w:pPr>
        <w:ind w:left="216"/>
      </w:pPr>
      <w:r>
        <w:rPr>
          <w:sz w:val="18"/>
        </w:rPr>
        <w:t>Não recepção em bloco da Lei 5.250 pela nova ordem constitucional. (...) São de todo imprestáveis as tentativas de conciliação hermenêutica da Lei 5.250/1967 com a Constituição, seja mediante expurgo puro e simples de destacados dispositivos da lei, seja mediante o emprego dessa refinada técnica de controle de constitucionalidade que atende pelo nome de "interpretação conforme a Constituição". A técnica da "interpretação conforme" não pode artificializar ou "forçar a descontaminação" da parte re</w:t>
      </w:r>
    </w:p>
    <w:p>
      <w:pPr>
        <w:ind w:left="216"/>
      </w:pPr>
      <w:r>
        <w:rPr>
          <w:b/>
          <w:color w:val="003C8C"/>
          <w:sz w:val="16"/>
        </w:rPr>
        <w:t>[ADPF 130, rel. min. Ayres Britto, j. 30-4-2009, P, DJE de 6-11-2009.]</w:t>
      </w:r>
    </w:p>
    <w:p>
      <w:r>
        <w:rPr>
          <w:b/>
          <w:color w:val="B46400"/>
          <w:sz w:val="16"/>
        </w:rPr>
        <w:t>CONTROLE CONCENTRADO</w:t>
      </w:r>
    </w:p>
    <w:p>
      <w:r>
        <w:rPr>
          <w:color w:val="8C8C8C"/>
          <w:sz w:val="14"/>
        </w:rPr>
        <w:t>cf-art-102-par-1</w:t>
      </w:r>
      <w:r>
        <w:rPr>
          <w:color w:val="0050A0"/>
          <w:sz w:val="14"/>
        </w:rPr>
        <w:t xml:space="preserve"> | ADPF 144</w:t>
      </w:r>
      <w:r>
        <w:rPr>
          <w:color w:val="0050A0"/>
          <w:sz w:val="14"/>
        </w:rPr>
        <w:t xml:space="preserve"> | rel. Celso de Mello</w:t>
      </w:r>
      <w:r>
        <w:rPr>
          <w:color w:val="0050A0"/>
          <w:sz w:val="14"/>
        </w:rPr>
        <w:t xml:space="preserve"> | 2008</w:t>
      </w:r>
    </w:p>
    <w:p>
      <w:pPr>
        <w:ind w:left="216"/>
      </w:pPr>
      <w:r>
        <w:rPr>
          <w:sz w:val="18"/>
        </w:rPr>
        <w:t>Possibilidade de ministros do STF, com assento no TSE, participarem do julgamento da arguição de descumprimento de preceito fundamental. Inocorrência de incompatibilidade processual, ainda que o presidente do TSE haja prestado informações na causa.</w:t>
      </w:r>
    </w:p>
    <w:p>
      <w:pPr>
        <w:ind w:left="216"/>
      </w:pPr>
      <w:r>
        <w:rPr>
          <w:b/>
          <w:color w:val="003C8C"/>
          <w:sz w:val="16"/>
        </w:rPr>
        <w:t>[ADPF 144, rel. min. Celso de Mello, j. 6-8-2008, P, DJE de 26-2-2010.]</w:t>
      </w:r>
    </w:p>
    <w:p>
      <w:r>
        <w:rPr>
          <w:b/>
          <w:color w:val="B46400"/>
          <w:sz w:val="16"/>
        </w:rPr>
        <w:t>CONTROLE CONCENTRADO</w:t>
      </w:r>
    </w:p>
    <w:p>
      <w:r>
        <w:rPr>
          <w:color w:val="8C8C8C"/>
          <w:sz w:val="14"/>
        </w:rPr>
        <w:t>cf-art-102-par-1</w:t>
      </w:r>
      <w:r>
        <w:rPr>
          <w:color w:val="0050A0"/>
          <w:sz w:val="14"/>
        </w:rPr>
        <w:t xml:space="preserve"> | ADPF 83</w:t>
      </w:r>
      <w:r>
        <w:rPr>
          <w:color w:val="0050A0"/>
          <w:sz w:val="14"/>
        </w:rPr>
        <w:t xml:space="preserve"> | rel. Ayres Britto</w:t>
      </w:r>
      <w:r>
        <w:rPr>
          <w:color w:val="0050A0"/>
          <w:sz w:val="14"/>
        </w:rPr>
        <w:t xml:space="preserve"> | 2008</w:t>
      </w:r>
    </w:p>
    <w:p>
      <w:pPr>
        <w:ind w:left="216"/>
      </w:pPr>
      <w:r>
        <w:rPr>
          <w:sz w:val="18"/>
        </w:rPr>
        <w:t>Arguição de descumprimento de preceito fundamental. Lei 3.624/1989, do Município de Vitória, que impõe ao poder público municipal a obrigação de cumprir acordo coletivo celebrado com diversas entidades representativas dos servidores públicos municipais. Não conhecimento. O acordo coletivo de trabalho se constituiu em ato jurídico uno para todas as categorias de servidores estatutários do Município de Vitória. Exauridas todas as instâncias, inclusive com manejo de ação rescisória extinta sem reso</w:t>
      </w:r>
    </w:p>
    <w:p>
      <w:pPr>
        <w:ind w:left="216"/>
      </w:pPr>
      <w:r>
        <w:rPr>
          <w:b/>
          <w:color w:val="003C8C"/>
          <w:sz w:val="16"/>
        </w:rPr>
        <w:t>[ADPF 83, rel. min. Ayres Britto, j. 24-4-2008, P, DJE de 1º-8-2008.]</w:t>
      </w:r>
    </w:p>
    <w:p>
      <w:r>
        <w:rPr>
          <w:b/>
          <w:color w:val="B46400"/>
          <w:sz w:val="16"/>
        </w:rPr>
        <w:t>CONTROLE CONCENTRADO</w:t>
      </w:r>
    </w:p>
    <w:p>
      <w:r>
        <w:rPr>
          <w:color w:val="8C8C8C"/>
          <w:sz w:val="14"/>
        </w:rPr>
        <w:t>cf-art-102-par-1</w:t>
      </w:r>
      <w:r>
        <w:rPr>
          <w:color w:val="0050A0"/>
          <w:sz w:val="14"/>
        </w:rPr>
        <w:t xml:space="preserve"> | ADPF 79</w:t>
      </w:r>
      <w:r>
        <w:rPr>
          <w:color w:val="0050A0"/>
          <w:sz w:val="14"/>
        </w:rPr>
        <w:t xml:space="preserve"> | rel. Cezar Peluso</w:t>
      </w:r>
      <w:r>
        <w:rPr>
          <w:color w:val="0050A0"/>
          <w:sz w:val="14"/>
        </w:rPr>
        <w:t xml:space="preserve"> | 2007</w:t>
      </w:r>
    </w:p>
    <w:p>
      <w:pPr>
        <w:ind w:left="216"/>
      </w:pPr>
      <w:r>
        <w:rPr>
          <w:sz w:val="18"/>
        </w:rPr>
        <w:t>Liminar concedida. Suspensão de processos e efeitos de sentenças. Servidor público. Professores do Estado de Pernambuco. Elevação de vencimentos com base no princípio da isonomia. Casos recobertos por coisa julgada material ou convalidados por lei superveniente. Exclusão da eficácia da liminar. Agravo provido em parte e referendo parcial, para esse fim. Aplicação do art. 5º, § 3º, in fine, da Lei federal 9.882/1999. Não podem ser alcançados pela eficácia suspensiva de liminar concedida em arguiç</w:t>
      </w:r>
    </w:p>
    <w:p>
      <w:pPr>
        <w:ind w:left="216"/>
      </w:pPr>
      <w:r>
        <w:rPr>
          <w:b/>
          <w:color w:val="003C8C"/>
          <w:sz w:val="16"/>
        </w:rPr>
        <w:t>[ADPF 79 AgR, rel. min. Cezar Peluso, j. 18-6-2007, P, DJ de 17-8-2007.]</w:t>
      </w:r>
    </w:p>
    <w:p>
      <w:r>
        <w:rPr>
          <w:b/>
          <w:color w:val="B46400"/>
          <w:sz w:val="16"/>
        </w:rPr>
        <w:t>CONTROLE CONCENTRADO</w:t>
      </w:r>
    </w:p>
    <w:p>
      <w:r>
        <w:rPr>
          <w:color w:val="8C8C8C"/>
          <w:sz w:val="14"/>
        </w:rPr>
        <w:t>cf-art-102-par-1</w:t>
      </w:r>
      <w:r>
        <w:rPr>
          <w:color w:val="0050A0"/>
          <w:sz w:val="14"/>
        </w:rPr>
        <w:t xml:space="preserve"> | ADPF 72</w:t>
      </w:r>
      <w:r>
        <w:rPr>
          <w:color w:val="0050A0"/>
          <w:sz w:val="14"/>
        </w:rPr>
        <w:t xml:space="preserve"> | rel. Ellen Gracie</w:t>
      </w:r>
    </w:p>
    <w:p>
      <w:pPr>
        <w:ind w:left="216"/>
      </w:pPr>
      <w:r>
        <w:rPr>
          <w:sz w:val="18"/>
        </w:rPr>
        <w:t>O ato normativo impugnado é passível de controle concentrado de constitucionalidade pela via da ação direta. Precedente: ADI 349, rel. min. Marco Aurélio. Incidência, no caso, do disposto no art. 4º, § 1º, da Lei 9.882/1999; questão de ordem resolvida com o aproveitamento do feito como ação direta de inconstitucionalidade, ante a perfeita satisfação dos requisitos exigidos à sua propositura (legitimidade ativa, objeto, fundamentação e pedido), bem como a relevância da situação trazida aos autos,</w:t>
      </w:r>
    </w:p>
    <w:p>
      <w:pPr>
        <w:ind w:left="216"/>
      </w:pPr>
      <w:r>
        <w:rPr>
          <w:b/>
          <w:color w:val="003C8C"/>
          <w:sz w:val="16"/>
        </w:rPr>
        <w:t>[ADPF 72 QO, rel. min. Ellen Gracie, j. 1º-6-2005, P, DJ de 2-12-2005.]</w:t>
      </w:r>
    </w:p>
    <w:p>
      <w:r>
        <w:rPr>
          <w:b/>
          <w:color w:val="B46400"/>
          <w:sz w:val="16"/>
        </w:rPr>
        <w:t>CONTROLE CONCENTRADO</w:t>
      </w:r>
    </w:p>
    <w:p>
      <w:r>
        <w:rPr>
          <w:color w:val="8C8C8C"/>
          <w:sz w:val="14"/>
        </w:rPr>
        <w:t>cf-art-102-par-1</w:t>
      </w:r>
      <w:r>
        <w:rPr>
          <w:color w:val="0050A0"/>
          <w:sz w:val="14"/>
        </w:rPr>
        <w:t xml:space="preserve"> | ADPF 11</w:t>
      </w:r>
      <w:r>
        <w:rPr>
          <w:color w:val="0050A0"/>
          <w:sz w:val="14"/>
        </w:rPr>
        <w:t xml:space="preserve"> | 2004</w:t>
      </w:r>
    </w:p>
    <w:p>
      <w:pPr>
        <w:ind w:left="216"/>
      </w:pPr>
      <w:r>
        <w:rPr>
          <w:sz w:val="18"/>
        </w:rPr>
        <w:t>Ação proposta por particular. Ausência de legitimidade. Somente podem propor arguição de descumprimento de preceito fundamental os legitimados para a ação direta de inconstitucionalidade (art. 2º, I, da Lei 9.882/1999).</w:t>
      </w:r>
    </w:p>
    <w:p>
      <w:pPr>
        <w:ind w:left="216"/>
      </w:pPr>
      <w:r>
        <w:rPr>
          <w:b/>
          <w:color w:val="003C8C"/>
          <w:sz w:val="16"/>
        </w:rPr>
        <w:t>[ADPF 11 AgR, reld. do ac. min. Gilmar Mendes, j. 18-11-2004, P, DJ de 5-8-2005.]</w:t>
      </w:r>
    </w:p>
    <w:p>
      <w:r>
        <w:rPr>
          <w:b/>
          <w:color w:val="B46400"/>
          <w:sz w:val="16"/>
        </w:rPr>
        <w:t>CONTROLE CONCENTRADO</w:t>
      </w:r>
    </w:p>
    <w:p>
      <w:r>
        <w:rPr>
          <w:color w:val="8C8C8C"/>
          <w:sz w:val="14"/>
        </w:rPr>
        <w:t>cf-art-102-par-1</w:t>
      </w:r>
      <w:r>
        <w:rPr>
          <w:color w:val="0050A0"/>
          <w:sz w:val="14"/>
        </w:rPr>
        <w:t xml:space="preserve"> | ADPF 33</w:t>
      </w:r>
      <w:r>
        <w:rPr>
          <w:color w:val="0050A0"/>
          <w:sz w:val="14"/>
        </w:rPr>
        <w:t xml:space="preserve"> | rel. Gilmar Mendes</w:t>
      </w:r>
      <w:r>
        <w:rPr>
          <w:color w:val="0050A0"/>
          <w:sz w:val="14"/>
        </w:rPr>
        <w:t xml:space="preserve"> | 2003</w:t>
      </w:r>
    </w:p>
    <w:p>
      <w:pPr>
        <w:ind w:left="216"/>
      </w:pPr>
      <w:r>
        <w:rPr>
          <w:sz w:val="18"/>
        </w:rPr>
        <w:t>= ADPF 226 AgR, rel. min. Marco Aurélio, j. 9-6-2011, P, DJE de 27-6-2011 Arguição de descumprimento de preceito fundamental (ADPF). Medida cautelar. Ato regulamentar. Autarquia estadual. Instituto de Desenvolvimento Econômico-Social do Pará (IDESP). Remuneração de pessoal. Vinculação do quadro de salários ao salário mínimo. Norma não recepcionada pela Constituição de 1988. Afronta ao princípio federativo e ao direito social fundamental ao salário mínimo digno (arts. 7º, IV; 1º; e 18 da Constitu</w:t>
      </w:r>
    </w:p>
    <w:p>
      <w:pPr>
        <w:ind w:left="216"/>
      </w:pPr>
      <w:r>
        <w:rPr>
          <w:b/>
          <w:color w:val="003C8C"/>
          <w:sz w:val="16"/>
        </w:rPr>
        <w:t>[ADPF 33 MC, rel. min. Gilmar Mendes, j. 29-10-2003, P, DJ de 6-8-2004.]</w:t>
      </w:r>
    </w:p>
    <w:p>
      <w:r>
        <w:rPr>
          <w:b/>
          <w:color w:val="B46400"/>
          <w:sz w:val="16"/>
        </w:rPr>
        <w:t>CONTROLE CONCENTRADO</w:t>
      </w:r>
    </w:p>
    <w:p>
      <w:r>
        <w:rPr>
          <w:color w:val="8C8C8C"/>
          <w:sz w:val="14"/>
        </w:rPr>
        <w:t>cf-art-102-par-1</w:t>
      </w:r>
      <w:r>
        <w:rPr>
          <w:color w:val="0050A0"/>
          <w:sz w:val="14"/>
        </w:rPr>
        <w:t xml:space="preserve"> | ADPF 1</w:t>
      </w:r>
      <w:r>
        <w:rPr>
          <w:color w:val="0050A0"/>
          <w:sz w:val="14"/>
        </w:rPr>
        <w:t xml:space="preserve"> | rel. Néri da Silveira</w:t>
      </w:r>
      <w:r>
        <w:rPr>
          <w:color w:val="0050A0"/>
          <w:sz w:val="14"/>
        </w:rPr>
        <w:t xml:space="preserve"> | 2000</w:t>
      </w:r>
    </w:p>
    <w:p>
      <w:pPr>
        <w:ind w:left="216"/>
      </w:pPr>
      <w:r>
        <w:rPr>
          <w:sz w:val="18"/>
        </w:rPr>
        <w:t xml:space="preserve">= ADPF 210 AgR, rel. min. Teori Zavascki, j. 6-6-2013, P, DJE de 21-6-2013 Arguição de descumprimento de preceito fundamental: distinção da ação direta de inconstitucionalidade e da ação declaratória de constitucionalidade. O objeto da arguição de descumprimento de preceito fundamental há de ser "ato do poder público" federal, estadual, distrital ou municipal, normativo ou não, sendo, também, cabível a medida judicial "quando for relevante o fundamento da controvérsia sobre lei ou ato normativo </w:t>
      </w:r>
    </w:p>
    <w:p>
      <w:pPr>
        <w:ind w:left="216"/>
      </w:pPr>
      <w:r>
        <w:rPr>
          <w:b/>
          <w:color w:val="003C8C"/>
          <w:sz w:val="16"/>
        </w:rPr>
        <w:t>[ADPF 1 QO, rel. min. Néri da Silveira, j. 3-2-2000, P, DJ de 7-11-2003.]</w:t>
      </w:r>
    </w:p>
    <w:p>
      <w:r>
        <w:rPr>
          <w:b/>
          <w:color w:val="B46400"/>
          <w:sz w:val="16"/>
        </w:rPr>
        <w:t>CONTROLE CONCENTRADO</w:t>
      </w:r>
    </w:p>
    <w:p>
      <w:r>
        <w:rPr>
          <w:color w:val="8C8C8C"/>
          <w:sz w:val="14"/>
        </w:rPr>
        <w:t>cf-art-102-par-1</w:t>
      </w:r>
    </w:p>
    <w:p>
      <w:pPr>
        <w:ind w:left="216"/>
      </w:pPr>
      <w:r>
        <w:rPr>
          <w:sz w:val="18"/>
        </w:rPr>
        <w:t>§ 2º As decisões definitivas de mérito, proferidas pelo Supremo Tribunal Federal, nas ações diretas de inconstitucionalidade e nas ações declaratórias de constitucionalidade produzirão eficácia contra todos e efeito vinculante, relativamente aos demais órgãos do Poder Judiciário e à administração pública direta e indireta, nas esferas federal, estadual e municipal. (Redação da EC 45/2004)</w:t>
      </w:r>
    </w:p>
    <w:p>
      <w:r>
        <w:rPr>
          <w:b/>
          <w:color w:val="B46400"/>
          <w:sz w:val="16"/>
        </w:rPr>
        <w:t>CONTROLE CONCENTRADO</w:t>
      </w:r>
    </w:p>
    <w:p>
      <w:r>
        <w:rPr>
          <w:color w:val="8C8C8C"/>
          <w:sz w:val="14"/>
        </w:rPr>
        <w:t>cf-art-102-par-1</w:t>
      </w:r>
      <w:r>
        <w:rPr>
          <w:color w:val="0050A0"/>
          <w:sz w:val="14"/>
        </w:rPr>
        <w:t xml:space="preserve"> | ADI 3791</w:t>
      </w:r>
      <w:r>
        <w:rPr>
          <w:color w:val="0050A0"/>
          <w:sz w:val="14"/>
        </w:rPr>
        <w:t xml:space="preserve"> | rel. Ayres Britto</w:t>
      </w:r>
      <w:r>
        <w:rPr>
          <w:color w:val="0050A0"/>
          <w:sz w:val="14"/>
        </w:rPr>
        <w:t xml:space="preserve"> | 2010</w:t>
      </w:r>
    </w:p>
    <w:p>
      <w:pPr>
        <w:ind w:left="216"/>
      </w:pPr>
      <w:r>
        <w:rPr>
          <w:sz w:val="18"/>
        </w:rPr>
        <w:t>Tendo em conta a natureza alimentar da gratificação e a presunção de boa-fé, a operar em favor dos militares do Distrito Federal, atribui-se à declaração de inconstitucionalidade efeitos prospectivos (ex nunc).</w:t>
      </w:r>
    </w:p>
    <w:p>
      <w:pPr>
        <w:ind w:left="216"/>
      </w:pPr>
      <w:r>
        <w:rPr>
          <w:b/>
          <w:color w:val="003C8C"/>
          <w:sz w:val="16"/>
        </w:rPr>
        <w:t>[ADI 3.791, rel. min. Ayres Britto, j. 16-6-2010, P, DJE de 27-8-2010.]</w:t>
      </w:r>
    </w:p>
    <w:p>
      <w:r>
        <w:rPr>
          <w:b/>
          <w:color w:val="B46400"/>
          <w:sz w:val="16"/>
        </w:rPr>
        <w:t>CONTROLE CONCENTRADO</w:t>
      </w:r>
    </w:p>
    <w:p>
      <w:r>
        <w:rPr>
          <w:color w:val="8C8C8C"/>
          <w:sz w:val="14"/>
        </w:rPr>
        <w:t>cf-art-102-par-1</w:t>
      </w:r>
      <w:r>
        <w:rPr>
          <w:color w:val="0050A0"/>
          <w:sz w:val="14"/>
        </w:rPr>
        <w:t xml:space="preserve"> | ADI 2903</w:t>
      </w:r>
      <w:r>
        <w:rPr>
          <w:color w:val="0050A0"/>
          <w:sz w:val="14"/>
        </w:rPr>
        <w:t xml:space="preserve"> | rel. Celso de Mello</w:t>
      </w:r>
    </w:p>
    <w:p>
      <w:pPr>
        <w:ind w:left="216"/>
      </w:pPr>
      <w:r>
        <w:rPr>
          <w:sz w:val="18"/>
        </w:rPr>
        <w:t>A mera instauração do processo de controle normativo abstrato não se reveste, só por si, de efeitos inibitórios das atividades normativas do Poder Legislativo, que não fica impossibilitado, por isso mesmo, de revogar, enquanto pendente a respectiva ação direta, a própria lei objeto de impugnação perante o Supremo Tribunal, podendo, até mesmo, reeditar o diploma anteriormente pronunciado inconstitucional, eis que não se estende, ao Parlamento, a eficácia vinculante que resulta, naturalmente, da p</w:t>
      </w:r>
    </w:p>
    <w:p>
      <w:pPr>
        <w:ind w:left="216"/>
      </w:pPr>
      <w:r>
        <w:rPr>
          <w:b/>
          <w:color w:val="003C8C"/>
          <w:sz w:val="16"/>
        </w:rPr>
        <w:t>[ADI 2.903, rel. min. Celso de Mello, j. 1º-12-2005, P, DJE de 19-9-2008.]</w:t>
      </w:r>
    </w:p>
    <w:p>
      <w:r>
        <w:rPr>
          <w:b/>
          <w:color w:val="B46400"/>
          <w:sz w:val="16"/>
        </w:rPr>
        <w:t>CONTROLE CONCENTRADO</w:t>
      </w:r>
    </w:p>
    <w:p>
      <w:r>
        <w:rPr>
          <w:color w:val="8C8C8C"/>
          <w:sz w:val="14"/>
        </w:rPr>
        <w:t>cf-art-102-par-1</w:t>
      </w:r>
      <w:r>
        <w:rPr>
          <w:color w:val="0050A0"/>
          <w:sz w:val="14"/>
        </w:rPr>
        <w:t xml:space="preserve"> | ADC 8</w:t>
      </w:r>
      <w:r>
        <w:rPr>
          <w:color w:val="0050A0"/>
          <w:sz w:val="14"/>
        </w:rPr>
        <w:t xml:space="preserve"> | rel. Celso de Mello</w:t>
      </w:r>
      <w:r>
        <w:rPr>
          <w:color w:val="0050A0"/>
          <w:sz w:val="14"/>
        </w:rPr>
        <w:t xml:space="preserve"> | 1999</w:t>
      </w:r>
    </w:p>
    <w:p>
      <w:pPr>
        <w:ind w:left="216"/>
      </w:pPr>
      <w:r>
        <w:rPr>
          <w:sz w:val="18"/>
        </w:rPr>
        <w:t>O ajuizamento da ação declaratória de constitucionalidade, que faz instaurar processo objetivo de controle normativo abstrato, supõe a existência de efetiva controvérsia judicial em torno da legitimidade constitucional de determinada lei ou ato normativo federal. Sem a observância desse pressuposto de admissibilidade, torna-se inviável a instauração do processo de fiscalização normativa in abstracto, pois a inexistência de pronunciamentos judiciais antagônicos culminaria por converter a ação dec</w:t>
      </w:r>
    </w:p>
    <w:p>
      <w:pPr>
        <w:ind w:left="216"/>
      </w:pPr>
      <w:r>
        <w:rPr>
          <w:b/>
          <w:color w:val="003C8C"/>
          <w:sz w:val="16"/>
        </w:rPr>
        <w:t>[ADC 8 MC, rel. min. Celso de Mello, j. 13-10-1999, P, DJ de 4-4-2003.]</w:t>
      </w:r>
    </w:p>
    <w:p>
      <w:r>
        <w:rPr>
          <w:b/>
          <w:color w:val="B46400"/>
          <w:sz w:val="16"/>
        </w:rPr>
        <w:t>CONTROLE CONCENTRADO</w:t>
      </w:r>
    </w:p>
    <w:p>
      <w:r>
        <w:rPr>
          <w:color w:val="8C8C8C"/>
          <w:sz w:val="14"/>
        </w:rPr>
        <w:t>cf-art-102-par-1</w:t>
      </w:r>
      <w:r>
        <w:rPr>
          <w:color w:val="0050A0"/>
          <w:sz w:val="14"/>
        </w:rPr>
        <w:t xml:space="preserve"> | ADC 4</w:t>
      </w:r>
      <w:r>
        <w:rPr>
          <w:color w:val="0050A0"/>
          <w:sz w:val="14"/>
        </w:rPr>
        <w:t xml:space="preserve"> | rel. Sydney Sanches</w:t>
      </w:r>
      <w:r>
        <w:rPr>
          <w:color w:val="0050A0"/>
          <w:sz w:val="14"/>
        </w:rPr>
        <w:t xml:space="preserve"> | 1998</w:t>
      </w:r>
    </w:p>
    <w:p>
      <w:pPr>
        <w:ind w:left="216"/>
      </w:pPr>
      <w:r>
        <w:rPr>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As decisões definitivas de mérito, proferidas pelo STF, nas ações declaratórias de constitucionalidade de lei ou ato normativo federal, produzem eficácia contra todos e até efeito vinculante, relativamente aos demais órgãos do</w:t>
      </w:r>
    </w:p>
    <w:p>
      <w:pPr>
        <w:ind w:left="216"/>
      </w:pPr>
      <w:r>
        <w:rPr>
          <w:b/>
          <w:color w:val="003C8C"/>
          <w:sz w:val="16"/>
        </w:rPr>
        <w:t>[ADC 4 MC, rel. min. Sydney Sanches, j. 11-2-1998, P, DJ de 21-5-1999.]</w:t>
      </w:r>
    </w:p>
    <w:p>
      <w:r>
        <w:rPr>
          <w:b/>
          <w:color w:val="B46400"/>
          <w:sz w:val="16"/>
        </w:rPr>
        <w:t>CONTROLE CONCENTRADO</w:t>
      </w:r>
    </w:p>
    <w:p>
      <w:r>
        <w:rPr>
          <w:color w:val="8C8C8C"/>
          <w:sz w:val="14"/>
        </w:rPr>
        <w:t>cf-art-102-par-1</w:t>
      </w:r>
      <w:r>
        <w:rPr>
          <w:color w:val="0050A0"/>
          <w:sz w:val="14"/>
        </w:rPr>
        <w:t xml:space="preserve"> | ADC 1</w:t>
      </w:r>
      <w:r>
        <w:rPr>
          <w:color w:val="0050A0"/>
          <w:sz w:val="14"/>
        </w:rPr>
        <w:t xml:space="preserve"> | rel. Moreira Alves</w:t>
      </w:r>
    </w:p>
    <w:p>
      <w:pPr>
        <w:ind w:left="216"/>
      </w:pPr>
      <w:r>
        <w:rPr>
          <w:sz w:val="18"/>
        </w:rPr>
        <w:t>A delimitação do objeto da ação declaratória de constitucionalidade não se adstringe aos limites do objeto fixado pelo autor, mas estes estão sujeitos aos lindes da controvérsia judicial que o autor tem que demonstrar.</w:t>
      </w:r>
    </w:p>
    <w:p>
      <w:pPr>
        <w:ind w:left="216"/>
      </w:pPr>
      <w:r>
        <w:rPr>
          <w:b/>
          <w:color w:val="003C8C"/>
          <w:sz w:val="16"/>
        </w:rPr>
        <w:t>[ADC 1, rel. min. Moreira Alves, j. 1º-12-1993, P, DJ de 16-6-1995.]</w:t>
      </w:r>
    </w:p>
    <w:p>
      <w:r>
        <w:rPr>
          <w:b/>
          <w:color w:val="B46400"/>
          <w:sz w:val="16"/>
        </w:rPr>
        <w:t>CONTROLE CONCENTRADO</w:t>
      </w:r>
    </w:p>
    <w:p>
      <w:r>
        <w:rPr>
          <w:color w:val="8C8C8C"/>
          <w:sz w:val="14"/>
        </w:rPr>
        <w:t>cf-art-102-par-1</w:t>
      </w:r>
      <w:r>
        <w:rPr>
          <w:color w:val="0050A0"/>
          <w:sz w:val="14"/>
        </w:rPr>
        <w:t xml:space="preserve"> | ADC 1</w:t>
      </w:r>
      <w:r>
        <w:rPr>
          <w:color w:val="0050A0"/>
          <w:sz w:val="14"/>
        </w:rPr>
        <w:t xml:space="preserve"> | rel. Moreira Alves</w:t>
      </w:r>
      <w:r>
        <w:rPr>
          <w:color w:val="0050A0"/>
          <w:sz w:val="14"/>
        </w:rPr>
        <w:t xml:space="preserve"> | 1993</w:t>
      </w:r>
    </w:p>
    <w:p>
      <w:pPr>
        <w:ind w:left="216"/>
      </w:pPr>
      <w:r>
        <w:rPr>
          <w:sz w:val="18"/>
        </w:rPr>
        <w:t>Ação declaratória de constitucionalidade. Incidente de inconstitucionalidade da EC 3/1993, no tocante à instituição dessa ação. Questão de ordem. Tramitação da ação declaratória de constitucionalidade. Incidente que se julga no sentido da constitucionalidade da EC 3, de 1993, no tocante à ação declaratória de constitucionalidade.</w:t>
      </w:r>
    </w:p>
    <w:p>
      <w:pPr>
        <w:ind w:left="216"/>
      </w:pPr>
      <w:r>
        <w:rPr>
          <w:b/>
          <w:color w:val="003C8C"/>
          <w:sz w:val="16"/>
        </w:rPr>
        <w:t>[ADC 1 QO, rel. min. Moreira Alves, j. 27-10-1993, P, DJ de 16-6-1995.]</w:t>
      </w:r>
    </w:p>
    <w:p>
      <w:r>
        <w:rPr>
          <w:b/>
          <w:color w:val="B46400"/>
          <w:sz w:val="16"/>
        </w:rPr>
        <w:t>CONTROLE CONCENTRADO</w:t>
      </w:r>
    </w:p>
    <w:p>
      <w:r>
        <w:rPr>
          <w:color w:val="8C8C8C"/>
          <w:sz w:val="14"/>
        </w:rPr>
        <w:t>cf-art-102-par-1</w:t>
      </w:r>
      <w:r>
        <w:rPr>
          <w:color w:val="0050A0"/>
          <w:sz w:val="14"/>
        </w:rPr>
        <w:t xml:space="preserve"> | RE 1276977</w:t>
      </w:r>
      <w:r>
        <w:rPr>
          <w:color w:val="0050A0"/>
          <w:sz w:val="14"/>
        </w:rPr>
        <w:t xml:space="preserve"> | rel. Marco Aurélio</w:t>
      </w:r>
      <w:r>
        <w:rPr>
          <w:color w:val="0050A0"/>
          <w:sz w:val="14"/>
        </w:rPr>
        <w:t xml:space="preserve"> | 2025</w:t>
      </w:r>
    </w:p>
    <w:p>
      <w:pPr>
        <w:ind w:left="216"/>
      </w:pPr>
      <w:r>
        <w:rPr>
          <w:sz w:val="18"/>
        </w:rPr>
        <w:t>“1. A declaração de constitucionalidade do art. 3º da Lei n. 9.876/1999 impõe que o dispositivo legal seja observado de forma cogente pelos demais órgãos do Poder Judiciário e pela Administração Pública, em sua interpretação textual, que não permite exceção. O segurado do INSS que se enquadre no dispositivo não pode optar pela regra definitiva prevista no art. 29, I e II, da Lei n. 8.213/1991, independentemente de lhe ser mais favorável. 2. Ficam modulados os efeitos dessa decisão para determina</w:t>
      </w:r>
    </w:p>
    <w:p>
      <w:pPr>
        <w:ind w:left="216"/>
      </w:pPr>
      <w:r>
        <w:rPr>
          <w:b/>
          <w:color w:val="003C8C"/>
          <w:sz w:val="16"/>
        </w:rPr>
        <w:t>[RE 1.276.977 ED, rel. min. Marco Aurélio, red. do ac. min. Alexandre de Moraes, j. 25-11-2025, P, Informativo STF 1.200, Tema 1.102, com mérito julgado.]</w:t>
      </w:r>
    </w:p>
    <w:p>
      <w:r>
        <w:rPr>
          <w:b/>
          <w:color w:val="B46400"/>
          <w:sz w:val="16"/>
        </w:rPr>
        <w:t>CONTROLE CONCENTRADO</w:t>
      </w:r>
    </w:p>
    <w:p>
      <w:r>
        <w:rPr>
          <w:color w:val="8C8C8C"/>
          <w:sz w:val="14"/>
        </w:rPr>
        <w:t>cf-art-102-par-1</w:t>
      </w:r>
      <w:r>
        <w:rPr>
          <w:color w:val="0050A0"/>
          <w:sz w:val="14"/>
        </w:rPr>
        <w:t xml:space="preserve"> | RE 1528097</w:t>
      </w:r>
      <w:r>
        <w:rPr>
          <w:color w:val="0050A0"/>
          <w:sz w:val="14"/>
        </w:rPr>
        <w:t xml:space="preserve"> | rel. Luís Roberto Barroso</w:t>
      </w:r>
      <w:r>
        <w:rPr>
          <w:color w:val="0050A0"/>
          <w:sz w:val="14"/>
        </w:rPr>
        <w:t xml:space="preserve"> | 2025</w:t>
      </w:r>
    </w:p>
    <w:p>
      <w:pPr>
        <w:ind w:left="216"/>
      </w:pPr>
      <w:r>
        <w:rPr>
          <w:sz w:val="18"/>
        </w:rPr>
        <w:t>“1. É possível exigir da Fazenda Pública a apresentação de documentos e cálculos para o início de cumprimento de sentença nos juizados especiais, nos termos da ADPF 219; 2. É fática a controvérsia sobre a hipossuficiência da parte credora para atribuição à Fazenda Pública do ônus de apresentação de documentos para início de execução de sentença em Juizados Especiais”.</w:t>
      </w:r>
    </w:p>
    <w:p>
      <w:pPr>
        <w:ind w:left="216"/>
      </w:pPr>
      <w:r>
        <w:rPr>
          <w:b/>
          <w:color w:val="003C8C"/>
          <w:sz w:val="16"/>
        </w:rPr>
        <w:t>[RE 1.528.097 RG, rel. min. Luís Roberto Barroso, j. 16.05.2025, P, DJE de 23.05.2025, Tema 1.396, com mérito julgado.]</w:t>
      </w:r>
    </w:p>
    <w:p>
      <w:r>
        <w:rPr>
          <w:b/>
          <w:color w:val="B46400"/>
          <w:sz w:val="16"/>
        </w:rPr>
        <w:t>JULGADOS CORRELATOS</w:t>
      </w:r>
    </w:p>
    <w:p>
      <w:r>
        <w:rPr>
          <w:color w:val="8C8C8C"/>
          <w:sz w:val="14"/>
        </w:rPr>
        <w:t>cf-art-102-par-1</w:t>
      </w:r>
      <w:r>
        <w:rPr>
          <w:color w:val="0050A0"/>
          <w:sz w:val="14"/>
        </w:rPr>
        <w:t xml:space="preserve"> | RCL 14156</w:t>
      </w:r>
      <w:r>
        <w:rPr>
          <w:color w:val="0050A0"/>
          <w:sz w:val="14"/>
        </w:rPr>
        <w:t xml:space="preserve"> | rel. Celso de Mello</w:t>
      </w:r>
      <w:r>
        <w:rPr>
          <w:color w:val="0050A0"/>
          <w:sz w:val="14"/>
        </w:rPr>
        <w:t xml:space="preserve"> | 2014</w:t>
      </w:r>
    </w:p>
    <w:p>
      <w:pPr>
        <w:ind w:left="216"/>
      </w:pPr>
      <w:r>
        <w:rPr>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w:t>
      </w:r>
    </w:p>
    <w:p>
      <w:pPr>
        <w:ind w:left="216"/>
      </w:pPr>
      <w:r>
        <w:rPr>
          <w:b/>
          <w:color w:val="003C8C"/>
          <w:sz w:val="16"/>
        </w:rPr>
        <w:t>[Rcl 14.156 AgR, rel. min. Celso de Mello, j. 19-2-2014, P, DJE de 13-5-2014.]</w:t>
      </w:r>
    </w:p>
    <w:p>
      <w:r>
        <w:rPr>
          <w:b/>
          <w:color w:val="B46400"/>
          <w:sz w:val="16"/>
        </w:rPr>
        <w:t>JULGADOS CORRELATOS</w:t>
      </w:r>
    </w:p>
    <w:p>
      <w:r>
        <w:rPr>
          <w:color w:val="8C8C8C"/>
          <w:sz w:val="14"/>
        </w:rPr>
        <w:t>cf-art-102-par-1</w:t>
      </w:r>
      <w:r>
        <w:rPr>
          <w:color w:val="0050A0"/>
          <w:sz w:val="14"/>
        </w:rPr>
        <w:t xml:space="preserve"> | RCL 13019</w:t>
      </w:r>
      <w:r>
        <w:rPr>
          <w:color w:val="0050A0"/>
          <w:sz w:val="14"/>
        </w:rPr>
        <w:t xml:space="preserve"> | rel. Celso de Mello</w:t>
      </w:r>
      <w:r>
        <w:rPr>
          <w:color w:val="0050A0"/>
          <w:sz w:val="14"/>
        </w:rPr>
        <w:t xml:space="preserve"> | 2012</w:t>
      </w:r>
    </w:p>
    <w:p>
      <w:pPr>
        <w:ind w:left="216"/>
      </w:pPr>
      <w:r>
        <w:rPr>
          <w:sz w:val="18"/>
        </w:rPr>
        <w:t>Vide Rcl 13.019 MC, rel. min. Celso de Mello, j. 8-5-2012, dec. monocrática, DJE de 15-5-2012 Pretendida submissão do Poder Legislativo ao efeito vinculante que resulta do julgamento, pelo STF, dos processos de fiscalização abstrata de constitucionalidade. Inadmissibilidade. Consequente possibilidade de o legislador editar lei de conteúdo idêntico ao de outro diploma legislativo declarado inconstitucional, em sede de controle abstrato, pela Suprema Corte.</w:t>
      </w:r>
    </w:p>
    <w:p>
      <w:pPr>
        <w:ind w:left="216"/>
      </w:pPr>
      <w:r>
        <w:rPr>
          <w:b/>
          <w:color w:val="003C8C"/>
          <w:sz w:val="16"/>
        </w:rPr>
        <w:t>[Rcl 13.019 MC, rel. min. Celso de Mello, j. 8-5-2012, dec. monocrática, DJE de 15-5-2012.]</w:t>
      </w:r>
    </w:p>
    <w:p>
      <w:r>
        <w:rPr>
          <w:b/>
          <w:color w:val="B46400"/>
          <w:sz w:val="16"/>
        </w:rPr>
        <w:t>JULGADOS CORRELATOS</w:t>
      </w:r>
    </w:p>
    <w:p>
      <w:r>
        <w:rPr>
          <w:color w:val="8C8C8C"/>
          <w:sz w:val="14"/>
        </w:rPr>
        <w:t>cf-art-102-par-1</w:t>
      </w:r>
      <w:r>
        <w:rPr>
          <w:color w:val="0050A0"/>
          <w:sz w:val="14"/>
        </w:rPr>
        <w:t xml:space="preserve"> | RCL 2990</w:t>
      </w:r>
      <w:r>
        <w:rPr>
          <w:color w:val="0050A0"/>
          <w:sz w:val="14"/>
        </w:rPr>
        <w:t xml:space="preserve"> | rel. Sepúlveda Pertence</w:t>
      </w:r>
      <w:r>
        <w:rPr>
          <w:color w:val="0050A0"/>
          <w:sz w:val="14"/>
        </w:rPr>
        <w:t xml:space="preserve"> | 2007</w:t>
      </w:r>
    </w:p>
    <w:p>
      <w:pPr>
        <w:ind w:left="216"/>
      </w:pPr>
      <w:r>
        <w:rPr>
          <w:sz w:val="18"/>
        </w:rPr>
        <w:t>Vide Rcl 14.156 AgR, rel. min. Celso de Mello, j. 19-2-2014, P, DJE de 13-5-2014 Em recente julgamento, o Plenário do STF rejeitou a tese da eficácia vinculante dos motivos determinantes das decisões de ações de controle abstrato de constitucionalidade (Rcl 2.475 AgR, julgamento em 2-8-2007).</w:t>
      </w:r>
    </w:p>
    <w:p>
      <w:pPr>
        <w:ind w:left="216"/>
      </w:pPr>
      <w:r>
        <w:rPr>
          <w:b/>
          <w:color w:val="003C8C"/>
          <w:sz w:val="16"/>
        </w:rPr>
        <w:t>[Rcl 2.990 AgR, rel. min. Sepúlveda Pertence, j. 16-8-2007, P, DJ de 14-9-2007.]</w:t>
      </w:r>
    </w:p>
    <w:p>
      <w:r>
        <w:rPr>
          <w:b/>
          <w:color w:val="B46400"/>
          <w:sz w:val="16"/>
        </w:rPr>
        <w:t>JULGADOS CORRELATOS</w:t>
      </w:r>
    </w:p>
    <w:p>
      <w:r>
        <w:rPr>
          <w:color w:val="8C8C8C"/>
          <w:sz w:val="14"/>
        </w:rPr>
        <w:t>cf-art-102-par-1</w:t>
      </w:r>
      <w:r>
        <w:rPr>
          <w:color w:val="0050A0"/>
          <w:sz w:val="14"/>
        </w:rPr>
        <w:t xml:space="preserve"> | RCL 2617</w:t>
      </w:r>
      <w:r>
        <w:rPr>
          <w:color w:val="0050A0"/>
          <w:sz w:val="14"/>
        </w:rPr>
        <w:t xml:space="preserve"> | rel. Cezar Peluso</w:t>
      </w:r>
      <w:r>
        <w:rPr>
          <w:color w:val="0050A0"/>
          <w:sz w:val="14"/>
        </w:rPr>
        <w:t xml:space="preserve"> | 2005</w:t>
      </w:r>
    </w:p>
    <w:p>
      <w:pPr>
        <w:ind w:left="216"/>
      </w:pPr>
      <w:r>
        <w:rPr>
          <w:sz w:val="18"/>
        </w:rPr>
        <w:t>= Rcl 7.956 AgR, rel. min. Dias Toffoli, j. 19-9-2013, P, DJE de 12-11-2013 Vide RE 203.498 AgR, rel. min. Gilmar Mendes, j. 8-4-2003, 2ª T, DJ de 22-8-2003 A eficácia geral e o efeito vinculante de decisão, proferida pelo STF, em ação direta de constitucionalidade ou de inconstitucionalidade de lei ou ato normativo federal, só atingem os demais órgãos do Poder Judiciário e todos os do Poder Executivo, não alcançando o legislador, que pode editar nova lei com idêntico conteúdo normativo, sem ofe</w:t>
      </w:r>
    </w:p>
    <w:p>
      <w:pPr>
        <w:ind w:left="216"/>
      </w:pPr>
      <w:r>
        <w:rPr>
          <w:b/>
          <w:color w:val="003C8C"/>
          <w:sz w:val="16"/>
        </w:rPr>
        <w:t>[Rcl 2.617 AgR, rel. min. Cezar Peluso, j. 23-2-2005, P, DJ de 20-5-2005.]</w:t>
      </w:r>
    </w:p>
    <w:p>
      <w:r>
        <w:rPr>
          <w:b/>
          <w:color w:val="B46400"/>
          <w:sz w:val="16"/>
        </w:rPr>
        <w:t>JULGADOS CORRELATOS</w:t>
      </w:r>
    </w:p>
    <w:p>
      <w:r>
        <w:rPr>
          <w:color w:val="8C8C8C"/>
          <w:sz w:val="14"/>
        </w:rPr>
        <w:t>cf-art-102-par-1</w:t>
      </w:r>
      <w:r>
        <w:rPr>
          <w:color w:val="0050A0"/>
          <w:sz w:val="14"/>
        </w:rPr>
        <w:t xml:space="preserve"> | RCL 2143</w:t>
      </w:r>
      <w:r>
        <w:rPr>
          <w:color w:val="0050A0"/>
          <w:sz w:val="14"/>
        </w:rPr>
        <w:t xml:space="preserve"> | rel. Celso de Mello</w:t>
      </w:r>
      <w:r>
        <w:rPr>
          <w:color w:val="0050A0"/>
          <w:sz w:val="14"/>
        </w:rPr>
        <w:t xml:space="preserve"> | 2003</w:t>
      </w:r>
    </w:p>
    <w:p>
      <w:pPr>
        <w:ind w:left="216"/>
      </w:pPr>
      <w:r>
        <w:rPr>
          <w:sz w:val="18"/>
        </w:rPr>
        <w:t>= Rcl 13.019 AgR, rel. min. Celso de Mello, j. 19-2-2014, P, DJE de 12-3-2014 As decisões consubstanciadoras de declaração de constitucionalidade ou de inconstitucionalidade, inclusive aquelas que importem em interpretação conforme à Constituição e em declaração parcial de inconstitucionalidade sem redução de texto, quando proferidas pelo STF, em sede de fiscalização normativa abstrata, revestem-se de eficácia contra todos (erga omnes) e possuem efeito vinculante em relação a todos os magistrado</w:t>
      </w:r>
    </w:p>
    <w:p>
      <w:pPr>
        <w:ind w:left="216"/>
      </w:pPr>
      <w:r>
        <w:rPr>
          <w:b/>
          <w:color w:val="003C8C"/>
          <w:sz w:val="16"/>
        </w:rPr>
        <w:t>[Rcl 2.143 AgR, rel. min. Celso de Mello, j. 12-3-2003, P, DJ de 6-6-2003.]</w:t>
      </w:r>
    </w:p>
    <w:p>
      <w:r>
        <w:rPr>
          <w:b/>
          <w:color w:val="B46400"/>
          <w:sz w:val="16"/>
        </w:rPr>
        <w:t>JULGADOS CORRELATOS</w:t>
      </w:r>
    </w:p>
    <w:p>
      <w:r>
        <w:rPr>
          <w:color w:val="8C8C8C"/>
          <w:sz w:val="14"/>
        </w:rPr>
        <w:t>cf-art-102-par-1</w:t>
      </w:r>
      <w:r>
        <w:rPr>
          <w:color w:val="0050A0"/>
          <w:sz w:val="14"/>
        </w:rPr>
        <w:t xml:space="preserve"> | RE 216259</w:t>
      </w:r>
      <w:r>
        <w:rPr>
          <w:color w:val="0050A0"/>
          <w:sz w:val="14"/>
        </w:rPr>
        <w:t xml:space="preserve"> | rel. Celso de Mello</w:t>
      </w:r>
      <w:r>
        <w:rPr>
          <w:color w:val="0050A0"/>
          <w:sz w:val="14"/>
        </w:rPr>
        <w:t xml:space="preserve"> | 2000</w:t>
      </w:r>
    </w:p>
    <w:p>
      <w:pPr>
        <w:ind w:left="216"/>
      </w:pPr>
      <w:r>
        <w:rPr>
          <w:sz w:val="18"/>
        </w:rPr>
        <w:t xml:space="preserve">A existência de precedente firmado pelo Plenário do STF autoriza o julgamento imediato de causas que versem o mesmo tema (RISTF, art. 101). A declaração de constitucionalidade ou de inconstitucionalidade de lei ou ato normativo, emanada do Plenário do STF, em decisão proferida por maioria qualificada, aplica-se aos novos processos submetidos à apreciação das Turmas ou à deliberação dos juízes que integram a Corte, viabilizando, em consequência, o julgamento imediato de causas que versem o mesmo </w:t>
      </w:r>
    </w:p>
    <w:p>
      <w:pPr>
        <w:ind w:left="216"/>
      </w:pPr>
      <w:r>
        <w:rPr>
          <w:b/>
          <w:color w:val="003C8C"/>
          <w:sz w:val="16"/>
        </w:rPr>
        <w:t>[RE 216.259 AgR, rel. min. Celso de Mello, j. 9-5-2000, 2ª T, DJ de 19-5-2000.]</w:t>
      </w:r>
    </w:p>
    <w:p>
      <w:r>
        <w:rPr>
          <w:b/>
          <w:color w:val="B46400"/>
          <w:sz w:val="16"/>
        </w:rPr>
        <w:t>JULGADOS CORRELATOS</w:t>
      </w:r>
    </w:p>
    <w:p>
      <w:r>
        <w:rPr>
          <w:color w:val="8C8C8C"/>
          <w:sz w:val="14"/>
        </w:rPr>
        <w:t>cf-art-102-par-1</w:t>
      </w:r>
      <w:r>
        <w:rPr>
          <w:color w:val="0050A0"/>
          <w:sz w:val="14"/>
        </w:rPr>
        <w:t xml:space="preserve"> | RE 187142</w:t>
      </w:r>
      <w:r>
        <w:rPr>
          <w:color w:val="0050A0"/>
          <w:sz w:val="14"/>
        </w:rPr>
        <w:t xml:space="preserve"> | rel. Ilmar Galvão</w:t>
      </w:r>
      <w:r>
        <w:rPr>
          <w:color w:val="0050A0"/>
          <w:sz w:val="14"/>
        </w:rPr>
        <w:t xml:space="preserve"> | 1998</w:t>
      </w:r>
    </w:p>
    <w:p>
      <w:pPr>
        <w:ind w:left="216"/>
      </w:pPr>
      <w:r>
        <w:rPr>
          <w:sz w:val="18"/>
        </w:rPr>
        <w:t>= RE 524.380 AgR, rel. min. Dias Toffoli, j. 15-12-2009, 1ª T, DJE de 5-2-2010 O Tribunal, por votação unânime, conheceu do recurso extraordinário e lhe deu provimento para declarar a inconstitucionalidade dos arts. 25, 27 e parágrafos, do Ato das Disposições Transitórias da Lei Orgânica do Município do Rio de Janeiro, de 5-4-1990. (...) E, em questão de ordem levantada pelo presidente (min. Moreira Alves), decidiu que a decisão tomada, como a presente, em recurso extraordinário interposto em aç</w:t>
      </w:r>
    </w:p>
    <w:p>
      <w:pPr>
        <w:ind w:left="216"/>
      </w:pPr>
      <w:r>
        <w:rPr>
          <w:b/>
          <w:color w:val="003C8C"/>
          <w:sz w:val="16"/>
        </w:rPr>
        <w:t>[RE 187.142, rel. min. Ilmar Galvão, j. 13-8-1998, P, DJ de 2-10-1998.]</w:t>
      </w:r>
    </w:p>
    <w:p>
      <w:r>
        <w:rPr>
          <w:b/>
          <w:color w:val="B46400"/>
          <w:sz w:val="16"/>
        </w:rPr>
        <w:t>JULGADOS CORRELATOS</w:t>
      </w:r>
    </w:p>
    <w:p>
      <w:r>
        <w:rPr>
          <w:color w:val="8C8C8C"/>
          <w:sz w:val="14"/>
        </w:rPr>
        <w:t>cf-art-102-par-1</w:t>
      </w:r>
    </w:p>
    <w:p>
      <w:pPr>
        <w:ind w:left="216"/>
      </w:pPr>
      <w:r>
        <w:rPr>
          <w:sz w:val="18"/>
        </w:rPr>
        <w:t>§ 3º No recurso extraordinário o recorrente deverá demonstrar a repercussão geral das questões constitucionais discutidas no caso, nos termos da lei, a fim de que o Tribunal examine a admissão do recurso, somente podendo recusá-lo pela manifestação de dois terços de seus membros. (Incluído pela EC 45/2004) Nota: As matérias cuja repercussão geral já foi reconhecida ou afastada pelo Plenário do STF estão disponíveis para consulta no sítio do Tribunal (http://www.stf.jus.br/portal/jurisprudenciaRe</w:t>
      </w:r>
    </w:p>
    <w:p>
      <w:r>
        <w:rPr>
          <w:b/>
          <w:color w:val="B46400"/>
          <w:sz w:val="16"/>
        </w:rPr>
        <w:t>JULGADOS CORRELATOS</w:t>
      </w:r>
    </w:p>
    <w:p>
      <w:r>
        <w:rPr>
          <w:color w:val="8C8C8C"/>
          <w:sz w:val="14"/>
        </w:rPr>
        <w:t>cf-art-102-par-1</w:t>
      </w:r>
      <w:r>
        <w:rPr>
          <w:color w:val="0050A0"/>
          <w:sz w:val="14"/>
        </w:rPr>
        <w:t xml:space="preserve"> | RE 584247</w:t>
      </w:r>
      <w:r>
        <w:rPr>
          <w:color w:val="0050A0"/>
          <w:sz w:val="14"/>
        </w:rPr>
        <w:t xml:space="preserve"> | rel. Roberto Barroso</w:t>
      </w:r>
      <w:r>
        <w:rPr>
          <w:color w:val="0050A0"/>
          <w:sz w:val="14"/>
        </w:rPr>
        <w:t xml:space="preserve"> | 2016</w:t>
      </w:r>
    </w:p>
    <w:p>
      <w:pPr>
        <w:ind w:left="216"/>
      </w:pPr>
      <w:r>
        <w:rPr>
          <w:sz w:val="18"/>
        </w:rPr>
        <w:t xml:space="preserve">“Nos recursos extraordinários apreciados sob a sistemática da repercussão geral, o impedimento restringe-se à etapa da votação referente ao processo subjetivo e à conclusão de julgamento aplicada às partes, porém, não se aplica à fixação e votação da tese constitucional, pois nesta não se discutem situações individuais nem interesses concretos. Ou seja, deve-se participar da integralidade do julgamento concernente ao tema de repercussão geral (incluindo voto, debates e sessões correspondentes), </w:t>
      </w:r>
    </w:p>
    <w:p>
      <w:pPr>
        <w:ind w:left="216"/>
      </w:pPr>
      <w:r>
        <w:rPr>
          <w:b/>
          <w:color w:val="003C8C"/>
          <w:sz w:val="16"/>
        </w:rPr>
        <w:t>[RE 584.247 QO, rel. min. Roberto Barroso, j. 27-10-2016, P, DJE de 2-5-2017.]</w:t>
      </w:r>
    </w:p>
    <w:p>
      <w:r>
        <w:rPr>
          <w:b/>
          <w:color w:val="B46400"/>
          <w:sz w:val="16"/>
        </w:rPr>
        <w:t>JULGADOS CORRELATOS</w:t>
      </w:r>
    </w:p>
    <w:p>
      <w:r>
        <w:rPr>
          <w:color w:val="8C8C8C"/>
          <w:sz w:val="14"/>
        </w:rPr>
        <w:t>cf-art-102-par-1</w:t>
      </w:r>
      <w:r>
        <w:rPr>
          <w:color w:val="0050A0"/>
          <w:sz w:val="14"/>
        </w:rPr>
        <w:t xml:space="preserve"> | RCL 9655</w:t>
      </w:r>
      <w:r>
        <w:rPr>
          <w:color w:val="0050A0"/>
          <w:sz w:val="14"/>
        </w:rPr>
        <w:t xml:space="preserve"> | rel. Teori Zavascki</w:t>
      </w:r>
      <w:r>
        <w:rPr>
          <w:color w:val="0050A0"/>
          <w:sz w:val="14"/>
        </w:rPr>
        <w:t xml:space="preserve"> | 2014</w:t>
      </w:r>
    </w:p>
    <w:p>
      <w:pPr>
        <w:ind w:left="216"/>
      </w:pPr>
      <w:r>
        <w:rPr>
          <w:sz w:val="18"/>
        </w:rPr>
        <w:t>A conversão de reclamação em agravo regimental, para julgamento na origem, contra decisão que não admite recurso extraordinário por incidência da sistemática da repercussão geral, é admissível apenas para os casos propostos no STF antes de 19-11-2009.</w:t>
      </w:r>
    </w:p>
    <w:p>
      <w:pPr>
        <w:ind w:left="216"/>
      </w:pPr>
      <w:r>
        <w:rPr>
          <w:b/>
          <w:color w:val="003C8C"/>
          <w:sz w:val="16"/>
        </w:rPr>
        <w:t>[Rcl 9.655 AgR, rel. min. Teori Zavascki, j. 27-2-2014, P, DJE de 7-4-2014.]</w:t>
      </w:r>
    </w:p>
    <w:p>
      <w:r>
        <w:rPr>
          <w:b/>
          <w:color w:val="B46400"/>
          <w:sz w:val="16"/>
        </w:rPr>
        <w:t>JULGADOS CORRELATOS</w:t>
      </w:r>
    </w:p>
    <w:p>
      <w:r>
        <w:rPr>
          <w:color w:val="8C8C8C"/>
          <w:sz w:val="14"/>
        </w:rPr>
        <w:t>cf-art-102-par-1</w:t>
      </w:r>
      <w:r>
        <w:rPr>
          <w:color w:val="0050A0"/>
          <w:sz w:val="14"/>
        </w:rPr>
        <w:t xml:space="preserve"> | RE 659424</w:t>
      </w:r>
      <w:r>
        <w:rPr>
          <w:color w:val="0050A0"/>
          <w:sz w:val="14"/>
        </w:rPr>
        <w:t xml:space="preserve"> | rel. Celso de Mello</w:t>
      </w:r>
      <w:r>
        <w:rPr>
          <w:color w:val="0050A0"/>
          <w:sz w:val="14"/>
        </w:rPr>
        <w:t xml:space="preserve"> | 2013</w:t>
      </w:r>
    </w:p>
    <w:p>
      <w:pPr>
        <w:ind w:left="216"/>
      </w:pPr>
      <w:r>
        <w:rPr>
          <w:sz w:val="18"/>
        </w:rPr>
        <w:t>Amicus curiae. Jurisdição constitucional e legitimidade democrática. O STF como "mediador entre as diferentes forças com legitimação no processo constitucional" (Gilmar Mendes). Possibilidade da intervenção de terceiros, na condição de amicus curiae, em sede de recurso extraordinário com repercussão geral reconhecida. Necessidade, contudo, de preenchimento, pela entidade interessada, do pré-requisito concernente à representatividade adequada. Doutrina. Condição não ostentada por pessoa física ou</w:t>
      </w:r>
    </w:p>
    <w:p>
      <w:pPr>
        <w:ind w:left="216"/>
      </w:pPr>
      <w:r>
        <w:rPr>
          <w:b/>
          <w:color w:val="003C8C"/>
          <w:sz w:val="16"/>
        </w:rPr>
        <w:t>[RE 659.424, rel. min. Celso de Mello, j. 9-12-2013, dec. monocrática, DJE de 13-12-2013.]</w:t>
      </w:r>
    </w:p>
    <w:p>
      <w:r>
        <w:rPr>
          <w:b/>
          <w:color w:val="B46400"/>
          <w:sz w:val="16"/>
        </w:rPr>
        <w:t>JULGADOS CORRELATOS</w:t>
      </w:r>
    </w:p>
    <w:p>
      <w:r>
        <w:rPr>
          <w:color w:val="8C8C8C"/>
          <w:sz w:val="14"/>
        </w:rPr>
        <w:t>cf-art-102-par-1</w:t>
      </w:r>
      <w:r>
        <w:rPr>
          <w:color w:val="0050A0"/>
          <w:sz w:val="14"/>
        </w:rPr>
        <w:t xml:space="preserve"> | RCL 9540</w:t>
      </w:r>
      <w:r>
        <w:rPr>
          <w:color w:val="0050A0"/>
          <w:sz w:val="14"/>
        </w:rPr>
        <w:t xml:space="preserve"> | rel. Dias Toffoli</w:t>
      </w:r>
      <w:r>
        <w:rPr>
          <w:color w:val="0050A0"/>
          <w:sz w:val="14"/>
        </w:rPr>
        <w:t xml:space="preserve"> | 2013</w:t>
      </w:r>
    </w:p>
    <w:p>
      <w:pPr>
        <w:ind w:left="216"/>
      </w:pPr>
      <w:r>
        <w:rPr>
          <w:sz w:val="18"/>
        </w:rPr>
        <w:t>O entendimento da Súmula do STF 727 restou superado com o advento da novel legislação – decorrente da EC 45/2004 – editada com o escopo de disciplinar a exigência de repercussão geral da matéria constitucional suscitada no âmbito do recurso extraordinário, especialmente os arts. 543-A e 543-B do CPC, com a redação dada pela Lei 11.418/2006.</w:t>
      </w:r>
    </w:p>
    <w:p>
      <w:pPr>
        <w:ind w:left="216"/>
      </w:pPr>
      <w:r>
        <w:rPr>
          <w:b/>
          <w:color w:val="003C8C"/>
          <w:sz w:val="16"/>
        </w:rPr>
        <w:t>[Rcl 9.540 AgR, rel. min. Dias Toffoli, j. 19-9-2013, P, DJE de 8-11-2013.]</w:t>
      </w:r>
    </w:p>
    <w:p>
      <w:r>
        <w:rPr>
          <w:b/>
          <w:color w:val="B46400"/>
          <w:sz w:val="16"/>
        </w:rPr>
        <w:t>JULGADOS CORRELATOS</w:t>
      </w:r>
    </w:p>
    <w:p>
      <w:r>
        <w:rPr>
          <w:color w:val="8C8C8C"/>
          <w:sz w:val="14"/>
        </w:rPr>
        <w:t>cf-art-102-par-1</w:t>
      </w:r>
      <w:r>
        <w:rPr>
          <w:color w:val="0050A0"/>
          <w:sz w:val="14"/>
        </w:rPr>
        <w:t xml:space="preserve"> | RE 676924</w:t>
      </w:r>
      <w:r>
        <w:rPr>
          <w:color w:val="0050A0"/>
          <w:sz w:val="14"/>
        </w:rPr>
        <w:t xml:space="preserve"> | rel. Ricardo Lewandowski</w:t>
      </w:r>
      <w:r>
        <w:rPr>
          <w:color w:val="0050A0"/>
          <w:sz w:val="14"/>
        </w:rPr>
        <w:t xml:space="preserve"> | 2013</w:t>
      </w:r>
    </w:p>
    <w:p>
      <w:pPr>
        <w:ind w:left="216"/>
      </w:pPr>
      <w:r>
        <w:rPr>
          <w:sz w:val="18"/>
        </w:rPr>
        <w:t>Nos termos do art. 324, § 2º, do RISTF, na hipótese em que o relator, ao se manifestar sobre a repercussão geral do tema versado no extraordinário, declare que a matéria tratada no recurso possui caráter infraconstitucional, a ausência de pronunciamento expresso dos ministros desta Corte no Plenário Virtual implica a presunção de manifestação pela ausência de repercussão geral.</w:t>
      </w:r>
    </w:p>
    <w:p>
      <w:pPr>
        <w:ind w:left="216"/>
      </w:pPr>
      <w:r>
        <w:rPr>
          <w:b/>
          <w:color w:val="003C8C"/>
          <w:sz w:val="16"/>
        </w:rPr>
        <w:t>[RE 676.924 RG-ED, rel. min. Ricardo Lewandowski, j. 19-6-2013, P, DJE de 1º-7-2013.]</w:t>
      </w:r>
    </w:p>
    <w:p>
      <w:r>
        <w:rPr>
          <w:b/>
          <w:color w:val="B46400"/>
          <w:sz w:val="16"/>
        </w:rPr>
        <w:t>JULGADOS CORRELATOS</w:t>
      </w:r>
    </w:p>
    <w:p>
      <w:r>
        <w:rPr>
          <w:color w:val="8C8C8C"/>
          <w:sz w:val="14"/>
        </w:rPr>
        <w:t>cf-art-102-par-1</w:t>
      </w:r>
      <w:r>
        <w:rPr>
          <w:color w:val="0050A0"/>
          <w:sz w:val="14"/>
        </w:rPr>
        <w:t xml:space="preserve"> | RE 593.443</w:t>
      </w:r>
      <w:r>
        <w:rPr>
          <w:color w:val="0050A0"/>
          <w:sz w:val="14"/>
        </w:rPr>
        <w:t xml:space="preserve"> | rel. Dias Toffoli</w:t>
      </w:r>
      <w:r>
        <w:rPr>
          <w:color w:val="0050A0"/>
          <w:sz w:val="14"/>
        </w:rPr>
        <w:t xml:space="preserve"> | 2013</w:t>
      </w:r>
    </w:p>
    <w:p>
      <w:pPr>
        <w:ind w:left="216"/>
      </w:pPr>
      <w:r>
        <w:rPr>
          <w:sz w:val="18"/>
        </w:rPr>
        <w:t>Nota: O recurso extraordinário abaixo é o processo paradigma do Tema 154 de repercussão geral. O trecho com o mérito do recurso extraordinário foi inserido no art. 5º, XXXVIII, d, e 129, I, da CF/1988. O trecho selecionado abaixo foi inserido entre os julgados correlatos por não compor o mérito da repercussão geral. Havendo a Corte, por meio de seu Plenário Virtual, reconhecido a repercussão geral do tema constitucional debatido nos autos, deve prosseguir no julgamento de mérito da causa.</w:t>
        <w:br/>
        <w:t>[RE 59</w:t>
      </w:r>
    </w:p>
    <w:p>
      <w:pPr>
        <w:ind w:left="216"/>
      </w:pPr>
      <w:r>
        <w:rPr>
          <w:b/>
          <w:color w:val="003C8C"/>
          <w:sz w:val="16"/>
        </w:rPr>
        <w:t>[EI 4 AgR, rel. min. Dias Toffoli, j. 23-5-2013, P, DJE de 1º-8-2013.]</w:t>
      </w:r>
    </w:p>
    <w:p>
      <w:r>
        <w:rPr>
          <w:b/>
          <w:color w:val="B46400"/>
          <w:sz w:val="16"/>
        </w:rPr>
        <w:t>JULGADOS CORRELATOS</w:t>
      </w:r>
    </w:p>
    <w:p>
      <w:r>
        <w:rPr>
          <w:color w:val="8C8C8C"/>
          <w:sz w:val="14"/>
        </w:rPr>
        <w:t>cf-art-102-par-1</w:t>
      </w:r>
      <w:r>
        <w:rPr>
          <w:color w:val="0050A0"/>
          <w:sz w:val="14"/>
        </w:rPr>
        <w:t xml:space="preserve"> | RE 645057</w:t>
      </w:r>
      <w:r>
        <w:rPr>
          <w:color w:val="0050A0"/>
          <w:sz w:val="14"/>
        </w:rPr>
        <w:t xml:space="preserve"> | rel. Luiz Fux</w:t>
      </w:r>
      <w:r>
        <w:rPr>
          <w:color w:val="0050A0"/>
          <w:sz w:val="14"/>
        </w:rPr>
        <w:t xml:space="preserve"> | 2012</w:t>
      </w:r>
    </w:p>
    <w:p>
      <w:pPr>
        <w:ind w:left="216"/>
      </w:pPr>
      <w:r>
        <w:rPr>
          <w:sz w:val="18"/>
        </w:rPr>
        <w:t>A repercussão geral é presumida quando o recurso versar questão cuja repercussão já houver sido reconhecida pelo Tribunal, ou quando impugnar decisão contrária a súmula ou a jurisprudência dominante desta Corte.</w:t>
      </w:r>
    </w:p>
    <w:p>
      <w:pPr>
        <w:ind w:left="216"/>
      </w:pPr>
      <w:r>
        <w:rPr>
          <w:b/>
          <w:color w:val="003C8C"/>
          <w:sz w:val="16"/>
        </w:rPr>
        <w:t>[RE 645.057 AgR, rel. min. Luiz Fux, j. 25-10-2012, 1ª T, DJE de 31-10-2012.]</w:t>
      </w:r>
    </w:p>
    <w:p>
      <w:r>
        <w:rPr>
          <w:b/>
          <w:color w:val="B46400"/>
          <w:sz w:val="16"/>
        </w:rPr>
        <w:t>JULGADOS CORRELATOS</w:t>
      </w:r>
    </w:p>
    <w:p>
      <w:r>
        <w:rPr>
          <w:color w:val="8C8C8C"/>
          <w:sz w:val="14"/>
        </w:rPr>
        <w:t>cf-art-102-par-1</w:t>
      </w:r>
      <w:r>
        <w:rPr>
          <w:color w:val="0050A0"/>
          <w:sz w:val="14"/>
        </w:rPr>
        <w:t xml:space="preserve"> | ARE 663637</w:t>
      </w:r>
      <w:r>
        <w:rPr>
          <w:color w:val="0050A0"/>
          <w:sz w:val="14"/>
        </w:rPr>
        <w:t xml:space="preserve"> | rel. Ayres Britto</w:t>
      </w:r>
      <w:r>
        <w:rPr>
          <w:color w:val="0050A0"/>
          <w:sz w:val="14"/>
        </w:rPr>
        <w:t xml:space="preserve"> | 2012</w:t>
      </w:r>
    </w:p>
    <w:p>
      <w:pPr>
        <w:ind w:left="216"/>
      </w:pPr>
      <w:r>
        <w:rPr>
          <w:sz w:val="18"/>
        </w:rPr>
        <w:t>Questão de ordem resolvida no sentido de que o reconhecimento, pelo STF, da presença da repercussão geral da questão constitucional em determinado processo não exime os demais recorrentes do dever constitucional e processual de apresentar a preliminar devidamente fundamentada sobre a presença da repercussão geral (§ 3º do art. 102 da Constituição da República e § 2º do art. 543-A do CPC).</w:t>
      </w:r>
    </w:p>
    <w:p>
      <w:pPr>
        <w:ind w:left="216"/>
      </w:pPr>
      <w:r>
        <w:rPr>
          <w:b/>
          <w:color w:val="003C8C"/>
          <w:sz w:val="16"/>
        </w:rPr>
        <w:t>[ARE 663.637 AgR-QO, rel. min. Ayres Britto, j. 12-9-2012, P, DJE de 6-5-2013.]</w:t>
      </w:r>
    </w:p>
    <w:p>
      <w:r>
        <w:rPr>
          <w:b/>
          <w:color w:val="B46400"/>
          <w:sz w:val="16"/>
        </w:rPr>
        <w:t>JULGADOS CORRELATOS</w:t>
      </w:r>
    </w:p>
    <w:p>
      <w:r>
        <w:rPr>
          <w:color w:val="8C8C8C"/>
          <w:sz w:val="14"/>
        </w:rPr>
        <w:t>cf-art-102-par-1</w:t>
      </w:r>
      <w:r>
        <w:rPr>
          <w:color w:val="0050A0"/>
          <w:sz w:val="14"/>
        </w:rPr>
        <w:t xml:space="preserve"> | AC 3024</w:t>
      </w:r>
      <w:r>
        <w:rPr>
          <w:color w:val="0050A0"/>
          <w:sz w:val="14"/>
        </w:rPr>
        <w:t xml:space="preserve"> | rel. Celso de Mello</w:t>
      </w:r>
      <w:r>
        <w:rPr>
          <w:color w:val="0050A0"/>
          <w:sz w:val="14"/>
        </w:rPr>
        <w:t xml:space="preserve"> | 2011</w:t>
      </w:r>
    </w:p>
    <w:p>
      <w:pPr>
        <w:ind w:left="216"/>
      </w:pPr>
      <w:r>
        <w:rPr>
          <w:sz w:val="18"/>
        </w:rPr>
        <w:t xml:space="preserve">Vide RE 569.476 AgR, voto da rel. min. Ellen Gracie, j. 2-4-2008, P, DJE de 25-4-2008 A jurisprudência do STF tem recusado, ordinariamente, a outorga de provimento cautelar pertinente a recurso extraordinário que sofreu, na origem, juízo negativo de admissibilidade. Precedentes. Caberá, no entanto, excepcionalmente, a suspensão cautelar de eficácia do acórdão objeto do recurso extraordinário não admitido, se o agravo de instrumento, deduzido contra a decisão denegatória, insurgir-se em contexto </w:t>
      </w:r>
    </w:p>
    <w:p>
      <w:pPr>
        <w:ind w:left="216"/>
      </w:pPr>
      <w:r>
        <w:rPr>
          <w:b/>
          <w:color w:val="003C8C"/>
          <w:sz w:val="16"/>
        </w:rPr>
        <w:t>[AC 3.024 MC-REF, rel. min. Celso de Mello, j. 8-11-2011, 2ª T, DJE de 29-11-2011.]</w:t>
      </w:r>
    </w:p>
    <w:p>
      <w:r>
        <w:rPr>
          <w:b/>
          <w:color w:val="B46400"/>
          <w:sz w:val="16"/>
        </w:rPr>
        <w:t>JULGADOS CORRELATOS</w:t>
      </w:r>
    </w:p>
    <w:p>
      <w:r>
        <w:rPr>
          <w:color w:val="8C8C8C"/>
          <w:sz w:val="14"/>
        </w:rPr>
        <w:t>cf-art-102-par-1</w:t>
      </w:r>
      <w:r>
        <w:rPr>
          <w:color w:val="0050A0"/>
          <w:sz w:val="14"/>
        </w:rPr>
        <w:t xml:space="preserve"> | ARE 642921</w:t>
      </w:r>
      <w:r>
        <w:rPr>
          <w:color w:val="0050A0"/>
          <w:sz w:val="14"/>
        </w:rPr>
        <w:t xml:space="preserve"> | rel. Celso de Mello</w:t>
      </w:r>
      <w:r>
        <w:rPr>
          <w:color w:val="0050A0"/>
          <w:sz w:val="14"/>
        </w:rPr>
        <w:t xml:space="preserve"> | 2011</w:t>
      </w:r>
    </w:p>
    <w:p>
      <w:pPr>
        <w:ind w:left="216"/>
      </w:pPr>
      <w:r>
        <w:rPr>
          <w:sz w:val="18"/>
        </w:rPr>
        <w:t>Vide AC 2.177 QO-MC, rel. min. Ellen Gracie, j. 12-11-2008, P, DJE de 20-2-2009 Vide AC 1.641 QO, rel. min. Celso de Mello, j. 7-8-2007, 2ª T, DJE de 12-12-2008 Vide AC 2.168 MC-REF, rel. min. Celso de Mello, j. 4-11-2008, 2ª T, DJE de 19-9-2013 Incide, na espécie, a norma inscrita no art. 535 do CPC, a viabilizar, em consequência, o acolhimento dos presentes embargos de declaração, na linha de julgamentos sobre tema a cujo respeito sobreveio o reconhecimento da repercussão geral da controvérsia</w:t>
      </w:r>
    </w:p>
    <w:p>
      <w:pPr>
        <w:ind w:left="216"/>
      </w:pPr>
      <w:r>
        <w:rPr>
          <w:b/>
          <w:color w:val="003C8C"/>
          <w:sz w:val="16"/>
        </w:rPr>
        <w:t>[ARE 642.921 AgR-ED, voto do rel. min. Celso de Mello, j. 18-10-2011, 2ª T, DJE de 14-11-2011.]</w:t>
      </w:r>
    </w:p>
    <w:p>
      <w:r>
        <w:rPr>
          <w:b/>
          <w:color w:val="B46400"/>
          <w:sz w:val="16"/>
        </w:rPr>
        <w:t>JULGADOS CORRELATOS</w:t>
      </w:r>
    </w:p>
    <w:p>
      <w:r>
        <w:rPr>
          <w:color w:val="8C8C8C"/>
          <w:sz w:val="14"/>
        </w:rPr>
        <w:t>cf-art-102-par-1</w:t>
      </w:r>
      <w:r>
        <w:rPr>
          <w:color w:val="0050A0"/>
          <w:sz w:val="14"/>
        </w:rPr>
        <w:t xml:space="preserve"> | RCL 10793</w:t>
      </w:r>
      <w:r>
        <w:rPr>
          <w:color w:val="0050A0"/>
          <w:sz w:val="14"/>
        </w:rPr>
        <w:t xml:space="preserve"> | rel. Ellen Gracie</w:t>
      </w:r>
      <w:r>
        <w:rPr>
          <w:color w:val="0050A0"/>
          <w:sz w:val="14"/>
        </w:rPr>
        <w:t xml:space="preserve"> | 2011</w:t>
      </w:r>
    </w:p>
    <w:p>
      <w:pPr>
        <w:ind w:left="216"/>
      </w:pPr>
      <w:r>
        <w:rPr>
          <w:sz w:val="18"/>
        </w:rPr>
        <w:t>As decisões proferidas pelo Plenário do STF quando do julgamento de recursos extraordinários com repercussão geral vinculam os demais órgãos do Poder Judiciário na solução, por estes, de outros feitos sobre idêntica controvérsia. Cabe aos juízes e desembargadores respeitar a autoridade da decisão do STF tomada em sede de repercussão geral, assegurando racionalidade e eficiência ao Sistema Judiciário e concretizando a certeza jurídica sobre o tema. O legislador não atribuiu ao STF o ônus de fazer</w:t>
      </w:r>
    </w:p>
    <w:p>
      <w:pPr>
        <w:ind w:left="216"/>
      </w:pPr>
      <w:r>
        <w:rPr>
          <w:b/>
          <w:color w:val="003C8C"/>
          <w:sz w:val="16"/>
        </w:rPr>
        <w:t>[Rcl 10.793, rel. min. Ellen Gracie, j. 13-4-2011, P, DJE de 6-6-2011.]</w:t>
      </w:r>
    </w:p>
    <w:p>
      <w:r>
        <w:rPr>
          <w:b/>
          <w:color w:val="B46400"/>
          <w:sz w:val="16"/>
        </w:rPr>
        <w:t>JULGADOS CORRELATOS</w:t>
      </w:r>
    </w:p>
    <w:p>
      <w:r>
        <w:rPr>
          <w:color w:val="8C8C8C"/>
          <w:sz w:val="14"/>
        </w:rPr>
        <w:t>cf-art-102-par-1</w:t>
      </w:r>
      <w:r>
        <w:rPr>
          <w:color w:val="0050A0"/>
          <w:sz w:val="14"/>
        </w:rPr>
        <w:t xml:space="preserve"> | MS 28982</w:t>
      </w:r>
      <w:r>
        <w:rPr>
          <w:color w:val="0050A0"/>
          <w:sz w:val="14"/>
        </w:rPr>
        <w:t xml:space="preserve"> | rel. Gilmar Mendes</w:t>
      </w:r>
      <w:r>
        <w:rPr>
          <w:color w:val="0050A0"/>
          <w:sz w:val="14"/>
        </w:rPr>
        <w:t xml:space="preserve"> | 2010</w:t>
      </w:r>
    </w:p>
    <w:p>
      <w:pPr>
        <w:ind w:left="216"/>
      </w:pPr>
      <w:r>
        <w:rPr>
          <w:sz w:val="18"/>
        </w:rPr>
        <w:t>= Rcl 9.302 AgR, rel. min. Dias Toffoli, j. 11-4-2013, P, DJE de 1º-7-2013 (...) cediça a jurisprudência desta Corte quanto ao não cabimento de quaisquer recursos contra a aplicação da sistemática da repercussão geral por ministro deste Tribunal, diante da inexistência de conteúdo decisório.</w:t>
      </w:r>
    </w:p>
    <w:p>
      <w:pPr>
        <w:ind w:left="216"/>
      </w:pPr>
      <w:r>
        <w:rPr>
          <w:b/>
          <w:color w:val="003C8C"/>
          <w:sz w:val="16"/>
        </w:rPr>
        <w:t>[MS 28.982 AgR, voto do rel. min. Gilmar Mendes, j. 16-9-2010, P, DJE de 15-10-2010.]</w:t>
      </w:r>
    </w:p>
    <w:p>
      <w:r>
        <w:rPr>
          <w:b/>
          <w:color w:val="B46400"/>
          <w:sz w:val="16"/>
        </w:rPr>
        <w:t>JULGADOS CORRELATOS</w:t>
      </w:r>
    </w:p>
    <w:p>
      <w:r>
        <w:rPr>
          <w:color w:val="8C8C8C"/>
          <w:sz w:val="14"/>
        </w:rPr>
        <w:t>cf-art-102-par-1</w:t>
      </w:r>
      <w:r>
        <w:rPr>
          <w:color w:val="0050A0"/>
          <w:sz w:val="14"/>
        </w:rPr>
        <w:t xml:space="preserve"> | AI 597912</w:t>
      </w:r>
      <w:r>
        <w:rPr>
          <w:color w:val="0050A0"/>
          <w:sz w:val="14"/>
        </w:rPr>
        <w:t xml:space="preserve"> | rel. Joaquim Barbosa</w:t>
      </w:r>
      <w:r>
        <w:rPr>
          <w:color w:val="0050A0"/>
          <w:sz w:val="14"/>
        </w:rPr>
        <w:t xml:space="preserve"> | 2010</w:t>
      </w:r>
    </w:p>
    <w:p>
      <w:pPr>
        <w:ind w:left="216"/>
      </w:pPr>
      <w:r>
        <w:rPr>
          <w:sz w:val="18"/>
        </w:rPr>
        <w:t>Vide AI 760.358 QO, rel. min. Gilmar Mendes, j. 19-11-2009, P, DJE de 19-2-2010 (...) o reconhecimento da repercussão geral da matéria de fundo não se estende, pura e simplesmente, a todos os recursos. Se houver fundamento autônomo suficiente para manutenção da decisão recorrida e o recurso não puder revertê-lo, seja por deficiência processual ou por contrariar jurisprudência da Corte, o reconhecimento da repercussão geral da matéria de fundo será irrelevante, por ausência de utilidade (interess</w:t>
      </w:r>
    </w:p>
    <w:p>
      <w:pPr>
        <w:ind w:left="216"/>
      </w:pPr>
      <w:r>
        <w:rPr>
          <w:b/>
          <w:color w:val="003C8C"/>
          <w:sz w:val="16"/>
        </w:rPr>
        <w:t>[AI 597.912 AgR-ED, rel. min. Joaquim Barbosa, j. 31-8-2010, 2ª T, DJE de 1º-10-2010.]</w:t>
      </w:r>
    </w:p>
    <w:p>
      <w:r>
        <w:rPr>
          <w:b/>
          <w:color w:val="B46400"/>
          <w:sz w:val="16"/>
        </w:rPr>
        <w:t>JULGADOS CORRELATOS</w:t>
      </w:r>
    </w:p>
    <w:p>
      <w:r>
        <w:rPr>
          <w:color w:val="8C8C8C"/>
          <w:sz w:val="14"/>
        </w:rPr>
        <w:t>cf-art-102-par-1</w:t>
      </w:r>
      <w:r>
        <w:rPr>
          <w:color w:val="0050A0"/>
          <w:sz w:val="14"/>
        </w:rPr>
        <w:t xml:space="preserve"> | AI 770000</w:t>
      </w:r>
      <w:r>
        <w:rPr>
          <w:color w:val="0050A0"/>
          <w:sz w:val="14"/>
        </w:rPr>
        <w:t xml:space="preserve"> | rel. Marco Aurélio</w:t>
      </w:r>
      <w:r>
        <w:rPr>
          <w:color w:val="0050A0"/>
          <w:sz w:val="14"/>
        </w:rPr>
        <w:t xml:space="preserve"> | 2010</w:t>
      </w:r>
    </w:p>
    <w:p>
      <w:pPr>
        <w:ind w:left="216"/>
      </w:pPr>
      <w:r>
        <w:rPr>
          <w:sz w:val="18"/>
        </w:rPr>
        <w:t>Deixando-se de aludir, em capítulo próprio, à repercussão geral do tema controvertido, a teor do § 2º do art. 543-A do CPC, introduzido mediante o art. 2º da Lei 11.418/2006, a sequência do recurso deve ser obstaculizada.</w:t>
      </w:r>
    </w:p>
    <w:p>
      <w:pPr>
        <w:ind w:left="216"/>
      </w:pPr>
      <w:r>
        <w:rPr>
          <w:b/>
          <w:color w:val="003C8C"/>
          <w:sz w:val="16"/>
        </w:rPr>
        <w:t>[AI 770.000 AgR, rel. min. Marco Aurélio, j. 17-8-2010, 1ª T, DJE de 1º-10-2010.]</w:t>
      </w:r>
    </w:p>
    <w:p>
      <w:r>
        <w:rPr>
          <w:b/>
          <w:color w:val="B46400"/>
          <w:sz w:val="16"/>
        </w:rPr>
        <w:t>JULGADOS CORRELATOS</w:t>
      </w:r>
    </w:p>
    <w:p>
      <w:r>
        <w:rPr>
          <w:color w:val="8C8C8C"/>
          <w:sz w:val="14"/>
        </w:rPr>
        <w:t>cf-art-102-par-1</w:t>
      </w:r>
      <w:r>
        <w:rPr>
          <w:color w:val="0050A0"/>
          <w:sz w:val="14"/>
        </w:rPr>
        <w:t xml:space="preserve"> | AI 728180</w:t>
      </w:r>
      <w:r>
        <w:rPr>
          <w:color w:val="0050A0"/>
          <w:sz w:val="14"/>
        </w:rPr>
        <w:t xml:space="preserve"> | rel. Joaquim Barbosa</w:t>
      </w:r>
      <w:r>
        <w:rPr>
          <w:color w:val="0050A0"/>
          <w:sz w:val="14"/>
        </w:rPr>
        <w:t xml:space="preserve"> | 2010</w:t>
      </w:r>
    </w:p>
    <w:p>
      <w:pPr>
        <w:ind w:left="216"/>
      </w:pPr>
      <w:r>
        <w:rPr>
          <w:sz w:val="18"/>
        </w:rPr>
        <w:t>Nos termos do art. 543-A, § 5º, do CPC e dos arts. 326 e 327 do RISTF, a decisão do STF relativa à inexistência de repercussão geral valerá para todos os casos que versem sobre questão idêntica.</w:t>
      </w:r>
    </w:p>
    <w:p>
      <w:pPr>
        <w:ind w:left="216"/>
      </w:pPr>
      <w:r>
        <w:rPr>
          <w:b/>
          <w:color w:val="003C8C"/>
          <w:sz w:val="16"/>
        </w:rPr>
        <w:t>[AI 728.180 AgR, rel. min. Joaquim Barbosa, j. 10-8-2010, 2ª T, DJE de 1º-10-2010.]</w:t>
      </w:r>
    </w:p>
    <w:p>
      <w:r>
        <w:rPr>
          <w:b/>
          <w:color w:val="B46400"/>
          <w:sz w:val="16"/>
        </w:rPr>
        <w:t>JULGADOS CORRELATOS</w:t>
      </w:r>
    </w:p>
    <w:p>
      <w:r>
        <w:rPr>
          <w:color w:val="8C8C8C"/>
          <w:sz w:val="14"/>
        </w:rPr>
        <w:t>cf-art-102-par-1</w:t>
      </w:r>
      <w:r>
        <w:rPr>
          <w:color w:val="0050A0"/>
          <w:sz w:val="14"/>
        </w:rPr>
        <w:t xml:space="preserve"> | AC 2639</w:t>
      </w:r>
      <w:r>
        <w:rPr>
          <w:color w:val="0050A0"/>
          <w:sz w:val="14"/>
        </w:rPr>
        <w:t xml:space="preserve"> | rel. Celso de Mello</w:t>
      </w:r>
      <w:r>
        <w:rPr>
          <w:color w:val="0050A0"/>
          <w:sz w:val="14"/>
        </w:rPr>
        <w:t xml:space="preserve"> | 2010</w:t>
      </w:r>
    </w:p>
    <w:p>
      <w:pPr>
        <w:ind w:left="216"/>
      </w:pPr>
      <w:r>
        <w:rPr>
          <w:sz w:val="18"/>
        </w:rPr>
        <w:t>Achando-se a controvérsia submetida ao Plenário do STF e reconhecida, em sede recursal extraordinária (RE 568.645 RG/SP), a existência de questão impregnada de transcendência ou repercussão geral, impõe-se deferir, por identidade de razões, a suspensão cautelar de eficácia de acórdão objeto de apelo extremo em cujo âmbito tenha sido suscitado o mesmo litígio jurídico-constitucional ainda pendente de definição pela Corte Suprema.</w:t>
      </w:r>
    </w:p>
    <w:p>
      <w:pPr>
        <w:ind w:left="216"/>
      </w:pPr>
      <w:r>
        <w:rPr>
          <w:b/>
          <w:color w:val="003C8C"/>
          <w:sz w:val="16"/>
        </w:rPr>
        <w:t>[AC 2.639 MC-REF, rel. min. Celso de Mello, j. 10-8-2010, 2ª T, DJE de 17-9-2010.]</w:t>
      </w:r>
    </w:p>
    <w:p>
      <w:r>
        <w:rPr>
          <w:b/>
          <w:color w:val="B46400"/>
          <w:sz w:val="16"/>
        </w:rPr>
        <w:t>JULGADOS CORRELATOS</w:t>
      </w:r>
    </w:p>
    <w:p>
      <w:r>
        <w:rPr>
          <w:color w:val="8C8C8C"/>
          <w:sz w:val="14"/>
        </w:rPr>
        <w:t>cf-art-102-par-1</w:t>
      </w:r>
      <w:r>
        <w:rPr>
          <w:color w:val="0050A0"/>
          <w:sz w:val="14"/>
        </w:rPr>
        <w:t xml:space="preserve"> | AI 760358</w:t>
      </w:r>
      <w:r>
        <w:rPr>
          <w:color w:val="0050A0"/>
          <w:sz w:val="14"/>
        </w:rPr>
        <w:t xml:space="preserve"> | rel. Gilmar Mendes</w:t>
      </w:r>
      <w:r>
        <w:rPr>
          <w:color w:val="0050A0"/>
          <w:sz w:val="14"/>
        </w:rPr>
        <w:t xml:space="preserve"> | 2009</w:t>
      </w:r>
    </w:p>
    <w:p>
      <w:pPr>
        <w:ind w:left="216"/>
      </w:pPr>
      <w:r>
        <w:rPr>
          <w:sz w:val="18"/>
        </w:rPr>
        <w:t>Vide AC 2.168 MC-REF, rel. min. Celso de Mello, j. 4-11-2008, 2ª T, DJE de 19-9-2013 Não é cabível agravo de instrumento da decisão do tribunal de origem que, em cumprimento do disposto no § 3º do art. 543-B do CPC, aplica decisão de mérito do STF em questão de repercussão geral. Ao decretar o prejuízo de recurso ou exercer o juízo de retratação, no processo em que interposto o recurso extraordinário, o tribunal de origem não está exercendo competência do STF, mas atribuição própria, de forma qu</w:t>
      </w:r>
    </w:p>
    <w:p>
      <w:pPr>
        <w:ind w:left="216"/>
      </w:pPr>
      <w:r>
        <w:rPr>
          <w:b/>
          <w:color w:val="003C8C"/>
          <w:sz w:val="16"/>
        </w:rPr>
        <w:t>[AI 760.358 QO, rel. min. Gilmar Mendes, j. 19-11-2009, P, DJE de 19-2-2010.]</w:t>
      </w:r>
    </w:p>
    <w:p>
      <w:r>
        <w:rPr>
          <w:b/>
          <w:color w:val="B46400"/>
          <w:sz w:val="16"/>
        </w:rPr>
        <w:t>JULGADOS CORRELATOS</w:t>
      </w:r>
    </w:p>
    <w:p>
      <w:r>
        <w:rPr>
          <w:color w:val="8C8C8C"/>
          <w:sz w:val="14"/>
        </w:rPr>
        <w:t>cf-art-102-par-1</w:t>
      </w:r>
      <w:r>
        <w:rPr>
          <w:color w:val="0050A0"/>
          <w:sz w:val="14"/>
        </w:rPr>
        <w:t xml:space="preserve"> | RE 577838</w:t>
      </w:r>
      <w:r>
        <w:rPr>
          <w:color w:val="0050A0"/>
          <w:sz w:val="14"/>
        </w:rPr>
        <w:t xml:space="preserve"> | rel. Cezar Peluso</w:t>
      </w:r>
      <w:r>
        <w:rPr>
          <w:color w:val="0050A0"/>
          <w:sz w:val="14"/>
        </w:rPr>
        <w:t xml:space="preserve"> | 2009</w:t>
      </w:r>
    </w:p>
    <w:p>
      <w:pPr>
        <w:ind w:left="216"/>
      </w:pPr>
      <w:r>
        <w:rPr>
          <w:sz w:val="18"/>
        </w:rPr>
        <w:t>= Rcl 15.165 AgR, rel. min. Teori Zavascki, j. 20-3-2013, P, DJE de 26-8-2013 Vide MS 28.982 AgR, voto do rel. min. Gilmar Mendes, j. 16-9-2010, P, DJE de 15-10-2010 (...) ausentes os requisitos de admissibilidade do recurso extraordinário, (...) caberá ao relator negar-lhe seguimento, com evidente prejuízo da existência de repercussão geral, nos termos do art. 323 do RISTF c/c o art. 557 do CPC, pois a repercussão geral é qualidade só concebível em recurso a que não falte condição prévia de adm</w:t>
      </w:r>
    </w:p>
    <w:p>
      <w:pPr>
        <w:ind w:left="216"/>
      </w:pPr>
      <w:r>
        <w:rPr>
          <w:b/>
          <w:color w:val="003C8C"/>
          <w:sz w:val="16"/>
        </w:rPr>
        <w:t>[RE 577.838 AgR, voto do rel. min. Cezar Peluso, j. 8-9-2009, 2ª T, DJE de 9-10-2009.]</w:t>
      </w:r>
    </w:p>
    <w:p>
      <w:r>
        <w:rPr>
          <w:b/>
          <w:color w:val="B46400"/>
          <w:sz w:val="16"/>
        </w:rPr>
        <w:t>JULGADOS CORRELATOS</w:t>
      </w:r>
    </w:p>
    <w:p>
      <w:r>
        <w:rPr>
          <w:color w:val="8C8C8C"/>
          <w:sz w:val="14"/>
        </w:rPr>
        <w:t>cf-art-102-par-1</w:t>
      </w:r>
      <w:r>
        <w:rPr>
          <w:color w:val="0050A0"/>
          <w:sz w:val="14"/>
        </w:rPr>
        <w:t xml:space="preserve"> | AI 726795</w:t>
      </w:r>
      <w:r>
        <w:rPr>
          <w:color w:val="0050A0"/>
          <w:sz w:val="14"/>
        </w:rPr>
        <w:t xml:space="preserve"> | rel. Eros Grau</w:t>
      </w:r>
      <w:r>
        <w:rPr>
          <w:color w:val="0050A0"/>
          <w:sz w:val="14"/>
        </w:rPr>
        <w:t xml:space="preserve"> | 2009</w:t>
      </w:r>
    </w:p>
    <w:p>
      <w:pPr>
        <w:ind w:left="216"/>
      </w:pPr>
      <w:r>
        <w:rPr>
          <w:sz w:val="18"/>
        </w:rPr>
        <w:t>= AI 755.104 AgR, rel. min. Joaquim Barbosa, j. 31-8-2010, 2ª T, DJE de 1º-10-2010 A interposição de petição em apartado para suprir a exigência de preliminar formal e fundamentada da repercussão geral não é acatada por esta Corte, cumprindo à recorrente apresentá-la na petição de recurso extraordinário. Operou-se, no caso, preclusão consumativa.</w:t>
      </w:r>
    </w:p>
    <w:p>
      <w:pPr>
        <w:ind w:left="216"/>
      </w:pPr>
      <w:r>
        <w:rPr>
          <w:b/>
          <w:color w:val="003C8C"/>
          <w:sz w:val="16"/>
        </w:rPr>
        <w:t>[AI 726.795 AgR, rel. min. Eros Grau, j. 28-4-2009, 2ª T, DJE de 29-5-2009.]</w:t>
      </w:r>
    </w:p>
    <w:p>
      <w:r>
        <w:rPr>
          <w:b/>
          <w:color w:val="B46400"/>
          <w:sz w:val="16"/>
        </w:rPr>
        <w:t>JULGADOS CORRELATOS</w:t>
      </w:r>
    </w:p>
    <w:p>
      <w:r>
        <w:rPr>
          <w:color w:val="8C8C8C"/>
          <w:sz w:val="14"/>
        </w:rPr>
        <w:t>cf-art-102-par-1</w:t>
      </w:r>
      <w:r>
        <w:rPr>
          <w:color w:val="0050A0"/>
          <w:sz w:val="14"/>
        </w:rPr>
        <w:t xml:space="preserve"> | AC 2177</w:t>
      </w:r>
      <w:r>
        <w:rPr>
          <w:color w:val="0050A0"/>
          <w:sz w:val="14"/>
        </w:rPr>
        <w:t xml:space="preserve"> | rel. Ellen Gracie</w:t>
      </w:r>
      <w:r>
        <w:rPr>
          <w:color w:val="0050A0"/>
          <w:sz w:val="14"/>
        </w:rPr>
        <w:t xml:space="preserve"> | 2008</w:t>
      </w:r>
    </w:p>
    <w:p>
      <w:pPr>
        <w:ind w:left="216"/>
      </w:pPr>
      <w:r>
        <w:rPr>
          <w:sz w:val="18"/>
        </w:rPr>
        <w:t>= AI 724.545 AgR-segundo, rel. min. Ricardo Lewandowski, j. 2-12-2010, 1ª T, DJE de 1º-2-2011 Pedido de concessão de efeito suspensivo e o sobrestamento, na origem, em face do reconhecimento de repercussão geral pelo STF. Arts. 543-B, § 1º, do CPC, e 328-A, do RISTF. Súmulas 634 e 635/STF. Jurisdição cautelar que deve ser prestada pelos tribunais e turmas recursais a quo, inclusive quanto aos recursos admitidos, porém sobrestados na origem. Para a concessão do excepcional efeito suspensivo a rec</w:t>
      </w:r>
    </w:p>
    <w:p>
      <w:pPr>
        <w:ind w:left="216"/>
      </w:pPr>
      <w:r>
        <w:rPr>
          <w:b/>
          <w:color w:val="003C8C"/>
          <w:sz w:val="16"/>
        </w:rPr>
        <w:t>[AC 2.177 QO-MC, rel. min. Ellen Gracie, j. 12-11-2008, P, DJE de 20-2-2009.]</w:t>
      </w:r>
    </w:p>
    <w:p>
      <w:r>
        <w:rPr>
          <w:b/>
          <w:color w:val="B46400"/>
          <w:sz w:val="16"/>
        </w:rPr>
        <w:t>JULGADOS CORRELATOS</w:t>
      </w:r>
    </w:p>
    <w:p>
      <w:r>
        <w:rPr>
          <w:color w:val="8C8C8C"/>
          <w:sz w:val="14"/>
        </w:rPr>
        <w:t>cf-art-102-par-1</w:t>
      </w:r>
      <w:r>
        <w:rPr>
          <w:color w:val="0050A0"/>
          <w:sz w:val="14"/>
        </w:rPr>
        <w:t xml:space="preserve"> | AC 2168</w:t>
      </w:r>
      <w:r>
        <w:rPr>
          <w:color w:val="0050A0"/>
          <w:sz w:val="14"/>
        </w:rPr>
        <w:t xml:space="preserve"> | rel. Celso de Mello</w:t>
      </w:r>
      <w:r>
        <w:rPr>
          <w:color w:val="0050A0"/>
          <w:sz w:val="14"/>
        </w:rPr>
        <w:t xml:space="preserve"> | 2008</w:t>
      </w:r>
    </w:p>
    <w:p>
      <w:pPr>
        <w:ind w:left="216"/>
      </w:pPr>
      <w:r>
        <w:rPr>
          <w:sz w:val="18"/>
        </w:rPr>
        <w:t>= AI 764.273 AgR, rel. min. Cármen Lúcia, j. 31-8-2010, 1ª T, DJE de 24-9-2010 Vide AC 3.024 MC-REF, rel. min. Celso de Mello, j. 8-11-2011, 2ª T, DJE de 29-11-2011 Vide AC 2.168 MC-REF, rel. min. Celso de Mello, j. 4-11-2008, 2ª T, DJE de 19-9-2013 Ação cautelar. Recurso extraordinário. Sobrestado em decorrência do reconhecimento da existência de repercussão geral de questão constitucional, sem formulação de juízo (positivo ou negativo) de admissibilidade. Indeferimento, pelo Tribunal de origem</w:t>
      </w:r>
    </w:p>
    <w:p>
      <w:pPr>
        <w:ind w:left="216"/>
      </w:pPr>
      <w:r>
        <w:rPr>
          <w:b/>
          <w:color w:val="003C8C"/>
          <w:sz w:val="16"/>
        </w:rPr>
        <w:t>[AC 2.168 MC-REF, rel. min. Celso de Mello, j. 4-11-2008, 2ª T, DJE de 19-8-2013.]</w:t>
      </w:r>
    </w:p>
    <w:p>
      <w:r>
        <w:rPr>
          <w:b/>
          <w:color w:val="B46400"/>
          <w:sz w:val="16"/>
        </w:rPr>
        <w:t>JULGADOS CORRELATOS</w:t>
      </w:r>
    </w:p>
    <w:p>
      <w:r>
        <w:rPr>
          <w:color w:val="8C8C8C"/>
          <w:sz w:val="14"/>
        </w:rPr>
        <w:t>cf-art-102-par-1</w:t>
      </w:r>
      <w:r>
        <w:rPr>
          <w:color w:val="0050A0"/>
          <w:sz w:val="14"/>
        </w:rPr>
        <w:t xml:space="preserve"> | RE 579431</w:t>
      </w:r>
      <w:r>
        <w:rPr>
          <w:color w:val="0050A0"/>
          <w:sz w:val="14"/>
        </w:rPr>
        <w:t xml:space="preserve"> | rel. Ellen Gracie</w:t>
      </w:r>
      <w:r>
        <w:rPr>
          <w:color w:val="0050A0"/>
          <w:sz w:val="14"/>
        </w:rPr>
        <w:t xml:space="preserve"> | 2008</w:t>
      </w:r>
    </w:p>
    <w:p>
      <w:pPr>
        <w:ind w:left="216"/>
      </w:pPr>
      <w:r>
        <w:rPr>
          <w:sz w:val="18"/>
        </w:rPr>
        <w:t>Vide AC 3.024 MC-REF, rel. min. Celso de Mello, j. 8-11-2011, 2ª T, DJE de 29-11-2011 Vide AC 2.639 MC-REF, rel. min. Celso de Mello, j. 10-8-2010, 2ª T, DJE de 17-9-2010 Vide AC 2.177 QO-MC, rel. min. Ellen Gracie, j. 12-11-2008, P, DJE de 20-2-2009 Nota: O recurso extraordinário abaixo é o processo paradigma do Tema 96 de repercussão geral. O trecho com o mérito do recurso extraordinário foi inserido no art. 100, caput e § 12, da CF/1988. O trecho selecionado abaixo foi inserido entre os julga</w:t>
      </w:r>
    </w:p>
    <w:p>
      <w:pPr>
        <w:ind w:left="216"/>
      </w:pPr>
      <w:r>
        <w:rPr>
          <w:b/>
          <w:color w:val="003C8C"/>
          <w:sz w:val="16"/>
        </w:rPr>
        <w:t>[RE 579.431 QO, rel. min. Ellen Gracie, j. 11-6-2008, P, DJE de 24-10-2008.]</w:t>
      </w:r>
    </w:p>
    <w:p>
      <w:r>
        <w:rPr>
          <w:b/>
          <w:color w:val="B46400"/>
          <w:sz w:val="16"/>
        </w:rPr>
        <w:t>JULGADOS CORRELATOS</w:t>
      </w:r>
    </w:p>
    <w:p>
      <w:r>
        <w:rPr>
          <w:color w:val="8C8C8C"/>
          <w:sz w:val="14"/>
        </w:rPr>
        <w:t>cf-art-102-par-1</w:t>
      </w:r>
      <w:r>
        <w:rPr>
          <w:color w:val="0050A0"/>
          <w:sz w:val="14"/>
        </w:rPr>
        <w:t xml:space="preserve"> | AI 715423</w:t>
      </w:r>
      <w:r>
        <w:rPr>
          <w:color w:val="0050A0"/>
          <w:sz w:val="14"/>
        </w:rPr>
        <w:t xml:space="preserve"> | rel. Ellen Gracie</w:t>
      </w:r>
      <w:r>
        <w:rPr>
          <w:color w:val="0050A0"/>
          <w:sz w:val="14"/>
        </w:rPr>
        <w:t xml:space="preserve"> | 2008</w:t>
      </w:r>
    </w:p>
    <w:p>
      <w:pPr>
        <w:ind w:left="216"/>
      </w:pPr>
      <w:r>
        <w:rPr>
          <w:sz w:val="18"/>
        </w:rPr>
        <w:t>Reconhecida, pelo STF, a relevância de determinada controvérsia constitucional, aplicam-se, igualmente, aos recursos extraordinários anteriores à adoção da sistemática da repercussão geral, os mecanismos previstos nos §§ 1º e 3º do art. 543-B do CPC. Expressa ressalva, nessa hipótese, quanto à inaplicabilidade do teor do § 2º desse mesmo artigo (previsão legal da automática inadmissão de recursos), por não ser possível exigir a presença de requisitos de admissibilidade implantados em momento pos</w:t>
      </w:r>
    </w:p>
    <w:p>
      <w:pPr>
        <w:ind w:left="216"/>
      </w:pPr>
      <w:r>
        <w:rPr>
          <w:b/>
          <w:color w:val="003C8C"/>
          <w:sz w:val="16"/>
        </w:rPr>
        <w:t>[AI 715.423 QO, rel. min. Ellen Gracie, j. 11-6-2008, P, DJE de 5-9-2008.]</w:t>
      </w:r>
    </w:p>
    <w:p>
      <w:r>
        <w:rPr>
          <w:b/>
          <w:color w:val="B46400"/>
          <w:sz w:val="16"/>
        </w:rPr>
        <w:t>JULGADOS CORRELATOS</w:t>
      </w:r>
    </w:p>
    <w:p>
      <w:r>
        <w:rPr>
          <w:color w:val="8C8C8C"/>
          <w:sz w:val="14"/>
        </w:rPr>
        <w:t>cf-art-102-par-1</w:t>
      </w:r>
      <w:r>
        <w:rPr>
          <w:color w:val="0050A0"/>
          <w:sz w:val="14"/>
        </w:rPr>
        <w:t xml:space="preserve"> | AI 672738</w:t>
      </w:r>
      <w:r>
        <w:rPr>
          <w:color w:val="0050A0"/>
          <w:sz w:val="14"/>
        </w:rPr>
        <w:t xml:space="preserve"> | rel. Eros Grau</w:t>
      </w:r>
      <w:r>
        <w:rPr>
          <w:color w:val="0050A0"/>
          <w:sz w:val="14"/>
        </w:rPr>
        <w:t xml:space="preserve"> | 2008</w:t>
      </w:r>
    </w:p>
    <w:p>
      <w:pPr>
        <w:ind w:left="216"/>
      </w:pPr>
      <w:r>
        <w:rPr>
          <w:sz w:val="18"/>
        </w:rPr>
        <w:t>= AI 812.645 AgR, rel. min. Cármen Lúcia, j. 15-2-2011, 1ª T, DJE de 9-3-2011 A recorrente não apresentou preliminar formal e fundamentada, no recurso extraordinário, da repercussão geral das questões constitucionais debatidas no caso, não tendo sido observado o disposto no art. 543-A, § 2º, do CPC, introduzido pela Lei 11.418/2006. O STF fixou entendimento no sentido da exigência da demonstração formal e fundamentada no recurso extraordinário da repercussão geral das questões constitucionais di</w:t>
      </w:r>
    </w:p>
    <w:p>
      <w:pPr>
        <w:ind w:left="216"/>
      </w:pPr>
      <w:r>
        <w:rPr>
          <w:b/>
          <w:color w:val="003C8C"/>
          <w:sz w:val="16"/>
        </w:rPr>
        <w:t>[AI 672.738 AgR, rel. min. Eros Grau, j. 26-2-2008, 2ª T, DJE de 28-3-2008.]</w:t>
      </w:r>
    </w:p>
    <w:p>
      <w:r>
        <w:rPr>
          <w:b/>
          <w:color w:val="B46400"/>
          <w:sz w:val="16"/>
        </w:rPr>
        <w:t>JULGADOS CORRELATOS</w:t>
      </w:r>
    </w:p>
    <w:p>
      <w:r>
        <w:rPr>
          <w:color w:val="8C8C8C"/>
          <w:sz w:val="14"/>
        </w:rPr>
        <w:t>cf-art-102-par-1</w:t>
      </w:r>
      <w:r>
        <w:rPr>
          <w:color w:val="0050A0"/>
          <w:sz w:val="14"/>
        </w:rPr>
        <w:t xml:space="preserve"> | AC 1641</w:t>
      </w:r>
      <w:r>
        <w:rPr>
          <w:color w:val="0050A0"/>
          <w:sz w:val="14"/>
        </w:rPr>
        <w:t xml:space="preserve"> | rel. Celso de Mello</w:t>
      </w:r>
      <w:r>
        <w:rPr>
          <w:color w:val="0050A0"/>
          <w:sz w:val="14"/>
        </w:rPr>
        <w:t xml:space="preserve"> | 2007</w:t>
      </w:r>
    </w:p>
    <w:p>
      <w:pPr>
        <w:ind w:left="216"/>
      </w:pPr>
      <w:r>
        <w:rPr>
          <w:sz w:val="18"/>
        </w:rPr>
        <w:t xml:space="preserve">= AI 766.054 AgR-segundo, rel. min. Dias Toffoli, j. 24-8-2010, 1ª T, DJE de 22-11-2010 Vide ARE 663.637 QO-AgR, rel. min. Ayres Britto, j. 12-9-2012, P, DJE de 6-5-2013 Vide AI 770.000 AgR, rel. min. Marco Aurélio, j. 17-8-2010, 1ª T, DJE de 1º-10-2010 Vide ARE 996.895-ED-ED-AgR, red. p o acórdão min. Dias Toffoli, j. em 27-3-2018, 2a.T, DJE de 14-8-2019 A jurisprudência do STF, ordinariamente, tem recusado concessão de medida cautelar pertinente a recurso extraordinário que sofreu, na origem, </w:t>
      </w:r>
    </w:p>
    <w:p>
      <w:pPr>
        <w:ind w:left="216"/>
      </w:pPr>
      <w:r>
        <w:rPr>
          <w:b/>
          <w:color w:val="003C8C"/>
          <w:sz w:val="16"/>
        </w:rPr>
        <w:t>[AC 1.641 QO, rel. min. Celso de Mello, j. 7-8-2007, 2ª T, DJE de 12-12-2008.]</w:t>
      </w:r>
    </w:p>
    <w:p>
      <w:r>
        <w:rPr>
          <w:b/>
          <w:color w:val="B46400"/>
          <w:sz w:val="16"/>
        </w:rPr>
        <w:t>JULGADOS CORRELATOS</w:t>
      </w:r>
    </w:p>
    <w:p>
      <w:r>
        <w:rPr>
          <w:color w:val="8C8C8C"/>
          <w:sz w:val="14"/>
        </w:rPr>
        <w:t>cf-art-102-par-1</w:t>
      </w:r>
      <w:r>
        <w:rPr>
          <w:color w:val="0050A0"/>
          <w:sz w:val="14"/>
        </w:rPr>
        <w:t xml:space="preserve"> | AI 664567</w:t>
      </w:r>
      <w:r>
        <w:rPr>
          <w:color w:val="0050A0"/>
          <w:sz w:val="14"/>
        </w:rPr>
        <w:t xml:space="preserve"> | rel. Sepúlveda Pertence</w:t>
      </w:r>
      <w:r>
        <w:rPr>
          <w:color w:val="0050A0"/>
          <w:sz w:val="14"/>
        </w:rPr>
        <w:t xml:space="preserve"> | 2007</w:t>
      </w:r>
    </w:p>
    <w:p>
      <w:pPr>
        <w:ind w:left="216"/>
      </w:pPr>
      <w:r>
        <w:rPr>
          <w:sz w:val="18"/>
        </w:rPr>
        <w:t>Vide AC 3.024 MC-REF, rel. min. Celso de Mello, j. 8-11-2011, 2ª T, DJE de 29-11-2011 O requisito constitucional da repercussão geral (CF, art. 102, § 3º, red. EC 45/2004), com a regulamentação da Lei 11.418/2006 e as normas regimentais necessárias à sua execução, aplica-se aos recursos extraordinários em geral, e, em consequência, às causas criminais.</w:t>
      </w:r>
    </w:p>
    <w:p>
      <w:pPr>
        <w:ind w:left="216"/>
      </w:pPr>
      <w:r>
        <w:rPr>
          <w:b/>
          <w:color w:val="003C8C"/>
          <w:sz w:val="16"/>
        </w:rPr>
        <w:t>[AI 664.567 QO, rel. min. Sepúlveda Pertence, j. 18-6-2007, P, DJ de 6-9-2007.]</w:t>
      </w:r>
    </w:p>
    <w:p>
      <w:r>
        <w:rPr>
          <w:b/>
          <w:color w:val="B46400"/>
          <w:sz w:val="16"/>
        </w:rPr>
        <w:t>JULGADOS CORRELATOS</w:t>
      </w:r>
    </w:p>
    <w:p>
      <w:r>
        <w:rPr>
          <w:color w:val="8C8C8C"/>
          <w:sz w:val="14"/>
        </w:rPr>
        <w:t>cf-art-102-par-1</w:t>
      </w:r>
      <w:r>
        <w:rPr>
          <w:color w:val="0050A0"/>
          <w:sz w:val="14"/>
        </w:rPr>
        <w:t xml:space="preserve"> | AI 761.081</w:t>
      </w:r>
      <w:r>
        <w:rPr>
          <w:color w:val="0050A0"/>
          <w:sz w:val="14"/>
        </w:rPr>
        <w:t xml:space="preserve"> | rel. Dias Toffoli</w:t>
      </w:r>
    </w:p>
    <w:p>
      <w:pPr>
        <w:ind w:left="216"/>
      </w:pPr>
      <w:r>
        <w:rPr>
          <w:sz w:val="18"/>
        </w:rPr>
        <w:t>= AI 761.081 AgR, rel. min. Dias Toffoli, j. 8-2-2011, 1ª T, DJE de 29-3-2011</w:t>
      </w:r>
    </w:p>
    <w:p>
      <w:pPr>
        <w:pStyle w:val="Heading1"/>
      </w:pPr>
      <w:r>
        <w:t>Art. 103</w:t>
      </w:r>
    </w:p>
    <w:p>
      <w:r>
        <w:rPr>
          <w:b/>
          <w:color w:val="B46400"/>
          <w:sz w:val="16"/>
        </w:rPr>
        <w:t>CONTROLE CONCENTRADO</w:t>
      </w:r>
    </w:p>
    <w:p>
      <w:r>
        <w:rPr>
          <w:color w:val="8C8C8C"/>
          <w:sz w:val="14"/>
        </w:rPr>
        <w:t>cf-art-103</w:t>
      </w:r>
      <w:r>
        <w:rPr>
          <w:color w:val="0050A0"/>
          <w:sz w:val="14"/>
        </w:rPr>
        <w:t xml:space="preserve"> | ADI 4654</w:t>
      </w:r>
      <w:r>
        <w:rPr>
          <w:color w:val="0050A0"/>
          <w:sz w:val="14"/>
        </w:rPr>
        <w:t xml:space="preserve"> | rel. Gilmar Mendes</w:t>
      </w:r>
      <w:r>
        <w:rPr>
          <w:color w:val="0050A0"/>
          <w:sz w:val="14"/>
        </w:rPr>
        <w:t xml:space="preserve"> | 2011</w:t>
      </w:r>
    </w:p>
    <w:p>
      <w:pPr>
        <w:ind w:left="216"/>
      </w:pPr>
      <w:r>
        <w:rPr>
          <w:sz w:val="18"/>
        </w:rPr>
        <w:t>(...) os Municípios não figuram no rol de entidades legitimadas para a propositura de ação direta de inconstitucionalidade perante esta Corte previsto nos arts. 103 da Constituição e 2º da Lei 9.868/1999.</w:t>
      </w:r>
    </w:p>
    <w:p>
      <w:pPr>
        <w:ind w:left="216"/>
      </w:pPr>
      <w:r>
        <w:rPr>
          <w:b/>
          <w:color w:val="003C8C"/>
          <w:sz w:val="16"/>
        </w:rPr>
        <w:t>[ADI 4.654, rel. min. Gilmar Mendes, j. 28-11-2011, dec. monocrática, DJE de 2-12-2011.]</w:t>
      </w:r>
    </w:p>
    <w:p>
      <w:r>
        <w:rPr>
          <w:b/>
          <w:color w:val="B46400"/>
          <w:sz w:val="16"/>
        </w:rPr>
        <w:t>CONTROLE CONCENTRADO</w:t>
      </w:r>
    </w:p>
    <w:p>
      <w:r>
        <w:rPr>
          <w:color w:val="8C8C8C"/>
          <w:sz w:val="14"/>
        </w:rPr>
        <w:t>cf-art-103</w:t>
      </w:r>
      <w:r>
        <w:rPr>
          <w:color w:val="0050A0"/>
          <w:sz w:val="14"/>
        </w:rPr>
        <w:t xml:space="preserve"> | ADPF 148</w:t>
      </w:r>
      <w:r>
        <w:rPr>
          <w:color w:val="0050A0"/>
          <w:sz w:val="14"/>
        </w:rPr>
        <w:t xml:space="preserve"> | rel. Cezar Peluso</w:t>
      </w:r>
      <w:r>
        <w:rPr>
          <w:color w:val="0050A0"/>
          <w:sz w:val="14"/>
        </w:rPr>
        <w:t xml:space="preserve"> | 2008</w:t>
      </w:r>
    </w:p>
    <w:p>
      <w:pPr>
        <w:ind w:left="216"/>
      </w:pPr>
      <w:r>
        <w:rPr>
          <w:sz w:val="18"/>
        </w:rPr>
        <w:t>Legitimidade. Ativa. Inexistência. Arguição por descumprimento de preceito fundamental (ADPF). Prefeito municipal. Autor não legitimado para ação direta de inconstitucionalidade. Ilegitimidade reconhecida. Negativa de seguimento ao pedido. Recurso, ademais, impertinente. Agravo improvido. Aplicação do art. 2º, I, da Lei federal 9.882/1999. Precedentes. Quem não tem legitimidade para propor ação direta de inconstitucionalidade não a tem para arguição de descumprimento de preceito fundamental.</w:t>
      </w:r>
    </w:p>
    <w:p>
      <w:pPr>
        <w:ind w:left="216"/>
      </w:pPr>
      <w:r>
        <w:rPr>
          <w:b/>
          <w:color w:val="003C8C"/>
          <w:sz w:val="16"/>
        </w:rPr>
        <w:t>[ADPF 148 AgR, rel. min. Cezar Peluso, j. 3-12-2008, P, DJE de 6-2-2009.]</w:t>
      </w:r>
    </w:p>
    <w:p>
      <w:r>
        <w:rPr>
          <w:b/>
          <w:color w:val="B46400"/>
          <w:sz w:val="16"/>
        </w:rPr>
        <w:t>CONTROLE CONCENTRADO</w:t>
      </w:r>
    </w:p>
    <w:p>
      <w:r>
        <w:rPr>
          <w:color w:val="8C8C8C"/>
          <w:sz w:val="14"/>
        </w:rPr>
        <w:t>cf-art-103</w:t>
      </w:r>
      <w:r>
        <w:rPr>
          <w:color w:val="0050A0"/>
          <w:sz w:val="14"/>
        </w:rPr>
        <w:t xml:space="preserve"> | ADPF 75</w:t>
      </w:r>
      <w:r>
        <w:rPr>
          <w:color w:val="0050A0"/>
          <w:sz w:val="14"/>
        </w:rPr>
        <w:t xml:space="preserve"> | rel. Ricardo Lewandowski</w:t>
      </w:r>
      <w:r>
        <w:rPr>
          <w:color w:val="0050A0"/>
          <w:sz w:val="14"/>
        </w:rPr>
        <w:t xml:space="preserve"> | 2006</w:t>
      </w:r>
    </w:p>
    <w:p>
      <w:pPr>
        <w:ind w:left="216"/>
      </w:pPr>
      <w:r>
        <w:rPr>
          <w:sz w:val="18"/>
        </w:rPr>
        <w:t>Os legitimados para propor arguição de descumprimento de preceito fundamental se encontram definidos, em numerus clausus, no art. 103 da Constituição da República, nos termos do disposto no art. 2º, I, da Lei 9.882/1999. Impossibilidade de ampliação do rol exaustivo inscrito na CF. Idoneidade da decisão de não conhecimento da arguição de descumprimento de preceito fundamental.</w:t>
      </w:r>
    </w:p>
    <w:p>
      <w:pPr>
        <w:ind w:left="216"/>
      </w:pPr>
      <w:r>
        <w:rPr>
          <w:b/>
          <w:color w:val="003C8C"/>
          <w:sz w:val="16"/>
        </w:rPr>
        <w:t>[ADPF 75 AgR, rel. min. Ricardo Lewandowski, j. 3-5-2006, P, DJ de 2-6-2006.]</w:t>
      </w:r>
    </w:p>
    <w:p>
      <w:r>
        <w:rPr>
          <w:b/>
          <w:color w:val="B46400"/>
          <w:sz w:val="16"/>
        </w:rPr>
        <w:t>CONTROLE CONCENTRADO</w:t>
      </w:r>
    </w:p>
    <w:p>
      <w:r>
        <w:rPr>
          <w:color w:val="8C8C8C"/>
          <w:sz w:val="14"/>
        </w:rPr>
        <w:t>cf-art-103</w:t>
      </w:r>
      <w:r>
        <w:rPr>
          <w:color w:val="0050A0"/>
          <w:sz w:val="14"/>
        </w:rPr>
        <w:t xml:space="preserve"> | ADI 1105</w:t>
      </w:r>
      <w:r>
        <w:rPr>
          <w:color w:val="0050A0"/>
          <w:sz w:val="14"/>
        </w:rPr>
        <w:t xml:space="preserve"> | rel. Maurício Corrêa</w:t>
      </w:r>
      <w:r>
        <w:rPr>
          <w:color w:val="0050A0"/>
          <w:sz w:val="14"/>
        </w:rPr>
        <w:t xml:space="preserve"> | 2001</w:t>
      </w:r>
    </w:p>
    <w:p>
      <w:pPr>
        <w:ind w:left="216"/>
      </w:pPr>
      <w:r>
        <w:rPr>
          <w:sz w:val="18"/>
        </w:rPr>
        <w:t>Recurso interposto por terceiro prejudicado. Não cabimento. Precedentes. Embargos de declaração opostos pela OAB. Legitimidade. Questão de ordem resolvida no sentido de que é incabível a interposição de qualquer espécie de recurso por quem, embora legitimado para a propositura da ação direta, nela não figure como requerente ou requerido.</w:t>
      </w:r>
    </w:p>
    <w:p>
      <w:pPr>
        <w:ind w:left="216"/>
      </w:pPr>
      <w:r>
        <w:rPr>
          <w:b/>
          <w:color w:val="003C8C"/>
          <w:sz w:val="16"/>
        </w:rPr>
        <w:t>[ADI 1.105 MC-ED-QO, rel. min. Maurício Corrêa, j. 23-8-2001, P, DJ de 16-11-2001.]</w:t>
      </w:r>
    </w:p>
    <w:p>
      <w:r>
        <w:rPr>
          <w:b/>
          <w:color w:val="B46400"/>
          <w:sz w:val="16"/>
        </w:rPr>
        <w:t>CONTROLE CONCENTRADO</w:t>
      </w:r>
    </w:p>
    <w:p>
      <w:r>
        <w:rPr>
          <w:color w:val="8C8C8C"/>
          <w:sz w:val="14"/>
        </w:rPr>
        <w:t>cf-art-103</w:t>
      </w:r>
      <w:r>
        <w:rPr>
          <w:color w:val="0050A0"/>
          <w:sz w:val="14"/>
        </w:rPr>
        <w:t xml:space="preserve"> | ADI 1254</w:t>
      </w:r>
      <w:r>
        <w:rPr>
          <w:color w:val="0050A0"/>
          <w:sz w:val="14"/>
        </w:rPr>
        <w:t xml:space="preserve"> | rel. Celso de Mello</w:t>
      </w:r>
      <w:r>
        <w:rPr>
          <w:color w:val="0050A0"/>
          <w:sz w:val="14"/>
        </w:rPr>
        <w:t xml:space="preserve"> | 1996</w:t>
      </w:r>
    </w:p>
    <w:p>
      <w:pPr>
        <w:ind w:left="216"/>
      </w:pPr>
      <w:r>
        <w:rPr>
          <w:sz w:val="18"/>
        </w:rPr>
        <w:t>= ADI 1.105 ED-segundos, rel. min. Ricardo Lewandowski, j. 1º-8-2011, P, DJE de 30-8-2011 Ação direta de inconstitucionalidade. Processo de caráter objetivo. Inclusão de entidade privada no polo passivo da relação processual. Inadmissibilidade. (...) Não se discutem situações individuais no âmbito do controle abstrato de normas, precisamente em face do caráter objetivo de que se reveste o processo de fiscalização concentrada de constitucionalidade. O círculo de sujeitos processuais legitimados a</w:t>
      </w:r>
    </w:p>
    <w:p>
      <w:pPr>
        <w:ind w:left="216"/>
      </w:pPr>
      <w:r>
        <w:rPr>
          <w:b/>
          <w:color w:val="003C8C"/>
          <w:sz w:val="16"/>
        </w:rPr>
        <w:t>[ADI 1.254 AgR, rel. min. Celso de Mello, j. 14-8-1996, P, DJ de 19-9-1997.]</w:t>
      </w:r>
    </w:p>
    <w:p>
      <w:r>
        <w:rPr>
          <w:b/>
          <w:color w:val="B46400"/>
          <w:sz w:val="16"/>
        </w:rPr>
        <w:t>CONTROLE CONCENTRADO</w:t>
      </w:r>
    </w:p>
    <w:p>
      <w:r>
        <w:rPr>
          <w:color w:val="8C8C8C"/>
          <w:sz w:val="14"/>
        </w:rPr>
        <w:t>cf-art-103</w:t>
      </w:r>
      <w:r>
        <w:rPr>
          <w:color w:val="0050A0"/>
          <w:sz w:val="14"/>
        </w:rPr>
        <w:t xml:space="preserve"> | ADI 387</w:t>
      </w:r>
      <w:r>
        <w:rPr>
          <w:color w:val="0050A0"/>
          <w:sz w:val="14"/>
        </w:rPr>
        <w:t xml:space="preserve"> | rel. Celso de Mello</w:t>
      </w:r>
    </w:p>
    <w:p>
      <w:pPr>
        <w:ind w:left="216"/>
      </w:pPr>
      <w:r>
        <w:rPr>
          <w:sz w:val="18"/>
        </w:rPr>
        <w:t>O princípio da indisponibilidade, que rege o processo de controle concentrado de constitucionalidade, impede a desistência da ação direta já ajuizada. O art. 169, § 1º, do RISTF-80, que veda ao PGR essa desistência, aplica-se, extensivamente, a todas as autoridades e órgãos legitimados pela Constituição de 1988 para a instauração do controle concentrado de constitucionalidade (art. 103).</w:t>
      </w:r>
    </w:p>
    <w:p>
      <w:pPr>
        <w:ind w:left="216"/>
      </w:pPr>
      <w:r>
        <w:rPr>
          <w:b/>
          <w:color w:val="003C8C"/>
          <w:sz w:val="16"/>
        </w:rPr>
        <w:t>[ADI 387 MC, rel. min. Celso de Mello, j. 1º-3-1991, P, DJ de 11-10-1991.]</w:t>
      </w:r>
    </w:p>
    <w:p>
      <w:r>
        <w:rPr>
          <w:b/>
          <w:color w:val="B46400"/>
          <w:sz w:val="16"/>
        </w:rPr>
        <w:t>JULGADOS CORRELATOS</w:t>
      </w:r>
    </w:p>
    <w:p>
      <w:r>
        <w:rPr>
          <w:color w:val="8C8C8C"/>
          <w:sz w:val="14"/>
        </w:rPr>
        <w:t>cf-art-103</w:t>
      </w:r>
      <w:r>
        <w:rPr>
          <w:color w:val="0050A0"/>
          <w:sz w:val="14"/>
        </w:rPr>
        <w:t xml:space="preserve"> | ACO 3061</w:t>
      </w:r>
      <w:r>
        <w:rPr>
          <w:color w:val="0050A0"/>
          <w:sz w:val="14"/>
        </w:rPr>
        <w:t xml:space="preserve"> | rel. Roberto Barroso</w:t>
      </w:r>
      <w:r>
        <w:rPr>
          <w:color w:val="0050A0"/>
          <w:sz w:val="14"/>
        </w:rPr>
        <w:t xml:space="preserve"> | 2018</w:t>
      </w:r>
    </w:p>
    <w:p>
      <w:pPr>
        <w:ind w:left="216"/>
      </w:pPr>
      <w:r>
        <w:rPr>
          <w:sz w:val="18"/>
        </w:rPr>
        <w:t xml:space="preserve">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11.473/2007. O pedido de extensão da indenização assegurada apenas aos vitimados em ações da Força Nacional de Segurança Pública, com fundamento no princípio da isonomia, caracteriza alegação </w:t>
      </w:r>
    </w:p>
    <w:p>
      <w:pPr>
        <w:ind w:left="216"/>
      </w:pPr>
      <w:r>
        <w:rPr>
          <w:b/>
          <w:color w:val="003C8C"/>
          <w:sz w:val="16"/>
        </w:rPr>
        <w:t>[ACO 3.061 AgR, rel. min. Roberto Barroso, j. 11-9-2018, 1ª T, DJE de 10-12-2018.]</w:t>
      </w:r>
    </w:p>
    <w:p>
      <w:r>
        <w:rPr>
          <w:b/>
          <w:color w:val="B46400"/>
          <w:sz w:val="16"/>
        </w:rPr>
        <w:t>CONTROLE CONCENTRADO</w:t>
      </w:r>
    </w:p>
    <w:p>
      <w:r>
        <w:rPr>
          <w:color w:val="8C8C8C"/>
          <w:sz w:val="14"/>
        </w:rPr>
        <w:t>cf-art-103-inc-IV</w:t>
      </w:r>
      <w:r>
        <w:rPr>
          <w:color w:val="0050A0"/>
          <w:sz w:val="14"/>
        </w:rPr>
        <w:t xml:space="preserve"> | ADI 3756</w:t>
      </w:r>
      <w:r>
        <w:rPr>
          <w:color w:val="0050A0"/>
          <w:sz w:val="14"/>
        </w:rPr>
        <w:t xml:space="preserve"> | rel. Ayres Britto</w:t>
      </w:r>
      <w:r>
        <w:rPr>
          <w:color w:val="0050A0"/>
          <w:sz w:val="14"/>
        </w:rPr>
        <w:t xml:space="preserve"> | 2007</w:t>
      </w:r>
    </w:p>
    <w:p>
      <w:pPr>
        <w:ind w:left="216"/>
      </w:pPr>
      <w:r>
        <w:rPr>
          <w:sz w:val="18"/>
        </w:rPr>
        <w:t>É de se reconhecer a legitimidade ativa ad causam da Câmara Legislativa do Distrito Federal, dado que a presente impugnação tem por alvo dispositivos da LC 101/2000. Dispositivos que versam, justamente, sobre a aplicação dos limites globais das despesas com pessoal do Poder Legislativo distrital.</w:t>
      </w:r>
    </w:p>
    <w:p>
      <w:pPr>
        <w:ind w:left="216"/>
      </w:pPr>
      <w:r>
        <w:rPr>
          <w:b/>
          <w:color w:val="003C8C"/>
          <w:sz w:val="16"/>
        </w:rPr>
        <w:t>[ADI 3.756, rel. min. Ayres Britto, j. 21-6-2007, P, DJ de 19-10-2007.]</w:t>
      </w:r>
    </w:p>
    <w:p>
      <w:r>
        <w:rPr>
          <w:b/>
          <w:color w:val="B46400"/>
          <w:sz w:val="16"/>
        </w:rPr>
        <w:t>CONTROLE CONCENTRADO</w:t>
      </w:r>
    </w:p>
    <w:p>
      <w:r>
        <w:rPr>
          <w:color w:val="8C8C8C"/>
          <w:sz w:val="14"/>
        </w:rPr>
        <w:t>cf-art-103-inc-IV</w:t>
      </w:r>
      <w:r>
        <w:rPr>
          <w:color w:val="0050A0"/>
          <w:sz w:val="14"/>
        </w:rPr>
        <w:t xml:space="preserve"> | ADI 3682</w:t>
      </w:r>
      <w:r>
        <w:rPr>
          <w:color w:val="0050A0"/>
          <w:sz w:val="14"/>
        </w:rPr>
        <w:t xml:space="preserve"> | rel. Gilmar Mendes</w:t>
      </w:r>
      <w:r>
        <w:rPr>
          <w:color w:val="0050A0"/>
          <w:sz w:val="14"/>
        </w:rPr>
        <w:t xml:space="preserve"> | 2007</w:t>
      </w:r>
    </w:p>
    <w:p>
      <w:pPr>
        <w:ind w:left="216"/>
      </w:pPr>
      <w:r>
        <w:rPr>
          <w:sz w:val="18"/>
        </w:rPr>
        <w:t xml:space="preserve">O art. 102 da Constituição, que contém o elenco das competências do STF, não contempla a ação direta por omissão, limitando-se a mencionar a ação direta de inconstitucionalidade de lei ou ato normativo federal ou estadual e a ação declaratória de constitucionalidade de lei ou ato normativo federal (art. 102, I, a, com redação da EC 3/1993). No art. 103, caput, fixam-se os entes ou órgãos legitimados a propor a ação direta de inconstitucionalidade. Parece evidente que essa disposição refere-se à </w:t>
      </w:r>
    </w:p>
    <w:p>
      <w:pPr>
        <w:ind w:left="216"/>
      </w:pPr>
      <w:r>
        <w:rPr>
          <w:b/>
          <w:color w:val="003C8C"/>
          <w:sz w:val="16"/>
        </w:rPr>
        <w:t>[ADI 3.682, voto do rel. min. Gilmar Mendes, j. 9-5-2007, P, DJ de 6-9-2007.]</w:t>
      </w:r>
    </w:p>
    <w:p>
      <w:r>
        <w:rPr>
          <w:b/>
          <w:color w:val="B46400"/>
          <w:sz w:val="16"/>
        </w:rPr>
        <w:t>CONTROLE CONCENTRADO</w:t>
      </w:r>
    </w:p>
    <w:p>
      <w:r>
        <w:rPr>
          <w:color w:val="8C8C8C"/>
          <w:sz w:val="14"/>
        </w:rPr>
        <w:t>cf-art-103-inc-IV</w:t>
      </w:r>
      <w:r>
        <w:rPr>
          <w:color w:val="0050A0"/>
          <w:sz w:val="14"/>
        </w:rPr>
        <w:t xml:space="preserve"> | ADI 1507</w:t>
      </w:r>
      <w:r>
        <w:rPr>
          <w:color w:val="0050A0"/>
          <w:sz w:val="14"/>
        </w:rPr>
        <w:t xml:space="preserve"> | rel. Carlos Velloso</w:t>
      </w:r>
      <w:r>
        <w:rPr>
          <w:color w:val="0050A0"/>
          <w:sz w:val="14"/>
        </w:rPr>
        <w:t xml:space="preserve"> | 1997</w:t>
      </w:r>
    </w:p>
    <w:p>
      <w:pPr>
        <w:ind w:left="216"/>
      </w:pPr>
      <w:r>
        <w:rPr>
          <w:sz w:val="18"/>
        </w:rPr>
        <w:t>A legitimidade ativa da confederação sindical, entidade de classe de âmbito nacional, mesas das assembleias legislativas e governadores, para a ação direta de inconstitucionalidade, vincula-se ao objeto da ação, pelo que deve haver pertinência da norma impugnada com os objetivos do autor da ação. (...) Inocorrência, no caso, de pertinência das normas impugnadas com os objetivos da entidade de classe autora da ação direta).</w:t>
      </w:r>
    </w:p>
    <w:p>
      <w:pPr>
        <w:ind w:left="216"/>
      </w:pPr>
      <w:r>
        <w:rPr>
          <w:b/>
          <w:color w:val="003C8C"/>
          <w:sz w:val="16"/>
        </w:rPr>
        <w:t>[ADI 1.507 MC-AgR, rel. min. Carlos Velloso, j. 3-2-1997, P, DJ de 6-6-1997.]</w:t>
      </w:r>
    </w:p>
    <w:p>
      <w:r>
        <w:rPr>
          <w:b/>
          <w:color w:val="B46400"/>
          <w:sz w:val="16"/>
        </w:rPr>
        <w:t>JULGADOS CORRELATOS</w:t>
      </w:r>
    </w:p>
    <w:p>
      <w:r>
        <w:rPr>
          <w:color w:val="8C8C8C"/>
          <w:sz w:val="14"/>
        </w:rPr>
        <w:t>cf-art-103-inc-IV</w:t>
      </w:r>
      <w:r>
        <w:rPr>
          <w:color w:val="0050A0"/>
          <w:sz w:val="14"/>
        </w:rPr>
        <w:t xml:space="preserve"> | RE 950.570</w:t>
      </w:r>
      <w:r>
        <w:rPr>
          <w:color w:val="0050A0"/>
          <w:sz w:val="14"/>
        </w:rPr>
        <w:t xml:space="preserve"> | rel. Edson Fachin</w:t>
      </w:r>
    </w:p>
    <w:p>
      <w:pPr>
        <w:ind w:left="216"/>
      </w:pPr>
      <w:r>
        <w:rPr>
          <w:sz w:val="18"/>
        </w:rPr>
        <w:t>A legitimidade ativa para a propositura da ação direta de inconstitucionalidade, bem como dos recursos dela decorrentes, nos termos da CF (art. 103, III, da CF) e, por simetria, pela Constituição estadual (art. 90, II, da Constituição do Estado de São Paulo), pertence à Mesa da Câmara Municipal.</w:t>
        <w:br/>
        <w:t>[RE 950.570 AgR, rel. min. Edson Fachin, j. 1º-9-2017, 2ª T, DJE de 29-7-2017.]</w:t>
      </w:r>
    </w:p>
    <w:p>
      <w:r>
        <w:rPr>
          <w:b/>
          <w:color w:val="B46400"/>
          <w:sz w:val="16"/>
        </w:rPr>
        <w:t>JULGADOS CORRELATOS</w:t>
      </w:r>
    </w:p>
    <w:p>
      <w:r>
        <w:rPr>
          <w:color w:val="8C8C8C"/>
          <w:sz w:val="14"/>
        </w:rPr>
        <w:t>cf-art-103-inc-V</w:t>
      </w:r>
      <w:r>
        <w:rPr>
          <w:color w:val="0050A0"/>
          <w:sz w:val="14"/>
        </w:rPr>
        <w:t xml:space="preserve"> | ADI 5297</w:t>
      </w:r>
      <w:r>
        <w:rPr>
          <w:color w:val="0050A0"/>
          <w:sz w:val="14"/>
        </w:rPr>
        <w:t xml:space="preserve"> | rel. Luiz Fux</w:t>
      </w:r>
      <w:r>
        <w:rPr>
          <w:color w:val="0050A0"/>
          <w:sz w:val="14"/>
        </w:rPr>
        <w:t xml:space="preserve"> | 2025</w:t>
      </w:r>
    </w:p>
    <w:p>
      <w:pPr>
        <w:ind w:left="216"/>
      </w:pPr>
      <w:r>
        <w:rPr>
          <w:sz w:val="18"/>
        </w:rPr>
        <w:t>Decreto nº 5.194, de 11 de fevereiro de 2015, do Estado do Tocantins. Suspensão dos efeitos financeiros da Lei Estadual nº 2.853, de 9 de abril de 2014. Vedação ao chefe do poder executivo de expedir decreto para suspender a eficácia de ato normativo hierarquicamente superior. (...) Vigente a lei, é legítimo ao Executivo impugná-la perante o Poder Judiciário estadual ou perante o Supremo Tribunal Federal, no exercício de sua legitimidade para deflagrar o processo de controle concentrado de const</w:t>
      </w:r>
    </w:p>
    <w:p>
      <w:pPr>
        <w:ind w:left="216"/>
      </w:pPr>
      <w:r>
        <w:rPr>
          <w:b/>
          <w:color w:val="003C8C"/>
          <w:sz w:val="16"/>
        </w:rPr>
        <w:t>[ADI 5.297, rel. min. Luiz Fux, j. 14.08.2025, P, DJE de 04.12.2025.]</w:t>
      </w:r>
    </w:p>
    <w:p>
      <w:r>
        <w:rPr>
          <w:b/>
          <w:color w:val="B46400"/>
          <w:sz w:val="16"/>
        </w:rPr>
        <w:t>CONTROLE CONCENTRADO</w:t>
      </w:r>
    </w:p>
    <w:p>
      <w:r>
        <w:rPr>
          <w:color w:val="8C8C8C"/>
          <w:sz w:val="14"/>
        </w:rPr>
        <w:t>cf-art-103-inc-V</w:t>
      </w:r>
      <w:r>
        <w:rPr>
          <w:color w:val="0050A0"/>
          <w:sz w:val="14"/>
        </w:rPr>
        <w:t xml:space="preserve"> | ADI 6728</w:t>
      </w:r>
      <w:r>
        <w:rPr>
          <w:color w:val="0050A0"/>
          <w:sz w:val="14"/>
        </w:rPr>
        <w:t xml:space="preserve"> | rel. Edson Fachin</w:t>
      </w:r>
      <w:r>
        <w:rPr>
          <w:color w:val="0050A0"/>
          <w:sz w:val="14"/>
        </w:rPr>
        <w:t xml:space="preserve"> | 2021</w:t>
      </w:r>
    </w:p>
    <w:p>
      <w:pPr>
        <w:ind w:left="216"/>
      </w:pPr>
      <w:r>
        <w:rPr>
          <w:sz w:val="18"/>
        </w:rPr>
        <w:t>O afastamento cautelar de cargo de Governador de Estado, suspendendo o exercício das funções públicas respectivas, implica a ilegitimidade para a propositura de ação direta de inconstitucionalidade, na forma do art. 103, V, da Constituição da República.</w:t>
      </w:r>
    </w:p>
    <w:p>
      <w:pPr>
        <w:ind w:left="216"/>
      </w:pPr>
      <w:r>
        <w:rPr>
          <w:b/>
          <w:color w:val="003C8C"/>
          <w:sz w:val="16"/>
        </w:rPr>
        <w:t>[ADI 6.728 AgR, rel. min. Edson Fachin, j. 3-5-2021, P, DJE de 14-5-2021.]</w:t>
      </w:r>
    </w:p>
    <w:p>
      <w:r>
        <w:rPr>
          <w:b/>
          <w:color w:val="B46400"/>
          <w:sz w:val="16"/>
        </w:rPr>
        <w:t>CONTROLE CONCENTRADO</w:t>
      </w:r>
    </w:p>
    <w:p>
      <w:r>
        <w:rPr>
          <w:color w:val="8C8C8C"/>
          <w:sz w:val="14"/>
        </w:rPr>
        <w:t>cf-art-103-inc-V</w:t>
      </w:r>
      <w:r>
        <w:rPr>
          <w:color w:val="0050A0"/>
          <w:sz w:val="14"/>
        </w:rPr>
        <w:t xml:space="preserve"> | ADI 5084</w:t>
      </w:r>
      <w:r>
        <w:rPr>
          <w:color w:val="0050A0"/>
          <w:sz w:val="14"/>
        </w:rPr>
        <w:t xml:space="preserve"> | rel. Rosa Weber</w:t>
      </w:r>
      <w:r>
        <w:rPr>
          <w:color w:val="0050A0"/>
          <w:sz w:val="14"/>
        </w:rPr>
        <w:t xml:space="preserve"> | 2014</w:t>
      </w:r>
    </w:p>
    <w:p>
      <w:pPr>
        <w:ind w:left="216"/>
      </w:pPr>
      <w:r>
        <w:rPr>
          <w:sz w:val="18"/>
        </w:rPr>
        <w:t>(...) na hipótese de ação direta proposta por autoridade cuja legitimação ativa tem supedâneo no art. 103, V, da Carta Política, cabe ao próprio Governador de Estado ou do Distrito Federal subscrever a petição inicial, sendo-lhe facultado fazê-lo isoladamente ou em conjunto com o Procurador-Geral do Estado ou advogado habilitado.</w:t>
      </w:r>
    </w:p>
    <w:p>
      <w:pPr>
        <w:ind w:left="216"/>
      </w:pPr>
      <w:r>
        <w:rPr>
          <w:b/>
          <w:color w:val="003C8C"/>
          <w:sz w:val="16"/>
        </w:rPr>
        <w:t>[ADI 5.084, rel. min. Rosa Weber, decisão monocrática, j. 20-2-2014, DJE de 25-2-2014.]</w:t>
      </w:r>
    </w:p>
    <w:p>
      <w:r>
        <w:rPr>
          <w:b/>
          <w:color w:val="B46400"/>
          <w:sz w:val="16"/>
        </w:rPr>
        <w:t>CONTROLE CONCENTRADO</w:t>
      </w:r>
    </w:p>
    <w:p>
      <w:r>
        <w:rPr>
          <w:color w:val="8C8C8C"/>
          <w:sz w:val="14"/>
        </w:rPr>
        <w:t>cf-art-103-inc-V</w:t>
      </w:r>
      <w:r>
        <w:rPr>
          <w:color w:val="0050A0"/>
          <w:sz w:val="14"/>
        </w:rPr>
        <w:t xml:space="preserve"> | ADI 2906</w:t>
      </w:r>
      <w:r>
        <w:rPr>
          <w:color w:val="0050A0"/>
          <w:sz w:val="14"/>
        </w:rPr>
        <w:t xml:space="preserve"> | rel. Marco Aurélio</w:t>
      </w:r>
    </w:p>
    <w:p>
      <w:pPr>
        <w:ind w:left="216"/>
      </w:pPr>
      <w:r>
        <w:rPr>
          <w:sz w:val="18"/>
        </w:rPr>
        <w:t>Descabe confundir a legitimidade para a propositura da ação direta de inconstitucionalidade com a capacidade postulatória. Quanto ao governador do Estado, cuja assinatura é dispensável na inicial, tem-na o procurador-geral do Estado.</w:t>
      </w:r>
    </w:p>
    <w:p>
      <w:pPr>
        <w:ind w:left="216"/>
      </w:pPr>
      <w:r>
        <w:rPr>
          <w:b/>
          <w:color w:val="003C8C"/>
          <w:sz w:val="16"/>
        </w:rPr>
        <w:t>[ADI 2.906, rel. min. Marco Aurélio, j. 1º-6-2011, P, DJE de 29-6-2011.]</w:t>
      </w:r>
    </w:p>
    <w:p>
      <w:r>
        <w:rPr>
          <w:b/>
          <w:color w:val="B46400"/>
          <w:sz w:val="16"/>
        </w:rPr>
        <w:t>CONTROLE CONCENTRADO</w:t>
      </w:r>
    </w:p>
    <w:p>
      <w:r>
        <w:rPr>
          <w:color w:val="8C8C8C"/>
          <w:sz w:val="14"/>
        </w:rPr>
        <w:t>cf-art-103-inc-V</w:t>
      </w:r>
      <w:r>
        <w:rPr>
          <w:color w:val="0050A0"/>
          <w:sz w:val="14"/>
        </w:rPr>
        <w:t xml:space="preserve"> | ADI 2728</w:t>
      </w:r>
      <w:r>
        <w:rPr>
          <w:color w:val="0050A0"/>
          <w:sz w:val="14"/>
        </w:rPr>
        <w:t xml:space="preserve"> | rel. Marco Aurélio</w:t>
      </w:r>
      <w:r>
        <w:rPr>
          <w:color w:val="0050A0"/>
          <w:sz w:val="14"/>
        </w:rPr>
        <w:t xml:space="preserve"> | 2006</w:t>
      </w:r>
    </w:p>
    <w:p>
      <w:pPr>
        <w:ind w:left="216"/>
      </w:pPr>
      <w:r>
        <w:rPr>
          <w:sz w:val="18"/>
        </w:rPr>
        <w:t>A representação processual do governador do Estado no processo objetivo se faz por meio de credenciamento de advogado, descabendo colar a pessoalidade considerado aquele que, à época, era o chefe do Poder Executivo. Representação processual. Processo objetivo. Governador do Estado. Atua o legitimado para ação direta de inconstitucionalidade quer mediante advogado especialmente credenciado, quer via procurador do Estado, sendo dispensável, neste último caso, a juntada de instrumento de mandato.</w:t>
      </w:r>
    </w:p>
    <w:p>
      <w:pPr>
        <w:ind w:left="216"/>
      </w:pPr>
      <w:r>
        <w:rPr>
          <w:b/>
          <w:color w:val="003C8C"/>
          <w:sz w:val="16"/>
        </w:rPr>
        <w:t>[ADI 2.728 ED, rel. min. Marco Aurélio, j. 19-10-2006, P, DJ de 5-10-2007.]</w:t>
      </w:r>
    </w:p>
    <w:p>
      <w:r>
        <w:rPr>
          <w:b/>
          <w:color w:val="B46400"/>
          <w:sz w:val="16"/>
        </w:rPr>
        <w:t>CONTROLE CONCENTRADO</w:t>
      </w:r>
    </w:p>
    <w:p>
      <w:r>
        <w:rPr>
          <w:color w:val="8C8C8C"/>
          <w:sz w:val="14"/>
        </w:rPr>
        <w:t>cf-art-103-inc-V</w:t>
      </w:r>
      <w:r>
        <w:rPr>
          <w:color w:val="0050A0"/>
          <w:sz w:val="14"/>
        </w:rPr>
        <w:t xml:space="preserve"> | ADI 3013</w:t>
      </w:r>
      <w:r>
        <w:rPr>
          <w:color w:val="0050A0"/>
          <w:sz w:val="14"/>
        </w:rPr>
        <w:t xml:space="preserve"> | rel. Ellen Gracie</w:t>
      </w:r>
      <w:r>
        <w:rPr>
          <w:color w:val="0050A0"/>
          <w:sz w:val="14"/>
        </w:rPr>
        <w:t xml:space="preserve"> | 2006</w:t>
      </w:r>
    </w:p>
    <w:p>
      <w:pPr>
        <w:ind w:left="216"/>
      </w:pPr>
      <w:r>
        <w:rPr>
          <w:sz w:val="18"/>
        </w:rPr>
        <w:t>Os Estados-membros da Federação não estão no rol dos legitimados a agir como sujeitos processuais em sede de controle concentrado de constitucionalidade, sendo indevida, no modelo de processo objetivo, a intervenção de terceiros subjetivamente interessados no feito.</w:t>
      </w:r>
    </w:p>
    <w:p>
      <w:pPr>
        <w:ind w:left="216"/>
      </w:pPr>
      <w:r>
        <w:rPr>
          <w:b/>
          <w:color w:val="003C8C"/>
          <w:sz w:val="16"/>
        </w:rPr>
        <w:t>[ADI 3.013 ED-AgR, rel. min. Ellen Gracie, j. 31-5-2006, P, DJ de 4-8-2006.]</w:t>
      </w:r>
    </w:p>
    <w:p>
      <w:r>
        <w:rPr>
          <w:b/>
          <w:color w:val="B46400"/>
          <w:sz w:val="16"/>
        </w:rPr>
        <w:t>CONTROLE CONCENTRADO</w:t>
      </w:r>
    </w:p>
    <w:p>
      <w:r>
        <w:rPr>
          <w:color w:val="8C8C8C"/>
          <w:sz w:val="14"/>
        </w:rPr>
        <w:t>cf-art-103-inc-V</w:t>
      </w:r>
      <w:r>
        <w:rPr>
          <w:color w:val="0050A0"/>
          <w:sz w:val="14"/>
        </w:rPr>
        <w:t xml:space="preserve"> | ADI 2656</w:t>
      </w:r>
      <w:r>
        <w:rPr>
          <w:color w:val="0050A0"/>
          <w:sz w:val="14"/>
        </w:rPr>
        <w:t xml:space="preserve"> | rel. Maurício Corrêa</w:t>
      </w:r>
      <w:r>
        <w:rPr>
          <w:color w:val="0050A0"/>
          <w:sz w:val="14"/>
        </w:rPr>
        <w:t xml:space="preserve"> | 2003</w:t>
      </w:r>
    </w:p>
    <w:p>
      <w:pPr>
        <w:ind w:left="216"/>
      </w:pPr>
      <w:r>
        <w:rPr>
          <w:sz w:val="18"/>
        </w:rPr>
        <w:t>Lei editada pelo Governo do Estado de São Paulo. Ação direta de inconstitucionalidade proposta pelo governador do Estado de Goiás. Amianto crisotila. Restrições à sua comercialização imposta pela legislação paulista, com evidentes reflexos na economia de Goiás, Estado onde está localizada a maior reserva natural do minério. Legitimidade ativa do governador de Goiás para iniciar o processo de controle concentrado de constitucionalidade e pertinência temática.</w:t>
      </w:r>
    </w:p>
    <w:p>
      <w:pPr>
        <w:ind w:left="216"/>
      </w:pPr>
      <w:r>
        <w:rPr>
          <w:b/>
          <w:color w:val="003C8C"/>
          <w:sz w:val="16"/>
        </w:rPr>
        <w:t>[ADI 2.656, rel. min. Maurício Corrêa, j. 8-5-2003, P, DJ de 1º-8-2003.]</w:t>
      </w:r>
    </w:p>
    <w:p>
      <w:r>
        <w:rPr>
          <w:b/>
          <w:color w:val="B46400"/>
          <w:sz w:val="16"/>
        </w:rPr>
        <w:t>CONTROLE CONCENTRADO</w:t>
      </w:r>
    </w:p>
    <w:p>
      <w:r>
        <w:rPr>
          <w:color w:val="8C8C8C"/>
          <w:sz w:val="14"/>
        </w:rPr>
        <w:t>cf-art-103-inc-V</w:t>
      </w:r>
      <w:r>
        <w:rPr>
          <w:color w:val="0050A0"/>
          <w:sz w:val="14"/>
        </w:rPr>
        <w:t xml:space="preserve"> | ADI 2130</w:t>
      </w:r>
      <w:r>
        <w:rPr>
          <w:color w:val="0050A0"/>
          <w:sz w:val="14"/>
        </w:rPr>
        <w:t xml:space="preserve"> | rel. Celso de Mello</w:t>
      </w:r>
      <w:r>
        <w:rPr>
          <w:color w:val="0050A0"/>
          <w:sz w:val="14"/>
        </w:rPr>
        <w:t xml:space="preserve"> | 2001</w:t>
      </w:r>
    </w:p>
    <w:p>
      <w:pPr>
        <w:ind w:left="216"/>
      </w:pPr>
      <w:r>
        <w:rPr>
          <w:sz w:val="18"/>
        </w:rPr>
        <w:t>O Estado-membro não possui legitimidade para recorrer em sede de controle normativo abstrato. O Estado-membro não dispõe de legitimidade para interpor recurso em sede de controle normativo abstrato, ainda que a ação direta de inconstitucionalidade tenha sido ajuizada pelo respectivo governador, a quem assiste a prerrogativa legal de recorrer contra as decisões proferidas pelo relator da causa (Lei 9.868/1999, art. 4º, parágrafo único) ou, excepcionalmente, contra aquelas emanadas do próprio Plen</w:t>
      </w:r>
    </w:p>
    <w:p>
      <w:pPr>
        <w:ind w:left="216"/>
      </w:pPr>
      <w:r>
        <w:rPr>
          <w:b/>
          <w:color w:val="003C8C"/>
          <w:sz w:val="16"/>
        </w:rPr>
        <w:t>[ADI 2.130 AgR, rel. min. Celso de Mello, j. 3-10-2001, P, DJ de 14-12-2001.]</w:t>
      </w:r>
    </w:p>
    <w:p>
      <w:r>
        <w:rPr>
          <w:b/>
          <w:color w:val="B46400"/>
          <w:sz w:val="16"/>
        </w:rPr>
        <w:t>CONTROLE CONCENTRADO</w:t>
      </w:r>
    </w:p>
    <w:p>
      <w:r>
        <w:rPr>
          <w:color w:val="8C8C8C"/>
          <w:sz w:val="14"/>
        </w:rPr>
        <w:t>cf-art-103-inc-V</w:t>
      </w:r>
      <w:r>
        <w:rPr>
          <w:color w:val="0050A0"/>
          <w:sz w:val="14"/>
        </w:rPr>
        <w:t xml:space="preserve"> | ADI 807</w:t>
      </w:r>
      <w:r>
        <w:rPr>
          <w:color w:val="0050A0"/>
          <w:sz w:val="14"/>
        </w:rPr>
        <w:t xml:space="preserve"> | rel. Celso de Mello</w:t>
      </w:r>
      <w:r>
        <w:rPr>
          <w:color w:val="0050A0"/>
          <w:sz w:val="14"/>
        </w:rPr>
        <w:t xml:space="preserve"> | 1993</w:t>
      </w:r>
    </w:p>
    <w:p>
      <w:pPr>
        <w:ind w:left="216"/>
      </w:pPr>
      <w:r>
        <w:rPr>
          <w:sz w:val="18"/>
        </w:rPr>
        <w:t>= RE 658.375 AgR, rel. min. Celso de Mello, j. 25-3-2014, 2ª T, DJE de 24-4-2014 Ação direta de inconstitucionalidade. Legitimidade ativa. Impossibilidade de o governador do Estado, que já figura como órgão requerido, passar à condição de litisconsorte ativo. Medida cautelar não requerida pelo autor. Pedido ulteriormente formulado pelo sujeito passivo da relação processual. Impossibilidade.</w:t>
      </w:r>
    </w:p>
    <w:p>
      <w:pPr>
        <w:ind w:left="216"/>
      </w:pPr>
      <w:r>
        <w:rPr>
          <w:b/>
          <w:color w:val="003C8C"/>
          <w:sz w:val="16"/>
        </w:rPr>
        <w:t>[ADI 807 QO, rel. min. Celso de Mello, j. 27-5-1993, P, DJ de 11-6-1993.]</w:t>
      </w:r>
    </w:p>
    <w:p>
      <w:r>
        <w:rPr>
          <w:b/>
          <w:color w:val="B46400"/>
          <w:sz w:val="16"/>
        </w:rPr>
        <w:t>CONTROLE CONCENTRADO</w:t>
      </w:r>
    </w:p>
    <w:p>
      <w:r>
        <w:rPr>
          <w:color w:val="8C8C8C"/>
          <w:sz w:val="14"/>
        </w:rPr>
        <w:t>cf-art-103-inc-VIII</w:t>
      </w:r>
      <w:r>
        <w:rPr>
          <w:color w:val="0050A0"/>
          <w:sz w:val="14"/>
        </w:rPr>
        <w:t xml:space="preserve"> | ADI 2618</w:t>
      </w:r>
      <w:r>
        <w:rPr>
          <w:color w:val="0050A0"/>
          <w:sz w:val="14"/>
        </w:rPr>
        <w:t xml:space="preserve"> | rel. Gilmar Mendes</w:t>
      </w:r>
      <w:r>
        <w:rPr>
          <w:color w:val="0050A0"/>
          <w:sz w:val="14"/>
        </w:rPr>
        <w:t xml:space="preserve"> | 2004</w:t>
      </w:r>
    </w:p>
    <w:p>
      <w:pPr>
        <w:ind w:left="216"/>
      </w:pPr>
      <w:r>
        <w:rPr>
          <w:sz w:val="18"/>
        </w:rPr>
        <w:t>Partido político. Legitimidade ativa. Aferição no momento da sua propositura. Perda superveniente de representação parlamentar. Não desqualificação para permanecer no polo ativo da relação processual. Objetividade e indisponibilidade da ação.</w:t>
      </w:r>
    </w:p>
    <w:p>
      <w:pPr>
        <w:ind w:left="216"/>
      </w:pPr>
      <w:r>
        <w:rPr>
          <w:b/>
          <w:color w:val="003C8C"/>
          <w:sz w:val="16"/>
        </w:rPr>
        <w:t>[ADI 2.618 AgR-AgR, rel. min. Gilmar Mendes, j. 12-8-2004, P, DJ de 31-3-2006.]</w:t>
      </w:r>
    </w:p>
    <w:p>
      <w:r>
        <w:rPr>
          <w:b/>
          <w:color w:val="B46400"/>
          <w:sz w:val="16"/>
        </w:rPr>
        <w:t>CONTROLE CONCENTRADO</w:t>
      </w:r>
    </w:p>
    <w:p>
      <w:r>
        <w:rPr>
          <w:color w:val="8C8C8C"/>
          <w:sz w:val="14"/>
        </w:rPr>
        <w:t>cf-art-103-inc-VIII</w:t>
      </w:r>
      <w:r>
        <w:rPr>
          <w:color w:val="0050A0"/>
          <w:sz w:val="14"/>
        </w:rPr>
        <w:t xml:space="preserve"> | ADI 3059</w:t>
      </w:r>
      <w:r>
        <w:rPr>
          <w:color w:val="0050A0"/>
          <w:sz w:val="14"/>
        </w:rPr>
        <w:t xml:space="preserve"> | rel. Ayres Britto</w:t>
      </w:r>
      <w:r>
        <w:rPr>
          <w:color w:val="0050A0"/>
          <w:sz w:val="14"/>
        </w:rPr>
        <w:t xml:space="preserve"> | 2004</w:t>
      </w:r>
    </w:p>
    <w:p>
      <w:pPr>
        <w:ind w:left="216"/>
      </w:pPr>
      <w:r>
        <w:rPr>
          <w:sz w:val="18"/>
        </w:rPr>
        <w:t>= ADI 2.427, rel. min. Eros Grau, j. 30-8-2006, P, DJ de 10-11-2006 Legitimidade de agremiação partidária com representação no Congresso Nacional para deflagrar o processo de controle de constitucionalidade em tese. Inteligência do art. 103, VIII, da Magna Lei. Requisito da pertinência temática antecipadamente satisfeito pelo requerente.</w:t>
      </w:r>
    </w:p>
    <w:p>
      <w:pPr>
        <w:ind w:left="216"/>
      </w:pPr>
      <w:r>
        <w:rPr>
          <w:b/>
          <w:color w:val="003C8C"/>
          <w:sz w:val="16"/>
        </w:rPr>
        <w:t>[ADI 3.059 MC, rel. min. Ayres Britto, j. 15-4-2004, P, DJ de 20-8-2004.]</w:t>
      </w:r>
    </w:p>
    <w:p>
      <w:r>
        <w:rPr>
          <w:b/>
          <w:color w:val="B46400"/>
          <w:sz w:val="16"/>
        </w:rPr>
        <w:t>CONTROLE CONCENTRADO</w:t>
      </w:r>
    </w:p>
    <w:p>
      <w:r>
        <w:rPr>
          <w:color w:val="8C8C8C"/>
          <w:sz w:val="14"/>
        </w:rPr>
        <w:t>cf-art-103-inc-VIII</w:t>
      </w:r>
      <w:r>
        <w:rPr>
          <w:color w:val="0050A0"/>
          <w:sz w:val="14"/>
        </w:rPr>
        <w:t xml:space="preserve"> | ADI 1528</w:t>
      </w:r>
      <w:r>
        <w:rPr>
          <w:color w:val="0050A0"/>
          <w:sz w:val="14"/>
        </w:rPr>
        <w:t xml:space="preserve"> | rel. Ellen Gracie</w:t>
      </w:r>
      <w:r>
        <w:rPr>
          <w:color w:val="0050A0"/>
          <w:sz w:val="14"/>
        </w:rPr>
        <w:t xml:space="preserve"> | 2000</w:t>
      </w:r>
    </w:p>
    <w:p>
      <w:pPr>
        <w:ind w:left="216"/>
      </w:pPr>
      <w:r>
        <w:rPr>
          <w:sz w:val="18"/>
        </w:rPr>
        <w:t>Ilegitimidade ativa ad causam de diretório regional ou executiva regional. Firmou a jurisprudência desta Corte o entendimento de que o partido político, para ajuizar ação direta de inconstitucionalidade perante o STF, deve estar representado por seu diretório nacional, ainda que o ato impugnado tenha sua amplitude normativa limitada ao Estado ou Município do qual se originou.</w:t>
      </w:r>
    </w:p>
    <w:p>
      <w:pPr>
        <w:ind w:left="216"/>
      </w:pPr>
      <w:r>
        <w:rPr>
          <w:b/>
          <w:color w:val="003C8C"/>
          <w:sz w:val="16"/>
        </w:rPr>
        <w:t>[ADI 1.528 QO, rel. min. Ellen Gracie, j. 24-5-2000, P, DJ de 23-8-2002.]</w:t>
      </w:r>
    </w:p>
    <w:p>
      <w:r>
        <w:rPr>
          <w:b/>
          <w:color w:val="B46400"/>
          <w:sz w:val="16"/>
        </w:rPr>
        <w:t>CONTROLE CONCENTRADO</w:t>
      </w:r>
    </w:p>
    <w:p>
      <w:r>
        <w:rPr>
          <w:color w:val="8C8C8C"/>
          <w:sz w:val="14"/>
        </w:rPr>
        <w:t>cf-art-103-inc-VIII</w:t>
      </w:r>
      <w:r>
        <w:rPr>
          <w:color w:val="0050A0"/>
          <w:sz w:val="14"/>
        </w:rPr>
        <w:t xml:space="preserve"> | ADI 1407</w:t>
      </w:r>
      <w:r>
        <w:rPr>
          <w:color w:val="0050A0"/>
          <w:sz w:val="14"/>
        </w:rPr>
        <w:t xml:space="preserve"> | rel. Celso de Mello</w:t>
      </w:r>
      <w:r>
        <w:rPr>
          <w:color w:val="0050A0"/>
          <w:sz w:val="14"/>
        </w:rPr>
        <w:t xml:space="preserve"> | 1996</w:t>
      </w:r>
    </w:p>
    <w:p>
      <w:pPr>
        <w:ind w:left="216"/>
      </w:pPr>
      <w:r>
        <w:rPr>
          <w:sz w:val="18"/>
        </w:rPr>
        <w:t>Partido político. Ação direta. Legitimidade ativa. Inexigibilidade do vínculo de pertinência temática. Os partidos políticos, desde que possuam representação no Congresso Nacional, podem, em sede de controle abstrato, arguir, perante o STF, a inconstitucionalidade de atos normativos federais, estaduais ou distritais, independentemente de seu conteúdo material, eis que não incide sobre as agremiações partidárias a restrição jurisprudencial derivada do vínculo de pertinência temática.</w:t>
      </w:r>
    </w:p>
    <w:p>
      <w:pPr>
        <w:ind w:left="216"/>
      </w:pPr>
      <w:r>
        <w:rPr>
          <w:b/>
          <w:color w:val="003C8C"/>
          <w:sz w:val="16"/>
        </w:rPr>
        <w:t>[ADI 1.407 MC, rel. min. Celso de Mello, j. 7-3-1996, P, DJ de 24-11-2000.]</w:t>
      </w:r>
    </w:p>
    <w:p>
      <w:r>
        <w:rPr>
          <w:b/>
          <w:color w:val="B46400"/>
          <w:sz w:val="16"/>
        </w:rPr>
        <w:t>CONTROLE CONCENTRADO</w:t>
      </w:r>
    </w:p>
    <w:p>
      <w:r>
        <w:rPr>
          <w:color w:val="8C8C8C"/>
          <w:sz w:val="14"/>
        </w:rPr>
        <w:t>cf-art-103-inc-VIII</w:t>
      </w:r>
      <w:r>
        <w:rPr>
          <w:color w:val="0050A0"/>
          <w:sz w:val="14"/>
        </w:rPr>
        <w:t xml:space="preserve"> | ADI 779</w:t>
      </w:r>
      <w:r>
        <w:rPr>
          <w:color w:val="0050A0"/>
          <w:sz w:val="14"/>
        </w:rPr>
        <w:t xml:space="preserve"> | rel. Celso de Mello</w:t>
      </w:r>
      <w:r>
        <w:rPr>
          <w:color w:val="0050A0"/>
          <w:sz w:val="14"/>
        </w:rPr>
        <w:t xml:space="preserve"> | 1992</w:t>
      </w:r>
    </w:p>
    <w:p>
      <w:pPr>
        <w:ind w:left="216"/>
      </w:pPr>
      <w:r>
        <w:rPr>
          <w:sz w:val="18"/>
        </w:rPr>
        <w:t>A representação partidária perante o STF, nas ações diretas, constitui prerrogativa jurídico-processual do diretório nacional do partido político, que é – ressalvada deliberação em contrário dos estatutos partidários – o órgão de direção e de ação dessas entidades no plano nacional.</w:t>
      </w:r>
    </w:p>
    <w:p>
      <w:pPr>
        <w:ind w:left="216"/>
      </w:pPr>
      <w:r>
        <w:rPr>
          <w:b/>
          <w:color w:val="003C8C"/>
          <w:sz w:val="16"/>
        </w:rPr>
        <w:t>[ADI 779 AgR, rel. min. Celso de Mello, j. 8-10-1992, P, DJ de 11-3-1994.]</w:t>
      </w:r>
    </w:p>
    <w:p>
      <w:r>
        <w:rPr>
          <w:b/>
          <w:color w:val="B46400"/>
          <w:sz w:val="16"/>
        </w:rPr>
        <w:t>CONTROLE CONCENTRADO</w:t>
      </w:r>
    </w:p>
    <w:p>
      <w:r>
        <w:rPr>
          <w:color w:val="8C8C8C"/>
          <w:sz w:val="14"/>
        </w:rPr>
        <w:t>cf-art-103-inc-IX</w:t>
      </w:r>
      <w:r>
        <w:rPr>
          <w:color w:val="0050A0"/>
          <w:sz w:val="14"/>
        </w:rPr>
        <w:t xml:space="preserve"> | ADPF 1277</w:t>
      </w:r>
      <w:r>
        <w:rPr>
          <w:color w:val="0050A0"/>
          <w:sz w:val="14"/>
        </w:rPr>
        <w:t xml:space="preserve"> | rel. Flávio Dino</w:t>
      </w:r>
      <w:r>
        <w:rPr>
          <w:color w:val="0050A0"/>
          <w:sz w:val="14"/>
        </w:rPr>
        <w:t xml:space="preserve"> | 2025</w:t>
      </w:r>
    </w:p>
    <w:p>
      <w:pPr>
        <w:ind w:left="216"/>
      </w:pPr>
      <w:r>
        <w:rPr>
          <w:sz w:val="18"/>
        </w:rPr>
        <w:t>Para a satisfação do requisito da espacialidade, não se mostra suficiente a participação da entidade em convenções nacionais, audiências públicas ou fóruns de debate, porquanto é da natureza desses eventos reunir debatedores — nacionais e estrangeiros — oriundos de regiões diversas e de setores distintos, tais como docentes, pesquisadores, educadores, empreendedores e agentes públicos e privados. A presença desses profissionais nas discussões, entretanto, não estabelece, por si só, qualquer vínc</w:t>
      </w:r>
    </w:p>
    <w:p>
      <w:pPr>
        <w:ind w:left="216"/>
      </w:pPr>
      <w:r>
        <w:rPr>
          <w:b/>
          <w:color w:val="003C8C"/>
          <w:sz w:val="16"/>
        </w:rPr>
        <w:t>[ADPF 1.277 AgR, rel. min. Flávio Dino, j. 16-12-2025, P, DJE de 19-1-2026.]</w:t>
      </w:r>
    </w:p>
    <w:p>
      <w:r>
        <w:rPr>
          <w:b/>
          <w:color w:val="B46400"/>
          <w:sz w:val="16"/>
        </w:rPr>
        <w:t>CONTROLE CONCENTRADO</w:t>
      </w:r>
    </w:p>
    <w:p>
      <w:r>
        <w:rPr>
          <w:color w:val="8C8C8C"/>
          <w:sz w:val="14"/>
        </w:rPr>
        <w:t>cf-art-103-inc-IX</w:t>
      </w:r>
      <w:r>
        <w:rPr>
          <w:color w:val="0050A0"/>
          <w:sz w:val="14"/>
        </w:rPr>
        <w:t xml:space="preserve"> | ADPF 264</w:t>
      </w:r>
      <w:r>
        <w:rPr>
          <w:color w:val="0050A0"/>
          <w:sz w:val="14"/>
        </w:rPr>
        <w:t xml:space="preserve"> | rel. Dias Toffoli</w:t>
      </w:r>
      <w:r>
        <w:rPr>
          <w:color w:val="0050A0"/>
          <w:sz w:val="14"/>
        </w:rPr>
        <w:t xml:space="preserve"> | 2014</w:t>
      </w:r>
    </w:p>
    <w:p>
      <w:pPr>
        <w:ind w:left="216"/>
      </w:pPr>
      <w:r>
        <w:rPr>
          <w:sz w:val="18"/>
        </w:rPr>
        <w:t>Os conselhos de fiscalização profissional têm como função precípua o controle e a fiscalização do exercício das profissões regulamentadas, exercendo, portanto, poder de polícia, atividade típica de Estado, razão pela qual detêm personalidade jurídica de direito público, na forma de autarquias. Sendo assim, tais conselhos não se ajustam à noção de entidade de classe, expressão que designa tão somente aquelas entidades vocacionadas à defesa dos interesses dos membros da respectiva categoria ou cla</w:t>
      </w:r>
    </w:p>
    <w:p>
      <w:pPr>
        <w:ind w:left="216"/>
      </w:pPr>
      <w:r>
        <w:rPr>
          <w:b/>
          <w:color w:val="003C8C"/>
          <w:sz w:val="16"/>
        </w:rPr>
        <w:t>[ADPF 264 AgR, rel. min. Dias Toffoli, j. 18-12-2014, P, DJE de 25-2-2015.]</w:t>
      </w:r>
    </w:p>
    <w:p>
      <w:r>
        <w:rPr>
          <w:b/>
          <w:color w:val="B46400"/>
          <w:sz w:val="16"/>
        </w:rPr>
        <w:t>CONTROLE CONCENTRADO</w:t>
      </w:r>
    </w:p>
    <w:p>
      <w:r>
        <w:rPr>
          <w:color w:val="8C8C8C"/>
          <w:sz w:val="14"/>
        </w:rPr>
        <w:t>cf-art-103-inc-IX</w:t>
      </w:r>
      <w:r>
        <w:rPr>
          <w:color w:val="0050A0"/>
          <w:sz w:val="14"/>
        </w:rPr>
        <w:t xml:space="preserve"> | ADI 4701</w:t>
      </w:r>
      <w:r>
        <w:rPr>
          <w:color w:val="0050A0"/>
          <w:sz w:val="14"/>
        </w:rPr>
        <w:t xml:space="preserve"> | rel. Roberto Barroso</w:t>
      </w:r>
      <w:r>
        <w:rPr>
          <w:color w:val="0050A0"/>
          <w:sz w:val="14"/>
        </w:rPr>
        <w:t xml:space="preserve"> | 2014</w:t>
      </w:r>
    </w:p>
    <w:p>
      <w:pPr>
        <w:ind w:left="216"/>
      </w:pPr>
      <w:r>
        <w:rPr>
          <w:sz w:val="18"/>
        </w:rPr>
        <w:t>Ação direta de inconstitucionalidade. Lei estadual que fixa prazos máximos, segundo a faixa etária dos usuários, para a autorização de exames pelas operadoras de plano de saúde. Encontra-se caracterizado o direito de propositura. Os associados da requerente estão unidos pela comunhão de interesses em relação a um objeto específico (prestação do serviço de assistência suplementar à saúde na modalidade autogestão). Esse elemento caracteriza a unidade de propósito na representação associativa, afas</w:t>
      </w:r>
    </w:p>
    <w:p>
      <w:pPr>
        <w:ind w:left="216"/>
      </w:pPr>
      <w:r>
        <w:rPr>
          <w:b/>
          <w:color w:val="003C8C"/>
          <w:sz w:val="16"/>
        </w:rPr>
        <w:t>[ADI 4.701, rel. min. Roberto Barroso, j. 13-8-2014, P, DJE de 25-8-2014.]</w:t>
      </w:r>
    </w:p>
    <w:p>
      <w:r>
        <w:rPr>
          <w:b/>
          <w:color w:val="B46400"/>
          <w:sz w:val="16"/>
        </w:rPr>
        <w:t>CONTROLE CONCENTRADO</w:t>
      </w:r>
    </w:p>
    <w:p>
      <w:r>
        <w:rPr>
          <w:color w:val="8C8C8C"/>
          <w:sz w:val="14"/>
        </w:rPr>
        <w:t>cf-art-103-inc-IX</w:t>
      </w:r>
      <w:r>
        <w:rPr>
          <w:color w:val="0050A0"/>
          <w:sz w:val="14"/>
        </w:rPr>
        <w:t xml:space="preserve"> | ADI 4029</w:t>
      </w:r>
      <w:r>
        <w:rPr>
          <w:color w:val="0050A0"/>
          <w:sz w:val="14"/>
        </w:rPr>
        <w:t xml:space="preserve"> | rel. Luiz Fux</w:t>
      </w:r>
      <w:r>
        <w:rPr>
          <w:color w:val="0050A0"/>
          <w:sz w:val="14"/>
        </w:rPr>
        <w:t xml:space="preserve"> | 2012</w:t>
      </w:r>
    </w:p>
    <w:p>
      <w:pPr>
        <w:ind w:left="216"/>
      </w:pPr>
      <w:r>
        <w:rPr>
          <w:sz w:val="18"/>
        </w:rPr>
        <w:t>Ação direta de inconstitucionalidade. Lei federal 11.516/2007. Criação do Instituto Chico Mendes de Conservação da Biodiversidade. Legitimidade da Associação Nacional dos Servidores do Ibama. (...) A democracia participativa delineada pela Carta de 1988 se baseia na generalização e profusão das vias de participação dos cidadãos nos provimentos estatais, por isso que é de se conjurar uma exegese demasiadamente restritiva do conceito de "entidade de classe de âmbito nacional" previsto no art. 103,</w:t>
      </w:r>
    </w:p>
    <w:p>
      <w:pPr>
        <w:ind w:left="216"/>
      </w:pPr>
      <w:r>
        <w:rPr>
          <w:b/>
          <w:color w:val="003C8C"/>
          <w:sz w:val="16"/>
        </w:rPr>
        <w:t>[ADI 4.029, rel. min. Luiz Fux, j. 8-3-2012, P, DJE de 27-6-2012.]</w:t>
      </w:r>
    </w:p>
    <w:p>
      <w:r>
        <w:rPr>
          <w:b/>
          <w:color w:val="B46400"/>
          <w:sz w:val="16"/>
        </w:rPr>
        <w:t>CONTROLE CONCENTRADO</w:t>
      </w:r>
    </w:p>
    <w:p>
      <w:r>
        <w:rPr>
          <w:color w:val="8C8C8C"/>
          <w:sz w:val="14"/>
        </w:rPr>
        <w:t>cf-art-103-inc-IX</w:t>
      </w:r>
      <w:r>
        <w:rPr>
          <w:color w:val="0050A0"/>
          <w:sz w:val="14"/>
        </w:rPr>
        <w:t xml:space="preserve"> | ADI 4224</w:t>
      </w:r>
      <w:r>
        <w:rPr>
          <w:color w:val="0050A0"/>
          <w:sz w:val="14"/>
        </w:rPr>
        <w:t xml:space="preserve"> | rel. Dias Toffoli</w:t>
      </w:r>
    </w:p>
    <w:p>
      <w:pPr>
        <w:ind w:left="216"/>
      </w:pPr>
      <w:r>
        <w:rPr>
          <w:sz w:val="18"/>
        </w:rPr>
        <w:t>União Geral dos Trabalhadores (UGT). (...) Mantida a decisão de reconhecimento da inaptidão da agravante para instaurar controle abstrato de normas, visto não se amoldar à hipótese de legitimação prevista no art. 103, IX, "parte inicial", da CF. Muito embora ocorrido o reconhecimento formal das centrais sindicais com a edição da Lei 11.648/2008, a norma não teve o condão de equipará-las às confederações, de modo a sobrelevá-las a um patamar hierárquico superior na estrutura sindical. Ao contrári</w:t>
      </w:r>
    </w:p>
    <w:p>
      <w:pPr>
        <w:ind w:left="216"/>
      </w:pPr>
      <w:r>
        <w:rPr>
          <w:b/>
          <w:color w:val="003C8C"/>
          <w:sz w:val="16"/>
        </w:rPr>
        <w:t>[ADI 4.224 AgR, rel. min. Dias Toffoli, j. 1º-8-2011, P, DJE de 8-9-2011.]</w:t>
      </w:r>
    </w:p>
    <w:p>
      <w:r>
        <w:rPr>
          <w:b/>
          <w:color w:val="B46400"/>
          <w:sz w:val="16"/>
        </w:rPr>
        <w:t>CONTROLE CONCENTRADO</w:t>
      </w:r>
    </w:p>
    <w:p>
      <w:r>
        <w:rPr>
          <w:color w:val="8C8C8C"/>
          <w:sz w:val="14"/>
        </w:rPr>
        <w:t>cf-art-103-inc-IX</w:t>
      </w:r>
      <w:r>
        <w:rPr>
          <w:color w:val="0050A0"/>
          <w:sz w:val="14"/>
        </w:rPr>
        <w:t xml:space="preserve"> | ADI 4462</w:t>
      </w:r>
      <w:r>
        <w:rPr>
          <w:color w:val="0050A0"/>
          <w:sz w:val="14"/>
        </w:rPr>
        <w:t xml:space="preserve"> | rel. Cármen Lúcia</w:t>
      </w:r>
      <w:r>
        <w:rPr>
          <w:color w:val="0050A0"/>
          <w:sz w:val="14"/>
        </w:rPr>
        <w:t xml:space="preserve"> | 2011</w:t>
      </w:r>
    </w:p>
    <w:p>
      <w:pPr>
        <w:ind w:left="216"/>
      </w:pPr>
      <w:r>
        <w:rPr>
          <w:sz w:val="18"/>
        </w:rPr>
        <w:t>A Associação Nacional dos Magistrados Estaduais (ANAMAGES) não tem legitimidade para propor ação direta de inconstitucionalidade contra norma de interesse de toda a magistratura. É legítima, todavia, para a propositura de ação direta contra norma de interesse da magistratura de determinado Estado-membro da Federação.</w:t>
      </w:r>
    </w:p>
    <w:p>
      <w:pPr>
        <w:ind w:left="216"/>
      </w:pPr>
      <w:r>
        <w:rPr>
          <w:b/>
          <w:color w:val="003C8C"/>
          <w:sz w:val="16"/>
        </w:rPr>
        <w:t>[ADI 4.462 MC, rel. min. Cármen Lúcia, j. 29-6-2011, P, DJE de 16-11-2011.]</w:t>
      </w:r>
    </w:p>
    <w:p>
      <w:r>
        <w:rPr>
          <w:b/>
          <w:color w:val="B46400"/>
          <w:sz w:val="16"/>
        </w:rPr>
        <w:t>CONTROLE CONCENTRADO</w:t>
      </w:r>
    </w:p>
    <w:p>
      <w:r>
        <w:rPr>
          <w:color w:val="8C8C8C"/>
          <w:sz w:val="14"/>
        </w:rPr>
        <w:t>cf-art-103-inc-IX</w:t>
      </w:r>
      <w:r>
        <w:rPr>
          <w:color w:val="0050A0"/>
          <w:sz w:val="14"/>
        </w:rPr>
        <w:t xml:space="preserve"> | ADI 3702</w:t>
      </w:r>
      <w:r>
        <w:rPr>
          <w:color w:val="0050A0"/>
          <w:sz w:val="14"/>
        </w:rPr>
        <w:t xml:space="preserve"> | rel. Dias Toffoli</w:t>
      </w:r>
    </w:p>
    <w:p>
      <w:pPr>
        <w:ind w:left="216"/>
      </w:pPr>
      <w:r>
        <w:rPr>
          <w:sz w:val="18"/>
        </w:rPr>
        <w:t>Caracterização da Abimaq como entidade de classe de âmbito nacional. O novo estatuto social prevê que a associação é composta apenas por entidades singulares de natureza empresarial, com classe econômica bem definida, não mais restando caracterizada a heterogeneidade de sua composição, que impedira o conhecimento da ADI 1.804/RS. Prova, nos autos, da composição associativa ampla, estando presente a associação em mais de nove Estados da Federação. Cumprimento da exigência da pertinência temática,</w:t>
      </w:r>
    </w:p>
    <w:p>
      <w:pPr>
        <w:ind w:left="216"/>
      </w:pPr>
      <w:r>
        <w:rPr>
          <w:b/>
          <w:color w:val="003C8C"/>
          <w:sz w:val="16"/>
        </w:rPr>
        <w:t>[ADI 3.702, rel. min. Dias Toffoli, j. 1º-6-2011, P, DJE de 30-8-2011.]</w:t>
      </w:r>
    </w:p>
    <w:p>
      <w:r>
        <w:rPr>
          <w:b/>
          <w:color w:val="B46400"/>
          <w:sz w:val="16"/>
        </w:rPr>
        <w:t>CONTROLE CONCENTRADO</w:t>
      </w:r>
    </w:p>
    <w:p>
      <w:r>
        <w:rPr>
          <w:color w:val="8C8C8C"/>
          <w:sz w:val="14"/>
        </w:rPr>
        <w:t>cf-art-103-inc-IX</w:t>
      </w:r>
      <w:r>
        <w:rPr>
          <w:color w:val="0050A0"/>
          <w:sz w:val="14"/>
        </w:rPr>
        <w:t xml:space="preserve"> | ADI 3413</w:t>
      </w:r>
      <w:r>
        <w:rPr>
          <w:color w:val="0050A0"/>
          <w:sz w:val="14"/>
        </w:rPr>
        <w:t xml:space="preserve"> | rel. Marco Aurélio</w:t>
      </w:r>
    </w:p>
    <w:p>
      <w:pPr>
        <w:ind w:left="216"/>
      </w:pPr>
      <w:r>
        <w:rPr>
          <w:sz w:val="18"/>
        </w:rPr>
        <w:t>O fato de a associação requerente congregar diversos segmentos existentes no mercado não a descredencia para a propositura da ação direta de inconstitucionalidade – evolução da jurisprudência. (...) Surge a pertinência temática, presente ajuizamento de ação direta de inconstitucionalidade por associação, quando esta congrega setor econômico que é alcançado, em termos de tributo, pela norma atacada.</w:t>
      </w:r>
    </w:p>
    <w:p>
      <w:pPr>
        <w:ind w:left="216"/>
      </w:pPr>
      <w:r>
        <w:rPr>
          <w:b/>
          <w:color w:val="003C8C"/>
          <w:sz w:val="16"/>
        </w:rPr>
        <w:t>[ADI 3.413, rel. min. Marco Aurélio, j. 1º-6-2011, P, DJE de 1º-8-2011.]</w:t>
      </w:r>
    </w:p>
    <w:p>
      <w:r>
        <w:rPr>
          <w:b/>
          <w:color w:val="B46400"/>
          <w:sz w:val="16"/>
        </w:rPr>
        <w:t>CONTROLE CONCENTRADO</w:t>
      </w:r>
    </w:p>
    <w:p>
      <w:r>
        <w:rPr>
          <w:color w:val="8C8C8C"/>
          <w:sz w:val="14"/>
        </w:rPr>
        <w:t>cf-art-103-inc-IX</w:t>
      </w:r>
      <w:r>
        <w:rPr>
          <w:color w:val="0050A0"/>
          <w:sz w:val="14"/>
        </w:rPr>
        <w:t xml:space="preserve"> | ADI 3617</w:t>
      </w:r>
      <w:r>
        <w:rPr>
          <w:color w:val="0050A0"/>
          <w:sz w:val="14"/>
        </w:rPr>
        <w:t xml:space="preserve"> | rel. Cezar Peluso</w:t>
      </w:r>
      <w:r>
        <w:rPr>
          <w:color w:val="0050A0"/>
          <w:sz w:val="14"/>
        </w:rPr>
        <w:t xml:space="preserve"> | 2011</w:t>
      </w:r>
    </w:p>
    <w:p>
      <w:pPr>
        <w:ind w:left="216"/>
      </w:pPr>
      <w:r>
        <w:rPr>
          <w:sz w:val="18"/>
        </w:rPr>
        <w:t>Carece de legitimação para propor ação direta de inconstitucionalidade a entidade de classe que, embora de âmbito estatutário nacional, não tenha representação em, pelo menos, nove Estados da Federação, nem represente toda a categoria profissional, cujos interesses pretenda tutelar.</w:t>
      </w:r>
    </w:p>
    <w:p>
      <w:pPr>
        <w:ind w:left="216"/>
      </w:pPr>
      <w:r>
        <w:rPr>
          <w:b/>
          <w:color w:val="003C8C"/>
          <w:sz w:val="16"/>
        </w:rPr>
        <w:t>[ADI 3.617 AgR, rel. min. Cezar Peluso, j. 25-5-2011, P, DJE de 1º-7-2011.]</w:t>
      </w:r>
    </w:p>
    <w:p>
      <w:r>
        <w:rPr>
          <w:b/>
          <w:color w:val="B46400"/>
          <w:sz w:val="16"/>
        </w:rPr>
        <w:t>CONTROLE CONCENTRADO</w:t>
      </w:r>
    </w:p>
    <w:p>
      <w:r>
        <w:rPr>
          <w:color w:val="8C8C8C"/>
          <w:sz w:val="14"/>
        </w:rPr>
        <w:t>cf-art-103-inc-IX</w:t>
      </w:r>
      <w:r>
        <w:rPr>
          <w:color w:val="0050A0"/>
          <w:sz w:val="14"/>
        </w:rPr>
        <w:t xml:space="preserve"> | ADI 3288</w:t>
      </w:r>
      <w:r>
        <w:rPr>
          <w:color w:val="0050A0"/>
          <w:sz w:val="14"/>
        </w:rPr>
        <w:t xml:space="preserve"> | rel. Ayres Britto</w:t>
      </w:r>
      <w:r>
        <w:rPr>
          <w:color w:val="0050A0"/>
          <w:sz w:val="14"/>
        </w:rPr>
        <w:t xml:space="preserve"> | 2010</w:t>
      </w:r>
    </w:p>
    <w:p>
      <w:pPr>
        <w:ind w:left="216"/>
      </w:pPr>
      <w:r>
        <w:rPr>
          <w:sz w:val="18"/>
        </w:rPr>
        <w:t>= ADI 4.230 AgR, rel. min. Dias Toffoli, j. 1º-8-2011, P, DJE de 14-9-2011 A Associação dos Delegados de Polícia do Brasil tem legitimidade para a propositura da ação direta, pois constitui entidade de classe de âmbito nacional, congregadora de "todos os delegados de polícia de carreira do País, para defesa de suas prerrogativas, direitos e interesses" (inciso IX do art. 103 da CF).</w:t>
      </w:r>
    </w:p>
    <w:p>
      <w:pPr>
        <w:ind w:left="216"/>
      </w:pPr>
      <w:r>
        <w:rPr>
          <w:b/>
          <w:color w:val="003C8C"/>
          <w:sz w:val="16"/>
        </w:rPr>
        <w:t>[ADI 3.288, rel. min. Ayres Britto, j. 13-10-2010, P, DJE de 24-2-2011.]</w:t>
      </w:r>
    </w:p>
    <w:p>
      <w:r>
        <w:rPr>
          <w:b/>
          <w:color w:val="B46400"/>
          <w:sz w:val="16"/>
        </w:rPr>
        <w:t>CONTROLE CONCENTRADO</w:t>
      </w:r>
    </w:p>
    <w:p>
      <w:r>
        <w:rPr>
          <w:color w:val="8C8C8C"/>
          <w:sz w:val="14"/>
        </w:rPr>
        <w:t>cf-art-103-inc-IX</w:t>
      </w:r>
      <w:r>
        <w:rPr>
          <w:color w:val="0050A0"/>
          <w:sz w:val="14"/>
        </w:rPr>
        <w:t xml:space="preserve"> | ADPF 144</w:t>
      </w:r>
      <w:r>
        <w:rPr>
          <w:color w:val="0050A0"/>
          <w:sz w:val="14"/>
        </w:rPr>
        <w:t xml:space="preserve"> | rel. Celso de Mello</w:t>
      </w:r>
      <w:r>
        <w:rPr>
          <w:color w:val="0050A0"/>
          <w:sz w:val="14"/>
        </w:rPr>
        <w:t xml:space="preserve"> | 2008</w:t>
      </w:r>
    </w:p>
    <w:p>
      <w:pPr>
        <w:ind w:left="216"/>
      </w:pPr>
      <w:r>
        <w:rPr>
          <w:sz w:val="18"/>
        </w:rPr>
        <w:t>=  ADI 3.469, rel. min. Gilmar Mendes, j. 16-9-2010, P, DJE de 28-2-2011 (...) o âmbito temático da presente arguição de descumprimento de preceito fundamental, que impugna – além da "interpretação judicial dada pelo TSE ao texto do § 9º do art. 14 da CF, com a redação dada pela EC de revisão 4/1994" (...) – também a LC 64/1990, especificamente no ponto em que esta exige, para efeito de reconhecimento de inelegibilidade, trânsito em julgado para determinadas decisões (art. 1º, I, d, e e h, e art</w:t>
      </w:r>
    </w:p>
    <w:p>
      <w:pPr>
        <w:ind w:left="216"/>
      </w:pPr>
      <w:r>
        <w:rPr>
          <w:b/>
          <w:color w:val="003C8C"/>
          <w:sz w:val="16"/>
        </w:rPr>
        <w:t>[ADPF 144, voto do rel. min. Celso de Mello, j. 6-8-2008, P, DJE de 26-2-2010.]</w:t>
      </w:r>
    </w:p>
    <w:p>
      <w:r>
        <w:rPr>
          <w:b/>
          <w:color w:val="B46400"/>
          <w:sz w:val="16"/>
        </w:rPr>
        <w:t>CONTROLE CONCENTRADO</w:t>
      </w:r>
    </w:p>
    <w:p>
      <w:r>
        <w:rPr>
          <w:color w:val="8C8C8C"/>
          <w:sz w:val="14"/>
        </w:rPr>
        <w:t>cf-art-103-inc-IX</w:t>
      </w:r>
      <w:r>
        <w:rPr>
          <w:color w:val="0050A0"/>
          <w:sz w:val="14"/>
        </w:rPr>
        <w:t xml:space="preserve"> | ADI 1336</w:t>
      </w:r>
      <w:r>
        <w:rPr>
          <w:color w:val="0050A0"/>
          <w:sz w:val="14"/>
        </w:rPr>
        <w:t xml:space="preserve"> | rel. Cármen Lúcia</w:t>
      </w:r>
      <w:r>
        <w:rPr>
          <w:color w:val="0050A0"/>
          <w:sz w:val="14"/>
        </w:rPr>
        <w:t xml:space="preserve"> | 2006</w:t>
      </w:r>
    </w:p>
    <w:p>
      <w:pPr>
        <w:ind w:left="216"/>
      </w:pPr>
      <w:r>
        <w:rPr>
          <w:sz w:val="18"/>
        </w:rPr>
        <w:t>A associação embargante apresenta, após o julgamento da ação direta de inconstitucionalidade que dela não conheceu em face de sua ilegitimidade ativa, seu novo estatuto social para, diante da nova composição de seu quadro associativo, superar a ilegitimidade originária. Impossibilidade de se apreciar a alegada legitimidade em razão de sua nova configuração em momento posterior ao julgamento da presente ação direta de inconstitucionalidade.</w:t>
      </w:r>
    </w:p>
    <w:p>
      <w:pPr>
        <w:ind w:left="216"/>
      </w:pPr>
      <w:r>
        <w:rPr>
          <w:b/>
          <w:color w:val="003C8C"/>
          <w:sz w:val="16"/>
        </w:rPr>
        <w:t>[ADI 1.336 ED-ED, rel. min. Cármen Lúcia, j. 9-8-2006, P, DJ de 18-5-2007.]</w:t>
      </w:r>
    </w:p>
    <w:p>
      <w:r>
        <w:rPr>
          <w:b/>
          <w:color w:val="B46400"/>
          <w:sz w:val="16"/>
        </w:rPr>
        <w:t>CONTROLE CONCENTRADO</w:t>
      </w:r>
    </w:p>
    <w:p>
      <w:r>
        <w:rPr>
          <w:color w:val="8C8C8C"/>
          <w:sz w:val="14"/>
        </w:rPr>
        <w:t>cf-art-103-inc-IX</w:t>
      </w:r>
      <w:r>
        <w:rPr>
          <w:color w:val="0050A0"/>
          <w:sz w:val="14"/>
        </w:rPr>
        <w:t xml:space="preserve"> | ADI 2903</w:t>
      </w:r>
      <w:r>
        <w:rPr>
          <w:color w:val="0050A0"/>
          <w:sz w:val="14"/>
        </w:rPr>
        <w:t xml:space="preserve"> | rel. Celso de Mello</w:t>
      </w:r>
    </w:p>
    <w:p>
      <w:pPr>
        <w:ind w:left="216"/>
      </w:pPr>
      <w:r>
        <w:rPr>
          <w:sz w:val="18"/>
        </w:rPr>
        <w:t>A Associação Nacional dos Defensores Públicos (ANADEP) dispõe de legitimidade ativa ad causam para fazer instaurar processo de controle normativo abstrato em face de atos estatais, como a legislação pertinente à Defensoria Pública, cujo conteúdo guarde relação de pertinência temática com as finalidades institucionais dessa entidade de classe de âmbito nacional.</w:t>
      </w:r>
    </w:p>
    <w:p>
      <w:pPr>
        <w:ind w:left="216"/>
      </w:pPr>
      <w:r>
        <w:rPr>
          <w:b/>
          <w:color w:val="003C8C"/>
          <w:sz w:val="16"/>
        </w:rPr>
        <w:t>[ADI 2.903, rel. min. Celso de Mello, j. 1º-12-2005, P, DJE de 19-9-2008.]</w:t>
      </w:r>
    </w:p>
    <w:p>
      <w:r>
        <w:rPr>
          <w:b/>
          <w:color w:val="B46400"/>
          <w:sz w:val="16"/>
        </w:rPr>
        <w:t>CONTROLE CONCENTRADO</w:t>
      </w:r>
    </w:p>
    <w:p>
      <w:r>
        <w:rPr>
          <w:color w:val="8C8C8C"/>
          <w:sz w:val="14"/>
        </w:rPr>
        <w:t>cf-art-103-inc-IX</w:t>
      </w:r>
      <w:r>
        <w:rPr>
          <w:color w:val="0050A0"/>
          <w:sz w:val="14"/>
        </w:rPr>
        <w:t xml:space="preserve"> | ADI 3506</w:t>
      </w:r>
      <w:r>
        <w:rPr>
          <w:color w:val="0050A0"/>
          <w:sz w:val="14"/>
        </w:rPr>
        <w:t xml:space="preserve"> | rel. Ellen Gracie</w:t>
      </w:r>
      <w:r>
        <w:rPr>
          <w:color w:val="0050A0"/>
          <w:sz w:val="14"/>
        </w:rPr>
        <w:t xml:space="preserve"> | 2005</w:t>
      </w:r>
    </w:p>
    <w:p>
      <w:pPr>
        <w:ind w:left="216"/>
      </w:pPr>
      <w:r>
        <w:rPr>
          <w:sz w:val="18"/>
        </w:rPr>
        <w:t>A agravante busca demonstrar sua legitimidade ativa mesclando indevidamente duas das hipóteses de legitimação previstas no art. 103 da CF. Porém, sua inequívoca natureza sindical a exclui, peremptoriamente, das demais categorias de associação de âmbito nacional. Precedentes: ADI 920 MC, rel. min. Francisco Rezek, DJ de 11-4-1997, ADI 1.149 AgR, rel. min. Ilmar Galvão, DJ de 6-10-1995, ADI 275, rel. min. Moreira Alves, DJ de 22-2-1991 e ADI 378, rel. min. Sydney Sanches, DJ de 19-2-1993. Não se t</w:t>
      </w:r>
    </w:p>
    <w:p>
      <w:pPr>
        <w:ind w:left="216"/>
      </w:pPr>
      <w:r>
        <w:rPr>
          <w:b/>
          <w:color w:val="003C8C"/>
          <w:sz w:val="16"/>
        </w:rPr>
        <w:t>[ADI 3.506 AgR, rel. min. Ellen Gracie, j. 8-9-2005, P, DJ de 30-9-2005.]</w:t>
      </w:r>
    </w:p>
    <w:p>
      <w:r>
        <w:rPr>
          <w:b/>
          <w:color w:val="B46400"/>
          <w:sz w:val="16"/>
        </w:rPr>
        <w:t>CONTROLE CONCENTRADO</w:t>
      </w:r>
    </w:p>
    <w:p>
      <w:r>
        <w:rPr>
          <w:color w:val="8C8C8C"/>
          <w:sz w:val="14"/>
        </w:rPr>
        <w:t>cf-art-103-inc-IX</w:t>
      </w:r>
      <w:r>
        <w:rPr>
          <w:color w:val="0050A0"/>
          <w:sz w:val="14"/>
        </w:rPr>
        <w:t xml:space="preserve"> | ADI 1442</w:t>
      </w:r>
      <w:r>
        <w:rPr>
          <w:color w:val="0050A0"/>
          <w:sz w:val="14"/>
        </w:rPr>
        <w:t xml:space="preserve"> | rel. Celso de Mello</w:t>
      </w:r>
      <w:r>
        <w:rPr>
          <w:color w:val="0050A0"/>
          <w:sz w:val="14"/>
        </w:rPr>
        <w:t xml:space="preserve"> | 2004</w:t>
      </w:r>
    </w:p>
    <w:p>
      <w:pPr>
        <w:ind w:left="216"/>
      </w:pPr>
      <w:r>
        <w:rPr>
          <w:sz w:val="18"/>
        </w:rPr>
        <w:t>= ADI 4.361 AgR, rel. min. Luiz Fux, j. 1º-12-2011, P, DJE de 1º-2-2012 Ação direta de inconstitucionalidade. Ausência de legitimidade ativa de central sindical (CUT).</w:t>
      </w:r>
    </w:p>
    <w:p>
      <w:pPr>
        <w:ind w:left="216"/>
      </w:pPr>
      <w:r>
        <w:rPr>
          <w:b/>
          <w:color w:val="003C8C"/>
          <w:sz w:val="16"/>
        </w:rPr>
        <w:t>[ADI 1.442, rel. min. Celso de Mello, j. 3-11-2004, P, DJ de 29-4-2005.]</w:t>
      </w:r>
    </w:p>
    <w:p>
      <w:r>
        <w:rPr>
          <w:b/>
          <w:color w:val="B46400"/>
          <w:sz w:val="16"/>
        </w:rPr>
        <w:t>CONTROLE CONCENTRADO</w:t>
      </w:r>
    </w:p>
    <w:p>
      <w:r>
        <w:rPr>
          <w:color w:val="8C8C8C"/>
          <w:sz w:val="14"/>
        </w:rPr>
        <w:t>cf-art-103-inc-IX</w:t>
      </w:r>
      <w:r>
        <w:rPr>
          <w:color w:val="0050A0"/>
          <w:sz w:val="14"/>
        </w:rPr>
        <w:t xml:space="preserve"> | ADI 3153</w:t>
      </w:r>
      <w:r>
        <w:rPr>
          <w:color w:val="0050A0"/>
          <w:sz w:val="14"/>
        </w:rPr>
        <w:t xml:space="preserve"> | rel. Sepúlveda Pertence</w:t>
      </w:r>
      <w:r>
        <w:rPr>
          <w:color w:val="0050A0"/>
          <w:sz w:val="14"/>
        </w:rPr>
        <w:t xml:space="preserve"> | 2004</w:t>
      </w:r>
    </w:p>
    <w:p>
      <w:pPr>
        <w:ind w:left="216"/>
      </w:pPr>
      <w:r>
        <w:rPr>
          <w:sz w:val="18"/>
        </w:rPr>
        <w:t>Ação direta de inconstitucionalidade: legitimação ativa: "entidade de classe de âmbito nacional": compreensão da "associação de associações" de classe: revisão da jurisprudência do Supremo Tribunal. O conceito de entidade de classe é dado pelo objetivo institucional classista, pouco importando que a eles diretamente se filiem os membros da respectiva categoria social ou agremiações que os congreguem, com a mesma finalidade, em âmbito territorial mais restrito. É entidade de classe de âmbito naci</w:t>
      </w:r>
    </w:p>
    <w:p>
      <w:pPr>
        <w:ind w:left="216"/>
      </w:pPr>
      <w:r>
        <w:rPr>
          <w:b/>
          <w:color w:val="003C8C"/>
          <w:sz w:val="16"/>
        </w:rPr>
        <w:t>[ADI 3.153 AgR, rel. min. Sepúlveda Pertence, j. 12-8-2004, P, DJ de 9-9-2005.]</w:t>
      </w:r>
    </w:p>
    <w:p>
      <w:r>
        <w:rPr>
          <w:b/>
          <w:color w:val="B46400"/>
          <w:sz w:val="16"/>
        </w:rPr>
        <w:t>CONTROLE CONCENTRADO</w:t>
      </w:r>
    </w:p>
    <w:p>
      <w:r>
        <w:rPr>
          <w:color w:val="8C8C8C"/>
          <w:sz w:val="14"/>
        </w:rPr>
        <w:t>cf-art-103-inc-IX</w:t>
      </w:r>
      <w:r>
        <w:rPr>
          <w:color w:val="0050A0"/>
          <w:sz w:val="14"/>
        </w:rPr>
        <w:t xml:space="preserve"> | ADI 2713</w:t>
      </w:r>
      <w:r>
        <w:rPr>
          <w:color w:val="0050A0"/>
          <w:sz w:val="14"/>
        </w:rPr>
        <w:t xml:space="preserve"> | rel. Ellen Gracie</w:t>
      </w:r>
      <w:r>
        <w:rPr>
          <w:color w:val="0050A0"/>
          <w:sz w:val="14"/>
        </w:rPr>
        <w:t xml:space="preserve"> | 2002</w:t>
      </w:r>
    </w:p>
    <w:p>
      <w:pPr>
        <w:ind w:left="216"/>
      </w:pPr>
      <w:r>
        <w:rPr>
          <w:sz w:val="18"/>
        </w:rPr>
        <w:t>= ADI 2.797 e ADI 2.860, rel. min. Sepúlveda Pertence, j. 15-9-2005, P, DJ de 19-12-2006 Transformação de cargos de assistente jurídico da AGU em advogado da união. (...) Preliminar de ilegitimidade ativa ad causam afastada por tratar-se a associação requerente de uma entidade representativa de uma categoria cujas atribuições receberam um tratamento constitucional específico, elevadas à qualidade de essenciais à Justiça.</w:t>
      </w:r>
    </w:p>
    <w:p>
      <w:pPr>
        <w:ind w:left="216"/>
      </w:pPr>
      <w:r>
        <w:rPr>
          <w:b/>
          <w:color w:val="003C8C"/>
          <w:sz w:val="16"/>
        </w:rPr>
        <w:t>[ADI 2.713, rel. min. Ellen Gracie, j. 18-12-2002, P, DJ de 7-3-2003.]</w:t>
      </w:r>
    </w:p>
    <w:p>
      <w:r>
        <w:rPr>
          <w:b/>
          <w:color w:val="B46400"/>
          <w:sz w:val="16"/>
        </w:rPr>
        <w:t>CONTROLE CONCENTRADO</w:t>
      </w:r>
    </w:p>
    <w:p>
      <w:r>
        <w:rPr>
          <w:color w:val="8C8C8C"/>
          <w:sz w:val="14"/>
        </w:rPr>
        <w:t>cf-art-103-inc-IX</w:t>
      </w:r>
      <w:r>
        <w:rPr>
          <w:color w:val="0050A0"/>
          <w:sz w:val="14"/>
        </w:rPr>
        <w:t xml:space="preserve"> | ADI 1875</w:t>
      </w:r>
      <w:r>
        <w:rPr>
          <w:color w:val="0050A0"/>
          <w:sz w:val="14"/>
        </w:rPr>
        <w:t xml:space="preserve"> | rel. Celso de Mello</w:t>
      </w:r>
      <w:r>
        <w:rPr>
          <w:color w:val="0050A0"/>
          <w:sz w:val="14"/>
        </w:rPr>
        <w:t xml:space="preserve"> | 2001</w:t>
      </w:r>
    </w:p>
    <w:p>
      <w:pPr>
        <w:ind w:left="216"/>
      </w:pPr>
      <w:r>
        <w:rPr>
          <w:sz w:val="18"/>
        </w:rPr>
        <w:t>Ação direta de inconstitucionalidade. Legitimidade ativa ad causam. CF/1988, art. 103. Rol taxativo. Entidade de classe. Representação institucional de mera fração de determinada categoria funcional. Descaracterização da autora como entidade de classe. Ação direta não conhecida. (...) A Constituição da República, ao disciplinar o tema concernente a quem pode ativar, mediante ação direta, a jurisdição constitucional concentrada do STF, ampliou, significativamente, o rol – sempre taxativo – dos qu</w:t>
      </w:r>
    </w:p>
    <w:p>
      <w:pPr>
        <w:ind w:left="216"/>
      </w:pPr>
      <w:r>
        <w:rPr>
          <w:b/>
          <w:color w:val="003C8C"/>
          <w:sz w:val="16"/>
        </w:rPr>
        <w:t>[ADI 1.875 AgR, rel. min. Celso de Mello, j. 20-6-2001, P, DJE de 12-12-2008.]</w:t>
      </w:r>
    </w:p>
    <w:p>
      <w:r>
        <w:rPr>
          <w:b/>
          <w:color w:val="B46400"/>
          <w:sz w:val="16"/>
        </w:rPr>
        <w:t>CONTROLE CONCENTRADO</w:t>
      </w:r>
    </w:p>
    <w:p>
      <w:r>
        <w:rPr>
          <w:color w:val="8C8C8C"/>
          <w:sz w:val="14"/>
        </w:rPr>
        <w:t>cf-art-103-inc-IX</w:t>
      </w:r>
      <w:r>
        <w:rPr>
          <w:color w:val="0050A0"/>
          <w:sz w:val="14"/>
        </w:rPr>
        <w:t xml:space="preserve"> | ADI 1873</w:t>
      </w:r>
      <w:r>
        <w:rPr>
          <w:color w:val="0050A0"/>
          <w:sz w:val="14"/>
        </w:rPr>
        <w:t xml:space="preserve"> | rel. Marco Aurélio</w:t>
      </w:r>
      <w:r>
        <w:rPr>
          <w:color w:val="0050A0"/>
          <w:sz w:val="14"/>
        </w:rPr>
        <w:t xml:space="preserve"> | 1998</w:t>
      </w:r>
    </w:p>
    <w:p>
      <w:pPr>
        <w:ind w:left="216"/>
      </w:pPr>
      <w:r>
        <w:rPr>
          <w:sz w:val="18"/>
        </w:rPr>
        <w:t>= ADI 4.473 AgR, rel. min. Dias Toffoli, j. 20-6-2012, P, DJE de 1º-8-2012 A associação de classe, de âmbito nacional, há de comprovar a pertinência temática, ou seja, o interesse considerado o respectivo estatuto e a norma que se pretenda fulminada.</w:t>
      </w:r>
    </w:p>
    <w:p>
      <w:pPr>
        <w:ind w:left="216"/>
      </w:pPr>
      <w:r>
        <w:rPr>
          <w:b/>
          <w:color w:val="003C8C"/>
          <w:sz w:val="16"/>
        </w:rPr>
        <w:t>[ADI 1.873, rel. min. Marco Aurélio, j. 2-9-1998, P, DJ de 19-9-2003.]</w:t>
      </w:r>
    </w:p>
    <w:p>
      <w:r>
        <w:rPr>
          <w:b/>
          <w:color w:val="B46400"/>
          <w:sz w:val="16"/>
        </w:rPr>
        <w:t>CONTROLE CONCENTRADO</w:t>
      </w:r>
    </w:p>
    <w:p>
      <w:r>
        <w:rPr>
          <w:color w:val="8C8C8C"/>
          <w:sz w:val="14"/>
        </w:rPr>
        <w:t>cf-art-103-inc-IX</w:t>
      </w:r>
      <w:r>
        <w:rPr>
          <w:color w:val="0050A0"/>
          <w:sz w:val="14"/>
        </w:rPr>
        <w:t xml:space="preserve"> | ADI 1565</w:t>
      </w:r>
      <w:r>
        <w:rPr>
          <w:color w:val="0050A0"/>
          <w:sz w:val="14"/>
        </w:rPr>
        <w:t xml:space="preserve"> | rel. Néri da Silveira</w:t>
      </w:r>
      <w:r>
        <w:rPr>
          <w:color w:val="0050A0"/>
          <w:sz w:val="14"/>
        </w:rPr>
        <w:t xml:space="preserve"> | 1997</w:t>
      </w:r>
    </w:p>
    <w:p>
      <w:pPr>
        <w:ind w:left="216"/>
      </w:pPr>
      <w:r>
        <w:rPr>
          <w:sz w:val="18"/>
        </w:rPr>
        <w:t>Ausência de comprovação do registro do estatuto como entidade sindical superior no Ministério do Trabalho, em data posterior à alteração dos estatutos, conforme determinado por despacho. Ação direta de inconstitucionalidade não conhecida por ausência de legitimidade ativa ad causam da entidade autora.</w:t>
      </w:r>
    </w:p>
    <w:p>
      <w:pPr>
        <w:ind w:left="216"/>
      </w:pPr>
      <w:r>
        <w:rPr>
          <w:b/>
          <w:color w:val="003C8C"/>
          <w:sz w:val="16"/>
        </w:rPr>
        <w:t>[ADI 1.565, rel. min. Néri da Silveira, j. 23-10-1997, P, DJ de 17-12-1999.]</w:t>
      </w:r>
    </w:p>
    <w:p>
      <w:r>
        <w:rPr>
          <w:b/>
          <w:color w:val="B46400"/>
          <w:sz w:val="16"/>
        </w:rPr>
        <w:t>CONTROLE CONCENTRADO</w:t>
      </w:r>
    </w:p>
    <w:p>
      <w:r>
        <w:rPr>
          <w:color w:val="8C8C8C"/>
          <w:sz w:val="14"/>
        </w:rPr>
        <w:t>cf-art-103-inc-IX</w:t>
      </w:r>
      <w:r>
        <w:rPr>
          <w:color w:val="0050A0"/>
          <w:sz w:val="14"/>
        </w:rPr>
        <w:t xml:space="preserve"> | ADI 1480</w:t>
      </w:r>
      <w:r>
        <w:rPr>
          <w:color w:val="0050A0"/>
          <w:sz w:val="14"/>
        </w:rPr>
        <w:t xml:space="preserve"> | rel. Celso de Mello</w:t>
      </w:r>
      <w:r>
        <w:rPr>
          <w:color w:val="0050A0"/>
          <w:sz w:val="14"/>
        </w:rPr>
        <w:t xml:space="preserve"> | 1997</w:t>
      </w:r>
    </w:p>
    <w:p>
      <w:pPr>
        <w:ind w:left="216"/>
      </w:pPr>
      <w:r>
        <w:rPr>
          <w:sz w:val="18"/>
        </w:rPr>
        <w:t>= ADI 5.034 AgR, rel. min. Celso de Mello, j. 1º-8-2014, P, DJE de 3-9-2014 Cumpre reconhecer, desde logo, que a presente ação direta foi ajuizada pela Confederação Nacional do Transporte e pela Confederação Nacional da Indústria, que constituem entidades sindicais de grau superior, com regular existência jurídica desde 1954 (CNT) e 1938 (CNI), respectivamente, satisfazendo, em consequência, a regra inscrita no art. 103, IX, da Carta Política, que atribui legitimidade ativa às confederações sind</w:t>
      </w:r>
    </w:p>
    <w:p>
      <w:pPr>
        <w:ind w:left="216"/>
      </w:pPr>
      <w:r>
        <w:rPr>
          <w:b/>
          <w:color w:val="003C8C"/>
          <w:sz w:val="16"/>
        </w:rPr>
        <w:t>[ADI 1.480 MC, rel. min. Celso de Mello, j. 4-9-1997, P, DJ de 18-5-2001.]</w:t>
      </w:r>
    </w:p>
    <w:p>
      <w:r>
        <w:rPr>
          <w:b/>
          <w:color w:val="B46400"/>
          <w:sz w:val="16"/>
        </w:rPr>
        <w:t>CONTROLE CONCENTRADO</w:t>
      </w:r>
    </w:p>
    <w:p>
      <w:r>
        <w:rPr>
          <w:color w:val="8C8C8C"/>
          <w:sz w:val="14"/>
        </w:rPr>
        <w:t>cf-art-103-inc-IX</w:t>
      </w:r>
      <w:r>
        <w:rPr>
          <w:color w:val="0050A0"/>
          <w:sz w:val="14"/>
        </w:rPr>
        <w:t xml:space="preserve"> | ADI 1123</w:t>
      </w:r>
      <w:r>
        <w:rPr>
          <w:color w:val="0050A0"/>
          <w:sz w:val="14"/>
        </w:rPr>
        <w:t xml:space="preserve"> | rel. Moreira Alves</w:t>
      </w:r>
    </w:p>
    <w:p>
      <w:pPr>
        <w:ind w:left="216"/>
      </w:pPr>
      <w:r>
        <w:rPr>
          <w:sz w:val="18"/>
        </w:rPr>
        <w:t>Recentemente, em 31-8-1994, o Plenário desta Corte, ao julgar pedido de liminar, na ADI 1.114 (rel. min. Ilmar Galvão) proposta pela mesma Confederação Nacional dos Trabalhadores Metalúrgicos (CNTM), em que essa arguia a inconstitucionalidade do art. 21 da Lei 8.906/1994 ("art. 21. Nas causas em que for parte o empregador, ou pessoa por este representada, os honorários de sucumbência são devidos aos advogados empregados"), não conheceu da ação, por entender que não ocorria o requisito da pertinê</w:t>
      </w:r>
    </w:p>
    <w:p>
      <w:pPr>
        <w:ind w:left="216"/>
      </w:pPr>
      <w:r>
        <w:rPr>
          <w:b/>
          <w:color w:val="003C8C"/>
          <w:sz w:val="16"/>
        </w:rPr>
        <w:t>[ADI 1.123 MC, rel. min. Moreira Alves, j. 1º-2-1995, P, DJ de 17-3-1995.]</w:t>
      </w:r>
    </w:p>
    <w:p>
      <w:r>
        <w:rPr>
          <w:b/>
          <w:color w:val="B46400"/>
          <w:sz w:val="16"/>
        </w:rPr>
        <w:t>CONTROLE CONCENTRADO</w:t>
      </w:r>
    </w:p>
    <w:p>
      <w:r>
        <w:rPr>
          <w:color w:val="8C8C8C"/>
          <w:sz w:val="14"/>
        </w:rPr>
        <w:t>cf-art-103-inc-IX</w:t>
      </w:r>
      <w:r>
        <w:rPr>
          <w:color w:val="0050A0"/>
          <w:sz w:val="14"/>
        </w:rPr>
        <w:t xml:space="preserve"> | ADI 1157</w:t>
      </w:r>
      <w:r>
        <w:rPr>
          <w:color w:val="0050A0"/>
          <w:sz w:val="14"/>
        </w:rPr>
        <w:t xml:space="preserve"> | rel. Celso de Mello</w:t>
      </w:r>
    </w:p>
    <w:p>
      <w:pPr>
        <w:ind w:left="216"/>
      </w:pPr>
      <w:r>
        <w:rPr>
          <w:sz w:val="18"/>
        </w:rPr>
        <w:t>= ADI 1.194, red. do ac. min. Cármen Lúcia, j. 20-5-2009, P, DJE de 11-9-2009 Ação direta de inconstitucionalidade. Confederação dos Servidores Públicos do Brasil (CSPB). Ausência de legitimidade ativa ad causam por falta de pertinência temática. Insuficiência, para tal efeito, da mera existência de interesse de caráter econômico-financeiro. Hipótese de incognoscibilidade. Ação direta não conhecida.</w:t>
      </w:r>
    </w:p>
    <w:p>
      <w:pPr>
        <w:ind w:left="216"/>
      </w:pPr>
      <w:r>
        <w:rPr>
          <w:b/>
          <w:color w:val="003C8C"/>
          <w:sz w:val="16"/>
        </w:rPr>
        <w:t>[ADI 1.157 MC, rel. min. Celso de Mello, j. 1º-12-1994, P, DJ de 17-11-2006.]</w:t>
      </w:r>
    </w:p>
    <w:p>
      <w:r>
        <w:rPr>
          <w:b/>
          <w:color w:val="B46400"/>
          <w:sz w:val="16"/>
        </w:rPr>
        <w:t>CONTROLE CONCENTRADO</w:t>
      </w:r>
    </w:p>
    <w:p>
      <w:r>
        <w:rPr>
          <w:color w:val="8C8C8C"/>
          <w:sz w:val="14"/>
        </w:rPr>
        <w:t>cf-art-103-inc-IX</w:t>
      </w:r>
      <w:r>
        <w:rPr>
          <w:color w:val="0050A0"/>
          <w:sz w:val="14"/>
        </w:rPr>
        <w:t xml:space="preserve"> | ADI 929</w:t>
      </w:r>
      <w:r>
        <w:rPr>
          <w:color w:val="0050A0"/>
          <w:sz w:val="14"/>
        </w:rPr>
        <w:t xml:space="preserve"> | rel. Néri da Silveira</w:t>
      </w:r>
      <w:r>
        <w:rPr>
          <w:color w:val="0050A0"/>
          <w:sz w:val="14"/>
        </w:rPr>
        <w:t xml:space="preserve"> | 1993</w:t>
      </w:r>
    </w:p>
    <w:p>
      <w:pPr>
        <w:ind w:left="216"/>
      </w:pPr>
      <w:r>
        <w:rPr>
          <w:sz w:val="18"/>
        </w:rPr>
        <w:t xml:space="preserve">Preliminarmente, não tenho como legitimadas à ação as federações sindicais autoras (Federação Nacional dos Estivadores, Federação Nacional do Conferentes e Consertadores de Carga e Descarga Vigias Portuários – Trabalhadores de Bloco e Arrumadores, e Federação dos Portuários). Cuida-se de entidades sindicais que não atendem ao requisito do inciso IX do art. 103 da Constituição, porque seu nível não é de confederação sindical. São entidades sindicais de segundo grau. Nesse sentido, as decisões do </w:t>
      </w:r>
    </w:p>
    <w:p>
      <w:pPr>
        <w:ind w:left="216"/>
      </w:pPr>
      <w:r>
        <w:rPr>
          <w:b/>
          <w:color w:val="003C8C"/>
          <w:sz w:val="16"/>
        </w:rPr>
        <w:t>[ADI 929 MC, voto do rel. min. Néri da Silveira, j. 13-10-1993, P, DJ de 20-6-1997.]</w:t>
      </w:r>
    </w:p>
    <w:p>
      <w:r>
        <w:rPr>
          <w:b/>
          <w:color w:val="B46400"/>
          <w:sz w:val="16"/>
        </w:rPr>
        <w:t>CONTROLE CONCENTRADO</w:t>
      </w:r>
    </w:p>
    <w:p>
      <w:r>
        <w:rPr>
          <w:color w:val="8C8C8C"/>
          <w:sz w:val="14"/>
        </w:rPr>
        <w:t>cf-art-103-inc-IX</w:t>
      </w:r>
      <w:r>
        <w:rPr>
          <w:color w:val="0050A0"/>
          <w:sz w:val="14"/>
        </w:rPr>
        <w:t xml:space="preserve"> | ADI 4.224</w:t>
      </w:r>
      <w:r>
        <w:rPr>
          <w:color w:val="0050A0"/>
          <w:sz w:val="14"/>
        </w:rPr>
        <w:t xml:space="preserve"> | rel. Dias Toffoli</w:t>
      </w:r>
    </w:p>
    <w:p>
      <w:pPr>
        <w:ind w:left="216"/>
      </w:pPr>
      <w:r>
        <w:rPr>
          <w:sz w:val="18"/>
        </w:rPr>
        <w:t>= ADI 4.224 AgR, rel. min. Dias Toffoli, j. 1º-8-2011, P, DJE de 8-9-2011</w:t>
      </w:r>
    </w:p>
    <w:p>
      <w:r>
        <w:rPr>
          <w:b/>
          <w:color w:val="B46400"/>
          <w:sz w:val="16"/>
        </w:rPr>
        <w:t>CONTROLE CONCENTRADO</w:t>
      </w:r>
    </w:p>
    <w:p>
      <w:r>
        <w:rPr>
          <w:color w:val="8C8C8C"/>
          <w:sz w:val="14"/>
        </w:rPr>
        <w:t>cf-art-103-par-1</w:t>
      </w:r>
      <w:r>
        <w:rPr>
          <w:color w:val="0050A0"/>
          <w:sz w:val="14"/>
        </w:rPr>
        <w:t xml:space="preserve"> | ADI 55</w:t>
      </w:r>
      <w:r>
        <w:rPr>
          <w:color w:val="0050A0"/>
          <w:sz w:val="14"/>
        </w:rPr>
        <w:t xml:space="preserve"> | rel. Octavio Gallotti</w:t>
      </w:r>
      <w:r>
        <w:rPr>
          <w:color w:val="0050A0"/>
          <w:sz w:val="14"/>
        </w:rPr>
        <w:t xml:space="preserve"> | 1989</w:t>
      </w:r>
    </w:p>
    <w:p>
      <w:pPr>
        <w:ind w:left="216"/>
      </w:pPr>
      <w:r>
        <w:rPr>
          <w:sz w:val="18"/>
        </w:rPr>
        <w:t>(...) o Tribunal decidiu, por unanimidade, que nos julgamentos das ações diretas de inconstitucionalidade não está impedido o ministro que na condição de ministro de Estado, haja referendado a lei ou o ato normativo objeto da ação. Também por unanimidade o Tribunal decidiu que está impedido nas ações diretas de inconstitucionalidade o ministro que, na condição de PGR, haja recusado representação para ajuizar ação direta de inconstitucionalidade.</w:t>
      </w:r>
    </w:p>
    <w:p>
      <w:pPr>
        <w:ind w:left="216"/>
      </w:pPr>
      <w:r>
        <w:rPr>
          <w:b/>
          <w:color w:val="003C8C"/>
          <w:sz w:val="16"/>
        </w:rPr>
        <w:t>[ADI 55 MC-QO, rel. min. Octavio Gallotti, j. 31-5-1989, P, DJ de 16-3-1990.]</w:t>
      </w:r>
    </w:p>
    <w:p>
      <w:r>
        <w:rPr>
          <w:b/>
          <w:color w:val="B46400"/>
          <w:sz w:val="16"/>
        </w:rPr>
        <w:t>JULGADOS CORRELATOS</w:t>
      </w:r>
    </w:p>
    <w:p>
      <w:r>
        <w:rPr>
          <w:color w:val="8C8C8C"/>
          <w:sz w:val="14"/>
        </w:rPr>
        <w:t>cf-art-103-par-1</w:t>
      </w:r>
      <w:r>
        <w:rPr>
          <w:color w:val="0050A0"/>
          <w:sz w:val="14"/>
        </w:rPr>
        <w:t xml:space="preserve"> | RCL 4453</w:t>
      </w:r>
      <w:r>
        <w:rPr>
          <w:color w:val="0050A0"/>
          <w:sz w:val="14"/>
        </w:rPr>
        <w:t xml:space="preserve"> | rel. Ellen Gracie</w:t>
      </w:r>
      <w:r>
        <w:rPr>
          <w:color w:val="0050A0"/>
          <w:sz w:val="14"/>
        </w:rPr>
        <w:t xml:space="preserve"> | 2009</w:t>
      </w:r>
    </w:p>
    <w:p>
      <w:pPr>
        <w:ind w:left="216"/>
      </w:pPr>
      <w:r>
        <w:rPr>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16"/>
      </w:pPr>
      <w:r>
        <w:rPr>
          <w:b/>
          <w:color w:val="003C8C"/>
          <w:sz w:val="16"/>
        </w:rPr>
        <w:t>[Rcl 4.453 MC-AgR-AgR e Rcl 4.801 MC-AgR, rel. min. Ellen Gracie, j. 4-3-2009, P, DJE de 27-3-2009.]</w:t>
      </w:r>
    </w:p>
    <w:p>
      <w:r>
        <w:rPr>
          <w:b/>
          <w:color w:val="B46400"/>
          <w:sz w:val="16"/>
        </w:rPr>
        <w:t>JULGADOS CORRELATOS</w:t>
      </w:r>
    </w:p>
    <w:p>
      <w:r>
        <w:rPr>
          <w:color w:val="8C8C8C"/>
          <w:sz w:val="14"/>
        </w:rPr>
        <w:t>cf-art-103-par-1</w:t>
      </w:r>
      <w:r>
        <w:rPr>
          <w:color w:val="0050A0"/>
          <w:sz w:val="14"/>
        </w:rPr>
        <w:t xml:space="preserve"> | AI 158725</w:t>
      </w:r>
      <w:r>
        <w:rPr>
          <w:color w:val="0050A0"/>
          <w:sz w:val="14"/>
        </w:rPr>
        <w:t xml:space="preserve"> | rel. Marco Aurélio</w:t>
      </w:r>
      <w:r>
        <w:rPr>
          <w:color w:val="0050A0"/>
          <w:sz w:val="14"/>
        </w:rPr>
        <w:t xml:space="preserve"> | 1995</w:t>
      </w:r>
    </w:p>
    <w:p>
      <w:pPr>
        <w:ind w:left="216"/>
      </w:pPr>
      <w:r>
        <w:rPr>
          <w:sz w:val="18"/>
        </w:rPr>
        <w:t>= Rcl 7.318 AgR, rel. min. Dias Toffoli, j. 23-5-2012, P, DJE de 26-10-2012 Vide Rcl 7.101, rel. min. Cármen Lúcia, j. 24-2-2011, P, DJE de 9-8-2011 PGR. Audição. O preceito inserto no § 1º do art. 103 da CF há de merecer interpretação teleológica. Visa ao conhecimento da matéria pelo Ministério Público, não implicando, necessariamente, seja-lhe enviado automaticamente todo e qualquer processo. O pronunciamento do órgão pode ocorrer na assentada em que apreciado o recurso.</w:t>
      </w:r>
    </w:p>
    <w:p>
      <w:pPr>
        <w:ind w:left="216"/>
      </w:pPr>
      <w:r>
        <w:rPr>
          <w:b/>
          <w:color w:val="003C8C"/>
          <w:sz w:val="16"/>
        </w:rPr>
        <w:t>[AI 158.725 AgR-ED, rel. min. Marco Aurélio, j. 18-12-1995, 2ª T, DJ de 8-3-1996.]</w:t>
      </w:r>
    </w:p>
    <w:p>
      <w:r>
        <w:rPr>
          <w:b/>
          <w:color w:val="B46400"/>
          <w:sz w:val="16"/>
        </w:rPr>
        <w:t>JULGADOS CORRELATOS</w:t>
      </w:r>
    </w:p>
    <w:p>
      <w:r>
        <w:rPr>
          <w:color w:val="8C8C8C"/>
          <w:sz w:val="14"/>
        </w:rPr>
        <w:t>cf-art-103-par-2</w:t>
      </w:r>
      <w:r>
        <w:rPr>
          <w:color w:val="0050A0"/>
          <w:sz w:val="14"/>
        </w:rPr>
        <w:t xml:space="preserve"> | ADI 1458</w:t>
      </w:r>
      <w:r>
        <w:rPr>
          <w:color w:val="0050A0"/>
          <w:sz w:val="14"/>
        </w:rPr>
        <w:t xml:space="preserve"> | rel. Celso de Mello</w:t>
      </w:r>
      <w:r>
        <w:rPr>
          <w:color w:val="0050A0"/>
          <w:sz w:val="14"/>
        </w:rPr>
        <w:t xml:space="preserve"> | 1996</w:t>
      </w:r>
    </w:p>
    <w:p>
      <w:pPr>
        <w:ind w:left="216"/>
      </w:pPr>
      <w:r>
        <w:rPr>
          <w:sz w:val="18"/>
        </w:rPr>
        <w:t xml:space="preserve">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w:t>
      </w:r>
    </w:p>
    <w:p>
      <w:pPr>
        <w:ind w:left="216"/>
      </w:pPr>
      <w:r>
        <w:rPr>
          <w:b/>
          <w:color w:val="003C8C"/>
          <w:sz w:val="16"/>
        </w:rPr>
        <w:t>[ADI 1.458 MC, rel. min. Celso de Mello, j. 23-5-1996, P, DJ de 29-9-1996.]</w:t>
      </w:r>
    </w:p>
    <w:p>
      <w:r>
        <w:rPr>
          <w:b/>
          <w:color w:val="B46400"/>
          <w:sz w:val="16"/>
        </w:rPr>
        <w:t>JULGADOS CORRELATOS</w:t>
      </w:r>
    </w:p>
    <w:p>
      <w:r>
        <w:rPr>
          <w:color w:val="8C8C8C"/>
          <w:sz w:val="14"/>
        </w:rPr>
        <w:t>cf-art-103-par-2</w:t>
      </w:r>
      <w:r>
        <w:rPr>
          <w:color w:val="0050A0"/>
          <w:sz w:val="14"/>
        </w:rPr>
        <w:t xml:space="preserve"> | ADI 267</w:t>
      </w:r>
      <w:r>
        <w:rPr>
          <w:color w:val="0050A0"/>
          <w:sz w:val="14"/>
        </w:rPr>
        <w:t xml:space="preserve"> | rel. Celso de Mello</w:t>
      </w:r>
      <w:r>
        <w:rPr>
          <w:color w:val="0050A0"/>
          <w:sz w:val="14"/>
        </w:rPr>
        <w:t xml:space="preserve"> | 1990</w:t>
      </w:r>
    </w:p>
    <w:p>
      <w:pPr>
        <w:ind w:left="216"/>
      </w:pPr>
      <w:r>
        <w:rPr>
          <w:sz w:val="18"/>
        </w:rPr>
        <w:t>Inconstitucionalidade por omissão. Bancada paulista na Câmara Federal. Elevação imediata para setenta deputados federais. Função do STF no controle concentrado de constitucionalidade. Sua atuação como legislador negativo. CF (art. 45, § 1º). Regra que não é autoaplicável. Mora constitucional. Impossibilidade de elevação automática da representação parlamentar.</w:t>
      </w:r>
    </w:p>
    <w:p>
      <w:pPr>
        <w:ind w:left="216"/>
      </w:pPr>
      <w:r>
        <w:rPr>
          <w:b/>
          <w:color w:val="003C8C"/>
          <w:sz w:val="16"/>
        </w:rPr>
        <w:t>[ADI 267 MC, rel. min. Celso de Mello, j. 25-10-1990, P, DJ de 19-5-1995.]</w:t>
      </w:r>
    </w:p>
    <w:p>
      <w:r>
        <w:rPr>
          <w:b/>
          <w:color w:val="B46400"/>
          <w:sz w:val="16"/>
        </w:rPr>
        <w:t>JULGADOS CORRELATOS</w:t>
      </w:r>
    </w:p>
    <w:p>
      <w:r>
        <w:rPr>
          <w:color w:val="8C8C8C"/>
          <w:sz w:val="14"/>
        </w:rPr>
        <w:t>cf-art-103-par-2</w:t>
      </w:r>
      <w:r>
        <w:rPr>
          <w:color w:val="0050A0"/>
          <w:sz w:val="14"/>
        </w:rPr>
        <w:t xml:space="preserve"> | ADI 23</w:t>
      </w:r>
      <w:r>
        <w:rPr>
          <w:color w:val="0050A0"/>
          <w:sz w:val="14"/>
        </w:rPr>
        <w:t xml:space="preserve"> | rel. Sydney Sanches</w:t>
      </w:r>
      <w:r>
        <w:rPr>
          <w:color w:val="0050A0"/>
          <w:sz w:val="14"/>
        </w:rPr>
        <w:t xml:space="preserve"> | 1989</w:t>
      </w:r>
    </w:p>
    <w:p>
      <w:pPr>
        <w:ind w:left="216"/>
      </w:pPr>
      <w:r>
        <w:rPr>
          <w:sz w:val="18"/>
        </w:rPr>
        <w:t>A audiência do advogado-geral da União, prevista no art. 103, § 3º, da CF de 1988, é necessária na ação direta de inconstitucionalidade, em tese, de norma legal, ou ato normativo (já existentes), para se manifestar sobre o ato ou texto impugnado. Não, porém, na ação direta de inconstitucionalidade por omissão, prevista no § 2º do mesmo dispositivo, pois nesta se pressupõe, exatamente, a inexistência de norma ou ato normativo.</w:t>
      </w:r>
    </w:p>
    <w:p>
      <w:pPr>
        <w:ind w:left="216"/>
      </w:pPr>
      <w:r>
        <w:rPr>
          <w:b/>
          <w:color w:val="003C8C"/>
          <w:sz w:val="16"/>
        </w:rPr>
        <w:t>[ADI 23 QO, rel. min. Sydney Sanches, j. 4-8-1989, P, DJ de 1º-9-1989.]</w:t>
      </w:r>
    </w:p>
    <w:p>
      <w:r>
        <w:rPr>
          <w:b/>
          <w:color w:val="B46400"/>
          <w:sz w:val="16"/>
        </w:rPr>
        <w:t>JULGADOS CORRELATOS</w:t>
      </w:r>
    </w:p>
    <w:p>
      <w:r>
        <w:rPr>
          <w:color w:val="8C8C8C"/>
          <w:sz w:val="14"/>
        </w:rPr>
        <w:t>cf-art-103-par-2</w:t>
      </w:r>
      <w:r>
        <w:rPr>
          <w:color w:val="0050A0"/>
          <w:sz w:val="14"/>
        </w:rPr>
        <w:t xml:space="preserve"> | RE 485087</w:t>
      </w:r>
      <w:r>
        <w:rPr>
          <w:color w:val="0050A0"/>
          <w:sz w:val="14"/>
        </w:rPr>
        <w:t xml:space="preserve"> | rel. Cármen Lúcia</w:t>
      </w:r>
      <w:r>
        <w:rPr>
          <w:color w:val="0050A0"/>
          <w:sz w:val="14"/>
        </w:rPr>
        <w:t xml:space="preserve"> | 2006</w:t>
      </w:r>
    </w:p>
    <w:p>
      <w:pPr>
        <w:ind w:left="216"/>
      </w:pPr>
      <w:r>
        <w:rPr>
          <w:sz w:val="18"/>
        </w:rPr>
        <w:t>Não sendo possível, pela via do controle abstrato, obrigar o ente público a tomar providências legislativas necessárias para prover omissão declarada inconstitucional – na espécie, o encaminhamento de projeto de lei de revisão geral anual dos vencimentos dos servidores públicos –, com mais razão não poderia fazê-lo o Poder Judiciário, por via oblíqua, no controle concreto de constitucionalidade, deferindo pedido de indenização para recompor perdas salariais em face da inflação.</w:t>
      </w:r>
    </w:p>
    <w:p>
      <w:pPr>
        <w:ind w:left="216"/>
      </w:pPr>
      <w:r>
        <w:rPr>
          <w:b/>
          <w:color w:val="003C8C"/>
          <w:sz w:val="16"/>
        </w:rPr>
        <w:t>[RE 485.087 AgR, rel. min. Cármen Lúcia, j. 21-11-2006, 1ª T, DJ de 7-12-2006.]</w:t>
      </w:r>
    </w:p>
    <w:p>
      <w:r>
        <w:rPr>
          <w:b/>
          <w:color w:val="B46400"/>
          <w:sz w:val="16"/>
        </w:rPr>
        <w:t>JULGADOS CORRELATOS</w:t>
      </w:r>
    </w:p>
    <w:p>
      <w:r>
        <w:rPr>
          <w:color w:val="8C8C8C"/>
          <w:sz w:val="14"/>
        </w:rPr>
        <w:t>cf-art-103-par-2</w:t>
      </w:r>
      <w:r>
        <w:rPr>
          <w:color w:val="0050A0"/>
          <w:sz w:val="14"/>
        </w:rPr>
        <w:t xml:space="preserve"> | RCL 1017</w:t>
      </w:r>
      <w:r>
        <w:rPr>
          <w:color w:val="0050A0"/>
          <w:sz w:val="14"/>
        </w:rPr>
        <w:t xml:space="preserve"> | rel. Sepúlveda Pertence</w:t>
      </w:r>
      <w:r>
        <w:rPr>
          <w:color w:val="0050A0"/>
          <w:sz w:val="14"/>
        </w:rPr>
        <w:t xml:space="preserve"> | 2005</w:t>
      </w:r>
    </w:p>
    <w:p>
      <w:pPr>
        <w:ind w:left="216"/>
      </w:pPr>
      <w:r>
        <w:rPr>
          <w:sz w:val="18"/>
        </w:rPr>
        <w:t>Reclamação: usurpação da competência do STF (CF, art. 102, I, l): ação popular que, pela causa de pedir e pelo pedido de provimento mandamental formulado, configura hipótese reservada à ação direta de inconstitucionalidade por omissão de medidas administrativas, de privativa competência originária do Supremo Tribunal: procedência.</w:t>
      </w:r>
    </w:p>
    <w:p>
      <w:pPr>
        <w:ind w:left="216"/>
      </w:pPr>
      <w:r>
        <w:rPr>
          <w:b/>
          <w:color w:val="003C8C"/>
          <w:sz w:val="16"/>
        </w:rPr>
        <w:t>[Rcl 1.017, rel. min. Sepúlveda Pertence, j. 7-4-2005, P, DJ de 3-6-2005.]</w:t>
      </w:r>
    </w:p>
    <w:p>
      <w:r>
        <w:rPr>
          <w:b/>
          <w:color w:val="B46400"/>
          <w:sz w:val="16"/>
        </w:rPr>
        <w:t>JULGADOS CORRELATOS</w:t>
      </w:r>
    </w:p>
    <w:p>
      <w:r>
        <w:rPr>
          <w:color w:val="8C8C8C"/>
          <w:sz w:val="14"/>
        </w:rPr>
        <w:t>cf-art-103-par-2</w:t>
      </w:r>
      <w:r>
        <w:rPr>
          <w:color w:val="0050A0"/>
          <w:sz w:val="14"/>
        </w:rPr>
        <w:t xml:space="preserve"> | MI 395</w:t>
      </w:r>
      <w:r>
        <w:rPr>
          <w:color w:val="0050A0"/>
          <w:sz w:val="14"/>
        </w:rPr>
        <w:t xml:space="preserve"> | rel. Moreira Alves</w:t>
      </w:r>
      <w:r>
        <w:rPr>
          <w:color w:val="0050A0"/>
          <w:sz w:val="14"/>
        </w:rPr>
        <w:t xml:space="preserve"> | 1992</w:t>
      </w:r>
    </w:p>
    <w:p>
      <w:pPr>
        <w:ind w:left="216"/>
      </w:pPr>
      <w:r>
        <w:rPr>
          <w:sz w:val="18"/>
        </w:rPr>
        <w:t>Vide AO 1.725 AgR, rel. min. Luiz Fux, j. 24-2-2015, 1ª T, DJE de 11-3-2015 Impossibilidade jurídica do pedido de conversão do mandado de injunção em ação direta de inconstitucionalidade por omissão.</w:t>
      </w:r>
    </w:p>
    <w:p>
      <w:pPr>
        <w:ind w:left="216"/>
      </w:pPr>
      <w:r>
        <w:rPr>
          <w:b/>
          <w:color w:val="003C8C"/>
          <w:sz w:val="16"/>
        </w:rPr>
        <w:t>[MI 395 QO, rel. min. Moreira Alves, j. 27-5-1992, P, DJ de 11-9-1992.]</w:t>
      </w:r>
    </w:p>
    <w:p>
      <w:r>
        <w:rPr>
          <w:b/>
          <w:color w:val="B46400"/>
          <w:sz w:val="16"/>
        </w:rPr>
        <w:t>CONTROLE CONCENTRADO</w:t>
      </w:r>
    </w:p>
    <w:p>
      <w:r>
        <w:rPr>
          <w:color w:val="8C8C8C"/>
          <w:sz w:val="14"/>
        </w:rPr>
        <w:t>cf-art-103-par-3</w:t>
      </w:r>
      <w:r>
        <w:rPr>
          <w:color w:val="0050A0"/>
          <w:sz w:val="14"/>
        </w:rPr>
        <w:t xml:space="preserve"> | ADI 1616</w:t>
      </w:r>
      <w:r>
        <w:rPr>
          <w:color w:val="0050A0"/>
          <w:sz w:val="14"/>
        </w:rPr>
        <w:t xml:space="preserve"> | rel. Maurício Corrêa</w:t>
      </w:r>
      <w:r>
        <w:rPr>
          <w:color w:val="0050A0"/>
          <w:sz w:val="14"/>
        </w:rPr>
        <w:t xml:space="preserve"> | 2001</w:t>
      </w:r>
    </w:p>
    <w:p>
      <w:pPr>
        <w:ind w:left="216"/>
      </w:pPr>
      <w:r>
        <w:rPr>
          <w:sz w:val="18"/>
        </w:rPr>
        <w:t>Consoante dispõe a norma imperativa do § 3º do art. 103 do Diploma Maior, incumbe ao advogado-geral da União a defesa do ato ou texto impugnado na ação direta de inconstitucionalidade, não lhe cabendo emissão de simples parecer, a ponto de vir a concluir pela pecha de inconstitucionalidade.</w:t>
        <w:br/>
        <w:t>[ADI 4.983, rel. min. Marco Aurélio, j. 6-10-2016, P, DJE de 27-4-2017.] O múnus a que se refere o imperativo constitucional (CF, art. 103, § 3º) deve ser entendido com temperamentos. O advogado-geral da Uniã</w:t>
      </w:r>
    </w:p>
    <w:p>
      <w:pPr>
        <w:ind w:left="216"/>
      </w:pPr>
      <w:r>
        <w:rPr>
          <w:b/>
          <w:color w:val="003C8C"/>
          <w:sz w:val="16"/>
        </w:rPr>
        <w:t>[ADI 1.616, rel. min. Maurício Corrêa, j. 24-5-2001, P, DJ de 24-8-2001.]</w:t>
      </w:r>
    </w:p>
    <w:p>
      <w:r>
        <w:rPr>
          <w:b/>
          <w:color w:val="B46400"/>
          <w:sz w:val="16"/>
        </w:rPr>
        <w:t>CONTROLE CONCENTRADO</w:t>
      </w:r>
    </w:p>
    <w:p>
      <w:r>
        <w:rPr>
          <w:color w:val="8C8C8C"/>
          <w:sz w:val="14"/>
        </w:rPr>
        <w:t>cf-art-103-par-3</w:t>
      </w:r>
      <w:r>
        <w:rPr>
          <w:color w:val="0050A0"/>
          <w:sz w:val="14"/>
        </w:rPr>
        <w:t xml:space="preserve"> | ADI 1254</w:t>
      </w:r>
      <w:r>
        <w:rPr>
          <w:color w:val="0050A0"/>
          <w:sz w:val="14"/>
        </w:rPr>
        <w:t xml:space="preserve"> | rel. Celso de Mello</w:t>
      </w:r>
      <w:r>
        <w:rPr>
          <w:color w:val="0050A0"/>
          <w:sz w:val="14"/>
        </w:rPr>
        <w:t xml:space="preserve"> | 1996</w:t>
      </w:r>
    </w:p>
    <w:p>
      <w:pPr>
        <w:ind w:left="216"/>
      </w:pPr>
      <w:r>
        <w:rPr>
          <w:sz w:val="18"/>
        </w:rPr>
        <w:t>Vide ADI 3.916, rel. min. Eros Grau, j. 3-2-2010, P, DJE de 14-5-2010 A função processual do advogado-geral da União, nos processos de controle de constitucionalidade por via de ação, é eminentemente defensiva. Ocupa, dentro da estrutura formal desse processo objetivo, a posição de órgão agente, posto que lhe não compete opinar e nem exercer a função fiscalizadora já atribuída ao PGR. Atuando como verdadeiro curador (defensor legis) das normas infraconstitucionais, inclusive daquelas de origem e</w:t>
      </w:r>
    </w:p>
    <w:p>
      <w:pPr>
        <w:ind w:left="216"/>
      </w:pPr>
      <w:r>
        <w:rPr>
          <w:b/>
          <w:color w:val="003C8C"/>
          <w:sz w:val="16"/>
        </w:rPr>
        <w:t>[ADI 1.254 AgR, rel. min. Celso de Mello, j. 14-8-1996, P, DJ de 19-9-1997.]</w:t>
      </w:r>
    </w:p>
    <w:p>
      <w:r>
        <w:rPr>
          <w:b/>
          <w:color w:val="B46400"/>
          <w:sz w:val="16"/>
        </w:rPr>
        <w:t>CONTROLE CONCENTRADO</w:t>
      </w:r>
    </w:p>
    <w:p>
      <w:r>
        <w:rPr>
          <w:color w:val="8C8C8C"/>
          <w:sz w:val="14"/>
        </w:rPr>
        <w:t>cf-art-103-par-3</w:t>
      </w:r>
      <w:r>
        <w:rPr>
          <w:color w:val="0050A0"/>
          <w:sz w:val="14"/>
        </w:rPr>
        <w:t xml:space="preserve"> | ADI 3.413</w:t>
      </w:r>
      <w:r>
        <w:rPr>
          <w:color w:val="0050A0"/>
          <w:sz w:val="14"/>
        </w:rPr>
        <w:t xml:space="preserve"> | rel. Marco Aurélio</w:t>
      </w:r>
    </w:p>
    <w:p>
      <w:pPr>
        <w:ind w:left="216"/>
      </w:pPr>
      <w:r>
        <w:rPr>
          <w:sz w:val="18"/>
        </w:rPr>
        <w:t>= ADI 3.413, rel. min. Marco Aurélio, j. 1º-6-2011, P, DJE de 1º-8-2011</w:t>
      </w:r>
    </w:p>
    <w:p>
      <w:r>
        <w:rPr>
          <w:b/>
          <w:color w:val="B46400"/>
          <w:sz w:val="16"/>
        </w:rPr>
        <w:t>CONTROLE CONCENTRADO</w:t>
      </w:r>
    </w:p>
    <w:p>
      <w:r>
        <w:rPr>
          <w:color w:val="8C8C8C"/>
          <w:sz w:val="14"/>
        </w:rPr>
        <w:t>cf-art-103-par-4</w:t>
      </w:r>
    </w:p>
    <w:p>
      <w:pPr>
        <w:ind w:left="216"/>
      </w:pPr>
      <w:r>
        <w:rPr>
          <w:sz w:val="18"/>
        </w:rP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(Incluído pe</w:t>
      </w:r>
    </w:p>
    <w:p>
      <w:r>
        <w:rPr>
          <w:b/>
          <w:color w:val="B46400"/>
          <w:sz w:val="16"/>
        </w:rPr>
        <w:t>CONTROLE CONCENTRADO</w:t>
      </w:r>
    </w:p>
    <w:p>
      <w:r>
        <w:rPr>
          <w:color w:val="8C8C8C"/>
          <w:sz w:val="14"/>
        </w:rPr>
        <w:t>cf-art-103-par-4</w:t>
      </w:r>
      <w:r>
        <w:rPr>
          <w:color w:val="0050A0"/>
          <w:sz w:val="14"/>
        </w:rPr>
        <w:t xml:space="preserve"> | ADPF 147</w:t>
      </w:r>
      <w:r>
        <w:rPr>
          <w:color w:val="0050A0"/>
          <w:sz w:val="14"/>
        </w:rPr>
        <w:t xml:space="preserve"> | rel. Cármen Lúcia</w:t>
      </w:r>
      <w:r>
        <w:rPr>
          <w:color w:val="0050A0"/>
          <w:sz w:val="14"/>
        </w:rPr>
        <w:t xml:space="preserve"> | 2011</w:t>
      </w:r>
    </w:p>
    <w:p>
      <w:pPr>
        <w:ind w:left="216"/>
      </w:pPr>
      <w:r>
        <w:rPr>
          <w:sz w:val="18"/>
        </w:rPr>
        <w:t>A arguição de descumprimento de preceito fundamental não é a via adequada para se obter a interpretação, a revisão ou o cancelamento de súmula vinculante.</w:t>
      </w:r>
    </w:p>
    <w:p>
      <w:pPr>
        <w:ind w:left="216"/>
      </w:pPr>
      <w:r>
        <w:rPr>
          <w:b/>
          <w:color w:val="003C8C"/>
          <w:sz w:val="16"/>
        </w:rPr>
        <w:t>[ADPF 147 AgR, rel. min. Cármen Lúcia, j. 24-3-2011, P, DJE de 8-4-2011.]</w:t>
      </w:r>
    </w:p>
    <w:p>
      <w:r>
        <w:rPr>
          <w:b/>
          <w:color w:val="B46400"/>
          <w:sz w:val="16"/>
        </w:rPr>
        <w:t>CONTROLE CONCENTRADO</w:t>
      </w:r>
    </w:p>
    <w:p>
      <w:r>
        <w:rPr>
          <w:color w:val="8C8C8C"/>
          <w:sz w:val="14"/>
        </w:rPr>
        <w:t>cf-art-103-par-4</w:t>
      </w:r>
      <w:r>
        <w:rPr>
          <w:color w:val="0050A0"/>
          <w:sz w:val="14"/>
        </w:rPr>
        <w:t xml:space="preserve"> | ADPF 80</w:t>
      </w:r>
      <w:r>
        <w:rPr>
          <w:color w:val="0050A0"/>
          <w:sz w:val="14"/>
        </w:rPr>
        <w:t xml:space="preserve"> | rel. Eros Grau</w:t>
      </w:r>
    </w:p>
    <w:p>
      <w:pPr>
        <w:ind w:left="216"/>
      </w:pPr>
      <w:r>
        <w:rPr>
          <w:sz w:val="18"/>
        </w:rPr>
        <w:t>Vide ADPF 80 AgR, rel. min. Eros Grau, j. 12-6-2006, P, DJ de 10-8-2006</w:t>
      </w:r>
    </w:p>
    <w:p>
      <w:r>
        <w:rPr>
          <w:b/>
          <w:color w:val="B46400"/>
          <w:sz w:val="16"/>
        </w:rPr>
        <w:t>JULGADOS CORRELATOS</w:t>
      </w:r>
    </w:p>
    <w:p>
      <w:r>
        <w:rPr>
          <w:color w:val="8C8C8C"/>
          <w:sz w:val="14"/>
        </w:rPr>
        <w:t>cf-art-103-par-4</w:t>
      </w:r>
      <w:r>
        <w:rPr>
          <w:color w:val="0050A0"/>
          <w:sz w:val="14"/>
        </w:rPr>
        <w:t xml:space="preserve"> | RCL 10707</w:t>
      </w:r>
      <w:r>
        <w:rPr>
          <w:color w:val="0050A0"/>
          <w:sz w:val="14"/>
        </w:rPr>
        <w:t xml:space="preserve"> | rel. Celso de Mello</w:t>
      </w:r>
      <w:r>
        <w:rPr>
          <w:color w:val="0050A0"/>
          <w:sz w:val="14"/>
        </w:rPr>
        <w:t xml:space="preserve"> | 2014</w:t>
      </w:r>
    </w:p>
    <w:p>
      <w:pPr>
        <w:ind w:left="216"/>
      </w:pPr>
      <w:r>
        <w:rPr>
          <w:sz w:val="18"/>
        </w:rPr>
        <w:t>A súmula (...) (excetuada aquela de perfil vinculante), ao contrário das notas que tipificam o ato normativo, não se reveste de compulsoriedade na sua observância externa nem de cogência na sua aplicação por terceiros. A súmula comum, na realidade, configura mero instrumento formal de exteriorização interpretativa de uma dada orientação jurisprudencial. A súmula comum, portanto, tendo em vista a tese jurisprudencial não vinculante que nela se acha consagrada, encerra, apenas, um resultado paradi</w:t>
      </w:r>
    </w:p>
    <w:p>
      <w:pPr>
        <w:ind w:left="216"/>
      </w:pPr>
      <w:r>
        <w:rPr>
          <w:b/>
          <w:color w:val="003C8C"/>
          <w:sz w:val="16"/>
        </w:rPr>
        <w:t>[Rcl 10.707 AgR, voto do rel. min. Celso de Mello, j. 28-5-2014, P, DJE de 30-10-2014.]</w:t>
      </w:r>
    </w:p>
    <w:p>
      <w:r>
        <w:rPr>
          <w:b/>
          <w:color w:val="B46400"/>
          <w:sz w:val="16"/>
        </w:rPr>
        <w:t>JULGADOS CORRELATOS</w:t>
      </w:r>
    </w:p>
    <w:p>
      <w:r>
        <w:rPr>
          <w:color w:val="8C8C8C"/>
          <w:sz w:val="14"/>
        </w:rPr>
        <w:t>cf-art-103-par-4</w:t>
      </w:r>
      <w:r>
        <w:rPr>
          <w:color w:val="0050A0"/>
          <w:sz w:val="14"/>
        </w:rPr>
        <w:t xml:space="preserve"> | RCL 6541</w:t>
      </w:r>
      <w:r>
        <w:rPr>
          <w:color w:val="0050A0"/>
          <w:sz w:val="14"/>
        </w:rPr>
        <w:t xml:space="preserve"> | rel. Ellen Gracie</w:t>
      </w:r>
      <w:r>
        <w:rPr>
          <w:color w:val="0050A0"/>
          <w:sz w:val="14"/>
        </w:rPr>
        <w:t xml:space="preserve"> | 2009</w:t>
      </w:r>
    </w:p>
    <w:p>
      <w:pPr>
        <w:ind w:left="216"/>
      </w:pPr>
      <w:r>
        <w:rPr>
          <w:sz w:val="18"/>
        </w:rPr>
        <w:t>= Rcl 21.214, rel. min. Celso de Mello, j. 18-12-2015, dec. monocrática, DJE de 1º-2-2016 Com efeito, a tese de que o julgamento dos recursos interpostos contra decisões proferidas antes da edição da súmula não deve obrigatoriamente observar o enunciado sumular (após sua publicação na imprensa oficial), data vênia, não se mostra em consonância com o disposto no art. 103-A, caput, da CF, que impõe o efeito vinculante a todos os órgãos do Poder Judiciário, a partir da publicação da súmula na impre</w:t>
      </w:r>
    </w:p>
    <w:p>
      <w:pPr>
        <w:ind w:left="216"/>
      </w:pPr>
      <w:r>
        <w:rPr>
          <w:b/>
          <w:color w:val="003C8C"/>
          <w:sz w:val="16"/>
        </w:rPr>
        <w:t>[Rcl 6.541 e Rcl 6.856, rel. min. Ellen Gracie, j. 25-6-2009, P, DJE de 4-9-2009.]</w:t>
      </w:r>
    </w:p>
    <w:p>
      <w:r>
        <w:rPr>
          <w:b/>
          <w:color w:val="B46400"/>
          <w:sz w:val="16"/>
        </w:rPr>
        <w:t>JULGADOS CORRELATOS</w:t>
      </w:r>
    </w:p>
    <w:p>
      <w:r>
        <w:rPr>
          <w:color w:val="8C8C8C"/>
          <w:sz w:val="14"/>
        </w:rPr>
        <w:t>cf-art-103-par-4</w:t>
      </w:r>
      <w:r>
        <w:rPr>
          <w:color w:val="0050A0"/>
          <w:sz w:val="14"/>
        </w:rPr>
        <w:t xml:space="preserve"> | PET 4556</w:t>
      </w:r>
      <w:r>
        <w:rPr>
          <w:color w:val="0050A0"/>
          <w:sz w:val="14"/>
        </w:rPr>
        <w:t xml:space="preserve"> | rel. Eros Grau</w:t>
      </w:r>
      <w:r>
        <w:rPr>
          <w:color w:val="0050A0"/>
          <w:sz w:val="14"/>
        </w:rPr>
        <w:t xml:space="preserve"> | 2009</w:t>
      </w:r>
    </w:p>
    <w:p>
      <w:pPr>
        <w:ind w:left="216"/>
      </w:pPr>
      <w:r>
        <w:rPr>
          <w:sz w:val="18"/>
        </w:rPr>
        <w:t>= Rcl 7.101, rel. min. Cármen Lúcia, j. 24-2-2011, P, DJE de 9-8-2011 A Lei 11.417/2006 define os legitimados para a edição, revisão e cancelamento de enunciado de súmula vinculante (art. 3º). O rito estabelecido nesse texto normativo não prevê a impugnação dos enunciados mediante recurso extraordinário.</w:t>
      </w:r>
    </w:p>
    <w:p>
      <w:pPr>
        <w:ind w:left="216"/>
      </w:pPr>
      <w:r>
        <w:rPr>
          <w:b/>
          <w:color w:val="003C8C"/>
          <w:sz w:val="16"/>
        </w:rPr>
        <w:t>[Pet 4.556 AgR, rel. min. Eros Grau, j. 25-6-2009, P, DJE de 21-8-2009.]</w:t>
      </w:r>
    </w:p>
    <w:p>
      <w:r>
        <w:rPr>
          <w:b/>
          <w:color w:val="B46400"/>
          <w:sz w:val="16"/>
        </w:rPr>
        <w:t>JULGADOS CORRELATOS</w:t>
      </w:r>
    </w:p>
    <w:p>
      <w:r>
        <w:rPr>
          <w:color w:val="8C8C8C"/>
          <w:sz w:val="14"/>
        </w:rPr>
        <w:t>cf-art-103-par-4</w:t>
      </w:r>
    </w:p>
    <w:p>
      <w:pPr>
        <w:ind w:left="216"/>
      </w:pPr>
      <w:r>
        <w:rPr>
          <w:sz w:val="18"/>
        </w:rP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(Incluído pela EC 45/2004)</w:t>
      </w:r>
    </w:p>
    <w:p>
      <w:r>
        <w:rPr>
          <w:b/>
          <w:color w:val="B46400"/>
          <w:sz w:val="16"/>
        </w:rPr>
        <w:t>JULGADOS CORRELATOS</w:t>
      </w:r>
    </w:p>
    <w:p>
      <w:r>
        <w:rPr>
          <w:color w:val="8C8C8C"/>
          <w:sz w:val="14"/>
        </w:rPr>
        <w:t>cf-art-103-par-2</w:t>
      </w:r>
      <w:r>
        <w:rPr>
          <w:color w:val="0050A0"/>
          <w:sz w:val="14"/>
        </w:rPr>
        <w:t xml:space="preserve"> | MS 31697</w:t>
      </w:r>
      <w:r>
        <w:rPr>
          <w:color w:val="0050A0"/>
          <w:sz w:val="14"/>
        </w:rPr>
        <w:t xml:space="preserve"> | rel. Dias Toffoli</w:t>
      </w:r>
      <w:r>
        <w:rPr>
          <w:color w:val="0050A0"/>
          <w:sz w:val="14"/>
        </w:rPr>
        <w:t xml:space="preserve"> | 2014</w:t>
      </w:r>
    </w:p>
    <w:p>
      <w:pPr>
        <w:ind w:left="216"/>
      </w:pPr>
      <w:r>
        <w:rPr>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w:t>
      </w:r>
    </w:p>
    <w:p>
      <w:pPr>
        <w:ind w:left="216"/>
      </w:pPr>
      <w:r>
        <w:rPr>
          <w:b/>
          <w:color w:val="003C8C"/>
          <w:sz w:val="16"/>
        </w:rPr>
        <w:t>[MS 31.697, rel. min. Dias Toffoli, j. 11-3-2014, 1ª T, DJE de 2-4-2014.]</w:t>
      </w:r>
    </w:p>
    <w:p>
      <w:r>
        <w:rPr>
          <w:b/>
          <w:color w:val="B46400"/>
          <w:sz w:val="16"/>
        </w:rPr>
        <w:t>JULGADOS CORRELATOS</w:t>
      </w:r>
    </w:p>
    <w:p>
      <w:r>
        <w:rPr>
          <w:color w:val="8C8C8C"/>
          <w:sz w:val="14"/>
        </w:rPr>
        <w:t>cf-art-103-par-2</w:t>
      </w:r>
    </w:p>
    <w:p>
      <w:pPr>
        <w:ind w:left="216"/>
      </w:pPr>
      <w:r>
        <w:rPr>
          <w:sz w:val="18"/>
        </w:rP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EC 45/2004)</w:t>
      </w:r>
    </w:p>
    <w:p>
      <w:r>
        <w:rPr>
          <w:b/>
          <w:color w:val="B46400"/>
          <w:sz w:val="16"/>
        </w:rPr>
        <w:t>REPERCUSSAO GERAL</w:t>
      </w:r>
    </w:p>
    <w:p>
      <w:r>
        <w:rPr>
          <w:color w:val="8C8C8C"/>
          <w:sz w:val="14"/>
        </w:rPr>
        <w:t>cf-art-103-par-2</w:t>
      </w:r>
      <w:r>
        <w:rPr>
          <w:color w:val="0050A0"/>
          <w:sz w:val="14"/>
        </w:rPr>
        <w:t xml:space="preserve"> | RE 1.116.485</w:t>
      </w:r>
      <w:r>
        <w:rPr>
          <w:color w:val="0050A0"/>
          <w:sz w:val="14"/>
        </w:rPr>
        <w:t xml:space="preserve"> | rel. Luiz Fux</w:t>
      </w:r>
    </w:p>
    <w:p>
      <w:pPr>
        <w:ind w:left="216"/>
      </w:pPr>
      <w:r>
        <w:rPr>
          <w:sz w:val="18"/>
        </w:rPr>
        <w:t>A revogação ou modificação do ato normativo em que se fundou a edição de enunciado de súmula vinculante acarreta, em regra, a necessidade de sua revisão ou cancelamento pelo Supremo Tribunal Federal, conforme o caso (...).</w:t>
        <w:br/>
        <w:t>[RE 1.116.485, rel. min. Luiz Fux, j. 1º-3-2023, P, DJE de 24-4-2023, Tema 477, com mérito julgado]</w:t>
      </w:r>
    </w:p>
    <w:p>
      <w:r>
        <w:rPr>
          <w:b/>
          <w:color w:val="B46400"/>
          <w:sz w:val="16"/>
        </w:rPr>
        <w:t>JULGADOS CORRELATOS</w:t>
      </w:r>
    </w:p>
    <w:p>
      <w:r>
        <w:rPr>
          <w:color w:val="8C8C8C"/>
          <w:sz w:val="14"/>
        </w:rPr>
        <w:t>cf-art-103-par-2</w:t>
      </w:r>
      <w:r>
        <w:rPr>
          <w:color w:val="0050A0"/>
          <w:sz w:val="14"/>
        </w:rPr>
        <w:t xml:space="preserve"> | RCL 14343</w:t>
      </w:r>
      <w:r>
        <w:rPr>
          <w:color w:val="0050A0"/>
          <w:sz w:val="14"/>
        </w:rPr>
        <w:t xml:space="preserve"> | rel. Teori Zavascki</w:t>
      </w:r>
      <w:r>
        <w:rPr>
          <w:color w:val="0050A0"/>
          <w:sz w:val="14"/>
        </w:rPr>
        <w:t xml:space="preserve"> | 2014</w:t>
      </w:r>
    </w:p>
    <w:p>
      <w:pPr>
        <w:ind w:left="216"/>
      </w:pPr>
      <w:r>
        <w:rPr>
          <w:sz w:val="18"/>
        </w:rPr>
        <w:t>Não se admite reclamação contra omissão da administração pública, sob fundamento de ofensa a súmula vinculante, quando não demonstrado o esgotamento das vias administrativas, conforme disposto no art. 7º, § 1º, da Lei 11.417/2006.</w:t>
      </w:r>
    </w:p>
    <w:p>
      <w:pPr>
        <w:ind w:left="216"/>
      </w:pPr>
      <w:r>
        <w:rPr>
          <w:b/>
          <w:color w:val="003C8C"/>
          <w:sz w:val="16"/>
        </w:rPr>
        <w:t>[Rcl 14.343 AgR, rel. min. Teori Zavascki, j. 27-2-2014, P, DJE de 28-3-2014.]</w:t>
      </w:r>
    </w:p>
    <w:p>
      <w:r>
        <w:rPr>
          <w:b/>
          <w:color w:val="B46400"/>
          <w:sz w:val="16"/>
        </w:rPr>
        <w:t>JULGADOS CORRELATOS</w:t>
      </w:r>
    </w:p>
    <w:p>
      <w:r>
        <w:rPr>
          <w:color w:val="8C8C8C"/>
          <w:sz w:val="14"/>
        </w:rPr>
        <w:t>cf-art-103-par-2</w:t>
      </w:r>
      <w:r>
        <w:rPr>
          <w:color w:val="0050A0"/>
          <w:sz w:val="14"/>
        </w:rPr>
        <w:t xml:space="preserve"> | RCL 6449</w:t>
      </w:r>
      <w:r>
        <w:rPr>
          <w:color w:val="0050A0"/>
          <w:sz w:val="14"/>
        </w:rPr>
        <w:t xml:space="preserve"> | rel. Eros Grau</w:t>
      </w:r>
      <w:r>
        <w:rPr>
          <w:color w:val="0050A0"/>
          <w:sz w:val="14"/>
        </w:rPr>
        <w:t xml:space="preserve"> | 2009</w:t>
      </w:r>
    </w:p>
    <w:p>
      <w:pPr>
        <w:ind w:left="216"/>
      </w:pPr>
      <w:r>
        <w:rPr>
          <w:sz w:val="18"/>
        </w:rPr>
        <w:t>Inexiste ofensa à autoridade de súmula vinculante quando o ato de que se reclama é anterior à decisão emanada da Corte Suprema.</w:t>
      </w:r>
    </w:p>
    <w:p>
      <w:pPr>
        <w:ind w:left="216"/>
      </w:pPr>
      <w:r>
        <w:rPr>
          <w:b/>
          <w:color w:val="003C8C"/>
          <w:sz w:val="16"/>
        </w:rPr>
        <w:t>[Rcl 6.449 AgR, rel. min. Eros Grau, j. 25-11-2009, P, DJE de 11-12-2009.]</w:t>
      </w:r>
    </w:p>
    <w:p>
      <w:r>
        <w:rPr>
          <w:b/>
          <w:color w:val="B46400"/>
          <w:sz w:val="16"/>
        </w:rPr>
        <w:t>JULGADOS CORRELATOS</w:t>
      </w:r>
    </w:p>
    <w:p>
      <w:r>
        <w:rPr>
          <w:color w:val="8C8C8C"/>
          <w:sz w:val="14"/>
        </w:rPr>
        <w:t>cf-art-103-par-2</w:t>
      </w:r>
      <w:r>
        <w:rPr>
          <w:color w:val="0050A0"/>
          <w:sz w:val="14"/>
        </w:rPr>
        <w:t xml:space="preserve"> | RCL 8.111</w:t>
      </w:r>
      <w:r>
        <w:rPr>
          <w:color w:val="0050A0"/>
          <w:sz w:val="14"/>
        </w:rPr>
        <w:t xml:space="preserve"> | rel. Cármen Lúcia</w:t>
      </w:r>
    </w:p>
    <w:p>
      <w:pPr>
        <w:ind w:left="216"/>
      </w:pPr>
      <w:r>
        <w:rPr>
          <w:sz w:val="18"/>
        </w:rPr>
        <w:t>= Rcl 8.111 AgR, rel. min. Cármen Lúcia, j. 2-3-2011, P, DJE de 28-3-2011 Vide Rcl 3.939, rel. min. Marco Aurélio, j. 14-4-2008, P, DJE de 23-5-2008</w:t>
      </w:r>
    </w:p>
    <w:p>
      <w:r>
        <w:rPr>
          <w:b/>
          <w:color w:val="B46400"/>
          <w:sz w:val="16"/>
        </w:rPr>
        <w:t>SUMULA VINCULANTE</w:t>
      </w:r>
    </w:p>
    <w:p>
      <w:r>
        <w:rPr>
          <w:color w:val="8C8C8C"/>
          <w:sz w:val="14"/>
        </w:rPr>
        <w:t>cf-art-103-par-2</w:t>
      </w:r>
      <w:r>
        <w:rPr>
          <w:color w:val="0050A0"/>
          <w:sz w:val="14"/>
        </w:rPr>
        <w:t xml:space="preserve"> | RCL 3979</w:t>
      </w:r>
      <w:r>
        <w:rPr>
          <w:color w:val="0050A0"/>
          <w:sz w:val="14"/>
        </w:rPr>
        <w:t xml:space="preserve"> | rel. Gilmar Mendes</w:t>
      </w:r>
      <w:r>
        <w:rPr>
          <w:color w:val="0050A0"/>
          <w:sz w:val="14"/>
        </w:rPr>
        <w:t xml:space="preserve"> | 2006</w:t>
      </w:r>
    </w:p>
    <w:p>
      <w:pPr>
        <w:ind w:left="216"/>
      </w:pPr>
      <w:r>
        <w:rPr>
          <w:b/>
          <w:color w:val="003C8C"/>
          <w:sz w:val="16"/>
        </w:rPr>
        <w:t>[Rcl 3.979 AgR, rel. min. Gilmar Mendes, j. 3-5-2006, P, DJ de 2-6-2006.]</w:t>
      </w:r>
    </w:p>
    <w:p>
      <w:r>
        <w:rPr>
          <w:b/>
          <w:color w:val="B46400"/>
          <w:sz w:val="16"/>
        </w:rPr>
        <w:t>SUMULA VINCULANTE</w:t>
      </w:r>
    </w:p>
    <w:p>
      <w:r>
        <w:rPr>
          <w:color w:val="8C8C8C"/>
          <w:sz w:val="14"/>
        </w:rPr>
        <w:t>cf-art-103-par-2</w:t>
      </w:r>
      <w:r>
        <w:rPr>
          <w:color w:val="0050A0"/>
          <w:sz w:val="14"/>
        </w:rPr>
        <w:t xml:space="preserve"> | RCL 10.707</w:t>
      </w:r>
      <w:r>
        <w:rPr>
          <w:color w:val="0050A0"/>
          <w:sz w:val="14"/>
        </w:rPr>
        <w:t xml:space="preserve"> | rel. Celso de Mello</w:t>
      </w:r>
    </w:p>
    <w:p>
      <w:pPr>
        <w:ind w:left="216"/>
      </w:pPr>
      <w:r>
        <w:rPr>
          <w:sz w:val="18"/>
        </w:rPr>
        <w:t>= Rcl 10.707 AgR, rel. min. Celso de Mello, j. 28-5-2014, P, DJE de 30-10-2014 Art. 103-B - O Conselho Nacional de Justiça compõe-se de 15 (quinze) membros com mandato de 2 (dois) anos, admitida 1 (uma) recondução, sendo: (Redação da EC 61/2009)</w:t>
      </w:r>
    </w:p>
    <w:p>
      <w:r>
        <w:rPr>
          <w:b/>
          <w:color w:val="B46400"/>
          <w:sz w:val="16"/>
        </w:rPr>
        <w:t>CONTROLE CONCENTRADO</w:t>
      </w:r>
    </w:p>
    <w:p>
      <w:r>
        <w:rPr>
          <w:color w:val="8C8C8C"/>
          <w:sz w:val="14"/>
        </w:rPr>
        <w:t>cf-art-103-par-2</w:t>
      </w:r>
      <w:r>
        <w:rPr>
          <w:color w:val="0050A0"/>
          <w:sz w:val="14"/>
        </w:rPr>
        <w:t xml:space="preserve"> | ADI 3367</w:t>
      </w:r>
      <w:r>
        <w:rPr>
          <w:color w:val="0050A0"/>
          <w:sz w:val="14"/>
        </w:rPr>
        <w:t xml:space="preserve"> | rel. Cezar Peluso</w:t>
      </w:r>
      <w:r>
        <w:rPr>
          <w:color w:val="0050A0"/>
          <w:sz w:val="14"/>
        </w:rPr>
        <w:t xml:space="preserve"> | 2005</w:t>
      </w:r>
    </w:p>
    <w:p>
      <w:pPr>
        <w:ind w:left="216"/>
      </w:pPr>
      <w:r>
        <w:rPr>
          <w:sz w:val="18"/>
        </w:rPr>
        <w:t>Ação direta. EC 45/2004. Poder Judiciário. CNJ. Instituição e disciplina. Natureza meramente administrativa. Órgão interno de controle administrativo, financeiro e disciplinar da magistratura. Constitucionalidade reconhecida. Separação e independência dos Poderes. História, significado e alcance concreto do princípio. Ofensa a cláusula constitucional imutável (cláusula pétrea). Inexistência. Subsistência do núcleo político do princípio, mediante preservação da função jurisdicional, típica do Jud</w:t>
      </w:r>
    </w:p>
    <w:p>
      <w:pPr>
        <w:ind w:left="216"/>
      </w:pPr>
      <w:r>
        <w:rPr>
          <w:b/>
          <w:color w:val="003C8C"/>
          <w:sz w:val="16"/>
        </w:rPr>
        <w:t>[ADI 3.367, rel. min. Cezar Peluso, j. 13-4-2005, P, DJ de 22-9-2006.]</w:t>
      </w:r>
    </w:p>
    <w:p>
      <w:r>
        <w:rPr>
          <w:b/>
          <w:color w:val="B46400"/>
          <w:sz w:val="16"/>
        </w:rPr>
        <w:t>JULGADOS CORRELATOS</w:t>
      </w:r>
    </w:p>
    <w:p>
      <w:r>
        <w:rPr>
          <w:color w:val="8C8C8C"/>
          <w:sz w:val="14"/>
        </w:rPr>
        <w:t>cf-art-103-par-2</w:t>
      </w:r>
      <w:r>
        <w:rPr>
          <w:color w:val="0050A0"/>
          <w:sz w:val="14"/>
        </w:rPr>
        <w:t xml:space="preserve"> | MS 25962</w:t>
      </w:r>
      <w:r>
        <w:rPr>
          <w:color w:val="0050A0"/>
          <w:sz w:val="14"/>
        </w:rPr>
        <w:t xml:space="preserve"> | rel. Marco Aurélio</w:t>
      </w:r>
      <w:r>
        <w:rPr>
          <w:color w:val="0050A0"/>
          <w:sz w:val="14"/>
        </w:rPr>
        <w:t xml:space="preserve"> | 2008</w:t>
      </w:r>
    </w:p>
    <w:p>
      <w:pPr>
        <w:ind w:left="216"/>
      </w:pPr>
      <w:r>
        <w:rPr>
          <w:sz w:val="18"/>
        </w:rPr>
        <w:t>(...) consigno que não procede o inconformismo quanto ao fato de o CNJ ter passado a existir com a EC 45/2004 e o edital do concurso haver sido veiculado em data anterior. É que, na mencionada emenda, somente ficou estabelecido o prazo de instalalção do citado Conselho, e não o termo inicial da ação fiscalizadora no campo administrativo considerados os atos dos tribunais em geral – exceto, evidentemente, os do Supremo no que a esse incumbe o crivo quanto a essa atuação.</w:t>
      </w:r>
    </w:p>
    <w:p>
      <w:pPr>
        <w:ind w:left="216"/>
      </w:pPr>
      <w:r>
        <w:rPr>
          <w:b/>
          <w:color w:val="003C8C"/>
          <w:sz w:val="16"/>
        </w:rPr>
        <w:t>[MS 25.962, voto do rel. min. Marco Aurélio, j. 23-10-2008, P, DJE de 20-3-2009.]</w:t>
      </w:r>
    </w:p>
    <w:p>
      <w:r>
        <w:rPr>
          <w:b/>
          <w:color w:val="B46400"/>
          <w:sz w:val="16"/>
        </w:rPr>
        <w:t>JULGADOS CORRELATOS</w:t>
      </w:r>
    </w:p>
    <w:p>
      <w:r>
        <w:rPr>
          <w:color w:val="8C8C8C"/>
          <w:sz w:val="14"/>
        </w:rPr>
        <w:t>cf-art-103-par-2-inc-IX</w:t>
      </w:r>
    </w:p>
    <w:p>
      <w:pPr>
        <w:ind w:left="216"/>
      </w:pPr>
      <w:r>
        <w:rPr>
          <w:sz w:val="18"/>
        </w:rPr>
        <w:t>X - um membro do Ministério Público da União, indicado pelo Procurador-Geral da República; (Incluído pela EC 45/2004) XI - um membro do Ministério Público estadual, escolhido pelo Procurador-Geral da República dentre os nomes indicados pelo órgão competente de cada instituição estadual; (Incluído pela EC 45/2004) XII - dois advogados, indicados pelo Conselho Federal da Ordem dos Advogados do Brasil; (Incluído pela EC 45/2004) XIII - dois cidadãos, de notável saber jurídico e reputação ilibada, i</w:t>
      </w:r>
    </w:p>
    <w:p>
      <w:r>
        <w:rPr>
          <w:b/>
          <w:color w:val="B46400"/>
          <w:sz w:val="16"/>
        </w:rPr>
        <w:t>JULGADOS CORRELATOS</w:t>
      </w:r>
    </w:p>
    <w:p>
      <w:r>
        <w:rPr>
          <w:color w:val="8C8C8C"/>
          <w:sz w:val="14"/>
        </w:rPr>
        <w:t>cf-art-103-par-1</w:t>
      </w:r>
      <w:r>
        <w:rPr>
          <w:color w:val="0050A0"/>
          <w:sz w:val="14"/>
        </w:rPr>
        <w:t xml:space="preserve"> | MS 28003</w:t>
      </w:r>
      <w:r>
        <w:rPr>
          <w:color w:val="0050A0"/>
          <w:sz w:val="14"/>
        </w:rPr>
        <w:t xml:space="preserve"> | rel. Luiz Fux</w:t>
      </w:r>
      <w:r>
        <w:rPr>
          <w:color w:val="0050A0"/>
          <w:sz w:val="14"/>
        </w:rPr>
        <w:t xml:space="preserve"> | 2012</w:t>
      </w:r>
    </w:p>
    <w:p>
      <w:pPr>
        <w:ind w:left="216"/>
      </w:pPr>
      <w:r>
        <w:rPr>
          <w:sz w:val="18"/>
        </w:rPr>
        <w:t>A competência exclusiva, indelegável e absoluta para presidir a sessão do CNJ fixou-se, a partir do advento da EC 61/2009, na pessoa do presidente ou, na sua ausência, do vice-presidente do STF, nos termos do disposto no art. 103-B, § 1º, da Constituição de 1988. Ressalva do redator do acórdão que reconheceu a impossibilidade de, mesmo antes do advento da EC 61, uma sessão do CNJ ser presidida por conselheiro não oriundo do STF, decidindo, quanto ao ponto, pela necessidade de modulação temporal.</w:t>
      </w:r>
    </w:p>
    <w:p>
      <w:pPr>
        <w:ind w:left="216"/>
      </w:pPr>
      <w:r>
        <w:rPr>
          <w:b/>
          <w:color w:val="003C8C"/>
          <w:sz w:val="16"/>
        </w:rPr>
        <w:t>[MS 28.003, red. do ac. min. Luiz Fux, j. 8-2-2012, P, DJE de 31-5-2012.]</w:t>
      </w:r>
    </w:p>
    <w:p>
      <w:r>
        <w:rPr>
          <w:b/>
          <w:color w:val="B46400"/>
          <w:sz w:val="16"/>
        </w:rPr>
        <w:t>JULGADOS CORRELATOS</w:t>
      </w:r>
    </w:p>
    <w:p>
      <w:r>
        <w:rPr>
          <w:color w:val="8C8C8C"/>
          <w:sz w:val="14"/>
        </w:rPr>
        <w:t>cf-art-103-par-1</w:t>
      </w:r>
      <w:r>
        <w:rPr>
          <w:color w:val="0050A0"/>
          <w:sz w:val="14"/>
        </w:rPr>
        <w:t xml:space="preserve"> | MS 25938</w:t>
      </w:r>
      <w:r>
        <w:rPr>
          <w:color w:val="0050A0"/>
          <w:sz w:val="14"/>
        </w:rPr>
        <w:t xml:space="preserve"> | rel. Cármen Lúcia</w:t>
      </w:r>
      <w:r>
        <w:rPr>
          <w:color w:val="0050A0"/>
          <w:sz w:val="14"/>
        </w:rPr>
        <w:t xml:space="preserve"> | 2008</w:t>
      </w:r>
    </w:p>
    <w:p>
      <w:pPr>
        <w:ind w:left="216"/>
      </w:pPr>
      <w:r>
        <w:rPr>
          <w:sz w:val="18"/>
        </w:rPr>
        <w:t>Preliminarmente, o Tribunal assentou que não há impedimento do presidente do CNJ, que fez a publicação da decisão, mesmo que tivesse participado eventualmente da própria sessão que deu ensejo à prática do ato.</w:t>
      </w:r>
    </w:p>
    <w:p>
      <w:pPr>
        <w:ind w:left="216"/>
      </w:pPr>
      <w:r>
        <w:rPr>
          <w:b/>
          <w:color w:val="003C8C"/>
          <w:sz w:val="16"/>
        </w:rPr>
        <w:t>[MS 25.938, rel. min. Cármen Lúcia, j. 24-4-2008, P, DJE de 12-9-2008.]</w:t>
      </w:r>
    </w:p>
    <w:p>
      <w:r>
        <w:rPr>
          <w:b/>
          <w:color w:val="B46400"/>
          <w:sz w:val="16"/>
        </w:rPr>
        <w:t>JULGADOS CORRELATOS</w:t>
      </w:r>
    </w:p>
    <w:p>
      <w:r>
        <w:rPr>
          <w:color w:val="8C8C8C"/>
          <w:sz w:val="14"/>
        </w:rPr>
        <w:t>cf-art-103-par-2</w:t>
      </w:r>
      <w:r>
        <w:rPr>
          <w:color w:val="0050A0"/>
          <w:sz w:val="14"/>
        </w:rPr>
        <w:t xml:space="preserve"> | MS 25393</w:t>
      </w:r>
      <w:r>
        <w:rPr>
          <w:color w:val="0050A0"/>
          <w:sz w:val="14"/>
        </w:rPr>
        <w:t xml:space="preserve"> | rel. Marco Aurélio</w:t>
      </w:r>
      <w:r>
        <w:rPr>
          <w:color w:val="0050A0"/>
          <w:sz w:val="14"/>
        </w:rPr>
        <w:t xml:space="preserve"> | 2009</w:t>
      </w:r>
    </w:p>
    <w:p>
      <w:pPr>
        <w:ind w:left="216"/>
      </w:pPr>
      <w:r>
        <w:rPr>
          <w:sz w:val="18"/>
        </w:rPr>
        <w:t>Descabe cogitar de direito subjetivo à escolha para compor o CNJ.</w:t>
      </w:r>
    </w:p>
    <w:p>
      <w:pPr>
        <w:ind w:left="216"/>
      </w:pPr>
      <w:r>
        <w:rPr>
          <w:b/>
          <w:color w:val="003C8C"/>
          <w:sz w:val="16"/>
        </w:rPr>
        <w:t>[MS 25.393 AgR, rel. min. Marco Aurélio, j. 2-4-2009, P, DJE de 8-5-2009.]</w:t>
      </w:r>
    </w:p>
    <w:p>
      <w:r>
        <w:rPr>
          <w:b/>
          <w:color w:val="B46400"/>
          <w:sz w:val="16"/>
        </w:rPr>
        <w:t>CONTROLE CONCENTRADO</w:t>
      </w:r>
    </w:p>
    <w:p>
      <w:r>
        <w:rPr>
          <w:color w:val="8C8C8C"/>
          <w:sz w:val="14"/>
        </w:rPr>
        <w:t>cf-art-103-par-4</w:t>
      </w:r>
      <w:r>
        <w:rPr>
          <w:color w:val="0050A0"/>
          <w:sz w:val="14"/>
        </w:rPr>
        <w:t xml:space="preserve"> | ADI 3823</w:t>
      </w:r>
      <w:r>
        <w:rPr>
          <w:color w:val="0050A0"/>
          <w:sz w:val="14"/>
        </w:rPr>
        <w:t xml:space="preserve"> | rel. Cármen Lúcia</w:t>
      </w:r>
      <w:r>
        <w:rPr>
          <w:color w:val="0050A0"/>
          <w:sz w:val="14"/>
        </w:rPr>
        <w:t xml:space="preserve"> | 2006</w:t>
      </w:r>
    </w:p>
    <w:p>
      <w:pPr>
        <w:ind w:left="216"/>
      </w:pPr>
      <w:r>
        <w:rPr>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 xml:space="preserve">[ADI 4.638, rel. min. Marco Aurélio, red. do ac. Roberto Barroso, j. 3-7-2023, P, DJE de 15-8-2023.] Ato Regimental 5, de 10-11-2006, do TJDFT, sobre o regime de férias dos membros daquele Tribunal e dos juízes a ele vinculados, pelo qual </w:t>
      </w:r>
    </w:p>
    <w:p>
      <w:pPr>
        <w:ind w:left="216"/>
      </w:pPr>
      <w:r>
        <w:rPr>
          <w:b/>
          <w:color w:val="003C8C"/>
          <w:sz w:val="16"/>
        </w:rPr>
        <w:t>[ADI 3.823 MC, rel. min. Cármen Lúcia, j. 6-12-2006, P, DJ de 23-11-2007.]</w:t>
      </w:r>
    </w:p>
    <w:p>
      <w:r>
        <w:rPr>
          <w:b/>
          <w:color w:val="B46400"/>
          <w:sz w:val="16"/>
        </w:rPr>
        <w:t>CONTROLE CONCENTRADO</w:t>
      </w:r>
    </w:p>
    <w:p>
      <w:r>
        <w:rPr>
          <w:color w:val="8C8C8C"/>
          <w:sz w:val="14"/>
        </w:rPr>
        <w:t>cf-art-103-par-4</w:t>
      </w:r>
      <w:r>
        <w:rPr>
          <w:color w:val="0050A0"/>
          <w:sz w:val="14"/>
        </w:rPr>
        <w:t xml:space="preserve"> | MS 38971</w:t>
      </w:r>
      <w:r>
        <w:rPr>
          <w:color w:val="0050A0"/>
          <w:sz w:val="14"/>
        </w:rPr>
        <w:t xml:space="preserve"> | rel. Nunes Marques</w:t>
      </w:r>
      <w:r>
        <w:rPr>
          <w:color w:val="0050A0"/>
          <w:sz w:val="14"/>
        </w:rPr>
        <w:t xml:space="preserve"> | 2025</w:t>
      </w:r>
    </w:p>
    <w:p>
      <w:pPr>
        <w:ind w:left="216"/>
      </w:pPr>
      <w:r>
        <w:rPr>
          <w:sz w:val="18"/>
        </w:rPr>
        <w:t>A criação de grupo de heteroidentificação no âmbito de comissão de concurso público para a magistratura, em desacordo com as normas legais vigentes, a validar a inscrição de candidato autodeclarado pardo, pode ser impugnada perante o CNJ. É legítima a decisão do relator do procedimento de controle administrativo no CNJ que implicou a criação de grupo de heteroidentificação e ofereceu ao candidato a possibilidade de se submeter à avaliação, considerada especialmente a proximidade da data da posse</w:t>
      </w:r>
    </w:p>
    <w:p>
      <w:pPr>
        <w:ind w:left="216"/>
      </w:pPr>
      <w:r>
        <w:rPr>
          <w:b/>
          <w:color w:val="003C8C"/>
          <w:sz w:val="16"/>
        </w:rPr>
        <w:t>[MS 38.971, rel. min. Nunes Marques, j. 03.06.2025, P, DJE de 23.06.2025.]</w:t>
      </w:r>
    </w:p>
    <w:p>
      <w:r>
        <w:rPr>
          <w:b/>
          <w:color w:val="B46400"/>
          <w:sz w:val="16"/>
        </w:rPr>
        <w:t>JULGADOS CORRELATOS</w:t>
      </w:r>
    </w:p>
    <w:p>
      <w:r>
        <w:rPr>
          <w:color w:val="8C8C8C"/>
          <w:sz w:val="14"/>
        </w:rPr>
        <w:t>cf-art-103-par-4</w:t>
      </w:r>
      <w:r>
        <w:rPr>
          <w:color w:val="0050A0"/>
          <w:sz w:val="14"/>
        </w:rPr>
        <w:t xml:space="preserve"> | MS 31667</w:t>
      </w:r>
      <w:r>
        <w:rPr>
          <w:color w:val="0050A0"/>
          <w:sz w:val="14"/>
        </w:rPr>
        <w:t xml:space="preserve"> | rel. Dias Toffoli</w:t>
      </w:r>
      <w:r>
        <w:rPr>
          <w:color w:val="0050A0"/>
          <w:sz w:val="14"/>
        </w:rPr>
        <w:t xml:space="preserve"> | 2018</w:t>
      </w:r>
    </w:p>
    <w:p>
      <w:pPr>
        <w:ind w:left="216"/>
      </w:pPr>
      <w:r>
        <w:rPr>
          <w:sz w:val="18"/>
        </w:rPr>
        <w:t>Não viola a autonomia dos tribunais locais deliberação do CNJ que determina aos tribunais de justiça (que informaram a existência de legislação estadual com previsão de majoração do percentual de férias referido no art. 7º, XVII, da CF/88) que enviem projeto de lei tendente a adequação da legislação local ao regramento uniforme de âmbito nacional, pois não há no caso reserva de iniciativa da matéria aos tribunais locais; ao contrário, os direitos da magistratura, dentre os quais o direito ao abo</w:t>
      </w:r>
    </w:p>
    <w:p>
      <w:pPr>
        <w:ind w:left="216"/>
      </w:pPr>
      <w:r>
        <w:rPr>
          <w:b/>
          <w:color w:val="003C8C"/>
          <w:sz w:val="16"/>
        </w:rPr>
        <w:t>[MS 31.667 AgR, rel. min. Dias Toffoli, j. 11-9-2018, 2ª T, DJE de 23-11-2018.]</w:t>
      </w:r>
    </w:p>
    <w:p>
      <w:r>
        <w:rPr>
          <w:b/>
          <w:color w:val="B46400"/>
          <w:sz w:val="16"/>
        </w:rPr>
        <w:t>JULGADOS CORRELATOS</w:t>
      </w:r>
    </w:p>
    <w:p>
      <w:r>
        <w:rPr>
          <w:color w:val="8C8C8C"/>
          <w:sz w:val="14"/>
        </w:rPr>
        <w:t>cf-art-103-par-4</w:t>
      </w:r>
      <w:r>
        <w:rPr>
          <w:color w:val="0050A0"/>
          <w:sz w:val="14"/>
        </w:rPr>
        <w:t xml:space="preserve"> | MS 27935</w:t>
      </w:r>
      <w:r>
        <w:rPr>
          <w:color w:val="0050A0"/>
          <w:sz w:val="14"/>
        </w:rPr>
        <w:t xml:space="preserve"> | rel. Edson Fachin</w:t>
      </w:r>
      <w:r>
        <w:rPr>
          <w:color w:val="0050A0"/>
          <w:sz w:val="14"/>
        </w:rPr>
        <w:t xml:space="preserve"> | 2017</w:t>
      </w:r>
    </w:p>
    <w:p>
      <w:pPr>
        <w:ind w:left="216"/>
      </w:pPr>
      <w:r>
        <w:rPr>
          <w:sz w:val="18"/>
        </w:rPr>
        <w:t>Não é vedado ao CNJ controlar a atuação administrativa de tribunal de justiça local que, respaldado em lei estadual, se distancie da interpretação dada pelo STF aos preceitos constitucionais e legais que regem a matéria. (...) A deliberação do CNJ que deixa de aplicar lei estadual anterior à Constituição que conflite com o regime remuneratório da magistratura regulado pelo art. 39, § 4º, da Constituição e com a Loman decorre do exercício direto da competência que lhe foi constitucionalmente atri</w:t>
      </w:r>
    </w:p>
    <w:p>
      <w:pPr>
        <w:ind w:left="216"/>
      </w:pPr>
      <w:r>
        <w:rPr>
          <w:b/>
          <w:color w:val="003C8C"/>
          <w:sz w:val="16"/>
        </w:rPr>
        <w:t>[MS 27.935 AgR, rel. min. Edson Fachin, j. 21-8-2017, 1ª T, DJE de 20-9-2017.]</w:t>
      </w:r>
    </w:p>
    <w:p>
      <w:r>
        <w:rPr>
          <w:b/>
          <w:color w:val="B46400"/>
          <w:sz w:val="16"/>
        </w:rPr>
        <w:t>JULGADOS CORRELATOS</w:t>
      </w:r>
    </w:p>
    <w:p>
      <w:r>
        <w:rPr>
          <w:color w:val="8C8C8C"/>
          <w:sz w:val="14"/>
        </w:rPr>
        <w:t>cf-art-103-par-4</w:t>
      </w:r>
      <w:r>
        <w:rPr>
          <w:color w:val="0050A0"/>
          <w:sz w:val="14"/>
        </w:rPr>
        <w:t xml:space="preserve"> | MS 27033</w:t>
      </w:r>
      <w:r>
        <w:rPr>
          <w:color w:val="0050A0"/>
          <w:sz w:val="14"/>
        </w:rPr>
        <w:t xml:space="preserve"> | rel. Celso de Mello</w:t>
      </w:r>
      <w:r>
        <w:rPr>
          <w:color w:val="0050A0"/>
          <w:sz w:val="14"/>
        </w:rPr>
        <w:t xml:space="preserve"> | 2015</w:t>
      </w:r>
    </w:p>
    <w:p>
      <w:pPr>
        <w:ind w:left="216"/>
      </w:pPr>
      <w:r>
        <w:rPr>
          <w:sz w:val="18"/>
        </w:rPr>
        <w:t>É regular a designação de juiz auxiliar, seja ele originário do Judiciário estadual ou federal, para a condução de sindicância, por delegação do corregedor-nacional de justiça, ainda que o investigado seja magistrado federal.</w:t>
        <w:br/>
        <w:t>[MS 28.513, rel. min. Teori Zavascki, j. 15-9-2015, 2ª T, DJE de 28-9-2015.] O CNJ não dispõe, constitucionalmente, de competência para deliberar sobre situações que alcancem ou que atinjam resoluções e manifestações volitivas emanadas de órgãos e autoridades vinculados a o</w:t>
      </w:r>
    </w:p>
    <w:p>
      <w:pPr>
        <w:ind w:left="216"/>
      </w:pPr>
      <w:r>
        <w:rPr>
          <w:b/>
          <w:color w:val="003C8C"/>
          <w:sz w:val="16"/>
        </w:rPr>
        <w:t>[MS 27.033 AgR, rel. min. Celso de Mello, j. 30-6-2015, 2ª T, DJE de 27-10-2015.]</w:t>
      </w:r>
    </w:p>
    <w:p>
      <w:r>
        <w:rPr>
          <w:b/>
          <w:color w:val="B46400"/>
          <w:sz w:val="16"/>
        </w:rPr>
        <w:t>JULGADOS CORRELATOS</w:t>
      </w:r>
    </w:p>
    <w:p>
      <w:r>
        <w:rPr>
          <w:color w:val="8C8C8C"/>
          <w:sz w:val="14"/>
        </w:rPr>
        <w:t>cf-art-103-par-4</w:t>
      </w:r>
      <w:r>
        <w:rPr>
          <w:color w:val="0050A0"/>
          <w:sz w:val="14"/>
        </w:rPr>
        <w:t xml:space="preserve"> | MS 30600</w:t>
      </w:r>
      <w:r>
        <w:rPr>
          <w:color w:val="0050A0"/>
          <w:sz w:val="14"/>
        </w:rPr>
        <w:t xml:space="preserve"> | rel. Marco Aurélio</w:t>
      </w:r>
      <w:r>
        <w:rPr>
          <w:color w:val="0050A0"/>
          <w:sz w:val="14"/>
        </w:rPr>
        <w:t xml:space="preserve"> | 2014</w:t>
      </w:r>
    </w:p>
    <w:p>
      <w:pPr>
        <w:ind w:left="216"/>
      </w:pPr>
      <w:r>
        <w:rPr>
          <w:sz w:val="18"/>
        </w:rPr>
        <w:t>O CNJ tem atribuição administrativa, envolvendo esta última a promoção de magistrado. (...) O interregno para a sessão em que apreciado o nome de juiz visando preencher cargo de desembargador, por antiguidade, consubstancia formalidade essencial à valia do ato. O desrespeito enseja a glosa administrativa do CNJ.</w:t>
      </w:r>
    </w:p>
    <w:p>
      <w:pPr>
        <w:ind w:left="216"/>
      </w:pPr>
      <w:r>
        <w:rPr>
          <w:b/>
          <w:color w:val="003C8C"/>
          <w:sz w:val="16"/>
        </w:rPr>
        <w:t>[MS 30.600, rel. min. Marco Aurélio, j. 5-8-2014, 1ª T, DJE de 10-9-2014.]</w:t>
      </w:r>
    </w:p>
    <w:p>
      <w:r>
        <w:rPr>
          <w:b/>
          <w:color w:val="B46400"/>
          <w:sz w:val="16"/>
        </w:rPr>
        <w:t>JULGADOS CORRELATOS</w:t>
      </w:r>
    </w:p>
    <w:p>
      <w:r>
        <w:rPr>
          <w:color w:val="8C8C8C"/>
          <w:sz w:val="14"/>
        </w:rPr>
        <w:t>cf-art-103-par-4</w:t>
      </w:r>
      <w:r>
        <w:rPr>
          <w:color w:val="0050A0"/>
          <w:sz w:val="14"/>
        </w:rPr>
        <w:t xml:space="preserve"> | MS 32582</w:t>
      </w:r>
      <w:r>
        <w:rPr>
          <w:color w:val="0050A0"/>
          <w:sz w:val="14"/>
        </w:rPr>
        <w:t xml:space="preserve"> | rel. Celso de Mello</w:t>
      </w:r>
      <w:r>
        <w:rPr>
          <w:color w:val="0050A0"/>
          <w:sz w:val="14"/>
        </w:rPr>
        <w:t xml:space="preserve"> | 2014</w:t>
      </w:r>
    </w:p>
    <w:p>
      <w:pPr>
        <w:ind w:left="216"/>
      </w:pPr>
      <w:r>
        <w:rPr>
          <w:sz w:val="18"/>
        </w:rPr>
        <w:t>CNJ. Processo legislativo instaurado por iniciativa de tribunal de justiça. Suposta eiva de inconstitucionalidade. Impossibilidade de o CNJ, sob alegação de "aparente vício do projeto original", impor, cautelarmente, ao presidente do tribunal de justiça, que se abstenha de cumprir o diploma legislativo editado. Limitações que incidem sobre a competência do CNJ (CF, art. 103-B, § 4º). (...) A instauração do processo legislativo como ato de caráter eminentemente político e de extração essencialmen</w:t>
      </w:r>
    </w:p>
    <w:p>
      <w:pPr>
        <w:ind w:left="216"/>
      </w:pPr>
      <w:r>
        <w:rPr>
          <w:b/>
          <w:color w:val="003C8C"/>
          <w:sz w:val="16"/>
        </w:rPr>
        <w:t>[MS 32.582 MC, rel. min. Celso de Mello, j. 3-2-2014, dec. monocrática, DJE de 11-2-2014.]</w:t>
      </w:r>
    </w:p>
    <w:p>
      <w:r>
        <w:rPr>
          <w:b/>
          <w:color w:val="B46400"/>
          <w:sz w:val="16"/>
        </w:rPr>
        <w:t>JULGADOS CORRELATOS</w:t>
      </w:r>
    </w:p>
    <w:p>
      <w:r>
        <w:rPr>
          <w:color w:val="8C8C8C"/>
          <w:sz w:val="14"/>
        </w:rPr>
        <w:t>cf-art-103-par-4</w:t>
      </w:r>
      <w:r>
        <w:rPr>
          <w:color w:val="0050A0"/>
          <w:sz w:val="14"/>
        </w:rPr>
        <w:t xml:space="preserve"> | MS 28003</w:t>
      </w:r>
      <w:r>
        <w:rPr>
          <w:color w:val="0050A0"/>
          <w:sz w:val="14"/>
        </w:rPr>
        <w:t xml:space="preserve"> | rel. Rosa Weber</w:t>
      </w:r>
      <w:r>
        <w:rPr>
          <w:color w:val="0050A0"/>
          <w:sz w:val="14"/>
        </w:rPr>
        <w:t xml:space="preserve"> | 2012</w:t>
      </w:r>
    </w:p>
    <w:p>
      <w:pPr>
        <w:ind w:left="216"/>
      </w:pPr>
      <w:r>
        <w:rPr>
          <w:sz w:val="18"/>
        </w:rPr>
        <w:t>= MS 32.865 MC, rel. min. Celso de Mello, j. 2-6-2014, dec. monocrática, DJE de 5-6-2014 As provas obtidas em razão de diligências deflagradas na esfera criminal podem ser utilizadas em Processo Administrativo Disciplinar (PAD), uma vez submetidas ao contraditório, posto estratégia conducente à duração razoável do processo, sem conjuração das cláusulas pétreas dos processos administrativo e judicial. A instauração de um PAD prescinde de prévia sindicância, quando o objeto da apuração encontra-se</w:t>
      </w:r>
    </w:p>
    <w:p>
      <w:pPr>
        <w:ind w:left="216"/>
      </w:pPr>
      <w:r>
        <w:rPr>
          <w:b/>
          <w:color w:val="003C8C"/>
          <w:sz w:val="16"/>
        </w:rPr>
        <w:t>[MS 28.003, red. do ac. min. Luiz Fux, j. 8-2-2012, P, DJE de 31-5-2012.]</w:t>
        <w:br/>
        <w:t>= MS 30.361 AgR, rel. min. Rosa Weber, j. 29-8-2017, 1ª T, 1-2-2018</w:t>
      </w:r>
    </w:p>
    <w:p>
      <w:r>
        <w:rPr>
          <w:b/>
          <w:color w:val="B46400"/>
          <w:sz w:val="16"/>
        </w:rPr>
        <w:t>JULGADOS CORRELATOS</w:t>
      </w:r>
    </w:p>
    <w:p>
      <w:r>
        <w:rPr>
          <w:color w:val="8C8C8C"/>
          <w:sz w:val="14"/>
        </w:rPr>
        <w:t>cf-art-103-par-4</w:t>
      </w:r>
      <w:r>
        <w:rPr>
          <w:color w:val="0050A0"/>
          <w:sz w:val="14"/>
        </w:rPr>
        <w:t xml:space="preserve"> | MS 28611</w:t>
      </w:r>
      <w:r>
        <w:rPr>
          <w:color w:val="0050A0"/>
          <w:sz w:val="14"/>
        </w:rPr>
        <w:t xml:space="preserve"> | rel. Celso de Mello</w:t>
      </w:r>
      <w:r>
        <w:rPr>
          <w:color w:val="0050A0"/>
          <w:sz w:val="14"/>
        </w:rPr>
        <w:t xml:space="preserve"> | 2010</w:t>
      </w:r>
    </w:p>
    <w:p>
      <w:pPr>
        <w:ind w:left="216"/>
      </w:pPr>
      <w:r>
        <w:rPr>
          <w:sz w:val="18"/>
        </w:rPr>
        <w:t>O CNJ, embora integrando a estrutura constitucional do Poder Judiciário como órgão interno de controle administrativo, financeiro e disciplinar da magistratura – excluídos, no entanto, do alcance de referida competência, o próprio STF e seus ministros (ADI 3.367/DF) –, qualifica-se como instituição de caráter eminentemente administrativo, não dispondo de atribuições funcionais que lhe permitam, quer colegialmente, quer mediante atuação monocrática de seus conselheiros ou, ainda, do corregedor na</w:t>
      </w:r>
    </w:p>
    <w:p>
      <w:pPr>
        <w:ind w:left="216"/>
      </w:pPr>
      <w:r>
        <w:rPr>
          <w:b/>
          <w:color w:val="003C8C"/>
          <w:sz w:val="16"/>
        </w:rPr>
        <w:t>[MS 28.611 MC-AgR, rel. min. Celso de Mello, j. 14-10-2010, P, DJE de 1º-4-2011.]</w:t>
      </w:r>
    </w:p>
    <w:p>
      <w:r>
        <w:rPr>
          <w:b/>
          <w:color w:val="B46400"/>
          <w:sz w:val="16"/>
        </w:rPr>
        <w:t>JULGADOS CORRELATOS</w:t>
      </w:r>
    </w:p>
    <w:p>
      <w:r>
        <w:rPr>
          <w:color w:val="8C8C8C"/>
          <w:sz w:val="14"/>
        </w:rPr>
        <w:t>cf-art-103-par-4</w:t>
      </w:r>
      <w:r>
        <w:rPr>
          <w:color w:val="0050A0"/>
          <w:sz w:val="14"/>
        </w:rPr>
        <w:t xml:space="preserve"> | MS 27708</w:t>
      </w:r>
      <w:r>
        <w:rPr>
          <w:color w:val="0050A0"/>
          <w:sz w:val="14"/>
        </w:rPr>
        <w:t xml:space="preserve"> | rel. Marco Aurélio</w:t>
      </w:r>
      <w:r>
        <w:rPr>
          <w:color w:val="0050A0"/>
          <w:sz w:val="14"/>
        </w:rPr>
        <w:t xml:space="preserve"> | 2009</w:t>
      </w:r>
    </w:p>
    <w:p>
      <w:pPr>
        <w:ind w:left="216"/>
      </w:pPr>
      <w:r>
        <w:rPr>
          <w:sz w:val="18"/>
        </w:rPr>
        <w:t>= MS 29.744 AgR, rel. min. Gilmar Mendes, j. 29-6-2011, P, DJE de 4-10-2011 Vide MS 27.708, rel. min. Marco Aurélio, j. 29-10-2009, P, DJE de 21-5-2010 Detendo o CNJ atribuições simplesmente administrativas, revela-se imprópria declaração a alcançar acordo judicial.</w:t>
      </w:r>
    </w:p>
    <w:p>
      <w:pPr>
        <w:ind w:left="216"/>
      </w:pPr>
      <w:r>
        <w:rPr>
          <w:b/>
          <w:color w:val="003C8C"/>
          <w:sz w:val="16"/>
        </w:rPr>
        <w:t>[MS 27.708, rel. min. Marco Aurélio, j. 29-10-2009, P, DJE de 21-5-2010.]</w:t>
      </w:r>
    </w:p>
    <w:p>
      <w:r>
        <w:rPr>
          <w:b/>
          <w:color w:val="B46400"/>
          <w:sz w:val="16"/>
        </w:rPr>
        <w:t>JULGADOS CORRELATOS</w:t>
      </w:r>
    </w:p>
    <w:p>
      <w:r>
        <w:rPr>
          <w:color w:val="8C8C8C"/>
          <w:sz w:val="14"/>
        </w:rPr>
        <w:t>cf-art-103-par-4</w:t>
      </w:r>
      <w:r>
        <w:rPr>
          <w:color w:val="0050A0"/>
          <w:sz w:val="14"/>
        </w:rPr>
        <w:t xml:space="preserve"> | MS 28.611</w:t>
      </w:r>
      <w:r>
        <w:rPr>
          <w:color w:val="0050A0"/>
          <w:sz w:val="14"/>
        </w:rPr>
        <w:t xml:space="preserve"> | rel. Celso de Mello</w:t>
      </w:r>
    </w:p>
    <w:p>
      <w:pPr>
        <w:ind w:left="216"/>
      </w:pPr>
      <w:r>
        <w:rPr>
          <w:sz w:val="18"/>
        </w:rPr>
        <w:t>Vide MS 28.611 MC-AgR, rel. min. Celso de Mello, j. 14-10-2010, P, DJE de 1º-4-2011 I - zelar pela autonomia do Poder Judiciário e pelo cumprimento do Estatuto da Magistratura, podendo expedir atos regulamentares, no âmbito de sua competência, ou recomendar providências; (Incluído pela EC 45/2004)</w:t>
      </w:r>
    </w:p>
    <w:p>
      <w:r>
        <w:rPr>
          <w:b/>
          <w:color w:val="B46400"/>
          <w:sz w:val="16"/>
        </w:rPr>
        <w:t>CONTROLE CONCENTRADO</w:t>
      </w:r>
    </w:p>
    <w:p>
      <w:r>
        <w:rPr>
          <w:color w:val="8C8C8C"/>
          <w:sz w:val="14"/>
        </w:rPr>
        <w:t>cf-art-103-par-4</w:t>
      </w:r>
      <w:r>
        <w:rPr>
          <w:color w:val="0050A0"/>
          <w:sz w:val="14"/>
        </w:rPr>
        <w:t xml:space="preserve"> | ADI 6.324</w:t>
      </w:r>
      <w:r>
        <w:rPr>
          <w:color w:val="0050A0"/>
          <w:sz w:val="14"/>
        </w:rPr>
        <w:t xml:space="preserve"> | rel. Roberto Barroso</w:t>
      </w:r>
    </w:p>
    <w:p>
      <w:pPr>
        <w:ind w:left="216"/>
      </w:pPr>
      <w:r>
        <w:rPr>
          <w:sz w:val="18"/>
        </w:rPr>
        <w:t>A competência constitucional do Conselho Nacional de Justiça (CF/1988, art. 103-B, § 4º, I) engloba a atuação em políticas públicas dos tribunais para tratamento adequado dos conflitos jurídicos. A conciliação e a mediação são formas efetivas de lidar com litígios e com o acesso a direitos, e sua regulamentação institucional para o Poder Judiciário brasileiro é condizente com o princípio da eficiência (CF/1988, art. 37, caput). (...) “É constitucional a disposição do Conselho Nacional de Justiça</w:t>
      </w:r>
    </w:p>
    <w:p>
      <w:r>
        <w:rPr>
          <w:b/>
          <w:color w:val="B46400"/>
          <w:sz w:val="16"/>
        </w:rPr>
        <w:t>JULGADOS CORRELATOS</w:t>
      </w:r>
    </w:p>
    <w:p>
      <w:r>
        <w:rPr>
          <w:color w:val="8C8C8C"/>
          <w:sz w:val="14"/>
        </w:rPr>
        <w:t>cf-art-103-par-4</w:t>
      </w:r>
      <w:r>
        <w:rPr>
          <w:color w:val="0050A0"/>
          <w:sz w:val="14"/>
        </w:rPr>
        <w:t xml:space="preserve"> | MS 27621</w:t>
      </w:r>
      <w:r>
        <w:rPr>
          <w:color w:val="0050A0"/>
          <w:sz w:val="14"/>
        </w:rPr>
        <w:t xml:space="preserve"> | rel. Ricardo Lewandowski</w:t>
      </w:r>
      <w:r>
        <w:rPr>
          <w:color w:val="0050A0"/>
          <w:sz w:val="14"/>
        </w:rPr>
        <w:t xml:space="preserve"> | 2011</w:t>
      </w:r>
    </w:p>
    <w:p>
      <w:pPr>
        <w:ind w:left="216"/>
      </w:pPr>
      <w:r>
        <w:rPr>
          <w:sz w:val="18"/>
        </w:rPr>
        <w:t>O art. 103-B da Constituição da República, introduzido pela EC 45/2004, dispõe que o CNJ é órgão com atribuições exclusivamente administrativas e correicionais, ainda que, estruturalmente, integre o Poder Judiciário. No exercício de suas atribuições administrativas, encontra-se o poder de "expedir atos regulamentares". Esses, por sua vez, são atos de comando abstrato que dirigem aos seus destinatários comandos e obrigações, desde que inseridos na esfera de competência do órgão. O CNJ pode, no lí</w:t>
      </w:r>
    </w:p>
    <w:p>
      <w:pPr>
        <w:ind w:left="216"/>
      </w:pPr>
      <w:r>
        <w:rPr>
          <w:b/>
          <w:color w:val="003C8C"/>
          <w:sz w:val="16"/>
        </w:rPr>
        <w:t>[MS 27.621, red. do ac. min. Ricardo Lewandowski, j. 7-12-2011, P, DJE de 11-5-2012.]</w:t>
      </w:r>
    </w:p>
    <w:p>
      <w:r>
        <w:rPr>
          <w:b/>
          <w:color w:val="B46400"/>
          <w:sz w:val="16"/>
        </w:rPr>
        <w:t>JULGADOS CORRELATOS</w:t>
      </w:r>
    </w:p>
    <w:p>
      <w:r>
        <w:rPr>
          <w:color w:val="8C8C8C"/>
          <w:sz w:val="14"/>
        </w:rPr>
        <w:t>cf-art-103-par-4</w:t>
      </w:r>
    </w:p>
    <w:p>
      <w:pPr>
        <w:ind w:left="216"/>
      </w:pPr>
      <w:r>
        <w:rPr>
          <w:sz w:val="18"/>
        </w:rP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(Incluído pela EC 45/2004)</w:t>
      </w:r>
    </w:p>
    <w:p>
      <w:r>
        <w:rPr>
          <w:b/>
          <w:color w:val="B46400"/>
          <w:sz w:val="16"/>
        </w:rPr>
        <w:t>CONTROLE CONCENTRADO</w:t>
      </w:r>
    </w:p>
    <w:p>
      <w:r>
        <w:rPr>
          <w:color w:val="8C8C8C"/>
          <w:sz w:val="14"/>
        </w:rPr>
        <w:t>cf-art-103-par-4</w:t>
      </w:r>
      <w:r>
        <w:rPr>
          <w:color w:val="0050A0"/>
          <w:sz w:val="14"/>
        </w:rPr>
        <w:t xml:space="preserve"> | ADC 12</w:t>
      </w:r>
      <w:r>
        <w:rPr>
          <w:color w:val="0050A0"/>
          <w:sz w:val="14"/>
        </w:rPr>
        <w:t xml:space="preserve"> | rel. Ayres Britto</w:t>
      </w:r>
      <w:r>
        <w:rPr>
          <w:color w:val="0050A0"/>
          <w:sz w:val="14"/>
        </w:rPr>
        <w:t xml:space="preserve"> | 2008</w:t>
      </w:r>
    </w:p>
    <w:p>
      <w:pPr>
        <w:ind w:left="216"/>
      </w:pPr>
      <w:r>
        <w:rPr>
          <w:sz w:val="18"/>
        </w:rPr>
        <w:t>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w:t>
      </w:r>
    </w:p>
    <w:p>
      <w:pPr>
        <w:ind w:left="216"/>
      </w:pPr>
      <w:r>
        <w:rPr>
          <w:b/>
          <w:color w:val="003C8C"/>
          <w:sz w:val="16"/>
        </w:rPr>
        <w:t>[ADC 12, rel. min. Ayres Britto, j. 20-8-2008, P, DJE de 18-12-2009.]</w:t>
      </w:r>
    </w:p>
    <w:p>
      <w:r>
        <w:rPr>
          <w:b/>
          <w:color w:val="B46400"/>
          <w:sz w:val="16"/>
        </w:rPr>
        <w:t>JULGADOS CORRELATOS</w:t>
      </w:r>
    </w:p>
    <w:p>
      <w:r>
        <w:rPr>
          <w:color w:val="8C8C8C"/>
          <w:sz w:val="14"/>
        </w:rPr>
        <w:t>cf-art-103-par-4</w:t>
      </w:r>
      <w:r>
        <w:rPr>
          <w:color w:val="0050A0"/>
          <w:sz w:val="14"/>
        </w:rPr>
        <w:t xml:space="preserve"> | MS 33455</w:t>
      </w:r>
      <w:r>
        <w:rPr>
          <w:color w:val="0050A0"/>
          <w:sz w:val="14"/>
        </w:rPr>
        <w:t xml:space="preserve"> | rel. Gilmar Mendes</w:t>
      </w:r>
      <w:r>
        <w:rPr>
          <w:color w:val="0050A0"/>
          <w:sz w:val="14"/>
        </w:rPr>
        <w:t xml:space="preserve"> | 2015</w:t>
      </w:r>
    </w:p>
    <w:p>
      <w:pPr>
        <w:ind w:left="216"/>
      </w:pPr>
      <w:r>
        <w:rPr>
          <w:sz w:val="18"/>
        </w:rPr>
        <w:t>Lei 8.223/2007 da Paraíba. Criação legal de cargos em comissão no Tribunal de Justiça estadual (...): assistentes administrativos. Ato do CNJ. Exoneração determinada. (...) Atuação do órgão de controle administrativo, financeiro e disciplinar da magistratura nacional nos limites da respectiva competência, afastando a validade dos atos administrativos e a aplicação de lei estadual na qual embasados e reputada pelo CNJ contrária à regra constitucional de ingresso no serviço público por concurso pú</w:t>
      </w:r>
    </w:p>
    <w:p>
      <w:pPr>
        <w:ind w:left="216"/>
      </w:pPr>
      <w:r>
        <w:rPr>
          <w:b/>
          <w:color w:val="003C8C"/>
          <w:sz w:val="16"/>
        </w:rPr>
        <w:t>[MS 33.455, rel. min. Gilmar Mendes, j. 15-9-2015, 2ª T, DJE de 1º-2-2016.]</w:t>
      </w:r>
    </w:p>
    <w:p>
      <w:r>
        <w:rPr>
          <w:b/>
          <w:color w:val="B46400"/>
          <w:sz w:val="16"/>
        </w:rPr>
        <w:t>JULGADOS CORRELATOS</w:t>
      </w:r>
    </w:p>
    <w:p>
      <w:r>
        <w:rPr>
          <w:color w:val="8C8C8C"/>
          <w:sz w:val="14"/>
        </w:rPr>
        <w:t>cf-art-103-par-4</w:t>
      </w:r>
      <w:r>
        <w:rPr>
          <w:color w:val="0050A0"/>
          <w:sz w:val="14"/>
        </w:rPr>
        <w:t xml:space="preserve"> | MS 28290</w:t>
      </w:r>
      <w:r>
        <w:rPr>
          <w:color w:val="0050A0"/>
          <w:sz w:val="14"/>
        </w:rPr>
        <w:t xml:space="preserve"> | rel. Rosa Weber</w:t>
      </w:r>
      <w:r>
        <w:rPr>
          <w:color w:val="0050A0"/>
          <w:sz w:val="14"/>
        </w:rPr>
        <w:t xml:space="preserve"> | 2013</w:t>
      </w:r>
    </w:p>
    <w:p>
      <w:pPr>
        <w:ind w:left="216"/>
      </w:pPr>
      <w:r>
        <w:rPr>
          <w:sz w:val="18"/>
        </w:rPr>
        <w:t>Vide MS 27.165, rel. min. Joaquim Barbosa, j. 18-12-2008, P, DJE de 6-3-2009 Qualquer pessoa é parte legítima para representar ilegalidades perante o CNJ. Apuração que é de interesse público.</w:t>
        <w:br/>
        <w:t>[MS 28.620, rel. min. Dias Toffoli, j. 23-9-2014, 1ª T, DJE de 8-10-2014.] Mandado de segurança cujo objeto é decisão do CNJ em PCA [procedimento de controle administrativo] em que definida a possibilidade de o candidato cumular a pontuação prevista no edital para cada rubrica de títulos, desde que respeita</w:t>
      </w:r>
    </w:p>
    <w:p>
      <w:pPr>
        <w:ind w:left="216"/>
      </w:pPr>
      <w:r>
        <w:rPr>
          <w:b/>
          <w:color w:val="003C8C"/>
          <w:sz w:val="16"/>
        </w:rPr>
        <w:t>[MS 28.290, MS 28.330, MS 28.375 e MS 28.477, rel. min. Rosa Weber, j. 4-12-2013, P, DJE de 9-5-2014.]</w:t>
      </w:r>
    </w:p>
    <w:p>
      <w:r>
        <w:rPr>
          <w:b/>
          <w:color w:val="B46400"/>
          <w:sz w:val="16"/>
        </w:rPr>
        <w:t>JULGADOS CORRELATOS</w:t>
      </w:r>
    </w:p>
    <w:p>
      <w:r>
        <w:rPr>
          <w:color w:val="8C8C8C"/>
          <w:sz w:val="14"/>
        </w:rPr>
        <w:t>cf-art-103-par-4</w:t>
      </w:r>
      <w:r>
        <w:rPr>
          <w:color w:val="0050A0"/>
          <w:sz w:val="14"/>
        </w:rPr>
        <w:t xml:space="preserve"> | MS 28872</w:t>
      </w:r>
      <w:r>
        <w:rPr>
          <w:color w:val="0050A0"/>
          <w:sz w:val="14"/>
        </w:rPr>
        <w:t xml:space="preserve"> | rel. Ricardo Lewandowski</w:t>
      </w:r>
      <w:r>
        <w:rPr>
          <w:color w:val="0050A0"/>
          <w:sz w:val="14"/>
        </w:rPr>
        <w:t xml:space="preserve"> | 2011</w:t>
      </w:r>
    </w:p>
    <w:p>
      <w:pPr>
        <w:ind w:left="216"/>
      </w:pPr>
      <w:r>
        <w:rPr>
          <w:sz w:val="18"/>
        </w:rPr>
        <w:t>O CNJ, embora seja órgão do Poder Judiciário, nos termos do art. 103-B, § 4º, II, da CF, possui, tão somente, atribuições de natureza administrativa e, nesse sentido, não lhe é permitido apreciar a constitucionalidade dos atos administrativos, mas somente sua legalidade.</w:t>
      </w:r>
    </w:p>
    <w:p>
      <w:pPr>
        <w:ind w:left="216"/>
      </w:pPr>
      <w:r>
        <w:rPr>
          <w:b/>
          <w:color w:val="003C8C"/>
          <w:sz w:val="16"/>
        </w:rPr>
        <w:t>[MS 28.872 AgR, rel. min. Ricardo Lewandowski, j. 24-2-2011, P, DJE de 18-3-2011.]</w:t>
      </w:r>
    </w:p>
    <w:p>
      <w:r>
        <w:rPr>
          <w:b/>
          <w:color w:val="B46400"/>
          <w:sz w:val="16"/>
        </w:rPr>
        <w:t>JULGADOS CORRELATOS</w:t>
      </w:r>
    </w:p>
    <w:p>
      <w:r>
        <w:rPr>
          <w:color w:val="8C8C8C"/>
          <w:sz w:val="14"/>
        </w:rPr>
        <w:t>cf-art-103-par-4</w:t>
      </w:r>
      <w:r>
        <w:rPr>
          <w:color w:val="0050A0"/>
          <w:sz w:val="14"/>
        </w:rPr>
        <w:t xml:space="preserve"> | MS 27165</w:t>
      </w:r>
      <w:r>
        <w:rPr>
          <w:color w:val="0050A0"/>
          <w:sz w:val="14"/>
        </w:rPr>
        <w:t xml:space="preserve"> | rel. Joaquim Barbosa</w:t>
      </w:r>
      <w:r>
        <w:rPr>
          <w:color w:val="0050A0"/>
          <w:sz w:val="14"/>
        </w:rPr>
        <w:t xml:space="preserve"> | 2008</w:t>
      </w:r>
    </w:p>
    <w:p>
      <w:pPr>
        <w:ind w:left="216"/>
      </w:pPr>
      <w:r>
        <w:rPr>
          <w:sz w:val="18"/>
        </w:rPr>
        <w:t>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w:t>
      </w:r>
    </w:p>
    <w:p>
      <w:pPr>
        <w:ind w:left="216"/>
      </w:pPr>
      <w:r>
        <w:rPr>
          <w:b/>
          <w:color w:val="003C8C"/>
          <w:sz w:val="16"/>
        </w:rPr>
        <w:t>[MS 27.165, rel. min. Joaquim Barbosa, j. 18-12-2008, P, DJE de 6-3-2009.]</w:t>
      </w:r>
    </w:p>
    <w:p>
      <w:r>
        <w:rPr>
          <w:b/>
          <w:color w:val="B46400"/>
          <w:sz w:val="16"/>
        </w:rPr>
        <w:t>JULGADOS CORRELATOS</w:t>
      </w:r>
    </w:p>
    <w:p>
      <w:r>
        <w:rPr>
          <w:color w:val="8C8C8C"/>
          <w:sz w:val="14"/>
        </w:rPr>
        <w:t>cf-art-103-par-4</w:t>
      </w:r>
      <w:r>
        <w:rPr>
          <w:color w:val="0050A0"/>
          <w:sz w:val="14"/>
        </w:rPr>
        <w:t xml:space="preserve"> | MS 26163</w:t>
      </w:r>
      <w:r>
        <w:rPr>
          <w:color w:val="0050A0"/>
          <w:sz w:val="14"/>
        </w:rPr>
        <w:t xml:space="preserve"> | rel. Cármen Lúcia</w:t>
      </w:r>
      <w:r>
        <w:rPr>
          <w:color w:val="0050A0"/>
          <w:sz w:val="14"/>
        </w:rPr>
        <w:t xml:space="preserve"> | 2008</w:t>
      </w:r>
    </w:p>
    <w:p>
      <w:pPr>
        <w:ind w:left="216"/>
      </w:pPr>
      <w:r>
        <w:rPr>
          <w:sz w:val="18"/>
        </w:rPr>
        <w:t>Vide MS 33.455, rel. min. Gilmar Mendes, j. 15-9-2015, 2ª T, DJE de 1º-2-2016 Mandado de segurança. Concurso público para a magistratura do Estado do Amapá. Anulação. Legitimidade do CNJ para fiscalizar de ofício os atos administrativos praticados por órgãos do Poder Judiciário. (...) Os arts. 95 e 97 do Regimento Interno do CNJ autorizam-lhe instaurar, de ofício, procedimento administrativo para fiscalização de atos praticados por órgãos do Poder Judiciário.</w:t>
      </w:r>
    </w:p>
    <w:p>
      <w:pPr>
        <w:ind w:left="216"/>
      </w:pPr>
      <w:r>
        <w:rPr>
          <w:b/>
          <w:color w:val="003C8C"/>
          <w:sz w:val="16"/>
        </w:rPr>
        <w:t>[MS 26.163, rel. min. Cármen Lúcia, j. 24-4-2008, P, DJE de 5-9-2008.]</w:t>
      </w:r>
    </w:p>
    <w:p>
      <w:r>
        <w:rPr>
          <w:b/>
          <w:color w:val="B46400"/>
          <w:sz w:val="16"/>
        </w:rPr>
        <w:t>JULGADOS CORRELATOS</w:t>
      </w:r>
    </w:p>
    <w:p>
      <w:r>
        <w:rPr>
          <w:color w:val="8C8C8C"/>
          <w:sz w:val="14"/>
        </w:rPr>
        <w:t>cf-art-103-par-4</w:t>
      </w:r>
      <w:r>
        <w:rPr>
          <w:color w:val="0050A0"/>
          <w:sz w:val="14"/>
        </w:rPr>
        <w:t xml:space="preserve"> | MS 26284</w:t>
      </w:r>
      <w:r>
        <w:rPr>
          <w:color w:val="0050A0"/>
          <w:sz w:val="14"/>
        </w:rPr>
        <w:t xml:space="preserve"> | rel. Menezes Direito</w:t>
      </w:r>
      <w:r>
        <w:rPr>
          <w:color w:val="0050A0"/>
          <w:sz w:val="14"/>
        </w:rPr>
        <w:t xml:space="preserve"> | 2008</w:t>
      </w:r>
    </w:p>
    <w:p>
      <w:pPr>
        <w:ind w:left="216"/>
      </w:pPr>
      <w:r>
        <w:rPr>
          <w:sz w:val="18"/>
        </w:rPr>
        <w:t>Manifestamente impertinente a alegação de que o PCA 143, instaurado no CNJ, teria tratado da anulação de decisão judicial e não de ato com caráter administrativo. O ato impugnado perante o CNJ tem natureza administrativa, relativo à homologação de concurso público, matéria afeta à administração do Tribunal. Trata-se do exercício do controle administrativo dos próprios atos do Judiciário. A decisão do CNJ, devidamente fundamentada, esclareceu que houve a revisão individual das provas e que apenas</w:t>
      </w:r>
    </w:p>
    <w:p>
      <w:pPr>
        <w:ind w:left="216"/>
      </w:pPr>
      <w:r>
        <w:rPr>
          <w:b/>
          <w:color w:val="003C8C"/>
          <w:sz w:val="16"/>
        </w:rPr>
        <w:t>[MS 26.284, rel. min. Menezes Direito, j. 31-3-2008, P, DJE de 13-6-2008.]</w:t>
      </w:r>
    </w:p>
    <w:p>
      <w:r>
        <w:rPr>
          <w:b/>
          <w:color w:val="B46400"/>
          <w:sz w:val="16"/>
        </w:rPr>
        <w:t>JULGADOS CORRELATOS</w:t>
      </w:r>
    </w:p>
    <w:p>
      <w:r>
        <w:rPr>
          <w:color w:val="8C8C8C"/>
          <w:sz w:val="14"/>
        </w:rPr>
        <w:t>cf-art-103-par-4</w:t>
      </w:r>
      <w:r>
        <w:rPr>
          <w:color w:val="0050A0"/>
          <w:sz w:val="14"/>
        </w:rPr>
        <w:t xml:space="preserve"> | MS 26.302</w:t>
      </w:r>
      <w:r>
        <w:rPr>
          <w:color w:val="0050A0"/>
          <w:sz w:val="14"/>
        </w:rPr>
        <w:t xml:space="preserve"> | rel. Cármen Lúcia</w:t>
      </w:r>
    </w:p>
    <w:p>
      <w:pPr>
        <w:ind w:left="216"/>
      </w:pPr>
      <w:r>
        <w:rPr>
          <w:sz w:val="18"/>
        </w:rPr>
        <w:t>= MS 26.302 AgR, rel. min. Cármen Lúcia, j. 17-11-2011, P, DJE de 13-12-2011 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w:t>
      </w:r>
    </w:p>
    <w:p>
      <w:r>
        <w:rPr>
          <w:b/>
          <w:color w:val="B46400"/>
          <w:sz w:val="16"/>
        </w:rPr>
        <w:t>JULGADOS CORRELATOS</w:t>
      </w:r>
    </w:p>
    <w:p>
      <w:r>
        <w:rPr>
          <w:color w:val="8C8C8C"/>
          <w:sz w:val="14"/>
        </w:rPr>
        <w:t>cf-art-103-par-4</w:t>
      </w:r>
      <w:r>
        <w:rPr>
          <w:color w:val="0050A0"/>
          <w:sz w:val="14"/>
        </w:rPr>
        <w:t xml:space="preserve"> | AO 2702</w:t>
      </w:r>
      <w:r>
        <w:rPr>
          <w:color w:val="0050A0"/>
          <w:sz w:val="14"/>
        </w:rPr>
        <w:t xml:space="preserve"> | rel. Alexandre de Moraes</w:t>
      </w:r>
      <w:r>
        <w:rPr>
          <w:color w:val="0050A0"/>
          <w:sz w:val="14"/>
        </w:rPr>
        <w:t xml:space="preserve"> | 2022</w:t>
      </w:r>
    </w:p>
    <w:p>
      <w:pPr>
        <w:ind w:left="216"/>
      </w:pPr>
      <w:r>
        <w:rPr>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w:t>
      </w:r>
    </w:p>
    <w:p>
      <w:pPr>
        <w:ind w:left="216"/>
      </w:pPr>
      <w:r>
        <w:rPr>
          <w:b/>
          <w:color w:val="003C8C"/>
          <w:sz w:val="16"/>
        </w:rPr>
        <w:t>[AO 2.702 AgR, rel. min. Alexandre de Moraes, j. 14-11-2022, 1ª T, DJE de 17-11-2022.]</w:t>
      </w:r>
    </w:p>
    <w:p>
      <w:r>
        <w:rPr>
          <w:b/>
          <w:color w:val="B46400"/>
          <w:sz w:val="16"/>
        </w:rPr>
        <w:t>JULGADOS CORRELATOS</w:t>
      </w:r>
    </w:p>
    <w:p>
      <w:r>
        <w:rPr>
          <w:color w:val="8C8C8C"/>
          <w:sz w:val="14"/>
        </w:rPr>
        <w:t>cf-art-103-par-4-inc-V</w:t>
      </w:r>
      <w:r>
        <w:rPr>
          <w:color w:val="0050A0"/>
          <w:sz w:val="14"/>
        </w:rPr>
        <w:t xml:space="preserve"> | AO 2650</w:t>
      </w:r>
      <w:r>
        <w:rPr>
          <w:color w:val="0050A0"/>
          <w:sz w:val="14"/>
        </w:rPr>
        <w:t xml:space="preserve"> | rel. Rosa Weber</w:t>
      </w:r>
      <w:r>
        <w:rPr>
          <w:color w:val="0050A0"/>
          <w:sz w:val="14"/>
        </w:rPr>
        <w:t xml:space="preserve"> | 2022</w:t>
      </w:r>
    </w:p>
    <w:p>
      <w:pPr>
        <w:ind w:left="216"/>
      </w:pPr>
      <w:r>
        <w:rPr>
          <w:sz w:val="18"/>
        </w:rPr>
        <w:t>É valida a publicação no DJE para efeito de intimação e ciência inequívoca do resultado do processo administrativo envolvendo magistrado na Corte local, inexistindo regra que exija a dupla intimação (do advogado, via da DJE, e do magistrado, pessoalmente) para iniciar a contagem do prazo de decadência do Pedido de Revisão Disciplinar previsto no art. 103-B, § 4º, V, da CF.</w:t>
      </w:r>
    </w:p>
    <w:p>
      <w:pPr>
        <w:ind w:left="216"/>
      </w:pPr>
      <w:r>
        <w:rPr>
          <w:b/>
          <w:color w:val="003C8C"/>
          <w:sz w:val="16"/>
        </w:rPr>
        <w:t>[AO 2.650, rel. min. Rosa Weber, j. 22-8-2022, 1ª T, DJE de 25-8-2022.]</w:t>
      </w:r>
    </w:p>
    <w:p>
      <w:r>
        <w:rPr>
          <w:b/>
          <w:color w:val="B46400"/>
          <w:sz w:val="16"/>
        </w:rPr>
        <w:t>JULGADOS CORRELATOS</w:t>
      </w:r>
    </w:p>
    <w:p>
      <w:r>
        <w:rPr>
          <w:color w:val="8C8C8C"/>
          <w:sz w:val="14"/>
        </w:rPr>
        <w:t>cf-art-103-par-4-inc-V</w:t>
      </w:r>
      <w:r>
        <w:rPr>
          <w:color w:val="0050A0"/>
          <w:sz w:val="14"/>
        </w:rPr>
        <w:t xml:space="preserve"> | MS 34685</w:t>
      </w:r>
      <w:r>
        <w:rPr>
          <w:color w:val="0050A0"/>
          <w:sz w:val="14"/>
        </w:rPr>
        <w:t xml:space="preserve"> | rel. Dias Toffoli</w:t>
      </w:r>
      <w:r>
        <w:rPr>
          <w:color w:val="0050A0"/>
          <w:sz w:val="14"/>
        </w:rPr>
        <w:t xml:space="preserve"> | 2017</w:t>
      </w:r>
    </w:p>
    <w:p>
      <w:pPr>
        <w:ind w:left="216"/>
      </w:pPr>
      <w:r>
        <w:rPr>
          <w:sz w:val="18"/>
        </w:rPr>
        <w:t xml:space="preserve">O STF assentou que o CNJ possui atribuição correicional originária e autônoma, não se tratando de atuação subsidiária frente aos órgãos de correição local, mas sim de competência concorrente, de modo que seu exercício não se submete a condicionantes. (...) A atuação do Conselho Nacional de Justiça, no caso, decorreu do exercício de competência correicional originária, não revisional. Inaplicável, assim, o parâmetro temporal inserto no art. 103-B, § 4º, inciso V, da Constituição Federal (“rever, </w:t>
      </w:r>
    </w:p>
    <w:p>
      <w:pPr>
        <w:ind w:left="216"/>
      </w:pPr>
      <w:r>
        <w:rPr>
          <w:b/>
          <w:color w:val="003C8C"/>
          <w:sz w:val="16"/>
        </w:rPr>
        <w:t>[MS 34.685 AgR, rel. min. Dias Toffoli, j. 28-11-2017, 2ª T, DJE de 23-3-2018.]</w:t>
      </w:r>
    </w:p>
    <w:p>
      <w:r>
        <w:rPr>
          <w:b/>
          <w:color w:val="B46400"/>
          <w:sz w:val="16"/>
        </w:rPr>
        <w:t>JULGADOS CORRELATOS</w:t>
      </w:r>
    </w:p>
    <w:p>
      <w:r>
        <w:rPr>
          <w:color w:val="8C8C8C"/>
          <w:sz w:val="14"/>
        </w:rPr>
        <w:t>cf-art-103-par-4-inc-V</w:t>
      </w:r>
      <w:r>
        <w:rPr>
          <w:color w:val="0050A0"/>
          <w:sz w:val="14"/>
        </w:rPr>
        <w:t xml:space="preserve"> | MS 26540</w:t>
      </w:r>
      <w:r>
        <w:rPr>
          <w:color w:val="0050A0"/>
          <w:sz w:val="14"/>
        </w:rPr>
        <w:t xml:space="preserve"> | rel. Cármen Lúcia</w:t>
      </w:r>
      <w:r>
        <w:rPr>
          <w:color w:val="0050A0"/>
          <w:sz w:val="14"/>
        </w:rPr>
        <w:t xml:space="preserve"> | 2014</w:t>
      </w:r>
    </w:p>
    <w:p>
      <w:pPr>
        <w:ind w:left="216"/>
      </w:pPr>
      <w:r>
        <w:rPr>
          <w:sz w:val="18"/>
        </w:rPr>
        <w:t>Compete ao Plenário do CNJ instaurar, de ofício, processo de revisão disciplinar (art. 86 do RICNJ), consistindo o posterior despacho do corregedor nacional de justiça mera execução material da decisão administrativa. O julgamento pelo Plenário do CNJ ocorreu em data anterior ao decurso do prazo disposto no inciso V do § 4º do art. 103-B da CF, razão pela qual não se configura a decadência do direito do poder público de instaurar o procedimento. A instauração de ofício foi motivada nos elementos</w:t>
      </w:r>
    </w:p>
    <w:p>
      <w:pPr>
        <w:ind w:left="216"/>
      </w:pPr>
      <w:r>
        <w:rPr>
          <w:b/>
          <w:color w:val="003C8C"/>
          <w:sz w:val="16"/>
        </w:rPr>
        <w:t>[MS 26.540, rel. min. Cármen Lúcia, j. 24-6-2014, 2ª T, DJE de 1º-8-2014.]</w:t>
      </w:r>
    </w:p>
    <w:p>
      <w:r>
        <w:rPr>
          <w:b/>
          <w:color w:val="B46400"/>
          <w:sz w:val="16"/>
        </w:rPr>
        <w:t>JULGADOS CORRELATOS</w:t>
      </w:r>
    </w:p>
    <w:p>
      <w:r>
        <w:rPr>
          <w:color w:val="8C8C8C"/>
          <w:sz w:val="14"/>
        </w:rPr>
        <w:t>cf-art-103-par-4-inc-V</w:t>
      </w:r>
      <w:r>
        <w:rPr>
          <w:color w:val="0050A0"/>
          <w:sz w:val="14"/>
        </w:rPr>
        <w:t xml:space="preserve"> | MS 27767</w:t>
      </w:r>
      <w:r>
        <w:rPr>
          <w:color w:val="0050A0"/>
          <w:sz w:val="14"/>
        </w:rPr>
        <w:t xml:space="preserve"> | rel. Ricardo Lewandowski</w:t>
      </w:r>
      <w:r>
        <w:rPr>
          <w:color w:val="0050A0"/>
          <w:sz w:val="14"/>
        </w:rPr>
        <w:t xml:space="preserve"> | 2011</w:t>
      </w:r>
    </w:p>
    <w:p>
      <w:pPr>
        <w:ind w:left="216"/>
      </w:pPr>
      <w:r>
        <w:rPr>
          <w:sz w:val="18"/>
        </w:rPr>
        <w:t>O pedido de revisão disciplinar para o CNJ deve ser feito até um ano após o julgamento do processo disciplinar pelo respectivo tribunal, nos termos do art. 103-B, § 4º, V, da Constituição. Dessa forma, esgotado tal prazo só restará ao interessado socorrer-se da via judicial para discutir a punição que lhe foi aplicada.</w:t>
      </w:r>
    </w:p>
    <w:p>
      <w:pPr>
        <w:ind w:left="216"/>
      </w:pPr>
      <w:r>
        <w:rPr>
          <w:b/>
          <w:color w:val="003C8C"/>
          <w:sz w:val="16"/>
        </w:rPr>
        <w:t>[MS 27.767 AgR, rel. min. Ricardo Lewandowski, j. 23-3-2011, P, DJE de 8-4-2011.]</w:t>
      </w:r>
    </w:p>
    <w:p>
      <w:r>
        <w:rPr>
          <w:b/>
          <w:color w:val="B46400"/>
          <w:sz w:val="16"/>
        </w:rPr>
        <w:t>JULGADOS CORRELATOS</w:t>
      </w:r>
    </w:p>
    <w:p>
      <w:r>
        <w:rPr>
          <w:color w:val="8C8C8C"/>
          <w:sz w:val="14"/>
        </w:rPr>
        <w:t>cf-art-103-par-4-inc-VI</w:t>
      </w:r>
    </w:p>
    <w:p>
      <w:pPr>
        <w:ind w:left="216"/>
      </w:pPr>
      <w:r>
        <w:rPr>
          <w:sz w:val="18"/>
        </w:rPr>
        <w:t>VII -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(Incluído pela EC 45/2004)</w:t>
      </w:r>
    </w:p>
    <w:p>
      <w:r>
        <w:rPr>
          <w:b/>
          <w:color w:val="B46400"/>
          <w:sz w:val="16"/>
        </w:rPr>
        <w:t>CONTROLE CONCENTRADO</w:t>
      </w:r>
    </w:p>
    <w:p>
      <w:r>
        <w:rPr>
          <w:color w:val="8C8C8C"/>
          <w:sz w:val="14"/>
        </w:rPr>
        <w:t>cf-art-103-par-5</w:t>
      </w:r>
      <w:r>
        <w:rPr>
          <w:color w:val="0050A0"/>
          <w:sz w:val="14"/>
        </w:rPr>
        <w:t xml:space="preserve"> | ADI 4709</w:t>
      </w:r>
      <w:r>
        <w:rPr>
          <w:color w:val="0050A0"/>
          <w:sz w:val="14"/>
        </w:rPr>
        <w:t xml:space="preserve"> | rel. Rosa Weber</w:t>
      </w:r>
      <w:r>
        <w:rPr>
          <w:color w:val="0050A0"/>
          <w:sz w:val="14"/>
        </w:rPr>
        <w:t xml:space="preserve"> | 2022</w:t>
      </w:r>
    </w:p>
    <w:p>
      <w:pPr>
        <w:ind w:left="216"/>
      </w:pPr>
      <w:r>
        <w:rPr>
          <w:sz w:val="18"/>
        </w:rPr>
        <w:t>Art. 8º, V, do Regimento Interno do Conselho Nacional de Justiça. Atribuições do Corregedor Nacional de Justiça. Requisição de dados sigilosos em processos ou procedimentos administrativos de sua Competência. (...) Corregedoria Nacional de Justiça é órgão destacado, pela Constituição Federal, na arquitetura do CNJ e do controle interno do Poder Judiciário e da magistratura nacional. O arranjo institucional permite perceber atribuições próprias que visam a densificar o papel constitucional de con</w:t>
      </w:r>
    </w:p>
    <w:p>
      <w:pPr>
        <w:ind w:left="216"/>
      </w:pPr>
      <w:r>
        <w:rPr>
          <w:b/>
          <w:color w:val="003C8C"/>
          <w:sz w:val="16"/>
        </w:rPr>
        <w:t>[ADI 4.709, rel. min. Rosa Weber, j. 30-5-2022, P, DJE de 9-6-2022.]</w:t>
      </w:r>
    </w:p>
    <w:p>
      <w:r>
        <w:rPr>
          <w:b/>
          <w:color w:val="B46400"/>
          <w:sz w:val="16"/>
        </w:rPr>
        <w:t>JULGADOS CORRELATOS</w:t>
      </w:r>
    </w:p>
    <w:p>
      <w:r>
        <w:rPr>
          <w:color w:val="8C8C8C"/>
          <w:sz w:val="14"/>
        </w:rPr>
        <w:t>cf-art-103-par-6</w:t>
      </w:r>
      <w:r>
        <w:rPr>
          <w:color w:val="0050A0"/>
          <w:sz w:val="14"/>
        </w:rPr>
        <w:t xml:space="preserve"> | MS 25879</w:t>
      </w:r>
      <w:r>
        <w:rPr>
          <w:color w:val="0050A0"/>
          <w:sz w:val="14"/>
        </w:rPr>
        <w:t xml:space="preserve"> | rel. Sepúlveda Pertence</w:t>
      </w:r>
      <w:r>
        <w:rPr>
          <w:color w:val="0050A0"/>
          <w:sz w:val="14"/>
        </w:rPr>
        <w:t xml:space="preserve"> | 2006</w:t>
      </w:r>
    </w:p>
    <w:p>
      <w:pPr>
        <w:ind w:left="216"/>
      </w:pPr>
      <w:r>
        <w:rPr>
          <w:sz w:val="18"/>
        </w:rPr>
        <w:t>Ainda que disponha o art. 103-B, § 6º, da CF que "junto ao Conselho oficiarão o PGR e o presidente do Conselho Federal da OAB", a ausência destes às sessões do Conselho não importa em nulidade das mesmas.</w:t>
      </w:r>
    </w:p>
    <w:p>
      <w:pPr>
        <w:ind w:left="216"/>
      </w:pPr>
      <w:r>
        <w:rPr>
          <w:b/>
          <w:color w:val="003C8C"/>
          <w:sz w:val="16"/>
        </w:rPr>
        <w:t>[MS 25.879 AgR, rel. min. Sepúlveda Pertence, j. 23-8-2006, P, DJ de 8-9-2006.]</w:t>
      </w:r>
    </w:p>
    <w:p>
      <w:r>
        <w:rPr>
          <w:b/>
          <w:color w:val="B46400"/>
          <w:sz w:val="16"/>
        </w:rPr>
        <w:t>JULGADOS CORRELATOS</w:t>
      </w:r>
    </w:p>
    <w:p>
      <w:r>
        <w:rPr>
          <w:color w:val="8C8C8C"/>
          <w:sz w:val="14"/>
        </w:rPr>
        <w:t>cf-art-103-par-6</w:t>
      </w:r>
    </w:p>
    <w:p>
      <w:pPr>
        <w:ind w:left="216"/>
      </w:pPr>
      <w:r>
        <w:rPr>
          <w:sz w:val="18"/>
        </w:rPr>
        <w:t>§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(Incluído pela EC 45/2004) Seção III Do Superior Tribunal de Justiça SUMÁRIO</w:t>
      </w:r>
    </w:p>
    <w:p>
      <w:pPr>
        <w:pStyle w:val="Heading1"/>
      </w:pPr>
      <w:r>
        <w:t>Art. 104</w:t>
      </w:r>
    </w:p>
    <w:p>
      <w:r>
        <w:rPr>
          <w:color w:val="8C8C8C"/>
          <w:sz w:val="14"/>
        </w:rPr>
        <w:t>cf-art-104</w:t>
      </w:r>
    </w:p>
    <w:p>
      <w:pPr>
        <w:ind w:left="216"/>
      </w:pPr>
      <w:r>
        <w:rPr>
          <w:sz w:val="18"/>
        </w:rPr>
        <w:t>Os Ministros do Superior Tribunal de Justiça serão nomeados pelo Presidente da República, dentre brasileiros com mais de trinta e cinco e menos de setenta anos de idade, de notável saber jurídico e reputação ilibada, depois de aprovada a escolha pela maioria absoluta do Senado Federal, sendo: (Redação dada pela EC n. 122/22)</w:t>
      </w:r>
    </w:p>
    <w:p>
      <w:r>
        <w:rPr>
          <w:b/>
          <w:color w:val="B46400"/>
          <w:sz w:val="16"/>
        </w:rPr>
        <w:t>CONTROLE CONCENTRADO</w:t>
      </w:r>
    </w:p>
    <w:p>
      <w:r>
        <w:rPr>
          <w:color w:val="8C8C8C"/>
          <w:sz w:val="14"/>
        </w:rPr>
        <w:t>cf-art-104-inc-I</w:t>
      </w:r>
      <w:r>
        <w:rPr>
          <w:color w:val="0050A0"/>
          <w:sz w:val="14"/>
        </w:rPr>
        <w:t xml:space="preserve"> | ADI 4078</w:t>
      </w:r>
      <w:r>
        <w:rPr>
          <w:color w:val="0050A0"/>
          <w:sz w:val="14"/>
        </w:rPr>
        <w:t xml:space="preserve"> | rel. Cármen Lúcia</w:t>
      </w:r>
      <w:r>
        <w:rPr>
          <w:color w:val="0050A0"/>
          <w:sz w:val="14"/>
        </w:rPr>
        <w:t xml:space="preserve"> | 2011</w:t>
      </w:r>
    </w:p>
    <w:p>
      <w:pPr>
        <w:ind w:left="216"/>
      </w:pPr>
      <w:r>
        <w:rPr>
          <w:sz w:val="18"/>
        </w:rPr>
        <w:t>O inciso I do art. 1º da Lei 7.746/1989 repete o inciso I do parágrafo único do art. 104 da Constituição da República. Impossibilidade de se declarar a inconstitucionalidade da norma sem correspondente declaração de inconstitucionalidade do dispositivo constitucional. A Constituição da República conferiu ao STJ discricionariedade para, entre os indicados nas listas, escolher magistrados dos tribunais regionais federais e dos tribunais de justiça independentemente da categoria pela qual neles ten</w:t>
      </w:r>
    </w:p>
    <w:p>
      <w:pPr>
        <w:ind w:left="216"/>
      </w:pPr>
      <w:r>
        <w:rPr>
          <w:b/>
          <w:color w:val="003C8C"/>
          <w:sz w:val="16"/>
        </w:rPr>
        <w:t>[ADI 4.078, red. do ac. min. Cármen Lúcia, j. 10-11-2011, P, DJE de 13-4-2012.]</w:t>
      </w:r>
    </w:p>
    <w:p>
      <w:r>
        <w:rPr>
          <w:b/>
          <w:color w:val="B46400"/>
          <w:sz w:val="16"/>
        </w:rPr>
        <w:t>CONTROLE CONCENTRADO</w:t>
      </w:r>
    </w:p>
    <w:p>
      <w:r>
        <w:rPr>
          <w:color w:val="8C8C8C"/>
          <w:sz w:val="14"/>
        </w:rPr>
        <w:t>cf-art-104-inc-I</w:t>
      </w:r>
      <w:r>
        <w:rPr>
          <w:color w:val="0050A0"/>
          <w:sz w:val="14"/>
        </w:rPr>
        <w:t xml:space="preserve"> | MS 23.445</w:t>
      </w:r>
      <w:r>
        <w:rPr>
          <w:color w:val="0050A0"/>
          <w:sz w:val="14"/>
        </w:rPr>
        <w:t xml:space="preserve"> | rel. Néri da Silveira</w:t>
      </w:r>
    </w:p>
    <w:p>
      <w:pPr>
        <w:ind w:left="216"/>
      </w:pPr>
      <w:r>
        <w:rPr>
          <w:sz w:val="18"/>
        </w:rPr>
        <w:t>= MS 23.445, rel. min. Néri da Silveira, j. 18-11-1999, P, DJ de 17-3-2000</w:t>
      </w:r>
    </w:p>
    <w:p>
      <w:r>
        <w:rPr>
          <w:b/>
          <w:color w:val="B46400"/>
          <w:sz w:val="16"/>
        </w:rPr>
        <w:t>JULGADOS CORRELATOS</w:t>
      </w:r>
    </w:p>
    <w:p>
      <w:r>
        <w:rPr>
          <w:color w:val="8C8C8C"/>
          <w:sz w:val="14"/>
        </w:rPr>
        <w:t>cf-art-104-inc-II</w:t>
      </w:r>
      <w:r>
        <w:rPr>
          <w:color w:val="0050A0"/>
          <w:sz w:val="14"/>
        </w:rPr>
        <w:t xml:space="preserve"> | RMS 27920</w:t>
      </w:r>
      <w:r>
        <w:rPr>
          <w:color w:val="0050A0"/>
          <w:sz w:val="14"/>
        </w:rPr>
        <w:t xml:space="preserve"> | rel. Eros Grau</w:t>
      </w:r>
      <w:r>
        <w:rPr>
          <w:color w:val="0050A0"/>
          <w:sz w:val="14"/>
        </w:rPr>
        <w:t xml:space="preserve"> | 2009</w:t>
      </w:r>
    </w:p>
    <w:p>
      <w:pPr>
        <w:ind w:left="216"/>
      </w:pPr>
      <w:r>
        <w:rPr>
          <w:sz w:val="18"/>
        </w:rPr>
        <w:t>A Constituição determina que um terço dos ministros do STJ seja nomeado entre "advogados e membros do Ministério Público Federal, Estadual, do Distrito Federal e Territórios, alternadamente, indicados na forma do art. 94". A elaboração da lista tríplice pelo STJ compreende a ponderação de dois requisitos a serem preenchidos pelos advogados incluíveis na terça parte de que se cuida (notório saber jurídico e reputação ilibada) e a verificação de um fato (mais de dez anos de efetiva atividade profi</w:t>
      </w:r>
    </w:p>
    <w:p>
      <w:pPr>
        <w:ind w:left="216"/>
      </w:pPr>
      <w:r>
        <w:rPr>
          <w:b/>
          <w:color w:val="003C8C"/>
          <w:sz w:val="16"/>
        </w:rPr>
        <w:t>[RMS 27.920, rel. min. Eros Grau, j. 6-10-2009, 2ª T, DJE de 4-12-2009.]</w:t>
      </w:r>
    </w:p>
    <w:p>
      <w:pPr>
        <w:pStyle w:val="Heading1"/>
      </w:pPr>
      <w:r>
        <w:t>Art. 105</w:t>
      </w:r>
    </w:p>
    <w:p>
      <w:r>
        <w:rPr>
          <w:b/>
          <w:color w:val="B46400"/>
          <w:sz w:val="16"/>
        </w:rPr>
        <w:t>REPERCUSSAO GERAL</w:t>
      </w:r>
    </w:p>
    <w:p>
      <w:r>
        <w:rPr>
          <w:color w:val="8C8C8C"/>
          <w:sz w:val="14"/>
        </w:rPr>
        <w:t>cf-art-105</w:t>
      </w:r>
      <w:r>
        <w:rPr>
          <w:color w:val="0050A0"/>
          <w:sz w:val="14"/>
        </w:rPr>
        <w:t xml:space="preserve"> | RE 1331654</w:t>
      </w:r>
      <w:r>
        <w:rPr>
          <w:color w:val="0050A0"/>
          <w:sz w:val="14"/>
        </w:rPr>
        <w:t xml:space="preserve"> | rel. Luiz Fux</w:t>
      </w:r>
      <w:r>
        <w:rPr>
          <w:color w:val="0050A0"/>
          <w:sz w:val="14"/>
        </w:rPr>
        <w:t xml:space="preserve"> | 2021</w:t>
      </w:r>
    </w:p>
    <w:p>
      <w:pPr>
        <w:ind w:left="216"/>
      </w:pPr>
      <w:r>
        <w:rPr>
          <w:sz w:val="18"/>
        </w:rPr>
        <w:t>É infraconstitucional, a ela se aplicando os efeitos da ausência de repercussão geral, a controvérsia relativa à modulação dos efeitos de decisão proferida pelo Superior Tribunal de Justiça que, em julgamento de sua competência, definiu o termo inicial da contagem de prazo da prescrição intercorrente da pretensão executória.</w:t>
      </w:r>
    </w:p>
    <w:p>
      <w:pPr>
        <w:ind w:left="216"/>
      </w:pPr>
      <w:r>
        <w:rPr>
          <w:b/>
          <w:color w:val="003C8C"/>
          <w:sz w:val="16"/>
        </w:rPr>
        <w:t>[RE 1.331.654 RG, rel. min. Luiz Fux, j. 26-8-2021, P, DJE de 3-9-2021, Tema 1.162, com repercussão geral negada.]</w:t>
      </w:r>
    </w:p>
    <w:p>
      <w:r>
        <w:rPr>
          <w:b/>
          <w:color w:val="B46400"/>
          <w:sz w:val="16"/>
        </w:rPr>
        <w:t>JULGADOS CORRELATOS</w:t>
      </w:r>
    </w:p>
    <w:p>
      <w:r>
        <w:rPr>
          <w:color w:val="8C8C8C"/>
          <w:sz w:val="14"/>
        </w:rPr>
        <w:t>cf-art-105</w:t>
      </w:r>
      <w:r>
        <w:rPr>
          <w:color w:val="0050A0"/>
          <w:sz w:val="14"/>
        </w:rPr>
        <w:t xml:space="preserve"> | HC 93652</w:t>
      </w:r>
      <w:r>
        <w:rPr>
          <w:color w:val="0050A0"/>
          <w:sz w:val="14"/>
        </w:rPr>
        <w:t xml:space="preserve"> | rel. Ricardo Lewandowski</w:t>
      </w:r>
      <w:r>
        <w:rPr>
          <w:color w:val="0050A0"/>
          <w:sz w:val="14"/>
        </w:rPr>
        <w:t xml:space="preserve"> | 2008</w:t>
      </w:r>
    </w:p>
    <w:p>
      <w:pPr>
        <w:ind w:left="216"/>
      </w:pPr>
      <w:r>
        <w:rPr>
          <w:sz w:val="18"/>
        </w:rPr>
        <w:t>Tribunal do júri. Competência. Alteração de lei estadual por resolução do tribunal de justiça. (...) A ação de habeas corpus é adequada para questionar afronta a quaisquer direitos que tenham a liberdade de locomoção como condição ou suporte de seu exercício. A alteração da competência entre tribunais populares por resolução de tribunal de justiça, em possível afronta ao princípio do juízo natural da causa, deve ser apreciada pelo STJ.</w:t>
      </w:r>
    </w:p>
    <w:p>
      <w:pPr>
        <w:ind w:left="216"/>
      </w:pPr>
      <w:r>
        <w:rPr>
          <w:b/>
          <w:color w:val="003C8C"/>
          <w:sz w:val="16"/>
        </w:rPr>
        <w:t>[HC 93.652, rel. min. Ricardo Lewandowski, j. 22-4-2008, 1ª T, DJE de 6-6-2008.]</w:t>
      </w:r>
    </w:p>
    <w:p>
      <w:r>
        <w:rPr>
          <w:b/>
          <w:color w:val="B46400"/>
          <w:sz w:val="16"/>
        </w:rPr>
        <w:t>JULGADOS CORRELATOS</w:t>
      </w:r>
    </w:p>
    <w:p>
      <w:r>
        <w:rPr>
          <w:color w:val="8C8C8C"/>
          <w:sz w:val="14"/>
        </w:rPr>
        <w:t>cf-art-105</w:t>
      </w:r>
      <w:r>
        <w:rPr>
          <w:color w:val="0050A0"/>
          <w:sz w:val="14"/>
        </w:rPr>
        <w:t xml:space="preserve"> | RMS 22111</w:t>
      </w:r>
      <w:r>
        <w:rPr>
          <w:color w:val="0050A0"/>
          <w:sz w:val="14"/>
        </w:rPr>
        <w:t xml:space="preserve"> | rel. Sydney Sanches</w:t>
      </w:r>
      <w:r>
        <w:rPr>
          <w:color w:val="0050A0"/>
          <w:sz w:val="14"/>
        </w:rPr>
        <w:t xml:space="preserve"> | 1996</w:t>
      </w:r>
    </w:p>
    <w:p>
      <w:pPr>
        <w:ind w:left="216"/>
      </w:pPr>
      <w:r>
        <w:rPr>
          <w:sz w:val="18"/>
        </w:rPr>
        <w:t>Embora o art. 105 da CF atribua competências originárias e recursais ao STJ, nem todas, necessariamente, hão de ser exercitadas pelo Plenário ou pela Corte Especial, de que trata o inciso XI do art. 93. O mesmo ocorre, aliás, com as competências originais e recursais do STF (art. 102, I, II e III, da CF e RISTF). É que a própria Constituição, no art. 96, I, a, em norma autoaplicável, estabelece caber, exclusivamente, aos tribunais, "elaborar seus regimentos internos, dispondo sobre a competência</w:t>
      </w:r>
    </w:p>
    <w:p>
      <w:pPr>
        <w:ind w:left="216"/>
      </w:pPr>
      <w:r>
        <w:rPr>
          <w:b/>
          <w:color w:val="003C8C"/>
          <w:sz w:val="16"/>
        </w:rPr>
        <w:t>[RMS 22.111, rel. min. Sydney Sanches, j. 14-11-1996, P, DJ de 13-6-1997.]</w:t>
      </w:r>
    </w:p>
    <w:p>
      <w:r>
        <w:rPr>
          <w:b/>
          <w:color w:val="B46400"/>
          <w:sz w:val="16"/>
        </w:rPr>
        <w:t>JULGADOS CORRELATOS</w:t>
      </w:r>
    </w:p>
    <w:p>
      <w:r>
        <w:rPr>
          <w:color w:val="8C8C8C"/>
          <w:sz w:val="14"/>
        </w:rPr>
        <w:t>cf-art-105-inc-I</w:t>
      </w:r>
      <w:r>
        <w:rPr>
          <w:color w:val="0050A0"/>
          <w:sz w:val="14"/>
        </w:rPr>
        <w:t xml:space="preserve"> | ADI 4190</w:t>
      </w:r>
      <w:r>
        <w:rPr>
          <w:color w:val="0050A0"/>
          <w:sz w:val="14"/>
        </w:rPr>
        <w:t xml:space="preserve"> | rel. Nunes Marques</w:t>
      </w:r>
      <w:r>
        <w:rPr>
          <w:color w:val="0050A0"/>
          <w:sz w:val="14"/>
        </w:rPr>
        <w:t xml:space="preserve"> | 2025</w:t>
      </w:r>
    </w:p>
    <w:p>
      <w:pPr>
        <w:ind w:left="216"/>
      </w:pPr>
      <w:r>
        <w:rPr>
          <w:sz w:val="18"/>
        </w:rPr>
        <w:t>a) nos crimes comuns, os Governadores dos Estados e do Distrito Federal, e, nestes e nos de responsabilidade, os desembargadores dos Tribunais de Justiça dos Estados e do Distrito Federal, os membros dos Tribunais de Contas dos Estados e do Distrito Federal, os dos Tribunais Regionais Federais, dos Tribunais Regionais Eleitorais e do Trabalho, os membros dos Conselhos ou Tribunais de Contas dos Municípios e os do Ministério Público da União que oficiem perante tribunais; As normas infirmadas, ao</w:t>
      </w:r>
    </w:p>
    <w:p>
      <w:pPr>
        <w:ind w:left="216"/>
      </w:pPr>
      <w:r>
        <w:rPr>
          <w:b/>
          <w:color w:val="003C8C"/>
          <w:sz w:val="16"/>
        </w:rPr>
        <w:t>[ADI 4.190, rel. min. Nunes Marques, j. 24.02.2025, P, DJE de 11.03.2025.]</w:t>
      </w:r>
    </w:p>
    <w:p>
      <w:r>
        <w:rPr>
          <w:b/>
          <w:color w:val="B46400"/>
          <w:sz w:val="16"/>
        </w:rPr>
        <w:t>CONTROLE CONCENTRADO</w:t>
      </w:r>
    </w:p>
    <w:p>
      <w:r>
        <w:rPr>
          <w:color w:val="8C8C8C"/>
          <w:sz w:val="14"/>
        </w:rPr>
        <w:t>cf-art-105-inc-I</w:t>
      </w:r>
      <w:r>
        <w:rPr>
          <w:color w:val="0050A0"/>
          <w:sz w:val="14"/>
        </w:rPr>
        <w:t xml:space="preserve"> | ADI 5.540</w:t>
      </w:r>
      <w:r>
        <w:rPr>
          <w:color w:val="0050A0"/>
          <w:sz w:val="14"/>
        </w:rPr>
        <w:t xml:space="preserve"> | rel. Edson Fachin</w:t>
      </w:r>
    </w:p>
    <w:p>
      <w:pPr>
        <w:ind w:left="216"/>
      </w:pPr>
      <w:r>
        <w:rPr>
          <w:sz w:val="18"/>
        </w:rPr>
        <w:t>Não há fundamento normativo-constitucional expresso que faculte aos Estados possuírem em suas Constituições estaduais a exigência de autorização prévia da Assembleia Legislativa para o processamento e julgamento de Governador por crime comum perante o Superior Tribunal de Justiça. A regra do art. 51, I, CRFB, prevista de forma expressa apenas para o Presidente da República, não comporta interpretação extensiva aos Governadores de Estado, visto que excepciona a regra geral que estabelece a ausênc</w:t>
      </w:r>
    </w:p>
    <w:p>
      <w:r>
        <w:rPr>
          <w:b/>
          <w:color w:val="B46400"/>
          <w:sz w:val="16"/>
        </w:rPr>
        <w:t>REPERCUSSAO GERAL</w:t>
      </w:r>
    </w:p>
    <w:p>
      <w:r>
        <w:rPr>
          <w:color w:val="8C8C8C"/>
          <w:sz w:val="14"/>
        </w:rPr>
        <w:t>cf-art-105-inc-I</w:t>
      </w:r>
      <w:r>
        <w:rPr>
          <w:color w:val="0050A0"/>
          <w:sz w:val="14"/>
        </w:rPr>
        <w:t xml:space="preserve"> | RE 549.560</w:t>
      </w:r>
      <w:r>
        <w:rPr>
          <w:color w:val="0050A0"/>
          <w:sz w:val="14"/>
        </w:rPr>
        <w:t xml:space="preserve"> | rel. Ricardo Lewandowski</w:t>
      </w:r>
    </w:p>
    <w:p>
      <w:pPr>
        <w:ind w:left="216"/>
      </w:pPr>
      <w:r>
        <w:rPr>
          <w:sz w:val="18"/>
        </w:rPr>
        <w:t>A aposentadoria do magistrado, ainda que voluntária, transfere a competência para processamento e julgamento de eventual ilícito penal para o primeiro grau de jurisdição.</w:t>
        <w:br/>
        <w:t>[RE 549.560, rel. min. Ricardo Lewandowski, j. 22-3-2012, P, DJE de 30-5-2014, Tema 453.]</w:t>
      </w:r>
    </w:p>
    <w:p>
      <w:r>
        <w:rPr>
          <w:b/>
          <w:color w:val="B46400"/>
          <w:sz w:val="16"/>
        </w:rPr>
        <w:t>JULGADOS CORRELATOS</w:t>
      </w:r>
    </w:p>
    <w:p>
      <w:r>
        <w:rPr>
          <w:color w:val="8C8C8C"/>
          <w:sz w:val="14"/>
        </w:rPr>
        <w:t>cf-art-105-inc-I</w:t>
      </w:r>
      <w:r>
        <w:rPr>
          <w:color w:val="0050A0"/>
          <w:sz w:val="14"/>
        </w:rPr>
        <w:t xml:space="preserve"> | INQ 2718</w:t>
      </w:r>
      <w:r>
        <w:rPr>
          <w:color w:val="0050A0"/>
          <w:sz w:val="14"/>
        </w:rPr>
        <w:t xml:space="preserve"> | rel. Ricardo Lewandowski</w:t>
      </w:r>
      <w:r>
        <w:rPr>
          <w:color w:val="0050A0"/>
          <w:sz w:val="14"/>
        </w:rPr>
        <w:t xml:space="preserve"> | 2009</w:t>
      </w:r>
    </w:p>
    <w:p>
      <w:pPr>
        <w:ind w:left="216"/>
      </w:pPr>
      <w:r>
        <w:rPr>
          <w:sz w:val="18"/>
        </w:rPr>
        <w:t>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16"/>
      </w:pPr>
      <w:r>
        <w:rPr>
          <w:b/>
          <w:color w:val="003C8C"/>
          <w:sz w:val="16"/>
        </w:rPr>
        <w:t>[Inq 2.718 QO, rel. min. Ricardo Lewandowski, j. 20-8-2009, P, DJE de 27-11-2009.]</w:t>
      </w:r>
    </w:p>
    <w:p>
      <w:r>
        <w:rPr>
          <w:b/>
          <w:color w:val="B46400"/>
          <w:sz w:val="16"/>
        </w:rPr>
        <w:t>JULGADOS CORRELATOS</w:t>
      </w:r>
    </w:p>
    <w:p>
      <w:r>
        <w:rPr>
          <w:color w:val="8C8C8C"/>
          <w:sz w:val="14"/>
        </w:rPr>
        <w:t>cf-art-105-inc-I</w:t>
      </w:r>
      <w:r>
        <w:rPr>
          <w:color w:val="0050A0"/>
          <w:sz w:val="14"/>
        </w:rPr>
        <w:t xml:space="preserve"> | HC 92893</w:t>
      </w:r>
      <w:r>
        <w:rPr>
          <w:color w:val="0050A0"/>
          <w:sz w:val="14"/>
        </w:rPr>
        <w:t xml:space="preserve"> | rel. Ricardo Lewandowski</w:t>
      </w:r>
      <w:r>
        <w:rPr>
          <w:color w:val="0050A0"/>
          <w:sz w:val="14"/>
        </w:rPr>
        <w:t xml:space="preserve"> | 2008</w:t>
      </w:r>
    </w:p>
    <w:p>
      <w:pPr>
        <w:ind w:left="216"/>
      </w:pPr>
      <w:r>
        <w:rPr>
          <w:sz w:val="18"/>
        </w:rPr>
        <w:t>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w:t>
      </w:r>
    </w:p>
    <w:p>
      <w:pPr>
        <w:ind w:left="216"/>
      </w:pPr>
      <w:r>
        <w:rPr>
          <w:b/>
          <w:color w:val="003C8C"/>
          <w:sz w:val="16"/>
        </w:rPr>
        <w:t>[HC 92.893, voto do rel. min. Ricardo Lewandowski, j. 2-10-2008, P, DJE de 12-12-2008.]</w:t>
      </w:r>
    </w:p>
    <w:p>
      <w:r>
        <w:rPr>
          <w:b/>
          <w:color w:val="B46400"/>
          <w:sz w:val="16"/>
        </w:rPr>
        <w:t>JULGADOS CORRELATOS</w:t>
      </w:r>
    </w:p>
    <w:p>
      <w:r>
        <w:rPr>
          <w:color w:val="8C8C8C"/>
          <w:sz w:val="14"/>
        </w:rPr>
        <w:t>cf-art-105-inc-I</w:t>
      </w:r>
      <w:r>
        <w:rPr>
          <w:color w:val="0050A0"/>
          <w:sz w:val="14"/>
        </w:rPr>
        <w:t xml:space="preserve"> | HC 94278</w:t>
      </w:r>
      <w:r>
        <w:rPr>
          <w:color w:val="0050A0"/>
          <w:sz w:val="14"/>
        </w:rPr>
        <w:t xml:space="preserve"> | rel. Menezes Direito</w:t>
      </w:r>
      <w:r>
        <w:rPr>
          <w:color w:val="0050A0"/>
          <w:sz w:val="14"/>
        </w:rPr>
        <w:t xml:space="preserve"> | 2008</w:t>
      </w:r>
    </w:p>
    <w:p>
      <w:pPr>
        <w:ind w:left="216"/>
      </w:pPr>
      <w:r>
        <w:rPr>
          <w:sz w:val="18"/>
        </w:rPr>
        <w:t>Inquérito judicial. STJ. Investigado com prerrogativa de foro naquela Corte. Interpretação do art. 33, parágrafo único, da Loman. Trancamento. Ausência de constrangimento ilegal. Precedentes. A remessa dos autos do inquérito ao STJ deu-se por estrito cumprimento à regra de competência originária, prevista na CF (art. 105, I, a), em virtude da suposta participação do paciente, juiz federal do TRF 3ª Região, nos fatos investigados, não sendo necessária a deliberação prévia da Corte Especial daquel</w:t>
      </w:r>
    </w:p>
    <w:p>
      <w:pPr>
        <w:ind w:left="216"/>
      </w:pPr>
      <w:r>
        <w:rPr>
          <w:b/>
          <w:color w:val="003C8C"/>
          <w:sz w:val="16"/>
        </w:rPr>
        <w:t>[HC 94.278, rel. min. Menezes Direito, j. 25-9-2008, P, DJE de 28-11-2008.]</w:t>
      </w:r>
    </w:p>
    <w:p>
      <w:r>
        <w:rPr>
          <w:b/>
          <w:color w:val="B46400"/>
          <w:sz w:val="16"/>
        </w:rPr>
        <w:t>JULGADOS CORRELATOS</w:t>
      </w:r>
    </w:p>
    <w:p>
      <w:r>
        <w:rPr>
          <w:color w:val="8C8C8C"/>
          <w:sz w:val="14"/>
        </w:rPr>
        <w:t>cf-art-105-inc-I</w:t>
      </w:r>
      <w:r>
        <w:rPr>
          <w:color w:val="0050A0"/>
          <w:sz w:val="14"/>
        </w:rPr>
        <w:t xml:space="preserve"> | HC 89056</w:t>
      </w:r>
      <w:r>
        <w:rPr>
          <w:color w:val="0050A0"/>
          <w:sz w:val="14"/>
        </w:rPr>
        <w:t xml:space="preserve"> | rel. Marco Aurélio</w:t>
      </w:r>
      <w:r>
        <w:rPr>
          <w:color w:val="0050A0"/>
          <w:sz w:val="14"/>
        </w:rPr>
        <w:t xml:space="preserve"> | 2008</w:t>
      </w:r>
    </w:p>
    <w:p>
      <w:pPr>
        <w:ind w:left="216"/>
      </w:pPr>
      <w:r>
        <w:rPr>
          <w:sz w:val="18"/>
        </w:rPr>
        <w:t>Competência. Prerrogativa de foro. Natureza da disciplina. A competência por prerrogativa de foro é de Direito estrito, não se podendo, considerada conexão ou continência, estendê-la a ponto de alcançar inquérito ou ação penal relativos a cidadão comum.</w:t>
      </w:r>
    </w:p>
    <w:p>
      <w:pPr>
        <w:ind w:left="216"/>
      </w:pPr>
      <w:r>
        <w:rPr>
          <w:b/>
          <w:color w:val="003C8C"/>
          <w:sz w:val="16"/>
        </w:rPr>
        <w:t>[HC 89.056, rel. min. Marco Aurélio, j. 12-8-2008, 1ª T, DJE de 3-10-2008.]</w:t>
      </w:r>
    </w:p>
    <w:p>
      <w:r>
        <w:rPr>
          <w:b/>
          <w:color w:val="B46400"/>
          <w:sz w:val="16"/>
        </w:rPr>
        <w:t>JULGADOS CORRELATOS</w:t>
      </w:r>
    </w:p>
    <w:p>
      <w:r>
        <w:rPr>
          <w:color w:val="8C8C8C"/>
          <w:sz w:val="14"/>
        </w:rPr>
        <w:t>cf-art-105-inc-I</w:t>
      </w:r>
      <w:r>
        <w:rPr>
          <w:color w:val="0050A0"/>
          <w:sz w:val="14"/>
        </w:rPr>
        <w:t xml:space="preserve"> | HC 91224</w:t>
      </w:r>
      <w:r>
        <w:rPr>
          <w:color w:val="0050A0"/>
          <w:sz w:val="14"/>
        </w:rPr>
        <w:t xml:space="preserve"> | rel. Cármen Lúcia</w:t>
      </w:r>
      <w:r>
        <w:rPr>
          <w:color w:val="0050A0"/>
          <w:sz w:val="14"/>
        </w:rPr>
        <w:t xml:space="preserve"> | 2007</w:t>
      </w:r>
    </w:p>
    <w:p>
      <w:pPr>
        <w:ind w:left="216"/>
      </w:pPr>
      <w:r>
        <w:rPr>
          <w:sz w:val="18"/>
        </w:rPr>
        <w:t>Foro especial. Impetração contra decisão de desmembramento de inquérito que manteve o paciente sob a jurisdição do STF por conexão. Inexistência de afronta ao princípio do juiz natural: Súmula 704 do STF. Falta de interesse de agir: não ocorrência.</w:t>
      </w:r>
    </w:p>
    <w:p>
      <w:pPr>
        <w:ind w:left="216"/>
      </w:pPr>
      <w:r>
        <w:rPr>
          <w:b/>
          <w:color w:val="003C8C"/>
          <w:sz w:val="16"/>
        </w:rPr>
        <w:t>[HC 91.224, red. do ac. min. Cármen Lúcia, j. 15-10-2007, P, DJE de 16-5-2008.]</w:t>
      </w:r>
    </w:p>
    <w:p>
      <w:r>
        <w:rPr>
          <w:b/>
          <w:color w:val="B46400"/>
          <w:sz w:val="16"/>
        </w:rPr>
        <w:t>JULGADOS CORRELATOS</w:t>
      </w:r>
    </w:p>
    <w:p>
      <w:r>
        <w:rPr>
          <w:color w:val="8C8C8C"/>
          <w:sz w:val="14"/>
        </w:rPr>
        <w:t>cf-art-105-inc-I</w:t>
      </w:r>
      <w:r>
        <w:rPr>
          <w:color w:val="0050A0"/>
          <w:sz w:val="14"/>
        </w:rPr>
        <w:t xml:space="preserve"> | HC 91437</w:t>
      </w:r>
      <w:r>
        <w:rPr>
          <w:color w:val="0050A0"/>
          <w:sz w:val="14"/>
        </w:rPr>
        <w:t xml:space="preserve"> | rel. Cezar Peluso</w:t>
      </w:r>
      <w:r>
        <w:rPr>
          <w:color w:val="0050A0"/>
          <w:sz w:val="14"/>
        </w:rPr>
        <w:t xml:space="preserve"> | 2007</w:t>
      </w:r>
    </w:p>
    <w:p>
      <w:pPr>
        <w:ind w:left="216"/>
      </w:pPr>
      <w:r>
        <w:rPr>
          <w:sz w:val="18"/>
        </w:rPr>
        <w:t>Vide Inq 2.718 QO, rel. min. Ricardo Lewandowski, j. 20-8-2009, P, DJE de 27-11-2009 Vide Inq 2.424, rel. min. Cezar Peluso, j. 26-11-2008, P, DJE de 26-3-2010 Não viola as garantias do juiz natural e da ampla defesa, elementares do devido processo legal, a atração, por conexão ou continência, do processo do corréu ao foro por prerrogativa de função de um dos denunciados, a qual é irrenunciável.</w:t>
      </w:r>
    </w:p>
    <w:p>
      <w:pPr>
        <w:ind w:left="216"/>
      </w:pPr>
      <w:r>
        <w:rPr>
          <w:b/>
          <w:color w:val="003C8C"/>
          <w:sz w:val="16"/>
        </w:rPr>
        <w:t>[HC 91.437, rel. min. Cezar Peluso, j. 4-9-2007, 2ª T, DJ de 19-10-2007.]</w:t>
      </w:r>
    </w:p>
    <w:p>
      <w:r>
        <w:rPr>
          <w:b/>
          <w:color w:val="B46400"/>
          <w:sz w:val="16"/>
        </w:rPr>
        <w:t>JULGADOS CORRELATOS</w:t>
      </w:r>
    </w:p>
    <w:p>
      <w:r>
        <w:rPr>
          <w:color w:val="8C8C8C"/>
          <w:sz w:val="14"/>
        </w:rPr>
        <w:t>cf-art-105-inc-I</w:t>
      </w:r>
      <w:r>
        <w:rPr>
          <w:color w:val="0050A0"/>
          <w:sz w:val="14"/>
        </w:rPr>
        <w:t xml:space="preserve"> | HC 85675</w:t>
      </w:r>
      <w:r>
        <w:rPr>
          <w:color w:val="0050A0"/>
          <w:sz w:val="14"/>
        </w:rPr>
        <w:t xml:space="preserve"> | rel. Marco Aurélio</w:t>
      </w:r>
      <w:r>
        <w:rPr>
          <w:color w:val="0050A0"/>
          <w:sz w:val="14"/>
        </w:rPr>
        <w:t xml:space="preserve"> | 2005</w:t>
      </w:r>
    </w:p>
    <w:p>
      <w:pPr>
        <w:ind w:left="216"/>
      </w:pPr>
      <w:r>
        <w:rPr>
          <w:sz w:val="18"/>
        </w:rPr>
        <w:t>= HC 89.417, rel. min. Cármen Lúcia, j. 22-8-2006, 1ª T, DJ de 15-12-2006 Competência. Prerrogativa de foro. Perpetuação. Art. 84, § 1º, do CPP. Alcance. Na dicção da ilustrada maioria, vencido o relator, a previsão do art. 84, § 1º, do CPP não alcança fatos a envolver governador de Estado (...).</w:t>
      </w:r>
    </w:p>
    <w:p>
      <w:pPr>
        <w:ind w:left="216"/>
      </w:pPr>
      <w:r>
        <w:rPr>
          <w:b/>
          <w:color w:val="003C8C"/>
          <w:sz w:val="16"/>
        </w:rPr>
        <w:t>[HC 85.675 QO, rel. min. Marco Aurélio, j. 17-5-2005, 1ª T, DJ de 19-8-2005.]</w:t>
      </w:r>
    </w:p>
    <w:p>
      <w:r>
        <w:rPr>
          <w:b/>
          <w:color w:val="B46400"/>
          <w:sz w:val="16"/>
        </w:rPr>
        <w:t>JULGADOS CORRELATOS</w:t>
      </w:r>
    </w:p>
    <w:p>
      <w:r>
        <w:rPr>
          <w:color w:val="8C8C8C"/>
          <w:sz w:val="14"/>
        </w:rPr>
        <w:t>cf-art-105-inc-I</w:t>
      </w:r>
      <w:r>
        <w:rPr>
          <w:color w:val="0050A0"/>
          <w:sz w:val="14"/>
        </w:rPr>
        <w:t xml:space="preserve"> | HC 84301</w:t>
      </w:r>
      <w:r>
        <w:rPr>
          <w:color w:val="0050A0"/>
          <w:sz w:val="14"/>
        </w:rPr>
        <w:t xml:space="preserve"> | rel. Joaquim Barbosa</w:t>
      </w:r>
      <w:r>
        <w:rPr>
          <w:color w:val="0050A0"/>
          <w:sz w:val="14"/>
        </w:rPr>
        <w:t xml:space="preserve"> | 2004</w:t>
      </w:r>
    </w:p>
    <w:p>
      <w:pPr>
        <w:ind w:left="216"/>
      </w:pPr>
      <w:r>
        <w:rPr>
          <w:sz w:val="18"/>
        </w:rPr>
        <w:t>Incompetência absoluta do TRF 3ª Região para julgar os fatos imputados ao paciente, dada a suposta participação de subprocurador da República, o que determinaria a competência do STJ (art. 105, I, a, da Constituição). Ainda não houve o oferecimento de denúncia contra o subprocurador da República, de modo que não há como deslocar a competência para o STJ.</w:t>
      </w:r>
    </w:p>
    <w:p>
      <w:pPr>
        <w:ind w:left="216"/>
      </w:pPr>
      <w:r>
        <w:rPr>
          <w:b/>
          <w:color w:val="003C8C"/>
          <w:sz w:val="16"/>
        </w:rPr>
        <w:t>[HC 84.301, rel. min. Joaquim Barbosa, j. 9-11-2004, 2ª T, DJ de 24-3-2006.]</w:t>
      </w:r>
    </w:p>
    <w:p>
      <w:r>
        <w:rPr>
          <w:b/>
          <w:color w:val="B46400"/>
          <w:sz w:val="16"/>
        </w:rPr>
        <w:t>JULGADOS CORRELATOS</w:t>
      </w:r>
    </w:p>
    <w:p>
      <w:r>
        <w:rPr>
          <w:color w:val="8C8C8C"/>
          <w:sz w:val="14"/>
        </w:rPr>
        <w:t>cf-art-105-inc-I</w:t>
      </w:r>
      <w:r>
        <w:rPr>
          <w:color w:val="0050A0"/>
          <w:sz w:val="14"/>
        </w:rPr>
        <w:t xml:space="preserve"> | MS 23554</w:t>
      </w:r>
      <w:r>
        <w:rPr>
          <w:color w:val="0050A0"/>
          <w:sz w:val="14"/>
        </w:rPr>
        <w:t xml:space="preserve"> | rel. Ilmar Galvão</w:t>
      </w:r>
      <w:r>
        <w:rPr>
          <w:color w:val="0050A0"/>
          <w:sz w:val="14"/>
        </w:rPr>
        <w:t xml:space="preserve"> | 2000</w:t>
      </w:r>
    </w:p>
    <w:p>
      <w:pPr>
        <w:ind w:left="216"/>
      </w:pPr>
      <w:r>
        <w:rPr>
          <w:sz w:val="18"/>
        </w:rPr>
        <w:t>Ato de CPI que determinou a quebra dos sigilos bancário, fiscal e de registro de dados telefônicos do impetrante. Alegada incompetência do órgão para investigar conselheiro de tribunal de contas. Improcedência da preliminar de incompetência, dado não se configurar, no caso, a hipótese prevista no art. 105, I, a, da Constituição, qual seja, de processamento e julgamento de crime comum atribuído a integrante de órgão público da espécie em causa.</w:t>
      </w:r>
    </w:p>
    <w:p>
      <w:pPr>
        <w:ind w:left="216"/>
      </w:pPr>
      <w:r>
        <w:rPr>
          <w:b/>
          <w:color w:val="003C8C"/>
          <w:sz w:val="16"/>
        </w:rPr>
        <w:t>[MS 23.554, rel. min. Ilmar Galvão, j. 29-11-2000, P, DJ de 23-2-2001.]</w:t>
      </w:r>
    </w:p>
    <w:p>
      <w:r>
        <w:rPr>
          <w:b/>
          <w:color w:val="B46400"/>
          <w:sz w:val="16"/>
        </w:rPr>
        <w:t>JULGADOS CORRELATOS</w:t>
      </w:r>
    </w:p>
    <w:p>
      <w:r>
        <w:rPr>
          <w:color w:val="8C8C8C"/>
          <w:sz w:val="14"/>
        </w:rPr>
        <w:t>cf-art-105-inc-I</w:t>
      </w:r>
      <w:r>
        <w:rPr>
          <w:color w:val="0050A0"/>
          <w:sz w:val="14"/>
        </w:rPr>
        <w:t xml:space="preserve"> | HC 79212</w:t>
      </w:r>
      <w:r>
        <w:rPr>
          <w:color w:val="0050A0"/>
          <w:sz w:val="14"/>
        </w:rPr>
        <w:t xml:space="preserve"> | rel. Marco Aurélio</w:t>
      </w:r>
      <w:r>
        <w:rPr>
          <w:color w:val="0050A0"/>
          <w:sz w:val="14"/>
        </w:rPr>
        <w:t xml:space="preserve"> | 1999</w:t>
      </w:r>
    </w:p>
    <w:p>
      <w:pPr>
        <w:ind w:left="216"/>
      </w:pPr>
      <w:r>
        <w:rPr>
          <w:sz w:val="18"/>
        </w:rPr>
        <w:t>A competência do tribunal do júri para o julgamento dos crimes dolosos contra a vida é mitigada pela própria Carta da República, no que prevista prerrogativa de foro, tendo em conta a dignidade de certos cargos e a relevância destes para o Estado. Simetria a ser observada, visto que o Diploma Maior local rege o tema em harmonia com a Carta Federal, no que esta revela a competência do STJ para julgar, nos crimes comuns, os membros do Ministério Público junto ao TCU.</w:t>
      </w:r>
    </w:p>
    <w:p>
      <w:pPr>
        <w:ind w:left="216"/>
      </w:pPr>
      <w:r>
        <w:rPr>
          <w:b/>
          <w:color w:val="003C8C"/>
          <w:sz w:val="16"/>
        </w:rPr>
        <w:t>[HC 79.212, rel. min. Marco Aurélio, j. 29-6-1999, 2ª T, DJ de 7-9-1999.]</w:t>
      </w:r>
    </w:p>
    <w:p>
      <w:r>
        <w:rPr>
          <w:b/>
          <w:color w:val="B46400"/>
          <w:sz w:val="16"/>
        </w:rPr>
        <w:t>JULGADOS CORRELATOS</w:t>
      </w:r>
    </w:p>
    <w:p>
      <w:r>
        <w:rPr>
          <w:color w:val="8C8C8C"/>
          <w:sz w:val="14"/>
        </w:rPr>
        <w:t>cf-art-105-inc-I</w:t>
      </w:r>
      <w:r>
        <w:rPr>
          <w:color w:val="0050A0"/>
          <w:sz w:val="14"/>
        </w:rPr>
        <w:t xml:space="preserve"> | HC 73801</w:t>
      </w:r>
      <w:r>
        <w:rPr>
          <w:color w:val="0050A0"/>
          <w:sz w:val="14"/>
        </w:rPr>
        <w:t xml:space="preserve"> | rel. Celso de Mello</w:t>
      </w:r>
      <w:r>
        <w:rPr>
          <w:color w:val="0050A0"/>
          <w:sz w:val="14"/>
        </w:rPr>
        <w:t xml:space="preserve"> | 1996</w:t>
      </w:r>
    </w:p>
    <w:p>
      <w:pPr>
        <w:ind w:left="216"/>
      </w:pPr>
      <w:r>
        <w:rPr>
          <w:sz w:val="18"/>
        </w:rPr>
        <w:t xml:space="preserve">Os membros do MPU, que atuam perante quaisquer tribunais judiciários, estão sujeitos à jurisdição penal originária do STJ (CF, art. 105, I, a, in fine), a quem compete processá-los e julgá-los nos ilícitos penais comuns, ressalvada a prerrogativa de foro do PGR, que tem, no STF, o seu juiz natural. (CF, art. 102, I, b). A superveniente investidura do membro do MPU, em cargo ou em função por ele efetivamente exercido perante tribunais, tem a virtude de deslocar, ope constitutionis, para o STJ, a </w:t>
      </w:r>
    </w:p>
    <w:p>
      <w:pPr>
        <w:ind w:left="216"/>
      </w:pPr>
      <w:r>
        <w:rPr>
          <w:b/>
          <w:color w:val="003C8C"/>
          <w:sz w:val="16"/>
        </w:rPr>
        <w:t>[HC 73.801, rel. min. Celso de Mello, j. 25-6-1996, 1ª T, DJ de 27-6-1997.]</w:t>
      </w:r>
    </w:p>
    <w:p>
      <w:r>
        <w:rPr>
          <w:b/>
          <w:color w:val="B46400"/>
          <w:sz w:val="16"/>
        </w:rPr>
        <w:t>JULGADOS CORRELATOS</w:t>
      </w:r>
    </w:p>
    <w:p>
      <w:r>
        <w:rPr>
          <w:color w:val="8C8C8C"/>
          <w:sz w:val="14"/>
        </w:rPr>
        <w:t>cf-art-105-inc-I</w:t>
      </w:r>
      <w:r>
        <w:rPr>
          <w:color w:val="0050A0"/>
          <w:sz w:val="14"/>
        </w:rPr>
        <w:t xml:space="preserve"> | RHC 84.184</w:t>
      </w:r>
      <w:r>
        <w:rPr>
          <w:color w:val="0050A0"/>
          <w:sz w:val="14"/>
        </w:rPr>
        <w:t xml:space="preserve"> | rel. Paulo Brossard</w:t>
      </w:r>
      <w:r>
        <w:rPr>
          <w:color w:val="0050A0"/>
          <w:sz w:val="14"/>
        </w:rPr>
        <w:t xml:space="preserve"> | 1991</w:t>
      </w:r>
    </w:p>
    <w:p>
      <w:pPr>
        <w:ind w:left="216"/>
      </w:pPr>
      <w:r>
        <w:rPr>
          <w:sz w:val="18"/>
        </w:rPr>
        <w:t>= RHC 84.184, rel. min. Cezar Peluso, j. 6-6-2006, 1ª T, DJ de 25-8-2006 A expressão "crime comum", na linguagem constitucional, é usada em contraposição aos impropriamente chamados crimes de responsabilidade, cuja sanção é política, e abrange, por conseguinte, todo e qualquer delito, entre outros, os crimes eleitorais. Jurisprudência antiga e harmônica do STF. Competência originária do STJ para processar e julgar governador de Estado acusado da prática de crime comum, Constituição, art. 105, I,</w:t>
      </w:r>
    </w:p>
    <w:p>
      <w:pPr>
        <w:ind w:left="216"/>
      </w:pPr>
      <w:r>
        <w:rPr>
          <w:b/>
          <w:color w:val="003C8C"/>
          <w:sz w:val="16"/>
        </w:rPr>
        <w:t>[CJ 6.971, rel. min. Paulo Brossard, j. 30-10-1991, P, DJ de 21-2-1992.]</w:t>
      </w:r>
    </w:p>
    <w:p>
      <w:r>
        <w:rPr>
          <w:b/>
          <w:color w:val="B46400"/>
          <w:sz w:val="16"/>
        </w:rPr>
        <w:t>JULGADOS CORRELATOS</w:t>
      </w:r>
    </w:p>
    <w:p>
      <w:r>
        <w:rPr>
          <w:color w:val="8C8C8C"/>
          <w:sz w:val="14"/>
        </w:rPr>
        <w:t>cf-art-105-inc-I-ali-b</w:t>
      </w:r>
      <w:r>
        <w:rPr>
          <w:color w:val="0050A0"/>
          <w:sz w:val="14"/>
        </w:rPr>
        <w:t xml:space="preserve"> | RMS 40429</w:t>
      </w:r>
      <w:r>
        <w:rPr>
          <w:color w:val="0050A0"/>
          <w:sz w:val="14"/>
        </w:rPr>
        <w:t xml:space="preserve"> | rel. Gilmar Mendes</w:t>
      </w:r>
      <w:r>
        <w:rPr>
          <w:color w:val="0050A0"/>
          <w:sz w:val="14"/>
        </w:rPr>
        <w:t xml:space="preserve"> | 2025</w:t>
      </w:r>
    </w:p>
    <w:p>
      <w:pPr>
        <w:ind w:left="216"/>
      </w:pPr>
      <w:r>
        <w:rPr>
          <w:sz w:val="18"/>
        </w:rPr>
        <w:t>A Constituição Federal, em seu artigo 105, inciso I, alínea "b", estabelece taxativamente as autoridades cujos atos o Superior Tribunal de Justiça é competente para processar e julgar em mandado de segurança, não incluindo atos do Ministro Corregedor-Geral, no exercício da Presidência da Turma Nacional de Uniformização.</w:t>
      </w:r>
    </w:p>
    <w:p>
      <w:pPr>
        <w:ind w:left="216"/>
      </w:pPr>
      <w:r>
        <w:rPr>
          <w:b/>
          <w:color w:val="003C8C"/>
          <w:sz w:val="16"/>
        </w:rPr>
        <w:t>[RMS 40.429 ED, rel. min. Gilmar Mendes, j. 29.09.2025, 2ª T, DJE de 01.10.2025.]</w:t>
      </w:r>
    </w:p>
    <w:p>
      <w:r>
        <w:rPr>
          <w:b/>
          <w:color w:val="B46400"/>
          <w:sz w:val="16"/>
        </w:rPr>
        <w:t>JULGADOS CORRELATOS</w:t>
      </w:r>
    </w:p>
    <w:p>
      <w:r>
        <w:rPr>
          <w:color w:val="8C8C8C"/>
          <w:sz w:val="14"/>
        </w:rPr>
        <w:t>cf-art-105-inc-I-ali-b</w:t>
      </w:r>
      <w:r>
        <w:rPr>
          <w:color w:val="0050A0"/>
          <w:sz w:val="14"/>
        </w:rPr>
        <w:t xml:space="preserve"> | RCL 10707</w:t>
      </w:r>
      <w:r>
        <w:rPr>
          <w:color w:val="0050A0"/>
          <w:sz w:val="14"/>
        </w:rPr>
        <w:t xml:space="preserve"> | rel. Celso de Mello</w:t>
      </w:r>
      <w:r>
        <w:rPr>
          <w:color w:val="0050A0"/>
          <w:sz w:val="14"/>
        </w:rPr>
        <w:t xml:space="preserve"> | 2014</w:t>
      </w:r>
    </w:p>
    <w:p>
      <w:pPr>
        <w:ind w:left="216"/>
      </w:pPr>
      <w:r>
        <w:rPr>
          <w:sz w:val="18"/>
        </w:rPr>
        <w:t>Mostra-se irrecusável concluir, desse modo, que a Terceira Seção do E. STJ atuou, no processo mandamental em referência, dentro dos estritos limites de sua própria competência, sem que se possa atribuir, portanto, a essa colenda Corte judiciária, ora apontada como reclamada, a prática de ato usurpador da competência do STF. Na realidade, o ora interessado ajuizou ação de mandado de segurança, perante o STJ, porque nela apontado, como autoridade coatora, o ministro da Justiça, em decorrência de a</w:t>
      </w:r>
    </w:p>
    <w:p>
      <w:pPr>
        <w:ind w:left="216"/>
      </w:pPr>
      <w:r>
        <w:rPr>
          <w:b/>
          <w:color w:val="003C8C"/>
          <w:sz w:val="16"/>
        </w:rPr>
        <w:t>[Rcl 10.707 AgR, voto do rel. min. Celso de Mello, j. 28-5-2014, P, DJE de 30-10-2014.]</w:t>
      </w:r>
    </w:p>
    <w:p>
      <w:r>
        <w:rPr>
          <w:b/>
          <w:color w:val="B46400"/>
          <w:sz w:val="16"/>
        </w:rPr>
        <w:t>JULGADOS CORRELATOS</w:t>
      </w:r>
    </w:p>
    <w:p>
      <w:r>
        <w:rPr>
          <w:color w:val="8C8C8C"/>
          <w:sz w:val="14"/>
        </w:rPr>
        <w:t>cf-art-105-inc-I-ali-b</w:t>
      </w:r>
      <w:r>
        <w:rPr>
          <w:color w:val="0050A0"/>
          <w:sz w:val="14"/>
        </w:rPr>
        <w:t xml:space="preserve"> | RMS 26413</w:t>
      </w:r>
      <w:r>
        <w:rPr>
          <w:color w:val="0050A0"/>
          <w:sz w:val="14"/>
        </w:rPr>
        <w:t xml:space="preserve"> | rel. Cármen Lúcia</w:t>
      </w:r>
      <w:r>
        <w:rPr>
          <w:color w:val="0050A0"/>
          <w:sz w:val="14"/>
        </w:rPr>
        <w:t xml:space="preserve"> | 2011</w:t>
      </w:r>
    </w:p>
    <w:p>
      <w:pPr>
        <w:ind w:left="216"/>
      </w:pPr>
      <w:r>
        <w:rPr>
          <w:sz w:val="18"/>
        </w:rPr>
        <w:t>Incompetência do STJ para processar e julgar ato dos presidentes do Superior Tribunal de Justiça Desportiva e da Confederação Brasileira de Futebol. O rol do art. 105, I, b, da Constituição da República é taxativo e não admite interpretação extensiva.</w:t>
      </w:r>
    </w:p>
    <w:p>
      <w:pPr>
        <w:ind w:left="216"/>
      </w:pPr>
      <w:r>
        <w:rPr>
          <w:b/>
          <w:color w:val="003C8C"/>
          <w:sz w:val="16"/>
        </w:rPr>
        <w:t>[RMS 26.413 AgR, rel. min. Cármen Lúcia, j. 26-4-2011, 1ª T, DJE de 24-5-2011.]</w:t>
      </w:r>
    </w:p>
    <w:p>
      <w:r>
        <w:rPr>
          <w:b/>
          <w:color w:val="B46400"/>
          <w:sz w:val="16"/>
        </w:rPr>
        <w:t>JULGADOS CORRELATOS</w:t>
      </w:r>
    </w:p>
    <w:p>
      <w:r>
        <w:rPr>
          <w:color w:val="8C8C8C"/>
          <w:sz w:val="14"/>
        </w:rPr>
        <w:t>cf-art-105-inc-I-ali-b</w:t>
      </w:r>
      <w:r>
        <w:rPr>
          <w:color w:val="0050A0"/>
          <w:sz w:val="14"/>
        </w:rPr>
        <w:t xml:space="preserve"> | HC 99010</w:t>
      </w:r>
      <w:r>
        <w:rPr>
          <w:color w:val="0050A0"/>
          <w:sz w:val="14"/>
        </w:rPr>
        <w:t xml:space="preserve"> | rel. Eros Grau</w:t>
      </w:r>
      <w:r>
        <w:rPr>
          <w:color w:val="0050A0"/>
          <w:sz w:val="14"/>
        </w:rPr>
        <w:t xml:space="preserve"> | 2009</w:t>
      </w:r>
    </w:p>
    <w:p>
      <w:pPr>
        <w:ind w:left="216"/>
      </w:pPr>
      <w:r>
        <w:rPr>
          <w:sz w:val="18"/>
        </w:rPr>
        <w:t>A competência originária do STJ para julgar mandado de segurança está definida, numerus clausus, no art. 105, I, b, da Constituição do Brasil. O STJ não é competente para julgar mandado de segurança impetrado contra atos de outros tribunais ou dos seus respectivos órgãos.</w:t>
      </w:r>
    </w:p>
    <w:p>
      <w:pPr>
        <w:ind w:left="216"/>
      </w:pPr>
      <w:r>
        <w:rPr>
          <w:b/>
          <w:color w:val="003C8C"/>
          <w:sz w:val="16"/>
        </w:rPr>
        <w:t>[HC 99.010, rel. min. Eros Grau, j. 15-9-2009, 2ª T, DJE de 6-11-2009.]</w:t>
      </w:r>
    </w:p>
    <w:p>
      <w:r>
        <w:rPr>
          <w:b/>
          <w:color w:val="B46400"/>
          <w:sz w:val="16"/>
        </w:rPr>
        <w:t>JULGADOS CORRELATOS</w:t>
      </w:r>
    </w:p>
    <w:p>
      <w:r>
        <w:rPr>
          <w:color w:val="8C8C8C"/>
          <w:sz w:val="14"/>
        </w:rPr>
        <w:t>cf-art-105-inc-I-ali-b</w:t>
      </w:r>
      <w:r>
        <w:rPr>
          <w:color w:val="0050A0"/>
          <w:sz w:val="14"/>
        </w:rPr>
        <w:t xml:space="preserve"> | RMS 26369</w:t>
      </w:r>
      <w:r>
        <w:rPr>
          <w:color w:val="0050A0"/>
          <w:sz w:val="14"/>
        </w:rPr>
        <w:t xml:space="preserve"> | rel. Menezes Direito</w:t>
      </w:r>
      <w:r>
        <w:rPr>
          <w:color w:val="0050A0"/>
          <w:sz w:val="14"/>
        </w:rPr>
        <w:t xml:space="preserve"> | 2008</w:t>
      </w:r>
    </w:p>
    <w:p>
      <w:pPr>
        <w:ind w:left="216"/>
      </w:pPr>
      <w:r>
        <w:rPr>
          <w:sz w:val="18"/>
        </w:rPr>
        <w:t>Ministro de Estado não é autoridade competente para determinar a expedição de diploma, tendo a universidade autonomia específica para a prática desse ato. Desqualificada a autoridade apontada como coatora, ministro de Estado da Educação, determina-se a remessa dos autos ao tribunal competente para julgar o mandado de segurança com relação às outras autoridades apontadas como coatoras.</w:t>
      </w:r>
    </w:p>
    <w:p>
      <w:pPr>
        <w:ind w:left="216"/>
      </w:pPr>
      <w:r>
        <w:rPr>
          <w:b/>
          <w:color w:val="003C8C"/>
          <w:sz w:val="16"/>
        </w:rPr>
        <w:t>[RMS 26.369, red. do ac. min. Menezes Direito, j. 9-9-2008, 1ª T, DJE de 19-12-2008.]</w:t>
      </w:r>
    </w:p>
    <w:p>
      <w:r>
        <w:rPr>
          <w:b/>
          <w:color w:val="B46400"/>
          <w:sz w:val="16"/>
        </w:rPr>
        <w:t>JULGADOS CORRELATOS</w:t>
      </w:r>
    </w:p>
    <w:p>
      <w:r>
        <w:rPr>
          <w:color w:val="8C8C8C"/>
          <w:sz w:val="14"/>
        </w:rPr>
        <w:t>cf-art-105-inc-I-ali-b</w:t>
      </w:r>
      <w:r>
        <w:rPr>
          <w:color w:val="0050A0"/>
          <w:sz w:val="14"/>
        </w:rPr>
        <w:t xml:space="preserve"> | RMS 25479</w:t>
      </w:r>
      <w:r>
        <w:rPr>
          <w:color w:val="0050A0"/>
          <w:sz w:val="14"/>
        </w:rPr>
        <w:t xml:space="preserve"> | rel. Joaquim Barbosa</w:t>
      </w:r>
      <w:r>
        <w:rPr>
          <w:color w:val="0050A0"/>
          <w:sz w:val="14"/>
        </w:rPr>
        <w:t xml:space="preserve"> | 2005</w:t>
      </w:r>
    </w:p>
    <w:p>
      <w:pPr>
        <w:ind w:left="216"/>
      </w:pPr>
      <w:r>
        <w:rPr>
          <w:sz w:val="18"/>
        </w:rPr>
        <w:t>O STJ é incompetente para julgar ato do Conselho Superior da AGU.</w:t>
      </w:r>
    </w:p>
    <w:p>
      <w:pPr>
        <w:ind w:left="216"/>
      </w:pPr>
      <w:r>
        <w:rPr>
          <w:b/>
          <w:color w:val="003C8C"/>
          <w:sz w:val="16"/>
        </w:rPr>
        <w:t>[RMS 25.479, rel. min. Joaquim Barbosa, j. 20-9-2005, 2ª T, DJ de 25-11-2005.]</w:t>
      </w:r>
    </w:p>
    <w:p>
      <w:r>
        <w:rPr>
          <w:b/>
          <w:color w:val="B46400"/>
          <w:sz w:val="16"/>
        </w:rPr>
        <w:t>JULGADOS CORRELATOS</w:t>
      </w:r>
    </w:p>
    <w:p>
      <w:r>
        <w:rPr>
          <w:color w:val="8C8C8C"/>
          <w:sz w:val="14"/>
        </w:rPr>
        <w:t>cf-art-105-inc-I-ali-b</w:t>
      </w:r>
      <w:r>
        <w:rPr>
          <w:color w:val="0050A0"/>
          <w:sz w:val="14"/>
        </w:rPr>
        <w:t xml:space="preserve"> | MS 20969</w:t>
      </w:r>
      <w:r>
        <w:rPr>
          <w:color w:val="0050A0"/>
          <w:sz w:val="14"/>
        </w:rPr>
        <w:t xml:space="preserve"> | rel. Carlos Velloso</w:t>
      </w:r>
      <w:r>
        <w:rPr>
          <w:color w:val="0050A0"/>
          <w:sz w:val="14"/>
        </w:rPr>
        <w:t xml:space="preserve"> | 1990</w:t>
      </w:r>
    </w:p>
    <w:p>
      <w:pPr>
        <w:ind w:left="216"/>
      </w:pPr>
      <w:r>
        <w:rPr>
          <w:sz w:val="18"/>
        </w:rPr>
        <w:t>A Constituição e a Loman desejam que os mandados de segurança impetrados contra atos de tribunal sejam resolvidos, originariamente, no âmbito do próprio tribunal, com os recursos cabíveis. (CF, art. 102, I, d; art. 105, I, b; art. 108, I, c; Loman, art. 21, VI).</w:t>
      </w:r>
    </w:p>
    <w:p>
      <w:pPr>
        <w:ind w:left="216"/>
      </w:pPr>
      <w:r>
        <w:rPr>
          <w:b/>
          <w:color w:val="003C8C"/>
          <w:sz w:val="16"/>
        </w:rPr>
        <w:t>[MS 20.969 AgR, rel. min. Carlos Velloso, j. 9-8-1990, P, DJ de 31-8-1990.]</w:t>
      </w:r>
    </w:p>
    <w:p>
      <w:r>
        <w:rPr>
          <w:b/>
          <w:color w:val="B46400"/>
          <w:sz w:val="16"/>
        </w:rPr>
        <w:t>JULGADOS CORRELATOS</w:t>
      </w:r>
    </w:p>
    <w:p>
      <w:r>
        <w:rPr>
          <w:color w:val="8C8C8C"/>
          <w:sz w:val="14"/>
        </w:rPr>
        <w:t>cf-art-105-inc-I-ali-b</w:t>
      </w:r>
      <w:r>
        <w:rPr>
          <w:color w:val="0050A0"/>
          <w:sz w:val="14"/>
        </w:rPr>
        <w:t xml:space="preserve"> | rel. Aldir Passarinho</w:t>
      </w:r>
      <w:r>
        <w:rPr>
          <w:color w:val="0050A0"/>
          <w:sz w:val="14"/>
        </w:rPr>
        <w:t xml:space="preserve"> | 1989</w:t>
      </w:r>
    </w:p>
    <w:p>
      <w:pPr>
        <w:ind w:left="216"/>
      </w:pPr>
      <w:r>
        <w:rPr>
          <w:sz w:val="18"/>
        </w:rPr>
        <w:t>Tendo em vista o disposto no art. 105, I, b, da nova Carta Política, a competência para julgar habeas data requerido contra o Serviço Nacional de Informações, cujo titular possui o status de ministro de Estado e contra o ministro da Marinha e do STJ.</w:t>
      </w:r>
    </w:p>
    <w:p>
      <w:pPr>
        <w:ind w:left="216"/>
      </w:pPr>
      <w:r>
        <w:rPr>
          <w:b/>
          <w:color w:val="003C8C"/>
          <w:sz w:val="16"/>
        </w:rPr>
        <w:t>[HD 18 QO, rel. min. Aldir Passarinho, j. 27-4-1989, P, DJ de 9-6-1989.]</w:t>
      </w:r>
    </w:p>
    <w:p>
      <w:r>
        <w:rPr>
          <w:b/>
          <w:color w:val="B46400"/>
          <w:sz w:val="16"/>
        </w:rPr>
        <w:t>JULGADOS CORRELATOS</w:t>
      </w:r>
    </w:p>
    <w:p>
      <w:r>
        <w:rPr>
          <w:color w:val="8C8C8C"/>
          <w:sz w:val="14"/>
        </w:rPr>
        <w:t>cf-art-105-inc-I-ali-b</w:t>
      </w:r>
    </w:p>
    <w:p>
      <w:pPr>
        <w:ind w:left="216"/>
      </w:pPr>
      <w:r>
        <w:rPr>
          <w:sz w:val="18"/>
        </w:rPr>
        <w:t>c) os habeas corpus, quando o coator ou paciente for qualquer das pessoas mencionadas na alínea a, ou quando o coator for tribunal sujeito à sua jurisdição, Ministro de Estado ou Comandante da Marinha, do Exército ou da Aeronáutica, ressalvada a competência da Justiça Eleitoral; (Redação da EC 23/1999)</w:t>
      </w:r>
    </w:p>
    <w:p>
      <w:r>
        <w:rPr>
          <w:b/>
          <w:color w:val="B46400"/>
          <w:sz w:val="16"/>
        </w:rPr>
        <w:t>CONTROLE CONCENTRADO</w:t>
      </w:r>
    </w:p>
    <w:p>
      <w:r>
        <w:rPr>
          <w:color w:val="8C8C8C"/>
          <w:sz w:val="14"/>
        </w:rPr>
        <w:t>cf-art-105-inc-I-ali-b</w:t>
      </w:r>
      <w:r>
        <w:rPr>
          <w:color w:val="0050A0"/>
          <w:sz w:val="14"/>
        </w:rPr>
        <w:t xml:space="preserve"> | ADI 5.278</w:t>
      </w:r>
      <w:r>
        <w:rPr>
          <w:color w:val="0050A0"/>
          <w:sz w:val="14"/>
        </w:rPr>
        <w:t xml:space="preserve"> | rel. Gilmar Mendes</w:t>
      </w:r>
    </w:p>
    <w:p>
      <w:pPr>
        <w:ind w:left="216"/>
      </w:pPr>
      <w:r>
        <w:rPr>
          <w:sz w:val="18"/>
        </w:rPr>
        <w:t>A Constituição Federal atribui ao Superior Tribunal de Justiça a competência para processar e julgar a ação de habeas corpus quando o coator for desembargador do Tribunal de Justiça do Distrito Federal, membro do Tribunal de Contas do Distrito Federal e membro do Ministério Público da União que oficie perante tribunais. O dispositivo impugnado atribui ao TJDFT a competência para julgar ações de habeas corpus que, por disposição constitucional, são da competência do STJ. Ação julgada procedente p</w:t>
      </w:r>
    </w:p>
    <w:p>
      <w:r>
        <w:rPr>
          <w:b/>
          <w:color w:val="B46400"/>
          <w:sz w:val="16"/>
        </w:rPr>
        <w:t>JULGADOS CORRELATOS</w:t>
      </w:r>
    </w:p>
    <w:p>
      <w:r>
        <w:rPr>
          <w:color w:val="8C8C8C"/>
          <w:sz w:val="14"/>
        </w:rPr>
        <w:t>cf-art-105-inc-I-ali-b</w:t>
      </w:r>
      <w:r>
        <w:rPr>
          <w:color w:val="0050A0"/>
          <w:sz w:val="14"/>
        </w:rPr>
        <w:t xml:space="preserve"> | RHC 110709</w:t>
      </w:r>
      <w:r>
        <w:rPr>
          <w:color w:val="0050A0"/>
          <w:sz w:val="14"/>
        </w:rPr>
        <w:t xml:space="preserve"> | rel. Ayres Britto</w:t>
      </w:r>
      <w:r>
        <w:rPr>
          <w:color w:val="0050A0"/>
          <w:sz w:val="14"/>
        </w:rPr>
        <w:t xml:space="preserve"> | 2011</w:t>
      </w:r>
    </w:p>
    <w:p>
      <w:pPr>
        <w:ind w:left="216"/>
      </w:pPr>
      <w:r>
        <w:rPr>
          <w:sz w:val="18"/>
        </w:rPr>
        <w:t>Não se pode estabelecer, como uma espécie de condição processual para o conhecimento do habeas corpus ajuizado no STJ, a prévia interposição de recurso especial contra o acórdão proferido pelo tribunal de segundo grau, em sede de apelação. Condição processual essa que não ressai do art. 105 da CF de 1988, no sentido de que é da competência da Casa Superior de Justiça processar e julgar, originariamente, "os habeas corpus, quando o coator ou paciente for qualquer das pessoas mencionadas na alínea</w:t>
      </w:r>
    </w:p>
    <w:p>
      <w:pPr>
        <w:ind w:left="216"/>
      </w:pPr>
      <w:r>
        <w:rPr>
          <w:b/>
          <w:color w:val="003C8C"/>
          <w:sz w:val="16"/>
        </w:rPr>
        <w:t>[RHC 110.709, rel. min. Ayres Britto, j. 6-12-2011, 2ª T, DJE de 18-5-2012.]</w:t>
      </w:r>
    </w:p>
    <w:p>
      <w:r>
        <w:rPr>
          <w:b/>
          <w:color w:val="B46400"/>
          <w:sz w:val="16"/>
        </w:rPr>
        <w:t>JULGADOS CORRELATOS</w:t>
      </w:r>
    </w:p>
    <w:p>
      <w:r>
        <w:rPr>
          <w:color w:val="8C8C8C"/>
          <w:sz w:val="14"/>
        </w:rPr>
        <w:t>cf-art-105-inc-I-ali-b</w:t>
      </w:r>
      <w:r>
        <w:rPr>
          <w:color w:val="0050A0"/>
          <w:sz w:val="14"/>
        </w:rPr>
        <w:t xml:space="preserve"> | HC 94067</w:t>
      </w:r>
      <w:r>
        <w:rPr>
          <w:color w:val="0050A0"/>
          <w:sz w:val="14"/>
        </w:rPr>
        <w:t xml:space="preserve"> | rel. Cármen Lúcia</w:t>
      </w:r>
      <w:r>
        <w:rPr>
          <w:color w:val="0050A0"/>
          <w:sz w:val="14"/>
        </w:rPr>
        <w:t xml:space="preserve"> | 2008</w:t>
      </w:r>
    </w:p>
    <w:p>
      <w:pPr>
        <w:ind w:left="216"/>
      </w:pPr>
      <w:r>
        <w:rPr>
          <w:sz w:val="18"/>
        </w:rPr>
        <w:t>= RHC 110.710, rel. min. Luiz Fux, j. 4-9-2012, 1ª T, DJE de 28-9-2012 A competência do STJ para julgar habeas corpus é determinada constitucionalmente em razão do paciente ou da autoridade coatora (art. 105, I, c, da CF). Nesse rol constitucionalmente afirmado, não se inclui a atribuição daquele Superior Tribunal para processar e julgar, originariamente, ação de habeas corpus na qual figure como autoridade coatora juiz de direito.</w:t>
      </w:r>
    </w:p>
    <w:p>
      <w:pPr>
        <w:ind w:left="216"/>
      </w:pPr>
      <w:r>
        <w:rPr>
          <w:b/>
          <w:color w:val="003C8C"/>
          <w:sz w:val="16"/>
        </w:rPr>
        <w:t>[HC 94.067, rel. min. Cármen Lúcia, j. 28-10-2008, 1ª T, DJE de 13-3-2009.]</w:t>
      </w:r>
    </w:p>
    <w:p>
      <w:r>
        <w:rPr>
          <w:b/>
          <w:color w:val="B46400"/>
          <w:sz w:val="16"/>
        </w:rPr>
        <w:t>JULGADOS CORRELATOS</w:t>
      </w:r>
    </w:p>
    <w:p>
      <w:r>
        <w:rPr>
          <w:color w:val="8C8C8C"/>
          <w:sz w:val="14"/>
        </w:rPr>
        <w:t>cf-art-105-inc-I-ali-b</w:t>
      </w:r>
      <w:r>
        <w:rPr>
          <w:color w:val="0050A0"/>
          <w:sz w:val="14"/>
        </w:rPr>
        <w:t xml:space="preserve"> | HC 77626</w:t>
      </w:r>
      <w:r>
        <w:rPr>
          <w:color w:val="0050A0"/>
          <w:sz w:val="14"/>
        </w:rPr>
        <w:t xml:space="preserve"> | rel. Marco Aurélio</w:t>
      </w:r>
      <w:r>
        <w:rPr>
          <w:color w:val="0050A0"/>
          <w:sz w:val="14"/>
        </w:rPr>
        <w:t xml:space="preserve"> | 1999</w:t>
      </w:r>
    </w:p>
    <w:p>
      <w:pPr>
        <w:ind w:left="216"/>
      </w:pPr>
      <w:r>
        <w:rPr>
          <w:sz w:val="18"/>
        </w:rPr>
        <w:t>A EC 22/1999 excepcionou a regra segundo a qual define a competência para julgamento de habeas a qualificação dos envolvidos. Embora os integrantes dos tribunais de alçada, como juízes estaduais, estejam submetidos, nos crimes comuns e de responsabilidade, à jurisdição do tribunal de justiça local, cumpre ao STJ processar e julgar os habeas impetrados contra os atos por eles praticados.</w:t>
      </w:r>
    </w:p>
    <w:p>
      <w:pPr>
        <w:ind w:left="216"/>
      </w:pPr>
      <w:r>
        <w:rPr>
          <w:b/>
          <w:color w:val="003C8C"/>
          <w:sz w:val="16"/>
        </w:rPr>
        <w:t>[HC 77.626, rel. min. Marco Aurélio, j. 30-3-1999, 2ª T, DJ de 25-6-1999.]</w:t>
      </w:r>
    </w:p>
    <w:p>
      <w:r>
        <w:rPr>
          <w:b/>
          <w:color w:val="B46400"/>
          <w:sz w:val="16"/>
        </w:rPr>
        <w:t>JULGADOS CORRELATOS</w:t>
      </w:r>
    </w:p>
    <w:p>
      <w:r>
        <w:rPr>
          <w:color w:val="8C8C8C"/>
          <w:sz w:val="14"/>
        </w:rPr>
        <w:t>cf-art-105-inc-I-ali-b</w:t>
      </w:r>
      <w:r>
        <w:rPr>
          <w:color w:val="0050A0"/>
          <w:sz w:val="14"/>
        </w:rPr>
        <w:t xml:space="preserve"> | HC 78416</w:t>
      </w:r>
      <w:r>
        <w:rPr>
          <w:color w:val="0050A0"/>
          <w:sz w:val="14"/>
        </w:rPr>
        <w:t xml:space="preserve"> | rel. Maurício Corrêa</w:t>
      </w:r>
      <w:r>
        <w:rPr>
          <w:color w:val="0050A0"/>
          <w:sz w:val="14"/>
        </w:rPr>
        <w:t xml:space="preserve"> | 1999</w:t>
      </w:r>
    </w:p>
    <w:p>
      <w:pPr>
        <w:ind w:left="216"/>
      </w:pPr>
      <w:r>
        <w:rPr>
          <w:sz w:val="18"/>
        </w:rPr>
        <w:t>O STJ é competente para processar e julgar, originariamente, o habeas corpus quando o ato de coação emana de decisão colegiada dos demais tribunais do País, ressalvada a competência do TSE (art. 105, I, c, da Constituição, com a redação dada pelo art. 3º da EC 22, de 1999) e a do STM (art. 124, parágrafo único, da Constituição).</w:t>
      </w:r>
    </w:p>
    <w:p>
      <w:pPr>
        <w:ind w:left="216"/>
      </w:pPr>
      <w:r>
        <w:rPr>
          <w:b/>
          <w:color w:val="003C8C"/>
          <w:sz w:val="16"/>
        </w:rPr>
        <w:t>[HC 78.416 QO, rel. min. Maurício Corrêa, j. 22-3-1999, 2ª T, DJ de 18-5-2001.]</w:t>
      </w:r>
    </w:p>
    <w:p>
      <w:r>
        <w:rPr>
          <w:b/>
          <w:color w:val="B46400"/>
          <w:sz w:val="16"/>
        </w:rPr>
        <w:t>JULGADOS CORRELATOS</w:t>
      </w:r>
    </w:p>
    <w:p>
      <w:r>
        <w:rPr>
          <w:color w:val="8C8C8C"/>
          <w:sz w:val="14"/>
        </w:rPr>
        <w:t>cf-art-105-inc-I-ali-b</w:t>
      </w:r>
    </w:p>
    <w:p>
      <w:pPr>
        <w:ind w:left="216"/>
      </w:pPr>
      <w:r>
        <w:rPr>
          <w:sz w:val="18"/>
        </w:rPr>
        <w:t>d) os conflitos de competência entre quaisquer tribunais, ressalvado o disposto no art. 102, I, o, bem como entre tribunal e juízes a ele não vinculados e entre juízes vinculados a tribunais diversos;</w:t>
      </w:r>
    </w:p>
    <w:p>
      <w:r>
        <w:rPr>
          <w:b/>
          <w:color w:val="B46400"/>
          <w:sz w:val="16"/>
        </w:rPr>
        <w:t>JULGADOS CORRELATOS</w:t>
      </w:r>
    </w:p>
    <w:p>
      <w:r>
        <w:rPr>
          <w:color w:val="8C8C8C"/>
          <w:sz w:val="14"/>
        </w:rPr>
        <w:t>cf-art-105-inc-I-ali-b</w:t>
      </w:r>
      <w:r>
        <w:rPr>
          <w:color w:val="0050A0"/>
          <w:sz w:val="14"/>
        </w:rPr>
        <w:t xml:space="preserve"> | rel. Celso de Mello</w:t>
      </w:r>
      <w:r>
        <w:rPr>
          <w:color w:val="0050A0"/>
          <w:sz w:val="14"/>
        </w:rPr>
        <w:t xml:space="preserve"> | 2002</w:t>
      </w:r>
    </w:p>
    <w:p>
      <w:pPr>
        <w:ind w:left="216"/>
      </w:pPr>
      <w:r>
        <w:rPr>
          <w:sz w:val="18"/>
        </w:rPr>
        <w:t>Falece, ao STF, atribuição jurisdicional para dirimir, em caráter originário, conflitos de competência, quando instaurados entre turma recursal integrante do sistema de juizados especiais e qualquer dos tribunais locais (quer se cuide do tribunal de justiça, quer se trate dos tribunais de alçada, onde houver). Nessa específica hipótese, assiste, ao STJ, poder para apreciar, originariamente, tais conflitos de competência (CF, art. 105, I, d).</w:t>
      </w:r>
    </w:p>
    <w:p>
      <w:pPr>
        <w:ind w:left="216"/>
      </w:pPr>
      <w:r>
        <w:rPr>
          <w:b/>
          <w:color w:val="003C8C"/>
          <w:sz w:val="16"/>
        </w:rPr>
        <w:t>[CC 7.090, rel. min. Celso de Mello, j. 11-9-2002, P, DJ de 5-9-2003.]</w:t>
      </w:r>
    </w:p>
    <w:p>
      <w:r>
        <w:rPr>
          <w:b/>
          <w:color w:val="B46400"/>
          <w:sz w:val="16"/>
        </w:rPr>
        <w:t>JULGADOS CORRELATOS</w:t>
      </w:r>
    </w:p>
    <w:p>
      <w:r>
        <w:rPr>
          <w:color w:val="8C8C8C"/>
          <w:sz w:val="14"/>
        </w:rPr>
        <w:t>cf-art-105-inc-I-ali-b</w:t>
      </w:r>
      <w:r>
        <w:rPr>
          <w:color w:val="0050A0"/>
          <w:sz w:val="14"/>
        </w:rPr>
        <w:t xml:space="preserve"> | rel. Marco Aurélio</w:t>
      </w:r>
      <w:r>
        <w:rPr>
          <w:color w:val="0050A0"/>
          <w:sz w:val="14"/>
        </w:rPr>
        <w:t xml:space="preserve"> | 2000</w:t>
      </w:r>
    </w:p>
    <w:p>
      <w:pPr>
        <w:ind w:left="216"/>
      </w:pPr>
      <w:r>
        <w:rPr>
          <w:sz w:val="18"/>
        </w:rPr>
        <w:t>Conflito de competência. Justiça Federal Militar de primeira instância e Justiça Federal de primeira instância. Afastamento. Na dicção da ilustrada maioria, (...) compete ao STJ, e não ao STF, dirimir o conflito, enquanto não envolvido o STM.</w:t>
      </w:r>
    </w:p>
    <w:p>
      <w:pPr>
        <w:ind w:left="216"/>
      </w:pPr>
      <w:r>
        <w:rPr>
          <w:b/>
          <w:color w:val="003C8C"/>
          <w:sz w:val="16"/>
        </w:rPr>
        <w:t>[CC 7.087, rel. min. Marco Aurélio, j. 3-5-2000, P, DJ de 31-8-2001.]</w:t>
      </w:r>
    </w:p>
    <w:p>
      <w:r>
        <w:rPr>
          <w:b/>
          <w:color w:val="B46400"/>
          <w:sz w:val="16"/>
        </w:rPr>
        <w:t>JULGADOS CORRELATOS</w:t>
      </w:r>
    </w:p>
    <w:p>
      <w:r>
        <w:rPr>
          <w:color w:val="8C8C8C"/>
          <w:sz w:val="14"/>
        </w:rPr>
        <w:t>cf-art-105-inc-I-ali-b</w:t>
      </w:r>
      <w:r>
        <w:rPr>
          <w:color w:val="0050A0"/>
          <w:sz w:val="14"/>
        </w:rPr>
        <w:t xml:space="preserve"> | RE 200695</w:t>
      </w:r>
      <w:r>
        <w:rPr>
          <w:color w:val="0050A0"/>
          <w:sz w:val="14"/>
        </w:rPr>
        <w:t xml:space="preserve"> | rel. Néri da Silveira</w:t>
      </w:r>
      <w:r>
        <w:rPr>
          <w:color w:val="0050A0"/>
          <w:sz w:val="14"/>
        </w:rPr>
        <w:t xml:space="preserve"> | 1996</w:t>
      </w:r>
    </w:p>
    <w:p>
      <w:pPr>
        <w:ind w:left="216"/>
      </w:pPr>
      <w:r>
        <w:rPr>
          <w:sz w:val="18"/>
        </w:rPr>
        <w:t>Estado da Federação que possui tribunal de justiça militar. Conflito de jurisdição entre auditor militar e juiz de direito. Compete, nesse caso, ao STJ dirimir o conflito, a teor do art. 105, I, d, da Constituição, porque se trata de dissídio entre juízes sujeitos a tribunais diversos. Somente nos Estados onde não houver tribunal de justiça militar os auditores militares estaduais ficam sujeitos ao tribunal de justiça do Estado, a quem caberá julgar conflito de jurisdição entre esses magistrados</w:t>
      </w:r>
    </w:p>
    <w:p>
      <w:pPr>
        <w:ind w:left="216"/>
      </w:pPr>
      <w:r>
        <w:rPr>
          <w:b/>
          <w:color w:val="003C8C"/>
          <w:sz w:val="16"/>
        </w:rPr>
        <w:t>[RE 200.695, rel. min. Néri da Silveira, j. 17-9-1996, 2ª T, DJ de 21-5-1997.]</w:t>
      </w:r>
    </w:p>
    <w:p>
      <w:r>
        <w:rPr>
          <w:b/>
          <w:color w:val="B46400"/>
          <w:sz w:val="16"/>
        </w:rPr>
        <w:t>JULGADOS CORRELATOS</w:t>
      </w:r>
    </w:p>
    <w:p>
      <w:r>
        <w:rPr>
          <w:color w:val="8C8C8C"/>
          <w:sz w:val="14"/>
        </w:rPr>
        <w:t>cf-art-105-inc-I-ali-b</w:t>
      </w:r>
      <w:r>
        <w:rPr>
          <w:color w:val="0050A0"/>
          <w:sz w:val="14"/>
        </w:rPr>
        <w:t xml:space="preserve"> | rel. Celso de Mello</w:t>
      </w:r>
      <w:r>
        <w:rPr>
          <w:color w:val="0050A0"/>
          <w:sz w:val="14"/>
        </w:rPr>
        <w:t xml:space="preserve"> | 1995</w:t>
      </w:r>
    </w:p>
    <w:p>
      <w:pPr>
        <w:ind w:left="216"/>
      </w:pPr>
      <w:r>
        <w:rPr>
          <w:sz w:val="18"/>
        </w:rPr>
        <w:t>O STF, dentro do sistema normativo consagrado pela Carta da República, não se apresenta investido de atribuição jurisdicional para, em sede originária, dirimir conflito de competência instaurado entre órgãos da Justiça do Trabalho situados no primeiro e no segundo graus de jurisdição (JCJ [juntas de conciliação e julgamento] e TRTs), de um lado, e o tribunal de justiça dos Estados-membros, de outro. A competência para dirimir esse conflito pertence, originariamente, ao STJ (CF, art. 105, I, d).</w:t>
      </w:r>
    </w:p>
    <w:p>
      <w:pPr>
        <w:ind w:left="216"/>
      </w:pPr>
      <w:r>
        <w:rPr>
          <w:b/>
          <w:color w:val="003C8C"/>
          <w:sz w:val="16"/>
        </w:rPr>
        <w:t>[CC 7.035, rel. min. Celso de Mello, j. 20-9-1995, P, DJ de 6-10-1995.]</w:t>
      </w:r>
    </w:p>
    <w:p>
      <w:r>
        <w:rPr>
          <w:b/>
          <w:color w:val="B46400"/>
          <w:sz w:val="16"/>
        </w:rPr>
        <w:t>REPERCUSSAO GERAL</w:t>
      </w:r>
    </w:p>
    <w:p>
      <w:r>
        <w:rPr>
          <w:color w:val="8C8C8C"/>
          <w:sz w:val="14"/>
        </w:rPr>
        <w:t>cf-art-105-inc-I-ali-f</w:t>
      </w:r>
      <w:r>
        <w:rPr>
          <w:color w:val="0050A0"/>
          <w:sz w:val="14"/>
        </w:rPr>
        <w:t xml:space="preserve"> | RE 571.572</w:t>
      </w:r>
      <w:r>
        <w:rPr>
          <w:color w:val="0050A0"/>
          <w:sz w:val="14"/>
        </w:rPr>
        <w:t xml:space="preserve"> | rel. Ellen Gracie</w:t>
      </w:r>
    </w:p>
    <w:p>
      <w:pPr>
        <w:ind w:left="216"/>
      </w:pPr>
      <w:r>
        <w:rPr>
          <w:sz w:val="18"/>
        </w:rPr>
        <w:t>(...) cabimento, em caráter excepcional, da reclamação prevista no art. 105, I, f, da CF, para fazer prevalecer, até a criação da turma de uniformização dos juizados especiais estaduais, a jurisprudência do STJ na interpretação da legislação infraconstitucional.</w:t>
        <w:br/>
        <w:t>[RE 571.572 ED, rel. min. Ellen Gracie, j. 26-8-2009, P, DJE de 27-11-2009, Tema 17, com mérito julgado.]</w:t>
      </w:r>
    </w:p>
    <w:p>
      <w:r>
        <w:rPr>
          <w:b/>
          <w:color w:val="B46400"/>
          <w:sz w:val="16"/>
        </w:rPr>
        <w:t>JULGADOS CORRELATOS</w:t>
      </w:r>
    </w:p>
    <w:p>
      <w:r>
        <w:rPr>
          <w:color w:val="8C8C8C"/>
          <w:sz w:val="14"/>
        </w:rPr>
        <w:t>cf-art-105-inc-I-ali-f</w:t>
      </w:r>
      <w:r>
        <w:rPr>
          <w:color w:val="0050A0"/>
          <w:sz w:val="14"/>
        </w:rPr>
        <w:t xml:space="preserve"> | RE 333942</w:t>
      </w:r>
      <w:r>
        <w:rPr>
          <w:color w:val="0050A0"/>
          <w:sz w:val="14"/>
        </w:rPr>
        <w:t xml:space="preserve"> | rel. Joaquim Barbosa</w:t>
      </w:r>
      <w:r>
        <w:rPr>
          <w:color w:val="0050A0"/>
          <w:sz w:val="14"/>
        </w:rPr>
        <w:t xml:space="preserve"> | 2010</w:t>
      </w:r>
    </w:p>
    <w:p>
      <w:pPr>
        <w:ind w:left="216"/>
      </w:pPr>
      <w:r>
        <w:rPr>
          <w:sz w:val="18"/>
        </w:rPr>
        <w:t>A competência para examinar medida tendente a combater suposta usurpação de competência para julgar o agravo de instrumento ou o recurso especial é do STJ (art. 105, I, f, da Constituição), sem prejuízo de outras medidas legais cabíveis que a parte poderia tomar, perante os juízos competentes, para corrigir a situação que tem por lesiva ao seu direito à jurisdição especial.</w:t>
      </w:r>
    </w:p>
    <w:p>
      <w:pPr>
        <w:ind w:left="216"/>
      </w:pPr>
      <w:r>
        <w:rPr>
          <w:b/>
          <w:color w:val="003C8C"/>
          <w:sz w:val="16"/>
        </w:rPr>
        <w:t>[RE 333.942 ED, rel. min. Joaquim Barbosa, j. 9-11-2010, 1ª T, DJE de 30-11-2010.]</w:t>
      </w:r>
    </w:p>
    <w:p>
      <w:r>
        <w:rPr>
          <w:b/>
          <w:color w:val="B46400"/>
          <w:sz w:val="16"/>
        </w:rPr>
        <w:t>JULGADOS CORRELATOS</w:t>
      </w:r>
    </w:p>
    <w:p>
      <w:r>
        <w:rPr>
          <w:color w:val="8C8C8C"/>
          <w:sz w:val="14"/>
        </w:rPr>
        <w:t>cf-art-105-inc-I-ali-f</w:t>
      </w:r>
      <w:r>
        <w:rPr>
          <w:color w:val="0050A0"/>
          <w:sz w:val="14"/>
        </w:rPr>
        <w:t xml:space="preserve"> | HC 78199</w:t>
      </w:r>
      <w:r>
        <w:rPr>
          <w:color w:val="0050A0"/>
          <w:sz w:val="14"/>
        </w:rPr>
        <w:t xml:space="preserve"> | rel. Sydney Sanches</w:t>
      </w:r>
    </w:p>
    <w:p>
      <w:pPr>
        <w:ind w:left="216"/>
      </w:pPr>
      <w:r>
        <w:rPr>
          <w:sz w:val="18"/>
        </w:rPr>
        <w:t>O impetrante, entre outras coisas, alega que ainda não foi cumprida a decisão do STJ, que, ao negar provimento ao RHC 7.812, de ofício concedeu habeas corpus ao paciente, para que esse fosse recolhido a quartel ou prisão especial (por ser advogado). Nesse ponto, a impetração não pode ser conhecida, eis que, para o descumprimento de decisão do STJ, cabe reclamação para aquela mesma Corte, e não habeas corpus para o STF (...).</w:t>
      </w:r>
    </w:p>
    <w:p>
      <w:pPr>
        <w:ind w:left="216"/>
      </w:pPr>
      <w:r>
        <w:rPr>
          <w:b/>
          <w:color w:val="003C8C"/>
          <w:sz w:val="16"/>
        </w:rPr>
        <w:t>[HC 78.199, rel. min. Sydney Sanches, j. 1º-6-1999, 1ª T, DJ de 1º-10-1999.]</w:t>
      </w:r>
    </w:p>
    <w:p>
      <w:r>
        <w:rPr>
          <w:b/>
          <w:color w:val="B46400"/>
          <w:sz w:val="16"/>
        </w:rPr>
        <w:t>JULGADOS CORRELATOS</w:t>
      </w:r>
    </w:p>
    <w:p>
      <w:r>
        <w:rPr>
          <w:color w:val="8C8C8C"/>
          <w:sz w:val="14"/>
        </w:rPr>
        <w:t>cf-art-105-inc-I-ali-f</w:t>
      </w:r>
      <w:r>
        <w:rPr>
          <w:color w:val="0050A0"/>
          <w:sz w:val="14"/>
        </w:rPr>
        <w:t xml:space="preserve"> | RCL 330</w:t>
      </w:r>
      <w:r>
        <w:rPr>
          <w:color w:val="0050A0"/>
          <w:sz w:val="14"/>
        </w:rPr>
        <w:t xml:space="preserve"> | rel. Néri da Silveira</w:t>
      </w:r>
      <w:r>
        <w:rPr>
          <w:color w:val="0050A0"/>
          <w:sz w:val="14"/>
        </w:rPr>
        <w:t xml:space="preserve"> | 1991</w:t>
      </w:r>
    </w:p>
    <w:p>
      <w:pPr>
        <w:ind w:left="216"/>
      </w:pPr>
      <w:r>
        <w:rPr>
          <w:sz w:val="18"/>
        </w:rPr>
        <w:t>Suspensão de efeitos de liminar ou mandado de segurança. Fundamentando-se a impetração na matéria infraconstitucional, compete ao presidente do STJ julgar pedido de suspensão de efeitos de liminar ou de decisão concessiva de segurança, proferida, em única ou última instância, pelos tribunais regionais federais ou pelos tribunais dos Estados e Distrito Federal. Lei 8.038/1990, art. 25. Compete, em consequência, também, ao STJ, julgar reclamação, ut art. 105, I, f, da Constituição, contra qualquer</w:t>
      </w:r>
    </w:p>
    <w:p>
      <w:pPr>
        <w:ind w:left="216"/>
      </w:pPr>
      <w:r>
        <w:rPr>
          <w:b/>
          <w:color w:val="003C8C"/>
          <w:sz w:val="16"/>
        </w:rPr>
        <w:t>[Rcl 330, rel. min. Néri da Silveira, j. 6-3-1991, P, DJ de 29-11-1991.]</w:t>
      </w:r>
    </w:p>
    <w:p>
      <w:r>
        <w:rPr>
          <w:b/>
          <w:color w:val="B46400"/>
          <w:sz w:val="16"/>
        </w:rPr>
        <w:t>JULGADOS CORRELATOS</w:t>
      </w:r>
    </w:p>
    <w:p>
      <w:r>
        <w:rPr>
          <w:color w:val="8C8C8C"/>
          <w:sz w:val="14"/>
        </w:rPr>
        <w:t>cf-art-105-inc-I-ali-f</w:t>
      </w:r>
    </w:p>
    <w:p>
      <w:pPr>
        <w:ind w:left="216"/>
      </w:pPr>
      <w:r>
        <w:rPr>
          <w:sz w:val="18"/>
        </w:rPr>
        <w:t>g) os conflitos de atribuições entre autoridades administrativas e judiciárias da União, ou entre autoridades judiciárias de um Estado e administrativas de outro ou do Distrito Federal, ou entre as deste e da União;</w:t>
      </w:r>
    </w:p>
    <w:p>
      <w:r>
        <w:rPr>
          <w:b/>
          <w:color w:val="B46400"/>
          <w:sz w:val="16"/>
        </w:rPr>
        <w:t>JULGADOS CORRELATOS</w:t>
      </w:r>
    </w:p>
    <w:p>
      <w:r>
        <w:rPr>
          <w:color w:val="8C8C8C"/>
          <w:sz w:val="14"/>
        </w:rPr>
        <w:t>cf-art-105-inc-I-ali-f</w:t>
      </w:r>
      <w:r>
        <w:rPr>
          <w:color w:val="0050A0"/>
          <w:sz w:val="14"/>
        </w:rPr>
        <w:t xml:space="preserve"> | AI 234073</w:t>
      </w:r>
      <w:r>
        <w:rPr>
          <w:color w:val="0050A0"/>
          <w:sz w:val="14"/>
        </w:rPr>
        <w:t xml:space="preserve"> | rel. Néri da Silveira</w:t>
      </w:r>
      <w:r>
        <w:rPr>
          <w:color w:val="0050A0"/>
          <w:sz w:val="14"/>
        </w:rPr>
        <w:t xml:space="preserve"> | 2000</w:t>
      </w:r>
    </w:p>
    <w:p>
      <w:pPr>
        <w:ind w:left="216"/>
      </w:pPr>
      <w:r>
        <w:rPr>
          <w:sz w:val="18"/>
        </w:rPr>
        <w:t>Compete ao STJ processar e julgar, originariamente, nos termos do art. 105, I, g, da CF: "os conflitos de atribuições entre autoridades administrativas e judiciárias da União, ou entre autoridades judiciárias de um Estado e administrativas de outro ou do Distrito Federal, ou entre as deste e da União". Na hipótese, observa-se que o conflito de atribuições se trava entre autoridades administrativas, em que figuram como suscitantes o superintendente e o corregedor da polícia federal e, como suscit</w:t>
      </w:r>
    </w:p>
    <w:p>
      <w:pPr>
        <w:ind w:left="216"/>
      </w:pPr>
      <w:r>
        <w:rPr>
          <w:b/>
          <w:color w:val="003C8C"/>
          <w:sz w:val="16"/>
        </w:rPr>
        <w:t>[AI 234.073 AgR, voto do rel. min. Néri da Silveira, j. 28-3-2000, 2ª T, DJ de 28-4-2000.]</w:t>
      </w:r>
    </w:p>
    <w:p>
      <w:r>
        <w:rPr>
          <w:b/>
          <w:color w:val="B46400"/>
          <w:sz w:val="16"/>
        </w:rPr>
        <w:t>JULGADOS CORRELATOS</w:t>
      </w:r>
    </w:p>
    <w:p>
      <w:r>
        <w:rPr>
          <w:color w:val="8C8C8C"/>
          <w:sz w:val="14"/>
        </w:rPr>
        <w:t>cf-art-105-inc-I-ali-f</w:t>
      </w:r>
    </w:p>
    <w:p>
      <w:pPr>
        <w:ind w:left="216"/>
      </w:pPr>
      <w:r>
        <w:rPr>
          <w:sz w:val="18"/>
        </w:rPr>
        <w:t>h) o mandado de injunção, quando a elaboração da norma regulamentadora for atribuição de órgão, entidade ou autoridade federal, da administração direta ou indireta, excetuados os casos de competência do Supremo Tribunal Federal e dos órgãos da Justiça Militar, da Justiça Eleitoral, da Justiça do Trabalho e da Justiça Federal;</w:t>
      </w:r>
    </w:p>
    <w:p>
      <w:r>
        <w:rPr>
          <w:b/>
          <w:color w:val="B46400"/>
          <w:sz w:val="16"/>
        </w:rPr>
        <w:t>JULGADOS CORRELATOS</w:t>
      </w:r>
    </w:p>
    <w:p>
      <w:r>
        <w:rPr>
          <w:color w:val="8C8C8C"/>
          <w:sz w:val="14"/>
        </w:rPr>
        <w:t>cf-art-105-inc-I-ali-f</w:t>
      </w:r>
      <w:r>
        <w:rPr>
          <w:color w:val="0050A0"/>
          <w:sz w:val="14"/>
        </w:rPr>
        <w:t xml:space="preserve"> | MI 571</w:t>
      </w:r>
      <w:r>
        <w:rPr>
          <w:color w:val="0050A0"/>
          <w:sz w:val="14"/>
        </w:rPr>
        <w:t xml:space="preserve"> | rel. Sepúlveda Pertence</w:t>
      </w:r>
      <w:r>
        <w:rPr>
          <w:color w:val="0050A0"/>
          <w:sz w:val="14"/>
        </w:rPr>
        <w:t xml:space="preserve"> | 1998</w:t>
      </w:r>
    </w:p>
    <w:p>
      <w:pPr>
        <w:ind w:left="216"/>
      </w:pPr>
      <w:r>
        <w:rPr>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16"/>
      </w:pPr>
      <w:r>
        <w:rPr>
          <w:b/>
          <w:color w:val="003C8C"/>
          <w:sz w:val="16"/>
        </w:rPr>
        <w:t>[MI 571 QO, rel. min. Sepúlveda Pertence, j. 8-10-1998, P, DJ de 20-11-1998.]</w:t>
      </w:r>
    </w:p>
    <w:p>
      <w:r>
        <w:rPr>
          <w:b/>
          <w:color w:val="B46400"/>
          <w:sz w:val="16"/>
        </w:rPr>
        <w:t>JULGADOS CORRELATOS</w:t>
      </w:r>
    </w:p>
    <w:p>
      <w:r>
        <w:rPr>
          <w:color w:val="8C8C8C"/>
          <w:sz w:val="14"/>
        </w:rPr>
        <w:t>cf-art-105-inc-I-ali-f</w:t>
      </w:r>
      <w:r>
        <w:rPr>
          <w:color w:val="0050A0"/>
          <w:sz w:val="14"/>
        </w:rPr>
        <w:t xml:space="preserve"> | MI 414</w:t>
      </w:r>
      <w:r>
        <w:rPr>
          <w:color w:val="0050A0"/>
          <w:sz w:val="14"/>
        </w:rPr>
        <w:t xml:space="preserve"> | rel. Néri da Silveira</w:t>
      </w:r>
      <w:r>
        <w:rPr>
          <w:color w:val="0050A0"/>
          <w:sz w:val="14"/>
        </w:rPr>
        <w:t xml:space="preserve"> | 1994</w:t>
      </w:r>
    </w:p>
    <w:p>
      <w:pPr>
        <w:ind w:left="216"/>
      </w:pPr>
      <w:r>
        <w:rPr>
          <w:sz w:val="18"/>
        </w:rPr>
        <w:t>Mandado de injunção. Ministro de Estado. Competência do STJ (Constituição, art. 105, I, h). É inviável substituir, no polo passivo da relação processual, quer do mandado de injunção, quer do mandado de segurança, a autoridade impetrada que o requerente indicou na inicial. Se se entender a hipótese como mandado de segurança, diante dos termos em que se deduz a inicial, ainda aí, a competência seria do STJ (Constituição, art. 105, I, b). Não conhecimento do pedido pelo STF, determinando-se a remes</w:t>
      </w:r>
    </w:p>
    <w:p>
      <w:pPr>
        <w:ind w:left="216"/>
      </w:pPr>
      <w:r>
        <w:rPr>
          <w:b/>
          <w:color w:val="003C8C"/>
          <w:sz w:val="16"/>
        </w:rPr>
        <w:t>[MI 414, rel. min. Néri da Silveira, j. 25-3-1994, P, DJ de 6-5-1994.]</w:t>
      </w:r>
    </w:p>
    <w:p>
      <w:r>
        <w:rPr>
          <w:b/>
          <w:color w:val="B46400"/>
          <w:sz w:val="16"/>
        </w:rPr>
        <w:t>JULGADOS CORRELATOS</w:t>
      </w:r>
    </w:p>
    <w:p>
      <w:r>
        <w:rPr>
          <w:color w:val="8C8C8C"/>
          <w:sz w:val="14"/>
        </w:rPr>
        <w:t>cf-art-105-inc-I-ali-f</w:t>
      </w:r>
      <w:r>
        <w:rPr>
          <w:color w:val="0050A0"/>
          <w:sz w:val="14"/>
        </w:rPr>
        <w:t xml:space="preserve"> | MI 32</w:t>
      </w:r>
      <w:r>
        <w:rPr>
          <w:color w:val="0050A0"/>
          <w:sz w:val="14"/>
        </w:rPr>
        <w:t xml:space="preserve"> | rel. Octavio Gallotti</w:t>
      </w:r>
      <w:r>
        <w:rPr>
          <w:color w:val="0050A0"/>
          <w:sz w:val="14"/>
        </w:rPr>
        <w:t xml:space="preserve"> | 1990</w:t>
      </w:r>
    </w:p>
    <w:p>
      <w:pPr>
        <w:ind w:left="216"/>
      </w:pPr>
      <w:r>
        <w:rPr>
          <w:sz w:val="18"/>
        </w:rPr>
        <w:t>Mandado de injunção por falta de norma regulamentadora que haveria de constar do Regimento do Tribunal de Justiça do Distrito Federal. Sendo esse um órgão ou autoridade federal (Constituição, art. 21, III) compete, originariamente, ao STJ (art. 105, I, h) o julgamento do pedido.</w:t>
      </w:r>
    </w:p>
    <w:p>
      <w:pPr>
        <w:ind w:left="216"/>
      </w:pPr>
      <w:r>
        <w:rPr>
          <w:b/>
          <w:color w:val="003C8C"/>
          <w:sz w:val="16"/>
        </w:rPr>
        <w:t>[MI 32, rel. min. Octavio Gallotti, j. 7-11-1990, P, DJ de 7-12-1990.]</w:t>
      </w:r>
    </w:p>
    <w:p>
      <w:r>
        <w:rPr>
          <w:b/>
          <w:color w:val="B46400"/>
          <w:sz w:val="16"/>
        </w:rPr>
        <w:t>JULGADOS CORRELATOS</w:t>
      </w:r>
    </w:p>
    <w:p>
      <w:r>
        <w:rPr>
          <w:color w:val="8C8C8C"/>
          <w:sz w:val="14"/>
        </w:rPr>
        <w:t>cf-art-105-inc-I-ali-f</w:t>
      </w:r>
      <w:r>
        <w:rPr>
          <w:color w:val="0050A0"/>
          <w:sz w:val="14"/>
        </w:rPr>
        <w:t xml:space="preserve"> | MI 158</w:t>
      </w:r>
      <w:r>
        <w:rPr>
          <w:color w:val="0050A0"/>
          <w:sz w:val="14"/>
        </w:rPr>
        <w:t xml:space="preserve"> | rel. Aldir Passarinho</w:t>
      </w:r>
      <w:r>
        <w:rPr>
          <w:color w:val="0050A0"/>
          <w:sz w:val="14"/>
        </w:rPr>
        <w:t xml:space="preserve"> | 1989</w:t>
      </w:r>
    </w:p>
    <w:p>
      <w:pPr>
        <w:ind w:left="216"/>
      </w:pPr>
      <w:r>
        <w:rPr>
          <w:sz w:val="18"/>
        </w:rPr>
        <w:t>Sendo o mandado de injunção requerido contra o DNOCS [Departamento Nacional de Obras contra as Secas], e não contra qualquer das pessoas ou entidades constantes da letra g do item I do art. 102 da CF, a competência para processá-lo e julgá-lo não é do STF. Encaminhamento dos autos ao STJ, em face do disposto no art. 105, I, a, também da CF, para apreciá-lo, como couber, tendo em vista não haver qualquer norma regulamentadora para definir a competência, quanto a mandados de injunção, da Justiça M</w:t>
      </w:r>
    </w:p>
    <w:p>
      <w:pPr>
        <w:ind w:left="216"/>
      </w:pPr>
      <w:r>
        <w:rPr>
          <w:b/>
          <w:color w:val="003C8C"/>
          <w:sz w:val="16"/>
        </w:rPr>
        <w:t>[MI 158 QO, rel. min. Aldir Passarinho, j. 5-10-1989, P, DJ de 10-11-1989.]</w:t>
      </w:r>
    </w:p>
    <w:p>
      <w:r>
        <w:rPr>
          <w:b/>
          <w:color w:val="B46400"/>
          <w:sz w:val="16"/>
        </w:rPr>
        <w:t>JULGADOS CORRELATOS</w:t>
      </w:r>
    </w:p>
    <w:p>
      <w:r>
        <w:rPr>
          <w:color w:val="8C8C8C"/>
          <w:sz w:val="14"/>
        </w:rPr>
        <w:t>cf-art-105-inc-I-ali-i</w:t>
      </w:r>
      <w:r>
        <w:rPr>
          <w:color w:val="0050A0"/>
          <w:sz w:val="14"/>
        </w:rPr>
        <w:t xml:space="preserve"> | HC 239238</w:t>
      </w:r>
      <w:r>
        <w:rPr>
          <w:color w:val="0050A0"/>
          <w:sz w:val="14"/>
        </w:rPr>
        <w:t xml:space="preserve"> | rel. Luiz Fux</w:t>
      </w:r>
      <w:r>
        <w:rPr>
          <w:color w:val="0050A0"/>
          <w:sz w:val="14"/>
        </w:rPr>
        <w:t xml:space="preserve"> | 2024</w:t>
      </w:r>
    </w:p>
    <w:p>
      <w:pPr>
        <w:ind w:left="216"/>
      </w:pPr>
      <w:r>
        <w:rPr>
          <w:sz w:val="18"/>
        </w:rPr>
        <w:t>A transferência de execução de pena, instrumento de cooperação internacional em matéria penal, encontra disciplina na Lei de Migração (Lei 13.445/2017), cujo artigo 100 estabelece os seguintes pressupostos: (i) o condenado em território estrangeiro for nacional ou tiver residência habitual ou vínculo pessoal no Brasil; (ii) a sentença tiver transitado em julgado; (iii) a duração da condenação a cumprir ou que restar para cumprir for de, pelo menos, 1 (um) ano, na data de apresentação do pedido a</w:t>
      </w:r>
    </w:p>
    <w:p>
      <w:pPr>
        <w:ind w:left="216"/>
      </w:pPr>
      <w:r>
        <w:rPr>
          <w:b/>
          <w:color w:val="003C8C"/>
          <w:sz w:val="16"/>
        </w:rPr>
        <w:t>[HC 239.238, rel. min. Luiz Fux, j. 27.11.2024, P, DJE de 30.05.2025.]</w:t>
      </w:r>
    </w:p>
    <w:p>
      <w:r>
        <w:rPr>
          <w:b/>
          <w:color w:val="B46400"/>
          <w:sz w:val="16"/>
        </w:rPr>
        <w:t>JULGADOS CORRELATOS</w:t>
      </w:r>
    </w:p>
    <w:p>
      <w:r>
        <w:rPr>
          <w:color w:val="8C8C8C"/>
          <w:sz w:val="14"/>
        </w:rPr>
        <w:t>cf-art-105-inc-I-ali-i</w:t>
      </w:r>
      <w:r>
        <w:rPr>
          <w:color w:val="0050A0"/>
          <w:sz w:val="14"/>
        </w:rPr>
        <w:t xml:space="preserve"> | RE 634595</w:t>
      </w:r>
      <w:r>
        <w:rPr>
          <w:color w:val="0050A0"/>
          <w:sz w:val="14"/>
        </w:rPr>
        <w:t xml:space="preserve"> | rel. Dias Toffoli</w:t>
      </w:r>
      <w:r>
        <w:rPr>
          <w:color w:val="0050A0"/>
          <w:sz w:val="14"/>
        </w:rPr>
        <w:t xml:space="preserve"> | 2018</w:t>
      </w:r>
    </w:p>
    <w:p>
      <w:pPr>
        <w:ind w:left="216"/>
      </w:pPr>
      <w:r>
        <w:rPr>
          <w:sz w:val="18"/>
        </w:rPr>
        <w:t xml:space="preserve">O art. 21, § 1º, do Regimento Interno do Supremo Tribunal Federal é compatível com o disposto no art. 932, inciso VIII, da novel legislação processual civil. 3. Possibilidade de concessão de exequatur de Carta Rogatória, para fins de citação do agravante, por meio de decisão monocrática do relator da causa no Superior Tribunal de Justiça, em homenagem aos princípios da cooperação e da celeridade processual. 4. Decisão oportunamente ratificada pela Corte Especial do Superior Tribunal de Justiça, </w:t>
      </w:r>
    </w:p>
    <w:p>
      <w:pPr>
        <w:ind w:left="216"/>
      </w:pPr>
      <w:r>
        <w:rPr>
          <w:b/>
          <w:color w:val="003C8C"/>
          <w:sz w:val="16"/>
        </w:rPr>
        <w:t>[RE 634.595, rel. min. Dias Toffoli, j. 3-4-2018, P, DJE de 12-6-2019.]</w:t>
      </w:r>
    </w:p>
    <w:p>
      <w:r>
        <w:rPr>
          <w:b/>
          <w:color w:val="B46400"/>
          <w:sz w:val="16"/>
        </w:rPr>
        <w:t>JULGADOS CORRELATOS</w:t>
      </w:r>
    </w:p>
    <w:p>
      <w:r>
        <w:rPr>
          <w:color w:val="8C8C8C"/>
          <w:sz w:val="14"/>
        </w:rPr>
        <w:t>cf-art-105-inc-I-ali-i</w:t>
      </w:r>
      <w:r>
        <w:rPr>
          <w:color w:val="0050A0"/>
          <w:sz w:val="14"/>
        </w:rPr>
        <w:t xml:space="preserve"> | ARE 1026162</w:t>
      </w:r>
      <w:r>
        <w:rPr>
          <w:color w:val="0050A0"/>
          <w:sz w:val="14"/>
        </w:rPr>
        <w:t xml:space="preserve"> | rel. Marco Aurélio</w:t>
      </w:r>
      <w:r>
        <w:rPr>
          <w:color w:val="0050A0"/>
          <w:sz w:val="14"/>
        </w:rPr>
        <w:t xml:space="preserve"> | 2017</w:t>
      </w:r>
    </w:p>
    <w:p>
      <w:pPr>
        <w:ind w:left="216"/>
      </w:pPr>
      <w:r>
        <w:rPr>
          <w:sz w:val="18"/>
        </w:rPr>
        <w:t>Uma vez homologada a sentença estrangeira, a conversão do valor dela constante, em moeda estrangeira para a nacional, há de fazer-se na data do pagamento, não se tendo nessa conclusão, pacificada no STJ, maltrato a texto constitucional.</w:t>
      </w:r>
    </w:p>
    <w:p>
      <w:pPr>
        <w:ind w:left="216"/>
      </w:pPr>
      <w:r>
        <w:rPr>
          <w:b/>
          <w:color w:val="003C8C"/>
          <w:sz w:val="16"/>
        </w:rPr>
        <w:t>[ARE 1.026.162 AgR, rel. min. Marco Aurélio, j. 2-5-2017, P, DJE de 7-6-2017.]</w:t>
      </w:r>
    </w:p>
    <w:p>
      <w:r>
        <w:rPr>
          <w:b/>
          <w:color w:val="B46400"/>
          <w:sz w:val="16"/>
        </w:rPr>
        <w:t>JULGADOS CORRELATOS</w:t>
      </w:r>
    </w:p>
    <w:p>
      <w:r>
        <w:rPr>
          <w:color w:val="8C8C8C"/>
          <w:sz w:val="14"/>
        </w:rPr>
        <w:t>cf-art-105-inc-I-ali-i</w:t>
      </w:r>
      <w:r>
        <w:rPr>
          <w:color w:val="0050A0"/>
          <w:sz w:val="14"/>
        </w:rPr>
        <w:t xml:space="preserve"> | RE 598770</w:t>
      </w:r>
      <w:r>
        <w:rPr>
          <w:color w:val="0050A0"/>
          <w:sz w:val="14"/>
        </w:rPr>
        <w:t xml:space="preserve"> | rel. Marco Aurélio</w:t>
      </w:r>
      <w:r>
        <w:rPr>
          <w:color w:val="0050A0"/>
          <w:sz w:val="14"/>
        </w:rPr>
        <w:t xml:space="preserve"> | 2014</w:t>
      </w:r>
    </w:p>
    <w:p>
      <w:pPr>
        <w:ind w:left="216"/>
      </w:pPr>
      <w:r>
        <w:rPr>
          <w:sz w:val="18"/>
        </w:rPr>
        <w:t>A EC 45/2004 transferiu do STF para o STJ a competência para homologar sentenças estrangeiras. Considerando que um dos principais objetivos da reforma do Judiciário foi promover a celeridade processual, seria um contrassenso imaginar que ela teria transformado esta Corte em uma nova instância nessa matéria, tornando ainda mais longo e complexo o processo. Por isso, embora possível em tese, a interposição de recurso extraordinário contra esses acórdãos do STJ deve ser examinada com rigor e cautel</w:t>
      </w:r>
    </w:p>
    <w:p>
      <w:pPr>
        <w:ind w:left="216"/>
      </w:pPr>
      <w:r>
        <w:rPr>
          <w:b/>
          <w:color w:val="003C8C"/>
          <w:sz w:val="16"/>
        </w:rPr>
        <w:t>[RE 598.770, rel. min. Marco Aurélio, j. 12-2-2014, P, DJE de 12-6-2014.]</w:t>
      </w:r>
    </w:p>
    <w:p>
      <w:r>
        <w:rPr>
          <w:b/>
          <w:color w:val="B46400"/>
          <w:sz w:val="16"/>
        </w:rPr>
        <w:t>JULGADOS CORRELATOS</w:t>
      </w:r>
    </w:p>
    <w:p>
      <w:r>
        <w:rPr>
          <w:color w:val="8C8C8C"/>
          <w:sz w:val="14"/>
        </w:rPr>
        <w:t>cf-art-105-inc-I-ali-i</w:t>
      </w:r>
      <w:r>
        <w:rPr>
          <w:color w:val="0050A0"/>
          <w:sz w:val="14"/>
        </w:rPr>
        <w:t xml:space="preserve"> | HC 87759</w:t>
      </w:r>
      <w:r>
        <w:rPr>
          <w:color w:val="0050A0"/>
          <w:sz w:val="14"/>
        </w:rPr>
        <w:t xml:space="preserve"> | rel. Marco Aurélio</w:t>
      </w:r>
      <w:r>
        <w:rPr>
          <w:color w:val="0050A0"/>
          <w:sz w:val="14"/>
        </w:rPr>
        <w:t xml:space="preserve"> | 2011</w:t>
      </w:r>
    </w:p>
    <w:p>
      <w:pPr>
        <w:ind w:left="216"/>
      </w:pPr>
      <w:r>
        <w:rPr>
          <w:sz w:val="18"/>
        </w:rPr>
        <w:t>Uma vez constatada omissão no julgamento verificado, presente tratado de cooperação em matéria penal firmado pelo Brasil e pela República Italiana – integrado à ordem jurídica nacional –, impõe-se o provimento dos embargos de declaração, muito embora sem o alcance da eficácia modificativa, reconhecendo-se que o Ministério Público italiano possui legitimidade para expedir carta rogatória.</w:t>
      </w:r>
    </w:p>
    <w:p>
      <w:pPr>
        <w:ind w:left="216"/>
      </w:pPr>
      <w:r>
        <w:rPr>
          <w:b/>
          <w:color w:val="003C8C"/>
          <w:sz w:val="16"/>
        </w:rPr>
        <w:t>[HC 87.759 ED, rel. min. Marco Aurélio, j. 13-12-2011, 1ª T, DJE de 14-3-2012.]</w:t>
      </w:r>
    </w:p>
    <w:p>
      <w:r>
        <w:rPr>
          <w:b/>
          <w:color w:val="B46400"/>
          <w:sz w:val="16"/>
        </w:rPr>
        <w:t>JULGADOS CORRELATOS</w:t>
      </w:r>
    </w:p>
    <w:p>
      <w:r>
        <w:rPr>
          <w:color w:val="8C8C8C"/>
          <w:sz w:val="14"/>
        </w:rPr>
        <w:t>cf-art-105-inc-I-ali-i</w:t>
      </w:r>
      <w:r>
        <w:rPr>
          <w:color w:val="0050A0"/>
          <w:sz w:val="14"/>
        </w:rPr>
        <w:t xml:space="preserve"> | HC 105905</w:t>
      </w:r>
      <w:r>
        <w:rPr>
          <w:color w:val="0050A0"/>
          <w:sz w:val="14"/>
        </w:rPr>
        <w:t xml:space="preserve"> | rel. Marco Aurélio</w:t>
      </w:r>
      <w:r>
        <w:rPr>
          <w:color w:val="0050A0"/>
          <w:sz w:val="14"/>
        </w:rPr>
        <w:t xml:space="preserve"> | 2011</w:t>
      </w:r>
    </w:p>
    <w:p>
      <w:pPr>
        <w:ind w:left="216"/>
      </w:pPr>
      <w:r>
        <w:rPr>
          <w:sz w:val="18"/>
        </w:rPr>
        <w:t xml:space="preserve">Vide RE 634.595, rel. min. Dias Toffoli, j. 3-4-2018, P, DJE 20-4-21 Vide HC 87.759, rel. min. Marco Aurélio, j. 26-2-2008, 1ª T, DJE de 18-4-2008 Sentença ou ato de juízo estrangeiro. Bens. Sequestro e expropriação. Execução no território brasileiro. Formalidade essencial. A teor do disposto no art. 105, I, i, da CF e presente o art. 15 da Lei de Introdução ao Código Civil brasileiro, ato de juízo estrangeiro a implicar constrição deve ser examinado pelo STJ. Descabe apresentá-lo diretamente a </w:t>
      </w:r>
    </w:p>
    <w:p>
      <w:pPr>
        <w:ind w:left="216"/>
      </w:pPr>
      <w:r>
        <w:rPr>
          <w:b/>
          <w:color w:val="003C8C"/>
          <w:sz w:val="16"/>
        </w:rPr>
        <w:t>[HC 105.905, rel. min. Marco Aurélio, j. 11-10-2011, 1ª T, DJE de 17-11-2011.]</w:t>
      </w:r>
    </w:p>
    <w:p>
      <w:r>
        <w:rPr>
          <w:b/>
          <w:color w:val="B46400"/>
          <w:sz w:val="16"/>
        </w:rPr>
        <w:t>JULGADOS CORRELATOS</w:t>
      </w:r>
    </w:p>
    <w:p>
      <w:r>
        <w:rPr>
          <w:color w:val="8C8C8C"/>
          <w:sz w:val="14"/>
        </w:rPr>
        <w:t>cf-art-105-inc-I-ali-i</w:t>
      </w:r>
      <w:r>
        <w:rPr>
          <w:color w:val="0050A0"/>
          <w:sz w:val="14"/>
        </w:rPr>
        <w:t xml:space="preserve"> | AR 1169</w:t>
      </w:r>
      <w:r>
        <w:rPr>
          <w:color w:val="0050A0"/>
          <w:sz w:val="14"/>
        </w:rPr>
        <w:t xml:space="preserve"> | rel. Eros Grau</w:t>
      </w:r>
      <w:r>
        <w:rPr>
          <w:color w:val="0050A0"/>
          <w:sz w:val="14"/>
        </w:rPr>
        <w:t xml:space="preserve"> | 2009</w:t>
      </w:r>
    </w:p>
    <w:p>
      <w:pPr>
        <w:ind w:left="216"/>
      </w:pPr>
      <w:r>
        <w:rPr>
          <w:sz w:val="18"/>
        </w:rPr>
        <w:t>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 demonstraram que o ora réu tinha conhecimento inequívoco de qu</w:t>
      </w:r>
    </w:p>
    <w:p>
      <w:pPr>
        <w:ind w:left="216"/>
      </w:pPr>
      <w:r>
        <w:rPr>
          <w:b/>
          <w:color w:val="003C8C"/>
          <w:sz w:val="16"/>
        </w:rPr>
        <w:t>[AR 1.169, rel. min. Eros Grau, j. 3-8-2009, P, DJE de 2-10-2009.]</w:t>
      </w:r>
    </w:p>
    <w:p>
      <w:r>
        <w:rPr>
          <w:b/>
          <w:color w:val="B46400"/>
          <w:sz w:val="16"/>
        </w:rPr>
        <w:t>JULGADOS CORRELATOS</w:t>
      </w:r>
    </w:p>
    <w:p>
      <w:r>
        <w:rPr>
          <w:color w:val="8C8C8C"/>
          <w:sz w:val="14"/>
        </w:rPr>
        <w:t>cf-art-105-inc-I-ali-i</w:t>
      </w:r>
      <w:r>
        <w:rPr>
          <w:color w:val="0050A0"/>
          <w:sz w:val="14"/>
        </w:rPr>
        <w:t xml:space="preserve"> | HC 89171</w:t>
      </w:r>
      <w:r>
        <w:rPr>
          <w:color w:val="0050A0"/>
          <w:sz w:val="14"/>
        </w:rPr>
        <w:t xml:space="preserve"> | rel. Menezes Direito</w:t>
      </w:r>
      <w:r>
        <w:rPr>
          <w:color w:val="0050A0"/>
          <w:sz w:val="14"/>
        </w:rPr>
        <w:t xml:space="preserve"> | 2009</w:t>
      </w:r>
    </w:p>
    <w:p>
      <w:pPr>
        <w:ind w:left="216"/>
      </w:pPr>
      <w:r>
        <w:rPr>
          <w:sz w:val="18"/>
        </w:rPr>
        <w:t>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 O deferimento do exequatur com a possibilidad</w:t>
      </w:r>
    </w:p>
    <w:p>
      <w:pPr>
        <w:ind w:left="216"/>
      </w:pPr>
      <w:r>
        <w:rPr>
          <w:b/>
          <w:color w:val="003C8C"/>
          <w:sz w:val="16"/>
        </w:rPr>
        <w:t>[HC 89.171, red. do ac. min. Menezes Direito, j. 24-3-2009, 1ª T, DJE de 8-5-2009.]</w:t>
      </w:r>
    </w:p>
    <w:p>
      <w:r>
        <w:rPr>
          <w:b/>
          <w:color w:val="B46400"/>
          <w:sz w:val="16"/>
        </w:rPr>
        <w:t>JULGADOS CORRELATOS</w:t>
      </w:r>
    </w:p>
    <w:p>
      <w:r>
        <w:rPr>
          <w:color w:val="8C8C8C"/>
          <w:sz w:val="14"/>
        </w:rPr>
        <w:t>cf-art-105-inc-I-ali-i</w:t>
      </w:r>
      <w:r>
        <w:rPr>
          <w:color w:val="0050A0"/>
          <w:sz w:val="14"/>
        </w:rPr>
        <w:t xml:space="preserve"> | HC 87759</w:t>
      </w:r>
      <w:r>
        <w:rPr>
          <w:color w:val="0050A0"/>
          <w:sz w:val="14"/>
        </w:rPr>
        <w:t xml:space="preserve"> | rel. Marco Aurélio</w:t>
      </w:r>
      <w:r>
        <w:rPr>
          <w:color w:val="0050A0"/>
          <w:sz w:val="14"/>
        </w:rPr>
        <w:t xml:space="preserve"> | 2008</w:t>
      </w:r>
    </w:p>
    <w:p>
      <w:pPr>
        <w:ind w:left="216"/>
      </w:pPr>
      <w:r>
        <w:rPr>
          <w:sz w:val="18"/>
        </w:rPr>
        <w:t>Carta rogatória. Concessão de exequatur. Reserva de colegiado. Conforme a alínea i do inciso I do art. 105 da CF, cumpre a órgão colegiado do STJ a concessão de exequatur a cartas rogatórias. Carta rogatória. Objeto ilícito. A carta rogatória deve ter objeto lícito considerada a legislação pátria. Descabe a concessão de exequatur quando vise a colher depoimento, como testemunha, de corréu.</w:t>
      </w:r>
    </w:p>
    <w:p>
      <w:pPr>
        <w:ind w:left="216"/>
      </w:pPr>
      <w:r>
        <w:rPr>
          <w:b/>
          <w:color w:val="003C8C"/>
          <w:sz w:val="16"/>
        </w:rPr>
        <w:t>[HC 87.759, rel. min. Marco Aurélio, j. 26-2-2008, 1ª T, DJE de 18-4-2008.]</w:t>
      </w:r>
    </w:p>
    <w:p>
      <w:r>
        <w:rPr>
          <w:b/>
          <w:color w:val="B46400"/>
          <w:sz w:val="16"/>
        </w:rPr>
        <w:t>JULGADOS CORRELATOS</w:t>
      </w:r>
    </w:p>
    <w:p>
      <w:r>
        <w:rPr>
          <w:color w:val="8C8C8C"/>
          <w:sz w:val="14"/>
        </w:rPr>
        <w:t>cf-art-105-inc-I-ali-i</w:t>
      </w:r>
      <w:r>
        <w:rPr>
          <w:color w:val="0050A0"/>
          <w:sz w:val="14"/>
        </w:rPr>
        <w:t xml:space="preserve"> | HC 87.759</w:t>
      </w:r>
      <w:r>
        <w:rPr>
          <w:color w:val="0050A0"/>
          <w:sz w:val="14"/>
        </w:rPr>
        <w:t xml:space="preserve"> | rel. Marco Aurélio</w:t>
      </w:r>
    </w:p>
    <w:p>
      <w:pPr>
        <w:ind w:left="216"/>
      </w:pPr>
      <w:r>
        <w:rPr>
          <w:sz w:val="18"/>
        </w:rPr>
        <w:t>Vide HC 87.759 ED, rel. min. Marco Aurélio, j. 13-12-2011, 1ª T, DJE de 14-3-2012</w:t>
      </w:r>
    </w:p>
    <w:p>
      <w:r>
        <w:rPr>
          <w:b/>
          <w:color w:val="B46400"/>
          <w:sz w:val="16"/>
        </w:rPr>
        <w:t>JULGADOS CORRELATOS</w:t>
      </w:r>
    </w:p>
    <w:p>
      <w:r>
        <w:rPr>
          <w:color w:val="8C8C8C"/>
          <w:sz w:val="14"/>
        </w:rPr>
        <w:t>cf-art-105-inc-II-ali-a</w:t>
      </w:r>
      <w:r>
        <w:rPr>
          <w:color w:val="0050A0"/>
          <w:sz w:val="14"/>
        </w:rPr>
        <w:t xml:space="preserve"> | HC 78897</w:t>
      </w:r>
      <w:r>
        <w:rPr>
          <w:color w:val="0050A0"/>
          <w:sz w:val="14"/>
        </w:rPr>
        <w:t xml:space="preserve"> | rel. Nelson Jobim</w:t>
      </w:r>
      <w:r>
        <w:rPr>
          <w:color w:val="0050A0"/>
          <w:sz w:val="14"/>
        </w:rPr>
        <w:t xml:space="preserve"> | 1999</w:t>
      </w:r>
    </w:p>
    <w:p>
      <w:pPr>
        <w:ind w:left="216"/>
      </w:pPr>
      <w:r>
        <w:rPr>
          <w:sz w:val="18"/>
        </w:rPr>
        <w:t>A distinção feita por este Tribunal entre habeas corpus originário e habeas corpus substitutivo tem a ver, única e exclusivamente, com o exame da competência para processar e julgar o pedido. O uso alternativo de um ou de outro, ainda que permitido, não pode implicar em livre escolha do juízo por parte do impetrante, fraudando a competência recursal atribuída pela Constituição ao STJ (CF, art. 105, II, a) e a competência originária deste Tribunal (CF, art. 102, I, i), na redação original. Tratan</w:t>
      </w:r>
    </w:p>
    <w:p>
      <w:pPr>
        <w:ind w:left="216"/>
      </w:pPr>
      <w:r>
        <w:rPr>
          <w:b/>
          <w:color w:val="003C8C"/>
          <w:sz w:val="16"/>
        </w:rPr>
        <w:t>[HC 78.897 QO, rel. min. Nelson Jobim, j. 9-6-1999, P, DJ de 20-2-2004.]</w:t>
      </w:r>
    </w:p>
    <w:p>
      <w:r>
        <w:rPr>
          <w:b/>
          <w:color w:val="B46400"/>
          <w:sz w:val="16"/>
        </w:rPr>
        <w:t>JULGADOS CORRELATOS</w:t>
      </w:r>
    </w:p>
    <w:p>
      <w:r>
        <w:rPr>
          <w:color w:val="8C8C8C"/>
          <w:sz w:val="14"/>
        </w:rPr>
        <w:t>cf-art-105-inc-II-ali-b</w:t>
      </w:r>
      <w:r>
        <w:rPr>
          <w:color w:val="0050A0"/>
          <w:sz w:val="14"/>
        </w:rPr>
        <w:t xml:space="preserve"> | RE 638057</w:t>
      </w:r>
      <w:r>
        <w:rPr>
          <w:color w:val="0050A0"/>
          <w:sz w:val="14"/>
        </w:rPr>
        <w:t xml:space="preserve"> | rel. Ricardo Lewandowski</w:t>
      </w:r>
      <w:r>
        <w:rPr>
          <w:color w:val="0050A0"/>
          <w:sz w:val="14"/>
        </w:rPr>
        <w:t xml:space="preserve"> | 2012</w:t>
      </w:r>
    </w:p>
    <w:p>
      <w:pPr>
        <w:ind w:left="216"/>
      </w:pPr>
      <w:r>
        <w:rPr>
          <w:sz w:val="18"/>
        </w:rPr>
        <w:t>Nos termos do art. 105, II, b, da Constituição, inviável à instância recursal, no julgamento de recurso ordinário em mandado de segurança, superar preliminar de não cabimento da ação e enfrentar, de imediato, questão de mérito não analisada pela instância competente para o julgamento originário do writ.</w:t>
      </w:r>
    </w:p>
    <w:p>
      <w:pPr>
        <w:ind w:left="216"/>
      </w:pPr>
      <w:r>
        <w:rPr>
          <w:b/>
          <w:color w:val="003C8C"/>
          <w:sz w:val="16"/>
        </w:rPr>
        <w:t>[RE 638.057 AgR, rel. min. Ricardo Lewandowski, j. 28-2-2012, 2ª T, DJE de 12-3-2012.]</w:t>
      </w:r>
    </w:p>
    <w:p>
      <w:r>
        <w:rPr>
          <w:b/>
          <w:color w:val="B46400"/>
          <w:sz w:val="16"/>
        </w:rPr>
        <w:t>JULGADOS CORRELATOS</w:t>
      </w:r>
    </w:p>
    <w:p>
      <w:r>
        <w:rPr>
          <w:color w:val="8C8C8C"/>
          <w:sz w:val="14"/>
        </w:rPr>
        <w:t>cf-art-105-inc-II-ali-b</w:t>
      </w:r>
      <w:r>
        <w:rPr>
          <w:color w:val="0050A0"/>
          <w:sz w:val="14"/>
        </w:rPr>
        <w:t xml:space="preserve"> | AI 145553</w:t>
      </w:r>
      <w:r>
        <w:rPr>
          <w:color w:val="0050A0"/>
          <w:sz w:val="14"/>
        </w:rPr>
        <w:t xml:space="preserve"> | rel. Ilmar Galvão</w:t>
      </w:r>
      <w:r>
        <w:rPr>
          <w:color w:val="0050A0"/>
          <w:sz w:val="14"/>
        </w:rPr>
        <w:t xml:space="preserve"> | 1993</w:t>
      </w:r>
    </w:p>
    <w:p>
      <w:pPr>
        <w:ind w:left="216"/>
      </w:pPr>
      <w:r>
        <w:rPr>
          <w:sz w:val="18"/>
        </w:rPr>
        <w:t>Vide RMS 24.309 ED, rel. min. Marco Aurélio, j. 17-2-2004, 1ª T, DJ de 30-4-2004 Decisão denegatória de mandado de segurança proferida originariamente por tribunal estadual. Recurso ordinário. (...) Pedido alternativo de conversão do extraordinário. Tendo sido a segurança denegada originariamente pelo Tribunal de Justiça estadual, cabível era o recurso ordinário. A interposição de recurso extraordinário, mesmo que a causa esteja adstrita a questões constitucionais, é inadmissível e configura evi</w:t>
      </w:r>
    </w:p>
    <w:p>
      <w:pPr>
        <w:ind w:left="216"/>
      </w:pPr>
      <w:r>
        <w:rPr>
          <w:b/>
          <w:color w:val="003C8C"/>
          <w:sz w:val="16"/>
        </w:rPr>
        <w:t>[AI 145.553 AgR, rel. min. Ilmar Galvão, j. 9-2-1993, 1ª T, DJ de 26-2-1993.]</w:t>
      </w:r>
    </w:p>
    <w:p>
      <w:r>
        <w:rPr>
          <w:b/>
          <w:color w:val="B46400"/>
          <w:sz w:val="16"/>
        </w:rPr>
        <w:t>JULGADOS CORRELATOS</w:t>
      </w:r>
    </w:p>
    <w:p>
      <w:r>
        <w:rPr>
          <w:color w:val="8C8C8C"/>
          <w:sz w:val="14"/>
        </w:rPr>
        <w:t>cf-art-105-inc-II-ali-b</w:t>
      </w:r>
      <w:r>
        <w:rPr>
          <w:color w:val="0050A0"/>
          <w:sz w:val="14"/>
        </w:rPr>
        <w:t xml:space="preserve"> | AI 767.657</w:t>
      </w:r>
      <w:r>
        <w:rPr>
          <w:color w:val="0050A0"/>
          <w:sz w:val="14"/>
        </w:rPr>
        <w:t xml:space="preserve"> | rel. Joaquim Barbosa</w:t>
      </w:r>
    </w:p>
    <w:p>
      <w:pPr>
        <w:ind w:left="216"/>
      </w:pPr>
      <w:r>
        <w:rPr>
          <w:sz w:val="18"/>
        </w:rPr>
        <w:t>= AI 767.657 AgR, rel. min. Joaquim Barbosa, j. 31-8-2010, 2ª T, DJE de 1º-10-2010</w:t>
      </w:r>
    </w:p>
    <w:p>
      <w:r>
        <w:rPr>
          <w:b/>
          <w:color w:val="B46400"/>
          <w:sz w:val="16"/>
        </w:rPr>
        <w:t>JULGADOS CORRELATOS</w:t>
      </w:r>
    </w:p>
    <w:p>
      <w:r>
        <w:rPr>
          <w:color w:val="8C8C8C"/>
          <w:sz w:val="14"/>
        </w:rPr>
        <w:t>cf-art-105-inc-II-ali-c</w:t>
      </w:r>
    </w:p>
    <w:p>
      <w:pPr>
        <w:ind w:left="216"/>
      </w:pPr>
      <w:r>
        <w:rPr>
          <w:sz w:val="18"/>
        </w:rPr>
        <w:t>III - julgar, em recurso especial, as causas decididas, em única ou última instância, pelos Tribunais Regionais Federais ou pelos tribunais dos Estados, do Distrito Federal e Territórios, quando a decisão recorrida:</w:t>
      </w:r>
    </w:p>
    <w:p>
      <w:r>
        <w:rPr>
          <w:b/>
          <w:color w:val="B46400"/>
          <w:sz w:val="16"/>
        </w:rPr>
        <w:t>JULGADOS CORRELATOS</w:t>
      </w:r>
    </w:p>
    <w:p>
      <w:r>
        <w:rPr>
          <w:color w:val="8C8C8C"/>
          <w:sz w:val="14"/>
        </w:rPr>
        <w:t>cf-art-105-inc-II-ali-c</w:t>
      </w:r>
      <w:r>
        <w:rPr>
          <w:color w:val="0050A0"/>
          <w:sz w:val="14"/>
        </w:rPr>
        <w:t xml:space="preserve"> | RCL 8163</w:t>
      </w:r>
      <w:r>
        <w:rPr>
          <w:color w:val="0050A0"/>
          <w:sz w:val="14"/>
        </w:rPr>
        <w:t xml:space="preserve"> | rel. Ricardo Lewandowski</w:t>
      </w:r>
      <w:r>
        <w:rPr>
          <w:color w:val="0050A0"/>
          <w:sz w:val="14"/>
        </w:rPr>
        <w:t xml:space="preserve"> | 2011</w:t>
      </w:r>
    </w:p>
    <w:p>
      <w:pPr>
        <w:ind w:left="216"/>
      </w:pPr>
      <w:r>
        <w:rPr>
          <w:sz w:val="18"/>
        </w:rPr>
        <w:t>O STJ, ao negar seguimento ao recurso especial com fundamento constitucional, exerceu o chamado controle difuso de constitucionalidade, que é possibilitado a todos os órgãos judiciais indistintamente. Em tais casos, só haverá usurpação de competência do STF se da decisão da corte de origem foram interpostos, simultaneamente, recursos especial e extraordinário.</w:t>
      </w:r>
    </w:p>
    <w:p>
      <w:pPr>
        <w:ind w:left="216"/>
      </w:pPr>
      <w:r>
        <w:rPr>
          <w:b/>
          <w:color w:val="003C8C"/>
          <w:sz w:val="16"/>
        </w:rPr>
        <w:t>[Rcl 8.163 AgR, rel. min. Ricardo Lewandowski, j. 3-11-2011, P, DJE de 28-11-2011.]</w:t>
      </w:r>
    </w:p>
    <w:p>
      <w:r>
        <w:rPr>
          <w:b/>
          <w:color w:val="B46400"/>
          <w:sz w:val="16"/>
        </w:rPr>
        <w:t>JULGADOS CORRELATOS</w:t>
      </w:r>
    </w:p>
    <w:p>
      <w:r>
        <w:rPr>
          <w:color w:val="8C8C8C"/>
          <w:sz w:val="14"/>
        </w:rPr>
        <w:t>cf-art-105-inc-II-ali-c</w:t>
      </w:r>
      <w:r>
        <w:rPr>
          <w:color w:val="0050A0"/>
          <w:sz w:val="14"/>
        </w:rPr>
        <w:t xml:space="preserve"> | RCL 6882</w:t>
      </w:r>
      <w:r>
        <w:rPr>
          <w:color w:val="0050A0"/>
          <w:sz w:val="14"/>
        </w:rPr>
        <w:t xml:space="preserve"> | rel. Cármen Lúcia</w:t>
      </w:r>
      <w:r>
        <w:rPr>
          <w:color w:val="0050A0"/>
          <w:sz w:val="14"/>
        </w:rPr>
        <w:t xml:space="preserve"> | 2011</w:t>
      </w:r>
    </w:p>
    <w:p>
      <w:pPr>
        <w:ind w:left="216"/>
      </w:pPr>
      <w:r>
        <w:rPr>
          <w:sz w:val="18"/>
        </w:rPr>
        <w:t>O reconhecimento de repercussão geral no recurso extraordinário (...) não significa que o STJ está impedido de julgar, observando os limites de sua competência, o recurso especial interposto simultaneamente ao recurso extraordinário.</w:t>
      </w:r>
    </w:p>
    <w:p>
      <w:pPr>
        <w:ind w:left="216"/>
      </w:pPr>
      <w:r>
        <w:rPr>
          <w:b/>
          <w:color w:val="003C8C"/>
          <w:sz w:val="16"/>
        </w:rPr>
        <w:t>[Rcl 6.882 AgR, rel. min. Cármen Lúcia, j. 24-3-2011, P, DJE de 12-4-2011.]</w:t>
      </w:r>
    </w:p>
    <w:p>
      <w:r>
        <w:rPr>
          <w:b/>
          <w:color w:val="B46400"/>
          <w:sz w:val="16"/>
        </w:rPr>
        <w:t>JULGADOS CORRELATOS</w:t>
      </w:r>
    </w:p>
    <w:p>
      <w:r>
        <w:rPr>
          <w:color w:val="8C8C8C"/>
          <w:sz w:val="14"/>
        </w:rPr>
        <w:t>cf-art-105-inc-II-ali-c</w:t>
      </w:r>
      <w:r>
        <w:rPr>
          <w:color w:val="0050A0"/>
          <w:sz w:val="14"/>
        </w:rPr>
        <w:t xml:space="preserve"> | RE 235802</w:t>
      </w:r>
      <w:r>
        <w:rPr>
          <w:color w:val="0050A0"/>
          <w:sz w:val="14"/>
        </w:rPr>
        <w:t xml:space="preserve"> | rel. Joaquim Barbosa</w:t>
      </w:r>
      <w:r>
        <w:rPr>
          <w:color w:val="0050A0"/>
          <w:sz w:val="14"/>
        </w:rPr>
        <w:t xml:space="preserve"> | 2010</w:t>
      </w:r>
    </w:p>
    <w:p>
      <w:pPr>
        <w:ind w:left="216"/>
      </w:pPr>
      <w:r>
        <w:rPr>
          <w:sz w:val="18"/>
        </w:rPr>
        <w:t>A limitação da questão legal a ser devolvida para análise do STJ decorre exclusivamente do fato de ter havido a desistência do recurso extraordinário interposto pelo ora embargante contra o acórdão do Tribunal de Justiça, não havendo que se falar em usurpação de competência.</w:t>
      </w:r>
    </w:p>
    <w:p>
      <w:pPr>
        <w:ind w:left="216"/>
      </w:pPr>
      <w:r>
        <w:rPr>
          <w:b/>
          <w:color w:val="003C8C"/>
          <w:sz w:val="16"/>
        </w:rPr>
        <w:t>[RE 235.802 ED-ED, rel. min. Joaquim Barbosa, j. 9-11-2010, 1ª T, DJE de 30-11-2010.]</w:t>
      </w:r>
    </w:p>
    <w:p>
      <w:r>
        <w:rPr>
          <w:b/>
          <w:color w:val="B46400"/>
          <w:sz w:val="16"/>
        </w:rPr>
        <w:t>JULGADOS CORRELATOS</w:t>
      </w:r>
    </w:p>
    <w:p>
      <w:r>
        <w:rPr>
          <w:color w:val="8C8C8C"/>
          <w:sz w:val="14"/>
        </w:rPr>
        <w:t>cf-art-105-inc-II-ali-c</w:t>
      </w:r>
      <w:r>
        <w:rPr>
          <w:color w:val="0050A0"/>
          <w:sz w:val="14"/>
        </w:rPr>
        <w:t xml:space="preserve"> | HC 100344</w:t>
      </w:r>
      <w:r>
        <w:rPr>
          <w:color w:val="0050A0"/>
          <w:sz w:val="14"/>
        </w:rPr>
        <w:t xml:space="preserve"> | rel. Eros Grau</w:t>
      </w:r>
      <w:r>
        <w:rPr>
          <w:color w:val="0050A0"/>
          <w:sz w:val="14"/>
        </w:rPr>
        <w:t xml:space="preserve"> | 2009</w:t>
      </w:r>
    </w:p>
    <w:p>
      <w:pPr>
        <w:ind w:left="216"/>
      </w:pPr>
      <w:r>
        <w:rPr>
          <w:sz w:val="18"/>
        </w:rPr>
        <w:t>Decisão que negou seguimento a recurso especial por intempestivo. Recurso tempestivo porquanto ante a superveniência do recesso forense o último dia do prazo foi prorrogado para o primeiro dia útil subsequente, 7-1-2008. Esta Corte decidiu, no julgamento do HC 69.522/GO, min. Marco Aurélio, que a regra do art. 798 do CPP pressupõe quadro de normalidade, o funcionamento regular da Justiça. Daí afirmar-se que "tratando-se de férias coletivas ocorre o fenômeno da suspensão”.</w:t>
      </w:r>
    </w:p>
    <w:p>
      <w:pPr>
        <w:ind w:left="216"/>
      </w:pPr>
      <w:r>
        <w:rPr>
          <w:b/>
          <w:color w:val="003C8C"/>
          <w:sz w:val="16"/>
        </w:rPr>
        <w:t>[HC 100.344, rel. min. Eros Grau, j. 8-9-2009, 2ª T, DJE de 6-11-2009.]</w:t>
      </w:r>
    </w:p>
    <w:p>
      <w:r>
        <w:rPr>
          <w:b/>
          <w:color w:val="B46400"/>
          <w:sz w:val="16"/>
        </w:rPr>
        <w:t>JULGADOS CORRELATOS</w:t>
      </w:r>
    </w:p>
    <w:p>
      <w:r>
        <w:rPr>
          <w:color w:val="8C8C8C"/>
          <w:sz w:val="14"/>
        </w:rPr>
        <w:t>cf-art-105-inc-II-ali-c</w:t>
      </w:r>
      <w:r>
        <w:rPr>
          <w:color w:val="0050A0"/>
          <w:sz w:val="14"/>
        </w:rPr>
        <w:t xml:space="preserve"> | RE 479887</w:t>
      </w:r>
      <w:r>
        <w:rPr>
          <w:color w:val="0050A0"/>
          <w:sz w:val="14"/>
        </w:rPr>
        <w:t xml:space="preserve"> | rel. Ayres Britto</w:t>
      </w:r>
      <w:r>
        <w:rPr>
          <w:color w:val="0050A0"/>
          <w:sz w:val="14"/>
        </w:rPr>
        <w:t xml:space="preserve"> | 2007</w:t>
      </w:r>
    </w:p>
    <w:p>
      <w:pPr>
        <w:ind w:left="216"/>
      </w:pPr>
      <w:r>
        <w:rPr>
          <w:sz w:val="18"/>
        </w:rPr>
        <w:t>= HC 99.206, rel. min. Cármen Lúcia, j. 10-8-2010, 1ª T, DJE de 11-2-2011 Vide RMS 21.476, rel. min. Celso de Mello, j. 16-6-1992, 1ª T, DJ de 4-9-1992 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w:t>
      </w:r>
    </w:p>
    <w:p>
      <w:pPr>
        <w:ind w:left="216"/>
      </w:pPr>
      <w:r>
        <w:rPr>
          <w:b/>
          <w:color w:val="003C8C"/>
          <w:sz w:val="16"/>
        </w:rPr>
        <w:t>[RE 479.887, rel. min. Ayres Britto, j. 7-8-2007, 1ª T, DJ de 31-10-2007.]</w:t>
      </w:r>
    </w:p>
    <w:p>
      <w:r>
        <w:rPr>
          <w:b/>
          <w:color w:val="B46400"/>
          <w:sz w:val="16"/>
        </w:rPr>
        <w:t>JULGADOS CORRELATOS</w:t>
      </w:r>
    </w:p>
    <w:p>
      <w:r>
        <w:rPr>
          <w:color w:val="8C8C8C"/>
          <w:sz w:val="14"/>
        </w:rPr>
        <w:t>cf-art-105-inc-II-ali-c</w:t>
      </w:r>
      <w:r>
        <w:rPr>
          <w:color w:val="0050A0"/>
          <w:sz w:val="14"/>
        </w:rPr>
        <w:t xml:space="preserve"> | AI 442654</w:t>
      </w:r>
      <w:r>
        <w:rPr>
          <w:color w:val="0050A0"/>
          <w:sz w:val="14"/>
        </w:rPr>
        <w:t xml:space="preserve"> | rel. Celso de Mello</w:t>
      </w:r>
      <w:r>
        <w:rPr>
          <w:color w:val="0050A0"/>
          <w:sz w:val="14"/>
        </w:rPr>
        <w:t xml:space="preserve"> | 2004</w:t>
      </w:r>
    </w:p>
    <w:p>
      <w:pPr>
        <w:ind w:left="216"/>
      </w:pPr>
      <w:r>
        <w:rPr>
          <w:sz w:val="18"/>
        </w:rPr>
        <w:t>A jurisprudência do STF firmou entendimento no sentido de que a discussão em torno dos requisitos de admissibilidade do recurso especial, dirigido ao STJ, não viabiliza o acesso à via recursal extraordinária, por tratar-se de tema de caráter eminentemente infraconstitucional, exceto se o julgamento emanado dessa Alta Corte judiciária apoiar-se em premissas que conflitem, diretamente, com o que dispõe o art. 105, III, da Carta Política.</w:t>
      </w:r>
    </w:p>
    <w:p>
      <w:pPr>
        <w:ind w:left="216"/>
      </w:pPr>
      <w:r>
        <w:rPr>
          <w:b/>
          <w:color w:val="003C8C"/>
          <w:sz w:val="16"/>
        </w:rPr>
        <w:t>[AI 442.654 AgR, rel. min. Celso de Mello, j. 23-3-2004, 2ª T, DJ de 11-6-2004.]</w:t>
      </w:r>
    </w:p>
    <w:p>
      <w:r>
        <w:rPr>
          <w:b/>
          <w:color w:val="B46400"/>
          <w:sz w:val="16"/>
        </w:rPr>
        <w:t>JULGADOS CORRELATOS</w:t>
      </w:r>
    </w:p>
    <w:p>
      <w:r>
        <w:rPr>
          <w:color w:val="8C8C8C"/>
          <w:sz w:val="14"/>
        </w:rPr>
        <w:t>cf-art-105-inc-II-ali-c</w:t>
      </w:r>
      <w:r>
        <w:rPr>
          <w:color w:val="0050A0"/>
          <w:sz w:val="14"/>
        </w:rPr>
        <w:t xml:space="preserve"> | RE 153831</w:t>
      </w:r>
      <w:r>
        <w:rPr>
          <w:color w:val="0050A0"/>
          <w:sz w:val="14"/>
        </w:rPr>
        <w:t xml:space="preserve"> | rel. Ellen Gracie</w:t>
      </w:r>
      <w:r>
        <w:rPr>
          <w:color w:val="0050A0"/>
          <w:sz w:val="14"/>
        </w:rPr>
        <w:t xml:space="preserve"> | 2002</w:t>
      </w:r>
    </w:p>
    <w:p>
      <w:pPr>
        <w:ind w:left="216"/>
      </w:pPr>
      <w:r>
        <w:rPr>
          <w:sz w:val="18"/>
        </w:rPr>
        <w:t>= AI 741.876 AgR, rel. min. Joaquim Barbosa, j. 14-4-2009, 2ª T, DJE de 5-6-2009 O termo "causa" empregado no art. 105, III, da Constituição compreende qualquer questão federal resolvida em única ou última instância, pelos tribunais regionais federais ou pelos tribunais dos Estados, Distrito Federal e Territórios, ainda que mediante decisão interlocutória.</w:t>
      </w:r>
    </w:p>
    <w:p>
      <w:pPr>
        <w:ind w:left="216"/>
      </w:pPr>
      <w:r>
        <w:rPr>
          <w:b/>
          <w:color w:val="003C8C"/>
          <w:sz w:val="16"/>
        </w:rPr>
        <w:t>[RE 153.831, rel. min. Ellen Gracie, j. 3-12-2002, 1ª T, DJ de 14-3-2003.]</w:t>
      </w:r>
    </w:p>
    <w:p>
      <w:r>
        <w:rPr>
          <w:b/>
          <w:color w:val="B46400"/>
          <w:sz w:val="16"/>
        </w:rPr>
        <w:t>JULGADOS CORRELATOS</w:t>
      </w:r>
    </w:p>
    <w:p>
      <w:r>
        <w:rPr>
          <w:color w:val="8C8C8C"/>
          <w:sz w:val="14"/>
        </w:rPr>
        <w:t>cf-art-105-inc-II-ali-c</w:t>
      </w:r>
      <w:r>
        <w:rPr>
          <w:color w:val="0050A0"/>
          <w:sz w:val="14"/>
        </w:rPr>
        <w:t xml:space="preserve"> | RE 211685</w:t>
      </w:r>
      <w:r>
        <w:rPr>
          <w:color w:val="0050A0"/>
          <w:sz w:val="14"/>
        </w:rPr>
        <w:t xml:space="preserve"> | rel. Ellen Gracie</w:t>
      </w:r>
      <w:r>
        <w:rPr>
          <w:color w:val="0050A0"/>
          <w:sz w:val="14"/>
        </w:rPr>
        <w:t xml:space="preserve"> | 2001</w:t>
      </w:r>
    </w:p>
    <w:p>
      <w:pPr>
        <w:ind w:left="216"/>
      </w:pPr>
      <w:r>
        <w:rPr>
          <w:sz w:val="18"/>
        </w:rPr>
        <w:t>Viola o art. 105, III, da Constituição, o acórdão do STJ que mantém a atualização monetária questionada, reduzindo, contudo, o índice de correção, sem que tal questão tenha sido anteriormente ventilada pelas instâncias inferiores. Precedente: RE 208.775.</w:t>
      </w:r>
    </w:p>
    <w:p>
      <w:pPr>
        <w:ind w:left="216"/>
      </w:pPr>
      <w:r>
        <w:rPr>
          <w:b/>
          <w:color w:val="003C8C"/>
          <w:sz w:val="16"/>
        </w:rPr>
        <w:t>[RE 211.685, rel. min. Ellen Gracie, j. 11-9-2001, 1ª T, DJ de 11-10-2001.]</w:t>
      </w:r>
    </w:p>
    <w:p>
      <w:r>
        <w:rPr>
          <w:b/>
          <w:color w:val="B46400"/>
          <w:sz w:val="16"/>
        </w:rPr>
        <w:t>JULGADOS CORRELATOS</w:t>
      </w:r>
    </w:p>
    <w:p>
      <w:r>
        <w:rPr>
          <w:color w:val="8C8C8C"/>
          <w:sz w:val="14"/>
        </w:rPr>
        <w:t>cf-art-105-inc-II-ali-c</w:t>
      </w:r>
      <w:r>
        <w:rPr>
          <w:color w:val="0050A0"/>
          <w:sz w:val="14"/>
        </w:rPr>
        <w:t xml:space="preserve"> | AI 217753</w:t>
      </w:r>
      <w:r>
        <w:rPr>
          <w:color w:val="0050A0"/>
          <w:sz w:val="14"/>
        </w:rPr>
        <w:t xml:space="preserve"> | rel. Marco Aurélio</w:t>
      </w:r>
    </w:p>
    <w:p>
      <w:pPr>
        <w:ind w:left="216"/>
      </w:pPr>
      <w:r>
        <w:rPr>
          <w:sz w:val="18"/>
        </w:rPr>
        <w:t>O STJ, uma vez ultrapassada a barreira de conhecimento do recurso especial, julga a lide, cabendo-lhe, como ocorre em relação a todo e qualquer órgão investido do ofício judicante, o controle difuso de constitucionalidade. (...) Deixando o órgão de examinar questão versada pela parte, isso após conhecido recurso com o qual se defrontou, verifica-se o vício de procedimento e, portanto, a abertura de via à arguição pertinente.</w:t>
      </w:r>
    </w:p>
    <w:p>
      <w:pPr>
        <w:ind w:left="216"/>
      </w:pPr>
      <w:r>
        <w:rPr>
          <w:b/>
          <w:color w:val="003C8C"/>
          <w:sz w:val="16"/>
        </w:rPr>
        <w:t>[AI 217.753 AgR, rel. min. Marco Aurélio, j. 1º-12-1998, 2ª T, DJ de 23-4-1999.]</w:t>
      </w:r>
    </w:p>
    <w:p>
      <w:r>
        <w:rPr>
          <w:b/>
          <w:color w:val="B46400"/>
          <w:sz w:val="16"/>
        </w:rPr>
        <w:t>JULGADOS CORRELATOS</w:t>
      </w:r>
    </w:p>
    <w:p>
      <w:r>
        <w:rPr>
          <w:color w:val="8C8C8C"/>
          <w:sz w:val="14"/>
        </w:rPr>
        <w:t>cf-art-105-inc-II-ali-c</w:t>
      </w:r>
      <w:r>
        <w:rPr>
          <w:color w:val="0050A0"/>
          <w:sz w:val="14"/>
        </w:rPr>
        <w:t xml:space="preserve"> | HC 77404</w:t>
      </w:r>
      <w:r>
        <w:rPr>
          <w:color w:val="0050A0"/>
          <w:sz w:val="14"/>
        </w:rPr>
        <w:t xml:space="preserve"> | rel. Moreira Alves</w:t>
      </w:r>
    </w:p>
    <w:p>
      <w:pPr>
        <w:ind w:left="216"/>
      </w:pPr>
      <w:r>
        <w:rPr>
          <w:sz w:val="18"/>
        </w:rPr>
        <w:t>= Rcl 6.882 AgR, rel. min. Cármen Lúcia, j. 24-3-2011, P, DJE de 12-4-2011 Improcedência das alegações de que não é cabível recurso especial contra decisão de tribunal que, em única instância, julga improcedente a denúncia em face da resposta escrita, não só por ser irrecorrível tal decisão em virtude do disposto no art. 557 c/c o art. 559 do CPP, mas também por não estar, nesse caso, caracterizada a "causa", que é pressuposto de admissibilidade do recurso especial (inciso III do art. 105 da CF)</w:t>
      </w:r>
    </w:p>
    <w:p>
      <w:pPr>
        <w:ind w:left="216"/>
      </w:pPr>
      <w:r>
        <w:rPr>
          <w:b/>
          <w:color w:val="003C8C"/>
          <w:sz w:val="16"/>
        </w:rPr>
        <w:t>[HC 77.404, rel. min. Moreira Alves, j. 1º-9-1998, 1ª T, DJ de 23-10-1998.]</w:t>
      </w:r>
    </w:p>
    <w:p>
      <w:r>
        <w:rPr>
          <w:b/>
          <w:color w:val="B46400"/>
          <w:sz w:val="16"/>
        </w:rPr>
        <w:t>JULGADOS CORRELATOS</w:t>
      </w:r>
    </w:p>
    <w:p>
      <w:r>
        <w:rPr>
          <w:color w:val="8C8C8C"/>
          <w:sz w:val="14"/>
        </w:rPr>
        <w:t>cf-art-105-inc-II-ali-c</w:t>
      </w:r>
      <w:r>
        <w:rPr>
          <w:color w:val="0050A0"/>
          <w:sz w:val="14"/>
        </w:rPr>
        <w:t xml:space="preserve"> | RE 190104</w:t>
      </w:r>
      <w:r>
        <w:rPr>
          <w:color w:val="0050A0"/>
          <w:sz w:val="14"/>
        </w:rPr>
        <w:t xml:space="preserve"> | rel. Néri da Silveira</w:t>
      </w:r>
      <w:r>
        <w:rPr>
          <w:color w:val="0050A0"/>
          <w:sz w:val="14"/>
        </w:rPr>
        <w:t xml:space="preserve"> | 1996</w:t>
      </w:r>
    </w:p>
    <w:p>
      <w:pPr>
        <w:ind w:left="216"/>
      </w:pPr>
      <w:r>
        <w:rPr>
          <w:sz w:val="18"/>
        </w:rPr>
        <w:t xml:space="preserve">Limites do recurso extraordinário, para o STF, contra acórdão em recurso especial, do STJ, em face do sistema da CF (arts. 102, III, a, b e c, e 105, III, a, b e c). Definida a área de competência de ambas as Cortes, certo está que o STF, pela competência excepcional e incontrastável prevista no caput do art. 102 da Lei Magna, enquanto guarda da Constituição, pode, em princípio, conhecer de recurso extraordinário também de decisão proferida pelo STJ, quer no exercício da competência originária, </w:t>
      </w:r>
    </w:p>
    <w:p>
      <w:pPr>
        <w:ind w:left="216"/>
      </w:pPr>
      <w:r>
        <w:rPr>
          <w:b/>
          <w:color w:val="003C8C"/>
          <w:sz w:val="16"/>
        </w:rPr>
        <w:t>[RE 190.104, rel. min. Néri da Silveira, j. 25-6-1996, 2ª T, DJ de 14-11-1997.]</w:t>
      </w:r>
    </w:p>
    <w:p>
      <w:r>
        <w:rPr>
          <w:b/>
          <w:color w:val="B46400"/>
          <w:sz w:val="16"/>
        </w:rPr>
        <w:t>JULGADOS CORRELATOS</w:t>
      </w:r>
    </w:p>
    <w:p>
      <w:r>
        <w:rPr>
          <w:color w:val="8C8C8C"/>
          <w:sz w:val="14"/>
        </w:rPr>
        <w:t>cf-art-105-inc-II-ali-c</w:t>
      </w:r>
      <w:r>
        <w:rPr>
          <w:color w:val="0050A0"/>
          <w:sz w:val="14"/>
        </w:rPr>
        <w:t xml:space="preserve"> | AI 135632</w:t>
      </w:r>
      <w:r>
        <w:rPr>
          <w:color w:val="0050A0"/>
          <w:sz w:val="14"/>
        </w:rPr>
        <w:t xml:space="preserve"> | rel. Celso de Mello</w:t>
      </w:r>
      <w:r>
        <w:rPr>
          <w:color w:val="0050A0"/>
          <w:sz w:val="14"/>
        </w:rPr>
        <w:t xml:space="preserve"> | 1995</w:t>
      </w:r>
    </w:p>
    <w:p>
      <w:pPr>
        <w:ind w:left="216"/>
      </w:pPr>
      <w:r>
        <w:rPr>
          <w:sz w:val="18"/>
        </w:rPr>
        <w:t>Desdobramento do recurso extraordinário em recurso especial. Impossibilidade. Revela-se inviável o desdobramento de um recurso, que, por perda de objeto motivada pela celebração de acordo na esfera administrativa, tornou-se, ipso facto, prejudicado, circunstância esta que afeta o encaminhamento, ao STJ, de um recurso irremediavelmente desprovido de objeto.</w:t>
      </w:r>
    </w:p>
    <w:p>
      <w:pPr>
        <w:ind w:left="216"/>
      </w:pPr>
      <w:r>
        <w:rPr>
          <w:b/>
          <w:color w:val="003C8C"/>
          <w:sz w:val="16"/>
        </w:rPr>
        <w:t>[AI 135.632 AgR, rel. min. Celso de Mello, j. 10-10-1995, 1ª T, DJ de 3-9-1999.]</w:t>
      </w:r>
    </w:p>
    <w:p>
      <w:r>
        <w:rPr>
          <w:b/>
          <w:color w:val="B46400"/>
          <w:sz w:val="16"/>
        </w:rPr>
        <w:t>JULGADOS CORRELATOS</w:t>
      </w:r>
    </w:p>
    <w:p>
      <w:r>
        <w:rPr>
          <w:color w:val="8C8C8C"/>
          <w:sz w:val="14"/>
        </w:rPr>
        <w:t>cf-art-105-inc-II-ali-c</w:t>
      </w:r>
      <w:r>
        <w:rPr>
          <w:color w:val="0050A0"/>
          <w:sz w:val="14"/>
        </w:rPr>
        <w:t xml:space="preserve"> | AI 162245</w:t>
      </w:r>
      <w:r>
        <w:rPr>
          <w:color w:val="0050A0"/>
          <w:sz w:val="14"/>
        </w:rPr>
        <w:t xml:space="preserve"> | rel. Celso de Mello</w:t>
      </w:r>
      <w:r>
        <w:rPr>
          <w:color w:val="0050A0"/>
          <w:sz w:val="14"/>
        </w:rPr>
        <w:t xml:space="preserve"> | 1994</w:t>
      </w:r>
    </w:p>
    <w:p>
      <w:pPr>
        <w:ind w:left="216"/>
      </w:pPr>
      <w:r>
        <w:rPr>
          <w:sz w:val="18"/>
        </w:rPr>
        <w:t>O recurso especial, por sua vez, está vocacionado, no campo de sua específica atuação temática, à tutela do direito objetivo infraconstitucional da União. A sua apreciação jurisdicional compete ao STJ, que detém, ope constitutionis, a qualidade de guardião do direito federal comum. O legislador constituinte, ao criar o STJ, atribuiu-lhe, dentre outras eminentes funções de índole jurisdicional, a prerrogativa de uniformizar a interpretação das leis e das normas infraconstitucionais emanadas da Un</w:t>
      </w:r>
    </w:p>
    <w:p>
      <w:pPr>
        <w:ind w:left="216"/>
      </w:pPr>
      <w:r>
        <w:rPr>
          <w:b/>
          <w:color w:val="003C8C"/>
          <w:sz w:val="16"/>
        </w:rPr>
        <w:t>[AI 162.245 AgR, rel. min. Celso de Mello, j. 30-8-1994, 1ª T, DJ de 24-11-2000.]</w:t>
      </w:r>
    </w:p>
    <w:p>
      <w:r>
        <w:rPr>
          <w:b/>
          <w:color w:val="B46400"/>
          <w:sz w:val="16"/>
        </w:rPr>
        <w:t>JULGADOS CORRELATOS</w:t>
      </w:r>
    </w:p>
    <w:p>
      <w:r>
        <w:rPr>
          <w:color w:val="8C8C8C"/>
          <w:sz w:val="14"/>
        </w:rPr>
        <w:t>cf-art-105-inc-II-ali-c</w:t>
      </w:r>
      <w:r>
        <w:rPr>
          <w:color w:val="0050A0"/>
          <w:sz w:val="14"/>
        </w:rPr>
        <w:t xml:space="preserve"> | AI 155895</w:t>
      </w:r>
      <w:r>
        <w:rPr>
          <w:color w:val="0050A0"/>
          <w:sz w:val="14"/>
        </w:rPr>
        <w:t xml:space="preserve"> | rel. Sepúlveda Pertence</w:t>
      </w:r>
      <w:r>
        <w:rPr>
          <w:color w:val="0050A0"/>
          <w:sz w:val="14"/>
        </w:rPr>
        <w:t xml:space="preserve"> | 1993</w:t>
      </w:r>
    </w:p>
    <w:p>
      <w:pPr>
        <w:ind w:left="216"/>
      </w:pPr>
      <w:r>
        <w:rPr>
          <w:sz w:val="18"/>
        </w:rPr>
        <w:t>= AI 603.866 AgR, rel. min. Marco Aurélio, j. 9-6-2009, 1ª T, DJE de 21-8-2009 Vide HC 94.337, rel. min. Cármen Lúcia, j. 3-6-2008, 1ª T, DJE de 31-10-2008 É inadmissível o recurso especial se a decisão recorrida contém fundamento constitucional suficiente e não tiver sido interposto o recurso extraordinário simultâneo.</w:t>
      </w:r>
    </w:p>
    <w:p>
      <w:pPr>
        <w:ind w:left="216"/>
      </w:pPr>
      <w:r>
        <w:rPr>
          <w:b/>
          <w:color w:val="003C8C"/>
          <w:sz w:val="16"/>
        </w:rPr>
        <w:t>[AI 155.895 AgR, rel. min. Sepúlveda Pertence, j. 30-11-1993, 1ª T, DJ de 20-5-1994.]</w:t>
      </w:r>
    </w:p>
    <w:p>
      <w:r>
        <w:rPr>
          <w:b/>
          <w:color w:val="B46400"/>
          <w:sz w:val="16"/>
        </w:rPr>
        <w:t>JULGADOS CORRELATOS</w:t>
      </w:r>
    </w:p>
    <w:p>
      <w:r>
        <w:rPr>
          <w:color w:val="8C8C8C"/>
          <w:sz w:val="14"/>
        </w:rPr>
        <w:t>cf-art-105-inc-II-ali-a</w:t>
      </w:r>
      <w:r>
        <w:rPr>
          <w:color w:val="0050A0"/>
          <w:sz w:val="14"/>
        </w:rPr>
        <w:t xml:space="preserve"> | RE 602422</w:t>
      </w:r>
      <w:r>
        <w:rPr>
          <w:color w:val="0050A0"/>
          <w:sz w:val="14"/>
        </w:rPr>
        <w:t xml:space="preserve"> | rel. Eros Grau</w:t>
      </w:r>
      <w:r>
        <w:rPr>
          <w:color w:val="0050A0"/>
          <w:sz w:val="14"/>
        </w:rPr>
        <w:t xml:space="preserve"> | 2010</w:t>
      </w:r>
    </w:p>
    <w:p>
      <w:pPr>
        <w:ind w:left="216"/>
      </w:pPr>
      <w:r>
        <w:rPr>
          <w:sz w:val="18"/>
        </w:rPr>
        <w:t>CPMF. Isenção. Tratado internacional. (...) Competência do STJ para o julgamento da matéria sob exame, princípio da reciprocidade de tratamento prevista em acordo internacional (art. 105, III, a, da Constituição do Brasil).</w:t>
      </w:r>
    </w:p>
    <w:p>
      <w:pPr>
        <w:ind w:left="216"/>
      </w:pPr>
      <w:r>
        <w:rPr>
          <w:b/>
          <w:color w:val="003C8C"/>
          <w:sz w:val="16"/>
        </w:rPr>
        <w:t>[RE 602.422 AgR, rel. min. Eros Grau, j. 9-2-2010, 2ª T, DJE de 12-3-2010.]</w:t>
      </w:r>
    </w:p>
    <w:p>
      <w:r>
        <w:rPr>
          <w:b/>
          <w:color w:val="B46400"/>
          <w:sz w:val="16"/>
        </w:rPr>
        <w:t>JULGADOS CORRELATOS</w:t>
      </w:r>
    </w:p>
    <w:p>
      <w:r>
        <w:rPr>
          <w:color w:val="8C8C8C"/>
          <w:sz w:val="14"/>
        </w:rPr>
        <w:t>cf-art-105-inc-II-ali-b</w:t>
      </w:r>
      <w:r>
        <w:rPr>
          <w:color w:val="0050A0"/>
          <w:sz w:val="14"/>
        </w:rPr>
        <w:t xml:space="preserve"> | RE 117809</w:t>
      </w:r>
      <w:r>
        <w:rPr>
          <w:color w:val="0050A0"/>
          <w:sz w:val="14"/>
        </w:rPr>
        <w:t xml:space="preserve"> | rel. Sepúlveda Pertence</w:t>
      </w:r>
      <w:r>
        <w:rPr>
          <w:color w:val="0050A0"/>
          <w:sz w:val="14"/>
        </w:rPr>
        <w:t xml:space="preserve"> | 1989</w:t>
      </w:r>
    </w:p>
    <w:p>
      <w:pPr>
        <w:ind w:left="216"/>
      </w:pPr>
      <w:r>
        <w:rPr>
          <w:sz w:val="18"/>
        </w:rPr>
        <w:t>Nem sempre a discussão de validade de lei ou ato de governo local em face de lei federal se resolve numa questão constitucional de invasão de competência, podendo reduzir-se à interpretação da lei federal e da lei ou ato local para saber de sua recíproca compatibilidade. Se, entre uma lei federal e uma lei estadual ou municipal, a decisão optar pela aplicação da última por entender que a norma central regulou matéria de competência local, é evidente que a terá considerado inconstitucional, o que</w:t>
      </w:r>
    </w:p>
    <w:p>
      <w:pPr>
        <w:ind w:left="216"/>
      </w:pPr>
      <w:r>
        <w:rPr>
          <w:b/>
          <w:color w:val="003C8C"/>
          <w:sz w:val="16"/>
        </w:rPr>
        <w:t>[RE 117.809 QO, rel. min. Sepúlveda Pertence, j. 14-6-1989, P, DJ de 4-8-1989.]</w:t>
      </w:r>
    </w:p>
    <w:p>
      <w:r>
        <w:rPr>
          <w:b/>
          <w:color w:val="B46400"/>
          <w:sz w:val="16"/>
        </w:rPr>
        <w:t>JULGADOS CORRELATOS</w:t>
      </w:r>
    </w:p>
    <w:p>
      <w:r>
        <w:rPr>
          <w:color w:val="8C8C8C"/>
          <w:sz w:val="14"/>
        </w:rPr>
        <w:t>cf-art-105-inc-II-ali-c</w:t>
      </w:r>
      <w:r>
        <w:rPr>
          <w:color w:val="0050A0"/>
          <w:sz w:val="14"/>
        </w:rPr>
        <w:t xml:space="preserve"> | HC 94337</w:t>
      </w:r>
      <w:r>
        <w:rPr>
          <w:color w:val="0050A0"/>
          <w:sz w:val="14"/>
        </w:rPr>
        <w:t xml:space="preserve"> | rel. Cármen Lúcia</w:t>
      </w:r>
      <w:r>
        <w:rPr>
          <w:color w:val="0050A0"/>
          <w:sz w:val="14"/>
        </w:rPr>
        <w:t xml:space="preserve"> | 2008</w:t>
      </w:r>
    </w:p>
    <w:p>
      <w:pPr>
        <w:ind w:left="216"/>
      </w:pPr>
      <w:r>
        <w:rPr>
          <w:sz w:val="18"/>
        </w:rPr>
        <w:t>O cabimento ou não, em concreto, do recurso especial é questão que se esgota no âmbito da jurisdição do STJ, sendo inadmissível a sua revisão em recurso extraordinário, que se limita às questões constitucionais decididas em única ou última instância: precedentes. A situação é diversa, contudo, quando se trata de habeas corpus que, tendo âmbito de cognição mais abrangente, permite rever questões jurídicas decididas contra o réu no julgamento do recurso especial, ainda que fundado em dissídio juri</w:t>
      </w:r>
    </w:p>
    <w:p>
      <w:pPr>
        <w:ind w:left="216"/>
      </w:pPr>
      <w:r>
        <w:rPr>
          <w:b/>
          <w:color w:val="003C8C"/>
          <w:sz w:val="16"/>
        </w:rPr>
        <w:t>[HC 94.337, rel. min. Cármen Lúcia, j. 3-6-2008, 1ª T, DJE de 31-10-2008.]</w:t>
      </w:r>
    </w:p>
    <w:p>
      <w:r>
        <w:rPr>
          <w:b/>
          <w:color w:val="B46400"/>
          <w:sz w:val="16"/>
        </w:rPr>
        <w:t>JULGADOS CORRELATOS</w:t>
      </w:r>
    </w:p>
    <w:p>
      <w:r>
        <w:rPr>
          <w:color w:val="8C8C8C"/>
          <w:sz w:val="14"/>
        </w:rPr>
        <w:t>cf-art-105-par-1</w:t>
      </w:r>
    </w:p>
    <w:p>
      <w:pPr>
        <w:ind w:left="216"/>
      </w:pPr>
      <w:r>
        <w:rPr>
          <w:sz w:val="18"/>
        </w:rPr>
        <w:t>I - a Escola Nacional de Formação e Aperfeiçoamento de Magistrados, cabendo-lhe, dentre outras funções, regulamentar os cursos oficiais para o ingresso e promoção na carreira; (Incluído pela EC 45/2004) II - o Conselho da Justiça Federal, cabendo-lhe exercer, na forma da lei, a supervisão administrativa e orçamentária da Justiça Federal de primeiro e segundo graus, como órgão central do sistema e com poderes correicionais, cujas decisões terão caráter vinculante. (Incluído pela EC 45/2004)</w:t>
      </w:r>
    </w:p>
    <w:p>
      <w:r>
        <w:rPr>
          <w:b/>
          <w:color w:val="B46400"/>
          <w:sz w:val="16"/>
        </w:rPr>
        <w:t>CONTROLE CONCENTRADO</w:t>
      </w:r>
    </w:p>
    <w:p>
      <w:r>
        <w:rPr>
          <w:color w:val="8C8C8C"/>
          <w:sz w:val="14"/>
        </w:rPr>
        <w:t>cf-art-105-par-1</w:t>
      </w:r>
      <w:r>
        <w:rPr>
          <w:color w:val="0050A0"/>
          <w:sz w:val="14"/>
        </w:rPr>
        <w:t xml:space="preserve"> | ADI 4.638</w:t>
      </w:r>
      <w:r>
        <w:rPr>
          <w:color w:val="0050A0"/>
          <w:sz w:val="14"/>
        </w:rPr>
        <w:t xml:space="preserve"> | rel. Marco Aurélio</w:t>
      </w:r>
    </w:p>
    <w:p>
      <w:pPr>
        <w:ind w:left="216"/>
      </w:pPr>
      <w:r>
        <w:rPr>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w:t>
      </w:r>
    </w:p>
    <w:p>
      <w:r>
        <w:rPr>
          <w:b/>
          <w:color w:val="B46400"/>
          <w:sz w:val="16"/>
        </w:rPr>
        <w:t>CONTROLE CONCENTRADO</w:t>
      </w:r>
    </w:p>
    <w:p>
      <w:r>
        <w:rPr>
          <w:color w:val="8C8C8C"/>
          <w:sz w:val="14"/>
        </w:rPr>
        <w:t>cf-art-105-par-1</w:t>
      </w:r>
      <w:r>
        <w:rPr>
          <w:color w:val="0050A0"/>
          <w:sz w:val="14"/>
        </w:rPr>
        <w:t xml:space="preserve"> | ADI 4610</w:t>
      </w:r>
      <w:r>
        <w:rPr>
          <w:color w:val="0050A0"/>
          <w:sz w:val="14"/>
        </w:rPr>
        <w:t xml:space="preserve"> | rel. Roberto Barroso</w:t>
      </w:r>
      <w:r>
        <w:rPr>
          <w:color w:val="0050A0"/>
          <w:sz w:val="14"/>
        </w:rPr>
        <w:t xml:space="preserve"> | 2019</w:t>
      </w:r>
    </w:p>
    <w:p>
      <w:pPr>
        <w:ind w:left="216"/>
      </w:pPr>
      <w:r>
        <w:rPr>
          <w:sz w:val="18"/>
        </w:rPr>
        <w:t>Não procede a alegação de inconstitucionalidade material, ao argumento de que restaria ao Conselho da Justiça Federal somente competência disciplinar em face dos servidores, e não dos magistrados. Com o advento da EC 45/2004, a competência correcional do Poder Judiciário federal passou a ser compartilhada entre as corregedorias dos tribunais, o CNJ, e o CJF (ADI 4.638-MC-Ref, Rel. Min. Marco Aurélio). O texto constitucional estabelece expressamente poderes correcionais a este Conselho, cujas dec</w:t>
      </w:r>
    </w:p>
    <w:p>
      <w:pPr>
        <w:ind w:left="216"/>
      </w:pPr>
      <w:r>
        <w:rPr>
          <w:b/>
          <w:color w:val="003C8C"/>
          <w:sz w:val="16"/>
        </w:rPr>
        <w:t>[ADI 4.610, rel. min. Roberto Barroso, j. 11-11-2019, P, DJE de 18-12-2019.]</w:t>
      </w:r>
    </w:p>
    <w:p>
      <w:r>
        <w:rPr>
          <w:b/>
          <w:color w:val="B46400"/>
          <w:sz w:val="16"/>
        </w:rPr>
        <w:t>CONTROLE CONCENTRADO</w:t>
      </w:r>
    </w:p>
    <w:p>
      <w:r>
        <w:rPr>
          <w:color w:val="8C8C8C"/>
          <w:sz w:val="14"/>
        </w:rPr>
        <w:t>cf-art-105-par-1</w:t>
      </w:r>
      <w:r>
        <w:rPr>
          <w:color w:val="0050A0"/>
          <w:sz w:val="14"/>
        </w:rPr>
        <w:t xml:space="preserve"> | ADI 3126</w:t>
      </w:r>
      <w:r>
        <w:rPr>
          <w:color w:val="0050A0"/>
          <w:sz w:val="14"/>
        </w:rPr>
        <w:t xml:space="preserve"> | rel. Gilmar Mendes</w:t>
      </w:r>
      <w:r>
        <w:rPr>
          <w:color w:val="0050A0"/>
          <w:sz w:val="14"/>
        </w:rPr>
        <w:t xml:space="preserve"> | 2005</w:t>
      </w:r>
    </w:p>
    <w:p>
      <w:pPr>
        <w:ind w:left="216"/>
      </w:pPr>
      <w:r>
        <w:rPr>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w:t>
      </w:r>
    </w:p>
    <w:p>
      <w:pPr>
        <w:ind w:left="216"/>
      </w:pPr>
      <w:r>
        <w:rPr>
          <w:b/>
          <w:color w:val="003C8C"/>
          <w:sz w:val="16"/>
        </w:rPr>
        <w:t>[ADI 3.126 MC, rel. min. Gilmar Mendes, j. 17-2-2005, P, DJ de 6-5-2005.]</w:t>
      </w:r>
    </w:p>
    <w:p>
      <w:r>
        <w:rPr>
          <w:b/>
          <w:color w:val="B46400"/>
          <w:sz w:val="16"/>
        </w:rPr>
        <w:t>CONTROLE CONCENTRADO</w:t>
      </w:r>
    </w:p>
    <w:p>
      <w:r>
        <w:rPr>
          <w:color w:val="8C8C8C"/>
          <w:sz w:val="14"/>
        </w:rPr>
        <w:t>cf-art-105-par-1</w:t>
      </w:r>
    </w:p>
    <w:p>
      <w:pPr>
        <w:ind w:left="216"/>
      </w:pPr>
      <w:r>
        <w:rPr>
          <w:sz w:val="18"/>
        </w:rPr>
        <w:t>Seção IV Dos Tribunais Regionais Federais e dos juízes Federais SUMÁRIO</w:t>
      </w:r>
    </w:p>
    <w:p>
      <w:pPr>
        <w:pStyle w:val="Heading1"/>
      </w:pPr>
      <w:r>
        <w:t>Art. 107</w:t>
      </w:r>
    </w:p>
    <w:p>
      <w:r>
        <w:rPr>
          <w:b/>
          <w:color w:val="B46400"/>
          <w:sz w:val="16"/>
        </w:rPr>
        <w:t>JULGADOS CORRELATOS</w:t>
      </w:r>
    </w:p>
    <w:p>
      <w:r>
        <w:rPr>
          <w:color w:val="8C8C8C"/>
          <w:sz w:val="14"/>
        </w:rPr>
        <w:t>cf-art-107</w:t>
      </w:r>
      <w:r>
        <w:rPr>
          <w:color w:val="0050A0"/>
          <w:sz w:val="14"/>
        </w:rPr>
        <w:t xml:space="preserve"> | MS 33939</w:t>
      </w:r>
      <w:r>
        <w:rPr>
          <w:color w:val="0050A0"/>
          <w:sz w:val="14"/>
        </w:rPr>
        <w:t xml:space="preserve"> | rel. Luiz Fux</w:t>
      </w:r>
      <w:r>
        <w:rPr>
          <w:color w:val="0050A0"/>
          <w:sz w:val="14"/>
        </w:rPr>
        <w:t xml:space="preserve"> | 2018</w:t>
      </w:r>
    </w:p>
    <w:p>
      <w:pPr>
        <w:ind w:left="216"/>
      </w:pPr>
      <w:r>
        <w:rPr>
          <w:sz w:val="18"/>
        </w:rPr>
        <w:t>A interpretação lógico-sistemática dos arts. 93 e 107 da Constituição da República impõe ser inaplicável o limite etário de 65 anos aos magistrados de carreira, restringindo-o, apenas, aos candidatos oriundos do quinto constitucional, mercê de exercerem cargo isolado. Deveras, eventual imposição de idade máxima para eleição à vaga proveniente de aposentadoria por antiguidade de TRF constituiria verdadeira limitação à garantia da progressão na carreira de magistrado.</w:t>
      </w:r>
    </w:p>
    <w:p>
      <w:pPr>
        <w:ind w:left="216"/>
      </w:pPr>
      <w:r>
        <w:rPr>
          <w:b/>
          <w:color w:val="003C8C"/>
          <w:sz w:val="16"/>
        </w:rPr>
        <w:t>[MS 33.939 AgR, rel. min. Luiz Fux, j. 13-4-2018, P, DJE de 21-5-2018.]</w:t>
      </w:r>
    </w:p>
    <w:p>
      <w:r>
        <w:rPr>
          <w:b/>
          <w:color w:val="B46400"/>
          <w:sz w:val="16"/>
        </w:rPr>
        <w:t>JULGADOS CORRELATOS</w:t>
      </w:r>
    </w:p>
    <w:p>
      <w:r>
        <w:rPr>
          <w:color w:val="8C8C8C"/>
          <w:sz w:val="14"/>
        </w:rPr>
        <w:t>cf-art-107</w:t>
      </w:r>
      <w:r>
        <w:rPr>
          <w:color w:val="0050A0"/>
          <w:sz w:val="14"/>
        </w:rPr>
        <w:t xml:space="preserve"> | MS 30585</w:t>
      </w:r>
      <w:r>
        <w:rPr>
          <w:color w:val="0050A0"/>
          <w:sz w:val="14"/>
        </w:rPr>
        <w:t xml:space="preserve"> | rel. Ricardo Lewandowski</w:t>
      </w:r>
      <w:r>
        <w:rPr>
          <w:color w:val="0050A0"/>
          <w:sz w:val="14"/>
        </w:rPr>
        <w:t xml:space="preserve"> | 2012</w:t>
      </w:r>
    </w:p>
    <w:p>
      <w:pPr>
        <w:ind w:left="216"/>
      </w:pPr>
      <w:r>
        <w:rPr>
          <w:sz w:val="18"/>
        </w:rPr>
        <w:t xml:space="preserve">Mandado de segurança. 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w:t>
      </w:r>
    </w:p>
    <w:p>
      <w:pPr>
        <w:ind w:left="216"/>
      </w:pPr>
      <w:r>
        <w:rPr>
          <w:b/>
          <w:color w:val="003C8C"/>
          <w:sz w:val="16"/>
        </w:rPr>
        <w:t>[MS 30.585, rel. min. Ricardo Lewandowski, j. 12-9-2012, P, DJE de 28-11-2012.]</w:t>
      </w:r>
    </w:p>
    <w:p>
      <w:r>
        <w:rPr>
          <w:b/>
          <w:color w:val="B46400"/>
          <w:sz w:val="16"/>
        </w:rPr>
        <w:t>JULGADOS CORRELATOS</w:t>
      </w:r>
    </w:p>
    <w:p>
      <w:r>
        <w:rPr>
          <w:color w:val="8C8C8C"/>
          <w:sz w:val="14"/>
        </w:rPr>
        <w:t>cf-art-107-inc-I</w:t>
      </w:r>
      <w:r>
        <w:rPr>
          <w:color w:val="0050A0"/>
          <w:sz w:val="14"/>
        </w:rPr>
        <w:t xml:space="preserve"> | MS 23972</w:t>
      </w:r>
      <w:r>
        <w:rPr>
          <w:color w:val="0050A0"/>
          <w:sz w:val="14"/>
        </w:rPr>
        <w:t xml:space="preserve"> | rel. Carlos Velloso</w:t>
      </w:r>
      <w:r>
        <w:rPr>
          <w:color w:val="0050A0"/>
          <w:sz w:val="14"/>
        </w:rPr>
        <w:t xml:space="preserve"> | 2001</w:t>
      </w:r>
    </w:p>
    <w:p>
      <w:pPr>
        <w:ind w:left="216"/>
      </w:pPr>
      <w:r>
        <w:rPr>
          <w:sz w:val="18"/>
        </w:rPr>
        <w:t>TRF. Composição. Quinto constitucional. Número par de juízes. CF, art. 94 e art. 107, I. Loman, LC 35/1979, art. 100, § 2º. Nomeação de juiz do quinto constitucional: ato complexo de cuja formação participam o tribunal e o presidente da República: competência originária do STF. (...) A norma do § 2º do art. 100 da Loman, LC 35/1979, é aplicável quando, ocorrendo vaga a ser preenchida pelo quinto constitucional, uma das classes se acha em inferioridade na composição do tribunal. No preenchimento,</w:t>
      </w:r>
    </w:p>
    <w:p>
      <w:pPr>
        <w:ind w:left="216"/>
      </w:pPr>
      <w:r>
        <w:rPr>
          <w:b/>
          <w:color w:val="003C8C"/>
          <w:sz w:val="16"/>
        </w:rPr>
        <w:t>[MS 23.972, rel. min. Carlos Velloso, j. 12-9-2001, P, DJ de 29-8-2001.]</w:t>
      </w:r>
    </w:p>
    <w:p>
      <w:r>
        <w:rPr>
          <w:b/>
          <w:color w:val="B46400"/>
          <w:sz w:val="16"/>
        </w:rPr>
        <w:t>JULGADOS CORRELATOS</w:t>
      </w:r>
    </w:p>
    <w:p>
      <w:r>
        <w:rPr>
          <w:color w:val="8C8C8C"/>
          <w:sz w:val="14"/>
        </w:rPr>
        <w:t>cf-art-107-inc-II</w:t>
      </w:r>
      <w:r>
        <w:rPr>
          <w:color w:val="0050A0"/>
          <w:sz w:val="14"/>
        </w:rPr>
        <w:t xml:space="preserve"> | MS 24575</w:t>
      </w:r>
      <w:r>
        <w:rPr>
          <w:color w:val="0050A0"/>
          <w:sz w:val="14"/>
        </w:rPr>
        <w:t xml:space="preserve"> | rel. Eros Grau</w:t>
      </w:r>
      <w:r>
        <w:rPr>
          <w:color w:val="0050A0"/>
          <w:sz w:val="14"/>
        </w:rPr>
        <w:t xml:space="preserve"> | 2004</w:t>
      </w:r>
    </w:p>
    <w:p>
      <w:pPr>
        <w:ind w:left="216"/>
      </w:pPr>
      <w:r>
        <w:rPr>
          <w:sz w:val="18"/>
        </w:rPr>
        <w:t xml:space="preserve">A nomeação de juiz para os cargos de desembargador dos tribunais federais, pelo critério de merecimento, é ato administrativo complexo, para o qual concorrem atos de vontade dos membros do tribunal de origem, que compõem a lista tríplice a partir da quinta parte dos juízes com dois anos de judicatura na mesma entrância, e do presidente da República, que procede à escolha a partir do rol previamente determinado. A lista tríplice elaborada pelo tribunal deve obedecer aos dois requisitos previstos </w:t>
      </w:r>
    </w:p>
    <w:p>
      <w:pPr>
        <w:ind w:left="216"/>
      </w:pPr>
      <w:r>
        <w:rPr>
          <w:b/>
          <w:color w:val="003C8C"/>
          <w:sz w:val="16"/>
        </w:rPr>
        <w:t>[MS 24.575, rel. min. Eros Grau, j. 15-12-2004, P, DJ de 4-3-2005.]</w:t>
      </w:r>
    </w:p>
    <w:p>
      <w:r>
        <w:rPr>
          <w:b/>
          <w:color w:val="B46400"/>
          <w:sz w:val="16"/>
        </w:rPr>
        <w:t>JULGADOS CORRELATOS</w:t>
      </w:r>
    </w:p>
    <w:p>
      <w:r>
        <w:rPr>
          <w:color w:val="8C8C8C"/>
          <w:sz w:val="14"/>
        </w:rPr>
        <w:t>cf-art-107-inc-II</w:t>
      </w:r>
      <w:r>
        <w:rPr>
          <w:color w:val="0050A0"/>
          <w:sz w:val="14"/>
        </w:rPr>
        <w:t xml:space="preserve"> | MS 21631</w:t>
      </w:r>
      <w:r>
        <w:rPr>
          <w:color w:val="0050A0"/>
          <w:sz w:val="14"/>
        </w:rPr>
        <w:t xml:space="preserve"> | rel. Ilmar Galvão</w:t>
      </w:r>
      <w:r>
        <w:rPr>
          <w:color w:val="0050A0"/>
          <w:sz w:val="14"/>
        </w:rPr>
        <w:t xml:space="preserve"> | 1993</w:t>
      </w:r>
    </w:p>
    <w:p>
      <w:pPr>
        <w:ind w:left="216"/>
      </w:pPr>
      <w:r>
        <w:rPr>
          <w:sz w:val="18"/>
        </w:rPr>
        <w:t>Inaplicabilidade da regra do art. 93, II, b, da CF à promoção de juízes federais, sujeita que está ela a um único requisito – implemento de cinco anos de exercício –,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w:t>
      </w:r>
    </w:p>
    <w:p>
      <w:pPr>
        <w:ind w:left="216"/>
      </w:pPr>
      <w:r>
        <w:rPr>
          <w:b/>
          <w:color w:val="003C8C"/>
          <w:sz w:val="16"/>
        </w:rPr>
        <w:t>[MS 21.631, rel. min. Ilmar Galvão, j. 9-6-1993, P, DJ de 4-8-2000.]</w:t>
      </w:r>
    </w:p>
    <w:p>
      <w:r>
        <w:rPr>
          <w:b/>
          <w:color w:val="B46400"/>
          <w:sz w:val="16"/>
        </w:rPr>
        <w:t>JULGADOS CORRELATOS</w:t>
      </w:r>
    </w:p>
    <w:p>
      <w:r>
        <w:rPr>
          <w:color w:val="8C8C8C"/>
          <w:sz w:val="14"/>
        </w:rPr>
        <w:t>cf-art-107-inc-II</w:t>
      </w:r>
      <w:r>
        <w:rPr>
          <w:color w:val="0050A0"/>
          <w:sz w:val="14"/>
        </w:rPr>
        <w:t xml:space="preserve"> | MS 27.164</w:t>
      </w:r>
      <w:r>
        <w:rPr>
          <w:color w:val="0050A0"/>
          <w:sz w:val="14"/>
        </w:rPr>
        <w:t xml:space="preserve"> | rel. Ayres Britto</w:t>
      </w:r>
    </w:p>
    <w:p>
      <w:pPr>
        <w:ind w:left="216"/>
      </w:pPr>
      <w:r>
        <w:rPr>
          <w:sz w:val="18"/>
        </w:rPr>
        <w:t>= MS 27.164 AgR, rel. min. Ayres Britto, j. 16-12-2010, P, DJE de 2-3-2011</w:t>
      </w:r>
    </w:p>
    <w:p>
      <w:pPr>
        <w:pStyle w:val="Heading1"/>
      </w:pPr>
      <w:r>
        <w:t>Art. 108</w:t>
      </w:r>
    </w:p>
    <w:p>
      <w:r>
        <w:rPr>
          <w:b/>
          <w:color w:val="B46400"/>
          <w:sz w:val="16"/>
        </w:rPr>
        <w:t>JULGADOS CORRELATOS</w:t>
      </w:r>
    </w:p>
    <w:p>
      <w:r>
        <w:rPr>
          <w:color w:val="8C8C8C"/>
          <w:sz w:val="14"/>
        </w:rPr>
        <w:t>cf-art-108-inc-I</w:t>
      </w:r>
      <w:r>
        <w:rPr>
          <w:color w:val="0050A0"/>
          <w:sz w:val="14"/>
        </w:rPr>
        <w:t xml:space="preserve"> | HC 91266</w:t>
      </w:r>
      <w:r>
        <w:rPr>
          <w:color w:val="0050A0"/>
          <w:sz w:val="14"/>
        </w:rPr>
        <w:t xml:space="preserve"> | rel. Cezar Peluso</w:t>
      </w:r>
      <w:r>
        <w:rPr>
          <w:color w:val="0050A0"/>
          <w:sz w:val="14"/>
        </w:rPr>
        <w:t xml:space="preserve"> | 2010</w:t>
      </w:r>
    </w:p>
    <w:p>
      <w:pPr>
        <w:ind w:left="216"/>
      </w:pPr>
      <w:r>
        <w:rPr>
          <w:sz w:val="18"/>
        </w:rPr>
        <w:t>O TRF é competente para processar e julgar ação penal em que se imputa a deputado estadual a prática de crimes conexos a delitos de competência da Justiça Federal.</w:t>
      </w:r>
    </w:p>
    <w:p>
      <w:pPr>
        <w:ind w:left="216"/>
      </w:pPr>
      <w:r>
        <w:rPr>
          <w:b/>
          <w:color w:val="003C8C"/>
          <w:sz w:val="16"/>
        </w:rPr>
        <w:t>[HC 91.266, rel. min. Cezar Peluso, j. 2-3-2010, 2ª T, DJE de 23-4-2010.]</w:t>
      </w:r>
    </w:p>
    <w:p>
      <w:r>
        <w:rPr>
          <w:b/>
          <w:color w:val="B46400"/>
          <w:sz w:val="16"/>
        </w:rPr>
        <w:t>JULGADOS CORRELATOS</w:t>
      </w:r>
    </w:p>
    <w:p>
      <w:r>
        <w:rPr>
          <w:color w:val="8C8C8C"/>
          <w:sz w:val="14"/>
        </w:rPr>
        <w:t>cf-art-108-inc-I</w:t>
      </w:r>
      <w:r>
        <w:rPr>
          <w:color w:val="0050A0"/>
          <w:sz w:val="14"/>
        </w:rPr>
        <w:t xml:space="preserve"> | RHC 98564</w:t>
      </w:r>
      <w:r>
        <w:rPr>
          <w:color w:val="0050A0"/>
          <w:sz w:val="14"/>
        </w:rPr>
        <w:t xml:space="preserve"> | rel. Eros Grau</w:t>
      </w:r>
      <w:r>
        <w:rPr>
          <w:color w:val="0050A0"/>
          <w:sz w:val="14"/>
        </w:rPr>
        <w:t xml:space="preserve"> | 2009</w:t>
      </w:r>
    </w:p>
    <w:p>
      <w:pPr>
        <w:ind w:left="216"/>
      </w:pPr>
      <w:r>
        <w:rPr>
          <w:sz w:val="18"/>
        </w:rPr>
        <w:t>= HC 80.612, rel. min. Sydney Sanches, j. 13-2-2001, 1ª T, DJ de 4-5-2001 Procedimentos administrativos criminais instaurados para apurar supostos desvios de verbas do SUS. Verbas federais sujeitas à fiscalização do TCU. Nítido interesse da União, a teor do art. 109, IV, da CF. Envolvimento do secretário de Saúde do Estado do Piauí, a atrair a competência do TRF 1ª Região, bem assim a atribuição da Procuradoria Regional da República.</w:t>
      </w:r>
    </w:p>
    <w:p>
      <w:pPr>
        <w:ind w:left="216"/>
      </w:pPr>
      <w:r>
        <w:rPr>
          <w:b/>
          <w:color w:val="003C8C"/>
          <w:sz w:val="16"/>
        </w:rPr>
        <w:t>[RHC 98.564, rel. min. Eros Grau, j. 15-9-2009, 2ª T, DJE de 6-11-2009.]</w:t>
      </w:r>
    </w:p>
    <w:p>
      <w:r>
        <w:rPr>
          <w:b/>
          <w:color w:val="B46400"/>
          <w:sz w:val="16"/>
        </w:rPr>
        <w:t>JULGADOS CORRELATOS</w:t>
      </w:r>
    </w:p>
    <w:p>
      <w:r>
        <w:rPr>
          <w:color w:val="8C8C8C"/>
          <w:sz w:val="14"/>
        </w:rPr>
        <w:t>cf-art-108-inc-I</w:t>
      </w:r>
    </w:p>
    <w:p>
      <w:pPr>
        <w:ind w:left="216"/>
      </w:pPr>
      <w:r>
        <w:rPr>
          <w:sz w:val="18"/>
        </w:rPr>
        <w:t>a) os juízes federais da área de sua jurisdição, incluídos os da Justiça Militar e da Justiça do Trabalho, nos crimes comuns e de responsabilidade, e os membros do Ministério Público da União, ressalvada a competência da Justiça Eleitoral;</w:t>
      </w:r>
    </w:p>
    <w:p>
      <w:r>
        <w:rPr>
          <w:b/>
          <w:color w:val="B46400"/>
          <w:sz w:val="16"/>
        </w:rPr>
        <w:t>JULGADOS CORRELATOS</w:t>
      </w:r>
    </w:p>
    <w:p>
      <w:r>
        <w:rPr>
          <w:color w:val="8C8C8C"/>
          <w:sz w:val="14"/>
        </w:rPr>
        <w:t>cf-art-108-inc-I</w:t>
      </w:r>
      <w:r>
        <w:rPr>
          <w:color w:val="0050A0"/>
          <w:sz w:val="14"/>
        </w:rPr>
        <w:t xml:space="preserve"> | AI 858269</w:t>
      </w:r>
      <w:r>
        <w:rPr>
          <w:color w:val="0050A0"/>
          <w:sz w:val="14"/>
        </w:rPr>
        <w:t xml:space="preserve"> | rel. Rosa Weber</w:t>
      </w:r>
      <w:r>
        <w:rPr>
          <w:color w:val="0050A0"/>
          <w:sz w:val="14"/>
        </w:rPr>
        <w:t xml:space="preserve"> | 2018</w:t>
      </w:r>
    </w:p>
    <w:p>
      <w:pPr>
        <w:ind w:left="216"/>
      </w:pPr>
      <w:r>
        <w:rPr>
          <w:sz w:val="18"/>
        </w:rPr>
        <w:t>Compete aos tribunais regionais federais processar e julgar, originariamente, os juízes federais da área de sua jurisdição (art. 108, I, da CF/1988). O afastamento temporário ou provisório do magistrado não importa a perda do foro por prerrogativa de função.</w:t>
      </w:r>
    </w:p>
    <w:p>
      <w:pPr>
        <w:ind w:left="216"/>
      </w:pPr>
      <w:r>
        <w:rPr>
          <w:b/>
          <w:color w:val="003C8C"/>
          <w:sz w:val="16"/>
        </w:rPr>
        <w:t>[AI 858.269 AgR-segundo, rel. min. Rosa Weber, j. 4-4-2018, 1ª T, DJE de 17-4-2018.]</w:t>
      </w:r>
    </w:p>
    <w:p>
      <w:r>
        <w:rPr>
          <w:b/>
          <w:color w:val="B46400"/>
          <w:sz w:val="16"/>
        </w:rPr>
        <w:t>JULGADOS CORRELATOS</w:t>
      </w:r>
    </w:p>
    <w:p>
      <w:r>
        <w:rPr>
          <w:color w:val="8C8C8C"/>
          <w:sz w:val="14"/>
        </w:rPr>
        <w:t>cf-art-108-inc-I</w:t>
      </w:r>
      <w:r>
        <w:rPr>
          <w:color w:val="0050A0"/>
          <w:sz w:val="14"/>
        </w:rPr>
        <w:t xml:space="preserve"> | PET 7063</w:t>
      </w:r>
      <w:r>
        <w:rPr>
          <w:color w:val="0050A0"/>
          <w:sz w:val="14"/>
        </w:rPr>
        <w:t xml:space="preserve"> | rel. Ricardo Lewandowski</w:t>
      </w:r>
    </w:p>
    <w:p>
      <w:pPr>
        <w:ind w:left="216"/>
      </w:pPr>
      <w:r>
        <w:rPr>
          <w:sz w:val="18"/>
        </w:rPr>
        <w:t xml:space="preserve">Nos termos do art. 108, I, da Constituição, compete aos tribunais regionais federais processar e julgar, originariamente, os membros do Ministério Público da União, ressalvada a competência da Justiça Eleitoral. Com base nesse dispositivo, que traz hipótese de competência por prerrogativa de foro, o relator original, ministro Edson Fachin, determinou a remessa dos autos ao TRF 3. Ocorre que, diversamente dos juízes federais, os procuradores da república não estão vinculados necessariamente a um </w:t>
      </w:r>
    </w:p>
    <w:p>
      <w:pPr>
        <w:ind w:left="216"/>
      </w:pPr>
      <w:r>
        <w:rPr>
          <w:b/>
          <w:color w:val="003C8C"/>
          <w:sz w:val="16"/>
        </w:rPr>
        <w:t>[Pet 7.063, red. do ac. min. Ricardo Lewandowski, j. 1º-8-2017, 2ª T, DJE de 6-2-2018.]</w:t>
      </w:r>
    </w:p>
    <w:p>
      <w:r>
        <w:rPr>
          <w:b/>
          <w:color w:val="B46400"/>
          <w:sz w:val="16"/>
        </w:rPr>
        <w:t>JULGADOS CORRELATOS</w:t>
      </w:r>
    </w:p>
    <w:p>
      <w:r>
        <w:rPr>
          <w:color w:val="8C8C8C"/>
          <w:sz w:val="14"/>
        </w:rPr>
        <w:t>cf-art-108-inc-I</w:t>
      </w:r>
      <w:r>
        <w:rPr>
          <w:color w:val="0050A0"/>
          <w:sz w:val="14"/>
        </w:rPr>
        <w:t xml:space="preserve"> | RMS 27872</w:t>
      </w:r>
      <w:r>
        <w:rPr>
          <w:color w:val="0050A0"/>
          <w:sz w:val="14"/>
        </w:rPr>
        <w:t xml:space="preserve"> | rel. Ellen Gracie</w:t>
      </w:r>
      <w:r>
        <w:rPr>
          <w:color w:val="0050A0"/>
          <w:sz w:val="14"/>
        </w:rPr>
        <w:t xml:space="preserve"> | 2010</w:t>
      </w:r>
    </w:p>
    <w:p>
      <w:pPr>
        <w:ind w:left="216"/>
      </w:pPr>
      <w:r>
        <w:rPr>
          <w:sz w:val="18"/>
        </w:rPr>
        <w:t>O presente recurso ordinário em mandado de segurança visa ao reconhecimento da incompetência do STM para determinar o trancamento de inquérito policial militar instaurado por requisição do MPM. O MPM integra o MPU, nos termos do disposto no art. 128, I, c, da CF, sendo que compete ao TRF processar e julgar os membros do MPU (art. 108, I, a, CF). (...) Recurso provido.</w:t>
      </w:r>
    </w:p>
    <w:p>
      <w:pPr>
        <w:ind w:left="216"/>
      </w:pPr>
      <w:r>
        <w:rPr>
          <w:b/>
          <w:color w:val="003C8C"/>
          <w:sz w:val="16"/>
        </w:rPr>
        <w:t>[RMS 27.872, rel. min. Ellen Gracie, j. 2-3-2010, 2ª T, DJE de 19-3-2010.]</w:t>
      </w:r>
    </w:p>
    <w:p>
      <w:r>
        <w:rPr>
          <w:b/>
          <w:color w:val="B46400"/>
          <w:sz w:val="16"/>
        </w:rPr>
        <w:t>JULGADOS CORRELATOS</w:t>
      </w:r>
    </w:p>
    <w:p>
      <w:r>
        <w:rPr>
          <w:color w:val="8C8C8C"/>
          <w:sz w:val="14"/>
        </w:rPr>
        <w:t>cf-art-108-inc-I</w:t>
      </w:r>
      <w:r>
        <w:rPr>
          <w:color w:val="0050A0"/>
          <w:sz w:val="14"/>
        </w:rPr>
        <w:t xml:space="preserve"> | RE 377356</w:t>
      </w:r>
      <w:r>
        <w:rPr>
          <w:color w:val="0050A0"/>
          <w:sz w:val="14"/>
        </w:rPr>
        <w:t xml:space="preserve"> | rel. Cezar Peluso</w:t>
      </w:r>
      <w:r>
        <w:rPr>
          <w:color w:val="0050A0"/>
          <w:sz w:val="14"/>
        </w:rPr>
        <w:t xml:space="preserve"> | 2008</w:t>
      </w:r>
    </w:p>
    <w:p>
      <w:pPr>
        <w:ind w:left="216"/>
      </w:pPr>
      <w:r>
        <w:rPr>
          <w:sz w:val="18"/>
        </w:rPr>
        <w:t>Habeas corpus. Inquérito policial. Requisição por procurador da República. Membro do MPU. Incompetência do juízo estadual. Feito da competência do TRF 3ª Região. Conflito aparente de normas entre o art. 96, III, e o art. 108, I, a, c/c o art. 128, I, d, todos da CF. Aplicação do princípio da especialidade. Precedentes. Recurso provido. Não cabe a juízo da Justiça estadual, mas a TRF, conhecer de pedido de habeas corpus contra ato de membro do MPF.</w:t>
      </w:r>
    </w:p>
    <w:p>
      <w:pPr>
        <w:ind w:left="216"/>
      </w:pPr>
      <w:r>
        <w:rPr>
          <w:b/>
          <w:color w:val="003C8C"/>
          <w:sz w:val="16"/>
        </w:rPr>
        <w:t>[RE 377.356, rel. min. Cezar Peluso, j. 7-10-2008, 2ª T, DJE de 28-11-2008.]</w:t>
      </w:r>
    </w:p>
    <w:p>
      <w:r>
        <w:rPr>
          <w:b/>
          <w:color w:val="B46400"/>
          <w:sz w:val="16"/>
        </w:rPr>
        <w:t>JULGADOS CORRELATOS</w:t>
      </w:r>
    </w:p>
    <w:p>
      <w:r>
        <w:rPr>
          <w:color w:val="8C8C8C"/>
          <w:sz w:val="14"/>
        </w:rPr>
        <w:t>cf-art-108-inc-I</w:t>
      </w:r>
      <w:r>
        <w:rPr>
          <w:color w:val="0050A0"/>
          <w:sz w:val="14"/>
        </w:rPr>
        <w:t xml:space="preserve"> | RE 315010</w:t>
      </w:r>
      <w:r>
        <w:rPr>
          <w:color w:val="0050A0"/>
          <w:sz w:val="14"/>
        </w:rPr>
        <w:t xml:space="preserve"> | rel. Néri da Silveira</w:t>
      </w:r>
      <w:r>
        <w:rPr>
          <w:color w:val="0050A0"/>
          <w:sz w:val="14"/>
        </w:rPr>
        <w:t xml:space="preserve"> | 2002</w:t>
      </w:r>
    </w:p>
    <w:p>
      <w:pPr>
        <w:ind w:left="216"/>
      </w:pPr>
      <w:r>
        <w:rPr>
          <w:sz w:val="18"/>
        </w:rPr>
        <w:t>A competência para o julgamento do habeas corpus é definida pelos envolvidos – paciente e impetrante. (...) Estando os integrantes das turmas recursais dos juizados especiais submetidos, nos crimes comuns e nos de responsabilidade, à jurisdição do tribunal de justiça ou do TRF, incumbe a cada qual, conforme o caso, julgar os habeas impetrados contra ato que tenham praticado. (...) Uma vez ocorrida a declinação da competência, cumpre preservar o quadro decisório decorrente do deferimento de medid</w:t>
      </w:r>
    </w:p>
    <w:p>
      <w:pPr>
        <w:ind w:left="216"/>
      </w:pPr>
      <w:r>
        <w:rPr>
          <w:b/>
          <w:color w:val="003C8C"/>
          <w:sz w:val="16"/>
        </w:rPr>
        <w:t>[RE 315.010, rel. min. Néri da Silveira, j. 8-4-2002, 2ª T, DJ de 31-5-2002.]</w:t>
      </w:r>
    </w:p>
    <w:p>
      <w:r>
        <w:rPr>
          <w:b/>
          <w:color w:val="B46400"/>
          <w:sz w:val="16"/>
        </w:rPr>
        <w:t>JULGADOS CORRELATOS</w:t>
      </w:r>
    </w:p>
    <w:p>
      <w:r>
        <w:rPr>
          <w:color w:val="8C8C8C"/>
          <w:sz w:val="14"/>
        </w:rPr>
        <w:t>cf-art-108-inc-I</w:t>
      </w:r>
      <w:r>
        <w:rPr>
          <w:color w:val="0050A0"/>
          <w:sz w:val="14"/>
        </w:rPr>
        <w:t xml:space="preserve"> | RE 467.923</w:t>
      </w:r>
      <w:r>
        <w:rPr>
          <w:color w:val="0050A0"/>
          <w:sz w:val="14"/>
        </w:rPr>
        <w:t xml:space="preserve"> | rel. Cezar Peluso</w:t>
      </w:r>
    </w:p>
    <w:p>
      <w:pPr>
        <w:ind w:left="216"/>
      </w:pPr>
      <w:r>
        <w:rPr>
          <w:sz w:val="18"/>
        </w:rPr>
        <w:t>= RE 467.923, rel. min. Cezar Peluso, j. 18-4-2006, 1ª T, DJ de 4-8-2006</w:t>
      </w:r>
    </w:p>
    <w:p>
      <w:r>
        <w:rPr>
          <w:b/>
          <w:color w:val="B46400"/>
          <w:sz w:val="16"/>
        </w:rPr>
        <w:t>REPERCUSSAO GERAL</w:t>
      </w:r>
    </w:p>
    <w:p>
      <w:r>
        <w:rPr>
          <w:color w:val="8C8C8C"/>
          <w:sz w:val="14"/>
        </w:rPr>
        <w:t>cf-art-108-inc-I-ali-b</w:t>
      </w:r>
      <w:r>
        <w:rPr>
          <w:color w:val="0050A0"/>
          <w:sz w:val="14"/>
        </w:rPr>
        <w:t xml:space="preserve"> | RE 598650</w:t>
      </w:r>
      <w:r>
        <w:rPr>
          <w:color w:val="0050A0"/>
          <w:sz w:val="14"/>
        </w:rPr>
        <w:t xml:space="preserve"> | rel. Marco Aurélio</w:t>
      </w:r>
      <w:r>
        <w:rPr>
          <w:color w:val="0050A0"/>
          <w:sz w:val="14"/>
        </w:rPr>
        <w:t xml:space="preserve"> | 2021</w:t>
      </w:r>
    </w:p>
    <w:p>
      <w:pPr>
        <w:ind w:left="216"/>
      </w:pPr>
      <w:r>
        <w:rPr>
          <w:sz w:val="18"/>
        </w:rPr>
        <w:t>Compete ao Tribunal Regional Federal processar ação rescisória proposta pela União com o objetivo de desconstituir sentença transitada em julgado proferida por juiz estadual, quando afeta interesses de órgão federal.</w:t>
      </w:r>
    </w:p>
    <w:p>
      <w:pPr>
        <w:ind w:left="216"/>
      </w:pPr>
      <w:r>
        <w:rPr>
          <w:b/>
          <w:color w:val="003C8C"/>
          <w:sz w:val="16"/>
        </w:rPr>
        <w:t>[RE 598.650, rel. min. Marco Aurélio, red. do ac. min. Alexandre de Moraes j. 11-10-2021, P, DJE de 4-11-2021, Tema 775, com mérito julgado.]</w:t>
      </w:r>
    </w:p>
    <w:p>
      <w:r>
        <w:rPr>
          <w:b/>
          <w:color w:val="B46400"/>
          <w:sz w:val="16"/>
        </w:rPr>
        <w:t>JULGADOS CORRELATOS</w:t>
      </w:r>
    </w:p>
    <w:p>
      <w:r>
        <w:rPr>
          <w:color w:val="8C8C8C"/>
          <w:sz w:val="14"/>
        </w:rPr>
        <w:t>cf-art-108-inc-I-ali-c</w:t>
      </w:r>
      <w:r>
        <w:rPr>
          <w:color w:val="0050A0"/>
          <w:sz w:val="14"/>
        </w:rPr>
        <w:t xml:space="preserve"> | RE 176881</w:t>
      </w:r>
      <w:r>
        <w:rPr>
          <w:color w:val="0050A0"/>
          <w:sz w:val="14"/>
        </w:rPr>
        <w:t xml:space="preserve"> | rel. Ilmar Galvão</w:t>
      </w:r>
      <w:r>
        <w:rPr>
          <w:color w:val="0050A0"/>
          <w:sz w:val="14"/>
        </w:rPr>
        <w:t xml:space="preserve"> | 1997</w:t>
      </w:r>
    </w:p>
    <w:p>
      <w:pPr>
        <w:ind w:left="216"/>
      </w:pPr>
      <w:r>
        <w:rPr>
          <w:sz w:val="18"/>
        </w:rPr>
        <w:t>Mandado de segurança impetrado por autarquia federal contra ato de juiz de direito. Competência. Em princípio, qualquer ação proposta pelos entes relacionados no inciso I do art. 109 da Constituição é de competência da Justiça Federal. Tratando-se, entretanto, de mandado de segurança, que, em nosso sistema jurídico-processual, se rege também pelo princípio da hierarquia, prevê o inciso VIII do mesmo dispositivo a competência dos tribunais federais, obviamente, em razão do respectivo grau hierárq</w:t>
      </w:r>
    </w:p>
    <w:p>
      <w:pPr>
        <w:ind w:left="216"/>
      </w:pPr>
      <w:r>
        <w:rPr>
          <w:b/>
          <w:color w:val="003C8C"/>
          <w:sz w:val="16"/>
        </w:rPr>
        <w:t>[RE 176.881, red. do ac. min. Ilmar Galvão, j. 13-3-1997, P, DJE de 6-3-1998.]</w:t>
      </w:r>
    </w:p>
    <w:p>
      <w:r>
        <w:rPr>
          <w:b/>
          <w:color w:val="B46400"/>
          <w:sz w:val="16"/>
        </w:rPr>
        <w:t>JULGADOS CORRELATOS</w:t>
      </w:r>
    </w:p>
    <w:p>
      <w:r>
        <w:rPr>
          <w:color w:val="8C8C8C"/>
          <w:sz w:val="14"/>
        </w:rPr>
        <w:t>cf-art-108-inc-I-ali-d</w:t>
      </w:r>
      <w:r>
        <w:rPr>
          <w:color w:val="0050A0"/>
          <w:sz w:val="14"/>
        </w:rPr>
        <w:t xml:space="preserve"> | HC 85096</w:t>
      </w:r>
      <w:r>
        <w:rPr>
          <w:color w:val="0050A0"/>
          <w:sz w:val="14"/>
        </w:rPr>
        <w:t xml:space="preserve"> | rel. Sepúlveda Pertence</w:t>
      </w:r>
      <w:r>
        <w:rPr>
          <w:color w:val="0050A0"/>
          <w:sz w:val="14"/>
        </w:rPr>
        <w:t xml:space="preserve"> | 2005</w:t>
      </w:r>
    </w:p>
    <w:p>
      <w:pPr>
        <w:ind w:left="216"/>
      </w:pPr>
      <w:r>
        <w:rPr>
          <w:sz w:val="18"/>
        </w:rPr>
        <w:t>(...) quando se imputa coação a juiz do Trabalho de primeiro grau, compete ao TRF o seu julgamento, dado que a Justiça do Trabalho não possui competência criminal (v.g., CC 6.979, 15-8-1991, Velloso, RTJ 111/794; HC 68.687, Segunda Turma, 20-8-1991, Velloso, DJ de 4-10-1991).</w:t>
      </w:r>
    </w:p>
    <w:p>
      <w:pPr>
        <w:ind w:left="216"/>
      </w:pPr>
      <w:r>
        <w:rPr>
          <w:b/>
          <w:color w:val="003C8C"/>
          <w:sz w:val="16"/>
        </w:rPr>
        <w:t>[HC 85.096, rel. min. Sepúlveda Pertence, j. 28-6-2005, 1ª T, DJ de 14-10-2005.]</w:t>
      </w:r>
    </w:p>
    <w:p>
      <w:r>
        <w:rPr>
          <w:b/>
          <w:color w:val="B46400"/>
          <w:sz w:val="16"/>
        </w:rPr>
        <w:t>REPERCUSSAO GERAL</w:t>
      </w:r>
    </w:p>
    <w:p>
      <w:r>
        <w:rPr>
          <w:color w:val="8C8C8C"/>
          <w:sz w:val="14"/>
        </w:rPr>
        <w:t>cf-art-108-inc-I-ali-e</w:t>
      </w:r>
      <w:r>
        <w:rPr>
          <w:color w:val="0050A0"/>
          <w:sz w:val="14"/>
        </w:rPr>
        <w:t xml:space="preserve"> | RE 590.409</w:t>
      </w:r>
      <w:r>
        <w:rPr>
          <w:color w:val="0050A0"/>
          <w:sz w:val="14"/>
        </w:rPr>
        <w:t xml:space="preserve"> | rel. Ricardo Lewandowski</w:t>
      </w:r>
    </w:p>
    <w:p>
      <w:pPr>
        <w:ind w:left="216"/>
      </w:pPr>
      <w:r>
        <w:rPr>
          <w:sz w:val="18"/>
        </w:rPr>
        <w:t>Os juízes de primeira instância, tal como aqueles que integram os juizados especiais, estão vinculados ao respectivo TRF, ao qual cabe dirimir os conflitos de competência que surjam entre eles.</w:t>
        <w:br/>
        <w:t>[RE 590.409, rel. min. Ricardo Lewandowski, j. 26-8-2009, P, DJE de 29-10-2009, Tema 128, com mérito julgado.]</w:t>
      </w:r>
    </w:p>
    <w:p>
      <w:r>
        <w:rPr>
          <w:b/>
          <w:color w:val="B46400"/>
          <w:sz w:val="16"/>
        </w:rPr>
        <w:t>REPERCUSSAO GERAL</w:t>
      </w:r>
    </w:p>
    <w:p>
      <w:r>
        <w:rPr>
          <w:color w:val="8C8C8C"/>
          <w:sz w:val="14"/>
        </w:rPr>
        <w:t>cf-art-108-inc-II</w:t>
      </w:r>
      <w:r>
        <w:rPr>
          <w:color w:val="0050A0"/>
          <w:sz w:val="14"/>
        </w:rPr>
        <w:t xml:space="preserve"> | RE 598650</w:t>
      </w:r>
      <w:r>
        <w:rPr>
          <w:color w:val="0050A0"/>
          <w:sz w:val="14"/>
        </w:rPr>
        <w:t xml:space="preserve"> | rel. Marco Aurélio</w:t>
      </w:r>
      <w:r>
        <w:rPr>
          <w:color w:val="0050A0"/>
          <w:sz w:val="14"/>
        </w:rPr>
        <w:t xml:space="preserve"> | 2021</w:t>
      </w:r>
    </w:p>
    <w:p>
      <w:pPr>
        <w:ind w:left="216"/>
      </w:pPr>
      <w:r>
        <w:rPr>
          <w:sz w:val="18"/>
        </w:rPr>
        <w:t>Compete ao Tribunal Regional Federal processar ação rescisória proposta pela União com o objetivo de desconstituir sentença transitada em julgado proferida por juiz estadual, quando afeta interesses de órgão federal.</w:t>
      </w:r>
    </w:p>
    <w:p>
      <w:pPr>
        <w:ind w:left="216"/>
      </w:pPr>
      <w:r>
        <w:rPr>
          <w:b/>
          <w:color w:val="003C8C"/>
          <w:sz w:val="16"/>
        </w:rPr>
        <w:t>[RE 598.650, rel. min. Marco Aurélio, red. do ac. min. Alexandre de Moraes j. 11-10-2021, P, DJE de 4-11-2021, Tema 775, com mérito julgado.]</w:t>
      </w:r>
    </w:p>
    <w:p>
      <w:pPr>
        <w:pStyle w:val="Heading1"/>
      </w:pPr>
      <w:r>
        <w:t>Art. 109</w:t>
      </w:r>
    </w:p>
    <w:p>
      <w:r>
        <w:rPr>
          <w:b/>
          <w:color w:val="B46400"/>
          <w:sz w:val="16"/>
        </w:rPr>
        <w:t>CONTROLE CONCENTRADO</w:t>
      </w:r>
    </w:p>
    <w:p>
      <w:r>
        <w:rPr>
          <w:color w:val="8C8C8C"/>
          <w:sz w:val="14"/>
        </w:rPr>
        <w:t>cf-art-109</w:t>
      </w:r>
      <w:r>
        <w:rPr>
          <w:color w:val="0050A0"/>
          <w:sz w:val="14"/>
        </w:rPr>
        <w:t xml:space="preserve"> | ADI 2473</w:t>
      </w:r>
      <w:r>
        <w:rPr>
          <w:color w:val="0050A0"/>
          <w:sz w:val="14"/>
        </w:rPr>
        <w:t xml:space="preserve"> | rel. Néri da Silveira</w:t>
      </w:r>
      <w:r>
        <w:rPr>
          <w:color w:val="0050A0"/>
          <w:sz w:val="14"/>
        </w:rPr>
        <w:t xml:space="preserve"> | 2001</w:t>
      </w:r>
    </w:p>
    <w:p>
      <w:pPr>
        <w:ind w:left="216"/>
      </w:pPr>
      <w:r>
        <w:rPr>
          <w:sz w:val="18"/>
        </w:rPr>
        <w:t>Competência da Justiça Federal definida na Constituição, não cabendo a lei ordinária e, menos ainda, a medida provisória sobre ela dispor.</w:t>
      </w:r>
    </w:p>
    <w:p>
      <w:pPr>
        <w:ind w:left="216"/>
      </w:pPr>
      <w:r>
        <w:rPr>
          <w:b/>
          <w:color w:val="003C8C"/>
          <w:sz w:val="16"/>
        </w:rPr>
        <w:t>[ADI 2.473 MC, rel. min. Néri da Silveira, j. 13-9-2001, P, DJ de 7-11-2003.]</w:t>
      </w:r>
    </w:p>
    <w:p>
      <w:r>
        <w:rPr>
          <w:b/>
          <w:color w:val="B46400"/>
          <w:sz w:val="16"/>
        </w:rPr>
        <w:t>REPERCUSSAO GERAL</w:t>
      </w:r>
    </w:p>
    <w:p>
      <w:r>
        <w:rPr>
          <w:color w:val="8C8C8C"/>
          <w:sz w:val="14"/>
        </w:rPr>
        <w:t>cf-art-109</w:t>
      </w:r>
      <w:r>
        <w:rPr>
          <w:color w:val="0050A0"/>
          <w:sz w:val="14"/>
        </w:rPr>
        <w:t xml:space="preserve"> | RE 586453</w:t>
      </w:r>
      <w:r>
        <w:rPr>
          <w:color w:val="0050A0"/>
          <w:sz w:val="14"/>
        </w:rPr>
        <w:t xml:space="preserve"> | rel. Dias Toffoli</w:t>
      </w:r>
      <w:r>
        <w:rPr>
          <w:color w:val="0050A0"/>
          <w:sz w:val="14"/>
        </w:rPr>
        <w:t xml:space="preserve"> | 2013</w:t>
      </w:r>
    </w:p>
    <w:p>
      <w:pPr>
        <w:ind w:left="216"/>
      </w:pPr>
      <w:r>
        <w:rPr>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w:t>
        <w:br/>
        <w:t>[RE 1.265.549, rel. min. Dias Toffoli, j. 4-6-2020, P, DJE de 19-6-2020, Tema 1.092, com mérito julgado e reafirmação de jurisprudência.] Compete à Justiça comum o julgamento de conflito a envolver a inci</w:t>
      </w:r>
    </w:p>
    <w:p>
      <w:pPr>
        <w:ind w:left="216"/>
      </w:pPr>
      <w:r>
        <w:rPr>
          <w:b/>
          <w:color w:val="003C8C"/>
          <w:sz w:val="16"/>
        </w:rPr>
        <w:t>[RE 586.453, red. do ac. min. Dias Toffoli, voto da min. Ellen Gracie, j. 20-2-2013, P, DJE de 6-6-2013, Tema 190, com mérito julgado.]</w:t>
      </w:r>
    </w:p>
    <w:p>
      <w:r>
        <w:rPr>
          <w:b/>
          <w:color w:val="B46400"/>
          <w:sz w:val="16"/>
        </w:rPr>
        <w:t>JULGADOS CORRELATOS</w:t>
      </w:r>
    </w:p>
    <w:p>
      <w:r>
        <w:rPr>
          <w:color w:val="8C8C8C"/>
          <w:sz w:val="14"/>
        </w:rPr>
        <w:t>cf-art-109</w:t>
      </w:r>
      <w:r>
        <w:rPr>
          <w:color w:val="0050A0"/>
          <w:sz w:val="14"/>
        </w:rPr>
        <w:t xml:space="preserve"> | rel. Marco Aurélio</w:t>
      </w:r>
      <w:r>
        <w:rPr>
          <w:color w:val="0050A0"/>
          <w:sz w:val="14"/>
        </w:rPr>
        <w:t xml:space="preserve"> | 2014</w:t>
      </w:r>
    </w:p>
    <w:p>
      <w:pPr>
        <w:ind w:left="216"/>
      </w:pPr>
      <w:r>
        <w:rPr>
          <w:sz w:val="18"/>
        </w:rPr>
        <w:t>Cabe ao juízo da vara federal com atuação no domicílio do impetrante julgar mandado de segurança mediante o qual se insurge contra ato do procurador regional eleitoral destituindo-o da função de promotor eleitoral.</w:t>
      </w:r>
    </w:p>
    <w:p>
      <w:pPr>
        <w:ind w:left="216"/>
      </w:pPr>
      <w:r>
        <w:rPr>
          <w:b/>
          <w:color w:val="003C8C"/>
          <w:sz w:val="16"/>
        </w:rPr>
        <w:t>[CC 7.698, rel. min. Marco Aurélio, j. 13-5-2014, 1ª T, DJE de 26-5-2014.]</w:t>
      </w:r>
    </w:p>
    <w:p>
      <w:r>
        <w:rPr>
          <w:b/>
          <w:color w:val="B46400"/>
          <w:sz w:val="16"/>
        </w:rPr>
        <w:t>JULGADOS CORRELATOS</w:t>
      </w:r>
    </w:p>
    <w:p>
      <w:r>
        <w:rPr>
          <w:color w:val="8C8C8C"/>
          <w:sz w:val="14"/>
        </w:rPr>
        <w:t>cf-art-109</w:t>
      </w:r>
      <w:r>
        <w:rPr>
          <w:color w:val="0050A0"/>
          <w:sz w:val="14"/>
        </w:rPr>
        <w:t xml:space="preserve"> | RHC 97226</w:t>
      </w:r>
      <w:r>
        <w:rPr>
          <w:color w:val="0050A0"/>
          <w:sz w:val="14"/>
        </w:rPr>
        <w:t xml:space="preserve"> | rel. Luiz Fux</w:t>
      </w:r>
      <w:r>
        <w:rPr>
          <w:color w:val="0050A0"/>
          <w:sz w:val="14"/>
        </w:rPr>
        <w:t xml:space="preserve"> | 2011</w:t>
      </w:r>
    </w:p>
    <w:p>
      <w:pPr>
        <w:ind w:left="216"/>
      </w:pPr>
      <w:r>
        <w:rPr>
          <w:sz w:val="18"/>
        </w:rPr>
        <w:t>Inquérito policial. Investigação. Ex-prefeito municipal. Desvio de verbas públicas. Competência da Justiça Federal. Interesse da União. Ausência de comprovação. (...) A competência da Justiça Federal depende, para a sua fixação, de comprovação do interesse da União no feito.</w:t>
      </w:r>
    </w:p>
    <w:p>
      <w:pPr>
        <w:ind w:left="216"/>
      </w:pPr>
      <w:r>
        <w:rPr>
          <w:b/>
          <w:color w:val="003C8C"/>
          <w:sz w:val="16"/>
        </w:rPr>
        <w:t>[RHC 97.226 AgR, rel. min. Luiz Fux, j. 6-9-2011, 1ª T, DJE de 30-9-2011.]</w:t>
      </w:r>
    </w:p>
    <w:p>
      <w:r>
        <w:rPr>
          <w:b/>
          <w:color w:val="B46400"/>
          <w:sz w:val="16"/>
        </w:rPr>
        <w:t>JULGADOS CORRELATOS</w:t>
      </w:r>
    </w:p>
    <w:p>
      <w:r>
        <w:rPr>
          <w:color w:val="8C8C8C"/>
          <w:sz w:val="14"/>
        </w:rPr>
        <w:t>cf-art-109</w:t>
      </w:r>
      <w:r>
        <w:rPr>
          <w:color w:val="0050A0"/>
          <w:sz w:val="14"/>
        </w:rPr>
        <w:t xml:space="preserve"> | RHC 96713</w:t>
      </w:r>
      <w:r>
        <w:rPr>
          <w:color w:val="0050A0"/>
          <w:sz w:val="14"/>
        </w:rPr>
        <w:t xml:space="preserve"> | rel. Joaquim Barbosa</w:t>
      </w:r>
      <w:r>
        <w:rPr>
          <w:color w:val="0050A0"/>
          <w:sz w:val="14"/>
        </w:rPr>
        <w:t xml:space="preserve"> | 2010</w:t>
      </w:r>
    </w:p>
    <w:p>
      <w:pPr>
        <w:ind w:left="216"/>
      </w:pPr>
      <w:r>
        <w:rPr>
          <w:sz w:val="18"/>
        </w:rPr>
        <w:t>Na hipótese de concurso de infrações penais de jurisdições originárias diversas, a competência da Justiça Federal para uma delas atrai, por conexão ou continência, a competência para o julgamento das demais.</w:t>
      </w:r>
    </w:p>
    <w:p>
      <w:pPr>
        <w:ind w:left="216"/>
      </w:pPr>
      <w:r>
        <w:rPr>
          <w:b/>
          <w:color w:val="003C8C"/>
          <w:sz w:val="16"/>
        </w:rPr>
        <w:t>[RHC 96.713, rel. min. Joaquim Barbosa, j. 7-12-2010, 2ª T, DJE de 1º-2-2011.]</w:t>
      </w:r>
    </w:p>
    <w:p>
      <w:r>
        <w:rPr>
          <w:b/>
          <w:color w:val="B46400"/>
          <w:sz w:val="16"/>
        </w:rPr>
        <w:t>JULGADOS CORRELATOS</w:t>
      </w:r>
    </w:p>
    <w:p>
      <w:r>
        <w:rPr>
          <w:color w:val="8C8C8C"/>
          <w:sz w:val="14"/>
        </w:rPr>
        <w:t>cf-art-109</w:t>
      </w:r>
      <w:r>
        <w:rPr>
          <w:color w:val="0050A0"/>
          <w:sz w:val="14"/>
        </w:rPr>
        <w:t xml:space="preserve"> | RE 446908</w:t>
      </w:r>
      <w:r>
        <w:rPr>
          <w:color w:val="0050A0"/>
          <w:sz w:val="14"/>
        </w:rPr>
        <w:t xml:space="preserve"> | rel. Menezes Direito</w:t>
      </w:r>
      <w:r>
        <w:rPr>
          <w:color w:val="0050A0"/>
          <w:sz w:val="14"/>
        </w:rPr>
        <w:t xml:space="preserve"> | 2008</w:t>
      </w:r>
    </w:p>
    <w:p>
      <w:pPr>
        <w:ind w:left="216"/>
      </w:pPr>
      <w:r>
        <w:rPr>
          <w:sz w:val="18"/>
        </w:rPr>
        <w:t>Os crimes contra o Sistema Financeiro Nacional, previstos na Lei 7.492/1986, devem ser processados e julgados na Justiça Federal.</w:t>
      </w:r>
    </w:p>
    <w:p>
      <w:pPr>
        <w:ind w:left="216"/>
      </w:pPr>
      <w:r>
        <w:rPr>
          <w:b/>
          <w:color w:val="003C8C"/>
          <w:sz w:val="16"/>
        </w:rPr>
        <w:t>[RE 446.908, rel. min. Menezes Direito, j. 2-9-2008, 1ª T, DJE de 21-11-2008.]</w:t>
      </w:r>
    </w:p>
    <w:p>
      <w:r>
        <w:rPr>
          <w:b/>
          <w:color w:val="B46400"/>
          <w:sz w:val="16"/>
        </w:rPr>
        <w:t>JULGADOS CORRELATOS</w:t>
      </w:r>
    </w:p>
    <w:p>
      <w:r>
        <w:rPr>
          <w:color w:val="8C8C8C"/>
          <w:sz w:val="14"/>
        </w:rPr>
        <w:t>cf-art-109</w:t>
      </w:r>
      <w:r>
        <w:rPr>
          <w:color w:val="0050A0"/>
          <w:sz w:val="14"/>
        </w:rPr>
        <w:t xml:space="preserve"> | MI 571</w:t>
      </w:r>
      <w:r>
        <w:rPr>
          <w:color w:val="0050A0"/>
          <w:sz w:val="14"/>
        </w:rPr>
        <w:t xml:space="preserve"> | rel. Sepúlveda Pertence</w:t>
      </w:r>
      <w:r>
        <w:rPr>
          <w:color w:val="0050A0"/>
          <w:sz w:val="14"/>
        </w:rPr>
        <w:t xml:space="preserve"> | 1998</w:t>
      </w:r>
    </w:p>
    <w:p>
      <w:pPr>
        <w:ind w:left="216"/>
      </w:pPr>
      <w:r>
        <w:rPr>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16"/>
      </w:pPr>
      <w:r>
        <w:rPr>
          <w:b/>
          <w:color w:val="003C8C"/>
          <w:sz w:val="16"/>
        </w:rPr>
        <w:t>[MI 571 QO, rel. min. Sepúlveda Pertence, j. 8-10-1998, P, DJ de 20-11-1998.]</w:t>
      </w:r>
    </w:p>
    <w:p>
      <w:r>
        <w:rPr>
          <w:b/>
          <w:color w:val="B46400"/>
          <w:sz w:val="16"/>
        </w:rPr>
        <w:t>JULGADOS CORRELATOS</w:t>
      </w:r>
    </w:p>
    <w:p>
      <w:r>
        <w:rPr>
          <w:color w:val="8C8C8C"/>
          <w:sz w:val="14"/>
        </w:rPr>
        <w:t>cf-art-109</w:t>
      </w:r>
    </w:p>
    <w:p>
      <w:pPr>
        <w:ind w:left="216"/>
      </w:pPr>
      <w:r>
        <w:rPr>
          <w:sz w:val="18"/>
        </w:rPr>
        <w:t>I - as causas em que a União, entidade autárquica ou empresa pública federal forem interessadas na condição de autoras, rés, assistentes ou oponentes, exceto as de falência, as de acidentes de trabalho e as sujeitas à Justiça Eleitoral e à Justiça do Trabalho;</w:t>
      </w:r>
    </w:p>
    <w:p>
      <w:r>
        <w:rPr>
          <w:b/>
          <w:color w:val="B46400"/>
          <w:sz w:val="16"/>
        </w:rPr>
        <w:t>SUMULA VINCULANTE</w:t>
      </w:r>
    </w:p>
    <w:p>
      <w:r>
        <w:rPr>
          <w:color w:val="8C8C8C"/>
          <w:sz w:val="14"/>
        </w:rPr>
        <w:t>cf-art-109</w:t>
      </w:r>
    </w:p>
    <w:p>
      <w:pPr>
        <w:ind w:left="216"/>
      </w:pPr>
      <w:r>
        <w:rPr>
          <w:sz w:val="18"/>
        </w:rPr>
        <w:t>Compete à Justiça estadual julgar causas entre consumidor e concessionária de serviço público de telefonia, quando a Anatel [Agência Nacional de Telecomunicações] não seja litisconsorte passiva necessária, assistente, nem opoente.</w:t>
      </w:r>
    </w:p>
    <w:p>
      <w:pPr>
        <w:ind w:left="216"/>
      </w:pPr>
      <w:r>
        <w:rPr>
          <w:b/>
          <w:color w:val="003C8C"/>
          <w:sz w:val="16"/>
        </w:rPr>
        <w:t>[Súmula Vinculante 27.]</w:t>
      </w:r>
    </w:p>
    <w:p>
      <w:r>
        <w:rPr>
          <w:b/>
          <w:color w:val="B46400"/>
          <w:sz w:val="16"/>
        </w:rPr>
        <w:t>SUMULA VINCULANTE</w:t>
      </w:r>
    </w:p>
    <w:p>
      <w:r>
        <w:rPr>
          <w:color w:val="8C8C8C"/>
          <w:sz w:val="14"/>
        </w:rPr>
        <w:t>cf-art-109</w:t>
      </w:r>
    </w:p>
    <w:p>
      <w:pPr>
        <w:ind w:left="216"/>
      </w:pPr>
      <w:r>
        <w:rPr>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16"/>
      </w:pPr>
      <w:r>
        <w:rPr>
          <w:b/>
          <w:color w:val="003C8C"/>
          <w:sz w:val="16"/>
        </w:rPr>
        <w:t>[Súmula Vinculante 22.]</w:t>
      </w:r>
    </w:p>
    <w:p>
      <w:r>
        <w:rPr>
          <w:b/>
          <w:color w:val="B46400"/>
          <w:sz w:val="16"/>
        </w:rPr>
        <w:t>SUMULA</w:t>
      </w:r>
    </w:p>
    <w:p>
      <w:r>
        <w:rPr>
          <w:color w:val="8C8C8C"/>
          <w:sz w:val="14"/>
        </w:rPr>
        <w:t>cf-art-109</w:t>
      </w:r>
    </w:p>
    <w:p>
      <w:pPr>
        <w:ind w:left="216"/>
      </w:pPr>
      <w:r>
        <w:rPr>
          <w:sz w:val="18"/>
        </w:rPr>
        <w:t>É competente a Justiça comum para julgar as causas em que é parte sociedade de economia mista.</w:t>
      </w:r>
    </w:p>
    <w:p>
      <w:pPr>
        <w:ind w:left="216"/>
      </w:pPr>
      <w:r>
        <w:rPr>
          <w:b/>
          <w:color w:val="003C8C"/>
          <w:sz w:val="16"/>
        </w:rPr>
        <w:t>[Súmula 556.]</w:t>
      </w:r>
    </w:p>
    <w:p>
      <w:r>
        <w:rPr>
          <w:b/>
          <w:color w:val="B46400"/>
          <w:sz w:val="16"/>
        </w:rPr>
        <w:t>SUMULA</w:t>
      </w:r>
    </w:p>
    <w:p>
      <w:r>
        <w:rPr>
          <w:color w:val="8C8C8C"/>
          <w:sz w:val="14"/>
        </w:rPr>
        <w:t>cf-art-109</w:t>
      </w:r>
    </w:p>
    <w:p>
      <w:pPr>
        <w:ind w:left="216"/>
      </w:pPr>
      <w:r>
        <w:rPr>
          <w:sz w:val="18"/>
        </w:rPr>
        <w:t>As sociedades de economia mista só têm foro na Justiça Federal, quando a União intervém como assistente ou opoente.</w:t>
      </w:r>
    </w:p>
    <w:p>
      <w:pPr>
        <w:ind w:left="216"/>
      </w:pPr>
      <w:r>
        <w:rPr>
          <w:b/>
          <w:color w:val="003C8C"/>
          <w:sz w:val="16"/>
        </w:rPr>
        <w:t>[Súmula 517.]</w:t>
      </w:r>
    </w:p>
    <w:p>
      <w:r>
        <w:rPr>
          <w:b/>
          <w:color w:val="B46400"/>
          <w:sz w:val="16"/>
        </w:rPr>
        <w:t>SUMULA</w:t>
      </w:r>
    </w:p>
    <w:p>
      <w:r>
        <w:rPr>
          <w:color w:val="8C8C8C"/>
          <w:sz w:val="14"/>
        </w:rPr>
        <w:t>cf-art-109</w:t>
      </w:r>
    </w:p>
    <w:p>
      <w:pPr>
        <w:ind w:left="216"/>
      </w:pPr>
      <w:r>
        <w:rPr>
          <w:sz w:val="18"/>
        </w:rPr>
        <w:t>Compete à Justiça Federal, em ambas as instâncias, processar e julgar as causas entre autarquias federais e entidades públicas locais, inclusive mandados de segurança, ressalvada a ação fiscal, nos termos da CF de 1967, art. 119, § 3º.</w:t>
      </w:r>
    </w:p>
    <w:p>
      <w:pPr>
        <w:ind w:left="216"/>
      </w:pPr>
      <w:r>
        <w:rPr>
          <w:b/>
          <w:color w:val="003C8C"/>
          <w:sz w:val="16"/>
        </w:rPr>
        <w:t>[Súmula 511.]</w:t>
      </w:r>
    </w:p>
    <w:p>
      <w:r>
        <w:rPr>
          <w:b/>
          <w:color w:val="B46400"/>
          <w:sz w:val="16"/>
        </w:rPr>
        <w:t>SUMULA</w:t>
      </w:r>
    </w:p>
    <w:p>
      <w:r>
        <w:rPr>
          <w:color w:val="8C8C8C"/>
          <w:sz w:val="14"/>
        </w:rPr>
        <w:t>cf-art-109</w:t>
      </w:r>
    </w:p>
    <w:p>
      <w:pPr>
        <w:ind w:left="216"/>
      </w:pPr>
      <w:r>
        <w:rPr>
          <w:sz w:val="18"/>
        </w:rPr>
        <w:t>Compete à Justiça estadual, em ambas as instâncias, processar e julgar as causas em que for parte o Banco do Brasil S.A.</w:t>
      </w:r>
    </w:p>
    <w:p>
      <w:pPr>
        <w:ind w:left="216"/>
      </w:pPr>
      <w:r>
        <w:rPr>
          <w:b/>
          <w:color w:val="003C8C"/>
          <w:sz w:val="16"/>
        </w:rPr>
        <w:t>[Súmula 508.]</w:t>
      </w:r>
    </w:p>
    <w:p>
      <w:r>
        <w:rPr>
          <w:b/>
          <w:color w:val="B46400"/>
          <w:sz w:val="16"/>
        </w:rPr>
        <w:t>SUMULA</w:t>
      </w:r>
    </w:p>
    <w:p>
      <w:r>
        <w:rPr>
          <w:color w:val="8C8C8C"/>
          <w:sz w:val="14"/>
        </w:rPr>
        <w:t>cf-art-109</w:t>
      </w:r>
    </w:p>
    <w:p>
      <w:pPr>
        <w:ind w:left="216"/>
      </w:pPr>
      <w:r>
        <w:rPr>
          <w:sz w:val="18"/>
        </w:rPr>
        <w:t>Compete à Justiça ordinária estadual o processo e o julgamento, em ambas as instâncias, das causas de acidente do trabalho, ainda que promovidas contra a União, suas autarquias, empresas públicas ou sociedades de economia mista.</w:t>
      </w:r>
    </w:p>
    <w:p>
      <w:pPr>
        <w:ind w:left="216"/>
      </w:pPr>
      <w:r>
        <w:rPr>
          <w:b/>
          <w:color w:val="003C8C"/>
          <w:sz w:val="16"/>
        </w:rPr>
        <w:t>[Súmula 501.]</w:t>
      </w:r>
    </w:p>
    <w:p>
      <w:r>
        <w:rPr>
          <w:b/>
          <w:color w:val="B46400"/>
          <w:sz w:val="16"/>
        </w:rPr>
        <w:t>SUMULA</w:t>
      </w:r>
    </w:p>
    <w:p>
      <w:r>
        <w:rPr>
          <w:color w:val="8C8C8C"/>
          <w:sz w:val="14"/>
        </w:rPr>
        <w:t>cf-art-109</w:t>
      </w:r>
    </w:p>
    <w:p>
      <w:pPr>
        <w:ind w:left="216"/>
      </w:pPr>
      <w:r>
        <w:rPr>
          <w:sz w:val="18"/>
        </w:rPr>
        <w:t>É competente para a ação de acidente do trabalho a Justiça Cível comum, inclusive em segunda instância, ainda que seja parte autarquia seguradora.</w:t>
      </w:r>
    </w:p>
    <w:p>
      <w:pPr>
        <w:ind w:left="216"/>
      </w:pPr>
      <w:r>
        <w:rPr>
          <w:b/>
          <w:color w:val="003C8C"/>
          <w:sz w:val="16"/>
        </w:rPr>
        <w:t>[Súmula 235.]</w:t>
      </w:r>
    </w:p>
    <w:p>
      <w:r>
        <w:rPr>
          <w:b/>
          <w:color w:val="B46400"/>
          <w:sz w:val="16"/>
        </w:rPr>
        <w:t>SUMULA</w:t>
      </w:r>
    </w:p>
    <w:p>
      <w:r>
        <w:rPr>
          <w:color w:val="8C8C8C"/>
          <w:sz w:val="14"/>
        </w:rPr>
        <w:t>cf-art-109</w:t>
      </w:r>
      <w:r>
        <w:rPr>
          <w:color w:val="0050A0"/>
          <w:sz w:val="14"/>
        </w:rPr>
        <w:t xml:space="preserve"> | RE 1520468</w:t>
      </w:r>
      <w:r>
        <w:rPr>
          <w:color w:val="0050A0"/>
          <w:sz w:val="14"/>
        </w:rPr>
        <w:t xml:space="preserve"> | rel. Flávio Dino</w:t>
      </w:r>
      <w:r>
        <w:rPr>
          <w:color w:val="0050A0"/>
          <w:sz w:val="14"/>
        </w:rPr>
        <w:t xml:space="preserve"> | 2025</w:t>
      </w:r>
    </w:p>
    <w:p>
      <w:pPr>
        <w:ind w:left="216"/>
      </w:pPr>
      <w:r>
        <w:rPr>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w:t>
      </w:r>
    </w:p>
    <w:p>
      <w:pPr>
        <w:ind w:left="216"/>
      </w:pPr>
      <w:r>
        <w:rPr>
          <w:b/>
          <w:color w:val="003C8C"/>
          <w:sz w:val="16"/>
        </w:rPr>
        <w:t>[RE 1.520.468, rel. min. Flávio Dino, j. 16-12-2025, P, DJE de 3-2-2026, Tema 1.370, com mérito julgado.]</w:t>
      </w:r>
    </w:p>
    <w:p>
      <w:r>
        <w:rPr>
          <w:b/>
          <w:color w:val="B46400"/>
          <w:sz w:val="16"/>
        </w:rPr>
        <w:t>SUMULA</w:t>
      </w:r>
    </w:p>
    <w:p>
      <w:r>
        <w:rPr>
          <w:color w:val="8C8C8C"/>
          <w:sz w:val="14"/>
        </w:rPr>
        <w:t>cf-art-109</w:t>
      </w:r>
      <w:r>
        <w:rPr>
          <w:color w:val="0050A0"/>
          <w:sz w:val="14"/>
        </w:rPr>
        <w:t xml:space="preserve"> | RE 1550234</w:t>
      </w:r>
      <w:r>
        <w:rPr>
          <w:color w:val="0050A0"/>
          <w:sz w:val="14"/>
        </w:rPr>
        <w:t xml:space="preserve"> | rel. Luís Roberto Barroso</w:t>
      </w:r>
      <w:r>
        <w:rPr>
          <w:color w:val="0050A0"/>
          <w:sz w:val="14"/>
        </w:rPr>
        <w:t xml:space="preserve"> | 2025</w:t>
      </w:r>
    </w:p>
    <w:p>
      <w:pPr>
        <w:ind w:left="216"/>
      </w:pPr>
      <w:r>
        <w:rPr>
          <w:sz w:val="18"/>
        </w:rPr>
        <w:t>“É infraconstitucional e fática a controvérsia sobre a competência da Justiça Federal para processo e julgamento de ações possessórias ajuizadas por concessionária de serviço público ferroviário, nas quais a União e as suas entidades de administração indireta manifestaram desinteresse no processo”.</w:t>
      </w:r>
    </w:p>
    <w:p>
      <w:pPr>
        <w:ind w:left="216"/>
      </w:pPr>
      <w:r>
        <w:rPr>
          <w:b/>
          <w:color w:val="003C8C"/>
          <w:sz w:val="16"/>
        </w:rPr>
        <w:t>[RE 1.550.234 RG, rel. min. Luís Roberto Barroso, j. 06.06.2025, P, DJE de 24.06.2025, Tema 1.405, com repercussão geral negada.]</w:t>
      </w:r>
    </w:p>
    <w:p>
      <w:r>
        <w:rPr>
          <w:b/>
          <w:color w:val="B46400"/>
          <w:sz w:val="16"/>
        </w:rPr>
        <w:t>SUMULA</w:t>
      </w:r>
    </w:p>
    <w:p>
      <w:r>
        <w:rPr>
          <w:color w:val="8C8C8C"/>
          <w:sz w:val="14"/>
        </w:rPr>
        <w:t>cf-art-109</w:t>
      </w:r>
      <w:r>
        <w:rPr>
          <w:color w:val="0050A0"/>
          <w:sz w:val="14"/>
        </w:rPr>
        <w:t xml:space="preserve"> | RE 1366243</w:t>
      </w:r>
      <w:r>
        <w:rPr>
          <w:color w:val="0050A0"/>
          <w:sz w:val="14"/>
        </w:rPr>
        <w:t xml:space="preserve"> | rel. Gilmar Mendes</w:t>
      </w:r>
      <w:r>
        <w:rPr>
          <w:color w:val="0050A0"/>
          <w:sz w:val="14"/>
        </w:rPr>
        <w:t xml:space="preserve"> | 2024</w:t>
      </w:r>
    </w:p>
    <w:p>
      <w:pPr>
        <w:ind w:left="216"/>
      </w:pPr>
      <w:r>
        <w:rPr>
          <w:sz w:val="18"/>
        </w:rPr>
        <w:t>“I.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w:t>
      </w:r>
    </w:p>
    <w:p>
      <w:pPr>
        <w:ind w:left="216"/>
      </w:pPr>
      <w:r>
        <w:rPr>
          <w:b/>
          <w:color w:val="003C8C"/>
          <w:sz w:val="16"/>
        </w:rPr>
        <w:t>[RE 1.366.243 ED, rel. min. Gilmar Mendes, j. 16.12.2024, P, DJE de 5.2.2025, Tema 1.234, com mérito julgado.]</w:t>
      </w:r>
    </w:p>
    <w:p>
      <w:r>
        <w:rPr>
          <w:b/>
          <w:color w:val="B46400"/>
          <w:sz w:val="16"/>
        </w:rPr>
        <w:t>SUMULA</w:t>
      </w:r>
    </w:p>
    <w:p>
      <w:r>
        <w:rPr>
          <w:color w:val="8C8C8C"/>
          <w:sz w:val="14"/>
        </w:rPr>
        <w:t>cf-art-109</w:t>
      </w:r>
      <w:r>
        <w:rPr>
          <w:color w:val="0050A0"/>
          <w:sz w:val="14"/>
        </w:rPr>
        <w:t xml:space="preserve"> | RE 598650</w:t>
      </w:r>
      <w:r>
        <w:rPr>
          <w:color w:val="0050A0"/>
          <w:sz w:val="14"/>
        </w:rPr>
        <w:t xml:space="preserve"> | rel. Marco Aurélio</w:t>
      </w:r>
      <w:r>
        <w:rPr>
          <w:color w:val="0050A0"/>
          <w:sz w:val="14"/>
        </w:rPr>
        <w:t xml:space="preserve"> | 2021</w:t>
      </w:r>
    </w:p>
    <w:p>
      <w:pPr>
        <w:ind w:left="216"/>
      </w:pPr>
      <w:r>
        <w:rPr>
          <w:sz w:val="18"/>
        </w:rPr>
        <w:t>Compete ao Tribunal Regional Federal processar ação rescisória proposta pela União com o objetivo de desconstituir sentença transitada em julgado proferida por juiz estadual, quando afeta interesses de órgão federal.</w:t>
      </w:r>
    </w:p>
    <w:p>
      <w:pPr>
        <w:ind w:left="216"/>
      </w:pPr>
      <w:r>
        <w:rPr>
          <w:b/>
          <w:color w:val="003C8C"/>
          <w:sz w:val="16"/>
        </w:rPr>
        <w:t>[RE 598.650, rel. min. Marco Aurélio, red. do ac. min. Alexandre de Moraes j. 11-10-2021, P, DJE de 4-11-2021, Tema 775, com mérito julgado.]</w:t>
      </w:r>
    </w:p>
    <w:p>
      <w:r>
        <w:rPr>
          <w:b/>
          <w:color w:val="B46400"/>
          <w:sz w:val="16"/>
        </w:rPr>
        <w:t>SUMULA</w:t>
      </w:r>
    </w:p>
    <w:p>
      <w:r>
        <w:rPr>
          <w:color w:val="8C8C8C"/>
          <w:sz w:val="14"/>
        </w:rPr>
        <w:t>cf-art-109</w:t>
      </w:r>
      <w:r>
        <w:rPr>
          <w:color w:val="0050A0"/>
          <w:sz w:val="14"/>
        </w:rPr>
        <w:t xml:space="preserve"> | RE 827996</w:t>
      </w:r>
      <w:r>
        <w:rPr>
          <w:color w:val="0050A0"/>
          <w:sz w:val="14"/>
        </w:rPr>
        <w:t xml:space="preserve"> | rel. Gilmar Mendes</w:t>
      </w:r>
      <w:r>
        <w:rPr>
          <w:color w:val="0050A0"/>
          <w:sz w:val="14"/>
        </w:rPr>
        <w:t xml:space="preserve"> | 2020</w:t>
      </w:r>
    </w:p>
    <w:p>
      <w:pPr>
        <w:ind w:left="216"/>
      </w:pPr>
      <w:r>
        <w:rPr>
          <w:sz w:val="18"/>
        </w:rPr>
        <w:t>A insolvência civil está entre as exceções da parte final do artigo 109, I, da Constituição da República, para fins de definição da competência da Justiça Federal.</w:t>
        <w:br/>
        <w:t>[RE 678.162, red. do ac. min. Edson Fachin, j. 29-3-2021, P, DJE de 13-5-2021, Tema 859, com mérito julgado.] 1) Considerando que, a partir da MP 513/2010 (que originou a Lei 12.409/2011 e suas alterações posteriores, MP 633/2013 e Lei 13.000/2014), a CEF passou a ser administradora do FCVS, é aplicável o art. 1º da MP 513/2010 aos pr</w:t>
      </w:r>
    </w:p>
    <w:p>
      <w:pPr>
        <w:ind w:left="216"/>
      </w:pPr>
      <w:r>
        <w:rPr>
          <w:b/>
          <w:color w:val="003C8C"/>
          <w:sz w:val="16"/>
        </w:rPr>
        <w:t>[RE 827.996, voto do rel. min. Gilmar Mendes, j. 29-6-2020, P, DJE de 21-8-2020, Tema 1.011, com mérito julgado]</w:t>
      </w:r>
    </w:p>
    <w:p>
      <w:r>
        <w:rPr>
          <w:b/>
          <w:color w:val="B46400"/>
          <w:sz w:val="16"/>
        </w:rPr>
        <w:t>SUMULA</w:t>
      </w:r>
    </w:p>
    <w:p>
      <w:r>
        <w:rPr>
          <w:color w:val="8C8C8C"/>
          <w:sz w:val="14"/>
        </w:rPr>
        <w:t>cf-art-109</w:t>
      </w:r>
      <w:r>
        <w:rPr>
          <w:color w:val="0050A0"/>
          <w:sz w:val="14"/>
        </w:rPr>
        <w:t xml:space="preserve"> | RE 960429</w:t>
      </w:r>
      <w:r>
        <w:rPr>
          <w:color w:val="0050A0"/>
          <w:sz w:val="14"/>
        </w:rPr>
        <w:t xml:space="preserve"> | rel. Gilmar Mendes</w:t>
      </w:r>
      <w:r>
        <w:rPr>
          <w:color w:val="0050A0"/>
          <w:sz w:val="14"/>
        </w:rPr>
        <w:t xml:space="preserve"> | 2020</w:t>
      </w:r>
    </w:p>
    <w:p>
      <w:pPr>
        <w:ind w:left="216"/>
      </w:pPr>
      <w:r>
        <w:rPr>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16"/>
      </w:pPr>
      <w:r>
        <w:rPr>
          <w:b/>
          <w:color w:val="003C8C"/>
          <w:sz w:val="16"/>
        </w:rPr>
        <w:t>[RE 960.429, rel. min. Gilmar Mendes, j. 5-3-2020, P, DJE de 24-6-2020, Tema 992, com mérito julgado.]</w:t>
      </w:r>
    </w:p>
    <w:p>
      <w:r>
        <w:rPr>
          <w:b/>
          <w:color w:val="B46400"/>
          <w:sz w:val="16"/>
        </w:rPr>
        <w:t>SUMULA</w:t>
      </w:r>
    </w:p>
    <w:p>
      <w:r>
        <w:rPr>
          <w:color w:val="8C8C8C"/>
          <w:sz w:val="14"/>
        </w:rPr>
        <w:t>cf-art-109</w:t>
      </w:r>
      <w:r>
        <w:rPr>
          <w:color w:val="0050A0"/>
          <w:sz w:val="14"/>
        </w:rPr>
        <w:t xml:space="preserve"> | RE 595332</w:t>
      </w:r>
      <w:r>
        <w:rPr>
          <w:color w:val="0050A0"/>
          <w:sz w:val="14"/>
        </w:rPr>
        <w:t xml:space="preserve"> | rel. Marco Aurélio</w:t>
      </w:r>
      <w:r>
        <w:rPr>
          <w:color w:val="0050A0"/>
          <w:sz w:val="14"/>
        </w:rPr>
        <w:t xml:space="preserve"> | 2016</w:t>
      </w:r>
    </w:p>
    <w:p>
      <w:pPr>
        <w:ind w:left="216"/>
      </w:pPr>
      <w:r>
        <w:rPr>
          <w:sz w:val="18"/>
        </w:rPr>
        <w:t>Ante a natureza jurídica de autarquia corporativista, cumpre à Justiça Federal, a teor do disposto no art. 109,  I, da Carta da República, processar e julgar ações em que figure na relação processual quer o Conselho Federal da OAB, quer seccional.</w:t>
      </w:r>
    </w:p>
    <w:p>
      <w:pPr>
        <w:ind w:left="216"/>
      </w:pPr>
      <w:r>
        <w:rPr>
          <w:b/>
          <w:color w:val="003C8C"/>
          <w:sz w:val="16"/>
        </w:rPr>
        <w:t>[RE 595.332, rel. min. Marco Aurélio, j. 31-8-2016, P, DJE de 23-6-2017, Tema 258, com mérito julgado.]</w:t>
      </w:r>
    </w:p>
    <w:p>
      <w:r>
        <w:rPr>
          <w:b/>
          <w:color w:val="B46400"/>
          <w:sz w:val="16"/>
        </w:rPr>
        <w:t>SUMULA</w:t>
      </w:r>
    </w:p>
    <w:p>
      <w:r>
        <w:rPr>
          <w:color w:val="8C8C8C"/>
          <w:sz w:val="14"/>
        </w:rPr>
        <w:t>cf-art-109</w:t>
      </w:r>
      <w:r>
        <w:rPr>
          <w:color w:val="0050A0"/>
          <w:sz w:val="14"/>
        </w:rPr>
        <w:t xml:space="preserve"> | ARE 1549574</w:t>
      </w:r>
      <w:r>
        <w:rPr>
          <w:color w:val="0050A0"/>
          <w:sz w:val="14"/>
        </w:rPr>
        <w:t xml:space="preserve"> | rel. Nunes Marques</w:t>
      </w:r>
      <w:r>
        <w:rPr>
          <w:color w:val="0050A0"/>
          <w:sz w:val="14"/>
        </w:rPr>
        <w:t xml:space="preserve"> | 2025</w:t>
      </w:r>
    </w:p>
    <w:p>
      <w:pPr>
        <w:ind w:left="216"/>
      </w:pPr>
      <w:r>
        <w:rPr>
          <w:sz w:val="18"/>
        </w:rPr>
        <w:t xml:space="preserve">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w:t>
      </w:r>
    </w:p>
    <w:p>
      <w:pPr>
        <w:ind w:left="216"/>
      </w:pPr>
      <w:r>
        <w:rPr>
          <w:b/>
          <w:color w:val="003C8C"/>
          <w:sz w:val="16"/>
        </w:rPr>
        <w:t>[ARE 1.549.574 AgR, rel. min. Nunes Marques, j. 25.08.2025, 2ª T, DJE de 03.10.2025.]</w:t>
      </w:r>
    </w:p>
    <w:p>
      <w:r>
        <w:rPr>
          <w:b/>
          <w:color w:val="B46400"/>
          <w:sz w:val="16"/>
        </w:rPr>
        <w:t>JULGADOS CORRELATOS</w:t>
      </w:r>
    </w:p>
    <w:p>
      <w:r>
        <w:rPr>
          <w:color w:val="8C8C8C"/>
          <w:sz w:val="14"/>
        </w:rPr>
        <w:t>cf-art-109</w:t>
      </w:r>
      <w:r>
        <w:rPr>
          <w:color w:val="0050A0"/>
          <w:sz w:val="14"/>
        </w:rPr>
        <w:t xml:space="preserve"> | RE 874538</w:t>
      </w:r>
      <w:r>
        <w:rPr>
          <w:color w:val="0050A0"/>
          <w:sz w:val="14"/>
        </w:rPr>
        <w:t xml:space="preserve"> | rel. Marco Aurélio</w:t>
      </w:r>
      <w:r>
        <w:rPr>
          <w:color w:val="0050A0"/>
          <w:sz w:val="14"/>
        </w:rPr>
        <w:t xml:space="preserve"> | 2016</w:t>
      </w:r>
    </w:p>
    <w:p>
      <w:pPr>
        <w:ind w:left="216"/>
      </w:pPr>
      <w:r>
        <w:rPr>
          <w:sz w:val="18"/>
        </w:rPr>
        <w:t>A cláusula constitucional reveladora da responsabilidade de manter a polícia do Distrito Federal não implica a obrigatoriedade da União relativamente aos servidores do Distrito Federal. Manter é alocar recursos e não atrai a legitimidade da União para, ante pretensão dos servidores, vir a responder por ações propostas, como disposto no art. 21, XIV, da Carta de 1988.</w:t>
      </w:r>
    </w:p>
    <w:p>
      <w:pPr>
        <w:ind w:left="216"/>
      </w:pPr>
      <w:r>
        <w:rPr>
          <w:b/>
          <w:color w:val="003C8C"/>
          <w:sz w:val="16"/>
        </w:rPr>
        <w:t>[RE 874.538 AgR, rel. min. Marco Aurélio, j. 29-3-2016, 1ª T, DJE de 29-4-2016.]</w:t>
      </w:r>
    </w:p>
    <w:p>
      <w:r>
        <w:rPr>
          <w:b/>
          <w:color w:val="B46400"/>
          <w:sz w:val="16"/>
        </w:rPr>
        <w:t>JULGADOS CORRELATOS</w:t>
      </w:r>
    </w:p>
    <w:p>
      <w:r>
        <w:rPr>
          <w:color w:val="8C8C8C"/>
          <w:sz w:val="14"/>
        </w:rPr>
        <w:t>cf-art-109</w:t>
      </w:r>
      <w:r>
        <w:rPr>
          <w:color w:val="0050A0"/>
          <w:sz w:val="14"/>
        </w:rPr>
        <w:t xml:space="preserve"> | RE 698440</w:t>
      </w:r>
      <w:r>
        <w:rPr>
          <w:color w:val="0050A0"/>
          <w:sz w:val="14"/>
        </w:rPr>
        <w:t xml:space="preserve"> | rel. Luiz Fux</w:t>
      </w:r>
      <w:r>
        <w:rPr>
          <w:color w:val="0050A0"/>
          <w:sz w:val="14"/>
        </w:rPr>
        <w:t xml:space="preserve"> | 2012</w:t>
      </w:r>
    </w:p>
    <w:p>
      <w:pPr>
        <w:ind w:left="216"/>
      </w:pPr>
      <w:r>
        <w:rPr>
          <w:sz w:val="18"/>
        </w:rPr>
        <w:t>Demora na expedição de diploma de conclusão de curso superior em instituição privada de ensino. Competência da Justiça Federal (art. 109, I, da CF). Existência de interesse da União. (...) As instituições de ensino superior, ainda que privadas, integram o Sistema Federal de Ensino, nos termos do que determina a Lei de Diretrizes e Bases da Educação (Lei 9.394/1996). (...) a Faculdade Vizinhança Vale do Iguaçu integra o Sistema Federal de Educação, patente é a existência de interesse da União, ra</w:t>
      </w:r>
    </w:p>
    <w:p>
      <w:pPr>
        <w:ind w:left="216"/>
      </w:pPr>
      <w:r>
        <w:rPr>
          <w:b/>
          <w:color w:val="003C8C"/>
          <w:sz w:val="16"/>
        </w:rPr>
        <w:t>[RE 698.440 AgR, rel. min. Luiz Fux, j. 18-9-2012, 1ª T, DJE de 2-10-2012.]</w:t>
      </w:r>
    </w:p>
    <w:p>
      <w:r>
        <w:rPr>
          <w:b/>
          <w:color w:val="B46400"/>
          <w:sz w:val="16"/>
        </w:rPr>
        <w:t>JULGADOS CORRELATOS</w:t>
      </w:r>
    </w:p>
    <w:p>
      <w:r>
        <w:rPr>
          <w:color w:val="8C8C8C"/>
          <w:sz w:val="14"/>
        </w:rPr>
        <w:t>cf-art-109</w:t>
      </w:r>
      <w:r>
        <w:rPr>
          <w:color w:val="0050A0"/>
          <w:sz w:val="14"/>
        </w:rPr>
        <w:t xml:space="preserve"> | AO 1718</w:t>
      </w:r>
      <w:r>
        <w:rPr>
          <w:color w:val="0050A0"/>
          <w:sz w:val="14"/>
        </w:rPr>
        <w:t xml:space="preserve"> | rel. Rosa Weber</w:t>
      </w:r>
      <w:r>
        <w:rPr>
          <w:color w:val="0050A0"/>
          <w:sz w:val="14"/>
        </w:rPr>
        <w:t xml:space="preserve"> | 2012</w:t>
      </w:r>
    </w:p>
    <w:p>
      <w:pPr>
        <w:ind w:left="216"/>
      </w:pPr>
      <w:r>
        <w:rPr>
          <w:sz w:val="18"/>
        </w:rPr>
        <w:t>= ARE 754.849 AgR, rel. min. Dias Toffoli, j. 14-4-2015, 2ª T, DJE de 27-5-2015 (...) a jurisprudência desta Casa tem conferido interpretação estrita à competência insculpida na alínea r do inciso I do art. 102 da Carta Política, vinculando-a às hipóteses em que o CNJ, órgão do Poder Judiciário, teria personalidade judiciária para figurar no polo passivo da lide – mandados de segurança, habeas corpus, habeas data. Nas ações ordinárias ajuizadas contra a União – ente dotado de personalidade juríd</w:t>
      </w:r>
    </w:p>
    <w:p>
      <w:pPr>
        <w:ind w:left="216"/>
      </w:pPr>
      <w:r>
        <w:rPr>
          <w:b/>
          <w:color w:val="003C8C"/>
          <w:sz w:val="16"/>
        </w:rPr>
        <w:t>[AO 1.718, rel. min. Rosa Weber, j. 30-3-2012, dec. monocrática, DJE de 23-5-2012.]</w:t>
      </w:r>
    </w:p>
    <w:p>
      <w:r>
        <w:rPr>
          <w:b/>
          <w:color w:val="B46400"/>
          <w:sz w:val="16"/>
        </w:rPr>
        <w:t>JULGADOS CORRELATOS</w:t>
      </w:r>
    </w:p>
    <w:p>
      <w:r>
        <w:rPr>
          <w:color w:val="8C8C8C"/>
          <w:sz w:val="14"/>
        </w:rPr>
        <w:t>cf-art-109</w:t>
      </w:r>
      <w:r>
        <w:rPr>
          <w:color w:val="0050A0"/>
          <w:sz w:val="14"/>
        </w:rPr>
        <w:t xml:space="preserve"> | RE 385274</w:t>
      </w:r>
      <w:r>
        <w:rPr>
          <w:color w:val="0050A0"/>
          <w:sz w:val="14"/>
        </w:rPr>
        <w:t xml:space="preserve"> | rel. Marco Aurélio</w:t>
      </w:r>
      <w:r>
        <w:rPr>
          <w:color w:val="0050A0"/>
          <w:sz w:val="14"/>
        </w:rPr>
        <w:t xml:space="preserve"> | 2011</w:t>
      </w:r>
    </w:p>
    <w:p>
      <w:pPr>
        <w:ind w:left="216"/>
      </w:pPr>
      <w:r>
        <w:rPr>
          <w:sz w:val="18"/>
        </w:rPr>
        <w:t>(...) A simples possibilidade de ação em curso no juízo federal repercutir no resultado de certa lide em que figuram pessoas naturais e pessoa jurídica de direito privado não incluída no rol exaustivo do preceito constitucional não é suficiente à modificação da competência.</w:t>
      </w:r>
    </w:p>
    <w:p>
      <w:pPr>
        <w:ind w:left="216"/>
      </w:pPr>
      <w:r>
        <w:rPr>
          <w:b/>
          <w:color w:val="003C8C"/>
          <w:sz w:val="16"/>
        </w:rPr>
        <w:t>[RE 385.274, rel. min. Marco Aurélio, j. 10-5-2011, 1ª T, DJE de 8-6-2011.]</w:t>
      </w:r>
    </w:p>
    <w:p>
      <w:r>
        <w:rPr>
          <w:b/>
          <w:color w:val="B46400"/>
          <w:sz w:val="16"/>
        </w:rPr>
        <w:t>JULGADOS CORRELATOS</w:t>
      </w:r>
    </w:p>
    <w:p>
      <w:r>
        <w:rPr>
          <w:color w:val="8C8C8C"/>
          <w:sz w:val="14"/>
        </w:rPr>
        <w:t>cf-art-109</w:t>
      </w:r>
      <w:r>
        <w:rPr>
          <w:color w:val="0050A0"/>
          <w:sz w:val="14"/>
        </w:rPr>
        <w:t xml:space="preserve"> | RCL 4803</w:t>
      </w:r>
      <w:r>
        <w:rPr>
          <w:color w:val="0050A0"/>
          <w:sz w:val="14"/>
        </w:rPr>
        <w:t xml:space="preserve"> | rel. Dias Toffoli</w:t>
      </w:r>
      <w:r>
        <w:rPr>
          <w:color w:val="0050A0"/>
          <w:sz w:val="14"/>
        </w:rPr>
        <w:t xml:space="preserve"> | 2011</w:t>
      </w:r>
    </w:p>
    <w:p>
      <w:pPr>
        <w:ind w:left="216"/>
      </w:pPr>
      <w:r>
        <w:rPr>
          <w:sz w:val="18"/>
        </w:rPr>
        <w:t>A Ferrovia Paulista S.A. (FEPASA) foi incorporada pela Rede Ferroviária Federal S.A. (RFFSA), a qual, posteriormente, foi extinta, nos termos da Lei 11.483/2007, tendo sido sucedida pela União. Intervindo a União no feito, a teor do art. 109, I, da CF, é de se deslocar a competência para a Justiça Federal.</w:t>
      </w:r>
    </w:p>
    <w:p>
      <w:pPr>
        <w:ind w:left="216"/>
      </w:pPr>
      <w:r>
        <w:rPr>
          <w:b/>
          <w:color w:val="003C8C"/>
          <w:sz w:val="16"/>
        </w:rPr>
        <w:t>[Rcl 4.803 ED, rel. min. Dias Toffoli, j. 24-2-2011, P, DJE de 25-5-2011.]</w:t>
      </w:r>
    </w:p>
    <w:p>
      <w:r>
        <w:rPr>
          <w:b/>
          <w:color w:val="B46400"/>
          <w:sz w:val="16"/>
        </w:rPr>
        <w:t>JULGADOS CORRELATOS</w:t>
      </w:r>
    </w:p>
    <w:p>
      <w:r>
        <w:rPr>
          <w:color w:val="8C8C8C"/>
          <w:sz w:val="14"/>
        </w:rPr>
        <w:t>cf-art-109</w:t>
      </w:r>
      <w:r>
        <w:rPr>
          <w:color w:val="0050A0"/>
          <w:sz w:val="14"/>
        </w:rPr>
        <w:t xml:space="preserve"> | ACO 1281</w:t>
      </w:r>
      <w:r>
        <w:rPr>
          <w:color w:val="0050A0"/>
          <w:sz w:val="14"/>
        </w:rPr>
        <w:t xml:space="preserve"> | rel. Cármen Lúcia</w:t>
      </w:r>
      <w:r>
        <w:rPr>
          <w:color w:val="0050A0"/>
          <w:sz w:val="14"/>
        </w:rPr>
        <w:t xml:space="preserve"> | 2010</w:t>
      </w:r>
    </w:p>
    <w:p>
      <w:pPr>
        <w:ind w:left="216"/>
      </w:pPr>
      <w:r>
        <w:rPr>
          <w:sz w:val="18"/>
        </w:rPr>
        <w:t>Caracterizado o interesse da União na apuração de eventuais desvirtuamentos na execução do Programa Nacional de Fortalecimento da Agricultura Familiar (PRONAF), nos termos do art. 109, I, da CF, há que se reconhecer competência da Justiça Federal, instância na qual o MPF desempenha suas relevantes atribuições.</w:t>
      </w:r>
    </w:p>
    <w:p>
      <w:pPr>
        <w:ind w:left="216"/>
      </w:pPr>
      <w:r>
        <w:rPr>
          <w:b/>
          <w:color w:val="003C8C"/>
          <w:sz w:val="16"/>
        </w:rPr>
        <w:t>[ACO 1.281, voto da rel. min. Cármen Lúcia, j. 13-10-2010, P, DJE de 14-12-2010.]</w:t>
      </w:r>
    </w:p>
    <w:p>
      <w:r>
        <w:rPr>
          <w:b/>
          <w:color w:val="B46400"/>
          <w:sz w:val="16"/>
        </w:rPr>
        <w:t>JULGADOS CORRELATOS</w:t>
      </w:r>
    </w:p>
    <w:p>
      <w:r>
        <w:rPr>
          <w:color w:val="8C8C8C"/>
          <w:sz w:val="14"/>
        </w:rPr>
        <w:t>cf-art-109</w:t>
      </w:r>
      <w:r>
        <w:rPr>
          <w:color w:val="0050A0"/>
          <w:sz w:val="14"/>
        </w:rPr>
        <w:t xml:space="preserve"> | RE 545199</w:t>
      </w:r>
      <w:r>
        <w:rPr>
          <w:color w:val="0050A0"/>
          <w:sz w:val="14"/>
        </w:rPr>
        <w:t xml:space="preserve"> | rel. Ellen Gracie</w:t>
      </w:r>
      <w:r>
        <w:rPr>
          <w:color w:val="0050A0"/>
          <w:sz w:val="14"/>
        </w:rPr>
        <w:t xml:space="preserve"> | 2009</w:t>
      </w:r>
    </w:p>
    <w:p>
      <w:pPr>
        <w:ind w:left="216"/>
      </w:pPr>
      <w:r>
        <w:rPr>
          <w:sz w:val="18"/>
        </w:rPr>
        <w:t>O STF firmou sua jurisprudência no sentido de que, quando o INSS figurar como parte ou tiver interesse na matéria, a competência é da Justiça Federal.</w:t>
      </w:r>
    </w:p>
    <w:p>
      <w:pPr>
        <w:ind w:left="216"/>
      </w:pPr>
      <w:r>
        <w:rPr>
          <w:b/>
          <w:color w:val="003C8C"/>
          <w:sz w:val="16"/>
        </w:rPr>
        <w:t>[RE 545.199 AgR, rel. min. Ellen Gracie, j. 24-11-2009, 2ª T, DJE de 18-12-2009.]</w:t>
      </w:r>
    </w:p>
    <w:p>
      <w:r>
        <w:rPr>
          <w:b/>
          <w:color w:val="B46400"/>
          <w:sz w:val="16"/>
        </w:rPr>
        <w:t>JULGADOS CORRELATOS</w:t>
      </w:r>
    </w:p>
    <w:p>
      <w:r>
        <w:rPr>
          <w:color w:val="8C8C8C"/>
          <w:sz w:val="14"/>
        </w:rPr>
        <w:t>cf-art-109</w:t>
      </w:r>
      <w:r>
        <w:rPr>
          <w:color w:val="0050A0"/>
          <w:sz w:val="14"/>
        </w:rPr>
        <w:t xml:space="preserve"> | RE 555395</w:t>
      </w:r>
      <w:r>
        <w:rPr>
          <w:color w:val="0050A0"/>
          <w:sz w:val="14"/>
        </w:rPr>
        <w:t xml:space="preserve"> | rel. Eros Grau</w:t>
      </w:r>
      <w:r>
        <w:rPr>
          <w:color w:val="0050A0"/>
          <w:sz w:val="14"/>
        </w:rPr>
        <w:t xml:space="preserve"> | 2009</w:t>
      </w:r>
    </w:p>
    <w:p>
      <w:pPr>
        <w:ind w:left="216"/>
      </w:pPr>
      <w:r>
        <w:rPr>
          <w:sz w:val="18"/>
        </w:rPr>
        <w:t>Vide RE 461.005, rel. min. Ricardo Lewandowski, j. 8-4-2008, 1ª T, DJE de 9-5-2008 Ação ordinária de reparação de danos. Empresa pública federal. Competência. Art. 109, I, da CF. Competência da Justiça Federal para processar e julgar ação de reparação de danos proposta por mutuário contra a Caixa Econômica Federal.</w:t>
      </w:r>
    </w:p>
    <w:p>
      <w:pPr>
        <w:ind w:left="216"/>
      </w:pPr>
      <w:r>
        <w:rPr>
          <w:b/>
          <w:color w:val="003C8C"/>
          <w:sz w:val="16"/>
        </w:rPr>
        <w:t>[RE 555.395 AgR, rel. min. Eros Grau, j. 10-2-2009, 2ª T, DJE de 13-3-2009.]</w:t>
      </w:r>
    </w:p>
    <w:p>
      <w:r>
        <w:rPr>
          <w:b/>
          <w:color w:val="B46400"/>
          <w:sz w:val="16"/>
        </w:rPr>
        <w:t>JULGADOS CORRELATOS</w:t>
      </w:r>
    </w:p>
    <w:p>
      <w:r>
        <w:rPr>
          <w:color w:val="8C8C8C"/>
          <w:sz w:val="14"/>
        </w:rPr>
        <w:t>cf-art-109</w:t>
      </w:r>
      <w:r>
        <w:rPr>
          <w:color w:val="0050A0"/>
          <w:sz w:val="14"/>
        </w:rPr>
        <w:t xml:space="preserve"> | AI 577142</w:t>
      </w:r>
      <w:r>
        <w:rPr>
          <w:color w:val="0050A0"/>
          <w:sz w:val="14"/>
        </w:rPr>
        <w:t xml:space="preserve"> | rel. Gilmar Mendes</w:t>
      </w:r>
      <w:r>
        <w:rPr>
          <w:color w:val="0050A0"/>
          <w:sz w:val="14"/>
        </w:rPr>
        <w:t xml:space="preserve"> | 2008</w:t>
      </w:r>
    </w:p>
    <w:p>
      <w:pPr>
        <w:ind w:left="216"/>
      </w:pPr>
      <w:r>
        <w:rPr>
          <w:sz w:val="18"/>
        </w:rPr>
        <w:t>Imposto de renda. União. Interesse na causa. Ausência. Capacidade tributária ativa. Estados-membros.</w:t>
      </w:r>
    </w:p>
    <w:p>
      <w:pPr>
        <w:ind w:left="216"/>
      </w:pPr>
      <w:r>
        <w:rPr>
          <w:b/>
          <w:color w:val="003C8C"/>
          <w:sz w:val="16"/>
        </w:rPr>
        <w:t>[AI 577.142 AgR, rel. min. Gilmar Mendes, j. 30-9-2008, 2ª T, DJE de 21-11-2008.]</w:t>
      </w:r>
    </w:p>
    <w:p>
      <w:r>
        <w:rPr>
          <w:b/>
          <w:color w:val="B46400"/>
          <w:sz w:val="16"/>
        </w:rPr>
        <w:t>JULGADOS CORRELATOS</w:t>
      </w:r>
    </w:p>
    <w:p>
      <w:r>
        <w:rPr>
          <w:color w:val="8C8C8C"/>
          <w:sz w:val="14"/>
        </w:rPr>
        <w:t>cf-art-109</w:t>
      </w:r>
      <w:r>
        <w:rPr>
          <w:color w:val="0050A0"/>
          <w:sz w:val="14"/>
        </w:rPr>
        <w:t xml:space="preserve"> | RE 344133</w:t>
      </w:r>
      <w:r>
        <w:rPr>
          <w:color w:val="0050A0"/>
          <w:sz w:val="14"/>
        </w:rPr>
        <w:t xml:space="preserve"> | rel. Marco Aurélio</w:t>
      </w:r>
      <w:r>
        <w:rPr>
          <w:color w:val="0050A0"/>
          <w:sz w:val="14"/>
        </w:rPr>
        <w:t xml:space="preserve"> | 2008</w:t>
      </w:r>
    </w:p>
    <w:p>
      <w:pPr>
        <w:ind w:left="216"/>
      </w:pPr>
      <w:r>
        <w:rPr>
          <w:sz w:val="18"/>
        </w:rPr>
        <w:t>Sob o ângulo da incompetência da Justiça comum, não há a alegada ofensa ao inciso I do art. 109 da CF. Define-se a competência pelas balizas da ação proposta. A inicial revela que, em momento algum, foi acionada a Universidade Federal Rural de Pernambuco. O cidadão (...), o recorrido, propôs ação indenizatória por danos morais contra o cidadão (...). Na espécie, pouco importa que o ato praticado por este último o tenha sido considerada certa qualificação profissional, a integração a órgão públic</w:t>
      </w:r>
    </w:p>
    <w:p>
      <w:pPr>
        <w:ind w:left="216"/>
      </w:pPr>
      <w:r>
        <w:rPr>
          <w:b/>
          <w:color w:val="003C8C"/>
          <w:sz w:val="16"/>
        </w:rPr>
        <w:t>[RE 344.133, voto do rel. min. Marco Aurélio, j. 9-9-2008, 1ª T, DJE de 14-11-2008.]</w:t>
      </w:r>
    </w:p>
    <w:p>
      <w:r>
        <w:rPr>
          <w:b/>
          <w:color w:val="B46400"/>
          <w:sz w:val="16"/>
        </w:rPr>
        <w:t>JULGADOS CORRELATOS</w:t>
      </w:r>
    </w:p>
    <w:p>
      <w:r>
        <w:rPr>
          <w:color w:val="8C8C8C"/>
          <w:sz w:val="14"/>
        </w:rPr>
        <w:t>cf-art-109</w:t>
      </w:r>
      <w:r>
        <w:rPr>
          <w:color w:val="0050A0"/>
          <w:sz w:val="14"/>
        </w:rPr>
        <w:t xml:space="preserve"> | RCL 4872</w:t>
      </w:r>
      <w:r>
        <w:rPr>
          <w:color w:val="0050A0"/>
          <w:sz w:val="14"/>
        </w:rPr>
        <w:t xml:space="preserve"> | rel. Menezes Direito</w:t>
      </w:r>
      <w:r>
        <w:rPr>
          <w:color w:val="0050A0"/>
          <w:sz w:val="14"/>
        </w:rPr>
        <w:t xml:space="preserve"> | 2008</w:t>
      </w:r>
    </w:p>
    <w:p>
      <w:pPr>
        <w:ind w:left="216"/>
      </w:pPr>
      <w:r>
        <w:rPr>
          <w:sz w:val="18"/>
        </w:rPr>
        <w:t>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w:t>
      </w:r>
    </w:p>
    <w:p>
      <w:pPr>
        <w:ind w:left="216"/>
      </w:pPr>
      <w:r>
        <w:rPr>
          <w:b/>
          <w:color w:val="003C8C"/>
          <w:sz w:val="16"/>
        </w:rPr>
        <w:t>[Rcl 4.872, red. do ac. min. Menezes Direito, j. 21-8-2008, P, DJE de 7-11-2008.]</w:t>
      </w:r>
    </w:p>
    <w:p>
      <w:r>
        <w:rPr>
          <w:b/>
          <w:color w:val="B46400"/>
          <w:sz w:val="16"/>
        </w:rPr>
        <w:t>JULGADOS CORRELATOS</w:t>
      </w:r>
    </w:p>
    <w:p>
      <w:r>
        <w:rPr>
          <w:color w:val="8C8C8C"/>
          <w:sz w:val="14"/>
        </w:rPr>
        <w:t>cf-art-109</w:t>
      </w:r>
      <w:r>
        <w:rPr>
          <w:color w:val="0050A0"/>
          <w:sz w:val="14"/>
        </w:rPr>
        <w:t xml:space="preserve"> | RE 461005</w:t>
      </w:r>
      <w:r>
        <w:rPr>
          <w:color w:val="0050A0"/>
          <w:sz w:val="14"/>
        </w:rPr>
        <w:t xml:space="preserve"> | rel. Ricardo Lewandowski</w:t>
      </w:r>
      <w:r>
        <w:rPr>
          <w:color w:val="0050A0"/>
          <w:sz w:val="14"/>
        </w:rPr>
        <w:t xml:space="preserve"> | 2008</w:t>
      </w:r>
    </w:p>
    <w:p>
      <w:pPr>
        <w:ind w:left="216"/>
      </w:pPr>
      <w:r>
        <w:rPr>
          <w:sz w:val="18"/>
        </w:rPr>
        <w:t>Tratando-se de matéria de interesse do INSS, qual seja, a possibilidade ou não de acumulação de proventos da aposentadoria com o auxílio suplementar, a matéria refoge à competência da Justiça comum. Questão que não se enquadra na ressalva do art. 109, I, da CF, visto que não cuida exclusivamente de acidente do trabalho. Reconhecida a competência da Justiça Federal para julgar o feito.</w:t>
      </w:r>
    </w:p>
    <w:p>
      <w:pPr>
        <w:ind w:left="216"/>
      </w:pPr>
      <w:r>
        <w:rPr>
          <w:b/>
          <w:color w:val="003C8C"/>
          <w:sz w:val="16"/>
        </w:rPr>
        <w:t>[RE 461.005, rel. min. Ricardo Lewandowski, j. 8-4-2008, 1ª T, DJE de 9-5-2008.]</w:t>
      </w:r>
    </w:p>
    <w:p>
      <w:r>
        <w:rPr>
          <w:b/>
          <w:color w:val="B46400"/>
          <w:sz w:val="16"/>
        </w:rPr>
        <w:t>JULGADOS CORRELATOS</w:t>
      </w:r>
    </w:p>
    <w:p>
      <w:r>
        <w:rPr>
          <w:color w:val="8C8C8C"/>
          <w:sz w:val="14"/>
        </w:rPr>
        <w:t>cf-art-109</w:t>
      </w:r>
      <w:r>
        <w:rPr>
          <w:color w:val="0050A0"/>
          <w:sz w:val="14"/>
        </w:rPr>
        <w:t xml:space="preserve"> | AI 609855</w:t>
      </w:r>
      <w:r>
        <w:rPr>
          <w:color w:val="0050A0"/>
          <w:sz w:val="14"/>
        </w:rPr>
        <w:t xml:space="preserve"> | rel. Sepúlveda Pertence</w:t>
      </w:r>
      <w:r>
        <w:rPr>
          <w:color w:val="0050A0"/>
          <w:sz w:val="14"/>
        </w:rPr>
        <w:t xml:space="preserve"> | 2007</w:t>
      </w:r>
    </w:p>
    <w:p>
      <w:pPr>
        <w:ind w:left="216"/>
      </w:pPr>
      <w:r>
        <w:rPr>
          <w:sz w:val="18"/>
        </w:rPr>
        <w:t>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proferida pela Justiça do Trabalho – que é referente a questões do regime celetista – para período posterior à vigência do regime est</w:t>
      </w:r>
    </w:p>
    <w:p>
      <w:pPr>
        <w:ind w:left="216"/>
      </w:pPr>
      <w:r>
        <w:rPr>
          <w:b/>
          <w:color w:val="003C8C"/>
          <w:sz w:val="16"/>
        </w:rPr>
        <w:t>[AI 609.855 AgR-ED, rel. min. Sepúlveda Pertence, j. 25-6-2007, 1ª T, DJ de 31-8-2007.]</w:t>
        <w:br/>
        <w:t>Vide ARE 1.001.075 RG, rel. min. Gilmar Mendes, j. 8-12-2016, P, DJE de 1º-2-2017, Tema 928</w:t>
      </w:r>
    </w:p>
    <w:p>
      <w:r>
        <w:rPr>
          <w:b/>
          <w:color w:val="B46400"/>
          <w:sz w:val="16"/>
        </w:rPr>
        <w:t>JULGADOS CORRELATOS</w:t>
      </w:r>
    </w:p>
    <w:p>
      <w:r>
        <w:rPr>
          <w:color w:val="8C8C8C"/>
          <w:sz w:val="14"/>
        </w:rPr>
        <w:t>cf-art-109</w:t>
      </w:r>
      <w:r>
        <w:rPr>
          <w:color w:val="0050A0"/>
          <w:sz w:val="14"/>
        </w:rPr>
        <w:t xml:space="preserve"> | RCL 4762</w:t>
      </w:r>
      <w:r>
        <w:rPr>
          <w:color w:val="0050A0"/>
          <w:sz w:val="14"/>
        </w:rPr>
        <w:t xml:space="preserve"> | rel. Cármen Lúcia</w:t>
      </w:r>
      <w:r>
        <w:rPr>
          <w:color w:val="0050A0"/>
          <w:sz w:val="14"/>
        </w:rPr>
        <w:t xml:space="preserve"> | 2007</w:t>
      </w:r>
    </w:p>
    <w:p>
      <w:pPr>
        <w:ind w:left="216"/>
      </w:pPr>
      <w:r>
        <w:rPr>
          <w:sz w:val="18"/>
        </w:rPr>
        <w:t>Reclamação. Contrato temporário. Regime jurídico administrativo. Descumprimento da ADI 3.395. Competência da Justiça Federal. Contrato firmado entre a Anatel [Agência Nacional de Telecomunição] e a interessada tem natureza jurídica temporária e submete-se ao regime jurídico administrativo, nos moldes da Lei 8.745/1993; do inciso XXIII do art. 19 da Lei 9.472/1997 e do Decreto 2.424/1997. Incompetência da Justiça Trabalhista para o processamento e o julgamento das causas que envolvam o poder públ</w:t>
      </w:r>
    </w:p>
    <w:p>
      <w:pPr>
        <w:ind w:left="216"/>
      </w:pPr>
      <w:r>
        <w:rPr>
          <w:b/>
          <w:color w:val="003C8C"/>
          <w:sz w:val="16"/>
        </w:rPr>
        <w:t>[Rcl 4.762, rel. min. Cármen Lúcia, j. 2-3-2007, 1ª T, DJ de 23-3-2007.]</w:t>
      </w:r>
    </w:p>
    <w:p>
      <w:r>
        <w:rPr>
          <w:b/>
          <w:color w:val="B46400"/>
          <w:sz w:val="16"/>
        </w:rPr>
        <w:t>JULGADOS CORRELATOS</w:t>
      </w:r>
    </w:p>
    <w:p>
      <w:r>
        <w:rPr>
          <w:color w:val="8C8C8C"/>
          <w:sz w:val="14"/>
        </w:rPr>
        <w:t>cf-art-109</w:t>
      </w:r>
      <w:r>
        <w:rPr>
          <w:color w:val="0050A0"/>
          <w:sz w:val="14"/>
        </w:rPr>
        <w:t xml:space="preserve"> | AI 607035</w:t>
      </w:r>
      <w:r>
        <w:rPr>
          <w:color w:val="0050A0"/>
          <w:sz w:val="14"/>
        </w:rPr>
        <w:t xml:space="preserve"> | rel. Sepúlveda Pertence</w:t>
      </w:r>
      <w:r>
        <w:rPr>
          <w:color w:val="0050A0"/>
          <w:sz w:val="14"/>
        </w:rPr>
        <w:t xml:space="preserve"> | 2006</w:t>
      </w:r>
    </w:p>
    <w:p>
      <w:pPr>
        <w:ind w:left="216"/>
      </w:pPr>
      <w:r>
        <w:rPr>
          <w:sz w:val="18"/>
        </w:rPr>
        <w:t>= Rcl 5.171, rel. min. Cármen Lúcia, j. 21-8-2008, P, DJE de 3-10-2008 Sobre a competência, está pacificado o entendimento de que não havendo interesse jurídico da União Federal no feito, como no presente caso, em se tratando de empresa concessionária de serviço público e particular, a competência é da Justiça estadual, v.g., AI 388.982 AgR, 1º-10-2002, Segunda Turma, Velloso; e RE 210.148, 5-5-1998, Primeira Turma, Gallotti.</w:t>
      </w:r>
    </w:p>
    <w:p>
      <w:pPr>
        <w:ind w:left="216"/>
      </w:pPr>
      <w:r>
        <w:rPr>
          <w:b/>
          <w:color w:val="003C8C"/>
          <w:sz w:val="16"/>
        </w:rPr>
        <w:t>[AI 607.035 AgR, voto do rel. min. Sepúlveda Pertence, j. 12-12-2006, 1ª T, DJ de 9-2-2007.]</w:t>
      </w:r>
    </w:p>
    <w:p>
      <w:r>
        <w:rPr>
          <w:b/>
          <w:color w:val="B46400"/>
          <w:sz w:val="16"/>
        </w:rPr>
        <w:t>JULGADOS CORRELATOS</w:t>
      </w:r>
    </w:p>
    <w:p>
      <w:r>
        <w:rPr>
          <w:color w:val="8C8C8C"/>
          <w:sz w:val="14"/>
        </w:rPr>
        <w:t>cf-art-109</w:t>
      </w:r>
      <w:r>
        <w:rPr>
          <w:color w:val="0050A0"/>
          <w:sz w:val="14"/>
        </w:rPr>
        <w:t xml:space="preserve"> | RE 414375</w:t>
      </w:r>
      <w:r>
        <w:rPr>
          <w:color w:val="0050A0"/>
          <w:sz w:val="14"/>
        </w:rPr>
        <w:t xml:space="preserve"> | rel. Gilmar Mendes</w:t>
      </w:r>
      <w:r>
        <w:rPr>
          <w:color w:val="0050A0"/>
          <w:sz w:val="14"/>
        </w:rPr>
        <w:t xml:space="preserve"> | 2006</w:t>
      </w:r>
    </w:p>
    <w:p>
      <w:pPr>
        <w:ind w:left="216"/>
      </w:pPr>
      <w:r>
        <w:rPr>
          <w:sz w:val="18"/>
        </w:rPr>
        <w:t>= AI 775.333 AgR, rel. min. Ricardo Lewandowski, j. 8-2-2011, 1ª T, DJE de 10-3-2011 Competência da Justiça estadual. Sebrae [Serviço Brasileiro de Apoio às Micro e Pequenas Empresas]. Personalidade de entidade privada. Precedente da Primeira Turma.</w:t>
      </w:r>
    </w:p>
    <w:p>
      <w:pPr>
        <w:ind w:left="216"/>
      </w:pPr>
      <w:r>
        <w:rPr>
          <w:b/>
          <w:color w:val="003C8C"/>
          <w:sz w:val="16"/>
        </w:rPr>
        <w:t>[RE 414.375, rel. min. Gilmar Mendes, j. 31-10-2006, 2ª T, DJ de 1º-12-2006.]</w:t>
      </w:r>
    </w:p>
    <w:p>
      <w:r>
        <w:rPr>
          <w:b/>
          <w:color w:val="B46400"/>
          <w:sz w:val="16"/>
        </w:rPr>
        <w:t>JULGADOS CORRELATOS</w:t>
      </w:r>
    </w:p>
    <w:p>
      <w:r>
        <w:rPr>
          <w:color w:val="8C8C8C"/>
          <w:sz w:val="14"/>
        </w:rPr>
        <w:t>cf-art-109</w:t>
      </w:r>
      <w:r>
        <w:rPr>
          <w:color w:val="0050A0"/>
          <w:sz w:val="14"/>
        </w:rPr>
        <w:t xml:space="preserve"> | HC 87376</w:t>
      </w:r>
      <w:r>
        <w:rPr>
          <w:color w:val="0050A0"/>
          <w:sz w:val="14"/>
        </w:rPr>
        <w:t xml:space="preserve"> | rel. Eros Grau</w:t>
      </w:r>
      <w:r>
        <w:rPr>
          <w:color w:val="0050A0"/>
          <w:sz w:val="14"/>
        </w:rPr>
        <w:t xml:space="preserve"> | 2006</w:t>
      </w:r>
    </w:p>
    <w:p>
      <w:pPr>
        <w:ind w:left="216"/>
      </w:pPr>
      <w:r>
        <w:rPr>
          <w:sz w:val="18"/>
        </w:rPr>
        <w:t>= RE 366.168, rel. min. Sepúlveda Pertence, j. 3-2-2004, 1ª T, DJ de 14-5-2004 A circunstância de o paciente, simples motorista da polícia federal, utilizar-se de apetrechos subtraídos da instituição, para a prática do crime de extorsão mediante sequestro, não atrai a competência da Justiça Federal, porquanto não há ofensa a bens, serviços ou interesse da União. Situação diversa é a que respeita ao delito de peculato, pelo qual, aliás, o paciente foi condenado.</w:t>
      </w:r>
    </w:p>
    <w:p>
      <w:pPr>
        <w:ind w:left="216"/>
      </w:pPr>
      <w:r>
        <w:rPr>
          <w:b/>
          <w:color w:val="003C8C"/>
          <w:sz w:val="16"/>
        </w:rPr>
        <w:t>[HC 87.376, rel. min. Eros Grau, j. 7-3-2006, 1ª T, DJ de 24-3-2006.]</w:t>
      </w:r>
    </w:p>
    <w:p>
      <w:r>
        <w:rPr>
          <w:b/>
          <w:color w:val="B46400"/>
          <w:sz w:val="16"/>
        </w:rPr>
        <w:t>JULGADOS CORRELATOS</w:t>
      </w:r>
    </w:p>
    <w:p>
      <w:r>
        <w:rPr>
          <w:color w:val="8C8C8C"/>
          <w:sz w:val="14"/>
        </w:rPr>
        <w:t>cf-art-109</w:t>
      </w:r>
      <w:r>
        <w:rPr>
          <w:color w:val="0050A0"/>
          <w:sz w:val="14"/>
        </w:rPr>
        <w:t xml:space="preserve"> | rel. Ayres Britto</w:t>
      </w:r>
      <w:r>
        <w:rPr>
          <w:color w:val="0050A0"/>
          <w:sz w:val="14"/>
        </w:rPr>
        <w:t xml:space="preserve"> | 2005</w:t>
      </w:r>
    </w:p>
    <w:p>
      <w:pPr>
        <w:ind w:left="216"/>
      </w:pPr>
      <w:r>
        <w:rPr>
          <w:sz w:val="18"/>
        </w:rPr>
        <w:t>Numa primeira interpretação do inciso I do art. 109 da Carta de Outubro, o STF entendeu que as ações de indenização por danos morais e patrimoniais decorrentes de acidente do trabalho, ainda que movidas pelo empregado contra seu (ex-)empregador, eram da competência da Justiça comum dos Estados-membros. Revisando a matéria, porém, o Plenário concluiu que a Lei Republicana de 1988 conferiu tal competência à Justiça do Trabalho. Seja porque o art. 114, já em sua redação originária, assim deixava tr</w:t>
      </w:r>
    </w:p>
    <w:p>
      <w:pPr>
        <w:ind w:left="216"/>
      </w:pPr>
      <w:r>
        <w:rPr>
          <w:b/>
          <w:color w:val="003C8C"/>
          <w:sz w:val="16"/>
        </w:rPr>
        <w:t>[CC 7.204, rel. min. Ayres Britto, j. 29-6-2005, P, DJ de 9-12-2005.]</w:t>
      </w:r>
    </w:p>
    <w:p>
      <w:r>
        <w:rPr>
          <w:b/>
          <w:color w:val="B46400"/>
          <w:sz w:val="16"/>
        </w:rPr>
        <w:t>JULGADOS CORRELATOS</w:t>
      </w:r>
    </w:p>
    <w:p>
      <w:r>
        <w:rPr>
          <w:color w:val="8C8C8C"/>
          <w:sz w:val="14"/>
        </w:rPr>
        <w:t>cf-art-109</w:t>
      </w:r>
      <w:r>
        <w:rPr>
          <w:color w:val="0050A0"/>
          <w:sz w:val="14"/>
        </w:rPr>
        <w:t xml:space="preserve"> | RE 144880</w:t>
      </w:r>
      <w:r>
        <w:rPr>
          <w:color w:val="0050A0"/>
          <w:sz w:val="14"/>
        </w:rPr>
        <w:t xml:space="preserve"> | rel. Celso de Mello</w:t>
      </w:r>
      <w:r>
        <w:rPr>
          <w:color w:val="0050A0"/>
          <w:sz w:val="14"/>
        </w:rPr>
        <w:t xml:space="preserve"> | 2000</w:t>
      </w:r>
    </w:p>
    <w:p>
      <w:pPr>
        <w:ind w:left="216"/>
      </w:pPr>
      <w:r>
        <w:rPr>
          <w:sz w:val="18"/>
        </w:rPr>
        <w:t>= CC 7.545, rel. min. Eros Grau, j. 3-6-2009, P, DJE de 14-8-2009 A competência para processar e julgar recurso interposto pela União Federal, contra decisão de magistrado estadual, no exercício da jurisdição local, que não reconheceu a existência de interesse federal na causa e nem determinou a remessa do respectivo processo à Justiça Federal, pertence ao TRF (órgão judiciário de segundo grau da Justiça Federal comum), a quem incumbe examinar o recurso e, se for o caso, invalidar o ato decisóri</w:t>
      </w:r>
    </w:p>
    <w:p>
      <w:pPr>
        <w:ind w:left="216"/>
      </w:pPr>
      <w:r>
        <w:rPr>
          <w:b/>
          <w:color w:val="003C8C"/>
          <w:sz w:val="16"/>
        </w:rPr>
        <w:t>[RE 144.880, rel. min. Celso de Mello, j. 31-10-2000, 1ª T, DJ de 2-3-2001.]</w:t>
      </w:r>
    </w:p>
    <w:p>
      <w:r>
        <w:rPr>
          <w:b/>
          <w:color w:val="B46400"/>
          <w:sz w:val="16"/>
        </w:rPr>
        <w:t>JULGADOS CORRELATOS</w:t>
      </w:r>
    </w:p>
    <w:p>
      <w:r>
        <w:rPr>
          <w:color w:val="8C8C8C"/>
          <w:sz w:val="14"/>
        </w:rPr>
        <w:t>cf-art-109</w:t>
      </w:r>
      <w:r>
        <w:rPr>
          <w:color w:val="0050A0"/>
          <w:sz w:val="14"/>
        </w:rPr>
        <w:t xml:space="preserve"> | RE 228955</w:t>
      </w:r>
      <w:r>
        <w:rPr>
          <w:color w:val="0050A0"/>
          <w:sz w:val="14"/>
        </w:rPr>
        <w:t xml:space="preserve"> | rel. Ilmar Galvão</w:t>
      </w:r>
      <w:r>
        <w:rPr>
          <w:color w:val="0050A0"/>
          <w:sz w:val="14"/>
        </w:rPr>
        <w:t xml:space="preserve"> | 2000</w:t>
      </w:r>
    </w:p>
    <w:p>
      <w:pPr>
        <w:ind w:left="216"/>
      </w:pPr>
      <w:r>
        <w:rPr>
          <w:sz w:val="18"/>
        </w:rPr>
        <w:t>= AI 789.492 AgR, rel. min. Ellen Gracie, j. 17-8-2010, 2ª T, DJE de 3-9-2010 O dispositivo contido na parte final do § 3º do art. 109 da Constituição é dirigido ao legislador ordinário, autorizando-o a atribuir competência (rectius jurisdição) ao juízo estadual do foro do domicílio da outra parte ou do lugar do ato ou fato que deu origem à demanda, desde que não seja sede de varas da Justiça Federal, para causas específicas dentre as previstas no inciso I do referido art. 109. (...) Considerand</w:t>
      </w:r>
    </w:p>
    <w:p>
      <w:pPr>
        <w:ind w:left="216"/>
      </w:pPr>
      <w:r>
        <w:rPr>
          <w:b/>
          <w:color w:val="003C8C"/>
          <w:sz w:val="16"/>
        </w:rPr>
        <w:t>[RE 228.955, rel. min. Ilmar Galvão, j. 10-2-2000, P, DJ de 24-3-2000.]</w:t>
      </w:r>
    </w:p>
    <w:p>
      <w:r>
        <w:rPr>
          <w:b/>
          <w:color w:val="B46400"/>
          <w:sz w:val="16"/>
        </w:rPr>
        <w:t>JULGADOS CORRELATOS</w:t>
      </w:r>
    </w:p>
    <w:p>
      <w:r>
        <w:rPr>
          <w:color w:val="8C8C8C"/>
          <w:sz w:val="14"/>
        </w:rPr>
        <w:t>cf-art-109</w:t>
      </w:r>
      <w:r>
        <w:rPr>
          <w:color w:val="0050A0"/>
          <w:sz w:val="14"/>
        </w:rPr>
        <w:t xml:space="preserve"> | RE 172708</w:t>
      </w:r>
      <w:r>
        <w:rPr>
          <w:color w:val="0050A0"/>
          <w:sz w:val="14"/>
        </w:rPr>
        <w:t xml:space="preserve"> | rel. Moreira Alves</w:t>
      </w:r>
      <w:r>
        <w:rPr>
          <w:color w:val="0050A0"/>
          <w:sz w:val="14"/>
        </w:rPr>
        <w:t xml:space="preserve"> | 1999</w:t>
      </w:r>
    </w:p>
    <w:p>
      <w:pPr>
        <w:ind w:left="216"/>
      </w:pPr>
      <w:r>
        <w:rPr>
          <w:sz w:val="18"/>
        </w:rPr>
        <w:t>Sendo ratione personae a competência prevista no art. 109, I, da Constituição, e não integrando a União a presente vistoria ad perpetuam rei memoriam na qualidade de autora, ré, assistente ou opoente, inexiste ofensa ao citado dispositivo constitucional, porquanto a simples alegação da existência de interesse da União feita pela ora recorrente não desloca, só por isso, a competência para a Justiça Federal.</w:t>
      </w:r>
    </w:p>
    <w:p>
      <w:pPr>
        <w:ind w:left="216"/>
      </w:pPr>
      <w:r>
        <w:rPr>
          <w:b/>
          <w:color w:val="003C8C"/>
          <w:sz w:val="16"/>
        </w:rPr>
        <w:t>[RE 172.708, rel. min. Moreira Alves, j. 28-9-1999, 1ª T, DJ de 12-11-1999.]</w:t>
      </w:r>
    </w:p>
    <w:p>
      <w:r>
        <w:rPr>
          <w:b/>
          <w:color w:val="B46400"/>
          <w:sz w:val="16"/>
        </w:rPr>
        <w:t>JULGADOS CORRELATOS</w:t>
      </w:r>
    </w:p>
    <w:p>
      <w:r>
        <w:rPr>
          <w:color w:val="8C8C8C"/>
          <w:sz w:val="14"/>
        </w:rPr>
        <w:t>cf-art-109</w:t>
      </w:r>
      <w:r>
        <w:rPr>
          <w:color w:val="0050A0"/>
          <w:sz w:val="14"/>
        </w:rPr>
        <w:t xml:space="preserve"> | RE 183188</w:t>
      </w:r>
      <w:r>
        <w:rPr>
          <w:color w:val="0050A0"/>
          <w:sz w:val="14"/>
        </w:rPr>
        <w:t xml:space="preserve"> | rel. Celso de Mello</w:t>
      </w:r>
      <w:r>
        <w:rPr>
          <w:color w:val="0050A0"/>
          <w:sz w:val="14"/>
        </w:rPr>
        <w:t xml:space="preserve"> | 1996</w:t>
      </w:r>
    </w:p>
    <w:p>
      <w:pPr>
        <w:ind w:left="216"/>
      </w:pPr>
      <w:r>
        <w:rPr>
          <w:sz w:val="18"/>
        </w:rPr>
        <w:t>= AI 814.728 AgR, rel. min. Ricardo Lewandowski, j. 8-2-2011, 1ª T, DJE de 10-3-2011 A Fundação Nacional do Índio (FUNAI) constitui pessoa jurídica de direito público interno. (...) Tratando-se de entidade autárquica instituída pela União Federal, torna-se evidente que, nas causas contra ela instauradas, incide, de maneira plena, a regra constitucional de competência da Justiça Federal inscrita no art. 109, I, da Carta Política.</w:t>
      </w:r>
    </w:p>
    <w:p>
      <w:pPr>
        <w:ind w:left="216"/>
      </w:pPr>
      <w:r>
        <w:rPr>
          <w:b/>
          <w:color w:val="003C8C"/>
          <w:sz w:val="16"/>
        </w:rPr>
        <w:t>[RE 183.188, rel. min. Celso de Mello, j. 10-12-1996, 1ª T, DJ de 14-2-1997.]</w:t>
      </w:r>
    </w:p>
    <w:p>
      <w:r>
        <w:rPr>
          <w:b/>
          <w:color w:val="B46400"/>
          <w:sz w:val="16"/>
        </w:rPr>
        <w:t>JULGADOS CORRELATOS</w:t>
      </w:r>
    </w:p>
    <w:p>
      <w:r>
        <w:rPr>
          <w:color w:val="8C8C8C"/>
          <w:sz w:val="14"/>
        </w:rPr>
        <w:t>cf-art-109</w:t>
      </w:r>
      <w:r>
        <w:rPr>
          <w:color w:val="0050A0"/>
          <w:sz w:val="14"/>
        </w:rPr>
        <w:t xml:space="preserve"> | HC 71247</w:t>
      </w:r>
      <w:r>
        <w:rPr>
          <w:color w:val="0050A0"/>
          <w:sz w:val="14"/>
        </w:rPr>
        <w:t xml:space="preserve"> | rel. Celso de Mello</w:t>
      </w:r>
      <w:r>
        <w:rPr>
          <w:color w:val="0050A0"/>
          <w:sz w:val="14"/>
        </w:rPr>
        <w:t xml:space="preserve"> | 1994</w:t>
      </w:r>
    </w:p>
    <w:p>
      <w:pPr>
        <w:ind w:left="216"/>
      </w:pPr>
      <w:r>
        <w:rPr>
          <w:sz w:val="18"/>
        </w:rPr>
        <w:t>Os delitos cometidos contra o patrimônio da Caixa Econômica Federal – que é empresa pública da União – submetem-se à competência penal da Justiça Federal comum ou ordinária. Trata-se de competência estabelecida ratione personae pela Constituição da República. O Poder Judiciário do Estado-membro, em consequência, é absolutamente incompetente para processar e julgar crime de roubo praticado contra a Caixa Econômica Federal.</w:t>
      </w:r>
    </w:p>
    <w:p>
      <w:pPr>
        <w:ind w:left="216"/>
      </w:pPr>
      <w:r>
        <w:rPr>
          <w:b/>
          <w:color w:val="003C8C"/>
          <w:sz w:val="16"/>
        </w:rPr>
        <w:t>[HC 71.247, rel. min. Celso de Mello, j. 29-11-1994, 1ª T, DJE de 23-5-2008.]</w:t>
      </w:r>
    </w:p>
    <w:p>
      <w:r>
        <w:rPr>
          <w:b/>
          <w:color w:val="B46400"/>
          <w:sz w:val="16"/>
        </w:rPr>
        <w:t>JULGADOS CORRELATOS</w:t>
      </w:r>
    </w:p>
    <w:p>
      <w:r>
        <w:rPr>
          <w:color w:val="8C8C8C"/>
          <w:sz w:val="14"/>
        </w:rPr>
        <w:t>cf-art-109-inc-II</w:t>
      </w:r>
      <w:r>
        <w:rPr>
          <w:color w:val="0050A0"/>
          <w:sz w:val="14"/>
        </w:rPr>
        <w:t xml:space="preserve"> | RCL 10920</w:t>
      </w:r>
      <w:r>
        <w:rPr>
          <w:color w:val="0050A0"/>
          <w:sz w:val="14"/>
        </w:rPr>
        <w:t xml:space="preserve"> | rel. Celso de Mello</w:t>
      </w:r>
    </w:p>
    <w:p>
      <w:pPr>
        <w:ind w:left="216"/>
      </w:pPr>
      <w:r>
        <w:rPr>
          <w:sz w:val="18"/>
        </w:rPr>
        <w:t>(...) inocorre, nos processos ora indicados, qualquer situação configuradora de usurpação da competência do STF, eis que as causas instauradas entre Estado estrangeiro, de um lado, e Municípios brasileiros, de outro, não se incluem na esfera de competência originária desta Suprema Corte, subsumindo-se, antes, ao âmbito das atribuições jurisdicionais dos magistrados federais de primeiro grau, consoante prescreve, em regra explícita de competência, a própria Constituição da República (CF, art. 109</w:t>
      </w:r>
    </w:p>
    <w:p>
      <w:pPr>
        <w:ind w:left="216"/>
      </w:pPr>
      <w:r>
        <w:rPr>
          <w:b/>
          <w:color w:val="003C8C"/>
          <w:sz w:val="16"/>
        </w:rPr>
        <w:t>[Rcl 10.920 MC, rel. min. Celso de Mello, j. 1º-9-2011, dec. monocrática, DJE de 8-9-2011.]</w:t>
      </w:r>
    </w:p>
    <w:p>
      <w:r>
        <w:rPr>
          <w:b/>
          <w:color w:val="B46400"/>
          <w:sz w:val="16"/>
        </w:rPr>
        <w:t>JULGADOS CORRELATOS</w:t>
      </w:r>
    </w:p>
    <w:p>
      <w:r>
        <w:rPr>
          <w:color w:val="8C8C8C"/>
          <w:sz w:val="14"/>
        </w:rPr>
        <w:t>cf-art-109-inc-III</w:t>
      </w:r>
    </w:p>
    <w:p>
      <w:pPr>
        <w:ind w:left="216"/>
      </w:pPr>
      <w:r>
        <w:rPr>
          <w:sz w:val="18"/>
        </w:rPr>
        <w:t>IV - os crimes políticos e as infrações penais praticadas em detrimento de bens, serviços ou interesse da União ou de suas entidades autárquicas ou empresas públicas, excluídas as contravenções e ressalvada a competência da Justiça Militar e da Justiça Eleitoral;</w:t>
      </w:r>
    </w:p>
    <w:p>
      <w:r>
        <w:rPr>
          <w:b/>
          <w:color w:val="B46400"/>
          <w:sz w:val="16"/>
        </w:rPr>
        <w:t>REPERCUSSAO GERAL</w:t>
      </w:r>
    </w:p>
    <w:p>
      <w:r>
        <w:rPr>
          <w:color w:val="8C8C8C"/>
          <w:sz w:val="14"/>
        </w:rPr>
        <w:t>cf-art-109-inc-III</w:t>
      </w:r>
      <w:r>
        <w:rPr>
          <w:color w:val="0050A0"/>
          <w:sz w:val="14"/>
        </w:rPr>
        <w:t xml:space="preserve"> | HC 261398</w:t>
      </w:r>
      <w:r>
        <w:rPr>
          <w:color w:val="0050A0"/>
          <w:sz w:val="14"/>
        </w:rPr>
        <w:t xml:space="preserve"> | rel. André Mendonça</w:t>
      </w:r>
      <w:r>
        <w:rPr>
          <w:color w:val="0050A0"/>
          <w:sz w:val="14"/>
        </w:rPr>
        <w:t xml:space="preserve"> | 2025</w:t>
      </w:r>
    </w:p>
    <w:p>
      <w:pPr>
        <w:ind w:left="216"/>
      </w:pPr>
      <w:r>
        <w:rPr>
          <w:sz w:val="18"/>
        </w:rPr>
        <w:t>Atrai a competência da Justiça Federal a natureza transnacional do delito ambiental de exportação de animais silvestres, nos termos do art. 109, IV, da CF/1988.</w:t>
        <w:br/>
        <w:t>[RE 835.558, rel. min. Luiz Fux, j. 9-2-2017, P, DJE de 8-8-2017, Tema 648, com mérito julgado.] A jurisprudência do STF, firmada no Tema nº 648 da Repercussão Geral (RE nº 835.558/SP), estabelece que a competência da Justiça Federal para julgar crimes ambientais depende da presença de interesse direto e específico da União ou da transna</w:t>
      </w:r>
    </w:p>
    <w:p>
      <w:pPr>
        <w:ind w:left="216"/>
      </w:pPr>
      <w:r>
        <w:rPr>
          <w:b/>
          <w:color w:val="003C8C"/>
          <w:sz w:val="16"/>
        </w:rPr>
        <w:t>[HC 261.398 AgR, rel. min. André Mendonça, j. 13.10.2025, 2ª T, DJE de 28.10.2025.]</w:t>
      </w:r>
    </w:p>
    <w:p>
      <w:r>
        <w:rPr>
          <w:b/>
          <w:color w:val="B46400"/>
          <w:sz w:val="16"/>
        </w:rPr>
        <w:t>JULGADOS CORRELATOS</w:t>
      </w:r>
    </w:p>
    <w:p>
      <w:r>
        <w:rPr>
          <w:color w:val="8C8C8C"/>
          <w:sz w:val="14"/>
        </w:rPr>
        <w:t>cf-art-109-inc-III</w:t>
      </w:r>
      <w:r>
        <w:rPr>
          <w:color w:val="0050A0"/>
          <w:sz w:val="14"/>
        </w:rPr>
        <w:t xml:space="preserve"> | HC 105461</w:t>
      </w:r>
      <w:r>
        <w:rPr>
          <w:color w:val="0050A0"/>
          <w:sz w:val="14"/>
        </w:rPr>
        <w:t xml:space="preserve"> | rel. Marco Aurélio</w:t>
      </w:r>
      <w:r>
        <w:rPr>
          <w:color w:val="0050A0"/>
          <w:sz w:val="14"/>
        </w:rPr>
        <w:t xml:space="preserve"> | 2016</w:t>
      </w:r>
    </w:p>
    <w:p>
      <w:pPr>
        <w:ind w:left="216"/>
      </w:pPr>
      <w:r>
        <w:rPr>
          <w:sz w:val="18"/>
        </w:rPr>
        <w:t>O cometimento de crime por brasileiro no exterior, por si só, não atrai a competência da Justiça Federal, sendo neutra, para tal fim, a prática de atos preparatórios no território nacional.</w:t>
      </w:r>
    </w:p>
    <w:p>
      <w:pPr>
        <w:ind w:left="216"/>
      </w:pPr>
      <w:r>
        <w:rPr>
          <w:b/>
          <w:color w:val="003C8C"/>
          <w:sz w:val="16"/>
        </w:rPr>
        <w:t>[HC 105.461, rel. min. Marco Aurélio, j. 29-3-2016, 1ª T, DJE de 2-8-2016.]</w:t>
      </w:r>
    </w:p>
    <w:p>
      <w:r>
        <w:rPr>
          <w:b/>
          <w:color w:val="B46400"/>
          <w:sz w:val="16"/>
        </w:rPr>
        <w:t>JULGADOS CORRELATOS</w:t>
      </w:r>
    </w:p>
    <w:p>
      <w:r>
        <w:rPr>
          <w:color w:val="8C8C8C"/>
          <w:sz w:val="14"/>
        </w:rPr>
        <w:t>cf-art-109-inc-III</w:t>
      </w:r>
      <w:r>
        <w:rPr>
          <w:color w:val="0050A0"/>
          <w:sz w:val="14"/>
        </w:rPr>
        <w:t xml:space="preserve"> | HC 107156</w:t>
      </w:r>
      <w:r>
        <w:rPr>
          <w:color w:val="0050A0"/>
          <w:sz w:val="14"/>
        </w:rPr>
        <w:t xml:space="preserve"> | rel. Cármen Lúcia</w:t>
      </w:r>
      <w:r>
        <w:rPr>
          <w:color w:val="0050A0"/>
          <w:sz w:val="14"/>
        </w:rPr>
        <w:t xml:space="preserve"> | 2012</w:t>
      </w:r>
    </w:p>
    <w:p>
      <w:pPr>
        <w:ind w:left="216"/>
      </w:pPr>
      <w:r>
        <w:rPr>
          <w:sz w:val="18"/>
        </w:rPr>
        <w:t>Vide HC 83.113 QO, voto do rel. min. Celso de Mello, j. 26-6-2003, P, DJ de 29-8-2003 Competência. Homicídio qualificado. Formação de quadrilha. Crime praticado para evitar que a vítima prestasse depoimento no Conselho de Defesa dos Direitos da Pessoa Humana. Órgão vinculado ao Ministério da Justiça. Interesse da União comprovado. Competência da Justiça Federal.</w:t>
      </w:r>
    </w:p>
    <w:p>
      <w:pPr>
        <w:ind w:left="216"/>
      </w:pPr>
      <w:r>
        <w:rPr>
          <w:b/>
          <w:color w:val="003C8C"/>
          <w:sz w:val="16"/>
        </w:rPr>
        <w:t>[HC 107.156, rel. min. Cármen Lúcia, j. 8-5-2012, 1ª T, DJE de 1º-8-2012.]</w:t>
      </w:r>
    </w:p>
    <w:p>
      <w:r>
        <w:rPr>
          <w:b/>
          <w:color w:val="B46400"/>
          <w:sz w:val="16"/>
        </w:rPr>
        <w:t>JULGADOS CORRELATOS</w:t>
      </w:r>
    </w:p>
    <w:p>
      <w:r>
        <w:rPr>
          <w:color w:val="8C8C8C"/>
          <w:sz w:val="14"/>
        </w:rPr>
        <w:t>cf-art-109-inc-III</w:t>
      </w:r>
      <w:r>
        <w:rPr>
          <w:color w:val="0050A0"/>
          <w:sz w:val="14"/>
        </w:rPr>
        <w:t xml:space="preserve"> | HC 93938</w:t>
      </w:r>
      <w:r>
        <w:rPr>
          <w:color w:val="0050A0"/>
          <w:sz w:val="14"/>
        </w:rPr>
        <w:t xml:space="preserve"> | rel. Luiz Fux</w:t>
      </w:r>
      <w:r>
        <w:rPr>
          <w:color w:val="0050A0"/>
          <w:sz w:val="14"/>
        </w:rPr>
        <w:t xml:space="preserve"> | 2011</w:t>
      </w:r>
    </w:p>
    <w:p>
      <w:pPr>
        <w:ind w:left="216"/>
      </w:pPr>
      <w:r>
        <w:rPr>
          <w:sz w:val="18"/>
        </w:rPr>
        <w:t>Falsificação de documento público, falsidade ideológica e uso de documento falso. Diploma e certificado de conclusão de curso superior em instituição privada de ensino falsos. Apresentação para fins de obtenção de registro profissional no Conselho Regional de Administração (CRA). Competência da Justiça Federal. (...) O uso de documento falso de instituição privada de ensino superior, com o fato de apresentá-lo ao órgão de fiscalização profissional federal, é delito cognoscível pela Justiça Feder</w:t>
      </w:r>
    </w:p>
    <w:p>
      <w:pPr>
        <w:ind w:left="216"/>
      </w:pPr>
      <w:r>
        <w:rPr>
          <w:b/>
          <w:color w:val="003C8C"/>
          <w:sz w:val="16"/>
        </w:rPr>
        <w:t>[HC 93.938, rel. min. Luiz Fux, j. 25-10-2011, 1ª T, DJE de 23-11-2011.]</w:t>
      </w:r>
    </w:p>
    <w:p>
      <w:r>
        <w:rPr>
          <w:b/>
          <w:color w:val="B46400"/>
          <w:sz w:val="16"/>
        </w:rPr>
        <w:t>JULGADOS CORRELATOS</w:t>
      </w:r>
    </w:p>
    <w:p>
      <w:r>
        <w:rPr>
          <w:color w:val="8C8C8C"/>
          <w:sz w:val="14"/>
        </w:rPr>
        <w:t>cf-art-109-inc-III</w:t>
      </w:r>
      <w:r>
        <w:rPr>
          <w:color w:val="0050A0"/>
          <w:sz w:val="14"/>
        </w:rPr>
        <w:t xml:space="preserve"> | ACO 979</w:t>
      </w:r>
      <w:r>
        <w:rPr>
          <w:color w:val="0050A0"/>
          <w:sz w:val="14"/>
        </w:rPr>
        <w:t xml:space="preserve"> | rel. Ellen Gracie</w:t>
      </w:r>
      <w:r>
        <w:rPr>
          <w:color w:val="0050A0"/>
          <w:sz w:val="14"/>
        </w:rPr>
        <w:t xml:space="preserve"> | 2011</w:t>
      </w:r>
    </w:p>
    <w:p>
      <w:pPr>
        <w:ind w:left="216"/>
      </w:pPr>
      <w:r>
        <w:rPr>
          <w:sz w:val="18"/>
        </w:rPr>
        <w:t>A presença de sociedade de economia mista em procedimento investigatório não acarreta, por si só, na presunção de violação de interesse, econômico ou jurídico, da União. Para adequada definição de atribuições entre o MPF e o Ministério Público estadual impõe-se, em conformidade com o art. 109, I e IV, da CF, a adequada delimitação da natureza cível ou criminal da matéria envolvida.</w:t>
      </w:r>
    </w:p>
    <w:p>
      <w:pPr>
        <w:ind w:left="216"/>
      </w:pPr>
      <w:r>
        <w:rPr>
          <w:b/>
          <w:color w:val="003C8C"/>
          <w:sz w:val="16"/>
        </w:rPr>
        <w:t>[ACO 979, rel. min. Ellen Gracie, j. 4-8-2011, P, DJE de 23-8-2011.]</w:t>
      </w:r>
    </w:p>
    <w:p>
      <w:r>
        <w:rPr>
          <w:b/>
          <w:color w:val="B46400"/>
          <w:sz w:val="16"/>
        </w:rPr>
        <w:t>JULGADOS CORRELATOS</w:t>
      </w:r>
    </w:p>
    <w:p>
      <w:r>
        <w:rPr>
          <w:color w:val="8C8C8C"/>
          <w:sz w:val="14"/>
        </w:rPr>
        <w:t>cf-art-109-inc-III</w:t>
      </w:r>
      <w:r>
        <w:rPr>
          <w:color w:val="0050A0"/>
          <w:sz w:val="14"/>
        </w:rPr>
        <w:t xml:space="preserve"> | RE 605609</w:t>
      </w:r>
      <w:r>
        <w:rPr>
          <w:color w:val="0050A0"/>
          <w:sz w:val="14"/>
        </w:rPr>
        <w:t xml:space="preserve"> | rel. Cármen Lúcia</w:t>
      </w:r>
      <w:r>
        <w:rPr>
          <w:color w:val="0050A0"/>
          <w:sz w:val="14"/>
        </w:rPr>
        <w:t xml:space="preserve"> | 2010</w:t>
      </w:r>
    </w:p>
    <w:p>
      <w:pPr>
        <w:ind w:left="216"/>
      </w:pPr>
      <w:r>
        <w:rPr>
          <w:sz w:val="18"/>
        </w:rPr>
        <w:t>(...) a jurisprudência do STF assentou que compete à Justiça Federal o julgamento de crimes relativos a desvio ou à apropriação de verba federal destinada à realização de serviços de competência privativa da União ou de competência comum da União e do ente beneficiário ou de verba cuja utilização se submeta à fiscalização por órgão federal.</w:t>
      </w:r>
    </w:p>
    <w:p>
      <w:pPr>
        <w:ind w:left="216"/>
      </w:pPr>
      <w:r>
        <w:rPr>
          <w:b/>
          <w:color w:val="003C8C"/>
          <w:sz w:val="16"/>
        </w:rPr>
        <w:t>[RE 605.609 AgR, rel. min. Cármen Lúcia, j. 2-12-2010, 1ª T, DJE de 1º-2-2011.]</w:t>
      </w:r>
    </w:p>
    <w:p>
      <w:r>
        <w:rPr>
          <w:b/>
          <w:color w:val="B46400"/>
          <w:sz w:val="16"/>
        </w:rPr>
        <w:t>JULGADOS CORRELATOS</w:t>
      </w:r>
    </w:p>
    <w:p>
      <w:r>
        <w:rPr>
          <w:color w:val="8C8C8C"/>
          <w:sz w:val="14"/>
        </w:rPr>
        <w:t>cf-art-109-inc-III</w:t>
      </w:r>
      <w:r>
        <w:rPr>
          <w:color w:val="0050A0"/>
          <w:sz w:val="14"/>
        </w:rPr>
        <w:t xml:space="preserve"> | HC 100588</w:t>
      </w:r>
      <w:r>
        <w:rPr>
          <w:color w:val="0050A0"/>
          <w:sz w:val="14"/>
        </w:rPr>
        <w:t xml:space="preserve"> | rel. Ellen Gracie</w:t>
      </w:r>
      <w:r>
        <w:rPr>
          <w:color w:val="0050A0"/>
          <w:sz w:val="14"/>
        </w:rPr>
        <w:t xml:space="preserve"> | 2010</w:t>
      </w:r>
    </w:p>
    <w:p>
      <w:pPr>
        <w:ind w:left="216"/>
      </w:pPr>
      <w:r>
        <w:rPr>
          <w:sz w:val="18"/>
        </w:rPr>
        <w:t>Vide HC 90.174, rel. p/ o ac. min. Menezes Direito, j. 4-12-2007, 1ª T, DJE de 14-3-2008 Vide HC 81.994, rel. min. Ilmar Galvão, j. 6-8-2002, 1ª T, DJ de 27-9-2002 Vide RE 196.982, rel. min. Néri da Silveira, j. 20-2-1997, P, DJ de 27-6-1997 Injúria contra militar da União. (...) Cabe ao juízo competente aferir a existência da manifestação de vontade da ofendida no sentido de autorizar a persecutio criminis. E, sendo a suposta ofendida militar da União, compete ao juízo federal comum o julgament</w:t>
      </w:r>
    </w:p>
    <w:p>
      <w:pPr>
        <w:ind w:left="216"/>
      </w:pPr>
      <w:r>
        <w:rPr>
          <w:b/>
          <w:color w:val="003C8C"/>
          <w:sz w:val="16"/>
        </w:rPr>
        <w:t>[HC 100.588, rel. min. Ellen Gracie, j. 14-9-2010, 2ª T, DJE de 1º-10-2010.]</w:t>
      </w:r>
    </w:p>
    <w:p>
      <w:r>
        <w:rPr>
          <w:b/>
          <w:color w:val="B46400"/>
          <w:sz w:val="16"/>
        </w:rPr>
        <w:t>JULGADOS CORRELATOS</w:t>
      </w:r>
    </w:p>
    <w:p>
      <w:r>
        <w:rPr>
          <w:color w:val="8C8C8C"/>
          <w:sz w:val="14"/>
        </w:rPr>
        <w:t>cf-art-109-inc-III</w:t>
      </w:r>
      <w:r>
        <w:rPr>
          <w:color w:val="0050A0"/>
          <w:sz w:val="14"/>
        </w:rPr>
        <w:t xml:space="preserve"> | RE 454740</w:t>
      </w:r>
      <w:r>
        <w:rPr>
          <w:color w:val="0050A0"/>
          <w:sz w:val="14"/>
        </w:rPr>
        <w:t xml:space="preserve"> | rel. Marco Aurélio</w:t>
      </w:r>
      <w:r>
        <w:rPr>
          <w:color w:val="0050A0"/>
          <w:sz w:val="14"/>
        </w:rPr>
        <w:t xml:space="preserve"> | 2009</w:t>
      </w:r>
    </w:p>
    <w:p>
      <w:pPr>
        <w:ind w:left="216"/>
      </w:pPr>
      <w:r>
        <w:rPr>
          <w:sz w:val="18"/>
        </w:rP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w:t>
      </w:r>
    </w:p>
    <w:p>
      <w:pPr>
        <w:ind w:left="216"/>
      </w:pPr>
      <w:r>
        <w:rPr>
          <w:b/>
          <w:color w:val="003C8C"/>
          <w:sz w:val="16"/>
        </w:rPr>
        <w:t>[RE 454.740, voto do rel. min. Marco Aurélio, j. 28-4-2009, 1ª T, DJE de 7-8-2009.]</w:t>
      </w:r>
    </w:p>
    <w:p>
      <w:r>
        <w:rPr>
          <w:b/>
          <w:color w:val="B46400"/>
          <w:sz w:val="16"/>
        </w:rPr>
        <w:t>JULGADOS CORRELATOS</w:t>
      </w:r>
    </w:p>
    <w:p>
      <w:r>
        <w:rPr>
          <w:color w:val="8C8C8C"/>
          <w:sz w:val="14"/>
        </w:rPr>
        <w:t>cf-art-109-inc-III</w:t>
      </w:r>
      <w:r>
        <w:rPr>
          <w:color w:val="0050A0"/>
          <w:sz w:val="14"/>
        </w:rPr>
        <w:t xml:space="preserve"> | RE 473033</w:t>
      </w:r>
      <w:r>
        <w:rPr>
          <w:color w:val="0050A0"/>
          <w:sz w:val="14"/>
        </w:rPr>
        <w:t xml:space="preserve"> | rel. Cezar Peluso</w:t>
      </w:r>
      <w:r>
        <w:rPr>
          <w:color w:val="0050A0"/>
          <w:sz w:val="14"/>
        </w:rPr>
        <w:t xml:space="preserve"> | 2008</w:t>
      </w:r>
    </w:p>
    <w:p>
      <w:pPr>
        <w:ind w:left="216"/>
      </w:pPr>
      <w:r>
        <w:rPr>
          <w:sz w:val="18"/>
        </w:rPr>
        <w:t xml:space="preserve">Crime de roubo. Subtração de bens em poder de carteiro, no exercício de suas funções. Servidor efetivo da Empresa Brasileira de Correios e Telégrafos. Violência contra servidor do quadro de empresa pública federal. Lesão material direta e específica a serviço e a bem da União. Ação penal da competência da Justiça Federal. Revisão criminal julgada procedente. Processo anulado. Recurso extraordinário improvido. Inteligência do art. 157 do CP, c/c o art. 109, IV, da CF. É da competência da Justiça </w:t>
      </w:r>
    </w:p>
    <w:p>
      <w:pPr>
        <w:ind w:left="216"/>
      </w:pPr>
      <w:r>
        <w:rPr>
          <w:b/>
          <w:color w:val="003C8C"/>
          <w:sz w:val="16"/>
        </w:rPr>
        <w:t>[RE 473.033, rel. min. Cezar Peluso, j. 11-11-2008, 2ª T, DJE de 5-12-2008.]</w:t>
      </w:r>
    </w:p>
    <w:p>
      <w:r>
        <w:rPr>
          <w:b/>
          <w:color w:val="B46400"/>
          <w:sz w:val="16"/>
        </w:rPr>
        <w:t>JULGADOS CORRELATOS</w:t>
      </w:r>
    </w:p>
    <w:p>
      <w:r>
        <w:rPr>
          <w:color w:val="8C8C8C"/>
          <w:sz w:val="14"/>
        </w:rPr>
        <w:t>cf-art-109-inc-III</w:t>
      </w:r>
      <w:r>
        <w:rPr>
          <w:color w:val="0050A0"/>
          <w:sz w:val="14"/>
        </w:rPr>
        <w:t xml:space="preserve"> | RE 464621</w:t>
      </w:r>
      <w:r>
        <w:rPr>
          <w:color w:val="0050A0"/>
          <w:sz w:val="14"/>
        </w:rPr>
        <w:t xml:space="preserve"> | rel. Ellen Gracie</w:t>
      </w:r>
      <w:r>
        <w:rPr>
          <w:color w:val="0050A0"/>
          <w:sz w:val="14"/>
        </w:rPr>
        <w:t xml:space="preserve"> | 2008</w:t>
      </w:r>
    </w:p>
    <w:p>
      <w:pPr>
        <w:ind w:left="216"/>
      </w:pPr>
      <w:r>
        <w:rPr>
          <w:sz w:val="18"/>
        </w:rPr>
        <w:t>= HC 97.690, rel. min. Ricardo Lewandowski, j. 6-10-2009, 1ª T, DJE de 23-10-2009 Esta Corte já teve oportunidade de apreciar matéria semelhante, relacionada a possível fraude à licitação envolvendo verbas federais, sujeitas à fiscalização pelo TCU. Tratava-se de possível fraude em licitações com desvio de verbas provenientes do Fundef [Fundo de Manutenção e Desenvolvimento do Ensino Fundamental e de Valorização do Magistério], do FNDE [Fundo Nacional de Desenvolvimento da Educação] e do FPM [Fu</w:t>
      </w:r>
    </w:p>
    <w:p>
      <w:pPr>
        <w:ind w:left="216"/>
      </w:pPr>
      <w:r>
        <w:rPr>
          <w:b/>
          <w:color w:val="003C8C"/>
          <w:sz w:val="16"/>
        </w:rPr>
        <w:t>[RE 464.621, rel. min. Ellen Gracie, j. 14-10-2008, 2ª T, DJE de 21-11-2008.]</w:t>
      </w:r>
    </w:p>
    <w:p>
      <w:r>
        <w:rPr>
          <w:b/>
          <w:color w:val="B46400"/>
          <w:sz w:val="16"/>
        </w:rPr>
        <w:t>JULGADOS CORRELATOS</w:t>
      </w:r>
    </w:p>
    <w:p>
      <w:r>
        <w:rPr>
          <w:color w:val="8C8C8C"/>
          <w:sz w:val="14"/>
        </w:rPr>
        <w:t>cf-art-109-inc-III</w:t>
      </w:r>
      <w:r>
        <w:rPr>
          <w:color w:val="0050A0"/>
          <w:sz w:val="14"/>
        </w:rPr>
        <w:t xml:space="preserve"> | ACO 1179</w:t>
      </w:r>
      <w:r>
        <w:rPr>
          <w:color w:val="0050A0"/>
          <w:sz w:val="14"/>
        </w:rPr>
        <w:t xml:space="preserve"> | rel. Ellen Gracie</w:t>
      </w:r>
      <w:r>
        <w:rPr>
          <w:color w:val="0050A0"/>
          <w:sz w:val="14"/>
        </w:rPr>
        <w:t xml:space="preserve"> | 2008</w:t>
      </w:r>
    </w:p>
    <w:p>
      <w:pPr>
        <w:ind w:left="216"/>
      </w:pPr>
      <w:r>
        <w:rPr>
          <w:sz w:val="18"/>
        </w:rPr>
        <w:t>= HC 100.772, rel. min. Gilmar Mendes, j. 22-11-2011, 2ª T, DJE de 6-2-2012 Servidora da Justiça do Trabalho (...) manifestou desprestígio à função pública exercida pelo magistrado, revelando nexo causal entre a conduta e a condição de juiz do trabalho da suposta vítima. Em tese, houve infração penal praticada em detrimento do interesse da União (CF, art. 109, IV), a atrair a competência da Justiça Federal.</w:t>
      </w:r>
    </w:p>
    <w:p>
      <w:pPr>
        <w:ind w:left="216"/>
      </w:pPr>
      <w:r>
        <w:rPr>
          <w:b/>
          <w:color w:val="003C8C"/>
          <w:sz w:val="16"/>
        </w:rPr>
        <w:t>[ACO 1.179, rel. min. Ellen Gracie, j. 11-9-2008, P, DJE de 31-10-2008.]</w:t>
      </w:r>
    </w:p>
    <w:p>
      <w:r>
        <w:rPr>
          <w:b/>
          <w:color w:val="B46400"/>
          <w:sz w:val="16"/>
        </w:rPr>
        <w:t>JULGADOS CORRELATOS</w:t>
      </w:r>
    </w:p>
    <w:p>
      <w:r>
        <w:rPr>
          <w:color w:val="8C8C8C"/>
          <w:sz w:val="14"/>
        </w:rPr>
        <w:t>cf-art-109-inc-III</w:t>
      </w:r>
      <w:r>
        <w:rPr>
          <w:color w:val="0050A0"/>
          <w:sz w:val="14"/>
        </w:rPr>
        <w:t xml:space="preserve"> | HC 90174</w:t>
      </w:r>
      <w:r>
        <w:rPr>
          <w:color w:val="0050A0"/>
          <w:sz w:val="14"/>
        </w:rPr>
        <w:t xml:space="preserve"> | rel. p/ o ac</w:t>
      </w:r>
      <w:r>
        <w:rPr>
          <w:color w:val="0050A0"/>
          <w:sz w:val="14"/>
        </w:rPr>
        <w:t xml:space="preserve"> | 2007</w:t>
      </w:r>
    </w:p>
    <w:p>
      <w:pPr>
        <w:ind w:left="216"/>
      </w:pPr>
      <w:r>
        <w:rPr>
          <w:sz w:val="18"/>
        </w:rPr>
        <w:t>Vide ACO 1.179 ED, rel. min. Ellen Gracie, j. 4-8-2011, P, DJE de 13-10-2011 É de competência da Justiça estadual processar e julgar agente público estadual acusado de prática de delito de que trata o art. 89 da Lei 8.666/1993, não sendo suficiente para atrair a competência da Justiça Federal a existência de repasse de verbas em decorrência de convênio da União com Estado-membro.</w:t>
      </w:r>
    </w:p>
    <w:p>
      <w:pPr>
        <w:ind w:left="216"/>
      </w:pPr>
      <w:r>
        <w:rPr>
          <w:b/>
          <w:color w:val="003C8C"/>
          <w:sz w:val="16"/>
        </w:rPr>
        <w:t>[HC 90.174, rel. p/ o ac. min. Menezes Direito, j. 4-12-2007, 1ª T, DJE de 14-3-2008.]</w:t>
      </w:r>
    </w:p>
    <w:p>
      <w:r>
        <w:rPr>
          <w:b/>
          <w:color w:val="B46400"/>
          <w:sz w:val="16"/>
        </w:rPr>
        <w:t>JULGADOS CORRELATOS</w:t>
      </w:r>
    </w:p>
    <w:p>
      <w:r>
        <w:rPr>
          <w:color w:val="8C8C8C"/>
          <w:sz w:val="14"/>
        </w:rPr>
        <w:t>cf-art-109-inc-III</w:t>
      </w:r>
      <w:r>
        <w:rPr>
          <w:color w:val="0050A0"/>
          <w:sz w:val="14"/>
        </w:rPr>
        <w:t xml:space="preserve"> | RE 502915</w:t>
      </w:r>
      <w:r>
        <w:rPr>
          <w:color w:val="0050A0"/>
          <w:sz w:val="14"/>
        </w:rPr>
        <w:t xml:space="preserve"> | rel. Sepúlveda Pertence</w:t>
      </w:r>
      <w:r>
        <w:rPr>
          <w:color w:val="0050A0"/>
          <w:sz w:val="14"/>
        </w:rPr>
        <w:t xml:space="preserve"> | 2007</w:t>
      </w:r>
    </w:p>
    <w:p>
      <w:pPr>
        <w:ind w:left="216"/>
      </w:pPr>
      <w:r>
        <w:rPr>
          <w:sz w:val="18"/>
        </w:rPr>
        <w:t>= AI 837.201 AgR-segundo, rel. min. Ricardo Lewandowski, j. 26-11-2013, 2ª T, DJE de 9-12-2013 Vide RE 605.609 AgR, rel. min. Cármen Lúcia, j. 2-12-2010, 1ª T, DJE de 1º-2-2011 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w:t>
      </w:r>
    </w:p>
    <w:p>
      <w:pPr>
        <w:ind w:left="216"/>
      </w:pPr>
      <w:r>
        <w:rPr>
          <w:b/>
          <w:color w:val="003C8C"/>
          <w:sz w:val="16"/>
        </w:rPr>
        <w:t>[RE 502.915, rel. min. Sepúlveda Pertence, j. 13-2-2007, 1ª T, DJ de 27-4-2007.]</w:t>
      </w:r>
    </w:p>
    <w:p>
      <w:r>
        <w:rPr>
          <w:b/>
          <w:color w:val="B46400"/>
          <w:sz w:val="16"/>
        </w:rPr>
        <w:t>JULGADOS CORRELATOS</w:t>
      </w:r>
    </w:p>
    <w:p>
      <w:r>
        <w:rPr>
          <w:color w:val="8C8C8C"/>
          <w:sz w:val="14"/>
        </w:rPr>
        <w:t>cf-art-109-inc-III</w:t>
      </w:r>
      <w:r>
        <w:rPr>
          <w:color w:val="0050A0"/>
          <w:sz w:val="14"/>
        </w:rPr>
        <w:t xml:space="preserve"> | HC 85773</w:t>
      </w:r>
      <w:r>
        <w:rPr>
          <w:color w:val="0050A0"/>
          <w:sz w:val="14"/>
        </w:rPr>
        <w:t xml:space="preserve"> | rel. Joaquim Barbosa</w:t>
      </w:r>
      <w:r>
        <w:rPr>
          <w:color w:val="0050A0"/>
          <w:sz w:val="14"/>
        </w:rPr>
        <w:t xml:space="preserve"> | 2006</w:t>
      </w:r>
    </w:p>
    <w:p>
      <w:pPr>
        <w:ind w:left="216"/>
      </w:pPr>
      <w:r>
        <w:rPr>
          <w:sz w:val="18"/>
        </w:rPr>
        <w:t>= RE 454.737, rel. min. Cezar Peluso, j. 18-9-2008, P, DJE de 21-11-2008 Habeas corpus. Falsificação de documento público – certidão negativa de débito do INSS – e uso do mesmo junto a banco privado para renovação de financiamento. Falsificação que, por si só, configura infração penal praticada contra interesse da União. Competência da Justiça Federal. Ordem concedida. A jurisprudência desta Corte, para fixar a competência em casos semelhantes, analisa a questão sob a perspectiva do sujeito pass</w:t>
      </w:r>
    </w:p>
    <w:p>
      <w:pPr>
        <w:ind w:left="216"/>
      </w:pPr>
      <w:r>
        <w:rPr>
          <w:b/>
          <w:color w:val="003C8C"/>
          <w:sz w:val="16"/>
        </w:rPr>
        <w:t>[HC 85.773, rel. min. Joaquim Barbosa, j. 17-10-2006, 2ª T, DJ de 27-4-2007.]</w:t>
      </w:r>
    </w:p>
    <w:p>
      <w:r>
        <w:rPr>
          <w:b/>
          <w:color w:val="B46400"/>
          <w:sz w:val="16"/>
        </w:rPr>
        <w:t>JULGADOS CORRELATOS</w:t>
      </w:r>
    </w:p>
    <w:p>
      <w:r>
        <w:rPr>
          <w:color w:val="8C8C8C"/>
          <w:sz w:val="14"/>
        </w:rPr>
        <w:t>cf-art-109-inc-III</w:t>
      </w:r>
      <w:r>
        <w:rPr>
          <w:color w:val="0050A0"/>
          <w:sz w:val="14"/>
        </w:rPr>
        <w:t xml:space="preserve"> | RE 419528</w:t>
      </w:r>
      <w:r>
        <w:rPr>
          <w:color w:val="0050A0"/>
          <w:sz w:val="14"/>
        </w:rPr>
        <w:t xml:space="preserve"> | rel. Marco Aurélio</w:t>
      </w:r>
      <w:r>
        <w:rPr>
          <w:color w:val="0050A0"/>
          <w:sz w:val="14"/>
        </w:rPr>
        <w:t xml:space="preserve"> | 2006</w:t>
      </w:r>
    </w:p>
    <w:p>
      <w:pPr>
        <w:ind w:left="216"/>
      </w:pPr>
      <w:r>
        <w:rPr>
          <w:sz w:val="18"/>
        </w:rPr>
        <w:t xml:space="preserve">= RE 446.938, rel. min. Marco Aurélio, j. 26-5-2009, 1ª T, DJE de 19-6-2009 = RE 560.944, rel. min. Ellen Gracie, j. 26-8-2008, 2ª T, DJE de 19-9-2008 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w:t>
      </w:r>
    </w:p>
    <w:p>
      <w:pPr>
        <w:ind w:left="216"/>
      </w:pPr>
      <w:r>
        <w:rPr>
          <w:b/>
          <w:color w:val="003C8C"/>
          <w:sz w:val="16"/>
        </w:rPr>
        <w:t>[RE 419.528, red; do ac. min. Cezar Peluso, j. 3-8-2006, P, DJ de 9-3-2007.]</w:t>
      </w:r>
    </w:p>
    <w:p>
      <w:r>
        <w:rPr>
          <w:b/>
          <w:color w:val="B46400"/>
          <w:sz w:val="16"/>
        </w:rPr>
        <w:t>JULGADOS CORRELATOS</w:t>
      </w:r>
    </w:p>
    <w:p>
      <w:r>
        <w:rPr>
          <w:color w:val="8C8C8C"/>
          <w:sz w:val="14"/>
        </w:rPr>
        <w:t>cf-art-109-inc-III</w:t>
      </w:r>
      <w:r>
        <w:rPr>
          <w:color w:val="0050A0"/>
          <w:sz w:val="14"/>
        </w:rPr>
        <w:t xml:space="preserve"> | HC 84279</w:t>
      </w:r>
      <w:r>
        <w:rPr>
          <w:color w:val="0050A0"/>
          <w:sz w:val="14"/>
        </w:rPr>
        <w:t xml:space="preserve"> | rel. Celso de Mello</w:t>
      </w:r>
      <w:r>
        <w:rPr>
          <w:color w:val="0050A0"/>
          <w:sz w:val="14"/>
        </w:rPr>
        <w:t xml:space="preserve"> | 2006</w:t>
      </w:r>
    </w:p>
    <w:p>
      <w:pPr>
        <w:ind w:left="216"/>
      </w:pPr>
      <w:r>
        <w:rPr>
          <w:sz w:val="18"/>
        </w:rPr>
        <w:t>= AI 794.447 AgR, rel. min. Marco Aurélio, j. 24-9-2013, 1ª T, DJE de 21-11-2013 Habeas corpus. Impetração originária, perante o STF, por membro de primeira instância do MPDFT. Legitimidade ativa reconhecida. (...) O postulado do juiz natural como direito fundamental oponível ao Estado. Prerrogativa constitucional que assegura ao acusado o direito de ver-se processado e julgado perante órgão judiciário investido de competência para a apreciação do litígio penal. Reconhecimento de que a Justiça F</w:t>
      </w:r>
    </w:p>
    <w:p>
      <w:pPr>
        <w:ind w:left="216"/>
      </w:pPr>
      <w:r>
        <w:rPr>
          <w:b/>
          <w:color w:val="003C8C"/>
          <w:sz w:val="16"/>
        </w:rPr>
        <w:t>[HC 84.279, rel. min. Celso de Mello, j. 4-4-2006, 2ª T, DJE de 6-2-2014.]</w:t>
      </w:r>
    </w:p>
    <w:p>
      <w:r>
        <w:rPr>
          <w:b/>
          <w:color w:val="B46400"/>
          <w:sz w:val="16"/>
        </w:rPr>
        <w:t>JULGADOS CORRELATOS</w:t>
      </w:r>
    </w:p>
    <w:p>
      <w:r>
        <w:rPr>
          <w:color w:val="8C8C8C"/>
          <w:sz w:val="14"/>
        </w:rPr>
        <w:t>cf-art-109-inc-III</w:t>
      </w:r>
      <w:r>
        <w:rPr>
          <w:color w:val="0050A0"/>
          <w:sz w:val="14"/>
        </w:rPr>
        <w:t xml:space="preserve"> | RHC 86081</w:t>
      </w:r>
      <w:r>
        <w:rPr>
          <w:color w:val="0050A0"/>
          <w:sz w:val="14"/>
        </w:rPr>
        <w:t xml:space="preserve"> | rel. Gilmar Mendes</w:t>
      </w:r>
      <w:r>
        <w:rPr>
          <w:color w:val="0050A0"/>
          <w:sz w:val="14"/>
        </w:rPr>
        <w:t xml:space="preserve"> | 2005</w:t>
      </w:r>
    </w:p>
    <w:p>
      <w:pPr>
        <w:ind w:left="216"/>
      </w:pPr>
      <w:r>
        <w:rPr>
          <w:sz w:val="18"/>
        </w:rPr>
        <w:t>Parcelamento irregular de terras da União. Competência. Justiça Federal. (...) Comprovado que a gleba pertence ao patrimônio da União, incide a regra prevista no art. 109, IV, da CF, sendo competência da Justiça Federal julgar e processar a ação penal proposta para apurar parcelamento irregular de terras. Precedentes do Pleno (HC 84.103).</w:t>
      </w:r>
    </w:p>
    <w:p>
      <w:pPr>
        <w:ind w:left="216"/>
      </w:pPr>
      <w:r>
        <w:rPr>
          <w:b/>
          <w:color w:val="003C8C"/>
          <w:sz w:val="16"/>
        </w:rPr>
        <w:t>[RHC 86.081, rel. min. Gilmar Mendes, j. 25-10-2005, 2ª T, DJ de 18-11-2005.]</w:t>
      </w:r>
    </w:p>
    <w:p>
      <w:r>
        <w:rPr>
          <w:b/>
          <w:color w:val="B46400"/>
          <w:sz w:val="16"/>
        </w:rPr>
        <w:t>JULGADOS CORRELATOS</w:t>
      </w:r>
    </w:p>
    <w:p>
      <w:r>
        <w:rPr>
          <w:color w:val="8C8C8C"/>
          <w:sz w:val="14"/>
        </w:rPr>
        <w:t>cf-art-109-inc-III</w:t>
      </w:r>
      <w:r>
        <w:rPr>
          <w:color w:val="0050A0"/>
          <w:sz w:val="14"/>
        </w:rPr>
        <w:t xml:space="preserve"> | HC 84533</w:t>
      </w:r>
      <w:r>
        <w:rPr>
          <w:color w:val="0050A0"/>
          <w:sz w:val="14"/>
        </w:rPr>
        <w:t xml:space="preserve"> | rel. Celso de Mello</w:t>
      </w:r>
      <w:r>
        <w:rPr>
          <w:color w:val="0050A0"/>
          <w:sz w:val="14"/>
        </w:rPr>
        <w:t xml:space="preserve"> | 2004</w:t>
      </w:r>
    </w:p>
    <w:p>
      <w:pPr>
        <w:ind w:left="216"/>
      </w:pPr>
      <w:r>
        <w:rPr>
          <w:sz w:val="18"/>
        </w:rPr>
        <w:t>O uso dos papéis falsificados, quando praticado pelo próprio autor da falsificação, configura post factum não punível, mero exaurimento do crimen falsi, respondendo o falsário, em tal hipótese, pelo delito de falsificação de documento público (CP, art. 297) ou, conforme o caso, pelo crime de falsificação de documento particular (CP, art. 298). Doutrina. Precedentes (STF). Reconhecimento, na espécie, da competência do Poder Judiciário local, eis que inocorrente, quanto ao delito de falsificação d</w:t>
      </w:r>
    </w:p>
    <w:p>
      <w:pPr>
        <w:ind w:left="216"/>
      </w:pPr>
      <w:r>
        <w:rPr>
          <w:b/>
          <w:color w:val="003C8C"/>
          <w:sz w:val="16"/>
        </w:rPr>
        <w:t>[HC 84.533, rel. min. Celso de Mello, j. 14-9-2004, 2ª T, DJ de 30-6-2006.]</w:t>
      </w:r>
    </w:p>
    <w:p>
      <w:r>
        <w:rPr>
          <w:b/>
          <w:color w:val="B46400"/>
          <w:sz w:val="16"/>
        </w:rPr>
        <w:t>JULGADOS CORRELATOS</w:t>
      </w:r>
    </w:p>
    <w:p>
      <w:r>
        <w:rPr>
          <w:color w:val="8C8C8C"/>
          <w:sz w:val="14"/>
        </w:rPr>
        <w:t>cf-art-109-inc-III</w:t>
      </w:r>
      <w:r>
        <w:rPr>
          <w:color w:val="0050A0"/>
          <w:sz w:val="14"/>
        </w:rPr>
        <w:t xml:space="preserve"> | RE 332597</w:t>
      </w:r>
      <w:r>
        <w:rPr>
          <w:color w:val="0050A0"/>
          <w:sz w:val="14"/>
        </w:rPr>
        <w:t xml:space="preserve"> | rel. Sepúlveda Pertence</w:t>
      </w:r>
      <w:r>
        <w:rPr>
          <w:color w:val="0050A0"/>
          <w:sz w:val="14"/>
        </w:rPr>
        <w:t xml:space="preserve"> | 2004</w:t>
      </w:r>
    </w:p>
    <w:p>
      <w:pPr>
        <w:ind w:left="216"/>
      </w:pPr>
      <w:r>
        <w:rPr>
          <w:sz w:val="18"/>
        </w:rPr>
        <w:t>É da jurisprudência desta Corte que, em regra, os crimes praticados em detrimento da Caixa Econômica Federal, por ser esta empresa pública federal, devem ser processados e julgados pela Justiça Federal – CF, art. 109, IV (v.g., HC 68.895, Celso de Mello, Primeira Turma, DJ de 21-2-1992; 71.027, Ilmar Galvão, Primeira Turma, DJ de 9-9-1994; HC 70.541, Sydney Sanches, Primeira Turma, DJ de 18-3-1994), regra geral da qual o presente caso não constitui exceção.</w:t>
      </w:r>
    </w:p>
    <w:p>
      <w:pPr>
        <w:ind w:left="216"/>
      </w:pPr>
      <w:r>
        <w:rPr>
          <w:b/>
          <w:color w:val="003C8C"/>
          <w:sz w:val="16"/>
        </w:rPr>
        <w:t>[RE 332.597 AgR, rel. min. Sepúlveda Pertence, j. 20-4-2004, 1ª T, DJ de 28-5-2004.]</w:t>
      </w:r>
    </w:p>
    <w:p>
      <w:r>
        <w:rPr>
          <w:b/>
          <w:color w:val="B46400"/>
          <w:sz w:val="16"/>
        </w:rPr>
        <w:t>JULGADOS CORRELATOS</w:t>
      </w:r>
    </w:p>
    <w:p>
      <w:r>
        <w:rPr>
          <w:color w:val="8C8C8C"/>
          <w:sz w:val="14"/>
        </w:rPr>
        <w:t>cf-art-109-inc-III</w:t>
      </w:r>
      <w:r>
        <w:rPr>
          <w:color w:val="0050A0"/>
          <w:sz w:val="14"/>
        </w:rPr>
        <w:t xml:space="preserve"> | RE 366168</w:t>
      </w:r>
      <w:r>
        <w:rPr>
          <w:color w:val="0050A0"/>
          <w:sz w:val="14"/>
        </w:rPr>
        <w:t xml:space="preserve"> | rel. Sepúlveda Pertence</w:t>
      </w:r>
      <w:r>
        <w:rPr>
          <w:color w:val="0050A0"/>
          <w:sz w:val="14"/>
        </w:rPr>
        <w:t xml:space="preserve"> | 2004</w:t>
      </w:r>
    </w:p>
    <w:p>
      <w:pPr>
        <w:ind w:left="216"/>
      </w:pPr>
      <w:r>
        <w:rPr>
          <w:sz w:val="18"/>
        </w:rPr>
        <w:t>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w:t>
      </w:r>
    </w:p>
    <w:p>
      <w:pPr>
        <w:ind w:left="216"/>
      </w:pPr>
      <w:r>
        <w:rPr>
          <w:b/>
          <w:color w:val="003C8C"/>
          <w:sz w:val="16"/>
        </w:rPr>
        <w:t>[RE 366.168, rel. min. Sepúlveda Pertence, j. 3-2-2004, 1ª T, DJ de 14-5-2004.]</w:t>
      </w:r>
    </w:p>
    <w:p>
      <w:r>
        <w:rPr>
          <w:b/>
          <w:color w:val="B46400"/>
          <w:sz w:val="16"/>
        </w:rPr>
        <w:t>JULGADOS CORRELATOS</w:t>
      </w:r>
    </w:p>
    <w:p>
      <w:r>
        <w:rPr>
          <w:color w:val="8C8C8C"/>
          <w:sz w:val="14"/>
        </w:rPr>
        <w:t>cf-art-109-inc-III</w:t>
      </w:r>
      <w:r>
        <w:rPr>
          <w:color w:val="0050A0"/>
          <w:sz w:val="14"/>
        </w:rPr>
        <w:t xml:space="preserve"> | HC 83113</w:t>
      </w:r>
      <w:r>
        <w:rPr>
          <w:color w:val="0050A0"/>
          <w:sz w:val="14"/>
        </w:rPr>
        <w:t xml:space="preserve"> | rel. Celso de Mello</w:t>
      </w:r>
      <w:r>
        <w:rPr>
          <w:color w:val="0050A0"/>
          <w:sz w:val="14"/>
        </w:rPr>
        <w:t xml:space="preserve"> | 2003</w:t>
      </w:r>
    </w:p>
    <w:p>
      <w:pPr>
        <w:ind w:left="216"/>
      </w:pPr>
      <w:r>
        <w:rPr>
          <w:sz w:val="18"/>
        </w:rPr>
        <w:t>(...) a existência de obstáculo à extradição da ora paciente, por efeito de sua nacionalidade brasileira originária, não compromete a possibilidade, seja com fundamento no art. 7º, II, b, do CP brasileiro, seja com apoio no art. IV, n. 1, do Tratado de Extradição Brasil/Portugal, de aplicar-se, a fatos delituosos alegadamente cometidos no exterior, a cláusula da extraterritorialidade da lei penal brasileira (extraterritorialidade condicionada, no caso, à observância dos requisitos fixados no art</w:t>
      </w:r>
    </w:p>
    <w:p>
      <w:pPr>
        <w:ind w:left="216"/>
      </w:pPr>
      <w:r>
        <w:rPr>
          <w:b/>
          <w:color w:val="003C8C"/>
          <w:sz w:val="16"/>
        </w:rPr>
        <w:t>[HC 83.113 QO, voto do rel. min. Celso de Mello, j. 26-6-2003, P, DJ de 29-8-2003.]</w:t>
      </w:r>
    </w:p>
    <w:p>
      <w:r>
        <w:rPr>
          <w:b/>
          <w:color w:val="B46400"/>
          <w:sz w:val="16"/>
        </w:rPr>
        <w:t>JULGADOS CORRELATOS</w:t>
      </w:r>
    </w:p>
    <w:p>
      <w:r>
        <w:rPr>
          <w:color w:val="8C8C8C"/>
          <w:sz w:val="14"/>
        </w:rPr>
        <w:t>cf-art-109-inc-III</w:t>
      </w:r>
      <w:r>
        <w:rPr>
          <w:color w:val="0050A0"/>
          <w:sz w:val="14"/>
        </w:rPr>
        <w:t xml:space="preserve"> | HC 81916</w:t>
      </w:r>
      <w:r>
        <w:rPr>
          <w:color w:val="0050A0"/>
          <w:sz w:val="14"/>
        </w:rPr>
        <w:t xml:space="preserve"> | rel. Gilmar Mendes</w:t>
      </w:r>
      <w:r>
        <w:rPr>
          <w:color w:val="0050A0"/>
          <w:sz w:val="14"/>
        </w:rPr>
        <w:t xml:space="preserve"> | 2002</w:t>
      </w:r>
    </w:p>
    <w:p>
      <w:pPr>
        <w:ind w:left="216"/>
      </w:pPr>
      <w:r>
        <w:rPr>
          <w:sz w:val="18"/>
        </w:rPr>
        <w:t>Vide HC 105.461, rel. min. Marco Aurélio, j. 29-3-2016, 1ª T, DJE de 2-8-2016 Habeas corpus. Crime previsto no art. 46, parágrafo único, da Lei 9.605, de 1998 (Lei de Crimes Ambientais). Competência da Justiça comum. Denúncia oferecida pelo MPF perante a Justiça Federal com base em auto de infração expedido pelo Ibama. A atividade de fiscalização ambiental exercida pelo Ibama, ainda que relativa ao cumprimento do art. 46 da Lei de Crimes Ambientais, configura interesse genérico, mediato ou indir</w:t>
      </w:r>
    </w:p>
    <w:p>
      <w:pPr>
        <w:ind w:left="216"/>
      </w:pPr>
      <w:r>
        <w:rPr>
          <w:b/>
          <w:color w:val="003C8C"/>
          <w:sz w:val="16"/>
        </w:rPr>
        <w:t>[HC 81.916, rel. min. Gilmar Mendes, j. 17-9-2002, 2ª T, DJ de 11-10-2002.]</w:t>
      </w:r>
    </w:p>
    <w:p>
      <w:r>
        <w:rPr>
          <w:b/>
          <w:color w:val="B46400"/>
          <w:sz w:val="16"/>
        </w:rPr>
        <w:t>JULGADOS CORRELATOS</w:t>
      </w:r>
    </w:p>
    <w:p>
      <w:r>
        <w:rPr>
          <w:color w:val="8C8C8C"/>
          <w:sz w:val="14"/>
        </w:rPr>
        <w:t>cf-art-109-inc-III</w:t>
      </w:r>
      <w:r>
        <w:rPr>
          <w:color w:val="0050A0"/>
          <w:sz w:val="14"/>
        </w:rPr>
        <w:t xml:space="preserve"> | RHC 82059</w:t>
      </w:r>
      <w:r>
        <w:rPr>
          <w:color w:val="0050A0"/>
          <w:sz w:val="14"/>
        </w:rPr>
        <w:t xml:space="preserve"> | rel. Nelson Jobim</w:t>
      </w:r>
      <w:r>
        <w:rPr>
          <w:color w:val="0050A0"/>
          <w:sz w:val="14"/>
        </w:rPr>
        <w:t xml:space="preserve"> | 2002</w:t>
      </w:r>
    </w:p>
    <w:p>
      <w:pPr>
        <w:ind w:left="216"/>
      </w:pPr>
      <w:r>
        <w:rPr>
          <w:sz w:val="18"/>
        </w:rPr>
        <w:t>= RE 598.524 AgR, rel. min. Marco Aurélio, j. 21-6-2011, 1ª T, DJE de 17-8-2011 O tema relativo à incompetência da Justiça Federal para julgar os crimes de estelionato e falsidade de documentos, em detrimento de empresa pública federal, pode ser examinado de ofício, ante a possibilidade de ocorrer nulidade. O estelionato e a falsidade de documentos quando cometidos em detrimento de empresa pública federal são da competência da Justiça Federal. Precedentes. O silêncio da defesa, ante a declaração</w:t>
      </w:r>
    </w:p>
    <w:p>
      <w:pPr>
        <w:ind w:left="216"/>
      </w:pPr>
      <w:r>
        <w:rPr>
          <w:b/>
          <w:color w:val="003C8C"/>
          <w:sz w:val="16"/>
        </w:rPr>
        <w:t>[RHC 82.059, rel. min. Nelson Jobim, j. 3-9-2002, 2ª T, DJ de 25-10-2002.]</w:t>
      </w:r>
    </w:p>
    <w:p>
      <w:r>
        <w:rPr>
          <w:b/>
          <w:color w:val="B46400"/>
          <w:sz w:val="16"/>
        </w:rPr>
        <w:t>JULGADOS CORRELATOS</w:t>
      </w:r>
    </w:p>
    <w:p>
      <w:r>
        <w:rPr>
          <w:color w:val="8C8C8C"/>
          <w:sz w:val="14"/>
        </w:rPr>
        <w:t>cf-art-109-inc-III</w:t>
      </w:r>
      <w:r>
        <w:rPr>
          <w:color w:val="0050A0"/>
          <w:sz w:val="14"/>
        </w:rPr>
        <w:t xml:space="preserve"> | HC 81994</w:t>
      </w:r>
      <w:r>
        <w:rPr>
          <w:color w:val="0050A0"/>
          <w:sz w:val="14"/>
        </w:rPr>
        <w:t xml:space="preserve"> | rel. Ilmar Galvão</w:t>
      </w:r>
      <w:r>
        <w:rPr>
          <w:color w:val="0050A0"/>
          <w:sz w:val="14"/>
        </w:rPr>
        <w:t xml:space="preserve"> | 2002</w:t>
      </w:r>
    </w:p>
    <w:p>
      <w:pPr>
        <w:ind w:left="216"/>
      </w:pPr>
      <w:r>
        <w:rPr>
          <w:sz w:val="18"/>
        </w:rPr>
        <w:t>Hipótese em que a execução do convênio foi submetida à fiscalização do Ministério da Ação Social e do TCU, circunstância suficiente para demonstrar o interesse da União no bom e regular emprego dos recursos objeto do repasse e, consequentemente, o acerto da aplicação, ao caso, da norma constitucional de competência sob enfoque.</w:t>
      </w:r>
    </w:p>
    <w:p>
      <w:pPr>
        <w:ind w:left="216"/>
      </w:pPr>
      <w:r>
        <w:rPr>
          <w:b/>
          <w:color w:val="003C8C"/>
          <w:sz w:val="16"/>
        </w:rPr>
        <w:t>[HC 81.994, rel. min. Ilmar Galvão, j. 6-8-2002, 1ª T, DJ de 27-9-2002.]</w:t>
      </w:r>
    </w:p>
    <w:p>
      <w:r>
        <w:rPr>
          <w:b/>
          <w:color w:val="B46400"/>
          <w:sz w:val="16"/>
        </w:rPr>
        <w:t>JULGADOS CORRELATOS</w:t>
      </w:r>
    </w:p>
    <w:p>
      <w:r>
        <w:rPr>
          <w:color w:val="8C8C8C"/>
          <w:sz w:val="14"/>
        </w:rPr>
        <w:t>cf-art-109-inc-III</w:t>
      </w:r>
      <w:r>
        <w:rPr>
          <w:color w:val="0050A0"/>
          <w:sz w:val="14"/>
        </w:rPr>
        <w:t xml:space="preserve"> | RHC 79331</w:t>
      </w:r>
      <w:r>
        <w:rPr>
          <w:color w:val="0050A0"/>
          <w:sz w:val="14"/>
        </w:rPr>
        <w:t xml:space="preserve"> | rel. Celso de Mello</w:t>
      </w:r>
      <w:r>
        <w:rPr>
          <w:color w:val="0050A0"/>
          <w:sz w:val="14"/>
        </w:rPr>
        <w:t xml:space="preserve"> | 1999</w:t>
      </w:r>
    </w:p>
    <w:p>
      <w:pPr>
        <w:ind w:left="216"/>
      </w:pPr>
      <w:r>
        <w:rPr>
          <w:sz w:val="18"/>
        </w:rPr>
        <w:t>A competência penal da Justiça Federal comum, que possui extração constitucional, reveste-se de caráter absoluto, está sujeita a regime de direito estrito e apenas deixa de incidir naquelas hipóteses taxativamente indicadas no texto da própria Carta Política: (...) O comportamento delituoso de quem usa documento falso, em qualquer processo judiciário federal, faz instaurar situação de potencialidade danosa, apta a comprometer a integridade, a segurança, a confiabilidade, a regularidade e a legit</w:t>
      </w:r>
    </w:p>
    <w:p>
      <w:pPr>
        <w:ind w:left="216"/>
      </w:pPr>
      <w:r>
        <w:rPr>
          <w:b/>
          <w:color w:val="003C8C"/>
          <w:sz w:val="16"/>
        </w:rPr>
        <w:t>[RHC 79.331, rel. min. Celso de Mello, j. 24-8-1999, 2ª T, DJ de 29-10-1999.]</w:t>
      </w:r>
    </w:p>
    <w:p>
      <w:r>
        <w:rPr>
          <w:b/>
          <w:color w:val="B46400"/>
          <w:sz w:val="16"/>
        </w:rPr>
        <w:t>JULGADOS CORRELATOS</w:t>
      </w:r>
    </w:p>
    <w:p>
      <w:r>
        <w:rPr>
          <w:color w:val="8C8C8C"/>
          <w:sz w:val="14"/>
        </w:rPr>
        <w:t>cf-art-109-inc-III</w:t>
      </w:r>
      <w:r>
        <w:rPr>
          <w:color w:val="0050A0"/>
          <w:sz w:val="14"/>
        </w:rPr>
        <w:t xml:space="preserve"> | EXT 700</w:t>
      </w:r>
      <w:r>
        <w:rPr>
          <w:color w:val="0050A0"/>
          <w:sz w:val="14"/>
        </w:rPr>
        <w:t xml:space="preserve"> | rel. Octavio Gallotti</w:t>
      </w:r>
      <w:r>
        <w:rPr>
          <w:color w:val="0050A0"/>
          <w:sz w:val="14"/>
        </w:rPr>
        <w:t xml:space="preserve"> | 1998</w:t>
      </w:r>
    </w:p>
    <w:p>
      <w:pPr>
        <w:ind w:left="216"/>
      </w:pPr>
      <w:r>
        <w:rPr>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16"/>
      </w:pPr>
      <w:r>
        <w:rPr>
          <w:b/>
          <w:color w:val="003C8C"/>
          <w:sz w:val="16"/>
        </w:rPr>
        <w:t>[Ext 700, rel. min. Octavio Gallotti, j. 4-3-1998, P, DJ de 5-11-1999.]</w:t>
      </w:r>
    </w:p>
    <w:p>
      <w:r>
        <w:rPr>
          <w:b/>
          <w:color w:val="B46400"/>
          <w:sz w:val="16"/>
        </w:rPr>
        <w:t>JULGADOS CORRELATOS</w:t>
      </w:r>
    </w:p>
    <w:p>
      <w:r>
        <w:rPr>
          <w:color w:val="8C8C8C"/>
          <w:sz w:val="14"/>
        </w:rPr>
        <w:t>cf-art-109-inc-III</w:t>
      </w:r>
      <w:r>
        <w:rPr>
          <w:color w:val="0050A0"/>
          <w:sz w:val="14"/>
        </w:rPr>
        <w:t xml:space="preserve"> | RE 196982</w:t>
      </w:r>
      <w:r>
        <w:rPr>
          <w:color w:val="0050A0"/>
          <w:sz w:val="14"/>
        </w:rPr>
        <w:t xml:space="preserve"> | rel. Néri da Silveira</w:t>
      </w:r>
      <w:r>
        <w:rPr>
          <w:color w:val="0050A0"/>
          <w:sz w:val="14"/>
        </w:rPr>
        <w:t xml:space="preserve"> | 1997</w:t>
      </w:r>
    </w:p>
    <w:p>
      <w:pPr>
        <w:ind w:left="216"/>
      </w:pPr>
      <w:r>
        <w:rPr>
          <w:sz w:val="18"/>
        </w:rPr>
        <w:t>A competência originária para o processo e julgamento de crime resultante de desvio, em repartição estadual, de recursos oriundos do SUS, é da Justiça Federal, a teor do art. 109, IV, da Constituição. Além do interesse inequívoco da União Federal, na espécie, em se cogitando de recursos repassados ao Estado, os crimes, no caso, são também em detrimento de serviços federais, pois a estes incumbe não só a distribuição dos recursos, mas ainda a supervisão de sua regular aplicação, inclusive com aud</w:t>
      </w:r>
    </w:p>
    <w:p>
      <w:pPr>
        <w:ind w:left="216"/>
      </w:pPr>
      <w:r>
        <w:rPr>
          <w:b/>
          <w:color w:val="003C8C"/>
          <w:sz w:val="16"/>
        </w:rPr>
        <w:t>[RE 196.982, rel. min. Néri da Silveira, j. 20-2-1997, P, DJ de 27-6-1997.]</w:t>
      </w:r>
    </w:p>
    <w:p>
      <w:r>
        <w:rPr>
          <w:b/>
          <w:color w:val="B46400"/>
          <w:sz w:val="16"/>
        </w:rPr>
        <w:t>JULGADOS CORRELATOS</w:t>
      </w:r>
    </w:p>
    <w:p>
      <w:r>
        <w:rPr>
          <w:color w:val="8C8C8C"/>
          <w:sz w:val="14"/>
        </w:rPr>
        <w:t>cf-art-109-inc-III</w:t>
      </w:r>
      <w:r>
        <w:rPr>
          <w:color w:val="0050A0"/>
          <w:sz w:val="14"/>
        </w:rPr>
        <w:t xml:space="preserve"> | EXT 615</w:t>
      </w:r>
      <w:r>
        <w:rPr>
          <w:color w:val="0050A0"/>
          <w:sz w:val="14"/>
        </w:rPr>
        <w:t xml:space="preserve"> | rel. Paulo Brossard</w:t>
      </w:r>
      <w:r>
        <w:rPr>
          <w:color w:val="0050A0"/>
          <w:sz w:val="14"/>
        </w:rPr>
        <w:t xml:space="preserve"> | 1994</w:t>
      </w:r>
    </w:p>
    <w:p>
      <w:pPr>
        <w:ind w:left="216"/>
      </w:pPr>
      <w:r>
        <w:rPr>
          <w:sz w:val="18"/>
        </w:rPr>
        <w:t>= RHC 98.564, rel. min. Eros Grau, j. 15-9-2009, 2ª T, DJE de 6-11-2009 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16"/>
      </w:pPr>
      <w:r>
        <w:rPr>
          <w:b/>
          <w:color w:val="003C8C"/>
          <w:sz w:val="16"/>
        </w:rPr>
        <w:t>[Ext. 615, rel. min. Paulo Brossard, j. 19-10-1994, P, DJ de 5-12-1994.]</w:t>
      </w:r>
    </w:p>
    <w:p>
      <w:r>
        <w:rPr>
          <w:b/>
          <w:color w:val="B46400"/>
          <w:sz w:val="16"/>
        </w:rPr>
        <w:t>JULGADOS CORRELATOS</w:t>
      </w:r>
    </w:p>
    <w:p>
      <w:r>
        <w:rPr>
          <w:color w:val="8C8C8C"/>
          <w:sz w:val="14"/>
        </w:rPr>
        <w:t>cf-art-109-inc-III</w:t>
      </w:r>
      <w:r>
        <w:rPr>
          <w:color w:val="0050A0"/>
          <w:sz w:val="14"/>
        </w:rPr>
        <w:t xml:space="preserve"> | RE 159350</w:t>
      </w:r>
      <w:r>
        <w:rPr>
          <w:color w:val="0050A0"/>
          <w:sz w:val="14"/>
        </w:rPr>
        <w:t xml:space="preserve"> | rel. Paulo Brossard</w:t>
      </w:r>
      <w:r>
        <w:rPr>
          <w:color w:val="0050A0"/>
          <w:sz w:val="14"/>
        </w:rPr>
        <w:t xml:space="preserve"> | 1993</w:t>
      </w:r>
    </w:p>
    <w:p>
      <w:pPr>
        <w:ind w:left="216"/>
      </w:pPr>
      <w:r>
        <w:rPr>
          <w:sz w:val="18"/>
        </w:rPr>
        <w:t>Competência da Justiça Federal se cometido perante a Justiça do Trabalho – art. 109, IV, CF. O legislador ao incluir o crime de patrocínio infiel no capítulo dos Crimes Contra a Administração da Justiça deixou caracterizado o funcionamento regular da Justiça como o bem jurídico precipuamente custodiado, sem embargo, do bem particular também agredido. Se a suposta ação delituosa, por ter ocorrido em uma reclamação trabalhista, atingiu a Justiça do Trabalho, que é federal, à Justiça Federal cabe p</w:t>
      </w:r>
    </w:p>
    <w:p>
      <w:pPr>
        <w:ind w:left="216"/>
      </w:pPr>
      <w:r>
        <w:rPr>
          <w:b/>
          <w:color w:val="003C8C"/>
          <w:sz w:val="16"/>
        </w:rPr>
        <w:t>[RE 159.350, rel. min. Paulo Brossard, j. 24-8-1993, 2ª T, DJ de 12-11-1993.]</w:t>
      </w:r>
    </w:p>
    <w:p>
      <w:r>
        <w:rPr>
          <w:b/>
          <w:color w:val="B46400"/>
          <w:sz w:val="16"/>
        </w:rPr>
        <w:t>SUMULA</w:t>
      </w:r>
    </w:p>
    <w:p>
      <w:r>
        <w:rPr>
          <w:color w:val="8C8C8C"/>
          <w:sz w:val="14"/>
        </w:rPr>
        <w:t>cf-art-109-inc-V</w:t>
      </w:r>
    </w:p>
    <w:p>
      <w:pPr>
        <w:ind w:left="216"/>
      </w:pPr>
      <w:r>
        <w:rPr>
          <w:sz w:val="18"/>
        </w:rPr>
        <w:t>Salvo ocorrência de tráfico com o exterior, quando, então, a competência será da Justiça Federal, compete à Justiça dos Estados o processo e o julgamento dos crimes relativos a entorpecentes.</w:t>
      </w:r>
    </w:p>
    <w:p>
      <w:pPr>
        <w:ind w:left="216"/>
      </w:pPr>
      <w:r>
        <w:rPr>
          <w:b/>
          <w:color w:val="003C8C"/>
          <w:sz w:val="16"/>
        </w:rPr>
        <w:t>[Súmula 522.]</w:t>
      </w:r>
    </w:p>
    <w:p>
      <w:r>
        <w:rPr>
          <w:b/>
          <w:color w:val="B46400"/>
          <w:sz w:val="16"/>
        </w:rPr>
        <w:t>REPERCUSSAO GERAL</w:t>
      </w:r>
    </w:p>
    <w:p>
      <w:r>
        <w:rPr>
          <w:color w:val="8C8C8C"/>
          <w:sz w:val="14"/>
        </w:rPr>
        <w:t>cf-art-109-inc-V</w:t>
      </w:r>
      <w:r>
        <w:rPr>
          <w:color w:val="0050A0"/>
          <w:sz w:val="14"/>
        </w:rPr>
        <w:t xml:space="preserve"> | RE 702.362</w:t>
      </w:r>
      <w:r>
        <w:rPr>
          <w:color w:val="0050A0"/>
          <w:sz w:val="14"/>
        </w:rPr>
        <w:t xml:space="preserve"> | rel. Luiz Fux</w:t>
      </w:r>
    </w:p>
    <w:p>
      <w:pPr>
        <w:ind w:left="216"/>
      </w:pPr>
      <w:r>
        <w:rPr>
          <w:sz w:val="18"/>
        </w:rPr>
        <w:t>“Compete à Justiça Federal processar e julgar o crime de violação de direito autoral de caráter transnacional”.</w:t>
        <w:br/>
        <w:t>[RE 702.362, rel. min. Luiz Fux, j. 19.12.2023, P, DJE de 15.03.2024, Tema 580, com mérito julgado.] Reconhecida a obscuridade apontada nos embargos, a tese referente ao Tema 393 da repercussão geral passa a ter a seguinte redação: Compete à Justiça Federal processar e julgar os crimes consistentes em disponibilizar ou adquirir material pornográfico, acessível transnacionalmente, envol</w:t>
      </w:r>
    </w:p>
    <w:p>
      <w:r>
        <w:rPr>
          <w:b/>
          <w:color w:val="B46400"/>
          <w:sz w:val="16"/>
        </w:rPr>
        <w:t>JULGADOS CORRELATOS</w:t>
      </w:r>
    </w:p>
    <w:p>
      <w:r>
        <w:rPr>
          <w:color w:val="8C8C8C"/>
          <w:sz w:val="14"/>
        </w:rPr>
        <w:t>cf-art-109-inc-V</w:t>
      </w:r>
      <w:r>
        <w:rPr>
          <w:color w:val="0050A0"/>
          <w:sz w:val="14"/>
        </w:rPr>
        <w:t xml:space="preserve"> | RE 626510</w:t>
      </w:r>
      <w:r>
        <w:rPr>
          <w:color w:val="0050A0"/>
          <w:sz w:val="14"/>
        </w:rPr>
        <w:t xml:space="preserve"> | rel. Dias Toffoli</w:t>
      </w:r>
      <w:r>
        <w:rPr>
          <w:color w:val="0050A0"/>
          <w:sz w:val="14"/>
        </w:rPr>
        <w:t xml:space="preserve"> | 2018</w:t>
      </w:r>
    </w:p>
    <w:p>
      <w:pPr>
        <w:ind w:left="216"/>
      </w:pPr>
      <w:r>
        <w:rPr>
          <w:sz w:val="18"/>
        </w:rPr>
        <w:t>Divulgação e publicação de música com suposto conteúdo de preconceito racial por meio da rede mundial de computadores. Competência da Justiça Federal. Artigo 109, inciso V, da CF. (...) Nos crimes cometidos mediante divulgação ou publicação de dados proibidos por meio da rede mundial de computadores, o requisito da transnacionalidade do delito infere-se da própria potencialidade de abrangência de sítios virtuais de amplo acesso.</w:t>
      </w:r>
    </w:p>
    <w:p>
      <w:pPr>
        <w:ind w:left="216"/>
      </w:pPr>
      <w:r>
        <w:rPr>
          <w:b/>
          <w:color w:val="003C8C"/>
          <w:sz w:val="16"/>
        </w:rPr>
        <w:t>[RE 626.510-AgR-ED, rel. min. Dias Toffoli, j. 28-8-2018, 2ª T, DJE de 22-10-2018.]</w:t>
        <w:br/>
        <w:t>Vide RE 628.624, red. do ac. min. Edson Fachin, j. 29-10-2015, P, DJE de 6-4-2016, Tema 393, com mérito julgado</w:t>
        <w:br/>
        <w:t>Vide</w:t>
      </w:r>
    </w:p>
    <w:p>
      <w:r>
        <w:rPr>
          <w:b/>
          <w:color w:val="B46400"/>
          <w:sz w:val="16"/>
        </w:rPr>
        <w:t>JULGADOS CORRELATOS</w:t>
      </w:r>
    </w:p>
    <w:p>
      <w:r>
        <w:rPr>
          <w:color w:val="8C8C8C"/>
          <w:sz w:val="14"/>
        </w:rPr>
        <w:t>cf-art-109-inc-V</w:t>
      </w:r>
      <w:r>
        <w:rPr>
          <w:color w:val="0050A0"/>
          <w:sz w:val="14"/>
        </w:rPr>
        <w:t xml:space="preserve"> | HC 103945</w:t>
      </w:r>
      <w:r>
        <w:rPr>
          <w:color w:val="0050A0"/>
          <w:sz w:val="14"/>
        </w:rPr>
        <w:t xml:space="preserve"> | rel. Dias Toffoli</w:t>
      </w:r>
      <w:r>
        <w:rPr>
          <w:color w:val="0050A0"/>
          <w:sz w:val="14"/>
        </w:rPr>
        <w:t xml:space="preserve"> | 2011</w:t>
      </w:r>
    </w:p>
    <w:p>
      <w:pPr>
        <w:ind w:left="216"/>
      </w:pPr>
      <w:r>
        <w:rPr>
          <w:sz w:val="18"/>
        </w:rPr>
        <w:t>Compete à Justiça Federal o julgamento dos crimes de tráfico internacional de drogas. Entretanto, nem o simples fato de alguns corréus serem estrangeiros nem a eventual origem externa da droga são motivos suficientes para o deslocamento da competência para a Justiça Federal.</w:t>
      </w:r>
    </w:p>
    <w:p>
      <w:pPr>
        <w:ind w:left="216"/>
      </w:pPr>
      <w:r>
        <w:rPr>
          <w:b/>
          <w:color w:val="003C8C"/>
          <w:sz w:val="16"/>
        </w:rPr>
        <w:t>[HC 103.945, rel. min. Dias Toffoli, j. 26-4-2011, 1ª T, DJE de 6-6-2011.]</w:t>
      </w:r>
    </w:p>
    <w:p>
      <w:r>
        <w:rPr>
          <w:b/>
          <w:color w:val="B46400"/>
          <w:sz w:val="16"/>
        </w:rPr>
        <w:t>JULGADOS CORRELATOS</w:t>
      </w:r>
    </w:p>
    <w:p>
      <w:r>
        <w:rPr>
          <w:color w:val="8C8C8C"/>
          <w:sz w:val="14"/>
        </w:rPr>
        <w:t>cf-art-109-inc-V</w:t>
      </w:r>
      <w:r>
        <w:rPr>
          <w:color w:val="0050A0"/>
          <w:sz w:val="14"/>
        </w:rPr>
        <w:t xml:space="preserve"> | HC 102497</w:t>
      </w:r>
      <w:r>
        <w:rPr>
          <w:color w:val="0050A0"/>
          <w:sz w:val="14"/>
        </w:rPr>
        <w:t xml:space="preserve"> | rel. Ayres Britto</w:t>
      </w:r>
      <w:r>
        <w:rPr>
          <w:color w:val="0050A0"/>
          <w:sz w:val="14"/>
        </w:rPr>
        <w:t xml:space="preserve"> | 2010</w:t>
      </w:r>
    </w:p>
    <w:p>
      <w:pPr>
        <w:ind w:left="216"/>
      </w:pPr>
      <w:r>
        <w:rPr>
          <w:sz w:val="18"/>
        </w:rPr>
        <w:t>Os autos revelam a presença de fortes indícios quanto à destinação do entorpecente apreendido em poder do paciente. Isso porque as "circunstâncias da abordagem do acusado, o bilhete de passagem aérea emitido em nome de (...), com destino a Lima, no Peru, encontrado em sua mala, juntamente com o entorpecente, bem com as declarações por ele prestadas, no sentido de que estivera recentemente no exterior e que novamente iria viajar para o estrangeiro, constituem indícios da internacionalidade do del</w:t>
      </w:r>
    </w:p>
    <w:p>
      <w:pPr>
        <w:ind w:left="216"/>
      </w:pPr>
      <w:r>
        <w:rPr>
          <w:b/>
          <w:color w:val="003C8C"/>
          <w:sz w:val="16"/>
        </w:rPr>
        <w:t>[HC 102.497, rel. min. Ayres Britto, j. 10-8-2010, 1ª T, DJE de 10-9-2010.]</w:t>
      </w:r>
    </w:p>
    <w:p>
      <w:r>
        <w:rPr>
          <w:b/>
          <w:color w:val="B46400"/>
          <w:sz w:val="16"/>
        </w:rPr>
        <w:t>JULGADOS CORRELATOS</w:t>
      </w:r>
    </w:p>
    <w:p>
      <w:r>
        <w:rPr>
          <w:color w:val="8C8C8C"/>
          <w:sz w:val="14"/>
        </w:rPr>
        <w:t>cf-art-109-inc-V</w:t>
      </w:r>
      <w:r>
        <w:rPr>
          <w:color w:val="0050A0"/>
          <w:sz w:val="14"/>
        </w:rPr>
        <w:t xml:space="preserve"> | HC 89437</w:t>
      </w:r>
      <w:r>
        <w:rPr>
          <w:color w:val="0050A0"/>
          <w:sz w:val="14"/>
        </w:rPr>
        <w:t xml:space="preserve"> | rel. Ricardo Lewandowski</w:t>
      </w:r>
      <w:r>
        <w:rPr>
          <w:color w:val="0050A0"/>
          <w:sz w:val="14"/>
        </w:rPr>
        <w:t xml:space="preserve"> | 2007</w:t>
      </w:r>
    </w:p>
    <w:p>
      <w:pPr>
        <w:ind w:left="216"/>
      </w:pPr>
      <w:r>
        <w:rPr>
          <w:sz w:val="18"/>
        </w:rPr>
        <w:t>Evidenciado o caráter internacional do tráfico de drogas e identificada a conexão dos crimes, compete à Justiça Federal o processamento e julgamento dos feitos.</w:t>
      </w:r>
    </w:p>
    <w:p>
      <w:pPr>
        <w:ind w:left="216"/>
      </w:pPr>
      <w:r>
        <w:rPr>
          <w:b/>
          <w:color w:val="003C8C"/>
          <w:sz w:val="16"/>
        </w:rPr>
        <w:t>[HC 89.437, rel. min. Ricardo Lewandowski, j. 5-6-2007, 1ª T, DJ de 22-6-2007.]</w:t>
      </w:r>
    </w:p>
    <w:p>
      <w:r>
        <w:rPr>
          <w:b/>
          <w:color w:val="B46400"/>
          <w:sz w:val="16"/>
        </w:rPr>
        <w:t>JULGADOS CORRELATOS</w:t>
      </w:r>
    </w:p>
    <w:p>
      <w:r>
        <w:rPr>
          <w:color w:val="8C8C8C"/>
          <w:sz w:val="14"/>
        </w:rPr>
        <w:t>cf-art-109-inc-V</w:t>
      </w:r>
      <w:r>
        <w:rPr>
          <w:color w:val="0050A0"/>
          <w:sz w:val="14"/>
        </w:rPr>
        <w:t xml:space="preserve"> | HC 86289</w:t>
      </w:r>
      <w:r>
        <w:rPr>
          <w:color w:val="0050A0"/>
          <w:sz w:val="14"/>
        </w:rPr>
        <w:t xml:space="preserve"> | rel. Ricardo Lewandowski</w:t>
      </w:r>
      <w:r>
        <w:rPr>
          <w:color w:val="0050A0"/>
          <w:sz w:val="14"/>
        </w:rPr>
        <w:t xml:space="preserve"> | 2006</w:t>
      </w:r>
    </w:p>
    <w:p>
      <w:pPr>
        <w:ind w:left="216"/>
      </w:pPr>
      <w:r>
        <w:rPr>
          <w:sz w:val="18"/>
        </w:rPr>
        <w:t>Compete à Justiça Federal processar e julgar os crimes cuja consumação se deu em território estrangeiro (art. 109, V, CF). O crime tipificado no art. 241 do ECA, consubstanciado na divulgação ou publicação, pela internet, de fotografias pornográficas ou de cenas de sexo explícito envolvendo crianças ou adolescentes, cujo acesso se deu além das fronteiras nacionais, atrai a competência da Justiça Federal para o seu processamento e julgamento.</w:t>
      </w:r>
    </w:p>
    <w:p>
      <w:pPr>
        <w:ind w:left="216"/>
      </w:pPr>
      <w:r>
        <w:rPr>
          <w:b/>
          <w:color w:val="003C8C"/>
          <w:sz w:val="16"/>
        </w:rPr>
        <w:t>[HC 86.289, rel. min. Ricardo Lewandowski, j. 6-6-2006, 1ª T, DJ de 20-10-2006.]</w:t>
      </w:r>
    </w:p>
    <w:p>
      <w:r>
        <w:rPr>
          <w:b/>
          <w:color w:val="B46400"/>
          <w:sz w:val="16"/>
        </w:rPr>
        <w:t>JULGADOS CORRELATOS</w:t>
      </w:r>
    </w:p>
    <w:p>
      <w:r>
        <w:rPr>
          <w:color w:val="8C8C8C"/>
          <w:sz w:val="14"/>
        </w:rPr>
        <w:t>cf-art-109-inc-V</w:t>
      </w:r>
      <w:r>
        <w:rPr>
          <w:color w:val="0050A0"/>
          <w:sz w:val="14"/>
        </w:rPr>
        <w:t xml:space="preserve"> | rel. Marco Aurélio</w:t>
      </w:r>
      <w:r>
        <w:rPr>
          <w:color w:val="0050A0"/>
          <w:sz w:val="14"/>
        </w:rPr>
        <w:t xml:space="preserve"> | 2000</w:t>
      </w:r>
    </w:p>
    <w:p>
      <w:pPr>
        <w:ind w:left="216"/>
      </w:pPr>
      <w:r>
        <w:rPr>
          <w:sz w:val="18"/>
        </w:rPr>
        <w:t>Na dicção da ilustrada maioria, entendimento em relação ao qual divergi, na companhia do ministro Ilmar Galvão, estando ausente, na ocasião, justificadamente, o min. Celso de Mello, compete ao STJ, e não ao STF, dirimir o conflito, enquanto não envolvido o STM. (...) A competência para dirimir o conflito é do STF, ante o fato de, em curso as ações penais alicerçadas nos mesmos dados, o STM haver conhecido e indeferido habeas corpus, versando sobre a custódia, impetrado contra ato do juízo da cir</w:t>
      </w:r>
    </w:p>
    <w:p>
      <w:pPr>
        <w:ind w:left="216"/>
      </w:pPr>
      <w:r>
        <w:rPr>
          <w:b/>
          <w:color w:val="003C8C"/>
          <w:sz w:val="16"/>
        </w:rPr>
        <w:t>[CC 7.087, rel. min. Marco Aurélio, j. 3-5-2000, P, DJ de 31-8-2001.]</w:t>
      </w:r>
    </w:p>
    <w:p>
      <w:r>
        <w:rPr>
          <w:b/>
          <w:color w:val="B46400"/>
          <w:sz w:val="16"/>
        </w:rPr>
        <w:t>JULGADOS CORRELATOS</w:t>
      </w:r>
    </w:p>
    <w:p>
      <w:r>
        <w:rPr>
          <w:color w:val="8C8C8C"/>
          <w:sz w:val="14"/>
        </w:rPr>
        <w:t>cf-art-109-inc-V</w:t>
      </w:r>
      <w:r>
        <w:rPr>
          <w:color w:val="0050A0"/>
          <w:sz w:val="14"/>
        </w:rPr>
        <w:t xml:space="preserve"> | HC 76288</w:t>
      </w:r>
      <w:r>
        <w:rPr>
          <w:color w:val="0050A0"/>
          <w:sz w:val="14"/>
        </w:rPr>
        <w:t xml:space="preserve"> | rel. Sepúlveda Pertence</w:t>
      </w:r>
      <w:r>
        <w:rPr>
          <w:color w:val="0050A0"/>
          <w:sz w:val="14"/>
        </w:rPr>
        <w:t xml:space="preserve"> | 1997</w:t>
      </w:r>
    </w:p>
    <w:p>
      <w:pPr>
        <w:ind w:left="216"/>
      </w:pPr>
      <w:r>
        <w:rPr>
          <w:sz w:val="18"/>
        </w:rPr>
        <w:t>Na linha da orientação firmada no CJ 4.067, da qual proveio a Súmula 522 e o vigente art. 109, V, CF, ao caráter internacional do tráfico de entorpecentes, a ditar a competência da Justiça Federal, não é necessário que à circunstância objetiva de estender-se o fato, na sua prática ou em função dos resultados reais ou pretendidos, a mais de um país, se some a cooperação de agentes situados em territórios nacionais diversos.</w:t>
      </w:r>
    </w:p>
    <w:p>
      <w:pPr>
        <w:ind w:left="216"/>
      </w:pPr>
      <w:r>
        <w:rPr>
          <w:b/>
          <w:color w:val="003C8C"/>
          <w:sz w:val="16"/>
        </w:rPr>
        <w:t>[HC 76.288, rel. min. Sepúlveda Pertence, j. 2-12-1997, 1ª T, DJ de 6-2-1998.]</w:t>
      </w:r>
    </w:p>
    <w:p>
      <w:r>
        <w:rPr>
          <w:b/>
          <w:color w:val="B46400"/>
          <w:sz w:val="16"/>
        </w:rPr>
        <w:t>JULGADOS CORRELATOS</w:t>
      </w:r>
    </w:p>
    <w:p>
      <w:r>
        <w:rPr>
          <w:color w:val="8C8C8C"/>
          <w:sz w:val="14"/>
        </w:rPr>
        <w:t>cf-art-109-inc-V</w:t>
      </w:r>
      <w:r>
        <w:rPr>
          <w:color w:val="0050A0"/>
          <w:sz w:val="14"/>
        </w:rPr>
        <w:t xml:space="preserve"> | HC 74479</w:t>
      </w:r>
      <w:r>
        <w:rPr>
          <w:color w:val="0050A0"/>
          <w:sz w:val="14"/>
        </w:rPr>
        <w:t xml:space="preserve"> | rel. Carlos Velloso</w:t>
      </w:r>
      <w:r>
        <w:rPr>
          <w:color w:val="0050A0"/>
          <w:sz w:val="14"/>
        </w:rPr>
        <w:t xml:space="preserve"> | 1996</w:t>
      </w:r>
    </w:p>
    <w:p>
      <w:pPr>
        <w:ind w:left="216"/>
      </w:pPr>
      <w:r>
        <w:rPr>
          <w:sz w:val="18"/>
        </w:rPr>
        <w:t>Tráfico de entorpecentes. Tráfico interno. Lei 6.368/1976, art. 12. Competência. Súmula 522/STF. Tráfico interno de entorpecentes: competência da Justiça comum estadual.</w:t>
      </w:r>
    </w:p>
    <w:p>
      <w:pPr>
        <w:ind w:left="216"/>
      </w:pPr>
      <w:r>
        <w:rPr>
          <w:b/>
          <w:color w:val="003C8C"/>
          <w:sz w:val="16"/>
        </w:rPr>
        <w:t>[HC 74.479, rel. min. Carlos Velloso, j. 13-12-1996, 2ª T, DJ de 28-2-1997.]</w:t>
      </w:r>
    </w:p>
    <w:p>
      <w:r>
        <w:rPr>
          <w:b/>
          <w:color w:val="B46400"/>
          <w:sz w:val="16"/>
        </w:rPr>
        <w:t>CONTROLE CONCENTRADO</w:t>
      </w:r>
    </w:p>
    <w:p>
      <w:r>
        <w:rPr>
          <w:color w:val="8C8C8C"/>
          <w:sz w:val="14"/>
        </w:rPr>
        <w:t>cf-art-109-inc-V</w:t>
      </w:r>
      <w:r>
        <w:rPr>
          <w:color w:val="0050A0"/>
          <w:sz w:val="14"/>
        </w:rPr>
        <w:t xml:space="preserve"> | ADI 3.486</w:t>
      </w:r>
      <w:r>
        <w:rPr>
          <w:color w:val="0050A0"/>
          <w:sz w:val="14"/>
        </w:rPr>
        <w:t xml:space="preserve"> | rel. Dias Toffoli</w:t>
      </w:r>
    </w:p>
    <w:p>
      <w:pPr>
        <w:ind w:left="216"/>
      </w:pPr>
      <w:r>
        <w:rPr>
          <w:sz w:val="18"/>
        </w:rPr>
        <w:t xml:space="preserve">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w:t>
      </w:r>
    </w:p>
    <w:p>
      <w:r>
        <w:rPr>
          <w:b/>
          <w:color w:val="B46400"/>
          <w:sz w:val="16"/>
        </w:rPr>
        <w:t>JULGADOS CORRELATOS</w:t>
      </w:r>
    </w:p>
    <w:p>
      <w:r>
        <w:rPr>
          <w:color w:val="8C8C8C"/>
          <w:sz w:val="14"/>
        </w:rPr>
        <w:t>cf-art-109-inc-VI</w:t>
      </w:r>
      <w:r>
        <w:rPr>
          <w:color w:val="0050A0"/>
          <w:sz w:val="14"/>
        </w:rPr>
        <w:t xml:space="preserve"> | RE 599943</w:t>
      </w:r>
      <w:r>
        <w:rPr>
          <w:color w:val="0050A0"/>
          <w:sz w:val="14"/>
        </w:rPr>
        <w:t xml:space="preserve"> | rel. Cármen Lúcia</w:t>
      </w:r>
      <w:r>
        <w:rPr>
          <w:color w:val="0050A0"/>
          <w:sz w:val="14"/>
        </w:rPr>
        <w:t xml:space="preserve"> | 2010</w:t>
      </w:r>
    </w:p>
    <w:p>
      <w:pPr>
        <w:ind w:left="216"/>
      </w:pPr>
      <w:r>
        <w:rPr>
          <w:sz w:val="18"/>
        </w:rPr>
        <w:t>Delitos de greve e crimes contra a organização do trabalho (arts. 197 a 207 do CP) que causem prejuízo à ordem pública, econômica ou social e ao trabalho coletivo: competência da Justiça Federal.</w:t>
      </w:r>
    </w:p>
    <w:p>
      <w:pPr>
        <w:ind w:left="216"/>
      </w:pPr>
      <w:r>
        <w:rPr>
          <w:b/>
          <w:color w:val="003C8C"/>
          <w:sz w:val="16"/>
        </w:rPr>
        <w:t>[RE 599.943 AgR, rel. min. Cármen Lúcia, j. 2-12-2010, 2ª T, DJE de 1º-2-2011.]</w:t>
      </w:r>
    </w:p>
    <w:p>
      <w:r>
        <w:rPr>
          <w:b/>
          <w:color w:val="B46400"/>
          <w:sz w:val="16"/>
        </w:rPr>
        <w:t>JULGADOS CORRELATOS</w:t>
      </w:r>
    </w:p>
    <w:p>
      <w:r>
        <w:rPr>
          <w:color w:val="8C8C8C"/>
          <w:sz w:val="14"/>
        </w:rPr>
        <w:t>cf-art-109-inc-VI</w:t>
      </w:r>
      <w:r>
        <w:rPr>
          <w:color w:val="0050A0"/>
          <w:sz w:val="14"/>
        </w:rPr>
        <w:t xml:space="preserve"> | HC 85796</w:t>
      </w:r>
      <w:r>
        <w:rPr>
          <w:color w:val="0050A0"/>
          <w:sz w:val="14"/>
        </w:rPr>
        <w:t xml:space="preserve"> | rel. Eros Grau</w:t>
      </w:r>
      <w:r>
        <w:rPr>
          <w:color w:val="0050A0"/>
          <w:sz w:val="14"/>
        </w:rPr>
        <w:t xml:space="preserve"> | 2009</w:t>
      </w:r>
    </w:p>
    <w:p>
      <w:pPr>
        <w:ind w:left="216"/>
      </w:pPr>
      <w:r>
        <w:rPr>
          <w:sz w:val="18"/>
        </w:rPr>
        <w:t xml:space="preserve">= RE 511.849 AgR, rel. min. Roberto Barroso, j. 4-2-2014, 1ª T, DJE de 20-2-2014 Crimes contra o Sistema Financeiro Nacional praticados em Curitiba/PR e São Paulo. Definição da competência entre a Justiça Federal de Curitiba/PR e a Justiça Federal de São Paulo. Crime de gestão fraudulenta de instituição financeira (...), praticado em São Paulo, para o qual a pena é maior que as cominadas aos demais delitos. Definição da competência pelo critério qualitativo (...). Competência da Justiça Federal </w:t>
      </w:r>
    </w:p>
    <w:p>
      <w:pPr>
        <w:ind w:left="216"/>
      </w:pPr>
      <w:r>
        <w:rPr>
          <w:b/>
          <w:color w:val="003C8C"/>
          <w:sz w:val="16"/>
        </w:rPr>
        <w:t>[HC 85.796, rel. min. Eros Grau, j. 4-8-2009, 2ª T, DJE de 29-10-2009.]</w:t>
      </w:r>
    </w:p>
    <w:p>
      <w:r>
        <w:rPr>
          <w:b/>
          <w:color w:val="B46400"/>
          <w:sz w:val="16"/>
        </w:rPr>
        <w:t>JULGADOS CORRELATOS</w:t>
      </w:r>
    </w:p>
    <w:p>
      <w:r>
        <w:rPr>
          <w:color w:val="8C8C8C"/>
          <w:sz w:val="14"/>
        </w:rPr>
        <w:t>cf-art-109-inc-VI</w:t>
      </w:r>
      <w:r>
        <w:rPr>
          <w:color w:val="0050A0"/>
          <w:sz w:val="14"/>
        </w:rPr>
        <w:t xml:space="preserve"> | RE 588332</w:t>
      </w:r>
      <w:r>
        <w:rPr>
          <w:color w:val="0050A0"/>
          <w:sz w:val="14"/>
        </w:rPr>
        <w:t xml:space="preserve"> | rel. Ellen Gracie</w:t>
      </w:r>
      <w:r>
        <w:rPr>
          <w:color w:val="0050A0"/>
          <w:sz w:val="14"/>
        </w:rPr>
        <w:t xml:space="preserve"> | 2009</w:t>
      </w:r>
    </w:p>
    <w:p>
      <w:pPr>
        <w:ind w:left="216"/>
      </w:pPr>
      <w:r>
        <w:rPr>
          <w:sz w:val="18"/>
        </w:rPr>
        <w:t>O fato, por si só, de a lesão corporal descrita na denúncia ser decorrente de acidente de trabalho não é suficiente para transferir para a Justiça Federal o processamento e julgamento da ação penal. Não se pode considerar o delito descrito na denúncia como sendo crime contra a organização do trabalho, visto que esta espécie delitiva somente se configura quando há ofensa ao sistema de órgãos e instituições destinados a preservar coletivamente o trabalho.</w:t>
      </w:r>
    </w:p>
    <w:p>
      <w:pPr>
        <w:ind w:left="216"/>
      </w:pPr>
      <w:r>
        <w:rPr>
          <w:b/>
          <w:color w:val="003C8C"/>
          <w:sz w:val="16"/>
        </w:rPr>
        <w:t>[RE 588.332, rel. min. Ellen Gracie, j. 31-3-2009, 2ª T, DJE de 24-4-2009.]</w:t>
      </w:r>
    </w:p>
    <w:p>
      <w:r>
        <w:rPr>
          <w:b/>
          <w:color w:val="B46400"/>
          <w:sz w:val="16"/>
        </w:rPr>
        <w:t>REPERCUSSAO GERAL</w:t>
      </w:r>
    </w:p>
    <w:p>
      <w:r>
        <w:rPr>
          <w:color w:val="8C8C8C"/>
          <w:sz w:val="14"/>
        </w:rPr>
        <w:t>cf-art-109-inc-VI</w:t>
      </w:r>
      <w:r>
        <w:rPr>
          <w:color w:val="0050A0"/>
          <w:sz w:val="14"/>
        </w:rPr>
        <w:t xml:space="preserve"> | RE 511853</w:t>
      </w:r>
      <w:r>
        <w:rPr>
          <w:color w:val="0050A0"/>
          <w:sz w:val="14"/>
        </w:rPr>
        <w:t xml:space="preserve"> | rel. Ellen Gracie</w:t>
      </w:r>
      <w:r>
        <w:rPr>
          <w:color w:val="0050A0"/>
          <w:sz w:val="14"/>
        </w:rPr>
        <w:t xml:space="preserve"> | 2008</w:t>
      </w:r>
    </w:p>
    <w:p>
      <w:pPr>
        <w:ind w:left="216"/>
      </w:pPr>
      <w:r>
        <w:rPr>
          <w:b/>
          <w:color w:val="003C8C"/>
          <w:sz w:val="16"/>
        </w:rPr>
        <w:t>[RE 511.853 AgR, rel. min. Ellen Gracie, j. 14-10-2008, 2ª T, DJE de 14-11-2008.]</w:t>
      </w:r>
    </w:p>
    <w:p>
      <w:r>
        <w:rPr>
          <w:b/>
          <w:color w:val="B46400"/>
          <w:sz w:val="16"/>
        </w:rPr>
        <w:t>REPERCUSSAO GERAL</w:t>
      </w:r>
    </w:p>
    <w:p>
      <w:r>
        <w:rPr>
          <w:color w:val="8C8C8C"/>
          <w:sz w:val="14"/>
        </w:rPr>
        <w:t>cf-art-109-inc-VI</w:t>
      </w:r>
      <w:r>
        <w:rPr>
          <w:color w:val="0050A0"/>
          <w:sz w:val="14"/>
        </w:rPr>
        <w:t xml:space="preserve"> | RHC 90532</w:t>
      </w:r>
      <w:r>
        <w:rPr>
          <w:color w:val="0050A0"/>
          <w:sz w:val="14"/>
        </w:rPr>
        <w:t xml:space="preserve"> | rel. Joaquim Barbosa</w:t>
      </w:r>
    </w:p>
    <w:p>
      <w:pPr>
        <w:ind w:left="216"/>
      </w:pPr>
      <w:r>
        <w:rPr>
          <w:sz w:val="18"/>
        </w:rPr>
        <w:t>Entendimento do STF, ademais, no sentido de que os crimes contra a organização do trabalho são da competência da Justiça Federal.</w:t>
      </w:r>
    </w:p>
    <w:p>
      <w:pPr>
        <w:ind w:left="216"/>
      </w:pPr>
      <w:r>
        <w:rPr>
          <w:b/>
          <w:color w:val="003C8C"/>
          <w:sz w:val="16"/>
        </w:rPr>
        <w:t>[RHC 90.532, rel. min. Joaquim Barbosa, j. 1º-7-2008, P, DJE de 15-5-2009.]</w:t>
      </w:r>
    </w:p>
    <w:p>
      <w:r>
        <w:rPr>
          <w:b/>
          <w:color w:val="B46400"/>
          <w:sz w:val="16"/>
        </w:rPr>
        <w:t>REPERCUSSAO GERAL</w:t>
      </w:r>
    </w:p>
    <w:p>
      <w:r>
        <w:rPr>
          <w:color w:val="8C8C8C"/>
          <w:sz w:val="14"/>
        </w:rPr>
        <w:t>cf-art-109-inc-VI</w:t>
      </w:r>
      <w:r>
        <w:rPr>
          <w:color w:val="0050A0"/>
          <w:sz w:val="14"/>
        </w:rPr>
        <w:t xml:space="preserve"> | RE 502915</w:t>
      </w:r>
      <w:r>
        <w:rPr>
          <w:color w:val="0050A0"/>
          <w:sz w:val="14"/>
        </w:rPr>
        <w:t xml:space="preserve"> | rel. Sepúlveda Pertence</w:t>
      </w:r>
      <w:r>
        <w:rPr>
          <w:color w:val="0050A0"/>
          <w:sz w:val="14"/>
        </w:rPr>
        <w:t xml:space="preserve"> | 2007</w:t>
      </w:r>
    </w:p>
    <w:p>
      <w:pPr>
        <w:ind w:left="216"/>
      </w:pPr>
      <w:r>
        <w:rPr>
          <w:sz w:val="18"/>
        </w:rPr>
        <w:t xml:space="preserve">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comum, e, no caso, como a Lei 8.176/1991 não especifica a competência para o </w:t>
      </w:r>
    </w:p>
    <w:p>
      <w:pPr>
        <w:ind w:left="216"/>
      </w:pPr>
      <w:r>
        <w:rPr>
          <w:b/>
          <w:color w:val="003C8C"/>
          <w:sz w:val="16"/>
        </w:rPr>
        <w:t>[RE 502.915, rel. min. Sepúlveda Pertence, j. 13-2-2007, 1ª T, DJ de 27-4-2007.]</w:t>
      </w:r>
    </w:p>
    <w:p>
      <w:r>
        <w:rPr>
          <w:b/>
          <w:color w:val="B46400"/>
          <w:sz w:val="16"/>
        </w:rPr>
        <w:t>REPERCUSSAO GERAL</w:t>
      </w:r>
    </w:p>
    <w:p>
      <w:r>
        <w:rPr>
          <w:color w:val="8C8C8C"/>
          <w:sz w:val="14"/>
        </w:rPr>
        <w:t>cf-art-109-inc-VI</w:t>
      </w:r>
      <w:r>
        <w:rPr>
          <w:color w:val="0050A0"/>
          <w:sz w:val="14"/>
        </w:rPr>
        <w:t xml:space="preserve"> | RE 398041</w:t>
      </w:r>
      <w:r>
        <w:rPr>
          <w:color w:val="0050A0"/>
          <w:sz w:val="14"/>
        </w:rPr>
        <w:t xml:space="preserve"> | rel. Joaquim Barbosa</w:t>
      </w:r>
      <w:r>
        <w:rPr>
          <w:color w:val="0050A0"/>
          <w:sz w:val="14"/>
        </w:rPr>
        <w:t xml:space="preserve"> | 2006</w:t>
      </w:r>
    </w:p>
    <w:p>
      <w:pPr>
        <w:ind w:left="216"/>
      </w:pPr>
      <w:r>
        <w:rPr>
          <w:sz w:val="18"/>
        </w:rPr>
        <w:t>= RE 454.737, rel. min. Cezar Peluso, j. 18-9-2008, P, DJE de 21-11-2008 A existência de trabalhadores a laborar sob escolta, alguns acorrentados, em situação de total violação da liberdade e da autodeterminação de cada um, configura crime contra a organização do trabalho. Quaisquer condutas que possam ser tidas como violadoras não somente do sistema de órgãos e instituições com atribuições para proteger os direitos e deveres dos trabalhadores, mas também dos próprios trabalhadores, atingindo-os</w:t>
      </w:r>
    </w:p>
    <w:p>
      <w:pPr>
        <w:ind w:left="216"/>
      </w:pPr>
      <w:r>
        <w:rPr>
          <w:b/>
          <w:color w:val="003C8C"/>
          <w:sz w:val="16"/>
        </w:rPr>
        <w:t>[RE 398.041, rel. min. Joaquim Barbosa, j. 30-11-2006, P, DJE de 19-12-2008.]</w:t>
      </w:r>
    </w:p>
    <w:p>
      <w:r>
        <w:rPr>
          <w:b/>
          <w:color w:val="B46400"/>
          <w:sz w:val="16"/>
        </w:rPr>
        <w:t>REPERCUSSAO GERAL</w:t>
      </w:r>
    </w:p>
    <w:p>
      <w:r>
        <w:rPr>
          <w:color w:val="8C8C8C"/>
          <w:sz w:val="14"/>
        </w:rPr>
        <w:t>cf-art-109-inc-VI</w:t>
      </w:r>
      <w:r>
        <w:rPr>
          <w:color w:val="0050A0"/>
          <w:sz w:val="14"/>
        </w:rPr>
        <w:t xml:space="preserve"> | RE 459.510</w:t>
      </w:r>
      <w:r>
        <w:rPr>
          <w:color w:val="0050A0"/>
          <w:sz w:val="14"/>
        </w:rPr>
        <w:t xml:space="preserve"> | rel. Marco Aurélio</w:t>
      </w:r>
    </w:p>
    <w:p>
      <w:pPr>
        <w:ind w:left="216"/>
      </w:pPr>
      <w:r>
        <w:rPr>
          <w:sz w:val="18"/>
        </w:rPr>
        <w:t>= RE 459.510, red. do ac. min. Dias Toffoli, j. 26-11-2015, P, DJE de 12-4-2016 = RE 525.203 AgR, rel. min. Marco Aurélio, j. 18-4-2012, dec. monocrática, DJE de 7-5-2012</w:t>
      </w:r>
    </w:p>
    <w:p>
      <w:r>
        <w:rPr>
          <w:b/>
          <w:color w:val="B46400"/>
          <w:sz w:val="16"/>
        </w:rPr>
        <w:t>REPERCUSSAO GERAL</w:t>
      </w:r>
    </w:p>
    <w:p>
      <w:r>
        <w:rPr>
          <w:color w:val="8C8C8C"/>
          <w:sz w:val="14"/>
        </w:rPr>
        <w:t>cf-art-109-inc-VII</w:t>
      </w:r>
      <w:r>
        <w:rPr>
          <w:color w:val="0050A0"/>
          <w:sz w:val="14"/>
        </w:rPr>
        <w:t xml:space="preserve"> | ARE 1547351</w:t>
      </w:r>
      <w:r>
        <w:rPr>
          <w:color w:val="0050A0"/>
          <w:sz w:val="14"/>
        </w:rPr>
        <w:t xml:space="preserve"> | rel. Alexandre de Moraes</w:t>
      </w:r>
      <w:r>
        <w:rPr>
          <w:color w:val="0050A0"/>
          <w:sz w:val="14"/>
        </w:rPr>
        <w:t xml:space="preserve"> | 2025</w:t>
      </w:r>
    </w:p>
    <w:p>
      <w:pPr>
        <w:ind w:left="216"/>
      </w:pPr>
      <w:r>
        <w:rPr>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16"/>
      </w:pPr>
      <w:r>
        <w:rPr>
          <w:b/>
          <w:color w:val="003C8C"/>
          <w:sz w:val="16"/>
        </w:rPr>
        <w:t>[ARE 1.547.351 AgR, rel. min. Alexandre de Moraes, j. 06.10.2025, 1ª T, DJE de 10.10.2025.]</w:t>
      </w:r>
    </w:p>
    <w:p>
      <w:r>
        <w:rPr>
          <w:b/>
          <w:color w:val="B46400"/>
          <w:sz w:val="16"/>
        </w:rPr>
        <w:t>REPERCUSSAO GERAL</w:t>
      </w:r>
    </w:p>
    <w:p>
      <w:r>
        <w:rPr>
          <w:color w:val="8C8C8C"/>
          <w:sz w:val="14"/>
        </w:rPr>
        <w:t>cf-art-109-inc-VIII</w:t>
      </w:r>
      <w:r>
        <w:rPr>
          <w:color w:val="0050A0"/>
          <w:sz w:val="14"/>
        </w:rPr>
        <w:t xml:space="preserve"> | RE 726.035</w:t>
      </w:r>
      <w:r>
        <w:rPr>
          <w:color w:val="0050A0"/>
          <w:sz w:val="14"/>
        </w:rPr>
        <w:t xml:space="preserve"> | rel. Luiz Fux</w:t>
      </w:r>
    </w:p>
    <w:p>
      <w:pPr>
        <w:ind w:left="216"/>
      </w:pPr>
      <w:r>
        <w:rPr>
          <w:sz w:val="18"/>
        </w:rPr>
        <w:t>(...) sendo a sociedade de economia mista pessoa jurídica de direito privado, ela, na execução de atos de delegação por parte da União, se apresenta, inegavelmente, para efeitos de mandado de segurança, como autoridade federal. Sistematicamente, não há como se olvidar não ser competente, em tais casos, a Justiça Federal.</w:t>
        <w:br/>
        <w:t>[RE 726.035 RG, voto do rel. min. Luiz Fux, j. 24-4-2014, P, DJE de 5-5-2014, Tema 722, com mérito julgado.]</w:t>
      </w:r>
    </w:p>
    <w:p>
      <w:r>
        <w:rPr>
          <w:b/>
          <w:color w:val="B46400"/>
          <w:sz w:val="16"/>
        </w:rPr>
        <w:t>JULGADOS CORRELATOS</w:t>
      </w:r>
    </w:p>
    <w:p>
      <w:r>
        <w:rPr>
          <w:color w:val="8C8C8C"/>
          <w:sz w:val="14"/>
        </w:rPr>
        <w:t>cf-art-109-inc-VIII</w:t>
      </w:r>
      <w:r>
        <w:rPr>
          <w:color w:val="0050A0"/>
          <w:sz w:val="14"/>
        </w:rPr>
        <w:t xml:space="preserve"> | MS 23977</w:t>
      </w:r>
      <w:r>
        <w:rPr>
          <w:color w:val="0050A0"/>
          <w:sz w:val="14"/>
        </w:rPr>
        <w:t xml:space="preserve"> | rel. Cezar Peluso</w:t>
      </w:r>
      <w:r>
        <w:rPr>
          <w:color w:val="0050A0"/>
          <w:sz w:val="14"/>
        </w:rPr>
        <w:t xml:space="preserve"> | 2010</w:t>
      </w:r>
    </w:p>
    <w:p>
      <w:pPr>
        <w:ind w:left="216"/>
      </w:pPr>
      <w:r>
        <w:rPr>
          <w:sz w:val="18"/>
        </w:rPr>
        <w:t>Não compete ao Supremo, mas à Justiça Federal, conhecer de mandado de segurança impetrado contra ato, omissivo ou comissivo, praticado, não pela Mesa, mas pelo presidente da Câmara dos Deputados.</w:t>
      </w:r>
    </w:p>
    <w:p>
      <w:pPr>
        <w:ind w:left="216"/>
      </w:pPr>
      <w:r>
        <w:rPr>
          <w:b/>
          <w:color w:val="003C8C"/>
          <w:sz w:val="16"/>
        </w:rPr>
        <w:t>[MS 23.977, rel. min. Cezar Peluso, j. 12-5-2010, P, DJE de 27-8-2010.]</w:t>
      </w:r>
    </w:p>
    <w:p>
      <w:r>
        <w:rPr>
          <w:b/>
          <w:color w:val="B46400"/>
          <w:sz w:val="16"/>
        </w:rPr>
        <w:t>JULGADOS CORRELATOS</w:t>
      </w:r>
    </w:p>
    <w:p>
      <w:r>
        <w:rPr>
          <w:color w:val="8C8C8C"/>
          <w:sz w:val="14"/>
        </w:rPr>
        <w:t>cf-art-109-inc-VIII</w:t>
      </w:r>
      <w:r>
        <w:rPr>
          <w:color w:val="0050A0"/>
          <w:sz w:val="14"/>
        </w:rPr>
        <w:t xml:space="preserve"> | RE 199793</w:t>
      </w:r>
      <w:r>
        <w:rPr>
          <w:color w:val="0050A0"/>
          <w:sz w:val="14"/>
        </w:rPr>
        <w:t xml:space="preserve"> | rel. Octavio Gallotti</w:t>
      </w:r>
      <w:r>
        <w:rPr>
          <w:color w:val="0050A0"/>
          <w:sz w:val="14"/>
        </w:rPr>
        <w:t xml:space="preserve"> | 2000</w:t>
      </w:r>
    </w:p>
    <w:p>
      <w:pPr>
        <w:ind w:left="216"/>
      </w:pPr>
      <w:r>
        <w:rPr>
          <w:sz w:val="18"/>
        </w:rPr>
        <w:t>Vide MS 24.099 AgR, rel. min. Maurício Corrêa, j. 7-3-2002, P, DJ de 2-8-2002 Juntas comerciais. Órgãos administrativamente subordinados ao Estado, mas tecnicamente à autoridade federal, como elementos do sistema nacional dos Serviços de Registro do Comércio. Consequente competência da Justiça Federal para o julgamento de mandado de segurança contra ato do presidente da junta, compreendido em sua atividade-fim.</w:t>
      </w:r>
    </w:p>
    <w:p>
      <w:pPr>
        <w:ind w:left="216"/>
      </w:pPr>
      <w:r>
        <w:rPr>
          <w:b/>
          <w:color w:val="003C8C"/>
          <w:sz w:val="16"/>
        </w:rPr>
        <w:t>[RE 199.793, rel. min. Octavio Gallotti, j. 4-4-2000, 1ª T, DJ de 18-8-2000.]</w:t>
      </w:r>
    </w:p>
    <w:p>
      <w:r>
        <w:rPr>
          <w:b/>
          <w:color w:val="B46400"/>
          <w:sz w:val="16"/>
        </w:rPr>
        <w:t>JULGADOS CORRELATOS</w:t>
      </w:r>
    </w:p>
    <w:p>
      <w:r>
        <w:rPr>
          <w:color w:val="8C8C8C"/>
          <w:sz w:val="14"/>
        </w:rPr>
        <w:t>cf-art-109-inc-IX</w:t>
      </w:r>
      <w:r>
        <w:rPr>
          <w:color w:val="0050A0"/>
          <w:sz w:val="14"/>
        </w:rPr>
        <w:t xml:space="preserve"> | RE 463500</w:t>
      </w:r>
      <w:r>
        <w:rPr>
          <w:color w:val="0050A0"/>
          <w:sz w:val="14"/>
        </w:rPr>
        <w:t xml:space="preserve"> | rel. Marco Aurélio</w:t>
      </w:r>
      <w:r>
        <w:rPr>
          <w:color w:val="0050A0"/>
          <w:sz w:val="14"/>
        </w:rPr>
        <w:t xml:space="preserve"> | 2007</w:t>
      </w:r>
    </w:p>
    <w:p>
      <w:pPr>
        <w:ind w:left="216"/>
      </w:pPr>
      <w:r>
        <w:rPr>
          <w:sz w:val="18"/>
        </w:rPr>
        <w:t>Competência. Justiça Federal versus Justiça comum. Droga. Transporte aéreo. Apreensão no solo. O fato de a droga haver sido transportada por via aérea não ocasiona, por si só, a competência da Justiça Federal. Prevalece, sob tal ângulo, o local em que apreendida.</w:t>
      </w:r>
    </w:p>
    <w:p>
      <w:pPr>
        <w:ind w:left="216"/>
      </w:pPr>
      <w:r>
        <w:rPr>
          <w:b/>
          <w:color w:val="003C8C"/>
          <w:sz w:val="16"/>
        </w:rPr>
        <w:t>[RE 463.500, red. do ac. min. Marco Aurélio, j. 4-12-2007, 1ª T, DJE de 23-5-2008.]</w:t>
      </w:r>
    </w:p>
    <w:p>
      <w:r>
        <w:rPr>
          <w:b/>
          <w:color w:val="B46400"/>
          <w:sz w:val="16"/>
        </w:rPr>
        <w:t>JULGADOS CORRELATOS</w:t>
      </w:r>
    </w:p>
    <w:p>
      <w:r>
        <w:rPr>
          <w:color w:val="8C8C8C"/>
          <w:sz w:val="14"/>
        </w:rPr>
        <w:t>cf-art-109-inc-IX</w:t>
      </w:r>
      <w:r>
        <w:rPr>
          <w:color w:val="0050A0"/>
          <w:sz w:val="14"/>
        </w:rPr>
        <w:t xml:space="preserve"> | RHC 86998</w:t>
      </w:r>
      <w:r>
        <w:rPr>
          <w:color w:val="0050A0"/>
          <w:sz w:val="14"/>
        </w:rPr>
        <w:t xml:space="preserve"> | rel. Cármen Lúcia</w:t>
      </w:r>
      <w:r>
        <w:rPr>
          <w:color w:val="0050A0"/>
          <w:sz w:val="14"/>
        </w:rPr>
        <w:t xml:space="preserve"> | 2007</w:t>
      </w:r>
    </w:p>
    <w:p>
      <w:pPr>
        <w:ind w:left="216"/>
      </w:pPr>
      <w:r>
        <w:rPr>
          <w:sz w:val="18"/>
        </w:rPr>
        <w:t>É da Justiça Federal a competência para processar e julgar crime praticado a bordo de aeronave (art. 109, IX, da CF), pouco importando se esta encontra-se em ar ou em terra e, ainda, quem seja o sujeito passivo do delito. Precedentes. Onde a Constituição não distingue, não compete ao intérprete distinguir.</w:t>
      </w:r>
    </w:p>
    <w:p>
      <w:pPr>
        <w:ind w:left="216"/>
      </w:pPr>
      <w:r>
        <w:rPr>
          <w:b/>
          <w:color w:val="003C8C"/>
          <w:sz w:val="16"/>
        </w:rPr>
        <w:t>[RHC 86.998, red. do ac. min. Cármen Lúcia, j. 13-2-2007, 1ª T, DJ de 27-4-2007.]</w:t>
      </w:r>
    </w:p>
    <w:p>
      <w:r>
        <w:rPr>
          <w:b/>
          <w:color w:val="B46400"/>
          <w:sz w:val="16"/>
        </w:rPr>
        <w:t>JULGADOS CORRELATOS</w:t>
      </w:r>
    </w:p>
    <w:p>
      <w:r>
        <w:rPr>
          <w:color w:val="8C8C8C"/>
          <w:sz w:val="14"/>
        </w:rPr>
        <w:t>cf-art-109-inc-IX</w:t>
      </w:r>
      <w:r>
        <w:rPr>
          <w:color w:val="0050A0"/>
          <w:sz w:val="14"/>
        </w:rPr>
        <w:t xml:space="preserve"> | HC 85059</w:t>
      </w:r>
      <w:r>
        <w:rPr>
          <w:color w:val="0050A0"/>
          <w:sz w:val="14"/>
        </w:rPr>
        <w:t xml:space="preserve"> | rel. Sepúlveda Pertence</w:t>
      </w:r>
      <w:r>
        <w:rPr>
          <w:color w:val="0050A0"/>
          <w:sz w:val="14"/>
        </w:rPr>
        <w:t xml:space="preserve"> | 2005</w:t>
      </w:r>
    </w:p>
    <w:p>
      <w:pPr>
        <w:ind w:left="216"/>
      </w:pPr>
      <w:r>
        <w:rPr>
          <w:sz w:val="18"/>
        </w:rPr>
        <w:t>Competência para o processo de crime de tráfico internacional de entorpecente apreendido no interior de aeronave que pousou em Município que não é sede de vara da Justiça Federal: alegada competência da Justiça estadual (art. 27 da Lei 6.368/1976): nulidade relativa: preclusão: precedente. Conforme o decidido no HC 70.627, Primeira Turma, Sydney Sanches, DJ de 18-11-1994, é federal a jurisdição exercida por juiz estadual na hipótese do art. 27 da Lei 6.368/1976. Corrobora a tese o disposto no ar</w:t>
      </w:r>
    </w:p>
    <w:p>
      <w:pPr>
        <w:ind w:left="216"/>
      </w:pPr>
      <w:r>
        <w:rPr>
          <w:b/>
          <w:color w:val="003C8C"/>
          <w:sz w:val="16"/>
        </w:rPr>
        <w:t>[HC 85.059, rel. min. Sepúlveda Pertence, j. 22-2-2005, 1ª T, DJ de 29-4-2005.]</w:t>
      </w:r>
    </w:p>
    <w:p>
      <w:r>
        <w:rPr>
          <w:b/>
          <w:color w:val="B46400"/>
          <w:sz w:val="16"/>
        </w:rPr>
        <w:t>JULGADOS CORRELATOS</w:t>
      </w:r>
    </w:p>
    <w:p>
      <w:r>
        <w:rPr>
          <w:color w:val="8C8C8C"/>
          <w:sz w:val="14"/>
        </w:rPr>
        <w:t>cf-art-109-inc-IX</w:t>
      </w:r>
    </w:p>
    <w:p>
      <w:pPr>
        <w:ind w:left="216"/>
      </w:pPr>
      <w:r>
        <w:rPr>
          <w:sz w:val="18"/>
        </w:rPr>
        <w:t>X - os crimes de ingresso ou permanência irregular de estrangeiro, a execução de carta rogatória, após o exequatur, e de sentença estrangeira, após a homologação, as causas referentes à nacionalidade, inclusive a respectiva opção, e à naturalização;</w:t>
      </w:r>
    </w:p>
    <w:p>
      <w:r>
        <w:rPr>
          <w:b/>
          <w:color w:val="B46400"/>
          <w:sz w:val="16"/>
        </w:rPr>
        <w:t>JULGADOS CORRELATOS</w:t>
      </w:r>
    </w:p>
    <w:p>
      <w:r>
        <w:rPr>
          <w:color w:val="8C8C8C"/>
          <w:sz w:val="14"/>
        </w:rPr>
        <w:t>cf-art-109-inc-XI</w:t>
      </w:r>
      <w:r>
        <w:rPr>
          <w:color w:val="0050A0"/>
          <w:sz w:val="14"/>
        </w:rPr>
        <w:t xml:space="preserve"> | RE 1237128</w:t>
      </w:r>
      <w:r>
        <w:rPr>
          <w:color w:val="0050A0"/>
          <w:sz w:val="14"/>
        </w:rPr>
        <w:t xml:space="preserve"> | rel. Edson Fachin</w:t>
      </w:r>
      <w:r>
        <w:rPr>
          <w:color w:val="0050A0"/>
          <w:sz w:val="14"/>
        </w:rPr>
        <w:t xml:space="preserve"> | 2025</w:t>
      </w:r>
    </w:p>
    <w:p>
      <w:pPr>
        <w:ind w:left="216"/>
      </w:pPr>
      <w:r>
        <w:rPr>
          <w:sz w:val="18"/>
        </w:rPr>
        <w:t>Nas ações de destituição de poder familiar que envolvam criança indígena, concernentes, portanto, ao direito à autoidentidade e ao etnodesenvolvimento, sobressai o interesse processual da FUNAI no deslinde da controvérsia, a firmar a competência da Justiça Federal para processar e julgar o feito.</w:t>
      </w:r>
    </w:p>
    <w:p>
      <w:pPr>
        <w:ind w:left="216"/>
      </w:pPr>
      <w:r>
        <w:rPr>
          <w:b/>
          <w:color w:val="003C8C"/>
          <w:sz w:val="16"/>
        </w:rPr>
        <w:t>[RE 1.237.128, rel. min. Edson Fachin, j. 06.10.2025, 2ª T, DJE de 20.10.2025.]</w:t>
      </w:r>
    </w:p>
    <w:p>
      <w:r>
        <w:rPr>
          <w:b/>
          <w:color w:val="B46400"/>
          <w:sz w:val="16"/>
        </w:rPr>
        <w:t>JULGADOS CORRELATOS</w:t>
      </w:r>
    </w:p>
    <w:p>
      <w:r>
        <w:rPr>
          <w:color w:val="8C8C8C"/>
          <w:sz w:val="14"/>
        </w:rPr>
        <w:t>cf-art-109-inc-XI</w:t>
      </w:r>
      <w:r>
        <w:rPr>
          <w:color w:val="0050A0"/>
          <w:sz w:val="14"/>
        </w:rPr>
        <w:t xml:space="preserve"> | HC 91313</w:t>
      </w:r>
      <w:r>
        <w:rPr>
          <w:color w:val="0050A0"/>
          <w:sz w:val="14"/>
        </w:rPr>
        <w:t xml:space="preserve"> | rel. Ellen Gracie</w:t>
      </w:r>
      <w:r>
        <w:rPr>
          <w:color w:val="0050A0"/>
          <w:sz w:val="14"/>
        </w:rPr>
        <w:t xml:space="preserve"> | 2008</w:t>
      </w:r>
    </w:p>
    <w:p>
      <w:pPr>
        <w:ind w:left="216"/>
      </w:pPr>
      <w:r>
        <w:rPr>
          <w:sz w:val="18"/>
        </w:rPr>
        <w:t>Nulidade do processo. Competência da Justiça Federal. Art. 109, XI, CF. (...) A competência da Justiça Federal em relação aos direitos indígenas não se restringe às hipóteses de disputa de terras, eis que os direitos contemplados no art. 231 da CF são muito mais extensos. O fato de os acusados terem se utilizado da condição étnica das vítimas para a prática das condutas delituosas representa afronta direta à cultura da comunidade indígena.</w:t>
      </w:r>
    </w:p>
    <w:p>
      <w:pPr>
        <w:ind w:left="216"/>
      </w:pPr>
      <w:r>
        <w:rPr>
          <w:b/>
          <w:color w:val="003C8C"/>
          <w:sz w:val="16"/>
        </w:rPr>
        <w:t>[HC 91.313, rel. min. Ellen Gracie, j. 2-9-2008, 2ª T, DJE de 26-9-2008.]</w:t>
      </w:r>
    </w:p>
    <w:p>
      <w:r>
        <w:rPr>
          <w:b/>
          <w:color w:val="B46400"/>
          <w:sz w:val="16"/>
        </w:rPr>
        <w:t>JULGADOS CORRELATOS</w:t>
      </w:r>
    </w:p>
    <w:p>
      <w:r>
        <w:rPr>
          <w:color w:val="8C8C8C"/>
          <w:sz w:val="14"/>
        </w:rPr>
        <w:t>cf-art-109-inc-XI</w:t>
      </w:r>
      <w:r>
        <w:rPr>
          <w:color w:val="0050A0"/>
          <w:sz w:val="14"/>
        </w:rPr>
        <w:t xml:space="preserve"> | HC 91121</w:t>
      </w:r>
      <w:r>
        <w:rPr>
          <w:color w:val="0050A0"/>
          <w:sz w:val="14"/>
        </w:rPr>
        <w:t xml:space="preserve"> | rel. Gilmar Mendes</w:t>
      </w:r>
      <w:r>
        <w:rPr>
          <w:color w:val="0050A0"/>
          <w:sz w:val="14"/>
        </w:rPr>
        <w:t xml:space="preserve"> | 2007</w:t>
      </w:r>
    </w:p>
    <w:p>
      <w:pPr>
        <w:ind w:left="216"/>
      </w:pPr>
      <w:r>
        <w:rPr>
          <w:sz w:val="18"/>
        </w:rPr>
        <w:t>Quanto à alegação de incompetência da Justiça Federal para processar e julgar a ação penal instaurada na origem, cabe esclarecer que os pacientes foram pronunciados pela suposta participação em crimes cometidos em desfavor de indígenas. Menção à evolução jurisprudencial do STF acerca do tema da competência da Justiça comum estadual ou da Justiça Federal para a apreciação e julgamento de causas envolvendo silvícolas. Precedentes: HC 79.530/PA, rel. min. Ilmar Galvão, Primeira Turma, unânime, DJ d</w:t>
      </w:r>
    </w:p>
    <w:p>
      <w:pPr>
        <w:ind w:left="216"/>
      </w:pPr>
      <w:r>
        <w:rPr>
          <w:b/>
          <w:color w:val="003C8C"/>
          <w:sz w:val="16"/>
        </w:rPr>
        <w:t>[HC 91.121, rel. min. Gilmar Mendes, j. 6-11-2007, 2ª T, DJE de 28-3-2008.]</w:t>
      </w:r>
    </w:p>
    <w:p>
      <w:r>
        <w:rPr>
          <w:b/>
          <w:color w:val="B46400"/>
          <w:sz w:val="16"/>
        </w:rPr>
        <w:t>JULGADOS CORRELATOS</w:t>
      </w:r>
    </w:p>
    <w:p>
      <w:r>
        <w:rPr>
          <w:color w:val="8C8C8C"/>
          <w:sz w:val="14"/>
        </w:rPr>
        <w:t>cf-art-109-inc-XI</w:t>
      </w:r>
      <w:r>
        <w:rPr>
          <w:color w:val="0050A0"/>
          <w:sz w:val="14"/>
        </w:rPr>
        <w:t xml:space="preserve"> | RHC 85737</w:t>
      </w:r>
      <w:r>
        <w:rPr>
          <w:color w:val="0050A0"/>
          <w:sz w:val="14"/>
        </w:rPr>
        <w:t xml:space="preserve"> | rel. Joaquim Barbosa</w:t>
      </w:r>
      <w:r>
        <w:rPr>
          <w:color w:val="0050A0"/>
          <w:sz w:val="14"/>
        </w:rPr>
        <w:t xml:space="preserve"> | 2006</w:t>
      </w:r>
    </w:p>
    <w:p>
      <w:pPr>
        <w:ind w:left="216"/>
      </w:pPr>
      <w:r>
        <w:rPr>
          <w:sz w:val="18"/>
        </w:rPr>
        <w:t xml:space="preserve">Recurso ordinário em habeas corpus. Disputa de terras indígenas. Crime patrimonial. Julgamento. Justiça estadual. Competência. (...) O deslocamento da competência para a Justiça Federal somente ocorre quando o processo versar sobre questões diretamente ligadas à cultura indígena e ao direito sobre suas terras, ou quando envolvidos interesses da União. Tratando-se de suposta ofensa a bens semoventes de propriedade particular, não há ofensa a bem jurídico penal que demande a incidência das regras </w:t>
      </w:r>
    </w:p>
    <w:p>
      <w:pPr>
        <w:ind w:left="216"/>
      </w:pPr>
      <w:r>
        <w:rPr>
          <w:b/>
          <w:color w:val="003C8C"/>
          <w:sz w:val="16"/>
        </w:rPr>
        <w:t>[RHC 85.737, rel. min. Joaquim Barbosa, j. 12-12-2006, 2ª T, DJ de 30-11-2007.]</w:t>
      </w:r>
    </w:p>
    <w:p>
      <w:r>
        <w:rPr>
          <w:b/>
          <w:color w:val="B46400"/>
          <w:sz w:val="16"/>
        </w:rPr>
        <w:t>JULGADOS CORRELATOS</w:t>
      </w:r>
    </w:p>
    <w:p>
      <w:r>
        <w:rPr>
          <w:color w:val="8C8C8C"/>
          <w:sz w:val="14"/>
        </w:rPr>
        <w:t>cf-art-109-inc-XI</w:t>
      </w:r>
      <w:r>
        <w:rPr>
          <w:color w:val="0050A0"/>
          <w:sz w:val="14"/>
        </w:rPr>
        <w:t xml:space="preserve"> | RE 419528</w:t>
      </w:r>
      <w:r>
        <w:rPr>
          <w:color w:val="0050A0"/>
          <w:sz w:val="14"/>
        </w:rPr>
        <w:t xml:space="preserve"> | rel. Cezar Peluso</w:t>
      </w:r>
      <w:r>
        <w:rPr>
          <w:color w:val="0050A0"/>
          <w:sz w:val="14"/>
        </w:rPr>
        <w:t xml:space="preserve"> | 2006</w:t>
      </w:r>
    </w:p>
    <w:p>
      <w:pPr>
        <w:ind w:left="216"/>
      </w:pPr>
      <w:r>
        <w:rPr>
          <w:sz w:val="18"/>
        </w:rPr>
        <w:t>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acusação seja de genocídio, ou quando, na ocasião ou motiv</w:t>
      </w:r>
    </w:p>
    <w:p>
      <w:pPr>
        <w:ind w:left="216"/>
      </w:pPr>
      <w:r>
        <w:rPr>
          <w:b/>
          <w:color w:val="003C8C"/>
          <w:sz w:val="16"/>
        </w:rPr>
        <w:t>[RE 419.528, red. do ac. min. Cezar Peluso, j. 3-8-2006, P, DJ de 9-3-2007.]</w:t>
      </w:r>
    </w:p>
    <w:p>
      <w:r>
        <w:rPr>
          <w:b/>
          <w:color w:val="B46400"/>
          <w:sz w:val="16"/>
        </w:rPr>
        <w:t>JULGADOS CORRELATOS</w:t>
      </w:r>
    </w:p>
    <w:p>
      <w:r>
        <w:rPr>
          <w:color w:val="8C8C8C"/>
          <w:sz w:val="14"/>
        </w:rPr>
        <w:t>cf-art-109-inc-XI</w:t>
      </w:r>
      <w:r>
        <w:rPr>
          <w:color w:val="0050A0"/>
          <w:sz w:val="14"/>
        </w:rPr>
        <w:t xml:space="preserve"> | HC 79530</w:t>
      </w:r>
      <w:r>
        <w:rPr>
          <w:color w:val="0050A0"/>
          <w:sz w:val="14"/>
        </w:rPr>
        <w:t xml:space="preserve"> | rel. Ilmar Galvão</w:t>
      </w:r>
      <w:r>
        <w:rPr>
          <w:color w:val="0050A0"/>
          <w:sz w:val="14"/>
        </w:rPr>
        <w:t xml:space="preserve"> | 1999</w:t>
      </w:r>
    </w:p>
    <w:p>
      <w:pPr>
        <w:ind w:left="216"/>
      </w:pPr>
      <w:r>
        <w:rPr>
          <w:sz w:val="18"/>
        </w:rPr>
        <w:t xml:space="preserve">= AI 794.447 AgR, rel. min. Marco Aurélio, j. 24-9-2013, 1ª T, DJE de 21-11-2013 Não configurando os crimes praticados por índio, ou contra índio, "disputa sobre direitos indígenas" (art. 109, XI, da CF) nem, tampouco, "infrações penais praticadas em detrimento de bens, serviços ou interesse da União ou de suas entidades autárquicas ou empresas públicas" (inciso IV ib.), é da competência da Justiça estadual o seu processamento e julgamento. É de natureza civil, e não criminal (cf. arts. 7º e 8º </w:t>
      </w:r>
    </w:p>
    <w:p>
      <w:pPr>
        <w:ind w:left="216"/>
      </w:pPr>
      <w:r>
        <w:rPr>
          <w:b/>
          <w:color w:val="003C8C"/>
          <w:sz w:val="16"/>
        </w:rPr>
        <w:t>[HC 79.530, rel. min. Ilmar Galvão, j. 16-12-1999, 1ª T, DJ de 25-2-2000.]</w:t>
      </w:r>
    </w:p>
    <w:p>
      <w:r>
        <w:rPr>
          <w:b/>
          <w:color w:val="B46400"/>
          <w:sz w:val="16"/>
        </w:rPr>
        <w:t>CONTROLE CONCENTRADO</w:t>
      </w:r>
    </w:p>
    <w:p>
      <w:r>
        <w:rPr>
          <w:color w:val="8C8C8C"/>
          <w:sz w:val="14"/>
        </w:rPr>
        <w:t>cf-art-109-par-1</w:t>
      </w:r>
      <w:r>
        <w:rPr>
          <w:color w:val="0050A0"/>
          <w:sz w:val="14"/>
        </w:rPr>
        <w:t xml:space="preserve"> | ADI 1094</w:t>
      </w:r>
      <w:r>
        <w:rPr>
          <w:color w:val="0050A0"/>
          <w:sz w:val="14"/>
        </w:rPr>
        <w:t xml:space="preserve"> | rel. Carlos Velloso</w:t>
      </w:r>
      <w:r>
        <w:rPr>
          <w:color w:val="0050A0"/>
          <w:sz w:val="14"/>
        </w:rPr>
        <w:t xml:space="preserve"> | 1995</w:t>
      </w:r>
    </w:p>
    <w:p>
      <w:pPr>
        <w:ind w:left="216"/>
      </w:pPr>
      <w:r>
        <w:rPr>
          <w:sz w:val="18"/>
        </w:rPr>
        <w:t>Ordem econômica: infrações. Conselho Administrativo da Defesa Econômica (CADE). Abusos do poder econômico: repressão. Lei 8.884, de 11-6-1994. Suspensão cautelar da eficácia dos incisos I e II do art. 24 e as expressões "do Distrito Federal" e "à escolha do Cade", inscritas no art. 64 da Lei 8.884, de 11-6-1994.</w:t>
      </w:r>
    </w:p>
    <w:p>
      <w:pPr>
        <w:ind w:left="216"/>
      </w:pPr>
      <w:r>
        <w:rPr>
          <w:b/>
          <w:color w:val="003C8C"/>
          <w:sz w:val="16"/>
        </w:rPr>
        <w:t>[ADI 1.094 MC, rel. min. Carlos Velloso, j. 21-9-1995, P, DJ de 20-4-2001.]</w:t>
      </w:r>
    </w:p>
    <w:p>
      <w:r>
        <w:rPr>
          <w:b/>
          <w:color w:val="B46400"/>
          <w:sz w:val="16"/>
        </w:rPr>
        <w:t>CONTROLE CONCENTRADO</w:t>
      </w:r>
    </w:p>
    <w:p>
      <w:r>
        <w:rPr>
          <w:color w:val="8C8C8C"/>
          <w:sz w:val="14"/>
        </w:rPr>
        <w:t>cf-art-109-par-2</w:t>
      </w:r>
      <w:r>
        <w:rPr>
          <w:color w:val="0050A0"/>
          <w:sz w:val="14"/>
        </w:rPr>
        <w:t xml:space="preserve"> | RE 1429083</w:t>
      </w:r>
      <w:r>
        <w:rPr>
          <w:color w:val="0050A0"/>
          <w:sz w:val="14"/>
        </w:rPr>
        <w:t xml:space="preserve"> | rel. Alexandre de Moraes</w:t>
      </w:r>
      <w:r>
        <w:rPr>
          <w:color w:val="0050A0"/>
          <w:sz w:val="14"/>
        </w:rPr>
        <w:t xml:space="preserve"> | 2025</w:t>
      </w:r>
    </w:p>
    <w:p>
      <w:pPr>
        <w:ind w:left="216"/>
      </w:pPr>
      <w:r>
        <w:rPr>
          <w:sz w:val="18"/>
        </w:rPr>
        <w:t>“O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§2º, da CF/88”.</w:t>
      </w:r>
    </w:p>
    <w:p>
      <w:pPr>
        <w:ind w:left="216"/>
      </w:pPr>
      <w:r>
        <w:rPr>
          <w:b/>
          <w:color w:val="003C8C"/>
          <w:sz w:val="16"/>
        </w:rPr>
        <w:t>[RE 1.429.083, rel. min. Alexandre de Moraes, j. 25.08.2025, P, DJE de 08.09.2025, Tema 1.277, com mérito julgado.]</w:t>
      </w:r>
    </w:p>
    <w:p>
      <w:r>
        <w:rPr>
          <w:b/>
          <w:color w:val="B46400"/>
          <w:sz w:val="16"/>
        </w:rPr>
        <w:t>REPERCUSSAO GERAL</w:t>
      </w:r>
    </w:p>
    <w:p>
      <w:r>
        <w:rPr>
          <w:color w:val="8C8C8C"/>
          <w:sz w:val="14"/>
        </w:rPr>
        <w:t>cf-art-109-par-2</w:t>
      </w:r>
      <w:r>
        <w:rPr>
          <w:color w:val="0050A0"/>
          <w:sz w:val="14"/>
        </w:rPr>
        <w:t xml:space="preserve"> | RE 627.709</w:t>
      </w:r>
      <w:r>
        <w:rPr>
          <w:color w:val="0050A0"/>
          <w:sz w:val="14"/>
        </w:rPr>
        <w:t xml:space="preserve"> | rel. Ricardo Lewandowski</w:t>
      </w:r>
    </w:p>
    <w:p>
      <w:pPr>
        <w:ind w:left="216"/>
      </w:pPr>
      <w:r>
        <w:rPr>
          <w:sz w:val="18"/>
        </w:rPr>
        <w:t>A pretendida fixação do foro competente com base no art. 100, IV, a, do CPC nas ações propostas contra as autarquias federais resultaria na concessão de vantagem processual não estabelecida para a União, ente maior, que possui foro privilegiado limitado pelo referido dispositivo constitucional. A jurisprudência do STF tem decidido pela incidência do disposto no art. 109, § 2º, da CF às autarquias federais.</w:t>
        <w:br/>
        <w:t xml:space="preserve">[RE 627.709, rel. min. Ricardo Lewandowski, j. 20-8-2014, P, DJE de 30-10-2014, Tema 374, </w:t>
      </w:r>
    </w:p>
    <w:p>
      <w:r>
        <w:rPr>
          <w:b/>
          <w:color w:val="B46400"/>
          <w:sz w:val="16"/>
        </w:rPr>
        <w:t>JULGADOS CORRELATOS</w:t>
      </w:r>
    </w:p>
    <w:p>
      <w:r>
        <w:rPr>
          <w:color w:val="8C8C8C"/>
          <w:sz w:val="14"/>
        </w:rPr>
        <w:t>cf-art-109-par-2</w:t>
      </w:r>
      <w:r>
        <w:rPr>
          <w:color w:val="0050A0"/>
          <w:sz w:val="14"/>
        </w:rPr>
        <w:t xml:space="preserve"> | RE 676925</w:t>
      </w:r>
      <w:r>
        <w:rPr>
          <w:color w:val="0050A0"/>
          <w:sz w:val="14"/>
        </w:rPr>
        <w:t xml:space="preserve"> | rel. Luiz Fux</w:t>
      </w:r>
      <w:r>
        <w:rPr>
          <w:color w:val="0050A0"/>
          <w:sz w:val="14"/>
        </w:rPr>
        <w:t xml:space="preserve"> | 2012</w:t>
      </w:r>
    </w:p>
    <w:p>
      <w:pPr>
        <w:ind w:left="216"/>
      </w:pPr>
      <w:r>
        <w:rPr>
          <w:sz w:val="18"/>
        </w:rPr>
        <w:t>Nada obstante existir universidade habilitada para o registro do diploma no foro de domicílio da autora, a pretensão foi deduzida em face da ré, sediada em território sob a competência do TRF da 4ª Região. O fato que deu origem à demanda, negativa da universidade estadual em registrar o diploma, ocorreu em Londrina/PR, Seção Judiciária do TRF 4ª Região. Por conseguinte, a regra de competência prevista no art. 109, § 2º, da CF encontra-se preservada (...). Não há falar, portanto, em violação do a</w:t>
      </w:r>
    </w:p>
    <w:p>
      <w:pPr>
        <w:ind w:left="216"/>
      </w:pPr>
      <w:r>
        <w:rPr>
          <w:b/>
          <w:color w:val="003C8C"/>
          <w:sz w:val="16"/>
        </w:rPr>
        <w:t>[RE 676.925, voto do rel. min. Luiz Fux, j. 22-6-2012, 1ª T, DJE de 21-6-2012.]</w:t>
      </w:r>
    </w:p>
    <w:p>
      <w:r>
        <w:rPr>
          <w:b/>
          <w:color w:val="B46400"/>
          <w:sz w:val="16"/>
        </w:rPr>
        <w:t>JULGADOS CORRELATOS</w:t>
      </w:r>
    </w:p>
    <w:p>
      <w:r>
        <w:rPr>
          <w:color w:val="8C8C8C"/>
          <w:sz w:val="14"/>
        </w:rPr>
        <w:t>cf-art-109-par-2</w:t>
      </w:r>
      <w:r>
        <w:rPr>
          <w:color w:val="0050A0"/>
          <w:sz w:val="14"/>
        </w:rPr>
        <w:t xml:space="preserve"> | RE 459322</w:t>
      </w:r>
      <w:r>
        <w:rPr>
          <w:color w:val="0050A0"/>
          <w:sz w:val="14"/>
        </w:rPr>
        <w:t xml:space="preserve"> | rel. Marco Aurélio</w:t>
      </w:r>
      <w:r>
        <w:rPr>
          <w:color w:val="0050A0"/>
          <w:sz w:val="14"/>
        </w:rPr>
        <w:t xml:space="preserve"> | 2009</w:t>
      </w:r>
    </w:p>
    <w:p>
      <w:pPr>
        <w:ind w:left="216"/>
      </w:pPr>
      <w:r>
        <w:rPr>
          <w:sz w:val="18"/>
        </w:rPr>
        <w:t>O rol de situações contempladas no § 2º do art. 109 da Carta Federal, a ensejar a escolha pelo autor de ação contra a União, é exaustivo. Descabe conclusão que não se afine com o que previsto constitucionalmente – por exemplo, a possibilidade de a ação ser ajuizada na capital do Estado.</w:t>
      </w:r>
    </w:p>
    <w:p>
      <w:pPr>
        <w:ind w:left="216"/>
      </w:pPr>
      <w:r>
        <w:rPr>
          <w:b/>
          <w:color w:val="003C8C"/>
          <w:sz w:val="16"/>
        </w:rPr>
        <w:t>[RE 459.322, rel. min. Marco Aurélio, j. 22-9-2009, 1ª T, DJE de 18-12-2009.]</w:t>
      </w:r>
    </w:p>
    <w:p>
      <w:r>
        <w:rPr>
          <w:b/>
          <w:color w:val="B46400"/>
          <w:sz w:val="16"/>
        </w:rPr>
        <w:t>JULGADOS CORRELATOS</w:t>
      </w:r>
    </w:p>
    <w:p>
      <w:r>
        <w:rPr>
          <w:color w:val="8C8C8C"/>
          <w:sz w:val="14"/>
        </w:rPr>
        <w:t>cf-art-109-par-2</w:t>
      </w:r>
      <w:r>
        <w:rPr>
          <w:color w:val="0050A0"/>
          <w:sz w:val="14"/>
        </w:rPr>
        <w:t xml:space="preserve"> | RE 234059</w:t>
      </w:r>
      <w:r>
        <w:rPr>
          <w:color w:val="0050A0"/>
          <w:sz w:val="14"/>
        </w:rPr>
        <w:t xml:space="preserve"> | rel. Menezes Direito</w:t>
      </w:r>
      <w:r>
        <w:rPr>
          <w:color w:val="0050A0"/>
          <w:sz w:val="14"/>
        </w:rPr>
        <w:t xml:space="preserve"> | 2008</w:t>
      </w:r>
    </w:p>
    <w:p>
      <w:pPr>
        <w:ind w:left="216"/>
      </w:pPr>
      <w:r>
        <w:rPr>
          <w:sz w:val="18"/>
        </w:rPr>
        <w:t>O art. 109, § 2º, da CF não impede a formação de litisconsórcio ativo de autores domiciliados em Estados-membros diversos daquele em que ajuizada a causa. Aos litisconsortes é facultada a opção pela propositura da ação em qualquer das possibilidades previstas no dispositivo constitucional.</w:t>
      </w:r>
    </w:p>
    <w:p>
      <w:pPr>
        <w:ind w:left="216"/>
      </w:pPr>
      <w:r>
        <w:rPr>
          <w:b/>
          <w:color w:val="003C8C"/>
          <w:sz w:val="16"/>
        </w:rPr>
        <w:t>[RE 234.059, rel. min. Menezes Direito, j. 2-9-2008, P, DJE de 21-11-2008.]</w:t>
      </w:r>
    </w:p>
    <w:p>
      <w:r>
        <w:rPr>
          <w:b/>
          <w:color w:val="B46400"/>
          <w:sz w:val="16"/>
        </w:rPr>
        <w:t>JULGADOS CORRELATOS</w:t>
      </w:r>
    </w:p>
    <w:p>
      <w:r>
        <w:rPr>
          <w:color w:val="8C8C8C"/>
          <w:sz w:val="14"/>
        </w:rPr>
        <w:t>cf-art-109-par-2</w:t>
      </w:r>
      <w:r>
        <w:rPr>
          <w:color w:val="0050A0"/>
          <w:sz w:val="14"/>
        </w:rPr>
        <w:t xml:space="preserve"> | RE 233990</w:t>
      </w:r>
      <w:r>
        <w:rPr>
          <w:color w:val="0050A0"/>
          <w:sz w:val="14"/>
        </w:rPr>
        <w:t xml:space="preserve"> | rel. Maurício Corrêa</w:t>
      </w:r>
      <w:r>
        <w:rPr>
          <w:color w:val="0050A0"/>
          <w:sz w:val="14"/>
        </w:rPr>
        <w:t xml:space="preserve"> | 2001</w:t>
      </w:r>
    </w:p>
    <w:p>
      <w:pPr>
        <w:ind w:left="216"/>
      </w:pPr>
      <w:r>
        <w:rPr>
          <w:sz w:val="18"/>
        </w:rPr>
        <w:t>= RE 403.622 AgR, rel. min. Teori Zavascki, j. 11-6-2013, 2ª T, DJE de 26-6-2013 = RE 644.655 AgR, rel. min. Roberto Barroso, j. 16-9-2016, 1ª T, DJE de 6-10-2016 Ação judicial contra a União Federal. Competência. Autor domiciliado em cidade do interior. Possibilidade de sua proposição também na capital do Estado. Faculdade que lhe foi conferida pelo art. 109, § 2º, da Constituição da República. Consequência: remessa dos autos ao juízo da 12ª Vara Federal de Porto Alegre, foro eleito pela recorr</w:t>
      </w:r>
    </w:p>
    <w:p>
      <w:pPr>
        <w:ind w:left="216"/>
      </w:pPr>
      <w:r>
        <w:rPr>
          <w:b/>
          <w:color w:val="003C8C"/>
          <w:sz w:val="16"/>
        </w:rPr>
        <w:t>[RE 233.990, rel. min. Maurício Corrêa, j. 23-10-2001, 2ª T, DJ de 1º-3-2002.]</w:t>
      </w:r>
    </w:p>
    <w:p>
      <w:r>
        <w:rPr>
          <w:b/>
          <w:color w:val="B46400"/>
          <w:sz w:val="16"/>
        </w:rPr>
        <w:t>JULGADOS CORRELATOS</w:t>
      </w:r>
    </w:p>
    <w:p>
      <w:r>
        <w:rPr>
          <w:color w:val="8C8C8C"/>
          <w:sz w:val="14"/>
        </w:rPr>
        <w:t>cf-art-109-par-2</w:t>
      </w:r>
      <w:r>
        <w:rPr>
          <w:color w:val="0050A0"/>
          <w:sz w:val="14"/>
        </w:rPr>
        <w:t xml:space="preserve"> | RE 852.521</w:t>
      </w:r>
      <w:r>
        <w:rPr>
          <w:color w:val="0050A0"/>
          <w:sz w:val="14"/>
        </w:rPr>
        <w:t xml:space="preserve"> | rel. Teori Zavascki</w:t>
      </w:r>
    </w:p>
    <w:p>
      <w:pPr>
        <w:ind w:left="216"/>
      </w:pPr>
      <w:r>
        <w:rPr>
          <w:sz w:val="18"/>
        </w:rPr>
        <w:t>= RE 852.521 AgR, rel. min. Teori Zavascki, j. 28-4-2015, 2ª T, DJE de 12-5-2015 = RE 641.449 AgR, rel. min. Dias Toffoli, j. 8-5-2012, 1ª T, DJE de 31-5-2012</w:t>
      </w:r>
    </w:p>
    <w:p>
      <w:r>
        <w:rPr>
          <w:b/>
          <w:color w:val="B46400"/>
          <w:sz w:val="16"/>
        </w:rPr>
        <w:t>REPERCUSSAO GERAL</w:t>
      </w:r>
    </w:p>
    <w:p>
      <w:r>
        <w:rPr>
          <w:color w:val="8C8C8C"/>
          <w:sz w:val="14"/>
        </w:rPr>
        <w:t>cf-art-109-par-3</w:t>
      </w:r>
      <w:r>
        <w:rPr>
          <w:color w:val="0050A0"/>
          <w:sz w:val="14"/>
        </w:rPr>
        <w:t xml:space="preserve"> | RE 860508</w:t>
      </w:r>
      <w:r>
        <w:rPr>
          <w:color w:val="0050A0"/>
          <w:sz w:val="14"/>
        </w:rPr>
        <w:t xml:space="preserve"> | rel. Marco Aurélio</w:t>
      </w:r>
      <w:r>
        <w:rPr>
          <w:color w:val="0050A0"/>
          <w:sz w:val="14"/>
        </w:rPr>
        <w:t xml:space="preserve"> | 2021</w:t>
      </w:r>
    </w:p>
    <w:p>
      <w:pPr>
        <w:ind w:left="216"/>
      </w:pPr>
      <w:r>
        <w:rPr>
          <w:sz w:val="18"/>
        </w:rPr>
        <w:t>A competência prevista no § 3º do artigo 109 da Constituição Federal, da Justiça comum, pressupõe inexistência de Vara Federal na Comarca do domicílio do segurado.</w:t>
      </w:r>
    </w:p>
    <w:p>
      <w:pPr>
        <w:ind w:left="216"/>
      </w:pPr>
      <w:r>
        <w:rPr>
          <w:b/>
          <w:color w:val="003C8C"/>
          <w:sz w:val="16"/>
        </w:rPr>
        <w:t>[RE 860.508, rel. min. Marco Aurélio, j. 8-3-2021, P, DJE de 23-3-2021, Tema 820, com mérito julgado.]</w:t>
      </w:r>
    </w:p>
    <w:p>
      <w:r>
        <w:rPr>
          <w:b/>
          <w:color w:val="B46400"/>
          <w:sz w:val="16"/>
        </w:rPr>
        <w:t>REPERCUSSAO GERAL</w:t>
      </w:r>
    </w:p>
    <w:p>
      <w:r>
        <w:rPr>
          <w:color w:val="8C8C8C"/>
          <w:sz w:val="14"/>
        </w:rPr>
        <w:t>cf-art-109-par-4</w:t>
      </w:r>
    </w:p>
    <w:p>
      <w:pPr>
        <w:ind w:left="216"/>
      </w:pPr>
      <w:r>
        <w:rPr>
          <w:sz w:val="18"/>
        </w:rPr>
        <w:t>§ 5º Nas hipóteses de grave violação de direitos humanos, o Procurador-Geral da República, com a finalidade de assegurar o cumprimento de obrigações decorrentes de tratados internacionais de direitos humanos dos quais o Brasil seja parte, poderá suscitar, perante o Superior Tribunal de Justiça, em qualquer fase do inquérito ou processo, incidente de deslocamento de competência para a Justiça Federal. (Incluído pela EC 45/2004)</w:t>
      </w:r>
    </w:p>
    <w:p>
      <w:r>
        <w:rPr>
          <w:b/>
          <w:color w:val="B46400"/>
          <w:sz w:val="16"/>
        </w:rPr>
        <w:t>CONTROLE CONCENTRADO</w:t>
      </w:r>
    </w:p>
    <w:p>
      <w:r>
        <w:rPr>
          <w:color w:val="8C8C8C"/>
          <w:sz w:val="14"/>
        </w:rPr>
        <w:t>cf-art-109-par-4</w:t>
      </w:r>
      <w:r>
        <w:rPr>
          <w:color w:val="0050A0"/>
          <w:sz w:val="14"/>
        </w:rPr>
        <w:t xml:space="preserve"> | ADI 3.486</w:t>
      </w:r>
      <w:r>
        <w:rPr>
          <w:color w:val="0050A0"/>
          <w:sz w:val="14"/>
        </w:rPr>
        <w:t xml:space="preserve"> | rel. Dias Toffoli</w:t>
      </w:r>
    </w:p>
    <w:p>
      <w:pPr>
        <w:ind w:left="216"/>
      </w:pPr>
      <w:r>
        <w:rPr>
          <w:sz w:val="18"/>
        </w:rPr>
        <w:t xml:space="preserve">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w:t>
      </w:r>
    </w:p>
    <w:p>
      <w:pPr>
        <w:pStyle w:val="Heading1"/>
      </w:pPr>
      <w:r>
        <w:t>Art. 110</w:t>
      </w:r>
    </w:p>
    <w:p>
      <w:r>
        <w:rPr>
          <w:color w:val="8C8C8C"/>
          <w:sz w:val="14"/>
        </w:rPr>
        <w:t>cf-art-110-par-unico</w:t>
      </w:r>
    </w:p>
    <w:p>
      <w:pPr>
        <w:ind w:left="216"/>
      </w:pPr>
      <w:r>
        <w:rPr>
          <w:sz w:val="18"/>
        </w:rPr>
        <w:t>Seção V Do Tribunal Superior do Trabalho, dos Tribunais Regionais do Trabalho e dos Juízes do Trabalho (Redação da EC 92/2016) SUMÁRIO</w:t>
      </w:r>
    </w:p>
    <w:p>
      <w:pPr>
        <w:pStyle w:val="Heading1"/>
      </w:pPr>
      <w:r>
        <w:t>Art. 111</w:t>
      </w:r>
    </w:p>
    <w:p>
      <w:r>
        <w:rPr>
          <w:color w:val="8C8C8C"/>
          <w:sz w:val="14"/>
        </w:rPr>
        <w:t>cf-art-111-par-3</w:t>
      </w:r>
    </w:p>
    <w:p>
      <w:pPr>
        <w:ind w:left="216"/>
      </w:pPr>
      <w:r>
        <w:rPr>
          <w:sz w:val="18"/>
        </w:rPr>
        <w:t>Art. 111-A.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(Redação dada pela EC n. 122/22) I - um quinto dentre advogados com mais de dez anos de efetiva atividade profissional e membros do Ministério Público do Trabalho com mais de dez a</w:t>
      </w:r>
    </w:p>
    <w:p>
      <w:r>
        <w:rPr>
          <w:b/>
          <w:color w:val="B46400"/>
          <w:sz w:val="16"/>
        </w:rPr>
        <w:t>JULGADOS CORRELATOS</w:t>
      </w:r>
    </w:p>
    <w:p>
      <w:r>
        <w:rPr>
          <w:color w:val="8C8C8C"/>
          <w:sz w:val="14"/>
        </w:rPr>
        <w:t>cf-art-111-par-1</w:t>
      </w:r>
      <w:r>
        <w:rPr>
          <w:color w:val="0050A0"/>
          <w:sz w:val="14"/>
        </w:rPr>
        <w:t xml:space="preserve"> | RE 405031</w:t>
      </w:r>
      <w:r>
        <w:rPr>
          <w:color w:val="0050A0"/>
          <w:sz w:val="14"/>
        </w:rPr>
        <w:t xml:space="preserve"> | rel. Marco Aurélio</w:t>
      </w:r>
      <w:r>
        <w:rPr>
          <w:color w:val="0050A0"/>
          <w:sz w:val="14"/>
        </w:rPr>
        <w:t xml:space="preserve"> | 2008</w:t>
      </w:r>
    </w:p>
    <w:p>
      <w:pPr>
        <w:ind w:left="216"/>
      </w:pPr>
      <w:r>
        <w:rPr>
          <w:sz w:val="18"/>
        </w:rPr>
        <w:t>No tocante ao cabimento da reclamação no processo trabalhista, observem que, de há muito, o Supremo assentou a necessidade de esse instrumento estar previsto em lei no sentido formal e material, não cabendo criá-lo por meio de regimento interno. (...) Realmente, não se pode cogitar de disciplina em regimento interno, porquanto a reclamação ganha contornos de verdadeiro recurso, mostrando-se inserida, portanto, conforme ressaltado pelo Supremo, no direito constitucional de petição. Cumpre, no âmb</w:t>
      </w:r>
    </w:p>
    <w:p>
      <w:pPr>
        <w:ind w:left="216"/>
      </w:pPr>
      <w:r>
        <w:rPr>
          <w:b/>
          <w:color w:val="003C8C"/>
          <w:sz w:val="16"/>
        </w:rPr>
        <w:t>[RE 405.031, voto do rel. min. Marco Aurélio, j. 15-10-2008, P, DJE de 17-4-2009.]</w:t>
      </w:r>
    </w:p>
    <w:p>
      <w:r>
        <w:rPr>
          <w:b/>
          <w:color w:val="B46400"/>
          <w:sz w:val="16"/>
        </w:rPr>
        <w:t>JULGADOS CORRELATOS</w:t>
      </w:r>
    </w:p>
    <w:p>
      <w:r>
        <w:rPr>
          <w:color w:val="8C8C8C"/>
          <w:sz w:val="14"/>
        </w:rPr>
        <w:t>cf-art-111-par-1</w:t>
      </w:r>
      <w:r>
        <w:rPr>
          <w:color w:val="0050A0"/>
          <w:sz w:val="14"/>
        </w:rPr>
        <w:t xml:space="preserve"> | MS 25191</w:t>
      </w:r>
      <w:r>
        <w:rPr>
          <w:color w:val="0050A0"/>
          <w:sz w:val="14"/>
        </w:rPr>
        <w:t xml:space="preserve"> | rel. Cármen Lúcia</w:t>
      </w:r>
      <w:r>
        <w:rPr>
          <w:color w:val="0050A0"/>
          <w:sz w:val="14"/>
        </w:rPr>
        <w:t xml:space="preserve"> | 2007</w:t>
      </w:r>
    </w:p>
    <w:p>
      <w:pPr>
        <w:ind w:left="216"/>
      </w:pPr>
      <w:r>
        <w:rPr>
          <w:sz w:val="18"/>
        </w:rPr>
        <w:t xml:space="preserve">Mandado de segurança. Aposentadoria compulsória de magistrado trabalhista. Competência do TST para instaurar processo administrativo disciplinar contra magistrado trabalhista. Inocorrência de prescrição administrativa. Inexistência de nulidade da sindicância e do processo administrativo. Precedentes. Impossibilidade de dilação probatória em mandado de segurança. Segurança denegada. Competência do TST para julgar processo disciplinar do impetrante decorrente da falta de quorum do TRT 14ª Região. </w:t>
      </w:r>
    </w:p>
    <w:p>
      <w:pPr>
        <w:ind w:left="216"/>
      </w:pPr>
      <w:r>
        <w:rPr>
          <w:b/>
          <w:color w:val="003C8C"/>
          <w:sz w:val="16"/>
        </w:rPr>
        <w:t>[MS 25.191, rel. min. Cármen Lúcia, j. 19-11-2007, P, DJ de 14-12-2007.]</w:t>
      </w:r>
    </w:p>
    <w:p>
      <w:r>
        <w:rPr>
          <w:b/>
          <w:color w:val="B46400"/>
          <w:sz w:val="16"/>
        </w:rPr>
        <w:t>JULGADOS CORRELATOS</w:t>
      </w:r>
    </w:p>
    <w:p>
      <w:r>
        <w:rPr>
          <w:color w:val="8C8C8C"/>
          <w:sz w:val="14"/>
        </w:rPr>
        <w:t>cf-art-111-par-1</w:t>
      </w:r>
      <w:r>
        <w:rPr>
          <w:color w:val="0050A0"/>
          <w:sz w:val="14"/>
        </w:rPr>
        <w:t xml:space="preserve"> | AI 176277</w:t>
      </w:r>
      <w:r>
        <w:rPr>
          <w:color w:val="0050A0"/>
          <w:sz w:val="14"/>
        </w:rPr>
        <w:t xml:space="preserve"> | rel. Moreira Alves</w:t>
      </w:r>
      <w:r>
        <w:rPr>
          <w:color w:val="0050A0"/>
          <w:sz w:val="14"/>
        </w:rPr>
        <w:t xml:space="preserve"> | 1995</w:t>
      </w:r>
    </w:p>
    <w:p>
      <w:pPr>
        <w:ind w:left="216"/>
      </w:pPr>
      <w:r>
        <w:rPr>
          <w:sz w:val="18"/>
        </w:rPr>
        <w:t>A Lei 7.701/1988, ao outorgar competência à Seção de Dissídios Individuais do TST para julgar, em última instância, no âmbito trabalhista, os embargos em que se alegue violação literal a dispositivo da CF, não alçou esse órgão ao mesmo plano do STF, para que se possa sustentar que a atribuição dessa competência é inconstitucional por concorrer com a competência da Suprema Corte.</w:t>
      </w:r>
    </w:p>
    <w:p>
      <w:pPr>
        <w:ind w:left="216"/>
      </w:pPr>
      <w:r>
        <w:rPr>
          <w:b/>
          <w:color w:val="003C8C"/>
          <w:sz w:val="16"/>
        </w:rPr>
        <w:t>[AI 176.277 AgR, rel. min. Moreira Alves, j. 18-12-1995, 1ª T, DJ de 12-4-1996.]</w:t>
      </w:r>
    </w:p>
    <w:p>
      <w:r>
        <w:rPr>
          <w:b/>
          <w:color w:val="B46400"/>
          <w:sz w:val="16"/>
        </w:rPr>
        <w:t>JULGADOS CORRELATOS</w:t>
      </w:r>
    </w:p>
    <w:p>
      <w:r>
        <w:rPr>
          <w:color w:val="8C8C8C"/>
          <w:sz w:val="14"/>
        </w:rPr>
        <w:t>cf-art-111-par-2</w:t>
      </w:r>
    </w:p>
    <w:p>
      <w:pPr>
        <w:ind w:left="216"/>
      </w:pPr>
      <w:r>
        <w:rPr>
          <w:sz w:val="18"/>
        </w:rPr>
        <w:t>I - a Escola Nacional de Formação e Aperfeiçoamento de Magistrados do Trabalho, cabendo-lhe, dentre outras funções, regulamentar os cursos oficiais para o ingresso e promoção na carreira; (Incluído pela EC 45/2004) II - o Conselho Superior da Justiça do Trabalho, cabendo-lhe exercer, na forma da lei, a supervisão administrativa, orçamentária, financeira e patrimonial da Justiça do Trabalho de primeiro e segundo graus, como órgão central do sistema, cujas decisões terão efeito vinculante. (Incluí</w:t>
      </w:r>
    </w:p>
    <w:p>
      <w:pPr>
        <w:pStyle w:val="Heading1"/>
      </w:pPr>
      <w:r>
        <w:t>Art. 113</w:t>
      </w:r>
    </w:p>
    <w:p>
      <w:r>
        <w:rPr>
          <w:b/>
          <w:color w:val="B46400"/>
          <w:sz w:val="16"/>
        </w:rPr>
        <w:t>SUMULA</w:t>
      </w:r>
    </w:p>
    <w:p>
      <w:r>
        <w:rPr>
          <w:color w:val="8C8C8C"/>
          <w:sz w:val="14"/>
        </w:rPr>
        <w:t>cf-art-113</w:t>
      </w:r>
    </w:p>
    <w:p>
      <w:pPr>
        <w:ind w:left="216"/>
      </w:pPr>
      <w:r>
        <w:rPr>
          <w:sz w:val="18"/>
        </w:rPr>
        <w:t>Integrante de lista de candidatos a determinada vaga da composição de tribunal é parte legítima para impugnar a validade da nomeação de concorrente.</w:t>
      </w:r>
    </w:p>
    <w:p>
      <w:pPr>
        <w:ind w:left="216"/>
      </w:pPr>
      <w:r>
        <w:rPr>
          <w:b/>
          <w:color w:val="003C8C"/>
          <w:sz w:val="16"/>
        </w:rPr>
        <w:t>[Súmula 628.]</w:t>
      </w:r>
    </w:p>
    <w:p>
      <w:r>
        <w:rPr>
          <w:b/>
          <w:color w:val="B46400"/>
          <w:sz w:val="16"/>
        </w:rPr>
        <w:t>CONTROLE CONCENTRADO</w:t>
      </w:r>
    </w:p>
    <w:p>
      <w:r>
        <w:rPr>
          <w:color w:val="8C8C8C"/>
          <w:sz w:val="14"/>
        </w:rPr>
        <w:t>cf-art-113</w:t>
      </w:r>
      <w:r>
        <w:rPr>
          <w:color w:val="0050A0"/>
          <w:sz w:val="14"/>
        </w:rPr>
        <w:t xml:space="preserve"> | ADI 2527</w:t>
      </w:r>
      <w:r>
        <w:rPr>
          <w:color w:val="0050A0"/>
          <w:sz w:val="14"/>
        </w:rPr>
        <w:t xml:space="preserve"> | rel. Ellen Gracie</w:t>
      </w:r>
      <w:r>
        <w:rPr>
          <w:color w:val="0050A0"/>
          <w:sz w:val="14"/>
        </w:rPr>
        <w:t xml:space="preserve"> | 2007</w:t>
      </w:r>
    </w:p>
    <w:p>
      <w:pPr>
        <w:ind w:left="216"/>
      </w:pPr>
      <w:r>
        <w:rPr>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w:t>
      </w:r>
    </w:p>
    <w:p>
      <w:pPr>
        <w:ind w:left="216"/>
      </w:pPr>
      <w:r>
        <w:rPr>
          <w:b/>
          <w:color w:val="003C8C"/>
          <w:sz w:val="16"/>
        </w:rPr>
        <w:t>[ADI 2.527 MC, rel. min. Ellen Gracie, j. 16-8-2007, P, DJ de 23-11-2007.]</w:t>
      </w:r>
    </w:p>
    <w:p>
      <w:r>
        <w:rPr>
          <w:b/>
          <w:color w:val="B46400"/>
          <w:sz w:val="16"/>
        </w:rPr>
        <w:t>JULGADOS CORRELATOS</w:t>
      </w:r>
    </w:p>
    <w:p>
      <w:r>
        <w:rPr>
          <w:color w:val="8C8C8C"/>
          <w:sz w:val="14"/>
        </w:rPr>
        <w:t>cf-art-113</w:t>
      </w:r>
      <w:r>
        <w:rPr>
          <w:color w:val="0050A0"/>
          <w:sz w:val="14"/>
        </w:rPr>
        <w:t xml:space="preserve"> | RCL 1993</w:t>
      </w:r>
      <w:r>
        <w:rPr>
          <w:color w:val="0050A0"/>
          <w:sz w:val="14"/>
        </w:rPr>
        <w:t xml:space="preserve"> | rel. Eros Grau</w:t>
      </w:r>
      <w:r>
        <w:rPr>
          <w:color w:val="0050A0"/>
          <w:sz w:val="14"/>
        </w:rPr>
        <w:t xml:space="preserve"> | 2007</w:t>
      </w:r>
    </w:p>
    <w:p>
      <w:pPr>
        <w:ind w:left="216"/>
      </w:pPr>
      <w:r>
        <w:rPr>
          <w:sz w:val="18"/>
        </w:rPr>
        <w:t>Agravo regimental. Decisão concernente à perda do objeto da reclamação. Mandato dos juízes classistas expirado. Agravo regimental visando ao cumprimento integral da liminar concedida. Pagamento de proventos devidos. Exercício do mandato classista. Reforma do ato que julgou prejudicado o pedido. Seguimento à reclamação. Processamento da reclamação para resguardar os efeitos da liminar concedida. Decisão liminar que visava a assegurar o exercício dos mandatos de juiz classista temporário do TRT 5ª</w:t>
      </w:r>
    </w:p>
    <w:p>
      <w:pPr>
        <w:ind w:left="216"/>
      </w:pPr>
      <w:r>
        <w:rPr>
          <w:b/>
          <w:color w:val="003C8C"/>
          <w:sz w:val="16"/>
        </w:rPr>
        <w:t>[Rcl 1.993 AgR, rel. min. Eros Grau, j. 28-3-2007, P, DJ de 8-6-2007.]</w:t>
      </w:r>
    </w:p>
    <w:p>
      <w:pPr>
        <w:pStyle w:val="Heading1"/>
      </w:pPr>
      <w:r>
        <w:t>Art. 114</w:t>
      </w:r>
    </w:p>
    <w:p>
      <w:r>
        <w:rPr>
          <w:b/>
          <w:color w:val="B46400"/>
          <w:sz w:val="16"/>
        </w:rPr>
        <w:t>CONTROLE CONCENTRADO</w:t>
      </w:r>
    </w:p>
    <w:p>
      <w:r>
        <w:rPr>
          <w:color w:val="8C8C8C"/>
          <w:sz w:val="14"/>
        </w:rPr>
        <w:t>cf-art-114</w:t>
      </w:r>
      <w:r>
        <w:rPr>
          <w:color w:val="0050A0"/>
          <w:sz w:val="14"/>
        </w:rPr>
        <w:t xml:space="preserve"> | ADI 3684</w:t>
      </w:r>
      <w:r>
        <w:rPr>
          <w:color w:val="0050A0"/>
          <w:sz w:val="14"/>
        </w:rPr>
        <w:t xml:space="preserve"> | rel. Gilmar Mendes</w:t>
      </w:r>
      <w:r>
        <w:rPr>
          <w:color w:val="0050A0"/>
          <w:sz w:val="14"/>
        </w:rPr>
        <w:t xml:space="preserve"> | 2020</w:t>
      </w:r>
    </w:p>
    <w:p>
      <w:pPr>
        <w:ind w:left="216"/>
      </w:pPr>
      <w:r>
        <w:rPr>
          <w:sz w:val="18"/>
        </w:rPr>
        <w:t>Interpretação conforme ao disposto no art. 114, I, IV e IX, da Constituição da República, de modo a afastar a competência da Justiça do Trabalho para processar e julgar ações penais.</w:t>
      </w:r>
    </w:p>
    <w:p>
      <w:pPr>
        <w:ind w:left="216"/>
      </w:pPr>
      <w:r>
        <w:rPr>
          <w:b/>
          <w:color w:val="003C8C"/>
          <w:sz w:val="16"/>
        </w:rPr>
        <w:t>[ADI 3.684, rel. min. Gilmar Mendes, j. 11-5-2020, P, DJE de 1º-6-2020.]</w:t>
      </w:r>
    </w:p>
    <w:p>
      <w:r>
        <w:rPr>
          <w:b/>
          <w:color w:val="B46400"/>
          <w:sz w:val="16"/>
        </w:rPr>
        <w:t>CONTROLE CONCENTRADO</w:t>
      </w:r>
    </w:p>
    <w:p>
      <w:r>
        <w:rPr>
          <w:color w:val="8C8C8C"/>
          <w:sz w:val="14"/>
        </w:rPr>
        <w:t>cf-art-114</w:t>
      </w:r>
      <w:r>
        <w:rPr>
          <w:color w:val="0050A0"/>
          <w:sz w:val="14"/>
        </w:rPr>
        <w:t xml:space="preserve"> | ARE 1532603</w:t>
      </w:r>
      <w:r>
        <w:rPr>
          <w:color w:val="0050A0"/>
          <w:sz w:val="14"/>
        </w:rPr>
        <w:t xml:space="preserve"> | rel. Gilmar Mendes</w:t>
      </w:r>
      <w:r>
        <w:rPr>
          <w:color w:val="0050A0"/>
          <w:sz w:val="14"/>
        </w:rPr>
        <w:t xml:space="preserve"> | 2025</w:t>
      </w:r>
    </w:p>
    <w:p>
      <w:pPr>
        <w:ind w:left="216"/>
      </w:pPr>
      <w:r>
        <w:rPr>
          <w:sz w:val="18"/>
        </w:rPr>
        <w:t>Competência e ônus da prova nos processos que discutem a existência de fraude no contrato civil/comercial de prestação de serviços; e a licitude da contratação de pessoa jurídica ou trabalhador autônomo para essa finalidade.</w:t>
      </w:r>
    </w:p>
    <w:p>
      <w:pPr>
        <w:ind w:left="216"/>
      </w:pPr>
      <w:r>
        <w:rPr>
          <w:b/>
          <w:color w:val="003C8C"/>
          <w:sz w:val="16"/>
        </w:rPr>
        <w:t>[ARE 1.532.603 RG, rel. min. Gilmar Mendes, j. 11.04.2025, P, DJE de 24.04.2025, Tema 1.389, com mérito pendente.]</w:t>
      </w:r>
    </w:p>
    <w:p>
      <w:r>
        <w:rPr>
          <w:b/>
          <w:color w:val="B46400"/>
          <w:sz w:val="16"/>
        </w:rPr>
        <w:t>REPERCUSSAO GERAL</w:t>
      </w:r>
    </w:p>
    <w:p>
      <w:r>
        <w:rPr>
          <w:color w:val="8C8C8C"/>
          <w:sz w:val="14"/>
        </w:rPr>
        <w:t>cf-art-114</w:t>
      </w:r>
      <w:r>
        <w:rPr>
          <w:color w:val="0050A0"/>
          <w:sz w:val="14"/>
        </w:rPr>
        <w:t xml:space="preserve"> | RE 1.034.840</w:t>
      </w:r>
      <w:r>
        <w:rPr>
          <w:color w:val="0050A0"/>
          <w:sz w:val="14"/>
        </w:rPr>
        <w:t xml:space="preserve"> | rel. Luiz Fux</w:t>
      </w:r>
    </w:p>
    <w:p>
      <w:pPr>
        <w:ind w:left="216"/>
      </w:pPr>
      <w:r>
        <w:rPr>
          <w:sz w:val="18"/>
        </w:rPr>
        <w:t>O organismo internacional que tenha garantida a imunidade de jurisdição em tratado firmado pelo Brasil e internalizado na ordem jurídica brasileira não pode ser demandado em juízo, salvo em caso de renúncia expressa a essa imunidade.</w:t>
        <w:br/>
        <w:t>[RE 1.034.840 RG, rel. min. Luiz Fux, j. 1º-6-2017, P, DJE de 30-6-2017, Tema 947, com mérito julgado.]</w:t>
        <w:br/>
        <w:t>Vide RE 222.368 AgR, rel. min. Celso de Mello, j. 30-4-2002, 2ª T, DJ de 14-2-2003</w:t>
        <w:br/>
        <w:t>Vide ACi 9.696, rel. min. Sydney Sanches, j. 31-5-1989, P, DJ de 12-10-1990</w:t>
      </w:r>
    </w:p>
    <w:p>
      <w:r>
        <w:rPr>
          <w:b/>
          <w:color w:val="B46400"/>
          <w:sz w:val="16"/>
        </w:rPr>
        <w:t>JULGADOS CORRELATOS</w:t>
      </w:r>
    </w:p>
    <w:p>
      <w:r>
        <w:rPr>
          <w:color w:val="8C8C8C"/>
          <w:sz w:val="14"/>
        </w:rPr>
        <w:t>cf-art-114</w:t>
      </w:r>
      <w:r>
        <w:rPr>
          <w:color w:val="0050A0"/>
          <w:sz w:val="14"/>
        </w:rPr>
        <w:t xml:space="preserve"> | RE 1090128</w:t>
      </w:r>
      <w:r>
        <w:rPr>
          <w:color w:val="0050A0"/>
          <w:sz w:val="14"/>
        </w:rPr>
        <w:t xml:space="preserve"> | rel. Celso de Mello</w:t>
      </w:r>
      <w:r>
        <w:rPr>
          <w:color w:val="0050A0"/>
          <w:sz w:val="14"/>
        </w:rPr>
        <w:t xml:space="preserve"> | 2018</w:t>
      </w:r>
    </w:p>
    <w:p>
      <w:pPr>
        <w:ind w:left="216"/>
      </w:pPr>
      <w:r>
        <w:rPr>
          <w:sz w:val="18"/>
        </w:rPr>
        <w:t>(...) compete à Justiça do Trabalho julgar ação civil pública na qual se discute questões relativas à saúde, à higiene e à segurança do trabalho.</w:t>
      </w:r>
    </w:p>
    <w:p>
      <w:pPr>
        <w:ind w:left="216"/>
      </w:pPr>
      <w:r>
        <w:rPr>
          <w:b/>
          <w:color w:val="003C8C"/>
          <w:sz w:val="16"/>
        </w:rPr>
        <w:t>[RE 1.090.128 AgR, rel. min. Celso de Mello, j. 23-3-2018, 2ª T, DJE de 18-4-2018.]</w:t>
      </w:r>
    </w:p>
    <w:p>
      <w:r>
        <w:rPr>
          <w:b/>
          <w:color w:val="B46400"/>
          <w:sz w:val="16"/>
        </w:rPr>
        <w:t>JULGADOS CORRELATOS</w:t>
      </w:r>
    </w:p>
    <w:p>
      <w:r>
        <w:rPr>
          <w:color w:val="8C8C8C"/>
          <w:sz w:val="14"/>
        </w:rPr>
        <w:t>cf-art-114</w:t>
      </w:r>
      <w:r>
        <w:rPr>
          <w:color w:val="0050A0"/>
          <w:sz w:val="14"/>
        </w:rPr>
        <w:t xml:space="preserve"> | rel. Ayres Britto</w:t>
      </w:r>
      <w:r>
        <w:rPr>
          <w:color w:val="0050A0"/>
          <w:sz w:val="14"/>
        </w:rPr>
        <w:t xml:space="preserve"> | 2005</w:t>
      </w:r>
    </w:p>
    <w:p>
      <w:pPr>
        <w:ind w:left="216"/>
      </w:pPr>
      <w:r>
        <w:rPr>
          <w:sz w:val="18"/>
        </w:rPr>
        <w:t>(...) o Plenário decidiu, por maioria, que o marco temporal da competência da Justiça Trabalhista é o advento da EC 45/2004. Emenda que explicitou a competência da Justiça Laboral na matéria em apreço. A nova orientação alcança os processos em trâmite pela Justiça comum estadual, desde que pendentes de julgamento de mérito. É dizer: as ações que tramitam perante a Justiça comum dos Estados, com sentença de mérito anterior à promulgação da EC 45/2004, lá continuam até o trânsito em julgado e corr</w:t>
      </w:r>
    </w:p>
    <w:p>
      <w:pPr>
        <w:ind w:left="216"/>
      </w:pPr>
      <w:r>
        <w:rPr>
          <w:b/>
          <w:color w:val="003C8C"/>
          <w:sz w:val="16"/>
        </w:rPr>
        <w:t>[CC 7.204, rel. min. Ayres Britto, j. 29-6-2005, P, DJ de 9-12-2005.]</w:t>
      </w:r>
    </w:p>
    <w:p>
      <w:r>
        <w:rPr>
          <w:b/>
          <w:color w:val="B46400"/>
          <w:sz w:val="16"/>
        </w:rPr>
        <w:t>JULGADOS CORRELATOS</w:t>
      </w:r>
    </w:p>
    <w:p>
      <w:r>
        <w:rPr>
          <w:color w:val="8C8C8C"/>
          <w:sz w:val="14"/>
        </w:rPr>
        <w:t>cf-art-114</w:t>
      </w:r>
      <w:r>
        <w:rPr>
          <w:color w:val="0050A0"/>
          <w:sz w:val="14"/>
        </w:rPr>
        <w:t xml:space="preserve"> | rel. Gilmar Mendes</w:t>
      </w:r>
      <w:r>
        <w:rPr>
          <w:color w:val="0050A0"/>
          <w:sz w:val="14"/>
        </w:rPr>
        <w:t xml:space="preserve"> | 2005</w:t>
      </w:r>
    </w:p>
    <w:p>
      <w:pPr>
        <w:ind w:left="216"/>
      </w:pPr>
      <w:r>
        <w:rPr>
          <w:sz w:val="18"/>
        </w:rPr>
        <w:t>Contrato por tempo determinado para atender a necessidade temporária de excepcional interesse público. Típica demanda trabalhista contra pessoa jurídica de direito público. Competência da Justiça do Trabalho. Art. 114 da Constituição. Precedentes.</w:t>
      </w:r>
    </w:p>
    <w:p>
      <w:pPr>
        <w:ind w:left="216"/>
      </w:pPr>
      <w:r>
        <w:rPr>
          <w:b/>
          <w:color w:val="003C8C"/>
          <w:sz w:val="16"/>
        </w:rPr>
        <w:t>[CC 7.128, rel. min. Gilmar Mendes, j. 2-2-2005, P, DJ de 1º-4-2005.]</w:t>
      </w:r>
    </w:p>
    <w:p>
      <w:r>
        <w:rPr>
          <w:b/>
          <w:color w:val="B46400"/>
          <w:sz w:val="16"/>
        </w:rPr>
        <w:t>JULGADOS CORRELATOS</w:t>
      </w:r>
    </w:p>
    <w:p>
      <w:r>
        <w:rPr>
          <w:color w:val="8C8C8C"/>
          <w:sz w:val="14"/>
        </w:rPr>
        <w:t>cf-art-114</w:t>
      </w:r>
      <w:r>
        <w:rPr>
          <w:color w:val="0050A0"/>
          <w:sz w:val="14"/>
        </w:rPr>
        <w:t xml:space="preserve"> | RE 222368</w:t>
      </w:r>
      <w:r>
        <w:rPr>
          <w:color w:val="0050A0"/>
          <w:sz w:val="14"/>
        </w:rPr>
        <w:t xml:space="preserve"> | rel. Celso de Mello</w:t>
      </w:r>
      <w:r>
        <w:rPr>
          <w:color w:val="0050A0"/>
          <w:sz w:val="14"/>
        </w:rPr>
        <w:t xml:space="preserve"> | 2002</w:t>
      </w:r>
    </w:p>
    <w:p>
      <w:pPr>
        <w:ind w:left="216"/>
      </w:pPr>
      <w:r>
        <w:rPr>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w:t>
      </w:r>
    </w:p>
    <w:p>
      <w:pPr>
        <w:ind w:left="216"/>
      </w:pPr>
      <w:r>
        <w:rPr>
          <w:b/>
          <w:color w:val="003C8C"/>
          <w:sz w:val="16"/>
        </w:rPr>
        <w:t>[RE 222.368 AgR, rel. min. Celso de Mello, j. 30-4-2002, 2ª T, DJ de 14-2-2003.]</w:t>
        <w:br/>
        <w:t>Vide RE 1.034.840 RG, rel. min. Luiz Fux, j. 1º-6-2017, P, DJE de 30-6-2017, Tema 947</w:t>
      </w:r>
    </w:p>
    <w:p>
      <w:r>
        <w:rPr>
          <w:b/>
          <w:color w:val="B46400"/>
          <w:sz w:val="16"/>
        </w:rPr>
        <w:t>JULGADOS CORRELATOS</w:t>
      </w:r>
    </w:p>
    <w:p>
      <w:r>
        <w:rPr>
          <w:color w:val="8C8C8C"/>
          <w:sz w:val="14"/>
        </w:rPr>
        <w:t>cf-art-114</w:t>
      </w:r>
      <w:r>
        <w:rPr>
          <w:color w:val="0050A0"/>
          <w:sz w:val="14"/>
        </w:rPr>
        <w:t xml:space="preserve"> | RE 206220</w:t>
      </w:r>
      <w:r>
        <w:rPr>
          <w:color w:val="0050A0"/>
          <w:sz w:val="14"/>
        </w:rPr>
        <w:t xml:space="preserve"> | rel. Marco Aurélio</w:t>
      </w:r>
      <w:r>
        <w:rPr>
          <w:color w:val="0050A0"/>
          <w:sz w:val="14"/>
        </w:rPr>
        <w:t xml:space="preserve"> | 1999</w:t>
      </w:r>
    </w:p>
    <w:p>
      <w:pPr>
        <w:ind w:left="216"/>
      </w:pPr>
      <w:r>
        <w:rPr>
          <w:sz w:val="18"/>
        </w:rPr>
        <w:t>Tendo a ação civil pública como causas de pedir disposições trabalhistas e pedidos voltados à preservação do meio ambiente do trabalho e, portanto, aos interesses dos empregados, a competência para julgá-la é da Justiça do Trabalho.</w:t>
      </w:r>
    </w:p>
    <w:p>
      <w:pPr>
        <w:ind w:left="216"/>
      </w:pPr>
      <w:r>
        <w:rPr>
          <w:b/>
          <w:color w:val="003C8C"/>
          <w:sz w:val="16"/>
        </w:rPr>
        <w:t>[RE 206.220, rel. min. Marco Aurélio, j. 16-3-1999, 2ª T, DJ de 17-9-1999.]</w:t>
      </w:r>
    </w:p>
    <w:p>
      <w:r>
        <w:rPr>
          <w:b/>
          <w:color w:val="B46400"/>
          <w:sz w:val="16"/>
        </w:rPr>
        <w:t>JULGADOS CORRELATOS</w:t>
      </w:r>
    </w:p>
    <w:p>
      <w:r>
        <w:rPr>
          <w:color w:val="8C8C8C"/>
          <w:sz w:val="14"/>
        </w:rPr>
        <w:t>cf-art-114</w:t>
      </w:r>
      <w:r>
        <w:rPr>
          <w:color w:val="0050A0"/>
          <w:sz w:val="14"/>
        </w:rPr>
        <w:t xml:space="preserve"> | RE 234715</w:t>
      </w:r>
      <w:r>
        <w:rPr>
          <w:color w:val="0050A0"/>
          <w:sz w:val="14"/>
        </w:rPr>
        <w:t xml:space="preserve"> | rel. Ilmar Galvão</w:t>
      </w:r>
      <w:r>
        <w:rPr>
          <w:color w:val="0050A0"/>
          <w:sz w:val="14"/>
        </w:rPr>
        <w:t xml:space="preserve"> | 1998</w:t>
      </w:r>
    </w:p>
    <w:p>
      <w:pPr>
        <w:ind w:left="216"/>
      </w:pPr>
      <w:r>
        <w:rPr>
          <w:sz w:val="18"/>
        </w:rPr>
        <w:t>Fixada pelas instâncias trabalhistas, a partir dos elementos fáticos, a premissa de que o contrato celebrado tem natureza trabalhista, regido pela CLT, não há como se ter por afrontada a norma inserta no art. 114 da Carta Magna, que determina ser da competência da Justiça do Trabalho a apreciação de ações decorrentes de relações de trabalho.</w:t>
      </w:r>
    </w:p>
    <w:p>
      <w:pPr>
        <w:ind w:left="216"/>
      </w:pPr>
      <w:r>
        <w:rPr>
          <w:b/>
          <w:color w:val="003C8C"/>
          <w:sz w:val="16"/>
        </w:rPr>
        <w:t>[RE 234.715, rel. min. Ilmar Galvão, j. 15-12-1998, 1ª T, DJ de 25-6-1999.]</w:t>
      </w:r>
    </w:p>
    <w:p>
      <w:r>
        <w:rPr>
          <w:b/>
          <w:color w:val="B46400"/>
          <w:sz w:val="16"/>
        </w:rPr>
        <w:t>JULGADOS CORRELATOS</w:t>
      </w:r>
    </w:p>
    <w:p>
      <w:r>
        <w:rPr>
          <w:color w:val="8C8C8C"/>
          <w:sz w:val="14"/>
        </w:rPr>
        <w:t>cf-art-114</w:t>
      </w:r>
      <w:r>
        <w:rPr>
          <w:color w:val="0050A0"/>
          <w:sz w:val="14"/>
        </w:rPr>
        <w:t xml:space="preserve"> | rel. Célio Borja</w:t>
      </w:r>
      <w:r>
        <w:rPr>
          <w:color w:val="0050A0"/>
          <w:sz w:val="14"/>
        </w:rPr>
        <w:t xml:space="preserve"> | 1990</w:t>
      </w:r>
    </w:p>
    <w:p>
      <w:pPr>
        <w:ind w:left="216"/>
      </w:pPr>
      <w:r>
        <w:rPr>
          <w:sz w:val="18"/>
        </w:rPr>
        <w:t>À determinação da competência da Justiça do Trabalho não importa que dependa a solução da lide de questões de direito civil, mas sim, no caso, que a promessa de contrato, cujo alegado conteúdo é o fundamento do pedido, tenha sido feita em razão da relação de emprego, inserindo-se no contrato de trabalho.</w:t>
      </w:r>
    </w:p>
    <w:p>
      <w:pPr>
        <w:ind w:left="216"/>
      </w:pPr>
      <w:r>
        <w:rPr>
          <w:b/>
          <w:color w:val="003C8C"/>
          <w:sz w:val="16"/>
        </w:rPr>
        <w:t>[CJ 6.959, rel. min. Célio Borja, j. 23-5-1990, P, DJ de 22-2-1991.]</w:t>
      </w:r>
    </w:p>
    <w:p>
      <w:r>
        <w:rPr>
          <w:b/>
          <w:color w:val="B46400"/>
          <w:sz w:val="16"/>
        </w:rPr>
        <w:t>JULGADOS CORRELATOS</w:t>
      </w:r>
    </w:p>
    <w:p>
      <w:r>
        <w:rPr>
          <w:color w:val="8C8C8C"/>
          <w:sz w:val="14"/>
        </w:rPr>
        <w:t>cf-art-114</w:t>
      </w:r>
      <w:r>
        <w:rPr>
          <w:color w:val="0050A0"/>
          <w:sz w:val="14"/>
        </w:rPr>
        <w:t xml:space="preserve"> | RE 503.278</w:t>
      </w:r>
      <w:r>
        <w:rPr>
          <w:color w:val="0050A0"/>
          <w:sz w:val="14"/>
        </w:rPr>
        <w:t xml:space="preserve"> | rel. Ayres Britto</w:t>
      </w:r>
    </w:p>
    <w:p>
      <w:pPr>
        <w:ind w:left="216"/>
      </w:pPr>
      <w:r>
        <w:rPr>
          <w:sz w:val="18"/>
        </w:rPr>
        <w:t>= RE 503.278 AgR, rel. min. Ayres Britto, j. 26-4-2007, 1ª T, DJ de 3-8-2007 Estado estrangeiro. Imunidade judiciária. Causa trabalhista. Não há imunidade de jurisdição para o Estado estrangeiro, em causa de natureza trabalhista. Em princípio, esta deve ser processada e julgada pela Justiça do Trabalho, se ajuizada depois do advento da CF/1988 (art. 114). Na hipótese, porém, permanece a competência da Justiça Federal, em face do disposto no § 10 do art. 27 do ADCT da CF/1988, c/c o art. 125, II,</w:t>
      </w:r>
    </w:p>
    <w:p>
      <w:r>
        <w:rPr>
          <w:b/>
          <w:color w:val="B46400"/>
          <w:sz w:val="16"/>
        </w:rPr>
        <w:t>SUMULA</w:t>
      </w:r>
    </w:p>
    <w:p>
      <w:r>
        <w:rPr>
          <w:color w:val="8C8C8C"/>
          <w:sz w:val="14"/>
        </w:rPr>
        <w:t>cf-art-114</w:t>
      </w:r>
    </w:p>
    <w:p>
      <w:pPr>
        <w:ind w:left="216"/>
      </w:pPr>
      <w:r>
        <w:rPr>
          <w:sz w:val="18"/>
        </w:rPr>
        <w:t>Compete à Justiça do Trabalho julgar as ações que tenham como causa de pedir o descumprimento de normas trabalhistas relativas à segurança, higiene e saúde dos trabalhadores.</w:t>
      </w:r>
    </w:p>
    <w:p>
      <w:pPr>
        <w:ind w:left="216"/>
      </w:pPr>
      <w:r>
        <w:rPr>
          <w:b/>
          <w:color w:val="003C8C"/>
          <w:sz w:val="16"/>
        </w:rPr>
        <w:t>[Súmula 736.]</w:t>
      </w:r>
    </w:p>
    <w:p>
      <w:r>
        <w:rPr>
          <w:b/>
          <w:color w:val="B46400"/>
          <w:sz w:val="16"/>
        </w:rPr>
        <w:t>CONTROLE CONCENTRADO</w:t>
      </w:r>
    </w:p>
    <w:p>
      <w:r>
        <w:rPr>
          <w:color w:val="8C8C8C"/>
          <w:sz w:val="14"/>
        </w:rPr>
        <w:t>cf-art-114</w:t>
      </w:r>
      <w:r>
        <w:rPr>
          <w:color w:val="0050A0"/>
          <w:sz w:val="14"/>
        </w:rPr>
        <w:t xml:space="preserve"> | ADI 3395</w:t>
      </w:r>
      <w:r>
        <w:rPr>
          <w:color w:val="0050A0"/>
          <w:sz w:val="14"/>
        </w:rPr>
        <w:t xml:space="preserve"> | rel. Alexandre de Moraes</w:t>
      </w:r>
      <w:r>
        <w:rPr>
          <w:color w:val="0050A0"/>
          <w:sz w:val="14"/>
        </w:rPr>
        <w:t xml:space="preserve"> | 2020</w:t>
      </w:r>
    </w:p>
    <w:p>
      <w:pPr>
        <w:ind w:left="216"/>
      </w:pPr>
      <w:r>
        <w:rPr>
          <w:sz w:val="18"/>
        </w:rPr>
        <w:t>A interpretação adequadamente constitucional da expressão ‘relação do trabalho’ deve excluir os vínculos de natureza jurídico-estatutária, em razão do que a competência da Justiça do Trabalho não alcança as ações judiciais entre o Poder Público e seus servidores.</w:t>
      </w:r>
    </w:p>
    <w:p>
      <w:pPr>
        <w:ind w:left="216"/>
      </w:pPr>
      <w:r>
        <w:rPr>
          <w:b/>
          <w:color w:val="003C8C"/>
          <w:sz w:val="16"/>
        </w:rPr>
        <w:t>[ADI 3.395, rel. min. Alexandre de Moraes, j. 15-4-2020, P, DJE de 1º-7-2020.]</w:t>
      </w:r>
    </w:p>
    <w:p>
      <w:r>
        <w:rPr>
          <w:b/>
          <w:color w:val="B46400"/>
          <w:sz w:val="16"/>
        </w:rPr>
        <w:t>REPERCUSSAO GERAL</w:t>
      </w:r>
    </w:p>
    <w:p>
      <w:r>
        <w:rPr>
          <w:color w:val="8C8C8C"/>
          <w:sz w:val="14"/>
        </w:rPr>
        <w:t>cf-art-114</w:t>
      </w:r>
      <w:r>
        <w:rPr>
          <w:color w:val="0050A0"/>
          <w:sz w:val="14"/>
        </w:rPr>
        <w:t xml:space="preserve"> | ARE 1001075</w:t>
      </w:r>
      <w:r>
        <w:rPr>
          <w:color w:val="0050A0"/>
          <w:sz w:val="14"/>
        </w:rPr>
        <w:t xml:space="preserve"> | rel. Gilmar Mendes</w:t>
      </w:r>
      <w:r>
        <w:rPr>
          <w:color w:val="0050A0"/>
          <w:sz w:val="14"/>
        </w:rPr>
        <w:t xml:space="preserve"> | 2016</w:t>
      </w:r>
    </w:p>
    <w:p>
      <w:pPr>
        <w:ind w:left="216"/>
      </w:pPr>
      <w:r>
        <w:rPr>
          <w:sz w:val="18"/>
        </w:rPr>
        <w:t>Tratando-se de parcela de natureza administrativa, a Justiça Comum é o ramo do Poder Judiciário que tem expertise para apreciar a questão. Nesses casos, embora o vínculo com o Poder Público seja de natureza celetista, a causa de pedir e o pedido da ação não se fundamentam na legislação trabalhista, mas em norma estatutária, cuja apreciação – consoante já decidido por esta Corte ao interpretar o art. 114, I, da Constituição – não compõe a esfera de competência da Justiça do Trabalho. (...) A Just</w:t>
      </w:r>
    </w:p>
    <w:p>
      <w:pPr>
        <w:ind w:left="216"/>
      </w:pPr>
      <w:r>
        <w:rPr>
          <w:b/>
          <w:color w:val="003C8C"/>
          <w:sz w:val="16"/>
        </w:rPr>
        <w:t>[ARE 1.001.075 RG, rel. min. Gilmar Mendes, j. 8-12-2016, P, DJE de 1º-2-2017, Tema 928, com mérito julgado.]</w:t>
        <w:br/>
        <w:t>Vide AI 609.855 AgR-ED, rel. min. Sepúlveda Pertence, j. 25-6-2007, 1ª T, DJ de 31-8-2007</w:t>
      </w:r>
    </w:p>
    <w:p>
      <w:r>
        <w:rPr>
          <w:b/>
          <w:color w:val="B46400"/>
          <w:sz w:val="16"/>
        </w:rPr>
        <w:t>REPERCUSSAO GERAL</w:t>
      </w:r>
    </w:p>
    <w:p>
      <w:r>
        <w:rPr>
          <w:color w:val="8C8C8C"/>
          <w:sz w:val="14"/>
        </w:rPr>
        <w:t>cf-art-114</w:t>
      </w:r>
      <w:r>
        <w:rPr>
          <w:color w:val="0050A0"/>
          <w:sz w:val="14"/>
        </w:rPr>
        <w:t xml:space="preserve"> | RE 607520</w:t>
      </w:r>
      <w:r>
        <w:rPr>
          <w:color w:val="0050A0"/>
          <w:sz w:val="14"/>
        </w:rPr>
        <w:t xml:space="preserve"> | rel. Dias Toffoli</w:t>
      </w:r>
      <w:r>
        <w:rPr>
          <w:color w:val="0050A0"/>
          <w:sz w:val="14"/>
        </w:rPr>
        <w:t xml:space="preserve"> | 2011</w:t>
      </w:r>
    </w:p>
    <w:p>
      <w:pPr>
        <w:ind w:left="216"/>
      </w:pPr>
      <w:r>
        <w:rPr>
          <w:sz w:val="18"/>
        </w:rPr>
        <w:t>Em regime de repercussão geral, fica reafirmada a jurisprudência do STF no sentido de ser da competência da Justiça do Trabalho processar e julgar demandas visando a obter prestações de natureza trabalhista, ajuizadas contra órgãos da administração pública por servidores que ingressaram em seus quadros, sem concurso público, antes do advento da CF/1988, sob regime da CLT.</w:t>
        <w:br/>
        <w:t>[ARE 906.491 RG, rel. min. Teori Zavascki, j. 1º-10-2015, P, DJE de 7-10-2015, Tema 853, com mérito julgado.] Ação de cobranç</w:t>
      </w:r>
    </w:p>
    <w:p>
      <w:pPr>
        <w:ind w:left="216"/>
      </w:pPr>
      <w:r>
        <w:rPr>
          <w:b/>
          <w:color w:val="003C8C"/>
          <w:sz w:val="16"/>
        </w:rPr>
        <w:t>[RE 607.520, rel. min. Dias Toffoli, j. 25-5-2011, P, DJE de 21-6-2011, Tema 305, com mérito julgado.]</w:t>
      </w:r>
    </w:p>
    <w:p>
      <w:r>
        <w:rPr>
          <w:b/>
          <w:color w:val="B46400"/>
          <w:sz w:val="16"/>
        </w:rPr>
        <w:t>REPERCUSSAO GERAL</w:t>
      </w:r>
    </w:p>
    <w:p>
      <w:r>
        <w:rPr>
          <w:color w:val="8C8C8C"/>
          <w:sz w:val="14"/>
        </w:rPr>
        <w:t>cf-art-114</w:t>
      </w:r>
      <w:r>
        <w:rPr>
          <w:color w:val="0050A0"/>
          <w:sz w:val="14"/>
        </w:rPr>
        <w:t xml:space="preserve"> | RE 573.202</w:t>
      </w:r>
      <w:r>
        <w:rPr>
          <w:color w:val="0050A0"/>
          <w:sz w:val="14"/>
        </w:rPr>
        <w:t xml:space="preserve"> | rel. Ricardo Lewandowski</w:t>
      </w:r>
    </w:p>
    <w:p>
      <w:pPr>
        <w:ind w:left="216"/>
      </w:pPr>
      <w:r>
        <w:rPr>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br/>
        <w:t>[RE 573.202, rel. min. Ricardo Lewandowski, j. 21-8-2008, P, DJE de 5-12-2008, Tema 43, com mérito julgado.]</w:t>
      </w:r>
    </w:p>
    <w:p>
      <w:r>
        <w:rPr>
          <w:b/>
          <w:color w:val="B46400"/>
          <w:sz w:val="16"/>
        </w:rPr>
        <w:t>JULGADOS CORRELATOS</w:t>
      </w:r>
    </w:p>
    <w:p>
      <w:r>
        <w:rPr>
          <w:color w:val="8C8C8C"/>
          <w:sz w:val="14"/>
        </w:rPr>
        <w:t>cf-art-114</w:t>
      </w:r>
      <w:r>
        <w:rPr>
          <w:color w:val="0050A0"/>
          <w:sz w:val="14"/>
        </w:rPr>
        <w:t xml:space="preserve"> | RCL 16025</w:t>
      </w:r>
      <w:r>
        <w:rPr>
          <w:color w:val="0050A0"/>
          <w:sz w:val="14"/>
        </w:rPr>
        <w:t xml:space="preserve"> | rel. Marco Aurélio</w:t>
      </w:r>
      <w:r>
        <w:rPr>
          <w:color w:val="0050A0"/>
          <w:sz w:val="14"/>
        </w:rPr>
        <w:t xml:space="preserve"> | 2013</w:t>
      </w:r>
    </w:p>
    <w:p>
      <w:pPr>
        <w:ind w:left="216"/>
      </w:pPr>
      <w:r>
        <w:rPr>
          <w:sz w:val="18"/>
        </w:rPr>
        <w:t>(...) compete à Justiça do Trabalho dirimir as controvérsias instauradas entre pessoas jurídicas de direito privado integrantes da administração indireta e seus empregados, cuja relação é regida pela CLT, compreendendo, inclusive, a fase pré-contratual.</w:t>
        <w:br/>
        <w:t>[RE 1.015.362 AgR, rel. min. Edson Fachin, j. 12-5-2017, P, DJE de 29-5-2017.] A definição da competência decorre da ação ajuizada. Tendo como causa de pedir relação jurídica regida pela CLT e pleito de reconhecimento do direito a verbas nela pre</w:t>
      </w:r>
    </w:p>
    <w:p>
      <w:pPr>
        <w:ind w:left="216"/>
      </w:pPr>
      <w:r>
        <w:rPr>
          <w:b/>
          <w:color w:val="003C8C"/>
          <w:sz w:val="16"/>
        </w:rPr>
        <w:t>[Rcl 16.025 AgR, voto do rel. min. Marco Aurélio, j. 10-12-2013, 1ª T, DJE de 3-2-2014.]</w:t>
      </w:r>
    </w:p>
    <w:p>
      <w:r>
        <w:rPr>
          <w:b/>
          <w:color w:val="B46400"/>
          <w:sz w:val="16"/>
        </w:rPr>
        <w:t>JULGADOS CORRELATOS</w:t>
      </w:r>
    </w:p>
    <w:p>
      <w:r>
        <w:rPr>
          <w:color w:val="8C8C8C"/>
          <w:sz w:val="14"/>
        </w:rPr>
        <w:t>cf-art-114</w:t>
      </w:r>
      <w:r>
        <w:rPr>
          <w:color w:val="0050A0"/>
          <w:sz w:val="14"/>
        </w:rPr>
        <w:t xml:space="preserve"> | ARE 665744</w:t>
      </w:r>
      <w:r>
        <w:rPr>
          <w:color w:val="0050A0"/>
          <w:sz w:val="14"/>
        </w:rPr>
        <w:t xml:space="preserve"> | rel. Dias Toffoli</w:t>
      </w:r>
      <w:r>
        <w:rPr>
          <w:color w:val="0050A0"/>
          <w:sz w:val="14"/>
        </w:rPr>
        <w:t xml:space="preserve"> | 2013</w:t>
      </w:r>
    </w:p>
    <w:p>
      <w:pPr>
        <w:ind w:left="216"/>
      </w:pPr>
      <w:r>
        <w:rPr>
          <w:sz w:val="18"/>
        </w:rPr>
        <w:t>Vide Rcl 5.248 MC-AgR, rel. min. Menezes Direito, j. 22-11-2007, P, DJ de 14-12-2007 Vide ADI 3.395 MC, rel. min. Cezar Peluso, j. 5-4-2006, P, DJ de 10-11-2006 A jurisprudência do STF também tem firme entendimento de que as ações de complementação de benefícios previdenciários movidas contra a União por servidores da extinta RFFSA [Rede Ferroviária Federal S.A.] devem ser processadas perante a Justiça comum. Inaplicabilidade ao caso da modulação de efeitos determinada quando do julgamento do 58</w:t>
      </w:r>
    </w:p>
    <w:p>
      <w:pPr>
        <w:ind w:left="216"/>
      </w:pPr>
      <w:r>
        <w:rPr>
          <w:b/>
          <w:color w:val="003C8C"/>
          <w:sz w:val="16"/>
        </w:rPr>
        <w:t>[ARE 665.744 AgR, rel. min. Dias Toffoli, j. 5-11-2013, 1ª T, DJE de 5-11-2013.]</w:t>
      </w:r>
    </w:p>
    <w:p>
      <w:r>
        <w:rPr>
          <w:b/>
          <w:color w:val="B46400"/>
          <w:sz w:val="16"/>
        </w:rPr>
        <w:t>JULGADOS CORRELATOS</w:t>
      </w:r>
    </w:p>
    <w:p>
      <w:r>
        <w:rPr>
          <w:color w:val="8C8C8C"/>
          <w:sz w:val="14"/>
        </w:rPr>
        <w:t>cf-art-114</w:t>
      </w:r>
      <w:r>
        <w:rPr>
          <w:color w:val="0050A0"/>
          <w:sz w:val="14"/>
        </w:rPr>
        <w:t xml:space="preserve"> | RCL 4761</w:t>
      </w:r>
      <w:r>
        <w:rPr>
          <w:color w:val="0050A0"/>
          <w:sz w:val="14"/>
        </w:rPr>
        <w:t xml:space="preserve"> | rel. Ayres Britto</w:t>
      </w:r>
      <w:r>
        <w:rPr>
          <w:color w:val="0050A0"/>
          <w:sz w:val="14"/>
        </w:rPr>
        <w:t xml:space="preserve"> | 2009</w:t>
      </w:r>
    </w:p>
    <w:p>
      <w:pPr>
        <w:ind w:left="216"/>
      </w:pPr>
      <w:r>
        <w:rPr>
          <w:sz w:val="18"/>
        </w:rPr>
        <w:t>Os interessados são prestadores de serviço, contratados pela administração pública, após processo licitatório. Não são servidores públicos nem pleiteiam verba de natureza trabalhista. Inexistente afronta ao acórdão do STF na ADI 3.395 MC.</w:t>
      </w:r>
    </w:p>
    <w:p>
      <w:pPr>
        <w:ind w:left="216"/>
      </w:pPr>
      <w:r>
        <w:rPr>
          <w:b/>
          <w:color w:val="003C8C"/>
          <w:sz w:val="16"/>
        </w:rPr>
        <w:t>[Rcl 4.761, rel. min. Ayres Britto, j. 20-5-2009, P, DJE de 7-8-2009.]</w:t>
      </w:r>
    </w:p>
    <w:p>
      <w:r>
        <w:rPr>
          <w:b/>
          <w:color w:val="B46400"/>
          <w:sz w:val="16"/>
        </w:rPr>
        <w:t>JULGADOS CORRELATOS</w:t>
      </w:r>
    </w:p>
    <w:p>
      <w:r>
        <w:rPr>
          <w:color w:val="8C8C8C"/>
          <w:sz w:val="14"/>
        </w:rPr>
        <w:t>cf-art-114</w:t>
      </w:r>
      <w:r>
        <w:rPr>
          <w:color w:val="0050A0"/>
          <w:sz w:val="14"/>
        </w:rPr>
        <w:t xml:space="preserve"> | RCL 7039</w:t>
      </w:r>
      <w:r>
        <w:rPr>
          <w:color w:val="0050A0"/>
          <w:sz w:val="14"/>
        </w:rPr>
        <w:t xml:space="preserve"> | rel. Cármen Lúcia</w:t>
      </w:r>
      <w:r>
        <w:rPr>
          <w:color w:val="0050A0"/>
          <w:sz w:val="14"/>
        </w:rPr>
        <w:t xml:space="preserve"> | 2009</w:t>
      </w:r>
    </w:p>
    <w:p>
      <w:pPr>
        <w:ind w:left="216"/>
      </w:pPr>
      <w:r>
        <w:rPr>
          <w:sz w:val="18"/>
        </w:rPr>
        <w:t>= Rcl 4.319 AgR, rel. min. Dias Toffoli, j. 24-6-2010, P, DJE de 25-10-2010 A existência de pedido de condenação do ente local ao pagamento do FGTS não torna a Justiça do Trabalho competente para o exame da ação.</w:t>
      </w:r>
    </w:p>
    <w:p>
      <w:pPr>
        <w:ind w:left="216"/>
      </w:pPr>
      <w:r>
        <w:rPr>
          <w:b/>
          <w:color w:val="003C8C"/>
          <w:sz w:val="16"/>
        </w:rPr>
        <w:t>[Rcl 7.039 AgR, rel. min. Cármen Lúcia, j. 2-4-2009, P, DJE de 8-5-2009.]</w:t>
      </w:r>
    </w:p>
    <w:p>
      <w:r>
        <w:rPr>
          <w:b/>
          <w:color w:val="B46400"/>
          <w:sz w:val="16"/>
        </w:rPr>
        <w:t>JULGADOS CORRELATOS</w:t>
      </w:r>
    </w:p>
    <w:p>
      <w:r>
        <w:rPr>
          <w:color w:val="8C8C8C"/>
          <w:sz w:val="14"/>
        </w:rPr>
        <w:t>cf-art-114</w:t>
      </w:r>
      <w:r>
        <w:rPr>
          <w:color w:val="0050A0"/>
          <w:sz w:val="14"/>
        </w:rPr>
        <w:t xml:space="preserve"> | RCL 4872</w:t>
      </w:r>
      <w:r>
        <w:rPr>
          <w:color w:val="0050A0"/>
          <w:sz w:val="14"/>
        </w:rPr>
        <w:t xml:space="preserve"> | rel. Menezes Direito</w:t>
      </w:r>
      <w:r>
        <w:rPr>
          <w:color w:val="0050A0"/>
          <w:sz w:val="14"/>
        </w:rPr>
        <w:t xml:space="preserve"> | 2008</w:t>
      </w:r>
    </w:p>
    <w:p>
      <w:pPr>
        <w:ind w:left="216"/>
      </w:pPr>
      <w:r>
        <w:rPr>
          <w:sz w:val="18"/>
        </w:rPr>
        <w:t>= Rcl 5.954, rel. min. Dias Toffoli, j. 2-6-2010, P, DJE de 22-10-2010 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w:t>
      </w:r>
    </w:p>
    <w:p>
      <w:pPr>
        <w:ind w:left="216"/>
      </w:pPr>
      <w:r>
        <w:rPr>
          <w:b/>
          <w:color w:val="003C8C"/>
          <w:sz w:val="16"/>
        </w:rPr>
        <w:t>[Rcl 4.872, red. do ac. min. Menezes Direito, j. 21-8-2008, P, DJE de 7-11-2008.]</w:t>
      </w:r>
    </w:p>
    <w:p>
      <w:r>
        <w:rPr>
          <w:b/>
          <w:color w:val="B46400"/>
          <w:sz w:val="16"/>
        </w:rPr>
        <w:t>JULGADOS CORRELATOS</w:t>
      </w:r>
    </w:p>
    <w:p>
      <w:r>
        <w:rPr>
          <w:color w:val="8C8C8C"/>
          <w:sz w:val="14"/>
        </w:rPr>
        <w:t>cf-art-114</w:t>
      </w:r>
      <w:r>
        <w:rPr>
          <w:color w:val="0050A0"/>
          <w:sz w:val="14"/>
        </w:rPr>
        <w:t xml:space="preserve"> | RE 507153</w:t>
      </w:r>
      <w:r>
        <w:rPr>
          <w:color w:val="0050A0"/>
          <w:sz w:val="14"/>
        </w:rPr>
        <w:t xml:space="preserve"> | rel. Eros Grau</w:t>
      </w:r>
      <w:r>
        <w:rPr>
          <w:color w:val="0050A0"/>
          <w:sz w:val="14"/>
        </w:rPr>
        <w:t xml:space="preserve"> | 2008</w:t>
      </w:r>
    </w:p>
    <w:p>
      <w:pPr>
        <w:ind w:left="216"/>
      </w:pPr>
      <w:r>
        <w:rPr>
          <w:sz w:val="18"/>
        </w:rPr>
        <w:t>= Rcl 7.126 AgR, rel. min. Joaquim Barbosa, j. 20-6-2012, P, DJE de 1º-8-2012 Vide Rcl 5.954, rel. min. Dias Toffoli, j. 2-6-2010, P, DJE de 22-10-2010 Vide Rcl 7.039 AgR, rel. min. Cármen Lúcia, j. 2-4-2009, P, DJE de 8-5-2009 (...) Justiça comum é competente para julgar a reintegração de servidor público, mesmo que tenha sido regido pela CLT, demitido antes do advento do Regime Jurídico Único.</w:t>
      </w:r>
    </w:p>
    <w:p>
      <w:pPr>
        <w:ind w:left="216"/>
      </w:pPr>
      <w:r>
        <w:rPr>
          <w:b/>
          <w:color w:val="003C8C"/>
          <w:sz w:val="16"/>
        </w:rPr>
        <w:t>[RE 507.153 AgR, rel. min. Eros Grau, j. 3-6-2008, 2ª T, DJE de 20-6-2008.]</w:t>
      </w:r>
    </w:p>
    <w:p>
      <w:r>
        <w:rPr>
          <w:b/>
          <w:color w:val="B46400"/>
          <w:sz w:val="16"/>
        </w:rPr>
        <w:t>JULGADOS CORRELATOS</w:t>
      </w:r>
    </w:p>
    <w:p>
      <w:r>
        <w:rPr>
          <w:color w:val="8C8C8C"/>
          <w:sz w:val="14"/>
        </w:rPr>
        <w:t>cf-art-114</w:t>
      </w:r>
      <w:r>
        <w:rPr>
          <w:color w:val="0050A0"/>
          <w:sz w:val="14"/>
        </w:rPr>
        <w:t xml:space="preserve"> | RCL 5566</w:t>
      </w:r>
      <w:r>
        <w:rPr>
          <w:color w:val="0050A0"/>
          <w:sz w:val="14"/>
        </w:rPr>
        <w:t xml:space="preserve"> | rel. Menezes Direito</w:t>
      </w:r>
      <w:r>
        <w:rPr>
          <w:color w:val="0050A0"/>
          <w:sz w:val="14"/>
        </w:rPr>
        <w:t xml:space="preserve"> | 2008</w:t>
      </w:r>
    </w:p>
    <w:p>
      <w:pPr>
        <w:ind w:left="216"/>
      </w:pPr>
      <w:r>
        <w:rPr>
          <w:sz w:val="18"/>
        </w:rPr>
        <w:t>(...) decisão proferida na ADI 3.395/DF, em que houve deferimento de liminar para que as ações envolvendo o poder público e seus servidores estatutários fossem processadas perante a Justiça comum, excluída outra interpretação ao art. 114, I, da CF, com a redação da EC 45/2004. A decisão reclamada nestes autos trata de aspecto acerca do qual não houve expresso enfrentamento na referida ação direta de inconstitucionalidade, qual seja, o processamento da execução de sentença trabalhista, consideran</w:t>
      </w:r>
    </w:p>
    <w:p>
      <w:pPr>
        <w:ind w:left="216"/>
      </w:pPr>
      <w:r>
        <w:rPr>
          <w:b/>
          <w:color w:val="003C8C"/>
          <w:sz w:val="16"/>
        </w:rPr>
        <w:t>[Rcl 5.566 MC-AgR, rel. min. Menezes Direito, j. 10-4-2008, P, DJE de 23-5-2008.]</w:t>
      </w:r>
    </w:p>
    <w:p>
      <w:r>
        <w:rPr>
          <w:b/>
          <w:color w:val="B46400"/>
          <w:sz w:val="16"/>
        </w:rPr>
        <w:t>JULGADOS CORRELATOS</w:t>
      </w:r>
    </w:p>
    <w:p>
      <w:r>
        <w:rPr>
          <w:color w:val="8C8C8C"/>
          <w:sz w:val="14"/>
        </w:rPr>
        <w:t>cf-art-114</w:t>
      </w:r>
      <w:r>
        <w:rPr>
          <w:color w:val="0050A0"/>
          <w:sz w:val="14"/>
        </w:rPr>
        <w:t xml:space="preserve"> | RCL 4785</w:t>
      </w:r>
      <w:r>
        <w:rPr>
          <w:color w:val="0050A0"/>
          <w:sz w:val="14"/>
        </w:rPr>
        <w:t xml:space="preserve"> | rel. Gilmar Mendes</w:t>
      </w:r>
      <w:r>
        <w:rPr>
          <w:color w:val="0050A0"/>
          <w:sz w:val="14"/>
        </w:rPr>
        <w:t xml:space="preserve"> | 2007</w:t>
      </w:r>
    </w:p>
    <w:p>
      <w:pPr>
        <w:ind w:left="216"/>
      </w:pPr>
      <w:r>
        <w:rPr>
          <w:sz w:val="18"/>
        </w:rPr>
        <w:t>= Rcl 5.569 AgR, rel. min. Eros Grau, j. 25-11-2009, P, DJE de 11-12-2009 O disposto no art. 114, I, da CF não abrange as causas instauradas entre o poder público e servidor que lhe seja vinculado por relação jurídico-estatutária, entendida esta como a relação de cunho jurídico-administrativo originada de investidura em cargo efetivo ou em cargo em comissão. Tais premissas são suficientes para que este STF, em sede de reclamação, verifique se determinado ato judicial confirmador da competência d</w:t>
      </w:r>
    </w:p>
    <w:p>
      <w:pPr>
        <w:ind w:left="216"/>
      </w:pPr>
      <w:r>
        <w:rPr>
          <w:b/>
          <w:color w:val="003C8C"/>
          <w:sz w:val="16"/>
        </w:rPr>
        <w:t>[Rcl 4.785 MC-AgR e Rcl 4.990 MC-AgR, rel. min. Gilmar Mendes, j. 17-12-2007, P, DJE de 14-3-2008.]</w:t>
      </w:r>
    </w:p>
    <w:p>
      <w:r>
        <w:rPr>
          <w:b/>
          <w:color w:val="B46400"/>
          <w:sz w:val="16"/>
        </w:rPr>
        <w:t>JULGADOS CORRELATOS</w:t>
      </w:r>
    </w:p>
    <w:p>
      <w:r>
        <w:rPr>
          <w:color w:val="8C8C8C"/>
          <w:sz w:val="14"/>
        </w:rPr>
        <w:t>cf-art-114</w:t>
      </w:r>
      <w:r>
        <w:rPr>
          <w:color w:val="0050A0"/>
          <w:sz w:val="14"/>
        </w:rPr>
        <w:t xml:space="preserve"> | AI 609855</w:t>
      </w:r>
      <w:r>
        <w:rPr>
          <w:color w:val="0050A0"/>
          <w:sz w:val="14"/>
        </w:rPr>
        <w:t xml:space="preserve"> | rel. Sepúlveda Pertence</w:t>
      </w:r>
      <w:r>
        <w:rPr>
          <w:color w:val="0050A0"/>
          <w:sz w:val="14"/>
        </w:rPr>
        <w:t xml:space="preserve"> | 2007</w:t>
      </w:r>
    </w:p>
    <w:p>
      <w:pPr>
        <w:ind w:left="216"/>
      </w:pPr>
      <w:r>
        <w:rPr>
          <w:sz w:val="18"/>
        </w:rPr>
        <w:t>= Rcl 8.197 AgR, rel. min. Dias Toffoli, j. 17-2-2010, P, DJE de 16-4-2010 Vide Rcl 5.954, rel. min. Dias Toffoli, j. 2-6-2010, P, DJE de 22-10-2010 Vide Rcl 7.039 AgR, rel. min. Cármen Lúcia, j. 2-4-2009, P, DJE de 8-5-2009 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w:t>
      </w:r>
    </w:p>
    <w:p>
      <w:pPr>
        <w:ind w:left="216"/>
      </w:pPr>
      <w:r>
        <w:rPr>
          <w:b/>
          <w:color w:val="003C8C"/>
          <w:sz w:val="16"/>
        </w:rPr>
        <w:t>[AI 609.855 AgR-ED, rel. min. Sepúlveda Pertence, j. 25-6-2007, 1ª T, DJ de 31-8-2007.]</w:t>
      </w:r>
    </w:p>
    <w:p>
      <w:r>
        <w:rPr>
          <w:b/>
          <w:color w:val="B46400"/>
          <w:sz w:val="16"/>
        </w:rPr>
        <w:t>JULGADOS CORRELATOS</w:t>
      </w:r>
    </w:p>
    <w:p>
      <w:r>
        <w:rPr>
          <w:color w:val="8C8C8C"/>
          <w:sz w:val="14"/>
        </w:rPr>
        <w:t>cf-art-114</w:t>
      </w:r>
      <w:r>
        <w:rPr>
          <w:color w:val="0050A0"/>
          <w:sz w:val="14"/>
        </w:rPr>
        <w:t xml:space="preserve"> | ARE 1.001.075</w:t>
      </w:r>
      <w:r>
        <w:rPr>
          <w:color w:val="0050A0"/>
          <w:sz w:val="14"/>
        </w:rPr>
        <w:t xml:space="preserve"> | rel. Gilmar Mendes</w:t>
      </w:r>
    </w:p>
    <w:p>
      <w:pPr>
        <w:ind w:left="216"/>
      </w:pPr>
      <w:r>
        <w:rPr>
          <w:sz w:val="18"/>
        </w:rPr>
        <w:t>Vide ARE 1.001.075 RG, rel. min. Gilmar Mendes, j. 8-12-2016, P, DJE de 1º-2-2017, Tema 928</w:t>
      </w:r>
    </w:p>
    <w:p>
      <w:r>
        <w:rPr>
          <w:b/>
          <w:color w:val="B46400"/>
          <w:sz w:val="16"/>
        </w:rPr>
        <w:t>SUMULA VINCULANTE</w:t>
      </w:r>
    </w:p>
    <w:p>
      <w:r>
        <w:rPr>
          <w:color w:val="8C8C8C"/>
          <w:sz w:val="14"/>
        </w:rPr>
        <w:t>cf-art-114-inc-II</w:t>
      </w:r>
    </w:p>
    <w:p>
      <w:pPr>
        <w:ind w:left="216"/>
      </w:pPr>
      <w:r>
        <w:rPr>
          <w:sz w:val="18"/>
        </w:rPr>
        <w:t>A Justiça do Trabalho é competente para processar e julgar ação possessória ajuizada em decorrência do exercício do direito de greve pelos trabalhadores da iniciativa privada.</w:t>
      </w:r>
    </w:p>
    <w:p>
      <w:pPr>
        <w:ind w:left="216"/>
      </w:pPr>
      <w:r>
        <w:rPr>
          <w:b/>
          <w:color w:val="003C8C"/>
          <w:sz w:val="16"/>
        </w:rPr>
        <w:t>[Súmula Vinculante 23.]</w:t>
      </w:r>
    </w:p>
    <w:p>
      <w:r>
        <w:rPr>
          <w:b/>
          <w:color w:val="B46400"/>
          <w:sz w:val="16"/>
        </w:rPr>
        <w:t>REPERCUSSAO GERAL</w:t>
      </w:r>
    </w:p>
    <w:p>
      <w:r>
        <w:rPr>
          <w:color w:val="8C8C8C"/>
          <w:sz w:val="14"/>
        </w:rPr>
        <w:t>cf-art-114-inc-II</w:t>
      </w:r>
      <w:r>
        <w:rPr>
          <w:color w:val="0050A0"/>
          <w:sz w:val="14"/>
        </w:rPr>
        <w:t xml:space="preserve"> | RE 846854</w:t>
      </w:r>
      <w:r>
        <w:rPr>
          <w:color w:val="0050A0"/>
          <w:sz w:val="14"/>
        </w:rPr>
        <w:t xml:space="preserve"> | rel. Alexandre de Moraes</w:t>
      </w:r>
    </w:p>
    <w:p>
      <w:pPr>
        <w:ind w:left="216"/>
      </w:pPr>
      <w:r>
        <w:rPr>
          <w:sz w:val="18"/>
        </w:rPr>
        <w:t>Justiça Comum Federal ou Estadual é competente para julgar a abusividade de greve de servidores públicos celetistas da administração direta, autarquias e fundações de direito público.</w:t>
      </w:r>
    </w:p>
    <w:p>
      <w:pPr>
        <w:ind w:left="216"/>
      </w:pPr>
      <w:r>
        <w:rPr>
          <w:b/>
          <w:color w:val="003C8C"/>
          <w:sz w:val="16"/>
        </w:rPr>
        <w:t>[RE 846.854, red. do ac. min. Alexandre de Moraes, j. 1º-8-2017, P, DJE de 7-2-2018, Tema 544, com mérito julgado.]</w:t>
      </w:r>
    </w:p>
    <w:p>
      <w:r>
        <w:rPr>
          <w:b/>
          <w:color w:val="B46400"/>
          <w:sz w:val="16"/>
        </w:rPr>
        <w:t>REPERCUSSAO GERAL</w:t>
      </w:r>
    </w:p>
    <w:p>
      <w:r>
        <w:rPr>
          <w:color w:val="8C8C8C"/>
          <w:sz w:val="14"/>
        </w:rPr>
        <w:t>cf-art-114-inc-II</w:t>
      </w:r>
      <w:r>
        <w:rPr>
          <w:color w:val="0050A0"/>
          <w:sz w:val="14"/>
        </w:rPr>
        <w:t xml:space="preserve"> | RE 579648</w:t>
      </w:r>
      <w:r>
        <w:rPr>
          <w:color w:val="0050A0"/>
          <w:sz w:val="14"/>
        </w:rPr>
        <w:t xml:space="preserve"> | rel. Cármen Lúcia</w:t>
      </w:r>
      <w:r>
        <w:rPr>
          <w:color w:val="0050A0"/>
          <w:sz w:val="14"/>
        </w:rPr>
        <w:t xml:space="preserve"> | 2008</w:t>
      </w:r>
    </w:p>
    <w:p>
      <w:pPr>
        <w:ind w:left="216"/>
      </w:pPr>
      <w:r>
        <w:rPr>
          <w:sz w:val="18"/>
        </w:rPr>
        <w:t>O exercício do direito de greve respeita a relação de emprego, pelo que a EC 45/2003 incluiu, expressamente, na competência da Justiça do Trabalho conhecer e julgar as ações dele decorrentes (art. 114, II, da Constituição da República).</w:t>
      </w:r>
    </w:p>
    <w:p>
      <w:pPr>
        <w:ind w:left="216"/>
      </w:pPr>
      <w:r>
        <w:rPr>
          <w:b/>
          <w:color w:val="003C8C"/>
          <w:sz w:val="16"/>
        </w:rPr>
        <w:t>[RE 579.648, red. do ac. min. Cármen Lúcia, j. 10-9-2008, P, DJE de 6-3-2009, Tema 74, com mérito julgado.]</w:t>
      </w:r>
    </w:p>
    <w:p>
      <w:r>
        <w:rPr>
          <w:b/>
          <w:color w:val="B46400"/>
          <w:sz w:val="16"/>
        </w:rPr>
        <w:t>REPERCUSSAO GERAL</w:t>
      </w:r>
    </w:p>
    <w:p>
      <w:r>
        <w:rPr>
          <w:color w:val="8C8C8C"/>
          <w:sz w:val="14"/>
        </w:rPr>
        <w:t>cf-art-114-inc-III</w:t>
      </w:r>
      <w:r>
        <w:rPr>
          <w:color w:val="0050A0"/>
          <w:sz w:val="14"/>
        </w:rPr>
        <w:t xml:space="preserve"> | RE 1089282</w:t>
      </w:r>
      <w:r>
        <w:rPr>
          <w:color w:val="0050A0"/>
          <w:sz w:val="14"/>
        </w:rPr>
        <w:t xml:space="preserve"> | rel. Gilmar Mendes</w:t>
      </w:r>
      <w:r>
        <w:rPr>
          <w:color w:val="0050A0"/>
          <w:sz w:val="14"/>
        </w:rPr>
        <w:t xml:space="preserve"> | 2020</w:t>
      </w:r>
    </w:p>
    <w:p>
      <w:pPr>
        <w:ind w:left="216"/>
      </w:pPr>
      <w:r>
        <w:rPr>
          <w:sz w:val="18"/>
        </w:rPr>
        <w:t>(...) não se inserem na competência da Justiça do Trabalho as ações cujo objeto seja a cobrança de contribuição sindical dos servidores estatutários. (...) ‘Compete à Justiça comum processar e julgar demandas em que se discute o recolhimento e o repasse de contribuição sindical de servidores públicos regidos pelo regime estatutário’.</w:t>
      </w:r>
    </w:p>
    <w:p>
      <w:pPr>
        <w:ind w:left="216"/>
      </w:pPr>
      <w:r>
        <w:rPr>
          <w:b/>
          <w:color w:val="003C8C"/>
          <w:sz w:val="16"/>
        </w:rPr>
        <w:t>[RE 1.089.282, rel. min. Gilmar Mendes, j. 7-12-2020, P, DJE de 4-2-2021, Tema 994, com mérito julgado.]</w:t>
      </w:r>
    </w:p>
    <w:p>
      <w:r>
        <w:rPr>
          <w:b/>
          <w:color w:val="B46400"/>
          <w:sz w:val="16"/>
        </w:rPr>
        <w:t>REPERCUSSAO GERAL</w:t>
      </w:r>
    </w:p>
    <w:p>
      <w:r>
        <w:rPr>
          <w:color w:val="8C8C8C"/>
          <w:sz w:val="14"/>
        </w:rPr>
        <w:t>cf-art-114-inc-III</w:t>
      </w:r>
      <w:r>
        <w:rPr>
          <w:color w:val="0050A0"/>
          <w:sz w:val="14"/>
        </w:rPr>
        <w:t xml:space="preserve"> | rel. André Mendonça</w:t>
      </w:r>
      <w:r>
        <w:rPr>
          <w:color w:val="0050A0"/>
          <w:sz w:val="14"/>
        </w:rPr>
        <w:t xml:space="preserve"> | 2025</w:t>
      </w:r>
    </w:p>
    <w:p>
      <w:pPr>
        <w:ind w:left="216"/>
      </w:pPr>
      <w:r>
        <w:rPr>
          <w:sz w:val="18"/>
        </w:rPr>
        <w:t>A jurisprudência do Supremo Tribunal Federal firmou entendimento no sentido de que compete à Justiça do Trabalho processar e julgar demandas que envolvam representação sindical e a cobrança de valores por sindicatos de seus representados, ainda que a matéria envolva honorários advocatícios.</w:t>
      </w:r>
    </w:p>
    <w:p>
      <w:pPr>
        <w:ind w:left="216"/>
      </w:pPr>
      <w:r>
        <w:rPr>
          <w:b/>
          <w:color w:val="003C8C"/>
          <w:sz w:val="16"/>
        </w:rPr>
        <w:t>[CC 8.211 AgR, rel. min. André Mendonça, j. 2-12-2025, P, DJE de 12-2-2026.]</w:t>
      </w:r>
    </w:p>
    <w:p>
      <w:r>
        <w:rPr>
          <w:b/>
          <w:color w:val="B46400"/>
          <w:sz w:val="16"/>
        </w:rPr>
        <w:t>JULGADOS CORRELATOS</w:t>
      </w:r>
    </w:p>
    <w:p>
      <w:r>
        <w:rPr>
          <w:color w:val="8C8C8C"/>
          <w:sz w:val="14"/>
        </w:rPr>
        <w:t>cf-art-114-inc-III</w:t>
      </w:r>
      <w:r>
        <w:rPr>
          <w:color w:val="0050A0"/>
          <w:sz w:val="14"/>
        </w:rPr>
        <w:t xml:space="preserve"> | RE 476890</w:t>
      </w:r>
      <w:r>
        <w:rPr>
          <w:color w:val="0050A0"/>
          <w:sz w:val="14"/>
        </w:rPr>
        <w:t xml:space="preserve"> | rel. Cezar Peluso</w:t>
      </w:r>
      <w:r>
        <w:rPr>
          <w:color w:val="0050A0"/>
          <w:sz w:val="14"/>
        </w:rPr>
        <w:t xml:space="preserve"> | 2007</w:t>
      </w:r>
    </w:p>
    <w:p>
      <w:pPr>
        <w:ind w:left="216"/>
      </w:pPr>
      <w:r>
        <w:rPr>
          <w:sz w:val="18"/>
        </w:rPr>
        <w:t>A Emenda Constitucional n. 45/2004, ao alterar a redação do art. 114, III, da Constituição Federal, atribuiu à Justiça do Trabalho competência para processar e julgar “as ações sobre representação sindical, entre sindicatos, entre sindicatos e trabalhadores, e entre sindicatos e empregadores”, incluídas as causas que tratam da demora do Ministério do Trabalho em apreciar o pedido de registro sindical.</w:t>
        <w:br/>
        <w:t>[ARE 1.166.932 AgR, rel. min. Nunes Marques, j. 3-7-2023, 2ª T, DJE de 21-8-2023.] Conflito neg</w:t>
      </w:r>
    </w:p>
    <w:p>
      <w:pPr>
        <w:ind w:left="216"/>
      </w:pPr>
      <w:r>
        <w:rPr>
          <w:b/>
          <w:color w:val="003C8C"/>
          <w:sz w:val="16"/>
        </w:rPr>
        <w:t>[RE 476.890 AgR, rel. min. Cezar Peluso, j. 30-10-2007, 2ª T, DJ de 30-11-2007.]</w:t>
      </w:r>
    </w:p>
    <w:p>
      <w:r>
        <w:rPr>
          <w:b/>
          <w:color w:val="B46400"/>
          <w:sz w:val="16"/>
        </w:rPr>
        <w:t>JULGADOS CORRELATOS</w:t>
      </w:r>
    </w:p>
    <w:p>
      <w:r>
        <w:rPr>
          <w:color w:val="8C8C8C"/>
          <w:sz w:val="14"/>
        </w:rPr>
        <w:t>cf-art-114-inc-III</w:t>
      </w:r>
      <w:r>
        <w:rPr>
          <w:color w:val="0050A0"/>
          <w:sz w:val="14"/>
        </w:rPr>
        <w:t xml:space="preserve"> | rel. Marco Aurélio</w:t>
      </w:r>
    </w:p>
    <w:p>
      <w:pPr>
        <w:ind w:left="216"/>
      </w:pPr>
      <w:r>
        <w:rPr>
          <w:sz w:val="18"/>
        </w:rPr>
        <w:t>Ante o disposto no art. 1º da Lei 8.984/1995, à Justiça do Trabalho já competia julgar ação de sindicato de categoria econômica contra empregador, visando à contribuição assistencial estabelecida em contrato coletivo. (...) A competência da Justiça do Trabalho para processar e julgar ações sobre representação sindical, entre sindicatos, entre sindicatos e trabalhadores e entre sindicatos e empregadores – inciso III do art. 114 da CF, com a redação da Emenda 45, de 2004 –, abrange demandas propos</w:t>
      </w:r>
    </w:p>
    <w:p>
      <w:pPr>
        <w:ind w:left="216"/>
      </w:pPr>
      <w:r>
        <w:rPr>
          <w:b/>
          <w:color w:val="003C8C"/>
          <w:sz w:val="16"/>
        </w:rPr>
        <w:t>[CC 7.221, rel. min. Marco Aurélio, j. 1º-7-2006, P, DJ de 25-8-2006.]</w:t>
      </w:r>
    </w:p>
    <w:p>
      <w:r>
        <w:rPr>
          <w:b/>
          <w:color w:val="B46400"/>
          <w:sz w:val="16"/>
        </w:rPr>
        <w:t>JULGADOS CORRELATOS</w:t>
      </w:r>
    </w:p>
    <w:p>
      <w:r>
        <w:rPr>
          <w:color w:val="8C8C8C"/>
          <w:sz w:val="14"/>
        </w:rPr>
        <w:t>cf-art-114-inc-III</w:t>
      </w:r>
      <w:r>
        <w:rPr>
          <w:color w:val="0050A0"/>
          <w:sz w:val="14"/>
        </w:rPr>
        <w:t xml:space="preserve"> | RE 500.049</w:t>
      </w:r>
      <w:r>
        <w:rPr>
          <w:color w:val="0050A0"/>
          <w:sz w:val="14"/>
        </w:rPr>
        <w:t xml:space="preserve"> | rel. Luiz Fux</w:t>
      </w:r>
    </w:p>
    <w:p>
      <w:pPr>
        <w:ind w:left="216"/>
      </w:pPr>
      <w:r>
        <w:rPr>
          <w:sz w:val="18"/>
        </w:rPr>
        <w:t>= RE 500.049, rel. min. Luiz Fux, j. 15-3-2012, dec. monocrática, DJE de 23-3-2012</w:t>
      </w:r>
    </w:p>
    <w:p>
      <w:r>
        <w:rPr>
          <w:b/>
          <w:color w:val="B46400"/>
          <w:sz w:val="16"/>
        </w:rPr>
        <w:t>JULGADOS CORRELATOS</w:t>
      </w:r>
    </w:p>
    <w:p>
      <w:r>
        <w:rPr>
          <w:color w:val="8C8C8C"/>
          <w:sz w:val="14"/>
        </w:rPr>
        <w:t>cf-art-114-inc-V</w:t>
      </w:r>
      <w:r>
        <w:rPr>
          <w:color w:val="0050A0"/>
          <w:sz w:val="14"/>
        </w:rPr>
        <w:t xml:space="preserve"> | rel. Celso de Mello</w:t>
      </w:r>
      <w:r>
        <w:rPr>
          <w:color w:val="0050A0"/>
          <w:sz w:val="14"/>
        </w:rPr>
        <w:t xml:space="preserve"> | 2001</w:t>
      </w:r>
    </w:p>
    <w:p>
      <w:pPr>
        <w:ind w:left="216"/>
      </w:pPr>
      <w:r>
        <w:rPr>
          <w:sz w:val="18"/>
        </w:rPr>
        <w:t>Incumbe ao TRT o poder de dirimir conflito de competência que se registre entre vara do trabalho e magistrado estadual investido de jurisdição trabalhista (CF, art. 112, in fine), pois, em tal situação, ambos os órgãos judiciários estão vinculados, em sede recursal, à competência do respectivo TRT.</w:t>
      </w:r>
    </w:p>
    <w:p>
      <w:pPr>
        <w:ind w:left="216"/>
      </w:pPr>
      <w:r>
        <w:rPr>
          <w:b/>
          <w:color w:val="003C8C"/>
          <w:sz w:val="16"/>
        </w:rPr>
        <w:t>[CC 7.080, rel. min. Celso de Mello, j. 4-10-2001, P, DJ de 24-11-2006.]</w:t>
      </w:r>
    </w:p>
    <w:p>
      <w:r>
        <w:rPr>
          <w:b/>
          <w:color w:val="B46400"/>
          <w:sz w:val="16"/>
        </w:rPr>
        <w:t>JULGADOS CORRELATOS</w:t>
      </w:r>
    </w:p>
    <w:p>
      <w:r>
        <w:rPr>
          <w:color w:val="8C8C8C"/>
          <w:sz w:val="14"/>
        </w:rPr>
        <w:t>cf-art-114-inc-V</w:t>
      </w:r>
      <w:r>
        <w:rPr>
          <w:color w:val="0050A0"/>
          <w:sz w:val="14"/>
        </w:rPr>
        <w:t xml:space="preserve"> | rel. Maurício Corrêa</w:t>
      </w:r>
      <w:r>
        <w:rPr>
          <w:color w:val="0050A0"/>
          <w:sz w:val="14"/>
        </w:rPr>
        <w:t xml:space="preserve"> | 2001</w:t>
      </w:r>
    </w:p>
    <w:p>
      <w:pPr>
        <w:ind w:left="216"/>
      </w:pPr>
      <w:r>
        <w:rPr>
          <w:sz w:val="18"/>
        </w:rPr>
        <w:t>Conflito de competência. TRT e STJ. Vara do trabalho e juiz de direito investido na jurisdição trabalhista. Hipótese de conflito entre vara do trabalho e juiz de direito no exercício de funções específicas da Justiça Trabalhista. O STJ, em face da Súmula 180, dele não conheceu, determinando a remessa dos autos ao TRT, que suscitou novo conflito perante esta Corte. Ocorrência de legitimidade do TRT, com fundamento da alínea o do inciso I do art. 102 da CF. Competente o TRT para decidir conflito d</w:t>
      </w:r>
    </w:p>
    <w:p>
      <w:pPr>
        <w:ind w:left="216"/>
      </w:pPr>
      <w:r>
        <w:rPr>
          <w:b/>
          <w:color w:val="003C8C"/>
          <w:sz w:val="16"/>
        </w:rPr>
        <w:t>[CC 7.076, rel. min. Maurício Corrêa, j. 3-10-2001, P, DJ de 8-2-2002.]</w:t>
      </w:r>
    </w:p>
    <w:p>
      <w:r>
        <w:rPr>
          <w:b/>
          <w:color w:val="B46400"/>
          <w:sz w:val="16"/>
        </w:rPr>
        <w:t>JULGADOS CORRELATOS</w:t>
      </w:r>
    </w:p>
    <w:p>
      <w:r>
        <w:rPr>
          <w:color w:val="8C8C8C"/>
          <w:sz w:val="14"/>
        </w:rPr>
        <w:t>cf-art-114-inc-V</w:t>
      </w:r>
      <w:r>
        <w:rPr>
          <w:color w:val="0050A0"/>
          <w:sz w:val="14"/>
        </w:rPr>
        <w:t xml:space="preserve"> | rel. Carlos Velloso</w:t>
      </w:r>
      <w:r>
        <w:rPr>
          <w:color w:val="0050A0"/>
          <w:sz w:val="14"/>
        </w:rPr>
        <w:t xml:space="preserve"> | 2001</w:t>
      </w:r>
    </w:p>
    <w:p>
      <w:pPr>
        <w:ind w:left="216"/>
      </w:pPr>
      <w:r>
        <w:rPr>
          <w:sz w:val="18"/>
        </w:rPr>
        <w:t>Conflito de competência. STJ: juiz de direito investido de jurisdição trabalhista versus junta de conciliação e julgamento. Conflito de competência entre juiz de direito investido de jurisdição trabalhista e juiz do trabalho. Competência do TRT para dirimir o conflito.</w:t>
      </w:r>
    </w:p>
    <w:p>
      <w:pPr>
        <w:ind w:left="216"/>
      </w:pPr>
      <w:r>
        <w:rPr>
          <w:b/>
          <w:color w:val="003C8C"/>
          <w:sz w:val="16"/>
        </w:rPr>
        <w:t>[CC 7.061, rel. min. Carlos Velloso, j. 3-10-2001, P, DJ de 31-10-2001.]</w:t>
      </w:r>
    </w:p>
    <w:p>
      <w:r>
        <w:rPr>
          <w:b/>
          <w:color w:val="B46400"/>
          <w:sz w:val="16"/>
        </w:rPr>
        <w:t>SUMULA VINCULANTE</w:t>
      </w:r>
    </w:p>
    <w:p>
      <w:r>
        <w:rPr>
          <w:color w:val="8C8C8C"/>
          <w:sz w:val="14"/>
        </w:rPr>
        <w:t>cf-art-114-inc-VI</w:t>
      </w:r>
    </w:p>
    <w:p>
      <w:pPr>
        <w:ind w:left="216"/>
      </w:pPr>
      <w:r>
        <w:rPr>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16"/>
      </w:pPr>
      <w:r>
        <w:rPr>
          <w:b/>
          <w:color w:val="003C8C"/>
          <w:sz w:val="16"/>
        </w:rPr>
        <w:t>[Súmula Vinculante 22.]</w:t>
      </w:r>
    </w:p>
    <w:p>
      <w:r>
        <w:rPr>
          <w:b/>
          <w:color w:val="B46400"/>
          <w:sz w:val="16"/>
        </w:rPr>
        <w:t>CONTROLE CONCENTRADO</w:t>
      </w:r>
    </w:p>
    <w:p>
      <w:r>
        <w:rPr>
          <w:color w:val="8C8C8C"/>
          <w:sz w:val="14"/>
        </w:rPr>
        <w:t>cf-art-114-inc-VI</w:t>
      </w:r>
      <w:r>
        <w:rPr>
          <w:color w:val="0050A0"/>
          <w:sz w:val="14"/>
        </w:rPr>
        <w:t xml:space="preserve"> | ADI 6.050</w:t>
      </w:r>
      <w:r>
        <w:rPr>
          <w:color w:val="0050A0"/>
          <w:sz w:val="14"/>
        </w:rPr>
        <w:t xml:space="preserve"> | rel. Gilmar Mendes</w:t>
      </w:r>
    </w:p>
    <w:p>
      <w:pPr>
        <w:ind w:left="216"/>
      </w:pPr>
      <w:r>
        <w:rPr>
          <w:sz w:val="18"/>
        </w:rPr>
        <w:t>Parâmetros para a fixação do quantum indenizatório dos danos extrapatrimoniais. (...) As redações conferidas aos art. 223-A e 223- B, da CLT, não excluem o direito à reparação por dano moral indireto ou dano em ricochete no âmbito das relações de trabalho, a ser apreciado nos termos da legislação civil; (...) Os critérios de quantificação de reparação por dano extrapatrimonial previstos no art. 223-G, caput e §1º, da CLT deverão ser observados pelo julgador como critérios orientativos de fundame</w:t>
      </w:r>
    </w:p>
    <w:p>
      <w:r>
        <w:rPr>
          <w:b/>
          <w:color w:val="B46400"/>
          <w:sz w:val="16"/>
        </w:rPr>
        <w:t>REPERCUSSAO GERAL</w:t>
      </w:r>
    </w:p>
    <w:p>
      <w:r>
        <w:rPr>
          <w:color w:val="8C8C8C"/>
          <w:sz w:val="14"/>
        </w:rPr>
        <w:t>cf-art-114-inc-VI</w:t>
      </w:r>
      <w:r>
        <w:rPr>
          <w:color w:val="0050A0"/>
          <w:sz w:val="14"/>
        </w:rPr>
        <w:t xml:space="preserve"> | RE 600.091</w:t>
      </w:r>
      <w:r>
        <w:rPr>
          <w:color w:val="0050A0"/>
          <w:sz w:val="14"/>
        </w:rPr>
        <w:t xml:space="preserve"> | rel. Dias Toffoli</w:t>
      </w:r>
    </w:p>
    <w:p>
      <w:pPr>
        <w:ind w:left="216"/>
      </w:pPr>
      <w:r>
        <w:rPr>
          <w:sz w:val="18"/>
        </w:rPr>
        <w:t>Ação de indenização decorrente de danos sofridos em acidente de trabalho. Demanda diretamente decorrente de relação de trabalho, sendo irrelevante, para fins de fixação da competência, o fato de ter sido ajuizada por sucessores do trabalhador falecido. Aplicação da norma do art. 114,  VI, da CF, com a redação que a ela foi dada pela EC 45/2004. Reconhecimento da competência da Justiça Federal do Trabalho para o processamento do feito.</w:t>
        <w:br/>
        <w:t xml:space="preserve">[RE 600.091, rel. min. Dias Toffoli, j. 25-5-2011, P, DJE de </w:t>
      </w:r>
    </w:p>
    <w:p>
      <w:r>
        <w:rPr>
          <w:b/>
          <w:color w:val="B46400"/>
          <w:sz w:val="16"/>
        </w:rPr>
        <w:t>JULGADOS CORRELATOS</w:t>
      </w:r>
    </w:p>
    <w:p>
      <w:r>
        <w:rPr>
          <w:color w:val="8C8C8C"/>
          <w:sz w:val="14"/>
        </w:rPr>
        <w:t>cf-art-114-inc-VI</w:t>
      </w:r>
      <w:r>
        <w:rPr>
          <w:color w:val="0050A0"/>
          <w:sz w:val="14"/>
        </w:rPr>
        <w:t xml:space="preserve"> | RE 504374</w:t>
      </w:r>
      <w:r>
        <w:rPr>
          <w:color w:val="0050A0"/>
          <w:sz w:val="14"/>
        </w:rPr>
        <w:t xml:space="preserve"> | rel. Ayres Britto</w:t>
      </w:r>
      <w:r>
        <w:rPr>
          <w:color w:val="0050A0"/>
          <w:sz w:val="14"/>
        </w:rPr>
        <w:t xml:space="preserve"> | 2007</w:t>
      </w:r>
    </w:p>
    <w:p>
      <w:pPr>
        <w:ind w:left="216"/>
      </w:pPr>
      <w:r>
        <w:rPr>
          <w:sz w:val="18"/>
        </w:rPr>
        <w:t>Compete à Justiça do Trabalho apreciar e julgar pedido de indenização por danos morais e patrimoniais, decorrentes de acidente do trabalho, nos termos da redação originária do art. 114 c/c o inciso I do art. 109 da Lei Maior. As ações em trâmite na Justiça comum estadual e com sentença de mérito anterior à promulgação da EC 45/2004 lá continuam até o trânsito em julgado e correspondente execução. Quanto àquelas cujo mérito ainda não fora apreciado, devem ser remetidas à Justiça laboral, no estad</w:t>
      </w:r>
    </w:p>
    <w:p>
      <w:pPr>
        <w:ind w:left="216"/>
      </w:pPr>
      <w:r>
        <w:rPr>
          <w:b/>
          <w:color w:val="003C8C"/>
          <w:sz w:val="16"/>
        </w:rPr>
        <w:t>[RE 504.374 AgR, rel. min. Ayres Britto, j. 27-2-2007, 1ª T, DJ de 11-5-2007.]</w:t>
      </w:r>
    </w:p>
    <w:p>
      <w:r>
        <w:rPr>
          <w:b/>
          <w:color w:val="B46400"/>
          <w:sz w:val="16"/>
        </w:rPr>
        <w:t>JULGADOS CORRELATOS</w:t>
      </w:r>
    </w:p>
    <w:p>
      <w:r>
        <w:rPr>
          <w:color w:val="8C8C8C"/>
          <w:sz w:val="14"/>
        </w:rPr>
        <w:t>cf-art-114-inc-VI</w:t>
      </w:r>
      <w:r>
        <w:rPr>
          <w:color w:val="0050A0"/>
          <w:sz w:val="14"/>
        </w:rPr>
        <w:t xml:space="preserve"> | RE 438639</w:t>
      </w:r>
      <w:r>
        <w:rPr>
          <w:color w:val="0050A0"/>
          <w:sz w:val="14"/>
        </w:rPr>
        <w:t xml:space="preserve"> | rel. Cezar Peluso</w:t>
      </w:r>
      <w:r>
        <w:rPr>
          <w:color w:val="0050A0"/>
          <w:sz w:val="14"/>
        </w:rPr>
        <w:t xml:space="preserve"> | 2005</w:t>
      </w:r>
    </w:p>
    <w:p>
      <w:pPr>
        <w:ind w:left="216"/>
      </w:pPr>
      <w:r>
        <w:rPr>
          <w:sz w:val="18"/>
        </w:rPr>
        <w:t>= RE 563.495 AgR, rel. min. Gilmar Mendes, j. 1º-2-2011, 2ª T, DJE de 17-2-2011 Competência. Ação de indenização. Dano moral. Acidente do trabalho. Fato histórico único. Unidade de convicção. Feito da competência da Justiça comum. Inteligência do art. 114, VI, da CF (...). É da competência da Justiça comum a ação de indenização por dano moral, quando o fato também qualifique acidente do trabalho.</w:t>
      </w:r>
    </w:p>
    <w:p>
      <w:pPr>
        <w:ind w:left="216"/>
      </w:pPr>
      <w:r>
        <w:rPr>
          <w:b/>
          <w:color w:val="003C8C"/>
          <w:sz w:val="16"/>
        </w:rPr>
        <w:t>[RE 438.639, red. do ac. min. Cezar Peluso, j. 9-3-2005, P, DJE de 6-3-2009.]</w:t>
      </w:r>
    </w:p>
    <w:p>
      <w:r>
        <w:rPr>
          <w:b/>
          <w:color w:val="B46400"/>
          <w:sz w:val="16"/>
        </w:rPr>
        <w:t>JULGADOS CORRELATOS</w:t>
      </w:r>
    </w:p>
    <w:p>
      <w:r>
        <w:rPr>
          <w:color w:val="8C8C8C"/>
          <w:sz w:val="14"/>
        </w:rPr>
        <w:t>cf-art-114-inc-VI</w:t>
      </w:r>
      <w:r>
        <w:rPr>
          <w:color w:val="0050A0"/>
          <w:sz w:val="14"/>
        </w:rPr>
        <w:t xml:space="preserve"> | AI 483710</w:t>
      </w:r>
      <w:r>
        <w:rPr>
          <w:color w:val="0050A0"/>
          <w:sz w:val="14"/>
        </w:rPr>
        <w:t xml:space="preserve"> | rel. Gilmar Mendes</w:t>
      </w:r>
      <w:r>
        <w:rPr>
          <w:color w:val="0050A0"/>
          <w:sz w:val="14"/>
        </w:rPr>
        <w:t xml:space="preserve"> | 2004</w:t>
      </w:r>
    </w:p>
    <w:p>
      <w:pPr>
        <w:ind w:left="216"/>
      </w:pPr>
      <w:r>
        <w:rPr>
          <w:sz w:val="18"/>
        </w:rPr>
        <w:t>= RE 394.943, rel. min. Eros Grau, j. 1º-2-2005, 1ª T, DJ de 13-5-2005 Ação por dano moral decorrente de relação de emprego. Competência da Justiça Trabalhista.</w:t>
      </w:r>
    </w:p>
    <w:p>
      <w:pPr>
        <w:ind w:left="216"/>
      </w:pPr>
      <w:r>
        <w:rPr>
          <w:b/>
          <w:color w:val="003C8C"/>
          <w:sz w:val="16"/>
        </w:rPr>
        <w:t>[AI 483.710 ED, rel. min. Gilmar Mendes, j. 18-5-2004, 2ª T, DJ de 11-6-2004.]</w:t>
      </w:r>
    </w:p>
    <w:p>
      <w:r>
        <w:rPr>
          <w:b/>
          <w:color w:val="B46400"/>
          <w:sz w:val="16"/>
        </w:rPr>
        <w:t>SUMULA VINCULANTE</w:t>
      </w:r>
    </w:p>
    <w:p>
      <w:r>
        <w:rPr>
          <w:color w:val="8C8C8C"/>
          <w:sz w:val="14"/>
        </w:rPr>
        <w:t>cf-art-114-inc-VIII</w:t>
      </w:r>
    </w:p>
    <w:p>
      <w:pPr>
        <w:ind w:left="216"/>
      </w:pPr>
      <w:r>
        <w:rPr>
          <w:sz w:val="18"/>
        </w:rPr>
        <w:t>A competência da Justiça do Trabalho prevista no art. 114, VIII, da CF alcança a execução de ofício das contribuições previdenciárias relativas ao objeto da condenação constante das sentenças que proferir e acordos por ela homologados.</w:t>
      </w:r>
    </w:p>
    <w:p>
      <w:pPr>
        <w:ind w:left="216"/>
      </w:pPr>
      <w:r>
        <w:rPr>
          <w:b/>
          <w:color w:val="003C8C"/>
          <w:sz w:val="16"/>
        </w:rPr>
        <w:t>[Súmula Vinculante 53.]</w:t>
      </w:r>
    </w:p>
    <w:p>
      <w:r>
        <w:rPr>
          <w:b/>
          <w:color w:val="B46400"/>
          <w:sz w:val="16"/>
        </w:rPr>
        <w:t>REPERCUSSAO GERAL</w:t>
      </w:r>
    </w:p>
    <w:p>
      <w:r>
        <w:rPr>
          <w:color w:val="8C8C8C"/>
          <w:sz w:val="14"/>
        </w:rPr>
        <w:t>cf-art-114-inc-VIII</w:t>
      </w:r>
      <w:r>
        <w:rPr>
          <w:color w:val="0050A0"/>
          <w:sz w:val="14"/>
        </w:rPr>
        <w:t xml:space="preserve"> | RE 595326</w:t>
      </w:r>
      <w:r>
        <w:rPr>
          <w:color w:val="0050A0"/>
          <w:sz w:val="14"/>
        </w:rPr>
        <w:t xml:space="preserve"> | rel. Marco Aurélio</w:t>
      </w:r>
      <w:r>
        <w:rPr>
          <w:color w:val="0050A0"/>
          <w:sz w:val="14"/>
        </w:rPr>
        <w:t xml:space="preserve"> | 2020</w:t>
      </w:r>
    </w:p>
    <w:p>
      <w:pPr>
        <w:ind w:left="216"/>
      </w:pPr>
      <w:r>
        <w:rPr>
          <w:sz w:val="18"/>
        </w:rPr>
        <w:t>A Justiça do Trabalho é competente para executar, de ofício, as contribuições previstas no artigo 195, incisos I, alínea a, e II, da Carta da República, relativamente a títulos executivos judiciais por si formalizados em data anterior à promulgação da Emenda Constitucional 20/1998.</w:t>
      </w:r>
    </w:p>
    <w:p>
      <w:pPr>
        <w:ind w:left="216"/>
      </w:pPr>
      <w:r>
        <w:rPr>
          <w:b/>
          <w:color w:val="003C8C"/>
          <w:sz w:val="16"/>
        </w:rPr>
        <w:t>[RE 595.326, rel. min. Marco Aurélio, j. 24-8-2020, P, DJE de 17-9-2020, Tema 505, com mérito julgado.]</w:t>
      </w:r>
    </w:p>
    <w:p>
      <w:r>
        <w:rPr>
          <w:b/>
          <w:color w:val="B46400"/>
          <w:sz w:val="16"/>
        </w:rPr>
        <w:t>REPERCUSSAO GERAL</w:t>
      </w:r>
    </w:p>
    <w:p>
      <w:r>
        <w:rPr>
          <w:color w:val="8C8C8C"/>
          <w:sz w:val="14"/>
        </w:rPr>
        <w:t>cf-art-114-inc-VIII</w:t>
      </w:r>
      <w:r>
        <w:rPr>
          <w:color w:val="0050A0"/>
          <w:sz w:val="14"/>
        </w:rPr>
        <w:t xml:space="preserve"> | RE 569056</w:t>
      </w:r>
      <w:r>
        <w:rPr>
          <w:color w:val="0050A0"/>
          <w:sz w:val="14"/>
        </w:rPr>
        <w:t xml:space="preserve"> | rel. Menezes Direito</w:t>
      </w:r>
      <w:r>
        <w:rPr>
          <w:color w:val="0050A0"/>
          <w:sz w:val="14"/>
        </w:rPr>
        <w:t xml:space="preserve"> | 2008</w:t>
      </w:r>
    </w:p>
    <w:p>
      <w:pPr>
        <w:ind w:left="216"/>
      </w:pPr>
      <w:r>
        <w:rPr>
          <w:sz w:val="18"/>
        </w:rPr>
        <w:t>A competência da Justiça do Trabalho prevista no art. 114, VIII, da CF alcança apenas a execução das contribuições previdenciárias relativas ao objeto da condenação constante das sentenças que proferir.</w:t>
      </w:r>
    </w:p>
    <w:p>
      <w:pPr>
        <w:ind w:left="216"/>
      </w:pPr>
      <w:r>
        <w:rPr>
          <w:b/>
          <w:color w:val="003C8C"/>
          <w:sz w:val="16"/>
        </w:rPr>
        <w:t>[RE 569.056, rel. min. Menezes Direito, j. 11-9-2008, P, DJE de 12-12-2008, Tema 36, com mérito julgado.]</w:t>
      </w:r>
    </w:p>
    <w:p>
      <w:r>
        <w:rPr>
          <w:b/>
          <w:color w:val="B46400"/>
          <w:sz w:val="16"/>
        </w:rPr>
        <w:t>JULGADOS CORRELATOS</w:t>
      </w:r>
    </w:p>
    <w:p>
      <w:r>
        <w:rPr>
          <w:color w:val="8C8C8C"/>
          <w:sz w:val="14"/>
        </w:rPr>
        <w:t>cf-art-114-inc-VIII</w:t>
      </w:r>
      <w:r>
        <w:rPr>
          <w:color w:val="0050A0"/>
          <w:sz w:val="14"/>
        </w:rPr>
        <w:t xml:space="preserve"> | AC 1556</w:t>
      </w:r>
      <w:r>
        <w:rPr>
          <w:color w:val="0050A0"/>
          <w:sz w:val="14"/>
        </w:rPr>
        <w:t xml:space="preserve"> | rel. Celso de Mello</w:t>
      </w:r>
      <w:r>
        <w:rPr>
          <w:color w:val="0050A0"/>
          <w:sz w:val="14"/>
        </w:rPr>
        <w:t xml:space="preserve"> | 2007</w:t>
      </w:r>
    </w:p>
    <w:p>
      <w:pPr>
        <w:ind w:left="216"/>
      </w:pPr>
      <w:r>
        <w:rPr>
          <w:sz w:val="18"/>
        </w:rPr>
        <w:t>Recursos extraordinários. Medida cautelar incidental. Competência da Justiça do Trabalho para declarar a natureza de verbas fixadas em acordo trabalhista. Matéria pendente de julgamento pelo Plenário do STF (AC 1.109/SP). Pretendida suspensão de exigibilidade de débito previdenciário contestado pela instituição financeira interessada. Cumulativa ocorrência dos requisitos concernentes à plausibilidade jurídica e ao periculum in mora. Outorga de eficácia suspensiva a recursos extraordinários, que,</w:t>
      </w:r>
    </w:p>
    <w:p>
      <w:pPr>
        <w:ind w:left="216"/>
      </w:pPr>
      <w:r>
        <w:rPr>
          <w:b/>
          <w:color w:val="003C8C"/>
          <w:sz w:val="16"/>
        </w:rPr>
        <w:t>[AC 1.556 MC-QO, rel. min. Celso de Mello, j. 6-3-2007, 2ª T, DJ de 23-3-2007.]</w:t>
      </w:r>
    </w:p>
    <w:p>
      <w:r>
        <w:rPr>
          <w:b/>
          <w:color w:val="B46400"/>
          <w:sz w:val="16"/>
        </w:rPr>
        <w:t>REPERCUSSAO GERAL</w:t>
      </w:r>
    </w:p>
    <w:p>
      <w:r>
        <w:rPr>
          <w:color w:val="8C8C8C"/>
          <w:sz w:val="14"/>
        </w:rPr>
        <w:t>cf-art-114-inc-IX</w:t>
      </w:r>
      <w:r>
        <w:rPr>
          <w:color w:val="0050A0"/>
          <w:sz w:val="14"/>
        </w:rPr>
        <w:t xml:space="preserve"> | RE 583.955</w:t>
      </w:r>
      <w:r>
        <w:rPr>
          <w:color w:val="0050A0"/>
          <w:sz w:val="14"/>
        </w:rPr>
        <w:t xml:space="preserve"> | rel. Ricardo Lewandowski</w:t>
      </w:r>
    </w:p>
    <w:p>
      <w:pPr>
        <w:ind w:left="216"/>
      </w:pPr>
      <w:r>
        <w:rPr>
          <w:sz w:val="18"/>
        </w:rPr>
        <w:t>A questão central debatida no presente recurso consiste em saber qual o juízo competente para processar e julgar a execução dos créditos trabalhistas no caso de empresa em fase de recuperação judicial. (...) A opção do legislador infraconstitucional foi manter o regime anterior de execução dos créditos trabalhistas pelo juízo universal da falência, sem prejuízo da competência da Justiça Laboral quanto ao julgamento do processo de conhecimento.</w:t>
        <w:br/>
        <w:t>[RE 583.955, rel. min. Ricardo Lewandowski, j. 28-5-</w:t>
      </w:r>
    </w:p>
    <w:p>
      <w:r>
        <w:rPr>
          <w:b/>
          <w:color w:val="B46400"/>
          <w:sz w:val="16"/>
        </w:rPr>
        <w:t>JULGADOS CORRELATOS</w:t>
      </w:r>
    </w:p>
    <w:p>
      <w:r>
        <w:rPr>
          <w:color w:val="8C8C8C"/>
          <w:sz w:val="14"/>
        </w:rPr>
        <w:t>cf-art-114-inc-IX</w:t>
      </w:r>
      <w:r>
        <w:rPr>
          <w:color w:val="0050A0"/>
          <w:sz w:val="14"/>
        </w:rPr>
        <w:t xml:space="preserve"> | ARE 696411</w:t>
      </w:r>
      <w:r>
        <w:rPr>
          <w:color w:val="0050A0"/>
          <w:sz w:val="14"/>
        </w:rPr>
        <w:t xml:space="preserve"> | rel. Dias Toffoli</w:t>
      </w:r>
      <w:r>
        <w:rPr>
          <w:color w:val="0050A0"/>
          <w:sz w:val="14"/>
        </w:rPr>
        <w:t xml:space="preserve"> | 2015</w:t>
      </w:r>
    </w:p>
    <w:p>
      <w:pPr>
        <w:ind w:left="216"/>
      </w:pPr>
      <w:r>
        <w:rPr>
          <w:sz w:val="18"/>
        </w:rPr>
        <w:t>A Justiça do Trabalho é competente para determinar o recolhimento dos tributos incidentes sobre as parcelas tributáveis decorrentes da condenação, o que inclui a definição das verbas que compõem a base de cálculo do imposto de renda.</w:t>
      </w:r>
    </w:p>
    <w:p>
      <w:pPr>
        <w:ind w:left="216"/>
      </w:pPr>
      <w:r>
        <w:rPr>
          <w:b/>
          <w:color w:val="003C8C"/>
          <w:sz w:val="16"/>
        </w:rPr>
        <w:t>[ARE 696.411 AgR, rel. min. Dias Toffoli, j. 26-5-2015, 2ª T, DJE de 19-6-2015.]</w:t>
      </w:r>
    </w:p>
    <w:p>
      <w:r>
        <w:rPr>
          <w:b/>
          <w:color w:val="B46400"/>
          <w:sz w:val="16"/>
        </w:rPr>
        <w:t>JULGADOS CORRELATOS</w:t>
      </w:r>
    </w:p>
    <w:p>
      <w:r>
        <w:rPr>
          <w:color w:val="8C8C8C"/>
          <w:sz w:val="14"/>
        </w:rPr>
        <w:t>cf-art-114-par-1</w:t>
      </w:r>
    </w:p>
    <w:p>
      <w:pPr>
        <w:ind w:left="216"/>
      </w:pPr>
      <w:r>
        <w:rPr>
          <w:sz w:val="18"/>
        </w:rPr>
        <w:t>§ 2º Recusando-se qualquer das partes à negociação coletiva ou à arbitragem, é facultado às mesmas, de comum acordo, ajuizar dissídio coletivo de natureza econômica, podendo a Justiça do Trabalho decidir o conflito, respeitadas as disposições mínimas legais de proteção ao trabalho, bem como as convencionadas anteriormente. (Redação da EC 45/2004)</w:t>
      </w:r>
    </w:p>
    <w:p>
      <w:r>
        <w:rPr>
          <w:b/>
          <w:color w:val="B46400"/>
          <w:sz w:val="16"/>
        </w:rPr>
        <w:t>CONTROLE CONCENTRADO</w:t>
      </w:r>
    </w:p>
    <w:p>
      <w:r>
        <w:rPr>
          <w:color w:val="8C8C8C"/>
          <w:sz w:val="14"/>
        </w:rPr>
        <w:t>cf-art-114-par-1</w:t>
      </w:r>
      <w:r>
        <w:rPr>
          <w:color w:val="0050A0"/>
          <w:sz w:val="14"/>
        </w:rPr>
        <w:t xml:space="preserve"> | ADI 4364</w:t>
      </w:r>
      <w:r>
        <w:rPr>
          <w:color w:val="0050A0"/>
          <w:sz w:val="14"/>
        </w:rPr>
        <w:t xml:space="preserve"> | rel. Dias Toffoli</w:t>
      </w:r>
      <w:r>
        <w:rPr>
          <w:color w:val="0050A0"/>
          <w:sz w:val="14"/>
        </w:rPr>
        <w:t xml:space="preserve"> | 2011</w:t>
      </w:r>
    </w:p>
    <w:p>
      <w:pPr>
        <w:ind w:left="216"/>
      </w:pPr>
      <w:r>
        <w:rPr>
          <w:sz w:val="18"/>
        </w:rPr>
        <w:t>Não viola o poder normativo da Justiça do Trabalho (art. 114, § 2º, da Lei Maior) o fato de a lei estadual não ter excluído dos seus efeitos a hipótese de piso salarial determinado em dissídio coletivo. A lei atuou nos exatos contornos da autorização conferida pela delegação legislativa.</w:t>
      </w:r>
    </w:p>
    <w:p>
      <w:pPr>
        <w:ind w:left="216"/>
      </w:pPr>
      <w:r>
        <w:rPr>
          <w:b/>
          <w:color w:val="003C8C"/>
          <w:sz w:val="16"/>
        </w:rPr>
        <w:t>[ADI 4.364, rel. min. Dias Toffoli, j. 2-3-2011, P, DJE de 16-5-2011.]</w:t>
      </w:r>
    </w:p>
    <w:p>
      <w:r>
        <w:rPr>
          <w:b/>
          <w:color w:val="B46400"/>
          <w:sz w:val="16"/>
        </w:rPr>
        <w:t>REPERCUSSAO GERAL</w:t>
      </w:r>
    </w:p>
    <w:p>
      <w:r>
        <w:rPr>
          <w:color w:val="8C8C8C"/>
          <w:sz w:val="14"/>
        </w:rPr>
        <w:t>cf-art-114-par-1</w:t>
      </w:r>
      <w:r>
        <w:rPr>
          <w:color w:val="0050A0"/>
          <w:sz w:val="14"/>
        </w:rPr>
        <w:t xml:space="preserve"> | RE 1002295</w:t>
      </w:r>
      <w:r>
        <w:rPr>
          <w:color w:val="0050A0"/>
          <w:sz w:val="14"/>
        </w:rPr>
        <w:t xml:space="preserve"> | rel. Alexandre de Morae</w:t>
      </w:r>
      <w:r>
        <w:rPr>
          <w:color w:val="0050A0"/>
          <w:sz w:val="14"/>
        </w:rPr>
        <w:t xml:space="preserve"> | 2020</w:t>
      </w:r>
    </w:p>
    <w:p>
      <w:pPr>
        <w:ind w:left="216"/>
      </w:pPr>
      <w:r>
        <w:rPr>
          <w:sz w:val="18"/>
        </w:rPr>
        <w:t>É constitucional a exigência de comum acordo entre as partes para ajuizamento de dissídio coletivo de natureza econômica, conforme o artigo 114, § 2º, da Constituição Federal, na redação dada pela Emenda Constitucional 45/2004.</w:t>
      </w:r>
    </w:p>
    <w:p>
      <w:pPr>
        <w:ind w:left="216"/>
      </w:pPr>
      <w:r>
        <w:rPr>
          <w:b/>
          <w:color w:val="003C8C"/>
          <w:sz w:val="16"/>
        </w:rPr>
        <w:t>[RE 1.002.295, red. do ac. min. Alexandre de Morae , j. 22-9-2020, P, DJE de 13-10-2020, Tema 841, com mérito julgado.]</w:t>
      </w:r>
    </w:p>
    <w:p>
      <w:r>
        <w:rPr>
          <w:b/>
          <w:color w:val="B46400"/>
          <w:sz w:val="16"/>
        </w:rPr>
        <w:t>JULGADOS CORRELATOS</w:t>
      </w:r>
    </w:p>
    <w:p>
      <w:r>
        <w:rPr>
          <w:color w:val="8C8C8C"/>
          <w:sz w:val="14"/>
        </w:rPr>
        <w:t>cf-art-114-par-1</w:t>
      </w:r>
      <w:r>
        <w:rPr>
          <w:color w:val="0050A0"/>
          <w:sz w:val="14"/>
        </w:rPr>
        <w:t xml:space="preserve"> | RE 114836</w:t>
      </w:r>
      <w:r>
        <w:rPr>
          <w:color w:val="0050A0"/>
          <w:sz w:val="14"/>
        </w:rPr>
        <w:t xml:space="preserve"> | rel. Maurício Corrêa</w:t>
      </w:r>
    </w:p>
    <w:p>
      <w:pPr>
        <w:ind w:left="216"/>
      </w:pPr>
      <w:r>
        <w:rPr>
          <w:sz w:val="18"/>
        </w:rPr>
        <w:t>Dissídio coletivo. Ausência de previsão legal para cláusulas deferidas. Poder normativo da Justiça do Trabalho: limites na lei. A jurisprudência da Corte é no sentido de que as cláusulas deferidas em sentença normativa proferida em dissídio coletivo só podem ser impostas se encontrarem suporte na lei.</w:t>
      </w:r>
    </w:p>
    <w:p>
      <w:pPr>
        <w:ind w:left="216"/>
      </w:pPr>
      <w:r>
        <w:rPr>
          <w:b/>
          <w:color w:val="003C8C"/>
          <w:sz w:val="16"/>
        </w:rPr>
        <w:t>[RE 114.836, rel. min. Maurício Corrêa, j. 1º-12-1997, 2ª T, DJ de 6-3-1998.]</w:t>
      </w:r>
    </w:p>
    <w:p>
      <w:r>
        <w:rPr>
          <w:b/>
          <w:color w:val="B46400"/>
          <w:sz w:val="16"/>
        </w:rPr>
        <w:t>CONTROLE CONCENTRADO</w:t>
      </w:r>
    </w:p>
    <w:p>
      <w:r>
        <w:rPr>
          <w:color w:val="8C8C8C"/>
          <w:sz w:val="14"/>
        </w:rPr>
        <w:t>cf-art-114-par-3</w:t>
      </w:r>
      <w:r>
        <w:rPr>
          <w:color w:val="0050A0"/>
          <w:sz w:val="14"/>
        </w:rPr>
        <w:t xml:space="preserve"> | ADI 3432</w:t>
      </w:r>
      <w:r>
        <w:rPr>
          <w:color w:val="0050A0"/>
          <w:sz w:val="14"/>
        </w:rPr>
        <w:t xml:space="preserve"> | rel. Gilmar Mendes</w:t>
      </w:r>
      <w:r>
        <w:rPr>
          <w:color w:val="0050A0"/>
          <w:sz w:val="14"/>
        </w:rPr>
        <w:t xml:space="preserve"> | 2020</w:t>
      </w:r>
    </w:p>
    <w:p>
      <w:pPr>
        <w:ind w:left="216"/>
      </w:pPr>
      <w:r>
        <w:rPr>
          <w:sz w:val="18"/>
        </w:rPr>
        <w:t>Art. 1º, da Emenda Constitucional 45/2004, na parte em que deu nova redação ao art. 114, §§ 2º e 3º, da Constituição Federal. (...) Legitimidade do MPT para ajuizar Dissídio Coletivo em caso de greve em atividade essencial. Ofensa aos artigos 5º, XXXV, LV e LXXVIII, e 60, § 4º, IV, da Constituição Federal. Inocorrência. Condição da ação estabelecida pela Constituição. Estímulo às formas alternativas de resolução de conflito.</w:t>
      </w:r>
    </w:p>
    <w:p>
      <w:pPr>
        <w:ind w:left="216"/>
      </w:pPr>
      <w:r>
        <w:rPr>
          <w:b/>
          <w:color w:val="003C8C"/>
          <w:sz w:val="16"/>
        </w:rPr>
        <w:t>[ADI 3.432, rel. min. Gilmar Mendes, j. 29-5-2020, P, DJE de 26-6-2020.]</w:t>
      </w:r>
    </w:p>
    <w:p>
      <w:pPr>
        <w:pStyle w:val="Heading1"/>
      </w:pPr>
      <w:r>
        <w:t>Art. 115</w:t>
      </w:r>
    </w:p>
    <w:p>
      <w:r>
        <w:rPr>
          <w:b/>
          <w:color w:val="B46400"/>
          <w:sz w:val="16"/>
        </w:rPr>
        <w:t>JULGADOS CORRELATOS</w:t>
      </w:r>
    </w:p>
    <w:p>
      <w:r>
        <w:rPr>
          <w:color w:val="8C8C8C"/>
          <w:sz w:val="14"/>
        </w:rPr>
        <w:t>cf-art-115</w:t>
      </w:r>
      <w:r>
        <w:rPr>
          <w:color w:val="0050A0"/>
          <w:sz w:val="14"/>
        </w:rPr>
        <w:t xml:space="preserve"> | RCL 10707</w:t>
      </w:r>
      <w:r>
        <w:rPr>
          <w:color w:val="0050A0"/>
          <w:sz w:val="14"/>
        </w:rPr>
        <w:t xml:space="preserve"> | rel. Celso de Mello</w:t>
      </w:r>
      <w:r>
        <w:rPr>
          <w:color w:val="0050A0"/>
          <w:sz w:val="14"/>
        </w:rPr>
        <w:t xml:space="preserve"> | 2014</w:t>
      </w:r>
    </w:p>
    <w:p>
      <w:pPr>
        <w:ind w:left="216"/>
      </w:pPr>
      <w:r>
        <w:rPr>
          <w:sz w:val="18"/>
        </w:rPr>
        <w:t>Juiz. Investidura em TRT (CF, art. 115). Ato subjetivamente complexo. Ciclo de formação. Possibilidade de controle jurisdicional em cada momento de seu iter formativo.</w:t>
      </w:r>
    </w:p>
    <w:p>
      <w:pPr>
        <w:ind w:left="216"/>
      </w:pPr>
      <w:r>
        <w:rPr>
          <w:b/>
          <w:color w:val="003C8C"/>
          <w:sz w:val="16"/>
        </w:rPr>
        <w:t>[Rcl 10.707 AgR, rel. min. Celso de Mello, j. 28-5-2014, P, DJE de 30-10-2014.]</w:t>
      </w:r>
    </w:p>
    <w:p>
      <w:r>
        <w:rPr>
          <w:b/>
          <w:color w:val="B46400"/>
          <w:sz w:val="16"/>
        </w:rPr>
        <w:t>JULGADOS CORRELATOS</w:t>
      </w:r>
    </w:p>
    <w:p>
      <w:r>
        <w:rPr>
          <w:color w:val="8C8C8C"/>
          <w:sz w:val="14"/>
        </w:rPr>
        <w:t>cf-art-115</w:t>
      </w:r>
      <w:r>
        <w:rPr>
          <w:color w:val="0050A0"/>
          <w:sz w:val="14"/>
        </w:rPr>
        <w:t xml:space="preserve"> | MS 25979</w:t>
      </w:r>
      <w:r>
        <w:rPr>
          <w:color w:val="0050A0"/>
          <w:sz w:val="14"/>
        </w:rPr>
        <w:t xml:space="preserve"> | rel. Sepúlveda Pertence</w:t>
      </w:r>
      <w:r>
        <w:rPr>
          <w:color w:val="0050A0"/>
          <w:sz w:val="14"/>
        </w:rPr>
        <w:t xml:space="preserve"> | 2006</w:t>
      </w:r>
    </w:p>
    <w:p>
      <w:pPr>
        <w:ind w:left="216"/>
      </w:pPr>
      <w:r>
        <w:rPr>
          <w:sz w:val="18"/>
        </w:rPr>
        <w:t>Mandado de segurança: autoridade coatora: legitimação do presidente da República para responder, em caráter preventivo, à impetração fundada na inconstitucionalidade da lista tríplice organizada pelo tribunal para a promoção de juízes. Precedente (MS 21.632-8/DF, Plenário, 12-5-1993, Pertence, DJ de 6-8-1993). Composição de lista tríplice para preenchimento de vaga de juiz do TRT 12ª Região/SC: incontroversa utilização de critérios objetivos, devidamente especificados, que demonstram a não equip</w:t>
      </w:r>
    </w:p>
    <w:p>
      <w:pPr>
        <w:ind w:left="216"/>
      </w:pPr>
      <w:r>
        <w:rPr>
          <w:b/>
          <w:color w:val="003C8C"/>
          <w:sz w:val="16"/>
        </w:rPr>
        <w:t>[MS 25.979 AgR, rel. min. Sepúlveda Pertence, j. 2-8-2006, P, DJ de 18-8-2006.]</w:t>
      </w:r>
    </w:p>
    <w:p>
      <w:r>
        <w:rPr>
          <w:b/>
          <w:color w:val="B46400"/>
          <w:sz w:val="16"/>
        </w:rPr>
        <w:t>JULGADOS CORRELATOS</w:t>
      </w:r>
    </w:p>
    <w:p>
      <w:r>
        <w:rPr>
          <w:color w:val="8C8C8C"/>
          <w:sz w:val="14"/>
        </w:rPr>
        <w:t>cf-art-115</w:t>
      </w:r>
      <w:r>
        <w:rPr>
          <w:color w:val="0050A0"/>
          <w:sz w:val="14"/>
        </w:rPr>
        <w:t xml:space="preserve"> | MS 23769</w:t>
      </w:r>
      <w:r>
        <w:rPr>
          <w:color w:val="0050A0"/>
          <w:sz w:val="14"/>
        </w:rPr>
        <w:t xml:space="preserve"> | rel. Ellen Gracie</w:t>
      </w:r>
      <w:r>
        <w:rPr>
          <w:color w:val="0050A0"/>
          <w:sz w:val="14"/>
        </w:rPr>
        <w:t xml:space="preserve"> | 2002</w:t>
      </w:r>
    </w:p>
    <w:p>
      <w:pPr>
        <w:ind w:left="216"/>
      </w:pPr>
      <w:r>
        <w:rPr>
          <w:sz w:val="18"/>
        </w:rPr>
        <w:t>Não procede a pretensão da impetrante de aplicar aos tribunais regionais do trabalho a regra especial de proporcionalidade estatuída pelo § 1º do art. 111 da Constituição, alusiva ao TST.</w:t>
      </w:r>
    </w:p>
    <w:p>
      <w:pPr>
        <w:ind w:left="216"/>
      </w:pPr>
      <w:r>
        <w:rPr>
          <w:b/>
          <w:color w:val="003C8C"/>
          <w:sz w:val="16"/>
        </w:rPr>
        <w:t>[MS 23.769, rel. min. Ellen Gracie, j. 3-4-2002, P, DJ de 30-4-2004.]</w:t>
      </w:r>
    </w:p>
    <w:p>
      <w:r>
        <w:rPr>
          <w:b/>
          <w:color w:val="B46400"/>
          <w:sz w:val="16"/>
        </w:rPr>
        <w:t>JULGADOS CORRELATOS</w:t>
      </w:r>
    </w:p>
    <w:p>
      <w:r>
        <w:rPr>
          <w:color w:val="8C8C8C"/>
          <w:sz w:val="14"/>
        </w:rPr>
        <w:t>cf-art-115</w:t>
      </w:r>
      <w:r>
        <w:rPr>
          <w:color w:val="0050A0"/>
          <w:sz w:val="14"/>
        </w:rPr>
        <w:t xml:space="preserve"> | ADI 1289</w:t>
      </w:r>
      <w:r>
        <w:rPr>
          <w:color w:val="0050A0"/>
          <w:sz w:val="14"/>
        </w:rPr>
        <w:t xml:space="preserve"> | rel. Gilmar Mendes</w:t>
      </w:r>
      <w:r>
        <w:rPr>
          <w:color w:val="0050A0"/>
          <w:sz w:val="14"/>
        </w:rPr>
        <w:t xml:space="preserve"> | 2003</w:t>
      </w:r>
    </w:p>
    <w:p>
      <w:pPr>
        <w:ind w:left="216"/>
      </w:pPr>
      <w:r>
        <w:rPr>
          <w:sz w:val="18"/>
        </w:rPr>
        <w:t>I - um quinto dentre advogados com mais de dez anos de efetiva atividade profissional e membros do Ministério Público do Trabalho com mais de dez anos de efetivo exercício, observado o disposto no art. 94; (Redação da EC 45/2004) Embargos infringentes. Cabimento, na hipótese de recurso interposto antes da vigência da Lei 9.868, de 10-11-1999. Cargos vagos de juízes do TRT. Composição de lista. Requisitos dos arts. 94 e 115 da Constituição: quinto constitucional e lista sêxtupla. Ato normativo qu</w:t>
      </w:r>
    </w:p>
    <w:p>
      <w:pPr>
        <w:ind w:left="216"/>
      </w:pPr>
      <w:r>
        <w:rPr>
          <w:b/>
          <w:color w:val="003C8C"/>
          <w:sz w:val="16"/>
        </w:rPr>
        <w:t>[ADI 1.289 EI, rel. min. Gilmar Mendes, j. 3-4-2003, P, DJ de 27-2-2004.]</w:t>
      </w:r>
    </w:p>
    <w:p>
      <w:r>
        <w:rPr>
          <w:b/>
          <w:color w:val="B46400"/>
          <w:sz w:val="16"/>
        </w:rPr>
        <w:t>JULGADOS CORRELATOS</w:t>
      </w:r>
    </w:p>
    <w:p>
      <w:r>
        <w:rPr>
          <w:color w:val="8C8C8C"/>
          <w:sz w:val="14"/>
        </w:rPr>
        <w:t>cf-art-115</w:t>
      </w:r>
      <w:r>
        <w:rPr>
          <w:color w:val="0050A0"/>
          <w:sz w:val="14"/>
        </w:rPr>
        <w:t xml:space="preserve"> | MS 27244</w:t>
      </w:r>
      <w:r>
        <w:rPr>
          <w:color w:val="0050A0"/>
          <w:sz w:val="14"/>
        </w:rPr>
        <w:t xml:space="preserve"> | rel. Joaquim Barbosa</w:t>
      </w:r>
      <w:r>
        <w:rPr>
          <w:color w:val="0050A0"/>
          <w:sz w:val="14"/>
        </w:rPr>
        <w:t xml:space="preserve"> | 2009</w:t>
      </w:r>
    </w:p>
    <w:p>
      <w:pPr>
        <w:ind w:left="216"/>
      </w:pPr>
      <w:r>
        <w:rPr>
          <w:sz w:val="18"/>
        </w:rP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16"/>
      </w:pPr>
      <w:r>
        <w:rPr>
          <w:b/>
          <w:color w:val="003C8C"/>
          <w:sz w:val="16"/>
        </w:rPr>
        <w:t>[MS 27.244 QO, rel. min. Joaquim Barbosa, j. 13-5-2009, P, DJE de 19-3-2010.]</w:t>
      </w:r>
    </w:p>
    <w:p>
      <w:r>
        <w:rPr>
          <w:b/>
          <w:color w:val="B46400"/>
          <w:sz w:val="16"/>
        </w:rPr>
        <w:t>JULGADOS CORRELATOS</w:t>
      </w:r>
    </w:p>
    <w:p>
      <w:r>
        <w:rPr>
          <w:color w:val="8C8C8C"/>
          <w:sz w:val="14"/>
        </w:rPr>
        <w:t>cf-art-115-inc-II</w:t>
      </w:r>
      <w:r>
        <w:rPr>
          <w:color w:val="0050A0"/>
          <w:sz w:val="14"/>
        </w:rPr>
        <w:t xml:space="preserve"> | MS 24575</w:t>
      </w:r>
      <w:r>
        <w:rPr>
          <w:color w:val="0050A0"/>
          <w:sz w:val="14"/>
        </w:rPr>
        <w:t xml:space="preserve"> | rel. Eros Grau</w:t>
      </w:r>
      <w:r>
        <w:rPr>
          <w:color w:val="0050A0"/>
          <w:sz w:val="14"/>
        </w:rPr>
        <w:t xml:space="preserve"> | 2004</w:t>
      </w:r>
    </w:p>
    <w:p>
      <w:pPr>
        <w:ind w:left="216"/>
      </w:pPr>
      <w:r>
        <w:rPr>
          <w:sz w:val="18"/>
        </w:rPr>
        <w:t>A nomeação de juiz para os cargos de desembargador dos tribunais federais, pelo critério de merecimento, é ato administrativo complexo, para o qual concorrem atos de vontade dos membros do tribunal de origem – que compõem a lista tríplice a partir da quinta parte dos juízes com dois anos de judicatura na mesma entrância – e do presidente da República, que procede à escolha a partir do rol previamente determinado. A lista tríplice elaborada pelo tribunal deve obedecer aos dois requisitos previsto</w:t>
      </w:r>
    </w:p>
    <w:p>
      <w:pPr>
        <w:ind w:left="216"/>
      </w:pPr>
      <w:r>
        <w:rPr>
          <w:b/>
          <w:color w:val="003C8C"/>
          <w:sz w:val="16"/>
        </w:rPr>
        <w:t>[MS 24.575, rel. min. Eros Grau, j. 15-12-2004, P, DJ de 4-3-2005.]</w:t>
      </w:r>
    </w:p>
    <w:p>
      <w:pPr>
        <w:pStyle w:val="Heading1"/>
      </w:pPr>
      <w:r>
        <w:t>Art. 117</w:t>
      </w:r>
    </w:p>
    <w:p>
      <w:r>
        <w:rPr>
          <w:color w:val="8C8C8C"/>
          <w:sz w:val="14"/>
        </w:rPr>
        <w:t>cf-art-117</w:t>
      </w:r>
    </w:p>
    <w:p>
      <w:pPr>
        <w:ind w:left="216"/>
      </w:pPr>
      <w:r>
        <w:rPr>
          <w:sz w:val="18"/>
        </w:rPr>
        <w:t>Seção VI Dos Tribunais e Juízes Eleitorais SUMÁRIO</w:t>
      </w:r>
    </w:p>
    <w:p>
      <w:pPr>
        <w:pStyle w:val="Heading1"/>
      </w:pPr>
      <w:r>
        <w:t>Art. 120</w:t>
      </w:r>
    </w:p>
    <w:p>
      <w:r>
        <w:rPr>
          <w:color w:val="8C8C8C"/>
          <w:sz w:val="14"/>
        </w:rPr>
        <w:t>cf-art-120-par-1-inc-I-ali-b</w:t>
      </w:r>
    </w:p>
    <w:p>
      <w:pPr>
        <w:ind w:left="216"/>
      </w:pPr>
      <w:r>
        <w:rPr>
          <w:sz w:val="18"/>
        </w:rPr>
        <w:t>II - de um juiz do Tribunal Regional Federal com sede na Capital do Estado ou no Distrito Federal, ou, não havendo, de juiz federal, escolhido, em qualquer caso, pelo Tribunal Regional Federal respectivo;</w:t>
      </w:r>
    </w:p>
    <w:p>
      <w:r>
        <w:rPr>
          <w:b/>
          <w:color w:val="B46400"/>
          <w:sz w:val="16"/>
        </w:rPr>
        <w:t>JULGADOS CORRELATOS</w:t>
      </w:r>
    </w:p>
    <w:p>
      <w:r>
        <w:rPr>
          <w:color w:val="8C8C8C"/>
          <w:sz w:val="14"/>
        </w:rPr>
        <w:t>cf-art-120-par-1-inc-III</w:t>
      </w:r>
      <w:r>
        <w:rPr>
          <w:color w:val="0050A0"/>
          <w:sz w:val="14"/>
        </w:rPr>
        <w:t xml:space="preserve"> | RMS 24334</w:t>
      </w:r>
      <w:r>
        <w:rPr>
          <w:color w:val="0050A0"/>
          <w:sz w:val="14"/>
        </w:rPr>
        <w:t xml:space="preserve"> | rel. Gilmar Mendes</w:t>
      </w:r>
      <w:r>
        <w:rPr>
          <w:color w:val="0050A0"/>
          <w:sz w:val="14"/>
        </w:rPr>
        <w:t xml:space="preserve"> | 2005</w:t>
      </w:r>
    </w:p>
    <w:p>
      <w:pPr>
        <w:ind w:left="216"/>
      </w:pPr>
      <w:r>
        <w:rPr>
          <w:sz w:val="18"/>
        </w:rPr>
        <w:t>Matéria eleitoral. Organização do Poder Judiciário. Preenchimento de vaga de juiz substituto da classe dos advogados. Regra geral. Art. 94, CF. Prazo de dez anos de exercício da atividade profissional. TRE. Art. 120, § 1º, III, CF. Encaminhamento de lista tríplice. A Constituição silenciou-se, tão somente, em relação aos advogados indicados para a Justiça Eleitoral. Nada há, porém, no âmbito dessa Justiça, que possa justificar disciplina diferente na espécie. Omissão constitucional que não se co</w:t>
      </w:r>
    </w:p>
    <w:p>
      <w:pPr>
        <w:ind w:left="216"/>
      </w:pPr>
      <w:r>
        <w:rPr>
          <w:b/>
          <w:color w:val="003C8C"/>
          <w:sz w:val="16"/>
        </w:rPr>
        <w:t>[RMS 24.334, rel. min. Gilmar Mendes, j. 31-5-2005, 2ª T, DJ de 26-8-2005.]</w:t>
      </w:r>
    </w:p>
    <w:p>
      <w:r>
        <w:rPr>
          <w:b/>
          <w:color w:val="B46400"/>
          <w:sz w:val="16"/>
        </w:rPr>
        <w:t>JULGADOS CORRELATOS</w:t>
      </w:r>
    </w:p>
    <w:p>
      <w:r>
        <w:rPr>
          <w:color w:val="8C8C8C"/>
          <w:sz w:val="14"/>
        </w:rPr>
        <w:t>cf-art-120-par-1-inc-III</w:t>
      </w:r>
      <w:r>
        <w:rPr>
          <w:color w:val="0050A0"/>
          <w:sz w:val="14"/>
        </w:rPr>
        <w:t xml:space="preserve"> | RMS 23123</w:t>
      </w:r>
      <w:r>
        <w:rPr>
          <w:color w:val="0050A0"/>
          <w:sz w:val="14"/>
        </w:rPr>
        <w:t xml:space="preserve"> | rel. Nelson Jobim</w:t>
      </w:r>
      <w:r>
        <w:rPr>
          <w:color w:val="0050A0"/>
          <w:sz w:val="14"/>
        </w:rPr>
        <w:t xml:space="preserve"> | 1999</w:t>
      </w:r>
    </w:p>
    <w:p>
      <w:pPr>
        <w:ind w:left="216"/>
      </w:pPr>
      <w:r>
        <w:rPr>
          <w:sz w:val="18"/>
        </w:rPr>
        <w:t>= RMS 24.232, rel. min. Joaquim Barbosa, j. 29-11-2005, 2ª T, DJ de 26-5-2006 Composição de tribunal regional. Lista tríplice que encaminha para vaga de advogado o nome de magistrado aposentado, inscrito na OAB. Exclusão do mesmo pelo TSE – art. 25, § 2º, do Código Eleitoral. A Lei 7.191/1994 não revogou o § 2º do art. 25 do Código Eleitoral, com a redação dada pela Lei 4.961/1966. O dispositivo foi recepcionado pela CF. Impugnação procedente para manter a decisão do tribunal. A análise da insti</w:t>
      </w:r>
    </w:p>
    <w:p>
      <w:pPr>
        <w:ind w:left="216"/>
      </w:pPr>
      <w:r>
        <w:rPr>
          <w:b/>
          <w:color w:val="003C8C"/>
          <w:sz w:val="16"/>
        </w:rPr>
        <w:t>[RMS 23.123, rel. min. Nelson Jobim, j. 15-12-1999, P, DJ de 12-3-2004.]</w:t>
      </w:r>
    </w:p>
    <w:p>
      <w:r>
        <w:rPr>
          <w:b/>
          <w:color w:val="B46400"/>
          <w:sz w:val="16"/>
        </w:rPr>
        <w:t>JULGADOS CORRELATOS</w:t>
      </w:r>
    </w:p>
    <w:p>
      <w:r>
        <w:rPr>
          <w:color w:val="8C8C8C"/>
          <w:sz w:val="14"/>
        </w:rPr>
        <w:t>cf-art-120-par-1-inc-III</w:t>
      </w:r>
      <w:r>
        <w:rPr>
          <w:color w:val="0050A0"/>
          <w:sz w:val="14"/>
        </w:rPr>
        <w:t xml:space="preserve"> | MS 21073</w:t>
      </w:r>
      <w:r>
        <w:rPr>
          <w:color w:val="0050A0"/>
          <w:sz w:val="14"/>
        </w:rPr>
        <w:t xml:space="preserve"> | rel. Paulo Brossard</w:t>
      </w:r>
      <w:r>
        <w:rPr>
          <w:color w:val="0050A0"/>
          <w:sz w:val="14"/>
        </w:rPr>
        <w:t xml:space="preserve"> | 1990</w:t>
      </w:r>
    </w:p>
    <w:p>
      <w:pPr>
        <w:ind w:left="216"/>
      </w:pPr>
      <w:r>
        <w:rPr>
          <w:sz w:val="18"/>
        </w:rPr>
        <w:t>TRE. Composição. Vaga reservada à classe dos advogados. Participação da OAB no procedimento de indicação. Direito inexistente. Indicação, em lista tríplice, pelo tribunal de justiça. Art. 120, § 1º, III, CF.</w:t>
      </w:r>
    </w:p>
    <w:p>
      <w:pPr>
        <w:ind w:left="216"/>
      </w:pPr>
      <w:r>
        <w:rPr>
          <w:b/>
          <w:color w:val="003C8C"/>
          <w:sz w:val="16"/>
        </w:rPr>
        <w:t>[MS 21.073, rel. min. Paulo Brossard, j. 24-11-1990, P, DJ de 20-9-1991.]</w:t>
      </w:r>
    </w:p>
    <w:p>
      <w:r>
        <w:rPr>
          <w:b/>
          <w:color w:val="B46400"/>
          <w:sz w:val="16"/>
        </w:rPr>
        <w:t>JULGADOS CORRELATOS</w:t>
      </w:r>
    </w:p>
    <w:p>
      <w:r>
        <w:rPr>
          <w:color w:val="8C8C8C"/>
          <w:sz w:val="14"/>
        </w:rPr>
        <w:t>cf-art-120-par-1-inc-III</w:t>
      </w:r>
      <w:r>
        <w:rPr>
          <w:color w:val="0050A0"/>
          <w:sz w:val="14"/>
        </w:rPr>
        <w:t xml:space="preserve"> | MS 21.060</w:t>
      </w:r>
      <w:r>
        <w:rPr>
          <w:color w:val="0050A0"/>
          <w:sz w:val="14"/>
        </w:rPr>
        <w:t xml:space="preserve"> | rel. Sydney Sanches</w:t>
      </w:r>
    </w:p>
    <w:p>
      <w:pPr>
        <w:ind w:left="216"/>
      </w:pPr>
      <w:r>
        <w:rPr>
          <w:sz w:val="18"/>
        </w:rPr>
        <w:t>= MS 21.060, rel. min. Sydney Sanches, j. 19-6-1991, P, DJ de 23-8-1991</w:t>
      </w:r>
    </w:p>
    <w:p>
      <w:pPr>
        <w:pStyle w:val="Heading1"/>
      </w:pPr>
      <w:r>
        <w:t>Art. 121</w:t>
      </w:r>
    </w:p>
    <w:p>
      <w:r>
        <w:rPr>
          <w:b/>
          <w:color w:val="B46400"/>
          <w:sz w:val="16"/>
        </w:rPr>
        <w:t>CONTROLE CONCENTRADO</w:t>
      </w:r>
    </w:p>
    <w:p>
      <w:r>
        <w:rPr>
          <w:color w:val="8C8C8C"/>
          <w:sz w:val="14"/>
        </w:rPr>
        <w:t>cf-art-121</w:t>
      </w:r>
      <w:r>
        <w:rPr>
          <w:color w:val="0050A0"/>
          <w:sz w:val="14"/>
        </w:rPr>
        <w:t xml:space="preserve"> | ADI 5507</w:t>
      </w:r>
      <w:r>
        <w:rPr>
          <w:color w:val="0050A0"/>
          <w:sz w:val="14"/>
        </w:rPr>
        <w:t xml:space="preserve"> | rel. Dias Toffoli</w:t>
      </w:r>
      <w:r>
        <w:rPr>
          <w:color w:val="0050A0"/>
          <w:sz w:val="14"/>
        </w:rPr>
        <w:t xml:space="preserve"> | 2022</w:t>
      </w:r>
    </w:p>
    <w:p>
      <w:pPr>
        <w:ind w:left="216"/>
      </w:pPr>
      <w:r>
        <w:rPr>
          <w:sz w:val="18"/>
        </w:rPr>
        <w:t xml:space="preserve">A inserção do art. 96-B ao texto da Lei nº 9.504/97 teve como principal objetivo reproduzir entendimento que se consolidou na jurisprudência do Tribunal Superior Eleitoral, a fim de determinar a reunião de ações eleitorais que versem sobre o mesmo fato, confirmando a celeridade da Justiça Eleitoral e reforçando a segurança jurídica, já que evita decisões contraditórias proferidas em juízos diversos. Não se verifica, na espécie, inconstitucionalidade formal por ofensa ao art. 121 do Texto Maior, </w:t>
      </w:r>
    </w:p>
    <w:p>
      <w:pPr>
        <w:ind w:left="216"/>
      </w:pPr>
      <w:r>
        <w:rPr>
          <w:b/>
          <w:color w:val="003C8C"/>
          <w:sz w:val="16"/>
        </w:rPr>
        <w:t>[ADI 5.507, rel. min. Dias Toffoli, j. 5-9-2022, P, DJE de 3-10-2022.]</w:t>
      </w:r>
    </w:p>
    <w:p>
      <w:r>
        <w:rPr>
          <w:b/>
          <w:color w:val="B46400"/>
          <w:sz w:val="16"/>
        </w:rPr>
        <w:t>CONTROLE CONCENTRADO</w:t>
      </w:r>
    </w:p>
    <w:p>
      <w:r>
        <w:rPr>
          <w:color w:val="8C8C8C"/>
          <w:sz w:val="14"/>
        </w:rPr>
        <w:t>cf-art-121</w:t>
      </w:r>
      <w:r>
        <w:rPr>
          <w:color w:val="0050A0"/>
          <w:sz w:val="14"/>
        </w:rPr>
        <w:t xml:space="preserve"> | ADI 4.984</w:t>
      </w:r>
      <w:r>
        <w:rPr>
          <w:color w:val="0050A0"/>
          <w:sz w:val="14"/>
        </w:rPr>
        <w:t xml:space="preserve"> | rel. Alexandre de Moraes</w:t>
      </w:r>
    </w:p>
    <w:p>
      <w:pPr>
        <w:ind w:left="216"/>
      </w:pPr>
      <w:r>
        <w:rPr>
          <w:sz w:val="18"/>
        </w:rPr>
        <w:t>Os Estados-membros são incompetentes para designar obrigações para a Justiça Eleitoral, que integra a Justiça Federal.</w:t>
        <w:br/>
        <w:t xml:space="preserve">[ADI 4.984, rel. min. Alexandre de Moraes, j. 12-4-2018, P, DJE de 25-4-2018.] Ação rescisória eleitoral (LC 86, de 14-5-1996, que acrescentou a alínea j ao inciso I do art. 22 do Código Eleitoral). (…) Não ofende a CF a instituição de uma ação rescisória eleitoral, como prevista na alínea j do inciso I do art. 22 do Código Eleitoral (Lei 4.737, de 15-7-1965), acrescentada pelo </w:t>
      </w:r>
    </w:p>
    <w:p>
      <w:r>
        <w:rPr>
          <w:b/>
          <w:color w:val="B46400"/>
          <w:sz w:val="16"/>
        </w:rPr>
        <w:t>JULGADOS CORRELATOS</w:t>
      </w:r>
    </w:p>
    <w:p>
      <w:r>
        <w:rPr>
          <w:color w:val="8C8C8C"/>
          <w:sz w:val="14"/>
        </w:rPr>
        <w:t>cf-art-121</w:t>
      </w:r>
      <w:r>
        <w:rPr>
          <w:color w:val="0050A0"/>
          <w:sz w:val="14"/>
        </w:rPr>
        <w:t xml:space="preserve"> | MS 34777</w:t>
      </w:r>
      <w:r>
        <w:rPr>
          <w:color w:val="0050A0"/>
          <w:sz w:val="14"/>
        </w:rPr>
        <w:t xml:space="preserve"> | rel. Luiz Fux</w:t>
      </w:r>
      <w:r>
        <w:rPr>
          <w:color w:val="0050A0"/>
          <w:sz w:val="14"/>
        </w:rPr>
        <w:t xml:space="preserve"> | 2018</w:t>
      </w:r>
    </w:p>
    <w:p>
      <w:pPr>
        <w:ind w:left="216"/>
      </w:pPr>
      <w:r>
        <w:rPr>
          <w:sz w:val="18"/>
        </w:rPr>
        <w:t>(...) a perda do direito de precedência na hipótese de vagas de suplência reclama a conclusão de processo judicial específico para afastar eventual justa causa e a consequente ilegitimidade do ato, sendo competência exclusiva da Justiça Eleitoral, e não do presidente da Câmara dos Deputados.</w:t>
      </w:r>
    </w:p>
    <w:p>
      <w:pPr>
        <w:ind w:left="216"/>
      </w:pPr>
      <w:r>
        <w:rPr>
          <w:b/>
          <w:color w:val="003C8C"/>
          <w:sz w:val="16"/>
        </w:rPr>
        <w:t>[MS 34.777 AgR, rel. min. Luiz Fux, j. 20-2-2018, P, DJE de 6-3-2018.]</w:t>
      </w:r>
    </w:p>
    <w:p>
      <w:r>
        <w:rPr>
          <w:b/>
          <w:color w:val="B46400"/>
          <w:sz w:val="16"/>
        </w:rPr>
        <w:t>JULGADOS CORRELATOS</w:t>
      </w:r>
    </w:p>
    <w:p>
      <w:r>
        <w:rPr>
          <w:color w:val="8C8C8C"/>
          <w:sz w:val="14"/>
        </w:rPr>
        <w:t>cf-art-121</w:t>
      </w:r>
      <w:r>
        <w:rPr>
          <w:color w:val="0050A0"/>
          <w:sz w:val="14"/>
        </w:rPr>
        <w:t xml:space="preserve"> | INQ 3357</w:t>
      </w:r>
      <w:r>
        <w:rPr>
          <w:color w:val="0050A0"/>
          <w:sz w:val="14"/>
        </w:rPr>
        <w:t xml:space="preserve"> | rel. Celso de Mello</w:t>
      </w:r>
      <w:r>
        <w:rPr>
          <w:color w:val="0050A0"/>
          <w:sz w:val="14"/>
        </w:rPr>
        <w:t xml:space="preserve"> | 2014</w:t>
      </w:r>
    </w:p>
    <w:p>
      <w:pPr>
        <w:ind w:left="216"/>
      </w:pPr>
      <w:r>
        <w:rPr>
          <w:sz w:val="18"/>
        </w:rPr>
        <w:t>(...) a competência penal originária do TRE para processar e julgar, nos crimes eleitorais, agentes públicos que detêm, em razão de seu ofício, prerrogativa de foro perante o tribunal de justiça estadual (como os deputados estaduais e os prefeitos municipais, p. ex.) tem sido reconhecida por esta Suprema Corte, na linha da diretriz consagrada na Súmula 702/STF.</w:t>
      </w:r>
    </w:p>
    <w:p>
      <w:pPr>
        <w:ind w:left="216"/>
      </w:pPr>
      <w:r>
        <w:rPr>
          <w:b/>
          <w:color w:val="003C8C"/>
          <w:sz w:val="16"/>
        </w:rPr>
        <w:t>[Inq 3.357, rel. min. Celso de Mello, j. 25-3-2014, dec. monocrática, DJE de 22-4-2014.]</w:t>
      </w:r>
    </w:p>
    <w:p>
      <w:r>
        <w:rPr>
          <w:b/>
          <w:color w:val="B46400"/>
          <w:sz w:val="16"/>
        </w:rPr>
        <w:t>JULGADOS CORRELATOS</w:t>
      </w:r>
    </w:p>
    <w:p>
      <w:r>
        <w:rPr>
          <w:color w:val="8C8C8C"/>
          <w:sz w:val="14"/>
        </w:rPr>
        <w:t>cf-art-121</w:t>
      </w:r>
      <w:r>
        <w:rPr>
          <w:color w:val="0050A0"/>
          <w:sz w:val="14"/>
        </w:rPr>
        <w:t xml:space="preserve"> | MS 26604</w:t>
      </w:r>
      <w:r>
        <w:rPr>
          <w:color w:val="0050A0"/>
          <w:sz w:val="14"/>
        </w:rPr>
        <w:t xml:space="preserve"> | rel. Cármen Lúcia</w:t>
      </w:r>
      <w:r>
        <w:rPr>
          <w:color w:val="0050A0"/>
          <w:sz w:val="14"/>
        </w:rPr>
        <w:t xml:space="preserve"> | 2007</w:t>
      </w:r>
    </w:p>
    <w:p>
      <w:pPr>
        <w:ind w:left="216"/>
      </w:pPr>
      <w:r>
        <w:rPr>
          <w:sz w:val="18"/>
        </w:rPr>
        <w:t>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w:t>
      </w:r>
    </w:p>
    <w:p>
      <w:pPr>
        <w:ind w:left="216"/>
      </w:pPr>
      <w:r>
        <w:rPr>
          <w:b/>
          <w:color w:val="003C8C"/>
          <w:sz w:val="16"/>
        </w:rPr>
        <w:t>[MS 26.604, rel. min. Cármen Lúcia, j. 4-10-2007, P, DJE de 3-10-2008.]</w:t>
      </w:r>
    </w:p>
    <w:p>
      <w:r>
        <w:rPr>
          <w:b/>
          <w:color w:val="B46400"/>
          <w:sz w:val="16"/>
        </w:rPr>
        <w:t>JULGADOS CORRELATOS</w:t>
      </w:r>
    </w:p>
    <w:p>
      <w:r>
        <w:rPr>
          <w:color w:val="8C8C8C"/>
          <w:sz w:val="14"/>
        </w:rPr>
        <w:t>cf-art-121</w:t>
      </w:r>
      <w:r>
        <w:rPr>
          <w:color w:val="0050A0"/>
          <w:sz w:val="14"/>
        </w:rPr>
        <w:t xml:space="preserve"> | RE 398042</w:t>
      </w:r>
      <w:r>
        <w:rPr>
          <w:color w:val="0050A0"/>
          <w:sz w:val="14"/>
        </w:rPr>
        <w:t xml:space="preserve"> | rel. Sepúlveda Pertence</w:t>
      </w:r>
      <w:r>
        <w:rPr>
          <w:color w:val="0050A0"/>
          <w:sz w:val="14"/>
        </w:rPr>
        <w:t xml:space="preserve"> | 2003</w:t>
      </w:r>
    </w:p>
    <w:p>
      <w:pPr>
        <w:ind w:left="216"/>
      </w:pPr>
      <w:r>
        <w:rPr>
          <w:sz w:val="18"/>
        </w:rPr>
        <w:t>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16"/>
      </w:pPr>
      <w:r>
        <w:rPr>
          <w:b/>
          <w:color w:val="003C8C"/>
          <w:sz w:val="16"/>
        </w:rPr>
        <w:t>[RE 398.042, rel. min. Sepúlveda Pertence, j. 2-12-2003, 1ª T, DJ de 6-2-2004.]</w:t>
      </w:r>
    </w:p>
    <w:p>
      <w:r>
        <w:rPr>
          <w:b/>
          <w:color w:val="B46400"/>
          <w:sz w:val="16"/>
        </w:rPr>
        <w:t>JULGADOS CORRELATOS</w:t>
      </w:r>
    </w:p>
    <w:p>
      <w:r>
        <w:rPr>
          <w:color w:val="8C8C8C"/>
          <w:sz w:val="14"/>
        </w:rPr>
        <w:t>cf-art-121</w:t>
      </w:r>
      <w:r>
        <w:rPr>
          <w:color w:val="0050A0"/>
          <w:sz w:val="14"/>
        </w:rPr>
        <w:t xml:space="preserve"> | RMS 23244</w:t>
      </w:r>
      <w:r>
        <w:rPr>
          <w:color w:val="0050A0"/>
          <w:sz w:val="14"/>
        </w:rPr>
        <w:t xml:space="preserve"> | rel. Moreira Alves</w:t>
      </w:r>
      <w:r>
        <w:rPr>
          <w:color w:val="0050A0"/>
          <w:sz w:val="14"/>
        </w:rPr>
        <w:t xml:space="preserve"> | 1999</w:t>
      </w:r>
    </w:p>
    <w:p>
      <w:pPr>
        <w:ind w:left="216"/>
      </w:pPr>
      <w:r>
        <w:rPr>
          <w:sz w:val="18"/>
        </w:rPr>
        <w:t>Em si mesmo conflito entre órgãos do mesmo partido político não constitui matéria eleitoral para caracterizar a competência da Justiça especializada, a menos que possa configurar hipótese em que ele tenha ingerência direta no processo eleitoral, o que, no caso, não ocorre, não se configurando tal hipótese, como pretende o parecer da PGR, pela simples circunstância de a dissolução do diretório partidário estadual, que, se existente, participa da escolha dos candidatos aos mandatos regionais, se t</w:t>
      </w:r>
    </w:p>
    <w:p>
      <w:pPr>
        <w:ind w:left="216"/>
      </w:pPr>
      <w:r>
        <w:rPr>
          <w:b/>
          <w:color w:val="003C8C"/>
          <w:sz w:val="16"/>
        </w:rPr>
        <w:t>[RMS 23.244, rel. min. Moreira Alves, j. 6-4-1999, 1ª T, DJ de 28-5-1999.]</w:t>
      </w:r>
    </w:p>
    <w:p>
      <w:r>
        <w:rPr>
          <w:b/>
          <w:color w:val="B46400"/>
          <w:sz w:val="16"/>
        </w:rPr>
        <w:t>JULGADOS CORRELATOS</w:t>
      </w:r>
    </w:p>
    <w:p>
      <w:r>
        <w:rPr>
          <w:color w:val="8C8C8C"/>
          <w:sz w:val="14"/>
        </w:rPr>
        <w:t>cf-art-121</w:t>
      </w:r>
      <w:r>
        <w:rPr>
          <w:color w:val="0050A0"/>
          <w:sz w:val="14"/>
        </w:rPr>
        <w:t xml:space="preserve"> | MS 22087</w:t>
      </w:r>
      <w:r>
        <w:rPr>
          <w:color w:val="0050A0"/>
          <w:sz w:val="14"/>
        </w:rPr>
        <w:t xml:space="preserve"> | rel. Carlos Velloso</w:t>
      </w:r>
      <w:r>
        <w:rPr>
          <w:color w:val="0050A0"/>
          <w:sz w:val="14"/>
        </w:rPr>
        <w:t xml:space="preserve"> | 1996</w:t>
      </w:r>
    </w:p>
    <w:p>
      <w:pPr>
        <w:ind w:left="216"/>
      </w:pPr>
      <w:r>
        <w:rPr>
          <w:sz w:val="18"/>
        </w:rPr>
        <w:t>Inclusão em lista para remessa ao órgão da Justiça Eleitoral do nome do administrador público que teve suas contas rejeitadas pelo TCU, além de lhe ser aplicada a pena de multa. Inocorrência de dupla punição, dado que a inclusão do nome do administrador público na lista não configura punição. Inelegibilidade não constitui pena. Possibilidade, portanto, de aplicação da lei de inelegibilidade, LC 64/1990, a fatos ocorridos anteriormente a sua vigência. À Justiça Eleitoral compete formular juízo de</w:t>
      </w:r>
    </w:p>
    <w:p>
      <w:pPr>
        <w:ind w:left="216"/>
      </w:pPr>
      <w:r>
        <w:rPr>
          <w:b/>
          <w:color w:val="003C8C"/>
          <w:sz w:val="16"/>
        </w:rPr>
        <w:t>[MS 22.087, rel. min. Carlos Velloso, j. 28-3-1996, P, DJ de 10-5-1996.]</w:t>
      </w:r>
    </w:p>
    <w:p>
      <w:r>
        <w:rPr>
          <w:b/>
          <w:color w:val="B46400"/>
          <w:sz w:val="16"/>
        </w:rPr>
        <w:t>JULGADOS CORRELATOS</w:t>
      </w:r>
    </w:p>
    <w:p>
      <w:r>
        <w:rPr>
          <w:color w:val="8C8C8C"/>
          <w:sz w:val="14"/>
        </w:rPr>
        <w:t>cf-art-121</w:t>
      </w:r>
      <w:r>
        <w:rPr>
          <w:color w:val="0050A0"/>
          <w:sz w:val="14"/>
        </w:rPr>
        <w:t xml:space="preserve"> | AO 202</w:t>
      </w:r>
      <w:r>
        <w:rPr>
          <w:color w:val="0050A0"/>
          <w:sz w:val="14"/>
        </w:rPr>
        <w:t xml:space="preserve"> | rel. Sepúlveda Pertence</w:t>
      </w:r>
      <w:r>
        <w:rPr>
          <w:color w:val="0050A0"/>
          <w:sz w:val="14"/>
        </w:rPr>
        <w:t xml:space="preserve"> | 1993</w:t>
      </w:r>
    </w:p>
    <w:p>
      <w:pPr>
        <w:ind w:left="216"/>
      </w:pPr>
      <w:r>
        <w:rPr>
          <w:sz w:val="18"/>
        </w:rPr>
        <w:t>= MS 24.991, rel. min. Gilmar Mendes, j. 22-6-2006, P, DJ de 22-6-2006 Dirigida a arguição de suspeição à maioria dos juízes efetivos do TRE, por fundamentos comuns a todos os exceptos, desloca-se para o STF a competência originária para processar e julgar a própria exceção e não apenas o agravo regimental da decisão do relator, na Corte de origem, que liminarmente a rejeitara: incidente, em tal hipótese, o art. 102, I, n, CF, não cabe declinar da competência questionada para o TSE, ainda que, e</w:t>
      </w:r>
    </w:p>
    <w:p>
      <w:pPr>
        <w:ind w:left="216"/>
      </w:pPr>
      <w:r>
        <w:rPr>
          <w:b/>
          <w:color w:val="003C8C"/>
          <w:sz w:val="16"/>
        </w:rPr>
        <w:t>[AO 202 QO, rel. min. Sepúlveda Pertence, j. 3-11-1993, P, DJ de 11-3-1994.]</w:t>
      </w:r>
    </w:p>
    <w:p>
      <w:r>
        <w:rPr>
          <w:b/>
          <w:color w:val="B46400"/>
          <w:sz w:val="16"/>
        </w:rPr>
        <w:t>CONTROLE CONCENTRADO</w:t>
      </w:r>
    </w:p>
    <w:p>
      <w:r>
        <w:rPr>
          <w:color w:val="8C8C8C"/>
          <w:sz w:val="14"/>
        </w:rPr>
        <w:t>cf-art-121-par-2</w:t>
      </w:r>
      <w:r>
        <w:rPr>
          <w:color w:val="0050A0"/>
          <w:sz w:val="14"/>
        </w:rPr>
        <w:t xml:space="preserve"> | ADI 2993</w:t>
      </w:r>
      <w:r>
        <w:rPr>
          <w:color w:val="0050A0"/>
          <w:sz w:val="14"/>
        </w:rPr>
        <w:t xml:space="preserve"> | rel. Carlos Velloso</w:t>
      </w:r>
      <w:r>
        <w:rPr>
          <w:color w:val="0050A0"/>
          <w:sz w:val="14"/>
        </w:rPr>
        <w:t xml:space="preserve"> | 2003</w:t>
      </w:r>
    </w:p>
    <w:p>
      <w:pPr>
        <w:ind w:left="216"/>
      </w:pPr>
      <w:r>
        <w:rPr>
          <w:sz w:val="18"/>
        </w:rPr>
        <w:t xml:space="preserve">O parágrafo único do art. 5º da Resolução 615/2002 do TRE/MG estabelece que nenhum juiz poderá voltar a integrar o Tribunal na mesma classe ou em classe diversa, por dois biênios consecutivos. Inconstitucionalidade: a norma proíbe quando a Constituição faculta ao juiz servir por dois biênios consecutivos. CF, art. 121, § 2º. Ademais, não cabe ao TRE a escolha dos seus juízes. Essa escolha cabe ao tribunal de justiça, mediante eleição, pelo voto secreto: CF, art. 120, § 1º, I, a e b, II e III. A </w:t>
      </w:r>
    </w:p>
    <w:p>
      <w:pPr>
        <w:ind w:left="216"/>
      </w:pPr>
      <w:r>
        <w:rPr>
          <w:b/>
          <w:color w:val="003C8C"/>
          <w:sz w:val="16"/>
        </w:rPr>
        <w:t>[ADI 2.993, rel. min. Carlos Velloso, j. 10-12-2003, P, DJ de 12-3-2004.]</w:t>
      </w:r>
    </w:p>
    <w:p>
      <w:r>
        <w:rPr>
          <w:b/>
          <w:color w:val="B46400"/>
          <w:sz w:val="16"/>
        </w:rPr>
        <w:t>CONTROLE CONCENTRADO</w:t>
      </w:r>
    </w:p>
    <w:p>
      <w:r>
        <w:rPr>
          <w:color w:val="8C8C8C"/>
          <w:sz w:val="14"/>
        </w:rPr>
        <w:t>cf-art-121-par-2</w:t>
      </w:r>
      <w:r>
        <w:rPr>
          <w:color w:val="0050A0"/>
          <w:sz w:val="14"/>
        </w:rPr>
        <w:t xml:space="preserve"> | RCL 4.587</w:t>
      </w:r>
      <w:r>
        <w:rPr>
          <w:color w:val="0050A0"/>
          <w:sz w:val="14"/>
        </w:rPr>
        <w:t xml:space="preserve"> | rel. Sepúlveda Pertence</w:t>
      </w:r>
    </w:p>
    <w:p>
      <w:pPr>
        <w:ind w:left="216"/>
      </w:pPr>
      <w:r>
        <w:rPr>
          <w:sz w:val="18"/>
        </w:rPr>
        <w:t>= Rcl 4.587, rel. min. Sepúlveda Pertence, j. 19-12-2006, P, DJ de 23-3-2007</w:t>
      </w:r>
    </w:p>
    <w:p>
      <w:r>
        <w:rPr>
          <w:b/>
          <w:color w:val="B46400"/>
          <w:sz w:val="16"/>
        </w:rPr>
        <w:t>JULGADOS CORRELATOS</w:t>
      </w:r>
    </w:p>
    <w:p>
      <w:r>
        <w:rPr>
          <w:color w:val="8C8C8C"/>
          <w:sz w:val="14"/>
        </w:rPr>
        <w:t>cf-art-121-par-3</w:t>
      </w:r>
      <w:r>
        <w:rPr>
          <w:color w:val="0050A0"/>
          <w:sz w:val="14"/>
        </w:rPr>
        <w:t xml:space="preserve"> | AI 164491</w:t>
      </w:r>
      <w:r>
        <w:rPr>
          <w:color w:val="0050A0"/>
          <w:sz w:val="14"/>
        </w:rPr>
        <w:t xml:space="preserve"> | rel. Sydney Sanches</w:t>
      </w:r>
      <w:r>
        <w:rPr>
          <w:color w:val="0050A0"/>
          <w:sz w:val="14"/>
        </w:rPr>
        <w:t xml:space="preserve"> | 1995</w:t>
      </w:r>
    </w:p>
    <w:p>
      <w:pPr>
        <w:ind w:left="216"/>
      </w:pPr>
      <w:r>
        <w:rPr>
          <w:sz w:val="18"/>
        </w:rP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16"/>
      </w:pPr>
      <w:r>
        <w:rPr>
          <w:b/>
          <w:color w:val="003C8C"/>
          <w:sz w:val="16"/>
        </w:rPr>
        <w:t>[AI 164.491 AgR, rel. min. Sydney Sanches, j. 18-12-1995, 1ª T, DJ de 22-3-1996.]</w:t>
      </w:r>
    </w:p>
    <w:p>
      <w:r>
        <w:rPr>
          <w:b/>
          <w:color w:val="B46400"/>
          <w:sz w:val="16"/>
        </w:rPr>
        <w:t>JULGADOS CORRELATOS</w:t>
      </w:r>
    </w:p>
    <w:p>
      <w:r>
        <w:rPr>
          <w:color w:val="8C8C8C"/>
          <w:sz w:val="14"/>
        </w:rPr>
        <w:t>cf-art-121-par-4</w:t>
      </w:r>
      <w:r>
        <w:rPr>
          <w:color w:val="0050A0"/>
          <w:sz w:val="14"/>
        </w:rPr>
        <w:t xml:space="preserve"> | AI 477243</w:t>
      </w:r>
      <w:r>
        <w:rPr>
          <w:color w:val="0050A0"/>
          <w:sz w:val="14"/>
        </w:rPr>
        <w:t xml:space="preserve"> | rel. Marco Aurélio</w:t>
      </w:r>
      <w:r>
        <w:rPr>
          <w:color w:val="0050A0"/>
          <w:sz w:val="14"/>
        </w:rPr>
        <w:t xml:space="preserve"> | 2009</w:t>
      </w:r>
    </w:p>
    <w:p>
      <w:pPr>
        <w:ind w:left="216"/>
      </w:pPr>
      <w:r>
        <w:rPr>
          <w:sz w:val="18"/>
        </w:rPr>
        <w:t>O acesso a esta Corte, considerada decisão proferida pela jurisdição cível ou penal eleitoral, pressupõe o esgotamento dos recursos em tal âmbito. Pronunciamento de TRE não é passível de impugnação simultânea mediante os recursos especial, para o TSE, e extraordinário, para o Supremo.</w:t>
      </w:r>
    </w:p>
    <w:p>
      <w:pPr>
        <w:ind w:left="216"/>
      </w:pPr>
      <w:r>
        <w:rPr>
          <w:b/>
          <w:color w:val="003C8C"/>
          <w:sz w:val="16"/>
        </w:rPr>
        <w:t>[AI 477.243 AgR, rel. min. Marco Aurélio, j. 30-6-2009, 1ª T, DJE de 28-8-2009.]</w:t>
      </w:r>
    </w:p>
    <w:p>
      <w:r>
        <w:rPr>
          <w:b/>
          <w:color w:val="B46400"/>
          <w:sz w:val="16"/>
        </w:rPr>
        <w:t>JULGADOS CORRELATOS</w:t>
      </w:r>
    </w:p>
    <w:p>
      <w:r>
        <w:rPr>
          <w:color w:val="8C8C8C"/>
          <w:sz w:val="14"/>
        </w:rPr>
        <w:t>cf-art-121-par-4</w:t>
      </w:r>
      <w:r>
        <w:rPr>
          <w:color w:val="0050A0"/>
          <w:sz w:val="14"/>
        </w:rPr>
        <w:t xml:space="preserve"> | HC 88769</w:t>
      </w:r>
      <w:r>
        <w:rPr>
          <w:color w:val="0050A0"/>
          <w:sz w:val="14"/>
        </w:rPr>
        <w:t xml:space="preserve"> | rel. Ellen Gracie</w:t>
      </w:r>
      <w:r>
        <w:rPr>
          <w:color w:val="0050A0"/>
          <w:sz w:val="14"/>
        </w:rPr>
        <w:t xml:space="preserve"> | 2008</w:t>
      </w:r>
    </w:p>
    <w:p>
      <w:pPr>
        <w:ind w:left="216"/>
      </w:pPr>
      <w:r>
        <w:rPr>
          <w:sz w:val="18"/>
        </w:rPr>
        <w:t>De acordo com a estrutura da Justiça Eleitoral brasileira, é competente o TSE para conhecer e julgar habeas corpus impetrado contra ato supostamente ilegal ou abusivo, perpetrado por qualquer dos órgãos fracionários do TRE, no caso, a Presidência da Corte regional. O STF, em algumas oportunidades, já assentou a orientação acerca da competência do TSE para processar e julgar habeas corpus quando a autoridade apontada como coatora for o presidente do TSE (...) ou quando o ato coator consistir em d</w:t>
      </w:r>
    </w:p>
    <w:p>
      <w:pPr>
        <w:ind w:left="216"/>
      </w:pPr>
      <w:r>
        <w:rPr>
          <w:b/>
          <w:color w:val="003C8C"/>
          <w:sz w:val="16"/>
        </w:rPr>
        <w:t>[HC 88.769, rel. min. Ellen Gracie, j. 9-9-2008, 2ª T, DJE de 26-9-2008.]</w:t>
      </w:r>
    </w:p>
    <w:p>
      <w:r>
        <w:rPr>
          <w:b/>
          <w:color w:val="B46400"/>
          <w:sz w:val="16"/>
        </w:rPr>
        <w:t>JULGADOS CORRELATOS</w:t>
      </w:r>
    </w:p>
    <w:p>
      <w:r>
        <w:rPr>
          <w:color w:val="8C8C8C"/>
          <w:sz w:val="14"/>
        </w:rPr>
        <w:t>cf-art-121-par-4</w:t>
      </w:r>
      <w:r>
        <w:rPr>
          <w:color w:val="0050A0"/>
          <w:sz w:val="14"/>
        </w:rPr>
        <w:t xml:space="preserve"> | RE 247416</w:t>
      </w:r>
      <w:r>
        <w:rPr>
          <w:color w:val="0050A0"/>
          <w:sz w:val="14"/>
        </w:rPr>
        <w:t xml:space="preserve"> | rel. Celso de Mello</w:t>
      </w:r>
      <w:r>
        <w:rPr>
          <w:color w:val="0050A0"/>
          <w:sz w:val="14"/>
        </w:rPr>
        <w:t xml:space="preserve"> | 2000</w:t>
      </w:r>
    </w:p>
    <w:p>
      <w:pPr>
        <w:ind w:left="216"/>
      </w:pPr>
      <w:r>
        <w:rPr>
          <w:sz w:val="18"/>
        </w:rPr>
        <w:t>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 Precedentes.</w:t>
      </w:r>
    </w:p>
    <w:p>
      <w:pPr>
        <w:ind w:left="216"/>
      </w:pPr>
      <w:r>
        <w:rPr>
          <w:b/>
          <w:color w:val="003C8C"/>
          <w:sz w:val="16"/>
        </w:rPr>
        <w:t>[RE 247.416 EDv-ED-AgR, rel. min. Celso de Mello, j. 29-6-2000, P, DJ de 24-11-2000.]</w:t>
      </w:r>
    </w:p>
    <w:p>
      <w:r>
        <w:rPr>
          <w:b/>
          <w:color w:val="B46400"/>
          <w:sz w:val="16"/>
        </w:rPr>
        <w:t>JULGADOS CORRELATOS</w:t>
      </w:r>
    </w:p>
    <w:p>
      <w:r>
        <w:rPr>
          <w:color w:val="8C8C8C"/>
          <w:sz w:val="14"/>
        </w:rPr>
        <w:t>cf-art-121-par-4</w:t>
      </w:r>
      <w:r>
        <w:rPr>
          <w:color w:val="0050A0"/>
          <w:sz w:val="14"/>
        </w:rPr>
        <w:t xml:space="preserve"> | AI 260.266</w:t>
      </w:r>
      <w:r>
        <w:rPr>
          <w:color w:val="0050A0"/>
          <w:sz w:val="14"/>
        </w:rPr>
        <w:t xml:space="preserve"> | rel. Sepúlveda Pertence</w:t>
      </w:r>
    </w:p>
    <w:p>
      <w:pPr>
        <w:ind w:left="216"/>
      </w:pPr>
      <w:r>
        <w:rPr>
          <w:sz w:val="18"/>
        </w:rPr>
        <w:t>= AI 260.266 AgR-ED-ED, rel. min. Sepúlveda Pertence, j. 15-5-2000, 1ª T, DJ de 16-6-2000 = RE 179.502 ED-terceiro, rel. min. Moreira Alves, j. 7-12-1995, P, DJ de 8-9-2000</w:t>
      </w:r>
    </w:p>
    <w:p>
      <w:r>
        <w:rPr>
          <w:b/>
          <w:color w:val="B46400"/>
          <w:sz w:val="16"/>
        </w:rPr>
        <w:t>JULGADOS CORRELATOS</w:t>
      </w:r>
    </w:p>
    <w:p>
      <w:r>
        <w:rPr>
          <w:color w:val="8C8C8C"/>
          <w:sz w:val="14"/>
        </w:rPr>
        <w:t>cf-art-121-par-4-inc-I</w:t>
      </w:r>
      <w:r>
        <w:rPr>
          <w:color w:val="0050A0"/>
          <w:sz w:val="14"/>
        </w:rPr>
        <w:t xml:space="preserve"> | AI 164491</w:t>
      </w:r>
      <w:r>
        <w:rPr>
          <w:color w:val="0050A0"/>
          <w:sz w:val="14"/>
        </w:rPr>
        <w:t xml:space="preserve"> | rel. Sydney Sanches</w:t>
      </w:r>
      <w:r>
        <w:rPr>
          <w:color w:val="0050A0"/>
          <w:sz w:val="14"/>
        </w:rPr>
        <w:t xml:space="preserve"> | 1995</w:t>
      </w:r>
    </w:p>
    <w:p>
      <w:pPr>
        <w:ind w:left="216"/>
      </w:pPr>
      <w:r>
        <w:rPr>
          <w:sz w:val="18"/>
        </w:rP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16"/>
      </w:pPr>
      <w:r>
        <w:rPr>
          <w:b/>
          <w:color w:val="003C8C"/>
          <w:sz w:val="16"/>
        </w:rPr>
        <w:t>[AI 164.491 AgR, rel. min. Sydney Sanches, j. 18-12-1995, 1ª T, DJ de 22-3-1996.]</w:t>
      </w:r>
    </w:p>
    <w:p>
      <w:r>
        <w:rPr>
          <w:b/>
          <w:color w:val="B46400"/>
          <w:sz w:val="16"/>
        </w:rPr>
        <w:t>CONTROLE CONCENTRADO</w:t>
      </w:r>
    </w:p>
    <w:p>
      <w:r>
        <w:rPr>
          <w:color w:val="8C8C8C"/>
          <w:sz w:val="14"/>
        </w:rPr>
        <w:t>cf-art-121-par-4-inc-III</w:t>
      </w:r>
      <w:r>
        <w:rPr>
          <w:color w:val="0050A0"/>
          <w:sz w:val="14"/>
        </w:rPr>
        <w:t xml:space="preserve"> | ADPF 167</w:t>
      </w:r>
      <w:r>
        <w:rPr>
          <w:color w:val="0050A0"/>
          <w:sz w:val="14"/>
        </w:rPr>
        <w:t xml:space="preserve"> | rel. Luiz Fux</w:t>
      </w:r>
    </w:p>
    <w:p>
      <w:pPr>
        <w:ind w:left="216"/>
      </w:pPr>
      <w:r>
        <w:rPr>
          <w:sz w:val="18"/>
        </w:rPr>
        <w:t>O Tribunal Superior Eleitoral é o órgão competente para julgar os Recursos Contra a Expedição de Diploma (RCED) nas eleições presidenciais e gerais (federais e estaduais). O Recurso Contra a Expedição de Diploma (RCED) é demanda por meio da qual se objetiva a cassação ou denegação do diploma do eleito ante a alegação de inelegibilidade de cunho infraconstitucional superveniente ao requerimento de registro da candidatura, inelegibilidade de natureza constitucional ou ausência de condições de eleg</w:t>
      </w:r>
    </w:p>
    <w:p>
      <w:r>
        <w:rPr>
          <w:b/>
          <w:color w:val="B46400"/>
          <w:sz w:val="16"/>
        </w:rPr>
        <w:t>JULGADOS CORRELATOS</w:t>
      </w:r>
    </w:p>
    <w:p>
      <w:r>
        <w:rPr>
          <w:color w:val="8C8C8C"/>
          <w:sz w:val="14"/>
        </w:rPr>
        <w:t>cf-art-121-par-4-inc-IV</w:t>
      </w:r>
      <w:r>
        <w:rPr>
          <w:color w:val="0050A0"/>
          <w:sz w:val="14"/>
        </w:rPr>
        <w:t xml:space="preserve"> | AP 933</w:t>
      </w:r>
      <w:r>
        <w:rPr>
          <w:color w:val="0050A0"/>
          <w:sz w:val="14"/>
        </w:rPr>
        <w:t xml:space="preserve"> | rel. Dias Toffoli</w:t>
      </w:r>
      <w:r>
        <w:rPr>
          <w:color w:val="0050A0"/>
          <w:sz w:val="14"/>
        </w:rPr>
        <w:t xml:space="preserve"> | 2015</w:t>
      </w:r>
    </w:p>
    <w:p>
      <w:pPr>
        <w:ind w:left="216"/>
      </w:pPr>
      <w:r>
        <w:rPr>
          <w:sz w:val="18"/>
        </w:rPr>
        <w:t>Procedimento instituído pela Lei 11.719/2008, que alterou o CPP. Aplicação em matéria eleitoral, em primeiro grau de jurisdição. Admissibilidade. (...) Crime eleitoral. Imputação a prefeito. Foro, por prerrogativa de função, junto ao TRE. Competência dessa Corte para supervisionar as investigações. Súmula 702 do STF. Apuração criminal em primeiro grau de jurisdição, com indiciamento do prefeito. Inadmissibilidade. Usurpação de competência caracterizada. Impossibilidade de os elementos colhidos n</w:t>
      </w:r>
    </w:p>
    <w:p>
      <w:pPr>
        <w:ind w:left="216"/>
      </w:pPr>
      <w:r>
        <w:rPr>
          <w:b/>
          <w:color w:val="003C8C"/>
          <w:sz w:val="16"/>
        </w:rPr>
        <w:t>[AP 933 QO, rel. min. Dias Toffoli, j. 6-10-2015, 2ª T, DJE de 3-2-2016.]</w:t>
      </w:r>
    </w:p>
    <w:p>
      <w:r>
        <w:rPr>
          <w:b/>
          <w:color w:val="B46400"/>
          <w:sz w:val="16"/>
        </w:rPr>
        <w:t>JULGADOS CORRELATOS</w:t>
      </w:r>
    </w:p>
    <w:p>
      <w:r>
        <w:rPr>
          <w:color w:val="8C8C8C"/>
          <w:sz w:val="14"/>
        </w:rPr>
        <w:t>cf-art-121-par-4-inc-V</w:t>
      </w:r>
      <w:r>
        <w:rPr>
          <w:color w:val="0050A0"/>
          <w:sz w:val="14"/>
        </w:rPr>
        <w:t xml:space="preserve"> | HC 107795</w:t>
      </w:r>
      <w:r>
        <w:rPr>
          <w:color w:val="0050A0"/>
          <w:sz w:val="14"/>
        </w:rPr>
        <w:t xml:space="preserve"> | rel. Celso de Mello</w:t>
      </w:r>
      <w:r>
        <w:rPr>
          <w:color w:val="0050A0"/>
          <w:sz w:val="14"/>
        </w:rPr>
        <w:t xml:space="preserve"> | 2011</w:t>
      </w:r>
    </w:p>
    <w:p>
      <w:pPr>
        <w:ind w:left="216"/>
      </w:pPr>
      <w:r>
        <w:rPr>
          <w:sz w:val="18"/>
        </w:rPr>
        <w:t>Crime eleitoral. Procedimento penal definido pelo próprio Código Eleitoral (lex specialis). Pretendida observância do novo iter procedimental estabelecido pela reforma processual penal de 2008, que introduziu alterações no CPP (lex generalis). (...) Nova ordem ritual que, por revelar-se mais favorável ao acusado (CPP, arts. 396 e 396-A, na redação dada pela Lei 11.719/2008), deveria reger o procedimento penal, não obstante disciplinado em legislação especial, nos casos de crime eleitoral. Plausi</w:t>
      </w:r>
    </w:p>
    <w:p>
      <w:pPr>
        <w:ind w:left="216"/>
      </w:pPr>
      <w:r>
        <w:rPr>
          <w:b/>
          <w:color w:val="003C8C"/>
          <w:sz w:val="16"/>
        </w:rPr>
        <w:t>[HC 107.795 MC, rel. min. Celso de Mello, j. 28-10-2011, dec. monocrática, DJE de 7-11-2011.]</w:t>
      </w:r>
    </w:p>
    <w:p>
      <w:r>
        <w:rPr>
          <w:b/>
          <w:color w:val="B46400"/>
          <w:sz w:val="16"/>
        </w:rPr>
        <w:t>JULGADOS CORRELATOS</w:t>
      </w:r>
    </w:p>
    <w:p>
      <w:r>
        <w:rPr>
          <w:color w:val="8C8C8C"/>
          <w:sz w:val="14"/>
        </w:rPr>
        <w:t>cf-art-121-par-4-inc-V</w:t>
      </w:r>
    </w:p>
    <w:p>
      <w:pPr>
        <w:ind w:left="216"/>
      </w:pPr>
      <w:r>
        <w:rPr>
          <w:sz w:val="18"/>
        </w:rPr>
        <w:t>Seção VII Dos Tribunais e Juízes Militares SUMÁRIO</w:t>
      </w:r>
    </w:p>
    <w:p>
      <w:pPr>
        <w:pStyle w:val="Heading1"/>
      </w:pPr>
      <w:r>
        <w:t>Art. 122</w:t>
      </w:r>
    </w:p>
    <w:p>
      <w:r>
        <w:rPr>
          <w:b/>
          <w:color w:val="B46400"/>
          <w:sz w:val="16"/>
        </w:rPr>
        <w:t>CONTROLE CONCENTRADO</w:t>
      </w:r>
    </w:p>
    <w:p>
      <w:r>
        <w:rPr>
          <w:color w:val="8C8C8C"/>
          <w:sz w:val="14"/>
        </w:rPr>
        <w:t>cf-art-122-inc-II</w:t>
      </w:r>
      <w:r>
        <w:rPr>
          <w:color w:val="0050A0"/>
          <w:sz w:val="14"/>
        </w:rPr>
        <w:t xml:space="preserve"> | ADI 4.360</w:t>
      </w:r>
      <w:r>
        <w:rPr>
          <w:color w:val="0050A0"/>
          <w:sz w:val="14"/>
        </w:rPr>
        <w:t xml:space="preserve"> | rel. Edson Fachin</w:t>
      </w:r>
    </w:p>
    <w:p>
      <w:pPr>
        <w:ind w:left="216"/>
      </w:pPr>
      <w:r>
        <w:rPr>
          <w:sz w:val="18"/>
        </w:rPr>
        <w:t>O art. 122, II, da CRFB, ao condicionar a existência de Tribunais e Juízes Militares à instituição por lei, revela-se como norma constitucional de eficácia jurídica limitada de princípio institutivo facultativa, conforme a clássica classificação de José Afonso da Silva. Embora se trate de norma topologicamente referente à Justiça Militar da União, trata-se também de norma de reprodução obrigatória, de modo que a existência ou não dos Tribunais Militares, ainda que previstos na Constituição Estad</w:t>
      </w:r>
    </w:p>
    <w:p>
      <w:r>
        <w:rPr>
          <w:b/>
          <w:color w:val="B46400"/>
          <w:sz w:val="16"/>
        </w:rPr>
        <w:t>JULGADOS CORRELATOS</w:t>
      </w:r>
    </w:p>
    <w:p>
      <w:r>
        <w:rPr>
          <w:color w:val="8C8C8C"/>
          <w:sz w:val="14"/>
        </w:rPr>
        <w:t>cf-art-122-inc-II</w:t>
      </w:r>
      <w:r>
        <w:rPr>
          <w:color w:val="0050A0"/>
          <w:sz w:val="14"/>
        </w:rPr>
        <w:t xml:space="preserve"> | HC 67931</w:t>
      </w:r>
      <w:r>
        <w:rPr>
          <w:color w:val="0050A0"/>
          <w:sz w:val="14"/>
        </w:rPr>
        <w:t xml:space="preserve"> | rel. Moreira Alves</w:t>
      </w:r>
      <w:r>
        <w:rPr>
          <w:color w:val="0050A0"/>
          <w:sz w:val="14"/>
        </w:rPr>
        <w:t xml:space="preserve"> | 1990</w:t>
      </w:r>
    </w:p>
    <w:p>
      <w:pPr>
        <w:ind w:left="216"/>
      </w:pPr>
      <w:r>
        <w:rPr>
          <w:sz w:val="18"/>
        </w:rPr>
        <w:t>Não é incompatível com a atual Constituição a composição, por um capitão e por dois oficiais de menor posto, dos conselhos de justiça nos corpos, formações e estabelecimentos militares. A legislação ordinária anterior, portanto, não foi derrogada, nesse ponto, pela Constituição em vigor.</w:t>
      </w:r>
    </w:p>
    <w:p>
      <w:pPr>
        <w:ind w:left="216"/>
      </w:pPr>
      <w:r>
        <w:rPr>
          <w:b/>
          <w:color w:val="003C8C"/>
          <w:sz w:val="16"/>
        </w:rPr>
        <w:t>[HC 67.931, rel. min. Moreira Alves, j. 18-4-1990, P, DJ de 31-8-1990.]</w:t>
      </w:r>
    </w:p>
    <w:p>
      <w:pPr>
        <w:pStyle w:val="Heading1"/>
      </w:pPr>
      <w:r>
        <w:t>Art. 123</w:t>
      </w:r>
    </w:p>
    <w:p>
      <w:r>
        <w:rPr>
          <w:b/>
          <w:color w:val="B46400"/>
          <w:sz w:val="16"/>
        </w:rPr>
        <w:t>JULGADOS CORRELATOS</w:t>
      </w:r>
    </w:p>
    <w:p>
      <w:r>
        <w:rPr>
          <w:color w:val="8C8C8C"/>
          <w:sz w:val="14"/>
        </w:rPr>
        <w:t>cf-art-123</w:t>
      </w:r>
      <w:r>
        <w:rPr>
          <w:color w:val="0050A0"/>
          <w:sz w:val="14"/>
        </w:rPr>
        <w:t xml:space="preserve"> | MS 20930</w:t>
      </w:r>
      <w:r>
        <w:rPr>
          <w:color w:val="0050A0"/>
          <w:sz w:val="14"/>
        </w:rPr>
        <w:t xml:space="preserve"> | rel. Carlos Madeira</w:t>
      </w:r>
      <w:r>
        <w:rPr>
          <w:color w:val="0050A0"/>
          <w:sz w:val="14"/>
        </w:rPr>
        <w:t xml:space="preserve"> | 1989</w:t>
      </w:r>
    </w:p>
    <w:p>
      <w:pPr>
        <w:ind w:left="216"/>
      </w:pPr>
      <w:r>
        <w:rPr>
          <w:sz w:val="18"/>
        </w:rPr>
        <w:t>Para a investidura no cargo de ministro do STM, não é invocável a norma do art. 93, IV, da Constituição, que limita em 65 anos a idade do nomeado, pois tal norma tem por escopo estabelecer o tempo mínimo do exercício da judicatura para efeito de aposentadoria facultativa aos trinta anos. O art. 123 da Carta não reproduz a norma, em relação ao STM.</w:t>
      </w:r>
    </w:p>
    <w:p>
      <w:pPr>
        <w:ind w:left="216"/>
      </w:pPr>
      <w:r>
        <w:rPr>
          <w:b/>
          <w:color w:val="003C8C"/>
          <w:sz w:val="16"/>
        </w:rPr>
        <w:t>[MS 20.930, rel. min. Carlos Madeira, j. 29-6-1989, P, DJ de 28-6-1991.]</w:t>
      </w:r>
    </w:p>
    <w:p>
      <w:r>
        <w:rPr>
          <w:b/>
          <w:color w:val="B46400"/>
          <w:sz w:val="16"/>
        </w:rPr>
        <w:t>JULGADOS CORRELATOS</w:t>
      </w:r>
    </w:p>
    <w:p>
      <w:r>
        <w:rPr>
          <w:color w:val="8C8C8C"/>
          <w:sz w:val="14"/>
        </w:rPr>
        <w:t>cf-art-123-par-unico-inc-I</w:t>
      </w:r>
      <w:r>
        <w:rPr>
          <w:color w:val="0050A0"/>
          <w:sz w:val="14"/>
        </w:rPr>
        <w:t xml:space="preserve"> | MS 20930</w:t>
      </w:r>
      <w:r>
        <w:rPr>
          <w:color w:val="0050A0"/>
          <w:sz w:val="14"/>
        </w:rPr>
        <w:t xml:space="preserve"> | rel. Carlos Madeira</w:t>
      </w:r>
      <w:r>
        <w:rPr>
          <w:color w:val="0050A0"/>
          <w:sz w:val="14"/>
        </w:rPr>
        <w:t xml:space="preserve"> | 1989</w:t>
      </w:r>
    </w:p>
    <w:p>
      <w:pPr>
        <w:ind w:left="216"/>
      </w:pPr>
      <w:r>
        <w:rPr>
          <w:sz w:val="18"/>
        </w:rPr>
        <w:t>O art. 123 da Constituição dá ensejo a que se admita como efetiva atividade profissional o exercício da advocacia tal como previsto no art. 71 do Estatuto da Ordem dos Advogados, não cabendo restringi-la à advocacia forense. Por outro lado, a efetiva atividade profissional, de que cuida a Constituição, não pode ser concebida como exercício do qual não seja permitido o afastamento eventual do advogado, ainda que para investir-se em cargo ou função pública temporários.</w:t>
      </w:r>
    </w:p>
    <w:p>
      <w:pPr>
        <w:ind w:left="216"/>
      </w:pPr>
      <w:r>
        <w:rPr>
          <w:b/>
          <w:color w:val="003C8C"/>
          <w:sz w:val="16"/>
        </w:rPr>
        <w:t>[MS 20.930, rel. min. Carlos Madeira, j. 29-6-1989, P, DJ de 28-6-1991.]</w:t>
      </w:r>
    </w:p>
    <w:p>
      <w:r>
        <w:rPr>
          <w:b/>
          <w:color w:val="B46400"/>
          <w:sz w:val="16"/>
        </w:rPr>
        <w:t>JULGADOS CORRELATOS</w:t>
      </w:r>
    </w:p>
    <w:p>
      <w:r>
        <w:rPr>
          <w:color w:val="8C8C8C"/>
          <w:sz w:val="14"/>
        </w:rPr>
        <w:t>cf-art-123-par-unico-inc-II</w:t>
      </w:r>
      <w:r>
        <w:rPr>
          <w:color w:val="0050A0"/>
          <w:sz w:val="14"/>
        </w:rPr>
        <w:t xml:space="preserve"> | MS 23138</w:t>
      </w:r>
      <w:r>
        <w:rPr>
          <w:color w:val="0050A0"/>
          <w:sz w:val="14"/>
        </w:rPr>
        <w:t xml:space="preserve"> | rel. Marco Aurélio</w:t>
      </w:r>
      <w:r>
        <w:rPr>
          <w:color w:val="0050A0"/>
          <w:sz w:val="14"/>
        </w:rPr>
        <w:t xml:space="preserve"> | 1999</w:t>
      </w:r>
    </w:p>
    <w:p>
      <w:pPr>
        <w:ind w:left="216"/>
      </w:pPr>
      <w:r>
        <w:rPr>
          <w:sz w:val="18"/>
        </w:rPr>
        <w:t>A dualidade de composição prevista no art. 123 da CF – militares oficiais generais da ativa no posto mais elevado e civis – é conducente a ter-se como inconstitucional a indicação de oficial da reserva para ocupar vaga destinada a civil, sendo irrelevante o fato de o escolhido manter dupla qualificação – militar reformado na patente de coronel e advogado.</w:t>
      </w:r>
    </w:p>
    <w:p>
      <w:pPr>
        <w:ind w:left="216"/>
      </w:pPr>
      <w:r>
        <w:rPr>
          <w:b/>
          <w:color w:val="003C8C"/>
          <w:sz w:val="16"/>
        </w:rPr>
        <w:t>[MS 23.138, rel. min. Marco Aurélio, j. 11-11-1999, P, DJ de 19-4-2002.]</w:t>
      </w:r>
    </w:p>
    <w:p>
      <w:pPr>
        <w:pStyle w:val="Heading1"/>
      </w:pPr>
      <w:r>
        <w:t>Art. 124</w:t>
      </w:r>
    </w:p>
    <w:p>
      <w:r>
        <w:rPr>
          <w:color w:val="8C8C8C"/>
          <w:sz w:val="14"/>
        </w:rPr>
        <w:t>cf-art-124</w:t>
      </w:r>
      <w:r>
        <w:rPr>
          <w:color w:val="0050A0"/>
          <w:sz w:val="14"/>
        </w:rPr>
        <w:t xml:space="preserve"> | ARE 1547351</w:t>
      </w:r>
      <w:r>
        <w:rPr>
          <w:color w:val="0050A0"/>
          <w:sz w:val="14"/>
        </w:rPr>
        <w:t xml:space="preserve"> | rel. Alexandre de Moraes</w:t>
      </w:r>
      <w:r>
        <w:rPr>
          <w:color w:val="0050A0"/>
          <w:sz w:val="14"/>
        </w:rPr>
        <w:t xml:space="preserve"> | 2025</w:t>
      </w:r>
    </w:p>
    <w:p>
      <w:pPr>
        <w:ind w:left="216"/>
      </w:pPr>
      <w:r>
        <w:rPr>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16"/>
      </w:pPr>
      <w:r>
        <w:rPr>
          <w:b/>
          <w:color w:val="003C8C"/>
          <w:sz w:val="16"/>
        </w:rPr>
        <w:t>[ARE 1.547.351 AgR, rel. min. Alexandre de Moraes, j. 06.10.2025, 1ª T, DJE de 10.10.2025.]</w:t>
      </w:r>
    </w:p>
    <w:p>
      <w:r>
        <w:rPr>
          <w:b/>
          <w:color w:val="B46400"/>
          <w:sz w:val="16"/>
        </w:rPr>
        <w:t>JULGADOS CORRELATOS</w:t>
      </w:r>
    </w:p>
    <w:p>
      <w:r>
        <w:rPr>
          <w:color w:val="8C8C8C"/>
          <w:sz w:val="14"/>
        </w:rPr>
        <w:t>cf-art-124</w:t>
      </w:r>
      <w:r>
        <w:rPr>
          <w:color w:val="0050A0"/>
          <w:sz w:val="14"/>
        </w:rPr>
        <w:t xml:space="preserve"> | RHC 119188</w:t>
      </w:r>
      <w:r>
        <w:rPr>
          <w:color w:val="0050A0"/>
          <w:sz w:val="14"/>
        </w:rPr>
        <w:t xml:space="preserve"> | rel. Luiz Fux</w:t>
      </w:r>
    </w:p>
    <w:p>
      <w:pPr>
        <w:ind w:left="216"/>
      </w:pPr>
      <w:r>
        <w:rPr>
          <w:sz w:val="18"/>
        </w:rPr>
        <w:t>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w:t>
      </w:r>
    </w:p>
    <w:p>
      <w:pPr>
        <w:ind w:left="216"/>
      </w:pPr>
      <w:r>
        <w:rPr>
          <w:b/>
          <w:color w:val="003C8C"/>
          <w:sz w:val="16"/>
        </w:rPr>
        <w:t>[RHC 119.188, rel. min. Luiz Fux, j. 1º-10-2013, 1ª T, DJE de 23-10-2013.]</w:t>
      </w:r>
    </w:p>
    <w:p>
      <w:r>
        <w:rPr>
          <w:b/>
          <w:color w:val="B46400"/>
          <w:sz w:val="16"/>
        </w:rPr>
        <w:t>JULGADOS CORRELATOS</w:t>
      </w:r>
    </w:p>
    <w:p>
      <w:r>
        <w:rPr>
          <w:color w:val="8C8C8C"/>
          <w:sz w:val="14"/>
        </w:rPr>
        <w:t>cf-art-124</w:t>
      </w:r>
      <w:r>
        <w:rPr>
          <w:color w:val="0050A0"/>
          <w:sz w:val="14"/>
        </w:rPr>
        <w:t xml:space="preserve"> | HC 98526</w:t>
      </w:r>
      <w:r>
        <w:rPr>
          <w:color w:val="0050A0"/>
          <w:sz w:val="14"/>
        </w:rPr>
        <w:t xml:space="preserve"> | rel. Ricardo Lewandowski</w:t>
      </w:r>
      <w:r>
        <w:rPr>
          <w:color w:val="0050A0"/>
          <w:sz w:val="14"/>
        </w:rPr>
        <w:t xml:space="preserve"> | 2010</w:t>
      </w:r>
    </w:p>
    <w:p>
      <w:pPr>
        <w:ind w:left="216"/>
      </w:pPr>
      <w:r>
        <w:rPr>
          <w:sz w:val="18"/>
        </w:rPr>
        <w:t>Vide AP 528 AgR, rel. min. Ricardo Lewandowski, j. 24-3-2011, P, DJE de 8-6-2011 O paciente foi denunciado pela prática de delito do art. 315 do CPM, classificado como crime militar em sentido impróprio – aqueles que, embora previstos na legislação penal comum, também estão tipificados no CPM por afetarem diretamente bens jurídicos das Forças Armadas (art. 9º, III, a, do CPM). É competente, portanto, para processar e julgar o paciente a Justiça Castrense, por força do art. 124 da CF.</w:t>
      </w:r>
    </w:p>
    <w:p>
      <w:pPr>
        <w:ind w:left="216"/>
      </w:pPr>
      <w:r>
        <w:rPr>
          <w:b/>
          <w:color w:val="003C8C"/>
          <w:sz w:val="16"/>
        </w:rPr>
        <w:t>[HC 98.526, rel. min. Ricardo Lewandowski, j. 29-6-2010, 1ª T, DJE de 20-8-2010.]</w:t>
      </w:r>
    </w:p>
    <w:p>
      <w:r>
        <w:rPr>
          <w:b/>
          <w:color w:val="B46400"/>
          <w:sz w:val="16"/>
        </w:rPr>
        <w:t>JULGADOS CORRELATOS</w:t>
      </w:r>
    </w:p>
    <w:p>
      <w:r>
        <w:rPr>
          <w:color w:val="8C8C8C"/>
          <w:sz w:val="14"/>
        </w:rPr>
        <w:t>cf-art-124</w:t>
      </w:r>
      <w:r>
        <w:rPr>
          <w:color w:val="0050A0"/>
          <w:sz w:val="14"/>
        </w:rPr>
        <w:t xml:space="preserve"> | HC 91505</w:t>
      </w:r>
      <w:r>
        <w:rPr>
          <w:color w:val="0050A0"/>
          <w:sz w:val="14"/>
        </w:rPr>
        <w:t xml:space="preserve"> | rel. Ellen Gracie</w:t>
      </w:r>
      <w:r>
        <w:rPr>
          <w:color w:val="0050A0"/>
          <w:sz w:val="14"/>
        </w:rPr>
        <w:t xml:space="preserve"> | 2008</w:t>
      </w:r>
    </w:p>
    <w:p>
      <w:pPr>
        <w:ind w:left="216"/>
      </w:pPr>
      <w:r>
        <w:rPr>
          <w:sz w:val="18"/>
        </w:rPr>
        <w:t>Crime militar. Causa processada perante a Justiça estadual. Suspensão condicional do processo. Aceitação. Benefício não revogado. Instauração de nova ação penal na Justiça Castrense, pelo mesmo fato. Inadmissibilidade. Preclusão consumada. Habeas corpus concedido.</w:t>
      </w:r>
    </w:p>
    <w:p>
      <w:pPr>
        <w:ind w:left="216"/>
      </w:pPr>
      <w:r>
        <w:rPr>
          <w:b/>
          <w:color w:val="003C8C"/>
          <w:sz w:val="16"/>
        </w:rPr>
        <w:t>[HC 91.505, rel. min. Ellen Gracie, j. 24-6-2008, 2ª T, DJE de 22-8-2008.]</w:t>
      </w:r>
    </w:p>
    <w:p>
      <w:r>
        <w:rPr>
          <w:b/>
          <w:color w:val="B46400"/>
          <w:sz w:val="16"/>
        </w:rPr>
        <w:t>JULGADOS CORRELATOS</w:t>
      </w:r>
    </w:p>
    <w:p>
      <w:r>
        <w:rPr>
          <w:color w:val="8C8C8C"/>
          <w:sz w:val="14"/>
        </w:rPr>
        <w:t>cf-art-124</w:t>
      </w:r>
      <w:r>
        <w:rPr>
          <w:color w:val="0050A0"/>
          <w:sz w:val="14"/>
        </w:rPr>
        <w:t xml:space="preserve"> | RMS 26975</w:t>
      </w:r>
      <w:r>
        <w:rPr>
          <w:color w:val="0050A0"/>
          <w:sz w:val="14"/>
        </w:rPr>
        <w:t xml:space="preserve"> | rel. Eros Grau</w:t>
      </w:r>
    </w:p>
    <w:p>
      <w:pPr>
        <w:ind w:left="216"/>
      </w:pPr>
      <w:r>
        <w:rPr>
          <w:sz w:val="18"/>
        </w:rPr>
        <w:t>Penal militar. Estatuto da OAB. (...) Injúria e difamação. (...) Ofensa a autoridades militares federais, proferidas na discussão da causa. Competência da Justiça Militar (...).</w:t>
      </w:r>
    </w:p>
    <w:p>
      <w:pPr>
        <w:ind w:left="216"/>
      </w:pPr>
      <w:r>
        <w:rPr>
          <w:b/>
          <w:color w:val="003C8C"/>
          <w:sz w:val="16"/>
        </w:rPr>
        <w:t>[RMS 26.975, rel. min. Eros Grau, j. 1º-4-2008, 2ª T, DJE de 15-8-2008.]</w:t>
      </w:r>
    </w:p>
    <w:p>
      <w:r>
        <w:rPr>
          <w:b/>
          <w:color w:val="B46400"/>
          <w:sz w:val="16"/>
        </w:rPr>
        <w:t>JULGADOS CORRELATOS</w:t>
      </w:r>
    </w:p>
    <w:p>
      <w:r>
        <w:rPr>
          <w:color w:val="8C8C8C"/>
          <w:sz w:val="14"/>
        </w:rPr>
        <w:t>cf-art-124</w:t>
      </w:r>
      <w:r>
        <w:rPr>
          <w:color w:val="0050A0"/>
          <w:sz w:val="14"/>
        </w:rPr>
        <w:t xml:space="preserve"> | HC 92912</w:t>
      </w:r>
      <w:r>
        <w:rPr>
          <w:color w:val="0050A0"/>
          <w:sz w:val="14"/>
        </w:rPr>
        <w:t xml:space="preserve"> | rel. Cármen Lúcia</w:t>
      </w:r>
      <w:r>
        <w:rPr>
          <w:color w:val="0050A0"/>
          <w:sz w:val="14"/>
        </w:rPr>
        <w:t xml:space="preserve"> | 2007</w:t>
      </w:r>
    </w:p>
    <w:p>
      <w:pPr>
        <w:ind w:left="216"/>
      </w:pPr>
      <w:r>
        <w:rPr>
          <w:sz w:val="18"/>
        </w:rPr>
        <w:t>A jurisprudência do STF firmou entendimento no sentido de que, por não estar inserido no CPM, o crime de abuso de autoridade seria da competência da Justiça comum (...).</w:t>
      </w:r>
    </w:p>
    <w:p>
      <w:pPr>
        <w:ind w:left="216"/>
      </w:pPr>
      <w:r>
        <w:rPr>
          <w:b/>
          <w:color w:val="003C8C"/>
          <w:sz w:val="16"/>
        </w:rPr>
        <w:t>[HC 92.912, rel. min. Cármen Lúcia, j. 20-11-2007, 1ª T, DJ de 19-12-2007.]</w:t>
      </w:r>
    </w:p>
    <w:p>
      <w:r>
        <w:rPr>
          <w:b/>
          <w:color w:val="B46400"/>
          <w:sz w:val="16"/>
        </w:rPr>
        <w:t>JULGADOS CORRELATOS</w:t>
      </w:r>
    </w:p>
    <w:p>
      <w:r>
        <w:rPr>
          <w:color w:val="8C8C8C"/>
          <w:sz w:val="14"/>
        </w:rPr>
        <w:t>cf-art-124</w:t>
      </w:r>
      <w:r>
        <w:rPr>
          <w:color w:val="0050A0"/>
          <w:sz w:val="14"/>
        </w:rPr>
        <w:t xml:space="preserve"> | RMS 26315</w:t>
      </w:r>
      <w:r>
        <w:rPr>
          <w:color w:val="0050A0"/>
          <w:sz w:val="14"/>
        </w:rPr>
        <w:t xml:space="preserve"> | rel. Ayres Britto</w:t>
      </w:r>
      <w:r>
        <w:rPr>
          <w:color w:val="0050A0"/>
          <w:sz w:val="14"/>
        </w:rPr>
        <w:t xml:space="preserve"> | 2007</w:t>
      </w:r>
    </w:p>
    <w:p>
      <w:pPr>
        <w:ind w:left="216"/>
      </w:pPr>
      <w:r>
        <w:rPr>
          <w:sz w:val="18"/>
        </w:rPr>
        <w:t>= ARE 660.498, rel. min. Luiz Fux, j. 14-3-2012, dec. monocrática, DJE de 19-3-2012 A tese da incompetência da Justiça Castrense – pelo fato de o agente ser civil – já foi rechaçada pelo STF no julgamento do HC 75.783, com base nas letras a e d do inciso III do art. 9º do CPM.</w:t>
      </w:r>
    </w:p>
    <w:p>
      <w:pPr>
        <w:ind w:left="216"/>
      </w:pPr>
      <w:r>
        <w:rPr>
          <w:b/>
          <w:color w:val="003C8C"/>
          <w:sz w:val="16"/>
        </w:rPr>
        <w:t>[RMS 26.315, rel. min. Ayres Britto, j. 23-10-2007, 1ª T, DJ de 7-12-2007.]</w:t>
      </w:r>
    </w:p>
    <w:p>
      <w:r>
        <w:rPr>
          <w:b/>
          <w:color w:val="B46400"/>
          <w:sz w:val="16"/>
        </w:rPr>
        <w:t>JULGADOS CORRELATOS</w:t>
      </w:r>
    </w:p>
    <w:p>
      <w:r>
        <w:rPr>
          <w:color w:val="8C8C8C"/>
          <w:sz w:val="14"/>
        </w:rPr>
        <w:t>cf-art-124</w:t>
      </w:r>
      <w:r>
        <w:rPr>
          <w:color w:val="0050A0"/>
          <w:sz w:val="14"/>
        </w:rPr>
        <w:t xml:space="preserve"> | RHC 86805</w:t>
      </w:r>
      <w:r>
        <w:rPr>
          <w:color w:val="0050A0"/>
          <w:sz w:val="14"/>
        </w:rPr>
        <w:t xml:space="preserve"> | rel. Ayres Britto</w:t>
      </w:r>
      <w:r>
        <w:rPr>
          <w:color w:val="0050A0"/>
          <w:sz w:val="14"/>
        </w:rPr>
        <w:t xml:space="preserve"> | 2006</w:t>
      </w:r>
    </w:p>
    <w:p>
      <w:pPr>
        <w:ind w:left="216"/>
      </w:pPr>
      <w:r>
        <w:rPr>
          <w:sz w:val="18"/>
        </w:rPr>
        <w:t>Alegação do MPF de que o processo do paciente pelo crime de estupro, perante a vara da auditoria militar, configura caso de incompetência absoluta do juízo. Instituída a Justiça Militar no Estado de Rondônia, ao juiz auditor militar foi conferida, por lei, ambivalência funcional. Pelo que não há irregularidade no julgamento do feito pelo juiz que atua ora como auditor, integrando o Conselho da Justiça Militar, ora como juiz de direito de uma determinada vara.</w:t>
      </w:r>
    </w:p>
    <w:p>
      <w:pPr>
        <w:ind w:left="216"/>
      </w:pPr>
      <w:r>
        <w:rPr>
          <w:b/>
          <w:color w:val="003C8C"/>
          <w:sz w:val="16"/>
        </w:rPr>
        <w:t>[RHC 86.805, rel. min. Ayres Britto, j. 21-2-2006, 1ª T, DJ de 30-6-2006.]</w:t>
      </w:r>
    </w:p>
    <w:p>
      <w:r>
        <w:rPr>
          <w:b/>
          <w:color w:val="B46400"/>
          <w:sz w:val="16"/>
        </w:rPr>
        <w:t>JULGADOS CORRELATOS</w:t>
      </w:r>
    </w:p>
    <w:p>
      <w:r>
        <w:rPr>
          <w:color w:val="8C8C8C"/>
          <w:sz w:val="14"/>
        </w:rPr>
        <w:t>cf-art-124</w:t>
      </w:r>
      <w:r>
        <w:rPr>
          <w:color w:val="0050A0"/>
          <w:sz w:val="14"/>
        </w:rPr>
        <w:t xml:space="preserve"> | HC 83003</w:t>
      </w:r>
      <w:r>
        <w:rPr>
          <w:color w:val="0050A0"/>
          <w:sz w:val="14"/>
        </w:rPr>
        <w:t xml:space="preserve"> | rel. Celso de Mello</w:t>
      </w:r>
      <w:r>
        <w:rPr>
          <w:color w:val="0050A0"/>
          <w:sz w:val="14"/>
        </w:rPr>
        <w:t xml:space="preserve"> | 2005</w:t>
      </w:r>
    </w:p>
    <w:p>
      <w:pPr>
        <w:ind w:left="216"/>
      </w:pPr>
      <w:r>
        <w:rPr>
          <w:sz w:val="18"/>
        </w:rPr>
        <w:t>= HC 85.720, rel. min. Sepúlveda Pertence, j. 14-6-2006, P, DJ de 2-2-2007 Crime militar em sentido impróprio. Infração penal praticada por militar fora de serviço contra policial militar em situação de atividade. Incompetência da Justiça Militar. (...) Os crimes de resistência, lesões corporais leves e desacato qualificam-se como delitos militares em sentido impróprio. (...) A questão da competência penal da Justiça Militar da União e a necessária observância, pelos órgãos judiciários castrense</w:t>
      </w:r>
    </w:p>
    <w:p>
      <w:pPr>
        <w:ind w:left="216"/>
      </w:pPr>
      <w:r>
        <w:rPr>
          <w:b/>
          <w:color w:val="003C8C"/>
          <w:sz w:val="16"/>
        </w:rPr>
        <w:t>[HC 83.003, rel. min. Celso de Mello, j. 16-8-2005, 2ª T, DJE de 25-4-2008.]</w:t>
      </w:r>
    </w:p>
    <w:p>
      <w:r>
        <w:rPr>
          <w:b/>
          <w:color w:val="B46400"/>
          <w:sz w:val="16"/>
        </w:rPr>
        <w:t>JULGADOS CORRELATOS</w:t>
      </w:r>
    </w:p>
    <w:p>
      <w:r>
        <w:rPr>
          <w:color w:val="8C8C8C"/>
          <w:sz w:val="14"/>
        </w:rPr>
        <w:t>cf-art-124</w:t>
      </w:r>
      <w:r>
        <w:rPr>
          <w:color w:val="0050A0"/>
          <w:sz w:val="14"/>
        </w:rPr>
        <w:t xml:space="preserve"> | RE 407721</w:t>
      </w:r>
      <w:r>
        <w:rPr>
          <w:color w:val="0050A0"/>
          <w:sz w:val="14"/>
        </w:rPr>
        <w:t xml:space="preserve"> | rel. Gilmar Mendes</w:t>
      </w:r>
      <w:r>
        <w:rPr>
          <w:color w:val="0050A0"/>
          <w:sz w:val="14"/>
        </w:rPr>
        <w:t xml:space="preserve"> | 2004</w:t>
      </w:r>
    </w:p>
    <w:p>
      <w:pPr>
        <w:ind w:left="216"/>
      </w:pPr>
      <w:r>
        <w:rPr>
          <w:sz w:val="18"/>
        </w:rPr>
        <w:t>= RHC 96.814, rel. min. Eros Grau, j. 12-5-2009, 2ª T, DJE de 7-8-2009 Arquivamento de inquérito policial militar, por inexistência de crime militar. Correição parcial requerida pelo juiz-auditor corregedor da Justiça Militar da União. Alegação de ocorrência de crime de tortura. Crime comum. Incompetência da Justiça Militar. Inteligência do art. 124 da CF.</w:t>
      </w:r>
    </w:p>
    <w:p>
      <w:pPr>
        <w:ind w:left="216"/>
      </w:pPr>
      <w:r>
        <w:rPr>
          <w:b/>
          <w:color w:val="003C8C"/>
          <w:sz w:val="16"/>
        </w:rPr>
        <w:t>[RE 407.721, rel. min. Gilmar Mendes, j. 16-11-2004, 2ª T, DJ de 3-12-2004.]</w:t>
      </w:r>
    </w:p>
    <w:p>
      <w:r>
        <w:rPr>
          <w:b/>
          <w:color w:val="B46400"/>
          <w:sz w:val="16"/>
        </w:rPr>
        <w:t>JULGADOS CORRELATOS</w:t>
      </w:r>
    </w:p>
    <w:p>
      <w:r>
        <w:rPr>
          <w:color w:val="8C8C8C"/>
          <w:sz w:val="14"/>
        </w:rPr>
        <w:t>cf-art-124</w:t>
      </w:r>
      <w:r>
        <w:rPr>
          <w:color w:val="0050A0"/>
          <w:sz w:val="14"/>
        </w:rPr>
        <w:t xml:space="preserve"> | rel. Marco Aurélio</w:t>
      </w:r>
      <w:r>
        <w:rPr>
          <w:color w:val="0050A0"/>
          <w:sz w:val="14"/>
        </w:rPr>
        <w:t xml:space="preserve"> | 1996</w:t>
      </w:r>
    </w:p>
    <w:p>
      <w:pPr>
        <w:ind w:left="216"/>
      </w:pPr>
      <w:r>
        <w:rPr>
          <w:sz w:val="18"/>
        </w:rPr>
        <w:t>A atividade, desenvolvida por militar, de policiamento naval, exsurge como subsidiária, administrativa, não atraindo a incidência do disposto na alínea d do inciso III do art. 9º do CPM. A competência da Justiça Militar, em face da configuração de crime de idêntica natureza, pressupõe prática contra militar em função que lhe seja própria. Competência da Justiça Federal – stricto sensu.</w:t>
      </w:r>
    </w:p>
    <w:p>
      <w:pPr>
        <w:ind w:left="216"/>
      </w:pPr>
      <w:r>
        <w:rPr>
          <w:b/>
          <w:color w:val="003C8C"/>
          <w:sz w:val="16"/>
        </w:rPr>
        <w:t>[CC 7.030, rel. min. Marco Aurélio, j. 2-5-1996, P, DJ de 31-5-1996.]</w:t>
      </w:r>
    </w:p>
    <w:p>
      <w:r>
        <w:rPr>
          <w:b/>
          <w:color w:val="B46400"/>
          <w:sz w:val="16"/>
        </w:rPr>
        <w:t>JULGADOS CORRELATOS</w:t>
      </w:r>
    </w:p>
    <w:p>
      <w:r>
        <w:rPr>
          <w:color w:val="8C8C8C"/>
          <w:sz w:val="14"/>
        </w:rPr>
        <w:t>cf-art-124</w:t>
      </w:r>
      <w:r>
        <w:rPr>
          <w:color w:val="0050A0"/>
          <w:sz w:val="14"/>
        </w:rPr>
        <w:t xml:space="preserve"> | HC 72022</w:t>
      </w:r>
      <w:r>
        <w:rPr>
          <w:color w:val="0050A0"/>
          <w:sz w:val="14"/>
        </w:rPr>
        <w:t xml:space="preserve"> | rel. Néri da Silveira</w:t>
      </w:r>
      <w:r>
        <w:rPr>
          <w:color w:val="0050A0"/>
          <w:sz w:val="14"/>
        </w:rPr>
        <w:t xml:space="preserve"> | 1995</w:t>
      </w:r>
    </w:p>
    <w:p>
      <w:pPr>
        <w:ind w:left="216"/>
      </w:pPr>
      <w:r>
        <w:rPr>
          <w:sz w:val="18"/>
        </w:rPr>
        <w:t>Os crimes militares situam-se no campo da exceção. As normas em que previstos são exaustivas. Jungidos ao princípio constitucional da reserva legal – inciso XXXIX do art. 5º da Carta de 1988 –, hão de estar tipificados em dispositivo próprio, a merecer interpretação estrita. Competência. Homicídio. Agente: militar da reserva. Vítima: policial militar em serviço. Ainda que em serviço a vítima – policial militar, e não militar propriamente dito – a competência é da Justiça comum. Interpretação sis</w:t>
      </w:r>
    </w:p>
    <w:p>
      <w:pPr>
        <w:ind w:left="216"/>
      </w:pPr>
      <w:r>
        <w:rPr>
          <w:b/>
          <w:color w:val="003C8C"/>
          <w:sz w:val="16"/>
        </w:rPr>
        <w:t>[HC 72.022, rel. min. Néri da Silveira, j. 9-2-1995, P, DJ de 28-4-1995.]</w:t>
      </w:r>
    </w:p>
    <w:p>
      <w:r>
        <w:rPr>
          <w:b/>
          <w:color w:val="B46400"/>
          <w:sz w:val="16"/>
        </w:rPr>
        <w:t>JULGADOS CORRELATOS</w:t>
      </w:r>
    </w:p>
    <w:p>
      <w:r>
        <w:rPr>
          <w:color w:val="8C8C8C"/>
          <w:sz w:val="14"/>
        </w:rPr>
        <w:t>cf-art-124-par-unico</w:t>
      </w:r>
      <w:r>
        <w:rPr>
          <w:color w:val="0050A0"/>
          <w:sz w:val="14"/>
        </w:rPr>
        <w:t xml:space="preserve"> | HC 110286</w:t>
      </w:r>
      <w:r>
        <w:rPr>
          <w:color w:val="0050A0"/>
          <w:sz w:val="14"/>
        </w:rPr>
        <w:t xml:space="preserve"> | rel. Marco Aurélio</w:t>
      </w:r>
      <w:r>
        <w:rPr>
          <w:color w:val="0050A0"/>
          <w:sz w:val="14"/>
        </w:rPr>
        <w:t xml:space="preserve"> | 2012</w:t>
      </w:r>
    </w:p>
    <w:p>
      <w:pPr>
        <w:ind w:left="216"/>
      </w:pPr>
      <w:r>
        <w:rPr>
          <w:sz w:val="18"/>
        </w:rPr>
        <w:t>Competência. Homicídio. Agente militar. Inexistente qualquer elemento configurador, a teor do disposto no art. 9º do CPM, de crime militar, a competência é da Justiça comum, do tribunal do júri.</w:t>
      </w:r>
    </w:p>
    <w:p>
      <w:pPr>
        <w:ind w:left="216"/>
      </w:pPr>
      <w:r>
        <w:rPr>
          <w:b/>
          <w:color w:val="003C8C"/>
          <w:sz w:val="16"/>
        </w:rPr>
        <w:t>[HC 110.286, red. do ac. min. Marco Aurélio, j. 14-2-2012, 1ª T, DJE de 29-3-2012.]</w:t>
      </w:r>
    </w:p>
    <w:p>
      <w:r>
        <w:rPr>
          <w:b/>
          <w:color w:val="B46400"/>
          <w:sz w:val="16"/>
        </w:rPr>
        <w:t>JULGADOS CORRELATOS</w:t>
      </w:r>
    </w:p>
    <w:p>
      <w:r>
        <w:rPr>
          <w:color w:val="8C8C8C"/>
          <w:sz w:val="14"/>
        </w:rPr>
        <w:t>cf-art-124-par-unico</w:t>
      </w:r>
      <w:r>
        <w:rPr>
          <w:color w:val="0050A0"/>
          <w:sz w:val="14"/>
        </w:rPr>
        <w:t xml:space="preserve"> | HC 103684</w:t>
      </w:r>
      <w:r>
        <w:rPr>
          <w:color w:val="0050A0"/>
          <w:sz w:val="14"/>
        </w:rPr>
        <w:t xml:space="preserve"> | rel. Ayres Britto</w:t>
      </w:r>
      <w:r>
        <w:rPr>
          <w:color w:val="0050A0"/>
          <w:sz w:val="14"/>
        </w:rPr>
        <w:t xml:space="preserve"> | 2010</w:t>
      </w:r>
    </w:p>
    <w:p>
      <w:pPr>
        <w:ind w:left="216"/>
      </w:pPr>
      <w:r>
        <w:rPr>
          <w:sz w:val="18"/>
        </w:rPr>
        <w:t>Vide HC 99.541, rel. min. Luiz Fux, j. 10-5-2011, 1ª T, DJE de 25-5-2011 A questão da posse de entorpecente por militar em recinto castrense não é de quantidade, nem mesmo do tipo de droga que se conseguiu apreender. O problema é de qualidade da relação jurídica entre o particularizado portador da substância entorpecente e a instituição castrense de que ele fazia parte, no instante em que flagrado com a posse da droga em pleno recinto sob administração militar. A tipologia de relação jurídica em</w:t>
      </w:r>
    </w:p>
    <w:p>
      <w:pPr>
        <w:ind w:left="216"/>
      </w:pPr>
      <w:r>
        <w:rPr>
          <w:b/>
          <w:color w:val="003C8C"/>
          <w:sz w:val="16"/>
        </w:rPr>
        <w:t>[HC 103.684, rel. min. Ayres Britto, j. 21-10-2010, P, DJE de 13-4-2011.]</w:t>
      </w:r>
    </w:p>
    <w:p>
      <w:r>
        <w:rPr>
          <w:b/>
          <w:color w:val="B46400"/>
          <w:sz w:val="16"/>
        </w:rPr>
        <w:t>JULGADOS CORRELATOS</w:t>
      </w:r>
    </w:p>
    <w:p>
      <w:r>
        <w:rPr>
          <w:color w:val="8C8C8C"/>
          <w:sz w:val="14"/>
        </w:rPr>
        <w:t>cf-art-124-par-unico</w:t>
      </w:r>
      <w:r>
        <w:rPr>
          <w:color w:val="0050A0"/>
          <w:sz w:val="14"/>
        </w:rPr>
        <w:t xml:space="preserve"> | HC 91003</w:t>
      </w:r>
      <w:r>
        <w:rPr>
          <w:color w:val="0050A0"/>
          <w:sz w:val="14"/>
        </w:rPr>
        <w:t xml:space="preserve"> | rel. Cármen Lúcia</w:t>
      </w:r>
      <w:r>
        <w:rPr>
          <w:color w:val="0050A0"/>
          <w:sz w:val="14"/>
        </w:rPr>
        <w:t xml:space="preserve"> | 2007</w:t>
      </w:r>
    </w:p>
    <w:p>
      <w:pPr>
        <w:ind w:left="216"/>
      </w:pPr>
      <w:r>
        <w:rPr>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16"/>
      </w:pPr>
      <w:r>
        <w:rPr>
          <w:b/>
          <w:color w:val="003C8C"/>
          <w:sz w:val="16"/>
        </w:rPr>
        <w:t>[HC 91.003, rel. min. Cármen Lúcia, j. 22-5-2007, 1ª T, DJ de 3-8-2007.]</w:t>
      </w:r>
    </w:p>
    <w:p>
      <w:r>
        <w:rPr>
          <w:b/>
          <w:color w:val="B46400"/>
          <w:sz w:val="16"/>
        </w:rPr>
        <w:t>JULGADOS CORRELATOS</w:t>
      </w:r>
    </w:p>
    <w:p>
      <w:r>
        <w:rPr>
          <w:color w:val="8C8C8C"/>
          <w:sz w:val="14"/>
        </w:rPr>
        <w:t>cf-art-124-par-unico</w:t>
      </w:r>
      <w:r>
        <w:rPr>
          <w:color w:val="0050A0"/>
          <w:sz w:val="14"/>
        </w:rPr>
        <w:t xml:space="preserve"> | HC 90729</w:t>
      </w:r>
      <w:r>
        <w:rPr>
          <w:color w:val="0050A0"/>
          <w:sz w:val="14"/>
        </w:rPr>
        <w:t xml:space="preserve"> | rel. Sepúlveda Pertence</w:t>
      </w:r>
      <w:r>
        <w:rPr>
          <w:color w:val="0050A0"/>
          <w:sz w:val="14"/>
        </w:rPr>
        <w:t xml:space="preserve"> | 2007</w:t>
      </w:r>
    </w:p>
    <w:p>
      <w:pPr>
        <w:ind w:left="216"/>
      </w:pPr>
      <w:r>
        <w:rPr>
          <w:sz w:val="18"/>
        </w:rPr>
        <w:t>Crime de roubo em concurso com o de abandono de posto, praticado por militar, em horário de serviço e com arma da corporação, mas que, tendo antes abandonado o posto, não se encontrava no exercício de atividade militar: incompetência da Justiça Militar para conhecer do crime de roubo, uma vez revogado o art. 9º, II, f. CPM (Lei 9.299/1996). Deferimento da ordem, para, mantida a condenação por abandono de posto (CPM, art. 195), cassar o acórdão impugnado no ponto em que condenou o paciente por in</w:t>
      </w:r>
    </w:p>
    <w:p>
      <w:pPr>
        <w:ind w:left="216"/>
      </w:pPr>
      <w:r>
        <w:rPr>
          <w:b/>
          <w:color w:val="003C8C"/>
          <w:sz w:val="16"/>
        </w:rPr>
        <w:t>[HC 90.729, rel. min. Sepúlveda Pertence, j. 27-3-2007, 1ª T, DJ de 27-4-2007.]</w:t>
      </w:r>
    </w:p>
    <w:p>
      <w:r>
        <w:rPr>
          <w:b/>
          <w:color w:val="B46400"/>
          <w:sz w:val="16"/>
        </w:rPr>
        <w:t>JULGADOS CORRELATOS</w:t>
      </w:r>
    </w:p>
    <w:p>
      <w:r>
        <w:rPr>
          <w:color w:val="8C8C8C"/>
          <w:sz w:val="14"/>
        </w:rPr>
        <w:t>cf-art-124-par-unico</w:t>
      </w:r>
      <w:r>
        <w:rPr>
          <w:color w:val="0050A0"/>
          <w:sz w:val="14"/>
        </w:rPr>
        <w:t xml:space="preserve"> | HC 73676</w:t>
      </w:r>
      <w:r>
        <w:rPr>
          <w:color w:val="0050A0"/>
          <w:sz w:val="14"/>
        </w:rPr>
        <w:t xml:space="preserve"> | rel. Sydney Sanches</w:t>
      </w:r>
      <w:r>
        <w:rPr>
          <w:color w:val="0050A0"/>
          <w:sz w:val="14"/>
        </w:rPr>
        <w:t xml:space="preserve"> | 1996</w:t>
      </w:r>
    </w:p>
    <w:p>
      <w:pPr>
        <w:ind w:left="216"/>
      </w:pPr>
      <w:r>
        <w:rPr>
          <w:sz w:val="18"/>
        </w:rPr>
        <w:t xml:space="preserve">= HC 91.658, rel. min. Cezar Peluso, j. 10-3-2009, 2ª T, DJE de 22-5-2009 Compete ao Conselho Permanente de Justiça Militar o processo e julgamento respectivos, em primeiro grau de jurisdição, e, em segundo, ao tribunal de justiça do Estado, quando não houver, na unidade da Federação, tribunal de justiça militar (arts. 125, caput, e 3º da CF e art. 85 da Constituição do Estado do Maranhão). Não é, pois, do STM a competência para o julgamento da apelação nesse caso (art. 124, parágrafo único, da </w:t>
      </w:r>
    </w:p>
    <w:p>
      <w:pPr>
        <w:ind w:left="216"/>
      </w:pPr>
      <w:r>
        <w:rPr>
          <w:b/>
          <w:color w:val="003C8C"/>
          <w:sz w:val="16"/>
        </w:rPr>
        <w:t>[HC 73.676, rel. min. Sydney Sanches, j. 2-4-1996, 1ª T, DJ de 17-5-1996.]</w:t>
      </w:r>
    </w:p>
    <w:p>
      <w:r>
        <w:rPr>
          <w:b/>
          <w:color w:val="B46400"/>
          <w:sz w:val="16"/>
        </w:rPr>
        <w:t>JULGADOS CORRELATOS</w:t>
      </w:r>
    </w:p>
    <w:p>
      <w:r>
        <w:rPr>
          <w:color w:val="8C8C8C"/>
          <w:sz w:val="14"/>
        </w:rPr>
        <w:t>cf-art-124-par-unico</w:t>
      </w:r>
      <w:r>
        <w:rPr>
          <w:color w:val="0050A0"/>
          <w:sz w:val="14"/>
        </w:rPr>
        <w:t xml:space="preserve"> | RE 122706</w:t>
      </w:r>
      <w:r>
        <w:rPr>
          <w:color w:val="0050A0"/>
          <w:sz w:val="14"/>
        </w:rPr>
        <w:t xml:space="preserve"> | rel. Sepúlveda Pertence</w:t>
      </w:r>
      <w:r>
        <w:rPr>
          <w:color w:val="0050A0"/>
          <w:sz w:val="14"/>
        </w:rPr>
        <w:t xml:space="preserve"> | 1990</w:t>
      </w:r>
    </w:p>
    <w:p>
      <w:pPr>
        <w:ind w:left="216"/>
      </w:pPr>
      <w:r>
        <w:rPr>
          <w:sz w:val="18"/>
        </w:rPr>
        <w:t>A Justiça Militar não comporta a inclusão, na sua estrutura, de um júri, para o fim de julgar os crimes dolosos contra a vida. CF/1967, art. 127; art. 153, § 18. CF/1988, art. 5º, XXXVIII; art. 124, parágrafo único.</w:t>
      </w:r>
    </w:p>
    <w:p>
      <w:pPr>
        <w:ind w:left="216"/>
      </w:pPr>
      <w:r>
        <w:rPr>
          <w:b/>
          <w:color w:val="003C8C"/>
          <w:sz w:val="16"/>
        </w:rPr>
        <w:t>[RE 122.706, rel. min. Sepúlveda Pertence, j. 21-11-1990, P, DJ de 3-4-1992.]</w:t>
      </w:r>
    </w:p>
    <w:p>
      <w:r>
        <w:rPr>
          <w:b/>
          <w:color w:val="B46400"/>
          <w:sz w:val="16"/>
        </w:rPr>
        <w:t>JULGADOS CORRELATOS</w:t>
      </w:r>
    </w:p>
    <w:p>
      <w:r>
        <w:rPr>
          <w:color w:val="8C8C8C"/>
          <w:sz w:val="14"/>
        </w:rPr>
        <w:t>cf-art-124-par-unico</w:t>
      </w:r>
      <w:r>
        <w:rPr>
          <w:color w:val="0050A0"/>
          <w:sz w:val="14"/>
        </w:rPr>
        <w:t xml:space="preserve"> | HC 103.812</w:t>
      </w:r>
    </w:p>
    <w:p>
      <w:pPr>
        <w:ind w:left="216"/>
      </w:pPr>
      <w:r>
        <w:rPr>
          <w:sz w:val="18"/>
        </w:rPr>
        <w:t>= HC 103.812, red. do ac. min. Luiz Fux, j. 29-11-2011, 1ª T, DJE de 17-2-2012 Seção VIII Dos Tribunais e Juízes dos Estados SUMÁRIO</w:t>
      </w:r>
    </w:p>
    <w:p>
      <w:pPr>
        <w:pStyle w:val="Heading1"/>
      </w:pPr>
      <w:r>
        <w:t>Art. 125</w:t>
      </w:r>
    </w:p>
    <w:p>
      <w:r>
        <w:rPr>
          <w:b/>
          <w:color w:val="B46400"/>
          <w:sz w:val="16"/>
        </w:rPr>
        <w:t>CONTROLE CONCENTRADO</w:t>
      </w:r>
    </w:p>
    <w:p>
      <w:r>
        <w:rPr>
          <w:color w:val="8C8C8C"/>
          <w:sz w:val="14"/>
        </w:rPr>
        <w:t>cf-art-125</w:t>
      </w:r>
      <w:r>
        <w:rPr>
          <w:color w:val="0050A0"/>
          <w:sz w:val="14"/>
        </w:rPr>
        <w:t xml:space="preserve"> | ADI 4414</w:t>
      </w:r>
      <w:r>
        <w:rPr>
          <w:color w:val="0050A0"/>
          <w:sz w:val="14"/>
        </w:rPr>
        <w:t xml:space="preserve"> | rel. Luiz Fux</w:t>
      </w:r>
      <w:r>
        <w:rPr>
          <w:color w:val="0050A0"/>
          <w:sz w:val="14"/>
        </w:rPr>
        <w:t xml:space="preserve"> | 2012</w:t>
      </w:r>
    </w:p>
    <w:p>
      <w:pPr>
        <w:ind w:left="216"/>
      </w:pPr>
      <w:r>
        <w:rPr>
          <w:sz w:val="18"/>
        </w:rPr>
        <w:t>Criação, por lei estadual, de varas especializadas em delitos praticados por organizações criminosas. (...) Os delitos cometidos por organizações criminosas podem submeter-se ao juízo especializado criado por lei estadual, porquanto o tema é de organização judiciária, prevista em lei editada no âmbito da competência dos Estados-membros (art. 125 da CRFB). (...) A lei estadual que cria vara especializada em razão da matéria pode, de forma objetiva e abstrata, impedir a redistribuição dos processo</w:t>
      </w:r>
    </w:p>
    <w:p>
      <w:pPr>
        <w:ind w:left="216"/>
      </w:pPr>
      <w:r>
        <w:rPr>
          <w:b/>
          <w:color w:val="003C8C"/>
          <w:sz w:val="16"/>
        </w:rPr>
        <w:t>[ADI 4.414, rel. min. Luiz Fux, j. 31-5-2012, P, DJE de 17-6-2013.]</w:t>
      </w:r>
    </w:p>
    <w:p>
      <w:r>
        <w:rPr>
          <w:b/>
          <w:color w:val="B46400"/>
          <w:sz w:val="16"/>
        </w:rPr>
        <w:t>CONTROLE CONCENTRADO</w:t>
      </w:r>
    </w:p>
    <w:p>
      <w:r>
        <w:rPr>
          <w:color w:val="8C8C8C"/>
          <w:sz w:val="14"/>
        </w:rPr>
        <w:t>cf-art-125</w:t>
      </w:r>
      <w:r>
        <w:rPr>
          <w:color w:val="0050A0"/>
          <w:sz w:val="14"/>
        </w:rPr>
        <w:t xml:space="preserve"> | ADC 12</w:t>
      </w:r>
      <w:r>
        <w:rPr>
          <w:color w:val="0050A0"/>
          <w:sz w:val="14"/>
        </w:rPr>
        <w:t xml:space="preserve"> | rel. Ayres Britto</w:t>
      </w:r>
      <w:r>
        <w:rPr>
          <w:color w:val="0050A0"/>
          <w:sz w:val="14"/>
        </w:rPr>
        <w:t xml:space="preserve"> | 2008</w:t>
      </w:r>
    </w:p>
    <w:p>
      <w:pPr>
        <w:ind w:left="216"/>
      </w:pPr>
      <w:r>
        <w:rPr>
          <w:sz w:val="18"/>
        </w:rPr>
        <w:t>O Poder Judiciário tem uma singular compostura de âmbito nacional, perfeitamente compatibilizada com o caráter estadualizado de uma parte dele. Ademais, o art. 125 da Lei Magna defere aos Estados a competência de organizar a sua própria Justiça, mas não é menos certo que esse mesmo art. 125, caput, junge essa organização aos princípios "estabelecidos" por ela, Carta Maior, neles incluídos os constantes do art. 37, cabeça.</w:t>
      </w:r>
    </w:p>
    <w:p>
      <w:pPr>
        <w:ind w:left="216"/>
      </w:pPr>
      <w:r>
        <w:rPr>
          <w:b/>
          <w:color w:val="003C8C"/>
          <w:sz w:val="16"/>
        </w:rPr>
        <w:t>[ADC 12, rel. min. Ayres Britto, j. 20-8-2008, P, DJE de 18-12-2009.]</w:t>
      </w:r>
    </w:p>
    <w:p>
      <w:r>
        <w:rPr>
          <w:b/>
          <w:color w:val="B46400"/>
          <w:sz w:val="16"/>
        </w:rPr>
        <w:t>SUMULA VINCULANTE</w:t>
      </w:r>
    </w:p>
    <w:p>
      <w:r>
        <w:rPr>
          <w:color w:val="8C8C8C"/>
          <w:sz w:val="14"/>
        </w:rPr>
        <w:t>cf-art-125-par-1</w:t>
      </w:r>
    </w:p>
    <w:p>
      <w:pPr>
        <w:ind w:left="216"/>
      </w:pPr>
      <w:r>
        <w:rPr>
          <w:sz w:val="18"/>
        </w:rPr>
        <w:t>A competência constitucional do tribunal do júri prevalece sobre o foro por prerrogativa de função estabelecido exclusivamente pela Constituição estadual.</w:t>
      </w:r>
    </w:p>
    <w:p>
      <w:pPr>
        <w:ind w:left="216"/>
      </w:pPr>
      <w:r>
        <w:rPr>
          <w:b/>
          <w:color w:val="003C8C"/>
          <w:sz w:val="16"/>
        </w:rPr>
        <w:t>[Súmula Vinculante 45.]</w:t>
      </w:r>
    </w:p>
    <w:p>
      <w:r>
        <w:rPr>
          <w:b/>
          <w:color w:val="B46400"/>
          <w:sz w:val="16"/>
        </w:rPr>
        <w:t>SUMULA VINCULANTE</w:t>
      </w:r>
    </w:p>
    <w:p>
      <w:r>
        <w:rPr>
          <w:color w:val="8C8C8C"/>
          <w:sz w:val="14"/>
        </w:rPr>
        <w:t>cf-art-125-par-1</w:t>
      </w:r>
    </w:p>
    <w:p>
      <w:pPr>
        <w:ind w:left="216"/>
      </w:pPr>
      <w:r>
        <w:rPr>
          <w:sz w:val="18"/>
        </w:rPr>
        <w:t>Compete à Justiça estadual julgar causas entre consumidor e concessionária de serviço público de telefonia, quando a Anatel [Agência Nacional de Telecomunicação] não seja litisconsorte passiva necessária, assistente nem opoente.</w:t>
      </w:r>
    </w:p>
    <w:p>
      <w:pPr>
        <w:ind w:left="216"/>
      </w:pPr>
      <w:r>
        <w:rPr>
          <w:b/>
          <w:color w:val="003C8C"/>
          <w:sz w:val="16"/>
        </w:rPr>
        <w:t>[Súmula Vinculante 27.]</w:t>
      </w:r>
    </w:p>
    <w:p>
      <w:r>
        <w:rPr>
          <w:b/>
          <w:color w:val="B46400"/>
          <w:sz w:val="16"/>
        </w:rPr>
        <w:t>SUMULA</w:t>
      </w:r>
    </w:p>
    <w:p>
      <w:r>
        <w:rPr>
          <w:color w:val="8C8C8C"/>
          <w:sz w:val="14"/>
        </w:rPr>
        <w:t>cf-art-125-par-1</w:t>
      </w:r>
    </w:p>
    <w:p>
      <w:pPr>
        <w:ind w:left="216"/>
      </w:pPr>
      <w:r>
        <w:rPr>
          <w:sz w:val="18"/>
        </w:rPr>
        <w:t>A competência constitucional do tribunal do júri prevalece sobre o foro por prerrogativa de função estabelecido exclusivamente pela Constituição estadual.</w:t>
      </w:r>
    </w:p>
    <w:p>
      <w:pPr>
        <w:ind w:left="216"/>
      </w:pPr>
      <w:r>
        <w:rPr>
          <w:b/>
          <w:color w:val="003C8C"/>
          <w:sz w:val="16"/>
        </w:rPr>
        <w:t>[Súmula 721.]</w:t>
      </w:r>
    </w:p>
    <w:p>
      <w:r>
        <w:rPr>
          <w:b/>
          <w:color w:val="B46400"/>
          <w:sz w:val="16"/>
        </w:rPr>
        <w:t>SUMULA</w:t>
      </w:r>
    </w:p>
    <w:p>
      <w:r>
        <w:rPr>
          <w:color w:val="8C8C8C"/>
          <w:sz w:val="14"/>
        </w:rPr>
        <w:t>cf-art-125-par-1</w:t>
      </w:r>
    </w:p>
    <w:p>
      <w:pPr>
        <w:ind w:left="216"/>
      </w:pPr>
      <w:r>
        <w:rPr>
          <w:sz w:val="18"/>
        </w:rPr>
        <w:t>É competente a Justiça comum para julgar as causas em que é parte sociedade de economia mista.</w:t>
      </w:r>
    </w:p>
    <w:p>
      <w:pPr>
        <w:ind w:left="216"/>
      </w:pPr>
      <w:r>
        <w:rPr>
          <w:b/>
          <w:color w:val="003C8C"/>
          <w:sz w:val="16"/>
        </w:rPr>
        <w:t>[Súmula 556.]</w:t>
      </w:r>
    </w:p>
    <w:p>
      <w:r>
        <w:rPr>
          <w:b/>
          <w:color w:val="B46400"/>
          <w:sz w:val="16"/>
        </w:rPr>
        <w:t>SUMULA</w:t>
      </w:r>
    </w:p>
    <w:p>
      <w:r>
        <w:rPr>
          <w:color w:val="8C8C8C"/>
          <w:sz w:val="14"/>
        </w:rPr>
        <w:t>cf-art-125-par-1</w:t>
      </w:r>
    </w:p>
    <w:p>
      <w:pPr>
        <w:ind w:left="216"/>
      </w:pPr>
      <w:r>
        <w:rPr>
          <w:sz w:val="18"/>
        </w:rPr>
        <w:t>As sociedades de economia mista só têm foro na Justiça Federal, quando a União intervém como assistente ou opoente.</w:t>
      </w:r>
    </w:p>
    <w:p>
      <w:pPr>
        <w:ind w:left="216"/>
      </w:pPr>
      <w:r>
        <w:rPr>
          <w:b/>
          <w:color w:val="003C8C"/>
          <w:sz w:val="16"/>
        </w:rPr>
        <w:t>[Súmula 517.]</w:t>
      </w:r>
    </w:p>
    <w:p>
      <w:r>
        <w:rPr>
          <w:b/>
          <w:color w:val="B46400"/>
          <w:sz w:val="16"/>
        </w:rPr>
        <w:t>SUMULA</w:t>
      </w:r>
    </w:p>
    <w:p>
      <w:r>
        <w:rPr>
          <w:color w:val="8C8C8C"/>
          <w:sz w:val="14"/>
        </w:rPr>
        <w:t>cf-art-125-par-1</w:t>
      </w:r>
    </w:p>
    <w:p>
      <w:pPr>
        <w:ind w:left="216"/>
      </w:pPr>
      <w:r>
        <w:rPr>
          <w:sz w:val="18"/>
        </w:rPr>
        <w:t>O Serviço Social da Indústria (SESI) está sujeito à jurisdição da Justiça estadual.</w:t>
      </w:r>
    </w:p>
    <w:p>
      <w:pPr>
        <w:ind w:left="216"/>
      </w:pPr>
      <w:r>
        <w:rPr>
          <w:b/>
          <w:color w:val="003C8C"/>
          <w:sz w:val="16"/>
        </w:rPr>
        <w:t>[Súmula 516.]</w:t>
      </w:r>
    </w:p>
    <w:p>
      <w:r>
        <w:rPr>
          <w:b/>
          <w:color w:val="B46400"/>
          <w:sz w:val="16"/>
        </w:rPr>
        <w:t>SUMULA</w:t>
      </w:r>
    </w:p>
    <w:p>
      <w:r>
        <w:rPr>
          <w:color w:val="8C8C8C"/>
          <w:sz w:val="14"/>
        </w:rPr>
        <w:t>cf-art-125-par-1</w:t>
      </w:r>
    </w:p>
    <w:p>
      <w:pPr>
        <w:ind w:left="216"/>
      </w:pPr>
      <w:r>
        <w:rPr>
          <w:sz w:val="18"/>
        </w:rPr>
        <w:t>Compete à Justiça estadual, em ambas as instâncias, processar e julgar as causas em que for parte o Banco do Brasil S.A.</w:t>
      </w:r>
    </w:p>
    <w:p>
      <w:pPr>
        <w:ind w:left="216"/>
      </w:pPr>
      <w:r>
        <w:rPr>
          <w:b/>
          <w:color w:val="003C8C"/>
          <w:sz w:val="16"/>
        </w:rPr>
        <w:t>[Súmula 508.]</w:t>
      </w:r>
    </w:p>
    <w:p>
      <w:r>
        <w:rPr>
          <w:b/>
          <w:color w:val="B46400"/>
          <w:sz w:val="16"/>
        </w:rPr>
        <w:t>CONTROLE CONCENTRADO</w:t>
      </w:r>
    </w:p>
    <w:p>
      <w:r>
        <w:rPr>
          <w:color w:val="8C8C8C"/>
          <w:sz w:val="14"/>
        </w:rPr>
        <w:t>cf-art-125-par-1</w:t>
      </w:r>
      <w:r>
        <w:rPr>
          <w:color w:val="0050A0"/>
          <w:sz w:val="14"/>
        </w:rPr>
        <w:t xml:space="preserve"> | ADI 3294</w:t>
      </w:r>
      <w:r>
        <w:rPr>
          <w:color w:val="0050A0"/>
          <w:sz w:val="14"/>
        </w:rPr>
        <w:t xml:space="preserve"> | rel. Dias Toffoli</w:t>
      </w:r>
      <w:r>
        <w:rPr>
          <w:color w:val="0050A0"/>
          <w:sz w:val="14"/>
        </w:rPr>
        <w:t xml:space="preserve"> | 2021</w:t>
      </w:r>
    </w:p>
    <w:p>
      <w:pPr>
        <w:ind w:left="216"/>
      </w:pPr>
      <w:r>
        <w:rPr>
          <w:sz w:val="18"/>
        </w:rPr>
        <w:t>É possível extrair do art. 125 da Constituição a faculdade atribuída aos estados-membros de fixarem o elenco de autoridades que devem ser processadas originalmente nos respectivos tribunais de justiça. As hipóteses de foro por prerrogativa de função já previstas na Carta Federal – as quais asseguram a alguns agentes políticos o julgamento por tribunal de justiça, tais como, o prefeito municipal (art. 29, X), os juízes estaduais e os membros do ministério público (art. 96, III) – não são taxativa</w:t>
      </w:r>
    </w:p>
    <w:p>
      <w:pPr>
        <w:ind w:left="216"/>
      </w:pPr>
      <w:r>
        <w:rPr>
          <w:b/>
          <w:color w:val="003C8C"/>
          <w:sz w:val="16"/>
        </w:rPr>
        <w:t>[ADI 3.294, rel. min. Dias Toffoli, j. 22-3-2021, P, DJE de 26-5-2021.]</w:t>
      </w:r>
    </w:p>
    <w:p>
      <w:r>
        <w:rPr>
          <w:b/>
          <w:color w:val="B46400"/>
          <w:sz w:val="16"/>
        </w:rPr>
        <w:t>CONTROLE CONCENTRADO</w:t>
      </w:r>
    </w:p>
    <w:p>
      <w:r>
        <w:rPr>
          <w:color w:val="8C8C8C"/>
          <w:sz w:val="14"/>
        </w:rPr>
        <w:t>cf-art-125-par-1</w:t>
      </w:r>
      <w:r>
        <w:rPr>
          <w:color w:val="0050A0"/>
          <w:sz w:val="14"/>
        </w:rPr>
        <w:t xml:space="preserve"> | ADI 5681</w:t>
      </w:r>
      <w:r>
        <w:rPr>
          <w:color w:val="0050A0"/>
          <w:sz w:val="14"/>
        </w:rPr>
        <w:t xml:space="preserve"> | 2020</w:t>
      </w:r>
    </w:p>
    <w:p>
      <w:pPr>
        <w:ind w:left="216"/>
      </w:pPr>
      <w:r>
        <w:rPr>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16"/>
      </w:pPr>
      <w:r>
        <w:rPr>
          <w:b/>
          <w:color w:val="003C8C"/>
          <w:sz w:val="16"/>
        </w:rPr>
        <w:t>[ADI 5.681, rel.. min. Cármen Lúcia, j. 23-11-2020, P, DJE de 3-12-2020.]</w:t>
      </w:r>
    </w:p>
    <w:p>
      <w:r>
        <w:rPr>
          <w:b/>
          <w:color w:val="B46400"/>
          <w:sz w:val="16"/>
        </w:rPr>
        <w:t>CONTROLE CONCENTRADO</w:t>
      </w:r>
    </w:p>
    <w:p>
      <w:r>
        <w:rPr>
          <w:color w:val="8C8C8C"/>
          <w:sz w:val="14"/>
        </w:rPr>
        <w:t>cf-art-125-par-1</w:t>
      </w:r>
      <w:r>
        <w:rPr>
          <w:color w:val="0050A0"/>
          <w:sz w:val="14"/>
        </w:rPr>
        <w:t xml:space="preserve"> | ADI 2553</w:t>
      </w:r>
      <w:r>
        <w:rPr>
          <w:color w:val="0050A0"/>
          <w:sz w:val="14"/>
        </w:rPr>
        <w:t xml:space="preserve"> | rel. Alexandre de Moraes</w:t>
      </w:r>
      <w:r>
        <w:rPr>
          <w:color w:val="0050A0"/>
          <w:sz w:val="14"/>
        </w:rPr>
        <w:t xml:space="preserve"> | 2019</w:t>
      </w:r>
    </w:p>
    <w:p>
      <w:pPr>
        <w:ind w:left="216"/>
      </w:pPr>
      <w:r>
        <w:rPr>
          <w:sz w:val="18"/>
        </w:rPr>
        <w:t>Competência por prerrogativa de função. Constituição Estadual que estende foro criminal por prerrogativa de função a procuradores de estado, procuradores da assembleia legislativa, defensores públicos e delegados de polícia. impossibilidade de extensão das hipóteses defendidas pelo legislador Constituinte Federal. (...) Impossibilidade de a Constituição Estadual, de forma discricionária, estender o chamado foro por prerrogativa de função Impossibilidade de a Constituição Estadual, de forma discr</w:t>
      </w:r>
    </w:p>
    <w:p>
      <w:pPr>
        <w:ind w:left="216"/>
      </w:pPr>
      <w:r>
        <w:rPr>
          <w:b/>
          <w:color w:val="003C8C"/>
          <w:sz w:val="16"/>
        </w:rPr>
        <w:t>[ADI 2.553, rel. min. Alexandre de Moraes, j. 15.5.2019, P, DJE de 17.8.2020.]</w:t>
      </w:r>
    </w:p>
    <w:p>
      <w:r>
        <w:rPr>
          <w:b/>
          <w:color w:val="B46400"/>
          <w:sz w:val="16"/>
        </w:rPr>
        <w:t>CONTROLE CONCENTRADO</w:t>
      </w:r>
    </w:p>
    <w:p>
      <w:r>
        <w:rPr>
          <w:color w:val="8C8C8C"/>
          <w:sz w:val="14"/>
        </w:rPr>
        <w:t>cf-art-125-par-1</w:t>
      </w:r>
      <w:r>
        <w:rPr>
          <w:color w:val="0050A0"/>
          <w:sz w:val="14"/>
        </w:rPr>
        <w:t xml:space="preserve"> | ADI 197</w:t>
      </w:r>
      <w:r>
        <w:rPr>
          <w:color w:val="0050A0"/>
          <w:sz w:val="14"/>
        </w:rPr>
        <w:t xml:space="preserve"> | rel. Gilmar Mendes</w:t>
      </w:r>
      <w:r>
        <w:rPr>
          <w:color w:val="0050A0"/>
          <w:sz w:val="14"/>
        </w:rPr>
        <w:t xml:space="preserve"> | 2014</w:t>
      </w:r>
    </w:p>
    <w:p>
      <w:pPr>
        <w:ind w:left="216"/>
      </w:pPr>
      <w:r>
        <w:rPr>
          <w:sz w:val="18"/>
        </w:rPr>
        <w:t>Ausente controvérsia a envolver relação de trabalho, compete ao Juízo da Infância e da Juventude, inserido no âmbito da Justiça Comum, apreciar, no campo da jurisdição voluntária, pedido de autorização visando a participação de crianças e adolescentes em eventos de caráter artístico.</w:t>
        <w:br/>
        <w:t>[ADI 5.326 MC, rel. min. Marco Aurélio, j. 27-9-2018, P, DJE de 20-3-2020.] É inconstitucional disposição que atribui iniciativa do governador para lei de organização judiciária.</w:t>
      </w:r>
    </w:p>
    <w:p>
      <w:pPr>
        <w:ind w:left="216"/>
      </w:pPr>
      <w:r>
        <w:rPr>
          <w:b/>
          <w:color w:val="003C8C"/>
          <w:sz w:val="16"/>
        </w:rPr>
        <w:t>[ADI 197, rel. min. Gilmar Mendes, j. 3-4-2014, P, DJE de 22-5-2014.]</w:t>
      </w:r>
    </w:p>
    <w:p>
      <w:r>
        <w:rPr>
          <w:b/>
          <w:color w:val="B46400"/>
          <w:sz w:val="16"/>
        </w:rPr>
        <w:t>CONTROLE CONCENTRADO</w:t>
      </w:r>
    </w:p>
    <w:p>
      <w:r>
        <w:rPr>
          <w:color w:val="8C8C8C"/>
          <w:sz w:val="14"/>
        </w:rPr>
        <w:t>cf-art-125-par-1</w:t>
      </w:r>
      <w:r>
        <w:rPr>
          <w:color w:val="0050A0"/>
          <w:sz w:val="14"/>
        </w:rPr>
        <w:t xml:space="preserve"> | ADC 19</w:t>
      </w:r>
      <w:r>
        <w:rPr>
          <w:color w:val="0050A0"/>
          <w:sz w:val="14"/>
        </w:rPr>
        <w:t xml:space="preserve"> | rel. Marco Aurélio</w:t>
      </w:r>
      <w:r>
        <w:rPr>
          <w:color w:val="0050A0"/>
          <w:sz w:val="14"/>
        </w:rPr>
        <w:t xml:space="preserve"> | 2012</w:t>
      </w:r>
    </w:p>
    <w:p>
      <w:pPr>
        <w:ind w:left="216"/>
      </w:pPr>
      <w:r>
        <w:rPr>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16"/>
      </w:pPr>
      <w:r>
        <w:rPr>
          <w:b/>
          <w:color w:val="003C8C"/>
          <w:sz w:val="16"/>
        </w:rPr>
        <w:t>[ADC 19, rel. min. Marco Aurélio, j. 9-2-2012, P, DJE de 29-4-2014.]</w:t>
      </w:r>
    </w:p>
    <w:p>
      <w:r>
        <w:rPr>
          <w:b/>
          <w:color w:val="B46400"/>
          <w:sz w:val="16"/>
        </w:rPr>
        <w:t>CONTROLE CONCENTRADO</w:t>
      </w:r>
    </w:p>
    <w:p>
      <w:r>
        <w:rPr>
          <w:color w:val="8C8C8C"/>
          <w:sz w:val="14"/>
        </w:rPr>
        <w:t>cf-art-125-par-1</w:t>
      </w:r>
      <w:r>
        <w:rPr>
          <w:color w:val="0050A0"/>
          <w:sz w:val="14"/>
        </w:rPr>
        <w:t xml:space="preserve"> | ADI 2415</w:t>
      </w:r>
      <w:r>
        <w:rPr>
          <w:color w:val="0050A0"/>
          <w:sz w:val="14"/>
        </w:rPr>
        <w:t xml:space="preserve"> | rel. Ayres Britto</w:t>
      </w:r>
      <w:r>
        <w:rPr>
          <w:color w:val="0050A0"/>
          <w:sz w:val="14"/>
        </w:rPr>
        <w:t xml:space="preserve"> | 2011</w:t>
      </w:r>
    </w:p>
    <w:p>
      <w:pPr>
        <w:ind w:left="216"/>
      </w:pPr>
      <w:r>
        <w:rPr>
          <w:sz w:val="18"/>
        </w:rPr>
        <w:t>As serventias extrajudiciais se compõem de um feixe de competências públicas, embora exercidas em regime de delegação a pessoa privada. Competências que fazem de tais serventias uma instância de formalização de atos de criação, preservação, modificação, transformação e extinção de direitos e obrigações. Se esse feixe de competências públicas investe as serventias extrajudiciais em parcela do poder estatal idônea à colocação de terceiros numa condição de servil acatamento, a modificação dessas co</w:t>
      </w:r>
    </w:p>
    <w:p>
      <w:pPr>
        <w:ind w:left="216"/>
      </w:pPr>
      <w:r>
        <w:rPr>
          <w:b/>
          <w:color w:val="003C8C"/>
          <w:sz w:val="16"/>
        </w:rPr>
        <w:t>[ADI 2.415, rel. min. Ayres Britto, j. 10-11-2011, P, DJE de 9-2-2012.]</w:t>
      </w:r>
    </w:p>
    <w:p>
      <w:r>
        <w:rPr>
          <w:b/>
          <w:color w:val="B46400"/>
          <w:sz w:val="16"/>
        </w:rPr>
        <w:t>CONTROLE CONCENTRADO</w:t>
      </w:r>
    </w:p>
    <w:p>
      <w:r>
        <w:rPr>
          <w:color w:val="8C8C8C"/>
          <w:sz w:val="14"/>
        </w:rPr>
        <w:t>cf-art-125-par-1</w:t>
      </w:r>
      <w:r>
        <w:rPr>
          <w:color w:val="0050A0"/>
          <w:sz w:val="14"/>
        </w:rPr>
        <w:t xml:space="preserve"> | ADI 4453</w:t>
      </w:r>
      <w:r>
        <w:rPr>
          <w:color w:val="0050A0"/>
          <w:sz w:val="14"/>
        </w:rPr>
        <w:t xml:space="preserve"> | rel. Cármen Lúcia</w:t>
      </w:r>
      <w:r>
        <w:rPr>
          <w:color w:val="0050A0"/>
          <w:sz w:val="14"/>
        </w:rPr>
        <w:t xml:space="preserve"> | 2011</w:t>
      </w:r>
    </w:p>
    <w:p>
      <w:pPr>
        <w:ind w:left="216"/>
      </w:pPr>
      <w:r>
        <w:rPr>
          <w:sz w:val="18"/>
        </w:rPr>
        <w:t>= ADI 4.657 MC, rel. min. Marco Aurélio, j. 29-2-2012, P, DJE de 25-4-2012 Vide ADI 4.453 MC, rel. min. Cármen Lúcia, j. 29-6-2011, P, DJE de 24-8-2011 Vide ADI 4.140, rel. min. Ellen Gracie, j. 27-11-2008, P, DJE de 20-9-2009 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pPr>
        <w:ind w:left="216"/>
      </w:pPr>
      <w:r>
        <w:rPr>
          <w:b/>
          <w:color w:val="003C8C"/>
          <w:sz w:val="16"/>
        </w:rPr>
        <w:t>[ADI 4.453 MC, rel. min. Cármen Lúcia, j. 29-6-2011, P, DJE de 24-8-2011.]</w:t>
      </w:r>
    </w:p>
    <w:p>
      <w:r>
        <w:rPr>
          <w:b/>
          <w:color w:val="B46400"/>
          <w:sz w:val="16"/>
        </w:rPr>
        <w:t>CONTROLE CONCENTRADO</w:t>
      </w:r>
    </w:p>
    <w:p>
      <w:r>
        <w:rPr>
          <w:color w:val="8C8C8C"/>
          <w:sz w:val="14"/>
        </w:rPr>
        <w:t>cf-art-125-par-1</w:t>
      </w:r>
      <w:r>
        <w:rPr>
          <w:color w:val="0050A0"/>
          <w:sz w:val="14"/>
        </w:rPr>
        <w:t xml:space="preserve"> | ADI 3140</w:t>
      </w:r>
      <w:r>
        <w:rPr>
          <w:color w:val="0050A0"/>
          <w:sz w:val="14"/>
        </w:rPr>
        <w:t xml:space="preserve"> | rel. Cármen Lúcia</w:t>
      </w:r>
      <w:r>
        <w:rPr>
          <w:color w:val="0050A0"/>
          <w:sz w:val="14"/>
        </w:rPr>
        <w:t xml:space="preserve"> | 2007</w:t>
      </w:r>
    </w:p>
    <w:p>
      <w:pPr>
        <w:ind w:left="216"/>
      </w:pPr>
      <w:r>
        <w:rPr>
          <w:sz w:val="18"/>
        </w:rPr>
        <w:t>Vide ADI 2.415, rel. min. Ayres Britto, j. 10-11-2011, P, DJE de 9-2-2012 Compete à Constituição do Estado definir as atribuições do tribunal de justiça, nos termos do art. 125, § 1º, da Constituição da República. Essa competência não pode ser transferida ao legislador infraconstitucional. Ação julgada procedente para excluir da norma do art. 108, VII, b, da Constituição do Ceará a expressão "e de quaisquer outras autoridades a estas equiparadas na forma da lei".</w:t>
      </w:r>
    </w:p>
    <w:p>
      <w:pPr>
        <w:ind w:left="216"/>
      </w:pPr>
      <w:r>
        <w:rPr>
          <w:b/>
          <w:color w:val="003C8C"/>
          <w:sz w:val="16"/>
        </w:rPr>
        <w:t>[ADI 3.140, rel. min. Cármen Lúcia, j. 10-5-2007, P, DJ de 29-6-2007.]</w:t>
      </w:r>
    </w:p>
    <w:p>
      <w:r>
        <w:rPr>
          <w:b/>
          <w:color w:val="B46400"/>
          <w:sz w:val="16"/>
        </w:rPr>
        <w:t>CONTROLE CONCENTRADO</w:t>
      </w:r>
    </w:p>
    <w:p>
      <w:r>
        <w:rPr>
          <w:color w:val="8C8C8C"/>
          <w:sz w:val="14"/>
        </w:rPr>
        <w:t>cf-art-125-par-1</w:t>
      </w:r>
      <w:r>
        <w:rPr>
          <w:color w:val="0050A0"/>
          <w:sz w:val="14"/>
        </w:rPr>
        <w:t xml:space="preserve"> | HC 103.803</w:t>
      </w:r>
      <w:r>
        <w:rPr>
          <w:color w:val="0050A0"/>
          <w:sz w:val="14"/>
        </w:rPr>
        <w:t xml:space="preserve"> | rel. Teori Zavascki</w:t>
      </w:r>
    </w:p>
    <w:p>
      <w:pPr>
        <w:ind w:left="216"/>
      </w:pPr>
      <w:r>
        <w:rPr>
          <w:sz w:val="18"/>
        </w:rPr>
        <w:t>= HC 103.803, rel. min. Teori Zavascki, j. 1º-7-2014, P, DJE de 6-10-2014</w:t>
      </w:r>
    </w:p>
    <w:p>
      <w:r>
        <w:rPr>
          <w:b/>
          <w:color w:val="B46400"/>
          <w:sz w:val="16"/>
        </w:rPr>
        <w:t>REPERCUSSAO GERAL</w:t>
      </w:r>
    </w:p>
    <w:p>
      <w:r>
        <w:rPr>
          <w:color w:val="8C8C8C"/>
          <w:sz w:val="14"/>
        </w:rPr>
        <w:t>cf-art-125-par-1</w:t>
      </w:r>
      <w:r>
        <w:rPr>
          <w:color w:val="0050A0"/>
          <w:sz w:val="14"/>
        </w:rPr>
        <w:t xml:space="preserve"> | RE 606003</w:t>
      </w:r>
      <w:r>
        <w:rPr>
          <w:color w:val="0050A0"/>
          <w:sz w:val="14"/>
        </w:rPr>
        <w:t xml:space="preserve"> | rel. Roberto Barroso</w:t>
      </w:r>
      <w:r>
        <w:rPr>
          <w:color w:val="0050A0"/>
          <w:sz w:val="14"/>
        </w:rPr>
        <w:t xml:space="preserve"> | 2020</w:t>
      </w:r>
    </w:p>
    <w:p>
      <w:pPr>
        <w:ind w:left="216"/>
      </w:pPr>
      <w:r>
        <w:rPr>
          <w:sz w:val="18"/>
        </w:rPr>
        <w:t>Preenchidos os requisitos dispostos na Lei 4.886/65, compete à Justiça Comum o julgamento de processos envolvendo relação jurídica entre representante e representada comerciais, uma vez que não há relação de trabalho entre as partes.</w:t>
      </w:r>
    </w:p>
    <w:p>
      <w:pPr>
        <w:ind w:left="216"/>
      </w:pPr>
      <w:r>
        <w:rPr>
          <w:b/>
          <w:color w:val="003C8C"/>
          <w:sz w:val="16"/>
        </w:rPr>
        <w:t>[RE 606.003, red. do ac. min. Roberto Barroso, j. 28-9-2020, P, DJE de 14-10-2020, Tema 550, com mérito julgado.]</w:t>
      </w:r>
    </w:p>
    <w:p>
      <w:r>
        <w:rPr>
          <w:b/>
          <w:color w:val="B46400"/>
          <w:sz w:val="16"/>
        </w:rPr>
        <w:t>REPERCUSSAO GERAL</w:t>
      </w:r>
    </w:p>
    <w:p>
      <w:r>
        <w:rPr>
          <w:color w:val="8C8C8C"/>
          <w:sz w:val="14"/>
        </w:rPr>
        <w:t>cf-art-125-par-1</w:t>
      </w:r>
      <w:r>
        <w:rPr>
          <w:color w:val="0050A0"/>
          <w:sz w:val="14"/>
        </w:rPr>
        <w:t xml:space="preserve"> | RE 594435</w:t>
      </w:r>
      <w:r>
        <w:rPr>
          <w:color w:val="0050A0"/>
          <w:sz w:val="14"/>
        </w:rPr>
        <w:t xml:space="preserve"> | rel. Marco Aurélio</w:t>
      </w:r>
      <w:r>
        <w:rPr>
          <w:color w:val="0050A0"/>
          <w:sz w:val="14"/>
        </w:rPr>
        <w:t xml:space="preserve"> | 2018</w:t>
      </w:r>
    </w:p>
    <w:p>
      <w:pPr>
        <w:ind w:left="216"/>
      </w:pPr>
      <w:r>
        <w:rPr>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w:t>
        <w:br/>
        <w:t>[RE 1.265.549, rel. min. Dias Toffoli, j. 4-6-2020, P, DJE de 19-6-2020, Tema 1.092, com mérito julgado e reafirmação de jurisprudência.] Compete à Justiça comum o julgamento de conflito a envolver a inci</w:t>
      </w:r>
    </w:p>
    <w:p>
      <w:pPr>
        <w:ind w:left="216"/>
      </w:pPr>
      <w:r>
        <w:rPr>
          <w:b/>
          <w:color w:val="003C8C"/>
          <w:sz w:val="16"/>
        </w:rPr>
        <w:t>[RE 594.435, rel. min. Marco Aurélio, j. 24-5-2018, P, DJE de 3-9-2018, Tema 149, com mérito julgado.]</w:t>
      </w:r>
    </w:p>
    <w:p>
      <w:r>
        <w:rPr>
          <w:b/>
          <w:color w:val="B46400"/>
          <w:sz w:val="16"/>
        </w:rPr>
        <w:t>REPERCUSSAO GERAL</w:t>
      </w:r>
    </w:p>
    <w:p>
      <w:r>
        <w:rPr>
          <w:color w:val="8C8C8C"/>
          <w:sz w:val="14"/>
        </w:rPr>
        <w:t>cf-art-125-par-1</w:t>
      </w:r>
      <w:r>
        <w:rPr>
          <w:color w:val="0050A0"/>
          <w:sz w:val="14"/>
        </w:rPr>
        <w:t xml:space="preserve"> | RE 586453</w:t>
      </w:r>
      <w:r>
        <w:rPr>
          <w:color w:val="0050A0"/>
          <w:sz w:val="14"/>
        </w:rPr>
        <w:t xml:space="preserve"> | rel. Dias Toffoli</w:t>
      </w:r>
      <w:r>
        <w:rPr>
          <w:color w:val="0050A0"/>
          <w:sz w:val="14"/>
        </w:rPr>
        <w:t xml:space="preserve"> | 2013</w:t>
      </w:r>
    </w:p>
    <w:p>
      <w:pPr>
        <w:ind w:left="216"/>
      </w:pPr>
      <w:r>
        <w:rPr>
          <w:sz w:val="18"/>
        </w:rPr>
        <w:t xml:space="preserve">Essa definição de competência da Justiça comum ou do Trabalho para julgar causas que tratem da complementação de aposentadoria paga por entidade fechada de previdência privada tem gerado grandes divergências na jurisprudência deste Supremo Tribunal. (...) No presente caso, a complementação de aposentadoria teve como origem um contrato de trabalho já extinto.(...) compete à Justiça comum o julgamento da presente causa, tendo em vista a inexistência de relação trabalhista entre o beneficiário e a </w:t>
      </w:r>
    </w:p>
    <w:p>
      <w:pPr>
        <w:ind w:left="216"/>
      </w:pPr>
      <w:r>
        <w:rPr>
          <w:b/>
          <w:color w:val="003C8C"/>
          <w:sz w:val="16"/>
        </w:rPr>
        <w:t>[RE 586.453, red. do ac. min. Dias Toffoli, voto da min. Ellen Gracie, j. 20-2-2013, P, DJE de 6-6-2013, Tema 190, com mérito julgado.]</w:t>
      </w:r>
    </w:p>
    <w:p>
      <w:r>
        <w:rPr>
          <w:b/>
          <w:color w:val="B46400"/>
          <w:sz w:val="16"/>
        </w:rPr>
        <w:t>REPERCUSSAO GERAL</w:t>
      </w:r>
    </w:p>
    <w:p>
      <w:r>
        <w:rPr>
          <w:color w:val="8C8C8C"/>
          <w:sz w:val="14"/>
        </w:rPr>
        <w:t>cf-art-125-par-1</w:t>
      </w:r>
      <w:r>
        <w:rPr>
          <w:color w:val="0050A0"/>
          <w:sz w:val="14"/>
        </w:rPr>
        <w:t xml:space="preserve"> | RE 571572</w:t>
      </w:r>
      <w:r>
        <w:rPr>
          <w:color w:val="0050A0"/>
          <w:sz w:val="14"/>
        </w:rPr>
        <w:t xml:space="preserve"> | rel. Gilmar Mendes</w:t>
      </w:r>
      <w:r>
        <w:rPr>
          <w:color w:val="0050A0"/>
          <w:sz w:val="14"/>
        </w:rPr>
        <w:t xml:space="preserve"> | 2008</w:t>
      </w:r>
    </w:p>
    <w:p>
      <w:pPr>
        <w:ind w:left="216"/>
      </w:pPr>
      <w:r>
        <w:rPr>
          <w:sz w:val="18"/>
        </w:rPr>
        <w:t xml:space="preserve">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w:t>
      </w:r>
    </w:p>
    <w:p>
      <w:pPr>
        <w:ind w:left="216"/>
      </w:pPr>
      <w:r>
        <w:rPr>
          <w:b/>
          <w:color w:val="003C8C"/>
          <w:sz w:val="16"/>
        </w:rPr>
        <w:t>[RE 571.572, rel. min. Gilmar Mendes, j. 8-10-2008, P, DJE de 13-2-2009, Tema 17, com mérito julgado.]</w:t>
      </w:r>
    </w:p>
    <w:p>
      <w:r>
        <w:rPr>
          <w:b/>
          <w:color w:val="B46400"/>
          <w:sz w:val="16"/>
        </w:rPr>
        <w:t>JULGADOS CORRELATOS</w:t>
      </w:r>
    </w:p>
    <w:p>
      <w:r>
        <w:rPr>
          <w:color w:val="8C8C8C"/>
          <w:sz w:val="14"/>
        </w:rPr>
        <w:t>cf-art-125-par-1</w:t>
      </w:r>
      <w:r>
        <w:rPr>
          <w:color w:val="0050A0"/>
          <w:sz w:val="14"/>
        </w:rPr>
        <w:t xml:space="preserve"> | RCL 48944</w:t>
      </w:r>
      <w:r>
        <w:rPr>
          <w:color w:val="0050A0"/>
          <w:sz w:val="14"/>
        </w:rPr>
        <w:t xml:space="preserve"> | rel. Alexandre de Moraes</w:t>
      </w:r>
      <w:r>
        <w:rPr>
          <w:color w:val="0050A0"/>
          <w:sz w:val="14"/>
        </w:rPr>
        <w:t xml:space="preserve"> | 2021</w:t>
      </w:r>
    </w:p>
    <w:p>
      <w:pPr>
        <w:ind w:left="216"/>
      </w:pPr>
      <w:r>
        <w:rPr>
          <w:sz w:val="18"/>
        </w:rPr>
        <w:t>No julgamento da ADC 48, o Ministro Relator Roberto Barroso consignou em seu voto que a Lei 11.442/2007 disciplina, entre outras questões, a relação comercial, de natureza civil, existente entre os agentes do setor, permitindo a contratação de autônomos para a realização do Transporte Rodoviário de Cargas (TRC) sem a configuração de vínculo de emprego. As relações envolvendo a incidência da Lei 11.442/2007 possuem natureza jurídica comercial, motivo pelo qual devem ser analisadas pela justiça co</w:t>
      </w:r>
    </w:p>
    <w:p>
      <w:pPr>
        <w:ind w:left="216"/>
      </w:pPr>
      <w:r>
        <w:rPr>
          <w:b/>
          <w:color w:val="003C8C"/>
          <w:sz w:val="16"/>
        </w:rPr>
        <w:t>[Rcl 48.944 AgR, red. do ac. min. Alexandre de Moraes, j. 6-12-2021, 1ª T, DJE de 10-3-2022.]</w:t>
      </w:r>
    </w:p>
    <w:p>
      <w:r>
        <w:rPr>
          <w:b/>
          <w:color w:val="B46400"/>
          <w:sz w:val="16"/>
        </w:rPr>
        <w:t>JULGADOS CORRELATOS</w:t>
      </w:r>
    </w:p>
    <w:p>
      <w:r>
        <w:rPr>
          <w:color w:val="8C8C8C"/>
          <w:sz w:val="14"/>
        </w:rPr>
        <w:t>cf-art-125-par-1</w:t>
      </w:r>
      <w:r>
        <w:rPr>
          <w:color w:val="0050A0"/>
          <w:sz w:val="14"/>
        </w:rPr>
        <w:t xml:space="preserve"> | MS 32865</w:t>
      </w:r>
      <w:r>
        <w:rPr>
          <w:color w:val="0050A0"/>
          <w:sz w:val="14"/>
        </w:rPr>
        <w:t xml:space="preserve"> | rel. Celso de Mello</w:t>
      </w:r>
      <w:r>
        <w:rPr>
          <w:color w:val="0050A0"/>
          <w:sz w:val="14"/>
        </w:rPr>
        <w:t xml:space="preserve"> | 2014</w:t>
      </w:r>
    </w:p>
    <w:p>
      <w:pPr>
        <w:ind w:left="216"/>
      </w:pPr>
      <w:r>
        <w:rPr>
          <w:sz w:val="18"/>
        </w:rPr>
        <w:t>(...) a alegação dos impetrantes, fundada em substanciosas razões de ordem constitucional, de que a deliberação do CNJ, proferida no PCA [Procedimento de Controle Administrativo] (...), instaurado por iniciativa do Conselho Seccional da OAB/RJ, teria transgredido a autonomia institucional do e. Tribunal de Justiça do Rio de Janeiro (CF, arts. 96 e 99) e vulnerado a competência legislativa estadual para dispor sobre organização judiciária do Estado-membro (CF, art. 125, § 1º). (...) o CNJ, não ob</w:t>
      </w:r>
    </w:p>
    <w:p>
      <w:pPr>
        <w:ind w:left="216"/>
      </w:pPr>
      <w:r>
        <w:rPr>
          <w:b/>
          <w:color w:val="003C8C"/>
          <w:sz w:val="16"/>
        </w:rPr>
        <w:t>[MS 32.865 MC, rel. min. Celso de Mello, j. 2-6-2014, dec. monocrática, DJE de 5-6-2014.]</w:t>
      </w:r>
    </w:p>
    <w:p>
      <w:r>
        <w:rPr>
          <w:b/>
          <w:color w:val="B46400"/>
          <w:sz w:val="16"/>
        </w:rPr>
        <w:t>JULGADOS CORRELATOS</w:t>
      </w:r>
    </w:p>
    <w:p>
      <w:r>
        <w:rPr>
          <w:color w:val="8C8C8C"/>
          <w:sz w:val="14"/>
        </w:rPr>
        <w:t>cf-art-125-par-1</w:t>
      </w:r>
      <w:r>
        <w:rPr>
          <w:color w:val="0050A0"/>
          <w:sz w:val="14"/>
        </w:rPr>
        <w:t xml:space="preserve"> | HC 121283</w:t>
      </w:r>
      <w:r>
        <w:rPr>
          <w:color w:val="0050A0"/>
          <w:sz w:val="14"/>
        </w:rPr>
        <w:t xml:space="preserve"> | rel. Roberto Barroso</w:t>
      </w:r>
      <w:r>
        <w:rPr>
          <w:color w:val="0050A0"/>
          <w:sz w:val="14"/>
        </w:rPr>
        <w:t xml:space="preserve"> | 2014</w:t>
      </w:r>
    </w:p>
    <w:p>
      <w:pPr>
        <w:ind w:left="216"/>
      </w:pPr>
      <w:r>
        <w:rPr>
          <w:sz w:val="18"/>
        </w:rPr>
        <w:t>É da Justiça estadual a competência para processar e julgar o crime de incitação à discriminação racial por meio da internet cometido contra pessoas determinadas e cujo resultado não ultrapassou as fronteiras territoriais brasileiras.</w:t>
      </w:r>
    </w:p>
    <w:p>
      <w:pPr>
        <w:ind w:left="216"/>
      </w:pPr>
      <w:r>
        <w:rPr>
          <w:b/>
          <w:color w:val="003C8C"/>
          <w:sz w:val="16"/>
        </w:rPr>
        <w:t>[HC 121.283, rel. min. Roberto Barroso, j. 29-4-2014, 1ª T, DJE de 14-5-2014.]</w:t>
      </w:r>
    </w:p>
    <w:p>
      <w:r>
        <w:rPr>
          <w:b/>
          <w:color w:val="B46400"/>
          <w:sz w:val="16"/>
        </w:rPr>
        <w:t>JULGADOS CORRELATOS</w:t>
      </w:r>
    </w:p>
    <w:p>
      <w:r>
        <w:rPr>
          <w:color w:val="8C8C8C"/>
          <w:sz w:val="14"/>
        </w:rPr>
        <w:t>cf-art-125-par-1</w:t>
      </w:r>
      <w:r>
        <w:rPr>
          <w:color w:val="0050A0"/>
          <w:sz w:val="14"/>
        </w:rPr>
        <w:t xml:space="preserve"> | RE 235011</w:t>
      </w:r>
      <w:r>
        <w:rPr>
          <w:color w:val="0050A0"/>
          <w:sz w:val="14"/>
        </w:rPr>
        <w:t xml:space="preserve"> | rel. Joaquim Barbosa</w:t>
      </w:r>
      <w:r>
        <w:rPr>
          <w:color w:val="0050A0"/>
          <w:sz w:val="14"/>
        </w:rPr>
        <w:t xml:space="preserve"> | 2010</w:t>
      </w:r>
    </w:p>
    <w:p>
      <w:pPr>
        <w:ind w:left="216"/>
      </w:pPr>
      <w:r>
        <w:rPr>
          <w:sz w:val="18"/>
        </w:rPr>
        <w:t>As duas Turmas desta Corte, analisando recursos da ora agravante, concluíram ser da competência da Justiça comum o julgamento do mandado de segurança que alega estabilidade prevista no art. 19 do ADCT. Precedentes: RE 232.982 AgR; AI 239.048 AgR; entre outros.</w:t>
      </w:r>
    </w:p>
    <w:p>
      <w:pPr>
        <w:ind w:left="216"/>
      </w:pPr>
      <w:r>
        <w:rPr>
          <w:b/>
          <w:color w:val="003C8C"/>
          <w:sz w:val="16"/>
        </w:rPr>
        <w:t>[RE 235.011 AgR, rel. min. Joaquim Barbosa, j. 14-9-2010, 2ª T, DJE de 8-10-2010.]</w:t>
      </w:r>
    </w:p>
    <w:p>
      <w:r>
        <w:rPr>
          <w:b/>
          <w:color w:val="B46400"/>
          <w:sz w:val="16"/>
        </w:rPr>
        <w:t>JULGADOS CORRELATOS</w:t>
      </w:r>
    </w:p>
    <w:p>
      <w:r>
        <w:rPr>
          <w:color w:val="8C8C8C"/>
          <w:sz w:val="14"/>
        </w:rPr>
        <w:t>cf-art-125-par-1</w:t>
      </w:r>
      <w:r>
        <w:rPr>
          <w:color w:val="0050A0"/>
          <w:sz w:val="14"/>
        </w:rPr>
        <w:t xml:space="preserve"> | RE 464935</w:t>
      </w:r>
      <w:r>
        <w:rPr>
          <w:color w:val="0050A0"/>
          <w:sz w:val="14"/>
        </w:rPr>
        <w:t xml:space="preserve"> | rel. Cezar Peluso</w:t>
      </w:r>
      <w:r>
        <w:rPr>
          <w:color w:val="0050A0"/>
          <w:sz w:val="14"/>
        </w:rPr>
        <w:t xml:space="preserve"> | 2008</w:t>
      </w:r>
    </w:p>
    <w:p>
      <w:pPr>
        <w:ind w:left="216"/>
      </w:pPr>
      <w:r>
        <w:rPr>
          <w:sz w:val="18"/>
        </w:rPr>
        <w:t>Competência criminal. (...) Inteligência dos arts. 22, I, e 125, § 1º, da CF. Não afronta a Constituição da República a norma de Constituição estadual que, disciplinando competência originária do tribunal de justiça, lhe atribui para processar e julgar vereador.</w:t>
      </w:r>
    </w:p>
    <w:p>
      <w:pPr>
        <w:ind w:left="216"/>
      </w:pPr>
      <w:r>
        <w:rPr>
          <w:b/>
          <w:color w:val="003C8C"/>
          <w:sz w:val="16"/>
        </w:rPr>
        <w:t>[RE 464.935, rel. min. Cezar Peluso, j. 3-6-2008, 2ª T, DJE de 27-6-2008.]</w:t>
      </w:r>
    </w:p>
    <w:p>
      <w:r>
        <w:rPr>
          <w:b/>
          <w:color w:val="B46400"/>
          <w:sz w:val="16"/>
        </w:rPr>
        <w:t>JULGADOS CORRELATOS</w:t>
      </w:r>
    </w:p>
    <w:p>
      <w:r>
        <w:rPr>
          <w:color w:val="8C8C8C"/>
          <w:sz w:val="14"/>
        </w:rPr>
        <w:t>cf-art-125-par-1</w:t>
      </w:r>
      <w:r>
        <w:rPr>
          <w:color w:val="0050A0"/>
          <w:sz w:val="14"/>
        </w:rPr>
        <w:t xml:space="preserve"> | RE 237098</w:t>
      </w:r>
      <w:r>
        <w:rPr>
          <w:color w:val="0050A0"/>
          <w:sz w:val="14"/>
        </w:rPr>
        <w:t xml:space="preserve"> | rel. Ilmar Galvão</w:t>
      </w:r>
      <w:r>
        <w:rPr>
          <w:color w:val="0050A0"/>
          <w:sz w:val="14"/>
        </w:rPr>
        <w:t xml:space="preserve"> | 2002</w:t>
      </w:r>
    </w:p>
    <w:p>
      <w:pPr>
        <w:ind w:left="216"/>
      </w:pPr>
      <w:r>
        <w:rPr>
          <w:sz w:val="18"/>
        </w:rPr>
        <w:t>A jurisprudência do STF já se firmou no sentido de que compete à Justiça comum dirimir demanda proposta por antigos ferroviários e pensionistas de empresas incorporadas à Fepasa [Ferrovia Paulista S.A.], buscando a retificação do cálculo de seus proventos ou pensões.</w:t>
      </w:r>
    </w:p>
    <w:p>
      <w:pPr>
        <w:ind w:left="216"/>
      </w:pPr>
      <w:r>
        <w:rPr>
          <w:b/>
          <w:color w:val="003C8C"/>
          <w:sz w:val="16"/>
        </w:rPr>
        <w:t>[RE 237.098 AgR, rel. min. Ilmar Galvão, j. 7-5-2002, 1ª T, DJ de 2-8-2002.]</w:t>
      </w:r>
    </w:p>
    <w:p>
      <w:r>
        <w:rPr>
          <w:b/>
          <w:color w:val="B46400"/>
          <w:sz w:val="16"/>
        </w:rPr>
        <w:t>JULGADOS CORRELATOS</w:t>
      </w:r>
    </w:p>
    <w:p>
      <w:r>
        <w:rPr>
          <w:color w:val="8C8C8C"/>
          <w:sz w:val="14"/>
        </w:rPr>
        <w:t>cf-art-125-par-1</w:t>
      </w:r>
      <w:r>
        <w:rPr>
          <w:color w:val="0050A0"/>
          <w:sz w:val="14"/>
        </w:rPr>
        <w:t xml:space="preserve"> | ACO 396</w:t>
      </w:r>
      <w:r>
        <w:rPr>
          <w:color w:val="0050A0"/>
          <w:sz w:val="14"/>
        </w:rPr>
        <w:t xml:space="preserve"> | rel. Sydney Sanches</w:t>
      </w:r>
      <w:r>
        <w:rPr>
          <w:color w:val="0050A0"/>
          <w:sz w:val="14"/>
        </w:rPr>
        <w:t xml:space="preserve"> | 1990</w:t>
      </w:r>
    </w:p>
    <w:p>
      <w:pPr>
        <w:ind w:left="216"/>
      </w:pPr>
      <w:r>
        <w:rPr>
          <w:sz w:val="18"/>
        </w:rPr>
        <w:t>= Rcl 4.803, rel. min. Dias Toffoli, j. 2-6-2010, P, DJE de 22-10-2010 Vide AI 732.170 AgR, rel. min. Ricardo Lewandowski, j. 28-10-2008, 1ª T, DJE de 21-11-2008 Competência. Art. 102, I, f, da CF de 1988. Ação cível entre sociedades de economia mista da administração indireta federal e estadual. Justiça comum. Foro de eleição. Tratando-se de ação ordinária de cobrança, movida por sociedade de economia mista, integrante da administração indireta federal (Furnas – Centrais Elétricas S.A.), contra</w:t>
      </w:r>
    </w:p>
    <w:p>
      <w:pPr>
        <w:ind w:left="216"/>
      </w:pPr>
      <w:r>
        <w:rPr>
          <w:b/>
          <w:color w:val="003C8C"/>
          <w:sz w:val="16"/>
        </w:rPr>
        <w:t>[ACO 396 QO, rel. min. Sydney Sanches, j. 28-3-1990, P, DJ de 27-4-1990.]</w:t>
      </w:r>
    </w:p>
    <w:p>
      <w:r>
        <w:rPr>
          <w:b/>
          <w:color w:val="B46400"/>
          <w:sz w:val="16"/>
        </w:rPr>
        <w:t>CONTROLE CONCENTRADO</w:t>
      </w:r>
    </w:p>
    <w:p>
      <w:r>
        <w:rPr>
          <w:color w:val="8C8C8C"/>
          <w:sz w:val="14"/>
        </w:rPr>
        <w:t>cf-art-125-par-2</w:t>
      </w:r>
      <w:r>
        <w:rPr>
          <w:color w:val="0050A0"/>
          <w:sz w:val="14"/>
        </w:rPr>
        <w:t xml:space="preserve"> | ADI 558</w:t>
      </w:r>
      <w:r>
        <w:rPr>
          <w:color w:val="0050A0"/>
          <w:sz w:val="14"/>
        </w:rPr>
        <w:t xml:space="preserve"> | rel. Cármen Lúcia</w:t>
      </w:r>
      <w:r>
        <w:rPr>
          <w:color w:val="0050A0"/>
          <w:sz w:val="14"/>
        </w:rPr>
        <w:t xml:space="preserve"> | 2021</w:t>
      </w:r>
    </w:p>
    <w:p>
      <w:pPr>
        <w:ind w:left="216"/>
      </w:pPr>
      <w:r>
        <w:rPr>
          <w:sz w:val="18"/>
        </w:rPr>
        <w:t>No § 2º do art. 125 da Constituição da República se veda seja atribuída a um único órgão a legitimidade para a representação de inconstitucionalidade de leis ou atos normativos estaduais ou municipais em face da Constituição Estadual. Os Estados detêm autonomia para ampliar os legitimados para além do previsto no art. 103 da Constituição da República. Não ofende os art. 132 e 134 da Constituição da República a atribuição ao Procurador-Geral do Estado, ao Defensor Público Geral do Estado, à Comis</w:t>
      </w:r>
    </w:p>
    <w:p>
      <w:pPr>
        <w:ind w:left="216"/>
      </w:pPr>
      <w:r>
        <w:rPr>
          <w:b/>
          <w:color w:val="003C8C"/>
          <w:sz w:val="16"/>
        </w:rPr>
        <w:t>[ADI 558, rel. min. Cármen Lúcia, j. 19-4-2021, P, DJE de 22-9-2021.]</w:t>
      </w:r>
    </w:p>
    <w:p>
      <w:r>
        <w:rPr>
          <w:b/>
          <w:color w:val="B46400"/>
          <w:sz w:val="16"/>
        </w:rPr>
        <w:t>CONTROLE CONCENTRADO</w:t>
      </w:r>
    </w:p>
    <w:p>
      <w:r>
        <w:rPr>
          <w:color w:val="8C8C8C"/>
          <w:sz w:val="14"/>
        </w:rPr>
        <w:t>cf-art-125-par-2</w:t>
      </w:r>
      <w:r>
        <w:rPr>
          <w:color w:val="0050A0"/>
          <w:sz w:val="14"/>
        </w:rPr>
        <w:t xml:space="preserve"> | ADI 119</w:t>
      </w:r>
      <w:r>
        <w:rPr>
          <w:color w:val="0050A0"/>
          <w:sz w:val="14"/>
        </w:rPr>
        <w:t xml:space="preserve"> | rel. Dias Toffoli</w:t>
      </w:r>
      <w:r>
        <w:rPr>
          <w:color w:val="0050A0"/>
          <w:sz w:val="14"/>
        </w:rPr>
        <w:t xml:space="preserve"> | 2014</w:t>
      </w:r>
    </w:p>
    <w:p>
      <w:pPr>
        <w:ind w:left="216"/>
      </w:pPr>
      <w:r>
        <w:rPr>
          <w:sz w:val="18"/>
        </w:rPr>
        <w:t xml:space="preserve">Não é inconstitucional norma da Constituição do Estado que atribui ao procurador da assembleia legislativa ou, alternativamente, ao procurador-geral do Estado, a incumbência de defender a constitucionalidade de ato normativo estadual questionado em controle abstrato de constitucionalidade na esfera de competência do tribunal de justiça. Previsão que não afronta a CF, já que ausente o dever de simetria para com o modelo federal, que impõe apenas a pluralidade de legitimados para a propositura da </w:t>
      </w:r>
    </w:p>
    <w:p>
      <w:pPr>
        <w:ind w:left="216"/>
      </w:pPr>
      <w:r>
        <w:rPr>
          <w:b/>
          <w:color w:val="003C8C"/>
          <w:sz w:val="16"/>
        </w:rPr>
        <w:t>[ADI 119, rel. min. Dias Toffoli, j. 19-2-2014, P, DJE de 28-3-2014.]</w:t>
      </w:r>
    </w:p>
    <w:p>
      <w:r>
        <w:rPr>
          <w:b/>
          <w:color w:val="B46400"/>
          <w:sz w:val="16"/>
        </w:rPr>
        <w:t>CONTROLE CONCENTRADO</w:t>
      </w:r>
    </w:p>
    <w:p>
      <w:r>
        <w:rPr>
          <w:color w:val="8C8C8C"/>
          <w:sz w:val="14"/>
        </w:rPr>
        <w:t>cf-art-125-par-2</w:t>
      </w:r>
      <w:r>
        <w:rPr>
          <w:color w:val="0050A0"/>
          <w:sz w:val="14"/>
        </w:rPr>
        <w:t xml:space="preserve"> | ADI 347</w:t>
      </w:r>
      <w:r>
        <w:rPr>
          <w:color w:val="0050A0"/>
          <w:sz w:val="14"/>
        </w:rPr>
        <w:t xml:space="preserve"> | rel. Joaquim Barbosa</w:t>
      </w:r>
      <w:r>
        <w:rPr>
          <w:color w:val="0050A0"/>
          <w:sz w:val="14"/>
        </w:rPr>
        <w:t xml:space="preserve"> | 2006</w:t>
      </w:r>
    </w:p>
    <w:p>
      <w:pPr>
        <w:ind w:left="216"/>
      </w:pPr>
      <w:r>
        <w:rPr>
          <w:sz w:val="18"/>
        </w:rPr>
        <w:t>É pacífica a jurisprudência do STF, antes e depois de 1988, no sentido de que não cabe a tribunais de justiça estaduais exercer o controle de constitucionalidade de leis e demais atos normativos municipais em face da CF.</w:t>
      </w:r>
    </w:p>
    <w:p>
      <w:pPr>
        <w:ind w:left="216"/>
      </w:pPr>
      <w:r>
        <w:rPr>
          <w:b/>
          <w:color w:val="003C8C"/>
          <w:sz w:val="16"/>
        </w:rPr>
        <w:t>[ADI 347, rel. min. Joaquim Barbosa, j. 20-10-2006, P, DJ de 20-9-2006.]</w:t>
      </w:r>
    </w:p>
    <w:p>
      <w:r>
        <w:rPr>
          <w:b/>
          <w:color w:val="B46400"/>
          <w:sz w:val="16"/>
        </w:rPr>
        <w:t>CONTROLE CONCENTRADO</w:t>
      </w:r>
    </w:p>
    <w:p>
      <w:r>
        <w:rPr>
          <w:color w:val="8C8C8C"/>
          <w:sz w:val="14"/>
        </w:rPr>
        <w:t>cf-art-125-par-2</w:t>
      </w:r>
      <w:r>
        <w:rPr>
          <w:color w:val="0050A0"/>
          <w:sz w:val="14"/>
        </w:rPr>
        <w:t xml:space="preserve"> | ADI 209</w:t>
      </w:r>
      <w:r>
        <w:rPr>
          <w:color w:val="0050A0"/>
          <w:sz w:val="14"/>
        </w:rPr>
        <w:t xml:space="preserve"> | rel. Sydney Sanches</w:t>
      </w:r>
      <w:r>
        <w:rPr>
          <w:color w:val="0050A0"/>
          <w:sz w:val="14"/>
        </w:rPr>
        <w:t xml:space="preserve"> | 1998</w:t>
      </w:r>
    </w:p>
    <w:p>
      <w:pPr>
        <w:ind w:left="216"/>
      </w:pPr>
      <w:r>
        <w:rPr>
          <w:sz w:val="18"/>
        </w:rPr>
        <w:t xml:space="preserve">= Rcl 16.431 MC, rel. min. Celso de Mello, j. 23-10-2013, dec. monocrática, DJE de 25-10-2013 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w:t>
      </w:r>
    </w:p>
    <w:p>
      <w:pPr>
        <w:ind w:left="216"/>
      </w:pPr>
      <w:r>
        <w:rPr>
          <w:b/>
          <w:color w:val="003C8C"/>
          <w:sz w:val="16"/>
        </w:rPr>
        <w:t>[ADI 209, rel. min. Sydney Sanches, j. 20-5-1998, P, DJ de 11-9-1998.]</w:t>
      </w:r>
    </w:p>
    <w:p>
      <w:r>
        <w:rPr>
          <w:b/>
          <w:color w:val="B46400"/>
          <w:sz w:val="16"/>
        </w:rPr>
        <w:t>CONTROLE CONCENTRADO</w:t>
      </w:r>
    </w:p>
    <w:p>
      <w:r>
        <w:rPr>
          <w:color w:val="8C8C8C"/>
          <w:sz w:val="14"/>
        </w:rPr>
        <w:t>cf-art-125-par-2</w:t>
      </w:r>
      <w:r>
        <w:rPr>
          <w:color w:val="0050A0"/>
          <w:sz w:val="14"/>
        </w:rPr>
        <w:t xml:space="preserve"> | ADI 5.089</w:t>
      </w:r>
      <w:r>
        <w:rPr>
          <w:color w:val="0050A0"/>
          <w:sz w:val="14"/>
        </w:rPr>
        <w:t xml:space="preserve"> | rel. Celso de Mello</w:t>
      </w:r>
    </w:p>
    <w:p>
      <w:pPr>
        <w:ind w:left="216"/>
      </w:pPr>
      <w:r>
        <w:rPr>
          <w:sz w:val="18"/>
        </w:rPr>
        <w:t>= ADI 5.089 AgR, rel. min. Celso de Mello, j. 16-10-2014, P, DJE de 6-2-2015</w:t>
      </w:r>
    </w:p>
    <w:p>
      <w:r>
        <w:rPr>
          <w:b/>
          <w:color w:val="B46400"/>
          <w:sz w:val="16"/>
        </w:rPr>
        <w:t>REPERCUSSAO GERAL</w:t>
      </w:r>
    </w:p>
    <w:p>
      <w:r>
        <w:rPr>
          <w:color w:val="8C8C8C"/>
          <w:sz w:val="14"/>
        </w:rPr>
        <w:t>cf-art-125-par-2</w:t>
      </w:r>
      <w:r>
        <w:rPr>
          <w:color w:val="0050A0"/>
          <w:sz w:val="14"/>
        </w:rPr>
        <w:t xml:space="preserve"> | ARE 873804</w:t>
      </w:r>
      <w:r>
        <w:rPr>
          <w:color w:val="0050A0"/>
          <w:sz w:val="14"/>
        </w:rPr>
        <w:t xml:space="preserve"> | rel. Cármen Lúcia</w:t>
      </w:r>
      <w:r>
        <w:rPr>
          <w:color w:val="0050A0"/>
          <w:sz w:val="14"/>
        </w:rPr>
        <w:t xml:space="preserve"> | 2022</w:t>
      </w:r>
    </w:p>
    <w:p>
      <w:pPr>
        <w:ind w:left="216"/>
      </w:pPr>
      <w:r>
        <w:rPr>
          <w:sz w:val="18"/>
        </w:rPr>
        <w:t>Tribunais de justiça podem exercer controle abstrato de constitucionalidade de leis municipais utilizando como parâmetro normas da CF, desde que se trate de normas de reprodução obrigatória pelos Estados.</w:t>
        <w:br/>
        <w:t>[RE 650.898, red. do ac. min. Roberto Barroso, j. 1º-2-2017, P, DJE de 24-8-2017, Tema 484, com mérito julgado.] Antes de adentrar no mérito da questão aqui debatida, anoto que, muito embora não tenha o constituinte incluído o Distrito Federal no art. 125, § 2º, que atribui competência aos trib</w:t>
      </w:r>
    </w:p>
    <w:p>
      <w:pPr>
        <w:ind w:left="216"/>
      </w:pPr>
      <w:r>
        <w:rPr>
          <w:b/>
          <w:color w:val="003C8C"/>
          <w:sz w:val="16"/>
        </w:rPr>
        <w:t>[ARE 873.804 AgR-segundo-ED-EDv-AgR, rel. min. Cármen Lúcia, j. 13-10-2022, P, DJE de 14.2.2023.]</w:t>
      </w:r>
    </w:p>
    <w:p>
      <w:r>
        <w:rPr>
          <w:b/>
          <w:color w:val="B46400"/>
          <w:sz w:val="16"/>
        </w:rPr>
        <w:t>REPERCUSSAO GERAL</w:t>
      </w:r>
    </w:p>
    <w:p>
      <w:r>
        <w:rPr>
          <w:color w:val="8C8C8C"/>
          <w:sz w:val="14"/>
        </w:rPr>
        <w:t>cf-art-125-par-2</w:t>
      </w:r>
      <w:r>
        <w:rPr>
          <w:color w:val="0050A0"/>
          <w:sz w:val="14"/>
        </w:rPr>
        <w:t xml:space="preserve"> | RE 599633</w:t>
      </w:r>
      <w:r>
        <w:rPr>
          <w:color w:val="0050A0"/>
          <w:sz w:val="14"/>
        </w:rPr>
        <w:t xml:space="preserve"> | rel. Eros Grau</w:t>
      </w:r>
      <w:r>
        <w:rPr>
          <w:color w:val="0050A0"/>
          <w:sz w:val="14"/>
        </w:rPr>
        <w:t xml:space="preserve"> | 2009</w:t>
      </w:r>
    </w:p>
    <w:p>
      <w:pPr>
        <w:ind w:left="216"/>
      </w:pPr>
      <w:r>
        <w:rPr>
          <w:sz w:val="18"/>
        </w:rPr>
        <w:t>O art. 125, § 2º, da Constituição do Brasil estabelece caber aos Estados instituir a representação de inconstitucionalidade das leis ou atos normativos estaduais ou municipais em face da Constituição estadual, circunstância que leva à conclusão de que o controle de constitucionalidade estadual – com exceção apenas da interposição de recurso extraordinário por violação de norma de repetição obrigatória da Constituição do Brasil – encerra-se no âmbito da jurisdição dos tribunais de justiça locais.</w:t>
      </w:r>
    </w:p>
    <w:p>
      <w:pPr>
        <w:ind w:left="216"/>
      </w:pPr>
      <w:r>
        <w:rPr>
          <w:b/>
          <w:color w:val="003C8C"/>
          <w:sz w:val="16"/>
        </w:rPr>
        <w:t>[RE 599.633 AgR, rel. min. Eros Grau, j. 23-11-2009, dec. monocrática, DJE de 11-12-2009.]</w:t>
      </w:r>
    </w:p>
    <w:p>
      <w:r>
        <w:rPr>
          <w:b/>
          <w:color w:val="B46400"/>
          <w:sz w:val="16"/>
        </w:rPr>
        <w:t>REPERCUSSAO GERAL</w:t>
      </w:r>
    </w:p>
    <w:p>
      <w:r>
        <w:rPr>
          <w:color w:val="8C8C8C"/>
          <w:sz w:val="14"/>
        </w:rPr>
        <w:t>cf-art-125-par-2</w:t>
      </w:r>
      <w:r>
        <w:rPr>
          <w:color w:val="0050A0"/>
          <w:sz w:val="14"/>
        </w:rPr>
        <w:t xml:space="preserve"> | RE 598016</w:t>
      </w:r>
      <w:r>
        <w:rPr>
          <w:color w:val="0050A0"/>
          <w:sz w:val="14"/>
        </w:rPr>
        <w:t xml:space="preserve"> | rel. Eros Grau</w:t>
      </w:r>
      <w:r>
        <w:rPr>
          <w:color w:val="0050A0"/>
          <w:sz w:val="14"/>
        </w:rPr>
        <w:t xml:space="preserve"> | 2009</w:t>
      </w:r>
    </w:p>
    <w:p>
      <w:pPr>
        <w:ind w:left="216"/>
      </w:pPr>
      <w:r>
        <w:rPr>
          <w:sz w:val="18"/>
        </w:rPr>
        <w:t>A omissão da Constituição estadual não constitui óbice a que o tribunal de justiça local julgue a ação direta de inconstitucionalidade contra lei municipal que cria cargos em comissão em confronto com o art. 37, V, da Constituição do Brasil, norma de reprodução obrigatória.</w:t>
      </w:r>
    </w:p>
    <w:p>
      <w:pPr>
        <w:ind w:left="216"/>
      </w:pPr>
      <w:r>
        <w:rPr>
          <w:b/>
          <w:color w:val="003C8C"/>
          <w:sz w:val="16"/>
        </w:rPr>
        <w:t>[RE 598.016 AgR, rel. min. Eros Grau, j. 20-10-2009, 2ª T, DJE de 13-11-2009.]</w:t>
      </w:r>
    </w:p>
    <w:p>
      <w:r>
        <w:rPr>
          <w:b/>
          <w:color w:val="B46400"/>
          <w:sz w:val="16"/>
        </w:rPr>
        <w:t>REPERCUSSAO GERAL</w:t>
      </w:r>
    </w:p>
    <w:p>
      <w:r>
        <w:rPr>
          <w:color w:val="8C8C8C"/>
          <w:sz w:val="14"/>
        </w:rPr>
        <w:t>cf-art-125-par-2</w:t>
      </w:r>
      <w:r>
        <w:rPr>
          <w:color w:val="0050A0"/>
          <w:sz w:val="14"/>
        </w:rPr>
        <w:t xml:space="preserve"> | RE 543024</w:t>
      </w:r>
      <w:r>
        <w:rPr>
          <w:color w:val="0050A0"/>
          <w:sz w:val="14"/>
        </w:rPr>
        <w:t xml:space="preserve"> | rel. Eros Grau</w:t>
      </w:r>
      <w:r>
        <w:rPr>
          <w:color w:val="0050A0"/>
          <w:sz w:val="14"/>
        </w:rPr>
        <w:t xml:space="preserve"> | 2008</w:t>
      </w:r>
    </w:p>
    <w:p>
      <w:pPr>
        <w:ind w:left="216"/>
      </w:pPr>
      <w:r>
        <w:rPr>
          <w:sz w:val="18"/>
        </w:rPr>
        <w:t>Admissibilidade da ação direta de inconstitucionalidade perante o TJDFT. Leis distritais 3.747, 3.753, 3.759 e 3.760. Alteração da destinação de lotes urbanos. Alegação de violação do disposto no art. 125, § 2º, da Constituição do Brasil. Improcedência. A alegação de que os atos impugnados seriam dotados de efeito concreto, em razão de não possuírem conteúdo normativo capaz de afetar toda a coletividade, não procede. Esta Corte definiu que "a determinabilidade dos destinatários da norma não se c</w:t>
      </w:r>
    </w:p>
    <w:p>
      <w:pPr>
        <w:ind w:left="216"/>
      </w:pPr>
      <w:r>
        <w:rPr>
          <w:b/>
          <w:color w:val="003C8C"/>
          <w:sz w:val="16"/>
        </w:rPr>
        <w:t>[RE 543.024 AgR, rel. min. Eros Grau, j. 19-8-2008, 2ª T, DJE de 12-9-2008.]</w:t>
      </w:r>
    </w:p>
    <w:p>
      <w:r>
        <w:rPr>
          <w:b/>
          <w:color w:val="B46400"/>
          <w:sz w:val="16"/>
        </w:rPr>
        <w:t>REPERCUSSAO GERAL</w:t>
      </w:r>
    </w:p>
    <w:p>
      <w:r>
        <w:rPr>
          <w:color w:val="8C8C8C"/>
          <w:sz w:val="14"/>
        </w:rPr>
        <w:t>cf-art-125-par-2</w:t>
      </w:r>
      <w:r>
        <w:rPr>
          <w:color w:val="0050A0"/>
          <w:sz w:val="14"/>
        </w:rPr>
        <w:t xml:space="preserve"> | RE 422.591</w:t>
      </w:r>
      <w:r>
        <w:rPr>
          <w:color w:val="0050A0"/>
          <w:sz w:val="14"/>
        </w:rPr>
        <w:t xml:space="preserve"> | rel. Dias Toffoli</w:t>
      </w:r>
    </w:p>
    <w:p>
      <w:pPr>
        <w:ind w:left="216"/>
      </w:pPr>
      <w:r>
        <w:rPr>
          <w:sz w:val="18"/>
        </w:rPr>
        <w:t>= RE 422.591, rel. min. Dias Toffoli, j. 1º-12-2010, P, DJE de 11-3-2011 § 3º A lei estadual poderá criar, mediante proposta do Tribunal de Justiça, a Justiça Militar estadual, constituída, em primeiro grau, pelos juízes de direito e pelos Conselhos de Justiça e, em segundo grau, pelo próprio Tribunal de Justiça, ou por Tribunal de Justiça Militar nos Estados em que o efetivo militar seja superior a vinte mil integrantes. (Redação da EC 45/2004)</w:t>
      </w:r>
    </w:p>
    <w:p>
      <w:r>
        <w:rPr>
          <w:b/>
          <w:color w:val="B46400"/>
          <w:sz w:val="16"/>
        </w:rPr>
        <w:t>CONTROLE CONCENTRADO</w:t>
      </w:r>
    </w:p>
    <w:p>
      <w:r>
        <w:rPr>
          <w:color w:val="8C8C8C"/>
          <w:sz w:val="14"/>
        </w:rPr>
        <w:t>cf-art-125-par-2</w:t>
      </w:r>
      <w:r>
        <w:rPr>
          <w:color w:val="0050A0"/>
          <w:sz w:val="14"/>
        </w:rPr>
        <w:t xml:space="preserve"> | ADI 1218</w:t>
      </w:r>
      <w:r>
        <w:rPr>
          <w:color w:val="0050A0"/>
          <w:sz w:val="14"/>
        </w:rPr>
        <w:t xml:space="preserve"> | rel. Maurício Corrêa</w:t>
      </w:r>
      <w:r>
        <w:rPr>
          <w:color w:val="0050A0"/>
          <w:sz w:val="14"/>
        </w:rPr>
        <w:t xml:space="preserve"> | 2002</w:t>
      </w:r>
    </w:p>
    <w:p>
      <w:pPr>
        <w:ind w:left="216"/>
      </w:pPr>
      <w:r>
        <w:rPr>
          <w:sz w:val="18"/>
        </w:rPr>
        <w:t>A competência em razão da matéria é definida pela Lei de Organização Judiciária, salvo a do tribunal do júri (CPC, art. 91, e CPP, art. 74). Criação da Vara de Auditoria Militar a ser provida por juiz de direito, que durante o exercício da função fica com a denominação de auditor militar estadual, sendo-lhe facultado voltar a exercer o cargo primitivo. A lei estadual pode conferir ao juiz, enquanto no desempenho das funções próprias da Vara de Auditoria Militar, outras atribuições, como a de cum</w:t>
      </w:r>
    </w:p>
    <w:p>
      <w:pPr>
        <w:ind w:left="216"/>
      </w:pPr>
      <w:r>
        <w:rPr>
          <w:b/>
          <w:color w:val="003C8C"/>
          <w:sz w:val="16"/>
        </w:rPr>
        <w:t>[ADI 1.218, rel. min. Maurício Corrêa, j. 5-9-2002, P, DJ de 8-11-2002.]</w:t>
      </w:r>
    </w:p>
    <w:p>
      <w:r>
        <w:rPr>
          <w:b/>
          <w:color w:val="B46400"/>
          <w:sz w:val="16"/>
        </w:rPr>
        <w:t>CONTROLE CONCENTRADO</w:t>
      </w:r>
    </w:p>
    <w:p>
      <w:r>
        <w:rPr>
          <w:color w:val="8C8C8C"/>
          <w:sz w:val="14"/>
        </w:rPr>
        <w:t>cf-art-125-par-2</w:t>
      </w:r>
      <w:r>
        <w:rPr>
          <w:color w:val="0050A0"/>
          <w:sz w:val="14"/>
        </w:rPr>
        <w:t xml:space="preserve"> | ADI 725</w:t>
      </w:r>
      <w:r>
        <w:rPr>
          <w:color w:val="0050A0"/>
          <w:sz w:val="14"/>
        </w:rPr>
        <w:t xml:space="preserve"> | rel. Moreira Alves</w:t>
      </w:r>
      <w:r>
        <w:rPr>
          <w:color w:val="0050A0"/>
          <w:sz w:val="14"/>
        </w:rPr>
        <w:t xml:space="preserve"> | 1997</w:t>
      </w:r>
    </w:p>
    <w:p>
      <w:pPr>
        <w:ind w:left="216"/>
      </w:pPr>
      <w:r>
        <w:rPr>
          <w:sz w:val="18"/>
        </w:rPr>
        <w:t>= RHC 85.025, rel. min. Sepúlveda Pertence, j. 8-3-2005, 1ª T, DJ de 10-11-2006 Inconstitucionalidade formal, porque, pelo disposto no art. 125, § 3º, da CF, há expressa reserva constitucional federal em favor da lei ordinária estadual, de iniciativa exclusiva do tribunal de justiça, para criação da Justiça Militar estadual, e, sendo certo que, competindo a essa lei ordinária a criação dessa Justiça a ela também compete a sua organização e a sua extinção, não pode a Carta Magna estadual criar, o</w:t>
      </w:r>
    </w:p>
    <w:p>
      <w:pPr>
        <w:ind w:left="216"/>
      </w:pPr>
      <w:r>
        <w:rPr>
          <w:b/>
          <w:color w:val="003C8C"/>
          <w:sz w:val="16"/>
        </w:rPr>
        <w:t>[ADI 725, rel. min. Moreira Alves, j. 15-12-1997, P, DJ de 4-9-1998.]</w:t>
      </w:r>
    </w:p>
    <w:p>
      <w:r>
        <w:rPr>
          <w:b/>
          <w:color w:val="B46400"/>
          <w:sz w:val="16"/>
        </w:rPr>
        <w:t>CONTROLE CONCENTRADO</w:t>
      </w:r>
    </w:p>
    <w:p>
      <w:r>
        <w:rPr>
          <w:color w:val="8C8C8C"/>
          <w:sz w:val="14"/>
        </w:rPr>
        <w:t>cf-art-125-par-2</w:t>
      </w:r>
      <w:r>
        <w:rPr>
          <w:color w:val="0050A0"/>
          <w:sz w:val="14"/>
        </w:rPr>
        <w:t xml:space="preserve"> | ADI 471</w:t>
      </w:r>
      <w:r>
        <w:rPr>
          <w:color w:val="0050A0"/>
          <w:sz w:val="14"/>
        </w:rPr>
        <w:t xml:space="preserve"> | rel. Eros Grau</w:t>
      </w:r>
    </w:p>
    <w:p>
      <w:pPr>
        <w:ind w:left="216"/>
      </w:pPr>
      <w:r>
        <w:rPr>
          <w:sz w:val="18"/>
        </w:rPr>
        <w:t>= ADI 471, rel. min. Eros Grau, j. 3-4-2008, P, DJE de 29-8-2008</w:t>
      </w:r>
    </w:p>
    <w:p>
      <w:r>
        <w:rPr>
          <w:b/>
          <w:color w:val="B46400"/>
          <w:sz w:val="16"/>
        </w:rPr>
        <w:t>JULGADOS CORRELATOS</w:t>
      </w:r>
    </w:p>
    <w:p>
      <w:r>
        <w:rPr>
          <w:color w:val="8C8C8C"/>
          <w:sz w:val="14"/>
        </w:rPr>
        <w:t>cf-art-125-par-2</w:t>
      </w:r>
      <w:r>
        <w:rPr>
          <w:color w:val="0050A0"/>
          <w:sz w:val="14"/>
        </w:rPr>
        <w:t xml:space="preserve"> | rel. Maurício Corrêa</w:t>
      </w:r>
      <w:r>
        <w:rPr>
          <w:color w:val="0050A0"/>
          <w:sz w:val="14"/>
        </w:rPr>
        <w:t xml:space="preserve"> | 2000</w:t>
      </w:r>
    </w:p>
    <w:p>
      <w:pPr>
        <w:ind w:left="216"/>
      </w:pPr>
      <w:r>
        <w:rPr>
          <w:sz w:val="18"/>
        </w:rPr>
        <w:t>O art. 146 do CPPM, que prevê o julgamento pelo STM de recurso interposto pelo Parquet em arguição de incompetência, aplica-se exclusivamente aos processos em curso perante a Justiça Militar federal. O julgamento de tais recursos, quando interpostos em processos sujeitos à Justiça Militar estadual, são da competência do tribunal de justiça, ou do tribunal de justiça militar estadual quando existente na unidade federada (art. 125 da Constituição).</w:t>
      </w:r>
    </w:p>
    <w:p>
      <w:pPr>
        <w:ind w:left="216"/>
      </w:pPr>
      <w:r>
        <w:rPr>
          <w:b/>
          <w:color w:val="003C8C"/>
          <w:sz w:val="16"/>
        </w:rPr>
        <w:t>[CC 7.086, rel. min. Maurício Corrêa, j. 13-9-2000, P, DJ de 27-10-2000.]</w:t>
      </w:r>
    </w:p>
    <w:p>
      <w:r>
        <w:rPr>
          <w:b/>
          <w:color w:val="B46400"/>
          <w:sz w:val="16"/>
        </w:rPr>
        <w:t>JULGADOS CORRELATOS</w:t>
      </w:r>
    </w:p>
    <w:p>
      <w:r>
        <w:rPr>
          <w:color w:val="8C8C8C"/>
          <w:sz w:val="14"/>
        </w:rPr>
        <w:t>cf-art-125-par-2</w:t>
      </w:r>
    </w:p>
    <w:p>
      <w:pPr>
        <w:ind w:left="216"/>
      </w:pPr>
      <w:r>
        <w:rPr>
          <w:sz w:val="18"/>
        </w:rPr>
        <w:t>§ 4º Compete à Justiça Militar estadual processar e julgar os militares dos Estados, nos crimes militares definidos em lei e as ações judiciais contra atos disciplinares militares, ressalvada a competência do júri quando a vítima for civil, cabendo ao tribunal competente decidir sobre a perda do posto e da patente dos oficiais e da graduação das praças. (Redação da EC 45/2004)</w:t>
      </w:r>
    </w:p>
    <w:p>
      <w:r>
        <w:rPr>
          <w:b/>
          <w:color w:val="B46400"/>
          <w:sz w:val="16"/>
        </w:rPr>
        <w:t>SUMULA</w:t>
      </w:r>
    </w:p>
    <w:p>
      <w:r>
        <w:rPr>
          <w:color w:val="8C8C8C"/>
          <w:sz w:val="14"/>
        </w:rPr>
        <w:t>cf-art-125-par-2</w:t>
      </w:r>
    </w:p>
    <w:p>
      <w:pPr>
        <w:ind w:left="216"/>
      </w:pPr>
      <w:r>
        <w:rPr>
          <w:sz w:val="18"/>
        </w:rPr>
        <w:t>O art. 125, § 4º, da Constituição não impede a perda da graduação de militar mediante procedimento administrativo.</w:t>
      </w:r>
    </w:p>
    <w:p>
      <w:pPr>
        <w:ind w:left="216"/>
      </w:pPr>
      <w:r>
        <w:rPr>
          <w:b/>
          <w:color w:val="003C8C"/>
          <w:sz w:val="16"/>
        </w:rPr>
        <w:t>[Súmula 673.]</w:t>
      </w:r>
    </w:p>
    <w:p>
      <w:r>
        <w:rPr>
          <w:b/>
          <w:color w:val="B46400"/>
          <w:sz w:val="16"/>
        </w:rPr>
        <w:t>REPERCUSSAO GERAL</w:t>
      </w:r>
    </w:p>
    <w:p>
      <w:r>
        <w:rPr>
          <w:color w:val="8C8C8C"/>
          <w:sz w:val="14"/>
        </w:rPr>
        <w:t>cf-art-125-par-2</w:t>
      </w:r>
      <w:r>
        <w:rPr>
          <w:color w:val="0050A0"/>
          <w:sz w:val="14"/>
        </w:rPr>
        <w:t xml:space="preserve"> | ARE 691306</w:t>
      </w:r>
      <w:r>
        <w:rPr>
          <w:color w:val="0050A0"/>
          <w:sz w:val="14"/>
        </w:rPr>
        <w:t xml:space="preserve"> | rel. Cezar Peluso</w:t>
      </w:r>
      <w:r>
        <w:rPr>
          <w:color w:val="0050A0"/>
          <w:sz w:val="14"/>
        </w:rPr>
        <w:t xml:space="preserve"> | 2012</w:t>
      </w:r>
    </w:p>
    <w:p>
      <w:pPr>
        <w:ind w:left="216"/>
      </w:pPr>
      <w:r>
        <w:rPr>
          <w:sz w:val="18"/>
        </w:rPr>
        <w:t>"1) A perda da graduação da praça pode ser declarada como efeito secundário da sentença condenatória pela prática de crime militar ou comum, nos termos do art. 102 do Código Penal Militar e do art. 92, I, "b", do Código Penal, respectivamente. 2) Nos termos do artigo 125, §4º, da Constituição Federal, o Tribunal de Justiça Militar, onde houver, ou o Tribunal de Justiça são competentes para decidir, em processo autônomo decorrente de representação do Ministério Público, sobre a perda do posto e d</w:t>
      </w:r>
    </w:p>
    <w:p>
      <w:pPr>
        <w:ind w:left="216"/>
      </w:pPr>
      <w:r>
        <w:rPr>
          <w:b/>
          <w:color w:val="003C8C"/>
          <w:sz w:val="16"/>
        </w:rPr>
        <w:t>[ARE 691.306 RG, voto do rel. min. Cezar Peluso, j. 23-8-2012, P, DJE de 11-9-2012, Tema 565, com mérito julgado.]</w:t>
      </w:r>
    </w:p>
    <w:p>
      <w:r>
        <w:rPr>
          <w:b/>
          <w:color w:val="B46400"/>
          <w:sz w:val="16"/>
        </w:rPr>
        <w:t>REPERCUSSAO GERAL</w:t>
      </w:r>
    </w:p>
    <w:p>
      <w:r>
        <w:rPr>
          <w:color w:val="8C8C8C"/>
          <w:sz w:val="14"/>
        </w:rPr>
        <w:t>cf-art-125-par-2</w:t>
      </w:r>
      <w:r>
        <w:rPr>
          <w:color w:val="0050A0"/>
          <w:sz w:val="14"/>
        </w:rPr>
        <w:t xml:space="preserve"> | MS 21.545</w:t>
      </w:r>
      <w:r>
        <w:rPr>
          <w:color w:val="0050A0"/>
          <w:sz w:val="14"/>
        </w:rPr>
        <w:t xml:space="preserve"> | rel. Moreira Alves</w:t>
      </w:r>
    </w:p>
    <w:p>
      <w:pPr>
        <w:ind w:left="216"/>
      </w:pPr>
      <w:r>
        <w:rPr>
          <w:sz w:val="18"/>
        </w:rPr>
        <w:t>Vide MS 21.545, rel. min. Moreira Alves, j. 11-3-1993, P, DJ de 2-4-1993</w:t>
      </w:r>
    </w:p>
    <w:p>
      <w:r>
        <w:rPr>
          <w:b/>
          <w:color w:val="B46400"/>
          <w:sz w:val="16"/>
        </w:rPr>
        <w:t>JULGADOS CORRELATOS</w:t>
      </w:r>
    </w:p>
    <w:p>
      <w:r>
        <w:rPr>
          <w:color w:val="8C8C8C"/>
          <w:sz w:val="14"/>
        </w:rPr>
        <w:t>cf-art-125-par-2</w:t>
      </w:r>
      <w:r>
        <w:rPr>
          <w:color w:val="0050A0"/>
          <w:sz w:val="14"/>
        </w:rPr>
        <w:t xml:space="preserve"> | RE 872778</w:t>
      </w:r>
      <w:r>
        <w:rPr>
          <w:color w:val="0050A0"/>
          <w:sz w:val="14"/>
        </w:rPr>
        <w:t xml:space="preserve"> | rel. Dias Toffoli</w:t>
      </w:r>
      <w:r>
        <w:rPr>
          <w:color w:val="0050A0"/>
          <w:sz w:val="14"/>
        </w:rPr>
        <w:t xml:space="preserve"> | 2018</w:t>
      </w:r>
    </w:p>
    <w:p>
      <w:pPr>
        <w:ind w:left="216"/>
      </w:pPr>
      <w:r>
        <w:rPr>
          <w:sz w:val="18"/>
        </w:rPr>
        <w:t>A jurisprudência da Corte é no sentido de que a EC 45/2004, ao dar nova redação ao § 4º do art. 125 da CF, ampliou o âmbito de atuação da Justiça Militar estadual, atribuindo-lhe competência para processar e julgar as ações judiciais ajuizadas contra atos disciplinares militares. No caso o pedido de indenização por danos morais está intimamente ligado com o ato disciplinar aplicado. Assim, configurada a competência da Justiça Militar para sua apreciação.</w:t>
      </w:r>
    </w:p>
    <w:p>
      <w:pPr>
        <w:ind w:left="216"/>
      </w:pPr>
      <w:r>
        <w:rPr>
          <w:b/>
          <w:color w:val="003C8C"/>
          <w:sz w:val="16"/>
        </w:rPr>
        <w:t>[RE 872.778 AgR, rel. min. Dias Toffoli, j. 29-6-2018, 2ª T, DJE de 24-8-2018.]</w:t>
      </w:r>
    </w:p>
    <w:p>
      <w:r>
        <w:rPr>
          <w:b/>
          <w:color w:val="B46400"/>
          <w:sz w:val="16"/>
        </w:rPr>
        <w:t>JULGADOS CORRELATOS</w:t>
      </w:r>
    </w:p>
    <w:p>
      <w:r>
        <w:rPr>
          <w:color w:val="8C8C8C"/>
          <w:sz w:val="14"/>
        </w:rPr>
        <w:t>cf-art-125-par-2</w:t>
      </w:r>
      <w:r>
        <w:rPr>
          <w:color w:val="0050A0"/>
          <w:sz w:val="14"/>
        </w:rPr>
        <w:t xml:space="preserve"> | AI 769637</w:t>
      </w:r>
      <w:r>
        <w:rPr>
          <w:color w:val="0050A0"/>
          <w:sz w:val="14"/>
        </w:rPr>
        <w:t xml:space="preserve"> | rel. Joaquim Barbosa</w:t>
      </w:r>
      <w:r>
        <w:rPr>
          <w:color w:val="0050A0"/>
          <w:sz w:val="14"/>
        </w:rPr>
        <w:t xml:space="preserve"> | 2012</w:t>
      </w:r>
    </w:p>
    <w:p>
      <w:pPr>
        <w:ind w:left="216"/>
      </w:pPr>
      <w:r>
        <w:rPr>
          <w:sz w:val="18"/>
        </w:rPr>
        <w:t>Em se tratando de condenação de oficial da polícia militar pela prática do crime de tortura, sendo crime comum, a competência para decretar a perda do oficialato, como efeito da condenação, é da Justiça comum. O disposto no art. 125, § 4º, da CF refere-se à competência da Justiça Militar para decidir sobre a perda do posto e da patente dos oficiais e da graduação das praças quando se tratar de crimes militares definidos em lei.</w:t>
      </w:r>
    </w:p>
    <w:p>
      <w:pPr>
        <w:ind w:left="216"/>
      </w:pPr>
      <w:r>
        <w:rPr>
          <w:b/>
          <w:color w:val="003C8C"/>
          <w:sz w:val="16"/>
        </w:rPr>
        <w:t>[AI 769.637 AgR, rel. min. Joaquim Barbosa, j. 20-3-2012, 2ª T, DJE de 22-5-2012.]</w:t>
      </w:r>
    </w:p>
    <w:p>
      <w:r>
        <w:rPr>
          <w:b/>
          <w:color w:val="B46400"/>
          <w:sz w:val="16"/>
        </w:rPr>
        <w:t>JULGADOS CORRELATOS</w:t>
      </w:r>
    </w:p>
    <w:p>
      <w:r>
        <w:rPr>
          <w:color w:val="8C8C8C"/>
          <w:sz w:val="14"/>
        </w:rPr>
        <w:t>cf-art-125-par-2</w:t>
      </w:r>
      <w:r>
        <w:rPr>
          <w:color w:val="0050A0"/>
          <w:sz w:val="14"/>
        </w:rPr>
        <w:t xml:space="preserve"> | HC 105844</w:t>
      </w:r>
      <w:r>
        <w:rPr>
          <w:color w:val="0050A0"/>
          <w:sz w:val="14"/>
        </w:rPr>
        <w:t xml:space="preserve"> | rel. Cármen Lúcia</w:t>
      </w:r>
      <w:r>
        <w:rPr>
          <w:color w:val="0050A0"/>
          <w:sz w:val="14"/>
        </w:rPr>
        <w:t xml:space="preserve"> | 2011</w:t>
      </w:r>
    </w:p>
    <w:p>
      <w:pPr>
        <w:ind w:left="216"/>
      </w:pPr>
      <w:r>
        <w:rPr>
          <w:sz w:val="18"/>
        </w:rPr>
        <w:t>= AI 769.637 AgR-ED-ED, rel. min. Celso de Mello, j. 25-6-2013, 2ª T, DJE de 16-10-2013 Crime de desacato contra militar das forças armadas. (...) A jurisprudência deste Supremo Tribunal é firme no sentido de que a competência para processar e julgar policial militar acusado de cometer crime militar contra membro das Forças Armadas é da Justiça Militar estadual, mormente quando o paciente, pelo que se tem na denúncia, quis manifestamente menosprezar a vítima, oficial das Forças Armadas, em razão</w:t>
      </w:r>
    </w:p>
    <w:p>
      <w:pPr>
        <w:ind w:left="216"/>
      </w:pPr>
      <w:r>
        <w:rPr>
          <w:b/>
          <w:color w:val="003C8C"/>
          <w:sz w:val="16"/>
        </w:rPr>
        <w:t>[HC 105.844, rel. min. Cármen Lúcia, j. 21-6-2011, 1ª T, DJE de 18-8-2011.]</w:t>
      </w:r>
    </w:p>
    <w:p>
      <w:r>
        <w:rPr>
          <w:b/>
          <w:color w:val="B46400"/>
          <w:sz w:val="16"/>
        </w:rPr>
        <w:t>JULGADOS CORRELATOS</w:t>
      </w:r>
    </w:p>
    <w:p>
      <w:r>
        <w:rPr>
          <w:color w:val="8C8C8C"/>
          <w:sz w:val="14"/>
        </w:rPr>
        <w:t>cf-art-125-par-2</w:t>
      </w:r>
      <w:r>
        <w:rPr>
          <w:color w:val="0050A0"/>
          <w:sz w:val="14"/>
        </w:rPr>
        <w:t xml:space="preserve"> | RE 206971</w:t>
      </w:r>
      <w:r>
        <w:rPr>
          <w:color w:val="0050A0"/>
          <w:sz w:val="14"/>
        </w:rPr>
        <w:t xml:space="preserve"> | rel. Moreira Alves</w:t>
      </w:r>
      <w:r>
        <w:rPr>
          <w:color w:val="0050A0"/>
          <w:sz w:val="14"/>
        </w:rPr>
        <w:t xml:space="preserve"> | 2000</w:t>
      </w:r>
    </w:p>
    <w:p>
      <w:pPr>
        <w:ind w:left="216"/>
      </w:pPr>
      <w:r>
        <w:rPr>
          <w:sz w:val="18"/>
        </w:rPr>
        <w:t>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(assim, a título exemplificativo nos RE 199.600, RE 197.649 e RE 223.744).</w:t>
      </w:r>
    </w:p>
    <w:p>
      <w:pPr>
        <w:ind w:left="216"/>
      </w:pPr>
      <w:r>
        <w:rPr>
          <w:b/>
          <w:color w:val="003C8C"/>
          <w:sz w:val="16"/>
        </w:rPr>
        <w:t>[RE 206.971, rel. min. Moreira Alves, j. 18-4-2000, 1ª T, DJ de 9-6-2000.]</w:t>
      </w:r>
    </w:p>
    <w:p>
      <w:r>
        <w:rPr>
          <w:b/>
          <w:color w:val="B46400"/>
          <w:sz w:val="16"/>
        </w:rPr>
        <w:t>JULGADOS CORRELATOS</w:t>
      </w:r>
    </w:p>
    <w:p>
      <w:r>
        <w:rPr>
          <w:color w:val="8C8C8C"/>
          <w:sz w:val="14"/>
        </w:rPr>
        <w:t>cf-art-125-par-2</w:t>
      </w:r>
      <w:r>
        <w:rPr>
          <w:color w:val="0050A0"/>
          <w:sz w:val="14"/>
        </w:rPr>
        <w:t xml:space="preserve"> | HC 70604</w:t>
      </w:r>
      <w:r>
        <w:rPr>
          <w:color w:val="0050A0"/>
          <w:sz w:val="14"/>
        </w:rPr>
        <w:t xml:space="preserve"> | rel. Celso de Mello</w:t>
      </w:r>
      <w:r>
        <w:rPr>
          <w:color w:val="0050A0"/>
          <w:sz w:val="14"/>
        </w:rPr>
        <w:t xml:space="preserve"> | 1994</w:t>
      </w:r>
    </w:p>
    <w:p>
      <w:pPr>
        <w:ind w:left="216"/>
      </w:pPr>
      <w:r>
        <w:rPr>
          <w:sz w:val="18"/>
        </w:rPr>
        <w:t>= RE 447.859, rel. min. Marco Aurélio, j. 21-5-2015, P, DJE de 20-8-2015 A Justiça Militar estadual não dispõe de competência penal para processar e julgar civil que tenha sido denunciado pela prática de crime contra a polícia mlitar do Estado. Qualquer tentativa de submeter os réus civis a procedimentos penais-persecutórios instaurados perante órgãos da Justiça Militar estadual representa, no contexto de nosso sistema jurídico, clara violação ao princípio constitucional do juiz natural (CF, art</w:t>
      </w:r>
    </w:p>
    <w:p>
      <w:pPr>
        <w:ind w:left="216"/>
      </w:pPr>
      <w:r>
        <w:rPr>
          <w:b/>
          <w:color w:val="003C8C"/>
          <w:sz w:val="16"/>
        </w:rPr>
        <w:t>[HC 70.604, rel. min. Celso de Mello, j. 10-5-1994, 1ª T, DJ de 1º-7-1994.]</w:t>
      </w:r>
    </w:p>
    <w:p>
      <w:r>
        <w:rPr>
          <w:b/>
          <w:color w:val="B46400"/>
          <w:sz w:val="16"/>
        </w:rPr>
        <w:t>JULGADOS CORRELATOS</w:t>
      </w:r>
    </w:p>
    <w:p>
      <w:r>
        <w:rPr>
          <w:color w:val="8C8C8C"/>
          <w:sz w:val="14"/>
        </w:rPr>
        <w:t>cf-art-125-par-2</w:t>
      </w:r>
    </w:p>
    <w:p>
      <w:pPr>
        <w:ind w:left="216"/>
      </w:pPr>
      <w:r>
        <w:rPr>
          <w:sz w:val="18"/>
        </w:rPr>
        <w:t>§ 5º Compete aos juízes de direito do juízo militar processar e julgar, singularmente, os crimes militares cometidos contra civis e as ações judiciais contra atos disciplinares militares, cabendo ao Conselho de Justiça, sob a presidência de juiz de direito, processar e julgar os demais crimes militares. (Incluído pela EC 45/2004)</w:t>
      </w:r>
    </w:p>
    <w:p>
      <w:r>
        <w:rPr>
          <w:b/>
          <w:color w:val="B46400"/>
          <w:sz w:val="16"/>
        </w:rPr>
        <w:t>JULGADOS CORRELATOS</w:t>
      </w:r>
    </w:p>
    <w:p>
      <w:r>
        <w:rPr>
          <w:color w:val="8C8C8C"/>
          <w:sz w:val="14"/>
        </w:rPr>
        <w:t>cf-art-125-par-2</w:t>
      </w:r>
      <w:r>
        <w:rPr>
          <w:color w:val="0050A0"/>
          <w:sz w:val="14"/>
        </w:rPr>
        <w:t xml:space="preserve"> | ARE 807649</w:t>
      </w:r>
      <w:r>
        <w:rPr>
          <w:color w:val="0050A0"/>
          <w:sz w:val="14"/>
        </w:rPr>
        <w:t xml:space="preserve"> | rel. Dias Toffoli</w:t>
      </w:r>
      <w:r>
        <w:rPr>
          <w:color w:val="0050A0"/>
          <w:sz w:val="14"/>
        </w:rPr>
        <w:t xml:space="preserve"> | 2014</w:t>
      </w:r>
    </w:p>
    <w:p>
      <w:pPr>
        <w:ind w:left="216"/>
      </w:pPr>
      <w:r>
        <w:rPr>
          <w:sz w:val="18"/>
        </w:rPr>
        <w:t>O art. 125, § 5º, da CF contém exigência de que as demandas que tenham por objeto ato disciplinar cometido por militar sejam julgadas em primeiro grau por juiz de direito, não fazendo, entretanto, nenhuma menção acerca dos julgamentos colegiados de tais demandas.</w:t>
      </w:r>
    </w:p>
    <w:p>
      <w:pPr>
        <w:ind w:left="216"/>
      </w:pPr>
      <w:r>
        <w:rPr>
          <w:b/>
          <w:color w:val="003C8C"/>
          <w:sz w:val="16"/>
        </w:rPr>
        <w:t>[ARE 807.649 AgR, rel. min. Dias Toffoli, j. 2-9-2014, 1ª T, DJE de 9-10-2014.]</w:t>
      </w:r>
    </w:p>
    <w:p>
      <w:r>
        <w:rPr>
          <w:b/>
          <w:color w:val="B46400"/>
          <w:sz w:val="16"/>
        </w:rPr>
        <w:t>JULGADOS CORRELATOS</w:t>
      </w:r>
    </w:p>
    <w:p>
      <w:r>
        <w:rPr>
          <w:color w:val="8C8C8C"/>
          <w:sz w:val="14"/>
        </w:rPr>
        <w:t>cf-art-125-par-2</w:t>
      </w:r>
      <w:r>
        <w:rPr>
          <w:color w:val="0050A0"/>
          <w:sz w:val="14"/>
        </w:rPr>
        <w:t xml:space="preserve"> | RE 552790</w:t>
      </w:r>
      <w:r>
        <w:rPr>
          <w:color w:val="0050A0"/>
          <w:sz w:val="14"/>
        </w:rPr>
        <w:t xml:space="preserve"> | rel. Marco Aurélio</w:t>
      </w:r>
      <w:r>
        <w:rPr>
          <w:color w:val="0050A0"/>
          <w:sz w:val="14"/>
        </w:rPr>
        <w:t xml:space="preserve"> | 2013</w:t>
      </w:r>
    </w:p>
    <w:p>
      <w:pPr>
        <w:ind w:left="216"/>
      </w:pPr>
      <w:r>
        <w:rPr>
          <w:sz w:val="18"/>
        </w:rPr>
        <w:t>A competência prevista no § 5º do art. 125 da CF sobre a atuação do juízo militar presentes ações judiciais contra atos disciplinares militares apanha questões ligadas não só ao mérito do ato como também a aspectos formais.</w:t>
      </w:r>
    </w:p>
    <w:p>
      <w:pPr>
        <w:ind w:left="216"/>
      </w:pPr>
      <w:r>
        <w:rPr>
          <w:b/>
          <w:color w:val="003C8C"/>
          <w:sz w:val="16"/>
        </w:rPr>
        <w:t>[RE 552.790 AgR, rel. min. Marco Aurélio, j. 8-10-2013, 1ª T, DJE de 4-11-2013.]</w:t>
      </w:r>
    </w:p>
    <w:p>
      <w:r>
        <w:rPr>
          <w:b/>
          <w:color w:val="B46400"/>
          <w:sz w:val="16"/>
        </w:rPr>
        <w:t>JULGADOS CORRELATOS</w:t>
      </w:r>
    </w:p>
    <w:p>
      <w:r>
        <w:rPr>
          <w:color w:val="8C8C8C"/>
          <w:sz w:val="14"/>
        </w:rPr>
        <w:t>cf-art-125-par-2</w:t>
      </w:r>
      <w:r>
        <w:rPr>
          <w:color w:val="0050A0"/>
          <w:sz w:val="14"/>
        </w:rPr>
        <w:t xml:space="preserve"> | HC 93076</w:t>
      </w:r>
      <w:r>
        <w:rPr>
          <w:color w:val="0050A0"/>
          <w:sz w:val="14"/>
        </w:rPr>
        <w:t xml:space="preserve"> | rel. Celso de Mello</w:t>
      </w:r>
      <w:r>
        <w:rPr>
          <w:color w:val="0050A0"/>
          <w:sz w:val="14"/>
        </w:rPr>
        <w:t xml:space="preserve"> | 2008</w:t>
      </w:r>
    </w:p>
    <w:p>
      <w:pPr>
        <w:ind w:left="216"/>
      </w:pPr>
      <w:r>
        <w:rPr>
          <w:sz w:val="18"/>
        </w:rPr>
        <w:t>Crime militar cometido por policial militar contra civil. Juiz de direito do juízo militar estadual (CF, art. 125, § 5º, acrescido pela EC 45/2004). Competência monocrática do magistrado togado. Ausência de previsão, no CPPM, de rito procedimental referente ao juízo singular. Aplicação subsidiária da legislação processual penal comum (CPPM, art. 3º, a). Legitimidade.</w:t>
      </w:r>
    </w:p>
    <w:p>
      <w:pPr>
        <w:ind w:left="216"/>
      </w:pPr>
      <w:r>
        <w:rPr>
          <w:b/>
          <w:color w:val="003C8C"/>
          <w:sz w:val="16"/>
        </w:rPr>
        <w:t>[HC 93.076, rel. min. Celso de Mello, j. 26-8-2008, 2ª T, DJE de 30-10-2014.]</w:t>
      </w:r>
    </w:p>
    <w:p>
      <w:pPr>
        <w:pStyle w:val="Heading1"/>
      </w:pPr>
      <w:r>
        <w:t>Art. 126</w:t>
      </w:r>
    </w:p>
    <w:p>
      <w:r>
        <w:rPr>
          <w:b/>
          <w:color w:val="B46400"/>
          <w:sz w:val="16"/>
        </w:rPr>
        <w:t>CONTROLE CONCENTRADO</w:t>
      </w:r>
    </w:p>
    <w:p>
      <w:r>
        <w:rPr>
          <w:color w:val="8C8C8C"/>
          <w:sz w:val="14"/>
        </w:rPr>
        <w:t>cf-art-126</w:t>
      </w:r>
      <w:r>
        <w:rPr>
          <w:color w:val="0050A0"/>
          <w:sz w:val="14"/>
        </w:rPr>
        <w:t xml:space="preserve"> | ADI 3433</w:t>
      </w:r>
      <w:r>
        <w:rPr>
          <w:color w:val="0050A0"/>
          <w:sz w:val="14"/>
        </w:rPr>
        <w:t xml:space="preserve"> | rel. Edson Fachin</w:t>
      </w:r>
      <w:r>
        <w:rPr>
          <w:color w:val="0050A0"/>
          <w:sz w:val="14"/>
        </w:rPr>
        <w:t xml:space="preserve"> | 2021</w:t>
      </w:r>
    </w:p>
    <w:p>
      <w:pPr>
        <w:ind w:left="216"/>
      </w:pPr>
      <w:r>
        <w:rPr>
          <w:sz w:val="18"/>
        </w:rPr>
        <w:t>Disposições contidas no art. 3º da Lei Complementar nº 14/93 do Estado do Pará, que tratam da criação e da competência das varas de direito agrário, minerário e ambiental. (...) A Emenda Constitucional 45/04, ao substituir a expressão ‘designará juízes de entrância especial’, contida no caput do art. 126 do texto constitucional, por ‘proporá a criação de varas especializadas’, apenas aperfeiçoou tecnicamente a redação do mencionado dispositivo, preservando, contudo, em essência, o teor específic</w:t>
      </w:r>
    </w:p>
    <w:p>
      <w:pPr>
        <w:ind w:left="216"/>
      </w:pPr>
      <w:r>
        <w:rPr>
          <w:b/>
          <w:color w:val="003C8C"/>
          <w:sz w:val="16"/>
        </w:rPr>
        <w:t>[ADI 3.433, rel. min. Edson Fachin, j. 4-10-2021, P, DJE de 3-2-2022.]</w:t>
      </w:r>
    </w:p>
    <w:p>
      <w:r>
        <w:rPr>
          <w:b/>
          <w:color w:val="B46400"/>
          <w:sz w:val="16"/>
        </w:rPr>
        <w:t>JULGADOS CORRELATOS</w:t>
      </w:r>
    </w:p>
    <w:p>
      <w:r>
        <w:rPr>
          <w:color w:val="8C8C8C"/>
          <w:sz w:val="14"/>
        </w:rPr>
        <w:t>cf-art-126</w:t>
      </w:r>
      <w:r>
        <w:rPr>
          <w:color w:val="0050A0"/>
          <w:sz w:val="14"/>
        </w:rPr>
        <w:t xml:space="preserve"> | MS 30547</w:t>
      </w:r>
      <w:r>
        <w:rPr>
          <w:color w:val="0050A0"/>
          <w:sz w:val="14"/>
        </w:rPr>
        <w:t xml:space="preserve"> | rel. Cármen Lúcia</w:t>
      </w:r>
      <w:r>
        <w:rPr>
          <w:color w:val="0050A0"/>
          <w:sz w:val="14"/>
        </w:rPr>
        <w:t xml:space="preserve"> | 2019</w:t>
      </w:r>
    </w:p>
    <w:p>
      <w:pPr>
        <w:ind w:left="216"/>
      </w:pPr>
      <w:r>
        <w:rPr>
          <w:sz w:val="18"/>
        </w:rPr>
        <w:t>Tribunal de Justiça de Mato Grosso. Criação de vara especializada (provimento 4/2008). Concentração de ações judiciais sobre questões agrárias em vara especializada (resolução 7/2008). Conselho nacional de justiça: preservação da competência territorial dos juízos das comarcas do interior do estado, conforme critérios dos arts. 94 e 95 do Código de Processo Civil. (...) Na Constituição de 1988 se conferiu aos tribunais estaduais competência para definir a atribuição para ações sobre conflitos fu</w:t>
      </w:r>
    </w:p>
    <w:p>
      <w:pPr>
        <w:ind w:left="216"/>
      </w:pPr>
      <w:r>
        <w:rPr>
          <w:b/>
          <w:color w:val="003C8C"/>
          <w:sz w:val="16"/>
        </w:rPr>
        <w:t>[MS 30.547, rel.min. Cármen Lúcia, j. 18-10-2019, P, DJE de 7-2-2020.]</w:t>
      </w:r>
    </w:p>
    <w:p>
      <w:r>
        <w:rPr>
          <w:b/>
          <w:color w:val="B46400"/>
          <w:sz w:val="16"/>
        </w:rPr>
        <w:t>JULGADOS CORRELATOS</w:t>
      </w:r>
    </w:p>
    <w:p>
      <w:r>
        <w:rPr>
          <w:color w:val="8C8C8C"/>
          <w:sz w:val="14"/>
        </w:rPr>
        <w:t>cf-art-126-par-unico</w:t>
      </w:r>
    </w:p>
    <w:p>
      <w:pPr>
        <w:ind w:left="216"/>
      </w:pPr>
      <w:r>
        <w:rPr>
          <w:sz w:val="18"/>
        </w:rPr>
        <w:t>CAPÍTULO IV Das Funções Essenciais à Justiça (Redação da EC 80/2014) SUMÁRIO Seção I Do Ministério Público SUMÁRIO</w:t>
      </w:r>
    </w:p>
    <w:p>
      <w:pPr>
        <w:pStyle w:val="Heading1"/>
      </w:pPr>
      <w:r>
        <w:t>Art. 127</w:t>
      </w:r>
    </w:p>
    <w:p>
      <w:r>
        <w:rPr>
          <w:b/>
          <w:color w:val="B46400"/>
          <w:sz w:val="16"/>
        </w:rPr>
        <w:t>CONTROLE CONCENTRADO</w:t>
      </w:r>
    </w:p>
    <w:p>
      <w:r>
        <w:rPr>
          <w:color w:val="8C8C8C"/>
          <w:sz w:val="14"/>
        </w:rPr>
        <w:t>cf-art-127</w:t>
      </w:r>
      <w:r>
        <w:rPr>
          <w:color w:val="0050A0"/>
          <w:sz w:val="14"/>
        </w:rPr>
        <w:t xml:space="preserve"> | ADI 5507</w:t>
      </w:r>
      <w:r>
        <w:rPr>
          <w:color w:val="0050A0"/>
          <w:sz w:val="14"/>
        </w:rPr>
        <w:t xml:space="preserve"> | rel. Dias Toffoli</w:t>
      </w:r>
      <w:r>
        <w:rPr>
          <w:color w:val="0050A0"/>
          <w:sz w:val="14"/>
        </w:rPr>
        <w:t xml:space="preserve"> | 2022</w:t>
      </w:r>
    </w:p>
    <w:p>
      <w:pPr>
        <w:ind w:left="216"/>
      </w:pPr>
      <w:r>
        <w:rPr>
          <w:sz w:val="18"/>
        </w:rPr>
        <w:t>Prerrogativa dos membros do Ministério Público de se apresentar no mesmo plano e à direita dos magistrados nas audiências e sessões de julgamento. Inexistência de afronta aos princípios da isonomia, do devido processo legal, da ampla defesa e do contraditório ou comprometimento da paridade de armas entre defesa e acusação. Perfil institucional do Ministério Público na defesa da ordem jurídica, do regime democrático e dos interesses sociais e individuais indisponíveis (art. 127 da Constituição da</w:t>
      </w:r>
    </w:p>
    <w:p>
      <w:pPr>
        <w:ind w:left="216"/>
      </w:pPr>
      <w:r>
        <w:rPr>
          <w:b/>
          <w:color w:val="003C8C"/>
          <w:sz w:val="16"/>
        </w:rPr>
        <w:t>[ADI 5.507, rel. min. Dias Toffoli, j. 5-9-2022, P, DJE de 3-10-2022.]</w:t>
      </w:r>
    </w:p>
    <w:p>
      <w:r>
        <w:rPr>
          <w:b/>
          <w:color w:val="B46400"/>
          <w:sz w:val="16"/>
        </w:rPr>
        <w:t>CONTROLE CONCENTRADO</w:t>
      </w:r>
    </w:p>
    <w:p>
      <w:r>
        <w:rPr>
          <w:color w:val="8C8C8C"/>
          <w:sz w:val="14"/>
        </w:rPr>
        <w:t>cf-art-127</w:t>
      </w:r>
      <w:r>
        <w:rPr>
          <w:color w:val="0050A0"/>
          <w:sz w:val="14"/>
        </w:rPr>
        <w:t xml:space="preserve"> | ADI 4714</w:t>
      </w:r>
      <w:r>
        <w:rPr>
          <w:color w:val="0050A0"/>
          <w:sz w:val="14"/>
        </w:rPr>
        <w:t xml:space="preserve"> | rel. Cármen Lúcia</w:t>
      </w:r>
      <w:r>
        <w:rPr>
          <w:color w:val="0050A0"/>
          <w:sz w:val="14"/>
        </w:rPr>
        <w:t xml:space="preserve"> | 2019</w:t>
      </w:r>
    </w:p>
    <w:p>
      <w:pPr>
        <w:ind w:left="216"/>
      </w:pPr>
      <w:r>
        <w:rPr>
          <w:sz w:val="18"/>
        </w:rPr>
        <w:t>Arts. 7º, 8º, 9º e 10 da Lei 9.419/2010, do Rio Grande do Norte. Fundo de reaparelhamento do Ministério Público – FRMP, composto em parte por recursos provenientes da cobrança efetuada em procedimentos extrajudiciais, serviços notariais e de registro. Atribuição do ministério público de fiscalização do devido recolhimento da taxa. (...) As atribuições conferidas ao Ministério Público do Rio Grande do Norte pelos arts. 7º, 8º, 9º e 10 da Lei estadual 9.419/2010 são atividades de fiscalização trib</w:t>
      </w:r>
    </w:p>
    <w:p>
      <w:pPr>
        <w:ind w:left="216"/>
      </w:pPr>
      <w:r>
        <w:rPr>
          <w:b/>
          <w:color w:val="003C8C"/>
          <w:sz w:val="16"/>
        </w:rPr>
        <w:t>[ADI 4.714, rel. min. Cármen Lúcia, j. 29-11-2019, P, DJE de 3-2-2020.]</w:t>
      </w:r>
    </w:p>
    <w:p>
      <w:r>
        <w:rPr>
          <w:b/>
          <w:color w:val="B46400"/>
          <w:sz w:val="16"/>
        </w:rPr>
        <w:t>CONTROLE CONCENTRADO</w:t>
      </w:r>
    </w:p>
    <w:p>
      <w:r>
        <w:rPr>
          <w:color w:val="8C8C8C"/>
          <w:sz w:val="14"/>
        </w:rPr>
        <w:t>cf-art-127</w:t>
      </w:r>
      <w:r>
        <w:rPr>
          <w:color w:val="0050A0"/>
          <w:sz w:val="14"/>
        </w:rPr>
        <w:t xml:space="preserve"> | ADI 4617</w:t>
      </w:r>
      <w:r>
        <w:rPr>
          <w:color w:val="0050A0"/>
          <w:sz w:val="14"/>
        </w:rPr>
        <w:t xml:space="preserve"> | rel. Luiz Fux</w:t>
      </w:r>
      <w:r>
        <w:rPr>
          <w:color w:val="0050A0"/>
          <w:sz w:val="14"/>
        </w:rPr>
        <w:t xml:space="preserve"> | 2013</w:t>
      </w:r>
    </w:p>
    <w:p>
      <w:pPr>
        <w:ind w:left="216"/>
      </w:pPr>
      <w:r>
        <w:rPr>
          <w:sz w:val="18"/>
        </w:rPr>
        <w:t>Propaganda partidária irregular. (...) A legitimidade do Ministério Público para a defesa da ordem jurídica, do regime democrático e dos interesses sociais indisponíveis, não pode ser verberada, máxime diante da normativa constitucional insculpida nos arts. 127 e 129 da Constituição. (...) A representação de que trata o art. 45, § 3º, da Lei 9.096/1995 pode ser ajuizada por partido político ou pelo Ministério Público, mercê da incidência do art. 22, caput, da LC 64/1990 (...).</w:t>
      </w:r>
    </w:p>
    <w:p>
      <w:pPr>
        <w:ind w:left="216"/>
      </w:pPr>
      <w:r>
        <w:rPr>
          <w:b/>
          <w:color w:val="003C8C"/>
          <w:sz w:val="16"/>
        </w:rPr>
        <w:t>[ADI 4.617, rel. min. Luiz Fux, j. 19-6-2013, P, DJE de 12-2-2014.]</w:t>
      </w:r>
    </w:p>
    <w:p>
      <w:r>
        <w:rPr>
          <w:b/>
          <w:color w:val="B46400"/>
          <w:sz w:val="16"/>
        </w:rPr>
        <w:t>CONTROLE CONCENTRADO</w:t>
      </w:r>
    </w:p>
    <w:p>
      <w:r>
        <w:rPr>
          <w:color w:val="8C8C8C"/>
          <w:sz w:val="14"/>
        </w:rPr>
        <w:t>cf-art-127</w:t>
      </w:r>
      <w:r>
        <w:rPr>
          <w:color w:val="0050A0"/>
          <w:sz w:val="14"/>
        </w:rPr>
        <w:t xml:space="preserve"> | ADI 3028</w:t>
      </w:r>
      <w:r>
        <w:rPr>
          <w:color w:val="0050A0"/>
          <w:sz w:val="14"/>
        </w:rPr>
        <w:t xml:space="preserve"> | rel. Ayres Britto</w:t>
      </w:r>
      <w:r>
        <w:rPr>
          <w:color w:val="0050A0"/>
          <w:sz w:val="14"/>
        </w:rPr>
        <w:t xml:space="preserve"> | 2010</w:t>
      </w:r>
    </w:p>
    <w:p>
      <w:pPr>
        <w:ind w:left="216"/>
      </w:pPr>
      <w:r>
        <w:rPr>
          <w:sz w:val="18"/>
        </w:rPr>
        <w:t>O produto da arrecadação de taxa de polícia sobre as atividades notariais e de registro não está restrito ao reaparelhamento do Poder Judiciário, mas ao aperfeiçoamento da jurisdição. E o Ministério Público é aparelho genuinamente estatal ou de existência necessária, unidade de serviço que se inscreve no rol daquelas que desempenham função essencial à jurisdição (art. 127, caput, da CF/1988). Logo, bem aparelhar o Ministério Público é servir ao desígnio constitucional de aperfeiçoar a própria ju</w:t>
      </w:r>
    </w:p>
    <w:p>
      <w:pPr>
        <w:ind w:left="216"/>
      </w:pPr>
      <w:r>
        <w:rPr>
          <w:b/>
          <w:color w:val="003C8C"/>
          <w:sz w:val="16"/>
        </w:rPr>
        <w:t>[ADI 3.028, red. do ac. min. Ayres Britto, j. 26-5-2010, P, DJE de 1º-7-2010.]</w:t>
      </w:r>
    </w:p>
    <w:p>
      <w:r>
        <w:rPr>
          <w:b/>
          <w:color w:val="B46400"/>
          <w:sz w:val="16"/>
        </w:rPr>
        <w:t>CONTROLE CONCENTRADO</w:t>
      </w:r>
    </w:p>
    <w:p>
      <w:r>
        <w:rPr>
          <w:color w:val="8C8C8C"/>
          <w:sz w:val="14"/>
        </w:rPr>
        <w:t>cf-art-127</w:t>
      </w:r>
      <w:r>
        <w:rPr>
          <w:color w:val="0050A0"/>
          <w:sz w:val="14"/>
        </w:rPr>
        <w:t xml:space="preserve"> | ARE 1524619</w:t>
      </w:r>
      <w:r>
        <w:rPr>
          <w:color w:val="0050A0"/>
          <w:sz w:val="14"/>
        </w:rPr>
        <w:t xml:space="preserve"> | rel. Alexandre de Moraes</w:t>
      </w:r>
      <w:r>
        <w:rPr>
          <w:color w:val="0050A0"/>
          <w:sz w:val="14"/>
        </w:rPr>
        <w:t xml:space="preserve"> | 2025</w:t>
      </w:r>
    </w:p>
    <w:p>
      <w:pPr>
        <w:ind w:left="216"/>
      </w:pPr>
      <w:r>
        <w:rPr>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16"/>
      </w:pPr>
      <w:r>
        <w:rPr>
          <w:b/>
          <w:color w:val="003C8C"/>
          <w:sz w:val="16"/>
        </w:rPr>
        <w:t>[ARE 1.524.619 RG, rel. min. Alexandre de Moraes, j. 14.03.2025, P, DJE de 27.03.2025, Tema 1.382, com mérito pendente.]</w:t>
      </w:r>
    </w:p>
    <w:p>
      <w:r>
        <w:rPr>
          <w:b/>
          <w:color w:val="B46400"/>
          <w:sz w:val="16"/>
        </w:rPr>
        <w:t>REPERCUSSAO GERAL</w:t>
      </w:r>
    </w:p>
    <w:p>
      <w:r>
        <w:rPr>
          <w:color w:val="8C8C8C"/>
          <w:sz w:val="14"/>
        </w:rPr>
        <w:t>cf-art-127</w:t>
      </w:r>
      <w:r>
        <w:rPr>
          <w:color w:val="0050A0"/>
          <w:sz w:val="14"/>
        </w:rPr>
        <w:t xml:space="preserve"> | ARE 728188</w:t>
      </w:r>
      <w:r>
        <w:rPr>
          <w:color w:val="0050A0"/>
          <w:sz w:val="14"/>
        </w:rPr>
        <w:t xml:space="preserve"> | rel. Ricardo Lewandowski</w:t>
      </w:r>
      <w:r>
        <w:rPr>
          <w:color w:val="0050A0"/>
          <w:sz w:val="14"/>
        </w:rPr>
        <w:t xml:space="preserve"> | 2013</w:t>
      </w:r>
    </w:p>
    <w:p>
      <w:pPr>
        <w:ind w:left="216"/>
      </w:pPr>
      <w:r>
        <w:rPr>
          <w:sz w:val="18"/>
        </w:rPr>
        <w:t>Os Ministérios Públicos dos Estados e do Distrito Federal têm legitimidade para propor e atuar em recursos e meios de impugnação de decisões judiciais em trâmite no STF e no STJ, oriundos de processos de sua atribuição, sem prejuízo da atuação do MPF.</w:t>
        <w:br/>
        <w:t>[RE 985.392, rel. min. Gilmar Mendes, j. 26-5-2017, P, DJE de 10-11-2017, Tema 946, com mérito julgado.] Considerada a natureza e a finalidade do seguro obrigatório Danos Pessoais Causados por Veículos Automotores de Via Terrestre (DPVAT)(...) o ST</w:t>
      </w:r>
    </w:p>
    <w:p>
      <w:pPr>
        <w:ind w:left="216"/>
      </w:pPr>
      <w:r>
        <w:rPr>
          <w:b/>
          <w:color w:val="003C8C"/>
          <w:sz w:val="16"/>
        </w:rPr>
        <w:t>[ARE 728.188, rel. min. Ricardo Lewandowski, j. 18-12-2013, P, DJE de 12-8-2014, Tema 680, com mérito julgado.]</w:t>
      </w:r>
    </w:p>
    <w:p>
      <w:r>
        <w:rPr>
          <w:b/>
          <w:color w:val="B46400"/>
          <w:sz w:val="16"/>
        </w:rPr>
        <w:t>JULGADOS CORRELATOS</w:t>
      </w:r>
    </w:p>
    <w:p>
      <w:r>
        <w:rPr>
          <w:color w:val="8C8C8C"/>
          <w:sz w:val="14"/>
        </w:rPr>
        <w:t>cf-art-127</w:t>
      </w:r>
      <w:r>
        <w:rPr>
          <w:color w:val="0050A0"/>
          <w:sz w:val="14"/>
        </w:rPr>
        <w:t xml:space="preserve"> | RE 571969</w:t>
      </w:r>
      <w:r>
        <w:rPr>
          <w:color w:val="0050A0"/>
          <w:sz w:val="14"/>
        </w:rPr>
        <w:t xml:space="preserve"> | rel. Cármen Lúcia</w:t>
      </w:r>
      <w:r>
        <w:rPr>
          <w:color w:val="0050A0"/>
          <w:sz w:val="14"/>
        </w:rPr>
        <w:t xml:space="preserve"> | 2014</w:t>
      </w:r>
    </w:p>
    <w:p>
      <w:pPr>
        <w:ind w:left="216"/>
      </w:pPr>
      <w:r>
        <w:rPr>
          <w:sz w:val="18"/>
        </w:rPr>
        <w:t>Legitimidade do Ministério Público para interpor recurso extraordinário, como custos legis (§ 2º do art. 499 do CPC), harmoniza-se com as funções institucionais previstas nos arts. 127 e 129 da Constituição da República.</w:t>
      </w:r>
    </w:p>
    <w:p>
      <w:pPr>
        <w:ind w:left="216"/>
      </w:pPr>
      <w:r>
        <w:rPr>
          <w:b/>
          <w:color w:val="003C8C"/>
          <w:sz w:val="16"/>
        </w:rPr>
        <w:t>[RE 571.969, rel. min. Cármen Lúcia, j. 12-3-2014, P, DJE de 18-9-2014.]</w:t>
      </w:r>
    </w:p>
    <w:p>
      <w:r>
        <w:rPr>
          <w:b/>
          <w:color w:val="B46400"/>
          <w:sz w:val="16"/>
        </w:rPr>
        <w:t>JULGADOS CORRELATOS</w:t>
      </w:r>
    </w:p>
    <w:p>
      <w:r>
        <w:rPr>
          <w:color w:val="8C8C8C"/>
          <w:sz w:val="14"/>
        </w:rPr>
        <w:t>cf-art-127</w:t>
      </w:r>
      <w:r>
        <w:rPr>
          <w:color w:val="0050A0"/>
          <w:sz w:val="14"/>
        </w:rPr>
        <w:t xml:space="preserve"> | RE 496718</w:t>
      </w:r>
      <w:r>
        <w:rPr>
          <w:color w:val="0050A0"/>
          <w:sz w:val="14"/>
        </w:rPr>
        <w:t xml:space="preserve"> | rel. Menezes Direito</w:t>
      </w:r>
      <w:r>
        <w:rPr>
          <w:color w:val="0050A0"/>
          <w:sz w:val="14"/>
        </w:rPr>
        <w:t xml:space="preserve"> | 2008</w:t>
      </w:r>
    </w:p>
    <w:p>
      <w:pPr>
        <w:ind w:left="216"/>
      </w:pPr>
      <w:r>
        <w:rPr>
          <w:sz w:val="18"/>
        </w:rPr>
        <w:t>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16"/>
      </w:pPr>
      <w:r>
        <w:rPr>
          <w:b/>
          <w:color w:val="003C8C"/>
          <w:sz w:val="16"/>
        </w:rPr>
        <w:t>[RE 496.718, red. do ac. min. Menezes Direito, j. 12-8-2008, 1ª T, DJE de 31-10-2008.]</w:t>
      </w:r>
    </w:p>
    <w:p>
      <w:r>
        <w:rPr>
          <w:b/>
          <w:color w:val="B46400"/>
          <w:sz w:val="16"/>
        </w:rPr>
        <w:t>JULGADOS CORRELATOS</w:t>
      </w:r>
    </w:p>
    <w:p>
      <w:r>
        <w:rPr>
          <w:color w:val="8C8C8C"/>
          <w:sz w:val="14"/>
        </w:rPr>
        <w:t>cf-art-127</w:t>
      </w:r>
      <w:r>
        <w:rPr>
          <w:color w:val="0050A0"/>
          <w:sz w:val="14"/>
        </w:rPr>
        <w:t xml:space="preserve"> | HC 91024</w:t>
      </w:r>
      <w:r>
        <w:rPr>
          <w:color w:val="0050A0"/>
          <w:sz w:val="14"/>
        </w:rPr>
        <w:t xml:space="preserve"> | rel. Ellen Gracie</w:t>
      </w:r>
      <w:r>
        <w:rPr>
          <w:color w:val="0050A0"/>
          <w:sz w:val="14"/>
        </w:rPr>
        <w:t xml:space="preserve"> | 2008</w:t>
      </w:r>
    </w:p>
    <w:p>
      <w:pPr>
        <w:ind w:left="216"/>
      </w:pPr>
      <w:r>
        <w:rPr>
          <w:sz w:val="18"/>
        </w:rPr>
        <w:t>Reconhece-se ao Ministério Público a faculdade de impetrar habeas corpus e mandado de segurança, além de requerer a correição parcial (...). A legitimidade do Ministério Público para impetrar habeas corpus tem fundamento na incumbência da defesa da ordem jurídica e dos interesses individuais indisponíveis (...), e o Ministério Público tem legitimidade para impetrar habeas corpus quando envolvido o princípio do juiz natural (...).</w:t>
      </w:r>
    </w:p>
    <w:p>
      <w:pPr>
        <w:ind w:left="216"/>
      </w:pPr>
      <w:r>
        <w:rPr>
          <w:b/>
          <w:color w:val="003C8C"/>
          <w:sz w:val="16"/>
        </w:rPr>
        <w:t>[HC 91.024, rel. min. Ellen Gracie, j. 5-8-2008, 2ª T, DJE de 22-8-2008.]</w:t>
      </w:r>
    </w:p>
    <w:p>
      <w:r>
        <w:rPr>
          <w:b/>
          <w:color w:val="B46400"/>
          <w:sz w:val="16"/>
        </w:rPr>
        <w:t>JULGADOS CORRELATOS</w:t>
      </w:r>
    </w:p>
    <w:p>
      <w:r>
        <w:rPr>
          <w:color w:val="8C8C8C"/>
          <w:sz w:val="14"/>
        </w:rPr>
        <w:t>cf-art-127</w:t>
      </w:r>
      <w:r>
        <w:rPr>
          <w:color w:val="0050A0"/>
          <w:sz w:val="14"/>
        </w:rPr>
        <w:t xml:space="preserve"> | RE 472489</w:t>
      </w:r>
      <w:r>
        <w:rPr>
          <w:color w:val="0050A0"/>
          <w:sz w:val="14"/>
        </w:rPr>
        <w:t xml:space="preserve"> | rel. Celso de Mello</w:t>
      </w:r>
      <w:r>
        <w:rPr>
          <w:color w:val="0050A0"/>
          <w:sz w:val="14"/>
        </w:rPr>
        <w:t xml:space="preserve"> | 2008</w:t>
      </w:r>
    </w:p>
    <w:p>
      <w:pPr>
        <w:ind w:left="216"/>
      </w:pPr>
      <w:r>
        <w:rPr>
          <w:sz w:val="18"/>
        </w:rPr>
        <w:t>O Ministério Público tem legitimidade ativa para a defesa, em juízo, dos direitos e interesses individuais homogêneos, quando impregnados de relevante natureza social, como sucede com o direito de petição e o direito de obtenção de certidão em repartições públicas.</w:t>
      </w:r>
    </w:p>
    <w:p>
      <w:pPr>
        <w:ind w:left="216"/>
      </w:pPr>
      <w:r>
        <w:rPr>
          <w:b/>
          <w:color w:val="003C8C"/>
          <w:sz w:val="16"/>
        </w:rPr>
        <w:t>[RE 472.489 AgR, rel. min. Celso de Mello, j. 29-4-2008, 2ª T, DJE de 29-8-2008.]</w:t>
      </w:r>
    </w:p>
    <w:p>
      <w:r>
        <w:rPr>
          <w:b/>
          <w:color w:val="B46400"/>
          <w:sz w:val="16"/>
        </w:rPr>
        <w:t>JULGADOS CORRELATOS</w:t>
      </w:r>
    </w:p>
    <w:p>
      <w:r>
        <w:rPr>
          <w:color w:val="8C8C8C"/>
          <w:sz w:val="14"/>
        </w:rPr>
        <w:t>cf-art-127</w:t>
      </w:r>
      <w:r>
        <w:rPr>
          <w:color w:val="0050A0"/>
          <w:sz w:val="14"/>
        </w:rPr>
        <w:t xml:space="preserve"> | RE 190938</w:t>
      </w:r>
      <w:r>
        <w:rPr>
          <w:color w:val="0050A0"/>
          <w:sz w:val="14"/>
        </w:rPr>
        <w:t xml:space="preserve"> | rel. Gilmar Mendes</w:t>
      </w:r>
      <w:r>
        <w:rPr>
          <w:color w:val="0050A0"/>
          <w:sz w:val="14"/>
        </w:rPr>
        <w:t xml:space="preserve"> | 2006</w:t>
      </w:r>
    </w:p>
    <w:p>
      <w:pPr>
        <w:ind w:left="216"/>
      </w:pPr>
      <w:r>
        <w:rPr>
          <w:sz w:val="18"/>
        </w:rPr>
        <w:t>=  AI 516.419 AgR, rel. min. Gilmar Mendes, j. 16-11-2010, 2ª T, DJE de 30-11-2010 Ação civil pública promovida pelo Ministério Público contra Município para o fim de compeli-lo a incluir, no orçamento seguinte, percentual que completaria o mínimo de 25% de aplicação no ensino. CF, art. 212. Legitimidade ativa do Ministério Público e adequação da ação civil pública, dado que esta tem por objeto interesse social indisponível (CF, art. 6º, arts. 205 e seguintes, art. 212), de relevância notável, p</w:t>
      </w:r>
    </w:p>
    <w:p>
      <w:pPr>
        <w:ind w:left="216"/>
      </w:pPr>
      <w:r>
        <w:rPr>
          <w:b/>
          <w:color w:val="003C8C"/>
          <w:sz w:val="16"/>
        </w:rPr>
        <w:t>[RE 190.938, red. do ac. min. Gilmar Mendes, j. 14-3-2006, 2ª T, DJE de 22-5-2009.]</w:t>
      </w:r>
    </w:p>
    <w:p>
      <w:r>
        <w:rPr>
          <w:b/>
          <w:color w:val="B46400"/>
          <w:sz w:val="16"/>
        </w:rPr>
        <w:t>JULGADOS CORRELATOS</w:t>
      </w:r>
    </w:p>
    <w:p>
      <w:r>
        <w:rPr>
          <w:color w:val="8C8C8C"/>
          <w:sz w:val="14"/>
        </w:rPr>
        <w:t>cf-art-127</w:t>
      </w:r>
      <w:r>
        <w:rPr>
          <w:color w:val="0050A0"/>
          <w:sz w:val="14"/>
        </w:rPr>
        <w:t xml:space="preserve"> | RE 163231</w:t>
      </w:r>
      <w:r>
        <w:rPr>
          <w:color w:val="0050A0"/>
          <w:sz w:val="14"/>
        </w:rPr>
        <w:t xml:space="preserve"> | rel. Maurício Corrêa</w:t>
      </w:r>
      <w:r>
        <w:rPr>
          <w:color w:val="0050A0"/>
          <w:sz w:val="14"/>
        </w:rPr>
        <w:t xml:space="preserve"> | 1997</w:t>
      </w:r>
    </w:p>
    <w:p>
      <w:pPr>
        <w:ind w:left="216"/>
      </w:pPr>
      <w:r>
        <w:rPr>
          <w:sz w:val="18"/>
        </w:rPr>
        <w:t>A CF confere relevo ao Ministério Público como instituição permanente, essencial à função jurisdicional do Estado, incumbindo-lhe a defesa da ordem jurídica, do regime democrático e dos interesses sociais e individuais indisponíveis (CF, art. 127). (...) Cuidando-se de tema ligado à educação, amparada constitucionalmente como dever do Estado e obrigação de todos (CF, art. 205), está o Ministério Público investido da capacidade postulatória, patente a legitimidade ad causam, quando o bem que se b</w:t>
      </w:r>
    </w:p>
    <w:p>
      <w:pPr>
        <w:ind w:left="216"/>
      </w:pPr>
      <w:r>
        <w:rPr>
          <w:b/>
          <w:color w:val="003C8C"/>
          <w:sz w:val="16"/>
        </w:rPr>
        <w:t>[RE 163.231, rel. min. Maurício Corrêa, j. 26-2-1997, P, DJ de 29-6-2001.]</w:t>
      </w:r>
    </w:p>
    <w:p>
      <w:r>
        <w:rPr>
          <w:b/>
          <w:color w:val="B46400"/>
          <w:sz w:val="16"/>
        </w:rPr>
        <w:t>JULGADOS CORRELATOS</w:t>
      </w:r>
    </w:p>
    <w:p>
      <w:r>
        <w:rPr>
          <w:color w:val="8C8C8C"/>
          <w:sz w:val="14"/>
        </w:rPr>
        <w:t>cf-art-127</w:t>
      </w:r>
      <w:r>
        <w:rPr>
          <w:color w:val="0050A0"/>
          <w:sz w:val="14"/>
        </w:rPr>
        <w:t xml:space="preserve"> | HC 69889</w:t>
      </w:r>
      <w:r>
        <w:rPr>
          <w:color w:val="0050A0"/>
          <w:sz w:val="14"/>
        </w:rPr>
        <w:t xml:space="preserve"> | rel. Celso de Mello</w:t>
      </w:r>
      <w:r>
        <w:rPr>
          <w:color w:val="0050A0"/>
          <w:sz w:val="14"/>
        </w:rPr>
        <w:t xml:space="preserve"> | 1993</w:t>
      </w:r>
    </w:p>
    <w:p>
      <w:pPr>
        <w:ind w:left="216"/>
      </w:pPr>
      <w:r>
        <w:rPr>
          <w:sz w:val="18"/>
        </w:rPr>
        <w:t>= AI 606.235 AgR, rel. min. Joaquim Barbosa, j. 5-6-2012, 2ª T, DJE de 22-6-2012 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w:t>
      </w:r>
    </w:p>
    <w:p>
      <w:pPr>
        <w:ind w:left="216"/>
      </w:pPr>
      <w:r>
        <w:rPr>
          <w:b/>
          <w:color w:val="003C8C"/>
          <w:sz w:val="16"/>
        </w:rPr>
        <w:t>[HC 69.889 diligência, rel. min. Celso de Mello, j. 2-2-1993, 1ª T, DJ de 1º-7-1993.]</w:t>
      </w:r>
    </w:p>
    <w:p>
      <w:r>
        <w:rPr>
          <w:b/>
          <w:color w:val="B46400"/>
          <w:sz w:val="16"/>
        </w:rPr>
        <w:t>JULGADOS CORRELATOS</w:t>
      </w:r>
    </w:p>
    <w:p>
      <w:r>
        <w:rPr>
          <w:color w:val="8C8C8C"/>
          <w:sz w:val="14"/>
        </w:rPr>
        <w:t>cf-art-127</w:t>
      </w:r>
      <w:r>
        <w:rPr>
          <w:color w:val="0050A0"/>
          <w:sz w:val="14"/>
        </w:rPr>
        <w:t xml:space="preserve"> | HC 75.347</w:t>
      </w:r>
      <w:r>
        <w:rPr>
          <w:color w:val="0050A0"/>
          <w:sz w:val="14"/>
        </w:rPr>
        <w:t xml:space="preserve"> | rel. Carlos Velloso</w:t>
      </w:r>
    </w:p>
    <w:p>
      <w:pPr>
        <w:ind w:left="216"/>
      </w:pPr>
      <w:r>
        <w:rPr>
          <w:sz w:val="18"/>
        </w:rPr>
        <w:t>= HC 75.347, rel. min. Carlos Velloso, j. 3-12-1997, 1ª T, DJ de 6-3-1998</w:t>
      </w:r>
    </w:p>
    <w:p>
      <w:r>
        <w:rPr>
          <w:b/>
          <w:color w:val="B46400"/>
          <w:sz w:val="16"/>
        </w:rPr>
        <w:t>CONTROLE CONCENTRADO</w:t>
      </w:r>
    </w:p>
    <w:p>
      <w:r>
        <w:rPr>
          <w:color w:val="8C8C8C"/>
          <w:sz w:val="14"/>
        </w:rPr>
        <w:t>cf-art-127-par-1</w:t>
      </w:r>
      <w:r>
        <w:rPr>
          <w:color w:val="0050A0"/>
          <w:sz w:val="14"/>
        </w:rPr>
        <w:t xml:space="preserve"> | ADPF 482</w:t>
      </w:r>
      <w:r>
        <w:rPr>
          <w:color w:val="0050A0"/>
          <w:sz w:val="14"/>
        </w:rPr>
        <w:t xml:space="preserve"> | rel. Alexandre de Moraes</w:t>
      </w:r>
      <w:r>
        <w:rPr>
          <w:color w:val="0050A0"/>
          <w:sz w:val="14"/>
        </w:rPr>
        <w:t xml:space="preserve"> | 2020</w:t>
      </w:r>
    </w:p>
    <w:p>
      <w:pPr>
        <w:ind w:left="216"/>
      </w:pPr>
      <w:r>
        <w:rPr>
          <w:sz w:val="18"/>
        </w:rPr>
        <w:t xml:space="preserve">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w:t>
      </w:r>
    </w:p>
    <w:p>
      <w:pPr>
        <w:ind w:left="216"/>
      </w:pPr>
      <w:r>
        <w:rPr>
          <w:b/>
          <w:color w:val="003C8C"/>
          <w:sz w:val="16"/>
        </w:rPr>
        <w:t>[ADPF 482, rel. min. Alexandre de Moraes, j. 3-3-2020, P, DJE de 12-3-2020.]</w:t>
      </w:r>
    </w:p>
    <w:p>
      <w:r>
        <w:rPr>
          <w:b/>
          <w:color w:val="B46400"/>
          <w:sz w:val="16"/>
        </w:rPr>
        <w:t>CONTROLE CONCENTRADO</w:t>
      </w:r>
    </w:p>
    <w:p>
      <w:r>
        <w:rPr>
          <w:color w:val="8C8C8C"/>
          <w:sz w:val="14"/>
        </w:rPr>
        <w:t>cf-art-127-par-1</w:t>
      </w:r>
      <w:r>
        <w:rPr>
          <w:color w:val="0050A0"/>
          <w:sz w:val="14"/>
        </w:rPr>
        <w:t xml:space="preserve"> | ADI 5.434</w:t>
      </w:r>
    </w:p>
    <w:p>
      <w:pPr>
        <w:ind w:left="216"/>
      </w:pPr>
      <w:r>
        <w:rPr>
          <w:sz w:val="18"/>
        </w:rPr>
        <w:t>Os limites do princípio da independência funcional do Ministério Público, art. 127, § 1º, CRFB, encontram-se circunscritos pelo respeito à Constituição da República e às leis. (...) O Conselho Nacional do Ministério Público age dentro dos limites constitucionais ao editar resolução para esclarecer que deve ser referendada, pelo órgão de revisão competente, a decisão do membro do Parquet que conclui, após a instauração do inquérito civil ou do respectivo procedimento preparatório, ser este ou aqu</w:t>
      </w:r>
    </w:p>
    <w:p>
      <w:r>
        <w:rPr>
          <w:b/>
          <w:color w:val="B46400"/>
          <w:sz w:val="16"/>
        </w:rPr>
        <w:t>JULGADOS CORRELATOS</w:t>
      </w:r>
    </w:p>
    <w:p>
      <w:r>
        <w:rPr>
          <w:color w:val="8C8C8C"/>
          <w:sz w:val="14"/>
        </w:rPr>
        <w:t>cf-art-127-par-1</w:t>
      </w:r>
      <w:r>
        <w:rPr>
          <w:color w:val="0050A0"/>
          <w:sz w:val="14"/>
        </w:rPr>
        <w:t xml:space="preserve"> | ARE 725491</w:t>
      </w:r>
      <w:r>
        <w:rPr>
          <w:color w:val="0050A0"/>
          <w:sz w:val="14"/>
        </w:rPr>
        <w:t xml:space="preserve"> | rel. Luiz Fux</w:t>
      </w:r>
      <w:r>
        <w:rPr>
          <w:color w:val="0050A0"/>
          <w:sz w:val="14"/>
        </w:rPr>
        <w:t xml:space="preserve"> | 2015</w:t>
      </w:r>
    </w:p>
    <w:p>
      <w:pPr>
        <w:ind w:left="216"/>
      </w:pPr>
      <w:r>
        <w:rPr>
          <w:sz w:val="18"/>
        </w:rPr>
        <w:t>Tratando-se de divergência interna entre órgãos do Ministério Público, instituição que a Carta da República subordina aos princípios institucionais da unidade e da indivisibilidade (CF, art. 127, § 1º), cumpre ao próprio Ministério Público identificar e afirmar as atribuições investigativas de cada um dos seus órgãos em face do caso concreto, devendo prevalecer, à luz do princípio federativo, a manifestação do procurador-geral da República.</w:t>
        <w:br/>
        <w:t>[Pet 4.863, rel. min. Marco Aurélio, j. 19-5-2016, P, D</w:t>
      </w:r>
    </w:p>
    <w:p>
      <w:pPr>
        <w:ind w:left="216"/>
      </w:pPr>
      <w:r>
        <w:rPr>
          <w:b/>
          <w:color w:val="003C8C"/>
          <w:sz w:val="16"/>
        </w:rPr>
        <w:t>[ARE 725.491 AgR, rel. min. Luiz Fux, j. 26-5-2015, 1ª T, DJE de 15-6-2015.]</w:t>
      </w:r>
    </w:p>
    <w:p>
      <w:r>
        <w:rPr>
          <w:b/>
          <w:color w:val="B46400"/>
          <w:sz w:val="16"/>
        </w:rPr>
        <w:t>JULGADOS CORRELATOS</w:t>
      </w:r>
    </w:p>
    <w:p>
      <w:r>
        <w:rPr>
          <w:color w:val="8C8C8C"/>
          <w:sz w:val="14"/>
        </w:rPr>
        <w:t>cf-art-127-par-1</w:t>
      </w:r>
      <w:r>
        <w:rPr>
          <w:color w:val="0050A0"/>
          <w:sz w:val="14"/>
        </w:rPr>
        <w:t xml:space="preserve"> | HC 103038</w:t>
      </w:r>
      <w:r>
        <w:rPr>
          <w:color w:val="0050A0"/>
          <w:sz w:val="14"/>
        </w:rPr>
        <w:t xml:space="preserve"> | rel. Joaquim Barbosa</w:t>
      </w:r>
      <w:r>
        <w:rPr>
          <w:color w:val="0050A0"/>
          <w:sz w:val="14"/>
        </w:rPr>
        <w:t xml:space="preserve"> | 2011</w:t>
      </w:r>
    </w:p>
    <w:p>
      <w:pPr>
        <w:ind w:left="216"/>
      </w:pPr>
      <w:r>
        <w:rPr>
          <w:sz w:val="18"/>
        </w:rPr>
        <w:t>Violação do princípio do promotor natural. Inocorrência. (...) No caso, a designação prévia e motivada de um promotor para atuar na sessão de julgamento do Tribunal do Júri da Comarca de Santa Izabel do Pará se deu em virtude de justificada solicitação do promotor titular daquela localidade, tudo em estrita observância aos arts. 10, IX, f, parte final, e 24, ambos da Lei 8.625/1993. Ademais, o promotor designado já havia atuado no feito quando do exercício de suas atribuições na Promotoria de Ju</w:t>
      </w:r>
    </w:p>
    <w:p>
      <w:pPr>
        <w:ind w:left="216"/>
      </w:pPr>
      <w:r>
        <w:rPr>
          <w:b/>
          <w:color w:val="003C8C"/>
          <w:sz w:val="16"/>
        </w:rPr>
        <w:t>[HC 103.038, rel. min. Joaquim Barbosa, j. 11-10-2011, 2ª T, DJE de 27-10-2011.]</w:t>
      </w:r>
    </w:p>
    <w:p>
      <w:r>
        <w:rPr>
          <w:b/>
          <w:color w:val="B46400"/>
          <w:sz w:val="16"/>
        </w:rPr>
        <w:t>JULGADOS CORRELATOS</w:t>
      </w:r>
    </w:p>
    <w:p>
      <w:r>
        <w:rPr>
          <w:color w:val="8C8C8C"/>
          <w:sz w:val="14"/>
        </w:rPr>
        <w:t>cf-art-127-par-1</w:t>
      </w:r>
      <w:r>
        <w:rPr>
          <w:color w:val="0050A0"/>
          <w:sz w:val="14"/>
        </w:rPr>
        <w:t xml:space="preserve"> | RCL 7101</w:t>
      </w:r>
      <w:r>
        <w:rPr>
          <w:color w:val="0050A0"/>
          <w:sz w:val="14"/>
        </w:rPr>
        <w:t xml:space="preserve"> | rel. Cármen Lúcia</w:t>
      </w:r>
      <w:r>
        <w:rPr>
          <w:color w:val="0050A0"/>
          <w:sz w:val="14"/>
        </w:rPr>
        <w:t xml:space="preserve"> | 2011</w:t>
      </w:r>
    </w:p>
    <w:p>
      <w:pPr>
        <w:ind w:left="216"/>
      </w:pPr>
      <w:r>
        <w:rPr>
          <w:sz w:val="18"/>
        </w:rPr>
        <w:t>O Supremo Tribunal reconheceu a legitimidade ativa autônoma do Ministério Público estadual para ajuizar reclamação no Supremo Tribunal, sem que se exija a ratificação da inicial pelo PGR.</w:t>
      </w:r>
    </w:p>
    <w:p>
      <w:pPr>
        <w:ind w:left="216"/>
      </w:pPr>
      <w:r>
        <w:rPr>
          <w:b/>
          <w:color w:val="003C8C"/>
          <w:sz w:val="16"/>
        </w:rPr>
        <w:t>[Rcl 7.101, rel. min. Cármen Lúcia, j. 24-2-2011, P, DJE de 9-8-2011.]</w:t>
      </w:r>
    </w:p>
    <w:p>
      <w:r>
        <w:rPr>
          <w:b/>
          <w:color w:val="B46400"/>
          <w:sz w:val="16"/>
        </w:rPr>
        <w:t>JULGADOS CORRELATOS</w:t>
      </w:r>
    </w:p>
    <w:p>
      <w:r>
        <w:rPr>
          <w:color w:val="8C8C8C"/>
          <w:sz w:val="14"/>
        </w:rPr>
        <w:t>cf-art-127-par-1</w:t>
      </w:r>
      <w:r>
        <w:rPr>
          <w:color w:val="0050A0"/>
          <w:sz w:val="14"/>
        </w:rPr>
        <w:t xml:space="preserve"> | HC 92885</w:t>
      </w:r>
      <w:r>
        <w:rPr>
          <w:color w:val="0050A0"/>
          <w:sz w:val="14"/>
        </w:rPr>
        <w:t xml:space="preserve"> | rel. Cármen Lúcia</w:t>
      </w:r>
      <w:r>
        <w:rPr>
          <w:color w:val="0050A0"/>
          <w:sz w:val="14"/>
        </w:rPr>
        <w:t xml:space="preserve"> | 2008</w:t>
      </w:r>
    </w:p>
    <w:p>
      <w:pPr>
        <w:ind w:left="216"/>
      </w:pPr>
      <w:r>
        <w:rPr>
          <w:sz w:val="18"/>
        </w:rPr>
        <w:t>= Rcl 9.327 AgR, rel. min. Dias Toffoli, j. 23-5-2013, P, DJE de 1º-8-2013 Nenhuma afronta ao princípio do promotor natural há no pedido de arquivamento dos autos do inquérito policial por um promotor de justiça e na oferta da denúncia por outro, indicado pelo procurador-geral de justiça, após o juízo local ter considerado improcedente o pedido de arquivamento.</w:t>
      </w:r>
    </w:p>
    <w:p>
      <w:pPr>
        <w:ind w:left="216"/>
      </w:pPr>
      <w:r>
        <w:rPr>
          <w:b/>
          <w:color w:val="003C8C"/>
          <w:sz w:val="16"/>
        </w:rPr>
        <w:t>[HC 92.885, rel. min. Cármen Lúcia, j. 29-4-2008, 1ª T, DJE de 20-6-2008.]</w:t>
      </w:r>
    </w:p>
    <w:p>
      <w:r>
        <w:rPr>
          <w:b/>
          <w:color w:val="B46400"/>
          <w:sz w:val="16"/>
        </w:rPr>
        <w:t>JULGADOS CORRELATOS</w:t>
      </w:r>
    </w:p>
    <w:p>
      <w:r>
        <w:rPr>
          <w:color w:val="8C8C8C"/>
          <w:sz w:val="14"/>
        </w:rPr>
        <w:t>cf-art-127-par-1</w:t>
      </w:r>
      <w:r>
        <w:rPr>
          <w:color w:val="0050A0"/>
          <w:sz w:val="14"/>
        </w:rPr>
        <w:t xml:space="preserve"> | HC 85137</w:t>
      </w:r>
      <w:r>
        <w:rPr>
          <w:color w:val="0050A0"/>
          <w:sz w:val="14"/>
        </w:rPr>
        <w:t xml:space="preserve"> | rel. Cezar Peluso</w:t>
      </w:r>
      <w:r>
        <w:rPr>
          <w:color w:val="0050A0"/>
          <w:sz w:val="14"/>
        </w:rPr>
        <w:t xml:space="preserve"> | 2005</w:t>
      </w:r>
    </w:p>
    <w:p>
      <w:pPr>
        <w:ind w:left="216"/>
      </w:pPr>
      <w:r>
        <w:rPr>
          <w:sz w:val="18"/>
        </w:rPr>
        <w:t>O ato processual de oferecimento da denúncia, praticado, em foro incompetente, por um representante, prescinde, para ser válido e eficaz, de ratificação por outro do mesmo grau funcional e do mesmo Ministério Público, apenas lotado em foro diverso e competente, porque o foi em nome da instituição, que é una e indivisível.</w:t>
      </w:r>
    </w:p>
    <w:p>
      <w:pPr>
        <w:ind w:left="216"/>
      </w:pPr>
      <w:r>
        <w:rPr>
          <w:b/>
          <w:color w:val="003C8C"/>
          <w:sz w:val="16"/>
        </w:rPr>
        <w:t>[HC 85.137, rel. min. Cezar Peluso, j. 13-9-2005, 1ª T, DJ de 28-10-2005.]</w:t>
      </w:r>
    </w:p>
    <w:p>
      <w:r>
        <w:rPr>
          <w:b/>
          <w:color w:val="B46400"/>
          <w:sz w:val="16"/>
        </w:rPr>
        <w:t>JULGADOS CORRELATOS</w:t>
      </w:r>
    </w:p>
    <w:p>
      <w:r>
        <w:rPr>
          <w:color w:val="8C8C8C"/>
          <w:sz w:val="14"/>
        </w:rPr>
        <w:t>cf-art-127-par-1</w:t>
      </w:r>
      <w:r>
        <w:rPr>
          <w:color w:val="0050A0"/>
          <w:sz w:val="14"/>
        </w:rPr>
        <w:t xml:space="preserve"> | INQ 2028</w:t>
      </w:r>
      <w:r>
        <w:rPr>
          <w:color w:val="0050A0"/>
          <w:sz w:val="14"/>
        </w:rPr>
        <w:t xml:space="preserve"> | rel. Joaquim Barbosa</w:t>
      </w:r>
      <w:r>
        <w:rPr>
          <w:color w:val="0050A0"/>
          <w:sz w:val="14"/>
        </w:rPr>
        <w:t xml:space="preserve"> | 2004</w:t>
      </w:r>
    </w:p>
    <w:p>
      <w:pPr>
        <w:ind w:left="216"/>
      </w:pPr>
      <w:r>
        <w:rPr>
          <w:sz w:val="18"/>
        </w:rPr>
        <w:t>À luz de copiosa jurisprudência do STF, no caso de inquérito para apuração de conduta típica em que a competência originária seja da Corte, o pedido de arquivamento pelo PGR não pode ser recusado. Na hipótese dos autos, o PGR requerera, inicialmente, o arquivamento dos autos, tendo seu sucessor oferecido a respectiva denúncia sem que houvessem surgido novas provas. Na organização do Ministério Público, vicissitudes e desavenças internas, manifestadas por divergências entre os sucessivos ocupante</w:t>
      </w:r>
    </w:p>
    <w:p>
      <w:pPr>
        <w:ind w:left="216"/>
      </w:pPr>
      <w:r>
        <w:rPr>
          <w:b/>
          <w:color w:val="003C8C"/>
          <w:sz w:val="16"/>
        </w:rPr>
        <w:t>[Inq 2.028, rel. min. Joaquim Barbosa, j. 28-4-2004, P, DJ de 16-12-2005.]</w:t>
      </w:r>
    </w:p>
    <w:p>
      <w:r>
        <w:rPr>
          <w:b/>
          <w:color w:val="B46400"/>
          <w:sz w:val="16"/>
        </w:rPr>
        <w:t>JULGADOS CORRELATOS</w:t>
      </w:r>
    </w:p>
    <w:p>
      <w:r>
        <w:rPr>
          <w:color w:val="8C8C8C"/>
          <w:sz w:val="14"/>
        </w:rPr>
        <w:t>cf-art-127-par-1</w:t>
      </w:r>
      <w:r>
        <w:rPr>
          <w:color w:val="0050A0"/>
          <w:sz w:val="14"/>
        </w:rPr>
        <w:t xml:space="preserve"> | HC 67759</w:t>
      </w:r>
      <w:r>
        <w:rPr>
          <w:color w:val="0050A0"/>
          <w:sz w:val="14"/>
        </w:rPr>
        <w:t xml:space="preserve"> | rel. Celso de Mello</w:t>
      </w:r>
      <w:r>
        <w:rPr>
          <w:color w:val="0050A0"/>
          <w:sz w:val="14"/>
        </w:rPr>
        <w:t xml:space="preserve"> | 1992</w:t>
      </w:r>
    </w:p>
    <w:p>
      <w:pPr>
        <w:ind w:left="216"/>
      </w:pPr>
      <w:r>
        <w:rPr>
          <w:sz w:val="18"/>
        </w:rPr>
        <w:t xml:space="preserve">O postulado do promotor natural, que se revela imanente ao sistema constitucional brasileiro, repele, a partir da vedação de designações casuísticas efetuadas pela chefia da instituição, a figura do acusador de exceção. Esse princípio consagra uma garantia de ordem jurídica, destinada tanto a proteger o membro do Ministério Público, na medida em que lhe assegura o exercício pleno e independente do seu ofício, quanto a tutelar a própria coletividade, a quem se reconhece o direito de ver atuando, </w:t>
      </w:r>
    </w:p>
    <w:p>
      <w:pPr>
        <w:ind w:left="216"/>
      </w:pPr>
      <w:r>
        <w:rPr>
          <w:b/>
          <w:color w:val="003C8C"/>
          <w:sz w:val="16"/>
        </w:rPr>
        <w:t>[HC 67.759, rel. min. Celso de Mello, j. 6-8-1992, P, DJ de 1º-7-1993.]</w:t>
      </w:r>
    </w:p>
    <w:p>
      <w:r>
        <w:rPr>
          <w:b/>
          <w:color w:val="B46400"/>
          <w:sz w:val="16"/>
        </w:rPr>
        <w:t>JULGADOS CORRELATOS</w:t>
      </w:r>
    </w:p>
    <w:p>
      <w:r>
        <w:rPr>
          <w:color w:val="8C8C8C"/>
          <w:sz w:val="14"/>
        </w:rPr>
        <w:t>cf-art-127-par-1</w:t>
      </w:r>
      <w:r>
        <w:rPr>
          <w:color w:val="0050A0"/>
          <w:sz w:val="14"/>
        </w:rPr>
        <w:t xml:space="preserve"> | ADI 7710</w:t>
      </w:r>
      <w:r>
        <w:rPr>
          <w:color w:val="0050A0"/>
          <w:sz w:val="14"/>
        </w:rPr>
        <w:t xml:space="preserve"> | rel. Dias Toffoli</w:t>
      </w:r>
      <w:r>
        <w:rPr>
          <w:color w:val="0050A0"/>
          <w:sz w:val="14"/>
        </w:rPr>
        <w:t xml:space="preserve"> | 2025</w:t>
      </w:r>
    </w:p>
    <w:p>
      <w:pPr>
        <w:ind w:left="216"/>
      </w:pPr>
      <w:r>
        <w:rPr>
          <w:sz w:val="18"/>
        </w:rPr>
        <w:t>= HC 103.038, rel. min. Joaquim Barbosa, j. 11-10-2011, 2ª T, DJE de 27-10-2011 § 2º Ao Ministério Público é assegurada autonomia funcional e administrativa, podendo, observado o disposto no art. 169, propor ao Poder Legislativo a criação e extinção de seus cargos e serviços auxiliares, provendo-os por concurso público de provas ou de provas e títulos, a política remuneratória e os planos de carreira; a lei disporá sobre sua organização e funcionamento. (Redação da EC 19/1998) (...) o art. 3º da</w:t>
      </w:r>
    </w:p>
    <w:p>
      <w:pPr>
        <w:ind w:left="216"/>
      </w:pPr>
      <w:r>
        <w:rPr>
          <w:b/>
          <w:color w:val="003C8C"/>
          <w:sz w:val="16"/>
        </w:rPr>
        <w:t>[ADI 7.710, rel. min. Dias Toffoli, j. 26.05.2025, P, DJE de 04.06.2025.]</w:t>
      </w:r>
    </w:p>
    <w:p>
      <w:r>
        <w:rPr>
          <w:b/>
          <w:color w:val="B46400"/>
          <w:sz w:val="16"/>
        </w:rPr>
        <w:t>CONTROLE CONCENTRADO</w:t>
      </w:r>
    </w:p>
    <w:p>
      <w:r>
        <w:rPr>
          <w:color w:val="8C8C8C"/>
          <w:sz w:val="14"/>
        </w:rPr>
        <w:t>cf-art-127-par-1</w:t>
      </w:r>
      <w:r>
        <w:rPr>
          <w:color w:val="0050A0"/>
          <w:sz w:val="14"/>
        </w:rPr>
        <w:t xml:space="preserve"> | ADI 2874</w:t>
      </w:r>
      <w:r>
        <w:rPr>
          <w:color w:val="0050A0"/>
          <w:sz w:val="14"/>
        </w:rPr>
        <w:t xml:space="preserve"> | rel. Marco Aurélio</w:t>
      </w:r>
      <w:r>
        <w:rPr>
          <w:color w:val="0050A0"/>
          <w:sz w:val="14"/>
        </w:rPr>
        <w:t xml:space="preserve"> | 2003</w:t>
      </w:r>
    </w:p>
    <w:p>
      <w:pPr>
        <w:ind w:left="216"/>
      </w:pPr>
      <w:r>
        <w:rPr>
          <w:sz w:val="18"/>
        </w:rPr>
        <w:t xml:space="preserve">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w:t>
      </w:r>
    </w:p>
    <w:p>
      <w:pPr>
        <w:ind w:left="216"/>
      </w:pPr>
      <w:r>
        <w:rPr>
          <w:b/>
          <w:color w:val="003C8C"/>
          <w:sz w:val="16"/>
        </w:rPr>
        <w:t>[ADI 2.874, rel. min. Marco Aurélio, j. 28-8-2003, P, DJ de 3-10-2003.]</w:t>
      </w:r>
    </w:p>
    <w:p>
      <w:r>
        <w:rPr>
          <w:b/>
          <w:color w:val="B46400"/>
          <w:sz w:val="16"/>
        </w:rPr>
        <w:t>CONTROLE CONCENTRADO</w:t>
      </w:r>
    </w:p>
    <w:p>
      <w:r>
        <w:rPr>
          <w:color w:val="8C8C8C"/>
          <w:sz w:val="14"/>
        </w:rPr>
        <w:t>cf-art-127-par-1</w:t>
      </w:r>
      <w:r>
        <w:rPr>
          <w:color w:val="0050A0"/>
          <w:sz w:val="14"/>
        </w:rPr>
        <w:t xml:space="preserve"> | ADI 2513</w:t>
      </w:r>
      <w:r>
        <w:rPr>
          <w:color w:val="0050A0"/>
          <w:sz w:val="14"/>
        </w:rPr>
        <w:t xml:space="preserve"> | rel. Celso de Mello</w:t>
      </w:r>
      <w:r>
        <w:rPr>
          <w:color w:val="0050A0"/>
          <w:sz w:val="14"/>
        </w:rPr>
        <w:t xml:space="preserve"> | 2002</w:t>
      </w:r>
    </w:p>
    <w:p>
      <w:pPr>
        <w:ind w:left="216"/>
      </w:pPr>
      <w:r>
        <w:rPr>
          <w:sz w:val="18"/>
        </w:rPr>
        <w:t>A alta relevância jurídico-constitucional do Ministério Público – qualificada pela outorga, em seu favor, da prerrogativa da autonomia administrativa, financeira e orçamentária – mostra-se tão expressiva, que essa instituição, embora sujeita à fiscalização externa do Poder Legislativo, com o auxílio do respectivo tribunal de contas, dispõe de uma esfera própria de atuação administrativa, livre da ingerência de órgãos do Poder Executivo, aos quais falece, por isso mesmo, competência para sustar a</w:t>
      </w:r>
    </w:p>
    <w:p>
      <w:pPr>
        <w:ind w:left="216"/>
      </w:pPr>
      <w:r>
        <w:rPr>
          <w:b/>
          <w:color w:val="003C8C"/>
          <w:sz w:val="16"/>
        </w:rPr>
        <w:t>[ADI 2.513 MC, rel. min. Celso de Mello, j. 3-4-2002, P, DJE de 15-3-2011.]</w:t>
      </w:r>
    </w:p>
    <w:p>
      <w:r>
        <w:rPr>
          <w:b/>
          <w:color w:val="B46400"/>
          <w:sz w:val="16"/>
        </w:rPr>
        <w:t>CONTROLE CONCENTRADO</w:t>
      </w:r>
    </w:p>
    <w:p>
      <w:r>
        <w:rPr>
          <w:color w:val="8C8C8C"/>
          <w:sz w:val="14"/>
        </w:rPr>
        <w:t>cf-art-127-par-1</w:t>
      </w:r>
      <w:r>
        <w:rPr>
          <w:color w:val="0050A0"/>
          <w:sz w:val="14"/>
        </w:rPr>
        <w:t xml:space="preserve"> | ADI 63</w:t>
      </w:r>
      <w:r>
        <w:rPr>
          <w:color w:val="0050A0"/>
          <w:sz w:val="14"/>
        </w:rPr>
        <w:t xml:space="preserve"> | rel. Ilmar Galvão</w:t>
      </w:r>
      <w:r>
        <w:rPr>
          <w:color w:val="0050A0"/>
          <w:sz w:val="14"/>
        </w:rPr>
        <w:t xml:space="preserve"> | 1993</w:t>
      </w:r>
    </w:p>
    <w:p>
      <w:pPr>
        <w:ind w:left="216"/>
      </w:pPr>
      <w:r>
        <w:rPr>
          <w:sz w:val="18"/>
        </w:rPr>
        <w:t>Na competência reconhecida ao Ministério Público pelo art. 127, § 2º, da CF, para propor ao Poder Legislativo a criação e extinção de cargos e serviços auxiliares, compreende-se a de propor a fixação dos respectivos vencimentos, bem como a sua revisão.</w:t>
      </w:r>
    </w:p>
    <w:p>
      <w:pPr>
        <w:ind w:left="216"/>
      </w:pPr>
      <w:r>
        <w:rPr>
          <w:b/>
          <w:color w:val="003C8C"/>
          <w:sz w:val="16"/>
        </w:rPr>
        <w:t>[ADI 63, rel. min. Ilmar Galvão, j. 13-10-1993, P, DJ de 27-5-1994.]</w:t>
      </w:r>
    </w:p>
    <w:p>
      <w:r>
        <w:rPr>
          <w:b/>
          <w:color w:val="B46400"/>
          <w:sz w:val="16"/>
        </w:rPr>
        <w:t>JULGADOS CORRELATOS</w:t>
      </w:r>
    </w:p>
    <w:p>
      <w:r>
        <w:rPr>
          <w:color w:val="8C8C8C"/>
          <w:sz w:val="14"/>
        </w:rPr>
        <w:t>cf-art-127-par-1</w:t>
      </w:r>
      <w:r>
        <w:rPr>
          <w:color w:val="0050A0"/>
          <w:sz w:val="14"/>
        </w:rPr>
        <w:t xml:space="preserve"> | ACO 1936</w:t>
      </w:r>
      <w:r>
        <w:rPr>
          <w:color w:val="0050A0"/>
          <w:sz w:val="14"/>
        </w:rPr>
        <w:t xml:space="preserve"> | rel. Luiz Fux</w:t>
      </w:r>
      <w:r>
        <w:rPr>
          <w:color w:val="0050A0"/>
          <w:sz w:val="14"/>
        </w:rPr>
        <w:t xml:space="preserve"> | 2015</w:t>
      </w:r>
    </w:p>
    <w:p>
      <w:pPr>
        <w:ind w:left="216"/>
      </w:pPr>
      <w:r>
        <w:rPr>
          <w:sz w:val="18"/>
        </w:rPr>
        <w:t>O Ministério Público, embora não detenha personalidade jurídica própria, é órgão vocacionado à preservação dos valores constitucionais, dotado de autonomia financeira, administrativa e institucional que lhe conferem a capacidade ativa para a tutela da sociedade e de seus próprios interesses em juízo, sendo descabida a atuação da União em defesa dessa instituição.</w:t>
      </w:r>
    </w:p>
    <w:p>
      <w:pPr>
        <w:ind w:left="216"/>
      </w:pPr>
      <w:r>
        <w:rPr>
          <w:b/>
          <w:color w:val="003C8C"/>
          <w:sz w:val="16"/>
        </w:rPr>
        <w:t>[ACO 1.936 AgR, rel. min. Luiz Fux, j. 28-4-2015, 1ª T, DJE de 27-5-2015.]</w:t>
      </w:r>
    </w:p>
    <w:p>
      <w:r>
        <w:rPr>
          <w:b/>
          <w:color w:val="B46400"/>
          <w:sz w:val="16"/>
        </w:rPr>
        <w:t>JULGADOS CORRELATOS</w:t>
      </w:r>
    </w:p>
    <w:p>
      <w:r>
        <w:rPr>
          <w:color w:val="8C8C8C"/>
          <w:sz w:val="14"/>
        </w:rPr>
        <w:t>cf-art-127-par-1</w:t>
      </w:r>
      <w:r>
        <w:rPr>
          <w:color w:val="0050A0"/>
          <w:sz w:val="14"/>
        </w:rPr>
        <w:t xml:space="preserve"> | AR 1958</w:t>
      </w:r>
      <w:r>
        <w:rPr>
          <w:color w:val="0050A0"/>
          <w:sz w:val="14"/>
        </w:rPr>
        <w:t xml:space="preserve"> | rel. Dias Toffoli</w:t>
      </w:r>
      <w:r>
        <w:rPr>
          <w:color w:val="0050A0"/>
          <w:sz w:val="14"/>
        </w:rPr>
        <w:t xml:space="preserve"> | 2014</w:t>
      </w:r>
    </w:p>
    <w:p>
      <w:pPr>
        <w:ind w:left="216"/>
      </w:pPr>
      <w:r>
        <w:rPr>
          <w:sz w:val="18"/>
        </w:rPr>
        <w:t>Não configura ilegalidade a atuação do Ministério Público, por um lado, como fiscal da lei, expressando-se dentro da independência de suas funções (art. 1º, parágrafo único, da Lei 8.625/1993), e, por outro lado, como réu da ação rescisória.</w:t>
      </w:r>
    </w:p>
    <w:p>
      <w:pPr>
        <w:ind w:left="216"/>
      </w:pPr>
      <w:r>
        <w:rPr>
          <w:b/>
          <w:color w:val="003C8C"/>
          <w:sz w:val="16"/>
        </w:rPr>
        <w:t>[AR 1.958 AgR-segundo, rel. min. Dias Toffoli, j. 10-4-2014, P, DJE de 30-5-2014.]</w:t>
      </w:r>
    </w:p>
    <w:p>
      <w:r>
        <w:rPr>
          <w:b/>
          <w:color w:val="B46400"/>
          <w:sz w:val="16"/>
        </w:rPr>
        <w:t>JULGADOS CORRELATOS</w:t>
      </w:r>
    </w:p>
    <w:p>
      <w:r>
        <w:rPr>
          <w:color w:val="8C8C8C"/>
          <w:sz w:val="14"/>
        </w:rPr>
        <w:t>cf-art-127-par-1</w:t>
      </w:r>
      <w:r>
        <w:rPr>
          <w:color w:val="0050A0"/>
          <w:sz w:val="14"/>
        </w:rPr>
        <w:t xml:space="preserve"> | MS 30717</w:t>
      </w:r>
      <w:r>
        <w:rPr>
          <w:color w:val="0050A0"/>
          <w:sz w:val="14"/>
        </w:rPr>
        <w:t xml:space="preserve"> | rel. Ricardo Lewandowski</w:t>
      </w:r>
      <w:r>
        <w:rPr>
          <w:color w:val="0050A0"/>
          <w:sz w:val="14"/>
        </w:rPr>
        <w:t xml:space="preserve"> | 2011</w:t>
      </w:r>
    </w:p>
    <w:p>
      <w:pPr>
        <w:ind w:left="216"/>
      </w:pPr>
      <w:r>
        <w:rPr>
          <w:sz w:val="18"/>
        </w:rPr>
        <w:t xml:space="preserve">Percebimento de gratificação. Ausência de legitimidade do Ministério Público do Estado do Rio Grande do Sul para atacar ato do CNMP. Defesa das suas atribuições funcionais não caracterizada. Direito individual dos membros da instituição que compõem o Órgão Especial e o Conselho Superior, cuja defesa compete exclusivamente a estes. (...) A legitimidade do Ministério Público para interpor mandado de segurança na qualidade de órgão público despersonalizado deve ser restrito à defesa de sua atuação </w:t>
      </w:r>
    </w:p>
    <w:p>
      <w:pPr>
        <w:ind w:left="216"/>
      </w:pPr>
      <w:r>
        <w:rPr>
          <w:b/>
          <w:color w:val="003C8C"/>
          <w:sz w:val="16"/>
        </w:rPr>
        <w:t>[MS 30.717 AgR, rel. min. Ricardo Lewandowski, j. 27-9-2011, 2ª T, DJE de 11-10-2011.]</w:t>
      </w:r>
    </w:p>
    <w:p>
      <w:r>
        <w:rPr>
          <w:b/>
          <w:color w:val="B46400"/>
          <w:sz w:val="16"/>
        </w:rPr>
        <w:t>JULGADOS CORRELATOS</w:t>
      </w:r>
    </w:p>
    <w:p>
      <w:r>
        <w:rPr>
          <w:color w:val="8C8C8C"/>
          <w:sz w:val="14"/>
        </w:rPr>
        <w:t>cf-art-127-par-1</w:t>
      </w:r>
      <w:r>
        <w:rPr>
          <w:color w:val="0050A0"/>
          <w:sz w:val="14"/>
        </w:rPr>
        <w:t xml:space="preserve"> | MS 21239</w:t>
      </w:r>
      <w:r>
        <w:rPr>
          <w:color w:val="0050A0"/>
          <w:sz w:val="14"/>
        </w:rPr>
        <w:t xml:space="preserve"> | rel. Sepúlveda Pertence</w:t>
      </w:r>
      <w:r>
        <w:rPr>
          <w:color w:val="0050A0"/>
          <w:sz w:val="14"/>
        </w:rPr>
        <w:t xml:space="preserve"> | 1991</w:t>
      </w:r>
    </w:p>
    <w:p>
      <w:pPr>
        <w:ind w:left="216"/>
      </w:pPr>
      <w:r>
        <w:rPr>
          <w:sz w:val="18"/>
        </w:rPr>
        <w:t>Mandado de segurança: legitimação ativa do PGR para impugnar atos do presidente da República que entende praticados com usurpação de sua própria competência constitucional e ofensivos da autonomia do Ministério Público: análise doutrinária e reafirmação da jurisprudência. A legitimidade ad causam no mandado de segurança pressupõe que o impetrante se afirme titular de um direito subjetivo próprio, violado ou ameaçado por ato de autoridade; no entanto, segundo assentado pela doutrina mais autoriza</w:t>
      </w:r>
    </w:p>
    <w:p>
      <w:pPr>
        <w:ind w:left="216"/>
      </w:pPr>
      <w:r>
        <w:rPr>
          <w:b/>
          <w:color w:val="003C8C"/>
          <w:sz w:val="16"/>
        </w:rPr>
        <w:t>[MS 21.239, rel. min. Sepúlveda Pertence, j. 5-6-1991, P, DJ de 23-4-1993.]</w:t>
      </w:r>
    </w:p>
    <w:p>
      <w:r>
        <w:rPr>
          <w:b/>
          <w:color w:val="B46400"/>
          <w:sz w:val="16"/>
        </w:rPr>
        <w:t>CONTROLE CONCENTRADO</w:t>
      </w:r>
    </w:p>
    <w:p>
      <w:r>
        <w:rPr>
          <w:color w:val="8C8C8C"/>
          <w:sz w:val="14"/>
        </w:rPr>
        <w:t>cf-art-127-par-3</w:t>
      </w:r>
      <w:r>
        <w:rPr>
          <w:color w:val="0050A0"/>
          <w:sz w:val="14"/>
        </w:rPr>
        <w:t xml:space="preserve"> | ADI 7073</w:t>
      </w:r>
      <w:r>
        <w:rPr>
          <w:color w:val="0050A0"/>
          <w:sz w:val="14"/>
        </w:rPr>
        <w:t xml:space="preserve"> | rel. André Mendonça</w:t>
      </w:r>
      <w:r>
        <w:rPr>
          <w:color w:val="0050A0"/>
          <w:sz w:val="14"/>
        </w:rPr>
        <w:t xml:space="preserve"> | 2022</w:t>
      </w:r>
    </w:p>
    <w:p>
      <w:pPr>
        <w:ind w:left="216"/>
      </w:pPr>
      <w:r>
        <w:rPr>
          <w:sz w:val="18"/>
        </w:rPr>
        <w:t>O regime constitucional pertinente à autonomia financeira do Ministério Público equipara-se às prerrogativas institucionais do Poder Judiciário. Conforme o art. 99, § 1º, da Constituição da República, os limites balizadores das propostas orçamentárias dos Poderes e órgãos autônomos presentes na Lei de Diretrizes Orçamentárias devem ser estipulados conjuntamente. Assim, é direito subjetivo público do Ministério Público a participação efetiva no ciclo orçamentário. É inconstitucional a limitação d</w:t>
      </w:r>
    </w:p>
    <w:p>
      <w:pPr>
        <w:ind w:left="216"/>
      </w:pPr>
      <w:r>
        <w:rPr>
          <w:b/>
          <w:color w:val="003C8C"/>
          <w:sz w:val="16"/>
        </w:rPr>
        <w:t>[ADI 7.073, rel. min. André Mendonça, j. 26-9-2022, P, DJE de 24-10-2022.]</w:t>
      </w:r>
    </w:p>
    <w:p>
      <w:r>
        <w:rPr>
          <w:b/>
          <w:color w:val="B46400"/>
          <w:sz w:val="16"/>
        </w:rPr>
        <w:t>CONTROLE CONCENTRADO</w:t>
      </w:r>
    </w:p>
    <w:p>
      <w:r>
        <w:rPr>
          <w:color w:val="8C8C8C"/>
          <w:sz w:val="14"/>
        </w:rPr>
        <w:t>cf-art-127-par-3</w:t>
      </w:r>
      <w:r>
        <w:rPr>
          <w:color w:val="0050A0"/>
          <w:sz w:val="14"/>
        </w:rPr>
        <w:t xml:space="preserve"> | ADI 4356</w:t>
      </w:r>
      <w:r>
        <w:rPr>
          <w:color w:val="0050A0"/>
          <w:sz w:val="14"/>
        </w:rPr>
        <w:t xml:space="preserve"> | rel. Dias Toffoli</w:t>
      </w:r>
      <w:r>
        <w:rPr>
          <w:color w:val="0050A0"/>
          <w:sz w:val="14"/>
        </w:rPr>
        <w:t xml:space="preserve"> | 2011</w:t>
      </w:r>
    </w:p>
    <w:p>
      <w:pPr>
        <w:ind w:left="216"/>
      </w:pPr>
      <w:r>
        <w:rPr>
          <w:sz w:val="18"/>
        </w:rPr>
        <w:t>Conquanto a Conamp [Associação Nacional dos Membros do Ministério Público] tenha impugnado todo o art. 6º da Lei estadual 14.506/2009, o referido dispositivo limita a execução orçamentária não apenas em relação aos órgãos do Ministério Público, mas também em relação aos Poderes estatais (Executivo, Legislativo e Judiciário), os quais são alheios à sua atividade de representação. Todos os fundamentos apresentados pela requerente para demonstrar a suposta inconstitucionalidade restringem-se ao Min</w:t>
      </w:r>
    </w:p>
    <w:p>
      <w:pPr>
        <w:ind w:left="216"/>
      </w:pPr>
      <w:r>
        <w:rPr>
          <w:b/>
          <w:color w:val="003C8C"/>
          <w:sz w:val="16"/>
        </w:rPr>
        <w:t>[ADI 4.356, rel. min. Dias Toffoli, j. 9-2-2011, P, DJE de 12-5-2011.]</w:t>
      </w:r>
    </w:p>
    <w:p>
      <w:r>
        <w:rPr>
          <w:b/>
          <w:color w:val="B46400"/>
          <w:sz w:val="16"/>
        </w:rPr>
        <w:t>CONTROLE CONCENTRADO</w:t>
      </w:r>
    </w:p>
    <w:p>
      <w:r>
        <w:rPr>
          <w:color w:val="8C8C8C"/>
          <w:sz w:val="14"/>
        </w:rPr>
        <w:t>cf-art-127-par-3</w:t>
      </w:r>
      <w:r>
        <w:rPr>
          <w:color w:val="0050A0"/>
          <w:sz w:val="14"/>
        </w:rPr>
        <w:t xml:space="preserve"> | ADI 514</w:t>
      </w:r>
      <w:r>
        <w:rPr>
          <w:color w:val="0050A0"/>
          <w:sz w:val="14"/>
        </w:rPr>
        <w:t xml:space="preserve"> | rel. Celso de Mello</w:t>
      </w:r>
      <w:r>
        <w:rPr>
          <w:color w:val="0050A0"/>
          <w:sz w:val="14"/>
        </w:rPr>
        <w:t xml:space="preserve"> | 1991</w:t>
      </w:r>
    </w:p>
    <w:p>
      <w:pPr>
        <w:ind w:left="216"/>
      </w:pPr>
      <w:r>
        <w:rPr>
          <w:sz w:val="18"/>
        </w:rPr>
        <w:t xml:space="preserve">Vide ADI 4.426, rel. min. Dias Toffoli, j. 9-2-2011, P, DJE de 18-5-2011 O reconhecimento da autonomia financeira em favor do Ministério Público, estabelecido em sede de legislação infraconstitucional, não parece traduzir situação configuradora de ilegitimidade constitucional, na medida em que se revela uma das dimensões da própria autonomia institucional do Parquet. Não obstante a autonomia institucional que foi conferida ao Ministério Público pela Carta Política, permanece na esfera exclusiva </w:t>
      </w:r>
    </w:p>
    <w:p>
      <w:pPr>
        <w:ind w:left="216"/>
      </w:pPr>
      <w:r>
        <w:rPr>
          <w:b/>
          <w:color w:val="003C8C"/>
          <w:sz w:val="16"/>
        </w:rPr>
        <w:t>[ADI 514 MC, rel. min. Celso de Mello, j. 13-6-1991, P, DJ de 18-3-1994.]</w:t>
      </w:r>
    </w:p>
    <w:p>
      <w:r>
        <w:rPr>
          <w:b/>
          <w:color w:val="B46400"/>
          <w:sz w:val="16"/>
        </w:rPr>
        <w:t>CONTROLE CONCENTRADO</w:t>
      </w:r>
    </w:p>
    <w:p>
      <w:r>
        <w:rPr>
          <w:color w:val="8C8C8C"/>
          <w:sz w:val="14"/>
        </w:rPr>
        <w:t>cf-art-127-par-3</w:t>
      </w:r>
    </w:p>
    <w:p>
      <w:pPr>
        <w:ind w:left="216"/>
      </w:pPr>
      <w:r>
        <w:rPr>
          <w:sz w:val="18"/>
        </w:rPr>
        <w:t>§ 4º Se o Ministério Público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3º. (Incluído pela EC 45/2004)</w:t>
      </w:r>
    </w:p>
    <w:p>
      <w:r>
        <w:rPr>
          <w:b/>
          <w:color w:val="B46400"/>
          <w:sz w:val="16"/>
        </w:rPr>
        <w:t>CONTROLE CONCENTRADO</w:t>
      </w:r>
    </w:p>
    <w:p>
      <w:r>
        <w:rPr>
          <w:color w:val="8C8C8C"/>
          <w:sz w:val="14"/>
        </w:rPr>
        <w:t>cf-art-127-par-5</w:t>
      </w:r>
    </w:p>
    <w:p>
      <w:pPr>
        <w:ind w:left="216"/>
      </w:pPr>
      <w:r>
        <w:rPr>
          <w:sz w:val="18"/>
        </w:rPr>
        <w:t>§ 6º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EC 45/2004)</w:t>
      </w:r>
    </w:p>
    <w:p>
      <w:pPr>
        <w:pStyle w:val="Heading1"/>
      </w:pPr>
      <w:r>
        <w:t>Art. 128</w:t>
      </w:r>
    </w:p>
    <w:p>
      <w:r>
        <w:rPr>
          <w:b/>
          <w:color w:val="B46400"/>
          <w:sz w:val="16"/>
        </w:rPr>
        <w:t>JULGADOS CORRELATOS</w:t>
      </w:r>
    </w:p>
    <w:p>
      <w:r>
        <w:rPr>
          <w:color w:val="8C8C8C"/>
          <w:sz w:val="14"/>
        </w:rPr>
        <w:t>cf-art-128</w:t>
      </w:r>
      <w:r>
        <w:rPr>
          <w:color w:val="0050A0"/>
          <w:sz w:val="14"/>
        </w:rPr>
        <w:t xml:space="preserve"> | MS 26690</w:t>
      </w:r>
      <w:r>
        <w:rPr>
          <w:color w:val="0050A0"/>
          <w:sz w:val="14"/>
        </w:rPr>
        <w:t xml:space="preserve"> | rel. Eros Grau</w:t>
      </w:r>
      <w:r>
        <w:rPr>
          <w:color w:val="0050A0"/>
          <w:sz w:val="14"/>
        </w:rPr>
        <w:t xml:space="preserve"> | 2008</w:t>
      </w:r>
    </w:p>
    <w:p>
      <w:pPr>
        <w:ind w:left="216"/>
      </w:pPr>
      <w:r>
        <w:rPr>
          <w:sz w:val="18"/>
        </w:rPr>
        <w:t>O Ministério Público nacional é uno (art. 128, I e II, da CF), compondo-se do MPU e dos Ministérios Públicos dos Estados. No exercício das atribuições previstas nos arts. 109, § 3º, da Constituição, e 78 e 79 da LC 75/1993, o Ministério Público estadual cumpre papel do MPF. A circunstância de a impetrante, promotora de Justiça no Estado do Paraná, exercer funções delegadas do MPF e concomitantemente ser tida como inapta para habilitar-se em concurso público para o provimento de cargos de procura</w:t>
      </w:r>
    </w:p>
    <w:p>
      <w:pPr>
        <w:ind w:left="216"/>
      </w:pPr>
      <w:r>
        <w:rPr>
          <w:b/>
          <w:color w:val="003C8C"/>
          <w:sz w:val="16"/>
        </w:rPr>
        <w:t>[MS 26.690, rel. min. Eros Grau, j. 3-9-2008, P, DJE de 19-12-2008.]</w:t>
      </w:r>
    </w:p>
    <w:p>
      <w:r>
        <w:rPr>
          <w:b/>
          <w:color w:val="B46400"/>
          <w:sz w:val="16"/>
        </w:rPr>
        <w:t>CONTROLE CONCENTRADO</w:t>
      </w:r>
    </w:p>
    <w:p>
      <w:r>
        <w:rPr>
          <w:color w:val="8C8C8C"/>
          <w:sz w:val="14"/>
        </w:rPr>
        <w:t>cf-art-128-inc-I</w:t>
      </w:r>
      <w:r>
        <w:rPr>
          <w:color w:val="0050A0"/>
          <w:sz w:val="14"/>
        </w:rPr>
        <w:t xml:space="preserve"> | ADI 789</w:t>
      </w:r>
      <w:r>
        <w:rPr>
          <w:color w:val="0050A0"/>
          <w:sz w:val="14"/>
        </w:rPr>
        <w:t xml:space="preserve"> | rel. Celso de Mello</w:t>
      </w:r>
      <w:r>
        <w:rPr>
          <w:color w:val="0050A0"/>
          <w:sz w:val="14"/>
        </w:rPr>
        <w:t xml:space="preserve"> | 1994</w:t>
      </w:r>
    </w:p>
    <w:p>
      <w:pPr>
        <w:ind w:left="216"/>
      </w:pPr>
      <w:r>
        <w:rPr>
          <w:sz w:val="18"/>
        </w:rPr>
        <w:t>Ministério Público junto ao TCU. Instituição que não integra o MPU. Taxatividade do rol inscrito no art. 128, I, da Constituição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w:t>
      </w:r>
    </w:p>
    <w:p>
      <w:pPr>
        <w:ind w:left="216"/>
      </w:pPr>
      <w:r>
        <w:rPr>
          <w:b/>
          <w:color w:val="003C8C"/>
          <w:sz w:val="16"/>
        </w:rPr>
        <w:t>[ADI 789, rel. min. Celso de Mello, j. 26-5-1994, P, DJ de 19-12-1994.]</w:t>
      </w:r>
    </w:p>
    <w:p>
      <w:r>
        <w:rPr>
          <w:b/>
          <w:color w:val="B46400"/>
          <w:sz w:val="16"/>
        </w:rPr>
        <w:t>JULGADOS CORRELATOS</w:t>
      </w:r>
    </w:p>
    <w:p>
      <w:r>
        <w:rPr>
          <w:color w:val="8C8C8C"/>
          <w:sz w:val="14"/>
        </w:rPr>
        <w:t>cf-art-128-inc-I-ali-b</w:t>
      </w:r>
      <w:r>
        <w:rPr>
          <w:color w:val="0050A0"/>
          <w:sz w:val="14"/>
        </w:rPr>
        <w:t xml:space="preserve"> | RCL 4453</w:t>
      </w:r>
      <w:r>
        <w:rPr>
          <w:color w:val="0050A0"/>
          <w:sz w:val="14"/>
        </w:rPr>
        <w:t xml:space="preserve"> | rel. Ellen Gracie</w:t>
      </w:r>
      <w:r>
        <w:rPr>
          <w:color w:val="0050A0"/>
          <w:sz w:val="14"/>
        </w:rPr>
        <w:t xml:space="preserve"> | 2009</w:t>
      </w:r>
    </w:p>
    <w:p>
      <w:pPr>
        <w:ind w:left="216"/>
      </w:pPr>
      <w:r>
        <w:rPr>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16"/>
      </w:pPr>
      <w:r>
        <w:rPr>
          <w:b/>
          <w:color w:val="003C8C"/>
          <w:sz w:val="16"/>
        </w:rPr>
        <w:t>[Rcl 4.453 MC-AgR-AgR e Rcl 4.801 MC-AgR, rel. min. Ellen Gracie, j. 4-3-2009, P, DJE de 27-3-2009.]</w:t>
      </w:r>
    </w:p>
    <w:p>
      <w:r>
        <w:rPr>
          <w:b/>
          <w:color w:val="B46400"/>
          <w:sz w:val="16"/>
        </w:rPr>
        <w:t>JULGADOS CORRELATOS</w:t>
      </w:r>
    </w:p>
    <w:p>
      <w:r>
        <w:rPr>
          <w:color w:val="8C8C8C"/>
          <w:sz w:val="14"/>
        </w:rPr>
        <w:t>cf-art-128-inc-I-ali-b</w:t>
      </w:r>
      <w:r>
        <w:rPr>
          <w:color w:val="0050A0"/>
          <w:sz w:val="14"/>
        </w:rPr>
        <w:t xml:space="preserve"> | MS 21239</w:t>
      </w:r>
      <w:r>
        <w:rPr>
          <w:color w:val="0050A0"/>
          <w:sz w:val="14"/>
        </w:rPr>
        <w:t xml:space="preserve"> | rel. Sepúlveda Pertence</w:t>
      </w:r>
      <w:r>
        <w:rPr>
          <w:color w:val="0050A0"/>
          <w:sz w:val="14"/>
        </w:rPr>
        <w:t xml:space="preserve"> | 1991</w:t>
      </w:r>
    </w:p>
    <w:p>
      <w:pPr>
        <w:ind w:left="216"/>
      </w:pPr>
      <w:r>
        <w:rPr>
          <w:sz w:val="18"/>
        </w:rPr>
        <w:t>= Rcl 7.318 AgR, rel. min. Dias Toffoli, j. 23-5-2012, P, DJE de 26-10-2012 Vide Rcl 7.101, rel. min. Cármen Lúcia, j. 24-2-2011, P, DJE de 9-8-2011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w:t>
      </w:r>
    </w:p>
    <w:p>
      <w:pPr>
        <w:ind w:left="216"/>
      </w:pPr>
      <w:r>
        <w:rPr>
          <w:b/>
          <w:color w:val="003C8C"/>
          <w:sz w:val="16"/>
        </w:rPr>
        <w:t>[MS 21.239, rel. min. Sepúlveda Pertence, j. 5-6-1991, P, DJ de 23-4-1993.]</w:t>
      </w:r>
    </w:p>
    <w:p>
      <w:r>
        <w:rPr>
          <w:b/>
          <w:color w:val="B46400"/>
          <w:sz w:val="16"/>
        </w:rPr>
        <w:t>JULGADOS CORRELATOS</w:t>
      </w:r>
    </w:p>
    <w:p>
      <w:r>
        <w:rPr>
          <w:color w:val="8C8C8C"/>
          <w:sz w:val="14"/>
        </w:rPr>
        <w:t>cf-art-128-inc-I-ali-c</w:t>
      </w:r>
      <w:r>
        <w:rPr>
          <w:color w:val="0050A0"/>
          <w:sz w:val="14"/>
        </w:rPr>
        <w:t xml:space="preserve"> | HC 94809</w:t>
      </w:r>
      <w:r>
        <w:rPr>
          <w:color w:val="0050A0"/>
          <w:sz w:val="14"/>
        </w:rPr>
        <w:t xml:space="preserve"> | rel. Celso de Mello</w:t>
      </w:r>
      <w:r>
        <w:rPr>
          <w:color w:val="0050A0"/>
          <w:sz w:val="14"/>
        </w:rPr>
        <w:t xml:space="preserve"> | 2008</w:t>
      </w:r>
    </w:p>
    <w:p>
      <w:pPr>
        <w:ind w:left="216"/>
      </w:pPr>
      <w:r>
        <w:rPr>
          <w:sz w:val="18"/>
        </w:rPr>
        <w:t>O representante do MPM de primeira instância dispõe de legitimidade ativa para impetrar habeas corpus, originariamente, perante o STF, especialmente para impugnar decisões emanadas do STM.</w:t>
      </w:r>
    </w:p>
    <w:p>
      <w:pPr>
        <w:ind w:left="216"/>
      </w:pPr>
      <w:r>
        <w:rPr>
          <w:b/>
          <w:color w:val="003C8C"/>
          <w:sz w:val="16"/>
        </w:rPr>
        <w:t>[HC 94.809, rel. min. Celso de Mello, j. 12-8-2008, 2ª T, DJE de 24-10-2008.]</w:t>
      </w:r>
    </w:p>
    <w:p>
      <w:r>
        <w:rPr>
          <w:b/>
          <w:color w:val="B46400"/>
          <w:sz w:val="16"/>
        </w:rPr>
        <w:t>CONTROLE CONCENTRADO</w:t>
      </w:r>
    </w:p>
    <w:p>
      <w:r>
        <w:rPr>
          <w:color w:val="8C8C8C"/>
          <w:sz w:val="14"/>
        </w:rPr>
        <w:t>cf-art-128-inc-I-ali-d</w:t>
      </w:r>
      <w:r>
        <w:rPr>
          <w:color w:val="0050A0"/>
          <w:sz w:val="14"/>
        </w:rPr>
        <w:t xml:space="preserve"> | ADI 6.247</w:t>
      </w:r>
      <w:r>
        <w:rPr>
          <w:color w:val="0050A0"/>
          <w:sz w:val="14"/>
        </w:rPr>
        <w:t xml:space="preserve"> | rel. Dias Toffoli</w:t>
      </w:r>
    </w:p>
    <w:p>
      <w:pPr>
        <w:ind w:left="216"/>
      </w:pPr>
      <w:r>
        <w:rPr>
          <w:sz w:val="18"/>
        </w:rPr>
        <w:t>Não há dúvidas de que o constituinte originário quis o MPDFT como instituição federal e assegurou seu desiderato tanto ao estabelecer a estrutura orgânica do Ministério Público da União quanto ao repartir as competências entre os entes federativos. Assim, não há como se cogitar haver paralelismo entre a sistemática de nomeação dos procuradores-gerais de justiça dos ministérios públicos estaduais e a do procurador-geral de justiça do MPDFT, sob pena de se admitir uma distorção disfuncional do des</w:t>
      </w:r>
    </w:p>
    <w:p>
      <w:r>
        <w:rPr>
          <w:b/>
          <w:color w:val="B46400"/>
          <w:sz w:val="16"/>
        </w:rPr>
        <w:t>JULGADOS CORRELATOS</w:t>
      </w:r>
    </w:p>
    <w:p>
      <w:r>
        <w:rPr>
          <w:color w:val="8C8C8C"/>
          <w:sz w:val="14"/>
        </w:rPr>
        <w:t>cf-art-128-inc-I-ali-d</w:t>
      </w:r>
      <w:r>
        <w:rPr>
          <w:color w:val="0050A0"/>
          <w:sz w:val="14"/>
        </w:rPr>
        <w:t xml:space="preserve"> | MS 22492</w:t>
      </w:r>
      <w:r>
        <w:rPr>
          <w:color w:val="0050A0"/>
          <w:sz w:val="14"/>
        </w:rPr>
        <w:t xml:space="preserve"> | rel. Carlos Velloso</w:t>
      </w:r>
      <w:r>
        <w:rPr>
          <w:color w:val="0050A0"/>
          <w:sz w:val="14"/>
        </w:rPr>
        <w:t xml:space="preserve"> | 2003</w:t>
      </w:r>
    </w:p>
    <w:p>
      <w:pPr>
        <w:ind w:left="216"/>
      </w:pPr>
      <w:r>
        <w:rPr>
          <w:sz w:val="18"/>
        </w:rPr>
        <w:t>Promotor de justiça que ingressou no Ministério Público dos Territórios mediante concurso público. Extinto o Território, foi ele posto em disponibilidade. Seu aproveitamento em cargo igual no MPDFT: legitimidade, por isso que a CF/1988, art. 128, I, d, unificou num só ramo o MPDFT. O aproveitamento, ademais, encontra apoio na CF, art. 41, § 3º, na Lei 8.112/1990, art. 30, aplicável ex vi do disposto no art. 287 da LC 75/1993.</w:t>
      </w:r>
    </w:p>
    <w:p>
      <w:pPr>
        <w:ind w:left="216"/>
      </w:pPr>
      <w:r>
        <w:rPr>
          <w:b/>
          <w:color w:val="003C8C"/>
          <w:sz w:val="16"/>
        </w:rPr>
        <w:t>[MS 22.492, rel. min. Carlos Velloso, j. 28-4-2003, P, DJ de 20-6-2003.]</w:t>
      </w:r>
    </w:p>
    <w:p>
      <w:r>
        <w:rPr>
          <w:b/>
          <w:color w:val="B46400"/>
          <w:sz w:val="16"/>
        </w:rPr>
        <w:t>JULGADOS CORRELATOS</w:t>
      </w:r>
    </w:p>
    <w:p>
      <w:r>
        <w:rPr>
          <w:color w:val="8C8C8C"/>
          <w:sz w:val="14"/>
        </w:rPr>
        <w:t>cf-art-128-inc-II</w:t>
      </w:r>
      <w:r>
        <w:rPr>
          <w:color w:val="0050A0"/>
          <w:sz w:val="14"/>
        </w:rPr>
        <w:t xml:space="preserve"> | RCL 7101</w:t>
      </w:r>
      <w:r>
        <w:rPr>
          <w:color w:val="0050A0"/>
          <w:sz w:val="14"/>
        </w:rPr>
        <w:t xml:space="preserve"> | rel. Cármen Lúcia</w:t>
      </w:r>
      <w:r>
        <w:rPr>
          <w:color w:val="0050A0"/>
          <w:sz w:val="14"/>
        </w:rPr>
        <w:t xml:space="preserve"> | 2011</w:t>
      </w:r>
    </w:p>
    <w:p>
      <w:pPr>
        <w:ind w:left="216"/>
      </w:pPr>
      <w:r>
        <w:rPr>
          <w:sz w:val="18"/>
        </w:rPr>
        <w:t>O Supremo Tribunal reconheceu a legitimidade ativa autônoma do Ministério Público estadual para ajuizar reclamação no Supremo Tribunal, sem que se exija a ratificação da inicial pelo PGR.</w:t>
      </w:r>
    </w:p>
    <w:p>
      <w:pPr>
        <w:ind w:left="216"/>
      </w:pPr>
      <w:r>
        <w:rPr>
          <w:b/>
          <w:color w:val="003C8C"/>
          <w:sz w:val="16"/>
        </w:rPr>
        <w:t>[Rcl 7.101, rel. min. Cármen Lúcia, j. 24-2-2011, P, DJE de 9-8-2011.]</w:t>
      </w:r>
    </w:p>
    <w:p>
      <w:r>
        <w:rPr>
          <w:b/>
          <w:color w:val="B46400"/>
          <w:sz w:val="16"/>
        </w:rPr>
        <w:t>JULGADOS CORRELATOS</w:t>
      </w:r>
    </w:p>
    <w:p>
      <w:r>
        <w:rPr>
          <w:color w:val="8C8C8C"/>
          <w:sz w:val="14"/>
        </w:rPr>
        <w:t>cf-art-128-inc-II</w:t>
      </w:r>
      <w:r>
        <w:rPr>
          <w:color w:val="0050A0"/>
          <w:sz w:val="14"/>
        </w:rPr>
        <w:t xml:space="preserve"> | ACO 1058</w:t>
      </w:r>
      <w:r>
        <w:rPr>
          <w:color w:val="0050A0"/>
          <w:sz w:val="14"/>
        </w:rPr>
        <w:t xml:space="preserve"> | rel. Cezar Peluso</w:t>
      </w:r>
      <w:r>
        <w:rPr>
          <w:color w:val="0050A0"/>
          <w:sz w:val="14"/>
        </w:rPr>
        <w:t xml:space="preserve"> | 2008</w:t>
      </w:r>
    </w:p>
    <w:p>
      <w:pPr>
        <w:ind w:left="216"/>
      </w:pPr>
      <w:r>
        <w:rPr>
          <w:sz w:val="18"/>
        </w:rPr>
        <w:t>= Rcl 9.327 AgR, rel. min. Dias Toffoli, j. 23-5-2013, P, DJE de 1º-8-2013 É da atribuição do Ministério Público estadual analisar inquérito por crime contra a ordem econômica e emitir a respeito opinio delicti, promovendo, ou não, ação penal, se não há violação a bens, interesses ou serviços da União.</w:t>
      </w:r>
    </w:p>
    <w:p>
      <w:pPr>
        <w:ind w:left="216"/>
      </w:pPr>
      <w:r>
        <w:rPr>
          <w:b/>
          <w:color w:val="003C8C"/>
          <w:sz w:val="16"/>
        </w:rPr>
        <w:t>[ACO 1.058, rel. min. Cezar Peluso, j. 14-4-2008, P, DJE de 23-5-2008.]</w:t>
      </w:r>
    </w:p>
    <w:p>
      <w:r>
        <w:rPr>
          <w:b/>
          <w:color w:val="B46400"/>
          <w:sz w:val="16"/>
        </w:rPr>
        <w:t>JULGADOS CORRELATOS</w:t>
      </w:r>
    </w:p>
    <w:p>
      <w:r>
        <w:rPr>
          <w:color w:val="8C8C8C"/>
          <w:sz w:val="14"/>
        </w:rPr>
        <w:t>cf-art-128-inc-II</w:t>
      </w:r>
      <w:r>
        <w:rPr>
          <w:color w:val="0050A0"/>
          <w:sz w:val="14"/>
        </w:rPr>
        <w:t xml:space="preserve"> | ACO 1.445</w:t>
      </w:r>
      <w:r>
        <w:rPr>
          <w:color w:val="0050A0"/>
          <w:sz w:val="14"/>
        </w:rPr>
        <w:t xml:space="preserve"> | rel. Marco Aurélio</w:t>
      </w:r>
    </w:p>
    <w:p>
      <w:pPr>
        <w:ind w:left="216"/>
      </w:pPr>
      <w:r>
        <w:rPr>
          <w:sz w:val="18"/>
        </w:rPr>
        <w:t>Vide ACO 1.445, rel. min. Marco Aurélio, j. 11-5-2011, P, DJE de 25-5-2011 § 1º O Ministério Público da União tem por chefe o Procurador-Geral da República, nomeado pelo Presidente da República dentre integrantes da carreira, maiores de trinta e cinco anos, após a aprovação de seu nome pela maioria absoluta dos membros do Senado Federal, para mandato de dois anos, permitida a recondução.</w:t>
      </w:r>
    </w:p>
    <w:p>
      <w:r>
        <w:rPr>
          <w:b/>
          <w:color w:val="B46400"/>
          <w:sz w:val="16"/>
        </w:rPr>
        <w:t>JULGADOS CORRELATOS</w:t>
      </w:r>
    </w:p>
    <w:p>
      <w:r>
        <w:rPr>
          <w:color w:val="8C8C8C"/>
          <w:sz w:val="14"/>
        </w:rPr>
        <w:t>cf-art-128-inc-II</w:t>
      </w:r>
      <w:r>
        <w:rPr>
          <w:color w:val="0050A0"/>
          <w:sz w:val="14"/>
        </w:rPr>
        <w:t xml:space="preserve"> | MS 25125</w:t>
      </w:r>
      <w:r>
        <w:rPr>
          <w:color w:val="0050A0"/>
          <w:sz w:val="14"/>
        </w:rPr>
        <w:t xml:space="preserve"> | rel. Dias Toffoli</w:t>
      </w:r>
      <w:r>
        <w:rPr>
          <w:color w:val="0050A0"/>
          <w:sz w:val="14"/>
        </w:rPr>
        <w:t xml:space="preserve"> | 2012</w:t>
      </w:r>
    </w:p>
    <w:p>
      <w:pPr>
        <w:ind w:left="216"/>
      </w:pPr>
      <w:r>
        <w:rPr>
          <w:sz w:val="18"/>
        </w:rPr>
        <w:t>O ato praticado pela procuradora-geral da Justiça Militar, ratificado pelo Conselho de Assessoramento Superior do MPF, legitima o PGR, presidente do referido Conselho Superior, a atuar no polo passivo do mandamus.</w:t>
      </w:r>
    </w:p>
    <w:p>
      <w:pPr>
        <w:ind w:left="216"/>
      </w:pPr>
      <w:r>
        <w:rPr>
          <w:b/>
          <w:color w:val="003C8C"/>
          <w:sz w:val="16"/>
        </w:rPr>
        <w:t>[MS 25.125, rel. min. Dias Toffoli, j. 28-8-2012, 1ª T, DJE de 21-9-2012.]</w:t>
      </w:r>
    </w:p>
    <w:p>
      <w:r>
        <w:rPr>
          <w:b/>
          <w:color w:val="B46400"/>
          <w:sz w:val="16"/>
        </w:rPr>
        <w:t>JULGADOS CORRELATOS</w:t>
      </w:r>
    </w:p>
    <w:p>
      <w:r>
        <w:rPr>
          <w:color w:val="8C8C8C"/>
          <w:sz w:val="14"/>
        </w:rPr>
        <w:t>cf-art-128-inc-II</w:t>
      </w:r>
      <w:r>
        <w:rPr>
          <w:color w:val="0050A0"/>
          <w:sz w:val="14"/>
        </w:rPr>
        <w:t xml:space="preserve"> | HC 84630</w:t>
      </w:r>
      <w:r>
        <w:rPr>
          <w:color w:val="0050A0"/>
          <w:sz w:val="14"/>
        </w:rPr>
        <w:t xml:space="preserve"> | rel. Sepúlveda Pertence</w:t>
      </w:r>
      <w:r>
        <w:rPr>
          <w:color w:val="0050A0"/>
          <w:sz w:val="14"/>
        </w:rPr>
        <w:t xml:space="preserve"> | 2005</w:t>
      </w:r>
    </w:p>
    <w:p>
      <w:pPr>
        <w:ind w:left="216"/>
      </w:pPr>
      <w:r>
        <w:rPr>
          <w:sz w:val="18"/>
        </w:rPr>
        <w:t>Ação penal da competência originária do STJ: Ministério Público: legitimidade ad processum para subscrever a denúncia do PGR: possibilidade de delegação a subprocurador-geral da República. LC 75/1993 (Lei Orgânica do Ministério Público da União), arts. 48, II, parágrafo único: validade. Válida e vigente a disposição legal que atribui ao procurador-geral a propositura das ações penais da competência originária do STJ, não há como cogitar, em relação a elas, de distribuição, cujo pressuposto é a p</w:t>
      </w:r>
    </w:p>
    <w:p>
      <w:pPr>
        <w:ind w:left="216"/>
      </w:pPr>
      <w:r>
        <w:rPr>
          <w:b/>
          <w:color w:val="003C8C"/>
          <w:sz w:val="16"/>
        </w:rPr>
        <w:t>[HC 84.630, rel. min. Sepúlveda Pertence, j. 15-12-2005, 1ª T, DJ de 25-8-2006.]</w:t>
      </w:r>
    </w:p>
    <w:p>
      <w:r>
        <w:rPr>
          <w:b/>
          <w:color w:val="B46400"/>
          <w:sz w:val="16"/>
        </w:rPr>
        <w:t>JULGADOS CORRELATOS</w:t>
      </w:r>
    </w:p>
    <w:p>
      <w:r>
        <w:rPr>
          <w:color w:val="8C8C8C"/>
          <w:sz w:val="14"/>
        </w:rPr>
        <w:t>cf-art-128-inc-II</w:t>
      </w:r>
      <w:r>
        <w:rPr>
          <w:color w:val="0050A0"/>
          <w:sz w:val="14"/>
        </w:rPr>
        <w:t xml:space="preserve"> | MS 21239</w:t>
      </w:r>
      <w:r>
        <w:rPr>
          <w:color w:val="0050A0"/>
          <w:sz w:val="14"/>
        </w:rPr>
        <w:t xml:space="preserve"> | rel. Sepúlveda Pertence</w:t>
      </w:r>
      <w:r>
        <w:rPr>
          <w:color w:val="0050A0"/>
          <w:sz w:val="14"/>
        </w:rPr>
        <w:t xml:space="preserve"> | 1991</w:t>
      </w:r>
    </w:p>
    <w:p>
      <w:pPr>
        <w:ind w:left="216"/>
      </w:pPr>
      <w:r>
        <w:rPr>
          <w:sz w:val="18"/>
        </w:rPr>
        <w:t xml:space="preserve">= ADI 2.913, red. do ac. min. Cármen Lúcia, j. 20-5-2009, P, DJE de 24-6-2011 MPU: nulidade da nomeação, em comissão, pelo presidente da República, de procurador-geral da Justiça do Trabalho.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w:t>
      </w:r>
    </w:p>
    <w:p>
      <w:pPr>
        <w:ind w:left="216"/>
      </w:pPr>
      <w:r>
        <w:rPr>
          <w:b/>
          <w:color w:val="003C8C"/>
          <w:sz w:val="16"/>
        </w:rPr>
        <w:t>[MS 21.239, rel. min. Sepúlveda Pertence, j. 5-6-1991, P, DJ de 23-4-1993.]</w:t>
      </w:r>
    </w:p>
    <w:p>
      <w:r>
        <w:rPr>
          <w:b/>
          <w:color w:val="B46400"/>
          <w:sz w:val="16"/>
        </w:rPr>
        <w:t>JULGADOS CORRELATOS</w:t>
      </w:r>
    </w:p>
    <w:p>
      <w:r>
        <w:rPr>
          <w:color w:val="8C8C8C"/>
          <w:sz w:val="14"/>
        </w:rPr>
        <w:t>cf-art-128-par-2</w:t>
      </w:r>
    </w:p>
    <w:p>
      <w:pPr>
        <w:ind w:left="216"/>
      </w:pPr>
      <w:r>
        <w:rPr>
          <w:sz w:val="18"/>
        </w:rPr>
        <w:t>§ 3º Os Ministérios Públicos dos Estados e o do Distrito Federal e Territórios formarão lista tríplice dentre integrantes da carreira, na forma da lei respectiva, para escolha de seu Procurador-Geral, que será nomeado pelo Chefe do Poder Executivo, para mandato de dois anos, permitida uma recondução.</w:t>
      </w:r>
    </w:p>
    <w:p>
      <w:r>
        <w:rPr>
          <w:b/>
          <w:color w:val="B46400"/>
          <w:sz w:val="16"/>
        </w:rPr>
        <w:t>CONTROLE CONCENTRADO</w:t>
      </w:r>
    </w:p>
    <w:p>
      <w:r>
        <w:rPr>
          <w:color w:val="8C8C8C"/>
          <w:sz w:val="14"/>
        </w:rPr>
        <w:t>cf-art-128-par-2</w:t>
      </w:r>
      <w:r>
        <w:rPr>
          <w:color w:val="0050A0"/>
          <w:sz w:val="14"/>
        </w:rPr>
        <w:t xml:space="preserve"> | ADI 5171</w:t>
      </w:r>
      <w:r>
        <w:rPr>
          <w:color w:val="0050A0"/>
          <w:sz w:val="14"/>
        </w:rPr>
        <w:t xml:space="preserve"> | rel. Luiz Fux</w:t>
      </w:r>
      <w:r>
        <w:rPr>
          <w:color w:val="0050A0"/>
          <w:sz w:val="14"/>
        </w:rPr>
        <w:t xml:space="preserve"> | 2019</w:t>
      </w:r>
    </w:p>
    <w:p>
      <w:pPr>
        <w:ind w:left="216"/>
      </w:pPr>
      <w:r>
        <w:rPr>
          <w:sz w:val="18"/>
        </w:rPr>
        <w:t>O art. 128, § 3º, da Constituição e o art. 9º da Lei Orgânica Nacional do Ministério Público indicam que a formação da lista tríplice se dará na forma da lei respectiva, em referência às leis complementares que organizam o Ministério Público da União e de cada estado-membro, cuja iniciativa foi facultada ao procurador-geral de justiça (art. 125, § 5º, CF/88). É válida a estipulação de critérios adicionais à composição da lista tríplice para a escolha do chefe do Ministério Público estadual, desd</w:t>
      </w:r>
    </w:p>
    <w:p>
      <w:pPr>
        <w:ind w:left="216"/>
      </w:pPr>
      <w:r>
        <w:rPr>
          <w:b/>
          <w:color w:val="003C8C"/>
          <w:sz w:val="16"/>
        </w:rPr>
        <w:t>[ADI 5.171, rel. min. Luiz Fux, j. 30-8-2019, P, DJE de 10-12-2019.]</w:t>
      </w:r>
    </w:p>
    <w:p>
      <w:r>
        <w:rPr>
          <w:b/>
          <w:color w:val="B46400"/>
          <w:sz w:val="16"/>
        </w:rPr>
        <w:t>CONTROLE CONCENTRADO</w:t>
      </w:r>
    </w:p>
    <w:p>
      <w:r>
        <w:rPr>
          <w:color w:val="8C8C8C"/>
          <w:sz w:val="14"/>
        </w:rPr>
        <w:t>cf-art-128-par-2</w:t>
      </w:r>
      <w:r>
        <w:rPr>
          <w:color w:val="0050A0"/>
          <w:sz w:val="14"/>
        </w:rPr>
        <w:t xml:space="preserve"> | ADI 5700</w:t>
      </w:r>
      <w:r>
        <w:rPr>
          <w:color w:val="0050A0"/>
          <w:sz w:val="14"/>
        </w:rPr>
        <w:t xml:space="preserve"> | rel. Alexandre de Moraes</w:t>
      </w:r>
      <w:r>
        <w:rPr>
          <w:color w:val="0050A0"/>
          <w:sz w:val="14"/>
        </w:rPr>
        <w:t xml:space="preserve"> | 2019</w:t>
      </w:r>
    </w:p>
    <w:p>
      <w:pPr>
        <w:ind w:left="216"/>
      </w:pPr>
      <w:r>
        <w:rPr>
          <w:sz w:val="18"/>
        </w:rPr>
        <w:t>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w:t>
      </w:r>
    </w:p>
    <w:p>
      <w:pPr>
        <w:ind w:left="216"/>
      </w:pPr>
      <w:r>
        <w:rPr>
          <w:b/>
          <w:color w:val="003C8C"/>
          <w:sz w:val="16"/>
        </w:rPr>
        <w:t>[ADI 5.700, rel. min. Alexandre de Moraes, j. 23-8-2019, P, DJE de 9-9-2019.]</w:t>
      </w:r>
    </w:p>
    <w:p>
      <w:r>
        <w:rPr>
          <w:b/>
          <w:color w:val="B46400"/>
          <w:sz w:val="16"/>
        </w:rPr>
        <w:t>CONTROLE CONCENTRADO</w:t>
      </w:r>
    </w:p>
    <w:p>
      <w:r>
        <w:rPr>
          <w:color w:val="8C8C8C"/>
          <w:sz w:val="14"/>
        </w:rPr>
        <w:t>cf-art-128-par-2</w:t>
      </w:r>
      <w:r>
        <w:rPr>
          <w:color w:val="0050A0"/>
          <w:sz w:val="14"/>
        </w:rPr>
        <w:t xml:space="preserve"> | ADI 2622</w:t>
      </w:r>
      <w:r>
        <w:rPr>
          <w:color w:val="0050A0"/>
          <w:sz w:val="14"/>
        </w:rPr>
        <w:t xml:space="preserve"> | rel. Cezar Peluso</w:t>
      </w:r>
      <w:r>
        <w:rPr>
          <w:color w:val="0050A0"/>
          <w:sz w:val="14"/>
        </w:rPr>
        <w:t xml:space="preserve"> | 2011</w:t>
      </w:r>
    </w:p>
    <w:p>
      <w:pPr>
        <w:ind w:left="216"/>
      </w:pPr>
      <w:r>
        <w:rPr>
          <w:sz w:val="18"/>
        </w:rPr>
        <w:t>Se norma de Constituição estadual, ao prever recondução ao cargo de procurador-geral do Ministério Público, não a limita, deve ser interpretada como permissão para uma única recondução.</w:t>
      </w:r>
    </w:p>
    <w:p>
      <w:pPr>
        <w:ind w:left="216"/>
      </w:pPr>
      <w:r>
        <w:rPr>
          <w:b/>
          <w:color w:val="003C8C"/>
          <w:sz w:val="16"/>
        </w:rPr>
        <w:t>[ADI 2.622, rel. min. Cezar Peluso, j. 10-11-2011, P, DJE de 16-2-2012.]</w:t>
      </w:r>
    </w:p>
    <w:p>
      <w:r>
        <w:rPr>
          <w:b/>
          <w:color w:val="B46400"/>
          <w:sz w:val="16"/>
        </w:rPr>
        <w:t>CONTROLE CONCENTRADO</w:t>
      </w:r>
    </w:p>
    <w:p>
      <w:r>
        <w:rPr>
          <w:color w:val="8C8C8C"/>
          <w:sz w:val="14"/>
        </w:rPr>
        <w:t>cf-art-128-par-2</w:t>
      </w:r>
      <w:r>
        <w:rPr>
          <w:color w:val="0050A0"/>
          <w:sz w:val="14"/>
        </w:rPr>
        <w:t xml:space="preserve"> | ADI 452</w:t>
      </w:r>
      <w:r>
        <w:rPr>
          <w:color w:val="0050A0"/>
          <w:sz w:val="14"/>
        </w:rPr>
        <w:t xml:space="preserve"> | rel. Maurício Corrêa</w:t>
      </w:r>
      <w:r>
        <w:rPr>
          <w:color w:val="0050A0"/>
          <w:sz w:val="14"/>
        </w:rPr>
        <w:t xml:space="preserve"> | 2002</w:t>
      </w:r>
    </w:p>
    <w:p>
      <w:pPr>
        <w:ind w:left="216"/>
      </w:pPr>
      <w:r>
        <w:rPr>
          <w:sz w:val="18"/>
        </w:rPr>
        <w:t>A escolha do PGR deve ser aprovada pelo Senado (CF, art. 128, § 1º). A nomeação do procurador-geral de Justiça dos Estados não está sujeita à aprovação da assembleia legislativa. Compete ao governador nomeá-lo dentre lista tríplice composta de integrantes da carreira (CF, art. 128, § 3º). Não aplicação do princípio da simetria.</w:t>
      </w:r>
    </w:p>
    <w:p>
      <w:pPr>
        <w:ind w:left="216"/>
      </w:pPr>
      <w:r>
        <w:rPr>
          <w:b/>
          <w:color w:val="003C8C"/>
          <w:sz w:val="16"/>
        </w:rPr>
        <w:t>[ADI 452, rel. min. Maurício Corrêa, j. 28-8-2002, P, DJ de 31-10-2002.]</w:t>
      </w:r>
    </w:p>
    <w:p>
      <w:r>
        <w:rPr>
          <w:b/>
          <w:color w:val="B46400"/>
          <w:sz w:val="16"/>
        </w:rPr>
        <w:t>CONTROLE CONCENTRADO</w:t>
      </w:r>
    </w:p>
    <w:p>
      <w:r>
        <w:rPr>
          <w:color w:val="8C8C8C"/>
          <w:sz w:val="14"/>
        </w:rPr>
        <w:t>cf-art-128-par-2</w:t>
      </w:r>
      <w:r>
        <w:rPr>
          <w:color w:val="0050A0"/>
          <w:sz w:val="14"/>
        </w:rPr>
        <w:t xml:space="preserve"> | ADI 1783</w:t>
      </w:r>
      <w:r>
        <w:rPr>
          <w:color w:val="0050A0"/>
          <w:sz w:val="14"/>
        </w:rPr>
        <w:t xml:space="preserve"> | rel. Sepúlveda Pertence</w:t>
      </w:r>
      <w:r>
        <w:rPr>
          <w:color w:val="0050A0"/>
          <w:sz w:val="14"/>
        </w:rPr>
        <w:t xml:space="preserve"> | 2001</w:t>
      </w:r>
    </w:p>
    <w:p>
      <w:pPr>
        <w:ind w:left="216"/>
      </w:pPr>
      <w:r>
        <w:rPr>
          <w:sz w:val="18"/>
        </w:rPr>
        <w:t>= ADI 3.727, rel. min. Ayres Britto, j. 12-5-2010, P, DJE de 11-6-2010 Ministério Público dos Estados: procurador-geral de Justiça: nomeação a termo por dois anos (Constituição, art. 128, § 3º): é inconstitucional a previsão em lei estadual de que, vago o cargo de procurador-geral no curso do biênio, o provimento se faça para completar o período interrompido e não para iniciar outro de dois anos: implicações da previsão de que a nomeação se faça sempre para o tempo certo de um biênio com a mecân</w:t>
      </w:r>
    </w:p>
    <w:p>
      <w:pPr>
        <w:ind w:left="216"/>
      </w:pPr>
      <w:r>
        <w:rPr>
          <w:b/>
          <w:color w:val="003C8C"/>
          <w:sz w:val="16"/>
        </w:rPr>
        <w:t>[ADI 1.783, rel. min. Sepúlveda Pertence, j. 11-10-2001, P, DJ de 16-11-2001.]</w:t>
      </w:r>
    </w:p>
    <w:p>
      <w:r>
        <w:rPr>
          <w:b/>
          <w:color w:val="B46400"/>
          <w:sz w:val="16"/>
        </w:rPr>
        <w:t>CONTROLE CONCENTRADO</w:t>
      </w:r>
    </w:p>
    <w:p>
      <w:r>
        <w:rPr>
          <w:color w:val="8C8C8C"/>
          <w:sz w:val="14"/>
        </w:rPr>
        <w:t>cf-art-128-par-4</w:t>
      </w:r>
      <w:r>
        <w:rPr>
          <w:color w:val="0050A0"/>
          <w:sz w:val="14"/>
        </w:rPr>
        <w:t xml:space="preserve"> | ADI 2436</w:t>
      </w:r>
      <w:r>
        <w:rPr>
          <w:color w:val="0050A0"/>
          <w:sz w:val="14"/>
        </w:rPr>
        <w:t xml:space="preserve"> | rel. Moreira Alves</w:t>
      </w:r>
      <w:r>
        <w:rPr>
          <w:color w:val="0050A0"/>
          <w:sz w:val="14"/>
        </w:rPr>
        <w:t xml:space="preserve"> | 2001</w:t>
      </w:r>
    </w:p>
    <w:p>
      <w:pPr>
        <w:ind w:left="216"/>
      </w:pPr>
      <w:r>
        <w:rPr>
          <w:sz w:val="18"/>
        </w:rPr>
        <w:t xml:space="preserve">Basta, para se ter como relevante a fundamentação jurídica desta arguição de inconstitucionalidade, a circunstância formal de que o § 4º do art. 128 da Carta Magna em sua parte final remete à lei complementar a disciplina da forma pela qual se dará a destituição dos procuradores-gerais nos Estados e no Distrito Federal e Territórios, tendo-se firmado a jurisprudência desta Corte no sentido de que, quando a Constituição exige lei complementar para disciplinar determinada matéria, essa disciplina </w:t>
      </w:r>
    </w:p>
    <w:p>
      <w:pPr>
        <w:ind w:left="216"/>
      </w:pPr>
      <w:r>
        <w:rPr>
          <w:b/>
          <w:color w:val="003C8C"/>
          <w:sz w:val="16"/>
        </w:rPr>
        <w:t>[ADI 2.436 MC, rel. min. Moreira Alves, j. 30-5-2001, P, DJ de 9-5-2003.]</w:t>
      </w:r>
    </w:p>
    <w:p>
      <w:r>
        <w:rPr>
          <w:b/>
          <w:color w:val="B46400"/>
          <w:sz w:val="16"/>
        </w:rPr>
        <w:t>CONTROLE CONCENTRADO</w:t>
      </w:r>
    </w:p>
    <w:p>
      <w:r>
        <w:rPr>
          <w:color w:val="8C8C8C"/>
          <w:sz w:val="14"/>
        </w:rPr>
        <w:t>cf-art-128-par-4</w:t>
      </w:r>
      <w:r>
        <w:rPr>
          <w:color w:val="0050A0"/>
          <w:sz w:val="14"/>
        </w:rPr>
        <w:t xml:space="preserve"> | ADI 2.622</w:t>
      </w:r>
      <w:r>
        <w:rPr>
          <w:color w:val="0050A0"/>
          <w:sz w:val="14"/>
        </w:rPr>
        <w:t xml:space="preserve"> | rel. Sydney Sanches</w:t>
      </w:r>
    </w:p>
    <w:p>
      <w:pPr>
        <w:ind w:left="216"/>
      </w:pPr>
      <w:r>
        <w:rPr>
          <w:sz w:val="18"/>
        </w:rPr>
        <w:t>= ADI 2.622 MC, rel. min. Sydney Sanches, j. 8-8-2002, P, DJ de 21-2-2003</w:t>
      </w:r>
    </w:p>
    <w:p>
      <w:r>
        <w:rPr>
          <w:b/>
          <w:color w:val="B46400"/>
          <w:sz w:val="16"/>
        </w:rPr>
        <w:t>CONTROLE CONCENTRADO</w:t>
      </w:r>
    </w:p>
    <w:p>
      <w:r>
        <w:rPr>
          <w:color w:val="8C8C8C"/>
          <w:sz w:val="14"/>
        </w:rPr>
        <w:t>cf-art-128-par-5</w:t>
      </w:r>
      <w:r>
        <w:rPr>
          <w:color w:val="0050A0"/>
          <w:sz w:val="14"/>
        </w:rPr>
        <w:t xml:space="preserve"> | ADI 7289</w:t>
      </w:r>
      <w:r>
        <w:rPr>
          <w:color w:val="0050A0"/>
          <w:sz w:val="14"/>
        </w:rPr>
        <w:t xml:space="preserve"> | rel. André Mendonça</w:t>
      </w:r>
      <w:r>
        <w:rPr>
          <w:color w:val="0050A0"/>
          <w:sz w:val="14"/>
        </w:rPr>
        <w:t xml:space="preserve"> | 2025</w:t>
      </w:r>
    </w:p>
    <w:p>
      <w:pPr>
        <w:ind w:left="216"/>
      </w:pPr>
      <w:r>
        <w:rPr>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w:t>
      </w:r>
    </w:p>
    <w:p>
      <w:pPr>
        <w:ind w:left="216"/>
      </w:pPr>
      <w:r>
        <w:rPr>
          <w:b/>
          <w:color w:val="003C8C"/>
          <w:sz w:val="16"/>
        </w:rPr>
        <w:t>[ADI 7.289, rel. min. André Mendonça, j. 07.05.2025, P, DJE de 19.05.2025.]</w:t>
      </w:r>
    </w:p>
    <w:p>
      <w:r>
        <w:rPr>
          <w:b/>
          <w:color w:val="B46400"/>
          <w:sz w:val="16"/>
        </w:rPr>
        <w:t>CONTROLE CONCENTRADO</w:t>
      </w:r>
    </w:p>
    <w:p>
      <w:r>
        <w:rPr>
          <w:color w:val="8C8C8C"/>
          <w:sz w:val="14"/>
        </w:rPr>
        <w:t>cf-art-128-par-5</w:t>
      </w:r>
      <w:r>
        <w:rPr>
          <w:color w:val="0050A0"/>
          <w:sz w:val="14"/>
        </w:rPr>
        <w:t xml:space="preserve"> | ADI 7739</w:t>
      </w:r>
      <w:r>
        <w:rPr>
          <w:color w:val="0050A0"/>
          <w:sz w:val="14"/>
        </w:rPr>
        <w:t xml:space="preserve"> | rel. Cármen Lúcia</w:t>
      </w:r>
      <w:r>
        <w:rPr>
          <w:color w:val="0050A0"/>
          <w:sz w:val="14"/>
        </w:rPr>
        <w:t xml:space="preserve"> | 2025</w:t>
      </w:r>
    </w:p>
    <w:p>
      <w:pPr>
        <w:ind w:left="216"/>
      </w:pPr>
      <w:r>
        <w:rPr>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w:t>
      </w:r>
    </w:p>
    <w:p>
      <w:pPr>
        <w:ind w:left="216"/>
      </w:pPr>
      <w:r>
        <w:rPr>
          <w:b/>
          <w:color w:val="003C8C"/>
          <w:sz w:val="16"/>
        </w:rPr>
        <w:t>[ADI 7.739, rel. min. Cármen Lúcia, j. 19.03.2025, P, DJE de 14.05.2025.]</w:t>
      </w:r>
    </w:p>
    <w:p>
      <w:r>
        <w:rPr>
          <w:b/>
          <w:color w:val="B46400"/>
          <w:sz w:val="16"/>
        </w:rPr>
        <w:t>CONTROLE CONCENTRADO</w:t>
      </w:r>
    </w:p>
    <w:p>
      <w:r>
        <w:rPr>
          <w:color w:val="8C8C8C"/>
          <w:sz w:val="14"/>
        </w:rPr>
        <w:t>cf-art-128-par-5</w:t>
      </w:r>
      <w:r>
        <w:rPr>
          <w:color w:val="0050A0"/>
          <w:sz w:val="14"/>
        </w:rPr>
        <w:t xml:space="preserve"> | ADI 5351</w:t>
      </w:r>
      <w:r>
        <w:rPr>
          <w:color w:val="0050A0"/>
          <w:sz w:val="14"/>
        </w:rPr>
        <w:t xml:space="preserve"> | rel. Cármen Lúcia</w:t>
      </w:r>
      <w:r>
        <w:rPr>
          <w:color w:val="0050A0"/>
          <w:sz w:val="14"/>
        </w:rPr>
        <w:t xml:space="preserve"> | 2021</w:t>
      </w:r>
    </w:p>
    <w:p>
      <w:pPr>
        <w:ind w:left="216"/>
      </w:pPr>
      <w:r>
        <w:rPr>
          <w:sz w:val="18"/>
        </w:rPr>
        <w:t xml:space="preserve">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w:t>
      </w:r>
    </w:p>
    <w:p>
      <w:pPr>
        <w:ind w:left="216"/>
      </w:pPr>
      <w:r>
        <w:rPr>
          <w:b/>
          <w:color w:val="003C8C"/>
          <w:sz w:val="16"/>
        </w:rPr>
        <w:t>[ADI 5.351, rel. min. Cármen Lúcia, j. 18-6-2021, P, DJE 20-8-2021.]</w:t>
      </w:r>
    </w:p>
    <w:p>
      <w:r>
        <w:rPr>
          <w:b/>
          <w:color w:val="B46400"/>
          <w:sz w:val="16"/>
        </w:rPr>
        <w:t>CONTROLE CONCENTRADO</w:t>
      </w:r>
    </w:p>
    <w:p>
      <w:r>
        <w:rPr>
          <w:color w:val="8C8C8C"/>
          <w:sz w:val="14"/>
        </w:rPr>
        <w:t>cf-art-128-par-5</w:t>
      </w:r>
      <w:r>
        <w:rPr>
          <w:color w:val="0050A0"/>
          <w:sz w:val="14"/>
        </w:rPr>
        <w:t xml:space="preserve"> | ADI 5505</w:t>
      </w:r>
      <w:r>
        <w:rPr>
          <w:color w:val="0050A0"/>
          <w:sz w:val="14"/>
        </w:rPr>
        <w:t xml:space="preserve"> | rel. Luiz Fux</w:t>
      </w:r>
      <w:r>
        <w:rPr>
          <w:color w:val="0050A0"/>
          <w:sz w:val="14"/>
        </w:rPr>
        <w:t xml:space="preserve"> | 2020</w:t>
      </w:r>
    </w:p>
    <w:p>
      <w:pPr>
        <w:ind w:left="216"/>
      </w:pPr>
      <w:r>
        <w:rPr>
          <w:sz w:val="18"/>
        </w:rPr>
        <w:t>A Lei federal 8.625/1993 (Lei Orgânica Nacional do Ministério Público - LONMP) não pormenoriza a atuação dos Procuradores-Gerais de Justiça e dos Procuradores de Justiça em sede recursal e, por expressa dicção do caput de seu artigo 29, o rol de atribuições dos Procuradores-Gerais de Justiça não é exaustivo, de modo que as leis orgânicas dos Ministérios Públicos estaduais podem, validamente, ampliar ou densificar tais atribuições.</w:t>
      </w:r>
    </w:p>
    <w:p>
      <w:pPr>
        <w:ind w:left="216"/>
      </w:pPr>
      <w:r>
        <w:rPr>
          <w:b/>
          <w:color w:val="003C8C"/>
          <w:sz w:val="16"/>
        </w:rPr>
        <w:t>[ADI 5.505, rel. min. Luiz Fux, j. 15-4-2020, P, DJE de 30-4-2020.]</w:t>
      </w:r>
    </w:p>
    <w:p>
      <w:r>
        <w:rPr>
          <w:b/>
          <w:color w:val="B46400"/>
          <w:sz w:val="16"/>
        </w:rPr>
        <w:t>CONTROLE CONCENTRADO</w:t>
      </w:r>
    </w:p>
    <w:p>
      <w:r>
        <w:rPr>
          <w:color w:val="8C8C8C"/>
          <w:sz w:val="14"/>
        </w:rPr>
        <w:t>cf-art-128-par-5</w:t>
      </w:r>
      <w:r>
        <w:rPr>
          <w:color w:val="0050A0"/>
          <w:sz w:val="14"/>
        </w:rPr>
        <w:t xml:space="preserve"> | ADI 4142</w:t>
      </w:r>
      <w:r>
        <w:rPr>
          <w:color w:val="0050A0"/>
          <w:sz w:val="14"/>
        </w:rPr>
        <w:t xml:space="preserve"> | rel. Roberto Barroso</w:t>
      </w:r>
      <w:r>
        <w:rPr>
          <w:color w:val="0050A0"/>
          <w:sz w:val="14"/>
        </w:rPr>
        <w:t xml:space="preserve"> | 2019</w:t>
      </w:r>
    </w:p>
    <w:p>
      <w:pPr>
        <w:ind w:left="216"/>
      </w:pPr>
      <w:r>
        <w:rPr>
          <w:sz w:val="18"/>
        </w:rPr>
        <w:t>Extrai-se da interpretação do art. 128, § 5º, da Constituição, que cabe ao chefe de cada Ministério Público a iniciativa de lei complementar estadual que disponha sobre organização, atribuições e estatuto de cada instituição individualmente considerada, desde que observados os regramentos gerais definidos pela Lei Orgânica Nacional do Ministério Público. Na esfera estadual coexistem dois regimes de organização: (i) o da Lei Orgânica Nacional (Lei nº 8.625/1993), que fixa as normas gerais; e (ii)</w:t>
      </w:r>
    </w:p>
    <w:p>
      <w:pPr>
        <w:ind w:left="216"/>
      </w:pPr>
      <w:r>
        <w:rPr>
          <w:b/>
          <w:color w:val="003C8C"/>
          <w:sz w:val="16"/>
        </w:rPr>
        <w:t>[ADI 4.142, rel. min. Roberto Barroso, j. 20-12-2019, P, DJE de 26-2-2020.]</w:t>
      </w:r>
    </w:p>
    <w:p>
      <w:r>
        <w:rPr>
          <w:b/>
          <w:color w:val="B46400"/>
          <w:sz w:val="16"/>
        </w:rPr>
        <w:t>CONTROLE CONCENTRADO</w:t>
      </w:r>
    </w:p>
    <w:p>
      <w:r>
        <w:rPr>
          <w:color w:val="8C8C8C"/>
          <w:sz w:val="14"/>
        </w:rPr>
        <w:t>cf-art-128-par-5</w:t>
      </w:r>
      <w:r>
        <w:rPr>
          <w:color w:val="0050A0"/>
          <w:sz w:val="14"/>
        </w:rPr>
        <w:t xml:space="preserve"> | ADI 5171</w:t>
      </w:r>
      <w:r>
        <w:rPr>
          <w:color w:val="0050A0"/>
          <w:sz w:val="14"/>
        </w:rPr>
        <w:t xml:space="preserve"> | rel. Luiz Fux</w:t>
      </w:r>
      <w:r>
        <w:rPr>
          <w:color w:val="0050A0"/>
          <w:sz w:val="14"/>
        </w:rPr>
        <w:t xml:space="preserve"> | 2019</w:t>
      </w:r>
    </w:p>
    <w:p>
      <w:pPr>
        <w:ind w:left="216"/>
      </w:pPr>
      <w:r>
        <w:rPr>
          <w:sz w:val="18"/>
        </w:rPr>
        <w:t>O Ministério Público é o titular da iniciativa de projeto de lei que organiza, institui atribuições e estabelece a estrutura da carreira, dispondo também sobre a forma de eleição, de composição da lista tríplice e de escolha do Procurador-Geral de Justiça, na forma do artigo 128, §§ 3º e 5º, da Constituição Federal, observados os limites traçados pelo texto constitucional e pela legislação orgânica nacional (Lei 8.625/1993). A Emenda Constitucional 48/2014 à Constituição do Estado do Amapá revel</w:t>
      </w:r>
    </w:p>
    <w:p>
      <w:pPr>
        <w:ind w:left="216"/>
      </w:pPr>
      <w:r>
        <w:rPr>
          <w:b/>
          <w:color w:val="003C8C"/>
          <w:sz w:val="16"/>
        </w:rPr>
        <w:t>[ADI 5.171, rel. min. Luiz Fux, j. 30-8-2019, P, DJE de 10-12-2019.]</w:t>
      </w:r>
    </w:p>
    <w:p>
      <w:r>
        <w:rPr>
          <w:b/>
          <w:color w:val="B46400"/>
          <w:sz w:val="16"/>
        </w:rPr>
        <w:t>CONTROLE CONCENTRADO</w:t>
      </w:r>
    </w:p>
    <w:p>
      <w:r>
        <w:rPr>
          <w:color w:val="8C8C8C"/>
          <w:sz w:val="14"/>
        </w:rPr>
        <w:t>cf-art-128-par-5</w:t>
      </w:r>
      <w:r>
        <w:rPr>
          <w:color w:val="0050A0"/>
          <w:sz w:val="14"/>
        </w:rPr>
        <w:t xml:space="preserve"> | ADI 5700</w:t>
      </w:r>
      <w:r>
        <w:rPr>
          <w:color w:val="0050A0"/>
          <w:sz w:val="14"/>
        </w:rPr>
        <w:t xml:space="preserve"> | rel. Alexandre de Moraes</w:t>
      </w:r>
      <w:r>
        <w:rPr>
          <w:color w:val="0050A0"/>
          <w:sz w:val="14"/>
        </w:rPr>
        <w:t xml:space="preserve"> | 2019</w:t>
      </w:r>
    </w:p>
    <w:p>
      <w:pPr>
        <w:ind w:left="216"/>
      </w:pPr>
      <w:r>
        <w:rPr>
          <w:sz w:val="18"/>
        </w:rPr>
        <w:t>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w:t>
      </w:r>
    </w:p>
    <w:p>
      <w:pPr>
        <w:ind w:left="216"/>
      </w:pPr>
      <w:r>
        <w:rPr>
          <w:b/>
          <w:color w:val="003C8C"/>
          <w:sz w:val="16"/>
        </w:rPr>
        <w:t>[ADI 5.700, rel. min. Alexandre de Moraes, j. 23-8-2019, P, DJE de 9-9-2019.]</w:t>
      </w:r>
    </w:p>
    <w:p>
      <w:r>
        <w:rPr>
          <w:b/>
          <w:color w:val="B46400"/>
          <w:sz w:val="16"/>
        </w:rPr>
        <w:t>CONTROLE CONCENTRADO</w:t>
      </w:r>
    </w:p>
    <w:p>
      <w:r>
        <w:rPr>
          <w:color w:val="8C8C8C"/>
          <w:sz w:val="14"/>
        </w:rPr>
        <w:t>cf-art-128-par-5</w:t>
      </w:r>
      <w:r>
        <w:rPr>
          <w:color w:val="0050A0"/>
          <w:sz w:val="14"/>
        </w:rPr>
        <w:t xml:space="preserve"> | ADI 4807</w:t>
      </w:r>
      <w:r>
        <w:rPr>
          <w:color w:val="0050A0"/>
          <w:sz w:val="14"/>
        </w:rPr>
        <w:t xml:space="preserve"> | rel. Carmén Lúcia</w:t>
      </w:r>
    </w:p>
    <w:p>
      <w:pPr>
        <w:ind w:left="216"/>
      </w:pPr>
      <w:r>
        <w:rPr>
          <w:sz w:val="18"/>
        </w:rPr>
        <w:t>Pelo art. 128, § 5º, da Constituição da República os procuradores-gerais têm a iniciativa das leis complementares estaduais que versam sobre a organização, as atribuições e o estatuto dos Ministérios Públicos. A possibilidade de iniciar e deliberar a Assembleia Legislativa, por maioria absoluta, sobre destituição do Procurador-Geral de Justiça (...) contraria os princípios da independência e autonomia do Ministério Público.</w:t>
      </w:r>
    </w:p>
    <w:p>
      <w:pPr>
        <w:ind w:left="216"/>
      </w:pPr>
      <w:r>
        <w:rPr>
          <w:b/>
          <w:color w:val="003C8C"/>
          <w:sz w:val="16"/>
        </w:rPr>
        <w:t>[ADI 4.807 e ADI 4.808, rel. min. Carmén Lúcia, j. 1º-8-2018, P, DJE de 21-5-2019.]</w:t>
      </w:r>
    </w:p>
    <w:p>
      <w:r>
        <w:rPr>
          <w:b/>
          <w:color w:val="B46400"/>
          <w:sz w:val="16"/>
        </w:rPr>
        <w:t>CONTROLE CONCENTRADO</w:t>
      </w:r>
    </w:p>
    <w:p>
      <w:r>
        <w:rPr>
          <w:color w:val="8C8C8C"/>
          <w:sz w:val="14"/>
        </w:rPr>
        <w:t>cf-art-128-par-5</w:t>
      </w:r>
      <w:r>
        <w:rPr>
          <w:color w:val="0050A0"/>
          <w:sz w:val="14"/>
        </w:rPr>
        <w:t xml:space="preserve"> | ADI 3802</w:t>
      </w:r>
      <w:r>
        <w:rPr>
          <w:color w:val="0050A0"/>
          <w:sz w:val="14"/>
        </w:rPr>
        <w:t xml:space="preserve"> | rel. Dias Toffoli</w:t>
      </w:r>
      <w:r>
        <w:rPr>
          <w:color w:val="0050A0"/>
          <w:sz w:val="14"/>
        </w:rPr>
        <w:t xml:space="preserve"> | 2016</w:t>
      </w:r>
    </w:p>
    <w:p>
      <w:pPr>
        <w:ind w:left="216"/>
      </w:pPr>
      <w:r>
        <w:rPr>
          <w:sz w:val="18"/>
        </w:rPr>
        <w:t xml:space="preserve">Detém o PGR, de acordo com o art. 128, § 5º, da CF, a prerrogativa, ao lado daquela já atribuída ao chefe do Poder Executivo (art. 61, § 1º, II, d, CF), de iniciativa dos projetos legislativos que versem sobre a organização e as atribuições do Ministério Público Eleitoral, do qual é chefe, atuando como seu procurador-geral. Tratando-se de atribuição do MPF (arts. 72 e 78), nada mais natural que as regras de designação dos membros do Ministério Público para desempenhar as funções junto à Justiça </w:t>
      </w:r>
    </w:p>
    <w:p>
      <w:pPr>
        <w:ind w:left="216"/>
      </w:pPr>
      <w:r>
        <w:rPr>
          <w:b/>
          <w:color w:val="003C8C"/>
          <w:sz w:val="16"/>
        </w:rPr>
        <w:t>[ADI 3.802, rel. min. Dias Toffoli, j. 10-3-2016, P, DJE de 14-11-2016.]</w:t>
      </w:r>
    </w:p>
    <w:p>
      <w:r>
        <w:rPr>
          <w:b/>
          <w:color w:val="B46400"/>
          <w:sz w:val="16"/>
        </w:rPr>
        <w:t>CONTROLE CONCENTRADO</w:t>
      </w:r>
    </w:p>
    <w:p>
      <w:r>
        <w:rPr>
          <w:color w:val="8C8C8C"/>
          <w:sz w:val="14"/>
        </w:rPr>
        <w:t>cf-art-128-par-5</w:t>
      </w:r>
      <w:r>
        <w:rPr>
          <w:color w:val="0050A0"/>
          <w:sz w:val="14"/>
        </w:rPr>
        <w:t xml:space="preserve"> | ADI 932</w:t>
      </w:r>
      <w:r>
        <w:rPr>
          <w:color w:val="0050A0"/>
          <w:sz w:val="14"/>
        </w:rPr>
        <w:t xml:space="preserve"> | rel. Ricardo Lewandowski</w:t>
      </w:r>
      <w:r>
        <w:rPr>
          <w:color w:val="0050A0"/>
          <w:sz w:val="14"/>
        </w:rPr>
        <w:t xml:space="preserve"> | 2010</w:t>
      </w:r>
    </w:p>
    <w:p>
      <w:pPr>
        <w:ind w:left="216"/>
      </w:pPr>
      <w:r>
        <w:rPr>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w:t>
      </w:r>
    </w:p>
    <w:p>
      <w:pPr>
        <w:ind w:left="216"/>
      </w:pPr>
      <w:r>
        <w:rPr>
          <w:b/>
          <w:color w:val="003C8C"/>
          <w:sz w:val="16"/>
        </w:rPr>
        <w:t>[ADI 932, rel. min. Ricardo Lewandowski, j. 17-12-2010, P, DJE de 9-5-2011.]</w:t>
      </w:r>
    </w:p>
    <w:p>
      <w:r>
        <w:rPr>
          <w:b/>
          <w:color w:val="B46400"/>
          <w:sz w:val="16"/>
        </w:rPr>
        <w:t>CONTROLE CONCENTRADO</w:t>
      </w:r>
    </w:p>
    <w:p>
      <w:r>
        <w:rPr>
          <w:color w:val="8C8C8C"/>
          <w:sz w:val="14"/>
        </w:rPr>
        <w:t>cf-art-128-par-5</w:t>
      </w:r>
      <w:r>
        <w:rPr>
          <w:color w:val="0050A0"/>
          <w:sz w:val="14"/>
        </w:rPr>
        <w:t xml:space="preserve"> | ADI 1916</w:t>
      </w:r>
      <w:r>
        <w:rPr>
          <w:color w:val="0050A0"/>
          <w:sz w:val="14"/>
        </w:rPr>
        <w:t xml:space="preserve"> | rel. Eros Grau</w:t>
      </w:r>
      <w:r>
        <w:rPr>
          <w:color w:val="0050A0"/>
          <w:sz w:val="14"/>
        </w:rPr>
        <w:t xml:space="preserve"> | 2010</w:t>
      </w:r>
    </w:p>
    <w:p>
      <w:pPr>
        <w:ind w:left="216"/>
      </w:pPr>
      <w:r>
        <w:rPr>
          <w:sz w:val="18"/>
        </w:rPr>
        <w:t>Competência exclusiva do procurador-geral de Justiça do Estado de Mato Grosso do Sul para propor a ação civil pública contra autoridades estaduais específicas. A legitimação para propositura da ação civil pública – nos termos do art. 129,  III, da Constituição do Brasil – é do Ministério Público, instituição una e indivisível. O disposto no art. 30, X, da LC 72/1994, estabelece quem, entre os integrantes daquela instituição, conduzirá o inquérito civil e a ação civil pública quando a responsabil</w:t>
      </w:r>
    </w:p>
    <w:p>
      <w:pPr>
        <w:ind w:left="216"/>
      </w:pPr>
      <w:r>
        <w:rPr>
          <w:b/>
          <w:color w:val="003C8C"/>
          <w:sz w:val="16"/>
        </w:rPr>
        <w:t>[ADI 1.916, rel. min. Eros Grau, j. 14-4-2010, P, DJE de 18-6-2010.]</w:t>
      </w:r>
    </w:p>
    <w:p>
      <w:r>
        <w:rPr>
          <w:b/>
          <w:color w:val="B46400"/>
          <w:sz w:val="16"/>
        </w:rPr>
        <w:t>CONTROLE CONCENTRADO</w:t>
      </w:r>
    </w:p>
    <w:p>
      <w:r>
        <w:rPr>
          <w:color w:val="8C8C8C"/>
          <w:sz w:val="14"/>
        </w:rPr>
        <w:t>cf-art-128-par-5</w:t>
      </w:r>
      <w:r>
        <w:rPr>
          <w:color w:val="0050A0"/>
          <w:sz w:val="14"/>
        </w:rPr>
        <w:t xml:space="preserve"> | ADI 4075</w:t>
      </w:r>
      <w:r>
        <w:rPr>
          <w:color w:val="0050A0"/>
          <w:sz w:val="14"/>
        </w:rPr>
        <w:t xml:space="preserve"> | rel. Joaquim Barbosa</w:t>
      </w:r>
      <w:r>
        <w:rPr>
          <w:color w:val="0050A0"/>
          <w:sz w:val="14"/>
        </w:rPr>
        <w:t xml:space="preserve"> | 2008</w:t>
      </w:r>
    </w:p>
    <w:p>
      <w:pPr>
        <w:ind w:left="216"/>
      </w:pPr>
      <w:r>
        <w:rPr>
          <w:sz w:val="18"/>
        </w:rPr>
        <w:t>Ação direta de inconstitucionalidade. Medida cautelar. Lei complementar estadual. Iniciativa do Ministério Público estadual. Emenda parlamentar. Aumento de despesa. Inconstitucionalidade formal. Fumus boni iuris e pericullum in mora. Cautelar deferida. A jurisprudência desta Corte firmou-se no sentido de que gera inconstitucionalidade formal a emenda parlamentar a projeto de lei de iniciativa do Ministério Público estadual que importa aumento de despesa. Precedentes.</w:t>
      </w:r>
    </w:p>
    <w:p>
      <w:pPr>
        <w:ind w:left="216"/>
      </w:pPr>
      <w:r>
        <w:rPr>
          <w:b/>
          <w:color w:val="003C8C"/>
          <w:sz w:val="16"/>
        </w:rPr>
        <w:t>[ADI 4.075 MC, rel. min. Joaquim Barbosa, j. 4-6-2008, P, DJE de 20-6-2008.]</w:t>
      </w:r>
    </w:p>
    <w:p>
      <w:r>
        <w:rPr>
          <w:b/>
          <w:color w:val="B46400"/>
          <w:sz w:val="16"/>
        </w:rPr>
        <w:t>CONTROLE CONCENTRADO</w:t>
      </w:r>
    </w:p>
    <w:p>
      <w:r>
        <w:rPr>
          <w:color w:val="8C8C8C"/>
          <w:sz w:val="14"/>
        </w:rPr>
        <w:t>cf-art-128-par-5</w:t>
      </w:r>
      <w:r>
        <w:rPr>
          <w:color w:val="0050A0"/>
          <w:sz w:val="14"/>
        </w:rPr>
        <w:t xml:space="preserve"> | ADI 2794</w:t>
      </w:r>
      <w:r>
        <w:rPr>
          <w:color w:val="0050A0"/>
          <w:sz w:val="14"/>
        </w:rPr>
        <w:t xml:space="preserve"> | rel. Sepúlveda Pertence</w:t>
      </w:r>
      <w:r>
        <w:rPr>
          <w:color w:val="0050A0"/>
          <w:sz w:val="14"/>
        </w:rPr>
        <w:t xml:space="preserve"> | 2006</w:t>
      </w:r>
    </w:p>
    <w:p>
      <w:pPr>
        <w:ind w:left="216"/>
      </w:pPr>
      <w:r>
        <w:rPr>
          <w:sz w:val="18"/>
        </w:rPr>
        <w:t>= ADI 4.062 MC, rel. min. Joaquim Barbosa, j. 4-6-2008, P, DJE de 20-6-2008 O art. 128, § 5º, da Constituição não substantiva reserva absoluta a lei complementar para conferir atribuições ao Ministério Público ou a cada um dos seus ramos, na União ou nos Estados-membros. A tese restritiva é elidida pelo art. 129 da Constituição, que, depois de enumerar uma série de "funções institucionais do Ministério Público", admite que a elas se acresçam a de "exercer outras funções que lhe forem conferidas,</w:t>
      </w:r>
    </w:p>
    <w:p>
      <w:pPr>
        <w:ind w:left="216"/>
      </w:pPr>
      <w:r>
        <w:rPr>
          <w:b/>
          <w:color w:val="003C8C"/>
          <w:sz w:val="16"/>
        </w:rPr>
        <w:t>[ADI 2.794, rel. min. Sepúlveda Pertence, j. 14-12-2006, P, DJ de 30-3-2007.]</w:t>
      </w:r>
    </w:p>
    <w:p>
      <w:r>
        <w:rPr>
          <w:b/>
          <w:color w:val="B46400"/>
          <w:sz w:val="16"/>
        </w:rPr>
        <w:t>CONTROLE CONCENTRADO</w:t>
      </w:r>
    </w:p>
    <w:p>
      <w:r>
        <w:rPr>
          <w:color w:val="8C8C8C"/>
          <w:sz w:val="14"/>
        </w:rPr>
        <w:t>cf-art-128-par-5</w:t>
      </w:r>
      <w:r>
        <w:rPr>
          <w:color w:val="0050A0"/>
          <w:sz w:val="14"/>
        </w:rPr>
        <w:t xml:space="preserve"> | ADI 852</w:t>
      </w:r>
      <w:r>
        <w:rPr>
          <w:color w:val="0050A0"/>
          <w:sz w:val="14"/>
        </w:rPr>
        <w:t xml:space="preserve"> | rel. Ilmar Galvão</w:t>
      </w:r>
      <w:r>
        <w:rPr>
          <w:color w:val="0050A0"/>
          <w:sz w:val="14"/>
        </w:rPr>
        <w:t xml:space="preserve"> | 2002</w:t>
      </w:r>
    </w:p>
    <w:p>
      <w:pPr>
        <w:ind w:left="216"/>
      </w:pPr>
      <w:r>
        <w:rPr>
          <w:sz w:val="18"/>
        </w:rPr>
        <w:t>A atribuição, exclusivamente ao chefe do Poder Executivo estadual, da iniciativa do projeto de Lei Orgânica do Ministério Público, por sua vez, configura violação ao art. 128, § 5º, da CF, que faculta tal prerrogativa aos procuradores-gerais de Justiça.</w:t>
      </w:r>
    </w:p>
    <w:p>
      <w:pPr>
        <w:ind w:left="216"/>
      </w:pPr>
      <w:r>
        <w:rPr>
          <w:b/>
          <w:color w:val="003C8C"/>
          <w:sz w:val="16"/>
        </w:rPr>
        <w:t>[ADI 852, rel. min. Ilmar Galvão, j. 29-8-2002, P, DJ de 18-10-2002.]</w:t>
      </w:r>
    </w:p>
    <w:p>
      <w:r>
        <w:rPr>
          <w:b/>
          <w:color w:val="B46400"/>
          <w:sz w:val="16"/>
        </w:rPr>
        <w:t>CONTROLE CONCENTRADO</w:t>
      </w:r>
    </w:p>
    <w:p>
      <w:r>
        <w:rPr>
          <w:color w:val="8C8C8C"/>
          <w:sz w:val="14"/>
        </w:rPr>
        <w:t>cf-art-128-par-5</w:t>
      </w:r>
      <w:r>
        <w:rPr>
          <w:color w:val="0050A0"/>
          <w:sz w:val="14"/>
        </w:rPr>
        <w:t xml:space="preserve"> | ADI 1138</w:t>
      </w:r>
      <w:r>
        <w:rPr>
          <w:color w:val="0050A0"/>
          <w:sz w:val="14"/>
        </w:rPr>
        <w:t xml:space="preserve"> | rel. Ilmar Galvão</w:t>
      </w:r>
      <w:r>
        <w:rPr>
          <w:color w:val="0050A0"/>
          <w:sz w:val="14"/>
        </w:rPr>
        <w:t xml:space="preserve"> | 1995</w:t>
      </w:r>
    </w:p>
    <w:p>
      <w:pPr>
        <w:ind w:left="216"/>
      </w:pPr>
      <w:r>
        <w:rPr>
          <w:sz w:val="18"/>
        </w:rPr>
        <w:t>Impropriedade do meio empregado para regulamentação do controle externo da atividade policial pelo Ministério Público, reservada pela Constituição à lei complementar da União e dos Estados (art. 128, § 5º), circunstância que reforça a plausibilidade da tese da arguida inconstitucionalidade formal do referido ato e evidencia a conveniência da pronta suspensão da eficácia dos dispositivos impugnados, em prol da harmonia funcional dos órgãos envolvidos.</w:t>
      </w:r>
    </w:p>
    <w:p>
      <w:pPr>
        <w:ind w:left="216"/>
      </w:pPr>
      <w:r>
        <w:rPr>
          <w:b/>
          <w:color w:val="003C8C"/>
          <w:sz w:val="16"/>
        </w:rPr>
        <w:t>[ADI 1.138 MC, rel. min. Ilmar Galvão, j. 8-3-1995, P, DJ de 16-2-1996.]</w:t>
      </w:r>
    </w:p>
    <w:p>
      <w:r>
        <w:rPr>
          <w:b/>
          <w:color w:val="B46400"/>
          <w:sz w:val="16"/>
        </w:rPr>
        <w:t>CONTROLE CONCENTRADO</w:t>
      </w:r>
    </w:p>
    <w:p>
      <w:r>
        <w:rPr>
          <w:color w:val="8C8C8C"/>
          <w:sz w:val="14"/>
        </w:rPr>
        <w:t>cf-art-128-par-5</w:t>
      </w:r>
      <w:r>
        <w:rPr>
          <w:color w:val="0050A0"/>
          <w:sz w:val="14"/>
        </w:rPr>
        <w:t xml:space="preserve"> | ADI 789</w:t>
      </w:r>
      <w:r>
        <w:rPr>
          <w:color w:val="0050A0"/>
          <w:sz w:val="14"/>
        </w:rPr>
        <w:t xml:space="preserve"> | rel. Celso de Mello</w:t>
      </w:r>
      <w:r>
        <w:rPr>
          <w:color w:val="0050A0"/>
          <w:sz w:val="14"/>
        </w:rPr>
        <w:t xml:space="preserve"> | 1994</w:t>
      </w:r>
    </w:p>
    <w:p>
      <w:pPr>
        <w:ind w:left="216"/>
      </w:pPr>
      <w:r>
        <w:rPr>
          <w:sz w:val="18"/>
        </w:rPr>
        <w:t>Só cabe lei complementar, no sistema de direito positivo brasileiro, quando formalmente reclamada a sua edição por norma constitucional explícita. A especificidade do Ministério Público que atua perante o TCU, e cuja existência se projeta num domínio institucional absolutamente diverso daquele em que se insere o MPU, faz com que a regulação de sua organização, a discriminação de suas atribuições e a definição de seu estatuto sejam passíveis de veiculação mediante simples lei ordinária, eis que a</w:t>
      </w:r>
    </w:p>
    <w:p>
      <w:pPr>
        <w:ind w:left="216"/>
      </w:pPr>
      <w:r>
        <w:rPr>
          <w:b/>
          <w:color w:val="003C8C"/>
          <w:sz w:val="16"/>
        </w:rPr>
        <w:t>[ADI 789, rel. min. Celso de Mello, j. 26-5-1994, P, DJ de 19-12-1994.]</w:t>
      </w:r>
    </w:p>
    <w:p>
      <w:r>
        <w:rPr>
          <w:b/>
          <w:color w:val="B46400"/>
          <w:sz w:val="16"/>
        </w:rPr>
        <w:t>CONTROLE CONCENTRADO</w:t>
      </w:r>
    </w:p>
    <w:p>
      <w:r>
        <w:rPr>
          <w:color w:val="8C8C8C"/>
          <w:sz w:val="14"/>
        </w:rPr>
        <w:t>cf-art-128-par-5</w:t>
      </w:r>
      <w:r>
        <w:rPr>
          <w:color w:val="0050A0"/>
          <w:sz w:val="14"/>
        </w:rPr>
        <w:t xml:space="preserve"> | ADI 2.010</w:t>
      </w:r>
      <w:r>
        <w:rPr>
          <w:color w:val="0050A0"/>
          <w:sz w:val="14"/>
        </w:rPr>
        <w:t xml:space="preserve"> | rel. Celso de Mello</w:t>
      </w:r>
    </w:p>
    <w:p>
      <w:pPr>
        <w:ind w:left="216"/>
      </w:pPr>
      <w:r>
        <w:rPr>
          <w:sz w:val="18"/>
        </w:rPr>
        <w:t>= ADI 2.010 MC, rel. min. Celso de Mello, j. 30-9-1999, P, DJ de 12-4-2002 = ADI 2.028 MC, rel. min. Moreira Alves, j. 11-11-1999, P, DJ de 16-6-2000</w:t>
      </w:r>
    </w:p>
    <w:p>
      <w:r>
        <w:rPr>
          <w:b/>
          <w:color w:val="B46400"/>
          <w:sz w:val="16"/>
        </w:rPr>
        <w:t>JULGADOS CORRELATOS</w:t>
      </w:r>
    </w:p>
    <w:p>
      <w:r>
        <w:rPr>
          <w:color w:val="8C8C8C"/>
          <w:sz w:val="14"/>
        </w:rPr>
        <w:t>cf-art-128-par-5</w:t>
      </w:r>
      <w:r>
        <w:rPr>
          <w:color w:val="0050A0"/>
          <w:sz w:val="14"/>
        </w:rPr>
        <w:t xml:space="preserve"> | MS 34.472</w:t>
      </w:r>
      <w:r>
        <w:rPr>
          <w:color w:val="0050A0"/>
          <w:sz w:val="14"/>
        </w:rPr>
        <w:t xml:space="preserve"> | rel. Dias Toffoli</w:t>
      </w:r>
    </w:p>
    <w:p>
      <w:pPr>
        <w:ind w:left="216"/>
      </w:pPr>
      <w:r>
        <w:rPr>
          <w:sz w:val="18"/>
        </w:rPr>
        <w:t xml:space="preserve">Não compete ao CNMP ou ao Colégio de Procuradores de Justiça "revisar ato do procurador-geral, no âmbito de seu dever-poder de gestão e administração de sua unidade ministerial, que não desborde os limites da legalidade, proporcionalidade e moralidade". Inexistência de garantia constitucional ao duplo grau de jurisdição na seara administrativa. (...) Não há obrigatoriedade de previsão de recurso administrativo para revisão de decisão de autoridade, máxime quando se trata de decisão prolatada no </w:t>
      </w:r>
    </w:p>
    <w:p>
      <w:r>
        <w:rPr>
          <w:b/>
          <w:color w:val="B46400"/>
          <w:sz w:val="16"/>
        </w:rPr>
        <w:t>JULGADOS CORRELATOS</w:t>
      </w:r>
    </w:p>
    <w:p>
      <w:r>
        <w:rPr>
          <w:color w:val="8C8C8C"/>
          <w:sz w:val="14"/>
        </w:rPr>
        <w:t>cf-art-128-par-5-inc-I-ali-a</w:t>
      </w:r>
      <w:r>
        <w:rPr>
          <w:color w:val="0050A0"/>
          <w:sz w:val="14"/>
        </w:rPr>
        <w:t xml:space="preserve"> | RE 1571686</w:t>
      </w:r>
      <w:r>
        <w:rPr>
          <w:color w:val="0050A0"/>
          <w:sz w:val="14"/>
        </w:rPr>
        <w:t xml:space="preserve"> | rel. Alexandre de Moraes</w:t>
      </w:r>
      <w:r>
        <w:rPr>
          <w:color w:val="0050A0"/>
          <w:sz w:val="14"/>
        </w:rPr>
        <w:t xml:space="preserve"> | 2026</w:t>
      </w:r>
    </w:p>
    <w:p>
      <w:pPr>
        <w:ind w:left="216"/>
      </w:pPr>
      <w:r>
        <w:rPr>
          <w:sz w:val="18"/>
        </w:rPr>
        <w:t>A regra prevista no art. 128, §5º, I, da Constituição Federal deve ser lida no sentido de exigir, para a perda do cargo de membro do Ministério Público, após o vitaliciamento, apenas o trânsito em julgado da ação civil específica de perda do cargo, ainda que decorra da prática de fato criminoso. O art. 38, § 1º, I da Lei 8.625/1993 e o art. 157, I, da Lei Complementar 734/1993, do Estado de São Paulo, estabelecem a prática de crime incompatível com o exercício como uma das hipóteses para perda d</w:t>
      </w:r>
    </w:p>
    <w:p>
      <w:pPr>
        <w:ind w:left="216"/>
      </w:pPr>
      <w:r>
        <w:rPr>
          <w:b/>
          <w:color w:val="003C8C"/>
          <w:sz w:val="16"/>
        </w:rPr>
        <w:t>[RE 1.571.686 AgR, rel. min. Alexandre de Moraes, j. 18-2-2026, 1ª T, DJE de 25-2-2026.]</w:t>
      </w:r>
    </w:p>
    <w:p>
      <w:r>
        <w:rPr>
          <w:b/>
          <w:color w:val="B46400"/>
          <w:sz w:val="16"/>
        </w:rPr>
        <w:t>JULGADOS CORRELATOS</w:t>
      </w:r>
    </w:p>
    <w:p>
      <w:r>
        <w:rPr>
          <w:color w:val="8C8C8C"/>
          <w:sz w:val="14"/>
        </w:rPr>
        <w:t>cf-art-128-par-5-inc-I-ali-a</w:t>
      </w:r>
      <w:r>
        <w:rPr>
          <w:color w:val="0050A0"/>
          <w:sz w:val="14"/>
        </w:rPr>
        <w:t xml:space="preserve"> | MS 31523</w:t>
      </w:r>
      <w:r>
        <w:rPr>
          <w:color w:val="0050A0"/>
          <w:sz w:val="14"/>
        </w:rPr>
        <w:t xml:space="preserve"> | rel. Celso de Mello</w:t>
      </w:r>
      <w:r>
        <w:rPr>
          <w:color w:val="0050A0"/>
          <w:sz w:val="14"/>
        </w:rPr>
        <w:t xml:space="preserve"> | 2020</w:t>
      </w:r>
    </w:p>
    <w:p>
      <w:pPr>
        <w:ind w:left="216"/>
      </w:pPr>
      <w:r>
        <w:rPr>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16"/>
      </w:pPr>
      <w:r>
        <w:rPr>
          <w:b/>
          <w:color w:val="003C8C"/>
          <w:sz w:val="16"/>
        </w:rPr>
        <w:t>[MS 31.523 AgR, rel. min. Celso de Mello, j. 3-10-2020, 2ª T, DJE de 8-10-2020.]</w:t>
      </w:r>
    </w:p>
    <w:p>
      <w:r>
        <w:rPr>
          <w:b/>
          <w:color w:val="B46400"/>
          <w:sz w:val="16"/>
        </w:rPr>
        <w:t>JULGADOS CORRELATOS</w:t>
      </w:r>
    </w:p>
    <w:p>
      <w:r>
        <w:rPr>
          <w:color w:val="8C8C8C"/>
          <w:sz w:val="14"/>
        </w:rPr>
        <w:t>cf-art-128-par-5-inc-I-ali-a</w:t>
      </w:r>
      <w:r>
        <w:rPr>
          <w:color w:val="0050A0"/>
          <w:sz w:val="14"/>
        </w:rPr>
        <w:t xml:space="preserve"> | MS 30493</w:t>
      </w:r>
      <w:r>
        <w:rPr>
          <w:color w:val="0050A0"/>
          <w:sz w:val="14"/>
        </w:rPr>
        <w:t xml:space="preserve"> | rel. Edson Fachin</w:t>
      </w:r>
      <w:r>
        <w:rPr>
          <w:color w:val="0050A0"/>
          <w:sz w:val="14"/>
        </w:rPr>
        <w:t xml:space="preserve"> | 2020</w:t>
      </w:r>
    </w:p>
    <w:p>
      <w:pPr>
        <w:ind w:left="216"/>
      </w:pPr>
      <w:r>
        <w:rPr>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w:t>
      </w:r>
    </w:p>
    <w:p>
      <w:pPr>
        <w:ind w:left="216"/>
      </w:pPr>
      <w:r>
        <w:rPr>
          <w:b/>
          <w:color w:val="003C8C"/>
          <w:sz w:val="16"/>
        </w:rPr>
        <w:t>[MS 30.493, red. do ac. min. Edson Fachin, j. 16-6-2020, P, DJE de 21-9-2020.]</w:t>
      </w:r>
    </w:p>
    <w:p>
      <w:r>
        <w:rPr>
          <w:b/>
          <w:color w:val="B46400"/>
          <w:sz w:val="16"/>
        </w:rPr>
        <w:t>JULGADOS CORRELATOS</w:t>
      </w:r>
    </w:p>
    <w:p>
      <w:r>
        <w:rPr>
          <w:color w:val="8C8C8C"/>
          <w:sz w:val="14"/>
        </w:rPr>
        <w:t>cf-art-128-par-5-inc-I-ali-a</w:t>
      </w:r>
      <w:r>
        <w:rPr>
          <w:color w:val="0050A0"/>
          <w:sz w:val="14"/>
        </w:rPr>
        <w:t xml:space="preserve"> | MS 23441</w:t>
      </w:r>
      <w:r>
        <w:rPr>
          <w:color w:val="0050A0"/>
          <w:sz w:val="14"/>
        </w:rPr>
        <w:t xml:space="preserve"> | rel. Joaquim Barbosa</w:t>
      </w:r>
      <w:r>
        <w:rPr>
          <w:color w:val="0050A0"/>
          <w:sz w:val="14"/>
        </w:rPr>
        <w:t xml:space="preserve"> | 2008</w:t>
      </w:r>
    </w:p>
    <w:p>
      <w:pPr>
        <w:ind w:left="216"/>
      </w:pPr>
      <w:r>
        <w:rPr>
          <w:sz w:val="18"/>
        </w:rPr>
        <w:t>Trata-se de mandado de segurança, com pedido de medida liminar, impetrado pela procuradora do trabalho (...), contra ato do PGR, que a exonerou do cargo, em consequência de sua não aprovação em estágio probatório, após decisão do Conselho Superior do MPT nesse sentido. (...) o ato do PGR impugnado neste mandado de segurança não sobrevive ao crivo jurisdicional, por qualquer um dos três fundamentos levantados pela defesa da impetrante. Trata-se de ato ilegal, em primeiro lugar, por não ter observ</w:t>
      </w:r>
    </w:p>
    <w:p>
      <w:pPr>
        <w:ind w:left="216"/>
      </w:pPr>
      <w:r>
        <w:rPr>
          <w:b/>
          <w:color w:val="003C8C"/>
          <w:sz w:val="16"/>
        </w:rPr>
        <w:t>[MS 23.441, voto do red. do ac. min. Joaquim Barbosa, j. 27-11-2008, P, DJE de 6-11-2009.]</w:t>
      </w:r>
    </w:p>
    <w:p>
      <w:r>
        <w:rPr>
          <w:b/>
          <w:color w:val="B46400"/>
          <w:sz w:val="16"/>
        </w:rPr>
        <w:t>JULGADOS CORRELATOS</w:t>
      </w:r>
    </w:p>
    <w:p>
      <w:r>
        <w:rPr>
          <w:color w:val="8C8C8C"/>
          <w:sz w:val="14"/>
        </w:rPr>
        <w:t>cf-art-128-par-5-inc-I-ali-a</w:t>
      </w:r>
    </w:p>
    <w:p>
      <w:pPr>
        <w:ind w:left="216"/>
      </w:pPr>
      <w:r>
        <w:rPr>
          <w:sz w:val="18"/>
        </w:rPr>
        <w:t>b) inamovibilidade, salvo por motivo de interesse público, mediante decisão do órgão colegiado competente do Ministério Público, pelo voto da maioria absoluta de seus membros, assegurada ampla defesa; (Redação da EC 45/2004)</w:t>
      </w:r>
    </w:p>
    <w:p>
      <w:r>
        <w:rPr>
          <w:b/>
          <w:color w:val="B46400"/>
          <w:sz w:val="16"/>
        </w:rPr>
        <w:t>CONTROLE CONCENTRADO</w:t>
      </w:r>
    </w:p>
    <w:p>
      <w:r>
        <w:rPr>
          <w:color w:val="8C8C8C"/>
          <w:sz w:val="14"/>
        </w:rPr>
        <w:t>cf-art-128-par-5-inc-I-ali-a</w:t>
      </w:r>
      <w:r>
        <w:rPr>
          <w:color w:val="0050A0"/>
          <w:sz w:val="14"/>
        </w:rPr>
        <w:t xml:space="preserve"> | ADI 5.052</w:t>
      </w:r>
      <w:r>
        <w:rPr>
          <w:color w:val="0050A0"/>
          <w:sz w:val="14"/>
        </w:rPr>
        <w:t xml:space="preserve"> | rel. Gilmar Mendes</w:t>
      </w:r>
    </w:p>
    <w:p>
      <w:pPr>
        <w:ind w:left="216"/>
      </w:pPr>
      <w:r>
        <w:rPr>
          <w:sz w:val="18"/>
        </w:rPr>
        <w:t>O deslocamento de membros das carreiras do Ministério Público da União para outro ofício, sem retorno à origem, mediante designações e redesignações bienais encerra aptidão para movimentações casuísticas, em possível afronta à garantia da inamovibilidade.</w:t>
        <w:br/>
        <w:t>[ADI 5.052, rel. min. Gilmar Mendes, j. 23-5-2022, P, DJE de 19-9-2022.]</w:t>
      </w:r>
    </w:p>
    <w:p>
      <w:r>
        <w:rPr>
          <w:b/>
          <w:color w:val="B46400"/>
          <w:sz w:val="16"/>
        </w:rPr>
        <w:t>JULGADOS CORRELATOS</w:t>
      </w:r>
    </w:p>
    <w:p>
      <w:r>
        <w:rPr>
          <w:color w:val="8C8C8C"/>
          <w:sz w:val="14"/>
        </w:rPr>
        <w:t>cf-art-128-par-5-inc-I-ali-a</w:t>
      </w:r>
      <w:r>
        <w:rPr>
          <w:color w:val="0050A0"/>
          <w:sz w:val="14"/>
        </w:rPr>
        <w:t xml:space="preserve"> | RE 150447</w:t>
      </w:r>
      <w:r>
        <w:rPr>
          <w:color w:val="0050A0"/>
          <w:sz w:val="14"/>
        </w:rPr>
        <w:t xml:space="preserve"> | rel. Ilmar Galvão</w:t>
      </w:r>
      <w:r>
        <w:rPr>
          <w:color w:val="0050A0"/>
          <w:sz w:val="14"/>
        </w:rPr>
        <w:t xml:space="preserve"> | 1997</w:t>
      </w:r>
    </w:p>
    <w:p>
      <w:pPr>
        <w:ind w:left="216"/>
      </w:pPr>
      <w:r>
        <w:rPr>
          <w:sz w:val="18"/>
        </w:rPr>
        <w:t xml:space="preserve">Os membros do MPDFT têm assegurada a garantia da inamovibilidade, de forma expressa, desde 1946 (CF/1946, art. 127; CF/1967, art. 138, § 1º; EC 1/1969, art. 95, § 1º; CF/1988, art. 128, § 5º, I, b). A LC 75/1993, na esteira do que já haviam disposto a Lei 3.754/1960 (art. 42, § 3º) e a Lei 7.567/1986 (art. 31), definiu os ofícios, nas promotorias de justiça, como "unidades de lotação" do MPDFT, tornando desnecessária a criação de cargos, tida pelo acórdão recorrido como pressuposto da aplicação </w:t>
      </w:r>
    </w:p>
    <w:p>
      <w:pPr>
        <w:ind w:left="216"/>
      </w:pPr>
      <w:r>
        <w:rPr>
          <w:b/>
          <w:color w:val="003C8C"/>
          <w:sz w:val="16"/>
        </w:rPr>
        <w:t>[RE 150.447, rel. min. Ilmar Galvão, j. 13-5-1997, 1ª T, DJ de 15-8-1997.]</w:t>
      </w:r>
    </w:p>
    <w:p>
      <w:r>
        <w:rPr>
          <w:b/>
          <w:color w:val="B46400"/>
          <w:sz w:val="16"/>
        </w:rPr>
        <w:t>CONTROLE CONCENTRADO</w:t>
      </w:r>
    </w:p>
    <w:p>
      <w:r>
        <w:rPr>
          <w:color w:val="8C8C8C"/>
          <w:sz w:val="14"/>
        </w:rPr>
        <w:t>cf-art-128-par-5-inc-I-ali-c</w:t>
      </w:r>
      <w:r>
        <w:rPr>
          <w:color w:val="0050A0"/>
          <w:sz w:val="14"/>
        </w:rPr>
        <w:t xml:space="preserve"> | ADPF 127</w:t>
      </w:r>
      <w:r>
        <w:rPr>
          <w:color w:val="0050A0"/>
          <w:sz w:val="14"/>
        </w:rPr>
        <w:t xml:space="preserve"> | rel. Dias Toffoli</w:t>
      </w:r>
      <w:r>
        <w:rPr>
          <w:color w:val="0050A0"/>
          <w:sz w:val="14"/>
        </w:rPr>
        <w:t xml:space="preserve"> | 2021</w:t>
      </w:r>
    </w:p>
    <w:p>
      <w:pPr>
        <w:ind w:left="216"/>
      </w:pPr>
      <w:r>
        <w:rPr>
          <w:sz w:val="18"/>
        </w:rPr>
        <w:t xml:space="preserve">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w:t>
      </w:r>
    </w:p>
    <w:p>
      <w:pPr>
        <w:ind w:left="216"/>
      </w:pPr>
      <w:r>
        <w:rPr>
          <w:b/>
          <w:color w:val="003C8C"/>
          <w:sz w:val="16"/>
        </w:rPr>
        <w:t>[ADPF 127, rel. min. Dias Toffoli, j. 29-11-2021, P, DJE de 15-2-2022.]</w:t>
      </w:r>
    </w:p>
    <w:p>
      <w:r>
        <w:rPr>
          <w:b/>
          <w:color w:val="B46400"/>
          <w:sz w:val="16"/>
        </w:rPr>
        <w:t>JULGADOS CORRELATOS</w:t>
      </w:r>
    </w:p>
    <w:p>
      <w:r>
        <w:rPr>
          <w:color w:val="8C8C8C"/>
          <w:sz w:val="14"/>
        </w:rPr>
        <w:t>cf-art-128-par-5-inc-I-ali-c</w:t>
      </w:r>
      <w:r>
        <w:rPr>
          <w:color w:val="0050A0"/>
          <w:sz w:val="14"/>
        </w:rPr>
        <w:t xml:space="preserve"> | MS 30493</w:t>
      </w:r>
      <w:r>
        <w:rPr>
          <w:color w:val="0050A0"/>
          <w:sz w:val="14"/>
        </w:rPr>
        <w:t xml:space="preserve"> | rel. Edson Fachin</w:t>
      </w:r>
      <w:r>
        <w:rPr>
          <w:color w:val="0050A0"/>
          <w:sz w:val="14"/>
        </w:rPr>
        <w:t xml:space="preserve"> | 2020</w:t>
      </w:r>
    </w:p>
    <w:p>
      <w:pPr>
        <w:ind w:left="216"/>
      </w:pPr>
      <w:r>
        <w:rPr>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w:t>
      </w:r>
    </w:p>
    <w:p>
      <w:pPr>
        <w:ind w:left="216"/>
      </w:pPr>
      <w:r>
        <w:rPr>
          <w:b/>
          <w:color w:val="003C8C"/>
          <w:sz w:val="16"/>
        </w:rPr>
        <w:t>[MS 30.493, red. do ac. min. Edson Fachin, j. 16-6-2020, P, DJE de 21-9-2020.]</w:t>
      </w:r>
    </w:p>
    <w:p>
      <w:r>
        <w:rPr>
          <w:b/>
          <w:color w:val="B46400"/>
          <w:sz w:val="16"/>
        </w:rPr>
        <w:t>JULGADOS CORRELATOS</w:t>
      </w:r>
    </w:p>
    <w:p>
      <w:r>
        <w:rPr>
          <w:color w:val="8C8C8C"/>
          <w:sz w:val="14"/>
        </w:rPr>
        <w:t>cf-art-128-par-5-inc-II-ali-a</w:t>
      </w:r>
      <w:r>
        <w:rPr>
          <w:color w:val="0050A0"/>
          <w:sz w:val="14"/>
        </w:rPr>
        <w:t xml:space="preserve"> | ARE 1524619</w:t>
      </w:r>
      <w:r>
        <w:rPr>
          <w:color w:val="0050A0"/>
          <w:sz w:val="14"/>
        </w:rPr>
        <w:t xml:space="preserve"> | rel. Alexandre de Moraes</w:t>
      </w:r>
      <w:r>
        <w:rPr>
          <w:color w:val="0050A0"/>
          <w:sz w:val="14"/>
        </w:rPr>
        <w:t xml:space="preserve"> | 2025</w:t>
      </w:r>
    </w:p>
    <w:p>
      <w:pPr>
        <w:ind w:left="216"/>
      </w:pPr>
      <w:r>
        <w:rPr>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16"/>
      </w:pPr>
      <w:r>
        <w:rPr>
          <w:b/>
          <w:color w:val="003C8C"/>
          <w:sz w:val="16"/>
        </w:rPr>
        <w:t>[ARE 1.524.619 RG, rel. min. Alexandre de Moraes, j. 14.03.2025, P, DJE de 27.03.2025, Tema 1.382, com mérito pendente.]</w:t>
      </w:r>
    </w:p>
    <w:p>
      <w:r>
        <w:rPr>
          <w:b/>
          <w:color w:val="B46400"/>
          <w:sz w:val="16"/>
        </w:rPr>
        <w:t>JULGADOS CORRELATOS</w:t>
      </w:r>
    </w:p>
    <w:p>
      <w:r>
        <w:rPr>
          <w:color w:val="8C8C8C"/>
          <w:sz w:val="14"/>
        </w:rPr>
        <w:t>cf-art-128-par-5-inc-II-ali-a</w:t>
      </w:r>
      <w:r>
        <w:rPr>
          <w:color w:val="0050A0"/>
          <w:sz w:val="14"/>
        </w:rPr>
        <w:t xml:space="preserve"> | RE 428324</w:t>
      </w:r>
      <w:r>
        <w:rPr>
          <w:color w:val="0050A0"/>
          <w:sz w:val="14"/>
        </w:rPr>
        <w:t xml:space="preserve"> | rel. Marco Aurélio</w:t>
      </w:r>
      <w:r>
        <w:rPr>
          <w:color w:val="0050A0"/>
          <w:sz w:val="14"/>
        </w:rPr>
        <w:t xml:space="preserve"> | 2009</w:t>
      </w:r>
    </w:p>
    <w:p>
      <w:pPr>
        <w:ind w:left="216"/>
      </w:pPr>
      <w:r>
        <w:rPr>
          <w:sz w:val="18"/>
        </w:rPr>
        <w:t>Observem a norma do art. 128, § 5º, II, da CF. Revela ser vedado a membro do Ministério Público receber, a qualquer título e sob qualquer pretexto, honorários, percentagens ou custas processuais. Em momento algum, o dispositivo prevê o direito de a Fazenda Pública ver recolhidos aos respectivos cofres os honorários advocatícios devidos pela parte vencida em ação civil pública julgada procedente.</w:t>
      </w:r>
    </w:p>
    <w:p>
      <w:pPr>
        <w:ind w:left="216"/>
      </w:pPr>
      <w:r>
        <w:rPr>
          <w:b/>
          <w:color w:val="003C8C"/>
          <w:sz w:val="16"/>
        </w:rPr>
        <w:t>[RE 428.324, voto do rel. min. Marco Aurélio, j. 15-9-2009, 1ª T, DJE de 6-11-2009.]</w:t>
      </w:r>
    </w:p>
    <w:p>
      <w:r>
        <w:rPr>
          <w:b/>
          <w:color w:val="B46400"/>
          <w:sz w:val="16"/>
        </w:rPr>
        <w:t>JULGADOS CORRELATOS</w:t>
      </w:r>
    </w:p>
    <w:p>
      <w:r>
        <w:rPr>
          <w:color w:val="8C8C8C"/>
          <w:sz w:val="14"/>
        </w:rPr>
        <w:t>cf-art-128-par-5-inc-II-ali-b</w:t>
      </w:r>
      <w:r>
        <w:rPr>
          <w:color w:val="0050A0"/>
          <w:sz w:val="14"/>
        </w:rPr>
        <w:t xml:space="preserve"> | HC 76671</w:t>
      </w:r>
      <w:r>
        <w:rPr>
          <w:color w:val="0050A0"/>
          <w:sz w:val="14"/>
        </w:rPr>
        <w:t xml:space="preserve"> | rel. Néri da Silveira</w:t>
      </w:r>
      <w:r>
        <w:rPr>
          <w:color w:val="0050A0"/>
          <w:sz w:val="14"/>
        </w:rPr>
        <w:t xml:space="preserve"> | 1998</w:t>
      </w:r>
    </w:p>
    <w:p>
      <w:pPr>
        <w:ind w:left="216"/>
      </w:pPr>
      <w:r>
        <w:rPr>
          <w:sz w:val="18"/>
        </w:rPr>
        <w:t>Nas ações penais originárias, a defesa preliminar (Lei 8.038/1990, art. 4º) é atividade privativa dos advogados. Os membros do Ministério Público estão impedidos de exercer advocacia, mesmo em causa própria. São atividades incompatíveis (Lei 8.906/1994, art. 28).</w:t>
      </w:r>
    </w:p>
    <w:p>
      <w:pPr>
        <w:ind w:left="216"/>
      </w:pPr>
      <w:r>
        <w:rPr>
          <w:b/>
          <w:color w:val="003C8C"/>
          <w:sz w:val="16"/>
        </w:rPr>
        <w:t>[HC 76.671, rel. min. Néri da Silveira, j. 9-6-1998, 2ª T, DJ de 10-8-2000.]</w:t>
      </w:r>
    </w:p>
    <w:p>
      <w:r>
        <w:rPr>
          <w:b/>
          <w:color w:val="B46400"/>
          <w:sz w:val="16"/>
        </w:rPr>
        <w:t>CONTROLE CONCENTRADO</w:t>
      </w:r>
    </w:p>
    <w:p>
      <w:r>
        <w:rPr>
          <w:color w:val="8C8C8C"/>
          <w:sz w:val="14"/>
        </w:rPr>
        <w:t>cf-art-128-par-5-inc-II-ali-d</w:t>
      </w:r>
      <w:r>
        <w:rPr>
          <w:color w:val="0050A0"/>
          <w:sz w:val="14"/>
        </w:rPr>
        <w:t xml:space="preserve"> | ADI 2612</w:t>
      </w:r>
      <w:r>
        <w:rPr>
          <w:color w:val="0050A0"/>
          <w:sz w:val="14"/>
        </w:rPr>
        <w:t xml:space="preserve"> | rel. Rosa Weber</w:t>
      </w:r>
      <w:r>
        <w:rPr>
          <w:color w:val="0050A0"/>
          <w:sz w:val="14"/>
        </w:rPr>
        <w:t xml:space="preserve"> | 2020</w:t>
      </w:r>
    </w:p>
    <w:p>
      <w:pPr>
        <w:ind w:left="216"/>
      </w:pPr>
      <w:r>
        <w:rPr>
          <w:sz w:val="18"/>
        </w:rPr>
        <w:t>(...) Interpretação jurídica firmada no âmbito desta Corte Suprema no sentido de que os membros do Ministério Público que ingressaram nos seus quadros antes da vigência da Constituição Federal de 1988 e realizaram a opção nos termos do artigo 29, § 3º, mantiveram a prerrogativa do exercício de cargos e funções estranhos à própria carreira. A autorização conferida pelo art. 75 da LONMP é clara ao restringir a sua aplicação ao "membro do Ministério Público que tenha exercido a opção de que trata o</w:t>
      </w:r>
    </w:p>
    <w:p>
      <w:pPr>
        <w:ind w:left="216"/>
      </w:pPr>
      <w:r>
        <w:rPr>
          <w:b/>
          <w:color w:val="003C8C"/>
          <w:sz w:val="16"/>
        </w:rPr>
        <w:t>[ADI 2.612, rel. min. Rosa Weber, j. 23-11-2020, P, DJE de 3-12-2020.]</w:t>
      </w:r>
    </w:p>
    <w:p>
      <w:r>
        <w:rPr>
          <w:b/>
          <w:color w:val="B46400"/>
          <w:sz w:val="16"/>
        </w:rPr>
        <w:t>CONTROLE CONCENTRADO</w:t>
      </w:r>
    </w:p>
    <w:p>
      <w:r>
        <w:rPr>
          <w:color w:val="8C8C8C"/>
          <w:sz w:val="14"/>
        </w:rPr>
        <w:t>cf-art-128-par-5-inc-II-ali-d</w:t>
      </w:r>
      <w:r>
        <w:rPr>
          <w:color w:val="0050A0"/>
          <w:sz w:val="14"/>
        </w:rPr>
        <w:t xml:space="preserve"> | ADI 2622</w:t>
      </w:r>
      <w:r>
        <w:rPr>
          <w:color w:val="0050A0"/>
          <w:sz w:val="14"/>
        </w:rPr>
        <w:t xml:space="preserve"> | rel. Cezar Peluso</w:t>
      </w:r>
      <w:r>
        <w:rPr>
          <w:color w:val="0050A0"/>
          <w:sz w:val="14"/>
        </w:rPr>
        <w:t xml:space="preserve"> | 2011</w:t>
      </w:r>
    </w:p>
    <w:p>
      <w:pPr>
        <w:ind w:left="216"/>
      </w:pPr>
      <w:r>
        <w:rPr>
          <w:sz w:val="18"/>
        </w:rPr>
        <w:t>Não pode norma de constituição estadual proibir nomeação de membro do Ministério Público para cargo de confiança que integre a administração da própria instituição.</w:t>
      </w:r>
    </w:p>
    <w:p>
      <w:pPr>
        <w:ind w:left="216"/>
      </w:pPr>
      <w:r>
        <w:rPr>
          <w:b/>
          <w:color w:val="003C8C"/>
          <w:sz w:val="16"/>
        </w:rPr>
        <w:t>[ADI 2.622, rel. min. Cezar Peluso, j. 10-11-2011, P, DJE de 16-2-2012.]</w:t>
      </w:r>
    </w:p>
    <w:p>
      <w:r>
        <w:rPr>
          <w:b/>
          <w:color w:val="B46400"/>
          <w:sz w:val="16"/>
        </w:rPr>
        <w:t>CONTROLE CONCENTRADO</w:t>
      </w:r>
    </w:p>
    <w:p>
      <w:r>
        <w:rPr>
          <w:color w:val="8C8C8C"/>
          <w:sz w:val="14"/>
        </w:rPr>
        <w:t>cf-art-128-par-5-inc-II-ali-d</w:t>
      </w:r>
      <w:r>
        <w:rPr>
          <w:color w:val="0050A0"/>
          <w:sz w:val="14"/>
        </w:rPr>
        <w:t xml:space="preserve"> | ADI 3574</w:t>
      </w:r>
      <w:r>
        <w:rPr>
          <w:color w:val="0050A0"/>
          <w:sz w:val="14"/>
        </w:rPr>
        <w:t xml:space="preserve"> | rel. Ricardo Lewandowski</w:t>
      </w:r>
      <w:r>
        <w:rPr>
          <w:color w:val="0050A0"/>
          <w:sz w:val="14"/>
        </w:rPr>
        <w:t xml:space="preserve"> | 2007</w:t>
      </w:r>
    </w:p>
    <w:p>
      <w:pPr>
        <w:ind w:left="216"/>
      </w:pPr>
      <w:r>
        <w:rPr>
          <w:sz w:val="18"/>
        </w:rPr>
        <w:t>Ministério Público estadual. Exercício de outra função. (...) O afastamento de membro do Parquet para exercer outra função pública viabiliza-se apenas nas hipóteses de ocupação de cargos na administração superior do próprio Ministério Público. Os cargos de ministro, secretário de Estado ou do Distrito Federal, secretário de Município da Capital ou chefe de missão diplomática não dizem respeito à administração do Ministério Público, ensejando, inclusive, se efetivamente exercidos, indesejável vín</w:t>
      </w:r>
    </w:p>
    <w:p>
      <w:pPr>
        <w:ind w:left="216"/>
      </w:pPr>
      <w:r>
        <w:rPr>
          <w:b/>
          <w:color w:val="003C8C"/>
          <w:sz w:val="16"/>
        </w:rPr>
        <w:t>[ADI 3.574, rel. min. Ricardo Lewandowski, j. 16-5-2007, P, DJ de 1º-6-2007.]</w:t>
      </w:r>
    </w:p>
    <w:p>
      <w:r>
        <w:rPr>
          <w:b/>
          <w:color w:val="B46400"/>
          <w:sz w:val="16"/>
        </w:rPr>
        <w:t>CONTROLE CONCENTRADO</w:t>
      </w:r>
    </w:p>
    <w:p>
      <w:r>
        <w:rPr>
          <w:color w:val="8C8C8C"/>
          <w:sz w:val="14"/>
        </w:rPr>
        <w:t>cf-art-128-par-5-inc-II-ali-d</w:t>
      </w:r>
      <w:r>
        <w:rPr>
          <w:color w:val="0050A0"/>
          <w:sz w:val="14"/>
        </w:rPr>
        <w:t xml:space="preserve"> | ADPF 388</w:t>
      </w:r>
      <w:r>
        <w:rPr>
          <w:color w:val="0050A0"/>
          <w:sz w:val="14"/>
        </w:rPr>
        <w:t xml:space="preserve"> | rel. Gilmar Mendes</w:t>
      </w:r>
    </w:p>
    <w:p>
      <w:pPr>
        <w:ind w:left="216"/>
      </w:pPr>
      <w:r>
        <w:rPr>
          <w:sz w:val="18"/>
        </w:rPr>
        <w:t>= ADPF 388, rel. min. Gilmar Mendes, j. 9-3-2016, P, DJE de 1º-8-2016 = MS 26.595, rel. min. Cármen Lúcia, j. 7-4-2010, P, DJE de 11-6-2010 = ADI 2.534 MC, rel. min. Maurício Corrêa, j. 15-8-2002, P, DJ de 13-6-2003</w:t>
      </w:r>
    </w:p>
    <w:p>
      <w:r>
        <w:rPr>
          <w:b/>
          <w:color w:val="B46400"/>
          <w:sz w:val="16"/>
        </w:rPr>
        <w:t>REPERCUSSAO GERAL</w:t>
      </w:r>
    </w:p>
    <w:p>
      <w:r>
        <w:rPr>
          <w:color w:val="8C8C8C"/>
          <w:sz w:val="14"/>
        </w:rPr>
        <w:t>cf-art-128-par-5-inc-II-ali-e</w:t>
      </w:r>
      <w:r>
        <w:rPr>
          <w:color w:val="0050A0"/>
          <w:sz w:val="14"/>
        </w:rPr>
        <w:t xml:space="preserve"> | RE 597.994</w:t>
      </w:r>
    </w:p>
    <w:p>
      <w:pPr>
        <w:ind w:left="216"/>
      </w:pPr>
      <w:r>
        <w:rPr>
          <w:sz w:val="18"/>
        </w:rPr>
        <w:t xml:space="preserve">Não há, efetivamente, direito adquirido do membro do Ministério Público a candidatar-se ao exercício de novo mandado político. </w:t>
        <w:br/>
        <w:t>[RE 597.994, red. do ac. min. Eros Grau, j. 4-6-2009, P, DJE de 28-8-2009, Tema 172, com mérito julgado.]</w:t>
      </w:r>
    </w:p>
    <w:p>
      <w:pPr>
        <w:pStyle w:val="Heading1"/>
      </w:pPr>
      <w:r>
        <w:t>Art. 129</w:t>
      </w:r>
    </w:p>
    <w:p>
      <w:r>
        <w:rPr>
          <w:b/>
          <w:color w:val="B46400"/>
          <w:sz w:val="16"/>
        </w:rPr>
        <w:t>CONTROLE CONCENTRADO</w:t>
      </w:r>
    </w:p>
    <w:p>
      <w:r>
        <w:rPr>
          <w:color w:val="8C8C8C"/>
          <w:sz w:val="14"/>
        </w:rPr>
        <w:t>cf-art-129</w:t>
      </w:r>
      <w:r>
        <w:rPr>
          <w:color w:val="0050A0"/>
          <w:sz w:val="14"/>
        </w:rPr>
        <w:t xml:space="preserve"> | ADI 3041</w:t>
      </w:r>
      <w:r>
        <w:rPr>
          <w:color w:val="0050A0"/>
          <w:sz w:val="14"/>
        </w:rPr>
        <w:t xml:space="preserve"> | rel. Ricardo Lewandowski</w:t>
      </w:r>
      <w:r>
        <w:rPr>
          <w:color w:val="0050A0"/>
          <w:sz w:val="14"/>
        </w:rPr>
        <w:t xml:space="preserve"> | 2011</w:t>
      </w:r>
    </w:p>
    <w:p>
      <w:pPr>
        <w:ind w:left="216"/>
      </w:pPr>
      <w:r>
        <w:rPr>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 Quanto ao art. 3º da lei, que determina prioridade de apreciação nos procedimentos decorrentes de CPIs, verifico a existência de inúmeros outros processos que demandam urgência em razão d</w:t>
      </w:r>
    </w:p>
    <w:p>
      <w:pPr>
        <w:ind w:left="216"/>
      </w:pPr>
      <w:r>
        <w:rPr>
          <w:b/>
          <w:color w:val="003C8C"/>
          <w:sz w:val="16"/>
        </w:rPr>
        <w:t>[ADI 3.041, rel. min. Ricardo Lewandowski, j. 10-11-2011, P, DJE de 1º-2-2012.]</w:t>
      </w:r>
    </w:p>
    <w:p>
      <w:r>
        <w:rPr>
          <w:b/>
          <w:color w:val="B46400"/>
          <w:sz w:val="16"/>
        </w:rPr>
        <w:t>CONTROLE CONCENTRADO</w:t>
      </w:r>
    </w:p>
    <w:p>
      <w:r>
        <w:rPr>
          <w:color w:val="8C8C8C"/>
          <w:sz w:val="14"/>
        </w:rPr>
        <w:t>cf-art-129</w:t>
      </w:r>
      <w:r>
        <w:rPr>
          <w:color w:val="0050A0"/>
          <w:sz w:val="14"/>
        </w:rPr>
        <w:t xml:space="preserve"> | RE 1537165</w:t>
      </w:r>
      <w:r>
        <w:rPr>
          <w:color w:val="0050A0"/>
          <w:sz w:val="14"/>
        </w:rPr>
        <w:t xml:space="preserve"> | rel. Luís Roberto Barroso</w:t>
      </w:r>
      <w:r>
        <w:rPr>
          <w:color w:val="0050A0"/>
          <w:sz w:val="14"/>
        </w:rPr>
        <w:t xml:space="preserve"> | 2025</w:t>
      </w:r>
    </w:p>
    <w:p>
      <w:pPr>
        <w:ind w:left="216"/>
      </w:pPr>
      <w:r>
        <w:rPr>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16"/>
      </w:pPr>
      <w:r>
        <w:rPr>
          <w:b/>
          <w:color w:val="003C8C"/>
          <w:sz w:val="16"/>
        </w:rPr>
        <w:t>[RE 1.537.165 RG, rel. min. Luís Roberto Barroso, j. 06.06.2025, P, DJE de 24.06.2025, Tema 1.404, com mérito pendente.]</w:t>
      </w:r>
    </w:p>
    <w:p>
      <w:r>
        <w:rPr>
          <w:b/>
          <w:color w:val="B46400"/>
          <w:sz w:val="16"/>
        </w:rPr>
        <w:t>JULGADOS CORRELATOS</w:t>
      </w:r>
    </w:p>
    <w:p>
      <w:r>
        <w:rPr>
          <w:color w:val="8C8C8C"/>
          <w:sz w:val="14"/>
        </w:rPr>
        <w:t>cf-art-129</w:t>
      </w:r>
      <w:r>
        <w:rPr>
          <w:color w:val="0050A0"/>
          <w:sz w:val="14"/>
        </w:rPr>
        <w:t xml:space="preserve"> | RE 571969</w:t>
      </w:r>
      <w:r>
        <w:rPr>
          <w:color w:val="0050A0"/>
          <w:sz w:val="14"/>
        </w:rPr>
        <w:t xml:space="preserve"> | rel. Cármen Lúcia</w:t>
      </w:r>
      <w:r>
        <w:rPr>
          <w:color w:val="0050A0"/>
          <w:sz w:val="14"/>
        </w:rPr>
        <w:t xml:space="preserve"> | 2014</w:t>
      </w:r>
    </w:p>
    <w:p>
      <w:pPr>
        <w:ind w:left="216"/>
      </w:pPr>
      <w:r>
        <w:rPr>
          <w:sz w:val="18"/>
        </w:rPr>
        <w:t>Legitimidade do Ministério Público para interpor recurso extraordinário, como custos legis (§ 2º do art. 499 do CPC), harmoniza-se com as funções institucionais previstas nos arts. 127 e 129 da Constituição da República.</w:t>
      </w:r>
    </w:p>
    <w:p>
      <w:pPr>
        <w:ind w:left="216"/>
      </w:pPr>
      <w:r>
        <w:rPr>
          <w:b/>
          <w:color w:val="003C8C"/>
          <w:sz w:val="16"/>
        </w:rPr>
        <w:t>[RE 571.969, rel. min. Cármen Lúcia, j. 12-3-2014, P, DJE de 18-9-2014.]</w:t>
      </w:r>
    </w:p>
    <w:p>
      <w:r>
        <w:rPr>
          <w:b/>
          <w:color w:val="B46400"/>
          <w:sz w:val="16"/>
        </w:rPr>
        <w:t>REPERCUSSAO GERAL</w:t>
      </w:r>
    </w:p>
    <w:p>
      <w:r>
        <w:rPr>
          <w:color w:val="8C8C8C"/>
          <w:sz w:val="14"/>
        </w:rPr>
        <w:t>cf-art-129-inc-I</w:t>
      </w:r>
      <w:r>
        <w:rPr>
          <w:color w:val="0050A0"/>
          <w:sz w:val="14"/>
        </w:rPr>
        <w:t xml:space="preserve"> | RE 593.443</w:t>
      </w:r>
    </w:p>
    <w:p>
      <w:pPr>
        <w:ind w:left="216"/>
      </w:pPr>
      <w:r>
        <w:rPr>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br/>
        <w:t>[RE 593.443, red. do ac. min. Ricardo Lewandowski, j. 6-6-2013, P, DJE de 22-5-2014, Tema 154, com mérito julgado.]</w:t>
      </w:r>
    </w:p>
    <w:p>
      <w:r>
        <w:rPr>
          <w:b/>
          <w:color w:val="B46400"/>
          <w:sz w:val="16"/>
        </w:rPr>
        <w:t>JULGADOS CORRELATOS</w:t>
      </w:r>
    </w:p>
    <w:p>
      <w:r>
        <w:rPr>
          <w:color w:val="8C8C8C"/>
          <w:sz w:val="14"/>
        </w:rPr>
        <w:t>cf-art-129-inc-I</w:t>
      </w:r>
      <w:r>
        <w:rPr>
          <w:color w:val="0050A0"/>
          <w:sz w:val="14"/>
        </w:rPr>
        <w:t xml:space="preserve"> | HC 102085</w:t>
      </w:r>
      <w:r>
        <w:rPr>
          <w:color w:val="0050A0"/>
          <w:sz w:val="14"/>
        </w:rPr>
        <w:t xml:space="preserve"> | rel. Cármen Lúcia</w:t>
      </w:r>
      <w:r>
        <w:rPr>
          <w:color w:val="0050A0"/>
          <w:sz w:val="14"/>
        </w:rPr>
        <w:t xml:space="preserve"> | 2010</w:t>
      </w:r>
    </w:p>
    <w:p>
      <w:pPr>
        <w:ind w:left="216"/>
      </w:pPr>
      <w:r>
        <w:rPr>
          <w:sz w:val="18"/>
        </w:rPr>
        <w:t>A assistente de acusação tem legitimidade para recorrer da decisão que absolve o réu nos casos em que o Ministério Público não interpõe recurso. Aplicação da Súmula 210/STF: "O assistente do Ministério Público pode recorrer, inclusive extraordinariamente, na ação penal, nos casos dos arts. 584, § 1º, e 598 do CPP". A manifestação do promotor de justiça, em alegações finais, pela absolvição da paciente e, em seu parecer, pelo não conhecimento do recurso não altera nem anula o direito da assistent</w:t>
      </w:r>
    </w:p>
    <w:p>
      <w:pPr>
        <w:ind w:left="216"/>
      </w:pPr>
      <w:r>
        <w:rPr>
          <w:b/>
          <w:color w:val="003C8C"/>
          <w:sz w:val="16"/>
        </w:rPr>
        <w:t>[HC 102.085, rel. min. Cármen Lúcia, j. 10-6-2010, P, DJE de 27-8-2010.]</w:t>
      </w:r>
    </w:p>
    <w:p>
      <w:r>
        <w:rPr>
          <w:b/>
          <w:color w:val="B46400"/>
          <w:sz w:val="16"/>
        </w:rPr>
        <w:t>JULGADOS CORRELATOS</w:t>
      </w:r>
    </w:p>
    <w:p>
      <w:r>
        <w:rPr>
          <w:color w:val="8C8C8C"/>
          <w:sz w:val="14"/>
        </w:rPr>
        <w:t>cf-art-129-inc-I</w:t>
      </w:r>
      <w:r>
        <w:rPr>
          <w:color w:val="0050A0"/>
          <w:sz w:val="14"/>
        </w:rPr>
        <w:t xml:space="preserve"> | AP 470</w:t>
      </w:r>
      <w:r>
        <w:rPr>
          <w:color w:val="0050A0"/>
          <w:sz w:val="14"/>
        </w:rPr>
        <w:t xml:space="preserve"> | rel. Joaquim Barbosa</w:t>
      </w:r>
      <w:r>
        <w:rPr>
          <w:color w:val="0050A0"/>
          <w:sz w:val="14"/>
        </w:rPr>
        <w:t xml:space="preserve"> | 2010</w:t>
      </w:r>
    </w:p>
    <w:p>
      <w:pPr>
        <w:ind w:left="216"/>
      </w:pPr>
      <w:r>
        <w:rPr>
          <w:sz w:val="18"/>
        </w:rPr>
        <w:t>Vide Pet 1.030, rel. min. Ilmar Galvão, j. 24-4-1996, P, DJ de 1º-7-1996 O pedido de remessa de cópias ao PGR, para oferecimento de denúncia contra o presidente da República nestes autos, é manifestamente improcedente, visto que o autor da inicial já é a autoridade com atribuição para o oferecimento da acusação. Ademais, o pedido de que este Tribunal determine que o PGR denuncie o presidente é juridicamente impossível.</w:t>
      </w:r>
    </w:p>
    <w:p>
      <w:pPr>
        <w:ind w:left="216"/>
      </w:pPr>
      <w:r>
        <w:rPr>
          <w:b/>
          <w:color w:val="003C8C"/>
          <w:sz w:val="16"/>
        </w:rPr>
        <w:t>[AP 470 QO-quinta, rel. min. Joaquim Barbosa, j. 8-4-2010, P, DJE de 3-9-2010.]</w:t>
      </w:r>
    </w:p>
    <w:p>
      <w:r>
        <w:rPr>
          <w:b/>
          <w:color w:val="B46400"/>
          <w:sz w:val="16"/>
        </w:rPr>
        <w:t>JULGADOS CORRELATOS</w:t>
      </w:r>
    </w:p>
    <w:p>
      <w:r>
        <w:rPr>
          <w:color w:val="8C8C8C"/>
          <w:sz w:val="14"/>
        </w:rPr>
        <w:t>cf-art-129-inc-I</w:t>
      </w:r>
      <w:r>
        <w:rPr>
          <w:color w:val="0050A0"/>
          <w:sz w:val="14"/>
        </w:rPr>
        <w:t xml:space="preserve"> | HC 98237</w:t>
      </w:r>
      <w:r>
        <w:rPr>
          <w:color w:val="0050A0"/>
          <w:sz w:val="14"/>
        </w:rPr>
        <w:t xml:space="preserve"> | rel. Celso de Mello</w:t>
      </w:r>
      <w:r>
        <w:rPr>
          <w:color w:val="0050A0"/>
          <w:sz w:val="14"/>
        </w:rPr>
        <w:t xml:space="preserve"> | 2009</w:t>
      </w:r>
    </w:p>
    <w:p>
      <w:pPr>
        <w:ind w:left="216"/>
      </w:pPr>
      <w:r>
        <w:rPr>
          <w:sz w:val="18"/>
        </w:rPr>
        <w:t>Representação e denúncia: limitação material que resulta do fato objeto da delação postulatória. O fato que constitui objeto da representação oferecida pelo ofendido (ou, quando for o caso, por seu representante legal) traduz limitação material ao poder persecutório do Ministério Público, que não poderá, agindo ultra vires, proceder a uma indevida ampliação objetiva da delatio criminis postulatória, para, desse modo, incluir, na denúncia, outros delitos cuja perseguibilidade, embora dependente d</w:t>
      </w:r>
    </w:p>
    <w:p>
      <w:pPr>
        <w:ind w:left="216"/>
      </w:pPr>
      <w:r>
        <w:rPr>
          <w:b/>
          <w:color w:val="003C8C"/>
          <w:sz w:val="16"/>
        </w:rPr>
        <w:t>[HC 98.237, rel. min. Celso de Mello, j. 15-12-2009, 2ª T, DJE de 6-8-2010.]</w:t>
      </w:r>
    </w:p>
    <w:p>
      <w:r>
        <w:rPr>
          <w:b/>
          <w:color w:val="B46400"/>
          <w:sz w:val="16"/>
        </w:rPr>
        <w:t>JULGADOS CORRELATOS</w:t>
      </w:r>
    </w:p>
    <w:p>
      <w:r>
        <w:rPr>
          <w:color w:val="8C8C8C"/>
          <w:sz w:val="14"/>
        </w:rPr>
        <w:t>cf-art-129-inc-I</w:t>
      </w:r>
      <w:r>
        <w:rPr>
          <w:color w:val="0050A0"/>
          <w:sz w:val="14"/>
        </w:rPr>
        <w:t xml:space="preserve"> | HC 91661</w:t>
      </w:r>
      <w:r>
        <w:rPr>
          <w:color w:val="0050A0"/>
          <w:sz w:val="14"/>
        </w:rPr>
        <w:t xml:space="preserve"> | rel. Ellen Gracie</w:t>
      </w:r>
      <w:r>
        <w:rPr>
          <w:color w:val="0050A0"/>
          <w:sz w:val="14"/>
        </w:rPr>
        <w:t xml:space="preserve"> | 2009</w:t>
      </w:r>
    </w:p>
    <w:p>
      <w:pPr>
        <w:ind w:left="216"/>
      </w:pPr>
      <w:r>
        <w:rPr>
          <w:sz w:val="18"/>
        </w:rPr>
        <w:t>Vide RHC 81.750, rel. min. Celso de Mello, j. 12-11-2002, 2ª T, DJ de 10-8-2007 Possibilidade de investigação pelo Ministério Público. Delitos praticados por policiais. (...) A presente impetração visa ao trancamento de ação penal movida em face dos pacientes, sob a alegação de falta de justa causa e de ilicitude da denúncia por estar amparada em depoimentos colhidos pelo Ministério Público. (...) É perfeitamente possível que o órgão do Ministério Público promova a colheita de determinados eleme</w:t>
      </w:r>
    </w:p>
    <w:p>
      <w:pPr>
        <w:ind w:left="216"/>
      </w:pPr>
      <w:r>
        <w:rPr>
          <w:b/>
          <w:color w:val="003C8C"/>
          <w:sz w:val="16"/>
        </w:rPr>
        <w:t>[HC 91.661, rel. min. Ellen Gracie, j. 10-3-2009, 2ª T, DJE de 3-4-2009.]</w:t>
      </w:r>
    </w:p>
    <w:p>
      <w:r>
        <w:rPr>
          <w:b/>
          <w:color w:val="B46400"/>
          <w:sz w:val="16"/>
        </w:rPr>
        <w:t>JULGADOS CORRELATOS</w:t>
      </w:r>
    </w:p>
    <w:p>
      <w:r>
        <w:rPr>
          <w:color w:val="8C8C8C"/>
          <w:sz w:val="14"/>
        </w:rPr>
        <w:t>cf-art-129-inc-I</w:t>
      </w:r>
      <w:r>
        <w:rPr>
          <w:color w:val="0050A0"/>
          <w:sz w:val="14"/>
        </w:rPr>
        <w:t xml:space="preserve"> | RE 497170</w:t>
      </w:r>
      <w:r>
        <w:rPr>
          <w:color w:val="0050A0"/>
          <w:sz w:val="14"/>
        </w:rPr>
        <w:t xml:space="preserve"> | rel. Ricardo Lewandowski</w:t>
      </w:r>
      <w:r>
        <w:rPr>
          <w:color w:val="0050A0"/>
          <w:sz w:val="14"/>
        </w:rPr>
        <w:t xml:space="preserve"> | 2008</w:t>
      </w:r>
    </w:p>
    <w:p>
      <w:pPr>
        <w:ind w:left="216"/>
      </w:pPr>
      <w:r>
        <w:rPr>
          <w:sz w:val="18"/>
        </w:rPr>
        <w:t xml:space="preserve">= HC 93.930, rel. min. Gilmar Mendes, j. 7-12-2010, 2ª T, DJE de 3-2-2011 Capitulação do fato. Autoridade policial. Tipificação provisória. Ministério Público. Atribuições constitucionais. Ofensa ao art. 129, I, da CF/1988. Inexistência. A definição da competência para julgamento do crime, com base na tipificação provisória conferida ao fato pela autoridade policial, não enseja supressão das atribuições funcionais do Parquet. Fica resguardada a competência do Ministério Público de dar ao fato a </w:t>
      </w:r>
    </w:p>
    <w:p>
      <w:pPr>
        <w:ind w:left="216"/>
      </w:pPr>
      <w:r>
        <w:rPr>
          <w:b/>
          <w:color w:val="003C8C"/>
          <w:sz w:val="16"/>
        </w:rPr>
        <w:t>[RE 497.170, rel. min. Ricardo Lewandowski, j. 13-5-2008, 1ª T, DJE de 6-6-2008.]</w:t>
      </w:r>
    </w:p>
    <w:p>
      <w:r>
        <w:rPr>
          <w:b/>
          <w:color w:val="B46400"/>
          <w:sz w:val="16"/>
        </w:rPr>
        <w:t>JULGADOS CORRELATOS</w:t>
      </w:r>
    </w:p>
    <w:p>
      <w:r>
        <w:rPr>
          <w:color w:val="8C8C8C"/>
          <w:sz w:val="14"/>
        </w:rPr>
        <w:t>cf-art-129-inc-I</w:t>
      </w:r>
      <w:r>
        <w:rPr>
          <w:color w:val="0050A0"/>
          <w:sz w:val="14"/>
        </w:rPr>
        <w:t xml:space="preserve"> | INQ 2341</w:t>
      </w:r>
      <w:r>
        <w:rPr>
          <w:color w:val="0050A0"/>
          <w:sz w:val="14"/>
        </w:rPr>
        <w:t xml:space="preserve"> | rel. Gilmar Mendes</w:t>
      </w:r>
      <w:r>
        <w:rPr>
          <w:color w:val="0050A0"/>
          <w:sz w:val="14"/>
        </w:rPr>
        <w:t xml:space="preserve"> | 2007</w:t>
      </w:r>
    </w:p>
    <w:p>
      <w:pPr>
        <w:ind w:left="216"/>
      </w:pPr>
      <w:r>
        <w:rPr>
          <w:sz w:val="18"/>
        </w:rPr>
        <w:t>A jurisprudência do STF assevera que o pronunciamento de arquivamento, em regra, deve ser acolhido sem que se questione ou se entre no mérito da avaliação deduzida pelo titular da ação penal. Precedentes (...). Esses julgados ressalvam, contudo, duas hipóteses em que a determinação judicial do arquivamento possa gerar coisa julgada material, a saber: prescrição da pretensão punitiva e atipicidade da conduta.</w:t>
      </w:r>
    </w:p>
    <w:p>
      <w:pPr>
        <w:ind w:left="216"/>
      </w:pPr>
      <w:r>
        <w:rPr>
          <w:b/>
          <w:color w:val="003C8C"/>
          <w:sz w:val="16"/>
        </w:rPr>
        <w:t>[Inq 2.341 QO, rel. min. Gilmar Mendes, j. 28-6-2007, P, DJ de 17-8-2007.]</w:t>
      </w:r>
    </w:p>
    <w:p>
      <w:r>
        <w:rPr>
          <w:b/>
          <w:color w:val="B46400"/>
          <w:sz w:val="16"/>
        </w:rPr>
        <w:t>JULGADOS CORRELATOS</w:t>
      </w:r>
    </w:p>
    <w:p>
      <w:r>
        <w:rPr>
          <w:color w:val="8C8C8C"/>
          <w:sz w:val="14"/>
        </w:rPr>
        <w:t>cf-art-129-inc-I</w:t>
      </w:r>
      <w:r>
        <w:rPr>
          <w:color w:val="0050A0"/>
          <w:sz w:val="14"/>
        </w:rPr>
        <w:t xml:space="preserve"> | RHC 88143</w:t>
      </w:r>
      <w:r>
        <w:rPr>
          <w:color w:val="0050A0"/>
          <w:sz w:val="14"/>
        </w:rPr>
        <w:t xml:space="preserve"> | rel. Joaquim Barbosa</w:t>
      </w:r>
      <w:r>
        <w:rPr>
          <w:color w:val="0050A0"/>
          <w:sz w:val="14"/>
        </w:rPr>
        <w:t xml:space="preserve"> | 2007</w:t>
      </w:r>
    </w:p>
    <w:p>
      <w:pPr>
        <w:ind w:left="216"/>
      </w:pPr>
      <w:r>
        <w:rPr>
          <w:sz w:val="18"/>
        </w:rPr>
        <w:t>= Pet 3.927, rel. min. Gilmar Mendes, j. 12-6-2008, P, DJE de 17-10-2008 Nos crimes contra os costumes, uma vez caracterizada a pobreza da vítima, a ação penal passa a ser pública condicionada à representação, tendo o Ministério Público legitimidade para oferecer a denúncia. Inteligência do art. 225, § 1º, do CP. Não afasta tal titularidade o fato de a vítima ter à sua disposição a Defensoria Pública estruturada e aparelhada. Opção do legislador, ao excepcionar a regra geral contida no art. 32 d</w:t>
      </w:r>
    </w:p>
    <w:p>
      <w:pPr>
        <w:ind w:left="216"/>
      </w:pPr>
      <w:r>
        <w:rPr>
          <w:b/>
          <w:color w:val="003C8C"/>
          <w:sz w:val="16"/>
        </w:rPr>
        <w:t>[RHC 88.143, rel. min. Joaquim Barbosa, j. 24-4-2007, 2ª T, DJ de 8-6-2007.]</w:t>
      </w:r>
    </w:p>
    <w:p>
      <w:r>
        <w:rPr>
          <w:b/>
          <w:color w:val="B46400"/>
          <w:sz w:val="16"/>
        </w:rPr>
        <w:t>JULGADOS CORRELATOS</w:t>
      </w:r>
    </w:p>
    <w:p>
      <w:r>
        <w:rPr>
          <w:color w:val="8C8C8C"/>
          <w:sz w:val="14"/>
        </w:rPr>
        <w:t>cf-art-129-inc-I</w:t>
      </w:r>
      <w:r>
        <w:rPr>
          <w:color w:val="0050A0"/>
          <w:sz w:val="14"/>
        </w:rPr>
        <w:t xml:space="preserve"> | RE 468161</w:t>
      </w:r>
      <w:r>
        <w:rPr>
          <w:color w:val="0050A0"/>
          <w:sz w:val="14"/>
        </w:rPr>
        <w:t xml:space="preserve"> | rel. Sepúlveda Pertence</w:t>
      </w:r>
      <w:r>
        <w:rPr>
          <w:color w:val="0050A0"/>
          <w:sz w:val="14"/>
        </w:rPr>
        <w:t xml:space="preserve"> | 2006</w:t>
      </w:r>
    </w:p>
    <w:p>
      <w:pPr>
        <w:ind w:left="216"/>
      </w:pPr>
      <w:r>
        <w:rPr>
          <w:sz w:val="18"/>
        </w:rPr>
        <w:t>Transação penal homologada em audiência realizada sem a presença do Ministério Público. Nulidade. Violação do art. 129, I, da CF. É da jurisprudência do STF – que a fundamentação do leading case da Súmula 696 evidencia: HC 75.343, 12-11-1997, Pertence, RTJ 177/1293 – que a imprescindibilidade do assentimento do Ministério Público, quer à suspensão condicional do processo, quer à transação penal, está conectada estreitamente à titularidade da ação penal pública, que a Constituição lhe confiou pri</w:t>
      </w:r>
    </w:p>
    <w:p>
      <w:pPr>
        <w:ind w:left="216"/>
      </w:pPr>
      <w:r>
        <w:rPr>
          <w:b/>
          <w:color w:val="003C8C"/>
          <w:sz w:val="16"/>
        </w:rPr>
        <w:t>[RE 468.161, rel. min. Sepúlveda Pertence, j. 14-3-2006, 1ª T, DJ de 31-3-2006.]</w:t>
      </w:r>
    </w:p>
    <w:p>
      <w:r>
        <w:rPr>
          <w:b/>
          <w:color w:val="B46400"/>
          <w:sz w:val="16"/>
        </w:rPr>
        <w:t>JULGADOS CORRELATOS</w:t>
      </w:r>
    </w:p>
    <w:p>
      <w:r>
        <w:rPr>
          <w:color w:val="8C8C8C"/>
          <w:sz w:val="14"/>
        </w:rPr>
        <w:t>cf-art-129-inc-I</w:t>
      </w:r>
      <w:r>
        <w:rPr>
          <w:color w:val="0050A0"/>
          <w:sz w:val="14"/>
        </w:rPr>
        <w:t xml:space="preserve"> | HC 81436</w:t>
      </w:r>
      <w:r>
        <w:rPr>
          <w:color w:val="0050A0"/>
          <w:sz w:val="14"/>
        </w:rPr>
        <w:t xml:space="preserve"> | rel. Néri da Silveira</w:t>
      </w:r>
      <w:r>
        <w:rPr>
          <w:color w:val="0050A0"/>
          <w:sz w:val="14"/>
        </w:rPr>
        <w:t xml:space="preserve"> | 2001</w:t>
      </w:r>
    </w:p>
    <w:p>
      <w:pPr>
        <w:ind w:left="216"/>
      </w:pPr>
      <w:r>
        <w:rPr>
          <w:sz w:val="18"/>
        </w:rPr>
        <w:t>= HC 129.346, rel. min. Dias Toffoli, j. 5-4-2016, 2ª T, DJE de 11-5-2016 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w:t>
      </w:r>
    </w:p>
    <w:p>
      <w:pPr>
        <w:ind w:left="216"/>
      </w:pPr>
      <w:r>
        <w:rPr>
          <w:b/>
          <w:color w:val="003C8C"/>
          <w:sz w:val="16"/>
        </w:rPr>
        <w:t>[HC 81.436, voto do rel. min. Néri da Silveira, j. 11-12-2001, 2ª T, DJ de 22-2-2002.]</w:t>
      </w:r>
    </w:p>
    <w:p>
      <w:r>
        <w:rPr>
          <w:b/>
          <w:color w:val="B46400"/>
          <w:sz w:val="16"/>
        </w:rPr>
        <w:t>JULGADOS CORRELATOS</w:t>
      </w:r>
    </w:p>
    <w:p>
      <w:r>
        <w:rPr>
          <w:color w:val="8C8C8C"/>
          <w:sz w:val="14"/>
        </w:rPr>
        <w:t>cf-art-129-inc-I</w:t>
      </w:r>
      <w:r>
        <w:rPr>
          <w:color w:val="0050A0"/>
          <w:sz w:val="14"/>
        </w:rPr>
        <w:t xml:space="preserve"> | RE 233072</w:t>
      </w:r>
      <w:r>
        <w:rPr>
          <w:color w:val="0050A0"/>
          <w:sz w:val="14"/>
        </w:rPr>
        <w:t xml:space="preserve"> | rel. p/ o ac</w:t>
      </w:r>
      <w:r>
        <w:rPr>
          <w:color w:val="0050A0"/>
          <w:sz w:val="14"/>
        </w:rPr>
        <w:t xml:space="preserve"> | 1999</w:t>
      </w:r>
    </w:p>
    <w:p>
      <w:pPr>
        <w:ind w:left="216"/>
      </w:pPr>
      <w:r>
        <w:rPr>
          <w:sz w:val="18"/>
        </w:rPr>
        <w:t>= RHC 107.584, rel. min. Luiz Fux, j. 14-6-2011, 1ª T, DJE de 28-9-2011 O Ministério Público não tem competência para promover inquérito administrativo em relação à conduta de servidores públicos; nem competência para produzir inquérito penal sob o argumento de que tem possibilidade de expedir notificações nos procedimentos administrativos; pode propor ação penal sem o inquérito policial, desde que disponha de elementos suficientes.</w:t>
      </w:r>
    </w:p>
    <w:p>
      <w:pPr>
        <w:ind w:left="216"/>
      </w:pPr>
      <w:r>
        <w:rPr>
          <w:b/>
          <w:color w:val="003C8C"/>
          <w:sz w:val="16"/>
        </w:rPr>
        <w:t>[RE 233.072, rel. p/ o ac. min. Nelson Jobim, j. 18-5-1999, 2ª T, DJ de 3-5-2002.]</w:t>
      </w:r>
    </w:p>
    <w:p>
      <w:r>
        <w:rPr>
          <w:b/>
          <w:color w:val="B46400"/>
          <w:sz w:val="16"/>
        </w:rPr>
        <w:t>JULGADOS CORRELATOS</w:t>
      </w:r>
    </w:p>
    <w:p>
      <w:r>
        <w:rPr>
          <w:color w:val="8C8C8C"/>
          <w:sz w:val="14"/>
        </w:rPr>
        <w:t>cf-art-129-inc-I</w:t>
      </w:r>
      <w:r>
        <w:rPr>
          <w:color w:val="0050A0"/>
          <w:sz w:val="14"/>
        </w:rPr>
        <w:t xml:space="preserve"> | HC 78309</w:t>
      </w:r>
      <w:r>
        <w:rPr>
          <w:color w:val="0050A0"/>
          <w:sz w:val="14"/>
        </w:rPr>
        <w:t xml:space="preserve"> | rel. Sepúlveda Pertence</w:t>
      </w:r>
      <w:r>
        <w:rPr>
          <w:color w:val="0050A0"/>
          <w:sz w:val="14"/>
        </w:rPr>
        <w:t xml:space="preserve"> | 1999</w:t>
      </w:r>
    </w:p>
    <w:p>
      <w:pPr>
        <w:ind w:left="216"/>
      </w:pPr>
      <w:r>
        <w:rPr>
          <w:sz w:val="18"/>
        </w:rPr>
        <w:t>Correição parcial (CPPM, art. 498): compatibilidade com o art. 129, I, CF, que outorgou legitimação privativa ao Ministério Público para a ação penal pública (HC 68.739, 1º-10-1991, Pertence, RTJ 138/524).</w:t>
      </w:r>
    </w:p>
    <w:p>
      <w:pPr>
        <w:ind w:left="216"/>
      </w:pPr>
      <w:r>
        <w:rPr>
          <w:b/>
          <w:color w:val="003C8C"/>
          <w:sz w:val="16"/>
        </w:rPr>
        <w:t>[HC 78.309, rel. min. Sepúlveda Pertence, j. 2-2-1999, 1ª T, DJ de 26-3-1999.]</w:t>
      </w:r>
    </w:p>
    <w:p>
      <w:r>
        <w:rPr>
          <w:b/>
          <w:color w:val="B46400"/>
          <w:sz w:val="16"/>
        </w:rPr>
        <w:t>JULGADOS CORRELATOS</w:t>
      </w:r>
    </w:p>
    <w:p>
      <w:r>
        <w:rPr>
          <w:color w:val="8C8C8C"/>
          <w:sz w:val="14"/>
        </w:rPr>
        <w:t>cf-art-129-inc-I</w:t>
      </w:r>
      <w:r>
        <w:rPr>
          <w:color w:val="0050A0"/>
          <w:sz w:val="14"/>
        </w:rPr>
        <w:t xml:space="preserve"> | RHC 77258</w:t>
      </w:r>
      <w:r>
        <w:rPr>
          <w:color w:val="0050A0"/>
          <w:sz w:val="14"/>
        </w:rPr>
        <w:t xml:space="preserve"> | rel. Moreira Alves</w:t>
      </w:r>
      <w:r>
        <w:rPr>
          <w:color w:val="0050A0"/>
          <w:sz w:val="14"/>
        </w:rPr>
        <w:t xml:space="preserve"> | 1998</w:t>
      </w:r>
    </w:p>
    <w:p>
      <w:pPr>
        <w:ind w:left="216"/>
      </w:pPr>
      <w:r>
        <w:rPr>
          <w:sz w:val="18"/>
        </w:rPr>
        <w:t>= HC 109.047, rel. min. Cármen Lúcia, j. 12-11-2013, 2ª T, DJE de 20-11-2013 Recurso ordinário de habeas corpus. O art. 83 da Lei 9.430/1996 não estabelece condição de procedibilidade para a instauração da ação penal pública pelo Ministério Público, que pode antes mesmo de encerrada a instância administrativa, que é autônoma, propor a ação penal com relação aos crimes a que ele alude.</w:t>
      </w:r>
    </w:p>
    <w:p>
      <w:pPr>
        <w:ind w:left="216"/>
      </w:pPr>
      <w:r>
        <w:rPr>
          <w:b/>
          <w:color w:val="003C8C"/>
          <w:sz w:val="16"/>
        </w:rPr>
        <w:t>[RHC 77.258, rel. min. Moreira Alves, j. 23-6-1998, 1ª T, DJ de 3-9-1999.]</w:t>
      </w:r>
    </w:p>
    <w:p>
      <w:r>
        <w:rPr>
          <w:b/>
          <w:color w:val="B46400"/>
          <w:sz w:val="16"/>
        </w:rPr>
        <w:t>JULGADOS CORRELATOS</w:t>
      </w:r>
    </w:p>
    <w:p>
      <w:r>
        <w:rPr>
          <w:color w:val="8C8C8C"/>
          <w:sz w:val="14"/>
        </w:rPr>
        <w:t>cf-art-129-inc-I</w:t>
      </w:r>
      <w:r>
        <w:rPr>
          <w:color w:val="0050A0"/>
          <w:sz w:val="14"/>
        </w:rPr>
        <w:t xml:space="preserve"> | RE 222283</w:t>
      </w:r>
      <w:r>
        <w:rPr>
          <w:color w:val="0050A0"/>
          <w:sz w:val="14"/>
        </w:rPr>
        <w:t xml:space="preserve"> | rel. Octavio Gallotti</w:t>
      </w:r>
      <w:r>
        <w:rPr>
          <w:color w:val="0050A0"/>
          <w:sz w:val="14"/>
        </w:rPr>
        <w:t xml:space="preserve"> | 1998</w:t>
      </w:r>
    </w:p>
    <w:p>
      <w:pPr>
        <w:ind w:left="216"/>
      </w:pPr>
      <w:r>
        <w:rPr>
          <w:sz w:val="18"/>
        </w:rPr>
        <w:t>Contraria o disposto no art. 129, I, da CF a decisão judicial, que em fase anterior à própria demanda, cerceia a titularidade do Ministério Público, definindo, em caráter terminativo, a competência do juízo, só perante o qual poderá ser promovida a ação penal.</w:t>
      </w:r>
    </w:p>
    <w:p>
      <w:pPr>
        <w:ind w:left="216"/>
      </w:pPr>
      <w:r>
        <w:rPr>
          <w:b/>
          <w:color w:val="003C8C"/>
          <w:sz w:val="16"/>
        </w:rPr>
        <w:t>[RE 222.283, rel. min. Octavio Gallotti, j. 24-3-1998, 1ª T, DJ de 8-5-1998.]</w:t>
      </w:r>
    </w:p>
    <w:p>
      <w:r>
        <w:rPr>
          <w:b/>
          <w:color w:val="B46400"/>
          <w:sz w:val="16"/>
        </w:rPr>
        <w:t>JULGADOS CORRELATOS</w:t>
      </w:r>
    </w:p>
    <w:p>
      <w:r>
        <w:rPr>
          <w:color w:val="8C8C8C"/>
          <w:sz w:val="14"/>
        </w:rPr>
        <w:t>cf-art-129-inc-I</w:t>
      </w:r>
      <w:r>
        <w:rPr>
          <w:color w:val="0050A0"/>
          <w:sz w:val="14"/>
        </w:rPr>
        <w:t xml:space="preserve"> | RE 134515</w:t>
      </w:r>
      <w:r>
        <w:rPr>
          <w:color w:val="0050A0"/>
          <w:sz w:val="14"/>
        </w:rPr>
        <w:t xml:space="preserve"> | rel. Carlos Velloso</w:t>
      </w:r>
      <w:r>
        <w:rPr>
          <w:color w:val="0050A0"/>
          <w:sz w:val="14"/>
        </w:rPr>
        <w:t xml:space="preserve"> | 1991</w:t>
      </w:r>
    </w:p>
    <w:p>
      <w:pPr>
        <w:ind w:left="216"/>
      </w:pPr>
      <w:r>
        <w:rPr>
          <w:sz w:val="18"/>
        </w:rPr>
        <w:t>A ação penal pública é privativa do Ministério Público (CF, art. 129, I), admitida apenas a exceção inscrita no art. 5º, LIX, da Lei Maior. As disposições legais, que instituíam outras exceções, foram revogadas pela Constituição, porque não recepcionadas por esta. STF, Pleno, HC 67.931-5/RS. O processo das contravenções penais somente pode ter início mediante denúncia do Ministério Público. Revogação dos arts. 26 e 531, CPP, porque não recepcionados pela CF/1988, art. 129, I.</w:t>
      </w:r>
    </w:p>
    <w:p>
      <w:pPr>
        <w:ind w:left="216"/>
      </w:pPr>
      <w:r>
        <w:rPr>
          <w:b/>
          <w:color w:val="003C8C"/>
          <w:sz w:val="16"/>
        </w:rPr>
        <w:t>[RE 134.515, rel. min. Carlos Velloso, j. 13-8-1991, 2ª T, DJ de 13-9-1991.]</w:t>
      </w:r>
    </w:p>
    <w:p>
      <w:r>
        <w:rPr>
          <w:b/>
          <w:color w:val="B46400"/>
          <w:sz w:val="16"/>
        </w:rPr>
        <w:t>JULGADOS CORRELATOS</w:t>
      </w:r>
    </w:p>
    <w:p>
      <w:r>
        <w:rPr>
          <w:color w:val="8C8C8C"/>
          <w:sz w:val="14"/>
        </w:rPr>
        <w:t>cf-art-129-inc-I</w:t>
      </w:r>
      <w:r>
        <w:rPr>
          <w:color w:val="0050A0"/>
          <w:sz w:val="14"/>
        </w:rPr>
        <w:t xml:space="preserve"> | HC 68413</w:t>
      </w:r>
      <w:r>
        <w:rPr>
          <w:color w:val="0050A0"/>
          <w:sz w:val="14"/>
        </w:rPr>
        <w:t xml:space="preserve"> | rel. Sepúlveda Pertence</w:t>
      </w:r>
      <w:r>
        <w:rPr>
          <w:color w:val="0050A0"/>
          <w:sz w:val="14"/>
        </w:rPr>
        <w:t xml:space="preserve"> | 1991</w:t>
      </w:r>
    </w:p>
    <w:p>
      <w:pPr>
        <w:ind w:left="216"/>
      </w:pPr>
      <w:r>
        <w:rPr>
          <w:sz w:val="18"/>
        </w:rPr>
        <w:t>= HC 72.073, rel. min. Carlos Velloso, j. 2-4-1996, 2ª T, DJ de 17-5-1996 Ação penal pública: titularidade privativa do Ministério Público (CF, art. 129, I): compatibilidade com o art. 598 do CPP, que legitima o ofendido ou seu sucessor (CPP, art. 31) para apelar, quando não o tenha feito o Ministério Público. O direito de recorrer, que nasce no processo – embora condicionado ao exercício e instrumentalmente conexo ao direito de ação, que preexiste ao processo – a ele não se pode reduzir, sem ab</w:t>
      </w:r>
    </w:p>
    <w:p>
      <w:pPr>
        <w:ind w:left="216"/>
      </w:pPr>
      <w:r>
        <w:rPr>
          <w:b/>
          <w:color w:val="003C8C"/>
          <w:sz w:val="16"/>
        </w:rPr>
        <w:t>[HC 68.413, rel. min. Sepúlveda Pertence, j. 22-5-1991, P, DJ de 18-10-1991.]</w:t>
      </w:r>
    </w:p>
    <w:p>
      <w:r>
        <w:rPr>
          <w:b/>
          <w:color w:val="B46400"/>
          <w:sz w:val="16"/>
        </w:rPr>
        <w:t>JULGADOS CORRELATOS</w:t>
      </w:r>
    </w:p>
    <w:p>
      <w:r>
        <w:rPr>
          <w:color w:val="8C8C8C"/>
          <w:sz w:val="14"/>
        </w:rPr>
        <w:t>cf-art-129-inc-I</w:t>
      </w:r>
      <w:r>
        <w:rPr>
          <w:color w:val="0050A0"/>
          <w:sz w:val="14"/>
        </w:rPr>
        <w:t xml:space="preserve"> | HC 68242</w:t>
      </w:r>
      <w:r>
        <w:rPr>
          <w:color w:val="0050A0"/>
          <w:sz w:val="14"/>
        </w:rPr>
        <w:t xml:space="preserve"> | rel. Celso de Mello</w:t>
      </w:r>
      <w:r>
        <w:rPr>
          <w:color w:val="0050A0"/>
          <w:sz w:val="14"/>
        </w:rPr>
        <w:t xml:space="preserve"> | 1990</w:t>
      </w:r>
    </w:p>
    <w:p>
      <w:pPr>
        <w:ind w:left="216"/>
      </w:pPr>
      <w:r>
        <w:rPr>
          <w:sz w:val="18"/>
        </w:rPr>
        <w:t>O Ministério Público, nas ações penais públicas condicionadas, não está vinculado à qualificação jurídica dos fatos constantes da representação ou da requisição de que lhe haja sido dirigida. A vinculação do Ministério Público à definição jurídica que o representante ou requisitante tenha dado aos fatos é nenhuma. A formação da opinio delicti compete, exclusivamente, ao Ministério Público, em cujas funções institucionais se insere, por consciente opção do legislador constituinte, o próprio monop</w:t>
      </w:r>
    </w:p>
    <w:p>
      <w:pPr>
        <w:ind w:left="216"/>
      </w:pPr>
      <w:r>
        <w:rPr>
          <w:b/>
          <w:color w:val="003C8C"/>
          <w:sz w:val="16"/>
        </w:rPr>
        <w:t>[HC 68.242, rel. min. Celso de Mello, j. 6-11-1990, 1ª T, DJ de 15-3-1991.]</w:t>
      </w:r>
    </w:p>
    <w:p>
      <w:r>
        <w:rPr>
          <w:b/>
          <w:color w:val="B46400"/>
          <w:sz w:val="16"/>
        </w:rPr>
        <w:t>JULGADOS CORRELATOS</w:t>
      </w:r>
    </w:p>
    <w:p>
      <w:r>
        <w:rPr>
          <w:color w:val="8C8C8C"/>
          <w:sz w:val="14"/>
        </w:rPr>
        <w:t>cf-art-129-inc-I</w:t>
      </w:r>
      <w:r>
        <w:rPr>
          <w:color w:val="0050A0"/>
          <w:sz w:val="14"/>
        </w:rPr>
        <w:t xml:space="preserve"> | HC 68204</w:t>
      </w:r>
      <w:r>
        <w:rPr>
          <w:color w:val="0050A0"/>
          <w:sz w:val="14"/>
        </w:rPr>
        <w:t xml:space="preserve"> | rel. Sepúlveda Pertence</w:t>
      </w:r>
      <w:r>
        <w:rPr>
          <w:color w:val="0050A0"/>
          <w:sz w:val="14"/>
        </w:rPr>
        <w:t xml:space="preserve"> | 1990</w:t>
      </w:r>
    </w:p>
    <w:p>
      <w:pPr>
        <w:ind w:left="216"/>
      </w:pPr>
      <w:r>
        <w:rPr>
          <w:sz w:val="18"/>
        </w:rPr>
        <w:t>Ministério Público: privatividade da ação penal pública (CF, art. 129, I): incompatibilidade com os procedimentos especiais por crime de deserção, no ponto em que prescindem da denúncia (CPPM, art. 451 e seguintes): precedente HC 67.931.</w:t>
      </w:r>
    </w:p>
    <w:p>
      <w:pPr>
        <w:ind w:left="216"/>
      </w:pPr>
      <w:r>
        <w:rPr>
          <w:b/>
          <w:color w:val="003C8C"/>
          <w:sz w:val="16"/>
        </w:rPr>
        <w:t>[HC 68.204, rel. min. Sepúlveda Pertence, j. 30-10-1990, 1ª T, DJ de 23-11-1990.]</w:t>
      </w:r>
    </w:p>
    <w:p>
      <w:r>
        <w:rPr>
          <w:b/>
          <w:color w:val="B46400"/>
          <w:sz w:val="16"/>
        </w:rPr>
        <w:t>JULGADOS CORRELATOS</w:t>
      </w:r>
    </w:p>
    <w:p>
      <w:r>
        <w:rPr>
          <w:color w:val="8C8C8C"/>
          <w:sz w:val="14"/>
        </w:rPr>
        <w:t>cf-art-129-inc-II</w:t>
      </w:r>
      <w:r>
        <w:rPr>
          <w:color w:val="0050A0"/>
          <w:sz w:val="14"/>
        </w:rPr>
        <w:t xml:space="preserve"> | AC 2836</w:t>
      </w:r>
      <w:r>
        <w:rPr>
          <w:color w:val="0050A0"/>
          <w:sz w:val="14"/>
        </w:rPr>
        <w:t xml:space="preserve"> | rel. Ayres Britto</w:t>
      </w:r>
      <w:r>
        <w:rPr>
          <w:color w:val="0050A0"/>
          <w:sz w:val="14"/>
        </w:rPr>
        <w:t xml:space="preserve"> | 2012</w:t>
      </w:r>
    </w:p>
    <w:p>
      <w:pPr>
        <w:ind w:left="216"/>
      </w:pPr>
      <w:r>
        <w:rPr>
          <w:sz w:val="18"/>
        </w:rPr>
        <w:t>Constitucionalmente qualificada como direito fundamental de dupla face (direito social e individual indisponível), a saúde é tema que se insere no âmbito de legitimação do Ministério Público para a propositura de ação em sua defesa.</w:t>
      </w:r>
    </w:p>
    <w:p>
      <w:pPr>
        <w:ind w:left="216"/>
      </w:pPr>
      <w:r>
        <w:rPr>
          <w:b/>
          <w:color w:val="003C8C"/>
          <w:sz w:val="16"/>
        </w:rPr>
        <w:t>[AC 2.836 MC-QO, rel. min. Ayres Britto, j. 27-3-2012, 2ª T, DJE de 26-6-2012.]</w:t>
      </w:r>
    </w:p>
    <w:p>
      <w:r>
        <w:rPr>
          <w:b/>
          <w:color w:val="B46400"/>
          <w:sz w:val="16"/>
        </w:rPr>
        <w:t>JULGADOS CORRELATOS</w:t>
      </w:r>
    </w:p>
    <w:p>
      <w:r>
        <w:rPr>
          <w:color w:val="8C8C8C"/>
          <w:sz w:val="14"/>
        </w:rPr>
        <w:t>cf-art-129-inc-II</w:t>
      </w:r>
      <w:r>
        <w:rPr>
          <w:color w:val="0050A0"/>
          <w:sz w:val="14"/>
        </w:rPr>
        <w:t xml:space="preserve"> | HC 97969</w:t>
      </w:r>
      <w:r>
        <w:rPr>
          <w:color w:val="0050A0"/>
          <w:sz w:val="14"/>
        </w:rPr>
        <w:t xml:space="preserve"> | rel. Ayres Britto</w:t>
      </w:r>
    </w:p>
    <w:p>
      <w:pPr>
        <w:ind w:left="216"/>
      </w:pPr>
      <w:r>
        <w:rPr>
          <w:sz w:val="18"/>
        </w:rPr>
        <w:t>= AI 759.543 AgR, rel. min. Celso de Mello, j. 17-12-2013, 2ª T, DJE de 12-2-2014 Legitimidade do órgão ministerial público para promover as medidas necessárias à efetivação de todos os direitos assegurados pela Constituição, inclusive o controle externo da atividade policial (incisos II e VII do art. 129 da CF/1988). Tanto que a Constituição da República habilitou o Ministério Público a sair em defesa da ordem jurídica. Pelo que é da sua natureza mesma investigar fatos, documentos e pessoas. No</w:t>
      </w:r>
    </w:p>
    <w:p>
      <w:pPr>
        <w:ind w:left="216"/>
      </w:pPr>
      <w:r>
        <w:rPr>
          <w:b/>
          <w:color w:val="003C8C"/>
          <w:sz w:val="16"/>
        </w:rPr>
        <w:t>[HC 97.969, rel. min. Ayres Britto, j. 1º-2-2011, 2ª T, DJE de 23-5-2011.]</w:t>
      </w:r>
    </w:p>
    <w:p>
      <w:r>
        <w:rPr>
          <w:b/>
          <w:color w:val="B46400"/>
          <w:sz w:val="16"/>
        </w:rPr>
        <w:t>JULGADOS CORRELATOS</w:t>
      </w:r>
    </w:p>
    <w:p>
      <w:r>
        <w:rPr>
          <w:color w:val="8C8C8C"/>
          <w:sz w:val="14"/>
        </w:rPr>
        <w:t>cf-art-129-inc-II</w:t>
      </w:r>
      <w:r>
        <w:rPr>
          <w:color w:val="0050A0"/>
          <w:sz w:val="14"/>
        </w:rPr>
        <w:t xml:space="preserve"> | RE 407902</w:t>
      </w:r>
      <w:r>
        <w:rPr>
          <w:color w:val="0050A0"/>
          <w:sz w:val="14"/>
        </w:rPr>
        <w:t xml:space="preserve"> | rel. Marco Aurélio</w:t>
      </w:r>
      <w:r>
        <w:rPr>
          <w:color w:val="0050A0"/>
          <w:sz w:val="14"/>
        </w:rPr>
        <w:t xml:space="preserve"> | 2009</w:t>
      </w:r>
    </w:p>
    <w:p>
      <w:pPr>
        <w:ind w:left="216"/>
      </w:pPr>
      <w:r>
        <w:rPr>
          <w:sz w:val="18"/>
        </w:rPr>
        <w:t>O Ministério Público é parte legítima para ingressar em juízo com ação civil pública visando a compelir o Estado a fornecer medicamento indispensável à saúde de pessoa individualizada.</w:t>
      </w:r>
    </w:p>
    <w:p>
      <w:pPr>
        <w:ind w:left="216"/>
      </w:pPr>
      <w:r>
        <w:rPr>
          <w:b/>
          <w:color w:val="003C8C"/>
          <w:sz w:val="16"/>
        </w:rPr>
        <w:t>[RE 407.902, rel. min. Marco Aurélio, j. 26-5-2009, 1ª T, DJE de 28-8-2009.]</w:t>
      </w:r>
    </w:p>
    <w:p>
      <w:r>
        <w:rPr>
          <w:b/>
          <w:color w:val="B46400"/>
          <w:sz w:val="16"/>
        </w:rPr>
        <w:t>JULGADOS CORRELATOS</w:t>
      </w:r>
    </w:p>
    <w:p>
      <w:r>
        <w:rPr>
          <w:color w:val="8C8C8C"/>
          <w:sz w:val="14"/>
        </w:rPr>
        <w:t>cf-art-129-inc-II</w:t>
      </w:r>
      <w:r>
        <w:rPr>
          <w:color w:val="0050A0"/>
          <w:sz w:val="14"/>
        </w:rPr>
        <w:t xml:space="preserve"> | RE 648.410</w:t>
      </w:r>
      <w:r>
        <w:rPr>
          <w:color w:val="0050A0"/>
          <w:sz w:val="14"/>
        </w:rPr>
        <w:t xml:space="preserve"> | rel. Cármen Lúcia</w:t>
      </w:r>
    </w:p>
    <w:p>
      <w:pPr>
        <w:ind w:left="216"/>
      </w:pPr>
      <w:r>
        <w:rPr>
          <w:sz w:val="18"/>
        </w:rPr>
        <w:t>= RE 648.410 AgR, rel. min. Cármen Lúcia, j. 14-2-2012, 1ª T, DJE de 14-3-2012</w:t>
      </w:r>
    </w:p>
    <w:p>
      <w:r>
        <w:rPr>
          <w:b/>
          <w:color w:val="B46400"/>
          <w:sz w:val="16"/>
        </w:rPr>
        <w:t>SUMULA</w:t>
      </w:r>
    </w:p>
    <w:p>
      <w:r>
        <w:rPr>
          <w:color w:val="8C8C8C"/>
          <w:sz w:val="14"/>
        </w:rPr>
        <w:t>cf-art-129-inc-III</w:t>
      </w:r>
    </w:p>
    <w:p>
      <w:pPr>
        <w:ind w:left="216"/>
      </w:pPr>
      <w:r>
        <w:rPr>
          <w:sz w:val="18"/>
        </w:rPr>
        <w:t>O Ministério Público tem legitimidade para promover ação civil pública cujo fundamento seja a ilegalidade de reajuste de mensalidade escolares.</w:t>
      </w:r>
    </w:p>
    <w:p>
      <w:pPr>
        <w:ind w:left="216"/>
      </w:pPr>
      <w:r>
        <w:rPr>
          <w:b/>
          <w:color w:val="003C8C"/>
          <w:sz w:val="16"/>
        </w:rPr>
        <w:t>[Súmula 643.]</w:t>
      </w:r>
    </w:p>
    <w:p>
      <w:r>
        <w:rPr>
          <w:b/>
          <w:color w:val="B46400"/>
          <w:sz w:val="16"/>
        </w:rPr>
        <w:t>SUMULA</w:t>
      </w:r>
    </w:p>
    <w:p>
      <w:r>
        <w:rPr>
          <w:color w:val="8C8C8C"/>
          <w:sz w:val="14"/>
        </w:rPr>
        <w:t>cf-art-129-inc-III</w:t>
      </w:r>
      <w:r>
        <w:rPr>
          <w:color w:val="0050A0"/>
          <w:sz w:val="14"/>
        </w:rPr>
        <w:t xml:space="preserve"> | ADI 7580</w:t>
      </w:r>
      <w:r>
        <w:rPr>
          <w:color w:val="0050A0"/>
          <w:sz w:val="14"/>
        </w:rPr>
        <w:t xml:space="preserve"> | rel. Gilmar Mendes</w:t>
      </w:r>
      <w:r>
        <w:rPr>
          <w:color w:val="0050A0"/>
          <w:sz w:val="14"/>
        </w:rPr>
        <w:t xml:space="preserve"> | 2025</w:t>
      </w:r>
    </w:p>
    <w:p>
      <w:pPr>
        <w:ind w:left="216"/>
      </w:pPr>
      <w:r>
        <w:rPr>
          <w:sz w:val="18"/>
        </w:rPr>
        <w:t>Seja considerando que os direitos envolvidos nos assuntos referentes às entidades desportivas e à prática do desporto no país são de natureza difusa ou coletiva, seja considerando que os direitos em questão possuiriam caráter individual homogêneo, não se pode descaracterizar, a priori, a legitimidade do Ministério Público para ajuizamento de ações civis públicas. (...) A legitimidade do Ministério Público para atuar em assuntos referentes às entidades desportivas e à prática do desporto mostra-s</w:t>
      </w:r>
    </w:p>
    <w:p>
      <w:pPr>
        <w:ind w:left="216"/>
      </w:pPr>
      <w:r>
        <w:rPr>
          <w:b/>
          <w:color w:val="003C8C"/>
          <w:sz w:val="16"/>
        </w:rPr>
        <w:t>[ADI 7.580 MC-REF, rel. min. Gilmar Mendes, j. 12.08.2025, P, DJE de 22.10.2025.]</w:t>
      </w:r>
    </w:p>
    <w:p>
      <w:r>
        <w:rPr>
          <w:b/>
          <w:color w:val="B46400"/>
          <w:sz w:val="16"/>
        </w:rPr>
        <w:t>REPERCUSSAO GERAL</w:t>
      </w:r>
    </w:p>
    <w:p>
      <w:r>
        <w:rPr>
          <w:color w:val="8C8C8C"/>
          <w:sz w:val="14"/>
        </w:rPr>
        <w:t>cf-art-129-inc-III</w:t>
      </w:r>
      <w:r>
        <w:rPr>
          <w:color w:val="0050A0"/>
          <w:sz w:val="14"/>
        </w:rPr>
        <w:t xml:space="preserve"> | RE 1010819</w:t>
      </w:r>
      <w:r>
        <w:rPr>
          <w:color w:val="0050A0"/>
          <w:sz w:val="14"/>
        </w:rPr>
        <w:t xml:space="preserve"> | rel. Alexandre de Moraes</w:t>
      </w:r>
      <w:r>
        <w:rPr>
          <w:color w:val="0050A0"/>
          <w:sz w:val="14"/>
        </w:rPr>
        <w:t xml:space="preserve"> | 2021</w:t>
      </w:r>
    </w:p>
    <w:p>
      <w:pPr>
        <w:ind w:left="216"/>
      </w:pPr>
      <w:r>
        <w:rPr>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16"/>
      </w:pPr>
      <w:r>
        <w:rPr>
          <w:b/>
          <w:color w:val="003C8C"/>
          <w:sz w:val="16"/>
        </w:rPr>
        <w:t>[RE 1.010.819, red. do ac. min. Alexandre de Moraes, j. 26-5-2021, P, DJE de 29-9-2021, Tema 858, com mérito julgado.]</w:t>
      </w:r>
    </w:p>
    <w:p>
      <w:r>
        <w:rPr>
          <w:b/>
          <w:color w:val="B46400"/>
          <w:sz w:val="16"/>
        </w:rPr>
        <w:t>REPERCUSSAO GERAL</w:t>
      </w:r>
    </w:p>
    <w:p>
      <w:r>
        <w:rPr>
          <w:color w:val="8C8C8C"/>
          <w:sz w:val="14"/>
        </w:rPr>
        <w:t>cf-art-129-inc-III</w:t>
      </w:r>
      <w:r>
        <w:rPr>
          <w:color w:val="0050A0"/>
          <w:sz w:val="14"/>
        </w:rPr>
        <w:t xml:space="preserve"> | RE 1101937</w:t>
      </w:r>
      <w:r>
        <w:rPr>
          <w:color w:val="0050A0"/>
          <w:sz w:val="14"/>
        </w:rPr>
        <w:t xml:space="preserve"> | rel. Alexandre de Moraes</w:t>
      </w:r>
      <w:r>
        <w:rPr>
          <w:color w:val="0050A0"/>
          <w:sz w:val="14"/>
        </w:rPr>
        <w:t xml:space="preserve"> | 2021</w:t>
      </w:r>
    </w:p>
    <w:p>
      <w:pPr>
        <w:ind w:left="216"/>
      </w:pPr>
      <w:r>
        <w:rPr>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w:t>
      </w:r>
    </w:p>
    <w:p>
      <w:pPr>
        <w:ind w:left="216"/>
      </w:pPr>
      <w:r>
        <w:rPr>
          <w:b/>
          <w:color w:val="003C8C"/>
          <w:sz w:val="16"/>
        </w:rPr>
        <w:t>[RE 1.101.937, rel. min. Alexandre de Moraes, j. 4-3-2021, P. DJE de 14-6-2021, Tema 1.075, com mérito julgado.]</w:t>
      </w:r>
    </w:p>
    <w:p>
      <w:r>
        <w:rPr>
          <w:b/>
          <w:color w:val="B46400"/>
          <w:sz w:val="16"/>
        </w:rPr>
        <w:t>REPERCUSSAO GERAL</w:t>
      </w:r>
    </w:p>
    <w:p>
      <w:r>
        <w:rPr>
          <w:color w:val="8C8C8C"/>
          <w:sz w:val="14"/>
        </w:rPr>
        <w:t>cf-art-129-inc-III</w:t>
      </w:r>
      <w:r>
        <w:rPr>
          <w:color w:val="0050A0"/>
          <w:sz w:val="14"/>
        </w:rPr>
        <w:t xml:space="preserve"> | RE 643978</w:t>
      </w:r>
      <w:r>
        <w:rPr>
          <w:color w:val="0050A0"/>
          <w:sz w:val="14"/>
        </w:rPr>
        <w:t xml:space="preserve"> | rel. Alexandre de Moraes</w:t>
      </w:r>
      <w:r>
        <w:rPr>
          <w:color w:val="0050A0"/>
          <w:sz w:val="14"/>
        </w:rPr>
        <w:t xml:space="preserve"> | 2019</w:t>
      </w:r>
    </w:p>
    <w:p>
      <w:pPr>
        <w:ind w:left="216"/>
      </w:pPr>
      <w:r>
        <w:rPr>
          <w:sz w:val="18"/>
        </w:rPr>
        <w:t>(...) o Ministério Público tem legitimidade para a propositura de ação civil pública em defesa de direitos sociais relacionados ao FGTS.</w:t>
      </w:r>
    </w:p>
    <w:p>
      <w:pPr>
        <w:ind w:left="216"/>
      </w:pPr>
      <w:r>
        <w:rPr>
          <w:b/>
          <w:color w:val="003C8C"/>
          <w:sz w:val="16"/>
        </w:rPr>
        <w:t>[RE 643.978, rel. min. Alexandre de Moraes, j. 9-10-2019, P, DJE de 25-10-2019, Tema 850, com mérito em julgado.]</w:t>
      </w:r>
    </w:p>
    <w:p>
      <w:r>
        <w:rPr>
          <w:b/>
          <w:color w:val="B46400"/>
          <w:sz w:val="16"/>
        </w:rPr>
        <w:t>REPERCUSSAO GERAL</w:t>
      </w:r>
    </w:p>
    <w:p>
      <w:r>
        <w:rPr>
          <w:color w:val="8C8C8C"/>
          <w:sz w:val="14"/>
        </w:rPr>
        <w:t>cf-art-129-inc-III</w:t>
      </w:r>
      <w:r>
        <w:rPr>
          <w:color w:val="0050A0"/>
          <w:sz w:val="14"/>
        </w:rPr>
        <w:t xml:space="preserve"> | RE 605533</w:t>
      </w:r>
      <w:r>
        <w:rPr>
          <w:color w:val="0050A0"/>
          <w:sz w:val="14"/>
        </w:rPr>
        <w:t xml:space="preserve"> | rel. Marco Aurélio</w:t>
      </w:r>
      <w:r>
        <w:rPr>
          <w:color w:val="0050A0"/>
          <w:sz w:val="14"/>
        </w:rPr>
        <w:t xml:space="preserve"> | 2018</w:t>
      </w:r>
    </w:p>
    <w:p>
      <w:pPr>
        <w:ind w:left="216"/>
      </w:pPr>
      <w:r>
        <w:rPr>
          <w:sz w:val="18"/>
        </w:rPr>
        <w:t>O Ministério Público tem legitimidade para ajuizar Ação Civil Pública que vise anular ato administrativo de aposentadoria que importe em lesão patrimônio público.</w:t>
        <w:br/>
        <w:t>[RE 409.356, rel. min. Luiz Fux, j. 25-10-2018, P, DJE de 29-7-2020, Tema 561, com mérito em julgado.] O Ministério Público possui legitimidade para ajuizar ação civil pública com objetivo de compelir entes federados a entregarem medicamentos a portadores de certa doença.</w:t>
      </w:r>
    </w:p>
    <w:p>
      <w:pPr>
        <w:ind w:left="216"/>
      </w:pPr>
      <w:r>
        <w:rPr>
          <w:b/>
          <w:color w:val="003C8C"/>
          <w:sz w:val="16"/>
        </w:rPr>
        <w:t>[RE 605.533, rel. min. Marco Aurélio, j. 15-8-2018, P, DJE de 12-2-2020.]</w:t>
      </w:r>
    </w:p>
    <w:p>
      <w:r>
        <w:rPr>
          <w:b/>
          <w:color w:val="B46400"/>
          <w:sz w:val="16"/>
        </w:rPr>
        <w:t>REPERCUSSAO GERAL</w:t>
      </w:r>
    </w:p>
    <w:p>
      <w:r>
        <w:rPr>
          <w:color w:val="8C8C8C"/>
          <w:sz w:val="14"/>
        </w:rPr>
        <w:t>cf-art-129-inc-III</w:t>
      </w:r>
      <w:r>
        <w:rPr>
          <w:color w:val="0050A0"/>
          <w:sz w:val="14"/>
        </w:rPr>
        <w:t xml:space="preserve"> | ARE 823347</w:t>
      </w:r>
      <w:r>
        <w:rPr>
          <w:color w:val="0050A0"/>
          <w:sz w:val="14"/>
        </w:rPr>
        <w:t xml:space="preserve"> | rel. Gilmar Mendes</w:t>
      </w:r>
      <w:r>
        <w:rPr>
          <w:color w:val="0050A0"/>
          <w:sz w:val="14"/>
        </w:rPr>
        <w:t xml:space="preserve"> | 2014</w:t>
      </w:r>
    </w:p>
    <w:p>
      <w:pPr>
        <w:ind w:left="216"/>
      </w:pPr>
      <w:r>
        <w:rPr>
          <w:sz w:val="18"/>
        </w:rPr>
        <w:t xml:space="preserve">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w:t>
      </w:r>
    </w:p>
    <w:p>
      <w:pPr>
        <w:ind w:left="216"/>
      </w:pPr>
      <w:r>
        <w:rPr>
          <w:b/>
          <w:color w:val="003C8C"/>
          <w:sz w:val="16"/>
        </w:rPr>
        <w:t>[ARE 823.347 RG, voto do rel. min. Gilmar Mendes, j. 2-10-2014, P, DJE de 28-10-2014, Tema 768, com mérito em julgado.]</w:t>
      </w:r>
    </w:p>
    <w:p>
      <w:r>
        <w:rPr>
          <w:b/>
          <w:color w:val="B46400"/>
          <w:sz w:val="16"/>
        </w:rPr>
        <w:t>REPERCUSSAO GERAL</w:t>
      </w:r>
    </w:p>
    <w:p>
      <w:r>
        <w:rPr>
          <w:color w:val="8C8C8C"/>
          <w:sz w:val="14"/>
        </w:rPr>
        <w:t>cf-art-129-inc-III</w:t>
      </w:r>
      <w:r>
        <w:rPr>
          <w:color w:val="0050A0"/>
          <w:sz w:val="14"/>
        </w:rPr>
        <w:t xml:space="preserve"> | ARE 694.294</w:t>
      </w:r>
      <w:r>
        <w:rPr>
          <w:color w:val="0050A0"/>
          <w:sz w:val="14"/>
        </w:rPr>
        <w:t xml:space="preserve"> | rel. Luiz Fux</w:t>
      </w:r>
    </w:p>
    <w:p>
      <w:pPr>
        <w:ind w:left="216"/>
      </w:pPr>
      <w:r>
        <w:rPr>
          <w:sz w:val="18"/>
        </w:rPr>
        <w:t>Ilegitimidade ativa ad causam do Ministério Público para, em ação civil pública, deduzir pretensão relativa à matéria tributária. Reafirmação da jurisprudência da Corte.</w:t>
        <w:br/>
        <w:t>[ARE 694.294 RG, rel. min. Luiz Fux, j. 25-4-2013, P, DJE de 17-5-2013, Tema 645, com mérito em julgado.] O Termo de Acordo de Regime Especial (TARE) não diz  respeito apenas a interesses individuais, mas alcança interesses metaindividuais, pois o ajuste pode, em tese, ser lesivo ao patrimônio público. (...) O Parquet tem legiti</w:t>
      </w:r>
    </w:p>
    <w:p>
      <w:r>
        <w:rPr>
          <w:b/>
          <w:color w:val="B46400"/>
          <w:sz w:val="16"/>
        </w:rPr>
        <w:t>JULGADOS CORRELATOS</w:t>
      </w:r>
    </w:p>
    <w:p>
      <w:r>
        <w:rPr>
          <w:color w:val="8C8C8C"/>
          <w:sz w:val="14"/>
        </w:rPr>
        <w:t>cf-art-129-inc-III</w:t>
      </w:r>
      <w:r>
        <w:rPr>
          <w:color w:val="0050A0"/>
          <w:sz w:val="14"/>
        </w:rPr>
        <w:t xml:space="preserve"> | MS 26969</w:t>
      </w:r>
      <w:r>
        <w:rPr>
          <w:color w:val="0050A0"/>
          <w:sz w:val="14"/>
        </w:rPr>
        <w:t xml:space="preserve"> | rel. Luiz Fux</w:t>
      </w:r>
      <w:r>
        <w:rPr>
          <w:color w:val="0050A0"/>
          <w:sz w:val="14"/>
        </w:rPr>
        <w:t xml:space="preserve"> | 2014</w:t>
      </w:r>
    </w:p>
    <w:p>
      <w:pPr>
        <w:ind w:left="216"/>
      </w:pPr>
      <w:r>
        <w:rPr>
          <w:sz w:val="18"/>
        </w:rPr>
        <w:t xml:space="preserve">“1. O Ministério Público possui legitimidade para propor ação civil pública na defesa do patrimônio público na hipótese em que busca o ressarcimento por danos causados a empresa pública na condição de patrocinadora de entidade fechada de previdência complementar. 2. A legitimidade ministerial não é indiscriminada, sob pena de converter o Parquet em substituto processual em ação de cobrança, exigindo-se que a argumentação do órgão na causa de pedir verse sobre um ato dotado de interesse difuso e </w:t>
      </w:r>
    </w:p>
    <w:p>
      <w:pPr>
        <w:ind w:left="216"/>
      </w:pPr>
      <w:r>
        <w:rPr>
          <w:b/>
          <w:color w:val="003C8C"/>
          <w:sz w:val="16"/>
        </w:rPr>
        <w:t>[MS 26.969, rel. min. Luiz Fux, j. 18-11-2014, 1ª T, DJE de 12-12-2014.]</w:t>
      </w:r>
    </w:p>
    <w:p>
      <w:r>
        <w:rPr>
          <w:b/>
          <w:color w:val="B46400"/>
          <w:sz w:val="16"/>
        </w:rPr>
        <w:t>JULGADOS CORRELATOS</w:t>
      </w:r>
    </w:p>
    <w:p>
      <w:r>
        <w:rPr>
          <w:color w:val="8C8C8C"/>
          <w:sz w:val="14"/>
        </w:rPr>
        <w:t>cf-art-129-inc-III</w:t>
      </w:r>
      <w:r>
        <w:rPr>
          <w:color w:val="0050A0"/>
          <w:sz w:val="14"/>
        </w:rPr>
        <w:t xml:space="preserve"> | AI 698478</w:t>
      </w:r>
      <w:r>
        <w:rPr>
          <w:color w:val="0050A0"/>
          <w:sz w:val="14"/>
        </w:rPr>
        <w:t xml:space="preserve"> | rel. Joaquim Barbosa</w:t>
      </w:r>
      <w:r>
        <w:rPr>
          <w:color w:val="0050A0"/>
          <w:sz w:val="14"/>
        </w:rPr>
        <w:t xml:space="preserve"> | 2012</w:t>
      </w:r>
    </w:p>
    <w:p>
      <w:pPr>
        <w:ind w:left="216"/>
      </w:pPr>
      <w:r>
        <w:rPr>
          <w:sz w:val="18"/>
        </w:rPr>
        <w:t>Esta Corte (...) reconheceu a legitimidade do Ministério Público para ajuizar ação civil pública em defesa de menores.</w:t>
      </w:r>
    </w:p>
    <w:p>
      <w:pPr>
        <w:ind w:left="216"/>
      </w:pPr>
      <w:r>
        <w:rPr>
          <w:b/>
          <w:color w:val="003C8C"/>
          <w:sz w:val="16"/>
        </w:rPr>
        <w:t>[AI 698.478, rel. min. Joaquim Barbosa, j. 18-5-2012, dec. monocrática, DJE de 28-5-2012.]</w:t>
      </w:r>
    </w:p>
    <w:p>
      <w:r>
        <w:rPr>
          <w:b/>
          <w:color w:val="B46400"/>
          <w:sz w:val="16"/>
        </w:rPr>
        <w:t>JULGADOS CORRELATOS</w:t>
      </w:r>
    </w:p>
    <w:p>
      <w:r>
        <w:rPr>
          <w:color w:val="8C8C8C"/>
          <w:sz w:val="14"/>
        </w:rPr>
        <w:t>cf-art-129-inc-III</w:t>
      </w:r>
      <w:r>
        <w:rPr>
          <w:color w:val="0050A0"/>
          <w:sz w:val="14"/>
        </w:rPr>
        <w:t xml:space="preserve"> | RE 603025</w:t>
      </w:r>
      <w:r>
        <w:rPr>
          <w:color w:val="0050A0"/>
          <w:sz w:val="14"/>
        </w:rPr>
        <w:t xml:space="preserve"> | rel. Luiz Fux</w:t>
      </w:r>
      <w:r>
        <w:rPr>
          <w:color w:val="0050A0"/>
          <w:sz w:val="14"/>
        </w:rPr>
        <w:t xml:space="preserve"> | 2012</w:t>
      </w:r>
    </w:p>
    <w:p>
      <w:pPr>
        <w:ind w:left="216"/>
      </w:pPr>
      <w:r>
        <w:rPr>
          <w:sz w:val="18"/>
        </w:rPr>
        <w:t>O recebimento de verbas a maior, por servidores públicos federais, não legitima o Ministério Público ao ajuizamento de ação civil visando à devolução das verbas ao erário. A iniciativa cabe ao próprio titular do crédito, ao ente público, na defesa de seu patrimônio, situação em que o Ministério Público atua como custus legis.</w:t>
      </w:r>
    </w:p>
    <w:p>
      <w:pPr>
        <w:ind w:left="216"/>
      </w:pPr>
      <w:r>
        <w:rPr>
          <w:b/>
          <w:color w:val="003C8C"/>
          <w:sz w:val="16"/>
        </w:rPr>
        <w:t>[RE 603.025, rel. min. Luiz Fux, j. 29-3-2012, dec. monocrática, DJE de 10-4-2012.]</w:t>
      </w:r>
    </w:p>
    <w:p>
      <w:r>
        <w:rPr>
          <w:b/>
          <w:color w:val="B46400"/>
          <w:sz w:val="16"/>
        </w:rPr>
        <w:t>JULGADOS CORRELATOS</w:t>
      </w:r>
    </w:p>
    <w:p>
      <w:r>
        <w:rPr>
          <w:color w:val="8C8C8C"/>
          <w:sz w:val="14"/>
        </w:rPr>
        <w:t>cf-art-129-inc-III</w:t>
      </w:r>
      <w:r>
        <w:rPr>
          <w:color w:val="0050A0"/>
          <w:sz w:val="14"/>
        </w:rPr>
        <w:t xml:space="preserve"> | AI 737104</w:t>
      </w:r>
      <w:r>
        <w:rPr>
          <w:color w:val="0050A0"/>
          <w:sz w:val="14"/>
        </w:rPr>
        <w:t xml:space="preserve"> | rel. Luiz Fux</w:t>
      </w:r>
      <w:r>
        <w:rPr>
          <w:color w:val="0050A0"/>
          <w:sz w:val="14"/>
        </w:rPr>
        <w:t xml:space="preserve"> | 2011</w:t>
      </w:r>
    </w:p>
    <w:p>
      <w:pPr>
        <w:ind w:left="216"/>
      </w:pPr>
      <w:r>
        <w:rPr>
          <w:sz w:val="18"/>
        </w:rPr>
        <w:t>Vide RE 223.037, rel. min. Maurício Corrêa, j. 2-5-2002, P, DJ de 2-8-2002 Concurso. Isenção de taxa de inscrição de candidatos carentes. Ação civil pública. Legitimidade ativa ad causam do MPF. (...) A legitimação do Ministério Público para o ajuizamento de ação civil pública não se restringe à defesa dos direitos difusos e coletivos, mas também abarca a defesa dos direitos individuais homogêneos, máxime quando presente o interesse social.</w:t>
      </w:r>
    </w:p>
    <w:p>
      <w:pPr>
        <w:ind w:left="216"/>
      </w:pPr>
      <w:r>
        <w:rPr>
          <w:b/>
          <w:color w:val="003C8C"/>
          <w:sz w:val="16"/>
        </w:rPr>
        <w:t>[AI 737.104 AgR, rel. min. Luiz Fux, j. 25-10-2011, 1ª T, DJE de 17-11-2011.]</w:t>
      </w:r>
    </w:p>
    <w:p>
      <w:r>
        <w:rPr>
          <w:b/>
          <w:color w:val="B46400"/>
          <w:sz w:val="16"/>
        </w:rPr>
        <w:t>JULGADOS CORRELATOS</w:t>
      </w:r>
    </w:p>
    <w:p>
      <w:r>
        <w:rPr>
          <w:color w:val="8C8C8C"/>
          <w:sz w:val="14"/>
        </w:rPr>
        <w:t>cf-art-129-inc-III</w:t>
      </w:r>
      <w:r>
        <w:rPr>
          <w:color w:val="0050A0"/>
          <w:sz w:val="14"/>
        </w:rPr>
        <w:t xml:space="preserve"> | RE 411156</w:t>
      </w:r>
      <w:r>
        <w:rPr>
          <w:color w:val="0050A0"/>
          <w:sz w:val="14"/>
        </w:rPr>
        <w:t xml:space="preserve"> | rel. Celso de Mello</w:t>
      </w:r>
      <w:r>
        <w:rPr>
          <w:color w:val="0050A0"/>
          <w:sz w:val="14"/>
        </w:rPr>
        <w:t xml:space="preserve"> | 2009</w:t>
      </w:r>
    </w:p>
    <w:p>
      <w:pPr>
        <w:ind w:left="216"/>
      </w:pPr>
      <w:r>
        <w:rPr>
          <w:sz w:val="18"/>
        </w:rPr>
        <w:t>= RE 607.949 AgR, rel. min. Cármen Lúcia, j. 8-4-2014, 2ª T, DJE de 15-5-2014 Esta Corte fixou orientação no sentido de que o Ministério Público é parte legítima para questionar, em sede de ação civil pública, a validade de benefício fiscal concedido pelo Estado a determinada empresa.</w:t>
        <w:br/>
        <w:t>[RE 586.705 AgR, rel. min. Ricardo Lewandowski, j. 23-8-2011, 2ª T, DJE de 8-9-2011.]</w:t>
        <w:br/>
        <w:t>Vide RE 576.155, rel. min. Ricardo Lewandowski, j. 12-8-2010, P, DJE de 1º-2-2011, Tema 56 Se, contudo, o ajuizamento da ação ci</w:t>
      </w:r>
    </w:p>
    <w:p>
      <w:pPr>
        <w:ind w:left="216"/>
      </w:pPr>
      <w:r>
        <w:rPr>
          <w:b/>
          <w:color w:val="003C8C"/>
          <w:sz w:val="16"/>
        </w:rPr>
        <w:t>[RE 411.156, rel. min. Celso de Mello, j. 19-11-2009, dec. monocrática, DJE de 3-12-2009.]</w:t>
      </w:r>
    </w:p>
    <w:p>
      <w:r>
        <w:rPr>
          <w:b/>
          <w:color w:val="B46400"/>
          <w:sz w:val="16"/>
        </w:rPr>
        <w:t>JULGADOS CORRELATOS</w:t>
      </w:r>
    </w:p>
    <w:p>
      <w:r>
        <w:rPr>
          <w:color w:val="8C8C8C"/>
          <w:sz w:val="14"/>
        </w:rPr>
        <w:t>cf-art-129-inc-III</w:t>
      </w:r>
      <w:r>
        <w:rPr>
          <w:color w:val="0050A0"/>
          <w:sz w:val="14"/>
        </w:rPr>
        <w:t xml:space="preserve"> | RE 233585</w:t>
      </w:r>
      <w:r>
        <w:rPr>
          <w:color w:val="0050A0"/>
          <w:sz w:val="14"/>
        </w:rPr>
        <w:t xml:space="preserve"> | rel. Celso de Mello</w:t>
      </w:r>
      <w:r>
        <w:rPr>
          <w:color w:val="0050A0"/>
          <w:sz w:val="14"/>
        </w:rPr>
        <w:t xml:space="preserve"> | 2009</w:t>
      </w:r>
    </w:p>
    <w:p>
      <w:pPr>
        <w:ind w:left="216"/>
      </w:pPr>
      <w:r>
        <w:rPr>
          <w:sz w:val="18"/>
        </w:rPr>
        <w:t>Mesmo, porém, que se reconheça legítima a possibilidade de o Ministério Público sujeitar-se, excepcionalmente, em sede de ação civil pública, aos ônus da sucumbência, o que me parece extremamente razoável em face dos parâmetros éticos que regem a atividade dos sujeitos processuais e que repelem a figura do improbus litigator (...), ainda assim impor-se-á a necessária demonstração de que o representante do Parquet, procedendo de maneira abusiva, agiu com "comprovada má-fé" (...).</w:t>
      </w:r>
    </w:p>
    <w:p>
      <w:pPr>
        <w:ind w:left="216"/>
      </w:pPr>
      <w:r>
        <w:rPr>
          <w:b/>
          <w:color w:val="003C8C"/>
          <w:sz w:val="16"/>
        </w:rPr>
        <w:t>[RE 233.585, rel. min. Celso de Mello, j. 9-9-2009, dec. monocrática, DJE de 28-9-2009.]</w:t>
      </w:r>
    </w:p>
    <w:p>
      <w:r>
        <w:rPr>
          <w:b/>
          <w:color w:val="B46400"/>
          <w:sz w:val="16"/>
        </w:rPr>
        <w:t>JULGADOS CORRELATOS</w:t>
      </w:r>
    </w:p>
    <w:p>
      <w:r>
        <w:rPr>
          <w:color w:val="8C8C8C"/>
          <w:sz w:val="14"/>
        </w:rPr>
        <w:t>cf-art-129-inc-III</w:t>
      </w:r>
      <w:r>
        <w:rPr>
          <w:color w:val="0050A0"/>
          <w:sz w:val="14"/>
        </w:rPr>
        <w:t xml:space="preserve"> | ACO 1233</w:t>
      </w:r>
      <w:r>
        <w:rPr>
          <w:color w:val="0050A0"/>
          <w:sz w:val="14"/>
        </w:rPr>
        <w:t xml:space="preserve"> | rel. Menezes Direito</w:t>
      </w:r>
      <w:r>
        <w:rPr>
          <w:color w:val="0050A0"/>
          <w:sz w:val="14"/>
        </w:rPr>
        <w:t xml:space="preserve"> | 2009</w:t>
      </w:r>
    </w:p>
    <w:p>
      <w:pPr>
        <w:ind w:left="216"/>
      </w:pPr>
      <w:r>
        <w:rPr>
          <w:sz w:val="18"/>
        </w:rPr>
        <w:t>Ação cível originária. Conflito de atribuição. MPF. Ministério Público estadual. (...) A investigação envolve possíveis atos de improbidade administrativa cometidos por agentes públicos no âmbito da sociedade de economia mista federal, no tocante à falta de definição de prazos em contratos de permissão de uso e à utilização de critérios subjetivos para a prorrogação de contratos. A situação descrita não se enquadra nas hipóteses de defesa do patrimônio nacional ou dos direitos constitucionais do</w:t>
      </w:r>
    </w:p>
    <w:p>
      <w:pPr>
        <w:ind w:left="216"/>
      </w:pPr>
      <w:r>
        <w:rPr>
          <w:b/>
          <w:color w:val="003C8C"/>
          <w:sz w:val="16"/>
        </w:rPr>
        <w:t>[ACO 1.233 AgR, rel. min. Menezes Direito, j. 15-4-2009, P, DJE de 28-8-2009.]</w:t>
      </w:r>
    </w:p>
    <w:p>
      <w:r>
        <w:rPr>
          <w:b/>
          <w:color w:val="B46400"/>
          <w:sz w:val="16"/>
        </w:rPr>
        <w:t>JULGADOS CORRELATOS</w:t>
      </w:r>
    </w:p>
    <w:p>
      <w:r>
        <w:rPr>
          <w:color w:val="8C8C8C"/>
          <w:sz w:val="14"/>
        </w:rPr>
        <w:t>cf-art-129-inc-III</w:t>
      </w:r>
      <w:r>
        <w:rPr>
          <w:color w:val="0050A0"/>
          <w:sz w:val="14"/>
        </w:rPr>
        <w:t xml:space="preserve"> | RCL 4963</w:t>
      </w:r>
      <w:r>
        <w:rPr>
          <w:color w:val="0050A0"/>
          <w:sz w:val="14"/>
        </w:rPr>
        <w:t xml:space="preserve"> | rel. Joaquim Barbosa</w:t>
      </w:r>
      <w:r>
        <w:rPr>
          <w:color w:val="0050A0"/>
          <w:sz w:val="14"/>
        </w:rPr>
        <w:t xml:space="preserve"> | 2008</w:t>
      </w:r>
    </w:p>
    <w:p>
      <w:pPr>
        <w:ind w:left="216"/>
      </w:pPr>
      <w:r>
        <w:rPr>
          <w:sz w:val="18"/>
        </w:rPr>
        <w:t xml:space="preserve">= ACO 1.673, rel. min. Dias Toffoli, j. 11-6-2012, dec. monocrática, DJE de 14-6-2012 Instauração de inquérito civil público. Mesmos fatos investigados em inquérito que tramita no STF. Usurpação de competência. Inocorrência das hipóteses previstas no RISTF. Reclamação julgada improcedente. Inquérito civil público instaurado pelo Ministério Público do Estado de Minas Gerais que pretende apurar eventual dano ao erário estadual, relacionado a atividades de empresas e pessoas detentoras de contrato </w:t>
      </w:r>
    </w:p>
    <w:p>
      <w:pPr>
        <w:ind w:left="216"/>
      </w:pPr>
      <w:r>
        <w:rPr>
          <w:b/>
          <w:color w:val="003C8C"/>
          <w:sz w:val="16"/>
        </w:rPr>
        <w:t>[Rcl 4.963, rel. min. Joaquim Barbosa, j. 4-9-2008, P, DJE de 10-10-2008.]</w:t>
      </w:r>
    </w:p>
    <w:p>
      <w:r>
        <w:rPr>
          <w:b/>
          <w:color w:val="B46400"/>
          <w:sz w:val="16"/>
        </w:rPr>
        <w:t>JULGADOS CORRELATOS</w:t>
      </w:r>
    </w:p>
    <w:p>
      <w:r>
        <w:rPr>
          <w:color w:val="8C8C8C"/>
          <w:sz w:val="14"/>
        </w:rPr>
        <w:t>cf-art-129-inc-III</w:t>
      </w:r>
      <w:r>
        <w:rPr>
          <w:color w:val="0050A0"/>
          <w:sz w:val="14"/>
        </w:rPr>
        <w:t xml:space="preserve"> | RE 464893</w:t>
      </w:r>
      <w:r>
        <w:rPr>
          <w:color w:val="0050A0"/>
          <w:sz w:val="14"/>
        </w:rPr>
        <w:t xml:space="preserve"> | rel. Joaquim Barbosa</w:t>
      </w:r>
      <w:r>
        <w:rPr>
          <w:color w:val="0050A0"/>
          <w:sz w:val="14"/>
        </w:rPr>
        <w:t xml:space="preserve"> | 2008</w:t>
      </w:r>
    </w:p>
    <w:p>
      <w:pPr>
        <w:ind w:left="216"/>
      </w:pPr>
      <w:r>
        <w:rPr>
          <w:sz w:val="18"/>
        </w:rPr>
        <w:t>Ministério Público. Oferecimento de denúncia com base em inquérito civil público. Viabilidade. Recurso desprovido. Denúncia oferecida com base em elementos colhidos no bojo de inquérito civil público destinado à apuração de danos ao meio ambiente. Viabilidade. O Ministério Público pode oferecer denúncia independentemente de investigação policial, desde que possua os elementos mínimos de convicção quanto à materialidade e aos indícios de autoria, como no caso (art. 46, § 1º, do CPP).</w:t>
      </w:r>
    </w:p>
    <w:p>
      <w:pPr>
        <w:ind w:left="216"/>
      </w:pPr>
      <w:r>
        <w:rPr>
          <w:b/>
          <w:color w:val="003C8C"/>
          <w:sz w:val="16"/>
        </w:rPr>
        <w:t>[RE 464.893, rel. min. Joaquim Barbosa, j. 20-5-2008, 2ª T, DJE de 1º-8-2008.]</w:t>
      </w:r>
    </w:p>
    <w:p>
      <w:r>
        <w:rPr>
          <w:b/>
          <w:color w:val="B46400"/>
          <w:sz w:val="16"/>
        </w:rPr>
        <w:t>JULGADOS CORRELATOS</w:t>
      </w:r>
    </w:p>
    <w:p>
      <w:r>
        <w:rPr>
          <w:color w:val="8C8C8C"/>
          <w:sz w:val="14"/>
        </w:rPr>
        <w:t>cf-art-129-inc-III</w:t>
      </w:r>
      <w:r>
        <w:rPr>
          <w:color w:val="0050A0"/>
          <w:sz w:val="14"/>
        </w:rPr>
        <w:t xml:space="preserve"> | RE 470135</w:t>
      </w:r>
      <w:r>
        <w:rPr>
          <w:color w:val="0050A0"/>
          <w:sz w:val="14"/>
        </w:rPr>
        <w:t xml:space="preserve"> | rel. Cezar Peluso</w:t>
      </w:r>
      <w:r>
        <w:rPr>
          <w:color w:val="0050A0"/>
          <w:sz w:val="14"/>
        </w:rPr>
        <w:t xml:space="preserve"> | 2007</w:t>
      </w:r>
    </w:p>
    <w:p>
      <w:pPr>
        <w:ind w:left="216"/>
      </w:pPr>
      <w:r>
        <w:rPr>
          <w:sz w:val="18"/>
        </w:rPr>
        <w:t xml:space="preserve">Legitimidade para a causa. Ativa. Caracterização. Ministério Público. Ação civil pública. Demanda sobre contratos de financiamento firmados no âmbito do Sistema Financeiro da Habitação (SFH). Tutela de direitos ou interesses individuais homogêneos. Matéria de alto relevo social. Pertinência ao perfil institucional do Ministério Público. Inteligência dos arts. 127 e 129, III e IX, da CF. Precedentes. O Ministério Público tem legitimação para ação civil pública em tutela de interesses individuais </w:t>
      </w:r>
    </w:p>
    <w:p>
      <w:pPr>
        <w:ind w:left="216"/>
      </w:pPr>
      <w:r>
        <w:rPr>
          <w:b/>
          <w:color w:val="003C8C"/>
          <w:sz w:val="16"/>
        </w:rPr>
        <w:t>[RE 470.135 AgR-ED, rel. min. Cezar Peluso, j. 22-5-2007, 2ª T, DJ de 29-6-2007.]</w:t>
      </w:r>
    </w:p>
    <w:p>
      <w:r>
        <w:rPr>
          <w:b/>
          <w:color w:val="B46400"/>
          <w:sz w:val="16"/>
        </w:rPr>
        <w:t>JULGADOS CORRELATOS</w:t>
      </w:r>
    </w:p>
    <w:p>
      <w:r>
        <w:rPr>
          <w:color w:val="8C8C8C"/>
          <w:sz w:val="14"/>
        </w:rPr>
        <w:t>cf-art-129-inc-III</w:t>
      </w:r>
      <w:r>
        <w:rPr>
          <w:color w:val="0050A0"/>
          <w:sz w:val="14"/>
        </w:rPr>
        <w:t xml:space="preserve"> | RE 441318</w:t>
      </w:r>
      <w:r>
        <w:rPr>
          <w:color w:val="0050A0"/>
          <w:sz w:val="14"/>
        </w:rPr>
        <w:t xml:space="preserve"> | rel. Marco Aurélio</w:t>
      </w:r>
      <w:r>
        <w:rPr>
          <w:color w:val="0050A0"/>
          <w:sz w:val="14"/>
        </w:rPr>
        <w:t xml:space="preserve"> | 2005</w:t>
      </w:r>
    </w:p>
    <w:p>
      <w:pPr>
        <w:ind w:left="216"/>
      </w:pPr>
      <w:r>
        <w:rPr>
          <w:sz w:val="18"/>
        </w:rPr>
        <w:t>= AI 637.853 AgR, rel. min. Joaquim Barbosa, j. 28-8-2012, 2ª T, DJE de 17-9-2012 O Ministério Público é parte legítima na propositura de ação civil pública para questionar relação de consumo resultante de ajuste a envolver cartão de crédito.</w:t>
      </w:r>
    </w:p>
    <w:p>
      <w:pPr>
        <w:ind w:left="216"/>
      </w:pPr>
      <w:r>
        <w:rPr>
          <w:b/>
          <w:color w:val="003C8C"/>
          <w:sz w:val="16"/>
        </w:rPr>
        <w:t>[RE 441.318, rel. min. Marco Aurélio, j. 25-10-2005, 1ª T, DJ de 24-2-2006.]</w:t>
      </w:r>
    </w:p>
    <w:p>
      <w:r>
        <w:rPr>
          <w:b/>
          <w:color w:val="B46400"/>
          <w:sz w:val="16"/>
        </w:rPr>
        <w:t>JULGADOS CORRELATOS</w:t>
      </w:r>
    </w:p>
    <w:p>
      <w:r>
        <w:rPr>
          <w:color w:val="8C8C8C"/>
          <w:sz w:val="14"/>
        </w:rPr>
        <w:t>cf-art-129-inc-III</w:t>
      </w:r>
      <w:r>
        <w:rPr>
          <w:color w:val="0050A0"/>
          <w:sz w:val="14"/>
        </w:rPr>
        <w:t xml:space="preserve"> | RE 244217</w:t>
      </w:r>
      <w:r>
        <w:rPr>
          <w:color w:val="0050A0"/>
          <w:sz w:val="14"/>
        </w:rPr>
        <w:t xml:space="preserve"> | rel. Eros Grau</w:t>
      </w:r>
      <w:r>
        <w:rPr>
          <w:color w:val="0050A0"/>
          <w:sz w:val="14"/>
        </w:rPr>
        <w:t xml:space="preserve"> | 2005</w:t>
      </w:r>
    </w:p>
    <w:p>
      <w:pPr>
        <w:ind w:left="216"/>
      </w:pPr>
      <w:r>
        <w:rPr>
          <w:sz w:val="18"/>
        </w:rPr>
        <w:t>O Ministério Público tem legitimidade ativa para propor ação civil pública com o objetivo de evitar lesão ao patrimônio público decorrente de contratação de serviço hospitalar privado sem procedimento licitatório.</w:t>
      </w:r>
    </w:p>
    <w:p>
      <w:pPr>
        <w:ind w:left="216"/>
      </w:pPr>
      <w:r>
        <w:rPr>
          <w:b/>
          <w:color w:val="003C8C"/>
          <w:sz w:val="16"/>
        </w:rPr>
        <w:t>[RE 244.217 AgR, rel. min. Eros Grau, j. 25-10-2005, 1ª T, DJ de 25-11-2005.]</w:t>
      </w:r>
    </w:p>
    <w:p>
      <w:r>
        <w:rPr>
          <w:b/>
          <w:color w:val="B46400"/>
          <w:sz w:val="16"/>
        </w:rPr>
        <w:t>JULGADOS CORRELATOS</w:t>
      </w:r>
    </w:p>
    <w:p>
      <w:r>
        <w:rPr>
          <w:color w:val="8C8C8C"/>
          <w:sz w:val="14"/>
        </w:rPr>
        <w:t>cf-art-129-inc-III</w:t>
      </w:r>
      <w:r>
        <w:rPr>
          <w:color w:val="0050A0"/>
          <w:sz w:val="14"/>
        </w:rPr>
        <w:t xml:space="preserve"> | RE 379495</w:t>
      </w:r>
      <w:r>
        <w:rPr>
          <w:color w:val="0050A0"/>
          <w:sz w:val="14"/>
        </w:rPr>
        <w:t xml:space="preserve"> | rel. Marco Aurélio</w:t>
      </w:r>
      <w:r>
        <w:rPr>
          <w:color w:val="0050A0"/>
          <w:sz w:val="14"/>
        </w:rPr>
        <w:t xml:space="preserve"> | 2005</w:t>
      </w:r>
    </w:p>
    <w:p>
      <w:pPr>
        <w:ind w:left="216"/>
      </w:pPr>
      <w:r>
        <w:rPr>
          <w:sz w:val="18"/>
        </w:rPr>
        <w:t>= RE 262.134 AgR, rel. min. Celso de Mello, j. 12-12-2006, 2ª T, DJ de 2-2-2007 = AI 383.919 AgR, rel. min. Sepúlveda Pertence, j. 19-2-2003, 1ª T, DJ de 11-4-2003 O Ministério Público é parte legítima para propor ação civil pública voltada a infirmar preço de passagem em transporte coletivo.</w:t>
      </w:r>
    </w:p>
    <w:p>
      <w:pPr>
        <w:ind w:left="216"/>
      </w:pPr>
      <w:r>
        <w:rPr>
          <w:b/>
          <w:color w:val="003C8C"/>
          <w:sz w:val="16"/>
        </w:rPr>
        <w:t>[RE 379.495, rel. min. Marco Aurélio, j. 11-10-2005, 1ª T, DJ de 20-4-2006.]</w:t>
      </w:r>
    </w:p>
    <w:p>
      <w:r>
        <w:rPr>
          <w:b/>
          <w:color w:val="B46400"/>
          <w:sz w:val="16"/>
        </w:rPr>
        <w:t>JULGADOS CORRELATOS</w:t>
      </w:r>
    </w:p>
    <w:p>
      <w:r>
        <w:rPr>
          <w:color w:val="8C8C8C"/>
          <w:sz w:val="14"/>
        </w:rPr>
        <w:t>cf-art-129-inc-III</w:t>
      </w:r>
      <w:r>
        <w:rPr>
          <w:color w:val="0050A0"/>
          <w:sz w:val="14"/>
        </w:rPr>
        <w:t xml:space="preserve"> | RE 213015</w:t>
      </w:r>
      <w:r>
        <w:rPr>
          <w:color w:val="0050A0"/>
          <w:sz w:val="14"/>
        </w:rPr>
        <w:t xml:space="preserve"> | rel. Néri da Silveira</w:t>
      </w:r>
      <w:r>
        <w:rPr>
          <w:color w:val="0050A0"/>
          <w:sz w:val="14"/>
        </w:rPr>
        <w:t xml:space="preserve"> | 2002</w:t>
      </w:r>
    </w:p>
    <w:p>
      <w:pPr>
        <w:ind w:left="216"/>
      </w:pPr>
      <w:r>
        <w:rPr>
          <w:sz w:val="18"/>
        </w:rPr>
        <w:t>= RE 228.177, rel. min. Gilmar Mendes, j. 17-11-2009, 2ª T, DJE de 5-3-2010 Acórdão que rejeitou embargos infringentes, assentando que ação civil pública trabalhista não é o meio adequado para a defesa de interesses que não possuem natureza coletiva. Alegação de ofensa ao disposto no art. 129, III, da CF. A LC 75/1993 conferiu ao MPT legitimidade ativa, no campo da defesa dos interesses difusos e coletivos, no âmbito trabalhista.</w:t>
      </w:r>
    </w:p>
    <w:p>
      <w:pPr>
        <w:ind w:left="216"/>
      </w:pPr>
      <w:r>
        <w:rPr>
          <w:b/>
          <w:color w:val="003C8C"/>
          <w:sz w:val="16"/>
        </w:rPr>
        <w:t>[RE 213.015, rel. min. Néri da Silveira, j. 8-4-2002, 2ª T, DJ de 24-5-2002.]</w:t>
      </w:r>
    </w:p>
    <w:p>
      <w:r>
        <w:rPr>
          <w:b/>
          <w:color w:val="B46400"/>
          <w:sz w:val="16"/>
        </w:rPr>
        <w:t>JULGADOS CORRELATOS</w:t>
      </w:r>
    </w:p>
    <w:p>
      <w:r>
        <w:rPr>
          <w:color w:val="8C8C8C"/>
          <w:sz w:val="14"/>
        </w:rPr>
        <w:t>cf-art-129-inc-III</w:t>
      </w:r>
      <w:r>
        <w:rPr>
          <w:color w:val="0050A0"/>
          <w:sz w:val="14"/>
        </w:rPr>
        <w:t xml:space="preserve"> | RE 208790</w:t>
      </w:r>
      <w:r>
        <w:rPr>
          <w:color w:val="0050A0"/>
          <w:sz w:val="14"/>
        </w:rPr>
        <w:t xml:space="preserve"> | rel. Ilmar Galvão</w:t>
      </w:r>
      <w:r>
        <w:rPr>
          <w:color w:val="0050A0"/>
          <w:sz w:val="14"/>
        </w:rPr>
        <w:t xml:space="preserve"> | 2000</w:t>
      </w:r>
    </w:p>
    <w:p>
      <w:pPr>
        <w:ind w:left="216"/>
      </w:pPr>
      <w:r>
        <w:rPr>
          <w:sz w:val="18"/>
        </w:rPr>
        <w:t>= ARE 788.319 AgR, rel. min. Roberto Barroso, j. 14-4-2015, 1ª T, DJE de 7-5-2015 Ação civil pública para proteção do patrimônio público. art. 129, III, da CF. Legitimação extraordinária conferida ao órgão pelo dispositivo constitucional em referência, hipótese em que age como substituto processual de toda a coletividade e, consequentemente, na defesa de autêntico interesse difuso, habilitação que, de resto, não impede a iniciativa do próprio ente público na defesa de seu patrimônio, caso em que</w:t>
      </w:r>
    </w:p>
    <w:p>
      <w:pPr>
        <w:ind w:left="216"/>
      </w:pPr>
      <w:r>
        <w:rPr>
          <w:b/>
          <w:color w:val="003C8C"/>
          <w:sz w:val="16"/>
        </w:rPr>
        <w:t>[RE 208.790, rel. min. Ilmar Galvão, j. 27-9-2000, P, DJ de 15-12-2000.]</w:t>
      </w:r>
    </w:p>
    <w:p>
      <w:r>
        <w:rPr>
          <w:b/>
          <w:color w:val="B46400"/>
          <w:sz w:val="16"/>
        </w:rPr>
        <w:t>JULGADOS CORRELATOS</w:t>
      </w:r>
    </w:p>
    <w:p>
      <w:r>
        <w:rPr>
          <w:color w:val="8C8C8C"/>
          <w:sz w:val="14"/>
        </w:rPr>
        <w:t>cf-art-129-inc-III</w:t>
      </w:r>
      <w:r>
        <w:rPr>
          <w:color w:val="0050A0"/>
          <w:sz w:val="14"/>
        </w:rPr>
        <w:t xml:space="preserve"> | RE 213631</w:t>
      </w:r>
      <w:r>
        <w:rPr>
          <w:color w:val="0050A0"/>
          <w:sz w:val="14"/>
        </w:rPr>
        <w:t xml:space="preserve"> | rel. Ilmar Galvão</w:t>
      </w:r>
      <w:r>
        <w:rPr>
          <w:color w:val="0050A0"/>
          <w:sz w:val="14"/>
        </w:rPr>
        <w:t xml:space="preserve"> | 1999</w:t>
      </w:r>
    </w:p>
    <w:p>
      <w:pPr>
        <w:ind w:left="216"/>
      </w:pPr>
      <w:r>
        <w:rPr>
          <w:sz w:val="18"/>
        </w:rPr>
        <w:t>= RE 225.777, red. do ac. min. Dias Toffoli, j. 24-2-2011, P, DJE de 29-8-2011 Ministério Público. Ação civil pública. Taxa de iluminação pública do Município de Rio Novo/MG. Exigibilidade impugnada por meio de ação pública, sob alegação de inconstitucionalidade. Acórdão que concluiu pelo seu não cabimento, sob invocação dos arts. 102, I, a, e 125, § 2º, da Constituição. Ausência de legitimação do Ministério Público para ações da espécie, por não configurada, no caso, a hipótese de interesses di</w:t>
      </w:r>
    </w:p>
    <w:p>
      <w:pPr>
        <w:ind w:left="216"/>
      </w:pPr>
      <w:r>
        <w:rPr>
          <w:b/>
          <w:color w:val="003C8C"/>
          <w:sz w:val="16"/>
        </w:rPr>
        <w:t>[RE 213.631, rel. min. Ilmar Galvão, j. 9-12-1999, P, DJ de 7-4-2000.]</w:t>
      </w:r>
    </w:p>
    <w:p>
      <w:r>
        <w:rPr>
          <w:b/>
          <w:color w:val="B46400"/>
          <w:sz w:val="16"/>
        </w:rPr>
        <w:t>JULGADOS CORRELATOS</w:t>
      </w:r>
    </w:p>
    <w:p>
      <w:r>
        <w:rPr>
          <w:color w:val="8C8C8C"/>
          <w:sz w:val="14"/>
        </w:rPr>
        <w:t>cf-art-129-inc-III</w:t>
      </w:r>
      <w:r>
        <w:rPr>
          <w:color w:val="0050A0"/>
          <w:sz w:val="14"/>
        </w:rPr>
        <w:t xml:space="preserve"> | RE 166776</w:t>
      </w:r>
      <w:r>
        <w:rPr>
          <w:color w:val="0050A0"/>
          <w:sz w:val="14"/>
        </w:rPr>
        <w:t xml:space="preserve"> | rel. Maurício Corrêa</w:t>
      </w:r>
      <w:r>
        <w:rPr>
          <w:color w:val="0050A0"/>
          <w:sz w:val="14"/>
        </w:rPr>
        <w:t xml:space="preserve"> | 1999</w:t>
      </w:r>
    </w:p>
    <w:p>
      <w:pPr>
        <w:ind w:left="216"/>
      </w:pPr>
      <w:r>
        <w:rPr>
          <w:sz w:val="18"/>
        </w:rPr>
        <w:t>A legitimidade do Ministério Público para fiscalizar os atos de instituição financeira perdura enquanto couber ao Banco Central do Brasil, por intermédio de liquidante, a responsabilidade pela administração da entidade liquidanda. Exaurido o regime de intervenção extrajudicial, cessa também a legitimidade ad causam do Parquet, quer como custos legis, quer na condição de autor, visto que a empresa retoma a autogestão de seus negócios.</w:t>
      </w:r>
    </w:p>
    <w:p>
      <w:pPr>
        <w:ind w:left="216"/>
      </w:pPr>
      <w:r>
        <w:rPr>
          <w:b/>
          <w:color w:val="003C8C"/>
          <w:sz w:val="16"/>
        </w:rPr>
        <w:t>[RE 166.776, rel. min. Maurício Corrêa, j. 2-3-1999, 2ª T, DJ de 4-6-1999.]</w:t>
      </w:r>
    </w:p>
    <w:p>
      <w:r>
        <w:rPr>
          <w:b/>
          <w:color w:val="B46400"/>
          <w:sz w:val="16"/>
        </w:rPr>
        <w:t>JULGADOS CORRELATOS</w:t>
      </w:r>
    </w:p>
    <w:p>
      <w:r>
        <w:rPr>
          <w:color w:val="8C8C8C"/>
          <w:sz w:val="14"/>
        </w:rPr>
        <w:t>cf-art-129-inc-III</w:t>
      </w:r>
      <w:r>
        <w:rPr>
          <w:color w:val="0050A0"/>
          <w:sz w:val="14"/>
        </w:rPr>
        <w:t xml:space="preserve"> | ARE 640.544</w:t>
      </w:r>
      <w:r>
        <w:rPr>
          <w:color w:val="0050A0"/>
          <w:sz w:val="14"/>
        </w:rPr>
        <w:t xml:space="preserve"> | rel. Ricardo Lewandowski</w:t>
      </w:r>
    </w:p>
    <w:p>
      <w:pPr>
        <w:ind w:left="216"/>
      </w:pPr>
      <w:r>
        <w:rPr>
          <w:sz w:val="18"/>
        </w:rPr>
        <w:t>= ARE 640.544 AgR, rel. min. Ricardo Lewandowski, j. 7-5-2013, 2ª T, DJE de 22-5-2013 = AI 576.892 AgR, rel. min. Cármen Lúcia, j. 20-10-2009, 1ª T, DJE de 20-11-2009</w:t>
      </w:r>
    </w:p>
    <w:p>
      <w:r>
        <w:rPr>
          <w:b/>
          <w:color w:val="B46400"/>
          <w:sz w:val="16"/>
        </w:rPr>
        <w:t>JULGADOS CORRELATOS</w:t>
      </w:r>
    </w:p>
    <w:p>
      <w:r>
        <w:rPr>
          <w:color w:val="8C8C8C"/>
          <w:sz w:val="14"/>
        </w:rPr>
        <w:t>cf-art-129-inc-VI</w:t>
      </w:r>
      <w:r>
        <w:rPr>
          <w:color w:val="0050A0"/>
          <w:sz w:val="14"/>
        </w:rPr>
        <w:t xml:space="preserve"> | MS 21729</w:t>
      </w:r>
      <w:r>
        <w:rPr>
          <w:color w:val="0050A0"/>
          <w:sz w:val="14"/>
        </w:rPr>
        <w:t xml:space="preserve"> | rel. p/ o ac</w:t>
      </w:r>
      <w:r>
        <w:rPr>
          <w:color w:val="0050A0"/>
          <w:sz w:val="14"/>
        </w:rPr>
        <w:t xml:space="preserve"> | 1995</w:t>
      </w:r>
    </w:p>
    <w:p>
      <w:pPr>
        <w:ind w:left="216"/>
      </w:pPr>
      <w:r>
        <w:rPr>
          <w:sz w:val="18"/>
        </w:rP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e VIII, da CF, e art. 8º, II e IV, e § 2º, da LC 75/1993. Não cabe ao Banco do Brasil negar ao Ministério Público informações sobre nomes de beneficiários de empréstimos concedidos pela instituição, com recursos subsidiados pelo</w:t>
      </w:r>
    </w:p>
    <w:p>
      <w:pPr>
        <w:ind w:left="216"/>
      </w:pPr>
      <w:r>
        <w:rPr>
          <w:b/>
          <w:color w:val="003C8C"/>
          <w:sz w:val="16"/>
        </w:rPr>
        <w:t>[MS 21.729, rel. p/ o ac. min. Néri da Silveira, j. 5-10-1995, P, DJ de 19-10-2001.]</w:t>
      </w:r>
    </w:p>
    <w:p>
      <w:r>
        <w:rPr>
          <w:b/>
          <w:color w:val="B46400"/>
          <w:sz w:val="16"/>
        </w:rPr>
        <w:t>JULGADOS CORRELATOS</w:t>
      </w:r>
    </w:p>
    <w:p>
      <w:r>
        <w:rPr>
          <w:color w:val="8C8C8C"/>
          <w:sz w:val="14"/>
        </w:rPr>
        <w:t>cf-art-129-inc-VII</w:t>
      </w:r>
      <w:r>
        <w:rPr>
          <w:color w:val="0050A0"/>
          <w:sz w:val="14"/>
        </w:rPr>
        <w:t xml:space="preserve"> | ADPF 635</w:t>
      </w:r>
      <w:r>
        <w:rPr>
          <w:color w:val="0050A0"/>
          <w:sz w:val="14"/>
        </w:rPr>
        <w:t xml:space="preserve"> | rel. Edson Fachin</w:t>
      </w:r>
      <w:r>
        <w:rPr>
          <w:color w:val="0050A0"/>
          <w:sz w:val="14"/>
        </w:rPr>
        <w:t xml:space="preserve"> | 2025</w:t>
      </w:r>
    </w:p>
    <w:p>
      <w:pPr>
        <w:ind w:left="216"/>
      </w:pPr>
      <w:r>
        <w:rPr>
          <w:sz w:val="18"/>
        </w:rPr>
        <w:t>Determinações complementares decorrentes da função institucional de controle externo da atividade policial pelo Ministério Público (art. 129, VII, CRFB). Um relatório detalhado produzido ao término de cada operação dos agentes de segurança pública é exigência de accountability da atuação estatal, devendo seu detalhamento ser dado por meio de protocolos próprios do Ministério Público do Estado do Rio de Janeiro. (...) Investigação direta e viabilização do exercício da função institucional de cont</w:t>
      </w:r>
    </w:p>
    <w:p>
      <w:pPr>
        <w:ind w:left="216"/>
      </w:pPr>
      <w:r>
        <w:rPr>
          <w:b/>
          <w:color w:val="003C8C"/>
          <w:sz w:val="16"/>
        </w:rPr>
        <w:t>[ADPF 635, rel. min. Edson Fachin, j. 03.04.2025, P, DJE de 22.05.2025.]</w:t>
      </w:r>
    </w:p>
    <w:p>
      <w:r>
        <w:rPr>
          <w:b/>
          <w:color w:val="B46400"/>
          <w:sz w:val="16"/>
        </w:rPr>
        <w:t>CONTROLE CONCENTRADO</w:t>
      </w:r>
    </w:p>
    <w:p>
      <w:r>
        <w:rPr>
          <w:color w:val="8C8C8C"/>
          <w:sz w:val="14"/>
        </w:rPr>
        <w:t>cf-art-129-inc-VII</w:t>
      </w:r>
      <w:r>
        <w:rPr>
          <w:color w:val="0050A0"/>
          <w:sz w:val="14"/>
        </w:rPr>
        <w:t xml:space="preserve"> | ADI 7.192</w:t>
      </w:r>
      <w:r>
        <w:rPr>
          <w:color w:val="0050A0"/>
          <w:sz w:val="14"/>
        </w:rPr>
        <w:t xml:space="preserve"> | rel. Luiz Fux</w:t>
      </w:r>
    </w:p>
    <w:p>
      <w:pPr>
        <w:ind w:left="216"/>
      </w:pPr>
      <w:r>
        <w:rPr>
          <w:sz w:val="18"/>
        </w:rPr>
        <w:t xml:space="preserve">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w:t>
      </w:r>
    </w:p>
    <w:p>
      <w:r>
        <w:rPr>
          <w:b/>
          <w:color w:val="B46400"/>
          <w:sz w:val="16"/>
        </w:rPr>
        <w:t>JULGADOS CORRELATOS</w:t>
      </w:r>
    </w:p>
    <w:p>
      <w:r>
        <w:rPr>
          <w:color w:val="8C8C8C"/>
          <w:sz w:val="14"/>
        </w:rPr>
        <w:t>cf-art-129-inc-VII</w:t>
      </w:r>
      <w:r>
        <w:rPr>
          <w:color w:val="0050A0"/>
          <w:sz w:val="14"/>
        </w:rPr>
        <w:t xml:space="preserve"> | HC 97969</w:t>
      </w:r>
      <w:r>
        <w:rPr>
          <w:color w:val="0050A0"/>
          <w:sz w:val="14"/>
        </w:rPr>
        <w:t xml:space="preserve"> | rel. Ayres Britto</w:t>
      </w:r>
    </w:p>
    <w:p>
      <w:pPr>
        <w:ind w:left="216"/>
      </w:pPr>
      <w:r>
        <w:rPr>
          <w:sz w:val="18"/>
        </w:rPr>
        <w:t>Atribuições do Ministério Público Federal. Controle externo da atividade policial. Art. 129, VII, da Constituição Federal. Possibilidade de acesso à informação sobre quantitativo de agentes e delegados em determinada unidade policial.</w:t>
        <w:br/>
        <w:t>[ARE 1.477.981 AgR, rel. min. Alexandre de Moraes, j. 13.05.2024, 1ª T, DJE de 20.05.2024.] A CF de 1988, ao regrar as competências do Ministério Público, o fez sob a técnica do reforço normativo. Isso porque o controle externo da atividade policial engloba a atuaç</w:t>
      </w:r>
    </w:p>
    <w:p>
      <w:pPr>
        <w:ind w:left="216"/>
      </w:pPr>
      <w:r>
        <w:rPr>
          <w:b/>
          <w:color w:val="003C8C"/>
          <w:sz w:val="16"/>
        </w:rPr>
        <w:t>[HC 97.969, rel. min. Ayres Britto, j. 1º-2-2011, 2ª T, DJE de 23-5-2011.]</w:t>
      </w:r>
    </w:p>
    <w:p>
      <w:r>
        <w:rPr>
          <w:b/>
          <w:color w:val="B46400"/>
          <w:sz w:val="16"/>
        </w:rPr>
        <w:t>JULGADOS CORRELATOS</w:t>
      </w:r>
    </w:p>
    <w:p>
      <w:r>
        <w:rPr>
          <w:color w:val="8C8C8C"/>
          <w:sz w:val="14"/>
        </w:rPr>
        <w:t>cf-art-129-inc-VII</w:t>
      </w:r>
      <w:r>
        <w:rPr>
          <w:color w:val="0050A0"/>
          <w:sz w:val="14"/>
        </w:rPr>
        <w:t xml:space="preserve"> | HC 89837</w:t>
      </w:r>
      <w:r>
        <w:rPr>
          <w:color w:val="0050A0"/>
          <w:sz w:val="14"/>
        </w:rPr>
        <w:t xml:space="preserve"> | rel. Celso de Mello</w:t>
      </w:r>
      <w:r>
        <w:rPr>
          <w:color w:val="0050A0"/>
          <w:sz w:val="14"/>
        </w:rPr>
        <w:t xml:space="preserve"> | 2009</w:t>
      </w:r>
    </w:p>
    <w:p>
      <w:pPr>
        <w:ind w:left="216"/>
      </w:pPr>
      <w:r>
        <w:rPr>
          <w:sz w:val="18"/>
        </w:rPr>
        <w:t>O poder de investigar compõe, em sede penal, o complexo de funções institucionais do Ministério Público, que dispõe, na condição de dominus litis e, também, como expressão de sua competência para exercer o controle externo da atividade policial, da atribuição de fazer instaurar, ainda que em caráter subsidiário, mas por autoridade própria e sob sua direção, procedimentos de investigação penal destinados a viabilizar a obtenção de dados informativos, de subsídios probatórios e de elementos de con</w:t>
      </w:r>
    </w:p>
    <w:p>
      <w:pPr>
        <w:ind w:left="216"/>
      </w:pPr>
      <w:r>
        <w:rPr>
          <w:b/>
          <w:color w:val="003C8C"/>
          <w:sz w:val="16"/>
        </w:rPr>
        <w:t>[HC 89.837, rel. min. Celso de Mello, j. 20-10-2009, 2ª T, DJE de 20-11-2009.]</w:t>
      </w:r>
    </w:p>
    <w:p>
      <w:r>
        <w:rPr>
          <w:b/>
          <w:color w:val="B46400"/>
          <w:sz w:val="16"/>
        </w:rPr>
        <w:t>JULGADOS CORRELATOS</w:t>
      </w:r>
    </w:p>
    <w:p>
      <w:r>
        <w:rPr>
          <w:color w:val="8C8C8C"/>
          <w:sz w:val="14"/>
        </w:rPr>
        <w:t>cf-art-129-inc-VII</w:t>
      </w:r>
      <w:r>
        <w:rPr>
          <w:color w:val="0050A0"/>
          <w:sz w:val="14"/>
        </w:rPr>
        <w:t xml:space="preserve"> | HC 89746</w:t>
      </w:r>
      <w:r>
        <w:rPr>
          <w:color w:val="0050A0"/>
          <w:sz w:val="14"/>
        </w:rPr>
        <w:t xml:space="preserve"> | rel. Cármen Lúcia</w:t>
      </w:r>
      <w:r>
        <w:rPr>
          <w:color w:val="0050A0"/>
          <w:sz w:val="14"/>
        </w:rPr>
        <w:t xml:space="preserve"> | 2006</w:t>
      </w:r>
    </w:p>
    <w:p>
      <w:pPr>
        <w:ind w:left="216"/>
      </w:pPr>
      <w:r>
        <w:rPr>
          <w:sz w:val="18"/>
        </w:rPr>
        <w:t>= RHC 118.636 AgR, rel. min. Celso de Mello, j. 26-8-2014, 2ª T, DJE de 10-9-2014 O fato de o promotor de justiça que ofereceu a denúncia contra os pacientes ter acompanhado a lavratura do auto de prisão em flagrante e demais atos processuais não induz a qualquer ilegalidade ou nulidade do inquérito e da consequente ação penal promovida, o que, aliás, é perfeitamente justificável em razão do que disposto no art. 129, VII, da CF.</w:t>
      </w:r>
    </w:p>
    <w:p>
      <w:pPr>
        <w:ind w:left="216"/>
      </w:pPr>
      <w:r>
        <w:rPr>
          <w:b/>
          <w:color w:val="003C8C"/>
          <w:sz w:val="16"/>
        </w:rPr>
        <w:t>[HC 89.746, rel. min. Cármen Lúcia, j. 12-12-2006, 1ª T, DJ de 9-2-2007.]</w:t>
      </w:r>
    </w:p>
    <w:p>
      <w:r>
        <w:rPr>
          <w:b/>
          <w:color w:val="B46400"/>
          <w:sz w:val="16"/>
        </w:rPr>
        <w:t>SUMULA</w:t>
      </w:r>
    </w:p>
    <w:p>
      <w:r>
        <w:rPr>
          <w:color w:val="8C8C8C"/>
          <w:sz w:val="14"/>
        </w:rPr>
        <w:t>cf-art-129-inc-VIII</w:t>
      </w:r>
    </w:p>
    <w:p>
      <w:pPr>
        <w:ind w:left="216"/>
      </w:pPr>
      <w:r>
        <w:rPr>
          <w:sz w:val="18"/>
        </w:rPr>
        <w:t>Arquivado o inquérito policial, por despacho do juiz, a requerimento do promotor de justiça, não pode a ação penal ser iniciada, sem novas provas.</w:t>
      </w:r>
    </w:p>
    <w:p>
      <w:pPr>
        <w:ind w:left="216"/>
      </w:pPr>
      <w:r>
        <w:rPr>
          <w:b/>
          <w:color w:val="003C8C"/>
          <w:sz w:val="16"/>
        </w:rPr>
        <w:t>[Súmula 524.]</w:t>
      </w:r>
    </w:p>
    <w:p>
      <w:r>
        <w:rPr>
          <w:b/>
          <w:color w:val="B46400"/>
          <w:sz w:val="16"/>
        </w:rPr>
        <w:t>SUMULA</w:t>
      </w:r>
    </w:p>
    <w:p>
      <w:r>
        <w:rPr>
          <w:color w:val="8C8C8C"/>
          <w:sz w:val="14"/>
        </w:rPr>
        <w:t>cf-art-129-inc-VIII</w:t>
      </w:r>
      <w:r>
        <w:rPr>
          <w:color w:val="0050A0"/>
          <w:sz w:val="14"/>
        </w:rPr>
        <w:t xml:space="preserve"> | ADI 1571</w:t>
      </w:r>
      <w:r>
        <w:rPr>
          <w:color w:val="0050A0"/>
          <w:sz w:val="14"/>
        </w:rPr>
        <w:t xml:space="preserve"> | rel. Néri da Silveira</w:t>
      </w:r>
      <w:r>
        <w:rPr>
          <w:color w:val="0050A0"/>
          <w:sz w:val="14"/>
        </w:rPr>
        <w:t xml:space="preserve"> | 1997</w:t>
      </w:r>
    </w:p>
    <w:p>
      <w:pPr>
        <w:ind w:left="216"/>
      </w:pPr>
      <w:r>
        <w:rPr>
          <w:sz w:val="18"/>
        </w:rPr>
        <w:t>Resolução 23.396/2013 do TSE. Instituição de controle jurisdicional genérico e prévio à instauração de inquéritos policiais. Sistema acusatório e papel institucional do Ministério Público. (...) Forte plausibilidade na alegação de inconstitucionalidade do art. 8º da Resolução 23.396/2013. Ao condicionar a instauração de inquérito policial eleitoral a uma autorização do Poder Judiciário, a resolução questionada institui modalidade de controle judicial prévio sobre a condução das investigações, em</w:t>
      </w:r>
    </w:p>
    <w:p>
      <w:pPr>
        <w:ind w:left="216"/>
      </w:pPr>
      <w:r>
        <w:rPr>
          <w:b/>
          <w:color w:val="003C8C"/>
          <w:sz w:val="16"/>
        </w:rPr>
        <w:t>[ADI 1.571 MC, voto do rel. min. Néri da Silveira, j. 20-3-1997, P, DJ de 25-9-1998.]</w:t>
      </w:r>
    </w:p>
    <w:p>
      <w:r>
        <w:rPr>
          <w:b/>
          <w:color w:val="B46400"/>
          <w:sz w:val="16"/>
        </w:rPr>
        <w:t>JULGADOS CORRELATOS</w:t>
      </w:r>
    </w:p>
    <w:p>
      <w:r>
        <w:rPr>
          <w:color w:val="8C8C8C"/>
          <w:sz w:val="14"/>
        </w:rPr>
        <w:t>cf-art-129-inc-VIII</w:t>
      </w:r>
      <w:r>
        <w:rPr>
          <w:color w:val="0050A0"/>
          <w:sz w:val="14"/>
        </w:rPr>
        <w:t xml:space="preserve"> | RE 535478</w:t>
      </w:r>
      <w:r>
        <w:rPr>
          <w:color w:val="0050A0"/>
          <w:sz w:val="14"/>
        </w:rPr>
        <w:t xml:space="preserve"> | rel. Ellen Gracie</w:t>
      </w:r>
      <w:r>
        <w:rPr>
          <w:color w:val="0050A0"/>
          <w:sz w:val="14"/>
        </w:rPr>
        <w:t xml:space="preserve"> | 2008</w:t>
      </w:r>
    </w:p>
    <w:p>
      <w:pPr>
        <w:ind w:left="216"/>
      </w:pPr>
      <w:r>
        <w:rPr>
          <w:sz w:val="18"/>
        </w:rPr>
        <w:t xml:space="preserve">As questões de suposta violação ao devido processo legal, ao princípio da legalidade, ao direito de intimidade e privacidade e ao princípio da presunção de inocência têm natureza infraconstitucional e, em razão disso, revelam-se insuscetíveis de conhecimento em sede de recurso extraordinário. (...) Remanesce a questão afeta à possibilidade de o Ministério Público promover procedimento administrativo de cunho investigatório e o possível malferimento da norma contida no art. 144, § 1º, I e IV, da </w:t>
      </w:r>
    </w:p>
    <w:p>
      <w:pPr>
        <w:ind w:left="216"/>
      </w:pPr>
      <w:r>
        <w:rPr>
          <w:b/>
          <w:color w:val="003C8C"/>
          <w:sz w:val="16"/>
        </w:rPr>
        <w:t>[RE 535.478, rel. min. Ellen Gracie, j. 28-10-2008, 2ª T, DJE de 21-11-2008.]</w:t>
      </w:r>
    </w:p>
    <w:p>
      <w:r>
        <w:rPr>
          <w:b/>
          <w:color w:val="B46400"/>
          <w:sz w:val="16"/>
        </w:rPr>
        <w:t>JULGADOS CORRELATOS</w:t>
      </w:r>
    </w:p>
    <w:p>
      <w:r>
        <w:rPr>
          <w:color w:val="8C8C8C"/>
          <w:sz w:val="14"/>
        </w:rPr>
        <w:t>cf-art-129-inc-VIII</w:t>
      </w:r>
      <w:r>
        <w:rPr>
          <w:color w:val="0050A0"/>
          <w:sz w:val="14"/>
        </w:rPr>
        <w:t xml:space="preserve"> | HC 93224</w:t>
      </w:r>
      <w:r>
        <w:rPr>
          <w:color w:val="0050A0"/>
          <w:sz w:val="14"/>
        </w:rPr>
        <w:t xml:space="preserve"> | rel. Eros Grau</w:t>
      </w:r>
      <w:r>
        <w:rPr>
          <w:color w:val="0050A0"/>
          <w:sz w:val="14"/>
        </w:rPr>
        <w:t xml:space="preserve"> | 2008</w:t>
      </w:r>
    </w:p>
    <w:p>
      <w:pPr>
        <w:ind w:left="216"/>
      </w:pPr>
      <w:r>
        <w:rPr>
          <w:sz w:val="18"/>
        </w:rPr>
        <w:t>Membro do Ministério Público estadual. Art. 18, parágrafo único, da LC 73/1995 e art. 41, parágrafo único, da Lei 8.625/1993. Investigação conduzida pelo Parquet. Legalidade. (...)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w:t>
      </w:r>
    </w:p>
    <w:p>
      <w:pPr>
        <w:ind w:left="216"/>
      </w:pPr>
      <w:r>
        <w:rPr>
          <w:b/>
          <w:color w:val="003C8C"/>
          <w:sz w:val="16"/>
        </w:rPr>
        <w:t>[HC 93.224, rel. min. Eros Grau, j. 13-5-2008, 2ª T, DJE de 5-9-2008.]</w:t>
      </w:r>
    </w:p>
    <w:p>
      <w:r>
        <w:rPr>
          <w:b/>
          <w:color w:val="B46400"/>
          <w:sz w:val="16"/>
        </w:rPr>
        <w:t>JULGADOS CORRELATOS</w:t>
      </w:r>
    </w:p>
    <w:p>
      <w:r>
        <w:rPr>
          <w:color w:val="8C8C8C"/>
          <w:sz w:val="14"/>
        </w:rPr>
        <w:t>cf-art-129-inc-VIII</w:t>
      </w:r>
      <w:r>
        <w:rPr>
          <w:color w:val="0050A0"/>
          <w:sz w:val="14"/>
        </w:rPr>
        <w:t xml:space="preserve"> | INQ 1957</w:t>
      </w:r>
      <w:r>
        <w:rPr>
          <w:color w:val="0050A0"/>
          <w:sz w:val="14"/>
        </w:rPr>
        <w:t xml:space="preserve"> | rel. Carlos Velloso</w:t>
      </w:r>
      <w:r>
        <w:rPr>
          <w:color w:val="0050A0"/>
          <w:sz w:val="14"/>
        </w:rPr>
        <w:t xml:space="preserve"> | 2005</w:t>
      </w:r>
    </w:p>
    <w:p>
      <w:pPr>
        <w:ind w:left="216"/>
      </w:pPr>
      <w:r>
        <w:rPr>
          <w:sz w:val="18"/>
        </w:rPr>
        <w:t>A instauração de inquérito policial não é imprescindível à propositura da ação penal pública, podendo o Ministério Público valer-se de outros elementos de prova para formar sua convicção. Não há impedimento para que o agente do Ministério Público efetue a colheita de determinados depoimentos, quando, tendo conhecimento fático do indício de autoria e da materialidade do crime, tiver notícia, diretamente, de algum fato que merecesse ser elucidado.</w:t>
      </w:r>
    </w:p>
    <w:p>
      <w:pPr>
        <w:ind w:left="216"/>
      </w:pPr>
      <w:r>
        <w:rPr>
          <w:b/>
          <w:color w:val="003C8C"/>
          <w:sz w:val="16"/>
        </w:rPr>
        <w:t>[Inq 1.957, rel. min. Carlos Velloso, j. 11-5-2005, P, DJ de 11-11-2005.]</w:t>
      </w:r>
    </w:p>
    <w:p>
      <w:r>
        <w:rPr>
          <w:b/>
          <w:color w:val="B46400"/>
          <w:sz w:val="16"/>
        </w:rPr>
        <w:t>JULGADOS CORRELATOS</w:t>
      </w:r>
    </w:p>
    <w:p>
      <w:r>
        <w:rPr>
          <w:color w:val="8C8C8C"/>
          <w:sz w:val="14"/>
        </w:rPr>
        <w:t>cf-art-129-inc-VIII</w:t>
      </w:r>
      <w:r>
        <w:rPr>
          <w:color w:val="0050A0"/>
          <w:sz w:val="14"/>
        </w:rPr>
        <w:t xml:space="preserve"> | RHC 81326</w:t>
      </w:r>
      <w:r>
        <w:rPr>
          <w:color w:val="0050A0"/>
          <w:sz w:val="14"/>
        </w:rPr>
        <w:t xml:space="preserve"> | rel. Nelson Jobim</w:t>
      </w:r>
      <w:r>
        <w:rPr>
          <w:color w:val="0050A0"/>
          <w:sz w:val="14"/>
        </w:rPr>
        <w:t xml:space="preserve"> | 2003</w:t>
      </w:r>
    </w:p>
    <w:p>
      <w:pPr>
        <w:ind w:left="216"/>
      </w:pPr>
      <w:r>
        <w:rPr>
          <w:sz w:val="18"/>
        </w:rPr>
        <w:t>=HC 83.463, rel. min. Carlos Velloso, j. 16-3-2004, 1ª T, DJ de 4-6-2004 A CF dotou o Ministério Público do poder de requisitar diligências investigatórias e a instauração de inquérito policial (CF, art. 129, VIII). A norma constitucional não contemplou a possibilidade de o Parquet realizar e presidir inquérito policial. Não cabe, portanto, aos seus membros inquirir diretamente pessoas suspeitas de autoria de crime, mas requisitar diligência nesse sentido à autoridade policial. Precedentes.</w:t>
      </w:r>
    </w:p>
    <w:p>
      <w:pPr>
        <w:ind w:left="216"/>
      </w:pPr>
      <w:r>
        <w:rPr>
          <w:b/>
          <w:color w:val="003C8C"/>
          <w:sz w:val="16"/>
        </w:rPr>
        <w:t>[RHC 81.326, rel. min. Nelson Jobim, j. 6-5-2003, 2ª T, DJ de 1º-8-2003.]</w:t>
      </w:r>
    </w:p>
    <w:p>
      <w:r>
        <w:rPr>
          <w:b/>
          <w:color w:val="B46400"/>
          <w:sz w:val="16"/>
        </w:rPr>
        <w:t>JULGADOS CORRELATOS</w:t>
      </w:r>
    </w:p>
    <w:p>
      <w:r>
        <w:rPr>
          <w:color w:val="8C8C8C"/>
          <w:sz w:val="14"/>
        </w:rPr>
        <w:t>cf-art-129-inc-VIII</w:t>
      </w:r>
      <w:r>
        <w:rPr>
          <w:color w:val="0050A0"/>
          <w:sz w:val="14"/>
        </w:rPr>
        <w:t xml:space="preserve"> | RE 215301</w:t>
      </w:r>
      <w:r>
        <w:rPr>
          <w:color w:val="0050A0"/>
          <w:sz w:val="14"/>
        </w:rPr>
        <w:t xml:space="preserve"> | rel. Carlos Velloso</w:t>
      </w:r>
      <w:r>
        <w:rPr>
          <w:color w:val="0050A0"/>
          <w:sz w:val="14"/>
        </w:rPr>
        <w:t xml:space="preserve"> | 1999</w:t>
      </w:r>
    </w:p>
    <w:p>
      <w:pPr>
        <w:ind w:left="216"/>
      </w:pPr>
      <w:r>
        <w:rPr>
          <w:sz w:val="18"/>
        </w:rPr>
        <w:t>A norma inscrita no inciso VIII do art. 129 da CF não autoriza ao Ministério Público, sem a interferência da autoridade judiciária, quebrar o sigilo bancário de alguém. Se se tem presente que o sigilo bancário é espécie de direito à privacidade, que a CF consagra, art. 5º, X, somente autorização expressa da Constituição legitimaria o Ministério Público a promover, diretamente e sem a intervenção da autoridade judiciária, a quebra do sigilo bancário de qualquer pessoa.</w:t>
      </w:r>
    </w:p>
    <w:p>
      <w:pPr>
        <w:ind w:left="216"/>
      </w:pPr>
      <w:r>
        <w:rPr>
          <w:b/>
          <w:color w:val="003C8C"/>
          <w:sz w:val="16"/>
        </w:rPr>
        <w:t>[RE 215.301, rel. min. Carlos Velloso, j. 13-4-1999, 2ª T, DJ de 28-5-1999.]</w:t>
      </w:r>
    </w:p>
    <w:p>
      <w:r>
        <w:rPr>
          <w:b/>
          <w:color w:val="B46400"/>
          <w:sz w:val="16"/>
        </w:rPr>
        <w:t>JULGADOS CORRELATOS</w:t>
      </w:r>
    </w:p>
    <w:p>
      <w:r>
        <w:rPr>
          <w:color w:val="8C8C8C"/>
          <w:sz w:val="14"/>
        </w:rPr>
        <w:t>cf-art-129-inc-VIII</w:t>
      </w:r>
      <w:r>
        <w:rPr>
          <w:color w:val="0050A0"/>
          <w:sz w:val="14"/>
        </w:rPr>
        <w:t xml:space="preserve"> | MS 21729</w:t>
      </w:r>
      <w:r>
        <w:rPr>
          <w:color w:val="0050A0"/>
          <w:sz w:val="14"/>
        </w:rPr>
        <w:t xml:space="preserve"> | rel. Néri da Silveira</w:t>
      </w:r>
      <w:r>
        <w:rPr>
          <w:color w:val="0050A0"/>
          <w:sz w:val="14"/>
        </w:rPr>
        <w:t xml:space="preserve"> | 1995</w:t>
      </w:r>
    </w:p>
    <w:p>
      <w:pPr>
        <w:ind w:left="216"/>
      </w:pPr>
      <w:r>
        <w:rPr>
          <w:sz w:val="18"/>
        </w:rPr>
        <w:t xml:space="preserve">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VIII, da CF, e art. 8º, II e IV, e § 2º, da LC 75/1993. Não cabe ao Banco do Brasil negar ao Ministério Público informações sobre nomes de beneficiários de empréstimos concedidos pela instituição, com recursos subsidiados pelo </w:t>
      </w:r>
    </w:p>
    <w:p>
      <w:pPr>
        <w:ind w:left="216"/>
      </w:pPr>
      <w:r>
        <w:rPr>
          <w:b/>
          <w:color w:val="003C8C"/>
          <w:sz w:val="16"/>
        </w:rPr>
        <w:t>[MS 21.729, red. do ac. min. Néri da Silveira, j. 5-10-1995, P, DJ de 19-10-2001.]</w:t>
      </w:r>
    </w:p>
    <w:p>
      <w:r>
        <w:rPr>
          <w:b/>
          <w:color w:val="B46400"/>
          <w:sz w:val="16"/>
        </w:rPr>
        <w:t>CONTROLE CONCENTRADO</w:t>
      </w:r>
    </w:p>
    <w:p>
      <w:r>
        <w:rPr>
          <w:color w:val="8C8C8C"/>
          <w:sz w:val="14"/>
        </w:rPr>
        <w:t>cf-art-129-inc-IX</w:t>
      </w:r>
      <w:r>
        <w:rPr>
          <w:color w:val="0050A0"/>
          <w:sz w:val="14"/>
        </w:rPr>
        <w:t xml:space="preserve"> | ADI 3841</w:t>
      </w:r>
      <w:r>
        <w:rPr>
          <w:color w:val="0050A0"/>
          <w:sz w:val="14"/>
        </w:rPr>
        <w:t xml:space="preserve"> | rel. Gilmar Mendes</w:t>
      </w:r>
      <w:r>
        <w:rPr>
          <w:color w:val="0050A0"/>
          <w:sz w:val="14"/>
        </w:rPr>
        <w:t xml:space="preserve"> | 2020</w:t>
      </w:r>
    </w:p>
    <w:p>
      <w:pPr>
        <w:ind w:left="216"/>
      </w:pPr>
      <w:r>
        <w:rPr>
          <w:sz w:val="18"/>
        </w:rPr>
        <w:t>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w:t>
      </w:r>
    </w:p>
    <w:p>
      <w:pPr>
        <w:ind w:left="216"/>
      </w:pPr>
      <w:r>
        <w:rPr>
          <w:b/>
          <w:color w:val="003C8C"/>
          <w:sz w:val="16"/>
        </w:rPr>
        <w:t>[ADI 3.841, voto do rel. min. Gilmar Mendes, j. 16-6-2020, P, DJE de 6-7-2020.]</w:t>
      </w:r>
    </w:p>
    <w:p>
      <w:r>
        <w:rPr>
          <w:b/>
          <w:color w:val="B46400"/>
          <w:sz w:val="16"/>
        </w:rPr>
        <w:t>CONTROLE CONCENTRADO</w:t>
      </w:r>
    </w:p>
    <w:p>
      <w:r>
        <w:rPr>
          <w:color w:val="8C8C8C"/>
          <w:sz w:val="14"/>
        </w:rPr>
        <w:t>cf-art-129-inc-IX</w:t>
      </w:r>
      <w:r>
        <w:rPr>
          <w:color w:val="0050A0"/>
          <w:sz w:val="14"/>
        </w:rPr>
        <w:t xml:space="preserve"> | ADI 3463</w:t>
      </w:r>
      <w:r>
        <w:rPr>
          <w:color w:val="0050A0"/>
          <w:sz w:val="14"/>
        </w:rPr>
        <w:t xml:space="preserve"> | rel. Ayres Britto</w:t>
      </w:r>
      <w:r>
        <w:rPr>
          <w:color w:val="0050A0"/>
          <w:sz w:val="14"/>
        </w:rPr>
        <w:t xml:space="preserve"> | 2011</w:t>
      </w:r>
    </w:p>
    <w:p>
      <w:pPr>
        <w:ind w:left="216"/>
      </w:pPr>
      <w:r>
        <w:rPr>
          <w:sz w:val="18"/>
        </w:rPr>
        <w:t>O rol de atribuições conferidas ao Ministério Público pelo art. 129 da CF não constitui numerus clausus. O inciso IX do mesmo artigo permite ao Ministério Público "exercer outras funções que lhe forem conferidas, desde que compatíveis com sua finalidade, sendo-lhe vedada a representação judicial e a consultoria jurídica de entidades públicas". O art. 51 do Ato das Disposições Transitórias da Constituição do Estado do Rio de Janeiro não confere competência ao Ministério Público fluminense, mas ap</w:t>
      </w:r>
    </w:p>
    <w:p>
      <w:pPr>
        <w:ind w:left="216"/>
      </w:pPr>
      <w:r>
        <w:rPr>
          <w:b/>
          <w:color w:val="003C8C"/>
          <w:sz w:val="16"/>
        </w:rPr>
        <w:t>[ADI 3.463, rel. min. Ayres Britto, j. 27-10-2011, P, DJE de 6-6-2012.]</w:t>
      </w:r>
    </w:p>
    <w:p>
      <w:r>
        <w:rPr>
          <w:b/>
          <w:color w:val="B46400"/>
          <w:sz w:val="16"/>
        </w:rPr>
        <w:t>CONTROLE CONCENTRADO</w:t>
      </w:r>
    </w:p>
    <w:p>
      <w:r>
        <w:rPr>
          <w:color w:val="8C8C8C"/>
          <w:sz w:val="14"/>
        </w:rPr>
        <w:t>cf-art-129-inc-IX</w:t>
      </w:r>
      <w:r>
        <w:rPr>
          <w:color w:val="0050A0"/>
          <w:sz w:val="14"/>
        </w:rPr>
        <w:t xml:space="preserve"> | ADI 1852</w:t>
      </w:r>
      <w:r>
        <w:rPr>
          <w:color w:val="0050A0"/>
          <w:sz w:val="14"/>
        </w:rPr>
        <w:t xml:space="preserve"> | rel. Carlos Velloso</w:t>
      </w:r>
      <w:r>
        <w:rPr>
          <w:color w:val="0050A0"/>
          <w:sz w:val="14"/>
        </w:rPr>
        <w:t xml:space="preserve"> | 2002</w:t>
      </w:r>
    </w:p>
    <w:p>
      <w:pPr>
        <w:ind w:left="216"/>
      </w:pPr>
      <w:r>
        <w:rPr>
          <w:sz w:val="18"/>
        </w:rPr>
        <w:t>A atribuição conferida ao MPT, no art. 83, IV, da LC 75/1993 – propor as ações coletivas para a declaração de nulidade de cláusula de contrato, acordo coletivo ou convenção coletiva que viole as liberdades individuais ou coletivas ou os direitos individuais indisponíveis dos trabalhadores – compatibiliza-se com o que dispõe a CF no art. 128, § 5º, e art. 129, IX.</w:t>
      </w:r>
    </w:p>
    <w:p>
      <w:pPr>
        <w:ind w:left="216"/>
      </w:pPr>
      <w:r>
        <w:rPr>
          <w:b/>
          <w:color w:val="003C8C"/>
          <w:sz w:val="16"/>
        </w:rPr>
        <w:t>[ADI 1.852, rel. min. Carlos Velloso, j. 21-8-2002, P, DJ de 21-11-2003.]</w:t>
      </w:r>
    </w:p>
    <w:p>
      <w:r>
        <w:rPr>
          <w:b/>
          <w:color w:val="B46400"/>
          <w:sz w:val="16"/>
        </w:rPr>
        <w:t>REPERCUSSAO GERAL</w:t>
      </w:r>
    </w:p>
    <w:p>
      <w:r>
        <w:rPr>
          <w:color w:val="8C8C8C"/>
          <w:sz w:val="14"/>
        </w:rPr>
        <w:t>cf-art-129-inc-IX</w:t>
      </w:r>
      <w:r>
        <w:rPr>
          <w:color w:val="0050A0"/>
          <w:sz w:val="14"/>
        </w:rPr>
        <w:t xml:space="preserve"> | RE 593.727</w:t>
      </w:r>
    </w:p>
    <w:p>
      <w:pPr>
        <w:ind w:left="216"/>
      </w:pPr>
      <w:r>
        <w:rPr>
          <w:sz w:val="18"/>
        </w:rP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notadamente os inci</w:t>
      </w:r>
    </w:p>
    <w:p>
      <w:r>
        <w:rPr>
          <w:b/>
          <w:color w:val="B46400"/>
          <w:sz w:val="16"/>
        </w:rPr>
        <w:t>JULGADOS CORRELATOS</w:t>
      </w:r>
    </w:p>
    <w:p>
      <w:r>
        <w:rPr>
          <w:color w:val="8C8C8C"/>
          <w:sz w:val="14"/>
        </w:rPr>
        <w:t>cf-art-129-inc-IX</w:t>
      </w:r>
      <w:r>
        <w:rPr>
          <w:color w:val="0050A0"/>
          <w:sz w:val="14"/>
        </w:rPr>
        <w:t xml:space="preserve"> | RE 147776</w:t>
      </w:r>
      <w:r>
        <w:rPr>
          <w:color w:val="0050A0"/>
          <w:sz w:val="14"/>
        </w:rPr>
        <w:t xml:space="preserve"> | rel. Sepúlveda Pertence</w:t>
      </w:r>
      <w:r>
        <w:rPr>
          <w:color w:val="0050A0"/>
          <w:sz w:val="14"/>
        </w:rPr>
        <w:t xml:space="preserve"> | 1998</w:t>
      </w:r>
    </w:p>
    <w:p>
      <w:pPr>
        <w:ind w:left="216"/>
      </w:pPr>
      <w:r>
        <w:rPr>
          <w:sz w:val="18"/>
        </w:rPr>
        <w:t>Ministério Público: legitimação para promoção, no juízo cível, do ressarcimento do dano resultante de crime, pobre o titular do direito à reparação: CPP, art. 68, ainda constitucional (cf. RE 135.328): processo de inconstitucionalização das leis. A alternativa radical da jurisdição constitucional ortodoxa entre a constitucionalidade plena e a declaração de inconstitucionalidade ou revogação por inconstitucionalidade da lei com fulminante eficácia ex tunc faz abstração da evidência de que a imple</w:t>
      </w:r>
    </w:p>
    <w:p>
      <w:pPr>
        <w:ind w:left="216"/>
      </w:pPr>
      <w:r>
        <w:rPr>
          <w:b/>
          <w:color w:val="003C8C"/>
          <w:sz w:val="16"/>
        </w:rPr>
        <w:t>[RE 147.776, rel. min. Sepúlveda Pertence, j. 19-5-1998, 1ª T, DJ de 19-6-1998.]</w:t>
      </w:r>
    </w:p>
    <w:p>
      <w:r>
        <w:rPr>
          <w:b/>
          <w:color w:val="B46400"/>
          <w:sz w:val="16"/>
        </w:rPr>
        <w:t>JULGADOS CORRELATOS</w:t>
      </w:r>
    </w:p>
    <w:p>
      <w:r>
        <w:rPr>
          <w:color w:val="8C8C8C"/>
          <w:sz w:val="14"/>
        </w:rPr>
        <w:t>cf-art-129-inc-IX</w:t>
      </w:r>
      <w:r>
        <w:rPr>
          <w:color w:val="0050A0"/>
          <w:sz w:val="14"/>
        </w:rPr>
        <w:t xml:space="preserve"> | RE 341.717</w:t>
      </w:r>
      <w:r>
        <w:rPr>
          <w:color w:val="0050A0"/>
          <w:sz w:val="14"/>
        </w:rPr>
        <w:t xml:space="preserve"> | rel. Celso de Mello</w:t>
      </w:r>
    </w:p>
    <w:p>
      <w:pPr>
        <w:ind w:left="216"/>
      </w:pPr>
      <w:r>
        <w:rPr>
          <w:sz w:val="18"/>
        </w:rPr>
        <w:t>= RE 341.717 AgR, rel. min. Celso de Mello, j. 5-8-2003, 2ª T, DJE de 5-3-2010</w:t>
      </w:r>
    </w:p>
    <w:p>
      <w:r>
        <w:rPr>
          <w:b/>
          <w:color w:val="B46400"/>
          <w:sz w:val="16"/>
        </w:rPr>
        <w:t>CONTROLE CONCENTRADO</w:t>
      </w:r>
    </w:p>
    <w:p>
      <w:r>
        <w:rPr>
          <w:color w:val="8C8C8C"/>
          <w:sz w:val="14"/>
        </w:rPr>
        <w:t>cf-art-129-par-1</w:t>
      </w:r>
      <w:r>
        <w:rPr>
          <w:color w:val="0050A0"/>
          <w:sz w:val="14"/>
        </w:rPr>
        <w:t xml:space="preserve"> | ADI 7.042</w:t>
      </w:r>
      <w:r>
        <w:rPr>
          <w:color w:val="0050A0"/>
          <w:sz w:val="14"/>
        </w:rPr>
        <w:t xml:space="preserve"> | rel. Alexandre de Moraes</w:t>
      </w:r>
    </w:p>
    <w:p>
      <w:pPr>
        <w:ind w:left="216"/>
      </w:pPr>
      <w:r>
        <w:rPr>
          <w:sz w:val="18"/>
        </w:rPr>
        <w:t>Vedação constitucional à previsão de legitimidade exclusiva do Ministério Público para a propositura da ação por ato de improbidade administrativa, nos termos do artigo 129, §1º da Constituição Federal e, consequentemente, para oferecimento do acordo de não persecução civil. A legitimidade da Fazenda Pública para o ajuizamento de ações por improbidade administrativa é ordinária, já que ela atua na defesa de seu próprio patrimônio público, que abarca a reserva moral e ética da Administração Públi</w:t>
      </w:r>
    </w:p>
    <w:p>
      <w:r>
        <w:rPr>
          <w:b/>
          <w:color w:val="B46400"/>
          <w:sz w:val="16"/>
        </w:rPr>
        <w:t>CONTROLE CONCENTRADO</w:t>
      </w:r>
    </w:p>
    <w:p>
      <w:r>
        <w:rPr>
          <w:color w:val="8C8C8C"/>
          <w:sz w:val="14"/>
        </w:rPr>
        <w:t>cf-art-129-par-2</w:t>
      </w:r>
      <w:r>
        <w:rPr>
          <w:color w:val="0050A0"/>
          <w:sz w:val="14"/>
        </w:rPr>
        <w:t xml:space="preserve"> | ADI 3783</w:t>
      </w:r>
      <w:r>
        <w:rPr>
          <w:color w:val="0050A0"/>
          <w:sz w:val="14"/>
        </w:rPr>
        <w:t xml:space="preserve"> | rel. Gilmar Mendes</w:t>
      </w:r>
      <w:r>
        <w:rPr>
          <w:color w:val="0050A0"/>
          <w:sz w:val="14"/>
        </w:rPr>
        <w:t xml:space="preserve"> | 2011</w:t>
      </w:r>
    </w:p>
    <w:p>
      <w:pPr>
        <w:ind w:left="216"/>
      </w:pPr>
      <w:r>
        <w:rPr>
          <w:sz w:val="18"/>
        </w:rPr>
        <w:t>O auxílio-moradia constitui vantagem remuneratória de caráter indenizatório. Portanto, é devido apenas em virtude da prestação das atividades institucionais em local distinto, enquanto essas durarem. Como decorre da própria lógica do sistema remuneratório, o auxílio-moradia visa ressarcir os custos e reparar os danos porventura causados pelo deslocamento do servidor público para outros locais que não o de sua residência habitual. Dessa forma, parece lógico que tal vantagem seja deferida apenas à</w:t>
      </w:r>
    </w:p>
    <w:p>
      <w:pPr>
        <w:ind w:left="216"/>
      </w:pPr>
      <w:r>
        <w:rPr>
          <w:b/>
          <w:color w:val="003C8C"/>
          <w:sz w:val="16"/>
        </w:rPr>
        <w:t>[ADI 3.783, rel. min. Gilmar Mendes, j. 17-3-2011, P, DJE de 6-6-2011.]</w:t>
      </w:r>
    </w:p>
    <w:p>
      <w:r>
        <w:rPr>
          <w:b/>
          <w:color w:val="B46400"/>
          <w:sz w:val="16"/>
        </w:rPr>
        <w:t>CONTROLE CONCENTRADO</w:t>
      </w:r>
    </w:p>
    <w:p>
      <w:r>
        <w:rPr>
          <w:color w:val="8C8C8C"/>
          <w:sz w:val="14"/>
        </w:rPr>
        <w:t>cf-art-129-par-2</w:t>
      </w:r>
      <w:r>
        <w:rPr>
          <w:color w:val="0050A0"/>
          <w:sz w:val="14"/>
        </w:rPr>
        <w:t xml:space="preserve"> | MS 28.135</w:t>
      </w:r>
      <w:r>
        <w:rPr>
          <w:color w:val="0050A0"/>
          <w:sz w:val="14"/>
        </w:rPr>
        <w:t xml:space="preserve"> | rel. Ellen Gracie</w:t>
      </w:r>
    </w:p>
    <w:p>
      <w:pPr>
        <w:ind w:left="216"/>
      </w:pPr>
      <w:r>
        <w:rPr>
          <w:sz w:val="18"/>
        </w:rPr>
        <w:t>Vide MS 28.135 MC, rel. min. Ellen Gracie, dec. monocrática proferida pelo min. Celso de Mello no exercício da Presidência, j. 17-7-2009, DJE de 5-8-2009</w:t>
      </w:r>
    </w:p>
    <w:p>
      <w:r>
        <w:rPr>
          <w:b/>
          <w:color w:val="B46400"/>
          <w:sz w:val="16"/>
        </w:rPr>
        <w:t>JULGADOS CORRELATOS</w:t>
      </w:r>
    </w:p>
    <w:p>
      <w:r>
        <w:rPr>
          <w:color w:val="8C8C8C"/>
          <w:sz w:val="14"/>
        </w:rPr>
        <w:t>cf-art-129-par-2</w:t>
      </w:r>
      <w:r>
        <w:rPr>
          <w:color w:val="0050A0"/>
          <w:sz w:val="14"/>
        </w:rPr>
        <w:t xml:space="preserve"> | MS 26415</w:t>
      </w:r>
      <w:r>
        <w:rPr>
          <w:color w:val="0050A0"/>
          <w:sz w:val="14"/>
        </w:rPr>
        <w:t xml:space="preserve"> | rel. Gilmar Mendes</w:t>
      </w:r>
      <w:r>
        <w:rPr>
          <w:color w:val="0050A0"/>
          <w:sz w:val="14"/>
        </w:rPr>
        <w:t xml:space="preserve"> | 2020</w:t>
      </w:r>
    </w:p>
    <w:p>
      <w:pPr>
        <w:ind w:left="216"/>
      </w:pPr>
      <w:r>
        <w:rPr>
          <w:sz w:val="18"/>
        </w:rPr>
        <w:t>Ministério Público Federal. Auxílio-moradia. Localidades com condições de moradia particularmente difíceis ou onerosas. Art. 227, VIII, da LC 75/1983. Limitação temporal imposta pelo Procurador-Geral da República. Legitimidade da atuação. Razoabilidade.</w:t>
      </w:r>
    </w:p>
    <w:p>
      <w:pPr>
        <w:ind w:left="216"/>
      </w:pPr>
      <w:r>
        <w:rPr>
          <w:b/>
          <w:color w:val="003C8C"/>
          <w:sz w:val="16"/>
        </w:rPr>
        <w:t>[MS 26.415, red. do ac. min. Gilmar Mendes, j. 17-3-2020, 2ª T, DJE de 29-7-2020.]</w:t>
      </w:r>
    </w:p>
    <w:p>
      <w:r>
        <w:rPr>
          <w:b/>
          <w:color w:val="B46400"/>
          <w:sz w:val="16"/>
        </w:rPr>
        <w:t>JULGADOS CORRELATOS</w:t>
      </w:r>
    </w:p>
    <w:p>
      <w:r>
        <w:rPr>
          <w:color w:val="8C8C8C"/>
          <w:sz w:val="14"/>
        </w:rPr>
        <w:t>cf-art-129-par-2</w:t>
      </w:r>
      <w:r>
        <w:rPr>
          <w:color w:val="0050A0"/>
          <w:sz w:val="14"/>
        </w:rPr>
        <w:t xml:space="preserve"> | AO 1773</w:t>
      </w:r>
      <w:r>
        <w:rPr>
          <w:color w:val="0050A0"/>
          <w:sz w:val="14"/>
        </w:rPr>
        <w:t xml:space="preserve"> | rel. Luiz Fux</w:t>
      </w:r>
      <w:r>
        <w:rPr>
          <w:color w:val="0050A0"/>
          <w:sz w:val="14"/>
        </w:rPr>
        <w:t xml:space="preserve"> | 2018</w:t>
      </w:r>
    </w:p>
    <w:p>
      <w:pPr>
        <w:ind w:left="216"/>
      </w:pPr>
      <w:r>
        <w:rPr>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w:t>
      </w:r>
    </w:p>
    <w:p>
      <w:pPr>
        <w:ind w:left="216"/>
      </w:pPr>
      <w:r>
        <w:rPr>
          <w:b/>
          <w:color w:val="003C8C"/>
          <w:sz w:val="16"/>
        </w:rPr>
        <w:t>[AO 1.773, rel. min. Luiz Fux, j. 26-11-2018, dec. monocrática, DJE de 28-11-2018.]</w:t>
      </w:r>
    </w:p>
    <w:p>
      <w:r>
        <w:rPr>
          <w:b/>
          <w:color w:val="B46400"/>
          <w:sz w:val="16"/>
        </w:rPr>
        <w:t>JULGADOS CORRELATOS</w:t>
      </w:r>
    </w:p>
    <w:p>
      <w:r>
        <w:rPr>
          <w:color w:val="8C8C8C"/>
          <w:sz w:val="14"/>
        </w:rPr>
        <w:t>cf-art-129-par-2</w:t>
      </w:r>
      <w:r>
        <w:rPr>
          <w:color w:val="0050A0"/>
          <w:sz w:val="14"/>
        </w:rPr>
        <w:t xml:space="preserve"> | MS 25838</w:t>
      </w:r>
      <w:r>
        <w:rPr>
          <w:color w:val="0050A0"/>
          <w:sz w:val="14"/>
        </w:rPr>
        <w:t xml:space="preserve"> | rel. Teori Zavascki</w:t>
      </w:r>
      <w:r>
        <w:rPr>
          <w:color w:val="0050A0"/>
          <w:sz w:val="14"/>
        </w:rPr>
        <w:t xml:space="preserve"> | 2015</w:t>
      </w:r>
    </w:p>
    <w:p>
      <w:pPr>
        <w:ind w:left="216"/>
      </w:pPr>
      <w:r>
        <w:rPr>
          <w:sz w:val="18"/>
        </w:rPr>
        <w:t>(...) a Portaria/PGR 495/1995 extrapolou os limites do art. 227, VIII, da LC 75/1993. Esse comando normativo é claro ao estabelecer o direito ao auxílio-moradia apenas aos membros do MPU lotados "em local em cujas condições de moradia sejam particularmente difíceis ou onerosas", delegando ao PGR apenas a atribuição para definir os locais cuja lotação ensejaria o pagamento do benefício. Ao contrário do que argumenta a impetrante, o dispositivo legal não prevê a possibilidade de que ato do chefe d</w:t>
      </w:r>
    </w:p>
    <w:p>
      <w:pPr>
        <w:ind w:left="216"/>
      </w:pPr>
      <w:r>
        <w:rPr>
          <w:b/>
          <w:color w:val="003C8C"/>
          <w:sz w:val="16"/>
        </w:rPr>
        <w:t>[MS 25.838, voto do rel. min. Teori Zavascki, j. 29-9-2015, 2ª T, DJE de 13-10-2015.]</w:t>
      </w:r>
    </w:p>
    <w:p>
      <w:r>
        <w:rPr>
          <w:b/>
          <w:color w:val="B46400"/>
          <w:sz w:val="16"/>
        </w:rPr>
        <w:t>JULGADOS CORRELATOS</w:t>
      </w:r>
    </w:p>
    <w:p>
      <w:r>
        <w:rPr>
          <w:color w:val="8C8C8C"/>
          <w:sz w:val="14"/>
        </w:rPr>
        <w:t>cf-art-129-par-2</w:t>
      </w:r>
      <w:r>
        <w:rPr>
          <w:color w:val="0050A0"/>
          <w:sz w:val="14"/>
        </w:rPr>
        <w:t xml:space="preserve"> | ADI 6799</w:t>
      </w:r>
      <w:r>
        <w:rPr>
          <w:color w:val="0050A0"/>
          <w:sz w:val="14"/>
        </w:rPr>
        <w:t xml:space="preserve"> | rel. Cristiano Zanin</w:t>
      </w:r>
      <w:r>
        <w:rPr>
          <w:color w:val="0050A0"/>
          <w:sz w:val="14"/>
        </w:rPr>
        <w:t xml:space="preserve"> | 2025</w:t>
      </w:r>
    </w:p>
    <w:p>
      <w:pPr>
        <w:ind w:left="216"/>
      </w:pPr>
      <w:r>
        <w:rPr>
          <w:sz w:val="18"/>
        </w:rPr>
        <w:t>§ 3º O ingresso na carreira do Ministério Público far-se-á mediante concurso público de provas e títulos, assegurada a participação da Ordem dos Advogados do Brasil em sua realização, exigindo-se do bacharel em direito, no mínimo, três anos de atividade jurídica e observando-se, nas nomeações, a ordem de classificação. (Redação da EC 45/2004) “É inconstitucional lei estadual que fixa idade máxima para ingresso na carreira do Ministério Público, sem a necessária vinculação à natureza das atribuiç</w:t>
      </w:r>
    </w:p>
    <w:p>
      <w:pPr>
        <w:ind w:left="216"/>
      </w:pPr>
      <w:r>
        <w:rPr>
          <w:b/>
          <w:color w:val="003C8C"/>
          <w:sz w:val="16"/>
        </w:rPr>
        <w:t>[ADI 6.799, rel. min. Cristiano Zanin, j. 26.05.2025, P, DJE de 04.06.2025.]</w:t>
      </w:r>
    </w:p>
    <w:p>
      <w:r>
        <w:rPr>
          <w:b/>
          <w:color w:val="B46400"/>
          <w:sz w:val="16"/>
        </w:rPr>
        <w:t>CONTROLE CONCENTRADO</w:t>
      </w:r>
    </w:p>
    <w:p>
      <w:r>
        <w:rPr>
          <w:color w:val="8C8C8C"/>
          <w:sz w:val="14"/>
        </w:rPr>
        <w:t>cf-art-129-par-2</w:t>
      </w:r>
      <w:r>
        <w:rPr>
          <w:color w:val="0050A0"/>
          <w:sz w:val="14"/>
        </w:rPr>
        <w:t xml:space="preserve"> | ADI 2611</w:t>
      </w:r>
      <w:r>
        <w:rPr>
          <w:color w:val="0050A0"/>
          <w:sz w:val="14"/>
        </w:rPr>
        <w:t xml:space="preserve"> | rel. Rosa Weber</w:t>
      </w:r>
      <w:r>
        <w:rPr>
          <w:color w:val="0050A0"/>
          <w:sz w:val="14"/>
        </w:rPr>
        <w:t xml:space="preserve"> | 2020</w:t>
      </w:r>
    </w:p>
    <w:p>
      <w:pPr>
        <w:ind w:left="216"/>
      </w:pPr>
      <w:r>
        <w:rPr>
          <w:sz w:val="18"/>
        </w:rPr>
        <w:t>Prevê o artigo 67 da LONMP que ‘a reversão dar-se-á na entrância em que se aposentou o membro do Ministério Público, em vaga a ser provida pelo critério de merecimento, observados os requisitos legais’. A reversão é forma de provimento derivado por reingresso, que pressupõe a prévia aprovação em concurso público com posterior aposentadoria: é especificamente voltada ao servidor inativo. A LONMP previu um singular instituto administrativo de provimento de cargo público com observância dos requisi</w:t>
      </w:r>
    </w:p>
    <w:p>
      <w:pPr>
        <w:ind w:left="216"/>
      </w:pPr>
      <w:r>
        <w:rPr>
          <w:b/>
          <w:color w:val="003C8C"/>
          <w:sz w:val="16"/>
        </w:rPr>
        <w:t>[ADI 2.611, rel. min. Rosa Weber, j. 7-12-2020, P, DJE de 18-1-2021.]</w:t>
      </w:r>
    </w:p>
    <w:p>
      <w:r>
        <w:rPr>
          <w:b/>
          <w:color w:val="B46400"/>
          <w:sz w:val="16"/>
        </w:rPr>
        <w:t>CONTROLE CONCENTRADO</w:t>
      </w:r>
    </w:p>
    <w:p>
      <w:r>
        <w:rPr>
          <w:color w:val="8C8C8C"/>
          <w:sz w:val="14"/>
        </w:rPr>
        <w:t>cf-art-129-par-2</w:t>
      </w:r>
      <w:r>
        <w:rPr>
          <w:color w:val="0050A0"/>
          <w:sz w:val="14"/>
        </w:rPr>
        <w:t xml:space="preserve"> | ADI 4219</w:t>
      </w:r>
      <w:r>
        <w:rPr>
          <w:color w:val="0050A0"/>
          <w:sz w:val="14"/>
        </w:rPr>
        <w:t xml:space="preserve"> | rel. Edson Fachin</w:t>
      </w:r>
      <w:r>
        <w:rPr>
          <w:color w:val="0050A0"/>
          <w:sz w:val="14"/>
        </w:rPr>
        <w:t xml:space="preserve"> | 2020</w:t>
      </w:r>
    </w:p>
    <w:p>
      <w:pPr>
        <w:ind w:left="216"/>
      </w:pPr>
      <w:r>
        <w:rPr>
          <w:sz w:val="18"/>
        </w:rPr>
        <w:t>Concurso público. Prática forense. 129, §3º da Constituição da República. Atividade jurídica. Inexistência de hierarquia entre saberes práticos e teóricos. Possibilidade de comprovação do triênio constitucional com cursos de pós-graduação. (...) O sintagma “atividade jurídica”, constante do art. 129, §3º, da Constituição da República, não estabelece hierarquia entre as formas prática e teórica de aquisição de conhecimento, exigindo apenas atividade que suceda o curso de direito e o pressuponha c</w:t>
      </w:r>
    </w:p>
    <w:p>
      <w:pPr>
        <w:ind w:left="216"/>
      </w:pPr>
      <w:r>
        <w:rPr>
          <w:b/>
          <w:color w:val="003C8C"/>
          <w:sz w:val="16"/>
        </w:rPr>
        <w:t>[ADI 4.219, red. do ac. min. Edson Fachin, j. 5-8-2020, P, DJE de 29-9-2020.]</w:t>
      </w:r>
    </w:p>
    <w:p>
      <w:r>
        <w:rPr>
          <w:b/>
          <w:color w:val="B46400"/>
          <w:sz w:val="16"/>
        </w:rPr>
        <w:t>CONTROLE CONCENTRADO</w:t>
      </w:r>
    </w:p>
    <w:p>
      <w:r>
        <w:rPr>
          <w:color w:val="8C8C8C"/>
          <w:sz w:val="14"/>
        </w:rPr>
        <w:t>cf-art-129-par-2</w:t>
      </w:r>
      <w:r>
        <w:rPr>
          <w:color w:val="0050A0"/>
          <w:sz w:val="14"/>
        </w:rPr>
        <w:t xml:space="preserve"> | ADI 2958</w:t>
      </w:r>
      <w:r>
        <w:rPr>
          <w:color w:val="0050A0"/>
          <w:sz w:val="14"/>
        </w:rPr>
        <w:t xml:space="preserve"> | rel. Gilmar Mendes</w:t>
      </w:r>
      <w:r>
        <w:rPr>
          <w:color w:val="0050A0"/>
          <w:sz w:val="14"/>
        </w:rPr>
        <w:t xml:space="preserve"> | 2019</w:t>
      </w:r>
    </w:p>
    <w:p>
      <w:pPr>
        <w:ind w:left="216"/>
      </w:pPr>
      <w:r>
        <w:rPr>
          <w:sz w:val="18"/>
        </w:rPr>
        <w:t>Provimento 6/2000 da Corregedoria Geral de Justiça do Estado de Santa Catarina. Faculdade de nomeação, pelo juiz da comarca, de bacharel em direito alheio aos quadros do Ministério Público, para funcionar como órgão acusatório penal. Impossibilidade. Ofende o princípio do promotor natural e a exclusividade da promoção da ação penal pública pelo Ministério Público a designação de particular como promotor ad hoc.</w:t>
      </w:r>
    </w:p>
    <w:p>
      <w:pPr>
        <w:ind w:left="216"/>
      </w:pPr>
      <w:r>
        <w:rPr>
          <w:b/>
          <w:color w:val="003C8C"/>
          <w:sz w:val="16"/>
        </w:rPr>
        <w:t>[ADI 2.958, rel. min. Gilmar Mendes, j. 27-9-2019, P, DJE de 16-10-2019.]</w:t>
      </w:r>
    </w:p>
    <w:p>
      <w:r>
        <w:rPr>
          <w:b/>
          <w:color w:val="B46400"/>
          <w:sz w:val="16"/>
        </w:rPr>
        <w:t>CONTROLE CONCENTRADO</w:t>
      </w:r>
    </w:p>
    <w:p>
      <w:r>
        <w:rPr>
          <w:color w:val="8C8C8C"/>
          <w:sz w:val="14"/>
        </w:rPr>
        <w:t>cf-art-129-par-2</w:t>
      </w:r>
      <w:r>
        <w:rPr>
          <w:color w:val="0050A0"/>
          <w:sz w:val="14"/>
        </w:rPr>
        <w:t xml:space="preserve"> | ADI 3.460</w:t>
      </w:r>
      <w:r>
        <w:rPr>
          <w:color w:val="0050A0"/>
          <w:sz w:val="14"/>
        </w:rPr>
        <w:t xml:space="preserve"> | rel. Ayres Britto</w:t>
      </w:r>
    </w:p>
    <w:p>
      <w:pPr>
        <w:ind w:left="216"/>
      </w:pPr>
      <w:r>
        <w:rPr>
          <w:sz w:val="18"/>
        </w:rPr>
        <w:t xml:space="preserve">Constitucional. Ação direta de inconstitucionalidade. Art. 7º, caput e parágrafo único, da Resolução 35/2002, com a redação dada pelo art. 1º da Resolução 55/2004, do Conselho Superior do MPDFT. A norma impugnada veio atender ao objetivo da EC 45/2004 de recrutar, com mais rígidos critérios de seletividade técnico-profissional, os pretendentes à carreira ministerial pública. Os três anos de atividade jurídica contam-se da data da conclusão do curso de Direito e o fraseado "atividade jurídica" é </w:t>
      </w:r>
    </w:p>
    <w:p>
      <w:r>
        <w:rPr>
          <w:b/>
          <w:color w:val="B46400"/>
          <w:sz w:val="16"/>
        </w:rPr>
        <w:t>JULGADOS CORRELATOS</w:t>
      </w:r>
    </w:p>
    <w:p>
      <w:r>
        <w:rPr>
          <w:color w:val="8C8C8C"/>
          <w:sz w:val="14"/>
        </w:rPr>
        <w:t>cf-art-129-par-2</w:t>
      </w:r>
      <w:r>
        <w:rPr>
          <w:color w:val="0050A0"/>
          <w:sz w:val="14"/>
        </w:rPr>
        <w:t xml:space="preserve"> | MS 27601</w:t>
      </w:r>
      <w:r>
        <w:rPr>
          <w:color w:val="0050A0"/>
          <w:sz w:val="14"/>
        </w:rPr>
        <w:t xml:space="preserve"> | rel. Marco Aurélio</w:t>
      </w:r>
      <w:r>
        <w:rPr>
          <w:color w:val="0050A0"/>
          <w:sz w:val="14"/>
        </w:rPr>
        <w:t xml:space="preserve"> | 2015</w:t>
      </w:r>
    </w:p>
    <w:p>
      <w:pPr>
        <w:ind w:left="216"/>
      </w:pPr>
      <w:r>
        <w:rPr>
          <w:sz w:val="18"/>
        </w:rPr>
        <w:t>Concurso. Atividade jurídica. Especificidade. Art. 129, § 3º, da CF. Alcance. A expressão "três anos de atividade jurídica", contida no art. 129 da CF, não encerra vinculação a atividade privativa de bacharel em direito.</w:t>
      </w:r>
    </w:p>
    <w:p>
      <w:pPr>
        <w:ind w:left="216"/>
      </w:pPr>
      <w:r>
        <w:rPr>
          <w:b/>
          <w:color w:val="003C8C"/>
          <w:sz w:val="16"/>
        </w:rPr>
        <w:t>[MS 27.601, rel. min. Marco Aurélio, j. 22-9-2015, 1ª T, DJE de 17-11-2015.]</w:t>
      </w:r>
    </w:p>
    <w:p>
      <w:r>
        <w:rPr>
          <w:b/>
          <w:color w:val="B46400"/>
          <w:sz w:val="16"/>
        </w:rPr>
        <w:t>JULGADOS CORRELATOS</w:t>
      </w:r>
    </w:p>
    <w:p>
      <w:r>
        <w:rPr>
          <w:color w:val="8C8C8C"/>
          <w:sz w:val="14"/>
        </w:rPr>
        <w:t>cf-art-129-par-2</w:t>
      </w:r>
      <w:r>
        <w:rPr>
          <w:color w:val="0050A0"/>
          <w:sz w:val="14"/>
        </w:rPr>
        <w:t xml:space="preserve"> | MS 32176</w:t>
      </w:r>
      <w:r>
        <w:rPr>
          <w:color w:val="0050A0"/>
          <w:sz w:val="14"/>
        </w:rPr>
        <w:t xml:space="preserve"> | rel. Dias Toffoli</w:t>
      </w:r>
      <w:r>
        <w:rPr>
          <w:color w:val="0050A0"/>
          <w:sz w:val="14"/>
        </w:rPr>
        <w:t xml:space="preserve"> | 2014</w:t>
      </w:r>
    </w:p>
    <w:p>
      <w:pPr>
        <w:ind w:left="216"/>
      </w:pPr>
      <w:r>
        <w:rPr>
          <w:sz w:val="18"/>
        </w:rPr>
        <w:t>A competência de órgãos internos do Ministério Público do Estado do Ceará se restringe ao controle de legalidade de concurso público, ficando resguardada a competência da comissão do concurso, integrada por representante da OAB, para decidir quanto ao conteúdo da prova e ao mérito das questões.</w:t>
      </w:r>
    </w:p>
    <w:p>
      <w:pPr>
        <w:ind w:left="216"/>
      </w:pPr>
      <w:r>
        <w:rPr>
          <w:b/>
          <w:color w:val="003C8C"/>
          <w:sz w:val="16"/>
        </w:rPr>
        <w:t>[MS 32.176, rel. min. Dias Toffoli, j. 18-3-2014, 1ª T, DJE de 14-4-2014.]</w:t>
      </w:r>
    </w:p>
    <w:p>
      <w:r>
        <w:rPr>
          <w:b/>
          <w:color w:val="B46400"/>
          <w:sz w:val="16"/>
        </w:rPr>
        <w:t>JULGADOS CORRELATOS</w:t>
      </w:r>
    </w:p>
    <w:p>
      <w:r>
        <w:rPr>
          <w:color w:val="8C8C8C"/>
          <w:sz w:val="14"/>
        </w:rPr>
        <w:t>cf-art-129-par-2</w:t>
      </w:r>
      <w:r>
        <w:rPr>
          <w:color w:val="0050A0"/>
          <w:sz w:val="14"/>
        </w:rPr>
        <w:t xml:space="preserve"> | MS 26681</w:t>
      </w:r>
      <w:r>
        <w:rPr>
          <w:color w:val="0050A0"/>
          <w:sz w:val="14"/>
        </w:rPr>
        <w:t xml:space="preserve"> | rel. Menezes Direito</w:t>
      </w:r>
      <w:r>
        <w:rPr>
          <w:color w:val="0050A0"/>
          <w:sz w:val="14"/>
        </w:rPr>
        <w:t xml:space="preserve"> | 2008</w:t>
      </w:r>
    </w:p>
    <w:p>
      <w:pPr>
        <w:ind w:left="216"/>
      </w:pPr>
      <w:r>
        <w:rPr>
          <w:sz w:val="18"/>
        </w:rPr>
        <w:t>Comprovação de atividade jurídica para o concurso do MPF. Peculiaridades do caso. A interpretação do art. 129, § 3º, da Constituição foi claramente estabelecida pela Suprema Corte no julgamento da ADI 3.460, rel. min. Carlos Britto (DJ de 15-6-2007), de acordo com o qual (i) os três anos de atividade jurídica pressupõem a conclusão do curso de bacharelado em Direito e (ii) a comprovação desse requisito deve ocorrer na data da inscrição no concurso e não em momento posterior. O ato coator tomou c</w:t>
      </w:r>
    </w:p>
    <w:p>
      <w:pPr>
        <w:ind w:left="216"/>
      </w:pPr>
      <w:r>
        <w:rPr>
          <w:b/>
          <w:color w:val="003C8C"/>
          <w:sz w:val="16"/>
        </w:rPr>
        <w:t>[MS 26.681, rel. min. Menezes Direito, j. 26-11-2008, P, DJE de 17-4-2009.]</w:t>
      </w:r>
    </w:p>
    <w:p>
      <w:r>
        <w:rPr>
          <w:b/>
          <w:color w:val="B46400"/>
          <w:sz w:val="16"/>
        </w:rPr>
        <w:t>JULGADOS CORRELATOS</w:t>
      </w:r>
    </w:p>
    <w:p>
      <w:r>
        <w:rPr>
          <w:color w:val="8C8C8C"/>
          <w:sz w:val="14"/>
        </w:rPr>
        <w:t>cf-art-129-par-2</w:t>
      </w:r>
      <w:r>
        <w:rPr>
          <w:color w:val="0050A0"/>
          <w:sz w:val="14"/>
        </w:rPr>
        <w:t xml:space="preserve"> | MS 26690</w:t>
      </w:r>
      <w:r>
        <w:rPr>
          <w:color w:val="0050A0"/>
          <w:sz w:val="14"/>
        </w:rPr>
        <w:t xml:space="preserve"> | rel. Eros Grau</w:t>
      </w:r>
      <w:r>
        <w:rPr>
          <w:color w:val="0050A0"/>
          <w:sz w:val="14"/>
        </w:rPr>
        <w:t xml:space="preserve"> | 2008</w:t>
      </w:r>
    </w:p>
    <w:p>
      <w:pPr>
        <w:ind w:left="216"/>
      </w:pPr>
      <w:r>
        <w:rPr>
          <w:sz w:val="18"/>
        </w:rPr>
        <w:t>= MS 27.604, rel. min. Ayres Britto, j. 6-10-2010, P, DJE de 9-2-2011 Vide ADI 3.460, rel. min. Ayres Britto, j. 31-8-2006, P, DJ de 15-6-2007 A ausência de regras de transição para disciplinar situações fáticas não abrangidas pelo novo regime jurídico instituído por emenda constitucional demanda a análise de cada caso concreto à luz do direito enquanto totalidade. O Ministério Público nacional é uno (art. 128, I e II, da CF), compondo-se do MPU e dos Ministérios Públicos dos Estados. (...) A ci</w:t>
      </w:r>
    </w:p>
    <w:p>
      <w:pPr>
        <w:ind w:left="216"/>
      </w:pPr>
      <w:r>
        <w:rPr>
          <w:b/>
          <w:color w:val="003C8C"/>
          <w:sz w:val="16"/>
        </w:rPr>
        <w:t>[MS 26.690, rel. min. Eros Grau, j. 3-9-2008, P, DJE de 19-12-2008.]</w:t>
      </w:r>
    </w:p>
    <w:p>
      <w:r>
        <w:rPr>
          <w:b/>
          <w:color w:val="B46400"/>
          <w:sz w:val="16"/>
        </w:rPr>
        <w:t>JULGADOS CORRELATOS</w:t>
      </w:r>
    </w:p>
    <w:p>
      <w:r>
        <w:rPr>
          <w:color w:val="8C8C8C"/>
          <w:sz w:val="14"/>
        </w:rPr>
        <w:t>cf-art-129-par-2</w:t>
      </w:r>
      <w:r>
        <w:rPr>
          <w:color w:val="0050A0"/>
          <w:sz w:val="14"/>
        </w:rPr>
        <w:t xml:space="preserve"> | MS 26682</w:t>
      </w:r>
      <w:r>
        <w:rPr>
          <w:color w:val="0050A0"/>
          <w:sz w:val="14"/>
        </w:rPr>
        <w:t xml:space="preserve"> | rel. Cezar Peluso</w:t>
      </w:r>
      <w:r>
        <w:rPr>
          <w:color w:val="0050A0"/>
          <w:sz w:val="14"/>
        </w:rPr>
        <w:t xml:space="preserve"> | 2008</w:t>
      </w:r>
    </w:p>
    <w:p>
      <w:pPr>
        <w:ind w:left="216"/>
      </w:pPr>
      <w:r>
        <w:rPr>
          <w:sz w:val="18"/>
        </w:rPr>
        <w:t>Servidor público. Concurso público. Cargo público. MPF. Requisito de tempo de atividade jurídica na condição de bacharel em Direito. Contagem da data de conclusão do curso, não da colação de grau. Cômputo do tempo de curso de pós-graduação na área jurídica. Aplicação do art. 1º, parágrafo único, da Resolução 4/2006 do CNMP. Escola da Magistratura do RJ. Direito líquido e certo reconhecido. Liminar confirmada. Concessão de mandado de segurança. Precedente. Inteligência do art. 129, § 3º, da CF. O</w:t>
      </w:r>
    </w:p>
    <w:p>
      <w:pPr>
        <w:ind w:left="216"/>
      </w:pPr>
      <w:r>
        <w:rPr>
          <w:b/>
          <w:color w:val="003C8C"/>
          <w:sz w:val="16"/>
        </w:rPr>
        <w:t>[MS 26.682, rel. min. Cezar Peluso, j. 15-5-2008, P, DJE de 27-6-2008.]</w:t>
      </w:r>
    </w:p>
    <w:p>
      <w:r>
        <w:rPr>
          <w:b/>
          <w:color w:val="B46400"/>
          <w:sz w:val="16"/>
        </w:rPr>
        <w:t>JULGADOS CORRELATOS</w:t>
      </w:r>
    </w:p>
    <w:p>
      <w:r>
        <w:rPr>
          <w:color w:val="8C8C8C"/>
          <w:sz w:val="14"/>
        </w:rPr>
        <w:t>cf-art-129-par-2</w:t>
      </w:r>
      <w:r>
        <w:rPr>
          <w:color w:val="0050A0"/>
          <w:sz w:val="14"/>
        </w:rPr>
        <w:t xml:space="preserve"> | MS 27158</w:t>
      </w:r>
      <w:r>
        <w:rPr>
          <w:color w:val="0050A0"/>
          <w:sz w:val="14"/>
        </w:rPr>
        <w:t xml:space="preserve"> | rel. Gilmar Mendes</w:t>
      </w:r>
      <w:r>
        <w:rPr>
          <w:color w:val="0050A0"/>
          <w:sz w:val="14"/>
        </w:rPr>
        <w:t xml:space="preserve"> | 2008</w:t>
      </w:r>
    </w:p>
    <w:p>
      <w:pPr>
        <w:ind w:left="216"/>
      </w:pPr>
      <w:r>
        <w:rPr>
          <w:sz w:val="18"/>
        </w:rPr>
        <w:t>Violação do princípio da igualdade: decisões monocráticas divergentes no âmbito do STF. Ato do PGR que cancelou a inscrição preliminar do impetrante no 24º concurso público para provimento de cargos de procurador da República. Não preenchimento da exigência de prática jurídica em cargo ocupado exclusivamente por bacharel em Direito. Entendimento ainda não consolidado por esta Corte. Ausência dos requisitos autorizadores da medida liminar.</w:t>
      </w:r>
    </w:p>
    <w:p>
      <w:pPr>
        <w:ind w:left="216"/>
      </w:pPr>
      <w:r>
        <w:rPr>
          <w:b/>
          <w:color w:val="003C8C"/>
          <w:sz w:val="16"/>
        </w:rPr>
        <w:t>[MS 27.158 MC-QO, rel. min. Gilmar Mendes, j. 21-2-2008, P, DJE de 2-5-2008.]</w:t>
      </w:r>
    </w:p>
    <w:p>
      <w:r>
        <w:rPr>
          <w:b/>
          <w:color w:val="B46400"/>
          <w:sz w:val="16"/>
        </w:rPr>
        <w:t>JULGADOS CORRELATOS</w:t>
      </w:r>
    </w:p>
    <w:p>
      <w:r>
        <w:rPr>
          <w:color w:val="8C8C8C"/>
          <w:sz w:val="14"/>
        </w:rPr>
        <w:t>cf-art-129-par-2</w:t>
      </w:r>
      <w:r>
        <w:rPr>
          <w:color w:val="0050A0"/>
          <w:sz w:val="14"/>
        </w:rPr>
        <w:t xml:space="preserve"> | RCL 3932</w:t>
      </w:r>
      <w:r>
        <w:rPr>
          <w:color w:val="0050A0"/>
          <w:sz w:val="14"/>
        </w:rPr>
        <w:t xml:space="preserve"> | rel. Ayres Britto</w:t>
      </w:r>
      <w:r>
        <w:rPr>
          <w:color w:val="0050A0"/>
          <w:sz w:val="14"/>
        </w:rPr>
        <w:t xml:space="preserve"> | 2007</w:t>
      </w:r>
    </w:p>
    <w:p>
      <w:pPr>
        <w:ind w:left="216"/>
      </w:pPr>
      <w:r>
        <w:rPr>
          <w:sz w:val="18"/>
        </w:rPr>
        <w:t xml:space="preserve">Vide ADI 3.460, rel. min. Ayres Britto, j. 31-8-2006, P, DJ de 15-6-2007 O art. 187 da LC 75/1993 exige dois anos de bacharelado em Direito como requisito para inscrição em concurso público para ingresso na carreira do MPU. Impugnado na ADI 1.040, esse dispositivo foi considerado compatível com a CF. O juiz de primeiro grau afastou a referida exigência, sob a alegação de que a superveniência da EC 45/2004 retirou a eficácia da decisão proferida por este STF na ADI 1.040. A mencionada EC 45/2004 </w:t>
      </w:r>
    </w:p>
    <w:p>
      <w:pPr>
        <w:ind w:left="216"/>
      </w:pPr>
      <w:r>
        <w:rPr>
          <w:b/>
          <w:color w:val="003C8C"/>
          <w:sz w:val="16"/>
        </w:rPr>
        <w:t>[Rcl 3.932, rel. min. Ayres Britto, j. 21-11-2007, P, DJE de 9-10-2009.]</w:t>
      </w:r>
    </w:p>
    <w:p>
      <w:r>
        <w:rPr>
          <w:b/>
          <w:color w:val="B46400"/>
          <w:sz w:val="16"/>
        </w:rPr>
        <w:t>JULGADOS CORRELATOS</w:t>
      </w:r>
    </w:p>
    <w:p>
      <w:r>
        <w:rPr>
          <w:color w:val="8C8C8C"/>
          <w:sz w:val="14"/>
        </w:rPr>
        <w:t>cf-art-129-par-4</w:t>
      </w:r>
      <w:r>
        <w:rPr>
          <w:color w:val="0050A0"/>
          <w:sz w:val="14"/>
        </w:rPr>
        <w:t xml:space="preserve"> | ADI 7289</w:t>
      </w:r>
      <w:r>
        <w:rPr>
          <w:color w:val="0050A0"/>
          <w:sz w:val="14"/>
        </w:rPr>
        <w:t xml:space="preserve"> | rel. André Mendonça</w:t>
      </w:r>
      <w:r>
        <w:rPr>
          <w:color w:val="0050A0"/>
          <w:sz w:val="14"/>
        </w:rPr>
        <w:t xml:space="preserve"> | 2025</w:t>
      </w:r>
    </w:p>
    <w:p>
      <w:pPr>
        <w:ind w:left="216"/>
      </w:pPr>
      <w:r>
        <w:rPr>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w:t>
      </w:r>
    </w:p>
    <w:p>
      <w:pPr>
        <w:ind w:left="216"/>
      </w:pPr>
      <w:r>
        <w:rPr>
          <w:b/>
          <w:color w:val="003C8C"/>
          <w:sz w:val="16"/>
        </w:rPr>
        <w:t>[ADI 7.289, rel. min. André Mendonça, j. 07.05.2025, P, DJE de 19.05.2025.]</w:t>
      </w:r>
    </w:p>
    <w:p>
      <w:r>
        <w:rPr>
          <w:b/>
          <w:color w:val="B46400"/>
          <w:sz w:val="16"/>
        </w:rPr>
        <w:t>CONTROLE CONCENTRADO</w:t>
      </w:r>
    </w:p>
    <w:p>
      <w:r>
        <w:rPr>
          <w:color w:val="8C8C8C"/>
          <w:sz w:val="14"/>
        </w:rPr>
        <w:t>cf-art-129-par-4</w:t>
      </w:r>
      <w:r>
        <w:rPr>
          <w:color w:val="0050A0"/>
          <w:sz w:val="14"/>
        </w:rPr>
        <w:t xml:space="preserve"> | ADI 5490</w:t>
      </w:r>
      <w:r>
        <w:rPr>
          <w:color w:val="0050A0"/>
          <w:sz w:val="14"/>
        </w:rPr>
        <w:t xml:space="preserve"> | rel. Cármen Lúcia</w:t>
      </w:r>
      <w:r>
        <w:rPr>
          <w:color w:val="0050A0"/>
          <w:sz w:val="14"/>
        </w:rPr>
        <w:t xml:space="preserve"> | 2019</w:t>
      </w:r>
    </w:p>
    <w:p>
      <w:pPr>
        <w:ind w:left="216"/>
      </w:pPr>
      <w:r>
        <w:rPr>
          <w:sz w:val="18"/>
        </w:rPr>
        <w:t>Als. c e d do § 2º do art. 122 da Lei Complementar n. 11/1996, da Bahia. Critérios de desempate na promoção e remoção de membro do Ministério Público Estadual por antiguidade. Inobservância dos critérios estabelecidos na Lei Orgânica do Ministério Público. Impossibilidade de reconhecimento do número de filhos ou do tempo de serviço público.</w:t>
        <w:br/>
        <w:t>[ADI 7.286, rel. min. Cármen Lúcia, j. 13-6-2023, P, DJE de 20-6-2023.] A Lei Orgânica do Ministério Público do Estado de Goiás previu a figura da remoção in</w:t>
      </w:r>
    </w:p>
    <w:p>
      <w:pPr>
        <w:ind w:left="216"/>
      </w:pPr>
      <w:r>
        <w:rPr>
          <w:b/>
          <w:color w:val="003C8C"/>
          <w:sz w:val="16"/>
        </w:rPr>
        <w:t>[ADI 5.490, rel. min. Cármen Lúcia, j. 20-11-2019, P, DJE de 9-12-2019.]</w:t>
      </w:r>
    </w:p>
    <w:p>
      <w:r>
        <w:rPr>
          <w:b/>
          <w:color w:val="B46400"/>
          <w:sz w:val="16"/>
        </w:rPr>
        <w:t>CONTROLE CONCENTRADO</w:t>
      </w:r>
    </w:p>
    <w:p>
      <w:r>
        <w:rPr>
          <w:color w:val="8C8C8C"/>
          <w:sz w:val="14"/>
        </w:rPr>
        <w:t>cf-art-129-par-4</w:t>
      </w:r>
      <w:r>
        <w:rPr>
          <w:color w:val="0050A0"/>
          <w:sz w:val="14"/>
        </w:rPr>
        <w:t xml:space="preserve"> | ADI 1283</w:t>
      </w:r>
      <w:r>
        <w:rPr>
          <w:color w:val="0050A0"/>
          <w:sz w:val="14"/>
        </w:rPr>
        <w:t xml:space="preserve"> | rel. Roberto Barroso</w:t>
      </w:r>
      <w:r>
        <w:rPr>
          <w:color w:val="0050A0"/>
          <w:sz w:val="14"/>
        </w:rPr>
        <w:t xml:space="preserve"> | 2018</w:t>
      </w:r>
    </w:p>
    <w:p>
      <w:pPr>
        <w:ind w:left="216"/>
      </w:pPr>
      <w:r>
        <w:rPr>
          <w:sz w:val="18"/>
        </w:rPr>
        <w:t xml:space="preserve">Lei Orgânica Nacional do Ministério Público. Regra particular e transitória sobre remoção. Constitucionalidade. Lei que determinou a criação, no prazo de um ano da sua promulgação, de cargos correspondentes a funções não atribuídas aos cargos existentes na estrutura do Ministério Público, e que estabeleceu a preferência dos promotores que já desempenhassem tais funções para fins de preenchimento dos novos cargos, por meio dos pertinentes concursos de remoção (Lei 8.652/1993, art. 76). A remoção </w:t>
      </w:r>
    </w:p>
    <w:p>
      <w:pPr>
        <w:ind w:left="216"/>
      </w:pPr>
      <w:r>
        <w:rPr>
          <w:b/>
          <w:color w:val="003C8C"/>
          <w:sz w:val="16"/>
        </w:rPr>
        <w:t>[ADI 1.283, rel. min. Roberto Barroso, j. 19-12-2018, P, DJE de 25-2-2019.]</w:t>
      </w:r>
    </w:p>
    <w:p>
      <w:r>
        <w:rPr>
          <w:b/>
          <w:color w:val="B46400"/>
          <w:sz w:val="16"/>
        </w:rPr>
        <w:t>CONTROLE CONCENTRADO</w:t>
      </w:r>
    </w:p>
    <w:p>
      <w:r>
        <w:rPr>
          <w:color w:val="8C8C8C"/>
          <w:sz w:val="14"/>
        </w:rPr>
        <w:t>cf-art-129-par-4</w:t>
      </w:r>
      <w:r>
        <w:rPr>
          <w:color w:val="0050A0"/>
          <w:sz w:val="14"/>
        </w:rPr>
        <w:t xml:space="preserve"> | ADI 3220</w:t>
      </w:r>
      <w:r>
        <w:rPr>
          <w:color w:val="0050A0"/>
          <w:sz w:val="14"/>
        </w:rPr>
        <w:t xml:space="preserve"> | rel. Ayres Britto</w:t>
      </w:r>
      <w:r>
        <w:rPr>
          <w:color w:val="0050A0"/>
          <w:sz w:val="14"/>
        </w:rPr>
        <w:t xml:space="preserve"> | 2005</w:t>
      </w:r>
    </w:p>
    <w:p>
      <w:pPr>
        <w:ind w:left="216"/>
      </w:pPr>
      <w:r>
        <w:rPr>
          <w:sz w:val="18"/>
        </w:rPr>
        <w:t>Conquanto a LC 102/2004, ao alterar a Lei Orgânica do Ministério Público do Estado do Paraná, tenha suprimido a exigência de os procuradores de justiça residirem na sede da procuradoria-geral de justiça, não se afigura que tal supressão possa conduzir ao juízo de inconstitucionalidade do diploma legal sob censura, porquanto a referida exigência já se faz presente no âmago da CF de 1988.</w:t>
      </w:r>
    </w:p>
    <w:p>
      <w:pPr>
        <w:ind w:left="216"/>
      </w:pPr>
      <w:r>
        <w:rPr>
          <w:b/>
          <w:color w:val="003C8C"/>
          <w:sz w:val="16"/>
        </w:rPr>
        <w:t>[ADI 3.220 MC, rel. min. Ayres Britto, j. 10-3-2005, P, DJ de 6-5-2005.]</w:t>
      </w:r>
    </w:p>
    <w:p>
      <w:r>
        <w:rPr>
          <w:b/>
          <w:color w:val="B46400"/>
          <w:sz w:val="16"/>
        </w:rPr>
        <w:t>CONTROLE CONCENTRADO</w:t>
      </w:r>
    </w:p>
    <w:p>
      <w:r>
        <w:rPr>
          <w:color w:val="8C8C8C"/>
          <w:sz w:val="14"/>
        </w:rPr>
        <w:t>cf-art-129-par-4</w:t>
      </w:r>
      <w:r>
        <w:rPr>
          <w:color w:val="0050A0"/>
          <w:sz w:val="14"/>
        </w:rPr>
        <w:t xml:space="preserve"> | ADI 994</w:t>
      </w:r>
      <w:r>
        <w:rPr>
          <w:color w:val="0050A0"/>
          <w:sz w:val="14"/>
        </w:rPr>
        <w:t xml:space="preserve"> | rel. Néri da Silveira</w:t>
      </w:r>
      <w:r>
        <w:rPr>
          <w:color w:val="0050A0"/>
          <w:sz w:val="14"/>
        </w:rPr>
        <w:t xml:space="preserve"> | 1993</w:t>
      </w:r>
    </w:p>
    <w:p>
      <w:pPr>
        <w:ind w:left="216"/>
      </w:pPr>
      <w:r>
        <w:rPr>
          <w:sz w:val="18"/>
        </w:rPr>
        <w:t>LC 75, de 20-5-1993, que dispõe sobre a organização, as atribuições e o estatuto do MPU, art. 231, § 3º. Aposentadoria ao membro do Ministério Público do sexo feminino, com proventos proporcionais, aos 25 anos de serviço. Alegação de ofensa ao art. 129, § 4º, c/c o art. 93, VI, ambos da CF. De referência à Magistratura e ao Ministério Público, há regime de aposentadoria voluntária, de explícito, previsto na Constituição (arts. 93, VI, e 129, § 4º). Não se contempla, aí, aposentadoria facultativa</w:t>
      </w:r>
    </w:p>
    <w:p>
      <w:pPr>
        <w:ind w:left="216"/>
      </w:pPr>
      <w:r>
        <w:rPr>
          <w:b/>
          <w:color w:val="003C8C"/>
          <w:sz w:val="16"/>
        </w:rPr>
        <w:t>[ADI 994, rel. min. Néri da Silveira, j. 20-5-1993, P, DJ de 19-9-2003.]</w:t>
      </w:r>
    </w:p>
    <w:p>
      <w:r>
        <w:rPr>
          <w:b/>
          <w:color w:val="B46400"/>
          <w:sz w:val="16"/>
        </w:rPr>
        <w:t>JULGADOS CORRELATOS</w:t>
      </w:r>
    </w:p>
    <w:p>
      <w:r>
        <w:rPr>
          <w:color w:val="8C8C8C"/>
          <w:sz w:val="14"/>
        </w:rPr>
        <w:t>cf-art-129-par-4</w:t>
      </w:r>
      <w:r>
        <w:rPr>
          <w:color w:val="0050A0"/>
          <w:sz w:val="14"/>
        </w:rPr>
        <w:t xml:space="preserve"> | MS 25125</w:t>
      </w:r>
      <w:r>
        <w:rPr>
          <w:color w:val="0050A0"/>
          <w:sz w:val="14"/>
        </w:rPr>
        <w:t xml:space="preserve"> | rel. Dias Toffoli</w:t>
      </w:r>
      <w:r>
        <w:rPr>
          <w:color w:val="0050A0"/>
          <w:sz w:val="14"/>
        </w:rPr>
        <w:t xml:space="preserve"> | 2012</w:t>
      </w:r>
    </w:p>
    <w:p>
      <w:pPr>
        <w:ind w:left="216"/>
      </w:pPr>
      <w:r>
        <w:rPr>
          <w:sz w:val="18"/>
        </w:rPr>
        <w:t>Promoção por antiguidade. Decisão da procuradora-geral de Justiça Militar. Ratificação pelo Conselho de Assessoramento Superior do MPF. (...) Legislação omissa em relação ao fato de a promoção por antiguidade preceder à remoção, ou vice-versa. Necessária vinculação da administração pública às permissões legais, ante o princípio da legalidade. Procedimento adotado pelo MPU em casos semelhantes, fundamentado em regulamentação do Conselho Superior. Princípio da igualdade de tratamento jurídico. Ine</w:t>
      </w:r>
    </w:p>
    <w:p>
      <w:pPr>
        <w:ind w:left="216"/>
      </w:pPr>
      <w:r>
        <w:rPr>
          <w:b/>
          <w:color w:val="003C8C"/>
          <w:sz w:val="16"/>
        </w:rPr>
        <w:t>[MS 25.125, rel. min. Dias Toffoli, j. 28-8-2012, 1ª T, DJE de 21-9-2012.]</w:t>
      </w:r>
    </w:p>
    <w:p>
      <w:r>
        <w:rPr>
          <w:b/>
          <w:color w:val="B46400"/>
          <w:sz w:val="16"/>
        </w:rPr>
        <w:t>JULGADOS CORRELATOS</w:t>
      </w:r>
    </w:p>
    <w:p>
      <w:r>
        <w:rPr>
          <w:color w:val="8C8C8C"/>
          <w:sz w:val="14"/>
        </w:rPr>
        <w:t>cf-art-129-par-4</w:t>
      </w:r>
      <w:r>
        <w:rPr>
          <w:color w:val="0050A0"/>
          <w:sz w:val="14"/>
        </w:rPr>
        <w:t xml:space="preserve"> | MS 26264</w:t>
      </w:r>
      <w:r>
        <w:rPr>
          <w:color w:val="0050A0"/>
          <w:sz w:val="14"/>
        </w:rPr>
        <w:t xml:space="preserve"> | rel. Marco Aurélio</w:t>
      </w:r>
      <w:r>
        <w:rPr>
          <w:color w:val="0050A0"/>
          <w:sz w:val="14"/>
        </w:rPr>
        <w:t xml:space="preserve"> | 2007</w:t>
      </w:r>
    </w:p>
    <w:p>
      <w:pPr>
        <w:ind w:left="216"/>
      </w:pPr>
      <w:r>
        <w:rPr>
          <w:sz w:val="18"/>
        </w:rPr>
        <w:t>Surge harmônica com o arcabouço normativo e com a razoabilidade regra editada pelo Conselho Superior do MPF prevendo que, persistindo o empate no terceiro escrutínio, a lista tríplice será integrada pelo membro mais antigo envolvido no impasse, não sendo aplicável a norma do art. 56, § 1º, da LC 75/1993. (...) Há de fazer-se considerado o perfil profissional dos candidatos, aferindo-se o merecimento de cada qual.</w:t>
      </w:r>
    </w:p>
    <w:p>
      <w:pPr>
        <w:ind w:left="216"/>
      </w:pPr>
      <w:r>
        <w:rPr>
          <w:b/>
          <w:color w:val="003C8C"/>
          <w:sz w:val="16"/>
        </w:rPr>
        <w:t>[MS 26.264, rel. min. Marco Aurélio, j. 21-5-2007, P, DJ de 5-10-2007.]</w:t>
      </w:r>
    </w:p>
    <w:p>
      <w:r>
        <w:rPr>
          <w:b/>
          <w:color w:val="B46400"/>
          <w:sz w:val="16"/>
        </w:rPr>
        <w:t>JULGADOS CORRELATOS</w:t>
      </w:r>
    </w:p>
    <w:p>
      <w:r>
        <w:rPr>
          <w:color w:val="8C8C8C"/>
          <w:sz w:val="14"/>
        </w:rPr>
        <w:t>cf-art-129-par-5</w:t>
      </w:r>
      <w:r>
        <w:rPr>
          <w:color w:val="0050A0"/>
          <w:sz w:val="14"/>
        </w:rPr>
        <w:t xml:space="preserve"> | AI 707988</w:t>
      </w:r>
      <w:r>
        <w:rPr>
          <w:color w:val="0050A0"/>
          <w:sz w:val="14"/>
        </w:rPr>
        <w:t xml:space="preserve"> | rel. Cármen Lúcia</w:t>
      </w:r>
      <w:r>
        <w:rPr>
          <w:color w:val="0050A0"/>
          <w:sz w:val="14"/>
        </w:rPr>
        <w:t xml:space="preserve"> | 2008</w:t>
      </w:r>
    </w:p>
    <w:p>
      <w:pPr>
        <w:ind w:left="216"/>
      </w:pPr>
      <w:r>
        <w:rPr>
          <w:sz w:val="18"/>
        </w:rPr>
        <w:t>Agravo regimental no agravo de instrumento. Diversas formas de intimação do Ministério Público: considera-se a que primeiro ocorreu. Intempestividade: agravo regimental do qual não se conhece. A intimação pessoal do Ministério Público pode ocorrer por mandado ou pela entrega dos autos devidamente formalizada no setor administrativo do Ministério Público, sendo que, para efeitos de comprovação da tempestividade do recurso, admite-se, excepcionalmente, a "aposição do ciente". Ocorrendo a intimação</w:t>
      </w:r>
    </w:p>
    <w:p>
      <w:pPr>
        <w:ind w:left="216"/>
      </w:pPr>
      <w:r>
        <w:rPr>
          <w:b/>
          <w:color w:val="003C8C"/>
          <w:sz w:val="16"/>
        </w:rPr>
        <w:t>[AI 707.988 AgR, rel. min. Cármen Lúcia, j. 12-8-2008, 1ª T, DJE de 19-9-2008.]</w:t>
      </w:r>
    </w:p>
    <w:p>
      <w:r>
        <w:rPr>
          <w:b/>
          <w:color w:val="B46400"/>
          <w:sz w:val="16"/>
        </w:rPr>
        <w:t>JULGADOS CORRELATOS</w:t>
      </w:r>
    </w:p>
    <w:p>
      <w:r>
        <w:rPr>
          <w:color w:val="8C8C8C"/>
          <w:sz w:val="14"/>
        </w:rPr>
        <w:t>cf-art-129-par-5</w:t>
      </w:r>
      <w:r>
        <w:rPr>
          <w:color w:val="0050A0"/>
          <w:sz w:val="14"/>
        </w:rPr>
        <w:t xml:space="preserve"> | HC 99.540</w:t>
      </w:r>
      <w:r>
        <w:rPr>
          <w:color w:val="0050A0"/>
          <w:sz w:val="14"/>
        </w:rPr>
        <w:t xml:space="preserve"> | rel. Ellen Gracie</w:t>
      </w:r>
    </w:p>
    <w:p>
      <w:pPr>
        <w:ind w:left="216"/>
      </w:pPr>
      <w:r>
        <w:rPr>
          <w:sz w:val="18"/>
        </w:rPr>
        <w:t>Vide HC 99.540, rel. min. Ellen Gracie, j. 4-5-2010, 2ª T, DJE de 21-5-2010 Vide HC 83.255, rel. min. Marco Aurélio, j. 5-11-2003, P, DJ de 12-3-2004</w:t>
      </w:r>
    </w:p>
    <w:p>
      <w:pPr>
        <w:pStyle w:val="Heading1"/>
      </w:pPr>
      <w:r>
        <w:t>Art. 130</w:t>
      </w:r>
    </w:p>
    <w:p>
      <w:r>
        <w:rPr>
          <w:color w:val="8C8C8C"/>
          <w:sz w:val="14"/>
        </w:rPr>
        <w:t>cf-art-130</w:t>
      </w:r>
      <w:r>
        <w:rPr>
          <w:color w:val="0050A0"/>
          <w:sz w:val="14"/>
        </w:rPr>
        <w:t xml:space="preserve"> | ADI 5254</w:t>
      </w:r>
      <w:r>
        <w:rPr>
          <w:color w:val="0050A0"/>
          <w:sz w:val="14"/>
        </w:rPr>
        <w:t xml:space="preserve"> | rel. Luís Roberto Barroso</w:t>
      </w:r>
      <w:r>
        <w:rPr>
          <w:color w:val="0050A0"/>
          <w:sz w:val="14"/>
        </w:rPr>
        <w:t xml:space="preserve"> | 2024</w:t>
      </w:r>
    </w:p>
    <w:p>
      <w:pPr>
        <w:ind w:left="216"/>
      </w:pPr>
      <w:r>
        <w:rPr>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16"/>
      </w:pPr>
      <w:r>
        <w:rPr>
          <w:b/>
          <w:color w:val="003C8C"/>
          <w:sz w:val="16"/>
        </w:rPr>
        <w:t>[ADI 5.254, rel. min. Luís Roberto Barroso, j. 21.08.2024, P, DJE de 05.08.2025.]</w:t>
      </w:r>
    </w:p>
    <w:p>
      <w:r>
        <w:rPr>
          <w:b/>
          <w:color w:val="B46400"/>
          <w:sz w:val="16"/>
        </w:rPr>
        <w:t>CONTROLE CONCENTRADO</w:t>
      </w:r>
    </w:p>
    <w:p>
      <w:r>
        <w:rPr>
          <w:color w:val="8C8C8C"/>
          <w:sz w:val="14"/>
        </w:rPr>
        <w:t>cf-art-130</w:t>
      </w:r>
      <w:r>
        <w:rPr>
          <w:color w:val="0050A0"/>
          <w:sz w:val="14"/>
        </w:rPr>
        <w:t xml:space="preserve"> | ADI 328</w:t>
      </w:r>
      <w:r>
        <w:rPr>
          <w:color w:val="0050A0"/>
          <w:sz w:val="14"/>
        </w:rPr>
        <w:t xml:space="preserve"> | rel. Ricardo Lewandowski</w:t>
      </w:r>
      <w:r>
        <w:rPr>
          <w:color w:val="0050A0"/>
          <w:sz w:val="14"/>
        </w:rPr>
        <w:t xml:space="preserve"> | 2009</w:t>
      </w:r>
    </w:p>
    <w:p>
      <w:pPr>
        <w:ind w:left="216"/>
      </w:pPr>
      <w:r>
        <w:rPr>
          <w:sz w:val="18"/>
        </w:rPr>
        <w:t>Esta Casa encerrou controvérsia jurídico-constitucional, de modo a consagrar, de forma definitiva, a integração do Ministério Público especial à intimidade estrutural do Tribunal de Contas, ou seja, o Parquet de Contas está intrinsecamente vinculado ao próprio Tribunal de Contas perante o qual oficia. (...) O termo investidura inscrito no art. 130 da Constituição Federal faz referência à forma como o membro do Parquet de Contas ingressa na carreira, estabelecendo o vínculo jurídico-administrativ</w:t>
      </w:r>
    </w:p>
    <w:p>
      <w:pPr>
        <w:ind w:left="216"/>
      </w:pPr>
      <w:r>
        <w:rPr>
          <w:b/>
          <w:color w:val="003C8C"/>
          <w:sz w:val="16"/>
        </w:rPr>
        <w:t>[ADI 328, rel. min. Ricardo Lewandowski, j. 2-2-2009, P, DJE de 6-3-2009.]</w:t>
      </w:r>
    </w:p>
    <w:p>
      <w:r>
        <w:rPr>
          <w:b/>
          <w:color w:val="B46400"/>
          <w:sz w:val="16"/>
        </w:rPr>
        <w:t>CONTROLE CONCENTRADO</w:t>
      </w:r>
    </w:p>
    <w:p>
      <w:r>
        <w:rPr>
          <w:color w:val="8C8C8C"/>
          <w:sz w:val="14"/>
        </w:rPr>
        <w:t>cf-art-130</w:t>
      </w:r>
      <w:r>
        <w:rPr>
          <w:color w:val="0050A0"/>
          <w:sz w:val="14"/>
        </w:rPr>
        <w:t xml:space="preserve"> | ADI 3315</w:t>
      </w:r>
      <w:r>
        <w:rPr>
          <w:color w:val="0050A0"/>
          <w:sz w:val="14"/>
        </w:rPr>
        <w:t xml:space="preserve"> | rel. Ricardo Lewandowski</w:t>
      </w:r>
      <w:r>
        <w:rPr>
          <w:color w:val="0050A0"/>
          <w:sz w:val="14"/>
        </w:rPr>
        <w:t xml:space="preserve"> | 2008</w:t>
      </w:r>
    </w:p>
    <w:p>
      <w:pPr>
        <w:ind w:left="216"/>
      </w:pPr>
      <w:r>
        <w:rPr>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16"/>
      </w:pPr>
      <w:r>
        <w:rPr>
          <w:b/>
          <w:color w:val="003C8C"/>
          <w:sz w:val="16"/>
        </w:rPr>
        <w:t>[ADI 3.315, rel. min. Ricardo Lewandowski, j. 6-3-2008, P, DJE de 11-4-2008.]</w:t>
      </w:r>
    </w:p>
    <w:p>
      <w:r>
        <w:rPr>
          <w:b/>
          <w:color w:val="B46400"/>
          <w:sz w:val="16"/>
        </w:rPr>
        <w:t>CONTROLE CONCENTRADO</w:t>
      </w:r>
    </w:p>
    <w:p>
      <w:r>
        <w:rPr>
          <w:color w:val="8C8C8C"/>
          <w:sz w:val="14"/>
        </w:rPr>
        <w:t>cf-art-130</w:t>
      </w:r>
      <w:r>
        <w:rPr>
          <w:color w:val="0050A0"/>
          <w:sz w:val="14"/>
        </w:rPr>
        <w:t xml:space="preserve"> | ADI 2378</w:t>
      </w:r>
      <w:r>
        <w:rPr>
          <w:color w:val="0050A0"/>
          <w:sz w:val="14"/>
        </w:rPr>
        <w:t xml:space="preserve"> | rel. Maurício Corrêa</w:t>
      </w:r>
      <w:r>
        <w:rPr>
          <w:color w:val="0050A0"/>
          <w:sz w:val="14"/>
        </w:rPr>
        <w:t xml:space="preserve"> | 2004</w:t>
      </w:r>
    </w:p>
    <w:p>
      <w:pPr>
        <w:ind w:left="216"/>
      </w:pPr>
      <w:r>
        <w:rPr>
          <w:sz w:val="18"/>
        </w:rPr>
        <w:t>A cláusula de garantia inscrita no art. 130 da Constituição – que não outorgou ao Ministério Público especial as mesmas prerrogativas e atributos de autonomia conferidos ao Ministério Público comum – não se reveste de conteúdo orgânico-institucional. Acha-se vocacionada, no âmbito de sua destinação tutelar, a proteger, unicamente, os membros do Ministério Público especial no relevante desempenho de suas funções perante os tribunais de contas. Esse preceito da Lei Fundamental da República – que s</w:t>
      </w:r>
    </w:p>
    <w:p>
      <w:pPr>
        <w:ind w:left="216"/>
      </w:pPr>
      <w:r>
        <w:rPr>
          <w:b/>
          <w:color w:val="003C8C"/>
          <w:sz w:val="16"/>
        </w:rPr>
        <w:t>[ADI 2.378, rel. min. Maurício Corrêa, j. 19-5-2004, P, DJ de 6-9-2007.]</w:t>
      </w:r>
    </w:p>
    <w:p>
      <w:r>
        <w:rPr>
          <w:b/>
          <w:color w:val="B46400"/>
          <w:sz w:val="16"/>
        </w:rPr>
        <w:t>CONTROLE CONCENTRADO</w:t>
      </w:r>
    </w:p>
    <w:p>
      <w:r>
        <w:rPr>
          <w:color w:val="8C8C8C"/>
          <w:sz w:val="14"/>
        </w:rPr>
        <w:t>cf-art-130</w:t>
      </w:r>
      <w:r>
        <w:rPr>
          <w:color w:val="0050A0"/>
          <w:sz w:val="14"/>
        </w:rPr>
        <w:t xml:space="preserve"> | ADI 1791</w:t>
      </w:r>
      <w:r>
        <w:rPr>
          <w:color w:val="0050A0"/>
          <w:sz w:val="14"/>
        </w:rPr>
        <w:t xml:space="preserve"> | rel. Sydney Sanches</w:t>
      </w:r>
      <w:r>
        <w:rPr>
          <w:color w:val="0050A0"/>
          <w:sz w:val="14"/>
        </w:rPr>
        <w:t xml:space="preserve"> | 1998</w:t>
      </w:r>
    </w:p>
    <w:p>
      <w:pPr>
        <w:ind w:left="216"/>
      </w:pPr>
      <w:r>
        <w:rPr>
          <w:sz w:val="18"/>
        </w:rPr>
        <w:t>(...) em se tratando de investidura no cargo de procurador-geral, no Ministério Público junto ao Tribunal de Contas do Estado, ela há de observar, também, o disposto no § 3º do art. 128 c/c o art. 130, competindo à própria instituição a formação de lista tríplice para sua escolha, depois, por nomeação pelo chefe do Poder Executivo, para mandato de dois anos, permitida uma recondução.</w:t>
      </w:r>
    </w:p>
    <w:p>
      <w:pPr>
        <w:ind w:left="216"/>
      </w:pPr>
      <w:r>
        <w:rPr>
          <w:b/>
          <w:color w:val="003C8C"/>
          <w:sz w:val="16"/>
        </w:rPr>
        <w:t>[ADI 1.791 MC, rel. min. Sydney Sanches, j. 23-4-1998, P, DJ de 11-9-1998.]</w:t>
      </w:r>
    </w:p>
    <w:p>
      <w:r>
        <w:rPr>
          <w:b/>
          <w:color w:val="B46400"/>
          <w:sz w:val="16"/>
        </w:rPr>
        <w:t>JULGADOS CORRELATOS</w:t>
      </w:r>
    </w:p>
    <w:p>
      <w:r>
        <w:rPr>
          <w:color w:val="8C8C8C"/>
          <w:sz w:val="14"/>
        </w:rPr>
        <w:t>cf-art-130</w:t>
      </w:r>
      <w:r>
        <w:rPr>
          <w:color w:val="0050A0"/>
          <w:sz w:val="14"/>
        </w:rPr>
        <w:t xml:space="preserve"> | RCL 14282</w:t>
      </w:r>
      <w:r>
        <w:rPr>
          <w:color w:val="0050A0"/>
          <w:sz w:val="14"/>
        </w:rPr>
        <w:t xml:space="preserve"> | rel. Marco Aurélio</w:t>
      </w:r>
      <w:r>
        <w:rPr>
          <w:color w:val="0050A0"/>
          <w:sz w:val="14"/>
        </w:rPr>
        <w:t xml:space="preserve"> | 2014</w:t>
      </w:r>
    </w:p>
    <w:p>
      <w:pPr>
        <w:ind w:left="216"/>
      </w:pPr>
      <w:r>
        <w:rPr>
          <w:sz w:val="18"/>
        </w:rPr>
        <w:t>Cumpre observar, na chefia do Ministério Público especial junto ao Tribunal de Contas do Estado de Santa Catarina, a composição do órgão, conforme decidido na ADI 328 (...). A cadeira reservada ao Ministério Público, no Tribunal de Contas, há de ser preenchida por integrante da categoria especial (...).</w:t>
      </w:r>
    </w:p>
    <w:p>
      <w:pPr>
        <w:ind w:left="216"/>
      </w:pPr>
      <w:r>
        <w:rPr>
          <w:b/>
          <w:color w:val="003C8C"/>
          <w:sz w:val="16"/>
        </w:rPr>
        <w:t>[Rcl 14.282 AgR-ED, rel. min. Marco Aurélio, j. 28-8-2014, P, DJE de 1º-10-2014.]</w:t>
      </w:r>
    </w:p>
    <w:p>
      <w:r>
        <w:rPr>
          <w:b/>
          <w:color w:val="B46400"/>
          <w:sz w:val="16"/>
        </w:rPr>
        <w:t>JULGADOS CORRELATOS</w:t>
      </w:r>
    </w:p>
    <w:p>
      <w:r>
        <w:rPr>
          <w:color w:val="8C8C8C"/>
          <w:sz w:val="14"/>
        </w:rPr>
        <w:t>cf-art-130</w:t>
      </w:r>
      <w:r>
        <w:rPr>
          <w:color w:val="0050A0"/>
          <w:sz w:val="14"/>
        </w:rPr>
        <w:t xml:space="preserve"> | MS 27339</w:t>
      </w:r>
      <w:r>
        <w:rPr>
          <w:color w:val="0050A0"/>
          <w:sz w:val="14"/>
        </w:rPr>
        <w:t xml:space="preserve"> | rel. Menezes Direito</w:t>
      </w:r>
      <w:r>
        <w:rPr>
          <w:color w:val="0050A0"/>
          <w:sz w:val="14"/>
        </w:rPr>
        <w:t xml:space="preserve"> | 2009</w:t>
      </w:r>
    </w:p>
    <w:p>
      <w:pPr>
        <w:ind w:left="216"/>
      </w:pPr>
      <w:r>
        <w:rPr>
          <w:sz w:val="18"/>
        </w:rPr>
        <w:t xml:space="preserve">Está assente na jurisprudência deste STF que o Ministério Público junto ao Tribunal de Contas possui fisionomia institucional própria, que não se confunde com a do Ministério Público comum, sejam os dos Estados, seja o da União, o que impede a atuação, ainda que transitória, de procuradores de justiça nos Tribunais de Contas (...). Escorreita a decisão do CNMP que determinou o imediato retorno de dois procuradores de justiça, que oficiavam perante o Tribunal de Contas do Estado do Rio Grande do </w:t>
      </w:r>
    </w:p>
    <w:p>
      <w:pPr>
        <w:ind w:left="216"/>
      </w:pPr>
      <w:r>
        <w:rPr>
          <w:b/>
          <w:color w:val="003C8C"/>
          <w:sz w:val="16"/>
        </w:rPr>
        <w:t>[MS 27.339, rel. min. Menezes Direito, j. 2-2-2009, P, DJE de 6-3-2009.]</w:t>
      </w:r>
    </w:p>
    <w:p>
      <w:r>
        <w:rPr>
          <w:b/>
          <w:color w:val="B46400"/>
          <w:sz w:val="16"/>
        </w:rPr>
        <w:t>JULGADOS CORRELATOS</w:t>
      </w:r>
    </w:p>
    <w:p>
      <w:r>
        <w:rPr>
          <w:color w:val="8C8C8C"/>
          <w:sz w:val="14"/>
        </w:rPr>
        <w:t>cf-art-130</w:t>
      </w:r>
      <w:r>
        <w:rPr>
          <w:color w:val="0050A0"/>
          <w:sz w:val="14"/>
        </w:rPr>
        <w:t xml:space="preserve"> | MS 23247</w:t>
      </w:r>
      <w:r>
        <w:rPr>
          <w:color w:val="0050A0"/>
          <w:sz w:val="14"/>
        </w:rPr>
        <w:t xml:space="preserve"> | rel. Néri da Silveira</w:t>
      </w:r>
      <w:r>
        <w:rPr>
          <w:color w:val="0050A0"/>
          <w:sz w:val="14"/>
        </w:rPr>
        <w:t xml:space="preserve"> | 2002</w:t>
      </w:r>
    </w:p>
    <w:p>
      <w:pPr>
        <w:ind w:left="216"/>
      </w:pPr>
      <w:r>
        <w:rPr>
          <w:sz w:val="18"/>
        </w:rPr>
        <w:t>= ADI 3.307, rel. min. Cármen Lúcia, j. 2-2-2009, P, DJE de 29-5-2009 Ato do TCU, que indeferiu pedido de encaminhamento do nome do impetrante ao presidente da República, para fins de nomeação no cargo de procurador do Ministério Público, junto ao TCU. Liminar deferida. O procurador-geral é nomeado não para cargo efetivo que integre a carreira, pois esta se compõe apenas dos cargos de procurador e subprocurador-geral. Incabível, no caso, a alegação de que nova vaga surgiu na carreira com a nomea</w:t>
      </w:r>
    </w:p>
    <w:p>
      <w:pPr>
        <w:ind w:left="216"/>
      </w:pPr>
      <w:r>
        <w:rPr>
          <w:b/>
          <w:color w:val="003C8C"/>
          <w:sz w:val="16"/>
        </w:rPr>
        <w:t>[MS 23.247, rel. min. Néri da Silveira, j. 22-4-2002, P, DJ de 14-6-2002.]</w:t>
      </w:r>
    </w:p>
    <w:p>
      <w:r>
        <w:rPr>
          <w:b/>
          <w:color w:val="B46400"/>
          <w:sz w:val="16"/>
        </w:rPr>
        <w:t>JULGADOS CORRELATOS</w:t>
      </w:r>
    </w:p>
    <w:p>
      <w:r>
        <w:rPr>
          <w:color w:val="8C8C8C"/>
          <w:sz w:val="14"/>
        </w:rPr>
        <w:t>cf-art-130</w:t>
      </w:r>
    </w:p>
    <w:p>
      <w:pPr>
        <w:ind w:left="216"/>
      </w:pPr>
      <w:r>
        <w:rPr>
          <w:sz w:val="18"/>
        </w:rPr>
        <w:t>Art. 130-A. O Conselho Nacional do Ministério Público compõe-se de quatorze membros nomeados pelo Presidente da República, depois de aprovada a escolha pela maioria absoluta do Senado Federal, para um mandato de dois anos, admitida uma recondução, sendo: (Incluído pela EC 45/2004)</w:t>
      </w:r>
    </w:p>
    <w:p>
      <w:r>
        <w:rPr>
          <w:b/>
          <w:color w:val="B46400"/>
          <w:sz w:val="16"/>
        </w:rPr>
        <w:t>CONTROLE CONCENTRADO</w:t>
      </w:r>
    </w:p>
    <w:p>
      <w:r>
        <w:rPr>
          <w:color w:val="8C8C8C"/>
          <w:sz w:val="14"/>
        </w:rPr>
        <w:t>cf-art-130</w:t>
      </w:r>
      <w:r>
        <w:rPr>
          <w:color w:val="0050A0"/>
          <w:sz w:val="14"/>
        </w:rPr>
        <w:t xml:space="preserve"> | ADI 3472</w:t>
      </w:r>
      <w:r>
        <w:rPr>
          <w:color w:val="0050A0"/>
          <w:sz w:val="14"/>
        </w:rPr>
        <w:t xml:space="preserve"> | rel. Sepúlveda Pertence</w:t>
      </w:r>
      <w:r>
        <w:rPr>
          <w:color w:val="0050A0"/>
          <w:sz w:val="14"/>
        </w:rPr>
        <w:t xml:space="preserve"> | 2005</w:t>
      </w:r>
    </w:p>
    <w:p>
      <w:pPr>
        <w:ind w:left="216"/>
      </w:pPr>
      <w:r>
        <w:rPr>
          <w:sz w:val="18"/>
        </w:rPr>
        <w:t>CNMP: composição inicial (EC 45/2004, art. 5º, § 1º): densa plausibilidade da arguição de inconstitucionalidade de norma atributiva de competência transitória para a hipótese de não se efetivarem a tempo, na forma do texto permanente, as indicações ou escolhas dos membros do CNMP, por inobservância do processo legislativo previsto no § 2º do art. 60 da Constituição da República, dada a patente subversão do conteúdo da proposição aprovada pela Câmara dos Deputados, por força de emenda que lhe imp</w:t>
      </w:r>
    </w:p>
    <w:p>
      <w:pPr>
        <w:ind w:left="216"/>
      </w:pPr>
      <w:r>
        <w:rPr>
          <w:b/>
          <w:color w:val="003C8C"/>
          <w:sz w:val="16"/>
        </w:rPr>
        <w:t>[ADI 3.472 MC, rel. min. Sepúlveda Pertence, j. 28-4-2005, P, DJ de 24-6-2005.]</w:t>
      </w:r>
    </w:p>
    <w:p>
      <w:r>
        <w:rPr>
          <w:b/>
          <w:color w:val="B46400"/>
          <w:sz w:val="16"/>
        </w:rPr>
        <w:t>CONTROLE CONCENTRADO</w:t>
      </w:r>
    </w:p>
    <w:p>
      <w:r>
        <w:rPr>
          <w:color w:val="8C8C8C"/>
          <w:sz w:val="14"/>
        </w:rPr>
        <w:t>cf-art-130-inc-V</w:t>
      </w:r>
    </w:p>
    <w:p>
      <w:pPr>
        <w:ind w:left="216"/>
      </w:pPr>
      <w:r>
        <w:rPr>
          <w:sz w:val="18"/>
        </w:rPr>
        <w:t>VI - dois cidadãos de notável saber jurídico e reputação ilibada, indicados um pela Câmara dos Deputados e outro pelo Senado Federal. (Incluído pela EC 45/2004)</w:t>
      </w:r>
    </w:p>
    <w:p>
      <w:r>
        <w:rPr>
          <w:b/>
          <w:color w:val="B46400"/>
          <w:sz w:val="16"/>
        </w:rPr>
        <w:t>CONTROLE CONCENTRADO</w:t>
      </w:r>
    </w:p>
    <w:p>
      <w:r>
        <w:rPr>
          <w:color w:val="8C8C8C"/>
          <w:sz w:val="14"/>
        </w:rPr>
        <w:t>cf-art-130-par-1</w:t>
      </w:r>
      <w:r>
        <w:rPr>
          <w:color w:val="0050A0"/>
          <w:sz w:val="14"/>
        </w:rPr>
        <w:t xml:space="preserve"> | ADI 7739</w:t>
      </w:r>
      <w:r>
        <w:rPr>
          <w:color w:val="0050A0"/>
          <w:sz w:val="14"/>
        </w:rPr>
        <w:t xml:space="preserve"> | rel. Cármen Lúcia</w:t>
      </w:r>
      <w:r>
        <w:rPr>
          <w:color w:val="0050A0"/>
          <w:sz w:val="14"/>
        </w:rPr>
        <w:t xml:space="preserve"> | 2025</w:t>
      </w:r>
    </w:p>
    <w:p>
      <w:pPr>
        <w:ind w:left="216"/>
      </w:pPr>
      <w:r>
        <w:rPr>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w:t>
      </w:r>
    </w:p>
    <w:p>
      <w:pPr>
        <w:ind w:left="216"/>
      </w:pPr>
      <w:r>
        <w:rPr>
          <w:b/>
          <w:color w:val="003C8C"/>
          <w:sz w:val="16"/>
        </w:rPr>
        <w:t>[ADI 7.739, rel. min. Cármen Lúcia, j. 19.03.2025, P, DJE de 14.05.2025.]</w:t>
      </w:r>
    </w:p>
    <w:p>
      <w:r>
        <w:rPr>
          <w:b/>
          <w:color w:val="B46400"/>
          <w:sz w:val="16"/>
        </w:rPr>
        <w:t>CONTROLE CONCENTRADO</w:t>
      </w:r>
    </w:p>
    <w:p>
      <w:r>
        <w:rPr>
          <w:color w:val="8C8C8C"/>
          <w:sz w:val="14"/>
        </w:rPr>
        <w:t>cf-art-130-par-2-inc-I</w:t>
      </w:r>
      <w:r>
        <w:rPr>
          <w:color w:val="0050A0"/>
          <w:sz w:val="14"/>
        </w:rPr>
        <w:t xml:space="preserve"> | ADI 5454</w:t>
      </w:r>
      <w:r>
        <w:rPr>
          <w:color w:val="0050A0"/>
          <w:sz w:val="14"/>
        </w:rPr>
        <w:t xml:space="preserve"> | rel. Alexandre de Moraes</w:t>
      </w:r>
      <w:r>
        <w:rPr>
          <w:color w:val="0050A0"/>
          <w:sz w:val="14"/>
        </w:rPr>
        <w:t xml:space="preserve"> | 2020</w:t>
      </w:r>
    </w:p>
    <w:p>
      <w:pPr>
        <w:ind w:left="216"/>
      </w:pPr>
      <w:r>
        <w:rPr>
          <w:sz w:val="18"/>
        </w:rPr>
        <w:t>O Conselho Nacional do Ministério Público (CNMP) possui capacidade para a expedição de atos normativos autônomos (CF, art. 130-A, § 2º, I), desde que o conteúdo disciplinado na norma editada se insira no seu âmbito de atribuições constitucionais.</w:t>
      </w:r>
    </w:p>
    <w:p>
      <w:pPr>
        <w:ind w:left="216"/>
      </w:pPr>
      <w:r>
        <w:rPr>
          <w:b/>
          <w:color w:val="003C8C"/>
          <w:sz w:val="16"/>
        </w:rPr>
        <w:t>[ADI 5.454, rel. min. Alexandre de Moraes, j. 15-4-2020, P, DJE de 20-5-2020.]</w:t>
      </w:r>
    </w:p>
    <w:p>
      <w:r>
        <w:rPr>
          <w:b/>
          <w:color w:val="B46400"/>
          <w:sz w:val="16"/>
        </w:rPr>
        <w:t>CONTROLE CONCENTRADO</w:t>
      </w:r>
    </w:p>
    <w:p>
      <w:r>
        <w:rPr>
          <w:color w:val="8C8C8C"/>
          <w:sz w:val="14"/>
        </w:rPr>
        <w:t>cf-art-130-par-2-inc-I</w:t>
      </w:r>
      <w:r>
        <w:rPr>
          <w:color w:val="0050A0"/>
          <w:sz w:val="14"/>
        </w:rPr>
        <w:t xml:space="preserve"> | PET 4891</w:t>
      </w:r>
      <w:r>
        <w:rPr>
          <w:color w:val="0050A0"/>
          <w:sz w:val="14"/>
        </w:rPr>
        <w:t xml:space="preserve"> | rel. Alexandre de Moraes</w:t>
      </w:r>
      <w:r>
        <w:rPr>
          <w:color w:val="0050A0"/>
          <w:sz w:val="14"/>
        </w:rPr>
        <w:t xml:space="preserve"> | 2020</w:t>
      </w:r>
    </w:p>
    <w:p>
      <w:pPr>
        <w:ind w:left="216"/>
      </w:pPr>
      <w:r>
        <w:rPr>
          <w:sz w:val="18"/>
        </w:rPr>
        <w:t xml:space="preserve">Interceptação telefônica. Resolução editada pelo CNMP no exercício de sua competência constitucional, em caráter geral e abstrato, não constitui ato normativo secundário. (...) Breves considerações sobre interceptações telefônicas: fundamentação das decisões, prorrogações e transcrições. O ato impugnado insere-se na competência do CNMP de disciplinar os deveres funcionais dos membros do Ministério Público, entre os quais o dever de sigilo, e de zelar pela observância dos princípios previstos no </w:t>
      </w:r>
    </w:p>
    <w:p>
      <w:pPr>
        <w:ind w:left="216"/>
      </w:pPr>
      <w:r>
        <w:rPr>
          <w:b/>
          <w:color w:val="003C8C"/>
          <w:sz w:val="16"/>
        </w:rPr>
        <w:t>[Pet 4.891, red. do ac. min. Alexandre de Moraes, j. 16-6-2020, P, DJE de 6-8-2020.]</w:t>
      </w:r>
    </w:p>
    <w:p>
      <w:r>
        <w:rPr>
          <w:b/>
          <w:color w:val="B46400"/>
          <w:sz w:val="16"/>
        </w:rPr>
        <w:t>JULGADOS CORRELATOS</w:t>
      </w:r>
    </w:p>
    <w:p>
      <w:r>
        <w:rPr>
          <w:color w:val="8C8C8C"/>
          <w:sz w:val="14"/>
        </w:rPr>
        <w:t>cf-art-130-par-2-inc-I</w:t>
      </w:r>
      <w:r>
        <w:rPr>
          <w:color w:val="0050A0"/>
          <w:sz w:val="14"/>
        </w:rPr>
        <w:t xml:space="preserve"> | ACO 843</w:t>
      </w:r>
      <w:r>
        <w:rPr>
          <w:color w:val="0050A0"/>
          <w:sz w:val="14"/>
        </w:rPr>
        <w:t xml:space="preserve"> | rel. Alexandre de Moraes</w:t>
      </w:r>
      <w:r>
        <w:rPr>
          <w:color w:val="0050A0"/>
          <w:sz w:val="14"/>
        </w:rPr>
        <w:t xml:space="preserve"> | 2020</w:t>
      </w:r>
    </w:p>
    <w:p>
      <w:pPr>
        <w:ind w:left="216"/>
      </w:pPr>
      <w:r>
        <w:rPr>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w:t>
      </w:r>
    </w:p>
    <w:p>
      <w:pPr>
        <w:ind w:left="216"/>
      </w:pPr>
      <w:r>
        <w:rPr>
          <w:b/>
          <w:color w:val="003C8C"/>
          <w:sz w:val="16"/>
        </w:rPr>
        <w:t>[ACO 843, red. do ac. min. Alexandre de Moraes, j. 8-6-2020, P, DJE de 4-11-2020.]</w:t>
      </w:r>
    </w:p>
    <w:p>
      <w:r>
        <w:rPr>
          <w:b/>
          <w:color w:val="B46400"/>
          <w:sz w:val="16"/>
        </w:rPr>
        <w:t>JULGADOS CORRELATOS</w:t>
      </w:r>
    </w:p>
    <w:p>
      <w:r>
        <w:rPr>
          <w:color w:val="8C8C8C"/>
          <w:sz w:val="14"/>
        </w:rPr>
        <w:t>cf-art-130-par-2-inc-I</w:t>
      </w:r>
      <w:r>
        <w:rPr>
          <w:color w:val="0050A0"/>
          <w:sz w:val="14"/>
        </w:rPr>
        <w:t xml:space="preserve"> | MS 28408</w:t>
      </w:r>
      <w:r>
        <w:rPr>
          <w:color w:val="0050A0"/>
          <w:sz w:val="14"/>
        </w:rPr>
        <w:t xml:space="preserve"> | rel. Cármen Lúcia</w:t>
      </w:r>
      <w:r>
        <w:rPr>
          <w:color w:val="0050A0"/>
          <w:sz w:val="14"/>
        </w:rPr>
        <w:t xml:space="preserve"> | 2014</w:t>
      </w:r>
    </w:p>
    <w:p>
      <w:pPr>
        <w:ind w:left="216"/>
      </w:pPr>
      <w:r>
        <w:rPr>
          <w:sz w:val="18"/>
        </w:rPr>
        <w:t>Mandado de segurança. Representação para preservação da autonomia do Ministério Público. Competência do CNMP estabelecida no art. 130-A, I, § 2º, da Constituição da República. Segurança denegada. A independência funcional garantida ao impetrante pelo art. 127, § 1º, da Constituição da República não é irrestrita, pois o membro do Ministério Público deve respeito à Constituição da República e às leis. Compete ao CNMP zelar pela autonomia funcional do Ministério Público, conforme dispõe o inc. I do</w:t>
      </w:r>
    </w:p>
    <w:p>
      <w:pPr>
        <w:ind w:left="216"/>
      </w:pPr>
      <w:r>
        <w:rPr>
          <w:b/>
          <w:color w:val="003C8C"/>
          <w:sz w:val="16"/>
        </w:rPr>
        <w:t>[MS 28.408, rel. min. Cármen Lúcia, j. 18-3-2014, 2ª T, DJE de 13-6-2014.]</w:t>
      </w:r>
    </w:p>
    <w:p>
      <w:r>
        <w:rPr>
          <w:b/>
          <w:color w:val="B46400"/>
          <w:sz w:val="16"/>
        </w:rPr>
        <w:t>JULGADOS CORRELATOS</w:t>
      </w:r>
    </w:p>
    <w:p>
      <w:r>
        <w:rPr>
          <w:color w:val="8C8C8C"/>
          <w:sz w:val="14"/>
        </w:rPr>
        <w:t>cf-art-130-par-2-inc-I</w:t>
      </w:r>
      <w:r>
        <w:rPr>
          <w:color w:val="0050A0"/>
          <w:sz w:val="14"/>
        </w:rPr>
        <w:t xml:space="preserve"> | ADI 5315</w:t>
      </w:r>
      <w:r>
        <w:rPr>
          <w:color w:val="0050A0"/>
          <w:sz w:val="14"/>
        </w:rPr>
        <w:t xml:space="preserve"> | rel. Roberto Barroso</w:t>
      </w:r>
      <w:r>
        <w:rPr>
          <w:color w:val="0050A0"/>
          <w:sz w:val="14"/>
        </w:rPr>
        <w:t xml:space="preserve"> | 2023</w:t>
      </w:r>
    </w:p>
    <w:p>
      <w:pPr>
        <w:ind w:left="216"/>
      </w:pPr>
      <w:r>
        <w:rPr>
          <w:sz w:val="18"/>
        </w:rPr>
        <w:t>II - zelar pela observância do art. 37 e apreciar, de ofício ou mediante provocação, a legalidade dos atos administrativos praticados por membros ou órgãos do Ministério Público da União e dos Estados, podendo desconstituí-los, revê-los ou fixar prazo para que se adotem as providências necessárias ao exato cumprimento da lei, sem prejuízo da competência dos Tribunais de Contas; (Incluído pela EC 45/2004) O Supremo Tribunal Federal já decidiu que o conteúdo da resolução impugnada se insere na com</w:t>
      </w:r>
    </w:p>
    <w:p>
      <w:pPr>
        <w:ind w:left="216"/>
      </w:pPr>
      <w:r>
        <w:rPr>
          <w:b/>
          <w:color w:val="003C8C"/>
          <w:sz w:val="16"/>
        </w:rPr>
        <w:t>[ADI 5.315, rel. min. Roberto Barroso, j. 25-8-2023, P, DJE de 07.11.2023.]</w:t>
      </w:r>
    </w:p>
    <w:p>
      <w:r>
        <w:rPr>
          <w:b/>
          <w:color w:val="B46400"/>
          <w:sz w:val="16"/>
        </w:rPr>
        <w:t>JULGADOS CORRELATOS</w:t>
      </w:r>
    </w:p>
    <w:p>
      <w:r>
        <w:rPr>
          <w:color w:val="8C8C8C"/>
          <w:sz w:val="14"/>
        </w:rPr>
        <w:t>cf-art-130-par-2-inc-I</w:t>
      </w:r>
      <w:r>
        <w:rPr>
          <w:color w:val="0050A0"/>
          <w:sz w:val="14"/>
        </w:rPr>
        <w:t xml:space="preserve"> | ADI 5.454</w:t>
      </w:r>
      <w:r>
        <w:rPr>
          <w:color w:val="0050A0"/>
          <w:sz w:val="14"/>
        </w:rPr>
        <w:t xml:space="preserve"> | rel. Alexandre de Moraes</w:t>
      </w:r>
    </w:p>
    <w:p>
      <w:pPr>
        <w:ind w:left="216"/>
      </w:pPr>
      <w:r>
        <w:rPr>
          <w:sz w:val="18"/>
        </w:rPr>
        <w:t>Resolução 27/2008 do Conselho Nacional do Ministério Público (CNMP). Exercício legítimo de suas atribuições constitucionais. Vedação ao exercício da advocacia por parte dos servidores do Ministério Público dos Estados e da União. (...) A Resolução 27/2008 do CNMP tem por objetivo assegurar a observância dos princípios constitucionais da isonomia, da moralidade e da eficiência no Ministério Público, estando, portanto, abrangida pelo escopo de atuação do CNMP (CF, art. 130-A, § 2º, II).</w:t>
        <w:br/>
        <w:t>[ADI 5.454</w:t>
      </w:r>
    </w:p>
    <w:p>
      <w:r>
        <w:rPr>
          <w:b/>
          <w:color w:val="B46400"/>
          <w:sz w:val="16"/>
        </w:rPr>
        <w:t>JULGADOS CORRELATOS</w:t>
      </w:r>
    </w:p>
    <w:p>
      <w:r>
        <w:rPr>
          <w:color w:val="8C8C8C"/>
          <w:sz w:val="14"/>
        </w:rPr>
        <w:t>cf-art-130-par-2-inc-I</w:t>
      </w:r>
      <w:r>
        <w:rPr>
          <w:color w:val="0050A0"/>
          <w:sz w:val="14"/>
        </w:rPr>
        <w:t xml:space="preserve"> | MS 31523</w:t>
      </w:r>
      <w:r>
        <w:rPr>
          <w:color w:val="0050A0"/>
          <w:sz w:val="14"/>
        </w:rPr>
        <w:t xml:space="preserve"> | rel. Celso de Mello</w:t>
      </w:r>
      <w:r>
        <w:rPr>
          <w:color w:val="0050A0"/>
          <w:sz w:val="14"/>
        </w:rPr>
        <w:t xml:space="preserve"> | 2020</w:t>
      </w:r>
    </w:p>
    <w:p>
      <w:pPr>
        <w:ind w:left="216"/>
      </w:pPr>
      <w:r>
        <w:rPr>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16"/>
      </w:pPr>
      <w:r>
        <w:rPr>
          <w:b/>
          <w:color w:val="003C8C"/>
          <w:sz w:val="16"/>
        </w:rPr>
        <w:t>[MS 31.523 AgR, rel. min. Celso de Mello, j. 3-10-2020, 2ª T, DJE de 8-10-2020.]</w:t>
      </w:r>
    </w:p>
    <w:p>
      <w:r>
        <w:rPr>
          <w:b/>
          <w:color w:val="B46400"/>
          <w:sz w:val="16"/>
        </w:rPr>
        <w:t>JULGADOS CORRELATOS</w:t>
      </w:r>
    </w:p>
    <w:p>
      <w:r>
        <w:rPr>
          <w:color w:val="8C8C8C"/>
          <w:sz w:val="14"/>
        </w:rPr>
        <w:t>cf-art-130-par-2-inc-I</w:t>
      </w:r>
      <w:r>
        <w:rPr>
          <w:color w:val="0050A0"/>
          <w:sz w:val="14"/>
        </w:rPr>
        <w:t xml:space="preserve"> | PET 4891</w:t>
      </w:r>
      <w:r>
        <w:rPr>
          <w:color w:val="0050A0"/>
          <w:sz w:val="14"/>
        </w:rPr>
        <w:t xml:space="preserve"> | rel. Alexandre de Moraes</w:t>
      </w:r>
      <w:r>
        <w:rPr>
          <w:color w:val="0050A0"/>
          <w:sz w:val="14"/>
        </w:rPr>
        <w:t xml:space="preserve"> | 2020</w:t>
      </w:r>
    </w:p>
    <w:p>
      <w:pPr>
        <w:ind w:left="216"/>
      </w:pPr>
      <w:r>
        <w:rPr>
          <w:sz w:val="18"/>
        </w:rPr>
        <w:t>Os membros do Ministério Público integram um só órgão sob a direção única de um só Procurador-Geral, ressalvando-se, porém, que só existem unidade e indivisibilidade dentro de cada Ministério Público, inexistindo qualquer relação de hierarquia entre o Ministério Público Federal e os dos Estados, entre o de um Estado e o de outro, ou entre os diversos ramos do Ministério Público da União. EC 45/2004 e interpretação sistemática da Constituição Federal. A solução de conflitos de atribuições entre r</w:t>
      </w:r>
    </w:p>
    <w:p>
      <w:pPr>
        <w:ind w:left="216"/>
      </w:pPr>
      <w:r>
        <w:rPr>
          <w:b/>
          <w:color w:val="003C8C"/>
          <w:sz w:val="16"/>
        </w:rPr>
        <w:t>[Pet 4.891, red. do ac. min. Alexandre de Moraes, j. 16-6-2020, P, DJE de 6-8-2020.]</w:t>
      </w:r>
    </w:p>
    <w:p>
      <w:r>
        <w:rPr>
          <w:b/>
          <w:color w:val="B46400"/>
          <w:sz w:val="16"/>
        </w:rPr>
        <w:t>JULGADOS CORRELATOS</w:t>
      </w:r>
    </w:p>
    <w:p>
      <w:r>
        <w:rPr>
          <w:color w:val="8C8C8C"/>
          <w:sz w:val="14"/>
        </w:rPr>
        <w:t>cf-art-130-par-2-inc-I</w:t>
      </w:r>
      <w:r>
        <w:rPr>
          <w:color w:val="0050A0"/>
          <w:sz w:val="14"/>
        </w:rPr>
        <w:t xml:space="preserve"> | ACO 843</w:t>
      </w:r>
      <w:r>
        <w:rPr>
          <w:color w:val="0050A0"/>
          <w:sz w:val="14"/>
        </w:rPr>
        <w:t xml:space="preserve"> | rel. Alexandre de Moraes</w:t>
      </w:r>
      <w:r>
        <w:rPr>
          <w:color w:val="0050A0"/>
          <w:sz w:val="14"/>
        </w:rPr>
        <w:t xml:space="preserve"> | 2020</w:t>
      </w:r>
    </w:p>
    <w:p>
      <w:pPr>
        <w:ind w:left="216"/>
      </w:pPr>
      <w:r>
        <w:rPr>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w:t>
      </w:r>
    </w:p>
    <w:p>
      <w:pPr>
        <w:ind w:left="216"/>
      </w:pPr>
      <w:r>
        <w:rPr>
          <w:b/>
          <w:color w:val="003C8C"/>
          <w:sz w:val="16"/>
        </w:rPr>
        <w:t>[ACO 843, red. do ac. min. Alexandre de Moraes, j. 8-6-2020, P, DJE de 4-11-2020.]</w:t>
      </w:r>
    </w:p>
    <w:p>
      <w:r>
        <w:rPr>
          <w:b/>
          <w:color w:val="B46400"/>
          <w:sz w:val="16"/>
        </w:rPr>
        <w:t>JULGADOS CORRELATOS</w:t>
      </w:r>
    </w:p>
    <w:p>
      <w:r>
        <w:rPr>
          <w:color w:val="8C8C8C"/>
          <w:sz w:val="14"/>
        </w:rPr>
        <w:t>cf-art-130-par-2-inc-I</w:t>
      </w:r>
      <w:r>
        <w:rPr>
          <w:color w:val="0050A0"/>
          <w:sz w:val="14"/>
        </w:rPr>
        <w:t xml:space="preserve"> | MS 27744</w:t>
      </w:r>
      <w:r>
        <w:rPr>
          <w:color w:val="0050A0"/>
          <w:sz w:val="14"/>
        </w:rPr>
        <w:t xml:space="preserve"> | rel. Luiz Fux</w:t>
      </w:r>
      <w:r>
        <w:rPr>
          <w:color w:val="0050A0"/>
          <w:sz w:val="14"/>
        </w:rPr>
        <w:t xml:space="preserve"> | 2014</w:t>
      </w:r>
    </w:p>
    <w:p>
      <w:pPr>
        <w:ind w:left="216"/>
      </w:pPr>
      <w:r>
        <w:rPr>
          <w:sz w:val="18"/>
        </w:rPr>
        <w:t>O CNMP não ostenta competência para efetuar controle de constitucionalidade de lei, posto consabido tratar-se de órgão de natureza administrativa, cuja atribuição adstringe-se ao controle da legitimidade dos atos administrativos praticados por membros ou órgãos do Ministério Público federal e estadual (...).</w:t>
      </w:r>
    </w:p>
    <w:p>
      <w:pPr>
        <w:ind w:left="216"/>
      </w:pPr>
      <w:r>
        <w:rPr>
          <w:b/>
          <w:color w:val="003C8C"/>
          <w:sz w:val="16"/>
        </w:rPr>
        <w:t>[MS 27.744, rel. min. Luiz Fux, j. 6-5-2014, 1ª T, DJE de 8-6-2015.]</w:t>
      </w:r>
    </w:p>
    <w:p>
      <w:r>
        <w:rPr>
          <w:b/>
          <w:color w:val="B46400"/>
          <w:sz w:val="16"/>
        </w:rPr>
        <w:t>JULGADOS CORRELATOS</w:t>
      </w:r>
    </w:p>
    <w:p>
      <w:r>
        <w:rPr>
          <w:color w:val="8C8C8C"/>
          <w:sz w:val="14"/>
        </w:rPr>
        <w:t>cf-art-130-par-2-inc-I</w:t>
      </w:r>
      <w:r>
        <w:rPr>
          <w:color w:val="0050A0"/>
          <w:sz w:val="14"/>
        </w:rPr>
        <w:t xml:space="preserve"> | MS 28028</w:t>
      </w:r>
      <w:r>
        <w:rPr>
          <w:color w:val="0050A0"/>
          <w:sz w:val="14"/>
        </w:rPr>
        <w:t xml:space="preserve"> | rel. Cármen Lúcia</w:t>
      </w:r>
      <w:r>
        <w:rPr>
          <w:color w:val="0050A0"/>
          <w:sz w:val="14"/>
        </w:rPr>
        <w:t xml:space="preserve"> | 2012</w:t>
      </w:r>
    </w:p>
    <w:p>
      <w:pPr>
        <w:ind w:left="216"/>
      </w:pPr>
      <w:r>
        <w:rPr>
          <w:sz w:val="18"/>
        </w:rPr>
        <w:t>CNMP. Anulação de ato do Conselho Superior do Ministério Público do Estado do Espírito Santo em termo de ajustamento de conduta. Atividade-fim do Ministério Público estadual. Interferência na autonomia administrativa e na independência funcional do Conselho Superior do Ministério Público no Espírito Santo. Mandado de segurança concedido.</w:t>
      </w:r>
    </w:p>
    <w:p>
      <w:pPr>
        <w:ind w:left="216"/>
      </w:pPr>
      <w:r>
        <w:rPr>
          <w:b/>
          <w:color w:val="003C8C"/>
          <w:sz w:val="16"/>
        </w:rPr>
        <w:t>[MS 28.028, rel. min. Cármen Lúcia, j. 30-10-2012, 2ª T, DJE de 7-6-2013.]</w:t>
      </w:r>
    </w:p>
    <w:p>
      <w:r>
        <w:rPr>
          <w:b/>
          <w:color w:val="B46400"/>
          <w:sz w:val="16"/>
        </w:rPr>
        <w:t>JULGADOS CORRELATOS</w:t>
      </w:r>
    </w:p>
    <w:p>
      <w:r>
        <w:rPr>
          <w:color w:val="8C8C8C"/>
          <w:sz w:val="14"/>
        </w:rPr>
        <w:t>cf-art-130-par-2-inc-I</w:t>
      </w:r>
    </w:p>
    <w:p>
      <w:pPr>
        <w:ind w:left="216"/>
      </w:pPr>
      <w:r>
        <w:rPr>
          <w:sz w:val="18"/>
        </w:rPr>
        <w:t>III - 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ou a disponibilidade e aplicar outras sanções administrativas, assegurada ampla defesa; (Redação da EC 103/2019)</w:t>
      </w:r>
    </w:p>
    <w:p>
      <w:r>
        <w:rPr>
          <w:b/>
          <w:color w:val="B46400"/>
          <w:sz w:val="16"/>
        </w:rPr>
        <w:t>JULGADOS CORRELATOS</w:t>
      </w:r>
    </w:p>
    <w:p>
      <w:r>
        <w:rPr>
          <w:color w:val="8C8C8C"/>
          <w:sz w:val="14"/>
        </w:rPr>
        <w:t>cf-art-130-par-2-inc-I</w:t>
      </w:r>
      <w:r>
        <w:rPr>
          <w:color w:val="0050A0"/>
          <w:sz w:val="14"/>
        </w:rPr>
        <w:t xml:space="preserve"> | MS 30493</w:t>
      </w:r>
      <w:r>
        <w:rPr>
          <w:color w:val="0050A0"/>
          <w:sz w:val="14"/>
        </w:rPr>
        <w:t xml:space="preserve"> | rel. Edson Fachin</w:t>
      </w:r>
      <w:r>
        <w:rPr>
          <w:color w:val="0050A0"/>
          <w:sz w:val="14"/>
        </w:rPr>
        <w:t xml:space="preserve"> | 2020</w:t>
      </w:r>
    </w:p>
    <w:p>
      <w:pPr>
        <w:ind w:left="216"/>
      </w:pPr>
      <w:r>
        <w:rPr>
          <w:sz w:val="18"/>
        </w:rPr>
        <w:t>A competência do Conselho Nacional do Ministério Público para a aplicação de sanções disciplinares, inclusive a penalidade de demissão, está prevista pelo artigo 130-A, §2º, inciso III da Constituição da República, ficando a eficácia dessa sanção submetida ao ajuizamento de ação cível para a perda do cargo pela Procuradoria-Geral da República.</w:t>
      </w:r>
    </w:p>
    <w:p>
      <w:pPr>
        <w:ind w:left="216"/>
      </w:pPr>
      <w:r>
        <w:rPr>
          <w:b/>
          <w:color w:val="003C8C"/>
          <w:sz w:val="16"/>
        </w:rPr>
        <w:t>[MS 30.493, red. do ac. min. Edson Fachin, j. 16-6-2020, P, DJE de 21-9-2020.]</w:t>
      </w:r>
    </w:p>
    <w:p>
      <w:r>
        <w:rPr>
          <w:b/>
          <w:color w:val="B46400"/>
          <w:sz w:val="16"/>
        </w:rPr>
        <w:t>JULGADOS CORRELATOS</w:t>
      </w:r>
    </w:p>
    <w:p>
      <w:r>
        <w:rPr>
          <w:color w:val="8C8C8C"/>
          <w:sz w:val="14"/>
        </w:rPr>
        <w:t>cf-art-130-par-2-inc-IV</w:t>
      </w:r>
      <w:r>
        <w:rPr>
          <w:color w:val="0050A0"/>
          <w:sz w:val="14"/>
        </w:rPr>
        <w:t xml:space="preserve"> | MS 28827</w:t>
      </w:r>
      <w:r>
        <w:rPr>
          <w:color w:val="0050A0"/>
          <w:sz w:val="14"/>
        </w:rPr>
        <w:t xml:space="preserve"> | rel. Cármen Lúcia</w:t>
      </w:r>
      <w:r>
        <w:rPr>
          <w:color w:val="0050A0"/>
          <w:sz w:val="14"/>
        </w:rPr>
        <w:t xml:space="preserve"> | 2012</w:t>
      </w:r>
    </w:p>
    <w:p>
      <w:pPr>
        <w:ind w:left="216"/>
      </w:pPr>
      <w:r>
        <w:rPr>
          <w:sz w:val="18"/>
        </w:rPr>
        <w:t>O prazo para a instauração do processo revisional no CNMP não tem como termo inicial a data da instauração do processo administrativo disciplinar na corregedoria estadual, mas a data do seu julgamento, conforme se infere da Constituição da República, art. 130-A, § 2º, IV.</w:t>
        <w:br/>
        <w:t xml:space="preserve">[MS 35.461 ED-AgR, rel. min. Edson Fachin, j. 9-5-2023, 2ª T, DJE de 16-5-2023.] O constituinte, ao erigir o CNMP como órgão de controle externo do Ministério Público, atribuiu-lhe, expressamente, competência revisional ampla, </w:t>
      </w:r>
    </w:p>
    <w:p>
      <w:pPr>
        <w:ind w:left="216"/>
      </w:pPr>
      <w:r>
        <w:rPr>
          <w:b/>
          <w:color w:val="003C8C"/>
          <w:sz w:val="16"/>
        </w:rPr>
        <w:t>[MS 28.827, rel. min. Cármen Lúcia, j. 28-8-2012, 1ª T, DJE de 9-10-2012.]</w:t>
      </w:r>
    </w:p>
    <w:p>
      <w:r>
        <w:rPr>
          <w:b/>
          <w:color w:val="B46400"/>
          <w:sz w:val="16"/>
        </w:rPr>
        <w:t>JULGADOS CORRELATOS</w:t>
      </w:r>
    </w:p>
    <w:p>
      <w:r>
        <w:rPr>
          <w:color w:val="8C8C8C"/>
          <w:sz w:val="14"/>
        </w:rPr>
        <w:t>cf-art-130-par-2-inc-IV</w:t>
      </w:r>
    </w:p>
    <w:p>
      <w:pPr>
        <w:ind w:left="216"/>
      </w:pPr>
      <w:r>
        <w:rPr>
          <w:sz w:val="18"/>
        </w:rPr>
        <w:t>V - elaborar relatório anual, propondo as providências que julgar necessárias sobre a situação do Ministério Público no País e as atividades do Conselho, o qual deve integrar a mensagem prevista no art. 84, XI. (Incluído pela EC 45/2004)</w:t>
      </w:r>
    </w:p>
    <w:p>
      <w:r>
        <w:rPr>
          <w:b/>
          <w:color w:val="B46400"/>
          <w:sz w:val="16"/>
        </w:rPr>
        <w:t>JULGADOS CORRELATOS</w:t>
      </w:r>
    </w:p>
    <w:p>
      <w:r>
        <w:rPr>
          <w:color w:val="8C8C8C"/>
          <w:sz w:val="14"/>
        </w:rPr>
        <w:t>cf-art-130-par-4</w:t>
      </w:r>
    </w:p>
    <w:p>
      <w:pPr>
        <w:ind w:left="216"/>
      </w:pPr>
      <w:r>
        <w:rPr>
          <w:sz w:val="18"/>
        </w:rPr>
        <w:t>§ 5º Leis da União e dos Estados criarão ouvidorias do Ministério Público, competentes para receber reclamações e denúncias de qualquer interessado contra membros ou órgãos do Ministério Público, inclusive contra seus serviços auxiliares, representando diretamente ao Conselho Nacional do Ministério Público. (Incluído pela EC 45/2004) Seção II Da Advocacia Pública (Redação da EC 19/1998) SUMÁRIO</w:t>
      </w:r>
    </w:p>
    <w:p>
      <w:pPr>
        <w:pStyle w:val="Heading1"/>
      </w:pPr>
      <w:r>
        <w:t>Art. 131</w:t>
      </w:r>
    </w:p>
    <w:p>
      <w:r>
        <w:rPr>
          <w:b/>
          <w:color w:val="B46400"/>
          <w:sz w:val="16"/>
        </w:rPr>
        <w:t>SUMULA</w:t>
      </w:r>
    </w:p>
    <w:p>
      <w:r>
        <w:rPr>
          <w:color w:val="8C8C8C"/>
          <w:sz w:val="14"/>
        </w:rPr>
        <w:t>cf-art-131</w:t>
      </w:r>
    </w:p>
    <w:p>
      <w:pPr>
        <w:ind w:left="216"/>
      </w:pPr>
      <w:r>
        <w:rPr>
          <w:sz w:val="18"/>
        </w:rPr>
        <w:t>Ao titular do cargo de procurador de autarquia não se exige a apresentação de instrumento de mandato para representá-la em juízo.</w:t>
      </w:r>
    </w:p>
    <w:p>
      <w:pPr>
        <w:ind w:left="216"/>
      </w:pPr>
      <w:r>
        <w:rPr>
          <w:b/>
          <w:color w:val="003C8C"/>
          <w:sz w:val="16"/>
        </w:rPr>
        <w:t>[Súmula 644.]</w:t>
      </w:r>
    </w:p>
    <w:p>
      <w:r>
        <w:rPr>
          <w:b/>
          <w:color w:val="B46400"/>
          <w:sz w:val="16"/>
        </w:rPr>
        <w:t>SUMULA</w:t>
      </w:r>
    </w:p>
    <w:p>
      <w:r>
        <w:rPr>
          <w:color w:val="8C8C8C"/>
          <w:sz w:val="14"/>
        </w:rPr>
        <w:t>cf-art-131</w:t>
      </w:r>
      <w:r>
        <w:rPr>
          <w:color w:val="0050A0"/>
          <w:sz w:val="14"/>
        </w:rPr>
        <w:t xml:space="preserve"> | ADI 5603</w:t>
      </w:r>
      <w:r>
        <w:rPr>
          <w:color w:val="0050A0"/>
          <w:sz w:val="14"/>
        </w:rPr>
        <w:t xml:space="preserve"> | rel. Nunes Marques</w:t>
      </w:r>
      <w:r>
        <w:rPr>
          <w:color w:val="0050A0"/>
          <w:sz w:val="14"/>
        </w:rPr>
        <w:t xml:space="preserve"> | 2025</w:t>
      </w:r>
    </w:p>
    <w:p>
      <w:pPr>
        <w:ind w:left="216"/>
      </w:pPr>
      <w:r>
        <w:rPr>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w:t>
      </w:r>
    </w:p>
    <w:p>
      <w:pPr>
        <w:ind w:left="216"/>
      </w:pPr>
      <w:r>
        <w:rPr>
          <w:b/>
          <w:color w:val="003C8C"/>
          <w:sz w:val="16"/>
        </w:rPr>
        <w:t>[ADI 5.603, rel. min. Nunes Marques, red. do ac. min. Alexandre de Moraes, j. 13.10.2025, P, DJE de 13.11.2025.]</w:t>
      </w:r>
    </w:p>
    <w:p>
      <w:r>
        <w:rPr>
          <w:b/>
          <w:color w:val="B46400"/>
          <w:sz w:val="16"/>
        </w:rPr>
        <w:t>CONTROLE CONCENTRADO</w:t>
      </w:r>
    </w:p>
    <w:p>
      <w:r>
        <w:rPr>
          <w:color w:val="8C8C8C"/>
          <w:sz w:val="14"/>
        </w:rPr>
        <w:t>cf-art-131</w:t>
      </w:r>
      <w:r>
        <w:rPr>
          <w:color w:val="0050A0"/>
          <w:sz w:val="14"/>
        </w:rPr>
        <w:t xml:space="preserve"> | ADI 2820</w:t>
      </w:r>
      <w:r>
        <w:rPr>
          <w:color w:val="0050A0"/>
          <w:sz w:val="14"/>
        </w:rPr>
        <w:t xml:space="preserve"> | rel. Roberto Barroso</w:t>
      </w:r>
      <w:r>
        <w:rPr>
          <w:color w:val="0050A0"/>
          <w:sz w:val="14"/>
        </w:rPr>
        <w:t xml:space="preserve"> | 2023</w:t>
      </w:r>
    </w:p>
    <w:p>
      <w:pPr>
        <w:ind w:left="216"/>
      </w:pPr>
      <w:r>
        <w:rPr>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w:t>
      </w:r>
    </w:p>
    <w:p>
      <w:pPr>
        <w:ind w:left="216"/>
      </w:pPr>
      <w:r>
        <w:rPr>
          <w:b/>
          <w:color w:val="003C8C"/>
          <w:sz w:val="16"/>
        </w:rPr>
        <w:t>[ADI 2.820, rel. min. Roberto Barroso, j. 13-6-2023, P, DJE de 13-7-2023.]</w:t>
      </w:r>
    </w:p>
    <w:p>
      <w:r>
        <w:rPr>
          <w:b/>
          <w:color w:val="B46400"/>
          <w:sz w:val="16"/>
        </w:rPr>
        <w:t>REPERCUSSAO GERAL</w:t>
      </w:r>
    </w:p>
    <w:p>
      <w:r>
        <w:rPr>
          <w:color w:val="8C8C8C"/>
          <w:sz w:val="14"/>
        </w:rPr>
        <w:t>cf-art-131</w:t>
      </w:r>
      <w:r>
        <w:rPr>
          <w:color w:val="0050A0"/>
          <w:sz w:val="14"/>
        </w:rPr>
        <w:t xml:space="preserve"> | RE 929886</w:t>
      </w:r>
      <w:r>
        <w:rPr>
          <w:color w:val="0050A0"/>
          <w:sz w:val="14"/>
        </w:rPr>
        <w:t xml:space="preserve"> | rel. Dias Toffoli</w:t>
      </w:r>
      <w:r>
        <w:rPr>
          <w:color w:val="0050A0"/>
          <w:sz w:val="14"/>
        </w:rPr>
        <w:t xml:space="preserve"> | 2022</w:t>
      </w:r>
    </w:p>
    <w:p>
      <w:pPr>
        <w:ind w:left="216"/>
      </w:pPr>
      <w:r>
        <w:rPr>
          <w:sz w:val="18"/>
        </w:rPr>
        <w:t>Os Advogados da União não possuem direito a férias de 60 (sessenta) dias, nos termos da legislação constitucional e infraconstitucional vigentes.</w:t>
      </w:r>
    </w:p>
    <w:p>
      <w:pPr>
        <w:ind w:left="216"/>
      </w:pPr>
      <w:r>
        <w:rPr>
          <w:b/>
          <w:color w:val="003C8C"/>
          <w:sz w:val="16"/>
        </w:rPr>
        <w:t>[RE 929.886, rel. min. Dias Toffoli, j. 5-9-2022, P, DJE de 3-10-2022, Tema 1.063, com mérito julgado.]</w:t>
        <w:br/>
        <w:t>Vide RE 594.481, rel. min. Roberto Barroso, j. 20-4-2020, P, DJE de 1º-6-2020, Tema 109, com mér</w:t>
      </w:r>
    </w:p>
    <w:p>
      <w:r>
        <w:rPr>
          <w:b/>
          <w:color w:val="B46400"/>
          <w:sz w:val="16"/>
        </w:rPr>
        <w:t>REPERCUSSAO GERAL</w:t>
      </w:r>
    </w:p>
    <w:p>
      <w:r>
        <w:rPr>
          <w:color w:val="8C8C8C"/>
          <w:sz w:val="14"/>
        </w:rPr>
        <w:t>cf-art-131</w:t>
      </w:r>
      <w:r>
        <w:rPr>
          <w:color w:val="0050A0"/>
          <w:sz w:val="14"/>
        </w:rPr>
        <w:t xml:space="preserve"> | RE 594481</w:t>
      </w:r>
      <w:r>
        <w:rPr>
          <w:color w:val="0050A0"/>
          <w:sz w:val="14"/>
        </w:rPr>
        <w:t xml:space="preserve"> | rel. Roberto Barroso</w:t>
      </w:r>
      <w:r>
        <w:rPr>
          <w:color w:val="0050A0"/>
          <w:sz w:val="14"/>
        </w:rPr>
        <w:t xml:space="preserve"> | 2020</w:t>
      </w:r>
    </w:p>
    <w:p>
      <w:pPr>
        <w:ind w:left="216"/>
      </w:pPr>
      <w:r>
        <w:rPr>
          <w:sz w:val="18"/>
        </w:rPr>
        <w:t>Os Procuradores da Fazenda Nacional não possuem direito a férias de 60 (sessenta) dias, nos termos da legislação constitucional e infraconstitucional vigentes.</w:t>
      </w:r>
    </w:p>
    <w:p>
      <w:pPr>
        <w:ind w:left="216"/>
      </w:pPr>
      <w:r>
        <w:rPr>
          <w:b/>
          <w:color w:val="003C8C"/>
          <w:sz w:val="16"/>
        </w:rPr>
        <w:t>[RE 594.481, rel. min. Roberto Barroso, j. 20-4-2020, P, DJE de 1º-6-2020, Tema 1090, com mérito julgado.]</w:t>
      </w:r>
    </w:p>
    <w:p>
      <w:r>
        <w:rPr>
          <w:b/>
          <w:color w:val="B46400"/>
          <w:sz w:val="16"/>
        </w:rPr>
        <w:t>REPERCUSSAO GERAL</w:t>
      </w:r>
    </w:p>
    <w:p>
      <w:r>
        <w:rPr>
          <w:color w:val="8C8C8C"/>
          <w:sz w:val="14"/>
        </w:rPr>
        <w:t>cf-art-131</w:t>
      </w:r>
      <w:r>
        <w:rPr>
          <w:color w:val="0050A0"/>
          <w:sz w:val="14"/>
        </w:rPr>
        <w:t xml:space="preserve"> | RE 929.886</w:t>
      </w:r>
      <w:r>
        <w:rPr>
          <w:color w:val="0050A0"/>
          <w:sz w:val="14"/>
        </w:rPr>
        <w:t xml:space="preserve"> | rel. Dias Toffoli</w:t>
      </w:r>
    </w:p>
    <w:p>
      <w:pPr>
        <w:ind w:left="216"/>
      </w:pPr>
      <w:r>
        <w:rPr>
          <w:sz w:val="18"/>
        </w:rPr>
        <w:t xml:space="preserve">Vide RE 929.886, rel. min. Dias Toffoli, j. 5-9-2022, P, DJE de 3-10-2022, Tema 1.063, com mérito julgado. Procuradores federais. Pretendida concessão de férias de sessenta dias e consectários legais. Art. 1º da Lei 2.123/1952 e art. 17, parágrafo único, da Lei 4.069/1962. Disposições normativas recepcionadas com status de lei ordinária. Possibilidade de revogação pelo art. 18 da Lei 9.527/1997. Interpretação do art. 131, caput, da Constituição da República. A Procuradoria-Geral Federal, apesar </w:t>
      </w:r>
    </w:p>
    <w:p>
      <w:r>
        <w:rPr>
          <w:b/>
          <w:color w:val="B46400"/>
          <w:sz w:val="16"/>
        </w:rPr>
        <w:t>JULGADOS CORRELATOS</w:t>
      </w:r>
    </w:p>
    <w:p>
      <w:r>
        <w:rPr>
          <w:color w:val="8C8C8C"/>
          <w:sz w:val="14"/>
        </w:rPr>
        <w:t>cf-art-131</w:t>
      </w:r>
      <w:r>
        <w:rPr>
          <w:color w:val="0050A0"/>
          <w:sz w:val="14"/>
        </w:rPr>
        <w:t xml:space="preserve"> | AO 1757</w:t>
      </w:r>
      <w:r>
        <w:rPr>
          <w:color w:val="0050A0"/>
          <w:sz w:val="14"/>
        </w:rPr>
        <w:t xml:space="preserve"> | rel. Marco Aurélio</w:t>
      </w:r>
      <w:r>
        <w:rPr>
          <w:color w:val="0050A0"/>
          <w:sz w:val="14"/>
        </w:rPr>
        <w:t xml:space="preserve"> | 2013</w:t>
      </w:r>
    </w:p>
    <w:p>
      <w:pPr>
        <w:ind w:left="216"/>
      </w:pPr>
      <w:r>
        <w:rPr>
          <w:sz w:val="18"/>
        </w:rPr>
        <w:t>Representação processual. Pessoa jurídica de direito público. União. Instrumento de mandato. Dispensa. Uma vez subscrito o ato por detentor do cargo de advogado da União, dispensável é a apresentação de instrumento de mandato, da procuração.</w:t>
      </w:r>
    </w:p>
    <w:p>
      <w:pPr>
        <w:ind w:left="216"/>
      </w:pPr>
      <w:r>
        <w:rPr>
          <w:b/>
          <w:color w:val="003C8C"/>
          <w:sz w:val="16"/>
        </w:rPr>
        <w:t>[AO 1.757, rel. min. Marco Aurélio, j. 3-12-2013, 1ª T, DJE de 19-12-2013.]</w:t>
      </w:r>
    </w:p>
    <w:p>
      <w:r>
        <w:rPr>
          <w:b/>
          <w:color w:val="B46400"/>
          <w:sz w:val="16"/>
        </w:rPr>
        <w:t>JULGADOS CORRELATOS</w:t>
      </w:r>
    </w:p>
    <w:p>
      <w:r>
        <w:rPr>
          <w:color w:val="8C8C8C"/>
          <w:sz w:val="14"/>
        </w:rPr>
        <w:t>cf-art-131</w:t>
      </w:r>
      <w:r>
        <w:rPr>
          <w:color w:val="0050A0"/>
          <w:sz w:val="14"/>
        </w:rPr>
        <w:t xml:space="preserve"> | RMS 31042</w:t>
      </w:r>
      <w:r>
        <w:rPr>
          <w:color w:val="0050A0"/>
          <w:sz w:val="14"/>
        </w:rPr>
        <w:t xml:space="preserve"> | rel. Marco Aurélio</w:t>
      </w:r>
      <w:r>
        <w:rPr>
          <w:color w:val="0050A0"/>
          <w:sz w:val="14"/>
        </w:rPr>
        <w:t xml:space="preserve"> | 2012</w:t>
      </w:r>
    </w:p>
    <w:p>
      <w:pPr>
        <w:ind w:left="216"/>
      </w:pPr>
      <w:r>
        <w:rPr>
          <w:sz w:val="18"/>
        </w:rPr>
        <w:t>A alegação de "ilegitimidade" – em termos técnicos, de incompetência – do advogado-geral da União substituto para subscrever a portaria interministerial (...) revela-se insubsistente. Como se sabe, uma das modalidades de convalidação do ato administrativo é a ratificação pela autoridade competente para praticá-lo. Sendo conjunta a assinatura – figuram como autores tanto o advogado-geral da União quanto o ministro da Justiça –, nenhuma questão remanesce no tocante à validade ou à eficácia do ato,</w:t>
      </w:r>
    </w:p>
    <w:p>
      <w:pPr>
        <w:ind w:left="216"/>
      </w:pPr>
      <w:r>
        <w:rPr>
          <w:b/>
          <w:color w:val="003C8C"/>
          <w:sz w:val="16"/>
        </w:rPr>
        <w:t>[RMS 31.042, voto do rel. min. Marco Aurélio, j. 13-3-2012, 1ª T, DJE de 2-4-2012.]</w:t>
      </w:r>
    </w:p>
    <w:p>
      <w:r>
        <w:rPr>
          <w:b/>
          <w:color w:val="B46400"/>
          <w:sz w:val="16"/>
        </w:rPr>
        <w:t>JULGADOS CORRELATOS</w:t>
      </w:r>
    </w:p>
    <w:p>
      <w:r>
        <w:rPr>
          <w:color w:val="8C8C8C"/>
          <w:sz w:val="14"/>
        </w:rPr>
        <w:t>cf-art-131</w:t>
      </w:r>
      <w:r>
        <w:rPr>
          <w:color w:val="0050A0"/>
          <w:sz w:val="14"/>
        </w:rPr>
        <w:t xml:space="preserve"> | RCL 5133</w:t>
      </w:r>
      <w:r>
        <w:rPr>
          <w:color w:val="0050A0"/>
          <w:sz w:val="14"/>
        </w:rPr>
        <w:t xml:space="preserve"> | rel. Cármen Lúcia</w:t>
      </w:r>
      <w:r>
        <w:rPr>
          <w:color w:val="0050A0"/>
          <w:sz w:val="14"/>
        </w:rPr>
        <w:t xml:space="preserve"> | 2009</w:t>
      </w:r>
    </w:p>
    <w:p>
      <w:pPr>
        <w:ind w:left="216"/>
      </w:pPr>
      <w:r>
        <w:rPr>
          <w:sz w:val="18"/>
        </w:rPr>
        <w:t>Reclamação. (...) Descumprimento da ADI 2.652/DF. Os procuradores federais estão incluídos na ressalva do parágrafo único do art. 14 do CPC, não sendo possível, assim, fixar-lhes multa em razão de descumprimento do dever disposto no art. 14, V, do CPC. Sem discutir o acerto ou desacerto da condenação por litigância de má-fé – prevista no art. 17, V, do CPC –, imposta pela autoridade reclamada, tem-se que a condenação pessoal do procurador do INSS ao pagamento de multa processual é inadequada por</w:t>
      </w:r>
    </w:p>
    <w:p>
      <w:pPr>
        <w:ind w:left="216"/>
      </w:pPr>
      <w:r>
        <w:rPr>
          <w:b/>
          <w:color w:val="003C8C"/>
          <w:sz w:val="16"/>
        </w:rPr>
        <w:t>[Rcl 5.133 e Rcl 7.181, rel. min. Cármen Lúcia, j. 20-5-2009, P, DJE de 21-8-2009.]</w:t>
      </w:r>
    </w:p>
    <w:p>
      <w:r>
        <w:rPr>
          <w:b/>
          <w:color w:val="B46400"/>
          <w:sz w:val="16"/>
        </w:rPr>
        <w:t>JULGADOS CORRELATOS</w:t>
      </w:r>
    </w:p>
    <w:p>
      <w:r>
        <w:rPr>
          <w:color w:val="8C8C8C"/>
          <w:sz w:val="14"/>
        </w:rPr>
        <w:t>cf-art-131</w:t>
      </w:r>
      <w:r>
        <w:rPr>
          <w:color w:val="0050A0"/>
          <w:sz w:val="14"/>
        </w:rPr>
        <w:t xml:space="preserve"> | RMS 26615</w:t>
      </w:r>
      <w:r>
        <w:rPr>
          <w:color w:val="0050A0"/>
          <w:sz w:val="14"/>
        </w:rPr>
        <w:t xml:space="preserve"> | rel. Ayres Britto</w:t>
      </w:r>
      <w:r>
        <w:rPr>
          <w:color w:val="0050A0"/>
          <w:sz w:val="14"/>
        </w:rPr>
        <w:t xml:space="preserve"> | 2008</w:t>
      </w:r>
    </w:p>
    <w:p>
      <w:pPr>
        <w:ind w:left="216"/>
      </w:pPr>
      <w:r>
        <w:rPr>
          <w:sz w:val="18"/>
        </w:rPr>
        <w:t xml:space="preserve">Procurador federal. Remuneração. Supressão de Vantagem Pessoal Nominalmente Identificada (VPNI). Impetração contra o advogado-geral da União e o ministro do Planejamento, Orçamento e Gestão. Ilegitimidade. Desprovimento do recurso. A responsabilidade pela folha de pagamento dos servidores públicos federais não se insere nas competências legalmente conferidas às autoridades impetradas, que, no caso, não praticaram nenhum ato lesivo ao alegado direito do recorrente. "Inaplicabilidade do art. 515, </w:t>
      </w:r>
    </w:p>
    <w:p>
      <w:pPr>
        <w:ind w:left="216"/>
      </w:pPr>
      <w:r>
        <w:rPr>
          <w:b/>
          <w:color w:val="003C8C"/>
          <w:sz w:val="16"/>
        </w:rPr>
        <w:t>[RMS 26.615, rel. min. Ayres Britto, j. 20-5-2008, 1ª T, DJE de 31-10-2008.]</w:t>
      </w:r>
    </w:p>
    <w:p>
      <w:r>
        <w:rPr>
          <w:b/>
          <w:color w:val="B46400"/>
          <w:sz w:val="16"/>
        </w:rPr>
        <w:t>JULGADOS CORRELATOS</w:t>
      </w:r>
    </w:p>
    <w:p>
      <w:r>
        <w:rPr>
          <w:color w:val="8C8C8C"/>
          <w:sz w:val="14"/>
        </w:rPr>
        <w:t>cf-art-131</w:t>
      </w:r>
      <w:r>
        <w:rPr>
          <w:color w:val="0050A0"/>
          <w:sz w:val="14"/>
        </w:rPr>
        <w:t xml:space="preserve"> | MS 24584</w:t>
      </w:r>
      <w:r>
        <w:rPr>
          <w:color w:val="0050A0"/>
          <w:sz w:val="14"/>
        </w:rPr>
        <w:t xml:space="preserve"> | rel. Marco Aurélio</w:t>
      </w:r>
      <w:r>
        <w:rPr>
          <w:color w:val="0050A0"/>
          <w:sz w:val="14"/>
        </w:rPr>
        <w:t xml:space="preserve"> | 2007</w:t>
      </w:r>
    </w:p>
    <w:p>
      <w:pPr>
        <w:ind w:left="216"/>
      </w:pPr>
      <w:r>
        <w:rPr>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16"/>
      </w:pPr>
      <w:r>
        <w:rPr>
          <w:b/>
          <w:color w:val="003C8C"/>
          <w:sz w:val="16"/>
        </w:rPr>
        <w:t>[MS 24.584, rel. min. Marco Aurélio, j. 9-8-2007, P, DJE de 20-6-2008.]</w:t>
      </w:r>
    </w:p>
    <w:p>
      <w:r>
        <w:rPr>
          <w:b/>
          <w:color w:val="B46400"/>
          <w:sz w:val="16"/>
        </w:rPr>
        <w:t>JULGADOS CORRELATOS</w:t>
      </w:r>
    </w:p>
    <w:p>
      <w:r>
        <w:rPr>
          <w:color w:val="8C8C8C"/>
          <w:sz w:val="14"/>
        </w:rPr>
        <w:t>cf-art-131</w:t>
      </w:r>
      <w:r>
        <w:rPr>
          <w:color w:val="0050A0"/>
          <w:sz w:val="14"/>
        </w:rPr>
        <w:t xml:space="preserve"> | MS 24631</w:t>
      </w:r>
      <w:r>
        <w:rPr>
          <w:color w:val="0050A0"/>
          <w:sz w:val="14"/>
        </w:rPr>
        <w:t xml:space="preserve"> | rel. Joaquim Barbosa</w:t>
      </w:r>
      <w:r>
        <w:rPr>
          <w:color w:val="0050A0"/>
          <w:sz w:val="14"/>
        </w:rPr>
        <w:t xml:space="preserve"> | 2007</w:t>
      </w:r>
    </w:p>
    <w:p>
      <w:pPr>
        <w:ind w:left="216"/>
      </w:pPr>
      <w:r>
        <w:rPr>
          <w:sz w:val="18"/>
        </w:rP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w:t>
      </w:r>
    </w:p>
    <w:p>
      <w:pPr>
        <w:ind w:left="216"/>
      </w:pPr>
      <w:r>
        <w:rPr>
          <w:b/>
          <w:color w:val="003C8C"/>
          <w:sz w:val="16"/>
        </w:rPr>
        <w:t>[MS 24.631, rel. min. Joaquim Barbosa, j. 9-8-2007, P, DJ de 1º-2-2008.]</w:t>
      </w:r>
    </w:p>
    <w:p>
      <w:r>
        <w:rPr>
          <w:b/>
          <w:color w:val="B46400"/>
          <w:sz w:val="16"/>
        </w:rPr>
        <w:t>JULGADOS CORRELATOS</w:t>
      </w:r>
    </w:p>
    <w:p>
      <w:r>
        <w:rPr>
          <w:color w:val="8C8C8C"/>
          <w:sz w:val="14"/>
        </w:rPr>
        <w:t>cf-art-131</w:t>
      </w:r>
      <w:r>
        <w:rPr>
          <w:color w:val="0050A0"/>
          <w:sz w:val="14"/>
        </w:rPr>
        <w:t xml:space="preserve"> | RE 121856</w:t>
      </w:r>
      <w:r>
        <w:rPr>
          <w:color w:val="0050A0"/>
          <w:sz w:val="14"/>
        </w:rPr>
        <w:t xml:space="preserve"> | rel. Paulo Brossard</w:t>
      </w:r>
      <w:r>
        <w:rPr>
          <w:color w:val="0050A0"/>
          <w:sz w:val="14"/>
        </w:rPr>
        <w:t xml:space="preserve"> | 1990</w:t>
      </w:r>
    </w:p>
    <w:p>
      <w:pPr>
        <w:ind w:left="216"/>
      </w:pPr>
      <w:r>
        <w:rPr>
          <w:sz w:val="18"/>
        </w:rPr>
        <w:t>Representação judicial do Estado e das suas autarquias. A representação judicial do Estado, por seus procuradores, decorre de lei. Por essa razão, dispensa-se a juntada de instrumento de mandato em autos de processo judicial. A representação judicial das autarquias, por seus advogados, decorre de mandato outorgado por seu diretor, que detém essa representação, sendo obrigatória a juntada de seu instrumento em autos de processo judicial, sob pena de serem considerados inexistentes os atos pratica</w:t>
      </w:r>
    </w:p>
    <w:p>
      <w:pPr>
        <w:ind w:left="216"/>
      </w:pPr>
      <w:r>
        <w:rPr>
          <w:b/>
          <w:color w:val="003C8C"/>
          <w:sz w:val="16"/>
        </w:rPr>
        <w:t>[RE 121.856 ED, rel. min. Paulo Brossard, j. 24-4-1990, 2ª T, DJ de 11-5-1990.]</w:t>
      </w:r>
    </w:p>
    <w:p>
      <w:r>
        <w:rPr>
          <w:b/>
          <w:color w:val="B46400"/>
          <w:sz w:val="16"/>
        </w:rPr>
        <w:t>CONTROLE CONCENTRADO</w:t>
      </w:r>
    </w:p>
    <w:p>
      <w:r>
        <w:rPr>
          <w:color w:val="8C8C8C"/>
          <w:sz w:val="14"/>
        </w:rPr>
        <w:t>cf-art-131-par-1</w:t>
      </w:r>
      <w:r>
        <w:rPr>
          <w:color w:val="0050A0"/>
          <w:sz w:val="14"/>
        </w:rPr>
        <w:t xml:space="preserve"> | ADI 3.056</w:t>
      </w:r>
      <w:r>
        <w:rPr>
          <w:color w:val="0050A0"/>
          <w:sz w:val="14"/>
        </w:rPr>
        <w:t xml:space="preserve"> | rel. Nunes Marques</w:t>
      </w:r>
    </w:p>
    <w:p>
      <w:pPr>
        <w:ind w:left="216"/>
      </w:pPr>
      <w:r>
        <w:rPr>
          <w:sz w:val="18"/>
        </w:rPr>
        <w:t>A regra estabelecida no art. 131, § 1º, da CF/1988 para a escolha do Advogado-Geral da União não é aplicável aos Estados-membros por simetria. Assim, os demais entes públicos podem editar normas que fixem requisitos diversos para a escolha de seus Procuradores-Gerais.</w:t>
        <w:br/>
        <w:t>[ADI 3.056, rel. min. Nunes Marques, red. do ac. min. Luís Roberto Barroso, j. 25-9-2023, P, DJE de 13-10-2023.] A Constituição do Estado do Mato Grosso, ao condicionar a destituição do procurador-geral do Estado à autorização da a</w:t>
      </w:r>
    </w:p>
    <w:p>
      <w:r>
        <w:rPr>
          <w:b/>
          <w:color w:val="B46400"/>
          <w:sz w:val="16"/>
        </w:rPr>
        <w:t>CONTROLE CONCENTRADO</w:t>
      </w:r>
    </w:p>
    <w:p>
      <w:r>
        <w:rPr>
          <w:color w:val="8C8C8C"/>
          <w:sz w:val="14"/>
        </w:rPr>
        <w:t>cf-art-131-par-2</w:t>
      </w:r>
      <w:r>
        <w:rPr>
          <w:color w:val="0050A0"/>
          <w:sz w:val="14"/>
        </w:rPr>
        <w:t xml:space="preserve"> | ADI 2713</w:t>
      </w:r>
      <w:r>
        <w:rPr>
          <w:color w:val="0050A0"/>
          <w:sz w:val="14"/>
        </w:rPr>
        <w:t xml:space="preserve"> | rel. Ellen Gracie</w:t>
      </w:r>
      <w:r>
        <w:rPr>
          <w:color w:val="0050A0"/>
          <w:sz w:val="14"/>
        </w:rPr>
        <w:t xml:space="preserve"> | 2002</w:t>
      </w:r>
    </w:p>
    <w:p>
      <w:pPr>
        <w:ind w:left="216"/>
      </w:pPr>
      <w:r>
        <w:rPr>
          <w:sz w:val="18"/>
        </w:rPr>
        <w:t>Ação direta de inconstitucionalidade. Art. 11 e parágrafos da MP 43, de 25-6-2002, convertida na Lei 10.549, de 13-11-2002. Transformação de cargos de assistente jurídico da AGU em cargos de advogado da União. (...) Rejeição (...) da alegação de violação ao princípio do concurso público (CF, arts. 37, II, e 131, § 2º). É que a análise do regime normativo das carreiras da AGU em exame aponta para uma racionalização, no âmbito da AGU, do desempenho de seu papel constitucional por meio de uma compl</w:t>
      </w:r>
    </w:p>
    <w:p>
      <w:pPr>
        <w:ind w:left="216"/>
      </w:pPr>
      <w:r>
        <w:rPr>
          <w:b/>
          <w:color w:val="003C8C"/>
          <w:sz w:val="16"/>
        </w:rPr>
        <w:t>[ADI 2.713, rel. min. Ellen Gracie, j. 18-12-2002, P, DJ de 7-3-2003.]</w:t>
      </w:r>
    </w:p>
    <w:p>
      <w:r>
        <w:rPr>
          <w:b/>
          <w:color w:val="B46400"/>
          <w:sz w:val="16"/>
        </w:rPr>
        <w:t>JULGADOS CORRELATOS</w:t>
      </w:r>
    </w:p>
    <w:p>
      <w:r>
        <w:rPr>
          <w:color w:val="8C8C8C"/>
          <w:sz w:val="14"/>
        </w:rPr>
        <w:t>cf-art-131-par-3</w:t>
      </w:r>
      <w:r>
        <w:rPr>
          <w:color w:val="0050A0"/>
          <w:sz w:val="14"/>
        </w:rPr>
        <w:t xml:space="preserve"> | RE 193326</w:t>
      </w:r>
      <w:r>
        <w:rPr>
          <w:color w:val="0050A0"/>
          <w:sz w:val="14"/>
        </w:rPr>
        <w:t xml:space="preserve"> | rel. Carlos Velloso</w:t>
      </w:r>
      <w:r>
        <w:rPr>
          <w:color w:val="0050A0"/>
          <w:sz w:val="14"/>
        </w:rPr>
        <w:t xml:space="preserve"> | 1997</w:t>
      </w:r>
    </w:p>
    <w:p>
      <w:pPr>
        <w:ind w:left="216"/>
      </w:pPr>
      <w:r>
        <w:rPr>
          <w:sz w:val="18"/>
        </w:rPr>
        <w:t>Tem base na Constituição, § 5º do art. 29, ADCT, a delegação da Procuradoria-Geral da Fazenda Nacional à Procuradoria do Incra, para promover a cobrança, mediante execução fiscal, de débitos fiscais da União.</w:t>
      </w:r>
    </w:p>
    <w:p>
      <w:pPr>
        <w:ind w:left="216"/>
      </w:pPr>
      <w:r>
        <w:rPr>
          <w:b/>
          <w:color w:val="003C8C"/>
          <w:sz w:val="16"/>
        </w:rPr>
        <w:t>[RE 193.326, rel. min. Carlos Velloso, j. 25-3-1997, 2ª T, DJ de 23-5-1997.]</w:t>
      </w:r>
    </w:p>
    <w:p>
      <w:r>
        <w:rPr>
          <w:b/>
          <w:color w:val="B46400"/>
          <w:sz w:val="16"/>
        </w:rPr>
        <w:t>JULGADOS CORRELATOS</w:t>
      </w:r>
    </w:p>
    <w:p>
      <w:r>
        <w:rPr>
          <w:color w:val="8C8C8C"/>
          <w:sz w:val="14"/>
        </w:rPr>
        <w:t>cf-art-131-par-3</w:t>
      </w:r>
      <w:r>
        <w:rPr>
          <w:color w:val="0050A0"/>
          <w:sz w:val="14"/>
        </w:rPr>
        <w:t xml:space="preserve"> | RE 163581</w:t>
      </w:r>
      <w:r>
        <w:rPr>
          <w:color w:val="0050A0"/>
          <w:sz w:val="14"/>
        </w:rPr>
        <w:t xml:space="preserve"> | rel. Marco Aurélio</w:t>
      </w:r>
      <w:r>
        <w:rPr>
          <w:color w:val="0050A0"/>
          <w:sz w:val="14"/>
        </w:rPr>
        <w:t xml:space="preserve"> | 1996</w:t>
      </w:r>
    </w:p>
    <w:p>
      <w:pPr>
        <w:ind w:left="216"/>
      </w:pPr>
      <w:r>
        <w:rPr>
          <w:sz w:val="18"/>
        </w:rPr>
        <w:t>Em se tratando de condenação da Fazenda Nacional a satisfazer honorários advocatícios, cumpre sopesar o grau de zelo do profissional, o lugar da prestação do serviço, a natureza e importância da causa, o trabalho realizado e o tempo exigido. Inexistência de obstáculo legal à fixação, considerados tais critérios, na base de dez por cento do valor da causa.</w:t>
      </w:r>
    </w:p>
    <w:p>
      <w:pPr>
        <w:ind w:left="216"/>
      </w:pPr>
      <w:r>
        <w:rPr>
          <w:b/>
          <w:color w:val="003C8C"/>
          <w:sz w:val="16"/>
        </w:rPr>
        <w:t>[RE 163.581 ED, rel. min. Marco Aurélio, j. 11-3-1996, 2ª T, DJ de 10-5-1996.]</w:t>
      </w:r>
    </w:p>
    <w:p>
      <w:r>
        <w:rPr>
          <w:b/>
          <w:color w:val="B46400"/>
          <w:sz w:val="16"/>
        </w:rPr>
        <w:t>JULGADOS CORRELATOS</w:t>
      </w:r>
    </w:p>
    <w:p>
      <w:r>
        <w:rPr>
          <w:color w:val="8C8C8C"/>
          <w:sz w:val="14"/>
        </w:rPr>
        <w:t>cf-art-131-par-3</w:t>
      </w:r>
      <w:r>
        <w:rPr>
          <w:color w:val="0050A0"/>
          <w:sz w:val="14"/>
        </w:rPr>
        <w:t xml:space="preserve"> | AO 1.394</w:t>
      </w:r>
      <w:r>
        <w:rPr>
          <w:color w:val="0050A0"/>
          <w:sz w:val="14"/>
        </w:rPr>
        <w:t xml:space="preserve"> | rel. Luiz Fux</w:t>
      </w:r>
    </w:p>
    <w:p>
      <w:pPr>
        <w:ind w:left="216"/>
      </w:pPr>
      <w:r>
        <w:rPr>
          <w:sz w:val="18"/>
        </w:rPr>
        <w:t>= AO 1.394 AgR-AgR, rel. min. Luiz Fux, j. 7-4-2015, 1ª T, DJE de 22-4-2015</w:t>
      </w:r>
    </w:p>
    <w:p>
      <w:pPr>
        <w:pStyle w:val="Heading1"/>
      </w:pPr>
      <w:r>
        <w:t>Art. 132</w:t>
      </w:r>
    </w:p>
    <w:p>
      <w:r>
        <w:rPr>
          <w:color w:val="8C8C8C"/>
          <w:sz w:val="14"/>
        </w:rPr>
        <w:t>cf-art-132</w:t>
      </w:r>
      <w:r>
        <w:rPr>
          <w:color w:val="0050A0"/>
          <w:sz w:val="14"/>
        </w:rPr>
        <w:t xml:space="preserve"> | ADI 4843</w:t>
      </w:r>
      <w:r>
        <w:rPr>
          <w:color w:val="0050A0"/>
          <w:sz w:val="14"/>
        </w:rPr>
        <w:t xml:space="preserve"> | rel. Nunes Marques</w:t>
      </w:r>
      <w:r>
        <w:rPr>
          <w:color w:val="0050A0"/>
          <w:sz w:val="14"/>
        </w:rPr>
        <w:t xml:space="preserve"> | 2025</w:t>
      </w:r>
    </w:p>
    <w:p>
      <w:pPr>
        <w:ind w:left="216"/>
      </w:pPr>
      <w:r>
        <w:rPr>
          <w:sz w:val="18"/>
        </w:rPr>
        <w:t>É inconstitucional disposição normativa que confere a titular de cargo em comissão de assessoria jurídica pertencente aos quadros do Executivo e não provido por Procurador do Estado a produção de informações em mandado de segurança em que a autoridade apontada como coatora seja da respectiva Secretaria. Atividade de consultoria jurídica e representação judicial da autoridade coatora privativa de advogado público. Possibilidade de fornecimento, pela própria autoridade coatora, de subsídios atinen</w:t>
      </w:r>
    </w:p>
    <w:p>
      <w:pPr>
        <w:ind w:left="216"/>
      </w:pPr>
      <w:r>
        <w:rPr>
          <w:b/>
          <w:color w:val="003C8C"/>
          <w:sz w:val="16"/>
        </w:rPr>
        <w:t>[ADI 4.843, rel. min. Nunes Marques, j. 24.02.2025, P, DJE de 11.03.2025.]</w:t>
      </w:r>
    </w:p>
    <w:p>
      <w:r>
        <w:rPr>
          <w:b/>
          <w:color w:val="B46400"/>
          <w:sz w:val="16"/>
        </w:rPr>
        <w:t>CONTROLE CONCENTRADO</w:t>
      </w:r>
    </w:p>
    <w:p>
      <w:r>
        <w:rPr>
          <w:color w:val="8C8C8C"/>
          <w:sz w:val="14"/>
        </w:rPr>
        <w:t>cf-art-132</w:t>
      </w:r>
      <w:r>
        <w:rPr>
          <w:color w:val="0050A0"/>
          <w:sz w:val="14"/>
        </w:rPr>
        <w:t xml:space="preserve"> | ADI 3536</w:t>
      </w:r>
      <w:r>
        <w:rPr>
          <w:color w:val="0050A0"/>
          <w:sz w:val="14"/>
        </w:rPr>
        <w:t xml:space="preserve"> | rel. Alexandre de Moraes</w:t>
      </w:r>
      <w:r>
        <w:rPr>
          <w:color w:val="0050A0"/>
          <w:sz w:val="14"/>
        </w:rPr>
        <w:t xml:space="preserve"> | 2019</w:t>
      </w:r>
    </w:p>
    <w:p>
      <w:pPr>
        <w:ind w:left="216"/>
      </w:pPr>
      <w:r>
        <w:rPr>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w:t>
      </w:r>
    </w:p>
    <w:p>
      <w:pPr>
        <w:ind w:left="216"/>
      </w:pPr>
      <w:r>
        <w:rPr>
          <w:b/>
          <w:color w:val="003C8C"/>
          <w:sz w:val="16"/>
        </w:rPr>
        <w:t>[ADI 3.536, rel. min. Alexandre de Moraes, j. 2-10-2019, P, DJE de 4-12-2019.]</w:t>
      </w:r>
    </w:p>
    <w:p>
      <w:r>
        <w:rPr>
          <w:b/>
          <w:color w:val="B46400"/>
          <w:sz w:val="16"/>
        </w:rPr>
        <w:t>CONTROLE CONCENTRADO</w:t>
      </w:r>
    </w:p>
    <w:p>
      <w:r>
        <w:rPr>
          <w:color w:val="8C8C8C"/>
          <w:sz w:val="14"/>
        </w:rPr>
        <w:t>cf-art-132</w:t>
      </w:r>
      <w:r>
        <w:rPr>
          <w:color w:val="0050A0"/>
          <w:sz w:val="14"/>
        </w:rPr>
        <w:t xml:space="preserve"> | ADI 5541</w:t>
      </w:r>
      <w:r>
        <w:rPr>
          <w:color w:val="0050A0"/>
          <w:sz w:val="14"/>
        </w:rPr>
        <w:t xml:space="preserve"> | rel. Edson Fachin</w:t>
      </w:r>
      <w:r>
        <w:rPr>
          <w:color w:val="0050A0"/>
          <w:sz w:val="14"/>
        </w:rPr>
        <w:t xml:space="preserve"> | 2019</w:t>
      </w:r>
    </w:p>
    <w:p>
      <w:pPr>
        <w:ind w:left="216"/>
      </w:pPr>
      <w:r>
        <w:rPr>
          <w:sz w:val="18"/>
        </w:rPr>
        <w:t>A alteração promovida pelo art. 1º da Lei Complementar do Estado de Minas Gerais 114/2010 ao art. 3º, § 4º, da Lei Complementar 81/2004, retira o caráter privativo das competências de Procuradores do Estado junto às assessorias jurídicas da Administração Direta e Procuradorias das autarquias e fundações estaduais, violando a determinação do art. 132 da Constituição da República, conforme precedentes desta Corte.</w:t>
      </w:r>
    </w:p>
    <w:p>
      <w:pPr>
        <w:ind w:left="216"/>
      </w:pPr>
      <w:r>
        <w:rPr>
          <w:b/>
          <w:color w:val="003C8C"/>
          <w:sz w:val="16"/>
        </w:rPr>
        <w:t>[ADI 5.541, rel. min. Edson Fachin, j. 27-9-2019, P, DJE de 15-10-2019.]</w:t>
      </w:r>
    </w:p>
    <w:p>
      <w:r>
        <w:rPr>
          <w:b/>
          <w:color w:val="B46400"/>
          <w:sz w:val="16"/>
        </w:rPr>
        <w:t>CONTROLE CONCENTRADO</w:t>
      </w:r>
    </w:p>
    <w:p>
      <w:r>
        <w:rPr>
          <w:color w:val="8C8C8C"/>
          <w:sz w:val="14"/>
        </w:rPr>
        <w:t>cf-art-132</w:t>
      </w:r>
      <w:r>
        <w:rPr>
          <w:color w:val="0050A0"/>
          <w:sz w:val="14"/>
        </w:rPr>
        <w:t xml:space="preserve"> | ADI 1246</w:t>
      </w:r>
      <w:r>
        <w:rPr>
          <w:color w:val="0050A0"/>
          <w:sz w:val="14"/>
        </w:rPr>
        <w:t xml:space="preserve"> | rel. Roberto Barroso</w:t>
      </w:r>
      <w:r>
        <w:rPr>
          <w:color w:val="0050A0"/>
          <w:sz w:val="14"/>
        </w:rPr>
        <w:t xml:space="preserve"> | 2019</w:t>
      </w:r>
    </w:p>
    <w:p>
      <w:pPr>
        <w:ind w:left="216"/>
      </w:pPr>
      <w:r>
        <w:rPr>
          <w:sz w:val="18"/>
        </w:rPr>
        <w:t>A Procuradoria-Geral do Estado é o órgão constitucional e permanente ao qual se confiou o exercício da advocacia (representação judicial e consultoria jurídica) do Estado-membro (CF/88, art. 132). A parcialidade é inerente às suas funções, sendo, por isso, inadequado cogitar-se independência funcional, nos moldes da Magistratura, do Ministério Público ou da Defensoria Pública (CF/88, art. 95, II; art. 128, § 5º, I, b; e art. 134, § 1º). A garantia da inamovibilidade é instrumental à independênci</w:t>
      </w:r>
    </w:p>
    <w:p>
      <w:pPr>
        <w:ind w:left="216"/>
      </w:pPr>
      <w:r>
        <w:rPr>
          <w:b/>
          <w:color w:val="003C8C"/>
          <w:sz w:val="16"/>
        </w:rPr>
        <w:t>[ADI 1.246, rel. min. Roberto Barroso, j. 11-4-2019, P, DJE de 23-5-2019.]</w:t>
      </w:r>
    </w:p>
    <w:p>
      <w:r>
        <w:rPr>
          <w:b/>
          <w:color w:val="B46400"/>
          <w:sz w:val="16"/>
        </w:rPr>
        <w:t>CONTROLE CONCENTRADO</w:t>
      </w:r>
    </w:p>
    <w:p>
      <w:r>
        <w:rPr>
          <w:color w:val="8C8C8C"/>
          <w:sz w:val="14"/>
        </w:rPr>
        <w:t>cf-art-132</w:t>
      </w:r>
      <w:r>
        <w:rPr>
          <w:color w:val="0050A0"/>
          <w:sz w:val="14"/>
        </w:rPr>
        <w:t xml:space="preserve"> | ADI 4449</w:t>
      </w:r>
      <w:r>
        <w:rPr>
          <w:color w:val="0050A0"/>
          <w:sz w:val="14"/>
        </w:rPr>
        <w:t xml:space="preserve"> | rel. Marco Aurélio</w:t>
      </w:r>
      <w:r>
        <w:rPr>
          <w:color w:val="0050A0"/>
          <w:sz w:val="14"/>
        </w:rPr>
        <w:t xml:space="preserve"> | 2019</w:t>
      </w:r>
    </w:p>
    <w:p>
      <w:pPr>
        <w:ind w:left="216"/>
      </w:pPr>
      <w:r>
        <w:rPr>
          <w:sz w:val="18"/>
        </w:rPr>
        <w:t>Ante o princípio da unicidade orgânica das Procuradorias estaduais – artigo 132 da Constituição Federal –, surge inconstitucional restrição, considerada manifestação do poder constituinte derivado local, do âmbito de atuação dos Procuradores do Estado à defesa e assessoramento jurídico dos órgãos da Administração direta mediante a ‘constitucionalização’ de carreiras de Procurador Autárquico e de Advogado de Fundação à margem da estrutura da Procuradoria-Geral do Estado, ressalvada regra excepcio</w:t>
      </w:r>
    </w:p>
    <w:p>
      <w:pPr>
        <w:ind w:left="216"/>
      </w:pPr>
      <w:r>
        <w:rPr>
          <w:b/>
          <w:color w:val="003C8C"/>
          <w:sz w:val="16"/>
        </w:rPr>
        <w:t>[ADI 4.449, rel. min. Marco Aurélio, j. 28-3-2019, P, DJE de 1º-8-2019.]</w:t>
      </w:r>
    </w:p>
    <w:p>
      <w:r>
        <w:rPr>
          <w:b/>
          <w:color w:val="B46400"/>
          <w:sz w:val="16"/>
        </w:rPr>
        <w:t>CONTROLE CONCENTRADO</w:t>
      </w:r>
    </w:p>
    <w:p>
      <w:r>
        <w:rPr>
          <w:color w:val="8C8C8C"/>
          <w:sz w:val="14"/>
        </w:rPr>
        <w:t>cf-art-132</w:t>
      </w:r>
      <w:r>
        <w:rPr>
          <w:color w:val="0050A0"/>
          <w:sz w:val="14"/>
        </w:rPr>
        <w:t xml:space="preserve"> | ADI 5215</w:t>
      </w:r>
      <w:r>
        <w:rPr>
          <w:color w:val="0050A0"/>
          <w:sz w:val="14"/>
        </w:rPr>
        <w:t xml:space="preserve"> | rel. Roberto Barroso</w:t>
      </w:r>
      <w:r>
        <w:rPr>
          <w:color w:val="0050A0"/>
          <w:sz w:val="14"/>
        </w:rPr>
        <w:t xml:space="preserve"> | 2019</w:t>
      </w:r>
    </w:p>
    <w:p>
      <w:pPr>
        <w:ind w:left="216"/>
      </w:pPr>
      <w:r>
        <w:rPr>
          <w:sz w:val="18"/>
        </w:rP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w:t>
      </w:r>
    </w:p>
    <w:p>
      <w:pPr>
        <w:ind w:left="216"/>
      </w:pPr>
      <w:r>
        <w:rPr>
          <w:b/>
          <w:color w:val="003C8C"/>
          <w:sz w:val="16"/>
        </w:rPr>
        <w:t>[ADI 5.215, rel. min. Roberto Barroso, j. 28-3-2019, P, DJE de 1º-8-2019.]</w:t>
      </w:r>
    </w:p>
    <w:p>
      <w:r>
        <w:rPr>
          <w:b/>
          <w:color w:val="B46400"/>
          <w:sz w:val="16"/>
        </w:rPr>
        <w:t>CONTROLE CONCENTRADO</w:t>
      </w:r>
    </w:p>
    <w:p>
      <w:r>
        <w:rPr>
          <w:color w:val="8C8C8C"/>
          <w:sz w:val="14"/>
        </w:rPr>
        <w:t>cf-art-132</w:t>
      </w:r>
      <w:r>
        <w:rPr>
          <w:color w:val="0050A0"/>
          <w:sz w:val="14"/>
        </w:rPr>
        <w:t xml:space="preserve"> | ADI 484</w:t>
      </w:r>
      <w:r>
        <w:rPr>
          <w:color w:val="0050A0"/>
          <w:sz w:val="14"/>
        </w:rPr>
        <w:t xml:space="preserve"> | rel. Ricardo Lewandowski</w:t>
      </w:r>
      <w:r>
        <w:rPr>
          <w:color w:val="0050A0"/>
          <w:sz w:val="14"/>
        </w:rPr>
        <w:t xml:space="preserve"> | 2011</w:t>
      </w:r>
    </w:p>
    <w:p>
      <w:pPr>
        <w:ind w:left="216"/>
      </w:pPr>
      <w:r>
        <w:rPr>
          <w:sz w:val="18"/>
        </w:rPr>
        <w:t>O Plenário desta Corte, no julgamento definitivo da ADI 175/PR, rel. min. Octavio Gallotti, declarou a constitucionalidade do art. 56 e parágrafos do ADCT do Estado do Paraná, de 5-10-1989, que autorizou a permanência, em carreiras especiais criadas por lei, dos que já ocupavam com estabilidade, naquele momento, cargos e empregos públicos de advogados, assessores e assistentes jurídicos, para o exercício do assessoramento jurídico nos Poderes Executivo, Legislativo e Judiciário e da representaçã</w:t>
      </w:r>
    </w:p>
    <w:p>
      <w:pPr>
        <w:ind w:left="216"/>
      </w:pPr>
      <w:r>
        <w:rPr>
          <w:b/>
          <w:color w:val="003C8C"/>
          <w:sz w:val="16"/>
        </w:rPr>
        <w:t>[ADI 484, red. do ac. min. Ricardo Lewandowski, j. 10-11-2011, P, DJE de 1º-2-2012.]</w:t>
      </w:r>
    </w:p>
    <w:p>
      <w:r>
        <w:rPr>
          <w:b/>
          <w:color w:val="B46400"/>
          <w:sz w:val="16"/>
        </w:rPr>
        <w:t>CONTROLE CONCENTRADO</w:t>
      </w:r>
    </w:p>
    <w:p>
      <w:r>
        <w:rPr>
          <w:color w:val="8C8C8C"/>
          <w:sz w:val="14"/>
        </w:rPr>
        <w:t>cf-art-132</w:t>
      </w:r>
      <w:r>
        <w:rPr>
          <w:color w:val="0050A0"/>
          <w:sz w:val="14"/>
        </w:rPr>
        <w:t xml:space="preserve"> | ADI 4261</w:t>
      </w:r>
      <w:r>
        <w:rPr>
          <w:color w:val="0050A0"/>
          <w:sz w:val="14"/>
        </w:rPr>
        <w:t xml:space="preserve"> | rel. Ayres Britto</w:t>
      </w:r>
      <w:r>
        <w:rPr>
          <w:color w:val="0050A0"/>
          <w:sz w:val="14"/>
        </w:rPr>
        <w:t xml:space="preserve"> | 2010</w:t>
      </w:r>
    </w:p>
    <w:p>
      <w:pPr>
        <w:ind w:left="216"/>
      </w:pPr>
      <w:r>
        <w:rPr>
          <w:sz w:val="18"/>
        </w:rPr>
        <w:t xml:space="preserve">A atividade de assessoramento jurídico do Poder Executivo dos Estados é de ser exercida por procuradores organizados em carreira, cujo ingresso depende de concurso público de provas e títulos, com a participação da OAB em todas as suas fases, nos termos do art. 132 da CF. Preceito que se destina à configuração da necessária qualificação técnica e independência funcional desses especiais agentes públicos. É inconstitucional norma estadual que autoriza a ocupante de cargo em comissão o desempenho </w:t>
      </w:r>
    </w:p>
    <w:p>
      <w:pPr>
        <w:ind w:left="216"/>
      </w:pPr>
      <w:r>
        <w:rPr>
          <w:b/>
          <w:color w:val="003C8C"/>
          <w:sz w:val="16"/>
        </w:rPr>
        <w:t>[ADI 4.261, rel. min. Ayres Britto, j. 2-8-2010, P, DJE de 20-8-2010.]</w:t>
      </w:r>
    </w:p>
    <w:p>
      <w:r>
        <w:rPr>
          <w:b/>
          <w:color w:val="B46400"/>
          <w:sz w:val="16"/>
        </w:rPr>
        <w:t>CONTROLE CONCENTRADO</w:t>
      </w:r>
    </w:p>
    <w:p>
      <w:r>
        <w:rPr>
          <w:color w:val="8C8C8C"/>
          <w:sz w:val="14"/>
        </w:rPr>
        <w:t>cf-art-132</w:t>
      </w:r>
      <w:r>
        <w:rPr>
          <w:color w:val="0050A0"/>
          <w:sz w:val="14"/>
        </w:rPr>
        <w:t xml:space="preserve"> | ADI 291</w:t>
      </w:r>
      <w:r>
        <w:rPr>
          <w:color w:val="0050A0"/>
          <w:sz w:val="14"/>
        </w:rPr>
        <w:t xml:space="preserve"> | rel. Joaquim Barbosa</w:t>
      </w:r>
      <w:r>
        <w:rPr>
          <w:color w:val="0050A0"/>
          <w:sz w:val="14"/>
        </w:rPr>
        <w:t xml:space="preserve"> | 2010</w:t>
      </w:r>
    </w:p>
    <w:p>
      <w:pPr>
        <w:ind w:left="216"/>
      </w:pPr>
      <w:r>
        <w:rPr>
          <w:sz w:val="18"/>
        </w:rPr>
        <w:t>O cargo de procurador-geral do Estado é de livre nomeação e exoneração pelo governador do Estado, que pode escolher o procurador-geral entre membros da carreira ou não.</w:t>
      </w:r>
    </w:p>
    <w:p>
      <w:pPr>
        <w:ind w:left="216"/>
      </w:pPr>
      <w:r>
        <w:rPr>
          <w:b/>
          <w:color w:val="003C8C"/>
          <w:sz w:val="16"/>
        </w:rPr>
        <w:t>[ADI 291, rel. min. Joaquim Barbosa, j. 7-4-2010, P, DJE de 10-9-2010.]</w:t>
      </w:r>
    </w:p>
    <w:p>
      <w:r>
        <w:rPr>
          <w:b/>
          <w:color w:val="B46400"/>
          <w:sz w:val="16"/>
        </w:rPr>
        <w:t>CONTROLE CONCENTRADO</w:t>
      </w:r>
    </w:p>
    <w:p>
      <w:r>
        <w:rPr>
          <w:color w:val="8C8C8C"/>
          <w:sz w:val="14"/>
        </w:rPr>
        <w:t>cf-art-132</w:t>
      </w:r>
      <w:r>
        <w:rPr>
          <w:color w:val="0050A0"/>
          <w:sz w:val="14"/>
        </w:rPr>
        <w:t xml:space="preserve"> | ADI 2581</w:t>
      </w:r>
      <w:r>
        <w:rPr>
          <w:color w:val="0050A0"/>
          <w:sz w:val="14"/>
        </w:rPr>
        <w:t xml:space="preserve"> | rel. Marco Aurélio</w:t>
      </w:r>
      <w:r>
        <w:rPr>
          <w:color w:val="0050A0"/>
          <w:sz w:val="14"/>
        </w:rPr>
        <w:t xml:space="preserve"> | 2007</w:t>
      </w:r>
    </w:p>
    <w:p>
      <w:pPr>
        <w:ind w:left="216"/>
      </w:pPr>
      <w:r>
        <w:rPr>
          <w:sz w:val="18"/>
        </w:rPr>
        <w:t>= ADI 2.682, rel. min. Gilmar Mendes, j. 12-2-2009, P, DJE de 19-6-2009 ≠ ADI 2.581, red. do ac. min. Marco Aurélio, j. 16-8-2007, P, DJE de 15-8-2008 Mostra-se harmônico com a CF preceito da Carta estadual prevendo a escolha do procurador-geral do Estado entre os integrantes da carreira.</w:t>
      </w:r>
    </w:p>
    <w:p>
      <w:pPr>
        <w:ind w:left="216"/>
      </w:pPr>
      <w:r>
        <w:rPr>
          <w:b/>
          <w:color w:val="003C8C"/>
          <w:sz w:val="16"/>
        </w:rPr>
        <w:t>[ADI 2.581, red. do ac. min. Marco Aurélio, j. 16-8-2007, P, DJE de 15-8-2008.]</w:t>
      </w:r>
    </w:p>
    <w:p>
      <w:r>
        <w:rPr>
          <w:b/>
          <w:color w:val="B46400"/>
          <w:sz w:val="16"/>
        </w:rPr>
        <w:t>CONTROLE CONCENTRADO</w:t>
      </w:r>
    </w:p>
    <w:p>
      <w:r>
        <w:rPr>
          <w:color w:val="8C8C8C"/>
          <w:sz w:val="14"/>
        </w:rPr>
        <w:t>cf-art-132</w:t>
      </w:r>
      <w:r>
        <w:rPr>
          <w:color w:val="0050A0"/>
          <w:sz w:val="14"/>
        </w:rPr>
        <w:t xml:space="preserve"> | ADI 1557</w:t>
      </w:r>
      <w:r>
        <w:rPr>
          <w:color w:val="0050A0"/>
          <w:sz w:val="14"/>
        </w:rPr>
        <w:t xml:space="preserve"> | rel. Ellen Gracie</w:t>
      </w:r>
      <w:r>
        <w:rPr>
          <w:color w:val="0050A0"/>
          <w:sz w:val="14"/>
        </w:rPr>
        <w:t xml:space="preserve"> | 2004</w:t>
      </w:r>
    </w:p>
    <w:p>
      <w:pPr>
        <w:ind w:left="216"/>
      </w:pPr>
      <w:r>
        <w:rPr>
          <w:sz w:val="18"/>
        </w:rPr>
        <w:t>≠ ADI 291, rel. min. Joaquim Barbosa, j. 7-4-2010, P, DJE de 10-9-2010 A estruturação da Procuradoria do Poder Legislativo distrital está, inegavelmente, na esfera de competência privativa da Câmara Legislativa do Distrito Federal. Inconsistência da alegação de vício formal por usurpação de iniciativa do governador. A Procuradoria-Geral do Distrito Federal é a responsável pelo desempenho da atividade jurídica consultiva e contenciosa exercida na defesa dos interesses da pessoa jurídica de direit</w:t>
      </w:r>
    </w:p>
    <w:p>
      <w:pPr>
        <w:ind w:left="216"/>
      </w:pPr>
      <w:r>
        <w:rPr>
          <w:b/>
          <w:color w:val="003C8C"/>
          <w:sz w:val="16"/>
        </w:rPr>
        <w:t>[ADI 1.557, rel. min. Ellen Gracie, j. 31-3-2004, P, DJ de 18-6-2004.]</w:t>
      </w:r>
    </w:p>
    <w:p>
      <w:r>
        <w:rPr>
          <w:b/>
          <w:color w:val="B46400"/>
          <w:sz w:val="16"/>
        </w:rPr>
        <w:t>CONTROLE CONCENTRADO</w:t>
      </w:r>
    </w:p>
    <w:p>
      <w:r>
        <w:rPr>
          <w:color w:val="8C8C8C"/>
          <w:sz w:val="14"/>
        </w:rPr>
        <w:t>cf-art-132</w:t>
      </w:r>
      <w:r>
        <w:rPr>
          <w:color w:val="0050A0"/>
          <w:sz w:val="14"/>
        </w:rPr>
        <w:t xml:space="preserve"> | ADI 217</w:t>
      </w:r>
      <w:r>
        <w:rPr>
          <w:color w:val="0050A0"/>
          <w:sz w:val="14"/>
        </w:rPr>
        <w:t xml:space="preserve"> | rel. Ilmar Galvão</w:t>
      </w:r>
      <w:r>
        <w:rPr>
          <w:color w:val="0050A0"/>
          <w:sz w:val="14"/>
        </w:rPr>
        <w:t xml:space="preserve"> | 2002</w:t>
      </w:r>
    </w:p>
    <w:p>
      <w:pPr>
        <w:ind w:left="216"/>
      </w:pPr>
      <w:r>
        <w:rPr>
          <w:sz w:val="18"/>
        </w:rPr>
        <w:t>= ADI 94, rel. min. Gilmar Mendes, j. 7-12-2011, P, DJE de 16-12-2011 Ação direta de inconstitucionalidade. Arts. 135, I, e 138, caput e § 3º, da Constituição do Estado da Paraíba. Autonomia institucional da Procuradoria-Geral do Estado. Requisitos para a nomeação do procurador-geral, do procurador-geral adjunto e do procurador-corregedor. O inciso I do mencionado art. 135, ao atribuir autonomia funcional, administrativa e financeira à Procuradoria paraibana, desvirtua a configuração jurídica fi</w:t>
      </w:r>
    </w:p>
    <w:p>
      <w:pPr>
        <w:ind w:left="216"/>
      </w:pPr>
      <w:r>
        <w:rPr>
          <w:b/>
          <w:color w:val="003C8C"/>
          <w:sz w:val="16"/>
        </w:rPr>
        <w:t>[ADI 217, rel. min. Ilmar Galvão, j. 25-8-2002, P, DJ de 13-9-2002.]</w:t>
      </w:r>
    </w:p>
    <w:p>
      <w:r>
        <w:rPr>
          <w:b/>
          <w:color w:val="B46400"/>
          <w:sz w:val="16"/>
        </w:rPr>
        <w:t>CONTROLE CONCENTRADO</w:t>
      </w:r>
    </w:p>
    <w:p>
      <w:r>
        <w:rPr>
          <w:color w:val="8C8C8C"/>
          <w:sz w:val="14"/>
        </w:rPr>
        <w:t>cf-art-132</w:t>
      </w:r>
      <w:r>
        <w:rPr>
          <w:color w:val="0050A0"/>
          <w:sz w:val="14"/>
        </w:rPr>
        <w:t xml:space="preserve"> | ADI 291</w:t>
      </w:r>
      <w:r>
        <w:rPr>
          <w:color w:val="0050A0"/>
          <w:sz w:val="14"/>
        </w:rPr>
        <w:t xml:space="preserve"> | rel. Joaquim Barbosa</w:t>
      </w:r>
    </w:p>
    <w:p>
      <w:pPr>
        <w:ind w:left="216"/>
      </w:pPr>
      <w:r>
        <w:rPr>
          <w:sz w:val="18"/>
        </w:rPr>
        <w:t>= ADI 291, rel. min. Joaquim Barbosa, j. 7-4-2010, P, DJE de 10-9-2010</w:t>
      </w:r>
    </w:p>
    <w:p>
      <w:r>
        <w:rPr>
          <w:b/>
          <w:color w:val="B46400"/>
          <w:sz w:val="16"/>
        </w:rPr>
        <w:t>REPERCUSSAO GERAL</w:t>
      </w:r>
    </w:p>
    <w:p>
      <w:r>
        <w:rPr>
          <w:color w:val="8C8C8C"/>
          <w:sz w:val="14"/>
        </w:rPr>
        <w:t>cf-art-132</w:t>
      </w:r>
      <w:r>
        <w:rPr>
          <w:color w:val="0050A0"/>
          <w:sz w:val="14"/>
        </w:rPr>
        <w:t xml:space="preserve"> | RE 663696</w:t>
      </w:r>
      <w:r>
        <w:rPr>
          <w:color w:val="0050A0"/>
          <w:sz w:val="14"/>
        </w:rPr>
        <w:t xml:space="preserve"> | rel. Luiz Fux</w:t>
      </w:r>
    </w:p>
    <w:p>
      <w:pPr>
        <w:ind w:left="216"/>
      </w:pPr>
      <w:r>
        <w:rPr>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16"/>
      </w:pPr>
      <w:r>
        <w:rPr>
          <w:b/>
          <w:color w:val="003C8C"/>
          <w:sz w:val="16"/>
        </w:rPr>
        <w:t>[RE 663.696, rel. min. Luiz Fux, j. 28 -2-2019, P, DJE de 22-8-2019, Tema 510, com mérito julgado.]</w:t>
      </w:r>
    </w:p>
    <w:p>
      <w:r>
        <w:rPr>
          <w:b/>
          <w:color w:val="B46400"/>
          <w:sz w:val="16"/>
        </w:rPr>
        <w:t>REPERCUSSAO GERAL</w:t>
      </w:r>
    </w:p>
    <w:p>
      <w:r>
        <w:rPr>
          <w:color w:val="8C8C8C"/>
          <w:sz w:val="14"/>
        </w:rPr>
        <w:t>cf-art-132</w:t>
      </w:r>
      <w:r>
        <w:rPr>
          <w:color w:val="0050A0"/>
          <w:sz w:val="14"/>
        </w:rPr>
        <w:t xml:space="preserve"> | ARE 646761</w:t>
      </w:r>
      <w:r>
        <w:rPr>
          <w:color w:val="0050A0"/>
          <w:sz w:val="14"/>
        </w:rPr>
        <w:t xml:space="preserve"> | rel. Gilmar Mendes</w:t>
      </w:r>
      <w:r>
        <w:rPr>
          <w:color w:val="0050A0"/>
          <w:sz w:val="14"/>
        </w:rPr>
        <w:t xml:space="preserve"> | 2013</w:t>
      </w:r>
    </w:p>
    <w:p>
      <w:pPr>
        <w:ind w:left="216"/>
      </w:pPr>
      <w:r>
        <w:rPr>
          <w:sz w:val="18"/>
        </w:rPr>
        <w:t>Procurador de Estado. Vedações estatutárias para exercício de cargo público. Advocacia fora das atribuições funcionais. Liberdade de conformação do poder constituinte derivado.</w:t>
      </w:r>
    </w:p>
    <w:p>
      <w:pPr>
        <w:ind w:left="216"/>
      </w:pPr>
      <w:r>
        <w:rPr>
          <w:b/>
          <w:color w:val="003C8C"/>
          <w:sz w:val="16"/>
        </w:rPr>
        <w:t>[ARE 646.761 AgR, rel. min. Gilmar Mendes, j. 29-10-2013, 2ª T, DJE de 25-11-2013, com mérito julgado.]</w:t>
      </w:r>
    </w:p>
    <w:p>
      <w:r>
        <w:rPr>
          <w:b/>
          <w:color w:val="B46400"/>
          <w:sz w:val="16"/>
        </w:rPr>
        <w:t>JULGADOS CORRELATOS</w:t>
      </w:r>
    </w:p>
    <w:p>
      <w:r>
        <w:rPr>
          <w:color w:val="8C8C8C"/>
          <w:sz w:val="14"/>
        </w:rPr>
        <w:t>cf-art-132</w:t>
      </w:r>
      <w:r>
        <w:rPr>
          <w:color w:val="0050A0"/>
          <w:sz w:val="14"/>
        </w:rPr>
        <w:t xml:space="preserve"> | RE 446800</w:t>
      </w:r>
      <w:r>
        <w:rPr>
          <w:color w:val="0050A0"/>
          <w:sz w:val="14"/>
        </w:rPr>
        <w:t xml:space="preserve"> | rel. Cármen Lúcia</w:t>
      </w:r>
      <w:r>
        <w:rPr>
          <w:color w:val="0050A0"/>
          <w:sz w:val="14"/>
        </w:rPr>
        <w:t xml:space="preserve"> | 2009</w:t>
      </w:r>
    </w:p>
    <w:p>
      <w:pPr>
        <w:ind w:left="216"/>
      </w:pPr>
      <w:r>
        <w:rPr>
          <w:sz w:val="18"/>
        </w:rPr>
        <w:t>O procurador-geral do Estado exerce as atribuições, mutatis mutandis, do advogado-geral da União, inclusive no que se refere à função de representar judicialmente o ente federativo a que está vinculado. Assim, não há que se falar em ausência de legitimidade do procurador-geral do Estado, independentemente de ser membro da carreira, na representação judicial do Estado.</w:t>
      </w:r>
    </w:p>
    <w:p>
      <w:pPr>
        <w:ind w:left="216"/>
      </w:pPr>
      <w:r>
        <w:rPr>
          <w:b/>
          <w:color w:val="003C8C"/>
          <w:sz w:val="16"/>
        </w:rPr>
        <w:t>[RE 446.800 ED, voto da rel. min. Cármen Lúcia, j. 8-9-2009, 1ª T, DJE de 2-10-2009.]</w:t>
      </w:r>
    </w:p>
    <w:p>
      <w:r>
        <w:rPr>
          <w:b/>
          <w:color w:val="B46400"/>
          <w:sz w:val="16"/>
        </w:rPr>
        <w:t>JULGADOS CORRELATOS</w:t>
      </w:r>
    </w:p>
    <w:p>
      <w:r>
        <w:rPr>
          <w:color w:val="8C8C8C"/>
          <w:sz w:val="14"/>
        </w:rPr>
        <w:t>cf-art-132</w:t>
      </w:r>
      <w:r>
        <w:rPr>
          <w:color w:val="0050A0"/>
          <w:sz w:val="14"/>
        </w:rPr>
        <w:t xml:space="preserve"> | RE 192553</w:t>
      </w:r>
      <w:r>
        <w:rPr>
          <w:color w:val="0050A0"/>
          <w:sz w:val="14"/>
        </w:rPr>
        <w:t xml:space="preserve"> | rel. Marco Aurélio</w:t>
      </w:r>
      <w:r>
        <w:rPr>
          <w:color w:val="0050A0"/>
          <w:sz w:val="14"/>
        </w:rPr>
        <w:t xml:space="preserve"> | 1998</w:t>
      </w:r>
    </w:p>
    <w:p>
      <w:pPr>
        <w:ind w:left="216"/>
      </w:pPr>
      <w:r>
        <w:rPr>
          <w:sz w:val="18"/>
        </w:rPr>
        <w:t>O princípio da razoabilidade, a direcionar no sentido da presunção do que normalmente ocorre, afasta a exigência, como ônus processual, da prova da qualidade de procurador do Estado por quem assim se apresenta e subscreve ato processual. O mandato é legal e decorre do disposto nos arts. 12 e 132, respectivamente do CPC e da CF.</w:t>
      </w:r>
    </w:p>
    <w:p>
      <w:pPr>
        <w:ind w:left="216"/>
      </w:pPr>
      <w:r>
        <w:rPr>
          <w:b/>
          <w:color w:val="003C8C"/>
          <w:sz w:val="16"/>
        </w:rPr>
        <w:t>[RE 192.553, rel. min. Marco Aurélio, j. 15-12-1998, 2ª T, DJ de 16-4-1999.]</w:t>
      </w:r>
    </w:p>
    <w:p>
      <w:r>
        <w:rPr>
          <w:b/>
          <w:color w:val="B46400"/>
          <w:sz w:val="16"/>
        </w:rPr>
        <w:t>JULGADOS CORRELATOS</w:t>
      </w:r>
    </w:p>
    <w:p>
      <w:r>
        <w:rPr>
          <w:color w:val="8C8C8C"/>
          <w:sz w:val="14"/>
        </w:rPr>
        <w:t>cf-art-132</w:t>
      </w:r>
      <w:r>
        <w:rPr>
          <w:color w:val="0050A0"/>
          <w:sz w:val="14"/>
        </w:rPr>
        <w:t xml:space="preserve"> | PET 409</w:t>
      </w:r>
      <w:r>
        <w:rPr>
          <w:color w:val="0050A0"/>
          <w:sz w:val="14"/>
        </w:rPr>
        <w:t xml:space="preserve"> | 1990</w:t>
      </w:r>
    </w:p>
    <w:p>
      <w:pPr>
        <w:ind w:left="216"/>
      </w:pPr>
      <w:r>
        <w:rPr>
          <w:sz w:val="18"/>
        </w:rPr>
        <w:t>Representação judicial não excludente da Constituição de mandatário ad judicia para causa específica. Ao conferir aos procuradores dos Estados e do Distrito Federal a sua representação judicial, o art. 132 da Constituição veicula norma de organização administrativa, sem tolher a capacidade de tais entidades federativas para conferir mandato ad judicia a outros advogados para causas especiais.</w:t>
      </w:r>
    </w:p>
    <w:p>
      <w:pPr>
        <w:ind w:left="216"/>
      </w:pPr>
      <w:r>
        <w:rPr>
          <w:b/>
          <w:color w:val="003C8C"/>
          <w:sz w:val="16"/>
        </w:rPr>
        <w:t>[Pet 409 AgR, red do ac. min. Sepúlveda Pertence, j. 18-4-1990, P, DJ de 29-6-1990.]</w:t>
      </w:r>
    </w:p>
    <w:p>
      <w:r>
        <w:rPr>
          <w:b/>
          <w:color w:val="B46400"/>
          <w:sz w:val="16"/>
        </w:rPr>
        <w:t>JULGADOS CORRELATOS</w:t>
      </w:r>
    </w:p>
    <w:p>
      <w:r>
        <w:rPr>
          <w:color w:val="8C8C8C"/>
          <w:sz w:val="14"/>
        </w:rPr>
        <w:t>cf-art-132</w:t>
      </w:r>
    </w:p>
    <w:p>
      <w:pPr>
        <w:ind w:left="216"/>
      </w:pPr>
      <w:r>
        <w:rPr>
          <w:sz w:val="18"/>
        </w:rPr>
        <w:t>Parágrafo único. Aos procuradores referidos neste artigo é assegurada estabilidade após três anos de efetivo exercício, mediante avaliação de desempenho perante os órgãos próprios, após relatório circunstanciado das corregedorias. (Redação da EC 19/1998) Seção III Da Advocacia (Redação da EC 80/2014) SUMÁRIO</w:t>
      </w:r>
    </w:p>
    <w:p>
      <w:pPr>
        <w:pStyle w:val="Heading1"/>
      </w:pPr>
      <w:r>
        <w:t>Art. 133</w:t>
      </w:r>
    </w:p>
    <w:p>
      <w:r>
        <w:rPr>
          <w:b/>
          <w:color w:val="B46400"/>
          <w:sz w:val="16"/>
        </w:rPr>
        <w:t>SUMULA VINCULANTE</w:t>
      </w:r>
    </w:p>
    <w:p>
      <w:r>
        <w:rPr>
          <w:color w:val="8C8C8C"/>
          <w:sz w:val="14"/>
        </w:rPr>
        <w:t>cf-art-133</w:t>
      </w:r>
    </w:p>
    <w:p>
      <w:pPr>
        <w:ind w:left="216"/>
      </w:pPr>
      <w:r>
        <w:rPr>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16"/>
      </w:pPr>
      <w:r>
        <w:rPr>
          <w:b/>
          <w:color w:val="003C8C"/>
          <w:sz w:val="16"/>
        </w:rPr>
        <w:t>[Súmula Vinculante 14.]</w:t>
      </w:r>
    </w:p>
    <w:p>
      <w:r>
        <w:rPr>
          <w:b/>
          <w:color w:val="B46400"/>
          <w:sz w:val="16"/>
        </w:rPr>
        <w:t>CONTROLE CONCENTRADO</w:t>
      </w:r>
    </w:p>
    <w:p>
      <w:r>
        <w:rPr>
          <w:color w:val="8C8C8C"/>
          <w:sz w:val="14"/>
        </w:rPr>
        <w:t>cf-art-133</w:t>
      </w:r>
      <w:r>
        <w:rPr>
          <w:color w:val="0050A0"/>
          <w:sz w:val="14"/>
        </w:rPr>
        <w:t xml:space="preserve"> | ADPF 591</w:t>
      </w:r>
      <w:r>
        <w:rPr>
          <w:color w:val="0050A0"/>
          <w:sz w:val="14"/>
        </w:rPr>
        <w:t xml:space="preserve"> | rel. Cristiano Zanin</w:t>
      </w:r>
    </w:p>
    <w:p>
      <w:pPr>
        <w:ind w:left="216"/>
      </w:pPr>
      <w:r>
        <w:rPr>
          <w:sz w:val="18"/>
        </w:rP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w:t>
      </w:r>
    </w:p>
    <w:p>
      <w:r>
        <w:rPr>
          <w:b/>
          <w:color w:val="B46400"/>
          <w:sz w:val="16"/>
        </w:rPr>
        <w:t>CONTROLE CONCENTRADO</w:t>
      </w:r>
    </w:p>
    <w:p>
      <w:r>
        <w:rPr>
          <w:color w:val="8C8C8C"/>
          <w:sz w:val="14"/>
        </w:rPr>
        <w:t>cf-art-133</w:t>
      </w:r>
      <w:r>
        <w:rPr>
          <w:color w:val="0050A0"/>
          <w:sz w:val="14"/>
        </w:rPr>
        <w:t xml:space="preserve"> | ADI 1194</w:t>
      </w:r>
      <w:r>
        <w:rPr>
          <w:color w:val="0050A0"/>
          <w:sz w:val="14"/>
        </w:rPr>
        <w:t xml:space="preserve"> | rel. Cármen Lúcia</w:t>
      </w:r>
      <w:r>
        <w:rPr>
          <w:color w:val="0050A0"/>
          <w:sz w:val="14"/>
        </w:rPr>
        <w:t xml:space="preserve"> | 2009</w:t>
      </w:r>
    </w:p>
    <w:p>
      <w:pPr>
        <w:ind w:left="216"/>
      </w:pPr>
      <w:r>
        <w:rPr>
          <w:sz w:val="18"/>
        </w:rPr>
        <w:t>Estatuto da OAB. (...) O art. 21 e seu parágrafo único da Lei 8.906/1994 devem ser interpretados no sentido da preservação da liberdade contratual quanto à destinação dos honorários de sucumbência fixados judicialmente. Pela interpretação conforme conferida ao art. 21 e seu parágrafo único, declara-se inconstitucional o § 3º do art. 24 da Lei 8.906/1994, segundo o qual "é nula qualquer disposição, cláusula, regulamento ou convenção individual ou coletiva que retire do advogado o direito ao receb</w:t>
      </w:r>
    </w:p>
    <w:p>
      <w:pPr>
        <w:ind w:left="216"/>
      </w:pPr>
      <w:r>
        <w:rPr>
          <w:b/>
          <w:color w:val="003C8C"/>
          <w:sz w:val="16"/>
        </w:rPr>
        <w:t>[ADI 1.194, red. do ac. min. Cármen Lúcia, j. 20-5-2009, P, DJE de 11-9-2009.]</w:t>
      </w:r>
    </w:p>
    <w:p>
      <w:r>
        <w:rPr>
          <w:b/>
          <w:color w:val="B46400"/>
          <w:sz w:val="16"/>
        </w:rPr>
        <w:t>CONTROLE CONCENTRADO</w:t>
      </w:r>
    </w:p>
    <w:p>
      <w:r>
        <w:rPr>
          <w:color w:val="8C8C8C"/>
          <w:sz w:val="14"/>
        </w:rPr>
        <w:t>cf-art-133</w:t>
      </w:r>
      <w:r>
        <w:rPr>
          <w:color w:val="0050A0"/>
          <w:sz w:val="14"/>
        </w:rPr>
        <w:t xml:space="preserve"> | ADI 2527</w:t>
      </w:r>
      <w:r>
        <w:rPr>
          <w:color w:val="0050A0"/>
          <w:sz w:val="14"/>
        </w:rPr>
        <w:t xml:space="preserve"> | rel. Ellen Gracie</w:t>
      </w:r>
      <w:r>
        <w:rPr>
          <w:color w:val="0050A0"/>
          <w:sz w:val="14"/>
        </w:rPr>
        <w:t xml:space="preserve"> | 2007</w:t>
      </w:r>
    </w:p>
    <w:p>
      <w:pPr>
        <w:ind w:left="216"/>
      </w:pPr>
      <w:r>
        <w:rPr>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w:t>
      </w:r>
    </w:p>
    <w:p>
      <w:pPr>
        <w:ind w:left="216"/>
      </w:pPr>
      <w:r>
        <w:rPr>
          <w:b/>
          <w:color w:val="003C8C"/>
          <w:sz w:val="16"/>
        </w:rPr>
        <w:t>[ADI 2.527 MC, rel. min. Ellen Gracie, j. 16-8-2007, P, DJ de 23-11-2007.]</w:t>
      </w:r>
    </w:p>
    <w:p>
      <w:r>
        <w:rPr>
          <w:b/>
          <w:color w:val="B46400"/>
          <w:sz w:val="16"/>
        </w:rPr>
        <w:t>CONTROLE CONCENTRADO</w:t>
      </w:r>
    </w:p>
    <w:p>
      <w:r>
        <w:rPr>
          <w:color w:val="8C8C8C"/>
          <w:sz w:val="14"/>
        </w:rPr>
        <w:t>cf-art-133</w:t>
      </w:r>
      <w:r>
        <w:rPr>
          <w:color w:val="0050A0"/>
          <w:sz w:val="14"/>
        </w:rPr>
        <w:t xml:space="preserve"> | ADI 3168</w:t>
      </w:r>
      <w:r>
        <w:rPr>
          <w:color w:val="0050A0"/>
          <w:sz w:val="14"/>
        </w:rPr>
        <w:t xml:space="preserve"> | rel. Joaquim Barbosa</w:t>
      </w:r>
      <w:r>
        <w:rPr>
          <w:color w:val="0050A0"/>
          <w:sz w:val="14"/>
        </w:rPr>
        <w:t xml:space="preserve"> | 2006</w:t>
      </w:r>
    </w:p>
    <w:p>
      <w:pPr>
        <w:ind w:left="216"/>
      </w:pPr>
      <w:r>
        <w:rPr>
          <w:sz w:val="18"/>
        </w:rPr>
        <w:t>= RE 221.019 ED, rel. min. Cezar Peluso, j. 14-10-2008, 2ª T, DJE de 21-11-2008 Ação direta de inconstitucionalidade. Juizados especiais federais. Lei 10.259/2001, art. 10. Dispensabilidade de advogado nas causas cíveis. Imprescindibilidade da presença de advogado nas causas criminais. Aplicação subsidiária da Lei 9.099/1995. Interpretação conforme a Constituição. (...) Interpretação conforme, para excluir do âmbito de incidência do art. 10 da Lei 10.259/2001 os feitos de competência dos juizado</w:t>
      </w:r>
    </w:p>
    <w:p>
      <w:pPr>
        <w:ind w:left="216"/>
      </w:pPr>
      <w:r>
        <w:rPr>
          <w:b/>
          <w:color w:val="003C8C"/>
          <w:sz w:val="16"/>
        </w:rPr>
        <w:t>[ADI 3.168, rel. min. Joaquim Barbosa, j. 8-6-2006, P, DJ de 3-8-2007.]</w:t>
      </w:r>
    </w:p>
    <w:p>
      <w:r>
        <w:rPr>
          <w:b/>
          <w:color w:val="B46400"/>
          <w:sz w:val="16"/>
        </w:rPr>
        <w:t>CONTROLE CONCENTRADO</w:t>
      </w:r>
    </w:p>
    <w:p>
      <w:r>
        <w:rPr>
          <w:color w:val="8C8C8C"/>
          <w:sz w:val="14"/>
        </w:rPr>
        <w:t>cf-art-133</w:t>
      </w:r>
      <w:r>
        <w:rPr>
          <w:color w:val="0050A0"/>
          <w:sz w:val="14"/>
        </w:rPr>
        <w:t xml:space="preserve"> | ADI 1127</w:t>
      </w:r>
      <w:r>
        <w:rPr>
          <w:color w:val="0050A0"/>
          <w:sz w:val="14"/>
        </w:rPr>
        <w:t xml:space="preserve"> | rel. Ricardo Lewandowski</w:t>
      </w:r>
      <w:r>
        <w:rPr>
          <w:color w:val="0050A0"/>
          <w:sz w:val="14"/>
        </w:rPr>
        <w:t xml:space="preserve"> | 2006</w:t>
      </w:r>
    </w:p>
    <w:p>
      <w:pPr>
        <w:ind w:left="216"/>
      </w:pPr>
      <w:r>
        <w:rPr>
          <w:sz w:val="18"/>
        </w:rPr>
        <w:t>= AI 461.490 ED, rel. min. Ellen Gracie, j. 23-6-2009, 2ª T, DJE de 7-8-2009 Ação direta de inconstitucionalidade. Lei 8.906, de 4 de julho de 1994. Estatuto da Advocacia e a OAB. Dispositivos impugnados pela AMB [Associação dos Magistrados Brasileiros]. (...) O advogado é indispensável à administração da Justiça. Sua presença, contudo, pode ser dispensada em certos atos jurisdicionais. A imunidade profissional é indispensável para que o advogado possa exercer condigna e amplamente seu múnus púb</w:t>
      </w:r>
    </w:p>
    <w:p>
      <w:pPr>
        <w:ind w:left="216"/>
      </w:pPr>
      <w:r>
        <w:rPr>
          <w:b/>
          <w:color w:val="003C8C"/>
          <w:sz w:val="16"/>
        </w:rPr>
        <w:t>[ADI 1.127, red. do ac. min. Ricardo Lewandowski, j. 17-5-2006, P, DJE de 11-6-2010.]</w:t>
      </w:r>
    </w:p>
    <w:p>
      <w:r>
        <w:rPr>
          <w:b/>
          <w:color w:val="B46400"/>
          <w:sz w:val="16"/>
        </w:rPr>
        <w:t>CONTROLE CONCENTRADO</w:t>
      </w:r>
    </w:p>
    <w:p>
      <w:r>
        <w:rPr>
          <w:color w:val="8C8C8C"/>
          <w:sz w:val="14"/>
        </w:rPr>
        <w:t>cf-art-133</w:t>
      </w:r>
      <w:r>
        <w:rPr>
          <w:color w:val="0050A0"/>
          <w:sz w:val="14"/>
        </w:rPr>
        <w:t xml:space="preserve"> | RE 1336047</w:t>
      </w:r>
      <w:r>
        <w:rPr>
          <w:color w:val="0050A0"/>
          <w:sz w:val="14"/>
        </w:rPr>
        <w:t xml:space="preserve"> | rel. Alexandre de Moraes</w:t>
      </w:r>
    </w:p>
    <w:p>
      <w:pPr>
        <w:ind w:left="216"/>
      </w:pPr>
      <w:r>
        <w:rPr>
          <w:sz w:val="18"/>
        </w:rPr>
        <w:t>Vide Rcl 19.286 AgR, rel. min. Celso de Mello, j. 24-3-2015, 2ª T, DJE de 2-6-2015 Vide Rcl 4.535, rel. min. Sepúlveda Pertence, j. 7-5-2007, P, DJ de 15-6-2007 “1. O art. 6º, inciso I, da Lei 12.514/2011, que limita o valor da anuidade aos diversos Conselhos Profissionais, não se aplica à Ordem dos Advogados do Brasil. 2. A fixação e cobrança das contribuições anuais de advogados são regidas especificamente pelo Estatuto da OAB (Lei nº 8.906/94), pois a Ordem dos Advogados do Brasil possui fina</w:t>
      </w:r>
    </w:p>
    <w:p>
      <w:pPr>
        <w:ind w:left="216"/>
      </w:pPr>
      <w:r>
        <w:rPr>
          <w:b/>
          <w:color w:val="003C8C"/>
          <w:sz w:val="16"/>
        </w:rPr>
        <w:t>[RE 1.336.047, rel. min. Alexandre de Moraes, j.18-2-2026, P, DJE de 2-3-2026, Tema 1.180, com mérito julgado.]</w:t>
      </w:r>
    </w:p>
    <w:p>
      <w:r>
        <w:rPr>
          <w:b/>
          <w:color w:val="B46400"/>
          <w:sz w:val="16"/>
        </w:rPr>
        <w:t>REPERCUSSAO GERAL</w:t>
      </w:r>
    </w:p>
    <w:p>
      <w:r>
        <w:rPr>
          <w:color w:val="8C8C8C"/>
          <w:sz w:val="14"/>
        </w:rPr>
        <w:t>cf-art-133</w:t>
      </w:r>
      <w:r>
        <w:rPr>
          <w:color w:val="0050A0"/>
          <w:sz w:val="14"/>
        </w:rPr>
        <w:t xml:space="preserve"> | RE 603583</w:t>
      </w:r>
      <w:r>
        <w:rPr>
          <w:color w:val="0050A0"/>
          <w:sz w:val="14"/>
        </w:rPr>
        <w:t xml:space="preserve"> | rel. Marco Aurélio</w:t>
      </w:r>
      <w:r>
        <w:rPr>
          <w:color w:val="0050A0"/>
          <w:sz w:val="14"/>
        </w:rPr>
        <w:t xml:space="preserve"> | 2011</w:t>
      </w:r>
    </w:p>
    <w:p>
      <w:pPr>
        <w:ind w:left="216"/>
      </w:pPr>
      <w:r>
        <w:rPr>
          <w:sz w:val="18"/>
        </w:rPr>
        <w:t>Alcança-se a qualificação de bacharel em direito mediante conclusão do curso respectivo e colação de grau. (...) O Exame de Ordem (...) mostra-se consentâneo com a CF, que remete às qualificações previstas em lei.</w:t>
      </w:r>
    </w:p>
    <w:p>
      <w:pPr>
        <w:ind w:left="216"/>
      </w:pPr>
      <w:r>
        <w:rPr>
          <w:b/>
          <w:color w:val="003C8C"/>
          <w:sz w:val="16"/>
        </w:rPr>
        <w:t>[RE 603.583, rel. min. Marco Aurélio, j. 26-10-2011, P, DJE de 25-5-2012, Tema 241, com mérito em julgado.]</w:t>
      </w:r>
    </w:p>
    <w:p>
      <w:r>
        <w:rPr>
          <w:b/>
          <w:color w:val="B46400"/>
          <w:sz w:val="16"/>
        </w:rPr>
        <w:t>REPERCUSSAO GERAL</w:t>
      </w:r>
    </w:p>
    <w:p>
      <w:r>
        <w:rPr>
          <w:color w:val="8C8C8C"/>
          <w:sz w:val="14"/>
        </w:rPr>
        <w:t>cf-art-133</w:t>
      </w:r>
      <w:r>
        <w:rPr>
          <w:color w:val="0050A0"/>
          <w:sz w:val="14"/>
        </w:rPr>
        <w:t xml:space="preserve"> | HC 174061</w:t>
      </w:r>
      <w:r>
        <w:rPr>
          <w:color w:val="0050A0"/>
          <w:sz w:val="14"/>
        </w:rPr>
        <w:t xml:space="preserve"> | rel. Gilmar Mendes</w:t>
      </w:r>
      <w:r>
        <w:rPr>
          <w:color w:val="0050A0"/>
          <w:sz w:val="14"/>
        </w:rPr>
        <w:t xml:space="preserve"> | 2025</w:t>
      </w:r>
    </w:p>
    <w:p>
      <w:pPr>
        <w:ind w:left="216"/>
      </w:pPr>
      <w:r>
        <w:rPr>
          <w:sz w:val="18"/>
        </w:rPr>
        <w:t>A jurisprudência do STF já decidiu pela impossibilidade de instauração de procedimento investigativo para apurar o montante recebido a título de honorários em virtude do legítimo exercício do direito de defesa na esfera criminal, sob pena de indevida restrição à inviolabilidade do advogado e à sua prerrogativa ao sigilo profissional, nos termos estabelecidos pelo art. 133 da Constituição Federal e pelo arts. 2º; 7º, XIX; 34, VII, da Lei Federal 8.906/1994. As recomendações e notas interpretativa</w:t>
      </w:r>
    </w:p>
    <w:p>
      <w:pPr>
        <w:ind w:left="216"/>
      </w:pPr>
      <w:r>
        <w:rPr>
          <w:b/>
          <w:color w:val="003C8C"/>
          <w:sz w:val="16"/>
        </w:rPr>
        <w:t>[HC 174.061 MC-AgR, rel. min. Gilmar Mendes, j. 26-11-2025, 2ª T, DJE de 27-2-2026.]</w:t>
      </w:r>
    </w:p>
    <w:p>
      <w:r>
        <w:rPr>
          <w:b/>
          <w:color w:val="B46400"/>
          <w:sz w:val="16"/>
        </w:rPr>
        <w:t>JULGADOS CORRELATOS</w:t>
      </w:r>
    </w:p>
    <w:p>
      <w:r>
        <w:rPr>
          <w:color w:val="8C8C8C"/>
          <w:sz w:val="14"/>
        </w:rPr>
        <w:t>cf-art-133</w:t>
      </w:r>
      <w:r>
        <w:rPr>
          <w:color w:val="0050A0"/>
          <w:sz w:val="14"/>
        </w:rPr>
        <w:t xml:space="preserve"> | INQ 4074</w:t>
      </w:r>
      <w:r>
        <w:rPr>
          <w:color w:val="0050A0"/>
          <w:sz w:val="14"/>
        </w:rPr>
        <w:t xml:space="preserve"> | rel. Dias Toffoli</w:t>
      </w:r>
      <w:r>
        <w:rPr>
          <w:color w:val="0050A0"/>
          <w:sz w:val="14"/>
        </w:rPr>
        <w:t xml:space="preserve"> | 2018</w:t>
      </w:r>
    </w:p>
    <w:p>
      <w:pPr>
        <w:ind w:left="216"/>
      </w:pPr>
      <w:r>
        <w:rPr>
          <w:sz w:val="18"/>
        </w:rPr>
        <w:t>(...) a inviolabilidade profissional do advogado não é absoluta (...), de modo que o próprio Estatuto da OAB (Lei 8.906/1994) permite que a autoridade judiciária competente, em decisão motivada, decrete a quebra da prerrogativa (art. 7º, § 6º, da Lei 8.906/1994). A vedação constante da parte final do referido dispositivo não se estende "a clientes do advogado averiguado que estejam sendo formalmente investigados como seus participes ou co-autores pela prática do mesmo crime que deu causa a quebr</w:t>
      </w:r>
    </w:p>
    <w:p>
      <w:pPr>
        <w:ind w:left="216"/>
      </w:pPr>
      <w:r>
        <w:rPr>
          <w:b/>
          <w:color w:val="003C8C"/>
          <w:sz w:val="16"/>
        </w:rPr>
        <w:t>[Inq 4.074, red. do ac. min. Dias Toffoli, j. 14-8-2018, 2ª T, DJE de 17-10-2018.]</w:t>
      </w:r>
    </w:p>
    <w:p>
      <w:r>
        <w:rPr>
          <w:b/>
          <w:color w:val="B46400"/>
          <w:sz w:val="16"/>
        </w:rPr>
        <w:t>JULGADOS CORRELATOS</w:t>
      </w:r>
    </w:p>
    <w:p>
      <w:r>
        <w:rPr>
          <w:color w:val="8C8C8C"/>
          <w:sz w:val="14"/>
        </w:rPr>
        <w:t>cf-art-133</w:t>
      </w:r>
      <w:r>
        <w:rPr>
          <w:color w:val="0050A0"/>
          <w:sz w:val="14"/>
        </w:rPr>
        <w:t xml:space="preserve"> | RHC 119900</w:t>
      </w:r>
      <w:r>
        <w:rPr>
          <w:color w:val="0050A0"/>
          <w:sz w:val="14"/>
        </w:rPr>
        <w:t xml:space="preserve"> | rel. Teori Zavascki</w:t>
      </w:r>
      <w:r>
        <w:rPr>
          <w:color w:val="0050A0"/>
          <w:sz w:val="14"/>
        </w:rPr>
        <w:t xml:space="preserve"> | 2015</w:t>
      </w:r>
    </w:p>
    <w:p>
      <w:pPr>
        <w:ind w:left="216"/>
      </w:pPr>
      <w:r>
        <w:rPr>
          <w:sz w:val="18"/>
        </w:rPr>
        <w:t>Nos termos do art. 4º da Lei 8.906/1994, são nulos todos os atos privativos de advogado praticados por pessoa não inscrita na OAB.</w:t>
      </w:r>
    </w:p>
    <w:p>
      <w:pPr>
        <w:ind w:left="216"/>
      </w:pPr>
      <w:r>
        <w:rPr>
          <w:b/>
          <w:color w:val="003C8C"/>
          <w:sz w:val="16"/>
        </w:rPr>
        <w:t>[RHC 119.900, rel. min. Teori Zavascki, j. 5-5-2015, 2ª T, DJE de 20-5-2015.]</w:t>
      </w:r>
    </w:p>
    <w:p>
      <w:r>
        <w:rPr>
          <w:b/>
          <w:color w:val="B46400"/>
          <w:sz w:val="16"/>
        </w:rPr>
        <w:t>JULGADOS CORRELATOS</w:t>
      </w:r>
    </w:p>
    <w:p>
      <w:r>
        <w:rPr>
          <w:color w:val="8C8C8C"/>
          <w:sz w:val="14"/>
        </w:rPr>
        <w:t>cf-art-133</w:t>
      </w:r>
      <w:r>
        <w:rPr>
          <w:color w:val="0050A0"/>
          <w:sz w:val="14"/>
        </w:rPr>
        <w:t xml:space="preserve"> | RCL 19286</w:t>
      </w:r>
      <w:r>
        <w:rPr>
          <w:color w:val="0050A0"/>
          <w:sz w:val="14"/>
        </w:rPr>
        <w:t xml:space="preserve"> | rel. Celso de Mello</w:t>
      </w:r>
      <w:r>
        <w:rPr>
          <w:color w:val="0050A0"/>
          <w:sz w:val="14"/>
        </w:rPr>
        <w:t xml:space="preserve"> | 2015</w:t>
      </w:r>
    </w:p>
    <w:p>
      <w:pPr>
        <w:ind w:left="216"/>
      </w:pPr>
      <w:r>
        <w:rPr>
          <w:sz w:val="18"/>
        </w:rPr>
        <w:t>Vide HC 85.717, rel. min. Celso de Mello, j. 9-10-2007, 1ª T, DJE de 14-6-2013 Advogado. Prisão cautelar. Recolhimento a "sala de estado-maior" até o trânsito em julgado da sentença condenatória. Estatuto da advocacia (art. 7º, V). Ausência, no local do recolhimento prisional, de dependência que se qualifique como "sala de estado-maior". Hipótese em que a existência de vaga especial na unidade penitenciária, desde que provida de "instalações e comodidades condignas" e localizada em área separada</w:t>
      </w:r>
    </w:p>
    <w:p>
      <w:pPr>
        <w:ind w:left="216"/>
      </w:pPr>
      <w:r>
        <w:rPr>
          <w:b/>
          <w:color w:val="003C8C"/>
          <w:sz w:val="16"/>
        </w:rPr>
        <w:t>[Rcl 19.286 AgR, rel. min. Celso de Mello, j. 24-3-2015, 2ª T, DJE de 2-6-2015.]</w:t>
      </w:r>
    </w:p>
    <w:p>
      <w:r>
        <w:rPr>
          <w:b/>
          <w:color w:val="B46400"/>
          <w:sz w:val="16"/>
        </w:rPr>
        <w:t>JULGADOS CORRELATOS</w:t>
      </w:r>
    </w:p>
    <w:p>
      <w:r>
        <w:rPr>
          <w:color w:val="8C8C8C"/>
          <w:sz w:val="14"/>
        </w:rPr>
        <w:t>cf-art-133</w:t>
      </w:r>
      <w:r>
        <w:rPr>
          <w:color w:val="0050A0"/>
          <w:sz w:val="14"/>
        </w:rPr>
        <w:t xml:space="preserve"> | RE 277065</w:t>
      </w:r>
      <w:r>
        <w:rPr>
          <w:color w:val="0050A0"/>
          <w:sz w:val="14"/>
        </w:rPr>
        <w:t xml:space="preserve"> | rel. Marco Aurélio</w:t>
      </w:r>
      <w:r>
        <w:rPr>
          <w:color w:val="0050A0"/>
          <w:sz w:val="14"/>
        </w:rPr>
        <w:t xml:space="preserve"> | 2014</w:t>
      </w:r>
    </w:p>
    <w:p>
      <w:pPr>
        <w:ind w:left="216"/>
      </w:pPr>
      <w:r>
        <w:rPr>
          <w:sz w:val="18"/>
        </w:rPr>
        <w:t>Vide ADI 1.127, red. do ac. min. Ricardo Lewandowski, j. 17-5-2006, P, DJE de 11-6-2010 INSS. Atendimento. Advogado. Descabe impor aos advogados, no mister da profissão, a obtenção de ficha de atendimento. A formalidade não se coaduna sequer com o direito dos cidadãos em geral de serem atendidos pelo Estado de imediato, sem submeter-se à peregrinação verificada costumeiramente em se tratando do instituto.</w:t>
      </w:r>
    </w:p>
    <w:p>
      <w:pPr>
        <w:ind w:left="216"/>
      </w:pPr>
      <w:r>
        <w:rPr>
          <w:b/>
          <w:color w:val="003C8C"/>
          <w:sz w:val="16"/>
        </w:rPr>
        <w:t>[RE 277.065, rel. min. Marco Aurélio, j. 8-4-2014, 1ª T, DJE de 13-5-2014.]</w:t>
      </w:r>
    </w:p>
    <w:p>
      <w:r>
        <w:rPr>
          <w:b/>
          <w:color w:val="B46400"/>
          <w:sz w:val="16"/>
        </w:rPr>
        <w:t>JULGADOS CORRELATOS</w:t>
      </w:r>
    </w:p>
    <w:p>
      <w:r>
        <w:rPr>
          <w:color w:val="8C8C8C"/>
          <w:sz w:val="14"/>
        </w:rPr>
        <w:t>cf-art-133</w:t>
      </w:r>
      <w:r>
        <w:rPr>
          <w:color w:val="0050A0"/>
          <w:sz w:val="14"/>
        </w:rPr>
        <w:t xml:space="preserve"> | RHC 104270</w:t>
      </w:r>
      <w:r>
        <w:rPr>
          <w:color w:val="0050A0"/>
          <w:sz w:val="14"/>
        </w:rPr>
        <w:t xml:space="preserve"> | rel. Celso de Mello</w:t>
      </w:r>
      <w:r>
        <w:rPr>
          <w:color w:val="0050A0"/>
          <w:sz w:val="14"/>
        </w:rPr>
        <w:t xml:space="preserve"> | 2011</w:t>
      </w:r>
    </w:p>
    <w:p>
      <w:pPr>
        <w:ind w:left="216"/>
      </w:pPr>
      <w:r>
        <w:rPr>
          <w:sz w:val="18"/>
        </w:rPr>
        <w:t>São nulos de pleno direito os atos processuais, que, privativos de advogado, venham a ser praticados por quem não dispõe de capacidade postulatória, assim considerado aquele cuja inscrição na OAB se acha suspensa (Lei 8.906/1994, art. 4º, parágrafo único).</w:t>
      </w:r>
    </w:p>
    <w:p>
      <w:pPr>
        <w:ind w:left="216"/>
      </w:pPr>
      <w:r>
        <w:rPr>
          <w:b/>
          <w:color w:val="003C8C"/>
          <w:sz w:val="16"/>
        </w:rPr>
        <w:t>[RHC 104.270 QO, rel. min. Celso de Mello, j. 6-9-2011, 2ª T, DJE de 7-12-2011.]</w:t>
      </w:r>
    </w:p>
    <w:p>
      <w:r>
        <w:rPr>
          <w:b/>
          <w:color w:val="B46400"/>
          <w:sz w:val="16"/>
        </w:rPr>
        <w:t>JULGADOS CORRELATOS</w:t>
      </w:r>
    </w:p>
    <w:p>
      <w:r>
        <w:rPr>
          <w:color w:val="8C8C8C"/>
          <w:sz w:val="14"/>
        </w:rPr>
        <w:t>cf-art-133</w:t>
      </w:r>
      <w:r>
        <w:rPr>
          <w:color w:val="0050A0"/>
          <w:sz w:val="14"/>
        </w:rPr>
        <w:t xml:space="preserve"> | HC 91610</w:t>
      </w:r>
      <w:r>
        <w:rPr>
          <w:color w:val="0050A0"/>
          <w:sz w:val="14"/>
        </w:rPr>
        <w:t xml:space="preserve"> | rel. Gilmar Mendes</w:t>
      </w:r>
      <w:r>
        <w:rPr>
          <w:color w:val="0050A0"/>
          <w:sz w:val="14"/>
        </w:rPr>
        <w:t xml:space="preserve"> | 2010</w:t>
      </w:r>
    </w:p>
    <w:p>
      <w:pPr>
        <w:ind w:left="216"/>
      </w:pPr>
      <w:r>
        <w:rPr>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w:t>
      </w:r>
    </w:p>
    <w:p>
      <w:pPr>
        <w:ind w:left="216"/>
      </w:pPr>
      <w:r>
        <w:rPr>
          <w:b/>
          <w:color w:val="003C8C"/>
          <w:sz w:val="16"/>
        </w:rPr>
        <w:t>[HC 91.610, rel. min. Gilmar Mendes, j. 8-6-2010, 2ª T, DJE de 22-10-2010.]</w:t>
      </w:r>
    </w:p>
    <w:p>
      <w:r>
        <w:rPr>
          <w:b/>
          <w:color w:val="B46400"/>
          <w:sz w:val="16"/>
        </w:rPr>
        <w:t>JULGADOS CORRELATOS</w:t>
      </w:r>
    </w:p>
    <w:p>
      <w:r>
        <w:rPr>
          <w:color w:val="8C8C8C"/>
          <w:sz w:val="14"/>
        </w:rPr>
        <w:t>cf-art-133</w:t>
      </w:r>
      <w:r>
        <w:rPr>
          <w:color w:val="0050A0"/>
          <w:sz w:val="14"/>
        </w:rPr>
        <w:t xml:space="preserve"> | RCL 7592</w:t>
      </w:r>
      <w:r>
        <w:rPr>
          <w:color w:val="0050A0"/>
          <w:sz w:val="14"/>
        </w:rPr>
        <w:t xml:space="preserve"> | rel. Cármen Lúcia</w:t>
      </w:r>
      <w:r>
        <w:rPr>
          <w:color w:val="0050A0"/>
          <w:sz w:val="14"/>
        </w:rPr>
        <w:t xml:space="preserve"> | 2010</w:t>
      </w:r>
    </w:p>
    <w:p>
      <w:pPr>
        <w:ind w:left="216"/>
      </w:pPr>
      <w:r>
        <w:rPr>
          <w:sz w:val="18"/>
        </w:rPr>
        <w:t>A eventualidade da relação jurídica estabelecida entre a administração e o advogado dativo não permite seja este considerado servidor público.</w:t>
      </w:r>
    </w:p>
    <w:p>
      <w:pPr>
        <w:ind w:left="216"/>
      </w:pPr>
      <w:r>
        <w:rPr>
          <w:b/>
          <w:color w:val="003C8C"/>
          <w:sz w:val="16"/>
        </w:rPr>
        <w:t>[Rcl 7.592, rel. min. Cármen Lúcia, j. 27-5-2010, P,  DJE de 18-6-2010.]</w:t>
      </w:r>
    </w:p>
    <w:p>
      <w:r>
        <w:rPr>
          <w:b/>
          <w:color w:val="B46400"/>
          <w:sz w:val="16"/>
        </w:rPr>
        <w:t>JULGADOS CORRELATOS</w:t>
      </w:r>
    </w:p>
    <w:p>
      <w:r>
        <w:rPr>
          <w:color w:val="8C8C8C"/>
          <w:sz w:val="14"/>
        </w:rPr>
        <w:t>cf-art-133</w:t>
      </w:r>
      <w:r>
        <w:rPr>
          <w:color w:val="0050A0"/>
          <w:sz w:val="14"/>
        </w:rPr>
        <w:t xml:space="preserve"> | HC 98237</w:t>
      </w:r>
      <w:r>
        <w:rPr>
          <w:color w:val="0050A0"/>
          <w:sz w:val="14"/>
        </w:rPr>
        <w:t xml:space="preserve"> | rel. Celso de Mello</w:t>
      </w:r>
      <w:r>
        <w:rPr>
          <w:color w:val="0050A0"/>
          <w:sz w:val="14"/>
        </w:rPr>
        <w:t xml:space="preserve"> | 2009</w:t>
      </w:r>
    </w:p>
    <w:p>
      <w:pPr>
        <w:ind w:left="216"/>
      </w:pPr>
      <w:r>
        <w:rPr>
          <w:sz w:val="18"/>
        </w:rPr>
        <w:t xml:space="preserve">= Rcl 4.319 AgR, rel. min. Dias Toffoli, j. 24-6-2010, P, DJE de 25-10-2010 Os atos praticados pelo advogado no patrocínio técnico da causa, respeitados os limites deontológicos que regem a sua atuação como profissional do Direito e que guardem relação de estrita pertinência com o objeto do litígio, ainda que expressem críticas duras, veementes e severas, mesmo se dirigidas ao magistrado, não podem ser qualificados como transgressões ao patrimônio moral de qualquer dos sujeitos processuais, eis </w:t>
      </w:r>
    </w:p>
    <w:p>
      <w:pPr>
        <w:ind w:left="216"/>
      </w:pPr>
      <w:r>
        <w:rPr>
          <w:b/>
          <w:color w:val="003C8C"/>
          <w:sz w:val="16"/>
        </w:rPr>
        <w:t>[HC 98.237, rel. min. Celso de Mello, j. 15-12-2009, 2ª T, DJE de 6-8-2010.]</w:t>
      </w:r>
    </w:p>
    <w:p>
      <w:r>
        <w:rPr>
          <w:b/>
          <w:color w:val="B46400"/>
          <w:sz w:val="16"/>
        </w:rPr>
        <w:t>JULGADOS CORRELATOS</w:t>
      </w:r>
    </w:p>
    <w:p>
      <w:r>
        <w:rPr>
          <w:color w:val="8C8C8C"/>
          <w:sz w:val="14"/>
        </w:rPr>
        <w:t>cf-art-133</w:t>
      </w:r>
      <w:r>
        <w:rPr>
          <w:color w:val="0050A0"/>
          <w:sz w:val="14"/>
        </w:rPr>
        <w:t xml:space="preserve"> | HC 96905</w:t>
      </w:r>
      <w:r>
        <w:rPr>
          <w:color w:val="0050A0"/>
          <w:sz w:val="14"/>
        </w:rPr>
        <w:t xml:space="preserve"> | rel. Celso de Mello</w:t>
      </w:r>
      <w:r>
        <w:rPr>
          <w:color w:val="0050A0"/>
          <w:sz w:val="14"/>
        </w:rPr>
        <w:t xml:space="preserve"> | 2009</w:t>
      </w:r>
    </w:p>
    <w:p>
      <w:pPr>
        <w:ind w:left="216"/>
      </w:pPr>
      <w:r>
        <w:rPr>
          <w:sz w:val="18"/>
        </w:rPr>
        <w:t>Vide RHC 81.750, rel. min. Celso de Mello, j. 12-11-2002, 2ª T, DJ de 10-8-2007 O réu tem o direito de escolher o seu próprio defensor. Essa liberdade de escolha traduz, no plano da persecutio criminis, específica projeção do postulado da amplitude de defesa proclamado pela Constituição. Cumpre ao magistrado processante, em não sendo possível ao defensor constituído assumir ou prosseguir no patrocínio da causa penal, ordenar a intimação do réu para que este, querendo, escolha outro advogado. Ant</w:t>
      </w:r>
    </w:p>
    <w:p>
      <w:pPr>
        <w:ind w:left="216"/>
      </w:pPr>
      <w:r>
        <w:rPr>
          <w:b/>
          <w:color w:val="003C8C"/>
          <w:sz w:val="16"/>
        </w:rPr>
        <w:t>[HC 96.905, rel. min. Celso de Mello, j. 25-8-2009, 2ª T, DJE de 3-10-2011.]</w:t>
      </w:r>
    </w:p>
    <w:p>
      <w:r>
        <w:rPr>
          <w:b/>
          <w:color w:val="B46400"/>
          <w:sz w:val="16"/>
        </w:rPr>
        <w:t>JULGADOS CORRELATOS</w:t>
      </w:r>
    </w:p>
    <w:p>
      <w:r>
        <w:rPr>
          <w:color w:val="8C8C8C"/>
          <w:sz w:val="14"/>
        </w:rPr>
        <w:t>cf-art-133</w:t>
      </w:r>
      <w:r>
        <w:rPr>
          <w:color w:val="0050A0"/>
          <w:sz w:val="14"/>
        </w:rPr>
        <w:t xml:space="preserve"> | AO 1531</w:t>
      </w:r>
      <w:r>
        <w:rPr>
          <w:color w:val="0050A0"/>
          <w:sz w:val="14"/>
        </w:rPr>
        <w:t xml:space="preserve"> | rel. Cármen Lúcia</w:t>
      </w:r>
      <w:r>
        <w:rPr>
          <w:color w:val="0050A0"/>
          <w:sz w:val="14"/>
        </w:rPr>
        <w:t xml:space="preserve"> | 2009</w:t>
      </w:r>
    </w:p>
    <w:p>
      <w:pPr>
        <w:ind w:left="216"/>
      </w:pPr>
      <w:r>
        <w:rPr>
          <w:sz w:val="18"/>
        </w:rPr>
        <w:t>A Constituição da República estabeleceu que o acesso à justiça e o direito de petição são direitos fundamentais (art. 5º,  XXXIV,  a, e XXXV), porém esses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w:t>
      </w:r>
    </w:p>
    <w:p>
      <w:pPr>
        <w:ind w:left="216"/>
      </w:pPr>
      <w:r>
        <w:rPr>
          <w:b/>
          <w:color w:val="003C8C"/>
          <w:sz w:val="16"/>
        </w:rPr>
        <w:t>[AO 1.531 AgR, voto da rel. min. Cármen Lúcia, j. 3-6-2009, P, DJE de 1º-7-2009.]</w:t>
      </w:r>
    </w:p>
    <w:p>
      <w:r>
        <w:rPr>
          <w:b/>
          <w:color w:val="B46400"/>
          <w:sz w:val="16"/>
        </w:rPr>
        <w:t>JULGADOS CORRELATOS</w:t>
      </w:r>
    </w:p>
    <w:p>
      <w:r>
        <w:rPr>
          <w:color w:val="8C8C8C"/>
          <w:sz w:val="14"/>
        </w:rPr>
        <w:t>cf-art-133</w:t>
      </w:r>
      <w:r>
        <w:rPr>
          <w:color w:val="0050A0"/>
          <w:sz w:val="14"/>
        </w:rPr>
        <w:t xml:space="preserve"> | INQ 2424</w:t>
      </w:r>
      <w:r>
        <w:rPr>
          <w:color w:val="0050A0"/>
          <w:sz w:val="14"/>
        </w:rPr>
        <w:t xml:space="preserve"> | rel. Cezar Peluso</w:t>
      </w:r>
      <w:r>
        <w:rPr>
          <w:color w:val="0050A0"/>
          <w:sz w:val="14"/>
        </w:rPr>
        <w:t xml:space="preserve"> | 2008</w:t>
      </w:r>
    </w:p>
    <w:p>
      <w:pPr>
        <w:ind w:left="216"/>
      </w:pPr>
      <w:r>
        <w:rPr>
          <w:sz w:val="18"/>
        </w:rPr>
        <w:t>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w:t>
      </w:r>
    </w:p>
    <w:p>
      <w:pPr>
        <w:ind w:left="216"/>
      </w:pPr>
      <w:r>
        <w:rPr>
          <w:b/>
          <w:color w:val="003C8C"/>
          <w:sz w:val="16"/>
        </w:rPr>
        <w:t>[Inq 2.424, rel. min. Cezar Peluso, j. 26-11-2008, P, DJE de 26-3-2010.]</w:t>
      </w:r>
    </w:p>
    <w:p>
      <w:r>
        <w:rPr>
          <w:b/>
          <w:color w:val="B46400"/>
          <w:sz w:val="16"/>
        </w:rPr>
        <w:t>JULGADOS CORRELATOS</w:t>
      </w:r>
    </w:p>
    <w:p>
      <w:r>
        <w:rPr>
          <w:color w:val="8C8C8C"/>
          <w:sz w:val="14"/>
        </w:rPr>
        <w:t>cf-art-133</w:t>
      </w:r>
      <w:r>
        <w:rPr>
          <w:color w:val="0050A0"/>
          <w:sz w:val="14"/>
        </w:rPr>
        <w:t xml:space="preserve"> | RCL 6387</w:t>
      </w:r>
      <w:r>
        <w:rPr>
          <w:color w:val="0050A0"/>
          <w:sz w:val="14"/>
        </w:rPr>
        <w:t xml:space="preserve"> | rel. Ellen Gracie</w:t>
      </w:r>
      <w:r>
        <w:rPr>
          <w:color w:val="0050A0"/>
          <w:sz w:val="14"/>
        </w:rPr>
        <w:t xml:space="preserve"> | 2008</w:t>
      </w:r>
    </w:p>
    <w:p>
      <w:pPr>
        <w:ind w:left="216"/>
      </w:pPr>
      <w:r>
        <w:rPr>
          <w:sz w:val="18"/>
        </w:rPr>
        <w:t>Prerrogativa de prisão em sala de estado-maior. Avaliação do caso concreto. Prisão em batalhão de polícia militar. Improcedência. A reclamação tem como objeto possível descumprimento do disposto no art. 7º, V, da Lei 8.906/1994, norma cuja constitucionalidade foi reconhecida no julgamento da ADI 1.127/DF por esta Corte. O tema referente ao recolhimento de advogado em sala de estado-maior, até o trânsito em julgado da sentença penal condenatória, envolve a própria definição da noção de sala de es</w:t>
      </w:r>
    </w:p>
    <w:p>
      <w:pPr>
        <w:ind w:left="216"/>
      </w:pPr>
      <w:r>
        <w:rPr>
          <w:b/>
          <w:color w:val="003C8C"/>
          <w:sz w:val="16"/>
        </w:rPr>
        <w:t>[Rcl 6.387, rel. min. Ellen Gracie, j. 23-10-2008, P, DJE de 21-11-2008.]</w:t>
      </w:r>
    </w:p>
    <w:p>
      <w:r>
        <w:rPr>
          <w:b/>
          <w:color w:val="B46400"/>
          <w:sz w:val="16"/>
        </w:rPr>
        <w:t>JULGADOS CORRELATOS</w:t>
      </w:r>
    </w:p>
    <w:p>
      <w:r>
        <w:rPr>
          <w:color w:val="8C8C8C"/>
          <w:sz w:val="14"/>
        </w:rPr>
        <w:t>cf-art-133</w:t>
      </w:r>
      <w:r>
        <w:rPr>
          <w:color w:val="0050A0"/>
          <w:sz w:val="14"/>
        </w:rPr>
        <w:t xml:space="preserve"> | AP 470</w:t>
      </w:r>
      <w:r>
        <w:rPr>
          <w:color w:val="0050A0"/>
          <w:sz w:val="14"/>
        </w:rPr>
        <w:t xml:space="preserve"> | rel. Joaquim Barbosa</w:t>
      </w:r>
      <w:r>
        <w:rPr>
          <w:color w:val="0050A0"/>
          <w:sz w:val="14"/>
        </w:rPr>
        <w:t xml:space="preserve"> | 2008</w:t>
      </w:r>
    </w:p>
    <w:p>
      <w:pPr>
        <w:ind w:left="216"/>
      </w:pPr>
      <w:r>
        <w:rPr>
          <w:sz w:val="18"/>
        </w:rPr>
        <w:t>Vide ADI 1.127, red. do ac. min. Ricardo Lewandowski, j. 17-5-2006, P, DJE de 11-6-2010 A proibição de depor diz respeito ao conteúdo da confidência de que o advogado teve conhecimento para exercer o múnus para o qual foi contratado, não sendo este o caso dos autos. Os fatos que interessam à presente ação penal já foram objeto de ampla investigação, e a própria testemunha – que ora recusa-se a depor – já prestou esclarecimentos sobre os mesmos na fase inquisitorial, perante a autoridade policial</w:t>
      </w:r>
    </w:p>
    <w:p>
      <w:pPr>
        <w:ind w:left="216"/>
      </w:pPr>
      <w:r>
        <w:rPr>
          <w:b/>
          <w:color w:val="003C8C"/>
          <w:sz w:val="16"/>
        </w:rPr>
        <w:t>[AP 470 QO-QO, rel. min. Joaquim Barbosa, j. 22-10-2008, P, DJE de 30-4-2009.]</w:t>
      </w:r>
    </w:p>
    <w:p>
      <w:r>
        <w:rPr>
          <w:b/>
          <w:color w:val="B46400"/>
          <w:sz w:val="16"/>
        </w:rPr>
        <w:t>JULGADOS CORRELATOS</w:t>
      </w:r>
    </w:p>
    <w:p>
      <w:r>
        <w:rPr>
          <w:color w:val="8C8C8C"/>
          <w:sz w:val="14"/>
        </w:rPr>
        <w:t>cf-art-133</w:t>
      </w:r>
      <w:r>
        <w:rPr>
          <w:color w:val="0050A0"/>
          <w:sz w:val="14"/>
        </w:rPr>
        <w:t xml:space="preserve"> | RE 459131</w:t>
      </w:r>
      <w:r>
        <w:rPr>
          <w:color w:val="0050A0"/>
          <w:sz w:val="14"/>
        </w:rPr>
        <w:t xml:space="preserve"> | rel. Ricardo Lewandowski</w:t>
      </w:r>
      <w:r>
        <w:rPr>
          <w:color w:val="0050A0"/>
          <w:sz w:val="14"/>
        </w:rPr>
        <w:t xml:space="preserve"> | 2008</w:t>
      </w:r>
    </w:p>
    <w:p>
      <w:pPr>
        <w:ind w:left="216"/>
      </w:pPr>
      <w:r>
        <w:rPr>
          <w:sz w:val="18"/>
        </w:rPr>
        <w:t>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 art. 5º, LV, da CF.</w:t>
      </w:r>
    </w:p>
    <w:p>
      <w:pPr>
        <w:ind w:left="216"/>
      </w:pPr>
      <w:r>
        <w:rPr>
          <w:b/>
          <w:color w:val="003C8C"/>
          <w:sz w:val="16"/>
        </w:rPr>
        <w:t>[RE 459.131, rel. min. Ricardo Lewandowski, j. 12-8-2008, 1ª T, DJE de 12-9-2008.]</w:t>
      </w:r>
    </w:p>
    <w:p>
      <w:r>
        <w:rPr>
          <w:b/>
          <w:color w:val="B46400"/>
          <w:sz w:val="16"/>
        </w:rPr>
        <w:t>JULGADOS CORRELATOS</w:t>
      </w:r>
    </w:p>
    <w:p>
      <w:r>
        <w:rPr>
          <w:color w:val="8C8C8C"/>
          <w:sz w:val="14"/>
        </w:rPr>
        <w:t>cf-art-133</w:t>
      </w:r>
      <w:r>
        <w:rPr>
          <w:color w:val="0050A0"/>
          <w:sz w:val="14"/>
        </w:rPr>
        <w:t xml:space="preserve"> | HC 82850</w:t>
      </w:r>
      <w:r>
        <w:rPr>
          <w:color w:val="0050A0"/>
          <w:sz w:val="14"/>
        </w:rPr>
        <w:t xml:space="preserve"> | rel. Gilmar Mendes</w:t>
      </w:r>
      <w:r>
        <w:rPr>
          <w:color w:val="0050A0"/>
          <w:sz w:val="14"/>
        </w:rPr>
        <w:t xml:space="preserve"> | 2007</w:t>
      </w:r>
    </w:p>
    <w:p>
      <w:pPr>
        <w:ind w:left="216"/>
      </w:pPr>
      <w:r>
        <w:rPr>
          <w:sz w:val="18"/>
        </w:rPr>
        <w:t>Vide HC 102.019, rel. min. Ricardo Lewandowski, j. 17-8-2010, 1ª T, DJE de 22-10-2010 A jurisprudência do STF consolidou o entendimento segundo o qual o réu que ostente status profissional de advogado tem direito público subjetivo à prisão especial até o trânsito em julgado da condenação. (...) O juízo de origem, em nenhum momento, criou dificuldades à efetivação do direito da paciente à prisão especial. A decisão agravada ateve-se às circunstâncias do caso e apontou que o direito à prisão espec</w:t>
      </w:r>
    </w:p>
    <w:p>
      <w:pPr>
        <w:ind w:left="216"/>
      </w:pPr>
      <w:r>
        <w:rPr>
          <w:b/>
          <w:color w:val="003C8C"/>
          <w:sz w:val="16"/>
        </w:rPr>
        <w:t>[HC 82.850 AgR, rel. min. Gilmar Mendes, j. 11-9-2007, 2ª T, DJ de 28-9-2007.]</w:t>
      </w:r>
    </w:p>
    <w:p>
      <w:r>
        <w:rPr>
          <w:b/>
          <w:color w:val="B46400"/>
          <w:sz w:val="16"/>
        </w:rPr>
        <w:t>JULGADOS CORRELATOS</w:t>
      </w:r>
    </w:p>
    <w:p>
      <w:r>
        <w:rPr>
          <w:color w:val="8C8C8C"/>
          <w:sz w:val="14"/>
        </w:rPr>
        <w:t>cf-art-133</w:t>
      </w:r>
      <w:r>
        <w:rPr>
          <w:color w:val="0050A0"/>
          <w:sz w:val="14"/>
        </w:rPr>
        <w:t xml:space="preserve"> | MS 25917</w:t>
      </w:r>
      <w:r>
        <w:rPr>
          <w:color w:val="0050A0"/>
          <w:sz w:val="14"/>
        </w:rPr>
        <w:t xml:space="preserve"> | rel. Gilmar Mendes</w:t>
      </w:r>
    </w:p>
    <w:p>
      <w:pPr>
        <w:ind w:left="216"/>
      </w:pPr>
      <w:r>
        <w:rPr>
          <w:sz w:val="18"/>
        </w:rPr>
        <w:t>Tal como ocorre no processo penal, no processo administrativo-parlamentar por quebra de decoro parlamentar, o acompanhamento dos atos e termos do processo é função ordinária do profissional da advocacia, no exercício da representação do seu cliente, quando atua no sentido de constituir espécie de defesa técnica. A ausência pessoal do acusado, salvo se a legislação aplicável à espécie assim expressamente o exigisse, não compromete o exercício daquela função pelo profissional da advocacia, razão p</w:t>
      </w:r>
    </w:p>
    <w:p>
      <w:pPr>
        <w:ind w:left="216"/>
      </w:pPr>
      <w:r>
        <w:rPr>
          <w:b/>
          <w:color w:val="003C8C"/>
          <w:sz w:val="16"/>
        </w:rPr>
        <w:t>[MS 25.917, rel. min. Gilmar Mendes, j. 1º-6-2006, P, DJ de 1º-9-2006.]</w:t>
      </w:r>
    </w:p>
    <w:p>
      <w:r>
        <w:rPr>
          <w:b/>
          <w:color w:val="B46400"/>
          <w:sz w:val="16"/>
        </w:rPr>
        <w:t>JULGADOS CORRELATOS</w:t>
      </w:r>
    </w:p>
    <w:p>
      <w:r>
        <w:rPr>
          <w:color w:val="8C8C8C"/>
          <w:sz w:val="14"/>
        </w:rPr>
        <w:t>cf-art-133</w:t>
      </w:r>
      <w:r>
        <w:rPr>
          <w:color w:val="0050A0"/>
          <w:sz w:val="14"/>
        </w:rPr>
        <w:t xml:space="preserve"> | MS 24961</w:t>
      </w:r>
      <w:r>
        <w:rPr>
          <w:color w:val="0050A0"/>
          <w:sz w:val="14"/>
        </w:rPr>
        <w:t xml:space="preserve"> | rel. Carlos Velloso</w:t>
      </w:r>
      <w:r>
        <w:rPr>
          <w:color w:val="0050A0"/>
          <w:sz w:val="14"/>
        </w:rPr>
        <w:t xml:space="preserve"> | 2004</w:t>
      </w:r>
    </w:p>
    <w:p>
      <w:pPr>
        <w:ind w:left="216"/>
      </w:pPr>
      <w:r>
        <w:rPr>
          <w:sz w:val="18"/>
        </w:rPr>
        <w:t>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DJ de 5-6-1998; RE 244.027 AgR/SP, min. Ellen Gracie, DJ de 28-6-2002.</w:t>
      </w:r>
    </w:p>
    <w:p>
      <w:pPr>
        <w:ind w:left="216"/>
      </w:pPr>
      <w:r>
        <w:rPr>
          <w:b/>
          <w:color w:val="003C8C"/>
          <w:sz w:val="16"/>
        </w:rPr>
        <w:t>[MS 24.961, rel. min. Carlos Velloso, j. 24-11-2004, P, DJ de 4-3-2005.]</w:t>
      </w:r>
    </w:p>
    <w:p>
      <w:r>
        <w:rPr>
          <w:b/>
          <w:color w:val="B46400"/>
          <w:sz w:val="16"/>
        </w:rPr>
        <w:t>JULGADOS CORRELATOS</w:t>
      </w:r>
    </w:p>
    <w:p>
      <w:r>
        <w:rPr>
          <w:color w:val="8C8C8C"/>
          <w:sz w:val="14"/>
        </w:rPr>
        <w:t>cf-art-133</w:t>
      </w:r>
      <w:r>
        <w:rPr>
          <w:color w:val="0050A0"/>
          <w:sz w:val="14"/>
        </w:rPr>
        <w:t xml:space="preserve"> | RHC 81750</w:t>
      </w:r>
      <w:r>
        <w:rPr>
          <w:color w:val="0050A0"/>
          <w:sz w:val="14"/>
        </w:rPr>
        <w:t xml:space="preserve"> | rel. Celso de Mello</w:t>
      </w:r>
      <w:r>
        <w:rPr>
          <w:color w:val="0050A0"/>
          <w:sz w:val="14"/>
        </w:rPr>
        <w:t xml:space="preserve"> | 2002</w:t>
      </w:r>
    </w:p>
    <w:p>
      <w:pPr>
        <w:ind w:left="216"/>
      </w:pPr>
      <w:r>
        <w:rPr>
          <w:sz w:val="18"/>
        </w:rPr>
        <w:t xml:space="preserve">= MS 25.643, rel. min. Ricardo Lewandowski, j. 2-8-2011, 1ª T, DJE de 26-8-2011 Crime contra a honra. Prática atribuída a advogado. Protesto por ele manifestado, em termos objetivos e serenos, contra magistrado. Intangibilidade profissional do advogado. Caráter relativo. Liquidez dos fatos. Animus narrandi. Exercício legítimo, na espécie, do direito de crítica, que assiste aos advogados em geral. (...) A proclamação constitucional da inviolabilidade do advogado, por seus atos e manifestações no </w:t>
      </w:r>
    </w:p>
    <w:p>
      <w:pPr>
        <w:ind w:left="216"/>
      </w:pPr>
      <w:r>
        <w:rPr>
          <w:b/>
          <w:color w:val="003C8C"/>
          <w:sz w:val="16"/>
        </w:rPr>
        <w:t>[RHC 81.750, rel. min. Celso de Mello, j. 12-11-2002, 2ª T, DJ de 10-8-2007.]</w:t>
      </w:r>
    </w:p>
    <w:p>
      <w:r>
        <w:rPr>
          <w:b/>
          <w:color w:val="B46400"/>
          <w:sz w:val="16"/>
        </w:rPr>
        <w:t>JULGADOS CORRELATOS</w:t>
      </w:r>
    </w:p>
    <w:p>
      <w:r>
        <w:rPr>
          <w:color w:val="8C8C8C"/>
          <w:sz w:val="14"/>
        </w:rPr>
        <w:t>cf-art-133</w:t>
      </w:r>
      <w:r>
        <w:rPr>
          <w:color w:val="0050A0"/>
          <w:sz w:val="14"/>
        </w:rPr>
        <w:t xml:space="preserve"> | RHC 81327</w:t>
      </w:r>
      <w:r>
        <w:rPr>
          <w:color w:val="0050A0"/>
          <w:sz w:val="14"/>
        </w:rPr>
        <w:t xml:space="preserve"> | rel. Ellen Gracie</w:t>
      </w:r>
      <w:r>
        <w:rPr>
          <w:color w:val="0050A0"/>
          <w:sz w:val="14"/>
        </w:rPr>
        <w:t xml:space="preserve"> | 2001</w:t>
      </w:r>
    </w:p>
    <w:p>
      <w:pPr>
        <w:ind w:left="216"/>
      </w:pPr>
      <w:r>
        <w:rPr>
          <w:sz w:val="18"/>
        </w:rPr>
        <w:t>= HC 104.385, red. do ac. min. Ricardo Lewandowski, j. 28-6-2011, 1ª T, DJE de 25-8-2011 Vide HC 98.237, rel. min. Celso de Mello, j. 15-12-2009, 2ª T, DJE de 6-8-2010 Advogado que instrui testemunha a prestar depoimento inverídico nos autos de reclamação trabalhista. Conduta que contribuiu moralmente para o crime, fazendo nascer no agente a vontade delitiva. Art. 29 do CP. Possibilidade de coautoria. Relevância do objeto jurídico tutelado pelo art. 342 do CP: a administração da justiça, no toca</w:t>
      </w:r>
    </w:p>
    <w:p>
      <w:pPr>
        <w:ind w:left="216"/>
      </w:pPr>
      <w:r>
        <w:rPr>
          <w:b/>
          <w:color w:val="003C8C"/>
          <w:sz w:val="16"/>
        </w:rPr>
        <w:t>[RHC 81.327, rel. min. Ellen Gracie, j. 11-12-2001, 1ª T, DJ de 5-4-2002.]</w:t>
      </w:r>
    </w:p>
    <w:p>
      <w:r>
        <w:rPr>
          <w:b/>
          <w:color w:val="B46400"/>
          <w:sz w:val="16"/>
        </w:rPr>
        <w:t>JULGADOS CORRELATOS</w:t>
      </w:r>
    </w:p>
    <w:p>
      <w:r>
        <w:rPr>
          <w:color w:val="8C8C8C"/>
          <w:sz w:val="14"/>
        </w:rPr>
        <w:t>cf-art-133</w:t>
      </w:r>
      <w:r>
        <w:rPr>
          <w:color w:val="0050A0"/>
          <w:sz w:val="14"/>
        </w:rPr>
        <w:t xml:space="preserve"> | RHC 80429</w:t>
      </w:r>
      <w:r>
        <w:rPr>
          <w:color w:val="0050A0"/>
          <w:sz w:val="14"/>
        </w:rPr>
        <w:t xml:space="preserve"> | rel. Marco Aurélio</w:t>
      </w:r>
      <w:r>
        <w:rPr>
          <w:color w:val="0050A0"/>
          <w:sz w:val="14"/>
        </w:rPr>
        <w:t xml:space="preserve"> | 2000</w:t>
      </w:r>
    </w:p>
    <w:p>
      <w:pPr>
        <w:ind w:left="216"/>
      </w:pPr>
      <w:r>
        <w:rPr>
          <w:sz w:val="18"/>
        </w:rPr>
        <w:t>Limitando-se o profissional da advocacia a formalizar, perante a corregedoria, representação contra magistrado, sem posterior divulgação do teor da medida, exerce prerrogativa alcançada pela norma do § 2º do art. 7º da Lei  8.906/1994 (Estatuto da Advocacia) e do art. 133 da CF, não havendo justa causa a respaldar persecução criminal.</w:t>
      </w:r>
    </w:p>
    <w:p>
      <w:pPr>
        <w:ind w:left="216"/>
      </w:pPr>
      <w:r>
        <w:rPr>
          <w:b/>
          <w:color w:val="003C8C"/>
          <w:sz w:val="16"/>
        </w:rPr>
        <w:t>[RHC 80.429, rel. min. Marco Aurélio, j. 31-10-2000, P, DJ de 29-8-2003.]</w:t>
      </w:r>
    </w:p>
    <w:p>
      <w:r>
        <w:rPr>
          <w:b/>
          <w:color w:val="B46400"/>
          <w:sz w:val="16"/>
        </w:rPr>
        <w:t>JULGADOS CORRELATOS</w:t>
      </w:r>
    </w:p>
    <w:p>
      <w:r>
        <w:rPr>
          <w:color w:val="8C8C8C"/>
          <w:sz w:val="14"/>
        </w:rPr>
        <w:t>cf-art-133</w:t>
      </w:r>
      <w:r>
        <w:rPr>
          <w:color w:val="0050A0"/>
          <w:sz w:val="14"/>
        </w:rPr>
        <w:t xml:space="preserve"> | HC 74309</w:t>
      </w:r>
      <w:r>
        <w:rPr>
          <w:color w:val="0050A0"/>
          <w:sz w:val="14"/>
        </w:rPr>
        <w:t xml:space="preserve"> | rel. Celso de Mello</w:t>
      </w:r>
      <w:r>
        <w:rPr>
          <w:color w:val="0050A0"/>
          <w:sz w:val="14"/>
        </w:rPr>
        <w:t xml:space="preserve"> | 1996</w:t>
      </w:r>
    </w:p>
    <w:p>
      <w:pPr>
        <w:ind w:left="216"/>
      </w:pPr>
      <w:r>
        <w:rPr>
          <w:sz w:val="18"/>
        </w:rPr>
        <w:t xml:space="preserve">Revisão criminal. Ajuizada pelo próprio condenado. Cognoscibilidade. Capacidade postulatória outorgada pelo art. 623 do CPP. Pedido deferido. O STF, ao interpretar o art. 133 da CF, reconheceu a indispensabilidade da intervenção do advogado como princípio de índole institucional, cujo valor, no entanto, não é absoluto em si mesmo, mas condicionado, em seu alcance e conteúdo, pelos limites impostos pela lei, consoante estabelecido pela própria Carta Política. Precedentes. O art. 623 do CPP – que </w:t>
      </w:r>
    </w:p>
    <w:p>
      <w:pPr>
        <w:ind w:left="216"/>
      </w:pPr>
      <w:r>
        <w:rPr>
          <w:b/>
          <w:color w:val="003C8C"/>
          <w:sz w:val="16"/>
        </w:rPr>
        <w:t>[HC 74.309, rel. min. Celso de Mello, j. 12-11-1996, 1ª T, DJE de 23-5-2008.]</w:t>
      </w:r>
    </w:p>
    <w:p>
      <w:r>
        <w:rPr>
          <w:b/>
          <w:color w:val="B46400"/>
          <w:sz w:val="16"/>
        </w:rPr>
        <w:t>JULGADOS CORRELATOS</w:t>
      </w:r>
    </w:p>
    <w:p>
      <w:r>
        <w:rPr>
          <w:color w:val="8C8C8C"/>
          <w:sz w:val="14"/>
        </w:rPr>
        <w:t>cf-art-133</w:t>
      </w:r>
      <w:r>
        <w:rPr>
          <w:color w:val="0050A0"/>
          <w:sz w:val="14"/>
        </w:rPr>
        <w:t xml:space="preserve"> | HC 70600</w:t>
      </w:r>
      <w:r>
        <w:rPr>
          <w:color w:val="0050A0"/>
          <w:sz w:val="14"/>
        </w:rPr>
        <w:t xml:space="preserve"> | rel. Celso de Mello</w:t>
      </w:r>
      <w:r>
        <w:rPr>
          <w:color w:val="0050A0"/>
          <w:sz w:val="14"/>
        </w:rPr>
        <w:t xml:space="preserve"> | 1994</w:t>
      </w:r>
    </w:p>
    <w:p>
      <w:pPr>
        <w:ind w:left="216"/>
      </w:pPr>
      <w:r>
        <w:rPr>
          <w:sz w:val="18"/>
        </w:rPr>
        <w:t>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indisponibilidade do direito de defesa – que traduz prerrogativa juríd</w:t>
      </w:r>
    </w:p>
    <w:p>
      <w:pPr>
        <w:ind w:left="216"/>
      </w:pPr>
      <w:r>
        <w:rPr>
          <w:b/>
          <w:color w:val="003C8C"/>
          <w:sz w:val="16"/>
        </w:rPr>
        <w:t>[HC 70.600, rel. min. Celso de Mello, j. 19-4-1994, 1ª T, DJE de 21-8-2009.]</w:t>
      </w:r>
    </w:p>
    <w:p>
      <w:r>
        <w:rPr>
          <w:b/>
          <w:color w:val="B46400"/>
          <w:sz w:val="16"/>
        </w:rPr>
        <w:t>JULGADOS CORRELATOS</w:t>
      </w:r>
    </w:p>
    <w:p>
      <w:r>
        <w:rPr>
          <w:color w:val="8C8C8C"/>
          <w:sz w:val="14"/>
        </w:rPr>
        <w:t>cf-art-133</w:t>
      </w:r>
      <w:r>
        <w:rPr>
          <w:color w:val="0050A0"/>
          <w:sz w:val="14"/>
        </w:rPr>
        <w:t xml:space="preserve"> | HC 99.485</w:t>
      </w:r>
      <w:r>
        <w:rPr>
          <w:color w:val="0050A0"/>
          <w:sz w:val="14"/>
        </w:rPr>
        <w:t xml:space="preserve"> | rel. Cármen Lúcia</w:t>
      </w:r>
    </w:p>
    <w:p>
      <w:pPr>
        <w:ind w:left="216"/>
      </w:pPr>
      <w:r>
        <w:rPr>
          <w:sz w:val="18"/>
        </w:rPr>
        <w:t>= HC 99.485, rel. min. Cármen Lúcia, j. 9-11-2010, 1ª T, DJE de 25-11-2010</w:t>
      </w:r>
    </w:p>
    <w:p>
      <w:pPr>
        <w:pStyle w:val="Heading1"/>
      </w:pPr>
      <w:r>
        <w:t>Art. 134</w:t>
      </w:r>
    </w:p>
    <w:p>
      <w:r>
        <w:rPr>
          <w:b/>
          <w:color w:val="B46400"/>
          <w:sz w:val="16"/>
        </w:rPr>
        <w:t>SUMULA VINCULANTE</w:t>
      </w:r>
    </w:p>
    <w:p>
      <w:r>
        <w:rPr>
          <w:color w:val="8C8C8C"/>
          <w:sz w:val="14"/>
        </w:rPr>
        <w:t>cf-art-134</w:t>
      </w:r>
    </w:p>
    <w:p>
      <w:pPr>
        <w:ind w:left="216"/>
      </w:pPr>
      <w:r>
        <w:rPr>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16"/>
      </w:pPr>
      <w:r>
        <w:rPr>
          <w:b/>
          <w:color w:val="003C8C"/>
          <w:sz w:val="16"/>
        </w:rPr>
        <w:t>[Súmula Vinculante 14.]</w:t>
      </w:r>
    </w:p>
    <w:p>
      <w:r>
        <w:rPr>
          <w:b/>
          <w:color w:val="B46400"/>
          <w:sz w:val="16"/>
        </w:rPr>
        <w:t>SUMULA VINCULANTE</w:t>
      </w:r>
    </w:p>
    <w:p>
      <w:r>
        <w:rPr>
          <w:color w:val="8C8C8C"/>
          <w:sz w:val="14"/>
        </w:rPr>
        <w:t>cf-art-134</w:t>
      </w:r>
      <w:r>
        <w:rPr>
          <w:color w:val="0050A0"/>
          <w:sz w:val="14"/>
        </w:rPr>
        <w:t xml:space="preserve"> | ADI 5603</w:t>
      </w:r>
      <w:r>
        <w:rPr>
          <w:color w:val="0050A0"/>
          <w:sz w:val="14"/>
        </w:rPr>
        <w:t xml:space="preserve"> | rel. Nunes Marques</w:t>
      </w:r>
      <w:r>
        <w:rPr>
          <w:color w:val="0050A0"/>
          <w:sz w:val="14"/>
        </w:rPr>
        <w:t xml:space="preserve"> | 2025</w:t>
      </w:r>
    </w:p>
    <w:p>
      <w:pPr>
        <w:ind w:left="216"/>
      </w:pPr>
      <w:r>
        <w:rPr>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w:t>
      </w:r>
    </w:p>
    <w:p>
      <w:pPr>
        <w:ind w:left="216"/>
      </w:pPr>
      <w:r>
        <w:rPr>
          <w:b/>
          <w:color w:val="003C8C"/>
          <w:sz w:val="16"/>
        </w:rPr>
        <w:t>[ADI 5.603, rel. min. Nunes Marques, red. do ac. min. Alexandre de Moraes, j. 13.10.2025, P, DJE de 13.11.2025.]</w:t>
      </w:r>
    </w:p>
    <w:p>
      <w:r>
        <w:rPr>
          <w:b/>
          <w:color w:val="B46400"/>
          <w:sz w:val="16"/>
        </w:rPr>
        <w:t>CONTROLE CONCENTRADO</w:t>
      </w:r>
    </w:p>
    <w:p>
      <w:r>
        <w:rPr>
          <w:color w:val="8C8C8C"/>
          <w:sz w:val="14"/>
        </w:rPr>
        <w:t>cf-art-134</w:t>
      </w:r>
      <w:r>
        <w:rPr>
          <w:color w:val="0050A0"/>
          <w:sz w:val="14"/>
        </w:rPr>
        <w:t xml:space="preserve"> | ADI 6864</w:t>
      </w:r>
      <w:r>
        <w:rPr>
          <w:color w:val="0050A0"/>
          <w:sz w:val="14"/>
        </w:rPr>
        <w:t xml:space="preserve"> | rel. Rosa Weber</w:t>
      </w:r>
      <w:r>
        <w:rPr>
          <w:color w:val="0050A0"/>
          <w:sz w:val="14"/>
        </w:rPr>
        <w:t xml:space="preserve"> | 2022</w:t>
      </w:r>
    </w:p>
    <w:p>
      <w:pPr>
        <w:ind w:left="216"/>
      </w:pPr>
      <w:r>
        <w:rPr>
          <w:sz w:val="18"/>
        </w:rPr>
        <w:t>O novo perfil institucional da Defensoria Pública implicou sua dissociação das funções da advocacia privada. A alocação topográfica normativa desenhada na Constituição Federal para cada um desses atores confirma a desigualação institucional. Refuta-se a equiparação da Defensoria Pública à Advocacia privada frente às finalidades institucionais da primeira na promoção do acesso à justiça, da redução das desigualdades e do fomento à cidadania de ter direitos, que afastam o caráter exclusivo de prot</w:t>
      </w:r>
    </w:p>
    <w:p>
      <w:pPr>
        <w:ind w:left="216"/>
      </w:pPr>
      <w:r>
        <w:rPr>
          <w:b/>
          <w:color w:val="003C8C"/>
          <w:sz w:val="16"/>
        </w:rPr>
        <w:t>[ADI 6.864, rel. min. Rosa Weber, j. 28-3-2022, P, DJE de 09-5-2022.]</w:t>
      </w:r>
    </w:p>
    <w:p>
      <w:r>
        <w:rPr>
          <w:b/>
          <w:color w:val="B46400"/>
          <w:sz w:val="16"/>
        </w:rPr>
        <w:t>CONTROLE CONCENTRADO</w:t>
      </w:r>
    </w:p>
    <w:p>
      <w:r>
        <w:rPr>
          <w:color w:val="8C8C8C"/>
          <w:sz w:val="14"/>
        </w:rPr>
        <w:t>cf-art-134</w:t>
      </w:r>
      <w:r>
        <w:rPr>
          <w:color w:val="0050A0"/>
          <w:sz w:val="14"/>
        </w:rPr>
        <w:t xml:space="preserve"> | ADI 6875</w:t>
      </w:r>
      <w:r>
        <w:rPr>
          <w:color w:val="0050A0"/>
          <w:sz w:val="14"/>
        </w:rPr>
        <w:t xml:space="preserve"> | rel. Alexandre de Moraes</w:t>
      </w:r>
      <w:r>
        <w:rPr>
          <w:color w:val="0050A0"/>
          <w:sz w:val="14"/>
        </w:rPr>
        <w:t xml:space="preserve"> | 2022</w:t>
      </w:r>
    </w:p>
    <w:p>
      <w:pPr>
        <w:ind w:left="216"/>
      </w:pPr>
      <w:r>
        <w:rPr>
          <w:sz w:val="18"/>
        </w:rPr>
        <w:t>Lei estadual que confere à Defensoria Pública a prerrogativa de requisitar de qualquer autoridade pública e de seus agentes certidões, exames, perícias, vistorias, diligências, processos, documentos, informações, esclarecimentos e demais providências necessárias ao exercício de suas atribuições. Previsão legal que atende aos parâmetros de adequação, razoabilidade e proporcionalidade, e que tem por finalidade garantir o exercício efetivo das funções constitucionais da instituição. Aplicação da te</w:t>
      </w:r>
    </w:p>
    <w:p>
      <w:pPr>
        <w:ind w:left="216"/>
      </w:pPr>
      <w:r>
        <w:rPr>
          <w:b/>
          <w:color w:val="003C8C"/>
          <w:sz w:val="16"/>
        </w:rPr>
        <w:t>[ADI 6.875, rel. min. Alexandre de Moraes, j. 21-2-2022, P, DJE de 17-3-2022.]</w:t>
      </w:r>
    </w:p>
    <w:p>
      <w:r>
        <w:rPr>
          <w:b/>
          <w:color w:val="B46400"/>
          <w:sz w:val="16"/>
        </w:rPr>
        <w:t>CONTROLE CONCENTRADO</w:t>
      </w:r>
    </w:p>
    <w:p>
      <w:r>
        <w:rPr>
          <w:color w:val="8C8C8C"/>
          <w:sz w:val="14"/>
        </w:rPr>
        <w:t>cf-art-134</w:t>
      </w:r>
      <w:r>
        <w:rPr>
          <w:color w:val="0050A0"/>
          <w:sz w:val="14"/>
        </w:rPr>
        <w:t xml:space="preserve"> | ADI 4636</w:t>
      </w:r>
      <w:r>
        <w:rPr>
          <w:color w:val="0050A0"/>
          <w:sz w:val="14"/>
        </w:rPr>
        <w:t xml:space="preserve"> | rel. Gilmar Mendes</w:t>
      </w:r>
      <w:r>
        <w:rPr>
          <w:color w:val="0050A0"/>
          <w:sz w:val="14"/>
        </w:rPr>
        <w:t xml:space="preserve"> | 2021</w:t>
      </w:r>
    </w:p>
    <w:p>
      <w:pPr>
        <w:ind w:left="216"/>
      </w:pPr>
      <w:r>
        <w:rPr>
          <w:sz w:val="18"/>
        </w:rPr>
        <w:t>(...) constitui função constitucional da Defensoria Pública, instituição autônoma e com regime próprio, atender aos necessitados, assim consideradas as pessoas, físicas e jurídicas, que comprovem insuficiência de recursos, na forma da lei, cabendo à lei complementar de regência dispor sobre os requisitos para o exercício do cargo de defensor público, o que torna constitucional a previsão de que sua capacidade postulatória decorre da nomeação e posse no cargo. Ante o exposto, julgo improcedente a</w:t>
      </w:r>
    </w:p>
    <w:p>
      <w:pPr>
        <w:ind w:left="216"/>
      </w:pPr>
      <w:r>
        <w:rPr>
          <w:b/>
          <w:color w:val="003C8C"/>
          <w:sz w:val="16"/>
        </w:rPr>
        <w:t>[ADI 4.636, voto do rel. min. Gilmar Mendes, j. 4-11-2021, P, DJE de 10-2-2022.]</w:t>
      </w:r>
    </w:p>
    <w:p>
      <w:r>
        <w:rPr>
          <w:b/>
          <w:color w:val="B46400"/>
          <w:sz w:val="16"/>
        </w:rPr>
        <w:t>CONTROLE CONCENTRADO</w:t>
      </w:r>
    </w:p>
    <w:p>
      <w:r>
        <w:rPr>
          <w:color w:val="8C8C8C"/>
          <w:sz w:val="14"/>
        </w:rPr>
        <w:t>cf-art-134</w:t>
      </w:r>
      <w:r>
        <w:rPr>
          <w:color w:val="0050A0"/>
          <w:sz w:val="14"/>
        </w:rPr>
        <w:t xml:space="preserve"> | ADO 2</w:t>
      </w:r>
      <w:r>
        <w:rPr>
          <w:color w:val="0050A0"/>
          <w:sz w:val="14"/>
        </w:rPr>
        <w:t xml:space="preserve"> | rel. Luiz Fux</w:t>
      </w:r>
      <w:r>
        <w:rPr>
          <w:color w:val="0050A0"/>
          <w:sz w:val="14"/>
        </w:rPr>
        <w:t xml:space="preserve"> | 2020</w:t>
      </w:r>
    </w:p>
    <w:p>
      <w:pPr>
        <w:ind w:left="216"/>
      </w:pPr>
      <w:r>
        <w:rPr>
          <w:sz w:val="18"/>
        </w:rPr>
        <w:t>A relação entre a atuação da Defensoria Pública e a defesa do Estado Democrático de Direito, ademais, deflui da interpretação sistemático-teleológica das cláusulas da inafastabilidade da jurisdição e do devido processo legal em sua acepção substancial, eis que, por meio da Defensoria Pública, reafirma-se a centralidade da pessoa humana na ordem jurídico-constitucional contemporânea, deixando-se claro que todo ser humano é digno de obter o amparo do ordenamento jurídico brasileiro.</w:t>
      </w:r>
    </w:p>
    <w:p>
      <w:pPr>
        <w:ind w:left="216"/>
      </w:pPr>
      <w:r>
        <w:rPr>
          <w:b/>
          <w:color w:val="003C8C"/>
          <w:sz w:val="16"/>
        </w:rPr>
        <w:t>[ADO 2, rel. min. Luiz Fux, j. 15-4-2020, P, DJE de 30-4-2020.]</w:t>
      </w:r>
    </w:p>
    <w:p>
      <w:r>
        <w:rPr>
          <w:b/>
          <w:color w:val="B46400"/>
          <w:sz w:val="16"/>
        </w:rPr>
        <w:t>CONTROLE CONCENTRADO</w:t>
      </w:r>
    </w:p>
    <w:p>
      <w:r>
        <w:rPr>
          <w:color w:val="8C8C8C"/>
          <w:sz w:val="14"/>
        </w:rPr>
        <w:t>cf-art-134</w:t>
      </w:r>
      <w:r>
        <w:rPr>
          <w:color w:val="0050A0"/>
          <w:sz w:val="14"/>
        </w:rPr>
        <w:t xml:space="preserve"> | ADI 3943</w:t>
      </w:r>
      <w:r>
        <w:rPr>
          <w:color w:val="0050A0"/>
          <w:sz w:val="14"/>
        </w:rPr>
        <w:t xml:space="preserve"> | rel. Cármen Lúcia</w:t>
      </w:r>
      <w:r>
        <w:rPr>
          <w:color w:val="0050A0"/>
          <w:sz w:val="14"/>
        </w:rPr>
        <w:t xml:space="preserve"> | 2015</w:t>
      </w:r>
    </w:p>
    <w:p>
      <w:pPr>
        <w:ind w:left="216"/>
      </w:pPr>
      <w:r>
        <w:rPr>
          <w:sz w:val="18"/>
        </w:rPr>
        <w:t>Legitimidade ativa da Defensoria Pública para ajuizar ação civil pública (art. 5º, II, da Lei 7.347/1985, alterado pelo art. 2º da Lei 11.448/2007). Tutela de interesses transindividuais (coletivos stricto sensu e difusos) e individuais homogêneos. Defensoria pública: instituição essencial à função jurisdicional. Acesso à justiça. Necessitado: definição segundo princípios hermenêuticos garantidores da força normativa da constituição e da máxima efetividade das normas constitucionais: art. 5º, XX</w:t>
      </w:r>
    </w:p>
    <w:p>
      <w:pPr>
        <w:ind w:left="216"/>
      </w:pPr>
      <w:r>
        <w:rPr>
          <w:b/>
          <w:color w:val="003C8C"/>
          <w:sz w:val="16"/>
        </w:rPr>
        <w:t>[ADI 3.943, rel. min. Cármen Lúcia, j. 7-5-2015, P, DJE de 6-8-2015.]</w:t>
      </w:r>
    </w:p>
    <w:p>
      <w:r>
        <w:rPr>
          <w:b/>
          <w:color w:val="B46400"/>
          <w:sz w:val="16"/>
        </w:rPr>
        <w:t>CONTROLE CONCENTRADO</w:t>
      </w:r>
    </w:p>
    <w:p>
      <w:r>
        <w:rPr>
          <w:color w:val="8C8C8C"/>
          <w:sz w:val="14"/>
        </w:rPr>
        <w:t>cf-art-134</w:t>
      </w:r>
      <w:r>
        <w:rPr>
          <w:color w:val="0050A0"/>
          <w:sz w:val="14"/>
        </w:rPr>
        <w:t xml:space="preserve"> | ADI 3892</w:t>
      </w:r>
      <w:r>
        <w:rPr>
          <w:color w:val="0050A0"/>
          <w:sz w:val="14"/>
        </w:rPr>
        <w:t xml:space="preserve"> | rel. Joaquim Barbosa</w:t>
      </w:r>
      <w:r>
        <w:rPr>
          <w:color w:val="0050A0"/>
          <w:sz w:val="14"/>
        </w:rPr>
        <w:t xml:space="preserve"> | 2012</w:t>
      </w:r>
    </w:p>
    <w:p>
      <w:pPr>
        <w:ind w:left="216"/>
      </w:pPr>
      <w:r>
        <w:rPr>
          <w:sz w:val="18"/>
        </w:rPr>
        <w:t xml:space="preserve">= RE 733.433, rel. min. Dias Toffoli, j. 4-11-2015, P, DJE de 7-4-2016, Tema 607 Art. 104 da Constituição do Estado de Santa Catarina. LC estadual 155/1997. Convênio com a seccional da Ordem dos Advogados do Brasil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inciso </w:t>
      </w:r>
    </w:p>
    <w:p>
      <w:pPr>
        <w:ind w:left="216"/>
      </w:pPr>
      <w:r>
        <w:rPr>
          <w:b/>
          <w:color w:val="003C8C"/>
          <w:sz w:val="16"/>
        </w:rPr>
        <w:t>[ADI 3.892 e ADI 4.270, rel. min. Joaquim Barbosa, j. 14-3-2012, P, DJE de 25-9-2012.]</w:t>
      </w:r>
    </w:p>
    <w:p>
      <w:r>
        <w:rPr>
          <w:b/>
          <w:color w:val="B46400"/>
          <w:sz w:val="16"/>
        </w:rPr>
        <w:t>CONTROLE CONCENTRADO</w:t>
      </w:r>
    </w:p>
    <w:p>
      <w:r>
        <w:rPr>
          <w:color w:val="8C8C8C"/>
          <w:sz w:val="14"/>
        </w:rPr>
        <w:t>cf-art-134</w:t>
      </w:r>
      <w:r>
        <w:rPr>
          <w:color w:val="0050A0"/>
          <w:sz w:val="14"/>
        </w:rPr>
        <w:t xml:space="preserve"> | ADI 3700</w:t>
      </w:r>
      <w:r>
        <w:rPr>
          <w:color w:val="0050A0"/>
          <w:sz w:val="14"/>
        </w:rPr>
        <w:t xml:space="preserve"> | rel. Ayres Britto</w:t>
      </w:r>
      <w:r>
        <w:rPr>
          <w:color w:val="0050A0"/>
          <w:sz w:val="14"/>
        </w:rPr>
        <w:t xml:space="preserve"> | 2008</w:t>
      </w:r>
    </w:p>
    <w:p>
      <w:pPr>
        <w:ind w:left="216"/>
      </w:pPr>
      <w:r>
        <w:rPr>
          <w:sz w:val="18"/>
        </w:rPr>
        <w:t>Vide ARE 767.615 AgR, rel. min. Cármen Lúcia, j. 5-11-2013, 2ª T, DJE de 11-11-2013 Lei 8.742, de 30-11-2005, do Estado do Rio Grande do Norte, que "dispõe sobre a contratação temporária de advogados para o exercício da função de defensor público, no âmbito da Defensoria Pública do Estado". A Defensoria Pública se revela como instrumento de democratização do acesso às instâncias judiciárias, de modo a efetivar o valor constitucional da universalização da justiça (inciso XXXV do art. 5º da CF/198</w:t>
      </w:r>
    </w:p>
    <w:p>
      <w:pPr>
        <w:ind w:left="216"/>
      </w:pPr>
      <w:r>
        <w:rPr>
          <w:b/>
          <w:color w:val="003C8C"/>
          <w:sz w:val="16"/>
        </w:rPr>
        <w:t>[ADI 3.700, rel. min. Ayres Britto, j. 15-10-2008, P, DJE de 6-3-2009.]</w:t>
      </w:r>
    </w:p>
    <w:p>
      <w:r>
        <w:rPr>
          <w:b/>
          <w:color w:val="B46400"/>
          <w:sz w:val="16"/>
        </w:rPr>
        <w:t>CONTROLE CONCENTRADO</w:t>
      </w:r>
    </w:p>
    <w:p>
      <w:r>
        <w:rPr>
          <w:color w:val="8C8C8C"/>
          <w:sz w:val="14"/>
        </w:rPr>
        <w:t>cf-art-134</w:t>
      </w:r>
      <w:r>
        <w:rPr>
          <w:color w:val="0050A0"/>
          <w:sz w:val="14"/>
        </w:rPr>
        <w:t xml:space="preserve"> | ADI 2903</w:t>
      </w:r>
      <w:r>
        <w:rPr>
          <w:color w:val="0050A0"/>
          <w:sz w:val="14"/>
        </w:rPr>
        <w:t xml:space="preserve"> | rel. Celso de Mello</w:t>
      </w:r>
    </w:p>
    <w:p>
      <w:pPr>
        <w:ind w:left="216"/>
      </w:pPr>
      <w:r>
        <w:rPr>
          <w:sz w:val="18"/>
        </w:rPr>
        <w:t>A Defensoria Pública, enquanto instituição permanente, essencial à função jurisdicional do Estado, qualifica-se como instrumento de concretização dos direitos e das liberdades de que são titulares as pessoas carentes e necessitadas. É por essa razão que a Defensoria Pública não pode (e não deve) ser tratada de modo inconsequente pelo poder público, pois a proteção jurisdicional de milhões de pessoas – carentes e desassistidas –, que sofrem inaceitável processo de exclusão jurídica e social, depe</w:t>
      </w:r>
    </w:p>
    <w:p>
      <w:pPr>
        <w:ind w:left="216"/>
      </w:pPr>
      <w:r>
        <w:rPr>
          <w:b/>
          <w:color w:val="003C8C"/>
          <w:sz w:val="16"/>
        </w:rPr>
        <w:t>[ADI 2.903, rel. min. Celso de Mello, j. 1º-12-2005, P, DJE de 19-9-2008.]</w:t>
      </w:r>
    </w:p>
    <w:p>
      <w:r>
        <w:rPr>
          <w:b/>
          <w:color w:val="B46400"/>
          <w:sz w:val="16"/>
        </w:rPr>
        <w:t>CONTROLE CONCENTRADO</w:t>
      </w:r>
    </w:p>
    <w:p>
      <w:r>
        <w:rPr>
          <w:color w:val="8C8C8C"/>
          <w:sz w:val="14"/>
        </w:rPr>
        <w:t>cf-art-134</w:t>
      </w:r>
      <w:r>
        <w:rPr>
          <w:color w:val="0050A0"/>
          <w:sz w:val="14"/>
        </w:rPr>
        <w:t xml:space="preserve"> | ADI 3022</w:t>
      </w:r>
      <w:r>
        <w:rPr>
          <w:color w:val="0050A0"/>
          <w:sz w:val="14"/>
        </w:rPr>
        <w:t xml:space="preserve"> | rel. Joaquim Barbosa</w:t>
      </w:r>
      <w:r>
        <w:rPr>
          <w:color w:val="0050A0"/>
          <w:sz w:val="14"/>
        </w:rPr>
        <w:t xml:space="preserve"> | 2004</w:t>
      </w:r>
    </w:p>
    <w:p>
      <w:pPr>
        <w:ind w:left="216"/>
      </w:pPr>
      <w:r>
        <w:rPr>
          <w:sz w:val="18"/>
        </w:rPr>
        <w:t>Norma estadual que atribui à Defensoria Pública do Estado a defesa judicial de servidores públicos estaduais processados civil ou criminalmente em razão do regular exercício do cargo extrapola o modelo da CF (art. 134), o qual restringe as atribuições da Defensoria Pública à assistência jurídica a que se refere o art. 5º, LXXIV.</w:t>
      </w:r>
    </w:p>
    <w:p>
      <w:pPr>
        <w:ind w:left="216"/>
      </w:pPr>
      <w:r>
        <w:rPr>
          <w:b/>
          <w:color w:val="003C8C"/>
          <w:sz w:val="16"/>
        </w:rPr>
        <w:t>[ADI 3.022, rel. min. Joaquim Barbosa, j. 2-8-2004, P, DJ de 4-3-2005.]</w:t>
      </w:r>
    </w:p>
    <w:p>
      <w:r>
        <w:rPr>
          <w:b/>
          <w:color w:val="B46400"/>
          <w:sz w:val="16"/>
        </w:rPr>
        <w:t>REPERCUSSAO GERAL</w:t>
      </w:r>
    </w:p>
    <w:p>
      <w:r>
        <w:rPr>
          <w:color w:val="8C8C8C"/>
          <w:sz w:val="14"/>
        </w:rPr>
        <w:t>cf-art-134</w:t>
      </w:r>
      <w:r>
        <w:rPr>
          <w:color w:val="0050A0"/>
          <w:sz w:val="14"/>
        </w:rPr>
        <w:t xml:space="preserve"> | ARE 1514053</w:t>
      </w:r>
      <w:r>
        <w:rPr>
          <w:color w:val="0050A0"/>
          <w:sz w:val="14"/>
        </w:rPr>
        <w:t xml:space="preserve"> | rel. Flávio Dino</w:t>
      </w:r>
      <w:r>
        <w:rPr>
          <w:color w:val="0050A0"/>
          <w:sz w:val="14"/>
        </w:rPr>
        <w:t xml:space="preserve"> | 2025</w:t>
      </w:r>
    </w:p>
    <w:p>
      <w:pPr>
        <w:ind w:left="216"/>
      </w:pPr>
      <w:r>
        <w:rPr>
          <w:sz w:val="18"/>
        </w:rPr>
        <w:t>“1. É devido o pagamento de honorários sucumbenciais à Defensoria Pública, quando representa parte vencedora em demanda ajuizada contra qualquer ente público, inclusive aquele que integra; 2. O valor recebido a título de honorários sucumbenciais deve ser destinado, exclusivamente, ao aparelhamento das Defensorias Públicas, vedado o seu rateio entre os membros da instituição”.</w:t>
        <w:br/>
        <w:t>[RE 1.140.005, rel. min. Roberto Barroso, j. 26-6-2023, P, DJE de 16-8-2023, Tema 1.002, com mérito julgado.] (...) a Def</w:t>
      </w:r>
    </w:p>
    <w:p>
      <w:pPr>
        <w:ind w:left="216"/>
      </w:pPr>
      <w:r>
        <w:rPr>
          <w:b/>
          <w:color w:val="003C8C"/>
          <w:sz w:val="16"/>
        </w:rPr>
        <w:t>[ARE 1.514.053 AgR, rel. min. Flávio Dino, red. do ac. min. Alexandre de Moraes, j. 06.08.2025, 1ª T, DJE de 01.10.2025.]</w:t>
      </w:r>
    </w:p>
    <w:p>
      <w:r>
        <w:rPr>
          <w:b/>
          <w:color w:val="B46400"/>
          <w:sz w:val="16"/>
        </w:rPr>
        <w:t>JULGADOS CORRELATOS</w:t>
      </w:r>
    </w:p>
    <w:p>
      <w:r>
        <w:rPr>
          <w:color w:val="8C8C8C"/>
          <w:sz w:val="14"/>
        </w:rPr>
        <w:t>cf-art-134</w:t>
      </w:r>
      <w:r>
        <w:rPr>
          <w:color w:val="0050A0"/>
          <w:sz w:val="14"/>
        </w:rPr>
        <w:t xml:space="preserve"> | ACO 3061</w:t>
      </w:r>
      <w:r>
        <w:rPr>
          <w:color w:val="0050A0"/>
          <w:sz w:val="14"/>
        </w:rPr>
        <w:t xml:space="preserve"> | rel. Roberto Barroso</w:t>
      </w:r>
      <w:r>
        <w:rPr>
          <w:color w:val="0050A0"/>
          <w:sz w:val="14"/>
        </w:rPr>
        <w:t xml:space="preserve"> | 2018</w:t>
      </w:r>
    </w:p>
    <w:p>
      <w:pPr>
        <w:ind w:left="216"/>
      </w:pPr>
      <w:r>
        <w:rPr>
          <w:sz w:val="18"/>
        </w:rPr>
        <w:t>A jurisprudência desta Suprema Corte é no sentido de que a intimação da Defensoria Pública da União se aperfeiçoa com a remessa dos autos à instituição. A intimação pessoal da Defensoria Pública da União, por meio eletrônico, é a regra nos Tribunais Superiores e, além de não perder o seu caráter pessoal, propicia uma maior agilidade nas comunicações dirigidas à instituição e, por conseguinte, celeridade processual. Nos termos do art. 3º do Código de Processo Penal, admite-se a aplicação analógic</w:t>
      </w:r>
    </w:p>
    <w:p>
      <w:pPr>
        <w:ind w:left="216"/>
      </w:pPr>
      <w:r>
        <w:rPr>
          <w:b/>
          <w:color w:val="003C8C"/>
          <w:sz w:val="16"/>
        </w:rPr>
        <w:t>[ACO 3.061 AgR, rel. min. Roberto Barroso, j. 11-9-2018, 1ª T, DJE de 10-12-2018.]</w:t>
      </w:r>
    </w:p>
    <w:p>
      <w:r>
        <w:rPr>
          <w:b/>
          <w:color w:val="B46400"/>
          <w:sz w:val="16"/>
        </w:rPr>
        <w:t>JULGADOS CORRELATOS</w:t>
      </w:r>
    </w:p>
    <w:p>
      <w:r>
        <w:rPr>
          <w:color w:val="8C8C8C"/>
          <w:sz w:val="14"/>
        </w:rPr>
        <w:t>cf-art-134</w:t>
      </w:r>
      <w:r>
        <w:rPr>
          <w:color w:val="0050A0"/>
          <w:sz w:val="14"/>
        </w:rPr>
        <w:t xml:space="preserve"> | HC 121682</w:t>
      </w:r>
      <w:r>
        <w:rPr>
          <w:color w:val="0050A0"/>
          <w:sz w:val="14"/>
        </w:rPr>
        <w:t xml:space="preserve"> | rel. Dias Toffoli</w:t>
      </w:r>
      <w:r>
        <w:rPr>
          <w:color w:val="0050A0"/>
          <w:sz w:val="14"/>
        </w:rPr>
        <w:t xml:space="preserve"> | 2014</w:t>
      </w:r>
    </w:p>
    <w:p>
      <w:pPr>
        <w:ind w:left="216"/>
      </w:pPr>
      <w:r>
        <w:rPr>
          <w:sz w:val="18"/>
        </w:rPr>
        <w:t>É nula, por violação dos princípios do contraditório e da ampla defesa, a audiência de instrução realizada sem a presença da Defensoria Pública, não intimada pessoalmente para o ato, máxime quando a prova acusatória nela colhida tiver embasado a condenação do paciente. A atuação da Defensoria Pública, instituição essencial à função jurisdicional do Estado (art. 134, CF), não pode ser considerada fungível com a desempenhada por qualquer defensor ad hoc, sendo mister zelar pelo respeito a suas pre</w:t>
      </w:r>
    </w:p>
    <w:p>
      <w:pPr>
        <w:ind w:left="216"/>
      </w:pPr>
      <w:r>
        <w:rPr>
          <w:b/>
          <w:color w:val="003C8C"/>
          <w:sz w:val="16"/>
        </w:rPr>
        <w:t>[HC 121.682, rel. min. Dias Toffoli, j. 30-9-2014, 1ª T, DJE de 17-11-2014.]</w:t>
      </w:r>
    </w:p>
    <w:p>
      <w:r>
        <w:rPr>
          <w:b/>
          <w:color w:val="B46400"/>
          <w:sz w:val="16"/>
        </w:rPr>
        <w:t>JULGADOS CORRELATOS</w:t>
      </w:r>
    </w:p>
    <w:p>
      <w:r>
        <w:rPr>
          <w:color w:val="8C8C8C"/>
          <w:sz w:val="14"/>
        </w:rPr>
        <w:t>cf-art-134</w:t>
      </w:r>
      <w:r>
        <w:rPr>
          <w:color w:val="0050A0"/>
          <w:sz w:val="14"/>
        </w:rPr>
        <w:t xml:space="preserve"> | AI 598212</w:t>
      </w:r>
      <w:r>
        <w:rPr>
          <w:color w:val="0050A0"/>
          <w:sz w:val="14"/>
        </w:rPr>
        <w:t xml:space="preserve"> | rel. Celso de Mello</w:t>
      </w:r>
      <w:r>
        <w:rPr>
          <w:color w:val="0050A0"/>
          <w:sz w:val="14"/>
        </w:rPr>
        <w:t xml:space="preserve"> | 2014</w:t>
      </w:r>
    </w:p>
    <w:p>
      <w:pPr>
        <w:ind w:left="216"/>
      </w:pPr>
      <w:r>
        <w:rPr>
          <w:sz w:val="18"/>
        </w:rPr>
        <w:t>= HC 125.270, rel. min. Teori Zavascki, j. 23-6-2015, 2ª T, DJE de 3-8-2015 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w:t>
      </w:r>
    </w:p>
    <w:p>
      <w:pPr>
        <w:ind w:left="216"/>
      </w:pPr>
      <w:r>
        <w:rPr>
          <w:b/>
          <w:color w:val="003C8C"/>
          <w:sz w:val="16"/>
        </w:rPr>
        <w:t>[AI 598.212 ED, rel. min. Celso de Mello, j. 25-3-2014, 2ª T, DJE de 24-4-2014.]</w:t>
      </w:r>
    </w:p>
    <w:p>
      <w:r>
        <w:rPr>
          <w:b/>
          <w:color w:val="B46400"/>
          <w:sz w:val="16"/>
        </w:rPr>
        <w:t>JULGADOS CORRELATOS</w:t>
      </w:r>
    </w:p>
    <w:p>
      <w:r>
        <w:rPr>
          <w:color w:val="8C8C8C"/>
          <w:sz w:val="14"/>
        </w:rPr>
        <w:t>cf-art-134</w:t>
      </w:r>
      <w:r>
        <w:rPr>
          <w:color w:val="0050A0"/>
          <w:sz w:val="14"/>
        </w:rPr>
        <w:t xml:space="preserve"> | AI 616896</w:t>
      </w:r>
      <w:r>
        <w:rPr>
          <w:color w:val="0050A0"/>
          <w:sz w:val="14"/>
        </w:rPr>
        <w:t xml:space="preserve"> | rel. Gilmar Mendes</w:t>
      </w:r>
      <w:r>
        <w:rPr>
          <w:color w:val="0050A0"/>
          <w:sz w:val="14"/>
        </w:rPr>
        <w:t xml:space="preserve"> | 2011</w:t>
      </w:r>
    </w:p>
    <w:p>
      <w:pPr>
        <w:ind w:left="216"/>
      </w:pPr>
      <w:r>
        <w:rPr>
          <w:sz w:val="18"/>
        </w:rPr>
        <w:t>A representação processual pela Defensoria Pública, in casu, Defensoria Pública da União, faz-se por defensor público integrante de seu quadro funcional, independentemente de mandato, ressalvados os casos nos quais a lei exija poderes especiais, consoante dispõe o art. 128, XI, da LC 80/1994.</w:t>
      </w:r>
    </w:p>
    <w:p>
      <w:pPr>
        <w:ind w:left="216"/>
      </w:pPr>
      <w:r>
        <w:rPr>
          <w:b/>
          <w:color w:val="003C8C"/>
          <w:sz w:val="16"/>
        </w:rPr>
        <w:t>[AI 616.896 AgR, voto do rel. min. Gilmar Mendes, j. 14-6-2011, 2ª T, DJE de 29-6-2011.]</w:t>
      </w:r>
    </w:p>
    <w:p>
      <w:r>
        <w:rPr>
          <w:b/>
          <w:color w:val="B46400"/>
          <w:sz w:val="16"/>
        </w:rPr>
        <w:t>JULGADOS CORRELATOS</w:t>
      </w:r>
    </w:p>
    <w:p>
      <w:r>
        <w:rPr>
          <w:color w:val="8C8C8C"/>
          <w:sz w:val="14"/>
        </w:rPr>
        <w:t>cf-art-134</w:t>
      </w:r>
      <w:r>
        <w:rPr>
          <w:color w:val="0050A0"/>
          <w:sz w:val="14"/>
        </w:rPr>
        <w:t xml:space="preserve"> | HC 99540</w:t>
      </w:r>
      <w:r>
        <w:rPr>
          <w:color w:val="0050A0"/>
          <w:sz w:val="14"/>
        </w:rPr>
        <w:t xml:space="preserve"> | rel. Ellen Gracie</w:t>
      </w:r>
      <w:r>
        <w:rPr>
          <w:color w:val="0050A0"/>
          <w:sz w:val="14"/>
        </w:rPr>
        <w:t xml:space="preserve"> | 2010</w:t>
      </w:r>
    </w:p>
    <w:p>
      <w:pPr>
        <w:ind w:left="216"/>
      </w:pPr>
      <w:r>
        <w:rPr>
          <w:sz w:val="18"/>
        </w:rPr>
        <w:t>Intimação pessoal do defensor público. Ofício encaminhado ao defensor público-geral e recebido por servidor do órgão. Intimação pessoal configurada. (...) Configura-se razoável, para fins de intimação pessoal, proceder-se à inequívoca ciência da Defensoria Pública, por intermédio de ofício ou mandado, devidamente recebido, competindo à instituição organizar a atuação de seus membros, sob pena de burocratizar o processo, em total desrespeito à efetividade e celeridade da Justiça. Aplica-se, por a</w:t>
      </w:r>
    </w:p>
    <w:p>
      <w:pPr>
        <w:ind w:left="216"/>
      </w:pPr>
      <w:r>
        <w:rPr>
          <w:b/>
          <w:color w:val="003C8C"/>
          <w:sz w:val="16"/>
        </w:rPr>
        <w:t>[HC 99.540, rel. min. Ellen Gracie, j. 4-5-2010, 2ª T, DJE de 21-5-2010.]</w:t>
      </w:r>
    </w:p>
    <w:p>
      <w:r>
        <w:rPr>
          <w:b/>
          <w:color w:val="B46400"/>
          <w:sz w:val="16"/>
        </w:rPr>
        <w:t>JULGADOS CORRELATOS</w:t>
      </w:r>
    </w:p>
    <w:p>
      <w:r>
        <w:rPr>
          <w:color w:val="8C8C8C"/>
          <w:sz w:val="14"/>
        </w:rPr>
        <w:t>cf-art-134</w:t>
      </w:r>
      <w:r>
        <w:rPr>
          <w:color w:val="0050A0"/>
          <w:sz w:val="14"/>
        </w:rPr>
        <w:t xml:space="preserve"> | RHC 88512</w:t>
      </w:r>
      <w:r>
        <w:rPr>
          <w:color w:val="0050A0"/>
          <w:sz w:val="14"/>
        </w:rPr>
        <w:t xml:space="preserve"> | rel. Cezar Peluso</w:t>
      </w:r>
      <w:r>
        <w:rPr>
          <w:color w:val="0050A0"/>
          <w:sz w:val="14"/>
        </w:rPr>
        <w:t xml:space="preserve"> | 2010</w:t>
      </w:r>
    </w:p>
    <w:p>
      <w:pPr>
        <w:ind w:left="216"/>
      </w:pPr>
      <w:r>
        <w:rPr>
          <w:sz w:val="18"/>
        </w:rPr>
        <w:t>Vide AP 458 petição avulsa-AgR, rel. min. Joaquim Barbosa, j. 12-3-2009, P, DJE de 29-10-2009 Vide AI 707.988 AgR, rel. min. Cármen Lúcia, j. 12-8-2008, 1ª T, DJE de 19-9-2008 Vide HC 83.255, rel. min. Marco Aurélio, j. 5-11-2003, P, DJ de 12-3-2004 Não é nulo o julgamento de apelação sem a intimação pessoal de defensor dativo, nos casos anteriores à entrada em vigor da Lei 9.271/1996.</w:t>
      </w:r>
    </w:p>
    <w:p>
      <w:pPr>
        <w:ind w:left="216"/>
      </w:pPr>
      <w:r>
        <w:rPr>
          <w:b/>
          <w:color w:val="003C8C"/>
          <w:sz w:val="16"/>
        </w:rPr>
        <w:t>[RHC 88.512, rel. min. Cezar Peluso, j. 9-3-2010, 2ª T, DJE de 23-4-2010.]</w:t>
      </w:r>
    </w:p>
    <w:p>
      <w:r>
        <w:rPr>
          <w:b/>
          <w:color w:val="B46400"/>
          <w:sz w:val="16"/>
        </w:rPr>
        <w:t>JULGADOS CORRELATOS</w:t>
      </w:r>
    </w:p>
    <w:p>
      <w:r>
        <w:rPr>
          <w:color w:val="8C8C8C"/>
          <w:sz w:val="14"/>
        </w:rPr>
        <w:t>cf-art-134</w:t>
      </w:r>
      <w:r>
        <w:rPr>
          <w:color w:val="0050A0"/>
          <w:sz w:val="14"/>
        </w:rPr>
        <w:t xml:space="preserve"> | RE 496718</w:t>
      </w:r>
      <w:r>
        <w:rPr>
          <w:color w:val="0050A0"/>
          <w:sz w:val="14"/>
        </w:rPr>
        <w:t xml:space="preserve"> | rel. Menezes Direito</w:t>
      </w:r>
      <w:r>
        <w:rPr>
          <w:color w:val="0050A0"/>
          <w:sz w:val="14"/>
        </w:rPr>
        <w:t xml:space="preserve"> | 2008</w:t>
      </w:r>
    </w:p>
    <w:p>
      <w:pPr>
        <w:ind w:left="216"/>
      </w:pPr>
      <w:r>
        <w:rPr>
          <w:sz w:val="18"/>
        </w:rPr>
        <w:t>= HC 105.500, rel. min. Dias Toffoli, j. 22-5-2012, 1ª T, DJE de 14-6-2012 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16"/>
      </w:pPr>
      <w:r>
        <w:rPr>
          <w:b/>
          <w:color w:val="003C8C"/>
          <w:sz w:val="16"/>
        </w:rPr>
        <w:t>[RE 496.718, red. do ac. min. Menezes Direito, j. 12-8-2008, 1ª T, DJE de 31-10-2008.]</w:t>
      </w:r>
    </w:p>
    <w:p>
      <w:r>
        <w:rPr>
          <w:b/>
          <w:color w:val="B46400"/>
          <w:sz w:val="16"/>
        </w:rPr>
        <w:t>JULGADOS CORRELATOS</w:t>
      </w:r>
    </w:p>
    <w:p>
      <w:r>
        <w:rPr>
          <w:color w:val="8C8C8C"/>
          <w:sz w:val="14"/>
        </w:rPr>
        <w:t>cf-art-134</w:t>
      </w:r>
      <w:r>
        <w:rPr>
          <w:color w:val="0050A0"/>
          <w:sz w:val="14"/>
        </w:rPr>
        <w:t xml:space="preserve"> | HC 81019</w:t>
      </w:r>
      <w:r>
        <w:rPr>
          <w:color w:val="0050A0"/>
          <w:sz w:val="14"/>
        </w:rPr>
        <w:t xml:space="preserve"> | rel. Celso de Mello</w:t>
      </w:r>
      <w:r>
        <w:rPr>
          <w:color w:val="0050A0"/>
          <w:sz w:val="14"/>
        </w:rPr>
        <w:t xml:space="preserve"> | 2001</w:t>
      </w:r>
    </w:p>
    <w:p>
      <w:pPr>
        <w:ind w:left="216"/>
      </w:pPr>
      <w:r>
        <w:rPr>
          <w:sz w:val="18"/>
        </w:rPr>
        <w:t>O legislador, tendo presentes razões de ordem material e estrutural que oneram o desempenho, pelo defensor público, dos relevantes encargos que se inserem na esfera de suas atribuições institucionais, estabeleceu mecanismos compensatórios destinados a viabilizar, em plenitude, o exercício das funções cometidas a esse agente estatal, outorgando-lhe, em consequência, (a) a prerrogativa de receber, pessoalmente, a intimação de todos os atos do processo e (b) o benefício de dispor da contagem em dob</w:t>
      </w:r>
    </w:p>
    <w:p>
      <w:pPr>
        <w:ind w:left="216"/>
      </w:pPr>
      <w:r>
        <w:rPr>
          <w:b/>
          <w:color w:val="003C8C"/>
          <w:sz w:val="16"/>
        </w:rPr>
        <w:t>[HC 81.019, rel. min. Celso de Mello, j. 23-10-2001, 2ª T, DJE de 23-10-2009.]</w:t>
      </w:r>
    </w:p>
    <w:p>
      <w:r>
        <w:rPr>
          <w:b/>
          <w:color w:val="B46400"/>
          <w:sz w:val="16"/>
        </w:rPr>
        <w:t>JULGADOS CORRELATOS</w:t>
      </w:r>
    </w:p>
    <w:p>
      <w:r>
        <w:rPr>
          <w:color w:val="8C8C8C"/>
          <w:sz w:val="14"/>
        </w:rPr>
        <w:t>cf-art-134</w:t>
      </w:r>
      <w:r>
        <w:rPr>
          <w:color w:val="0050A0"/>
          <w:sz w:val="14"/>
        </w:rPr>
        <w:t xml:space="preserve"> | ADI 5662</w:t>
      </w:r>
      <w:r>
        <w:rPr>
          <w:color w:val="0050A0"/>
          <w:sz w:val="14"/>
        </w:rPr>
        <w:t xml:space="preserve"> | rel. Nunes Marques</w:t>
      </w:r>
      <w:r>
        <w:rPr>
          <w:color w:val="0050A0"/>
          <w:sz w:val="14"/>
        </w:rPr>
        <w:t xml:space="preserve"> | 2025</w:t>
      </w:r>
    </w:p>
    <w:p>
      <w:pPr>
        <w:ind w:left="216"/>
      </w:pPr>
      <w:r>
        <w:rPr>
          <w:sz w:val="18"/>
        </w:rPr>
        <w:t xml:space="preserve">Vide HC 72.204, rel. min. Celso de Mello, j. 15-8-1995, 1ª T, DJ de 24-8-2007 Vide HC 89.176, rel. min. Gilmar Mendes, j. 22-8-2006, 2ª T, DJ de 22-9-2006 § 1º Lei complementar organizará a Defensoria Pública da União e do Distrito Federal e dos Territórios e prescreverá normas gerais para sua organização nos Estados, em cargos de carreira, providos, na classe inicial, mediante concurso público de provas e títulos, assegurada a seus integrantes a garantia da inamovibilidade e vedado o exercício </w:t>
      </w:r>
    </w:p>
    <w:p>
      <w:pPr>
        <w:ind w:left="216"/>
      </w:pPr>
      <w:r>
        <w:rPr>
          <w:b/>
          <w:color w:val="003C8C"/>
          <w:sz w:val="16"/>
        </w:rPr>
        <w:t>[ADI 5.662, rel. min. Nunes Marques, j. 9-12-2025, P, DJE de 26-1-2026.]</w:t>
      </w:r>
    </w:p>
    <w:p>
      <w:r>
        <w:rPr>
          <w:b/>
          <w:color w:val="B46400"/>
          <w:sz w:val="16"/>
        </w:rPr>
        <w:t>CONTROLE CONCENTRADO</w:t>
      </w:r>
    </w:p>
    <w:p>
      <w:r>
        <w:rPr>
          <w:color w:val="8C8C8C"/>
          <w:sz w:val="14"/>
        </w:rPr>
        <w:t>cf-art-134</w:t>
      </w:r>
      <w:r>
        <w:rPr>
          <w:color w:val="0050A0"/>
          <w:sz w:val="14"/>
        </w:rPr>
        <w:t xml:space="preserve"> | ADI 3819</w:t>
      </w:r>
      <w:r>
        <w:rPr>
          <w:color w:val="0050A0"/>
          <w:sz w:val="14"/>
        </w:rPr>
        <w:t xml:space="preserve"> | rel. Eros Grau</w:t>
      </w:r>
      <w:r>
        <w:rPr>
          <w:color w:val="0050A0"/>
          <w:sz w:val="14"/>
        </w:rPr>
        <w:t xml:space="preserve"> | 2007</w:t>
      </w:r>
    </w:p>
    <w:p>
      <w:pPr>
        <w:ind w:left="216"/>
      </w:pPr>
      <w:r>
        <w:rPr>
          <w:sz w:val="18"/>
        </w:rPr>
        <w:t>A LC n° 80/94 não permite a utilização de tempo anterior ao ingresso na carreira para fins de desempate entre aqueles que estejam concorrendo à promoção por antiguidade. Critério inidôneo.</w:t>
        <w:br/>
        <w:t>[ADI 7.305, rel. min. Gilmar Mendes, j. 15-8-2023, P, DJE de 23-8-2023.] Ação direta de inconstitucionalidade. Defensor público estadual: garantias e prerrogativas. (...) Não contraria a Constituição da República o direito de os defensores públicos se comunicarem pessoal e reservadamente com seus assistidos, m</w:t>
      </w:r>
    </w:p>
    <w:p>
      <w:pPr>
        <w:ind w:left="216"/>
      </w:pPr>
      <w:r>
        <w:rPr>
          <w:b/>
          <w:color w:val="003C8C"/>
          <w:sz w:val="16"/>
        </w:rPr>
        <w:t>[ADI 3.819, rel. min. Eros Grau, j. 24-10-2007, P, DJE de 28-3-2008.]</w:t>
      </w:r>
    </w:p>
    <w:p>
      <w:r>
        <w:rPr>
          <w:b/>
          <w:color w:val="B46400"/>
          <w:sz w:val="16"/>
        </w:rPr>
        <w:t>CONTROLE CONCENTRADO</w:t>
      </w:r>
    </w:p>
    <w:p>
      <w:r>
        <w:rPr>
          <w:color w:val="8C8C8C"/>
          <w:sz w:val="14"/>
        </w:rPr>
        <w:t>cf-art-134</w:t>
      </w:r>
      <w:r>
        <w:rPr>
          <w:color w:val="0050A0"/>
          <w:sz w:val="14"/>
        </w:rPr>
        <w:t xml:space="preserve"> | ADI 3043</w:t>
      </w:r>
      <w:r>
        <w:rPr>
          <w:color w:val="0050A0"/>
          <w:sz w:val="14"/>
        </w:rPr>
        <w:t xml:space="preserve"> | rel. Eros Grau</w:t>
      </w:r>
      <w:r>
        <w:rPr>
          <w:color w:val="0050A0"/>
          <w:sz w:val="14"/>
        </w:rPr>
        <w:t xml:space="preserve"> | 2006</w:t>
      </w:r>
    </w:p>
    <w:p>
      <w:pPr>
        <w:ind w:left="216"/>
      </w:pPr>
      <w:r>
        <w:rPr>
          <w:sz w:val="18"/>
        </w:rPr>
        <w:t>= Rcl 16.950, rel. min. Cármen Lúcia, j. 1º-12-2015, 2ª T, DJE de 18-12-2015 O § 1º do art. 134 da Constituição do Brasil repudia o desempenho, pelos membros da Defensoria Pública, de atividades próprias da advocacia privada. Improcede o argumento de que o exercício da advocacia pelos defensores públicos somente seria vedado após a fixação dos subsídios aplicáveis às carreiras típicas de Estado. Os §§ 1º e 2º do art. 134 da Constituição do Brasil veiculam regras atinentes à estruturação das defe</w:t>
      </w:r>
    </w:p>
    <w:p>
      <w:pPr>
        <w:ind w:left="216"/>
      </w:pPr>
      <w:r>
        <w:rPr>
          <w:b/>
          <w:color w:val="003C8C"/>
          <w:sz w:val="16"/>
        </w:rPr>
        <w:t>[ADI 3.043, rel. min. Eros Grau, j. 26-4-2006, P, DJ de 27-10-2006.]</w:t>
      </w:r>
    </w:p>
    <w:p>
      <w:r>
        <w:rPr>
          <w:b/>
          <w:color w:val="B46400"/>
          <w:sz w:val="16"/>
        </w:rPr>
        <w:t>CONTROLE CONCENTRADO</w:t>
      </w:r>
    </w:p>
    <w:p>
      <w:r>
        <w:rPr>
          <w:color w:val="8C8C8C"/>
          <w:sz w:val="14"/>
        </w:rPr>
        <w:t>cf-art-134</w:t>
      </w:r>
      <w:r>
        <w:rPr>
          <w:color w:val="0050A0"/>
          <w:sz w:val="14"/>
        </w:rPr>
        <w:t xml:space="preserve"> | ADI 2903</w:t>
      </w:r>
      <w:r>
        <w:rPr>
          <w:color w:val="0050A0"/>
          <w:sz w:val="14"/>
        </w:rPr>
        <w:t xml:space="preserve"> | rel. Celso de Mello</w:t>
      </w:r>
    </w:p>
    <w:p>
      <w:pPr>
        <w:ind w:left="216"/>
      </w:pPr>
      <w:r>
        <w:rPr>
          <w:sz w:val="18"/>
        </w:rPr>
        <w:t>É inconstitucional lei complementar estadual, que, ao fixar critérios destinados a definir a escolha do defensor público-geral do Estado e demais agentes integrantes da administração superior da defensoria pública local, não observa as normas de caráter geral, institutivas da legislação fundamental ou de princípios, prévia e validamente estipuladas em lei complementar nacional que a União Federal fez editar com apoio no legítimo exercício de sua competência concorrente. (...). A mera equiparação</w:t>
      </w:r>
    </w:p>
    <w:p>
      <w:pPr>
        <w:ind w:left="216"/>
      </w:pPr>
      <w:r>
        <w:rPr>
          <w:b/>
          <w:color w:val="003C8C"/>
          <w:sz w:val="16"/>
        </w:rPr>
        <w:t>[ADI 2.903, rel. min. Celso de Mello, j. 1º-12-2005, P, DJE de 19-9-2008.]</w:t>
      </w:r>
    </w:p>
    <w:p>
      <w:r>
        <w:rPr>
          <w:b/>
          <w:color w:val="B46400"/>
          <w:sz w:val="16"/>
        </w:rPr>
        <w:t>REPERCUSSAO GERAL</w:t>
      </w:r>
    </w:p>
    <w:p>
      <w:r>
        <w:rPr>
          <w:color w:val="8C8C8C"/>
          <w:sz w:val="14"/>
        </w:rPr>
        <w:t>cf-art-134</w:t>
      </w:r>
      <w:r>
        <w:rPr>
          <w:color w:val="0050A0"/>
          <w:sz w:val="14"/>
        </w:rPr>
        <w:t xml:space="preserve"> | RE 1240999</w:t>
      </w:r>
      <w:r>
        <w:rPr>
          <w:color w:val="0050A0"/>
          <w:sz w:val="14"/>
        </w:rPr>
        <w:t xml:space="preserve"> | rel. Alexandre de Moraes</w:t>
      </w:r>
      <w:r>
        <w:rPr>
          <w:color w:val="0050A0"/>
          <w:sz w:val="14"/>
        </w:rPr>
        <w:t xml:space="preserve"> | 2021</w:t>
      </w:r>
    </w:p>
    <w:p>
      <w:pPr>
        <w:ind w:left="216"/>
      </w:pPr>
      <w:r>
        <w:rPr>
          <w:sz w:val="18"/>
        </w:rPr>
        <w:t>É inconstitucional a exigência de inscrição do Defensor Público nos quadros da Ordem dos Advogados do Brasil.</w:t>
      </w:r>
    </w:p>
    <w:p>
      <w:pPr>
        <w:ind w:left="216"/>
      </w:pPr>
      <w:r>
        <w:rPr>
          <w:b/>
          <w:color w:val="003C8C"/>
          <w:sz w:val="16"/>
        </w:rPr>
        <w:t>[RE 1.240.999, rel. min. Alexandre de Moraes, j. 4-11-2021, P, DJE de 17-12-2022, Tema 1.074, com mérito julgado.]</w:t>
      </w:r>
    </w:p>
    <w:p>
      <w:r>
        <w:rPr>
          <w:b/>
          <w:color w:val="B46400"/>
          <w:sz w:val="16"/>
        </w:rPr>
        <w:t>JULGADOS CORRELATOS</w:t>
      </w:r>
    </w:p>
    <w:p>
      <w:r>
        <w:rPr>
          <w:color w:val="8C8C8C"/>
          <w:sz w:val="14"/>
        </w:rPr>
        <w:t>cf-art-134</w:t>
      </w:r>
      <w:r>
        <w:rPr>
          <w:color w:val="0050A0"/>
          <w:sz w:val="14"/>
        </w:rPr>
        <w:t xml:space="preserve"> | HC 92399</w:t>
      </w:r>
      <w:r>
        <w:rPr>
          <w:color w:val="0050A0"/>
          <w:sz w:val="14"/>
        </w:rPr>
        <w:t xml:space="preserve"> | rel. Ayres Britto</w:t>
      </w:r>
      <w:r>
        <w:rPr>
          <w:color w:val="0050A0"/>
          <w:sz w:val="14"/>
        </w:rPr>
        <w:t xml:space="preserve"> | 2010</w:t>
      </w:r>
    </w:p>
    <w:p>
      <w:pPr>
        <w:ind w:left="216"/>
      </w:pPr>
      <w:r>
        <w:rPr>
          <w:sz w:val="18"/>
        </w:rPr>
        <w:t>A Defensoria Pública do Estado do Rio Grande do Sul, responsável pela defesa do paciente desde a primeira instância, foi intimada da inclusão do recurso especial na pauta de julgamento do STJ. Intimação que atendeu a pedido expresso do órgão defensivo estadual. Donde inexistir ofensa à prerrogativa de intimação pessoal do defensor público. Até porque o art. 106 da LC 80/1994 afasta eventual tentativa de conferir à Defensoria Pública da União a exclusividade de atuação no STJ.</w:t>
      </w:r>
    </w:p>
    <w:p>
      <w:pPr>
        <w:ind w:left="216"/>
      </w:pPr>
      <w:r>
        <w:rPr>
          <w:b/>
          <w:color w:val="003C8C"/>
          <w:sz w:val="16"/>
        </w:rPr>
        <w:t>[HC 92.399, rel. min. Ayres Britto, j. 29-6-2010, 1ª T, DJE de 27-8-2010.]</w:t>
      </w:r>
    </w:p>
    <w:p>
      <w:r>
        <w:rPr>
          <w:b/>
          <w:color w:val="B46400"/>
          <w:sz w:val="16"/>
        </w:rPr>
        <w:t>JULGADOS CORRELATOS</w:t>
      </w:r>
    </w:p>
    <w:p>
      <w:r>
        <w:rPr>
          <w:color w:val="8C8C8C"/>
          <w:sz w:val="14"/>
        </w:rPr>
        <w:t>cf-art-134</w:t>
      </w:r>
      <w:r>
        <w:rPr>
          <w:color w:val="0050A0"/>
          <w:sz w:val="14"/>
        </w:rPr>
        <w:t xml:space="preserve"> | RE 341717</w:t>
      </w:r>
      <w:r>
        <w:rPr>
          <w:color w:val="0050A0"/>
          <w:sz w:val="14"/>
        </w:rPr>
        <w:t xml:space="preserve"> | rel. Celso de Mello</w:t>
      </w:r>
      <w:r>
        <w:rPr>
          <w:color w:val="0050A0"/>
          <w:sz w:val="14"/>
        </w:rPr>
        <w:t xml:space="preserve"> | 2003</w:t>
      </w:r>
    </w:p>
    <w:p>
      <w:pPr>
        <w:ind w:left="216"/>
      </w:pPr>
      <w:r>
        <w:rPr>
          <w:sz w:val="18"/>
        </w:rPr>
        <w:t>Ministério Público. Ação civil ex delicto. CPP, art. 68. Norma ainda constitucional. Estágio intermediário, de caráter transitório, entre a situação de constitucionalidade e o estado de inconstitucionalidade. A questão das situações constitucionais imperfeitas. Subsistência, no Estado de São Paulo, do art. 68 do CPP, até que seja instituída e regularmente organizada a Defensoria Pública local.</w:t>
      </w:r>
    </w:p>
    <w:p>
      <w:pPr>
        <w:ind w:left="216"/>
      </w:pPr>
      <w:r>
        <w:rPr>
          <w:b/>
          <w:color w:val="003C8C"/>
          <w:sz w:val="16"/>
        </w:rPr>
        <w:t>[RE 341.717 AgR, rel. min. Celso de Mello, j. 5-8-2003, 2ª T, DJE de 5-3-2010.]</w:t>
      </w:r>
    </w:p>
    <w:p>
      <w:r>
        <w:rPr>
          <w:b/>
          <w:color w:val="B46400"/>
          <w:sz w:val="16"/>
        </w:rPr>
        <w:t>JULGADOS CORRELATOS</w:t>
      </w:r>
    </w:p>
    <w:p>
      <w:r>
        <w:rPr>
          <w:color w:val="8C8C8C"/>
          <w:sz w:val="14"/>
        </w:rPr>
        <w:t>cf-art-134-par-2</w:t>
      </w:r>
      <w:r>
        <w:rPr>
          <w:color w:val="0050A0"/>
          <w:sz w:val="14"/>
        </w:rPr>
        <w:t xml:space="preserve"> | ADI 5662</w:t>
      </w:r>
      <w:r>
        <w:rPr>
          <w:color w:val="0050A0"/>
          <w:sz w:val="14"/>
        </w:rPr>
        <w:t xml:space="preserve"> | rel. Nunes Marques</w:t>
      </w:r>
      <w:r>
        <w:rPr>
          <w:color w:val="0050A0"/>
          <w:sz w:val="14"/>
        </w:rPr>
        <w:t xml:space="preserve"> | 2025</w:t>
      </w:r>
    </w:p>
    <w:p>
      <w:pPr>
        <w:ind w:left="216"/>
      </w:pPr>
      <w:r>
        <w:rPr>
          <w:sz w:val="18"/>
        </w:rPr>
        <w:t>O condicionamento à autorização prévia do Governador, das atividades residuais do Centro de Estudos Jurídicos da Defensoria Pública do Estado do Acre, agora intitulado Escola Superior da Defensoria Pública do Estado do Acre (ESDPAC), é incompatível com a autonomia administrativa e funcional das Defensorias Públicas preconizadas no art. 134, § 2º, da CF/1988, incluído pela EC n. 45/2004.</w:t>
      </w:r>
    </w:p>
    <w:p>
      <w:pPr>
        <w:ind w:left="216"/>
      </w:pPr>
      <w:r>
        <w:rPr>
          <w:b/>
          <w:color w:val="003C8C"/>
          <w:sz w:val="16"/>
        </w:rPr>
        <w:t>[ADI 5.662, rel. min. Nunes Marques, j. 9-12-2025, P, DJE de 26-1-2026.]</w:t>
      </w:r>
    </w:p>
    <w:p>
      <w:r>
        <w:rPr>
          <w:b/>
          <w:color w:val="B46400"/>
          <w:sz w:val="16"/>
        </w:rPr>
        <w:t>JULGADOS CORRELATOS</w:t>
      </w:r>
    </w:p>
    <w:p>
      <w:r>
        <w:rPr>
          <w:color w:val="8C8C8C"/>
          <w:sz w:val="14"/>
        </w:rPr>
        <w:t>cf-art-134-par-2</w:t>
      </w:r>
      <w:r>
        <w:rPr>
          <w:color w:val="0050A0"/>
          <w:sz w:val="14"/>
        </w:rPr>
        <w:t xml:space="preserve"> | ADI 5644</w:t>
      </w:r>
      <w:r>
        <w:rPr>
          <w:color w:val="0050A0"/>
          <w:sz w:val="14"/>
        </w:rPr>
        <w:t xml:space="preserve"> | rel. Edson Fachin</w:t>
      </w:r>
      <w:r>
        <w:rPr>
          <w:color w:val="0050A0"/>
          <w:sz w:val="14"/>
        </w:rPr>
        <w:t xml:space="preserve"> | 2025</w:t>
      </w:r>
    </w:p>
    <w:p>
      <w:pPr>
        <w:ind w:left="216"/>
      </w:pPr>
      <w:r>
        <w:rPr>
          <w:sz w:val="18"/>
        </w:rPr>
        <w:t xml:space="preserve">A lei 1297/2017 do Estado de São Paulo, ao destinar 40% das receitas que compõem o FAJ à prestação de assistência jurídica suplementar, na prática, está a vincular parcela significativa do orçamento da Defensoria estadual à celebração de convênios com advogados dativos. Ao fixar parcela do orçamento para uma finalidade específica, a lei em questão implica em clara interferência na gestão da instituição, cuja autonomia está garantida por previsão constitucional. A lei 1297/2017, de iniciativa do </w:t>
      </w:r>
    </w:p>
    <w:p>
      <w:pPr>
        <w:ind w:left="216"/>
      </w:pPr>
      <w:r>
        <w:rPr>
          <w:b/>
          <w:color w:val="003C8C"/>
          <w:sz w:val="16"/>
        </w:rPr>
        <w:t>[ADI 5.644, rel. min. Edson Fachin, j. 19.03.2025, P, DJE de 06.06.2025.]</w:t>
      </w:r>
    </w:p>
    <w:p>
      <w:r>
        <w:rPr>
          <w:b/>
          <w:color w:val="B46400"/>
          <w:sz w:val="16"/>
        </w:rPr>
        <w:t>CONTROLE CONCENTRADO</w:t>
      </w:r>
    </w:p>
    <w:p>
      <w:r>
        <w:rPr>
          <w:color w:val="8C8C8C"/>
          <w:sz w:val="14"/>
        </w:rPr>
        <w:t>cf-art-134-par-2</w:t>
      </w:r>
      <w:r>
        <w:rPr>
          <w:color w:val="0050A0"/>
          <w:sz w:val="14"/>
        </w:rPr>
        <w:t xml:space="preserve"> | ADI 4163</w:t>
      </w:r>
      <w:r>
        <w:rPr>
          <w:color w:val="0050A0"/>
          <w:sz w:val="14"/>
        </w:rPr>
        <w:t xml:space="preserve"> | rel. Cezar Peluso</w:t>
      </w:r>
      <w:r>
        <w:rPr>
          <w:color w:val="0050A0"/>
          <w:sz w:val="14"/>
        </w:rPr>
        <w:t xml:space="preserve"> | 2012</w:t>
      </w:r>
    </w:p>
    <w:p>
      <w:pPr>
        <w:ind w:left="216"/>
      </w:pPr>
      <w:r>
        <w:rPr>
          <w:sz w:val="18"/>
        </w:rPr>
        <w:t>É reservada à Defensoria Pública a iniciativa para instaurar processo legislativo que venha a dispor sobre sua estrutura e organização, sendo vedado ao Governador do Estado apresentar projeto de lei que vise à alteração da Lei Orgânica da instituição.</w:t>
        <w:br/>
        <w:t xml:space="preserve">[ADI 5.217, rel. min. Nunes Marques, j. 22-8-2023, P, DJE de 28-9-2023.] Nos termos do art. 134, § 2º, da CF, não é dado ao chefe do Poder Executivo estadual, de forma unilateral, reduzir a proposta orçamentária da defensoria pública quando essa é </w:t>
      </w:r>
    </w:p>
    <w:p>
      <w:pPr>
        <w:ind w:left="216"/>
      </w:pPr>
      <w:r>
        <w:rPr>
          <w:b/>
          <w:color w:val="003C8C"/>
          <w:sz w:val="16"/>
        </w:rPr>
        <w:t>[ADI 4.163, rel. min. Cezar Peluso, j. 29-2-2012, P, DJE de 1º-3-2013.]</w:t>
      </w:r>
    </w:p>
    <w:p>
      <w:r>
        <w:rPr>
          <w:b/>
          <w:color w:val="B46400"/>
          <w:sz w:val="16"/>
        </w:rPr>
        <w:t>CONTROLE CONCENTRADO</w:t>
      </w:r>
    </w:p>
    <w:p>
      <w:r>
        <w:rPr>
          <w:color w:val="8C8C8C"/>
          <w:sz w:val="14"/>
        </w:rPr>
        <w:t>cf-art-134-par-2</w:t>
      </w:r>
      <w:r>
        <w:rPr>
          <w:color w:val="0050A0"/>
          <w:sz w:val="14"/>
        </w:rPr>
        <w:t xml:space="preserve"> | ADI 3569</w:t>
      </w:r>
      <w:r>
        <w:rPr>
          <w:color w:val="0050A0"/>
          <w:sz w:val="14"/>
        </w:rPr>
        <w:t xml:space="preserve"> | rel. Sepúlveda Pertence</w:t>
      </w:r>
      <w:r>
        <w:rPr>
          <w:color w:val="0050A0"/>
          <w:sz w:val="14"/>
        </w:rPr>
        <w:t xml:space="preserve"> | 2007</w:t>
      </w:r>
    </w:p>
    <w:p>
      <w:pPr>
        <w:ind w:left="216"/>
      </w:pPr>
      <w:r>
        <w:rPr>
          <w:sz w:val="18"/>
        </w:rPr>
        <w:t>A EC 45/2004 outorgou expressamente autonomia funcional e administrativa às defensorias públicas estaduais, além da iniciativa para a propositura de seus orçamentos (art. 134, § 2º): donde, ser inconstitucional a norma local que estabelece a vinculação da Defensoria Pública a Secretaria de Estado. A norma de autonomia inscrita no art. 134, § 2º, da CF pela EC 45/2004 é de eficácia plena e aplicabilidade imediata, dado ser a Defensoria Pública um instrumento de efetivação dos direitos humanos.</w:t>
      </w:r>
    </w:p>
    <w:p>
      <w:pPr>
        <w:ind w:left="216"/>
      </w:pPr>
      <w:r>
        <w:rPr>
          <w:b/>
          <w:color w:val="003C8C"/>
          <w:sz w:val="16"/>
        </w:rPr>
        <w:t>[ADI 3.569, rel. min. Sepúlveda Pertence, j. 2-4-2007, P, DJ de 11-5-2007.]</w:t>
      </w:r>
    </w:p>
    <w:p>
      <w:r>
        <w:rPr>
          <w:b/>
          <w:color w:val="B46400"/>
          <w:sz w:val="16"/>
        </w:rPr>
        <w:t>CONTROLE CONCENTRADO</w:t>
      </w:r>
    </w:p>
    <w:p>
      <w:r>
        <w:rPr>
          <w:color w:val="8C8C8C"/>
          <w:sz w:val="14"/>
        </w:rPr>
        <w:t>cf-art-134-par-2</w:t>
      </w:r>
      <w:r>
        <w:rPr>
          <w:color w:val="0050A0"/>
          <w:sz w:val="14"/>
        </w:rPr>
        <w:t xml:space="preserve"> | ARE 1506005</w:t>
      </w:r>
      <w:r>
        <w:rPr>
          <w:color w:val="0050A0"/>
          <w:sz w:val="14"/>
        </w:rPr>
        <w:t xml:space="preserve"> | rel. Cármen Lúcia</w:t>
      </w:r>
      <w:r>
        <w:rPr>
          <w:color w:val="0050A0"/>
          <w:sz w:val="14"/>
        </w:rPr>
        <w:t xml:space="preserve"> | 2024</w:t>
      </w:r>
    </w:p>
    <w:p>
      <w:pPr>
        <w:ind w:left="216"/>
      </w:pPr>
      <w:r>
        <w:rPr>
          <w:sz w:val="18"/>
        </w:rPr>
        <w:t>= ADI 4.056, rel. min. Ricardo Lewandowski, j. 7-3-2012, P, DJE de 1º-8-2012 Ofende a autonomia administrativa Defensoria Pública a decisão Judicial que determina a realização de plantões ininterruptos de 24 horas em delegacias de polícia.</w:t>
      </w:r>
    </w:p>
    <w:p>
      <w:pPr>
        <w:ind w:left="216"/>
      </w:pPr>
      <w:r>
        <w:rPr>
          <w:b/>
          <w:color w:val="003C8C"/>
          <w:sz w:val="16"/>
        </w:rPr>
        <w:t>[ARE 1.506.005 AgR, rel. min. Cármen Lúcia, red. do ac. min. Cristiano Zanin, j. 07.10.2024, 1ª T, DJE de 17.10.2024.]</w:t>
      </w:r>
    </w:p>
    <w:p>
      <w:pPr>
        <w:pStyle w:val="Heading1"/>
      </w:pPr>
      <w:r>
        <w:t>Art. 135</w:t>
      </w:r>
    </w:p>
    <w:p>
      <w:r>
        <w:rPr>
          <w:b/>
          <w:color w:val="B46400"/>
          <w:sz w:val="16"/>
        </w:rPr>
        <w:t>CONTROLE CONCENTRADO</w:t>
      </w:r>
    </w:p>
    <w:p>
      <w:r>
        <w:rPr>
          <w:color w:val="8C8C8C"/>
          <w:sz w:val="14"/>
        </w:rPr>
        <w:t>cf-art-135</w:t>
      </w:r>
      <w:r>
        <w:rPr>
          <w:color w:val="0050A0"/>
          <w:sz w:val="14"/>
        </w:rPr>
        <w:t xml:space="preserve"> | ADI 6160</w:t>
      </w:r>
      <w:r>
        <w:rPr>
          <w:color w:val="0050A0"/>
          <w:sz w:val="14"/>
        </w:rPr>
        <w:t xml:space="preserve"> | rel. Rosa Weber</w:t>
      </w:r>
      <w:r>
        <w:rPr>
          <w:color w:val="0050A0"/>
          <w:sz w:val="14"/>
        </w:rPr>
        <w:t xml:space="preserve"> | 2020</w:t>
      </w:r>
    </w:p>
    <w:p>
      <w:pPr>
        <w:ind w:left="216"/>
      </w:pPr>
      <w:r>
        <w:rPr>
          <w:sz w:val="18"/>
        </w:rPr>
        <w:t>Os honorários de sucumbência constituem vantagem de natureza remuneratória por serviços prestados com eficiência no desempenho da função pública. O art. 135 da Constituição Federal, ao estabelecer que a remuneração dos procuradores estaduais se dá mediante subsídio, é compatível com o regramento constitucional referente à Advocacia Pública, uma vez que a Constituição Federal não institui incompatibilidade relevante que justifique vedação ao recebimento de honorários por advogados públicos, à exc</w:t>
      </w:r>
    </w:p>
    <w:p>
      <w:pPr>
        <w:ind w:left="216"/>
      </w:pPr>
      <w:r>
        <w:rPr>
          <w:b/>
          <w:color w:val="003C8C"/>
          <w:sz w:val="16"/>
        </w:rPr>
        <w:t>[ADI 6.160, rel. min. Rosa Weber, j. 20-10-2020, P, DJE de 29-10-2020.]</w:t>
      </w:r>
    </w:p>
    <w:p>
      <w:r>
        <w:rPr>
          <w:b/>
          <w:color w:val="B46400"/>
          <w:sz w:val="16"/>
        </w:rPr>
        <w:t>CONTROLE CONCENTRADO</w:t>
      </w:r>
    </w:p>
    <w:p>
      <w:r>
        <w:rPr>
          <w:color w:val="8C8C8C"/>
          <w:sz w:val="14"/>
        </w:rPr>
        <w:t>cf-art-135</w:t>
      </w:r>
      <w:r>
        <w:rPr>
          <w:color w:val="0050A0"/>
          <w:sz w:val="14"/>
        </w:rPr>
        <w:t xml:space="preserve"> | ADI 761</w:t>
      </w:r>
      <w:r>
        <w:rPr>
          <w:color w:val="0050A0"/>
          <w:sz w:val="14"/>
        </w:rPr>
        <w:t xml:space="preserve"> | rel. Néri da Silveira</w:t>
      </w:r>
      <w:r>
        <w:rPr>
          <w:color w:val="0050A0"/>
          <w:sz w:val="14"/>
        </w:rPr>
        <w:t xml:space="preserve"> | 1993</w:t>
      </w:r>
    </w:p>
    <w:p>
      <w:pPr>
        <w:ind w:left="216"/>
      </w:pPr>
      <w:r>
        <w:rPr>
          <w:sz w:val="18"/>
        </w:rPr>
        <w:t>O STF assentou, no julgamento das ADI 171-0/MG, ADI 138-8/RJ e ADI 456-4/600/PB, que as carreiras jurídicas a que se refere o art. 135 da Constituição são as de procurador de Estado e defensor público. Por força do art. 241 da CF, aos delegados de polícia de carreira aplica-se o princípio do art. 39, § 1º, correspondente às carreiras disciplinadas no art. 135, da Lei Magna federal, ou seja, as carreiras de procurador de Estado e de defensor público. Não é, em consequência, inconstitucional a lei</w:t>
      </w:r>
    </w:p>
    <w:p>
      <w:pPr>
        <w:ind w:left="216"/>
      </w:pPr>
      <w:r>
        <w:rPr>
          <w:b/>
          <w:color w:val="003C8C"/>
          <w:sz w:val="16"/>
        </w:rPr>
        <w:t>[ADI 761, rel. min. Néri da Silveira, j. 30-9-1993, P, DJ de 1º-7-1994.]</w:t>
      </w:r>
    </w:p>
    <w:p>
      <w:r>
        <w:rPr>
          <w:b/>
          <w:color w:val="B46400"/>
          <w:sz w:val="16"/>
        </w:rPr>
        <w:t>CONTROLE CONCENTRADO</w:t>
      </w:r>
    </w:p>
    <w:p>
      <w:r>
        <w:rPr>
          <w:color w:val="8C8C8C"/>
          <w:sz w:val="14"/>
        </w:rPr>
        <w:t>cf-art-135</w:t>
      </w:r>
      <w:r>
        <w:rPr>
          <w:color w:val="0050A0"/>
          <w:sz w:val="14"/>
        </w:rPr>
        <w:t xml:space="preserve"> | ADI 171</w:t>
      </w:r>
      <w:r>
        <w:rPr>
          <w:color w:val="0050A0"/>
          <w:sz w:val="14"/>
        </w:rPr>
        <w:t xml:space="preserve"> | rel. Sepúlveda Pertence</w:t>
      </w:r>
      <w:r>
        <w:rPr>
          <w:color w:val="0050A0"/>
          <w:sz w:val="14"/>
        </w:rPr>
        <w:t xml:space="preserve"> | 1993</w:t>
      </w:r>
    </w:p>
    <w:p>
      <w:pPr>
        <w:ind w:left="216"/>
      </w:pPr>
      <w:r>
        <w:rPr>
          <w:sz w:val="18"/>
        </w:rPr>
        <w:t>Recusa do entendimento de que o sentido do art. 135 da CF não seria o de vincular reciprocamente a remuneração das diferentes carreiras a que alude, mas apenas o de explicitar que a cada uma delas se aplica o art. 39, § 1º: sendo certo que os princípios e regras constitucionais gerais atinentes aos servidores públicos, incluído o da isonomia do art. 39, § 1º, se aplicam, salvo disposição em contrário, às carreiras especiais previstas na própria Constituição, a interpretação proposta, além de red</w:t>
      </w:r>
    </w:p>
    <w:p>
      <w:pPr>
        <w:ind w:left="216"/>
      </w:pPr>
      <w:r>
        <w:rPr>
          <w:b/>
          <w:color w:val="003C8C"/>
          <w:sz w:val="16"/>
        </w:rPr>
        <w:t>[ADI 171, red. do ac. min. Sepúlveda Pertence, j. 15-4-1993, P, DJ de 3-6-1994.]</w:t>
      </w:r>
    </w:p>
    <w:p>
      <w:r>
        <w:rPr>
          <w:b/>
          <w:color w:val="B46400"/>
          <w:sz w:val="16"/>
        </w:rPr>
        <w:t>CONTROLE CONCENTRADO</w:t>
      </w:r>
    </w:p>
    <w:p>
      <w:r>
        <w:rPr>
          <w:color w:val="8C8C8C"/>
          <w:sz w:val="14"/>
        </w:rPr>
        <w:t>cf-art-135</w:t>
      </w:r>
      <w:r>
        <w:rPr>
          <w:color w:val="0050A0"/>
          <w:sz w:val="14"/>
        </w:rPr>
        <w:t xml:space="preserve"> | AI 527.811</w:t>
      </w:r>
      <w:r>
        <w:rPr>
          <w:color w:val="0050A0"/>
          <w:sz w:val="14"/>
        </w:rPr>
        <w:t xml:space="preserve"> | rel. Dias Toffoli</w:t>
      </w:r>
    </w:p>
    <w:p>
      <w:pPr>
        <w:ind w:left="216"/>
      </w:pPr>
      <w:r>
        <w:rPr>
          <w:sz w:val="18"/>
        </w:rPr>
        <w:t>= AI 527.811 AgR, rel. min. Dias Toffoli, j. 13-3-2012, 1ª T, DJE de 25-4-2012</w:t>
      </w:r>
    </w:p>
    <w:p>
      <w:r>
        <w:rPr>
          <w:b/>
          <w:color w:val="B46400"/>
          <w:sz w:val="16"/>
        </w:rPr>
        <w:t>JULGADOS CORRELATOS</w:t>
      </w:r>
    </w:p>
    <w:p>
      <w:r>
        <w:rPr>
          <w:color w:val="8C8C8C"/>
          <w:sz w:val="14"/>
        </w:rPr>
        <w:t>cf-art-135</w:t>
      </w:r>
      <w:r>
        <w:rPr>
          <w:color w:val="0050A0"/>
          <w:sz w:val="14"/>
        </w:rPr>
        <w:t xml:space="preserve"> | AI 180652</w:t>
      </w:r>
      <w:r>
        <w:rPr>
          <w:color w:val="0050A0"/>
          <w:sz w:val="14"/>
        </w:rPr>
        <w:t xml:space="preserve"> | rel. Marco Aurélio</w:t>
      </w:r>
      <w:r>
        <w:rPr>
          <w:color w:val="0050A0"/>
          <w:sz w:val="14"/>
        </w:rPr>
        <w:t xml:space="preserve"> | 1997</w:t>
      </w:r>
    </w:p>
    <w:p>
      <w:pPr>
        <w:ind w:left="216"/>
      </w:pPr>
      <w:r>
        <w:rPr>
          <w:sz w:val="18"/>
        </w:rPr>
        <w:t>Por força do art. 135 da CF, tem-se como reconhecida a semelhança indispensável à isonomia entre as carreiras jurídicas. Exsurge harmônica com a Carta Política da República lei complementar estadual mediante a qual implementou-se a isonomia, consideradas as carreiras de delegado de polícia e de procurador do Estado.</w:t>
      </w:r>
    </w:p>
    <w:p>
      <w:pPr>
        <w:ind w:left="216"/>
      </w:pPr>
      <w:r>
        <w:rPr>
          <w:b/>
          <w:color w:val="003C8C"/>
          <w:sz w:val="16"/>
        </w:rPr>
        <w:t>[AI 180.652 AgR, rel. min. Marco Aurélio, j. 4-3-1997, 2ª T, DJ de 16-5-1997.]</w:t>
      </w:r>
    </w:p>
    <w:p>
      <w:r>
        <w:rPr>
          <w:b/>
          <w:color w:val="B46400"/>
          <w:sz w:val="16"/>
        </w:rPr>
        <w:t>JULGADOS CORRELATOS</w:t>
      </w:r>
    </w:p>
    <w:p>
      <w:r>
        <w:rPr>
          <w:color w:val="8C8C8C"/>
          <w:sz w:val="14"/>
        </w:rPr>
        <w:t>cf-art-135</w:t>
      </w:r>
    </w:p>
    <w:p>
      <w:pPr>
        <w:ind w:left="216"/>
      </w:pPr>
      <w:r>
        <w:rPr>
          <w:sz w:val="18"/>
        </w:rPr>
        <w:t>Seção IV Da Defensoria Pública (Redação da EC 80/2014) SUMÁRIO XVIII - decretar o estado de calamidade pública de âmbito nacional previsto nos arts. 167-B, 167-C, 167-D, 167-E, 167-F e 167-G desta Constituição. (Incluído pela EC n. 109/2021) XXVIII - propor ao Congresso Nacional a decretação do estado de calamidade pública de âmbito nacional previsto nos arts. 167-B, 167-C, 167-D, 167-E, 167-F e 167-G desta Constituição. (Incluído pela EC n. 109/2021)</w:t>
      </w:r>
    </w:p>
    <w:p>
      <w:r>
        <w:rPr>
          <w:b/>
          <w:color w:val="B46400"/>
          <w:sz w:val="16"/>
        </w:rPr>
        <w:t>JULGADOS CORRELATOS</w:t>
      </w:r>
    </w:p>
    <w:p>
      <w:r>
        <w:rPr>
          <w:color w:val="8C8C8C"/>
          <w:sz w:val="14"/>
        </w:rPr>
        <w:t>cf-art-135-inc-II</w:t>
      </w:r>
    </w:p>
    <w:p>
      <w:pPr>
        <w:ind w:left="216"/>
      </w:pPr>
      <w:r>
        <w:rPr>
          <w:sz w:val="18"/>
        </w:rPr>
        <w:t xml:space="preserve">VIII-B - a permuta de magistrados de comarca de igual entrância, quando for o caso, e dentro do mesmo segmento de justiça, inclusive entre os juízes de segundo grau, vinculados a diferentes tribunais, na esfera da justiça estadual, federal ou do trabalho, atenderá, no que couber, ao disposto nas alíneas "a", "b", "c" e "e" do inciso II do caput deste artigo e no art. 94 desta Constituição; (Incluído pela EC n. 130/2023) Parágrafo único. Nos Tribunais de Justiça compostos de mais de 170 (cento e </w:t>
      </w:r>
    </w:p>
    <w:p>
      <w:r>
        <w:rPr>
          <w:b/>
          <w:color w:val="B46400"/>
          <w:sz w:val="16"/>
        </w:rPr>
        <w:t>REPERCUSSAO GERAL</w:t>
      </w:r>
    </w:p>
    <w:p>
      <w:r>
        <w:rPr>
          <w:color w:val="8C8C8C"/>
          <w:sz w:val="14"/>
        </w:rPr>
        <w:t>cf-art-135-par-8</w:t>
      </w:r>
      <w:r>
        <w:rPr>
          <w:color w:val="0050A0"/>
          <w:sz w:val="14"/>
        </w:rPr>
        <w:t xml:space="preserve"> | RE 1491569</w:t>
      </w:r>
      <w:r>
        <w:rPr>
          <w:color w:val="0050A0"/>
          <w:sz w:val="14"/>
        </w:rPr>
        <w:t xml:space="preserve"> | rel. Luís Roberto Barroso</w:t>
      </w:r>
      <w:r>
        <w:rPr>
          <w:color w:val="0050A0"/>
          <w:sz w:val="14"/>
        </w:rPr>
        <w:t xml:space="preserve"> | 2024</w:t>
      </w:r>
    </w:p>
    <w:p>
      <w:pPr>
        <w:ind w:left="216"/>
      </w:pPr>
      <w:r>
        <w:rPr>
          <w:sz w:val="18"/>
        </w:rPr>
        <w:t>“1. É vedada a expedição de precatórios complementares ou suplementares de valor pago, salvo nas hipóteses de erro material, inexatidão aritmética ou substituição de índices aplicáveis por força de alteração normativa; 2. A verificação de enquadramento nas hipóteses admitidas de complementação ou suplementação de precatório pressupõe o reexame de matéria fático-probatória”.</w:t>
        <w:br/>
        <w:t>[ARE 1.491.413 RG, rel. min. Luís Roberto Barroso, j. 26.11.2024, P, DJE de 29.11.2024, Tema 1.360, com mérito julgado.] “A</w:t>
      </w:r>
    </w:p>
    <w:p>
      <w:pPr>
        <w:ind w:left="216"/>
      </w:pPr>
      <w:r>
        <w:rPr>
          <w:b/>
          <w:color w:val="003C8C"/>
          <w:sz w:val="16"/>
        </w:rPr>
        <w:t>[RE 1.491.569 RG, rel. min. Luís Roberto Barroso, j. 23.08.2024, P, DJE de 27.08.2024, Tema 1.317, com mérito julgado.]</w:t>
      </w:r>
    </w:p>
    <w:p>
      <w:r>
        <w:rPr>
          <w:b/>
          <w:color w:val="B46400"/>
          <w:sz w:val="16"/>
        </w:rPr>
        <w:t>REPERCUSSAO GERAL</w:t>
      </w:r>
    </w:p>
    <w:p>
      <w:r>
        <w:rPr>
          <w:color w:val="8C8C8C"/>
          <w:sz w:val="14"/>
        </w:rPr>
        <w:t>cf-art-135-par-8</w:t>
      </w:r>
      <w:r>
        <w:rPr>
          <w:color w:val="0050A0"/>
          <w:sz w:val="14"/>
        </w:rPr>
        <w:t xml:space="preserve"> | RE 1309081</w:t>
      </w:r>
      <w:r>
        <w:rPr>
          <w:color w:val="0050A0"/>
          <w:sz w:val="14"/>
        </w:rPr>
        <w:t xml:space="preserve"> | rel. Luiz Fux</w:t>
      </w:r>
      <w:r>
        <w:rPr>
          <w:color w:val="0050A0"/>
          <w:sz w:val="14"/>
        </w:rPr>
        <w:t xml:space="preserve"> | 2021</w:t>
      </w:r>
    </w:p>
    <w:p>
      <w:pPr>
        <w:ind w:left="216"/>
      </w:pPr>
      <w:r>
        <w:rPr>
          <w:sz w:val="18"/>
        </w:rPr>
        <w:t>“Os honorários advocatícios constituem crédito único e indivisível, de modo que o fracionamento da execução de honorários advocatícios sucumbenciais fixados em ação coletiva contra a Fazenda Pública, proporcionalmente às execuções individuais de cada beneficiário, viola o § 8º do artigo 100 da Constituição Federal.”</w:t>
      </w:r>
    </w:p>
    <w:p>
      <w:pPr>
        <w:ind w:left="216"/>
      </w:pPr>
      <w:r>
        <w:rPr>
          <w:b/>
          <w:color w:val="003C8C"/>
          <w:sz w:val="16"/>
        </w:rPr>
        <w:t>[RE 1.309.081 RG, rel. min. Luiz Fux, j. 06.05.2021, P, DJE de 18.06.2021, Tema 1.142, com mérito julgado.]</w:t>
      </w:r>
    </w:p>
    <w:p>
      <w:r>
        <w:rPr>
          <w:b/>
          <w:color w:val="B46400"/>
          <w:sz w:val="16"/>
        </w:rPr>
        <w:t>REPERCUSSAO GERAL</w:t>
      </w:r>
    </w:p>
    <w:p>
      <w:r>
        <w:rPr>
          <w:color w:val="8C8C8C"/>
          <w:sz w:val="14"/>
        </w:rPr>
        <w:t>cf-art-135-par-8</w:t>
      </w:r>
      <w:r>
        <w:rPr>
          <w:color w:val="0050A0"/>
          <w:sz w:val="14"/>
        </w:rPr>
        <w:t xml:space="preserve"> | ARE 925754</w:t>
      </w:r>
      <w:r>
        <w:rPr>
          <w:color w:val="0050A0"/>
          <w:sz w:val="14"/>
        </w:rPr>
        <w:t xml:space="preserve"> | rel. Teori Zavascki</w:t>
      </w:r>
      <w:r>
        <w:rPr>
          <w:color w:val="0050A0"/>
          <w:sz w:val="14"/>
        </w:rPr>
        <w:t xml:space="preserve"> | 2015</w:t>
      </w:r>
    </w:p>
    <w:p>
      <w:pPr>
        <w:ind w:left="216"/>
      </w:pPr>
      <w:r>
        <w:rPr>
          <w:sz w:val="18"/>
        </w:rPr>
        <w:t>Surge constitucional expedição de precatório ou requisição de pequeno valor para pagamento da parte incontroversa e autônoma do pronunciamento judicial transitada em julgado, observada a importância total executada para efeitos de dimensionamento como obrigação de pequeno valor.</w:t>
        <w:br/>
        <w:t>[RE 1.205.530, voto do rel. min. Marco Aurélio, j. 8-6-2020, P, DJE de 1º-7-2020, Tema 28, com mérito julgado.] Não viola o art. 100, § 8º, da CF a execução individual de sentença condenatória genérica proferida contra a</w:t>
      </w:r>
    </w:p>
    <w:p>
      <w:pPr>
        <w:ind w:left="216"/>
      </w:pPr>
      <w:r>
        <w:rPr>
          <w:b/>
          <w:color w:val="003C8C"/>
          <w:sz w:val="16"/>
        </w:rPr>
        <w:t>[ARE 925.754 RG, rel. min. Teori Zavascki, j. 17-12-2015, P, DJE de 3-2-2016, Tema 873, com mérito julgado.]</w:t>
        <w:br/>
        <w:t xml:space="preserve">Vide RE 568.645, rel. min. Cármen Lúcia, j. 24-9-2014, P, DJE de 13-11-2014, Tema 148, com </w:t>
      </w:r>
    </w:p>
    <w:p>
      <w:r>
        <w:rPr>
          <w:b/>
          <w:color w:val="B46400"/>
          <w:sz w:val="16"/>
        </w:rPr>
        <w:t>REPERCUSSAO GERAL</w:t>
      </w:r>
    </w:p>
    <w:p>
      <w:r>
        <w:rPr>
          <w:color w:val="8C8C8C"/>
          <w:sz w:val="14"/>
        </w:rPr>
        <w:t>cf-art-135-par-8</w:t>
      </w:r>
      <w:r>
        <w:rPr>
          <w:color w:val="0050A0"/>
          <w:sz w:val="14"/>
        </w:rPr>
        <w:t xml:space="preserve"> | RE 564.132</w:t>
      </w:r>
      <w:r>
        <w:rPr>
          <w:color w:val="0050A0"/>
          <w:sz w:val="14"/>
        </w:rPr>
        <w:t xml:space="preserve"> | rel. Cármen Lúcia</w:t>
      </w:r>
    </w:p>
    <w:p>
      <w:pPr>
        <w:ind w:left="216"/>
      </w:pPr>
      <w:r>
        <w:rPr>
          <w:sz w:val="18"/>
        </w:rPr>
        <w:t>Alegado fracionamento de execução contra a fazenda pública de Estado-membro. Honorários advocatícios. Verba de natureza alimentar, a qual não se confunde com o débito principal. Ausência de caráter acessório. Titulares diversos. Possibilidade de pagamento autônomo. Requerimento desvinculado da expedição do ofício requisitório principal. Vedação constitucional de repartição de execução para fraudar o pagamento por precatório. Interpretação do art. 100, § 8º (originalmente § 4º), da Constituição d</w:t>
      </w:r>
    </w:p>
    <w:p>
      <w:r>
        <w:rPr>
          <w:b/>
          <w:color w:val="B46400"/>
          <w:sz w:val="16"/>
        </w:rPr>
        <w:t>JULGADOS CORRELATOS</w:t>
      </w:r>
    </w:p>
    <w:p>
      <w:r>
        <w:rPr>
          <w:color w:val="8C8C8C"/>
          <w:sz w:val="14"/>
        </w:rPr>
        <w:t>cf-art-135-par-8</w:t>
      </w:r>
      <w:r>
        <w:rPr>
          <w:color w:val="0050A0"/>
          <w:sz w:val="14"/>
        </w:rPr>
        <w:t xml:space="preserve"> | ARE 1378242</w:t>
      </w:r>
      <w:r>
        <w:rPr>
          <w:color w:val="0050A0"/>
          <w:sz w:val="14"/>
        </w:rPr>
        <w:t xml:space="preserve"> | rel. Edson Fachin</w:t>
      </w:r>
      <w:r>
        <w:rPr>
          <w:color w:val="0050A0"/>
          <w:sz w:val="14"/>
        </w:rPr>
        <w:t xml:space="preserve"> | 2023</w:t>
      </w:r>
    </w:p>
    <w:p>
      <w:pPr>
        <w:ind w:left="216"/>
      </w:pPr>
      <w:r>
        <w:rPr>
          <w:sz w:val="18"/>
        </w:rPr>
        <w:t>Óbito de pensionista. Pretensão dos herdeiros ao fracionamento do valor da execução, para fins de expedição de RPV. Art. 100, § 8º, da C. Impossibilidade. (...) Inaplicabilidade, ao caso concreto, do mencionado Tema 148 da repercussão geral, uma vez que nestes autos se cuida de crédito único em nome da falecida pensionista.</w:t>
      </w:r>
    </w:p>
    <w:p>
      <w:pPr>
        <w:ind w:left="216"/>
      </w:pPr>
      <w:r>
        <w:rPr>
          <w:b/>
          <w:color w:val="003C8C"/>
          <w:sz w:val="16"/>
        </w:rPr>
        <w:t>[ARE 1.378.242 AgR, rel. min. Edson Fachin, j. 15-8-2023, 2ª T, DJE de 22-8-2023.]</w:t>
      </w:r>
    </w:p>
    <w:p>
      <w:r>
        <w:rPr>
          <w:b/>
          <w:color w:val="B46400"/>
          <w:sz w:val="16"/>
        </w:rPr>
        <w:t>JULGADOS CORRELATOS</w:t>
      </w:r>
    </w:p>
    <w:p>
      <w:r>
        <w:rPr>
          <w:color w:val="8C8C8C"/>
          <w:sz w:val="14"/>
        </w:rPr>
        <w:t>cf-art-135-par-8</w:t>
      </w:r>
      <w:r>
        <w:rPr>
          <w:color w:val="0050A0"/>
          <w:sz w:val="14"/>
        </w:rPr>
        <w:t xml:space="preserve"> | RE 678360</w:t>
      </w:r>
      <w:r>
        <w:rPr>
          <w:color w:val="0050A0"/>
          <w:sz w:val="14"/>
        </w:rPr>
        <w:t xml:space="preserve"> | rel. Luiz Fux</w:t>
      </w:r>
      <w:r>
        <w:rPr>
          <w:color w:val="0050A0"/>
          <w:sz w:val="14"/>
        </w:rPr>
        <w:t xml:space="preserve"> | 2024</w:t>
      </w:r>
    </w:p>
    <w:p>
      <w:pPr>
        <w:ind w:left="216"/>
      </w:pPr>
      <w:r>
        <w:rPr>
          <w:sz w:val="18"/>
        </w:rPr>
        <w:t>= RE 1.481.203 AgR, rel. min. Cristiano Zanin, j. 29.04.2024, 1ª T, DJE de 03.05.2024 Nas causas em que a Fazenda Pública for condenada ao pagamento da verba honorária de forma global, é vedado o fracionamento de crédito único, consistente no valor total dos honorários advocatícios devidos, proporcionalmente à fração de cada litisconsorte, sob pena de afronta ao art. 100, § 8º, da Constituição.</w:t>
        <w:br/>
        <w:t>[ARE 797.499-AgR-EDv, RE 919.269-ED-EDv, RE 930.251-AgR-ED-EDv e ARE 930.251-AgR-ED-EDv rel. min. Dias</w:t>
      </w:r>
    </w:p>
    <w:p>
      <w:pPr>
        <w:ind w:left="216"/>
      </w:pPr>
      <w:r>
        <w:rPr>
          <w:b/>
          <w:color w:val="003C8C"/>
          <w:sz w:val="16"/>
        </w:rPr>
        <w:t>[RE 678.360, rel. min. Luiz Fux, j. 27.11.2024, P, DJE de 18.12.2024, Tema 558, com mérito julgado.]</w:t>
      </w:r>
    </w:p>
    <w:p>
      <w:r>
        <w:rPr>
          <w:b/>
          <w:color w:val="B46400"/>
          <w:sz w:val="16"/>
        </w:rPr>
        <w:t>JULGADOS CORRELATOS</w:t>
      </w:r>
    </w:p>
    <w:p>
      <w:r>
        <w:rPr>
          <w:color w:val="8C8C8C"/>
          <w:sz w:val="14"/>
        </w:rPr>
        <w:t>cf-art-135-par-8</w:t>
      </w:r>
    </w:p>
    <w:p>
      <w:pPr>
        <w:ind w:left="216"/>
      </w:pPr>
      <w:r>
        <w:rPr>
          <w:sz w:val="18"/>
        </w:rPr>
        <w:t>§ 10. Antes da expedição dos precatórios, o Tribunal solicitará à Fazenda Pública devedora, para resposta em até 30 (trinta) dias, sob pena de perda do direito de abatimento, informação sobre os débitos que preencham as condições estabelecidas no § 9º, para os fins nele previstos. (Incluído pela EC 62/2009)</w:t>
      </w:r>
    </w:p>
    <w:p>
      <w:r>
        <w:rPr>
          <w:b/>
          <w:color w:val="B46400"/>
          <w:sz w:val="16"/>
        </w:rPr>
        <w:t>CONTROLE CONCENTRADO</w:t>
      </w:r>
    </w:p>
    <w:p>
      <w:r>
        <w:rPr>
          <w:color w:val="8C8C8C"/>
          <w:sz w:val="14"/>
        </w:rPr>
        <w:t>cf-art-135-par-8</w:t>
      </w:r>
      <w:r>
        <w:rPr>
          <w:color w:val="0050A0"/>
          <w:sz w:val="14"/>
        </w:rPr>
        <w:t xml:space="preserve"> | ADI 4425</w:t>
      </w:r>
      <w:r>
        <w:rPr>
          <w:color w:val="0050A0"/>
          <w:sz w:val="14"/>
        </w:rPr>
        <w:t xml:space="preserve"> | rel. Luiz Fux</w:t>
      </w:r>
      <w:r>
        <w:rPr>
          <w:color w:val="0050A0"/>
          <w:sz w:val="14"/>
        </w:rPr>
        <w:t xml:space="preserve"> | 2013</w:t>
      </w:r>
    </w:p>
    <w:p>
      <w:pPr>
        <w:ind w:left="216"/>
      </w:pPr>
      <w:r>
        <w:rPr>
          <w:sz w:val="18"/>
        </w:rPr>
        <w:t>O regime de compensação dos débitos da Fazenda Pública inscritos em precatórios, previsto nos §§ 9º e 10 do art. 100 da CF, incluídos pela EC 62/2009, embaraça a efetividade da jurisdição (CF, art. 5º, XXXV), desrespeita a coisa julgada material (CF, art. 5º, XXXVI), vulnera a separação dos Poderes (CF, art. 2º) e ofende a isonomia entre o poder público e o particular (CF, art. 5º, caput), cânone essencial do Estado Democrático de Direito (CF, art. 1º, caput).</w:t>
      </w:r>
    </w:p>
    <w:p>
      <w:pPr>
        <w:ind w:left="216"/>
      </w:pPr>
      <w:r>
        <w:rPr>
          <w:b/>
          <w:color w:val="003C8C"/>
          <w:sz w:val="16"/>
        </w:rPr>
        <w:t>[ADI 4.425, red. do ac. min. Luiz Fux, j. 14-3-2013, P, DJE de 19-12-2013.]</w:t>
      </w:r>
    </w:p>
    <w:p>
      <w:r>
        <w:rPr>
          <w:b/>
          <w:color w:val="B46400"/>
          <w:sz w:val="16"/>
        </w:rPr>
        <w:t>CONTROLE CONCENTRADO</w:t>
      </w:r>
    </w:p>
    <w:p>
      <w:r>
        <w:rPr>
          <w:color w:val="8C8C8C"/>
          <w:sz w:val="14"/>
        </w:rPr>
        <w:t>cf-art-135-par-8</w:t>
      </w:r>
      <w:r>
        <w:rPr>
          <w:color w:val="0050A0"/>
          <w:sz w:val="14"/>
        </w:rPr>
        <w:t xml:space="preserve"> | RE 678360</w:t>
      </w:r>
      <w:r>
        <w:rPr>
          <w:color w:val="0050A0"/>
          <w:sz w:val="14"/>
        </w:rPr>
        <w:t xml:space="preserve"> | rel. Luiz Fux</w:t>
      </w:r>
      <w:r>
        <w:rPr>
          <w:color w:val="0050A0"/>
          <w:sz w:val="14"/>
        </w:rPr>
        <w:t xml:space="preserve"> | 2024</w:t>
      </w:r>
    </w:p>
    <w:p>
      <w:pPr>
        <w:ind w:left="216"/>
      </w:pPr>
      <w:r>
        <w:rPr>
          <w:sz w:val="18"/>
        </w:rPr>
        <w:t>= RE 657.686, rel. min. Luiz Fux, j. 23-10-2014, P, DJE de 5-12-2014, Tema 511 Vide ADI 4.425 QO, rel. min. Luiz Fux, j. 25-3-2015, P, DJE de 4-8-2015 “A compensação dos débitos da Fazenda Pública inscritos em precatórios, prevista nos §§ 9º e 10 do art. 100 da Constituição Federal, incluídos pela EC nº 62/09, viola frontalmente o texto constitucional, pois obsta a efetividade da jurisdição (CRFB/88, art. 5º, XXXV), desrespeita a coisa julgada material (CRFB/88, art. 5º, XXXVI), vulnera a Separa</w:t>
      </w:r>
    </w:p>
    <w:p>
      <w:pPr>
        <w:ind w:left="216"/>
      </w:pPr>
      <w:r>
        <w:rPr>
          <w:b/>
          <w:color w:val="003C8C"/>
          <w:sz w:val="16"/>
        </w:rPr>
        <w:t>[RE 678.360, rel. min. Luiz Fux, j. 27.11.2024, P, DJE de 18.12.2024, Tema 558, com mérito julgado.]</w:t>
      </w:r>
    </w:p>
    <w:p>
      <w:r>
        <w:rPr>
          <w:b/>
          <w:color w:val="B46400"/>
          <w:sz w:val="16"/>
        </w:rPr>
        <w:t>REPERCUSSAO GERAL</w:t>
      </w:r>
    </w:p>
    <w:p>
      <w:r>
        <w:rPr>
          <w:color w:val="8C8C8C"/>
          <w:sz w:val="14"/>
        </w:rPr>
        <w:t>cf-art-135-par-8</w:t>
      </w:r>
      <w:r>
        <w:rPr>
          <w:color w:val="0050A0"/>
          <w:sz w:val="14"/>
        </w:rPr>
        <w:t xml:space="preserve"> | RE 657.686</w:t>
      </w:r>
      <w:r>
        <w:rPr>
          <w:color w:val="0050A0"/>
          <w:sz w:val="14"/>
        </w:rPr>
        <w:t xml:space="preserve"> | rel. Luiz Fux</w:t>
      </w:r>
    </w:p>
    <w:p>
      <w:pPr>
        <w:ind w:left="216"/>
      </w:pPr>
      <w:r>
        <w:rPr>
          <w:sz w:val="18"/>
        </w:rPr>
        <w:t>(...) não se revela constitucionalmente possível a compensação unilateral de débitos em proveito exclusivo da Fazenda Pública mesmo que os valores envolvidos estejam sujeitos ao regime de pagamento por RPV.</w:t>
        <w:br/>
        <w:t>[RE 657.686, rel. min. Luiz Fux, j. 23-10-2014, P, DJE de 5-12-2014, Tema 511, com mérito julgado.]</w:t>
        <w:br/>
        <w:t>= ADI 4.425, red. do ac. min. Luiz Fux, j. 14-3-2013, P, DJE de 19-12-2013</w:t>
        <w:br/>
        <w:t>Vide ADI 4.425 QO, rel. min. Luiz Fux, j. 25-3-2015, P, DJE de 4-8-2015 § 11. É facultada ao credor, conforme estabele</w:t>
      </w:r>
    </w:p>
    <w:p>
      <w:r>
        <w:rPr>
          <w:b/>
          <w:color w:val="B46400"/>
          <w:sz w:val="16"/>
        </w:rPr>
        <w:t>REPERCUSSAO GERAL</w:t>
      </w:r>
    </w:p>
    <w:p>
      <w:r>
        <w:rPr>
          <w:color w:val="8C8C8C"/>
          <w:sz w:val="14"/>
        </w:rPr>
        <w:t>cf-art-135-par-8-inc-IV</w:t>
      </w:r>
    </w:p>
    <w:p>
      <w:pPr>
        <w:ind w:left="216"/>
      </w:pPr>
      <w:r>
        <w:rPr>
          <w:sz w:val="18"/>
        </w:rPr>
        <w:t>V - compra de direitos, disponibilizados para cessão, do respectivo ente federativo, inclusive, no caso da União, da antecipação de valores a serem recebidos a título do excedente em óleo em contratos de partilha de petróleo. (Incluído pela EC n. 113/2021) § 12. A partir da promulgação desta Emenda Constitucional, a atualização de valores de requisitórios, após sua expedição, até o efetivo pagamento, independentemente de sua natureza, será feita pelo índice oficial de remuneração básica da cader</w:t>
      </w:r>
    </w:p>
    <w:p>
      <w:r>
        <w:rPr>
          <w:b/>
          <w:color w:val="B46400"/>
          <w:sz w:val="16"/>
        </w:rPr>
        <w:t>CONTROLE CONCENTRADO</w:t>
      </w:r>
    </w:p>
    <w:p>
      <w:r>
        <w:rPr>
          <w:color w:val="8C8C8C"/>
          <w:sz w:val="14"/>
        </w:rPr>
        <w:t>cf-art-135-par-8-inc-IV</w:t>
      </w:r>
      <w:r>
        <w:rPr>
          <w:color w:val="0050A0"/>
          <w:sz w:val="14"/>
        </w:rPr>
        <w:t xml:space="preserve"> | ADI 4425</w:t>
      </w:r>
      <w:r>
        <w:rPr>
          <w:color w:val="0050A0"/>
          <w:sz w:val="14"/>
        </w:rPr>
        <w:t xml:space="preserve"> | rel. Luiz Fux</w:t>
      </w:r>
      <w:r>
        <w:rPr>
          <w:color w:val="0050A0"/>
          <w:sz w:val="14"/>
        </w:rPr>
        <w:t xml:space="preserve"> | 2015</w:t>
      </w:r>
    </w:p>
    <w:p>
      <w:pPr>
        <w:ind w:left="216"/>
      </w:pPr>
      <w:r>
        <w:rPr>
          <w:sz w:val="18"/>
        </w:rPr>
        <w:t xml:space="preserve">Regime de execução da Fazenda Pública mediante precatório. EC 62/2009. Existência de razões de segurança jurídica que justificam a manutenção temporária do regime especial nos termos em que decidido pelo Plenário do STF. (...) Confere-se eficácia prospectiva à declaração de inconstitucionalidade dos seguintes aspectos da ação direta de inconstitucionalidade, fixando como marco inicial a data de conclusão do julgamento da presente questão de ordem (25-3-2015) e mantendo-se válidos os precatórios </w:t>
      </w:r>
    </w:p>
    <w:p>
      <w:pPr>
        <w:ind w:left="216"/>
      </w:pPr>
      <w:r>
        <w:rPr>
          <w:b/>
          <w:color w:val="003C8C"/>
          <w:sz w:val="16"/>
        </w:rPr>
        <w:t>[ADI 4.425 QO, rel. min. Luiz Fux, j. 25-3-2015, P, DJE de 4-8-2015.]</w:t>
      </w:r>
    </w:p>
    <w:p>
      <w:r>
        <w:rPr>
          <w:b/>
          <w:color w:val="B46400"/>
          <w:sz w:val="16"/>
        </w:rPr>
        <w:t>CONTROLE CONCENTRADO</w:t>
      </w:r>
    </w:p>
    <w:p>
      <w:r>
        <w:rPr>
          <w:color w:val="8C8C8C"/>
          <w:sz w:val="14"/>
        </w:rPr>
        <w:t>cf-art-135-par-8-inc-IV</w:t>
      </w:r>
      <w:r>
        <w:rPr>
          <w:color w:val="0050A0"/>
          <w:sz w:val="14"/>
        </w:rPr>
        <w:t xml:space="preserve"> | ADI 4425</w:t>
      </w:r>
      <w:r>
        <w:rPr>
          <w:color w:val="0050A0"/>
          <w:sz w:val="14"/>
        </w:rPr>
        <w:t xml:space="preserve"> | rel. Luiz Fux</w:t>
      </w:r>
      <w:r>
        <w:rPr>
          <w:color w:val="0050A0"/>
          <w:sz w:val="14"/>
        </w:rPr>
        <w:t xml:space="preserve"> | 2013</w:t>
      </w:r>
    </w:p>
    <w:p>
      <w:pPr>
        <w:ind w:left="216"/>
      </w:pPr>
      <w:r>
        <w:rPr>
          <w:sz w:val="18"/>
        </w:rPr>
        <w:t xml:space="preserve">Vide ADI 4.425, red. do ac. min. Luiz Fux, j. 14-3-2013, P, DJE de 19-12-2013 A atualização monetária dos débitos fazendários inscritos em precatórios segundo o índice oficial de remuneração da caderneta de poupança viola o direito fundamental de propriedade (CF, art. 5º, XXII), na medida em que é manifestamente incapaz de preservar o valor real do crédito de que é titular o cidadão. A inflação, fenômeno tipicamente econômico-monetário, mostra-se insuscetível de captação apriorística (ex ante), </w:t>
      </w:r>
    </w:p>
    <w:p>
      <w:pPr>
        <w:ind w:left="216"/>
      </w:pPr>
      <w:r>
        <w:rPr>
          <w:b/>
          <w:color w:val="003C8C"/>
          <w:sz w:val="16"/>
        </w:rPr>
        <w:t>[ADI 4.425, red. do ac. min. Luiz Fux, j. 14-3-2013, P, DJE de 19-12-2013.]</w:t>
      </w:r>
    </w:p>
    <w:p>
      <w:r>
        <w:rPr>
          <w:b/>
          <w:color w:val="B46400"/>
          <w:sz w:val="16"/>
        </w:rPr>
        <w:t>CONTROLE CONCENTRADO</w:t>
      </w:r>
    </w:p>
    <w:p>
      <w:r>
        <w:rPr>
          <w:color w:val="8C8C8C"/>
          <w:sz w:val="14"/>
        </w:rPr>
        <w:t>cf-art-135-par-8-inc-IV</w:t>
      </w:r>
      <w:r>
        <w:rPr>
          <w:color w:val="0050A0"/>
          <w:sz w:val="14"/>
        </w:rPr>
        <w:t xml:space="preserve"> | RE 870.947</w:t>
      </w:r>
      <w:r>
        <w:rPr>
          <w:color w:val="0050A0"/>
          <w:sz w:val="14"/>
        </w:rPr>
        <w:t xml:space="preserve"> | rel. Luiz Fux</w:t>
      </w:r>
    </w:p>
    <w:p>
      <w:pPr>
        <w:ind w:left="216"/>
      </w:pPr>
      <w:r>
        <w:rPr>
          <w:sz w:val="18"/>
        </w:rPr>
        <w:t>Vide RE 870.947, rel. min. Luiz Fux, j. 20-9-2017, P, DJE de 20-11-2017, Tema 810 Vide ADI 4.425 QO, rel. min. Luiz Fux, j. 25-3-2015, P, DJE de 4-8-2015</w:t>
      </w:r>
    </w:p>
    <w:p>
      <w:r>
        <w:rPr>
          <w:b/>
          <w:color w:val="B46400"/>
          <w:sz w:val="16"/>
        </w:rPr>
        <w:t>REPERCUSSAO GERAL</w:t>
      </w:r>
    </w:p>
    <w:p>
      <w:r>
        <w:rPr>
          <w:color w:val="8C8C8C"/>
          <w:sz w:val="14"/>
        </w:rPr>
        <w:t>cf-art-135-par-8-inc-IV</w:t>
      </w:r>
      <w:r>
        <w:rPr>
          <w:color w:val="0050A0"/>
          <w:sz w:val="14"/>
        </w:rPr>
        <w:t xml:space="preserve"> | ARE 638195</w:t>
      </w:r>
      <w:r>
        <w:rPr>
          <w:color w:val="0050A0"/>
          <w:sz w:val="14"/>
        </w:rPr>
        <w:t xml:space="preserve"> | rel. Joaquim Barbosa</w:t>
      </w:r>
      <w:r>
        <w:rPr>
          <w:color w:val="0050A0"/>
          <w:sz w:val="14"/>
        </w:rPr>
        <w:t xml:space="preserve"> | 2013</w:t>
      </w:r>
    </w:p>
    <w:p>
      <w:pPr>
        <w:ind w:left="216"/>
      </w:pPr>
      <w:r>
        <w:rPr>
          <w:sz w:val="18"/>
        </w:rPr>
        <w:t>É devida correção monetária no período compreendido entre a data de elaboração do cálculo da RPV e sua expedição para pagamento.</w:t>
      </w:r>
    </w:p>
    <w:p>
      <w:pPr>
        <w:ind w:left="216"/>
      </w:pPr>
      <w:r>
        <w:rPr>
          <w:b/>
          <w:color w:val="003C8C"/>
          <w:sz w:val="16"/>
        </w:rPr>
        <w:t>[ARE 638.195, rel. min. Joaquim Barbosa, j. 29-5-2013, P, DJE de 13-12-2013, Tema 450, com mérito julgado.]</w:t>
        <w:br/>
        <w:t>Vide RE 579.431, rel. min. Marco Aurélio, j. 19-4-2017, P, DJE de 30-6-2017, Tema 96, com mé</w:t>
      </w:r>
    </w:p>
    <w:p>
      <w:r>
        <w:rPr>
          <w:b/>
          <w:color w:val="B46400"/>
          <w:sz w:val="16"/>
        </w:rPr>
        <w:t>REPERCUSSAO GERAL</w:t>
      </w:r>
    </w:p>
    <w:p>
      <w:r>
        <w:rPr>
          <w:color w:val="8C8C8C"/>
          <w:sz w:val="14"/>
        </w:rPr>
        <w:t>cf-art-135-par-8-inc-IV</w:t>
      </w:r>
    </w:p>
    <w:p>
      <w:pPr>
        <w:ind w:left="216"/>
      </w:pPr>
      <w:r>
        <w:rPr>
          <w:sz w:val="18"/>
        </w:rPr>
        <w:t>§ 13. O credor poderá ceder, total ou parcialmente, seus créditos em precatórios a terceiros, independentemente da concordância do devedor, não se aplicando ao cessionário o disposto nos §§ 2º e 3º. (Incluído pela EC 62/2009) § 14. A cessão de precatórios, observado o disposto no § 9º deste artigo, somente produzirá efeitos após comunicação, por meio de petição protocolizada, ao Tribunal de origem e ao ente federativo devedor. (Redação dada pela EC n. 113/2021) § 15. Sem prejuízo do disposto nes</w:t>
      </w:r>
    </w:p>
    <w:p>
      <w:r>
        <w:rPr>
          <w:b/>
          <w:color w:val="B46400"/>
          <w:sz w:val="16"/>
        </w:rPr>
        <w:t>CONTROLE CONCENTRADO</w:t>
      </w:r>
    </w:p>
    <w:p>
      <w:r>
        <w:rPr>
          <w:color w:val="8C8C8C"/>
          <w:sz w:val="14"/>
        </w:rPr>
        <w:t>cf-art-135-par-8-inc-IV</w:t>
      </w:r>
      <w:r>
        <w:rPr>
          <w:color w:val="0050A0"/>
          <w:sz w:val="14"/>
        </w:rPr>
        <w:t xml:space="preserve"> | ADI 4425</w:t>
      </w:r>
      <w:r>
        <w:rPr>
          <w:color w:val="0050A0"/>
          <w:sz w:val="14"/>
        </w:rPr>
        <w:t xml:space="preserve"> | rel. Luiz Fux</w:t>
      </w:r>
      <w:r>
        <w:rPr>
          <w:color w:val="0050A0"/>
          <w:sz w:val="14"/>
        </w:rPr>
        <w:t xml:space="preserve"> | 2015</w:t>
      </w:r>
    </w:p>
    <w:p>
      <w:pPr>
        <w:ind w:left="216"/>
      </w:pPr>
      <w:r>
        <w:rPr>
          <w:sz w:val="18"/>
        </w:rPr>
        <w:t xml:space="preserve">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ADIs 4.357 e 4.425 para manter a vigência do regime especial de pagamento de precatórios instituído pela EC 62/2009 por cinco exercícios financeiros a contar de 1º de janeiro </w:t>
      </w:r>
    </w:p>
    <w:p>
      <w:pPr>
        <w:ind w:left="216"/>
      </w:pPr>
      <w:r>
        <w:rPr>
          <w:b/>
          <w:color w:val="003C8C"/>
          <w:sz w:val="16"/>
        </w:rPr>
        <w:t>[ADI 4.425 QO, rel. min. Luiz Fux, j. 25-3-2015, P, DJE de 4-8-2015.]</w:t>
      </w:r>
    </w:p>
    <w:p>
      <w:r>
        <w:rPr>
          <w:b/>
          <w:color w:val="B46400"/>
          <w:sz w:val="16"/>
        </w:rPr>
        <w:t>CONTROLE CONCENTRADO</w:t>
      </w:r>
    </w:p>
    <w:p>
      <w:r>
        <w:rPr>
          <w:color w:val="8C8C8C"/>
          <w:sz w:val="14"/>
        </w:rPr>
        <w:t>cf-art-135-par-8-inc-IV</w:t>
      </w:r>
      <w:r>
        <w:rPr>
          <w:color w:val="0050A0"/>
          <w:sz w:val="14"/>
        </w:rPr>
        <w:t xml:space="preserve"> | ADI 4425</w:t>
      </w:r>
      <w:r>
        <w:rPr>
          <w:color w:val="0050A0"/>
          <w:sz w:val="14"/>
        </w:rPr>
        <w:t xml:space="preserve"> | rel. Luiz Fux</w:t>
      </w:r>
      <w:r>
        <w:rPr>
          <w:color w:val="0050A0"/>
          <w:sz w:val="14"/>
        </w:rPr>
        <w:t xml:space="preserve"> | 2013</w:t>
      </w:r>
    </w:p>
    <w:p>
      <w:pPr>
        <w:ind w:left="216"/>
      </w:pPr>
      <w:r>
        <w:rPr>
          <w:sz w:val="18"/>
        </w:rPr>
        <w:t xml:space="preserve">Vide ADI 4.425, red. do ac. min. Luiz Fux, j. 14-3-2013, P, DJE de 19-12-2013 O regime "especial" de pagamento de precatórios para Estados e Municípios criado pela EC 62/2009, ao veicular nova moratória na quitação dos débitos judiciais da Fazenda Pública e ao impor o contingenciamento de recursos para esse fim, viola a cláusula constitucional do Estado de Direito (CF, art. 1º, caput), o princípio da separação de Poderes (CF, art. 2º), o postulado da isonomia (CF, art. 5º), a garantia do acesso </w:t>
      </w:r>
    </w:p>
    <w:p>
      <w:pPr>
        <w:ind w:left="216"/>
      </w:pPr>
      <w:r>
        <w:rPr>
          <w:b/>
          <w:color w:val="003C8C"/>
          <w:sz w:val="16"/>
        </w:rPr>
        <w:t>[ADI 4.425, red. do ac. min. Luiz Fux, j. 14-3-2013, P, DJE de 19-12-2013.]</w:t>
      </w:r>
    </w:p>
    <w:p>
      <w:r>
        <w:rPr>
          <w:b/>
          <w:color w:val="B46400"/>
          <w:sz w:val="16"/>
        </w:rPr>
        <w:t>CONTROLE CONCENTRADO</w:t>
      </w:r>
    </w:p>
    <w:p>
      <w:r>
        <w:rPr>
          <w:color w:val="8C8C8C"/>
          <w:sz w:val="14"/>
        </w:rPr>
        <w:t>cf-art-135-par-8-inc-IV</w:t>
      </w:r>
      <w:r>
        <w:rPr>
          <w:color w:val="0050A0"/>
          <w:sz w:val="14"/>
        </w:rPr>
        <w:t xml:space="preserve"> | ADI 4.425</w:t>
      </w:r>
      <w:r>
        <w:rPr>
          <w:color w:val="0050A0"/>
          <w:sz w:val="14"/>
        </w:rPr>
        <w:t xml:space="preserve"> | rel. Luiz Fux</w:t>
      </w:r>
    </w:p>
    <w:p>
      <w:pPr>
        <w:ind w:left="216"/>
      </w:pPr>
      <w:r>
        <w:rPr>
          <w:sz w:val="18"/>
        </w:rPr>
        <w:t>Vide ADI 4.425 QO, rel. min. Luiz Fux, j. 25-3-2015, P, DJE de 4-8-2015</w:t>
      </w:r>
    </w:p>
    <w:p>
      <w:r>
        <w:rPr>
          <w:b/>
          <w:color w:val="B46400"/>
          <w:sz w:val="16"/>
        </w:rPr>
        <w:t>REPERCUSSAO GERAL</w:t>
      </w:r>
    </w:p>
    <w:p>
      <w:r>
        <w:rPr>
          <w:color w:val="8C8C8C"/>
          <w:sz w:val="14"/>
        </w:rPr>
        <w:t>cf-art-135-par-8-inc-IV</w:t>
      </w:r>
      <w:r>
        <w:rPr>
          <w:color w:val="0050A0"/>
          <w:sz w:val="14"/>
        </w:rPr>
        <w:t xml:space="preserve"> | RE 659.172</w:t>
      </w:r>
      <w:r>
        <w:rPr>
          <w:color w:val="0050A0"/>
          <w:sz w:val="14"/>
        </w:rPr>
        <w:t xml:space="preserve"> | rel. Dias Toffoli</w:t>
      </w:r>
    </w:p>
    <w:p>
      <w:pPr>
        <w:ind w:left="216"/>
      </w:pPr>
      <w:r>
        <w:rPr>
          <w:sz w:val="18"/>
        </w:rP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 aplica-se aos precatórios expedidos anteriormente a sua promulgação, observados a declaração de inconstitucionalidade parcial quando do julgamento da ADI nº 4.425 e os efeitos prospectivos do julga</w:t>
      </w:r>
    </w:p>
    <w:p>
      <w:r>
        <w:rPr>
          <w:b/>
          <w:color w:val="B46400"/>
          <w:sz w:val="16"/>
        </w:rPr>
        <w:t>REPERCUSSAO GERAL</w:t>
      </w:r>
    </w:p>
    <w:p>
      <w:r>
        <w:rPr>
          <w:color w:val="8C8C8C"/>
          <w:sz w:val="14"/>
        </w:rPr>
        <w:t>cf-art-135-par-8-inc-II</w:t>
      </w:r>
    </w:p>
    <w:p>
      <w:pPr>
        <w:ind w:left="216"/>
      </w:pPr>
      <w:r>
        <w:rPr>
          <w:sz w:val="18"/>
        </w:rPr>
        <w:t xml:space="preserve">III - na União, nos Estados, no Distrito Federal e nos Municípios, a contribuição dos servidores para custeio de seu sistema de previdência e assistência social e as receitas provenientes da compensação financeira referida no § 9º do art. 201 da Constituição Federal. (Incluído pela EC 94/2016) § 19. Caso o montante total de débitos decorrentes de condenações judiciais em precatórios e obrigações de pequeno valor, em período de 12 (doze) meses, ultrapasse a média do comprometimento percentual da </w:t>
      </w:r>
    </w:p>
    <w:p>
      <w:r>
        <w:rPr>
          <w:b/>
          <w:color w:val="B46400"/>
          <w:sz w:val="16"/>
        </w:rPr>
        <w:t>REPERCUSSAO GERAL</w:t>
      </w:r>
    </w:p>
    <w:p>
      <w:r>
        <w:rPr>
          <w:color w:val="8C8C8C"/>
          <w:sz w:val="14"/>
        </w:rPr>
        <w:t>cf-art-135-par-8-inc-IV</w:t>
      </w:r>
    </w:p>
    <w:p>
      <w:pPr>
        <w:ind w:left="216"/>
      </w:pPr>
      <w:r>
        <w:rPr>
          <w:sz w:val="18"/>
        </w:rPr>
        <w:t>§ 22. A amortização de que trata o § 21 deste artigo: (Incluído pela EC n. 113/2021)</w:t>
      </w:r>
    </w:p>
    <w:p>
      <w:r>
        <w:rPr>
          <w:b/>
          <w:color w:val="B46400"/>
          <w:sz w:val="16"/>
        </w:rPr>
        <w:t>REPERCUSSAO GERAL</w:t>
      </w:r>
    </w:p>
    <w:p>
      <w:r>
        <w:rPr>
          <w:color w:val="8C8C8C"/>
          <w:sz w:val="14"/>
        </w:rPr>
        <w:t>cf-art-135-par-8-inc-II</w:t>
      </w:r>
    </w:p>
    <w:p>
      <w:pPr>
        <w:ind w:left="216"/>
      </w:pPr>
      <w:r>
        <w:rPr>
          <w:sz w:val="18"/>
        </w:rPr>
        <w:t>§ 23. Os pagamentos de precatórios pelos Estados, pelo Distrito Federal e pelos Municípios, relativos às suas administrações diretas e indiretas, estão limitados, observado o disposto nos §§ 24, 25, 26 e 28 deste artigo, a: (Incluído pela EC n. 136/2025) I - 1% (um por cento) da receita corrente líquida apurada no exercício financeiro anterior, para os entes federativos que não possuam estoque e para os entes federativos cujo estoque de precatórios em mora, atualizados monetariamente e acrescido</w:t>
      </w:r>
    </w:p>
    <w:p>
      <w:r>
        <w:rPr>
          <w:b/>
          <w:color w:val="B46400"/>
          <w:sz w:val="16"/>
        </w:rPr>
        <w:t>REPERCUSSAO GERAL</w:t>
      </w:r>
    </w:p>
    <w:p>
      <w:r>
        <w:rPr>
          <w:color w:val="8C8C8C"/>
          <w:sz w:val="14"/>
        </w:rPr>
        <w:t>cf-art-135-par-8-inc-I</w:t>
      </w:r>
    </w:p>
    <w:p>
      <w:pPr>
        <w:ind w:left="216"/>
      </w:pPr>
      <w:r>
        <w:rPr>
          <w:sz w:val="18"/>
        </w:rPr>
        <w:t>II - o Presidente do Tribunal de Justiça local determinará o sequestro, até o limite do valor devido, das contas municipais, estaduais ou distrital do ente federativo inadimplente para fins de pagamento de precatórios; (Incluído pela EC n. 136/2025) III - o Governador do Estado ou do Distrito Federal ou o Prefeito do Município inadimplente responderá na forma da legislação de responsabilidade fiscal e de improbidade administrativa; (Incluído pela EC n. 136/2025)</w:t>
      </w:r>
    </w:p>
    <w:p>
      <w:r>
        <w:rPr>
          <w:b/>
          <w:color w:val="B46400"/>
          <w:sz w:val="16"/>
        </w:rPr>
        <w:t>REPERCUSSAO GERAL</w:t>
      </w:r>
    </w:p>
    <w:p>
      <w:r>
        <w:rPr>
          <w:color w:val="8C8C8C"/>
          <w:sz w:val="14"/>
        </w:rPr>
        <w:t>cf-art-135-par-8-inc-IV</w:t>
      </w:r>
    </w:p>
    <w:p>
      <w:pPr>
        <w:ind w:left="216"/>
      </w:pPr>
      <w:r>
        <w:rPr>
          <w:sz w:val="18"/>
        </w:rPr>
        <w:t>§ 28. Os Estado, o Distrito Federal e os Municípios, mediante dotação orçamentária específica, poderão efetuar pagamentos de precatórios que superem os limites previstos no § 23 deste artigo. (Incluído pela EC n. 136/2025) § 29. É facultado ao credor de precatório dos Estados, do Distrito Federal e dos Municípios que não tenha sido pago em razão do disposto nos §§ 20 ou 23 deste artigo, sem prejuízo dos procedimentos previstos nos §§ 9º e 21 deste artigo, optar pelo recebimento, mediante acordos</w:t>
      </w:r>
    </w:p>
    <w:p>
      <w:r>
        <w:rPr>
          <w:b/>
          <w:color w:val="B46400"/>
          <w:sz w:val="16"/>
        </w:rPr>
        <w:t>CONTROLE CONCENTRADO</w:t>
      </w:r>
    </w:p>
    <w:p>
      <w:r>
        <w:rPr>
          <w:color w:val="8C8C8C"/>
          <w:sz w:val="14"/>
        </w:rPr>
        <w:t>cf-art-135-par-3</w:t>
      </w:r>
      <w:r>
        <w:rPr>
          <w:color w:val="0050A0"/>
          <w:sz w:val="14"/>
        </w:rPr>
        <w:t xml:space="preserve"> | ADI 5296</w:t>
      </w:r>
      <w:r>
        <w:rPr>
          <w:color w:val="0050A0"/>
          <w:sz w:val="14"/>
        </w:rPr>
        <w:t xml:space="preserve"> | rel. Rosa Weber</w:t>
      </w:r>
      <w:r>
        <w:rPr>
          <w:color w:val="0050A0"/>
          <w:sz w:val="14"/>
        </w:rPr>
        <w:t xml:space="preserve"> | 2016</w:t>
      </w:r>
    </w:p>
    <w:p>
      <w:pPr>
        <w:ind w:left="216"/>
      </w:pPr>
      <w:r>
        <w:rPr>
          <w:sz w:val="18"/>
        </w:rPr>
        <w:t>Art. 134, § 3º, da Constituição da República, incluído pela EC 74/2013. Extensão, às Defensorias Públicas da União e do Distrito Federal, da autonomia funcional e administrativa e da iniciativa de sua proposta orçamentária, já asseguradas às Defensorias Públicas dos Estados pela EC 45/2004. Emenda constitucional resultante de proposta de iniciativa parlamentar. Alegada ofensa ao art. 61, § 1º, II, c, da Constituição da República. Usurpação da reserva de iniciativa do Poder Executivo. Inocorrênci</w:t>
      </w:r>
    </w:p>
    <w:p>
      <w:pPr>
        <w:ind w:left="216"/>
      </w:pPr>
      <w:r>
        <w:rPr>
          <w:b/>
          <w:color w:val="003C8C"/>
          <w:sz w:val="16"/>
        </w:rPr>
        <w:t>[ADI 5.296 MC, rel. min. Rosa Weber, j. 18-5-2016, P, DJE de 11-11-2016.]</w:t>
      </w:r>
    </w:p>
    <w:p>
      <w:r>
        <w:rPr>
          <w:b/>
          <w:color w:val="B46400"/>
          <w:sz w:val="16"/>
        </w:rPr>
        <w:t>CONTROLE CONCENTRADO</w:t>
      </w:r>
    </w:p>
    <w:p>
      <w:r>
        <w:rPr>
          <w:color w:val="8C8C8C"/>
          <w:sz w:val="14"/>
        </w:rPr>
        <w:t>cf-art-135-par-4</w:t>
      </w:r>
      <w:r>
        <w:rPr>
          <w:color w:val="0050A0"/>
          <w:sz w:val="14"/>
        </w:rPr>
        <w:t xml:space="preserve"> | ADI 7.317</w:t>
      </w:r>
      <w:r>
        <w:rPr>
          <w:color w:val="0050A0"/>
          <w:sz w:val="14"/>
        </w:rPr>
        <w:t xml:space="preserve"> | rel. Cármen Lúcia</w:t>
      </w:r>
    </w:p>
    <w:p>
      <w:pPr>
        <w:ind w:left="216"/>
      </w:pPr>
      <w:r>
        <w:rPr>
          <w:sz w:val="18"/>
        </w:rPr>
        <w:t>Critérios de desempate na promoção e remoção de Defensor Público estadual por antiguidade. Inobservância dos critérios estabelecidos na Lei Orgânica da Defensoria Pública. Impossibilidade de reconhecimento do tempo de serviço público. Inconstitucionalidade formal: contrariedade à al. d do inc. II do § 1º do art. 61, aos §§ 1º e 4º do art. 134 e ao art. 93 da Constituição da Rrepública.</w:t>
        <w:br/>
        <w:t>[ADI 7.317, rel. min. Cármen Lúcia, j. 3-5-2023, P, DJE de 10-5-2023.] TÍTULO V Da Defesa do Estado e Das Insti</w:t>
      </w:r>
    </w:p>
    <w:p>
      <w:pPr>
        <w:pStyle w:val="Heading1"/>
      </w:pPr>
      <w:r>
        <w:t>Art. 136</w:t>
      </w:r>
    </w:p>
    <w:p>
      <w:r>
        <w:rPr>
          <w:color w:val="8C8C8C"/>
          <w:sz w:val="14"/>
        </w:rPr>
        <w:t>cf-art-136-par-3</w:t>
      </w:r>
    </w:p>
    <w:p>
      <w:pPr>
        <w:ind w:left="216"/>
      </w:pPr>
      <w:r>
        <w:rPr>
          <w:sz w:val="18"/>
        </w:rPr>
        <w:t>I - a prisão por crime contra o Estado, determinada pelo executor da medida, será por este comunicada imediatamente ao juiz competente, que a relaxará, se não for legal, facultado ao preso requerer exame de corpo de delito à autoridade policial;</w:t>
      </w:r>
    </w:p>
    <w:p>
      <w:r>
        <w:rPr>
          <w:color w:val="8C8C8C"/>
          <w:sz w:val="14"/>
        </w:rPr>
        <w:t>cf-art-136-par-7</w:t>
      </w:r>
    </w:p>
    <w:p>
      <w:pPr>
        <w:ind w:left="216"/>
      </w:pPr>
      <w:r>
        <w:rPr>
          <w:sz w:val="18"/>
        </w:rPr>
        <w:t>Seção II Do Estado de Sítio SUMÁRIO</w:t>
      </w:r>
    </w:p>
    <w:p>
      <w:pPr>
        <w:pStyle w:val="Heading1"/>
      </w:pPr>
      <w:r>
        <w:t>Art. 139</w:t>
      </w:r>
    </w:p>
    <w:p>
      <w:r>
        <w:rPr>
          <w:color w:val="8C8C8C"/>
          <w:sz w:val="14"/>
        </w:rPr>
        <w:t>cf-art-139-par-unico</w:t>
      </w:r>
    </w:p>
    <w:p>
      <w:pPr>
        <w:ind w:left="216"/>
      </w:pPr>
      <w:r>
        <w:rPr>
          <w:sz w:val="18"/>
        </w:rPr>
        <w:t>Seção III Disposições Gerais SUMÁRIO</w:t>
      </w:r>
    </w:p>
    <w:p>
      <w:pPr>
        <w:pStyle w:val="Heading1"/>
      </w:pPr>
      <w:r>
        <w:t>Art. 141</w:t>
      </w:r>
    </w:p>
    <w:p>
      <w:r>
        <w:rPr>
          <w:color w:val="8C8C8C"/>
          <w:sz w:val="14"/>
        </w:rPr>
        <w:t>cf-art-141</w:t>
      </w:r>
    </w:p>
    <w:p>
      <w:pPr>
        <w:ind w:left="216"/>
      </w:pPr>
      <w:r>
        <w:rPr>
          <w:sz w:val="18"/>
        </w:rPr>
        <w:t>Parágrafo único. Logo que cesse o estado de defesa ou o estado de sítio, as medidas aplicadas em sua vigência serão relatadas pelo Presidente da República, em mensagem ao Congresso Nacional, com especificação e justificação das providências adotadas, com relação nominal dos atingidos e indicação das restrições aplicadas. CAPÍTULO II Das Forças Armadas SUMÁRIO</w:t>
      </w:r>
    </w:p>
    <w:p>
      <w:pPr>
        <w:pStyle w:val="Heading1"/>
      </w:pPr>
      <w:r>
        <w:t>Art. 142</w:t>
      </w:r>
    </w:p>
    <w:p>
      <w:r>
        <w:rPr>
          <w:b/>
          <w:color w:val="B46400"/>
          <w:sz w:val="16"/>
        </w:rPr>
        <w:t>CONTROLE CONCENTRADO</w:t>
      </w:r>
    </w:p>
    <w:p>
      <w:r>
        <w:rPr>
          <w:color w:val="8C8C8C"/>
          <w:sz w:val="14"/>
        </w:rPr>
        <w:t>cf-art-142</w:t>
      </w:r>
      <w:r>
        <w:rPr>
          <w:color w:val="0050A0"/>
          <w:sz w:val="14"/>
        </w:rPr>
        <w:t xml:space="preserve"> | RE 1447945</w:t>
      </w:r>
      <w:r>
        <w:rPr>
          <w:color w:val="0050A0"/>
          <w:sz w:val="14"/>
        </w:rPr>
        <w:t xml:space="preserve"> | rel. Alexandre de Moraes</w:t>
      </w:r>
      <w:r>
        <w:rPr>
          <w:color w:val="0050A0"/>
          <w:sz w:val="14"/>
        </w:rPr>
        <w:t xml:space="preserve"> | 2024</w:t>
      </w:r>
    </w:p>
    <w:p>
      <w:pPr>
        <w:ind w:left="216"/>
      </w:pPr>
      <w:r>
        <w:rPr>
          <w:sz w:val="18"/>
        </w:rPr>
        <w:t>A missão institucional das Forças Armadas na defesa da Pátria, na garantia dos poderes constitucionais e na garantia da lei e da ordem é incompatível com o exercício de poder moderador entre os poderes Executivo, Legislativo e Judiciário. A chefia das Forças Armadas é poder limitado, excluindo-se de seu âmbito qualquer interpretação que permita sua utilização para indevidas intromissões no independente funcionamento dos outros Poderes, relacionando-se a autoridade sobre as Forças Armadas às comp</w:t>
      </w:r>
    </w:p>
    <w:p>
      <w:pPr>
        <w:ind w:left="216"/>
      </w:pPr>
      <w:r>
        <w:rPr>
          <w:b/>
          <w:color w:val="003C8C"/>
          <w:sz w:val="16"/>
        </w:rPr>
        <w:t>[RE 1.447.945 RG, rel. min. Alexandre de Moraes, j. 09.08.2024, P, DJE de 27.08.2024, Tema 1.310, com mérito pendente.]</w:t>
      </w:r>
    </w:p>
    <w:p>
      <w:r>
        <w:rPr>
          <w:b/>
          <w:color w:val="B46400"/>
          <w:sz w:val="16"/>
        </w:rPr>
        <w:t>JULGADOS CORRELATOS</w:t>
      </w:r>
    </w:p>
    <w:p>
      <w:r>
        <w:rPr>
          <w:color w:val="8C8C8C"/>
          <w:sz w:val="14"/>
        </w:rPr>
        <w:t>cf-art-142</w:t>
      </w:r>
      <w:r>
        <w:rPr>
          <w:color w:val="0050A0"/>
          <w:sz w:val="14"/>
        </w:rPr>
        <w:t xml:space="preserve"> | HC 104174</w:t>
      </w:r>
      <w:r>
        <w:rPr>
          <w:color w:val="0050A0"/>
          <w:sz w:val="14"/>
        </w:rPr>
        <w:t xml:space="preserve"> | rel. Ayres Britto</w:t>
      </w:r>
      <w:r>
        <w:rPr>
          <w:color w:val="0050A0"/>
          <w:sz w:val="14"/>
        </w:rPr>
        <w:t xml:space="preserve"> | 2011</w:t>
      </w:r>
    </w:p>
    <w:p>
      <w:pPr>
        <w:ind w:left="216"/>
      </w:pPr>
      <w:r>
        <w:rPr>
          <w:sz w:val="18"/>
        </w:rPr>
        <w:t>Os militares, indivíduos que são, não foram excluídos da garantia constitucional da individualização da pena. Digo isso porque, de ordinário, a CF de 1988, quando quis tratar por modo diferenciado os servidores militares, o fez explicitamente. Por ilustração, é o que se contém no inciso LXI do art. 5º do Magno Texto, a saber: "ninguém será preso senão em flagrante delito ou por ordem escrita e fundamentada de autoridade judiciária competente, salvo nos casos de transgressão militar ou crime prop</w:t>
      </w:r>
    </w:p>
    <w:p>
      <w:pPr>
        <w:ind w:left="216"/>
      </w:pPr>
      <w:r>
        <w:rPr>
          <w:b/>
          <w:color w:val="003C8C"/>
          <w:sz w:val="16"/>
        </w:rPr>
        <w:t>[HC 104.174, rel. min. Ayres Britto, j. 29-3-2011, 2ª T, DJE de 18-5-2011.]</w:t>
      </w:r>
    </w:p>
    <w:p>
      <w:r>
        <w:rPr>
          <w:b/>
          <w:color w:val="B46400"/>
          <w:sz w:val="16"/>
        </w:rPr>
        <w:t>JULGADOS CORRELATOS</w:t>
      </w:r>
    </w:p>
    <w:p>
      <w:r>
        <w:rPr>
          <w:color w:val="8C8C8C"/>
          <w:sz w:val="14"/>
        </w:rPr>
        <w:t>cf-art-142</w:t>
      </w:r>
      <w:r>
        <w:rPr>
          <w:color w:val="0050A0"/>
          <w:sz w:val="14"/>
        </w:rPr>
        <w:t xml:space="preserve"> | HC 86216</w:t>
      </w:r>
      <w:r>
        <w:rPr>
          <w:color w:val="0050A0"/>
          <w:sz w:val="14"/>
        </w:rPr>
        <w:t xml:space="preserve"> | rel. Ayres Britto</w:t>
      </w:r>
      <w:r>
        <w:rPr>
          <w:color w:val="0050A0"/>
          <w:sz w:val="14"/>
        </w:rPr>
        <w:t xml:space="preserve"> | 2008</w:t>
      </w:r>
    </w:p>
    <w:p>
      <w:pPr>
        <w:ind w:left="216"/>
      </w:pPr>
      <w:r>
        <w:rPr>
          <w:sz w:val="18"/>
        </w:rPr>
        <w:t>O cometimento do delito militar por agente civil em tempo de paz se dá em caráter excepcional. Tal cometimento se traduz em ofensa àqueles bens jurídicos tipicamente associados à função de natureza militar: defesa da Pátria, garantia dos poderes constitucionais, da lei e da ordem (art. 142 da CF). No caso, a despeito de as vítimas estarem em serviço no momento da colisão dos veículos, nada há na denúncia que revele a vontade do paciente de se voltar contra as Forças Armadas, tampouco a de impedi</w:t>
      </w:r>
    </w:p>
    <w:p>
      <w:pPr>
        <w:ind w:left="216"/>
      </w:pPr>
      <w:r>
        <w:rPr>
          <w:b/>
          <w:color w:val="003C8C"/>
          <w:sz w:val="16"/>
        </w:rPr>
        <w:t>[HC 86.216, rel. min. Ayres Britto, j. 19-2-2008, 1ª T, DJE de 24-10-2008.]</w:t>
        <w:br/>
        <w:t>= HC 106.171, rel. min. Celso de Mello, j. 1º-3-2011, 2ª T, DJE de 14-4-2011</w:t>
      </w:r>
    </w:p>
    <w:p>
      <w:r>
        <w:rPr>
          <w:b/>
          <w:color w:val="B46400"/>
          <w:sz w:val="16"/>
        </w:rPr>
        <w:t>CONTROLE CONCENTRADO</w:t>
      </w:r>
    </w:p>
    <w:p>
      <w:r>
        <w:rPr>
          <w:color w:val="8C8C8C"/>
          <w:sz w:val="14"/>
        </w:rPr>
        <w:t>cf-art-142-par-1</w:t>
      </w:r>
      <w:r>
        <w:rPr>
          <w:color w:val="0050A0"/>
          <w:sz w:val="14"/>
        </w:rPr>
        <w:t xml:space="preserve"> | ADI 7.092</w:t>
      </w:r>
      <w:r>
        <w:rPr>
          <w:color w:val="0050A0"/>
          <w:sz w:val="14"/>
        </w:rPr>
        <w:t xml:space="preserve"> | rel. Edson Fachin</w:t>
      </w:r>
    </w:p>
    <w:p>
      <w:pPr>
        <w:ind w:left="216"/>
      </w:pPr>
      <w:r>
        <w:rPr>
          <w:sz w:val="18"/>
        </w:rPr>
        <w:t>Norma que dispõe sobre a reforma de militares temporários não está sujeita à reserva de lei complementar. As diferenças entre as carreiras de militares efetivos e temporários não autorizam que o Poder Judiciário estenda a uma os direitos assegurados pela outra. (...) A indenização civil por acidente de trabalho não se confunde com o direito à reforma de militares: o temporário que não for capaz de desempenhar as funções militares, mas apenas as civis, não poderá ser indenizado por prazo superior</w:t>
      </w:r>
    </w:p>
    <w:p>
      <w:r>
        <w:rPr>
          <w:b/>
          <w:color w:val="B46400"/>
          <w:sz w:val="16"/>
        </w:rPr>
        <w:t>CONTROLE CONCENTRADO</w:t>
      </w:r>
    </w:p>
    <w:p>
      <w:r>
        <w:rPr>
          <w:color w:val="8C8C8C"/>
          <w:sz w:val="14"/>
        </w:rPr>
        <w:t>cf-art-142-par-2</w:t>
      </w:r>
      <w:r>
        <w:rPr>
          <w:color w:val="0050A0"/>
          <w:sz w:val="14"/>
        </w:rPr>
        <w:t xml:space="preserve"> | ADI 6595</w:t>
      </w:r>
      <w:r>
        <w:rPr>
          <w:color w:val="0050A0"/>
          <w:sz w:val="14"/>
        </w:rPr>
        <w:t xml:space="preserve"> | rel. Ricardo Lewandowski</w:t>
      </w:r>
      <w:r>
        <w:rPr>
          <w:color w:val="0050A0"/>
          <w:sz w:val="14"/>
        </w:rPr>
        <w:t xml:space="preserve"> | 2022</w:t>
      </w:r>
    </w:p>
    <w:p>
      <w:pPr>
        <w:ind w:left="216"/>
      </w:pPr>
      <w:r>
        <w:rPr>
          <w:sz w:val="18"/>
        </w:rPr>
        <w:t>As polícias militares e os corpos de bombeiros militares constituem forças auxiliares e reserva do Exército, sendo responsáveis, segundo o art. 144 da CF - juntamente com as polícias de natureza civil - pela preservação da ordem pública e da incolumidade das pessoas e do patrimônio, inclusive mediante o uso da força, se necessário. Consideradas as especificidades das respectivas carreiras, os servidores militares submetem-se a regime jurídico diferenciado, cujos valores estruturantes repousam, c</w:t>
      </w:r>
    </w:p>
    <w:p>
      <w:pPr>
        <w:ind w:left="216"/>
      </w:pPr>
      <w:r>
        <w:rPr>
          <w:b/>
          <w:color w:val="003C8C"/>
          <w:sz w:val="16"/>
        </w:rPr>
        <w:t>[ADI 6.595, rel. min. Ricardo Lewandowski, j. 23-5-2022, P, DJE de 5-8-2022.]</w:t>
      </w:r>
    </w:p>
    <w:p>
      <w:r>
        <w:rPr>
          <w:b/>
          <w:color w:val="B46400"/>
          <w:sz w:val="16"/>
        </w:rPr>
        <w:t>CONTROLE CONCENTRADO</w:t>
      </w:r>
    </w:p>
    <w:p>
      <w:r>
        <w:rPr>
          <w:color w:val="8C8C8C"/>
          <w:sz w:val="14"/>
        </w:rPr>
        <w:t>cf-art-142-par-2</w:t>
      </w:r>
      <w:r>
        <w:rPr>
          <w:color w:val="0050A0"/>
          <w:sz w:val="14"/>
        </w:rPr>
        <w:t xml:space="preserve"> | ARE 1547351</w:t>
      </w:r>
      <w:r>
        <w:rPr>
          <w:color w:val="0050A0"/>
          <w:sz w:val="14"/>
        </w:rPr>
        <w:t xml:space="preserve"> | rel. Alexandre de Moraes</w:t>
      </w:r>
      <w:r>
        <w:rPr>
          <w:color w:val="0050A0"/>
          <w:sz w:val="14"/>
        </w:rPr>
        <w:t xml:space="preserve"> | 2025</w:t>
      </w:r>
    </w:p>
    <w:p>
      <w:pPr>
        <w:ind w:left="216"/>
      </w:pPr>
      <w:r>
        <w:rPr>
          <w:sz w:val="18"/>
        </w:rPr>
        <w:t>O art. 142, §2º, da CF/1988 afasta apenas a possibilidade de apreciação judicial do mérito da punição disciplinar (conveniência e oportunidade), não impedindo o controle de sua legalidade formal, à luz dos princípios constitucionais do devido processo legal, do contraditório e da ampla defesa.</w:t>
      </w:r>
    </w:p>
    <w:p>
      <w:pPr>
        <w:ind w:left="216"/>
      </w:pPr>
      <w:r>
        <w:rPr>
          <w:b/>
          <w:color w:val="003C8C"/>
          <w:sz w:val="16"/>
        </w:rPr>
        <w:t>[ARE 1.547.351 AgR, rel. min. Alexandre de Moraes, j. 06.10.2025, 1ª T, DJE de 10.10.2025.]</w:t>
      </w:r>
    </w:p>
    <w:p>
      <w:r>
        <w:rPr>
          <w:b/>
          <w:color w:val="B46400"/>
          <w:sz w:val="16"/>
        </w:rPr>
        <w:t>JULGADOS CORRELATOS</w:t>
      </w:r>
    </w:p>
    <w:p>
      <w:r>
        <w:rPr>
          <w:color w:val="8C8C8C"/>
          <w:sz w:val="14"/>
        </w:rPr>
        <w:t>cf-art-142-par-2</w:t>
      </w:r>
      <w:r>
        <w:rPr>
          <w:color w:val="0050A0"/>
          <w:sz w:val="14"/>
        </w:rPr>
        <w:t xml:space="preserve"> | HC 70852</w:t>
      </w:r>
      <w:r>
        <w:rPr>
          <w:color w:val="0050A0"/>
          <w:sz w:val="14"/>
        </w:rPr>
        <w:t xml:space="preserve"> | rel. Marco Aurélio</w:t>
      </w:r>
      <w:r>
        <w:rPr>
          <w:color w:val="0050A0"/>
          <w:sz w:val="14"/>
        </w:rPr>
        <w:t xml:space="preserve"> | 1993</w:t>
      </w:r>
    </w:p>
    <w:p>
      <w:pPr>
        <w:ind w:left="216"/>
      </w:pPr>
      <w:r>
        <w:rPr>
          <w:sz w:val="18"/>
        </w:rPr>
        <w:t>Estando em jogo acórdão de tribunal alusivo a procedimento inominado que tenha implicado a declaração de perda de posto e patente e consequente demissão de policial militar, o habeas corpus mostra-se inadequado.</w:t>
      </w:r>
    </w:p>
    <w:p>
      <w:pPr>
        <w:ind w:left="216"/>
      </w:pPr>
      <w:r>
        <w:rPr>
          <w:b/>
          <w:color w:val="003C8C"/>
          <w:sz w:val="16"/>
        </w:rPr>
        <w:t>[HC 70.852, rel. min. Marco Aurélio, j. 14-12-1993, 2ª T, DJ de 6-5-1994.]</w:t>
      </w:r>
    </w:p>
    <w:p>
      <w:r>
        <w:rPr>
          <w:b/>
          <w:color w:val="B46400"/>
          <w:sz w:val="16"/>
        </w:rPr>
        <w:t>JULGADOS CORRELATOS</w:t>
      </w:r>
    </w:p>
    <w:p>
      <w:r>
        <w:rPr>
          <w:color w:val="8C8C8C"/>
          <w:sz w:val="14"/>
        </w:rPr>
        <w:t>cf-art-142-par-2</w:t>
      </w:r>
      <w:r>
        <w:rPr>
          <w:color w:val="0050A0"/>
          <w:sz w:val="14"/>
        </w:rPr>
        <w:t xml:space="preserve"> | HC 70648</w:t>
      </w:r>
      <w:r>
        <w:rPr>
          <w:color w:val="0050A0"/>
          <w:sz w:val="14"/>
        </w:rPr>
        <w:t xml:space="preserve"> | rel. Moreira Alves</w:t>
      </w:r>
      <w:r>
        <w:rPr>
          <w:color w:val="0050A0"/>
          <w:sz w:val="14"/>
        </w:rPr>
        <w:t xml:space="preserve"> | 1993</w:t>
      </w:r>
    </w:p>
    <w:p>
      <w:pPr>
        <w:ind w:left="216"/>
      </w:pPr>
      <w:r>
        <w:rPr>
          <w:sz w:val="18"/>
        </w:rPr>
        <w:t>O sentido da restrição dele quanto às punições disciplinares militares (art. 142, § 2º, da CF). (...) O entendimento relativo ao § 2º do art. 153 da EC 1/1969, segundo o qual o princípio de que, nas transgressões disciplinares, não cabia habeas corpus não impedia que se examinasse, nele, a ocorrência dos quatro pressupostos de legalidade dessas transgressões (a hierarquia, o poder disciplinar, o ato ligado à função e a pena susceptível de ser aplicada disciplinarmente), continua válido para o di</w:t>
      </w:r>
    </w:p>
    <w:p>
      <w:pPr>
        <w:ind w:left="216"/>
      </w:pPr>
      <w:r>
        <w:rPr>
          <w:b/>
          <w:color w:val="003C8C"/>
          <w:sz w:val="16"/>
        </w:rPr>
        <w:t>[HC 70.648, rel. min. Moreira Alves, j. 9-11-1993, 1ª T, DJ de 4-3-1994.]</w:t>
      </w:r>
    </w:p>
    <w:p>
      <w:r>
        <w:rPr>
          <w:b/>
          <w:color w:val="B46400"/>
          <w:sz w:val="16"/>
        </w:rPr>
        <w:t>JULGADOS CORRELATOS</w:t>
      </w:r>
    </w:p>
    <w:p>
      <w:r>
        <w:rPr>
          <w:color w:val="8C8C8C"/>
          <w:sz w:val="14"/>
        </w:rPr>
        <w:t>cf-art-142-par-2</w:t>
      </w:r>
      <w:r>
        <w:rPr>
          <w:color w:val="0050A0"/>
          <w:sz w:val="14"/>
        </w:rPr>
        <w:t xml:space="preserve"> | RHC 88.543</w:t>
      </w:r>
      <w:r>
        <w:rPr>
          <w:color w:val="0050A0"/>
          <w:sz w:val="14"/>
        </w:rPr>
        <w:t xml:space="preserve"> | rel. Ricardo Lewandowski</w:t>
      </w:r>
    </w:p>
    <w:p>
      <w:pPr>
        <w:ind w:left="216"/>
      </w:pPr>
      <w:r>
        <w:rPr>
          <w:sz w:val="18"/>
        </w:rPr>
        <w:t>= RHC 88.543, rel. min. Ricardo Lewandowski, j. 3-4-2007, 1ª T, DJ de 27-4-2007 = RE 338.840, rel. min. Ellen Gracie, j. 19-8-2003, 2ª T, DJ de 12-9-2003</w:t>
      </w:r>
    </w:p>
    <w:p>
      <w:r>
        <w:rPr>
          <w:b/>
          <w:color w:val="B46400"/>
          <w:sz w:val="16"/>
        </w:rPr>
        <w:t>JULGADOS CORRELATOS</w:t>
      </w:r>
    </w:p>
    <w:p>
      <w:r>
        <w:rPr>
          <w:color w:val="8C8C8C"/>
          <w:sz w:val="14"/>
        </w:rPr>
        <w:t>cf-art-142-par-3</w:t>
      </w:r>
      <w:r>
        <w:rPr>
          <w:color w:val="0050A0"/>
          <w:sz w:val="14"/>
        </w:rPr>
        <w:t xml:space="preserve"> | RE 1493599</w:t>
      </w:r>
      <w:r>
        <w:rPr>
          <w:color w:val="0050A0"/>
          <w:sz w:val="14"/>
        </w:rPr>
        <w:t xml:space="preserve"> | rel. Flávio Dino</w:t>
      </w:r>
      <w:r>
        <w:rPr>
          <w:color w:val="0050A0"/>
          <w:sz w:val="14"/>
        </w:rPr>
        <w:t xml:space="preserve"> | 2025</w:t>
      </w:r>
    </w:p>
    <w:p>
      <w:pPr>
        <w:ind w:left="216"/>
      </w:pPr>
      <w:r>
        <w:rPr>
          <w:sz w:val="18"/>
        </w:rPr>
        <w:t xml:space="preserve">I - as patentes, com prerrogativas, direitos e deveres a elas inerentes, são conferidas pelo Presidente da República e asseguradas em plenitude aos oficiais da ativa, da reserva ou reformados, sendo-lhes privativos os títulos e postos militares e, juntamente com os demais membros, o uso dos uniformes das Forças Armadas; (Incluído pela EC 18/1998) A penalidade de perda da função pública abrange aposentadorias em regime estatutário. Ainda mais se cuidando de servidores militares, sobre os quais o </w:t>
      </w:r>
    </w:p>
    <w:p>
      <w:pPr>
        <w:ind w:left="216"/>
      </w:pPr>
      <w:r>
        <w:rPr>
          <w:b/>
          <w:color w:val="003C8C"/>
          <w:sz w:val="16"/>
        </w:rPr>
        <w:t>[RE 1.493.599 AgR, rel. min. Flávio Dino, j. 24.03.2025, 1ª T, DJE de 28.03.2025.]</w:t>
      </w:r>
    </w:p>
    <w:p>
      <w:r>
        <w:rPr>
          <w:b/>
          <w:color w:val="B46400"/>
          <w:sz w:val="16"/>
        </w:rPr>
        <w:t>JULGADOS CORRELATOS</w:t>
      </w:r>
    </w:p>
    <w:p>
      <w:r>
        <w:rPr>
          <w:color w:val="8C8C8C"/>
          <w:sz w:val="14"/>
        </w:rPr>
        <w:t>cf-art-142-par-3</w:t>
      </w:r>
    </w:p>
    <w:p>
      <w:pPr>
        <w:ind w:left="216"/>
      </w:pPr>
      <w:r>
        <w:rPr>
          <w:sz w:val="18"/>
        </w:rPr>
        <w:t>II - o militar em atividade que tomar posse em cargo ou emprego público civil permanente, ressalvada a hipótese prevista no art. 37, XVI, alínea c, será transferido para a reserva, nos termos da lei; (Redação da EC 77/2014)</w:t>
      </w:r>
    </w:p>
    <w:p>
      <w:r>
        <w:rPr>
          <w:b/>
          <w:color w:val="B46400"/>
          <w:sz w:val="16"/>
        </w:rPr>
        <w:t>CONTROLE CONCENTRADO</w:t>
      </w:r>
    </w:p>
    <w:p>
      <w:r>
        <w:rPr>
          <w:color w:val="8C8C8C"/>
          <w:sz w:val="14"/>
        </w:rPr>
        <w:t>cf-art-142-par-3</w:t>
      </w:r>
      <w:r>
        <w:rPr>
          <w:color w:val="0050A0"/>
          <w:sz w:val="14"/>
        </w:rPr>
        <w:t xml:space="preserve"> | ADI 1.626</w:t>
      </w:r>
      <w:r>
        <w:rPr>
          <w:color w:val="0050A0"/>
          <w:sz w:val="14"/>
        </w:rPr>
        <w:t xml:space="preserve"> | rel. Dias Toffoli</w:t>
      </w:r>
    </w:p>
    <w:p>
      <w:pPr>
        <w:ind w:left="216"/>
      </w:pPr>
      <w:r>
        <w:rPr>
          <w:sz w:val="18"/>
        </w:rPr>
        <w:t>Ação direta de inconstitucionalidade. Parte final do art. 117 da Lei 6.880/1980 (Estatuto dos Militares da União), na redação dada pela Lei 9.297/1996. Dever do oficial militar com menos de cinco anos de corporação de indenizar os custos decorrentes de sua formação, no caso de assunção de cargo ou emprego civil. (...) Ação que se julga improcedente. O desembolso pelo erário de custos adicionais, destinados à preparação e à manutenção de seus servidores, em especial dos militares, com a finalidad</w:t>
      </w:r>
    </w:p>
    <w:p>
      <w:r>
        <w:rPr>
          <w:b/>
          <w:color w:val="B46400"/>
          <w:sz w:val="16"/>
        </w:rPr>
        <w:t>JULGADOS CORRELATOS</w:t>
      </w:r>
    </w:p>
    <w:p>
      <w:r>
        <w:rPr>
          <w:color w:val="8C8C8C"/>
          <w:sz w:val="14"/>
        </w:rPr>
        <w:t>cf-art-142-par-3</w:t>
      </w:r>
      <w:r>
        <w:rPr>
          <w:color w:val="0050A0"/>
          <w:sz w:val="14"/>
        </w:rPr>
        <w:t xml:space="preserve"> | AI 453424</w:t>
      </w:r>
      <w:r>
        <w:rPr>
          <w:color w:val="0050A0"/>
          <w:sz w:val="14"/>
        </w:rPr>
        <w:t xml:space="preserve"> | rel. Ellen Gracie</w:t>
      </w:r>
      <w:r>
        <w:rPr>
          <w:color w:val="0050A0"/>
          <w:sz w:val="14"/>
        </w:rPr>
        <w:t xml:space="preserve"> | 2005</w:t>
      </w:r>
    </w:p>
    <w:p>
      <w:pPr>
        <w:ind w:left="216"/>
      </w:pPr>
      <w:r>
        <w:rPr>
          <w:sz w:val="18"/>
        </w:rPr>
        <w:t>A jurisprudência consolidada desta Corte já assentou que a transferência para a reserva remunerada de militar aprovado em concurso público subordina-se à autorização do presidente da República ou à do respectivo ministro.</w:t>
      </w:r>
    </w:p>
    <w:p>
      <w:pPr>
        <w:ind w:left="216"/>
      </w:pPr>
      <w:r>
        <w:rPr>
          <w:b/>
          <w:color w:val="003C8C"/>
          <w:sz w:val="16"/>
        </w:rPr>
        <w:t>[AI 453.424 AgR, rel. min. Ellen Gracie, j. 29-11-2005, 2ª T, DJ de 10-2-2006.]</w:t>
      </w:r>
    </w:p>
    <w:p>
      <w:r>
        <w:rPr>
          <w:b/>
          <w:color w:val="B46400"/>
          <w:sz w:val="16"/>
        </w:rPr>
        <w:t>JULGADOS CORRELATOS</w:t>
      </w:r>
    </w:p>
    <w:p>
      <w:r>
        <w:rPr>
          <w:color w:val="8C8C8C"/>
          <w:sz w:val="14"/>
        </w:rPr>
        <w:t>cf-art-142-par-3</w:t>
      </w:r>
      <w:r>
        <w:rPr>
          <w:color w:val="0050A0"/>
          <w:sz w:val="14"/>
        </w:rPr>
        <w:t xml:space="preserve"> | MS 22431</w:t>
      </w:r>
      <w:r>
        <w:rPr>
          <w:color w:val="0050A0"/>
          <w:sz w:val="14"/>
        </w:rPr>
        <w:t xml:space="preserve"> | rel. Maurício Corrêa</w:t>
      </w:r>
      <w:r>
        <w:rPr>
          <w:color w:val="0050A0"/>
          <w:sz w:val="14"/>
        </w:rPr>
        <w:t xml:space="preserve"> | 1996</w:t>
      </w:r>
    </w:p>
    <w:p>
      <w:pPr>
        <w:ind w:left="216"/>
      </w:pPr>
      <w:r>
        <w:rPr>
          <w:sz w:val="18"/>
        </w:rPr>
        <w:t>= RE 601.148 AgR, rel. min. Eros Grau, j. 29-9-2009, 2ª T, DJE de 23-10-2009 Cabe exclusivamente ao presidente da República, dentro do princípio da discricionariedade que a lei lhe outorga para avaliar e decidir segundo seus próprios critérios de conveniência e oportunidade, autorizar ou não a nomeação ou admissão de oficial militar para cargo ou emprego público. A autorização do presidente da República é requisito essencial à passagem de oficial das Forças Armadas para a reserva remunerada.</w:t>
      </w:r>
    </w:p>
    <w:p>
      <w:pPr>
        <w:ind w:left="216"/>
      </w:pPr>
      <w:r>
        <w:rPr>
          <w:b/>
          <w:color w:val="003C8C"/>
          <w:sz w:val="16"/>
        </w:rPr>
        <w:t>[MS 22.431, rel. min. Maurício Corrêa, j. 2-10-1996, P, DJ de 22-11-1996.]</w:t>
      </w:r>
    </w:p>
    <w:p>
      <w:r>
        <w:rPr>
          <w:b/>
          <w:color w:val="B46400"/>
          <w:sz w:val="16"/>
        </w:rPr>
        <w:t>JULGADOS CORRELATOS</w:t>
      </w:r>
    </w:p>
    <w:p>
      <w:r>
        <w:rPr>
          <w:color w:val="8C8C8C"/>
          <w:sz w:val="14"/>
        </w:rPr>
        <w:t>cf-art-142-par-3</w:t>
      </w:r>
      <w:r>
        <w:rPr>
          <w:color w:val="0050A0"/>
          <w:sz w:val="14"/>
        </w:rPr>
        <w:t xml:space="preserve"> | MS 22.530</w:t>
      </w:r>
      <w:r>
        <w:rPr>
          <w:color w:val="0050A0"/>
          <w:sz w:val="14"/>
        </w:rPr>
        <w:t xml:space="preserve"> | rel. Sydney Sanches</w:t>
      </w:r>
    </w:p>
    <w:p>
      <w:pPr>
        <w:ind w:left="216"/>
      </w:pPr>
      <w:r>
        <w:rPr>
          <w:sz w:val="18"/>
        </w:rPr>
        <w:t>= MS 22.530, rel. min. Sydney Sanches, j. 18-2-1998, P, DJ de 4-5-2001 III - o militar da ativa que, de acordo com a lei, tomar posse em cargo, emprego ou função pública civil temporária, não eletiva, ainda que da administração indireta, ressalvada a hipótese prevista no art. 37, XVI, alínea c, ficará agregado ao respectivo quadro e somente poderá, enquanto permanecer nessa situação, ser promovido por antiguidade, contando-se-lhe o tempo de serviço apenas para aquela promoção e transferência par</w:t>
      </w:r>
    </w:p>
    <w:p>
      <w:r>
        <w:rPr>
          <w:b/>
          <w:color w:val="B46400"/>
          <w:sz w:val="16"/>
        </w:rPr>
        <w:t>JULGADOS CORRELATOS</w:t>
      </w:r>
    </w:p>
    <w:p>
      <w:r>
        <w:rPr>
          <w:color w:val="8C8C8C"/>
          <w:sz w:val="14"/>
        </w:rPr>
        <w:t>cf-art-142-par-3</w:t>
      </w:r>
      <w:r>
        <w:rPr>
          <w:color w:val="0050A0"/>
          <w:sz w:val="14"/>
        </w:rPr>
        <w:t xml:space="preserve"> | RMS 30941</w:t>
      </w:r>
      <w:r>
        <w:rPr>
          <w:color w:val="0050A0"/>
          <w:sz w:val="14"/>
        </w:rPr>
        <w:t xml:space="preserve"> | rel. Luiz Fux</w:t>
      </w:r>
      <w:r>
        <w:rPr>
          <w:color w:val="0050A0"/>
          <w:sz w:val="14"/>
        </w:rPr>
        <w:t xml:space="preserve"> | 2015</w:t>
      </w:r>
    </w:p>
    <w:p>
      <w:pPr>
        <w:ind w:left="216"/>
      </w:pPr>
      <w:r>
        <w:rPr>
          <w:sz w:val="18"/>
        </w:rPr>
        <w:t>Ato do comandante da aeronáutica. Não incluso na agravante no quadro de acesso por merecimento para ser promovida ao posto de tenente-coronel. Aplicação das regras gerais para as promoções no corpo feminino da aeronáutica. Necessidade de observância do critério de merecimento para promoção ao último posto. A regulamentação específica, na forma estabelecida nos arts. 20 da Lei 6.924/1981 e 29 e 30 do Decreto 86.325/1981, preceitua que, para as promoções do Corpo Feminino da Aeronáutica, devem ser</w:t>
      </w:r>
    </w:p>
    <w:p>
      <w:pPr>
        <w:ind w:left="216"/>
      </w:pPr>
      <w:r>
        <w:rPr>
          <w:b/>
          <w:color w:val="003C8C"/>
          <w:sz w:val="16"/>
        </w:rPr>
        <w:t>[RMS 30.941 AgR, rel. min. Luiz Fux, j. 24-11-2015, 1ª T, DJE de 10-2-2016.]</w:t>
      </w:r>
    </w:p>
    <w:p>
      <w:r>
        <w:rPr>
          <w:b/>
          <w:color w:val="B46400"/>
          <w:sz w:val="16"/>
        </w:rPr>
        <w:t>JULGADOS CORRELATOS</w:t>
      </w:r>
    </w:p>
    <w:p>
      <w:r>
        <w:rPr>
          <w:color w:val="8C8C8C"/>
          <w:sz w:val="14"/>
        </w:rPr>
        <w:t>cf-art-142-par-3-inc-IV</w:t>
      </w:r>
      <w:r>
        <w:rPr>
          <w:color w:val="0050A0"/>
          <w:sz w:val="14"/>
        </w:rPr>
        <w:t xml:space="preserve"> | RCL 6568</w:t>
      </w:r>
      <w:r>
        <w:rPr>
          <w:color w:val="0050A0"/>
          <w:sz w:val="14"/>
        </w:rPr>
        <w:t xml:space="preserve"> | rel. Eros Grau</w:t>
      </w:r>
      <w:r>
        <w:rPr>
          <w:color w:val="0050A0"/>
          <w:sz w:val="14"/>
        </w:rPr>
        <w:t xml:space="preserve"> | 2009</w:t>
      </w:r>
    </w:p>
    <w:p>
      <w:pPr>
        <w:ind w:left="216"/>
      </w:pPr>
      <w:r>
        <w:rPr>
          <w:sz w:val="18"/>
        </w:rPr>
        <w:t>Os servidores públicos são, seguramente, titulares do direito de greve. Essa é a regra. Ocorre, contudo, que entre os serviços públicos há alguns que a coesão social impõe sejam prestados plenamente, em sua totalidade. Atividades das quais dependam a manutenção da ordem pública e a segurança pública, a administração da Justiça – onde as carreiras de Estado, cujos membros exercem atividades indelegáveis, inclusive as de exação tributária – e a saúde pública não estão inseridos no elenco dos servi</w:t>
      </w:r>
    </w:p>
    <w:p>
      <w:pPr>
        <w:ind w:left="216"/>
      </w:pPr>
      <w:r>
        <w:rPr>
          <w:b/>
          <w:color w:val="003C8C"/>
          <w:sz w:val="16"/>
        </w:rPr>
        <w:t>[Rcl 6.568, rel. min. Eros Grau, j. 21-5-2009, P, DJE de 25-9-2009.]</w:t>
      </w:r>
    </w:p>
    <w:p>
      <w:r>
        <w:rPr>
          <w:b/>
          <w:color w:val="B46400"/>
          <w:sz w:val="16"/>
        </w:rPr>
        <w:t>JULGADOS CORRELATOS</w:t>
      </w:r>
    </w:p>
    <w:p>
      <w:r>
        <w:rPr>
          <w:color w:val="8C8C8C"/>
          <w:sz w:val="14"/>
        </w:rPr>
        <w:t>cf-art-142-par-3-inc-IV</w:t>
      </w:r>
      <w:r>
        <w:rPr>
          <w:color w:val="0050A0"/>
          <w:sz w:val="14"/>
        </w:rPr>
        <w:t xml:space="preserve"> | RCL 11.246</w:t>
      </w:r>
      <w:r>
        <w:rPr>
          <w:color w:val="0050A0"/>
          <w:sz w:val="14"/>
        </w:rPr>
        <w:t xml:space="preserve"> | rel. Dias Toffoli</w:t>
      </w:r>
    </w:p>
    <w:p>
      <w:pPr>
        <w:ind w:left="216"/>
      </w:pPr>
      <w:r>
        <w:rPr>
          <w:sz w:val="18"/>
        </w:rPr>
        <w:t>= Rcl 11.246 AgR, rel. min. Dias Toffoli, j. 27-2-2014, P, DJE de 2-4-2014</w:t>
      </w:r>
    </w:p>
    <w:p>
      <w:r>
        <w:rPr>
          <w:b/>
          <w:color w:val="B46400"/>
          <w:sz w:val="16"/>
        </w:rPr>
        <w:t>JULGADOS CORRELATOS</w:t>
      </w:r>
    </w:p>
    <w:p>
      <w:r>
        <w:rPr>
          <w:color w:val="8C8C8C"/>
          <w:sz w:val="14"/>
        </w:rPr>
        <w:t>cf-art-142-par-3-inc-V</w:t>
      </w:r>
      <w:r>
        <w:rPr>
          <w:color w:val="0050A0"/>
          <w:sz w:val="14"/>
        </w:rPr>
        <w:t xml:space="preserve"> | AI 135452</w:t>
      </w:r>
      <w:r>
        <w:rPr>
          <w:color w:val="0050A0"/>
          <w:sz w:val="14"/>
        </w:rPr>
        <w:t xml:space="preserve"> | rel. Carlos Velloso</w:t>
      </w:r>
      <w:r>
        <w:rPr>
          <w:color w:val="0050A0"/>
          <w:sz w:val="14"/>
        </w:rPr>
        <w:t xml:space="preserve"> | 1990</w:t>
      </w:r>
    </w:p>
    <w:p>
      <w:pPr>
        <w:ind w:left="216"/>
      </w:pPr>
      <w:r>
        <w:rPr>
          <w:sz w:val="18"/>
        </w:rPr>
        <w:t>Se o militar da ativa é alistável, é ele elegível (CF, art. 14, § 8º). Porque não pode ele filiar-se a partido político (...), a filiação partidária não lhe é exigível como condição de elegibilidade, certo que somente a partir do registro da candidatura é que será agregado (CF, art. 14, § 8º, II; Código Eleitoral, art. 5º, parágrafo único; Lei 6.880, de 1980, art. 82, XIV, § 4º).</w:t>
      </w:r>
    </w:p>
    <w:p>
      <w:pPr>
        <w:ind w:left="216"/>
      </w:pPr>
      <w:r>
        <w:rPr>
          <w:b/>
          <w:color w:val="003C8C"/>
          <w:sz w:val="16"/>
        </w:rPr>
        <w:t>[AI 135.452, rel. min. Carlos Velloso, j. 20-9-1990, P, DJ de 14-6-1991.]</w:t>
      </w:r>
    </w:p>
    <w:p>
      <w:r>
        <w:rPr>
          <w:b/>
          <w:color w:val="B46400"/>
          <w:sz w:val="16"/>
        </w:rPr>
        <w:t>JULGADOS CORRELATOS</w:t>
      </w:r>
    </w:p>
    <w:p>
      <w:r>
        <w:rPr>
          <w:color w:val="8C8C8C"/>
          <w:sz w:val="14"/>
        </w:rPr>
        <w:t>cf-art-142-par-3-inc-V</w:t>
      </w:r>
    </w:p>
    <w:p>
      <w:pPr>
        <w:ind w:left="216"/>
      </w:pPr>
      <w:r>
        <w:rPr>
          <w:sz w:val="18"/>
        </w:rPr>
        <w:t>VI - o oficial só perderá o posto e a patente se for julgado indigno do oficialato ou com ele incompatível, por decisão de tribunal militar de caráter permanente, em tempo de paz, ou de tribunal especial, em tempo de guerra; (Incluído pela EC 18/1998)</w:t>
      </w:r>
    </w:p>
    <w:p>
      <w:r>
        <w:rPr>
          <w:b/>
          <w:color w:val="B46400"/>
          <w:sz w:val="16"/>
        </w:rPr>
        <w:t>JULGADOS CORRELATOS</w:t>
      </w:r>
    </w:p>
    <w:p>
      <w:r>
        <w:rPr>
          <w:color w:val="8C8C8C"/>
          <w:sz w:val="14"/>
        </w:rPr>
        <w:t>cf-art-142-par-3-inc-V</w:t>
      </w:r>
      <w:r>
        <w:rPr>
          <w:color w:val="0050A0"/>
          <w:sz w:val="14"/>
        </w:rPr>
        <w:t xml:space="preserve"> | RE 186116</w:t>
      </w:r>
      <w:r>
        <w:rPr>
          <w:color w:val="0050A0"/>
          <w:sz w:val="14"/>
        </w:rPr>
        <w:t xml:space="preserve"> | rel. Moreira Alves</w:t>
      </w:r>
      <w:r>
        <w:rPr>
          <w:color w:val="0050A0"/>
          <w:sz w:val="14"/>
        </w:rPr>
        <w:t xml:space="preserve"> | 1998</w:t>
      </w:r>
    </w:p>
    <w:p>
      <w:pPr>
        <w:ind w:left="216"/>
      </w:pPr>
      <w:r>
        <w:rPr>
          <w:sz w:val="18"/>
        </w:rPr>
        <w:t>Também os oficiais das polícias militares só perdem o posto e a patente se forem julgados indignos do oficialato ou com ele incompatíveis por decisão do tribunal competente em tempo de paz. Esse processo não tem natureza de procedimento "parajurisdicional", mas sim natureza de processo judicial, caracterizando, assim, causa que pode dar margem à interposição de recurso extraordinário.</w:t>
      </w:r>
    </w:p>
    <w:p>
      <w:pPr>
        <w:ind w:left="216"/>
      </w:pPr>
      <w:r>
        <w:rPr>
          <w:b/>
          <w:color w:val="003C8C"/>
          <w:sz w:val="16"/>
        </w:rPr>
        <w:t>[RE 186.116, rel. min. Moreira Alves, j. 25-8-1998, 1ª T, DJ de 3-9-1999.]</w:t>
      </w:r>
    </w:p>
    <w:p>
      <w:r>
        <w:rPr>
          <w:b/>
          <w:color w:val="B46400"/>
          <w:sz w:val="16"/>
        </w:rPr>
        <w:t>JULGADOS CORRELATOS</w:t>
      </w:r>
    </w:p>
    <w:p>
      <w:r>
        <w:rPr>
          <w:color w:val="8C8C8C"/>
          <w:sz w:val="14"/>
        </w:rPr>
        <w:t>cf-art-142-par-3-inc-V</w:t>
      </w:r>
    </w:p>
    <w:p>
      <w:pPr>
        <w:ind w:left="216"/>
      </w:pPr>
      <w:r>
        <w:rPr>
          <w:sz w:val="18"/>
        </w:rPr>
        <w:t>VII - o oficial condenado na justiça comum ou militar a pena privativa de liberdade superior a dois anos, por sentença transitada em julgado, será submetido ao julgamento previsto no inciso anterior; (Incluído pela EC 18/1998)</w:t>
      </w:r>
    </w:p>
    <w:p>
      <w:r>
        <w:rPr>
          <w:b/>
          <w:color w:val="B46400"/>
          <w:sz w:val="16"/>
        </w:rPr>
        <w:t>JULGADOS CORRELATOS</w:t>
      </w:r>
    </w:p>
    <w:p>
      <w:r>
        <w:rPr>
          <w:color w:val="8C8C8C"/>
          <w:sz w:val="14"/>
        </w:rPr>
        <w:t>cf-art-142-par-3-inc-V</w:t>
      </w:r>
      <w:r>
        <w:rPr>
          <w:color w:val="0050A0"/>
          <w:sz w:val="14"/>
        </w:rPr>
        <w:t xml:space="preserve"> | RE 358961</w:t>
      </w:r>
      <w:r>
        <w:rPr>
          <w:color w:val="0050A0"/>
          <w:sz w:val="14"/>
        </w:rPr>
        <w:t xml:space="preserve"> | rel. Sepúlveda Pertence</w:t>
      </w:r>
      <w:r>
        <w:rPr>
          <w:color w:val="0050A0"/>
          <w:sz w:val="14"/>
        </w:rPr>
        <w:t xml:space="preserve"> | 2004</w:t>
      </w:r>
    </w:p>
    <w:p>
      <w:pPr>
        <w:ind w:left="216"/>
      </w:pPr>
      <w:r>
        <w:rPr>
          <w:sz w:val="18"/>
        </w:rPr>
        <w:t>A EC 18/1998, ao cuidar exclusivamente da perda do posto e da patente do oficial (CF, art. 142, VII), não revogou o art. 125, § 4º, do texto constitucional originário, regra especial nela atinente à situação das praças.</w:t>
      </w:r>
    </w:p>
    <w:p>
      <w:pPr>
        <w:ind w:left="216"/>
      </w:pPr>
      <w:r>
        <w:rPr>
          <w:b/>
          <w:color w:val="003C8C"/>
          <w:sz w:val="16"/>
        </w:rPr>
        <w:t>[RE 358.961, rel. min. Sepúlveda Pertence, j. 10-2-2004, 1ª T, DJ de 12-3-2004.]</w:t>
      </w:r>
    </w:p>
    <w:p>
      <w:r>
        <w:rPr>
          <w:b/>
          <w:color w:val="B46400"/>
          <w:sz w:val="16"/>
        </w:rPr>
        <w:t>JULGADOS CORRELATOS</w:t>
      </w:r>
    </w:p>
    <w:p>
      <w:r>
        <w:rPr>
          <w:color w:val="8C8C8C"/>
          <w:sz w:val="14"/>
        </w:rPr>
        <w:t>cf-art-142-par-3-inc-V</w:t>
      </w:r>
    </w:p>
    <w:p>
      <w:pPr>
        <w:ind w:left="216"/>
      </w:pPr>
      <w:r>
        <w:rPr>
          <w:sz w:val="18"/>
        </w:rPr>
        <w:t>VIII - aplica-se aos militares o disposto no art. 7º, incisos VIII, XII, XVII, XVIII, XIX e XXV, e no art. 37, incisos XI, XIII, XIV e XV, bem como, na forma da lei e com prevalência da atividade militar, no art. 37, XVI, c; (Redação da EC 77/2014)</w:t>
      </w:r>
    </w:p>
    <w:p>
      <w:r>
        <w:rPr>
          <w:b/>
          <w:color w:val="B46400"/>
          <w:sz w:val="16"/>
        </w:rPr>
        <w:t>SUMULA VINCULANTE</w:t>
      </w:r>
    </w:p>
    <w:p>
      <w:r>
        <w:rPr>
          <w:color w:val="8C8C8C"/>
          <w:sz w:val="14"/>
        </w:rPr>
        <w:t>cf-art-142-par-3-inc-V</w:t>
      </w:r>
    </w:p>
    <w:p>
      <w:pPr>
        <w:ind w:left="216"/>
      </w:pPr>
      <w:r>
        <w:rPr>
          <w:sz w:val="18"/>
        </w:rPr>
        <w:t>Não viola a Constituição o estabelecimento de remuneração inferior ao salário mínimo para as praças prestadoras de serviço militar inicial.</w:t>
      </w:r>
    </w:p>
    <w:p>
      <w:pPr>
        <w:ind w:left="216"/>
      </w:pPr>
      <w:r>
        <w:rPr>
          <w:b/>
          <w:color w:val="003C8C"/>
          <w:sz w:val="16"/>
        </w:rPr>
        <w:t>[Súmula Vinculante 6.]</w:t>
      </w:r>
    </w:p>
    <w:p>
      <w:r>
        <w:rPr>
          <w:b/>
          <w:color w:val="B46400"/>
          <w:sz w:val="16"/>
        </w:rPr>
        <w:t>REPERCUSSAO GERAL</w:t>
      </w:r>
    </w:p>
    <w:p>
      <w:r>
        <w:rPr>
          <w:color w:val="8C8C8C"/>
          <w:sz w:val="14"/>
        </w:rPr>
        <w:t>cf-art-142-par-3-inc-V</w:t>
      </w:r>
      <w:r>
        <w:rPr>
          <w:color w:val="0050A0"/>
          <w:sz w:val="14"/>
        </w:rPr>
        <w:t xml:space="preserve"> | RE 570.177</w:t>
      </w:r>
      <w:r>
        <w:rPr>
          <w:color w:val="0050A0"/>
          <w:sz w:val="14"/>
        </w:rPr>
        <w:t xml:space="preserve"> | rel. Ricardo Lewandowski</w:t>
      </w:r>
    </w:p>
    <w:p>
      <w:pPr>
        <w:ind w:left="216"/>
      </w:pPr>
      <w:r>
        <w:rPr>
          <w:sz w:val="18"/>
        </w:rPr>
        <w:t>(...) A CF não estendeu aos militares a garantia de remuneração não inferior ao salário mínimo, como o fez para outras categorias de trabalhadores.</w:t>
        <w:br/>
        <w:t>[RE 570.177, rel. min. Ricardo Lewandowski, j. 30-4-2008, P, DJE de 27-6-2008, Tema 15, com mérito julgado.]</w:t>
      </w:r>
    </w:p>
    <w:p>
      <w:r>
        <w:rPr>
          <w:b/>
          <w:color w:val="B46400"/>
          <w:sz w:val="16"/>
        </w:rPr>
        <w:t>JULGADOS CORRELATOS</w:t>
      </w:r>
    </w:p>
    <w:p>
      <w:r>
        <w:rPr>
          <w:color w:val="8C8C8C"/>
          <w:sz w:val="14"/>
        </w:rPr>
        <w:t>cf-art-142-par-3-inc-V</w:t>
      </w:r>
      <w:r>
        <w:rPr>
          <w:color w:val="0050A0"/>
          <w:sz w:val="14"/>
        </w:rPr>
        <w:t xml:space="preserve"> | RE 523572</w:t>
      </w:r>
      <w:r>
        <w:rPr>
          <w:color w:val="0050A0"/>
          <w:sz w:val="14"/>
        </w:rPr>
        <w:t xml:space="preserve"> | rel. Ellen Gracie</w:t>
      </w:r>
      <w:r>
        <w:rPr>
          <w:color w:val="0050A0"/>
          <w:sz w:val="14"/>
        </w:rPr>
        <w:t xml:space="preserve"> | 2009</w:t>
      </w:r>
    </w:p>
    <w:p>
      <w:pPr>
        <w:ind w:left="216"/>
      </w:pPr>
      <w:r>
        <w:rPr>
          <w:sz w:val="18"/>
        </w:rPr>
        <w:t>A estabilidade provisória advinda de licença-maternidade decorre de proteção constitucional às trabalhadoras em geral. O direito amparado pelo art. 7º, XVIII, da CF, nos termos do art. 142, VIII, da CF/1988, alcança as militares.</w:t>
      </w:r>
    </w:p>
    <w:p>
      <w:pPr>
        <w:ind w:left="216"/>
      </w:pPr>
      <w:r>
        <w:rPr>
          <w:b/>
          <w:color w:val="003C8C"/>
          <w:sz w:val="16"/>
        </w:rPr>
        <w:t>[RE 523.572 AgR, rel. min. Ellen Gracie, j. 6-10-2009, 2ª T, DJE de 29-10-2009.]</w:t>
      </w:r>
    </w:p>
    <w:p>
      <w:r>
        <w:rPr>
          <w:b/>
          <w:color w:val="B46400"/>
          <w:sz w:val="16"/>
        </w:rPr>
        <w:t>JULGADOS CORRELATOS</w:t>
      </w:r>
    </w:p>
    <w:p>
      <w:r>
        <w:rPr>
          <w:color w:val="8C8C8C"/>
          <w:sz w:val="14"/>
        </w:rPr>
        <w:t>cf-art-142-par-3-inc-V</w:t>
      </w:r>
      <w:r>
        <w:rPr>
          <w:color w:val="0050A0"/>
          <w:sz w:val="14"/>
        </w:rPr>
        <w:t xml:space="preserve"> | AI 811.376</w:t>
      </w:r>
      <w:r>
        <w:rPr>
          <w:color w:val="0050A0"/>
          <w:sz w:val="14"/>
        </w:rPr>
        <w:t xml:space="preserve"> | rel. Gilmar Mendes</w:t>
      </w:r>
    </w:p>
    <w:p>
      <w:pPr>
        <w:ind w:left="216"/>
      </w:pPr>
      <w:r>
        <w:rPr>
          <w:sz w:val="18"/>
        </w:rPr>
        <w:t>= AI 811.376 AgR, rel. min. Gilmar Mendes, j. 1º-3-2011, 2ª T, DJE de 23-3-2011</w:t>
      </w:r>
    </w:p>
    <w:p>
      <w:r>
        <w:rPr>
          <w:b/>
          <w:color w:val="B46400"/>
          <w:sz w:val="16"/>
        </w:rPr>
        <w:t>JULGADOS CORRELATOS</w:t>
      </w:r>
    </w:p>
    <w:p>
      <w:r>
        <w:rPr>
          <w:color w:val="8C8C8C"/>
          <w:sz w:val="14"/>
        </w:rPr>
        <w:t>cf-art-142-par-3-inc-IX</w:t>
      </w:r>
    </w:p>
    <w:p>
      <w:pPr>
        <w:ind w:left="216"/>
      </w:pPr>
      <w:r>
        <w:rPr>
          <w:sz w:val="18"/>
        </w:rPr>
        <w:t>X - a lei disporá sobre o ingresso nas Forças Armadas, os limites de idade, a estabilidade e outras condições de transferência do militar para a inatividade, os direitos, os deveres, a remuneração, as prerrogativas e outras situações especiais dos militares, consideradas as peculiaridades de suas atividades, inclusive aquelas cumpridas por força de compromissos internacionais e de guerra. (Incluído pela EC 18/1998)</w:t>
      </w:r>
    </w:p>
    <w:p>
      <w:r>
        <w:rPr>
          <w:b/>
          <w:color w:val="B46400"/>
          <w:sz w:val="16"/>
        </w:rPr>
        <w:t>SUMULA VINCULANTE</w:t>
      </w:r>
    </w:p>
    <w:p>
      <w:r>
        <w:rPr>
          <w:color w:val="8C8C8C"/>
          <w:sz w:val="14"/>
        </w:rPr>
        <w:t>cf-art-142-par-3-inc-IX</w:t>
      </w:r>
    </w:p>
    <w:p>
      <w:pPr>
        <w:ind w:left="216"/>
      </w:pPr>
      <w:r>
        <w:rPr>
          <w:sz w:val="18"/>
        </w:rPr>
        <w:t>Salvo nos casos previstos na Constituição, o salário mínimo não pode ser usado como indexador de base de cálculo de vantagem de servidor público ou de empregado, nem ser substituído por decisão judicial.</w:t>
      </w:r>
    </w:p>
    <w:p>
      <w:pPr>
        <w:ind w:left="216"/>
      </w:pPr>
      <w:r>
        <w:rPr>
          <w:b/>
          <w:color w:val="003C8C"/>
          <w:sz w:val="16"/>
        </w:rPr>
        <w:t>[Súmula Vinculante 4.]</w:t>
      </w:r>
    </w:p>
    <w:p>
      <w:r>
        <w:rPr>
          <w:b/>
          <w:color w:val="B46400"/>
          <w:sz w:val="16"/>
        </w:rPr>
        <w:t>CONTROLE CONCENTRADO</w:t>
      </w:r>
    </w:p>
    <w:p>
      <w:r>
        <w:rPr>
          <w:color w:val="8C8C8C"/>
          <w:sz w:val="14"/>
        </w:rPr>
        <w:t>cf-art-142-par-3-inc-IX</w:t>
      </w:r>
      <w:r>
        <w:rPr>
          <w:color w:val="0050A0"/>
          <w:sz w:val="14"/>
        </w:rPr>
        <w:t xml:space="preserve"> | RE 1371053</w:t>
      </w:r>
      <w:r>
        <w:rPr>
          <w:color w:val="0050A0"/>
          <w:sz w:val="14"/>
        </w:rPr>
        <w:t xml:space="preserve"> | rel. Luiz Fux</w:t>
      </w:r>
      <w:r>
        <w:rPr>
          <w:color w:val="0050A0"/>
          <w:sz w:val="14"/>
        </w:rPr>
        <w:t xml:space="preserve"> | 2024</w:t>
      </w:r>
    </w:p>
    <w:p>
      <w:pPr>
        <w:ind w:left="216"/>
      </w:pPr>
      <w:r>
        <w:rPr>
          <w:sz w:val="18"/>
        </w:rPr>
        <w:t>Alegação de violação ao disposto no artigo 42, § 1º, que exige lei específica para tratar do regime de previdência do servidor militar, nos termos do art. 142, § 3º, inciso X, da Constituição Federal. Inocorrência. A inclusão em um mesmo diploma normativo de regra geral, comum a servidores civis e militares, não ofende a exigência constitucional de lei específica para tratar da inatividade dos militares.</w:t>
        <w:br/>
        <w:t>[ADI 5.783, rel. min. Luiz Fux, red. do ac. min. Gilmar Mendes, j. 12-9-2023, P, DJE de 14-1</w:t>
      </w:r>
    </w:p>
    <w:p>
      <w:pPr>
        <w:ind w:left="216"/>
      </w:pPr>
      <w:r>
        <w:rPr>
          <w:b/>
          <w:color w:val="003C8C"/>
          <w:sz w:val="16"/>
        </w:rPr>
        <w:t>[RE 1.371.053 RG, rel. min. Luiz Fux, j. 18.10.2024, P, DJE de 24.10.2024, Tema 1.343, com mérito pendente.]</w:t>
      </w:r>
    </w:p>
    <w:p>
      <w:r>
        <w:rPr>
          <w:b/>
          <w:color w:val="B46400"/>
          <w:sz w:val="16"/>
        </w:rPr>
        <w:t>REPERCUSSAO GERAL</w:t>
      </w:r>
    </w:p>
    <w:p>
      <w:r>
        <w:rPr>
          <w:color w:val="8C8C8C"/>
          <w:sz w:val="14"/>
        </w:rPr>
        <w:t>cf-art-142-par-3-inc-IX</w:t>
      </w:r>
      <w:r>
        <w:rPr>
          <w:color w:val="0050A0"/>
          <w:sz w:val="14"/>
        </w:rPr>
        <w:t xml:space="preserve"> | RE 600.885</w:t>
      </w:r>
      <w:r>
        <w:rPr>
          <w:color w:val="0050A0"/>
          <w:sz w:val="14"/>
        </w:rPr>
        <w:t xml:space="preserve"> | rel. Cármen Lúcia</w:t>
      </w:r>
    </w:p>
    <w:p>
      <w:pPr>
        <w:ind w:left="216"/>
      </w:pPr>
      <w:r>
        <w:rPr>
          <w:sz w:val="18"/>
        </w:rPr>
        <w:t>Embargos de declaração acolhidos para deixar expresso que a modulação da declaração de não recepção da expressão "nos regulamentos da Marinha, do Exército e da Aeronáutica" do art. 10 da Lei 6.880/1980 não alcança os candidatos com ações ajuizadas nas quais se discute o mesmo objeto deste recurso extraordinário. Prorrogação da modulação dos efeitos da declaração de não recepção até 31-12-2012.</w:t>
        <w:br/>
        <w:t>[RE 600.885 ED, rel. min. Cármen Lúcia, j. 29-6-2012, P, DJE de 12-12-2012, Tema 121, com mérito julgad</w:t>
      </w:r>
    </w:p>
    <w:p>
      <w:r>
        <w:rPr>
          <w:b/>
          <w:color w:val="B46400"/>
          <w:sz w:val="16"/>
        </w:rPr>
        <w:t>JULGADOS CORRELATOS</w:t>
      </w:r>
    </w:p>
    <w:p>
      <w:r>
        <w:rPr>
          <w:color w:val="8C8C8C"/>
          <w:sz w:val="14"/>
        </w:rPr>
        <w:t>cf-art-142-par-3-inc-IX</w:t>
      </w:r>
      <w:r>
        <w:rPr>
          <w:color w:val="0050A0"/>
          <w:sz w:val="14"/>
        </w:rPr>
        <w:t xml:space="preserve"> | ACO 3396</w:t>
      </w:r>
      <w:r>
        <w:rPr>
          <w:color w:val="0050A0"/>
          <w:sz w:val="14"/>
        </w:rPr>
        <w:t xml:space="preserve"> | rel. Alexandre de Moraes</w:t>
      </w:r>
      <w:r>
        <w:rPr>
          <w:color w:val="0050A0"/>
          <w:sz w:val="14"/>
        </w:rPr>
        <w:t xml:space="preserve"> | 2020</w:t>
      </w:r>
    </w:p>
    <w:p>
      <w:pPr>
        <w:ind w:left="216"/>
      </w:pPr>
      <w:r>
        <w:rPr>
          <w:sz w:val="18"/>
        </w:rPr>
        <w:t>Cabe à lei estadual, nos termos do art. 42, § 1º, da Constituição Federal, regulamentar as disposições do art. 142, § 3º, inciso X, dentre as quais as relativas ao regime de aposentadoria dos militares estaduais e a questões pertinentes ao regime jurídico.</w:t>
      </w:r>
    </w:p>
    <w:p>
      <w:pPr>
        <w:ind w:left="216"/>
      </w:pPr>
      <w:r>
        <w:rPr>
          <w:b/>
          <w:color w:val="003C8C"/>
          <w:sz w:val="16"/>
        </w:rPr>
        <w:t>[ACO 3.396, rel. min. Alexandre de Moraes, j. 5-10-2020, P, DJE de 19-10-2020.]</w:t>
      </w:r>
    </w:p>
    <w:p>
      <w:r>
        <w:rPr>
          <w:b/>
          <w:color w:val="B46400"/>
          <w:sz w:val="16"/>
        </w:rPr>
        <w:t>JULGADOS CORRELATOS</w:t>
      </w:r>
    </w:p>
    <w:p>
      <w:r>
        <w:rPr>
          <w:color w:val="8C8C8C"/>
          <w:sz w:val="14"/>
        </w:rPr>
        <w:t>cf-art-142-par-3-inc-IX</w:t>
      </w:r>
      <w:r>
        <w:rPr>
          <w:color w:val="0050A0"/>
          <w:sz w:val="14"/>
        </w:rPr>
        <w:t xml:space="preserve"> | STA 795</w:t>
      </w:r>
      <w:r>
        <w:rPr>
          <w:color w:val="0050A0"/>
          <w:sz w:val="14"/>
        </w:rPr>
        <w:t xml:space="preserve"> | rel. Dias Toffoli</w:t>
      </w:r>
      <w:r>
        <w:rPr>
          <w:color w:val="0050A0"/>
          <w:sz w:val="14"/>
        </w:rPr>
        <w:t xml:space="preserve"> | 2019</w:t>
      </w:r>
    </w:p>
    <w:p>
      <w:pPr>
        <w:ind w:left="216"/>
      </w:pPr>
      <w:r>
        <w:rPr>
          <w:sz w:val="18"/>
        </w:rPr>
        <w:t>Ação civil pública. Decisão do juízo de origem que afasta normas para inspeção de saúde dos candidatos a ingresso nas organizações militares estabelecidas pelas portarias do Departamento de Ensino e Pesquisa do Comando do Exército. (...) O Estatuto dos Militares (Lei 6880/80) estipula em seu art. 10 que ‘o ingresso nas Forças Armadas é facultado, mediante incorporação, matrícula ou nomeação, a todos os brasileiros que preencham os requisitos estabelecidos em lei e nos regulamentos da Marinha, do</w:t>
      </w:r>
    </w:p>
    <w:p>
      <w:pPr>
        <w:ind w:left="216"/>
      </w:pPr>
      <w:r>
        <w:rPr>
          <w:b/>
          <w:color w:val="003C8C"/>
          <w:sz w:val="16"/>
        </w:rPr>
        <w:t>[STA 795-AgR, rel. min. Dias Toffoli, j. 5-4-2019, P, DJcE de 23-4-2019.]</w:t>
      </w:r>
    </w:p>
    <w:p>
      <w:r>
        <w:rPr>
          <w:b/>
          <w:color w:val="B46400"/>
          <w:sz w:val="16"/>
        </w:rPr>
        <w:t>JULGADOS CORRELATOS</w:t>
      </w:r>
    </w:p>
    <w:p>
      <w:r>
        <w:rPr>
          <w:color w:val="8C8C8C"/>
          <w:sz w:val="14"/>
        </w:rPr>
        <w:t>cf-art-142-par-3-inc-IX</w:t>
      </w:r>
      <w:r>
        <w:rPr>
          <w:color w:val="0050A0"/>
          <w:sz w:val="14"/>
        </w:rPr>
        <w:t xml:space="preserve"> | RE 495341</w:t>
      </w:r>
      <w:r>
        <w:rPr>
          <w:color w:val="0050A0"/>
          <w:sz w:val="14"/>
        </w:rPr>
        <w:t xml:space="preserve"> | rel. Ellen Gracie</w:t>
      </w:r>
      <w:r>
        <w:rPr>
          <w:color w:val="0050A0"/>
          <w:sz w:val="14"/>
        </w:rPr>
        <w:t xml:space="preserve"> | 2010</w:t>
      </w:r>
    </w:p>
    <w:p>
      <w:pPr>
        <w:ind w:left="216"/>
      </w:pPr>
      <w:r>
        <w:rPr>
          <w:sz w:val="18"/>
        </w:rPr>
        <w:t>Cabe à lei estadual, nos termos da norma constitucional do art. 142, § 3º, X, regular as disposições do art. 42, § 1º, da CF e estabelecer as condições de transferência do militar para a inatividade.</w:t>
      </w:r>
    </w:p>
    <w:p>
      <w:pPr>
        <w:ind w:left="216"/>
      </w:pPr>
      <w:r>
        <w:rPr>
          <w:b/>
          <w:color w:val="003C8C"/>
          <w:sz w:val="16"/>
        </w:rPr>
        <w:t>[RE 495.341 AgR, rel. min. Ellen Gracie, j. 14-9-2010, 2ª T, DJE de 1º-10-2010.]</w:t>
      </w:r>
    </w:p>
    <w:p>
      <w:r>
        <w:rPr>
          <w:b/>
          <w:color w:val="B46400"/>
          <w:sz w:val="16"/>
        </w:rPr>
        <w:t>JULGADOS CORRELATOS</w:t>
      </w:r>
    </w:p>
    <w:p>
      <w:r>
        <w:rPr>
          <w:color w:val="8C8C8C"/>
          <w:sz w:val="14"/>
        </w:rPr>
        <w:t>cf-art-142-par-3-inc-IX</w:t>
      </w:r>
      <w:r>
        <w:rPr>
          <w:color w:val="0050A0"/>
          <w:sz w:val="14"/>
        </w:rPr>
        <w:t xml:space="preserve"> | RE 475076</w:t>
      </w:r>
      <w:r>
        <w:rPr>
          <w:color w:val="0050A0"/>
          <w:sz w:val="14"/>
        </w:rPr>
        <w:t xml:space="preserve"> | rel. Eros Grau</w:t>
      </w:r>
      <w:r>
        <w:rPr>
          <w:color w:val="0050A0"/>
          <w:sz w:val="14"/>
        </w:rPr>
        <w:t xml:space="preserve"> | 2008</w:t>
      </w:r>
    </w:p>
    <w:p>
      <w:pPr>
        <w:ind w:left="216"/>
      </w:pPr>
      <w:r>
        <w:rPr>
          <w:sz w:val="18"/>
        </w:rPr>
        <w:t>= AI 562.165 AgR, rel. min. Eros Grau, j. 16-5-2006, 2ª T, DJE de 9-6-2006 Contribuição previdenciária. Proventos. Militar. Incidência. EC 41/2003. O Supremo, por ocasião do julgamento da ADI 3.105, rel. min. Ellen Gracie, DJ de 18-8-2004, registrou inexistir "norma de imunidade tributária absoluta". A Corte afirmou que, após o advento da EC 41/2003, os servidores públicos passariam a contribuir para a previdência social em "obediência aos princípios da solidariedade e do equilíbrio financeiro e</w:t>
      </w:r>
    </w:p>
    <w:p>
      <w:pPr>
        <w:ind w:left="216"/>
      </w:pPr>
      <w:r>
        <w:rPr>
          <w:b/>
          <w:color w:val="003C8C"/>
          <w:sz w:val="16"/>
        </w:rPr>
        <w:t>[RE 475.076 AgR, rel. min. Eros Grau, j. 25-11-2008, 2ª T, DJE de 19-12-2008.]</w:t>
      </w:r>
    </w:p>
    <w:p>
      <w:r>
        <w:rPr>
          <w:b/>
          <w:color w:val="B46400"/>
          <w:sz w:val="16"/>
        </w:rPr>
        <w:t>JULGADOS CORRELATOS</w:t>
      </w:r>
    </w:p>
    <w:p>
      <w:r>
        <w:rPr>
          <w:color w:val="8C8C8C"/>
          <w:sz w:val="14"/>
        </w:rPr>
        <w:t>cf-art-142-par-3-inc-IX</w:t>
      </w:r>
      <w:r>
        <w:rPr>
          <w:color w:val="0050A0"/>
          <w:sz w:val="14"/>
        </w:rPr>
        <w:t xml:space="preserve"> | RE 383879</w:t>
      </w:r>
      <w:r>
        <w:rPr>
          <w:color w:val="0050A0"/>
          <w:sz w:val="14"/>
        </w:rPr>
        <w:t xml:space="preserve"> | rel. Eros Grau</w:t>
      </w:r>
      <w:r>
        <w:rPr>
          <w:color w:val="0050A0"/>
          <w:sz w:val="14"/>
        </w:rPr>
        <w:t xml:space="preserve"> | 2008</w:t>
      </w:r>
    </w:p>
    <w:p>
      <w:pPr>
        <w:ind w:left="216"/>
      </w:pPr>
      <w:r>
        <w:rPr>
          <w:sz w:val="18"/>
        </w:rPr>
        <w:t>= AI 594.104 AgR, rel. min. Ellen Gracie, j. 4-5-2010, 2ª T, DJE de 21-5-2010 Vide  ADI 3.105, red. do ac. min. Cezar Peluso, j. 18-8-2004, P, DJ de 18-2-2005 O acórdão recorrido está em sintonia com a jurisprudência deste Tribunal no sentido de que, tratando-se de militares do quadro de temporários, admitidos por prazo limitado, não há que se falar em direito de permanência ou em estabilidade após cumprido o prazo de incorporação.</w:t>
      </w:r>
    </w:p>
    <w:p>
      <w:pPr>
        <w:ind w:left="216"/>
      </w:pPr>
      <w:r>
        <w:rPr>
          <w:b/>
          <w:color w:val="003C8C"/>
          <w:sz w:val="16"/>
        </w:rPr>
        <w:t>[RE 383.879 AgR, rel. min. Eros Grau, j. 17-6-2008, 2ª T, DJE de 1º-8-2008.]</w:t>
      </w:r>
    </w:p>
    <w:p>
      <w:r>
        <w:rPr>
          <w:b/>
          <w:color w:val="B46400"/>
          <w:sz w:val="16"/>
        </w:rPr>
        <w:t>JULGADOS CORRELATOS</w:t>
      </w:r>
    </w:p>
    <w:p>
      <w:r>
        <w:rPr>
          <w:color w:val="8C8C8C"/>
          <w:sz w:val="14"/>
        </w:rPr>
        <w:t>cf-art-142-par-3-inc-IX</w:t>
      </w:r>
      <w:r>
        <w:rPr>
          <w:color w:val="0050A0"/>
          <w:sz w:val="14"/>
        </w:rPr>
        <w:t xml:space="preserve"> | RE 115770</w:t>
      </w:r>
      <w:r>
        <w:rPr>
          <w:color w:val="0050A0"/>
          <w:sz w:val="14"/>
        </w:rPr>
        <w:t xml:space="preserve"> | rel. Marco Aurélio</w:t>
      </w:r>
      <w:r>
        <w:rPr>
          <w:color w:val="0050A0"/>
          <w:sz w:val="14"/>
        </w:rPr>
        <w:t xml:space="preserve"> | 1991</w:t>
      </w:r>
    </w:p>
    <w:p>
      <w:pPr>
        <w:ind w:left="216"/>
      </w:pPr>
      <w:r>
        <w:rPr>
          <w:sz w:val="18"/>
        </w:rPr>
        <w:t>= RE 523.317 ED, rel. min. Cármen Lúcia, j. 1º-2-2011, 1ª T, DJE de 3-3-2011 Princípio isonômico. CP e CPM. O tratamento diferenciado decorrente dos referidos códigos tem justificativa constitucionalmente aceitável em face das circunstâncias peculiares relativas aos agentes e objetos jurídicos protegidos.</w:t>
      </w:r>
    </w:p>
    <w:p>
      <w:pPr>
        <w:ind w:left="216"/>
      </w:pPr>
      <w:r>
        <w:rPr>
          <w:b/>
          <w:color w:val="003C8C"/>
          <w:sz w:val="16"/>
        </w:rPr>
        <w:t>[RE 115.770, rel. min. Marco Aurélio, j. 29-10-1991, 2ª T, DJ de 21-2-1992.]</w:t>
      </w:r>
    </w:p>
    <w:p>
      <w:pPr>
        <w:pStyle w:val="Heading1"/>
      </w:pPr>
      <w:r>
        <w:t>Art. 143</w:t>
      </w:r>
    </w:p>
    <w:p>
      <w:r>
        <w:rPr>
          <w:b/>
          <w:color w:val="B46400"/>
          <w:sz w:val="16"/>
        </w:rPr>
        <w:t>SUMULA VINCULANTE</w:t>
      </w:r>
    </w:p>
    <w:p>
      <w:r>
        <w:rPr>
          <w:color w:val="8C8C8C"/>
          <w:sz w:val="14"/>
        </w:rPr>
        <w:t>cf-art-143</w:t>
      </w:r>
    </w:p>
    <w:p>
      <w:pPr>
        <w:ind w:left="216"/>
      </w:pPr>
      <w:r>
        <w:rPr>
          <w:sz w:val="18"/>
        </w:rPr>
        <w:t>Não viola a Constituição o estabelecimento de remuneração inferior ao salário mínimo para as praças prestadoras de serviço militar inicial.</w:t>
      </w:r>
    </w:p>
    <w:p>
      <w:pPr>
        <w:ind w:left="216"/>
      </w:pPr>
      <w:r>
        <w:rPr>
          <w:b/>
          <w:color w:val="003C8C"/>
          <w:sz w:val="16"/>
        </w:rPr>
        <w:t>[Súmula Vinculante 6.]</w:t>
      </w:r>
    </w:p>
    <w:p>
      <w:r>
        <w:rPr>
          <w:b/>
          <w:color w:val="B46400"/>
          <w:sz w:val="16"/>
        </w:rPr>
        <w:t>CONTROLE CONCENTRADO</w:t>
      </w:r>
    </w:p>
    <w:p>
      <w:r>
        <w:rPr>
          <w:color w:val="8C8C8C"/>
          <w:sz w:val="14"/>
        </w:rPr>
        <w:t>cf-art-143</w:t>
      </w:r>
      <w:r>
        <w:rPr>
          <w:color w:val="0050A0"/>
          <w:sz w:val="14"/>
        </w:rPr>
        <w:t xml:space="preserve"> | ADI 1694</w:t>
      </w:r>
      <w:r>
        <w:rPr>
          <w:color w:val="0050A0"/>
          <w:sz w:val="14"/>
        </w:rPr>
        <w:t xml:space="preserve"> | rel. Néri da Silveira</w:t>
      </w:r>
      <w:r>
        <w:rPr>
          <w:color w:val="0050A0"/>
          <w:sz w:val="14"/>
        </w:rPr>
        <w:t xml:space="preserve"> | 1997</w:t>
      </w:r>
    </w:p>
    <w:p>
      <w:pPr>
        <w:ind w:left="216"/>
      </w:pPr>
      <w:r>
        <w:rPr>
          <w:sz w:val="18"/>
        </w:rPr>
        <w:t>Os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pPr>
        <w:ind w:left="216"/>
      </w:pPr>
      <w:r>
        <w:rPr>
          <w:b/>
          <w:color w:val="003C8C"/>
          <w:sz w:val="16"/>
        </w:rPr>
        <w:t>[ADI 1.694 MC, rel. min. Néri da Silveira, j. 30-10-1997, P, DJ de 15-12-2000.]</w:t>
      </w:r>
    </w:p>
    <w:p>
      <w:r>
        <w:rPr>
          <w:b/>
          <w:color w:val="B46400"/>
          <w:sz w:val="16"/>
        </w:rPr>
        <w:t>REPERCUSSAO GERAL</w:t>
      </w:r>
    </w:p>
    <w:p>
      <w:r>
        <w:rPr>
          <w:color w:val="8C8C8C"/>
          <w:sz w:val="14"/>
        </w:rPr>
        <w:t>cf-art-143</w:t>
      </w:r>
      <w:r>
        <w:rPr>
          <w:color w:val="0050A0"/>
          <w:sz w:val="14"/>
        </w:rPr>
        <w:t xml:space="preserve"> | RE 570.177</w:t>
      </w:r>
      <w:r>
        <w:rPr>
          <w:color w:val="0050A0"/>
          <w:sz w:val="14"/>
        </w:rPr>
        <w:t xml:space="preserve"> | rel. Ricardo Lewandowski</w:t>
      </w:r>
    </w:p>
    <w:p>
      <w:pPr>
        <w:ind w:left="216"/>
      </w:pPr>
      <w:r>
        <w:rPr>
          <w:sz w:val="18"/>
        </w:rPr>
        <w:t xml:space="preserve">A CF não estendeu aos militares a garantia de remuneração não inferior ao salário mínimo, como o fez para outras categorias de trabalhadores. </w:t>
        <w:br/>
        <w:t>[RE 570.177, rel. min. Ricardo Lewandowski, j. 30-4-2008, P, DJE de 27-6-2008, Tema 15, com mérito julgado.]</w:t>
      </w:r>
    </w:p>
    <w:p>
      <w:r>
        <w:rPr>
          <w:b/>
          <w:color w:val="B46400"/>
          <w:sz w:val="16"/>
        </w:rPr>
        <w:t>JULGADOS CORRELATOS</w:t>
      </w:r>
    </w:p>
    <w:p>
      <w:r>
        <w:rPr>
          <w:color w:val="8C8C8C"/>
          <w:sz w:val="14"/>
        </w:rPr>
        <w:t>cf-art-143</w:t>
      </w:r>
      <w:r>
        <w:rPr>
          <w:color w:val="0050A0"/>
          <w:sz w:val="14"/>
        </w:rPr>
        <w:t xml:space="preserve"> | HC 107275</w:t>
      </w:r>
      <w:r>
        <w:rPr>
          <w:color w:val="0050A0"/>
          <w:sz w:val="14"/>
        </w:rPr>
        <w:t xml:space="preserve"> | rel. Ayres Britto</w:t>
      </w:r>
      <w:r>
        <w:rPr>
          <w:color w:val="0050A0"/>
          <w:sz w:val="14"/>
        </w:rPr>
        <w:t xml:space="preserve"> | 2012</w:t>
      </w:r>
    </w:p>
    <w:p>
      <w:pPr>
        <w:ind w:left="216"/>
      </w:pPr>
      <w:r>
        <w:rPr>
          <w:sz w:val="18"/>
        </w:rPr>
        <w:t>A norma que se extrai do art. 187 do CP castrense está a serviço da própria obrigatoriedade constitucional da prestação do serviço militar (cabeça do art. 143 da CF de 1988). Esse o motivo pelo qual o STF assentou a natureza permanente do crime de deserção. Delito permanente, esse, que somente cessa com a recaptura do infrator ou, então, com a sua apresentação voluntária.</w:t>
      </w:r>
    </w:p>
    <w:p>
      <w:pPr>
        <w:ind w:left="216"/>
      </w:pPr>
      <w:r>
        <w:rPr>
          <w:b/>
          <w:color w:val="003C8C"/>
          <w:sz w:val="16"/>
        </w:rPr>
        <w:t>[HC 107.275, rel. min. Ayres Britto, j. 28-2-2012, 2ª T, DJE de 18-6-2012.]</w:t>
      </w:r>
    </w:p>
    <w:p>
      <w:r>
        <w:rPr>
          <w:b/>
          <w:color w:val="B46400"/>
          <w:sz w:val="16"/>
        </w:rPr>
        <w:t>JULGADOS CORRELATOS</w:t>
      </w:r>
    </w:p>
    <w:p>
      <w:r>
        <w:rPr>
          <w:color w:val="8C8C8C"/>
          <w:sz w:val="14"/>
        </w:rPr>
        <w:t>cf-art-143</w:t>
      </w:r>
      <w:r>
        <w:rPr>
          <w:color w:val="0050A0"/>
          <w:sz w:val="14"/>
        </w:rPr>
        <w:t xml:space="preserve"> | HC 99445</w:t>
      </w:r>
      <w:r>
        <w:rPr>
          <w:color w:val="0050A0"/>
          <w:sz w:val="14"/>
        </w:rPr>
        <w:t xml:space="preserve"> | rel. Cármen Lúcia</w:t>
      </w:r>
      <w:r>
        <w:rPr>
          <w:color w:val="0050A0"/>
          <w:sz w:val="14"/>
        </w:rPr>
        <w:t xml:space="preserve"> | 2010</w:t>
      </w:r>
    </w:p>
    <w:p>
      <w:pPr>
        <w:ind w:left="216"/>
      </w:pPr>
      <w:r>
        <w:rPr>
          <w:sz w:val="18"/>
        </w:rPr>
        <w:t>Vide HC 94.367, rel. min. Joaquim Barbosa, j. 21-10-2008, 2ª T, DJE de 6-2-2009 É inviável a desincorporação de praça não estável, que esteja sub judice, o que justifica o prolongamento extraordinário do tempo de serviço militar.</w:t>
      </w:r>
    </w:p>
    <w:p>
      <w:pPr>
        <w:ind w:left="216"/>
      </w:pPr>
      <w:r>
        <w:rPr>
          <w:b/>
          <w:color w:val="003C8C"/>
          <w:sz w:val="16"/>
        </w:rPr>
        <w:t>[HC 99.445, rel. min. Cármen Lúcia, j. 28-9-2010, 1ª T, DJE de 24-5-2011.]</w:t>
      </w:r>
    </w:p>
    <w:p>
      <w:r>
        <w:rPr>
          <w:b/>
          <w:color w:val="B46400"/>
          <w:sz w:val="16"/>
        </w:rPr>
        <w:t>JULGADOS CORRELATOS</w:t>
      </w:r>
    </w:p>
    <w:p>
      <w:r>
        <w:rPr>
          <w:color w:val="8C8C8C"/>
          <w:sz w:val="14"/>
        </w:rPr>
        <w:t>cf-art-143</w:t>
      </w:r>
    </w:p>
    <w:p>
      <w:pPr>
        <w:ind w:left="216"/>
      </w:pPr>
      <w:r>
        <w:rPr>
          <w:sz w:val="18"/>
        </w:rPr>
        <w:t>§ 1º Às Forças Armadas compete, na forma da lei, atribuir serviço alternativo aos que, em tempo de paz, após alistados, alegarem imperativo de consciência, entendendo-se como tal o decorrente de crença religiosa e de convicção filosófica ou política, para se eximirem de atividades de caráter essencialmente militar.</w:t>
      </w:r>
    </w:p>
    <w:p>
      <w:r>
        <w:rPr>
          <w:b/>
          <w:color w:val="B46400"/>
          <w:sz w:val="16"/>
        </w:rPr>
        <w:t>JULGADOS CORRELATOS</w:t>
      </w:r>
    </w:p>
    <w:p>
      <w:r>
        <w:rPr>
          <w:color w:val="8C8C8C"/>
          <w:sz w:val="14"/>
        </w:rPr>
        <w:t>cf-art-143</w:t>
      </w:r>
      <w:r>
        <w:rPr>
          <w:color w:val="0050A0"/>
          <w:sz w:val="14"/>
        </w:rPr>
        <w:t xml:space="preserve"> | RE 1319019</w:t>
      </w:r>
      <w:r>
        <w:rPr>
          <w:color w:val="0050A0"/>
          <w:sz w:val="14"/>
        </w:rPr>
        <w:t xml:space="preserve"> | rel. Nunes Marques</w:t>
      </w:r>
      <w:r>
        <w:rPr>
          <w:color w:val="0050A0"/>
          <w:sz w:val="14"/>
        </w:rPr>
        <w:t xml:space="preserve"> | 2022</w:t>
      </w:r>
    </w:p>
    <w:p>
      <w:pPr>
        <w:ind w:left="216"/>
      </w:pPr>
      <w:r>
        <w:rPr>
          <w:sz w:val="18"/>
        </w:rP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w:t>
      </w:r>
    </w:p>
    <w:p>
      <w:pPr>
        <w:ind w:left="216"/>
      </w:pPr>
      <w:r>
        <w:rPr>
          <w:b/>
          <w:color w:val="003C8C"/>
          <w:sz w:val="16"/>
        </w:rPr>
        <w:t>[RE 1.319.019 AgR-segundo, rel. min. Nunes Marques, j. 24-10-2022, 2ª T, DJE de 11-11-2022.]</w:t>
      </w:r>
    </w:p>
    <w:p>
      <w:r>
        <w:rPr>
          <w:b/>
          <w:color w:val="B46400"/>
          <w:sz w:val="16"/>
        </w:rPr>
        <w:t>JULGADOS CORRELATOS</w:t>
      </w:r>
    </w:p>
    <w:p>
      <w:r>
        <w:rPr>
          <w:color w:val="8C8C8C"/>
          <w:sz w:val="14"/>
        </w:rPr>
        <w:t>cf-art-143-par-2</w:t>
      </w:r>
    </w:p>
    <w:p>
      <w:pPr>
        <w:ind w:left="216"/>
      </w:pPr>
      <w:r>
        <w:rPr>
          <w:sz w:val="18"/>
        </w:rPr>
        <w:t>CAPÍTULO III Da Segurança Pública SUMÁRIO</w:t>
      </w:r>
    </w:p>
    <w:p>
      <w:pPr>
        <w:pStyle w:val="Heading1"/>
      </w:pPr>
      <w:r>
        <w:t>Art. 144</w:t>
      </w:r>
    </w:p>
    <w:p>
      <w:r>
        <w:rPr>
          <w:color w:val="8C8C8C"/>
          <w:sz w:val="14"/>
        </w:rPr>
        <w:t>cf-art-144</w:t>
      </w:r>
      <w:r>
        <w:rPr>
          <w:color w:val="0050A0"/>
          <w:sz w:val="14"/>
        </w:rPr>
        <w:t xml:space="preserve"> | ADC 85</w:t>
      </w:r>
      <w:r>
        <w:rPr>
          <w:color w:val="0050A0"/>
          <w:sz w:val="14"/>
        </w:rPr>
        <w:t xml:space="preserve"> | rel. Gilmar Mendes</w:t>
      </w:r>
      <w:r>
        <w:rPr>
          <w:color w:val="0050A0"/>
          <w:sz w:val="14"/>
        </w:rPr>
        <w:t xml:space="preserve"> | 2025</w:t>
      </w:r>
    </w:p>
    <w:p>
      <w:pPr>
        <w:ind w:left="216"/>
      </w:pPr>
      <w:r>
        <w:rPr>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w:t>
      </w:r>
    </w:p>
    <w:p>
      <w:pPr>
        <w:ind w:left="216"/>
      </w:pPr>
      <w:r>
        <w:rPr>
          <w:b/>
          <w:color w:val="003C8C"/>
          <w:sz w:val="16"/>
        </w:rPr>
        <w:t>[ADC 85, rel. min. Gilmar Mendes, j. 25.06.2025, P, DJE de 23.07.2025.]</w:t>
      </w:r>
    </w:p>
    <w:p>
      <w:r>
        <w:rPr>
          <w:color w:val="8C8C8C"/>
          <w:sz w:val="14"/>
        </w:rPr>
        <w:t>cf-art-144</w:t>
      </w:r>
      <w:r>
        <w:rPr>
          <w:color w:val="0050A0"/>
          <w:sz w:val="14"/>
        </w:rPr>
        <w:t xml:space="preserve"> | ADPF 635</w:t>
      </w:r>
      <w:r>
        <w:rPr>
          <w:color w:val="0050A0"/>
          <w:sz w:val="14"/>
        </w:rPr>
        <w:t xml:space="preserve"> | rel. Edson Fachin</w:t>
      </w:r>
      <w:r>
        <w:rPr>
          <w:color w:val="0050A0"/>
          <w:sz w:val="14"/>
        </w:rPr>
        <w:t xml:space="preserve"> | 2025</w:t>
      </w:r>
    </w:p>
    <w:p>
      <w:pPr>
        <w:ind w:left="216"/>
      </w:pPr>
      <w:r>
        <w:rPr>
          <w:sz w:val="18"/>
        </w:rPr>
        <w:t>Omissão estrutural do poder público na adoção de medidas para a redução da letalidade policial. Quadro crônico de grave violação de direitos humanos e fundamentais. Homologação parcial do plano de redução da letalidade policial. Obrigatoriedade de respeito aos princípios de uso proporcional da força, cabendo às forças de segurança a definição do nível de força necessário a cada contexto e operação. Determinações complementares decorrentes do princípio da prestação de contas da atividade policial</w:t>
      </w:r>
    </w:p>
    <w:p>
      <w:pPr>
        <w:ind w:left="216"/>
      </w:pPr>
      <w:r>
        <w:rPr>
          <w:b/>
          <w:color w:val="003C8C"/>
          <w:sz w:val="16"/>
        </w:rPr>
        <w:t>[ADPF 635, rel. min. Edson Fachin, j. 03.04.2025, P, DJE de 22.05.2025.]</w:t>
      </w:r>
    </w:p>
    <w:p>
      <w:r>
        <w:rPr>
          <w:b/>
          <w:color w:val="B46400"/>
          <w:sz w:val="16"/>
        </w:rPr>
        <w:t>CONTROLE CONCENTRADO</w:t>
      </w:r>
    </w:p>
    <w:p>
      <w:r>
        <w:rPr>
          <w:color w:val="8C8C8C"/>
          <w:sz w:val="14"/>
        </w:rPr>
        <w:t>cf-art-144</w:t>
      </w:r>
      <w:r>
        <w:rPr>
          <w:color w:val="0050A0"/>
          <w:sz w:val="14"/>
        </w:rPr>
        <w:t xml:space="preserve"> | ADI 2827</w:t>
      </w:r>
      <w:r>
        <w:rPr>
          <w:color w:val="0050A0"/>
          <w:sz w:val="14"/>
        </w:rPr>
        <w:t xml:space="preserve"> | rel. Gilmar Mendes</w:t>
      </w:r>
      <w:r>
        <w:rPr>
          <w:color w:val="0050A0"/>
          <w:sz w:val="14"/>
        </w:rPr>
        <w:t xml:space="preserve"> | 2010</w:t>
      </w:r>
    </w:p>
    <w:p>
      <w:pPr>
        <w:ind w:left="216"/>
      </w:pPr>
      <w:r>
        <w:rPr>
          <w:sz w:val="18"/>
        </w:rPr>
        <w:t>Os institutos socioeducativos não integram a lista de órgãos de segurança pública do art. 144 da Constituição Federal. Não há nenhuma menção ao sistema socioeducativo no art. 144 da Carta Magna nem em seus incisos ou em seus parágrafos. Portanto, os institutos socioeducativos não integram o microssistema constitucional da segurança pública. Consequentemente, eles tampouco fazem parte do Sistema Único de Segurança Pública (Lei Federal nº 13.675/18).</w:t>
        <w:br/>
        <w:t>[ADI 7.466, rel. min. Dias Toffoli, j. 12.11.20</w:t>
      </w:r>
    </w:p>
    <w:p>
      <w:pPr>
        <w:ind w:left="216"/>
      </w:pPr>
      <w:r>
        <w:rPr>
          <w:b/>
          <w:color w:val="003C8C"/>
          <w:sz w:val="16"/>
        </w:rPr>
        <w:t>[ADI 2.827, rel. min. Gilmar Mendes, j. 16-9-2010, P, DJE de 6-4-2011</w:t>
        <w:br/>
        <w:t>Vide ADI 1.182, voto do rel. min. Eros Grau, j. 24-11-2005, P, DJ de 10-3-2006</w:t>
        <w:br/>
        <w:t>Vide ADI 2.575, rel. min. Dias Toffoli, j. 24-6-202</w:t>
      </w:r>
    </w:p>
    <w:p>
      <w:r>
        <w:rPr>
          <w:b/>
          <w:color w:val="B46400"/>
          <w:sz w:val="16"/>
        </w:rPr>
        <w:t>CONTROLE CONCENTRADO</w:t>
      </w:r>
    </w:p>
    <w:p>
      <w:r>
        <w:rPr>
          <w:color w:val="8C8C8C"/>
          <w:sz w:val="14"/>
        </w:rPr>
        <w:t>cf-art-144</w:t>
      </w:r>
      <w:r>
        <w:rPr>
          <w:color w:val="0050A0"/>
          <w:sz w:val="14"/>
        </w:rPr>
        <w:t xml:space="preserve"> | ADI 2827</w:t>
      </w:r>
      <w:r>
        <w:rPr>
          <w:color w:val="0050A0"/>
          <w:sz w:val="14"/>
        </w:rPr>
        <w:t xml:space="preserve"> | rel. Gilmar Mendes</w:t>
      </w:r>
      <w:r>
        <w:rPr>
          <w:color w:val="0050A0"/>
          <w:sz w:val="14"/>
        </w:rPr>
        <w:t xml:space="preserve"> | 2010</w:t>
      </w:r>
    </w:p>
    <w:p>
      <w:pPr>
        <w:ind w:left="216"/>
      </w:pPr>
      <w:r>
        <w:rPr>
          <w:sz w:val="18"/>
        </w:rPr>
        <w:t>Impossibilidade da criação, pelos Estados-membros, de órgão de segurança pública diverso daqueles previstos no art. 144 da Constituição. (...) Ao Instituto-Geral de Perícias, instituído pela norma impugnada, são incumbidas funções atinentes à segurança pública. Violação do art. 144, c/c o art. 25 da Constituição da República.</w:t>
      </w:r>
    </w:p>
    <w:p>
      <w:pPr>
        <w:ind w:left="216"/>
      </w:pPr>
      <w:r>
        <w:rPr>
          <w:b/>
          <w:color w:val="003C8C"/>
          <w:sz w:val="16"/>
        </w:rPr>
        <w:t>[ADI 2.827, rel. min. Gilmar Mendes, j. 16-9-2010, P, DJE de 6-4-2011.]</w:t>
      </w:r>
    </w:p>
    <w:p>
      <w:r>
        <w:rPr>
          <w:b/>
          <w:color w:val="B46400"/>
          <w:sz w:val="16"/>
        </w:rPr>
        <w:t>CONTROLE CONCENTRADO</w:t>
      </w:r>
    </w:p>
    <w:p>
      <w:r>
        <w:rPr>
          <w:color w:val="8C8C8C"/>
          <w:sz w:val="14"/>
        </w:rPr>
        <w:t>cf-art-144</w:t>
      </w:r>
      <w:r>
        <w:rPr>
          <w:color w:val="0050A0"/>
          <w:sz w:val="14"/>
        </w:rPr>
        <w:t xml:space="preserve"> | ADI 1182</w:t>
      </w:r>
      <w:r>
        <w:rPr>
          <w:color w:val="0050A0"/>
          <w:sz w:val="14"/>
        </w:rPr>
        <w:t xml:space="preserve"> | rel. Eros Grau</w:t>
      </w:r>
      <w:r>
        <w:rPr>
          <w:color w:val="0050A0"/>
          <w:sz w:val="14"/>
        </w:rPr>
        <w:t xml:space="preserve"> | 2005</w:t>
      </w:r>
    </w:p>
    <w:p>
      <w:pPr>
        <w:ind w:left="216"/>
      </w:pPr>
      <w:r>
        <w:rPr>
          <w:sz w:val="18"/>
        </w:rPr>
        <w:t>Vide ADI 1.182, voto do rel. min. Eros Grau, j. 24-11-2005, P, DJ de 10-3-2006 Vide ADI 236, rel. min. Octavio Gallotti, j. 7-5-1992, P, DJ de 1º-6-2001 Os Estados-membros, assim como o Distrito Federal, devem seguir o modelo federal. O art. 144 da Constituição aponta os órgãos incumbidos do exercício da segurança pública. Entre eles não está o Departamento de Trânsito. Resta pois vedada aos Estados-membros a possibilidade de estender o rol, que esta Corte já firmou ser numerus clausus, para alc</w:t>
      </w:r>
    </w:p>
    <w:p>
      <w:pPr>
        <w:ind w:left="216"/>
      </w:pPr>
      <w:r>
        <w:rPr>
          <w:b/>
          <w:color w:val="003C8C"/>
          <w:sz w:val="16"/>
        </w:rPr>
        <w:t>[ADI 1.182, voto do rel. min. Eros Grau, j. 24-11-2005, P, DJ de 10-3-2006.]</w:t>
      </w:r>
    </w:p>
    <w:p>
      <w:r>
        <w:rPr>
          <w:b/>
          <w:color w:val="B46400"/>
          <w:sz w:val="16"/>
        </w:rPr>
        <w:t>CONTROLE CONCENTRADO</w:t>
      </w:r>
    </w:p>
    <w:p>
      <w:r>
        <w:rPr>
          <w:color w:val="8C8C8C"/>
          <w:sz w:val="14"/>
        </w:rPr>
        <w:t>cf-art-144</w:t>
      </w:r>
      <w:r>
        <w:rPr>
          <w:color w:val="0050A0"/>
          <w:sz w:val="14"/>
        </w:rPr>
        <w:t xml:space="preserve"> | ADI 2819</w:t>
      </w:r>
      <w:r>
        <w:rPr>
          <w:color w:val="0050A0"/>
          <w:sz w:val="14"/>
        </w:rPr>
        <w:t xml:space="preserve"> | rel. Eros Grau</w:t>
      </w:r>
      <w:r>
        <w:rPr>
          <w:color w:val="0050A0"/>
          <w:sz w:val="14"/>
        </w:rPr>
        <w:t xml:space="preserve"> | 2005</w:t>
      </w:r>
    </w:p>
    <w:p>
      <w:pPr>
        <w:ind w:left="216"/>
      </w:pPr>
      <w:r>
        <w:rPr>
          <w:sz w:val="18"/>
        </w:rPr>
        <w:t>Vide ADI 2.827, rel. min. Gilmar Mendes, j. 16-9-2010, P, DJE de 6-4-2011 O Pleno desta Corte pacificou jurisprudência no sentido de que os Estados-membros devem obediência às regras de iniciativa legislativa reservada, fixadas constitucionalmente. A gestão da segurança pública, como parte integrante da administração pública, é atribuição privativa do governador de Estado.</w:t>
      </w:r>
    </w:p>
    <w:p>
      <w:pPr>
        <w:ind w:left="216"/>
      </w:pPr>
      <w:r>
        <w:rPr>
          <w:b/>
          <w:color w:val="003C8C"/>
          <w:sz w:val="16"/>
        </w:rPr>
        <w:t>[ADI 2.819, rel. min. Eros Grau, j. 6-4-2005, P, DJ de 2-12-2005.]</w:t>
      </w:r>
    </w:p>
    <w:p>
      <w:r>
        <w:rPr>
          <w:b/>
          <w:color w:val="B46400"/>
          <w:sz w:val="16"/>
        </w:rPr>
        <w:t>CONTROLE CONCENTRADO</w:t>
      </w:r>
    </w:p>
    <w:p>
      <w:r>
        <w:rPr>
          <w:color w:val="8C8C8C"/>
          <w:sz w:val="14"/>
        </w:rPr>
        <w:t>cf-art-144</w:t>
      </w:r>
      <w:r>
        <w:rPr>
          <w:color w:val="0050A0"/>
          <w:sz w:val="14"/>
        </w:rPr>
        <w:t xml:space="preserve"> | ADI 236</w:t>
      </w:r>
      <w:r>
        <w:rPr>
          <w:color w:val="0050A0"/>
          <w:sz w:val="14"/>
        </w:rPr>
        <w:t xml:space="preserve"> | rel. Octavio Gallotti</w:t>
      </w:r>
      <w:r>
        <w:rPr>
          <w:color w:val="0050A0"/>
          <w:sz w:val="14"/>
        </w:rPr>
        <w:t xml:space="preserve"> | 1992</w:t>
      </w:r>
    </w:p>
    <w:p>
      <w:pPr>
        <w:ind w:left="216"/>
      </w:pPr>
      <w:r>
        <w:rPr>
          <w:sz w:val="18"/>
        </w:rPr>
        <w:t>Incompatibilidade, com o disposto no art. 144 da CF, da norma do art. 180 da Carta Estadual do Rio de Janeiro, na parte em que inclui no conceito de segurança pública a vigilância dos estabelecimentos penais e, entre os órgãos encarregados dessa atividade, a ali denominada "polícia penitenciária”.</w:t>
      </w:r>
    </w:p>
    <w:p>
      <w:pPr>
        <w:ind w:left="216"/>
      </w:pPr>
      <w:r>
        <w:rPr>
          <w:b/>
          <w:color w:val="003C8C"/>
          <w:sz w:val="16"/>
        </w:rPr>
        <w:t>[ADI 236, rel. min. Octavio Gallotti, j. 7-5-1992, P, DJ de 1º-6-2001.]</w:t>
      </w:r>
    </w:p>
    <w:p>
      <w:r>
        <w:rPr>
          <w:b/>
          <w:color w:val="B46400"/>
          <w:sz w:val="16"/>
        </w:rPr>
        <w:t>CONTROLE CONCENTRADO</w:t>
      </w:r>
    </w:p>
    <w:p>
      <w:r>
        <w:rPr>
          <w:color w:val="8C8C8C"/>
          <w:sz w:val="14"/>
        </w:rPr>
        <w:t>cf-art-144</w:t>
      </w:r>
      <w:r>
        <w:rPr>
          <w:color w:val="0050A0"/>
          <w:sz w:val="14"/>
        </w:rPr>
        <w:t xml:space="preserve"> | ADI 3.916</w:t>
      </w:r>
      <w:r>
        <w:rPr>
          <w:color w:val="0050A0"/>
          <w:sz w:val="14"/>
        </w:rPr>
        <w:t xml:space="preserve"> | rel. Eros Grau</w:t>
      </w:r>
    </w:p>
    <w:p>
      <w:pPr>
        <w:ind w:left="216"/>
      </w:pPr>
      <w:r>
        <w:rPr>
          <w:sz w:val="18"/>
        </w:rPr>
        <w:t>= ADI 3.916, rel. min. Eros Grau, j. 3-2-2010, P, DJE de 14-5-2010 Vide ADI 2.827, rel. min. Gilmar Mendes, j. 16-9-2010, P, DJE de 6-4-2011</w:t>
      </w:r>
    </w:p>
    <w:p>
      <w:r>
        <w:rPr>
          <w:b/>
          <w:color w:val="B46400"/>
          <w:sz w:val="16"/>
        </w:rPr>
        <w:t>REPERCUSSAO GERAL</w:t>
      </w:r>
    </w:p>
    <w:p>
      <w:r>
        <w:rPr>
          <w:color w:val="8C8C8C"/>
          <w:sz w:val="14"/>
        </w:rPr>
        <w:t>cf-art-144</w:t>
      </w:r>
      <w:r>
        <w:rPr>
          <w:color w:val="0050A0"/>
          <w:sz w:val="14"/>
        </w:rPr>
        <w:t xml:space="preserve"> | ARE 654432</w:t>
      </w:r>
      <w:r>
        <w:rPr>
          <w:color w:val="0050A0"/>
          <w:sz w:val="14"/>
        </w:rPr>
        <w:t xml:space="preserve"> | rel. Alexandre de Moraes</w:t>
      </w:r>
      <w:r>
        <w:rPr>
          <w:color w:val="0050A0"/>
          <w:sz w:val="14"/>
        </w:rPr>
        <w:t xml:space="preserve"> | 2017</w:t>
      </w:r>
    </w:p>
    <w:p>
      <w:pPr>
        <w:ind w:left="216"/>
      </w:pPr>
      <w:r>
        <w:rPr>
          <w:sz w:val="18"/>
        </w:rP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CPC, para vocalização dos interesses da categoria.</w:t>
      </w:r>
    </w:p>
    <w:p>
      <w:pPr>
        <w:ind w:left="216"/>
      </w:pPr>
      <w:r>
        <w:rPr>
          <w:b/>
          <w:color w:val="003C8C"/>
          <w:sz w:val="16"/>
        </w:rPr>
        <w:t>[ARE 654.432, red. do ac. min. Alexandre de Moraes, j. 5-4-2017, P, DJE de 11-6-2018, Tema 541, com mérito julgado.]</w:t>
      </w:r>
    </w:p>
    <w:p>
      <w:r>
        <w:rPr>
          <w:b/>
          <w:color w:val="B46400"/>
          <w:sz w:val="16"/>
        </w:rPr>
        <w:t>REPERCUSSAO GERAL</w:t>
      </w:r>
    </w:p>
    <w:p>
      <w:r>
        <w:rPr>
          <w:color w:val="8C8C8C"/>
          <w:sz w:val="14"/>
        </w:rPr>
        <w:t>cf-art-144</w:t>
      </w:r>
      <w:r>
        <w:rPr>
          <w:color w:val="0050A0"/>
          <w:sz w:val="14"/>
        </w:rPr>
        <w:t xml:space="preserve"> | RE 1468558</w:t>
      </w:r>
      <w:r>
        <w:rPr>
          <w:color w:val="0050A0"/>
          <w:sz w:val="14"/>
        </w:rPr>
        <w:t xml:space="preserve"> | rel. Alexandre de Moraes</w:t>
      </w:r>
      <w:r>
        <w:rPr>
          <w:color w:val="0050A0"/>
          <w:sz w:val="14"/>
        </w:rPr>
        <w:t xml:space="preserve"> | 2024</w:t>
      </w:r>
    </w:p>
    <w:p>
      <w:pPr>
        <w:ind w:left="216"/>
      </w:pPr>
      <w:r>
        <w:rPr>
          <w:sz w:val="18"/>
        </w:rPr>
        <w:t>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w:t>
      </w:r>
    </w:p>
    <w:p>
      <w:pPr>
        <w:ind w:left="216"/>
      </w:pPr>
      <w:r>
        <w:rPr>
          <w:b/>
          <w:color w:val="003C8C"/>
          <w:sz w:val="16"/>
        </w:rPr>
        <w:t>[RE 1.468.558 AgR, rel. min. Alexandre de Moraes, j. 1.10.2024, P, DJE de 3.12.2024.]</w:t>
      </w:r>
    </w:p>
    <w:p>
      <w:r>
        <w:rPr>
          <w:b/>
          <w:color w:val="B46400"/>
          <w:sz w:val="16"/>
        </w:rPr>
        <w:t>REPERCUSSAO GERAL</w:t>
      </w:r>
    </w:p>
    <w:p>
      <w:r>
        <w:rPr>
          <w:color w:val="8C8C8C"/>
          <w:sz w:val="14"/>
        </w:rPr>
        <w:t>cf-art-144</w:t>
      </w:r>
      <w:r>
        <w:rPr>
          <w:color w:val="0050A0"/>
          <w:sz w:val="14"/>
        </w:rPr>
        <w:t xml:space="preserve"> | ACO 3352</w:t>
      </w:r>
      <w:r>
        <w:rPr>
          <w:color w:val="0050A0"/>
          <w:sz w:val="14"/>
        </w:rPr>
        <w:t xml:space="preserve"> | rel. Roberto Barroso</w:t>
      </w:r>
      <w:r>
        <w:rPr>
          <w:color w:val="0050A0"/>
          <w:sz w:val="14"/>
        </w:rPr>
        <w:t xml:space="preserve"> | 2021</w:t>
      </w:r>
    </w:p>
    <w:p>
      <w:pPr>
        <w:ind w:left="216"/>
      </w:pPr>
      <w:r>
        <w:rPr>
          <w:sz w:val="18"/>
        </w:rPr>
        <w:t>As carreiras de segurança pública configuram atividade típica de Estado, com autoridade sobre a vida e a liberdade de toda a coletividade, em razão do que é imperativo que os ocupantes desses cargos estejam submetidos a critérios mais severos de controle. Não se trata, portanto, de verificar sobre eventual culpa ou inocência do impetrante em relação ao processo criminal a que respondeu, mas de valoração da conduta moral do candidato. Assim, a exigência de idoneidade moral para o ingresso em carr</w:t>
      </w:r>
    </w:p>
    <w:p>
      <w:pPr>
        <w:ind w:left="216"/>
      </w:pPr>
      <w:r>
        <w:rPr>
          <w:b/>
          <w:color w:val="003C8C"/>
          <w:sz w:val="16"/>
        </w:rPr>
        <w:t>[ACO 3.352, rel. min. Roberto Barroso, j. 18-10-2021, P, DJE de 13-12-2021.]</w:t>
      </w:r>
    </w:p>
    <w:p>
      <w:r>
        <w:rPr>
          <w:b/>
          <w:color w:val="B46400"/>
          <w:sz w:val="16"/>
        </w:rPr>
        <w:t>REPERCUSSAO GERAL</w:t>
      </w:r>
    </w:p>
    <w:p>
      <w:r>
        <w:rPr>
          <w:color w:val="8C8C8C"/>
          <w:sz w:val="14"/>
        </w:rPr>
        <w:t>cf-art-144</w:t>
      </w:r>
      <w:r>
        <w:rPr>
          <w:color w:val="0050A0"/>
          <w:sz w:val="14"/>
        </w:rPr>
        <w:t xml:space="preserve"> | HC 133835</w:t>
      </w:r>
      <w:r>
        <w:rPr>
          <w:color w:val="0050A0"/>
          <w:sz w:val="14"/>
        </w:rPr>
        <w:t xml:space="preserve"> | rel. Celso de Mello</w:t>
      </w:r>
      <w:r>
        <w:rPr>
          <w:color w:val="0050A0"/>
          <w:sz w:val="14"/>
        </w:rPr>
        <w:t xml:space="preserve"> | 2016</w:t>
      </w:r>
    </w:p>
    <w:p>
      <w:pPr>
        <w:ind w:left="216"/>
      </w:pPr>
      <w:r>
        <w:rPr>
          <w:sz w:val="18"/>
        </w:rPr>
        <w:t>Investigação criminal instaurada contra pessoa detentora de prerrogativa de foro ratione muneris. Inexistência, mesmo em tal hipótese, de imunidade ou de obstáculo a que se efetive, legitimamente, esse ato de polícia judiciária, desde que precedido de autorização do relator do inquérito originário no tribunal competente (o STJ, no caso). (...) Existência, na espécie, de autorização devidamente motivada do ministro relator no STJ, que acolheu expressa solicitação feita pela própria autoridade pol</w:t>
      </w:r>
    </w:p>
    <w:p>
      <w:pPr>
        <w:ind w:left="216"/>
      </w:pPr>
      <w:r>
        <w:rPr>
          <w:b/>
          <w:color w:val="003C8C"/>
          <w:sz w:val="16"/>
        </w:rPr>
        <w:t>[HC 133.835 MC, rel. min. Celso de Mello, j. 18-4-2016, dec. monocrática, DJE de 25-4-2016.]</w:t>
      </w:r>
    </w:p>
    <w:p>
      <w:r>
        <w:rPr>
          <w:b/>
          <w:color w:val="B46400"/>
          <w:sz w:val="16"/>
        </w:rPr>
        <w:t>REPERCUSSAO GERAL</w:t>
      </w:r>
    </w:p>
    <w:p>
      <w:r>
        <w:rPr>
          <w:color w:val="8C8C8C"/>
          <w:sz w:val="14"/>
        </w:rPr>
        <w:t>cf-art-144</w:t>
      </w:r>
      <w:r>
        <w:rPr>
          <w:color w:val="0050A0"/>
          <w:sz w:val="14"/>
        </w:rPr>
        <w:t xml:space="preserve"> | RE 559646</w:t>
      </w:r>
      <w:r>
        <w:rPr>
          <w:color w:val="0050A0"/>
          <w:sz w:val="14"/>
        </w:rPr>
        <w:t xml:space="preserve"> | rel. Ellen Gracie</w:t>
      </w:r>
      <w:r>
        <w:rPr>
          <w:color w:val="0050A0"/>
          <w:sz w:val="14"/>
        </w:rPr>
        <w:t xml:space="preserve"> | 2011</w:t>
      </w:r>
    </w:p>
    <w:p>
      <w:pPr>
        <w:ind w:left="216"/>
      </w:pPr>
      <w:r>
        <w:rPr>
          <w:sz w:val="18"/>
        </w:rPr>
        <w:t>O direito à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pPr>
        <w:ind w:left="216"/>
      </w:pPr>
      <w:r>
        <w:rPr>
          <w:b/>
          <w:color w:val="003C8C"/>
          <w:sz w:val="16"/>
        </w:rPr>
        <w:t>[RE 559.646 AgR, rel. min. Ellen Gracie, j. 7-6-2011, 2ª T, DJE de 24-6-2011.]</w:t>
      </w:r>
    </w:p>
    <w:p>
      <w:r>
        <w:rPr>
          <w:b/>
          <w:color w:val="B46400"/>
          <w:sz w:val="16"/>
        </w:rPr>
        <w:t>REPERCUSSAO GERAL</w:t>
      </w:r>
    </w:p>
    <w:p>
      <w:r>
        <w:rPr>
          <w:color w:val="8C8C8C"/>
          <w:sz w:val="14"/>
        </w:rPr>
        <w:t>cf-art-144</w:t>
      </w:r>
      <w:r>
        <w:rPr>
          <w:color w:val="0050A0"/>
          <w:sz w:val="14"/>
        </w:rPr>
        <w:t xml:space="preserve"> | HC 101300</w:t>
      </w:r>
      <w:r>
        <w:rPr>
          <w:color w:val="0050A0"/>
          <w:sz w:val="14"/>
        </w:rPr>
        <w:t xml:space="preserve"> | rel. Ayres Britto</w:t>
      </w:r>
      <w:r>
        <w:rPr>
          <w:color w:val="0050A0"/>
          <w:sz w:val="14"/>
        </w:rPr>
        <w:t xml:space="preserve"> | 2010</w:t>
      </w:r>
    </w:p>
    <w:p>
      <w:pPr>
        <w:ind w:left="216"/>
      </w:pPr>
      <w:r>
        <w:rPr>
          <w:sz w:val="18"/>
        </w:rPr>
        <w:t xml:space="preserve">= ARE 654.823 AgR, rel. min. Dias Toffoli, j. 12-11-2013, 1ª T, DJE de 5-12-2013 O conceito jurídico de ordem pública não se confunde com incolumidade das pessoas e do patrimônio (art. 144 da CF/1988). Sem embargo, ordem pública se constitui em bem jurídico que pode resultar mais ou menos fragilizado pelo modo personalizado com que se dá a concreta violação da integridade das pessoas ou do patrimônio de terceiros, tanto quanto da saúde pública (nas hipóteses de tráfico de entorpecentes e drogas </w:t>
      </w:r>
    </w:p>
    <w:p>
      <w:pPr>
        <w:ind w:left="216"/>
      </w:pPr>
      <w:r>
        <w:rPr>
          <w:b/>
          <w:color w:val="003C8C"/>
          <w:sz w:val="16"/>
        </w:rPr>
        <w:t>[HC 101.300, rel. min. Ayres Britto, j. 5-10-2010, 2ª T, DJE 18-11-2010.]</w:t>
      </w:r>
    </w:p>
    <w:p>
      <w:r>
        <w:rPr>
          <w:b/>
          <w:color w:val="B46400"/>
          <w:sz w:val="16"/>
        </w:rPr>
        <w:t>JULGADOS CORRELATOS</w:t>
      </w:r>
    </w:p>
    <w:p>
      <w:r>
        <w:rPr>
          <w:color w:val="8C8C8C"/>
          <w:sz w:val="14"/>
        </w:rPr>
        <w:t>cf-art-144-inc-I</w:t>
      </w:r>
      <w:r>
        <w:rPr>
          <w:color w:val="0050A0"/>
          <w:sz w:val="14"/>
        </w:rPr>
        <w:t xml:space="preserve"> | MI 6748</w:t>
      </w:r>
      <w:r>
        <w:rPr>
          <w:color w:val="0050A0"/>
          <w:sz w:val="14"/>
        </w:rPr>
        <w:t xml:space="preserve"> | rel. Edson Fachin</w:t>
      </w:r>
      <w:r>
        <w:rPr>
          <w:color w:val="0050A0"/>
          <w:sz w:val="14"/>
        </w:rPr>
        <w:t xml:space="preserve"> | 2022</w:t>
      </w:r>
    </w:p>
    <w:p>
      <w:pPr>
        <w:ind w:left="216"/>
      </w:pPr>
      <w:r>
        <w:rPr>
          <w:sz w:val="18"/>
        </w:rPr>
        <w:t>Não há norma constitucional que determine a inclusão de servidores administrativos na carreira do órgão indicado no art. 144, I, da CRFB.</w:t>
      </w:r>
    </w:p>
    <w:p>
      <w:pPr>
        <w:ind w:left="216"/>
      </w:pPr>
      <w:r>
        <w:rPr>
          <w:b/>
          <w:color w:val="003C8C"/>
          <w:sz w:val="16"/>
        </w:rPr>
        <w:t>[MI 6.748 AgR, rel. min. Edson Fachin, j. 17-12-2022, P, DJE de 6-2-2023.]</w:t>
      </w:r>
    </w:p>
    <w:p>
      <w:r>
        <w:rPr>
          <w:b/>
          <w:color w:val="B46400"/>
          <w:sz w:val="16"/>
        </w:rPr>
        <w:t>JULGADOS CORRELATOS</w:t>
      </w:r>
    </w:p>
    <w:p>
      <w:r>
        <w:rPr>
          <w:color w:val="8C8C8C"/>
          <w:sz w:val="14"/>
        </w:rPr>
        <w:t>cf-art-144-par-1</w:t>
      </w:r>
    </w:p>
    <w:p>
      <w:pPr>
        <w:ind w:left="216"/>
      </w:pPr>
      <w:r>
        <w:rPr>
          <w:sz w:val="18"/>
        </w:rPr>
        <w:t xml:space="preserve">I - apurar infrações penais contra a ordem política e social ou em detrimento de bens, serviços e interesses da União ou de suas entidades autárquicas e empresas públicas, assim como outras infrações cuja prática tenha repercussão interestadual ou internacional e exija repressão uniforme, segundo se dispuser em lei; II - prevenir e reprimir o tráfico ilícito de entorpecentes e drogas afins, o contrabando e o descaminho, sem prejuízo da ação fazendária e de outros órgãos públicos nas respectivas </w:t>
      </w:r>
    </w:p>
    <w:p>
      <w:r>
        <w:rPr>
          <w:b/>
          <w:color w:val="B46400"/>
          <w:sz w:val="16"/>
        </w:rPr>
        <w:t>JULGADOS CORRELATOS</w:t>
      </w:r>
    </w:p>
    <w:p>
      <w:r>
        <w:rPr>
          <w:color w:val="8C8C8C"/>
          <w:sz w:val="14"/>
        </w:rPr>
        <w:t>cf-art-144-par-1</w:t>
      </w:r>
      <w:r>
        <w:rPr>
          <w:color w:val="0050A0"/>
          <w:sz w:val="14"/>
        </w:rPr>
        <w:t xml:space="preserve"> | HC 91481</w:t>
      </w:r>
      <w:r>
        <w:rPr>
          <w:color w:val="0050A0"/>
          <w:sz w:val="14"/>
        </w:rPr>
        <w:t xml:space="preserve"> | rel. Marco Aurélio</w:t>
      </w:r>
      <w:r>
        <w:rPr>
          <w:color w:val="0050A0"/>
          <w:sz w:val="14"/>
        </w:rPr>
        <w:t xml:space="preserve"> | 2008</w:t>
      </w:r>
    </w:p>
    <w:p>
      <w:pPr>
        <w:ind w:left="216"/>
      </w:pPr>
      <w:r>
        <w:rPr>
          <w:sz w:val="18"/>
        </w:rPr>
        <w:t>Busca e apreensão. Tráfico de drogas. Ordem judicial. Cumprimento pela polícia militar. Ante o disposto no art. 144 da CF, a circunstância de haver atuado a polícia militar não contamina o flagrante e a busca e apreensão realizadas.</w:t>
      </w:r>
    </w:p>
    <w:p>
      <w:pPr>
        <w:ind w:left="216"/>
      </w:pPr>
      <w:r>
        <w:rPr>
          <w:b/>
          <w:color w:val="003C8C"/>
          <w:sz w:val="16"/>
        </w:rPr>
        <w:t>[HC 91.481, rel. min. Marco Aurélio, j. 19-8-2008, 1ª T, DJE de 24-10-2008.]</w:t>
      </w:r>
    </w:p>
    <w:p>
      <w:r>
        <w:rPr>
          <w:b/>
          <w:color w:val="B46400"/>
          <w:sz w:val="16"/>
        </w:rPr>
        <w:t>JULGADOS CORRELATOS</w:t>
      </w:r>
    </w:p>
    <w:p>
      <w:r>
        <w:rPr>
          <w:color w:val="8C8C8C"/>
          <w:sz w:val="14"/>
        </w:rPr>
        <w:t>cf-art-144-par-1</w:t>
      </w:r>
      <w:r>
        <w:rPr>
          <w:color w:val="0050A0"/>
          <w:sz w:val="14"/>
        </w:rPr>
        <w:t xml:space="preserve"> | RE 404.593</w:t>
      </w:r>
      <w:r>
        <w:rPr>
          <w:color w:val="0050A0"/>
          <w:sz w:val="14"/>
        </w:rPr>
        <w:t xml:space="preserve"> | rel. Cezar Peluso</w:t>
      </w:r>
    </w:p>
    <w:p>
      <w:pPr>
        <w:ind w:left="216"/>
      </w:pPr>
      <w:r>
        <w:rPr>
          <w:sz w:val="18"/>
        </w:rPr>
        <w:t>= RE 404.593, rel. min. Cezar Peluso, j. 18-8-2009, 2ª T, DJE de 23-10-2009</w:t>
      </w:r>
    </w:p>
    <w:p>
      <w:r>
        <w:rPr>
          <w:b/>
          <w:color w:val="B46400"/>
          <w:sz w:val="16"/>
        </w:rPr>
        <w:t>CONTROLE CONCENTRADO</w:t>
      </w:r>
    </w:p>
    <w:p>
      <w:r>
        <w:rPr>
          <w:color w:val="8C8C8C"/>
          <w:sz w:val="14"/>
        </w:rPr>
        <w:t>cf-art-144-par-1-inc-III</w:t>
      </w:r>
      <w:r>
        <w:rPr>
          <w:color w:val="0050A0"/>
          <w:sz w:val="14"/>
        </w:rPr>
        <w:t xml:space="preserve"> | ADI 132</w:t>
      </w:r>
      <w:r>
        <w:rPr>
          <w:color w:val="0050A0"/>
          <w:sz w:val="14"/>
        </w:rPr>
        <w:t xml:space="preserve"> | rel. Sepúlveda Pertence</w:t>
      </w:r>
      <w:r>
        <w:rPr>
          <w:color w:val="0050A0"/>
          <w:sz w:val="14"/>
        </w:rPr>
        <w:t xml:space="preserve"> | 2003</w:t>
      </w:r>
    </w:p>
    <w:p>
      <w:pPr>
        <w:ind w:left="216"/>
      </w:pPr>
      <w:r>
        <w:rPr>
          <w:sz w:val="18"/>
        </w:rPr>
        <w:t>Polícia militar: atribuição de "radiopatrulha aérea": constitucionalidade. O âmbito material da polícia aeroportuária, privativa da União, não se confunde com o do policiamento ostensivo do espaço aéreo, que – respeitados os limites das áreas constitucionais das polícias federal e aeronáutica militar – se inclui no poder residual da polícia dos Estados.</w:t>
      </w:r>
    </w:p>
    <w:p>
      <w:pPr>
        <w:ind w:left="216"/>
      </w:pPr>
      <w:r>
        <w:rPr>
          <w:b/>
          <w:color w:val="003C8C"/>
          <w:sz w:val="16"/>
        </w:rPr>
        <w:t>[ADI 132, rel. min. Sepúlveda Pertence, j. 30-4-2003, P, DJ de 30-5-2003.]</w:t>
      </w:r>
    </w:p>
    <w:p>
      <w:r>
        <w:rPr>
          <w:b/>
          <w:color w:val="B46400"/>
          <w:sz w:val="16"/>
        </w:rPr>
        <w:t>JULGADOS CORRELATOS</w:t>
      </w:r>
    </w:p>
    <w:p>
      <w:r>
        <w:rPr>
          <w:color w:val="8C8C8C"/>
          <w:sz w:val="14"/>
        </w:rPr>
        <w:t>cf-art-144-par-1-inc-III</w:t>
      </w:r>
      <w:r>
        <w:rPr>
          <w:color w:val="0050A0"/>
          <w:sz w:val="14"/>
        </w:rPr>
        <w:t xml:space="preserve"> | HC 68928</w:t>
      </w:r>
      <w:r>
        <w:rPr>
          <w:color w:val="0050A0"/>
          <w:sz w:val="14"/>
        </w:rPr>
        <w:t xml:space="preserve"> | rel. Néri da Silveira</w:t>
      </w:r>
      <w:r>
        <w:rPr>
          <w:color w:val="0050A0"/>
          <w:sz w:val="14"/>
        </w:rPr>
        <w:t xml:space="preserve"> | 1991</w:t>
      </w:r>
    </w:p>
    <w:p>
      <w:pPr>
        <w:ind w:left="216"/>
      </w:pPr>
      <w:r>
        <w:rPr>
          <w:sz w:val="18"/>
        </w:rPr>
        <w:t>Sendo o policiamento naval atribuição, não obstante privativa da Marinha de Guerra, de caráter subsidiário, por força de lei, não é possível, por sua índole, caracterizar essa atividade como função de natureza militar, podendo seu exercício ser cometido, também, a servidores não militares da Marinha de Guerra. A atividade de policiamento, em princípio, se enquadra no âmbito da segurança pública. Esta, de acordo com o art. 144 da Constituição de 1988, é exercida para a preservação da ordem públic</w:t>
      </w:r>
    </w:p>
    <w:p>
      <w:pPr>
        <w:ind w:left="216"/>
      </w:pPr>
      <w:r>
        <w:rPr>
          <w:b/>
          <w:color w:val="003C8C"/>
          <w:sz w:val="16"/>
        </w:rPr>
        <w:t>[HC 68.928, rel. min. Néri da Silveira, j. 5-11-1991, 2ª T, DJ de 19-12-1991.]</w:t>
      </w:r>
    </w:p>
    <w:p>
      <w:r>
        <w:rPr>
          <w:b/>
          <w:color w:val="B46400"/>
          <w:sz w:val="16"/>
        </w:rPr>
        <w:t>JULGADOS CORRELATOS</w:t>
      </w:r>
    </w:p>
    <w:p>
      <w:r>
        <w:rPr>
          <w:color w:val="8C8C8C"/>
          <w:sz w:val="14"/>
        </w:rPr>
        <w:t>cf-art-144-par-1-inc-IV</w:t>
      </w:r>
      <w:r>
        <w:rPr>
          <w:color w:val="0050A0"/>
          <w:sz w:val="14"/>
        </w:rPr>
        <w:t xml:space="preserve"> | RHC 116002</w:t>
      </w:r>
      <w:r>
        <w:rPr>
          <w:color w:val="0050A0"/>
          <w:sz w:val="14"/>
        </w:rPr>
        <w:t xml:space="preserve"> | rel. Celso de Mello</w:t>
      </w:r>
      <w:r>
        <w:rPr>
          <w:color w:val="0050A0"/>
          <w:sz w:val="14"/>
        </w:rPr>
        <w:t xml:space="preserve"> | 2014</w:t>
      </w:r>
    </w:p>
    <w:p>
      <w:pPr>
        <w:ind w:left="216"/>
      </w:pPr>
      <w:r>
        <w:rPr>
          <w:sz w:val="18"/>
        </w:rPr>
        <w:t>Cabe salientar que a mútua cooperação entre organismos policiais, o intercâmbio de informações, o fornecimento recíproco de dados investigatórios e a assistência técnica entre a polícia federal e as polícias estaduais, com o propósito comum de viabilizar a mais completa apuração de fatos delituosos gravíssimos, notadamente naqueles casos em que se alega o envolvimento de policiais militares na formação de grupos de extermínio, encontram fundamento, segundo penso, no próprio modelo constitucional</w:t>
      </w:r>
    </w:p>
    <w:p>
      <w:pPr>
        <w:ind w:left="216"/>
      </w:pPr>
      <w:r>
        <w:rPr>
          <w:b/>
          <w:color w:val="003C8C"/>
          <w:sz w:val="16"/>
        </w:rPr>
        <w:t>[RHC 116.002, rel. min. Celso de Mello,  j. 12-3-2014, dec. monocrática, DJE de 17-3-2014.]</w:t>
      </w:r>
    </w:p>
    <w:p>
      <w:r>
        <w:rPr>
          <w:b/>
          <w:color w:val="B46400"/>
          <w:sz w:val="16"/>
        </w:rPr>
        <w:t>JULGADOS CORRELATOS</w:t>
      </w:r>
    </w:p>
    <w:p>
      <w:r>
        <w:rPr>
          <w:color w:val="8C8C8C"/>
          <w:sz w:val="14"/>
        </w:rPr>
        <w:t>cf-art-144-par-1-inc-IV</w:t>
      </w:r>
      <w:r>
        <w:rPr>
          <w:color w:val="0050A0"/>
          <w:sz w:val="14"/>
        </w:rPr>
        <w:t xml:space="preserve"> | HC 89837</w:t>
      </w:r>
      <w:r>
        <w:rPr>
          <w:color w:val="0050A0"/>
          <w:sz w:val="14"/>
        </w:rPr>
        <w:t xml:space="preserve"> | rel. Celso de Mello</w:t>
      </w:r>
      <w:r>
        <w:rPr>
          <w:color w:val="0050A0"/>
          <w:sz w:val="14"/>
        </w:rPr>
        <w:t xml:space="preserve"> | 2009</w:t>
      </w:r>
    </w:p>
    <w:p>
      <w:pPr>
        <w:ind w:left="216"/>
      </w:pPr>
      <w:r>
        <w:rPr>
          <w:sz w:val="18"/>
        </w:rPr>
        <w:t>A cláusula de exclusividade inscrita no art. 144, § 1º, IV, da Constituição da República – que não inibe a atividade de investigação criminal do Ministério Público – tem por única finalidade conferir à polícia federal, dentre os diversos organismos policiais que compõem o aparato repressivo da União Federal (polícia federal, polícia rodoviária federal e polícia ferroviária federal), primazia investigatória na apuração dos crimes previstos no próprio texto da Lei Fundamental ou, ainda, em tratado</w:t>
      </w:r>
    </w:p>
    <w:p>
      <w:pPr>
        <w:ind w:left="216"/>
      </w:pPr>
      <w:r>
        <w:rPr>
          <w:b/>
          <w:color w:val="003C8C"/>
          <w:sz w:val="16"/>
        </w:rPr>
        <w:t>[HC 89.837, rel. min. Celso de Mello, j. 20-10-2009, 2ª T, DJE de 20-11-2009.]</w:t>
      </w:r>
    </w:p>
    <w:p>
      <w:r>
        <w:rPr>
          <w:b/>
          <w:color w:val="B46400"/>
          <w:sz w:val="16"/>
        </w:rPr>
        <w:t>JULGADOS CORRELATOS</w:t>
      </w:r>
    </w:p>
    <w:p>
      <w:r>
        <w:rPr>
          <w:color w:val="8C8C8C"/>
          <w:sz w:val="14"/>
        </w:rPr>
        <w:t>cf-art-144-par-2</w:t>
      </w:r>
      <w:r>
        <w:rPr>
          <w:color w:val="0050A0"/>
          <w:sz w:val="14"/>
        </w:rPr>
        <w:t xml:space="preserve"> | ADI 4.017</w:t>
      </w:r>
      <w:r>
        <w:rPr>
          <w:color w:val="0050A0"/>
          <w:sz w:val="14"/>
        </w:rPr>
        <w:t xml:space="preserve"> | rel. Luiz Fux</w:t>
      </w:r>
    </w:p>
    <w:p>
      <w:pPr>
        <w:ind w:left="216"/>
      </w:pPr>
      <w:r>
        <w:rPr>
          <w:sz w:val="18"/>
        </w:rPr>
        <w:t>A vedação à venda varejista ou ao oferecimento de bebidas alcoólicas para consumo no local, destinada a empreendimentos comerciais localizados em terrenos com acesso direto à rodovia, é adequada, necessária e proporcional ao fim de impedir a condução de veículos automotores após a ingestão de álcool em rodovias federais. (...) É compatível com a Constituição Federal o art. 4º da Lei Federal 11.705/2008, máxime ser atribuição da Polícia Rodoviária Federal fiscalizar as condutas no trânsito das ro</w:t>
      </w:r>
    </w:p>
    <w:p>
      <w:r>
        <w:rPr>
          <w:b/>
          <w:color w:val="B46400"/>
          <w:sz w:val="16"/>
        </w:rPr>
        <w:t>SUMULA</w:t>
      </w:r>
    </w:p>
    <w:p>
      <w:r>
        <w:rPr>
          <w:color w:val="8C8C8C"/>
          <w:sz w:val="14"/>
        </w:rPr>
        <w:t>cf-art-144-par-4</w:t>
      </w:r>
    </w:p>
    <w:p>
      <w:pPr>
        <w:ind w:left="216"/>
      </w:pPr>
      <w:r>
        <w:rPr>
          <w:sz w:val="18"/>
        </w:rPr>
        <w:t>Arquivado o inquérito policial, por despacho do juiz, a requerimento do promotor de justiça, não pode a ação penal ser iniciada, sem novas provas.</w:t>
      </w:r>
    </w:p>
    <w:p>
      <w:pPr>
        <w:ind w:left="216"/>
      </w:pPr>
      <w:r>
        <w:rPr>
          <w:b/>
          <w:color w:val="003C8C"/>
          <w:sz w:val="16"/>
        </w:rPr>
        <w:t>[Súmula 524.]</w:t>
      </w:r>
    </w:p>
    <w:p>
      <w:r>
        <w:rPr>
          <w:b/>
          <w:color w:val="B46400"/>
          <w:sz w:val="16"/>
        </w:rPr>
        <w:t>CONTROLE CONCENTRADO</w:t>
      </w:r>
    </w:p>
    <w:p>
      <w:r>
        <w:rPr>
          <w:color w:val="8C8C8C"/>
          <w:sz w:val="14"/>
        </w:rPr>
        <w:t>cf-art-144-par-4</w:t>
      </w:r>
      <w:r>
        <w:rPr>
          <w:color w:val="0050A0"/>
          <w:sz w:val="14"/>
        </w:rPr>
        <w:t xml:space="preserve"> | ADI 3062</w:t>
      </w:r>
      <w:r>
        <w:rPr>
          <w:color w:val="0050A0"/>
          <w:sz w:val="14"/>
        </w:rPr>
        <w:t xml:space="preserve"> | rel. Gilmar Mendes</w:t>
      </w:r>
      <w:r>
        <w:rPr>
          <w:color w:val="0050A0"/>
          <w:sz w:val="14"/>
        </w:rPr>
        <w:t xml:space="preserve"> | 2010</w:t>
      </w:r>
    </w:p>
    <w:p>
      <w:pPr>
        <w:ind w:left="216"/>
      </w:pPr>
      <w:r>
        <w:rPr>
          <w:sz w:val="18"/>
        </w:rPr>
        <w:t>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w:t>
      </w:r>
    </w:p>
    <w:p>
      <w:pPr>
        <w:ind w:left="216"/>
      </w:pPr>
      <w:r>
        <w:rPr>
          <w:b/>
          <w:color w:val="003C8C"/>
          <w:sz w:val="16"/>
        </w:rPr>
        <w:t>[ADI 3.062, rel. min. Gilmar Mendes, j. 9-9-2010, P, DJE de 12-4-2011.]</w:t>
      </w:r>
    </w:p>
    <w:p>
      <w:r>
        <w:rPr>
          <w:b/>
          <w:color w:val="B46400"/>
          <w:sz w:val="16"/>
        </w:rPr>
        <w:t>CONTROLE CONCENTRADO</w:t>
      </w:r>
    </w:p>
    <w:p>
      <w:r>
        <w:rPr>
          <w:color w:val="8C8C8C"/>
          <w:sz w:val="14"/>
        </w:rPr>
        <w:t>cf-art-144-par-4</w:t>
      </w:r>
      <w:r>
        <w:rPr>
          <w:color w:val="0050A0"/>
          <w:sz w:val="14"/>
        </w:rPr>
        <w:t xml:space="preserve"> | ADI 3916</w:t>
      </w:r>
      <w:r>
        <w:rPr>
          <w:color w:val="0050A0"/>
          <w:sz w:val="14"/>
        </w:rPr>
        <w:t xml:space="preserve"> | rel. Eros Grau</w:t>
      </w:r>
      <w:r>
        <w:rPr>
          <w:color w:val="0050A0"/>
          <w:sz w:val="14"/>
        </w:rPr>
        <w:t xml:space="preserve"> | 2010</w:t>
      </w:r>
    </w:p>
    <w:p>
      <w:pPr>
        <w:ind w:left="216"/>
      </w:pPr>
      <w:r>
        <w:rPr>
          <w:sz w:val="18"/>
        </w:rPr>
        <w:t>A Constituição do Brasil – art. 144, § 4º – define incumbirem às polícias civis "as funções de polícia judiciária e a apuração de infrações penais, exceto as militares". Não menciona a atividade penitenciária, que diz com a guarda dos estabelecimentos prisionais; não atribui essa atividade específica à polícia civil.</w:t>
      </w:r>
    </w:p>
    <w:p>
      <w:pPr>
        <w:ind w:left="216"/>
      </w:pPr>
      <w:r>
        <w:rPr>
          <w:b/>
          <w:color w:val="003C8C"/>
          <w:sz w:val="16"/>
        </w:rPr>
        <w:t>[ADI 3.916, rel. min. Eros Grau, j. 3-2-2010, P, DJE de 14-5-2010.]</w:t>
      </w:r>
    </w:p>
    <w:p>
      <w:r>
        <w:rPr>
          <w:b/>
          <w:color w:val="B46400"/>
          <w:sz w:val="16"/>
        </w:rPr>
        <w:t>CONTROLE CONCENTRADO</w:t>
      </w:r>
    </w:p>
    <w:p>
      <w:r>
        <w:rPr>
          <w:color w:val="8C8C8C"/>
          <w:sz w:val="14"/>
        </w:rPr>
        <w:t>cf-art-144-par-4</w:t>
      </w:r>
      <w:r>
        <w:rPr>
          <w:color w:val="0050A0"/>
          <w:sz w:val="14"/>
        </w:rPr>
        <w:t xml:space="preserve"> | ADI 3614</w:t>
      </w:r>
      <w:r>
        <w:rPr>
          <w:color w:val="0050A0"/>
          <w:sz w:val="14"/>
        </w:rPr>
        <w:t xml:space="preserve"> | rel. Cármen Lúcia</w:t>
      </w:r>
      <w:r>
        <w:rPr>
          <w:color w:val="0050A0"/>
          <w:sz w:val="14"/>
        </w:rPr>
        <w:t xml:space="preserve"> | 2007</w:t>
      </w:r>
    </w:p>
    <w:p>
      <w:pPr>
        <w:ind w:left="216"/>
      </w:pPr>
      <w:r>
        <w:rPr>
          <w:sz w:val="18"/>
        </w:rPr>
        <w:t>Constitucional. Administrativo. Decreto 1.557/2003 do Estado do Paraná, que atribui a subtenentes ou sargentos combatentes o atendimento nas delegacias de polícia, nos Municípios que não dispõem de servidor de carreira para o desempenho das funções de delegado de polícia. Desvio de função. Ofensa ao art. 144, caput, IV e V e §§ 4º e 5º, da Constituição da República. Ação direta julgada procedente.</w:t>
      </w:r>
    </w:p>
    <w:p>
      <w:pPr>
        <w:ind w:left="216"/>
      </w:pPr>
      <w:r>
        <w:rPr>
          <w:b/>
          <w:color w:val="003C8C"/>
          <w:sz w:val="16"/>
        </w:rPr>
        <w:t>[ADI 3.614, red. do ac. min. Cármen Lúcia, j. 20-9-2007, P, DJ de 23-11-2007.]</w:t>
      </w:r>
    </w:p>
    <w:p>
      <w:r>
        <w:rPr>
          <w:b/>
          <w:color w:val="B46400"/>
          <w:sz w:val="16"/>
        </w:rPr>
        <w:t>CONTROLE CONCENTRADO</w:t>
      </w:r>
    </w:p>
    <w:p>
      <w:r>
        <w:rPr>
          <w:color w:val="8C8C8C"/>
          <w:sz w:val="14"/>
        </w:rPr>
        <w:t>cf-art-144-par-4</w:t>
      </w:r>
      <w:r>
        <w:rPr>
          <w:color w:val="0050A0"/>
          <w:sz w:val="14"/>
        </w:rPr>
        <w:t xml:space="preserve"> | ADI 3441</w:t>
      </w:r>
      <w:r>
        <w:rPr>
          <w:color w:val="0050A0"/>
          <w:sz w:val="14"/>
        </w:rPr>
        <w:t xml:space="preserve"> | rel. Ayres Britto</w:t>
      </w:r>
      <w:r>
        <w:rPr>
          <w:color w:val="0050A0"/>
          <w:sz w:val="14"/>
        </w:rPr>
        <w:t xml:space="preserve"> | 2006</w:t>
      </w:r>
    </w:p>
    <w:p>
      <w:pPr>
        <w:ind w:left="216"/>
      </w:pPr>
      <w:r>
        <w:rPr>
          <w:sz w:val="18"/>
        </w:rPr>
        <w:t>Constitucional. Ação direta de inconstitucionalidade. Impugnação da expressão "podem ser exercidas por policial civil ou militar e correspondem, exclusivamente, ao desempenho das atividades de direção e chefia das delegacias de polícia do interior do Estado". Parágrafo único do art. 4º da Lei 7.138, de 25 de março de 1998, do Estado do Rio Grande do Norte. Em frontal violação ao § 4º do art. 144 da Constituição, a expressão impugnada faculta a policiais civis e militares o desempenho de atividad</w:t>
      </w:r>
    </w:p>
    <w:p>
      <w:pPr>
        <w:ind w:left="216"/>
      </w:pPr>
      <w:r>
        <w:rPr>
          <w:b/>
          <w:color w:val="003C8C"/>
          <w:sz w:val="16"/>
        </w:rPr>
        <w:t>[ADI 3.441, rel. min. Ayres Britto, j. 5-10-2006, P, DJ de 9-3-2007.]</w:t>
      </w:r>
    </w:p>
    <w:p>
      <w:r>
        <w:rPr>
          <w:b/>
          <w:color w:val="B46400"/>
          <w:sz w:val="16"/>
        </w:rPr>
        <w:t>REPERCUSSAO GERAL</w:t>
      </w:r>
    </w:p>
    <w:p>
      <w:r>
        <w:rPr>
          <w:color w:val="8C8C8C"/>
          <w:sz w:val="14"/>
        </w:rPr>
        <w:t>cf-art-144-par-4</w:t>
      </w:r>
      <w:r>
        <w:rPr>
          <w:color w:val="0050A0"/>
          <w:sz w:val="14"/>
        </w:rPr>
        <w:t xml:space="preserve"> | RE 593.727</w:t>
      </w:r>
    </w:p>
    <w:p>
      <w:pPr>
        <w:ind w:left="216"/>
      </w:pPr>
      <w:r>
        <w:rPr>
          <w:sz w:val="18"/>
        </w:rP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notadamente os inci</w:t>
      </w:r>
    </w:p>
    <w:p>
      <w:r>
        <w:rPr>
          <w:b/>
          <w:color w:val="B46400"/>
          <w:sz w:val="16"/>
        </w:rPr>
        <w:t>JULGADOS CORRELATOS</w:t>
      </w:r>
    </w:p>
    <w:p>
      <w:r>
        <w:rPr>
          <w:color w:val="8C8C8C"/>
          <w:sz w:val="14"/>
        </w:rPr>
        <w:t>cf-art-144-par-4</w:t>
      </w:r>
      <w:r>
        <w:rPr>
          <w:color w:val="0050A0"/>
          <w:sz w:val="14"/>
        </w:rPr>
        <w:t xml:space="preserve"> | HC 91661</w:t>
      </w:r>
      <w:r>
        <w:rPr>
          <w:color w:val="0050A0"/>
          <w:sz w:val="14"/>
        </w:rPr>
        <w:t xml:space="preserve"> | rel. Ellen Gracie</w:t>
      </w:r>
      <w:r>
        <w:rPr>
          <w:color w:val="0050A0"/>
          <w:sz w:val="14"/>
        </w:rPr>
        <w:t xml:space="preserve"> | 2009</w:t>
      </w:r>
    </w:p>
    <w:p>
      <w:pPr>
        <w:ind w:left="216"/>
      </w:pPr>
      <w:r>
        <w:rPr>
          <w:sz w:val="18"/>
        </w:rPr>
        <w:t>Possibilidade de investigação pelo Ministério Público. Delitos praticados por policiais. A presente impetração visa ao trancamento de ação penal movida em face dos pacientes, sob a alegação de falta de justa causa e de ilicitude da denúncia por estar amparada em depoimentos colhidos pelo Ministério Público. (...) É perfeitamente possível que o órgão do Ministério Público promova a colheita de determinados elementos de prova que demonstrem a existência da autoria e da materialidade de determinado</w:t>
      </w:r>
    </w:p>
    <w:p>
      <w:pPr>
        <w:ind w:left="216"/>
      </w:pPr>
      <w:r>
        <w:rPr>
          <w:b/>
          <w:color w:val="003C8C"/>
          <w:sz w:val="16"/>
        </w:rPr>
        <w:t>[HC 91.661, rel. min. Ellen Gracie, j. 10-3-2009, 2ª T, DJE de 3-4-2009.]</w:t>
      </w:r>
    </w:p>
    <w:p>
      <w:r>
        <w:rPr>
          <w:b/>
          <w:color w:val="B46400"/>
          <w:sz w:val="16"/>
        </w:rPr>
        <w:t>JULGADOS CORRELATOS</w:t>
      </w:r>
    </w:p>
    <w:p>
      <w:r>
        <w:rPr>
          <w:color w:val="8C8C8C"/>
          <w:sz w:val="14"/>
        </w:rPr>
        <w:t>cf-art-144-par-4</w:t>
      </w:r>
      <w:r>
        <w:rPr>
          <w:color w:val="0050A0"/>
          <w:sz w:val="14"/>
        </w:rPr>
        <w:t xml:space="preserve"> | HC 93.930</w:t>
      </w:r>
      <w:r>
        <w:rPr>
          <w:color w:val="0050A0"/>
          <w:sz w:val="14"/>
        </w:rPr>
        <w:t xml:space="preserve"> | rel. Gilmar Mendes</w:t>
      </w:r>
    </w:p>
    <w:p>
      <w:pPr>
        <w:ind w:left="216"/>
      </w:pPr>
      <w:r>
        <w:rPr>
          <w:sz w:val="18"/>
        </w:rPr>
        <w:t>= HC 93.930, rel. min. Gilmar Mendes, j. 7-12-2010, 2ª T, DJE de 3-2-2011</w:t>
      </w:r>
    </w:p>
    <w:p>
      <w:r>
        <w:rPr>
          <w:b/>
          <w:color w:val="B46400"/>
          <w:sz w:val="16"/>
        </w:rPr>
        <w:t>JULGADOS CORRELATOS</w:t>
      </w:r>
    </w:p>
    <w:p>
      <w:r>
        <w:rPr>
          <w:color w:val="8C8C8C"/>
          <w:sz w:val="14"/>
        </w:rPr>
        <w:t>cf-art-144-par-5</w:t>
      </w:r>
      <w:r>
        <w:rPr>
          <w:color w:val="0050A0"/>
          <w:sz w:val="14"/>
        </w:rPr>
        <w:t xml:space="preserve"> | RE 1417155</w:t>
      </w:r>
      <w:r>
        <w:rPr>
          <w:color w:val="0050A0"/>
          <w:sz w:val="14"/>
        </w:rPr>
        <w:t xml:space="preserve"> | rel. Dias Toffoli</w:t>
      </w:r>
      <w:r>
        <w:rPr>
          <w:color w:val="0050A0"/>
          <w:sz w:val="14"/>
        </w:rPr>
        <w:t xml:space="preserve"> | 2025</w:t>
      </w:r>
    </w:p>
    <w:p>
      <w:pPr>
        <w:ind w:left="216"/>
      </w:pPr>
      <w:r>
        <w:rPr>
          <w:sz w:val="18"/>
        </w:rPr>
        <w:t>“São constitucionais as taxas estaduais pela utilização, efetiva ou potencial, dos serviços públicos de prevenção e combate a incêndios, busca, salvamento ou resgate prestados ao contribuinte ou postos a sua disposição pelos corpos de bombeiros militares”.</w:t>
      </w:r>
    </w:p>
    <w:p>
      <w:pPr>
        <w:ind w:left="216"/>
      </w:pPr>
      <w:r>
        <w:rPr>
          <w:b/>
          <w:color w:val="003C8C"/>
          <w:sz w:val="16"/>
        </w:rPr>
        <w:t>[RE 1.417.155, rel. min. Dias Toffoli, j. 26.03.2025, P, DJE de 29.05.2025, Tema 1.282, com mérito julgado.]</w:t>
      </w:r>
    </w:p>
    <w:p>
      <w:r>
        <w:rPr>
          <w:b/>
          <w:color w:val="B46400"/>
          <w:sz w:val="16"/>
        </w:rPr>
        <w:t>JULGADOS CORRELATOS</w:t>
      </w:r>
    </w:p>
    <w:p>
      <w:r>
        <w:rPr>
          <w:color w:val="8C8C8C"/>
          <w:sz w:val="14"/>
        </w:rPr>
        <w:t>cf-art-144-par-5</w:t>
      </w:r>
      <w:r>
        <w:rPr>
          <w:color w:val="0050A0"/>
          <w:sz w:val="14"/>
        </w:rPr>
        <w:t xml:space="preserve"> | HC 101564</w:t>
      </w:r>
      <w:r>
        <w:rPr>
          <w:color w:val="0050A0"/>
          <w:sz w:val="14"/>
        </w:rPr>
        <w:t xml:space="preserve"> | rel. Gilmar Mendes</w:t>
      </w:r>
      <w:r>
        <w:rPr>
          <w:color w:val="0050A0"/>
          <w:sz w:val="14"/>
        </w:rPr>
        <w:t xml:space="preserve"> | 2010</w:t>
      </w:r>
    </w:p>
    <w:p>
      <w:pPr>
        <w:ind w:left="216"/>
      </w:pPr>
      <w:r>
        <w:rPr>
          <w:sz w:val="18"/>
        </w:rPr>
        <w:t>(...) reputo não haver que se falar em manifesta ilegalidade em ato emanado de superior hierárquico consistente em determinar a subordinado que se dirija à cadeia pública, a fim de reforçar a guarda do local. Por outro lado, tenho para mim que a obediência reflete um dos grandes deveres do militar, não cabendo ao subalterno recusar a obediência devida ao superior, sobretudo levando-se em conta os primados da hierarquia e da disciplina. Ademais, inviável delimitar, de forma peremptória, o que ser</w:t>
      </w:r>
    </w:p>
    <w:p>
      <w:pPr>
        <w:ind w:left="216"/>
      </w:pPr>
      <w:r>
        <w:rPr>
          <w:b/>
          <w:color w:val="003C8C"/>
          <w:sz w:val="16"/>
        </w:rPr>
        <w:t>[HC 101.564, voto do rel. min. Gilmar Mendes, j. 30-11-2010, 2ª T, DJE de 15-12-2010.]</w:t>
      </w:r>
    </w:p>
    <w:p>
      <w:r>
        <w:rPr>
          <w:b/>
          <w:color w:val="B46400"/>
          <w:sz w:val="16"/>
        </w:rPr>
        <w:t>JULGADOS CORRELATOS</w:t>
      </w:r>
    </w:p>
    <w:p>
      <w:r>
        <w:rPr>
          <w:color w:val="8C8C8C"/>
          <w:sz w:val="14"/>
        </w:rPr>
        <w:t>cf-art-144-par-6</w:t>
      </w:r>
      <w:r>
        <w:rPr>
          <w:color w:val="0050A0"/>
          <w:sz w:val="14"/>
        </w:rPr>
        <w:t xml:space="preserve"> | ADI 5622</w:t>
      </w:r>
      <w:r>
        <w:rPr>
          <w:color w:val="0050A0"/>
          <w:sz w:val="14"/>
        </w:rPr>
        <w:t xml:space="preserve"> | rel. Nunes Marques</w:t>
      </w:r>
      <w:r>
        <w:rPr>
          <w:color w:val="0050A0"/>
          <w:sz w:val="14"/>
        </w:rPr>
        <w:t xml:space="preserve"> | 2025</w:t>
      </w:r>
    </w:p>
    <w:p>
      <w:pPr>
        <w:ind w:left="216"/>
      </w:pPr>
      <w:r>
        <w:rPr>
          <w:sz w:val="18"/>
        </w:rPr>
        <w:t>São inconstitucionais a equiparação da carreira de delegado de polícia às carreiras jurídicas e a fixação de teto remuneratório em desconformidade com o preconizado no art. 37, XI, da Constituição Federal.</w:t>
      </w:r>
    </w:p>
    <w:p>
      <w:pPr>
        <w:ind w:left="216"/>
      </w:pPr>
      <w:r>
        <w:rPr>
          <w:b/>
          <w:color w:val="003C8C"/>
          <w:sz w:val="16"/>
        </w:rPr>
        <w:t>[ADI 5.622, rel. min. Nunes Marques, j. 28.08.2025, P, Informativo STF 1.188.]</w:t>
      </w:r>
    </w:p>
    <w:p>
      <w:r>
        <w:rPr>
          <w:b/>
          <w:color w:val="B46400"/>
          <w:sz w:val="16"/>
        </w:rPr>
        <w:t>CONTROLE CONCENTRADO</w:t>
      </w:r>
    </w:p>
    <w:p>
      <w:r>
        <w:rPr>
          <w:color w:val="8C8C8C"/>
          <w:sz w:val="14"/>
        </w:rPr>
        <w:t>cf-art-144-par-6</w:t>
      </w:r>
      <w:r>
        <w:rPr>
          <w:color w:val="0050A0"/>
          <w:sz w:val="14"/>
        </w:rPr>
        <w:t xml:space="preserve"> | ADI 6923</w:t>
      </w:r>
      <w:r>
        <w:rPr>
          <w:color w:val="0050A0"/>
          <w:sz w:val="14"/>
        </w:rPr>
        <w:t xml:space="preserve"> | rel. Edson Fachin</w:t>
      </w:r>
      <w:r>
        <w:rPr>
          <w:color w:val="0050A0"/>
          <w:sz w:val="14"/>
        </w:rPr>
        <w:t xml:space="preserve"> | 2022</w:t>
      </w:r>
    </w:p>
    <w:p>
      <w:pPr>
        <w:ind w:left="216"/>
      </w:pPr>
      <w:r>
        <w:rPr>
          <w:sz w:val="18"/>
        </w:rPr>
        <w:t>Compete privativamente à União legislar sobre normas gerais de organização, efetivos e convocação das polícias militares e dos corpos de bombeiros militares (CF, art. 22, XXI). Essa previsão não exclui aquela do art. 144, § 6º, segundo a qual as polícias militares e os corpos de bombeiros militares são forças auxiliares e reserva do Exército, subordinando-se aos Governadores dos Estados, do Distrito Federal e dos Territórios. (...) O prazo de duração consiste em elemento essencial do serviço vol</w:t>
      </w:r>
    </w:p>
    <w:p>
      <w:pPr>
        <w:ind w:left="216"/>
      </w:pPr>
      <w:r>
        <w:rPr>
          <w:b/>
          <w:color w:val="003C8C"/>
          <w:sz w:val="16"/>
        </w:rPr>
        <w:t>[ADI 6.923, rel. min. Edson Fachin, j. 3-11-2022, P, DJE de 23-11-2022.]</w:t>
      </w:r>
    </w:p>
    <w:p>
      <w:r>
        <w:rPr>
          <w:b/>
          <w:color w:val="B46400"/>
          <w:sz w:val="16"/>
        </w:rPr>
        <w:t>CONTROLE CONCENTRADO</w:t>
      </w:r>
    </w:p>
    <w:p>
      <w:r>
        <w:rPr>
          <w:color w:val="8C8C8C"/>
          <w:sz w:val="14"/>
        </w:rPr>
        <w:t>cf-art-144-par-6</w:t>
      </w:r>
      <w:r>
        <w:rPr>
          <w:color w:val="0050A0"/>
          <w:sz w:val="14"/>
        </w:rPr>
        <w:t xml:space="preserve"> | ADPF 635</w:t>
      </w:r>
      <w:r>
        <w:rPr>
          <w:color w:val="0050A0"/>
          <w:sz w:val="14"/>
        </w:rPr>
        <w:t xml:space="preserve"> | rel. Edson Fachin</w:t>
      </w:r>
      <w:r>
        <w:rPr>
          <w:color w:val="0050A0"/>
          <w:sz w:val="14"/>
        </w:rPr>
        <w:t xml:space="preserve"> | 2022</w:t>
      </w:r>
    </w:p>
    <w:p>
      <w:pPr>
        <w:ind w:left="216"/>
      </w:pPr>
      <w:r>
        <w:rPr>
          <w:sz w:val="18"/>
        </w:rPr>
        <w:t>Não cabe ao Judiciário o exame minudente de todas as situações em que o uso de um helicóptero ou a prática de tiro embarcado possa ser justificada, mas é dever do Executivo justificar à luz da estrita necessidade, caso a caso, a razão para fazer uso do equipamento, não apenas quando houver letalidade, mas também sempre que um disparo seja efetuado. No exercício de sua competência material para promover as ações de policiamento, o Poder Executivo deve dispor de todos os meios legais necessários p</w:t>
      </w:r>
    </w:p>
    <w:p>
      <w:pPr>
        <w:ind w:left="216"/>
      </w:pPr>
      <w:r>
        <w:rPr>
          <w:b/>
          <w:color w:val="003C8C"/>
          <w:sz w:val="16"/>
        </w:rPr>
        <w:t>[ADPF 635 MC, rel. min. Edson Fachin, j. 18-8-2022, P, DJE de 2-6-2022.]</w:t>
      </w:r>
    </w:p>
    <w:p>
      <w:r>
        <w:rPr>
          <w:b/>
          <w:color w:val="B46400"/>
          <w:sz w:val="16"/>
        </w:rPr>
        <w:t>CONTROLE CONCENTRADO</w:t>
      </w:r>
    </w:p>
    <w:p>
      <w:r>
        <w:rPr>
          <w:color w:val="8C8C8C"/>
          <w:sz w:val="14"/>
        </w:rPr>
        <w:t>cf-art-144-par-7</w:t>
      </w:r>
      <w:r>
        <w:rPr>
          <w:color w:val="0050A0"/>
          <w:sz w:val="14"/>
        </w:rPr>
        <w:t xml:space="preserve"> | ADI 4173</w:t>
      </w:r>
      <w:r>
        <w:rPr>
          <w:color w:val="0050A0"/>
          <w:sz w:val="14"/>
        </w:rPr>
        <w:t xml:space="preserve"> | rel. Alexandre de Moraes</w:t>
      </w:r>
      <w:r>
        <w:rPr>
          <w:color w:val="0050A0"/>
          <w:sz w:val="14"/>
        </w:rPr>
        <w:t xml:space="preserve"> | 2018</w:t>
      </w:r>
    </w:p>
    <w:p>
      <w:pPr>
        <w:ind w:left="216"/>
      </w:pPr>
      <w:r>
        <w:rPr>
          <w:sz w:val="18"/>
        </w:rPr>
        <w:t>A Lei Federal 10.029/2000, que estabeleceu os parâmetros de organização de serviços voluntários nas Polícias Militares e nos Corpos de Bombeiros Militares, possui caráter nacional e foi editada dentro dos limites da competência da União (arts. 22, XXI, e 144, § 7º, da CF).</w:t>
      </w:r>
    </w:p>
    <w:p>
      <w:pPr>
        <w:ind w:left="216"/>
      </w:pPr>
      <w:r>
        <w:rPr>
          <w:b/>
          <w:color w:val="003C8C"/>
          <w:sz w:val="16"/>
        </w:rPr>
        <w:t>[ADI 4.173, rel. min. Alexandre de Moraes, j. 19-12-2018, P, DJE de 25-2-2019.]</w:t>
      </w:r>
    </w:p>
    <w:p>
      <w:r>
        <w:rPr>
          <w:b/>
          <w:color w:val="B46400"/>
          <w:sz w:val="16"/>
        </w:rPr>
        <w:t>CONTROLE CONCENTRADO</w:t>
      </w:r>
    </w:p>
    <w:p>
      <w:r>
        <w:rPr>
          <w:color w:val="8C8C8C"/>
          <w:sz w:val="14"/>
        </w:rPr>
        <w:t>cf-art-144-par-7</w:t>
      </w:r>
      <w:r>
        <w:rPr>
          <w:color w:val="0050A0"/>
          <w:sz w:val="14"/>
        </w:rPr>
        <w:t xml:space="preserve"> | ADI 2314</w:t>
      </w:r>
      <w:r>
        <w:rPr>
          <w:color w:val="0050A0"/>
          <w:sz w:val="14"/>
        </w:rPr>
        <w:t xml:space="preserve"> | rel. Marco Aurélio</w:t>
      </w:r>
      <w:r>
        <w:rPr>
          <w:color w:val="0050A0"/>
          <w:sz w:val="14"/>
        </w:rPr>
        <w:t xml:space="preserve"> | 2015</w:t>
      </w:r>
    </w:p>
    <w:p>
      <w:pPr>
        <w:ind w:left="216"/>
      </w:pPr>
      <w:r>
        <w:rPr>
          <w:sz w:val="18"/>
        </w:rPr>
        <w:t>A previsão, na Carta estadual, da regência, quanto à polícia civil, mediante lei complementar não conflita com a CF.</w:t>
      </w:r>
    </w:p>
    <w:p>
      <w:pPr>
        <w:ind w:left="216"/>
      </w:pPr>
      <w:r>
        <w:rPr>
          <w:b/>
          <w:color w:val="003C8C"/>
          <w:sz w:val="16"/>
        </w:rPr>
        <w:t>[ADI 2.314, red. do ac. min. Marco Aurélio, j. 17-6-2015, P, DJE de 7-10-2015.]</w:t>
      </w:r>
    </w:p>
    <w:p>
      <w:r>
        <w:rPr>
          <w:b/>
          <w:color w:val="B46400"/>
          <w:sz w:val="16"/>
        </w:rPr>
        <w:t>CONTROLE CONCENTRADO</w:t>
      </w:r>
    </w:p>
    <w:p>
      <w:r>
        <w:rPr>
          <w:color w:val="8C8C8C"/>
          <w:sz w:val="14"/>
        </w:rPr>
        <w:t>cf-art-144-par-8</w:t>
      </w:r>
      <w:r>
        <w:rPr>
          <w:color w:val="0050A0"/>
          <w:sz w:val="14"/>
        </w:rPr>
        <w:t xml:space="preserve"> | RE 608588</w:t>
      </w:r>
      <w:r>
        <w:rPr>
          <w:color w:val="0050A0"/>
          <w:sz w:val="14"/>
        </w:rPr>
        <w:t xml:space="preserve"> | rel. Luiz Fux</w:t>
      </w:r>
      <w:r>
        <w:rPr>
          <w:color w:val="0050A0"/>
          <w:sz w:val="14"/>
        </w:rPr>
        <w:t xml:space="preserve"> | 2025</w:t>
      </w:r>
    </w:p>
    <w:p>
      <w:pPr>
        <w:ind w:left="216"/>
      </w:pPr>
      <w:r>
        <w:rPr>
          <w:sz w:val="18"/>
        </w:rPr>
        <w:t>(...) o Plenário desta SUPREMA CORTE, no julgamento do RE 846.854/SP, reconheceu que as Guardas Municipais executam atividade de segurança pública (art. 144, § 8º, da CF), essencial ao atendimento de necessidades inadiáveis da comunidade (art. 9º, § 1º, da CF). O reconhecimento dessa posição institucional das Guardas Municipais possibilitou ao Parlamento, com base no § 7º do artigo 144 da Constituição Federal, editar a Lei nº 13.675, de 11/6/2018, na qual as Guardas Municipais são colocadas como</w:t>
      </w:r>
    </w:p>
    <w:p>
      <w:pPr>
        <w:ind w:left="216"/>
      </w:pPr>
      <w:r>
        <w:rPr>
          <w:b/>
          <w:color w:val="003C8C"/>
          <w:sz w:val="16"/>
        </w:rPr>
        <w:t>[RE 608.588, rel. min. Luiz Fux, j. 20.02.2025, P, DJE de 22.08.2025, Tema 656, com mérito julgado.]</w:t>
      </w:r>
    </w:p>
    <w:p>
      <w:r>
        <w:rPr>
          <w:b/>
          <w:color w:val="B46400"/>
          <w:sz w:val="16"/>
        </w:rPr>
        <w:t>REPERCUSSAO GERAL</w:t>
      </w:r>
    </w:p>
    <w:p>
      <w:r>
        <w:rPr>
          <w:color w:val="8C8C8C"/>
          <w:sz w:val="14"/>
        </w:rPr>
        <w:t>cf-art-144-par-8</w:t>
      </w:r>
      <w:r>
        <w:rPr>
          <w:color w:val="0050A0"/>
          <w:sz w:val="14"/>
        </w:rPr>
        <w:t xml:space="preserve"> | RE 658570</w:t>
      </w:r>
      <w:r>
        <w:rPr>
          <w:color w:val="0050A0"/>
          <w:sz w:val="14"/>
        </w:rPr>
        <w:t xml:space="preserve"> | rel. Roberto Barroso</w:t>
      </w:r>
      <w:r>
        <w:rPr>
          <w:color w:val="0050A0"/>
          <w:sz w:val="14"/>
        </w:rPr>
        <w:t xml:space="preserve"> | 2015</w:t>
      </w:r>
    </w:p>
    <w:p>
      <w:pPr>
        <w:ind w:left="216"/>
      </w:pPr>
      <w:r>
        <w:rPr>
          <w:sz w:val="18"/>
        </w:rPr>
        <w:t>(...) é constitucional a atribuição às guardas municipais do exercício de poder de polícia de trânsito, inclusive para imposição de sanções administrativas legalmente previstas.</w:t>
      </w:r>
    </w:p>
    <w:p>
      <w:pPr>
        <w:ind w:left="216"/>
      </w:pPr>
      <w:r>
        <w:rPr>
          <w:b/>
          <w:color w:val="003C8C"/>
          <w:sz w:val="16"/>
        </w:rPr>
        <w:t>[RE 658.570, red. do ac. min. Roberto Barroso, j. 6-8-2015, P, DJE de 30-9-2015, Tema 472, com mérito julgado.]</w:t>
      </w:r>
    </w:p>
    <w:p>
      <w:r>
        <w:rPr>
          <w:b/>
          <w:color w:val="B46400"/>
          <w:sz w:val="16"/>
        </w:rPr>
        <w:t>JULGADOS CORRELATOS</w:t>
      </w:r>
    </w:p>
    <w:p>
      <w:r>
        <w:rPr>
          <w:color w:val="8C8C8C"/>
          <w:sz w:val="14"/>
        </w:rPr>
        <w:t>cf-art-144-par-8</w:t>
      </w:r>
      <w:r>
        <w:rPr>
          <w:color w:val="0050A0"/>
          <w:sz w:val="14"/>
        </w:rPr>
        <w:t xml:space="preserve"> | RE 1471280</w:t>
      </w:r>
      <w:r>
        <w:rPr>
          <w:color w:val="0050A0"/>
          <w:sz w:val="14"/>
        </w:rPr>
        <w:t xml:space="preserve"> | rel. Alexandre de Moraes</w:t>
      </w:r>
      <w:r>
        <w:rPr>
          <w:color w:val="0050A0"/>
          <w:sz w:val="14"/>
        </w:rPr>
        <w:t xml:space="preserve"> | 2024</w:t>
      </w:r>
    </w:p>
    <w:p>
      <w:pPr>
        <w:ind w:left="216"/>
      </w:pPr>
      <w:r>
        <w:rPr>
          <w:sz w:val="18"/>
        </w:rPr>
        <w:t>As guardas civis municipais fazem parte do Sistema Único de Segurança Pública (SUSP), e, uma vez que a jurisprudência da Corte considera razoável a exigência do requisito de altura mínima para ingresso nas carreiras ligadas à segurança pública, tal requisito mostra-se razoável também para o ingresso nas guardas civis municipais. Necessidade de adequação da legislação municipal questionada ao parâmetro constante da Lei Federal nº 12.705/2012 (1,60 m para homens e 1,55 m para mulheres), o qual foi</w:t>
      </w:r>
    </w:p>
    <w:p>
      <w:pPr>
        <w:ind w:left="216"/>
      </w:pPr>
      <w:r>
        <w:rPr>
          <w:b/>
          <w:color w:val="003C8C"/>
          <w:sz w:val="16"/>
        </w:rPr>
        <w:t>[RE 1.471.280 AgR, rel. min. Alexandre de Moraes, j. 26.02.2024, 1ª T, DJE de 06.03.2024.]</w:t>
      </w:r>
    </w:p>
    <w:p>
      <w:r>
        <w:rPr>
          <w:b/>
          <w:color w:val="B46400"/>
          <w:sz w:val="16"/>
        </w:rPr>
        <w:t>JULGADOS CORRELATOS</w:t>
      </w:r>
    </w:p>
    <w:p>
      <w:r>
        <w:rPr>
          <w:color w:val="8C8C8C"/>
          <w:sz w:val="14"/>
        </w:rPr>
        <w:t>cf-art-144-par-8</w:t>
      </w:r>
      <w:r>
        <w:rPr>
          <w:color w:val="0050A0"/>
          <w:sz w:val="14"/>
        </w:rPr>
        <w:t xml:space="preserve"> | RE 1298758</w:t>
      </w:r>
      <w:r>
        <w:rPr>
          <w:color w:val="0050A0"/>
          <w:sz w:val="14"/>
        </w:rPr>
        <w:t xml:space="preserve"> | rel. Alexandre de Moraes</w:t>
      </w:r>
      <w:r>
        <w:rPr>
          <w:color w:val="0050A0"/>
          <w:sz w:val="14"/>
        </w:rPr>
        <w:t xml:space="preserve"> | 2021</w:t>
      </w:r>
    </w:p>
    <w:p>
      <w:pPr>
        <w:ind w:left="216"/>
      </w:pPr>
      <w:r>
        <w:rPr>
          <w:sz w:val="18"/>
        </w:rPr>
        <w:t xml:space="preserve">A Constituição Federal conferiu aos Municípios a possibilidade de instituírem suas guardas municipais, conforme o artigo 144, § 8º. A norma está dentro de um sistema constitucional federativo estruturado, de forma que a regulamentação deve ser compatível com as disposições da própria Constituição Federal, da Constituição Local, bem como da Lei Federal que disciplina a matéria. O Município de Paulínea/SP, no âmbito de suas atribuições, editou o Código de Conduta de sua Guarda Municipal, por meio </w:t>
      </w:r>
    </w:p>
    <w:p>
      <w:pPr>
        <w:ind w:left="216"/>
      </w:pPr>
      <w:r>
        <w:rPr>
          <w:b/>
          <w:color w:val="003C8C"/>
          <w:sz w:val="16"/>
        </w:rPr>
        <w:t>[RE 1.298.758 AgR, rel. min. Alexandre de Moraes, j. 8-3-2021, 1ª T, DJE de 15-3-2021.]</w:t>
      </w:r>
    </w:p>
    <w:p>
      <w:r>
        <w:rPr>
          <w:b/>
          <w:color w:val="B46400"/>
          <w:sz w:val="16"/>
        </w:rPr>
        <w:t>JULGADOS CORRELATOS</w:t>
      </w:r>
    </w:p>
    <w:p>
      <w:r>
        <w:rPr>
          <w:color w:val="8C8C8C"/>
          <w:sz w:val="14"/>
        </w:rPr>
        <w:t>cf-art-144-par-9</w:t>
      </w:r>
      <w:r>
        <w:rPr>
          <w:color w:val="0050A0"/>
          <w:sz w:val="14"/>
        </w:rPr>
        <w:t xml:space="preserve"> | ADI 4921</w:t>
      </w:r>
      <w:r>
        <w:rPr>
          <w:color w:val="0050A0"/>
          <w:sz w:val="14"/>
        </w:rPr>
        <w:t xml:space="preserve"> | rel. Nunes Marques</w:t>
      </w:r>
      <w:r>
        <w:rPr>
          <w:color w:val="0050A0"/>
          <w:sz w:val="14"/>
        </w:rPr>
        <w:t xml:space="preserve"> | 2025</w:t>
      </w:r>
    </w:p>
    <w:p>
      <w:pPr>
        <w:ind w:left="216"/>
      </w:pPr>
      <w:r>
        <w:rPr>
          <w:sz w:val="18"/>
        </w:rPr>
        <w:t>Ação direta em que se discute a constitucionalidade: (...) da Lei Complementar n. 131, de 9 de abril de 2008 (...) a ratificar o reajuste diferenciado e estabelecer o regime de subsídio apenas para a carreira de Delegado de Polícia (...). (...) A estipulação da sistemática de subsídio para efeito de remuneração da carreira dos delegados de polícia (LC n. 131/2008 do Estado de Roraima), fundamentada em política remuneratória atribuída aos entes da Federação, concretiza os ditames revelados nos ar</w:t>
      </w:r>
    </w:p>
    <w:p>
      <w:pPr>
        <w:ind w:left="216"/>
      </w:pPr>
      <w:r>
        <w:rPr>
          <w:b/>
          <w:color w:val="003C8C"/>
          <w:sz w:val="16"/>
        </w:rPr>
        <w:t>[ADI 4.921, rel. min. Nunes Marques, j. 20.10.2025, P, DJE de 27.10.2025.]</w:t>
      </w:r>
    </w:p>
    <w:p>
      <w:r>
        <w:rPr>
          <w:b/>
          <w:color w:val="B46400"/>
          <w:sz w:val="16"/>
        </w:rPr>
        <w:t>CONTROLE CONCENTRADO</w:t>
      </w:r>
    </w:p>
    <w:p>
      <w:r>
        <w:rPr>
          <w:color w:val="8C8C8C"/>
          <w:sz w:val="14"/>
        </w:rPr>
        <w:t>cf-art-144-par-9</w:t>
      </w:r>
      <w:r>
        <w:rPr>
          <w:color w:val="0050A0"/>
          <w:sz w:val="14"/>
        </w:rPr>
        <w:t xml:space="preserve"> | ADI 5517</w:t>
      </w:r>
      <w:r>
        <w:rPr>
          <w:color w:val="0050A0"/>
          <w:sz w:val="14"/>
        </w:rPr>
        <w:t xml:space="preserve"> | rel. Nunes Marques</w:t>
      </w:r>
      <w:r>
        <w:rPr>
          <w:color w:val="0050A0"/>
          <w:sz w:val="14"/>
        </w:rPr>
        <w:t xml:space="preserve"> | 2022</w:t>
      </w:r>
    </w:p>
    <w:p>
      <w:pPr>
        <w:ind w:left="216"/>
      </w:pPr>
      <w:r>
        <w:rPr>
          <w:sz w:val="18"/>
        </w:rPr>
        <w:t>Nos termos do § 6º do art. 144 da Constituição Federal, os organismos policiais civis integram a estrutura institucional do Poder Executivo e estão diretamente subordinados ao Governador do Estado. Tal comando constitucional inviabiliza, em relação aos seus dirigentes, isto é, os delegados, a atribuição tanto de autonomia administrativa e financeira quanto de independência funcional. (...). A outorga ao delegado de polícia de tratamento jurídico e de prerrogativas próprias dos membros do Judiciá</w:t>
      </w:r>
    </w:p>
    <w:p>
      <w:pPr>
        <w:ind w:left="216"/>
      </w:pPr>
      <w:r>
        <w:rPr>
          <w:b/>
          <w:color w:val="003C8C"/>
          <w:sz w:val="16"/>
        </w:rPr>
        <w:t>[ADI 5.517, rel. min. Nunes Marques, j. 22-11-2022, P, DJE de 12-12-2022.]</w:t>
      </w:r>
    </w:p>
    <w:p>
      <w:r>
        <w:rPr>
          <w:b/>
          <w:color w:val="B46400"/>
          <w:sz w:val="16"/>
        </w:rPr>
        <w:t>CONTROLE CONCENTRADO</w:t>
      </w:r>
    </w:p>
    <w:p>
      <w:r>
        <w:rPr>
          <w:color w:val="8C8C8C"/>
          <w:sz w:val="14"/>
        </w:rPr>
        <w:t>cf-art-144-par-9-inc-VI</w:t>
      </w:r>
      <w:r>
        <w:rPr>
          <w:color w:val="0050A0"/>
          <w:sz w:val="14"/>
        </w:rPr>
        <w:t xml:space="preserve"> | ADI 4059</w:t>
      </w:r>
      <w:r>
        <w:rPr>
          <w:color w:val="0050A0"/>
          <w:sz w:val="14"/>
        </w:rPr>
        <w:t xml:space="preserve"> | rel. Nunes Marques</w:t>
      </w:r>
      <w:r>
        <w:rPr>
          <w:color w:val="0050A0"/>
          <w:sz w:val="14"/>
        </w:rPr>
        <w:t xml:space="preserve"> | 2025</w:t>
      </w:r>
    </w:p>
    <w:p>
      <w:pPr>
        <w:ind w:left="216"/>
      </w:pPr>
      <w:r>
        <w:rPr>
          <w:sz w:val="18"/>
        </w:rPr>
        <w:t>A competência atribuída ao Serviço Auxiliar Voluntário, no âmbito da Polícia Militar do Pará, para a guarda de estabelecimentos prisionais não foi recepcionada pela mudança no texto constitucional promovida pela Emenda nº 104/2019, que alterou o inciso XIV do caput do art. 21, o § 4º do art. 32 e o art. 144 da Constituição Federal, para criar as polícias penais federal, estaduais e distrital.</w:t>
      </w:r>
    </w:p>
    <w:p>
      <w:pPr>
        <w:ind w:left="216"/>
      </w:pPr>
      <w:r>
        <w:rPr>
          <w:b/>
          <w:color w:val="003C8C"/>
          <w:sz w:val="16"/>
        </w:rPr>
        <w:t>[ADI 4.059, rel. min. Nunes Marques, red. do ac. Flávio Dino, j. 04.02.2025, P, DJE de 28.03.2025.]</w:t>
      </w:r>
    </w:p>
    <w:p>
      <w:r>
        <w:rPr>
          <w:b/>
          <w:color w:val="B46400"/>
          <w:sz w:val="16"/>
        </w:rPr>
        <w:t>CONTROLE CONCENTRADO</w:t>
      </w:r>
    </w:p>
    <w:p>
      <w:r>
        <w:rPr>
          <w:color w:val="8C8C8C"/>
          <w:sz w:val="14"/>
        </w:rPr>
        <w:t>cf-art-144-par-9-inc-VI</w:t>
      </w:r>
    </w:p>
    <w:p>
      <w:pPr>
        <w:ind w:left="216"/>
      </w:pPr>
      <w:r>
        <w:rPr>
          <w:sz w:val="18"/>
        </w:rPr>
        <w:t>§ 5º-A. Às polícias penais, vinculadas ao órgão administrador do sistema penal da unidade federativa a que pertencem, cabe a segurança dos estabelecimentos penais. (Incluído pela EC 104/2019)</w:t>
      </w:r>
    </w:p>
    <w:p>
      <w:r>
        <w:rPr>
          <w:b/>
          <w:color w:val="B46400"/>
          <w:sz w:val="16"/>
        </w:rPr>
        <w:t>CONTROLE CONCENTRADO</w:t>
      </w:r>
    </w:p>
    <w:p>
      <w:r>
        <w:rPr>
          <w:color w:val="8C8C8C"/>
          <w:sz w:val="14"/>
        </w:rPr>
        <w:t>cf-art-144-par-9-inc-VI</w:t>
      </w:r>
      <w:r>
        <w:rPr>
          <w:color w:val="0050A0"/>
          <w:sz w:val="14"/>
        </w:rPr>
        <w:t xml:space="preserve"> | ADO 72</w:t>
      </w:r>
      <w:r>
        <w:rPr>
          <w:color w:val="0050A0"/>
          <w:sz w:val="14"/>
        </w:rPr>
        <w:t xml:space="preserve"> | rel. Luiz Fux</w:t>
      </w:r>
    </w:p>
    <w:p>
      <w:pPr>
        <w:ind w:left="216"/>
      </w:pPr>
      <w:r>
        <w:rPr>
          <w:sz w:val="18"/>
        </w:rPr>
        <w:t xml:space="preserve">A vigência do estado de emergência em saúde pública decorrente da pandemia da Covid-19, verificada após a promulgação da Emenda Constitucional nº 104/2019, constitui justificativa razoável para o diferimento da plena criação do arcabouço normativo necessário à instituição da Polícia Penal, haja vista a concentração de esforços financeiros dos entes federativos em prol da efetivação de medidas sanitárias e de estímulo econômico. A promulgação da EC nº 51/2022 à Constituição paulista, em que pese </w:t>
      </w:r>
    </w:p>
    <w:p>
      <w:pPr>
        <w:pStyle w:val="Heading1"/>
      </w:pPr>
      <w:r>
        <w:t>Art. 145</w:t>
      </w:r>
    </w:p>
    <w:p>
      <w:r>
        <w:rPr>
          <w:b/>
          <w:color w:val="B46400"/>
          <w:sz w:val="16"/>
        </w:rPr>
        <w:t>CONTROLE CONCENTRADO</w:t>
      </w:r>
    </w:p>
    <w:p>
      <w:r>
        <w:rPr>
          <w:color w:val="8C8C8C"/>
          <w:sz w:val="14"/>
        </w:rPr>
        <w:t>cf-art-145</w:t>
      </w:r>
      <w:r>
        <w:rPr>
          <w:color w:val="0050A0"/>
          <w:sz w:val="14"/>
        </w:rPr>
        <w:t xml:space="preserve"> | ADI 2551</w:t>
      </w:r>
      <w:r>
        <w:rPr>
          <w:color w:val="0050A0"/>
          <w:sz w:val="14"/>
        </w:rPr>
        <w:t xml:space="preserve"> | rel. Celso de Mello</w:t>
      </w:r>
      <w:r>
        <w:rPr>
          <w:color w:val="0050A0"/>
          <w:sz w:val="14"/>
        </w:rPr>
        <w:t xml:space="preserve"> | 2003</w:t>
      </w:r>
    </w:p>
    <w:p>
      <w:pPr>
        <w:ind w:left="216"/>
      </w:pPr>
      <w:r>
        <w:rPr>
          <w:sz w:val="18"/>
        </w:rPr>
        <w:t xml:space="preserve">O poder público, especialmente em sede de tributação, não pode agir imoderadamente, pois a atividade estatal acha-se essencialmente condicionada pelo princípio da razoabilidade, que traduz limitação material à ação normativa do Poder Legislativo. O Estado não pode legislar abusivamente. A atividade legislativa está necessariamente sujeita à rígida observância de diretriz fundamental, que, encontrando suporte teórico no princípio da proporcionalidade, veda os excessos normativos e as prescrições </w:t>
      </w:r>
    </w:p>
    <w:p>
      <w:pPr>
        <w:ind w:left="216"/>
      </w:pPr>
      <w:r>
        <w:rPr>
          <w:b/>
          <w:color w:val="003C8C"/>
          <w:sz w:val="16"/>
        </w:rPr>
        <w:t>[ADI 2.551 MC-QO, rel. min. Celso de Mello, j. 2-4-2003, P, DJ de 20-4-2006.]</w:t>
      </w:r>
    </w:p>
    <w:p>
      <w:r>
        <w:rPr>
          <w:b/>
          <w:color w:val="B46400"/>
          <w:sz w:val="16"/>
        </w:rPr>
        <w:t>CONTROLE CONCENTRADO</w:t>
      </w:r>
    </w:p>
    <w:p>
      <w:r>
        <w:rPr>
          <w:color w:val="8C8C8C"/>
          <w:sz w:val="14"/>
        </w:rPr>
        <w:t>cf-art-145</w:t>
      </w:r>
      <w:r>
        <w:rPr>
          <w:color w:val="0050A0"/>
          <w:sz w:val="14"/>
        </w:rPr>
        <w:t xml:space="preserve"> | ADI 447</w:t>
      </w:r>
      <w:r>
        <w:rPr>
          <w:color w:val="0050A0"/>
          <w:sz w:val="14"/>
        </w:rPr>
        <w:t xml:space="preserve"> | rel. Octavio Gallotti</w:t>
      </w:r>
      <w:r>
        <w:rPr>
          <w:color w:val="0050A0"/>
          <w:sz w:val="14"/>
        </w:rPr>
        <w:t xml:space="preserve"> | 1991</w:t>
      </w:r>
    </w:p>
    <w:p>
      <w:pPr>
        <w:ind w:left="216"/>
      </w:pPr>
      <w:r>
        <w:rPr>
          <w:sz w:val="18"/>
        </w:rPr>
        <w:t>Os tributos, nas suas diversas espécies, compõem o Sistema Constitucional Tributário brasileiro, que a Constituição inscreve nos seus arts. 145 a 162. Tributo, sabemos todos, encontra definição no art. 3º do CTN, definição que se resume, em termos jurídicos, no constituir ele uma obrigação que a lei impõe às pessoas, de entrega de uma certa importância em dinheiro ao Estado. As obrigações são voluntárias ou legais. As primeiras decorrem da vontade das partes, assim, do contrato; as legais result</w:t>
      </w:r>
    </w:p>
    <w:p>
      <w:pPr>
        <w:ind w:left="216"/>
      </w:pPr>
      <w:r>
        <w:rPr>
          <w:b/>
          <w:color w:val="003C8C"/>
          <w:sz w:val="16"/>
        </w:rPr>
        <w:t>[ADI 447, rel. min. Octavio Gallotti, voto do min. Carlos Velloso, j. 5-6-1991, P, DJ de 5-3-1993.]</w:t>
      </w:r>
    </w:p>
    <w:p>
      <w:r>
        <w:rPr>
          <w:b/>
          <w:color w:val="B46400"/>
          <w:sz w:val="16"/>
        </w:rPr>
        <w:t>SUMULA VINCULANTE</w:t>
      </w:r>
    </w:p>
    <w:p>
      <w:r>
        <w:rPr>
          <w:color w:val="8C8C8C"/>
          <w:sz w:val="14"/>
        </w:rPr>
        <w:t>cf-art-145-inc-II</w:t>
      </w:r>
    </w:p>
    <w:p>
      <w:pPr>
        <w:ind w:left="216"/>
      </w:pPr>
      <w:r>
        <w:rPr>
          <w:sz w:val="18"/>
        </w:rPr>
        <w:t>O serviço de iluminação pública não pode ser remunerado mediante taxa.</w:t>
      </w:r>
    </w:p>
    <w:p>
      <w:pPr>
        <w:ind w:left="216"/>
      </w:pPr>
      <w:r>
        <w:rPr>
          <w:b/>
          <w:color w:val="003C8C"/>
          <w:sz w:val="16"/>
        </w:rPr>
        <w:t>[Súmula Vinculante 41.]</w:t>
      </w:r>
    </w:p>
    <w:p>
      <w:r>
        <w:rPr>
          <w:b/>
          <w:color w:val="B46400"/>
          <w:sz w:val="16"/>
        </w:rPr>
        <w:t>SUMULA VINCULANTE</w:t>
      </w:r>
    </w:p>
    <w:p>
      <w:r>
        <w:rPr>
          <w:color w:val="8C8C8C"/>
          <w:sz w:val="14"/>
        </w:rPr>
        <w:t>cf-art-145-inc-II</w:t>
      </w:r>
    </w:p>
    <w:p>
      <w:pPr>
        <w:ind w:left="216"/>
      </w:pPr>
      <w:r>
        <w:rPr>
          <w:sz w:val="18"/>
        </w:rPr>
        <w:t>A taxa cobrada exclusivamente em razão dos serviços públicos de coleta, remoção e tratamento ou destinação de lixo ou resíduos provenientes de imóveis não viola o art. 145, II, da CF.</w:t>
      </w:r>
    </w:p>
    <w:p>
      <w:pPr>
        <w:ind w:left="216"/>
      </w:pPr>
      <w:r>
        <w:rPr>
          <w:b/>
          <w:color w:val="003C8C"/>
          <w:sz w:val="16"/>
        </w:rPr>
        <w:t>[Súmula Vinculante 19.]</w:t>
      </w:r>
    </w:p>
    <w:p>
      <w:r>
        <w:rPr>
          <w:b/>
          <w:color w:val="B46400"/>
          <w:sz w:val="16"/>
        </w:rPr>
        <w:t>SUMULA</w:t>
      </w:r>
    </w:p>
    <w:p>
      <w:r>
        <w:rPr>
          <w:color w:val="8C8C8C"/>
          <w:sz w:val="14"/>
        </w:rPr>
        <w:t>cf-art-145-inc-II</w:t>
      </w:r>
    </w:p>
    <w:p>
      <w:pPr>
        <w:ind w:left="216"/>
      </w:pPr>
      <w:r>
        <w:rPr>
          <w:sz w:val="18"/>
        </w:rPr>
        <w:t>É constitucional a taxa de fiscalização dos mercados de títulos e valores mobiliários instiuída pela Lei 7.940/1989.</w:t>
      </w:r>
    </w:p>
    <w:p>
      <w:pPr>
        <w:ind w:left="216"/>
      </w:pPr>
      <w:r>
        <w:rPr>
          <w:b/>
          <w:color w:val="003C8C"/>
          <w:sz w:val="16"/>
        </w:rPr>
        <w:t>[Súmula 665.]</w:t>
      </w:r>
    </w:p>
    <w:p>
      <w:r>
        <w:rPr>
          <w:b/>
          <w:color w:val="B46400"/>
          <w:sz w:val="16"/>
        </w:rPr>
        <w:t>SUMULA</w:t>
      </w:r>
    </w:p>
    <w:p>
      <w:r>
        <w:rPr>
          <w:color w:val="8C8C8C"/>
          <w:sz w:val="14"/>
        </w:rPr>
        <w:t>cf-art-145-inc-II</w:t>
      </w:r>
    </w:p>
    <w:p>
      <w:pPr>
        <w:ind w:left="216"/>
      </w:pPr>
      <w:r>
        <w:rPr>
          <w:sz w:val="18"/>
        </w:rPr>
        <w:t>Preços de serviços públicos e taxas não se confundem, porque estas, diferentemente daqueles, são compulsórias e têm sua cobrança condicionada à prévia autorização orçamentária, em relação à lei que as instituiu.</w:t>
      </w:r>
    </w:p>
    <w:p>
      <w:pPr>
        <w:ind w:left="216"/>
      </w:pPr>
      <w:r>
        <w:rPr>
          <w:b/>
          <w:color w:val="003C8C"/>
          <w:sz w:val="16"/>
        </w:rPr>
        <w:t>[Súmula 545.]</w:t>
      </w:r>
    </w:p>
    <w:p>
      <w:r>
        <w:rPr>
          <w:b/>
          <w:color w:val="B46400"/>
          <w:sz w:val="16"/>
        </w:rPr>
        <w:t>SUMULA</w:t>
      </w:r>
    </w:p>
    <w:p>
      <w:r>
        <w:rPr>
          <w:color w:val="8C8C8C"/>
          <w:sz w:val="14"/>
        </w:rPr>
        <w:t>cf-art-145-inc-II</w:t>
      </w:r>
      <w:r>
        <w:rPr>
          <w:color w:val="0050A0"/>
          <w:sz w:val="14"/>
        </w:rPr>
        <w:t xml:space="preserve"> | ADI 4786</w:t>
      </w:r>
      <w:r>
        <w:rPr>
          <w:color w:val="0050A0"/>
          <w:sz w:val="14"/>
        </w:rPr>
        <w:t xml:space="preserve"> | rel. Nunes Marques</w:t>
      </w:r>
    </w:p>
    <w:p>
      <w:pPr>
        <w:ind w:left="216"/>
      </w:pPr>
      <w:r>
        <w:rPr>
          <w:sz w:val="18"/>
        </w:rPr>
        <w:t>O valor exigido do usuário do serviço, na integralidade, tem natureza de emolumento, devido ao notário ou registrador em razão da prestação do serviço público correspondente. Sobre o valor dos emolumentos incide, por sua vez, taxa decorrente do exercício do poder de polícia pelo Poder Judiciário, cujo contribuinte é o próprio notário ou registrador. Constitucionalidade da destinação de parcela dos emolumentos às atividades estatais essenciais à Justiça, o que inclui os serviços administrativos d</w:t>
      </w:r>
    </w:p>
    <w:p>
      <w:pPr>
        <w:ind w:left="216"/>
      </w:pPr>
      <w:r>
        <w:rPr>
          <w:b/>
          <w:color w:val="003C8C"/>
          <w:sz w:val="16"/>
        </w:rPr>
        <w:t>[ADI 4.786, rel. min. Nunes Marques, j. 1º-8-2022, P, DJE de 14-10-2022.]</w:t>
      </w:r>
    </w:p>
    <w:p>
      <w:r>
        <w:rPr>
          <w:b/>
          <w:color w:val="B46400"/>
          <w:sz w:val="16"/>
        </w:rPr>
        <w:t>SUMULA</w:t>
      </w:r>
    </w:p>
    <w:p>
      <w:r>
        <w:rPr>
          <w:color w:val="8C8C8C"/>
          <w:sz w:val="14"/>
        </w:rPr>
        <w:t>cf-art-145-inc-II</w:t>
      </w:r>
      <w:r>
        <w:rPr>
          <w:color w:val="0050A0"/>
          <w:sz w:val="14"/>
        </w:rPr>
        <w:t xml:space="preserve"> | ADI 4039</w:t>
      </w:r>
      <w:r>
        <w:rPr>
          <w:color w:val="0050A0"/>
          <w:sz w:val="14"/>
        </w:rPr>
        <w:t xml:space="preserve"> | rel. Rosa Weber</w:t>
      </w:r>
      <w:r>
        <w:rPr>
          <w:color w:val="0050A0"/>
          <w:sz w:val="14"/>
        </w:rPr>
        <w:t xml:space="preserve"> | 2022</w:t>
      </w:r>
    </w:p>
    <w:p>
      <w:pPr>
        <w:ind w:left="216"/>
      </w:pPr>
      <w:r>
        <w:rPr>
          <w:sz w:val="18"/>
        </w:rPr>
        <w:t>Regularidade da instituição das Taxas de Fiscalização de Instalação e de Fiscalização de Funcionamento (§§ 1º e 2º do art. 6º da Lei 5.070/1966) devidas pelas concessionárias, permissionárias e autorizadas de serviços de telecomunicações e de uso de radiofrequência. Aplicação, pela ANATEL, do montante do FISTEL nas atividades prescritas legalmente, como as referentes à fiscalização dos serviços de radiodifusão (art. 211 da Lei 9.472/1997). Taxas estabelecidas em função do exercício regular do po</w:t>
      </w:r>
    </w:p>
    <w:p>
      <w:pPr>
        <w:ind w:left="216"/>
      </w:pPr>
      <w:r>
        <w:rPr>
          <w:b/>
          <w:color w:val="003C8C"/>
          <w:sz w:val="16"/>
        </w:rPr>
        <w:t>[ADI 4.039, rel. min. Rosa Weber, j. 27-6-2022, P, DJE de 30-6-2022.]</w:t>
      </w:r>
    </w:p>
    <w:p>
      <w:r>
        <w:rPr>
          <w:b/>
          <w:color w:val="B46400"/>
          <w:sz w:val="16"/>
        </w:rPr>
        <w:t>SUMULA</w:t>
      </w:r>
    </w:p>
    <w:p>
      <w:r>
        <w:rPr>
          <w:color w:val="8C8C8C"/>
          <w:sz w:val="14"/>
        </w:rPr>
        <w:t>cf-art-145-inc-II</w:t>
      </w:r>
      <w:r>
        <w:rPr>
          <w:color w:val="0050A0"/>
          <w:sz w:val="14"/>
        </w:rPr>
        <w:t xml:space="preserve"> | ADI 7063</w:t>
      </w:r>
      <w:r>
        <w:rPr>
          <w:color w:val="0050A0"/>
          <w:sz w:val="14"/>
        </w:rPr>
        <w:t xml:space="preserve"> | rel. Edson Fachin</w:t>
      </w:r>
      <w:r>
        <w:rPr>
          <w:color w:val="0050A0"/>
          <w:sz w:val="14"/>
        </w:rPr>
        <w:t xml:space="preserve"> | 2022</w:t>
      </w:r>
    </w:p>
    <w:p>
      <w:pPr>
        <w:ind w:left="216"/>
      </w:pPr>
      <w:r>
        <w:rPr>
          <w:sz w:val="18"/>
        </w:rPr>
        <w:t>Lei 9.507/2021 do Estado do Rio de Janeiro. Lei Estadual 3.350/1999 e Decreto Lei 05/1975. (...) Os Arts. 15-F, 15-G, 15-H e 15-I, da Lei 3.350/1999; e 135-D, 135-E, 135-F, 135-G e 135-H, do Decreto Lei 05/1975, ferem a constituição, pois o critério adotado para contagem em dobro não é o serviço prestado, e sim a qualidade do usuário do serviço, havendo violação ao art. 145, II, da CRFB.</w:t>
      </w:r>
    </w:p>
    <w:p>
      <w:pPr>
        <w:ind w:left="216"/>
      </w:pPr>
      <w:r>
        <w:rPr>
          <w:b/>
          <w:color w:val="003C8C"/>
          <w:sz w:val="16"/>
        </w:rPr>
        <w:t>[ADI 7.063, rel. min. Edson Fachin, j. 6-6-2022, P, DJE de 22-6-2022.]</w:t>
      </w:r>
    </w:p>
    <w:p>
      <w:r>
        <w:rPr>
          <w:b/>
          <w:color w:val="B46400"/>
          <w:sz w:val="16"/>
        </w:rPr>
        <w:t>SUMULA</w:t>
      </w:r>
    </w:p>
    <w:p>
      <w:r>
        <w:rPr>
          <w:color w:val="8C8C8C"/>
          <w:sz w:val="14"/>
        </w:rPr>
        <w:t>cf-art-145-inc-II</w:t>
      </w:r>
      <w:r>
        <w:rPr>
          <w:color w:val="0050A0"/>
          <w:sz w:val="14"/>
        </w:rPr>
        <w:t xml:space="preserve"> | ADI 5688</w:t>
      </w:r>
      <w:r>
        <w:rPr>
          <w:color w:val="0050A0"/>
          <w:sz w:val="14"/>
        </w:rPr>
        <w:t xml:space="preserve"> | rel. Dias Toffoli</w:t>
      </w:r>
      <w:r>
        <w:rPr>
          <w:color w:val="0050A0"/>
          <w:sz w:val="14"/>
        </w:rPr>
        <w:t xml:space="preserve"> | 2021</w:t>
      </w:r>
    </w:p>
    <w:p>
      <w:pPr>
        <w:ind w:left="216"/>
      </w:pPr>
      <w:r>
        <w:rPr>
          <w:sz w:val="18"/>
        </w:rPr>
        <w:t>Consoante a jurisprudência da Corte, taxas judiciárias e custas judiciais, embora pertençam à espécie tributária taxa, possuem características distintas, não havendo que se falar em bis in idem na cobrança de ambos os tributos.</w:t>
      </w:r>
    </w:p>
    <w:p>
      <w:pPr>
        <w:ind w:left="216"/>
      </w:pPr>
      <w:r>
        <w:rPr>
          <w:b/>
          <w:color w:val="003C8C"/>
          <w:sz w:val="16"/>
        </w:rPr>
        <w:t>[ADI 5.688, red. do ac. min. Dias Toffoli, j. 25-10-2021, P, DJE de 18-2-2022.]</w:t>
      </w:r>
    </w:p>
    <w:p>
      <w:r>
        <w:rPr>
          <w:b/>
          <w:color w:val="B46400"/>
          <w:sz w:val="16"/>
        </w:rPr>
        <w:t>SUMULA</w:t>
      </w:r>
    </w:p>
    <w:p>
      <w:r>
        <w:rPr>
          <w:color w:val="8C8C8C"/>
          <w:sz w:val="14"/>
        </w:rPr>
        <w:t>cf-art-145-inc-II</w:t>
      </w:r>
      <w:r>
        <w:rPr>
          <w:color w:val="0050A0"/>
          <w:sz w:val="14"/>
        </w:rPr>
        <w:t xml:space="preserve"> | ADI 5374</w:t>
      </w:r>
      <w:r>
        <w:rPr>
          <w:color w:val="0050A0"/>
          <w:sz w:val="14"/>
        </w:rPr>
        <w:t xml:space="preserve"> | rel. Roberto Barroso</w:t>
      </w:r>
      <w:r>
        <w:rPr>
          <w:color w:val="0050A0"/>
          <w:sz w:val="14"/>
        </w:rPr>
        <w:t xml:space="preserve"> | 2021</w:t>
      </w:r>
    </w:p>
    <w:p>
      <w:pPr>
        <w:ind w:left="216"/>
      </w:pPr>
      <w:r>
        <w:rPr>
          <w:sz w:val="18"/>
        </w:rPr>
        <w:t>A competência político-administrativa comum para a proteção do meio ambiente legitima a criação de tributo na modalidade taxa para remunerar a atividade de fiscalização dos Estados. É legítima a inserção do volume hídrico como elemento de quantificação da obrigação tributária. Razoável concluir que quanto maior o volume hídrico utilizado, maior pode ser o impacto social e ambiental do empreendimento; maior, portanto, também deve ser o grau de controle e fiscalização do Poder Público. No entanto,</w:t>
      </w:r>
    </w:p>
    <w:p>
      <w:pPr>
        <w:ind w:left="216"/>
      </w:pPr>
      <w:r>
        <w:rPr>
          <w:b/>
          <w:color w:val="003C8C"/>
          <w:sz w:val="16"/>
        </w:rPr>
        <w:t>[ADI 5.374, rel. min. Roberto Barroso, j. 24-2-2021, P, DJE de 12-3-2021.]</w:t>
      </w:r>
    </w:p>
    <w:p>
      <w:r>
        <w:rPr>
          <w:b/>
          <w:color w:val="B46400"/>
          <w:sz w:val="16"/>
        </w:rPr>
        <w:t>SUMULA</w:t>
      </w:r>
    </w:p>
    <w:p>
      <w:r>
        <w:rPr>
          <w:color w:val="8C8C8C"/>
          <w:sz w:val="14"/>
        </w:rPr>
        <w:t>cf-art-145-inc-II</w:t>
      </w:r>
      <w:r>
        <w:rPr>
          <w:color w:val="0050A0"/>
          <w:sz w:val="14"/>
        </w:rPr>
        <w:t xml:space="preserve"> | ADI 3281</w:t>
      </w:r>
      <w:r>
        <w:rPr>
          <w:color w:val="0050A0"/>
          <w:sz w:val="14"/>
        </w:rPr>
        <w:t xml:space="preserve"> | rel. Marco Aurélio</w:t>
      </w:r>
      <w:r>
        <w:rPr>
          <w:color w:val="0050A0"/>
          <w:sz w:val="14"/>
        </w:rPr>
        <w:t xml:space="preserve"> | 2021</w:t>
      </w:r>
    </w:p>
    <w:p>
      <w:pPr>
        <w:ind w:left="216"/>
      </w:pPr>
      <w:r>
        <w:rPr>
          <w:sz w:val="18"/>
        </w:rPr>
        <w:t>Conflita com a Constituição Federal a criação, pelo Estado, de taxa a ser satisfeita por sociedade seguradora, tendo em conta atendimento, no âmbito do SUS, de vítima de sinistro coberto pelo DPVAT.</w:t>
      </w:r>
    </w:p>
    <w:p>
      <w:pPr>
        <w:ind w:left="216"/>
      </w:pPr>
      <w:r>
        <w:rPr>
          <w:b/>
          <w:color w:val="003C8C"/>
          <w:sz w:val="16"/>
        </w:rPr>
        <w:t>[ADI 3.281, rel. min. Marco Aurélio, j. 24-2-2021, P, DJE de 19-3-2021.]</w:t>
      </w:r>
    </w:p>
    <w:p>
      <w:r>
        <w:rPr>
          <w:b/>
          <w:color w:val="B46400"/>
          <w:sz w:val="16"/>
        </w:rPr>
        <w:t>SUMULA</w:t>
      </w:r>
    </w:p>
    <w:p>
      <w:r>
        <w:rPr>
          <w:color w:val="8C8C8C"/>
          <w:sz w:val="14"/>
        </w:rPr>
        <w:t>cf-art-145-inc-II</w:t>
      </w:r>
      <w:r>
        <w:rPr>
          <w:color w:val="0050A0"/>
          <w:sz w:val="14"/>
        </w:rPr>
        <w:t xml:space="preserve"> | ADI 3086</w:t>
      </w:r>
      <w:r>
        <w:rPr>
          <w:color w:val="0050A0"/>
          <w:sz w:val="14"/>
        </w:rPr>
        <w:t xml:space="preserve"> | rel. Dias Toffoli</w:t>
      </w:r>
      <w:r>
        <w:rPr>
          <w:color w:val="0050A0"/>
          <w:sz w:val="14"/>
        </w:rPr>
        <w:t xml:space="preserve"> | 2020</w:t>
      </w:r>
    </w:p>
    <w:p>
      <w:pPr>
        <w:ind w:left="216"/>
      </w:pPr>
      <w:r>
        <w:rPr>
          <w:sz w:val="18"/>
        </w:rPr>
        <w:t>Constitucionalidade da destinação dos recursos financeiros oriundos das taxas, das custas e dos emolumentos judiciais e extrajudiciais a fundo especial do próprio Poder Judiciário, vedada a transposição deles para serviço diverso, bem como sua destinação a pessoas jurídicas de direito privado.</w:t>
      </w:r>
    </w:p>
    <w:p>
      <w:pPr>
        <w:ind w:left="216"/>
      </w:pPr>
      <w:r>
        <w:rPr>
          <w:b/>
          <w:color w:val="003C8C"/>
          <w:sz w:val="16"/>
        </w:rPr>
        <w:t>[ADI 3.086, rel. min. Dias Toffoli, j. 16-6-2020, P, DJE de 24-9-2020.]</w:t>
      </w:r>
    </w:p>
    <w:p>
      <w:r>
        <w:rPr>
          <w:b/>
          <w:color w:val="B46400"/>
          <w:sz w:val="16"/>
        </w:rPr>
        <w:t>SUMULA</w:t>
      </w:r>
    </w:p>
    <w:p>
      <w:r>
        <w:rPr>
          <w:color w:val="8C8C8C"/>
          <w:sz w:val="14"/>
        </w:rPr>
        <w:t>cf-art-145-inc-II</w:t>
      </w:r>
      <w:r>
        <w:rPr>
          <w:color w:val="0050A0"/>
          <w:sz w:val="14"/>
        </w:rPr>
        <w:t xml:space="preserve"> | ADI 5612</w:t>
      </w:r>
      <w:r>
        <w:rPr>
          <w:color w:val="0050A0"/>
          <w:sz w:val="14"/>
        </w:rPr>
        <w:t xml:space="preserve"> | rel. Edson Fachin</w:t>
      </w:r>
      <w:r>
        <w:rPr>
          <w:color w:val="0050A0"/>
          <w:sz w:val="14"/>
        </w:rPr>
        <w:t xml:space="preserve"> | 2020</w:t>
      </w:r>
    </w:p>
    <w:p>
      <w:pPr>
        <w:ind w:left="216"/>
      </w:pPr>
      <w:r>
        <w:rPr>
          <w:sz w:val="18"/>
        </w:rPr>
        <w:t>A custa forense possui como fato gerador a prestação de serviço público adjudicatório, sendo que seu regime jurídico corresponde ao da taxa tributária. Ademais, compõe receita pública de dedicação exclusiva ao custeio do aparelho do sistema de Justiça, de onde se extrai a relevância fiscal desse tributo para a autonomia financeira do Judiciário. (...) Os serviços públicos adjudicatórios são bens comuns que a comunidade política brasileira decidiu tornar acessíveis a todos, independente da dispos</w:t>
      </w:r>
    </w:p>
    <w:p>
      <w:pPr>
        <w:ind w:left="216"/>
      </w:pPr>
      <w:r>
        <w:rPr>
          <w:b/>
          <w:color w:val="003C8C"/>
          <w:sz w:val="16"/>
        </w:rPr>
        <w:t>[ADI 5.612, rel. min. Edson Fachin, j. 29-5-2020, P, DJE de 28-7-2020.]</w:t>
      </w:r>
    </w:p>
    <w:p>
      <w:r>
        <w:rPr>
          <w:b/>
          <w:color w:val="B46400"/>
          <w:sz w:val="16"/>
        </w:rPr>
        <w:t>SUMULA</w:t>
      </w:r>
    </w:p>
    <w:p>
      <w:r>
        <w:rPr>
          <w:color w:val="8C8C8C"/>
          <w:sz w:val="14"/>
        </w:rPr>
        <w:t>cf-art-145-inc-II</w:t>
      </w:r>
      <w:r>
        <w:rPr>
          <w:color w:val="0050A0"/>
          <w:sz w:val="14"/>
        </w:rPr>
        <w:t xml:space="preserve"> | ADI 1926</w:t>
      </w:r>
      <w:r>
        <w:rPr>
          <w:color w:val="0050A0"/>
          <w:sz w:val="14"/>
        </w:rPr>
        <w:t xml:space="preserve"> | rel. Roberto Barroso</w:t>
      </w:r>
      <w:r>
        <w:rPr>
          <w:color w:val="0050A0"/>
          <w:sz w:val="14"/>
        </w:rPr>
        <w:t xml:space="preserve"> | 2020</w:t>
      </w:r>
    </w:p>
    <w:p>
      <w:pPr>
        <w:ind w:left="216"/>
      </w:pPr>
      <w:r>
        <w:rPr>
          <w:sz w:val="18"/>
        </w:rPr>
        <w:t>O Supremo Tribunal Federal vem afirmando a validade da utilização do valor da causa como base de cálculo das taxas judiciárias e custas judiciais estaduais, desde que haja fixação de alíquotas mínimas e máximas e mantida razoável correlação com o custo da atividade prestada.</w:t>
      </w:r>
    </w:p>
    <w:p>
      <w:pPr>
        <w:ind w:left="216"/>
      </w:pPr>
      <w:r>
        <w:rPr>
          <w:b/>
          <w:color w:val="003C8C"/>
          <w:sz w:val="16"/>
        </w:rPr>
        <w:t>[ADI 1.926, rel. min. Roberto Barroso, j. 20-4-2020, P, DJE de 2-6-2020.]</w:t>
      </w:r>
    </w:p>
    <w:p>
      <w:r>
        <w:rPr>
          <w:b/>
          <w:color w:val="B46400"/>
          <w:sz w:val="16"/>
        </w:rPr>
        <w:t>SUMULA</w:t>
      </w:r>
    </w:p>
    <w:p>
      <w:r>
        <w:rPr>
          <w:color w:val="8C8C8C"/>
          <w:sz w:val="14"/>
        </w:rPr>
        <w:t>cf-art-145-inc-II</w:t>
      </w:r>
      <w:r>
        <w:rPr>
          <w:color w:val="0050A0"/>
          <w:sz w:val="14"/>
        </w:rPr>
        <w:t xml:space="preserve"> | ADI 2658</w:t>
      </w:r>
      <w:r>
        <w:rPr>
          <w:color w:val="0050A0"/>
          <w:sz w:val="14"/>
        </w:rPr>
        <w:t xml:space="preserve"> | rel. Dias Toffoli</w:t>
      </w:r>
      <w:r>
        <w:rPr>
          <w:color w:val="0050A0"/>
          <w:sz w:val="14"/>
        </w:rPr>
        <w:t xml:space="preserve"> | 2019</w:t>
      </w:r>
    </w:p>
    <w:p>
      <w:pPr>
        <w:ind w:left="216"/>
      </w:pPr>
      <w:r>
        <w:rPr>
          <w:sz w:val="18"/>
        </w:rPr>
        <w:t>(...) compete à ANVISA ‘autorizar o funcionamento de empresas de fabricação, distribuição e importação dos produtos mencionados no art. 8º desta Lei e de comercialização de medicamento’ (art. 7º, VII, da Lei 9.782/99). Para tanto, encontra-se entre suas fontes de receitas o produto da arrecadação da taxa de fiscalização de vigilância sanitária (art. 22, I, da Lei 9.782/99), resultante do regular exercício de seu poder de polícia sanitária, inclusive em face das atividades de comercialização de m</w:t>
      </w:r>
    </w:p>
    <w:p>
      <w:pPr>
        <w:ind w:left="216"/>
      </w:pPr>
      <w:r>
        <w:rPr>
          <w:b/>
          <w:color w:val="003C8C"/>
          <w:sz w:val="16"/>
        </w:rPr>
        <w:t>[ADI 2.658, rel. min. Dias Toffoli, j. 18-12-2019, P, DJE de 5-3-2020.]</w:t>
      </w:r>
    </w:p>
    <w:p>
      <w:r>
        <w:rPr>
          <w:b/>
          <w:color w:val="B46400"/>
          <w:sz w:val="16"/>
        </w:rPr>
        <w:t>SUMULA</w:t>
      </w:r>
    </w:p>
    <w:p>
      <w:r>
        <w:rPr>
          <w:color w:val="8C8C8C"/>
          <w:sz w:val="14"/>
        </w:rPr>
        <w:t>cf-art-145-inc-II</w:t>
      </w:r>
      <w:r>
        <w:rPr>
          <w:color w:val="0050A0"/>
          <w:sz w:val="14"/>
        </w:rPr>
        <w:t xml:space="preserve"> | ADI 3770</w:t>
      </w:r>
      <w:r>
        <w:rPr>
          <w:color w:val="0050A0"/>
          <w:sz w:val="14"/>
        </w:rPr>
        <w:t xml:space="preserve"> | rel. Alexandre de Moraes</w:t>
      </w:r>
      <w:r>
        <w:rPr>
          <w:color w:val="0050A0"/>
          <w:sz w:val="14"/>
        </w:rPr>
        <w:t xml:space="preserve"> | 2019</w:t>
      </w:r>
    </w:p>
    <w:p>
      <w:pPr>
        <w:ind w:left="216"/>
      </w:pPr>
      <w:r>
        <w:rPr>
          <w:sz w:val="18"/>
        </w:rPr>
        <w:t>A Os Estados possuem competência para dispor sobre instituição de taxas de polícia cobradas em função de atividades tais como: fiscalização e vistoria em estabelecimentos comerciais abertos ao público (casas noturnas, restaurantes, cinemas, shows); expedição de alvarás para o funcionamento de estabelecimentos de que fabriquem, transportem ou comercializem armas de fogo, munição, explosivos, inflamáveis ou produtos químicos; expedição de atestados de idoneidade para porte de arma de fogo, tráfego</w:t>
      </w:r>
    </w:p>
    <w:p>
      <w:pPr>
        <w:ind w:left="216"/>
      </w:pPr>
      <w:r>
        <w:rPr>
          <w:b/>
          <w:color w:val="003C8C"/>
          <w:sz w:val="16"/>
        </w:rPr>
        <w:t>[ADI 3.770, rel. min. Alexandre de Moraes, j. 13-9-2019, P, DJE de 26-9-2019.]</w:t>
      </w:r>
    </w:p>
    <w:p>
      <w:r>
        <w:rPr>
          <w:b/>
          <w:color w:val="B46400"/>
          <w:sz w:val="16"/>
        </w:rPr>
        <w:t>SUMULA</w:t>
      </w:r>
    </w:p>
    <w:p>
      <w:r>
        <w:rPr>
          <w:color w:val="8C8C8C"/>
          <w:sz w:val="14"/>
        </w:rPr>
        <w:t>cf-art-145-inc-II</w:t>
      </w:r>
      <w:r>
        <w:rPr>
          <w:color w:val="0050A0"/>
          <w:sz w:val="14"/>
        </w:rPr>
        <w:t xml:space="preserve"> | ADI 3643</w:t>
      </w:r>
      <w:r>
        <w:rPr>
          <w:color w:val="0050A0"/>
          <w:sz w:val="14"/>
        </w:rPr>
        <w:t xml:space="preserve"> | rel. Ayres Britto</w:t>
      </w:r>
      <w:r>
        <w:rPr>
          <w:color w:val="0050A0"/>
          <w:sz w:val="14"/>
        </w:rPr>
        <w:t xml:space="preserve"> | 2006</w:t>
      </w:r>
    </w:p>
    <w:p>
      <w:pPr>
        <w:ind w:left="216"/>
      </w:pPr>
      <w:r>
        <w:rPr>
          <w:sz w:val="18"/>
        </w:rPr>
        <w:t>É constitucional a destinação do produto da arrecadação da taxa de polícia sobre as atividades notariais e de registro, ora para tonificar a musculatura econômica deste ou daquele órgão do Poder Judiciário, ora para aportar recursos financeiros para a jurisdição em si mesma. O inciso IV do art. 167 da Constituição passa ao largo do instituto da taxa, recaindo, isso sim, sobre qualquer modalidade de imposto. O dispositivo legal impugnado não invade a competência da União para editar normas gerais</w:t>
      </w:r>
    </w:p>
    <w:p>
      <w:pPr>
        <w:ind w:left="216"/>
      </w:pPr>
      <w:r>
        <w:rPr>
          <w:b/>
          <w:color w:val="003C8C"/>
          <w:sz w:val="16"/>
        </w:rPr>
        <w:t>[ADI 3.643, rel. min. Ayres Britto, j. 8-11-2006, P, DJ de 16-2-2007.]</w:t>
      </w:r>
    </w:p>
    <w:p>
      <w:r>
        <w:rPr>
          <w:b/>
          <w:color w:val="B46400"/>
          <w:sz w:val="16"/>
        </w:rPr>
        <w:t>SUMULA</w:t>
      </w:r>
    </w:p>
    <w:p>
      <w:r>
        <w:rPr>
          <w:color w:val="8C8C8C"/>
          <w:sz w:val="14"/>
        </w:rPr>
        <w:t>cf-art-145-inc-II</w:t>
      </w:r>
      <w:r>
        <w:rPr>
          <w:color w:val="0050A0"/>
          <w:sz w:val="14"/>
        </w:rPr>
        <w:t xml:space="preserve"> | ADI 3151</w:t>
      </w:r>
      <w:r>
        <w:rPr>
          <w:color w:val="0050A0"/>
          <w:sz w:val="14"/>
        </w:rPr>
        <w:t xml:space="preserve"> | rel. Ayres Britto</w:t>
      </w:r>
      <w:r>
        <w:rPr>
          <w:color w:val="0050A0"/>
          <w:sz w:val="14"/>
        </w:rPr>
        <w:t xml:space="preserve"> | 2005</w:t>
      </w:r>
    </w:p>
    <w:p>
      <w:pPr>
        <w:ind w:left="216"/>
      </w:pPr>
      <w:r>
        <w:rPr>
          <w:sz w:val="18"/>
        </w:rPr>
        <w:t>Taxa em razão do poder de polícia: a Lei mato-grossense 8.033/2003 instituiu taxa em razão do exercício do poder de polícia. Poder que assiste aos órgãos diretivos do Judiciário, notadamente no plano da vigilância, orientação e correição da atividade em causa, a teor do § 1º do art. 236 da Carta Cidadã. É constitucional a destinação do produto da arrecadação da taxa de fiscalização da atividade notarial e de registro a órgão público e ao próprio Poder Judiciário.</w:t>
      </w:r>
    </w:p>
    <w:p>
      <w:pPr>
        <w:ind w:left="216"/>
      </w:pPr>
      <w:r>
        <w:rPr>
          <w:b/>
          <w:color w:val="003C8C"/>
          <w:sz w:val="16"/>
        </w:rPr>
        <w:t>[ADI 3.151, rel. min. Ayres Britto, j. 8-6-2005, P, DJ de 28-4-2006.]</w:t>
      </w:r>
    </w:p>
    <w:p>
      <w:r>
        <w:rPr>
          <w:b/>
          <w:color w:val="B46400"/>
          <w:sz w:val="16"/>
        </w:rPr>
        <w:t>SUMULA</w:t>
      </w:r>
    </w:p>
    <w:p>
      <w:r>
        <w:rPr>
          <w:color w:val="8C8C8C"/>
          <w:sz w:val="14"/>
        </w:rPr>
        <w:t>cf-art-145-inc-II</w:t>
      </w:r>
      <w:r>
        <w:rPr>
          <w:color w:val="0050A0"/>
          <w:sz w:val="14"/>
        </w:rPr>
        <w:t xml:space="preserve"> | ADI 2551</w:t>
      </w:r>
      <w:r>
        <w:rPr>
          <w:color w:val="0050A0"/>
          <w:sz w:val="14"/>
        </w:rPr>
        <w:t xml:space="preserve"> | rel. Celso de Mello</w:t>
      </w:r>
      <w:r>
        <w:rPr>
          <w:color w:val="0050A0"/>
          <w:sz w:val="14"/>
        </w:rPr>
        <w:t xml:space="preserve"> | 2003</w:t>
      </w:r>
    </w:p>
    <w:p>
      <w:pPr>
        <w:ind w:left="216"/>
      </w:pPr>
      <w:r>
        <w:rPr>
          <w:sz w:val="18"/>
        </w:rPr>
        <w:t>Taxa: correspondência entre o valor exigido e o custo da atividade estatal. A taxa, enquanto contraprestação a uma atividade do poder público, não pode superar a relação de razoável equivalência que deve existir entre o custo real da atuação estatal referida ao contribuinte e o valor que o Estado pode exigir de cada contribuinte, considerados, para esse efeito, os elementos pertinentes às alíquotas e à base de cálculo fixadas em lei. Se o valor da taxa, no entanto, ultrapassar o custo do serviço</w:t>
      </w:r>
    </w:p>
    <w:p>
      <w:pPr>
        <w:ind w:left="216"/>
      </w:pPr>
      <w:r>
        <w:rPr>
          <w:b/>
          <w:color w:val="003C8C"/>
          <w:sz w:val="16"/>
        </w:rPr>
        <w:t>[ADI 2.551 MC-QO, rel. min. Celso de Mello, j. 2-4-2003, P, DJ de 20-4-2006.]</w:t>
      </w:r>
    </w:p>
    <w:p>
      <w:r>
        <w:rPr>
          <w:b/>
          <w:color w:val="B46400"/>
          <w:sz w:val="16"/>
        </w:rPr>
        <w:t>SUMULA</w:t>
      </w:r>
    </w:p>
    <w:p>
      <w:r>
        <w:rPr>
          <w:color w:val="8C8C8C"/>
          <w:sz w:val="14"/>
        </w:rPr>
        <w:t>cf-art-145-inc-II</w:t>
      </w:r>
      <w:r>
        <w:rPr>
          <w:color w:val="0050A0"/>
          <w:sz w:val="14"/>
        </w:rPr>
        <w:t xml:space="preserve"> | ADI 1145</w:t>
      </w:r>
      <w:r>
        <w:rPr>
          <w:color w:val="0050A0"/>
          <w:sz w:val="14"/>
        </w:rPr>
        <w:t xml:space="preserve"> | rel. Carlos Velloso</w:t>
      </w:r>
      <w:r>
        <w:rPr>
          <w:color w:val="0050A0"/>
          <w:sz w:val="14"/>
        </w:rPr>
        <w:t xml:space="preserve"> | 2002</w:t>
      </w:r>
    </w:p>
    <w:p>
      <w:pPr>
        <w:ind w:left="216"/>
      </w:pPr>
      <w:r>
        <w:rPr>
          <w:sz w:val="18"/>
        </w:rPr>
        <w:t>As custas, a taxa judiciária e os emolumentos constituem espécie tributária, são taxas, segundo a jurisprudência iterativa do STF. (...) Impossibilidade da destinação do produto da arrecadação, ou de parte deste, a instituições privadas, entidades de classe e Caixa de Assistência dos Advogados. Permiti-lo importaria ofensa ao princípio da igualdade. Precedentes do STF.</w:t>
      </w:r>
    </w:p>
    <w:p>
      <w:pPr>
        <w:ind w:left="216"/>
      </w:pPr>
      <w:r>
        <w:rPr>
          <w:b/>
          <w:color w:val="003C8C"/>
          <w:sz w:val="16"/>
        </w:rPr>
        <w:t>[ADI 1.145, rel. min. Carlos Velloso, j. 3-10-2002, P, DJ de 8-11-2002.]</w:t>
      </w:r>
    </w:p>
    <w:p>
      <w:r>
        <w:rPr>
          <w:b/>
          <w:color w:val="B46400"/>
          <w:sz w:val="16"/>
        </w:rPr>
        <w:t>SUMULA</w:t>
      </w:r>
    </w:p>
    <w:p>
      <w:r>
        <w:rPr>
          <w:color w:val="8C8C8C"/>
          <w:sz w:val="14"/>
        </w:rPr>
        <w:t>cf-art-145-inc-II</w:t>
      </w:r>
      <w:r>
        <w:rPr>
          <w:color w:val="0050A0"/>
          <w:sz w:val="14"/>
        </w:rPr>
        <w:t xml:space="preserve"> | ADI 1942</w:t>
      </w:r>
      <w:r>
        <w:rPr>
          <w:color w:val="0050A0"/>
          <w:sz w:val="14"/>
        </w:rPr>
        <w:t xml:space="preserve"> | rel. Moreira Alves</w:t>
      </w:r>
      <w:r>
        <w:rPr>
          <w:color w:val="0050A0"/>
          <w:sz w:val="14"/>
        </w:rPr>
        <w:t xml:space="preserve"> | 1999</w:t>
      </w:r>
    </w:p>
    <w:p>
      <w:pPr>
        <w:ind w:left="216"/>
      </w:pPr>
      <w:r>
        <w:rPr>
          <w:sz w:val="18"/>
        </w:rPr>
        <w:t xml:space="preserve">Vide MS 28.141, rel. min. Ricardo Lewandowski, j. 10-2-2011, P, DJE de 1º-7-2011 Vide RE 233.843, rel. min. Joaquim Barbosa, j. 1º-12-2009, 2ª T, DJE de 18-12-2009 Em face do art. 144, caput, V e § 5º, da Constituição, sendo a segurança pública, dever do Estado e direito de todos, exercida para a preservação da ordem pública e da incolumidade das pessoas e do patrimônio, através, entre outras, da polícia militar, essa atividade do Estado só pode ser sustentada pelos impostos, e não por taxa, se </w:t>
      </w:r>
    </w:p>
    <w:p>
      <w:pPr>
        <w:ind w:left="216"/>
      </w:pPr>
      <w:r>
        <w:rPr>
          <w:b/>
          <w:color w:val="003C8C"/>
          <w:sz w:val="16"/>
        </w:rPr>
        <w:t>[ADI 1.942 MC, rel. min. Moreira Alves, j. 5-5-1999, P, DJ de 22-10-1999.]</w:t>
      </w:r>
    </w:p>
    <w:p>
      <w:r>
        <w:rPr>
          <w:b/>
          <w:color w:val="B46400"/>
          <w:sz w:val="16"/>
        </w:rPr>
        <w:t>SUMULA</w:t>
      </w:r>
    </w:p>
    <w:p>
      <w:r>
        <w:rPr>
          <w:color w:val="8C8C8C"/>
          <w:sz w:val="14"/>
        </w:rPr>
        <w:t>cf-art-145-inc-II</w:t>
      </w:r>
      <w:r>
        <w:rPr>
          <w:color w:val="0050A0"/>
          <w:sz w:val="14"/>
        </w:rPr>
        <w:t xml:space="preserve"> | ADI 1707</w:t>
      </w:r>
      <w:r>
        <w:rPr>
          <w:color w:val="0050A0"/>
          <w:sz w:val="14"/>
        </w:rPr>
        <w:t xml:space="preserve"> | rel. Moreira Alves</w:t>
      </w:r>
    </w:p>
    <w:p>
      <w:pPr>
        <w:ind w:left="216"/>
      </w:pPr>
      <w:r>
        <w:rPr>
          <w:sz w:val="18"/>
        </w:rPr>
        <w:t>= RE 536.639 AgR, rel. min. Cezar Peluso, j. 7-8-2012, 2ª T, DJE de 29-8-2012 Lei 5.607, de 31-5-1990, do Estado de Mato Grosso, que atribui em favor da OAB, Seção daquele Estado, parcela de custas processuais. Exercendo a OAB, federal ou estadual, serviço público, por se tratar de pessoa jurídica de direito público (autarquia), e serviço esse que está ligado à prestação jurisdicional pela fiscalização da profissão de advogado que, segundo a parte inicial do art. 133 da Constituição, é indispens</w:t>
      </w:r>
    </w:p>
    <w:p>
      <w:pPr>
        <w:ind w:left="216"/>
      </w:pPr>
      <w:r>
        <w:rPr>
          <w:b/>
          <w:color w:val="003C8C"/>
          <w:sz w:val="16"/>
        </w:rPr>
        <w:t>[ADI 1.707 MC, rel. min. Moreira Alves, j. 1º-7-1998, P, DJ de 16-10-1998.]</w:t>
      </w:r>
    </w:p>
    <w:p>
      <w:r>
        <w:rPr>
          <w:b/>
          <w:color w:val="B46400"/>
          <w:sz w:val="16"/>
        </w:rPr>
        <w:t>SUMULA</w:t>
      </w:r>
    </w:p>
    <w:p>
      <w:r>
        <w:rPr>
          <w:color w:val="8C8C8C"/>
          <w:sz w:val="14"/>
        </w:rPr>
        <w:t>cf-art-145-inc-II</w:t>
      </w:r>
      <w:r>
        <w:rPr>
          <w:color w:val="0050A0"/>
          <w:sz w:val="14"/>
        </w:rPr>
        <w:t xml:space="preserve"> | ADI 1378</w:t>
      </w:r>
      <w:r>
        <w:rPr>
          <w:color w:val="0050A0"/>
          <w:sz w:val="14"/>
        </w:rPr>
        <w:t xml:space="preserve"> | rel. Celso de Mello</w:t>
      </w:r>
      <w:r>
        <w:rPr>
          <w:color w:val="0050A0"/>
          <w:sz w:val="14"/>
        </w:rPr>
        <w:t xml:space="preserve"> | 1995</w:t>
      </w:r>
    </w:p>
    <w:p>
      <w:pPr>
        <w:ind w:left="216"/>
      </w:pPr>
      <w:r>
        <w:rPr>
          <w:sz w:val="18"/>
        </w:rPr>
        <w:t xml:space="preserve">A jurisprudência do STF firmou orientação no sentido de que as custas judiciais e os emolumentos concernentes aos serviços notariais e registrais possuem natureza tributária, qualificando-se como taxas remuneratórias de serviços públicos, sujeitando-se, em consequência, quer no que concerne à sua instituição e majoração, quer no que se refere à sua exigibilidade, ao regime jurídico-constitucional pertinente a essa especial modalidade de tributo vinculado, notadamente aos princípios fundamentais </w:t>
      </w:r>
    </w:p>
    <w:p>
      <w:pPr>
        <w:ind w:left="216"/>
      </w:pPr>
      <w:r>
        <w:rPr>
          <w:b/>
          <w:color w:val="003C8C"/>
          <w:sz w:val="16"/>
        </w:rPr>
        <w:t>[ADI 1.378 MC, rel. min. Celso de Mello, j. 30-11-1995, P, DJ de 30-5-1997.]</w:t>
      </w:r>
    </w:p>
    <w:p>
      <w:r>
        <w:rPr>
          <w:b/>
          <w:color w:val="B46400"/>
          <w:sz w:val="16"/>
        </w:rPr>
        <w:t>SUMULA</w:t>
      </w:r>
    </w:p>
    <w:p>
      <w:r>
        <w:rPr>
          <w:color w:val="8C8C8C"/>
          <w:sz w:val="14"/>
        </w:rPr>
        <w:t>cf-art-145-inc-II</w:t>
      </w:r>
      <w:r>
        <w:rPr>
          <w:color w:val="0050A0"/>
          <w:sz w:val="14"/>
        </w:rPr>
        <w:t xml:space="preserve"> | ADI 447</w:t>
      </w:r>
      <w:r>
        <w:rPr>
          <w:color w:val="0050A0"/>
          <w:sz w:val="14"/>
        </w:rPr>
        <w:t xml:space="preserve"> | rel. Eros Grau</w:t>
      </w:r>
      <w:r>
        <w:rPr>
          <w:color w:val="0050A0"/>
          <w:sz w:val="14"/>
        </w:rPr>
        <w:t xml:space="preserve"> | 1991</w:t>
      </w:r>
    </w:p>
    <w:p>
      <w:pPr>
        <w:ind w:left="216"/>
      </w:pPr>
      <w:r>
        <w:rPr>
          <w:sz w:val="18"/>
        </w:rPr>
        <w:t>= ADI 3.260, rel. min. Eros Grau, j. 29-3-2007, P, DJ de 29-6-2007 A taxa, espécie de tributo vinculado, tendo em vista o critério jurídico do aspecto material do fato gerador, que Geraldo Ataliba denomina de hipóteses de incidência (Hipótese de incidência tributária. 4. ed. Revista dos Tribunais, 1991. p. 128 et seq.), ou é de polícia, decorrente do exercício do poder de polícia, ou é de serviço, resultante da utilização, efetiva ou potencial, de serviços públicos específicos e divisíveis, pres</w:t>
      </w:r>
    </w:p>
    <w:p>
      <w:pPr>
        <w:ind w:left="216"/>
      </w:pPr>
      <w:r>
        <w:rPr>
          <w:b/>
          <w:color w:val="003C8C"/>
          <w:sz w:val="16"/>
        </w:rPr>
        <w:t>[ADI 447, voto do min. Carlos Velloso, j. 5-6-1991, P, DJ de 5-3-1993.]</w:t>
      </w:r>
    </w:p>
    <w:p>
      <w:r>
        <w:rPr>
          <w:b/>
          <w:color w:val="B46400"/>
          <w:sz w:val="16"/>
        </w:rPr>
        <w:t>SUMULA</w:t>
      </w:r>
    </w:p>
    <w:p>
      <w:r>
        <w:rPr>
          <w:color w:val="8C8C8C"/>
          <w:sz w:val="14"/>
        </w:rPr>
        <w:t>cf-art-145-inc-II</w:t>
      </w:r>
      <w:r>
        <w:rPr>
          <w:color w:val="0050A0"/>
          <w:sz w:val="14"/>
        </w:rPr>
        <w:t xml:space="preserve"> | ARE 990094</w:t>
      </w:r>
      <w:r>
        <w:rPr>
          <w:color w:val="0050A0"/>
          <w:sz w:val="14"/>
        </w:rPr>
        <w:t xml:space="preserve"> | rel. Gilmar Mendes</w:t>
      </w:r>
      <w:r>
        <w:rPr>
          <w:color w:val="0050A0"/>
          <w:sz w:val="14"/>
        </w:rPr>
        <w:t xml:space="preserve"> | 2025</w:t>
      </w:r>
    </w:p>
    <w:p>
      <w:pPr>
        <w:ind w:left="216"/>
      </w:pPr>
      <w:r>
        <w:rPr>
          <w:sz w:val="18"/>
        </w:rPr>
        <w:t>É constitucional considerar o tipo de atividade exercida pelo contribuinte como um dos critérios para fixação do valor de taxa de fiscalização do estabelecimento.</w:t>
      </w:r>
    </w:p>
    <w:p>
      <w:pPr>
        <w:ind w:left="216"/>
      </w:pPr>
      <w:r>
        <w:rPr>
          <w:b/>
          <w:color w:val="003C8C"/>
          <w:sz w:val="16"/>
        </w:rPr>
        <w:t>[ARE 990.094, rel. min. Gilmar Mendes, j. 19.08.2025, P, DJE de 26.08.2025, Tema 1.035, com mérito julgado.]</w:t>
      </w:r>
    </w:p>
    <w:p>
      <w:r>
        <w:rPr>
          <w:b/>
          <w:color w:val="B46400"/>
          <w:sz w:val="16"/>
        </w:rPr>
        <w:t>SUMULA</w:t>
      </w:r>
    </w:p>
    <w:p>
      <w:r>
        <w:rPr>
          <w:color w:val="8C8C8C"/>
          <w:sz w:val="14"/>
        </w:rPr>
        <w:t>cf-art-145-inc-II</w:t>
      </w:r>
      <w:r>
        <w:rPr>
          <w:color w:val="0050A0"/>
          <w:sz w:val="14"/>
        </w:rPr>
        <w:t xml:space="preserve"> | RE 1417155</w:t>
      </w:r>
      <w:r>
        <w:rPr>
          <w:color w:val="0050A0"/>
          <w:sz w:val="14"/>
        </w:rPr>
        <w:t xml:space="preserve"> | rel. Dias Toffoli</w:t>
      </w:r>
      <w:r>
        <w:rPr>
          <w:color w:val="0050A0"/>
          <w:sz w:val="14"/>
        </w:rPr>
        <w:t xml:space="preserve"> | 2025</w:t>
      </w:r>
    </w:p>
    <w:p>
      <w:pPr>
        <w:ind w:left="216"/>
      </w:pPr>
      <w:r>
        <w:rPr>
          <w:sz w:val="18"/>
        </w:rPr>
        <w:t>“São constitucionais as taxas estaduais pela utilização, efetiva ou potencial, dos serviços públicos de prevenção e combate a incêndios, busca, salvamento ou resgate prestados ao contribuinte ou postos a sua disposição pelos corpos de bombeiros militares”.</w:t>
      </w:r>
    </w:p>
    <w:p>
      <w:pPr>
        <w:ind w:left="216"/>
      </w:pPr>
      <w:r>
        <w:rPr>
          <w:b/>
          <w:color w:val="003C8C"/>
          <w:sz w:val="16"/>
        </w:rPr>
        <w:t>[RE 1.417.155, rel. min. Dias Toffoli, j. 26.03.2025, P, DJE de 29.05.2025, Tema 1.282, com mérito julgado.]</w:t>
      </w:r>
    </w:p>
    <w:p>
      <w:r>
        <w:rPr>
          <w:b/>
          <w:color w:val="B46400"/>
          <w:sz w:val="16"/>
        </w:rPr>
        <w:t>REPERCUSSAO GERAL</w:t>
      </w:r>
    </w:p>
    <w:p>
      <w:r>
        <w:rPr>
          <w:color w:val="8C8C8C"/>
          <w:sz w:val="14"/>
        </w:rPr>
        <w:t>cf-art-145-inc-II</w:t>
      </w:r>
      <w:r>
        <w:rPr>
          <w:color w:val="0050A0"/>
          <w:sz w:val="14"/>
        </w:rPr>
        <w:t xml:space="preserve"> | RE 789218</w:t>
      </w:r>
      <w:r>
        <w:rPr>
          <w:color w:val="0050A0"/>
          <w:sz w:val="14"/>
        </w:rPr>
        <w:t xml:space="preserve"> | rel. Dias Toffoli</w:t>
      </w:r>
      <w:r>
        <w:rPr>
          <w:color w:val="0050A0"/>
          <w:sz w:val="14"/>
        </w:rPr>
        <w:t xml:space="preserve"> | 2014</w:t>
      </w:r>
    </w:p>
    <w:p>
      <w:pPr>
        <w:ind w:left="216"/>
      </w:pPr>
      <w:r>
        <w:rPr>
          <w:sz w:val="18"/>
        </w:rPr>
        <w:t>A segurança pública, presentes a prevenção e o combate a incêndios, faz-se, no campo da atividade precípua, pela unidade da Federação e, porque serviço essencial, tem como viabilizá-la a arrecadação de impostos, não cabendo ao Município a criação de taxa para tal fim.</w:t>
        <w:br/>
        <w:t>[RE 643.247, voto do rel. min. Marco Aurélio, j. 1º-8-2017, P, DJE de 19-12-2017, Tema 16, com mérito julgado.] A despesa com porte de remessa e retorno não se enquadra no conceito de taxa judiciária (...) O art. 511 do CPC dispens</w:t>
      </w:r>
    </w:p>
    <w:p>
      <w:pPr>
        <w:ind w:left="216"/>
      </w:pPr>
      <w:r>
        <w:rPr>
          <w:b/>
          <w:color w:val="003C8C"/>
          <w:sz w:val="16"/>
        </w:rPr>
        <w:t>[RE 789.218 RG, rel. min. Dias Toffoli, j. 17-4-2014, P, DJE de 1º-8-2014, Tema 721, com mérito julgado.]</w:t>
      </w:r>
    </w:p>
    <w:p>
      <w:r>
        <w:rPr>
          <w:b/>
          <w:color w:val="B46400"/>
          <w:sz w:val="16"/>
        </w:rPr>
        <w:t>REPERCUSSAO GERAL</w:t>
      </w:r>
    </w:p>
    <w:p>
      <w:r>
        <w:rPr>
          <w:color w:val="8C8C8C"/>
          <w:sz w:val="14"/>
        </w:rPr>
        <w:t>cf-art-145-inc-II</w:t>
      </w:r>
      <w:r>
        <w:rPr>
          <w:color w:val="0050A0"/>
          <w:sz w:val="14"/>
        </w:rPr>
        <w:t xml:space="preserve"> | ARE 1500333</w:t>
      </w:r>
      <w:r>
        <w:rPr>
          <w:color w:val="0050A0"/>
          <w:sz w:val="14"/>
        </w:rPr>
        <w:t xml:space="preserve"> | rel. Nunes Marques</w:t>
      </w:r>
      <w:r>
        <w:rPr>
          <w:color w:val="0050A0"/>
          <w:sz w:val="14"/>
        </w:rPr>
        <w:t xml:space="preserve"> | 2025</w:t>
      </w:r>
    </w:p>
    <w:p>
      <w:pPr>
        <w:ind w:left="216"/>
      </w:pPr>
      <w:r>
        <w:rPr>
          <w:sz w:val="18"/>
        </w:rPr>
        <w:t>É constitucional taxa de renovação de funcionamento e localização municipal, desde que efetivo o exercício do poder de polícia, demonstrado pela existência de órgão e estrutura competentes para o respectivo exercício.</w:t>
        <w:br/>
        <w:t>[RE 588.322, rel. min. Gilmar Mendes, j. 16-6-2010, P, DJE de 3-9-2010, Tema 217, com mérito julgado.] (...) as taxas cobradas em razão exclusivamente dos serviços públicos de coleta, remoção e tratamento ou destinação de lixo ou resíduos provenientes de imóveis são constitucionais</w:t>
      </w:r>
    </w:p>
    <w:p>
      <w:pPr>
        <w:ind w:left="216"/>
      </w:pPr>
      <w:r>
        <w:rPr>
          <w:b/>
          <w:color w:val="003C8C"/>
          <w:sz w:val="16"/>
        </w:rPr>
        <w:t>[ARE 1.500.333 AgR, rel. min. Nunes Marques, j. 03.03.2025, 2ª T, DJE de 14.03.2025.]</w:t>
      </w:r>
    </w:p>
    <w:p>
      <w:r>
        <w:rPr>
          <w:b/>
          <w:color w:val="B46400"/>
          <w:sz w:val="16"/>
        </w:rPr>
        <w:t>JULGADOS CORRELATOS</w:t>
      </w:r>
    </w:p>
    <w:p>
      <w:r>
        <w:rPr>
          <w:color w:val="8C8C8C"/>
          <w:sz w:val="14"/>
        </w:rPr>
        <w:t>cf-art-145-inc-II</w:t>
      </w:r>
      <w:r>
        <w:rPr>
          <w:color w:val="0050A0"/>
          <w:sz w:val="14"/>
        </w:rPr>
        <w:t xml:space="preserve"> | ARE 1369557</w:t>
      </w:r>
      <w:r>
        <w:rPr>
          <w:color w:val="0050A0"/>
          <w:sz w:val="14"/>
        </w:rPr>
        <w:t xml:space="preserve"> | rel. Alexandre de Moraes</w:t>
      </w:r>
      <w:r>
        <w:rPr>
          <w:color w:val="0050A0"/>
          <w:sz w:val="14"/>
        </w:rPr>
        <w:t xml:space="preserve"> | 2022</w:t>
      </w:r>
    </w:p>
    <w:p>
      <w:pPr>
        <w:ind w:left="216"/>
      </w:pPr>
      <w:r>
        <w:rPr>
          <w:sz w:val="18"/>
        </w:rPr>
        <w:t>(...) são inconstitucionais a instituição e a cobrança de taxas por atos praticados no interesse exclusivo da administração fiscal, necessários à cobrança dos respectivos tributos.</w:t>
      </w:r>
    </w:p>
    <w:p>
      <w:pPr>
        <w:ind w:left="216"/>
      </w:pPr>
      <w:r>
        <w:rPr>
          <w:b/>
          <w:color w:val="003C8C"/>
          <w:sz w:val="16"/>
        </w:rPr>
        <w:t>[ARE 1.369.557 AgR, rel. min. Alexandre de Moraes, j. 30-5-2022, 1ª T, DJE de 6-6-2022.]</w:t>
      </w:r>
    </w:p>
    <w:p>
      <w:r>
        <w:rPr>
          <w:b/>
          <w:color w:val="B46400"/>
          <w:sz w:val="16"/>
        </w:rPr>
        <w:t>JULGADOS CORRELATOS</w:t>
      </w:r>
    </w:p>
    <w:p>
      <w:r>
        <w:rPr>
          <w:color w:val="8C8C8C"/>
          <w:sz w:val="14"/>
        </w:rPr>
        <w:t>cf-art-145-inc-II</w:t>
      </w:r>
      <w:r>
        <w:rPr>
          <w:color w:val="0050A0"/>
          <w:sz w:val="14"/>
        </w:rPr>
        <w:t xml:space="preserve"> | RE 695408</w:t>
      </w:r>
      <w:r>
        <w:rPr>
          <w:color w:val="0050A0"/>
          <w:sz w:val="14"/>
        </w:rPr>
        <w:t xml:space="preserve"> | rel. Rosa Weber</w:t>
      </w:r>
      <w:r>
        <w:rPr>
          <w:color w:val="0050A0"/>
          <w:sz w:val="14"/>
        </w:rPr>
        <w:t xml:space="preserve"> | 2021</w:t>
      </w:r>
    </w:p>
    <w:p>
      <w:pPr>
        <w:ind w:left="216"/>
      </w:pPr>
      <w:r>
        <w:rPr>
          <w:sz w:val="18"/>
        </w:rPr>
        <w:t>A jurisprudência desta Suprema Corte já assentou a constitucionalidade da Taxa de Classificação de Produtos Vegetais instituída pelo Decreto-Lei 1.899/1981.</w:t>
      </w:r>
    </w:p>
    <w:p>
      <w:pPr>
        <w:ind w:left="216"/>
      </w:pPr>
      <w:r>
        <w:rPr>
          <w:b/>
          <w:color w:val="003C8C"/>
          <w:sz w:val="16"/>
        </w:rPr>
        <w:t>[RE 695.408, voto da rel. min. Rosa Weber, j. 30-8-2021, P, DJE de 3-9-2021.]</w:t>
      </w:r>
    </w:p>
    <w:p>
      <w:r>
        <w:rPr>
          <w:b/>
          <w:color w:val="B46400"/>
          <w:sz w:val="16"/>
        </w:rPr>
        <w:t>JULGADOS CORRELATOS</w:t>
      </w:r>
    </w:p>
    <w:p>
      <w:r>
        <w:rPr>
          <w:color w:val="8C8C8C"/>
          <w:sz w:val="14"/>
        </w:rPr>
        <w:t>cf-art-145-inc-II</w:t>
      </w:r>
      <w:r>
        <w:rPr>
          <w:color w:val="0050A0"/>
          <w:sz w:val="14"/>
        </w:rPr>
        <w:t xml:space="preserve"> | ARE 990914</w:t>
      </w:r>
      <w:r>
        <w:rPr>
          <w:color w:val="0050A0"/>
          <w:sz w:val="14"/>
        </w:rPr>
        <w:t xml:space="preserve"> | rel. Dias Toffoli</w:t>
      </w:r>
      <w:r>
        <w:rPr>
          <w:color w:val="0050A0"/>
          <w:sz w:val="14"/>
        </w:rPr>
        <w:t xml:space="preserve"> | 2017</w:t>
      </w:r>
    </w:p>
    <w:p>
      <w:pPr>
        <w:ind w:left="216"/>
      </w:pPr>
      <w:r>
        <w:rPr>
          <w:sz w:val="18"/>
        </w:rPr>
        <w:t>As taxas comprometem-se tão somente com o custo do serviço específico e divisível que as motiva, ou com a atividade de polícia desenvolvida. O critério da atividade exercida pelo contribuinte para se aferir o custo do exercício do poder de polícia desvincula-se do maior ou menor trabalho ou atividade que o poder público se vê obrigado a desempenhar.</w:t>
      </w:r>
    </w:p>
    <w:p>
      <w:pPr>
        <w:ind w:left="216"/>
      </w:pPr>
      <w:r>
        <w:rPr>
          <w:b/>
          <w:color w:val="003C8C"/>
          <w:sz w:val="16"/>
        </w:rPr>
        <w:t>[ARE 990.914, rel. min. Dias Toffoli, j. 20-6-2017, 2ª T, DJE de 19-9-2017.]</w:t>
      </w:r>
    </w:p>
    <w:p>
      <w:r>
        <w:rPr>
          <w:b/>
          <w:color w:val="B46400"/>
          <w:sz w:val="16"/>
        </w:rPr>
        <w:t>JULGADOS CORRELATOS</w:t>
      </w:r>
    </w:p>
    <w:p>
      <w:r>
        <w:rPr>
          <w:color w:val="8C8C8C"/>
          <w:sz w:val="14"/>
        </w:rPr>
        <w:t>cf-art-145-inc-II</w:t>
      </w:r>
      <w:r>
        <w:rPr>
          <w:color w:val="0050A0"/>
          <w:sz w:val="14"/>
        </w:rPr>
        <w:t xml:space="preserve"> | RE 856185</w:t>
      </w:r>
      <w:r>
        <w:rPr>
          <w:color w:val="0050A0"/>
          <w:sz w:val="14"/>
        </w:rPr>
        <w:t xml:space="preserve"> | rel. Roberto Barroso</w:t>
      </w:r>
      <w:r>
        <w:rPr>
          <w:color w:val="0050A0"/>
          <w:sz w:val="14"/>
        </w:rPr>
        <w:t xml:space="preserve"> | 2015</w:t>
      </w:r>
    </w:p>
    <w:p>
      <w:pPr>
        <w:ind w:left="216"/>
      </w:pPr>
      <w:r>
        <w:rPr>
          <w:sz w:val="18"/>
        </w:rPr>
        <w:t>A base de cálculo da taxa de fiscalização e funcionamento fundada na área de fiscalização é constitucional, na medida em que traduz o custo da atividade estatal de fiscalização. Quando a Constituição se refere às taxas, o faz no sentido de que o tributo não incida sobre a prestação, mas em razão da prestação de serviço pelo Estado. A área ocupada pelo estabelecimento comercial revela-se apta a refletir o custo aproximado da atividade estatal de fiscalização.</w:t>
      </w:r>
    </w:p>
    <w:p>
      <w:pPr>
        <w:ind w:left="216"/>
      </w:pPr>
      <w:r>
        <w:rPr>
          <w:b/>
          <w:color w:val="003C8C"/>
          <w:sz w:val="16"/>
        </w:rPr>
        <w:t>[RE 856.185 AgR, rel. min. Roberto Barroso, j. 4-8-2015, 1ª T, DJE de 24-9-2015.]</w:t>
      </w:r>
    </w:p>
    <w:p>
      <w:r>
        <w:rPr>
          <w:b/>
          <w:color w:val="B46400"/>
          <w:sz w:val="16"/>
        </w:rPr>
        <w:t>JULGADOS CORRELATOS</w:t>
      </w:r>
    </w:p>
    <w:p>
      <w:r>
        <w:rPr>
          <w:color w:val="8C8C8C"/>
          <w:sz w:val="14"/>
        </w:rPr>
        <w:t>cf-art-145-inc-II</w:t>
      </w:r>
      <w:r>
        <w:rPr>
          <w:color w:val="0050A0"/>
          <w:sz w:val="14"/>
        </w:rPr>
        <w:t xml:space="preserve"> | RE 554951</w:t>
      </w:r>
      <w:r>
        <w:rPr>
          <w:color w:val="0050A0"/>
          <w:sz w:val="14"/>
        </w:rPr>
        <w:t xml:space="preserve"> | rel. Dias Toffoli</w:t>
      </w:r>
      <w:r>
        <w:rPr>
          <w:color w:val="0050A0"/>
          <w:sz w:val="14"/>
        </w:rPr>
        <w:t xml:space="preserve"> | 2013</w:t>
      </w:r>
    </w:p>
    <w:p>
      <w:pPr>
        <w:ind w:left="216"/>
      </w:pPr>
      <w:r>
        <w:rPr>
          <w:sz w:val="18"/>
        </w:rPr>
        <w:t>Taxa de Licença para Localização, Funcionamento e Instalação. Base de cálculo. Número de empregados. Dado insuficiente para aferir o efetivo poder de polícia. Art. 6º da Lei 9.670/1983. Inconstitucionalidade. Jurisprudência pacífica da Corte. A taxa é um tributo contraprestacional (vinculado) usado na remuneração de uma atividade específica, seja serviço ou exercício do poder de polícia e, por isso, não se atém a signos presuntivos de riqueza. As taxas comprometem-se tão somente com o custo do s</w:t>
      </w:r>
    </w:p>
    <w:p>
      <w:pPr>
        <w:ind w:left="216"/>
      </w:pPr>
      <w:r>
        <w:rPr>
          <w:b/>
          <w:color w:val="003C8C"/>
          <w:sz w:val="16"/>
        </w:rPr>
        <w:t>[RE 554.951, rel. min. Dias Toffoli, j. 15-10-2013, 1ª T, DJE de 19-11-2013.]</w:t>
      </w:r>
    </w:p>
    <w:p>
      <w:r>
        <w:rPr>
          <w:b/>
          <w:color w:val="B46400"/>
          <w:sz w:val="16"/>
        </w:rPr>
        <w:t>JULGADOS CORRELATOS</w:t>
      </w:r>
    </w:p>
    <w:p>
      <w:r>
        <w:rPr>
          <w:color w:val="8C8C8C"/>
          <w:sz w:val="14"/>
        </w:rPr>
        <w:t>cf-art-145-inc-II</w:t>
      </w:r>
      <w:r>
        <w:rPr>
          <w:color w:val="0050A0"/>
          <w:sz w:val="14"/>
        </w:rPr>
        <w:t xml:space="preserve"> | RE 556854</w:t>
      </w:r>
      <w:r>
        <w:rPr>
          <w:color w:val="0050A0"/>
          <w:sz w:val="14"/>
        </w:rPr>
        <w:t xml:space="preserve"> | rel. Cármen Lúcia</w:t>
      </w:r>
      <w:r>
        <w:rPr>
          <w:color w:val="0050A0"/>
          <w:sz w:val="14"/>
        </w:rPr>
        <w:t xml:space="preserve"> | 2011</w:t>
      </w:r>
    </w:p>
    <w:p>
      <w:pPr>
        <w:ind w:left="216"/>
      </w:pPr>
      <w:r>
        <w:rPr>
          <w:sz w:val="18"/>
        </w:rPr>
        <w:t>Taxa e preço público diferem quanto à compulsoriedade de seu pagamento. A taxa é cobrada em razão de uma obrigação legal enquanto o preço público é de pagamento facultativo por quem pretende se beneficiar de um serviço prestado.</w:t>
      </w:r>
    </w:p>
    <w:p>
      <w:pPr>
        <w:ind w:left="216"/>
      </w:pPr>
      <w:r>
        <w:rPr>
          <w:b/>
          <w:color w:val="003C8C"/>
          <w:sz w:val="16"/>
        </w:rPr>
        <w:t>[RE 556.854, rel. min. Cármen Lúcia, j. 30-6-2011, P, DJE de 11-10-2011.]</w:t>
      </w:r>
    </w:p>
    <w:p>
      <w:r>
        <w:rPr>
          <w:b/>
          <w:color w:val="B46400"/>
          <w:sz w:val="16"/>
        </w:rPr>
        <w:t>JULGADOS CORRELATOS</w:t>
      </w:r>
    </w:p>
    <w:p>
      <w:r>
        <w:rPr>
          <w:color w:val="8C8C8C"/>
          <w:sz w:val="14"/>
        </w:rPr>
        <w:t>cf-art-145-inc-II</w:t>
      </w:r>
      <w:r>
        <w:rPr>
          <w:color w:val="0050A0"/>
          <w:sz w:val="14"/>
        </w:rPr>
        <w:t xml:space="preserve"> | AI 651389</w:t>
      </w:r>
      <w:r>
        <w:rPr>
          <w:color w:val="0050A0"/>
          <w:sz w:val="14"/>
        </w:rPr>
        <w:t xml:space="preserve"> | rel. Menezes Direito</w:t>
      </w:r>
      <w:r>
        <w:rPr>
          <w:color w:val="0050A0"/>
          <w:sz w:val="14"/>
        </w:rPr>
        <w:t xml:space="preserve"> | 2008</w:t>
      </w:r>
    </w:p>
    <w:p>
      <w:pPr>
        <w:ind w:left="216"/>
      </w:pPr>
      <w:r>
        <w:rPr>
          <w:sz w:val="18"/>
        </w:rPr>
        <w:t>Vide ADI 447, rel. min. Octavio Gallotti, voto do min. Carlos Velloso, j. 5-6-1991, P, DJ de 5-3-1993 Pacífica a jurisprudência desta Corte no sentido da impossibilidade de aplicação de efeitos ex nunc, nos termos do art. 27 da Lei 9.868/1999, à declaração de inconstitucionalidade de legislação do Município do Rio de Janeiro que (...) instituiu a Taxa de Coleta de Lixo e Limpeza Pública (TCLLP) e a Taxa de Iluminação Pública (TIP).</w:t>
      </w:r>
    </w:p>
    <w:p>
      <w:pPr>
        <w:ind w:left="216"/>
      </w:pPr>
      <w:r>
        <w:rPr>
          <w:b/>
          <w:color w:val="003C8C"/>
          <w:sz w:val="16"/>
        </w:rPr>
        <w:t>[AI 651.389 AgR, rel. min. Menezes Direito, j. 10-6-2008, 1ª T, DJE de 8-8-2008.]</w:t>
      </w:r>
    </w:p>
    <w:p>
      <w:r>
        <w:rPr>
          <w:b/>
          <w:color w:val="B46400"/>
          <w:sz w:val="16"/>
        </w:rPr>
        <w:t>JULGADOS CORRELATOS</w:t>
      </w:r>
    </w:p>
    <w:p>
      <w:r>
        <w:rPr>
          <w:color w:val="8C8C8C"/>
          <w:sz w:val="14"/>
        </w:rPr>
        <w:t>cf-art-145-inc-II</w:t>
      </w:r>
      <w:r>
        <w:rPr>
          <w:color w:val="0050A0"/>
          <w:sz w:val="14"/>
        </w:rPr>
        <w:t xml:space="preserve"> | RE 416601</w:t>
      </w:r>
      <w:r>
        <w:rPr>
          <w:color w:val="0050A0"/>
          <w:sz w:val="14"/>
        </w:rPr>
        <w:t xml:space="preserve"> | rel. Carlos Velloso</w:t>
      </w:r>
      <w:r>
        <w:rPr>
          <w:color w:val="0050A0"/>
          <w:sz w:val="14"/>
        </w:rPr>
        <w:t xml:space="preserve"> | 2005</w:t>
      </w:r>
    </w:p>
    <w:p>
      <w:pPr>
        <w:ind w:left="216"/>
      </w:pPr>
      <w:r>
        <w:rPr>
          <w:sz w:val="18"/>
        </w:rPr>
        <w:t>= AI 672.163 AgR, rel. min. Dias Toffoli, j. 31-5-2011, 1ª T, DJE de 17-8-2011 Vide  AI 573.560 AgR, rel. min. Eros Grau, j. 27-3-2007, 2ª T, DJ de 4-5-2007 A hipótese de incidência da taxa é a fiscalização de atividades poluidoras e utilizadoras de recursos ambientais, exercida pelo Ibama (Lei 6.938/1981, art. 17-B, com a redação da Lei 10.165/2000). Tem-se, pois, taxa que remunera o exercício do poder de polícia do Estado. Não há invocar o argumento no sentido de que a taxa decorrente do poder</w:t>
      </w:r>
    </w:p>
    <w:p>
      <w:pPr>
        <w:ind w:left="216"/>
      </w:pPr>
      <w:r>
        <w:rPr>
          <w:b/>
          <w:color w:val="003C8C"/>
          <w:sz w:val="16"/>
        </w:rPr>
        <w:t>[RE 416.601, voto do rel. min. Carlos Velloso, j. 10-8-2005, P, DJ de 30-9-2005.]</w:t>
      </w:r>
    </w:p>
    <w:p>
      <w:r>
        <w:rPr>
          <w:b/>
          <w:color w:val="B46400"/>
          <w:sz w:val="16"/>
        </w:rPr>
        <w:t>JULGADOS CORRELATOS</w:t>
      </w:r>
    </w:p>
    <w:p>
      <w:r>
        <w:rPr>
          <w:color w:val="8C8C8C"/>
          <w:sz w:val="14"/>
        </w:rPr>
        <w:t>cf-art-145-inc-II</w:t>
      </w:r>
      <w:r>
        <w:rPr>
          <w:color w:val="0050A0"/>
          <w:sz w:val="14"/>
        </w:rPr>
        <w:t xml:space="preserve"> | RE 239397</w:t>
      </w:r>
      <w:r>
        <w:rPr>
          <w:color w:val="0050A0"/>
          <w:sz w:val="14"/>
        </w:rPr>
        <w:t xml:space="preserve"> | rel. Ilmar Galvão</w:t>
      </w:r>
      <w:r>
        <w:rPr>
          <w:color w:val="0050A0"/>
          <w:sz w:val="14"/>
        </w:rPr>
        <w:t xml:space="preserve"> | 2000</w:t>
      </w:r>
    </w:p>
    <w:p>
      <w:pPr>
        <w:ind w:left="216"/>
      </w:pPr>
      <w:r>
        <w:rPr>
          <w:sz w:val="18"/>
        </w:rPr>
        <w:t>= RE 603.513 AgR, rel. min. Dias Toffoli, j. 28-8-2012, 1ª T, DJE de 12-9-2012 Taxa florestal. (…) Exação fiscal que serve de contrapartida ao exercício do poder de polícia, cujos elementos básicos se encontram definidos em lei, possuindo base de cálculo distinta da de outros impostos, qual seja, o custo estimado do serviço de fiscalização.</w:t>
      </w:r>
    </w:p>
    <w:p>
      <w:pPr>
        <w:ind w:left="216"/>
      </w:pPr>
      <w:r>
        <w:rPr>
          <w:b/>
          <w:color w:val="003C8C"/>
          <w:sz w:val="16"/>
        </w:rPr>
        <w:t>[RE 239.397, rel. min. Ilmar Galvão, j. 21-3-2000, 1ª T, DJ de 28-4-2000.]</w:t>
      </w:r>
    </w:p>
    <w:p>
      <w:r>
        <w:rPr>
          <w:b/>
          <w:color w:val="B46400"/>
          <w:sz w:val="16"/>
        </w:rPr>
        <w:t>JULGADOS CORRELATOS</w:t>
      </w:r>
    </w:p>
    <w:p>
      <w:r>
        <w:rPr>
          <w:color w:val="8C8C8C"/>
          <w:sz w:val="14"/>
        </w:rPr>
        <w:t>cf-art-145-inc-II</w:t>
      </w:r>
      <w:r>
        <w:rPr>
          <w:color w:val="0050A0"/>
          <w:sz w:val="14"/>
        </w:rPr>
        <w:t xml:space="preserve"> | RE 233784</w:t>
      </w:r>
      <w:r>
        <w:rPr>
          <w:color w:val="0050A0"/>
          <w:sz w:val="14"/>
        </w:rPr>
        <w:t xml:space="preserve"> | rel. Ilmar Galvão</w:t>
      </w:r>
      <w:r>
        <w:rPr>
          <w:color w:val="0050A0"/>
          <w:sz w:val="14"/>
        </w:rPr>
        <w:t xml:space="preserve"> | 1999</w:t>
      </w:r>
    </w:p>
    <w:p>
      <w:pPr>
        <w:ind w:left="216"/>
      </w:pPr>
      <w:r>
        <w:rPr>
          <w:sz w:val="18"/>
        </w:rPr>
        <w:t>Taxas de lixo e sinistro. (...) Taxas legitimamente instituídas como contraprestação a serviços essenciais, específicos e divisíveis, referidos ao contribuinte a quem são prestados ou a cuja disposição são postos, não possuindo base de cálculo própria de imposto.</w:t>
      </w:r>
    </w:p>
    <w:p>
      <w:pPr>
        <w:ind w:left="216"/>
      </w:pPr>
      <w:r>
        <w:rPr>
          <w:b/>
          <w:color w:val="003C8C"/>
          <w:sz w:val="16"/>
        </w:rPr>
        <w:t>[RE 233.784, rel. min. Ilmar Galvão, j. 12-11-1999, 1ª T, DJ de 12-11-1999.]</w:t>
      </w:r>
    </w:p>
    <w:p>
      <w:r>
        <w:rPr>
          <w:b/>
          <w:color w:val="B46400"/>
          <w:sz w:val="16"/>
        </w:rPr>
        <w:t>JULGADOS CORRELATOS</w:t>
      </w:r>
    </w:p>
    <w:p>
      <w:r>
        <w:rPr>
          <w:color w:val="8C8C8C"/>
          <w:sz w:val="14"/>
        </w:rPr>
        <w:t>cf-art-145-inc-II</w:t>
      </w:r>
      <w:r>
        <w:rPr>
          <w:color w:val="0050A0"/>
          <w:sz w:val="14"/>
        </w:rPr>
        <w:t xml:space="preserve"> | RE 233332</w:t>
      </w:r>
      <w:r>
        <w:rPr>
          <w:color w:val="0050A0"/>
          <w:sz w:val="14"/>
        </w:rPr>
        <w:t xml:space="preserve"> | rel. Ilmar Galvão</w:t>
      </w:r>
      <w:r>
        <w:rPr>
          <w:color w:val="0050A0"/>
          <w:sz w:val="14"/>
        </w:rPr>
        <w:t xml:space="preserve"> | 1999</w:t>
      </w:r>
    </w:p>
    <w:p>
      <w:pPr>
        <w:ind w:left="216"/>
      </w:pPr>
      <w:r>
        <w:rPr>
          <w:sz w:val="18"/>
        </w:rPr>
        <w:t>= RE 491.982 AgR, rel. min. Ricardo Lewandowski, j. 26-5-2009, 1ª T, DJE de 26-6-2009 Taxa de iluminação pública. (…) Tributo de exação inviável, posto ter por fato gerador serviço inespecífico, não mensurável, indivisível e insuscetível de ser referido a determinado contribuinte, a ser custeado por meio do produto da arrecadação dos impostos gerais.</w:t>
      </w:r>
    </w:p>
    <w:p>
      <w:pPr>
        <w:ind w:left="216"/>
      </w:pPr>
      <w:r>
        <w:rPr>
          <w:b/>
          <w:color w:val="003C8C"/>
          <w:sz w:val="16"/>
        </w:rPr>
        <w:t>[RE 233.332, rel. min. Ilmar Galvão, j. 10-3-1999, P, DJ de 14-5-1999.]</w:t>
      </w:r>
    </w:p>
    <w:p>
      <w:r>
        <w:rPr>
          <w:b/>
          <w:color w:val="B46400"/>
          <w:sz w:val="16"/>
        </w:rPr>
        <w:t>JULGADOS CORRELATOS</w:t>
      </w:r>
    </w:p>
    <w:p>
      <w:r>
        <w:rPr>
          <w:color w:val="8C8C8C"/>
          <w:sz w:val="14"/>
        </w:rPr>
        <w:t>cf-art-145-inc-II</w:t>
      </w:r>
      <w:r>
        <w:rPr>
          <w:color w:val="0050A0"/>
          <w:sz w:val="14"/>
        </w:rPr>
        <w:t xml:space="preserve"> | RE 206777</w:t>
      </w:r>
      <w:r>
        <w:rPr>
          <w:color w:val="0050A0"/>
          <w:sz w:val="14"/>
        </w:rPr>
        <w:t xml:space="preserve"> | rel. Ilmar Galvão</w:t>
      </w:r>
      <w:r>
        <w:rPr>
          <w:color w:val="0050A0"/>
          <w:sz w:val="14"/>
        </w:rPr>
        <w:t xml:space="preserve"> | 1999</w:t>
      </w:r>
    </w:p>
    <w:p>
      <w:pPr>
        <w:ind w:left="216"/>
      </w:pPr>
      <w:r>
        <w:rPr>
          <w:sz w:val="18"/>
        </w:rPr>
        <w:t xml:space="preserve">= AI 479.587 AgR, rel. min. Joaquim Barbosa, j. 3-3-2009, 2ª T, DJE de 20-3-2009 Taxas de limpeza pública e de segurança. Leis municipais (...). Acórdão que os declarou inexigíveis. (...). Decisão que se acha em conformidade com a orientação jurisprudencial do STF no que tange (...) à taxa de limpeza urbana (...), exigida com ofensa ao art. 145, II e § 2º, da CF, porquanto a título de remuneração de serviço prestado uti universi e tendo por base de cálculo fatores que concorrem para formação da </w:t>
      </w:r>
    </w:p>
    <w:p>
      <w:pPr>
        <w:ind w:left="216"/>
      </w:pPr>
      <w:r>
        <w:rPr>
          <w:b/>
          <w:color w:val="003C8C"/>
          <w:sz w:val="16"/>
        </w:rPr>
        <w:t>[RE 206.777, rel. min. Ilmar Galvão, j. 25-2-1999, P, DJ de 30-4-1999.]</w:t>
      </w:r>
    </w:p>
    <w:p>
      <w:r>
        <w:rPr>
          <w:b/>
          <w:color w:val="B46400"/>
          <w:sz w:val="16"/>
        </w:rPr>
        <w:t>JULGADOS CORRELATOS</w:t>
      </w:r>
    </w:p>
    <w:p>
      <w:r>
        <w:rPr>
          <w:color w:val="8C8C8C"/>
          <w:sz w:val="14"/>
        </w:rPr>
        <w:t>cf-art-145-inc-II</w:t>
      </w:r>
      <w:r>
        <w:rPr>
          <w:color w:val="0050A0"/>
          <w:sz w:val="14"/>
        </w:rPr>
        <w:t xml:space="preserve"> | RE 202393</w:t>
      </w:r>
      <w:r>
        <w:rPr>
          <w:color w:val="0050A0"/>
          <w:sz w:val="14"/>
        </w:rPr>
        <w:t xml:space="preserve"> | rel. Marco Aurélio</w:t>
      </w:r>
      <w:r>
        <w:rPr>
          <w:color w:val="0050A0"/>
          <w:sz w:val="14"/>
        </w:rPr>
        <w:t xml:space="preserve"> | 1997</w:t>
      </w:r>
    </w:p>
    <w:p>
      <w:pPr>
        <w:ind w:left="216"/>
      </w:pPr>
      <w:r>
        <w:rPr>
          <w:sz w:val="18"/>
        </w:rPr>
        <w:t>= AI 848.281 AgR, rel. min. Ricardo Lewandowski, j. 20-9-2011, 2ª T, DJE de 4-10-2011 Taxa. Localização e funcionamento de estabelecimento industrial e comercial. Base de cálculo. Número de empregados. Não se coaduna com a natureza do tributo o cálculo a partir do número de empregados.</w:t>
      </w:r>
    </w:p>
    <w:p>
      <w:pPr>
        <w:ind w:left="216"/>
      </w:pPr>
      <w:r>
        <w:rPr>
          <w:b/>
          <w:color w:val="003C8C"/>
          <w:sz w:val="16"/>
        </w:rPr>
        <w:t>[RE 202.393, rel. min. Marco Aurélio, j. 2-9-1997, 2ª T, DJ de 24-10-1997.]</w:t>
      </w:r>
    </w:p>
    <w:p>
      <w:r>
        <w:rPr>
          <w:b/>
          <w:color w:val="B46400"/>
          <w:sz w:val="16"/>
        </w:rPr>
        <w:t>JULGADOS CORRELATOS</w:t>
      </w:r>
    </w:p>
    <w:p>
      <w:r>
        <w:rPr>
          <w:color w:val="8C8C8C"/>
          <w:sz w:val="14"/>
        </w:rPr>
        <w:t>cf-art-145-inc-II</w:t>
      </w:r>
      <w:r>
        <w:rPr>
          <w:color w:val="0050A0"/>
          <w:sz w:val="14"/>
        </w:rPr>
        <w:t xml:space="preserve"> | RE 614.246</w:t>
      </w:r>
      <w:r>
        <w:rPr>
          <w:color w:val="0050A0"/>
          <w:sz w:val="14"/>
        </w:rPr>
        <w:t xml:space="preserve"> | rel. Dias Toffoli</w:t>
      </w:r>
    </w:p>
    <w:p>
      <w:pPr>
        <w:ind w:left="216"/>
      </w:pPr>
      <w:r>
        <w:rPr>
          <w:sz w:val="18"/>
        </w:rPr>
        <w:t>= RE 614.246 AgR, rel. min. Dias Toffoli, j. 7-2-2012, 1ª T, DJE de 15-3-2012</w:t>
      </w:r>
    </w:p>
    <w:p>
      <w:r>
        <w:rPr>
          <w:b/>
          <w:color w:val="B46400"/>
          <w:sz w:val="16"/>
        </w:rPr>
        <w:t>JULGADOS CORRELATOS</w:t>
      </w:r>
    </w:p>
    <w:p>
      <w:r>
        <w:rPr>
          <w:color w:val="8C8C8C"/>
          <w:sz w:val="14"/>
        </w:rPr>
        <w:t>cf-art-145-inc-III</w:t>
      </w:r>
      <w:r>
        <w:rPr>
          <w:color w:val="0050A0"/>
          <w:sz w:val="14"/>
        </w:rPr>
        <w:t xml:space="preserve"> | AI 694836</w:t>
      </w:r>
      <w:r>
        <w:rPr>
          <w:color w:val="0050A0"/>
          <w:sz w:val="14"/>
        </w:rPr>
        <w:t xml:space="preserve"> | rel. Ellen Gracie</w:t>
      </w:r>
      <w:r>
        <w:rPr>
          <w:color w:val="0050A0"/>
          <w:sz w:val="14"/>
        </w:rPr>
        <w:t xml:space="preserve"> | 2009</w:t>
      </w:r>
    </w:p>
    <w:p>
      <w:pPr>
        <w:ind w:left="216"/>
      </w:pPr>
      <w:r>
        <w:rPr>
          <w:sz w:val="18"/>
        </w:rPr>
        <w:t>Esta Corte consolidou o entendimento no sentido de que a contribuição de melhoria incide sobre o quantum da valorização imobiliária.</w:t>
      </w:r>
    </w:p>
    <w:p>
      <w:pPr>
        <w:ind w:left="216"/>
      </w:pPr>
      <w:r>
        <w:rPr>
          <w:b/>
          <w:color w:val="003C8C"/>
          <w:sz w:val="16"/>
        </w:rPr>
        <w:t>[AI 694.836 AgR, rel. min. Ellen Gracie, j. 24-11-2009, 2ª T, DJE de 18-12-2009.]</w:t>
      </w:r>
    </w:p>
    <w:p>
      <w:r>
        <w:rPr>
          <w:b/>
          <w:color w:val="B46400"/>
          <w:sz w:val="16"/>
        </w:rPr>
        <w:t>JULGADOS CORRELATOS</w:t>
      </w:r>
    </w:p>
    <w:p>
      <w:r>
        <w:rPr>
          <w:color w:val="8C8C8C"/>
          <w:sz w:val="14"/>
        </w:rPr>
        <w:t>cf-art-145-inc-III</w:t>
      </w:r>
      <w:r>
        <w:rPr>
          <w:color w:val="0050A0"/>
          <w:sz w:val="14"/>
        </w:rPr>
        <w:t xml:space="preserve"> | RE 236310</w:t>
      </w:r>
      <w:r>
        <w:rPr>
          <w:color w:val="0050A0"/>
          <w:sz w:val="14"/>
        </w:rPr>
        <w:t xml:space="preserve"> | rel. Sepúlveda Pertence</w:t>
      </w:r>
      <w:r>
        <w:rPr>
          <w:color w:val="0050A0"/>
          <w:sz w:val="14"/>
        </w:rPr>
        <w:t xml:space="preserve"> | 1998</w:t>
      </w:r>
    </w:p>
    <w:p>
      <w:pPr>
        <w:ind w:left="216"/>
      </w:pPr>
      <w:r>
        <w:rPr>
          <w:sz w:val="18"/>
        </w:rPr>
        <w:t>Obra pública: o particular que assumiu por contrato a obrigação de ressarcir a sociedade de economia mista executora dos custos de obra pública de seu interesse não pode opor à validade da obrigação livremente contraída a possibilidade, em tese, da instituição para a hipótese de contribuição de melhoria.</w:t>
      </w:r>
    </w:p>
    <w:p>
      <w:pPr>
        <w:ind w:left="216"/>
      </w:pPr>
      <w:r>
        <w:rPr>
          <w:b/>
          <w:color w:val="003C8C"/>
          <w:sz w:val="16"/>
        </w:rPr>
        <w:t>[RE 236.310, rel. min. Sepúlveda Pertence, j. 14-12-1998, 1ª T, DJ de 6-4-2001.]</w:t>
      </w:r>
    </w:p>
    <w:p>
      <w:r>
        <w:rPr>
          <w:b/>
          <w:color w:val="B46400"/>
          <w:sz w:val="16"/>
        </w:rPr>
        <w:t>JULGADOS CORRELATOS</w:t>
      </w:r>
    </w:p>
    <w:p>
      <w:r>
        <w:rPr>
          <w:color w:val="8C8C8C"/>
          <w:sz w:val="14"/>
        </w:rPr>
        <w:t>cf-art-145-inc-III</w:t>
      </w:r>
      <w:r>
        <w:rPr>
          <w:color w:val="0050A0"/>
          <w:sz w:val="14"/>
        </w:rPr>
        <w:t xml:space="preserve"> | RE 140779</w:t>
      </w:r>
      <w:r>
        <w:rPr>
          <w:color w:val="0050A0"/>
          <w:sz w:val="14"/>
        </w:rPr>
        <w:t xml:space="preserve"> | rel. Ilmar Galvão</w:t>
      </w:r>
      <w:r>
        <w:rPr>
          <w:color w:val="0050A0"/>
          <w:sz w:val="14"/>
        </w:rPr>
        <w:t xml:space="preserve"> | 1995</w:t>
      </w:r>
    </w:p>
    <w:p>
      <w:pPr>
        <w:ind w:left="216"/>
      </w:pPr>
      <w:r>
        <w:rPr>
          <w:sz w:val="18"/>
        </w:rPr>
        <w:t>Taxa de pavimentação asfáltica. (...) Tributo que tem por fato gerador benefício resultante de obra pública, próprio de contribuição de melhoria, e não a utilização, pelo contribuinte, de serviço público específico e divisível, prestado ao contribuinte ou posto a sua disposição. Impossibilidade de sua cobrança como contribuição, por inobservância das formalidades legais que constituem o pressuposto do lançamento dessa espécie tributária.</w:t>
      </w:r>
    </w:p>
    <w:p>
      <w:pPr>
        <w:ind w:left="216"/>
      </w:pPr>
      <w:r>
        <w:rPr>
          <w:b/>
          <w:color w:val="003C8C"/>
          <w:sz w:val="16"/>
        </w:rPr>
        <w:t>[RE 140.779, rel. min. Ilmar Galvão, j. 2-8-1995, P, DJ de 8-9-1995.]</w:t>
      </w:r>
    </w:p>
    <w:p>
      <w:r>
        <w:rPr>
          <w:b/>
          <w:color w:val="B46400"/>
          <w:sz w:val="16"/>
        </w:rPr>
        <w:t>JULGADOS CORRELATOS</w:t>
      </w:r>
    </w:p>
    <w:p>
      <w:r>
        <w:rPr>
          <w:color w:val="8C8C8C"/>
          <w:sz w:val="14"/>
        </w:rPr>
        <w:t>cf-art-145-inc-III</w:t>
      </w:r>
      <w:r>
        <w:rPr>
          <w:color w:val="0050A0"/>
          <w:sz w:val="14"/>
        </w:rPr>
        <w:t xml:space="preserve"> | RE 114069</w:t>
      </w:r>
      <w:r>
        <w:rPr>
          <w:color w:val="0050A0"/>
          <w:sz w:val="14"/>
        </w:rPr>
        <w:t xml:space="preserve"> | rel. Carlos Velloso</w:t>
      </w:r>
      <w:r>
        <w:rPr>
          <w:color w:val="0050A0"/>
          <w:sz w:val="14"/>
        </w:rPr>
        <w:t xml:space="preserve"> | 1994</w:t>
      </w:r>
    </w:p>
    <w:p>
      <w:pPr>
        <w:ind w:left="216"/>
      </w:pPr>
      <w:r>
        <w:rPr>
          <w:sz w:val="18"/>
        </w:rPr>
        <w:t>Sem valorização imobiliária, decorrente de obra pública, não há contribuição de melhoria, porque a hipótese de incidência desta é a valorização e a sua base é a diferença entre dois momentos: o anterior e o posterior à obra pública, vale dizer, o quantum da valorização imobiliária.</w:t>
      </w:r>
    </w:p>
    <w:p>
      <w:pPr>
        <w:ind w:left="216"/>
      </w:pPr>
      <w:r>
        <w:rPr>
          <w:b/>
          <w:color w:val="003C8C"/>
          <w:sz w:val="16"/>
        </w:rPr>
        <w:t>[RE 114.069, rel. min. Carlos Velloso, j. 15-4-1994, 2ª T, DJ de 30-9-1994.]</w:t>
      </w:r>
    </w:p>
    <w:p>
      <w:r>
        <w:rPr>
          <w:b/>
          <w:color w:val="B46400"/>
          <w:sz w:val="16"/>
        </w:rPr>
        <w:t>JULGADOS CORRELATOS</w:t>
      </w:r>
    </w:p>
    <w:p>
      <w:r>
        <w:rPr>
          <w:color w:val="8C8C8C"/>
          <w:sz w:val="14"/>
        </w:rPr>
        <w:t>cf-art-145-inc-III</w:t>
      </w:r>
    </w:p>
    <w:p>
      <w:pPr>
        <w:ind w:left="216"/>
      </w:pPr>
      <w:r>
        <w:rPr>
          <w:sz w:val="18"/>
        </w:rPr>
        <w:t>§ 1º Sempre que possível, os impostos terão caráter pessoal e serão graduados segundo a capacidade econômica do contribuinte, facultado à administração tributária, especialmente para conferir efetividade a esses objetivos, identificar, respeitados os direitos individuais e nos termos da lei, o patrimônio, os rendimentos e as atividades econômicas do contribuinte.</w:t>
      </w:r>
    </w:p>
    <w:p>
      <w:r>
        <w:rPr>
          <w:b/>
          <w:color w:val="B46400"/>
          <w:sz w:val="16"/>
        </w:rPr>
        <w:t>SUMULA</w:t>
      </w:r>
    </w:p>
    <w:p>
      <w:r>
        <w:rPr>
          <w:color w:val="8C8C8C"/>
          <w:sz w:val="14"/>
        </w:rPr>
        <w:t>cf-art-145-inc-III</w:t>
      </w:r>
    </w:p>
    <w:p>
      <w:pPr>
        <w:ind w:left="216"/>
      </w:pPr>
      <w:r>
        <w:rPr>
          <w:sz w:val="18"/>
        </w:rPr>
        <w:t>É inconstitucional a lei municipal que tenha estabelecido, antes da EC 29/2000, alíquotas progressivas para o IPTU, salvo se destinada a assegurar o cumprimento da função social da propriedade urbana.</w:t>
      </w:r>
    </w:p>
    <w:p>
      <w:pPr>
        <w:ind w:left="216"/>
      </w:pPr>
      <w:r>
        <w:rPr>
          <w:b/>
          <w:color w:val="003C8C"/>
          <w:sz w:val="16"/>
        </w:rPr>
        <w:t>[Súmula 668.]</w:t>
      </w:r>
    </w:p>
    <w:p>
      <w:r>
        <w:rPr>
          <w:b/>
          <w:color w:val="B46400"/>
          <w:sz w:val="16"/>
        </w:rPr>
        <w:t>SUMULA</w:t>
      </w:r>
    </w:p>
    <w:p>
      <w:r>
        <w:rPr>
          <w:color w:val="8C8C8C"/>
          <w:sz w:val="14"/>
        </w:rPr>
        <w:t>cf-art-145-inc-III</w:t>
      </w:r>
    </w:p>
    <w:p>
      <w:pPr>
        <w:ind w:left="216"/>
      </w:pPr>
      <w:r>
        <w:rPr>
          <w:sz w:val="18"/>
        </w:rPr>
        <w:t>É inconstitucional a lei que estabelece alíquotas progressivas para o Imposto de Transmissão Inter Vivos de Bens Imóveis (ITBI) com base no valor venal do imóvel.</w:t>
      </w:r>
    </w:p>
    <w:p>
      <w:pPr>
        <w:ind w:left="216"/>
      </w:pPr>
      <w:r>
        <w:rPr>
          <w:b/>
          <w:color w:val="003C8C"/>
          <w:sz w:val="16"/>
        </w:rPr>
        <w:t>[Súmula 656.]</w:t>
      </w:r>
    </w:p>
    <w:p>
      <w:r>
        <w:rPr>
          <w:b/>
          <w:color w:val="B46400"/>
          <w:sz w:val="16"/>
        </w:rPr>
        <w:t>SUMULA</w:t>
      </w:r>
    </w:p>
    <w:p>
      <w:r>
        <w:rPr>
          <w:color w:val="8C8C8C"/>
          <w:sz w:val="14"/>
        </w:rPr>
        <w:t>cf-art-145-inc-III</w:t>
      </w:r>
      <w:r>
        <w:rPr>
          <w:color w:val="0050A0"/>
          <w:sz w:val="14"/>
        </w:rPr>
        <w:t xml:space="preserve"> | ADI 7616</w:t>
      </w:r>
      <w:r>
        <w:rPr>
          <w:color w:val="0050A0"/>
          <w:sz w:val="14"/>
        </w:rPr>
        <w:t xml:space="preserve"> | rel. Cristiano Zanin</w:t>
      </w:r>
      <w:r>
        <w:rPr>
          <w:color w:val="0050A0"/>
          <w:sz w:val="14"/>
        </w:rPr>
        <w:t xml:space="preserve"> | 2025</w:t>
      </w:r>
    </w:p>
    <w:p>
      <w:pPr>
        <w:ind w:left="216"/>
      </w:pPr>
      <w:r>
        <w:rPr>
          <w:sz w:val="18"/>
        </w:rPr>
        <w:t>A inscrição em cadastro de contribuintes é providência elementar e necessária para que as administrações tributárias possam exercer o seu poder-dever de fiscalização. A Constituição Federal faculta à administração tributária “identificar, respeitados os direitos individuais e nos termos da lei, o patrimônio, os rendimentos e as atividades econômicas do contribuinte” (art. 145, § 1º). A exigência de documentos e informações como condição à inscrição (art. 107 da Lei Estadual 18.665/2023) não viol</w:t>
      </w:r>
    </w:p>
    <w:p>
      <w:pPr>
        <w:ind w:left="216"/>
      </w:pPr>
      <w:r>
        <w:rPr>
          <w:b/>
          <w:color w:val="003C8C"/>
          <w:sz w:val="16"/>
        </w:rPr>
        <w:t>[ADI 7.616, rel. min. Cristiano Zanin, j. 17.02.2025, P, DJE de 21.02.2025.]</w:t>
      </w:r>
    </w:p>
    <w:p>
      <w:r>
        <w:rPr>
          <w:b/>
          <w:color w:val="B46400"/>
          <w:sz w:val="16"/>
        </w:rPr>
        <w:t>SUMULA</w:t>
      </w:r>
    </w:p>
    <w:p>
      <w:r>
        <w:rPr>
          <w:color w:val="8C8C8C"/>
          <w:sz w:val="14"/>
        </w:rPr>
        <w:t>cf-art-145-inc-III</w:t>
      </w:r>
      <w:r>
        <w:rPr>
          <w:color w:val="0050A0"/>
          <w:sz w:val="14"/>
        </w:rPr>
        <w:t xml:space="preserve"> | ADI 5431</w:t>
      </w:r>
      <w:r>
        <w:rPr>
          <w:color w:val="0050A0"/>
          <w:sz w:val="14"/>
        </w:rPr>
        <w:t xml:space="preserve"> | rel. Gilmar Mendes</w:t>
      </w:r>
      <w:r>
        <w:rPr>
          <w:color w:val="0050A0"/>
          <w:sz w:val="14"/>
        </w:rPr>
        <w:t xml:space="preserve"> | 2024</w:t>
      </w:r>
    </w:p>
    <w:p>
      <w:pPr>
        <w:ind w:left="216"/>
      </w:pPr>
      <w:r>
        <w:rPr>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w:t>
      </w:r>
    </w:p>
    <w:p>
      <w:pPr>
        <w:ind w:left="216"/>
      </w:pPr>
      <w:r>
        <w:rPr>
          <w:b/>
          <w:color w:val="003C8C"/>
          <w:sz w:val="16"/>
        </w:rPr>
        <w:t>[ADI 5.431, rel. min. Gilmar Mendes, j. 02.12.2024, P, DJE de 06.12.2024.]</w:t>
      </w:r>
    </w:p>
    <w:p>
      <w:r>
        <w:rPr>
          <w:b/>
          <w:color w:val="B46400"/>
          <w:sz w:val="16"/>
        </w:rPr>
        <w:t>CONTROLE CONCENTRADO</w:t>
      </w:r>
    </w:p>
    <w:p>
      <w:r>
        <w:rPr>
          <w:color w:val="8C8C8C"/>
          <w:sz w:val="14"/>
        </w:rPr>
        <w:t>cf-art-145-inc-III</w:t>
      </w:r>
      <w:r>
        <w:rPr>
          <w:color w:val="0050A0"/>
          <w:sz w:val="14"/>
        </w:rPr>
        <w:t xml:space="preserve"> | ADI 6671</w:t>
      </w:r>
      <w:r>
        <w:rPr>
          <w:color w:val="0050A0"/>
          <w:sz w:val="14"/>
        </w:rPr>
        <w:t xml:space="preserve"> | rel. Cármen Lúcia</w:t>
      </w:r>
      <w:r>
        <w:rPr>
          <w:color w:val="0050A0"/>
          <w:sz w:val="14"/>
        </w:rPr>
        <w:t xml:space="preserve"> | 2021</w:t>
      </w:r>
    </w:p>
    <w:p>
      <w:pPr>
        <w:ind w:left="216"/>
      </w:pPr>
      <w:r>
        <w:rPr>
          <w:sz w:val="18"/>
        </w:rPr>
        <w:t>Não caracteriza ofensa aos princípios da equivalência (art. 145, II, da Constituição), da vedação ao confisco (art. 150, IV, da Constituição) e da capacidade contributiva (art. 145, §1°, da Constituição) a alteração no valor das custas extrajudiciais que visa apenas a recomposição inflacionária dos emolumentos, desde que os critérios de atualização guardem relação com as atividades específicas e objetivos do tributo.</w:t>
      </w:r>
    </w:p>
    <w:p>
      <w:pPr>
        <w:ind w:left="216"/>
      </w:pPr>
      <w:r>
        <w:rPr>
          <w:b/>
          <w:color w:val="003C8C"/>
          <w:sz w:val="16"/>
        </w:rPr>
        <w:t>[ADI 6.671, rel. min. Cármen Lúcia, j. 15-9-2021, Plenário, DJE de 22-9-2021.]</w:t>
      </w:r>
    </w:p>
    <w:p>
      <w:r>
        <w:rPr>
          <w:b/>
          <w:color w:val="B46400"/>
          <w:sz w:val="16"/>
        </w:rPr>
        <w:t>CONTROLE CONCENTRADO</w:t>
      </w:r>
    </w:p>
    <w:p>
      <w:r>
        <w:rPr>
          <w:color w:val="8C8C8C"/>
          <w:sz w:val="14"/>
        </w:rPr>
        <w:t>cf-art-145-inc-III</w:t>
      </w:r>
      <w:r>
        <w:rPr>
          <w:color w:val="0050A0"/>
          <w:sz w:val="14"/>
        </w:rPr>
        <w:t xml:space="preserve"> | ADI 5583</w:t>
      </w:r>
      <w:r>
        <w:rPr>
          <w:color w:val="0050A0"/>
          <w:sz w:val="14"/>
        </w:rPr>
        <w:t xml:space="preserve"> | rel. Roberto Barroso</w:t>
      </w:r>
      <w:r>
        <w:rPr>
          <w:color w:val="0050A0"/>
          <w:sz w:val="14"/>
        </w:rPr>
        <w:t xml:space="preserve"> | 2021</w:t>
      </w:r>
    </w:p>
    <w:p>
      <w:pPr>
        <w:ind w:left="216"/>
      </w:pPr>
      <w:r>
        <w:rPr>
          <w:sz w:val="18"/>
        </w:rPr>
        <w:t>“Ao adotar como critério para a perda da dependência a capacidade para o trabalho, a norma questionada presume o que normalmente acontece: o então dependente passa a arcar com as suas próprias despesas, sem mais representar um ônus financeiro para os seus genitores ou responsáveis. Todavia, não é o que ocorre, como regra, com aqueles que possuem alguém com deficiência, sobretudo grave, na família. Nesse caso, justifica-se a diminuição da base de cálculo do imposto, para que não incida sobre valo</w:t>
      </w:r>
    </w:p>
    <w:p>
      <w:pPr>
        <w:ind w:left="216"/>
      </w:pPr>
      <w:r>
        <w:rPr>
          <w:b/>
          <w:color w:val="003C8C"/>
          <w:sz w:val="16"/>
        </w:rPr>
        <w:t>[ADI 5.583, red. do ac. min. Roberto Barroso, j. 14-5-2021, P, DJE de 28-6-2021.]</w:t>
      </w:r>
    </w:p>
    <w:p>
      <w:r>
        <w:rPr>
          <w:b/>
          <w:color w:val="B46400"/>
          <w:sz w:val="16"/>
        </w:rPr>
        <w:t>REPERCUSSAO GERAL</w:t>
      </w:r>
    </w:p>
    <w:p>
      <w:r>
        <w:rPr>
          <w:color w:val="8C8C8C"/>
          <w:sz w:val="14"/>
        </w:rPr>
        <w:t>cf-art-145-inc-III</w:t>
      </w:r>
      <w:r>
        <w:rPr>
          <w:color w:val="0050A0"/>
          <w:sz w:val="14"/>
        </w:rPr>
        <w:t xml:space="preserve"> | RE 562045</w:t>
      </w:r>
      <w:r>
        <w:rPr>
          <w:color w:val="0050A0"/>
          <w:sz w:val="14"/>
        </w:rPr>
        <w:t xml:space="preserve"> | 2013</w:t>
      </w:r>
    </w:p>
    <w:p>
      <w:pPr>
        <w:ind w:left="216"/>
      </w:pPr>
      <w:r>
        <w:rPr>
          <w:sz w:val="18"/>
        </w:rPr>
        <w:t>(...) tratando-se de imposto direto, a sua incidência poderá expressar, em diversas circunstâncias, progressividade ou regressividade direta. Todos os impostos, repito, estão sujeitos ao princípio da capacidade contributiva, especialmente os diretos, independentemente de sua classificação como de caráter real ou pessoal.</w:t>
      </w:r>
    </w:p>
    <w:p>
      <w:pPr>
        <w:ind w:left="216"/>
      </w:pPr>
      <w:r>
        <w:rPr>
          <w:b/>
          <w:color w:val="003C8C"/>
          <w:sz w:val="16"/>
        </w:rPr>
        <w:t>[RE 562.045, voto do min. Eros Grau, j. 6-2-2013, P, DJE de 27-11-2013, Tema 21, com mérito julgado.]</w:t>
      </w:r>
    </w:p>
    <w:p>
      <w:r>
        <w:rPr>
          <w:b/>
          <w:color w:val="B46400"/>
          <w:sz w:val="16"/>
        </w:rPr>
        <w:t>REPERCUSSAO GERAL</w:t>
      </w:r>
    </w:p>
    <w:p>
      <w:r>
        <w:rPr>
          <w:color w:val="8C8C8C"/>
          <w:sz w:val="14"/>
        </w:rPr>
        <w:t>cf-art-145-inc-III</w:t>
      </w:r>
      <w:r>
        <w:rPr>
          <w:color w:val="0050A0"/>
          <w:sz w:val="14"/>
        </w:rPr>
        <w:t xml:space="preserve"> | RE 573675</w:t>
      </w:r>
      <w:r>
        <w:rPr>
          <w:color w:val="0050A0"/>
          <w:sz w:val="14"/>
        </w:rPr>
        <w:t xml:space="preserve"> | rel. Ricardo Lewandowski</w:t>
      </w:r>
      <w:r>
        <w:rPr>
          <w:color w:val="0050A0"/>
          <w:sz w:val="14"/>
        </w:rPr>
        <w:t xml:space="preserve"> | 2009</w:t>
      </w:r>
    </w:p>
    <w:p>
      <w:pPr>
        <w:ind w:left="216"/>
      </w:pPr>
      <w:r>
        <w:rPr>
          <w:sz w:val="18"/>
        </w:rPr>
        <w:t>IPTU. (...) Surge legítima, sob o ângulo constitucional, lei a prever alíquotas diversas, presentes imóveis residenciais e comerciais, uma vez editada após a EC 29/2000.</w:t>
        <w:br/>
        <w:t>[RE 586.693, rel. min. Marco Aurélio, j. 25-5-2011, P, DJE de 22-6-2011, Tema 94, com mérito julgado.]</w:t>
        <w:br/>
        <w:t>Vide RE 437.107 AgR, rel. min. Joaquim Barbosa, j. 6-4-2010, 2ª T, DJE de 23-4-2010 A progressividade da alíquota, que resulta do rateio do custo da iluminação pública entre os consumidores de energia elétrica, não afronta o pr</w:t>
      </w:r>
    </w:p>
    <w:p>
      <w:pPr>
        <w:ind w:left="216"/>
      </w:pPr>
      <w:r>
        <w:rPr>
          <w:b/>
          <w:color w:val="003C8C"/>
          <w:sz w:val="16"/>
        </w:rPr>
        <w:t>[RE 573.675, rel. min. Ricardo Lewandowski, j. 25-3-2009, P, DJE de 22-5-2009, Tema 44, com mérito julgado.]</w:t>
      </w:r>
    </w:p>
    <w:p>
      <w:r>
        <w:rPr>
          <w:b/>
          <w:color w:val="B46400"/>
          <w:sz w:val="16"/>
        </w:rPr>
        <w:t>JULGADOS CORRELATOS</w:t>
      </w:r>
    </w:p>
    <w:p>
      <w:r>
        <w:rPr>
          <w:color w:val="8C8C8C"/>
          <w:sz w:val="14"/>
        </w:rPr>
        <w:t>cf-art-145-inc-III</w:t>
      </w:r>
      <w:r>
        <w:rPr>
          <w:color w:val="0050A0"/>
          <w:sz w:val="14"/>
        </w:rPr>
        <w:t xml:space="preserve"> | RE 854869</w:t>
      </w:r>
      <w:r>
        <w:rPr>
          <w:color w:val="0050A0"/>
          <w:sz w:val="14"/>
        </w:rPr>
        <w:t xml:space="preserve"> | rel. Cármen Lúcia</w:t>
      </w:r>
      <w:r>
        <w:rPr>
          <w:color w:val="0050A0"/>
          <w:sz w:val="14"/>
        </w:rPr>
        <w:t xml:space="preserve"> | 2015</w:t>
      </w:r>
    </w:p>
    <w:p>
      <w:pPr>
        <w:ind w:left="216"/>
      </w:pPr>
      <w:r>
        <w:rPr>
          <w:sz w:val="18"/>
        </w:rPr>
        <w:t>(...) Imposto sobre Transmissão Causa Mortis e Doação de Bens e Direitos. Grau de parentesco como parâmetro para a progressividade. Impossibilidade.</w:t>
      </w:r>
    </w:p>
    <w:p>
      <w:pPr>
        <w:ind w:left="216"/>
      </w:pPr>
      <w:r>
        <w:rPr>
          <w:b/>
          <w:color w:val="003C8C"/>
          <w:sz w:val="16"/>
        </w:rPr>
        <w:t>[RE 854.869 AgR, rel. min. Cármen Lúcia, j. 25-8-2015, 2ª T, DJE de 4-9-2015.]</w:t>
      </w:r>
    </w:p>
    <w:p>
      <w:r>
        <w:rPr>
          <w:b/>
          <w:color w:val="B46400"/>
          <w:sz w:val="16"/>
        </w:rPr>
        <w:t>JULGADOS CORRELATOS</w:t>
      </w:r>
    </w:p>
    <w:p>
      <w:r>
        <w:rPr>
          <w:color w:val="8C8C8C"/>
          <w:sz w:val="14"/>
        </w:rPr>
        <w:t>cf-art-145-inc-III</w:t>
      </w:r>
      <w:r>
        <w:rPr>
          <w:color w:val="0050A0"/>
          <w:sz w:val="14"/>
        </w:rPr>
        <w:t xml:space="preserve"> | AI 703982</w:t>
      </w:r>
      <w:r>
        <w:rPr>
          <w:color w:val="0050A0"/>
          <w:sz w:val="14"/>
        </w:rPr>
        <w:t xml:space="preserve"> | rel. Dias Toffoli</w:t>
      </w:r>
      <w:r>
        <w:rPr>
          <w:color w:val="0050A0"/>
          <w:sz w:val="14"/>
        </w:rPr>
        <w:t xml:space="preserve"> | 2013</w:t>
      </w:r>
    </w:p>
    <w:p>
      <w:pPr>
        <w:ind w:left="216"/>
      </w:pPr>
      <w:r>
        <w:rPr>
          <w:sz w:val="18"/>
        </w:rPr>
        <w:t xml:space="preserve">= RE 557.367 AgR, rel. min. Alexandre de Moraes, j. 20-2-2018, 1ª T, DJE de 6-3-2018 As bases de cálculo previstas para as sociedades prestadoras de serviços profissionais foram recepcionadas pela nova ordem jurídico-constitucional, na medida em que se mostram adequadas a todo o arcabouço principiológico do sistema tributário nacional. Ao contrário do que foi alegado, a tributação diferenciada se presta a concretizar a isonomia e a capacidade contributiva. As normas inscritas nos §§ 1º e 3º não </w:t>
      </w:r>
    </w:p>
    <w:p>
      <w:pPr>
        <w:ind w:left="216"/>
      </w:pPr>
      <w:r>
        <w:rPr>
          <w:b/>
          <w:color w:val="003C8C"/>
          <w:sz w:val="16"/>
        </w:rPr>
        <w:t>[AI 703.982 AgR, rel. min. Dias Toffoli, j. 9-4-2013, 1ª T, DJE de 7-6-2013.]</w:t>
      </w:r>
    </w:p>
    <w:p>
      <w:r>
        <w:rPr>
          <w:b/>
          <w:color w:val="B46400"/>
          <w:sz w:val="16"/>
        </w:rPr>
        <w:t>JULGADOS CORRELATOS</w:t>
      </w:r>
    </w:p>
    <w:p>
      <w:r>
        <w:rPr>
          <w:color w:val="8C8C8C"/>
          <w:sz w:val="14"/>
        </w:rPr>
        <w:t>cf-art-145-inc-III</w:t>
      </w:r>
      <w:r>
        <w:rPr>
          <w:color w:val="0050A0"/>
          <w:sz w:val="14"/>
        </w:rPr>
        <w:t xml:space="preserve"> | RE 406955</w:t>
      </w:r>
      <w:r>
        <w:rPr>
          <w:color w:val="0050A0"/>
          <w:sz w:val="14"/>
        </w:rPr>
        <w:t xml:space="preserve"> | rel. Joaquim Barbosa</w:t>
      </w:r>
      <w:r>
        <w:rPr>
          <w:color w:val="0050A0"/>
          <w:sz w:val="14"/>
        </w:rPr>
        <w:t xml:space="preserve"> | 2011</w:t>
      </w:r>
    </w:p>
    <w:p>
      <w:pPr>
        <w:ind w:left="216"/>
      </w:pPr>
      <w:r>
        <w:rPr>
          <w:sz w:val="18"/>
        </w:rPr>
        <w:t>= RE 795.415 AgR, rel. min. Cármen Lúcia, j. 3-6-2014, 2ª T, DJE de 13-6-2014 IPVA. Progressividade. Todos os tributos submetem-se ao princípio da capacidade contributiva (precedentes), ao menos em relação a um de seus três aspectos (objetivo, subjetivo e proporcional), independentemente de classificação extraída de critérios puramente econômicos.</w:t>
      </w:r>
    </w:p>
    <w:p>
      <w:pPr>
        <w:ind w:left="216"/>
      </w:pPr>
      <w:r>
        <w:rPr>
          <w:b/>
          <w:color w:val="003C8C"/>
          <w:sz w:val="16"/>
        </w:rPr>
        <w:t>[RE 406.955 AgR, rel. min. Joaquim Barbosa, j. 4-10-2011, 2ª T, DJE de 21-10-2011.]</w:t>
      </w:r>
    </w:p>
    <w:p>
      <w:r>
        <w:rPr>
          <w:b/>
          <w:color w:val="B46400"/>
          <w:sz w:val="16"/>
        </w:rPr>
        <w:t>JULGADOS CORRELATOS</w:t>
      </w:r>
    </w:p>
    <w:p>
      <w:r>
        <w:rPr>
          <w:color w:val="8C8C8C"/>
          <w:sz w:val="14"/>
        </w:rPr>
        <w:t>cf-art-145-inc-III</w:t>
      </w:r>
      <w:r>
        <w:rPr>
          <w:color w:val="0050A0"/>
          <w:sz w:val="14"/>
        </w:rPr>
        <w:t xml:space="preserve"> | RE 414259</w:t>
      </w:r>
      <w:r>
        <w:rPr>
          <w:color w:val="0050A0"/>
          <w:sz w:val="14"/>
        </w:rPr>
        <w:t xml:space="preserve"> | rel. Eros Grau</w:t>
      </w:r>
      <w:r>
        <w:rPr>
          <w:color w:val="0050A0"/>
          <w:sz w:val="14"/>
        </w:rPr>
        <w:t xml:space="preserve"> | 2008</w:t>
      </w:r>
    </w:p>
    <w:p>
      <w:pPr>
        <w:ind w:left="216"/>
      </w:pPr>
      <w:r>
        <w:rPr>
          <w:sz w:val="18"/>
        </w:rPr>
        <w:t>IPVA. Lei estadual. Alíquotas diferenciadas em razão do tipo do veículo. (...) Não há tributo progressivo quando as alíquotas são diferenciadas segundo critérios que não levam em consideração a capacidade contributiva.</w:t>
      </w:r>
    </w:p>
    <w:p>
      <w:pPr>
        <w:ind w:left="216"/>
      </w:pPr>
      <w:r>
        <w:rPr>
          <w:b/>
          <w:color w:val="003C8C"/>
          <w:sz w:val="16"/>
        </w:rPr>
        <w:t>[RE 414.259 AgR, rel. min. Eros Grau, j. 24-6-2008, 2ª T, DJE de 15-8-2008.]</w:t>
      </w:r>
    </w:p>
    <w:p>
      <w:r>
        <w:rPr>
          <w:b/>
          <w:color w:val="B46400"/>
          <w:sz w:val="16"/>
        </w:rPr>
        <w:t>JULGADOS CORRELATOS</w:t>
      </w:r>
    </w:p>
    <w:p>
      <w:r>
        <w:rPr>
          <w:color w:val="8C8C8C"/>
          <w:sz w:val="14"/>
        </w:rPr>
        <w:t>cf-art-145-inc-III</w:t>
      </w:r>
      <w:r>
        <w:rPr>
          <w:color w:val="0050A0"/>
          <w:sz w:val="14"/>
        </w:rPr>
        <w:t xml:space="preserve"> | HC 93050</w:t>
      </w:r>
      <w:r>
        <w:rPr>
          <w:color w:val="0050A0"/>
          <w:sz w:val="14"/>
        </w:rPr>
        <w:t xml:space="preserve"> | rel. Celso de Mello</w:t>
      </w:r>
      <w:r>
        <w:rPr>
          <w:color w:val="0050A0"/>
          <w:sz w:val="14"/>
        </w:rPr>
        <w:t xml:space="preserve"> | 2008</w:t>
      </w:r>
    </w:p>
    <w:p>
      <w:pPr>
        <w:ind w:left="216"/>
      </w:pPr>
      <w:r>
        <w:rPr>
          <w:sz w:val="18"/>
        </w:rPr>
        <w:t xml:space="preserve">Fiscalização tributária. Apreensão de livros contábeis e documentos fiscais realizada, em escritório de contabilidade, por agentes fazendários e policiais federais, sem mandado judicial. Inadmissibilidade. Espaço privado, não aberto ao público, sujeito à proteção constitucional da inviolabilidade domiciliar (CF, art. 5º, XI). Subsunção ao conceito normativo de "casa". Necessidade de ordem judicial. Administração pública e fiscalização tributária. Dever de observância, por parte de seus órgãos e </w:t>
      </w:r>
    </w:p>
    <w:p>
      <w:pPr>
        <w:ind w:left="216"/>
      </w:pPr>
      <w:r>
        <w:rPr>
          <w:b/>
          <w:color w:val="003C8C"/>
          <w:sz w:val="16"/>
        </w:rPr>
        <w:t>[HC 93.050, rel. min. Celso de Mello, j. 10-6-2008, 2ª T, DJE de 1º-8-2008.]</w:t>
      </w:r>
    </w:p>
    <w:p>
      <w:r>
        <w:rPr>
          <w:b/>
          <w:color w:val="B46400"/>
          <w:sz w:val="16"/>
        </w:rPr>
        <w:t>JULGADOS CORRELATOS</w:t>
      </w:r>
    </w:p>
    <w:p>
      <w:r>
        <w:rPr>
          <w:color w:val="8C8C8C"/>
          <w:sz w:val="14"/>
        </w:rPr>
        <w:t>cf-art-145-inc-III</w:t>
      </w:r>
      <w:r>
        <w:rPr>
          <w:color w:val="0050A0"/>
          <w:sz w:val="14"/>
        </w:rPr>
        <w:t xml:space="preserve"> | RE 239964</w:t>
      </w:r>
      <w:r>
        <w:rPr>
          <w:color w:val="0050A0"/>
          <w:sz w:val="14"/>
        </w:rPr>
        <w:t xml:space="preserve"> | rel. Ellen Gracie</w:t>
      </w:r>
      <w:r>
        <w:rPr>
          <w:color w:val="0050A0"/>
          <w:sz w:val="14"/>
        </w:rPr>
        <w:t xml:space="preserve"> | 2003</w:t>
      </w:r>
    </w:p>
    <w:p>
      <w:pPr>
        <w:ind w:left="216"/>
      </w:pPr>
      <w:r>
        <w:rPr>
          <w:sz w:val="18"/>
        </w:rPr>
        <w:t>A multa moratória de 20% do valor do imposto devido não se mostra abusiva ou desarrazoada, inexistindo ofensa aos princípios da capacidade contributiva e da vedação ao confisco.</w:t>
      </w:r>
    </w:p>
    <w:p>
      <w:pPr>
        <w:ind w:left="216"/>
      </w:pPr>
      <w:r>
        <w:rPr>
          <w:b/>
          <w:color w:val="003C8C"/>
          <w:sz w:val="16"/>
        </w:rPr>
        <w:t>[RE 239.964, rel. min. Ellen Gracie, j. 15-4-2003, 1ª T, DJ de 9-5-2003.]</w:t>
      </w:r>
    </w:p>
    <w:p>
      <w:r>
        <w:rPr>
          <w:b/>
          <w:color w:val="B46400"/>
          <w:sz w:val="16"/>
        </w:rPr>
        <w:t>JULGADOS CORRELATOS</w:t>
      </w:r>
    </w:p>
    <w:p>
      <w:r>
        <w:rPr>
          <w:color w:val="8C8C8C"/>
          <w:sz w:val="14"/>
        </w:rPr>
        <w:t>cf-art-145-inc-III</w:t>
      </w:r>
      <w:r>
        <w:rPr>
          <w:color w:val="0050A0"/>
          <w:sz w:val="14"/>
        </w:rPr>
        <w:t xml:space="preserve"> | RE 238671</w:t>
      </w:r>
      <w:r>
        <w:rPr>
          <w:color w:val="0050A0"/>
          <w:sz w:val="14"/>
        </w:rPr>
        <w:t xml:space="preserve"> | rel. Maurício Corrêa</w:t>
      </w:r>
      <w:r>
        <w:rPr>
          <w:color w:val="0050A0"/>
          <w:sz w:val="14"/>
        </w:rPr>
        <w:t xml:space="preserve"> | 2001</w:t>
      </w:r>
    </w:p>
    <w:p>
      <w:pPr>
        <w:ind w:left="216"/>
      </w:pPr>
      <w:r>
        <w:rPr>
          <w:sz w:val="18"/>
        </w:rPr>
        <w:t>= AI 755.741 AgR, rel. min. Cezar Peluso, j. 29-9-2009, 2ª T, DJE de 29-10-2009 Progressividade do tributo e isenção. Institutos distintos. O primeiro constitui sanção imposta pelo inadequado aproveitamento da propriedade, nos termos em que dispuser a lei federal; o segundo diz respeito à observância à capacidade contributiva do contribuinte.</w:t>
      </w:r>
    </w:p>
    <w:p>
      <w:pPr>
        <w:ind w:left="216"/>
      </w:pPr>
      <w:r>
        <w:rPr>
          <w:b/>
          <w:color w:val="003C8C"/>
          <w:sz w:val="16"/>
        </w:rPr>
        <w:t>[RE 238.671, rel. min. Maurício Corrêa, j. 30-10-2001, 2ª T, DJ de 15-2-2002.]</w:t>
      </w:r>
    </w:p>
    <w:p>
      <w:r>
        <w:rPr>
          <w:b/>
          <w:color w:val="B46400"/>
          <w:sz w:val="16"/>
        </w:rPr>
        <w:t>JULGADOS CORRELATOS</w:t>
      </w:r>
    </w:p>
    <w:p>
      <w:r>
        <w:rPr>
          <w:color w:val="8C8C8C"/>
          <w:sz w:val="14"/>
        </w:rPr>
        <w:t>cf-art-145-inc-III</w:t>
      </w:r>
      <w:r>
        <w:rPr>
          <w:color w:val="0050A0"/>
          <w:sz w:val="14"/>
        </w:rPr>
        <w:t xml:space="preserve"> | AI 228337</w:t>
      </w:r>
      <w:r>
        <w:rPr>
          <w:color w:val="0050A0"/>
          <w:sz w:val="14"/>
        </w:rPr>
        <w:t xml:space="preserve"> | rel. Sepúlveda Pertence</w:t>
      </w:r>
      <w:r>
        <w:rPr>
          <w:color w:val="0050A0"/>
          <w:sz w:val="14"/>
        </w:rPr>
        <w:t xml:space="preserve"> | 1999</w:t>
      </w:r>
    </w:p>
    <w:p>
      <w:pPr>
        <w:ind w:left="216"/>
      </w:pPr>
      <w:r>
        <w:rPr>
          <w:sz w:val="18"/>
        </w:rPr>
        <w:t>A exigibilidade do ISS, uma vez ocorrido o fato gerador – que é a prestação do serviço –, não está condicionada ao adimplemento da obrigação de pagar-lhe o preço, assumida pelo tomador dele: a conformidade da legislação tributária com os princípios constitucionais da isonomia e da capacidade contributiva não pode depender do prazo de pagamento concedido pelo contribuinte a sua clientela.</w:t>
      </w:r>
    </w:p>
    <w:p>
      <w:pPr>
        <w:ind w:left="216"/>
      </w:pPr>
      <w:r>
        <w:rPr>
          <w:b/>
          <w:color w:val="003C8C"/>
          <w:sz w:val="16"/>
        </w:rPr>
        <w:t>[AI 228.337 AgR, rel. min. Sepúlveda Pertence, j. 7-12-1999, 1ª T, DJ de 18-2-2000.]</w:t>
      </w:r>
    </w:p>
    <w:p>
      <w:r>
        <w:rPr>
          <w:b/>
          <w:color w:val="B46400"/>
          <w:sz w:val="16"/>
        </w:rPr>
        <w:t>JULGADOS CORRELATOS</w:t>
      </w:r>
    </w:p>
    <w:p>
      <w:r>
        <w:rPr>
          <w:color w:val="8C8C8C"/>
          <w:sz w:val="14"/>
        </w:rPr>
        <w:t>cf-art-145-inc-III</w:t>
      </w:r>
      <w:r>
        <w:rPr>
          <w:color w:val="0050A0"/>
          <w:sz w:val="14"/>
        </w:rPr>
        <w:t xml:space="preserve"> | RE 232393</w:t>
      </w:r>
      <w:r>
        <w:rPr>
          <w:color w:val="0050A0"/>
          <w:sz w:val="14"/>
        </w:rPr>
        <w:t xml:space="preserve"> | rel. Carlos Velloso</w:t>
      </w:r>
      <w:r>
        <w:rPr>
          <w:color w:val="0050A0"/>
          <w:sz w:val="14"/>
        </w:rPr>
        <w:t xml:space="preserve"> | 1999</w:t>
      </w:r>
    </w:p>
    <w:p>
      <w:pPr>
        <w:ind w:left="216"/>
      </w:pPr>
      <w:r>
        <w:rPr>
          <w:sz w:val="18"/>
        </w:rPr>
        <w:t>O fato de um dos elementos utilizados na fixação da base de cálculo do IPTU – a metragem da área construída do imóvel –, que é o valor do imóvel (CTN, art. 33), ser tomado em linha de conta na determinação da alíquota da taxa de coleta de lixo, não quer dizer que teria essa taxa base de cálculo igual à do IPTU: o custo do serviço constitui a base imponível da taxa. Todavia, para o fim de aferir, em cada caso concreto, a alíquota, utiliza-se a metragem da área construída do imóvel, certo que a al</w:t>
      </w:r>
    </w:p>
    <w:p>
      <w:pPr>
        <w:ind w:left="216"/>
      </w:pPr>
      <w:r>
        <w:rPr>
          <w:b/>
          <w:color w:val="003C8C"/>
          <w:sz w:val="16"/>
        </w:rPr>
        <w:t>[RE 232.393, rel. min. Carlos Velloso, j. 12-8-1999, P, DJ de 5-4-2002.]</w:t>
      </w:r>
    </w:p>
    <w:p>
      <w:r>
        <w:rPr>
          <w:b/>
          <w:color w:val="B46400"/>
          <w:sz w:val="16"/>
        </w:rPr>
        <w:t>JULGADOS CORRELATOS</w:t>
      </w:r>
    </w:p>
    <w:p>
      <w:r>
        <w:rPr>
          <w:color w:val="8C8C8C"/>
          <w:sz w:val="14"/>
        </w:rPr>
        <w:t>cf-art-145-inc-III</w:t>
      </w:r>
      <w:r>
        <w:rPr>
          <w:color w:val="0050A0"/>
          <w:sz w:val="14"/>
        </w:rPr>
        <w:t xml:space="preserve"> | RE 153771</w:t>
      </w:r>
      <w:r>
        <w:rPr>
          <w:color w:val="0050A0"/>
          <w:sz w:val="14"/>
        </w:rPr>
        <w:t xml:space="preserve"> | rel. Moreira Alves</w:t>
      </w:r>
      <w:r>
        <w:rPr>
          <w:color w:val="0050A0"/>
          <w:sz w:val="14"/>
        </w:rPr>
        <w:t xml:space="preserve"> | 1996</w:t>
      </w:r>
    </w:p>
    <w:p>
      <w:pPr>
        <w:ind w:left="216"/>
      </w:pPr>
      <w:r>
        <w:rPr>
          <w:sz w:val="18"/>
        </w:rPr>
        <w:t xml:space="preserve">= RE 596.945 AgR, rel. min. Dias Toffoli, j. 14-2-2012, 1ª T, DJE de 29-3-2012 = RE 232.577 EDv, rel. min. Cezar Peluso, j. 17-2-2010, P, DJE de 9-4-2010 = RE 336.782 AgR, rel. min. Cármen Lúcia, j. 26-5-2009, 1ª T, DJE de 1º-7-2009 No sistema tributário nacional é o IPTU inequivocamente um imposto real. Sob o império da atual Constituição, não é admitida a progressividade fiscal do IPTU, quer com base exclusivamente no seu art. 145, § 1º, porque esse imposto tem caráter real que é incompatível </w:t>
      </w:r>
    </w:p>
    <w:p>
      <w:pPr>
        <w:ind w:left="216"/>
      </w:pPr>
      <w:r>
        <w:rPr>
          <w:b/>
          <w:color w:val="003C8C"/>
          <w:sz w:val="16"/>
        </w:rPr>
        <w:t>[RE 153.771, rel. min. Moreira Alves, j. 20-11-1996, P, DJ de 5-9-1997.]</w:t>
      </w:r>
    </w:p>
    <w:p>
      <w:r>
        <w:rPr>
          <w:b/>
          <w:color w:val="B46400"/>
          <w:sz w:val="16"/>
        </w:rPr>
        <w:t>SUMULA VINCULANTE</w:t>
      </w:r>
    </w:p>
    <w:p>
      <w:r>
        <w:rPr>
          <w:color w:val="8C8C8C"/>
          <w:sz w:val="14"/>
        </w:rPr>
        <w:t>cf-art-145-par-2</w:t>
      </w:r>
    </w:p>
    <w:p>
      <w:pPr>
        <w:ind w:left="216"/>
      </w:pPr>
      <w:r>
        <w:rPr>
          <w:sz w:val="18"/>
        </w:rPr>
        <w:t>É constitucional a adoção, no cálculo do valor de taxa, de um ou mais elementos da base de cálculo própria de determinado imposto, desde que não haja integral identidade entre uma base e outra.</w:t>
      </w:r>
    </w:p>
    <w:p>
      <w:pPr>
        <w:ind w:left="216"/>
      </w:pPr>
      <w:r>
        <w:rPr>
          <w:b/>
          <w:color w:val="003C8C"/>
          <w:sz w:val="16"/>
        </w:rPr>
        <w:t>[Súmula Vinculante 29.]</w:t>
      </w:r>
    </w:p>
    <w:p>
      <w:r>
        <w:rPr>
          <w:b/>
          <w:color w:val="B46400"/>
          <w:sz w:val="16"/>
        </w:rPr>
        <w:t>SUMULA</w:t>
      </w:r>
    </w:p>
    <w:p>
      <w:r>
        <w:rPr>
          <w:color w:val="8C8C8C"/>
          <w:sz w:val="14"/>
        </w:rPr>
        <w:t>cf-art-145-par-2</w:t>
      </w:r>
    </w:p>
    <w:p>
      <w:pPr>
        <w:ind w:left="216"/>
      </w:pPr>
      <w:r>
        <w:rPr>
          <w:sz w:val="18"/>
        </w:rPr>
        <w:t>É constitucional a taxa de fiscalização dos mercados de títulos e valores mobiliários instituída pela Lei 7.940/1989.</w:t>
      </w:r>
    </w:p>
    <w:p>
      <w:pPr>
        <w:ind w:left="216"/>
      </w:pPr>
      <w:r>
        <w:rPr>
          <w:b/>
          <w:color w:val="003C8C"/>
          <w:sz w:val="16"/>
        </w:rPr>
        <w:t>[Súmula 665.]</w:t>
      </w:r>
    </w:p>
    <w:p>
      <w:r>
        <w:rPr>
          <w:b/>
          <w:color w:val="B46400"/>
          <w:sz w:val="16"/>
        </w:rPr>
        <w:t>SUMULA</w:t>
      </w:r>
    </w:p>
    <w:p>
      <w:r>
        <w:rPr>
          <w:color w:val="8C8C8C"/>
          <w:sz w:val="14"/>
        </w:rPr>
        <w:t>cf-art-145-par-2</w:t>
      </w:r>
    </w:p>
    <w:p>
      <w:pPr>
        <w:ind w:left="216"/>
      </w:pPr>
      <w:r>
        <w:rPr>
          <w:sz w:val="18"/>
        </w:rPr>
        <w:t>É inconstitucional a taxa municipal de conservação de estradas de rodagem cuja base de cálculo seja idêntica à do imposto territorial rural.</w:t>
      </w:r>
    </w:p>
    <w:p>
      <w:pPr>
        <w:ind w:left="216"/>
      </w:pPr>
      <w:r>
        <w:rPr>
          <w:b/>
          <w:color w:val="003C8C"/>
          <w:sz w:val="16"/>
        </w:rPr>
        <w:t>[Súmula 595.]</w:t>
      </w:r>
    </w:p>
    <w:p>
      <w:r>
        <w:rPr>
          <w:b/>
          <w:color w:val="B46400"/>
          <w:sz w:val="16"/>
        </w:rPr>
        <w:t>CONTROLE CONCENTRADO</w:t>
      </w:r>
    </w:p>
    <w:p>
      <w:r>
        <w:rPr>
          <w:color w:val="8C8C8C"/>
          <w:sz w:val="14"/>
        </w:rPr>
        <w:t>cf-art-145-par-2</w:t>
      </w:r>
      <w:r>
        <w:rPr>
          <w:color w:val="0050A0"/>
          <w:sz w:val="14"/>
        </w:rPr>
        <w:t xml:space="preserve"> | ADI 3775</w:t>
      </w:r>
      <w:r>
        <w:rPr>
          <w:color w:val="0050A0"/>
          <w:sz w:val="14"/>
        </w:rPr>
        <w:t xml:space="preserve"> | rel. Cármen Lúcia</w:t>
      </w:r>
      <w:r>
        <w:rPr>
          <w:color w:val="0050A0"/>
          <w:sz w:val="14"/>
        </w:rPr>
        <w:t xml:space="preserve"> | 2020</w:t>
      </w:r>
    </w:p>
    <w:p>
      <w:pPr>
        <w:ind w:left="216"/>
      </w:pPr>
      <w:r>
        <w:rPr>
          <w:sz w:val="18"/>
        </w:rPr>
        <w:t>O pagamento da taxa se vincula apenas à alteração documental de registro do certificado de veículo automotor decorrente de transferência de propriedade. Não se confundem os procedimentos de vistoria ou inspeção de segurança veicular, que especificamente têm renumeração própria, calculada segundo o porte dos veículos, prevista nos itens 7 e 8 da Seção IV da Lei estadual 8.109/1985, com as alterações da Lei 14.035/2012. Mesmo válida constitucionalmente a adoção do instituto, no cálculo do valor de</w:t>
      </w:r>
    </w:p>
    <w:p>
      <w:pPr>
        <w:ind w:left="216"/>
      </w:pPr>
      <w:r>
        <w:rPr>
          <w:b/>
          <w:color w:val="003C8C"/>
          <w:sz w:val="16"/>
        </w:rPr>
        <w:t>[ADI 3.775, rel. min. Cármen Lúcia, j. 20-4-2020, P, DJE de 20-5-2020.]</w:t>
      </w:r>
    </w:p>
    <w:p>
      <w:r>
        <w:rPr>
          <w:b/>
          <w:color w:val="B46400"/>
          <w:sz w:val="16"/>
        </w:rPr>
        <w:t>CONTROLE CONCENTRADO</w:t>
      </w:r>
    </w:p>
    <w:p>
      <w:r>
        <w:rPr>
          <w:color w:val="8C8C8C"/>
          <w:sz w:val="14"/>
        </w:rPr>
        <w:t>cf-art-145-par-2</w:t>
      </w:r>
      <w:r>
        <w:rPr>
          <w:color w:val="0050A0"/>
          <w:sz w:val="14"/>
        </w:rPr>
        <w:t xml:space="preserve"> | ADI 2040</w:t>
      </w:r>
      <w:r>
        <w:rPr>
          <w:color w:val="0050A0"/>
          <w:sz w:val="14"/>
        </w:rPr>
        <w:t xml:space="preserve"> | rel. Maurício Corrêa</w:t>
      </w:r>
      <w:r>
        <w:rPr>
          <w:color w:val="0050A0"/>
          <w:sz w:val="14"/>
        </w:rPr>
        <w:t xml:space="preserve"> | 1999</w:t>
      </w:r>
    </w:p>
    <w:p>
      <w:pPr>
        <w:ind w:left="216"/>
      </w:pPr>
      <w:r>
        <w:rPr>
          <w:sz w:val="18"/>
        </w:rPr>
        <w:t>Emolumentos. Serviços notariais e de registro. Art. 145, § 2º, da CF. Não há inconstitucionalidade quando a regra impugnada utiliza, pura e simplesmente, parâmetros que não provocam a identidade vedada pelo art. 145, § 2º, da CF. No caso, os valores são utilizados apenas como padrão para determinar o valor dos emolumentos. Ação direta de inconstitucionalidade julgada improcedente.</w:t>
        <w:br/>
        <w:t>[ADI 3.887, rel. min. Menezes Direito, j. 15-10-2008, P, DJE de 19-12-2008.] A escolha do valor do monte-mor como ba</w:t>
      </w:r>
    </w:p>
    <w:p>
      <w:pPr>
        <w:ind w:left="216"/>
      </w:pPr>
      <w:r>
        <w:rPr>
          <w:b/>
          <w:color w:val="003C8C"/>
          <w:sz w:val="16"/>
        </w:rPr>
        <w:t>[ADI 2.040 MC, rel. min. Maurício Corrêa, j. 15-12-1999, P, DJ de 25-2-2000.]</w:t>
      </w:r>
    </w:p>
    <w:p>
      <w:r>
        <w:rPr>
          <w:b/>
          <w:color w:val="B46400"/>
          <w:sz w:val="16"/>
        </w:rPr>
        <w:t>CONTROLE CONCENTRADO</w:t>
      </w:r>
    </w:p>
    <w:p>
      <w:r>
        <w:rPr>
          <w:color w:val="8C8C8C"/>
          <w:sz w:val="14"/>
        </w:rPr>
        <w:t>cf-art-145-par-2</w:t>
      </w:r>
      <w:r>
        <w:rPr>
          <w:color w:val="0050A0"/>
          <w:sz w:val="14"/>
        </w:rPr>
        <w:t xml:space="preserve"> | ADI 447</w:t>
      </w:r>
      <w:r>
        <w:rPr>
          <w:color w:val="0050A0"/>
          <w:sz w:val="14"/>
        </w:rPr>
        <w:t xml:space="preserve"> | 1991</w:t>
      </w:r>
    </w:p>
    <w:p>
      <w:pPr>
        <w:ind w:left="216"/>
      </w:pPr>
      <w:r>
        <w:rPr>
          <w:sz w:val="18"/>
        </w:rPr>
        <w:t>As taxas estão sujeitas aos princípios constitucionais que limitam a tributação (CF, arts. 150, 151 e 152) e a outros princípios instituídos em favor do contribuinte pela norma infraconstitucional, já que os princípios constitucionais expressos são enunciados "sem prejuízos de outras garantias, asseguradas ao contribuinte" (CF, art. 150). Estabelece a Constituição, ademais, que as taxas não poderão ter base de cálculo própria de impostos (CF, art. 145, § 2º). No voto que proferi, no STJ, por oca</w:t>
      </w:r>
    </w:p>
    <w:p>
      <w:pPr>
        <w:ind w:left="216"/>
      </w:pPr>
      <w:r>
        <w:rPr>
          <w:b/>
          <w:color w:val="003C8C"/>
          <w:sz w:val="16"/>
        </w:rPr>
        <w:t>[ADI 447, voto do min. Carlos Velloso, j. 5-6-1991, P, DJ de 5-3-1993.]</w:t>
      </w:r>
    </w:p>
    <w:p>
      <w:r>
        <w:rPr>
          <w:b/>
          <w:color w:val="B46400"/>
          <w:sz w:val="16"/>
        </w:rPr>
        <w:t>REPERCUSSAO GERAL</w:t>
      </w:r>
    </w:p>
    <w:p>
      <w:r>
        <w:rPr>
          <w:color w:val="8C8C8C"/>
          <w:sz w:val="14"/>
        </w:rPr>
        <w:t>cf-art-145-par-2</w:t>
      </w:r>
      <w:r>
        <w:rPr>
          <w:color w:val="0050A0"/>
          <w:sz w:val="14"/>
        </w:rPr>
        <w:t xml:space="preserve"> | RE 643.247</w:t>
      </w:r>
    </w:p>
    <w:p>
      <w:pPr>
        <w:ind w:left="216"/>
      </w:pPr>
      <w:r>
        <w:rPr>
          <w:sz w:val="18"/>
        </w:rPr>
        <w:t>A segurança pública, presentes a prevenção e o combate a incêndios, faz-se, no campo da atividade precípua, pela unidade da Federação, e, porque serviço essencial, tem como viabilizá-la a arrecadação de impostos, não cabendo ao Município a criação de taxa para tal fim.</w:t>
        <w:br/>
        <w:t>[RE 643.247, voto do min. Marco Aurélio, j. 1º-8-2017, P, DJE de 19-12-2017, Tema 16, com mérito julgado.]</w:t>
      </w:r>
    </w:p>
    <w:p>
      <w:r>
        <w:rPr>
          <w:b/>
          <w:color w:val="B46400"/>
          <w:sz w:val="16"/>
        </w:rPr>
        <w:t>JULGADOS CORRELATOS</w:t>
      </w:r>
    </w:p>
    <w:p>
      <w:r>
        <w:rPr>
          <w:color w:val="8C8C8C"/>
          <w:sz w:val="14"/>
        </w:rPr>
        <w:t>cf-art-145-par-2</w:t>
      </w:r>
      <w:r>
        <w:rPr>
          <w:color w:val="0050A0"/>
          <w:sz w:val="14"/>
        </w:rPr>
        <w:t xml:space="preserve"> | RE 293536</w:t>
      </w:r>
      <w:r>
        <w:rPr>
          <w:color w:val="0050A0"/>
          <w:sz w:val="14"/>
        </w:rPr>
        <w:t xml:space="preserve"> | rel. Néri da Silveira</w:t>
      </w:r>
      <w:r>
        <w:rPr>
          <w:color w:val="0050A0"/>
          <w:sz w:val="14"/>
        </w:rPr>
        <w:t xml:space="preserve"> | 2002</w:t>
      </w:r>
    </w:p>
    <w:p>
      <w:pPr>
        <w:ind w:left="216"/>
      </w:pPr>
      <w:r>
        <w:rPr>
          <w:sz w:val="18"/>
        </w:rPr>
        <w:t>Taxa de Conservação e Manutenção das Vias Públicas. Inconstitucionalidade incidental. Acórdão que declarou a inconstitucionalidade de lei que instituiu a cobrança de Taxa de Conservação e Manutenção das Vias Públicas, por afronta ao disposto no art. 145, II, da CF. Entendimento firmado pelo STF no sentido de que a base de cálculo é "própria de imposto e não de taxa por serviços específicos e divisíveis postos à disposição do seu contribuinte" e "não tendo o Município – uma vez que, em matéria de</w:t>
      </w:r>
    </w:p>
    <w:p>
      <w:pPr>
        <w:ind w:left="216"/>
      </w:pPr>
      <w:r>
        <w:rPr>
          <w:b/>
          <w:color w:val="003C8C"/>
          <w:sz w:val="16"/>
        </w:rPr>
        <w:t>[RE 293.536, rel. min. Néri da Silveira, j. 7-3-2002, P, DJ de 17-5-2002.]</w:t>
      </w:r>
    </w:p>
    <w:p>
      <w:r>
        <w:rPr>
          <w:b/>
          <w:color w:val="B46400"/>
          <w:sz w:val="16"/>
        </w:rPr>
        <w:t>JULGADOS CORRELATOS</w:t>
      </w:r>
    </w:p>
    <w:p>
      <w:r>
        <w:rPr>
          <w:color w:val="8C8C8C"/>
          <w:sz w:val="14"/>
        </w:rPr>
        <w:t>cf-art-145-par-2</w:t>
      </w:r>
      <w:r>
        <w:rPr>
          <w:color w:val="0050A0"/>
          <w:sz w:val="14"/>
        </w:rPr>
        <w:t xml:space="preserve"> | RE 216259</w:t>
      </w:r>
      <w:r>
        <w:rPr>
          <w:color w:val="0050A0"/>
          <w:sz w:val="14"/>
        </w:rPr>
        <w:t xml:space="preserve"> | rel. Celso de Mello</w:t>
      </w:r>
      <w:r>
        <w:rPr>
          <w:color w:val="0050A0"/>
          <w:sz w:val="14"/>
        </w:rPr>
        <w:t xml:space="preserve"> | 2000</w:t>
      </w:r>
    </w:p>
    <w:p>
      <w:pPr>
        <w:ind w:left="216"/>
      </w:pPr>
      <w:r>
        <w:rPr>
          <w:sz w:val="18"/>
        </w:rPr>
        <w:t xml:space="preserve">A taxa de fiscalização da Comissão de Valores Mobiliários (CVM), instituída pela Lei 7.940/1989, qualifica-se como espécie tributária cujo fato gerador reside no exercício do poder de polícia legalmente atribuído à CVM. A base de cálculo dessa típica taxa de polícia não se identifica com o patrimônio líquido das empresas, inocorrendo, em consequência, qualquer situação de ofensa à cláusula vedatória inscrita no art. 145, § 2º, da CF. O critério adotado pelo legislador para a cobrança dessa taxa </w:t>
      </w:r>
    </w:p>
    <w:p>
      <w:pPr>
        <w:ind w:left="216"/>
      </w:pPr>
      <w:r>
        <w:rPr>
          <w:b/>
          <w:color w:val="003C8C"/>
          <w:sz w:val="16"/>
        </w:rPr>
        <w:t>[RE 216.259 AgR, rel. min. Celso de Mello, j. 9-5-2000, 2ª T, DJ de 19-5-2000.]</w:t>
      </w:r>
    </w:p>
    <w:p>
      <w:r>
        <w:rPr>
          <w:b/>
          <w:color w:val="B46400"/>
          <w:sz w:val="16"/>
        </w:rPr>
        <w:t>JULGADOS CORRELATOS</w:t>
      </w:r>
    </w:p>
    <w:p>
      <w:r>
        <w:rPr>
          <w:color w:val="8C8C8C"/>
          <w:sz w:val="14"/>
        </w:rPr>
        <w:t>cf-art-145-par-2</w:t>
      </w:r>
      <w:r>
        <w:rPr>
          <w:color w:val="0050A0"/>
          <w:sz w:val="14"/>
        </w:rPr>
        <w:t xml:space="preserve"> | RE 233784</w:t>
      </w:r>
      <w:r>
        <w:rPr>
          <w:color w:val="0050A0"/>
          <w:sz w:val="14"/>
        </w:rPr>
        <w:t xml:space="preserve"> | rel. Ilmar Galvão</w:t>
      </w:r>
      <w:r>
        <w:rPr>
          <w:color w:val="0050A0"/>
          <w:sz w:val="14"/>
        </w:rPr>
        <w:t xml:space="preserve"> | 1999</w:t>
      </w:r>
    </w:p>
    <w:p>
      <w:pPr>
        <w:ind w:left="216"/>
      </w:pPr>
      <w:r>
        <w:rPr>
          <w:sz w:val="18"/>
        </w:rPr>
        <w:t>= RE 177.835, rel. min. Carlos Velloso, j. 22-4-1999, P, DJ de 25-5-2001 Taxas de lixo e sinistro. (...) Taxas legitimamente instituídas como contraprestação a serviços essenciais, específicos e divisíveis, referidos ao contribuinte a quem são prestados ou a cuja disposição são postos, não possuindo base de cálculo própria de imposto.</w:t>
      </w:r>
    </w:p>
    <w:p>
      <w:pPr>
        <w:ind w:left="216"/>
      </w:pPr>
      <w:r>
        <w:rPr>
          <w:b/>
          <w:color w:val="003C8C"/>
          <w:sz w:val="16"/>
        </w:rPr>
        <w:t>[RE 233.784, rel. min. Ilmar Galvão, j. 12-11-1999, 1ª T, DJ de 12-11-1999.]</w:t>
      </w:r>
    </w:p>
    <w:p>
      <w:r>
        <w:rPr>
          <w:b/>
          <w:color w:val="B46400"/>
          <w:sz w:val="16"/>
        </w:rPr>
        <w:t>JULGADOS CORRELATOS</w:t>
      </w:r>
    </w:p>
    <w:p>
      <w:r>
        <w:rPr>
          <w:color w:val="8C8C8C"/>
          <w:sz w:val="14"/>
        </w:rPr>
        <w:t>cf-art-145-par-2</w:t>
      </w:r>
      <w:r>
        <w:rPr>
          <w:color w:val="0050A0"/>
          <w:sz w:val="14"/>
        </w:rPr>
        <w:t xml:space="preserve"> | RE 121617</w:t>
      </w:r>
      <w:r>
        <w:rPr>
          <w:color w:val="0050A0"/>
          <w:sz w:val="14"/>
        </w:rPr>
        <w:t xml:space="preserve"> | rel. Moreira Alves</w:t>
      </w:r>
      <w:r>
        <w:rPr>
          <w:color w:val="0050A0"/>
          <w:sz w:val="14"/>
        </w:rPr>
        <w:t xml:space="preserve"> | 1996</w:t>
      </w:r>
    </w:p>
    <w:p>
      <w:pPr>
        <w:ind w:left="216"/>
      </w:pPr>
      <w:r>
        <w:rPr>
          <w:sz w:val="18"/>
        </w:rPr>
        <w:t>= RE 491.982 AgR, rel. min. Ricardo Lewandowski, j. 26-5-2009, 1ª T, DJE de 26-6-2009 = RE 396.996 AgR, rel. min. Joaquim Barbosa, j. 10-3-2009, 2ª T, DJE de 17-4-2009 = AI 431.836 AgR, rel. min. Carlos Velloso, j. 17-6-2003, 2ª T, DJ de 1º-8-2003 = AI 552.033 AgR, rel. min. Sepúlveda Pertence, j. 17-10-2006, 1ª T, DJ de 10-11-2006 Taxa de construção, conservação e melhoramento de estrada de rodagem. Arts. 212 a 215 da Lei 1.942/1983 do Município de Votuporanga. Inconstitucionalidade. Base de cá</w:t>
      </w:r>
    </w:p>
    <w:p>
      <w:pPr>
        <w:ind w:left="216"/>
      </w:pPr>
      <w:r>
        <w:rPr>
          <w:b/>
          <w:color w:val="003C8C"/>
          <w:sz w:val="16"/>
        </w:rPr>
        <w:t>[RE 121.617, rel. min. Moreira Alves, j. 22-2-1996, P, DJ de 6-10-2000.]</w:t>
      </w:r>
    </w:p>
    <w:p>
      <w:pPr>
        <w:pStyle w:val="Heading1"/>
      </w:pPr>
      <w:r>
        <w:t>Art. 146</w:t>
      </w:r>
    </w:p>
    <w:p>
      <w:r>
        <w:rPr>
          <w:b/>
          <w:color w:val="B46400"/>
          <w:sz w:val="16"/>
        </w:rPr>
        <w:t>CONTROLE CONCENTRADO</w:t>
      </w:r>
    </w:p>
    <w:p>
      <w:r>
        <w:rPr>
          <w:color w:val="8C8C8C"/>
          <w:sz w:val="14"/>
        </w:rPr>
        <w:t>cf-art-146-inc-I</w:t>
      </w:r>
      <w:r>
        <w:rPr>
          <w:color w:val="0050A0"/>
          <w:sz w:val="14"/>
        </w:rPr>
        <w:t xml:space="preserve"> | ADPF 499</w:t>
      </w:r>
      <w:r>
        <w:rPr>
          <w:color w:val="0050A0"/>
          <w:sz w:val="14"/>
        </w:rPr>
        <w:t xml:space="preserve"> | rel. Alexandre Moraes</w:t>
      </w:r>
    </w:p>
    <w:p>
      <w:pPr>
        <w:ind w:left="216"/>
      </w:pPr>
      <w:r>
        <w:rPr>
          <w:sz w:val="18"/>
        </w:rPr>
        <w:t>A Lei Complementar 157/2016, na parte em que alterou o art. 3º, incisos XXIII, XXIV e XXV, e os parágrafos 3º e 4º do art. 6º da Lei Complementar 116/2003, prevê a incidência do ISSQN no local do domicílio do tomador de serviços. Superveniência da Lei Complementar 175/2020, presente a continuidade normativa. (...) Alterações promovidas pela Lei Complementar 157/2016. Medida Cautelar deferida por ausência de segurança jurídica. Superveniência da Lei Complementar 175/2020. Inexistência de avanço n</w:t>
      </w:r>
    </w:p>
    <w:p>
      <w:r>
        <w:rPr>
          <w:b/>
          <w:color w:val="B46400"/>
          <w:sz w:val="16"/>
        </w:rPr>
        <w:t>CONTROLE CONCENTRADO</w:t>
      </w:r>
    </w:p>
    <w:p>
      <w:r>
        <w:rPr>
          <w:color w:val="8C8C8C"/>
          <w:sz w:val="14"/>
        </w:rPr>
        <w:t>cf-art-146-inc-II</w:t>
      </w:r>
      <w:r>
        <w:rPr>
          <w:color w:val="0050A0"/>
          <w:sz w:val="14"/>
        </w:rPr>
        <w:t xml:space="preserve"> | ADI 1802</w:t>
      </w:r>
      <w:r>
        <w:rPr>
          <w:color w:val="0050A0"/>
          <w:sz w:val="14"/>
        </w:rPr>
        <w:t xml:space="preserve"> | rel. Dias Toffoli</w:t>
      </w:r>
      <w:r>
        <w:rPr>
          <w:color w:val="0050A0"/>
          <w:sz w:val="14"/>
        </w:rPr>
        <w:t xml:space="preserve"> | 2018</w:t>
      </w:r>
    </w:p>
    <w:p>
      <w:pPr>
        <w:ind w:left="216"/>
      </w:pPr>
      <w:r>
        <w:rPr>
          <w:sz w:val="18"/>
        </w:rPr>
        <w:t>Imunidade. Art. 150, VI, c, da CF. (...) Com o advento da Constituição de 1988, o constituinte dedicou uma seção específica às "limitações do poder de tributar" (art. 146, II, CF) e nela fez constar a imunidade das instituições de assistência social. Mesmo com a referência expressa ao termo "lei", não há mais como sustentar que inexiste reserva de lei complementar. No que se refere aos impostos, o maior rigor do quórum qualificado para a aprovação dessa importante regulamentação se justifica par</w:t>
      </w:r>
    </w:p>
    <w:p>
      <w:pPr>
        <w:ind w:left="216"/>
      </w:pPr>
      <w:r>
        <w:rPr>
          <w:b/>
          <w:color w:val="003C8C"/>
          <w:sz w:val="16"/>
        </w:rPr>
        <w:t>[ADI 1.802, rel. min. Dias Toffoli, j. 12-4-2018, P, DJE de 3-5-2018.]</w:t>
      </w:r>
    </w:p>
    <w:p>
      <w:r>
        <w:rPr>
          <w:b/>
          <w:color w:val="B46400"/>
          <w:sz w:val="16"/>
        </w:rPr>
        <w:t>REPERCUSSAO GERAL</w:t>
      </w:r>
    </w:p>
    <w:p>
      <w:r>
        <w:rPr>
          <w:color w:val="8C8C8C"/>
          <w:sz w:val="14"/>
        </w:rPr>
        <w:t>cf-art-146-inc-II</w:t>
      </w:r>
      <w:r>
        <w:rPr>
          <w:color w:val="0050A0"/>
          <w:sz w:val="14"/>
        </w:rPr>
        <w:t xml:space="preserve"> | RE 566622</w:t>
      </w:r>
      <w:r>
        <w:rPr>
          <w:color w:val="0050A0"/>
          <w:sz w:val="14"/>
        </w:rPr>
        <w:t xml:space="preserve"> | rel. Marco Aurélio</w:t>
      </w:r>
      <w:r>
        <w:rPr>
          <w:color w:val="0050A0"/>
          <w:sz w:val="14"/>
        </w:rPr>
        <w:t xml:space="preserve"> | 2019</w:t>
      </w:r>
    </w:p>
    <w:p>
      <w:pPr>
        <w:ind w:left="216"/>
      </w:pPr>
      <w:r>
        <w:rPr>
          <w:sz w:val="18"/>
        </w:rPr>
        <w:t>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da Lei Maior, especialmente no que se refere à instituição de contrapartidas a serem por elas observadas. “A lei complementar é forma exigível para a definição do modo beneficente de atuação das entidades de assis</w:t>
      </w:r>
    </w:p>
    <w:p>
      <w:pPr>
        <w:ind w:left="216"/>
      </w:pPr>
      <w:r>
        <w:rPr>
          <w:b/>
          <w:color w:val="003C8C"/>
          <w:sz w:val="16"/>
        </w:rPr>
        <w:t xml:space="preserve">[RE 566.622 ED, red. do ac. min. Rosa Weber, j. 18-12-2019, P, DJE de 11-5-2020, Tema 32, com mérito julgado.] </w:t>
        <w:br/>
        <w:t>Vide RE 566.622, rel. min. Marco Aurélio, j. 23-2-2017, P, DJE de 1º-3-2017, Tema 32, co</w:t>
      </w:r>
    </w:p>
    <w:p>
      <w:r>
        <w:rPr>
          <w:b/>
          <w:color w:val="B46400"/>
          <w:sz w:val="16"/>
        </w:rPr>
        <w:t>REPERCUSSAO GERAL</w:t>
      </w:r>
    </w:p>
    <w:p>
      <w:r>
        <w:rPr>
          <w:color w:val="8C8C8C"/>
          <w:sz w:val="14"/>
        </w:rPr>
        <w:t>cf-art-146-inc-II</w:t>
      </w:r>
      <w:r>
        <w:rPr>
          <w:color w:val="0050A0"/>
          <w:sz w:val="14"/>
        </w:rPr>
        <w:t xml:space="preserve"> | RE 566622</w:t>
      </w:r>
      <w:r>
        <w:rPr>
          <w:color w:val="0050A0"/>
          <w:sz w:val="14"/>
        </w:rPr>
        <w:t xml:space="preserve"> | 2017</w:t>
      </w:r>
    </w:p>
    <w:p>
      <w:pPr>
        <w:ind w:left="216"/>
      </w:pPr>
      <w:r>
        <w:rPr>
          <w:sz w:val="18"/>
        </w:rPr>
        <w:t>Os requisitos legais exigidos na parte final do mencionado § 7º, enquanto não editada nova lei complementar sobre a matéria, são somente aqueles do aludido art. 14 do Código.</w:t>
      </w:r>
    </w:p>
    <w:p>
      <w:pPr>
        <w:ind w:left="216"/>
      </w:pPr>
      <w:r>
        <w:rPr>
          <w:b/>
          <w:color w:val="003C8C"/>
          <w:sz w:val="16"/>
        </w:rPr>
        <w:t>[RE 566.622, voto do min. Marco Aurélio, j. 23-2-2017, P, DJE de 1º-3-2017, Tema 32, com mérito julgado.]</w:t>
      </w:r>
    </w:p>
    <w:p>
      <w:r>
        <w:rPr>
          <w:b/>
          <w:color w:val="B46400"/>
          <w:sz w:val="16"/>
        </w:rPr>
        <w:t>REPERCUSSAO GERAL</w:t>
      </w:r>
    </w:p>
    <w:p>
      <w:r>
        <w:rPr>
          <w:color w:val="8C8C8C"/>
          <w:sz w:val="14"/>
        </w:rPr>
        <w:t>cf-art-146-inc-II</w:t>
      </w:r>
      <w:r>
        <w:rPr>
          <w:color w:val="0050A0"/>
          <w:sz w:val="14"/>
        </w:rPr>
        <w:t xml:space="preserve"> | RE 636941</w:t>
      </w:r>
      <w:r>
        <w:rPr>
          <w:color w:val="0050A0"/>
          <w:sz w:val="14"/>
        </w:rPr>
        <w:t xml:space="preserve"> | rel. Luiz Fux</w:t>
      </w:r>
      <w:r>
        <w:rPr>
          <w:color w:val="0050A0"/>
          <w:sz w:val="14"/>
        </w:rPr>
        <w:t xml:space="preserve"> | 2014</w:t>
      </w:r>
    </w:p>
    <w:p>
      <w:pPr>
        <w:ind w:left="216"/>
      </w:pPr>
      <w:r>
        <w:rPr>
          <w:sz w:val="18"/>
        </w:rPr>
        <w:t xml:space="preserve">Vide RE 636.941, rel. min. Luiz Fux, j. 13-2-2014, P, DJE de 4-4-2014, Tema 432, com mérito julgado (...) somente se exige lei complementar para a definição dos seus limites objetivos (materiais), e não para a fixação das normas de constituição e de funcionamento das entidades imunes (aspectos formais ou subjetivos), os quais podem ser veiculados por lei ordinária, como sói ocorrer com o art. 55 da Lei 8.212/1991, que pode estabelecer requisitos formais para o gozo da imunidade sem caracterizar </w:t>
      </w:r>
    </w:p>
    <w:p>
      <w:pPr>
        <w:ind w:left="216"/>
      </w:pPr>
      <w:r>
        <w:rPr>
          <w:b/>
          <w:color w:val="003C8C"/>
          <w:sz w:val="16"/>
        </w:rPr>
        <w:t>[RE 636.941, rel. min. Luiz Fux, j. 13-2-2014, P, DJE de 4-4-2014, Tema 432, com mérito julgado.]</w:t>
        <w:br/>
        <w:t>Vide RE 566.622, rel. min. Marco Aurélio, j. 23-2-2017, P, DJE de 1º-3-2017, Tema 32, com mérito julga</w:t>
      </w:r>
    </w:p>
    <w:p>
      <w:r>
        <w:rPr>
          <w:b/>
          <w:color w:val="B46400"/>
          <w:sz w:val="16"/>
        </w:rPr>
        <w:t>REPERCUSSAO GERAL</w:t>
      </w:r>
    </w:p>
    <w:p>
      <w:r>
        <w:rPr>
          <w:color w:val="8C8C8C"/>
          <w:sz w:val="14"/>
        </w:rPr>
        <w:t>cf-art-146-inc-III</w:t>
      </w:r>
      <w:r>
        <w:rPr>
          <w:color w:val="0050A0"/>
          <w:sz w:val="14"/>
        </w:rPr>
        <w:t xml:space="preserve"> | ADI 3270</w:t>
      </w:r>
      <w:r>
        <w:rPr>
          <w:color w:val="0050A0"/>
          <w:sz w:val="14"/>
        </w:rPr>
        <w:t xml:space="preserve"> | rel. Nunes Marques</w:t>
      </w:r>
      <w:r>
        <w:rPr>
          <w:color w:val="0050A0"/>
          <w:sz w:val="14"/>
        </w:rPr>
        <w:t xml:space="preserve"> | 2025</w:t>
      </w:r>
    </w:p>
    <w:p>
      <w:pPr>
        <w:ind w:left="216"/>
      </w:pPr>
      <w:r>
        <w:rPr>
          <w:sz w:val="18"/>
        </w:rPr>
        <w:t>A Lei federal n. 9.532/1997, ao prever a obrigatoriedade do uso de equipamento ECF, criou obrigação acessória com o intuito de atualizar meio de emissão de documentário fiscal e, assim, estancar a evasão de tributos federais por meio do expediente chamado “omissão de vendas”, cuja ocorrência era verificada em estabelecimentos varejistas e prestadores de serviços, de modo que não há falar em violação à competência dos demais entes federados. Nos termos do art. 146, III, da CF/1988, cabe à lei com</w:t>
      </w:r>
    </w:p>
    <w:p>
      <w:pPr>
        <w:ind w:left="216"/>
      </w:pPr>
      <w:r>
        <w:rPr>
          <w:b/>
          <w:color w:val="003C8C"/>
          <w:sz w:val="16"/>
        </w:rPr>
        <w:t>[ADI 3.270, rel. min. Nunes Marques, j. 05.03.2025, P, DJE de 21.03.2025.]</w:t>
      </w:r>
    </w:p>
    <w:p>
      <w:r>
        <w:rPr>
          <w:b/>
          <w:color w:val="B46400"/>
          <w:sz w:val="16"/>
        </w:rPr>
        <w:t>REPERCUSSAO GERAL</w:t>
      </w:r>
    </w:p>
    <w:p>
      <w:r>
        <w:rPr>
          <w:color w:val="8C8C8C"/>
          <w:sz w:val="14"/>
        </w:rPr>
        <w:t>cf-art-146-inc-III</w:t>
      </w:r>
      <w:r>
        <w:rPr>
          <w:color w:val="0050A0"/>
          <w:sz w:val="14"/>
        </w:rPr>
        <w:t xml:space="preserve"> | ADI 7616</w:t>
      </w:r>
      <w:r>
        <w:rPr>
          <w:color w:val="0050A0"/>
          <w:sz w:val="14"/>
        </w:rPr>
        <w:t xml:space="preserve"> | rel. Cristiano Zanin</w:t>
      </w:r>
      <w:r>
        <w:rPr>
          <w:color w:val="0050A0"/>
          <w:sz w:val="14"/>
        </w:rPr>
        <w:t xml:space="preserve"> | 2025</w:t>
      </w:r>
    </w:p>
    <w:p>
      <w:pPr>
        <w:ind w:left="216"/>
      </w:pPr>
      <w:r>
        <w:rPr>
          <w:sz w:val="18"/>
        </w:rPr>
        <w:t>A introdução de novas hipóteses de responsabilidade de terceiros e de exceções às regras de decadência previstas no Código Tributário Nacional (CTN) deve observância à reserva de lei complementar (art. 146, III, da Constituição), o que enseja a inconstitucionalidade dos artigos 29, I, “a” e “b.1” e 143, § 1º da Lei Estadual 18.665/2023. A norma que estabelece critérios, com característica de generalidade, para a desconsideração de atos e negócios jurídicos autorizada no parágrafo único do art. 1</w:t>
      </w:r>
    </w:p>
    <w:p>
      <w:pPr>
        <w:ind w:left="216"/>
      </w:pPr>
      <w:r>
        <w:rPr>
          <w:b/>
          <w:color w:val="003C8C"/>
          <w:sz w:val="16"/>
        </w:rPr>
        <w:t>[ADI 7.616, rel. min. Cristiano Zanin, j. 17.02.2025, P, DJE de 21.02.2025.]</w:t>
      </w:r>
    </w:p>
    <w:p>
      <w:r>
        <w:rPr>
          <w:b/>
          <w:color w:val="B46400"/>
          <w:sz w:val="16"/>
        </w:rPr>
        <w:t>REPERCUSSAO GERAL</w:t>
      </w:r>
    </w:p>
    <w:p>
      <w:r>
        <w:rPr>
          <w:color w:val="8C8C8C"/>
          <w:sz w:val="14"/>
        </w:rPr>
        <w:t>cf-art-146-inc-III</w:t>
      </w:r>
      <w:r>
        <w:rPr>
          <w:color w:val="0050A0"/>
          <w:sz w:val="14"/>
        </w:rPr>
        <w:t xml:space="preserve"> | ADI 5431</w:t>
      </w:r>
      <w:r>
        <w:rPr>
          <w:color w:val="0050A0"/>
          <w:sz w:val="14"/>
        </w:rPr>
        <w:t xml:space="preserve"> | rel. Gilmar Mendes</w:t>
      </w:r>
      <w:r>
        <w:rPr>
          <w:color w:val="0050A0"/>
          <w:sz w:val="14"/>
        </w:rPr>
        <w:t xml:space="preserve"> | 2024</w:t>
      </w:r>
    </w:p>
    <w:p>
      <w:pPr>
        <w:ind w:left="216"/>
      </w:pPr>
      <w:r>
        <w:rPr>
          <w:sz w:val="18"/>
        </w:rPr>
        <w:t>Responsabilidade solidária do representante, no país, do transportador estrangeiro pelo recolhimento do imposto de importação. (...) parágrafo único do art. 32 do Decreto-Lei 37/1966, com a redação conferida pelo art. 77 da Medida Provisória 2.158-35/2001. (...) O dispositivo impugnado não afastou afrontou a regra insculpida no art. 146, inciso III, do texto constitucional, eis que não dispôs sobre normas gerais em matéria de legislação tributária, mas apenas instituiu nova hipótese de responsab</w:t>
      </w:r>
    </w:p>
    <w:p>
      <w:pPr>
        <w:ind w:left="216"/>
      </w:pPr>
      <w:r>
        <w:rPr>
          <w:b/>
          <w:color w:val="003C8C"/>
          <w:sz w:val="16"/>
        </w:rPr>
        <w:t>[ADI 5.431, rel. min. Gilmar Mendes, j. 02.12.2024, P, DJE de 06.12.2024.]</w:t>
      </w:r>
    </w:p>
    <w:p>
      <w:r>
        <w:rPr>
          <w:b/>
          <w:color w:val="B46400"/>
          <w:sz w:val="16"/>
        </w:rPr>
        <w:t>REPERCUSSAO GERAL</w:t>
      </w:r>
    </w:p>
    <w:p>
      <w:r>
        <w:rPr>
          <w:color w:val="8C8C8C"/>
          <w:sz w:val="14"/>
        </w:rPr>
        <w:t>cf-art-146-inc-III</w:t>
      </w:r>
      <w:r>
        <w:rPr>
          <w:color w:val="0050A0"/>
          <w:sz w:val="14"/>
        </w:rPr>
        <w:t xml:space="preserve"> | ADI 1917</w:t>
      </w:r>
      <w:r>
        <w:rPr>
          <w:color w:val="0050A0"/>
          <w:sz w:val="14"/>
        </w:rPr>
        <w:t xml:space="preserve"> | rel. Dias Toffoli</w:t>
      </w:r>
      <w:r>
        <w:rPr>
          <w:color w:val="0050A0"/>
          <w:sz w:val="14"/>
        </w:rPr>
        <w:t xml:space="preserve"> | 2007</w:t>
      </w:r>
    </w:p>
    <w:p>
      <w:pPr>
        <w:ind w:left="216"/>
      </w:pPr>
      <w:r>
        <w:rPr>
          <w:sz w:val="18"/>
        </w:rP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XII) como elo indispensável entre os princípios nela contidos e as normas de direito local.</w:t>
        <w:br/>
        <w:t>[ADI 1.945 MC, red. do ac. min. Gilmar Mendes, j. 26-5-2010, P, DJE de 14-3-2011.]</w:t>
        <w:br/>
        <w:t>= RE</w:t>
      </w:r>
    </w:p>
    <w:p>
      <w:pPr>
        <w:ind w:left="216"/>
      </w:pPr>
      <w:r>
        <w:rPr>
          <w:b/>
          <w:color w:val="003C8C"/>
          <w:sz w:val="16"/>
        </w:rPr>
        <w:t>[ADI 1.917, voto do min. Ricardo Lewandowski, j. 26-4-2007, P, DJ de 24-8-2007.]</w:t>
      </w:r>
    </w:p>
    <w:p>
      <w:r>
        <w:rPr>
          <w:b/>
          <w:color w:val="B46400"/>
          <w:sz w:val="16"/>
        </w:rPr>
        <w:t>REPERCUSSAO GERAL</w:t>
      </w:r>
    </w:p>
    <w:p>
      <w:r>
        <w:rPr>
          <w:color w:val="8C8C8C"/>
          <w:sz w:val="14"/>
        </w:rPr>
        <w:t>cf-art-146-inc-III</w:t>
      </w:r>
      <w:r>
        <w:rPr>
          <w:color w:val="0050A0"/>
          <w:sz w:val="14"/>
        </w:rPr>
        <w:t xml:space="preserve"> | RE 736.090</w:t>
      </w:r>
      <w:r>
        <w:rPr>
          <w:color w:val="0050A0"/>
          <w:sz w:val="14"/>
        </w:rPr>
        <w:t xml:space="preserve"> | rel. Dias Toffoli</w:t>
      </w:r>
    </w:p>
    <w:p>
      <w:pPr>
        <w:ind w:left="216"/>
      </w:pPr>
      <w:r>
        <w:rPr>
          <w:sz w:val="18"/>
        </w:rP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1º-A, da Lei nº 9.430/96, incluído pela Lei nº 14.689/23, observando-se, ainda, o disposto no § 1º-C do citado artigo”.</w:t>
        <w:br/>
        <w:t>[RE 736.090, rel. min. Dias Toffoli, j. 03.10.2024, P, DJ</w:t>
      </w:r>
    </w:p>
    <w:p>
      <w:r>
        <w:rPr>
          <w:b/>
          <w:color w:val="B46400"/>
          <w:sz w:val="16"/>
        </w:rPr>
        <w:t>JULGADOS CORRELATOS</w:t>
      </w:r>
    </w:p>
    <w:p>
      <w:r>
        <w:rPr>
          <w:color w:val="8C8C8C"/>
          <w:sz w:val="14"/>
        </w:rPr>
        <w:t>cf-art-146-inc-III</w:t>
      </w:r>
      <w:r>
        <w:rPr>
          <w:color w:val="0050A0"/>
          <w:sz w:val="14"/>
        </w:rPr>
        <w:t xml:space="preserve"> | RE 433352</w:t>
      </w:r>
      <w:r>
        <w:rPr>
          <w:color w:val="0050A0"/>
          <w:sz w:val="14"/>
        </w:rPr>
        <w:t xml:space="preserve"> | rel. Joaquim Barbosa</w:t>
      </w:r>
      <w:r>
        <w:rPr>
          <w:color w:val="0050A0"/>
          <w:sz w:val="14"/>
        </w:rPr>
        <w:t xml:space="preserve"> | 2010</w:t>
      </w:r>
    </w:p>
    <w:p>
      <w:pPr>
        <w:ind w:left="216"/>
      </w:pPr>
      <w:r>
        <w:rPr>
          <w:sz w:val="18"/>
        </w:rPr>
        <w:t>A observância de normas gerais em matéria tributária é imperativo de segurança jurídica, na medida em que é necessário assegurar tratamento centralizado a alguns temas para que seja possível estabilizar legitimamente expectativas. Neste contexto, "gerais" não significa "genéricas", mas sim "aptas a vincular todos os entes federados e os administrados”.</w:t>
      </w:r>
    </w:p>
    <w:p>
      <w:pPr>
        <w:ind w:left="216"/>
      </w:pPr>
      <w:r>
        <w:rPr>
          <w:b/>
          <w:color w:val="003C8C"/>
          <w:sz w:val="16"/>
        </w:rPr>
        <w:t>[RE 433.352 AgR, rel. min. Joaquim Barbosa, j. 20-4-2010, 2ª T, DJE de 28-5-2010.]</w:t>
      </w:r>
    </w:p>
    <w:p>
      <w:r>
        <w:rPr>
          <w:b/>
          <w:color w:val="B46400"/>
          <w:sz w:val="16"/>
        </w:rPr>
        <w:t>JULGADOS CORRELATOS</w:t>
      </w:r>
    </w:p>
    <w:p>
      <w:r>
        <w:rPr>
          <w:color w:val="8C8C8C"/>
          <w:sz w:val="14"/>
        </w:rPr>
        <w:t>cf-art-146-inc-III</w:t>
      </w:r>
      <w:r>
        <w:rPr>
          <w:color w:val="0050A0"/>
          <w:sz w:val="14"/>
        </w:rPr>
        <w:t xml:space="preserve"> | RE 228339</w:t>
      </w:r>
      <w:r>
        <w:rPr>
          <w:color w:val="0050A0"/>
          <w:sz w:val="14"/>
        </w:rPr>
        <w:t xml:space="preserve"> | rel. Joaquim Barbosa</w:t>
      </w:r>
      <w:r>
        <w:rPr>
          <w:color w:val="0050A0"/>
          <w:sz w:val="14"/>
        </w:rPr>
        <w:t xml:space="preserve"> | 2010</w:t>
      </w:r>
    </w:p>
    <w:p>
      <w:pPr>
        <w:ind w:left="216"/>
      </w:pPr>
      <w:r>
        <w:rPr>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w:t>
      </w:r>
    </w:p>
    <w:p>
      <w:pPr>
        <w:ind w:left="216"/>
      </w:pPr>
      <w:r>
        <w:rPr>
          <w:b/>
          <w:color w:val="003C8C"/>
          <w:sz w:val="16"/>
        </w:rPr>
        <w:t>[RE 228.339 AgR, rel. min. Joaquim Barbosa, j. 20-4-2010, 2ª T, DJE de 28-5-2010.]</w:t>
      </w:r>
    </w:p>
    <w:p>
      <w:r>
        <w:rPr>
          <w:b/>
          <w:color w:val="B46400"/>
          <w:sz w:val="16"/>
        </w:rPr>
        <w:t>JULGADOS CORRELATOS</w:t>
      </w:r>
    </w:p>
    <w:p>
      <w:r>
        <w:rPr>
          <w:color w:val="8C8C8C"/>
          <w:sz w:val="14"/>
        </w:rPr>
        <w:t>cf-art-146-inc-III</w:t>
      </w:r>
      <w:r>
        <w:rPr>
          <w:color w:val="0050A0"/>
          <w:sz w:val="14"/>
        </w:rPr>
        <w:t xml:space="preserve"> | SS 3679</w:t>
      </w:r>
      <w:r>
        <w:rPr>
          <w:color w:val="0050A0"/>
          <w:sz w:val="14"/>
        </w:rPr>
        <w:t xml:space="preserve"> | rel. Gilmar Mendes</w:t>
      </w:r>
      <w:r>
        <w:rPr>
          <w:color w:val="0050A0"/>
          <w:sz w:val="14"/>
        </w:rPr>
        <w:t xml:space="preserve"> | 2010</w:t>
      </w:r>
    </w:p>
    <w:p>
      <w:pPr>
        <w:ind w:left="216"/>
      </w:pPr>
      <w:r>
        <w:rPr>
          <w:sz w:val="18"/>
        </w:rPr>
        <w:t>Os institutos da imunidade e da isenção tributária não se confundem. É perfeitamente possível ao Estado conceder, mediante lei, isenção de tributo de sua competência, visto que está atuando nos limites de sua autonomia. Enquanto não editada a lei a que se refere o § 21 do art. 40 da CF/1988, vigem os diplomas estaduais que regem a matéria, que só serão suspensos se, e no que, forem contrários à lei complementar nacional (CF, art. 24, §§ 3º e 4º).</w:t>
      </w:r>
    </w:p>
    <w:p>
      <w:pPr>
        <w:ind w:left="216"/>
      </w:pPr>
      <w:r>
        <w:rPr>
          <w:b/>
          <w:color w:val="003C8C"/>
          <w:sz w:val="16"/>
        </w:rPr>
        <w:t>[SS 3.679 AgR, rel. min. Gilmar Mendes, j. 4-2-2010, P, DJE de 26-2-2010.]</w:t>
      </w:r>
    </w:p>
    <w:p>
      <w:r>
        <w:rPr>
          <w:b/>
          <w:color w:val="B46400"/>
          <w:sz w:val="16"/>
        </w:rPr>
        <w:t>JULGADOS CORRELATOS</w:t>
      </w:r>
    </w:p>
    <w:p>
      <w:r>
        <w:rPr>
          <w:color w:val="8C8C8C"/>
          <w:sz w:val="14"/>
        </w:rPr>
        <w:t>cf-art-146-inc-III</w:t>
      </w:r>
      <w:r>
        <w:rPr>
          <w:color w:val="0050A0"/>
          <w:sz w:val="14"/>
        </w:rPr>
        <w:t xml:space="preserve"> | RE 407190</w:t>
      </w:r>
      <w:r>
        <w:rPr>
          <w:color w:val="0050A0"/>
          <w:sz w:val="14"/>
        </w:rPr>
        <w:t xml:space="preserve"> | rel. Marco Aurélio</w:t>
      </w:r>
      <w:r>
        <w:rPr>
          <w:color w:val="0050A0"/>
          <w:sz w:val="14"/>
        </w:rPr>
        <w:t xml:space="preserve"> | 2004</w:t>
      </w:r>
    </w:p>
    <w:p>
      <w:pPr>
        <w:ind w:left="216"/>
      </w:pPr>
      <w:r>
        <w:rPr>
          <w:sz w:val="18"/>
        </w:rPr>
        <w:t>Cumpre à legislação complementar dispor sobre os parâmetros da aplicação da multa, tal como ocorre no art. 106 do CTN. (...) Conflita com a Carta da República – art. 146, III – a expressão "para os fatos geradores ocorridos a partir de 1º de abril de 1997", constante do art. 35 da Lei 8.212/1991, com a redação decorrente da Lei 9.528/1997, ante o envolvimento de matéria cuja disciplina é reservada à lei complementar.</w:t>
      </w:r>
    </w:p>
    <w:p>
      <w:pPr>
        <w:ind w:left="216"/>
      </w:pPr>
      <w:r>
        <w:rPr>
          <w:b/>
          <w:color w:val="003C8C"/>
          <w:sz w:val="16"/>
        </w:rPr>
        <w:t>[RE 407.190, rel. min. Marco Aurélio, j. 27-10-2004, P, DJ de 13-5-2005.]</w:t>
      </w:r>
    </w:p>
    <w:p>
      <w:r>
        <w:rPr>
          <w:b/>
          <w:color w:val="B46400"/>
          <w:sz w:val="16"/>
        </w:rPr>
        <w:t>JULGADOS CORRELATOS</w:t>
      </w:r>
    </w:p>
    <w:p>
      <w:r>
        <w:rPr>
          <w:color w:val="8C8C8C"/>
          <w:sz w:val="14"/>
        </w:rPr>
        <w:t>cf-art-146-inc-III</w:t>
      </w:r>
      <w:r>
        <w:rPr>
          <w:color w:val="0050A0"/>
          <w:sz w:val="14"/>
        </w:rPr>
        <w:t xml:space="preserve"> | RE 552.403</w:t>
      </w:r>
      <w:r>
        <w:rPr>
          <w:color w:val="0050A0"/>
          <w:sz w:val="14"/>
        </w:rPr>
        <w:t xml:space="preserve"> | rel. Cármen Lúcia</w:t>
      </w:r>
    </w:p>
    <w:p>
      <w:pPr>
        <w:ind w:left="216"/>
      </w:pPr>
      <w:r>
        <w:rPr>
          <w:sz w:val="18"/>
        </w:rPr>
        <w:t>= RE 552.403 AgR, rel. min. Cármen Lúcia, j. 8-2-2011, 1ª T, DJE de 2-3-2011</w:t>
      </w:r>
    </w:p>
    <w:p>
      <w:r>
        <w:rPr>
          <w:b/>
          <w:color w:val="B46400"/>
          <w:sz w:val="16"/>
        </w:rPr>
        <w:t>CONTROLE CONCENTRADO</w:t>
      </w:r>
    </w:p>
    <w:p>
      <w:r>
        <w:rPr>
          <w:color w:val="8C8C8C"/>
          <w:sz w:val="14"/>
        </w:rPr>
        <w:t>cf-art-146-inc-III-ali-a</w:t>
      </w:r>
      <w:r>
        <w:rPr>
          <w:color w:val="0050A0"/>
          <w:sz w:val="14"/>
        </w:rPr>
        <w:t xml:space="preserve"> | ADI 3142</w:t>
      </w:r>
      <w:r>
        <w:rPr>
          <w:color w:val="0050A0"/>
          <w:sz w:val="14"/>
        </w:rPr>
        <w:t xml:space="preserve"> | rel. Dias Toffoli</w:t>
      </w:r>
      <w:r>
        <w:rPr>
          <w:color w:val="0050A0"/>
          <w:sz w:val="14"/>
        </w:rPr>
        <w:t xml:space="preserve"> | 2020</w:t>
      </w:r>
    </w:p>
    <w:p>
      <w:pPr>
        <w:ind w:left="216"/>
      </w:pPr>
      <w:r>
        <w:rPr>
          <w:sz w:val="18"/>
        </w:rPr>
        <w:t>ISS. Relações mistas ou complexas. (...) O art. 3º, § 1º, da LC 116/03 não viola os princípios da proporcionalidade e da razoabilidade. Ele estabelece que se considera ocorrido o fato gerador e devido o imposto em cada município em cujo território haja extensão de ferrovia, rodovia, postes, cabos, dutos e condutos de qualquer natureza, objetos de locação, sublocação, arrendamento, direito de passagem ou permissão de uso, compartilhado ou não. Existência de unidade econômica, para fins de tributa</w:t>
      </w:r>
    </w:p>
    <w:p>
      <w:pPr>
        <w:ind w:left="216"/>
      </w:pPr>
      <w:r>
        <w:rPr>
          <w:b/>
          <w:color w:val="003C8C"/>
          <w:sz w:val="16"/>
        </w:rPr>
        <w:t>[ADI 3.142, rel. min. Dias Toffoli, j. 5-8-2020, P, DJE de 9-10-2020.]</w:t>
      </w:r>
    </w:p>
    <w:p>
      <w:r>
        <w:rPr>
          <w:b/>
          <w:color w:val="B46400"/>
          <w:sz w:val="16"/>
        </w:rPr>
        <w:t>CONTROLE CONCENTRADO</w:t>
      </w:r>
    </w:p>
    <w:p>
      <w:r>
        <w:rPr>
          <w:color w:val="8C8C8C"/>
          <w:sz w:val="14"/>
        </w:rPr>
        <w:t>cf-art-146-inc-III-ali-a</w:t>
      </w:r>
      <w:r>
        <w:rPr>
          <w:color w:val="0050A0"/>
          <w:sz w:val="14"/>
        </w:rPr>
        <w:t xml:space="preserve"> | ADI 3141</w:t>
      </w:r>
      <w:r>
        <w:rPr>
          <w:color w:val="0050A0"/>
          <w:sz w:val="14"/>
        </w:rPr>
        <w:t xml:space="preserve"> | rel. Roberto Barroso</w:t>
      </w:r>
      <w:r>
        <w:rPr>
          <w:color w:val="0050A0"/>
          <w:sz w:val="14"/>
        </w:rPr>
        <w:t xml:space="preserve"> | 2018</w:t>
      </w:r>
    </w:p>
    <w:p>
      <w:pPr>
        <w:ind w:left="216"/>
      </w:pPr>
      <w:r>
        <w:rPr>
          <w:sz w:val="18"/>
        </w:rPr>
        <w:t>Trata-se de ação direta de inconstitucionalidade em que se discute a constitucionalidade da retenção na fonte do Imposto de Renda incidente sobre os rendimentos pagos em cumprimento de decisões da Justiça do Trabalho, da CSLL, da COFINS e da contribuição para o PIS/PASEP. A disciplina da retenção de valores pela fonte pagadora não necessita de lei complementar, não se enquadrando no conceito de fato gerador, base de cálculo, contribuinte de tributos (CF, art. 146, a), ou mesmo obrigação, lançame</w:t>
      </w:r>
    </w:p>
    <w:p>
      <w:pPr>
        <w:ind w:left="216"/>
      </w:pPr>
      <w:r>
        <w:rPr>
          <w:b/>
          <w:color w:val="003C8C"/>
          <w:sz w:val="16"/>
        </w:rPr>
        <w:t>[ADI 3.141, rel. min. Roberto Barroso, j. 13-12-2018, P, DJE de 8-2-2019.]</w:t>
      </w:r>
    </w:p>
    <w:p>
      <w:r>
        <w:rPr>
          <w:b/>
          <w:color w:val="B46400"/>
          <w:sz w:val="16"/>
        </w:rPr>
        <w:t>REPERCUSSAO GERAL</w:t>
      </w:r>
    </w:p>
    <w:p>
      <w:r>
        <w:rPr>
          <w:color w:val="8C8C8C"/>
          <w:sz w:val="14"/>
        </w:rPr>
        <w:t>cf-art-146-inc-III-ali-a</w:t>
      </w:r>
      <w:r>
        <w:rPr>
          <w:color w:val="0050A0"/>
          <w:sz w:val="14"/>
        </w:rPr>
        <w:t xml:space="preserve"> | RE 940769</w:t>
      </w:r>
      <w:r>
        <w:rPr>
          <w:color w:val="0050A0"/>
          <w:sz w:val="14"/>
        </w:rPr>
        <w:t xml:space="preserve"> | rel. Edson Fachin</w:t>
      </w:r>
      <w:r>
        <w:rPr>
          <w:color w:val="0050A0"/>
          <w:sz w:val="14"/>
        </w:rPr>
        <w:t xml:space="preserve"> | 2019</w:t>
      </w:r>
    </w:p>
    <w:p>
      <w:pPr>
        <w:ind w:left="216"/>
      </w:pPr>
      <w:r>
        <w:rPr>
          <w:sz w:val="18"/>
        </w:rPr>
        <w:t>É inconstitucional lei municipal que estabelece impeditivos à submissão de sociedades profissionais de advogados ao regime de tributação fixa em bases anuais na forma estabelecida por lei nacional.</w:t>
      </w:r>
    </w:p>
    <w:p>
      <w:pPr>
        <w:ind w:left="216"/>
      </w:pPr>
      <w:r>
        <w:rPr>
          <w:b/>
          <w:color w:val="003C8C"/>
          <w:sz w:val="16"/>
        </w:rPr>
        <w:t>[RE 940.769, rel. min. Edson Fachin, j. 24-4-2019, P, DJE de 12-9-2019, Tema 918, com mérito julgado.]</w:t>
      </w:r>
    </w:p>
    <w:p>
      <w:r>
        <w:rPr>
          <w:b/>
          <w:color w:val="B46400"/>
          <w:sz w:val="16"/>
        </w:rPr>
        <w:t>REPERCUSSAO GERAL</w:t>
      </w:r>
    </w:p>
    <w:p>
      <w:r>
        <w:rPr>
          <w:color w:val="8C8C8C"/>
          <w:sz w:val="14"/>
        </w:rPr>
        <w:t>cf-art-146-inc-III-ali-a</w:t>
      </w:r>
      <w:r>
        <w:rPr>
          <w:color w:val="0050A0"/>
          <w:sz w:val="14"/>
        </w:rPr>
        <w:t xml:space="preserve"> | RE 567935</w:t>
      </w:r>
      <w:r>
        <w:rPr>
          <w:color w:val="0050A0"/>
          <w:sz w:val="14"/>
        </w:rPr>
        <w:t xml:space="preserve"> | rel. Marco Aurélio</w:t>
      </w:r>
      <w:r>
        <w:rPr>
          <w:color w:val="0050A0"/>
          <w:sz w:val="14"/>
        </w:rPr>
        <w:t xml:space="preserve"> | 2014</w:t>
      </w:r>
    </w:p>
    <w:p>
      <w:pPr>
        <w:ind w:left="216"/>
      </w:pPr>
      <w:r>
        <w:rPr>
          <w:sz w:val="18"/>
        </w:rPr>
        <w:t>Viola o art. 146, III, a, da Carta Federal norma ordinária segundo a qual hão de ser incluídos, na base de cálculo do IPI, os valores relativos a descontos incondicionais concedidos quando das operações de saída de produtos, prevalecendo o disposto na alínea a do inciso II do art. 47 do CTN.</w:t>
      </w:r>
    </w:p>
    <w:p>
      <w:pPr>
        <w:ind w:left="216"/>
      </w:pPr>
      <w:r>
        <w:rPr>
          <w:b/>
          <w:color w:val="003C8C"/>
          <w:sz w:val="16"/>
        </w:rPr>
        <w:t>[RE 567.935, rel. min. Marco Aurélio, j. 4-9-2014, P, DJE de 4-11-2014, Tema 84, com mérito julgado.]</w:t>
      </w:r>
    </w:p>
    <w:p>
      <w:r>
        <w:rPr>
          <w:b/>
          <w:color w:val="B46400"/>
          <w:sz w:val="16"/>
        </w:rPr>
        <w:t>REPERCUSSAO GERAL</w:t>
      </w:r>
    </w:p>
    <w:p>
      <w:r>
        <w:rPr>
          <w:color w:val="8C8C8C"/>
          <w:sz w:val="14"/>
        </w:rPr>
        <w:t>cf-art-146-inc-III-ali-a</w:t>
      </w:r>
      <w:r>
        <w:rPr>
          <w:color w:val="0050A0"/>
          <w:sz w:val="14"/>
        </w:rPr>
        <w:t xml:space="preserve"> | RE 635.682</w:t>
      </w:r>
    </w:p>
    <w:p>
      <w:pPr>
        <w:ind w:left="216"/>
      </w:pPr>
      <w:r>
        <w:rPr>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w:t>
      </w:r>
    </w:p>
    <w:p>
      <w:r>
        <w:rPr>
          <w:b/>
          <w:color w:val="B46400"/>
          <w:sz w:val="16"/>
        </w:rPr>
        <w:t>JULGADOS CORRELATOS</w:t>
      </w:r>
    </w:p>
    <w:p>
      <w:r>
        <w:rPr>
          <w:color w:val="8C8C8C"/>
          <w:sz w:val="14"/>
        </w:rPr>
        <w:t>cf-art-146-inc-III-ali-a</w:t>
      </w:r>
      <w:r>
        <w:rPr>
          <w:color w:val="0050A0"/>
          <w:sz w:val="14"/>
        </w:rPr>
        <w:t xml:space="preserve"> | AI 738163</w:t>
      </w:r>
      <w:r>
        <w:rPr>
          <w:color w:val="0050A0"/>
          <w:sz w:val="14"/>
        </w:rPr>
        <w:t xml:space="preserve"> | 2011</w:t>
      </w:r>
    </w:p>
    <w:p>
      <w:pPr>
        <w:ind w:left="216"/>
      </w:pPr>
      <w:r>
        <w:rPr>
          <w:sz w:val="18"/>
        </w:rPr>
        <w:t>(...) cabe aos Municípios o exercício da competência tributária relacionada ao ISSQN, no qual, observados os parâmetros materiais da Constituição da República e da lei complementar referida em seu art. 146, III, a, inclui-se a indicação do sujeito passivo. Portanto, ao descrever o sujeito passivo na aludida prescrição tributária, o Município implicado tão somente seguiu a orientação jurisprudencial deste STF.</w:t>
      </w:r>
    </w:p>
    <w:p>
      <w:pPr>
        <w:ind w:left="216"/>
      </w:pPr>
      <w:r>
        <w:rPr>
          <w:b/>
          <w:color w:val="003C8C"/>
          <w:sz w:val="16"/>
        </w:rPr>
        <w:t>[AI 738.163 AgR-ED, voto do min. Gilmar Mendes, j. 15-2-2011, 2ª T, DJE de 1º-3-2011.]</w:t>
      </w:r>
    </w:p>
    <w:p>
      <w:r>
        <w:rPr>
          <w:b/>
          <w:color w:val="B46400"/>
          <w:sz w:val="16"/>
        </w:rPr>
        <w:t>JULGADOS CORRELATOS</w:t>
      </w:r>
    </w:p>
    <w:p>
      <w:r>
        <w:rPr>
          <w:color w:val="8C8C8C"/>
          <w:sz w:val="14"/>
        </w:rPr>
        <w:t>cf-art-146-inc-III-ali-a</w:t>
      </w:r>
      <w:r>
        <w:rPr>
          <w:color w:val="0050A0"/>
          <w:sz w:val="14"/>
        </w:rPr>
        <w:t xml:space="preserve"> | RE 262598</w:t>
      </w:r>
      <w:r>
        <w:rPr>
          <w:color w:val="0050A0"/>
          <w:sz w:val="14"/>
        </w:rPr>
        <w:t xml:space="preserve"> | rel. Carlos Velloso)</w:t>
      </w:r>
      <w:r>
        <w:rPr>
          <w:color w:val="0050A0"/>
          <w:sz w:val="14"/>
        </w:rPr>
        <w:t xml:space="preserve"> | 2007</w:t>
      </w:r>
    </w:p>
    <w:p>
      <w:pPr>
        <w:ind w:left="216"/>
      </w:pPr>
      <w:r>
        <w:rPr>
          <w:sz w:val="18"/>
        </w:rPr>
        <w:t>Decidiu o acórdão recorrido acerca das duas questões suscitadas pelo recorrente, pelo voto do eminente relator (...) nestes termos: "(...) não há isenção na disposição contida no artigo 9º, parágrafo 2º, alínea b, do DL 406, de 31-12-1968, de molde a afrontar o comando do art. 151, III, da CF, mas, isto sim, trata-se de uma regra que tem por finalidade evitar o bis in idem, já que o fato gerador é o mesmo. Se a empresa da construção civil, na qualidade de empreiteira, transfere para outra empres</w:t>
      </w:r>
    </w:p>
    <w:p>
      <w:pPr>
        <w:ind w:left="216"/>
      </w:pPr>
      <w:r>
        <w:rPr>
          <w:b/>
          <w:color w:val="003C8C"/>
          <w:sz w:val="16"/>
        </w:rPr>
        <w:t>[RE 262.598, voto do min. Ilmar Galvão, j. 14-8-2007, 1ª T, DJ de 28-9-2007.]</w:t>
      </w:r>
    </w:p>
    <w:p>
      <w:r>
        <w:rPr>
          <w:b/>
          <w:color w:val="B46400"/>
          <w:sz w:val="16"/>
        </w:rPr>
        <w:t>JULGADOS CORRELATOS</w:t>
      </w:r>
    </w:p>
    <w:p>
      <w:r>
        <w:rPr>
          <w:color w:val="8C8C8C"/>
          <w:sz w:val="14"/>
        </w:rPr>
        <w:t>cf-art-146-inc-III-ali-a</w:t>
      </w:r>
      <w:r>
        <w:rPr>
          <w:color w:val="0050A0"/>
          <w:sz w:val="14"/>
        </w:rPr>
        <w:t xml:space="preserve"> | RE 223144</w:t>
      </w:r>
      <w:r>
        <w:rPr>
          <w:color w:val="0050A0"/>
          <w:sz w:val="14"/>
        </w:rPr>
        <w:t xml:space="preserve"> | 2002</w:t>
      </w:r>
    </w:p>
    <w:p>
      <w:pPr>
        <w:ind w:left="216"/>
      </w:pPr>
      <w:r>
        <w:rPr>
          <w:sz w:val="18"/>
        </w:rPr>
        <w:t>A CF, art. 146, III, a, estabeleceu que cabe à lei complementar, no tocante aos impostos discriminados na Constituição, definir os respectivos fatos geradores, bases de cálculo e contribuintes. (...) É de ver, portanto, que o art. 1º, I, da Lei 8.033/1990 pôs-se de acordo com a definição do fato gerador do IOF contida no art. 63, IV, do CTN.</w:t>
      </w:r>
    </w:p>
    <w:p>
      <w:pPr>
        <w:ind w:left="216"/>
      </w:pPr>
      <w:r>
        <w:rPr>
          <w:b/>
          <w:color w:val="003C8C"/>
          <w:sz w:val="16"/>
        </w:rPr>
        <w:t>[RE 223.144, voto do min. Carlos Velloso, j. 17-6-2002, P, DJ de 21-11-2003.]</w:t>
      </w:r>
    </w:p>
    <w:p>
      <w:r>
        <w:rPr>
          <w:b/>
          <w:color w:val="B46400"/>
          <w:sz w:val="16"/>
        </w:rPr>
        <w:t>JULGADOS CORRELATOS</w:t>
      </w:r>
    </w:p>
    <w:p>
      <w:r>
        <w:rPr>
          <w:color w:val="8C8C8C"/>
          <w:sz w:val="14"/>
        </w:rPr>
        <w:t>cf-art-146-inc-III-ali-a</w:t>
      </w:r>
      <w:r>
        <w:rPr>
          <w:color w:val="0050A0"/>
          <w:sz w:val="14"/>
        </w:rPr>
        <w:t xml:space="preserve"> | RE 172058</w:t>
      </w:r>
      <w:r>
        <w:rPr>
          <w:color w:val="0050A0"/>
          <w:sz w:val="14"/>
        </w:rPr>
        <w:t xml:space="preserve"> | rel. Marco Aurélio</w:t>
      </w:r>
      <w:r>
        <w:rPr>
          <w:color w:val="0050A0"/>
          <w:sz w:val="14"/>
        </w:rPr>
        <w:t xml:space="preserve"> | 1995</w:t>
      </w:r>
    </w:p>
    <w:p>
      <w:pPr>
        <w:ind w:left="216"/>
      </w:pPr>
      <w:r>
        <w:rPr>
          <w:sz w:val="18"/>
        </w:rPr>
        <w:t>= RE 287.628 AgR, rel. min. Ayres Britto, j. 6-3-2012, 2ª T, DJE de 19-3-2012 No embate diário Estado/contribuinte, a Carta Política da República exsurge com insuplantável valia, no que, em prol do segundo, impõe parâmetros a serem respeitados pelo primeiro. Dentre as garantias constitucionais explícitas, e a constatação não exclui o reconhecimento de outras decorrentes do próprio sistema adotado, exsurge a de que somente a lei complementar cabe "a definição de tributos e de suas espécies, bem c</w:t>
      </w:r>
    </w:p>
    <w:p>
      <w:pPr>
        <w:ind w:left="216"/>
      </w:pPr>
      <w:r>
        <w:rPr>
          <w:b/>
          <w:color w:val="003C8C"/>
          <w:sz w:val="16"/>
        </w:rPr>
        <w:t>[RE 172.058, rel. min. Marco Aurélio, j. 30-6-1995, P, DJ de 13-10-1995.]</w:t>
      </w:r>
    </w:p>
    <w:p>
      <w:r>
        <w:rPr>
          <w:b/>
          <w:color w:val="B46400"/>
          <w:sz w:val="16"/>
        </w:rPr>
        <w:t>JULGADOS CORRELATOS</w:t>
      </w:r>
    </w:p>
    <w:p>
      <w:r>
        <w:rPr>
          <w:color w:val="8C8C8C"/>
          <w:sz w:val="14"/>
        </w:rPr>
        <w:t>cf-art-146-inc-III-ali-a</w:t>
      </w:r>
      <w:r>
        <w:rPr>
          <w:color w:val="0050A0"/>
          <w:sz w:val="14"/>
        </w:rPr>
        <w:t xml:space="preserve"> | RE 307.220</w:t>
      </w:r>
      <w:r>
        <w:rPr>
          <w:color w:val="0050A0"/>
          <w:sz w:val="14"/>
        </w:rPr>
        <w:t xml:space="preserve"> | rel. Gilmar Mendes</w:t>
      </w:r>
    </w:p>
    <w:p>
      <w:pPr>
        <w:ind w:left="216"/>
      </w:pPr>
      <w:r>
        <w:rPr>
          <w:sz w:val="18"/>
        </w:rPr>
        <w:t>= RE 307.220-ED, rel. min. Gilmar Mendes, j. 1º-2-2019, 2ª T, DJE de 13-2-2019 = AI 807.699 AgR, rel. min. Cármen Lúcia, j. 15-2-2011, 1ª T, DJE de 18-3-2011</w:t>
      </w:r>
    </w:p>
    <w:p>
      <w:r>
        <w:rPr>
          <w:b/>
          <w:color w:val="B46400"/>
          <w:sz w:val="16"/>
        </w:rPr>
        <w:t>SUMULA VINCULANTE</w:t>
      </w:r>
    </w:p>
    <w:p>
      <w:r>
        <w:rPr>
          <w:color w:val="8C8C8C"/>
          <w:sz w:val="14"/>
        </w:rPr>
        <w:t>cf-art-146-inc-III-ali-b</w:t>
      </w:r>
    </w:p>
    <w:p>
      <w:pPr>
        <w:ind w:left="216"/>
      </w:pPr>
      <w:r>
        <w:rPr>
          <w:sz w:val="18"/>
        </w:rPr>
        <w:t>São inconstitucionais o parágrafo único do art. 5º do DL 1.569/1977 e os arts. 45 e 46 da Lei 8.212/1991, que tratam de prescrição e decadência de crédito tributário.</w:t>
      </w:r>
    </w:p>
    <w:p>
      <w:pPr>
        <w:ind w:left="216"/>
      </w:pPr>
      <w:r>
        <w:rPr>
          <w:b/>
          <w:color w:val="003C8C"/>
          <w:sz w:val="16"/>
        </w:rPr>
        <w:t>[Súmula Vinculante 8.]</w:t>
      </w:r>
    </w:p>
    <w:p>
      <w:r>
        <w:rPr>
          <w:b/>
          <w:color w:val="B46400"/>
          <w:sz w:val="16"/>
        </w:rPr>
        <w:t>SUMULA VINCULANTE</w:t>
      </w:r>
    </w:p>
    <w:p>
      <w:r>
        <w:rPr>
          <w:color w:val="8C8C8C"/>
          <w:sz w:val="14"/>
        </w:rPr>
        <w:t>cf-art-146-inc-III-ali-b</w:t>
      </w:r>
    </w:p>
    <w:p>
      <w:pPr>
        <w:ind w:left="216"/>
      </w:pPr>
      <w:r>
        <w:rPr>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16"/>
      </w:pPr>
      <w:r>
        <w:rPr>
          <w:b/>
          <w:color w:val="003C8C"/>
          <w:sz w:val="16"/>
        </w:rPr>
        <w:t>[Súmula Vinculante 62]</w:t>
      </w:r>
    </w:p>
    <w:p>
      <w:r>
        <w:rPr>
          <w:b/>
          <w:color w:val="B46400"/>
          <w:sz w:val="16"/>
        </w:rPr>
        <w:t>SUMULA VINCULANTE</w:t>
      </w:r>
    </w:p>
    <w:p>
      <w:r>
        <w:rPr>
          <w:color w:val="8C8C8C"/>
          <w:sz w:val="14"/>
        </w:rPr>
        <w:t>cf-art-146-inc-III-ali-b</w:t>
      </w:r>
      <w:r>
        <w:rPr>
          <w:color w:val="0050A0"/>
          <w:sz w:val="14"/>
        </w:rPr>
        <w:t xml:space="preserve"> | ADI 5894</w:t>
      </w:r>
      <w:r>
        <w:rPr>
          <w:color w:val="0050A0"/>
          <w:sz w:val="14"/>
        </w:rPr>
        <w:t xml:space="preserve"> | rel. André Mendonça</w:t>
      </w:r>
      <w:r>
        <w:rPr>
          <w:color w:val="0050A0"/>
          <w:sz w:val="14"/>
        </w:rPr>
        <w:t xml:space="preserve"> | 2025</w:t>
      </w:r>
    </w:p>
    <w:p>
      <w:pPr>
        <w:ind w:left="216"/>
      </w:pPr>
      <w:r>
        <w:rPr>
          <w:sz w:val="18"/>
        </w:rPr>
        <w:t>Lavratura formal de partilha ou elaborada a carta de adjudicação e da expedição de alvará dos bens. Trânsito em julgado da sentença de homologação de partilha ou de adjudicação. Comprovação da quitação do Imposto sobre Transmissão Causa Mortis ou de Doação (ITCMD). (...) Não se visualiza no art. 659, § 2º, do CPC, uma norma geral instituidora de legislação tributária, logo o dispositivo não se revela apto a atrair a reserva de lei complementar prevista no art. 146, inc. III, al. “b”, da Constitu</w:t>
      </w:r>
    </w:p>
    <w:p>
      <w:pPr>
        <w:ind w:left="216"/>
      </w:pPr>
      <w:r>
        <w:rPr>
          <w:b/>
          <w:color w:val="003C8C"/>
          <w:sz w:val="16"/>
        </w:rPr>
        <w:t>[ADI 5.894, rel. min. André Mendonça, j. 25.04.2025, P, DJE de 23.06.2025.]</w:t>
      </w:r>
    </w:p>
    <w:p>
      <w:r>
        <w:rPr>
          <w:b/>
          <w:color w:val="B46400"/>
          <w:sz w:val="16"/>
        </w:rPr>
        <w:t>CONTROLE CONCENTRADO</w:t>
      </w:r>
    </w:p>
    <w:p>
      <w:r>
        <w:rPr>
          <w:color w:val="8C8C8C"/>
          <w:sz w:val="14"/>
        </w:rPr>
        <w:t>cf-art-146-inc-III-ali-b</w:t>
      </w:r>
      <w:r>
        <w:rPr>
          <w:color w:val="0050A0"/>
          <w:sz w:val="14"/>
        </w:rPr>
        <w:t xml:space="preserve"> | ADI 4845</w:t>
      </w:r>
      <w:r>
        <w:rPr>
          <w:color w:val="0050A0"/>
          <w:sz w:val="14"/>
        </w:rPr>
        <w:t xml:space="preserve"> | rel. Roberto Barroso</w:t>
      </w:r>
      <w:r>
        <w:rPr>
          <w:color w:val="0050A0"/>
          <w:sz w:val="14"/>
        </w:rPr>
        <w:t xml:space="preserve"> | 2020</w:t>
      </w:r>
    </w:p>
    <w:p>
      <w:pPr>
        <w:ind w:left="216"/>
      </w:pPr>
      <w:r>
        <w:rPr>
          <w:sz w:val="18"/>
        </w:rPr>
        <w:t>A regulação tem como objetivo promover o interesse público, atingindo seu objetivo quando veicula um processo político eficiente acompanhado de atuação de agências reguladoras também eficientes. A atuação independente e tecnicamente justificada deve ser realizada por um Conselho Diretor ou Diretoria Colegiada imparcial, sendo os impedimentos previstos pelo legislador destinados à impessoalidade da gestão. A exigência de preenchimento de certos requisitos para a ocupação de cargos públicos, quand</w:t>
      </w:r>
    </w:p>
    <w:p>
      <w:pPr>
        <w:ind w:left="216"/>
      </w:pPr>
      <w:r>
        <w:rPr>
          <w:b/>
          <w:color w:val="003C8C"/>
          <w:sz w:val="16"/>
        </w:rPr>
        <w:t>[ADI 4.845, rel. min. Roberto Barroso, j. 13-2-2020, Plenário, DJE de 4-3-2020.]</w:t>
      </w:r>
    </w:p>
    <w:p>
      <w:r>
        <w:rPr>
          <w:b/>
          <w:color w:val="B46400"/>
          <w:sz w:val="16"/>
        </w:rPr>
        <w:t>CONTROLE CONCENTRADO</w:t>
      </w:r>
    </w:p>
    <w:p>
      <w:r>
        <w:rPr>
          <w:color w:val="8C8C8C"/>
          <w:sz w:val="14"/>
        </w:rPr>
        <w:t>cf-art-146-inc-III-ali-b</w:t>
      </w:r>
      <w:r>
        <w:rPr>
          <w:color w:val="0050A0"/>
          <w:sz w:val="14"/>
        </w:rPr>
        <w:t xml:space="preserve"> | ADI 2405</w:t>
      </w:r>
      <w:r>
        <w:rPr>
          <w:color w:val="0050A0"/>
          <w:sz w:val="14"/>
        </w:rPr>
        <w:t xml:space="preserve"> | 2019</w:t>
      </w:r>
    </w:p>
    <w:p>
      <w:pPr>
        <w:ind w:left="216"/>
      </w:pPr>
      <w:r>
        <w:rPr>
          <w:sz w:val="18"/>
        </w:rPr>
        <w:t>(...) a Constituição Federal não reservou à lei complementar o tratamento das modalidades de extinção e suspensão dos créditos tributários, a exceção da prescrição e decadência, previstos no art. 146, III, b, da CF. (...) A partir dessa ideia, e considerando também que as modalidades de extinção de crédito tributário, estabelecidas pelo CTN (art. 156), não formam um rol exaustivo, tem-se a possibilidade de previsão em lei estadual de extinção do credito por dação em pagamento de bens moveis.</w:t>
      </w:r>
    </w:p>
    <w:p>
      <w:pPr>
        <w:ind w:left="216"/>
      </w:pPr>
      <w:r>
        <w:rPr>
          <w:b/>
          <w:color w:val="003C8C"/>
          <w:sz w:val="16"/>
        </w:rPr>
        <w:t>[ADI 2.405, voto do min. Alexandre de Moraes, j. 20-9-2019, P, DJE de 3-10-2019.]</w:t>
      </w:r>
    </w:p>
    <w:p>
      <w:r>
        <w:rPr>
          <w:b/>
          <w:color w:val="B46400"/>
          <w:sz w:val="16"/>
        </w:rPr>
        <w:t>CONTROLE CONCENTRADO</w:t>
      </w:r>
    </w:p>
    <w:p>
      <w:r>
        <w:rPr>
          <w:color w:val="8C8C8C"/>
          <w:sz w:val="14"/>
        </w:rPr>
        <w:t>cf-art-146-inc-III-ali-b</w:t>
      </w:r>
      <w:r>
        <w:rPr>
          <w:color w:val="0050A0"/>
          <w:sz w:val="14"/>
        </w:rPr>
        <w:t xml:space="preserve"> | ADI 124</w:t>
      </w:r>
      <w:r>
        <w:rPr>
          <w:color w:val="0050A0"/>
          <w:sz w:val="14"/>
        </w:rPr>
        <w:t xml:space="preserve"> | rel. Joaquim Barbosa</w:t>
      </w:r>
    </w:p>
    <w:p>
      <w:pPr>
        <w:ind w:left="216"/>
      </w:pPr>
      <w:r>
        <w:rPr>
          <w:sz w:val="18"/>
        </w:rPr>
        <w:t>Norma do Estado de Santa Catarina que estabelece hipótese de extinção do crédito tributário por transcurso de prazo para apreciação de recurso administrativo fiscal. (...) A determinação do arquivamento de processo administrativo tributário por decurso de prazo, sem a possibilidade de revisão do lançamento equivale à extinção do crédito tributário cuja validade está em discussão no campo administrativo. Em matéria tributária, a extinção do crédito tributário ou do direito de constituir o crédito</w:t>
      </w:r>
    </w:p>
    <w:p>
      <w:pPr>
        <w:ind w:left="216"/>
      </w:pPr>
      <w:r>
        <w:rPr>
          <w:b/>
          <w:color w:val="003C8C"/>
          <w:sz w:val="16"/>
        </w:rPr>
        <w:t>[ADI 124, rel. min. Joaquim Barbosa, j. 1º-8-2008, P, DJE de 17-4-2009.]</w:t>
      </w:r>
    </w:p>
    <w:p>
      <w:r>
        <w:rPr>
          <w:b/>
          <w:color w:val="B46400"/>
          <w:sz w:val="16"/>
        </w:rPr>
        <w:t>CONTROLE CONCENTRADO</w:t>
      </w:r>
    </w:p>
    <w:p>
      <w:r>
        <w:rPr>
          <w:color w:val="8C8C8C"/>
          <w:sz w:val="14"/>
        </w:rPr>
        <w:t>cf-art-146-inc-III-ali-b</w:t>
      </w:r>
      <w:r>
        <w:rPr>
          <w:color w:val="0050A0"/>
          <w:sz w:val="14"/>
        </w:rPr>
        <w:t xml:space="preserve"> | RE 1326559</w:t>
      </w:r>
      <w:r>
        <w:rPr>
          <w:color w:val="0050A0"/>
          <w:sz w:val="14"/>
        </w:rPr>
        <w:t xml:space="preserve"> | rel. Dias Toffoli</w:t>
      </w:r>
      <w:r>
        <w:rPr>
          <w:color w:val="0050A0"/>
          <w:sz w:val="14"/>
        </w:rPr>
        <w:t xml:space="preserve"> | 2025</w:t>
      </w:r>
    </w:p>
    <w:p>
      <w:pPr>
        <w:ind w:left="216"/>
      </w:pPr>
      <w:r>
        <w:rPr>
          <w:sz w:val="18"/>
        </w:rPr>
        <w:t>“É formalmente constitucional o § 14 do art. 85 do Código de Processo Civil no que diz respeito à preferência dos honorários advocatícios, inclusive contratuais, em relação ao crédito tributário, considerando-se o teor do art. 186 do CTN”.</w:t>
      </w:r>
    </w:p>
    <w:p>
      <w:pPr>
        <w:ind w:left="216"/>
      </w:pPr>
      <w:r>
        <w:rPr>
          <w:b/>
          <w:color w:val="003C8C"/>
          <w:sz w:val="16"/>
        </w:rPr>
        <w:t>[RE 1.326.559, rel. min. Dias Toffoli, j. 31.03.2025, P, DJE de 22.05.2025, Tema 1.220, com mérito julgado.]</w:t>
      </w:r>
    </w:p>
    <w:p>
      <w:r>
        <w:rPr>
          <w:b/>
          <w:color w:val="B46400"/>
          <w:sz w:val="16"/>
        </w:rPr>
        <w:t>REPERCUSSAO GERAL</w:t>
      </w:r>
    </w:p>
    <w:p>
      <w:r>
        <w:rPr>
          <w:color w:val="8C8C8C"/>
          <w:sz w:val="14"/>
        </w:rPr>
        <w:t>cf-art-146-inc-III-ali-b</w:t>
      </w:r>
      <w:r>
        <w:rPr>
          <w:color w:val="0050A0"/>
          <w:sz w:val="14"/>
        </w:rPr>
        <w:t xml:space="preserve"> | RE 636562</w:t>
      </w:r>
      <w:r>
        <w:rPr>
          <w:color w:val="0050A0"/>
          <w:sz w:val="14"/>
        </w:rPr>
        <w:t xml:space="preserve"> | rel. Roberto Barroso</w:t>
      </w:r>
      <w:r>
        <w:rPr>
          <w:color w:val="0050A0"/>
          <w:sz w:val="14"/>
        </w:rPr>
        <w:t xml:space="preserve"> | 2023</w:t>
      </w:r>
    </w:p>
    <w:p>
      <w:pPr>
        <w:ind w:left="216"/>
      </w:pPr>
      <w:r>
        <w:rPr>
          <w:sz w:val="18"/>
        </w:rPr>
        <w:t>Desnecessidade de lei complementar para dispor sobre prescrição intercorrente tributária. A prescrição intercorrente tributária foi introduzida pela Lei nº 6.830/1980, que tem natureza de lei ordinária. O art. 40 desse diploma não afronta o art. 146, III, b, da CF/1988, pois o legislador ordinário se limitou a transpor o modelo estabelecido pelo art. 174 do CTN, adaptando-o às particularidades da prescrição intercorrente. Observa ainda o art. 22, I, da CF/1988, porquanto compete à União legislar</w:t>
      </w:r>
    </w:p>
    <w:p>
      <w:pPr>
        <w:ind w:left="216"/>
      </w:pPr>
      <w:r>
        <w:rPr>
          <w:b/>
          <w:color w:val="003C8C"/>
          <w:sz w:val="16"/>
        </w:rPr>
        <w:t>[RE 636.562, rel. min. Roberto Barroso, j. 22-2-2023, P, DJE de 6-3-2023, Tema 390, com mérito julgado.]</w:t>
      </w:r>
    </w:p>
    <w:p>
      <w:r>
        <w:rPr>
          <w:b/>
          <w:color w:val="B46400"/>
          <w:sz w:val="16"/>
        </w:rPr>
        <w:t>REPERCUSSAO GERAL</w:t>
      </w:r>
    </w:p>
    <w:p>
      <w:r>
        <w:rPr>
          <w:color w:val="8C8C8C"/>
          <w:sz w:val="14"/>
        </w:rPr>
        <w:t>cf-art-146-inc-III-ali-b</w:t>
      </w:r>
      <w:r>
        <w:rPr>
          <w:color w:val="0050A0"/>
          <w:sz w:val="14"/>
        </w:rPr>
        <w:t xml:space="preserve"> | RE 917285</w:t>
      </w:r>
      <w:r>
        <w:rPr>
          <w:color w:val="0050A0"/>
          <w:sz w:val="14"/>
        </w:rPr>
        <w:t xml:space="preserve"> | rel. Dias Toffoli</w:t>
      </w:r>
      <w:r>
        <w:rPr>
          <w:color w:val="0050A0"/>
          <w:sz w:val="14"/>
        </w:rPr>
        <w:t xml:space="preserve"> | 2020</w:t>
      </w:r>
    </w:p>
    <w:p>
      <w:pPr>
        <w:ind w:left="216"/>
      </w:pPr>
      <w:r>
        <w:rPr>
          <w:sz w:val="18"/>
        </w:rPr>
        <w:t xml:space="preserve">O art. 146, III, b, da Constituição Federal dispõe caber a lei complementar estabelecer normas gerais em matéria de legislação tributária, especialmente sobre obrigação, lançamento, crédito, prescrição e decadência tributários. Nesse sentido, a extinção e a suspensão do crédito tributário constituem matéria de norma geral de Direito Tributário, sob reserva de lei complementar. A compensação vem prevista no inciso II do art. 156 do CTN como forma de extinção do crédito tributário e deve observar </w:t>
      </w:r>
    </w:p>
    <w:p>
      <w:pPr>
        <w:ind w:left="216"/>
      </w:pPr>
      <w:r>
        <w:rPr>
          <w:b/>
          <w:color w:val="003C8C"/>
          <w:sz w:val="16"/>
        </w:rPr>
        <w:t>[RE 917.285, rel. min. Dias Toffoli, j. 18-8-2020, P, DJE de 6-10-2020, Tema 874, com mérito julgado.]</w:t>
      </w:r>
    </w:p>
    <w:p>
      <w:r>
        <w:rPr>
          <w:b/>
          <w:color w:val="B46400"/>
          <w:sz w:val="16"/>
        </w:rPr>
        <w:t>REPERCUSSAO GERAL</w:t>
      </w:r>
    </w:p>
    <w:p>
      <w:r>
        <w:rPr>
          <w:color w:val="8C8C8C"/>
          <w:sz w:val="14"/>
        </w:rPr>
        <w:t>cf-art-146-inc-III-ali-b</w:t>
      </w:r>
      <w:r>
        <w:rPr>
          <w:color w:val="0050A0"/>
          <w:sz w:val="14"/>
        </w:rPr>
        <w:t xml:space="preserve"> | RE 566621</w:t>
      </w:r>
      <w:r>
        <w:rPr>
          <w:color w:val="0050A0"/>
          <w:sz w:val="14"/>
        </w:rPr>
        <w:t xml:space="preserve"> | rel. Ellen Gracie</w:t>
      </w:r>
      <w:r>
        <w:rPr>
          <w:color w:val="0050A0"/>
          <w:sz w:val="14"/>
        </w:rPr>
        <w:t xml:space="preserve"> | 2011</w:t>
      </w:r>
    </w:p>
    <w:p>
      <w:pPr>
        <w:ind w:left="216"/>
      </w:pPr>
      <w:r>
        <w:rPr>
          <w:sz w:val="18"/>
        </w:rPr>
        <w:t>(...) inconstitucionalidade do art. 4º, segunda parte, da LC 118/2005, considerando-se válida a aplicação do novo prazo de 5 anos tão somente às ações ajuizadas após o decurso da vacatio legis de 120 dias, ou seja, a partir de 9-6-2005.</w:t>
      </w:r>
    </w:p>
    <w:p>
      <w:pPr>
        <w:ind w:left="216"/>
      </w:pPr>
      <w:r>
        <w:rPr>
          <w:b/>
          <w:color w:val="003C8C"/>
          <w:sz w:val="16"/>
        </w:rPr>
        <w:t>[RE 566.621, rel. min. Ellen Gracie, j. 4-8-2011, P, DJE de 11-10-2011, Tema 4, com mérito julgado.]</w:t>
      </w:r>
    </w:p>
    <w:p>
      <w:r>
        <w:rPr>
          <w:b/>
          <w:color w:val="B46400"/>
          <w:sz w:val="16"/>
        </w:rPr>
        <w:t>REPERCUSSAO GERAL</w:t>
      </w:r>
    </w:p>
    <w:p>
      <w:r>
        <w:rPr>
          <w:color w:val="8C8C8C"/>
          <w:sz w:val="14"/>
        </w:rPr>
        <w:t>cf-art-146-inc-III-ali-b</w:t>
      </w:r>
      <w:r>
        <w:rPr>
          <w:color w:val="0050A0"/>
          <w:sz w:val="14"/>
        </w:rPr>
        <w:t xml:space="preserve"> | RE 377.457</w:t>
      </w:r>
      <w:r>
        <w:rPr>
          <w:color w:val="0050A0"/>
          <w:sz w:val="14"/>
        </w:rPr>
        <w:t xml:space="preserve"> | rel. Gilmar Mendes</w:t>
      </w:r>
    </w:p>
    <w:p>
      <w:pPr>
        <w:ind w:left="216"/>
      </w:pPr>
      <w:r>
        <w:rPr>
          <w:sz w:val="18"/>
        </w:rPr>
        <w:t>(...) o art. 56 da Lei 9.430/1996 é dispositivo legitimamente veiculado por legislação ordinária (art. 146, III, b, contrario sensu, e art. 150, § 6º, ambos da CF), que importou na revogação de dispositivo anteriormente vigente (sobre isenção de contribuição social) inserto em norma materialmente ordinária (art. 6º, II, da LC 70/1991). Consequentemente, não existe, na hipótese, qualquer instituição, direta ou indireta, de nova contribuição social, a exigir a intervenção de legislação complementa</w:t>
      </w:r>
    </w:p>
    <w:p>
      <w:r>
        <w:rPr>
          <w:b/>
          <w:color w:val="B46400"/>
          <w:sz w:val="16"/>
        </w:rPr>
        <w:t>JULGADOS CORRELATOS</w:t>
      </w:r>
    </w:p>
    <w:p>
      <w:r>
        <w:rPr>
          <w:color w:val="8C8C8C"/>
          <w:sz w:val="14"/>
        </w:rPr>
        <w:t>cf-art-146-inc-III-ali-b</w:t>
      </w:r>
      <w:r>
        <w:rPr>
          <w:color w:val="0050A0"/>
          <w:sz w:val="14"/>
        </w:rPr>
        <w:t xml:space="preserve"> | RE 129877</w:t>
      </w:r>
      <w:r>
        <w:rPr>
          <w:color w:val="0050A0"/>
          <w:sz w:val="14"/>
        </w:rPr>
        <w:t xml:space="preserve"> | rel. Marco Aurélio</w:t>
      </w:r>
      <w:r>
        <w:rPr>
          <w:color w:val="0050A0"/>
          <w:sz w:val="14"/>
        </w:rPr>
        <w:t xml:space="preserve"> | 1992</w:t>
      </w:r>
    </w:p>
    <w:p>
      <w:pPr>
        <w:ind w:left="216"/>
      </w:pPr>
      <w:r>
        <w:rPr>
          <w:sz w:val="18"/>
        </w:rPr>
        <w:t>O fato de na lei estadual prever-se como base de incidência o valor pago pelo adquirente, sem exclusão do destinado a remunerar os serviços embutidos, não implica transgressão direta ao preceito constitucional que disciplina a competência dos Municípios para instituir imposto sobre serviços. A circunstância de o DL 406/1968, de cunho federal, não contemplar, na listagem a ele anexa, os serviços prestados pelo fornecimento de alimentação e bebidas por restaurantes, bares, cafés e estabelecimentos</w:t>
      </w:r>
    </w:p>
    <w:p>
      <w:pPr>
        <w:ind w:left="216"/>
      </w:pPr>
      <w:r>
        <w:rPr>
          <w:b/>
          <w:color w:val="003C8C"/>
          <w:sz w:val="16"/>
        </w:rPr>
        <w:t>[RE 129.877, rel. min. Marco Aurélio, j. 3-11-1992, 2ª T, DJ de 27-11-1992.]</w:t>
      </w:r>
    </w:p>
    <w:p>
      <w:r>
        <w:rPr>
          <w:b/>
          <w:color w:val="B46400"/>
          <w:sz w:val="16"/>
        </w:rPr>
        <w:t>CONTROLE CONCENTRADO</w:t>
      </w:r>
    </w:p>
    <w:p>
      <w:r>
        <w:rPr>
          <w:color w:val="8C8C8C"/>
          <w:sz w:val="14"/>
        </w:rPr>
        <w:t>cf-art-146-inc-III-ali-c</w:t>
      </w:r>
      <w:r>
        <w:rPr>
          <w:color w:val="0050A0"/>
          <w:sz w:val="14"/>
        </w:rPr>
        <w:t xml:space="preserve"> | ADI 2811</w:t>
      </w:r>
      <w:r>
        <w:rPr>
          <w:color w:val="0050A0"/>
          <w:sz w:val="14"/>
        </w:rPr>
        <w:t xml:space="preserve"> | rel. Rosa Weber</w:t>
      </w:r>
      <w:r>
        <w:rPr>
          <w:color w:val="0050A0"/>
          <w:sz w:val="14"/>
        </w:rPr>
        <w:t xml:space="preserve"> | 2019</w:t>
      </w:r>
    </w:p>
    <w:p>
      <w:pPr>
        <w:ind w:left="216"/>
      </w:pPr>
      <w:r>
        <w:rPr>
          <w:sz w:val="18"/>
        </w:rPr>
        <w:t>Na ausência da lei a que se refere o art. 146, III, c, da Constituição, que estabelece que lei complementar disporá sobre o adequado tratamento do ato cooperativo, os Estados-Membros podem exercer sua competência residual de forma plena, inclusive instituindo isenção de tributos estaduais para operações entre cooperativas, como fez o art. 16 da Lei Estadual 11.829/2002. Todavia, a norma deve receber interpretação conforme para excluir do seu alcance o ICMS, uma vez que, nos termos do art. 155, §</w:t>
      </w:r>
    </w:p>
    <w:p>
      <w:pPr>
        <w:ind w:left="216"/>
      </w:pPr>
      <w:r>
        <w:rPr>
          <w:b/>
          <w:color w:val="003C8C"/>
          <w:sz w:val="16"/>
        </w:rPr>
        <w:t>[ADI 2.811, rel. min. Rosa Weber, j. 25-10-2019, P, DJE de 7-11-2019.]</w:t>
      </w:r>
    </w:p>
    <w:p>
      <w:r>
        <w:rPr>
          <w:b/>
          <w:color w:val="B46400"/>
          <w:sz w:val="16"/>
        </w:rPr>
        <w:t>REPERCUSSAO GERAL</w:t>
      </w:r>
    </w:p>
    <w:p>
      <w:r>
        <w:rPr>
          <w:color w:val="8C8C8C"/>
          <w:sz w:val="14"/>
        </w:rPr>
        <w:t>cf-art-146-inc-III-ali-c</w:t>
      </w:r>
      <w:r>
        <w:rPr>
          <w:color w:val="0050A0"/>
          <w:sz w:val="14"/>
        </w:rPr>
        <w:t xml:space="preserve"> | RE 599.362</w:t>
      </w:r>
      <w:r>
        <w:rPr>
          <w:color w:val="0050A0"/>
          <w:sz w:val="14"/>
        </w:rPr>
        <w:t xml:space="preserve"> | rel. Dias Toffoli</w:t>
      </w:r>
    </w:p>
    <w:p>
      <w:pPr>
        <w:ind w:left="216"/>
      </w:pPr>
      <w:r>
        <w:rPr>
          <w:sz w:val="18"/>
        </w:rPr>
        <w:t>Recurso extraordinário ao qual o STF dá provimento para declarar a incidência da contribuição ao PIS/Pasep sobre os atos (negócios jurídicos) praticados pela impetrante com terceiros tomadores de serviço, objeto da impetração.</w:t>
        <w:br/>
        <w:t>[RE 599.362, rel. min. Dias Toffoli, j. 6-11-2014, P, DJE de 10-2-2015, Tema 323, com mérito julgado.]</w:t>
        <w:br/>
        <w:t>= RE 598.085, rel. min. Luiz Fux, j. 6-11-2014, P, DJE de 10-2-2015, Tema 177,  com mérito julgado</w:t>
      </w:r>
    </w:p>
    <w:p>
      <w:r>
        <w:rPr>
          <w:b/>
          <w:color w:val="B46400"/>
          <w:sz w:val="16"/>
        </w:rPr>
        <w:t>JULGADOS CORRELATOS</w:t>
      </w:r>
    </w:p>
    <w:p>
      <w:r>
        <w:rPr>
          <w:color w:val="8C8C8C"/>
          <w:sz w:val="14"/>
        </w:rPr>
        <w:t>cf-art-146-inc-III-ali-c</w:t>
      </w:r>
      <w:r>
        <w:rPr>
          <w:color w:val="0050A0"/>
          <w:sz w:val="14"/>
        </w:rPr>
        <w:t xml:space="preserve"> | RE 437776</w:t>
      </w:r>
      <w:r>
        <w:rPr>
          <w:color w:val="0050A0"/>
          <w:sz w:val="14"/>
        </w:rPr>
        <w:t xml:space="preserve"> | rel. Ricardo Lewandowski</w:t>
      </w:r>
      <w:r>
        <w:rPr>
          <w:color w:val="0050A0"/>
          <w:sz w:val="14"/>
        </w:rPr>
        <w:t xml:space="preserve"> | 2010</w:t>
      </w:r>
    </w:p>
    <w:p>
      <w:pPr>
        <w:ind w:left="216"/>
      </w:pPr>
      <w:r>
        <w:rPr>
          <w:sz w:val="18"/>
        </w:rPr>
        <w:t>O fato de a Constituição determinar que seja estabelecido adequado tratamento tributário ao ato cooperativo não veda a incidência de CPMF sobre as movimentações financeiras efetuadas pelas sociedades cooperativas.</w:t>
      </w:r>
    </w:p>
    <w:p>
      <w:pPr>
        <w:ind w:left="216"/>
      </w:pPr>
      <w:r>
        <w:rPr>
          <w:b/>
          <w:color w:val="003C8C"/>
          <w:sz w:val="16"/>
        </w:rPr>
        <w:t>[RE 437.776 AgR, rel. min. Ricardo Lewandowski, j. 2-12-2010, 1ª T, DJE de 1º-2-2011.]</w:t>
      </w:r>
    </w:p>
    <w:p>
      <w:r>
        <w:rPr>
          <w:b/>
          <w:color w:val="B46400"/>
          <w:sz w:val="16"/>
        </w:rPr>
        <w:t>JULGADOS CORRELATOS</w:t>
      </w:r>
    </w:p>
    <w:p>
      <w:r>
        <w:rPr>
          <w:color w:val="8C8C8C"/>
          <w:sz w:val="14"/>
        </w:rPr>
        <w:t>cf-art-146-inc-III-ali-c</w:t>
      </w:r>
      <w:r>
        <w:rPr>
          <w:color w:val="0050A0"/>
          <w:sz w:val="14"/>
        </w:rPr>
        <w:t xml:space="preserve"> | ADI 7096</w:t>
      </w:r>
      <w:r>
        <w:rPr>
          <w:color w:val="0050A0"/>
          <w:sz w:val="14"/>
        </w:rPr>
        <w:t xml:space="preserve"> | rel. Gilmar Mendes</w:t>
      </w:r>
      <w:r>
        <w:rPr>
          <w:color w:val="0050A0"/>
          <w:sz w:val="14"/>
        </w:rPr>
        <w:t xml:space="preserve"> | 2025</w:t>
      </w:r>
    </w:p>
    <w:p>
      <w:pPr>
        <w:ind w:left="216"/>
      </w:pPr>
      <w:r>
        <w:rPr>
          <w:sz w:val="18"/>
        </w:rPr>
        <w:t>= AI 740.269 AgR, rel. min. Gilmar Mendes, j. 18-9-2012, 2ª T, DJE de 3-10-2012 d) definição de tratamento diferenciado e favorecido para as microempresas e para as empresas de pequeno porte, inclusive regimes especiais ou simplificados no caso dos impostos previstos nos arts. 155, II, e 156-A, das contribuições sociais previstas no art. 195, I e V, e § 12 e da contribuição a que se refere o art. 239. (Redação dada pela EC n. 132/2023) (...) art. 2º da Lei Complementar nº 188/2021, que acrescent</w:t>
      </w:r>
    </w:p>
    <w:p>
      <w:pPr>
        <w:ind w:left="216"/>
      </w:pPr>
      <w:r>
        <w:rPr>
          <w:b/>
          <w:color w:val="003C8C"/>
          <w:sz w:val="16"/>
        </w:rPr>
        <w:t>[ADI 7.096, rel. min. Gilmar Mendes, j. 09.06.2025, P, DJE de 25.06.2025.]</w:t>
      </w:r>
    </w:p>
    <w:p>
      <w:r>
        <w:rPr>
          <w:b/>
          <w:color w:val="B46400"/>
          <w:sz w:val="16"/>
        </w:rPr>
        <w:t>CONTROLE CONCENTRADO</w:t>
      </w:r>
    </w:p>
    <w:p>
      <w:r>
        <w:rPr>
          <w:color w:val="8C8C8C"/>
          <w:sz w:val="14"/>
        </w:rPr>
        <w:t>cf-art-146-inc-III-ali-c</w:t>
      </w:r>
      <w:r>
        <w:rPr>
          <w:color w:val="0050A0"/>
          <w:sz w:val="14"/>
        </w:rPr>
        <w:t xml:space="preserve"> | ADI 4033</w:t>
      </w:r>
      <w:r>
        <w:rPr>
          <w:color w:val="0050A0"/>
          <w:sz w:val="14"/>
        </w:rPr>
        <w:t xml:space="preserve"> | rel. Joaquim Barbosa</w:t>
      </w:r>
      <w:r>
        <w:rPr>
          <w:color w:val="0050A0"/>
          <w:sz w:val="14"/>
        </w:rPr>
        <w:t xml:space="preserve"> | 2010</w:t>
      </w:r>
    </w:p>
    <w:p>
      <w:pPr>
        <w:ind w:left="216"/>
      </w:pPr>
      <w:r>
        <w:rPr>
          <w:sz w:val="18"/>
        </w:rPr>
        <w:t>Ação direta de inconstitucionalidade ajuizada contra o art. 13, § 3º, da LC 123/2006, que isentou as microempresas e as empresas de pequeno porte optantes pelo Regime Especial Unificado de Arrecadação de Tributos e Contribuições devidos pelas Microempresas e Empresas de Pequeno Porte – Simples Nacional ("Supersimples"). (...) A isenção concedida não viola o art. 146, III, d, da Constituição, pois a lista de tributos prevista no texto legal que define o campo de reserva da lei complementar é exem</w:t>
      </w:r>
    </w:p>
    <w:p>
      <w:pPr>
        <w:ind w:left="216"/>
      </w:pPr>
      <w:r>
        <w:rPr>
          <w:b/>
          <w:color w:val="003C8C"/>
          <w:sz w:val="16"/>
        </w:rPr>
        <w:t>[ADI 4.033, rel. min. Joaquim Barbosa, j. 15-9-2010, P, DJE de 7-2-2011.]</w:t>
      </w:r>
    </w:p>
    <w:p>
      <w:r>
        <w:rPr>
          <w:b/>
          <w:color w:val="B46400"/>
          <w:sz w:val="16"/>
        </w:rPr>
        <w:t>REPERCUSSAO GERAL</w:t>
      </w:r>
    </w:p>
    <w:p>
      <w:r>
        <w:rPr>
          <w:color w:val="8C8C8C"/>
          <w:sz w:val="14"/>
        </w:rPr>
        <w:t>cf-art-146-inc-III-ali-c</w:t>
      </w:r>
      <w:r>
        <w:rPr>
          <w:color w:val="0050A0"/>
          <w:sz w:val="14"/>
        </w:rPr>
        <w:t xml:space="preserve"> | RE 970821</w:t>
      </w:r>
      <w:r>
        <w:rPr>
          <w:color w:val="0050A0"/>
          <w:sz w:val="14"/>
        </w:rPr>
        <w:t xml:space="preserve"> | rel. Edson Fachin</w:t>
      </w:r>
      <w:r>
        <w:rPr>
          <w:color w:val="0050A0"/>
          <w:sz w:val="14"/>
        </w:rPr>
        <w:t xml:space="preserve"> | 2021</w:t>
      </w:r>
    </w:p>
    <w:p>
      <w:pPr>
        <w:ind w:left="216"/>
      </w:pPr>
      <w:r>
        <w:rPr>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16"/>
      </w:pPr>
      <w:r>
        <w:rPr>
          <w:b/>
          <w:color w:val="003C8C"/>
          <w:sz w:val="16"/>
        </w:rPr>
        <w:t>[RE 970.821, rel. min. Edson Fachin, j. 11-5-2021, P, DJE de 19-8-2021, Tema 517, com mérito julgado.]</w:t>
      </w:r>
    </w:p>
    <w:p>
      <w:r>
        <w:rPr>
          <w:b/>
          <w:color w:val="B46400"/>
          <w:sz w:val="16"/>
        </w:rPr>
        <w:t>REPERCUSSAO GERAL</w:t>
      </w:r>
    </w:p>
    <w:p>
      <w:r>
        <w:rPr>
          <w:color w:val="8C8C8C"/>
          <w:sz w:val="14"/>
        </w:rPr>
        <w:t>cf-art-146-inc-III-ali-c</w:t>
      </w:r>
      <w:r>
        <w:rPr>
          <w:color w:val="0050A0"/>
          <w:sz w:val="14"/>
        </w:rPr>
        <w:t xml:space="preserve"> | RE 1287019</w:t>
      </w:r>
      <w:r>
        <w:rPr>
          <w:color w:val="0050A0"/>
          <w:sz w:val="14"/>
        </w:rPr>
        <w:t xml:space="preserve"> | rel. Dias Toffoli</w:t>
      </w:r>
      <w:r>
        <w:rPr>
          <w:color w:val="0050A0"/>
          <w:sz w:val="14"/>
        </w:rPr>
        <w:t xml:space="preserve"> | 2021</w:t>
      </w:r>
    </w:p>
    <w:p>
      <w:pPr>
        <w:ind w:left="216"/>
      </w:pPr>
      <w:r>
        <w:rPr>
          <w:sz w:val="18"/>
        </w:rP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w:t>
      </w:r>
    </w:p>
    <w:p>
      <w:pPr>
        <w:ind w:left="216"/>
      </w:pPr>
      <w:r>
        <w:rPr>
          <w:b/>
          <w:color w:val="003C8C"/>
          <w:sz w:val="16"/>
        </w:rPr>
        <w:t>[RE 1.287.019, red. do ac. min. Dias Toffoli, j. 24-2-2021, P, DJE de 25-5-2021, Tema 1.093, com mérito julgado.]</w:t>
      </w:r>
    </w:p>
    <w:p>
      <w:r>
        <w:rPr>
          <w:b/>
          <w:color w:val="B46400"/>
          <w:sz w:val="16"/>
        </w:rPr>
        <w:t>REPERCUSSAO GERAL</w:t>
      </w:r>
    </w:p>
    <w:p>
      <w:r>
        <w:rPr>
          <w:color w:val="8C8C8C"/>
          <w:sz w:val="14"/>
        </w:rPr>
        <w:t>cf-art-146-inc-III-ali-c</w:t>
      </w:r>
      <w:r>
        <w:rPr>
          <w:color w:val="0050A0"/>
          <w:sz w:val="14"/>
        </w:rPr>
        <w:t xml:space="preserve"> | RE 1.119.021</w:t>
      </w:r>
      <w:r>
        <w:rPr>
          <w:color w:val="0050A0"/>
          <w:sz w:val="14"/>
        </w:rPr>
        <w:t xml:space="preserve"> | rel. Marco Aurélio</w:t>
      </w:r>
    </w:p>
    <w:p>
      <w:pPr>
        <w:ind w:left="216"/>
      </w:pPr>
      <w:r>
        <w:rPr>
          <w:sz w:val="18"/>
        </w:rPr>
        <w:t>É constitucional a restrição, imposta a empresa optante pelo Simples Nacional, ao benefício fiscal de alíquota zero previsto no parágrafo único do artigo 2º da Lei nº 10.147/2000, tendo em conta o regime próprio ao qual submetida.</w:t>
        <w:br/>
        <w:t xml:space="preserve">[RE 1.119.021, rel. min. Marco Aurélio, j. 8-9-2020, P, DJE de 26-10-2020, Tema 1.050, com mérito julgado.] O Simples Nacional surgiu da premente necessidade de se fazer com que o sistema tributário nacional concretizasse as diretrizes constitucionais do favorecimento </w:t>
      </w:r>
    </w:p>
    <w:p>
      <w:r>
        <w:rPr>
          <w:b/>
          <w:color w:val="B46400"/>
          <w:sz w:val="16"/>
        </w:rPr>
        <w:t>REPERCUSSAO GERAL</w:t>
      </w:r>
    </w:p>
    <w:p>
      <w:r>
        <w:rPr>
          <w:color w:val="8C8C8C"/>
          <w:sz w:val="14"/>
        </w:rPr>
        <w:t>cf-art-146-par-1-inc-II</w:t>
      </w:r>
    </w:p>
    <w:p>
      <w:pPr>
        <w:ind w:left="216"/>
      </w:pPr>
      <w:r>
        <w:rPr>
          <w:sz w:val="18"/>
        </w:rPr>
        <w:t>III - o recolhimento será unificado e centralizado e a distribuição da parcela de recursos pertencentes aos respectivos entes federados será imediata, vedada qualquer retenção ou condicionamento; (Incluído pela EC 42/2003)</w:t>
      </w:r>
    </w:p>
    <w:p>
      <w:r>
        <w:rPr>
          <w:b/>
          <w:color w:val="B46400"/>
          <w:sz w:val="16"/>
        </w:rPr>
        <w:t>REPERCUSSAO GERAL</w:t>
      </w:r>
    </w:p>
    <w:p>
      <w:r>
        <w:rPr>
          <w:color w:val="8C8C8C"/>
          <w:sz w:val="14"/>
        </w:rPr>
        <w:t>cf-art-146-par-1-inc-IV</w:t>
      </w:r>
    </w:p>
    <w:p>
      <w:pPr>
        <w:ind w:left="216"/>
      </w:pPr>
      <w:r>
        <w:rPr>
          <w:sz w:val="18"/>
        </w:rPr>
        <w:t>Art. 146-A. Lei complementar poderá estabelecer critérios especiais de tributação, com o objetivo de prevenir desequilíbrios da concorrência, sem prejuízo da competência de a União, por lei, estabelecer normas de igual objetivo. (Incluído pela EC 42/2003)</w:t>
      </w:r>
    </w:p>
    <w:p>
      <w:r>
        <w:rPr>
          <w:b/>
          <w:color w:val="B46400"/>
          <w:sz w:val="16"/>
        </w:rPr>
        <w:t>JULGADOS CORRELATOS</w:t>
      </w:r>
    </w:p>
    <w:p>
      <w:r>
        <w:rPr>
          <w:color w:val="8C8C8C"/>
          <w:sz w:val="14"/>
        </w:rPr>
        <w:t>cf-art-146-par-1-inc-IV</w:t>
      </w:r>
      <w:r>
        <w:rPr>
          <w:color w:val="0050A0"/>
          <w:sz w:val="14"/>
        </w:rPr>
        <w:t xml:space="preserve"> | AC 1657</w:t>
      </w:r>
      <w:r>
        <w:rPr>
          <w:color w:val="0050A0"/>
          <w:sz w:val="14"/>
        </w:rPr>
        <w:t xml:space="preserve"> | rel. Cezar Peluso</w:t>
      </w:r>
      <w:r>
        <w:rPr>
          <w:color w:val="0050A0"/>
          <w:sz w:val="14"/>
        </w:rPr>
        <w:t xml:space="preserve"> | 2007</w:t>
      </w:r>
    </w:p>
    <w:p>
      <w:pPr>
        <w:ind w:left="216"/>
      </w:pPr>
      <w:r>
        <w:rPr>
          <w:sz w:val="18"/>
        </w:rP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Não há impedimento a que norma tributária, posta regularmente, hospede funções voltadas para o campo da defesa da liberdade de competição no mercado, sobretudo apó</w:t>
      </w:r>
    </w:p>
    <w:p>
      <w:pPr>
        <w:ind w:left="216"/>
      </w:pPr>
      <w:r>
        <w:rPr>
          <w:b/>
          <w:color w:val="003C8C"/>
          <w:sz w:val="16"/>
        </w:rPr>
        <w:t>[AC 1.657 MC, voto do red. do ac. min. Cezar Peluso, j. 27-6-2007, P, DJ de 31-8-2007.]</w:t>
      </w:r>
    </w:p>
    <w:p>
      <w:pPr>
        <w:pStyle w:val="Heading1"/>
      </w:pPr>
      <w:r>
        <w:t>Art. 148</w:t>
      </w:r>
    </w:p>
    <w:p>
      <w:r>
        <w:rPr>
          <w:b/>
          <w:color w:val="B46400"/>
          <w:sz w:val="16"/>
        </w:rPr>
        <w:t>CONTROLE CONCENTRADO</w:t>
      </w:r>
    </w:p>
    <w:p>
      <w:r>
        <w:rPr>
          <w:color w:val="8C8C8C"/>
          <w:sz w:val="14"/>
        </w:rPr>
        <w:t>cf-art-148</w:t>
      </w:r>
      <w:r>
        <w:rPr>
          <w:color w:val="0050A0"/>
          <w:sz w:val="14"/>
        </w:rPr>
        <w:t xml:space="preserve"> | ADI 5392</w:t>
      </w:r>
      <w:r>
        <w:rPr>
          <w:color w:val="0050A0"/>
          <w:sz w:val="14"/>
        </w:rPr>
        <w:t xml:space="preserve"> | rel. Rosa Weber</w:t>
      </w:r>
      <w:r>
        <w:rPr>
          <w:color w:val="0050A0"/>
          <w:sz w:val="14"/>
        </w:rPr>
        <w:t xml:space="preserve"> | 2020</w:t>
      </w:r>
    </w:p>
    <w:p>
      <w:pPr>
        <w:ind w:left="216"/>
      </w:pPr>
      <w:r>
        <w:rPr>
          <w:sz w:val="18"/>
        </w:rPr>
        <w:t>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 Qua</w:t>
      </w:r>
    </w:p>
    <w:p>
      <w:pPr>
        <w:ind w:left="216"/>
      </w:pPr>
      <w:r>
        <w:rPr>
          <w:b/>
          <w:color w:val="003C8C"/>
          <w:sz w:val="16"/>
        </w:rPr>
        <w:t>[ADI 5.392, rel. min. Rosa Weber, j. 16-9-2020, P, DJE de 5-10-2020.]</w:t>
      </w:r>
    </w:p>
    <w:p>
      <w:r>
        <w:rPr>
          <w:b/>
          <w:color w:val="B46400"/>
          <w:sz w:val="16"/>
        </w:rPr>
        <w:t>CONTROLE CONCENTRADO</w:t>
      </w:r>
    </w:p>
    <w:p>
      <w:r>
        <w:rPr>
          <w:color w:val="8C8C8C"/>
          <w:sz w:val="14"/>
        </w:rPr>
        <w:t>cf-art-148</w:t>
      </w:r>
      <w:r>
        <w:rPr>
          <w:color w:val="0050A0"/>
          <w:sz w:val="14"/>
        </w:rPr>
        <w:t xml:space="preserve"> | ADI 2214</w:t>
      </w:r>
      <w:r>
        <w:rPr>
          <w:color w:val="0050A0"/>
          <w:sz w:val="14"/>
        </w:rPr>
        <w:t xml:space="preserve"> | rel. Maurício Corrêa</w:t>
      </w:r>
      <w:r>
        <w:rPr>
          <w:color w:val="0050A0"/>
          <w:sz w:val="14"/>
        </w:rPr>
        <w:t xml:space="preserve"> | 2002</w:t>
      </w:r>
    </w:p>
    <w:p>
      <w:pPr>
        <w:ind w:left="216"/>
      </w:pPr>
      <w:r>
        <w:rPr>
          <w:sz w:val="18"/>
        </w:rPr>
        <w:t>O depósito judicial, sendo uma faculdade do contribuinte a ser exercida ou não, dependendo de sua vontade, não tem característica de empréstimo compulsório nem índole confiscatória (CF, art. 150, IV), pois o mesmo valor corrigido monetariamente lhe será restituído se vencedor na ação, rendendo juros com taxa de melhor aproveitamento do que à época anterior à vigência da norma.</w:t>
      </w:r>
    </w:p>
    <w:p>
      <w:pPr>
        <w:ind w:left="216"/>
      </w:pPr>
      <w:r>
        <w:rPr>
          <w:b/>
          <w:color w:val="003C8C"/>
          <w:sz w:val="16"/>
        </w:rPr>
        <w:t>[ADI 2.214 MC, rel. min. Maurício Corrêa, j. 6-2-2002, P, DJ de 19-4-2002.]</w:t>
      </w:r>
    </w:p>
    <w:p>
      <w:r>
        <w:rPr>
          <w:b/>
          <w:color w:val="B46400"/>
          <w:sz w:val="16"/>
        </w:rPr>
        <w:t>CONTROLE CONCENTRADO</w:t>
      </w:r>
    </w:p>
    <w:p>
      <w:r>
        <w:rPr>
          <w:color w:val="8C8C8C"/>
          <w:sz w:val="14"/>
        </w:rPr>
        <w:t>cf-art-148</w:t>
      </w:r>
      <w:r>
        <w:rPr>
          <w:color w:val="0050A0"/>
          <w:sz w:val="14"/>
        </w:rPr>
        <w:t xml:space="preserve"> | ADI 613</w:t>
      </w:r>
      <w:r>
        <w:rPr>
          <w:color w:val="0050A0"/>
          <w:sz w:val="14"/>
        </w:rPr>
        <w:t xml:space="preserve"> | rel. Celso de Mello</w:t>
      </w:r>
      <w:r>
        <w:rPr>
          <w:color w:val="0050A0"/>
          <w:sz w:val="14"/>
        </w:rPr>
        <w:t xml:space="preserve"> | 1993</w:t>
      </w:r>
    </w:p>
    <w:p>
      <w:pPr>
        <w:ind w:left="216"/>
      </w:pPr>
      <w:r>
        <w:rPr>
          <w:sz w:val="18"/>
        </w:rPr>
        <w:t>= ADI 1.933, rel. min. Eros Grau, j. 14-4-2010, P, DJE de 3-9-2010 A norma legal que vedou o saque do FGTS, no caso de conversão de regime, não instituiu modalidade de empréstimo compulsório, pois – além de haver mantido as hipóteses legais de disponibilidade dos depósitos existentes – não importou em transferência coativa, para o poder público, do saldo das contas titularizadas por aqueles cujo emprego foi transformado em cargo público.</w:t>
      </w:r>
    </w:p>
    <w:p>
      <w:pPr>
        <w:ind w:left="216"/>
      </w:pPr>
      <w:r>
        <w:rPr>
          <w:b/>
          <w:color w:val="003C8C"/>
          <w:sz w:val="16"/>
        </w:rPr>
        <w:t>[ADI 613, rel. min. Celso de Mello, j. 29-4-1993, P, DJ de 29-6-2001.]</w:t>
      </w:r>
    </w:p>
    <w:p>
      <w:r>
        <w:rPr>
          <w:b/>
          <w:color w:val="B46400"/>
          <w:sz w:val="16"/>
        </w:rPr>
        <w:t>REPERCUSSAO GERAL</w:t>
      </w:r>
    </w:p>
    <w:p>
      <w:r>
        <w:rPr>
          <w:color w:val="8C8C8C"/>
          <w:sz w:val="14"/>
        </w:rPr>
        <w:t>cf-art-148</w:t>
      </w:r>
      <w:r>
        <w:rPr>
          <w:color w:val="0050A0"/>
          <w:sz w:val="14"/>
        </w:rPr>
        <w:t xml:space="preserve"> | RE 1.224.696</w:t>
      </w:r>
      <w:r>
        <w:rPr>
          <w:color w:val="0050A0"/>
          <w:sz w:val="14"/>
        </w:rPr>
        <w:t xml:space="preserve"> | rel. Marco Aurélio</w:t>
      </w:r>
    </w:p>
    <w:p>
      <w:pPr>
        <w:ind w:left="216"/>
      </w:pPr>
      <w:r>
        <w:rPr>
          <w:sz w:val="18"/>
        </w:rPr>
        <w:t>É constitucional o artigo 5º da Lei nº 9.779/1999, no que autorizada a cobrança de Imposto de Renda sobre resultados financeiros verificados na liquidação de contratos de swap para fins de hedge.</w:t>
        <w:br/>
        <w:t>[RE 1.224.696, rel. min. Marco Aurélio, j. 7-6-2021, P, DJE de 18-6-2021, Tema 185, com mérito julgado.]</w:t>
      </w:r>
    </w:p>
    <w:p>
      <w:r>
        <w:rPr>
          <w:b/>
          <w:color w:val="B46400"/>
          <w:sz w:val="16"/>
        </w:rPr>
        <w:t>JULGADOS CORRELATOS</w:t>
      </w:r>
    </w:p>
    <w:p>
      <w:r>
        <w:rPr>
          <w:color w:val="8C8C8C"/>
          <w:sz w:val="14"/>
        </w:rPr>
        <w:t>cf-art-148</w:t>
      </w:r>
      <w:r>
        <w:rPr>
          <w:color w:val="0050A0"/>
          <w:sz w:val="14"/>
        </w:rPr>
        <w:t xml:space="preserve"> | RE 114069</w:t>
      </w:r>
      <w:r>
        <w:rPr>
          <w:color w:val="0050A0"/>
          <w:sz w:val="14"/>
        </w:rPr>
        <w:t xml:space="preserve"> | rel. Ilmar Galvão</w:t>
      </w:r>
      <w:r>
        <w:rPr>
          <w:color w:val="0050A0"/>
          <w:sz w:val="14"/>
        </w:rPr>
        <w:t xml:space="preserve"> | 1995</w:t>
      </w:r>
    </w:p>
    <w:p>
      <w:pPr>
        <w:ind w:left="216"/>
      </w:pPr>
      <w:r>
        <w:rPr>
          <w:sz w:val="18"/>
        </w:rPr>
        <w:t>O STF, no julgamento do RE 146.615-4, reconheceu que o empréstimo compulsório, instituído pela Lei 7.181/1983, cobrado dos consumidores de energia elétrica, foi recepcionado pela nova CF, na forma do art. 34, § 12, do ADCT. Se a Corte concluiu que a referida disposição transitória preservou a exigibilidade do empréstimo compulsório com toda a legislação que o regia, no momento da entrada em vigor da Carta Federal, evidentemente também acolheu a forma de devolução relativa a esse empréstimo compu</w:t>
      </w:r>
    </w:p>
    <w:p>
      <w:pPr>
        <w:ind w:left="216"/>
      </w:pPr>
      <w:r>
        <w:rPr>
          <w:b/>
          <w:color w:val="003C8C"/>
          <w:sz w:val="16"/>
        </w:rPr>
        <w:t>[RE 114.069, rel. min. Ilmar Galvão, j. 18-12-1995, 1ª T, DJ de 19-4-1996.]</w:t>
      </w:r>
    </w:p>
    <w:p>
      <w:r>
        <w:rPr>
          <w:b/>
          <w:color w:val="B46400"/>
          <w:sz w:val="16"/>
        </w:rPr>
        <w:t>JULGADOS CORRELATOS</w:t>
      </w:r>
    </w:p>
    <w:p>
      <w:r>
        <w:rPr>
          <w:color w:val="8C8C8C"/>
          <w:sz w:val="14"/>
        </w:rPr>
        <w:t>cf-art-148</w:t>
      </w:r>
      <w:r>
        <w:rPr>
          <w:color w:val="0050A0"/>
          <w:sz w:val="14"/>
        </w:rPr>
        <w:t xml:space="preserve"> | RE 121336</w:t>
      </w:r>
      <w:r>
        <w:rPr>
          <w:color w:val="0050A0"/>
          <w:sz w:val="14"/>
        </w:rPr>
        <w:t xml:space="preserve"> | rel. Sepúlveda Pertence</w:t>
      </w:r>
      <w:r>
        <w:rPr>
          <w:color w:val="0050A0"/>
          <w:sz w:val="14"/>
        </w:rPr>
        <w:t xml:space="preserve"> | 1990</w:t>
      </w:r>
    </w:p>
    <w:p>
      <w:pPr>
        <w:ind w:left="216"/>
      </w:pPr>
      <w:r>
        <w:rPr>
          <w:sz w:val="18"/>
        </w:rPr>
        <w:t>Empréstimo compulsório (DL 2.288/1986, art. 10): incidência na aquisição de automóveis de passeio, com resgate em quotas do Fundo Nacional de Desenvolvimento: inconstitucionalidade. "Empréstimo compulsório, ainda que compulsório, continua empréstimo" (Victor Nunes Leal): utilizando-se, para definir o instituto de direito público, do termo empréstimo, posto que compulsório – obrigação ex lege e não contratual –, a Constituição vinculou o legislador à essencialidade da restituição na mesma espécie</w:t>
      </w:r>
    </w:p>
    <w:p>
      <w:pPr>
        <w:ind w:left="216"/>
      </w:pPr>
      <w:r>
        <w:rPr>
          <w:b/>
          <w:color w:val="003C8C"/>
          <w:sz w:val="16"/>
        </w:rPr>
        <w:t>[RE 121.336, rel. min. Sepúlveda Pertence, j. 11-10-1990, P, DJ de 26-6-1992.]</w:t>
      </w:r>
    </w:p>
    <w:p>
      <w:pPr>
        <w:pStyle w:val="Heading1"/>
      </w:pPr>
      <w:r>
        <w:t>Art. 149</w:t>
      </w:r>
    </w:p>
    <w:p>
      <w:r>
        <w:rPr>
          <w:b/>
          <w:color w:val="B46400"/>
          <w:sz w:val="16"/>
        </w:rPr>
        <w:t>CONTROLE CONCENTRADO</w:t>
      </w:r>
    </w:p>
    <w:p>
      <w:r>
        <w:rPr>
          <w:color w:val="8C8C8C"/>
          <w:sz w:val="14"/>
        </w:rPr>
        <w:t>cf-art-149</w:t>
      </w:r>
      <w:r>
        <w:rPr>
          <w:color w:val="0050A0"/>
          <w:sz w:val="14"/>
        </w:rPr>
        <w:t xml:space="preserve"> | ADI 1924</w:t>
      </w:r>
      <w:r>
        <w:rPr>
          <w:color w:val="0050A0"/>
          <w:sz w:val="14"/>
        </w:rPr>
        <w:t xml:space="preserve"> | rel. Rosa Weber</w:t>
      </w:r>
      <w:r>
        <w:rPr>
          <w:color w:val="0050A0"/>
          <w:sz w:val="14"/>
        </w:rPr>
        <w:t xml:space="preserve"> | 2020</w:t>
      </w:r>
    </w:p>
    <w:p>
      <w:pPr>
        <w:ind w:left="216"/>
      </w:pPr>
      <w:r>
        <w:rPr>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w:t>
      </w:r>
    </w:p>
    <w:p>
      <w:pPr>
        <w:ind w:left="216"/>
      </w:pPr>
      <w:r>
        <w:rPr>
          <w:b/>
          <w:color w:val="003C8C"/>
          <w:sz w:val="16"/>
        </w:rPr>
        <w:t>[ADI 1.924, rel. min. Rosa Weber, j. 16-9-2020, P, DJE de 5-10-2020.]</w:t>
      </w:r>
    </w:p>
    <w:p>
      <w:r>
        <w:rPr>
          <w:b/>
          <w:color w:val="B46400"/>
          <w:sz w:val="16"/>
        </w:rPr>
        <w:t>CONTROLE CONCENTRADO</w:t>
      </w:r>
    </w:p>
    <w:p>
      <w:r>
        <w:rPr>
          <w:color w:val="8C8C8C"/>
          <w:sz w:val="14"/>
        </w:rPr>
        <w:t>cf-art-149</w:t>
      </w:r>
      <w:r>
        <w:rPr>
          <w:color w:val="0050A0"/>
          <w:sz w:val="14"/>
        </w:rPr>
        <w:t xml:space="preserve"> | ADI 5794</w:t>
      </w:r>
      <w:r>
        <w:rPr>
          <w:color w:val="0050A0"/>
          <w:sz w:val="14"/>
        </w:rPr>
        <w:t xml:space="preserve"> | rel. Edson Fachin</w:t>
      </w:r>
      <w:r>
        <w:rPr>
          <w:color w:val="0050A0"/>
          <w:sz w:val="14"/>
        </w:rPr>
        <w:t xml:space="preserve"> | 2018</w:t>
      </w:r>
    </w:p>
    <w:p>
      <w:pPr>
        <w:ind w:left="216"/>
      </w:pPr>
      <w:r>
        <w:rPr>
          <w:sz w:val="18"/>
        </w:rPr>
        <w:t>A Lei 13.467/2017 emprega critério homogêneo e igualitário ao exigir prévia e expressa anuência de todo e qualquer trabalhador para o desconto da contribuição sindical, ao mesmo tempo em que suprime a natureza tributária da contribuição, seja em relação aos sindicalizados, seja quanto aos demais, motivos pelos quais não há qualquer violação ao princípio da isonomia tributária (art. 150, II, da Constituição), até porque não há que se invocar uma limitação ao poder de tributar para prejudicar o co</w:t>
      </w:r>
    </w:p>
    <w:p>
      <w:pPr>
        <w:ind w:left="216"/>
      </w:pPr>
      <w:r>
        <w:rPr>
          <w:b/>
          <w:color w:val="003C8C"/>
          <w:sz w:val="16"/>
        </w:rPr>
        <w:t>[ADI 5.794, rel. min. Edson Fachin, j. 29-6-2018, P, DJE de 23-4-2019.]</w:t>
      </w:r>
    </w:p>
    <w:p>
      <w:r>
        <w:rPr>
          <w:b/>
          <w:color w:val="B46400"/>
          <w:sz w:val="16"/>
        </w:rPr>
        <w:t>CONTROLE CONCENTRADO</w:t>
      </w:r>
    </w:p>
    <w:p>
      <w:r>
        <w:rPr>
          <w:color w:val="8C8C8C"/>
          <w:sz w:val="14"/>
        </w:rPr>
        <w:t>cf-art-149</w:t>
      </w:r>
      <w:r>
        <w:rPr>
          <w:color w:val="0050A0"/>
          <w:sz w:val="14"/>
        </w:rPr>
        <w:t xml:space="preserve"> | ADI 4033</w:t>
      </w:r>
      <w:r>
        <w:rPr>
          <w:color w:val="0050A0"/>
          <w:sz w:val="14"/>
        </w:rPr>
        <w:t xml:space="preserve"> | rel. Joaquim Barbosa</w:t>
      </w:r>
      <w:r>
        <w:rPr>
          <w:color w:val="0050A0"/>
          <w:sz w:val="14"/>
        </w:rPr>
        <w:t xml:space="preserve"> | 2010</w:t>
      </w:r>
    </w:p>
    <w:p>
      <w:pPr>
        <w:ind w:left="216"/>
      </w:pPr>
      <w:r>
        <w:rPr>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16"/>
      </w:pPr>
      <w:r>
        <w:rPr>
          <w:b/>
          <w:color w:val="003C8C"/>
          <w:sz w:val="16"/>
        </w:rPr>
        <w:t>[ADI 4.033, rel. min. Joaquim Barbosa, j. 15-9-2010, P, DJE de 7-2-2011.]</w:t>
      </w:r>
    </w:p>
    <w:p>
      <w:r>
        <w:rPr>
          <w:b/>
          <w:color w:val="B46400"/>
          <w:sz w:val="16"/>
        </w:rPr>
        <w:t>CONTROLE CONCENTRADO</w:t>
      </w:r>
    </w:p>
    <w:p>
      <w:r>
        <w:rPr>
          <w:color w:val="8C8C8C"/>
          <w:sz w:val="14"/>
        </w:rPr>
        <w:t>cf-art-149</w:t>
      </w:r>
      <w:r>
        <w:rPr>
          <w:color w:val="0050A0"/>
          <w:sz w:val="14"/>
        </w:rPr>
        <w:t xml:space="preserve"> | ADI 2556</w:t>
      </w:r>
      <w:r>
        <w:rPr>
          <w:color w:val="0050A0"/>
          <w:sz w:val="14"/>
        </w:rPr>
        <w:t xml:space="preserve"> | rel. Moreira Alves</w:t>
      </w:r>
      <w:r>
        <w:rPr>
          <w:color w:val="0050A0"/>
          <w:sz w:val="14"/>
        </w:rPr>
        <w:t xml:space="preserve"> | 2002</w:t>
      </w:r>
    </w:p>
    <w:p>
      <w:pPr>
        <w:ind w:left="216"/>
      </w:pPr>
      <w:r>
        <w:rPr>
          <w:sz w:val="18"/>
        </w:rPr>
        <w:t>Ação direta de inconstitucionalidade. Impugnação de artigos e de expressões contidas na LC federal 110, de 29-6-2001. Pedido de liminar. A natureza jurídica das duas exações criadas pela lei em causa, neste exame sumário, é a de que são elas tributárias, caracterizando-se como contribuições sociais que se enquadram na subespécie "contribuições sociais gerais" que se submetem à regência do art. 149 da Constituição, e não à do art. 195 da Carta Magna.</w:t>
      </w:r>
    </w:p>
    <w:p>
      <w:pPr>
        <w:ind w:left="216"/>
      </w:pPr>
      <w:r>
        <w:rPr>
          <w:b/>
          <w:color w:val="003C8C"/>
          <w:sz w:val="16"/>
        </w:rPr>
        <w:t>[ADI 2.556 MC, rel. min. Moreira Alves, j. 9-10-2002, P, DJ de 8-8-2003.]</w:t>
      </w:r>
    </w:p>
    <w:p>
      <w:r>
        <w:rPr>
          <w:b/>
          <w:color w:val="B46400"/>
          <w:sz w:val="16"/>
        </w:rPr>
        <w:t>CONTROLE CONCENTRADO</w:t>
      </w:r>
    </w:p>
    <w:p>
      <w:r>
        <w:rPr>
          <w:color w:val="8C8C8C"/>
          <w:sz w:val="14"/>
        </w:rPr>
        <w:t>cf-art-149</w:t>
      </w:r>
      <w:r>
        <w:rPr>
          <w:color w:val="0050A0"/>
          <w:sz w:val="14"/>
        </w:rPr>
        <w:t xml:space="preserve"> | RE 928943</w:t>
      </w:r>
      <w:r>
        <w:rPr>
          <w:color w:val="0050A0"/>
          <w:sz w:val="14"/>
        </w:rPr>
        <w:t xml:space="preserve"> | rel. Luiz Fux</w:t>
      </w:r>
      <w:r>
        <w:rPr>
          <w:color w:val="0050A0"/>
          <w:sz w:val="14"/>
        </w:rPr>
        <w:t xml:space="preserve"> | 2025</w:t>
      </w:r>
    </w:p>
    <w:p>
      <w:pPr>
        <w:ind w:left="216"/>
      </w:pPr>
      <w:r>
        <w:rPr>
          <w:sz w:val="18"/>
        </w:rPr>
        <w:t>= AI 744.316 AgR, rel. min. Dias Toffoli, j. 2-12-2010, 1ª T, DJE de 22-3-2011 I - É constitucional a contribuição de intervenção no domínio econômico (CIDE) destinada a financiar o Programa de Estímulo à Interação Universidade-Empresa para o Apoio à Inovação, instituída e disciplinada pela Lei nº 10.168/2000, com as alterações empreendidas pelas Leis nºs 10.332/2001 e 11.452/2007; II - A arrecadação da CIDE, instituída pela Lei nº 10.168/2000, com as alterações empreendidas pelas Leis nºs 10.33</w:t>
      </w:r>
    </w:p>
    <w:p>
      <w:pPr>
        <w:ind w:left="216"/>
      </w:pPr>
      <w:r>
        <w:rPr>
          <w:b/>
          <w:color w:val="003C8C"/>
          <w:sz w:val="16"/>
        </w:rPr>
        <w:t>[RE 928.943, rel. min. Luiz Fux, red. do ac. min. Flávio Dino, j. 13.08.2025, P, DJE de 16.10.2025, Tema 914, com mérito julgado.]</w:t>
      </w:r>
    </w:p>
    <w:p>
      <w:r>
        <w:rPr>
          <w:b/>
          <w:color w:val="B46400"/>
          <w:sz w:val="16"/>
        </w:rPr>
        <w:t>REPERCUSSAO GERAL</w:t>
      </w:r>
    </w:p>
    <w:p>
      <w:r>
        <w:rPr>
          <w:color w:val="8C8C8C"/>
          <w:sz w:val="14"/>
        </w:rPr>
        <w:t>cf-art-149</w:t>
      </w:r>
      <w:r>
        <w:rPr>
          <w:color w:val="0050A0"/>
          <w:sz w:val="14"/>
        </w:rPr>
        <w:t xml:space="preserve"> | RE 878313</w:t>
      </w:r>
      <w:r>
        <w:rPr>
          <w:color w:val="0050A0"/>
          <w:sz w:val="14"/>
        </w:rPr>
        <w:t xml:space="preserve"> | rel. Alexandre de Moraes</w:t>
      </w:r>
      <w:r>
        <w:rPr>
          <w:color w:val="0050A0"/>
          <w:sz w:val="14"/>
        </w:rPr>
        <w:t xml:space="preserve"> | 2020</w:t>
      </w:r>
    </w:p>
    <w:p>
      <w:pPr>
        <w:ind w:left="216"/>
      </w:pPr>
      <w:r>
        <w:rPr>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 III - É constitucional a contribuição social destinada ao Serviço Nacional de Aprendizagem Rural (SENAR), de que t</w:t>
      </w:r>
    </w:p>
    <w:p>
      <w:pPr>
        <w:ind w:left="216"/>
      </w:pPr>
      <w:r>
        <w:rPr>
          <w:b/>
          <w:color w:val="003C8C"/>
          <w:sz w:val="16"/>
        </w:rPr>
        <w:t>[RE 878.313, red. do ac. min. Alexandre de Moraes, j. 18-8-2020, P, DJE de 4-9-2020, Tema 846, com mérito julgado.]</w:t>
      </w:r>
    </w:p>
    <w:p>
      <w:r>
        <w:rPr>
          <w:b/>
          <w:color w:val="B46400"/>
          <w:sz w:val="16"/>
        </w:rPr>
        <w:t>REPERCUSSAO GERAL</w:t>
      </w:r>
    </w:p>
    <w:p>
      <w:r>
        <w:rPr>
          <w:color w:val="8C8C8C"/>
          <w:sz w:val="14"/>
        </w:rPr>
        <w:t>cf-art-149</w:t>
      </w:r>
      <w:r>
        <w:rPr>
          <w:color w:val="0050A0"/>
          <w:sz w:val="14"/>
        </w:rPr>
        <w:t xml:space="preserve"> | RE 1053574</w:t>
      </w:r>
      <w:r>
        <w:rPr>
          <w:color w:val="0050A0"/>
          <w:sz w:val="14"/>
        </w:rPr>
        <w:t xml:space="preserve"> | rel. Gilmar Mendes</w:t>
      </w:r>
      <w:r>
        <w:rPr>
          <w:color w:val="0050A0"/>
          <w:sz w:val="14"/>
        </w:rPr>
        <w:t xml:space="preserve"> | 2019</w:t>
      </w:r>
    </w:p>
    <w:p>
      <w:pPr>
        <w:ind w:left="216"/>
      </w:pPr>
      <w:r>
        <w:rPr>
          <w:sz w:val="18"/>
        </w:rPr>
        <w:t>Não há reserva de lei complementar para o repasse do PIS e COFINS ao usuário de serviços públicos concedidos, tais como telefonia e energia elétrica, cobrado nas respectivas faturas.</w:t>
      </w:r>
    </w:p>
    <w:p>
      <w:pPr>
        <w:ind w:left="216"/>
      </w:pPr>
      <w:r>
        <w:rPr>
          <w:b/>
          <w:color w:val="003C8C"/>
          <w:sz w:val="16"/>
        </w:rPr>
        <w:t>[RE 1.053.574, voto do rel. min. Gilmar Mendes, j. 25-10-2019, P, DJE de 22-11-2019, Tema 415, com mérito julgado.]</w:t>
      </w:r>
    </w:p>
    <w:p>
      <w:r>
        <w:rPr>
          <w:b/>
          <w:color w:val="B46400"/>
          <w:sz w:val="16"/>
        </w:rPr>
        <w:t>REPERCUSSAO GERAL</w:t>
      </w:r>
    </w:p>
    <w:p>
      <w:r>
        <w:rPr>
          <w:color w:val="8C8C8C"/>
          <w:sz w:val="14"/>
        </w:rPr>
        <w:t>cf-art-149</w:t>
      </w:r>
      <w:r>
        <w:rPr>
          <w:color w:val="0050A0"/>
          <w:sz w:val="14"/>
        </w:rPr>
        <w:t xml:space="preserve"> | RE 635682</w:t>
      </w:r>
      <w:r>
        <w:rPr>
          <w:color w:val="0050A0"/>
          <w:sz w:val="14"/>
        </w:rPr>
        <w:t xml:space="preserve"> | rel. Gilmar Mendes</w:t>
      </w:r>
      <w:r>
        <w:rPr>
          <w:color w:val="0050A0"/>
          <w:sz w:val="14"/>
        </w:rPr>
        <w:t xml:space="preserve"> | 2013</w:t>
      </w:r>
    </w:p>
    <w:p>
      <w:pPr>
        <w:ind w:left="216"/>
      </w:pPr>
      <w:r>
        <w:rPr>
          <w:sz w:val="18"/>
        </w:rPr>
        <w:t>(...) a contribuição de intervenção no domínio econômico (...) sujeitam-se, sim, às normas gerais estabelecidas pela legislação complementar em matéria tributária, mas não é de se exigir que elas próprias sejam veiculadas apenas por meio de lei complementar.</w:t>
      </w:r>
    </w:p>
    <w:p>
      <w:pPr>
        <w:ind w:left="216"/>
      </w:pPr>
      <w:r>
        <w:rPr>
          <w:b/>
          <w:color w:val="003C8C"/>
          <w:sz w:val="16"/>
        </w:rPr>
        <w:t>[RE 635.682, voto do rel. min. Gilmar Mendes, j. 25-4-2013, P, DJE de 24-5-2013, Tema 227, com mérito julgado.]</w:t>
      </w:r>
    </w:p>
    <w:p>
      <w:r>
        <w:rPr>
          <w:b/>
          <w:color w:val="B46400"/>
          <w:sz w:val="16"/>
        </w:rPr>
        <w:t>JULGADOS CORRELATOS</w:t>
      </w:r>
    </w:p>
    <w:p>
      <w:r>
        <w:rPr>
          <w:color w:val="8C8C8C"/>
          <w:sz w:val="14"/>
        </w:rPr>
        <w:t>cf-art-149</w:t>
      </w:r>
      <w:r>
        <w:rPr>
          <w:color w:val="0050A0"/>
          <w:sz w:val="14"/>
        </w:rPr>
        <w:t xml:space="preserve"> | ARE 737963</w:t>
      </w:r>
      <w:r>
        <w:rPr>
          <w:color w:val="0050A0"/>
          <w:sz w:val="14"/>
        </w:rPr>
        <w:t xml:space="preserve"> | rel. Rosa Weber</w:t>
      </w:r>
      <w:r>
        <w:rPr>
          <w:color w:val="0050A0"/>
          <w:sz w:val="14"/>
        </w:rPr>
        <w:t xml:space="preserve"> | 2014</w:t>
      </w:r>
    </w:p>
    <w:p>
      <w:pPr>
        <w:ind w:left="216"/>
      </w:pPr>
      <w:r>
        <w:rPr>
          <w:sz w:val="18"/>
        </w:rPr>
        <w:t>(...) jurisprudência firmada no âmbito deste STF, no sentido de que a contribuição compulsória para o custeio dos serviços de saúde deve incidir somente sobre um dos cargos exercidos pelo servidor.</w:t>
      </w:r>
    </w:p>
    <w:p>
      <w:pPr>
        <w:ind w:left="216"/>
      </w:pPr>
      <w:r>
        <w:rPr>
          <w:b/>
          <w:color w:val="003C8C"/>
          <w:sz w:val="16"/>
        </w:rPr>
        <w:t>[ARE 737.963 AgR, rel. min. Rosa Weber, j. 4-11-2014, 1ª T, DJE de 20-11-2014.]</w:t>
      </w:r>
    </w:p>
    <w:p>
      <w:r>
        <w:rPr>
          <w:b/>
          <w:color w:val="B46400"/>
          <w:sz w:val="16"/>
        </w:rPr>
        <w:t>JULGADOS CORRELATOS</w:t>
      </w:r>
    </w:p>
    <w:p>
      <w:r>
        <w:rPr>
          <w:color w:val="8C8C8C"/>
          <w:sz w:val="14"/>
        </w:rPr>
        <w:t>cf-art-149</w:t>
      </w:r>
      <w:r>
        <w:rPr>
          <w:color w:val="0050A0"/>
          <w:sz w:val="14"/>
        </w:rPr>
        <w:t xml:space="preserve"> | RE 793564</w:t>
      </w:r>
      <w:r>
        <w:rPr>
          <w:color w:val="0050A0"/>
          <w:sz w:val="14"/>
        </w:rPr>
        <w:t xml:space="preserve"> | rel. Marco Aurélio</w:t>
      </w:r>
      <w:r>
        <w:rPr>
          <w:color w:val="0050A0"/>
          <w:sz w:val="14"/>
        </w:rPr>
        <w:t xml:space="preserve"> | 2014</w:t>
      </w:r>
    </w:p>
    <w:p>
      <w:pPr>
        <w:ind w:left="216"/>
      </w:pPr>
      <w:r>
        <w:rPr>
          <w:sz w:val="18"/>
        </w:rPr>
        <w:t>A desvinculação parcial da receita da União, constante do art. 76 do ADCT, não transforma as contribuições sociais e de intervenção no domínio econômico em impostos, alterando a essência daquelas, ausente qualquer implicação quanto à apuração do Fundo de Participação dos Municípios.</w:t>
      </w:r>
    </w:p>
    <w:p>
      <w:pPr>
        <w:ind w:left="216"/>
      </w:pPr>
      <w:r>
        <w:rPr>
          <w:b/>
          <w:color w:val="003C8C"/>
          <w:sz w:val="16"/>
        </w:rPr>
        <w:t>[RE 793.564 AgR, rel. min. Marco Aurélio, j. 12-8-2014, 1ª T, DJE de 1º-10-2014.]</w:t>
      </w:r>
    </w:p>
    <w:p>
      <w:r>
        <w:rPr>
          <w:b/>
          <w:color w:val="B46400"/>
          <w:sz w:val="16"/>
        </w:rPr>
        <w:t>JULGADOS CORRELATOS</w:t>
      </w:r>
    </w:p>
    <w:p>
      <w:r>
        <w:rPr>
          <w:color w:val="8C8C8C"/>
          <w:sz w:val="14"/>
        </w:rPr>
        <w:t>cf-art-149</w:t>
      </w:r>
      <w:r>
        <w:rPr>
          <w:color w:val="0050A0"/>
          <w:sz w:val="14"/>
        </w:rPr>
        <w:t xml:space="preserve"> | RE 509624</w:t>
      </w:r>
      <w:r>
        <w:rPr>
          <w:color w:val="0050A0"/>
          <w:sz w:val="14"/>
        </w:rPr>
        <w:t xml:space="preserve"> | rel. Joaquim Barbosa</w:t>
      </w:r>
    </w:p>
    <w:p>
      <w:pPr>
        <w:ind w:left="216"/>
      </w:pPr>
      <w:r>
        <w:rPr>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16"/>
      </w:pPr>
      <w:r>
        <w:rPr>
          <w:b/>
          <w:color w:val="003C8C"/>
          <w:sz w:val="16"/>
        </w:rPr>
        <w:t>[RE 509.624 AgR, rel. min. Joaquim Barbosa, j. 1º-3-2011, 2ª T, DJE de 1º-4-2011.]</w:t>
      </w:r>
    </w:p>
    <w:p>
      <w:r>
        <w:rPr>
          <w:b/>
          <w:color w:val="B46400"/>
          <w:sz w:val="16"/>
        </w:rPr>
        <w:t>JULGADOS CORRELATOS</w:t>
      </w:r>
    </w:p>
    <w:p>
      <w:r>
        <w:rPr>
          <w:color w:val="8C8C8C"/>
          <w:sz w:val="14"/>
        </w:rPr>
        <w:t>cf-art-149</w:t>
      </w:r>
      <w:r>
        <w:rPr>
          <w:color w:val="0050A0"/>
          <w:sz w:val="14"/>
        </w:rPr>
        <w:t xml:space="preserve"> | RE 543997</w:t>
      </w:r>
      <w:r>
        <w:rPr>
          <w:color w:val="0050A0"/>
          <w:sz w:val="14"/>
        </w:rPr>
        <w:t xml:space="preserve"> | rel. Ellen Gracie</w:t>
      </w:r>
      <w:r>
        <w:rPr>
          <w:color w:val="0050A0"/>
          <w:sz w:val="14"/>
        </w:rPr>
        <w:t xml:space="preserve"> | 2010</w:t>
      </w:r>
    </w:p>
    <w:p>
      <w:pPr>
        <w:ind w:left="216"/>
      </w:pPr>
      <w:r>
        <w:rPr>
          <w:sz w:val="18"/>
        </w:rPr>
        <w:t xml:space="preserve">(...) conforme demonstrado na decisão atacada por meio de precedente citado (RE 158.208/RN), da relatoria do min. Marco Aurélio, a Contribuição para o IAA configura contribuição de intervenção no domínio econômico, nos termos do art. 149 da CF. (...) Dessa forma, a prescrição é regida pelo CTN. (...) Asseverou-se, naquele julgamento, que a EC 8/1977 retirou a natureza tributária das contribuições sociais, com exceção daquelas de intervenção no domínio econômico, como a de que tratam estes autos </w:t>
      </w:r>
    </w:p>
    <w:p>
      <w:pPr>
        <w:ind w:left="216"/>
      </w:pPr>
      <w:r>
        <w:rPr>
          <w:b/>
          <w:color w:val="003C8C"/>
          <w:sz w:val="16"/>
        </w:rPr>
        <w:t>[RE 543.997 AgR, voto da rel. min. Ellen Gracie, j. 22-6-2010, 2ª T, DJE de 6-8-2010.]</w:t>
      </w:r>
    </w:p>
    <w:p>
      <w:r>
        <w:rPr>
          <w:b/>
          <w:color w:val="B46400"/>
          <w:sz w:val="16"/>
        </w:rPr>
        <w:t>JULGADOS CORRELATOS</w:t>
      </w:r>
    </w:p>
    <w:p>
      <w:r>
        <w:rPr>
          <w:color w:val="8C8C8C"/>
          <w:sz w:val="14"/>
        </w:rPr>
        <w:t>cf-art-149</w:t>
      </w:r>
      <w:r>
        <w:rPr>
          <w:color w:val="0050A0"/>
          <w:sz w:val="14"/>
        </w:rPr>
        <w:t xml:space="preserve"> | AI 739715</w:t>
      </w:r>
      <w:r>
        <w:rPr>
          <w:color w:val="0050A0"/>
          <w:sz w:val="14"/>
        </w:rPr>
        <w:t xml:space="preserve"> | rel. Eros Grau</w:t>
      </w:r>
      <w:r>
        <w:rPr>
          <w:color w:val="0050A0"/>
          <w:sz w:val="14"/>
        </w:rPr>
        <w:t xml:space="preserve"> | 2009</w:t>
      </w:r>
    </w:p>
    <w:p>
      <w:pPr>
        <w:ind w:left="216"/>
      </w:pPr>
      <w:r>
        <w:rPr>
          <w:sz w:val="18"/>
        </w:rPr>
        <w:t>Vide RE 214.206, red. do ac. min. Nelson Jobim, j. 15-10-1997, P, DJ de 29-5-1998 O STF fixou entendimento no sentido da dispensabilidade de lei complementar para a criação das contribuições de intervenção no domínio econômico e de interesse das categorias profissionais.</w:t>
      </w:r>
    </w:p>
    <w:p>
      <w:pPr>
        <w:ind w:left="216"/>
      </w:pPr>
      <w:r>
        <w:rPr>
          <w:b/>
          <w:color w:val="003C8C"/>
          <w:sz w:val="16"/>
        </w:rPr>
        <w:t>[AI 739.715 AgR, rel. min. Eros Grau, j. 26-5-2009, 2ª T, DJE de 19-6-2009.]</w:t>
      </w:r>
    </w:p>
    <w:p>
      <w:r>
        <w:rPr>
          <w:b/>
          <w:color w:val="B46400"/>
          <w:sz w:val="16"/>
        </w:rPr>
        <w:t>JULGADOS CORRELATOS</w:t>
      </w:r>
    </w:p>
    <w:p>
      <w:r>
        <w:rPr>
          <w:color w:val="8C8C8C"/>
          <w:sz w:val="14"/>
        </w:rPr>
        <w:t>cf-art-149</w:t>
      </w:r>
      <w:r>
        <w:rPr>
          <w:color w:val="0050A0"/>
          <w:sz w:val="14"/>
        </w:rPr>
        <w:t xml:space="preserve"> | ACO 580</w:t>
      </w:r>
      <w:r>
        <w:rPr>
          <w:color w:val="0050A0"/>
          <w:sz w:val="14"/>
        </w:rPr>
        <w:t xml:space="preserve"> | rel. Maurício Corrêa</w:t>
      </w:r>
      <w:r>
        <w:rPr>
          <w:color w:val="0050A0"/>
          <w:sz w:val="14"/>
        </w:rPr>
        <w:t xml:space="preserve"> | 2002</w:t>
      </w:r>
    </w:p>
    <w:p>
      <w:pPr>
        <w:ind w:left="216"/>
      </w:pPr>
      <w:r>
        <w:rPr>
          <w:sz w:val="18"/>
        </w:rPr>
        <w:t>O Pasep, sendo contribuição instituída pela própria Carta da República, não se confunde com aquelas que a União pode criar na forma dos seus arts. 149 e 195, nem se lhe aplicam quaisquer dos princípios ou restrições constitucionais que regulam as contribuições em geral.</w:t>
      </w:r>
    </w:p>
    <w:p>
      <w:pPr>
        <w:ind w:left="216"/>
      </w:pPr>
      <w:r>
        <w:rPr>
          <w:b/>
          <w:color w:val="003C8C"/>
          <w:sz w:val="16"/>
        </w:rPr>
        <w:t>[ACO 580, rel. min. Maurício Corrêa, j. 15-8-2002, P, DJ de 25-10-2002.]</w:t>
      </w:r>
    </w:p>
    <w:p>
      <w:r>
        <w:rPr>
          <w:b/>
          <w:color w:val="B46400"/>
          <w:sz w:val="16"/>
        </w:rPr>
        <w:t>JULGADOS CORRELATOS</w:t>
      </w:r>
    </w:p>
    <w:p>
      <w:r>
        <w:rPr>
          <w:color w:val="8C8C8C"/>
          <w:sz w:val="14"/>
        </w:rPr>
        <w:t>cf-art-149</w:t>
      </w:r>
      <w:r>
        <w:rPr>
          <w:color w:val="0050A0"/>
          <w:sz w:val="14"/>
        </w:rPr>
        <w:t xml:space="preserve"> | MS 21797</w:t>
      </w:r>
      <w:r>
        <w:rPr>
          <w:color w:val="0050A0"/>
          <w:sz w:val="14"/>
        </w:rPr>
        <w:t xml:space="preserve"> | rel. Carlos Velloso</w:t>
      </w:r>
      <w:r>
        <w:rPr>
          <w:color w:val="0050A0"/>
          <w:sz w:val="14"/>
        </w:rPr>
        <w:t xml:space="preserve"> | 2001</w:t>
      </w:r>
    </w:p>
    <w:p>
      <w:pPr>
        <w:ind w:left="216"/>
      </w:pPr>
      <w:r>
        <w:rPr>
          <w:sz w:val="18"/>
        </w:rPr>
        <w:t>Constitucional. Administrativo. Entidades fiscalizadoras do exercício profissional. Conselho Federal de Odontologia: natureza autárquica. Lei 4.234, de 1964, art. 2º. Fiscalização por parte do TCU. Natureza autárquica do Conselho Federal e dos Conselhos Regionais de Odontologia. Obrigatoriedade de prestar contas ao TCU. (...) As contribuições cobradas pelas autarquias responsáveis pela fiscalização do exercício profissional são contribuições parafiscais, contribuições corporativas, com caráter t</w:t>
      </w:r>
    </w:p>
    <w:p>
      <w:pPr>
        <w:ind w:left="216"/>
      </w:pPr>
      <w:r>
        <w:rPr>
          <w:b/>
          <w:color w:val="003C8C"/>
          <w:sz w:val="16"/>
        </w:rPr>
        <w:t>[MS 21.797, rel. min. Carlos Velloso, j. 9-3-2001, P, DJ de 18-5-2001.]</w:t>
      </w:r>
    </w:p>
    <w:p>
      <w:r>
        <w:rPr>
          <w:b/>
          <w:color w:val="B46400"/>
          <w:sz w:val="16"/>
        </w:rPr>
        <w:t>JULGADOS CORRELATOS</w:t>
      </w:r>
    </w:p>
    <w:p>
      <w:r>
        <w:rPr>
          <w:color w:val="8C8C8C"/>
          <w:sz w:val="14"/>
        </w:rPr>
        <w:t>cf-art-149</w:t>
      </w:r>
      <w:r>
        <w:rPr>
          <w:color w:val="0050A0"/>
          <w:sz w:val="14"/>
        </w:rPr>
        <w:t xml:space="preserve"> | RE 209365</w:t>
      </w:r>
      <w:r>
        <w:rPr>
          <w:color w:val="0050A0"/>
          <w:sz w:val="14"/>
        </w:rPr>
        <w:t xml:space="preserve"> | rel. Carlos Velloso</w:t>
      </w:r>
      <w:r>
        <w:rPr>
          <w:color w:val="0050A0"/>
          <w:sz w:val="14"/>
        </w:rPr>
        <w:t xml:space="preserve"> | 1999</w:t>
      </w:r>
    </w:p>
    <w:p>
      <w:pPr>
        <w:ind w:left="216"/>
      </w:pPr>
      <w:r>
        <w:rPr>
          <w:sz w:val="18"/>
        </w:rPr>
        <w:t>= ADI 4.697 e ADI 4.762, rel. min. Edson Fachin, j. 6-10-2016, P, DJE de 30-3-2017 Adicional de Tarifa Portuária (ATP). Lei 7.700, de 1988, art. 1º, § 1º. Natureza jurídica do ATP: contribuição de intervenção no domínio econômico, segundo o entendimento da maioria, a partir dos votos dos ministros Ilmar Galvão e Nelson Jobim. Voto do relator, vencido no fundamento: natureza jurídica do ATP: taxa (...).</w:t>
      </w:r>
    </w:p>
    <w:p>
      <w:pPr>
        <w:ind w:left="216"/>
      </w:pPr>
      <w:r>
        <w:rPr>
          <w:b/>
          <w:color w:val="003C8C"/>
          <w:sz w:val="16"/>
        </w:rPr>
        <w:t>[RE 209.365, rel. min. Carlos Velloso, j. 4-3-1999, P, DJ de 7-12-2000.]</w:t>
      </w:r>
    </w:p>
    <w:p>
      <w:r>
        <w:rPr>
          <w:b/>
          <w:color w:val="B46400"/>
          <w:sz w:val="16"/>
        </w:rPr>
        <w:t>JULGADOS CORRELATOS</w:t>
      </w:r>
    </w:p>
    <w:p>
      <w:r>
        <w:rPr>
          <w:color w:val="8C8C8C"/>
          <w:sz w:val="14"/>
        </w:rPr>
        <w:t>cf-art-149</w:t>
      </w:r>
      <w:r>
        <w:rPr>
          <w:color w:val="0050A0"/>
          <w:sz w:val="14"/>
        </w:rPr>
        <w:t xml:space="preserve"> | RE 214206</w:t>
      </w:r>
      <w:r>
        <w:rPr>
          <w:color w:val="0050A0"/>
          <w:sz w:val="14"/>
        </w:rPr>
        <w:t xml:space="preserve"> | rel. Nelson Jobim</w:t>
      </w:r>
      <w:r>
        <w:rPr>
          <w:color w:val="0050A0"/>
          <w:sz w:val="14"/>
        </w:rPr>
        <w:t xml:space="preserve"> | 1997</w:t>
      </w:r>
    </w:p>
    <w:p>
      <w:pPr>
        <w:ind w:left="216"/>
      </w:pPr>
      <w:r>
        <w:rPr>
          <w:sz w:val="18"/>
        </w:rPr>
        <w:t xml:space="preserve">Contribuição devida ao Instituto do Açúcar e do Álcool (IAA). A CF/1988 recepcionou o DL 308/1967, com as alterações dos DL 1.712/1979 e DL 1.952/1982. Ficou afastada a ofensa ao art. 149 da CF/1988, que exige lei complementar para a instituição de contribuições de intervenção no domínio econômico. A contribuição para o IAA é compatível com o sistema tributário nacional. Não vulnera o art. 34, § 5º, do ADCT/CF/1988. É incompatível com a CF/1988 a possibilidade de a alíquota variar ou ser fixada </w:t>
      </w:r>
    </w:p>
    <w:p>
      <w:pPr>
        <w:ind w:left="216"/>
      </w:pPr>
      <w:r>
        <w:rPr>
          <w:b/>
          <w:color w:val="003C8C"/>
          <w:sz w:val="16"/>
        </w:rPr>
        <w:t>[RE 214.206, red. do ac. min. Nelson Jobim, j. 15-10-1997, P, DJ de 29-5-1998.]</w:t>
      </w:r>
    </w:p>
    <w:p>
      <w:r>
        <w:rPr>
          <w:b/>
          <w:color w:val="B46400"/>
          <w:sz w:val="16"/>
        </w:rPr>
        <w:t>JULGADOS CORRELATOS</w:t>
      </w:r>
    </w:p>
    <w:p>
      <w:r>
        <w:rPr>
          <w:color w:val="8C8C8C"/>
          <w:sz w:val="14"/>
        </w:rPr>
        <w:t>cf-art-149</w:t>
      </w:r>
      <w:r>
        <w:rPr>
          <w:color w:val="0050A0"/>
          <w:sz w:val="14"/>
        </w:rPr>
        <w:t xml:space="preserve"> | RE 177137</w:t>
      </w:r>
      <w:r>
        <w:rPr>
          <w:color w:val="0050A0"/>
          <w:sz w:val="14"/>
        </w:rPr>
        <w:t xml:space="preserve"> | rel. Carlos Velloso</w:t>
      </w:r>
      <w:r>
        <w:rPr>
          <w:color w:val="0050A0"/>
          <w:sz w:val="14"/>
        </w:rPr>
        <w:t xml:space="preserve"> | 1995</w:t>
      </w:r>
    </w:p>
    <w:p>
      <w:pPr>
        <w:ind w:left="216"/>
      </w:pPr>
      <w:r>
        <w:rPr>
          <w:sz w:val="18"/>
        </w:rPr>
        <w:t>= RE 597.098 AgR, rel. min. Joaquim Barbosa, j. 4-10-2011, 2ª T, DJE de 17-11-2011 Vide RE 543.997 AgR, voto da rel. min. Ellen Gracie, j. 22-6-2010, 2ª T, DJE de 6-8-2010 Adicional ao Frete para Renovação da Marinha Mercante  (AFRMM): Contribuição parafiscal ou especial de intervenção no domínio econômico. CF, arts. 149 e 155, § 2º, IX. ADCT, art. 36. O AFRMM é uma contribuição parafiscal ou especial, contribuição de intervenção no domínio econômico, terceiro gênero tributário, distinta do impo</w:t>
      </w:r>
    </w:p>
    <w:p>
      <w:pPr>
        <w:ind w:left="216"/>
      </w:pPr>
      <w:r>
        <w:rPr>
          <w:b/>
          <w:color w:val="003C8C"/>
          <w:sz w:val="16"/>
        </w:rPr>
        <w:t>[RE 177.137, rel. min. Carlos Velloso, j. 24-5-1995, P, DJ de 18-4-1997.]</w:t>
      </w:r>
    </w:p>
    <w:p>
      <w:r>
        <w:rPr>
          <w:b/>
          <w:color w:val="B46400"/>
          <w:sz w:val="16"/>
        </w:rPr>
        <w:t>JULGADOS CORRELATOS</w:t>
      </w:r>
    </w:p>
    <w:p>
      <w:r>
        <w:rPr>
          <w:color w:val="8C8C8C"/>
          <w:sz w:val="14"/>
        </w:rPr>
        <w:t>cf-art-149</w:t>
      </w:r>
      <w:r>
        <w:rPr>
          <w:color w:val="0050A0"/>
          <w:sz w:val="14"/>
        </w:rPr>
        <w:t xml:space="preserve"> | RE 168457</w:t>
      </w:r>
      <w:r>
        <w:rPr>
          <w:color w:val="0050A0"/>
          <w:sz w:val="14"/>
        </w:rPr>
        <w:t xml:space="preserve"> | rel. Moreira Alves</w:t>
      </w:r>
      <w:r>
        <w:rPr>
          <w:color w:val="0050A0"/>
          <w:sz w:val="14"/>
        </w:rPr>
        <w:t xml:space="preserve"> | 1994</w:t>
      </w:r>
    </w:p>
    <w:p>
      <w:pPr>
        <w:ind w:left="216"/>
      </w:pPr>
      <w:r>
        <w:rPr>
          <w:sz w:val="18"/>
        </w:rPr>
        <w:t>Finsocial. Entrada em vigor do art. 28 da Lei 7.738/1989 em que foi convertida a MP 32, de 3-2-1989. Como se vê do art. 149 da CF, as contribuições aludidas no art. 195 têm natureza tributária, embora a elas não se aplique o disposto na letra b do inciso III do art. 150 da CF, graças à ressalva da parte final do art. 149: "sem prejuízo do previsto no art. 195, § 6º, relativamente às contribuições a que alude o dispositivo". Tem razão a recorrida quando sustenta que, contados os noventa dias a pa</w:t>
      </w:r>
    </w:p>
    <w:p>
      <w:pPr>
        <w:ind w:left="216"/>
      </w:pPr>
      <w:r>
        <w:rPr>
          <w:b/>
          <w:color w:val="003C8C"/>
          <w:sz w:val="16"/>
        </w:rPr>
        <w:t>[RE 168.457, rel. min. Moreira Alves, j. 17-5-1994, 1ª T, DJ de 11-11-1994.]</w:t>
      </w:r>
    </w:p>
    <w:p>
      <w:r>
        <w:rPr>
          <w:b/>
          <w:color w:val="B46400"/>
          <w:sz w:val="16"/>
        </w:rPr>
        <w:t>JULGADOS CORRELATOS</w:t>
      </w:r>
    </w:p>
    <w:p>
      <w:r>
        <w:rPr>
          <w:color w:val="8C8C8C"/>
          <w:sz w:val="14"/>
        </w:rPr>
        <w:t>cf-art-149</w:t>
      </w:r>
    </w:p>
    <w:p>
      <w:pPr>
        <w:ind w:left="216"/>
      </w:pPr>
      <w:r>
        <w:rPr>
          <w:sz w:val="18"/>
        </w:rP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 (Redação da EC 41/03)</w:t>
      </w:r>
    </w:p>
    <w:p>
      <w:r>
        <w:rPr>
          <w:b/>
          <w:color w:val="B46400"/>
          <w:sz w:val="16"/>
        </w:rPr>
        <w:t>CONTROLE CONCENTRADO</w:t>
      </w:r>
    </w:p>
    <w:p>
      <w:r>
        <w:rPr>
          <w:color w:val="8C8C8C"/>
          <w:sz w:val="14"/>
        </w:rPr>
        <w:t>cf-art-149</w:t>
      </w:r>
      <w:r>
        <w:rPr>
          <w:color w:val="0050A0"/>
          <w:sz w:val="14"/>
        </w:rPr>
        <w:t xml:space="preserve"> | ADI 6.534</w:t>
      </w:r>
      <w:r>
        <w:rPr>
          <w:color w:val="0050A0"/>
          <w:sz w:val="14"/>
        </w:rPr>
        <w:t xml:space="preserve"> | rel. Flávio Dino</w:t>
      </w:r>
    </w:p>
    <w:p>
      <w:pPr>
        <w:ind w:left="216"/>
      </w:pPr>
      <w:r>
        <w:rPr>
          <w:sz w:val="18"/>
        </w:rPr>
        <w:t>“É constitucional a majoração da alíquota de contribuição dos servidores públicos estaduais mediante lei ordinária (CF, art. 149, § 1º), inexistindo reserva de lei complementar na matéria, cabendo, inclusive, para esse efeito, a edição de medida provisória, sempre que presentes os pressupostos constitucionais autorizadores (CF, art. 62, caput)”.</w:t>
        <w:br/>
        <w:t>[ADI 6.534, rel. min. Flávio Dino, j. 05.06.2024, P, DJE de 14.06.2024.] Art. 85, caput, da LC 64 estabelece que "o IPSEMG [Instituto de Previdência dos</w:t>
      </w:r>
    </w:p>
    <w:p>
      <w:r>
        <w:rPr>
          <w:b/>
          <w:color w:val="B46400"/>
          <w:sz w:val="16"/>
        </w:rPr>
        <w:t>REPERCUSSAO GERAL</w:t>
      </w:r>
    </w:p>
    <w:p>
      <w:r>
        <w:rPr>
          <w:color w:val="8C8C8C"/>
          <w:sz w:val="14"/>
        </w:rPr>
        <w:t>cf-art-149</w:t>
      </w:r>
      <w:r>
        <w:rPr>
          <w:color w:val="0050A0"/>
          <w:sz w:val="14"/>
        </w:rPr>
        <w:t xml:space="preserve"> | ARE 875958</w:t>
      </w:r>
      <w:r>
        <w:rPr>
          <w:color w:val="0050A0"/>
          <w:sz w:val="14"/>
        </w:rPr>
        <w:t xml:space="preserve"> | rel. Roberto Barroso</w:t>
      </w:r>
      <w:r>
        <w:rPr>
          <w:color w:val="0050A0"/>
          <w:sz w:val="14"/>
        </w:rPr>
        <w:t xml:space="preserve"> | 2021</w:t>
      </w:r>
    </w:p>
    <w:p>
      <w:pPr>
        <w:ind w:left="216"/>
      </w:pPr>
      <w:r>
        <w:rPr>
          <w:sz w:val="18"/>
        </w:rPr>
        <w:t>A ausência de estudo atuarial específico e prévio à edição de lei que aumente a contribuição previdenciária dos servidores públicos não implica vício de inconstitucionalidade, mas mera irregularidade que pode ser sanada pela demonstração do déficit financeiro ou atuarial que justificava a medida. A majoração da alíquota da contribuição previdenciária do servidor público para 13,25% não afronta os princípios da razoabilidade e da vedação ao confisco.</w:t>
      </w:r>
    </w:p>
    <w:p>
      <w:pPr>
        <w:ind w:left="216"/>
      </w:pPr>
      <w:r>
        <w:rPr>
          <w:b/>
          <w:color w:val="003C8C"/>
          <w:sz w:val="16"/>
        </w:rPr>
        <w:t>[ARE 875.958, rel. min. Roberto Barroso, j. 19-10-2021, P, DJE de 11-2-2022, Tema 933, com mérito julgado.]</w:t>
      </w:r>
    </w:p>
    <w:p>
      <w:r>
        <w:rPr>
          <w:b/>
          <w:color w:val="B46400"/>
          <w:sz w:val="16"/>
        </w:rPr>
        <w:t>JULGADOS CORRELATOS</w:t>
      </w:r>
    </w:p>
    <w:p>
      <w:r>
        <w:rPr>
          <w:color w:val="8C8C8C"/>
          <w:sz w:val="14"/>
        </w:rPr>
        <w:t>cf-art-149</w:t>
      </w:r>
      <w:r>
        <w:rPr>
          <w:color w:val="0050A0"/>
          <w:sz w:val="14"/>
        </w:rPr>
        <w:t xml:space="preserve"> | RE 426335</w:t>
      </w:r>
      <w:r>
        <w:rPr>
          <w:color w:val="0050A0"/>
          <w:sz w:val="14"/>
        </w:rPr>
        <w:t xml:space="preserve"> | rel. Cármen Lúcia</w:t>
      </w:r>
      <w:r>
        <w:rPr>
          <w:color w:val="0050A0"/>
          <w:sz w:val="14"/>
        </w:rPr>
        <w:t xml:space="preserve"> | 2012</w:t>
      </w:r>
    </w:p>
    <w:p>
      <w:pPr>
        <w:ind w:left="216"/>
      </w:pPr>
      <w:r>
        <w:rPr>
          <w:sz w:val="18"/>
        </w:rPr>
        <w:t>Regime previdenciário próprio de servidor público municipal. Período anterior ao regime eminentemente contributivo da EC 20/1998. Exclusão do regime geral de previdência social, independentemente de contribuição dos segurados.</w:t>
      </w:r>
    </w:p>
    <w:p>
      <w:pPr>
        <w:ind w:left="216"/>
      </w:pPr>
      <w:r>
        <w:rPr>
          <w:b/>
          <w:color w:val="003C8C"/>
          <w:sz w:val="16"/>
        </w:rPr>
        <w:t>[RE 426.335 AgR-segundo, rel. min. Cármen Lúcia, j. 30-10-2012, 2ª T, DJE de 23-11-2012.]</w:t>
      </w:r>
    </w:p>
    <w:p>
      <w:r>
        <w:rPr>
          <w:b/>
          <w:color w:val="B46400"/>
          <w:sz w:val="16"/>
        </w:rPr>
        <w:t>JULGADOS CORRELATOS</w:t>
      </w:r>
    </w:p>
    <w:p>
      <w:r>
        <w:rPr>
          <w:color w:val="8C8C8C"/>
          <w:sz w:val="14"/>
        </w:rPr>
        <w:t>cf-art-149</w:t>
      </w:r>
      <w:r>
        <w:rPr>
          <w:color w:val="0050A0"/>
          <w:sz w:val="14"/>
        </w:rPr>
        <w:t xml:space="preserve"> | RE 345963</w:t>
      </w:r>
      <w:r>
        <w:rPr>
          <w:color w:val="0050A0"/>
          <w:sz w:val="14"/>
        </w:rPr>
        <w:t xml:space="preserve"> | rel. Marco Aurélio</w:t>
      </w:r>
      <w:r>
        <w:rPr>
          <w:color w:val="0050A0"/>
          <w:sz w:val="14"/>
        </w:rPr>
        <w:t xml:space="preserve"> | 2009</w:t>
      </w:r>
    </w:p>
    <w:p>
      <w:pPr>
        <w:ind w:left="216"/>
      </w:pPr>
      <w:r>
        <w:rPr>
          <w:sz w:val="18"/>
        </w:rPr>
        <w:t>A legislação nova sobre tributos, majorando contribuição social, é aplicável à relação jurídica de débito permanente retratada pela satisfação mensal de proventos.</w:t>
      </w:r>
    </w:p>
    <w:p>
      <w:pPr>
        <w:ind w:left="216"/>
      </w:pPr>
      <w:r>
        <w:rPr>
          <w:b/>
          <w:color w:val="003C8C"/>
          <w:sz w:val="16"/>
        </w:rPr>
        <w:t>[RE 345.963, rel. min. Marco Aurélio, j. 17-3-2009, 1ª T, DJE de 15-5-2009.]</w:t>
      </w:r>
    </w:p>
    <w:p>
      <w:r>
        <w:rPr>
          <w:b/>
          <w:color w:val="B46400"/>
          <w:sz w:val="16"/>
        </w:rPr>
        <w:t>REPERCUSSAO GERAL</w:t>
      </w:r>
    </w:p>
    <w:p>
      <w:r>
        <w:rPr>
          <w:color w:val="8C8C8C"/>
          <w:sz w:val="14"/>
        </w:rPr>
        <w:t>cf-art-149-par-2-inc-I</w:t>
      </w:r>
      <w:r>
        <w:rPr>
          <w:color w:val="0050A0"/>
          <w:sz w:val="14"/>
        </w:rPr>
        <w:t xml:space="preserve"> | RE 759244</w:t>
      </w:r>
      <w:r>
        <w:rPr>
          <w:color w:val="0050A0"/>
          <w:sz w:val="14"/>
        </w:rPr>
        <w:t xml:space="preserve"> | rel. Edson Fachin</w:t>
      </w:r>
      <w:r>
        <w:rPr>
          <w:color w:val="0050A0"/>
          <w:sz w:val="14"/>
        </w:rPr>
        <w:t xml:space="preserve"> | 2020</w:t>
      </w:r>
    </w:p>
    <w:p>
      <w:pPr>
        <w:ind w:left="216"/>
      </w:pPr>
      <w:r>
        <w:rPr>
          <w:sz w:val="18"/>
        </w:rPr>
        <w:t>O melhor discernimento acerca do alcance da imunidade tributária nas exportações indiretas se realiza a partir da compreensão da natureza objetiva da imunidade, que está a indicar que imune não é o contribuinte, ‘mas sim o bem quando exportado’, portanto, irrelevante se promovida exportação direta ou indireta. (...) A norma imunizante contida no inciso I do §2º do art.149 da Constituição da República alcança as receitas decorrentes de operações indiretas de exportação caracterizadas por haver pa</w:t>
      </w:r>
    </w:p>
    <w:p>
      <w:pPr>
        <w:ind w:left="216"/>
      </w:pPr>
      <w:r>
        <w:rPr>
          <w:b/>
          <w:color w:val="003C8C"/>
          <w:sz w:val="16"/>
        </w:rPr>
        <w:t>[RE 759.244, rel. min. Edson Fachin, j. 12-2-2020, P, DJE de 25-3-2020, Tema 674, com mérito julgado.]</w:t>
      </w:r>
    </w:p>
    <w:p>
      <w:r>
        <w:rPr>
          <w:b/>
          <w:color w:val="B46400"/>
          <w:sz w:val="16"/>
        </w:rPr>
        <w:t>REPERCUSSAO GERAL</w:t>
      </w:r>
    </w:p>
    <w:p>
      <w:r>
        <w:rPr>
          <w:color w:val="8C8C8C"/>
          <w:sz w:val="14"/>
        </w:rPr>
        <w:t>cf-art-149-par-2-inc-I</w:t>
      </w:r>
      <w:r>
        <w:rPr>
          <w:color w:val="0050A0"/>
          <w:sz w:val="14"/>
        </w:rPr>
        <w:t xml:space="preserve"> | RE 627815</w:t>
      </w:r>
      <w:r>
        <w:rPr>
          <w:color w:val="0050A0"/>
          <w:sz w:val="14"/>
        </w:rPr>
        <w:t xml:space="preserve"> | rel. Rosa Weber</w:t>
      </w:r>
      <w:r>
        <w:rPr>
          <w:color w:val="0050A0"/>
          <w:sz w:val="14"/>
        </w:rPr>
        <w:t xml:space="preserve"> | 2013</w:t>
      </w:r>
    </w:p>
    <w:p>
      <w:pPr>
        <w:ind w:left="216"/>
      </w:pPr>
      <w:r>
        <w:rPr>
          <w:sz w:val="18"/>
        </w:rPr>
        <w:t>(...) a tese da inconstitucionalidade da incidência da contribuição ao PIS e da Cofins sobre a receita decorrente da variação cambial positiva obtida nas operações de exportação de produtos.</w:t>
      </w:r>
    </w:p>
    <w:p>
      <w:pPr>
        <w:ind w:left="216"/>
      </w:pPr>
      <w:r>
        <w:rPr>
          <w:b/>
          <w:color w:val="003C8C"/>
          <w:sz w:val="16"/>
        </w:rPr>
        <w:t>[RE 627.815, rel. min. Rosa Weber, j. 23-5-2013, P, DJE de 1º-10-2013, Tema 329, com mérito julgado.]</w:t>
      </w:r>
    </w:p>
    <w:p>
      <w:r>
        <w:rPr>
          <w:b/>
          <w:color w:val="B46400"/>
          <w:sz w:val="16"/>
        </w:rPr>
        <w:t>REPERCUSSAO GERAL</w:t>
      </w:r>
    </w:p>
    <w:p>
      <w:r>
        <w:rPr>
          <w:color w:val="8C8C8C"/>
          <w:sz w:val="14"/>
        </w:rPr>
        <w:t>cf-art-149-par-2-inc-I</w:t>
      </w:r>
      <w:r>
        <w:rPr>
          <w:color w:val="0050A0"/>
          <w:sz w:val="14"/>
        </w:rPr>
        <w:t xml:space="preserve"> | RE 1553932</w:t>
      </w:r>
      <w:r>
        <w:rPr>
          <w:color w:val="0050A0"/>
          <w:sz w:val="14"/>
        </w:rPr>
        <w:t xml:space="preserve"> | rel. Cristiano Zanin</w:t>
      </w:r>
      <w:r>
        <w:rPr>
          <w:color w:val="0050A0"/>
          <w:sz w:val="14"/>
        </w:rPr>
        <w:t xml:space="preserve"> | 2025</w:t>
      </w:r>
    </w:p>
    <w:p>
      <w:pPr>
        <w:ind w:left="216"/>
      </w:pPr>
      <w:r>
        <w:rPr>
          <w:sz w:val="18"/>
        </w:rPr>
        <w:t>O art. 149, § 2º, I, da CF é claro ao limitar a imunidade apenas às contribuições sociais e de intervenção no domínio econômico incidentes sobre as receitas decorrentes de exportação. Em se tratando de imunidade tributária, a interpretação há de ser restritiva, atentando sempre para o escopo pretendido pelo legislador. A CPMF não foi contemplada pela referida imunidade, porquanto a sua hipótese de incidência – movimentações financeiras – não se confunde com as receitas.</w:t>
        <w:br/>
        <w:t>[RE 566.259, rel. min. Ri</w:t>
      </w:r>
    </w:p>
    <w:p>
      <w:pPr>
        <w:ind w:left="216"/>
      </w:pPr>
      <w:r>
        <w:rPr>
          <w:b/>
          <w:color w:val="003C8C"/>
          <w:sz w:val="16"/>
        </w:rPr>
        <w:t>[RE 1.553.932 AgR, rel. min. Cristiano Zanin, j. 25.08.2025, 2ª T, DJE de 28.08.2025.]</w:t>
      </w:r>
    </w:p>
    <w:p>
      <w:r>
        <w:rPr>
          <w:b/>
          <w:color w:val="B46400"/>
          <w:sz w:val="16"/>
        </w:rPr>
        <w:t>JULGADOS CORRELATOS</w:t>
      </w:r>
    </w:p>
    <w:p>
      <w:r>
        <w:rPr>
          <w:color w:val="8C8C8C"/>
          <w:sz w:val="14"/>
        </w:rPr>
        <w:t>cf-art-149-par-2-inc-I</w:t>
      </w:r>
      <w:r>
        <w:rPr>
          <w:color w:val="0050A0"/>
          <w:sz w:val="14"/>
        </w:rPr>
        <w:t xml:space="preserve"> | ARE 1369122</w:t>
      </w:r>
      <w:r>
        <w:rPr>
          <w:color w:val="0050A0"/>
          <w:sz w:val="14"/>
        </w:rPr>
        <w:t xml:space="preserve"> | rel. Roberto Barroso</w:t>
      </w:r>
      <w:r>
        <w:rPr>
          <w:color w:val="0050A0"/>
          <w:sz w:val="14"/>
        </w:rPr>
        <w:t xml:space="preserve"> | 2023</w:t>
      </w:r>
    </w:p>
    <w:p>
      <w:pPr>
        <w:ind w:left="216"/>
      </w:pPr>
      <w:r>
        <w:rPr>
          <w:sz w:val="18"/>
        </w:rPr>
        <w:t>A contribuição ao SENAR deve ser enquadrada entre as contribuições sociais gerais, vez que instituída com a finalidade de custear ações e serviços pertinentes ao Título VIII da CF/1988 (“Da Ordem Social”). Como consequência, por ser uma contribuição social geral, a referida incidência não deve recair sobre as receitas decorrentes de exportação, sob pena de violação direta ao art. 149, § 2º, I, da Constituição.</w:t>
      </w:r>
    </w:p>
    <w:p>
      <w:pPr>
        <w:ind w:left="216"/>
      </w:pPr>
      <w:r>
        <w:rPr>
          <w:b/>
          <w:color w:val="003C8C"/>
          <w:sz w:val="16"/>
        </w:rPr>
        <w:t>[ARE 1.369.122 AgR-segundo, rel. min. Roberto Barroso, j. 25-4-2023, 1ª T, DJE de 3-5-2023.]</w:t>
      </w:r>
    </w:p>
    <w:p>
      <w:r>
        <w:rPr>
          <w:b/>
          <w:color w:val="B46400"/>
          <w:sz w:val="16"/>
        </w:rPr>
        <w:t>JULGADOS CORRELATOS</w:t>
      </w:r>
    </w:p>
    <w:p>
      <w:r>
        <w:rPr>
          <w:color w:val="8C8C8C"/>
          <w:sz w:val="14"/>
        </w:rPr>
        <w:t>cf-art-149-par-2-inc-I</w:t>
      </w:r>
      <w:r>
        <w:rPr>
          <w:color w:val="0050A0"/>
          <w:sz w:val="14"/>
        </w:rPr>
        <w:t xml:space="preserve"> | RE 1367071</w:t>
      </w:r>
      <w:r>
        <w:rPr>
          <w:color w:val="0050A0"/>
          <w:sz w:val="14"/>
        </w:rPr>
        <w:t xml:space="preserve"> | rel. Ricardo Lewandowski</w:t>
      </w:r>
      <w:r>
        <w:rPr>
          <w:color w:val="0050A0"/>
          <w:sz w:val="14"/>
        </w:rPr>
        <w:t xml:space="preserve"> | 2023</w:t>
      </w:r>
    </w:p>
    <w:p>
      <w:pPr>
        <w:ind w:left="216"/>
      </w:pPr>
      <w:r>
        <w:rPr>
          <w:sz w:val="18"/>
        </w:rPr>
        <w:t>(...) a receita oriunda da venda de frete não está abrangida pela imunidade constitucional, que, (...) é destinada à receita oriunda da venda de produtos ao exterior. Da mesma forma, ao interpretar a legislação tributária de regência (MP 2.158-35, de 2001; Lei 10.833/2003; Lei 10.637/2002; IN/RFB nº 1.152/2011; Lei 10.865/2004; e Decreto 6.759/2009), concluiu que a isenção prevista nas leis sobre as receitas de frete de produtos destinados à exportação tem incidência apenas quando o frete é cont</w:t>
      </w:r>
    </w:p>
    <w:p>
      <w:pPr>
        <w:ind w:left="216"/>
      </w:pPr>
      <w:r>
        <w:rPr>
          <w:b/>
          <w:color w:val="003C8C"/>
          <w:sz w:val="16"/>
        </w:rPr>
        <w:t>[RE 1.367.071 AgR-EDv, rel. min. Ricardo Lewandowski, voto do red. do ac. min. Alexandre de Moraes, j. 22.2.2023, P, DJE de 2.5.2023.]</w:t>
      </w:r>
    </w:p>
    <w:p>
      <w:r>
        <w:rPr>
          <w:b/>
          <w:color w:val="B46400"/>
          <w:sz w:val="16"/>
        </w:rPr>
        <w:t>JULGADOS CORRELATOS</w:t>
      </w:r>
    </w:p>
    <w:p>
      <w:r>
        <w:rPr>
          <w:color w:val="8C8C8C"/>
          <w:sz w:val="14"/>
        </w:rPr>
        <w:t>cf-art-149-par-2-inc-I</w:t>
      </w:r>
      <w:r>
        <w:rPr>
          <w:color w:val="0050A0"/>
          <w:sz w:val="14"/>
        </w:rPr>
        <w:t xml:space="preserve"> | RE 1.393.804</w:t>
      </w:r>
      <w:r>
        <w:rPr>
          <w:color w:val="0050A0"/>
          <w:sz w:val="14"/>
        </w:rPr>
        <w:t xml:space="preserve"> | rel. Roberto Barroso</w:t>
      </w:r>
    </w:p>
    <w:p>
      <w:pPr>
        <w:ind w:left="216"/>
      </w:pPr>
      <w:r>
        <w:rPr>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w:t>
      </w:r>
    </w:p>
    <w:p>
      <w:r>
        <w:rPr>
          <w:b/>
          <w:color w:val="B46400"/>
          <w:sz w:val="16"/>
        </w:rPr>
        <w:t>REPERCUSSAO GERAL</w:t>
      </w:r>
    </w:p>
    <w:p>
      <w:r>
        <w:rPr>
          <w:color w:val="8C8C8C"/>
          <w:sz w:val="14"/>
        </w:rPr>
        <w:t>cf-art-149-par-2-inc-III</w:t>
      </w:r>
      <w:r>
        <w:rPr>
          <w:color w:val="0050A0"/>
          <w:sz w:val="14"/>
        </w:rPr>
        <w:t xml:space="preserve"> | RE 603.624</w:t>
      </w:r>
    </w:p>
    <w:p>
      <w:pPr>
        <w:ind w:left="216"/>
      </w:pPr>
      <w:r>
        <w:rPr>
          <w:sz w:val="18"/>
        </w:rPr>
        <w:t>O acréscimo realizado pela EC 33/2001 no art. 149, § 2º, III, da Constituição Federal não operou uma delimitação exaustiva das bases econômicas passíveis de tributação por toda e qualquer contribuição social e de intervenção no domínio econômico. O emprego, pelo art. 149, § 2º, III, da CF, do modo verbal ‘poderão ter alíquotas’ demonstra tratar-se de elenco exemplificativo em relação à presente hipótese. Legitimidade da exigência de contribuição ao SEBRAE - APEX - ABDI incidente sobre a folha de</w:t>
      </w:r>
    </w:p>
    <w:p>
      <w:r>
        <w:rPr>
          <w:b/>
          <w:color w:val="B46400"/>
          <w:sz w:val="16"/>
        </w:rPr>
        <w:t>REPERCUSSAO GERAL</w:t>
      </w:r>
    </w:p>
    <w:p>
      <w:r>
        <w:rPr>
          <w:color w:val="8C8C8C"/>
          <w:sz w:val="14"/>
        </w:rPr>
        <w:t>cf-art-149-par-2-inc-III-ali-a</w:t>
      </w:r>
      <w:r>
        <w:rPr>
          <w:color w:val="0050A0"/>
          <w:sz w:val="14"/>
        </w:rPr>
        <w:t xml:space="preserve"> | RE 1317786</w:t>
      </w:r>
      <w:r>
        <w:rPr>
          <w:color w:val="0050A0"/>
          <w:sz w:val="14"/>
        </w:rPr>
        <w:t xml:space="preserve"> | rel. Luiz Fux</w:t>
      </w:r>
      <w:r>
        <w:rPr>
          <w:color w:val="0050A0"/>
          <w:sz w:val="14"/>
        </w:rPr>
        <w:t xml:space="preserve"> | 2022</w:t>
      </w:r>
    </w:p>
    <w:p>
      <w:pPr>
        <w:ind w:left="216"/>
      </w:pPr>
      <w:r>
        <w:rPr>
          <w:sz w:val="18"/>
        </w:rPr>
        <w:t>A contribuição prevista no artigo 1º da Lei Complementar 110/2001 foi recepcionada pela Emenda Constitucional 33/2001.</w:t>
      </w:r>
    </w:p>
    <w:p>
      <w:pPr>
        <w:ind w:left="216"/>
      </w:pPr>
      <w:r>
        <w:rPr>
          <w:b/>
          <w:color w:val="003C8C"/>
          <w:sz w:val="16"/>
        </w:rPr>
        <w:t>[RE 1.317.786, rel. min. Luiz Fux, j. 3-2-2022, P, DJE de 10-2-2022, Tema 1.193, com mérito julgado e reafirmação de jurisprudência.]</w:t>
      </w:r>
    </w:p>
    <w:p>
      <w:r>
        <w:rPr>
          <w:b/>
          <w:color w:val="B46400"/>
          <w:sz w:val="16"/>
        </w:rPr>
        <w:t>REPERCUSSAO GERAL</w:t>
      </w:r>
    </w:p>
    <w:p>
      <w:r>
        <w:rPr>
          <w:color w:val="8C8C8C"/>
          <w:sz w:val="14"/>
        </w:rPr>
        <w:t>cf-art-149-par-2-inc-III-ali-a</w:t>
      </w:r>
      <w:r>
        <w:rPr>
          <w:color w:val="0050A0"/>
          <w:sz w:val="14"/>
        </w:rPr>
        <w:t xml:space="preserve"> | RE 630898</w:t>
      </w:r>
      <w:r>
        <w:rPr>
          <w:color w:val="0050A0"/>
          <w:sz w:val="14"/>
        </w:rPr>
        <w:t xml:space="preserve"> | rel. Dias Toffoli</w:t>
      </w:r>
      <w:r>
        <w:rPr>
          <w:color w:val="0050A0"/>
          <w:sz w:val="14"/>
        </w:rPr>
        <w:t xml:space="preserve"> | 2021</w:t>
      </w:r>
    </w:p>
    <w:p>
      <w:pPr>
        <w:ind w:left="216"/>
      </w:pPr>
      <w:r>
        <w:rPr>
          <w:sz w:val="18"/>
        </w:rPr>
        <w:t>É constitucional a contribuição de intervenção no domínio econômico destinada ao INCRA devida pelas empresas urbanas e rurais, inclusive após o advento da EC 33/2001.</w:t>
      </w:r>
    </w:p>
    <w:p>
      <w:pPr>
        <w:ind w:left="216"/>
      </w:pPr>
      <w:r>
        <w:rPr>
          <w:b/>
          <w:color w:val="003C8C"/>
          <w:sz w:val="16"/>
        </w:rPr>
        <w:t>[RE 630.898, rel. min. Dias Toffoli, j. 8-4-2021, P, DJE de 11-5-2021, Tema 495, com mérito julgado.]</w:t>
      </w:r>
    </w:p>
    <w:p>
      <w:r>
        <w:rPr>
          <w:b/>
          <w:color w:val="B46400"/>
          <w:sz w:val="16"/>
        </w:rPr>
        <w:t>REPERCUSSAO GERAL</w:t>
      </w:r>
    </w:p>
    <w:p>
      <w:r>
        <w:rPr>
          <w:color w:val="8C8C8C"/>
          <w:sz w:val="14"/>
        </w:rPr>
        <w:t>cf-art-149-par-2-inc-III-ali-a</w:t>
      </w:r>
      <w:r>
        <w:rPr>
          <w:color w:val="0050A0"/>
          <w:sz w:val="14"/>
        </w:rPr>
        <w:t xml:space="preserve"> | RE 559937</w:t>
      </w:r>
      <w:r>
        <w:rPr>
          <w:color w:val="0050A0"/>
          <w:sz w:val="14"/>
        </w:rPr>
        <w:t xml:space="preserve"> | rel. Dias Toffoli</w:t>
      </w:r>
      <w:r>
        <w:rPr>
          <w:color w:val="0050A0"/>
          <w:sz w:val="14"/>
        </w:rPr>
        <w:t xml:space="preserve"> | 2013</w:t>
      </w:r>
    </w:p>
    <w:p>
      <w:pPr>
        <w:ind w:left="216"/>
      </w:pPr>
      <w:r>
        <w:rPr>
          <w:sz w:val="18"/>
        </w:rPr>
        <w:t>Inconstitucionalidade da seguinte parte do art. 7º, I, da Lei 10.865/2004: "acrescido do valor do Imposto sobre Operações Relativas à Circulação de Mercadorias e sobre Prestação de Serviços de Transporte Interestadual e Intermunicipal e de Comunicação – ICMS incidente no desembaraço aduaneiro e do valor das próprias contribuições, por violação do art. 149, § 2º, III, a, da CF, acrescido pela EC 33/01".</w:t>
      </w:r>
    </w:p>
    <w:p>
      <w:pPr>
        <w:ind w:left="216"/>
      </w:pPr>
      <w:r>
        <w:rPr>
          <w:b/>
          <w:color w:val="003C8C"/>
          <w:sz w:val="16"/>
        </w:rPr>
        <w:t>[RE 559.937, red. do ac. min. Dias Toffoli, j. 20-3-2013, P, DJE de 17-10-2013, Tema 1, com mérito julgado.]</w:t>
      </w:r>
    </w:p>
    <w:p>
      <w:r>
        <w:rPr>
          <w:b/>
          <w:color w:val="B46400"/>
          <w:sz w:val="16"/>
        </w:rPr>
        <w:t>REPERCUSSAO GERAL</w:t>
      </w:r>
    </w:p>
    <w:p>
      <w:r>
        <w:rPr>
          <w:color w:val="8C8C8C"/>
          <w:sz w:val="14"/>
        </w:rPr>
        <w:t>cf-art-149-par-4</w:t>
      </w:r>
    </w:p>
    <w:p>
      <w:pPr>
        <w:ind w:left="216"/>
      </w:pPr>
      <w:r>
        <w:rPr>
          <w:sz w:val="18"/>
        </w:rPr>
        <w:t>Art. 149-A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(Redação dada pela EC n. 132/2023)</w:t>
      </w:r>
    </w:p>
    <w:p>
      <w:r>
        <w:rPr>
          <w:b/>
          <w:color w:val="B46400"/>
          <w:sz w:val="16"/>
        </w:rPr>
        <w:t>REPERCUSSAO GERAL</w:t>
      </w:r>
    </w:p>
    <w:p>
      <w:r>
        <w:rPr>
          <w:color w:val="8C8C8C"/>
          <w:sz w:val="14"/>
        </w:rPr>
        <w:t>cf-art-149-par-4</w:t>
      </w:r>
      <w:r>
        <w:rPr>
          <w:color w:val="0050A0"/>
          <w:sz w:val="14"/>
        </w:rPr>
        <w:t xml:space="preserve"> | RE 666.404</w:t>
      </w:r>
      <w:r>
        <w:rPr>
          <w:color w:val="0050A0"/>
          <w:sz w:val="14"/>
        </w:rPr>
        <w:t xml:space="preserve"> | rel. Ricardo Lewandowski</w:t>
      </w:r>
    </w:p>
    <w:p>
      <w:pPr>
        <w:ind w:left="216"/>
      </w:pPr>
      <w:r>
        <w:rPr>
          <w:sz w:val="18"/>
        </w:rPr>
        <w:t>O artigo 149-A, da Constituição Federal, incluído pela Emenda Constitucional 39/2002, dispõe que “Os Municípios e o Distrito Federal poderão instituir contribuição, na forma das respectivas leis, para o custeio do serviço de iluminação pública, observado o disposto no art. 150, I e III”. O constituinte não pretendeu limitar o custeio do serviço de iluminação pública apenas às despesas de sua execução e manutenção. Pelo contrário, deixou margem a que o legislador municipal pudesse instituir a ref</w:t>
      </w:r>
    </w:p>
    <w:p>
      <w:pPr>
        <w:pStyle w:val="Heading1"/>
      </w:pPr>
      <w:r>
        <w:t>Art. 150</w:t>
      </w:r>
    </w:p>
    <w:p>
      <w:r>
        <w:rPr>
          <w:b/>
          <w:color w:val="B46400"/>
          <w:sz w:val="16"/>
        </w:rPr>
        <w:t>CONTROLE CONCENTRADO</w:t>
      </w:r>
    </w:p>
    <w:p>
      <w:r>
        <w:rPr>
          <w:color w:val="8C8C8C"/>
          <w:sz w:val="14"/>
        </w:rPr>
        <w:t>cf-art-150</w:t>
      </w:r>
      <w:r>
        <w:rPr>
          <w:color w:val="0050A0"/>
          <w:sz w:val="14"/>
        </w:rPr>
        <w:t xml:space="preserve"> | ADI 2006</w:t>
      </w:r>
      <w:r>
        <w:rPr>
          <w:color w:val="0050A0"/>
          <w:sz w:val="14"/>
        </w:rPr>
        <w:t xml:space="preserve"> | rel. Maurício Corrêa</w:t>
      </w:r>
    </w:p>
    <w:p>
      <w:pPr>
        <w:ind w:left="216"/>
      </w:pPr>
      <w:r>
        <w:rPr>
          <w:sz w:val="18"/>
        </w:rPr>
        <w:t>A criação de imunidade tributária é matéria típica do texto constitucional, enquanto a de isenção é versada na lei ordinária; não há, pois, invasão da área reservada à emenda constitucional quando a lei ordinária cria isenção. O poder público tem legitimidade para isentar contribuições por ele instituídas, nos limites das suas atribuições (art. 149 da Constituição).</w:t>
      </w:r>
    </w:p>
    <w:p>
      <w:pPr>
        <w:ind w:left="216"/>
      </w:pPr>
      <w:r>
        <w:rPr>
          <w:b/>
          <w:color w:val="003C8C"/>
          <w:sz w:val="16"/>
        </w:rPr>
        <w:t>[ADI 2.006 MC, rel. min. Maurício Corrêa, j. 1º-7-1999, P, DJ de 24-9-1999.]</w:t>
      </w:r>
    </w:p>
    <w:p>
      <w:r>
        <w:rPr>
          <w:b/>
          <w:color w:val="B46400"/>
          <w:sz w:val="16"/>
        </w:rPr>
        <w:t>JULGADOS CORRELATOS</w:t>
      </w:r>
    </w:p>
    <w:p>
      <w:r>
        <w:rPr>
          <w:color w:val="8C8C8C"/>
          <w:sz w:val="14"/>
        </w:rPr>
        <w:t>cf-art-150</w:t>
      </w:r>
      <w:r>
        <w:rPr>
          <w:color w:val="0050A0"/>
          <w:sz w:val="14"/>
        </w:rPr>
        <w:t xml:space="preserve"> | RE 200844</w:t>
      </w:r>
      <w:r>
        <w:rPr>
          <w:color w:val="0050A0"/>
          <w:sz w:val="14"/>
        </w:rPr>
        <w:t xml:space="preserve"> | rel. Celso de Mello</w:t>
      </w:r>
      <w:r>
        <w:rPr>
          <w:color w:val="0050A0"/>
          <w:sz w:val="14"/>
        </w:rPr>
        <w:t xml:space="preserve"> | 2002</w:t>
      </w:r>
    </w:p>
    <w:p>
      <w:pPr>
        <w:ind w:left="216"/>
      </w:pPr>
      <w:r>
        <w:rPr>
          <w:sz w:val="18"/>
        </w:rPr>
        <w:t>O Estado não pode legislar abusivamente, eis que todas as normas emanadas do poder público – tratando-se, ou não, de matéria tributária – devem ajustar-se à cláusula que consagra, em sua dimensão material, o princípio do substantive due process of law (CF, art. 5º, LIV). O postulado da proporcionalidade qualifica-se como parâmetro de aferição da própria constitucionalidade material dos atos estatais. Hipótese em que a legislação tributária reveste-se do necessário coeficiente de razoabilidade.</w:t>
      </w:r>
    </w:p>
    <w:p>
      <w:pPr>
        <w:ind w:left="216"/>
      </w:pPr>
      <w:r>
        <w:rPr>
          <w:b/>
          <w:color w:val="003C8C"/>
          <w:sz w:val="16"/>
        </w:rPr>
        <w:t>[RE 200.844 AgR, rel. min. Celso de Mello, j. 25-6-2002, 2ª T, DJ de 16-8-2002.]</w:t>
      </w:r>
    </w:p>
    <w:p>
      <w:r>
        <w:rPr>
          <w:b/>
          <w:color w:val="B46400"/>
          <w:sz w:val="16"/>
        </w:rPr>
        <w:t>JULGADOS CORRELATOS</w:t>
      </w:r>
    </w:p>
    <w:p>
      <w:r>
        <w:rPr>
          <w:color w:val="8C8C8C"/>
          <w:sz w:val="14"/>
        </w:rPr>
        <w:t>cf-art-150</w:t>
      </w:r>
      <w:r>
        <w:rPr>
          <w:color w:val="0050A0"/>
          <w:sz w:val="14"/>
        </w:rPr>
        <w:t xml:space="preserve"> | RE 480.110</w:t>
      </w:r>
      <w:r>
        <w:rPr>
          <w:color w:val="0050A0"/>
          <w:sz w:val="14"/>
        </w:rPr>
        <w:t xml:space="preserve"> | rel. Ricardo Lewandowski</w:t>
      </w:r>
    </w:p>
    <w:p>
      <w:pPr>
        <w:ind w:left="216"/>
      </w:pPr>
      <w:r>
        <w:rPr>
          <w:sz w:val="18"/>
        </w:rPr>
        <w:t>= RE 480.110 AgR e RE 572.664 AgR, rel. min. Ricardo Lewandowski, j. 8-9-2009, 1ª T, DJE de 25-9-2009</w:t>
      </w:r>
    </w:p>
    <w:p>
      <w:r>
        <w:rPr>
          <w:b/>
          <w:color w:val="B46400"/>
          <w:sz w:val="16"/>
        </w:rPr>
        <w:t>JULGADOS CORRELATOS</w:t>
      </w:r>
    </w:p>
    <w:p>
      <w:r>
        <w:rPr>
          <w:color w:val="8C8C8C"/>
          <w:sz w:val="14"/>
        </w:rPr>
        <w:t>cf-art-150-inc-I</w:t>
      </w:r>
      <w:r>
        <w:rPr>
          <w:color w:val="0050A0"/>
          <w:sz w:val="14"/>
        </w:rPr>
        <w:t xml:space="preserve"> | ADI 4854</w:t>
      </w:r>
      <w:r>
        <w:rPr>
          <w:color w:val="0050A0"/>
          <w:sz w:val="14"/>
        </w:rPr>
        <w:t xml:space="preserve"> | rel. Nunes Marques</w:t>
      </w:r>
      <w:r>
        <w:rPr>
          <w:color w:val="0050A0"/>
          <w:sz w:val="14"/>
        </w:rPr>
        <w:t xml:space="preserve"> | 2025</w:t>
      </w:r>
    </w:p>
    <w:p>
      <w:pPr>
        <w:ind w:left="216"/>
      </w:pPr>
      <w:r>
        <w:rPr>
          <w:sz w:val="18"/>
        </w:rPr>
        <w:t xml:space="preserve">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configurada. (...) O regime especial, por disciplinar obrigações acessórias voltadas à fiscalização e arrecadação, não está sujeito à reserva de lei complementar. Não há </w:t>
      </w:r>
    </w:p>
    <w:p>
      <w:pPr>
        <w:ind w:left="216"/>
      </w:pPr>
      <w:r>
        <w:rPr>
          <w:b/>
          <w:color w:val="003C8C"/>
          <w:sz w:val="16"/>
        </w:rPr>
        <w:t>[ADI 4.854, rel. min. Nunes Marques, j. 25.08.2025, P, DJE de 26.09.2025.]</w:t>
      </w:r>
    </w:p>
    <w:p>
      <w:r>
        <w:rPr>
          <w:b/>
          <w:color w:val="B46400"/>
          <w:sz w:val="16"/>
        </w:rPr>
        <w:t>JULGADOS CORRELATOS</w:t>
      </w:r>
    </w:p>
    <w:p>
      <w:r>
        <w:rPr>
          <w:color w:val="8C8C8C"/>
          <w:sz w:val="14"/>
        </w:rPr>
        <w:t>cf-art-150-inc-I</w:t>
      </w:r>
      <w:r>
        <w:rPr>
          <w:color w:val="0050A0"/>
          <w:sz w:val="14"/>
        </w:rPr>
        <w:t xml:space="preserve"> | ADPF 351</w:t>
      </w:r>
      <w:r>
        <w:rPr>
          <w:color w:val="0050A0"/>
          <w:sz w:val="14"/>
        </w:rPr>
        <w:t xml:space="preserve"> | rel. Nunes Marques</w:t>
      </w:r>
      <w:r>
        <w:rPr>
          <w:color w:val="0050A0"/>
          <w:sz w:val="14"/>
        </w:rPr>
        <w:t xml:space="preserve"> | 2025</w:t>
      </w:r>
    </w:p>
    <w:p>
      <w:pPr>
        <w:ind w:left="216"/>
      </w:pPr>
      <w:r>
        <w:rPr>
          <w:sz w:val="18"/>
        </w:rPr>
        <w:t>Lei n. 985/1984 do Município de Morro Agudo/SP. Código Tributário Municipal. Taxas. Alíquotas e base de cálculo. Fixação mediante decreto. (...) . A norma impugnada delega ao Chefe do Executivo local o poder de definir, sem parâmetros ou teto legal, os valores das taxas municipais, em afronta o princípio da legalidade tributária (CF, art. 150, I e § 6º).</w:t>
      </w:r>
    </w:p>
    <w:p>
      <w:pPr>
        <w:ind w:left="216"/>
      </w:pPr>
      <w:r>
        <w:rPr>
          <w:b/>
          <w:color w:val="003C8C"/>
          <w:sz w:val="16"/>
        </w:rPr>
        <w:t>[ADPF 351, rel. min. Nunes Marques, j. 27.05.2025, P, DJE de 10.06.2025.]</w:t>
      </w:r>
    </w:p>
    <w:p>
      <w:r>
        <w:rPr>
          <w:b/>
          <w:color w:val="B46400"/>
          <w:sz w:val="16"/>
        </w:rPr>
        <w:t>CONTROLE CONCENTRADO</w:t>
      </w:r>
    </w:p>
    <w:p>
      <w:r>
        <w:rPr>
          <w:color w:val="8C8C8C"/>
          <w:sz w:val="14"/>
        </w:rPr>
        <w:t>cf-art-150-inc-I</w:t>
      </w:r>
      <w:r>
        <w:rPr>
          <w:color w:val="0050A0"/>
          <w:sz w:val="14"/>
        </w:rPr>
        <w:t xml:space="preserve"> | ADI 5277</w:t>
      </w:r>
      <w:r>
        <w:rPr>
          <w:color w:val="0050A0"/>
          <w:sz w:val="14"/>
        </w:rPr>
        <w:t xml:space="preserve"> | rel. Dias Toffoli</w:t>
      </w:r>
      <w:r>
        <w:rPr>
          <w:color w:val="0050A0"/>
          <w:sz w:val="14"/>
        </w:rPr>
        <w:t xml:space="preserve"> | 2020</w:t>
      </w:r>
    </w:p>
    <w:p>
      <w:pPr>
        <w:ind w:left="216"/>
      </w:pPr>
      <w:r>
        <w:rPr>
          <w:sz w:val="18"/>
        </w:rPr>
        <w:t>Impossibilidade de exclusão de contribuinte do REFIS com base na tese das “parcelas ínfimas”, a qual vulnera o princípio da legalidade tributária, estabelecido no art. 150, I, da CF/1988, pois, por meio de atos subalternos, estipulou que fossem excluídos contribuintes os quais cumpriam há anos as regras preestabelecidas em lei com base em inovadora interpretação ampliativa da Administração Pública Federal. A taxatividade das hipóteses de exclusão do REFIS, reveladas pelo art. 5° da Lei 9.964/200</w:t>
      </w:r>
    </w:p>
    <w:p>
      <w:pPr>
        <w:ind w:left="216"/>
      </w:pPr>
      <w:r>
        <w:rPr>
          <w:b/>
          <w:color w:val="003C8C"/>
          <w:sz w:val="16"/>
        </w:rPr>
        <w:t>[ADI 5.277, rel. min. Dias Toffoli, j. 10-12-2020, P, DJE de 25-3-2021.]</w:t>
      </w:r>
    </w:p>
    <w:p>
      <w:r>
        <w:rPr>
          <w:b/>
          <w:color w:val="B46400"/>
          <w:sz w:val="16"/>
        </w:rPr>
        <w:t>CONTROLE CONCENTRADO</w:t>
      </w:r>
    </w:p>
    <w:p>
      <w:r>
        <w:rPr>
          <w:color w:val="8C8C8C"/>
          <w:sz w:val="14"/>
        </w:rPr>
        <w:t>cf-art-150-inc-I</w:t>
      </w:r>
      <w:r>
        <w:rPr>
          <w:color w:val="0050A0"/>
          <w:sz w:val="14"/>
        </w:rPr>
        <w:t xml:space="preserve"> | ADI 2304</w:t>
      </w:r>
      <w:r>
        <w:rPr>
          <w:color w:val="0050A0"/>
          <w:sz w:val="14"/>
        </w:rPr>
        <w:t xml:space="preserve"> | rel. Dias Toffoli</w:t>
      </w:r>
      <w:r>
        <w:rPr>
          <w:color w:val="0050A0"/>
          <w:sz w:val="14"/>
        </w:rPr>
        <w:t xml:space="preserve"> | 2018</w:t>
      </w:r>
    </w:p>
    <w:p>
      <w:pPr>
        <w:ind w:left="216"/>
      </w:pPr>
      <w:r>
        <w:rPr>
          <w:sz w:val="18"/>
        </w:rPr>
        <w:t>Ao remeter a disciplina do parcelamento às regras atinentes à moratória, a lei complementar exigiu que a legislação definidora do instituto promovesse a especificação mínima das condições e dos requisitos para sua outorga em favor do contribuinte. Em matéria de delegação legislativa, a jurisprudência da Corte tem acompanhado um movimento de maior flexibilização do Princípio da Legalidade, desde que o legislador estabeleça um desenho mínimo que evite o arbítrio. O grau de indeterminação com que o</w:t>
      </w:r>
    </w:p>
    <w:p>
      <w:pPr>
        <w:ind w:left="216"/>
      </w:pPr>
      <w:r>
        <w:rPr>
          <w:b/>
          <w:color w:val="003C8C"/>
          <w:sz w:val="16"/>
        </w:rPr>
        <w:t>[ADI 2.304, rel. min. Dias Toffoli, j. 12-4-2018, P, DJE de 3-5-2018.]</w:t>
      </w:r>
    </w:p>
    <w:p>
      <w:r>
        <w:rPr>
          <w:b/>
          <w:color w:val="B46400"/>
          <w:sz w:val="16"/>
        </w:rPr>
        <w:t>CONTROLE CONCENTRADO</w:t>
      </w:r>
    </w:p>
    <w:p>
      <w:r>
        <w:rPr>
          <w:color w:val="8C8C8C"/>
          <w:sz w:val="14"/>
        </w:rPr>
        <w:t>cf-art-150-inc-I</w:t>
      </w:r>
      <w:r>
        <w:rPr>
          <w:color w:val="0050A0"/>
          <w:sz w:val="14"/>
        </w:rPr>
        <w:t xml:space="preserve"> | ADI 1709</w:t>
      </w:r>
      <w:r>
        <w:rPr>
          <w:color w:val="0050A0"/>
          <w:sz w:val="14"/>
        </w:rPr>
        <w:t xml:space="preserve"> | rel. Maurício Corrêa</w:t>
      </w:r>
      <w:r>
        <w:rPr>
          <w:color w:val="0050A0"/>
          <w:sz w:val="14"/>
        </w:rPr>
        <w:t xml:space="preserve"> | 2000</w:t>
      </w:r>
    </w:p>
    <w:p>
      <w:pPr>
        <w:ind w:left="216"/>
      </w:pPr>
      <w:r>
        <w:rPr>
          <w:sz w:val="18"/>
        </w:rPr>
        <w:t>A instituição dos emolumentos cartorários pelo tribunal de justiça afronta o princípio da reserva legal. Somente a lei pode criar, majorar ou reduzir os valores das taxas judiciárias.</w:t>
      </w:r>
    </w:p>
    <w:p>
      <w:pPr>
        <w:ind w:left="216"/>
      </w:pPr>
      <w:r>
        <w:rPr>
          <w:b/>
          <w:color w:val="003C8C"/>
          <w:sz w:val="16"/>
        </w:rPr>
        <w:t>[ADI 1.709, rel. min. Maurício Corrêa, j. 10-2-2000, P, DJ de 31-3-2000.]</w:t>
      </w:r>
    </w:p>
    <w:p>
      <w:r>
        <w:rPr>
          <w:b/>
          <w:color w:val="B46400"/>
          <w:sz w:val="16"/>
        </w:rPr>
        <w:t>CONTROLE CONCENTRADO</w:t>
      </w:r>
    </w:p>
    <w:p>
      <w:r>
        <w:rPr>
          <w:color w:val="8C8C8C"/>
          <w:sz w:val="14"/>
        </w:rPr>
        <w:t>cf-art-150-inc-I</w:t>
      </w:r>
      <w:r>
        <w:rPr>
          <w:color w:val="0050A0"/>
          <w:sz w:val="14"/>
        </w:rPr>
        <w:t xml:space="preserve"> | ADI 1417</w:t>
      </w:r>
      <w:r>
        <w:rPr>
          <w:color w:val="0050A0"/>
          <w:sz w:val="14"/>
        </w:rPr>
        <w:t xml:space="preserve"> | rel. Octavio Gallotti</w:t>
      </w:r>
      <w:r>
        <w:rPr>
          <w:color w:val="0050A0"/>
          <w:sz w:val="14"/>
        </w:rPr>
        <w:t xml:space="preserve"> | 1996</w:t>
      </w:r>
    </w:p>
    <w:p>
      <w:pPr>
        <w:ind w:left="216"/>
      </w:pPr>
      <w:r>
        <w:rPr>
          <w:sz w:val="18"/>
        </w:rPr>
        <w:t>Legitimidade, ao primeiro exame, da instituição de tributos por medida provisória com força de lei, e, ainda, do cometimento da fiscalização de contribuições previdenciárias à Secretaria da Receita Federal.</w:t>
      </w:r>
    </w:p>
    <w:p>
      <w:pPr>
        <w:ind w:left="216"/>
      </w:pPr>
      <w:r>
        <w:rPr>
          <w:b/>
          <w:color w:val="003C8C"/>
          <w:sz w:val="16"/>
        </w:rPr>
        <w:t>[ADI 1.417 MC, rel. min. Octavio Gallotti, j. 7-3-1996, P, DJ de 24-5-1996.]</w:t>
      </w:r>
    </w:p>
    <w:p>
      <w:r>
        <w:rPr>
          <w:b/>
          <w:color w:val="B46400"/>
          <w:sz w:val="16"/>
        </w:rPr>
        <w:t>CONTROLE CONCENTRADO</w:t>
      </w:r>
    </w:p>
    <w:p>
      <w:r>
        <w:rPr>
          <w:color w:val="8C8C8C"/>
          <w:sz w:val="14"/>
        </w:rPr>
        <w:t>cf-art-150-inc-I</w:t>
      </w:r>
      <w:r>
        <w:rPr>
          <w:color w:val="0050A0"/>
          <w:sz w:val="14"/>
        </w:rPr>
        <w:t xml:space="preserve"> | ARE 1535441</w:t>
      </w:r>
      <w:r>
        <w:rPr>
          <w:color w:val="0050A0"/>
          <w:sz w:val="14"/>
        </w:rPr>
        <w:t xml:space="preserve"> | rel. Luís Roberto Barroso</w:t>
      </w:r>
      <w:r>
        <w:rPr>
          <w:color w:val="0050A0"/>
          <w:sz w:val="14"/>
        </w:rPr>
        <w:t xml:space="preserve"> | 2025</w:t>
      </w:r>
    </w:p>
    <w:p>
      <w:pPr>
        <w:ind w:left="216"/>
      </w:pPr>
      <w:r>
        <w:rPr>
          <w:sz w:val="18"/>
        </w:rPr>
        <w:t>= RE 479.134 AgR, rel. min. Sepúlveda Pertence, j. 26-6-2007, 1ª T, DJ de 17-8-2007 "É infraconstitucional a controvérsia sobre a limitação da base de cálculo das contribuições destinadas a terceiros ao teto de 20 (vinte) salários-mínimos previsto na Lei nº 6.950/1981.”</w:t>
      </w:r>
    </w:p>
    <w:p>
      <w:pPr>
        <w:ind w:left="216"/>
      </w:pPr>
      <w:r>
        <w:rPr>
          <w:b/>
          <w:color w:val="003C8C"/>
          <w:sz w:val="16"/>
        </w:rPr>
        <w:t>[ARE 1.535.441 RG, rel. min. Luís Roberto Barroso, j. 06.05.2025, P, DJE de 09.05.2025, Tema 1.393, com repercussão geral negada.]</w:t>
      </w:r>
    </w:p>
    <w:p>
      <w:r>
        <w:rPr>
          <w:b/>
          <w:color w:val="B46400"/>
          <w:sz w:val="16"/>
        </w:rPr>
        <w:t>CONTROLE CONCENTRADO</w:t>
      </w:r>
    </w:p>
    <w:p>
      <w:r>
        <w:rPr>
          <w:color w:val="8C8C8C"/>
          <w:sz w:val="14"/>
        </w:rPr>
        <w:t>cf-art-150-inc-I</w:t>
      </w:r>
      <w:r>
        <w:rPr>
          <w:color w:val="0050A0"/>
          <w:sz w:val="14"/>
        </w:rPr>
        <w:t xml:space="preserve"> | ARE 1517693</w:t>
      </w:r>
      <w:r>
        <w:rPr>
          <w:color w:val="0050A0"/>
          <w:sz w:val="14"/>
        </w:rPr>
        <w:t xml:space="preserve"> | rel. Luís Roberto Barroso</w:t>
      </w:r>
      <w:r>
        <w:rPr>
          <w:color w:val="0050A0"/>
          <w:sz w:val="14"/>
        </w:rPr>
        <w:t xml:space="preserve"> | 2024</w:t>
      </w:r>
    </w:p>
    <w:p>
      <w:pPr>
        <w:ind w:left="216"/>
      </w:pPr>
      <w:r>
        <w:rPr>
          <w:sz w:val="18"/>
        </w:rPr>
        <w:t>“São infraconstitucionais e fáticas as controvérsias sobre a conformidade de atos normativos infralegais à lei que institui o benefício fiscal e sobre o atendimento de requisitos para a obtenção do benefício”.</w:t>
      </w:r>
    </w:p>
    <w:p>
      <w:pPr>
        <w:ind w:left="216"/>
      </w:pPr>
      <w:r>
        <w:rPr>
          <w:b/>
          <w:color w:val="003C8C"/>
          <w:sz w:val="16"/>
        </w:rPr>
        <w:t>[ARE 1.517.693 RG, rel. min. Luís Roberto Barroso, j. 11.10.2024, P, DJE de 16.10.2024, Tema 1.333, com repercussão geral negada.]</w:t>
      </w:r>
    </w:p>
    <w:p>
      <w:r>
        <w:rPr>
          <w:b/>
          <w:color w:val="B46400"/>
          <w:sz w:val="16"/>
        </w:rPr>
        <w:t>REPERCUSSAO GERAL</w:t>
      </w:r>
    </w:p>
    <w:p>
      <w:r>
        <w:rPr>
          <w:color w:val="8C8C8C"/>
          <w:sz w:val="14"/>
        </w:rPr>
        <w:t>cf-art-150-inc-I</w:t>
      </w:r>
      <w:r>
        <w:rPr>
          <w:color w:val="0050A0"/>
          <w:sz w:val="14"/>
        </w:rPr>
        <w:t xml:space="preserve"> | RE 677725</w:t>
      </w:r>
      <w:r>
        <w:rPr>
          <w:color w:val="0050A0"/>
          <w:sz w:val="14"/>
        </w:rPr>
        <w:t xml:space="preserve"> | rel. Luiz Fux</w:t>
      </w:r>
      <w:r>
        <w:rPr>
          <w:color w:val="0050A0"/>
          <w:sz w:val="14"/>
        </w:rPr>
        <w:t xml:space="preserve"> | 2021</w:t>
      </w:r>
    </w:p>
    <w:p>
      <w:pPr>
        <w:ind w:left="216"/>
      </w:pPr>
      <w:r>
        <w:rPr>
          <w:sz w:val="18"/>
        </w:rPr>
        <w:t>“A cobrança do ICMS-DIFAL de empresas optantes do Simples Nacional deve ter fundamento em lei estadual em sentido estrito”.</w:t>
        <w:br/>
        <w:t>[ARE 1.460.254 RG, rel. min. Luís Roberto Barroso, j. 20-11-2023, P, DJE de 27-11-2023, Tema 1.284, com mérito julgado.] “É constitucional a lei municipal que delega ao Poder Executivo a avaliação individualizada, para fins de cobrança do IPTU, de imóvel novo não previsto na Planta Genérica de Valores, desde que fixados em lei os critérios para a avaliação técnica e assegur</w:t>
      </w:r>
    </w:p>
    <w:p>
      <w:pPr>
        <w:ind w:left="216"/>
      </w:pPr>
      <w:r>
        <w:rPr>
          <w:b/>
          <w:color w:val="003C8C"/>
          <w:sz w:val="16"/>
        </w:rPr>
        <w:t>[RE 677.725, rel. min. Luiz Fux, j. 11-11-2021, P, DJE de 16-12-2022, Tema 554, com mérito julgado.]</w:t>
      </w:r>
    </w:p>
    <w:p>
      <w:r>
        <w:rPr>
          <w:b/>
          <w:color w:val="B46400"/>
          <w:sz w:val="16"/>
        </w:rPr>
        <w:t>REPERCUSSAO GERAL</w:t>
      </w:r>
    </w:p>
    <w:p>
      <w:r>
        <w:rPr>
          <w:color w:val="8C8C8C"/>
          <w:sz w:val="14"/>
        </w:rPr>
        <w:t>cf-art-150-inc-I</w:t>
      </w:r>
      <w:r>
        <w:rPr>
          <w:color w:val="0050A0"/>
          <w:sz w:val="14"/>
        </w:rPr>
        <w:t xml:space="preserve"> | RE 1043313</w:t>
      </w:r>
      <w:r>
        <w:rPr>
          <w:color w:val="0050A0"/>
          <w:sz w:val="14"/>
        </w:rPr>
        <w:t xml:space="preserve"> | rel. Dias Toffoli</w:t>
      </w:r>
      <w:r>
        <w:rPr>
          <w:color w:val="0050A0"/>
          <w:sz w:val="14"/>
        </w:rPr>
        <w:t xml:space="preserve"> | 2020</w:t>
      </w:r>
    </w:p>
    <w:p>
      <w:pPr>
        <w:ind w:left="216"/>
      </w:pPr>
      <w:r>
        <w:rPr>
          <w:sz w:val="18"/>
        </w:rPr>
        <w:t>É infraconstitucional, a ela se aplicando os efeitos da ausência de repercussão geral, a controvérsia relativa à inclusão dos serviços de capatazia no valor aduaneiro e, consequentemente, na base de cálculo do Imposto de Importação, do Imposto sobre Produtos Industrializados (IPI), do PIS-Importação e da Cofins-Importação.</w:t>
        <w:br/>
        <w:t>[ARE 1.321.554 RG, rel. min. Luiz Fux, j. 17-6-2021, P, DJE de 25-8-2021, Tema 1.151, com repercussão geral negada.] É constitucional a flexibilização da legalidade tributária</w:t>
      </w:r>
    </w:p>
    <w:p>
      <w:pPr>
        <w:ind w:left="216"/>
      </w:pPr>
      <w:r>
        <w:rPr>
          <w:b/>
          <w:color w:val="003C8C"/>
          <w:sz w:val="16"/>
        </w:rPr>
        <w:t>[RE 1.043.313, rel. min. Dias Toffoli, j. 10-12-2020, P, DJE de 25-3-2021, Tema 939, com mérito julgado.]</w:t>
      </w:r>
    </w:p>
    <w:p>
      <w:r>
        <w:rPr>
          <w:b/>
          <w:color w:val="B46400"/>
          <w:sz w:val="16"/>
        </w:rPr>
        <w:t>REPERCUSSAO GERAL</w:t>
      </w:r>
    </w:p>
    <w:p>
      <w:r>
        <w:rPr>
          <w:color w:val="8C8C8C"/>
          <w:sz w:val="14"/>
        </w:rPr>
        <w:t>cf-art-150-inc-I</w:t>
      </w:r>
      <w:r>
        <w:rPr>
          <w:color w:val="0050A0"/>
          <w:sz w:val="14"/>
        </w:rPr>
        <w:t xml:space="preserve"> | RE 632265</w:t>
      </w:r>
      <w:r>
        <w:rPr>
          <w:color w:val="0050A0"/>
          <w:sz w:val="14"/>
        </w:rPr>
        <w:t xml:space="preserve"> | rel. Marco Aurélio</w:t>
      </w:r>
      <w:r>
        <w:rPr>
          <w:color w:val="0050A0"/>
          <w:sz w:val="14"/>
        </w:rPr>
        <w:t xml:space="preserve"> | 2015</w:t>
      </w:r>
    </w:p>
    <w:p>
      <w:pPr>
        <w:ind w:left="216"/>
      </w:pPr>
      <w:r>
        <w:rPr>
          <w:sz w:val="18"/>
        </w:rPr>
        <w:t>A inconstitucionalidade de majoração excessiva de taxa tributária fixada em ato infralegal a partir de delegação legislativa defeituosa não conduz à invalidade do tributo nem impede que o Poder Executivo atualize os valores previamente fixados em lei de acordo com percentual não superior aos índices oficiais de correção monetária.</w:t>
        <w:br/>
        <w:t>[RE 1.258.934, rel. min. Dias Toffoli, j. 9-4-2020, P, DJE de 28-4-2020, Tema 1.085, com mérito julgado e reafirmação de jurisprudência.] Não viola a legalidade tribut</w:t>
      </w:r>
    </w:p>
    <w:p>
      <w:pPr>
        <w:ind w:left="216"/>
      </w:pPr>
      <w:r>
        <w:rPr>
          <w:b/>
          <w:color w:val="003C8C"/>
          <w:sz w:val="16"/>
        </w:rPr>
        <w:t>[RE 632.265, rel. min. Marco Aurélio, j. 18-6-2015, P, DJE de 5-10-2015, Tema 830, com mérito julgado.]</w:t>
      </w:r>
    </w:p>
    <w:p>
      <w:r>
        <w:rPr>
          <w:b/>
          <w:color w:val="B46400"/>
          <w:sz w:val="16"/>
        </w:rPr>
        <w:t>REPERCUSSAO GERAL</w:t>
      </w:r>
    </w:p>
    <w:p>
      <w:r>
        <w:rPr>
          <w:color w:val="8C8C8C"/>
          <w:sz w:val="14"/>
        </w:rPr>
        <w:t>cf-art-150-inc-I</w:t>
      </w:r>
      <w:r>
        <w:rPr>
          <w:color w:val="0050A0"/>
          <w:sz w:val="14"/>
        </w:rPr>
        <w:t xml:space="preserve"> | ARE 748445</w:t>
      </w:r>
      <w:r>
        <w:rPr>
          <w:color w:val="0050A0"/>
          <w:sz w:val="14"/>
        </w:rPr>
        <w:t xml:space="preserve"> | rel. Ricardo Lewandowski</w:t>
      </w:r>
      <w:r>
        <w:rPr>
          <w:color w:val="0050A0"/>
          <w:sz w:val="14"/>
        </w:rPr>
        <w:t xml:space="preserve"> | 2013</w:t>
      </w:r>
    </w:p>
    <w:p>
      <w:pPr>
        <w:ind w:left="216"/>
      </w:pPr>
      <w:r>
        <w:rPr>
          <w:sz w:val="18"/>
        </w:rPr>
        <w:t>(...) a Anotação de Responsabilidade Técnica, instituída pela Lei 6.496/1977, cobrada pelos Conselhos Regionais de Engenharia, Arquitetura e Agronomia, tem natureza jurídica de taxa, sendo, portanto, necessária a observância do princípio da legalidade tributária previsto no art. 150, I, da Constituição.</w:t>
      </w:r>
    </w:p>
    <w:p>
      <w:pPr>
        <w:ind w:left="216"/>
      </w:pPr>
      <w:r>
        <w:rPr>
          <w:b/>
          <w:color w:val="003C8C"/>
          <w:sz w:val="16"/>
        </w:rPr>
        <w:t>[ARE 748.445 RG, rel. min. Ricardo Lewandowski, j. 31-10-2013, P, DJE de 12-2-2014, Tema 692, com mérito julgado.]</w:t>
      </w:r>
    </w:p>
    <w:p>
      <w:r>
        <w:rPr>
          <w:b/>
          <w:color w:val="B46400"/>
          <w:sz w:val="16"/>
        </w:rPr>
        <w:t>REPERCUSSAO GERAL</w:t>
      </w:r>
    </w:p>
    <w:p>
      <w:r>
        <w:rPr>
          <w:color w:val="8C8C8C"/>
          <w:sz w:val="14"/>
        </w:rPr>
        <w:t>cf-art-150-inc-I</w:t>
      </w:r>
      <w:r>
        <w:rPr>
          <w:color w:val="0050A0"/>
          <w:sz w:val="14"/>
        </w:rPr>
        <w:t xml:space="preserve"> | RE 648.245</w:t>
      </w:r>
      <w:r>
        <w:rPr>
          <w:color w:val="0050A0"/>
          <w:sz w:val="14"/>
        </w:rPr>
        <w:t xml:space="preserve"> | rel. Gilmar Mendes</w:t>
      </w:r>
    </w:p>
    <w:p>
      <w:pPr>
        <w:ind w:left="216"/>
      </w:pPr>
      <w:r>
        <w:rPr>
          <w:sz w:val="18"/>
        </w:rPr>
        <w:t>É inconstitucional a majoração do IPTU sem edição de lei em sentido formal, vedada a atualização, por ato do Executivo, em percentual superior aos índices oficiais.</w:t>
        <w:br/>
        <w:t>[RE 648.245, rel. min. Gilmar Mendes, j. 1º-8-2013, P, DJE de 24-2-2014, Tema 211, com mérito julgado.]</w:t>
      </w:r>
    </w:p>
    <w:p>
      <w:r>
        <w:rPr>
          <w:b/>
          <w:color w:val="B46400"/>
          <w:sz w:val="16"/>
        </w:rPr>
        <w:t>JULGADOS CORRELATOS</w:t>
      </w:r>
    </w:p>
    <w:p>
      <w:r>
        <w:rPr>
          <w:color w:val="8C8C8C"/>
          <w:sz w:val="14"/>
        </w:rPr>
        <w:t>cf-art-150-inc-I</w:t>
      </w:r>
      <w:r>
        <w:rPr>
          <w:color w:val="0050A0"/>
          <w:sz w:val="14"/>
        </w:rPr>
        <w:t xml:space="preserve"> | AI 857374</w:t>
      </w:r>
      <w:r>
        <w:rPr>
          <w:color w:val="0050A0"/>
          <w:sz w:val="14"/>
        </w:rPr>
        <w:t xml:space="preserve"> | rel. Marco Aurélio</w:t>
      </w:r>
      <w:r>
        <w:rPr>
          <w:color w:val="0050A0"/>
          <w:sz w:val="14"/>
        </w:rPr>
        <w:t xml:space="preserve"> | 2013</w:t>
      </w:r>
    </w:p>
    <w:p>
      <w:pPr>
        <w:ind w:left="216"/>
      </w:pPr>
      <w:r>
        <w:rPr>
          <w:sz w:val="18"/>
        </w:rPr>
        <w:t>Contribuição social. Majoração de alíquota. MP 1.526, de 1996. Conversão parcial. Lei 9.528, de 1997. Cláusula de convalidação. Ocorrida conversão parcial de medida provisória e presente, fazendo as vezes de decreto legislativo, cláusula de convalidação dos atos praticados, improcede a alegação de perda retroativa de eficácia de normas ao final superadas.</w:t>
      </w:r>
    </w:p>
    <w:p>
      <w:pPr>
        <w:ind w:left="216"/>
      </w:pPr>
      <w:r>
        <w:rPr>
          <w:b/>
          <w:color w:val="003C8C"/>
          <w:sz w:val="16"/>
        </w:rPr>
        <w:t>[AI 857.374 AgR, rel. min. Marco Aurélio, j. 26-11-2013, 1ª T, DJE de 18-12-2013.]</w:t>
      </w:r>
    </w:p>
    <w:p>
      <w:r>
        <w:rPr>
          <w:b/>
          <w:color w:val="B46400"/>
          <w:sz w:val="16"/>
        </w:rPr>
        <w:t>JULGADOS CORRELATOS</w:t>
      </w:r>
    </w:p>
    <w:p>
      <w:r>
        <w:rPr>
          <w:color w:val="8C8C8C"/>
          <w:sz w:val="14"/>
        </w:rPr>
        <w:t>cf-art-150-inc-I</w:t>
      </w:r>
      <w:r>
        <w:rPr>
          <w:color w:val="0050A0"/>
          <w:sz w:val="14"/>
        </w:rPr>
        <w:t xml:space="preserve"> | RMS 25476</w:t>
      </w:r>
      <w:r>
        <w:rPr>
          <w:color w:val="0050A0"/>
          <w:sz w:val="14"/>
        </w:rPr>
        <w:t xml:space="preserve"> | rel. Marco Aurélio</w:t>
      </w:r>
      <w:r>
        <w:rPr>
          <w:color w:val="0050A0"/>
          <w:sz w:val="14"/>
        </w:rPr>
        <w:t xml:space="preserve"> | 2013</w:t>
      </w:r>
    </w:p>
    <w:p>
      <w:pPr>
        <w:ind w:left="216"/>
      </w:pPr>
      <w:r>
        <w:rPr>
          <w:sz w:val="18"/>
        </w:rPr>
        <w:t>= AI 810.740 AgR, rel. min. Dias Toffoli, j. 28-4-2015, 2ª T, DJE de 10-6-2015 A fixação da base de incidência da contribuição social alusiva ao frete submete-se ao princípio da legalidade. (...) Surge conflitante com a Carta da República majorar mediante portaria a base de incidência da contribuição social relativa ao frete.</w:t>
      </w:r>
    </w:p>
    <w:p>
      <w:pPr>
        <w:ind w:left="216"/>
      </w:pPr>
      <w:r>
        <w:rPr>
          <w:b/>
          <w:color w:val="003C8C"/>
          <w:sz w:val="16"/>
        </w:rPr>
        <w:t>[RMS 25.476, red. do ac. min. Marco Aurélio, j. 22-5-2013, P, DJE de 26-5-2014.]</w:t>
      </w:r>
    </w:p>
    <w:p>
      <w:r>
        <w:rPr>
          <w:b/>
          <w:color w:val="B46400"/>
          <w:sz w:val="16"/>
        </w:rPr>
        <w:t>JULGADOS CORRELATOS</w:t>
      </w:r>
    </w:p>
    <w:p>
      <w:r>
        <w:rPr>
          <w:color w:val="8C8C8C"/>
          <w:sz w:val="14"/>
        </w:rPr>
        <w:t>cf-art-150-inc-I</w:t>
      </w:r>
      <w:r>
        <w:rPr>
          <w:color w:val="0050A0"/>
          <w:sz w:val="14"/>
        </w:rPr>
        <w:t xml:space="preserve"> | RE 556854</w:t>
      </w:r>
      <w:r>
        <w:rPr>
          <w:color w:val="0050A0"/>
          <w:sz w:val="14"/>
        </w:rPr>
        <w:t xml:space="preserve"> | rel. Cármen Lúcia</w:t>
      </w:r>
      <w:r>
        <w:rPr>
          <w:color w:val="0050A0"/>
          <w:sz w:val="14"/>
        </w:rPr>
        <w:t xml:space="preserve"> | 2011</w:t>
      </w:r>
    </w:p>
    <w:p>
      <w:pPr>
        <w:ind w:left="216"/>
      </w:pPr>
      <w:r>
        <w:rPr>
          <w:sz w:val="18"/>
        </w:rPr>
        <w:t>O parágrafo único do art. 24 do DL 288/1967, que autoriza a Superintendência da Zona Franca de Manaus a instituir taxas por meio de portaria, contraria o princípio da legalidade e, portanto, não foi recepcionado pela Constituição da República de 1988.</w:t>
      </w:r>
    </w:p>
    <w:p>
      <w:pPr>
        <w:ind w:left="216"/>
      </w:pPr>
      <w:r>
        <w:rPr>
          <w:b/>
          <w:color w:val="003C8C"/>
          <w:sz w:val="16"/>
        </w:rPr>
        <w:t>[RE 556.854, rel. min. Cármen Lúcia, j. 30-6-2011, P, DJE de 11-10-2011.]</w:t>
      </w:r>
    </w:p>
    <w:p>
      <w:r>
        <w:rPr>
          <w:b/>
          <w:color w:val="B46400"/>
          <w:sz w:val="16"/>
        </w:rPr>
        <w:t>JULGADOS CORRELATOS</w:t>
      </w:r>
    </w:p>
    <w:p>
      <w:r>
        <w:rPr>
          <w:color w:val="8C8C8C"/>
          <w:sz w:val="14"/>
        </w:rPr>
        <w:t>cf-art-150-inc-I</w:t>
      </w:r>
      <w:r>
        <w:rPr>
          <w:color w:val="0050A0"/>
          <w:sz w:val="14"/>
        </w:rPr>
        <w:t xml:space="preserve"> | RE 343446</w:t>
      </w:r>
      <w:r>
        <w:rPr>
          <w:color w:val="0050A0"/>
          <w:sz w:val="14"/>
        </w:rPr>
        <w:t xml:space="preserve"> | rel. Carlos Velloso</w:t>
      </w:r>
      <w:r>
        <w:rPr>
          <w:color w:val="0050A0"/>
          <w:sz w:val="14"/>
        </w:rPr>
        <w:t xml:space="preserve"> | 2003</w:t>
      </w:r>
    </w:p>
    <w:p>
      <w:pPr>
        <w:ind w:left="216"/>
      </w:pPr>
      <w:r>
        <w:rPr>
          <w:sz w:val="18"/>
        </w:rPr>
        <w:t>Contribuição para o custeio do Seguro de Acidente do Trabalho (SAT) (...). As Leis 7.787/1989, art. 3º, II, e 8.212/1991, art. 22, II, definem, satisfatoriamente, todos os elementos capazes de fazer nascer a obrigação tributária válida. O fato de a lei deixar para o regulamento a complementação dos conceitos de "atividade preponderante" e "grau de risco leve, médio e grave" não implica ofensa ao princípio da legalidade genérica, CF, art. 5º, II, e da legalidade tributária, CF, art. 150, I.</w:t>
      </w:r>
    </w:p>
    <w:p>
      <w:pPr>
        <w:ind w:left="216"/>
      </w:pPr>
      <w:r>
        <w:rPr>
          <w:b/>
          <w:color w:val="003C8C"/>
          <w:sz w:val="16"/>
        </w:rPr>
        <w:t>[RE 343.446, rel. min. Carlos Velloso, j. 20-3-2003, P, DJ de 4-4-2003.]</w:t>
      </w:r>
    </w:p>
    <w:p>
      <w:r>
        <w:rPr>
          <w:b/>
          <w:color w:val="B46400"/>
          <w:sz w:val="16"/>
        </w:rPr>
        <w:t>JULGADOS CORRELATOS</w:t>
      </w:r>
    </w:p>
    <w:p>
      <w:r>
        <w:rPr>
          <w:color w:val="8C8C8C"/>
          <w:sz w:val="14"/>
        </w:rPr>
        <w:t>cf-art-150-inc-I</w:t>
      </w:r>
      <w:r>
        <w:rPr>
          <w:color w:val="0050A0"/>
          <w:sz w:val="14"/>
        </w:rPr>
        <w:t xml:space="preserve"> | RE 200844</w:t>
      </w:r>
      <w:r>
        <w:rPr>
          <w:color w:val="0050A0"/>
          <w:sz w:val="14"/>
        </w:rPr>
        <w:t xml:space="preserve"> | rel. Celso de Mello</w:t>
      </w:r>
      <w:r>
        <w:rPr>
          <w:color w:val="0050A0"/>
          <w:sz w:val="14"/>
        </w:rPr>
        <w:t xml:space="preserve"> | 2002</w:t>
      </w:r>
    </w:p>
    <w:p>
      <w:pPr>
        <w:ind w:left="216"/>
      </w:pPr>
      <w:r>
        <w:rPr>
          <w:sz w:val="18"/>
        </w:rPr>
        <w:t>= AI 736.299 AgR, rel. min. Gilmar Mendes, j. 22-2-2011, 2ª T, DJE de 11-3-2011 Substituição legal dos fatores de indexação. Alegada ofensa às garantias constitucionais do direito adquirido e da anterioridade tributária. Inocorrência. Simples atualização monetária que não se confunde com majoração do tributo. (...) A modificação dos fatores de indexação, com base em legislação superveniente, não constitui desrespeito a situações jurídicas consolidadas (CF, art. 5º, XXXVI) nem transgressão ao pos</w:t>
      </w:r>
    </w:p>
    <w:p>
      <w:pPr>
        <w:ind w:left="216"/>
      </w:pPr>
      <w:r>
        <w:rPr>
          <w:b/>
          <w:color w:val="003C8C"/>
          <w:sz w:val="16"/>
        </w:rPr>
        <w:t>[RE 200.844 AgR, rel. min. Celso de Mello, j. 25-6-2002, 2ª T, DJ de 16-8-2002.]</w:t>
      </w:r>
    </w:p>
    <w:p>
      <w:r>
        <w:rPr>
          <w:b/>
          <w:color w:val="B46400"/>
          <w:sz w:val="16"/>
        </w:rPr>
        <w:t>JULGADOS CORRELATOS</w:t>
      </w:r>
    </w:p>
    <w:p>
      <w:r>
        <w:rPr>
          <w:color w:val="8C8C8C"/>
          <w:sz w:val="14"/>
        </w:rPr>
        <w:t>cf-art-150-inc-I</w:t>
      </w:r>
      <w:r>
        <w:rPr>
          <w:color w:val="0050A0"/>
          <w:sz w:val="14"/>
        </w:rPr>
        <w:t xml:space="preserve"> | RE 201630</w:t>
      </w:r>
      <w:r>
        <w:rPr>
          <w:color w:val="0050A0"/>
          <w:sz w:val="14"/>
        </w:rPr>
        <w:t xml:space="preserve"> | rel. Ellen Gracie</w:t>
      </w:r>
      <w:r>
        <w:rPr>
          <w:color w:val="0050A0"/>
          <w:sz w:val="14"/>
        </w:rPr>
        <w:t xml:space="preserve"> | 2002</w:t>
      </w:r>
    </w:p>
    <w:p>
      <w:pPr>
        <w:ind w:left="216"/>
      </w:pPr>
      <w:r>
        <w:rPr>
          <w:sz w:val="18"/>
        </w:rPr>
        <w:t>= AI 626.759 AgR, rel. min. Cármen Lúcia, j. 30-6-2009, 1ª T, DJE de 21-8-2009 Serviço de fornecimento de água. Adicional de tarifa. Legitimidade. Mostra-se coerente com a jurisprudência do Supremo Tribunal o despacho agravado, ao apontar que o ajuste de carga de natureza sazonal, aplicável aos fornecimentos de água pela Caesb, criado para fins de redução de consumo, tem caráter de contraprestação de serviço e não de tributo. Precedentes: RE 54.491, RE 85.268, RE 77.162 e ADC 9.</w:t>
      </w:r>
    </w:p>
    <w:p>
      <w:pPr>
        <w:ind w:left="216"/>
      </w:pPr>
      <w:r>
        <w:rPr>
          <w:b/>
          <w:color w:val="003C8C"/>
          <w:sz w:val="16"/>
        </w:rPr>
        <w:t>[RE 201.630 AgR, rel. min. Ellen Gracie, j. 11-6-2002, 1ª T, DJ de 2-8-2002.]</w:t>
      </w:r>
    </w:p>
    <w:p>
      <w:r>
        <w:rPr>
          <w:b/>
          <w:color w:val="B46400"/>
          <w:sz w:val="16"/>
        </w:rPr>
        <w:t>JULGADOS CORRELATOS</w:t>
      </w:r>
    </w:p>
    <w:p>
      <w:r>
        <w:rPr>
          <w:color w:val="8C8C8C"/>
          <w:sz w:val="14"/>
        </w:rPr>
        <w:t>cf-art-150-inc-I</w:t>
      </w:r>
      <w:r>
        <w:rPr>
          <w:color w:val="0050A0"/>
          <w:sz w:val="14"/>
        </w:rPr>
        <w:t xml:space="preserve"> | AI 339528</w:t>
      </w:r>
      <w:r>
        <w:rPr>
          <w:color w:val="0050A0"/>
          <w:sz w:val="14"/>
        </w:rPr>
        <w:t xml:space="preserve"> | rel. Ilmar Galvão</w:t>
      </w:r>
      <w:r>
        <w:rPr>
          <w:color w:val="0050A0"/>
          <w:sz w:val="14"/>
        </w:rPr>
        <w:t xml:space="preserve"> | 2001</w:t>
      </w:r>
    </w:p>
    <w:p>
      <w:pPr>
        <w:ind w:left="216"/>
      </w:pPr>
      <w:r>
        <w:rPr>
          <w:sz w:val="18"/>
        </w:rPr>
        <w:t>ICMS. Fato gerador. Desembaraço aduaneiro das mercadorias importadas do exterior. Antecipação da data de recolhimento. Legitimidade por meio de decreto. Apresenta-se sem utilidade o processamento de recurso extraordinário quando o acórdão recorrido se harmoniza com a orientação desta Corte no sentido da possibilidade da cobrança do ICMS quando do desembaraço aduaneiro da mercadoria (RE 192.711, RE 193.817 e RE 194.268), bem como de não se encontrar sujeita ao princípio da legalidade a fixação da</w:t>
      </w:r>
    </w:p>
    <w:p>
      <w:pPr>
        <w:ind w:left="216"/>
      </w:pPr>
      <w:r>
        <w:rPr>
          <w:b/>
          <w:color w:val="003C8C"/>
          <w:sz w:val="16"/>
        </w:rPr>
        <w:t>[AI 339.528 AgR, rel. min. Ilmar Galvão, j. 20-11-2001, 1ª T, DJ de 22-2-2002.]</w:t>
      </w:r>
    </w:p>
    <w:p>
      <w:r>
        <w:rPr>
          <w:b/>
          <w:color w:val="B46400"/>
          <w:sz w:val="16"/>
        </w:rPr>
        <w:t>JULGADOS CORRELATOS</w:t>
      </w:r>
    </w:p>
    <w:p>
      <w:r>
        <w:rPr>
          <w:color w:val="8C8C8C"/>
          <w:sz w:val="14"/>
        </w:rPr>
        <w:t>cf-art-150-inc-I</w:t>
      </w:r>
      <w:r>
        <w:rPr>
          <w:color w:val="0050A0"/>
          <w:sz w:val="14"/>
        </w:rPr>
        <w:t xml:space="preserve"> | RE 218182</w:t>
      </w:r>
      <w:r>
        <w:rPr>
          <w:color w:val="0050A0"/>
          <w:sz w:val="14"/>
        </w:rPr>
        <w:t xml:space="preserve"> | rel. Moreira Alves</w:t>
      </w:r>
      <w:r>
        <w:rPr>
          <w:color w:val="0050A0"/>
          <w:sz w:val="14"/>
        </w:rPr>
        <w:t xml:space="preserve"> | 1999</w:t>
      </w:r>
    </w:p>
    <w:p>
      <w:pPr>
        <w:ind w:left="216"/>
      </w:pPr>
      <w:r>
        <w:rPr>
          <w:sz w:val="18"/>
        </w:rPr>
        <w:t>Aumento do valor da alíquota com base na Lei 10.160/1989 do Estado de Pernambuco. Ao julgar o AI 225.956 AgR, esta Primeira Turma, em caso análogo ao presente, assim decidiu: "Inexistem as alegadas ofensas ao art. 155 e 1º da Carta Magna Federal, porquanto o acórdão recorrido não negou que o Estado-membro tenha competência para instituir impostos estaduais, nem que o Senado seja competente para fixar a alíquota máxima para os impostos de transmissão mortis causa e a doação, mas, sim, sustentou c</w:t>
      </w:r>
    </w:p>
    <w:p>
      <w:pPr>
        <w:ind w:left="216"/>
      </w:pPr>
      <w:r>
        <w:rPr>
          <w:b/>
          <w:color w:val="003C8C"/>
          <w:sz w:val="16"/>
        </w:rPr>
        <w:t>[RE 218.182, rel. min. Moreira Alves, j. 23-3-1999, 1ª T, DJ de 4-6-1999.]</w:t>
      </w:r>
    </w:p>
    <w:p>
      <w:r>
        <w:rPr>
          <w:b/>
          <w:color w:val="B46400"/>
          <w:sz w:val="16"/>
        </w:rPr>
        <w:t>JULGADOS CORRELATOS</w:t>
      </w:r>
    </w:p>
    <w:p>
      <w:r>
        <w:rPr>
          <w:color w:val="8C8C8C"/>
          <w:sz w:val="14"/>
        </w:rPr>
        <w:t>cf-art-150-inc-I</w:t>
      </w:r>
      <w:r>
        <w:rPr>
          <w:color w:val="0050A0"/>
          <w:sz w:val="14"/>
        </w:rPr>
        <w:t xml:space="preserve"> | RE 191044</w:t>
      </w:r>
      <w:r>
        <w:rPr>
          <w:color w:val="0050A0"/>
          <w:sz w:val="14"/>
        </w:rPr>
        <w:t xml:space="preserve"> | rel. Carlos Velloso</w:t>
      </w:r>
      <w:r>
        <w:rPr>
          <w:color w:val="0050A0"/>
          <w:sz w:val="14"/>
        </w:rPr>
        <w:t xml:space="preserve"> | 1997</w:t>
      </w:r>
    </w:p>
    <w:p>
      <w:pPr>
        <w:ind w:left="216"/>
      </w:pPr>
      <w:r>
        <w:rPr>
          <w:sz w:val="18"/>
        </w:rPr>
        <w:t>Contribuição. IBC [Instituto Brasileiro do Café]. Café: exportação: cota de contribuição: DL 2.295, de 21-11-1986, arts. 3º e 4º. CF, 1967, art. 21, § 2º, I; CF, 1988, art. 149. Não recepção, pela CF/1988, da cota de contribuição nas exportações de café, dado que a CF/1988 sujeitou as contribuições de intervenção à lei complementar do art. 146, III, aos princípios da legalidade (CF, art. 150, I), da irretroatividade (art. 150, III, a) e da anterioridade (art. 150, III, b). No caso, interessa afi</w:t>
      </w:r>
    </w:p>
    <w:p>
      <w:pPr>
        <w:ind w:left="216"/>
      </w:pPr>
      <w:r>
        <w:rPr>
          <w:b/>
          <w:color w:val="003C8C"/>
          <w:sz w:val="16"/>
        </w:rPr>
        <w:t>[RE 191.044, rel. min. Carlos Velloso, j. 18-9-1997, P, DJ de 31-10-1997.]</w:t>
      </w:r>
    </w:p>
    <w:p>
      <w:r>
        <w:rPr>
          <w:b/>
          <w:color w:val="B46400"/>
          <w:sz w:val="16"/>
        </w:rPr>
        <w:t>JULGADOS CORRELATOS</w:t>
      </w:r>
    </w:p>
    <w:p>
      <w:r>
        <w:rPr>
          <w:color w:val="8C8C8C"/>
          <w:sz w:val="14"/>
        </w:rPr>
        <w:t>cf-art-150-inc-I</w:t>
      </w:r>
      <w:r>
        <w:rPr>
          <w:color w:val="0050A0"/>
          <w:sz w:val="14"/>
        </w:rPr>
        <w:t xml:space="preserve"> | RE 182971</w:t>
      </w:r>
      <w:r>
        <w:rPr>
          <w:color w:val="0050A0"/>
          <w:sz w:val="14"/>
        </w:rPr>
        <w:t xml:space="preserve"> | rel. Ilmar Galvão</w:t>
      </w:r>
      <w:r>
        <w:rPr>
          <w:color w:val="0050A0"/>
          <w:sz w:val="14"/>
        </w:rPr>
        <w:t xml:space="preserve"> | 1997</w:t>
      </w:r>
    </w:p>
    <w:p>
      <w:pPr>
        <w:ind w:left="216"/>
      </w:pPr>
      <w:r>
        <w:rPr>
          <w:sz w:val="18"/>
        </w:rPr>
        <w:t>Não se compreendendo no campo reservado à lei a definição de vencimento das obrigações tributárias, legítimo o Decreto 34.677/1992, que modificou a data de vencimento do ICMS. Improcedência da alegação no sentido de infringência ao princípio da anterioridade e da vedação de delegação legislativa.</w:t>
      </w:r>
    </w:p>
    <w:p>
      <w:pPr>
        <w:ind w:left="216"/>
      </w:pPr>
      <w:r>
        <w:rPr>
          <w:b/>
          <w:color w:val="003C8C"/>
          <w:sz w:val="16"/>
        </w:rPr>
        <w:t>[RE 182.971, rel. min. Ilmar Galvão, j. 5-8-1997, 1ª T, DJ de 31-10-1997.]</w:t>
      </w:r>
    </w:p>
    <w:p>
      <w:r>
        <w:rPr>
          <w:b/>
          <w:color w:val="B46400"/>
          <w:sz w:val="16"/>
        </w:rPr>
        <w:t>JULGADOS CORRELATOS</w:t>
      </w:r>
    </w:p>
    <w:p>
      <w:r>
        <w:rPr>
          <w:color w:val="8C8C8C"/>
          <w:sz w:val="14"/>
        </w:rPr>
        <w:t>cf-art-150-inc-I</w:t>
      </w:r>
      <w:r>
        <w:rPr>
          <w:color w:val="0050A0"/>
          <w:sz w:val="14"/>
        </w:rPr>
        <w:t xml:space="preserve"> | RE 188107</w:t>
      </w:r>
      <w:r>
        <w:rPr>
          <w:color w:val="0050A0"/>
          <w:sz w:val="14"/>
        </w:rPr>
        <w:t xml:space="preserve"> | rel. Carlos Velloso</w:t>
      </w:r>
      <w:r>
        <w:rPr>
          <w:color w:val="0050A0"/>
          <w:sz w:val="14"/>
        </w:rPr>
        <w:t xml:space="preserve"> | 1997</w:t>
      </w:r>
    </w:p>
    <w:p>
      <w:pPr>
        <w:ind w:left="216"/>
      </w:pPr>
      <w:r>
        <w:rPr>
          <w:sz w:val="18"/>
        </w:rPr>
        <w:t>Licença ou Guia de Importação ou documento equivalente: a alteração do art. 10 da Lei 2.145, de 1953, pela Lei 8.387, de 1991, não mudou a natureza jurídica do crédito remunerador da atividade estatal específica, o exercício do poder de polícia administrativa, de taxa para preço público. Ofensa ao princípio da legalidade tributária, CF, art. 150, I, e CTN, art. 97, IV, dado que a lei não fixa a base de cálculo nem a alíquota.</w:t>
      </w:r>
    </w:p>
    <w:p>
      <w:pPr>
        <w:ind w:left="216"/>
      </w:pPr>
      <w:r>
        <w:rPr>
          <w:b/>
          <w:color w:val="003C8C"/>
          <w:sz w:val="16"/>
        </w:rPr>
        <w:t>[RE 188.107, rel. min. Carlos Velloso, j. 20-3-1997, P, DJ de 30-5-1997.]</w:t>
      </w:r>
    </w:p>
    <w:p>
      <w:r>
        <w:rPr>
          <w:b/>
          <w:color w:val="B46400"/>
          <w:sz w:val="16"/>
        </w:rPr>
        <w:t>JULGADOS CORRELATOS</w:t>
      </w:r>
    </w:p>
    <w:p>
      <w:r>
        <w:rPr>
          <w:color w:val="8C8C8C"/>
          <w:sz w:val="14"/>
        </w:rPr>
        <w:t>cf-art-150-inc-I</w:t>
      </w:r>
      <w:r>
        <w:rPr>
          <w:color w:val="0050A0"/>
          <w:sz w:val="14"/>
        </w:rPr>
        <w:t xml:space="preserve"> | RE 196341</w:t>
      </w:r>
      <w:r>
        <w:rPr>
          <w:color w:val="0050A0"/>
          <w:sz w:val="14"/>
        </w:rPr>
        <w:t xml:space="preserve"> | rel. Marco Aurélio</w:t>
      </w:r>
      <w:r>
        <w:rPr>
          <w:color w:val="0050A0"/>
          <w:sz w:val="14"/>
        </w:rPr>
        <w:t xml:space="preserve"> | 1996</w:t>
      </w:r>
    </w:p>
    <w:p>
      <w:pPr>
        <w:ind w:left="216"/>
      </w:pPr>
      <w:r>
        <w:rPr>
          <w:sz w:val="18"/>
        </w:rPr>
        <w:t>(...) o disposto no art. 109 da Lei 6.374/1989 não implicou delegação incompatível com a Carta de 1988, tampouco importando em violência aos princípios da legalidade e da não cumulatividade a previsão sobre a incidência da correção monetária antes de o tributo tornar-se exigível. Precedentes: RE 154.273-0/SP e RE 172.394-7/SP (...). A disciplina da atualização dos tributos está compreendida na previsão do inciso I do art. 24 da CF, cabendo, concorrentemente, à União, aos Estados e ao Distrito Fe</w:t>
      </w:r>
    </w:p>
    <w:p>
      <w:pPr>
        <w:ind w:left="216"/>
      </w:pPr>
      <w:r>
        <w:rPr>
          <w:b/>
          <w:color w:val="003C8C"/>
          <w:sz w:val="16"/>
        </w:rPr>
        <w:t>[RE 196.341 AgR, rel. min. Marco Aurélio, j. 6-8-1996, 2ª T, DJ de 19-12-1996.]</w:t>
      </w:r>
    </w:p>
    <w:p>
      <w:r>
        <w:rPr>
          <w:b/>
          <w:color w:val="B46400"/>
          <w:sz w:val="16"/>
        </w:rPr>
        <w:t>JULGADOS CORRELATOS</w:t>
      </w:r>
    </w:p>
    <w:p>
      <w:r>
        <w:rPr>
          <w:color w:val="8C8C8C"/>
          <w:sz w:val="14"/>
        </w:rPr>
        <w:t>cf-art-150-inc-I</w:t>
      </w:r>
      <w:r>
        <w:rPr>
          <w:color w:val="0050A0"/>
          <w:sz w:val="14"/>
        </w:rPr>
        <w:t xml:space="preserve"> | RE 148331</w:t>
      </w:r>
      <w:r>
        <w:rPr>
          <w:color w:val="0050A0"/>
          <w:sz w:val="14"/>
        </w:rPr>
        <w:t xml:space="preserve"> | rel. Celso de Mello</w:t>
      </w:r>
      <w:r>
        <w:rPr>
          <w:color w:val="0050A0"/>
          <w:sz w:val="14"/>
        </w:rPr>
        <w:t xml:space="preserve"> | 1992</w:t>
      </w:r>
    </w:p>
    <w:p>
      <w:pPr>
        <w:ind w:left="216"/>
      </w:pPr>
      <w:r>
        <w:rPr>
          <w:sz w:val="18"/>
        </w:rPr>
        <w:t>A qualificação jurídica da exação instituída pela Lei 7.689/1988 nela permite identificar espécie tributária que, embora não se reduzindo a dimensão conceitual do imposto, traduz típica contribuição social, constitucionalmente vinculada ao financiamento da seguridade social. Tributo vinculado, com destinação constitucional específica (CF, art. 195, I), essa contribuição social sujeita-se, entre outras, às limitações instituídas pelo art. 150, I e III, a, da Carta Política, que consagra, como ins</w:t>
      </w:r>
    </w:p>
    <w:p>
      <w:pPr>
        <w:ind w:left="216"/>
      </w:pPr>
      <w:r>
        <w:rPr>
          <w:b/>
          <w:color w:val="003C8C"/>
          <w:sz w:val="16"/>
        </w:rPr>
        <w:t>[RE 148.331, rel. min. Celso de Mello, j. 13-10-1992, 1ª T, DJ de 18-12-1992.]</w:t>
      </w:r>
    </w:p>
    <w:p>
      <w:r>
        <w:rPr>
          <w:b/>
          <w:color w:val="B46400"/>
          <w:sz w:val="16"/>
        </w:rPr>
        <w:t>JULGADOS CORRELATOS</w:t>
      </w:r>
    </w:p>
    <w:p>
      <w:r>
        <w:rPr>
          <w:color w:val="8C8C8C"/>
          <w:sz w:val="14"/>
        </w:rPr>
        <w:t>cf-art-150-inc-I</w:t>
      </w:r>
      <w:r>
        <w:rPr>
          <w:color w:val="0050A0"/>
          <w:sz w:val="14"/>
        </w:rPr>
        <w:t xml:space="preserve"> | ADI 4854</w:t>
      </w:r>
      <w:r>
        <w:rPr>
          <w:color w:val="0050A0"/>
          <w:sz w:val="14"/>
        </w:rPr>
        <w:t xml:space="preserve"> | rel. Nunes Marques</w:t>
      </w:r>
      <w:r>
        <w:rPr>
          <w:color w:val="0050A0"/>
          <w:sz w:val="14"/>
        </w:rPr>
        <w:t xml:space="preserve"> | 2025</w:t>
      </w:r>
    </w:p>
    <w:p>
      <w:pPr>
        <w:ind w:left="216"/>
      </w:pPr>
      <w:r>
        <w:rPr>
          <w:sz w:val="18"/>
        </w:rPr>
        <w:t>II - instituir tratamento desigual entre contribuintes que se encontrem em situação equivalente, proibida qualquer distinção em razão de ocupação profissional ou função por eles exercida, independentemente da denominação jurídica dos rendimentos, títulos ou direitos; Lei n. 13.711/2011 do Estado do Rio Grande do Sul. Modificação legislativa. Conhecimento parcial. Regime especial de fiscalização. ICMS. Devedores contumazes. Reserva de lei complementar. Inexistência. Princípios da legalidade, da i</w:t>
      </w:r>
    </w:p>
    <w:p>
      <w:pPr>
        <w:ind w:left="216"/>
      </w:pPr>
      <w:r>
        <w:rPr>
          <w:b/>
          <w:color w:val="003C8C"/>
          <w:sz w:val="16"/>
        </w:rPr>
        <w:t>[ADI 4.854, rel. min. Nunes Marques, j. 25.08.2025, P, DJE de 26.09.2025.]</w:t>
      </w:r>
    </w:p>
    <w:p>
      <w:r>
        <w:rPr>
          <w:b/>
          <w:color w:val="B46400"/>
          <w:sz w:val="16"/>
        </w:rPr>
        <w:t>JULGADOS CORRELATOS</w:t>
      </w:r>
    </w:p>
    <w:p>
      <w:r>
        <w:rPr>
          <w:color w:val="8C8C8C"/>
          <w:sz w:val="14"/>
        </w:rPr>
        <w:t>cf-art-150-inc-I</w:t>
      </w:r>
      <w:r>
        <w:rPr>
          <w:color w:val="0050A0"/>
          <w:sz w:val="14"/>
        </w:rPr>
        <w:t xml:space="preserve"> | ADI 5894</w:t>
      </w:r>
      <w:r>
        <w:rPr>
          <w:color w:val="0050A0"/>
          <w:sz w:val="14"/>
        </w:rPr>
        <w:t xml:space="preserve"> | rel. André Mendonça</w:t>
      </w:r>
      <w:r>
        <w:rPr>
          <w:color w:val="0050A0"/>
          <w:sz w:val="14"/>
        </w:rPr>
        <w:t xml:space="preserve"> | 2025</w:t>
      </w:r>
    </w:p>
    <w:p>
      <w:pPr>
        <w:ind w:left="216"/>
      </w:pPr>
      <w:r>
        <w:rPr>
          <w:sz w:val="18"/>
        </w:rPr>
        <w:t>Lavratura formal de partilha ou elaborada a carta de adjudicação e da expedição de alvará dos bens. Trânsito em julgado da sentença de homologação de partilha ou de adjudicação. Comprovação da quitação do Imposto sobre Transmissão Causa Mortis ou de Doação (ITCMD). (...) Não há afronta ao princípio constitucional da isonomia tributária, positivado no art. 150, inc. II, da Constituição da República. No caso dos autos, o art. 659, § 2º, do CPC não dispõe sobre hipótese de incidência de imposto, ma</w:t>
      </w:r>
    </w:p>
    <w:p>
      <w:pPr>
        <w:ind w:left="216"/>
      </w:pPr>
      <w:r>
        <w:rPr>
          <w:b/>
          <w:color w:val="003C8C"/>
          <w:sz w:val="16"/>
        </w:rPr>
        <w:t>[ADI 5.894, rel. min. André Mendonça, j. 25.04.2025, P, DJE de 23.06.2025.]</w:t>
      </w:r>
    </w:p>
    <w:p>
      <w:r>
        <w:rPr>
          <w:b/>
          <w:color w:val="B46400"/>
          <w:sz w:val="16"/>
        </w:rPr>
        <w:t>JULGADOS CORRELATOS</w:t>
      </w:r>
    </w:p>
    <w:p>
      <w:r>
        <w:rPr>
          <w:color w:val="8C8C8C"/>
          <w:sz w:val="14"/>
        </w:rPr>
        <w:t>cf-art-150-inc-I</w:t>
      </w:r>
      <w:r>
        <w:rPr>
          <w:color w:val="0050A0"/>
          <w:sz w:val="14"/>
        </w:rPr>
        <w:t xml:space="preserve"> | ADI 7174</w:t>
      </w:r>
      <w:r>
        <w:rPr>
          <w:color w:val="0050A0"/>
          <w:sz w:val="14"/>
        </w:rPr>
        <w:t xml:space="preserve"> | rel. Nunes Marques</w:t>
      </w:r>
      <w:r>
        <w:rPr>
          <w:color w:val="0050A0"/>
          <w:sz w:val="14"/>
        </w:rPr>
        <w:t xml:space="preserve"> | 2024</w:t>
      </w:r>
    </w:p>
    <w:p>
      <w:pPr>
        <w:ind w:left="216"/>
      </w:pPr>
      <w:r>
        <w:rPr>
          <w:sz w:val="18"/>
        </w:rPr>
        <w:t xml:space="preserve">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w:t>
      </w:r>
    </w:p>
    <w:p>
      <w:pPr>
        <w:ind w:left="216"/>
      </w:pPr>
      <w:r>
        <w:rPr>
          <w:b/>
          <w:color w:val="003C8C"/>
          <w:sz w:val="16"/>
        </w:rPr>
        <w:t>[ADI 7.174, rel. min. Nunes Marques, j. 29.11.2024, P, DJE de 18.12.2024.]</w:t>
      </w:r>
    </w:p>
    <w:p>
      <w:r>
        <w:rPr>
          <w:b/>
          <w:color w:val="B46400"/>
          <w:sz w:val="16"/>
        </w:rPr>
        <w:t>CONTROLE CONCENTRADO</w:t>
      </w:r>
    </w:p>
    <w:p>
      <w:r>
        <w:rPr>
          <w:color w:val="8C8C8C"/>
          <w:sz w:val="14"/>
        </w:rPr>
        <w:t>cf-art-150-inc-I</w:t>
      </w:r>
      <w:r>
        <w:rPr>
          <w:color w:val="0050A0"/>
          <w:sz w:val="14"/>
        </w:rPr>
        <w:t xml:space="preserve"> | ADI 4254</w:t>
      </w:r>
      <w:r>
        <w:rPr>
          <w:color w:val="0050A0"/>
          <w:sz w:val="14"/>
        </w:rPr>
        <w:t xml:space="preserve"> | rel. Alexandre de Moraes</w:t>
      </w:r>
      <w:r>
        <w:rPr>
          <w:color w:val="0050A0"/>
          <w:sz w:val="14"/>
        </w:rPr>
        <w:t xml:space="preserve"> | 2020</w:t>
      </w:r>
    </w:p>
    <w:p>
      <w:pPr>
        <w:ind w:left="216"/>
      </w:pPr>
      <w:r>
        <w:rPr>
          <w:sz w:val="18"/>
        </w:rPr>
        <w:t xml:space="preserve">Regime Especial de Regularização Cambial e Tributária (RERCT) de bens e direitos de origem lícita, não declarados ou declarados incorretamente, remetidos, mantidos no exterior ou repatriados por residentes e domiciliados no país. (...) Inexiste ofensa ao princípio da igualdade em matéria tributária ao vedar-se adesão de agentes públicos com funções de direção e eletivas adesão ao RERCT, com previsão de anistia tributária e penal, como é o caso do art. 11 da Lei 13.254, de 13 de janeiro de 2016. </w:t>
      </w:r>
    </w:p>
    <w:p>
      <w:pPr>
        <w:ind w:left="216"/>
      </w:pPr>
      <w:r>
        <w:rPr>
          <w:b/>
          <w:color w:val="003C8C"/>
          <w:sz w:val="16"/>
        </w:rPr>
        <w:t>[ADI 4.254, rel. min. Alexandre de Moraes, j. 24-8-2020, P, DJE de 17-9-2020.]</w:t>
      </w:r>
    </w:p>
    <w:p>
      <w:r>
        <w:rPr>
          <w:b/>
          <w:color w:val="B46400"/>
          <w:sz w:val="16"/>
        </w:rPr>
        <w:t>CONTROLE CONCENTRADO</w:t>
      </w:r>
    </w:p>
    <w:p>
      <w:r>
        <w:rPr>
          <w:color w:val="8C8C8C"/>
          <w:sz w:val="14"/>
        </w:rPr>
        <w:t>cf-art-150-inc-I</w:t>
      </w:r>
      <w:r>
        <w:rPr>
          <w:color w:val="0050A0"/>
          <w:sz w:val="14"/>
        </w:rPr>
        <w:t xml:space="preserve"> | ADI 3984</w:t>
      </w:r>
      <w:r>
        <w:rPr>
          <w:color w:val="0050A0"/>
          <w:sz w:val="14"/>
        </w:rPr>
        <w:t xml:space="preserve"> | rel. Luiz Fux</w:t>
      </w:r>
      <w:r>
        <w:rPr>
          <w:color w:val="0050A0"/>
          <w:sz w:val="14"/>
        </w:rPr>
        <w:t xml:space="preserve"> | 2019</w:t>
      </w:r>
    </w:p>
    <w:p>
      <w:pPr>
        <w:ind w:left="216"/>
      </w:pPr>
      <w:r>
        <w:rPr>
          <w:sz w:val="18"/>
        </w:rPr>
        <w:t>A isonomia tributária e a vedação constitucional à discriminação segundo a procedência ou o destino de bens e serviços (artigos 150, II, e 152 da CRFB/88) tornam inválidas as distinções em razão do local em que se situa o estabelecimento do contribuinte ou em que produzida a mercadoria, máxime nas hipóteses nas quais, sem qualquer base axiológica no postulado da razoabilidade, se engendra tratamento diferenciado.</w:t>
      </w:r>
    </w:p>
    <w:p>
      <w:pPr>
        <w:ind w:left="216"/>
      </w:pPr>
      <w:r>
        <w:rPr>
          <w:b/>
          <w:color w:val="003C8C"/>
          <w:sz w:val="16"/>
        </w:rPr>
        <w:t>[ADI 3.984, rel. min. Luiz Fux, j. 30-8-2019, P, DJE de 23-9-2019.]</w:t>
      </w:r>
    </w:p>
    <w:p>
      <w:r>
        <w:rPr>
          <w:b/>
          <w:color w:val="B46400"/>
          <w:sz w:val="16"/>
        </w:rPr>
        <w:t>CONTROLE CONCENTRADO</w:t>
      </w:r>
    </w:p>
    <w:p>
      <w:r>
        <w:rPr>
          <w:color w:val="8C8C8C"/>
          <w:sz w:val="14"/>
        </w:rPr>
        <w:t>cf-art-150-inc-I</w:t>
      </w:r>
      <w:r>
        <w:rPr>
          <w:color w:val="0050A0"/>
          <w:sz w:val="14"/>
        </w:rPr>
        <w:t xml:space="preserve"> | ADI 4276</w:t>
      </w:r>
      <w:r>
        <w:rPr>
          <w:color w:val="0050A0"/>
          <w:sz w:val="14"/>
        </w:rPr>
        <w:t xml:space="preserve"> | rel. Luiz Fux</w:t>
      </w:r>
      <w:r>
        <w:rPr>
          <w:color w:val="0050A0"/>
          <w:sz w:val="14"/>
        </w:rPr>
        <w:t xml:space="preserve"> | 2014</w:t>
      </w:r>
    </w:p>
    <w:p>
      <w:pPr>
        <w:ind w:left="216"/>
      </w:pPr>
      <w:r>
        <w:rPr>
          <w:sz w:val="18"/>
        </w:rPr>
        <w:t>Concessão de isenção à operação de aquisição de automóveis por oficiais de justiça estaduais. (...) A isonomia tributária (CF, art. 150, II) torna inválidas as distinções entre contribuintes "em razão de ocupação profissional ou função por eles exercida", máxime nas hipóteses nas quais, sem qualquer base axiológica no postulado da razoabilidade, engendra-se tratamento discriminatório em benefício da categoria dos oficiais de justiça estaduais.</w:t>
      </w:r>
    </w:p>
    <w:p>
      <w:pPr>
        <w:ind w:left="216"/>
      </w:pPr>
      <w:r>
        <w:rPr>
          <w:b/>
          <w:color w:val="003C8C"/>
          <w:sz w:val="16"/>
        </w:rPr>
        <w:t>[ADI 4.276, rel. min. Luiz Fux, j. 20-8-2014, P, DJE de 18-9-2014.]</w:t>
      </w:r>
    </w:p>
    <w:p>
      <w:r>
        <w:rPr>
          <w:b/>
          <w:color w:val="B46400"/>
          <w:sz w:val="16"/>
        </w:rPr>
        <w:t>CONTROLE CONCENTRADO</w:t>
      </w:r>
    </w:p>
    <w:p>
      <w:r>
        <w:rPr>
          <w:color w:val="8C8C8C"/>
          <w:sz w:val="14"/>
        </w:rPr>
        <w:t>cf-art-150-inc-I</w:t>
      </w:r>
      <w:r>
        <w:rPr>
          <w:color w:val="0050A0"/>
          <w:sz w:val="14"/>
        </w:rPr>
        <w:t xml:space="preserve"> | ADI 3260</w:t>
      </w:r>
      <w:r>
        <w:rPr>
          <w:color w:val="0050A0"/>
          <w:sz w:val="14"/>
        </w:rPr>
        <w:t xml:space="preserve"> | rel. Eros Grau</w:t>
      </w:r>
      <w:r>
        <w:rPr>
          <w:color w:val="0050A0"/>
          <w:sz w:val="14"/>
        </w:rPr>
        <w:t xml:space="preserve"> | 2007</w:t>
      </w:r>
    </w:p>
    <w:p>
      <w:pPr>
        <w:ind w:left="216"/>
      </w:pPr>
      <w:r>
        <w:rPr>
          <w:sz w:val="18"/>
        </w:rPr>
        <w:t>A lei complementar estadual que isenta os membros do Ministério Público do pagamento de custas judiciais, notariais, cartorárias e quaisquer taxas ou emolumentos fere o disposto no art. 150, II, da Constituição do Brasil. O Texto Constitucional consagra o princípio da igualdade de tratamento aos contribuintes.</w:t>
      </w:r>
    </w:p>
    <w:p>
      <w:pPr>
        <w:ind w:left="216"/>
      </w:pPr>
      <w:r>
        <w:rPr>
          <w:b/>
          <w:color w:val="003C8C"/>
          <w:sz w:val="16"/>
        </w:rPr>
        <w:t>[ADI 3.260, rel. min. Eros Grau, j. 29-3-2007, P, DJ de 29-6-2007.]</w:t>
      </w:r>
    </w:p>
    <w:p>
      <w:r>
        <w:rPr>
          <w:b/>
          <w:color w:val="B46400"/>
          <w:sz w:val="16"/>
        </w:rPr>
        <w:t>CONTROLE CONCENTRADO</w:t>
      </w:r>
    </w:p>
    <w:p>
      <w:r>
        <w:rPr>
          <w:color w:val="8C8C8C"/>
          <w:sz w:val="14"/>
        </w:rPr>
        <w:t>cf-art-150-inc-I</w:t>
      </w:r>
      <w:r>
        <w:rPr>
          <w:color w:val="0050A0"/>
          <w:sz w:val="14"/>
        </w:rPr>
        <w:t xml:space="preserve"> | ADI 453</w:t>
      </w:r>
      <w:r>
        <w:rPr>
          <w:color w:val="0050A0"/>
          <w:sz w:val="14"/>
        </w:rPr>
        <w:t xml:space="preserve"> | rel. Gilmar Mendes</w:t>
      </w:r>
      <w:r>
        <w:rPr>
          <w:color w:val="0050A0"/>
          <w:sz w:val="14"/>
        </w:rPr>
        <w:t xml:space="preserve"> | 2006</w:t>
      </w:r>
    </w:p>
    <w:p>
      <w:pPr>
        <w:ind w:left="216"/>
      </w:pPr>
      <w:r>
        <w:rPr>
          <w:sz w:val="18"/>
        </w:rPr>
        <w:t>= ADI 3.334, rel. min. Ricardo Lewandowski, j. 17-3-2011, P, DJE de 5-4-2011 Ação direta de inconstitucionalidade. Art. 3º da Lei 7.940, de 20-12-1989, que considerou os auditores independentes como contribuintes da taxa de fiscalização dos mercados de títulos e valores mobiliários. Ausência de violação ao princípio da isonomia, haja vista o diploma legal em tela ter estabelecido valores específicos para cada faixa de contribuintes, sendo estes fixados segundo a capacidade contributiva de cada p</w:t>
      </w:r>
    </w:p>
    <w:p>
      <w:pPr>
        <w:ind w:left="216"/>
      </w:pPr>
      <w:r>
        <w:rPr>
          <w:b/>
          <w:color w:val="003C8C"/>
          <w:sz w:val="16"/>
        </w:rPr>
        <w:t>[ADI 453, rel. min. Gilmar Mendes, j. 30-8-2006, P, DJ de 16-3-2007.]</w:t>
      </w:r>
    </w:p>
    <w:p>
      <w:r>
        <w:rPr>
          <w:b/>
          <w:color w:val="B46400"/>
          <w:sz w:val="16"/>
        </w:rPr>
        <w:t>CONTROLE CONCENTRADO</w:t>
      </w:r>
    </w:p>
    <w:p>
      <w:r>
        <w:rPr>
          <w:color w:val="8C8C8C"/>
          <w:sz w:val="14"/>
        </w:rPr>
        <w:t>cf-art-150-inc-I</w:t>
      </w:r>
      <w:r>
        <w:rPr>
          <w:color w:val="0050A0"/>
          <w:sz w:val="14"/>
        </w:rPr>
        <w:t xml:space="preserve"> | ADI 3105</w:t>
      </w:r>
      <w:r>
        <w:rPr>
          <w:color w:val="0050A0"/>
          <w:sz w:val="14"/>
        </w:rPr>
        <w:t xml:space="preserve"> | rel. Cezar Peluso</w:t>
      </w:r>
      <w:r>
        <w:rPr>
          <w:color w:val="0050A0"/>
          <w:sz w:val="14"/>
        </w:rPr>
        <w:t xml:space="preserve"> | 2004</w:t>
      </w:r>
    </w:p>
    <w:p>
      <w:pPr>
        <w:ind w:left="216"/>
      </w:pPr>
      <w:r>
        <w:rPr>
          <w:sz w:val="18"/>
        </w:rPr>
        <w:t>Emenda constitucional (EC 41/2003, art. 4º, parágrafo único, I e II). Servidor público. Vencimentos. Proventos de aposentadoria e pensões. Sujeição à incidência de contribuição previdenciária. Bases de cálculo diferenciadas. Arbitrariedade. Tratamento discriminatório entre servidores e pensionistas da União, de um lado, e servidores e pensionistas dos Estados, do Distrito Federal e dos Municípios, de outro. Ofensa ao princípio constitucional da isonomia tributária, que é particularização do prin</w:t>
      </w:r>
    </w:p>
    <w:p>
      <w:pPr>
        <w:ind w:left="216"/>
      </w:pPr>
      <w:r>
        <w:rPr>
          <w:b/>
          <w:color w:val="003C8C"/>
          <w:sz w:val="16"/>
        </w:rPr>
        <w:t>[ADI 3.105, rel. min. Cezar Peluso, j. 18-8-2004, P, DJ de 18-2-2005.]</w:t>
      </w:r>
    </w:p>
    <w:p>
      <w:r>
        <w:rPr>
          <w:b/>
          <w:color w:val="B46400"/>
          <w:sz w:val="16"/>
        </w:rPr>
        <w:t>CONTROLE CONCENTRADO</w:t>
      </w:r>
    </w:p>
    <w:p>
      <w:r>
        <w:rPr>
          <w:color w:val="8C8C8C"/>
          <w:sz w:val="14"/>
        </w:rPr>
        <w:t>cf-art-150-inc-I</w:t>
      </w:r>
      <w:r>
        <w:rPr>
          <w:color w:val="0050A0"/>
          <w:sz w:val="14"/>
        </w:rPr>
        <w:t xml:space="preserve"> | ADI 1276</w:t>
      </w:r>
      <w:r>
        <w:rPr>
          <w:color w:val="0050A0"/>
          <w:sz w:val="14"/>
        </w:rPr>
        <w:t xml:space="preserve"> | rel. Ellen Gracie</w:t>
      </w:r>
      <w:r>
        <w:rPr>
          <w:color w:val="0050A0"/>
          <w:sz w:val="14"/>
        </w:rPr>
        <w:t xml:space="preserve"> | 2002</w:t>
      </w:r>
    </w:p>
    <w:p>
      <w:pPr>
        <w:ind w:left="216"/>
      </w:pPr>
      <w:r>
        <w:rPr>
          <w:sz w:val="18"/>
        </w:rPr>
        <w:t>= ADI 3.188, rel. min. Ayres Britto, j. 18-10-2006, P, DJ de 17-11-2006 Ao instituir incentivos fiscais a empresas que contratam empregados com mais de quarenta anos, a Assembleia Legislativa paulista usou o caráter extrafiscal que pode ser conferido aos tributos, para estimular conduta por parte do contribuinte, sem violar os princípios da igualdade e da isonomia. Procede a alegação de inconstitucionalidade do item 1 do § 2º do art. 1º da Lei 9.085, de 17-2-1995, do Estado de São Paulo, por vio</w:t>
      </w:r>
    </w:p>
    <w:p>
      <w:pPr>
        <w:ind w:left="216"/>
      </w:pPr>
      <w:r>
        <w:rPr>
          <w:b/>
          <w:color w:val="003C8C"/>
          <w:sz w:val="16"/>
        </w:rPr>
        <w:t>[ADI 1.276, rel. min. Ellen Gracie, j. 28-8-2002, P, DJ de 29-11-2002.]</w:t>
      </w:r>
    </w:p>
    <w:p>
      <w:r>
        <w:rPr>
          <w:b/>
          <w:color w:val="B46400"/>
          <w:sz w:val="16"/>
        </w:rPr>
        <w:t>CONTROLE CONCENTRADO</w:t>
      </w:r>
    </w:p>
    <w:p>
      <w:r>
        <w:rPr>
          <w:color w:val="8C8C8C"/>
          <w:sz w:val="14"/>
        </w:rPr>
        <w:t>cf-art-150-inc-I</w:t>
      </w:r>
      <w:r>
        <w:rPr>
          <w:color w:val="0050A0"/>
          <w:sz w:val="14"/>
        </w:rPr>
        <w:t xml:space="preserve"> | ADI 1600</w:t>
      </w:r>
      <w:r>
        <w:rPr>
          <w:color w:val="0050A0"/>
          <w:sz w:val="14"/>
        </w:rPr>
        <w:t xml:space="preserve"> | rel. Sydney Sanches</w:t>
      </w:r>
      <w:r>
        <w:rPr>
          <w:color w:val="0050A0"/>
          <w:sz w:val="14"/>
        </w:rPr>
        <w:t xml:space="preserve"> | 2001</w:t>
      </w:r>
    </w:p>
    <w:p>
      <w:pPr>
        <w:ind w:left="216"/>
      </w:pPr>
      <w:r>
        <w:rPr>
          <w:sz w:val="18"/>
        </w:rPr>
        <w:t>LC 87/1996. ICMS e sua instituição. Arts. 150, II; 155, § 2º, VII, a, e VIII, CF. (...) Operações de tráfego aéreo internacional. Transporte aéreo internacional de cargas. Tributação das empresas nacionais. Quanto às empresas estrangeiras, valem os acordos internacionais. Reciprocidade. Viagens nacional ou internacional. Diferença de tratamento. Ausência de normas de solução de conflitos de competência entre as unidades federadas. Âmbito de aplicação do art. 151, CF, é o das relações das entidad</w:t>
      </w:r>
    </w:p>
    <w:p>
      <w:pPr>
        <w:ind w:left="216"/>
      </w:pPr>
      <w:r>
        <w:rPr>
          <w:b/>
          <w:color w:val="003C8C"/>
          <w:sz w:val="16"/>
        </w:rPr>
        <w:t>[ADI 1.600, rel. min. Sydney Sanches, j. 26-11-2001, P, DJ de 20-6-2003.]</w:t>
      </w:r>
    </w:p>
    <w:p>
      <w:r>
        <w:rPr>
          <w:b/>
          <w:color w:val="B46400"/>
          <w:sz w:val="16"/>
        </w:rPr>
        <w:t>CONTROLE CONCENTRADO</w:t>
      </w:r>
    </w:p>
    <w:p>
      <w:r>
        <w:rPr>
          <w:color w:val="8C8C8C"/>
          <w:sz w:val="14"/>
        </w:rPr>
        <w:t>cf-art-150-inc-I</w:t>
      </w:r>
      <w:r>
        <w:rPr>
          <w:color w:val="0050A0"/>
          <w:sz w:val="14"/>
        </w:rPr>
        <w:t xml:space="preserve"> | ADI 447</w:t>
      </w:r>
      <w:r>
        <w:rPr>
          <w:color w:val="0050A0"/>
          <w:sz w:val="14"/>
        </w:rPr>
        <w:t xml:space="preserve"> | rel. Octavio Gallotti</w:t>
      </w:r>
      <w:r>
        <w:rPr>
          <w:color w:val="0050A0"/>
          <w:sz w:val="14"/>
        </w:rPr>
        <w:t xml:space="preserve"> | 1991</w:t>
      </w:r>
    </w:p>
    <w:p>
      <w:pPr>
        <w:ind w:left="216"/>
      </w:pPr>
      <w:r>
        <w:rPr>
          <w:sz w:val="18"/>
        </w:rPr>
        <w:t>Dou destaque a um princípio constitucional limitador da tributação, o princípio da igualdade tributária, que está inscrito no art. 150, II, da Constituição. Esse princípio se realiza, lembra Geraldo Ataliba, no tocante aos impostos, mediante a observância da capacidade contributiva (CF, art. 145, § 1º); quanto às contribuições, por meio da "proporcionalidade entre o efeito da ação estatal (o seu reflexo no patrimônio dos particulares) e o seu custo", ou, noutras palavras, por meio da proporciona</w:t>
      </w:r>
    </w:p>
    <w:p>
      <w:pPr>
        <w:ind w:left="216"/>
      </w:pPr>
      <w:r>
        <w:rPr>
          <w:b/>
          <w:color w:val="003C8C"/>
          <w:sz w:val="16"/>
        </w:rPr>
        <w:t>[ADI 447, rel. min. Octavio Gallotti, voto do min. Carlos Velloso, j. 5-6-1991, P, DJ de 5-3-1993.]</w:t>
      </w:r>
    </w:p>
    <w:p>
      <w:r>
        <w:rPr>
          <w:b/>
          <w:color w:val="B46400"/>
          <w:sz w:val="16"/>
        </w:rPr>
        <w:t>REPERCUSSAO GERAL</w:t>
      </w:r>
    </w:p>
    <w:p>
      <w:r>
        <w:rPr>
          <w:color w:val="8C8C8C"/>
          <w:sz w:val="14"/>
        </w:rPr>
        <w:t>cf-art-150-inc-I</w:t>
      </w:r>
      <w:r>
        <w:rPr>
          <w:color w:val="0050A0"/>
          <w:sz w:val="14"/>
        </w:rPr>
        <w:t xml:space="preserve"> | RE 1356271</w:t>
      </w:r>
      <w:r>
        <w:rPr>
          <w:color w:val="0050A0"/>
          <w:sz w:val="14"/>
        </w:rPr>
        <w:t xml:space="preserve"> | rel. Luiz Fux</w:t>
      </w:r>
      <w:r>
        <w:rPr>
          <w:color w:val="0050A0"/>
          <w:sz w:val="14"/>
        </w:rPr>
        <w:t xml:space="preserve"> | 2022</w:t>
      </w:r>
    </w:p>
    <w:p>
      <w:pPr>
        <w:ind w:left="216"/>
      </w:pPr>
      <w:r>
        <w:rPr>
          <w:sz w:val="18"/>
        </w:rPr>
        <w:t>É infraconstitucional, a ela se aplicando os efeitos da ausência de repercussão geral, a controvérsia relativa à impossibilidade de compensação de créditos tributários com débitos relativos ao recolhimento mensal por estimativa do Imposto sobre a Renda das Pessoas Jurídicas - IRPJ e da Contribuição Social sobre o Lucro Líquido - CSLL.</w:t>
      </w:r>
    </w:p>
    <w:p>
      <w:pPr>
        <w:ind w:left="216"/>
      </w:pPr>
      <w:r>
        <w:rPr>
          <w:b/>
          <w:color w:val="003C8C"/>
          <w:sz w:val="16"/>
        </w:rPr>
        <w:t>[RE 1.356.271 RG, rel. min. Luiz Fux, j. 17-2-2022, P, DJE de 23-3-2022, Tema 1.197, com repercussão geral negada.]</w:t>
      </w:r>
    </w:p>
    <w:p>
      <w:r>
        <w:rPr>
          <w:b/>
          <w:color w:val="B46400"/>
          <w:sz w:val="16"/>
        </w:rPr>
        <w:t>REPERCUSSAO GERAL</w:t>
      </w:r>
    </w:p>
    <w:p>
      <w:r>
        <w:rPr>
          <w:color w:val="8C8C8C"/>
          <w:sz w:val="14"/>
        </w:rPr>
        <w:t>cf-art-150-inc-I</w:t>
      </w:r>
      <w:r>
        <w:rPr>
          <w:color w:val="0050A0"/>
          <w:sz w:val="14"/>
        </w:rPr>
        <w:t xml:space="preserve"> | RE 570122</w:t>
      </w:r>
      <w:r>
        <w:rPr>
          <w:color w:val="0050A0"/>
          <w:sz w:val="14"/>
        </w:rPr>
        <w:t xml:space="preserve"> | rel. Edson Fachin</w:t>
      </w:r>
      <w:r>
        <w:rPr>
          <w:color w:val="0050A0"/>
          <w:sz w:val="14"/>
        </w:rPr>
        <w:t xml:space="preserve"> | 2020</w:t>
      </w:r>
    </w:p>
    <w:p>
      <w:pPr>
        <w:ind w:left="216"/>
      </w:pPr>
      <w:r>
        <w:rPr>
          <w:sz w:val="18"/>
        </w:rPr>
        <w:t>“I- É constitucional o adicional de alíquota da Cofins-Importação previsto no § 21 do artigo 8º da Lei nº 10.865/2004; (...)”</w:t>
        <w:br/>
        <w:t>[RE 1.178.310, rel. min. Marco Aurélio, red. do ac. min. Alexandre de Moraes, j. 16-9-2020, P, DJE de 5-10-2020, Tema 1.047, com mérito julgado.] É constitucional a previsão em lei ordinária que introduz a sistemática da não-cumulatividade à COFINS dado que observa os princípios da legalidade, isonomia, capacidade contributiva global e não-confisco.</w:t>
      </w:r>
    </w:p>
    <w:p>
      <w:pPr>
        <w:ind w:left="216"/>
      </w:pPr>
      <w:r>
        <w:rPr>
          <w:b/>
          <w:color w:val="003C8C"/>
          <w:sz w:val="16"/>
        </w:rPr>
        <w:t>[RE 570.122, red. do ac. min. Edson Fachin, j. 2-9-2020, P, DJE de 5-12-2020, RG, Tema 34, com mérito julgado.]</w:t>
      </w:r>
    </w:p>
    <w:p>
      <w:r>
        <w:rPr>
          <w:b/>
          <w:color w:val="B46400"/>
          <w:sz w:val="16"/>
        </w:rPr>
        <w:t>REPERCUSSAO GERAL</w:t>
      </w:r>
    </w:p>
    <w:p>
      <w:r>
        <w:rPr>
          <w:color w:val="8C8C8C"/>
          <w:sz w:val="14"/>
        </w:rPr>
        <w:t>cf-art-150-inc-I</w:t>
      </w:r>
      <w:r>
        <w:rPr>
          <w:color w:val="0050A0"/>
          <w:sz w:val="14"/>
        </w:rPr>
        <w:t xml:space="preserve"> | RE 599316</w:t>
      </w:r>
      <w:r>
        <w:rPr>
          <w:color w:val="0050A0"/>
          <w:sz w:val="14"/>
        </w:rPr>
        <w:t xml:space="preserve"> | rel. Marco Aurélio</w:t>
      </w:r>
      <w:r>
        <w:rPr>
          <w:color w:val="0050A0"/>
          <w:sz w:val="14"/>
        </w:rPr>
        <w:t xml:space="preserve"> | 2020</w:t>
      </w:r>
    </w:p>
    <w:p>
      <w:pPr>
        <w:ind w:left="216"/>
      </w:pPr>
      <w:r>
        <w:rPr>
          <w:sz w:val="18"/>
        </w:rPr>
        <w:t>Surge inconstitucional, por ofensa aos princípios da não cumulatividade e da isonomia, o artigo 31, cabeça, da Lei 10.865/2004, no que vedou o creditamento do PIS e da COFINS, relativamente ao ativo imobilizado adquirido até 30 de abril de 2004.</w:t>
      </w:r>
    </w:p>
    <w:p>
      <w:pPr>
        <w:ind w:left="216"/>
      </w:pPr>
      <w:r>
        <w:rPr>
          <w:b/>
          <w:color w:val="003C8C"/>
          <w:sz w:val="16"/>
        </w:rPr>
        <w:t>[RE 599.316, rel. min. Marco Aurélio, j. 29-6-2020, P, DJE de 6-10-2020, Tema 244, com mérito julgado.]</w:t>
      </w:r>
    </w:p>
    <w:p>
      <w:r>
        <w:rPr>
          <w:b/>
          <w:color w:val="B46400"/>
          <w:sz w:val="16"/>
        </w:rPr>
        <w:t>REPERCUSSAO GERAL</w:t>
      </w:r>
    </w:p>
    <w:p>
      <w:r>
        <w:rPr>
          <w:color w:val="8C8C8C"/>
          <w:sz w:val="14"/>
        </w:rPr>
        <w:t>cf-art-150-inc-I</w:t>
      </w:r>
      <w:r>
        <w:rPr>
          <w:color w:val="0050A0"/>
          <w:sz w:val="14"/>
        </w:rPr>
        <w:t xml:space="preserve"> | RE 614406</w:t>
      </w:r>
      <w:r>
        <w:rPr>
          <w:color w:val="0050A0"/>
          <w:sz w:val="14"/>
        </w:rPr>
        <w:t xml:space="preserve"> | rel. Marco Aurélio</w:t>
      </w:r>
      <w:r>
        <w:rPr>
          <w:color w:val="0050A0"/>
          <w:sz w:val="14"/>
        </w:rPr>
        <w:t xml:space="preserve"> | 2011</w:t>
      </w:r>
    </w:p>
    <w:p>
      <w:pPr>
        <w:ind w:left="216"/>
      </w:pPr>
      <w:r>
        <w:rPr>
          <w:sz w:val="18"/>
        </w:rPr>
        <w:t>Não viola o princípio da isonomia e o livre acesso à jurisdição a restrição de ingresso no parcelamento de dívida relativa à Cofins, instituída pela Portaria 655/1993, dos contribuintes que questionaram o tributo em juízo com depósito judicial dos débitos tributários.</w:t>
        <w:br/>
        <w:t xml:space="preserve">[RE 640.905, rel. min. Luiz Fux, j. 15-12-2016, P, DJE de 1º-2-2018, Tema 573, com mérito julgado.] PIS/Cofins-Importação. Lei 10.865/2004. (...) O fato de não se admitir o crédito senão para as empresas sujeitas à apuração do PIS </w:t>
      </w:r>
    </w:p>
    <w:p>
      <w:pPr>
        <w:ind w:left="216"/>
      </w:pPr>
      <w:r>
        <w:rPr>
          <w:b/>
          <w:color w:val="003C8C"/>
          <w:sz w:val="16"/>
        </w:rPr>
        <w:t>[RE 614.406, voto do red. do ac. min. Marco Aurélio, j. 25-5-2011, P, DJE de 27-11-2014, Tema 368, com mérito julgado.]</w:t>
      </w:r>
    </w:p>
    <w:p>
      <w:r>
        <w:rPr>
          <w:b/>
          <w:color w:val="B46400"/>
          <w:sz w:val="16"/>
        </w:rPr>
        <w:t>JULGADOS CORRELATOS</w:t>
      </w:r>
    </w:p>
    <w:p>
      <w:r>
        <w:rPr>
          <w:color w:val="8C8C8C"/>
          <w:sz w:val="14"/>
        </w:rPr>
        <w:t>cf-art-150-inc-I</w:t>
      </w:r>
      <w:r>
        <w:rPr>
          <w:color w:val="0050A0"/>
          <w:sz w:val="14"/>
        </w:rPr>
        <w:t xml:space="preserve"> | RE 402748</w:t>
      </w:r>
      <w:r>
        <w:rPr>
          <w:color w:val="0050A0"/>
          <w:sz w:val="14"/>
        </w:rPr>
        <w:t xml:space="preserve"> | rel. Eros Grau</w:t>
      </w:r>
      <w:r>
        <w:rPr>
          <w:color w:val="0050A0"/>
          <w:sz w:val="14"/>
        </w:rPr>
        <w:t xml:space="preserve"> | 2008</w:t>
      </w:r>
    </w:p>
    <w:p>
      <w:pPr>
        <w:ind w:left="216"/>
      </w:pPr>
      <w:r>
        <w:rPr>
          <w:sz w:val="18"/>
        </w:rPr>
        <w:t>No RE nº 599.316/SC, Tema nº 244 do ementário da Repercussão Geral, este Supremo Tribunal Federal declarou a inconstitucionalidade do caput do art. 31 da Lei nº 10.865, de 2004, tendo fixado tese segundo a qual “surge inconstitucional, por ofensa aos princípios da não cumulatividade e da isonomia, o artigo 31, cabeça, da Lei nº 10.865/2004, no que vedou o creditamento da contribuição para o PIS e da COFINS, relativamente ao ativo imobilizado adquirido até 30 de abril de 2004”. Ocorre que, enquan</w:t>
      </w:r>
    </w:p>
    <w:p>
      <w:pPr>
        <w:ind w:left="216"/>
      </w:pPr>
      <w:r>
        <w:rPr>
          <w:b/>
          <w:color w:val="003C8C"/>
          <w:sz w:val="16"/>
        </w:rPr>
        <w:t>[RE 402.748 AgR e RE 418.994 AgR, rel. min. Eros Grau, j. 22-4-2008, 2ª T, DJE de 16-5-2008.]</w:t>
      </w:r>
    </w:p>
    <w:p>
      <w:r>
        <w:rPr>
          <w:b/>
          <w:color w:val="B46400"/>
          <w:sz w:val="16"/>
        </w:rPr>
        <w:t>JULGADOS CORRELATOS</w:t>
      </w:r>
    </w:p>
    <w:p>
      <w:r>
        <w:rPr>
          <w:color w:val="8C8C8C"/>
          <w:sz w:val="14"/>
        </w:rPr>
        <w:t>cf-art-150-inc-I</w:t>
      </w:r>
      <w:r>
        <w:rPr>
          <w:color w:val="0050A0"/>
          <w:sz w:val="14"/>
        </w:rPr>
        <w:t xml:space="preserve"> | RE 476106</w:t>
      </w:r>
      <w:r>
        <w:rPr>
          <w:color w:val="0050A0"/>
          <w:sz w:val="14"/>
        </w:rPr>
        <w:t xml:space="preserve"> | rel. Gilmar Mendes</w:t>
      </w:r>
    </w:p>
    <w:p>
      <w:pPr>
        <w:ind w:left="216"/>
      </w:pPr>
      <w:r>
        <w:rPr>
          <w:sz w:val="18"/>
        </w:rPr>
        <w:t>= RE 405.579, rel. min. Joaquim Barbosa, j. 1º-12-2010, P, DJE de 4-8-2011 Sistema "Simples". Art. 9º da Lei 9.317/1996. Ofensa ao princípio da isonomia. Inocorrência.</w:t>
      </w:r>
    </w:p>
    <w:p>
      <w:pPr>
        <w:ind w:left="216"/>
      </w:pPr>
      <w:r>
        <w:rPr>
          <w:b/>
          <w:color w:val="003C8C"/>
          <w:sz w:val="16"/>
        </w:rPr>
        <w:t>[RE 476.106 AgR, rel. min. Gilmar Mendes, j. 1º-4-2008, 2ª T, DJE de 25-4-2008.]</w:t>
      </w:r>
    </w:p>
    <w:p>
      <w:r>
        <w:rPr>
          <w:b/>
          <w:color w:val="B46400"/>
          <w:sz w:val="16"/>
        </w:rPr>
        <w:t>JULGADOS CORRELATOS</w:t>
      </w:r>
    </w:p>
    <w:p>
      <w:r>
        <w:rPr>
          <w:color w:val="8C8C8C"/>
          <w:sz w:val="14"/>
        </w:rPr>
        <w:t>cf-art-150-inc-I</w:t>
      </w:r>
      <w:r>
        <w:rPr>
          <w:color w:val="0050A0"/>
          <w:sz w:val="14"/>
        </w:rPr>
        <w:t xml:space="preserve"> | AC 1109</w:t>
      </w:r>
      <w:r>
        <w:rPr>
          <w:color w:val="0050A0"/>
          <w:sz w:val="14"/>
        </w:rPr>
        <w:t xml:space="preserve"> | rel. p/ o ac</w:t>
      </w:r>
      <w:r>
        <w:rPr>
          <w:color w:val="0050A0"/>
          <w:sz w:val="14"/>
        </w:rPr>
        <w:t xml:space="preserve"> | 2007</w:t>
      </w:r>
    </w:p>
    <w:p>
      <w:pPr>
        <w:ind w:left="216"/>
      </w:pPr>
      <w:r>
        <w:rPr>
          <w:sz w:val="18"/>
        </w:rPr>
        <w:t>A sobrecarga imposta aos bancos comerciais e às entidades financeiras, no tocante à contribuição previdenciária sobre a folha de salários, não fere, à primeira vista, o princípio da isonomia tributária, ante a expressa previsão constitucional (EC de revisão 1/1994 e EC 20/1998, que inseriu o § 9º no art. 195 do texto permanente).</w:t>
      </w:r>
    </w:p>
    <w:p>
      <w:pPr>
        <w:ind w:left="216"/>
      </w:pPr>
      <w:r>
        <w:rPr>
          <w:b/>
          <w:color w:val="003C8C"/>
          <w:sz w:val="16"/>
        </w:rPr>
        <w:t>[AC 1.109 MC, rel. p/ o ac. min. Ayres Britto, j. 31-5-2007, P, DJ de 19-10-2007.]</w:t>
      </w:r>
    </w:p>
    <w:p>
      <w:r>
        <w:rPr>
          <w:b/>
          <w:color w:val="B46400"/>
          <w:sz w:val="16"/>
        </w:rPr>
        <w:t>JULGADOS CORRELATOS</w:t>
      </w:r>
    </w:p>
    <w:p>
      <w:r>
        <w:rPr>
          <w:color w:val="8C8C8C"/>
          <w:sz w:val="14"/>
        </w:rPr>
        <w:t>cf-art-150-inc-I</w:t>
      </w:r>
      <w:r>
        <w:rPr>
          <w:color w:val="0050A0"/>
          <w:sz w:val="14"/>
        </w:rPr>
        <w:t xml:space="preserve"> | AI 360461</w:t>
      </w:r>
      <w:r>
        <w:rPr>
          <w:color w:val="0050A0"/>
          <w:sz w:val="14"/>
        </w:rPr>
        <w:t xml:space="preserve"> | rel. Celso de Mello</w:t>
      </w:r>
      <w:r>
        <w:rPr>
          <w:color w:val="0050A0"/>
          <w:sz w:val="14"/>
        </w:rPr>
        <w:t xml:space="preserve"> | 2005</w:t>
      </w:r>
    </w:p>
    <w:p>
      <w:pPr>
        <w:ind w:left="216"/>
      </w:pPr>
      <w:r>
        <w:rPr>
          <w:sz w:val="18"/>
        </w:rPr>
        <w:t>IPI. Açúcar de cana. Lei 8.393/1991 (art. 2º). Isenção fiscal. (...) A isenção tributária concedida pelo art. 2º da Lei 8.393/1991, precisamente porque se acha despojada de qualquer coeficiente de arbitrariedade, não se qualifica – presentes as razões de política governamental que lhe são subjacentes – como instrumento de ilegítima outorga de privilégios estatais em favor de determinados estratos de contribuintes.</w:t>
      </w:r>
    </w:p>
    <w:p>
      <w:pPr>
        <w:ind w:left="216"/>
      </w:pPr>
      <w:r>
        <w:rPr>
          <w:b/>
          <w:color w:val="003C8C"/>
          <w:sz w:val="16"/>
        </w:rPr>
        <w:t>[AI 360.461 AgR, rel. min. Celso de Mello, j. 6-12-2005, 2ª T, DJE de 28-3-2008.]</w:t>
      </w:r>
    </w:p>
    <w:p>
      <w:r>
        <w:rPr>
          <w:b/>
          <w:color w:val="B46400"/>
          <w:sz w:val="16"/>
        </w:rPr>
        <w:t>JULGADOS CORRELATOS</w:t>
      </w:r>
    </w:p>
    <w:p>
      <w:r>
        <w:rPr>
          <w:color w:val="8C8C8C"/>
          <w:sz w:val="14"/>
        </w:rPr>
        <w:t>cf-art-150-inc-I</w:t>
      </w:r>
      <w:r>
        <w:rPr>
          <w:color w:val="0050A0"/>
          <w:sz w:val="14"/>
        </w:rPr>
        <w:t xml:space="preserve"> | RE 336134</w:t>
      </w:r>
      <w:r>
        <w:rPr>
          <w:color w:val="0050A0"/>
          <w:sz w:val="14"/>
        </w:rPr>
        <w:t xml:space="preserve"> | rel. Ilmar Galvão</w:t>
      </w:r>
      <w:r>
        <w:rPr>
          <w:color w:val="0050A0"/>
          <w:sz w:val="14"/>
        </w:rPr>
        <w:t xml:space="preserve"> | 2002</w:t>
      </w:r>
    </w:p>
    <w:p>
      <w:pPr>
        <w:ind w:left="216"/>
      </w:pPr>
      <w:r>
        <w:rPr>
          <w:sz w:val="18"/>
        </w:rPr>
        <w:t>Tributário. Cofins. Art. 8º e § 1º da Lei 9.718/1998. Alíquota majorada de 2% para 3%. Compensação de até 1/3 com a CSLL, quando o contribuinte registrar lucro no exercício. Alegada ofensa ao princípio da isonomia. Por efeito da referida norma, o contribuinte sujeito a ambas as contribuições foi contemplado com uma bonificação representada pelo direito a ver abatido, no pagamento da segunda (Cofins), até 1/3 do quantum devido, atenuando-se, por esse modo, a carga tributária resultante da dupla t</w:t>
      </w:r>
    </w:p>
    <w:p>
      <w:pPr>
        <w:ind w:left="216"/>
      </w:pPr>
      <w:r>
        <w:rPr>
          <w:b/>
          <w:color w:val="003C8C"/>
          <w:sz w:val="16"/>
        </w:rPr>
        <w:t>[RE 336.134, rel. min. Ilmar Galvão, j. 20-11-2002, P, DJ de 16-5-2003.]</w:t>
      </w:r>
    </w:p>
    <w:p>
      <w:r>
        <w:rPr>
          <w:b/>
          <w:color w:val="B46400"/>
          <w:sz w:val="16"/>
        </w:rPr>
        <w:t>JULGADOS CORRELATOS</w:t>
      </w:r>
    </w:p>
    <w:p>
      <w:r>
        <w:rPr>
          <w:color w:val="8C8C8C"/>
          <w:sz w:val="14"/>
        </w:rPr>
        <w:t>cf-art-150-inc-I</w:t>
      </w:r>
      <w:r>
        <w:rPr>
          <w:color w:val="0050A0"/>
          <w:sz w:val="14"/>
        </w:rPr>
        <w:t xml:space="preserve"> | MS 20858</w:t>
      </w:r>
      <w:r>
        <w:rPr>
          <w:color w:val="0050A0"/>
          <w:sz w:val="14"/>
        </w:rPr>
        <w:t xml:space="preserve"> | rel. Néri da Silveira</w:t>
      </w:r>
      <w:r>
        <w:rPr>
          <w:color w:val="0050A0"/>
          <w:sz w:val="14"/>
        </w:rPr>
        <w:t xml:space="preserve"> | 2002</w:t>
      </w:r>
    </w:p>
    <w:p>
      <w:pPr>
        <w:ind w:left="216"/>
      </w:pPr>
      <w:r>
        <w:rPr>
          <w:sz w:val="18"/>
        </w:rPr>
        <w:t>= RE 552.201 AgR, rel. min. Ayres Britto, j. 17-8-2010, 2ª T, DJE de 17-9-2010 A isonomia tributária do art. 150, II, da Constituição tornou-se eficaz a partir de sua promulgação; não caberia falar em violação à anterioridade tributária, com a imediata exigibilidade do tributo na fonte sobre a parcela isenta, ut art. 2º do DL 2.019/1983, prevista no art. 65, § 1º, da Loman (LC 35/1979).</w:t>
      </w:r>
    </w:p>
    <w:p>
      <w:pPr>
        <w:ind w:left="216"/>
      </w:pPr>
      <w:r>
        <w:rPr>
          <w:b/>
          <w:color w:val="003C8C"/>
          <w:sz w:val="16"/>
        </w:rPr>
        <w:t>[MS 20.858, rel. min. Néri da Silveira, j. 14-3-2002, P, DJ de 19-4-2002.]</w:t>
      </w:r>
    </w:p>
    <w:p>
      <w:r>
        <w:rPr>
          <w:b/>
          <w:color w:val="B46400"/>
          <w:sz w:val="16"/>
        </w:rPr>
        <w:t>JULGADOS CORRELATOS</w:t>
      </w:r>
    </w:p>
    <w:p>
      <w:r>
        <w:rPr>
          <w:color w:val="8C8C8C"/>
          <w:sz w:val="14"/>
        </w:rPr>
        <w:t>cf-art-150-inc-I</w:t>
      </w:r>
      <w:r>
        <w:rPr>
          <w:color w:val="0050A0"/>
          <w:sz w:val="14"/>
        </w:rPr>
        <w:t xml:space="preserve"> | AI 157871</w:t>
      </w:r>
      <w:r>
        <w:rPr>
          <w:color w:val="0050A0"/>
          <w:sz w:val="14"/>
        </w:rPr>
        <w:t xml:space="preserve"> | rel. Octavio Gallotti</w:t>
      </w:r>
      <w:r>
        <w:rPr>
          <w:color w:val="0050A0"/>
          <w:sz w:val="14"/>
        </w:rPr>
        <w:t xml:space="preserve"> | 1995</w:t>
      </w:r>
    </w:p>
    <w:p>
      <w:pPr>
        <w:ind w:left="216"/>
      </w:pPr>
      <w:r>
        <w:rPr>
          <w:sz w:val="18"/>
        </w:rPr>
        <w:t>= AO 63, rel. min. Celso de Mello, j. 12-2-2014, dec. monocrática, DJE de 17-2-2014 Isenção de IPTU, em razão da qualidade de servidor estadual do agravante, postulada em desrespeito da proibição contida no art. 150, II, da CF de 1988.</w:t>
      </w:r>
    </w:p>
    <w:p>
      <w:pPr>
        <w:ind w:left="216"/>
      </w:pPr>
      <w:r>
        <w:rPr>
          <w:b/>
          <w:color w:val="003C8C"/>
          <w:sz w:val="16"/>
        </w:rPr>
        <w:t>[AI 157.871 AgR, rel. min. Octavio Gallotti, j. 15-9-1995, 1ª T, DJ de 9-2-1996.]</w:t>
      </w:r>
    </w:p>
    <w:p>
      <w:r>
        <w:rPr>
          <w:b/>
          <w:color w:val="B46400"/>
          <w:sz w:val="16"/>
        </w:rPr>
        <w:t>JULGADOS CORRELATOS</w:t>
      </w:r>
    </w:p>
    <w:p>
      <w:r>
        <w:rPr>
          <w:color w:val="8C8C8C"/>
          <w:sz w:val="14"/>
        </w:rPr>
        <w:t>cf-art-150-inc-I</w:t>
      </w:r>
      <w:r>
        <w:rPr>
          <w:color w:val="0050A0"/>
          <w:sz w:val="14"/>
        </w:rPr>
        <w:t xml:space="preserve"> | AI 151855</w:t>
      </w:r>
      <w:r>
        <w:rPr>
          <w:color w:val="0050A0"/>
          <w:sz w:val="14"/>
        </w:rPr>
        <w:t xml:space="preserve"> | rel. Paulo Brossard</w:t>
      </w:r>
      <w:r>
        <w:rPr>
          <w:color w:val="0050A0"/>
          <w:sz w:val="14"/>
        </w:rPr>
        <w:t xml:space="preserve"> | 1994</w:t>
      </w:r>
    </w:p>
    <w:p>
      <w:pPr>
        <w:ind w:left="216"/>
      </w:pPr>
      <w:r>
        <w:rPr>
          <w:sz w:val="18"/>
        </w:rPr>
        <w:t>A isenção fiscal decorre do implemento da política fiscal e econômica, pelo Estado, tendo em vista o interesse social. É ato discricionário que escapa ao controle do Poder Judiciário e envolve juízo de conveniência e oportunidade do Poder Executivo. O termo inicial de vigência da isenção, fixada a partir da data da expedição da guia de importação, não infringe o princípio da isonomia tributária, nem desloca a data da ocorrência do fato gerador do tributo, porque a isenção diz respeito à exclusão</w:t>
      </w:r>
    </w:p>
    <w:p>
      <w:pPr>
        <w:ind w:left="216"/>
      </w:pPr>
      <w:r>
        <w:rPr>
          <w:b/>
          <w:color w:val="003C8C"/>
          <w:sz w:val="16"/>
        </w:rPr>
        <w:t>[AI 151.855 AgR, rel. min. Paulo Brossard, j. 24-5-1994, 2ª T, DJ de 2-12-1994.]</w:t>
      </w:r>
    </w:p>
    <w:p>
      <w:r>
        <w:rPr>
          <w:b/>
          <w:color w:val="B46400"/>
          <w:sz w:val="16"/>
        </w:rPr>
        <w:t>SUMULA</w:t>
      </w:r>
    </w:p>
    <w:p>
      <w:r>
        <w:rPr>
          <w:color w:val="8C8C8C"/>
          <w:sz w:val="14"/>
        </w:rPr>
        <w:t>cf-art-150-inc-III</w:t>
      </w:r>
    </w:p>
    <w:p>
      <w:pPr>
        <w:ind w:left="216"/>
      </w:pPr>
      <w:r>
        <w:rPr>
          <w:sz w:val="18"/>
        </w:rPr>
        <w:t>Decisão que declara indevida a cobrança do imposto em determinado exercício não faz coisa julgada em relação aos posteriores.</w:t>
      </w:r>
    </w:p>
    <w:p>
      <w:pPr>
        <w:ind w:left="216"/>
      </w:pPr>
      <w:r>
        <w:rPr>
          <w:b/>
          <w:color w:val="003C8C"/>
          <w:sz w:val="16"/>
        </w:rPr>
        <w:t>[Súmula 239.]</w:t>
      </w:r>
    </w:p>
    <w:p>
      <w:r>
        <w:rPr>
          <w:b/>
          <w:color w:val="B46400"/>
          <w:sz w:val="16"/>
        </w:rPr>
        <w:t>CONTROLE CONCENTRADO</w:t>
      </w:r>
    </w:p>
    <w:p>
      <w:r>
        <w:rPr>
          <w:color w:val="8C8C8C"/>
          <w:sz w:val="14"/>
        </w:rPr>
        <w:t>cf-art-150-inc-III</w:t>
      </w:r>
      <w:r>
        <w:rPr>
          <w:color w:val="0050A0"/>
          <w:sz w:val="14"/>
        </w:rPr>
        <w:t xml:space="preserve"> | ADI 2.325</w:t>
      </w:r>
      <w:r>
        <w:rPr>
          <w:color w:val="0050A0"/>
          <w:sz w:val="14"/>
        </w:rPr>
        <w:t xml:space="preserve"> | rel. Marco Aurélio</w:t>
      </w:r>
    </w:p>
    <w:p>
      <w:pPr>
        <w:ind w:left="216"/>
      </w:pPr>
      <w:r>
        <w:rPr>
          <w:sz w:val="18"/>
        </w:rPr>
        <w:t>A controvérsia constitucional deduzida nos autos das presentes ações diretas de inconstitucionalidade consiste em saber se a Lei Complementar nº 102, de 2000, e suas subsequentes (Leis Complementares nº 114, de 2002, 115, de 2002, 120, de 2005, 122, de 2006, 138, de 2010, e 171, de 2019), ao conferirem novas redações à Lei Complementar nº 87, de 1996 (Lei Kandir), mais restritivas no tocante aos aproveitamento e compensação de créditos de ICMS derivados de operações com mercadorias destinadas ao</w:t>
      </w:r>
    </w:p>
    <w:p>
      <w:r>
        <w:rPr>
          <w:b/>
          <w:color w:val="B46400"/>
          <w:sz w:val="16"/>
        </w:rPr>
        <w:t>REPERCUSSAO GERAL</w:t>
      </w:r>
    </w:p>
    <w:p>
      <w:r>
        <w:rPr>
          <w:color w:val="8C8C8C"/>
          <w:sz w:val="14"/>
        </w:rPr>
        <w:t>cf-art-150-inc-III</w:t>
      </w:r>
      <w:r>
        <w:rPr>
          <w:color w:val="0050A0"/>
          <w:sz w:val="14"/>
        </w:rPr>
        <w:t xml:space="preserve"> | RE 1224696</w:t>
      </w:r>
      <w:r>
        <w:rPr>
          <w:color w:val="0050A0"/>
          <w:sz w:val="14"/>
        </w:rPr>
        <w:t xml:space="preserve"> | rel. Marco Aurélio</w:t>
      </w:r>
      <w:r>
        <w:rPr>
          <w:color w:val="0050A0"/>
          <w:sz w:val="14"/>
        </w:rPr>
        <w:t xml:space="preserve"> | 2021</w:t>
      </w:r>
    </w:p>
    <w:p>
      <w:pPr>
        <w:ind w:left="216"/>
      </w:pPr>
      <w:r>
        <w:rPr>
          <w:sz w:val="18"/>
        </w:rPr>
        <w:t>É constitucional o artigo 5º da Lei nº 9.779/1999, no que autorizada a cobrança de Imposto de Renda sobre resultados financeiros verificados na liquidação de contratos de swap para fins de hedge.</w:t>
      </w:r>
    </w:p>
    <w:p>
      <w:pPr>
        <w:ind w:left="216"/>
      </w:pPr>
      <w:r>
        <w:rPr>
          <w:b/>
          <w:color w:val="003C8C"/>
          <w:sz w:val="16"/>
        </w:rPr>
        <w:t>[RE 1.224.696, rel. min. Marco Aurélio, j. 7-6-2021, P, DJE de 18-6-2021, Tema 185, com mérito julgado.]</w:t>
      </w:r>
    </w:p>
    <w:p>
      <w:r>
        <w:rPr>
          <w:b/>
          <w:color w:val="B46400"/>
          <w:sz w:val="16"/>
        </w:rPr>
        <w:t>JULGADOS CORRELATOS</w:t>
      </w:r>
    </w:p>
    <w:p>
      <w:r>
        <w:rPr>
          <w:color w:val="8C8C8C"/>
          <w:sz w:val="14"/>
        </w:rPr>
        <w:t>cf-art-150-inc-III</w:t>
      </w:r>
      <w:r>
        <w:rPr>
          <w:color w:val="0050A0"/>
          <w:sz w:val="14"/>
        </w:rPr>
        <w:t xml:space="preserve"> | RE 617389</w:t>
      </w:r>
      <w:r>
        <w:rPr>
          <w:color w:val="0050A0"/>
          <w:sz w:val="14"/>
        </w:rPr>
        <w:t xml:space="preserve"> | rel. Ricardo Lewandowski</w:t>
      </w:r>
      <w:r>
        <w:rPr>
          <w:color w:val="0050A0"/>
          <w:sz w:val="14"/>
        </w:rPr>
        <w:t xml:space="preserve"> | 2012</w:t>
      </w:r>
    </w:p>
    <w:p>
      <w:pPr>
        <w:ind w:left="216"/>
      </w:pPr>
      <w:r>
        <w:rPr>
          <w:sz w:val="18"/>
        </w:rPr>
        <w:t>A revisão ou revogação de benefício fiscal, por se tratar de questão vinculada à política econômica que pode ser revista pelo Estado a qualquer momento, não está adstrita à observância das regras de anterioridade tributária previstas na Constituição.</w:t>
      </w:r>
    </w:p>
    <w:p>
      <w:pPr>
        <w:ind w:left="216"/>
      </w:pPr>
      <w:r>
        <w:rPr>
          <w:b/>
          <w:color w:val="003C8C"/>
          <w:sz w:val="16"/>
        </w:rPr>
        <w:t>[RE 617.389 AgR, rel. min. Ricardo Lewandowski, j. 8-5-2012, 2ª T, DJE de 22-5-2012.]</w:t>
      </w:r>
    </w:p>
    <w:p>
      <w:r>
        <w:rPr>
          <w:b/>
          <w:color w:val="B46400"/>
          <w:sz w:val="16"/>
        </w:rPr>
        <w:t>JULGADOS CORRELATOS</w:t>
      </w:r>
    </w:p>
    <w:p>
      <w:r>
        <w:rPr>
          <w:color w:val="8C8C8C"/>
          <w:sz w:val="14"/>
        </w:rPr>
        <w:t>cf-art-150-inc-III</w:t>
      </w:r>
      <w:r>
        <w:rPr>
          <w:color w:val="0050A0"/>
          <w:sz w:val="14"/>
        </w:rPr>
        <w:t xml:space="preserve"> | RE 344994</w:t>
      </w:r>
      <w:r>
        <w:rPr>
          <w:color w:val="0050A0"/>
          <w:sz w:val="14"/>
        </w:rPr>
        <w:t xml:space="preserve"> | rel. Eros Grau</w:t>
      </w:r>
      <w:r>
        <w:rPr>
          <w:color w:val="0050A0"/>
          <w:sz w:val="14"/>
        </w:rPr>
        <w:t xml:space="preserve"> | 2009</w:t>
      </w:r>
    </w:p>
    <w:p>
      <w:pPr>
        <w:ind w:left="216"/>
      </w:pPr>
      <w:r>
        <w:rPr>
          <w:sz w:val="18"/>
        </w:rPr>
        <w:t>≠ RE 564.225 AgR, rel. min. Marco Aurélio, j. 2-9-2014, 1ª T, DJE de 18-11-2014 Imposto de renda. Dedução de prejuízos fiscais. Limitações. Arts. 42 e 58 da Lei  8.981/1995. Constitucionalidade. Ausência de violação do disposto nos arts. 150, III,  a e b, e 5º, XXXVI, da Constituição do Brasil. O direito ao abatimento dos prejuízos fiscais acumulados em exercícios anteriores é expressivo de benefício fiscal em favor do contribuinte. Instrumento de política tributária que pode ser revista pelo Es</w:t>
      </w:r>
    </w:p>
    <w:p>
      <w:pPr>
        <w:ind w:left="216"/>
      </w:pPr>
      <w:r>
        <w:rPr>
          <w:b/>
          <w:color w:val="003C8C"/>
          <w:sz w:val="16"/>
        </w:rPr>
        <w:t>[RE 344.994, red. do ac. min. Eros Grau, j. 25-3-2009, P, DJE de 28-8-2009.]</w:t>
      </w:r>
    </w:p>
    <w:p>
      <w:r>
        <w:rPr>
          <w:b/>
          <w:color w:val="B46400"/>
          <w:sz w:val="16"/>
        </w:rPr>
        <w:t>JULGADOS CORRELATOS</w:t>
      </w:r>
    </w:p>
    <w:p>
      <w:r>
        <w:rPr>
          <w:color w:val="8C8C8C"/>
          <w:sz w:val="14"/>
        </w:rPr>
        <w:t>cf-art-150-inc-III</w:t>
      </w:r>
      <w:r>
        <w:rPr>
          <w:color w:val="0050A0"/>
          <w:sz w:val="14"/>
        </w:rPr>
        <w:t xml:space="preserve"> | RE 617.389</w:t>
      </w:r>
      <w:r>
        <w:rPr>
          <w:color w:val="0050A0"/>
          <w:sz w:val="14"/>
        </w:rPr>
        <w:t xml:space="preserve"> | rel. Ricardo Lewandowski</w:t>
      </w:r>
    </w:p>
    <w:p>
      <w:pPr>
        <w:ind w:left="216"/>
      </w:pPr>
      <w:r>
        <w:rPr>
          <w:sz w:val="18"/>
        </w:rPr>
        <w:t>= RE 617.389 AgR, rel. min. Ricardo Lewandowski, j. 8-5-2012, 2ª T, DJE de 22-5-2012</w:t>
      </w:r>
    </w:p>
    <w:p>
      <w:r>
        <w:rPr>
          <w:b/>
          <w:color w:val="B46400"/>
          <w:sz w:val="16"/>
        </w:rPr>
        <w:t>CONTROLE CONCENTRADO</w:t>
      </w:r>
    </w:p>
    <w:p>
      <w:r>
        <w:rPr>
          <w:color w:val="8C8C8C"/>
          <w:sz w:val="14"/>
        </w:rPr>
        <w:t>cf-art-150-inc-III-ali-a</w:t>
      </w:r>
      <w:r>
        <w:rPr>
          <w:color w:val="0050A0"/>
          <w:sz w:val="14"/>
        </w:rPr>
        <w:t xml:space="preserve"> | ADI 3105</w:t>
      </w:r>
      <w:r>
        <w:rPr>
          <w:color w:val="0050A0"/>
          <w:sz w:val="14"/>
        </w:rPr>
        <w:t xml:space="preserve"> | rel. Cezar Peluso</w:t>
      </w:r>
      <w:r>
        <w:rPr>
          <w:color w:val="0050A0"/>
          <w:sz w:val="14"/>
        </w:rPr>
        <w:t xml:space="preserve"> | 2004</w:t>
      </w:r>
    </w:p>
    <w:p>
      <w:pPr>
        <w:ind w:left="216"/>
      </w:pPr>
      <w:r>
        <w:rPr>
          <w:sz w:val="18"/>
        </w:rPr>
        <w:t>Seguridade social. Servidor público. Vencimentos. Proventos de aposentadoria e pensões. Sujeição à incidência de contribuição previdenciária, por força de emenda constitucional. Ofensa a outros direitos e garantias individuais. Não ocorrência. Contribuição social. Exigência patrimonial de natureza tributária. Inexistência de norma de imunidade tributária absoluta. Regra não retroativa. Instrumento de atuação do Estado na área da previdência social. Obediência aos princípios da solidariedade e do</w:t>
      </w:r>
    </w:p>
    <w:p>
      <w:pPr>
        <w:ind w:left="216"/>
      </w:pPr>
      <w:r>
        <w:rPr>
          <w:b/>
          <w:color w:val="003C8C"/>
          <w:sz w:val="16"/>
        </w:rPr>
        <w:t>[ADI 3.105, rel. min. Cezar Peluso, j. 18-8-2004, P, DJ de 18-2-2005.]</w:t>
      </w:r>
    </w:p>
    <w:p>
      <w:r>
        <w:rPr>
          <w:b/>
          <w:color w:val="B46400"/>
          <w:sz w:val="16"/>
        </w:rPr>
        <w:t>CONTROLE CONCENTRADO</w:t>
      </w:r>
    </w:p>
    <w:p>
      <w:r>
        <w:rPr>
          <w:color w:val="8C8C8C"/>
          <w:sz w:val="14"/>
        </w:rPr>
        <w:t>cf-art-150-inc-III-ali-a</w:t>
      </w:r>
      <w:r>
        <w:rPr>
          <w:color w:val="0050A0"/>
          <w:sz w:val="14"/>
        </w:rPr>
        <w:t xml:space="preserve"> | ADI 605</w:t>
      </w:r>
      <w:r>
        <w:rPr>
          <w:color w:val="0050A0"/>
          <w:sz w:val="14"/>
        </w:rPr>
        <w:t xml:space="preserve"> | rel. Celso de Mello</w:t>
      </w:r>
      <w:r>
        <w:rPr>
          <w:color w:val="0050A0"/>
          <w:sz w:val="14"/>
        </w:rPr>
        <w:t xml:space="preserve"> | 1991</w:t>
      </w:r>
    </w:p>
    <w:p>
      <w:pPr>
        <w:ind w:left="216"/>
      </w:pPr>
      <w:r>
        <w:rPr>
          <w:sz w:val="18"/>
        </w:rPr>
        <w:t xml:space="preserve">O princípio da irretroatividade somente condiciona a atividade jurídica do Estado nas hipóteses expressamente previstas pela Constituição, em ordem a inibir a ação do poder público eventualmente configuradora de restrição gravosa (a) ao status libertatis da pessoa (CF, art. 5º, XL), (b) ao status subjectionais do contribuinte em matéria tributária (CF, art. 150, III, a) e (c) a segurança jurídica no domínio das relações sociais (CF, art. 5º, XXXVI). Na medida em que a retroprojeção normativa da </w:t>
      </w:r>
    </w:p>
    <w:p>
      <w:pPr>
        <w:ind w:left="216"/>
      </w:pPr>
      <w:r>
        <w:rPr>
          <w:b/>
          <w:color w:val="003C8C"/>
          <w:sz w:val="16"/>
        </w:rPr>
        <w:t>[ADI 605 MC, rel. min. Celso de Mello, j. 23-10-1991, P, DJ de 5-3-1993.]</w:t>
      </w:r>
    </w:p>
    <w:p>
      <w:r>
        <w:rPr>
          <w:b/>
          <w:color w:val="B46400"/>
          <w:sz w:val="16"/>
        </w:rPr>
        <w:t>REPERCUSSAO GERAL</w:t>
      </w:r>
    </w:p>
    <w:p>
      <w:r>
        <w:rPr>
          <w:color w:val="8C8C8C"/>
          <w:sz w:val="14"/>
        </w:rPr>
        <w:t>cf-art-150-inc-III-ali-a</w:t>
      </w:r>
      <w:r>
        <w:rPr>
          <w:color w:val="0050A0"/>
          <w:sz w:val="14"/>
        </w:rPr>
        <w:t xml:space="preserve"> | RE 601.314</w:t>
      </w:r>
      <w:r>
        <w:rPr>
          <w:color w:val="0050A0"/>
          <w:sz w:val="14"/>
        </w:rPr>
        <w:t xml:space="preserve"> | rel. Edson Fachin</w:t>
      </w:r>
    </w:p>
    <w:p>
      <w:pPr>
        <w:ind w:left="216"/>
      </w:pPr>
      <w:r>
        <w:rPr>
          <w:sz w:val="18"/>
        </w:rPr>
        <w:t>Fixação de tese em relação ao item a do Tema 225 da sistemática da repercussão geral: “O art. 6º da LC 105/2001 não ofende o direito ao sigilo bancário, pois realiza a igualdade em relação aos cidadãos, por meio do princípio da capacidade contributiva, bem como estabelece requisitos objetivos e o translado do dever de sigilo da esfera bancária para a fiscal”. Fixação de tese em relação ao item b do Tema 225 da sistemática da repercussão geral: “A Lei 10.174/2001 não atrai a aplicação do princípi</w:t>
      </w:r>
    </w:p>
    <w:p>
      <w:r>
        <w:rPr>
          <w:b/>
          <w:color w:val="B46400"/>
          <w:sz w:val="16"/>
        </w:rPr>
        <w:t>JULGADOS CORRELATOS</w:t>
      </w:r>
    </w:p>
    <w:p>
      <w:r>
        <w:rPr>
          <w:color w:val="8C8C8C"/>
          <w:sz w:val="14"/>
        </w:rPr>
        <w:t>cf-art-150-inc-III-ali-a</w:t>
      </w:r>
      <w:r>
        <w:rPr>
          <w:color w:val="0050A0"/>
          <w:sz w:val="14"/>
        </w:rPr>
        <w:t xml:space="preserve"> | RE 159180</w:t>
      </w:r>
      <w:r>
        <w:rPr>
          <w:color w:val="0050A0"/>
          <w:sz w:val="14"/>
        </w:rPr>
        <w:t xml:space="preserve"> | rel. Marco Aurélio</w:t>
      </w:r>
      <w:r>
        <w:rPr>
          <w:color w:val="0050A0"/>
          <w:sz w:val="14"/>
        </w:rPr>
        <w:t xml:space="preserve"> | 2020</w:t>
      </w:r>
    </w:p>
    <w:p>
      <w:pPr>
        <w:ind w:left="216"/>
      </w:pPr>
      <w:r>
        <w:rPr>
          <w:sz w:val="18"/>
        </w:rPr>
        <w:t>É inconstitucional a aplicação, a fatos ocorridos no ano-base de 1988, do adicional do imposto de renda sobre o lucro real instituído pelo Decreto-Lei nº 2.462, de 30 de agosto de 1988, considerada a violação dos princípios da irretroatividade e da anterioridade. (...) Superado o entendimento enunciado no verbete nº 584 da Súmula do Supremo, impõe-se o cancelamento.</w:t>
      </w:r>
    </w:p>
    <w:p>
      <w:pPr>
        <w:ind w:left="216"/>
      </w:pPr>
      <w:r>
        <w:rPr>
          <w:b/>
          <w:color w:val="003C8C"/>
          <w:sz w:val="16"/>
        </w:rPr>
        <w:t>[RE 159.180, rel. min. Marco Aurélio, j. 22-6-2020, P, DJE de 17-8-2020.]</w:t>
      </w:r>
    </w:p>
    <w:p>
      <w:r>
        <w:rPr>
          <w:b/>
          <w:color w:val="B46400"/>
          <w:sz w:val="16"/>
        </w:rPr>
        <w:t>JULGADOS CORRELATOS</w:t>
      </w:r>
    </w:p>
    <w:p>
      <w:r>
        <w:rPr>
          <w:color w:val="8C8C8C"/>
          <w:sz w:val="14"/>
        </w:rPr>
        <w:t>cf-art-150-inc-III-ali-a</w:t>
      </w:r>
      <w:r>
        <w:rPr>
          <w:color w:val="0050A0"/>
          <w:sz w:val="14"/>
        </w:rPr>
        <w:t xml:space="preserve"> | RE 558136</w:t>
      </w:r>
      <w:r>
        <w:rPr>
          <w:color w:val="0050A0"/>
          <w:sz w:val="14"/>
        </w:rPr>
        <w:t xml:space="preserve"> | rel. Gilmar Mendes</w:t>
      </w:r>
      <w:r>
        <w:rPr>
          <w:color w:val="0050A0"/>
          <w:sz w:val="14"/>
        </w:rPr>
        <w:t xml:space="preserve"> | 2012</w:t>
      </w:r>
    </w:p>
    <w:p>
      <w:pPr>
        <w:ind w:left="216"/>
      </w:pPr>
      <w:r>
        <w:rPr>
          <w:sz w:val="18"/>
        </w:rPr>
        <w:t>Acórdão recorrido que não violou a Constituição ao afastar, no caso concreto, a aplicação retroativa de decreto estadual posterior, para aplicar a legislação vigente à época dos fatos. Não ocorrência de violação ao art. 150, III, a, da CF/1988.</w:t>
      </w:r>
    </w:p>
    <w:p>
      <w:pPr>
        <w:ind w:left="216"/>
      </w:pPr>
      <w:r>
        <w:rPr>
          <w:b/>
          <w:color w:val="003C8C"/>
          <w:sz w:val="16"/>
        </w:rPr>
        <w:t>[RE 558.136 AgR, rel. min. Gilmar Mendes, j. 7-8-2012, 2ª T, DJE de 17-8-2012.]</w:t>
      </w:r>
    </w:p>
    <w:p>
      <w:r>
        <w:rPr>
          <w:b/>
          <w:color w:val="B46400"/>
          <w:sz w:val="16"/>
        </w:rPr>
        <w:t>JULGADOS CORRELATOS</w:t>
      </w:r>
    </w:p>
    <w:p>
      <w:r>
        <w:rPr>
          <w:color w:val="8C8C8C"/>
          <w:sz w:val="14"/>
        </w:rPr>
        <w:t>cf-art-150-inc-III-ali-a</w:t>
      </w:r>
      <w:r>
        <w:rPr>
          <w:color w:val="0050A0"/>
          <w:sz w:val="14"/>
        </w:rPr>
        <w:t xml:space="preserve"> | RE 266602</w:t>
      </w:r>
      <w:r>
        <w:rPr>
          <w:color w:val="0050A0"/>
          <w:sz w:val="14"/>
        </w:rPr>
        <w:t xml:space="preserve"> | rel. Ellen Gracie</w:t>
      </w:r>
      <w:r>
        <w:rPr>
          <w:color w:val="0050A0"/>
          <w:sz w:val="14"/>
        </w:rPr>
        <w:t xml:space="preserve"> | 2006</w:t>
      </w:r>
    </w:p>
    <w:p>
      <w:pPr>
        <w:ind w:left="216"/>
      </w:pPr>
      <w:r>
        <w:rPr>
          <w:sz w:val="18"/>
        </w:rPr>
        <w:t>O Plenário desta Corte, ao julgar o RE 213.396 (DJ de 1º-12-2000), assentou a constitucionalidade do sistema de substituição tributária "para frente", mesmo antes da promulgação da EC 3/1993. Alegação de que a aplicação do sistema de substituição tributária no mês de março de 1989 ofenderia o princípio da irretroatividade. Procedência. Embora a instituição desse sistema não represente a criação de um novo tributo, há substancial alteração no sujeito passivo da obrigação tributária.</w:t>
      </w:r>
    </w:p>
    <w:p>
      <w:pPr>
        <w:ind w:left="216"/>
      </w:pPr>
      <w:r>
        <w:rPr>
          <w:b/>
          <w:color w:val="003C8C"/>
          <w:sz w:val="16"/>
        </w:rPr>
        <w:t>[RE 266.602, rel. min. Ellen Gracie, j. 14-9-2006, P, DJ de 2-2-2007.]</w:t>
      </w:r>
    </w:p>
    <w:p>
      <w:r>
        <w:rPr>
          <w:b/>
          <w:color w:val="B46400"/>
          <w:sz w:val="16"/>
        </w:rPr>
        <w:t>JULGADOS CORRELATOS</w:t>
      </w:r>
    </w:p>
    <w:p>
      <w:r>
        <w:rPr>
          <w:color w:val="8C8C8C"/>
          <w:sz w:val="14"/>
        </w:rPr>
        <w:t>cf-art-150-inc-III-ali-a</w:t>
      </w:r>
      <w:r>
        <w:rPr>
          <w:color w:val="0050A0"/>
          <w:sz w:val="14"/>
        </w:rPr>
        <w:t xml:space="preserve"> | RE 177091</w:t>
      </w:r>
      <w:r>
        <w:rPr>
          <w:color w:val="0050A0"/>
          <w:sz w:val="14"/>
        </w:rPr>
        <w:t xml:space="preserve"> | rel. Ayres Britto</w:t>
      </w:r>
      <w:r>
        <w:rPr>
          <w:color w:val="0050A0"/>
          <w:sz w:val="14"/>
        </w:rPr>
        <w:t xml:space="preserve"> | 2005</w:t>
      </w:r>
    </w:p>
    <w:p>
      <w:pPr>
        <w:ind w:left="216"/>
      </w:pPr>
      <w:r>
        <w:rPr>
          <w:sz w:val="18"/>
        </w:rPr>
        <w:t>Adicional de imposto de renda. (...) Este excelso Tribunal, por meio de julgamentos proferidos pela egrégia Segunda Turma, firmou a orientação de que o DL 2.462, de 31-8-1988, não violou os princípios da irretroatividade e da anterioridade tributária.</w:t>
      </w:r>
    </w:p>
    <w:p>
      <w:pPr>
        <w:ind w:left="216"/>
      </w:pPr>
      <w:r>
        <w:rPr>
          <w:b/>
          <w:color w:val="003C8C"/>
          <w:sz w:val="16"/>
        </w:rPr>
        <w:t>[RE 177.091 AgR, rel. min. Ayres Britto, j. 22-3-2005, 1ª T, DJ de 10-3-2006.]</w:t>
      </w:r>
    </w:p>
    <w:p>
      <w:r>
        <w:rPr>
          <w:b/>
          <w:color w:val="B46400"/>
          <w:sz w:val="16"/>
        </w:rPr>
        <w:t>JULGADOS CORRELATOS</w:t>
      </w:r>
    </w:p>
    <w:p>
      <w:r>
        <w:rPr>
          <w:color w:val="8C8C8C"/>
          <w:sz w:val="14"/>
        </w:rPr>
        <w:t>cf-art-150-inc-III-ali-a</w:t>
      </w:r>
      <w:r>
        <w:rPr>
          <w:color w:val="0050A0"/>
          <w:sz w:val="14"/>
        </w:rPr>
        <w:t xml:space="preserve"> | RE 204133</w:t>
      </w:r>
      <w:r>
        <w:rPr>
          <w:color w:val="0050A0"/>
          <w:sz w:val="14"/>
        </w:rPr>
        <w:t xml:space="preserve"> | rel. Maurício Corrêa</w:t>
      </w:r>
      <w:r>
        <w:rPr>
          <w:color w:val="0050A0"/>
          <w:sz w:val="14"/>
        </w:rPr>
        <w:t xml:space="preserve"> | 1999</w:t>
      </w:r>
    </w:p>
    <w:p>
      <w:pPr>
        <w:ind w:left="216"/>
      </w:pPr>
      <w:r>
        <w:rPr>
          <w:sz w:val="18"/>
        </w:rPr>
        <w:t>Taxa Referencial Diária. Índice de remuneração mensal da média líquida de impostos, de títulos privados ou títulos públicos federais, estaduais e municipais. Utilização do indexador como fator de correção monetária de débitos fiscais. Possibilidade. Fato gerador consumado anteriormente à vigência da Lei 8.177/1991. Incidência da TRD. Impossibilidade em face do princípio da irretroatividade, dado que a referida taxa altera não apenas a expressão nominal do imposto, mas também o valor real da resp</w:t>
      </w:r>
    </w:p>
    <w:p>
      <w:pPr>
        <w:ind w:left="216"/>
      </w:pPr>
      <w:r>
        <w:rPr>
          <w:b/>
          <w:color w:val="003C8C"/>
          <w:sz w:val="16"/>
        </w:rPr>
        <w:t>[RE 204.133, rel. min. Maurício Corrêa, j. 16-12-1999, 2ª T, DJ de 17-3-2000.]</w:t>
      </w:r>
    </w:p>
    <w:p>
      <w:r>
        <w:rPr>
          <w:b/>
          <w:color w:val="B46400"/>
          <w:sz w:val="16"/>
        </w:rPr>
        <w:t>JULGADOS CORRELATOS</w:t>
      </w:r>
    </w:p>
    <w:p>
      <w:r>
        <w:rPr>
          <w:color w:val="8C8C8C"/>
          <w:sz w:val="14"/>
        </w:rPr>
        <w:t>cf-art-150-inc-III-ali-a</w:t>
      </w:r>
      <w:r>
        <w:rPr>
          <w:color w:val="0050A0"/>
          <w:sz w:val="14"/>
        </w:rPr>
        <w:t xml:space="preserve"> | RE 225602</w:t>
      </w:r>
      <w:r>
        <w:rPr>
          <w:color w:val="0050A0"/>
          <w:sz w:val="14"/>
        </w:rPr>
        <w:t xml:space="preserve"> | rel. Carlos Velloso</w:t>
      </w:r>
      <w:r>
        <w:rPr>
          <w:color w:val="0050A0"/>
          <w:sz w:val="14"/>
        </w:rPr>
        <w:t xml:space="preserve"> | 1998</w:t>
      </w:r>
    </w:p>
    <w:p>
      <w:pPr>
        <w:ind w:left="216"/>
      </w:pPr>
      <w:r>
        <w:rPr>
          <w:sz w:val="18"/>
        </w:rPr>
        <w:t>= ARE 660.740 AgR, rel. min. Dias Toffoli, j. 11-12-2012, 1ª T, DJE de 8-2-2012 Imposto de importação: alteração das alíquotas, por ato do Executivo, atendidas as condições e os limites estabelecidos em lei: CF, art. 153, § 1º. (...) O que a Constituição exige, no art. 150, III, a, é que a lei que institua ou que majore tributos seja anterior ao fato gerador. No caso, o decreto que alterou as alíquotas é anterior ao fato gerador do imposto de importação.</w:t>
      </w:r>
    </w:p>
    <w:p>
      <w:pPr>
        <w:ind w:left="216"/>
      </w:pPr>
      <w:r>
        <w:rPr>
          <w:b/>
          <w:color w:val="003C8C"/>
          <w:sz w:val="16"/>
        </w:rPr>
        <w:t>[RE 225.602, rel. min. Carlos Velloso, j. 25-11-1998, P, DJ de 6-4-2001.]</w:t>
      </w:r>
    </w:p>
    <w:p>
      <w:r>
        <w:rPr>
          <w:b/>
          <w:color w:val="B46400"/>
          <w:sz w:val="16"/>
        </w:rPr>
        <w:t>JULGADOS CORRELATOS</w:t>
      </w:r>
    </w:p>
    <w:p>
      <w:r>
        <w:rPr>
          <w:color w:val="8C8C8C"/>
          <w:sz w:val="14"/>
        </w:rPr>
        <w:t>cf-art-150-inc-III-ali-a</w:t>
      </w:r>
      <w:r>
        <w:rPr>
          <w:color w:val="0050A0"/>
          <w:sz w:val="14"/>
        </w:rPr>
        <w:t xml:space="preserve"> | RE 197790</w:t>
      </w:r>
      <w:r>
        <w:rPr>
          <w:color w:val="0050A0"/>
          <w:sz w:val="14"/>
        </w:rPr>
        <w:t xml:space="preserve"> | rel. Ilmar Galvão</w:t>
      </w:r>
      <w:r>
        <w:rPr>
          <w:color w:val="0050A0"/>
          <w:sz w:val="14"/>
        </w:rPr>
        <w:t xml:space="preserve"> | 1997</w:t>
      </w:r>
    </w:p>
    <w:p>
      <w:pPr>
        <w:ind w:left="216"/>
      </w:pPr>
      <w:r>
        <w:rPr>
          <w:sz w:val="18"/>
        </w:rPr>
        <w:t>= AI 533.386 AgR, rel. min. Celso de Mello, j. 2-3-2010, 2ª T, DJE de 26-3-2010 Legitimidade da aplicação da nova alíquota sobre o lucro apurado no balanço do contribuinte encerrado em 31 de dezembro do mesmo ano (...) possibilitando o cálculo do tributo, pela nova alíquota, sobre o lucro da recorrente, apurado no balanço do próprio exercício de 1989.</w:t>
      </w:r>
    </w:p>
    <w:p>
      <w:pPr>
        <w:ind w:left="216"/>
      </w:pPr>
      <w:r>
        <w:rPr>
          <w:b/>
          <w:color w:val="003C8C"/>
          <w:sz w:val="16"/>
        </w:rPr>
        <w:t>[RE 197.790, rel. min. Ilmar Galvão, j. 19-2-1997, P, DJ de 21-11-1997.]</w:t>
      </w:r>
    </w:p>
    <w:p>
      <w:r>
        <w:rPr>
          <w:b/>
          <w:color w:val="B46400"/>
          <w:sz w:val="16"/>
        </w:rPr>
        <w:t>JULGADOS CORRELATOS</w:t>
      </w:r>
    </w:p>
    <w:p>
      <w:r>
        <w:rPr>
          <w:color w:val="8C8C8C"/>
          <w:sz w:val="14"/>
        </w:rPr>
        <w:t>cf-art-150-inc-III-ali-a</w:t>
      </w:r>
      <w:r>
        <w:rPr>
          <w:color w:val="0050A0"/>
          <w:sz w:val="14"/>
        </w:rPr>
        <w:t xml:space="preserve"> | RE 195712</w:t>
      </w:r>
      <w:r>
        <w:rPr>
          <w:color w:val="0050A0"/>
          <w:sz w:val="14"/>
        </w:rPr>
        <w:t xml:space="preserve"> | rel. Maurício Corrêa</w:t>
      </w:r>
      <w:r>
        <w:rPr>
          <w:color w:val="0050A0"/>
          <w:sz w:val="14"/>
        </w:rPr>
        <w:t xml:space="preserve"> | 1995</w:t>
      </w:r>
    </w:p>
    <w:p>
      <w:pPr>
        <w:ind w:left="216"/>
      </w:pPr>
      <w:r>
        <w:rPr>
          <w:sz w:val="18"/>
        </w:rPr>
        <w:t>= AI 777.483 AgR, rel. min. Celso de Mello, j. 16-10-2012, 2ª T, DJE de 12-11-2012 ≠ RE 195.712, rel. min. Maurício Corrêa, j. 18-12-1995, 2ª T, DJ de 16-2-1996 Ofensa ao princípio da irretroatividade (art. 150, III, a, CF) decorrente da inexigibilidade das contribuições sociais dentro do prazo de noventa dias da publicação da lei que as houver instituído ou modificado, não se lhes aplicando o disposto no art. 150, III, b, da CF. A Lei 7.856/1989, majorando a alíquota da Contribuição Social sobr</w:t>
      </w:r>
    </w:p>
    <w:p>
      <w:pPr>
        <w:ind w:left="216"/>
      </w:pPr>
      <w:r>
        <w:rPr>
          <w:b/>
          <w:color w:val="003C8C"/>
          <w:sz w:val="16"/>
        </w:rPr>
        <w:t>[RE 195.712, rel. min. Maurício Corrêa, j. 18-12-1995, 2ª T, DJ de 16-2-1996.]</w:t>
      </w:r>
    </w:p>
    <w:p>
      <w:r>
        <w:rPr>
          <w:b/>
          <w:color w:val="B46400"/>
          <w:sz w:val="16"/>
        </w:rPr>
        <w:t>JULGADOS CORRELATOS</w:t>
      </w:r>
    </w:p>
    <w:p>
      <w:r>
        <w:rPr>
          <w:color w:val="8C8C8C"/>
          <w:sz w:val="14"/>
        </w:rPr>
        <w:t>cf-art-150-inc-III-ali-a</w:t>
      </w:r>
      <w:r>
        <w:rPr>
          <w:color w:val="0050A0"/>
          <w:sz w:val="14"/>
        </w:rPr>
        <w:t xml:space="preserve"> | RE 146733</w:t>
      </w:r>
      <w:r>
        <w:rPr>
          <w:color w:val="0050A0"/>
          <w:sz w:val="14"/>
        </w:rPr>
        <w:t xml:space="preserve"> | rel. Moreira Alves</w:t>
      </w:r>
      <w:r>
        <w:rPr>
          <w:color w:val="0050A0"/>
          <w:sz w:val="14"/>
        </w:rPr>
        <w:t xml:space="preserve"> | 1992</w:t>
      </w:r>
    </w:p>
    <w:p>
      <w:pPr>
        <w:ind w:left="216"/>
      </w:pPr>
      <w:r>
        <w:rPr>
          <w:sz w:val="18"/>
        </w:rPr>
        <w:t>≠ RE 197.790, rel. min. Ilmar Galvão, j. 19-2-1997, P, DJ de 21-11-1997 Não é inconstitucional a instituição da contribuição social sobre o lucro das pessoas jurídicas, cuja natureza é tributária. (...) Ao determinar, porém, o art. 8º da Lei 7.689/1988 que a contribuição em causa já seria devida a partir do lucro apurado no período-base a ser encerrado em 31-12-1988, violou ele o princípio da irretroatividade contido no art. 150, III, a, da CF, que proíbe que a lei que institui tributo tenha, co</w:t>
      </w:r>
    </w:p>
    <w:p>
      <w:pPr>
        <w:ind w:left="216"/>
      </w:pPr>
      <w:r>
        <w:rPr>
          <w:b/>
          <w:color w:val="003C8C"/>
          <w:sz w:val="16"/>
        </w:rPr>
        <w:t>[RE 146.733, rel. min. Moreira Alves, j. 29-6-1992, P, DJ de 6-11-1992.]</w:t>
      </w:r>
    </w:p>
    <w:p>
      <w:r>
        <w:rPr>
          <w:b/>
          <w:color w:val="B46400"/>
          <w:sz w:val="16"/>
        </w:rPr>
        <w:t>JULGADOS CORRELATOS</w:t>
      </w:r>
    </w:p>
    <w:p>
      <w:r>
        <w:rPr>
          <w:color w:val="8C8C8C"/>
          <w:sz w:val="14"/>
        </w:rPr>
        <w:t>cf-art-150-inc-III-ali-a</w:t>
      </w:r>
      <w:r>
        <w:rPr>
          <w:color w:val="0050A0"/>
          <w:sz w:val="14"/>
        </w:rPr>
        <w:t xml:space="preserve"> | RE 396.129</w:t>
      </w:r>
      <w:r>
        <w:rPr>
          <w:color w:val="0050A0"/>
          <w:sz w:val="14"/>
        </w:rPr>
        <w:t xml:space="preserve"> | rel. Celso de Mello</w:t>
      </w:r>
    </w:p>
    <w:p>
      <w:pPr>
        <w:ind w:left="216"/>
      </w:pPr>
      <w:r>
        <w:rPr>
          <w:sz w:val="18"/>
        </w:rPr>
        <w:t>= RE 396.129 AgR, rel. min. Celso de Mello, j. 30-6-2009, 2ª T, DJE de 14-8-2009</w:t>
      </w:r>
    </w:p>
    <w:p>
      <w:r>
        <w:rPr>
          <w:b/>
          <w:color w:val="B46400"/>
          <w:sz w:val="16"/>
        </w:rPr>
        <w:t>CONTROLE CONCENTRADO</w:t>
      </w:r>
    </w:p>
    <w:p>
      <w:r>
        <w:rPr>
          <w:color w:val="8C8C8C"/>
          <w:sz w:val="14"/>
        </w:rPr>
        <w:t>cf-art-150-inc-III-ali-b</w:t>
      </w:r>
      <w:r>
        <w:rPr>
          <w:color w:val="0050A0"/>
          <w:sz w:val="14"/>
        </w:rPr>
        <w:t xml:space="preserve"> | ADI 7066</w:t>
      </w:r>
      <w:r>
        <w:rPr>
          <w:color w:val="0050A0"/>
          <w:sz w:val="14"/>
        </w:rPr>
        <w:t xml:space="preserve"> | rel. Alexandre de Moraes</w:t>
      </w:r>
      <w:r>
        <w:rPr>
          <w:color w:val="0050A0"/>
          <w:sz w:val="14"/>
        </w:rPr>
        <w:t xml:space="preserve"> | 2023</w:t>
      </w:r>
    </w:p>
    <w:p>
      <w:pPr>
        <w:ind w:left="216"/>
      </w:pPr>
      <w:r>
        <w:rPr>
          <w:sz w:val="18"/>
        </w:rPr>
        <w:t>A EC 87/2015 e a LC 190/2022 estenderam a sistemática de aplicação do diferencial de alíquota do ICMS em operações e prestações que destinem bens e serviços a consumidor final contribuinte para as operações destinadas a não contribuintes, atribuindo capacidade tributária ativa a outro ente político, sem modificar a hipótese de incidência ou a base de cálculo do tributo. A ampliação da técnica fiscal não afetou a esfera jurídica do contribuinte, limitando-se a fracionar o produto da arrecadação a</w:t>
      </w:r>
    </w:p>
    <w:p>
      <w:pPr>
        <w:ind w:left="216"/>
      </w:pPr>
      <w:r>
        <w:rPr>
          <w:b/>
          <w:color w:val="003C8C"/>
          <w:sz w:val="16"/>
        </w:rPr>
        <w:t>[ADI 7.066, ADI 7.070 e ADI 7.078, rel. min. Alexandre de Moraes, j. 29.11.2023, P, DJE de 06.05.2024.]</w:t>
      </w:r>
    </w:p>
    <w:p>
      <w:r>
        <w:rPr>
          <w:b/>
          <w:color w:val="B46400"/>
          <w:sz w:val="16"/>
        </w:rPr>
        <w:t>CONTROLE CONCENTRADO</w:t>
      </w:r>
    </w:p>
    <w:p>
      <w:r>
        <w:rPr>
          <w:color w:val="8C8C8C"/>
          <w:sz w:val="14"/>
        </w:rPr>
        <w:t>cf-art-150-inc-III-ali-b</w:t>
      </w:r>
      <w:r>
        <w:rPr>
          <w:color w:val="0050A0"/>
          <w:sz w:val="14"/>
        </w:rPr>
        <w:t xml:space="preserve"> | ADI 5733</w:t>
      </w:r>
      <w:r>
        <w:rPr>
          <w:color w:val="0050A0"/>
          <w:sz w:val="14"/>
        </w:rPr>
        <w:t xml:space="preserve"> | rel. Alexandre de Moraes</w:t>
      </w:r>
      <w:r>
        <w:rPr>
          <w:color w:val="0050A0"/>
          <w:sz w:val="14"/>
        </w:rPr>
        <w:t xml:space="preserve"> | 2019</w:t>
      </w:r>
    </w:p>
    <w:p>
      <w:pPr>
        <w:ind w:left="216"/>
      </w:pPr>
      <w:r>
        <w:rPr>
          <w:sz w:val="18"/>
        </w:rPr>
        <w:t>No caso de um tributo sujeito duplamente à anterioridade de exercício e à noventena, a lei que institui ou majora a imposição somente será eficaz, de um lado, no exercício financeiro seguinte ao de sua publicação e, de outro, após decorridos noventa dias da data de sua divulgação em meio oficial. Logo, a contar da publicação da lei, os prazos transcorrem simultaneamente, e não sucessivamente. (...) Não há desvio de finalidade no caso de lei ordinária estadual alterar o aspecto temporal do IPVA p</w:t>
      </w:r>
    </w:p>
    <w:p>
      <w:pPr>
        <w:ind w:left="216"/>
      </w:pPr>
      <w:r>
        <w:rPr>
          <w:b/>
          <w:color w:val="003C8C"/>
          <w:sz w:val="16"/>
        </w:rPr>
        <w:t>[ADI 5.733, rel. min. Alexandre de Moraes, j. 20-9-2019, P, DJE de 3-10-2019.]</w:t>
      </w:r>
    </w:p>
    <w:p>
      <w:r>
        <w:rPr>
          <w:b/>
          <w:color w:val="B46400"/>
          <w:sz w:val="16"/>
        </w:rPr>
        <w:t>CONTROLE CONCENTRADO</w:t>
      </w:r>
    </w:p>
    <w:p>
      <w:r>
        <w:rPr>
          <w:color w:val="8C8C8C"/>
          <w:sz w:val="14"/>
        </w:rPr>
        <w:t>cf-art-150-inc-III-ali-b</w:t>
      </w:r>
      <w:r>
        <w:rPr>
          <w:color w:val="0050A0"/>
          <w:sz w:val="14"/>
        </w:rPr>
        <w:t xml:space="preserve"> | ADI 2556</w:t>
      </w:r>
      <w:r>
        <w:rPr>
          <w:color w:val="0050A0"/>
          <w:sz w:val="14"/>
        </w:rPr>
        <w:t xml:space="preserve"> | rel. Joaquim Barbosa</w:t>
      </w:r>
      <w:r>
        <w:rPr>
          <w:color w:val="0050A0"/>
          <w:sz w:val="14"/>
        </w:rPr>
        <w:t xml:space="preserve"> | 2012</w:t>
      </w:r>
    </w:p>
    <w:p>
      <w:pPr>
        <w:ind w:left="216"/>
      </w:pPr>
      <w:r>
        <w:rPr>
          <w:sz w:val="18"/>
        </w:rPr>
        <w:t>LC 110/2001, arts. 1º e 2º. A segunda contribuição criada pela LC 110/2001 (...). Esta Suprema Corte considera constitucional a contribuição prevista no art. 1º da LC 110/2001, desde que respeitado o prazo de anterioridade para início das respectivas exigibilidades (art. 150, III, b, da Constituição).</w:t>
      </w:r>
    </w:p>
    <w:p>
      <w:pPr>
        <w:ind w:left="216"/>
      </w:pPr>
      <w:r>
        <w:rPr>
          <w:b/>
          <w:color w:val="003C8C"/>
          <w:sz w:val="16"/>
        </w:rPr>
        <w:t>[ADI 2.556 e ADI 2.568, rel. min. Joaquim Barbosa, j. 13-6-2012, P, DJE de 20-9-2012.]</w:t>
      </w:r>
    </w:p>
    <w:p>
      <w:r>
        <w:rPr>
          <w:b/>
          <w:color w:val="B46400"/>
          <w:sz w:val="16"/>
        </w:rPr>
        <w:t>CONTROLE CONCENTRADO</w:t>
      </w:r>
    </w:p>
    <w:p>
      <w:r>
        <w:rPr>
          <w:color w:val="8C8C8C"/>
          <w:sz w:val="14"/>
        </w:rPr>
        <w:t>cf-art-150-inc-III-ali-b</w:t>
      </w:r>
      <w:r>
        <w:rPr>
          <w:color w:val="0050A0"/>
          <w:sz w:val="14"/>
        </w:rPr>
        <w:t xml:space="preserve"> | ADI 939</w:t>
      </w:r>
      <w:r>
        <w:rPr>
          <w:color w:val="0050A0"/>
          <w:sz w:val="14"/>
        </w:rPr>
        <w:t xml:space="preserve"> | rel. Sydney Sanches</w:t>
      </w:r>
      <w:r>
        <w:rPr>
          <w:color w:val="0050A0"/>
          <w:sz w:val="14"/>
        </w:rPr>
        <w:t xml:space="preserve"> | 1993</w:t>
      </w:r>
    </w:p>
    <w:p>
      <w:pPr>
        <w:ind w:left="216"/>
      </w:pPr>
      <w:r>
        <w:rPr>
          <w:sz w:val="18"/>
        </w:rPr>
        <w:t>A EC 3, de 17-3-1993, que, no art. 2º, autorizou a União a instituir o IPMF, incidiu em vício de inconstitucionalidade ao dispor, no § 2º desse dispositivo, que, quanto a tal tributo, não se aplica "o art. 150, III, b, e VI", da Constituição, porque, desse modo, violou os seguintes princípios e normas imutáveis (somente eles, não outros): o princípio da anterioridade, que é garantia individual do contribuinte (art. 5º, § 2º; art. 60, § 4º, IV; e art. 150, III, b, da Constituição).</w:t>
      </w:r>
    </w:p>
    <w:p>
      <w:pPr>
        <w:ind w:left="216"/>
      </w:pPr>
      <w:r>
        <w:rPr>
          <w:b/>
          <w:color w:val="003C8C"/>
          <w:sz w:val="16"/>
        </w:rPr>
        <w:t>[ADI 939, rel. min. Sydney Sanches, j. 15-12-1993, P, DJ de 18-3-1994.]</w:t>
      </w:r>
    </w:p>
    <w:p>
      <w:r>
        <w:rPr>
          <w:b/>
          <w:color w:val="B46400"/>
          <w:sz w:val="16"/>
        </w:rPr>
        <w:t>CONTROLE CONCENTRADO</w:t>
      </w:r>
    </w:p>
    <w:p>
      <w:r>
        <w:rPr>
          <w:color w:val="8C8C8C"/>
          <w:sz w:val="14"/>
        </w:rPr>
        <w:t>cf-art-150-inc-III-ali-b</w:t>
      </w:r>
      <w:r>
        <w:rPr>
          <w:color w:val="0050A0"/>
          <w:sz w:val="14"/>
        </w:rPr>
        <w:t xml:space="preserve"> | ARE 1285177</w:t>
      </w:r>
      <w:r>
        <w:rPr>
          <w:color w:val="0050A0"/>
          <w:sz w:val="14"/>
        </w:rPr>
        <w:t xml:space="preserve"> | rel. Cristiano Zanin</w:t>
      </w:r>
      <w:r>
        <w:rPr>
          <w:color w:val="0050A0"/>
          <w:sz w:val="14"/>
        </w:rPr>
        <w:t xml:space="preserve"> | 2025</w:t>
      </w:r>
    </w:p>
    <w:p>
      <w:pPr>
        <w:ind w:left="216"/>
      </w:pPr>
      <w:r>
        <w:rPr>
          <w:sz w:val="18"/>
        </w:rPr>
        <w:t>Vide RE 587.008, rel. min. Dias Toffoli, j. 2-2-2011, P, DJE de 6-5-2011, Tema 107 As reduções do percentual de crédito a ser apurado no REINTEGRA, assim como a revogação do benefício, ensejam a majoração indireta das contribuições para o PIS e COFINS e devem observar, quanto à sua vigência, o princípio da anterioridade nonagesimal, previsto no art. 195, § 6º, da Constituição Federal, não se lhes aplicando o princípio da anterioridade geral ou de exercício, previsto no art. 150, III, b.</w:t>
      </w:r>
    </w:p>
    <w:p>
      <w:pPr>
        <w:ind w:left="216"/>
      </w:pPr>
      <w:r>
        <w:rPr>
          <w:b/>
          <w:color w:val="003C8C"/>
          <w:sz w:val="16"/>
        </w:rPr>
        <w:t>[ARE 1.285.177, rel. min. Cristiano Zanin, j. 26.05.2025, P, DJE de 06.06.2025, Tema 1.108, com mérito julgado.]</w:t>
      </w:r>
    </w:p>
    <w:p>
      <w:r>
        <w:rPr>
          <w:b/>
          <w:color w:val="B46400"/>
          <w:sz w:val="16"/>
        </w:rPr>
        <w:t>CONTROLE CONCENTRADO</w:t>
      </w:r>
    </w:p>
    <w:p>
      <w:r>
        <w:rPr>
          <w:color w:val="8C8C8C"/>
          <w:sz w:val="14"/>
        </w:rPr>
        <w:t>cf-art-150-inc-III-ali-b</w:t>
      </w:r>
      <w:r>
        <w:rPr>
          <w:color w:val="0050A0"/>
          <w:sz w:val="14"/>
        </w:rPr>
        <w:t xml:space="preserve"> | RE 1473645</w:t>
      </w:r>
      <w:r>
        <w:rPr>
          <w:color w:val="0050A0"/>
          <w:sz w:val="14"/>
        </w:rPr>
        <w:t xml:space="preserve"> | rel. Luís Roberto Barroso</w:t>
      </w:r>
      <w:r>
        <w:rPr>
          <w:color w:val="0050A0"/>
          <w:sz w:val="14"/>
        </w:rPr>
        <w:t xml:space="preserve"> | 2025</w:t>
      </w:r>
    </w:p>
    <w:p>
      <w:pPr>
        <w:ind w:left="216"/>
      </w:pPr>
      <w:r>
        <w:rPr>
          <w:sz w:val="18"/>
        </w:rPr>
        <w:t>"O princípio da anterioridade tributária, geral e nonagesimal, se aplica às hipóteses de redução ou de supressão de benefícios ou de incentivos fiscais que resultem em majoração indireta de tributos, observadas as determinações e as exceções constitucionais para cada tributo”.</w:t>
      </w:r>
    </w:p>
    <w:p>
      <w:pPr>
        <w:ind w:left="216"/>
      </w:pPr>
      <w:r>
        <w:rPr>
          <w:b/>
          <w:color w:val="003C8C"/>
          <w:sz w:val="16"/>
        </w:rPr>
        <w:t>[RE 1.473.645 RG, rel. min. Luís Roberto Barroso, j. 21.03.2025, P, DJE de 29.04.2025, Tema 1.383, com mérito julgado.]</w:t>
      </w:r>
    </w:p>
    <w:p>
      <w:r>
        <w:rPr>
          <w:b/>
          <w:color w:val="B46400"/>
          <w:sz w:val="16"/>
        </w:rPr>
        <w:t>CONTROLE CONCENTRADO</w:t>
      </w:r>
    </w:p>
    <w:p>
      <w:r>
        <w:rPr>
          <w:color w:val="8C8C8C"/>
          <w:sz w:val="14"/>
        </w:rPr>
        <w:t>cf-art-150-inc-III-ali-b</w:t>
      </w:r>
      <w:r>
        <w:rPr>
          <w:color w:val="0050A0"/>
          <w:sz w:val="14"/>
        </w:rPr>
        <w:t xml:space="preserve"> | ARE 1548622</w:t>
      </w:r>
      <w:r>
        <w:rPr>
          <w:color w:val="0050A0"/>
          <w:sz w:val="14"/>
        </w:rPr>
        <w:t xml:space="preserve"> | rel. Dias Toffoli</w:t>
      </w:r>
      <w:r>
        <w:rPr>
          <w:color w:val="0050A0"/>
          <w:sz w:val="14"/>
        </w:rPr>
        <w:t xml:space="preserve"> | 2025</w:t>
      </w:r>
    </w:p>
    <w:p>
      <w:pPr>
        <w:ind w:left="216"/>
      </w:pPr>
      <w:r>
        <w:rPr>
          <w:sz w:val="18"/>
        </w:rPr>
        <w:t>ICMS. Emenda Constitucional nº 123/22. Biocombustíveis. Diferencial competitivo em relação aos combustíveis fósseis. Majoração de alíquota do ICMS sobre o etanol. Princípio da anterioridade tributária. Exceção. Inaplicabilidade. (...) O constituinte pode estabelecer exceções ao princípio da anterioridade tributária, contexto no qual se deve interpretar o art. 4º, § 3º, da EC nº 123/22.</w:t>
      </w:r>
    </w:p>
    <w:p>
      <w:pPr>
        <w:ind w:left="216"/>
      </w:pPr>
      <w:r>
        <w:rPr>
          <w:b/>
          <w:color w:val="003C8C"/>
          <w:sz w:val="16"/>
        </w:rPr>
        <w:t>[ARE 1.548.622 AgR rel. min. Dias Toffoli, j. 06.08.2025, 2ª T, DJE de 08.08.2025.]</w:t>
      </w:r>
    </w:p>
    <w:p>
      <w:r>
        <w:rPr>
          <w:b/>
          <w:color w:val="B46400"/>
          <w:sz w:val="16"/>
        </w:rPr>
        <w:t>JULGADOS CORRELATOS</w:t>
      </w:r>
    </w:p>
    <w:p>
      <w:r>
        <w:rPr>
          <w:color w:val="8C8C8C"/>
          <w:sz w:val="14"/>
        </w:rPr>
        <w:t>cf-art-150-inc-III-ali-b</w:t>
      </w:r>
      <w:r>
        <w:rPr>
          <w:color w:val="0050A0"/>
          <w:sz w:val="14"/>
        </w:rPr>
        <w:t xml:space="preserve"> | RE 188083</w:t>
      </w:r>
      <w:r>
        <w:rPr>
          <w:color w:val="0050A0"/>
          <w:sz w:val="14"/>
        </w:rPr>
        <w:t xml:space="preserve"> | rel. Marco Aurélio</w:t>
      </w:r>
      <w:r>
        <w:rPr>
          <w:color w:val="0050A0"/>
          <w:sz w:val="14"/>
        </w:rPr>
        <w:t xml:space="preserve"> | 2015</w:t>
      </w:r>
    </w:p>
    <w:p>
      <w:pPr>
        <w:ind w:left="216"/>
      </w:pPr>
      <w:r>
        <w:rPr>
          <w:sz w:val="18"/>
        </w:rPr>
        <w:t>Lei regedora de tributo há de ser editada em certo exercício, para observância no subsequente. (...) Ante o princípio da irretroatividade, surge inconstitucional o § 2º do art. 30 da Lei 7.799/1989, no que impôs a correção monetária das demonstrações financeiras referentes ao exercício de 1989.</w:t>
      </w:r>
    </w:p>
    <w:p>
      <w:pPr>
        <w:ind w:left="216"/>
      </w:pPr>
      <w:r>
        <w:rPr>
          <w:b/>
          <w:color w:val="003C8C"/>
          <w:sz w:val="16"/>
        </w:rPr>
        <w:t>[RE 188.083, rel. min. Marco Aurélio, j. 5-8-2015, P, DJE de 20-10-2015.]</w:t>
      </w:r>
    </w:p>
    <w:p>
      <w:r>
        <w:rPr>
          <w:b/>
          <w:color w:val="B46400"/>
          <w:sz w:val="16"/>
        </w:rPr>
        <w:t>JULGADOS CORRELATOS</w:t>
      </w:r>
    </w:p>
    <w:p>
      <w:r>
        <w:rPr>
          <w:color w:val="8C8C8C"/>
          <w:sz w:val="14"/>
        </w:rPr>
        <w:t>cf-art-150-inc-III-ali-b</w:t>
      </w:r>
      <w:r>
        <w:rPr>
          <w:color w:val="0050A0"/>
          <w:sz w:val="14"/>
        </w:rPr>
        <w:t xml:space="preserve"> | ARE 660173</w:t>
      </w:r>
      <w:r>
        <w:rPr>
          <w:color w:val="0050A0"/>
          <w:sz w:val="14"/>
        </w:rPr>
        <w:t xml:space="preserve"> | rel. Dias Toffoli</w:t>
      </w:r>
      <w:r>
        <w:rPr>
          <w:color w:val="0050A0"/>
          <w:sz w:val="14"/>
        </w:rPr>
        <w:t xml:space="preserve"> | 2013</w:t>
      </w:r>
    </w:p>
    <w:p>
      <w:pPr>
        <w:ind w:left="216"/>
      </w:pPr>
      <w:r>
        <w:rPr>
          <w:sz w:val="18"/>
        </w:rPr>
        <w:t>Imposto de renda. Apuração semestral. Lei 7.450/1985 e DL 2.341/1987. Apuração anual. DL 2.354/1987. Irretroatividade. A Corte possui firme entendimento no sentido de que viola o princípio da irretroatividade a introdução de mudanças na sistemática de apuração do tributo capazes de majorá-lo, se o período de apuração estava encerrado.</w:t>
      </w:r>
    </w:p>
    <w:p>
      <w:pPr>
        <w:ind w:left="216"/>
      </w:pPr>
      <w:r>
        <w:rPr>
          <w:b/>
          <w:color w:val="003C8C"/>
          <w:sz w:val="16"/>
        </w:rPr>
        <w:t>[ARE 660.173 AgR, rel. min. Dias Toffoli, j. 5-11-2013, 1ª T, DJE de 28-11-2013.]</w:t>
      </w:r>
    </w:p>
    <w:p>
      <w:r>
        <w:rPr>
          <w:b/>
          <w:color w:val="B46400"/>
          <w:sz w:val="16"/>
        </w:rPr>
        <w:t>JULGADOS CORRELATOS</w:t>
      </w:r>
    </w:p>
    <w:p>
      <w:r>
        <w:rPr>
          <w:color w:val="8C8C8C"/>
          <w:sz w:val="14"/>
        </w:rPr>
        <w:t>cf-art-150-inc-III-ali-b</w:t>
      </w:r>
      <w:r>
        <w:rPr>
          <w:color w:val="0050A0"/>
          <w:sz w:val="14"/>
        </w:rPr>
        <w:t xml:space="preserve"> | RE 284619</w:t>
      </w:r>
      <w:r>
        <w:rPr>
          <w:color w:val="0050A0"/>
          <w:sz w:val="14"/>
        </w:rPr>
        <w:t xml:space="preserve"> | rel. Ilmar Galvão</w:t>
      </w:r>
      <w:r>
        <w:rPr>
          <w:color w:val="0050A0"/>
          <w:sz w:val="14"/>
        </w:rPr>
        <w:t xml:space="preserve"> | 2002</w:t>
      </w:r>
    </w:p>
    <w:p>
      <w:pPr>
        <w:ind w:left="216"/>
      </w:pPr>
      <w:r>
        <w:rPr>
          <w:sz w:val="18"/>
        </w:rPr>
        <w:t xml:space="preserve">Demonstrações financeiras relativas ao ano-base de 1990. Atualização monetária pelo BTN [Bônus do Tesouro Nacional] fiscal. Acórdão que concluiu pela configuração, no caso, de ofensa ao princípio da anterioridade. Princípio tido por aplicado de forma equivocada. Alegação procedente. Primeiro, porque, ao mandar corrigir as demonstrações financeiras pelo BTN fiscal desatrelado do IPI, a Lei 8.088/1990, necessariamente, não determinou a majoração da base de cálculo do imposto de renda (IR), efeito </w:t>
      </w:r>
    </w:p>
    <w:p>
      <w:pPr>
        <w:ind w:left="216"/>
      </w:pPr>
      <w:r>
        <w:rPr>
          <w:b/>
          <w:color w:val="003C8C"/>
          <w:sz w:val="16"/>
        </w:rPr>
        <w:t>[RE 284.619, rel. min. Ilmar Galvão, j. 17-12-2002, 1ª T, DJ de 7-3-2003.]</w:t>
      </w:r>
    </w:p>
    <w:p>
      <w:r>
        <w:rPr>
          <w:b/>
          <w:color w:val="B46400"/>
          <w:sz w:val="16"/>
        </w:rPr>
        <w:t>JULGADOS CORRELATOS</w:t>
      </w:r>
    </w:p>
    <w:p>
      <w:r>
        <w:rPr>
          <w:color w:val="8C8C8C"/>
          <w:sz w:val="14"/>
        </w:rPr>
        <w:t>cf-art-150-inc-III-ali-b</w:t>
      </w:r>
      <w:r>
        <w:rPr>
          <w:color w:val="0050A0"/>
          <w:sz w:val="14"/>
        </w:rPr>
        <w:t xml:space="preserve"> | RE 268003</w:t>
      </w:r>
      <w:r>
        <w:rPr>
          <w:color w:val="0050A0"/>
          <w:sz w:val="14"/>
        </w:rPr>
        <w:t xml:space="preserve"> | rel. Moreira Alves</w:t>
      </w:r>
      <w:r>
        <w:rPr>
          <w:color w:val="0050A0"/>
          <w:sz w:val="14"/>
        </w:rPr>
        <w:t xml:space="preserve"> | 2000</w:t>
      </w:r>
    </w:p>
    <w:p>
      <w:pPr>
        <w:ind w:left="216"/>
      </w:pPr>
      <w:r>
        <w:rPr>
          <w:sz w:val="18"/>
        </w:rPr>
        <w:t>Correção monetária prevista na Lei 7.738/1989 (art. 15, parágrafo único). Constitucionalidade. O disposto no art. 15, parágrafo único, da Lei 7.738/1989 não viola os princípios constitucionais da legalidade, da anterioridade, do respeito ao direito adquirido e da irretroatividade tributária (art. 150, III, b, da Constituição).</w:t>
      </w:r>
    </w:p>
    <w:p>
      <w:pPr>
        <w:ind w:left="216"/>
      </w:pPr>
      <w:r>
        <w:rPr>
          <w:b/>
          <w:color w:val="003C8C"/>
          <w:sz w:val="16"/>
        </w:rPr>
        <w:t>[RE 268.003, rel. min. Moreira Alves, j. 23-5-2000, 1ª T, DJ de 10-8-2000.]</w:t>
      </w:r>
    </w:p>
    <w:p>
      <w:r>
        <w:rPr>
          <w:b/>
          <w:color w:val="B46400"/>
          <w:sz w:val="16"/>
        </w:rPr>
        <w:t>JULGADOS CORRELATOS</w:t>
      </w:r>
    </w:p>
    <w:p>
      <w:r>
        <w:rPr>
          <w:color w:val="8C8C8C"/>
          <w:sz w:val="14"/>
        </w:rPr>
        <w:t>cf-art-150-inc-III-ali-b</w:t>
      </w:r>
      <w:r>
        <w:rPr>
          <w:color w:val="0050A0"/>
          <w:sz w:val="14"/>
        </w:rPr>
        <w:t xml:space="preserve"> | RE 204062</w:t>
      </w:r>
      <w:r>
        <w:rPr>
          <w:color w:val="0050A0"/>
          <w:sz w:val="14"/>
        </w:rPr>
        <w:t xml:space="preserve"> | rel. Carlos Velloso</w:t>
      </w:r>
      <w:r>
        <w:rPr>
          <w:color w:val="0050A0"/>
          <w:sz w:val="14"/>
        </w:rPr>
        <w:t xml:space="preserve"> | 1996</w:t>
      </w:r>
    </w:p>
    <w:p>
      <w:pPr>
        <w:ind w:left="216"/>
      </w:pPr>
      <w:r>
        <w:rPr>
          <w:sz w:val="18"/>
        </w:rPr>
        <w:t>Revogada a isenção, o tributo torna-se imediatamente exigível. Em caso assim, não há que se observar o princípio da anterioridade, dado que o tributo já é existente.</w:t>
      </w:r>
    </w:p>
    <w:p>
      <w:pPr>
        <w:ind w:left="216"/>
      </w:pPr>
      <w:r>
        <w:rPr>
          <w:b/>
          <w:color w:val="003C8C"/>
          <w:sz w:val="16"/>
        </w:rPr>
        <w:t>[RE 204.062, rel. min. Carlos Velloso, j. 27-9-1996, 2ª T, DJ de 19-12-1996.]</w:t>
      </w:r>
    </w:p>
    <w:p>
      <w:r>
        <w:rPr>
          <w:b/>
          <w:color w:val="B46400"/>
          <w:sz w:val="16"/>
        </w:rPr>
        <w:t>JULGADOS CORRELATOS</w:t>
      </w:r>
    </w:p>
    <w:p>
      <w:r>
        <w:rPr>
          <w:color w:val="8C8C8C"/>
          <w:sz w:val="14"/>
        </w:rPr>
        <w:t>cf-art-150-inc-III-ali-c</w:t>
      </w:r>
      <w:r>
        <w:rPr>
          <w:color w:val="0050A0"/>
          <w:sz w:val="14"/>
        </w:rPr>
        <w:t xml:space="preserve"> | ADC 84</w:t>
      </w:r>
      <w:r>
        <w:rPr>
          <w:color w:val="0050A0"/>
          <w:sz w:val="14"/>
        </w:rPr>
        <w:t xml:space="preserve"> | rel. Cristiano Zanin</w:t>
      </w:r>
      <w:r>
        <w:rPr>
          <w:color w:val="0050A0"/>
          <w:sz w:val="14"/>
        </w:rPr>
        <w:t xml:space="preserve"> | 2024</w:t>
      </w:r>
    </w:p>
    <w:p>
      <w:pPr>
        <w:ind w:left="216"/>
      </w:pPr>
      <w:r>
        <w:rPr>
          <w:sz w:val="18"/>
        </w:rPr>
        <w:t>A incidência das alíquotas de 0,65% e 4% da contribuição ao PIS e da COFINS previstas no art. 1º do Decreto n. 8.426/2015, repristinado pelo Decreto n. 11.374/2023, não está sujeita a anterioridade nonagesimal.</w:t>
      </w:r>
    </w:p>
    <w:p>
      <w:pPr>
        <w:ind w:left="216"/>
      </w:pPr>
      <w:r>
        <w:rPr>
          <w:b/>
          <w:color w:val="003C8C"/>
          <w:sz w:val="16"/>
        </w:rPr>
        <w:t>[ADC 84, rel. min. Cristiano Zanin, j. 14.10.2024, P, DJE de 22.10.2024.]</w:t>
      </w:r>
    </w:p>
    <w:p>
      <w:r>
        <w:rPr>
          <w:b/>
          <w:color w:val="B46400"/>
          <w:sz w:val="16"/>
        </w:rPr>
        <w:t>CONTROLE CONCENTRADO</w:t>
      </w:r>
    </w:p>
    <w:p>
      <w:r>
        <w:rPr>
          <w:color w:val="8C8C8C"/>
          <w:sz w:val="14"/>
        </w:rPr>
        <w:t>cf-art-150-inc-III-ali-c</w:t>
      </w:r>
      <w:r>
        <w:rPr>
          <w:color w:val="0050A0"/>
          <w:sz w:val="14"/>
        </w:rPr>
        <w:t xml:space="preserve"> | ADI 7066</w:t>
      </w:r>
      <w:r>
        <w:rPr>
          <w:color w:val="0050A0"/>
          <w:sz w:val="14"/>
        </w:rPr>
        <w:t xml:space="preserve"> | rel. Alexandre de Moraes</w:t>
      </w:r>
      <w:r>
        <w:rPr>
          <w:color w:val="0050A0"/>
          <w:sz w:val="14"/>
        </w:rPr>
        <w:t xml:space="preserve"> | 2023</w:t>
      </w:r>
    </w:p>
    <w:p>
      <w:pPr>
        <w:ind w:left="216"/>
      </w:pPr>
      <w:r>
        <w:rPr>
          <w:sz w:val="18"/>
        </w:rPr>
        <w:t>A EC 87/2015 e a LC 190/2022 estenderam a sistemática de aplicação do diferencial de alíquota do ICMS em operações e prestações que destinem bens e serviços a consumidor final contribuinte para as operações destinadas a não contribuintes, atribuindo capacidade tributária ativa a outro ente político, sem modificar a hipótese de incidência ou a base de cálculo do tributo. A ampliação da técnica fiscal não afetou a esfera jurídica do contribuinte, limitando-se a fracionar o produto da arrecadação a</w:t>
      </w:r>
    </w:p>
    <w:p>
      <w:pPr>
        <w:ind w:left="216"/>
      </w:pPr>
      <w:r>
        <w:rPr>
          <w:b/>
          <w:color w:val="003C8C"/>
          <w:sz w:val="16"/>
        </w:rPr>
        <w:t>[ADI 7.066, ADI 7.070 e ADI 7.078, rel. min. Alexandre de Moraes, j. 29.11.2023, P, DJE de 06.05.2024.]</w:t>
      </w:r>
    </w:p>
    <w:p>
      <w:r>
        <w:rPr>
          <w:b/>
          <w:color w:val="B46400"/>
          <w:sz w:val="16"/>
        </w:rPr>
        <w:t>CONTROLE CONCENTRADO</w:t>
      </w:r>
    </w:p>
    <w:p>
      <w:r>
        <w:rPr>
          <w:color w:val="8C8C8C"/>
          <w:sz w:val="14"/>
        </w:rPr>
        <w:t>cf-art-150-inc-III-ali-c</w:t>
      </w:r>
      <w:r>
        <w:rPr>
          <w:color w:val="0050A0"/>
          <w:sz w:val="14"/>
        </w:rPr>
        <w:t xml:space="preserve"> | ADI 5277</w:t>
      </w:r>
      <w:r>
        <w:rPr>
          <w:color w:val="0050A0"/>
          <w:sz w:val="14"/>
        </w:rPr>
        <w:t xml:space="preserve"> | rel. Dias Toffoli</w:t>
      </w:r>
      <w:r>
        <w:rPr>
          <w:color w:val="0050A0"/>
          <w:sz w:val="14"/>
        </w:rPr>
        <w:t xml:space="preserve"> | 2020</w:t>
      </w:r>
    </w:p>
    <w:p>
      <w:pPr>
        <w:ind w:left="216"/>
      </w:pPr>
      <w:r>
        <w:rPr>
          <w:sz w:val="18"/>
        </w:rPr>
        <w:t>No caso de um tributo sujeito duplamente à anterioridade de exercício e à noventena, a lei que institui ou majora a imposição somente será eficaz, de um lado, no exercício financeiro seguinte ao de sua publicação e, de outro, após decorridos noventa dias da data de sua divulgação em meio oficial. Logo, a contar da publicação da lei, os prazos transcorrem simultaneamente, e não sucessivamente. (...) Não há desvio de finalidade no caso de lei ordinária estadual alterar o aspecto temporal do IPVA p</w:t>
      </w:r>
    </w:p>
    <w:p>
      <w:pPr>
        <w:ind w:left="216"/>
      </w:pPr>
      <w:r>
        <w:rPr>
          <w:b/>
          <w:color w:val="003C8C"/>
          <w:sz w:val="16"/>
        </w:rPr>
        <w:t>[ADI 5.277, rel. min. Dias Toffoli, j. 10-12-2020, P, DJE de 25-3-2021.]</w:t>
      </w:r>
    </w:p>
    <w:p>
      <w:r>
        <w:rPr>
          <w:b/>
          <w:color w:val="B46400"/>
          <w:sz w:val="16"/>
        </w:rPr>
        <w:t>CONTROLE CONCENTRADO</w:t>
      </w:r>
    </w:p>
    <w:p>
      <w:r>
        <w:rPr>
          <w:color w:val="8C8C8C"/>
          <w:sz w:val="14"/>
        </w:rPr>
        <w:t>cf-art-150-inc-III-ali-c</w:t>
      </w:r>
      <w:r>
        <w:rPr>
          <w:color w:val="0050A0"/>
          <w:sz w:val="14"/>
        </w:rPr>
        <w:t xml:space="preserve"> | ADI 4661</w:t>
      </w:r>
      <w:r>
        <w:rPr>
          <w:color w:val="0050A0"/>
          <w:sz w:val="14"/>
        </w:rPr>
        <w:t xml:space="preserve"> | rel. Marco Aurélio</w:t>
      </w:r>
      <w:r>
        <w:rPr>
          <w:color w:val="0050A0"/>
          <w:sz w:val="14"/>
        </w:rPr>
        <w:t xml:space="preserve"> | 2011</w:t>
      </w:r>
    </w:p>
    <w:p>
      <w:pPr>
        <w:ind w:left="216"/>
      </w:pPr>
      <w:r>
        <w:rPr>
          <w:sz w:val="18"/>
        </w:rPr>
        <w:t>Mostra-se relevante pedido de concessão de medida acauteladora objetivando afastar a exigibilidade da majoração do IPI, promovida mediante decreto, antes de decorridos os noventa dias previstos no art. 150, III, c, da Carta da República.</w:t>
      </w:r>
    </w:p>
    <w:p>
      <w:pPr>
        <w:ind w:left="216"/>
      </w:pPr>
      <w:r>
        <w:rPr>
          <w:b/>
          <w:color w:val="003C8C"/>
          <w:sz w:val="16"/>
        </w:rPr>
        <w:t>[ADI 4.661 MC, rel. min. Marco Aurélio, j. 20-10-2011, P, DJE de 23-3-2012.]</w:t>
      </w:r>
    </w:p>
    <w:p>
      <w:r>
        <w:rPr>
          <w:b/>
          <w:color w:val="B46400"/>
          <w:sz w:val="16"/>
        </w:rPr>
        <w:t>CONTROLE CONCENTRADO</w:t>
      </w:r>
    </w:p>
    <w:p>
      <w:r>
        <w:rPr>
          <w:color w:val="8C8C8C"/>
          <w:sz w:val="14"/>
        </w:rPr>
        <w:t>cf-art-150-inc-III-ali-c</w:t>
      </w:r>
      <w:r>
        <w:rPr>
          <w:color w:val="0050A0"/>
          <w:sz w:val="14"/>
        </w:rPr>
        <w:t xml:space="preserve"> | ADI 3694</w:t>
      </w:r>
      <w:r>
        <w:rPr>
          <w:color w:val="0050A0"/>
          <w:sz w:val="14"/>
        </w:rPr>
        <w:t xml:space="preserve"> | rel. Sepúlveda Pertence</w:t>
      </w:r>
      <w:r>
        <w:rPr>
          <w:color w:val="0050A0"/>
          <w:sz w:val="14"/>
        </w:rPr>
        <w:t xml:space="preserve"> | 2006</w:t>
      </w:r>
    </w:p>
    <w:p>
      <w:pPr>
        <w:ind w:left="216"/>
      </w:pPr>
      <w:r>
        <w:rPr>
          <w:sz w:val="18"/>
        </w:rPr>
        <w:t>= RE 671.927, rel. min. Ayres Britto, j. 15-3-2012, dec. monocrática, DJE de 3-4-2012 Lei 959 do Estado do Amapá, publicada no DOE de 30-12-2006, que dispõe sobre custas judiciais e emolumentos de serviços notariais e de registros públicos, cujo art. 47 – impugnado – determina que a "lei entrará em vigor no dia 1º de janeiro de 2006": procedência, em parte, para dar interpretação conforme à Constituição ao dispositivos questionado e declarar que, apesar de estar em vigor a partir de 1º de janeir</w:t>
      </w:r>
    </w:p>
    <w:p>
      <w:pPr>
        <w:ind w:left="216"/>
      </w:pPr>
      <w:r>
        <w:rPr>
          <w:b/>
          <w:color w:val="003C8C"/>
          <w:sz w:val="16"/>
        </w:rPr>
        <w:t>[ADI 3.694, rel. min. Sepúlveda Pertence, j. 20-9-2006, P, DJ de 6-11-2006.]</w:t>
      </w:r>
    </w:p>
    <w:p>
      <w:r>
        <w:rPr>
          <w:b/>
          <w:color w:val="B46400"/>
          <w:sz w:val="16"/>
        </w:rPr>
        <w:t>CONTROLE CONCENTRADO</w:t>
      </w:r>
    </w:p>
    <w:p>
      <w:r>
        <w:rPr>
          <w:color w:val="8C8C8C"/>
          <w:sz w:val="14"/>
        </w:rPr>
        <w:t>cf-art-150-inc-III-ali-c</w:t>
      </w:r>
      <w:r>
        <w:rPr>
          <w:color w:val="0050A0"/>
          <w:sz w:val="14"/>
        </w:rPr>
        <w:t xml:space="preserve"> | RE 1426271</w:t>
      </w:r>
      <w:r>
        <w:rPr>
          <w:color w:val="0050A0"/>
          <w:sz w:val="14"/>
        </w:rPr>
        <w:t xml:space="preserve"> | rel. Alexandre de Moraes</w:t>
      </w:r>
      <w:r>
        <w:rPr>
          <w:color w:val="0050A0"/>
          <w:sz w:val="14"/>
        </w:rPr>
        <w:t xml:space="preserve"> | 2025</w:t>
      </w:r>
    </w:p>
    <w:p>
      <w:pPr>
        <w:ind w:left="216"/>
      </w:pPr>
      <w:r>
        <w:rPr>
          <w:sz w:val="18"/>
        </w:rPr>
        <w:t>“I - É Constitucional o art. 3º da Lei Complementar 190/2022, o qual estabelece vacatio legis no prazo correspondente à anterioridade nonagesimal prevista no art. 150, III, ‘c’, da Constituição Federal. II - As leis estaduais editadas após a EC 87/2015 e antes da entrada em vigor da Lei Complementar 190/2022, com o propósito de instituir a cobrança do Diferencial de Alíquotas do ICMS – DIFAL nas operações e prestações que destinem bens e serviços a consumidor final não contribuinte do imposto, s</w:t>
      </w:r>
    </w:p>
    <w:p>
      <w:pPr>
        <w:ind w:left="216"/>
      </w:pPr>
      <w:r>
        <w:rPr>
          <w:b/>
          <w:color w:val="003C8C"/>
          <w:sz w:val="16"/>
        </w:rPr>
        <w:t>[RE 1.426.271, rel. min. Alexandre de Moraes, j. 22.10.2025, P, DJE de 18.12.2025, Tema 1.266, com mérito julgado.]</w:t>
      </w:r>
    </w:p>
    <w:p>
      <w:r>
        <w:rPr>
          <w:b/>
          <w:color w:val="B46400"/>
          <w:sz w:val="16"/>
        </w:rPr>
        <w:t>CONTROLE CONCENTRADO</w:t>
      </w:r>
    </w:p>
    <w:p>
      <w:r>
        <w:rPr>
          <w:color w:val="8C8C8C"/>
          <w:sz w:val="14"/>
        </w:rPr>
        <w:t>cf-art-150-inc-III-ali-c</w:t>
      </w:r>
      <w:r>
        <w:rPr>
          <w:color w:val="0050A0"/>
          <w:sz w:val="14"/>
        </w:rPr>
        <w:t xml:space="preserve"> | RE 1473645</w:t>
      </w:r>
      <w:r>
        <w:rPr>
          <w:color w:val="0050A0"/>
          <w:sz w:val="14"/>
        </w:rPr>
        <w:t xml:space="preserve"> | rel. Luís Roberto Barroso</w:t>
      </w:r>
      <w:r>
        <w:rPr>
          <w:color w:val="0050A0"/>
          <w:sz w:val="14"/>
        </w:rPr>
        <w:t xml:space="preserve"> | 2025</w:t>
      </w:r>
    </w:p>
    <w:p>
      <w:pPr>
        <w:ind w:left="216"/>
      </w:pPr>
      <w:r>
        <w:rPr>
          <w:sz w:val="18"/>
        </w:rPr>
        <w:t>"O princípio da anterioridade tributária, geral e nonagesimal, se aplica às hipóteses de redução ou de supressão de benefícios ou de incentivos fiscais que resultem em majoração indireta de tributos, observadas as determinações e as exceções constitucionais para cada tributo”.</w:t>
      </w:r>
    </w:p>
    <w:p>
      <w:pPr>
        <w:ind w:left="216"/>
      </w:pPr>
      <w:r>
        <w:rPr>
          <w:b/>
          <w:color w:val="003C8C"/>
          <w:sz w:val="16"/>
        </w:rPr>
        <w:t>[RE 1.473.645 RG, rel. min. Luís Roberto Barroso, j. 21.03.2025, P, DJE de 29.04.2025, Tema 1.383, com mérito julgado.]</w:t>
      </w:r>
    </w:p>
    <w:p>
      <w:r>
        <w:rPr>
          <w:b/>
          <w:color w:val="B46400"/>
          <w:sz w:val="16"/>
        </w:rPr>
        <w:t>CONTROLE CONCENTRADO</w:t>
      </w:r>
    </w:p>
    <w:p>
      <w:r>
        <w:rPr>
          <w:color w:val="8C8C8C"/>
          <w:sz w:val="14"/>
        </w:rPr>
        <w:t>cf-art-150-inc-III-ali-c</w:t>
      </w:r>
      <w:r>
        <w:rPr>
          <w:color w:val="0050A0"/>
          <w:sz w:val="14"/>
        </w:rPr>
        <w:t xml:space="preserve"> | RE 1501643</w:t>
      </w:r>
      <w:r>
        <w:rPr>
          <w:color w:val="0050A0"/>
          <w:sz w:val="14"/>
        </w:rPr>
        <w:t xml:space="preserve"> | rel. Luís Roberto Barroso</w:t>
      </w:r>
      <w:r>
        <w:rPr>
          <w:color w:val="0050A0"/>
          <w:sz w:val="14"/>
        </w:rPr>
        <w:t xml:space="preserve"> | 2024</w:t>
      </w:r>
    </w:p>
    <w:p>
      <w:pPr>
        <w:ind w:left="216"/>
      </w:pPr>
      <w:r>
        <w:rPr>
          <w:sz w:val="18"/>
        </w:rPr>
        <w:t>“A aplicação das alíquotas integrais do PIS e da COFINS, a partir da repristinação promovida pelo Decreto nº 11.374/2023, não está submetida à anterioridade nonagesimal”.</w:t>
      </w:r>
    </w:p>
    <w:p>
      <w:pPr>
        <w:ind w:left="216"/>
      </w:pPr>
      <w:r>
        <w:rPr>
          <w:b/>
          <w:color w:val="003C8C"/>
          <w:sz w:val="16"/>
        </w:rPr>
        <w:t>[RE 1.501.643 RG, rel. min. Luís Roberto Barroso, j. 18.10.2024, P, DJE de 22.10.2024, Tema 1.337, com mérito julgado.]</w:t>
      </w:r>
    </w:p>
    <w:p>
      <w:r>
        <w:rPr>
          <w:b/>
          <w:color w:val="B46400"/>
          <w:sz w:val="16"/>
        </w:rPr>
        <w:t>REPERCUSSAO GERAL</w:t>
      </w:r>
    </w:p>
    <w:p>
      <w:r>
        <w:rPr>
          <w:color w:val="8C8C8C"/>
          <w:sz w:val="14"/>
        </w:rPr>
        <w:t>cf-art-150-inc-III-ali-c</w:t>
      </w:r>
      <w:r>
        <w:rPr>
          <w:color w:val="0050A0"/>
          <w:sz w:val="14"/>
        </w:rPr>
        <w:t xml:space="preserve"> | RE 601967</w:t>
      </w:r>
      <w:r>
        <w:rPr>
          <w:color w:val="0050A0"/>
          <w:sz w:val="14"/>
        </w:rPr>
        <w:t xml:space="preserve"> | rel. Alexandre de Moraes</w:t>
      </w:r>
      <w:r>
        <w:rPr>
          <w:color w:val="0050A0"/>
          <w:sz w:val="14"/>
        </w:rPr>
        <w:t xml:space="preserve"> | 2020</w:t>
      </w:r>
    </w:p>
    <w:p>
      <w:pPr>
        <w:ind w:left="216"/>
      </w:pPr>
      <w:r>
        <w:rPr>
          <w:sz w:val="18"/>
        </w:rPr>
        <w:t xml:space="preserve">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w:t>
      </w:r>
    </w:p>
    <w:p>
      <w:pPr>
        <w:ind w:left="216"/>
      </w:pPr>
      <w:r>
        <w:rPr>
          <w:b/>
          <w:color w:val="003C8C"/>
          <w:sz w:val="16"/>
        </w:rPr>
        <w:t>[RE 601.967, red. do ac. min. Alexandre de Moraes, j. 18-8-2020, P, DJE de 4-9-2020, Tema 346, com mérito julgado.]</w:t>
      </w:r>
    </w:p>
    <w:p>
      <w:r>
        <w:rPr>
          <w:b/>
          <w:color w:val="B46400"/>
          <w:sz w:val="16"/>
        </w:rPr>
        <w:t>REPERCUSSAO GERAL</w:t>
      </w:r>
    </w:p>
    <w:p>
      <w:r>
        <w:rPr>
          <w:color w:val="8C8C8C"/>
          <w:sz w:val="14"/>
        </w:rPr>
        <w:t>cf-art-150-inc-III-ali-c</w:t>
      </w:r>
      <w:r>
        <w:rPr>
          <w:color w:val="0050A0"/>
          <w:sz w:val="14"/>
        </w:rPr>
        <w:t xml:space="preserve"> | RE 603917</w:t>
      </w:r>
      <w:r>
        <w:rPr>
          <w:color w:val="0050A0"/>
          <w:sz w:val="14"/>
        </w:rPr>
        <w:t xml:space="preserve"> | rel. Rosa Weber</w:t>
      </w:r>
      <w:r>
        <w:rPr>
          <w:color w:val="0050A0"/>
          <w:sz w:val="14"/>
        </w:rPr>
        <w:t xml:space="preserve"> | 2019</w:t>
      </w:r>
    </w:p>
    <w:p>
      <w:pPr>
        <w:ind w:left="216"/>
      </w:pPr>
      <w:r>
        <w:rPr>
          <w:sz w:val="18"/>
        </w:rPr>
        <w:t>A postergação do direito do contribuinte do ICMS de usufruir de novas hipóteses de creditamento, por não representar aumento do tributo, não se sujeita à anterioridade nonagesimal prevista no art. 150, III, c, da Constituição.</w:t>
      </w:r>
    </w:p>
    <w:p>
      <w:pPr>
        <w:ind w:left="216"/>
      </w:pPr>
      <w:r>
        <w:rPr>
          <w:b/>
          <w:color w:val="003C8C"/>
          <w:sz w:val="16"/>
        </w:rPr>
        <w:t>[RE 603.917, rel. min. Rosa Weber, j. 25-10-2019, P, DJE de 18-11-2019, Tema 382, com mérito julgado.]</w:t>
      </w:r>
    </w:p>
    <w:p>
      <w:r>
        <w:rPr>
          <w:b/>
          <w:color w:val="B46400"/>
          <w:sz w:val="16"/>
        </w:rPr>
        <w:t>REPERCUSSAO GERAL</w:t>
      </w:r>
    </w:p>
    <w:p>
      <w:r>
        <w:rPr>
          <w:color w:val="8C8C8C"/>
          <w:sz w:val="14"/>
        </w:rPr>
        <w:t>cf-art-150-inc-III-ali-c</w:t>
      </w:r>
      <w:r>
        <w:rPr>
          <w:color w:val="0050A0"/>
          <w:sz w:val="14"/>
        </w:rPr>
        <w:t xml:space="preserve"> | RE 584100</w:t>
      </w:r>
      <w:r>
        <w:rPr>
          <w:color w:val="0050A0"/>
          <w:sz w:val="14"/>
        </w:rPr>
        <w:t xml:space="preserve"> | rel. Ellen Gracie</w:t>
      </w:r>
      <w:r>
        <w:rPr>
          <w:color w:val="0050A0"/>
          <w:sz w:val="14"/>
        </w:rPr>
        <w:t xml:space="preserve"> | 2009</w:t>
      </w:r>
    </w:p>
    <w:p>
      <w:pPr>
        <w:ind w:left="216"/>
      </w:pPr>
      <w:r>
        <w:rPr>
          <w:sz w:val="18"/>
        </w:rPr>
        <w:t>O prazo nonagesimal previsto no art. 150, III, c, da CF somente deve ser utilizado nos casos de criação ou majoração de tributos, não na hipótese de simples prorrogação de alíquota já aplicada anteriormente.</w:t>
      </w:r>
    </w:p>
    <w:p>
      <w:pPr>
        <w:ind w:left="216"/>
      </w:pPr>
      <w:r>
        <w:rPr>
          <w:b/>
          <w:color w:val="003C8C"/>
          <w:sz w:val="16"/>
        </w:rPr>
        <w:t>[RE 584.100, rel. min. Ellen Gracie, j. 25-11-2009, P, DJE de 5-2-2010, Tema 91, com mérito julgado.]</w:t>
      </w:r>
    </w:p>
    <w:p>
      <w:r>
        <w:rPr>
          <w:b/>
          <w:color w:val="B46400"/>
          <w:sz w:val="16"/>
        </w:rPr>
        <w:t>JULGADOS CORRELATOS</w:t>
      </w:r>
    </w:p>
    <w:p>
      <w:r>
        <w:rPr>
          <w:color w:val="8C8C8C"/>
          <w:sz w:val="14"/>
        </w:rPr>
        <w:t>cf-art-150-inc-III-ali-c</w:t>
      </w:r>
      <w:r>
        <w:rPr>
          <w:color w:val="0050A0"/>
          <w:sz w:val="14"/>
        </w:rPr>
        <w:t xml:space="preserve"> | RE 413476</w:t>
      </w:r>
      <w:r>
        <w:rPr>
          <w:color w:val="0050A0"/>
          <w:sz w:val="14"/>
        </w:rPr>
        <w:t xml:space="preserve"> | rel. Dias Toffoli</w:t>
      </w:r>
      <w:r>
        <w:rPr>
          <w:color w:val="0050A0"/>
          <w:sz w:val="14"/>
        </w:rPr>
        <w:t xml:space="preserve"> | 2023</w:t>
      </w:r>
    </w:p>
    <w:p>
      <w:pPr>
        <w:ind w:left="216"/>
      </w:pPr>
      <w:r>
        <w:rPr>
          <w:sz w:val="18"/>
        </w:rPr>
        <w:t>A restrição do benefício fiscal de isenção de IPI na aquisição de veículos por portadores de necessidades especiais deve observar a anterioridade nonagesimal de que trata o art. 150, inciso III, alínea c, da Constituição Federal.</w:t>
      </w:r>
    </w:p>
    <w:p>
      <w:pPr>
        <w:ind w:left="216"/>
      </w:pPr>
      <w:r>
        <w:rPr>
          <w:b/>
          <w:color w:val="003C8C"/>
          <w:sz w:val="16"/>
        </w:rPr>
        <w:t>[RE 413.476 AgR, rel. min. Dias Toffoli, j. 6-3-2023, 1ª T, DJE de 16-3-2023.]</w:t>
      </w:r>
    </w:p>
    <w:p>
      <w:r>
        <w:rPr>
          <w:b/>
          <w:color w:val="B46400"/>
          <w:sz w:val="16"/>
        </w:rPr>
        <w:t>JULGADOS CORRELATOS</w:t>
      </w:r>
    </w:p>
    <w:p>
      <w:r>
        <w:rPr>
          <w:color w:val="8C8C8C"/>
          <w:sz w:val="14"/>
        </w:rPr>
        <w:t>cf-art-150-inc-III-ali-c</w:t>
      </w:r>
      <w:r>
        <w:rPr>
          <w:color w:val="0050A0"/>
          <w:sz w:val="14"/>
        </w:rPr>
        <w:t xml:space="preserve"> | AI 174.540</w:t>
      </w:r>
      <w:r>
        <w:rPr>
          <w:color w:val="0050A0"/>
          <w:sz w:val="14"/>
        </w:rPr>
        <w:t xml:space="preserve"> | rel. Maurício Corrêa</w:t>
      </w:r>
    </w:p>
    <w:p>
      <w:pPr>
        <w:ind w:left="216"/>
      </w:pPr>
      <w:r>
        <w:rPr>
          <w:sz w:val="18"/>
        </w:rPr>
        <w:t>As contribuições sociais da seguridade social previstas no art. 195 da CF que foram incluídas no capítulo do Sistema Tributário Nacional, poderão ser exigidas após decorridos noventa dias da data da publicação da lei que as houver instituído ou modificado, não se lhes aplicando o disposto no art. 150, III, b, do Sistema Tributário, posto que excluídas do regime dos tributos.</w:t>
        <w:br/>
        <w:t>[AI 174.540 AgR, rel. min. Maurício Corrêa, j. 13-2-1996, 2ª T, DJ de 26-4-1996.]</w:t>
      </w:r>
    </w:p>
    <w:p>
      <w:r>
        <w:rPr>
          <w:b/>
          <w:color w:val="B46400"/>
          <w:sz w:val="16"/>
        </w:rPr>
        <w:t>JULGADOS CORRELATOS</w:t>
      </w:r>
    </w:p>
    <w:p>
      <w:r>
        <w:rPr>
          <w:color w:val="8C8C8C"/>
          <w:sz w:val="14"/>
        </w:rPr>
        <w:t>cf-art-150-inc-IV</w:t>
      </w:r>
      <w:r>
        <w:rPr>
          <w:color w:val="0050A0"/>
          <w:sz w:val="14"/>
        </w:rPr>
        <w:t xml:space="preserve"> | ADI 5431</w:t>
      </w:r>
      <w:r>
        <w:rPr>
          <w:color w:val="0050A0"/>
          <w:sz w:val="14"/>
        </w:rPr>
        <w:t xml:space="preserve"> | rel. Gilmar Mendes</w:t>
      </w:r>
      <w:r>
        <w:rPr>
          <w:color w:val="0050A0"/>
          <w:sz w:val="14"/>
        </w:rPr>
        <w:t xml:space="preserve"> | 2024</w:t>
      </w:r>
    </w:p>
    <w:p>
      <w:pPr>
        <w:ind w:left="216"/>
      </w:pPr>
      <w:r>
        <w:rPr>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w:t>
      </w:r>
    </w:p>
    <w:p>
      <w:pPr>
        <w:ind w:left="216"/>
      </w:pPr>
      <w:r>
        <w:rPr>
          <w:b/>
          <w:color w:val="003C8C"/>
          <w:sz w:val="16"/>
        </w:rPr>
        <w:t>[ADI 5.431, rel. min. Gilmar Mendes, j. 02.12.2024, P, DJE de 06.12.2024.]</w:t>
      </w:r>
    </w:p>
    <w:p>
      <w:r>
        <w:rPr>
          <w:b/>
          <w:color w:val="B46400"/>
          <w:sz w:val="16"/>
        </w:rPr>
        <w:t>CONTROLE CONCENTRADO</w:t>
      </w:r>
    </w:p>
    <w:p>
      <w:r>
        <w:rPr>
          <w:color w:val="8C8C8C"/>
          <w:sz w:val="14"/>
        </w:rPr>
        <w:t>cf-art-150-inc-IV</w:t>
      </w:r>
      <w:r>
        <w:rPr>
          <w:color w:val="0050A0"/>
          <w:sz w:val="14"/>
        </w:rPr>
        <w:t xml:space="preserve"> | ADI 7063</w:t>
      </w:r>
      <w:r>
        <w:rPr>
          <w:color w:val="0050A0"/>
          <w:sz w:val="14"/>
        </w:rPr>
        <w:t xml:space="preserve"> | rel. Edson Fachin</w:t>
      </w:r>
      <w:r>
        <w:rPr>
          <w:color w:val="0050A0"/>
          <w:sz w:val="14"/>
        </w:rPr>
        <w:t xml:space="preserve"> | 2022</w:t>
      </w:r>
    </w:p>
    <w:p>
      <w:pPr>
        <w:ind w:left="216"/>
      </w:pPr>
      <w:r>
        <w:rPr>
          <w:sz w:val="18"/>
        </w:rPr>
        <w:t>Lei 9.507/2021 do Estado do Rio de Janeiro. Lei Estadual 3.350/1999 e Decreto Lei 05/1975. (...) O Art. 33-A da Lei 3.350/99 respeita o parâmetro jurisprudencial ao fixar multa de 100% para litigantes que deixarem de pagar as custas processuais, não violando o princípio do não confisco.</w:t>
      </w:r>
    </w:p>
    <w:p>
      <w:pPr>
        <w:ind w:left="216"/>
      </w:pPr>
      <w:r>
        <w:rPr>
          <w:b/>
          <w:color w:val="003C8C"/>
          <w:sz w:val="16"/>
        </w:rPr>
        <w:t>[ADI 7.063, rel. min. Edson Fachin, j. 6-6-2022, P, DJE de 22-6-2022.</w:t>
      </w:r>
    </w:p>
    <w:p>
      <w:r>
        <w:rPr>
          <w:b/>
          <w:color w:val="B46400"/>
          <w:sz w:val="16"/>
        </w:rPr>
        <w:t>CONTROLE CONCENTRADO</w:t>
      </w:r>
    </w:p>
    <w:p>
      <w:r>
        <w:rPr>
          <w:color w:val="8C8C8C"/>
          <w:sz w:val="14"/>
        </w:rPr>
        <w:t>cf-art-150-inc-IV</w:t>
      </w:r>
      <w:r>
        <w:rPr>
          <w:color w:val="0050A0"/>
          <w:sz w:val="14"/>
        </w:rPr>
        <w:t xml:space="preserve"> | ADI 6671</w:t>
      </w:r>
      <w:r>
        <w:rPr>
          <w:color w:val="0050A0"/>
          <w:sz w:val="14"/>
        </w:rPr>
        <w:t xml:space="preserve"> | rel. Cármen Lúcia</w:t>
      </w:r>
      <w:r>
        <w:rPr>
          <w:color w:val="0050A0"/>
          <w:sz w:val="14"/>
        </w:rPr>
        <w:t xml:space="preserve"> | 2021</w:t>
      </w:r>
    </w:p>
    <w:p>
      <w:pPr>
        <w:ind w:left="216"/>
      </w:pPr>
      <w:r>
        <w:rPr>
          <w:sz w:val="18"/>
        </w:rPr>
        <w:t>Não caracteriza ofensa aos princípios da equivalência (art. 145, II, da Constituição), da vedação ao confisco (art. 150, IV, da Constituição) e da capacidade contributiva (art. 145, §1°, da Constituição) a alteração no valor das custas extrajudiciais que visa apenas a recomposição inflacionária dos emolumentos, desde que os critérios de atualização guardem relação com as atividades específicas e objetivos do tributo.</w:t>
      </w:r>
    </w:p>
    <w:p>
      <w:pPr>
        <w:ind w:left="216"/>
      </w:pPr>
      <w:r>
        <w:rPr>
          <w:b/>
          <w:color w:val="003C8C"/>
          <w:sz w:val="16"/>
        </w:rPr>
        <w:t>[ADI 6.671, rel. min. Cármen Lúcia, j. 15-9-2021, Plenário, DJE de 22-9-2021.]</w:t>
      </w:r>
    </w:p>
    <w:p>
      <w:r>
        <w:rPr>
          <w:b/>
          <w:color w:val="B46400"/>
          <w:sz w:val="16"/>
        </w:rPr>
        <w:t>CONTROLE CONCENTRADO</w:t>
      </w:r>
    </w:p>
    <w:p>
      <w:r>
        <w:rPr>
          <w:color w:val="8C8C8C"/>
          <w:sz w:val="14"/>
        </w:rPr>
        <w:t>cf-art-150-inc-IV</w:t>
      </w:r>
      <w:r>
        <w:rPr>
          <w:color w:val="0050A0"/>
          <w:sz w:val="14"/>
        </w:rPr>
        <w:t xml:space="preserve"> | ADI 4628</w:t>
      </w:r>
      <w:r>
        <w:rPr>
          <w:color w:val="0050A0"/>
          <w:sz w:val="14"/>
        </w:rPr>
        <w:t xml:space="preserve"> | rel. Luiz Fux</w:t>
      </w:r>
      <w:r>
        <w:rPr>
          <w:color w:val="0050A0"/>
          <w:sz w:val="14"/>
        </w:rPr>
        <w:t xml:space="preserve"> | 2014</w:t>
      </w:r>
    </w:p>
    <w:p>
      <w:pPr>
        <w:ind w:left="216"/>
      </w:pPr>
      <w:r>
        <w:rPr>
          <w:sz w:val="18"/>
        </w:rPr>
        <w:t>O ICMS incidente na aquisição decorrente de operação interestadual e por meio não presencial (internet, telemarketing, showroom) por consumidor final não contribuinte do tributo não pode ter regime jurídico fixado por Estados-membros não favorecidos, sob pena de contrariar o arquétipo constitucional delineado pelos arts. 155, § 2º, VII, b, e 150, IV e V, da CRFB/1988. (...) O princípio do não confisco, que encerra direito fundamental do contribuinte, resta violado em seu núcleo essencial em face</w:t>
      </w:r>
    </w:p>
    <w:p>
      <w:pPr>
        <w:ind w:left="216"/>
      </w:pPr>
      <w:r>
        <w:rPr>
          <w:b/>
          <w:color w:val="003C8C"/>
          <w:sz w:val="16"/>
        </w:rPr>
        <w:t>[ADI 4.628, rel. min. Luiz Fux, j. 17-9-2014, P, DJE de 24-11-2014.]</w:t>
      </w:r>
    </w:p>
    <w:p>
      <w:r>
        <w:rPr>
          <w:b/>
          <w:color w:val="B46400"/>
          <w:sz w:val="16"/>
        </w:rPr>
        <w:t>CONTROLE CONCENTRADO</w:t>
      </w:r>
    </w:p>
    <w:p>
      <w:r>
        <w:rPr>
          <w:color w:val="8C8C8C"/>
          <w:sz w:val="14"/>
        </w:rPr>
        <w:t>cf-art-150-inc-IV</w:t>
      </w:r>
      <w:r>
        <w:rPr>
          <w:color w:val="0050A0"/>
          <w:sz w:val="14"/>
        </w:rPr>
        <w:t xml:space="preserve"> | ADI 2078</w:t>
      </w:r>
      <w:r>
        <w:rPr>
          <w:color w:val="0050A0"/>
          <w:sz w:val="14"/>
        </w:rPr>
        <w:t xml:space="preserve"> | rel. Gilmar Mendes</w:t>
      </w:r>
      <w:r>
        <w:rPr>
          <w:color w:val="0050A0"/>
          <w:sz w:val="14"/>
        </w:rPr>
        <w:t xml:space="preserve"> | 2011</w:t>
      </w:r>
    </w:p>
    <w:p>
      <w:pPr>
        <w:ind w:left="216"/>
      </w:pPr>
      <w:r>
        <w:rPr>
          <w:sz w:val="18"/>
        </w:rP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 (...)</w:t>
      </w:r>
    </w:p>
    <w:p>
      <w:pPr>
        <w:ind w:left="216"/>
      </w:pPr>
      <w:r>
        <w:rPr>
          <w:b/>
          <w:color w:val="003C8C"/>
          <w:sz w:val="16"/>
        </w:rPr>
        <w:t>[ADI 2.078, voto do rel. min. Gilmar Mendes, j. 17-3-2011, P, DJE de 13-4-2011.]</w:t>
      </w:r>
    </w:p>
    <w:p>
      <w:r>
        <w:rPr>
          <w:b/>
          <w:color w:val="B46400"/>
          <w:sz w:val="16"/>
        </w:rPr>
        <w:t>CONTROLE CONCENTRADO</w:t>
      </w:r>
    </w:p>
    <w:p>
      <w:r>
        <w:rPr>
          <w:color w:val="8C8C8C"/>
          <w:sz w:val="14"/>
        </w:rPr>
        <w:t>cf-art-150-inc-IV</w:t>
      </w:r>
      <w:r>
        <w:rPr>
          <w:color w:val="0050A0"/>
          <w:sz w:val="14"/>
        </w:rPr>
        <w:t xml:space="preserve"> | ADI 2214</w:t>
      </w:r>
      <w:r>
        <w:rPr>
          <w:color w:val="0050A0"/>
          <w:sz w:val="14"/>
        </w:rPr>
        <w:t xml:space="preserve"> | rel. Maurício Corrêa</w:t>
      </w:r>
      <w:r>
        <w:rPr>
          <w:color w:val="0050A0"/>
          <w:sz w:val="14"/>
        </w:rPr>
        <w:t xml:space="preserve"> | 2002</w:t>
      </w:r>
    </w:p>
    <w:p>
      <w:pPr>
        <w:ind w:left="216"/>
      </w:pPr>
      <w:r>
        <w:rPr>
          <w:sz w:val="18"/>
        </w:rPr>
        <w:t>O depósito judicial, sendo uma faculdade do contribuinte a ser exercida ou não, dependendo de sua vontade, não tem característica de empréstimo compulsório, nem índole confiscatória (CF, art. 150, IV), pois o mesmo valor corrigido monetariamente lhe será restituído se vencedor na ação, rendendo juros com taxa de melhor aproveitamento do que à época anterior à vigência da norma.</w:t>
      </w:r>
    </w:p>
    <w:p>
      <w:pPr>
        <w:ind w:left="216"/>
      </w:pPr>
      <w:r>
        <w:rPr>
          <w:b/>
          <w:color w:val="003C8C"/>
          <w:sz w:val="16"/>
        </w:rPr>
        <w:t>[ADI 2.214 MC, rel. min. Maurício Corrêa, j. 6-2-2002, P, DJ de 19-4-2002.]</w:t>
      </w:r>
    </w:p>
    <w:p>
      <w:r>
        <w:rPr>
          <w:b/>
          <w:color w:val="B46400"/>
          <w:sz w:val="16"/>
        </w:rPr>
        <w:t>CONTROLE CONCENTRADO</w:t>
      </w:r>
    </w:p>
    <w:p>
      <w:r>
        <w:rPr>
          <w:color w:val="8C8C8C"/>
          <w:sz w:val="14"/>
        </w:rPr>
        <w:t>cf-art-150-inc-IV</w:t>
      </w:r>
      <w:r>
        <w:rPr>
          <w:color w:val="0050A0"/>
          <w:sz w:val="14"/>
        </w:rPr>
        <w:t xml:space="preserve"> | ADI 1075</w:t>
      </w:r>
      <w:r>
        <w:rPr>
          <w:color w:val="0050A0"/>
          <w:sz w:val="14"/>
        </w:rPr>
        <w:t xml:space="preserve"> | rel. Celso de Mello</w:t>
      </w:r>
      <w:r>
        <w:rPr>
          <w:color w:val="0050A0"/>
          <w:sz w:val="14"/>
        </w:rPr>
        <w:t xml:space="preserve"> | 1998</w:t>
      </w:r>
    </w:p>
    <w:p>
      <w:pPr>
        <w:ind w:left="216"/>
      </w:pPr>
      <w:r>
        <w:rPr>
          <w:sz w:val="18"/>
        </w:rPr>
        <w:t>= ADI 1.933, rel. min. Eros Grau, j. 14-4-2010, P, DJE de 3-9-2010 É cabível, em sede de controle normativo abstrato, a possibilidade de o STF examinar se determinado tributo ofende, ou não, o princípio constitucional da não confiscatoriedade consagrado no art. 150, IV, da CF. Hipótese que versa o exame de diploma legislativo (Lei 8.846/1994, art. 3º e seu parágrafo único) que instituiu multa fiscal de 300%. A proibição constitucional do confisco em matéria tributária – ainda que se trate de mul</w:t>
      </w:r>
    </w:p>
    <w:p>
      <w:pPr>
        <w:ind w:left="216"/>
      </w:pPr>
      <w:r>
        <w:rPr>
          <w:b/>
          <w:color w:val="003C8C"/>
          <w:sz w:val="16"/>
        </w:rPr>
        <w:t>[ADI 1.075 MC, rel. min. Celso de Mello, j. 17-6-1998, P, DJ de 24-11-2006.]</w:t>
      </w:r>
    </w:p>
    <w:p>
      <w:r>
        <w:rPr>
          <w:b/>
          <w:color w:val="B46400"/>
          <w:sz w:val="16"/>
        </w:rPr>
        <w:t>CONTROLE CONCENTRADO</w:t>
      </w:r>
    </w:p>
    <w:p>
      <w:r>
        <w:rPr>
          <w:color w:val="8C8C8C"/>
          <w:sz w:val="14"/>
        </w:rPr>
        <w:t>cf-art-150-inc-IV</w:t>
      </w:r>
      <w:r>
        <w:rPr>
          <w:color w:val="0050A0"/>
          <w:sz w:val="14"/>
        </w:rPr>
        <w:t xml:space="preserve"> | AI 482.281</w:t>
      </w:r>
      <w:r>
        <w:rPr>
          <w:color w:val="0050A0"/>
          <w:sz w:val="14"/>
        </w:rPr>
        <w:t xml:space="preserve"> | rel. Ricardo Lewandowski</w:t>
      </w:r>
    </w:p>
    <w:p>
      <w:pPr>
        <w:ind w:left="216"/>
      </w:pPr>
      <w:r>
        <w:rPr>
          <w:sz w:val="18"/>
        </w:rPr>
        <w:t>= AI 482.281 AgR, rel. min. Ricardo Lewandowski, j. 30-6-2009, 1ª T, DJE de 21-8-2009 Vide RE 400.927 AgR, rel. min. Teori Zavascki, j. 4-6-2013, 2ª T, DJE de 18-6-2013 Vide RE 523.471 AgR, rel. min. Joaquim Barbosa, j. 6-4-2010, 2ª T, DJE de 23-4-2010</w:t>
      </w:r>
    </w:p>
    <w:p>
      <w:r>
        <w:rPr>
          <w:b/>
          <w:color w:val="B46400"/>
          <w:sz w:val="16"/>
        </w:rPr>
        <w:t>REPERCUSSAO GERAL</w:t>
      </w:r>
    </w:p>
    <w:p>
      <w:r>
        <w:rPr>
          <w:color w:val="8C8C8C"/>
          <w:sz w:val="14"/>
        </w:rPr>
        <w:t>cf-art-150-inc-IV</w:t>
      </w:r>
      <w:r>
        <w:rPr>
          <w:color w:val="0050A0"/>
          <w:sz w:val="14"/>
        </w:rPr>
        <w:t xml:space="preserve"> | RE 1224696</w:t>
      </w:r>
      <w:r>
        <w:rPr>
          <w:color w:val="0050A0"/>
          <w:sz w:val="14"/>
        </w:rPr>
        <w:t xml:space="preserve"> | rel. Marco Aurélio</w:t>
      </w:r>
      <w:r>
        <w:rPr>
          <w:color w:val="0050A0"/>
          <w:sz w:val="14"/>
        </w:rPr>
        <w:t xml:space="preserve"> | 2021</w:t>
      </w:r>
    </w:p>
    <w:p>
      <w:pPr>
        <w:ind w:left="216"/>
      </w:pPr>
      <w:r>
        <w:rPr>
          <w:sz w:val="18"/>
        </w:rP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1º-A, da Lei nº 9.430/96, incluído pela Lei nº 14.689/23, observando-se, ainda, o disposto no § 1º-C do citado artigo”.</w:t>
        <w:br/>
        <w:t>[RE 736.090, rel. min. Dias Toffoli, j. 03.10.2024, P, DJ</w:t>
      </w:r>
    </w:p>
    <w:p>
      <w:pPr>
        <w:ind w:left="216"/>
      </w:pPr>
      <w:r>
        <w:rPr>
          <w:b/>
          <w:color w:val="003C8C"/>
          <w:sz w:val="16"/>
        </w:rPr>
        <w:t>[RE 1.224.696, rel. min. Marco Aurélio, j. 7-6-2021, P, DJE de 18-6-2021, Tema 185, com mérito julgado.]</w:t>
      </w:r>
    </w:p>
    <w:p>
      <w:r>
        <w:rPr>
          <w:b/>
          <w:color w:val="B46400"/>
          <w:sz w:val="16"/>
        </w:rPr>
        <w:t>REPERCUSSAO GERAL</w:t>
      </w:r>
    </w:p>
    <w:p>
      <w:r>
        <w:rPr>
          <w:color w:val="8C8C8C"/>
          <w:sz w:val="14"/>
        </w:rPr>
        <w:t>cf-art-150-inc-IV</w:t>
      </w:r>
      <w:r>
        <w:rPr>
          <w:color w:val="0050A0"/>
          <w:sz w:val="14"/>
        </w:rPr>
        <w:t xml:space="preserve"> | RE 606010</w:t>
      </w:r>
      <w:r>
        <w:rPr>
          <w:color w:val="0050A0"/>
          <w:sz w:val="14"/>
        </w:rPr>
        <w:t xml:space="preserve"> | rel. Marco Aurélio</w:t>
      </w:r>
      <w:r>
        <w:rPr>
          <w:color w:val="0050A0"/>
          <w:sz w:val="14"/>
        </w:rPr>
        <w:t xml:space="preserve"> | 2020</w:t>
      </w:r>
    </w:p>
    <w:p>
      <w:pPr>
        <w:ind w:left="216"/>
      </w:pPr>
      <w:r>
        <w:rPr>
          <w:sz w:val="18"/>
        </w:rPr>
        <w:t>Revela-se constitucional a sanção prevista no artigo 7º, inciso II, da Lei 10.426/2002, ante a ausência de ofensa aos princípios da proporcionalidade e da vedação de tributo com efeito confiscatório.</w:t>
      </w:r>
    </w:p>
    <w:p>
      <w:pPr>
        <w:ind w:left="216"/>
      </w:pPr>
      <w:r>
        <w:rPr>
          <w:b/>
          <w:color w:val="003C8C"/>
          <w:sz w:val="16"/>
        </w:rPr>
        <w:t>[RE 606.010, rel. min. Marco Aurélio, j. 24-8-2020, P, DJE de 13-11-2020, Tema 872, com mérito julgado.]</w:t>
      </w:r>
    </w:p>
    <w:p>
      <w:r>
        <w:rPr>
          <w:b/>
          <w:color w:val="B46400"/>
          <w:sz w:val="16"/>
        </w:rPr>
        <w:t>REPERCUSSAO GERAL</w:t>
      </w:r>
    </w:p>
    <w:p>
      <w:r>
        <w:rPr>
          <w:color w:val="8C8C8C"/>
          <w:sz w:val="14"/>
        </w:rPr>
        <w:t>cf-art-150-inc-IV</w:t>
      </w:r>
      <w:r>
        <w:rPr>
          <w:color w:val="0050A0"/>
          <w:sz w:val="14"/>
        </w:rPr>
        <w:t xml:space="preserve"> | RE 582461</w:t>
      </w:r>
      <w:r>
        <w:rPr>
          <w:color w:val="0050A0"/>
          <w:sz w:val="14"/>
        </w:rPr>
        <w:t xml:space="preserve"> | rel. Gilmar Mendes</w:t>
      </w:r>
      <w:r>
        <w:rPr>
          <w:color w:val="0050A0"/>
          <w:sz w:val="14"/>
        </w:rPr>
        <w:t xml:space="preserve"> | 2011</w:t>
      </w:r>
    </w:p>
    <w:p>
      <w:pPr>
        <w:ind w:left="216"/>
      </w:pPr>
      <w:r>
        <w:rPr>
          <w:sz w:val="18"/>
        </w:rPr>
        <w:t>(...) não é confiscatória a multa moratória no importe de 20%.</w:t>
      </w:r>
    </w:p>
    <w:p>
      <w:pPr>
        <w:ind w:left="216"/>
      </w:pPr>
      <w:r>
        <w:rPr>
          <w:b/>
          <w:color w:val="003C8C"/>
          <w:sz w:val="16"/>
        </w:rPr>
        <w:t>[RE 582.461, rel. min. Gilmar Mendes, j. 18-5-2011, P, DJE de 18-8-2011, Tema 214, com mérito julgado.]</w:t>
      </w:r>
    </w:p>
    <w:p>
      <w:r>
        <w:rPr>
          <w:b/>
          <w:color w:val="B46400"/>
          <w:sz w:val="16"/>
        </w:rPr>
        <w:t>JULGADOS CORRELATOS</w:t>
      </w:r>
    </w:p>
    <w:p>
      <w:r>
        <w:rPr>
          <w:color w:val="8C8C8C"/>
          <w:sz w:val="14"/>
        </w:rPr>
        <w:t>cf-art-150-inc-IV</w:t>
      </w:r>
      <w:r>
        <w:rPr>
          <w:color w:val="0050A0"/>
          <w:sz w:val="14"/>
        </w:rPr>
        <w:t xml:space="preserve"> | RE 602686</w:t>
      </w:r>
      <w:r>
        <w:rPr>
          <w:color w:val="0050A0"/>
          <w:sz w:val="14"/>
        </w:rPr>
        <w:t xml:space="preserve"> | rel. Roberto Barroso</w:t>
      </w:r>
      <w:r>
        <w:rPr>
          <w:color w:val="0050A0"/>
          <w:sz w:val="14"/>
        </w:rPr>
        <w:t xml:space="preserve"> | 2014</w:t>
      </w:r>
    </w:p>
    <w:p>
      <w:pPr>
        <w:ind w:left="216"/>
      </w:pPr>
      <w:r>
        <w:rPr>
          <w:sz w:val="18"/>
        </w:rPr>
        <w:t>A multa punitiva é aplicada em situações nas quais se verifica o descumprimento voluntário da obrigação tributária prevista na legislação pertinente. Trata-se da sanção prevista para coibir a prática de ilícitos tributários. Nessas circunstâncias, conferindo especial relevo ao caráter pedagógico da sanção, que visa desestimular a burla à atuação da administração tributária, deve ser reconhecida a possibilidade de aplicação da multa em percentuais mais rigorosos. Nesses casos, a Corte vem adotand</w:t>
      </w:r>
    </w:p>
    <w:p>
      <w:pPr>
        <w:ind w:left="216"/>
      </w:pPr>
      <w:r>
        <w:rPr>
          <w:b/>
          <w:color w:val="003C8C"/>
          <w:sz w:val="16"/>
        </w:rPr>
        <w:t>[RE 602.686 AgR-segundo, rel. min. Roberto Barroso, j. 9-12-2014, 1ª T, DJE de 5-2-2015.]</w:t>
      </w:r>
    </w:p>
    <w:p>
      <w:r>
        <w:rPr>
          <w:b/>
          <w:color w:val="B46400"/>
          <w:sz w:val="16"/>
        </w:rPr>
        <w:t>JULGADOS CORRELATOS</w:t>
      </w:r>
    </w:p>
    <w:p>
      <w:r>
        <w:rPr>
          <w:color w:val="8C8C8C"/>
          <w:sz w:val="14"/>
        </w:rPr>
        <w:t>cf-art-150-inc-IV</w:t>
      </w:r>
      <w:r>
        <w:rPr>
          <w:color w:val="0050A0"/>
          <w:sz w:val="14"/>
        </w:rPr>
        <w:t xml:space="preserve"> | ARE 712285</w:t>
      </w:r>
      <w:r>
        <w:rPr>
          <w:color w:val="0050A0"/>
          <w:sz w:val="14"/>
        </w:rPr>
        <w:t xml:space="preserve"> | rel. Celso de Mello</w:t>
      </w:r>
      <w:r>
        <w:rPr>
          <w:color w:val="0050A0"/>
          <w:sz w:val="14"/>
        </w:rPr>
        <w:t xml:space="preserve"> | 2013</w:t>
      </w:r>
    </w:p>
    <w:p>
      <w:pPr>
        <w:ind w:left="216"/>
      </w:pPr>
      <w:r>
        <w:rPr>
          <w:sz w:val="18"/>
        </w:rPr>
        <w:t>Vide RE 523.471 AgR, rel. min. Joaquim Barbosa, j. 6-4-2010, 2ª T, DJE de 23-4-2010 (...) a norma inscrita no art. 150, IV, da Constituição encerra uma cláusula aberta, veiculadora de conceito jurídico indeterminado, reclamando, em consequência, que os Tribunais, na ausência de "uma diretriz objetiva e genérica, aplicável a todas as circunstâncias" (DÓRIA, Antônio Roberto Sampaio. Direito constitucional tributário e due process of law. 2. ed. Forense, 1986. p. 196, item 62) – e tendo em consider</w:t>
      </w:r>
    </w:p>
    <w:p>
      <w:pPr>
        <w:ind w:left="216"/>
      </w:pPr>
      <w:r>
        <w:rPr>
          <w:b/>
          <w:color w:val="003C8C"/>
          <w:sz w:val="16"/>
        </w:rPr>
        <w:t>[ARE 712.285 AgR, voto do rel. min. Celso de Mello, j. 23-4-2013, 2ª T, DJE de 28-6-2013.]</w:t>
      </w:r>
    </w:p>
    <w:p>
      <w:r>
        <w:rPr>
          <w:b/>
          <w:color w:val="B46400"/>
          <w:sz w:val="16"/>
        </w:rPr>
        <w:t>JULGADOS CORRELATOS</w:t>
      </w:r>
    </w:p>
    <w:p>
      <w:r>
        <w:rPr>
          <w:color w:val="8C8C8C"/>
          <w:sz w:val="14"/>
        </w:rPr>
        <w:t>cf-art-150-inc-IV</w:t>
      </w:r>
      <w:r>
        <w:rPr>
          <w:color w:val="0050A0"/>
          <w:sz w:val="14"/>
        </w:rPr>
        <w:t xml:space="preserve"> | RE 448432</w:t>
      </w:r>
      <w:r>
        <w:rPr>
          <w:color w:val="0050A0"/>
          <w:sz w:val="14"/>
        </w:rPr>
        <w:t xml:space="preserve"> | rel. Joaquim Barbosa</w:t>
      </w:r>
      <w:r>
        <w:rPr>
          <w:color w:val="0050A0"/>
          <w:sz w:val="14"/>
        </w:rPr>
        <w:t xml:space="preserve"> | 2010</w:t>
      </w:r>
    </w:p>
    <w:p>
      <w:pPr>
        <w:ind w:left="216"/>
      </w:pPr>
      <w:r>
        <w:rPr>
          <w:sz w:val="18"/>
        </w:rPr>
        <w:t xml:space="preserve">Imposto de Importação (II). Aumento de alíquota de 4% para 14%. Deficiência do quadro probatório. (...) A caracterização do efeito confiscatório pressupõe a análise de dados concretos e de peculiaridades de cada operação ou situação, tomando-se em conta custos, carga tributária global, margens de lucro e condições pontuais do mercado e de conjuntura social e econômica (...). O isolado aumento da alíquota do tributo é insuficiente para comprovar a absorção total ou demasiada do produto econômico </w:t>
      </w:r>
    </w:p>
    <w:p>
      <w:pPr>
        <w:ind w:left="216"/>
      </w:pPr>
      <w:r>
        <w:rPr>
          <w:b/>
          <w:color w:val="003C8C"/>
          <w:sz w:val="16"/>
        </w:rPr>
        <w:t>[RE 448.432 AgR, rel. min. Joaquim Barbosa, j. 20-4-2010, 2ª T, DJE de 28-5-2010.]</w:t>
      </w:r>
    </w:p>
    <w:p>
      <w:r>
        <w:rPr>
          <w:b/>
          <w:color w:val="B46400"/>
          <w:sz w:val="16"/>
        </w:rPr>
        <w:t>JULGADOS CORRELATOS</w:t>
      </w:r>
    </w:p>
    <w:p>
      <w:r>
        <w:rPr>
          <w:color w:val="8C8C8C"/>
          <w:sz w:val="14"/>
        </w:rPr>
        <w:t>cf-art-150-inc-IV</w:t>
      </w:r>
      <w:r>
        <w:rPr>
          <w:color w:val="0050A0"/>
          <w:sz w:val="14"/>
        </w:rPr>
        <w:t xml:space="preserve"> | RE 523471</w:t>
      </w:r>
      <w:r>
        <w:rPr>
          <w:color w:val="0050A0"/>
          <w:sz w:val="14"/>
        </w:rPr>
        <w:t xml:space="preserve"> | rel. Joaquim Barbosa</w:t>
      </w:r>
      <w:r>
        <w:rPr>
          <w:color w:val="0050A0"/>
          <w:sz w:val="14"/>
        </w:rPr>
        <w:t xml:space="preserve"> | 2010</w:t>
      </w:r>
    </w:p>
    <w:p>
      <w:pPr>
        <w:ind w:left="216"/>
      </w:pPr>
      <w:r>
        <w:rPr>
          <w:sz w:val="18"/>
        </w:rPr>
        <w:t>Conforme orientação fixada pelo STF, o princípio da vedação ao efeito de confisco aplica-se às multas. Esta Corte já teve a oportunidade de considerar multas de 20% a 30% do valor do débito como adequadas à luz do princípio da vedação do confisco. Caso em que o Tribunal de origem reduziu a multa de 60% para 30%. A mera alusão à mora, pontual e isoladamente considerada, é insuficiente para estabelecer a relação de calibração e ponderação necessárias entre a gravidade da conduta e o peso da puniçã</w:t>
      </w:r>
    </w:p>
    <w:p>
      <w:pPr>
        <w:ind w:left="216"/>
      </w:pPr>
      <w:r>
        <w:rPr>
          <w:b/>
          <w:color w:val="003C8C"/>
          <w:sz w:val="16"/>
        </w:rPr>
        <w:t>[RE 523.471 AgR, rel. min. Joaquim Barbosa, j. 6-4-2010, 2ª T, DJE de 23-4-2010.]</w:t>
      </w:r>
    </w:p>
    <w:p>
      <w:r>
        <w:rPr>
          <w:b/>
          <w:color w:val="B46400"/>
          <w:sz w:val="16"/>
        </w:rPr>
        <w:t>JULGADOS CORRELATOS</w:t>
      </w:r>
    </w:p>
    <w:p>
      <w:r>
        <w:rPr>
          <w:color w:val="8C8C8C"/>
          <w:sz w:val="14"/>
        </w:rPr>
        <w:t>cf-art-150-inc-IV</w:t>
      </w:r>
      <w:r>
        <w:rPr>
          <w:color w:val="0050A0"/>
          <w:sz w:val="14"/>
        </w:rPr>
        <w:t xml:space="preserve"> | RE 241087</w:t>
      </w:r>
      <w:r>
        <w:rPr>
          <w:color w:val="0050A0"/>
          <w:sz w:val="14"/>
        </w:rPr>
        <w:t xml:space="preserve"> | rel. Eros Grau</w:t>
      </w:r>
      <w:r>
        <w:rPr>
          <w:color w:val="0050A0"/>
          <w:sz w:val="14"/>
        </w:rPr>
        <w:t xml:space="preserve"> | 2009</w:t>
      </w:r>
    </w:p>
    <w:p>
      <w:pPr>
        <w:ind w:left="216"/>
      </w:pPr>
      <w:r>
        <w:rPr>
          <w:sz w:val="18"/>
        </w:rPr>
        <w:t>= ARE 637.717 AgR, rel. min. Luiz Fux, j. 13-3-2012, 1ª T, DJE de 30-3-2012 Multa. Caráter confiscatório. O STF fixou entendimento no sentido de que as cominações impostas à contribuinte, por meio de lançamento de ofício, decorrem do fato de haver-se ela omitido na declaração e recolhimento tempestivos da contribuição.</w:t>
      </w:r>
    </w:p>
    <w:p>
      <w:pPr>
        <w:ind w:left="216"/>
      </w:pPr>
      <w:r>
        <w:rPr>
          <w:b/>
          <w:color w:val="003C8C"/>
          <w:sz w:val="16"/>
        </w:rPr>
        <w:t>[RE 241.087 AgR, rel. min. Eros Grau, j. 8-9-2009, 2ª T, DJE de 25-9-2009.]</w:t>
      </w:r>
    </w:p>
    <w:p>
      <w:r>
        <w:rPr>
          <w:b/>
          <w:color w:val="B46400"/>
          <w:sz w:val="16"/>
        </w:rPr>
        <w:t>JULGADOS CORRELATOS</w:t>
      </w:r>
    </w:p>
    <w:p>
      <w:r>
        <w:rPr>
          <w:color w:val="8C8C8C"/>
          <w:sz w:val="14"/>
        </w:rPr>
        <w:t>cf-art-150-inc-IV</w:t>
      </w:r>
      <w:r>
        <w:rPr>
          <w:color w:val="0050A0"/>
          <w:sz w:val="14"/>
        </w:rPr>
        <w:t xml:space="preserve"> | AI 701192</w:t>
      </w:r>
      <w:r>
        <w:rPr>
          <w:color w:val="0050A0"/>
          <w:sz w:val="14"/>
        </w:rPr>
        <w:t xml:space="preserve"> | rel. Cármen Lúcia</w:t>
      </w:r>
      <w:r>
        <w:rPr>
          <w:color w:val="0050A0"/>
          <w:sz w:val="14"/>
        </w:rPr>
        <w:t xml:space="preserve"> | 2009</w:t>
      </w:r>
    </w:p>
    <w:p>
      <w:pPr>
        <w:ind w:left="216"/>
      </w:pPr>
      <w:r>
        <w:rPr>
          <w:sz w:val="18"/>
        </w:rPr>
        <w:t>(...) O STF, em casos análogos, decidiu que a instituição de alíquotas progressivas para a contribuição previdenciária dos servidores públicos ofende o princípio da vedação de utilização de qualquer tributo com efeito confiscatório, nos termos do art. 150, IV, da Constituição da República.</w:t>
      </w:r>
    </w:p>
    <w:p>
      <w:pPr>
        <w:ind w:left="216"/>
      </w:pPr>
      <w:r>
        <w:rPr>
          <w:b/>
          <w:color w:val="003C8C"/>
          <w:sz w:val="16"/>
        </w:rPr>
        <w:t>[AI 701.192 AgR, voto da rel. min. Cármen Lúcia, j. 19-5-2009, 1ª T, DJE de 26-6-2009.]</w:t>
      </w:r>
    </w:p>
    <w:p>
      <w:r>
        <w:rPr>
          <w:b/>
          <w:color w:val="B46400"/>
          <w:sz w:val="16"/>
        </w:rPr>
        <w:t>JULGADOS CORRELATOS</w:t>
      </w:r>
    </w:p>
    <w:p>
      <w:r>
        <w:rPr>
          <w:color w:val="8C8C8C"/>
          <w:sz w:val="14"/>
        </w:rPr>
        <w:t>cf-art-150-inc-IV</w:t>
      </w:r>
      <w:r>
        <w:rPr>
          <w:color w:val="0050A0"/>
          <w:sz w:val="14"/>
        </w:rPr>
        <w:t xml:space="preserve"> | RE 590754</w:t>
      </w:r>
      <w:r>
        <w:rPr>
          <w:color w:val="0050A0"/>
          <w:sz w:val="14"/>
        </w:rPr>
        <w:t xml:space="preserve"> | rel. Eros Grau</w:t>
      </w:r>
      <w:r>
        <w:rPr>
          <w:color w:val="0050A0"/>
          <w:sz w:val="14"/>
        </w:rPr>
        <w:t xml:space="preserve"> | 2008</w:t>
      </w:r>
    </w:p>
    <w:p>
      <w:pPr>
        <w:ind w:left="216"/>
      </w:pPr>
      <w:r>
        <w:rPr>
          <w:sz w:val="18"/>
        </w:rPr>
        <w:t>= AI 676.442 AgR, rel. min. Ricardo Lewandowski, j. 19-10-2010, 1ª T, DJE de 16-11-2010 Tributário. ICMS. Multa com caráter confiscatório. Não ocorrência. Não se pode pretender desarrazoada e abusiva a imposição por lei de multa – que é pena pelo descumprimento da obrigação tributária –, sob o fundamento de que ela, por si mesma, tem caráter confiscatório.</w:t>
      </w:r>
    </w:p>
    <w:p>
      <w:pPr>
        <w:ind w:left="216"/>
      </w:pPr>
      <w:r>
        <w:rPr>
          <w:b/>
          <w:color w:val="003C8C"/>
          <w:sz w:val="16"/>
        </w:rPr>
        <w:t>[RE 590.754 AgR, rel. min. Eros Grau, j. 30-9-2008, 2ª T, DJE de 24-10-2008.]</w:t>
      </w:r>
    </w:p>
    <w:p>
      <w:r>
        <w:rPr>
          <w:b/>
          <w:color w:val="B46400"/>
          <w:sz w:val="16"/>
        </w:rPr>
        <w:t>JULGADOS CORRELATOS</w:t>
      </w:r>
    </w:p>
    <w:p>
      <w:r>
        <w:rPr>
          <w:color w:val="8C8C8C"/>
          <w:sz w:val="14"/>
        </w:rPr>
        <w:t>cf-art-150-inc-IV</w:t>
      </w:r>
      <w:r>
        <w:rPr>
          <w:color w:val="0050A0"/>
          <w:sz w:val="14"/>
        </w:rPr>
        <w:t xml:space="preserve"> | RE 389423</w:t>
      </w:r>
      <w:r>
        <w:rPr>
          <w:color w:val="0050A0"/>
          <w:sz w:val="14"/>
        </w:rPr>
        <w:t xml:space="preserve"> | rel. Celso de Mello</w:t>
      </w:r>
      <w:r>
        <w:rPr>
          <w:color w:val="0050A0"/>
          <w:sz w:val="14"/>
        </w:rPr>
        <w:t xml:space="preserve"> | 2004</w:t>
      </w:r>
    </w:p>
    <w:p>
      <w:pPr>
        <w:ind w:left="216"/>
      </w:pPr>
      <w:r>
        <w:rPr>
          <w:sz w:val="18"/>
        </w:rPr>
        <w:t>O Plenário do STF reconheceu a plena legitimidade constitucional da CPMF, tal como prevista no art. 75 do ADCT, na redação que lhe deu a EC 21/1999, vindo a rejeitar as alegações de confisco de rendimentos, de redução de salários, de bitributação e de ofensa aos postulados da isonomia e da legalidade em matéria tributária. Precedente: ADI 2.031/DF, rel. min. Ellen Gracie (julgamento definitivo).</w:t>
      </w:r>
    </w:p>
    <w:p>
      <w:pPr>
        <w:ind w:left="216"/>
      </w:pPr>
      <w:r>
        <w:rPr>
          <w:b/>
          <w:color w:val="003C8C"/>
          <w:sz w:val="16"/>
        </w:rPr>
        <w:t>[RE 389.423 AgR, rel. min. Celso de Mello, j. 17-8-2004, 2ª T, DJ de 5-11-2004.]</w:t>
      </w:r>
    </w:p>
    <w:p>
      <w:r>
        <w:rPr>
          <w:b/>
          <w:color w:val="B46400"/>
          <w:sz w:val="16"/>
        </w:rPr>
        <w:t>JULGADOS CORRELATOS</w:t>
      </w:r>
    </w:p>
    <w:p>
      <w:r>
        <w:rPr>
          <w:color w:val="8C8C8C"/>
          <w:sz w:val="14"/>
        </w:rPr>
        <w:t>cf-art-150-inc-IV</w:t>
      </w:r>
      <w:r>
        <w:rPr>
          <w:color w:val="0050A0"/>
          <w:sz w:val="14"/>
        </w:rPr>
        <w:t xml:space="preserve"> | AI 207377</w:t>
      </w:r>
      <w:r>
        <w:rPr>
          <w:color w:val="0050A0"/>
          <w:sz w:val="14"/>
        </w:rPr>
        <w:t xml:space="preserve"> | rel. Néri da Silveira</w:t>
      </w:r>
      <w:r>
        <w:rPr>
          <w:color w:val="0050A0"/>
          <w:sz w:val="14"/>
        </w:rPr>
        <w:t xml:space="preserve"> | 2000</w:t>
      </w:r>
    </w:p>
    <w:p>
      <w:pPr>
        <w:ind w:left="216"/>
      </w:pPr>
      <w:r>
        <w:rPr>
          <w:sz w:val="18"/>
        </w:rPr>
        <w:t>É constitucional o regime de substituição tributária "para frente", em que se exige do industrial, do atacadista, ou de outra categoria de contribuinte, na qualidade de substituto, o recolhimento antecipado do ICMS incidente sobre o valor final do produto cobrado ao consumidor, retirando-se do revendedor ou varejista, substituído, a responsabilidade tributária. Precedente: RE 213.396/SP, julgado em sessão plenária, a 2-8-1999. Não há, assim, ofensa ao direito de propriedade, ou mesmo a ocorrênci</w:t>
      </w:r>
    </w:p>
    <w:p>
      <w:pPr>
        <w:ind w:left="216"/>
      </w:pPr>
      <w:r>
        <w:rPr>
          <w:b/>
          <w:color w:val="003C8C"/>
          <w:sz w:val="16"/>
        </w:rPr>
        <w:t>[AI 207.377 AgR, rel. min. Néri da Silveira, j. 2-5-2000, 2ª T, DJ de 9-6-2000.]</w:t>
      </w:r>
    </w:p>
    <w:p>
      <w:r>
        <w:rPr>
          <w:b/>
          <w:color w:val="B46400"/>
          <w:sz w:val="16"/>
        </w:rPr>
        <w:t>JULGADOS CORRELATOS</w:t>
      </w:r>
    </w:p>
    <w:p>
      <w:r>
        <w:rPr>
          <w:color w:val="8C8C8C"/>
          <w:sz w:val="14"/>
        </w:rPr>
        <w:t>cf-art-150-inc-IV</w:t>
      </w:r>
      <w:r>
        <w:rPr>
          <w:color w:val="0050A0"/>
          <w:sz w:val="14"/>
        </w:rPr>
        <w:t xml:space="preserve"> | AI 173689</w:t>
      </w:r>
      <w:r>
        <w:rPr>
          <w:color w:val="0050A0"/>
          <w:sz w:val="14"/>
        </w:rPr>
        <w:t xml:space="preserve"> | rel. Marco Aurélio</w:t>
      </w:r>
      <w:r>
        <w:rPr>
          <w:color w:val="0050A0"/>
          <w:sz w:val="14"/>
        </w:rPr>
        <w:t xml:space="preserve"> | 1996</w:t>
      </w:r>
    </w:p>
    <w:p>
      <w:pPr>
        <w:ind w:left="216"/>
      </w:pPr>
      <w:r>
        <w:rPr>
          <w:sz w:val="18"/>
        </w:rPr>
        <w:t>Importação. Regularização fiscal. Confisco. Longe fica de configurar concessão, a tributo, de efeito que implique confisco decisão que, a partir de normas estritamente legais, aplicáveis a espécie, resultou na perda de bem móvel importado.</w:t>
      </w:r>
    </w:p>
    <w:p>
      <w:pPr>
        <w:ind w:left="216"/>
      </w:pPr>
      <w:r>
        <w:rPr>
          <w:b/>
          <w:color w:val="003C8C"/>
          <w:sz w:val="16"/>
        </w:rPr>
        <w:t>[AI 173.689 AgR, rel. min. Marco Aurélio, j. 12-3-1996, 2ª T, DJ de 26-4-1996.]</w:t>
      </w:r>
    </w:p>
    <w:p>
      <w:r>
        <w:rPr>
          <w:b/>
          <w:color w:val="B46400"/>
          <w:sz w:val="16"/>
        </w:rPr>
        <w:t>JULGADOS CORRELATOS</w:t>
      </w:r>
    </w:p>
    <w:p>
      <w:r>
        <w:rPr>
          <w:color w:val="8C8C8C"/>
          <w:sz w:val="14"/>
        </w:rPr>
        <w:t>cf-art-150-inc-IV</w:t>
      </w:r>
    </w:p>
    <w:p>
      <w:pPr>
        <w:ind w:left="216"/>
      </w:pPr>
      <w:r>
        <w:rPr>
          <w:sz w:val="18"/>
        </w:rPr>
        <w:t>V - estabelecer limitações ao tráfego de pessoas ou bens, por meio de tributos interestaduais ou intermunicipais, ressalvada a cobrança de pedágio pela utilização de vias conservadas pelo Poder Público;</w:t>
      </w:r>
    </w:p>
    <w:p>
      <w:r>
        <w:rPr>
          <w:b/>
          <w:color w:val="B46400"/>
          <w:sz w:val="16"/>
        </w:rPr>
        <w:t>CONTROLE CONCENTRADO</w:t>
      </w:r>
    </w:p>
    <w:p>
      <w:r>
        <w:rPr>
          <w:color w:val="8C8C8C"/>
          <w:sz w:val="14"/>
        </w:rPr>
        <w:t>cf-art-150-inc-IV</w:t>
      </w:r>
      <w:r>
        <w:rPr>
          <w:color w:val="0050A0"/>
          <w:sz w:val="14"/>
        </w:rPr>
        <w:t xml:space="preserve"> | ADI 4628</w:t>
      </w:r>
      <w:r>
        <w:rPr>
          <w:color w:val="0050A0"/>
          <w:sz w:val="14"/>
        </w:rPr>
        <w:t xml:space="preserve"> | rel. Luiz Fux</w:t>
      </w:r>
      <w:r>
        <w:rPr>
          <w:color w:val="0050A0"/>
          <w:sz w:val="14"/>
        </w:rPr>
        <w:t xml:space="preserve"> | 2014</w:t>
      </w:r>
    </w:p>
    <w:p>
      <w:pPr>
        <w:ind w:left="216"/>
      </w:pPr>
      <w:r>
        <w:rPr>
          <w:sz w:val="18"/>
        </w:rPr>
        <w:t>O ICMS incidente na aquisição decorrente de operação interestadual e por meio não presencial (internet, telemarketing, showroom) por consumidor final não contribuinte do tributo não pode ter regime jurídico fixado por Estados-membros não favorecidos, sob pena de contrariar o arquétipo constitucional delineado pelos arts. 155, § 2º,  VII, b, e 150, IV e V, da CRFB/1988. (...) O tráfego de pessoas e bens, consagrado como princípio constitucional tributário (CRFB/1988, art. 150, V), subjaz infringi</w:t>
      </w:r>
    </w:p>
    <w:p>
      <w:pPr>
        <w:ind w:left="216"/>
      </w:pPr>
      <w:r>
        <w:rPr>
          <w:b/>
          <w:color w:val="003C8C"/>
          <w:sz w:val="16"/>
        </w:rPr>
        <w:t>[ADI 4.628, rel. min. Luiz Fux, j. 17-9-2014, P, DJE de 24-11-2014.]</w:t>
      </w:r>
    </w:p>
    <w:p>
      <w:r>
        <w:rPr>
          <w:b/>
          <w:color w:val="B46400"/>
          <w:sz w:val="16"/>
        </w:rPr>
        <w:t>CONTROLE CONCENTRADO</w:t>
      </w:r>
    </w:p>
    <w:p>
      <w:r>
        <w:rPr>
          <w:color w:val="8C8C8C"/>
          <w:sz w:val="14"/>
        </w:rPr>
        <w:t>cf-art-150-inc-IV</w:t>
      </w:r>
      <w:r>
        <w:rPr>
          <w:color w:val="0050A0"/>
          <w:sz w:val="14"/>
        </w:rPr>
        <w:t xml:space="preserve"> | ADI 800</w:t>
      </w:r>
      <w:r>
        <w:rPr>
          <w:color w:val="0050A0"/>
          <w:sz w:val="14"/>
        </w:rPr>
        <w:t xml:space="preserve"> | rel. Teori Zavascki</w:t>
      </w:r>
      <w:r>
        <w:rPr>
          <w:color w:val="0050A0"/>
          <w:sz w:val="14"/>
        </w:rPr>
        <w:t xml:space="preserve"> | 2014</w:t>
      </w:r>
    </w:p>
    <w:p>
      <w:pPr>
        <w:ind w:left="216"/>
      </w:pPr>
      <w:r>
        <w:rPr>
          <w:sz w:val="18"/>
        </w:rPr>
        <w:t>O pedágio cobrado pela efetiva utilização de rodovias conservadas pelo poder público, cuja cobrança está autorizada pelo inciso V, parte final, do art. 150 da Constituição de 1988, não tem natureza jurídica de taxa, mas, sim, de preço público, não estando a sua instituição, consequentemente, sujeita ao princípio da legalidade estrita.</w:t>
      </w:r>
    </w:p>
    <w:p>
      <w:pPr>
        <w:ind w:left="216"/>
      </w:pPr>
      <w:r>
        <w:rPr>
          <w:b/>
          <w:color w:val="003C8C"/>
          <w:sz w:val="16"/>
        </w:rPr>
        <w:t>[ADI 800, rel. min. Teori Zavascki, j. 11-6-2014, P, DJE de 1º-7-2014.]</w:t>
      </w:r>
    </w:p>
    <w:p>
      <w:r>
        <w:rPr>
          <w:b/>
          <w:color w:val="B46400"/>
          <w:sz w:val="16"/>
        </w:rPr>
        <w:t>CONTROLE CONCENTRADO</w:t>
      </w:r>
    </w:p>
    <w:p>
      <w:r>
        <w:rPr>
          <w:color w:val="8C8C8C"/>
          <w:sz w:val="14"/>
        </w:rPr>
        <w:t>cf-art-150-inc-VI-ali-a</w:t>
      </w:r>
      <w:r>
        <w:rPr>
          <w:color w:val="0050A0"/>
          <w:sz w:val="14"/>
        </w:rPr>
        <w:t xml:space="preserve"> | ACO 3713</w:t>
      </w:r>
      <w:r>
        <w:rPr>
          <w:color w:val="0050A0"/>
          <w:sz w:val="14"/>
        </w:rPr>
        <w:t xml:space="preserve"> | rel. Luiz Fux</w:t>
      </w:r>
      <w:r>
        <w:rPr>
          <w:color w:val="0050A0"/>
          <w:sz w:val="14"/>
        </w:rPr>
        <w:t xml:space="preserve"> | 2025</w:t>
      </w:r>
    </w:p>
    <w:p>
      <w:pPr>
        <w:ind w:left="216"/>
      </w:pPr>
      <w:r>
        <w:rPr>
          <w:sz w:val="18"/>
        </w:rP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pPr>
        <w:ind w:left="216"/>
      </w:pPr>
      <w:r>
        <w:rPr>
          <w:b/>
          <w:color w:val="003C8C"/>
          <w:sz w:val="16"/>
        </w:rPr>
        <w:t>[ACO 3.713 AgR, rel. min. Luiz Fux, j. 17.11.2025, P, DJE de 24.11.2025.]</w:t>
      </w:r>
    </w:p>
    <w:p>
      <w:r>
        <w:rPr>
          <w:b/>
          <w:color w:val="B46400"/>
          <w:sz w:val="16"/>
        </w:rPr>
        <w:t>CONTROLE CONCENTRADO</w:t>
      </w:r>
    </w:p>
    <w:p>
      <w:r>
        <w:rPr>
          <w:color w:val="8C8C8C"/>
          <w:sz w:val="14"/>
        </w:rPr>
        <w:t>cf-art-150-inc-VI-ali-a</w:t>
      </w:r>
      <w:r>
        <w:rPr>
          <w:color w:val="0050A0"/>
          <w:sz w:val="14"/>
        </w:rPr>
        <w:t xml:space="preserve"> | ADI 2024</w:t>
      </w:r>
      <w:r>
        <w:rPr>
          <w:color w:val="0050A0"/>
          <w:sz w:val="14"/>
        </w:rPr>
        <w:t xml:space="preserve"> | rel. Sepúlveda Pertence</w:t>
      </w:r>
      <w:r>
        <w:rPr>
          <w:color w:val="0050A0"/>
          <w:sz w:val="14"/>
        </w:rPr>
        <w:t xml:space="preserve"> | 2007</w:t>
      </w:r>
    </w:p>
    <w:p>
      <w:pPr>
        <w:ind w:left="216"/>
      </w:pPr>
      <w:r>
        <w:rPr>
          <w:sz w:val="18"/>
        </w:rPr>
        <w:t>É da jurisprudência do Supremo Tribunal que o princípio da imunidade tributária recíproca (CF, art. 150, VI, a) – ainda que se discuta a sua aplicabilidade a outros tributos, que não os impostos – não pode ser invocado na hipótese de contribuições previdenciárias.</w:t>
      </w:r>
    </w:p>
    <w:p>
      <w:pPr>
        <w:ind w:left="216"/>
      </w:pPr>
      <w:r>
        <w:rPr>
          <w:b/>
          <w:color w:val="003C8C"/>
          <w:sz w:val="16"/>
        </w:rPr>
        <w:t>[ADI 2.024, rel. min. Sepúlveda Pertence, j. 3-5-2007, P, DJ de 22-6-2007.]</w:t>
      </w:r>
    </w:p>
    <w:p>
      <w:r>
        <w:rPr>
          <w:b/>
          <w:color w:val="B46400"/>
          <w:sz w:val="16"/>
        </w:rPr>
        <w:t>CONTROLE CONCENTRADO</w:t>
      </w:r>
    </w:p>
    <w:p>
      <w:r>
        <w:rPr>
          <w:color w:val="8C8C8C"/>
          <w:sz w:val="14"/>
        </w:rPr>
        <w:t>cf-art-150-inc-VI-ali-a</w:t>
      </w:r>
      <w:r>
        <w:rPr>
          <w:color w:val="0050A0"/>
          <w:sz w:val="14"/>
        </w:rPr>
        <w:t xml:space="preserve"> | ADI 939</w:t>
      </w:r>
      <w:r>
        <w:rPr>
          <w:color w:val="0050A0"/>
          <w:sz w:val="14"/>
        </w:rPr>
        <w:t xml:space="preserve"> | rel. Sydney Sanches</w:t>
      </w:r>
      <w:r>
        <w:rPr>
          <w:color w:val="0050A0"/>
          <w:sz w:val="14"/>
        </w:rPr>
        <w:t xml:space="preserve"> | 1993</w:t>
      </w:r>
    </w:p>
    <w:p>
      <w:pPr>
        <w:ind w:left="216"/>
      </w:pPr>
      <w:r>
        <w:rPr>
          <w:sz w:val="18"/>
        </w:rPr>
        <w:t>A EC 3, de 17-3-1993, que, no art. 2º, autorizou a União a instituir o IPMF, incidiu em vício de inconstitucionalidade, ao dispor, no § 2º desse dispositivo, que, quanto a tal tributo, não se aplica "o art. 150, III, b, e VI, da Constituição, porque, desse modo, violou os seguintes princípios e normas imutáveis (somente eles, não outros): (...). O princípio da imunidade tributária recíproca (que veda à União, aos Estados, ao Distrito Federal e aos Municípios a instituição de impostos sobre o pat</w:t>
      </w:r>
    </w:p>
    <w:p>
      <w:pPr>
        <w:ind w:left="216"/>
      </w:pPr>
      <w:r>
        <w:rPr>
          <w:b/>
          <w:color w:val="003C8C"/>
          <w:sz w:val="16"/>
        </w:rPr>
        <w:t>[ADI 939, rel. min. Sydney Sanches, j. 15-12-1993, P, DJ de 18-3-1994.]</w:t>
      </w:r>
    </w:p>
    <w:p>
      <w:r>
        <w:rPr>
          <w:b/>
          <w:color w:val="B46400"/>
          <w:sz w:val="16"/>
        </w:rPr>
        <w:t>CONTROLE CONCENTRADO</w:t>
      </w:r>
    </w:p>
    <w:p>
      <w:r>
        <w:rPr>
          <w:color w:val="8C8C8C"/>
          <w:sz w:val="14"/>
        </w:rPr>
        <w:t>cf-art-150-inc-VI-ali-a</w:t>
      </w:r>
      <w:r>
        <w:rPr>
          <w:color w:val="0050A0"/>
          <w:sz w:val="14"/>
        </w:rPr>
        <w:t xml:space="preserve"> | RE 1317330</w:t>
      </w:r>
      <w:r>
        <w:rPr>
          <w:color w:val="0050A0"/>
          <w:sz w:val="14"/>
        </w:rPr>
        <w:t xml:space="preserve"> | rel. Luís Roberto Barroso</w:t>
      </w:r>
      <w:r>
        <w:rPr>
          <w:color w:val="0050A0"/>
          <w:sz w:val="14"/>
        </w:rPr>
        <w:t xml:space="preserve"> | 2025</w:t>
      </w:r>
    </w:p>
    <w:p>
      <w:pPr>
        <w:ind w:left="216"/>
      </w:pPr>
      <w:r>
        <w:rPr>
          <w:sz w:val="18"/>
        </w:rPr>
        <w:t>Vide RE 587.008, rel. min. Dias Toffoli, j. 2-2-2011, P, DJE de 6-5-2011, Tema 107, com mérito julgado Garantia de imunidade tributária para fins de incidência de IPTU em relação a bens imóveis de estatais afetados à prestação de serviço público.</w:t>
      </w:r>
    </w:p>
    <w:p>
      <w:pPr>
        <w:ind w:left="216"/>
      </w:pPr>
      <w:r>
        <w:rPr>
          <w:b/>
          <w:color w:val="003C8C"/>
          <w:sz w:val="16"/>
        </w:rPr>
        <w:t>[RE 1.317.330 RG, rel. min. Luís Roberto Barroso, j. 16.05.2025, P, DJE de 23.05.2025, Tema 1.398, com mérito pendente.]</w:t>
      </w:r>
    </w:p>
    <w:p>
      <w:r>
        <w:rPr>
          <w:b/>
          <w:color w:val="B46400"/>
          <w:sz w:val="16"/>
        </w:rPr>
        <w:t>REPERCUSSAO GERAL</w:t>
      </w:r>
    </w:p>
    <w:p>
      <w:r>
        <w:rPr>
          <w:color w:val="8C8C8C"/>
          <w:sz w:val="14"/>
        </w:rPr>
        <w:t>cf-art-150-inc-VI-ali-a</w:t>
      </w:r>
      <w:r>
        <w:rPr>
          <w:color w:val="0050A0"/>
          <w:sz w:val="14"/>
        </w:rPr>
        <w:t xml:space="preserve"> | RE 1320054</w:t>
      </w:r>
      <w:r>
        <w:rPr>
          <w:color w:val="0050A0"/>
          <w:sz w:val="14"/>
        </w:rPr>
        <w:t xml:space="preserve"> | rel. Luiz Fux</w:t>
      </w:r>
      <w:r>
        <w:rPr>
          <w:color w:val="0050A0"/>
          <w:sz w:val="14"/>
        </w:rPr>
        <w:t xml:space="preserve"> | 2021</w:t>
      </w:r>
    </w:p>
    <w:p>
      <w:pPr>
        <w:ind w:left="216"/>
      </w:pPr>
      <w:r>
        <w:rPr>
          <w:sz w:val="18"/>
        </w:rPr>
        <w:t>As empresas públicas e as sociedades de economia mista delegatárias de serviços públicos essenciais, que não distribuam lucros a acionistas privados nem ofereçam risco ao equilíbrio concorrencial, são beneficiárias da imunidade tributária recíproca prevista no artigo 150, VI, a, da Constituição Federal, independentemente de cobrança de tarifa como contraprestação do serviço.</w:t>
      </w:r>
    </w:p>
    <w:p>
      <w:pPr>
        <w:ind w:left="216"/>
      </w:pPr>
      <w:r>
        <w:rPr>
          <w:b/>
          <w:color w:val="003C8C"/>
          <w:sz w:val="16"/>
        </w:rPr>
        <w:t>[RE 1.320.054 RG, rel. min. Luiz Fux, j. 6-5-2021, P, DJE de 14-5-2021, Tema 1.140, com mérito julgado.]</w:t>
      </w:r>
    </w:p>
    <w:p>
      <w:r>
        <w:rPr>
          <w:b/>
          <w:color w:val="B46400"/>
          <w:sz w:val="16"/>
        </w:rPr>
        <w:t>REPERCUSSAO GERAL</w:t>
      </w:r>
    </w:p>
    <w:p>
      <w:r>
        <w:rPr>
          <w:color w:val="8C8C8C"/>
          <w:sz w:val="14"/>
        </w:rPr>
        <w:t>cf-art-150-inc-VI-ali-a</w:t>
      </w:r>
      <w:r>
        <w:rPr>
          <w:color w:val="0050A0"/>
          <w:sz w:val="14"/>
        </w:rPr>
        <w:t xml:space="preserve"> | RE 600867</w:t>
      </w:r>
      <w:r>
        <w:rPr>
          <w:color w:val="0050A0"/>
          <w:sz w:val="14"/>
        </w:rPr>
        <w:t xml:space="preserve"> | rel. Luiz Fux</w:t>
      </w:r>
      <w:r>
        <w:rPr>
          <w:color w:val="0050A0"/>
          <w:sz w:val="14"/>
        </w:rPr>
        <w:t xml:space="preserve"> | 2020</w:t>
      </w:r>
    </w:p>
    <w:p>
      <w:pPr>
        <w:ind w:left="216"/>
      </w:pPr>
      <w:r>
        <w:rPr>
          <w:sz w:val="18"/>
        </w:rPr>
        <w:t>Sociedade de economia mista, cuja participação acionária é negociada em Bolsas de Valores, e que, inequivocamente, está voltada à remuneração do capital de seus controladores ou acionistas, não está abrangida pela regra de imunidade tributária prevista no art. 150, VI, “a”, da Constituição, unicamente em razão das atividades desempenhadas.</w:t>
      </w:r>
    </w:p>
    <w:p>
      <w:pPr>
        <w:ind w:left="216"/>
      </w:pPr>
      <w:r>
        <w:rPr>
          <w:b/>
          <w:color w:val="003C8C"/>
          <w:sz w:val="16"/>
        </w:rPr>
        <w:t>[RE 600.867, red. do ac. min. Luiz Fux, j. 29-6-2020, P, DJE de 30-9-2020, Tema 508, com mérito julgado.]</w:t>
      </w:r>
    </w:p>
    <w:p>
      <w:r>
        <w:rPr>
          <w:b/>
          <w:color w:val="B46400"/>
          <w:sz w:val="16"/>
        </w:rPr>
        <w:t>REPERCUSSAO GERAL</w:t>
      </w:r>
    </w:p>
    <w:p>
      <w:r>
        <w:rPr>
          <w:color w:val="8C8C8C"/>
          <w:sz w:val="14"/>
        </w:rPr>
        <w:t>cf-art-150-inc-VI-ali-a</w:t>
      </w:r>
      <w:r>
        <w:rPr>
          <w:color w:val="0050A0"/>
          <w:sz w:val="14"/>
        </w:rPr>
        <w:t xml:space="preserve"> | RE 727851</w:t>
      </w:r>
      <w:r>
        <w:rPr>
          <w:color w:val="0050A0"/>
          <w:sz w:val="14"/>
        </w:rPr>
        <w:t xml:space="preserve"> | rel. Marco Aurélio</w:t>
      </w:r>
      <w:r>
        <w:rPr>
          <w:color w:val="0050A0"/>
          <w:sz w:val="14"/>
        </w:rPr>
        <w:t xml:space="preserve"> | 2020</w:t>
      </w:r>
    </w:p>
    <w:p>
      <w:pPr>
        <w:ind w:left="216"/>
      </w:pPr>
      <w:r>
        <w:rPr>
          <w:sz w:val="18"/>
        </w:rPr>
        <w:t>Não incide IPVA sobre veículo automotor adquirido, mediante alienação fiduciária, por pessoa jurídica de direito público.</w:t>
      </w:r>
    </w:p>
    <w:p>
      <w:pPr>
        <w:ind w:left="216"/>
      </w:pPr>
      <w:r>
        <w:rPr>
          <w:b/>
          <w:color w:val="003C8C"/>
          <w:sz w:val="16"/>
        </w:rPr>
        <w:t>[RE 727.851, rel. min. Marco Aurélio, j. 22-6-2020, P, DJE de 17-7-2020, Tema 685, com mérito julgado.]</w:t>
      </w:r>
    </w:p>
    <w:p>
      <w:r>
        <w:rPr>
          <w:b/>
          <w:color w:val="B46400"/>
          <w:sz w:val="16"/>
        </w:rPr>
        <w:t>REPERCUSSAO GERAL</w:t>
      </w:r>
    </w:p>
    <w:p>
      <w:r>
        <w:rPr>
          <w:color w:val="8C8C8C"/>
          <w:sz w:val="14"/>
        </w:rPr>
        <w:t>cf-art-150-inc-VI-ali-a</w:t>
      </w:r>
      <w:r>
        <w:rPr>
          <w:color w:val="0050A0"/>
          <w:sz w:val="14"/>
        </w:rPr>
        <w:t xml:space="preserve"> | RE 601720</w:t>
      </w:r>
      <w:r>
        <w:rPr>
          <w:color w:val="0050A0"/>
          <w:sz w:val="14"/>
        </w:rPr>
        <w:t xml:space="preserve"> | rel. Marco Aurélio</w:t>
      </w:r>
      <w:r>
        <w:rPr>
          <w:color w:val="0050A0"/>
          <w:sz w:val="14"/>
        </w:rPr>
        <w:t xml:space="preserve"> | 2017</w:t>
      </w:r>
    </w:p>
    <w:p>
      <w:pPr>
        <w:ind w:left="216"/>
      </w:pPr>
      <w:r>
        <w:rPr>
          <w:sz w:val="18"/>
        </w:rPr>
        <w:t>Os bens e direitos que integram o patrimônio do fundo vinculado ao Programa de Arrendamento Residencial – PAR, criado pela Lei 10.188/2001, beneficiam-se da imunidade tributária prevista no art. 150, VI, a, da Constituição Federal.</w:t>
        <w:br/>
        <w:t>[RE 928.902, rel. min. Alexandre de Moraes, j. 17-10-2018, P, DJE de 12-9-2019, Tema 884, com mérito julgado.] Incide o IPTU considerado imóvel de pessoa jurídica de direito público cedido a pessoa jurídica de direito privado, devedora do tributo.</w:t>
      </w:r>
    </w:p>
    <w:p>
      <w:pPr>
        <w:ind w:left="216"/>
      </w:pPr>
      <w:r>
        <w:rPr>
          <w:b/>
          <w:color w:val="003C8C"/>
          <w:sz w:val="16"/>
        </w:rPr>
        <w:t>[RE 601.720, voto do red. do ac. min. Marco Aurélio, j. 19-4-2017, P, DJE de 5-9-2017, Tema 437, com mérito julgado.]</w:t>
      </w:r>
    </w:p>
    <w:p>
      <w:r>
        <w:rPr>
          <w:b/>
          <w:color w:val="B46400"/>
          <w:sz w:val="16"/>
        </w:rPr>
        <w:t>REPERCUSSAO GERAL</w:t>
      </w:r>
    </w:p>
    <w:p>
      <w:r>
        <w:rPr>
          <w:color w:val="8C8C8C"/>
          <w:sz w:val="14"/>
        </w:rPr>
        <w:t>cf-art-150-inc-VI-ali-a</w:t>
      </w:r>
      <w:r>
        <w:rPr>
          <w:color w:val="0050A0"/>
          <w:sz w:val="14"/>
        </w:rPr>
        <w:t xml:space="preserve"> | RE 599176</w:t>
      </w:r>
      <w:r>
        <w:rPr>
          <w:color w:val="0050A0"/>
          <w:sz w:val="14"/>
        </w:rPr>
        <w:t xml:space="preserve"> | rel. Joaquim Barbosa</w:t>
      </w:r>
      <w:r>
        <w:rPr>
          <w:color w:val="0050A0"/>
          <w:sz w:val="14"/>
        </w:rPr>
        <w:t xml:space="preserve"> | 2014</w:t>
      </w:r>
    </w:p>
    <w:p>
      <w:pPr>
        <w:ind w:left="216"/>
      </w:pPr>
      <w:r>
        <w:rPr>
          <w:sz w:val="18"/>
        </w:rPr>
        <w:t>Incide o IPTU considerado imóvel de pessoa jurídica de direito público arrendado a pessoa jurídica de direito privado, devedora do tributo.</w:t>
        <w:br/>
        <w:t>[RE 594.015, voto do rel. min. Marco Aurélio, j. 6-4-2017, P, DJE de 25-8-2017, Tema 385, com mérito julgado.] Imunidade recíproca. Empresa Brasileira de Correios e Telégrafos. Peculiaridades do serviço postal. Exercício de atividades em regime de exclusividade e em concorrência com particulares. Irrelevância. ICMS. Transporte de encomendas. Indissociabilida</w:t>
      </w:r>
    </w:p>
    <w:p>
      <w:pPr>
        <w:ind w:left="216"/>
      </w:pPr>
      <w:r>
        <w:rPr>
          <w:b/>
          <w:color w:val="003C8C"/>
          <w:sz w:val="16"/>
        </w:rPr>
        <w:t>[RE 599.176, rel. min. Joaquim Barbosa, j. 5-6-2014, P, DJE de 30-10-2014, Tema 224, com mérito julgado.]</w:t>
      </w:r>
    </w:p>
    <w:p>
      <w:r>
        <w:rPr>
          <w:b/>
          <w:color w:val="B46400"/>
          <w:sz w:val="16"/>
        </w:rPr>
        <w:t>REPERCUSSAO GERAL</w:t>
      </w:r>
    </w:p>
    <w:p>
      <w:r>
        <w:rPr>
          <w:color w:val="8C8C8C"/>
          <w:sz w:val="14"/>
        </w:rPr>
        <w:t>cf-art-150-inc-VI-ali-a</w:t>
      </w:r>
      <w:r>
        <w:rPr>
          <w:color w:val="0050A0"/>
          <w:sz w:val="14"/>
        </w:rPr>
        <w:t xml:space="preserve"> | ACO 1621</w:t>
      </w:r>
      <w:r>
        <w:rPr>
          <w:color w:val="0050A0"/>
          <w:sz w:val="14"/>
        </w:rPr>
        <w:t xml:space="preserve"> | rel. Nunes Marques</w:t>
      </w:r>
      <w:r>
        <w:rPr>
          <w:color w:val="0050A0"/>
          <w:sz w:val="14"/>
        </w:rPr>
        <w:t xml:space="preserve"> | 2025</w:t>
      </w:r>
    </w:p>
    <w:p>
      <w:pPr>
        <w:ind w:left="216"/>
      </w:pPr>
      <w:r>
        <w:rPr>
          <w:sz w:val="18"/>
        </w:rPr>
        <w:t>Imunidade recíproca. Empresa Brasileira de Correios e Telégrafos. (...) Exercício simultâneo de atividades em regime de exclusividade e em concorrência com a iniciativa privada. Irrelevância. Existência de peculiaridades no serviço postal. Incidência da imunidade prevista no art. 150, VI, a, da CF.</w:t>
        <w:br/>
        <w:t>[RE 601.392, red. do ac. min. Gilmar Mendes, j. 28-2-2013, P, DJE de 5-6-2013, Tema 235, com mérito julgado.]</w:t>
        <w:br/>
        <w:t>Vide RE 407.099, rel. min. Carlos Velloso, j. 22-6-2004, 2ª T, DJ de 6-8-2004</w:t>
        <w:br/>
        <w:t>Vide RE 627.</w:t>
      </w:r>
    </w:p>
    <w:p>
      <w:pPr>
        <w:ind w:left="216"/>
      </w:pPr>
      <w:r>
        <w:rPr>
          <w:b/>
          <w:color w:val="003C8C"/>
          <w:sz w:val="16"/>
        </w:rPr>
        <w:t>[ACO 1.621 AgR-segundo, rel. min. Nunes Marques, j. 03.06.2025, P, DJE de 10.06.2025.]</w:t>
      </w:r>
    </w:p>
    <w:p>
      <w:r>
        <w:rPr>
          <w:b/>
          <w:color w:val="B46400"/>
          <w:sz w:val="16"/>
        </w:rPr>
        <w:t>JULGADOS CORRELATOS</w:t>
      </w:r>
    </w:p>
    <w:p>
      <w:r>
        <w:rPr>
          <w:color w:val="8C8C8C"/>
          <w:sz w:val="14"/>
        </w:rPr>
        <w:t>cf-art-150-inc-VI-ali-a</w:t>
      </w:r>
      <w:r>
        <w:rPr>
          <w:color w:val="0050A0"/>
          <w:sz w:val="14"/>
        </w:rPr>
        <w:t xml:space="preserve"> | RCL 60726</w:t>
      </w:r>
      <w:r>
        <w:rPr>
          <w:color w:val="0050A0"/>
          <w:sz w:val="14"/>
        </w:rPr>
        <w:t xml:space="preserve"> | rel. Roberto Barroso</w:t>
      </w:r>
      <w:r>
        <w:rPr>
          <w:color w:val="0050A0"/>
          <w:sz w:val="14"/>
        </w:rPr>
        <w:t xml:space="preserve"> | 2023</w:t>
      </w:r>
    </w:p>
    <w:p>
      <w:pPr>
        <w:ind w:left="216"/>
      </w:pPr>
      <w:r>
        <w:rPr>
          <w:sz w:val="18"/>
        </w:rPr>
        <w:t>No julgamento do tema 437 da repercussão geral (RE 601.720, Red. p/ Acórdão Min. Marco Aurélio, j. em 06.04.2017), o STF reconheceu a incidência de IPTU sobre bem público cedido a particular, sendo este o devedor do tributo. De maneira semelhante, no julgamento do tema 385 (RE 594.015, Rel. Min. Marco Aurélio, j. em 06.04.2017), esta Corte concluiu que o imposto predial pode ser cobrado de empresa estatal arrendatária de imóvel público, quando ela explorar atividade econômica com fins lucrativos</w:t>
      </w:r>
    </w:p>
    <w:p>
      <w:pPr>
        <w:ind w:left="216"/>
      </w:pPr>
      <w:r>
        <w:rPr>
          <w:b/>
          <w:color w:val="003C8C"/>
          <w:sz w:val="16"/>
        </w:rPr>
        <w:t>[Rcl 60.726 AgR, rel. min. Roberto Barroso, j. 2-10-2023, 1ª T, DJE de 20-10-2023.]</w:t>
      </w:r>
    </w:p>
    <w:p>
      <w:r>
        <w:rPr>
          <w:b/>
          <w:color w:val="B46400"/>
          <w:sz w:val="16"/>
        </w:rPr>
        <w:t>JULGADOS CORRELATOS</w:t>
      </w:r>
    </w:p>
    <w:p>
      <w:r>
        <w:rPr>
          <w:color w:val="8C8C8C"/>
          <w:sz w:val="14"/>
        </w:rPr>
        <w:t>cf-art-150-inc-VI-ali-a</w:t>
      </w:r>
      <w:r>
        <w:rPr>
          <w:color w:val="0050A0"/>
          <w:sz w:val="14"/>
        </w:rPr>
        <w:t xml:space="preserve"> | RE 1289833</w:t>
      </w:r>
      <w:r>
        <w:rPr>
          <w:color w:val="0050A0"/>
          <w:sz w:val="14"/>
        </w:rPr>
        <w:t xml:space="preserve"> | rel. Marco Aurélio</w:t>
      </w:r>
      <w:r>
        <w:rPr>
          <w:color w:val="0050A0"/>
          <w:sz w:val="14"/>
        </w:rPr>
        <w:t xml:space="preserve"> | 2020</w:t>
      </w:r>
    </w:p>
    <w:p>
      <w:pPr>
        <w:ind w:left="216"/>
      </w:pPr>
      <w:r>
        <w:rPr>
          <w:sz w:val="18"/>
        </w:rPr>
        <w:t>IPTU. Imunidade tributária. Artigo 150, inciso VI, alínea a, da CF/88. Inaplicabilidade. Empresa privada. Distribuição de lucros. Possibilidade da cobrança do IPTU sobre imóvel de sua propriedade.</w:t>
        <w:br/>
        <w:t>[RE 1.438.916 AgR, rel. min. Dias Toffoli, j. 12-9-2023, 2ª T, DJE de 10-10-2023.] Imunidade tributária recíproca. Art. 150, VI, “a”, da Constituição Federal. (...) A Empresa Brasileira de Pesquisa Agropecuária (Embrapa) consiste em empresa pública prestadora de serviço público de natureza não concorre</w:t>
      </w:r>
    </w:p>
    <w:p>
      <w:pPr>
        <w:ind w:left="216"/>
      </w:pPr>
      <w:r>
        <w:rPr>
          <w:b/>
          <w:color w:val="003C8C"/>
          <w:sz w:val="16"/>
        </w:rPr>
        <w:t>[RE 1.289.833 AgR, red. do ac. min. Marco Aurélio, j. 30-11-2020, 1ª T, DJE de 4-3-2021.]</w:t>
      </w:r>
    </w:p>
    <w:p>
      <w:r>
        <w:rPr>
          <w:b/>
          <w:color w:val="B46400"/>
          <w:sz w:val="16"/>
        </w:rPr>
        <w:t>JULGADOS CORRELATOS</w:t>
      </w:r>
    </w:p>
    <w:p>
      <w:r>
        <w:rPr>
          <w:color w:val="8C8C8C"/>
          <w:sz w:val="14"/>
        </w:rPr>
        <w:t>cf-art-150-inc-VI-ali-a</w:t>
      </w:r>
      <w:r>
        <w:rPr>
          <w:color w:val="0050A0"/>
          <w:sz w:val="14"/>
        </w:rPr>
        <w:t xml:space="preserve"> | ACO 1098</w:t>
      </w:r>
      <w:r>
        <w:rPr>
          <w:color w:val="0050A0"/>
          <w:sz w:val="14"/>
        </w:rPr>
        <w:t xml:space="preserve"> | rel. Roberto Barroso</w:t>
      </w:r>
      <w:r>
        <w:rPr>
          <w:color w:val="0050A0"/>
          <w:sz w:val="14"/>
        </w:rPr>
        <w:t xml:space="preserve"> | 2020</w:t>
      </w:r>
    </w:p>
    <w:p>
      <w:pPr>
        <w:ind w:left="216"/>
      </w:pPr>
      <w:r>
        <w:rPr>
          <w:sz w:val="18"/>
        </w:rPr>
        <w:t>Vide RE 631.309 AgR, rel. min. Ayres Britto, j. 27-3-2012, 2ª T, DJE de 26-4-2012 A imunidade tributária recíproca (art. 150, VI, a, da Constituição) impede que os entes públicos criem uns para os outros obrigações relacionadas à cobrança de impostos, mas não veda a imposição de obrigações acessórias. (...) O art. 9º, § 1º, do Código Tributário Nacional institui reserva legal para a definição das hipóteses de responsabilidade tributária e dos atos que os entes públicos deverão praticar na qualid</w:t>
      </w:r>
    </w:p>
    <w:p>
      <w:pPr>
        <w:ind w:left="216"/>
      </w:pPr>
      <w:r>
        <w:rPr>
          <w:b/>
          <w:color w:val="003C8C"/>
          <w:sz w:val="16"/>
        </w:rPr>
        <w:t>[ACO 1.098, rel. min. Roberto Barroso, j. 11-5-2020, P, DJE de 1º-6-2020.]</w:t>
      </w:r>
    </w:p>
    <w:p>
      <w:r>
        <w:rPr>
          <w:b/>
          <w:color w:val="B46400"/>
          <w:sz w:val="16"/>
        </w:rPr>
        <w:t>JULGADOS CORRELATOS</w:t>
      </w:r>
    </w:p>
    <w:p>
      <w:r>
        <w:rPr>
          <w:color w:val="8C8C8C"/>
          <w:sz w:val="14"/>
        </w:rPr>
        <w:t>cf-art-150-inc-VI-ali-a</w:t>
      </w:r>
      <w:r>
        <w:rPr>
          <w:color w:val="0050A0"/>
          <w:sz w:val="14"/>
        </w:rPr>
        <w:t xml:space="preserve"> | RE 405267</w:t>
      </w:r>
      <w:r>
        <w:rPr>
          <w:color w:val="0050A0"/>
          <w:sz w:val="14"/>
        </w:rPr>
        <w:t xml:space="preserve"> | rel. Edson Fachin</w:t>
      </w:r>
      <w:r>
        <w:rPr>
          <w:color w:val="0050A0"/>
          <w:sz w:val="14"/>
        </w:rPr>
        <w:t xml:space="preserve"> | 2018</w:t>
      </w:r>
    </w:p>
    <w:p>
      <w:pPr>
        <w:ind w:left="216"/>
      </w:pPr>
      <w:r>
        <w:rPr>
          <w:sz w:val="18"/>
        </w:rPr>
        <w:t>As Caixas de Assistências dos Advogados prestam serviço público delegado, possuem status jurídico de ente público e não exploram atividades econômicas em sentido estrito com intuito lucrativo. A Caixa de Assistência dos Advogados de Minas Gerais encontra-se tutelada pela imunidade recíproca prevista no art. 150, VI, a, do Texto Constitucional, tendo em vista a impossibilidade de se conceder tratamento tributário diferenciado a órgãos da OAB, de acordo com as finalidades que lhe são atribuídas po</w:t>
      </w:r>
    </w:p>
    <w:p>
      <w:pPr>
        <w:ind w:left="216"/>
      </w:pPr>
      <w:r>
        <w:rPr>
          <w:b/>
          <w:color w:val="003C8C"/>
          <w:sz w:val="16"/>
        </w:rPr>
        <w:t>[RE 405.267, rel. min. Edson Fachin, j. 6-9-2018, P, DJE de 18-10-2018.]</w:t>
        <w:br/>
        <w:t>Vide RE 259.976 AgR, rel. min. Joaquim Barbosa, j. 23-3-2010, 2ª T, DJE de 30-4-2010.</w:t>
      </w:r>
    </w:p>
    <w:p>
      <w:r>
        <w:rPr>
          <w:b/>
          <w:color w:val="B46400"/>
          <w:sz w:val="16"/>
        </w:rPr>
        <w:t>JULGADOS CORRELATOS</w:t>
      </w:r>
    </w:p>
    <w:p>
      <w:r>
        <w:rPr>
          <w:color w:val="8C8C8C"/>
          <w:sz w:val="14"/>
        </w:rPr>
        <w:t>cf-art-150-inc-VI-ali-a</w:t>
      </w:r>
      <w:r>
        <w:rPr>
          <w:color w:val="0050A0"/>
          <w:sz w:val="14"/>
        </w:rPr>
        <w:t xml:space="preserve"> | ACO 602</w:t>
      </w:r>
      <w:r>
        <w:rPr>
          <w:color w:val="0050A0"/>
          <w:sz w:val="14"/>
        </w:rPr>
        <w:t xml:space="preserve"> | rel. Dias Toffoli</w:t>
      </w:r>
      <w:r>
        <w:rPr>
          <w:color w:val="0050A0"/>
          <w:sz w:val="14"/>
        </w:rPr>
        <w:t xml:space="preserve"> | 2018</w:t>
      </w:r>
    </w:p>
    <w:p>
      <w:pPr>
        <w:ind w:left="216"/>
      </w:pPr>
      <w:r>
        <w:rPr>
          <w:sz w:val="18"/>
        </w:rPr>
        <w:t>Escola da Magistratura do Rio Grande do Norte. CPMF. Movimentação financeira. (...) A Escola da Magistratura do Rio Grande do Norte, criada por meio da Resolução TJ 5/1988, é considerada órgão desconcentrado do Poder Judiciário, na forma do art. 42 da Lei estadual 6.370/1993. Caracteriza-se como ente de natureza pública, sem personalidade jurídica própria, e, portanto, compõe o próprio Estado do Rio Grande do Norte, dentro do corpo do Poder Judiciário local. (...) O STF, ao delinear os contornos</w:t>
      </w:r>
    </w:p>
    <w:p>
      <w:pPr>
        <w:ind w:left="216"/>
      </w:pPr>
      <w:r>
        <w:rPr>
          <w:b/>
          <w:color w:val="003C8C"/>
          <w:sz w:val="16"/>
        </w:rPr>
        <w:t>[ACO 602, rel. min. Dias Toffoli, j. 6-6-2018, P, DJE de 6-8-2018.]</w:t>
      </w:r>
    </w:p>
    <w:p>
      <w:r>
        <w:rPr>
          <w:b/>
          <w:color w:val="B46400"/>
          <w:sz w:val="16"/>
        </w:rPr>
        <w:t>JULGADOS CORRELATOS</w:t>
      </w:r>
    </w:p>
    <w:p>
      <w:r>
        <w:rPr>
          <w:color w:val="8C8C8C"/>
          <w:sz w:val="14"/>
        </w:rPr>
        <w:t>cf-art-150-inc-VI-ali-a</w:t>
      </w:r>
      <w:r>
        <w:rPr>
          <w:color w:val="0050A0"/>
          <w:sz w:val="14"/>
        </w:rPr>
        <w:t xml:space="preserve"> | RE 831381</w:t>
      </w:r>
      <w:r>
        <w:rPr>
          <w:color w:val="0050A0"/>
          <w:sz w:val="14"/>
        </w:rPr>
        <w:t xml:space="preserve"> | rel. Roberto Barroso</w:t>
      </w:r>
      <w:r>
        <w:rPr>
          <w:color w:val="0050A0"/>
          <w:sz w:val="14"/>
        </w:rPr>
        <w:t xml:space="preserve"> | 2018</w:t>
      </w:r>
    </w:p>
    <w:p>
      <w:pPr>
        <w:ind w:left="216"/>
      </w:pPr>
      <w:r>
        <w:rPr>
          <w:sz w:val="18"/>
        </w:rPr>
        <w:t>A imunidade tributária recíproca, prevista no art. 150, VI, a, da CF – extensiva às autarquias e fundações públicas – tem aplicabilidade restrita a impostos, não se estendendo, em consequência, a outras espécies tributárias, a exemplo das contribuições sociais.</w:t>
      </w:r>
    </w:p>
    <w:p>
      <w:pPr>
        <w:ind w:left="216"/>
      </w:pPr>
      <w:r>
        <w:rPr>
          <w:b/>
          <w:color w:val="003C8C"/>
          <w:sz w:val="16"/>
        </w:rPr>
        <w:t>[RE 831.381 AgR-AgR, rel. min. Roberto Barroso, j. 9-3-2018, 1ª T, DJE de 21-3-2018.]</w:t>
      </w:r>
    </w:p>
    <w:p>
      <w:r>
        <w:rPr>
          <w:b/>
          <w:color w:val="B46400"/>
          <w:sz w:val="16"/>
        </w:rPr>
        <w:t>JULGADOS CORRELATOS</w:t>
      </w:r>
    </w:p>
    <w:p>
      <w:r>
        <w:rPr>
          <w:color w:val="8C8C8C"/>
          <w:sz w:val="14"/>
        </w:rPr>
        <w:t>cf-art-150-inc-VI-ali-a</w:t>
      </w:r>
      <w:r>
        <w:rPr>
          <w:color w:val="0050A0"/>
          <w:sz w:val="14"/>
        </w:rPr>
        <w:t xml:space="preserve"> | RE 610517</w:t>
      </w:r>
      <w:r>
        <w:rPr>
          <w:color w:val="0050A0"/>
          <w:sz w:val="14"/>
        </w:rPr>
        <w:t xml:space="preserve"> | rel. Celso de Mello</w:t>
      </w:r>
      <w:r>
        <w:rPr>
          <w:color w:val="0050A0"/>
          <w:sz w:val="14"/>
        </w:rPr>
        <w:t xml:space="preserve"> | 2014</w:t>
      </w:r>
    </w:p>
    <w:p>
      <w:pPr>
        <w:ind w:left="216"/>
      </w:pPr>
      <w:r>
        <w:rPr>
          <w:sz w:val="18"/>
        </w:rPr>
        <w:t>Casa da Moeda do Brasil (CMB). Empresa governamental delegatária de serviços públicos. Emissão de papel moeda, cunhagem de moeda metálica, fabricação de fichas telefônicas e impressão de selos postais. Regime constitucional de monopólio (CF, art. 21, VII). Outorga de delegação à CMB, mediante lei, que não descaracteriza a estatalidade do serviço público, notadamente quando constitucionalmente monopolizado pela pessoa política (a União Federal, no caso) que é dele titular. A delegação da execução</w:t>
      </w:r>
    </w:p>
    <w:p>
      <w:pPr>
        <w:ind w:left="216"/>
      </w:pPr>
      <w:r>
        <w:rPr>
          <w:b/>
          <w:color w:val="003C8C"/>
          <w:sz w:val="16"/>
        </w:rPr>
        <w:t>[RE 610.517 AgR, rel. min. Celso de Mello, j. 3-6-2014, 2ª T, DJE de 23-6-2014.]</w:t>
      </w:r>
    </w:p>
    <w:p>
      <w:r>
        <w:rPr>
          <w:b/>
          <w:color w:val="B46400"/>
          <w:sz w:val="16"/>
        </w:rPr>
        <w:t>JULGADOS CORRELATOS</w:t>
      </w:r>
    </w:p>
    <w:p>
      <w:r>
        <w:rPr>
          <w:color w:val="8C8C8C"/>
          <w:sz w:val="14"/>
        </w:rPr>
        <w:t>cf-art-150-inc-VI-ali-a</w:t>
      </w:r>
      <w:r>
        <w:rPr>
          <w:color w:val="0050A0"/>
          <w:sz w:val="14"/>
        </w:rPr>
        <w:t xml:space="preserve"> | RE 635012</w:t>
      </w:r>
      <w:r>
        <w:rPr>
          <w:color w:val="0050A0"/>
          <w:sz w:val="14"/>
        </w:rPr>
        <w:t xml:space="preserve"> | rel. Dias Toffoli</w:t>
      </w:r>
      <w:r>
        <w:rPr>
          <w:color w:val="0050A0"/>
          <w:sz w:val="14"/>
        </w:rPr>
        <w:t xml:space="preserve"> | 2013</w:t>
      </w:r>
    </w:p>
    <w:p>
      <w:pPr>
        <w:ind w:left="216"/>
      </w:pPr>
      <w:r>
        <w:rPr>
          <w:sz w:val="18"/>
        </w:rPr>
        <w:t>O julgado recorrido contempla a conclusão de que a União não está condicionada ao ônus de comprovar vinculação do bem tributado a uma finalidade pública, o que somente ocorre nos casos das autarquias e fundações instituídas e mantidas pelo poder público no que se refere à tributação do patrimônio, renda e serviços vinculados a suas finalidades essenciais. Esse entendimento está em consonância com a jurisprudência desta Corte que tem se posicionado no sentido de reconhecer a imunidade recíproca c</w:t>
      </w:r>
    </w:p>
    <w:p>
      <w:pPr>
        <w:ind w:left="216"/>
      </w:pPr>
      <w:r>
        <w:rPr>
          <w:b/>
          <w:color w:val="003C8C"/>
          <w:sz w:val="16"/>
        </w:rPr>
        <w:t>[RE 635.012, rel. min. Dias Toffoli, j. 7-2-2013, dec. monocrática, DJE de 14-2-2013.]</w:t>
      </w:r>
    </w:p>
    <w:p>
      <w:r>
        <w:rPr>
          <w:b/>
          <w:color w:val="B46400"/>
          <w:sz w:val="16"/>
        </w:rPr>
        <w:t>JULGADOS CORRELATOS</w:t>
      </w:r>
    </w:p>
    <w:p>
      <w:r>
        <w:rPr>
          <w:color w:val="8C8C8C"/>
          <w:sz w:val="14"/>
        </w:rPr>
        <w:t>cf-art-150-inc-VI-ali-a</w:t>
      </w:r>
      <w:r>
        <w:rPr>
          <w:color w:val="0050A0"/>
          <w:sz w:val="14"/>
        </w:rPr>
        <w:t xml:space="preserve"> | RE 253472</w:t>
      </w:r>
      <w:r>
        <w:rPr>
          <w:color w:val="0050A0"/>
          <w:sz w:val="14"/>
        </w:rPr>
        <w:t xml:space="preserve"> | rel. Joaquim Barbosa</w:t>
      </w:r>
      <w:r>
        <w:rPr>
          <w:color w:val="0050A0"/>
          <w:sz w:val="14"/>
        </w:rPr>
        <w:t xml:space="preserve"> | 2010</w:t>
      </w:r>
    </w:p>
    <w:p>
      <w:pPr>
        <w:ind w:left="216"/>
      </w:pPr>
      <w:r>
        <w:rPr>
          <w:sz w:val="18"/>
        </w:rPr>
        <w:t xml:space="preserve">= RE 475.268 AgR, rel. min. Ellen Gracie, j. 22-2-2011, 2ª T, DJE de 15-3-2011 Vide AI 172.890 AgR, rel. min. Marco Aurélio, j. 5-3-1996, 2ª T, DJ de 19-4-1996 Imunidade recíproca. Caracterização. (...) Segundo teste proposto pelo ministro relator, a aplicabilidade da imunidade tributária recíproca (art. 150, VI, a, da Constituição) deve passar por três estágios, sem prejuízo do atendimento de outras normas constitucionais e legais: a imunidade tributária recíproca se aplica à propriedade, bens </w:t>
      </w:r>
    </w:p>
    <w:p>
      <w:pPr>
        <w:ind w:left="216"/>
      </w:pPr>
      <w:r>
        <w:rPr>
          <w:b/>
          <w:color w:val="003C8C"/>
          <w:sz w:val="16"/>
        </w:rPr>
        <w:t>[RE 253.472, red. do ac. min. Joaquim Barbosa, j. 25-8-2010, P, DJE de 1º-2-2011.]</w:t>
      </w:r>
    </w:p>
    <w:p>
      <w:r>
        <w:rPr>
          <w:b/>
          <w:color w:val="B46400"/>
          <w:sz w:val="16"/>
        </w:rPr>
        <w:t>JULGADOS CORRELATOS</w:t>
      </w:r>
    </w:p>
    <w:p>
      <w:r>
        <w:rPr>
          <w:color w:val="8C8C8C"/>
          <w:sz w:val="14"/>
        </w:rPr>
        <w:t>cf-art-150-inc-VI-ali-a</w:t>
      </w:r>
      <w:r>
        <w:rPr>
          <w:color w:val="0050A0"/>
          <w:sz w:val="14"/>
        </w:rPr>
        <w:t xml:space="preserve"> | RE 259976</w:t>
      </w:r>
      <w:r>
        <w:rPr>
          <w:color w:val="0050A0"/>
          <w:sz w:val="14"/>
        </w:rPr>
        <w:t xml:space="preserve"> | rel. Joaquim Barbosa</w:t>
      </w:r>
      <w:r>
        <w:rPr>
          <w:color w:val="0050A0"/>
          <w:sz w:val="14"/>
        </w:rPr>
        <w:t xml:space="preserve"> | 2010</w:t>
      </w:r>
    </w:p>
    <w:p>
      <w:pPr>
        <w:ind w:left="216"/>
      </w:pPr>
      <w:r>
        <w:rPr>
          <w:sz w:val="18"/>
        </w:rPr>
        <w:t>= RE 458.164 AgR, rel. min. Celso de Mello, j. 21-6-2011, 2ª T, DJE de 23-8-2011</w:t>
        <w:br/>
        <w:t xml:space="preserve">= ARE 1.401.061 AgR, rel. min. Dias Toffoli, j. 22-5-2023, 2ª T, DJE de 13-6-2023 Vide RE 253.394, rel. min. Ilmar Galvão, j. 26-11-2002, 1ª T, DJ de 11-4-2003 A imunidade tributária gozada pela OAB é da espécie recíproca (art. 150, VI, a, da Constituição), na medida em que a OAB desempenha atividade própria de Estado (defesa da Constituição, da ordem jurídica do Estado Democrático de Direito, dos direitos humanos, </w:t>
      </w:r>
    </w:p>
    <w:p>
      <w:pPr>
        <w:ind w:left="216"/>
      </w:pPr>
      <w:r>
        <w:rPr>
          <w:b/>
          <w:color w:val="003C8C"/>
          <w:sz w:val="16"/>
        </w:rPr>
        <w:t>[RE 259.976 AgR, rel. min. Joaquim Barbosa, j. 23-3-2010, 2ª T, DJE de 30-4-2010.]</w:t>
      </w:r>
    </w:p>
    <w:p>
      <w:r>
        <w:rPr>
          <w:b/>
          <w:color w:val="B46400"/>
          <w:sz w:val="16"/>
        </w:rPr>
        <w:t>JULGADOS CORRELATOS</w:t>
      </w:r>
    </w:p>
    <w:p>
      <w:r>
        <w:rPr>
          <w:color w:val="8C8C8C"/>
          <w:sz w:val="14"/>
        </w:rPr>
        <w:t>cf-art-150-inc-VI-ali-a</w:t>
      </w:r>
      <w:r>
        <w:rPr>
          <w:color w:val="0050A0"/>
          <w:sz w:val="14"/>
        </w:rPr>
        <w:t xml:space="preserve"> | RE 285716</w:t>
      </w:r>
      <w:r>
        <w:rPr>
          <w:color w:val="0050A0"/>
          <w:sz w:val="14"/>
        </w:rPr>
        <w:t xml:space="preserve"> | rel. Joaquim Barbosa</w:t>
      </w:r>
      <w:r>
        <w:rPr>
          <w:color w:val="0050A0"/>
          <w:sz w:val="14"/>
        </w:rPr>
        <w:t xml:space="preserve"> | 2010</w:t>
      </w:r>
    </w:p>
    <w:p>
      <w:pPr>
        <w:ind w:left="216"/>
      </w:pPr>
      <w:r>
        <w:rPr>
          <w:sz w:val="18"/>
        </w:rPr>
        <w:t>Vide RE 405.267, rel. min. Edson Fachin, j. 6-9-2018, P, DJE de 18-10-2018 É irrelevante para a definição da aplicabilidade da imunidade tributária recíproca a circunstância de a atividade desempenhada estar ou não sujeita a monopólio estatal. O alcance da salvaguarda constitucional pressupõe o exame (i) da caracterização econômica da atividade (lucrativa ou não), (ii) do risco à concorrência e à livre-iniciativa e (iii) de riscos ao pacto federativo pela pressão política ou econômica. A imunida</w:t>
      </w:r>
    </w:p>
    <w:p>
      <w:pPr>
        <w:ind w:left="216"/>
      </w:pPr>
      <w:r>
        <w:rPr>
          <w:b/>
          <w:color w:val="003C8C"/>
          <w:sz w:val="16"/>
        </w:rPr>
        <w:t>[RE 285.716 AgR, rel. min. Joaquim Barbosa, j. 2-3-2010, 2ª T, DJE de 26-3-2010.]</w:t>
      </w:r>
    </w:p>
    <w:p>
      <w:r>
        <w:rPr>
          <w:b/>
          <w:color w:val="B46400"/>
          <w:sz w:val="16"/>
        </w:rPr>
        <w:t>JULGADOS CORRELATOS</w:t>
      </w:r>
    </w:p>
    <w:p>
      <w:r>
        <w:rPr>
          <w:color w:val="8C8C8C"/>
          <w:sz w:val="14"/>
        </w:rPr>
        <w:t>cf-art-150-inc-VI-ali-a</w:t>
      </w:r>
      <w:r>
        <w:rPr>
          <w:color w:val="0050A0"/>
          <w:sz w:val="14"/>
        </w:rPr>
        <w:t xml:space="preserve"> | AI 718646</w:t>
      </w:r>
      <w:r>
        <w:rPr>
          <w:color w:val="0050A0"/>
          <w:sz w:val="14"/>
        </w:rPr>
        <w:t xml:space="preserve"> | rel. Eros Grau</w:t>
      </w:r>
      <w:r>
        <w:rPr>
          <w:color w:val="0050A0"/>
          <w:sz w:val="14"/>
        </w:rPr>
        <w:t xml:space="preserve"> | 2008</w:t>
      </w:r>
    </w:p>
    <w:p>
      <w:pPr>
        <w:ind w:left="216"/>
      </w:pPr>
      <w:r>
        <w:rPr>
          <w:sz w:val="18"/>
        </w:rPr>
        <w:t>IPTU. Empresa Brasileira de Correios e Telégrafos (ECT). Abrangência. (...) O Plenário do STF declarou a compatibilidade do DL 509/1969 – que dispõe sobre a impenhorabilidade dos bens da ECT e os benefícios fiscais outorgados a essa empresa – com a Constituição do Brasil.</w:t>
      </w:r>
    </w:p>
    <w:p>
      <w:pPr>
        <w:ind w:left="216"/>
      </w:pPr>
      <w:r>
        <w:rPr>
          <w:b/>
          <w:color w:val="003C8C"/>
          <w:sz w:val="16"/>
        </w:rPr>
        <w:t>[AI 718.646 AgR, rel. min. Eros Grau, j. 16-9-2008, 2ª T, DJE de 24-10-2008.]</w:t>
      </w:r>
    </w:p>
    <w:p>
      <w:r>
        <w:rPr>
          <w:b/>
          <w:color w:val="B46400"/>
          <w:sz w:val="16"/>
        </w:rPr>
        <w:t>JULGADOS CORRELATOS</w:t>
      </w:r>
    </w:p>
    <w:p>
      <w:r>
        <w:rPr>
          <w:color w:val="8C8C8C"/>
          <w:sz w:val="14"/>
        </w:rPr>
        <w:t>cf-art-150-inc-VI-ali-a</w:t>
      </w:r>
      <w:r>
        <w:rPr>
          <w:color w:val="0050A0"/>
          <w:sz w:val="14"/>
        </w:rPr>
        <w:t xml:space="preserve"> | RE 376407</w:t>
      </w:r>
      <w:r>
        <w:rPr>
          <w:color w:val="0050A0"/>
          <w:sz w:val="14"/>
        </w:rPr>
        <w:t xml:space="preserve"> | rel. Eros Grau</w:t>
      </w:r>
      <w:r>
        <w:rPr>
          <w:color w:val="0050A0"/>
          <w:sz w:val="14"/>
        </w:rPr>
        <w:t xml:space="preserve"> | 2008</w:t>
      </w:r>
    </w:p>
    <w:p>
      <w:pPr>
        <w:ind w:left="216"/>
      </w:pPr>
      <w:r>
        <w:rPr>
          <w:sz w:val="18"/>
        </w:rPr>
        <w:t>Inclusão do valor da contribuição devida ao IAA na base de cálculo do ICMS. Inexistência de ofensa à imunidade tributária recíproca (...). Tributo não exigido de ente público.</w:t>
      </w:r>
    </w:p>
    <w:p>
      <w:pPr>
        <w:ind w:left="216"/>
      </w:pPr>
      <w:r>
        <w:rPr>
          <w:b/>
          <w:color w:val="003C8C"/>
          <w:sz w:val="16"/>
        </w:rPr>
        <w:t>[RE 376.407 AgR, rel. min. Eros Grau, j. 24-6-2008, 2ª T, DJE de 15-8-2008.]</w:t>
      </w:r>
    </w:p>
    <w:p>
      <w:r>
        <w:rPr>
          <w:b/>
          <w:color w:val="B46400"/>
          <w:sz w:val="16"/>
        </w:rPr>
        <w:t>JULGADOS CORRELATOS</w:t>
      </w:r>
    </w:p>
    <w:p>
      <w:r>
        <w:rPr>
          <w:color w:val="8C8C8C"/>
          <w:sz w:val="14"/>
        </w:rPr>
        <w:t>cf-art-150-inc-VI-ali-a</w:t>
      </w:r>
      <w:r>
        <w:rPr>
          <w:color w:val="0050A0"/>
          <w:sz w:val="14"/>
        </w:rPr>
        <w:t xml:space="preserve"> | AI 671412</w:t>
      </w:r>
      <w:r>
        <w:rPr>
          <w:color w:val="0050A0"/>
          <w:sz w:val="14"/>
        </w:rPr>
        <w:t xml:space="preserve"> | rel. Eros Grau</w:t>
      </w:r>
    </w:p>
    <w:p>
      <w:pPr>
        <w:ind w:left="216"/>
      </w:pPr>
      <w:r>
        <w:rPr>
          <w:sz w:val="18"/>
        </w:rPr>
        <w:t>A jurisprudência do Supremo firmou-se no sentido de que a imunidade de que trata o art. 150, VI, a, da CF/1988 somente se aplica a imposto incidente sobre serviço, patrimônio ou renda do próprio Município. Esta Corte firmou entendimento no sentido de que o Município não é contribuinte de direito do ICMS, descabendo confundi-lo com a figura do contribuinte de fato e a imunidade recíproca não beneficia o contribuinte de fato.</w:t>
      </w:r>
    </w:p>
    <w:p>
      <w:pPr>
        <w:ind w:left="216"/>
      </w:pPr>
      <w:r>
        <w:rPr>
          <w:b/>
          <w:color w:val="003C8C"/>
          <w:sz w:val="16"/>
        </w:rPr>
        <w:t>[AI 671.412 AgR, rel. min. Eros Grau, j. 1º-4-2008, 2ª T, DJE de 25-4-2008.]</w:t>
      </w:r>
    </w:p>
    <w:p>
      <w:r>
        <w:rPr>
          <w:b/>
          <w:color w:val="B46400"/>
          <w:sz w:val="16"/>
        </w:rPr>
        <w:t>JULGADOS CORRELATOS</w:t>
      </w:r>
    </w:p>
    <w:p>
      <w:r>
        <w:rPr>
          <w:color w:val="8C8C8C"/>
          <w:sz w:val="14"/>
        </w:rPr>
        <w:t>cf-art-150-inc-VI-ali-a</w:t>
      </w:r>
      <w:r>
        <w:rPr>
          <w:color w:val="0050A0"/>
          <w:sz w:val="14"/>
        </w:rPr>
        <w:t xml:space="preserve"> | AC 457</w:t>
      </w:r>
      <w:r>
        <w:rPr>
          <w:color w:val="0050A0"/>
          <w:sz w:val="14"/>
        </w:rPr>
        <w:t xml:space="preserve"> | rel. Ayres Britto</w:t>
      </w:r>
      <w:r>
        <w:rPr>
          <w:color w:val="0050A0"/>
          <w:sz w:val="14"/>
        </w:rPr>
        <w:t xml:space="preserve"> | 2004</w:t>
      </w:r>
    </w:p>
    <w:p>
      <w:pPr>
        <w:ind w:left="216"/>
      </w:pPr>
      <w:r>
        <w:rPr>
          <w:sz w:val="18"/>
        </w:rPr>
        <w:t>= AI 736.607 AgR, rel. min. Ayres Britto, j. 16-8-2011, 2ª T, DJE de 19-10-2011 Vide AI 518.405 AgR, rel. min. Joaquim Barbosa, j. 6-4-2010, 2ª T, DJE de 30-4-2010 As decisões anteriores foram desfavoráveis ao requerente, o que transmuda o seu pedido em tutela antecipada em recurso extraordinário, cujo deferimento está condicionado à verossimilhança das alegações contidas no apelo extremo. Condição inexistente no caso, visto que, de acordo com o acórdão recorrido, o fornecedor da iluminação públ</w:t>
      </w:r>
    </w:p>
    <w:p>
      <w:pPr>
        <w:ind w:left="216"/>
      </w:pPr>
      <w:r>
        <w:rPr>
          <w:b/>
          <w:color w:val="003C8C"/>
          <w:sz w:val="16"/>
        </w:rPr>
        <w:t>[AC 457 MC, rel. min. Ayres Britto, j. 26-10-2004, 1ª T, DJ de 11-2-2005.]</w:t>
      </w:r>
    </w:p>
    <w:p>
      <w:r>
        <w:rPr>
          <w:b/>
          <w:color w:val="B46400"/>
          <w:sz w:val="16"/>
        </w:rPr>
        <w:t>JULGADOS CORRELATOS</w:t>
      </w:r>
    </w:p>
    <w:p>
      <w:r>
        <w:rPr>
          <w:color w:val="8C8C8C"/>
          <w:sz w:val="14"/>
        </w:rPr>
        <w:t>cf-art-150-inc-VI-ali-a</w:t>
      </w:r>
      <w:r>
        <w:rPr>
          <w:color w:val="0050A0"/>
          <w:sz w:val="14"/>
        </w:rPr>
        <w:t xml:space="preserve"> | RE 253394</w:t>
      </w:r>
      <w:r>
        <w:rPr>
          <w:color w:val="0050A0"/>
          <w:sz w:val="14"/>
        </w:rPr>
        <w:t xml:space="preserve"> | rel. Ilmar Galvão</w:t>
      </w:r>
      <w:r>
        <w:rPr>
          <w:color w:val="0050A0"/>
          <w:sz w:val="14"/>
        </w:rPr>
        <w:t xml:space="preserve"> | 2002</w:t>
      </w:r>
    </w:p>
    <w:p>
      <w:pPr>
        <w:ind w:left="216"/>
      </w:pPr>
      <w:r>
        <w:rPr>
          <w:sz w:val="18"/>
        </w:rPr>
        <w:t>As empresas públicas prestadoras de serviço público distinguem-se das que exercem atividade econômica. A Empresa Brasileira de Correios e Telégrafos é prestadora de serviço público de prestação obrigatória e exclusiva do Estado, motivo por que está abrangida pela imunidade tributária recíproca: CF, art. 150, VI, a.</w:t>
        <w:br/>
        <w:t>[RE 407.099, rel. min. Carlos Velloso, j. 22-6-2004, 2ª T, DJ de 6-8-2004.]</w:t>
        <w:br/>
        <w:t>Vide RE 601.392, red. do ac. min. Gilmar Mendes, j. 28-2-2013, P, DJE de 5-6-2013, Tema 235 IPTU. Imóveis q</w:t>
      </w:r>
    </w:p>
    <w:p>
      <w:pPr>
        <w:ind w:left="216"/>
      </w:pPr>
      <w:r>
        <w:rPr>
          <w:b/>
          <w:color w:val="003C8C"/>
          <w:sz w:val="16"/>
        </w:rPr>
        <w:t>[RE 253.394, rel. min. Ilmar Galvão, j. 26-11-2002, 1ª T, DJ de 11-4-2003.]</w:t>
      </w:r>
    </w:p>
    <w:p>
      <w:r>
        <w:rPr>
          <w:b/>
          <w:color w:val="B46400"/>
          <w:sz w:val="16"/>
        </w:rPr>
        <w:t>JULGADOS CORRELATOS</w:t>
      </w:r>
    </w:p>
    <w:p>
      <w:r>
        <w:rPr>
          <w:color w:val="8C8C8C"/>
          <w:sz w:val="14"/>
        </w:rPr>
        <w:t>cf-art-150-inc-VI-ali-a</w:t>
      </w:r>
      <w:r>
        <w:rPr>
          <w:color w:val="0050A0"/>
          <w:sz w:val="14"/>
        </w:rPr>
        <w:t xml:space="preserve"> | ACO 503</w:t>
      </w:r>
      <w:r>
        <w:rPr>
          <w:color w:val="0050A0"/>
          <w:sz w:val="14"/>
        </w:rPr>
        <w:t xml:space="preserve"> | rel. Moreira Alves</w:t>
      </w:r>
      <w:r>
        <w:rPr>
          <w:color w:val="0050A0"/>
          <w:sz w:val="14"/>
        </w:rPr>
        <w:t xml:space="preserve"> | 2001</w:t>
      </w:r>
    </w:p>
    <w:p>
      <w:pPr>
        <w:ind w:left="216"/>
      </w:pPr>
      <w:r>
        <w:rPr>
          <w:sz w:val="18"/>
        </w:rPr>
        <w:t xml:space="preserve">= RE 457.643 AgR, rel. min. Ricardo Lewandowski, j. 9-11-2010, 1ª T, DJE de 30-11-2010 Vide RE 253.472, red. do ac. min. Joaquim Barbosa, j. 25-8-2010, P, DJE de 1º-2-2011 Natureza jurídica do Banco Regional de Desenvolvimento do Extremo Sul (BRDE). (...) No mérito, esta Corte já firmou o entendimento (assim, no RE 120.932 e na ADI 175) de que o banco-autor não tem a natureza jurídica de autarquia, mas é, sim, empresa com personalidade jurídica de direito privado. Consequentemente, não goza ele </w:t>
      </w:r>
    </w:p>
    <w:p>
      <w:pPr>
        <w:ind w:left="216"/>
      </w:pPr>
      <w:r>
        <w:rPr>
          <w:b/>
          <w:color w:val="003C8C"/>
          <w:sz w:val="16"/>
        </w:rPr>
        <w:t>[ACO 503, rel. min. Moreira Alves, j. 25-10-2001, P, DJ de 5-9-2003.]</w:t>
      </w:r>
    </w:p>
    <w:p>
      <w:r>
        <w:rPr>
          <w:b/>
          <w:color w:val="B46400"/>
          <w:sz w:val="16"/>
        </w:rPr>
        <w:t>JULGADOS CORRELATOS</w:t>
      </w:r>
    </w:p>
    <w:p>
      <w:r>
        <w:rPr>
          <w:color w:val="8C8C8C"/>
          <w:sz w:val="14"/>
        </w:rPr>
        <w:t>cf-art-150-inc-VI-ali-a</w:t>
      </w:r>
      <w:r>
        <w:rPr>
          <w:color w:val="0050A0"/>
          <w:sz w:val="14"/>
        </w:rPr>
        <w:t xml:space="preserve"> | AI 172890</w:t>
      </w:r>
      <w:r>
        <w:rPr>
          <w:color w:val="0050A0"/>
          <w:sz w:val="14"/>
        </w:rPr>
        <w:t xml:space="preserve"> | rel. Marco Aurélio</w:t>
      </w:r>
      <w:r>
        <w:rPr>
          <w:color w:val="0050A0"/>
          <w:sz w:val="14"/>
        </w:rPr>
        <w:t xml:space="preserve"> | 1996</w:t>
      </w:r>
    </w:p>
    <w:p>
      <w:pPr>
        <w:ind w:left="216"/>
      </w:pPr>
      <w:r>
        <w:rPr>
          <w:sz w:val="18"/>
        </w:rPr>
        <w:t>A norma da alínea a do inciso VI do art. 150 da CF obstaculiza a incidência recíproca de impostos, considerada a União, os Estados, o Distrito Federal e os Municípios. Descabe introduzir no preceito, à mercê de interpretação, exceção não contemplada, distinguindo os ganhos resultantes de operações financeiras.</w:t>
      </w:r>
    </w:p>
    <w:p>
      <w:pPr>
        <w:ind w:left="216"/>
      </w:pPr>
      <w:r>
        <w:rPr>
          <w:b/>
          <w:color w:val="003C8C"/>
          <w:sz w:val="16"/>
        </w:rPr>
        <w:t>[AI 172.890 AgR, rel. min. Marco Aurélio, j. 5-3-1996, 2ª T, DJ de 19-4-1996.]</w:t>
      </w:r>
    </w:p>
    <w:p>
      <w:r>
        <w:rPr>
          <w:b/>
          <w:color w:val="B46400"/>
          <w:sz w:val="16"/>
        </w:rPr>
        <w:t>JULGADOS CORRELATOS</w:t>
      </w:r>
    </w:p>
    <w:p>
      <w:r>
        <w:rPr>
          <w:color w:val="8C8C8C"/>
          <w:sz w:val="14"/>
        </w:rPr>
        <w:t>cf-art-150-inc-VI-ali-a</w:t>
      </w:r>
      <w:r>
        <w:rPr>
          <w:color w:val="0050A0"/>
          <w:sz w:val="14"/>
        </w:rPr>
        <w:t xml:space="preserve"> | RE 635.012</w:t>
      </w:r>
      <w:r>
        <w:rPr>
          <w:color w:val="0050A0"/>
          <w:sz w:val="14"/>
        </w:rPr>
        <w:t xml:space="preserve"> | rel. Dias Toffoli</w:t>
      </w:r>
    </w:p>
    <w:p>
      <w:pPr>
        <w:ind w:left="216"/>
      </w:pPr>
      <w:r>
        <w:rPr>
          <w:sz w:val="18"/>
        </w:rPr>
        <w:t>Vide RE 635.012, rel. min. Dias Toffoli, j. 7-2-2013, dec. monocrática, DJE de 14-2-2013</w:t>
      </w:r>
    </w:p>
    <w:p>
      <w:r>
        <w:rPr>
          <w:b/>
          <w:color w:val="B46400"/>
          <w:sz w:val="16"/>
        </w:rPr>
        <w:t>JULGADOS CORRELATOS</w:t>
      </w:r>
    </w:p>
    <w:p>
      <w:r>
        <w:rPr>
          <w:color w:val="8C8C8C"/>
          <w:sz w:val="14"/>
        </w:rPr>
        <w:t>cf-art-150-inc-VI-ali-b</w:t>
      </w:r>
    </w:p>
    <w:p>
      <w:pPr>
        <w:ind w:left="216"/>
      </w:pPr>
      <w:r>
        <w:rPr>
          <w:sz w:val="18"/>
        </w:rPr>
        <w:t>c) patrimônio, renda ou serviços dos partidos políticos, inclusive suas fundações, das entidades sindicais dos trabalhadores, das instituições de educação e de assistência social, sem fins lucrativos, atendidos os requisitos da lei;</w:t>
      </w:r>
    </w:p>
    <w:p>
      <w:r>
        <w:rPr>
          <w:b/>
          <w:color w:val="B46400"/>
          <w:sz w:val="16"/>
        </w:rPr>
        <w:t>SUMULA VINCULANTE</w:t>
      </w:r>
    </w:p>
    <w:p>
      <w:r>
        <w:rPr>
          <w:color w:val="8C8C8C"/>
          <w:sz w:val="14"/>
        </w:rPr>
        <w:t>cf-art-150-inc-VI-ali-b</w:t>
      </w:r>
    </w:p>
    <w:p>
      <w:pPr>
        <w:ind w:left="216"/>
      </w:pPr>
      <w:r>
        <w:rPr>
          <w:sz w:val="18"/>
        </w:rPr>
        <w:t>Ainda quando alugado a terceiros, permanece imune ao IPTU o imóvel pertencente a qualquer das entidades referidas pelo art. 150, VI, c, da CF, desde que o valor dos aluguéis seja aplicado nas atividades para as quais tais entidades foram constituídas.</w:t>
      </w:r>
    </w:p>
    <w:p>
      <w:pPr>
        <w:ind w:left="216"/>
      </w:pPr>
      <w:r>
        <w:rPr>
          <w:b/>
          <w:color w:val="003C8C"/>
          <w:sz w:val="16"/>
        </w:rPr>
        <w:t>[Súmula Vinculante 52.]</w:t>
      </w:r>
    </w:p>
    <w:p>
      <w:r>
        <w:rPr>
          <w:b/>
          <w:color w:val="B46400"/>
          <w:sz w:val="16"/>
        </w:rPr>
        <w:t>SUMULA</w:t>
      </w:r>
    </w:p>
    <w:p>
      <w:r>
        <w:rPr>
          <w:color w:val="8C8C8C"/>
          <w:sz w:val="14"/>
        </w:rPr>
        <w:t>cf-art-150-inc-VI-ali-b</w:t>
      </w:r>
    </w:p>
    <w:p>
      <w:pPr>
        <w:ind w:left="216"/>
      </w:pPr>
      <w:r>
        <w:rPr>
          <w:sz w:val="18"/>
        </w:rPr>
        <w:t>A imunidade tributária conferida a instituições de assistência social sem fins lucrativos pelo art. 150, VI, c, da Constituição, somente alcança as entidades fechadas de previdência social privada se não houver contribuição dos beneficiários.</w:t>
      </w:r>
    </w:p>
    <w:p>
      <w:pPr>
        <w:ind w:left="216"/>
      </w:pPr>
      <w:r>
        <w:rPr>
          <w:b/>
          <w:color w:val="003C8C"/>
          <w:sz w:val="16"/>
        </w:rPr>
        <w:t>[Súmula 730.]</w:t>
      </w:r>
    </w:p>
    <w:p>
      <w:r>
        <w:rPr>
          <w:b/>
          <w:color w:val="B46400"/>
          <w:sz w:val="16"/>
        </w:rPr>
        <w:t>CONTROLE CONCENTRADO</w:t>
      </w:r>
    </w:p>
    <w:p>
      <w:r>
        <w:rPr>
          <w:color w:val="8C8C8C"/>
          <w:sz w:val="14"/>
        </w:rPr>
        <w:t>cf-art-150-inc-VI-ali-b</w:t>
      </w:r>
      <w:r>
        <w:rPr>
          <w:color w:val="0050A0"/>
          <w:sz w:val="14"/>
        </w:rPr>
        <w:t xml:space="preserve"> | ADI 1802</w:t>
      </w:r>
      <w:r>
        <w:rPr>
          <w:color w:val="0050A0"/>
          <w:sz w:val="14"/>
        </w:rPr>
        <w:t xml:space="preserve"> | rel. Dias Toffoli</w:t>
      </w:r>
      <w:r>
        <w:rPr>
          <w:color w:val="0050A0"/>
          <w:sz w:val="14"/>
        </w:rPr>
        <w:t xml:space="preserve"> | 2018</w:t>
      </w:r>
    </w:p>
    <w:p>
      <w:pPr>
        <w:ind w:left="216"/>
      </w:pPr>
      <w:r>
        <w:rPr>
          <w:sz w:val="18"/>
        </w:rPr>
        <w:t>Imunidade. Artigo 150, VI, c, da CF. (...) Com o advento da Constituição de 1988, o constituinte dedicou uma seção específica às ‘limitações do poder de tributar’ (art. 146, II, CF) e nela fez constar a imunidade das instituições de assistência social. Mesmo com a referência expressa ao termo ‘lei’, não há mais como sustentar que inexiste reserva de lei complementar. No que se refere aos impostos, o maior rigor do quórum qualificado para a aprovação dessa importante regulamentação se justifica p</w:t>
      </w:r>
    </w:p>
    <w:p>
      <w:pPr>
        <w:ind w:left="216"/>
      </w:pPr>
      <w:r>
        <w:rPr>
          <w:b/>
          <w:color w:val="003C8C"/>
          <w:sz w:val="16"/>
        </w:rPr>
        <w:t>[ADI 1.802, rel. min. Dias Toffoli, j. 12-4-2018, P, DJE de 3-5-2018.]</w:t>
      </w:r>
    </w:p>
    <w:p>
      <w:r>
        <w:rPr>
          <w:b/>
          <w:color w:val="B46400"/>
          <w:sz w:val="16"/>
        </w:rPr>
        <w:t>REPERCUSSAO GERAL</w:t>
      </w:r>
    </w:p>
    <w:p>
      <w:r>
        <w:rPr>
          <w:color w:val="8C8C8C"/>
          <w:sz w:val="14"/>
        </w:rPr>
        <w:t>cf-art-150-inc-VI-ali-b</w:t>
      </w:r>
      <w:r>
        <w:rPr>
          <w:color w:val="0050A0"/>
          <w:sz w:val="14"/>
        </w:rPr>
        <w:t xml:space="preserve"> | RE 630790</w:t>
      </w:r>
      <w:r>
        <w:rPr>
          <w:color w:val="0050A0"/>
          <w:sz w:val="14"/>
        </w:rPr>
        <w:t xml:space="preserve"> | rel. Roberto Barroso</w:t>
      </w:r>
      <w:r>
        <w:rPr>
          <w:color w:val="0050A0"/>
          <w:sz w:val="14"/>
        </w:rPr>
        <w:t xml:space="preserve"> | 2022</w:t>
      </w:r>
    </w:p>
    <w:p>
      <w:pPr>
        <w:ind w:left="216"/>
      </w:pPr>
      <w:r>
        <w:rPr>
          <w:sz w:val="18"/>
        </w:rPr>
        <w:t>As entidades religiosas podem se caracterizar como instituições de assistência social a fim de se beneficiarem da imunidade tributária prevista no art. 150, VI, c, da Constituição, que abrangerá não só os impostos sobre o seu patrimônio, renda e serviços, mas também os impostos sobre a importação de bens a serem utilizados na consecução de seus objetivos estatutários.</w:t>
      </w:r>
    </w:p>
    <w:p>
      <w:pPr>
        <w:ind w:left="216"/>
      </w:pPr>
      <w:r>
        <w:rPr>
          <w:b/>
          <w:color w:val="003C8C"/>
          <w:sz w:val="16"/>
        </w:rPr>
        <w:t>[RE 630.790, rel. min. Roberto Barroso, j. 21-3-2022, P, DJE de 29-3-2022, Tema 336, com mérito julgado.]</w:t>
      </w:r>
    </w:p>
    <w:p>
      <w:r>
        <w:rPr>
          <w:b/>
          <w:color w:val="B46400"/>
          <w:sz w:val="16"/>
        </w:rPr>
        <w:t>REPERCUSSAO GERAL</w:t>
      </w:r>
    </w:p>
    <w:p>
      <w:r>
        <w:rPr>
          <w:color w:val="8C8C8C"/>
          <w:sz w:val="14"/>
        </w:rPr>
        <w:t>cf-art-150-inc-VI-ali-b</w:t>
      </w:r>
      <w:r>
        <w:rPr>
          <w:color w:val="0050A0"/>
          <w:sz w:val="14"/>
        </w:rPr>
        <w:t xml:space="preserve"> | RE 611510</w:t>
      </w:r>
      <w:r>
        <w:rPr>
          <w:color w:val="0050A0"/>
          <w:sz w:val="14"/>
        </w:rPr>
        <w:t xml:space="preserve"> | rel. Rosa Weber</w:t>
      </w:r>
      <w:r>
        <w:rPr>
          <w:color w:val="0050A0"/>
          <w:sz w:val="14"/>
        </w:rPr>
        <w:t xml:space="preserve"> | 2021</w:t>
      </w:r>
    </w:p>
    <w:p>
      <w:pPr>
        <w:ind w:left="216"/>
      </w:pPr>
      <w:r>
        <w:rPr>
          <w:sz w:val="18"/>
        </w:rPr>
        <w:t>A imunidade assegurada pelo art. 150, VI, c, da Constituição da República aos partidos políticos, inclusive suas fundações, às entidades sindicais dos trabalhadores e às instituições de educação e de assistência social, sem fins lucrativos, que atendam aos requisitos da lei, alcança o IOF, inclusive o incidente sobre aplicações financeiras.</w:t>
      </w:r>
    </w:p>
    <w:p>
      <w:pPr>
        <w:ind w:left="216"/>
      </w:pPr>
      <w:r>
        <w:rPr>
          <w:b/>
          <w:color w:val="003C8C"/>
          <w:sz w:val="16"/>
        </w:rPr>
        <w:t>[RE 611.510, rel. min. Rosa Weber, j. 13-4-2021, P, DJE de 7-5-2021, Tema 328, com mérito julgado.]</w:t>
      </w:r>
    </w:p>
    <w:p>
      <w:r>
        <w:rPr>
          <w:b/>
          <w:color w:val="B46400"/>
          <w:sz w:val="16"/>
        </w:rPr>
        <w:t>REPERCUSSAO GERAL</w:t>
      </w:r>
    </w:p>
    <w:p>
      <w:r>
        <w:rPr>
          <w:color w:val="8C8C8C"/>
          <w:sz w:val="14"/>
        </w:rPr>
        <w:t>cf-art-150-inc-VI-ali-b</w:t>
      </w:r>
      <w:r>
        <w:rPr>
          <w:color w:val="0050A0"/>
          <w:sz w:val="14"/>
        </w:rPr>
        <w:t xml:space="preserve"> | RE 608872</w:t>
      </w:r>
      <w:r>
        <w:rPr>
          <w:color w:val="0050A0"/>
          <w:sz w:val="14"/>
        </w:rPr>
        <w:t xml:space="preserve"> | rel. Dias Toffoli</w:t>
      </w:r>
      <w:r>
        <w:rPr>
          <w:color w:val="0050A0"/>
          <w:sz w:val="14"/>
        </w:rPr>
        <w:t xml:space="preserve"> | 2017</w:t>
      </w:r>
    </w:p>
    <w:p>
      <w:pPr>
        <w:ind w:left="216"/>
      </w:pPr>
      <w:r>
        <w:rPr>
          <w:sz w:val="18"/>
        </w:rPr>
        <w:t>Imunidade do art. 150, VI, c, CF. Entidade beneficente de assistência social. ICMS. Aquisição de insumos e produtos no mercado interno na qualidade de contribuinte de fato. Beneplácito reconhecido ao contribuinte de direito. Repercussão econômica. Irrelevância. (...) "A imunidade tributária subjetiva aplica-se a seus beneficiários na posição de contribuinte de direito, mas não na de simples contribuinte de fato, sendo irrelevante para a verificação da existência do beneplácito constitucional a r</w:t>
      </w:r>
    </w:p>
    <w:p>
      <w:pPr>
        <w:ind w:left="216"/>
      </w:pPr>
      <w:r>
        <w:rPr>
          <w:b/>
          <w:color w:val="003C8C"/>
          <w:sz w:val="16"/>
        </w:rPr>
        <w:t>[RE 608.872, rel. min. Dias Toffoli, j. 23-2-2017, P, DJE de 27-9-2017, Tema 342, com mérito julgado.]</w:t>
      </w:r>
    </w:p>
    <w:p>
      <w:r>
        <w:rPr>
          <w:b/>
          <w:color w:val="B46400"/>
          <w:sz w:val="16"/>
        </w:rPr>
        <w:t>REPERCUSSAO GERAL</w:t>
      </w:r>
    </w:p>
    <w:p>
      <w:r>
        <w:rPr>
          <w:color w:val="8C8C8C"/>
          <w:sz w:val="14"/>
        </w:rPr>
        <w:t>cf-art-150-inc-VI-ali-b</w:t>
      </w:r>
      <w:r>
        <w:rPr>
          <w:color w:val="0050A0"/>
          <w:sz w:val="14"/>
        </w:rPr>
        <w:t xml:space="preserve"> | RE 767.332</w:t>
      </w:r>
      <w:r>
        <w:rPr>
          <w:color w:val="0050A0"/>
          <w:sz w:val="14"/>
        </w:rPr>
        <w:t xml:space="preserve"> | rel. Gilmar Mendes</w:t>
      </w:r>
    </w:p>
    <w:p>
      <w:pPr>
        <w:ind w:left="216"/>
      </w:pPr>
      <w:r>
        <w:rPr>
          <w:sz w:val="18"/>
        </w:rPr>
        <w:t>A imunidade tributária, prevista no art. 150, VI, c, da CF/1988, aplica-se aos bens imóveis, temporariamente ociosos, de propriedade das instituições de educação e de assistência social sem fins lucrativos que atendam os requisitos legais.</w:t>
        <w:br/>
        <w:t>[RE 767.332, rel. min. Gilmar Mendes, j. 31-10-2013, P, DJE de 22-11-2013, Tema 693, com mérito julgado.]</w:t>
      </w:r>
    </w:p>
    <w:p>
      <w:r>
        <w:rPr>
          <w:b/>
          <w:color w:val="B46400"/>
          <w:sz w:val="16"/>
        </w:rPr>
        <w:t>JULGADOS CORRELATOS</w:t>
      </w:r>
    </w:p>
    <w:p>
      <w:r>
        <w:rPr>
          <w:color w:val="8C8C8C"/>
          <w:sz w:val="14"/>
        </w:rPr>
        <w:t>cf-art-150-inc-VI-ali-b</w:t>
      </w:r>
      <w:r>
        <w:rPr>
          <w:color w:val="0050A0"/>
          <w:sz w:val="14"/>
        </w:rPr>
        <w:t xml:space="preserve"> | AI 746263</w:t>
      </w:r>
      <w:r>
        <w:rPr>
          <w:color w:val="0050A0"/>
          <w:sz w:val="14"/>
        </w:rPr>
        <w:t xml:space="preserve"> | rel. Dias Toffoli</w:t>
      </w:r>
      <w:r>
        <w:rPr>
          <w:color w:val="0050A0"/>
          <w:sz w:val="14"/>
        </w:rPr>
        <w:t xml:space="preserve"> | 2013</w:t>
      </w:r>
    </w:p>
    <w:p>
      <w:pPr>
        <w:ind w:left="216"/>
      </w:pPr>
      <w:r>
        <w:rPr>
          <w:sz w:val="18"/>
        </w:rPr>
        <w:t>A vedação à instituição de impostos sobre o patrimônio e a renda das entidades reconhecidamente de assistência social que estejam vinculados às suas finalidades essenciais é uma garantia constitucional. Por seu turno, existe a presunção de que o imóvel da entidade assistencial esteja afetado a destinação compatível com seus objetivos e finalidades institucionais. O afastamento da imunidade só pode ocorrer mediante a constituição de prova em contrário produzida pela administração tributária.</w:t>
      </w:r>
    </w:p>
    <w:p>
      <w:pPr>
        <w:ind w:left="216"/>
      </w:pPr>
      <w:r>
        <w:rPr>
          <w:b/>
          <w:color w:val="003C8C"/>
          <w:sz w:val="16"/>
        </w:rPr>
        <w:t>[AI 746.263 AgR-ED, rel. min. Dias Toffoli, j. 12-11-2013, 1ª T, DJE de 16-12-2013.]</w:t>
      </w:r>
    </w:p>
    <w:p>
      <w:r>
        <w:rPr>
          <w:b/>
          <w:color w:val="B46400"/>
          <w:sz w:val="16"/>
        </w:rPr>
        <w:t>JULGADOS CORRELATOS</w:t>
      </w:r>
    </w:p>
    <w:p>
      <w:r>
        <w:rPr>
          <w:color w:val="8C8C8C"/>
          <w:sz w:val="14"/>
        </w:rPr>
        <w:t>cf-art-150-inc-VI-ali-b</w:t>
      </w:r>
      <w:r>
        <w:rPr>
          <w:color w:val="0050A0"/>
          <w:sz w:val="14"/>
        </w:rPr>
        <w:t xml:space="preserve"> | RE 470520</w:t>
      </w:r>
      <w:r>
        <w:rPr>
          <w:color w:val="0050A0"/>
          <w:sz w:val="14"/>
        </w:rPr>
        <w:t xml:space="preserve"> | rel. Dias Toffoli</w:t>
      </w:r>
      <w:r>
        <w:rPr>
          <w:color w:val="0050A0"/>
          <w:sz w:val="14"/>
        </w:rPr>
        <w:t xml:space="preserve"> | 2013</w:t>
      </w:r>
    </w:p>
    <w:p>
      <w:pPr>
        <w:ind w:left="216"/>
      </w:pPr>
      <w:r>
        <w:rPr>
          <w:sz w:val="18"/>
        </w:rPr>
        <w:t>Vide AI 579.096 AgR, rel. min. Joaquim Barbosa, j. 17-5-2011, 2ª T, DJE de 3-6-2011 No caso do ITBI, a destinação do imóvel às finalidades essenciais da entidade deve ser pressuposta, sob pena de não haver imunidade para esse tributo. A condição de um imóvel estar vago ou sem edificação não é suficiente, por si só, para destituir a garantia constitucional da imunidade. A regra da imunidade se traduz numa negativa de competência, limitando, a priori, o poder impositivo do Estado. Na regra imuniza</w:t>
      </w:r>
    </w:p>
    <w:p>
      <w:pPr>
        <w:ind w:left="216"/>
      </w:pPr>
      <w:r>
        <w:rPr>
          <w:b/>
          <w:color w:val="003C8C"/>
          <w:sz w:val="16"/>
        </w:rPr>
        <w:t>[RE 470.520, rel. min. Dias Toffoli, j. 17-9-2013, 1ª T, DJE de 21-11-2013.]</w:t>
      </w:r>
    </w:p>
    <w:p>
      <w:r>
        <w:rPr>
          <w:b/>
          <w:color w:val="B46400"/>
          <w:sz w:val="16"/>
        </w:rPr>
        <w:t>JULGADOS CORRELATOS</w:t>
      </w:r>
    </w:p>
    <w:p>
      <w:r>
        <w:rPr>
          <w:color w:val="8C8C8C"/>
          <w:sz w:val="14"/>
        </w:rPr>
        <w:t>cf-art-150-inc-VI-ali-b</w:t>
      </w:r>
      <w:r>
        <w:rPr>
          <w:color w:val="0050A0"/>
          <w:sz w:val="14"/>
        </w:rPr>
        <w:t xml:space="preserve"> | RE 562351</w:t>
      </w:r>
      <w:r>
        <w:rPr>
          <w:color w:val="0050A0"/>
          <w:sz w:val="14"/>
        </w:rPr>
        <w:t xml:space="preserve"> | rel. Ricardo Lewandowski</w:t>
      </w:r>
      <w:r>
        <w:rPr>
          <w:color w:val="0050A0"/>
          <w:sz w:val="14"/>
        </w:rPr>
        <w:t xml:space="preserve"> | 2012</w:t>
      </w:r>
    </w:p>
    <w:p>
      <w:pPr>
        <w:ind w:left="216"/>
      </w:pPr>
      <w:r>
        <w:rPr>
          <w:sz w:val="18"/>
        </w:rPr>
        <w:t>O reconhecimento da imunidade tributária prevista no art. 150, VI, c, da CF exige o cumprimento dos requisitos estabelecidos em lei. Assim, para se chegar à conclusão se o recorrente atende aos requisitos da lei para fazer jus à imunidade prevista neste dispositivo, necessário seria o reexame do conjunto fático-probatório constante dos autos. Incide, na espécie, o teor da Súmula 279 do STF. (...) A imunidade tributária conferida pelo art. 150, VI, b, é restrita aos templos de qualquer culto reli</w:t>
      </w:r>
    </w:p>
    <w:p>
      <w:pPr>
        <w:ind w:left="216"/>
      </w:pPr>
      <w:r>
        <w:rPr>
          <w:b/>
          <w:color w:val="003C8C"/>
          <w:sz w:val="16"/>
        </w:rPr>
        <w:t>[RE 562.351, rel. min. Ricardo Lewandowski, j. 4-9-2012, 1ª T, DJE de 14-12-2012.]</w:t>
      </w:r>
    </w:p>
    <w:p>
      <w:r>
        <w:rPr>
          <w:b/>
          <w:color w:val="B46400"/>
          <w:sz w:val="16"/>
        </w:rPr>
        <w:t>JULGADOS CORRELATOS</w:t>
      </w:r>
    </w:p>
    <w:p>
      <w:r>
        <w:rPr>
          <w:color w:val="8C8C8C"/>
          <w:sz w:val="14"/>
        </w:rPr>
        <w:t>cf-art-150-inc-VI-ali-b</w:t>
      </w:r>
      <w:r>
        <w:rPr>
          <w:color w:val="0050A0"/>
          <w:sz w:val="14"/>
        </w:rPr>
        <w:t xml:space="preserve"> | RE 491574</w:t>
      </w:r>
      <w:r>
        <w:rPr>
          <w:color w:val="0050A0"/>
          <w:sz w:val="14"/>
        </w:rPr>
        <w:t xml:space="preserve"> | rel. Marco Aurélio</w:t>
      </w:r>
      <w:r>
        <w:rPr>
          <w:color w:val="0050A0"/>
          <w:sz w:val="14"/>
        </w:rPr>
        <w:t xml:space="preserve"> | 2012</w:t>
      </w:r>
    </w:p>
    <w:p>
      <w:pPr>
        <w:ind w:left="216"/>
      </w:pPr>
      <w:r>
        <w:rPr>
          <w:sz w:val="18"/>
        </w:rPr>
        <w:t>A imunidade prevista no art. 150, VI, c, do Diploma Maior, a impedir a instituição de impostos sobre patrimônio, renda ou serviços das entidades sindicais dos trabalhadores, das instituições de educação e de assistência social, sem fins lucrativos, está umbilicalmente ligada ao contribuinte de direito, não abarcando o contribuinte de fato.</w:t>
      </w:r>
    </w:p>
    <w:p>
      <w:pPr>
        <w:ind w:left="216"/>
      </w:pPr>
      <w:r>
        <w:rPr>
          <w:b/>
          <w:color w:val="003C8C"/>
          <w:sz w:val="16"/>
        </w:rPr>
        <w:t>[RE 491.574 AgR, rel. min. Marco Aurélio, j. 21-8-2012, 1ª T, DJE de 6-9-2012.]</w:t>
      </w:r>
    </w:p>
    <w:p>
      <w:r>
        <w:rPr>
          <w:b/>
          <w:color w:val="B46400"/>
          <w:sz w:val="16"/>
        </w:rPr>
        <w:t>JULGADOS CORRELATOS</w:t>
      </w:r>
    </w:p>
    <w:p>
      <w:r>
        <w:rPr>
          <w:color w:val="8C8C8C"/>
          <w:sz w:val="14"/>
        </w:rPr>
        <w:t>cf-art-150-inc-VI-ali-b</w:t>
      </w:r>
      <w:r>
        <w:rPr>
          <w:color w:val="0050A0"/>
          <w:sz w:val="14"/>
        </w:rPr>
        <w:t xml:space="preserve"> | AI 579096</w:t>
      </w:r>
      <w:r>
        <w:rPr>
          <w:color w:val="0050A0"/>
          <w:sz w:val="14"/>
        </w:rPr>
        <w:t xml:space="preserve"> | rel. Joaquim Barbosa</w:t>
      </w:r>
      <w:r>
        <w:rPr>
          <w:color w:val="0050A0"/>
          <w:sz w:val="14"/>
        </w:rPr>
        <w:t xml:space="preserve"> | 2011</w:t>
      </w:r>
    </w:p>
    <w:p>
      <w:pPr>
        <w:ind w:left="216"/>
      </w:pPr>
      <w:r>
        <w:rPr>
          <w:sz w:val="18"/>
        </w:rPr>
        <w:t>Imunidade. Entidade de assistência social beneficente. (...) Nos termos da Constituição e da legislação de regência, as autoridades fiscais não podem partir de presunções inadmissíveis em matéria tributária, nem impor ao contribuinte dever probatório inexequível, demasiadamente oneroso ou desnecessário. As mesmas balizas são aplicáveis ao controle jurisdicional do crédito tributário. Por se tratar de embargos à execução fiscal, é lícito presumir que a própria autoridade fiscal apontou com precis</w:t>
      </w:r>
    </w:p>
    <w:p>
      <w:pPr>
        <w:ind w:left="216"/>
      </w:pPr>
      <w:r>
        <w:rPr>
          <w:b/>
          <w:color w:val="003C8C"/>
          <w:sz w:val="16"/>
        </w:rPr>
        <w:t>[AI 579.096 AgR, rel. min. Joaquim Barbosa, j. 17-5-2011, 2ª T, DJE de 3-6-2011.]</w:t>
      </w:r>
    </w:p>
    <w:p>
      <w:r>
        <w:rPr>
          <w:b/>
          <w:color w:val="B46400"/>
          <w:sz w:val="16"/>
        </w:rPr>
        <w:t>JULGADOS CORRELATOS</w:t>
      </w:r>
    </w:p>
    <w:p>
      <w:r>
        <w:rPr>
          <w:color w:val="8C8C8C"/>
          <w:sz w:val="14"/>
        </w:rPr>
        <w:t>cf-art-150-inc-VI-ali-b</w:t>
      </w:r>
      <w:r>
        <w:rPr>
          <w:color w:val="0050A0"/>
          <w:sz w:val="14"/>
        </w:rPr>
        <w:t xml:space="preserve"> | AI 731786</w:t>
      </w:r>
      <w:r>
        <w:rPr>
          <w:color w:val="0050A0"/>
          <w:sz w:val="14"/>
        </w:rPr>
        <w:t xml:space="preserve"> | rel. Ricardo Lewandowski</w:t>
      </w:r>
      <w:r>
        <w:rPr>
          <w:color w:val="0050A0"/>
          <w:sz w:val="14"/>
        </w:rPr>
        <w:t xml:space="preserve"> | 2010</w:t>
      </w:r>
    </w:p>
    <w:p>
      <w:pPr>
        <w:ind w:left="216"/>
      </w:pPr>
      <w:r>
        <w:rPr>
          <w:sz w:val="18"/>
        </w:rPr>
        <w:t>Vide AI 746.263 AgR-ED, rel. min. Dias Toffoli, j. 12-11-2013, 1ª T, DJE de 16-12-2013 Entidade sem fins lucrativos. Imunidade recíproca. (...) Entidade educacional que não é contribuinte de direito do ICMS relativo a serviço de energia elétrica não tem benefício da imunidade em questão, uma vez que esta não alcança o contribuinte de fato.</w:t>
      </w:r>
    </w:p>
    <w:p>
      <w:pPr>
        <w:ind w:left="216"/>
      </w:pPr>
      <w:r>
        <w:rPr>
          <w:b/>
          <w:color w:val="003C8C"/>
          <w:sz w:val="16"/>
        </w:rPr>
        <w:t>[AI 731.786 AgR, rel. min. Ricardo Lewandowski, j. 19-10-2010, 1ª T, DJE de 16-11-2010.]</w:t>
      </w:r>
    </w:p>
    <w:p>
      <w:r>
        <w:rPr>
          <w:b/>
          <w:color w:val="B46400"/>
          <w:sz w:val="16"/>
        </w:rPr>
        <w:t>JULGADOS CORRELATOS</w:t>
      </w:r>
    </w:p>
    <w:p>
      <w:r>
        <w:rPr>
          <w:color w:val="8C8C8C"/>
          <w:sz w:val="14"/>
        </w:rPr>
        <w:t>cf-art-150-inc-VI-ali-b</w:t>
      </w:r>
      <w:r>
        <w:rPr>
          <w:color w:val="0050A0"/>
          <w:sz w:val="14"/>
        </w:rPr>
        <w:t xml:space="preserve"> | RMS 24283</w:t>
      </w:r>
      <w:r>
        <w:rPr>
          <w:color w:val="0050A0"/>
          <w:sz w:val="14"/>
        </w:rPr>
        <w:t xml:space="preserve"> | rel. Joaquim Barbosa</w:t>
      </w:r>
      <w:r>
        <w:rPr>
          <w:color w:val="0050A0"/>
          <w:sz w:val="14"/>
        </w:rPr>
        <w:t xml:space="preserve"> | 2010</w:t>
      </w:r>
    </w:p>
    <w:p>
      <w:pPr>
        <w:ind w:left="216"/>
      </w:pPr>
      <w:r>
        <w:rPr>
          <w:sz w:val="18"/>
        </w:rPr>
        <w:t>= AI 717.793 AgR, rel. min. Cármen Lúcia, j. 15-2-2011, 1ª T, DJE de 17-3-2011 O ensino de línguas estrangeiras caracteriza-se como atividade educacional para aplicação da imunidade tributária (art. 150, VI, c, da Constituição). A distinção relevante para fins de aplicação da imunidade tributária é o conceito de "atividade assistencial", isto é, a intensidade e a abrangência da prestação gratuita ou altamente subsidiada do ensino da língua inglesa a quem necessitar.</w:t>
      </w:r>
    </w:p>
    <w:p>
      <w:pPr>
        <w:ind w:left="216"/>
      </w:pPr>
      <w:r>
        <w:rPr>
          <w:b/>
          <w:color w:val="003C8C"/>
          <w:sz w:val="16"/>
        </w:rPr>
        <w:t>[RMS 24.283 AgR-segundo, rel. min. Joaquim Barbosa, j. 21-9-2010, 2ª T, DJE de 8-10-2010.]</w:t>
      </w:r>
    </w:p>
    <w:p>
      <w:r>
        <w:rPr>
          <w:b/>
          <w:color w:val="B46400"/>
          <w:sz w:val="16"/>
        </w:rPr>
        <w:t>JULGADOS CORRELATOS</w:t>
      </w:r>
    </w:p>
    <w:p>
      <w:r>
        <w:rPr>
          <w:color w:val="8C8C8C"/>
          <w:sz w:val="14"/>
        </w:rPr>
        <w:t>cf-art-150-inc-VI-ali-b</w:t>
      </w:r>
      <w:r>
        <w:rPr>
          <w:color w:val="0050A0"/>
          <w:sz w:val="14"/>
        </w:rPr>
        <w:t xml:space="preserve"> | AI 476664</w:t>
      </w:r>
      <w:r>
        <w:rPr>
          <w:color w:val="0050A0"/>
          <w:sz w:val="14"/>
        </w:rPr>
        <w:t xml:space="preserve"> | rel. Joaquim Barbosa</w:t>
      </w:r>
      <w:r>
        <w:rPr>
          <w:color w:val="0050A0"/>
          <w:sz w:val="14"/>
        </w:rPr>
        <w:t xml:space="preserve"> | 2010</w:t>
      </w:r>
    </w:p>
    <w:p>
      <w:pPr>
        <w:ind w:left="216"/>
      </w:pPr>
      <w:r>
        <w:rPr>
          <w:sz w:val="18"/>
        </w:rPr>
        <w:t>Na tributação das operações de importação, o contribuinte por excelência do tributo é o importador (que tende a ser o adquirente da mercadoria) e não o vendedor. Há confusão entre as figuras do contribuinte de direito e do contribuinte de fato. Assim, não faz sentido argumentar que a imunidade tributária não se aplica à entidade beneficente de assistência social nas operações de importação, em razão de a regra constitucional não se prestar à proteção de terceiros que arquem com o ônus da tributa</w:t>
      </w:r>
    </w:p>
    <w:p>
      <w:pPr>
        <w:ind w:left="216"/>
      </w:pPr>
      <w:r>
        <w:rPr>
          <w:b/>
          <w:color w:val="003C8C"/>
          <w:sz w:val="16"/>
        </w:rPr>
        <w:t>[AI 476.664 AgR, rel. min. Joaquim Barbosa, j. 6-4-2010, 2ª T, DJE de 7-5-2010.]</w:t>
      </w:r>
    </w:p>
    <w:p>
      <w:r>
        <w:rPr>
          <w:b/>
          <w:color w:val="B46400"/>
          <w:sz w:val="16"/>
        </w:rPr>
        <w:t>JULGADOS CORRELATOS</w:t>
      </w:r>
    </w:p>
    <w:p>
      <w:r>
        <w:rPr>
          <w:color w:val="8C8C8C"/>
          <w:sz w:val="14"/>
        </w:rPr>
        <w:t>cf-art-150-inc-VI-ali-b</w:t>
      </w:r>
      <w:r>
        <w:rPr>
          <w:color w:val="0050A0"/>
          <w:sz w:val="14"/>
        </w:rPr>
        <w:t xml:space="preserve"> | RE 202987</w:t>
      </w:r>
      <w:r>
        <w:rPr>
          <w:color w:val="0050A0"/>
          <w:sz w:val="14"/>
        </w:rPr>
        <w:t xml:space="preserve"> | rel. Joaquim Barbosa</w:t>
      </w:r>
      <w:r>
        <w:rPr>
          <w:color w:val="0050A0"/>
          <w:sz w:val="14"/>
        </w:rPr>
        <w:t xml:space="preserve"> | 2009</w:t>
      </w:r>
    </w:p>
    <w:p>
      <w:pPr>
        <w:ind w:left="216"/>
      </w:pPr>
      <w:r>
        <w:rPr>
          <w:sz w:val="18"/>
        </w:rPr>
        <w:t>Vide AI 669.257 AgR, rel. min. Ricardo Lewandowski, j. 17-3-2009, 1ª T, DJE de 17-4-2009 Imunidade. (...) Inaplicabilidade às hipóteses de responsabilidade ou substituição tributária. (...) Recurso extraordinário interposto de acórdão que considerou válida a responsabilização tributária do Serviço Social da Indústria  (SESI) pelo recolhimento de ICMS devido em operação de circulação de mercadoria, sob o regime de diferimento. Alegada violação do art. 150, IV, c, da Constituição, que dispõe sobre</w:t>
      </w:r>
    </w:p>
    <w:p>
      <w:pPr>
        <w:ind w:left="216"/>
      </w:pPr>
      <w:r>
        <w:rPr>
          <w:b/>
          <w:color w:val="003C8C"/>
          <w:sz w:val="16"/>
        </w:rPr>
        <w:t>[RE 202.987, rel. min. Joaquim Barbosa, j. 30-6-2009, 2ª T, DJE de 25-9-2009.]</w:t>
      </w:r>
    </w:p>
    <w:p>
      <w:r>
        <w:rPr>
          <w:b/>
          <w:color w:val="B46400"/>
          <w:sz w:val="16"/>
        </w:rPr>
        <w:t>JULGADOS CORRELATOS</w:t>
      </w:r>
    </w:p>
    <w:p>
      <w:r>
        <w:rPr>
          <w:color w:val="8C8C8C"/>
          <w:sz w:val="14"/>
        </w:rPr>
        <w:t>cf-art-150-inc-VI-ali-b</w:t>
      </w:r>
      <w:r>
        <w:rPr>
          <w:color w:val="0050A0"/>
          <w:sz w:val="14"/>
        </w:rPr>
        <w:t xml:space="preserve"> | AI 669257</w:t>
      </w:r>
      <w:r>
        <w:rPr>
          <w:color w:val="0050A0"/>
          <w:sz w:val="14"/>
        </w:rPr>
        <w:t xml:space="preserve"> | rel. Ricardo Lewandowski</w:t>
      </w:r>
      <w:r>
        <w:rPr>
          <w:color w:val="0050A0"/>
          <w:sz w:val="14"/>
        </w:rPr>
        <w:t xml:space="preserve"> | 2009</w:t>
      </w:r>
    </w:p>
    <w:p>
      <w:pPr>
        <w:ind w:left="216"/>
      </w:pPr>
      <w:r>
        <w:rPr>
          <w:sz w:val="18"/>
        </w:rPr>
        <w:t>=  RE 446.530 AgR, rel. min. Ricardo Lewandowski, j. 29-5-2012, 2ª T, DJE de 13-6-2012 Tributário. ICMS. Imunidade. Operações de importação de mercadoria realizada por entidade de assistência social. (...) A jurisprudência da Corte é no sentido de que a imunidade prevista no art. 150, VI, c, da CF abrange o ICMS incidente sobre a importação de mercadorias utilizadas na prestação de seus serviços específicos.</w:t>
      </w:r>
    </w:p>
    <w:p>
      <w:pPr>
        <w:ind w:left="216"/>
      </w:pPr>
      <w:r>
        <w:rPr>
          <w:b/>
          <w:color w:val="003C8C"/>
          <w:sz w:val="16"/>
        </w:rPr>
        <w:t>[AI 669.257 AgR, rel. min. Ricardo Lewandowski, j. 17-3-2009, 1ª T, DJE de 17-4-2009.]</w:t>
      </w:r>
    </w:p>
    <w:p>
      <w:r>
        <w:rPr>
          <w:b/>
          <w:color w:val="B46400"/>
          <w:sz w:val="16"/>
        </w:rPr>
        <w:t>JULGADOS CORRELATOS</w:t>
      </w:r>
    </w:p>
    <w:p>
      <w:r>
        <w:rPr>
          <w:color w:val="8C8C8C"/>
          <w:sz w:val="14"/>
        </w:rPr>
        <w:t>cf-art-150-inc-VI-ali-b</w:t>
      </w:r>
      <w:r>
        <w:rPr>
          <w:color w:val="0050A0"/>
          <w:sz w:val="14"/>
        </w:rPr>
        <w:t xml:space="preserve"> | AI 535922</w:t>
      </w:r>
      <w:r>
        <w:rPr>
          <w:color w:val="0050A0"/>
          <w:sz w:val="14"/>
        </w:rPr>
        <w:t xml:space="preserve"> | rel. Ellen Gracie</w:t>
      </w:r>
      <w:r>
        <w:rPr>
          <w:color w:val="0050A0"/>
          <w:sz w:val="14"/>
        </w:rPr>
        <w:t xml:space="preserve"> | 2008</w:t>
      </w:r>
    </w:p>
    <w:p>
      <w:pPr>
        <w:ind w:left="216"/>
      </w:pPr>
      <w:r>
        <w:rPr>
          <w:sz w:val="18"/>
        </w:rPr>
        <w:t xml:space="preserve">= AI 621.506 AgR, rel. min. Dias Toffoli, j. 7-2-2012, 1ª T, DJE de 15-3-2012 Vide AI 476.664 AgR, rel. min. Joaquim Barbosa, j. 6-4-2010, 2ª T, DJE de 7-5-2010 Vide RE 191.067, rel. min. Moreira Alves, j. 26-10-1999, 1ª T, DJ de 3-12-1999 Vide RE 164.162, rel. min. Ilmar Galvão, j. 14-5-1996, 1ª T, DJ de 13-9-1996 ICMS. Imunidade. (...) Aquisição de mercadorias e serviços no mercado interno. Entidade beneficente. A imunidade tributária prevista no art. 150, VI, c, da Constituição compreende as </w:t>
      </w:r>
    </w:p>
    <w:p>
      <w:pPr>
        <w:ind w:left="216"/>
      </w:pPr>
      <w:r>
        <w:rPr>
          <w:b/>
          <w:color w:val="003C8C"/>
          <w:sz w:val="16"/>
        </w:rPr>
        <w:t>[AI 535.922 AgR, rel. min. Ellen Gracie, j. 30-9-2008, 2ª T, DJE de 14-11-2008.]</w:t>
      </w:r>
    </w:p>
    <w:p>
      <w:r>
        <w:rPr>
          <w:b/>
          <w:color w:val="B46400"/>
          <w:sz w:val="16"/>
        </w:rPr>
        <w:t>JULGADOS CORRELATOS</w:t>
      </w:r>
    </w:p>
    <w:p>
      <w:r>
        <w:rPr>
          <w:color w:val="8C8C8C"/>
          <w:sz w:val="14"/>
        </w:rPr>
        <w:t>cf-art-150-inc-VI-ali-b</w:t>
      </w:r>
      <w:r>
        <w:rPr>
          <w:color w:val="0050A0"/>
          <w:sz w:val="14"/>
        </w:rPr>
        <w:t xml:space="preserve"> | AC 1864</w:t>
      </w:r>
      <w:r>
        <w:rPr>
          <w:color w:val="0050A0"/>
          <w:sz w:val="14"/>
        </w:rPr>
        <w:t xml:space="preserve"> | rel. Gilmar Mendes</w:t>
      </w:r>
      <w:r>
        <w:rPr>
          <w:color w:val="0050A0"/>
          <w:sz w:val="14"/>
        </w:rPr>
        <w:t xml:space="preserve"> | 2008</w:t>
      </w:r>
    </w:p>
    <w:p>
      <w:pPr>
        <w:ind w:left="216"/>
      </w:pPr>
      <w:r>
        <w:rPr>
          <w:sz w:val="18"/>
        </w:rPr>
        <w:t>No caso concreto, em princípio, observo a existência dos requisitos ensejadores da concessão do efeito suspensivo ao recurso extraordinário que já se encontra em processamento nesta Corte. De fato a circunstância de a requerente fazer jus à classificação de entidade assistencial no plano federal (...), inclusive quanto às contribuições sociais, indica, a princípio, plausibilidade jurídica da tese de sua imunidade em relação ao IPTU e ao ISS. É firme o entendimento desta Corte no sentido de que a</w:t>
      </w:r>
    </w:p>
    <w:p>
      <w:pPr>
        <w:ind w:left="216"/>
      </w:pPr>
      <w:r>
        <w:rPr>
          <w:b/>
          <w:color w:val="003C8C"/>
          <w:sz w:val="16"/>
        </w:rPr>
        <w:t>[AC 1.864 QO, voto do rel. min. Gilmar Mendes, j. 26-2-2008, 2ª T, DJE de 19-9-2008.]</w:t>
      </w:r>
    </w:p>
    <w:p>
      <w:r>
        <w:rPr>
          <w:b/>
          <w:color w:val="B46400"/>
          <w:sz w:val="16"/>
        </w:rPr>
        <w:t>JULGADOS CORRELATOS</w:t>
      </w:r>
    </w:p>
    <w:p>
      <w:r>
        <w:rPr>
          <w:color w:val="8C8C8C"/>
          <w:sz w:val="14"/>
        </w:rPr>
        <w:t>cf-art-150-inc-VI-ali-b</w:t>
      </w:r>
      <w:r>
        <w:rPr>
          <w:color w:val="0050A0"/>
          <w:sz w:val="14"/>
        </w:rPr>
        <w:t xml:space="preserve"> | RE 245093</w:t>
      </w:r>
      <w:r>
        <w:rPr>
          <w:color w:val="0050A0"/>
          <w:sz w:val="14"/>
        </w:rPr>
        <w:t xml:space="preserve"> | rel. Sepúlveda Pertence</w:t>
      </w:r>
      <w:r>
        <w:rPr>
          <w:color w:val="0050A0"/>
          <w:sz w:val="14"/>
        </w:rPr>
        <w:t xml:space="preserve"> | 2006</w:t>
      </w:r>
    </w:p>
    <w:p>
      <w:pPr>
        <w:ind w:left="216"/>
      </w:pPr>
      <w:r>
        <w:rPr>
          <w:sz w:val="18"/>
        </w:rPr>
        <w:t>Sindicato. Colônia de férias. Inexistência de imunidade tributária por não ser o patrimônio ligado às finalidades essenciais do sindicato.</w:t>
      </w:r>
    </w:p>
    <w:p>
      <w:pPr>
        <w:ind w:left="216"/>
      </w:pPr>
      <w:r>
        <w:rPr>
          <w:b/>
          <w:color w:val="003C8C"/>
          <w:sz w:val="16"/>
        </w:rPr>
        <w:t>[RE 245.093 AgR, rel. min. Sepúlveda Pertence, j. 14-11-2006, 1ª T, DJ de 7-12-2006.]</w:t>
      </w:r>
    </w:p>
    <w:p>
      <w:r>
        <w:rPr>
          <w:b/>
          <w:color w:val="B46400"/>
          <w:sz w:val="16"/>
        </w:rPr>
        <w:t>JULGADOS CORRELATOS</w:t>
      </w:r>
    </w:p>
    <w:p>
      <w:r>
        <w:rPr>
          <w:color w:val="8C8C8C"/>
          <w:sz w:val="14"/>
        </w:rPr>
        <w:t>cf-art-150-inc-VI-ali-b</w:t>
      </w:r>
      <w:r>
        <w:rPr>
          <w:color w:val="0050A0"/>
          <w:sz w:val="14"/>
        </w:rPr>
        <w:t xml:space="preserve"> | RE 308449</w:t>
      </w:r>
      <w:r>
        <w:rPr>
          <w:color w:val="0050A0"/>
          <w:sz w:val="14"/>
        </w:rPr>
        <w:t xml:space="preserve"> | rel. Sepúlveda Pertence</w:t>
      </w:r>
      <w:r>
        <w:rPr>
          <w:color w:val="0050A0"/>
          <w:sz w:val="14"/>
        </w:rPr>
        <w:t xml:space="preserve"> | 2002</w:t>
      </w:r>
    </w:p>
    <w:p>
      <w:pPr>
        <w:ind w:left="216"/>
      </w:pPr>
      <w:r>
        <w:rPr>
          <w:sz w:val="18"/>
        </w:rPr>
        <w:t>Imunidade tributária do patrimônio das instituições de educação sem fins lucrativos (CF, art. 150, VI, c): sua aplicabilidade de modo a preexcluir a incidência do IPTU sobre imóvel de propriedade da entidade imune, destinado a estacionamento gratuito de estudantes (...).</w:t>
      </w:r>
    </w:p>
    <w:p>
      <w:pPr>
        <w:ind w:left="216"/>
      </w:pPr>
      <w:r>
        <w:rPr>
          <w:b/>
          <w:color w:val="003C8C"/>
          <w:sz w:val="16"/>
        </w:rPr>
        <w:t>[RE 308.449, rel. min. Sepúlveda Pertence, j. 27-8-2002, 1ª T, DJ de 20-9-2002.]</w:t>
      </w:r>
    </w:p>
    <w:p>
      <w:r>
        <w:rPr>
          <w:b/>
          <w:color w:val="B46400"/>
          <w:sz w:val="16"/>
        </w:rPr>
        <w:t>JULGADOS CORRELATOS</w:t>
      </w:r>
    </w:p>
    <w:p>
      <w:r>
        <w:rPr>
          <w:color w:val="8C8C8C"/>
          <w:sz w:val="14"/>
        </w:rPr>
        <w:t>cf-art-150-inc-VI-ali-b</w:t>
      </w:r>
      <w:r>
        <w:rPr>
          <w:color w:val="0050A0"/>
          <w:sz w:val="14"/>
        </w:rPr>
        <w:t xml:space="preserve"> | RE 241090</w:t>
      </w:r>
      <w:r>
        <w:rPr>
          <w:color w:val="0050A0"/>
          <w:sz w:val="14"/>
        </w:rPr>
        <w:t xml:space="preserve"> | rel. Moreira Alves</w:t>
      </w:r>
      <w:r>
        <w:rPr>
          <w:color w:val="0050A0"/>
          <w:sz w:val="14"/>
        </w:rPr>
        <w:t xml:space="preserve"> | 2002</w:t>
      </w:r>
    </w:p>
    <w:p>
      <w:pPr>
        <w:ind w:left="216"/>
      </w:pPr>
      <w:r>
        <w:rPr>
          <w:sz w:val="18"/>
        </w:rPr>
        <w:t>No tocante às entidades de assistência social, que atendam aos requisitos atendidos pela ora recorrida, esta Corte tem reconhecido em favor delas a imunidade tributária prevista no art. 150, VI, c, sendo que, especificamente quanto ao IOF, a Segunda Turma, no RE 232.080 AgR, rel. min. Nelson Jobim, reconheceu a aplicação dessa imunidade, citando, inclusive, a decisão tomada nos RE 183.216 AgR-ED, onde se salientou que "(...) o fato de a entidade proceder à aplicação de recursos não significa atu</w:t>
      </w:r>
    </w:p>
    <w:p>
      <w:pPr>
        <w:ind w:left="216"/>
      </w:pPr>
      <w:r>
        <w:rPr>
          <w:b/>
          <w:color w:val="003C8C"/>
          <w:sz w:val="16"/>
        </w:rPr>
        <w:t>[RE 241.090, rel. min. Moreira Alves, j. 26-2-2002, 1ª T, DJ de 26-4-2002.]</w:t>
      </w:r>
    </w:p>
    <w:p>
      <w:r>
        <w:rPr>
          <w:b/>
          <w:color w:val="B46400"/>
          <w:sz w:val="16"/>
        </w:rPr>
        <w:t>JULGADOS CORRELATOS</w:t>
      </w:r>
    </w:p>
    <w:p>
      <w:r>
        <w:rPr>
          <w:color w:val="8C8C8C"/>
          <w:sz w:val="14"/>
        </w:rPr>
        <w:t>cf-art-150-inc-VI-ali-b</w:t>
      </w:r>
      <w:r>
        <w:rPr>
          <w:color w:val="0050A0"/>
          <w:sz w:val="14"/>
        </w:rPr>
        <w:t xml:space="preserve"> | RE 202700</w:t>
      </w:r>
      <w:r>
        <w:rPr>
          <w:color w:val="0050A0"/>
          <w:sz w:val="14"/>
        </w:rPr>
        <w:t xml:space="preserve"> | rel. Maurício Corrêa</w:t>
      </w:r>
      <w:r>
        <w:rPr>
          <w:color w:val="0050A0"/>
          <w:sz w:val="14"/>
        </w:rPr>
        <w:t xml:space="preserve"> | 2001</w:t>
      </w:r>
    </w:p>
    <w:p>
      <w:pPr>
        <w:ind w:left="216"/>
      </w:pPr>
      <w:r>
        <w:rPr>
          <w:sz w:val="18"/>
        </w:rPr>
        <w:t>= RE 454.753 AgR, rel. min. Joaquim Barbosa, j. 20-4-2010, 2ª T, DJE de 28-5-2010 Entidade fechada de previdência privada. Concessão de benefícios aos filiados mediante recolhimento das contribuições pactuadas. Imunidade tributária. Inexistência, dada a ausência das características de universalidade e generalidade da prestação, próprias dos órgãos de assistência social. As instituições de assistência social, que trazem ínsito em suas finalidades a observância ao princípio da universalidade, da g</w:t>
      </w:r>
    </w:p>
    <w:p>
      <w:pPr>
        <w:ind w:left="216"/>
      </w:pPr>
      <w:r>
        <w:rPr>
          <w:b/>
          <w:color w:val="003C8C"/>
          <w:sz w:val="16"/>
        </w:rPr>
        <w:t>[RE 202.700, rel. min. Maurício Corrêa, j. 8-11-2001, P, DJ de 1º-3-2002.]</w:t>
      </w:r>
    </w:p>
    <w:p>
      <w:r>
        <w:rPr>
          <w:b/>
          <w:color w:val="B46400"/>
          <w:sz w:val="16"/>
        </w:rPr>
        <w:t>JULGADOS CORRELATOS</w:t>
      </w:r>
    </w:p>
    <w:p>
      <w:r>
        <w:rPr>
          <w:color w:val="8C8C8C"/>
          <w:sz w:val="14"/>
        </w:rPr>
        <w:t>cf-art-150-inc-VI-ali-b</w:t>
      </w:r>
      <w:r>
        <w:rPr>
          <w:color w:val="0050A0"/>
          <w:sz w:val="14"/>
        </w:rPr>
        <w:t xml:space="preserve"> | RE 221395</w:t>
      </w:r>
      <w:r>
        <w:rPr>
          <w:color w:val="0050A0"/>
          <w:sz w:val="14"/>
        </w:rPr>
        <w:t xml:space="preserve"> | rel. Marco Aurélio</w:t>
      </w:r>
      <w:r>
        <w:rPr>
          <w:color w:val="0050A0"/>
          <w:sz w:val="14"/>
        </w:rPr>
        <w:t xml:space="preserve"> | 2000</w:t>
      </w:r>
    </w:p>
    <w:p>
      <w:pPr>
        <w:ind w:left="216"/>
      </w:pPr>
      <w:r>
        <w:rPr>
          <w:sz w:val="18"/>
        </w:rPr>
        <w:t>= RE 127.584 EDv, rel. min. Joaquim Barbosa, j. 15-10-2008, P, DJE de 14-11-2008 Instituições de educação e assistência social sem fins lucrativos (...). O fato de os imóveis estarem sendo utilizados como escritório e residência de membros da entidade não afasta a imunidade prevista no art. 150, VI, c, § 4º, da CF.</w:t>
      </w:r>
    </w:p>
    <w:p>
      <w:pPr>
        <w:ind w:left="216"/>
      </w:pPr>
      <w:r>
        <w:rPr>
          <w:b/>
          <w:color w:val="003C8C"/>
          <w:sz w:val="16"/>
        </w:rPr>
        <w:t>[RE 221.395, rel. min. Marco Aurélio, j. 8-2-2000, 2ª T, DJ de 12-5-2000.]</w:t>
      </w:r>
    </w:p>
    <w:p>
      <w:r>
        <w:rPr>
          <w:b/>
          <w:color w:val="B46400"/>
          <w:sz w:val="16"/>
        </w:rPr>
        <w:t>JULGADOS CORRELATOS</w:t>
      </w:r>
    </w:p>
    <w:p>
      <w:r>
        <w:rPr>
          <w:color w:val="8C8C8C"/>
          <w:sz w:val="14"/>
        </w:rPr>
        <w:t>cf-art-150-inc-VI-ali-b</w:t>
      </w:r>
      <w:r>
        <w:rPr>
          <w:color w:val="0050A0"/>
          <w:sz w:val="14"/>
        </w:rPr>
        <w:t xml:space="preserve"> | RE 191067</w:t>
      </w:r>
      <w:r>
        <w:rPr>
          <w:color w:val="0050A0"/>
          <w:sz w:val="14"/>
        </w:rPr>
        <w:t xml:space="preserve"> | rel. Moreira Alves</w:t>
      </w:r>
      <w:r>
        <w:rPr>
          <w:color w:val="0050A0"/>
          <w:sz w:val="14"/>
        </w:rPr>
        <w:t xml:space="preserve"> | 1999</w:t>
      </w:r>
    </w:p>
    <w:p>
      <w:pPr>
        <w:ind w:left="216"/>
      </w:pPr>
      <w:r>
        <w:rPr>
          <w:sz w:val="18"/>
        </w:rPr>
        <w:t>Vide RE 237.718, rel. min. Sepúlveda Pertence, j. 29-6-2001, P, DJ de 6-9-2001 Esta Corte, quer com relação à EC 1/1969 quer com referência à Constituição de 1988 (assim, nos RE 115.096, RE 134.573 e RE 164.162), tem entendido que a entidade de assistência social não é imune à incidência do ICM ou do ICMS na venda de bens fabricados por ela, porque esse tributo, por repercutir economicamente no consumidor e não no contribuinte de direito, não atinge o patrimônio, nem desfalca as rendas, nem redu</w:t>
      </w:r>
    </w:p>
    <w:p>
      <w:pPr>
        <w:ind w:left="216"/>
      </w:pPr>
      <w:r>
        <w:rPr>
          <w:b/>
          <w:color w:val="003C8C"/>
          <w:sz w:val="16"/>
        </w:rPr>
        <w:t>[RE 191.067, rel. min. Moreira Alves, j. 26-10-1999, 1ª T, DJ de 3-12-1999.]</w:t>
      </w:r>
    </w:p>
    <w:p>
      <w:r>
        <w:rPr>
          <w:b/>
          <w:color w:val="B46400"/>
          <w:sz w:val="16"/>
        </w:rPr>
        <w:t>JULGADOS CORRELATOS</w:t>
      </w:r>
    </w:p>
    <w:p>
      <w:r>
        <w:rPr>
          <w:color w:val="8C8C8C"/>
          <w:sz w:val="14"/>
        </w:rPr>
        <w:t>cf-art-150-inc-VI-ali-b</w:t>
      </w:r>
      <w:r>
        <w:rPr>
          <w:color w:val="0050A0"/>
          <w:sz w:val="14"/>
        </w:rPr>
        <w:t xml:space="preserve"> | RE 203755</w:t>
      </w:r>
      <w:r>
        <w:rPr>
          <w:color w:val="0050A0"/>
          <w:sz w:val="14"/>
        </w:rPr>
        <w:t xml:space="preserve"> | rel. Carlos Velloso</w:t>
      </w:r>
      <w:r>
        <w:rPr>
          <w:color w:val="0050A0"/>
          <w:sz w:val="14"/>
        </w:rPr>
        <w:t xml:space="preserve"> | 1996</w:t>
      </w:r>
    </w:p>
    <w:p>
      <w:pPr>
        <w:ind w:left="216"/>
      </w:pPr>
      <w:r>
        <w:rPr>
          <w:sz w:val="18"/>
        </w:rPr>
        <w:t>ICMS. Imunidade tributária. Instituição de educação sem fins lucrativos. CF, art. 150, VI, c. Não há invocar, para o fim de ser restringida a aplicação da imunidade, critérios de classificação dos impostos adotados por normas infraconstitucionais, mesmo porque não é adequado distinguir entre bens e patrimônio, dado que este se constitui do conjunto daqueles. O que cumpre perquirir, portanto, é se o bem adquirido, no mercado interno ou externo, integra o patrimônio da entidade abrangida pela imun</w:t>
      </w:r>
    </w:p>
    <w:p>
      <w:pPr>
        <w:ind w:left="216"/>
      </w:pPr>
      <w:r>
        <w:rPr>
          <w:b/>
          <w:color w:val="003C8C"/>
          <w:sz w:val="16"/>
        </w:rPr>
        <w:t>[RE 203.755, rel. min. Carlos Velloso, j. 17-9-1996, 2ª T, DJ de 8-11-1996.]</w:t>
      </w:r>
    </w:p>
    <w:p>
      <w:r>
        <w:rPr>
          <w:b/>
          <w:color w:val="B46400"/>
          <w:sz w:val="16"/>
        </w:rPr>
        <w:t>JULGADOS CORRELATOS</w:t>
      </w:r>
    </w:p>
    <w:p>
      <w:r>
        <w:rPr>
          <w:color w:val="8C8C8C"/>
          <w:sz w:val="14"/>
        </w:rPr>
        <w:t>cf-art-150-inc-VI-ali-b</w:t>
      </w:r>
      <w:r>
        <w:rPr>
          <w:color w:val="0050A0"/>
          <w:sz w:val="14"/>
        </w:rPr>
        <w:t xml:space="preserve"> | AI 155822</w:t>
      </w:r>
      <w:r>
        <w:rPr>
          <w:color w:val="0050A0"/>
          <w:sz w:val="14"/>
        </w:rPr>
        <w:t xml:space="preserve"> | rel. Ilmar Galvão</w:t>
      </w:r>
      <w:r>
        <w:rPr>
          <w:color w:val="0050A0"/>
          <w:sz w:val="14"/>
        </w:rPr>
        <w:t xml:space="preserve"> | 1994</w:t>
      </w:r>
    </w:p>
    <w:p>
      <w:pPr>
        <w:ind w:left="216"/>
      </w:pPr>
      <w:r>
        <w:rPr>
          <w:sz w:val="18"/>
        </w:rPr>
        <w:t>= RE 593.379 AgR, rel. min. Cármen Lúcia, j. 2-12-2010, 1ª T, DJE de 1º-2-2011 A renda obtida pelo Sesc [Serviço Social do Comércio] na prestação de serviços de diversão pública, mediante a venda de ingressos de cinema ao público em geral, e aproveitada em suas finalidades assistenciais, estando abrangida na imunidade tributária prevista no art. 150, VI, c, da Carta da República.</w:t>
      </w:r>
    </w:p>
    <w:p>
      <w:pPr>
        <w:ind w:left="216"/>
      </w:pPr>
      <w:r>
        <w:rPr>
          <w:b/>
          <w:color w:val="003C8C"/>
          <w:sz w:val="16"/>
        </w:rPr>
        <w:t>[AI 155.822 AgR, rel. min. Ilmar Galvão, j. 20-9-1994, 1ª T, DJ de 2-6-1995.]</w:t>
      </w:r>
    </w:p>
    <w:p>
      <w:r>
        <w:rPr>
          <w:b/>
          <w:color w:val="B46400"/>
          <w:sz w:val="16"/>
        </w:rPr>
        <w:t>SUMULA</w:t>
      </w:r>
    </w:p>
    <w:p>
      <w:r>
        <w:rPr>
          <w:color w:val="8C8C8C"/>
          <w:sz w:val="14"/>
        </w:rPr>
        <w:t>cf-art-150-inc-VI-ali-d</w:t>
      </w:r>
    </w:p>
    <w:p>
      <w:pPr>
        <w:ind w:left="216"/>
      </w:pPr>
      <w:r>
        <w:rPr>
          <w:sz w:val="18"/>
        </w:rPr>
        <w:t>A imunidade prevista no art. 150, VI, d, da CF abrange os filmes e papéis fotográficos necessários à publicação de jornais e periódicos.</w:t>
      </w:r>
    </w:p>
    <w:p>
      <w:pPr>
        <w:ind w:left="216"/>
      </w:pPr>
      <w:r>
        <w:rPr>
          <w:b/>
          <w:color w:val="003C8C"/>
          <w:sz w:val="16"/>
        </w:rPr>
        <w:t>[Súmula 657.]</w:t>
      </w:r>
    </w:p>
    <w:p>
      <w:r>
        <w:rPr>
          <w:b/>
          <w:color w:val="B46400"/>
          <w:sz w:val="16"/>
        </w:rPr>
        <w:t>SUMULA</w:t>
      </w:r>
    </w:p>
    <w:p>
      <w:r>
        <w:rPr>
          <w:color w:val="8C8C8C"/>
          <w:sz w:val="14"/>
        </w:rPr>
        <w:t>cf-art-150-inc-VI-ali-d</w:t>
      </w:r>
      <w:r>
        <w:rPr>
          <w:color w:val="0050A0"/>
          <w:sz w:val="14"/>
        </w:rPr>
        <w:t xml:space="preserve"> | RE 330.817</w:t>
      </w:r>
      <w:r>
        <w:rPr>
          <w:color w:val="0050A0"/>
          <w:sz w:val="14"/>
        </w:rPr>
        <w:t xml:space="preserve"> | rel. Dias Toffoli</w:t>
      </w:r>
    </w:p>
    <w:p>
      <w:pPr>
        <w:ind w:left="216"/>
      </w:pPr>
      <w:r>
        <w:rPr>
          <w:sz w:val="18"/>
        </w:rPr>
        <w:t>A imunidade tributária constante do art. 150, VI, d, da CF/1988 aplica-se ao livro eletrônico (e-book), inclusive aos suportes exclusivamente utilizados para fixá-lo.</w:t>
        <w:br/>
        <w:t>[RE 330.817, rel. min. Dias Toffoli, j. 8-3-2017, P, DJE de 31-8-2017, Tema 593, com mérito julgado.]</w:t>
        <w:br/>
        <w:t>Vide RE 595.676, rel. min. Marco Aurélio, j. 8-3-2017, P, DJE de 18-12-2017, Tema 259, com mérito julgado</w:t>
      </w:r>
    </w:p>
    <w:p>
      <w:r>
        <w:rPr>
          <w:b/>
          <w:color w:val="B46400"/>
          <w:sz w:val="16"/>
        </w:rPr>
        <w:t>REPERCUSSAO GERAL</w:t>
      </w:r>
    </w:p>
    <w:p>
      <w:r>
        <w:rPr>
          <w:color w:val="8C8C8C"/>
          <w:sz w:val="14"/>
        </w:rPr>
        <w:t>cf-art-150-inc-VI-ali-d</w:t>
      </w:r>
      <w:r>
        <w:rPr>
          <w:color w:val="0050A0"/>
          <w:sz w:val="14"/>
        </w:rPr>
        <w:t xml:space="preserve"> | ARE 1546264</w:t>
      </w:r>
      <w:r>
        <w:rPr>
          <w:color w:val="0050A0"/>
          <w:sz w:val="14"/>
        </w:rPr>
        <w:t xml:space="preserve"> | rel. Alexandre de Moraes</w:t>
      </w:r>
      <w:r>
        <w:rPr>
          <w:color w:val="0050A0"/>
          <w:sz w:val="14"/>
        </w:rPr>
        <w:t xml:space="preserve"> | 2025</w:t>
      </w:r>
    </w:p>
    <w:p>
      <w:pPr>
        <w:ind w:left="216"/>
      </w:pPr>
      <w:r>
        <w:rPr>
          <w:sz w:val="18"/>
        </w:rPr>
        <w:t>A imunidade prevista no art. 150, VI, da CF alcança componentes eletrônicos, quando destinados, exclusivamente, a integrar a unidade didática com fascículos periódicos impressos.</w:t>
        <w:br/>
        <w:t>[RE 595.676, rel. min. Marco Aurélio, j. 8-3-2017, P, DJE de 18-12-2017, Tema 259, com mérito julgado.]</w:t>
        <w:br/>
        <w:t>Vide RE 330.817, rel. min. Dias Toffoli, j. 8-3-2017, P, DJE de 31-8-2017, Tema 593, com mérito julgado Finsocial. Natureza jurídica de imposto. Incidência sobre o faturamento. Alcance da imunidade prevista no art. 15</w:t>
      </w:r>
    </w:p>
    <w:p>
      <w:pPr>
        <w:ind w:left="216"/>
      </w:pPr>
      <w:r>
        <w:rPr>
          <w:b/>
          <w:color w:val="003C8C"/>
          <w:sz w:val="16"/>
        </w:rPr>
        <w:t>[ARE 1.546.264 AgR, rel. min. Alexandre de Moraes, j. 06.08.2025, 1ª T, DJE de 13.08.2025.]</w:t>
      </w:r>
    </w:p>
    <w:p>
      <w:r>
        <w:rPr>
          <w:b/>
          <w:color w:val="B46400"/>
          <w:sz w:val="16"/>
        </w:rPr>
        <w:t>JULGADOS CORRELATOS</w:t>
      </w:r>
    </w:p>
    <w:p>
      <w:r>
        <w:rPr>
          <w:color w:val="8C8C8C"/>
          <w:sz w:val="14"/>
        </w:rPr>
        <w:t>cf-art-150-inc-VI-ali-d</w:t>
      </w:r>
      <w:r>
        <w:rPr>
          <w:color w:val="0050A0"/>
          <w:sz w:val="14"/>
        </w:rPr>
        <w:t xml:space="preserve"> | AI 735816</w:t>
      </w:r>
      <w:r>
        <w:rPr>
          <w:color w:val="0050A0"/>
          <w:sz w:val="14"/>
        </w:rPr>
        <w:t xml:space="preserve"> | rel. Alexandre de Moraes</w:t>
      </w:r>
      <w:r>
        <w:rPr>
          <w:color w:val="0050A0"/>
          <w:sz w:val="14"/>
        </w:rPr>
        <w:t xml:space="preserve"> | 2018</w:t>
      </w:r>
    </w:p>
    <w:p>
      <w:pPr>
        <w:ind w:left="216"/>
      </w:pPr>
      <w:r>
        <w:rPr>
          <w:sz w:val="18"/>
        </w:rPr>
        <w:t>A regra imunizante constante do art. 150, VI, d, da CF não pode ser interpretada de modo amplo e irrestrito. Inexiste imunidade relativa a tributos incidentes sobre a importação de tintas e chapas de gravação destinadas à publicação de jornal.</w:t>
      </w:r>
    </w:p>
    <w:p>
      <w:pPr>
        <w:ind w:left="216"/>
      </w:pPr>
      <w:r>
        <w:rPr>
          <w:b/>
          <w:color w:val="003C8C"/>
          <w:sz w:val="16"/>
        </w:rPr>
        <w:t>[AI 735.816 AgR, rel. min. Alexandre de Moraes, j. 23-3-2018, 1ª T, DJE de 11-4-2018.]</w:t>
      </w:r>
    </w:p>
    <w:p>
      <w:r>
        <w:rPr>
          <w:b/>
          <w:color w:val="B46400"/>
          <w:sz w:val="16"/>
        </w:rPr>
        <w:t>JULGADOS CORRELATOS</w:t>
      </w:r>
    </w:p>
    <w:p>
      <w:r>
        <w:rPr>
          <w:color w:val="8C8C8C"/>
          <w:sz w:val="14"/>
        </w:rPr>
        <w:t>cf-art-150-inc-VI-ali-d</w:t>
      </w:r>
      <w:r>
        <w:rPr>
          <w:color w:val="0050A0"/>
          <w:sz w:val="14"/>
        </w:rPr>
        <w:t xml:space="preserve"> | RE 530121</w:t>
      </w:r>
      <w:r>
        <w:rPr>
          <w:color w:val="0050A0"/>
          <w:sz w:val="14"/>
        </w:rPr>
        <w:t xml:space="preserve"> | rel. Ricardo Lewandowski</w:t>
      </w:r>
      <w:r>
        <w:rPr>
          <w:color w:val="0050A0"/>
          <w:sz w:val="14"/>
        </w:rPr>
        <w:t xml:space="preserve"> | 2010</w:t>
      </w:r>
    </w:p>
    <w:p>
      <w:pPr>
        <w:ind w:left="216"/>
      </w:pPr>
      <w:r>
        <w:rPr>
          <w:sz w:val="18"/>
        </w:rPr>
        <w:t>A imunidade tributária prevista no art. 150, VI, d, da CF não abrange os serviços prestados por empresas que fazem a distribuição, o transporte ou a entrega de livros, jornais, periódicos e do papel destinado a sua impressão. Precedentes. O STF possui entendimento no sentido de que a imunidade em discussão deve ser interpretada restritivamente.</w:t>
      </w:r>
    </w:p>
    <w:p>
      <w:pPr>
        <w:ind w:left="216"/>
      </w:pPr>
      <w:r>
        <w:rPr>
          <w:b/>
          <w:color w:val="003C8C"/>
          <w:sz w:val="16"/>
        </w:rPr>
        <w:t>[RE 530.121 AgR, rel. min. Ricardo Lewandowski, j. 9-11-2010, 1ª T, DJE de 29-3-2011.]</w:t>
      </w:r>
    </w:p>
    <w:p>
      <w:r>
        <w:rPr>
          <w:b/>
          <w:color w:val="B46400"/>
          <w:sz w:val="16"/>
        </w:rPr>
        <w:t>JULGADOS CORRELATOS</w:t>
      </w:r>
    </w:p>
    <w:p>
      <w:r>
        <w:rPr>
          <w:color w:val="8C8C8C"/>
          <w:sz w:val="14"/>
        </w:rPr>
        <w:t>cf-art-150-inc-VI-ali-d</w:t>
      </w:r>
      <w:r>
        <w:rPr>
          <w:color w:val="0050A0"/>
          <w:sz w:val="14"/>
        </w:rPr>
        <w:t xml:space="preserve"> | RE 221239</w:t>
      </w:r>
      <w:r>
        <w:rPr>
          <w:color w:val="0050A0"/>
          <w:sz w:val="14"/>
        </w:rPr>
        <w:t xml:space="preserve"> | rel. Ellen Gracie</w:t>
      </w:r>
      <w:r>
        <w:rPr>
          <w:color w:val="0050A0"/>
          <w:sz w:val="14"/>
        </w:rPr>
        <w:t xml:space="preserve"> | 2004</w:t>
      </w:r>
    </w:p>
    <w:p>
      <w:pPr>
        <w:ind w:left="216"/>
      </w:pPr>
      <w:r>
        <w:rPr>
          <w:sz w:val="18"/>
        </w:rPr>
        <w:t xml:space="preserve">= RE 630.462 AgR, rel. min. Ayres Britto, j. 7-2-2012, 2ª T, DJE de 7-3-2012 "Álbum de figurinhas". Admissibilidade. A imunidade tributária sobre livros, jornais, periódicos e o papel destinado à sua impressão tem por escopo evitar embaraços ao exercício da liberdade de expressão intelectual, artística, científica e de comunicação, bem como facilitar o acesso da população à cultura, à informação e à educação. O constituinte, ao instituir esta benesse, não fez ressalvas quanto ao valor artístico </w:t>
      </w:r>
    </w:p>
    <w:p>
      <w:pPr>
        <w:ind w:left="216"/>
      </w:pPr>
      <w:r>
        <w:rPr>
          <w:b/>
          <w:color w:val="003C8C"/>
          <w:sz w:val="16"/>
        </w:rPr>
        <w:t>[RE 221.239, rel. min. Ellen Gracie, j. 25-5-2004, 2ª T, DJ de 6-8-2004.]</w:t>
      </w:r>
    </w:p>
    <w:p>
      <w:r>
        <w:rPr>
          <w:b/>
          <w:color w:val="B46400"/>
          <w:sz w:val="16"/>
        </w:rPr>
        <w:t>JULGADOS CORRELATOS</w:t>
      </w:r>
    </w:p>
    <w:p>
      <w:r>
        <w:rPr>
          <w:color w:val="8C8C8C"/>
          <w:sz w:val="14"/>
        </w:rPr>
        <w:t>cf-art-150-inc-VI-ali-d</w:t>
      </w:r>
      <w:r>
        <w:rPr>
          <w:color w:val="0050A0"/>
          <w:sz w:val="14"/>
        </w:rPr>
        <w:t xml:space="preserve"> | RE 392221</w:t>
      </w:r>
      <w:r>
        <w:rPr>
          <w:color w:val="0050A0"/>
          <w:sz w:val="14"/>
        </w:rPr>
        <w:t xml:space="preserve"> | rel. Carlos Velloso</w:t>
      </w:r>
      <w:r>
        <w:rPr>
          <w:color w:val="0050A0"/>
          <w:sz w:val="14"/>
        </w:rPr>
        <w:t xml:space="preserve"> | 2004</w:t>
      </w:r>
    </w:p>
    <w:p>
      <w:pPr>
        <w:ind w:left="216"/>
      </w:pPr>
      <w:r>
        <w:rPr>
          <w:sz w:val="18"/>
        </w:rPr>
        <w:t>= RE 179.893, rel. min. Menezes Direito, j. 15-4-2008, 1ª T, DJE de 30-5-2008 Papel: filmes destinados à produção de capas de livros. CF, art. 150, VI, d. Material assimilável a papel, utilizado no processo de impressão de livros e que se integra no produto final – capas de livros sem capa dura – está abrangido pela imunidade do art. 150, VI, d. Interpretação dos precedentes do STF, pelo seu Plenário, nos RE 174.476/SP, RE 190.761/SP, rel. min. Francisco Rezek, e RE 203.859/SP e RE 204.234/RS, r</w:t>
      </w:r>
    </w:p>
    <w:p>
      <w:pPr>
        <w:ind w:left="216"/>
      </w:pPr>
      <w:r>
        <w:rPr>
          <w:b/>
          <w:color w:val="003C8C"/>
          <w:sz w:val="16"/>
        </w:rPr>
        <w:t>[RE 392.221, rel. min. Carlos Velloso, j. 18-5-2004, 2ª T, DJ de 11-6-2004.]</w:t>
        <w:br/>
        <w:t>= AI 597.746 AgR, rel. min. Sepúlveda Pertence, j. 14-11-2006, 1ª T, DJ de 7-12-2006</w:t>
      </w:r>
    </w:p>
    <w:p>
      <w:r>
        <w:rPr>
          <w:b/>
          <w:color w:val="B46400"/>
          <w:sz w:val="16"/>
        </w:rPr>
        <w:t>JULGADOS CORRELATOS</w:t>
      </w:r>
    </w:p>
    <w:p>
      <w:r>
        <w:rPr>
          <w:color w:val="8C8C8C"/>
          <w:sz w:val="14"/>
        </w:rPr>
        <w:t>cf-art-150-inc-VI-ali-d</w:t>
      </w:r>
      <w:r>
        <w:rPr>
          <w:color w:val="0050A0"/>
          <w:sz w:val="14"/>
        </w:rPr>
        <w:t xml:space="preserve"> | RE 183403</w:t>
      </w:r>
      <w:r>
        <w:rPr>
          <w:color w:val="0050A0"/>
          <w:sz w:val="14"/>
        </w:rPr>
        <w:t xml:space="preserve"> | rel. Marco Aurélio</w:t>
      </w:r>
      <w:r>
        <w:rPr>
          <w:color w:val="0050A0"/>
          <w:sz w:val="14"/>
        </w:rPr>
        <w:t xml:space="preserve"> | 2000</w:t>
      </w:r>
    </w:p>
    <w:p>
      <w:pPr>
        <w:ind w:left="216"/>
      </w:pPr>
      <w:r>
        <w:rPr>
          <w:sz w:val="18"/>
        </w:rPr>
        <w:t>O preceito da alínea d do inciso VI do art. 150 da Carta da República alcança as chamadas apostilas, veículo de transmissão de cultura simplificado.</w:t>
      </w:r>
    </w:p>
    <w:p>
      <w:pPr>
        <w:ind w:left="216"/>
      </w:pPr>
      <w:r>
        <w:rPr>
          <w:b/>
          <w:color w:val="003C8C"/>
          <w:sz w:val="16"/>
        </w:rPr>
        <w:t>[RE 183.403, rel. min. Marco Aurélio, j. 7-11-2000, 2ª T, DJ de 4-5-2001.]</w:t>
      </w:r>
    </w:p>
    <w:p>
      <w:r>
        <w:rPr>
          <w:b/>
          <w:color w:val="B46400"/>
          <w:sz w:val="16"/>
        </w:rPr>
        <w:t>JULGADOS CORRELATOS</w:t>
      </w:r>
    </w:p>
    <w:p>
      <w:r>
        <w:rPr>
          <w:color w:val="8C8C8C"/>
          <w:sz w:val="14"/>
        </w:rPr>
        <w:t>cf-art-150-inc-VI-ali-d</w:t>
      </w:r>
      <w:r>
        <w:rPr>
          <w:color w:val="0050A0"/>
          <w:sz w:val="14"/>
        </w:rPr>
        <w:t xml:space="preserve"> | RE 230782</w:t>
      </w:r>
      <w:r>
        <w:rPr>
          <w:color w:val="0050A0"/>
          <w:sz w:val="14"/>
        </w:rPr>
        <w:t xml:space="preserve"> | rel. Ilmar Galvão</w:t>
      </w:r>
      <w:r>
        <w:rPr>
          <w:color w:val="0050A0"/>
          <w:sz w:val="14"/>
        </w:rPr>
        <w:t xml:space="preserve"> | 2000</w:t>
      </w:r>
    </w:p>
    <w:p>
      <w:pPr>
        <w:ind w:left="216"/>
      </w:pPr>
      <w:r>
        <w:rPr>
          <w:sz w:val="18"/>
        </w:rPr>
        <w:t>Não há de ser estendida a imunidade de impostos prevista no dispositivo constitucional sob referência, concedida ao papel destinado exclusivamente à impressão de livros, jornais e periódicos, aos serviços de composição gráfica necessários à confecção do produto final.</w:t>
      </w:r>
    </w:p>
    <w:p>
      <w:pPr>
        <w:ind w:left="216"/>
      </w:pPr>
      <w:r>
        <w:rPr>
          <w:b/>
          <w:color w:val="003C8C"/>
          <w:sz w:val="16"/>
        </w:rPr>
        <w:t>[RE 230.782, rel. min. Ilmar Galvão, j. 13-6-2000, 1ª T, DJ de 10-11-2000.]</w:t>
      </w:r>
    </w:p>
    <w:p>
      <w:r>
        <w:rPr>
          <w:b/>
          <w:color w:val="B46400"/>
          <w:sz w:val="16"/>
        </w:rPr>
        <w:t>JULGADOS CORRELATOS</w:t>
      </w:r>
    </w:p>
    <w:p>
      <w:r>
        <w:rPr>
          <w:color w:val="8C8C8C"/>
          <w:sz w:val="14"/>
        </w:rPr>
        <w:t>cf-art-150-inc-VI-ali-d</w:t>
      </w:r>
      <w:r>
        <w:rPr>
          <w:color w:val="0050A0"/>
          <w:sz w:val="14"/>
        </w:rPr>
        <w:t xml:space="preserve"> | RE 213094</w:t>
      </w:r>
      <w:r>
        <w:rPr>
          <w:color w:val="0050A0"/>
          <w:sz w:val="14"/>
        </w:rPr>
        <w:t xml:space="preserve"> | rel. Ilmar Galvão</w:t>
      </w:r>
      <w:r>
        <w:rPr>
          <w:color w:val="0050A0"/>
          <w:sz w:val="14"/>
        </w:rPr>
        <w:t xml:space="preserve"> | 1999</w:t>
      </w:r>
    </w:p>
    <w:p>
      <w:pPr>
        <w:ind w:left="216"/>
      </w:pPr>
      <w:r>
        <w:rPr>
          <w:sz w:val="18"/>
        </w:rPr>
        <w:t>= RE 434.826 AgR, rel. p/ o ac. min. Celso de Mello, j. 19-11-2013, 2ª T, DJE de 12-12-2013 Encartes de propaganda distribuídos com jornais e periódicos. ISS. Art. 150, VI, d, da Constituição. Veículo publicitário que, em face de sua natureza propagandística, de exclusiva índole comercial, não pode ser considerado como destinado à cultura e à educação, razão pela qual não está abrangido pela imunidade de impostos prevista no dispositivo constitucional sob referência, a qual, ademais, não se este</w:t>
      </w:r>
    </w:p>
    <w:p>
      <w:pPr>
        <w:ind w:left="216"/>
      </w:pPr>
      <w:r>
        <w:rPr>
          <w:b/>
          <w:color w:val="003C8C"/>
          <w:sz w:val="16"/>
        </w:rPr>
        <w:t>[RE 213.094, rel. min. Ilmar Galvão, j. 3-8-1999, 1ª T, DJ de 15-10-1999.]</w:t>
      </w:r>
    </w:p>
    <w:p>
      <w:r>
        <w:rPr>
          <w:b/>
          <w:color w:val="B46400"/>
          <w:sz w:val="16"/>
        </w:rPr>
        <w:t>JULGADOS CORRELATOS</w:t>
      </w:r>
    </w:p>
    <w:p>
      <w:r>
        <w:rPr>
          <w:color w:val="8C8C8C"/>
          <w:sz w:val="14"/>
        </w:rPr>
        <w:t>cf-art-150-inc-VI-ali-d</w:t>
      </w:r>
      <w:r>
        <w:rPr>
          <w:color w:val="0050A0"/>
          <w:sz w:val="14"/>
        </w:rPr>
        <w:t xml:space="preserve"> | RE 199183</w:t>
      </w:r>
      <w:r>
        <w:rPr>
          <w:color w:val="0050A0"/>
          <w:sz w:val="14"/>
        </w:rPr>
        <w:t xml:space="preserve"> | rel. Marco Aurélio</w:t>
      </w:r>
      <w:r>
        <w:rPr>
          <w:color w:val="0050A0"/>
          <w:sz w:val="14"/>
        </w:rPr>
        <w:t xml:space="preserve"> | 1998</w:t>
      </w:r>
    </w:p>
    <w:p>
      <w:pPr>
        <w:ind w:left="216"/>
      </w:pPr>
      <w:r>
        <w:rPr>
          <w:sz w:val="18"/>
        </w:rPr>
        <w:t>O fato de as edições das listas telefônicas veicularem anúncios e publicidade não afasta o benefício constitucional da imunidade. A inserção visa a permitir a divulgação das informações necessárias ao serviço público a custo zero para os assinantes, consubstanciando acessório que segue a sorte do principal.</w:t>
      </w:r>
    </w:p>
    <w:p>
      <w:pPr>
        <w:ind w:left="216"/>
      </w:pPr>
      <w:r>
        <w:rPr>
          <w:b/>
          <w:color w:val="003C8C"/>
          <w:sz w:val="16"/>
        </w:rPr>
        <w:t>[RE 199.183, rel. min. Marco Aurélio, j. 17-4-1998, 2ª T, DJ de 12-6-1998.]</w:t>
      </w:r>
    </w:p>
    <w:p>
      <w:r>
        <w:rPr>
          <w:b/>
          <w:color w:val="B46400"/>
          <w:sz w:val="16"/>
        </w:rPr>
        <w:t>JULGADOS CORRELATOS</w:t>
      </w:r>
    </w:p>
    <w:p>
      <w:r>
        <w:rPr>
          <w:color w:val="8C8C8C"/>
          <w:sz w:val="14"/>
        </w:rPr>
        <w:t>cf-art-150-inc-VI-ali-d</w:t>
      </w:r>
      <w:r>
        <w:rPr>
          <w:color w:val="0050A0"/>
          <w:sz w:val="14"/>
        </w:rPr>
        <w:t xml:space="preserve"> | AI 663.747</w:t>
      </w:r>
      <w:r>
        <w:rPr>
          <w:color w:val="0050A0"/>
          <w:sz w:val="14"/>
        </w:rPr>
        <w:t xml:space="preserve"> | rel. Joaquim Barbosa</w:t>
      </w:r>
    </w:p>
    <w:p>
      <w:pPr>
        <w:ind w:left="216"/>
      </w:pPr>
      <w:r>
        <w:rPr>
          <w:sz w:val="18"/>
        </w:rPr>
        <w:t>= AI 663.747 AgR, rel. min. Joaquim Barbosa, j. 6-4-2010, 2ª T, DJE de 30-4-2010 § 1º A vedação do inciso III, b, não se aplica aos tributos previstos nos arts. 148, I; 153, I, II, IV e V; e 154, II; e a vedação do inciso III, c, não se aplica aos tributos previstos nos arts. 148, I; 153, I, II, III e V; e 154, II, nem à fixação da base de cálculo dos impostos previstos nos arts. 155, III, e 156, I. (Redação da EC 42/2003)</w:t>
      </w:r>
    </w:p>
    <w:p>
      <w:r>
        <w:rPr>
          <w:b/>
          <w:color w:val="B46400"/>
          <w:sz w:val="16"/>
        </w:rPr>
        <w:t>CONTROLE CONCENTRADO</w:t>
      </w:r>
    </w:p>
    <w:p>
      <w:r>
        <w:rPr>
          <w:color w:val="8C8C8C"/>
          <w:sz w:val="14"/>
        </w:rPr>
        <w:t>cf-art-150-inc-VI-ali-d</w:t>
      </w:r>
      <w:r>
        <w:rPr>
          <w:color w:val="0050A0"/>
          <w:sz w:val="14"/>
        </w:rPr>
        <w:t xml:space="preserve"> | ADI 4016</w:t>
      </w:r>
      <w:r>
        <w:rPr>
          <w:color w:val="0050A0"/>
          <w:sz w:val="14"/>
        </w:rPr>
        <w:t xml:space="preserve"> | rel. Gilmar Mendes</w:t>
      </w:r>
    </w:p>
    <w:p>
      <w:pPr>
        <w:ind w:left="216"/>
      </w:pPr>
      <w:r>
        <w:rPr>
          <w:sz w:val="18"/>
        </w:rPr>
        <w:t xml:space="preserve">Art. 3º da Lei 15.747, de 24 de dezembro de 2007, do Estado do Paraná, que estabelece como data inicial de vigência da lei a data de sua publicação. Alteração de dispositivos da Lei 14.260/2003 do Estado do Paraná, a qual dispõe sobre o IPVA. Alegada violação ao art. 150, III, c, da CF. A redução ou a extinção de desconto para pagamento de tributo sob determinadas condições previstas em lei, como o pagamento antecipado em parcela única, não pode ser equiparada à majoração do tributo em questão, </w:t>
      </w:r>
    </w:p>
    <w:p>
      <w:pPr>
        <w:ind w:left="216"/>
      </w:pPr>
      <w:r>
        <w:rPr>
          <w:b/>
          <w:color w:val="003C8C"/>
          <w:sz w:val="16"/>
        </w:rPr>
        <w:t>[ADI 4.016 MC, rel. min. Gilmar Mendes, j. 1º-8-2008, P, DJE de 24-4-2009.]</w:t>
      </w:r>
    </w:p>
    <w:p>
      <w:r>
        <w:rPr>
          <w:b/>
          <w:color w:val="B46400"/>
          <w:sz w:val="16"/>
        </w:rPr>
        <w:t>REPERCUSSAO GERAL</w:t>
      </w:r>
    </w:p>
    <w:p>
      <w:r>
        <w:rPr>
          <w:color w:val="8C8C8C"/>
          <w:sz w:val="14"/>
        </w:rPr>
        <w:t>cf-art-150-inc-VI-ali-d</w:t>
      </w:r>
      <w:r>
        <w:rPr>
          <w:color w:val="0050A0"/>
          <w:sz w:val="14"/>
        </w:rPr>
        <w:t xml:space="preserve"> | RE 583.712</w:t>
      </w:r>
      <w:r>
        <w:rPr>
          <w:color w:val="0050A0"/>
          <w:sz w:val="14"/>
        </w:rPr>
        <w:t xml:space="preserve"> | rel. Edson Fachin</w:t>
      </w:r>
    </w:p>
    <w:p>
      <w:pPr>
        <w:ind w:left="216"/>
      </w:pPr>
      <w:r>
        <w:rPr>
          <w:sz w:val="18"/>
        </w:rPr>
        <w:t>Não há incompatibilidade material entre os arts. 1º, IV, da Lei 8.033/1990 e 153, V, da CF, pois a tributação de um negócio jurídico que tenha por objeto ações e respectivas bonificações insere-se na competência tributária atribuída à União no âmbito do Sistema Tributário Nacional, para fins de instituir imposto sobre operações relativas a títulos ou valores mobiliários. A instituição do IOF-Títulos e Valores Mobiliários não ofende o princípio da anterioridade, dada expressa previsão no art. 150</w:t>
      </w:r>
    </w:p>
    <w:p>
      <w:r>
        <w:rPr>
          <w:b/>
          <w:color w:val="B46400"/>
          <w:sz w:val="16"/>
        </w:rPr>
        <w:t>SUMULA</w:t>
      </w:r>
    </w:p>
    <w:p>
      <w:r>
        <w:rPr>
          <w:color w:val="8C8C8C"/>
          <w:sz w:val="14"/>
        </w:rPr>
        <w:t>cf-art-150-inc-VI-ali-d</w:t>
      </w:r>
    </w:p>
    <w:p>
      <w:pPr>
        <w:ind w:left="216"/>
      </w:pPr>
      <w:r>
        <w:rPr>
          <w:sz w:val="18"/>
        </w:rPr>
        <w:t>Promitente comprador de imóvel residencial transcrito em nome de autarquia é contribuinte do IPTU.</w:t>
      </w:r>
    </w:p>
    <w:p>
      <w:pPr>
        <w:ind w:left="216"/>
      </w:pPr>
      <w:r>
        <w:rPr>
          <w:b/>
          <w:color w:val="003C8C"/>
          <w:sz w:val="16"/>
        </w:rPr>
        <w:t>[Súmula 583.]</w:t>
      </w:r>
    </w:p>
    <w:p>
      <w:r>
        <w:rPr>
          <w:b/>
          <w:color w:val="B46400"/>
          <w:sz w:val="16"/>
        </w:rPr>
        <w:t>SUMULA</w:t>
      </w:r>
    </w:p>
    <w:p>
      <w:r>
        <w:rPr>
          <w:color w:val="8C8C8C"/>
          <w:sz w:val="14"/>
        </w:rPr>
        <w:t>cf-art-150-inc-VI-ali-d</w:t>
      </w:r>
    </w:p>
    <w:p>
      <w:pPr>
        <w:ind w:left="216"/>
      </w:pPr>
      <w:r>
        <w:rPr>
          <w:sz w:val="18"/>
        </w:rPr>
        <w:t>Preços de serviços públicos e taxas não se confundem, porque estas, diferentemente daqueles, são compulsórias e têm sua cobrança condicionada à prévia autorização orçamentária, em relação à lei que as instituiu.</w:t>
      </w:r>
    </w:p>
    <w:p>
      <w:pPr>
        <w:ind w:left="216"/>
      </w:pPr>
      <w:r>
        <w:rPr>
          <w:b/>
          <w:color w:val="003C8C"/>
          <w:sz w:val="16"/>
        </w:rPr>
        <w:t>[Súmula 545.]</w:t>
      </w:r>
    </w:p>
    <w:p>
      <w:r>
        <w:rPr>
          <w:b/>
          <w:color w:val="B46400"/>
          <w:sz w:val="16"/>
        </w:rPr>
        <w:t>CONTROLE CONCENTRADO</w:t>
      </w:r>
    </w:p>
    <w:p>
      <w:r>
        <w:rPr>
          <w:color w:val="8C8C8C"/>
          <w:sz w:val="14"/>
        </w:rPr>
        <w:t>cf-art-150-inc-VI-ali-d</w:t>
      </w:r>
      <w:r>
        <w:rPr>
          <w:color w:val="0050A0"/>
          <w:sz w:val="14"/>
        </w:rPr>
        <w:t xml:space="preserve"> | ADI 447</w:t>
      </w:r>
      <w:r>
        <w:rPr>
          <w:color w:val="0050A0"/>
          <w:sz w:val="14"/>
        </w:rPr>
        <w:t xml:space="preserve"> | rel. Octavio Gallotti</w:t>
      </w:r>
      <w:r>
        <w:rPr>
          <w:color w:val="0050A0"/>
          <w:sz w:val="14"/>
        </w:rPr>
        <w:t xml:space="preserve"> | 1991</w:t>
      </w:r>
    </w:p>
    <w:p>
      <w:pPr>
        <w:ind w:left="216"/>
      </w:pPr>
      <w:r>
        <w:rPr>
          <w:sz w:val="18"/>
        </w:rPr>
        <w:t>Há quem sustente que quando o Estado presta serviço público, se quiser que tais serviços sejam remunerados, somente poderá fazê-lo mediante taxas (ATALIBA, Geraldo. Sistema tributário na Constituição, Revista de Direito Tributário, 51/140; CARRAZZA, Roque. ob. cit., p. 247). Não vamos a tanto, não obstante reconhecermos que são poderosos e científicos os argumentos de Ataliba e de Carrazza. Ficamos na linha da lição de Sacha Calmon Navarro Coelho, que entende possível a cobrança de preços pela p</w:t>
      </w:r>
    </w:p>
    <w:p>
      <w:pPr>
        <w:ind w:left="216"/>
      </w:pPr>
      <w:r>
        <w:rPr>
          <w:b/>
          <w:color w:val="003C8C"/>
          <w:sz w:val="16"/>
        </w:rPr>
        <w:t>[ADI 447, rel. min. Octavio Gallotti, voto do min. Carlos Velloso, j. 5-6-1991, P, DJ de 5-3-1993.]</w:t>
      </w:r>
    </w:p>
    <w:p>
      <w:r>
        <w:rPr>
          <w:b/>
          <w:color w:val="B46400"/>
          <w:sz w:val="16"/>
        </w:rPr>
        <w:t>JULGADOS CORRELATOS</w:t>
      </w:r>
    </w:p>
    <w:p>
      <w:r>
        <w:rPr>
          <w:color w:val="8C8C8C"/>
          <w:sz w:val="14"/>
        </w:rPr>
        <w:t>cf-art-150-inc-VI-ali-d</w:t>
      </w:r>
      <w:r>
        <w:rPr>
          <w:color w:val="0050A0"/>
          <w:sz w:val="14"/>
        </w:rPr>
        <w:t xml:space="preserve"> | RE 399307</w:t>
      </w:r>
      <w:r>
        <w:rPr>
          <w:color w:val="0050A0"/>
          <w:sz w:val="14"/>
        </w:rPr>
        <w:t xml:space="preserve"> | rel. Joaquim Barbosa</w:t>
      </w:r>
      <w:r>
        <w:rPr>
          <w:color w:val="0050A0"/>
          <w:sz w:val="14"/>
        </w:rPr>
        <w:t xml:space="preserve"> | 2010</w:t>
      </w:r>
    </w:p>
    <w:p>
      <w:pPr>
        <w:ind w:left="216"/>
      </w:pPr>
      <w:r>
        <w:rPr>
          <w:sz w:val="18"/>
        </w:rPr>
        <w:t>É aplicável a imunidade tributária recíproca às autarquias e empresas públicas que prestem inequívoco serviço público, desde que, entre outros requisitos constitucionais e legais, não distribuam lucros ou resultados direta ou indiretamente a particulares, ou tenham por objetivo principal conceder acréscimo patrimonial ao poder público (ausência de capacidade contributiva) e não desempenhem atividade econômica, de modo a conferir vantagem não extensível às empresas privadas (livre iniciativa e co</w:t>
      </w:r>
    </w:p>
    <w:p>
      <w:pPr>
        <w:ind w:left="216"/>
      </w:pPr>
      <w:r>
        <w:rPr>
          <w:b/>
          <w:color w:val="003C8C"/>
          <w:sz w:val="16"/>
        </w:rPr>
        <w:t>[RE 399.307 AgR, rel. min. Joaquim Barbosa, j. 16-3-2010, 2ª T, DJE de 30-4-2010.]</w:t>
      </w:r>
    </w:p>
    <w:p>
      <w:r>
        <w:rPr>
          <w:b/>
          <w:color w:val="B46400"/>
          <w:sz w:val="16"/>
        </w:rPr>
        <w:t>JULGADOS CORRELATOS</w:t>
      </w:r>
    </w:p>
    <w:p>
      <w:r>
        <w:rPr>
          <w:color w:val="8C8C8C"/>
          <w:sz w:val="14"/>
        </w:rPr>
        <w:t>cf-art-150-inc-VI-ali-d</w:t>
      </w:r>
      <w:r>
        <w:rPr>
          <w:color w:val="0050A0"/>
          <w:sz w:val="14"/>
        </w:rPr>
        <w:t xml:space="preserve"> | RE 363412</w:t>
      </w:r>
      <w:r>
        <w:rPr>
          <w:color w:val="0050A0"/>
          <w:sz w:val="14"/>
        </w:rPr>
        <w:t xml:space="preserve"> | rel. Celso de Mello</w:t>
      </w:r>
      <w:r>
        <w:rPr>
          <w:color w:val="0050A0"/>
          <w:sz w:val="14"/>
        </w:rPr>
        <w:t xml:space="preserve"> | 2007</w:t>
      </w:r>
    </w:p>
    <w:p>
      <w:pPr>
        <w:ind w:left="216"/>
      </w:pPr>
      <w:r>
        <w:rPr>
          <w:sz w:val="18"/>
        </w:rPr>
        <w:t xml:space="preserve">= RE 672.187 AgR, rel. min. Cézar Peluso, j. 27-3-2012, 2ª T, DJE de 23-4-2012 Inaplicabilidade, à Infraero, da regra inscrita no art. 150, § 3º, da Constituição. A submissão ao regime jurídico das empresas do setor privado, inclusive quanto aos direitos e obrigações tributárias, somente se justifica, como consectário natural do postulado da livre concorrência (CF, art. 170, IV), se e quando as empresas governamentais explorarem atividade econômica em sentido estrito, não se aplicando, por isso </w:t>
      </w:r>
    </w:p>
    <w:p>
      <w:pPr>
        <w:ind w:left="216"/>
      </w:pPr>
      <w:r>
        <w:rPr>
          <w:b/>
          <w:color w:val="003C8C"/>
          <w:sz w:val="16"/>
        </w:rPr>
        <w:t>[RE 363.412 AgR, rel. min. Celso de Mello, j. 7-8-2007, 2ª T, DJE de 19-9-2008.]</w:t>
      </w:r>
    </w:p>
    <w:p>
      <w:r>
        <w:rPr>
          <w:b/>
          <w:color w:val="B46400"/>
          <w:sz w:val="16"/>
        </w:rPr>
        <w:t>JULGADOS CORRELATOS</w:t>
      </w:r>
    </w:p>
    <w:p>
      <w:r>
        <w:rPr>
          <w:color w:val="8C8C8C"/>
          <w:sz w:val="14"/>
        </w:rPr>
        <w:t>cf-art-150-par-4</w:t>
      </w:r>
      <w:r>
        <w:rPr>
          <w:color w:val="0050A0"/>
          <w:sz w:val="14"/>
        </w:rPr>
        <w:t xml:space="preserve"> | RE 250844</w:t>
      </w:r>
      <w:r>
        <w:rPr>
          <w:color w:val="0050A0"/>
          <w:sz w:val="14"/>
        </w:rPr>
        <w:t xml:space="preserve"> | rel. Marco Aurélio</w:t>
      </w:r>
      <w:r>
        <w:rPr>
          <w:color w:val="0050A0"/>
          <w:sz w:val="14"/>
        </w:rPr>
        <w:t xml:space="preserve"> | 2012</w:t>
      </w:r>
    </w:p>
    <w:p>
      <w:pPr>
        <w:ind w:left="216"/>
      </w:pPr>
      <w:r>
        <w:rPr>
          <w:sz w:val="18"/>
        </w:rPr>
        <w:t>(...) a imunidade estampada no art. 150, VI, c, da Constituição não é ampla e irrestrita, compreendendo, pela própria dicção da Lei Maior, "somente o patrimônio, a renda e os serviços, relacionados com as finalidades essenciais das entidades nelas mencionadas" (CRFB, art. 150, § 4º). Diante disso, o cumprimento de obrigações acessórias representa instrumento indispensável para averiguar se as atividades desempenhadas pelas entidades imunes enquadram-se ou não nos limites de suas finalidades esse</w:t>
      </w:r>
    </w:p>
    <w:p>
      <w:pPr>
        <w:ind w:left="216"/>
      </w:pPr>
      <w:r>
        <w:rPr>
          <w:b/>
          <w:color w:val="003C8C"/>
          <w:sz w:val="16"/>
        </w:rPr>
        <w:t>[RE 250.844, rel. min. Marco Aurélio, voto do min. Luiz Fux, j. 29-5-2012, 1ª T, DJE de 19-10-2012.]</w:t>
      </w:r>
    </w:p>
    <w:p>
      <w:r>
        <w:rPr>
          <w:b/>
          <w:color w:val="B46400"/>
          <w:sz w:val="16"/>
        </w:rPr>
        <w:t>JULGADOS CORRELATOS</w:t>
      </w:r>
    </w:p>
    <w:p>
      <w:r>
        <w:rPr>
          <w:color w:val="8C8C8C"/>
          <w:sz w:val="14"/>
        </w:rPr>
        <w:t>cf-art-150-par-4</w:t>
      </w:r>
      <w:r>
        <w:rPr>
          <w:color w:val="0050A0"/>
          <w:sz w:val="14"/>
        </w:rPr>
        <w:t xml:space="preserve"> | RE 375715</w:t>
      </w:r>
      <w:r>
        <w:rPr>
          <w:color w:val="0050A0"/>
          <w:sz w:val="14"/>
        </w:rPr>
        <w:t xml:space="preserve"> | rel. Ellen Gracie</w:t>
      </w:r>
      <w:r>
        <w:rPr>
          <w:color w:val="0050A0"/>
          <w:sz w:val="14"/>
        </w:rPr>
        <w:t xml:space="preserve"> | 2010</w:t>
      </w:r>
    </w:p>
    <w:p>
      <w:pPr>
        <w:ind w:left="216"/>
      </w:pPr>
      <w:r>
        <w:rPr>
          <w:sz w:val="18"/>
        </w:rPr>
        <w:t>= RE 702.604 AgR, rel. min. Joaquim Barbosa, j. 25-9-2012, 1ª T, DJE de 25-10-2012 Terrenos baldios sem vinculação às finalidades essenciais da entidade afastam a imunidade prevista no art. 150, VI, c, da CF.</w:t>
      </w:r>
    </w:p>
    <w:p>
      <w:pPr>
        <w:ind w:left="216"/>
      </w:pPr>
      <w:r>
        <w:rPr>
          <w:b/>
          <w:color w:val="003C8C"/>
          <w:sz w:val="16"/>
        </w:rPr>
        <w:t>[RE 375.715 ED, rel. min. Ellen Gracie, j. 31-8-2010, 2ª T, DJE de 24-9-2010.]</w:t>
      </w:r>
    </w:p>
    <w:p>
      <w:r>
        <w:rPr>
          <w:b/>
          <w:color w:val="B46400"/>
          <w:sz w:val="16"/>
        </w:rPr>
        <w:t>JULGADOS CORRELATOS</w:t>
      </w:r>
    </w:p>
    <w:p>
      <w:r>
        <w:rPr>
          <w:color w:val="8C8C8C"/>
          <w:sz w:val="14"/>
        </w:rPr>
        <w:t>cf-art-150-par-4</w:t>
      </w:r>
      <w:r>
        <w:rPr>
          <w:color w:val="0050A0"/>
          <w:sz w:val="14"/>
        </w:rPr>
        <w:t xml:space="preserve"> | AI 769613</w:t>
      </w:r>
      <w:r>
        <w:rPr>
          <w:color w:val="0050A0"/>
          <w:sz w:val="14"/>
        </w:rPr>
        <w:t xml:space="preserve"> | rel. Eros Grau</w:t>
      </w:r>
      <w:r>
        <w:rPr>
          <w:color w:val="0050A0"/>
          <w:sz w:val="14"/>
        </w:rPr>
        <w:t xml:space="preserve"> | 2010</w:t>
      </w:r>
    </w:p>
    <w:p>
      <w:pPr>
        <w:ind w:left="216"/>
      </w:pPr>
      <w:r>
        <w:rPr>
          <w:sz w:val="18"/>
        </w:rPr>
        <w:t>= AI 661.713 AgR, red. do ac. min. Marco Aurélio, j. 19-3-2013, 1ª T, DJE de 27-5-2013 A imunidade das entidades de assistência social prevista no art. 150, VI, c, da CF abrange rendimentos em aplicações financeiras enquanto não houver regulação do disposto no § 4º do art. 150 da CF por lei complementar.</w:t>
      </w:r>
    </w:p>
    <w:p>
      <w:pPr>
        <w:ind w:left="216"/>
      </w:pPr>
      <w:r>
        <w:rPr>
          <w:b/>
          <w:color w:val="003C8C"/>
          <w:sz w:val="16"/>
        </w:rPr>
        <w:t>[AI 769.613 AgR, rel. min. Eros Grau, j. 9-3-2010, 2ª T, DJE de 9-4-2010.]</w:t>
      </w:r>
    </w:p>
    <w:p>
      <w:r>
        <w:rPr>
          <w:b/>
          <w:color w:val="B46400"/>
          <w:sz w:val="16"/>
        </w:rPr>
        <w:t>JULGADOS CORRELATOS</w:t>
      </w:r>
    </w:p>
    <w:p>
      <w:r>
        <w:rPr>
          <w:color w:val="8C8C8C"/>
          <w:sz w:val="14"/>
        </w:rPr>
        <w:t>cf-art-150-par-4</w:t>
      </w:r>
      <w:r>
        <w:rPr>
          <w:color w:val="0050A0"/>
          <w:sz w:val="14"/>
        </w:rPr>
        <w:t xml:space="preserve"> | RE 236174</w:t>
      </w:r>
      <w:r>
        <w:rPr>
          <w:color w:val="0050A0"/>
          <w:sz w:val="14"/>
        </w:rPr>
        <w:t xml:space="preserve"> | rel. Menezes Direito</w:t>
      </w:r>
      <w:r>
        <w:rPr>
          <w:color w:val="0050A0"/>
          <w:sz w:val="14"/>
        </w:rPr>
        <w:t xml:space="preserve"> | 2008</w:t>
      </w:r>
    </w:p>
    <w:p>
      <w:pPr>
        <w:ind w:left="216"/>
      </w:pPr>
      <w:r>
        <w:rPr>
          <w:sz w:val="18"/>
        </w:rPr>
        <w:t xml:space="preserve">= AI 673.463 AgR, rel. min. Roberto Barroso, j. 24-9-2013, 1ª T, DJE de 5-11-2013 Imunidade tributária. IPTU. Finalidade do bem. A utilização do imóvel para atividade de lazer e recreação não configura desvio de finalidade com relação aos objetivos da fundação caracterizada como entidade de assistência social. A decisão que afasta o desvio de finalidade para o fim de assegurar a imunidade tributária com base no reconhecimento de que a atividade de recreação e lazer está no alcance dos objetivos </w:t>
      </w:r>
    </w:p>
    <w:p>
      <w:pPr>
        <w:ind w:left="216"/>
      </w:pPr>
      <w:r>
        <w:rPr>
          <w:b/>
          <w:color w:val="003C8C"/>
          <w:sz w:val="16"/>
        </w:rPr>
        <w:t>[RE 236.174, rel. min. Menezes Direito, j. 2-9-2008, 1ª T, DJE de 24-10-2008.]</w:t>
      </w:r>
    </w:p>
    <w:p>
      <w:r>
        <w:rPr>
          <w:b/>
          <w:color w:val="B46400"/>
          <w:sz w:val="16"/>
        </w:rPr>
        <w:t>JULGADOS CORRELATOS</w:t>
      </w:r>
    </w:p>
    <w:p>
      <w:r>
        <w:rPr>
          <w:color w:val="8C8C8C"/>
          <w:sz w:val="14"/>
        </w:rPr>
        <w:t>cf-art-150-par-4</w:t>
      </w:r>
      <w:r>
        <w:rPr>
          <w:color w:val="0050A0"/>
          <w:sz w:val="14"/>
        </w:rPr>
        <w:t xml:space="preserve"> | RE 325822</w:t>
      </w:r>
      <w:r>
        <w:rPr>
          <w:color w:val="0050A0"/>
          <w:sz w:val="14"/>
        </w:rPr>
        <w:t xml:space="preserve"> | rel. Gilmar Mendes</w:t>
      </w:r>
      <w:r>
        <w:rPr>
          <w:color w:val="0050A0"/>
          <w:sz w:val="14"/>
        </w:rPr>
        <w:t xml:space="preserve"> | 2002</w:t>
      </w:r>
    </w:p>
    <w:p>
      <w:pPr>
        <w:ind w:left="216"/>
      </w:pPr>
      <w:r>
        <w:rPr>
          <w:sz w:val="18"/>
        </w:rPr>
        <w:t>Imunidade tributária de templos de qualquer culto. Vedação de instituição de impostos sobre o patrimônio, renda e serviços relacionados com as finalidades essenciais das entidades. Art. 150, VI, b e § 4º, da Constituição. Instituição religiosa. IPTU sobre imóveis de sua propriedade que se encontram alugados. A imunidade prevista no art. 150, VI, b, da CF deve abranger não somente os prédios destinados ao culto, mas, também, o patrimônio, a renda e os serviços "relacionados com as finalidades ess</w:t>
      </w:r>
    </w:p>
    <w:p>
      <w:pPr>
        <w:ind w:left="216"/>
      </w:pPr>
      <w:r>
        <w:rPr>
          <w:b/>
          <w:color w:val="003C8C"/>
          <w:sz w:val="16"/>
        </w:rPr>
        <w:t>[RE 325.822, red. do ac. min. Gilmar Mendes, j. 18-12-2002, P, DJ de 14-5-2004.]</w:t>
      </w:r>
    </w:p>
    <w:p>
      <w:r>
        <w:rPr>
          <w:b/>
          <w:color w:val="B46400"/>
          <w:sz w:val="16"/>
        </w:rPr>
        <w:t>JULGADOS CORRELATOS</w:t>
      </w:r>
    </w:p>
    <w:p>
      <w:r>
        <w:rPr>
          <w:color w:val="8C8C8C"/>
          <w:sz w:val="14"/>
        </w:rPr>
        <w:t>cf-art-150-par-4</w:t>
      </w:r>
      <w:r>
        <w:rPr>
          <w:color w:val="0050A0"/>
          <w:sz w:val="14"/>
        </w:rPr>
        <w:t xml:space="preserve"> | ARE 658.080</w:t>
      </w:r>
      <w:r>
        <w:rPr>
          <w:color w:val="0050A0"/>
          <w:sz w:val="14"/>
        </w:rPr>
        <w:t xml:space="preserve"> | rel. Luiz Fux</w:t>
      </w:r>
    </w:p>
    <w:p>
      <w:pPr>
        <w:ind w:left="216"/>
      </w:pPr>
      <w:r>
        <w:rPr>
          <w:sz w:val="18"/>
        </w:rPr>
        <w:t>= ARE 658.080 AgR, rel. min. Luiz Fux, j. 13-12-2011, 1ª T, DJE de 15-2-2012</w:t>
      </w:r>
    </w:p>
    <w:p>
      <w:r>
        <w:rPr>
          <w:b/>
          <w:color w:val="B46400"/>
          <w:sz w:val="16"/>
        </w:rPr>
        <w:t>JULGADOS CORRELATOS</w:t>
      </w:r>
    </w:p>
    <w:p>
      <w:r>
        <w:rPr>
          <w:color w:val="8C8C8C"/>
          <w:sz w:val="14"/>
        </w:rPr>
        <w:t>cf-art-150-par-5</w:t>
      </w:r>
    </w:p>
    <w:p>
      <w:pPr>
        <w:ind w:left="216"/>
      </w:pPr>
      <w:r>
        <w:rPr>
          <w:sz w:val="18"/>
        </w:rPr>
        <w:t>§ 6º Qualquer subsídio ou isenção, redução de base de cálculo, concessão de crédito presumido, anistia ou remissão, relativos a impostos, taxas ou contribuições, só poderá ser concedido mediante lei específica, federal, estadual ou municipal, que regule exclusivamente as matérias acima enumeradas ou o correspondente tributo ou contribuição, sem prejuízo do disposto no artigo 155, § 2º, XII, g. (Redação da EC 3/1993)</w:t>
      </w:r>
    </w:p>
    <w:p>
      <w:r>
        <w:rPr>
          <w:b/>
          <w:color w:val="B46400"/>
          <w:sz w:val="16"/>
        </w:rPr>
        <w:t>SUMULA</w:t>
      </w:r>
    </w:p>
    <w:p>
      <w:r>
        <w:rPr>
          <w:color w:val="8C8C8C"/>
          <w:sz w:val="14"/>
        </w:rPr>
        <w:t>cf-art-150-par-5</w:t>
      </w:r>
    </w:p>
    <w:p>
      <w:pPr>
        <w:ind w:left="216"/>
      </w:pPr>
      <w:r>
        <w:rPr>
          <w:sz w:val="18"/>
        </w:rPr>
        <w:t>A multa fiscal moratória constitui pena administrativa, não se incluindo no crédito habilitado em falência.</w:t>
      </w:r>
    </w:p>
    <w:p>
      <w:pPr>
        <w:ind w:left="216"/>
      </w:pPr>
      <w:r>
        <w:rPr>
          <w:b/>
          <w:color w:val="003C8C"/>
          <w:sz w:val="16"/>
        </w:rPr>
        <w:t>[Súmula 565.]</w:t>
      </w:r>
    </w:p>
    <w:p>
      <w:r>
        <w:rPr>
          <w:b/>
          <w:color w:val="B46400"/>
          <w:sz w:val="16"/>
        </w:rPr>
        <w:t>SUMULA</w:t>
      </w:r>
    </w:p>
    <w:p>
      <w:r>
        <w:rPr>
          <w:color w:val="8C8C8C"/>
          <w:sz w:val="14"/>
        </w:rPr>
        <w:t>cf-art-150-par-5</w:t>
      </w:r>
    </w:p>
    <w:p>
      <w:pPr>
        <w:ind w:left="216"/>
      </w:pPr>
      <w:r>
        <w:rPr>
          <w:sz w:val="18"/>
        </w:rPr>
        <w:t>Isenções tributárias concedidas, sob condição onerosa, não podem ser livremente suprimidas.</w:t>
      </w:r>
    </w:p>
    <w:p>
      <w:pPr>
        <w:ind w:left="216"/>
      </w:pPr>
      <w:r>
        <w:rPr>
          <w:b/>
          <w:color w:val="003C8C"/>
          <w:sz w:val="16"/>
        </w:rPr>
        <w:t>[Súmula 544.]</w:t>
      </w:r>
    </w:p>
    <w:p>
      <w:r>
        <w:rPr>
          <w:b/>
          <w:color w:val="B46400"/>
          <w:sz w:val="16"/>
        </w:rPr>
        <w:t>SUMULA</w:t>
      </w:r>
    </w:p>
    <w:p>
      <w:r>
        <w:rPr>
          <w:color w:val="8C8C8C"/>
          <w:sz w:val="14"/>
        </w:rPr>
        <w:t>cf-art-150-par-5</w:t>
      </w:r>
      <w:r>
        <w:rPr>
          <w:color w:val="0050A0"/>
          <w:sz w:val="14"/>
        </w:rPr>
        <w:t xml:space="preserve"> | ADI 7616</w:t>
      </w:r>
      <w:r>
        <w:rPr>
          <w:color w:val="0050A0"/>
          <w:sz w:val="14"/>
        </w:rPr>
        <w:t xml:space="preserve"> | rel. Cristiano Zanin</w:t>
      </w:r>
      <w:r>
        <w:rPr>
          <w:color w:val="0050A0"/>
          <w:sz w:val="14"/>
        </w:rPr>
        <w:t xml:space="preserve"> | 2025</w:t>
      </w:r>
    </w:p>
    <w:p>
      <w:pPr>
        <w:ind w:left="216"/>
      </w:pPr>
      <w:r>
        <w:rPr>
          <w:sz w:val="18"/>
        </w:rPr>
        <w:t>A Lei Estadual 18.665/2023 delega a atos do Poder Executivo a definição das operações ou prestações sobre as quais haverá diferimento do pagamento do ICMS para etapas posteriores, bem a como sua suspensão, medidas cuja consequência é a alteração do responsável tributário pelo recolhimento do tributo (art. 17, parágrafo único e art. 41 parágrafo único). O Supremo Tribunal Federal decidiu que é inconstitucional o estabelecimento, pelo legislador, de “cláusula geral de substituição tributária”, a s</w:t>
      </w:r>
    </w:p>
    <w:p>
      <w:pPr>
        <w:ind w:left="216"/>
      </w:pPr>
      <w:r>
        <w:rPr>
          <w:b/>
          <w:color w:val="003C8C"/>
          <w:sz w:val="16"/>
        </w:rPr>
        <w:t>[ADI 7.616, rel. min. Cristiano Zanin, j. 17.02.2025, P, DJE de 21.02.2025.]</w:t>
      </w:r>
    </w:p>
    <w:p>
      <w:r>
        <w:rPr>
          <w:b/>
          <w:color w:val="B46400"/>
          <w:sz w:val="16"/>
        </w:rPr>
        <w:t>CONTROLE CONCENTRADO</w:t>
      </w:r>
    </w:p>
    <w:p>
      <w:r>
        <w:rPr>
          <w:color w:val="8C8C8C"/>
          <w:sz w:val="14"/>
        </w:rPr>
        <w:t>cf-art-150-par-5</w:t>
      </w:r>
      <w:r>
        <w:rPr>
          <w:color w:val="0050A0"/>
          <w:sz w:val="14"/>
        </w:rPr>
        <w:t xml:space="preserve"> | ADI 6025</w:t>
      </w:r>
      <w:r>
        <w:rPr>
          <w:color w:val="0050A0"/>
          <w:sz w:val="14"/>
        </w:rPr>
        <w:t xml:space="preserve"> | rel. Alexandre de Moraes</w:t>
      </w:r>
      <w:r>
        <w:rPr>
          <w:color w:val="0050A0"/>
          <w:sz w:val="14"/>
        </w:rPr>
        <w:t xml:space="preserve"> | 2020</w:t>
      </w:r>
    </w:p>
    <w:p>
      <w:pPr>
        <w:ind w:left="216"/>
      </w:pPr>
      <w:r>
        <w:rPr>
          <w:sz w:val="18"/>
        </w:rPr>
        <w:t>Isenção de imposto de renda sobre proventos de aposentadoria ou reforma. Requisitos legais cumulativos e razoáveis. Impossibilidade de ampliação da isenção por decisão judicial.</w:t>
      </w:r>
    </w:p>
    <w:p>
      <w:pPr>
        <w:ind w:left="216"/>
      </w:pPr>
      <w:r>
        <w:rPr>
          <w:b/>
          <w:color w:val="003C8C"/>
          <w:sz w:val="16"/>
        </w:rPr>
        <w:t>[ADI 6.025, rel. min. Alexandre de Moraes, j. 20-4-2020, P, DJE de 26-6-2020.]</w:t>
      </w:r>
    </w:p>
    <w:p>
      <w:r>
        <w:rPr>
          <w:b/>
          <w:color w:val="B46400"/>
          <w:sz w:val="16"/>
        </w:rPr>
        <w:t>CONTROLE CONCENTRADO</w:t>
      </w:r>
    </w:p>
    <w:p>
      <w:r>
        <w:rPr>
          <w:color w:val="8C8C8C"/>
          <w:sz w:val="14"/>
        </w:rPr>
        <w:t>cf-art-150-par-5</w:t>
      </w:r>
      <w:r>
        <w:rPr>
          <w:color w:val="0050A0"/>
          <w:sz w:val="14"/>
        </w:rPr>
        <w:t xml:space="preserve"> | ADI 5929</w:t>
      </w:r>
      <w:r>
        <w:rPr>
          <w:color w:val="0050A0"/>
          <w:sz w:val="14"/>
        </w:rPr>
        <w:t xml:space="preserve"> | rel. Edson Fachin</w:t>
      </w:r>
      <w:r>
        <w:rPr>
          <w:color w:val="0050A0"/>
          <w:sz w:val="14"/>
        </w:rPr>
        <w:t xml:space="preserve"> | 2020</w:t>
      </w:r>
    </w:p>
    <w:p>
      <w:pPr>
        <w:ind w:left="216"/>
      </w:pPr>
      <w:r>
        <w:rPr>
          <w:sz w:val="18"/>
        </w:rPr>
        <w:t>O poder de isentar submete-se às idênticas balizar do poder de tributar com destaque para o princípio da legalidade tributária que a partir da EC 03/1993 adquiriu destaque ao prever lei específica para veiculação de quaisquer desonerações tributárias (art.150 §6º, in fine). Os convênios CONFAZ têm natureza meramente autorizativa ao que imprescindível a submissão do ato normativo que veicule quaisquer benefícios e incentivos fiscais à apreciação da Casa Legislativa. A exigência de submissão do co</w:t>
      </w:r>
    </w:p>
    <w:p>
      <w:pPr>
        <w:ind w:left="216"/>
      </w:pPr>
      <w:r>
        <w:rPr>
          <w:b/>
          <w:color w:val="003C8C"/>
          <w:sz w:val="16"/>
        </w:rPr>
        <w:t>[ADI 5.929, rel. min. Edson Fachin, j. 14-2-2020, P, DJE de 6-3-2020.]</w:t>
      </w:r>
    </w:p>
    <w:p>
      <w:r>
        <w:rPr>
          <w:b/>
          <w:color w:val="B46400"/>
          <w:sz w:val="16"/>
        </w:rPr>
        <w:t>CONTROLE CONCENTRADO</w:t>
      </w:r>
    </w:p>
    <w:p>
      <w:r>
        <w:rPr>
          <w:color w:val="8C8C8C"/>
          <w:sz w:val="14"/>
        </w:rPr>
        <w:t>cf-art-150-par-5</w:t>
      </w:r>
      <w:r>
        <w:rPr>
          <w:color w:val="0050A0"/>
          <w:sz w:val="14"/>
        </w:rPr>
        <w:t xml:space="preserve"> | ADI 4976</w:t>
      </w:r>
      <w:r>
        <w:rPr>
          <w:color w:val="0050A0"/>
          <w:sz w:val="14"/>
        </w:rPr>
        <w:t xml:space="preserve"> | rel. Ricardo Lewandowski</w:t>
      </w:r>
      <w:r>
        <w:rPr>
          <w:color w:val="0050A0"/>
          <w:sz w:val="14"/>
        </w:rPr>
        <w:t xml:space="preserve"> | 2014</w:t>
      </w:r>
    </w:p>
    <w:p>
      <w:pPr>
        <w:ind w:left="216"/>
      </w:pPr>
      <w:r>
        <w:rPr>
          <w:sz w:val="18"/>
        </w:rPr>
        <w:t>É constitucional a isenção fiscal relativa a pagamento de custas judiciais, concedida por Estado soberano que, mediante política pública formulada pelo respectivo governo, buscou garantir a realização, em seu território, de eventos da maior expressão, quer nacional, quer internacional. Legitimidade dos estímulos destinados a atrair o principal e indispensável parceiro envolvido, qual seja, a Fifa [Federação Internacional de Futebol], de modo a alcançar os benefícios econômicos e sociais pretendi</w:t>
      </w:r>
    </w:p>
    <w:p>
      <w:pPr>
        <w:ind w:left="216"/>
      </w:pPr>
      <w:r>
        <w:rPr>
          <w:b/>
          <w:color w:val="003C8C"/>
          <w:sz w:val="16"/>
        </w:rPr>
        <w:t>[ADI 4.976, rel. min. Ricardo Lewandowski, j. 7-5-2014, P, DJE de 30-10-2014.]</w:t>
      </w:r>
    </w:p>
    <w:p>
      <w:r>
        <w:rPr>
          <w:b/>
          <w:color w:val="B46400"/>
          <w:sz w:val="16"/>
        </w:rPr>
        <w:t>CONTROLE CONCENTRADO</w:t>
      </w:r>
    </w:p>
    <w:p>
      <w:r>
        <w:rPr>
          <w:color w:val="8C8C8C"/>
          <w:sz w:val="14"/>
        </w:rPr>
        <w:t>cf-art-150-par-5</w:t>
      </w:r>
      <w:r>
        <w:rPr>
          <w:color w:val="0050A0"/>
          <w:sz w:val="14"/>
        </w:rPr>
        <w:t xml:space="preserve"> | ADI 3462</w:t>
      </w:r>
      <w:r>
        <w:rPr>
          <w:color w:val="0050A0"/>
          <w:sz w:val="14"/>
        </w:rPr>
        <w:t xml:space="preserve"> | rel. Cármen Lúcia</w:t>
      </w:r>
      <w:r>
        <w:rPr>
          <w:color w:val="0050A0"/>
          <w:sz w:val="14"/>
        </w:rPr>
        <w:t xml:space="preserve"> | 2010</w:t>
      </w:r>
    </w:p>
    <w:p>
      <w:pPr>
        <w:ind w:left="216"/>
      </w:pPr>
      <w:r>
        <w:rPr>
          <w:sz w:val="18"/>
        </w:rPr>
        <w:t>A adoção do processo legislativo decorrente do art. 150, § 6º, da CF tende a coibir o uso desses institutos de desoneração tributária como moeda de barganha para a obtenção de vantagem pessoal pela autoridade pública, pois a fixação, pelo mesmo Poder instituidor do tributo, de requisitos objetivos para a concessão do benefício tende a mitigar arbítrio do chefe do Poder Executivo, garantindo que qualquer pessoa física ou jurídica enquadrada nas hipóteses legalmente previstas usufrua da benesse tr</w:t>
      </w:r>
    </w:p>
    <w:p>
      <w:pPr>
        <w:ind w:left="216"/>
      </w:pPr>
      <w:r>
        <w:rPr>
          <w:b/>
          <w:color w:val="003C8C"/>
          <w:sz w:val="16"/>
        </w:rPr>
        <w:t>[ADI 3.462, rel. min. Cármen Lúcia, j. 15-9-2010, P, DJE de 15-2-2011.]</w:t>
      </w:r>
    </w:p>
    <w:p>
      <w:r>
        <w:rPr>
          <w:b/>
          <w:color w:val="B46400"/>
          <w:sz w:val="16"/>
        </w:rPr>
        <w:t>CONTROLE CONCENTRADO</w:t>
      </w:r>
    </w:p>
    <w:p>
      <w:r>
        <w:rPr>
          <w:color w:val="8C8C8C"/>
          <w:sz w:val="14"/>
        </w:rPr>
        <w:t>cf-art-150-par-5</w:t>
      </w:r>
      <w:r>
        <w:rPr>
          <w:color w:val="0050A0"/>
          <w:sz w:val="14"/>
        </w:rPr>
        <w:t xml:space="preserve"> | ADI 4033</w:t>
      </w:r>
      <w:r>
        <w:rPr>
          <w:color w:val="0050A0"/>
          <w:sz w:val="14"/>
        </w:rPr>
        <w:t xml:space="preserve"> | rel. Joaquim Barbosa</w:t>
      </w:r>
      <w:r>
        <w:rPr>
          <w:color w:val="0050A0"/>
          <w:sz w:val="14"/>
        </w:rPr>
        <w:t xml:space="preserve"> | 2010</w:t>
      </w:r>
    </w:p>
    <w:p>
      <w:pPr>
        <w:ind w:left="216"/>
      </w:pPr>
      <w:r>
        <w:rPr>
          <w:sz w:val="18"/>
        </w:rPr>
        <w:t>= ADI 2.688, rel. min. Joaquim Barbosa, j. 1º-6-2011, P, DJE de 26-8-2011 Ação direta de inconstitucionalidade ajuizada contra o art. 13, § 3º, da LC 123/2006, que isentou as microempresas e empresas de pequeno porte optantes pelo Regime Especial Unificado de Arrecadação de Tributos e Contribuições devidos pelas Microempresas e Empresas de Pequeno Porte – Simples Nacional ("Supersimples"). Rejeitada a alegação de violação da reserva de lei específica para dispor sobre isenção (art. 150, § 6º, da</w:t>
      </w:r>
    </w:p>
    <w:p>
      <w:pPr>
        <w:ind w:left="216"/>
      </w:pPr>
      <w:r>
        <w:rPr>
          <w:b/>
          <w:color w:val="003C8C"/>
          <w:sz w:val="16"/>
        </w:rPr>
        <w:t>[ADI 4.033, rel. min. Joaquim Barbosa, j. 15-9-2010, P, DJE de 7-2-2011.]</w:t>
      </w:r>
    </w:p>
    <w:p>
      <w:r>
        <w:rPr>
          <w:b/>
          <w:color w:val="B46400"/>
          <w:sz w:val="16"/>
        </w:rPr>
        <w:t>CONTROLE CONCENTRADO</w:t>
      </w:r>
    </w:p>
    <w:p>
      <w:r>
        <w:rPr>
          <w:color w:val="8C8C8C"/>
          <w:sz w:val="14"/>
        </w:rPr>
        <w:t>cf-art-150-par-5</w:t>
      </w:r>
      <w:r>
        <w:rPr>
          <w:color w:val="0050A0"/>
          <w:sz w:val="14"/>
        </w:rPr>
        <w:t xml:space="preserve"> | ADI 3260</w:t>
      </w:r>
      <w:r>
        <w:rPr>
          <w:color w:val="0050A0"/>
          <w:sz w:val="14"/>
        </w:rPr>
        <w:t xml:space="preserve"> | rel. Eros Grau</w:t>
      </w:r>
      <w:r>
        <w:rPr>
          <w:color w:val="0050A0"/>
          <w:sz w:val="14"/>
        </w:rPr>
        <w:t xml:space="preserve"> | 2007</w:t>
      </w:r>
    </w:p>
    <w:p>
      <w:pPr>
        <w:ind w:left="216"/>
      </w:pPr>
      <w:r>
        <w:rPr>
          <w:sz w:val="18"/>
        </w:rPr>
        <w:t>Trata-se de ação direta na qual é objetivada a declaração de inconstitucionalidade de preceito de lei complementar potiguar que isenta os membros do Ministério Público, inclusive os inativos, do pagamento de custas judiciais, notariais, cartorárias e quaisquer taxas ou emolumentos. (...) Os Estados-membros também detêm competência para legislar sobre custas e emolumentos das serventias extrajudiciais nos limites de sua extensão territorial.</w:t>
      </w:r>
    </w:p>
    <w:p>
      <w:pPr>
        <w:ind w:left="216"/>
      </w:pPr>
      <w:r>
        <w:rPr>
          <w:b/>
          <w:color w:val="003C8C"/>
          <w:sz w:val="16"/>
        </w:rPr>
        <w:t>[ADI 3.260, voto do rel. min. Eros Grau, j. 29-3-2007, P, DJ de 29-6-2007.]</w:t>
      </w:r>
    </w:p>
    <w:p>
      <w:r>
        <w:rPr>
          <w:b/>
          <w:color w:val="B46400"/>
          <w:sz w:val="16"/>
        </w:rPr>
        <w:t>CONTROLE CONCENTRADO</w:t>
      </w:r>
    </w:p>
    <w:p>
      <w:r>
        <w:rPr>
          <w:color w:val="8C8C8C"/>
          <w:sz w:val="14"/>
        </w:rPr>
        <w:t>cf-art-150-par-5</w:t>
      </w:r>
      <w:r>
        <w:rPr>
          <w:color w:val="0050A0"/>
          <w:sz w:val="14"/>
        </w:rPr>
        <w:t xml:space="preserve"> | ADI 2522</w:t>
      </w:r>
      <w:r>
        <w:rPr>
          <w:color w:val="0050A0"/>
          <w:sz w:val="14"/>
        </w:rPr>
        <w:t xml:space="preserve"> | rel. Eros Grau</w:t>
      </w:r>
      <w:r>
        <w:rPr>
          <w:color w:val="0050A0"/>
          <w:sz w:val="14"/>
        </w:rPr>
        <w:t xml:space="preserve"> | 2006</w:t>
      </w:r>
    </w:p>
    <w:p>
      <w:pPr>
        <w:ind w:left="216"/>
      </w:pPr>
      <w:r>
        <w:rPr>
          <w:sz w:val="18"/>
        </w:rPr>
        <w:t>Estatuto da Advocacia e da OAB. Contribuição anual à OAB. Isenção do pagamento obrigatório da contribuição sindical. Violação dos arts. 5º, I e XVII; 8º, I e IV; 149; 150; § 6º; e 151 da Constituição do Brasil. Não ocorrência.</w:t>
      </w:r>
    </w:p>
    <w:p>
      <w:pPr>
        <w:ind w:left="216"/>
      </w:pPr>
      <w:r>
        <w:rPr>
          <w:b/>
          <w:color w:val="003C8C"/>
          <w:sz w:val="16"/>
        </w:rPr>
        <w:t>[ADI 2.522, rel. min. Eros Grau, j. 8-6-2006, P, DJ de 18-8-2006.]</w:t>
      </w:r>
    </w:p>
    <w:p>
      <w:r>
        <w:rPr>
          <w:b/>
          <w:color w:val="B46400"/>
          <w:sz w:val="16"/>
        </w:rPr>
        <w:t>CONTROLE CONCENTRADO</w:t>
      </w:r>
    </w:p>
    <w:p>
      <w:r>
        <w:rPr>
          <w:color w:val="8C8C8C"/>
          <w:sz w:val="14"/>
        </w:rPr>
        <w:t>cf-art-150-par-5</w:t>
      </w:r>
      <w:r>
        <w:rPr>
          <w:color w:val="0050A0"/>
          <w:sz w:val="14"/>
        </w:rPr>
        <w:t xml:space="preserve"> | ADI 2439</w:t>
      </w:r>
      <w:r>
        <w:rPr>
          <w:color w:val="0050A0"/>
          <w:sz w:val="14"/>
        </w:rPr>
        <w:t xml:space="preserve"> | rel. Ilmar Galvão</w:t>
      </w:r>
      <w:r>
        <w:rPr>
          <w:color w:val="0050A0"/>
          <w:sz w:val="14"/>
        </w:rPr>
        <w:t xml:space="preserve"> | 2002</w:t>
      </w:r>
    </w:p>
    <w:p>
      <w:pPr>
        <w:ind w:left="216"/>
      </w:pPr>
      <w:r>
        <w:rPr>
          <w:sz w:val="18"/>
        </w:rPr>
        <w:t>Alegada contrariedade aos arts. 150, § 6º; e 155, § 2º, XII, g, da CF. O primeiro ato normativo estadual, instituindo benefícios relativos ao ICMS sem a prévia e necessária celebração de convênio entre os Estados e o Distrito Federal, contraria os dispositivos constitucionais sob enfoque.</w:t>
      </w:r>
    </w:p>
    <w:p>
      <w:pPr>
        <w:ind w:left="216"/>
      </w:pPr>
      <w:r>
        <w:rPr>
          <w:b/>
          <w:color w:val="003C8C"/>
          <w:sz w:val="16"/>
        </w:rPr>
        <w:t>[ADI 2.439, rel. min. Ilmar Galvão, j. 13-11-2002, P, DJ de 21-2-2003.]</w:t>
      </w:r>
    </w:p>
    <w:p>
      <w:r>
        <w:rPr>
          <w:b/>
          <w:color w:val="B46400"/>
          <w:sz w:val="16"/>
        </w:rPr>
        <w:t>CONTROLE CONCENTRADO</w:t>
      </w:r>
    </w:p>
    <w:p>
      <w:r>
        <w:rPr>
          <w:color w:val="8C8C8C"/>
          <w:sz w:val="14"/>
        </w:rPr>
        <w:t>cf-art-150-par-5</w:t>
      </w:r>
      <w:r>
        <w:rPr>
          <w:color w:val="0050A0"/>
          <w:sz w:val="14"/>
        </w:rPr>
        <w:t xml:space="preserve"> | ADI 1978</w:t>
      </w:r>
      <w:r>
        <w:rPr>
          <w:color w:val="0050A0"/>
          <w:sz w:val="14"/>
        </w:rPr>
        <w:t xml:space="preserve"> | rel. Nelson Jobim</w:t>
      </w:r>
      <w:r>
        <w:rPr>
          <w:color w:val="0050A0"/>
          <w:sz w:val="14"/>
        </w:rPr>
        <w:t xml:space="preserve"> | 1999</w:t>
      </w:r>
    </w:p>
    <w:p>
      <w:pPr>
        <w:ind w:left="216"/>
      </w:pPr>
      <w:r>
        <w:rPr>
          <w:sz w:val="18"/>
        </w:rPr>
        <w:t>Lei estadual com termo final determinado. Suspende por período certo no tempo a aplicação de alíquota de 12% do ICMS em relação aos veículos automotores de fabricação nacional, e a reduz para 9%. Finalidade de enfrentar crise no setor automotivo. Alegada benesse fiscal. Não caracterizada guerra fiscal. Medida dentro dos limites da autonomia constitucional do Estado.</w:t>
      </w:r>
    </w:p>
    <w:p>
      <w:pPr>
        <w:ind w:left="216"/>
      </w:pPr>
      <w:r>
        <w:rPr>
          <w:b/>
          <w:color w:val="003C8C"/>
          <w:sz w:val="16"/>
        </w:rPr>
        <w:t>[ADI 1.978, rel. min. Nelson Jobim , j. 13-5-1999, P, DJ de 3-12-2004.]</w:t>
      </w:r>
    </w:p>
    <w:p>
      <w:r>
        <w:rPr>
          <w:b/>
          <w:color w:val="B46400"/>
          <w:sz w:val="16"/>
        </w:rPr>
        <w:t>CONTROLE CONCENTRADO</w:t>
      </w:r>
    </w:p>
    <w:p>
      <w:r>
        <w:rPr>
          <w:color w:val="8C8C8C"/>
          <w:sz w:val="14"/>
        </w:rPr>
        <w:t>cf-art-150-par-5</w:t>
      </w:r>
      <w:r>
        <w:rPr>
          <w:color w:val="0050A0"/>
          <w:sz w:val="14"/>
        </w:rPr>
        <w:t xml:space="preserve"> | ADI 1376</w:t>
      </w:r>
      <w:r>
        <w:rPr>
          <w:color w:val="0050A0"/>
          <w:sz w:val="14"/>
        </w:rPr>
        <w:t xml:space="preserve"> | rel. Ilmar Galvão</w:t>
      </w:r>
      <w:r>
        <w:rPr>
          <w:color w:val="0050A0"/>
          <w:sz w:val="14"/>
        </w:rPr>
        <w:t xml:space="preserve"> | 1995</w:t>
      </w:r>
    </w:p>
    <w:p>
      <w:pPr>
        <w:ind w:left="216"/>
      </w:pPr>
      <w:r>
        <w:rPr>
          <w:sz w:val="18"/>
        </w:rPr>
        <w:t>MP 1.179/1995, que dispõe sobre medidas de fortalecimento do sistema financeiro nacional e dá outras providências. Parcial reedição pela de n. 1.214/1995. Alegada incompatibilidade com o art. 192, caput; art. 150, § 6º (...). Ausência de plausibilidade da tese: (...) tendo em vista que o art. 2º e seus incisos e parágrafos, ainda que houvessem instituído tratamento tributário privilegiado às fusões e incorporações, o fizeram sem afronta ao art. 150, § 6º, da CF/1988, posto que por meio de lei ed</w:t>
      </w:r>
    </w:p>
    <w:p>
      <w:pPr>
        <w:ind w:left="216"/>
      </w:pPr>
      <w:r>
        <w:rPr>
          <w:b/>
          <w:color w:val="003C8C"/>
          <w:sz w:val="16"/>
        </w:rPr>
        <w:t>[ADI 1.376 MC, rel. min. Ilmar Galvão, j. 11-12-1995, P, DJ de 31-8-2001.]</w:t>
      </w:r>
    </w:p>
    <w:p>
      <w:r>
        <w:rPr>
          <w:b/>
          <w:color w:val="B46400"/>
          <w:sz w:val="16"/>
        </w:rPr>
        <w:t>REPERCUSSAO GERAL</w:t>
      </w:r>
    </w:p>
    <w:p>
      <w:r>
        <w:rPr>
          <w:color w:val="8C8C8C"/>
          <w:sz w:val="14"/>
        </w:rPr>
        <w:t>cf-art-150-par-5</w:t>
      </w:r>
      <w:r>
        <w:rPr>
          <w:color w:val="0050A0"/>
          <w:sz w:val="14"/>
        </w:rPr>
        <w:t xml:space="preserve"> | RE 1003758</w:t>
      </w:r>
      <w:r>
        <w:rPr>
          <w:color w:val="0050A0"/>
          <w:sz w:val="14"/>
        </w:rPr>
        <w:t xml:space="preserve"> | 2021</w:t>
      </w:r>
    </w:p>
    <w:p>
      <w:pPr>
        <w:ind w:left="216"/>
      </w:pPr>
      <w:r>
        <w:rPr>
          <w:sz w:val="18"/>
        </w:rPr>
        <w:t>A inadimplência do usuário não afasta a incidência ou a exigibilidade do ICMS sobre serviços de telecomunicações.</w:t>
      </w:r>
    </w:p>
    <w:p>
      <w:pPr>
        <w:ind w:left="216"/>
      </w:pPr>
      <w:r>
        <w:rPr>
          <w:b/>
          <w:color w:val="003C8C"/>
          <w:sz w:val="16"/>
        </w:rPr>
        <w:t>[RE 1.003.758, redator do acordão min. Alexandre de Moraes, j. 14-5-2021, P, DJE de 28-5-2021, Tema 705, com mérito julgado.]</w:t>
      </w:r>
    </w:p>
    <w:p>
      <w:r>
        <w:rPr>
          <w:b/>
          <w:color w:val="B46400"/>
          <w:sz w:val="16"/>
        </w:rPr>
        <w:t>REPERCUSSAO GERAL</w:t>
      </w:r>
    </w:p>
    <w:p>
      <w:r>
        <w:rPr>
          <w:color w:val="8C8C8C"/>
          <w:sz w:val="14"/>
        </w:rPr>
        <w:t>cf-art-150-par-5</w:t>
      </w:r>
      <w:r>
        <w:rPr>
          <w:color w:val="0050A0"/>
          <w:sz w:val="14"/>
        </w:rPr>
        <w:t xml:space="preserve"> | RE 562980</w:t>
      </w:r>
      <w:r>
        <w:rPr>
          <w:color w:val="0050A0"/>
          <w:sz w:val="14"/>
        </w:rPr>
        <w:t xml:space="preserve"> | rel. Marco Aurélio</w:t>
      </w:r>
      <w:r>
        <w:rPr>
          <w:color w:val="0050A0"/>
          <w:sz w:val="14"/>
        </w:rPr>
        <w:t xml:space="preserve"> | 2013</w:t>
      </w:r>
    </w:p>
    <w:p>
      <w:pPr>
        <w:ind w:left="216"/>
      </w:pPr>
      <w:r>
        <w:rPr>
          <w:sz w:val="18"/>
        </w:rPr>
        <w:t>Antes do advento da Lei  9.779/1999, não havia base, quer sob o aspecto interpretativo em virtude do princípio da não cumulatividade, quer sob o aspecto legal expresso, para concluir-se pela procedência do direito ao creditamento, levando-se em conta a isenção.</w:t>
      </w:r>
    </w:p>
    <w:p>
      <w:pPr>
        <w:ind w:left="216"/>
      </w:pPr>
      <w:r>
        <w:rPr>
          <w:b/>
          <w:color w:val="003C8C"/>
          <w:sz w:val="16"/>
        </w:rPr>
        <w:t>[RE 562.980 ED, voto do rel. min. Marco Aurélio, j. 12-6-2013, P, DJE de 1º-8-2013, Tema 49, com mérito julgado.]</w:t>
        <w:br/>
        <w:t>= RE 475.551, red. do ac. min. Cármen Lúcia, j. 6-5-2009, P, DJE de 13-11-2009</w:t>
      </w:r>
    </w:p>
    <w:p>
      <w:r>
        <w:rPr>
          <w:b/>
          <w:color w:val="B46400"/>
          <w:sz w:val="16"/>
        </w:rPr>
        <w:t>REPERCUSSAO GERAL</w:t>
      </w:r>
    </w:p>
    <w:p>
      <w:r>
        <w:rPr>
          <w:color w:val="8C8C8C"/>
          <w:sz w:val="14"/>
        </w:rPr>
        <w:t>cf-art-150-par-5</w:t>
      </w:r>
      <w:r>
        <w:rPr>
          <w:color w:val="0050A0"/>
          <w:sz w:val="14"/>
        </w:rPr>
        <w:t xml:space="preserve"> | RE 1536640</w:t>
      </w:r>
      <w:r>
        <w:rPr>
          <w:color w:val="0050A0"/>
          <w:sz w:val="14"/>
        </w:rPr>
        <w:t xml:space="preserve"> | rel. André Mendonça</w:t>
      </w:r>
      <w:r>
        <w:rPr>
          <w:color w:val="0050A0"/>
          <w:sz w:val="14"/>
        </w:rPr>
        <w:t xml:space="preserve"> | 2025</w:t>
      </w:r>
    </w:p>
    <w:p>
      <w:pPr>
        <w:ind w:left="216"/>
      </w:pPr>
      <w:r>
        <w:rPr>
          <w:sz w:val="18"/>
        </w:rPr>
        <w:t xml:space="preserve">A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w:t>
        <w:br/>
        <w:t>[RE 591.033, rel. min. Ellen Gracie, j. 17-11-2010, P, DJE de 25-2-2011, Tema 109, com mérito julgado.] É formalmente constitucional — na medida em que não configura matéria sujeita à reserva de ini</w:t>
      </w:r>
    </w:p>
    <w:p>
      <w:pPr>
        <w:ind w:left="216"/>
      </w:pPr>
      <w:r>
        <w:rPr>
          <w:b/>
          <w:color w:val="003C8C"/>
          <w:sz w:val="16"/>
        </w:rPr>
        <w:t>[RE 1.536.640, rel. min. André Mendonça, j. 13-11-2025, P, Informativo STF 1.199.]</w:t>
      </w:r>
    </w:p>
    <w:p>
      <w:r>
        <w:rPr>
          <w:b/>
          <w:color w:val="B46400"/>
          <w:sz w:val="16"/>
        </w:rPr>
        <w:t>JULGADOS CORRELATOS</w:t>
      </w:r>
    </w:p>
    <w:p>
      <w:r>
        <w:rPr>
          <w:color w:val="8C8C8C"/>
          <w:sz w:val="14"/>
        </w:rPr>
        <w:t>cf-art-150-par-5</w:t>
      </w:r>
      <w:r>
        <w:rPr>
          <w:color w:val="0050A0"/>
          <w:sz w:val="14"/>
        </w:rPr>
        <w:t xml:space="preserve"> | RE 630705</w:t>
      </w:r>
      <w:r>
        <w:rPr>
          <w:color w:val="0050A0"/>
          <w:sz w:val="14"/>
        </w:rPr>
        <w:t xml:space="preserve"> | rel. Dias Toffoli</w:t>
      </w:r>
      <w:r>
        <w:rPr>
          <w:color w:val="0050A0"/>
          <w:sz w:val="14"/>
        </w:rPr>
        <w:t xml:space="preserve"> | 2012</w:t>
      </w:r>
    </w:p>
    <w:p>
      <w:pPr>
        <w:ind w:left="216"/>
      </w:pPr>
      <w:r>
        <w:rPr>
          <w:sz w:val="18"/>
        </w:rPr>
        <w:t>ICMS. Benefício fiscal. Ausência de lei específica internalizando o convênio firmado pelo Confaz [Conselho Nacional de Política Fazendária]. Jurisprudência desta Corte reconhecendo a imprescindibilidade de lei em sentido formal para dispor sobre a matéria. (...) Os convênios são autorizações para que o Estado possa implementar um benefício fiscal. Efetivar o beneplácito no ordenamento interno é mera faculdade, e não obrigação. A participação do Poder Legislativo legitima e confirma a intenção do</w:t>
      </w:r>
    </w:p>
    <w:p>
      <w:pPr>
        <w:ind w:left="216"/>
      </w:pPr>
      <w:r>
        <w:rPr>
          <w:b/>
          <w:color w:val="003C8C"/>
          <w:sz w:val="16"/>
        </w:rPr>
        <w:t>[RE 630.705 AgR, rel. min. Dias Toffoli, j. 11-12-2012, 1ª T, DJE de 13-2-2012.]</w:t>
      </w:r>
    </w:p>
    <w:p>
      <w:r>
        <w:rPr>
          <w:b/>
          <w:color w:val="B46400"/>
          <w:sz w:val="16"/>
        </w:rPr>
        <w:t>JULGADOS CORRELATOS</w:t>
      </w:r>
    </w:p>
    <w:p>
      <w:r>
        <w:rPr>
          <w:color w:val="8C8C8C"/>
          <w:sz w:val="14"/>
        </w:rPr>
        <w:t>cf-art-150-par-5</w:t>
      </w:r>
      <w:r>
        <w:rPr>
          <w:color w:val="0050A0"/>
          <w:sz w:val="14"/>
        </w:rPr>
        <w:t xml:space="preserve"> | AI 688410</w:t>
      </w:r>
      <w:r>
        <w:rPr>
          <w:color w:val="0050A0"/>
          <w:sz w:val="14"/>
        </w:rPr>
        <w:t xml:space="preserve"> | rel. Joaquim Barbosa</w:t>
      </w:r>
      <w:r>
        <w:rPr>
          <w:color w:val="0050A0"/>
          <w:sz w:val="14"/>
        </w:rPr>
        <w:t xml:space="preserve"> | 2011</w:t>
      </w:r>
    </w:p>
    <w:p>
      <w:pPr>
        <w:ind w:left="216"/>
      </w:pPr>
      <w:r>
        <w:rPr>
          <w:sz w:val="18"/>
        </w:rPr>
        <w:t>Imposto sobre Serviços de Qualquer Natureza. Cessão de mão de obra. Base de cálculo. Exclusão dos valores transferidos aos trabalhadores. Vinculação à prova da ausência de repercussão do ônus fiscal. Isenção concedida pelo Poder Judiciário. (...) Não há violação do art. 150, § 6º, da Constituição, na medida em que o Tribunal de origem não reconheceu a possibilidade de incidência ampla do tributo, para então limitá-la em usurpação da atividade legislativa. Leitura atenta do acórdão revela que o T</w:t>
      </w:r>
    </w:p>
    <w:p>
      <w:pPr>
        <w:ind w:left="216"/>
      </w:pPr>
      <w:r>
        <w:rPr>
          <w:b/>
          <w:color w:val="003C8C"/>
          <w:sz w:val="16"/>
        </w:rPr>
        <w:t>[AI 688.410 AgR, rel. min. Joaquim Barbosa, j. 15-2-2011, 2ª T, DJE de 30-3-2011.]</w:t>
      </w:r>
    </w:p>
    <w:p>
      <w:r>
        <w:rPr>
          <w:b/>
          <w:color w:val="B46400"/>
          <w:sz w:val="16"/>
        </w:rPr>
        <w:t>JULGADOS CORRELATOS</w:t>
      </w:r>
    </w:p>
    <w:p>
      <w:r>
        <w:rPr>
          <w:color w:val="8C8C8C"/>
          <w:sz w:val="14"/>
        </w:rPr>
        <w:t>cf-art-150-par-5</w:t>
      </w:r>
      <w:r>
        <w:rPr>
          <w:color w:val="0050A0"/>
          <w:sz w:val="14"/>
        </w:rPr>
        <w:t xml:space="preserve"> | RE 414249</w:t>
      </w:r>
      <w:r>
        <w:rPr>
          <w:color w:val="0050A0"/>
          <w:sz w:val="14"/>
        </w:rPr>
        <w:t xml:space="preserve"> | rel. Joaquim Barbosa</w:t>
      </w:r>
      <w:r>
        <w:rPr>
          <w:color w:val="0050A0"/>
          <w:sz w:val="14"/>
        </w:rPr>
        <w:t xml:space="preserve"> | 2010</w:t>
      </w:r>
    </w:p>
    <w:p>
      <w:pPr>
        <w:ind w:left="216"/>
      </w:pPr>
      <w:r>
        <w:rPr>
          <w:sz w:val="18"/>
        </w:rPr>
        <w:t>Cabe ao Poder Legislativo autorizar a realização de despesas e a instituição de tributos, como expressão da vontade popular. Ainda que a autorização orçamentária para arrecadação de tributos não mais tenha vigência ("princípio da anualidade"), a regra da legalidade tributária estrita não admite tributação sem representação democrática. Por outro lado, a regra da legalidade é extensível à concessão de benefícios fiscais, nos termos do art. 150, § 6º, da Constituição. Trata-se de salvaguarda à ati</w:t>
      </w:r>
    </w:p>
    <w:p>
      <w:pPr>
        <w:ind w:left="216"/>
      </w:pPr>
      <w:r>
        <w:rPr>
          <w:b/>
          <w:color w:val="003C8C"/>
          <w:sz w:val="16"/>
        </w:rPr>
        <w:t>[RE 414.249 AgR, rel. min. Joaquim Barbosa, j. 31-8-2010, 2ª T, DJE de 16-11-2010.]</w:t>
      </w:r>
    </w:p>
    <w:p>
      <w:r>
        <w:rPr>
          <w:b/>
          <w:color w:val="B46400"/>
          <w:sz w:val="16"/>
        </w:rPr>
        <w:t>JULGADOS CORRELATOS</w:t>
      </w:r>
    </w:p>
    <w:p>
      <w:r>
        <w:rPr>
          <w:color w:val="8C8C8C"/>
          <w:sz w:val="14"/>
        </w:rPr>
        <w:t>cf-art-150-par-5</w:t>
      </w:r>
      <w:r>
        <w:rPr>
          <w:color w:val="0050A0"/>
          <w:sz w:val="14"/>
        </w:rPr>
        <w:t xml:space="preserve"> | AI 669557</w:t>
      </w:r>
      <w:r>
        <w:rPr>
          <w:color w:val="0050A0"/>
          <w:sz w:val="14"/>
        </w:rPr>
        <w:t xml:space="preserve"> | rel. Joaquim Barbosa</w:t>
      </w:r>
      <w:r>
        <w:rPr>
          <w:color w:val="0050A0"/>
          <w:sz w:val="14"/>
        </w:rPr>
        <w:t xml:space="preserve"> | 2010</w:t>
      </w:r>
    </w:p>
    <w:p>
      <w:pPr>
        <w:ind w:left="216"/>
      </w:pPr>
      <w:r>
        <w:rPr>
          <w:sz w:val="18"/>
        </w:rPr>
        <w:t xml:space="preserve">Vide RE 539.130, rel. min. Ellen Gracie, j. 6-10-2009, 2ª T, DJE de 5-2-2010 ICMS. Cumulatividade. Direito ao crédito. Base de cálculo reduzida. Fenômeno equivalente à isenção parcial. (...) O art. 150, § 6º, não se aplica ao caso, na medida em que se trata de instrumento de salvaguarda do pacto federativo e da separação de poderes, destinado a impedir o exame escamoteado de relevante matéria de impacto orçamentário, em meio à discussão de assunto frívolo ou que não tem qualquer pertinência com </w:t>
      </w:r>
    </w:p>
    <w:p>
      <w:pPr>
        <w:ind w:left="216"/>
      </w:pPr>
      <w:r>
        <w:rPr>
          <w:b/>
          <w:color w:val="003C8C"/>
          <w:sz w:val="16"/>
        </w:rPr>
        <w:t>[AI 669.557 AgR, rel. min. Joaquim Barbosa, j. 6-4-2010, 2ª T, DJE de 7-5-2010.]</w:t>
      </w:r>
    </w:p>
    <w:p>
      <w:r>
        <w:rPr>
          <w:b/>
          <w:color w:val="B46400"/>
          <w:sz w:val="16"/>
        </w:rPr>
        <w:t>JULGADOS CORRELATOS</w:t>
      </w:r>
    </w:p>
    <w:p>
      <w:r>
        <w:rPr>
          <w:color w:val="8C8C8C"/>
          <w:sz w:val="14"/>
        </w:rPr>
        <w:t>cf-art-150-par-5</w:t>
      </w:r>
      <w:r>
        <w:rPr>
          <w:color w:val="0050A0"/>
          <w:sz w:val="14"/>
        </w:rPr>
        <w:t xml:space="preserve"> | RE 539130</w:t>
      </w:r>
      <w:r>
        <w:rPr>
          <w:color w:val="0050A0"/>
          <w:sz w:val="14"/>
        </w:rPr>
        <w:t xml:space="preserve"> | rel. Ellen Gracie</w:t>
      </w:r>
      <w:r>
        <w:rPr>
          <w:color w:val="0050A0"/>
          <w:sz w:val="14"/>
        </w:rPr>
        <w:t xml:space="preserve"> | 2009</w:t>
      </w:r>
    </w:p>
    <w:p>
      <w:pPr>
        <w:ind w:left="216"/>
      </w:pPr>
      <w:r>
        <w:rPr>
          <w:sz w:val="18"/>
        </w:rPr>
        <w:t>Convênio ICMS 91/1991. Isenção de ICMS. Regime aduaneiro especial de loja franca. Free Shops nos aeroportos. Promulgação de decreto legislativo. Atendimento ao princípio da legalidade estrita em matéria tributária. Legitimidade, na hipótese, da concessão de isenção de ICMS, cuja autorização foi prevista em convênio, uma vez presentes os elementos legais determinantes para vigência e eficácia do benefício fiscal.</w:t>
      </w:r>
    </w:p>
    <w:p>
      <w:pPr>
        <w:ind w:left="216"/>
      </w:pPr>
      <w:r>
        <w:rPr>
          <w:b/>
          <w:color w:val="003C8C"/>
          <w:sz w:val="16"/>
        </w:rPr>
        <w:t>[RE 539.130, rel. min. Ellen Gracie, j. 6-10-2009, 2ª T, DJE de 5-2-2010.]</w:t>
      </w:r>
    </w:p>
    <w:p>
      <w:r>
        <w:rPr>
          <w:b/>
          <w:color w:val="B46400"/>
          <w:sz w:val="16"/>
        </w:rPr>
        <w:t>JULGADOS CORRELATOS</w:t>
      </w:r>
    </w:p>
    <w:p>
      <w:r>
        <w:rPr>
          <w:color w:val="8C8C8C"/>
          <w:sz w:val="14"/>
        </w:rPr>
        <w:t>cf-art-150-par-5</w:t>
      </w:r>
      <w:r>
        <w:rPr>
          <w:color w:val="0050A0"/>
          <w:sz w:val="14"/>
        </w:rPr>
        <w:t xml:space="preserve"> | RE 584315</w:t>
      </w:r>
      <w:r>
        <w:rPr>
          <w:color w:val="0050A0"/>
          <w:sz w:val="14"/>
        </w:rPr>
        <w:t xml:space="preserve"> | rel. Eros Grau</w:t>
      </w:r>
      <w:r>
        <w:rPr>
          <w:color w:val="0050A0"/>
          <w:sz w:val="14"/>
        </w:rPr>
        <w:t xml:space="preserve"> | 2008</w:t>
      </w:r>
    </w:p>
    <w:p>
      <w:pPr>
        <w:ind w:left="216"/>
      </w:pPr>
      <w:r>
        <w:rPr>
          <w:sz w:val="18"/>
        </w:rPr>
        <w:t>Vide RE 414.249 AgR, rel. min. Joaquim Barbosa, j. 31-8-2010, 2ª T, DJE de 16-11-2010 Contribuição Social sobre o Lucro. Instituições financeiras. Alíquotas diferenciadas. Isonomia. Equiparação ou supressão. Impossibilidade jurídica do pedido. A declaração de inconstitucionalidade dos textos normativos que estabelecem distinção entre as alíquotas recolhidas, a título de contribuição social, das instituições financeiras e aquelas oriundas das empresas jurídicas em geral teria como consequência no</w:t>
      </w:r>
    </w:p>
    <w:p>
      <w:pPr>
        <w:ind w:left="216"/>
      </w:pPr>
      <w:r>
        <w:rPr>
          <w:b/>
          <w:color w:val="003C8C"/>
          <w:sz w:val="16"/>
        </w:rPr>
        <w:t>[RE 584.315 AgR, rel. min. Eros Grau, j. 23-9-2008, 2ª T, DJE de 31-10-2008.]</w:t>
      </w:r>
    </w:p>
    <w:p>
      <w:r>
        <w:rPr>
          <w:b/>
          <w:color w:val="B46400"/>
          <w:sz w:val="16"/>
        </w:rPr>
        <w:t>JULGADOS CORRELATOS</w:t>
      </w:r>
    </w:p>
    <w:p>
      <w:r>
        <w:rPr>
          <w:color w:val="8C8C8C"/>
          <w:sz w:val="14"/>
        </w:rPr>
        <w:t>cf-art-150-par-5</w:t>
      </w:r>
      <w:r>
        <w:rPr>
          <w:color w:val="0050A0"/>
          <w:sz w:val="14"/>
        </w:rPr>
        <w:t xml:space="preserve"> | RE 220323</w:t>
      </w:r>
      <w:r>
        <w:rPr>
          <w:color w:val="0050A0"/>
          <w:sz w:val="14"/>
        </w:rPr>
        <w:t xml:space="preserve"> | rel. Carlos Velloso</w:t>
      </w:r>
      <w:r>
        <w:rPr>
          <w:color w:val="0050A0"/>
          <w:sz w:val="14"/>
        </w:rPr>
        <w:t xml:space="preserve"> | 1999</w:t>
      </w:r>
    </w:p>
    <w:p>
      <w:pPr>
        <w:ind w:left="216"/>
      </w:pPr>
      <w:r>
        <w:rPr>
          <w:sz w:val="18"/>
        </w:rPr>
        <w:t>= RE 335.275 AgR-segundo, rel. min. Ricardo Lewandowski, j. 9-11-2010, 1ª T, DJE de 28-3-2011 Inocorrência de revogação pelo art. 150, § 6º, da CF, com a redação da EC 3, de 1993.</w:t>
      </w:r>
    </w:p>
    <w:p>
      <w:pPr>
        <w:ind w:left="216"/>
      </w:pPr>
      <w:r>
        <w:rPr>
          <w:b/>
          <w:color w:val="003C8C"/>
          <w:sz w:val="16"/>
        </w:rPr>
        <w:t>[RE 220.323, rel. min. Carlos Velloso, j. 26-5-1999, P, DJ de 18-5-2001.]</w:t>
      </w:r>
    </w:p>
    <w:p>
      <w:r>
        <w:rPr>
          <w:b/>
          <w:color w:val="B46400"/>
          <w:sz w:val="16"/>
        </w:rPr>
        <w:t>JULGADOS CORRELATOS</w:t>
      </w:r>
    </w:p>
    <w:p>
      <w:r>
        <w:rPr>
          <w:color w:val="8C8C8C"/>
          <w:sz w:val="14"/>
        </w:rPr>
        <w:t>cf-art-150-par-5</w:t>
      </w:r>
      <w:r>
        <w:rPr>
          <w:color w:val="0050A0"/>
          <w:sz w:val="14"/>
        </w:rPr>
        <w:t xml:space="preserve"> | AI 142348</w:t>
      </w:r>
      <w:r>
        <w:rPr>
          <w:color w:val="0050A0"/>
          <w:sz w:val="14"/>
        </w:rPr>
        <w:t xml:space="preserve"> | rel. Celso de Mello</w:t>
      </w:r>
      <w:r>
        <w:rPr>
          <w:color w:val="0050A0"/>
          <w:sz w:val="14"/>
        </w:rPr>
        <w:t xml:space="preserve"> | 1994</w:t>
      </w:r>
    </w:p>
    <w:p>
      <w:pPr>
        <w:ind w:left="216"/>
      </w:pPr>
      <w:r>
        <w:rPr>
          <w:sz w:val="18"/>
        </w:rPr>
        <w:t>= AI 513.739 AgR, rel. min. Cármen Lúcia, j. 20-10-2009, 1ª T, DJE de 20-11-2009 A concessão desse benefício isencional traduz ato discricionário que, fundado em juízo de conveniência e oportunidade do poder público, destina-se, a partir de critérios racionais, lógicos e impessoais estabelecidos de modo legítimo em norma legal, a implementar objetivos estatais nitidamente qualificados pela nota da extrafiscalidade. A exigência constitucional de lei formal para a veiculação de isenções em matéria</w:t>
      </w:r>
    </w:p>
    <w:p>
      <w:pPr>
        <w:ind w:left="216"/>
      </w:pPr>
      <w:r>
        <w:rPr>
          <w:b/>
          <w:color w:val="003C8C"/>
          <w:sz w:val="16"/>
        </w:rPr>
        <w:t>[AI 142.348 AgR, rel. min. Celso de Mello, j. 2-8-1994, 1ª T, DJ de 24-3-1995.]</w:t>
      </w:r>
    </w:p>
    <w:p>
      <w:r>
        <w:rPr>
          <w:b/>
          <w:color w:val="B46400"/>
          <w:sz w:val="16"/>
        </w:rPr>
        <w:t>JULGADOS CORRELATOS</w:t>
      </w:r>
    </w:p>
    <w:p>
      <w:r>
        <w:rPr>
          <w:color w:val="8C8C8C"/>
          <w:sz w:val="14"/>
        </w:rPr>
        <w:t>cf-art-150-par-5</w:t>
      </w:r>
      <w:r>
        <w:rPr>
          <w:color w:val="0050A0"/>
          <w:sz w:val="14"/>
        </w:rPr>
        <w:t xml:space="preserve"> | AI 744.887</w:t>
      </w:r>
      <w:r>
        <w:rPr>
          <w:color w:val="0050A0"/>
          <w:sz w:val="14"/>
        </w:rPr>
        <w:t xml:space="preserve"> | rel. Ayres Britto</w:t>
      </w:r>
    </w:p>
    <w:p>
      <w:pPr>
        <w:ind w:left="216"/>
      </w:pPr>
      <w:r>
        <w:rPr>
          <w:sz w:val="18"/>
        </w:rPr>
        <w:t>= AI 744.887 AgR, rel. min. Ayres Britto, j. 13-3-2012, 2ª T, DJE de 12-4-2012 § 7º 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 (Incluído pela EC 3/1993)</w:t>
      </w:r>
    </w:p>
    <w:p>
      <w:r>
        <w:rPr>
          <w:b/>
          <w:color w:val="B46400"/>
          <w:sz w:val="16"/>
        </w:rPr>
        <w:t>CONTROLE CONCENTRADO</w:t>
      </w:r>
    </w:p>
    <w:p>
      <w:r>
        <w:rPr>
          <w:color w:val="8C8C8C"/>
          <w:sz w:val="14"/>
        </w:rPr>
        <w:t>cf-art-150-par-5</w:t>
      </w:r>
      <w:r>
        <w:rPr>
          <w:color w:val="0050A0"/>
          <w:sz w:val="14"/>
        </w:rPr>
        <w:t xml:space="preserve"> | ADI 5702</w:t>
      </w:r>
      <w:r>
        <w:rPr>
          <w:color w:val="0050A0"/>
          <w:sz w:val="14"/>
        </w:rPr>
        <w:t xml:space="preserve"> | rel. André Mendonça</w:t>
      </w:r>
      <w:r>
        <w:rPr>
          <w:color w:val="0050A0"/>
          <w:sz w:val="14"/>
        </w:rPr>
        <w:t xml:space="preserve"> | 2022</w:t>
      </w:r>
    </w:p>
    <w:p>
      <w:pPr>
        <w:ind w:left="216"/>
      </w:pPr>
      <w:r>
        <w:rPr>
          <w:sz w:val="18"/>
        </w:rPr>
        <w:t>À luz da vigência da Lei Complementar nº 87, de 1996 (Lei Kandir), a imputação de responsabilidade tributária, na modalidade de substituição tributária progressiva, pelo Estado competente para a instituição do ICMS não demanda lei complementar, ex vi art. 150, § 7º, da Constituição da República.</w:t>
      </w:r>
    </w:p>
    <w:p>
      <w:pPr>
        <w:ind w:left="216"/>
      </w:pPr>
      <w:r>
        <w:rPr>
          <w:b/>
          <w:color w:val="003C8C"/>
          <w:sz w:val="16"/>
        </w:rPr>
        <w:t>[ADI 5.702, rel. min. André Mendonça, j. 24-10-2022, P, DJE de 7-11-2022.]</w:t>
      </w:r>
    </w:p>
    <w:p>
      <w:r>
        <w:rPr>
          <w:b/>
          <w:color w:val="B46400"/>
          <w:sz w:val="16"/>
        </w:rPr>
        <w:t>CONTROLE CONCENTRADO</w:t>
      </w:r>
    </w:p>
    <w:p>
      <w:r>
        <w:rPr>
          <w:color w:val="8C8C8C"/>
          <w:sz w:val="14"/>
        </w:rPr>
        <w:t>cf-art-150-par-5</w:t>
      </w:r>
      <w:r>
        <w:rPr>
          <w:color w:val="0050A0"/>
          <w:sz w:val="14"/>
        </w:rPr>
        <w:t xml:space="preserve"> | ADI 2044</w:t>
      </w:r>
      <w:r>
        <w:rPr>
          <w:color w:val="0050A0"/>
          <w:sz w:val="14"/>
        </w:rPr>
        <w:t xml:space="preserve"> | rel. Cármen Lúcia</w:t>
      </w:r>
      <w:r>
        <w:rPr>
          <w:color w:val="0050A0"/>
          <w:sz w:val="14"/>
        </w:rPr>
        <w:t xml:space="preserve"> | 2019</w:t>
      </w:r>
    </w:p>
    <w:p>
      <w:pPr>
        <w:ind w:left="216"/>
      </w:pPr>
      <w:r>
        <w:rPr>
          <w:sz w:val="18"/>
        </w:rPr>
        <w:t>Art. 1º do decreto 39.647/1999, pelo qual alterado o art. 8º do regulamento do ICMS no Rio Grande do Sul. (...) Nos termos do § 7º do art. 150 da Constituição da República ‘a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 Desnecessidade de lei complementar</w:t>
      </w:r>
    </w:p>
    <w:p>
      <w:pPr>
        <w:ind w:left="216"/>
      </w:pPr>
      <w:r>
        <w:rPr>
          <w:b/>
          <w:color w:val="003C8C"/>
          <w:sz w:val="16"/>
        </w:rPr>
        <w:t>[ADI 2.044, rel. min. Cármen Lúcia, j. 20-11-2019, P, DJE de 9-12-2019.]</w:t>
      </w:r>
    </w:p>
    <w:p>
      <w:r>
        <w:rPr>
          <w:b/>
          <w:color w:val="B46400"/>
          <w:sz w:val="16"/>
        </w:rPr>
        <w:t>CONTROLE CONCENTRADO</w:t>
      </w:r>
    </w:p>
    <w:p>
      <w:r>
        <w:rPr>
          <w:color w:val="8C8C8C"/>
          <w:sz w:val="14"/>
        </w:rPr>
        <w:t>cf-art-150-par-5</w:t>
      </w:r>
      <w:r>
        <w:rPr>
          <w:color w:val="0050A0"/>
          <w:sz w:val="14"/>
        </w:rPr>
        <w:t xml:space="preserve"> | ADI 1851</w:t>
      </w:r>
      <w:r>
        <w:rPr>
          <w:color w:val="0050A0"/>
          <w:sz w:val="14"/>
        </w:rPr>
        <w:t xml:space="preserve"> | rel. Ilmar Galvão</w:t>
      </w:r>
      <w:r>
        <w:rPr>
          <w:color w:val="0050A0"/>
          <w:sz w:val="14"/>
        </w:rPr>
        <w:t xml:space="preserve"> | 2002</w:t>
      </w:r>
    </w:p>
    <w:p>
      <w:pPr>
        <w:ind w:left="216"/>
      </w:pPr>
      <w:r>
        <w:rPr>
          <w:sz w:val="18"/>
        </w:rPr>
        <w:t>A EC 3/1993, ao introduzir no art. 150 da CF/1988 o § 7º, aperfeiçoou o instituto, já previsto em nosso sistema jurídico-tributário, ao delinear a figura do fato gerador presumido e ao estabelecer a garantia de reembolso preferencial e imediato do tributo pago quando não verificado o mesmo fato a final. A circunstância de ser presumido o fato gerador não constitui óbice à exigência antecipada do tributo, dado tratar-se de sistema instituído pela própria Constituição, encontrando-se regulamentado</w:t>
      </w:r>
    </w:p>
    <w:p>
      <w:pPr>
        <w:ind w:left="216"/>
      </w:pPr>
      <w:r>
        <w:rPr>
          <w:b/>
          <w:color w:val="003C8C"/>
          <w:sz w:val="16"/>
        </w:rPr>
        <w:t>[ADI 1.851, rel. min. Ilmar Galvão, j. 8-5-2002, P, DJ de 22-11-2002.]</w:t>
      </w:r>
    </w:p>
    <w:p>
      <w:r>
        <w:rPr>
          <w:b/>
          <w:color w:val="B46400"/>
          <w:sz w:val="16"/>
        </w:rPr>
        <w:t>CONTROLE CONCENTRADO</w:t>
      </w:r>
    </w:p>
    <w:p>
      <w:r>
        <w:rPr>
          <w:color w:val="8C8C8C"/>
          <w:sz w:val="14"/>
        </w:rPr>
        <w:t>cf-art-150-par-5</w:t>
      </w:r>
      <w:r>
        <w:rPr>
          <w:color w:val="0050A0"/>
          <w:sz w:val="14"/>
        </w:rPr>
        <w:t xml:space="preserve"> | ADI 2435</w:t>
      </w:r>
      <w:r>
        <w:rPr>
          <w:color w:val="0050A0"/>
          <w:sz w:val="14"/>
        </w:rPr>
        <w:t xml:space="preserve"> | rel. Ellen Gracie</w:t>
      </w:r>
      <w:r>
        <w:rPr>
          <w:color w:val="0050A0"/>
          <w:sz w:val="14"/>
        </w:rPr>
        <w:t xml:space="preserve"> | 2002</w:t>
      </w:r>
    </w:p>
    <w:p>
      <w:pPr>
        <w:ind w:left="216"/>
      </w:pPr>
      <w:r>
        <w:rPr>
          <w:sz w:val="18"/>
        </w:rPr>
        <w:t>= Rcl 5.639, rel. min. Dias Toffoli, j. 30-9-2014, 1ª T, DJE de 14-11-2014 = RE 453.125 AgR-segundo, rel. min. Joaquim Barbosa, j. 4-10-2011, 2ª T, DJE de 21-10-2011 Vide RE 593.849, rel. min. Edson Fachin, j. 19-10-2016, P, DJE de 5-4-2017, Tema 201 Lei 3.542/2001 do Estado do Rio de Janeiro, que obrigou farmácias e drogarias a conceder descontos a idosos na compra de medicamentos. (...) Ausência de plausibilidade jurídica na alegação de ofensa ao § 7º do art. 150 da CF, tendo em vista que esse</w:t>
      </w:r>
    </w:p>
    <w:p>
      <w:pPr>
        <w:ind w:left="216"/>
      </w:pPr>
      <w:r>
        <w:rPr>
          <w:b/>
          <w:color w:val="003C8C"/>
          <w:sz w:val="16"/>
        </w:rPr>
        <w:t>[ADI 2.435 MC, rel. min. Ellen Gracie, j. 13-3-2002, P, DJ de 31-10-2003.]</w:t>
      </w:r>
    </w:p>
    <w:p>
      <w:r>
        <w:rPr>
          <w:b/>
          <w:color w:val="B46400"/>
          <w:sz w:val="16"/>
        </w:rPr>
        <w:t>REPERCUSSAO GERAL</w:t>
      </w:r>
    </w:p>
    <w:p>
      <w:r>
        <w:rPr>
          <w:color w:val="8C8C8C"/>
          <w:sz w:val="14"/>
        </w:rPr>
        <w:t>cf-art-150-par-5</w:t>
      </w:r>
      <w:r>
        <w:rPr>
          <w:color w:val="0050A0"/>
          <w:sz w:val="14"/>
        </w:rPr>
        <w:t xml:space="preserve"> | RE 603191</w:t>
      </w:r>
      <w:r>
        <w:rPr>
          <w:color w:val="0050A0"/>
          <w:sz w:val="14"/>
        </w:rPr>
        <w:t xml:space="preserve"> | rel. Ellen Gracie</w:t>
      </w:r>
    </w:p>
    <w:p>
      <w:pPr>
        <w:ind w:left="216"/>
      </w:pPr>
      <w:r>
        <w:rPr>
          <w:sz w:val="18"/>
        </w:rPr>
        <w:t>É constitucional a inclusão do valor do IPI incidente nas operações de venda feitas por fabricantes ou importadores de veículos na base de cálculo presumida fixada para propiciar, em regime de substituição tributária, a cobrança e o recolhimento antecipados, na forma do art. 43 da Medida Provisória nº 2.158-35/2001, de contribuições para o PIS e da Cofins devidas pelos comerciantes varejistas.</w:t>
        <w:br/>
        <w:t xml:space="preserve">[RE 605.506, rel. min. Rosa Weber, j. 11-11-2021, P, DJE de 18-11-2021, Tema 303, com mérito julgado.] </w:t>
      </w:r>
    </w:p>
    <w:p>
      <w:pPr>
        <w:ind w:left="216"/>
      </w:pPr>
      <w:r>
        <w:rPr>
          <w:b/>
          <w:color w:val="003C8C"/>
          <w:sz w:val="16"/>
        </w:rPr>
        <w:t>[RE 603.191, rel. min. Ellen Gracie, j. 1º-8-2011, P, DJE de 5-9-2011, Tema 302, com mérito julgado.]</w:t>
      </w:r>
    </w:p>
    <w:p>
      <w:r>
        <w:rPr>
          <w:b/>
          <w:color w:val="B46400"/>
          <w:sz w:val="16"/>
        </w:rPr>
        <w:t>JULGADOS CORRELATOS</w:t>
      </w:r>
    </w:p>
    <w:p>
      <w:r>
        <w:rPr>
          <w:color w:val="8C8C8C"/>
          <w:sz w:val="14"/>
        </w:rPr>
        <w:t>cf-art-150-par-5</w:t>
      </w:r>
      <w:r>
        <w:rPr>
          <w:color w:val="0050A0"/>
          <w:sz w:val="14"/>
        </w:rPr>
        <w:t xml:space="preserve"> | RE 216835</w:t>
      </w:r>
      <w:r>
        <w:rPr>
          <w:color w:val="0050A0"/>
          <w:sz w:val="14"/>
        </w:rPr>
        <w:t xml:space="preserve"> | rel. Joaquim Barbosa</w:t>
      </w:r>
      <w:r>
        <w:rPr>
          <w:color w:val="0050A0"/>
          <w:sz w:val="14"/>
        </w:rPr>
        <w:t xml:space="preserve"> | 2009</w:t>
      </w:r>
    </w:p>
    <w:p>
      <w:pPr>
        <w:ind w:left="216"/>
      </w:pPr>
      <w:r>
        <w:rPr>
          <w:sz w:val="18"/>
        </w:rPr>
        <w:t>Esta Corte firmou precedentes no sentido da constitucionalidade do regime de substituição tributária. A circunstância de as operações envolverem produtos farmacêuticos não afasta a constatação.</w:t>
      </w:r>
    </w:p>
    <w:p>
      <w:pPr>
        <w:ind w:left="216"/>
      </w:pPr>
      <w:r>
        <w:rPr>
          <w:b/>
          <w:color w:val="003C8C"/>
          <w:sz w:val="16"/>
        </w:rPr>
        <w:t>[RE 216.835 AgR, rel. min. Joaquim Barbosa, j. 29-9-2009, 2ª T, DJE de 29-10-2009.]</w:t>
      </w:r>
    </w:p>
    <w:p>
      <w:r>
        <w:rPr>
          <w:b/>
          <w:color w:val="B46400"/>
          <w:sz w:val="16"/>
        </w:rPr>
        <w:t>JULGADOS CORRELATOS</w:t>
      </w:r>
    </w:p>
    <w:p>
      <w:r>
        <w:rPr>
          <w:color w:val="8C8C8C"/>
          <w:sz w:val="14"/>
        </w:rPr>
        <w:t>cf-art-150-par-5</w:t>
      </w:r>
      <w:r>
        <w:rPr>
          <w:color w:val="0050A0"/>
          <w:sz w:val="14"/>
        </w:rPr>
        <w:t xml:space="preserve"> | RE 213396</w:t>
      </w:r>
      <w:r>
        <w:rPr>
          <w:color w:val="0050A0"/>
          <w:sz w:val="14"/>
        </w:rPr>
        <w:t xml:space="preserve"> | rel. Ilmar Galvão</w:t>
      </w:r>
      <w:r>
        <w:rPr>
          <w:color w:val="0050A0"/>
          <w:sz w:val="14"/>
        </w:rPr>
        <w:t xml:space="preserve"> | 1999</w:t>
      </w:r>
    </w:p>
    <w:p>
      <w:pPr>
        <w:ind w:left="216"/>
      </w:pPr>
      <w:r>
        <w:rPr>
          <w:sz w:val="18"/>
        </w:rPr>
        <w:t>= RE 706.224 AgR, rel. min. Luiz Fux, j. 11-12-2012, 1ª T, DJE de 6-2-2012 Tributário. ICMS. Estado de São Paulo. Comércio de veículos novos. Art. 155, § 2º, XII, b, da CF/1988. Convênios ICM 66/1988 (art. 25) e ICMS 107/1989. Art. 8º, XIII e § 4º, da Lei paulista 6.374/1989. O regime de substituição tributária, referente ao ICM, já se achava previsto no DL 406/1968 (art. 128 do CTN e art. 6º, §§ 3º e 4º, do mencionado decreto-lei), normas recebidas pela Carta de 1988, não se podendo falar, ness</w:t>
      </w:r>
    </w:p>
    <w:p>
      <w:pPr>
        <w:ind w:left="216"/>
      </w:pPr>
      <w:r>
        <w:rPr>
          <w:b/>
          <w:color w:val="003C8C"/>
          <w:sz w:val="16"/>
        </w:rPr>
        <w:t>[RE 213.396, rel. min. Ilmar Galvão, j. 2-8-1999, P, DJ de 1º-12-2000.]</w:t>
      </w:r>
    </w:p>
    <w:p>
      <w:r>
        <w:rPr>
          <w:b/>
          <w:color w:val="B46400"/>
          <w:sz w:val="16"/>
        </w:rPr>
        <w:t>JULGADOS CORRELATOS</w:t>
      </w:r>
    </w:p>
    <w:p>
      <w:r>
        <w:rPr>
          <w:color w:val="8C8C8C"/>
          <w:sz w:val="14"/>
        </w:rPr>
        <w:t>cf-art-150-par-5</w:t>
      </w:r>
      <w:r>
        <w:rPr>
          <w:color w:val="0050A0"/>
          <w:sz w:val="14"/>
        </w:rPr>
        <w:t xml:space="preserve"> | AI 765.040</w:t>
      </w:r>
      <w:r>
        <w:rPr>
          <w:color w:val="0050A0"/>
          <w:sz w:val="14"/>
        </w:rPr>
        <w:t xml:space="preserve"> | rel. Eros Grau</w:t>
      </w:r>
    </w:p>
    <w:p>
      <w:pPr>
        <w:ind w:left="216"/>
      </w:pPr>
      <w:r>
        <w:rPr>
          <w:sz w:val="18"/>
        </w:rPr>
        <w:t>= AI 765.040 AgR, rel. min. Eros Grau, j. 27-10-2009, 2ª T, DJE de 20-11-2009</w:t>
      </w:r>
    </w:p>
    <w:p>
      <w:pPr>
        <w:pStyle w:val="Heading1"/>
      </w:pPr>
      <w:r>
        <w:t>Art. 151</w:t>
      </w:r>
    </w:p>
    <w:p>
      <w:r>
        <w:rPr>
          <w:b/>
          <w:color w:val="B46400"/>
          <w:sz w:val="16"/>
        </w:rPr>
        <w:t>CONTROLE CONCENTRADO</w:t>
      </w:r>
    </w:p>
    <w:p>
      <w:r>
        <w:rPr>
          <w:color w:val="8C8C8C"/>
          <w:sz w:val="14"/>
        </w:rPr>
        <w:t>cf-art-151</w:t>
      </w:r>
      <w:r>
        <w:rPr>
          <w:color w:val="0050A0"/>
          <w:sz w:val="14"/>
        </w:rPr>
        <w:t xml:space="preserve"> | ADI 1600</w:t>
      </w:r>
      <w:r>
        <w:rPr>
          <w:color w:val="0050A0"/>
          <w:sz w:val="14"/>
        </w:rPr>
        <w:t xml:space="preserve"> | rel. Sydney Sanches</w:t>
      </w:r>
      <w:r>
        <w:rPr>
          <w:color w:val="0050A0"/>
          <w:sz w:val="14"/>
        </w:rPr>
        <w:t xml:space="preserve"> | 2001</w:t>
      </w:r>
    </w:p>
    <w:p>
      <w:pPr>
        <w:ind w:left="216"/>
      </w:pPr>
      <w:r>
        <w:rPr>
          <w:sz w:val="18"/>
        </w:rPr>
        <w:t>Âmbito de aplicação do art. 151, CF, é o das relações das entidades federadas entre si. Não tem por objeto a União quando esta se apresenta na ordem externa. Não incidência sobre a prestação de serviços de transporte aéreo de passageiros – intermunicipal, interestadual e internacional.</w:t>
      </w:r>
    </w:p>
    <w:p>
      <w:pPr>
        <w:ind w:left="216"/>
      </w:pPr>
      <w:r>
        <w:rPr>
          <w:b/>
          <w:color w:val="003C8C"/>
          <w:sz w:val="16"/>
        </w:rPr>
        <w:t>[ADI 1.600, rel. min. Sydney Sanches, j. 26-11-2001, P, DJ de 20-6-2003.]</w:t>
      </w:r>
    </w:p>
    <w:p>
      <w:r>
        <w:rPr>
          <w:b/>
          <w:color w:val="B46400"/>
          <w:sz w:val="16"/>
        </w:rPr>
        <w:t>CONTROLE CONCENTRADO</w:t>
      </w:r>
    </w:p>
    <w:p>
      <w:r>
        <w:rPr>
          <w:color w:val="8C8C8C"/>
          <w:sz w:val="14"/>
        </w:rPr>
        <w:t>cf-art-151</w:t>
      </w:r>
      <w:r>
        <w:rPr>
          <w:color w:val="0050A0"/>
          <w:sz w:val="14"/>
        </w:rPr>
        <w:t xml:space="preserve"> | ADI 7174</w:t>
      </w:r>
      <w:r>
        <w:rPr>
          <w:color w:val="0050A0"/>
          <w:sz w:val="14"/>
        </w:rPr>
        <w:t xml:space="preserve"> | rel. Nunes Marques</w:t>
      </w:r>
      <w:r>
        <w:rPr>
          <w:color w:val="0050A0"/>
          <w:sz w:val="14"/>
        </w:rPr>
        <w:t xml:space="preserve"> | 2024</w:t>
      </w:r>
    </w:p>
    <w:p>
      <w:pPr>
        <w:ind w:left="216"/>
      </w:pPr>
      <w:r>
        <w:rPr>
          <w:sz w:val="18"/>
        </w:rPr>
        <w:t>I - instituir tributo que não seja uniforme em todo o território nacional ou que implique distinção ou preferência em relação a Estado, ao Distrito Federal ou a Município, em detrimento de outro, admitida a concessão de incentivos fiscais destinados a promover o equilíbrio do desenvolvimento sócioeconômico entre as diferentes regiões do País; No julgamento da ADI 5.127, o Supremo firmou o entendimento pela indispensável pertinência temática entre o objeto da emenda parlamentar e o texto originár</w:t>
      </w:r>
    </w:p>
    <w:p>
      <w:pPr>
        <w:ind w:left="216"/>
      </w:pPr>
      <w:r>
        <w:rPr>
          <w:b/>
          <w:color w:val="003C8C"/>
          <w:sz w:val="16"/>
        </w:rPr>
        <w:t>[ADI 7.174, rel. min. Nunes Marques, j. 29.11.2024, P, DJE de 18.12.2024.]</w:t>
      </w:r>
    </w:p>
    <w:p>
      <w:r>
        <w:rPr>
          <w:b/>
          <w:color w:val="B46400"/>
          <w:sz w:val="16"/>
        </w:rPr>
        <w:t>REPERCUSSAO GERAL</w:t>
      </w:r>
    </w:p>
    <w:p>
      <w:r>
        <w:rPr>
          <w:color w:val="8C8C8C"/>
          <w:sz w:val="14"/>
        </w:rPr>
        <w:t>cf-art-151</w:t>
      </w:r>
      <w:r>
        <w:rPr>
          <w:color w:val="0050A0"/>
          <w:sz w:val="14"/>
        </w:rPr>
        <w:t xml:space="preserve"> | RE 592.145</w:t>
      </w:r>
    </w:p>
    <w:p>
      <w:pPr>
        <w:ind w:left="216"/>
      </w:pPr>
      <w:r>
        <w:rPr>
          <w:sz w:val="18"/>
        </w:rPr>
        <w:t>(...) surge constitucional, sob o ângulo do caráter seletivo, em função da essencialidade do produto e do tratamento isonômico, o art. 2º da Lei 8.393/1991, a revelar alíquota máxima de IPI de 18%, assegurada a isenção, quanto aos contribuintes situados na área de atuação da Superintendência de Desenvolvimento do Nordeste (SUDENE) e da Superintendência de Desenvolvimento da Amazônia (SUDAM), e autorização para redução de até 50% da alíquota, presentes contribuintes situados nos Estados do Espíri</w:t>
      </w:r>
    </w:p>
    <w:p>
      <w:r>
        <w:rPr>
          <w:b/>
          <w:color w:val="B46400"/>
          <w:sz w:val="16"/>
        </w:rPr>
        <w:t>JULGADOS CORRELATOS</w:t>
      </w:r>
    </w:p>
    <w:p>
      <w:r>
        <w:rPr>
          <w:color w:val="8C8C8C"/>
          <w:sz w:val="14"/>
        </w:rPr>
        <w:t>cf-art-151</w:t>
      </w:r>
      <w:r>
        <w:rPr>
          <w:color w:val="0050A0"/>
          <w:sz w:val="14"/>
        </w:rPr>
        <w:t xml:space="preserve"> | AI 630997</w:t>
      </w:r>
      <w:r>
        <w:rPr>
          <w:color w:val="0050A0"/>
          <w:sz w:val="14"/>
        </w:rPr>
        <w:t xml:space="preserve"> | rel. Eros Grau</w:t>
      </w:r>
      <w:r>
        <w:rPr>
          <w:color w:val="0050A0"/>
          <w:sz w:val="14"/>
        </w:rPr>
        <w:t xml:space="preserve"> | 2007</w:t>
      </w:r>
    </w:p>
    <w:p>
      <w:pPr>
        <w:ind w:left="216"/>
      </w:pPr>
      <w:r>
        <w:rPr>
          <w:sz w:val="18"/>
        </w:rPr>
        <w:t>O Decreto 420/1992 estabeleceu alíquotas diferenciadas – incentivo fiscal – visando dar concreção ao preceito veiculado pelo art. 3º da Constituição, ao objetivo da redução das desigualdades regionais e de desenvolvimento nacional. Autoriza-o o art. 151, I, da Constituição. (...) A concessão do benefício da isenção fiscal é ato discricionário, fundado em juízo de conveniência e oportunidade do poder público, cujo controle é vedado ao Judiciário.</w:t>
      </w:r>
    </w:p>
    <w:p>
      <w:pPr>
        <w:ind w:left="216"/>
      </w:pPr>
      <w:r>
        <w:rPr>
          <w:b/>
          <w:color w:val="003C8C"/>
          <w:sz w:val="16"/>
        </w:rPr>
        <w:t>[AI 630.997 AgR, rel. min. Eros Grau, j. 24-4-2007, 2ª T, DJ de 18-5-2007.]</w:t>
      </w:r>
    </w:p>
    <w:p>
      <w:r>
        <w:rPr>
          <w:b/>
          <w:color w:val="B46400"/>
          <w:sz w:val="16"/>
        </w:rPr>
        <w:t>JULGADOS CORRELATOS</w:t>
      </w:r>
    </w:p>
    <w:p>
      <w:r>
        <w:rPr>
          <w:color w:val="8C8C8C"/>
          <w:sz w:val="14"/>
        </w:rPr>
        <w:t>cf-art-151</w:t>
      </w:r>
      <w:r>
        <w:rPr>
          <w:color w:val="0050A0"/>
          <w:sz w:val="14"/>
        </w:rPr>
        <w:t xml:space="preserve"> | RE 344331</w:t>
      </w:r>
      <w:r>
        <w:rPr>
          <w:color w:val="0050A0"/>
          <w:sz w:val="14"/>
        </w:rPr>
        <w:t xml:space="preserve"> | rel. Ellen Gracie</w:t>
      </w:r>
      <w:r>
        <w:rPr>
          <w:color w:val="0050A0"/>
          <w:sz w:val="14"/>
        </w:rPr>
        <w:t xml:space="preserve"> | 2003</w:t>
      </w:r>
    </w:p>
    <w:p>
      <w:pPr>
        <w:ind w:left="216"/>
      </w:pPr>
      <w:r>
        <w:rPr>
          <w:sz w:val="18"/>
        </w:rPr>
        <w:t>A Constituição, na parte final do art. 151, I, admite a "concessão de incentivos fiscais destinados a promover o equilíbrio do desenvolvimento socioeconômico entre as diferentes regiões do país". A concessão de isenção é ato discricionário, por meio do qual o Poder Executivo, fundado em juízo de conveniência e oportunidade, implementa suas políticas fiscais e econômicas, e, portanto, a análise de seu mérito escapa ao controle do Poder Judiciário. Precedentes: RE 149.659 e AI 138.344 AgR. Não é p</w:t>
      </w:r>
    </w:p>
    <w:p>
      <w:pPr>
        <w:ind w:left="216"/>
      </w:pPr>
      <w:r>
        <w:rPr>
          <w:b/>
          <w:color w:val="003C8C"/>
          <w:sz w:val="16"/>
        </w:rPr>
        <w:t>[RE 344.331, rel. min. Ellen Gracie, j. 11-2-2003, 1ª T, DJ de 14-3-2003.]</w:t>
      </w:r>
    </w:p>
    <w:p>
      <w:r>
        <w:rPr>
          <w:b/>
          <w:color w:val="B46400"/>
          <w:sz w:val="16"/>
        </w:rPr>
        <w:t>JULGADOS CORRELATOS</w:t>
      </w:r>
    </w:p>
    <w:p>
      <w:r>
        <w:rPr>
          <w:color w:val="8C8C8C"/>
          <w:sz w:val="14"/>
        </w:rPr>
        <w:t>cf-art-151</w:t>
      </w:r>
    </w:p>
    <w:p>
      <w:pPr>
        <w:ind w:left="216"/>
      </w:pPr>
      <w:r>
        <w:rPr>
          <w:sz w:val="18"/>
        </w:rPr>
        <w:t>II - tributar a renda das obrigações da dívida pública dos Estados, do Distrito Federal e dos Municípios, bem como a remuneração e os proventos dos respectivos agentes públicos, em níveis superiores aos que fixar para suas obrigações e para seus agentes;</w:t>
      </w:r>
    </w:p>
    <w:p>
      <w:r>
        <w:rPr>
          <w:b/>
          <w:color w:val="B46400"/>
          <w:sz w:val="16"/>
        </w:rPr>
        <w:t>SUMULA</w:t>
      </w:r>
    </w:p>
    <w:p>
      <w:r>
        <w:rPr>
          <w:color w:val="8C8C8C"/>
          <w:sz w:val="14"/>
        </w:rPr>
        <w:t>cf-art-151-inc-III</w:t>
      </w:r>
    </w:p>
    <w:p>
      <w:pPr>
        <w:ind w:left="216"/>
      </w:pPr>
      <w:r>
        <w:rPr>
          <w:sz w:val="18"/>
        </w:rPr>
        <w:t>A multa fiscal moratória constitui pena administrativa, não se incluindo no crédito habilitado em falência.</w:t>
      </w:r>
    </w:p>
    <w:p>
      <w:pPr>
        <w:ind w:left="216"/>
      </w:pPr>
      <w:r>
        <w:rPr>
          <w:b/>
          <w:color w:val="003C8C"/>
          <w:sz w:val="16"/>
        </w:rPr>
        <w:t>[Súmula 565.]</w:t>
      </w:r>
    </w:p>
    <w:p>
      <w:r>
        <w:rPr>
          <w:b/>
          <w:color w:val="B46400"/>
          <w:sz w:val="16"/>
        </w:rPr>
        <w:t>JULGADOS CORRELATOS</w:t>
      </w:r>
    </w:p>
    <w:p>
      <w:r>
        <w:rPr>
          <w:color w:val="8C8C8C"/>
          <w:sz w:val="14"/>
        </w:rPr>
        <w:t>cf-art-151-inc-III</w:t>
      </w:r>
      <w:r>
        <w:rPr>
          <w:color w:val="0050A0"/>
          <w:sz w:val="14"/>
        </w:rPr>
        <w:t xml:space="preserve"> | RE 543943</w:t>
      </w:r>
      <w:r>
        <w:rPr>
          <w:color w:val="0050A0"/>
          <w:sz w:val="14"/>
        </w:rPr>
        <w:t xml:space="preserve"> | rel. Celso de Mello</w:t>
      </w:r>
      <w:r>
        <w:rPr>
          <w:color w:val="0050A0"/>
          <w:sz w:val="14"/>
        </w:rPr>
        <w:t xml:space="preserve"> | 2010</w:t>
      </w:r>
    </w:p>
    <w:p>
      <w:pPr>
        <w:ind w:left="216"/>
      </w:pPr>
      <w:r>
        <w:rPr>
          <w:sz w:val="18"/>
        </w:rPr>
        <w:t>A cláusula de vedação inscrita no art. 151, III, da Constituição – que proíbe a concessão de isenções tributárias heterônomas – é inoponível ao Estado Federal brasileiro (vale dizer, à República Federativa do Brasil), incidindo, unicamente, no plano das relações institucionais domésticas que se estabelecem entre as pessoas políticas de direito público interno (...). Nada impede, portanto, que o Estado Federal brasileiro celebre tratados internacionais que veiculem cláusulas de exoneração tributá</w:t>
      </w:r>
    </w:p>
    <w:p>
      <w:pPr>
        <w:ind w:left="216"/>
      </w:pPr>
      <w:r>
        <w:rPr>
          <w:b/>
          <w:color w:val="003C8C"/>
          <w:sz w:val="16"/>
        </w:rPr>
        <w:t>[RE 543.943 AgR, rel. min. Celso de Mello, j. 30-11-2010, 2ª T, DJE de 15-2-2011.]</w:t>
      </w:r>
    </w:p>
    <w:p>
      <w:r>
        <w:rPr>
          <w:b/>
          <w:color w:val="B46400"/>
          <w:sz w:val="16"/>
        </w:rPr>
        <w:t>JULGADOS CORRELATOS</w:t>
      </w:r>
    </w:p>
    <w:p>
      <w:r>
        <w:rPr>
          <w:color w:val="8C8C8C"/>
          <w:sz w:val="14"/>
        </w:rPr>
        <w:t>cf-art-151-inc-III</w:t>
      </w:r>
      <w:r>
        <w:rPr>
          <w:color w:val="0050A0"/>
          <w:sz w:val="14"/>
        </w:rPr>
        <w:t xml:space="preserve"> | AI 646020</w:t>
      </w:r>
      <w:r>
        <w:rPr>
          <w:color w:val="0050A0"/>
          <w:sz w:val="14"/>
        </w:rPr>
        <w:t xml:space="preserve"> | rel. Eros Grau</w:t>
      </w:r>
      <w:r>
        <w:rPr>
          <w:color w:val="0050A0"/>
          <w:sz w:val="14"/>
        </w:rPr>
        <w:t xml:space="preserve"> | 2009</w:t>
      </w:r>
    </w:p>
    <w:p>
      <w:pPr>
        <w:ind w:left="216"/>
      </w:pPr>
      <w:r>
        <w:rPr>
          <w:sz w:val="18"/>
        </w:rPr>
        <w:t>Vide RE 229.096, red. do ac. min. Cármen Lúcia, j. 16-8-2007, P, DJE de 11-4-2008 A jurisprudência do Supremo é firme no sentido de que as exceções previstas nas partes finais dos arts. 44, 46 e 48 da lista anexa ao DL 406/1968 não veiculam isenções heterônomas.</w:t>
      </w:r>
    </w:p>
    <w:p>
      <w:pPr>
        <w:ind w:left="216"/>
      </w:pPr>
      <w:r>
        <w:rPr>
          <w:b/>
          <w:color w:val="003C8C"/>
          <w:sz w:val="16"/>
        </w:rPr>
        <w:t>[AI 646.020 AgR, rel. min. Eros Grau, j. 24-11-2009, 2ª T, DJE de 11-12-2009.]</w:t>
      </w:r>
    </w:p>
    <w:p>
      <w:r>
        <w:rPr>
          <w:b/>
          <w:color w:val="B46400"/>
          <w:sz w:val="16"/>
        </w:rPr>
        <w:t>JULGADOS CORRELATOS</w:t>
      </w:r>
    </w:p>
    <w:p>
      <w:r>
        <w:rPr>
          <w:color w:val="8C8C8C"/>
          <w:sz w:val="14"/>
        </w:rPr>
        <w:t>cf-art-151-inc-III</w:t>
      </w:r>
      <w:r>
        <w:rPr>
          <w:color w:val="0050A0"/>
          <w:sz w:val="14"/>
        </w:rPr>
        <w:t xml:space="preserve"> | RE 229096</w:t>
      </w:r>
      <w:r>
        <w:rPr>
          <w:color w:val="0050A0"/>
          <w:sz w:val="14"/>
        </w:rPr>
        <w:t xml:space="preserve"> | rel. Cármen Lúcia</w:t>
      </w:r>
      <w:r>
        <w:rPr>
          <w:color w:val="0050A0"/>
          <w:sz w:val="14"/>
        </w:rPr>
        <w:t xml:space="preserve"> | 2007</w:t>
      </w:r>
    </w:p>
    <w:p>
      <w:pPr>
        <w:ind w:left="216"/>
      </w:pPr>
      <w:r>
        <w:rPr>
          <w:sz w:val="18"/>
        </w:rPr>
        <w:t>A isenção de tributos estaduais prevista no Acordo Geral de Tarifas e Comércio para as mercadorias importadas dos países signatários, quando o similar nacional tiver o mesmo benefício, foi recepcionada pela Constituição da República de 1988. O art. 98 do CTN "possui caráter nacional, com eficácia para a União, os Estados e os Municípios" (voto do eminente ministro Ilmar Galvão). No direito internacional, apenas a República Federativa do Brasil tem competência para firmar tratados (art. 52, § 2º,</w:t>
      </w:r>
    </w:p>
    <w:p>
      <w:pPr>
        <w:ind w:left="216"/>
      </w:pPr>
      <w:r>
        <w:rPr>
          <w:b/>
          <w:color w:val="003C8C"/>
          <w:sz w:val="16"/>
        </w:rPr>
        <w:t>[RE 229.096, red. do ac. min. Cármen Lúcia, j. 16-8-2007, P, DJE de 11-4-2008.]</w:t>
      </w:r>
    </w:p>
    <w:p>
      <w:r>
        <w:rPr>
          <w:b/>
          <w:color w:val="B46400"/>
          <w:sz w:val="16"/>
        </w:rPr>
        <w:t>JULGADOS CORRELATOS</w:t>
      </w:r>
    </w:p>
    <w:p>
      <w:r>
        <w:rPr>
          <w:color w:val="8C8C8C"/>
          <w:sz w:val="14"/>
        </w:rPr>
        <w:t>cf-art-151-inc-III</w:t>
      </w:r>
      <w:r>
        <w:rPr>
          <w:color w:val="0050A0"/>
          <w:sz w:val="14"/>
        </w:rPr>
        <w:t xml:space="preserve"> | RE 361829</w:t>
      </w:r>
      <w:r>
        <w:rPr>
          <w:color w:val="0050A0"/>
          <w:sz w:val="14"/>
        </w:rPr>
        <w:t xml:space="preserve"> | rel. Carlos Velloso</w:t>
      </w:r>
      <w:r>
        <w:rPr>
          <w:color w:val="0050A0"/>
          <w:sz w:val="14"/>
        </w:rPr>
        <w:t xml:space="preserve"> | 2005</w:t>
      </w:r>
    </w:p>
    <w:p>
      <w:pPr>
        <w:ind w:left="216"/>
      </w:pPr>
      <w:r>
        <w:rPr>
          <w:sz w:val="18"/>
        </w:rPr>
        <w:t>= AI 235.708 AgR, rel. min. Gilmar Mendes, j. 24-8-2010, 2ª T, DJE de 17-9-2010 Vide RE 543.943 AgR, rel. min. Celso de Mello, j. 30-11-2010, 2ª T, DJE de 15-2-2011 O ISS é um imposto municipal. É dizer, ao Município competirá instituí-lo (CF, art. 156, III). Todavia, está ele jungido à norma de caráter geral, vale dizer, à lei complementar que definirá os serviços tributáveis, lei complementar do Congresso Nacional (CF, art. 156, III). Isto não quer dizer que a lei complementar possa definir co</w:t>
      </w:r>
    </w:p>
    <w:p>
      <w:pPr>
        <w:ind w:left="216"/>
      </w:pPr>
      <w:r>
        <w:rPr>
          <w:b/>
          <w:color w:val="003C8C"/>
          <w:sz w:val="16"/>
        </w:rPr>
        <w:t>[RE 361.829, voto do rel. min. Carlos Velloso, j. 13-12-2005, 2ª T, DJ de 24-2-2006.]</w:t>
      </w:r>
    </w:p>
    <w:p>
      <w:r>
        <w:rPr>
          <w:b/>
          <w:color w:val="B46400"/>
          <w:sz w:val="16"/>
        </w:rPr>
        <w:t>JULGADOS CORRELATOS</w:t>
      </w:r>
    </w:p>
    <w:p>
      <w:r>
        <w:rPr>
          <w:color w:val="8C8C8C"/>
          <w:sz w:val="14"/>
        </w:rPr>
        <w:t>cf-art-151-inc-III</w:t>
      </w:r>
      <w:r>
        <w:rPr>
          <w:color w:val="0050A0"/>
          <w:sz w:val="14"/>
        </w:rPr>
        <w:t xml:space="preserve"> | RE 236604</w:t>
      </w:r>
      <w:r>
        <w:rPr>
          <w:color w:val="0050A0"/>
          <w:sz w:val="14"/>
        </w:rPr>
        <w:t xml:space="preserve"> | rel. Carlos Velloso</w:t>
      </w:r>
      <w:r>
        <w:rPr>
          <w:color w:val="0050A0"/>
          <w:sz w:val="14"/>
        </w:rPr>
        <w:t xml:space="preserve"> | 1999</w:t>
      </w:r>
    </w:p>
    <w:p>
      <w:pPr>
        <w:ind w:left="216"/>
      </w:pPr>
      <w:r>
        <w:rPr>
          <w:sz w:val="18"/>
        </w:rPr>
        <w:t xml:space="preserve">= AR 2.105 AgR-segundo, rel. min. Ricardo Lewandowski, j. 19-9-2013, P, DJE de 16-10-2013 Não configurando os citados dispositivos legais, §§ 1º e 3º do DL 406/1968, isenção, não há falar em ofensa ao art. 151, III, da CF/1988. Aqui, na verdade, incide a regra do § 5º do art. 34 do ADCT, porque tem-se a aplicação da legislação anterior à CF/1988, porque essa legislação não é incompatível com o sistema tributário nacional da CF/1988. Ao contrário, os dispositivos legais citados, o art. 9º e seus </w:t>
      </w:r>
    </w:p>
    <w:p>
      <w:pPr>
        <w:ind w:left="216"/>
      </w:pPr>
      <w:r>
        <w:rPr>
          <w:b/>
          <w:color w:val="003C8C"/>
          <w:sz w:val="16"/>
        </w:rPr>
        <w:t>[RE 236.604, voto do rel. min. Carlos Velloso, j. 26-5-1999, P, DJ de 6-8-1999.]</w:t>
      </w:r>
    </w:p>
    <w:p>
      <w:r>
        <w:rPr>
          <w:b/>
          <w:color w:val="B46400"/>
          <w:sz w:val="16"/>
        </w:rPr>
        <w:t>JULGADOS CORRELATOS</w:t>
      </w:r>
    </w:p>
    <w:p>
      <w:r>
        <w:rPr>
          <w:color w:val="8C8C8C"/>
          <w:sz w:val="14"/>
        </w:rPr>
        <w:t>cf-art-151-inc-III</w:t>
      </w:r>
      <w:r>
        <w:rPr>
          <w:color w:val="0050A0"/>
          <w:sz w:val="14"/>
        </w:rPr>
        <w:t xml:space="preserve"> | RE 206397</w:t>
      </w:r>
      <w:r>
        <w:rPr>
          <w:color w:val="0050A0"/>
          <w:sz w:val="14"/>
        </w:rPr>
        <w:t xml:space="preserve"> | rel. Carlos Velloso</w:t>
      </w:r>
      <w:r>
        <w:rPr>
          <w:color w:val="0050A0"/>
          <w:sz w:val="14"/>
        </w:rPr>
        <w:t xml:space="preserve"> | 1998</w:t>
      </w:r>
    </w:p>
    <w:p>
      <w:pPr>
        <w:ind w:left="216"/>
      </w:pPr>
      <w:r>
        <w:rPr>
          <w:sz w:val="18"/>
        </w:rPr>
        <w:t>Isenção concedida mediante convênio celebrado pelo Estado-membro. Inocorrência de ofensa ao art. 151, III, da CF.</w:t>
      </w:r>
    </w:p>
    <w:p>
      <w:pPr>
        <w:ind w:left="216"/>
      </w:pPr>
      <w:r>
        <w:rPr>
          <w:b/>
          <w:color w:val="003C8C"/>
          <w:sz w:val="16"/>
        </w:rPr>
        <w:t>[RE 206.397 AgR, rel. min. Carlos Velloso, j. 13-2-1998, 2ª T, DJ de 20-3-1998.]</w:t>
      </w:r>
    </w:p>
    <w:p>
      <w:r>
        <w:rPr>
          <w:b/>
          <w:color w:val="B46400"/>
          <w:sz w:val="16"/>
        </w:rPr>
        <w:t>JULGADOS CORRELATOS</w:t>
      </w:r>
    </w:p>
    <w:p>
      <w:r>
        <w:rPr>
          <w:color w:val="8C8C8C"/>
          <w:sz w:val="14"/>
        </w:rPr>
        <w:t>cf-art-151-inc-III</w:t>
      </w:r>
      <w:r>
        <w:rPr>
          <w:color w:val="0050A0"/>
          <w:sz w:val="14"/>
        </w:rPr>
        <w:t xml:space="preserve"> | RE 148453</w:t>
      </w:r>
      <w:r>
        <w:rPr>
          <w:color w:val="0050A0"/>
          <w:sz w:val="14"/>
        </w:rPr>
        <w:t xml:space="preserve"> | rel. Moreira Alves</w:t>
      </w:r>
      <w:r>
        <w:rPr>
          <w:color w:val="0050A0"/>
          <w:sz w:val="14"/>
        </w:rPr>
        <w:t xml:space="preserve"> | 1997</w:t>
      </w:r>
    </w:p>
    <w:p>
      <w:pPr>
        <w:ind w:left="216"/>
      </w:pPr>
      <w:r>
        <w:rPr>
          <w:sz w:val="18"/>
        </w:rPr>
        <w:t>É certo que a atual Constituição, no art. 151, III, vedou à União instituir isenções de tributos da competência dos Estados, do Distrito Federal ou dos Municípios. No art. 41 do ADCT, porém, estabeleceu, em seu caput, que os Poderes Executivos da União, dos Estados, do Distrito Federal e dos Municípios reavaliariam todos os incentivos fiscais de natureza setorial em vigor, propondo aos Poderes Legislativos respectivos as medidas cabíveis, e, complementando essa disposição, declarou que se consid</w:t>
      </w:r>
    </w:p>
    <w:p>
      <w:pPr>
        <w:ind w:left="216"/>
      </w:pPr>
      <w:r>
        <w:rPr>
          <w:b/>
          <w:color w:val="003C8C"/>
          <w:sz w:val="16"/>
        </w:rPr>
        <w:t>[RE 148.453, rel. min. Moreira Alves, j. 6-5-1997, 1ª T, DJ de 17-10-1997.]</w:t>
      </w:r>
    </w:p>
    <w:p>
      <w:r>
        <w:rPr>
          <w:b/>
          <w:color w:val="B46400"/>
          <w:sz w:val="16"/>
        </w:rPr>
        <w:t>JULGADOS CORRELATOS</w:t>
      </w:r>
    </w:p>
    <w:p>
      <w:r>
        <w:rPr>
          <w:color w:val="8C8C8C"/>
          <w:sz w:val="14"/>
        </w:rPr>
        <w:t>cf-art-151-inc-III</w:t>
      </w:r>
      <w:r>
        <w:rPr>
          <w:color w:val="0050A0"/>
          <w:sz w:val="14"/>
        </w:rPr>
        <w:t xml:space="preserve"> | RE 170412</w:t>
      </w:r>
      <w:r>
        <w:rPr>
          <w:color w:val="0050A0"/>
          <w:sz w:val="14"/>
        </w:rPr>
        <w:t xml:space="preserve"> | rel. Carlos Velloso</w:t>
      </w:r>
      <w:r>
        <w:rPr>
          <w:color w:val="0050A0"/>
          <w:sz w:val="14"/>
        </w:rPr>
        <w:t xml:space="preserve"> | 1996</w:t>
      </w:r>
    </w:p>
    <w:p>
      <w:pPr>
        <w:ind w:left="216"/>
      </w:pPr>
      <w:r>
        <w:rPr>
          <w:sz w:val="18"/>
        </w:rPr>
        <w:t>Não há falar, também, haja a União, com a legislação do IPI, concedido isenção. Com propriedade, o acórdão que resolveu os embargos de declaração acentuou: "(...) Não se trata de isenção concedida pela União, o que é vedado pelo art. 151, III. Não se enquadra no conceito de isenção a determinação do constituinte de que a base de cálculo não compreenderá o IPI quando a operação configure fato gerador dos dois impostos. A isenção tributária subtrai bens ou pessoas ao princípio da generalidade da t</w:t>
      </w:r>
    </w:p>
    <w:p>
      <w:pPr>
        <w:ind w:left="216"/>
      </w:pPr>
      <w:r>
        <w:rPr>
          <w:b/>
          <w:color w:val="003C8C"/>
          <w:sz w:val="16"/>
        </w:rPr>
        <w:t>[RE 170.412, voto do rel. min. Carlos Velloso, j. 24-9-1996, 2ª T, DJ de 13-12-1996.]</w:t>
      </w:r>
    </w:p>
    <w:p>
      <w:pPr>
        <w:pStyle w:val="Heading1"/>
      </w:pPr>
      <w:r>
        <w:t>Art. 152</w:t>
      </w:r>
    </w:p>
    <w:p>
      <w:r>
        <w:rPr>
          <w:color w:val="8C8C8C"/>
          <w:sz w:val="14"/>
        </w:rPr>
        <w:t>cf-art-152</w:t>
      </w:r>
      <w:r>
        <w:rPr>
          <w:color w:val="0050A0"/>
          <w:sz w:val="14"/>
        </w:rPr>
        <w:t xml:space="preserve"> | ADI 7476</w:t>
      </w:r>
      <w:r>
        <w:rPr>
          <w:color w:val="0050A0"/>
          <w:sz w:val="14"/>
        </w:rPr>
        <w:t xml:space="preserve"> | rel. Gilmar Mendes</w:t>
      </w:r>
      <w:r>
        <w:rPr>
          <w:color w:val="0050A0"/>
          <w:sz w:val="14"/>
        </w:rPr>
        <w:t xml:space="preserve"> | 2025</w:t>
      </w:r>
    </w:p>
    <w:p>
      <w:pPr>
        <w:ind w:left="216"/>
      </w:pPr>
      <w:r>
        <w:rPr>
          <w:sz w:val="18"/>
        </w:rPr>
        <w:t>“É inconstitucional a diferenciação tributária baseada na procedência das mercadorias, por meio da dispensa de regime de substituição tributária no recolhimento do ICMS”.</w:t>
      </w:r>
    </w:p>
    <w:p>
      <w:pPr>
        <w:ind w:left="216"/>
      </w:pPr>
      <w:r>
        <w:rPr>
          <w:b/>
          <w:color w:val="003C8C"/>
          <w:sz w:val="16"/>
        </w:rPr>
        <w:t>[ADI 7.476, rel. min. Gilmar Mendes, j. 17.02.2025, P, DJE de 21.02.2025.]</w:t>
      </w:r>
    </w:p>
    <w:p>
      <w:r>
        <w:rPr>
          <w:b/>
          <w:color w:val="B46400"/>
          <w:sz w:val="16"/>
        </w:rPr>
        <w:t>CONTROLE CONCENTRADO</w:t>
      </w:r>
    </w:p>
    <w:p>
      <w:r>
        <w:rPr>
          <w:color w:val="8C8C8C"/>
          <w:sz w:val="14"/>
        </w:rPr>
        <w:t>cf-art-152</w:t>
      </w:r>
      <w:r>
        <w:rPr>
          <w:color w:val="0050A0"/>
          <w:sz w:val="14"/>
        </w:rPr>
        <w:t xml:space="preserve"> | ADI 5472</w:t>
      </w:r>
      <w:r>
        <w:rPr>
          <w:color w:val="0050A0"/>
          <w:sz w:val="14"/>
        </w:rPr>
        <w:t xml:space="preserve"> | rel. Edson Fachin</w:t>
      </w:r>
    </w:p>
    <w:p>
      <w:pPr>
        <w:ind w:left="216"/>
      </w:pPr>
      <w:r>
        <w:rPr>
          <w:sz w:val="18"/>
        </w:rPr>
        <w:t>Dispositivos do Decreto 43.080/2002 e do Decreto 48.589/2023 do estado de Minas Gerais. Imposto sobre circulação de mercadorias e serviços de comunicação e de transporte interestadual e intermunicipal de bens e de pessoas - ICMS. Operações com produtos da cesta básica. Benefícios fiscais. Concessão condicionada à origem ou à procedência do bem. Violação do artigo 152 da constituição federal.</w:t>
        <w:br/>
        <w:t>[ADI 5.363, rel. min. Luiz Fux, j. 12-9-2023, P, DJE de 4-10-2023.] A isonomia tributária e a vedação con</w:t>
      </w:r>
    </w:p>
    <w:p>
      <w:pPr>
        <w:ind w:left="216"/>
      </w:pPr>
      <w:r>
        <w:rPr>
          <w:b/>
          <w:color w:val="003C8C"/>
          <w:sz w:val="16"/>
        </w:rPr>
        <w:t>[ADI 5.472, rel. min. Edson Fachin, j. 1º-8-2018, P, DJE de 14-8-2018.]</w:t>
      </w:r>
    </w:p>
    <w:p>
      <w:r>
        <w:rPr>
          <w:b/>
          <w:color w:val="B46400"/>
          <w:sz w:val="16"/>
        </w:rPr>
        <w:t>CONTROLE CONCENTRADO</w:t>
      </w:r>
    </w:p>
    <w:p>
      <w:r>
        <w:rPr>
          <w:color w:val="8C8C8C"/>
          <w:sz w:val="14"/>
        </w:rPr>
        <w:t>cf-art-152</w:t>
      </w:r>
      <w:r>
        <w:rPr>
          <w:color w:val="0050A0"/>
          <w:sz w:val="14"/>
        </w:rPr>
        <w:t xml:space="preserve"> | ADI 3389</w:t>
      </w:r>
      <w:r>
        <w:rPr>
          <w:color w:val="0050A0"/>
          <w:sz w:val="14"/>
        </w:rPr>
        <w:t xml:space="preserve"> | rel. Joaquim Barbosa</w:t>
      </w:r>
      <w:r>
        <w:rPr>
          <w:color w:val="0050A0"/>
          <w:sz w:val="14"/>
        </w:rPr>
        <w:t xml:space="preserve"> | 2007</w:t>
      </w:r>
    </w:p>
    <w:p>
      <w:pPr>
        <w:ind w:left="216"/>
      </w:pPr>
      <w:r>
        <w:rPr>
          <w:sz w:val="18"/>
        </w:rPr>
        <w:t>Tributário. ICMS. Benefício fiscal. Redução da carga tributária condicionada à origem da industrialização da mercadoria. Saídas internas com café torrado ou moído. Decreto 35.528/2004 do Estado do Rio de Janeiro. Violação do art. 152 da Constituição. O Decreto 35.528/2004, do Estado do Rio de Janeiro, ao estabelecer um regime diferenciado de tributação para as operações das quais resultem a saída interna de café torrado ou moído, em função da procedência ou do destino de tal operação, viola o ar</w:t>
      </w:r>
    </w:p>
    <w:p>
      <w:pPr>
        <w:ind w:left="216"/>
      </w:pPr>
      <w:r>
        <w:rPr>
          <w:b/>
          <w:color w:val="003C8C"/>
          <w:sz w:val="16"/>
        </w:rPr>
        <w:t>[ADI 3.389 e ADI 3.673, rel. min. Joaquim Barbosa, j. 6-9-2007, P, DJ de 1º-2-2008.]</w:t>
      </w:r>
    </w:p>
    <w:p>
      <w:r>
        <w:rPr>
          <w:b/>
          <w:color w:val="B46400"/>
          <w:sz w:val="16"/>
        </w:rPr>
        <w:t>CONTROLE CONCENTRADO</w:t>
      </w:r>
    </w:p>
    <w:p>
      <w:r>
        <w:rPr>
          <w:color w:val="8C8C8C"/>
          <w:sz w:val="14"/>
        </w:rPr>
        <w:t>cf-art-152</w:t>
      </w:r>
      <w:r>
        <w:rPr>
          <w:color w:val="0050A0"/>
          <w:sz w:val="14"/>
        </w:rPr>
        <w:t xml:space="preserve"> | ADI 3410</w:t>
      </w:r>
      <w:r>
        <w:rPr>
          <w:color w:val="0050A0"/>
          <w:sz w:val="14"/>
        </w:rPr>
        <w:t xml:space="preserve"> | rel. Joaquim Barbosa</w:t>
      </w:r>
      <w:r>
        <w:rPr>
          <w:color w:val="0050A0"/>
          <w:sz w:val="14"/>
        </w:rPr>
        <w:t xml:space="preserve"> | 2006</w:t>
      </w:r>
    </w:p>
    <w:p>
      <w:pPr>
        <w:ind w:left="216"/>
      </w:pPr>
      <w:r>
        <w:rPr>
          <w:sz w:val="18"/>
        </w:rPr>
        <w:t>A concessão de benefício fiscal às operações com farinha de trigo e mistura pré-preparada de farinha de trigo (...) não viola a proibição de outorga de tratamento diferenciado a bens e mercadorias, em função da origem ou destino, à medida que for aplicado indistintamente às operações com mercadorias provenientes do Estado de Minas Gerais e às mercadorias provenientes dos demais Estados.</w:t>
      </w:r>
    </w:p>
    <w:p>
      <w:pPr>
        <w:ind w:left="216"/>
      </w:pPr>
      <w:r>
        <w:rPr>
          <w:b/>
          <w:color w:val="003C8C"/>
          <w:sz w:val="16"/>
        </w:rPr>
        <w:t>[ADI 3.410, rel. min. Joaquim Barbosa, j. 22-11-2006, P, DJ de 8-6-2007.]</w:t>
      </w:r>
    </w:p>
    <w:p>
      <w:r>
        <w:rPr>
          <w:b/>
          <w:color w:val="B46400"/>
          <w:sz w:val="16"/>
        </w:rPr>
        <w:t>CONTROLE CONCENTRADO</w:t>
      </w:r>
    </w:p>
    <w:p>
      <w:r>
        <w:rPr>
          <w:color w:val="8C8C8C"/>
          <w:sz w:val="14"/>
        </w:rPr>
        <w:t>cf-art-152</w:t>
      </w:r>
      <w:r>
        <w:rPr>
          <w:color w:val="0050A0"/>
          <w:sz w:val="14"/>
        </w:rPr>
        <w:t xml:space="preserve"> | ADI 1655</w:t>
      </w:r>
      <w:r>
        <w:rPr>
          <w:color w:val="0050A0"/>
          <w:sz w:val="14"/>
        </w:rPr>
        <w:t xml:space="preserve"> | rel. Maurício Corrêa</w:t>
      </w:r>
      <w:r>
        <w:rPr>
          <w:color w:val="0050A0"/>
          <w:sz w:val="14"/>
        </w:rPr>
        <w:t xml:space="preserve"> | 2004</w:t>
      </w:r>
    </w:p>
    <w:p>
      <w:pPr>
        <w:ind w:left="216"/>
      </w:pPr>
      <w:r>
        <w:rPr>
          <w:sz w:val="18"/>
        </w:rPr>
        <w:t>No mérito, a vedação constitucional de tratamento desigual a contribuintes que estão em situação equivalente não foi observada pelo legislador estadual, ao editar a lei ora atacada. Um exame mais aprofundado, após o deferimento da medida liminar, revela não ser possível, no universo dos proprietários de veículos destinados ao transporte escolar, que somente os filiados a determinada cooperativa alcancem a isenção do IPVA. Acerca do princípio da isonomia a que se refere o art. 152 da CF, e da obs</w:t>
      </w:r>
    </w:p>
    <w:p>
      <w:pPr>
        <w:ind w:left="216"/>
      </w:pPr>
      <w:r>
        <w:rPr>
          <w:b/>
          <w:color w:val="003C8C"/>
          <w:sz w:val="16"/>
        </w:rPr>
        <w:t>[ADI 1.655, voto do rel. min. Maurício Corrêa, j. 3-3-2004, P, DJ de 2-4-2004.]</w:t>
      </w:r>
    </w:p>
    <w:p>
      <w:r>
        <w:rPr>
          <w:b/>
          <w:color w:val="B46400"/>
          <w:sz w:val="16"/>
        </w:rPr>
        <w:t>CONTROLE CONCENTRADO</w:t>
      </w:r>
    </w:p>
    <w:p>
      <w:r>
        <w:rPr>
          <w:color w:val="8C8C8C"/>
          <w:sz w:val="14"/>
        </w:rPr>
        <w:t>cf-art-152</w:t>
      </w:r>
      <w:r>
        <w:rPr>
          <w:color w:val="0050A0"/>
          <w:sz w:val="14"/>
        </w:rPr>
        <w:t xml:space="preserve"> | ADI 349</w:t>
      </w:r>
      <w:r>
        <w:rPr>
          <w:color w:val="0050A0"/>
          <w:sz w:val="14"/>
        </w:rPr>
        <w:t xml:space="preserve"> | rel. Marco Aurélio</w:t>
      </w:r>
      <w:r>
        <w:rPr>
          <w:color w:val="0050A0"/>
          <w:sz w:val="14"/>
        </w:rPr>
        <w:t xml:space="preserve"> | 1990</w:t>
      </w:r>
    </w:p>
    <w:p>
      <w:pPr>
        <w:ind w:left="216"/>
      </w:pPr>
      <w:r>
        <w:rPr>
          <w:sz w:val="18"/>
        </w:rPr>
        <w:t>= AI 483.726 AgR, rel. min. Marco Aurélio, j. 21-6-2011, 1ª T, DJE de 22-8-2011 À primeira visão, contraria a Lei Básica o estabelecimento de pautas de valores diferenciados para operações intermunicipais e interestaduais, majorando-se estas em mais de 1.000%.</w:t>
      </w:r>
    </w:p>
    <w:p>
      <w:pPr>
        <w:ind w:left="216"/>
      </w:pPr>
      <w:r>
        <w:rPr>
          <w:b/>
          <w:color w:val="003C8C"/>
          <w:sz w:val="16"/>
        </w:rPr>
        <w:t>[ADI 349 MC, rel. min. Marco Aurélio, j. 24-9-1990, P, DJ de 26-10-1990.]</w:t>
      </w:r>
    </w:p>
    <w:p>
      <w:r>
        <w:rPr>
          <w:b/>
          <w:color w:val="B46400"/>
          <w:sz w:val="16"/>
        </w:rPr>
        <w:t>REPERCUSSAO GERAL</w:t>
      </w:r>
    </w:p>
    <w:p>
      <w:r>
        <w:rPr>
          <w:color w:val="8C8C8C"/>
          <w:sz w:val="14"/>
        </w:rPr>
        <w:t>cf-art-152</w:t>
      </w:r>
      <w:r>
        <w:rPr>
          <w:color w:val="0050A0"/>
          <w:sz w:val="14"/>
        </w:rPr>
        <w:t xml:space="preserve"> | RE 1167509</w:t>
      </w:r>
      <w:r>
        <w:rPr>
          <w:color w:val="0050A0"/>
          <w:sz w:val="14"/>
        </w:rPr>
        <w:t xml:space="preserve"> | rel. Marco Aurélio</w:t>
      </w:r>
    </w:p>
    <w:p>
      <w:pPr>
        <w:ind w:left="216"/>
      </w:pPr>
      <w:r>
        <w:rPr>
          <w:sz w:val="18"/>
        </w:rPr>
        <w:t>É incompatível com a Constituição Federal disposição normativa a prever a obrigatoriedade de cadastro, em órgão da Administração municipal, de prestadores de serviços não estabelecidos no território do Município, impondo-se ao tomador o recolhimento do Imposto Sobre Serviços – ISS quando descumprida a obrigação.</w:t>
      </w:r>
    </w:p>
    <w:p>
      <w:pPr>
        <w:ind w:left="216"/>
      </w:pPr>
      <w:r>
        <w:rPr>
          <w:b/>
          <w:color w:val="003C8C"/>
          <w:sz w:val="16"/>
        </w:rPr>
        <w:t>[RE 1.167.509, rel. min. Marco Aurélio, j. 1º-3-2021, P, DJE de 16-3-2021, Tema 1.020, com mérito julgado.]</w:t>
      </w:r>
    </w:p>
    <w:p>
      <w:r>
        <w:rPr>
          <w:b/>
          <w:color w:val="B46400"/>
          <w:sz w:val="16"/>
        </w:rPr>
        <w:t>JULGADOS CORRELATOS</w:t>
      </w:r>
    </w:p>
    <w:p>
      <w:r>
        <w:rPr>
          <w:color w:val="8C8C8C"/>
          <w:sz w:val="14"/>
        </w:rPr>
        <w:t>cf-art-152</w:t>
      </w:r>
      <w:r>
        <w:rPr>
          <w:color w:val="0050A0"/>
          <w:sz w:val="14"/>
        </w:rPr>
        <w:t xml:space="preserve"> | RE 239397</w:t>
      </w:r>
      <w:r>
        <w:rPr>
          <w:color w:val="0050A0"/>
          <w:sz w:val="14"/>
        </w:rPr>
        <w:t xml:space="preserve"> | rel. Ilmar Galvão</w:t>
      </w:r>
      <w:r>
        <w:rPr>
          <w:color w:val="0050A0"/>
          <w:sz w:val="14"/>
        </w:rPr>
        <w:t xml:space="preserve"> | 2000</w:t>
      </w:r>
    </w:p>
    <w:p>
      <w:pPr>
        <w:ind w:left="216"/>
      </w:pPr>
      <w:r>
        <w:rPr>
          <w:sz w:val="18"/>
        </w:rPr>
        <w:t>Taxa florestal. (...) Descabimento da alegação de ofensa ao princípio da isonomia, por razões óbvias, diante do incentivo fiscal, em forma de redução do tributo, previsto para as indústrias que comprovarem a realização de reflorestamento proporcional ao seu consumo de carvão vegetal.</w:t>
      </w:r>
    </w:p>
    <w:p>
      <w:pPr>
        <w:ind w:left="216"/>
      </w:pPr>
      <w:r>
        <w:rPr>
          <w:b/>
          <w:color w:val="003C8C"/>
          <w:sz w:val="16"/>
        </w:rPr>
        <w:t>[RE 239.397, rel. min. Ilmar Galvão, j. 21-3-2000, 1ª T, DJ de 28-4-2000.]</w:t>
      </w:r>
    </w:p>
    <w:p>
      <w:r>
        <w:rPr>
          <w:b/>
          <w:color w:val="B46400"/>
          <w:sz w:val="16"/>
        </w:rPr>
        <w:t>JULGADOS CORRELATOS</w:t>
      </w:r>
    </w:p>
    <w:p>
      <w:r>
        <w:rPr>
          <w:color w:val="8C8C8C"/>
          <w:sz w:val="14"/>
        </w:rPr>
        <w:t>cf-art-152</w:t>
      </w:r>
      <w:r>
        <w:rPr>
          <w:color w:val="0050A0"/>
          <w:sz w:val="14"/>
        </w:rPr>
        <w:t xml:space="preserve"> | RE 167034</w:t>
      </w:r>
      <w:r>
        <w:rPr>
          <w:color w:val="0050A0"/>
          <w:sz w:val="14"/>
        </w:rPr>
        <w:t xml:space="preserve"> | rel. Néri da Silveira</w:t>
      </w:r>
      <w:r>
        <w:rPr>
          <w:color w:val="0050A0"/>
          <w:sz w:val="14"/>
        </w:rPr>
        <w:t xml:space="preserve"> | 1999</w:t>
      </w:r>
    </w:p>
    <w:p>
      <w:pPr>
        <w:ind w:left="216"/>
      </w:pPr>
      <w:r>
        <w:rPr>
          <w:sz w:val="18"/>
        </w:rPr>
        <w:t>A antecipação de pagamento do imposto, quando a mercadoria se destina a outro Estado, não configura a adoção de diferença tributária, em razão do destino e procedência dos bens.</w:t>
      </w:r>
    </w:p>
    <w:p>
      <w:pPr>
        <w:ind w:left="216"/>
      </w:pPr>
      <w:r>
        <w:rPr>
          <w:b/>
          <w:color w:val="003C8C"/>
          <w:sz w:val="16"/>
        </w:rPr>
        <w:t>[RE 167.034 AgR, voto do rel. min. Néri da Silveira, j. 14-12-1999, 2ª T, DJ de 25-2-2000.]</w:t>
      </w:r>
    </w:p>
    <w:p>
      <w:r>
        <w:rPr>
          <w:b/>
          <w:color w:val="B46400"/>
          <w:sz w:val="16"/>
        </w:rPr>
        <w:t>JULGADOS CORRELATOS</w:t>
      </w:r>
    </w:p>
    <w:p>
      <w:r>
        <w:rPr>
          <w:color w:val="8C8C8C"/>
          <w:sz w:val="14"/>
        </w:rPr>
        <w:t>cf-art-152</w:t>
      </w:r>
      <w:r>
        <w:rPr>
          <w:color w:val="0050A0"/>
          <w:sz w:val="14"/>
        </w:rPr>
        <w:t xml:space="preserve"> | HC 77530</w:t>
      </w:r>
      <w:r>
        <w:rPr>
          <w:color w:val="0050A0"/>
          <w:sz w:val="14"/>
        </w:rPr>
        <w:t xml:space="preserve"> | rel. Sepúlveda Pertence</w:t>
      </w:r>
      <w:r>
        <w:rPr>
          <w:color w:val="0050A0"/>
          <w:sz w:val="14"/>
        </w:rPr>
        <w:t xml:space="preserve"> | 1998</w:t>
      </w:r>
    </w:p>
    <w:p>
      <w:pPr>
        <w:ind w:left="216"/>
      </w:pPr>
      <w:r>
        <w:rPr>
          <w:sz w:val="18"/>
        </w:rPr>
        <w:t>Sonegação fiscal de lucro advindo de atividade criminosa: non olet. Drogas: tráfico de drogas, envolvendo sociedades comerciais organizadas, com lucros vultosos subtraídos à contabilização regular das empresas e subtraídos à declaração de rendimentos: caracterização, em tese, de crime de sonegação fiscal, a acarretar a competência da Justiça Federal e atrair, pela conexão, o tráfico de entorpecentes: irrelevância da origem ilícita, mesmo quando criminal, da renda subtraída à tributação. A exoner</w:t>
      </w:r>
    </w:p>
    <w:p>
      <w:pPr>
        <w:ind w:left="216"/>
      </w:pPr>
      <w:r>
        <w:rPr>
          <w:b/>
          <w:color w:val="003C8C"/>
          <w:sz w:val="16"/>
        </w:rPr>
        <w:t>[HC 77.530, rel. min. Sepúlveda Pertence, j. 25-8-1998, 1ª T, DJ de 18-9-1998.]</w:t>
      </w:r>
    </w:p>
    <w:p>
      <w:r>
        <w:rPr>
          <w:b/>
          <w:color w:val="B46400"/>
          <w:sz w:val="16"/>
        </w:rPr>
        <w:t>JULGADOS CORRELATOS</w:t>
      </w:r>
    </w:p>
    <w:p>
      <w:r>
        <w:rPr>
          <w:color w:val="8C8C8C"/>
          <w:sz w:val="14"/>
        </w:rPr>
        <w:t>cf-art-152</w:t>
      </w:r>
    </w:p>
    <w:p>
      <w:pPr>
        <w:ind w:left="216"/>
      </w:pPr>
      <w:r>
        <w:rPr>
          <w:sz w:val="18"/>
        </w:rPr>
        <w:t>Seção III Dos Impostos da União SUMÁRIO</w:t>
      </w:r>
    </w:p>
    <w:p>
      <w:pPr>
        <w:pStyle w:val="Heading1"/>
      </w:pPr>
      <w:r>
        <w:t>Art. 153</w:t>
      </w:r>
    </w:p>
    <w:p>
      <w:r>
        <w:rPr>
          <w:b/>
          <w:color w:val="B46400"/>
          <w:sz w:val="16"/>
        </w:rPr>
        <w:t>JULGADOS CORRELATOS</w:t>
      </w:r>
    </w:p>
    <w:p>
      <w:r>
        <w:rPr>
          <w:color w:val="8C8C8C"/>
          <w:sz w:val="14"/>
        </w:rPr>
        <w:t>cf-art-153-inc-I</w:t>
      </w:r>
      <w:r>
        <w:rPr>
          <w:color w:val="0050A0"/>
          <w:sz w:val="14"/>
        </w:rPr>
        <w:t xml:space="preserve"> | RE 429306</w:t>
      </w:r>
      <w:r>
        <w:rPr>
          <w:color w:val="0050A0"/>
          <w:sz w:val="14"/>
        </w:rPr>
        <w:t xml:space="preserve"> | rel. Joaquim Barbosa</w:t>
      </w:r>
    </w:p>
    <w:p>
      <w:pPr>
        <w:ind w:left="216"/>
      </w:pPr>
      <w:r>
        <w:rPr>
          <w:sz w:val="18"/>
        </w:rPr>
        <w:t>Recurso extraordinário em que se argumenta a não incidência do II [Imposto de Importação] e do IPI sobre operação de importação de sistema de tomografia computadorizada, amparada por contrato de arrendamento mercantil. Alegada insubmissão do arrendamento mercantil, quer seria um serviço, ao fato gerador do imposto de importação (art. 153, I, da Constituição). Inconsistência. Por se tratar de tributos diferentes, com hipóteses de incidência específicas (prestação de serviços e importação, entendi</w:t>
      </w:r>
    </w:p>
    <w:p>
      <w:pPr>
        <w:ind w:left="216"/>
      </w:pPr>
      <w:r>
        <w:rPr>
          <w:b/>
          <w:color w:val="003C8C"/>
          <w:sz w:val="16"/>
        </w:rPr>
        <w:t>[RE 429.306, rel. min. Joaquim Barbosa, j. 1º-2-2011, 2ª T, DJE de 16-3-2011.]</w:t>
      </w:r>
    </w:p>
    <w:p>
      <w:r>
        <w:rPr>
          <w:b/>
          <w:color w:val="B46400"/>
          <w:sz w:val="16"/>
        </w:rPr>
        <w:t>JULGADOS CORRELATOS</w:t>
      </w:r>
    </w:p>
    <w:p>
      <w:r>
        <w:rPr>
          <w:color w:val="8C8C8C"/>
          <w:sz w:val="14"/>
        </w:rPr>
        <w:t>cf-art-153-inc-I</w:t>
      </w:r>
      <w:r>
        <w:rPr>
          <w:color w:val="0050A0"/>
          <w:sz w:val="14"/>
        </w:rPr>
        <w:t xml:space="preserve"> | RE 187321</w:t>
      </w:r>
      <w:r>
        <w:rPr>
          <w:color w:val="0050A0"/>
          <w:sz w:val="14"/>
        </w:rPr>
        <w:t xml:space="preserve"> | rel. Ilmar Galvão</w:t>
      </w:r>
      <w:r>
        <w:rPr>
          <w:color w:val="0050A0"/>
          <w:sz w:val="14"/>
        </w:rPr>
        <w:t xml:space="preserve"> | 1997</w:t>
      </w:r>
    </w:p>
    <w:p>
      <w:pPr>
        <w:ind w:left="216"/>
      </w:pPr>
      <w:r>
        <w:rPr>
          <w:sz w:val="18"/>
        </w:rPr>
        <w:t>Importação de automóveis usados. Proibição ditada pela Portaria 8, de 13-5-1991, do Ministério da Fazenda. Alegada afronta ao princípio constitucional da legalidade. Entendimento do STF no sentido da legalidade da portaria que editou lista dos bens de consumo passíveis de importação e, ao mesmo tempo, proibiu a importação de bens de consumo usados (RE 203.954-3).</w:t>
      </w:r>
    </w:p>
    <w:p>
      <w:pPr>
        <w:ind w:left="216"/>
      </w:pPr>
      <w:r>
        <w:rPr>
          <w:b/>
          <w:color w:val="003C8C"/>
          <w:sz w:val="16"/>
        </w:rPr>
        <w:t>[RE 187.321, rel. min. Ilmar Galvão, j. 25-2-1997, 1ª T, DJ de 30-5-1997.]</w:t>
      </w:r>
    </w:p>
    <w:p>
      <w:r>
        <w:rPr>
          <w:b/>
          <w:color w:val="B46400"/>
          <w:sz w:val="16"/>
        </w:rPr>
        <w:t>JULGADOS CORRELATOS</w:t>
      </w:r>
    </w:p>
    <w:p>
      <w:r>
        <w:rPr>
          <w:color w:val="8C8C8C"/>
          <w:sz w:val="14"/>
        </w:rPr>
        <w:t>cf-art-153-inc-I</w:t>
      </w:r>
      <w:r>
        <w:rPr>
          <w:color w:val="0050A0"/>
          <w:sz w:val="14"/>
        </w:rPr>
        <w:t xml:space="preserve"> | SS 775</w:t>
      </w:r>
      <w:r>
        <w:rPr>
          <w:color w:val="0050A0"/>
          <w:sz w:val="14"/>
        </w:rPr>
        <w:t xml:space="preserve"> | rel. Sepúlveda Pertence</w:t>
      </w:r>
      <w:r>
        <w:rPr>
          <w:color w:val="0050A0"/>
          <w:sz w:val="14"/>
        </w:rPr>
        <w:t xml:space="preserve"> | 1995</w:t>
      </w:r>
    </w:p>
    <w:p>
      <w:pPr>
        <w:ind w:left="216"/>
      </w:pPr>
      <w:r>
        <w:rPr>
          <w:sz w:val="18"/>
        </w:rPr>
        <w:t>Imposto de importação: automóveis de passeio: aumento da alíquota (CF, art. 153, I e § 1º): incidência sobre mercadorias já adquiridas, quando da edição do decreto: pedido de suspensão de liminar em mandado de segurança impetrado sob a alegação de ofensa ao ato jurídico perfeito: deferimento da suspensão, com base na relevância da tese contrária da União e da necessidade de salvaguardar os efeitos extrafiscais da medida: suspensão que se mantém, dado que ditos efeitos não foram definitivamente p</w:t>
      </w:r>
    </w:p>
    <w:p>
      <w:pPr>
        <w:ind w:left="216"/>
      </w:pPr>
      <w:r>
        <w:rPr>
          <w:b/>
          <w:color w:val="003C8C"/>
          <w:sz w:val="16"/>
        </w:rPr>
        <w:t>[SS 775 AgR, rel. min. Sepúlveda Pertence, j. 5-10-1995, P, DJ de 23-2-1996.]</w:t>
      </w:r>
    </w:p>
    <w:p>
      <w:r>
        <w:rPr>
          <w:b/>
          <w:color w:val="B46400"/>
          <w:sz w:val="16"/>
        </w:rPr>
        <w:t>JULGADOS CORRELATOS</w:t>
      </w:r>
    </w:p>
    <w:p>
      <w:r>
        <w:rPr>
          <w:color w:val="8C8C8C"/>
          <w:sz w:val="14"/>
        </w:rPr>
        <w:t>cf-art-153-inc-II</w:t>
      </w:r>
      <w:r>
        <w:rPr>
          <w:color w:val="0050A0"/>
          <w:sz w:val="14"/>
        </w:rPr>
        <w:t xml:space="preserve"> | AI 578372</w:t>
      </w:r>
      <w:r>
        <w:rPr>
          <w:color w:val="0050A0"/>
          <w:sz w:val="14"/>
        </w:rPr>
        <w:t xml:space="preserve"> | rel. Ellen Gracie</w:t>
      </w:r>
      <w:r>
        <w:rPr>
          <w:color w:val="0050A0"/>
          <w:sz w:val="14"/>
        </w:rPr>
        <w:t xml:space="preserve"> | 2010</w:t>
      </w:r>
    </w:p>
    <w:p>
      <w:pPr>
        <w:ind w:left="216"/>
      </w:pPr>
      <w:r>
        <w:rPr>
          <w:sz w:val="18"/>
        </w:rPr>
        <w:t>Não é qualquer registro no Siscomex [Sistema Integrado de Comércio Exterior] que corresponde à expedição do documento equivalente à guia de exportação prevista no § 1º, in fine, do art. 1º do DL 1.578/1977, como determinante da ocorrência do fato gerador do tributo. Somente o Registro de Exportação corresponde e se equipara à Guia de Exportação. Editada a Resolução 2.112/1994 do Banco Central do Brasil depois dos registros de venda, mas antes dos registros de exportação, submetem-se as operações</w:t>
      </w:r>
    </w:p>
    <w:p>
      <w:pPr>
        <w:ind w:left="216"/>
      </w:pPr>
      <w:r>
        <w:rPr>
          <w:b/>
          <w:color w:val="003C8C"/>
          <w:sz w:val="16"/>
        </w:rPr>
        <w:t>[AI 578.372 AgR, rel. min. Ellen Gracie, j. 9-2-2010, 2ª T, DJE de 12-3-2010.]</w:t>
      </w:r>
    </w:p>
    <w:p>
      <w:r>
        <w:rPr>
          <w:b/>
          <w:color w:val="B46400"/>
          <w:sz w:val="16"/>
        </w:rPr>
        <w:t>JULGADOS CORRELATOS</w:t>
      </w:r>
    </w:p>
    <w:p>
      <w:r>
        <w:rPr>
          <w:color w:val="8C8C8C"/>
          <w:sz w:val="14"/>
        </w:rPr>
        <w:t>cf-art-153-inc-III</w:t>
      </w:r>
      <w:r>
        <w:rPr>
          <w:color w:val="0050A0"/>
          <w:sz w:val="14"/>
        </w:rPr>
        <w:t xml:space="preserve"> | ADI 4927</w:t>
      </w:r>
      <w:r>
        <w:rPr>
          <w:color w:val="0050A0"/>
          <w:sz w:val="14"/>
        </w:rPr>
        <w:t xml:space="preserve"> | rel. Luiz Fux</w:t>
      </w:r>
      <w:r>
        <w:rPr>
          <w:color w:val="0050A0"/>
          <w:sz w:val="14"/>
        </w:rPr>
        <w:t xml:space="preserve"> | 2025</w:t>
      </w:r>
    </w:p>
    <w:p>
      <w:pPr>
        <w:ind w:left="216"/>
      </w:pPr>
      <w:r>
        <w:rPr>
          <w:sz w:val="18"/>
        </w:rPr>
        <w:t>É obra do legislador infraconstitucional, que criou esse instrumento de incentivo à educação, garantindo o efetivo acesso ao ensino, a inclusão das despesas de educação entre as parcelas dedutíveis da base de cálculo do imposto sobre a renda. A redução da carga tributária erige-se num estímulo para os indivíduos investirem na educação própria e de seus dependentes, efetivando-se o acesso ao direito garantido na Constituição. O direito à educação não implica um patamar específico de teto para ded</w:t>
      </w:r>
    </w:p>
    <w:p>
      <w:pPr>
        <w:ind w:left="216"/>
      </w:pPr>
      <w:r>
        <w:rPr>
          <w:b/>
          <w:color w:val="003C8C"/>
          <w:sz w:val="16"/>
        </w:rPr>
        <w:t>[ADI 4.927, rel. min. Luiz Fux, j. 24.03.2025, P, DJE de 14.05.2025.]</w:t>
      </w:r>
    </w:p>
    <w:p>
      <w:r>
        <w:rPr>
          <w:b/>
          <w:color w:val="B46400"/>
          <w:sz w:val="16"/>
        </w:rPr>
        <w:t>CONTROLE CONCENTRADO</w:t>
      </w:r>
    </w:p>
    <w:p>
      <w:r>
        <w:rPr>
          <w:color w:val="8C8C8C"/>
          <w:sz w:val="14"/>
        </w:rPr>
        <w:t>cf-art-153-inc-III</w:t>
      </w:r>
      <w:r>
        <w:rPr>
          <w:color w:val="0050A0"/>
          <w:sz w:val="14"/>
        </w:rPr>
        <w:t xml:space="preserve"> | ADI 5422</w:t>
      </w:r>
      <w:r>
        <w:rPr>
          <w:color w:val="0050A0"/>
          <w:sz w:val="14"/>
        </w:rPr>
        <w:t xml:space="preserve"> | rel. Dias Toffoli</w:t>
      </w:r>
      <w:r>
        <w:rPr>
          <w:color w:val="0050A0"/>
          <w:sz w:val="14"/>
        </w:rPr>
        <w:t xml:space="preserve"> | 2022</w:t>
      </w:r>
    </w:p>
    <w:p>
      <w:pPr>
        <w:ind w:left="216"/>
      </w:pPr>
      <w:r>
        <w:rPr>
          <w:sz w:val="18"/>
        </w:rPr>
        <w:t>Imposto de renda. Incidência sobre valores percebidos a título de alimentos ou de pensão alimentícia. Inconstitucionalidade. (...) A materialidade do imposto de renda está conectada com a existência de acréscimo patrimonial, aspecto presente nas ideias de renda e de proventos de qualquer natureza. Alimentos ou pensão alimentícia oriundos do direito de família não se configuram como renda nem proventos de qualquer natureza do credor dos alimentos, mas montante retirado dos acréscimos patrimoniais</w:t>
      </w:r>
    </w:p>
    <w:p>
      <w:pPr>
        <w:ind w:left="216"/>
      </w:pPr>
      <w:r>
        <w:rPr>
          <w:b/>
          <w:color w:val="003C8C"/>
          <w:sz w:val="16"/>
        </w:rPr>
        <w:t>[ADI 5.422, rel. min. Dias Toffoli, j. 6-6-2022, P, DJE de 23-8-2022.]</w:t>
      </w:r>
    </w:p>
    <w:p>
      <w:r>
        <w:rPr>
          <w:b/>
          <w:color w:val="B46400"/>
          <w:sz w:val="16"/>
        </w:rPr>
        <w:t>CONTROLE CONCENTRADO</w:t>
      </w:r>
    </w:p>
    <w:p>
      <w:r>
        <w:rPr>
          <w:color w:val="8C8C8C"/>
          <w:sz w:val="14"/>
        </w:rPr>
        <w:t>cf-art-153-inc-III</w:t>
      </w:r>
      <w:r>
        <w:rPr>
          <w:color w:val="0050A0"/>
          <w:sz w:val="14"/>
        </w:rPr>
        <w:t xml:space="preserve"> | ADI 5583</w:t>
      </w:r>
      <w:r>
        <w:rPr>
          <w:color w:val="0050A0"/>
          <w:sz w:val="14"/>
        </w:rPr>
        <w:t xml:space="preserve"> | rel. Roberto Barroso</w:t>
      </w:r>
      <w:r>
        <w:rPr>
          <w:color w:val="0050A0"/>
          <w:sz w:val="14"/>
        </w:rPr>
        <w:t xml:space="preserve"> | 2021</w:t>
      </w:r>
    </w:p>
    <w:p>
      <w:pPr>
        <w:ind w:left="216"/>
      </w:pPr>
      <w:r>
        <w:rPr>
          <w:sz w:val="18"/>
        </w:rPr>
        <w:t>“Ao adotar como critério para a perda da dependência a capacidade para o trabalho, a norma questionada presume o que normalmente acontece: o então dependente passa a arcar com as suas próprias despesas, sem mais representar um ônus financeiro para os seus genitores ou responsáveis. Todavia, não é o que ocorre, como regra, com aqueles que possuem alguém com deficiência, sobretudo grave, na família. Nesse caso, justifica-se a diminuição da base de cálculo do imposto, para que não incida sobre valo</w:t>
      </w:r>
    </w:p>
    <w:p>
      <w:pPr>
        <w:ind w:left="216"/>
      </w:pPr>
      <w:r>
        <w:rPr>
          <w:b/>
          <w:color w:val="003C8C"/>
          <w:sz w:val="16"/>
        </w:rPr>
        <w:t>[ADI 5.583, red. do ac. min. Roberto Barroso, j. 14-5-2021, P, DJE de 28-6-2021.]</w:t>
      </w:r>
    </w:p>
    <w:p>
      <w:r>
        <w:rPr>
          <w:b/>
          <w:color w:val="B46400"/>
          <w:sz w:val="16"/>
        </w:rPr>
        <w:t>CONTROLE CONCENTRADO</w:t>
      </w:r>
    </w:p>
    <w:p>
      <w:r>
        <w:rPr>
          <w:color w:val="8C8C8C"/>
          <w:sz w:val="14"/>
        </w:rPr>
        <w:t>cf-art-153-inc-III</w:t>
      </w:r>
      <w:r>
        <w:rPr>
          <w:color w:val="0050A0"/>
          <w:sz w:val="14"/>
        </w:rPr>
        <w:t xml:space="preserve"> | ADI 2588</w:t>
      </w:r>
      <w:r>
        <w:rPr>
          <w:color w:val="0050A0"/>
          <w:sz w:val="14"/>
        </w:rPr>
        <w:t xml:space="preserve"> | rel. Joaquim Barbosa</w:t>
      </w:r>
      <w:r>
        <w:rPr>
          <w:color w:val="0050A0"/>
          <w:sz w:val="14"/>
        </w:rPr>
        <w:t xml:space="preserve"> | 2013</w:t>
      </w:r>
    </w:p>
    <w:p>
      <w:pPr>
        <w:ind w:left="216"/>
      </w:pPr>
      <w:r>
        <w:rPr>
          <w:sz w:val="18"/>
        </w:rPr>
        <w:t>Imposto de renda e proventos de qualquer natureza. Participação de empresa controladora ou coligada nacional nos lucros auferidos por pessoa jurídica controlada ou coligada sediada no exterior. Legislação que considera disponibilizados os lucros na data do balanço em que tiverem sido apurados (“31 de dezembro de cada ano”). Alegada violação do conceito constitucional de renda. Aplicação da nova metodologia de apuração do tributo para a participação nos lucros apurada em 2001. Violação das regras</w:t>
      </w:r>
    </w:p>
    <w:p>
      <w:pPr>
        <w:ind w:left="216"/>
      </w:pPr>
      <w:r>
        <w:rPr>
          <w:b/>
          <w:color w:val="003C8C"/>
          <w:sz w:val="16"/>
        </w:rPr>
        <w:t>[ADI 2.588, red. do ac. min. Joaquim Barbosa, j. 10-4-2013, P, DJE de 11-2-2014.]</w:t>
        <w:br/>
        <w:t>= RE 611.586, rel. min. Joaquim Barbosa, j. 10-4-2013, P, DJE de 10-10-2014, Tema 537</w:t>
      </w:r>
    </w:p>
    <w:p>
      <w:r>
        <w:rPr>
          <w:b/>
          <w:color w:val="B46400"/>
          <w:sz w:val="16"/>
        </w:rPr>
        <w:t>CONTROLE CONCENTRADO</w:t>
      </w:r>
    </w:p>
    <w:p>
      <w:r>
        <w:rPr>
          <w:color w:val="8C8C8C"/>
          <w:sz w:val="14"/>
        </w:rPr>
        <w:t>cf-art-153-inc-III</w:t>
      </w:r>
      <w:r>
        <w:rPr>
          <w:color w:val="0050A0"/>
          <w:sz w:val="14"/>
        </w:rPr>
        <w:t xml:space="preserve"> | ARE 1493235</w:t>
      </w:r>
      <w:r>
        <w:rPr>
          <w:color w:val="0050A0"/>
          <w:sz w:val="14"/>
        </w:rPr>
        <w:t xml:space="preserve"> | rel. Luís Roberto Barroso</w:t>
      </w:r>
      <w:r>
        <w:rPr>
          <w:color w:val="0050A0"/>
          <w:sz w:val="14"/>
        </w:rPr>
        <w:t xml:space="preserve"> | 2024</w:t>
      </w:r>
    </w:p>
    <w:p>
      <w:pPr>
        <w:ind w:left="216"/>
      </w:pPr>
      <w:r>
        <w:rPr>
          <w:sz w:val="18"/>
        </w:rPr>
        <w:t>“É infraconstitucional a controvérsia sobre a inclusão do ICMS na base de cálculo do IRPJ e da CSLL apurados sob o regime do lucro presumido”.</w:t>
      </w:r>
    </w:p>
    <w:p>
      <w:pPr>
        <w:ind w:left="216"/>
      </w:pPr>
      <w:r>
        <w:rPr>
          <w:b/>
          <w:color w:val="003C8C"/>
          <w:sz w:val="16"/>
        </w:rPr>
        <w:t>[ARE 1.493.235 RG, rel. min. Luís Roberto Barroso, j. 25.10.2024, P, DJE de 30.10.2024, Tema 1.345, com repercussão geral negada.]</w:t>
      </w:r>
    </w:p>
    <w:p>
      <w:r>
        <w:rPr>
          <w:b/>
          <w:color w:val="B46400"/>
          <w:sz w:val="16"/>
        </w:rPr>
        <w:t>CONTROLE CONCENTRADO</w:t>
      </w:r>
    </w:p>
    <w:p>
      <w:r>
        <w:rPr>
          <w:color w:val="8C8C8C"/>
          <w:sz w:val="14"/>
        </w:rPr>
        <w:t>cf-art-153-inc-III</w:t>
      </w:r>
      <w:r>
        <w:rPr>
          <w:color w:val="0050A0"/>
          <w:sz w:val="14"/>
        </w:rPr>
        <w:t xml:space="preserve"> | ARE 1327491</w:t>
      </w:r>
      <w:r>
        <w:rPr>
          <w:color w:val="0050A0"/>
          <w:sz w:val="14"/>
        </w:rPr>
        <w:t xml:space="preserve"> | rel. Dias Toffoli</w:t>
      </w:r>
      <w:r>
        <w:rPr>
          <w:color w:val="0050A0"/>
          <w:sz w:val="14"/>
        </w:rPr>
        <w:t xml:space="preserve"> | 2024</w:t>
      </w:r>
    </w:p>
    <w:p>
      <w:pPr>
        <w:ind w:left="216"/>
      </w:pPr>
      <w:r>
        <w:rPr>
          <w:sz w:val="18"/>
        </w:rPr>
        <w:t>“É inconstitucional a sujeição, na forma do art. 7º da Lei nº 9.779/99, com a redação conferida pela Lei nº 13.315/16, dos rendimentos de aposentadoria e de pensão pagos, creditados, entregues, empregados ou remetidos a residentes ou domiciliados no exterior à incidência do imposto de renda na fonte à alíquota de 25% (vinte e cinco por cento)”.</w:t>
      </w:r>
    </w:p>
    <w:p>
      <w:pPr>
        <w:ind w:left="216"/>
      </w:pPr>
      <w:r>
        <w:rPr>
          <w:b/>
          <w:color w:val="003C8C"/>
          <w:sz w:val="16"/>
        </w:rPr>
        <w:t>[ARE 1.327.491, rel. min. Dias Toffoli, j. 21.10.2024, P, DJE de 30.10.2024, Tema 1.174, com mérito julgado.]</w:t>
      </w:r>
    </w:p>
    <w:p>
      <w:r>
        <w:rPr>
          <w:b/>
          <w:color w:val="B46400"/>
          <w:sz w:val="16"/>
        </w:rPr>
        <w:t>REPERCUSSAO GERAL</w:t>
      </w:r>
    </w:p>
    <w:p>
      <w:r>
        <w:rPr>
          <w:color w:val="8C8C8C"/>
          <w:sz w:val="14"/>
        </w:rPr>
        <w:t>cf-art-153-inc-III</w:t>
      </w:r>
      <w:r>
        <w:rPr>
          <w:color w:val="0050A0"/>
          <w:sz w:val="14"/>
        </w:rPr>
        <w:t xml:space="preserve"> | RE 612686</w:t>
      </w:r>
      <w:r>
        <w:rPr>
          <w:color w:val="0050A0"/>
          <w:sz w:val="14"/>
        </w:rPr>
        <w:t xml:space="preserve"> | rel. Dias Toffoli</w:t>
      </w:r>
      <w:r>
        <w:rPr>
          <w:color w:val="0050A0"/>
          <w:sz w:val="14"/>
        </w:rPr>
        <w:t xml:space="preserve"> | 2022</w:t>
      </w:r>
    </w:p>
    <w:p>
      <w:pPr>
        <w:ind w:left="216"/>
      </w:pPr>
      <w:r>
        <w:rPr>
          <w:sz w:val="18"/>
        </w:rPr>
        <w:t>É constitucional a cobrança, em face das entidades fechadas de previdência complementar não imunes, do imposto de renda retido na fonte (IRRF) e da contribuição social sobre o lucro líquido (CSLL).</w:t>
      </w:r>
    </w:p>
    <w:p>
      <w:pPr>
        <w:ind w:left="216"/>
      </w:pPr>
      <w:r>
        <w:rPr>
          <w:b/>
          <w:color w:val="003C8C"/>
          <w:sz w:val="16"/>
        </w:rPr>
        <w:t>[RE 612.686, rel. min. Dias Toffoli, j. 3-11-2022, P, DJE de 28-11-2022, Tema 699, com mérito julgado.]</w:t>
      </w:r>
    </w:p>
    <w:p>
      <w:r>
        <w:rPr>
          <w:b/>
          <w:color w:val="B46400"/>
          <w:sz w:val="16"/>
        </w:rPr>
        <w:t>REPERCUSSAO GERAL</w:t>
      </w:r>
    </w:p>
    <w:p>
      <w:r>
        <w:rPr>
          <w:color w:val="8C8C8C"/>
          <w:sz w:val="14"/>
        </w:rPr>
        <w:t>cf-art-153-inc-III</w:t>
      </w:r>
      <w:r>
        <w:rPr>
          <w:color w:val="0050A0"/>
          <w:sz w:val="14"/>
        </w:rPr>
        <w:t xml:space="preserve"> | RE 1063187</w:t>
      </w:r>
      <w:r>
        <w:rPr>
          <w:color w:val="0050A0"/>
          <w:sz w:val="14"/>
        </w:rPr>
        <w:t xml:space="preserve"> | rel. Dias Toffoli</w:t>
      </w:r>
      <w:r>
        <w:rPr>
          <w:color w:val="0050A0"/>
          <w:sz w:val="14"/>
        </w:rPr>
        <w:t xml:space="preserve"> | 2021</w:t>
      </w:r>
    </w:p>
    <w:p>
      <w:pPr>
        <w:ind w:left="216"/>
      </w:pPr>
      <w:r>
        <w:rPr>
          <w:sz w:val="18"/>
        </w:rPr>
        <w:t>É inconstitucional a incidência do IRPJ e da CSLL sobre os valores atinentes à taxa Selic recebidos em razão de repetição de indébito tributário.</w:t>
      </w:r>
    </w:p>
    <w:p>
      <w:pPr>
        <w:ind w:left="216"/>
      </w:pPr>
      <w:r>
        <w:rPr>
          <w:b/>
          <w:color w:val="003C8C"/>
          <w:sz w:val="16"/>
        </w:rPr>
        <w:t>[RE 1.063.187, rel. min. Dias Toffoli, j. 27-9-2021, P, DJE de 16-12-2022, Tema 962, com mérito julgado.]</w:t>
      </w:r>
    </w:p>
    <w:p>
      <w:r>
        <w:rPr>
          <w:b/>
          <w:color w:val="B46400"/>
          <w:sz w:val="16"/>
        </w:rPr>
        <w:t>REPERCUSSAO GERAL</w:t>
      </w:r>
    </w:p>
    <w:p>
      <w:r>
        <w:rPr>
          <w:color w:val="8C8C8C"/>
          <w:sz w:val="14"/>
        </w:rPr>
        <w:t>cf-art-153-inc-III</w:t>
      </w:r>
      <w:r>
        <w:rPr>
          <w:color w:val="0050A0"/>
          <w:sz w:val="14"/>
        </w:rPr>
        <w:t xml:space="preserve"> | RE 1331654</w:t>
      </w:r>
      <w:r>
        <w:rPr>
          <w:color w:val="0050A0"/>
          <w:sz w:val="14"/>
        </w:rPr>
        <w:t xml:space="preserve"> | rel. Luiz Fux</w:t>
      </w:r>
      <w:r>
        <w:rPr>
          <w:color w:val="0050A0"/>
          <w:sz w:val="14"/>
        </w:rPr>
        <w:t xml:space="preserve"> | 2021</w:t>
      </w:r>
    </w:p>
    <w:p>
      <w:pPr>
        <w:ind w:left="216"/>
      </w:pPr>
      <w:r>
        <w:rPr>
          <w:sz w:val="18"/>
        </w:rPr>
        <w:t>É infraconstitucional, a ela se aplicando os efeitos da ausência de repercussão geral, a controvérsia relativa à incidência do Imposto sobre a Renda das Pessoas Jurídicas - IRPJ e da Contribuição Social sobre o Lucro Líquido - CSLL sobre a correção monetária de rendimentos de aplicações financeiras.</w:t>
      </w:r>
    </w:p>
    <w:p>
      <w:pPr>
        <w:ind w:left="216"/>
      </w:pPr>
      <w:r>
        <w:rPr>
          <w:b/>
          <w:color w:val="003C8C"/>
          <w:sz w:val="16"/>
        </w:rPr>
        <w:t>[RE 1.331.654 RG, rel. min. Luiz Fux, j. 9-9-2021, P, DJE de 17-9-2021, Tema 1.168, com repercussão geral negada.]</w:t>
      </w:r>
    </w:p>
    <w:p>
      <w:r>
        <w:rPr>
          <w:b/>
          <w:color w:val="B46400"/>
          <w:sz w:val="16"/>
        </w:rPr>
        <w:t>REPERCUSSAO GERAL</w:t>
      </w:r>
    </w:p>
    <w:p>
      <w:r>
        <w:rPr>
          <w:color w:val="8C8C8C"/>
          <w:sz w:val="14"/>
        </w:rPr>
        <w:t>cf-art-153-inc-III</w:t>
      </w:r>
      <w:r>
        <w:rPr>
          <w:color w:val="0050A0"/>
          <w:sz w:val="14"/>
        </w:rPr>
        <w:t xml:space="preserve"> | RE 855649</w:t>
      </w:r>
      <w:r>
        <w:rPr>
          <w:color w:val="0050A0"/>
          <w:sz w:val="14"/>
        </w:rPr>
        <w:t xml:space="preserve"> | rel. Alexandre de Moraes</w:t>
      </w:r>
      <w:r>
        <w:rPr>
          <w:color w:val="0050A0"/>
          <w:sz w:val="14"/>
        </w:rPr>
        <w:t xml:space="preserve"> | 2021</w:t>
      </w:r>
    </w:p>
    <w:p>
      <w:pPr>
        <w:ind w:left="216"/>
      </w:pPr>
      <w:r>
        <w:rPr>
          <w:sz w:val="18"/>
        </w:rPr>
        <w:t>O artigo 42 da Lei 9.430/1996 estabelece que caracterizam-se também omissão de receita ou de rendimento os valores creditados em conta de depósito ou de investimento mantida junto a instituição financeira, em relação aos quais o titular, pessoa física ou jurídica, regularmente intimado, não comprove, mediante documentação hábil e idônea, a origem dos recursos utilizados nessas operações. Consoante o art. 43 do CTN, o aspecto material da regra matriz de incidência do Imposto de Renda é a aquisiçã</w:t>
      </w:r>
    </w:p>
    <w:p>
      <w:pPr>
        <w:ind w:left="216"/>
      </w:pPr>
      <w:r>
        <w:rPr>
          <w:b/>
          <w:color w:val="003C8C"/>
          <w:sz w:val="16"/>
        </w:rPr>
        <w:t>[RE 855.649, red. do ac. min. Alexandre de Moraes, j. 3-5-2021, P, DJE de 13-5-2021, Tema 842, com mérito julgado.]</w:t>
      </w:r>
    </w:p>
    <w:p>
      <w:r>
        <w:rPr>
          <w:b/>
          <w:color w:val="B46400"/>
          <w:sz w:val="16"/>
        </w:rPr>
        <w:t>REPERCUSSAO GERAL</w:t>
      </w:r>
    </w:p>
    <w:p>
      <w:r>
        <w:rPr>
          <w:color w:val="8C8C8C"/>
          <w:sz w:val="14"/>
        </w:rPr>
        <w:t>cf-art-153-inc-III</w:t>
      </w:r>
      <w:r>
        <w:rPr>
          <w:color w:val="0050A0"/>
          <w:sz w:val="14"/>
        </w:rPr>
        <w:t xml:space="preserve"> | RE 855091</w:t>
      </w:r>
      <w:r>
        <w:rPr>
          <w:color w:val="0050A0"/>
          <w:sz w:val="14"/>
        </w:rPr>
        <w:t xml:space="preserve"> | rel. Dias Toffoli</w:t>
      </w:r>
      <w:r>
        <w:rPr>
          <w:color w:val="0050A0"/>
          <w:sz w:val="14"/>
        </w:rPr>
        <w:t xml:space="preserve"> | 2021</w:t>
      </w:r>
    </w:p>
    <w:p>
      <w:pPr>
        <w:ind w:left="216"/>
      </w:pPr>
      <w:r>
        <w:rPr>
          <w:sz w:val="18"/>
        </w:rPr>
        <w:t>Não incide imposto de renda sobre os juros de mora devidos pelo atraso no pagamento de remuneração por exercício de emprego, cargo ou função.</w:t>
      </w:r>
    </w:p>
    <w:p>
      <w:pPr>
        <w:ind w:left="216"/>
      </w:pPr>
      <w:r>
        <w:rPr>
          <w:b/>
          <w:color w:val="003C8C"/>
          <w:sz w:val="16"/>
        </w:rPr>
        <w:t>[RE 855.091, rel. min. Dias Toffoli, j. 15-3-2021, P, DJE de 8-4-2021, Tema 808, com mérito julgado.]</w:t>
      </w:r>
    </w:p>
    <w:p>
      <w:r>
        <w:rPr>
          <w:b/>
          <w:color w:val="B46400"/>
          <w:sz w:val="16"/>
        </w:rPr>
        <w:t>REPERCUSSAO GERAL</w:t>
      </w:r>
    </w:p>
    <w:p>
      <w:r>
        <w:rPr>
          <w:color w:val="8C8C8C"/>
          <w:sz w:val="14"/>
        </w:rPr>
        <w:t>cf-art-153-inc-III</w:t>
      </w:r>
      <w:r>
        <w:rPr>
          <w:color w:val="0050A0"/>
          <w:sz w:val="14"/>
        </w:rPr>
        <w:t xml:space="preserve"> | RE 545796</w:t>
      </w:r>
      <w:r>
        <w:rPr>
          <w:color w:val="0050A0"/>
          <w:sz w:val="14"/>
        </w:rPr>
        <w:t xml:space="preserve"> | rel. Gilmar Mendes</w:t>
      </w:r>
      <w:r>
        <w:rPr>
          <w:color w:val="0050A0"/>
          <w:sz w:val="14"/>
        </w:rPr>
        <w:t xml:space="preserve"> | 2019</w:t>
      </w:r>
    </w:p>
    <w:p>
      <w:pPr>
        <w:ind w:left="216"/>
      </w:pPr>
      <w:r>
        <w:rPr>
          <w:sz w:val="18"/>
        </w:rPr>
        <w:t>É constitucional a sistemática estabelecida no artigo 3º, inciso I, da Lei 8.200/1991 para a compensação tributária decorrente da correção monetária das demonstrações financeiras de pessoas jurídicas no ano-base 1990.</w:t>
      </w:r>
    </w:p>
    <w:p>
      <w:pPr>
        <w:ind w:left="216"/>
      </w:pPr>
      <w:r>
        <w:rPr>
          <w:b/>
          <w:color w:val="003C8C"/>
          <w:sz w:val="16"/>
        </w:rPr>
        <w:t>[RE 545.796, voto do rel. min. Gilmar Mendes, j. 25-10-2019, P, DJE de 22-11-2019, Tema 298, com mérito julgado.]</w:t>
      </w:r>
    </w:p>
    <w:p>
      <w:r>
        <w:rPr>
          <w:b/>
          <w:color w:val="B46400"/>
          <w:sz w:val="16"/>
        </w:rPr>
        <w:t>REPERCUSSAO GERAL</w:t>
      </w:r>
    </w:p>
    <w:p>
      <w:r>
        <w:rPr>
          <w:color w:val="8C8C8C"/>
          <w:sz w:val="14"/>
        </w:rPr>
        <w:t>cf-art-153-inc-III</w:t>
      </w:r>
      <w:r>
        <w:rPr>
          <w:color w:val="0050A0"/>
          <w:sz w:val="14"/>
        </w:rPr>
        <w:t xml:space="preserve"> | RE 591340</w:t>
      </w:r>
      <w:r>
        <w:rPr>
          <w:color w:val="0050A0"/>
          <w:sz w:val="14"/>
        </w:rPr>
        <w:t xml:space="preserve"> | rel. Alexandre de Moraes</w:t>
      </w:r>
      <w:r>
        <w:rPr>
          <w:color w:val="0050A0"/>
          <w:sz w:val="14"/>
        </w:rPr>
        <w:t xml:space="preserve"> | 2019</w:t>
      </w:r>
    </w:p>
    <w:p>
      <w:pPr>
        <w:ind w:left="216"/>
      </w:pPr>
      <w:r>
        <w:rPr>
          <w:sz w:val="18"/>
        </w:rPr>
        <w:t>A técnica fiscal de compensação gradual de prejuízos, prevista em nosso ordenamento nos arts. 42 e 58 da Lei 8.981/1995 e 15 e 16 da Lei 9.065/1995, relativamente ao Imposto de Renda de Pessoa Jurídica e à Contribuição Social sobre o Lucro Líquido, não ofende nenhum princípio constitucional regente do Sistema Tributário Nacional. (...) É constitucional a limitação do direito de compensação de prejuízos fiscais do IRPJ e da base de cálculo negativa da CSLL.</w:t>
      </w:r>
    </w:p>
    <w:p>
      <w:pPr>
        <w:ind w:left="216"/>
      </w:pPr>
      <w:r>
        <w:rPr>
          <w:b/>
          <w:color w:val="003C8C"/>
          <w:sz w:val="16"/>
        </w:rPr>
        <w:t>[RE 591.340, red. do ac. min. Alexandre de Moraes, j. 27-6-2019, P, DJE de 3-2-2020, Tema 117, com mérito julgado.]</w:t>
      </w:r>
    </w:p>
    <w:p>
      <w:r>
        <w:rPr>
          <w:b/>
          <w:color w:val="B46400"/>
          <w:sz w:val="16"/>
        </w:rPr>
        <w:t>REPERCUSSAO GERAL</w:t>
      </w:r>
    </w:p>
    <w:p>
      <w:r>
        <w:rPr>
          <w:color w:val="8C8C8C"/>
          <w:sz w:val="14"/>
        </w:rPr>
        <w:t>cf-art-153-inc-III</w:t>
      </w:r>
      <w:r>
        <w:rPr>
          <w:color w:val="0050A0"/>
          <w:sz w:val="14"/>
        </w:rPr>
        <w:t xml:space="preserve"> | RE 221142</w:t>
      </w:r>
      <w:r>
        <w:rPr>
          <w:color w:val="0050A0"/>
          <w:sz w:val="14"/>
        </w:rPr>
        <w:t xml:space="preserve"> | rel. Marco Aurélio</w:t>
      </w:r>
      <w:r>
        <w:rPr>
          <w:color w:val="0050A0"/>
          <w:sz w:val="14"/>
        </w:rPr>
        <w:t xml:space="preserve"> | 2013</w:t>
      </w:r>
    </w:p>
    <w:p>
      <w:pPr>
        <w:ind w:left="216"/>
      </w:pPr>
      <w:r>
        <w:rPr>
          <w:sz w:val="18"/>
        </w:rPr>
        <w:t>Mostra-se inconstitucional a atualização prevista no art. 30 da Lei 7.799/1989 no que, desconsiderada a inflação, resulta na incidência do imposto de renda sobre lucro fictício.</w:t>
      </w:r>
    </w:p>
    <w:p>
      <w:pPr>
        <w:ind w:left="216"/>
      </w:pPr>
      <w:r>
        <w:rPr>
          <w:b/>
          <w:color w:val="003C8C"/>
          <w:sz w:val="16"/>
        </w:rPr>
        <w:t>[RE 221.142, rel. min. Marco Aurélio, j. 20-11-2013, P, DJE de 30-10-2014, Tema 311, com mérito julgado.]</w:t>
      </w:r>
    </w:p>
    <w:p>
      <w:r>
        <w:rPr>
          <w:b/>
          <w:color w:val="B46400"/>
          <w:sz w:val="16"/>
        </w:rPr>
        <w:t>REPERCUSSAO GERAL</w:t>
      </w:r>
    </w:p>
    <w:p>
      <w:r>
        <w:rPr>
          <w:color w:val="8C8C8C"/>
          <w:sz w:val="14"/>
        </w:rPr>
        <w:t>cf-art-153-inc-III</w:t>
      </w:r>
      <w:r>
        <w:rPr>
          <w:color w:val="0050A0"/>
          <w:sz w:val="14"/>
        </w:rPr>
        <w:t xml:space="preserve"> | RE 582.525</w:t>
      </w:r>
      <w:r>
        <w:rPr>
          <w:color w:val="0050A0"/>
          <w:sz w:val="14"/>
        </w:rPr>
        <w:t xml:space="preserve"> | rel. Joaquim Barbosa</w:t>
      </w:r>
    </w:p>
    <w:p>
      <w:pPr>
        <w:ind w:left="216"/>
      </w:pPr>
      <w:r>
        <w:rPr>
          <w:sz w:val="18"/>
        </w:rPr>
        <w:t>O valor pago a título de CSLL não perde a característica de corresponder a parte dos lucros ou da renda do contribuinte pela circunstância de ser utilizado para solver obrigação tributária. É constitucional o art. 1º e parágrafo único da Lei 9.316/1996, que proíbe a dedução do valor da CSLL para fins de apuração do lucro real, base de cálculo do Imposto sobre a Renda das Pessoas Jurídicas.</w:t>
        <w:br/>
        <w:t>[RE 582.525, rel. min. Joaquim Barbosa, j. 9-5-2013, P, DJE de 7-2-2014, Tema 75, com mérito julgado.] Impo</w:t>
      </w:r>
    </w:p>
    <w:p>
      <w:r>
        <w:rPr>
          <w:b/>
          <w:color w:val="B46400"/>
          <w:sz w:val="16"/>
        </w:rPr>
        <w:t>JULGADOS CORRELATOS</w:t>
      </w:r>
    </w:p>
    <w:p>
      <w:r>
        <w:rPr>
          <w:color w:val="8C8C8C"/>
          <w:sz w:val="14"/>
        </w:rPr>
        <w:t>cf-art-153-inc-III</w:t>
      </w:r>
      <w:r>
        <w:rPr>
          <w:color w:val="0050A0"/>
          <w:sz w:val="14"/>
        </w:rPr>
        <w:t xml:space="preserve"> | RE 388312</w:t>
      </w:r>
      <w:r>
        <w:rPr>
          <w:color w:val="0050A0"/>
          <w:sz w:val="14"/>
        </w:rPr>
        <w:t xml:space="preserve"> | rel. Cármen Lúcia</w:t>
      </w:r>
    </w:p>
    <w:p>
      <w:pPr>
        <w:ind w:left="216"/>
      </w:pPr>
      <w:r>
        <w:rPr>
          <w:sz w:val="18"/>
        </w:rPr>
        <w:t>Imposto de renda. Contribuinte pessoa física. Impossibilidade de o Judiciário, atuando como legislador positivo, estabelecer, de modo inovador, mediante utilização de critério próprio, índice de correção monetária da tabela progressiva de incidência do tributo.</w:t>
        <w:br/>
        <w:t>[ARE 986.252 AgR, rel. min. Celso de Mello, j. 9-12-2016, 2ª T, DJE de 21-2-2017.] Conforme jurisprudência reiterada deste STF, não cabe ao Poder Judiciário autorizar a correção monetária da tabela progressiva do imposto de renda na ausên</w:t>
      </w:r>
    </w:p>
    <w:p>
      <w:pPr>
        <w:ind w:left="216"/>
      </w:pPr>
      <w:r>
        <w:rPr>
          <w:b/>
          <w:color w:val="003C8C"/>
          <w:sz w:val="16"/>
        </w:rPr>
        <w:t>[RE 388.312, red. do ac. min. Cármen Lúcia, j. 1º-8-2011, P, DJE de 11-10-2011.]</w:t>
      </w:r>
    </w:p>
    <w:p>
      <w:r>
        <w:rPr>
          <w:b/>
          <w:color w:val="B46400"/>
          <w:sz w:val="16"/>
        </w:rPr>
        <w:t>JULGADOS CORRELATOS</w:t>
      </w:r>
    </w:p>
    <w:p>
      <w:r>
        <w:rPr>
          <w:color w:val="8C8C8C"/>
          <w:sz w:val="14"/>
        </w:rPr>
        <w:t>cf-art-153-inc-III</w:t>
      </w:r>
      <w:r>
        <w:rPr>
          <w:color w:val="0050A0"/>
          <w:sz w:val="14"/>
        </w:rPr>
        <w:t xml:space="preserve"> | RE 344994</w:t>
      </w:r>
      <w:r>
        <w:rPr>
          <w:color w:val="0050A0"/>
          <w:sz w:val="14"/>
        </w:rPr>
        <w:t xml:space="preserve"> | rel. Eros Grau</w:t>
      </w:r>
      <w:r>
        <w:rPr>
          <w:color w:val="0050A0"/>
          <w:sz w:val="14"/>
        </w:rPr>
        <w:t xml:space="preserve"> | 2009</w:t>
      </w:r>
    </w:p>
    <w:p>
      <w:pPr>
        <w:ind w:left="216"/>
      </w:pPr>
      <w:r>
        <w:rPr>
          <w:sz w:val="18"/>
        </w:rPr>
        <w:t>= AI 643.905 AgR, rel. min. Marco Aurélio, j. 7-5-2013, 1ª T, DJE de 6-6-2013 Imposto de renda. (...)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antes do início de sua vigência. Prejuízos ocorridos em exercícios anteriores não afetam fato ger</w:t>
      </w:r>
    </w:p>
    <w:p>
      <w:pPr>
        <w:ind w:left="216"/>
      </w:pPr>
      <w:r>
        <w:rPr>
          <w:b/>
          <w:color w:val="003C8C"/>
          <w:sz w:val="16"/>
        </w:rPr>
        <w:t>[RE 344.994, red. do ac. min. Eros Grau, j. 25-3-2009, P, DJE de 28-8-2009.]</w:t>
      </w:r>
    </w:p>
    <w:p>
      <w:r>
        <w:rPr>
          <w:b/>
          <w:color w:val="B46400"/>
          <w:sz w:val="16"/>
        </w:rPr>
        <w:t>JULGADOS CORRELATOS</w:t>
      </w:r>
    </w:p>
    <w:p>
      <w:r>
        <w:rPr>
          <w:color w:val="8C8C8C"/>
          <w:sz w:val="14"/>
        </w:rPr>
        <w:t>cf-art-153-inc-III</w:t>
      </w:r>
      <w:r>
        <w:rPr>
          <w:color w:val="0050A0"/>
          <w:sz w:val="14"/>
        </w:rPr>
        <w:t xml:space="preserve"> | HC 77530</w:t>
      </w:r>
      <w:r>
        <w:rPr>
          <w:color w:val="0050A0"/>
          <w:sz w:val="14"/>
        </w:rPr>
        <w:t xml:space="preserve"> | rel. Sepúlveda Pertence</w:t>
      </w:r>
      <w:r>
        <w:rPr>
          <w:color w:val="0050A0"/>
          <w:sz w:val="14"/>
        </w:rPr>
        <w:t xml:space="preserve"> | 1998</w:t>
      </w:r>
    </w:p>
    <w:p>
      <w:pPr>
        <w:ind w:left="216"/>
      </w:pPr>
      <w:r>
        <w:rPr>
          <w:sz w:val="18"/>
        </w:rPr>
        <w:t>= AI 479.672 AgR, rel. min. Ellen Gracie, j. 4-5-2010, 2ª T, DJE de 21-5-2010 (...) caracterização, em tese, de crime de sonegação fiscal, a acarretar a competência da Justiça Federal e atrair, pela conexão, o tráfico de entorpecentes: irrelevância da origem ilícita, mesmo quando criminal, da renda subtraída à tributação. A exoneração tributária dos resultados econômicos de fato criminoso – antes de ser corolário do princípio da moralidade – constitui violação do princípio de isonomia fiscal, de</w:t>
      </w:r>
    </w:p>
    <w:p>
      <w:pPr>
        <w:ind w:left="216"/>
      </w:pPr>
      <w:r>
        <w:rPr>
          <w:b/>
          <w:color w:val="003C8C"/>
          <w:sz w:val="16"/>
        </w:rPr>
        <w:t>[HC 77.530, rel. min. Sepúlveda Pertence, j. 25-8-1998, 1ª T, DJ de 18-9-1998.]</w:t>
      </w:r>
    </w:p>
    <w:p>
      <w:r>
        <w:rPr>
          <w:b/>
          <w:color w:val="B46400"/>
          <w:sz w:val="16"/>
        </w:rPr>
        <w:t>REPERCUSSAO GERAL</w:t>
      </w:r>
    </w:p>
    <w:p>
      <w:r>
        <w:rPr>
          <w:color w:val="8C8C8C"/>
          <w:sz w:val="14"/>
        </w:rPr>
        <w:t>cf-art-153-inc-IV</w:t>
      </w:r>
      <w:r>
        <w:rPr>
          <w:color w:val="0050A0"/>
          <w:sz w:val="14"/>
        </w:rPr>
        <w:t xml:space="preserve"> | RE 627280</w:t>
      </w:r>
      <w:r>
        <w:rPr>
          <w:color w:val="0050A0"/>
          <w:sz w:val="14"/>
        </w:rPr>
        <w:t xml:space="preserve"> | rel. Roberto Barroso</w:t>
      </w:r>
      <w:r>
        <w:rPr>
          <w:color w:val="0050A0"/>
          <w:sz w:val="14"/>
        </w:rPr>
        <w:t xml:space="preserve"> | 2022</w:t>
      </w:r>
    </w:p>
    <w:p>
      <w:pPr>
        <w:ind w:left="216"/>
      </w:pPr>
      <w:r>
        <w:rPr>
          <w:sz w:val="18"/>
        </w:rPr>
        <w:t>É infraconstitucional, a ela se aplicando os efeitos da ausência de repercussão geral, a controvérsia relativa à incidência de IPI sobre o bacalhau seco e salgado oriundo de país signatário do GATT.</w:t>
      </w:r>
    </w:p>
    <w:p>
      <w:pPr>
        <w:ind w:left="216"/>
      </w:pPr>
      <w:r>
        <w:rPr>
          <w:b/>
          <w:color w:val="003C8C"/>
          <w:sz w:val="16"/>
        </w:rPr>
        <w:t>[RE 627.280 RG, rel. min. Roberto Barroso, j. 21-3-2022, P, DJE de 29-3-2022, Tema 502, com repercussão geral negada.]</w:t>
      </w:r>
    </w:p>
    <w:p>
      <w:r>
        <w:rPr>
          <w:b/>
          <w:color w:val="B46400"/>
          <w:sz w:val="16"/>
        </w:rPr>
        <w:t>SUMULA</w:t>
      </w:r>
    </w:p>
    <w:p>
      <w:r>
        <w:rPr>
          <w:color w:val="8C8C8C"/>
          <w:sz w:val="14"/>
        </w:rPr>
        <w:t>cf-art-153-inc-V</w:t>
      </w:r>
    </w:p>
    <w:p>
      <w:pPr>
        <w:ind w:left="216"/>
      </w:pPr>
      <w:r>
        <w:rPr>
          <w:sz w:val="18"/>
        </w:rPr>
        <w:t>É inconstitucional o inciso V do art. 1º da Lei 8.033/1990, que instituiu a incidência do imposto nas operações de crédito, câmbio e seguros  (IOF) sobre saques efetuados em caderneta de poupança.</w:t>
      </w:r>
    </w:p>
    <w:p>
      <w:pPr>
        <w:ind w:left="216"/>
      </w:pPr>
      <w:r>
        <w:rPr>
          <w:b/>
          <w:color w:val="003C8C"/>
          <w:sz w:val="16"/>
        </w:rPr>
        <w:t>[Súmula 664.]</w:t>
      </w:r>
    </w:p>
    <w:p>
      <w:r>
        <w:rPr>
          <w:b/>
          <w:color w:val="B46400"/>
          <w:sz w:val="16"/>
        </w:rPr>
        <w:t>CONTROLE CONCENTRADO</w:t>
      </w:r>
    </w:p>
    <w:p>
      <w:r>
        <w:rPr>
          <w:color w:val="8C8C8C"/>
          <w:sz w:val="14"/>
        </w:rPr>
        <w:t>cf-art-153-inc-V</w:t>
      </w:r>
      <w:r>
        <w:rPr>
          <w:color w:val="0050A0"/>
          <w:sz w:val="14"/>
        </w:rPr>
        <w:t xml:space="preserve"> | ADI 1648</w:t>
      </w:r>
      <w:r>
        <w:rPr>
          <w:color w:val="0050A0"/>
          <w:sz w:val="14"/>
        </w:rPr>
        <w:t xml:space="preserve"> | rel. Gilmar Mendes</w:t>
      </w:r>
      <w:r>
        <w:rPr>
          <w:color w:val="0050A0"/>
          <w:sz w:val="14"/>
        </w:rPr>
        <w:t xml:space="preserve"> | 2011</w:t>
      </w:r>
    </w:p>
    <w:p>
      <w:pPr>
        <w:ind w:left="216"/>
      </w:pPr>
      <w:r>
        <w:rPr>
          <w:sz w:val="18"/>
        </w:rPr>
        <w:t>A alienação de salvados configura atividade integrante das operações de seguros e não tem natureza de circulação de mercadoria para fins de incidência do ICMS. Inconstitucionalidade da expressão "e as seguradoras" do inciso IV do art. 15 da Lei 6.763, com redação dada pelo art. 1º da Lei 9.758/1989 do Estado de Minas Gerais. Violação dos arts. 22, VII, e 153, V, da CF.</w:t>
      </w:r>
    </w:p>
    <w:p>
      <w:pPr>
        <w:ind w:left="216"/>
      </w:pPr>
      <w:r>
        <w:rPr>
          <w:b/>
          <w:color w:val="003C8C"/>
          <w:sz w:val="16"/>
        </w:rPr>
        <w:t>[ADI 1.648, rel. min. Gilmar Mendes, j. 16-2-2011, P, DJE de 9-12-2011.]</w:t>
      </w:r>
    </w:p>
    <w:p>
      <w:r>
        <w:rPr>
          <w:b/>
          <w:color w:val="B46400"/>
          <w:sz w:val="16"/>
        </w:rPr>
        <w:t>CONTROLE CONCENTRADO</w:t>
      </w:r>
    </w:p>
    <w:p>
      <w:r>
        <w:rPr>
          <w:color w:val="8C8C8C"/>
          <w:sz w:val="14"/>
        </w:rPr>
        <w:t>cf-art-153-inc-V</w:t>
      </w:r>
      <w:r>
        <w:rPr>
          <w:color w:val="0050A0"/>
          <w:sz w:val="14"/>
        </w:rPr>
        <w:t xml:space="preserve"> | ADI 1.763</w:t>
      </w:r>
      <w:r>
        <w:rPr>
          <w:color w:val="0050A0"/>
          <w:sz w:val="14"/>
        </w:rPr>
        <w:t xml:space="preserve"> | rel. Dias Toffoli</w:t>
      </w:r>
    </w:p>
    <w:p>
      <w:pPr>
        <w:ind w:left="216"/>
      </w:pPr>
      <w:r>
        <w:rPr>
          <w:sz w:val="18"/>
        </w:rPr>
        <w:t>Artigo 58 da Lei 9.532/97. Constitucionalidade. As empresas de factoring são distintas das instituições financeiras, não integrando o Sistema Financeiro Nacional. Não há atividade bancária no factoring nem vinculação entre o contrato de factoring e as atividades desenvolvidas pelas instituições financeiras. O fato de as empresas de factoring não necessitarem ser instituições financeiras não é razão suficiente para inquinar de inconstitucional a norma questionada. E isso porque nada há na Constit</w:t>
      </w:r>
    </w:p>
    <w:p>
      <w:r>
        <w:rPr>
          <w:b/>
          <w:color w:val="B46400"/>
          <w:sz w:val="16"/>
        </w:rPr>
        <w:t>REPERCUSSAO GERAL</w:t>
      </w:r>
    </w:p>
    <w:p>
      <w:r>
        <w:rPr>
          <w:color w:val="8C8C8C"/>
          <w:sz w:val="14"/>
        </w:rPr>
        <w:t>cf-art-153-inc-V</w:t>
      </w:r>
      <w:r>
        <w:rPr>
          <w:color w:val="0050A0"/>
          <w:sz w:val="14"/>
        </w:rPr>
        <w:t xml:space="preserve"> | RE 588149</w:t>
      </w:r>
      <w:r>
        <w:rPr>
          <w:color w:val="0050A0"/>
          <w:sz w:val="14"/>
        </w:rPr>
        <w:t xml:space="preserve"> | rel. Gilmar Mendes</w:t>
      </w:r>
      <w:r>
        <w:rPr>
          <w:color w:val="0050A0"/>
          <w:sz w:val="14"/>
        </w:rPr>
        <w:t xml:space="preserve"> | 2011</w:t>
      </w:r>
    </w:p>
    <w:p>
      <w:pPr>
        <w:ind w:left="216"/>
      </w:pPr>
      <w:r>
        <w:rPr>
          <w:sz w:val="18"/>
        </w:rPr>
        <w:t>“É constitucional a incidência do IOF sobre operações de crédito correspondentes a mútuo de recursos financeiros entre pessoas jurídicas ou entre pessoa jurídica e pessoa física, não se restringindo às operações realizadas por instituições financeiras”.</w:t>
        <w:br/>
        <w:t>[RE 590.186, rel. min. Cristiano Zanin, j. 9-10-2023, P, DJE de 17-10-2023, Tema 104, com mérito julgado.] Não há incompatibilidade material entre os arts. 1º, IV, da Lei 8.033/1990 e 153, V, da CF, pois a tributação de um negócio jurídico que te</w:t>
      </w:r>
    </w:p>
    <w:p>
      <w:pPr>
        <w:ind w:left="216"/>
      </w:pPr>
      <w:r>
        <w:rPr>
          <w:b/>
          <w:color w:val="003C8C"/>
          <w:sz w:val="16"/>
        </w:rPr>
        <w:t>[RE 588.149, rel. min. Gilmar Mendes, j. 16-2-2011, P, DJE de 6-6-2011, Tema 216, com mérito julgado.]</w:t>
      </w:r>
    </w:p>
    <w:p>
      <w:r>
        <w:rPr>
          <w:b/>
          <w:color w:val="B46400"/>
          <w:sz w:val="16"/>
        </w:rPr>
        <w:t>SUMULA</w:t>
      </w:r>
    </w:p>
    <w:p>
      <w:r>
        <w:rPr>
          <w:color w:val="8C8C8C"/>
          <w:sz w:val="14"/>
        </w:rPr>
        <w:t>cf-art-153-inc-VI</w:t>
      </w:r>
    </w:p>
    <w:p>
      <w:pPr>
        <w:ind w:left="216"/>
      </w:pPr>
      <w:r>
        <w:rPr>
          <w:sz w:val="18"/>
        </w:rPr>
        <w:t>É inconstitucional a taxa municipal de conservação de estradas de rodagem cuja base de cálculo seja idêntica à do imposto territorial rural.</w:t>
      </w:r>
    </w:p>
    <w:p>
      <w:pPr>
        <w:ind w:left="216"/>
      </w:pPr>
      <w:r>
        <w:rPr>
          <w:b/>
          <w:color w:val="003C8C"/>
          <w:sz w:val="16"/>
        </w:rPr>
        <w:t>[Súmula 595.]</w:t>
      </w:r>
    </w:p>
    <w:p>
      <w:r>
        <w:rPr>
          <w:b/>
          <w:color w:val="B46400"/>
          <w:sz w:val="16"/>
        </w:rPr>
        <w:t>SUMULA</w:t>
      </w:r>
    </w:p>
    <w:p>
      <w:r>
        <w:rPr>
          <w:color w:val="8C8C8C"/>
          <w:sz w:val="14"/>
        </w:rPr>
        <w:t>cf-art-153-inc-VII</w:t>
      </w:r>
      <w:r>
        <w:rPr>
          <w:color w:val="0050A0"/>
          <w:sz w:val="14"/>
        </w:rPr>
        <w:t xml:space="preserve"> | ADO 55</w:t>
      </w:r>
      <w:r>
        <w:rPr>
          <w:color w:val="0050A0"/>
          <w:sz w:val="14"/>
        </w:rPr>
        <w:t xml:space="preserve"> | rel. Marco Aurélio</w:t>
      </w:r>
      <w:r>
        <w:rPr>
          <w:color w:val="0050A0"/>
          <w:sz w:val="14"/>
        </w:rPr>
        <w:t xml:space="preserve"> | 2025</w:t>
      </w:r>
    </w:p>
    <w:p>
      <w:pPr>
        <w:ind w:left="216"/>
      </w:pPr>
      <w:r>
        <w:rPr>
          <w:sz w:val="18"/>
        </w:rPr>
        <w:t>O Congresso Nacional está em mora na edição da lei complementar que regulamenta o imposto sobre grandes fortunas - IGF (CF/1988, art. 153, VII).</w:t>
      </w:r>
    </w:p>
    <w:p>
      <w:pPr>
        <w:ind w:left="216"/>
      </w:pPr>
      <w:r>
        <w:rPr>
          <w:b/>
          <w:color w:val="003C8C"/>
          <w:sz w:val="16"/>
        </w:rPr>
        <w:t>[ADO 55, rel. min. Marco Aurélio, red. do ac. min. Cristiano Zanin, j. 6-11-2025, P, Informativo STF 1.198.]</w:t>
      </w:r>
    </w:p>
    <w:p>
      <w:r>
        <w:rPr>
          <w:b/>
          <w:color w:val="B46400"/>
          <w:sz w:val="16"/>
        </w:rPr>
        <w:t>REPERCUSSAO GERAL</w:t>
      </w:r>
    </w:p>
    <w:p>
      <w:r>
        <w:rPr>
          <w:color w:val="8C8C8C"/>
          <w:sz w:val="14"/>
        </w:rPr>
        <w:t>cf-art-153-par-1</w:t>
      </w:r>
      <w:r>
        <w:rPr>
          <w:color w:val="0050A0"/>
          <w:sz w:val="14"/>
        </w:rPr>
        <w:t xml:space="preserve"> | RE 570.680</w:t>
      </w:r>
      <w:r>
        <w:rPr>
          <w:color w:val="0050A0"/>
          <w:sz w:val="14"/>
        </w:rPr>
        <w:t xml:space="preserve"> | rel. Ricardo Lewandowski</w:t>
      </w:r>
    </w:p>
    <w:p>
      <w:pPr>
        <w:ind w:left="216"/>
      </w:pPr>
      <w:r>
        <w:rPr>
          <w:sz w:val="18"/>
        </w:rPr>
        <w:t xml:space="preserve">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da CF ou ao princípio de reserva legal. Precedentes. Faculdade discricionária atribuída à Câmara de Comércio Exterior (CAMEX), que se circunscreve ao disposto no DL 1.578/1977 </w:t>
      </w:r>
    </w:p>
    <w:p>
      <w:r>
        <w:rPr>
          <w:b/>
          <w:color w:val="B46400"/>
          <w:sz w:val="16"/>
        </w:rPr>
        <w:t>JULGADOS CORRELATOS</w:t>
      </w:r>
    </w:p>
    <w:p>
      <w:r>
        <w:rPr>
          <w:color w:val="8C8C8C"/>
          <w:sz w:val="14"/>
        </w:rPr>
        <w:t>cf-art-153-par-1</w:t>
      </w:r>
      <w:r>
        <w:rPr>
          <w:color w:val="0050A0"/>
          <w:sz w:val="14"/>
        </w:rPr>
        <w:t xml:space="preserve"> | RE 800282</w:t>
      </w:r>
      <w:r>
        <w:rPr>
          <w:color w:val="0050A0"/>
          <w:sz w:val="14"/>
        </w:rPr>
        <w:t xml:space="preserve"> | rel. Roberto Barroso</w:t>
      </w:r>
      <w:r>
        <w:rPr>
          <w:color w:val="0050A0"/>
          <w:sz w:val="14"/>
        </w:rPr>
        <w:t xml:space="preserve"> | 2015</w:t>
      </w:r>
    </w:p>
    <w:p>
      <w:pPr>
        <w:ind w:left="216"/>
      </w:pPr>
      <w:r>
        <w:rPr>
          <w:sz w:val="18"/>
        </w:rPr>
        <w:t>A receita de impostos compõe a reserva necessária para fazer frente a toda e qualquer despesa uti universi, não havendo que se presumir que a majoração do IOF tenha ocorrido necessariamente para repor a perda dos valores anteriormente arrecadados por meio da CPMF. Não há qualquer evidência de que a majoração do IOF, perpetrada pela Portaria MF 348/1998, teve o condão de modificar a natureza jurídica do imposto, desviando sua finalidade e transformando-o em tributo com arrecadação vinculada.</w:t>
      </w:r>
    </w:p>
    <w:p>
      <w:pPr>
        <w:ind w:left="216"/>
      </w:pPr>
      <w:r>
        <w:rPr>
          <w:b/>
          <w:color w:val="003C8C"/>
          <w:sz w:val="16"/>
        </w:rPr>
        <w:t>[RE 800.282 AgR, rel. min. Roberto Barroso, j. 10-2-2015, 1ª T, DJE de 6-3-2015.]</w:t>
      </w:r>
    </w:p>
    <w:p>
      <w:r>
        <w:rPr>
          <w:b/>
          <w:color w:val="B46400"/>
          <w:sz w:val="16"/>
        </w:rPr>
        <w:t>JULGADOS CORRELATOS</w:t>
      </w:r>
    </w:p>
    <w:p>
      <w:r>
        <w:rPr>
          <w:color w:val="8C8C8C"/>
          <w:sz w:val="14"/>
        </w:rPr>
        <w:t>cf-art-153-par-1</w:t>
      </w:r>
      <w:r>
        <w:rPr>
          <w:color w:val="0050A0"/>
          <w:sz w:val="14"/>
        </w:rPr>
        <w:t xml:space="preserve"> | RE 225602</w:t>
      </w:r>
      <w:r>
        <w:rPr>
          <w:color w:val="0050A0"/>
          <w:sz w:val="14"/>
        </w:rPr>
        <w:t xml:space="preserve"> | rel. Carlos Velloso</w:t>
      </w:r>
      <w:r>
        <w:rPr>
          <w:color w:val="0050A0"/>
          <w:sz w:val="14"/>
        </w:rPr>
        <w:t xml:space="preserve"> | 1998</w:t>
      </w:r>
    </w:p>
    <w:p>
      <w:pPr>
        <w:ind w:left="216"/>
      </w:pPr>
      <w:r>
        <w:rPr>
          <w:sz w:val="18"/>
        </w:rPr>
        <w:t>Imposto de importação: alteração das alíquotas, por ato do Executivo, atendidas as condições e os limites estabelecidos em lei: CF, art. 153, § 1º. A lei de condições e de limites é lei ordinária, dado que a lei complementar somente será exigida se a Constituição, expressamente, assim determinar. No ponto, a Constituição excepcionou a regra inscrita no art. 146, II. A motivação do decreto que alterou as alíquotas encontra-se no procedimento administrativo de sua formação, mesmo porque os motivos</w:t>
      </w:r>
    </w:p>
    <w:p>
      <w:pPr>
        <w:ind w:left="216"/>
      </w:pPr>
      <w:r>
        <w:rPr>
          <w:b/>
          <w:color w:val="003C8C"/>
          <w:sz w:val="16"/>
        </w:rPr>
        <w:t>[RE 225.602, rel. min. Carlos Velloso, j. 25-11-1998, P, DJ de 6-4-2001.]</w:t>
      </w:r>
    </w:p>
    <w:p>
      <w:r>
        <w:rPr>
          <w:b/>
          <w:color w:val="B46400"/>
          <w:sz w:val="16"/>
        </w:rPr>
        <w:t>JULGADOS CORRELATOS</w:t>
      </w:r>
    </w:p>
    <w:p>
      <w:r>
        <w:rPr>
          <w:color w:val="8C8C8C"/>
          <w:sz w:val="14"/>
        </w:rPr>
        <w:t>cf-art-153-par-1</w:t>
      </w:r>
      <w:r>
        <w:rPr>
          <w:color w:val="0050A0"/>
          <w:sz w:val="14"/>
        </w:rPr>
        <w:t xml:space="preserve"> | AI 477.722</w:t>
      </w:r>
      <w:r>
        <w:rPr>
          <w:color w:val="0050A0"/>
          <w:sz w:val="14"/>
        </w:rPr>
        <w:t xml:space="preserve"> | rel. Gilmar Mendes</w:t>
      </w:r>
    </w:p>
    <w:p>
      <w:pPr>
        <w:ind w:left="216"/>
      </w:pPr>
      <w:r>
        <w:rPr>
          <w:sz w:val="18"/>
        </w:rPr>
        <w:t>= AI 477.722 AgR, rel. min. Gilmar Mendes, j. 30-9-2008, 2ª T, DJE de 21-11-2008</w:t>
      </w:r>
    </w:p>
    <w:p>
      <w:r>
        <w:rPr>
          <w:b/>
          <w:color w:val="B46400"/>
          <w:sz w:val="16"/>
        </w:rPr>
        <w:t>CONTROLE CONCENTRADO</w:t>
      </w:r>
    </w:p>
    <w:p>
      <w:r>
        <w:rPr>
          <w:color w:val="8C8C8C"/>
          <w:sz w:val="14"/>
        </w:rPr>
        <w:t>cf-art-153-par-2-inc-I</w:t>
      </w:r>
      <w:r>
        <w:rPr>
          <w:color w:val="0050A0"/>
          <w:sz w:val="14"/>
        </w:rPr>
        <w:t xml:space="preserve"> | ADC 8</w:t>
      </w:r>
      <w:r>
        <w:rPr>
          <w:color w:val="0050A0"/>
          <w:sz w:val="14"/>
        </w:rPr>
        <w:t xml:space="preserve"> | rel. Celso de Mello</w:t>
      </w:r>
      <w:r>
        <w:rPr>
          <w:color w:val="0050A0"/>
          <w:sz w:val="14"/>
        </w:rPr>
        <w:t xml:space="preserve"> | 1999</w:t>
      </w:r>
    </w:p>
    <w:p>
      <w:pPr>
        <w:ind w:left="216"/>
      </w:pPr>
      <w:r>
        <w:rPr>
          <w:sz w:val="18"/>
        </w:rPr>
        <w:t>Tratando-se de matéria sujeita a estrita previsão constitucional – CF, art. 153, § 2º, I; art. 153, § 4º; art. 156, § 1º; art. 182, § 4º, II; art. 195, § 9º (contribuição social devida pelo empregador) –, inexiste espaço de liberdade decisória para o Congresso Nacional, em tema de progressividade tributária, instituir alíquotas progressivas em situações não autorizadas pelo texto da Constituição. Inaplicabilidade, aos servidores estatais, da norma inscrita no art. 195, § 9º, da Constituição. (..</w:t>
      </w:r>
    </w:p>
    <w:p>
      <w:pPr>
        <w:ind w:left="216"/>
      </w:pPr>
      <w:r>
        <w:rPr>
          <w:b/>
          <w:color w:val="003C8C"/>
          <w:sz w:val="16"/>
        </w:rPr>
        <w:t>[ADC 8 MC, rel. min. Celso de Mello, j. 13-10-1999, P, DJ de 4-4-2003.]</w:t>
      </w:r>
    </w:p>
    <w:p>
      <w:r>
        <w:rPr>
          <w:b/>
          <w:color w:val="B46400"/>
          <w:sz w:val="16"/>
        </w:rPr>
        <w:t>REPERCUSSAO GERAL</w:t>
      </w:r>
    </w:p>
    <w:p>
      <w:r>
        <w:rPr>
          <w:color w:val="8C8C8C"/>
          <w:sz w:val="14"/>
        </w:rPr>
        <w:t>cf-art-153-par-3-inc-I</w:t>
      </w:r>
      <w:r>
        <w:rPr>
          <w:color w:val="0050A0"/>
          <w:sz w:val="14"/>
        </w:rPr>
        <w:t xml:space="preserve"> | RE 606314</w:t>
      </w:r>
      <w:r>
        <w:rPr>
          <w:color w:val="0050A0"/>
          <w:sz w:val="14"/>
        </w:rPr>
        <w:t xml:space="preserve"> | rel. Roberto Barroso</w:t>
      </w:r>
      <w:r>
        <w:rPr>
          <w:color w:val="0050A0"/>
          <w:sz w:val="14"/>
        </w:rPr>
        <w:t xml:space="preserve"> | 2021</w:t>
      </w:r>
    </w:p>
    <w:p>
      <w:pPr>
        <w:ind w:left="216"/>
      </w:pPr>
      <w:r>
        <w:rPr>
          <w:sz w:val="18"/>
        </w:rPr>
        <w:t>É constitucional a fixação de alíquotas de IPI superiores a zero sobre garrafões, garrafas e tampas plásticas, ainda que utilizados para o acondicionamento de produtos essenciais.</w:t>
      </w:r>
    </w:p>
    <w:p>
      <w:pPr>
        <w:ind w:left="216"/>
      </w:pPr>
      <w:r>
        <w:rPr>
          <w:b/>
          <w:color w:val="003C8C"/>
          <w:sz w:val="16"/>
        </w:rPr>
        <w:t>[RE 606.314, rel. min. Roberto Barroso, j. 11-5-2021, P, DJE de 6-7-2021, RG, Tema 501, com mérito julgado.]</w:t>
      </w:r>
    </w:p>
    <w:p>
      <w:r>
        <w:rPr>
          <w:b/>
          <w:color w:val="B46400"/>
          <w:sz w:val="16"/>
        </w:rPr>
        <w:t>REPERCUSSAO GERAL</w:t>
      </w:r>
    </w:p>
    <w:p>
      <w:r>
        <w:rPr>
          <w:color w:val="8C8C8C"/>
          <w:sz w:val="14"/>
        </w:rPr>
        <w:t>cf-art-153-par-3-inc-I</w:t>
      </w:r>
      <w:r>
        <w:rPr>
          <w:color w:val="0050A0"/>
          <w:sz w:val="14"/>
        </w:rPr>
        <w:t xml:space="preserve"> | RE 592145</w:t>
      </w:r>
      <w:r>
        <w:rPr>
          <w:color w:val="0050A0"/>
          <w:sz w:val="14"/>
        </w:rPr>
        <w:t xml:space="preserve"> | rel. Marco Aurélio</w:t>
      </w:r>
      <w:r>
        <w:rPr>
          <w:color w:val="0050A0"/>
          <w:sz w:val="14"/>
        </w:rPr>
        <w:t xml:space="preserve"> | 2017</w:t>
      </w:r>
    </w:p>
    <w:p>
      <w:pPr>
        <w:ind w:left="216"/>
      </w:pPr>
      <w:r>
        <w:rPr>
          <w:sz w:val="18"/>
        </w:rPr>
        <w:t>(...) surge constitucional, sob o ângulo do caráter seletivo, em função da essencialidade do produto e do tratamento isonômico, o artigo 2º da Lei 8.393/1991, a revelar alíquota máxima de IPI de 18%, assegurada a isenção, quanto aos contribuintes situados na área de atuação da Superintendência de Desenvolvimento do Nordeste (SUDENE) e da Superintendência de Desenvolvimento da Amazônia (SUDAM), e autorização para redução de até 50% da alíquota, presentes contribuintes situados nos Estados do Espí</w:t>
      </w:r>
    </w:p>
    <w:p>
      <w:pPr>
        <w:ind w:left="216"/>
      </w:pPr>
      <w:r>
        <w:rPr>
          <w:b/>
          <w:color w:val="003C8C"/>
          <w:sz w:val="16"/>
        </w:rPr>
        <w:t>[RE 592.145, rel. min. Marco Aurélio, j. 5-4-2017, P, DJE de 1º-2-2018, Tema 80, com mérito julgado.]</w:t>
      </w:r>
    </w:p>
    <w:p>
      <w:r>
        <w:rPr>
          <w:b/>
          <w:color w:val="B46400"/>
          <w:sz w:val="16"/>
        </w:rPr>
        <w:t>JULGADOS CORRELATOS</w:t>
      </w:r>
    </w:p>
    <w:p>
      <w:r>
        <w:rPr>
          <w:color w:val="8C8C8C"/>
          <w:sz w:val="14"/>
        </w:rPr>
        <w:t>cf-art-153-par-3-inc-I</w:t>
      </w:r>
      <w:r>
        <w:rPr>
          <w:color w:val="0050A0"/>
          <w:sz w:val="14"/>
        </w:rPr>
        <w:t xml:space="preserve"> | RE 429306</w:t>
      </w:r>
      <w:r>
        <w:rPr>
          <w:color w:val="0050A0"/>
          <w:sz w:val="14"/>
        </w:rPr>
        <w:t xml:space="preserve"> | rel. Joaquim Barbosa</w:t>
      </w:r>
    </w:p>
    <w:p>
      <w:pPr>
        <w:ind w:left="216"/>
      </w:pPr>
      <w:r>
        <w:rPr>
          <w:sz w:val="18"/>
        </w:rPr>
        <w:t>(...) não há violação do dever fundamental de prestação de serviços de saúde. O princípio da seletividade impõe que o poder público gradue a carga tributária conforme a essencialidade da operação ou do produto. Isso não significa haver imunidade, ainda que as operações ou os bens sejam essenciais ao ser humano. Em especial há que ser considerado o princípio da capacidade contributiva, da concorrência e da livre iniciativa, considerado o postulado da solidariedade no custeio das atividades estata</w:t>
      </w:r>
    </w:p>
    <w:p>
      <w:pPr>
        <w:ind w:left="216"/>
      </w:pPr>
      <w:r>
        <w:rPr>
          <w:b/>
          <w:color w:val="003C8C"/>
          <w:sz w:val="16"/>
        </w:rPr>
        <w:t>[RE 429.306, voto do rel. min. Joaquim Barbosa, j. 1º-2-2011, 2ª T, DJE de 16-3-2011.]</w:t>
      </w:r>
    </w:p>
    <w:p>
      <w:r>
        <w:rPr>
          <w:b/>
          <w:color w:val="B46400"/>
          <w:sz w:val="16"/>
        </w:rPr>
        <w:t>JULGADOS CORRELATOS</w:t>
      </w:r>
    </w:p>
    <w:p>
      <w:r>
        <w:rPr>
          <w:color w:val="8C8C8C"/>
          <w:sz w:val="14"/>
        </w:rPr>
        <w:t>cf-art-153-par-3-inc-I</w:t>
      </w:r>
      <w:r>
        <w:rPr>
          <w:color w:val="0050A0"/>
          <w:sz w:val="14"/>
        </w:rPr>
        <w:t xml:space="preserve"> | RE 566819</w:t>
      </w:r>
      <w:r>
        <w:rPr>
          <w:color w:val="0050A0"/>
          <w:sz w:val="14"/>
        </w:rPr>
        <w:t xml:space="preserve"> | rel. Marco Aurélio</w:t>
      </w:r>
      <w:r>
        <w:rPr>
          <w:color w:val="0050A0"/>
          <w:sz w:val="14"/>
        </w:rPr>
        <w:t xml:space="preserve"> | 2010</w:t>
      </w:r>
    </w:p>
    <w:p>
      <w:pPr>
        <w:ind w:left="216"/>
      </w:pPr>
      <w:r>
        <w:rPr>
          <w:sz w:val="18"/>
        </w:rPr>
        <w:t>Consoante dispõe o inciso I do § 3º do art. 153 da Carta Federal, o IPI é seletivo. Vale dizer sobre a possibilidade de haver alíquotas diferentes considerados não só os diversos insumos como também a variedade de produtos. Eis a essência do caráter seletivo. Ora, uma vez adquirido o insumo mediante incidência do tributo com certa alíquota, o creditamento faz-se ante o que realmente recolhido. A saída final do produto gera novo cálculo e, então, como já ocorreu o creditamento quanto ao que recol</w:t>
      </w:r>
    </w:p>
    <w:p>
      <w:pPr>
        <w:ind w:left="216"/>
      </w:pPr>
      <w:r>
        <w:rPr>
          <w:b/>
          <w:color w:val="003C8C"/>
          <w:sz w:val="16"/>
        </w:rPr>
        <w:t>[RE 566.819, voto do rel. min. Marco Aurélio, j. 29-9-2010, P, DJE de 10-2-2011.]</w:t>
      </w:r>
    </w:p>
    <w:p>
      <w:r>
        <w:rPr>
          <w:b/>
          <w:color w:val="B46400"/>
          <w:sz w:val="16"/>
        </w:rPr>
        <w:t>JULGADOS CORRELATOS</w:t>
      </w:r>
    </w:p>
    <w:p>
      <w:r>
        <w:rPr>
          <w:color w:val="8C8C8C"/>
          <w:sz w:val="14"/>
        </w:rPr>
        <w:t>cf-art-153-par-3-inc-I</w:t>
      </w:r>
      <w:r>
        <w:rPr>
          <w:color w:val="0050A0"/>
          <w:sz w:val="14"/>
        </w:rPr>
        <w:t xml:space="preserve"> | AC 1657</w:t>
      </w:r>
      <w:r>
        <w:rPr>
          <w:color w:val="0050A0"/>
          <w:sz w:val="14"/>
        </w:rPr>
        <w:t xml:space="preserve"> | rel. p/ o ac</w:t>
      </w:r>
      <w:r>
        <w:rPr>
          <w:color w:val="0050A0"/>
          <w:sz w:val="14"/>
        </w:rPr>
        <w:t xml:space="preserve"> | 2007</w:t>
      </w:r>
    </w:p>
    <w:p>
      <w:pPr>
        <w:ind w:left="216"/>
      </w:pPr>
      <w:r>
        <w:rPr>
          <w:sz w:val="18"/>
        </w:rPr>
        <w:t>A elevada alíquota do IPI caracteriza-o, no setor da indústria do tabaco, como tributo dessa categoria, com a nítida função de desestímulo por indução na economia. E isso não pode deixar de interferir na decisão estratégica de cada empresa de produzir ou não produzir cigarros. É que, determinada a produzi-lo, deve a indústria submeter-se, é óbvio, às exigências normativas oponíveis a todos os participantes do setor, entre as quais a regularidade fiscal constitui requisito necessário, menos à con</w:t>
      </w:r>
    </w:p>
    <w:p>
      <w:pPr>
        <w:ind w:left="216"/>
      </w:pPr>
      <w:r>
        <w:rPr>
          <w:b/>
          <w:color w:val="003C8C"/>
          <w:sz w:val="16"/>
        </w:rPr>
        <w:t>[AC 1.657 MC, voto do rel. p/ o ac. min. Cezar Peluso, j. 27-6-2007, P, DJ de 31-8-2007.]</w:t>
      </w:r>
    </w:p>
    <w:p>
      <w:r>
        <w:rPr>
          <w:b/>
          <w:color w:val="B46400"/>
          <w:sz w:val="16"/>
        </w:rPr>
        <w:t>JULGADOS CORRELATOS</w:t>
      </w:r>
    </w:p>
    <w:p>
      <w:r>
        <w:rPr>
          <w:color w:val="8C8C8C"/>
          <w:sz w:val="14"/>
        </w:rPr>
        <w:t>cf-art-153-par-3-inc-II</w:t>
      </w:r>
      <w:r>
        <w:rPr>
          <w:color w:val="0050A0"/>
          <w:sz w:val="14"/>
        </w:rPr>
        <w:t xml:space="preserve"> | ADI 7135</w:t>
      </w:r>
      <w:r>
        <w:rPr>
          <w:color w:val="0050A0"/>
          <w:sz w:val="14"/>
        </w:rPr>
        <w:t xml:space="preserve"> | rel. Gilmar Mendes</w:t>
      </w:r>
      <w:r>
        <w:rPr>
          <w:color w:val="0050A0"/>
          <w:sz w:val="14"/>
        </w:rPr>
        <w:t xml:space="preserve"> | 2025</w:t>
      </w:r>
    </w:p>
    <w:p>
      <w:pPr>
        <w:ind w:left="216"/>
      </w:pPr>
      <w:r>
        <w:rPr>
          <w:sz w:val="18"/>
        </w:rPr>
        <w:t>Ação direta de inconstitucionalidade. Regime de suspensão do IPI. Limitação ao direito de creditamento. Constitucionalidade do § 5º do art. 29 da Lei nº 10.637/2002. (...) O princípio da não cumulatividade pressupõe a efetiva cobrança do tributo na operação anterior; inexistindo pagamento do imposto – como ocorre nos casos de suspensão que redunda na ulterior remissão do crédito tributário – não há crédito a ser apropriado pelo adquirente. A sistemática do art. 29, § 5º, da Lei nº 10.637/2002 re</w:t>
      </w:r>
    </w:p>
    <w:p>
      <w:pPr>
        <w:ind w:left="216"/>
      </w:pPr>
      <w:r>
        <w:rPr>
          <w:b/>
          <w:color w:val="003C8C"/>
          <w:sz w:val="16"/>
        </w:rPr>
        <w:t>[ADI 7.135, rel. min. Gilmar Mendes, j. 19.08.2025, P, DJE de 26.08.2025.]</w:t>
      </w:r>
    </w:p>
    <w:p>
      <w:r>
        <w:rPr>
          <w:b/>
          <w:color w:val="B46400"/>
          <w:sz w:val="16"/>
        </w:rPr>
        <w:t>REPERCUSSAO GERAL</w:t>
      </w:r>
    </w:p>
    <w:p>
      <w:r>
        <w:rPr>
          <w:color w:val="8C8C8C"/>
          <w:sz w:val="14"/>
        </w:rPr>
        <w:t>cf-art-153-par-3-inc-II</w:t>
      </w:r>
      <w:r>
        <w:rPr>
          <w:color w:val="0050A0"/>
          <w:sz w:val="14"/>
        </w:rPr>
        <w:t xml:space="preserve"> | RE 592891</w:t>
      </w:r>
      <w:r>
        <w:rPr>
          <w:color w:val="0050A0"/>
          <w:sz w:val="14"/>
        </w:rPr>
        <w:t xml:space="preserve"> | rel. Rosa Weber</w:t>
      </w:r>
      <w:r>
        <w:rPr>
          <w:color w:val="0050A0"/>
          <w:sz w:val="14"/>
        </w:rPr>
        <w:t xml:space="preserve"> | 2019</w:t>
      </w:r>
    </w:p>
    <w:p>
      <w:pPr>
        <w:ind w:left="216"/>
      </w:pPr>
      <w:r>
        <w:rPr>
          <w:sz w:val="18"/>
        </w:rPr>
        <w:t>À luz do postulado da razoabilidade, a regra da não cumulatividade esculpida no artigo 153, § 3º, II da Constituição, se compreendida como uma exigência de crédito presumido para creditamento diante de toda e qualquer isenção, cede espaço para a realização da igualdade, do pacto federativo, dos objetivos fundamentais da República Federativa do Brasil e da soberania nacional.</w:t>
      </w:r>
    </w:p>
    <w:p>
      <w:pPr>
        <w:ind w:left="216"/>
      </w:pPr>
      <w:r>
        <w:rPr>
          <w:b/>
          <w:color w:val="003C8C"/>
          <w:sz w:val="16"/>
        </w:rPr>
        <w:t>[RE 592.891, rel. min. Rosa Weber, j. 25-4-2019, P, DJE de 20-9-2019, Tema 322, com mérito julgado.]</w:t>
      </w:r>
    </w:p>
    <w:p>
      <w:r>
        <w:rPr>
          <w:b/>
          <w:color w:val="B46400"/>
          <w:sz w:val="16"/>
        </w:rPr>
        <w:t>REPERCUSSAO GERAL</w:t>
      </w:r>
    </w:p>
    <w:p>
      <w:r>
        <w:rPr>
          <w:color w:val="8C8C8C"/>
          <w:sz w:val="14"/>
        </w:rPr>
        <w:t>cf-art-153-par-3-inc-II</w:t>
      </w:r>
      <w:r>
        <w:rPr>
          <w:color w:val="0050A0"/>
          <w:sz w:val="14"/>
        </w:rPr>
        <w:t xml:space="preserve"> | RE 723651</w:t>
      </w:r>
      <w:r>
        <w:rPr>
          <w:color w:val="0050A0"/>
          <w:sz w:val="14"/>
        </w:rPr>
        <w:t xml:space="preserve"> | rel. Marco Aurélio</w:t>
      </w:r>
      <w:r>
        <w:rPr>
          <w:color w:val="0050A0"/>
          <w:sz w:val="14"/>
        </w:rPr>
        <w:t xml:space="preserve"> | 2016</w:t>
      </w:r>
    </w:p>
    <w:p>
      <w:pPr>
        <w:ind w:left="216"/>
      </w:pPr>
      <w:r>
        <w:rPr>
          <w:sz w:val="18"/>
        </w:rPr>
        <w:t>Incide, na importação de bens para uso próprio, o IPI, sendo neutro o fato de tratar-se de consumidor final.</w:t>
      </w:r>
    </w:p>
    <w:p>
      <w:pPr>
        <w:ind w:left="216"/>
      </w:pPr>
      <w:r>
        <w:rPr>
          <w:b/>
          <w:color w:val="003C8C"/>
          <w:sz w:val="16"/>
        </w:rPr>
        <w:t>[RE 723.651, rel. min. Marco Aurélio, j. 4-2-2016, P, DJE de 5-8-2016, Tema 643, com mérito julgado.]</w:t>
      </w:r>
    </w:p>
    <w:p>
      <w:r>
        <w:rPr>
          <w:b/>
          <w:color w:val="B46400"/>
          <w:sz w:val="16"/>
        </w:rPr>
        <w:t>REPERCUSSAO GERAL</w:t>
      </w:r>
    </w:p>
    <w:p>
      <w:r>
        <w:rPr>
          <w:color w:val="8C8C8C"/>
          <w:sz w:val="14"/>
        </w:rPr>
        <w:t>cf-art-153-par-3-inc-II</w:t>
      </w:r>
      <w:r>
        <w:rPr>
          <w:color w:val="0050A0"/>
          <w:sz w:val="14"/>
        </w:rPr>
        <w:t xml:space="preserve"> | RE 398.365</w:t>
      </w:r>
      <w:r>
        <w:rPr>
          <w:color w:val="0050A0"/>
          <w:sz w:val="14"/>
        </w:rPr>
        <w:t xml:space="preserve"> | rel. Gilmar Mendes</w:t>
      </w:r>
    </w:p>
    <w:p>
      <w:pPr>
        <w:ind w:left="216"/>
      </w:pPr>
      <w:r>
        <w:rPr>
          <w:sz w:val="18"/>
        </w:rPr>
        <w:t>Os princípios da não cumulatividade e da seletividade, previstos no art. 153, § 3º, I e II, da CF, não asseguram direito de crédito presumido de IPI para o contribuinte adquirente de insumos não tributados ou sujeitos à alíquota zero.</w:t>
        <w:br/>
        <w:t>[RE 398.365 RG, rel. min. Gilmar Mendes, j. 27-8-2015, P, DJE de 22-9-2015, Tema 844, com mérito julgado.] Antes do advento da Lei  9.779/1999, não havia base, quer sob o aspecto interpretativo em virtude do princípio da não cumulatividade, quer sob o aspecto legal</w:t>
      </w:r>
    </w:p>
    <w:p>
      <w:r>
        <w:rPr>
          <w:b/>
          <w:color w:val="B46400"/>
          <w:sz w:val="16"/>
        </w:rPr>
        <w:t>JULGADOS CORRELATOS</w:t>
      </w:r>
    </w:p>
    <w:p>
      <w:r>
        <w:rPr>
          <w:color w:val="8C8C8C"/>
          <w:sz w:val="14"/>
        </w:rPr>
        <w:t>cf-art-153-par-3-inc-II</w:t>
      </w:r>
      <w:r>
        <w:rPr>
          <w:color w:val="0050A0"/>
          <w:sz w:val="14"/>
        </w:rPr>
        <w:t xml:space="preserve"> | RE 299605</w:t>
      </w:r>
      <w:r>
        <w:rPr>
          <w:color w:val="0050A0"/>
          <w:sz w:val="14"/>
        </w:rPr>
        <w:t xml:space="preserve"> | rel. Edson Fachin</w:t>
      </w:r>
      <w:r>
        <w:rPr>
          <w:color w:val="0050A0"/>
          <w:sz w:val="14"/>
        </w:rPr>
        <w:t xml:space="preserve"> | 2016</w:t>
      </w:r>
    </w:p>
    <w:p>
      <w:pPr>
        <w:ind w:left="216"/>
      </w:pPr>
      <w:r>
        <w:rPr>
          <w:sz w:val="18"/>
        </w:rPr>
        <w:t>A mora injustificada ou irrazoável do fisco em restituir o valor devido ao contribuinte caracteriza a "resistência ilegítima" autorizadora da incidência da correção monetária.</w:t>
      </w:r>
    </w:p>
    <w:p>
      <w:pPr>
        <w:ind w:left="216"/>
      </w:pPr>
      <w:r>
        <w:rPr>
          <w:b/>
          <w:color w:val="003C8C"/>
          <w:sz w:val="16"/>
        </w:rPr>
        <w:t>[RE 299.605 AgR-ED-EDv, rel. min. Edson Fachin, j. 6-4-2016, P, DJE de 20-6-2016.]</w:t>
      </w:r>
    </w:p>
    <w:p>
      <w:r>
        <w:rPr>
          <w:b/>
          <w:color w:val="B46400"/>
          <w:sz w:val="16"/>
        </w:rPr>
        <w:t>JULGADOS CORRELATOS</w:t>
      </w:r>
    </w:p>
    <w:p>
      <w:r>
        <w:rPr>
          <w:color w:val="8C8C8C"/>
          <w:sz w:val="14"/>
        </w:rPr>
        <w:t>cf-art-153-par-3-inc-II</w:t>
      </w:r>
      <w:r>
        <w:rPr>
          <w:color w:val="0050A0"/>
          <w:sz w:val="14"/>
        </w:rPr>
        <w:t xml:space="preserve"> | RE 523416</w:t>
      </w:r>
      <w:r>
        <w:rPr>
          <w:color w:val="0050A0"/>
          <w:sz w:val="14"/>
        </w:rPr>
        <w:t xml:space="preserve"> | rel. Joaquim Barbosa</w:t>
      </w:r>
      <w:r>
        <w:rPr>
          <w:color w:val="0050A0"/>
          <w:sz w:val="14"/>
        </w:rPr>
        <w:t xml:space="preserve"> | 2011</w:t>
      </w:r>
    </w:p>
    <w:p>
      <w:pPr>
        <w:ind w:left="216"/>
      </w:pPr>
      <w:r>
        <w:rPr>
          <w:sz w:val="18"/>
        </w:rPr>
        <w:t>O regime de apuração e de escrituração de tributos "Simples" diminui a carga tributária bruta e a complexidade das obrigações acessórias. Em compensação, nega o direito ao aproveitamento de créditos relativos ao IPI.</w:t>
      </w:r>
    </w:p>
    <w:p>
      <w:pPr>
        <w:ind w:left="216"/>
      </w:pPr>
      <w:r>
        <w:rPr>
          <w:b/>
          <w:color w:val="003C8C"/>
          <w:sz w:val="16"/>
        </w:rPr>
        <w:t>[RE 523.416 AgR, voto do rel. min. Joaquim Barbosa, j. 18-10-2011, 2ª T, DJE de 4-11-2011.]</w:t>
      </w:r>
    </w:p>
    <w:p>
      <w:r>
        <w:rPr>
          <w:b/>
          <w:color w:val="B46400"/>
          <w:sz w:val="16"/>
        </w:rPr>
        <w:t>JULGADOS CORRELATOS</w:t>
      </w:r>
    </w:p>
    <w:p>
      <w:r>
        <w:rPr>
          <w:color w:val="8C8C8C"/>
          <w:sz w:val="14"/>
        </w:rPr>
        <w:t>cf-art-153-par-3-inc-II</w:t>
      </w:r>
      <w:r>
        <w:rPr>
          <w:color w:val="0050A0"/>
          <w:sz w:val="14"/>
        </w:rPr>
        <w:t xml:space="preserve"> | RE 249725</w:t>
      </w:r>
      <w:r>
        <w:rPr>
          <w:color w:val="0050A0"/>
          <w:sz w:val="14"/>
        </w:rPr>
        <w:t xml:space="preserve"> | rel. Cezar Peluso</w:t>
      </w:r>
      <w:r>
        <w:rPr>
          <w:color w:val="0050A0"/>
          <w:sz w:val="14"/>
        </w:rPr>
        <w:t xml:space="preserve"> | 2009</w:t>
      </w:r>
    </w:p>
    <w:p>
      <w:pPr>
        <w:ind w:left="216"/>
      </w:pPr>
      <w:r>
        <w:rPr>
          <w:sz w:val="18"/>
        </w:rPr>
        <w:t>= AI 764.201 AgR, rel. min. Cármen Lúcia, j. 27-3-2012, 1ª T, DJE de 23-4-2012 Esta Corte entende que a atualização monetária do tributo, tal como previsto na Lei 8.383/1991, não ofende o princípio da não cumulatividade.</w:t>
      </w:r>
    </w:p>
    <w:p>
      <w:pPr>
        <w:ind w:left="216"/>
      </w:pPr>
      <w:r>
        <w:rPr>
          <w:b/>
          <w:color w:val="003C8C"/>
          <w:sz w:val="16"/>
        </w:rPr>
        <w:t>[RE 249.725 AgR, rel. min. Cezar Peluso, j. 15-12-2009, 2ª T, DJE de 19-2-2010.]</w:t>
      </w:r>
    </w:p>
    <w:p>
      <w:r>
        <w:rPr>
          <w:b/>
          <w:color w:val="B46400"/>
          <w:sz w:val="16"/>
        </w:rPr>
        <w:t>JULGADOS CORRELATOS</w:t>
      </w:r>
    </w:p>
    <w:p>
      <w:r>
        <w:rPr>
          <w:color w:val="8C8C8C"/>
          <w:sz w:val="14"/>
        </w:rPr>
        <w:t>cf-art-153-par-3-inc-II</w:t>
      </w:r>
      <w:r>
        <w:rPr>
          <w:color w:val="0050A0"/>
          <w:sz w:val="14"/>
        </w:rPr>
        <w:t xml:space="preserve"> | RE 410795</w:t>
      </w:r>
      <w:r>
        <w:rPr>
          <w:color w:val="0050A0"/>
          <w:sz w:val="14"/>
        </w:rPr>
        <w:t xml:space="preserve"> | rel. Joaquim Barbosa</w:t>
      </w:r>
      <w:r>
        <w:rPr>
          <w:color w:val="0050A0"/>
          <w:sz w:val="14"/>
        </w:rPr>
        <w:t xml:space="preserve"> | 2009</w:t>
      </w:r>
    </w:p>
    <w:p>
      <w:pPr>
        <w:ind w:left="216"/>
      </w:pPr>
      <w:r>
        <w:rPr>
          <w:sz w:val="18"/>
        </w:rPr>
        <w:t>= AI 744.417 AgR, rel. min. Rosa Weber, j. 17-3-2015, 1ª T, DJE de 31-3-2015 Nos termos da jurisprudência deste Tribunal, não incide correção monetária sobre créditos escriturais de IPI.</w:t>
      </w:r>
    </w:p>
    <w:p>
      <w:pPr>
        <w:ind w:left="216"/>
      </w:pPr>
      <w:r>
        <w:rPr>
          <w:b/>
          <w:color w:val="003C8C"/>
          <w:sz w:val="16"/>
        </w:rPr>
        <w:t>[RE 410.795 AgR, rel. min. Joaquim Barbosa, j. 29-9-2009, 2ª T, DJE de 29-10-2009.]</w:t>
      </w:r>
    </w:p>
    <w:p>
      <w:r>
        <w:rPr>
          <w:b/>
          <w:color w:val="B46400"/>
          <w:sz w:val="16"/>
        </w:rPr>
        <w:t>JULGADOS CORRELATOS</w:t>
      </w:r>
    </w:p>
    <w:p>
      <w:r>
        <w:rPr>
          <w:color w:val="8C8C8C"/>
          <w:sz w:val="14"/>
        </w:rPr>
        <w:t>cf-art-153-par-3-inc-II</w:t>
      </w:r>
      <w:r>
        <w:rPr>
          <w:color w:val="0050A0"/>
          <w:sz w:val="14"/>
        </w:rPr>
        <w:t xml:space="preserve"> | RE 593772</w:t>
      </w:r>
      <w:r>
        <w:rPr>
          <w:color w:val="0050A0"/>
          <w:sz w:val="14"/>
        </w:rPr>
        <w:t xml:space="preserve"> | rel. Celso de Mello</w:t>
      </w:r>
      <w:r>
        <w:rPr>
          <w:color w:val="0050A0"/>
          <w:sz w:val="14"/>
        </w:rPr>
        <w:t xml:space="preserve"> | 2009</w:t>
      </w:r>
    </w:p>
    <w:p>
      <w:pPr>
        <w:ind w:left="216"/>
      </w:pPr>
      <w:r>
        <w:rPr>
          <w:sz w:val="18"/>
        </w:rPr>
        <w:t>Vide AI 488.293 ED, rel. min. Joaquim Barbosa, j. 20-4-2010, 2ª T, DJE de 4-6-2010 A jurisprudência do STF firmou-se no sentido de não reconhecer, ao contribuinte, o direito de creditar-se do valor do IPI, quando pago em razão de operações de aquisição de bens destinados ao uso e/ou à integração no ativo fixo do seu próprio estabelecimento.</w:t>
      </w:r>
    </w:p>
    <w:p>
      <w:pPr>
        <w:ind w:left="216"/>
      </w:pPr>
      <w:r>
        <w:rPr>
          <w:b/>
          <w:color w:val="003C8C"/>
          <w:sz w:val="16"/>
        </w:rPr>
        <w:t>[RE 593.772 ED, rel. min. Celso de Mello, j. 24-3-2009, 2ª T, DJE de 30-4-2009.]</w:t>
      </w:r>
    </w:p>
    <w:p>
      <w:r>
        <w:rPr>
          <w:b/>
          <w:color w:val="B46400"/>
          <w:sz w:val="16"/>
        </w:rPr>
        <w:t>JULGADOS CORRELATOS</w:t>
      </w:r>
    </w:p>
    <w:p>
      <w:r>
        <w:rPr>
          <w:color w:val="8C8C8C"/>
          <w:sz w:val="14"/>
        </w:rPr>
        <w:t>cf-art-153-par-3-inc-II</w:t>
      </w:r>
      <w:r>
        <w:rPr>
          <w:color w:val="0050A0"/>
          <w:sz w:val="14"/>
        </w:rPr>
        <w:t xml:space="preserve"> | RE 255682</w:t>
      </w:r>
      <w:r>
        <w:rPr>
          <w:color w:val="0050A0"/>
          <w:sz w:val="14"/>
        </w:rPr>
        <w:t xml:space="preserve"> | rel. Carlos Velloso</w:t>
      </w:r>
      <w:r>
        <w:rPr>
          <w:color w:val="0050A0"/>
          <w:sz w:val="14"/>
        </w:rPr>
        <w:t xml:space="preserve"> | 2005</w:t>
      </w:r>
    </w:p>
    <w:p>
      <w:pPr>
        <w:ind w:left="216"/>
      </w:pPr>
      <w:r>
        <w:rPr>
          <w:sz w:val="18"/>
        </w:rPr>
        <w:t>= ARE 903.348 AgR, rel. min. Roberto Barroso, j. 25-8-2015, 1ª T, DJE de 23-9-2015 = RE 496.715 AgR, rel. min. Joaquim Barbosa, j. 15-5-2012, 2ª T, DJE de 4-6-2012 Veículo importado por pessoa física que não é comerciante nem empresário, destinado ao uso próprio: não incidência do IPI: aplicabilidade do princípio da não cumulatividade: CF, art. 153, § 3º, II.</w:t>
      </w:r>
    </w:p>
    <w:p>
      <w:pPr>
        <w:ind w:left="216"/>
      </w:pPr>
      <w:r>
        <w:rPr>
          <w:b/>
          <w:color w:val="003C8C"/>
          <w:sz w:val="16"/>
        </w:rPr>
        <w:t>[RE 255.682 AgR e RE 272.230 AgR, rel. min. Carlos Velloso, j. 29-11-2005, 2ª T, DJ de 10-2-2006.]</w:t>
      </w:r>
    </w:p>
    <w:p>
      <w:r>
        <w:rPr>
          <w:b/>
          <w:color w:val="B46400"/>
          <w:sz w:val="16"/>
        </w:rPr>
        <w:t>JULGADOS CORRELATOS</w:t>
      </w:r>
    </w:p>
    <w:p>
      <w:r>
        <w:rPr>
          <w:color w:val="8C8C8C"/>
          <w:sz w:val="14"/>
        </w:rPr>
        <w:t>cf-art-153-par-3-inc-II</w:t>
      </w:r>
      <w:r>
        <w:rPr>
          <w:color w:val="0050A0"/>
          <w:sz w:val="14"/>
        </w:rPr>
        <w:t xml:space="preserve"> | RE 550.170</w:t>
      </w:r>
      <w:r>
        <w:rPr>
          <w:color w:val="0050A0"/>
          <w:sz w:val="14"/>
        </w:rPr>
        <w:t xml:space="preserve"> | rel. Ricardo Lewandowski</w:t>
      </w:r>
    </w:p>
    <w:p>
      <w:pPr>
        <w:ind w:left="216"/>
      </w:pPr>
      <w:r>
        <w:rPr>
          <w:sz w:val="18"/>
        </w:rPr>
        <w:t>= RE 550.170 AgR, rel. min. Ricardo Lewandowski, j. 7-6-2011, 1ª T, DJE de 4-8-2011</w:t>
      </w:r>
    </w:p>
    <w:p>
      <w:r>
        <w:rPr>
          <w:b/>
          <w:color w:val="B46400"/>
          <w:sz w:val="16"/>
        </w:rPr>
        <w:t>JULGADOS CORRELATOS</w:t>
      </w:r>
    </w:p>
    <w:p>
      <w:r>
        <w:rPr>
          <w:color w:val="8C8C8C"/>
          <w:sz w:val="14"/>
        </w:rPr>
        <w:t>cf-art-153-par-3-inc-III</w:t>
      </w:r>
      <w:r>
        <w:rPr>
          <w:color w:val="0050A0"/>
          <w:sz w:val="14"/>
        </w:rPr>
        <w:t xml:space="preserve"> | RE 1393804</w:t>
      </w:r>
      <w:r>
        <w:rPr>
          <w:color w:val="0050A0"/>
          <w:sz w:val="14"/>
        </w:rPr>
        <w:t xml:space="preserve"> | rel. Roberto Barroso</w:t>
      </w:r>
      <w:r>
        <w:rPr>
          <w:color w:val="0050A0"/>
          <w:sz w:val="14"/>
        </w:rPr>
        <w:t xml:space="preserve"> | 2022</w:t>
      </w:r>
    </w:p>
    <w:p>
      <w:pPr>
        <w:ind w:left="216"/>
      </w:pPr>
      <w:r>
        <w:rPr>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w:t>
      </w:r>
    </w:p>
    <w:p>
      <w:pPr>
        <w:ind w:left="216"/>
      </w:pPr>
      <w:r>
        <w:rPr>
          <w:b/>
          <w:color w:val="003C8C"/>
          <w:sz w:val="16"/>
        </w:rPr>
        <w:t>[RE 1.393.804 AgR, rel. min. Roberto Barroso, j. 5-12-2022, 1ª T, DJE de 7-12-2022.]</w:t>
      </w:r>
    </w:p>
    <w:p>
      <w:r>
        <w:rPr>
          <w:b/>
          <w:color w:val="B46400"/>
          <w:sz w:val="16"/>
        </w:rPr>
        <w:t>JULGADOS CORRELATOS</w:t>
      </w:r>
    </w:p>
    <w:p>
      <w:r>
        <w:rPr>
          <w:color w:val="8C8C8C"/>
          <w:sz w:val="14"/>
        </w:rPr>
        <w:t>cf-art-153-par-3-inc-IV</w:t>
      </w:r>
      <w:r>
        <w:rPr>
          <w:color w:val="0050A0"/>
          <w:sz w:val="14"/>
        </w:rPr>
        <w:t xml:space="preserve"> | AI 360461</w:t>
      </w:r>
      <w:r>
        <w:rPr>
          <w:color w:val="0050A0"/>
          <w:sz w:val="14"/>
        </w:rPr>
        <w:t xml:space="preserve"> | rel. Celso de Mello</w:t>
      </w:r>
      <w:r>
        <w:rPr>
          <w:color w:val="0050A0"/>
          <w:sz w:val="14"/>
        </w:rPr>
        <w:t xml:space="preserve"> | 2005</w:t>
      </w:r>
    </w:p>
    <w:p>
      <w:pPr>
        <w:ind w:left="216"/>
      </w:pPr>
      <w:r>
        <w:rPr>
          <w:sz w:val="18"/>
        </w:rPr>
        <w:t>IPI. Açúcar de cana. Lei 8.393/1991 (art. 2º). Isenção fiscal. Critério espacial. Aplicabilidade. Exclusão de benefício. Alegada ofensa ao princípio da isonomia. Inocorrência. Norma legal destituída de conteúdo arbitrário. Atuação do judiciário como legislador positivo. Inadmissibilidade. Recurso improvido. Concessão de isenção tributária e utilização extrafiscal do IPI. (...) O postulado constitucional da isonomia. A questão da igualdade na lei e da igualdade perante a lei (RTJ 136/444-445, rel</w:t>
      </w:r>
    </w:p>
    <w:p>
      <w:pPr>
        <w:ind w:left="216"/>
      </w:pPr>
      <w:r>
        <w:rPr>
          <w:b/>
          <w:color w:val="003C8C"/>
          <w:sz w:val="16"/>
        </w:rPr>
        <w:t>[AI 360.461 AgR, rel. min. Celso de Mello, j. 6-12-2005, 2ª T, DJE de 28-3-2008.]</w:t>
      </w:r>
    </w:p>
    <w:p>
      <w:r>
        <w:rPr>
          <w:b/>
          <w:color w:val="B46400"/>
          <w:sz w:val="16"/>
        </w:rPr>
        <w:t>JULGADOS CORRELATOS</w:t>
      </w:r>
    </w:p>
    <w:p>
      <w:r>
        <w:rPr>
          <w:color w:val="8C8C8C"/>
          <w:sz w:val="14"/>
        </w:rPr>
        <w:t>cf-art-153-par-4</w:t>
      </w:r>
      <w:r>
        <w:rPr>
          <w:color w:val="0050A0"/>
          <w:sz w:val="14"/>
        </w:rPr>
        <w:t xml:space="preserve"> | RE 1.038.357</w:t>
      </w:r>
      <w:r>
        <w:rPr>
          <w:color w:val="0050A0"/>
          <w:sz w:val="14"/>
        </w:rPr>
        <w:t xml:space="preserve"> | rel. Dias Toffoli</w:t>
      </w:r>
    </w:p>
    <w:p>
      <w:pPr>
        <w:ind w:left="216"/>
      </w:pPr>
      <w:r>
        <w:rPr>
          <w:sz w:val="18"/>
        </w:rPr>
        <w:t>Mostra-se alinhada com a redação originária do § 4º do art. 153 da Constituição Federal a progressividade das alíquotas do ITR a qual se refere à Lei nº 9.393/96, progressividade essa que leva em conta, de maneira conjugada, o grau de utilização (GU) e a área do imóvel.</w:t>
        <w:br/>
        <w:t>[RE 1.038.357-AgR, rel. min. Dias Toffoli, j. 6-2-2018, 2ª T, DJE de 26-2-2018.]</w:t>
      </w:r>
    </w:p>
    <w:p>
      <w:r>
        <w:rPr>
          <w:b/>
          <w:color w:val="B46400"/>
          <w:sz w:val="16"/>
        </w:rPr>
        <w:t>CONTROLE CONCENTRADO</w:t>
      </w:r>
    </w:p>
    <w:p>
      <w:r>
        <w:rPr>
          <w:color w:val="8C8C8C"/>
          <w:sz w:val="14"/>
        </w:rPr>
        <w:t>cf-art-153-par-4-inc-I</w:t>
      </w:r>
      <w:r>
        <w:rPr>
          <w:color w:val="0050A0"/>
          <w:sz w:val="14"/>
        </w:rPr>
        <w:t xml:space="preserve"> | ADI 2010</w:t>
      </w:r>
      <w:r>
        <w:rPr>
          <w:color w:val="0050A0"/>
          <w:sz w:val="14"/>
        </w:rPr>
        <w:t xml:space="preserve"> | rel. Celso de Mello</w:t>
      </w:r>
      <w:r>
        <w:rPr>
          <w:color w:val="0050A0"/>
          <w:sz w:val="14"/>
        </w:rPr>
        <w:t xml:space="preserve"> | 1999</w:t>
      </w:r>
    </w:p>
    <w:p>
      <w:pPr>
        <w:ind w:left="216"/>
      </w:pPr>
      <w:r>
        <w:rPr>
          <w:sz w:val="18"/>
        </w:rPr>
        <w:t>Tratando-se de matéria sujeita a estrita previsão constitucional – (...) (contribuição social devida pelo empregador) –, inexiste espaço de liberdade decisória para o Congresso Nacional, em tema de progressividade tributária, instituir alíquotas progressivas em situações não autorizadas pelo texto da Constituição (...).</w:t>
      </w:r>
    </w:p>
    <w:p>
      <w:pPr>
        <w:ind w:left="216"/>
      </w:pPr>
      <w:r>
        <w:rPr>
          <w:b/>
          <w:color w:val="003C8C"/>
          <w:sz w:val="16"/>
        </w:rPr>
        <w:t>[ADI 2.010 MC, rel. min. Celso de Mello, j. 30-9-1999, P, DJ de 12-4-2002.]</w:t>
      </w:r>
    </w:p>
    <w:p>
      <w:r>
        <w:rPr>
          <w:b/>
          <w:color w:val="B46400"/>
          <w:sz w:val="16"/>
        </w:rPr>
        <w:t>CONTROLE CONCENTRADO</w:t>
      </w:r>
    </w:p>
    <w:p>
      <w:r>
        <w:rPr>
          <w:color w:val="8C8C8C"/>
          <w:sz w:val="14"/>
        </w:rPr>
        <w:t>cf-art-153-par-4-inc-I</w:t>
      </w:r>
      <w:r>
        <w:rPr>
          <w:color w:val="0050A0"/>
          <w:sz w:val="14"/>
        </w:rPr>
        <w:t xml:space="preserve"> | RE 396.411</w:t>
      </w:r>
      <w:r>
        <w:rPr>
          <w:color w:val="0050A0"/>
          <w:sz w:val="14"/>
        </w:rPr>
        <w:t xml:space="preserve"> | rel. Joaquim Barbosa</w:t>
      </w:r>
    </w:p>
    <w:p>
      <w:pPr>
        <w:ind w:left="216"/>
      </w:pPr>
      <w:r>
        <w:rPr>
          <w:sz w:val="18"/>
        </w:rPr>
        <w:t>= RE 396.411 AgR, rel. min. Joaquim Barbosa, j. 31-8-2010, 2ª T, DJE de 12-11-2010</w:t>
      </w:r>
    </w:p>
    <w:p>
      <w:r>
        <w:rPr>
          <w:b/>
          <w:color w:val="B46400"/>
          <w:sz w:val="16"/>
        </w:rPr>
        <w:t>CONTROLE CONCENTRADO</w:t>
      </w:r>
    </w:p>
    <w:p>
      <w:r>
        <w:rPr>
          <w:color w:val="8C8C8C"/>
          <w:sz w:val="14"/>
        </w:rPr>
        <w:t>cf-art-153-par-4-inc-III</w:t>
      </w:r>
    </w:p>
    <w:p>
      <w:pPr>
        <w:ind w:left="216"/>
      </w:pPr>
      <w:r>
        <w:rPr>
          <w:sz w:val="18"/>
        </w:rPr>
        <w:t>§ 5º  O ouro, quando definido em lei como ativo financeiro ou instrumento cambial, sujeita-se exclusivamente à incidência do imposto de que trata o inciso V do caput deste artigo, devido na operação de origem; a alíquota mínima será de um por cento, assegurada a transferência do montante da arrecadação nos seguintes termos:</w:t>
      </w:r>
    </w:p>
    <w:p>
      <w:r>
        <w:rPr>
          <w:b/>
          <w:color w:val="B46400"/>
          <w:sz w:val="16"/>
        </w:rPr>
        <w:t>JULGADOS CORRELATOS</w:t>
      </w:r>
    </w:p>
    <w:p>
      <w:r>
        <w:rPr>
          <w:color w:val="8C8C8C"/>
          <w:sz w:val="14"/>
        </w:rPr>
        <w:t>cf-art-153-par-4-inc-III</w:t>
      </w:r>
      <w:r>
        <w:rPr>
          <w:color w:val="0050A0"/>
          <w:sz w:val="14"/>
        </w:rPr>
        <w:t xml:space="preserve"> | RE 190363</w:t>
      </w:r>
      <w:r>
        <w:rPr>
          <w:color w:val="0050A0"/>
          <w:sz w:val="14"/>
        </w:rPr>
        <w:t xml:space="preserve"> | rel. Carlos Velloso</w:t>
      </w:r>
      <w:r>
        <w:rPr>
          <w:color w:val="0050A0"/>
          <w:sz w:val="14"/>
        </w:rPr>
        <w:t xml:space="preserve"> | 1998</w:t>
      </w:r>
    </w:p>
    <w:p>
      <w:pPr>
        <w:ind w:left="216"/>
      </w:pPr>
      <w:r>
        <w:rPr>
          <w:sz w:val="18"/>
        </w:rPr>
        <w:t>O ouro, definido como ativo financeiro ou instrumento cambial, sujeita-se, exclusivamente, ao IOF, devido na operação de origem: CF, art. 153, § 5º. Inconstitucionalidade do inciso II do art. 1º da Lei 8.033/1990.</w:t>
      </w:r>
    </w:p>
    <w:p>
      <w:pPr>
        <w:ind w:left="216"/>
      </w:pPr>
      <w:r>
        <w:rPr>
          <w:b/>
          <w:color w:val="003C8C"/>
          <w:sz w:val="16"/>
        </w:rPr>
        <w:t>[RE 190.363, rel. min. Carlos Velloso, j. 13-5-1998, P, DJ de 12-6-1998.]</w:t>
      </w:r>
    </w:p>
    <w:p>
      <w:r>
        <w:rPr>
          <w:b/>
          <w:color w:val="B46400"/>
          <w:sz w:val="16"/>
        </w:rPr>
        <w:t>JULGADOS CORRELATOS</w:t>
      </w:r>
    </w:p>
    <w:p>
      <w:r>
        <w:rPr>
          <w:color w:val="8C8C8C"/>
          <w:sz w:val="14"/>
        </w:rPr>
        <w:t>cf-art-153-par-4-inc-III</w:t>
      </w:r>
      <w:r>
        <w:rPr>
          <w:color w:val="0050A0"/>
          <w:sz w:val="14"/>
        </w:rPr>
        <w:t xml:space="preserve"> | RE 181.849</w:t>
      </w:r>
      <w:r>
        <w:rPr>
          <w:color w:val="0050A0"/>
          <w:sz w:val="14"/>
        </w:rPr>
        <w:t xml:space="preserve"> | rel. Dias Toffoli</w:t>
      </w:r>
    </w:p>
    <w:p>
      <w:pPr>
        <w:ind w:left="216"/>
      </w:pPr>
      <w:r>
        <w:rPr>
          <w:sz w:val="18"/>
        </w:rPr>
        <w:t>= RE 181.849 AgR, rel. min. Dias Toffoli, j. 8-5-2012, 1ª T, DJE de 28-5-2012</w:t>
      </w:r>
    </w:p>
    <w:p>
      <w:pPr>
        <w:pStyle w:val="Heading1"/>
      </w:pPr>
      <w:r>
        <w:t>Art. 154</w:t>
      </w:r>
    </w:p>
    <w:p>
      <w:r>
        <w:rPr>
          <w:b/>
          <w:color w:val="B46400"/>
          <w:sz w:val="16"/>
        </w:rPr>
        <w:t>REPERCUSSAO GERAL</w:t>
      </w:r>
    </w:p>
    <w:p>
      <w:r>
        <w:rPr>
          <w:color w:val="8C8C8C"/>
          <w:sz w:val="14"/>
        </w:rPr>
        <w:t>cf-art-154</w:t>
      </w:r>
      <w:r>
        <w:rPr>
          <w:color w:val="0050A0"/>
          <w:sz w:val="14"/>
        </w:rPr>
        <w:t xml:space="preserve"> | RE 1224696</w:t>
      </w:r>
      <w:r>
        <w:rPr>
          <w:color w:val="0050A0"/>
          <w:sz w:val="14"/>
        </w:rPr>
        <w:t xml:space="preserve"> | rel. Marco Aurélio</w:t>
      </w:r>
      <w:r>
        <w:rPr>
          <w:color w:val="0050A0"/>
          <w:sz w:val="14"/>
        </w:rPr>
        <w:t xml:space="preserve"> | 2021</w:t>
      </w:r>
    </w:p>
    <w:p>
      <w:pPr>
        <w:ind w:left="216"/>
      </w:pPr>
      <w:r>
        <w:rPr>
          <w:sz w:val="18"/>
        </w:rPr>
        <w:t>É constitucional o artigo 5º da Lei nº 9.779/1999, no que autorizada a cobrança de Imposto de Renda sobre resultados financeiros verificados na liquidação de contratos de swap para fins de hedge.</w:t>
      </w:r>
    </w:p>
    <w:p>
      <w:pPr>
        <w:ind w:left="216"/>
      </w:pPr>
      <w:r>
        <w:rPr>
          <w:b/>
          <w:color w:val="003C8C"/>
          <w:sz w:val="16"/>
        </w:rPr>
        <w:t>[RE 1.224.696, rel. min. Marco Aurélio, j. 7-6-2021, P, DJE de 18-6-2021, Tema 185, com mérito julgado.]</w:t>
      </w:r>
    </w:p>
    <w:p>
      <w:r>
        <w:rPr>
          <w:b/>
          <w:color w:val="B46400"/>
          <w:sz w:val="16"/>
        </w:rPr>
        <w:t>CONTROLE CONCENTRADO</w:t>
      </w:r>
    </w:p>
    <w:p>
      <w:r>
        <w:rPr>
          <w:color w:val="8C8C8C"/>
          <w:sz w:val="14"/>
        </w:rPr>
        <w:t>cf-art-154-inc-I</w:t>
      </w:r>
      <w:r>
        <w:rPr>
          <w:color w:val="0050A0"/>
          <w:sz w:val="14"/>
        </w:rPr>
        <w:t xml:space="preserve"> | ADC 3</w:t>
      </w:r>
      <w:r>
        <w:rPr>
          <w:color w:val="0050A0"/>
          <w:sz w:val="14"/>
        </w:rPr>
        <w:t xml:space="preserve"> | rel. Nelson Jobim</w:t>
      </w:r>
    </w:p>
    <w:p>
      <w:pPr>
        <w:ind w:left="216"/>
      </w:pPr>
      <w:r>
        <w:rPr>
          <w:sz w:val="18"/>
        </w:rPr>
        <w:t>Contribuições para o Fundo de Manutenção e Desenvolvimento do Ensino Fundamental e de Valorização do Magistério. (...) Vedação do art. 154, I, da CF, que não atinge essa contribuição, somente impostos. Não se trata de outra fonte para a seguridade social. Imprecisão quanto à hipótese de incidência (...).</w:t>
      </w:r>
    </w:p>
    <w:p>
      <w:pPr>
        <w:ind w:left="216"/>
      </w:pPr>
      <w:r>
        <w:rPr>
          <w:b/>
          <w:color w:val="003C8C"/>
          <w:sz w:val="16"/>
        </w:rPr>
        <w:t>[ADC 3, rel. min. Nelson Jobim, j. 1º-12-1999, P, DJ de 9-5-2003.]</w:t>
      </w:r>
    </w:p>
    <w:p>
      <w:r>
        <w:rPr>
          <w:b/>
          <w:color w:val="B46400"/>
          <w:sz w:val="16"/>
        </w:rPr>
        <w:t>REPERCUSSAO GERAL</w:t>
      </w:r>
    </w:p>
    <w:p>
      <w:r>
        <w:rPr>
          <w:color w:val="8C8C8C"/>
          <w:sz w:val="14"/>
        </w:rPr>
        <w:t>cf-art-154-inc-I</w:t>
      </w:r>
      <w:r>
        <w:rPr>
          <w:color w:val="0050A0"/>
          <w:sz w:val="14"/>
        </w:rPr>
        <w:t xml:space="preserve"> | RE 878.313</w:t>
      </w:r>
      <w:r>
        <w:rPr>
          <w:color w:val="0050A0"/>
          <w:sz w:val="14"/>
        </w:rPr>
        <w:t xml:space="preserve"> | rel. Gilmar Mendes</w:t>
      </w:r>
    </w:p>
    <w:p>
      <w:pPr>
        <w:ind w:left="216"/>
      </w:pPr>
      <w:r>
        <w:rPr>
          <w:sz w:val="18"/>
        </w:rPr>
        <w:t>O objetivo da contribuição estampada na Lei Complementar 110/2001 não é exclusivamente a recomposição financeira das perdas das contas do Fundo de Garantia do Tempo de Serviço - FGTS em face dos expurgos inflacionários decorrentes dos planos econômicos Verão e Collor. A LC 110/2001 determinou que as receitas arrecadadas deverão ser incorporadas ao Fundo de Garantia do Tempo de Serviço - FGTS (art. 3º, § 1º), bem como autorizou que tais receitas fossem utilizadas para fins de complementar a atual</w:t>
      </w:r>
    </w:p>
    <w:p>
      <w:r>
        <w:rPr>
          <w:b/>
          <w:color w:val="B46400"/>
          <w:sz w:val="16"/>
        </w:rPr>
        <w:t>JULGADOS CORRELATOS</w:t>
      </w:r>
    </w:p>
    <w:p>
      <w:r>
        <w:rPr>
          <w:color w:val="8C8C8C"/>
          <w:sz w:val="14"/>
        </w:rPr>
        <w:t>cf-art-154-inc-I</w:t>
      </w:r>
      <w:r>
        <w:rPr>
          <w:color w:val="0050A0"/>
          <w:sz w:val="14"/>
        </w:rPr>
        <w:t xml:space="preserve"> | RE 351322</w:t>
      </w:r>
      <w:r>
        <w:rPr>
          <w:color w:val="0050A0"/>
          <w:sz w:val="14"/>
        </w:rPr>
        <w:t xml:space="preserve"> | rel. Joaquim Barbosa</w:t>
      </w:r>
      <w:r>
        <w:rPr>
          <w:color w:val="0050A0"/>
          <w:sz w:val="14"/>
        </w:rPr>
        <w:t xml:space="preserve"> | 2010</w:t>
      </w:r>
    </w:p>
    <w:p>
      <w:pPr>
        <w:ind w:left="216"/>
      </w:pPr>
      <w:r>
        <w:rPr>
          <w:sz w:val="18"/>
        </w:rPr>
        <w:t>Adicional de Indenização do Trabalhador Portuário Avulso. ATP. Decreto 1.035/1993. (...) Esta Corte já definiu a diferenciação entre lei complementar de normas gerais em matéria tributária e lei complementar para instituição de tributo. (...) O art. 146, III, da Constituição, invocado pela parte-agravante, refere-se ao campo reservado às normas gerais em matéria tributária. Em sentido diverso, o TRF 3ª Região examinou a regra-matriz do tributo para concluir que não se tratava de contribuição des</w:t>
      </w:r>
    </w:p>
    <w:p>
      <w:pPr>
        <w:ind w:left="216"/>
      </w:pPr>
      <w:r>
        <w:rPr>
          <w:b/>
          <w:color w:val="003C8C"/>
          <w:sz w:val="16"/>
        </w:rPr>
        <w:t>[RE 351.322 AgR, rel. min. Joaquim Barbosa, j. 20-4-2010, 2ª T, DJE de 28-5-2010.]</w:t>
      </w:r>
    </w:p>
    <w:p>
      <w:r>
        <w:rPr>
          <w:b/>
          <w:color w:val="B46400"/>
          <w:sz w:val="16"/>
        </w:rPr>
        <w:t>JULGADOS CORRELATOS</w:t>
      </w:r>
    </w:p>
    <w:p>
      <w:r>
        <w:rPr>
          <w:color w:val="8C8C8C"/>
          <w:sz w:val="14"/>
        </w:rPr>
        <w:t>cf-art-154-inc-I</w:t>
      </w:r>
      <w:r>
        <w:rPr>
          <w:color w:val="0050A0"/>
          <w:sz w:val="14"/>
        </w:rPr>
        <w:t xml:space="preserve"> | AI 439713</w:t>
      </w:r>
      <w:r>
        <w:rPr>
          <w:color w:val="0050A0"/>
          <w:sz w:val="14"/>
        </w:rPr>
        <w:t xml:space="preserve"> | rel. Celso de Mello</w:t>
      </w:r>
      <w:r>
        <w:rPr>
          <w:color w:val="0050A0"/>
          <w:sz w:val="14"/>
        </w:rPr>
        <w:t xml:space="preserve"> | 2003</w:t>
      </w:r>
    </w:p>
    <w:p>
      <w:pPr>
        <w:ind w:left="216"/>
      </w:pPr>
      <w:r>
        <w:rPr>
          <w:sz w:val="18"/>
        </w:rPr>
        <w:t>Vide AI 333.820 AgR, rel. min. Nelson Jobim, j. 18-6-2002, 2ª T, DJ de 23-8-2002 O tratamento dispensado à referida contribuição social (SAT) não exige a edição de lei complementar (CF, art. 154, I), por não se registrar a hipótese inscrita no art. 195, § 4º, da Carta Política, resultando consequentemente legítima a disciplinação normativa dessa exação tributária mediante legislação de caráter meramente ordinário.</w:t>
      </w:r>
    </w:p>
    <w:p>
      <w:pPr>
        <w:ind w:left="216"/>
      </w:pPr>
      <w:r>
        <w:rPr>
          <w:b/>
          <w:color w:val="003C8C"/>
          <w:sz w:val="16"/>
        </w:rPr>
        <w:t>[AI 439.713 AgR, rel. min. Celso de Mello, j. 9-9-2003, 2ª T, DJ de 14-11-2003.]</w:t>
      </w:r>
    </w:p>
    <w:p>
      <w:r>
        <w:rPr>
          <w:b/>
          <w:color w:val="B46400"/>
          <w:sz w:val="16"/>
        </w:rPr>
        <w:t>JULGADOS CORRELATOS</w:t>
      </w:r>
    </w:p>
    <w:p>
      <w:r>
        <w:rPr>
          <w:color w:val="8C8C8C"/>
          <w:sz w:val="14"/>
        </w:rPr>
        <w:t>cf-art-154-inc-I</w:t>
      </w:r>
      <w:r>
        <w:rPr>
          <w:color w:val="0050A0"/>
          <w:sz w:val="14"/>
        </w:rPr>
        <w:t xml:space="preserve"> | AI 333820</w:t>
      </w:r>
      <w:r>
        <w:rPr>
          <w:color w:val="0050A0"/>
          <w:sz w:val="14"/>
        </w:rPr>
        <w:t xml:space="preserve"> | rel. Nelson Jobim</w:t>
      </w:r>
      <w:r>
        <w:rPr>
          <w:color w:val="0050A0"/>
          <w:sz w:val="14"/>
        </w:rPr>
        <w:t xml:space="preserve"> | 2002</w:t>
      </w:r>
    </w:p>
    <w:p>
      <w:pPr>
        <w:ind w:left="216"/>
      </w:pPr>
      <w:r>
        <w:rPr>
          <w:sz w:val="18"/>
        </w:rPr>
        <w:t>Lei 8.630/1993 incompatível com o art. 154, I, da CF, que exige lei complementar quando se institui imposto de competência residual. Ilegalidade do Decreto 1.035/1993 que extrapolou o poder regulamentar.</w:t>
      </w:r>
    </w:p>
    <w:p>
      <w:pPr>
        <w:ind w:left="216"/>
      </w:pPr>
      <w:r>
        <w:rPr>
          <w:b/>
          <w:color w:val="003C8C"/>
          <w:sz w:val="16"/>
        </w:rPr>
        <w:t>[AI 333.820 AgR, rel. min. Nelson Jobim, j. 18-6-2002, 2ª T, DJ de 23-8-2002.]</w:t>
      </w:r>
    </w:p>
    <w:p>
      <w:r>
        <w:rPr>
          <w:b/>
          <w:color w:val="B46400"/>
          <w:sz w:val="16"/>
        </w:rPr>
        <w:t>JULGADOS CORRELATOS</w:t>
      </w:r>
    </w:p>
    <w:p>
      <w:r>
        <w:rPr>
          <w:color w:val="8C8C8C"/>
          <w:sz w:val="14"/>
        </w:rPr>
        <w:t>cf-art-154-inc-I</w:t>
      </w:r>
      <w:r>
        <w:rPr>
          <w:color w:val="0050A0"/>
          <w:sz w:val="14"/>
        </w:rPr>
        <w:t xml:space="preserve"> | RE 351.322</w:t>
      </w:r>
      <w:r>
        <w:rPr>
          <w:color w:val="0050A0"/>
          <w:sz w:val="14"/>
        </w:rPr>
        <w:t xml:space="preserve"> | rel. Joaquim Barbosa</w:t>
      </w:r>
    </w:p>
    <w:p>
      <w:pPr>
        <w:ind w:left="216"/>
      </w:pPr>
      <w:r>
        <w:rPr>
          <w:sz w:val="18"/>
        </w:rPr>
        <w:t>Vide RE 351.322 AgR, rel. min. Joaquim Barbosa, j. 20-4-2010, 2ª T, DJE de 28-5-2010 II - na iminência ou no caso de guerra externa, impostos extraordinários, compreendidos ou não em sua competência tributária, os quais serão suprimidos, gradativamente, cessadas as causas de sua criação. Seção IV Dos Impostos dos Estados e do Distrito Federal SUMÁRIO</w:t>
      </w:r>
    </w:p>
    <w:p>
      <w:pPr>
        <w:pStyle w:val="Heading1"/>
      </w:pPr>
      <w:r>
        <w:t>Art. 155</w:t>
      </w:r>
    </w:p>
    <w:p>
      <w:r>
        <w:rPr>
          <w:b/>
          <w:color w:val="B46400"/>
          <w:sz w:val="16"/>
        </w:rPr>
        <w:t>SUMULA</w:t>
      </w:r>
    </w:p>
    <w:p>
      <w:r>
        <w:rPr>
          <w:color w:val="8C8C8C"/>
          <w:sz w:val="14"/>
        </w:rPr>
        <w:t>cf-art-155-inc-I</w:t>
      </w:r>
    </w:p>
    <w:p>
      <w:pPr>
        <w:ind w:left="216"/>
      </w:pPr>
      <w:r>
        <w:rPr>
          <w:sz w:val="18"/>
        </w:rPr>
        <w:t>É legítima a incidência do Imposto de Transmissão Causa Mortis no inventário por morte presumida.</w:t>
      </w:r>
    </w:p>
    <w:p>
      <w:pPr>
        <w:ind w:left="216"/>
      </w:pPr>
      <w:r>
        <w:rPr>
          <w:b/>
          <w:color w:val="003C8C"/>
          <w:sz w:val="16"/>
        </w:rPr>
        <w:t>[Súmula 331.]</w:t>
      </w:r>
    </w:p>
    <w:p>
      <w:r>
        <w:rPr>
          <w:b/>
          <w:color w:val="B46400"/>
          <w:sz w:val="16"/>
        </w:rPr>
        <w:t>REPERCUSSAO GERAL</w:t>
      </w:r>
    </w:p>
    <w:p>
      <w:r>
        <w:rPr>
          <w:color w:val="8C8C8C"/>
          <w:sz w:val="14"/>
        </w:rPr>
        <w:t>cf-art-155-inc-I</w:t>
      </w:r>
      <w:r>
        <w:rPr>
          <w:color w:val="0050A0"/>
          <w:sz w:val="14"/>
        </w:rPr>
        <w:t xml:space="preserve"> | RE 1363013</w:t>
      </w:r>
      <w:r>
        <w:rPr>
          <w:color w:val="0050A0"/>
          <w:sz w:val="14"/>
        </w:rPr>
        <w:t xml:space="preserve"> | rel. Dias Toffoli</w:t>
      </w:r>
      <w:r>
        <w:rPr>
          <w:color w:val="0050A0"/>
          <w:sz w:val="14"/>
        </w:rPr>
        <w:t xml:space="preserve"> | 2024</w:t>
      </w:r>
    </w:p>
    <w:p>
      <w:pPr>
        <w:ind w:left="216"/>
      </w:pPr>
      <w:r>
        <w:rPr>
          <w:sz w:val="18"/>
        </w:rPr>
        <w:t>“É inconstitucional a incidência do imposto sobre transmissão causa mortis e doação (ITCMD) sobre o repasse aos beneficiários de valores e direitos relativos ao plano vida gerador de benefício livre (VGBL) ou ao plano gerador de benefício livre (PGBL) na hipótese de morte do titular do plano.”</w:t>
      </w:r>
    </w:p>
    <w:p>
      <w:pPr>
        <w:ind w:left="216"/>
      </w:pPr>
      <w:r>
        <w:rPr>
          <w:b/>
          <w:color w:val="003C8C"/>
          <w:sz w:val="16"/>
        </w:rPr>
        <w:t>[RE 1.363.013, rel. min. Dias Toffoli, j. 16.12.2024, P, DJE de 08.01.2025, Tema 1.214, com mérito julgado.]</w:t>
      </w:r>
    </w:p>
    <w:p>
      <w:r>
        <w:rPr>
          <w:b/>
          <w:color w:val="B46400"/>
          <w:sz w:val="16"/>
        </w:rPr>
        <w:t>REPERCUSSAO GERAL</w:t>
      </w:r>
    </w:p>
    <w:p>
      <w:r>
        <w:rPr>
          <w:color w:val="8C8C8C"/>
          <w:sz w:val="14"/>
        </w:rPr>
        <w:t>cf-art-155-inc-I</w:t>
      </w:r>
      <w:r>
        <w:rPr>
          <w:color w:val="0050A0"/>
          <w:sz w:val="14"/>
        </w:rPr>
        <w:t xml:space="preserve"> | RE 851108</w:t>
      </w:r>
      <w:r>
        <w:rPr>
          <w:color w:val="0050A0"/>
          <w:sz w:val="14"/>
        </w:rPr>
        <w:t xml:space="preserve"> | rel. Dias Toffoli</w:t>
      </w:r>
      <w:r>
        <w:rPr>
          <w:color w:val="0050A0"/>
          <w:sz w:val="14"/>
        </w:rPr>
        <w:t xml:space="preserve"> | 2021</w:t>
      </w:r>
    </w:p>
    <w:p>
      <w:pPr>
        <w:ind w:left="216"/>
      </w:pPr>
      <w:r>
        <w:rPr>
          <w:sz w:val="18"/>
        </w:rPr>
        <w:t>“É vedado aos estados e ao Distrito Federal instituir o ITCMD nas hipóteses referidas no art. 155, § 1º, III, da Constituição Federal sem a edição da lei complementar exigida pelo referido dispositivo constitucional.”</w:t>
      </w:r>
    </w:p>
    <w:p>
      <w:pPr>
        <w:ind w:left="216"/>
      </w:pPr>
      <w:r>
        <w:rPr>
          <w:b/>
          <w:color w:val="003C8C"/>
          <w:sz w:val="16"/>
        </w:rPr>
        <w:t>[RE 851.108, rel. min. Dias Toffoli, j. 1-3-2021, P, DJE de 20-4-2021, Tema 825, com mérito julgado.]</w:t>
      </w:r>
    </w:p>
    <w:p>
      <w:r>
        <w:rPr>
          <w:b/>
          <w:color w:val="B46400"/>
          <w:sz w:val="16"/>
        </w:rPr>
        <w:t>REPERCUSSAO GERAL</w:t>
      </w:r>
    </w:p>
    <w:p>
      <w:r>
        <w:rPr>
          <w:color w:val="8C8C8C"/>
          <w:sz w:val="14"/>
        </w:rPr>
        <w:t>cf-art-155-inc-I</w:t>
      </w:r>
    </w:p>
    <w:p>
      <w:pPr>
        <w:ind w:left="216"/>
      </w:pPr>
      <w:r>
        <w:rPr>
          <w:sz w:val="18"/>
        </w:rPr>
        <w:t>II - operações relativas à circulação de mercadorias e sobre prestações de serviços de transporte interestadual e intermunicipal e de comunicação, ainda que as operações e as prestações se iniciem no exterior; (Redação da EC 3/1993)</w:t>
      </w:r>
    </w:p>
    <w:p>
      <w:r>
        <w:rPr>
          <w:b/>
          <w:color w:val="B46400"/>
          <w:sz w:val="16"/>
        </w:rPr>
        <w:t>SUMULA VINCULANTE</w:t>
      </w:r>
    </w:p>
    <w:p>
      <w:r>
        <w:rPr>
          <w:color w:val="8C8C8C"/>
          <w:sz w:val="14"/>
        </w:rPr>
        <w:t>cf-art-155-inc-I</w:t>
      </w:r>
    </w:p>
    <w:p>
      <w:pPr>
        <w:ind w:left="216"/>
      </w:pPr>
      <w:r>
        <w:rPr>
          <w:sz w:val="18"/>
        </w:rPr>
        <w:t>O ICMS não incide sobre alienação de salvados de sinistro pelas seguradoras.</w:t>
      </w:r>
    </w:p>
    <w:p>
      <w:pPr>
        <w:ind w:left="216"/>
      </w:pPr>
      <w:r>
        <w:rPr>
          <w:b/>
          <w:color w:val="003C8C"/>
          <w:sz w:val="16"/>
        </w:rPr>
        <w:t>[Súmula Vinculante 32.]</w:t>
      </w:r>
    </w:p>
    <w:p>
      <w:r>
        <w:rPr>
          <w:b/>
          <w:color w:val="B46400"/>
          <w:sz w:val="16"/>
        </w:rPr>
        <w:t>SUMULA</w:t>
      </w:r>
    </w:p>
    <w:p>
      <w:r>
        <w:rPr>
          <w:color w:val="8C8C8C"/>
          <w:sz w:val="14"/>
        </w:rPr>
        <w:t>cf-art-155-inc-I</w:t>
      </w:r>
    </w:p>
    <w:p>
      <w:pPr>
        <w:ind w:left="216"/>
      </w:pPr>
      <w:r>
        <w:rPr>
          <w:sz w:val="18"/>
        </w:rPr>
        <w:t>É legítima a incidência do ICMS na comercialização de exemplares de obras cinematográficas, gravados em fitas de videocassete.</w:t>
      </w:r>
    </w:p>
    <w:p>
      <w:pPr>
        <w:ind w:left="216"/>
      </w:pPr>
      <w:r>
        <w:rPr>
          <w:b/>
          <w:color w:val="003C8C"/>
          <w:sz w:val="16"/>
        </w:rPr>
        <w:t>[Súmula 662.]</w:t>
      </w:r>
    </w:p>
    <w:p>
      <w:r>
        <w:rPr>
          <w:b/>
          <w:color w:val="B46400"/>
          <w:sz w:val="16"/>
        </w:rPr>
        <w:t>SUMULA</w:t>
      </w:r>
    </w:p>
    <w:p>
      <w:r>
        <w:rPr>
          <w:color w:val="8C8C8C"/>
          <w:sz w:val="14"/>
        </w:rPr>
        <w:t>cf-art-155-inc-I</w:t>
      </w:r>
    </w:p>
    <w:p>
      <w:pPr>
        <w:ind w:left="216"/>
      </w:pPr>
      <w:r>
        <w:rPr>
          <w:sz w:val="18"/>
        </w:rPr>
        <w:t>Não constitui fato gerador do imposto de circulação de mercadorias a saída física de máquinas, utensílios e implementos a título de comodato.</w:t>
      </w:r>
    </w:p>
    <w:p>
      <w:pPr>
        <w:ind w:left="216"/>
      </w:pPr>
      <w:r>
        <w:rPr>
          <w:b/>
          <w:color w:val="003C8C"/>
          <w:sz w:val="16"/>
        </w:rPr>
        <w:t>[Súmula 573.]</w:t>
      </w:r>
    </w:p>
    <w:p>
      <w:r>
        <w:rPr>
          <w:b/>
          <w:color w:val="B46400"/>
          <w:sz w:val="16"/>
        </w:rPr>
        <w:t>CONTROLE CONCENTRADO</w:t>
      </w:r>
    </w:p>
    <w:p>
      <w:r>
        <w:rPr>
          <w:color w:val="8C8C8C"/>
          <w:sz w:val="14"/>
        </w:rPr>
        <w:t>cf-art-155-inc-I</w:t>
      </w:r>
      <w:r>
        <w:rPr>
          <w:color w:val="0050A0"/>
          <w:sz w:val="14"/>
        </w:rPr>
        <w:t xml:space="preserve"> | ADI 5576</w:t>
      </w:r>
      <w:r>
        <w:rPr>
          <w:color w:val="0050A0"/>
          <w:sz w:val="14"/>
        </w:rPr>
        <w:t xml:space="preserve"> | rel. Roberto Barroso</w:t>
      </w:r>
      <w:r>
        <w:rPr>
          <w:color w:val="0050A0"/>
          <w:sz w:val="14"/>
        </w:rPr>
        <w:t xml:space="preserve"> | 2021</w:t>
      </w:r>
    </w:p>
    <w:p>
      <w:pPr>
        <w:ind w:left="216"/>
      </w:pPr>
      <w:r>
        <w:rPr>
          <w:sz w:val="18"/>
        </w:rPr>
        <w:t>O art. 2º, II, da Lei Complementar federal 87/1996 é constitucional. 2. Referida norma possui eficácia técnica para regular a instituição e a cobrança do ICMS sobre o transporte marítimo, uma vez que contém os elementos necessários para a definição de todos os critérios da regra matriz de incidência tributária.</w:t>
        <w:br/>
        <w:t>[ADI 2.779, rel. min. Luiz Fux, red. do ac. min. Alexandre de Moraes, j. 20.05.2024, P, DJE de 22.05.2024.] É inconstitucional a incidência do ICMS sobre o licenciamento ou cessão do dire</w:t>
      </w:r>
    </w:p>
    <w:p>
      <w:pPr>
        <w:ind w:left="216"/>
      </w:pPr>
      <w:r>
        <w:rPr>
          <w:b/>
          <w:color w:val="003C8C"/>
          <w:sz w:val="16"/>
        </w:rPr>
        <w:t>[ADI 5.576, rel. min. Roberto Barroso, j. 3-8-2021, P, DJE de 10-9-2021.]</w:t>
      </w:r>
    </w:p>
    <w:p>
      <w:r>
        <w:rPr>
          <w:b/>
          <w:color w:val="B46400"/>
          <w:sz w:val="16"/>
        </w:rPr>
        <w:t>CONTROLE CONCENTRADO</w:t>
      </w:r>
    </w:p>
    <w:p>
      <w:r>
        <w:rPr>
          <w:color w:val="8C8C8C"/>
          <w:sz w:val="14"/>
        </w:rPr>
        <w:t>cf-art-155-inc-I</w:t>
      </w:r>
      <w:r>
        <w:rPr>
          <w:color w:val="0050A0"/>
          <w:sz w:val="14"/>
        </w:rPr>
        <w:t xml:space="preserve"> | ADI 5481</w:t>
      </w:r>
      <w:r>
        <w:rPr>
          <w:color w:val="0050A0"/>
          <w:sz w:val="14"/>
        </w:rPr>
        <w:t xml:space="preserve"> | rel. Dias Toffoli</w:t>
      </w:r>
      <w:r>
        <w:rPr>
          <w:color w:val="0050A0"/>
          <w:sz w:val="14"/>
        </w:rPr>
        <w:t xml:space="preserve"> | 2021</w:t>
      </w:r>
    </w:p>
    <w:p>
      <w:pPr>
        <w:ind w:left="216"/>
      </w:pPr>
      <w:r>
        <w:rPr>
          <w:sz w:val="18"/>
        </w:rPr>
        <w:t>Leis 4.117/03 (Lei Noel) e 7.183/15 (nova Lei Noel) do Estado do Rio de Janeiro. Extração de petróleo. (...) As leis impugnadas incidiram em inconstitucionalidade, pois os fatos geradores do ICMS por elas descritos não retratam a existência de ato ou de negócio jurídico que transfira a titularidade de uma mercadoria. Seja no regime de concessão (Lei 9.478/97), seja no regime de partilha (Lei 12.351/10), a legislação estipula que o concessionário ou o contratado adquire, de modo originário, a pro</w:t>
      </w:r>
    </w:p>
    <w:p>
      <w:pPr>
        <w:ind w:left="216"/>
      </w:pPr>
      <w:r>
        <w:rPr>
          <w:b/>
          <w:color w:val="003C8C"/>
          <w:sz w:val="16"/>
        </w:rPr>
        <w:t>[ADI 5.481, rel. min. Dias Toffoli, j. 29-3-2021, P, DJE de 4-5-2021.]</w:t>
      </w:r>
    </w:p>
    <w:p>
      <w:r>
        <w:rPr>
          <w:b/>
          <w:color w:val="B46400"/>
          <w:sz w:val="16"/>
        </w:rPr>
        <w:t>CONTROLE CONCENTRADO</w:t>
      </w:r>
    </w:p>
    <w:p>
      <w:r>
        <w:rPr>
          <w:color w:val="8C8C8C"/>
          <w:sz w:val="14"/>
        </w:rPr>
        <w:t>cf-art-155-inc-I</w:t>
      </w:r>
      <w:r>
        <w:rPr>
          <w:color w:val="0050A0"/>
          <w:sz w:val="14"/>
        </w:rPr>
        <w:t xml:space="preserve"> | ADI 2669</w:t>
      </w:r>
      <w:r>
        <w:rPr>
          <w:color w:val="0050A0"/>
          <w:sz w:val="14"/>
        </w:rPr>
        <w:t xml:space="preserve"> | rel. Marco Aurélio</w:t>
      </w:r>
      <w:r>
        <w:rPr>
          <w:color w:val="0050A0"/>
          <w:sz w:val="14"/>
        </w:rPr>
        <w:t xml:space="preserve"> | 2014</w:t>
      </w:r>
    </w:p>
    <w:p>
      <w:pPr>
        <w:ind w:left="216"/>
      </w:pPr>
      <w:r>
        <w:rPr>
          <w:sz w:val="18"/>
        </w:rPr>
        <w:t>LC 87/1996. Constitucionalidade. Mostra-se harmônica com a CF a incidência do ICMS sobre a prestação de serviço de transporte terrestre.</w:t>
      </w:r>
    </w:p>
    <w:p>
      <w:pPr>
        <w:ind w:left="216"/>
      </w:pPr>
      <w:r>
        <w:rPr>
          <w:b/>
          <w:color w:val="003C8C"/>
          <w:sz w:val="16"/>
        </w:rPr>
        <w:t>[ADI 2.669, red. do ac. min. Marco Aurélio, j. 5-2-2014, P, DJE de 6-8-2014.]</w:t>
      </w:r>
    </w:p>
    <w:p>
      <w:r>
        <w:rPr>
          <w:b/>
          <w:color w:val="B46400"/>
          <w:sz w:val="16"/>
        </w:rPr>
        <w:t>CONTROLE CONCENTRADO</w:t>
      </w:r>
    </w:p>
    <w:p>
      <w:r>
        <w:rPr>
          <w:color w:val="8C8C8C"/>
          <w:sz w:val="14"/>
        </w:rPr>
        <w:t>cf-art-155-inc-I</w:t>
      </w:r>
      <w:r>
        <w:rPr>
          <w:color w:val="0050A0"/>
          <w:sz w:val="14"/>
        </w:rPr>
        <w:t xml:space="preserve"> | ADI 4389</w:t>
      </w:r>
      <w:r>
        <w:rPr>
          <w:color w:val="0050A0"/>
          <w:sz w:val="14"/>
        </w:rPr>
        <w:t xml:space="preserve"> | rel. Joaquim Barbosa</w:t>
      </w:r>
      <w:r>
        <w:rPr>
          <w:color w:val="0050A0"/>
          <w:sz w:val="14"/>
        </w:rPr>
        <w:t xml:space="preserve"> | 2011</w:t>
      </w:r>
    </w:p>
    <w:p>
      <w:pPr>
        <w:ind w:left="216"/>
      </w:pPr>
      <w:r>
        <w:rPr>
          <w:sz w:val="18"/>
        </w:rPr>
        <w:t>(...) o ISS não incide sobre operações de industrialização por encomenda de embalagens, destinadas à integração ou utilização direta em processo subsequente de industrialização ou de circulação de mercadoria. Presentes os requisitos constitucionais e legais, incidirá o ICMS.</w:t>
      </w:r>
    </w:p>
    <w:p>
      <w:pPr>
        <w:ind w:left="216"/>
      </w:pPr>
      <w:r>
        <w:rPr>
          <w:b/>
          <w:color w:val="003C8C"/>
          <w:sz w:val="16"/>
        </w:rPr>
        <w:t>[ADI 4.389 MC, rel. min. Joaquim Barbosa, j. 13-4-2011, P, DJE de 25-5-2011.]</w:t>
      </w:r>
    </w:p>
    <w:p>
      <w:r>
        <w:rPr>
          <w:b/>
          <w:color w:val="B46400"/>
          <w:sz w:val="16"/>
        </w:rPr>
        <w:t>CONTROLE CONCENTRADO</w:t>
      </w:r>
    </w:p>
    <w:p>
      <w:r>
        <w:rPr>
          <w:color w:val="8C8C8C"/>
          <w:sz w:val="14"/>
        </w:rPr>
        <w:t>cf-art-155-inc-I</w:t>
      </w:r>
      <w:r>
        <w:rPr>
          <w:color w:val="0050A0"/>
          <w:sz w:val="14"/>
        </w:rPr>
        <w:t xml:space="preserve"> | ADI 4565</w:t>
      </w:r>
      <w:r>
        <w:rPr>
          <w:color w:val="0050A0"/>
          <w:sz w:val="14"/>
        </w:rPr>
        <w:t xml:space="preserve"> | rel. Joaquim Barbosa</w:t>
      </w:r>
      <w:r>
        <w:rPr>
          <w:color w:val="0050A0"/>
          <w:sz w:val="14"/>
        </w:rPr>
        <w:t xml:space="preserve"> | 2011</w:t>
      </w:r>
    </w:p>
    <w:p>
      <w:pPr>
        <w:ind w:left="216"/>
      </w:pPr>
      <w:r>
        <w:rPr>
          <w:sz w:val="18"/>
        </w:rPr>
        <w:t>Vide AI 533.202 AgR, rel. min. Gilmar Mendes, j. 30-9-2008, 2ª T, DJE de 21-11-2008 O perfil constitucional do ICMS exige a ocorrência de operação de circulação de mercadorias (ou serviços) para que ocorra a incidência e, portanto, o tributo não pode ser cobrado sobre operações apenas porque elas têm por objeto "bens", ou nas quais fique descaracterizada atividade mercantil-comercial.</w:t>
      </w:r>
    </w:p>
    <w:p>
      <w:pPr>
        <w:ind w:left="216"/>
      </w:pPr>
      <w:r>
        <w:rPr>
          <w:b/>
          <w:color w:val="003C8C"/>
          <w:sz w:val="16"/>
        </w:rPr>
        <w:t>[ADI 4.565 MC, rel. min. Joaquim Barbosa, j. 7-4-2011, P, DJE de 27-6-2011.]</w:t>
      </w:r>
    </w:p>
    <w:p>
      <w:r>
        <w:rPr>
          <w:b/>
          <w:color w:val="B46400"/>
          <w:sz w:val="16"/>
        </w:rPr>
        <w:t>CONTROLE CONCENTRADO</w:t>
      </w:r>
    </w:p>
    <w:p>
      <w:r>
        <w:rPr>
          <w:color w:val="8C8C8C"/>
          <w:sz w:val="14"/>
        </w:rPr>
        <w:t>cf-art-155-inc-I</w:t>
      </w:r>
      <w:r>
        <w:rPr>
          <w:color w:val="0050A0"/>
          <w:sz w:val="14"/>
        </w:rPr>
        <w:t xml:space="preserve"> | ADI 1648</w:t>
      </w:r>
      <w:r>
        <w:rPr>
          <w:color w:val="0050A0"/>
          <w:sz w:val="14"/>
        </w:rPr>
        <w:t xml:space="preserve"> | rel. Gilmar Mendes</w:t>
      </w:r>
      <w:r>
        <w:rPr>
          <w:color w:val="0050A0"/>
          <w:sz w:val="14"/>
        </w:rPr>
        <w:t xml:space="preserve"> | 2011</w:t>
      </w:r>
    </w:p>
    <w:p>
      <w:pPr>
        <w:ind w:left="216"/>
      </w:pPr>
      <w:r>
        <w:rPr>
          <w:sz w:val="18"/>
        </w:rPr>
        <w:t>A alienação de salvados configura atividade integrante das operações de seguros e não tem natureza de circulação de mercadoria para fins de incidência do ICMS. Inconstitucionalidade da expressão "e as seguradoras" do inciso IV do art. 15 da Lei 6.763, com redação dada pelo art. 1º da Lei 9.758/1989 do Estado de Minas Gerais. Violação dos arts. 22, VII, e 153, V, da CF.</w:t>
      </w:r>
    </w:p>
    <w:p>
      <w:pPr>
        <w:ind w:left="216"/>
      </w:pPr>
      <w:r>
        <w:rPr>
          <w:b/>
          <w:color w:val="003C8C"/>
          <w:sz w:val="16"/>
        </w:rPr>
        <w:t>[ADI 1.648, rel. min. Gilmar Mendes, j. 16-2-2011, P, DJE de 9-12-2011.]</w:t>
      </w:r>
    </w:p>
    <w:p>
      <w:r>
        <w:rPr>
          <w:b/>
          <w:color w:val="B46400"/>
          <w:sz w:val="16"/>
        </w:rPr>
        <w:t>CONTROLE CONCENTRADO</w:t>
      </w:r>
    </w:p>
    <w:p>
      <w:r>
        <w:rPr>
          <w:color w:val="8C8C8C"/>
          <w:sz w:val="14"/>
        </w:rPr>
        <w:t>cf-art-155-inc-I</w:t>
      </w:r>
      <w:r>
        <w:rPr>
          <w:color w:val="0050A0"/>
          <w:sz w:val="14"/>
        </w:rPr>
        <w:t xml:space="preserve"> | RE 1490708</w:t>
      </w:r>
      <w:r>
        <w:rPr>
          <w:color w:val="0050A0"/>
          <w:sz w:val="14"/>
        </w:rPr>
        <w:t xml:space="preserve"> | rel. Luís Roberto Barroso</w:t>
      </w:r>
      <w:r>
        <w:rPr>
          <w:color w:val="0050A0"/>
          <w:sz w:val="14"/>
        </w:rPr>
        <w:t xml:space="preserve"> | 2025</w:t>
      </w:r>
    </w:p>
    <w:p>
      <w:pPr>
        <w:ind w:left="216"/>
      </w:pPr>
      <w:r>
        <w:rPr>
          <w:sz w:val="18"/>
        </w:rPr>
        <w:t>“A não incidência de ICMS no deslocamento de bens de um estabelecimento para outro do mesmo contribuinte localizados em estados distintos, estabelecida no Tema 1.099/RG e na ADC 49, tem efeitos a partir do exercício financeiro de 2024, ressalvados os processos administrativos e judiciais pendentes de conclusão até a data de publicação da ata de julgamento da decisão de mérito da ADC 49 (29.04.2021).”</w:t>
      </w:r>
    </w:p>
    <w:p>
      <w:pPr>
        <w:ind w:left="216"/>
      </w:pPr>
      <w:r>
        <w:rPr>
          <w:b/>
          <w:color w:val="003C8C"/>
          <w:sz w:val="16"/>
        </w:rPr>
        <w:t>[RE 1.490.708 RG, rel. min. Luís Roberto Barroso, j. 3.2.2025, P, DJE de 12.2.2025, Tema 1.367, com mérito julgado.]</w:t>
      </w:r>
    </w:p>
    <w:p>
      <w:r>
        <w:rPr>
          <w:b/>
          <w:color w:val="B46400"/>
          <w:sz w:val="16"/>
        </w:rPr>
        <w:t>REPERCUSSAO GERAL</w:t>
      </w:r>
    </w:p>
    <w:p>
      <w:r>
        <w:rPr>
          <w:color w:val="8C8C8C"/>
          <w:sz w:val="14"/>
        </w:rPr>
        <w:t>cf-art-155-inc-I</w:t>
      </w:r>
      <w:r>
        <w:rPr>
          <w:color w:val="0050A0"/>
          <w:sz w:val="14"/>
        </w:rPr>
        <w:t xml:space="preserve"> | RE 912888</w:t>
      </w:r>
      <w:r>
        <w:rPr>
          <w:color w:val="0050A0"/>
          <w:sz w:val="14"/>
        </w:rPr>
        <w:t xml:space="preserve"> | rel. Teori Zavascki</w:t>
      </w:r>
      <w:r>
        <w:rPr>
          <w:color w:val="0050A0"/>
          <w:sz w:val="14"/>
        </w:rPr>
        <w:t xml:space="preserve"> | 2016</w:t>
      </w:r>
    </w:p>
    <w:p>
      <w:pPr>
        <w:ind w:left="216"/>
      </w:pPr>
      <w:r>
        <w:rPr>
          <w:sz w:val="18"/>
        </w:rPr>
        <w:t>Não incide ICMS no deslocamento de bens de um estabelecimento para outro do mesmo contribuinte localizados em estados distintos, visto não haver a transferência da titularidade ou a realização de ato de mercancia.</w:t>
        <w:br/>
        <w:t>[ARE 1.255.885, rel. min. Dias Toffoli, j. 14-8-2020, P, DJE de 15-9-2020, Tema 1.099, com mérito julgado e reafirmação de jurisprudência.] O ICMS incide sobre a tarifa de assinatura básica mensal cobrada pelas prestadoras de serviço de telefonia, independentemente da franquia de minut</w:t>
      </w:r>
    </w:p>
    <w:p>
      <w:pPr>
        <w:ind w:left="216"/>
      </w:pPr>
      <w:r>
        <w:rPr>
          <w:b/>
          <w:color w:val="003C8C"/>
          <w:sz w:val="16"/>
        </w:rPr>
        <w:t>[RE 912.888, rel. min. Teori Zavascki, j. 13-10-2016, P, DJE de 10-5-2017, Tema 827, com mérito julgado.]</w:t>
      </w:r>
    </w:p>
    <w:p>
      <w:r>
        <w:rPr>
          <w:b/>
          <w:color w:val="B46400"/>
          <w:sz w:val="16"/>
        </w:rPr>
        <w:t>REPERCUSSAO GERAL</w:t>
      </w:r>
    </w:p>
    <w:p>
      <w:r>
        <w:rPr>
          <w:color w:val="8C8C8C"/>
          <w:sz w:val="14"/>
        </w:rPr>
        <w:t>cf-art-155-inc-I</w:t>
      </w:r>
      <w:r>
        <w:rPr>
          <w:color w:val="0050A0"/>
          <w:sz w:val="14"/>
        </w:rPr>
        <w:t xml:space="preserve"> | RE 540829</w:t>
      </w:r>
      <w:r>
        <w:rPr>
          <w:color w:val="0050A0"/>
          <w:sz w:val="14"/>
        </w:rPr>
        <w:t xml:space="preserve"> | rel. Luiz Fux</w:t>
      </w:r>
      <w:r>
        <w:rPr>
          <w:color w:val="0050A0"/>
          <w:sz w:val="14"/>
        </w:rPr>
        <w:t xml:space="preserve"> | 2014</w:t>
      </w:r>
    </w:p>
    <w:p>
      <w:pPr>
        <w:ind w:left="216"/>
      </w:pPr>
      <w:r>
        <w:rPr>
          <w:sz w:val="18"/>
        </w:rPr>
        <w:t>(...) não incide o ICMS na operação de arrendamento mercantil internacional, salvo na hipótese de antecipação da opção de compra, quando configurada a transferência da titularidade do bem. Consectariamente, se não houver aquisição de mercadoria, mas mera posse decorrente do arrendamento, não se pode cogitar de circulação econômica.</w:t>
      </w:r>
    </w:p>
    <w:p>
      <w:pPr>
        <w:ind w:left="216"/>
      </w:pPr>
      <w:r>
        <w:rPr>
          <w:b/>
          <w:color w:val="003C8C"/>
          <w:sz w:val="16"/>
        </w:rPr>
        <w:t>[RE 540.829, red. do ac. min. Luiz Fux, j. 11-9-2014, P, DJE de 18-11-2014, Tema 297, com mérito julgado.]</w:t>
      </w:r>
    </w:p>
    <w:p>
      <w:r>
        <w:rPr>
          <w:b/>
          <w:color w:val="B46400"/>
          <w:sz w:val="16"/>
        </w:rPr>
        <w:t>REPERCUSSAO GERAL</w:t>
      </w:r>
    </w:p>
    <w:p>
      <w:r>
        <w:rPr>
          <w:color w:val="8C8C8C"/>
          <w:sz w:val="14"/>
        </w:rPr>
        <w:t>cf-art-155-inc-I</w:t>
      </w:r>
      <w:r>
        <w:rPr>
          <w:color w:val="0050A0"/>
          <w:sz w:val="14"/>
        </w:rPr>
        <w:t xml:space="preserve"> | RE 607056</w:t>
      </w:r>
      <w:r>
        <w:rPr>
          <w:color w:val="0050A0"/>
          <w:sz w:val="14"/>
        </w:rPr>
        <w:t xml:space="preserve"> | rel. Dias Toffoli</w:t>
      </w:r>
      <w:r>
        <w:rPr>
          <w:color w:val="0050A0"/>
          <w:sz w:val="14"/>
        </w:rPr>
        <w:t xml:space="preserve"> | 2013</w:t>
      </w:r>
    </w:p>
    <w:p>
      <w:pPr>
        <w:ind w:left="216"/>
      </w:pPr>
      <w:r>
        <w:rPr>
          <w:sz w:val="18"/>
        </w:rPr>
        <w:t>O fornecimento de água potável por empresas concessionárias desse serviço público não é tributável por meio do ICMS. As águas em estado natural são bens públicos e só podem ser exploradas por particulares mediante concessão, permissão ou autorização. O fornecimento de água tratada à população por empresas concessionárias, permissionárias ou autorizadas não caracteriza uma operação de circulação de mercadoria.</w:t>
      </w:r>
    </w:p>
    <w:p>
      <w:pPr>
        <w:ind w:left="216"/>
      </w:pPr>
      <w:r>
        <w:rPr>
          <w:b/>
          <w:color w:val="003C8C"/>
          <w:sz w:val="16"/>
        </w:rPr>
        <w:t>[RE 607.056, rel. min. Dias Toffoli, j. 10-4-2013, P, DJE de 16-5-2013, Tema 326, com mérito julgado.]</w:t>
      </w:r>
    </w:p>
    <w:p>
      <w:r>
        <w:rPr>
          <w:b/>
          <w:color w:val="B46400"/>
          <w:sz w:val="16"/>
        </w:rPr>
        <w:t>REPERCUSSAO GERAL</w:t>
      </w:r>
    </w:p>
    <w:p>
      <w:r>
        <w:rPr>
          <w:color w:val="8C8C8C"/>
          <w:sz w:val="14"/>
        </w:rPr>
        <w:t>cf-art-155-inc-I</w:t>
      </w:r>
      <w:r>
        <w:rPr>
          <w:color w:val="0050A0"/>
          <w:sz w:val="14"/>
        </w:rPr>
        <w:t xml:space="preserve"> | AI 682.565</w:t>
      </w:r>
      <w:r>
        <w:rPr>
          <w:color w:val="0050A0"/>
          <w:sz w:val="14"/>
        </w:rPr>
        <w:t xml:space="preserve"> | rel. Eros Grau</w:t>
      </w:r>
    </w:p>
    <w:p>
      <w:pPr>
        <w:ind w:left="216"/>
      </w:pPr>
      <w:r>
        <w:rPr>
          <w:sz w:val="18"/>
        </w:rPr>
        <w:t>Vide AI 682.565 AgR, rel. min. Eros Grau, j. 23-6-2009, 2ª T, DJE de 7-8-2009 A EC 33, de 2001, inseriu a alínea i no inciso XII do § 2º do art. 155 da CF, (...) Com a alteração constitucional a lei complementar ficou autorizada a dar tratamento isonômico na determinação da base de cálculo entre as operações ou prestações internas com as importações do exterior, de modo que o ICMS será calculado "por dentro" em ambos os casos.</w:t>
        <w:br/>
        <w:t>[RE 582.461, rel. min. Gilmar Mendes, j. 18-5-2011, P, DJE de 18-8-20</w:t>
      </w:r>
    </w:p>
    <w:p>
      <w:r>
        <w:rPr>
          <w:b/>
          <w:color w:val="B46400"/>
          <w:sz w:val="16"/>
        </w:rPr>
        <w:t>JULGADOS CORRELATOS</w:t>
      </w:r>
    </w:p>
    <w:p>
      <w:r>
        <w:rPr>
          <w:color w:val="8C8C8C"/>
          <w:sz w:val="14"/>
        </w:rPr>
        <w:t>cf-art-155-inc-I</w:t>
      </w:r>
      <w:r>
        <w:rPr>
          <w:color w:val="0050A0"/>
          <w:sz w:val="14"/>
        </w:rPr>
        <w:t xml:space="preserve"> | RE 572020</w:t>
      </w:r>
      <w:r>
        <w:rPr>
          <w:color w:val="0050A0"/>
          <w:sz w:val="14"/>
        </w:rPr>
        <w:t xml:space="preserve"> | rel. Luiz Fux</w:t>
      </w:r>
      <w:r>
        <w:rPr>
          <w:color w:val="0050A0"/>
          <w:sz w:val="14"/>
        </w:rPr>
        <w:t xml:space="preserve"> | 2014</w:t>
      </w:r>
    </w:p>
    <w:p>
      <w:pPr>
        <w:ind w:left="216"/>
      </w:pPr>
      <w:r>
        <w:rPr>
          <w:sz w:val="18"/>
        </w:rPr>
        <w:t>Tributário. ICMS. Habilitação de aparelhos celulares. A lei geral de telecomunicações (art. 60, § 1º, da Lei 9.472/1997) não prevê o serviço de habilitação de telefonia móvel como atividade-fim, mas atividade-meio para o serviço de comunicação. A atividade em questão não se inclui na descrição de serviços de telecomunicação constante do art. 2º, III, da LC 87/1996, por corresponder a procedimento tipicamente protocolar, cuja finalidade refere-se a aspecto preparatório. Os serviços preparatórios,</w:t>
      </w:r>
    </w:p>
    <w:p>
      <w:pPr>
        <w:ind w:left="216"/>
      </w:pPr>
      <w:r>
        <w:rPr>
          <w:b/>
          <w:color w:val="003C8C"/>
          <w:sz w:val="16"/>
        </w:rPr>
        <w:t>[RE 572.020, red. do ac. min. Luiz Fux, j. 6-2-2014, P, DJE de 13-10-2014.]</w:t>
      </w:r>
    </w:p>
    <w:p>
      <w:r>
        <w:rPr>
          <w:b/>
          <w:color w:val="B46400"/>
          <w:sz w:val="16"/>
        </w:rPr>
        <w:t>JULGADOS CORRELATOS</w:t>
      </w:r>
    </w:p>
    <w:p>
      <w:r>
        <w:rPr>
          <w:color w:val="8C8C8C"/>
          <w:sz w:val="14"/>
        </w:rPr>
        <w:t>cf-art-155-inc-I</w:t>
      </w:r>
      <w:r>
        <w:rPr>
          <w:color w:val="0050A0"/>
          <w:sz w:val="14"/>
        </w:rPr>
        <w:t xml:space="preserve"> | RE 254893</w:t>
      </w:r>
      <w:r>
        <w:rPr>
          <w:color w:val="0050A0"/>
          <w:sz w:val="14"/>
        </w:rPr>
        <w:t xml:space="preserve"> | rel. Joaquim Barbosa</w:t>
      </w:r>
      <w:r>
        <w:rPr>
          <w:color w:val="0050A0"/>
          <w:sz w:val="14"/>
        </w:rPr>
        <w:t xml:space="preserve"> | 2010</w:t>
      </w:r>
    </w:p>
    <w:p>
      <w:pPr>
        <w:ind w:left="216"/>
      </w:pPr>
      <w:r>
        <w:rPr>
          <w:sz w:val="18"/>
        </w:rPr>
        <w:t>O IVVC [Imposto sobre Venda de Combustíveis a Varejo] e o ICMS são tributos diversos, com regras-matrizes próprias, de modo que não se configura "duplicidade de fatos geradores”.</w:t>
      </w:r>
    </w:p>
    <w:p>
      <w:pPr>
        <w:ind w:left="216"/>
      </w:pPr>
      <w:r>
        <w:rPr>
          <w:b/>
          <w:color w:val="003C8C"/>
          <w:sz w:val="16"/>
        </w:rPr>
        <w:t>[RE 254.893 AgR, rel. min. Joaquim Barbosa, j. 23-3-2010, 2ª T, DJE de 30-4-2010.]</w:t>
      </w:r>
    </w:p>
    <w:p>
      <w:r>
        <w:rPr>
          <w:b/>
          <w:color w:val="B46400"/>
          <w:sz w:val="16"/>
        </w:rPr>
        <w:t>JULGADOS CORRELATOS</w:t>
      </w:r>
    </w:p>
    <w:p>
      <w:r>
        <w:rPr>
          <w:color w:val="8C8C8C"/>
          <w:sz w:val="14"/>
        </w:rPr>
        <w:t>cf-art-155-inc-I</w:t>
      </w:r>
      <w:r>
        <w:rPr>
          <w:color w:val="0050A0"/>
          <w:sz w:val="14"/>
        </w:rPr>
        <w:t xml:space="preserve"> | AI 682565</w:t>
      </w:r>
      <w:r>
        <w:rPr>
          <w:color w:val="0050A0"/>
          <w:sz w:val="14"/>
        </w:rPr>
        <w:t xml:space="preserve"> | rel. Eros Grau</w:t>
      </w:r>
      <w:r>
        <w:rPr>
          <w:color w:val="0050A0"/>
          <w:sz w:val="14"/>
        </w:rPr>
        <w:t xml:space="preserve"> | 2009</w:t>
      </w:r>
    </w:p>
    <w:p>
      <w:pPr>
        <w:ind w:left="216"/>
      </w:pPr>
      <w:r>
        <w:rPr>
          <w:sz w:val="18"/>
        </w:rPr>
        <w:t>O STF fixou entendimento no sentido da ilegitimidade da cobrança de ICMS sobre água encanada, uma vez que se trata de serviço público essencial e não de mercadoria. Precedentes.</w:t>
      </w:r>
    </w:p>
    <w:p>
      <w:pPr>
        <w:ind w:left="216"/>
      </w:pPr>
      <w:r>
        <w:rPr>
          <w:b/>
          <w:color w:val="003C8C"/>
          <w:sz w:val="16"/>
        </w:rPr>
        <w:t>[AI 682.565 AgR, rel. min. Eros Grau, j. 23-6-2009, 2ª T, DJE de 7-8-2009.]</w:t>
      </w:r>
    </w:p>
    <w:p>
      <w:r>
        <w:rPr>
          <w:b/>
          <w:color w:val="B46400"/>
          <w:sz w:val="16"/>
        </w:rPr>
        <w:t>JULGADOS CORRELATOS</w:t>
      </w:r>
    </w:p>
    <w:p>
      <w:r>
        <w:rPr>
          <w:color w:val="8C8C8C"/>
          <w:sz w:val="14"/>
        </w:rPr>
        <w:t>cf-art-155-inc-I</w:t>
      </w:r>
      <w:r>
        <w:rPr>
          <w:color w:val="0050A0"/>
          <w:sz w:val="14"/>
        </w:rPr>
        <w:t xml:space="preserve"> | RE 208932</w:t>
      </w:r>
      <w:r>
        <w:rPr>
          <w:color w:val="0050A0"/>
          <w:sz w:val="14"/>
        </w:rPr>
        <w:t xml:space="preserve"> | rel. Cezar Peluso</w:t>
      </w:r>
      <w:r>
        <w:rPr>
          <w:color w:val="0050A0"/>
          <w:sz w:val="14"/>
        </w:rPr>
        <w:t xml:space="preserve"> | 2009</w:t>
      </w:r>
    </w:p>
    <w:p>
      <w:pPr>
        <w:ind w:left="216"/>
      </w:pPr>
      <w:r>
        <w:rPr>
          <w:sz w:val="18"/>
        </w:rPr>
        <w:t>= RE 552.948 AgR, rel. min. Ricardo Lewandowski, j. 1º-6-2010, 1ª T, DJE de 6-8-2010 Vide RE 607.056, rel. min. Dias Toffoli, j. 10-4-2013, P, DJE de 16-5-2013, Tema 326 Vide AI 297.277 AgR, rel. min. Joaquim Barbosa, j. 6-4-2010, 2ª T, DJE de 7-5-2010 Tributo. ICMS. Transferência de bens. Incorporação de uma sociedade por outra. Não incidência. Inexistência de circulação de mercadorias. (...) Não incide ICMS na hipótese de incorporação de uma sociedade por outra.</w:t>
      </w:r>
    </w:p>
    <w:p>
      <w:pPr>
        <w:ind w:left="216"/>
      </w:pPr>
      <w:r>
        <w:rPr>
          <w:b/>
          <w:color w:val="003C8C"/>
          <w:sz w:val="16"/>
        </w:rPr>
        <w:t>[RE 208.932 ED-AgR, rel. min. Cezar Peluso, j. 17-3-2009, 1ª T, DJE de 17-4-2009.]</w:t>
      </w:r>
    </w:p>
    <w:p>
      <w:r>
        <w:rPr>
          <w:b/>
          <w:color w:val="B46400"/>
          <w:sz w:val="16"/>
        </w:rPr>
        <w:t>JULGADOS CORRELATOS</w:t>
      </w:r>
    </w:p>
    <w:p>
      <w:r>
        <w:rPr>
          <w:color w:val="8C8C8C"/>
          <w:sz w:val="14"/>
        </w:rPr>
        <w:t>cf-art-155-inc-I</w:t>
      </w:r>
      <w:r>
        <w:rPr>
          <w:color w:val="0050A0"/>
          <w:sz w:val="14"/>
        </w:rPr>
        <w:t xml:space="preserve"> | AI 533202</w:t>
      </w:r>
      <w:r>
        <w:rPr>
          <w:color w:val="0050A0"/>
          <w:sz w:val="14"/>
        </w:rPr>
        <w:t xml:space="preserve"> | rel. Gilmar Mendes</w:t>
      </w:r>
      <w:r>
        <w:rPr>
          <w:color w:val="0050A0"/>
          <w:sz w:val="14"/>
        </w:rPr>
        <w:t xml:space="preserve"> | 2008</w:t>
      </w:r>
    </w:p>
    <w:p>
      <w:pPr>
        <w:ind w:left="216"/>
      </w:pPr>
      <w:r>
        <w:rPr>
          <w:sz w:val="18"/>
        </w:rPr>
        <w:t>Confecção de rótulos e etiquetas sob encomenda. Incidência apenas de ISS, e não ICMS. Precedentes.</w:t>
      </w:r>
    </w:p>
    <w:p>
      <w:pPr>
        <w:ind w:left="216"/>
      </w:pPr>
      <w:r>
        <w:rPr>
          <w:b/>
          <w:color w:val="003C8C"/>
          <w:sz w:val="16"/>
        </w:rPr>
        <w:t>[AI 533.202 AgR, rel. min. Gilmar Mendes, j. 30-9-2008, 2ª T, DJE de 21-11-2008.]</w:t>
      </w:r>
    </w:p>
    <w:p>
      <w:r>
        <w:rPr>
          <w:b/>
          <w:color w:val="B46400"/>
          <w:sz w:val="16"/>
        </w:rPr>
        <w:t>JULGADOS CORRELATOS</w:t>
      </w:r>
    </w:p>
    <w:p>
      <w:r>
        <w:rPr>
          <w:color w:val="8C8C8C"/>
          <w:sz w:val="14"/>
        </w:rPr>
        <w:t>cf-art-155-inc-I</w:t>
      </w:r>
      <w:r>
        <w:rPr>
          <w:color w:val="0050A0"/>
          <w:sz w:val="14"/>
        </w:rPr>
        <w:t xml:space="preserve"> | RE 470932</w:t>
      </w:r>
      <w:r>
        <w:rPr>
          <w:color w:val="0050A0"/>
          <w:sz w:val="14"/>
        </w:rPr>
        <w:t xml:space="preserve"> | rel. Eros Grau</w:t>
      </w:r>
      <w:r>
        <w:rPr>
          <w:color w:val="0050A0"/>
          <w:sz w:val="14"/>
        </w:rPr>
        <w:t xml:space="preserve"> | 2008</w:t>
      </w:r>
    </w:p>
    <w:p>
      <w:pPr>
        <w:ind w:left="216"/>
      </w:pPr>
      <w:r>
        <w:rPr>
          <w:sz w:val="18"/>
        </w:rPr>
        <w:t>Vide ADI 4.389 MC, rel. min. Joaquim Barbosa, j. 13-4-2011, P, DJE de 25-5-2011 ICMS. Créditos excedentes. Correção monetária. Legislação estadual. Inexistência. Não incide correção monetária sobre créditos excedentes de ICMS, vez que inexiste previsão na legislação ordinária.</w:t>
      </w:r>
    </w:p>
    <w:p>
      <w:pPr>
        <w:ind w:left="216"/>
      </w:pPr>
      <w:r>
        <w:rPr>
          <w:b/>
          <w:color w:val="003C8C"/>
          <w:sz w:val="16"/>
        </w:rPr>
        <w:t>[RE 470.932 AgR, rel. min. Eros Grau, j. 24-6-2008, 2ª T, DJE de 15-8-2008.]</w:t>
      </w:r>
    </w:p>
    <w:p>
      <w:r>
        <w:rPr>
          <w:b/>
          <w:color w:val="B46400"/>
          <w:sz w:val="16"/>
        </w:rPr>
        <w:t>JULGADOS CORRELATOS</w:t>
      </w:r>
    </w:p>
    <w:p>
      <w:r>
        <w:rPr>
          <w:color w:val="8C8C8C"/>
          <w:sz w:val="14"/>
        </w:rPr>
        <w:t>cf-art-155-inc-I</w:t>
      </w:r>
      <w:r>
        <w:rPr>
          <w:color w:val="0050A0"/>
          <w:sz w:val="14"/>
        </w:rPr>
        <w:t xml:space="preserve"> | RE 158834</w:t>
      </w:r>
      <w:r>
        <w:rPr>
          <w:color w:val="0050A0"/>
          <w:sz w:val="14"/>
        </w:rPr>
        <w:t xml:space="preserve"> | rel. Marco Aurélio</w:t>
      </w:r>
      <w:r>
        <w:rPr>
          <w:color w:val="0050A0"/>
          <w:sz w:val="14"/>
        </w:rPr>
        <w:t xml:space="preserve"> | 2002</w:t>
      </w:r>
    </w:p>
    <w:p>
      <w:pPr>
        <w:ind w:left="216"/>
      </w:pPr>
      <w:r>
        <w:rPr>
          <w:sz w:val="18"/>
        </w:rPr>
        <w:t>= RE 386.808 AgR, rel. min. Cármen Lúcia, j. 8-2-2011, 1ª T, DJE de 3-3-2011 A autorização prevista no § 8º do art. 34 do ADCT de 1988 ficou restrita à tributação nova do então art. 155, I, b, hoje art. 155, II, da CF. ICMS. Produção. Ativo fixo. Saída. Ficção jurídica. Mostram-se inconstitucionais textos de convênio e de lei local – Convênio 66/1988 e Lei 6.374/1989 do Estado de São Paulo – reveladores, no campo da ficção jurídica (saída), da integração, ao ativo fixo, do que produzido pelo pró</w:t>
      </w:r>
    </w:p>
    <w:p>
      <w:pPr>
        <w:ind w:left="216"/>
      </w:pPr>
      <w:r>
        <w:rPr>
          <w:b/>
          <w:color w:val="003C8C"/>
          <w:sz w:val="16"/>
        </w:rPr>
        <w:t>[RE 158.834, red. do ac. min. Marco Aurélio, j. 23-10-2002, P, DJ de 5-9-2003.]</w:t>
      </w:r>
    </w:p>
    <w:p>
      <w:r>
        <w:rPr>
          <w:b/>
          <w:color w:val="B46400"/>
          <w:sz w:val="16"/>
        </w:rPr>
        <w:t>JULGADOS CORRELATOS</w:t>
      </w:r>
    </w:p>
    <w:p>
      <w:r>
        <w:rPr>
          <w:color w:val="8C8C8C"/>
          <w:sz w:val="14"/>
        </w:rPr>
        <w:t>cf-art-155-inc-I</w:t>
      </w:r>
      <w:r>
        <w:rPr>
          <w:color w:val="0050A0"/>
          <w:sz w:val="14"/>
        </w:rPr>
        <w:t xml:space="preserve"> | RE 240186</w:t>
      </w:r>
      <w:r>
        <w:rPr>
          <w:color w:val="0050A0"/>
          <w:sz w:val="14"/>
        </w:rPr>
        <w:t xml:space="preserve"> | rel. Ilmar Galvão</w:t>
      </w:r>
      <w:r>
        <w:rPr>
          <w:color w:val="0050A0"/>
          <w:sz w:val="14"/>
        </w:rPr>
        <w:t xml:space="preserve"> | 2000</w:t>
      </w:r>
    </w:p>
    <w:p>
      <w:pPr>
        <w:ind w:left="216"/>
      </w:pPr>
      <w:r>
        <w:rPr>
          <w:sz w:val="18"/>
        </w:rPr>
        <w:t>LC 65/1991. Inconstitucionalidade declarada pelo STJ, do seu art. 2º, que teria delegado ao Confaz [Conselho Nacional de Política Fazendária] competência para relacionar os produtos semielaborados sujeitos ao tributo, quando destinados ao exterior, bem como do Convênio ICMS 15/1991, vazado no referido dispositivo. O texto constitucional, no ponto, não incumbiu o legislador complementar de relacionar os produtos semielaborados sujeitos ao ICMS quando destinados ao exterior, mas apenas de defini-l</w:t>
      </w:r>
    </w:p>
    <w:p>
      <w:pPr>
        <w:ind w:left="216"/>
      </w:pPr>
      <w:r>
        <w:rPr>
          <w:b/>
          <w:color w:val="003C8C"/>
          <w:sz w:val="16"/>
        </w:rPr>
        <w:t>[RE 240.186, rel. min. Ilmar Galvão, j. 28-6-2000, P, DJ de 28-2-2003.]</w:t>
      </w:r>
    </w:p>
    <w:p>
      <w:r>
        <w:rPr>
          <w:b/>
          <w:color w:val="B46400"/>
          <w:sz w:val="16"/>
        </w:rPr>
        <w:t>JULGADOS CORRELATOS</w:t>
      </w:r>
    </w:p>
    <w:p>
      <w:r>
        <w:rPr>
          <w:color w:val="8C8C8C"/>
          <w:sz w:val="14"/>
        </w:rPr>
        <w:t>cf-art-155-inc-I</w:t>
      </w:r>
      <w:r>
        <w:rPr>
          <w:color w:val="0050A0"/>
          <w:sz w:val="14"/>
        </w:rPr>
        <w:t xml:space="preserve"> | RE 179560</w:t>
      </w:r>
      <w:r>
        <w:rPr>
          <w:color w:val="0050A0"/>
          <w:sz w:val="14"/>
        </w:rPr>
        <w:t xml:space="preserve"> | rel. Ilmar Galvão</w:t>
      </w:r>
      <w:r>
        <w:rPr>
          <w:color w:val="0050A0"/>
          <w:sz w:val="14"/>
        </w:rPr>
        <w:t xml:space="preserve"> | 1999</w:t>
      </w:r>
    </w:p>
    <w:p>
      <w:pPr>
        <w:ind w:left="216"/>
      </w:pPr>
      <w:r>
        <w:rPr>
          <w:sz w:val="18"/>
        </w:rPr>
        <w:t>= RE 400.525 AgR, rel. min. Marco Aurélio, j. 25-3-2014, 1ª T, DJE de 9-4-2014 Empresa dedicada à comercialização de fitas de videoteipe por ela gravadas. Operação que se qualifica como de circulação de mercadorias, estando sujeita à incidência do ICMS (art. 155, II, da CF). Não configuração de prestação de serviço envolvendo fornecimento de mercadoria, no caso, do respectivo suporte físico (filmes), prevista no art. 8º, § 1º, do DL 406/1968 c/c item 63 da lista a ele anexa, somente possível qua</w:t>
      </w:r>
    </w:p>
    <w:p>
      <w:pPr>
        <w:ind w:left="216"/>
      </w:pPr>
      <w:r>
        <w:rPr>
          <w:b/>
          <w:color w:val="003C8C"/>
          <w:sz w:val="16"/>
        </w:rPr>
        <w:t>[RE 179.560, rel. min. Ilmar Galvão, j. 30-3-1999, 1ª T, DJ de 28-5-1999.]</w:t>
      </w:r>
    </w:p>
    <w:p>
      <w:r>
        <w:rPr>
          <w:b/>
          <w:color w:val="B46400"/>
          <w:sz w:val="16"/>
        </w:rPr>
        <w:t>JULGADOS CORRELATOS</w:t>
      </w:r>
    </w:p>
    <w:p>
      <w:r>
        <w:rPr>
          <w:color w:val="8C8C8C"/>
          <w:sz w:val="14"/>
        </w:rPr>
        <w:t>cf-art-155-inc-III</w:t>
      </w:r>
      <w:r>
        <w:rPr>
          <w:color w:val="0050A0"/>
          <w:sz w:val="14"/>
        </w:rPr>
        <w:t xml:space="preserve"> | ADI 5654</w:t>
      </w:r>
      <w:r>
        <w:rPr>
          <w:color w:val="0050A0"/>
          <w:sz w:val="14"/>
        </w:rPr>
        <w:t xml:space="preserve"> | rel. Nunes Marques</w:t>
      </w:r>
      <w:r>
        <w:rPr>
          <w:color w:val="0050A0"/>
          <w:sz w:val="14"/>
        </w:rPr>
        <w:t xml:space="preserve"> | 2025</w:t>
      </w:r>
    </w:p>
    <w:p>
      <w:pPr>
        <w:ind w:left="216"/>
      </w:pPr>
      <w:r>
        <w:rPr>
          <w:sz w:val="18"/>
        </w:rPr>
        <w:t>De acordo com a jurisprudência consolidada do STF, firmada antes da EC n. 132/2023, o campo de incidência do IPVA restringe-se aos veículos automotores terrestres, não alcançando embarcações e aeronaves, sob pena de violação do art. 155, III, da CF/1988.</w:t>
      </w:r>
    </w:p>
    <w:p>
      <w:pPr>
        <w:ind w:left="216"/>
      </w:pPr>
      <w:r>
        <w:rPr>
          <w:b/>
          <w:color w:val="003C8C"/>
          <w:sz w:val="16"/>
        </w:rPr>
        <w:t>[ADI 5.654, rel. min. Nunes Marques, j. 9-12-2025, P, DJE de 26-1-2026.]</w:t>
      </w:r>
    </w:p>
    <w:p>
      <w:r>
        <w:rPr>
          <w:b/>
          <w:color w:val="B46400"/>
          <w:sz w:val="16"/>
        </w:rPr>
        <w:t>CONTROLE CONCENTRADO</w:t>
      </w:r>
    </w:p>
    <w:p>
      <w:r>
        <w:rPr>
          <w:color w:val="8C8C8C"/>
          <w:sz w:val="14"/>
        </w:rPr>
        <w:t>cf-art-155-inc-III</w:t>
      </w:r>
      <w:r>
        <w:rPr>
          <w:color w:val="0050A0"/>
          <w:sz w:val="14"/>
        </w:rPr>
        <w:t xml:space="preserve"> | ADI 1655</w:t>
      </w:r>
      <w:r>
        <w:rPr>
          <w:color w:val="0050A0"/>
          <w:sz w:val="14"/>
        </w:rPr>
        <w:t xml:space="preserve"> | rel. Maurício Corrêa</w:t>
      </w:r>
      <w:r>
        <w:rPr>
          <w:color w:val="0050A0"/>
          <w:sz w:val="14"/>
        </w:rPr>
        <w:t xml:space="preserve"> | 2004</w:t>
      </w:r>
    </w:p>
    <w:p>
      <w:pPr>
        <w:ind w:left="216"/>
      </w:pPr>
      <w:r>
        <w:rPr>
          <w:sz w:val="18"/>
        </w:rPr>
        <w:t xml:space="preserve">Cancelamento de multa e isenção do pagamento do IPVA. Matéria afeta à competência dos Estados e à do Distrito Federal. Benefício fiscal concedido exclusivamente àqueles filiados à Cooperativa de Transportes Escolares do Município de Macapá. Inconstitucionalidade. A CF outorga aos Estados e ao Distrito Federal a competência para instituir o IPVA e para conceder isenção, mas, ao mesmo tempo, proíbe o tratamento desigual entre contribuintes que se encontrem na mesma situação econômica. Observância </w:t>
      </w:r>
    </w:p>
    <w:p>
      <w:pPr>
        <w:ind w:left="216"/>
      </w:pPr>
      <w:r>
        <w:rPr>
          <w:b/>
          <w:color w:val="003C8C"/>
          <w:sz w:val="16"/>
        </w:rPr>
        <w:t>[ADI 1.655, rel. min. Maurício Corrêa, j. 3-3-2004, P, DJ de 2-4-2004.]</w:t>
      </w:r>
    </w:p>
    <w:p>
      <w:r>
        <w:rPr>
          <w:b/>
          <w:color w:val="B46400"/>
          <w:sz w:val="16"/>
        </w:rPr>
        <w:t>CONTROLE CONCENTRADO</w:t>
      </w:r>
    </w:p>
    <w:p>
      <w:r>
        <w:rPr>
          <w:color w:val="8C8C8C"/>
          <w:sz w:val="14"/>
        </w:rPr>
        <w:t>cf-art-155-inc-III</w:t>
      </w:r>
      <w:r>
        <w:rPr>
          <w:color w:val="0050A0"/>
          <w:sz w:val="14"/>
        </w:rPr>
        <w:t xml:space="preserve"> | ADI 2298</w:t>
      </w:r>
      <w:r>
        <w:rPr>
          <w:color w:val="0050A0"/>
          <w:sz w:val="14"/>
        </w:rPr>
        <w:t xml:space="preserve"> | rel. Nunes Marques</w:t>
      </w:r>
      <w:r>
        <w:rPr>
          <w:color w:val="0050A0"/>
          <w:sz w:val="14"/>
        </w:rPr>
        <w:t xml:space="preserve"> | 2022</w:t>
      </w:r>
    </w:p>
    <w:p>
      <w:pPr>
        <w:ind w:left="216"/>
      </w:pPr>
      <w:r>
        <w:rPr>
          <w:sz w:val="18"/>
        </w:rPr>
        <w:t>O tipo e a utilização do veículo podem ser considerados critérios diferenciadores da sujeição ao Imposto sobre a Propriedade de Veículos Automotores (IPVA). Consiste em diferenciação com base na utilidade dada ao veículo a concessão de isenção em virtude de o automóvel ser objeto de contrato de arrendamento mercantil convencionado em benefício de taxista. A mera consideração do arrendamento mercantil na fórmula isentiva não tem o condão de transfigurar o fato gerador do IPVA, ausente alteração d</w:t>
      </w:r>
    </w:p>
    <w:p>
      <w:pPr>
        <w:ind w:left="216"/>
      </w:pPr>
      <w:r>
        <w:rPr>
          <w:b/>
          <w:color w:val="003C8C"/>
          <w:sz w:val="16"/>
        </w:rPr>
        <w:t>[ADI 2.298, rel. min. Nunes Marques, j. 26-9-2022, P, DJE de 24-10-2022.]</w:t>
      </w:r>
    </w:p>
    <w:p>
      <w:r>
        <w:rPr>
          <w:b/>
          <w:color w:val="B46400"/>
          <w:sz w:val="16"/>
        </w:rPr>
        <w:t>CONTROLE CONCENTRADO</w:t>
      </w:r>
    </w:p>
    <w:p>
      <w:r>
        <w:rPr>
          <w:color w:val="8C8C8C"/>
          <w:sz w:val="14"/>
        </w:rPr>
        <w:t>cf-art-155-inc-III</w:t>
      </w:r>
      <w:r>
        <w:rPr>
          <w:color w:val="0050A0"/>
          <w:sz w:val="14"/>
        </w:rPr>
        <w:t xml:space="preserve"> | RE 1355870</w:t>
      </w:r>
      <w:r>
        <w:rPr>
          <w:color w:val="0050A0"/>
          <w:sz w:val="14"/>
        </w:rPr>
        <w:t xml:space="preserve"> | rel. Luiz Fux</w:t>
      </w:r>
      <w:r>
        <w:rPr>
          <w:color w:val="0050A0"/>
          <w:sz w:val="14"/>
        </w:rPr>
        <w:t xml:space="preserve"> | 2025</w:t>
      </w:r>
    </w:p>
    <w:p>
      <w:pPr>
        <w:ind w:left="216"/>
      </w:pPr>
      <w:r>
        <w:rPr>
          <w:sz w:val="18"/>
        </w:rPr>
        <w:t>"É inconstitucional a eleição do credor fiduciário como contribuinte ou responsável tributário do Imposto sobre a Propriedade de Veículos Automotores (IPVA) incidente sobre veículo alienado fiduciariamente, ressalvada a hipótese da consolidação de sua propriedade plena sobre o bem."</w:t>
      </w:r>
    </w:p>
    <w:p>
      <w:pPr>
        <w:ind w:left="216"/>
      </w:pPr>
      <w:r>
        <w:rPr>
          <w:b/>
          <w:color w:val="003C8C"/>
          <w:sz w:val="16"/>
        </w:rPr>
        <w:t>[RE 1.355.870, rel. min. Luiz Fux, j. 06.10.2025, P, DJE de 14.10.2025, Tema 1.153, com mérito julgado.]</w:t>
      </w:r>
    </w:p>
    <w:p>
      <w:r>
        <w:rPr>
          <w:b/>
          <w:color w:val="B46400"/>
          <w:sz w:val="16"/>
        </w:rPr>
        <w:t>CONTROLE CONCENTRADO</w:t>
      </w:r>
    </w:p>
    <w:p>
      <w:r>
        <w:rPr>
          <w:color w:val="8C8C8C"/>
          <w:sz w:val="14"/>
        </w:rPr>
        <w:t>cf-art-155-inc-III</w:t>
      </w:r>
      <w:r>
        <w:rPr>
          <w:color w:val="0050A0"/>
          <w:sz w:val="14"/>
        </w:rPr>
        <w:t xml:space="preserve"> | ARE 1357421</w:t>
      </w:r>
      <w:r>
        <w:rPr>
          <w:color w:val="0050A0"/>
          <w:sz w:val="14"/>
        </w:rPr>
        <w:t xml:space="preserve"> | rel. Luiz Fux</w:t>
      </w:r>
      <w:r>
        <w:rPr>
          <w:color w:val="0050A0"/>
          <w:sz w:val="14"/>
        </w:rPr>
        <w:t xml:space="preserve"> | 2022</w:t>
      </w:r>
    </w:p>
    <w:p>
      <w:pPr>
        <w:ind w:left="216"/>
      </w:pPr>
      <w:r>
        <w:rPr>
          <w:sz w:val="18"/>
        </w:rPr>
        <w:t>Constitucionalidade da cobrança do Imposto sobre a Propriedade de Veículos Automotores (IPVA) por Estado diverso da sede de empresa locadora de veículos, quando esta possuir filial em outro estado, onde igualmente exerce atividades comerciais (distinção do Tema 708, RE 1.016.605).</w:t>
      </w:r>
    </w:p>
    <w:p>
      <w:pPr>
        <w:ind w:left="216"/>
      </w:pPr>
      <w:r>
        <w:rPr>
          <w:b/>
          <w:color w:val="003C8C"/>
          <w:sz w:val="16"/>
        </w:rPr>
        <w:t>[ARE 1.357.421 RG, rel. min. Luiz Fux, j. 17-2-2022, P, DJE de 8-3-2022, Tema 1.198, com mérito pendente.]</w:t>
      </w:r>
    </w:p>
    <w:p>
      <w:r>
        <w:rPr>
          <w:b/>
          <w:color w:val="B46400"/>
          <w:sz w:val="16"/>
        </w:rPr>
        <w:t>CONTROLE CONCENTRADO</w:t>
      </w:r>
    </w:p>
    <w:p>
      <w:r>
        <w:rPr>
          <w:color w:val="8C8C8C"/>
          <w:sz w:val="14"/>
        </w:rPr>
        <w:t>cf-art-155-inc-III</w:t>
      </w:r>
      <w:r>
        <w:rPr>
          <w:color w:val="0050A0"/>
          <w:sz w:val="14"/>
        </w:rPr>
        <w:t xml:space="preserve"> | RE 1334045</w:t>
      </w:r>
      <w:r>
        <w:rPr>
          <w:color w:val="0050A0"/>
          <w:sz w:val="14"/>
        </w:rPr>
        <w:t xml:space="preserve"> | rel. Luiz Fux</w:t>
      </w:r>
      <w:r>
        <w:rPr>
          <w:color w:val="0050A0"/>
          <w:sz w:val="14"/>
        </w:rPr>
        <w:t xml:space="preserve"> | 2021</w:t>
      </w:r>
    </w:p>
    <w:p>
      <w:pPr>
        <w:ind w:left="216"/>
      </w:pPr>
      <w:r>
        <w:rPr>
          <w:sz w:val="18"/>
        </w:rPr>
        <w:t>É infraconstitucional, a ela se aplicando os efeitos da ausência de repercussão geral, a controvérsia relativa à revogação de isenção do imposto sobre a propriedade de veículos automotores (IPVA) concedida a pessoa com deficiência, em virtude da modificação dos critérios legais para gozo do benefício.</w:t>
      </w:r>
    </w:p>
    <w:p>
      <w:pPr>
        <w:ind w:left="216"/>
      </w:pPr>
      <w:r>
        <w:rPr>
          <w:b/>
          <w:color w:val="003C8C"/>
          <w:sz w:val="16"/>
        </w:rPr>
        <w:t>[RE 1.334.045 RG, rel. min. Luiz Fux, j. 14-10-2021, P, DJE de 27-10-2021, Tema 1.176, com repercussão geral negada.]</w:t>
      </w:r>
    </w:p>
    <w:p>
      <w:r>
        <w:rPr>
          <w:b/>
          <w:color w:val="B46400"/>
          <w:sz w:val="16"/>
        </w:rPr>
        <w:t>CONTROLE CONCENTRADO</w:t>
      </w:r>
    </w:p>
    <w:p>
      <w:r>
        <w:rPr>
          <w:color w:val="8C8C8C"/>
          <w:sz w:val="14"/>
        </w:rPr>
        <w:t>cf-art-155-inc-III</w:t>
      </w:r>
      <w:r>
        <w:rPr>
          <w:color w:val="0050A0"/>
          <w:sz w:val="14"/>
        </w:rPr>
        <w:t xml:space="preserve"> | RE 1.016.605</w:t>
      </w:r>
      <w:r>
        <w:rPr>
          <w:color w:val="0050A0"/>
          <w:sz w:val="14"/>
        </w:rPr>
        <w:t xml:space="preserve"> | rel. Marco Aurélio</w:t>
      </w:r>
    </w:p>
    <w:p>
      <w:pPr>
        <w:ind w:left="216"/>
      </w:pPr>
      <w:r>
        <w:rPr>
          <w:sz w:val="18"/>
        </w:rPr>
        <w:t>A Constituição autoriza a cobrança do Imposto sobre a Propriedade de Veículos Automotores (IPVA) somente pelo Estado em que o contribuinte mantém sua sede ou domicílio tributário.</w:t>
        <w:br/>
        <w:t>[RE 1.016.605, rel. min. Marco Aurélio, red. do ac. min. Alexandre de Moraes, j. 16-9-2020, P, DJE de 16-12-2020, Tema 708, com mérito julgado.]</w:t>
      </w:r>
    </w:p>
    <w:p>
      <w:r>
        <w:rPr>
          <w:b/>
          <w:color w:val="B46400"/>
          <w:sz w:val="16"/>
        </w:rPr>
        <w:t>CONTROLE CONCENTRADO</w:t>
      </w:r>
    </w:p>
    <w:p>
      <w:r>
        <w:rPr>
          <w:color w:val="8C8C8C"/>
          <w:sz w:val="14"/>
        </w:rPr>
        <w:t>cf-art-155-par-1-inc-I</w:t>
      </w:r>
      <w:r>
        <w:rPr>
          <w:color w:val="0050A0"/>
          <w:sz w:val="14"/>
        </w:rPr>
        <w:t xml:space="preserve"> | RE 1393809</w:t>
      </w:r>
      <w:r>
        <w:rPr>
          <w:color w:val="0050A0"/>
          <w:sz w:val="14"/>
        </w:rPr>
        <w:t xml:space="preserve"> | rel. Edson Fachin</w:t>
      </w:r>
      <w:r>
        <w:rPr>
          <w:color w:val="0050A0"/>
          <w:sz w:val="14"/>
        </w:rPr>
        <w:t xml:space="preserve"> | 2025</w:t>
      </w:r>
    </w:p>
    <w:p>
      <w:pPr>
        <w:ind w:left="216"/>
      </w:pPr>
      <w:r>
        <w:rPr>
          <w:sz w:val="18"/>
        </w:rPr>
        <w:t>In casu, a partir das premissas assentadas no julgamento do Tema 825 da sistemática da repercussão geral — conclui-se que, no uso da competência privativa, poderão os estados e o Distrito Federal, por meio de lei ordinária, instituir o ITCMD no âmbito local, dando ensejo à cobrança válida do tributo, nas hipóteses do § 1º, incisos I e II, do art. 155.</w:t>
      </w:r>
    </w:p>
    <w:p>
      <w:pPr>
        <w:ind w:left="216"/>
      </w:pPr>
      <w:r>
        <w:rPr>
          <w:b/>
          <w:color w:val="003C8C"/>
          <w:sz w:val="16"/>
        </w:rPr>
        <w:t>[RE 1.393.809 ED-AgR, rel. min. Edson Fachin, j. 04.02.2025, 2ª T, DJE de 13.02.2025.]</w:t>
      </w:r>
    </w:p>
    <w:p>
      <w:r>
        <w:rPr>
          <w:b/>
          <w:color w:val="B46400"/>
          <w:sz w:val="16"/>
        </w:rPr>
        <w:t>CONTROLE CONCENTRADO</w:t>
      </w:r>
    </w:p>
    <w:p>
      <w:r>
        <w:rPr>
          <w:color w:val="8C8C8C"/>
          <w:sz w:val="14"/>
        </w:rPr>
        <w:t>cf-art-155-par-1-inc-II</w:t>
      </w:r>
      <w:r>
        <w:rPr>
          <w:color w:val="0050A0"/>
          <w:sz w:val="14"/>
        </w:rPr>
        <w:t xml:space="preserve"> | RE 1393809</w:t>
      </w:r>
      <w:r>
        <w:rPr>
          <w:color w:val="0050A0"/>
          <w:sz w:val="14"/>
        </w:rPr>
        <w:t xml:space="preserve"> | rel. Edson Fachin</w:t>
      </w:r>
      <w:r>
        <w:rPr>
          <w:color w:val="0050A0"/>
          <w:sz w:val="14"/>
        </w:rPr>
        <w:t xml:space="preserve"> | 2025</w:t>
      </w:r>
    </w:p>
    <w:p>
      <w:pPr>
        <w:ind w:left="216"/>
      </w:pPr>
      <w:r>
        <w:rPr>
          <w:sz w:val="18"/>
        </w:rPr>
        <w:t>In casu, a partir das premissas assentadas no julgamento do Tema 825 da sistemática da repercussão geral — conclui-se que, no uso da competência privativa, poderão os estados e o Distrito Federal, por meio de lei ordinária, instituir o ITCMD no âmbito local, dando ensejo à cobrança válida do tributo, nas hipóteses do § 1º, incisos I e II, do art. 155.</w:t>
      </w:r>
    </w:p>
    <w:p>
      <w:pPr>
        <w:ind w:left="216"/>
      </w:pPr>
      <w:r>
        <w:rPr>
          <w:b/>
          <w:color w:val="003C8C"/>
          <w:sz w:val="16"/>
        </w:rPr>
        <w:t>[RE 1.393.809 ED-AgR, rel. min. Edson Fachin, j. 04.02.2025, 2ª T, DJE de 13.02.2025.]</w:t>
      </w:r>
    </w:p>
    <w:p>
      <w:r>
        <w:rPr>
          <w:b/>
          <w:color w:val="B46400"/>
          <w:sz w:val="16"/>
        </w:rPr>
        <w:t>CONTROLE CONCENTRADO</w:t>
      </w:r>
    </w:p>
    <w:p>
      <w:r>
        <w:rPr>
          <w:color w:val="8C8C8C"/>
          <w:sz w:val="14"/>
        </w:rPr>
        <w:t>cf-art-155-par-1-inc-III</w:t>
      </w:r>
      <w:r>
        <w:rPr>
          <w:color w:val="0050A0"/>
          <w:sz w:val="14"/>
        </w:rPr>
        <w:t xml:space="preserve"> | ADI 6818</w:t>
      </w:r>
      <w:r>
        <w:rPr>
          <w:color w:val="0050A0"/>
          <w:sz w:val="14"/>
        </w:rPr>
        <w:t xml:space="preserve"> | rel. Rosa Weber</w:t>
      </w:r>
      <w:r>
        <w:rPr>
          <w:color w:val="0050A0"/>
          <w:sz w:val="14"/>
        </w:rPr>
        <w:t xml:space="preserve"> | 2022</w:t>
      </w:r>
    </w:p>
    <w:p>
      <w:pPr>
        <w:ind w:left="216"/>
      </w:pPr>
      <w:r>
        <w:rPr>
          <w:sz w:val="18"/>
        </w:rPr>
        <w:t>Nas hipóteses previstas no artigo 155, §1º, III, da Constituição Federal, a competência para a instituição da exação foi expressamente condicionada à regulação por lei complementar. Há imprescindibilidade da edição de lei complementar para fins de instituição do ITCMD pelos Estados e Distrito Federal quando o doador tiver domicílio ou residência no exterior, bem como nas hipóteses em que o de cujus possuía bens, era residente ou domiciliado, ou teve o seu inventário processado no exterior. Incon</w:t>
      </w:r>
    </w:p>
    <w:p>
      <w:pPr>
        <w:ind w:left="216"/>
      </w:pPr>
      <w:r>
        <w:rPr>
          <w:b/>
          <w:color w:val="003C8C"/>
          <w:sz w:val="16"/>
        </w:rPr>
        <w:t>[ADI 6.818, rel. min. Rosa Weber, j. 21-3-2022, P, DJE de 09-5-2022.]</w:t>
      </w:r>
    </w:p>
    <w:p>
      <w:r>
        <w:rPr>
          <w:b/>
          <w:color w:val="B46400"/>
          <w:sz w:val="16"/>
        </w:rPr>
        <w:t>REPERCUSSAO GERAL</w:t>
      </w:r>
    </w:p>
    <w:p>
      <w:r>
        <w:rPr>
          <w:color w:val="8C8C8C"/>
          <w:sz w:val="14"/>
        </w:rPr>
        <w:t>cf-art-155-par-1-inc-III</w:t>
      </w:r>
      <w:r>
        <w:rPr>
          <w:color w:val="0050A0"/>
          <w:sz w:val="14"/>
        </w:rPr>
        <w:t xml:space="preserve"> | RE 851108</w:t>
      </w:r>
      <w:r>
        <w:rPr>
          <w:color w:val="0050A0"/>
          <w:sz w:val="14"/>
        </w:rPr>
        <w:t xml:space="preserve"> | rel. Dias Toffoli</w:t>
      </w:r>
      <w:r>
        <w:rPr>
          <w:color w:val="0050A0"/>
          <w:sz w:val="14"/>
        </w:rPr>
        <w:t xml:space="preserve"> | 2021</w:t>
      </w:r>
    </w:p>
    <w:p>
      <w:pPr>
        <w:ind w:left="216"/>
      </w:pPr>
      <w:r>
        <w:rPr>
          <w:sz w:val="18"/>
        </w:rPr>
        <w:t>“É vedado aos estados e ao Distrito Federal instituir o ITCMD nas hipóteses referidas no art. 155, § 1º, III, da Constituição Federal sem a edição da lei complementar exigida pelo referido dispositivo constitucional.”</w:t>
      </w:r>
    </w:p>
    <w:p>
      <w:pPr>
        <w:ind w:left="216"/>
      </w:pPr>
      <w:r>
        <w:rPr>
          <w:b/>
          <w:color w:val="003C8C"/>
          <w:sz w:val="16"/>
        </w:rPr>
        <w:t>[RE 851.108, rel. min. Dias Toffoli, j. 1-3-2021, P, DJE de 20-4-2021, Tema 825, com mérito julgado.]</w:t>
      </w:r>
    </w:p>
    <w:p>
      <w:r>
        <w:rPr>
          <w:b/>
          <w:color w:val="B46400"/>
          <w:sz w:val="16"/>
        </w:rPr>
        <w:t>JULGADOS CORRELATOS</w:t>
      </w:r>
    </w:p>
    <w:p>
      <w:r>
        <w:rPr>
          <w:color w:val="8C8C8C"/>
          <w:sz w:val="14"/>
        </w:rPr>
        <w:t>cf-art-155-par-1-inc-IV</w:t>
      </w:r>
      <w:r>
        <w:rPr>
          <w:color w:val="0050A0"/>
          <w:sz w:val="14"/>
        </w:rPr>
        <w:t xml:space="preserve"> | RE 218086</w:t>
      </w:r>
      <w:r>
        <w:rPr>
          <w:color w:val="0050A0"/>
          <w:sz w:val="14"/>
        </w:rPr>
        <w:t xml:space="preserve"> | rel. Sydney Sanches</w:t>
      </w:r>
      <w:r>
        <w:rPr>
          <w:color w:val="0050A0"/>
          <w:sz w:val="14"/>
        </w:rPr>
        <w:t xml:space="preserve"> | 2000</w:t>
      </w:r>
    </w:p>
    <w:p>
      <w:pPr>
        <w:ind w:left="216"/>
      </w:pPr>
      <w:r>
        <w:rPr>
          <w:sz w:val="18"/>
        </w:rPr>
        <w:t>Como salientado na decisão agravada, "inexistem as alegadas ofensas aos arts. 155 e 1º da Carta Magna Federal, porquanto o acórdão recorrido não negou que o Estado-membro tenha competência para instituir impostos estaduais, nem que o Senado seja competente para fixar a alíquota máxima para os impostos de transmissão mortis causa e de doação, mas, sim, sustentou corretamente que ele, por força do art. 150, I, da Carta Magna, só pode aumentar tributo por lei estadual específica e não por meio de l</w:t>
      </w:r>
    </w:p>
    <w:p>
      <w:pPr>
        <w:ind w:left="216"/>
      </w:pPr>
      <w:r>
        <w:rPr>
          <w:b/>
          <w:color w:val="003C8C"/>
          <w:sz w:val="16"/>
        </w:rPr>
        <w:t>[RE 218.086 AgR, rel. min. Sydney Sanches, j. 8-2-2000, 1ª T, DJ de 17-3-2000.]</w:t>
      </w:r>
    </w:p>
    <w:p>
      <w:r>
        <w:rPr>
          <w:b/>
          <w:color w:val="B46400"/>
          <w:sz w:val="16"/>
        </w:rPr>
        <w:t>JULGADOS CORRELATOS</w:t>
      </w:r>
    </w:p>
    <w:p>
      <w:r>
        <w:rPr>
          <w:color w:val="8C8C8C"/>
          <w:sz w:val="14"/>
        </w:rPr>
        <w:t>cf-art-155-par-1-inc-IV</w:t>
      </w:r>
      <w:r>
        <w:rPr>
          <w:color w:val="0050A0"/>
          <w:sz w:val="14"/>
        </w:rPr>
        <w:t xml:space="preserve"> | RE 224786</w:t>
      </w:r>
      <w:r>
        <w:rPr>
          <w:color w:val="0050A0"/>
          <w:sz w:val="14"/>
        </w:rPr>
        <w:t xml:space="preserve"> | rel. Maurício Corrêa</w:t>
      </w:r>
      <w:r>
        <w:rPr>
          <w:color w:val="0050A0"/>
          <w:sz w:val="14"/>
        </w:rPr>
        <w:t xml:space="preserve"> | 1999</w:t>
      </w:r>
    </w:p>
    <w:p>
      <w:pPr>
        <w:ind w:left="216"/>
      </w:pPr>
      <w:r>
        <w:rPr>
          <w:sz w:val="18"/>
        </w:rPr>
        <w:t>= RE 213.266, rel. min. Marco Aurélio, j. 20-10-1999, P, DJ de 17-12-1999 = RE 225.956, rel. min. Moreira Alves, j. 1º-12-1998, 2ª T, DJ de 12-3-1999 Ao Senado Federal compete a fixação da alíquota máxima para a cobrança do Imposto de Transmissão Causa Mortis, cabendo aos Estados a definição da alíquota interna exigível, mediante lei específica, observada a resolução expedida por essa Casa Legislativa.</w:t>
      </w:r>
    </w:p>
    <w:p>
      <w:pPr>
        <w:ind w:left="216"/>
      </w:pPr>
      <w:r>
        <w:rPr>
          <w:b/>
          <w:color w:val="003C8C"/>
          <w:sz w:val="16"/>
        </w:rPr>
        <w:t>[RE 224.786 AgR, rel. min. Maurício Corrêa, j. 24-8-1999, 2ª T, DJ de 4-2-2000.]</w:t>
      </w:r>
    </w:p>
    <w:p>
      <w:r>
        <w:rPr>
          <w:b/>
          <w:color w:val="B46400"/>
          <w:sz w:val="16"/>
        </w:rPr>
        <w:t>JULGADOS CORRELATOS</w:t>
      </w:r>
    </w:p>
    <w:p>
      <w:r>
        <w:rPr>
          <w:color w:val="8C8C8C"/>
          <w:sz w:val="14"/>
        </w:rPr>
        <w:t>cf-art-155-par-1-inc-IV</w:t>
      </w:r>
      <w:r>
        <w:rPr>
          <w:color w:val="0050A0"/>
          <w:sz w:val="14"/>
        </w:rPr>
        <w:t xml:space="preserve"> | AI 150617</w:t>
      </w:r>
      <w:r>
        <w:rPr>
          <w:color w:val="0050A0"/>
          <w:sz w:val="14"/>
        </w:rPr>
        <w:t xml:space="preserve"> | rel. Marco Aurélio</w:t>
      </w:r>
      <w:r>
        <w:rPr>
          <w:color w:val="0050A0"/>
          <w:sz w:val="14"/>
        </w:rPr>
        <w:t xml:space="preserve"> | 1993</w:t>
      </w:r>
    </w:p>
    <w:p>
      <w:pPr>
        <w:ind w:left="216"/>
      </w:pPr>
      <w:r>
        <w:rPr>
          <w:sz w:val="18"/>
        </w:rPr>
        <w:t>Tal como previsto na Carta pretérita, § 2º do art. 23, a atual reserva ao Senado Federal a fixação das alíquotas referentes ao imposto causa mortis – inciso IV do art. 155. Não há como falar em transgressão ao art. 34, §§ 3º e 4º, do ADCT, quando o provimento judicial repousa nessas premissas. Impossível é perquirir da lacuna indispensável a que se tenha como legítima a atuação da unidade federativa prevista no § 3º do art. 34 referido, valendo notar que, pela regra inserta no § 5º desse artigo,</w:t>
      </w:r>
    </w:p>
    <w:p>
      <w:pPr>
        <w:ind w:left="216"/>
      </w:pPr>
      <w:r>
        <w:rPr>
          <w:b/>
          <w:color w:val="003C8C"/>
          <w:sz w:val="16"/>
        </w:rPr>
        <w:t>[AI 150.617 AgR, rel. min. Marco Aurélio, j. 22-6-1993, 2ª T, DJ de 20-8-1993.]</w:t>
      </w:r>
    </w:p>
    <w:p>
      <w:r>
        <w:rPr>
          <w:b/>
          <w:color w:val="B46400"/>
          <w:sz w:val="16"/>
        </w:rPr>
        <w:t>JULGADOS CORRELATOS</w:t>
      </w:r>
    </w:p>
    <w:p>
      <w:r>
        <w:rPr>
          <w:color w:val="8C8C8C"/>
          <w:sz w:val="14"/>
        </w:rPr>
        <w:t>cf-art-155-par-1-inc-IV</w:t>
      </w:r>
      <w:r>
        <w:rPr>
          <w:color w:val="0050A0"/>
          <w:sz w:val="14"/>
        </w:rPr>
        <w:t xml:space="preserve"> | AI 147.490</w:t>
      </w:r>
      <w:r>
        <w:rPr>
          <w:color w:val="0050A0"/>
          <w:sz w:val="14"/>
        </w:rPr>
        <w:t xml:space="preserve"> | rel. Ilmar Galvão</w:t>
      </w:r>
    </w:p>
    <w:p>
      <w:pPr>
        <w:ind w:left="216"/>
      </w:pPr>
      <w:r>
        <w:rPr>
          <w:sz w:val="18"/>
        </w:rPr>
        <w:t>= AI 147.490 AgR, rel. min. Ilmar Galvão, j. 14-9-1993, 1ª T, DJ de 1º-10-1993</w:t>
      </w:r>
    </w:p>
    <w:p>
      <w:r>
        <w:rPr>
          <w:b/>
          <w:color w:val="B46400"/>
          <w:sz w:val="16"/>
        </w:rPr>
        <w:t>CONTROLE CONCENTRADO</w:t>
      </w:r>
    </w:p>
    <w:p>
      <w:r>
        <w:rPr>
          <w:color w:val="8C8C8C"/>
          <w:sz w:val="14"/>
        </w:rPr>
        <w:t>cf-art-155-par-2</w:t>
      </w:r>
      <w:r>
        <w:rPr>
          <w:color w:val="0050A0"/>
          <w:sz w:val="14"/>
        </w:rPr>
        <w:t xml:space="preserve"> | ADI 2.663</w:t>
      </w:r>
      <w:r>
        <w:rPr>
          <w:color w:val="0050A0"/>
          <w:sz w:val="14"/>
        </w:rPr>
        <w:t xml:space="preserve"> | rel. Luiz Fux</w:t>
      </w:r>
    </w:p>
    <w:p>
      <w:pPr>
        <w:ind w:left="216"/>
      </w:pPr>
      <w:r>
        <w:rPr>
          <w:sz w:val="18"/>
        </w:rPr>
        <w:t>A competência legislativa de Estado-membro para dispor sobre educação e ensino (art. 24, IX, da CRFB/1988) autoriza a fixação, por lei local, da possibilidade de concessão de bolsas de estudo a professores, em aprimoramento do sistema regional de ensino. O pacto federativo reclama, para a preservação do equilíbrio horizontal na tributação, a prévia deliberação dos Estados-membros para a concessão de benefícios fiscais relativamente ao ICMS, na forma prevista no art. 155, § 2º, XII, g, da Constit</w:t>
      </w:r>
    </w:p>
    <w:p>
      <w:r>
        <w:rPr>
          <w:b/>
          <w:color w:val="B46400"/>
          <w:sz w:val="16"/>
        </w:rPr>
        <w:t>REPERCUSSAO GERAL</w:t>
      </w:r>
    </w:p>
    <w:p>
      <w:r>
        <w:rPr>
          <w:color w:val="8C8C8C"/>
          <w:sz w:val="14"/>
        </w:rPr>
        <w:t>cf-art-155-par-2</w:t>
      </w:r>
      <w:r>
        <w:rPr>
          <w:color w:val="0050A0"/>
          <w:sz w:val="14"/>
        </w:rPr>
        <w:t xml:space="preserve"> | RE 1367394</w:t>
      </w:r>
      <w:r>
        <w:rPr>
          <w:color w:val="0050A0"/>
          <w:sz w:val="14"/>
        </w:rPr>
        <w:t xml:space="preserve"> | rel. Luiz Fux</w:t>
      </w:r>
      <w:r>
        <w:rPr>
          <w:color w:val="0050A0"/>
          <w:sz w:val="14"/>
        </w:rPr>
        <w:t xml:space="preserve"> | 2022</w:t>
      </w:r>
    </w:p>
    <w:p>
      <w:pPr>
        <w:ind w:left="216"/>
      </w:pPr>
      <w:r>
        <w:rPr>
          <w:sz w:val="18"/>
        </w:rPr>
        <w:t>É infraconstitucional, a ela se aplicando os efeitos da ausência de repercussão geral, a controvérsia relativa à existência de previsão em lei estadual autorizando o aproveitamento de crédito de Imposto Sobre a Circulação de Mercadorias e Serviços - ICMS, nas hipóteses de redução da base de cálculo ou de isenção do tributo.</w:t>
      </w:r>
    </w:p>
    <w:p>
      <w:pPr>
        <w:ind w:left="216"/>
      </w:pPr>
      <w:r>
        <w:rPr>
          <w:b/>
          <w:color w:val="003C8C"/>
          <w:sz w:val="16"/>
        </w:rPr>
        <w:t>[RE 1.367.394 RG, rel. min. Luiz Fux, j. 12-5-2022, P, DJE de 19-5-2022, Tema 1.215, com repercussão geral negada.]</w:t>
      </w:r>
    </w:p>
    <w:p>
      <w:r>
        <w:rPr>
          <w:b/>
          <w:color w:val="B46400"/>
          <w:sz w:val="16"/>
        </w:rPr>
        <w:t>JULGADOS CORRELATOS</w:t>
      </w:r>
    </w:p>
    <w:p>
      <w:r>
        <w:rPr>
          <w:color w:val="8C8C8C"/>
          <w:sz w:val="14"/>
        </w:rPr>
        <w:t>cf-art-155-par-2</w:t>
      </w:r>
      <w:r>
        <w:rPr>
          <w:color w:val="0050A0"/>
          <w:sz w:val="14"/>
        </w:rPr>
        <w:t xml:space="preserve"> | RE 584.023</w:t>
      </w:r>
      <w:r>
        <w:rPr>
          <w:color w:val="0050A0"/>
          <w:sz w:val="14"/>
        </w:rPr>
        <w:t xml:space="preserve"> | rel. Celso de Mello</w:t>
      </w:r>
    </w:p>
    <w:p>
      <w:pPr>
        <w:ind w:left="216"/>
      </w:pPr>
      <w:r>
        <w:rPr>
          <w:sz w:val="18"/>
        </w:rPr>
        <w:t>Firmou-se a jurisprudência do Plenário deste STF no sentido de que a vedação, pela legislação estadual, ao aproveitamento dos créditos do ICMS gerados pela entrada de insumos tributados, quando o contribuinte exerce, livremente, opção pela tributação das saídas mediante base de cálculo reduzida, não viola o princípio da não cumulatividade. Precedente: RE 584.023 AgR-EDv-AgR-segundo, rel. min. Celso de Mello, Tribunal Pleno, DJE de 11-12-2015.</w:t>
        <w:br/>
        <w:t>[AI 765.420 AgR-segundo, red. do ac. min. Rosa Weber,</w:t>
      </w:r>
    </w:p>
    <w:p>
      <w:r>
        <w:rPr>
          <w:b/>
          <w:color w:val="B46400"/>
          <w:sz w:val="16"/>
        </w:rPr>
        <w:t>SUMULA</w:t>
      </w:r>
    </w:p>
    <w:p>
      <w:r>
        <w:rPr>
          <w:color w:val="8C8C8C"/>
          <w:sz w:val="14"/>
        </w:rPr>
        <w:t>cf-art-155-par-2</w:t>
      </w:r>
    </w:p>
    <w:p>
      <w:pPr>
        <w:ind w:left="216"/>
      </w:pPr>
      <w:r>
        <w:rPr>
          <w:sz w:val="18"/>
        </w:rPr>
        <w:t>Cabe a restituição do tributo pago indevidamente, quando reconhecido por decisão, que o contribuinte de jure não recuperou do contribuinte de facto o quantum respectivo.</w:t>
      </w:r>
    </w:p>
    <w:p>
      <w:pPr>
        <w:ind w:left="216"/>
      </w:pPr>
      <w:r>
        <w:rPr>
          <w:b/>
          <w:color w:val="003C8C"/>
          <w:sz w:val="16"/>
        </w:rPr>
        <w:t>[Súmula 546.]</w:t>
      </w:r>
    </w:p>
    <w:p>
      <w:r>
        <w:rPr>
          <w:b/>
          <w:color w:val="B46400"/>
          <w:sz w:val="16"/>
        </w:rPr>
        <w:t>CONTROLE CONCENTRADO</w:t>
      </w:r>
    </w:p>
    <w:p>
      <w:r>
        <w:rPr>
          <w:color w:val="8C8C8C"/>
          <w:sz w:val="14"/>
        </w:rPr>
        <w:t>cf-art-155-par-2</w:t>
      </w:r>
      <w:r>
        <w:rPr>
          <w:color w:val="0050A0"/>
          <w:sz w:val="14"/>
        </w:rPr>
        <w:t xml:space="preserve"> | RE 588954</w:t>
      </w:r>
      <w:r>
        <w:rPr>
          <w:color w:val="0050A0"/>
          <w:sz w:val="14"/>
        </w:rPr>
        <w:t xml:space="preserve"> | rel. Gilmar Mendes</w:t>
      </w:r>
      <w:r>
        <w:rPr>
          <w:color w:val="0050A0"/>
          <w:sz w:val="14"/>
        </w:rPr>
        <w:t xml:space="preserve"> | 2024</w:t>
      </w:r>
    </w:p>
    <w:p>
      <w:pPr>
        <w:ind w:left="216"/>
      </w:pPr>
      <w:r>
        <w:rPr>
          <w:sz w:val="18"/>
        </w:rPr>
        <w:t>A controvérsia constitucional deduzida nos autos das presentes ações diretas de inconstitucionalidade consiste em saber se a Lei Complementar nº 102, de 2000, e suas subsequentes (Leis Complementares nº 114, de 2002, 115, de 2002, 120, de 2005, 122, de 2006, 138, de 2010, e 171, de 2019), ao conferirem novas redações à Lei Complementar nº 87, de 1996 (Lei Kandir), mais restritivas no tocante aos aproveitamento e compensação de créditos de ICMS derivados de operações com mercadorias destinadas ao</w:t>
      </w:r>
    </w:p>
    <w:p>
      <w:pPr>
        <w:ind w:left="216"/>
      </w:pPr>
      <w:r>
        <w:rPr>
          <w:b/>
          <w:color w:val="003C8C"/>
          <w:sz w:val="16"/>
        </w:rPr>
        <w:t>[RE 588.954 RG2JULG-ED, rel. min. Gilmar Mendes, j. 19.08.2024, P, DJE de 11.09.2024, Tema 218, com repercussão geral negada.]</w:t>
      </w:r>
    </w:p>
    <w:p>
      <w:r>
        <w:rPr>
          <w:b/>
          <w:color w:val="B46400"/>
          <w:sz w:val="16"/>
        </w:rPr>
        <w:t>REPERCUSSAO GERAL</w:t>
      </w:r>
    </w:p>
    <w:p>
      <w:r>
        <w:rPr>
          <w:color w:val="8C8C8C"/>
          <w:sz w:val="14"/>
        </w:rPr>
        <w:t>cf-art-155-par-2</w:t>
      </w:r>
      <w:r>
        <w:rPr>
          <w:color w:val="0050A0"/>
          <w:sz w:val="14"/>
        </w:rPr>
        <w:t xml:space="preserve"> | RE 1141756</w:t>
      </w:r>
      <w:r>
        <w:rPr>
          <w:color w:val="0050A0"/>
          <w:sz w:val="14"/>
        </w:rPr>
        <w:t xml:space="preserve"> | rel. Marco Aurélio</w:t>
      </w:r>
      <w:r>
        <w:rPr>
          <w:color w:val="0050A0"/>
          <w:sz w:val="14"/>
        </w:rPr>
        <w:t xml:space="preserve"> | 2020</w:t>
      </w:r>
    </w:p>
    <w:p>
      <w:pPr>
        <w:ind w:left="216"/>
      </w:pPr>
      <w:r>
        <w:rPr>
          <w:sz w:val="18"/>
        </w:rPr>
        <w:t>“O diferimento do ICMS relativo à saída do álcool etílico anidro combustível (AEAC) das usinas ou destilarias para o momento da saída da gasolina C das distribuidoras (Convênios ICMS nº 80/97 e 110/07) não gera o direito de crédito do imposto para as distribuidoras”.</w:t>
        <w:br/>
        <w:t>[RE 781.926, rel. min. Dias Toffoli, j. 27-3-2023, P, DJE de 18-4-2023, com mérito julgado.] “É constitucional a imposição tributária de diferencial de alíquota do ICMS pelo Estado de destino na entrada de mercadoria em seu territór</w:t>
      </w:r>
    </w:p>
    <w:p>
      <w:pPr>
        <w:ind w:left="216"/>
      </w:pPr>
      <w:r>
        <w:rPr>
          <w:b/>
          <w:color w:val="003C8C"/>
          <w:sz w:val="16"/>
        </w:rPr>
        <w:t>[RE 1.141.756, rel. min. Marco Aurélio, j. 28-9-2020, P, DJE de 10-11-2020, Tema 1.052, com mérito julgado.]</w:t>
      </w:r>
    </w:p>
    <w:p>
      <w:r>
        <w:rPr>
          <w:b/>
          <w:color w:val="B46400"/>
          <w:sz w:val="16"/>
        </w:rPr>
        <w:t>REPERCUSSAO GERAL</w:t>
      </w:r>
    </w:p>
    <w:p>
      <w:r>
        <w:rPr>
          <w:color w:val="8C8C8C"/>
          <w:sz w:val="14"/>
        </w:rPr>
        <w:t>cf-art-155-par-2</w:t>
      </w:r>
      <w:r>
        <w:rPr>
          <w:color w:val="0050A0"/>
          <w:sz w:val="14"/>
        </w:rPr>
        <w:t xml:space="preserve"> | RE 628075</w:t>
      </w:r>
      <w:r>
        <w:rPr>
          <w:color w:val="0050A0"/>
          <w:sz w:val="14"/>
        </w:rPr>
        <w:t xml:space="preserve"> | rel. Gilmar Mendes</w:t>
      </w:r>
      <w:r>
        <w:rPr>
          <w:color w:val="0050A0"/>
          <w:sz w:val="14"/>
        </w:rPr>
        <w:t xml:space="preserve"> | 2020</w:t>
      </w:r>
    </w:p>
    <w:p>
      <w:pPr>
        <w:ind w:left="216"/>
      </w:pPr>
      <w:r>
        <w:rPr>
          <w:sz w:val="18"/>
        </w:rPr>
        <w:t xml:space="preserve">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w:t>
      </w:r>
    </w:p>
    <w:p>
      <w:pPr>
        <w:ind w:left="216"/>
      </w:pPr>
      <w:r>
        <w:rPr>
          <w:b/>
          <w:color w:val="003C8C"/>
          <w:sz w:val="16"/>
        </w:rPr>
        <w:t>[RE 628.075, red. do ac. min. Gilmar Mendes, j. 18-8-2020, P, DJE de 1º-10-2020, Tema 490, com mérito julgado.]</w:t>
      </w:r>
    </w:p>
    <w:p>
      <w:r>
        <w:rPr>
          <w:b/>
          <w:color w:val="B46400"/>
          <w:sz w:val="16"/>
        </w:rPr>
        <w:t>REPERCUSSAO GERAL</w:t>
      </w:r>
    </w:p>
    <w:p>
      <w:r>
        <w:rPr>
          <w:color w:val="8C8C8C"/>
          <w:sz w:val="14"/>
        </w:rPr>
        <w:t>cf-art-155-par-2</w:t>
      </w:r>
      <w:r>
        <w:rPr>
          <w:color w:val="0050A0"/>
          <w:sz w:val="14"/>
        </w:rPr>
        <w:t xml:space="preserve"> | RE 574706</w:t>
      </w:r>
      <w:r>
        <w:rPr>
          <w:color w:val="0050A0"/>
          <w:sz w:val="14"/>
        </w:rPr>
        <w:t xml:space="preserve"> | rel. Cármen Lúcia</w:t>
      </w:r>
      <w:r>
        <w:rPr>
          <w:color w:val="0050A0"/>
          <w:sz w:val="14"/>
        </w:rPr>
        <w:t xml:space="preserve"> | 2017</w:t>
      </w:r>
    </w:p>
    <w:p>
      <w:pPr>
        <w:ind w:left="216"/>
      </w:pPr>
      <w:r>
        <w:rPr>
          <w:sz w:val="18"/>
        </w:rPr>
        <w:t>O ICMS não compõe a base de cálculo para incidência do PIS e da Cofins.</w:t>
      </w:r>
    </w:p>
    <w:p>
      <w:pPr>
        <w:ind w:left="216"/>
      </w:pPr>
      <w:r>
        <w:rPr>
          <w:b/>
          <w:color w:val="003C8C"/>
          <w:sz w:val="16"/>
        </w:rPr>
        <w:t>[RE 574.706, rel. min. Cármen Lúcia, j. 15-3-2017, P, DJE de 2-10-2017, Tema 69, com mérito julgado.]</w:t>
        <w:br/>
        <w:t xml:space="preserve">Vide RE 1.444.662 AgR, rel. min. Luís Roberto Barroso, j. 12-9-2023, P, DJE de 21-9-2023 </w:t>
        <w:br/>
        <w:t xml:space="preserve">Vide RE </w:t>
      </w:r>
    </w:p>
    <w:p>
      <w:r>
        <w:rPr>
          <w:b/>
          <w:color w:val="B46400"/>
          <w:sz w:val="16"/>
        </w:rPr>
        <w:t>REPERCUSSAO GERAL</w:t>
      </w:r>
    </w:p>
    <w:p>
      <w:r>
        <w:rPr>
          <w:color w:val="8C8C8C"/>
          <w:sz w:val="14"/>
        </w:rPr>
        <w:t>cf-art-155-par-2</w:t>
      </w:r>
      <w:r>
        <w:rPr>
          <w:color w:val="0050A0"/>
          <w:sz w:val="14"/>
        </w:rPr>
        <w:t xml:space="preserve"> | RE 606107</w:t>
      </w:r>
      <w:r>
        <w:rPr>
          <w:color w:val="0050A0"/>
          <w:sz w:val="14"/>
        </w:rPr>
        <w:t xml:space="preserve"> | rel. Rosa Weber</w:t>
      </w:r>
      <w:r>
        <w:rPr>
          <w:color w:val="0050A0"/>
          <w:sz w:val="14"/>
        </w:rPr>
        <w:t xml:space="preserve"> | 2013</w:t>
      </w:r>
    </w:p>
    <w:p>
      <w:pPr>
        <w:ind w:left="216"/>
      </w:pPr>
      <w:r>
        <w:rPr>
          <w:sz w:val="18"/>
        </w:rPr>
        <w:t>A incidência do ICMS sobre operação de importação de bem não viola, em princípio, a regra da vedação à cumulatividade (art. 155, § 2º, I, da Constituição), pois, se não houver acumulação da carga tributária, nada haveria a ser compensado.</w:t>
        <w:br/>
        <w:t>[RE 439.796, rel. min. Luiz Fux, j. 6-11-2013, P, DJE de 17-3-2014, Tema 171, com mérito julgado.] A apropriação de créditos de ICMS na aquisição de mercadorias tem suporte na técnica da não cumulatividade, imposta para tal tributo pelo art. 155, § 2º, I, da Le</w:t>
      </w:r>
    </w:p>
    <w:p>
      <w:pPr>
        <w:ind w:left="216"/>
      </w:pPr>
      <w:r>
        <w:rPr>
          <w:b/>
          <w:color w:val="003C8C"/>
          <w:sz w:val="16"/>
        </w:rPr>
        <w:t>[RE 606.107, rel. min. Rosa Weber, j. 22-5-2013, P, DJE de 25-11-2013, Tema 283, com mérito julgado.]</w:t>
      </w:r>
    </w:p>
    <w:p>
      <w:r>
        <w:rPr>
          <w:b/>
          <w:color w:val="B46400"/>
          <w:sz w:val="16"/>
        </w:rPr>
        <w:t>JULGADOS CORRELATOS</w:t>
      </w:r>
    </w:p>
    <w:p>
      <w:r>
        <w:rPr>
          <w:color w:val="8C8C8C"/>
          <w:sz w:val="14"/>
        </w:rPr>
        <w:t>cf-art-155-par-2</w:t>
      </w:r>
      <w:r>
        <w:rPr>
          <w:color w:val="0050A0"/>
          <w:sz w:val="14"/>
        </w:rPr>
        <w:t xml:space="preserve"> | RE 477323</w:t>
      </w:r>
      <w:r>
        <w:rPr>
          <w:color w:val="0050A0"/>
          <w:sz w:val="14"/>
        </w:rPr>
        <w:t xml:space="preserve"> | rel. Marco Aurélio</w:t>
      </w:r>
      <w:r>
        <w:rPr>
          <w:color w:val="0050A0"/>
          <w:sz w:val="14"/>
        </w:rPr>
        <w:t xml:space="preserve"> | 2014</w:t>
      </w:r>
    </w:p>
    <w:p>
      <w:pPr>
        <w:ind w:left="216"/>
      </w:pPr>
      <w:r>
        <w:rPr>
          <w:sz w:val="18"/>
        </w:rPr>
        <w:t>As obrigações tributárias decorrentes de fatos geradores de PIS e Cofins que ocorrerem de 15.03.2017 em diante serão necessariamente apuradas com a exclusão do ICMS. A contrario sensu, e excluindo as ações judiciais e administrativas em curso em 15.03.2017, o ICMS deve compor a base de cálculo das obrigações tributárias de PIS e Cofins decorrentes de fatos geradores que ocorrerem até o dia anterior àquele julgamento. Considera-se contrária ao paradigma do Tema 69 da repercussão geral qualquer ex</w:t>
      </w:r>
    </w:p>
    <w:p>
      <w:pPr>
        <w:ind w:left="216"/>
      </w:pPr>
      <w:r>
        <w:rPr>
          <w:b/>
          <w:color w:val="003C8C"/>
          <w:sz w:val="16"/>
        </w:rPr>
        <w:t>[RE 477.323, rel. min. Marco Aurélio, j. 16-10-2014, P, DJE de 10-2-2015.]</w:t>
      </w:r>
    </w:p>
    <w:p>
      <w:r>
        <w:rPr>
          <w:b/>
          <w:color w:val="B46400"/>
          <w:sz w:val="16"/>
        </w:rPr>
        <w:t>JULGADOS CORRELATOS</w:t>
      </w:r>
    </w:p>
    <w:p>
      <w:r>
        <w:rPr>
          <w:color w:val="8C8C8C"/>
          <w:sz w:val="14"/>
        </w:rPr>
        <w:t>cf-art-155-par-2</w:t>
      </w:r>
      <w:r>
        <w:rPr>
          <w:color w:val="0050A0"/>
          <w:sz w:val="14"/>
        </w:rPr>
        <w:t xml:space="preserve"> | RE 491653</w:t>
      </w:r>
      <w:r>
        <w:rPr>
          <w:color w:val="0050A0"/>
          <w:sz w:val="14"/>
        </w:rPr>
        <w:t xml:space="preserve"> | rel. Ricardo Lewandowski</w:t>
      </w:r>
      <w:r>
        <w:rPr>
          <w:color w:val="0050A0"/>
          <w:sz w:val="14"/>
        </w:rPr>
        <w:t xml:space="preserve"> | 2012</w:t>
      </w:r>
    </w:p>
    <w:p>
      <w:pPr>
        <w:ind w:left="216"/>
      </w:pPr>
      <w:r>
        <w:rPr>
          <w:sz w:val="18"/>
        </w:rPr>
        <w:t>A jurisprudência desta Corte possui entendimento firmado no sentido de que, nas operações interestaduais, o creditamento do ICMS na operação subsequente deve corresponder ao montante que foi efetivamente recolhido na operação anterior.</w:t>
      </w:r>
    </w:p>
    <w:p>
      <w:pPr>
        <w:ind w:left="216"/>
      </w:pPr>
      <w:r>
        <w:rPr>
          <w:b/>
          <w:color w:val="003C8C"/>
          <w:sz w:val="16"/>
        </w:rPr>
        <w:t>[RE 491.653 AgR, rel. min. Ricardo Lewandowski, j. 8-5-2012, 2ª T, DJE de 21-5-2012.]</w:t>
      </w:r>
    </w:p>
    <w:p>
      <w:r>
        <w:rPr>
          <w:b/>
          <w:color w:val="B46400"/>
          <w:sz w:val="16"/>
        </w:rPr>
        <w:t>JULGADOS CORRELATOS</w:t>
      </w:r>
    </w:p>
    <w:p>
      <w:r>
        <w:rPr>
          <w:color w:val="8C8C8C"/>
          <w:sz w:val="14"/>
        </w:rPr>
        <w:t>cf-art-155-par-2</w:t>
      </w:r>
      <w:r>
        <w:rPr>
          <w:color w:val="0050A0"/>
          <w:sz w:val="14"/>
        </w:rPr>
        <w:t xml:space="preserve"> | AI 559807</w:t>
      </w:r>
      <w:r>
        <w:rPr>
          <w:color w:val="0050A0"/>
          <w:sz w:val="14"/>
        </w:rPr>
        <w:t xml:space="preserve"> | rel. Ayres Britto</w:t>
      </w:r>
      <w:r>
        <w:rPr>
          <w:color w:val="0050A0"/>
          <w:sz w:val="14"/>
        </w:rPr>
        <w:t xml:space="preserve"> | 2011</w:t>
      </w:r>
    </w:p>
    <w:p>
      <w:pPr>
        <w:ind w:left="216"/>
      </w:pPr>
      <w:r>
        <w:rPr>
          <w:sz w:val="18"/>
        </w:rPr>
        <w:t>A jurisprudência do STF entende que não há diferenciação entre operações de venda à vista e a prazo, para fins de incidência de ICMS.</w:t>
      </w:r>
    </w:p>
    <w:p>
      <w:pPr>
        <w:ind w:left="216"/>
      </w:pPr>
      <w:r>
        <w:rPr>
          <w:b/>
          <w:color w:val="003C8C"/>
          <w:sz w:val="16"/>
        </w:rPr>
        <w:t>[AI 559.807 AgR, rel. min. Ayres Britto, j. 13-12-2011, 2ª T, DJE de 17-2-2012.]</w:t>
      </w:r>
    </w:p>
    <w:p>
      <w:r>
        <w:rPr>
          <w:b/>
          <w:color w:val="B46400"/>
          <w:sz w:val="16"/>
        </w:rPr>
        <w:t>JULGADOS CORRELATOS</w:t>
      </w:r>
    </w:p>
    <w:p>
      <w:r>
        <w:rPr>
          <w:color w:val="8C8C8C"/>
          <w:sz w:val="14"/>
        </w:rPr>
        <w:t>cf-art-155-par-2</w:t>
      </w:r>
      <w:r>
        <w:rPr>
          <w:color w:val="0050A0"/>
          <w:sz w:val="14"/>
        </w:rPr>
        <w:t xml:space="preserve"> | RE 437006</w:t>
      </w:r>
      <w:r>
        <w:rPr>
          <w:color w:val="0050A0"/>
          <w:sz w:val="14"/>
        </w:rPr>
        <w:t xml:space="preserve"> | rel. Marco Aurélio</w:t>
      </w:r>
      <w:r>
        <w:rPr>
          <w:color w:val="0050A0"/>
          <w:sz w:val="14"/>
        </w:rPr>
        <w:t xml:space="preserve"> | 2011</w:t>
      </w:r>
    </w:p>
    <w:p>
      <w:pPr>
        <w:ind w:left="216"/>
      </w:pPr>
      <w:r>
        <w:rPr>
          <w:sz w:val="18"/>
        </w:rPr>
        <w:t>= AI 848.549 AgR, rel. min. Rosa Weber, j. 18-6-2013, 1ª T, DJE de 1º-8-2013 ICMS. Princípio da não cumulatividade e isenção. Conclusão sobre a valia de lei estadual a prever que, no caso de a mercadoria ser alienada, intencionalmente, por importância inferior ao valor que serviu de base de cálculo na operação de que decorreu sua entrada, a anulação do crédito correspondente à diferença entre o valor referido e o que serviu de base ao cálculo na saída respectiva, isso presente contribuinte event</w:t>
      </w:r>
    </w:p>
    <w:p>
      <w:pPr>
        <w:ind w:left="216"/>
      </w:pPr>
      <w:r>
        <w:rPr>
          <w:b/>
          <w:color w:val="003C8C"/>
          <w:sz w:val="16"/>
        </w:rPr>
        <w:t>[RE 437.006 ED, rel. min. Marco Aurélio, j. 26-10-2011, P, DJE de 10-2-2012.]</w:t>
      </w:r>
    </w:p>
    <w:p>
      <w:r>
        <w:rPr>
          <w:b/>
          <w:color w:val="B46400"/>
          <w:sz w:val="16"/>
        </w:rPr>
        <w:t>JULGADOS CORRELATOS</w:t>
      </w:r>
    </w:p>
    <w:p>
      <w:r>
        <w:rPr>
          <w:color w:val="8C8C8C"/>
          <w:sz w:val="14"/>
        </w:rPr>
        <w:t>cf-art-155-par-2</w:t>
      </w:r>
      <w:r>
        <w:rPr>
          <w:color w:val="0050A0"/>
          <w:sz w:val="14"/>
        </w:rPr>
        <w:t xml:space="preserve"> | RE 392370</w:t>
      </w:r>
      <w:r>
        <w:rPr>
          <w:color w:val="0050A0"/>
          <w:sz w:val="14"/>
        </w:rPr>
        <w:t xml:space="preserve"> | rel. Ellen Gracie</w:t>
      </w:r>
      <w:r>
        <w:rPr>
          <w:color w:val="0050A0"/>
          <w:sz w:val="14"/>
        </w:rPr>
        <w:t xml:space="preserve"> | 2010</w:t>
      </w:r>
    </w:p>
    <w:p>
      <w:pPr>
        <w:ind w:left="216"/>
      </w:pPr>
      <w:r>
        <w:rPr>
          <w:sz w:val="18"/>
        </w:rPr>
        <w:t>O acórdão embargado é claro e traduz a jurisprudência consolidada desta Corte no sentido de que não viola o princípio da não cumulatividade a vedação ao creditamento do ICMS relativo à entrada de insumos usados em industrialização de produtos cujas saídas foram isentas, conforme concluiu o Tribunal de origem.</w:t>
      </w:r>
    </w:p>
    <w:p>
      <w:pPr>
        <w:ind w:left="216"/>
      </w:pPr>
      <w:r>
        <w:rPr>
          <w:b/>
          <w:color w:val="003C8C"/>
          <w:sz w:val="16"/>
        </w:rPr>
        <w:t>[RE 392.370 AgR-segundo-ED, rel. min. Ellen Gracie, j. 14-12-2010, 2ª T, DJE de 9-2-2011.]</w:t>
      </w:r>
    </w:p>
    <w:p>
      <w:r>
        <w:rPr>
          <w:b/>
          <w:color w:val="B46400"/>
          <w:sz w:val="16"/>
        </w:rPr>
        <w:t>JULGADOS CORRELATOS</w:t>
      </w:r>
    </w:p>
    <w:p>
      <w:r>
        <w:rPr>
          <w:color w:val="8C8C8C"/>
          <w:sz w:val="14"/>
        </w:rPr>
        <w:t>cf-art-155-par-2</w:t>
      </w:r>
      <w:r>
        <w:rPr>
          <w:color w:val="0050A0"/>
          <w:sz w:val="14"/>
        </w:rPr>
        <w:t xml:space="preserve"> | RE 447470</w:t>
      </w:r>
      <w:r>
        <w:rPr>
          <w:color w:val="0050A0"/>
          <w:sz w:val="14"/>
        </w:rPr>
        <w:t xml:space="preserve"> | rel. Joaquim Barbosa</w:t>
      </w:r>
      <w:r>
        <w:rPr>
          <w:color w:val="0050A0"/>
          <w:sz w:val="14"/>
        </w:rPr>
        <w:t xml:space="preserve"> | 2010</w:t>
      </w:r>
    </w:p>
    <w:p>
      <w:pPr>
        <w:ind w:left="216"/>
      </w:pPr>
      <w:r>
        <w:rPr>
          <w:sz w:val="18"/>
        </w:rPr>
        <w:t>Imposto sobre circulação de mercadorias e prestação de serviços de comunicação e de transporte intermunicial e interestadual. Não cumulatividade. Diferença entre crédito físico e crédito financeiro. Discussão sobre o modelo adotado pela Constituição de 1988. Esta Corte tem sistematicamente entendido que a Constituição de 1988 não assegurou direito à adoção do modelo de crédito financeiro para fazer valer a não cumulatividade do ICMS, em toda e qualquer hipótese. (...) Assim, a adoção de modelo s</w:t>
      </w:r>
    </w:p>
    <w:p>
      <w:pPr>
        <w:ind w:left="216"/>
      </w:pPr>
      <w:r>
        <w:rPr>
          <w:b/>
          <w:color w:val="003C8C"/>
          <w:sz w:val="16"/>
        </w:rPr>
        <w:t>[RE 447.470 AgR, rel. min. Joaquim Barbosa, j. 14-9-2010, 2ª T, DJE de 8-10-2010.]</w:t>
      </w:r>
    </w:p>
    <w:p>
      <w:r>
        <w:rPr>
          <w:b/>
          <w:color w:val="B46400"/>
          <w:sz w:val="16"/>
        </w:rPr>
        <w:t>JULGADOS CORRELATOS</w:t>
      </w:r>
    </w:p>
    <w:p>
      <w:r>
        <w:rPr>
          <w:color w:val="8C8C8C"/>
          <w:sz w:val="14"/>
        </w:rPr>
        <w:t>cf-art-155-par-2</w:t>
      </w:r>
      <w:r>
        <w:rPr>
          <w:color w:val="0050A0"/>
          <w:sz w:val="14"/>
        </w:rPr>
        <w:t xml:space="preserve"> | AI 388888</w:t>
      </w:r>
      <w:r>
        <w:rPr>
          <w:color w:val="0050A0"/>
          <w:sz w:val="14"/>
        </w:rPr>
        <w:t xml:space="preserve"> | rel. Joaquim Barbosa</w:t>
      </w:r>
      <w:r>
        <w:rPr>
          <w:color w:val="0050A0"/>
          <w:sz w:val="14"/>
        </w:rPr>
        <w:t xml:space="preserve"> | 2010</w:t>
      </w:r>
    </w:p>
    <w:p>
      <w:pPr>
        <w:ind w:left="216"/>
      </w:pPr>
      <w:r>
        <w:rPr>
          <w:sz w:val="18"/>
        </w:rPr>
        <w:t>Vide RE 313.019AgR, rel. min. Ayres Britto, j. 17-8-2010, 2ª T, DJE de 17-9-2010 Vide RE 598.460 AgR, rel. min. Eros Grau, j. 23-6-2009, 2ª T, DJE de 7-8-2009 Vide AI 445.278 AgR, rel. min. Celso de Mello, j. 18-4-2006, 1ª T, DJ de 30-6-2006 Conforme orientação firmada pelo STF, depende de lei autorizadora a correção monetária de créditos escriturais do ICMS. Orientação que também se aplica aos casos de créditos acumulados, transpostos de um período de apuração aos sucessivos.</w:t>
      </w:r>
    </w:p>
    <w:p>
      <w:pPr>
        <w:ind w:left="216"/>
      </w:pPr>
      <w:r>
        <w:rPr>
          <w:b/>
          <w:color w:val="003C8C"/>
          <w:sz w:val="16"/>
        </w:rPr>
        <w:t>[AI 388.888 AgR, rel. min. Joaquim Barbosa, j. 31-8-2010, 2ª T, DJE de 1º-10-2010.]</w:t>
      </w:r>
    </w:p>
    <w:p>
      <w:r>
        <w:rPr>
          <w:b/>
          <w:color w:val="B46400"/>
          <w:sz w:val="16"/>
        </w:rPr>
        <w:t>JULGADOS CORRELATOS</w:t>
      </w:r>
    </w:p>
    <w:p>
      <w:r>
        <w:rPr>
          <w:color w:val="8C8C8C"/>
          <w:sz w:val="14"/>
        </w:rPr>
        <w:t>cf-art-155-par-2</w:t>
      </w:r>
      <w:r>
        <w:rPr>
          <w:color w:val="0050A0"/>
          <w:sz w:val="14"/>
        </w:rPr>
        <w:t xml:space="preserve"> | RE 313019</w:t>
      </w:r>
      <w:r>
        <w:rPr>
          <w:color w:val="0050A0"/>
          <w:sz w:val="14"/>
        </w:rPr>
        <w:t xml:space="preserve"> | rel. Ayres Britto</w:t>
      </w:r>
      <w:r>
        <w:rPr>
          <w:color w:val="0050A0"/>
          <w:sz w:val="14"/>
        </w:rPr>
        <w:t xml:space="preserve"> | 2010</w:t>
      </w:r>
    </w:p>
    <w:p>
      <w:pPr>
        <w:ind w:left="216"/>
      </w:pPr>
      <w:r>
        <w:rPr>
          <w:sz w:val="18"/>
        </w:rPr>
        <w:t>= AI 464.841 AgR, rel. min. Ayres Britto, j. 8-11-2011, 2ª T, DJE de 19-12-2011 Vide AI 488.293 ED, rel. min. Joaquim Barbosa, j. 20-4-2010, 2ª T, DJE de 4-6-2010 A jurisprudência do STF é firme no sentido de que, em operações anteriores à LC 87/1996, não há direito a creditamento de bens destinados ao consumo ou à integração do ativo fixo para compensação de ICMS. Inexistência de afronta ao princípio constitucional da não cumulatividade.</w:t>
      </w:r>
    </w:p>
    <w:p>
      <w:pPr>
        <w:ind w:left="216"/>
      </w:pPr>
      <w:r>
        <w:rPr>
          <w:b/>
          <w:color w:val="003C8C"/>
          <w:sz w:val="16"/>
        </w:rPr>
        <w:t>[RE 313.019 AgR, rel. min. Ayres Britto, j. 17-8-2010, 2ª T, DJE de 17-9-2010.]</w:t>
      </w:r>
    </w:p>
    <w:p>
      <w:r>
        <w:rPr>
          <w:b/>
          <w:color w:val="B46400"/>
          <w:sz w:val="16"/>
        </w:rPr>
        <w:t>JULGADOS CORRELATOS</w:t>
      </w:r>
    </w:p>
    <w:p>
      <w:r>
        <w:rPr>
          <w:color w:val="8C8C8C"/>
          <w:sz w:val="14"/>
        </w:rPr>
        <w:t>cf-art-155-par-2</w:t>
      </w:r>
      <w:r>
        <w:rPr>
          <w:color w:val="0050A0"/>
          <w:sz w:val="14"/>
        </w:rPr>
        <w:t xml:space="preserve"> | AI 488293</w:t>
      </w:r>
      <w:r>
        <w:rPr>
          <w:color w:val="0050A0"/>
          <w:sz w:val="14"/>
        </w:rPr>
        <w:t xml:space="preserve"> | rel. Joaquim Barbosa</w:t>
      </w:r>
      <w:r>
        <w:rPr>
          <w:color w:val="0050A0"/>
          <w:sz w:val="14"/>
        </w:rPr>
        <w:t xml:space="preserve"> | 2010</w:t>
      </w:r>
    </w:p>
    <w:p>
      <w:pPr>
        <w:ind w:left="216"/>
      </w:pPr>
      <w:r>
        <w:rPr>
          <w:sz w:val="18"/>
        </w:rPr>
        <w:t xml:space="preserve">= AI 579.298 AgR, rel. min. Joaquim Barbosa, j. 16-6-2009, 2ª T, DJE de 1º-7-2009 Vide AI 646.962 AgR, rel. min. Ellen Gracie, j. 14-9-2010, 2ª T, DJE de 8-10-2010 Vide RE 598.460 AgR, rel. min. Eros Grau, j. 23-6-2009, 2ª T, DJE de 7-8-2009 O registro tardio dos créditos, por inércia do contribuinte ou por óbice do Fisco, não altera a classificação jurídica do direito. Segundo jurisprudência desta Corte, a aplicação de correção monetária aos créditos escriturais do ICMS registrados tardiamente </w:t>
      </w:r>
    </w:p>
    <w:p>
      <w:pPr>
        <w:ind w:left="216"/>
      </w:pPr>
      <w:r>
        <w:rPr>
          <w:b/>
          <w:color w:val="003C8C"/>
          <w:sz w:val="16"/>
        </w:rPr>
        <w:t>[AI 488.293 ED, rel. min. Joaquim Barbosa, j. 20-4-2010, 2ª T, DJE de 4-6-2010.]</w:t>
      </w:r>
    </w:p>
    <w:p>
      <w:r>
        <w:rPr>
          <w:b/>
          <w:color w:val="B46400"/>
          <w:sz w:val="16"/>
        </w:rPr>
        <w:t>JULGADOS CORRELATOS</w:t>
      </w:r>
    </w:p>
    <w:p>
      <w:r>
        <w:rPr>
          <w:color w:val="8C8C8C"/>
          <w:sz w:val="14"/>
        </w:rPr>
        <w:t>cf-art-155-par-2</w:t>
      </w:r>
      <w:r>
        <w:rPr>
          <w:color w:val="0050A0"/>
          <w:sz w:val="14"/>
        </w:rPr>
        <w:t xml:space="preserve"> | RE 248182</w:t>
      </w:r>
      <w:r>
        <w:rPr>
          <w:color w:val="0050A0"/>
          <w:sz w:val="14"/>
        </w:rPr>
        <w:t xml:space="preserve"> | rel. Joaquim Barbosa</w:t>
      </w:r>
      <w:r>
        <w:rPr>
          <w:color w:val="0050A0"/>
          <w:sz w:val="14"/>
        </w:rPr>
        <w:t xml:space="preserve"> | 2010</w:t>
      </w:r>
    </w:p>
    <w:p>
      <w:pPr>
        <w:ind w:left="216"/>
      </w:pPr>
      <w:r>
        <w:rPr>
          <w:sz w:val="18"/>
        </w:rPr>
        <w:t>= RE 390.413 AgR, rel. min. Ricardo Lewandowski, j. 9-11-2010, 1ª T, DJE de 30-11-2010 Vide  AI 388.888 AgR, rel. min. Joaquim Barbosa, j. 31-8-2010, 2ª T, DJE de 1º-10-2010 Vide RE 410.795 AgR, rel. min. Joaquim Barbosa, j. 29-9-2009, 2ª T, DJE de 29-10-2009 ICMS. (...) Situação peculiar. Regime alternativo e opcional para apuração do tributo. Concessão de benefício condicionada ao não registro de créditos. Pretensão voltada à permanência do benefício, cumulado ao direito de registro de crédito</w:t>
      </w:r>
    </w:p>
    <w:p>
      <w:pPr>
        <w:ind w:left="216"/>
      </w:pPr>
      <w:r>
        <w:rPr>
          <w:b/>
          <w:color w:val="003C8C"/>
          <w:sz w:val="16"/>
        </w:rPr>
        <w:t>[RE 248.182 AgR, rel. min. Joaquim Barbosa, j. 6-4-2010, 2ª T, DJE de 30-4-2010.]</w:t>
      </w:r>
    </w:p>
    <w:p>
      <w:r>
        <w:rPr>
          <w:b/>
          <w:color w:val="B46400"/>
          <w:sz w:val="16"/>
        </w:rPr>
        <w:t>JULGADOS CORRELATOS</w:t>
      </w:r>
    </w:p>
    <w:p>
      <w:r>
        <w:rPr>
          <w:color w:val="8C8C8C"/>
          <w:sz w:val="14"/>
        </w:rPr>
        <w:t>cf-art-155-par-2</w:t>
      </w:r>
      <w:r>
        <w:rPr>
          <w:color w:val="0050A0"/>
          <w:sz w:val="14"/>
        </w:rPr>
        <w:t xml:space="preserve"> | RE 325623</w:t>
      </w:r>
      <w:r>
        <w:rPr>
          <w:color w:val="0050A0"/>
          <w:sz w:val="14"/>
        </w:rPr>
        <w:t xml:space="preserve"> | rel. Ellen Gracie</w:t>
      </w:r>
      <w:r>
        <w:rPr>
          <w:color w:val="0050A0"/>
          <w:sz w:val="14"/>
        </w:rPr>
        <w:t xml:space="preserve"> | 2006</w:t>
      </w:r>
    </w:p>
    <w:p>
      <w:pPr>
        <w:ind w:left="216"/>
      </w:pPr>
      <w:r>
        <w:rPr>
          <w:sz w:val="18"/>
        </w:rPr>
        <w:t xml:space="preserve">O regime de diferimento, ao substituir o sujeito passivo da obrigação tributária, com o adiamento do recolhimento do imposto, em nada ofende o princípio da não cumulatividade (RE 112.098, DJ de 14-2-1992, e RE 102.354, DJ de 23-11-1984). O princípio da não cumulatividade do ICMS consiste em impedir que, nas diversas fases da circulação econômica de uma mercadoria, o valor do imposto seja maior que o percentual correspondente à sua alíquota prevista na legislação. O contribuinte deve compensar o </w:t>
      </w:r>
    </w:p>
    <w:p>
      <w:pPr>
        <w:ind w:left="216"/>
      </w:pPr>
      <w:r>
        <w:rPr>
          <w:b/>
          <w:color w:val="003C8C"/>
          <w:sz w:val="16"/>
        </w:rPr>
        <w:t>[RE 325.623 AgR, rel. min. Ellen Gracie, j. 14-3-2006, 2ª T, DJ de 7-12-2006.]</w:t>
      </w:r>
    </w:p>
    <w:p>
      <w:r>
        <w:rPr>
          <w:b/>
          <w:color w:val="B46400"/>
          <w:sz w:val="16"/>
        </w:rPr>
        <w:t>JULGADOS CORRELATOS</w:t>
      </w:r>
    </w:p>
    <w:p>
      <w:r>
        <w:rPr>
          <w:color w:val="8C8C8C"/>
          <w:sz w:val="14"/>
        </w:rPr>
        <w:t>cf-art-155-par-2</w:t>
      </w:r>
      <w:r>
        <w:rPr>
          <w:color w:val="0050A0"/>
          <w:sz w:val="14"/>
        </w:rPr>
        <w:t xml:space="preserve"> | AI 487396</w:t>
      </w:r>
      <w:r>
        <w:rPr>
          <w:color w:val="0050A0"/>
          <w:sz w:val="14"/>
        </w:rPr>
        <w:t xml:space="preserve"> | rel. Eros Grau</w:t>
      </w:r>
      <w:r>
        <w:rPr>
          <w:color w:val="0050A0"/>
          <w:sz w:val="14"/>
        </w:rPr>
        <w:t xml:space="preserve"> | 2004</w:t>
      </w:r>
    </w:p>
    <w:p>
      <w:pPr>
        <w:ind w:left="216"/>
      </w:pPr>
      <w:r>
        <w:rPr>
          <w:sz w:val="18"/>
        </w:rPr>
        <w:t>= RE 572.925 AgR, rel. min. Cármen Lúcia, j. 15-2-2011, 1ª T, DJE de 25-3-2011 A jurisprudência desta Corte firmou entendimento no sentido de inexistir ofensa ao princípio da não cumulatividade na hipótese de a legislação estadual não consentir com a compensação de créditos de ICMS advindos da aquisição de bens destinados ao consumo e ao ativo fixo do contribuinte. Incidência do Verbete 546 da Súmula do STF, tendo em vista a não demonstração, por parte da agravante, de que suportou o encargo rel</w:t>
      </w:r>
    </w:p>
    <w:p>
      <w:pPr>
        <w:ind w:left="216"/>
      </w:pPr>
      <w:r>
        <w:rPr>
          <w:b/>
          <w:color w:val="003C8C"/>
          <w:sz w:val="16"/>
        </w:rPr>
        <w:t>[AI 487.396 AgR, rel. min. Eros Grau, j. 16-12-2004, 1ª T, DJ de 8-4-2005.]</w:t>
      </w:r>
    </w:p>
    <w:p>
      <w:r>
        <w:rPr>
          <w:b/>
          <w:color w:val="B46400"/>
          <w:sz w:val="16"/>
        </w:rPr>
        <w:t>JULGADOS CORRELATOS</w:t>
      </w:r>
    </w:p>
    <w:p>
      <w:r>
        <w:rPr>
          <w:color w:val="8C8C8C"/>
          <w:sz w:val="14"/>
        </w:rPr>
        <w:t>cf-art-155-par-2</w:t>
      </w:r>
      <w:r>
        <w:rPr>
          <w:color w:val="0050A0"/>
          <w:sz w:val="14"/>
        </w:rPr>
        <w:t xml:space="preserve"> | RE 195902</w:t>
      </w:r>
      <w:r>
        <w:rPr>
          <w:color w:val="0050A0"/>
          <w:sz w:val="14"/>
        </w:rPr>
        <w:t xml:space="preserve"> | rel. Ilmar Galvão</w:t>
      </w:r>
      <w:r>
        <w:rPr>
          <w:color w:val="0050A0"/>
          <w:sz w:val="14"/>
        </w:rPr>
        <w:t xml:space="preserve"> | 1998</w:t>
      </w:r>
    </w:p>
    <w:p>
      <w:pPr>
        <w:ind w:left="216"/>
      </w:pPr>
      <w:r>
        <w:rPr>
          <w:sz w:val="18"/>
        </w:rPr>
        <w:t>= AI 497.511 AgR, rel. min. Ayres Britto, j. 15-9-2009, 1ª T, DJE de 29-10-2009 O sistema de créditos e débitos, por meio do qual se apura o ICMS devido, tem por base valores certos, correspondentes ao tributo incidente sobre as diversas operações mercantis, ativas e passivas, realizadas no período considerado, razão pela qual tais valores, justamente com vista à observância do princípio da não cumulatividade, são insuscetíveis de alteração em face de quaisquer fatores econômicos ou financeiros.</w:t>
      </w:r>
    </w:p>
    <w:p>
      <w:pPr>
        <w:ind w:left="216"/>
      </w:pPr>
      <w:r>
        <w:rPr>
          <w:b/>
          <w:color w:val="003C8C"/>
          <w:sz w:val="16"/>
        </w:rPr>
        <w:t>[RE 195.902, rel. min. Ilmar Galvão, j. 30-6-1998, 1ª T, DJ de 20-11-1998.]</w:t>
      </w:r>
    </w:p>
    <w:p>
      <w:r>
        <w:rPr>
          <w:b/>
          <w:color w:val="B46400"/>
          <w:sz w:val="16"/>
        </w:rPr>
        <w:t>JULGADOS CORRELATOS</w:t>
      </w:r>
    </w:p>
    <w:p>
      <w:r>
        <w:rPr>
          <w:color w:val="8C8C8C"/>
          <w:sz w:val="14"/>
        </w:rPr>
        <w:t>cf-art-155-par-2</w:t>
      </w:r>
      <w:r>
        <w:rPr>
          <w:color w:val="0050A0"/>
          <w:sz w:val="14"/>
        </w:rPr>
        <w:t xml:space="preserve"> | AI 191605</w:t>
      </w:r>
      <w:r>
        <w:rPr>
          <w:color w:val="0050A0"/>
          <w:sz w:val="14"/>
        </w:rPr>
        <w:t xml:space="preserve"> | rel. Marco Aurélio</w:t>
      </w:r>
      <w:r>
        <w:rPr>
          <w:color w:val="0050A0"/>
          <w:sz w:val="14"/>
        </w:rPr>
        <w:t xml:space="preserve"> | 1997</w:t>
      </w:r>
    </w:p>
    <w:p>
      <w:pPr>
        <w:ind w:left="216"/>
      </w:pPr>
      <w:r>
        <w:rPr>
          <w:sz w:val="18"/>
        </w:rPr>
        <w:t>= ARE 794.180 AgR, rel. min. Celso de Mello, j. 25-3-2014, 2ª T, DJE de 9-4-2014 Longe fica de vulnerar o princípio da não cumulatividade conclusão sobre o direito do contribuinte à reposição do poder aquisitivo da moeda quanto a crédito tributário reconhecido, homenageando-se o equilíbrio da equação crédito e débito.</w:t>
      </w:r>
    </w:p>
    <w:p>
      <w:pPr>
        <w:ind w:left="216"/>
      </w:pPr>
      <w:r>
        <w:rPr>
          <w:b/>
          <w:color w:val="003C8C"/>
          <w:sz w:val="16"/>
        </w:rPr>
        <w:t>[AI 191.605 AgR, rel. min. Marco Aurélio, j. 17-11-1997, 2ª T, DJ de 6-2-1998.]</w:t>
      </w:r>
    </w:p>
    <w:p>
      <w:r>
        <w:rPr>
          <w:b/>
          <w:color w:val="B46400"/>
          <w:sz w:val="16"/>
        </w:rPr>
        <w:t>JULGADOS CORRELATOS</w:t>
      </w:r>
    </w:p>
    <w:p>
      <w:r>
        <w:rPr>
          <w:color w:val="8C8C8C"/>
          <w:sz w:val="14"/>
        </w:rPr>
        <w:t>cf-art-155-par-2</w:t>
      </w:r>
      <w:r>
        <w:rPr>
          <w:color w:val="0050A0"/>
          <w:sz w:val="14"/>
        </w:rPr>
        <w:t xml:space="preserve"> | RE 158891</w:t>
      </w:r>
      <w:r>
        <w:rPr>
          <w:color w:val="0050A0"/>
          <w:sz w:val="14"/>
        </w:rPr>
        <w:t xml:space="preserve"> | rel. Carlos Velloso</w:t>
      </w:r>
      <w:r>
        <w:rPr>
          <w:color w:val="0050A0"/>
          <w:sz w:val="14"/>
        </w:rPr>
        <w:t xml:space="preserve"> | 1995</w:t>
      </w:r>
    </w:p>
    <w:p>
      <w:pPr>
        <w:ind w:left="216"/>
      </w:pPr>
      <w:r>
        <w:rPr>
          <w:sz w:val="18"/>
        </w:rPr>
        <w:t>Legitimidade da correção monetária do ICMS paulista a partir do décimo dia seguinte à apuração do débito fiscal. Delegação regulamentar legítima: regulamento delegado intra legem, sem quebra do padrão jurídico posto na lei.</w:t>
      </w:r>
    </w:p>
    <w:p>
      <w:pPr>
        <w:ind w:left="216"/>
      </w:pPr>
      <w:r>
        <w:rPr>
          <w:b/>
          <w:color w:val="003C8C"/>
          <w:sz w:val="16"/>
        </w:rPr>
        <w:t>[RE 158.891 AgR, rel. min. Carlos Velloso, j. 26-9-1995, 2ª T, DJ de 1º-12-1995.]</w:t>
      </w:r>
    </w:p>
    <w:p>
      <w:r>
        <w:rPr>
          <w:b/>
          <w:color w:val="B46400"/>
          <w:sz w:val="16"/>
        </w:rPr>
        <w:t>JULGADOS CORRELATOS</w:t>
      </w:r>
    </w:p>
    <w:p>
      <w:r>
        <w:rPr>
          <w:color w:val="8C8C8C"/>
          <w:sz w:val="14"/>
        </w:rPr>
        <w:t>cf-art-155-par-2</w:t>
      </w:r>
      <w:r>
        <w:rPr>
          <w:color w:val="0050A0"/>
          <w:sz w:val="14"/>
        </w:rPr>
        <w:t xml:space="preserve"> | RE 172394</w:t>
      </w:r>
      <w:r>
        <w:rPr>
          <w:color w:val="0050A0"/>
          <w:sz w:val="14"/>
        </w:rPr>
        <w:t xml:space="preserve"> | rel. Ilmar Galvão</w:t>
      </w:r>
      <w:r>
        <w:rPr>
          <w:color w:val="0050A0"/>
          <w:sz w:val="14"/>
        </w:rPr>
        <w:t xml:space="preserve"> | 1995</w:t>
      </w:r>
    </w:p>
    <w:p>
      <w:pPr>
        <w:ind w:left="216"/>
      </w:pPr>
      <w:r>
        <w:rPr>
          <w:sz w:val="18"/>
        </w:rPr>
        <w:t>Prevista, no dispositivo legal sob enfoque, a atualização monetária dos débitos de ICMS, não há como se falar, no caso, em ofensa ao princípio da legalidade. De outra parte, não se compreendendo no campo reservado a lei, pelo Texto Fundamental, a definição do vencimento e do modo pelo qual se procederá a atualização monetária das obrigações tributárias, também não se pode ter por configurada delegação de poderes no cometimento de tais encargos, pelo legislador ordinário, ao poder regulamentar. D</w:t>
      </w:r>
    </w:p>
    <w:p>
      <w:pPr>
        <w:ind w:left="216"/>
      </w:pPr>
      <w:r>
        <w:rPr>
          <w:b/>
          <w:color w:val="003C8C"/>
          <w:sz w:val="16"/>
        </w:rPr>
        <w:t>[RE 172.394, rel. min. Ilmar Galvão, j. 21-6-1995, P, DJ de 15-9-1995.]</w:t>
      </w:r>
    </w:p>
    <w:p>
      <w:r>
        <w:rPr>
          <w:b/>
          <w:color w:val="B46400"/>
          <w:sz w:val="16"/>
        </w:rPr>
        <w:t>CONTROLE CONCENTRADO</w:t>
      </w:r>
    </w:p>
    <w:p>
      <w:r>
        <w:rPr>
          <w:color w:val="8C8C8C"/>
          <w:sz w:val="14"/>
        </w:rPr>
        <w:t>cf-art-155-par-2-inc-II</w:t>
      </w:r>
      <w:r>
        <w:rPr>
          <w:color w:val="0050A0"/>
          <w:sz w:val="14"/>
        </w:rPr>
        <w:t xml:space="preserve"> | ADI 286</w:t>
      </w:r>
      <w:r>
        <w:rPr>
          <w:color w:val="0050A0"/>
          <w:sz w:val="14"/>
        </w:rPr>
        <w:t xml:space="preserve"> | rel. Maurício Corrêa</w:t>
      </w:r>
      <w:r>
        <w:rPr>
          <w:color w:val="0050A0"/>
          <w:sz w:val="14"/>
        </w:rPr>
        <w:t xml:space="preserve"> | 2002</w:t>
      </w:r>
    </w:p>
    <w:p>
      <w:pPr>
        <w:ind w:left="216"/>
      </w:pPr>
      <w:r>
        <w:rPr>
          <w:sz w:val="18"/>
        </w:rPr>
        <w:t xml:space="preserve">A não incidência do tributo equivale a todas as situações de fato não contempladas pela regra jurídica da tributação e decorre da abrangência ditada pela própria norma. A isenção é a dispensa do pagamento de um tributo devido em face da ocorrência de seu fato gerador. Constitui exceção instituída por lei à regra jurídica da tributação. A norma legal impugnada concede verdadeira isenção do ICMS, sob o disfarce de não incidência. O art. 155, § 2º,  XII, g, da CF só admite a concessão de isenções, </w:t>
      </w:r>
    </w:p>
    <w:p>
      <w:pPr>
        <w:ind w:left="216"/>
      </w:pPr>
      <w:r>
        <w:rPr>
          <w:b/>
          <w:color w:val="003C8C"/>
          <w:sz w:val="16"/>
        </w:rPr>
        <w:t>[ADI 286, rel. min. Maurício Corrêa, j. 22-5-2002, P, DJ de 30-8-2002.]</w:t>
      </w:r>
    </w:p>
    <w:p>
      <w:r>
        <w:rPr>
          <w:b/>
          <w:color w:val="B46400"/>
          <w:sz w:val="16"/>
        </w:rPr>
        <w:t>JULGADOS CORRELATOS</w:t>
      </w:r>
    </w:p>
    <w:p>
      <w:r>
        <w:rPr>
          <w:color w:val="8C8C8C"/>
          <w:sz w:val="14"/>
        </w:rPr>
        <w:t>cf-art-155-par-2-inc-II</w:t>
      </w:r>
      <w:r>
        <w:rPr>
          <w:color w:val="0050A0"/>
          <w:sz w:val="14"/>
        </w:rPr>
        <w:t xml:space="preserve"> | AI 489155</w:t>
      </w:r>
      <w:r>
        <w:rPr>
          <w:color w:val="0050A0"/>
          <w:sz w:val="14"/>
        </w:rPr>
        <w:t xml:space="preserve"> | rel. Ricardo Lewandowski</w:t>
      </w:r>
      <w:r>
        <w:rPr>
          <w:color w:val="0050A0"/>
          <w:sz w:val="14"/>
        </w:rPr>
        <w:t xml:space="preserve"> | 2011</w:t>
      </w:r>
    </w:p>
    <w:p>
      <w:pPr>
        <w:ind w:left="216"/>
      </w:pPr>
      <w:r>
        <w:rPr>
          <w:sz w:val="18"/>
        </w:rPr>
        <w:t>Este Tribunal possui o entendimento de que a isenção do ICM concedida na saída do produto não se comunica com a etapa anterior da entrada da matéria-prima tributada. Assim, no presente caso, não há se estender a isenção do tributo às matérias-primas adquiridas, visto que tal benefício fiscal foi concedido apenas ao produto final.</w:t>
      </w:r>
    </w:p>
    <w:p>
      <w:pPr>
        <w:ind w:left="216"/>
      </w:pPr>
      <w:r>
        <w:rPr>
          <w:b/>
          <w:color w:val="003C8C"/>
          <w:sz w:val="16"/>
        </w:rPr>
        <w:t>[AI 489.155 AgR, rel. min. Ricardo Lewandowski, j. 23-8-2011, 1ª T, DJE de 6-9-2011.]</w:t>
      </w:r>
    </w:p>
    <w:p>
      <w:r>
        <w:rPr>
          <w:b/>
          <w:color w:val="B46400"/>
          <w:sz w:val="16"/>
        </w:rPr>
        <w:t>JULGADOS CORRELATOS</w:t>
      </w:r>
    </w:p>
    <w:p>
      <w:r>
        <w:rPr>
          <w:color w:val="8C8C8C"/>
          <w:sz w:val="14"/>
        </w:rPr>
        <w:t>cf-art-155-par-2-inc-II</w:t>
      </w:r>
      <w:r>
        <w:rPr>
          <w:color w:val="0050A0"/>
          <w:sz w:val="14"/>
        </w:rPr>
        <w:t xml:space="preserve"> | AI 546670</w:t>
      </w:r>
      <w:r>
        <w:rPr>
          <w:color w:val="0050A0"/>
          <w:sz w:val="14"/>
        </w:rPr>
        <w:t xml:space="preserve"> | rel. Sepúlveda Pertence</w:t>
      </w:r>
      <w:r>
        <w:rPr>
          <w:color w:val="0050A0"/>
          <w:sz w:val="14"/>
        </w:rPr>
        <w:t xml:space="preserve"> | 2007</w:t>
      </w:r>
    </w:p>
    <w:p>
      <w:pPr>
        <w:ind w:left="216"/>
      </w:pPr>
      <w:r>
        <w:rPr>
          <w:sz w:val="18"/>
        </w:rPr>
        <w:t>O acórdão recorrido se harmoniza à jurisprudência do Supremo Tribunal de que não cabe, em ação declaratória, correção monetária do valor referente ao crédito de ICM, na importação de matérias-primas isentas (cf. RE 104.962 ED-Edv, Néri, RTJ 166/566).</w:t>
      </w:r>
    </w:p>
    <w:p>
      <w:pPr>
        <w:ind w:left="216"/>
      </w:pPr>
      <w:r>
        <w:rPr>
          <w:b/>
          <w:color w:val="003C8C"/>
          <w:sz w:val="16"/>
        </w:rPr>
        <w:t>[AI 546.670 AgR-AgR, rel. min. Sepúlveda Pertence, j. 25-6-2007, 1ª T, DJ de 17-8-2007.]</w:t>
      </w:r>
    </w:p>
    <w:p>
      <w:r>
        <w:rPr>
          <w:b/>
          <w:color w:val="B46400"/>
          <w:sz w:val="16"/>
        </w:rPr>
        <w:t>REPERCUSSAO GERAL</w:t>
      </w:r>
    </w:p>
    <w:p>
      <w:r>
        <w:rPr>
          <w:color w:val="8C8C8C"/>
          <w:sz w:val="14"/>
        </w:rPr>
        <w:t>cf-art-155-par-2-inc-II-ali-b</w:t>
      </w:r>
      <w:r>
        <w:rPr>
          <w:color w:val="0050A0"/>
          <w:sz w:val="14"/>
        </w:rPr>
        <w:t xml:space="preserve"> | RE 635688</w:t>
      </w:r>
      <w:r>
        <w:rPr>
          <w:color w:val="0050A0"/>
          <w:sz w:val="14"/>
        </w:rPr>
        <w:t xml:space="preserve"> | rel. Gilmar Mendes</w:t>
      </w:r>
      <w:r>
        <w:rPr>
          <w:color w:val="0050A0"/>
          <w:sz w:val="14"/>
        </w:rPr>
        <w:t xml:space="preserve"> | 2014</w:t>
      </w:r>
    </w:p>
    <w:p>
      <w:pPr>
        <w:ind w:left="216"/>
      </w:pPr>
      <w:r>
        <w:rPr>
          <w:sz w:val="18"/>
        </w:rPr>
        <w:t>ICMS. Não cumulatividade. Interpretação do disposto no art. 155, § 2º, II, da CF. Redução de base de cálculo. Isenção parcial. Anulação proporcional dos créditos relativos às operações anteriores, salvo determinação legal em contrário na legislação estadual.</w:t>
      </w:r>
    </w:p>
    <w:p>
      <w:pPr>
        <w:ind w:left="216"/>
      </w:pPr>
      <w:r>
        <w:rPr>
          <w:b/>
          <w:color w:val="003C8C"/>
          <w:sz w:val="16"/>
        </w:rPr>
        <w:t>[RE 635.688, rel. min. Gilmar Mendes, j. 16-10-2014, P, DJE de 13-2-2015, Tema 299, com mérito julgado.]</w:t>
      </w:r>
    </w:p>
    <w:p>
      <w:r>
        <w:rPr>
          <w:b/>
          <w:color w:val="B46400"/>
          <w:sz w:val="16"/>
        </w:rPr>
        <w:t>REPERCUSSAO GERAL</w:t>
      </w:r>
    </w:p>
    <w:p>
      <w:r>
        <w:rPr>
          <w:color w:val="8C8C8C"/>
          <w:sz w:val="14"/>
        </w:rPr>
        <w:t>cf-art-155-par-2-inc-II-ali-b</w:t>
      </w:r>
      <w:r>
        <w:rPr>
          <w:color w:val="0050A0"/>
          <w:sz w:val="14"/>
        </w:rPr>
        <w:t xml:space="preserve"> | ADI 2.320</w:t>
      </w:r>
      <w:r>
        <w:rPr>
          <w:color w:val="0050A0"/>
          <w:sz w:val="14"/>
        </w:rPr>
        <w:t xml:space="preserve"> | rel. Eros Grau</w:t>
      </w:r>
    </w:p>
    <w:p>
      <w:pPr>
        <w:ind w:left="216"/>
      </w:pPr>
      <w:r>
        <w:rPr>
          <w:sz w:val="18"/>
        </w:rPr>
        <w:t>= ADI 2.320, rel. min. Eros Grau, j. 15-2-2006, P, DJ de 16-3-2007 Vide RE 174.478, red. do ac. min. Cezar Peluso, j. 17-3-2005, P, DJE de 30-9-2005 Vide RE 477.323, rel. min. Marco Aurélio, j. 16-10-2014, P, DJE de 10-2-2015</w:t>
      </w:r>
    </w:p>
    <w:p>
      <w:r>
        <w:rPr>
          <w:b/>
          <w:color w:val="B46400"/>
          <w:sz w:val="16"/>
        </w:rPr>
        <w:t>JULGADOS CORRELATOS</w:t>
      </w:r>
    </w:p>
    <w:p>
      <w:r>
        <w:rPr>
          <w:color w:val="8C8C8C"/>
          <w:sz w:val="14"/>
        </w:rPr>
        <w:t>cf-art-155-par-2-inc-II-ali-b</w:t>
      </w:r>
      <w:r>
        <w:rPr>
          <w:color w:val="0050A0"/>
          <w:sz w:val="14"/>
        </w:rPr>
        <w:t xml:space="preserve"> | RE 586980</w:t>
      </w:r>
      <w:r>
        <w:rPr>
          <w:color w:val="0050A0"/>
          <w:sz w:val="14"/>
        </w:rPr>
        <w:t xml:space="preserve"> | rel. Dias Toffoli</w:t>
      </w:r>
      <w:r>
        <w:rPr>
          <w:color w:val="0050A0"/>
          <w:sz w:val="14"/>
        </w:rPr>
        <w:t xml:space="preserve"> | 2012</w:t>
      </w:r>
    </w:p>
    <w:p>
      <w:pPr>
        <w:ind w:left="216"/>
      </w:pPr>
      <w:r>
        <w:rPr>
          <w:sz w:val="18"/>
        </w:rPr>
        <w:t>Creditamento integral em saídas desoneradas pela redução da base de cálculo. Convênio que determina o exercício da opção entre uma ou outra hipótese. (...) A utilização da redução da base de cálculo foi condicionada à não utilização dos créditos integrais na hipótese. A incidência da redução do preço da mercadoria na saída e a possibilidade concomitante de lançar a integralidade dos créditos frustra os objetivos da administração tributária que impôs a opção para a consecução de fins predetermina</w:t>
      </w:r>
    </w:p>
    <w:p>
      <w:pPr>
        <w:ind w:left="216"/>
      </w:pPr>
      <w:r>
        <w:rPr>
          <w:b/>
          <w:color w:val="003C8C"/>
          <w:sz w:val="16"/>
        </w:rPr>
        <w:t>[RE 586.980 AgR, rel. min. Dias Toffoli, j. 11-12-2012, 1ª T, DJE de 8-2-2012.]</w:t>
      </w:r>
    </w:p>
    <w:p>
      <w:r>
        <w:rPr>
          <w:b/>
          <w:color w:val="B46400"/>
          <w:sz w:val="16"/>
        </w:rPr>
        <w:t>JULGADOS CORRELATOS</w:t>
      </w:r>
    </w:p>
    <w:p>
      <w:r>
        <w:rPr>
          <w:color w:val="8C8C8C"/>
          <w:sz w:val="14"/>
        </w:rPr>
        <w:t>cf-art-155-par-2-inc-II-ali-b</w:t>
      </w:r>
      <w:r>
        <w:rPr>
          <w:color w:val="0050A0"/>
          <w:sz w:val="14"/>
        </w:rPr>
        <w:t xml:space="preserve"> | AC 2559</w:t>
      </w:r>
      <w:r>
        <w:rPr>
          <w:color w:val="0050A0"/>
          <w:sz w:val="14"/>
        </w:rPr>
        <w:t xml:space="preserve"> | rel. Celso de Mello</w:t>
      </w:r>
      <w:r>
        <w:rPr>
          <w:color w:val="0050A0"/>
          <w:sz w:val="14"/>
        </w:rPr>
        <w:t xml:space="preserve"> | 2010</w:t>
      </w:r>
    </w:p>
    <w:p>
      <w:pPr>
        <w:ind w:left="216"/>
      </w:pPr>
      <w:r>
        <w:rPr>
          <w:sz w:val="18"/>
        </w:rPr>
        <w:t>ICMS. Insumos destinados à impressão de livros, jornais e periódicos. Inexigibilidade de estorno dos créditos. Transgressão à norma constitucional da imunidade tributária. Cumulativa ocorrência, no caso, dos requisitos concernentes à plausibilidade jurídica e ao periculum in mora.</w:t>
      </w:r>
    </w:p>
    <w:p>
      <w:pPr>
        <w:ind w:left="216"/>
      </w:pPr>
      <w:r>
        <w:rPr>
          <w:b/>
          <w:color w:val="003C8C"/>
          <w:sz w:val="16"/>
        </w:rPr>
        <w:t>[AC 2.559 MC-REF, rel. min. Celso de Mello, j. 14-6-2010, 2ª T, DJE de 20-9-2011.]</w:t>
      </w:r>
    </w:p>
    <w:p>
      <w:r>
        <w:rPr>
          <w:b/>
          <w:color w:val="B46400"/>
          <w:sz w:val="16"/>
        </w:rPr>
        <w:t>JULGADOS CORRELATOS</w:t>
      </w:r>
    </w:p>
    <w:p>
      <w:r>
        <w:rPr>
          <w:color w:val="8C8C8C"/>
          <w:sz w:val="14"/>
        </w:rPr>
        <w:t>cf-art-155-par-2-inc-II-ali-b</w:t>
      </w:r>
      <w:r>
        <w:rPr>
          <w:color w:val="0050A0"/>
          <w:sz w:val="14"/>
        </w:rPr>
        <w:t xml:space="preserve"> | RE 465236</w:t>
      </w:r>
      <w:r>
        <w:rPr>
          <w:color w:val="0050A0"/>
          <w:sz w:val="14"/>
        </w:rPr>
        <w:t xml:space="preserve"> | rel. Joaquim Barbosa</w:t>
      </w:r>
      <w:r>
        <w:rPr>
          <w:color w:val="0050A0"/>
          <w:sz w:val="14"/>
        </w:rPr>
        <w:t xml:space="preserve"> | 2010</w:t>
      </w:r>
    </w:p>
    <w:p>
      <w:pPr>
        <w:ind w:left="216"/>
      </w:pPr>
      <w:r>
        <w:rPr>
          <w:sz w:val="18"/>
        </w:rPr>
        <w:t>Segundo orientação firmada pelo STF, as figuras da redução da base de cálculo e da isenção parcial se equiparam. Portanto, ausente autorização específica, pode a autoridade fiscal proibir o registro de créditos de ICMS proporcional ao valor exonerado (art. 155, § 2º, II, b, da Constituição).</w:t>
      </w:r>
    </w:p>
    <w:p>
      <w:pPr>
        <w:ind w:left="216"/>
      </w:pPr>
      <w:r>
        <w:rPr>
          <w:b/>
          <w:color w:val="003C8C"/>
          <w:sz w:val="16"/>
        </w:rPr>
        <w:t>[RE 465.236 AgR, rel. min. Joaquim Barbosa, j. 6-4-2010, 2ª T, DJE de 23-4-2010.]</w:t>
      </w:r>
    </w:p>
    <w:p>
      <w:r>
        <w:rPr>
          <w:b/>
          <w:color w:val="B46400"/>
          <w:sz w:val="16"/>
        </w:rPr>
        <w:t>JULGADOS CORRELATOS</w:t>
      </w:r>
    </w:p>
    <w:p>
      <w:r>
        <w:rPr>
          <w:color w:val="8C8C8C"/>
          <w:sz w:val="14"/>
        </w:rPr>
        <w:t>cf-art-155-par-2-inc-II-ali-b</w:t>
      </w:r>
      <w:r>
        <w:rPr>
          <w:color w:val="0050A0"/>
          <w:sz w:val="14"/>
        </w:rPr>
        <w:t xml:space="preserve"> | AI 468900</w:t>
      </w:r>
      <w:r>
        <w:rPr>
          <w:color w:val="0050A0"/>
          <w:sz w:val="14"/>
        </w:rPr>
        <w:t xml:space="preserve"> | rel. Gilmar Mendes</w:t>
      </w:r>
      <w:r>
        <w:rPr>
          <w:color w:val="0050A0"/>
          <w:sz w:val="14"/>
        </w:rPr>
        <w:t xml:space="preserve"> | 2008</w:t>
      </w:r>
    </w:p>
    <w:p>
      <w:pPr>
        <w:ind w:left="216"/>
      </w:pPr>
      <w:r>
        <w:rPr>
          <w:sz w:val="18"/>
        </w:rPr>
        <w:t>Vide RE 174.478, red. do ac. min. Cezar Peluso, j. 17-3-2005, P, DJE de 30-9-2005 ICMS. Imunidade. Estorno de créditos anteriores. Salvo determinação em contrário da legislação, a não incidência do ICMS acarretará a anulação do crédito relativo às operações anteriores. Art. 155, § 2º, II, b, CF/1988.</w:t>
      </w:r>
    </w:p>
    <w:p>
      <w:pPr>
        <w:ind w:left="216"/>
      </w:pPr>
      <w:r>
        <w:rPr>
          <w:b/>
          <w:color w:val="003C8C"/>
          <w:sz w:val="16"/>
        </w:rPr>
        <w:t>[AI 468.900 ED, rel. min. Gilmar Mendes, j. 30-9-2008, 2ª T, DJE de 21-11-2008.]</w:t>
      </w:r>
    </w:p>
    <w:p>
      <w:r>
        <w:rPr>
          <w:b/>
          <w:color w:val="B46400"/>
          <w:sz w:val="16"/>
        </w:rPr>
        <w:t>JULGADOS CORRELATOS</w:t>
      </w:r>
    </w:p>
    <w:p>
      <w:r>
        <w:rPr>
          <w:color w:val="8C8C8C"/>
          <w:sz w:val="14"/>
        </w:rPr>
        <w:t>cf-art-155-par-2-inc-II-ali-b</w:t>
      </w:r>
      <w:r>
        <w:rPr>
          <w:color w:val="0050A0"/>
          <w:sz w:val="14"/>
        </w:rPr>
        <w:t xml:space="preserve"> | RE 199147</w:t>
      </w:r>
      <w:r>
        <w:rPr>
          <w:color w:val="0050A0"/>
          <w:sz w:val="14"/>
        </w:rPr>
        <w:t xml:space="preserve"> | rel. Marco Aurélio</w:t>
      </w:r>
      <w:r>
        <w:rPr>
          <w:color w:val="0050A0"/>
          <w:sz w:val="14"/>
        </w:rPr>
        <w:t xml:space="preserve"> | 2008</w:t>
      </w:r>
    </w:p>
    <w:p>
      <w:pPr>
        <w:ind w:left="216"/>
      </w:pPr>
      <w:r>
        <w:rPr>
          <w:sz w:val="18"/>
        </w:rPr>
        <w:t xml:space="preserve">ICMS. Isenção. Crédito. Anulação. Regra versus exceção. Consoante dispõe o § 2º do art. 155 da CF, a isenção ou a não incidência acarretam, em regra, a anulação do crédito referente a operações anteriores, devendo a exceção estar prevista expressamente em lei. ICMS. Isenção. Crédito. Substituição tributária. Inteligência do § 2º do art. 155 da CF. Em Direito, descabe confundir institutos, expressões e vocábulos. O preceito da alínea b do inciso II do § 2º do art. 155 da CF não é afastado ante a </w:t>
      </w:r>
    </w:p>
    <w:p>
      <w:pPr>
        <w:ind w:left="216"/>
      </w:pPr>
      <w:r>
        <w:rPr>
          <w:b/>
          <w:color w:val="003C8C"/>
          <w:sz w:val="16"/>
        </w:rPr>
        <w:t>[RE 199.147, red. do ac. min. Marco Aurélio, j. 16-4-2008, P, DJE de 14-11-2008.]</w:t>
      </w:r>
    </w:p>
    <w:p>
      <w:r>
        <w:rPr>
          <w:b/>
          <w:color w:val="B46400"/>
          <w:sz w:val="16"/>
        </w:rPr>
        <w:t>REPERCUSSAO GERAL</w:t>
      </w:r>
    </w:p>
    <w:p>
      <w:r>
        <w:rPr>
          <w:color w:val="8C8C8C"/>
          <w:sz w:val="14"/>
        </w:rPr>
        <w:t>cf-art-155-par-2-inc-III</w:t>
      </w:r>
      <w:r>
        <w:rPr>
          <w:color w:val="0050A0"/>
          <w:sz w:val="14"/>
        </w:rPr>
        <w:t xml:space="preserve"> | RE 714139</w:t>
      </w:r>
      <w:r>
        <w:rPr>
          <w:color w:val="0050A0"/>
          <w:sz w:val="14"/>
        </w:rPr>
        <w:t xml:space="preserve"> | rel. Dias Toffoli</w:t>
      </w:r>
      <w:r>
        <w:rPr>
          <w:color w:val="0050A0"/>
          <w:sz w:val="14"/>
        </w:rPr>
        <w:t xml:space="preserve"> | 2021</w:t>
      </w:r>
    </w:p>
    <w:p>
      <w:pPr>
        <w:ind w:left="216"/>
      </w:pPr>
      <w:r>
        <w:rPr>
          <w:sz w:val="18"/>
        </w:rPr>
        <w:t>A Constituição Federal não obriga os entes competentes a adotar a seletividade no ICMS. Não obstante, é evidente a preocupação do constituinte de que, uma vez adotada a seletividade, haja a ponderação criteriosa das características intrínsecas do bem ou serviço em razão de sua essencialidade com outros elementos, tais como a capacidade econômica do consumidor final, a destinação do bem ou serviço e, ao cabo, a justiça fiscal, tendente à menor regressividade desse tributo indireto. O estado que a</w:t>
      </w:r>
    </w:p>
    <w:p>
      <w:pPr>
        <w:ind w:left="216"/>
      </w:pPr>
      <w:r>
        <w:rPr>
          <w:b/>
          <w:color w:val="003C8C"/>
          <w:sz w:val="16"/>
        </w:rPr>
        <w:t>[RE 714.139, red. do ac. min. Dias Toffoli, j. 18-12-2021, P, DJE de 15-3-2022, Tema 745, com mérito julgado.]</w:t>
      </w:r>
    </w:p>
    <w:p>
      <w:r>
        <w:rPr>
          <w:b/>
          <w:color w:val="B46400"/>
          <w:sz w:val="16"/>
        </w:rPr>
        <w:t>REPERCUSSAO GERAL</w:t>
      </w:r>
    </w:p>
    <w:p>
      <w:r>
        <w:rPr>
          <w:color w:val="8C8C8C"/>
          <w:sz w:val="14"/>
        </w:rPr>
        <w:t>cf-art-155-par-2-inc-III</w:t>
      </w:r>
    </w:p>
    <w:p>
      <w:pPr>
        <w:ind w:left="216"/>
      </w:pPr>
      <w:r>
        <w:rPr>
          <w:sz w:val="18"/>
        </w:rPr>
        <w:t>IV - resolução do Senado Federal, de iniciativa do Presidente da República ou de um terço dos Senadores, aprovada pela maioria absoluta de seus membros, estabelecerá as alíquotas aplicáveis às operações e prestações, interestaduais e de exportação;</w:t>
      </w:r>
    </w:p>
    <w:p>
      <w:r>
        <w:rPr>
          <w:b/>
          <w:color w:val="B46400"/>
          <w:sz w:val="16"/>
        </w:rPr>
        <w:t>CONTROLE CONCENTRADO</w:t>
      </w:r>
    </w:p>
    <w:p>
      <w:r>
        <w:rPr>
          <w:color w:val="8C8C8C"/>
          <w:sz w:val="14"/>
        </w:rPr>
        <w:t>cf-art-155-par-2-inc-III</w:t>
      </w:r>
      <w:r>
        <w:rPr>
          <w:color w:val="0050A0"/>
          <w:sz w:val="14"/>
        </w:rPr>
        <w:t xml:space="preserve"> | ADI 6365</w:t>
      </w:r>
      <w:r>
        <w:rPr>
          <w:color w:val="0050A0"/>
          <w:sz w:val="14"/>
        </w:rPr>
        <w:t xml:space="preserve"> | rel. Luiz Fux</w:t>
      </w:r>
      <w:r>
        <w:rPr>
          <w:color w:val="0050A0"/>
          <w:sz w:val="14"/>
        </w:rPr>
        <w:t xml:space="preserve"> | 2024</w:t>
      </w:r>
    </w:p>
    <w:p>
      <w:pPr>
        <w:ind w:left="216"/>
      </w:pPr>
      <w:r>
        <w:rPr>
          <w:sz w:val="18"/>
        </w:rPr>
        <w:t>Artigos 6º, VI, 7º (redação original e aquela dada pela Lei Estadual 4.029/2022) e 8º da Lei 3.617/2019 do Estado do Tocantins. Contribuição ao Fundo Estadual do Transporte - FET incidente sobre o valor das operações com produtos de origem vegetal, mineral ou animal, inclusive os destinados à exportação. (...) In casu, o recolhimento criado pelo Estado do Tocantins apresenta características de imposto, pois incide sobre situação reveladora de riqueza relacionada exclusivamente aos contribuintes,</w:t>
      </w:r>
    </w:p>
    <w:p>
      <w:pPr>
        <w:ind w:left="216"/>
      </w:pPr>
      <w:r>
        <w:rPr>
          <w:b/>
          <w:color w:val="003C8C"/>
          <w:sz w:val="16"/>
        </w:rPr>
        <w:t>[ADI 6.365, rel. min. Luiz Fux, j. 14.02.2024, P, DJE de 22.2.2024.]</w:t>
      </w:r>
    </w:p>
    <w:p>
      <w:r>
        <w:rPr>
          <w:b/>
          <w:color w:val="B46400"/>
          <w:sz w:val="16"/>
        </w:rPr>
        <w:t>CONTROLE CONCENTRADO</w:t>
      </w:r>
    </w:p>
    <w:p>
      <w:r>
        <w:rPr>
          <w:color w:val="8C8C8C"/>
          <w:sz w:val="14"/>
        </w:rPr>
        <w:t>cf-art-155-par-2-inc-III</w:t>
      </w:r>
      <w:r>
        <w:rPr>
          <w:color w:val="0050A0"/>
          <w:sz w:val="14"/>
        </w:rPr>
        <w:t xml:space="preserve"> | ADI 4565</w:t>
      </w:r>
      <w:r>
        <w:rPr>
          <w:color w:val="0050A0"/>
          <w:sz w:val="14"/>
        </w:rPr>
        <w:t xml:space="preserve"> | rel. Roberto Barroso</w:t>
      </w:r>
      <w:r>
        <w:rPr>
          <w:color w:val="0050A0"/>
          <w:sz w:val="14"/>
        </w:rPr>
        <w:t xml:space="preserve"> | 2021</w:t>
      </w:r>
    </w:p>
    <w:p>
      <w:pPr>
        <w:ind w:left="216"/>
      </w:pPr>
      <w:r>
        <w:rPr>
          <w:sz w:val="18"/>
        </w:rPr>
        <w:t>É competência do Senado Federal definir as alíquotas mínimas e máximas das operações internas (art. 155, § 2º, VI, da Constituição), sendo que tais alíquotas, normalmente, não podem ser inferiores às interestaduais (art. 155, § 2º, VII, da Constituição). Considerando que a alíquota geral nas operações interestaduais é de 12%, nos termos da Resolução 22/1989, do Senado Federal, é vedado aos Estados-membros estabelecer alíquotas internas inferiores a esse patamar, salvo deliberação em contrário no</w:t>
      </w:r>
    </w:p>
    <w:p>
      <w:pPr>
        <w:ind w:left="216"/>
      </w:pPr>
      <w:r>
        <w:rPr>
          <w:b/>
          <w:color w:val="003C8C"/>
          <w:sz w:val="16"/>
        </w:rPr>
        <w:t>[ADI 4.565, rel. min. Roberto Barroso, j. 24-2-2021, P, DJE de 10-3-2021.]</w:t>
      </w:r>
    </w:p>
    <w:p>
      <w:r>
        <w:rPr>
          <w:b/>
          <w:color w:val="B46400"/>
          <w:sz w:val="16"/>
        </w:rPr>
        <w:t>JULGADOS CORRELATOS</w:t>
      </w:r>
    </w:p>
    <w:p>
      <w:r>
        <w:rPr>
          <w:color w:val="8C8C8C"/>
          <w:sz w:val="14"/>
        </w:rPr>
        <w:t>cf-art-155-par-2-inc-III</w:t>
      </w:r>
      <w:r>
        <w:rPr>
          <w:color w:val="0050A0"/>
          <w:sz w:val="14"/>
        </w:rPr>
        <w:t xml:space="preserve"> | AI 748777</w:t>
      </w:r>
      <w:r>
        <w:rPr>
          <w:color w:val="0050A0"/>
          <w:sz w:val="14"/>
        </w:rPr>
        <w:t xml:space="preserve"> | rel. Ayres Britto</w:t>
      </w:r>
      <w:r>
        <w:rPr>
          <w:color w:val="0050A0"/>
          <w:sz w:val="14"/>
        </w:rPr>
        <w:t xml:space="preserve"> | 2011</w:t>
      </w:r>
    </w:p>
    <w:p>
      <w:pPr>
        <w:ind w:left="216"/>
      </w:pPr>
      <w:r>
        <w:rPr>
          <w:sz w:val="18"/>
        </w:rPr>
        <w:t>Segundo a jurisprudência do STF, não ofende a Carta Magna o estabelecimento de alíquotas do ICMS para operações interestaduais e de exportação em observância aos limites permitidos pela Resolução 129/1979 do Senado Federal no período que antecedeu a edição da Resolução 22/1989 também do Senado Federal, ou seja, entre os meses de março a maio de 1989.</w:t>
      </w:r>
    </w:p>
    <w:p>
      <w:pPr>
        <w:ind w:left="216"/>
      </w:pPr>
      <w:r>
        <w:rPr>
          <w:b/>
          <w:color w:val="003C8C"/>
          <w:sz w:val="16"/>
        </w:rPr>
        <w:t>[AI 748.777 AgR, rel. min. Ayres Britto, j. 13-12-2011, 2ª T, DJE de 17-2-2012.]</w:t>
      </w:r>
    </w:p>
    <w:p>
      <w:r>
        <w:rPr>
          <w:b/>
          <w:color w:val="B46400"/>
          <w:sz w:val="16"/>
        </w:rPr>
        <w:t>JULGADOS CORRELATOS</w:t>
      </w:r>
    </w:p>
    <w:p>
      <w:r>
        <w:rPr>
          <w:color w:val="8C8C8C"/>
          <w:sz w:val="14"/>
        </w:rPr>
        <w:t>cf-art-155-par-2-inc-III</w:t>
      </w:r>
      <w:r>
        <w:rPr>
          <w:color w:val="0050A0"/>
          <w:sz w:val="14"/>
        </w:rPr>
        <w:t xml:space="preserve"> | ACO 541</w:t>
      </w:r>
      <w:r>
        <w:rPr>
          <w:color w:val="0050A0"/>
          <w:sz w:val="14"/>
        </w:rPr>
        <w:t xml:space="preserve"> | rel. Gilmar Mendes</w:t>
      </w:r>
      <w:r>
        <w:rPr>
          <w:color w:val="0050A0"/>
          <w:sz w:val="14"/>
        </w:rPr>
        <w:t xml:space="preserve"> | 2006</w:t>
      </w:r>
    </w:p>
    <w:p>
      <w:pPr>
        <w:ind w:left="216"/>
      </w:pPr>
      <w:r>
        <w:rPr>
          <w:sz w:val="18"/>
        </w:rPr>
        <w:t>= RE 141.312 AgR, rel. min. Rosa Weber, j. 29-5-2012, 1ª T, DJE de 14-6-2012 Ação cível originária. Estados de São Paulo e Bahia. Termo de Acordo de Regime Especial 1/1998, celebrado entre o Distrito Federal e empresa particular. (...) Vício formal. Acordo firmado em desobediência à forma estabelecida na LC 24/1975. Fixação de alíquota de ICMS diversa da fixada na Resolução 22, do Senado Federal.</w:t>
      </w:r>
    </w:p>
    <w:p>
      <w:pPr>
        <w:ind w:left="216"/>
      </w:pPr>
      <w:r>
        <w:rPr>
          <w:b/>
          <w:color w:val="003C8C"/>
          <w:sz w:val="16"/>
        </w:rPr>
        <w:t>[ACO 541, rel. min. Gilmar Mendes, j. 19-4-2006, P, DJ de 30-6-2006.]</w:t>
      </w:r>
    </w:p>
    <w:p>
      <w:r>
        <w:rPr>
          <w:b/>
          <w:color w:val="B46400"/>
          <w:sz w:val="16"/>
        </w:rPr>
        <w:t>JULGADOS CORRELATOS</w:t>
      </w:r>
    </w:p>
    <w:p>
      <w:r>
        <w:rPr>
          <w:color w:val="8C8C8C"/>
          <w:sz w:val="14"/>
        </w:rPr>
        <w:t>cf-art-155-par-2-inc-III</w:t>
      </w:r>
      <w:r>
        <w:rPr>
          <w:color w:val="0050A0"/>
          <w:sz w:val="14"/>
        </w:rPr>
        <w:t xml:space="preserve"> | RE 145491</w:t>
      </w:r>
      <w:r>
        <w:rPr>
          <w:color w:val="0050A0"/>
          <w:sz w:val="14"/>
        </w:rPr>
        <w:t xml:space="preserve"> | rel. Carlos Velloso</w:t>
      </w:r>
    </w:p>
    <w:p>
      <w:pPr>
        <w:ind w:left="216"/>
      </w:pPr>
      <w:r>
        <w:rPr>
          <w:sz w:val="18"/>
        </w:rPr>
        <w:t>Impossibilidade de a alíquota, nas operações de exportação, ser fixada pelo convênio. É que se à lei complementar não cabe fixar a alíquota, também não poderia fazê-lo o convênio. A fixação da alíquota, em tal caso, cabe ao Senado Federal: CF, art. 155, § 2º, IV.</w:t>
      </w:r>
    </w:p>
    <w:p>
      <w:pPr>
        <w:ind w:left="216"/>
      </w:pPr>
      <w:r>
        <w:rPr>
          <w:b/>
          <w:color w:val="003C8C"/>
          <w:sz w:val="16"/>
        </w:rPr>
        <w:t>[RE 145.491, rel. min. Carlos Velloso, j. 1º-12-1997, 2ª T, DJ de 20-2-1998.]</w:t>
      </w:r>
    </w:p>
    <w:p>
      <w:r>
        <w:rPr>
          <w:b/>
          <w:color w:val="B46400"/>
          <w:sz w:val="16"/>
        </w:rPr>
        <w:t>JULGADOS CORRELATOS</w:t>
      </w:r>
    </w:p>
    <w:p>
      <w:r>
        <w:rPr>
          <w:color w:val="8C8C8C"/>
          <w:sz w:val="14"/>
        </w:rPr>
        <w:t>cf-art-155-par-2-inc-V-ali-a</w:t>
      </w:r>
    </w:p>
    <w:p>
      <w:pPr>
        <w:ind w:left="216"/>
      </w:pPr>
      <w:r>
        <w:rPr>
          <w:sz w:val="18"/>
        </w:rPr>
        <w:t>b) fixar alíquotas máximas nas mesmas operações para resolver conflito específico que envolva interesse de Estados, mediante resolução de iniciativa da maioria absoluta e aprovada por dois terços de seus membros;</w:t>
      </w:r>
    </w:p>
    <w:p>
      <w:r>
        <w:rPr>
          <w:b/>
          <w:color w:val="B46400"/>
          <w:sz w:val="16"/>
        </w:rPr>
        <w:t>CONTROLE CONCENTRADO</w:t>
      </w:r>
    </w:p>
    <w:p>
      <w:r>
        <w:rPr>
          <w:color w:val="8C8C8C"/>
          <w:sz w:val="14"/>
        </w:rPr>
        <w:t>cf-art-155-par-2-inc-V-ali-a</w:t>
      </w:r>
      <w:r>
        <w:rPr>
          <w:color w:val="0050A0"/>
          <w:sz w:val="14"/>
        </w:rPr>
        <w:t xml:space="preserve"> | ADI 1601</w:t>
      </w:r>
      <w:r>
        <w:rPr>
          <w:color w:val="0050A0"/>
          <w:sz w:val="14"/>
        </w:rPr>
        <w:t xml:space="preserve"> | rel. Nelson Jobim</w:t>
      </w:r>
      <w:r>
        <w:rPr>
          <w:color w:val="0050A0"/>
          <w:sz w:val="14"/>
        </w:rPr>
        <w:t xml:space="preserve"> | 1997</w:t>
      </w:r>
    </w:p>
    <w:p>
      <w:pPr>
        <w:ind w:left="216"/>
      </w:pPr>
      <w:r>
        <w:rPr>
          <w:sz w:val="18"/>
        </w:rPr>
        <w:t>É facultado também ao Senado, para resolver conflitos interestaduais, a fixação de uma alíquota máxima interna, e para essa fixação o quorum é mais qualificado, a iniciativa da resolução é por maioria absoluta e a sua aprovação é da maioria de 2/3. Sintetizando, os Estados têm liberdade de fixar as suas alíquotas internas, observada a alíquota interestadual como piso mínimo, e se decidirem ir aquém disto, terão de fazê-lo, por convênio, através de decisão uniforme. Se o Senado Federal exercer as</w:t>
      </w:r>
    </w:p>
    <w:p>
      <w:pPr>
        <w:ind w:left="216"/>
      </w:pPr>
      <w:r>
        <w:rPr>
          <w:b/>
          <w:color w:val="003C8C"/>
          <w:sz w:val="16"/>
        </w:rPr>
        <w:t>[ADI 1.601 MC, voto do red. do ac. min. Nelson Jobim, j. 11-12-1997, P, DJ de 19-12-2001.]</w:t>
      </w:r>
    </w:p>
    <w:p>
      <w:r>
        <w:rPr>
          <w:b/>
          <w:color w:val="B46400"/>
          <w:sz w:val="16"/>
        </w:rPr>
        <w:t>CONTROLE CONCENTRADO</w:t>
      </w:r>
    </w:p>
    <w:p>
      <w:r>
        <w:rPr>
          <w:color w:val="8C8C8C"/>
          <w:sz w:val="14"/>
        </w:rPr>
        <w:t>cf-art-155-par-2-inc-V-ali-a</w:t>
      </w:r>
    </w:p>
    <w:p>
      <w:pPr>
        <w:ind w:left="216"/>
      </w:pPr>
      <w:r>
        <w:rPr>
          <w:sz w:val="18"/>
        </w:rPr>
        <w:t>VI - salvo deliberação em contrário dos Estados e do Distrito Federal, nos termos do disposto no inciso XII, g, as alíquotas internas, nas operações relativas à circulação de mercadorias e nas prestações de serviços, não poderão ser inferiores às previstas para as operações interestaduais; VII - nas operações e prestações que destinem bens e serviços a consumidor final, contribuinte ou não do imposto, localizado em outro Estado, adotar-se-á a alíquota interestadual e caberá ao Estado de localiza</w:t>
      </w:r>
    </w:p>
    <w:p>
      <w:r>
        <w:rPr>
          <w:b/>
          <w:color w:val="B46400"/>
          <w:sz w:val="16"/>
        </w:rPr>
        <w:t>CONTROLE CONCENTRADO</w:t>
      </w:r>
    </w:p>
    <w:p>
      <w:r>
        <w:rPr>
          <w:color w:val="8C8C8C"/>
          <w:sz w:val="14"/>
        </w:rPr>
        <w:t>cf-art-155-par-2-inc-V-ali-a</w:t>
      </w:r>
      <w:r>
        <w:rPr>
          <w:color w:val="0050A0"/>
          <w:sz w:val="14"/>
        </w:rPr>
        <w:t xml:space="preserve"> | ADI 7158</w:t>
      </w:r>
      <w:r>
        <w:rPr>
          <w:color w:val="0050A0"/>
          <w:sz w:val="14"/>
        </w:rPr>
        <w:t xml:space="preserve"> | rel. Roberto Barroso</w:t>
      </w:r>
      <w:r>
        <w:rPr>
          <w:color w:val="0050A0"/>
          <w:sz w:val="14"/>
        </w:rPr>
        <w:t xml:space="preserve"> | 2023</w:t>
      </w:r>
    </w:p>
    <w:p>
      <w:pPr>
        <w:ind w:left="216"/>
      </w:pPr>
      <w:r>
        <w:rPr>
          <w:sz w:val="18"/>
        </w:rPr>
        <w:t>É constitucional o critério previsto no § 7º do art. 11 da Lei Complementar nº 87/1996, na redação dada pela Lei Complementar nº 190/2022, que considera como Estado destinatário, para efeito do recolhimento do diferencial de alíquota do ICMS, aquele em que efetivamente ocorrer a entrada física da mercadoria ou o fim da prestação do serviço, uma vez que conforme a Emenda Constitucional nº 87/2015.</w:t>
      </w:r>
    </w:p>
    <w:p>
      <w:pPr>
        <w:ind w:left="216"/>
      </w:pPr>
      <w:r>
        <w:rPr>
          <w:b/>
          <w:color w:val="003C8C"/>
          <w:sz w:val="16"/>
        </w:rPr>
        <w:t>[ADI 7.158, rel. min. Roberto Barroso, j. 7-2-2023, P, DJE de 10-2-2023.]</w:t>
      </w:r>
    </w:p>
    <w:p>
      <w:r>
        <w:rPr>
          <w:b/>
          <w:color w:val="B46400"/>
          <w:sz w:val="16"/>
        </w:rPr>
        <w:t>CONTROLE CONCENTRADO</w:t>
      </w:r>
    </w:p>
    <w:p>
      <w:r>
        <w:rPr>
          <w:color w:val="8C8C8C"/>
          <w:sz w:val="14"/>
        </w:rPr>
        <w:t>cf-art-155-par-2-inc-V-ali-a</w:t>
      </w:r>
      <w:r>
        <w:rPr>
          <w:color w:val="0050A0"/>
          <w:sz w:val="14"/>
        </w:rPr>
        <w:t xml:space="preserve"> | ADI 4623</w:t>
      </w:r>
      <w:r>
        <w:rPr>
          <w:color w:val="0050A0"/>
          <w:sz w:val="14"/>
        </w:rPr>
        <w:t xml:space="preserve"> | rel. Cármen Lúcia</w:t>
      </w:r>
      <w:r>
        <w:rPr>
          <w:color w:val="0050A0"/>
          <w:sz w:val="14"/>
        </w:rPr>
        <w:t xml:space="preserve"> | 2020</w:t>
      </w:r>
    </w:p>
    <w:p>
      <w:pPr>
        <w:ind w:left="216"/>
      </w:pPr>
      <w:r>
        <w:rPr>
          <w:sz w:val="18"/>
        </w:rPr>
        <w:t>Nos termos do inc. VII do § 2º do art. 155 da Constituição da República, em operações interestaduais nas quais se destinem bens a consumidor final, incide a alíquota interestadual em favor do Estado de origem, apurando-se o valor do imposto, que seguirá destacado na nota fiscal, cabendo ao Estado de destino calcular a diferença entre a alíquota interna e a alíquota cobrada pelo Estado de origem, incidindo esse diferencial de alíquota sobre o valor da operação, calculando-se assim o montante do i</w:t>
      </w:r>
    </w:p>
    <w:p>
      <w:pPr>
        <w:ind w:left="216"/>
      </w:pPr>
      <w:r>
        <w:rPr>
          <w:b/>
          <w:color w:val="003C8C"/>
          <w:sz w:val="16"/>
        </w:rPr>
        <w:t>[ADI 4.623, rel. min. Cármen Lúcia, j. 16-6-2020, P, DJE de 14-8-2020.]</w:t>
      </w:r>
    </w:p>
    <w:p>
      <w:r>
        <w:rPr>
          <w:b/>
          <w:color w:val="B46400"/>
          <w:sz w:val="16"/>
        </w:rPr>
        <w:t>CONTROLE CONCENTRADO</w:t>
      </w:r>
    </w:p>
    <w:p>
      <w:r>
        <w:rPr>
          <w:color w:val="8C8C8C"/>
          <w:sz w:val="14"/>
        </w:rPr>
        <w:t>cf-art-155-par-2-inc-V-ali-a</w:t>
      </w:r>
      <w:r>
        <w:rPr>
          <w:color w:val="0050A0"/>
          <w:sz w:val="14"/>
        </w:rPr>
        <w:t xml:space="preserve"> | ADI 4705</w:t>
      </w:r>
      <w:r>
        <w:rPr>
          <w:color w:val="0050A0"/>
          <w:sz w:val="14"/>
        </w:rPr>
        <w:t xml:space="preserve"> | rel. Roberto Barroso</w:t>
      </w:r>
      <w:r>
        <w:rPr>
          <w:color w:val="0050A0"/>
          <w:sz w:val="14"/>
        </w:rPr>
        <w:t xml:space="preserve"> | 2019</w:t>
      </w:r>
    </w:p>
    <w:p>
      <w:pPr>
        <w:ind w:left="216"/>
      </w:pPr>
      <w:r>
        <w:rPr>
          <w:sz w:val="18"/>
        </w:rPr>
        <w:t>É inconstitucional lei estadual anterior à EC 87/2015 que estabeleça a cobrança de ICMS pelo Estado de destino nas operações interestaduais de venda de mercadoria ou bem realizadas de forma não presencial a consumidor final não contribuinte do imposto.</w:t>
      </w:r>
    </w:p>
    <w:p>
      <w:pPr>
        <w:ind w:left="216"/>
      </w:pPr>
      <w:r>
        <w:rPr>
          <w:b/>
          <w:color w:val="003C8C"/>
          <w:sz w:val="16"/>
        </w:rPr>
        <w:t>[ADI 4.705, rel. min. Roberto Barroso, j. 3-10-2019, P, DJE de 25-10-2019.]</w:t>
      </w:r>
    </w:p>
    <w:p>
      <w:r>
        <w:rPr>
          <w:b/>
          <w:color w:val="B46400"/>
          <w:sz w:val="16"/>
        </w:rPr>
        <w:t>REPERCUSSAO GERAL</w:t>
      </w:r>
    </w:p>
    <w:p>
      <w:r>
        <w:rPr>
          <w:color w:val="8C8C8C"/>
          <w:sz w:val="14"/>
        </w:rPr>
        <w:t>cf-art-155-par-2-inc-V-ali-a</w:t>
      </w:r>
      <w:r>
        <w:rPr>
          <w:color w:val="0050A0"/>
          <w:sz w:val="14"/>
        </w:rPr>
        <w:t xml:space="preserve"> | RE 970821</w:t>
      </w:r>
      <w:r>
        <w:rPr>
          <w:color w:val="0050A0"/>
          <w:sz w:val="14"/>
        </w:rPr>
        <w:t xml:space="preserve"> | rel. Edson Fachin</w:t>
      </w:r>
      <w:r>
        <w:rPr>
          <w:color w:val="0050A0"/>
          <w:sz w:val="14"/>
        </w:rPr>
        <w:t xml:space="preserve"> | 2021</w:t>
      </w:r>
    </w:p>
    <w:p>
      <w:pPr>
        <w:ind w:left="216"/>
      </w:pPr>
      <w:r>
        <w:rPr>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16"/>
      </w:pPr>
      <w:r>
        <w:rPr>
          <w:b/>
          <w:color w:val="003C8C"/>
          <w:sz w:val="16"/>
        </w:rPr>
        <w:t>[RE 970.821, rel. min. Edson Fachin, j. 11-5-2021, P, DJE de 19-8-2021, Tema 517, com mérito julgado.]</w:t>
      </w:r>
    </w:p>
    <w:p>
      <w:r>
        <w:rPr>
          <w:b/>
          <w:color w:val="B46400"/>
          <w:sz w:val="16"/>
        </w:rPr>
        <w:t>REPERCUSSAO GERAL</w:t>
      </w:r>
    </w:p>
    <w:p>
      <w:r>
        <w:rPr>
          <w:color w:val="8C8C8C"/>
          <w:sz w:val="14"/>
        </w:rPr>
        <w:t>cf-art-155-par-2-inc-V-ali-a</w:t>
      </w:r>
      <w:r>
        <w:rPr>
          <w:color w:val="0050A0"/>
          <w:sz w:val="14"/>
        </w:rPr>
        <w:t xml:space="preserve"> | RE 1287019</w:t>
      </w:r>
      <w:r>
        <w:rPr>
          <w:color w:val="0050A0"/>
          <w:sz w:val="14"/>
        </w:rPr>
        <w:t xml:space="preserve"> | 2021</w:t>
      </w:r>
    </w:p>
    <w:p>
      <w:pPr>
        <w:ind w:left="216"/>
      </w:pPr>
      <w:r>
        <w:rPr>
          <w:sz w:val="18"/>
        </w:rP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w:t>
      </w:r>
    </w:p>
    <w:p>
      <w:pPr>
        <w:ind w:left="216"/>
      </w:pPr>
      <w:r>
        <w:rPr>
          <w:b/>
          <w:color w:val="003C8C"/>
          <w:sz w:val="16"/>
        </w:rPr>
        <w:t>[RE 1.287.019, red do ac. min. Dias Toffoli, j. 24-2-2021, P, DJE de 25-5-2021, Tema 1.093, com mérito julgado.]</w:t>
      </w:r>
    </w:p>
    <w:p>
      <w:r>
        <w:rPr>
          <w:b/>
          <w:color w:val="B46400"/>
          <w:sz w:val="16"/>
        </w:rPr>
        <w:t>JULGADOS CORRELATOS</w:t>
      </w:r>
    </w:p>
    <w:p>
      <w:r>
        <w:rPr>
          <w:color w:val="8C8C8C"/>
          <w:sz w:val="14"/>
        </w:rPr>
        <w:t>cf-art-155-par-2-inc-V-ali-a</w:t>
      </w:r>
      <w:r>
        <w:rPr>
          <w:color w:val="0050A0"/>
          <w:sz w:val="14"/>
        </w:rPr>
        <w:t xml:space="preserve"> | RE 1138734</w:t>
      </w:r>
      <w:r>
        <w:rPr>
          <w:color w:val="0050A0"/>
          <w:sz w:val="14"/>
        </w:rPr>
        <w:t xml:space="preserve"> | rel. Dias Toffoli</w:t>
      </w:r>
      <w:r>
        <w:rPr>
          <w:color w:val="0050A0"/>
          <w:sz w:val="14"/>
        </w:rPr>
        <w:t xml:space="preserve"> | 2022</w:t>
      </w:r>
    </w:p>
    <w:p>
      <w:pPr>
        <w:ind w:left="216"/>
      </w:pPr>
      <w:r>
        <w:rPr>
          <w:sz w:val="18"/>
        </w:rPr>
        <w:t>À luz da interpretação histórica e teleológica do art. 155, § 2º, inciso VII, da Constituição Federal, com a redação conferida pela EC nº 87/15, não cabe ao Distrito Federal cobrar o ICMS-difal quanto à venda presencial de mercadorias em estabelecimento situado em outra unidade federada, com a entrega dessas lá mesmo, a consumidores finais não contribuintes do imposto fisicamente localizados no mesmo estabelecimento, muito embora estejam eles domiciliados no Distrito Federal.</w:t>
      </w:r>
    </w:p>
    <w:p>
      <w:pPr>
        <w:ind w:left="216"/>
      </w:pPr>
      <w:r>
        <w:rPr>
          <w:b/>
          <w:color w:val="003C8C"/>
          <w:sz w:val="16"/>
        </w:rPr>
        <w:t>[RE 1.138.734 AgR, rel. min. Dias Toffoli, j. 3-11-2022, 1ª T, DJE de 28-11-2022.]</w:t>
      </w:r>
    </w:p>
    <w:p>
      <w:r>
        <w:rPr>
          <w:b/>
          <w:color w:val="B46400"/>
          <w:sz w:val="16"/>
        </w:rPr>
        <w:t>REPERCUSSAO GERAL</w:t>
      </w:r>
    </w:p>
    <w:p>
      <w:r>
        <w:rPr>
          <w:color w:val="8C8C8C"/>
          <w:sz w:val="14"/>
        </w:rPr>
        <w:t>cf-art-155-par-2-inc-VIII</w:t>
      </w:r>
      <w:r>
        <w:rPr>
          <w:color w:val="0050A0"/>
          <w:sz w:val="14"/>
        </w:rPr>
        <w:t xml:space="preserve"> | RE 970821</w:t>
      </w:r>
      <w:r>
        <w:rPr>
          <w:color w:val="0050A0"/>
          <w:sz w:val="14"/>
        </w:rPr>
        <w:t xml:space="preserve"> | rel. Edson Fachin</w:t>
      </w:r>
      <w:r>
        <w:rPr>
          <w:color w:val="0050A0"/>
          <w:sz w:val="14"/>
        </w:rPr>
        <w:t xml:space="preserve"> | 2021</w:t>
      </w:r>
    </w:p>
    <w:p>
      <w:pPr>
        <w:ind w:left="216"/>
      </w:pPr>
      <w:r>
        <w:rPr>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16"/>
      </w:pPr>
      <w:r>
        <w:rPr>
          <w:b/>
          <w:color w:val="003C8C"/>
          <w:sz w:val="16"/>
        </w:rPr>
        <w:t>[RE 970.821, rel. min. Edson Fachin, j. 11-5-2021, P, DJE de 19-8-2021, Tema 517, com mérito julgado.]</w:t>
      </w:r>
    </w:p>
    <w:p>
      <w:r>
        <w:rPr>
          <w:b/>
          <w:color w:val="B46400"/>
          <w:sz w:val="16"/>
        </w:rPr>
        <w:t>JULGADOS CORRELATOS</w:t>
      </w:r>
    </w:p>
    <w:p>
      <w:r>
        <w:rPr>
          <w:color w:val="8C8C8C"/>
          <w:sz w:val="14"/>
        </w:rPr>
        <w:t>cf-art-155-par-2-inc-VIII</w:t>
      </w:r>
      <w:r>
        <w:rPr>
          <w:color w:val="0050A0"/>
          <w:sz w:val="14"/>
        </w:rPr>
        <w:t xml:space="preserve"> | AI 568695</w:t>
      </w:r>
      <w:r>
        <w:rPr>
          <w:color w:val="0050A0"/>
          <w:sz w:val="14"/>
        </w:rPr>
        <w:t xml:space="preserve"> | rel. Eros Grau</w:t>
      </w:r>
      <w:r>
        <w:rPr>
          <w:color w:val="0050A0"/>
          <w:sz w:val="14"/>
        </w:rPr>
        <w:t xml:space="preserve"> | 2006</w:t>
      </w:r>
    </w:p>
    <w:p>
      <w:pPr>
        <w:ind w:left="216"/>
      </w:pPr>
      <w:r>
        <w:rPr>
          <w:sz w:val="18"/>
        </w:rPr>
        <w:t>As construtoras que adquirem material em Estado instituidor de alíquota de ICMS mais favorável, ao utilizarem essas mercadorias como insumos em suas obras, não estão compelidas à satisfação do diferencial de alíquota do ICMS do Estado destinatário, uma vez que essas construtoras são, de regra, contribuintes do Imposto Sobre Serviços de Qualquer Natureza, de competência dos municípios.</w:t>
      </w:r>
    </w:p>
    <w:p>
      <w:pPr>
        <w:ind w:left="216"/>
      </w:pPr>
      <w:r>
        <w:rPr>
          <w:b/>
          <w:color w:val="003C8C"/>
          <w:sz w:val="16"/>
        </w:rPr>
        <w:t>[AI 568.695 AgR, rel. min. Eros Grau, j. 16-5-2006, 2ª T, DJ de 9-6-2006.]</w:t>
      </w:r>
    </w:p>
    <w:p>
      <w:r>
        <w:rPr>
          <w:b/>
          <w:color w:val="B46400"/>
          <w:sz w:val="16"/>
        </w:rPr>
        <w:t>JULGADOS CORRELATOS</w:t>
      </w:r>
    </w:p>
    <w:p>
      <w:r>
        <w:rPr>
          <w:color w:val="8C8C8C"/>
          <w:sz w:val="14"/>
        </w:rPr>
        <w:t>cf-art-155-par-2-inc-VIII</w:t>
      </w:r>
      <w:r>
        <w:rPr>
          <w:color w:val="0050A0"/>
          <w:sz w:val="14"/>
        </w:rPr>
        <w:t xml:space="preserve"> | RE 356.335</w:t>
      </w:r>
      <w:r>
        <w:rPr>
          <w:color w:val="0050A0"/>
          <w:sz w:val="14"/>
        </w:rPr>
        <w:t xml:space="preserve"> | rel. Ellen Gracie</w:t>
      </w:r>
    </w:p>
    <w:p>
      <w:pPr>
        <w:ind w:left="216"/>
      </w:pPr>
      <w:r>
        <w:rPr>
          <w:sz w:val="18"/>
        </w:rPr>
        <w:t>= RE 356.335 AgR, rel. min. Ellen Gracie, j. 1º-12-2009, 2ª T, DJE de 18-12-2009</w:t>
      </w:r>
    </w:p>
    <w:p>
      <w:r>
        <w:rPr>
          <w:b/>
          <w:color w:val="B46400"/>
          <w:sz w:val="16"/>
        </w:rPr>
        <w:t>JULGADOS CORRELATOS</w:t>
      </w:r>
    </w:p>
    <w:p>
      <w:r>
        <w:rPr>
          <w:color w:val="8C8C8C"/>
          <w:sz w:val="14"/>
        </w:rPr>
        <w:t>cf-art-155-par-2-inc-IX</w:t>
      </w:r>
    </w:p>
    <w:p>
      <w:pPr>
        <w:ind w:left="216"/>
      </w:pPr>
      <w:r>
        <w:rPr>
          <w:sz w:val="18"/>
        </w:rPr>
        <w:t>a)sobre a entrada de bem ou mercadoria importados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 (Redação da EC 33/2001)</w:t>
      </w:r>
    </w:p>
    <w:p>
      <w:r>
        <w:rPr>
          <w:b/>
          <w:color w:val="B46400"/>
          <w:sz w:val="16"/>
        </w:rPr>
        <w:t>SUMULA</w:t>
      </w:r>
    </w:p>
    <w:p>
      <w:r>
        <w:rPr>
          <w:color w:val="8C8C8C"/>
          <w:sz w:val="14"/>
        </w:rPr>
        <w:t>cf-art-155-par-2-inc-IX</w:t>
      </w:r>
    </w:p>
    <w:p>
      <w:pPr>
        <w:ind w:left="216"/>
      </w:pPr>
      <w:r>
        <w:rPr>
          <w:sz w:val="18"/>
        </w:rPr>
        <w:t>Na entrada de mercadoria importada do exterior, é legítima a cobrança do ICMS por ocasião do desembaraço aduaneiro.</w:t>
      </w:r>
    </w:p>
    <w:p>
      <w:pPr>
        <w:ind w:left="216"/>
      </w:pPr>
      <w:r>
        <w:rPr>
          <w:b/>
          <w:color w:val="003C8C"/>
          <w:sz w:val="16"/>
        </w:rPr>
        <w:t>[Súmula 661.]</w:t>
      </w:r>
    </w:p>
    <w:p>
      <w:r>
        <w:rPr>
          <w:b/>
          <w:color w:val="B46400"/>
          <w:sz w:val="16"/>
        </w:rPr>
        <w:t>REPERCUSSAO GERAL</w:t>
      </w:r>
    </w:p>
    <w:p>
      <w:r>
        <w:rPr>
          <w:color w:val="8C8C8C"/>
          <w:sz w:val="14"/>
        </w:rPr>
        <w:t>cf-art-155-par-2-inc-IX</w:t>
      </w:r>
      <w:r>
        <w:rPr>
          <w:color w:val="0050A0"/>
          <w:sz w:val="14"/>
        </w:rPr>
        <w:t xml:space="preserve"> | RE 1090591</w:t>
      </w:r>
      <w:r>
        <w:rPr>
          <w:color w:val="0050A0"/>
          <w:sz w:val="14"/>
        </w:rPr>
        <w:t xml:space="preserve"> | rel. Marco Aurélio</w:t>
      </w:r>
      <w:r>
        <w:rPr>
          <w:color w:val="0050A0"/>
          <w:sz w:val="14"/>
        </w:rPr>
        <w:t xml:space="preserve"> | 2020</w:t>
      </w:r>
    </w:p>
    <w:p>
      <w:pPr>
        <w:ind w:left="216"/>
      </w:pPr>
      <w:r>
        <w:rPr>
          <w:sz w:val="18"/>
        </w:rPr>
        <w:t>É constitucional vincular o despacho aduaneiro ao recolhimento de diferença tributária apurada mediante arbitramento da autoridade fiscal.</w:t>
      </w:r>
    </w:p>
    <w:p>
      <w:pPr>
        <w:ind w:left="216"/>
      </w:pPr>
      <w:r>
        <w:rPr>
          <w:b/>
          <w:color w:val="003C8C"/>
          <w:sz w:val="16"/>
        </w:rPr>
        <w:t>[RE 1.090.591, voto do rel. min. Marco Aurélio, j. 16-9-2020, P, DJE de 5-10-2020, Tema 1.042, com mérito julgado.]</w:t>
      </w:r>
    </w:p>
    <w:p>
      <w:r>
        <w:rPr>
          <w:b/>
          <w:color w:val="B46400"/>
          <w:sz w:val="16"/>
        </w:rPr>
        <w:t>REPERCUSSAO GERAL</w:t>
      </w:r>
    </w:p>
    <w:p>
      <w:r>
        <w:rPr>
          <w:color w:val="8C8C8C"/>
          <w:sz w:val="14"/>
        </w:rPr>
        <w:t>cf-art-155-par-2-inc-IX</w:t>
      </w:r>
      <w:r>
        <w:rPr>
          <w:color w:val="0050A0"/>
          <w:sz w:val="14"/>
        </w:rPr>
        <w:t xml:space="preserve"> | RE 540829</w:t>
      </w:r>
      <w:r>
        <w:rPr>
          <w:color w:val="0050A0"/>
          <w:sz w:val="14"/>
        </w:rPr>
        <w:t xml:space="preserve"> | rel. Luiz Fux</w:t>
      </w:r>
      <w:r>
        <w:rPr>
          <w:color w:val="0050A0"/>
          <w:sz w:val="14"/>
        </w:rPr>
        <w:t xml:space="preserve"> | 2014</w:t>
      </w:r>
    </w:p>
    <w:p>
      <w:pPr>
        <w:ind w:left="216"/>
      </w:pPr>
      <w:r>
        <w:rPr>
          <w:sz w:val="18"/>
        </w:rPr>
        <w:t xml:space="preserve">I - Após a Emenda Constitucional 33/2001, é constitucional a incidência de ICMS sobre operações de importação efetuadas por pessoa, física ou jurídica, que não se dedica habitualmente ao comércio ou à prestação de serviços, devendo tal tributação estar prevista em lei complementar federal. II - As leis estaduais editadas após a EC 33/2001 e antes da entrada em vigor da Lei Complementar 114/2002, com o propósito de impor o ICMS sobre a referida operação, são válidas, mas produzem efeitos somente </w:t>
      </w:r>
    </w:p>
    <w:p>
      <w:pPr>
        <w:ind w:left="216"/>
      </w:pPr>
      <w:r>
        <w:rPr>
          <w:b/>
          <w:color w:val="003C8C"/>
          <w:sz w:val="16"/>
        </w:rPr>
        <w:t>[RE 540.829, red. do ac. min. Luiz Fux, j. 11-9-2014, P, DJE de 18-11-2014, Tema 297.]</w:t>
      </w:r>
    </w:p>
    <w:p>
      <w:r>
        <w:rPr>
          <w:b/>
          <w:color w:val="B46400"/>
          <w:sz w:val="16"/>
        </w:rPr>
        <w:t>REPERCUSSAO GERAL</w:t>
      </w:r>
    </w:p>
    <w:p>
      <w:r>
        <w:rPr>
          <w:color w:val="8C8C8C"/>
          <w:sz w:val="14"/>
        </w:rPr>
        <w:t>cf-art-155-par-2-inc-IX</w:t>
      </w:r>
      <w:r>
        <w:rPr>
          <w:color w:val="0050A0"/>
          <w:sz w:val="14"/>
        </w:rPr>
        <w:t xml:space="preserve"> | RE 439.796</w:t>
      </w:r>
      <w:r>
        <w:rPr>
          <w:color w:val="0050A0"/>
          <w:sz w:val="14"/>
        </w:rPr>
        <w:t xml:space="preserve"> | rel. Luiz Fux</w:t>
      </w:r>
    </w:p>
    <w:p>
      <w:pPr>
        <w:ind w:left="216"/>
      </w:pPr>
      <w:r>
        <w:rPr>
          <w:sz w:val="18"/>
        </w:rPr>
        <w:t>Divergência entre as expressões "bem" e "mercadoria" (arts. 155, II, e 155, § 2º, IX, a, da Constituição). É constitucional a tributação das operações de circulação jurídica de bens amparadas pela importação. A operação de importação não descaracteriza, tão somente por si, a classificação do bem importado como mercadoria. Em sentido semelhante, a circunstância de o destinatário do bem não ser contribuinte habitual do tributo também não afeta a caracterização da operação de circulação de mercador</w:t>
      </w:r>
    </w:p>
    <w:p>
      <w:r>
        <w:rPr>
          <w:b/>
          <w:color w:val="B46400"/>
          <w:sz w:val="16"/>
        </w:rPr>
        <w:t>JULGADOS CORRELATOS</w:t>
      </w:r>
    </w:p>
    <w:p>
      <w:r>
        <w:rPr>
          <w:color w:val="8C8C8C"/>
          <w:sz w:val="14"/>
        </w:rPr>
        <w:t>cf-art-155-par-2-inc-IX</w:t>
      </w:r>
      <w:r>
        <w:rPr>
          <w:color w:val="0050A0"/>
          <w:sz w:val="14"/>
        </w:rPr>
        <w:t xml:space="preserve"> | AI 674396</w:t>
      </w:r>
      <w:r>
        <w:rPr>
          <w:color w:val="0050A0"/>
          <w:sz w:val="14"/>
        </w:rPr>
        <w:t xml:space="preserve"> | rel. Ellen Gracie</w:t>
      </w:r>
      <w:r>
        <w:rPr>
          <w:color w:val="0050A0"/>
          <w:sz w:val="14"/>
        </w:rPr>
        <w:t xml:space="preserve"> | 2011</w:t>
      </w:r>
    </w:p>
    <w:p>
      <w:pPr>
        <w:ind w:left="216"/>
      </w:pPr>
      <w:r>
        <w:rPr>
          <w:sz w:val="18"/>
        </w:rP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w:t>
        <w:br/>
        <w:t>[RE 917.950 AgR, red. do ac. min. Gilmar Mendes, j. 5-12-2017, 2ª T, DJE de 11-6-2018.] No es</w:t>
      </w:r>
    </w:p>
    <w:p>
      <w:pPr>
        <w:ind w:left="216"/>
      </w:pPr>
      <w:r>
        <w:rPr>
          <w:b/>
          <w:color w:val="003C8C"/>
          <w:sz w:val="16"/>
        </w:rPr>
        <w:t>[AI 674.396 AgR, rel. min. Ellen Gracie, j. 29-3-2011, 2ª T, DJE de 27-4-2011.]</w:t>
      </w:r>
    </w:p>
    <w:p>
      <w:r>
        <w:rPr>
          <w:b/>
          <w:color w:val="B46400"/>
          <w:sz w:val="16"/>
        </w:rPr>
        <w:t>JULGADOS CORRELATOS</w:t>
      </w:r>
    </w:p>
    <w:p>
      <w:r>
        <w:rPr>
          <w:color w:val="8C8C8C"/>
          <w:sz w:val="14"/>
        </w:rPr>
        <w:t>cf-art-155-par-2-inc-IX</w:t>
      </w:r>
      <w:r>
        <w:rPr>
          <w:color w:val="0050A0"/>
          <w:sz w:val="14"/>
        </w:rPr>
        <w:t xml:space="preserve"> | RE 206069</w:t>
      </w:r>
      <w:r>
        <w:rPr>
          <w:color w:val="0050A0"/>
          <w:sz w:val="14"/>
        </w:rPr>
        <w:t xml:space="preserve"> | rel. Ellen Gracie</w:t>
      </w:r>
    </w:p>
    <w:p>
      <w:pPr>
        <w:ind w:left="216"/>
      </w:pPr>
      <w:r>
        <w:rPr>
          <w:sz w:val="18"/>
        </w:rPr>
        <w:t>= RE 331.444 AgR, rel. min. Dias Toffoli, j. 7-2-2012, 1ª T, DJE de 15-3-2012 De acordo com a Constituição de 1988, incide ICMS sobre a entrada de mercadoria importada do exterior. Desnecessária, portanto, a verificação da natureza jurídica do negócio internacional do qual decorre a importação, o qual não se encontra ao alcance do Fisco nacional. O disposto no art. 3º, VIII, da LC 87/1996 aplica-se exclusivamente às operações internas de leasing.</w:t>
      </w:r>
    </w:p>
    <w:p>
      <w:pPr>
        <w:ind w:left="216"/>
      </w:pPr>
      <w:r>
        <w:rPr>
          <w:b/>
          <w:color w:val="003C8C"/>
          <w:sz w:val="16"/>
        </w:rPr>
        <w:t>[RE 206.069, rel. min. Ellen Gracie, j. 1º-9-2005, P, DJ de 1º-9-2006.]</w:t>
      </w:r>
    </w:p>
    <w:p>
      <w:r>
        <w:rPr>
          <w:b/>
          <w:color w:val="B46400"/>
          <w:sz w:val="16"/>
        </w:rPr>
        <w:t>JULGADOS CORRELATOS</w:t>
      </w:r>
    </w:p>
    <w:p>
      <w:r>
        <w:rPr>
          <w:color w:val="8C8C8C"/>
          <w:sz w:val="14"/>
        </w:rPr>
        <w:t>cf-art-155-par-2-inc-IX</w:t>
      </w:r>
      <w:r>
        <w:rPr>
          <w:color w:val="0050A0"/>
          <w:sz w:val="14"/>
        </w:rPr>
        <w:t xml:space="preserve"> | RE 268586</w:t>
      </w:r>
      <w:r>
        <w:rPr>
          <w:color w:val="0050A0"/>
          <w:sz w:val="14"/>
        </w:rPr>
        <w:t xml:space="preserve"> | rel. Marco Aurélio</w:t>
      </w:r>
      <w:r>
        <w:rPr>
          <w:color w:val="0050A0"/>
          <w:sz w:val="14"/>
        </w:rPr>
        <w:t xml:space="preserve"> | 2005</w:t>
      </w:r>
    </w:p>
    <w:p>
      <w:pPr>
        <w:ind w:left="216"/>
      </w:pPr>
      <w:r>
        <w:rPr>
          <w:sz w:val="18"/>
        </w:rPr>
        <w:t>O ICMS cabe ao Estado em que localizado o porto de desembarque e o destinatário da mercadoria, não prevalecendo a forma sobre o conteúdo, no que procedida a importação por terceiro consignatário situado em outro Estado e beneficiário de sistema tributário mais favorável.</w:t>
      </w:r>
    </w:p>
    <w:p>
      <w:pPr>
        <w:ind w:left="216"/>
      </w:pPr>
      <w:r>
        <w:rPr>
          <w:b/>
          <w:color w:val="003C8C"/>
          <w:sz w:val="16"/>
        </w:rPr>
        <w:t>[RE 268.586, rel. min. Marco Aurélio, j. 24-5-2005, 1ª T, DJ de 18-11-2005.]</w:t>
      </w:r>
    </w:p>
    <w:p>
      <w:r>
        <w:rPr>
          <w:b/>
          <w:color w:val="B46400"/>
          <w:sz w:val="16"/>
        </w:rPr>
        <w:t>JULGADOS CORRELATOS</w:t>
      </w:r>
    </w:p>
    <w:p>
      <w:r>
        <w:rPr>
          <w:color w:val="8C8C8C"/>
          <w:sz w:val="14"/>
        </w:rPr>
        <w:t>cf-art-155-par-2-inc-IX</w:t>
      </w:r>
      <w:r>
        <w:rPr>
          <w:color w:val="0050A0"/>
          <w:sz w:val="14"/>
        </w:rPr>
        <w:t xml:space="preserve"> | RE 224277</w:t>
      </w:r>
      <w:r>
        <w:rPr>
          <w:color w:val="0050A0"/>
          <w:sz w:val="14"/>
        </w:rPr>
        <w:t xml:space="preserve"> | rel. Néri da Silveira</w:t>
      </w:r>
      <w:r>
        <w:rPr>
          <w:color w:val="0050A0"/>
          <w:sz w:val="14"/>
        </w:rPr>
        <w:t xml:space="preserve"> | 1998</w:t>
      </w:r>
    </w:p>
    <w:p>
      <w:pPr>
        <w:ind w:left="216"/>
      </w:pPr>
      <w:r>
        <w:rPr>
          <w:sz w:val="18"/>
        </w:rPr>
        <w:t>= AI 816.070 AgR, rel. min. Ricardo Lewandowski, j. 2-12-2010, 1ª T, DJE de 1º-2-2011 ICMS incidente sobre mercadoria importada. Momento da ocorrência do fato gerador. CF, art. 155, § 2º, IX, a. O Plenário do STF, no julgamento do RE 193.817/RJ, em 23-10-1996, por maioria de votos, firmou orientação segundo a qual, em se cuidando de mercadoria importada, o fato gerador do ICMS não ocorre com a entrada no estabelecimento do importador, mas, sim, quando do recebimento da mercadoria, ao ensejo do r</w:t>
      </w:r>
    </w:p>
    <w:p>
      <w:pPr>
        <w:ind w:left="216"/>
      </w:pPr>
      <w:r>
        <w:rPr>
          <w:b/>
          <w:color w:val="003C8C"/>
          <w:sz w:val="16"/>
        </w:rPr>
        <w:t>[RE 224.277, rel. min. Néri da Silveira, j. 25-5-1998, 2ª T, DJ de 26-6-1998.]</w:t>
      </w:r>
    </w:p>
    <w:p>
      <w:r>
        <w:rPr>
          <w:b/>
          <w:color w:val="B46400"/>
          <w:sz w:val="16"/>
        </w:rPr>
        <w:t>JULGADOS CORRELATOS</w:t>
      </w:r>
    </w:p>
    <w:p>
      <w:r>
        <w:rPr>
          <w:color w:val="8C8C8C"/>
          <w:sz w:val="14"/>
        </w:rPr>
        <w:t>cf-art-155-par-2-inc-IX</w:t>
      </w:r>
      <w:r>
        <w:rPr>
          <w:color w:val="0050A0"/>
          <w:sz w:val="14"/>
        </w:rPr>
        <w:t xml:space="preserve"> | RE 299.079</w:t>
      </w:r>
      <w:r>
        <w:rPr>
          <w:color w:val="0050A0"/>
          <w:sz w:val="14"/>
        </w:rPr>
        <w:t xml:space="preserve"> | rel. Ayres Britto</w:t>
      </w:r>
    </w:p>
    <w:p>
      <w:pPr>
        <w:ind w:left="216"/>
      </w:pPr>
      <w:r>
        <w:rPr>
          <w:sz w:val="18"/>
        </w:rPr>
        <w:t>Vide RE 299.079, rel. min. Ayres Britto, j. 30-6-2004, 1ª T, DJ de 16-6-2006</w:t>
      </w:r>
    </w:p>
    <w:p>
      <w:r>
        <w:rPr>
          <w:b/>
          <w:color w:val="B46400"/>
          <w:sz w:val="16"/>
        </w:rPr>
        <w:t>REPERCUSSAO GERAL</w:t>
      </w:r>
    </w:p>
    <w:p>
      <w:r>
        <w:rPr>
          <w:color w:val="8C8C8C"/>
          <w:sz w:val="14"/>
        </w:rPr>
        <w:t>cf-art-155-par-2-inc-IX-ali-b</w:t>
      </w:r>
      <w:r>
        <w:rPr>
          <w:color w:val="0050A0"/>
          <w:sz w:val="14"/>
        </w:rPr>
        <w:t xml:space="preserve"> | RE 605552</w:t>
      </w:r>
      <w:r>
        <w:rPr>
          <w:color w:val="0050A0"/>
          <w:sz w:val="14"/>
        </w:rPr>
        <w:t xml:space="preserve"> | rel. Dias Toffoli</w:t>
      </w:r>
      <w:r>
        <w:rPr>
          <w:color w:val="0050A0"/>
          <w:sz w:val="14"/>
        </w:rPr>
        <w:t xml:space="preserve"> | 2020</w:t>
      </w:r>
    </w:p>
    <w:p>
      <w:pPr>
        <w:ind w:left="216"/>
      </w:pPr>
      <w:r>
        <w:rPr>
          <w:sz w:val="18"/>
        </w:rP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w:t>
      </w:r>
    </w:p>
    <w:p>
      <w:pPr>
        <w:ind w:left="216"/>
      </w:pPr>
      <w:r>
        <w:rPr>
          <w:b/>
          <w:color w:val="003C8C"/>
          <w:sz w:val="16"/>
        </w:rPr>
        <w:t>[RE 605.552, rel. min. Dias Toffoli, j. 5-8-2020, P, DJE de 6-10-2020, Tema 379, com mérito julgado.]</w:t>
      </w:r>
    </w:p>
    <w:p>
      <w:r>
        <w:rPr>
          <w:b/>
          <w:color w:val="B46400"/>
          <w:sz w:val="16"/>
        </w:rPr>
        <w:t>SUMULA VINCULANTE</w:t>
      </w:r>
    </w:p>
    <w:p>
      <w:r>
        <w:rPr>
          <w:color w:val="8C8C8C"/>
          <w:sz w:val="14"/>
        </w:rPr>
        <w:t>cf-art-155-par-2-inc-X</w:t>
      </w:r>
    </w:p>
    <w:p>
      <w:pPr>
        <w:ind w:left="216"/>
      </w:pPr>
      <w:r>
        <w:rPr>
          <w:sz w:val="18"/>
        </w:rPr>
        <w:t>O ICMS não incide sobre alienação de salvados de sinistro pelas seguradoras.</w:t>
      </w:r>
    </w:p>
    <w:p>
      <w:pPr>
        <w:ind w:left="216"/>
      </w:pPr>
      <w:r>
        <w:rPr>
          <w:b/>
          <w:color w:val="003C8C"/>
          <w:sz w:val="16"/>
        </w:rPr>
        <w:t>[Súmula Vinculante 32.]</w:t>
      </w:r>
    </w:p>
    <w:p>
      <w:r>
        <w:rPr>
          <w:b/>
          <w:color w:val="B46400"/>
          <w:sz w:val="16"/>
        </w:rPr>
        <w:t>REPERCUSSAO GERAL</w:t>
      </w:r>
    </w:p>
    <w:p>
      <w:r>
        <w:rPr>
          <w:color w:val="8C8C8C"/>
          <w:sz w:val="14"/>
        </w:rPr>
        <w:t>cf-art-155-par-2-inc-X</w:t>
      </w:r>
      <w:r>
        <w:rPr>
          <w:color w:val="0050A0"/>
          <w:sz w:val="14"/>
        </w:rPr>
        <w:t xml:space="preserve"> | RE 704.815</w:t>
      </w:r>
      <w:r>
        <w:rPr>
          <w:color w:val="0050A0"/>
          <w:sz w:val="14"/>
        </w:rPr>
        <w:t xml:space="preserve"> | rel. Dias Toffoli</w:t>
      </w:r>
    </w:p>
    <w:p>
      <w:pPr>
        <w:ind w:left="216"/>
      </w:pPr>
      <w:r>
        <w:rPr>
          <w:sz w:val="18"/>
        </w:rPr>
        <w:t>A imunidade a que se refere o art. 155, § 2º, X, a, CF/88, não alcança, nas operações de exportação, o aproveitamento de créditos de ICMS decorrentes de aquisições de bens destinados ao uso e consumo da empresa, que depende de lei complementar para sua efetivação.</w:t>
        <w:br/>
        <w:t>[RE 704.815, rel. min. Dias Toffoli, red. do ac. min. Gilmar Mendes, j. 8-11-2023, P, DJE de 12-12-2023, Tema 633, com mérito julgado.] a) sobre operações que destinem mercadorias para o exterior, nem sobre serviços prestados a destina</w:t>
      </w:r>
    </w:p>
    <w:p>
      <w:r>
        <w:rPr>
          <w:b/>
          <w:color w:val="B46400"/>
          <w:sz w:val="16"/>
        </w:rPr>
        <w:t>CONTROLE CONCENTRADO</w:t>
      </w:r>
    </w:p>
    <w:p>
      <w:r>
        <w:rPr>
          <w:color w:val="8C8C8C"/>
          <w:sz w:val="14"/>
        </w:rPr>
        <w:t>cf-art-155-par-2-inc-X</w:t>
      </w:r>
      <w:r>
        <w:rPr>
          <w:color w:val="0050A0"/>
          <w:sz w:val="14"/>
        </w:rPr>
        <w:t xml:space="preserve"> | ADI 6365</w:t>
      </w:r>
      <w:r>
        <w:rPr>
          <w:color w:val="0050A0"/>
          <w:sz w:val="14"/>
        </w:rPr>
        <w:t xml:space="preserve"> | rel. Luiz Fux</w:t>
      </w:r>
      <w:r>
        <w:rPr>
          <w:color w:val="0050A0"/>
          <w:sz w:val="14"/>
        </w:rPr>
        <w:t xml:space="preserve"> | 2024</w:t>
      </w:r>
    </w:p>
    <w:p>
      <w:pPr>
        <w:ind w:left="216"/>
      </w:pPr>
      <w:r>
        <w:rPr>
          <w:sz w:val="18"/>
        </w:rPr>
        <w:t>Artigos 6º, VI, 7º (redação original e aquela dada pela Lei Estadual 4.029/2022) e 8º da Lei 3.617/2019 do Estado do Tocantins. Contribuição ao Fundo Estadual do Transporte - FET incidente sobre o valor das operações com produtos de origem vegetal, mineral ou animal, inclusive os destinados à exportação. (...) In casu, o recolhimento criado pelo Estado do Tocantins apresenta características de imposto, pois incide sobre situação reveladora de riqueza relacionada exclusivamente aos contribuintes,</w:t>
      </w:r>
    </w:p>
    <w:p>
      <w:pPr>
        <w:ind w:left="216"/>
      </w:pPr>
      <w:r>
        <w:rPr>
          <w:b/>
          <w:color w:val="003C8C"/>
          <w:sz w:val="16"/>
        </w:rPr>
        <w:t>[ADI 6.365, rel. min. Luiz Fux, j. 14.02.2024, P, DJE de 22.2.2024.]</w:t>
      </w:r>
    </w:p>
    <w:p>
      <w:r>
        <w:rPr>
          <w:b/>
          <w:color w:val="B46400"/>
          <w:sz w:val="16"/>
        </w:rPr>
        <w:t>CONTROLE CONCENTRADO</w:t>
      </w:r>
    </w:p>
    <w:p>
      <w:r>
        <w:rPr>
          <w:color w:val="8C8C8C"/>
          <w:sz w:val="14"/>
        </w:rPr>
        <w:t>cf-art-155-par-2-inc-X</w:t>
      </w:r>
      <w:r>
        <w:rPr>
          <w:color w:val="0050A0"/>
          <w:sz w:val="14"/>
        </w:rPr>
        <w:t xml:space="preserve"> | ADI 7036</w:t>
      </w:r>
      <w:r>
        <w:rPr>
          <w:color w:val="0050A0"/>
          <w:sz w:val="14"/>
        </w:rPr>
        <w:t xml:space="preserve"> | rel. Nunes Marques</w:t>
      </w:r>
    </w:p>
    <w:p>
      <w:pPr>
        <w:ind w:left="216"/>
      </w:pPr>
      <w:r>
        <w:rPr>
          <w:sz w:val="18"/>
        </w:rPr>
        <w:t>No que diz respeito ao ICMS, são imunes as operações que destinem mercadorias para o exterior (art. 155, § 2º, inciso X, alínea a, da Constituição Federal), de modo que inexiste competência dos estados ou do Distrito Federal que ampare a instituição ou a cobrança do ICMS na operação interestadual de saída do EAC ou do B100 de um estado ou do Distrito Federal para distribuidora de combustíveis localizada na Zona Franca de Manaus. Contrariam esse entendimento os §§ 2º e 3º da cláusula vigésima pri</w:t>
      </w:r>
    </w:p>
    <w:p>
      <w:pPr>
        <w:ind w:left="216"/>
      </w:pPr>
      <w:r>
        <w:rPr>
          <w:b/>
          <w:color w:val="003C8C"/>
          <w:sz w:val="16"/>
        </w:rPr>
        <w:t>[ADI 7.036, rel. min. Nunes Marques, red. do ac. min. Dias Toffoli, j. 1º-3-2023, P, DJE de 22-3-2023.]</w:t>
      </w:r>
    </w:p>
    <w:p>
      <w:r>
        <w:rPr>
          <w:b/>
          <w:color w:val="B46400"/>
          <w:sz w:val="16"/>
        </w:rPr>
        <w:t>REPERCUSSAO GERAL</w:t>
      </w:r>
    </w:p>
    <w:p>
      <w:r>
        <w:rPr>
          <w:color w:val="8C8C8C"/>
          <w:sz w:val="14"/>
        </w:rPr>
        <w:t>cf-art-155-par-2-inc-X</w:t>
      </w:r>
      <w:r>
        <w:rPr>
          <w:color w:val="0050A0"/>
          <w:sz w:val="14"/>
        </w:rPr>
        <w:t xml:space="preserve"> | RE 754917</w:t>
      </w:r>
      <w:r>
        <w:rPr>
          <w:color w:val="0050A0"/>
          <w:sz w:val="14"/>
        </w:rPr>
        <w:t xml:space="preserve"> | rel. Dias Toffoli</w:t>
      </w:r>
      <w:r>
        <w:rPr>
          <w:color w:val="0050A0"/>
          <w:sz w:val="14"/>
        </w:rPr>
        <w:t xml:space="preserve"> | 2020</w:t>
      </w:r>
    </w:p>
    <w:p>
      <w:pPr>
        <w:ind w:left="216"/>
      </w:pPr>
      <w:r>
        <w:rPr>
          <w:sz w:val="18"/>
        </w:rPr>
        <w:t>A imunidade a que se refere o art. 155, § 2º, X, a, da CF não alcança operações ou prestações anteriores à operação de exportação.</w:t>
      </w:r>
    </w:p>
    <w:p>
      <w:pPr>
        <w:ind w:left="216"/>
      </w:pPr>
      <w:r>
        <w:rPr>
          <w:b/>
          <w:color w:val="003C8C"/>
          <w:sz w:val="16"/>
        </w:rPr>
        <w:t>[RE 754.917, rel. min. Dias Toffoli, j. 5-8-2020, P, DJE de 6-10-2020, Tema 475, com mérito julgado.]</w:t>
      </w:r>
    </w:p>
    <w:p>
      <w:r>
        <w:rPr>
          <w:b/>
          <w:color w:val="B46400"/>
          <w:sz w:val="16"/>
        </w:rPr>
        <w:t>REPERCUSSAO GERAL</w:t>
      </w:r>
    </w:p>
    <w:p>
      <w:r>
        <w:rPr>
          <w:color w:val="8C8C8C"/>
          <w:sz w:val="14"/>
        </w:rPr>
        <w:t>cf-art-155-par-2-inc-X</w:t>
      </w:r>
      <w:r>
        <w:rPr>
          <w:color w:val="0050A0"/>
          <w:sz w:val="14"/>
        </w:rPr>
        <w:t xml:space="preserve"> | RE 606.107</w:t>
      </w:r>
      <w:r>
        <w:rPr>
          <w:color w:val="0050A0"/>
          <w:sz w:val="14"/>
        </w:rPr>
        <w:t xml:space="preserve"> | rel. Rosa Weber</w:t>
      </w:r>
    </w:p>
    <w:p>
      <w:pPr>
        <w:ind w:left="216"/>
      </w:pPr>
      <w:r>
        <w:rPr>
          <w:sz w:val="18"/>
        </w:rPr>
        <w:t xml:space="preserve">Assenta esta Suprema Corte a tese da inconstitucionalidade da incidência da contribuição ao PIS e da Cofins não cumulativas sobre os valores auferidos por empresa exportadora em razão da transferência a terceiros de créditos de ICMS. </w:t>
        <w:br/>
        <w:t>[RE 606.107, rel. min. Rosa Weber, j. 22-5-2013, P, DJE de 25-11-2013, Tema 283, com mérito julgado.]</w:t>
      </w:r>
    </w:p>
    <w:p>
      <w:r>
        <w:rPr>
          <w:b/>
          <w:color w:val="B46400"/>
          <w:sz w:val="16"/>
        </w:rPr>
        <w:t>JULGADOS CORRELATOS</w:t>
      </w:r>
    </w:p>
    <w:p>
      <w:r>
        <w:rPr>
          <w:color w:val="8C8C8C"/>
          <w:sz w:val="14"/>
        </w:rPr>
        <w:t>cf-art-155-par-2-inc-X</w:t>
      </w:r>
      <w:r>
        <w:rPr>
          <w:color w:val="0050A0"/>
          <w:sz w:val="14"/>
        </w:rPr>
        <w:t xml:space="preserve"> | RE 1393804</w:t>
      </w:r>
      <w:r>
        <w:rPr>
          <w:color w:val="0050A0"/>
          <w:sz w:val="14"/>
        </w:rPr>
        <w:t xml:space="preserve"> | rel. Roberto Barroso</w:t>
      </w:r>
      <w:r>
        <w:rPr>
          <w:color w:val="0050A0"/>
          <w:sz w:val="14"/>
        </w:rPr>
        <w:t xml:space="preserve"> | 2022</w:t>
      </w:r>
    </w:p>
    <w:p>
      <w:pPr>
        <w:ind w:left="216"/>
      </w:pPr>
      <w:r>
        <w:rPr>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w:t>
      </w:r>
    </w:p>
    <w:p>
      <w:pPr>
        <w:ind w:left="216"/>
      </w:pPr>
      <w:r>
        <w:rPr>
          <w:b/>
          <w:color w:val="003C8C"/>
          <w:sz w:val="16"/>
        </w:rPr>
        <w:t>[RE 1.393.804 AgR, rel. min. Roberto Barroso, j. 5-12-2022, 1ª T, DJE de 7-12-2022.]</w:t>
      </w:r>
    </w:p>
    <w:p>
      <w:r>
        <w:rPr>
          <w:b/>
          <w:color w:val="B46400"/>
          <w:sz w:val="16"/>
        </w:rPr>
        <w:t>JULGADOS CORRELATOS</w:t>
      </w:r>
    </w:p>
    <w:p>
      <w:r>
        <w:rPr>
          <w:color w:val="8C8C8C"/>
          <w:sz w:val="14"/>
        </w:rPr>
        <w:t>cf-art-155-par-2-inc-X</w:t>
      </w:r>
      <w:r>
        <w:rPr>
          <w:color w:val="0050A0"/>
          <w:sz w:val="14"/>
        </w:rPr>
        <w:t xml:space="preserve"> | RE 212637</w:t>
      </w:r>
      <w:r>
        <w:rPr>
          <w:color w:val="0050A0"/>
          <w:sz w:val="14"/>
        </w:rPr>
        <w:t xml:space="preserve"> | rel. Carlos Velloso</w:t>
      </w:r>
      <w:r>
        <w:rPr>
          <w:color w:val="0050A0"/>
          <w:sz w:val="14"/>
        </w:rPr>
        <w:t xml:space="preserve"> | 1999</w:t>
      </w:r>
    </w:p>
    <w:p>
      <w:pPr>
        <w:ind w:left="216"/>
      </w:pPr>
      <w:r>
        <w:rPr>
          <w:sz w:val="18"/>
        </w:rPr>
        <w:t>A imunidade do ICMS relativa à exportação de produtos industrializados abrange todas as operações que contribuíram para a exportação, independentemente da natureza da moeda empregada.</w:t>
        <w:br/>
        <w:t xml:space="preserve">[RE 248.499, rel. min. Cezar Peluso, j. 27-10-2009, 2ª T, DJE de 20-11-2009.] A CF, ao conceder imunidade tributária, relativamente ao ICMS, aos produtos industrializados destinados ao exterior, situou-se, apenas, numa das hipóteses de incidência do citado imposto: operações que destinem ao exterior tais produtos, </w:t>
      </w:r>
    </w:p>
    <w:p>
      <w:pPr>
        <w:ind w:left="216"/>
      </w:pPr>
      <w:r>
        <w:rPr>
          <w:b/>
          <w:color w:val="003C8C"/>
          <w:sz w:val="16"/>
        </w:rPr>
        <w:t>[RE 212.637, rel. min. Carlos Velloso, j. 25-5-1999, 2ª T, DJ de 17-9-1999.]</w:t>
      </w:r>
    </w:p>
    <w:p>
      <w:r>
        <w:rPr>
          <w:b/>
          <w:color w:val="B46400"/>
          <w:sz w:val="16"/>
        </w:rPr>
        <w:t>JULGADOS CORRELATOS</w:t>
      </w:r>
    </w:p>
    <w:p>
      <w:r>
        <w:rPr>
          <w:color w:val="8C8C8C"/>
          <w:sz w:val="14"/>
        </w:rPr>
        <w:t>cf-art-155-par-2-inc-X</w:t>
      </w:r>
      <w:r>
        <w:rPr>
          <w:color w:val="0050A0"/>
          <w:sz w:val="14"/>
        </w:rPr>
        <w:t xml:space="preserve"> | RE 205634</w:t>
      </w:r>
      <w:r>
        <w:rPr>
          <w:color w:val="0050A0"/>
          <w:sz w:val="14"/>
        </w:rPr>
        <w:t xml:space="preserve"> | rel. Maurício Corrêa</w:t>
      </w:r>
      <w:r>
        <w:rPr>
          <w:color w:val="0050A0"/>
          <w:sz w:val="14"/>
        </w:rPr>
        <w:t xml:space="preserve"> | 1997</w:t>
      </w:r>
    </w:p>
    <w:p>
      <w:pPr>
        <w:ind w:left="216"/>
      </w:pPr>
      <w:r>
        <w:rPr>
          <w:sz w:val="18"/>
        </w:rPr>
        <w:t>A CF de 1988, ao revés, foi expressa ao excluir os semielaborados da não incidência do ICMS, art. 155, § 2º, X, a, condicionando a incidência da exação à edição de lei complementar que os definisse. Não editada a necessária lei complementar, os Estados e o Distrito Federal, em face da autorização contida no art. 34, § 8º, do ADCT/1988, editaram convênios definindo e conceituando o produto industrializado semielaborado, para a incidência do ICMS na sua exportação.</w:t>
      </w:r>
    </w:p>
    <w:p>
      <w:pPr>
        <w:ind w:left="216"/>
      </w:pPr>
      <w:r>
        <w:rPr>
          <w:b/>
          <w:color w:val="003C8C"/>
          <w:sz w:val="16"/>
        </w:rPr>
        <w:t>[RE 205.634, rel. min. Maurício Corrêa, j. 7-8-1997, P, DJ de 15-12-2000.]</w:t>
      </w:r>
    </w:p>
    <w:p>
      <w:r>
        <w:rPr>
          <w:b/>
          <w:color w:val="B46400"/>
          <w:sz w:val="16"/>
        </w:rPr>
        <w:t>JULGADOS CORRELATOS</w:t>
      </w:r>
    </w:p>
    <w:p>
      <w:r>
        <w:rPr>
          <w:color w:val="8C8C8C"/>
          <w:sz w:val="14"/>
        </w:rPr>
        <w:t>cf-art-155-par-2-inc-X-ali-b</w:t>
      </w:r>
      <w:r>
        <w:rPr>
          <w:color w:val="0050A0"/>
          <w:sz w:val="14"/>
        </w:rPr>
        <w:t xml:space="preserve"> | ADI 6250</w:t>
      </w:r>
      <w:r>
        <w:rPr>
          <w:color w:val="0050A0"/>
          <w:sz w:val="14"/>
        </w:rPr>
        <w:t xml:space="preserve"> | rel. Nunes Marques</w:t>
      </w:r>
      <w:r>
        <w:rPr>
          <w:color w:val="0050A0"/>
          <w:sz w:val="14"/>
        </w:rPr>
        <w:t xml:space="preserve"> | 2025</w:t>
      </w:r>
    </w:p>
    <w:p>
      <w:pPr>
        <w:ind w:left="216"/>
      </w:pPr>
      <w:r>
        <w:rPr>
          <w:sz w:val="18"/>
        </w:rPr>
        <w:t>É inadmissível a pretensão de incidência de ICMS sobre a extração de petróleo a partir de interpretação conforme à Constituição do art. 155, § 2º, X, “b”, da CF, porquanto representaria criação de nova hipótese de incidência tributária, o que refoge às atribuições do Poder Judiciário.</w:t>
      </w:r>
    </w:p>
    <w:p>
      <w:pPr>
        <w:ind w:left="216"/>
      </w:pPr>
      <w:r>
        <w:rPr>
          <w:b/>
          <w:color w:val="003C8C"/>
          <w:sz w:val="16"/>
        </w:rPr>
        <w:t>[ADI 6.250, rel. min. Nunes Marques, j. 29.09.2025, P, DJE de 03.10.2025.]</w:t>
      </w:r>
    </w:p>
    <w:p>
      <w:r>
        <w:rPr>
          <w:b/>
          <w:color w:val="B46400"/>
          <w:sz w:val="16"/>
        </w:rPr>
        <w:t>CONTROLE CONCENTRADO</w:t>
      </w:r>
    </w:p>
    <w:p>
      <w:r>
        <w:rPr>
          <w:color w:val="8C8C8C"/>
          <w:sz w:val="14"/>
        </w:rPr>
        <w:t>cf-art-155-par-2-inc-X-ali-b</w:t>
      </w:r>
      <w:r>
        <w:rPr>
          <w:color w:val="0050A0"/>
          <w:sz w:val="14"/>
        </w:rPr>
        <w:t xml:space="preserve"> | ADI 3103</w:t>
      </w:r>
      <w:r>
        <w:rPr>
          <w:color w:val="0050A0"/>
          <w:sz w:val="14"/>
        </w:rPr>
        <w:t xml:space="preserve"> | rel. Cezar Peluso</w:t>
      </w:r>
    </w:p>
    <w:p>
      <w:pPr>
        <w:ind w:left="216"/>
      </w:pPr>
      <w:r>
        <w:rPr>
          <w:sz w:val="18"/>
        </w:rPr>
        <w:t>ICMS. Operações interestaduais com Gás Liquefeito de Petróleo (GLP), derivado de gás natural tributado na forma do Convênio ICMS 3/1999. Ato normativo. Protocolo 33/2003. Cláusulas primeira e segunda. Prescrição de deveres instrumentais, ou obrigações acessórias. Subsistência do regime de substituição tributária. Inexistência de ofensa à Constituição. Ação julgada improcedente. São constitucionais as cláusulas primeira e segunda do Protocolo 33/2003, que prescrevem deveres instrumentais, ou obri</w:t>
      </w:r>
    </w:p>
    <w:p>
      <w:pPr>
        <w:ind w:left="216"/>
      </w:pPr>
      <w:r>
        <w:rPr>
          <w:b/>
          <w:color w:val="003C8C"/>
          <w:sz w:val="16"/>
        </w:rPr>
        <w:t>[ADI 3.103, rel. min. Cezar Peluso, j. 1º-6-2006, P, DJ de 25-8-2006.]</w:t>
      </w:r>
    </w:p>
    <w:p>
      <w:r>
        <w:rPr>
          <w:b/>
          <w:color w:val="B46400"/>
          <w:sz w:val="16"/>
        </w:rPr>
        <w:t>REPERCUSSAO GERAL</w:t>
      </w:r>
    </w:p>
    <w:p>
      <w:r>
        <w:rPr>
          <w:color w:val="8C8C8C"/>
          <w:sz w:val="14"/>
        </w:rPr>
        <w:t>cf-art-155-par-2-inc-X-ali-b</w:t>
      </w:r>
      <w:r>
        <w:rPr>
          <w:color w:val="0050A0"/>
          <w:sz w:val="14"/>
        </w:rPr>
        <w:t xml:space="preserve"> | RE 198088</w:t>
      </w:r>
    </w:p>
    <w:p>
      <w:pPr>
        <w:ind w:left="216"/>
      </w:pPr>
      <w:r>
        <w:rPr>
          <w:sz w:val="18"/>
        </w:rPr>
        <w:t>De acordo com o artigo 20, §1º, da Constituição Federal, é assegurada à União (EC 102/2019), aos Estados, ao Distrito Federal e aos Municípios a participação no resultado da exploração, no respectivo território, de petróleo ou gás natural, de recursos hídricos para fins de geração de energia elétrica e de outros recursos minerais. Somente os Estados de destino (Estado em que situado o adquirente) podem instituir ICMS sobre as operações interestaduais de energia elétrica, nos termos do artigo 155</w:t>
      </w:r>
    </w:p>
    <w:p>
      <w:r>
        <w:rPr>
          <w:b/>
          <w:color w:val="B46400"/>
          <w:sz w:val="16"/>
        </w:rPr>
        <w:t>JULGADOS CORRELATOS</w:t>
      </w:r>
    </w:p>
    <w:p>
      <w:r>
        <w:rPr>
          <w:color w:val="8C8C8C"/>
          <w:sz w:val="14"/>
        </w:rPr>
        <w:t>cf-art-155-par-2-inc-X-ali-b</w:t>
      </w:r>
      <w:r>
        <w:rPr>
          <w:color w:val="0050A0"/>
          <w:sz w:val="14"/>
        </w:rPr>
        <w:t xml:space="preserve"> | RE 358956</w:t>
      </w:r>
      <w:r>
        <w:rPr>
          <w:color w:val="0050A0"/>
          <w:sz w:val="14"/>
        </w:rPr>
        <w:t xml:space="preserve"> | rel. Gilmar Mendes</w:t>
      </w:r>
      <w:r>
        <w:rPr>
          <w:color w:val="0050A0"/>
          <w:sz w:val="14"/>
        </w:rPr>
        <w:t xml:space="preserve"> | 2005</w:t>
      </w:r>
    </w:p>
    <w:p>
      <w:pPr>
        <w:ind w:left="216"/>
      </w:pPr>
      <w:r>
        <w:rPr>
          <w:sz w:val="18"/>
        </w:rPr>
        <w:t>Recurso extraordinário. Decisão do Tribunal de Justiça do Estado do Rio de Janeiro que reconheceu a imunidade prevista no art. 155, § 2º, X, b, da CF. Incidência do ICMS sobre a operação de bombeamento e tancagem de combustível. Não comprovação de venda do produto em outros Estados. Não caracterização da operação tancagem como operação de destinação. Afronta ao art. 155, § 2º, X, b, CF/1988 por má aplicação.</w:t>
      </w:r>
    </w:p>
    <w:p>
      <w:pPr>
        <w:ind w:left="216"/>
      </w:pPr>
      <w:r>
        <w:rPr>
          <w:b/>
          <w:color w:val="003C8C"/>
          <w:sz w:val="16"/>
        </w:rPr>
        <w:t>[RE 358.956, red. do ac. min. Gilmar Mendes, j. 20-9-2005, 2ª T, DJE de 27-6-2008.]</w:t>
      </w:r>
    </w:p>
    <w:p>
      <w:r>
        <w:rPr>
          <w:b/>
          <w:color w:val="B46400"/>
          <w:sz w:val="16"/>
        </w:rPr>
        <w:t>JULGADOS CORRELATOS</w:t>
      </w:r>
    </w:p>
    <w:p>
      <w:r>
        <w:rPr>
          <w:color w:val="8C8C8C"/>
          <w:sz w:val="14"/>
        </w:rPr>
        <w:t>cf-art-155-par-2-inc-X-ali-d</w:t>
      </w:r>
    </w:p>
    <w:p>
      <w:pPr>
        <w:ind w:left="216"/>
      </w:pPr>
      <w:r>
        <w:rPr>
          <w:sz w:val="18"/>
        </w:rPr>
        <w:t>XI - não compreenderá, em sua base de cálculo, o montante do imposto sobre produtos industrializados, quando a operação, realizada entre contribuintes e relativa a produto destinado à industrialização ou à comercialização, configure fato gerador dos dois impostos;</w:t>
      </w:r>
    </w:p>
    <w:p>
      <w:r>
        <w:rPr>
          <w:b/>
          <w:color w:val="B46400"/>
          <w:sz w:val="16"/>
        </w:rPr>
        <w:t>JULGADOS CORRELATOS</w:t>
      </w:r>
    </w:p>
    <w:p>
      <w:r>
        <w:rPr>
          <w:color w:val="8C8C8C"/>
          <w:sz w:val="14"/>
        </w:rPr>
        <w:t>cf-art-155-par-2-inc-X-ali-d</w:t>
      </w:r>
      <w:r>
        <w:rPr>
          <w:color w:val="0050A0"/>
          <w:sz w:val="14"/>
        </w:rPr>
        <w:t xml:space="preserve"> | RE 1.459.235</w:t>
      </w:r>
      <w:r>
        <w:rPr>
          <w:color w:val="0050A0"/>
          <w:sz w:val="14"/>
        </w:rPr>
        <w:t xml:space="preserve"> | rel. Edson Fachin</w:t>
      </w:r>
    </w:p>
    <w:p>
      <w:pPr>
        <w:ind w:left="216"/>
      </w:pPr>
      <w:r>
        <w:rPr>
          <w:sz w:val="18"/>
        </w:rPr>
        <w:t>A exclusão do IPI da base de cálculo do ICMS prevista no art. 155, § 2º, XI, da Constituição não se aplica as operações submetidas à sistemática da substituição tributária. Esse entendimento se verifica mesmo nos casos em que a operação principal envolve contribuintes de ambos os impostos, tendo em conta que haverá operação substituída que se dá com não contribuinte ou consumidor final.</w:t>
        <w:br/>
        <w:t>[RE 1.459.235 AgR, rel. min. Edson Fachin, j. 07.08.2024, 2ª T, DJE de 15.08.2024.] Não inclusão, na base de c</w:t>
      </w:r>
    </w:p>
    <w:p>
      <w:r>
        <w:rPr>
          <w:b/>
          <w:color w:val="B46400"/>
          <w:sz w:val="16"/>
        </w:rPr>
        <w:t>CONTROLE CONCENTRADO</w:t>
      </w:r>
    </w:p>
    <w:p>
      <w:r>
        <w:rPr>
          <w:color w:val="8C8C8C"/>
          <w:sz w:val="14"/>
        </w:rPr>
        <w:t>cf-art-155-par-2-inc-XII</w:t>
      </w:r>
      <w:r>
        <w:rPr>
          <w:color w:val="0050A0"/>
          <w:sz w:val="14"/>
        </w:rPr>
        <w:t xml:space="preserve"> | ADI 1945</w:t>
      </w:r>
      <w:r>
        <w:rPr>
          <w:color w:val="0050A0"/>
          <w:sz w:val="14"/>
        </w:rPr>
        <w:t xml:space="preserve"> | rel. Gilmar Mendes</w:t>
      </w:r>
      <w:r>
        <w:rPr>
          <w:color w:val="0050A0"/>
          <w:sz w:val="14"/>
        </w:rPr>
        <w:t xml:space="preserve"> | 2010</w:t>
      </w:r>
    </w:p>
    <w:p>
      <w:pPr>
        <w:ind w:left="216"/>
      </w:pPr>
      <w:r>
        <w:rPr>
          <w:sz w:val="18"/>
        </w:rP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XII) como elo indispensável entre os princípios nela contidos e as normas de direito local.</w:t>
      </w:r>
    </w:p>
    <w:p>
      <w:pPr>
        <w:ind w:left="216"/>
      </w:pPr>
      <w:r>
        <w:rPr>
          <w:b/>
          <w:color w:val="003C8C"/>
          <w:sz w:val="16"/>
        </w:rPr>
        <w:t>[ADI 1.945 MC, red. do ac. min. Gilmar Mendes, j. 26-5-2010, P, DJE de 14-3-2011.]</w:t>
      </w:r>
    </w:p>
    <w:p>
      <w:r>
        <w:rPr>
          <w:b/>
          <w:color w:val="B46400"/>
          <w:sz w:val="16"/>
        </w:rPr>
        <w:t>CONTROLE CONCENTRADO</w:t>
      </w:r>
    </w:p>
    <w:p>
      <w:r>
        <w:rPr>
          <w:color w:val="8C8C8C"/>
          <w:sz w:val="14"/>
        </w:rPr>
        <w:t>cf-art-155-par-2-inc-XII</w:t>
      </w:r>
      <w:r>
        <w:rPr>
          <w:color w:val="0050A0"/>
          <w:sz w:val="14"/>
        </w:rPr>
        <w:t xml:space="preserve"> | RE 578.582</w:t>
      </w:r>
      <w:r>
        <w:rPr>
          <w:color w:val="0050A0"/>
          <w:sz w:val="14"/>
        </w:rPr>
        <w:t xml:space="preserve"> | rel. Dias Toffoli</w:t>
      </w:r>
    </w:p>
    <w:p>
      <w:pPr>
        <w:ind w:left="216"/>
      </w:pPr>
      <w:r>
        <w:rPr>
          <w:sz w:val="18"/>
        </w:rPr>
        <w:t>= RE 578.582 AgR, rel. min. Dias Toffoli, j. 27-11-2012, 1ª T, DJE de 19-12-2012</w:t>
      </w:r>
    </w:p>
    <w:p>
      <w:r>
        <w:rPr>
          <w:b/>
          <w:color w:val="B46400"/>
          <w:sz w:val="16"/>
        </w:rPr>
        <w:t>REPERCUSSAO GERAL</w:t>
      </w:r>
    </w:p>
    <w:p>
      <w:r>
        <w:rPr>
          <w:color w:val="8C8C8C"/>
          <w:sz w:val="14"/>
        </w:rPr>
        <w:t>cf-art-155-par-2-inc-XII-ali-b</w:t>
      </w:r>
      <w:r>
        <w:rPr>
          <w:color w:val="0050A0"/>
          <w:sz w:val="14"/>
        </w:rPr>
        <w:t xml:space="preserve"> | RE 598677</w:t>
      </w:r>
      <w:r>
        <w:rPr>
          <w:color w:val="0050A0"/>
          <w:sz w:val="14"/>
        </w:rPr>
        <w:t xml:space="preserve"> | rel. Dias Toffoli</w:t>
      </w:r>
      <w:r>
        <w:rPr>
          <w:color w:val="0050A0"/>
          <w:sz w:val="14"/>
        </w:rPr>
        <w:t xml:space="preserve"> | 2021</w:t>
      </w:r>
    </w:p>
    <w:p>
      <w:pPr>
        <w:ind w:left="216"/>
      </w:pPr>
      <w:r>
        <w:rPr>
          <w:sz w:val="18"/>
        </w:rPr>
        <w:t>A antecipação, sem substituição tributária, do pagamento do ICMS para momento anterior à ocorrência do fato gerador necessita de lei em sentido estrito. A substituição tributária progressiva do ICMS reclama previsão em lei complementar federal.</w:t>
      </w:r>
    </w:p>
    <w:p>
      <w:pPr>
        <w:ind w:left="216"/>
      </w:pPr>
      <w:r>
        <w:rPr>
          <w:b/>
          <w:color w:val="003C8C"/>
          <w:sz w:val="16"/>
        </w:rPr>
        <w:t>[RE 598.677, voto do rel. min. Dias Toffoli, j. 29-3-2021, P, DJE de 5-5-2021, Tema 456, com mérito julgado.]</w:t>
      </w:r>
    </w:p>
    <w:p>
      <w:r>
        <w:rPr>
          <w:b/>
          <w:color w:val="B46400"/>
          <w:sz w:val="16"/>
        </w:rPr>
        <w:t>JULGADOS CORRELATOS</w:t>
      </w:r>
    </w:p>
    <w:p>
      <w:r>
        <w:rPr>
          <w:color w:val="8C8C8C"/>
          <w:sz w:val="14"/>
        </w:rPr>
        <w:t>cf-art-155-par-2-inc-XII-ali-b</w:t>
      </w:r>
      <w:r>
        <w:rPr>
          <w:color w:val="0050A0"/>
          <w:sz w:val="14"/>
        </w:rPr>
        <w:t xml:space="preserve"> | RE 598606</w:t>
      </w:r>
      <w:r>
        <w:rPr>
          <w:color w:val="0050A0"/>
          <w:sz w:val="14"/>
        </w:rPr>
        <w:t xml:space="preserve"> | rel. Ricardo Lewandowski</w:t>
      </w:r>
      <w:r>
        <w:rPr>
          <w:color w:val="0050A0"/>
          <w:sz w:val="14"/>
        </w:rPr>
        <w:t xml:space="preserve"> | 2011</w:t>
      </w:r>
    </w:p>
    <w:p>
      <w:pPr>
        <w:ind w:left="216"/>
      </w:pPr>
      <w:r>
        <w:rPr>
          <w:sz w:val="18"/>
        </w:rPr>
        <w:t>O entendimento desta Corte é no sentido de que, em operações interestaduais, a exigência antecipada do diferencial de alíquotas constitui espécie de substituição tributária e, dessa forma, está sujeita aos requisitos para a adoção desse instituto, entre eles, a previsão em lei.</w:t>
      </w:r>
    </w:p>
    <w:p>
      <w:pPr>
        <w:ind w:left="216"/>
      </w:pPr>
      <w:r>
        <w:rPr>
          <w:b/>
          <w:color w:val="003C8C"/>
          <w:sz w:val="16"/>
        </w:rPr>
        <w:t>[RE 598.606 AgR, rel. min. Ricardo Lewandowski, j. 28-6-2011, 1ª T, DJE de 15-8-2011.]</w:t>
      </w:r>
    </w:p>
    <w:p>
      <w:r>
        <w:rPr>
          <w:b/>
          <w:color w:val="B46400"/>
          <w:sz w:val="16"/>
        </w:rPr>
        <w:t>JULGADOS CORRELATOS</w:t>
      </w:r>
    </w:p>
    <w:p>
      <w:r>
        <w:rPr>
          <w:color w:val="8C8C8C"/>
          <w:sz w:val="14"/>
        </w:rPr>
        <w:t>cf-art-155-par-2-inc-XII-ali-b</w:t>
      </w:r>
      <w:r>
        <w:rPr>
          <w:color w:val="0050A0"/>
          <w:sz w:val="14"/>
        </w:rPr>
        <w:t xml:space="preserve"> | AI 765040</w:t>
      </w:r>
      <w:r>
        <w:rPr>
          <w:color w:val="0050A0"/>
          <w:sz w:val="14"/>
        </w:rPr>
        <w:t xml:space="preserve"> | rel. Eros Grau</w:t>
      </w:r>
      <w:r>
        <w:rPr>
          <w:color w:val="0050A0"/>
          <w:sz w:val="14"/>
        </w:rPr>
        <w:t xml:space="preserve"> | 2009</w:t>
      </w:r>
    </w:p>
    <w:p>
      <w:pPr>
        <w:ind w:left="216"/>
      </w:pPr>
      <w:r>
        <w:rPr>
          <w:sz w:val="18"/>
        </w:rPr>
        <w:t>O Supremo fixou entendimento no sentido da constitucionalidade do regime de substituição tributária. Entendeu-se que a substituição tributária já tinha previsão no sistema jurídico-tributário brasileiro na vigência do regime constitucional anterior. Na ordem constitucional vigente, a disciplina do instituto decorre tanto do recebimento do DL 406/1968 quanto dos Convênios ICM e ICMS celebrados com fundamento no art. 34, § 8º, do ADCT/1988 até a edição da LC 87/1996.</w:t>
      </w:r>
    </w:p>
    <w:p>
      <w:pPr>
        <w:ind w:left="216"/>
      </w:pPr>
      <w:r>
        <w:rPr>
          <w:b/>
          <w:color w:val="003C8C"/>
          <w:sz w:val="16"/>
        </w:rPr>
        <w:t>[AI 765.040 AgR, rel. min. Eros Grau, j. 27-10-2009, 2ª T, DJE de 20-11-2009.]</w:t>
      </w:r>
    </w:p>
    <w:p>
      <w:r>
        <w:rPr>
          <w:b/>
          <w:color w:val="B46400"/>
          <w:sz w:val="16"/>
        </w:rPr>
        <w:t>JULGADOS CORRELATOS</w:t>
      </w:r>
    </w:p>
    <w:p>
      <w:r>
        <w:rPr>
          <w:color w:val="8C8C8C"/>
          <w:sz w:val="14"/>
        </w:rPr>
        <w:t>cf-art-155-par-2-inc-XII-ali-b</w:t>
      </w:r>
      <w:r>
        <w:rPr>
          <w:color w:val="0050A0"/>
          <w:sz w:val="14"/>
        </w:rPr>
        <w:t xml:space="preserve"> | SS 2242</w:t>
      </w:r>
      <w:r>
        <w:rPr>
          <w:color w:val="0050A0"/>
          <w:sz w:val="14"/>
        </w:rPr>
        <w:t xml:space="preserve"> | rel. Maurício Corrêa</w:t>
      </w:r>
      <w:r>
        <w:rPr>
          <w:color w:val="0050A0"/>
          <w:sz w:val="14"/>
        </w:rPr>
        <w:t xml:space="preserve"> | 2004</w:t>
      </w:r>
    </w:p>
    <w:p>
      <w:pPr>
        <w:ind w:left="216"/>
      </w:pPr>
      <w:r>
        <w:rPr>
          <w:sz w:val="18"/>
        </w:rPr>
        <w:t>= RE 428.364 AgR, rel. min. Ayres Britto, j. 13-12-2011, 2ª T, DJE de 23-2-2012 É responsável tributário, por substituição, o industrial, o comerciante ou o prestador de serviço, relativamente ao imposto devido pelas anteriores ou subsequentes saídas de mercadorias ou, ainda, por serviços prestados por qualquer outra categoria de contribuinte. Legitimidade do regime de substituição tributária declarada pelo Pleno deste Tribunal.</w:t>
      </w:r>
    </w:p>
    <w:p>
      <w:pPr>
        <w:ind w:left="216"/>
      </w:pPr>
      <w:r>
        <w:rPr>
          <w:b/>
          <w:color w:val="003C8C"/>
          <w:sz w:val="16"/>
        </w:rPr>
        <w:t>[SS 2.242 AgR, rel. min. Maurício Corrêa, j. 28-4-2004, P, DJ de 21-5-2004.]</w:t>
      </w:r>
    </w:p>
    <w:p>
      <w:r>
        <w:rPr>
          <w:b/>
          <w:color w:val="B46400"/>
          <w:sz w:val="16"/>
        </w:rPr>
        <w:t>JULGADOS CORRELATOS</w:t>
      </w:r>
    </w:p>
    <w:p>
      <w:r>
        <w:rPr>
          <w:color w:val="8C8C8C"/>
          <w:sz w:val="14"/>
        </w:rPr>
        <w:t>cf-art-155-par-2-inc-XII-ali-b</w:t>
      </w:r>
      <w:r>
        <w:rPr>
          <w:color w:val="0050A0"/>
          <w:sz w:val="14"/>
        </w:rPr>
        <w:t xml:space="preserve"> | RE 213396</w:t>
      </w:r>
      <w:r>
        <w:rPr>
          <w:color w:val="0050A0"/>
          <w:sz w:val="14"/>
        </w:rPr>
        <w:t xml:space="preserve"> | rel. Ilmar Galvão</w:t>
      </w:r>
      <w:r>
        <w:rPr>
          <w:color w:val="0050A0"/>
          <w:sz w:val="14"/>
        </w:rPr>
        <w:t xml:space="preserve"> | 1999</w:t>
      </w:r>
    </w:p>
    <w:p>
      <w:pPr>
        <w:ind w:left="216"/>
      </w:pPr>
      <w:r>
        <w:rPr>
          <w:sz w:val="18"/>
        </w:rPr>
        <w:t>O regime de substituição tributária, referente ao ICM, já se achava previsto no DL 406/1968 (art. 128 do CTN e art. 6º, §§ 3º e 4º, do mencionado decreto-lei), normas recebidas pela Carta de 1988, não se podendo falar, nesse ponto, em omissão legislativa capaz de autorizar o exercício, pelos Estados, por meio do Convênio ICM 66/1988, da competência prevista no art. 34, § 8º, do ADCT/1988. Essa circunstância, entretanto, não inviabiliza o instituto que, relativamente a veículos novos, foi institu</w:t>
      </w:r>
    </w:p>
    <w:p>
      <w:pPr>
        <w:ind w:left="216"/>
      </w:pPr>
      <w:r>
        <w:rPr>
          <w:b/>
          <w:color w:val="003C8C"/>
          <w:sz w:val="16"/>
        </w:rPr>
        <w:t>[RE 213.396, rel. min. Ilmar Galvão, j. 2-8-1999, P, DJ de 1º-12-2000.]</w:t>
      </w:r>
    </w:p>
    <w:p>
      <w:r>
        <w:rPr>
          <w:b/>
          <w:color w:val="B46400"/>
          <w:sz w:val="16"/>
        </w:rPr>
        <w:t>JULGADOS CORRELATOS</w:t>
      </w:r>
    </w:p>
    <w:p>
      <w:r>
        <w:rPr>
          <w:color w:val="8C8C8C"/>
          <w:sz w:val="14"/>
        </w:rPr>
        <w:t>cf-art-155-par-2-inc-XII-ali-b</w:t>
      </w:r>
      <w:r>
        <w:rPr>
          <w:color w:val="0050A0"/>
          <w:sz w:val="14"/>
        </w:rPr>
        <w:t xml:space="preserve"> | RE 266.602</w:t>
      </w:r>
      <w:r>
        <w:rPr>
          <w:color w:val="0050A0"/>
          <w:sz w:val="14"/>
        </w:rPr>
        <w:t xml:space="preserve"> | rel. Ellen Gracie</w:t>
      </w:r>
    </w:p>
    <w:p>
      <w:pPr>
        <w:ind w:left="216"/>
      </w:pPr>
      <w:r>
        <w:rPr>
          <w:sz w:val="18"/>
        </w:rPr>
        <w:t>= RE 266.602, rel. min. Ellen Gracie, j. 14-9-2006, P, DJ de 2-2-2007</w:t>
      </w:r>
    </w:p>
    <w:p>
      <w:r>
        <w:rPr>
          <w:b/>
          <w:color w:val="B46400"/>
          <w:sz w:val="16"/>
        </w:rPr>
        <w:t>REPERCUSSAO GERAL</w:t>
      </w:r>
    </w:p>
    <w:p>
      <w:r>
        <w:rPr>
          <w:color w:val="8C8C8C"/>
          <w:sz w:val="14"/>
        </w:rPr>
        <w:t>cf-art-155-par-2-inc-XII-ali-c</w:t>
      </w:r>
      <w:r>
        <w:rPr>
          <w:color w:val="0050A0"/>
          <w:sz w:val="14"/>
        </w:rPr>
        <w:t xml:space="preserve"> | RE 601.967</w:t>
      </w:r>
    </w:p>
    <w:p>
      <w:pPr>
        <w:ind w:left="216"/>
      </w:pPr>
      <w:r>
        <w:rPr>
          <w:sz w:val="18"/>
        </w:rPr>
        <w:t xml:space="preserve">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w:t>
      </w:r>
    </w:p>
    <w:p>
      <w:r>
        <w:rPr>
          <w:b/>
          <w:color w:val="B46400"/>
          <w:sz w:val="16"/>
        </w:rPr>
        <w:t>CONTROLE CONCENTRADO</w:t>
      </w:r>
    </w:p>
    <w:p>
      <w:r>
        <w:rPr>
          <w:color w:val="8C8C8C"/>
          <w:sz w:val="14"/>
        </w:rPr>
        <w:t>cf-art-155-par-2-inc-XII-ali-g</w:t>
      </w:r>
      <w:r>
        <w:rPr>
          <w:color w:val="0050A0"/>
          <w:sz w:val="14"/>
        </w:rPr>
        <w:t xml:space="preserve"> | ADI 3794</w:t>
      </w:r>
      <w:r>
        <w:rPr>
          <w:color w:val="0050A0"/>
          <w:sz w:val="14"/>
        </w:rPr>
        <w:t xml:space="preserve"> | rel. Roberto Barroso</w:t>
      </w:r>
      <w:r>
        <w:rPr>
          <w:color w:val="0050A0"/>
          <w:sz w:val="14"/>
        </w:rPr>
        <w:t xml:space="preserve"> | 2014</w:t>
      </w:r>
    </w:p>
    <w:p>
      <w:pPr>
        <w:ind w:left="216"/>
      </w:pPr>
      <w:r>
        <w:rPr>
          <w:sz w:val="18"/>
        </w:rPr>
        <w:t>A reserva constitucional de convênio prevista na al. g do inc. XII do § 2º do art. 155 da Constituição da República não impede que a União, os Estados e o Distrito Federal celebrem convênios para execução de suas leis, serviços ou decisões, a fim de prestarem assistência uns aos outros para fiscalização ou permuta de informações, uniformização de procedimentos e normas inerentes ao exercício e competência tributária desses entes federados, nos termos dos arts. 102 e 199, do Código Tributário Nac</w:t>
      </w:r>
    </w:p>
    <w:p>
      <w:pPr>
        <w:ind w:left="216"/>
      </w:pPr>
      <w:r>
        <w:rPr>
          <w:b/>
          <w:color w:val="003C8C"/>
          <w:sz w:val="16"/>
        </w:rPr>
        <w:t>[ADI 3.794 ED, rel. min. Roberto Barroso, j. 18-12-2014, P, DJE de 25-2-2015.]</w:t>
      </w:r>
    </w:p>
    <w:p>
      <w:r>
        <w:rPr>
          <w:b/>
          <w:color w:val="B46400"/>
          <w:sz w:val="16"/>
        </w:rPr>
        <w:t>CONTROLE CONCENTRADO</w:t>
      </w:r>
    </w:p>
    <w:p>
      <w:r>
        <w:rPr>
          <w:color w:val="8C8C8C"/>
          <w:sz w:val="14"/>
        </w:rPr>
        <w:t>cf-art-155-par-2-inc-XII-ali-g</w:t>
      </w:r>
      <w:r>
        <w:rPr>
          <w:color w:val="0050A0"/>
          <w:sz w:val="14"/>
        </w:rPr>
        <w:t xml:space="preserve"> | ADI 4276</w:t>
      </w:r>
      <w:r>
        <w:rPr>
          <w:color w:val="0050A0"/>
          <w:sz w:val="14"/>
        </w:rPr>
        <w:t xml:space="preserve"> | rel. Luiz Fux</w:t>
      </w:r>
      <w:r>
        <w:rPr>
          <w:color w:val="0050A0"/>
          <w:sz w:val="14"/>
        </w:rPr>
        <w:t xml:space="preserve"> | 2014</w:t>
      </w:r>
    </w:p>
    <w:p>
      <w:pPr>
        <w:ind w:left="216"/>
      </w:pPr>
      <w:r>
        <w:rPr>
          <w:sz w:val="18"/>
        </w:rPr>
        <w:t>(...) padece de inconstitucionalidade formal a LC 358/2009 do Estado de Mato Grosso, porquanto concessiva de isenção fiscal, no que concerne ao ICMS, para as operações de aquisição de automóveis por oficiais de justiça estaduais sem o necessário amparo em convênio interestadual, caracterizando hipótese típica de guerra fiscal em desarmonia com a CF de 1988.</w:t>
      </w:r>
    </w:p>
    <w:p>
      <w:pPr>
        <w:ind w:left="216"/>
      </w:pPr>
      <w:r>
        <w:rPr>
          <w:b/>
          <w:color w:val="003C8C"/>
          <w:sz w:val="16"/>
        </w:rPr>
        <w:t>[ADI 4.276, rel. min. Luiz Fux, j. 20-8-2014, P, DJE de 18-9-2014.]</w:t>
      </w:r>
    </w:p>
    <w:p>
      <w:r>
        <w:rPr>
          <w:b/>
          <w:color w:val="B46400"/>
          <w:sz w:val="16"/>
        </w:rPr>
        <w:t>CONTROLE CONCENTRADO</w:t>
      </w:r>
    </w:p>
    <w:p>
      <w:r>
        <w:rPr>
          <w:color w:val="8C8C8C"/>
          <w:sz w:val="14"/>
        </w:rPr>
        <w:t>cf-art-155-par-2-inc-XII-ali-g</w:t>
      </w:r>
      <w:r>
        <w:rPr>
          <w:color w:val="0050A0"/>
          <w:sz w:val="14"/>
        </w:rPr>
        <w:t xml:space="preserve"> | ADI 310</w:t>
      </w:r>
      <w:r>
        <w:rPr>
          <w:color w:val="0050A0"/>
          <w:sz w:val="14"/>
        </w:rPr>
        <w:t xml:space="preserve"> | rel. Cármen Lúcia</w:t>
      </w:r>
      <w:r>
        <w:rPr>
          <w:color w:val="0050A0"/>
          <w:sz w:val="14"/>
        </w:rPr>
        <w:t xml:space="preserve"> | 2014</w:t>
      </w:r>
    </w:p>
    <w:p>
      <w:pPr>
        <w:ind w:left="216"/>
      </w:pPr>
      <w:r>
        <w:rPr>
          <w:sz w:val="18"/>
        </w:rPr>
        <w:t>= RE 861.756 AgR, rel. min. Cármen Lúcia, j. 17-3-2015, 2ª T, DJE de 7-4-2015 Não há cogitar de inconstitucionalidade indireta, por violação de normas interpostas, na espécie vertente: a questão está na definição do alcance do art. 40 do ADCT, a saber, se esta norma de vigência temporária teria permitido a recepção do elenco pré-constitucional de incentivos à Zona Franca de Manaus, ainda que incompatíveis com o sistema constitucional do ICMS instituído desde 1988, no qual se insere a competência</w:t>
      </w:r>
    </w:p>
    <w:p>
      <w:pPr>
        <w:ind w:left="216"/>
      </w:pPr>
      <w:r>
        <w:rPr>
          <w:b/>
          <w:color w:val="003C8C"/>
          <w:sz w:val="16"/>
        </w:rPr>
        <w:t>[ADI 310, rel. min. Cármen Lúcia, j. 19-2-2014, P, DJE de 9-9-2014.]</w:t>
      </w:r>
    </w:p>
    <w:p>
      <w:r>
        <w:rPr>
          <w:b/>
          <w:color w:val="B46400"/>
          <w:sz w:val="16"/>
        </w:rPr>
        <w:t>CONTROLE CONCENTRADO</w:t>
      </w:r>
    </w:p>
    <w:p>
      <w:r>
        <w:rPr>
          <w:color w:val="8C8C8C"/>
          <w:sz w:val="14"/>
        </w:rPr>
        <w:t>cf-art-155-par-2-inc-XII-ali-g</w:t>
      </w:r>
      <w:r>
        <w:rPr>
          <w:color w:val="0050A0"/>
          <w:sz w:val="14"/>
        </w:rPr>
        <w:t xml:space="preserve"> | ADI 3702</w:t>
      </w:r>
      <w:r>
        <w:rPr>
          <w:color w:val="0050A0"/>
          <w:sz w:val="14"/>
        </w:rPr>
        <w:t xml:space="preserve"> | rel. Dias Toffoli</w:t>
      </w:r>
    </w:p>
    <w:p>
      <w:pPr>
        <w:ind w:left="216"/>
      </w:pPr>
      <w:r>
        <w:rPr>
          <w:sz w:val="18"/>
        </w:rPr>
        <w:t>O decreto estadual prevê hipótese de diferimento do pagamento do ICMS sobre a importação de máquinas e equipamentos destinados à avicultura e à suinocultura para o momento da desincorporação desses equipamentos do ativo permanente do estabelecimento. (...) Os bens do ativo permanente do estabelecimento não fazem parte de qualquer cadeia de consumo mais ampla, restando ausente o caráter de posterior circulação jurídica, uma vez que, fadados a permanecer no estabelecimento, estando sujeitos à dete</w:t>
      </w:r>
    </w:p>
    <w:p>
      <w:pPr>
        <w:ind w:left="216"/>
      </w:pPr>
      <w:r>
        <w:rPr>
          <w:b/>
          <w:color w:val="003C8C"/>
          <w:sz w:val="16"/>
        </w:rPr>
        <w:t>[ADI 3.702, rel. min. Dias Toffoli, j. 1º-6-2011, P, DJE de 30-8-2011.]</w:t>
      </w:r>
    </w:p>
    <w:p>
      <w:r>
        <w:rPr>
          <w:b/>
          <w:color w:val="B46400"/>
          <w:sz w:val="16"/>
        </w:rPr>
        <w:t>CONTROLE CONCENTRADO</w:t>
      </w:r>
    </w:p>
    <w:p>
      <w:r>
        <w:rPr>
          <w:color w:val="8C8C8C"/>
          <w:sz w:val="14"/>
        </w:rPr>
        <w:t>cf-art-155-par-2-inc-XII-ali-g</w:t>
      </w:r>
      <w:r>
        <w:rPr>
          <w:color w:val="0050A0"/>
          <w:sz w:val="14"/>
        </w:rPr>
        <w:t xml:space="preserve"> | ADI 3413</w:t>
      </w:r>
      <w:r>
        <w:rPr>
          <w:color w:val="0050A0"/>
          <w:sz w:val="14"/>
        </w:rPr>
        <w:t xml:space="preserve"> | rel. Marco Aurélio</w:t>
      </w:r>
    </w:p>
    <w:p>
      <w:pPr>
        <w:ind w:left="216"/>
      </w:pPr>
      <w:r>
        <w:rPr>
          <w:sz w:val="18"/>
        </w:rPr>
        <w:t>Vide ADI 2.056, rel. min. Gilmar Mendes, j. 30-5-2007, P, DJ de 17-8-2007 Tributo. Benefício. Alínea g do inciso XII do § 2º do art. 155 da CF. Discrepa do que previsto nesse preceito, a remeter a lei complementar, a concessão de benefício tributário a certo segmento econômico de forma a implicar tratamento diferenciado presente a localização do contribuinte.</w:t>
      </w:r>
    </w:p>
    <w:p>
      <w:pPr>
        <w:ind w:left="216"/>
      </w:pPr>
      <w:r>
        <w:rPr>
          <w:b/>
          <w:color w:val="003C8C"/>
          <w:sz w:val="16"/>
        </w:rPr>
        <w:t>[ADI 3.413, rel. min. Marco Aurélio, j. 1º-6-2011, P, DJE de 1º-8-2011.]</w:t>
      </w:r>
    </w:p>
    <w:p>
      <w:r>
        <w:rPr>
          <w:b/>
          <w:color w:val="B46400"/>
          <w:sz w:val="16"/>
        </w:rPr>
        <w:t>CONTROLE CONCENTRADO</w:t>
      </w:r>
    </w:p>
    <w:p>
      <w:r>
        <w:rPr>
          <w:color w:val="8C8C8C"/>
          <w:sz w:val="14"/>
        </w:rPr>
        <w:t>cf-art-155-par-2-inc-XII-ali-g</w:t>
      </w:r>
      <w:r>
        <w:rPr>
          <w:color w:val="0050A0"/>
          <w:sz w:val="14"/>
        </w:rPr>
        <w:t xml:space="preserve"> | ADI 2376</w:t>
      </w:r>
      <w:r>
        <w:rPr>
          <w:color w:val="0050A0"/>
          <w:sz w:val="14"/>
        </w:rPr>
        <w:t xml:space="preserve"> | rel. Marco Aurélio</w:t>
      </w:r>
    </w:p>
    <w:p>
      <w:pPr>
        <w:ind w:left="216"/>
      </w:pPr>
      <w:r>
        <w:rPr>
          <w:sz w:val="18"/>
        </w:rPr>
        <w:t>ICMS. Benefício fiscal. Isenção. Conflita com o disposto nos arts. 150, § 6º, e 155, § 2º, XII, g, da CF decreto concessivo de isenção, sem que precedido do consenso das unidades da Federação.</w:t>
      </w:r>
    </w:p>
    <w:p>
      <w:pPr>
        <w:ind w:left="216"/>
      </w:pPr>
      <w:r>
        <w:rPr>
          <w:b/>
          <w:color w:val="003C8C"/>
          <w:sz w:val="16"/>
        </w:rPr>
        <w:t>[ADI 2.376, rel. min. Marco Aurélio, j. 1º-6-2011, P, DJE de 1º-7-2011.]</w:t>
      </w:r>
    </w:p>
    <w:p>
      <w:r>
        <w:rPr>
          <w:b/>
          <w:color w:val="B46400"/>
          <w:sz w:val="16"/>
        </w:rPr>
        <w:t>CONTROLE CONCENTRADO</w:t>
      </w:r>
    </w:p>
    <w:p>
      <w:r>
        <w:rPr>
          <w:color w:val="8C8C8C"/>
          <w:sz w:val="14"/>
        </w:rPr>
        <w:t>cf-art-155-par-2-inc-XII-ali-g</w:t>
      </w:r>
      <w:r>
        <w:rPr>
          <w:color w:val="0050A0"/>
          <w:sz w:val="14"/>
        </w:rPr>
        <w:t xml:space="preserve"> | ADI 2906</w:t>
      </w:r>
      <w:r>
        <w:rPr>
          <w:color w:val="0050A0"/>
          <w:sz w:val="14"/>
        </w:rPr>
        <w:t xml:space="preserve"> | rel. Marco Aurélio</w:t>
      </w:r>
    </w:p>
    <w:p>
      <w:pPr>
        <w:ind w:left="216"/>
      </w:pPr>
      <w:r>
        <w:rPr>
          <w:sz w:val="18"/>
        </w:rPr>
        <w:t>“Guerra fiscal". Pronunciamento do Supremo. Drible. Surge inconstitucional lei do Estado que, para mitigar pronunciamento do Supremo, implica, quanto a recolhimento de tributo, dispensa de acessórios – multa e juros da mora – e parcelamento.</w:t>
      </w:r>
    </w:p>
    <w:p>
      <w:pPr>
        <w:ind w:left="216"/>
      </w:pPr>
      <w:r>
        <w:rPr>
          <w:b/>
          <w:color w:val="003C8C"/>
          <w:sz w:val="16"/>
        </w:rPr>
        <w:t>[ADI 2.906, rel. min. Marco Aurélio, j. 1º-6-2011, P, DJE de 29-6-2011.]</w:t>
      </w:r>
    </w:p>
    <w:p>
      <w:r>
        <w:rPr>
          <w:b/>
          <w:color w:val="B46400"/>
          <w:sz w:val="16"/>
        </w:rPr>
        <w:t>CONTROLE CONCENTRADO</w:t>
      </w:r>
    </w:p>
    <w:p>
      <w:r>
        <w:rPr>
          <w:color w:val="8C8C8C"/>
          <w:sz w:val="14"/>
        </w:rPr>
        <w:t>cf-art-155-par-2-inc-XII-ali-g</w:t>
      </w:r>
      <w:r>
        <w:rPr>
          <w:color w:val="0050A0"/>
          <w:sz w:val="14"/>
        </w:rPr>
        <w:t xml:space="preserve"> | ADI 3421</w:t>
      </w:r>
      <w:r>
        <w:rPr>
          <w:color w:val="0050A0"/>
          <w:sz w:val="14"/>
        </w:rPr>
        <w:t xml:space="preserve"> | rel. Marco Aurélio</w:t>
      </w:r>
      <w:r>
        <w:rPr>
          <w:color w:val="0050A0"/>
          <w:sz w:val="14"/>
        </w:rPr>
        <w:t xml:space="preserve"> | 2010</w:t>
      </w:r>
    </w:p>
    <w:p>
      <w:pPr>
        <w:ind w:left="216"/>
      </w:pPr>
      <w:r>
        <w:rPr>
          <w:sz w:val="18"/>
        </w:rPr>
        <w:t>A disciplina legal em exame apresenta peculiaridades a merecerem reflexão para concluir estar configurada, ou não, a denominada "guerra fiscal". (...) Ao lado da imunidade, há a isenção e, quanto ao ICMS, visando a editar verdadeira autofagia, a alínea g do inciso XII do § 2º do art. 155 da CF remete a lei complementar regular a forma como, mediante deliberação dos Estados e do Distrito Federal, isenções, incentivos e benefícios fiscais serão concedidos e revogados. A lei complementar relativa à</w:t>
      </w:r>
    </w:p>
    <w:p>
      <w:pPr>
        <w:ind w:left="216"/>
      </w:pPr>
      <w:r>
        <w:rPr>
          <w:b/>
          <w:color w:val="003C8C"/>
          <w:sz w:val="16"/>
        </w:rPr>
        <w:t>[ADI 3.421, voto do rel. min. Marco Aurélio, j. 5-5-2010, P, DJE de 28-5-2010.]</w:t>
      </w:r>
    </w:p>
    <w:p>
      <w:r>
        <w:rPr>
          <w:b/>
          <w:color w:val="B46400"/>
          <w:sz w:val="16"/>
        </w:rPr>
        <w:t>CONTROLE CONCENTRADO</w:t>
      </w:r>
    </w:p>
    <w:p>
      <w:r>
        <w:rPr>
          <w:color w:val="8C8C8C"/>
          <w:sz w:val="14"/>
        </w:rPr>
        <w:t>cf-art-155-par-2-inc-XII-ali-g</w:t>
      </w:r>
      <w:r>
        <w:rPr>
          <w:color w:val="0050A0"/>
          <w:sz w:val="14"/>
        </w:rPr>
        <w:t xml:space="preserve"> | ADI 3809</w:t>
      </w:r>
      <w:r>
        <w:rPr>
          <w:color w:val="0050A0"/>
          <w:sz w:val="14"/>
        </w:rPr>
        <w:t xml:space="preserve"> | rel. Eros Grau</w:t>
      </w:r>
      <w:r>
        <w:rPr>
          <w:color w:val="0050A0"/>
          <w:sz w:val="14"/>
        </w:rPr>
        <w:t xml:space="preserve"> | 2007</w:t>
      </w:r>
    </w:p>
    <w:p>
      <w:pPr>
        <w:ind w:left="216"/>
      </w:pPr>
      <w:r>
        <w:rPr>
          <w:sz w:val="18"/>
        </w:rPr>
        <w:t>Ação direta de inconstitucionalidade. Lei  8.366, de 7 de julho de 2006, do Estado do Espírito Santo. Lei que institui incentivo fiscal para as empresas que contratarem apenados e egressos. Matéria de índole tributária e não orçamentária. A concessão unilateral de benefícios fiscais, sem a prévia celebração de convênio intergovernamental, afronta ao disposto no art. 155, § 2º, XII, g, da Constituição do Brasil. (...) O texto normativo capixaba efetivamente viola o disposto no art. 155, § 2º, XII</w:t>
      </w:r>
    </w:p>
    <w:p>
      <w:pPr>
        <w:ind w:left="216"/>
      </w:pPr>
      <w:r>
        <w:rPr>
          <w:b/>
          <w:color w:val="003C8C"/>
          <w:sz w:val="16"/>
        </w:rPr>
        <w:t>[ADI 3.809, rel. min. Eros Grau, j. 14-6-2007, P, DJ de 14-9-2007.]</w:t>
      </w:r>
    </w:p>
    <w:p>
      <w:r>
        <w:rPr>
          <w:b/>
          <w:color w:val="B46400"/>
          <w:sz w:val="16"/>
        </w:rPr>
        <w:t>CONTROLE CONCENTRADO</w:t>
      </w:r>
    </w:p>
    <w:p>
      <w:r>
        <w:rPr>
          <w:color w:val="8C8C8C"/>
          <w:sz w:val="14"/>
        </w:rPr>
        <w:t>cf-art-155-par-2-inc-XII-ali-g</w:t>
      </w:r>
      <w:r>
        <w:rPr>
          <w:color w:val="0050A0"/>
          <w:sz w:val="14"/>
        </w:rPr>
        <w:t xml:space="preserve"> | ADI 2529</w:t>
      </w:r>
      <w:r>
        <w:rPr>
          <w:color w:val="0050A0"/>
          <w:sz w:val="14"/>
        </w:rPr>
        <w:t xml:space="preserve"> | rel. Gilmar Mendes</w:t>
      </w:r>
      <w:r>
        <w:rPr>
          <w:color w:val="0050A0"/>
          <w:sz w:val="14"/>
        </w:rPr>
        <w:t xml:space="preserve"> | 2007</w:t>
      </w:r>
    </w:p>
    <w:p>
      <w:pPr>
        <w:ind w:left="216"/>
      </w:pPr>
      <w:r>
        <w:rPr>
          <w:sz w:val="18"/>
        </w:rPr>
        <w:t xml:space="preserve">A propósito da questão, (...) anota a PGR, verbis: "Do mesmo modo, o art. 6º da Lei Estadual sob análise incorre em vício de inconstitucionalidade material, ante a violação imposta por este ao art. 155, § 2º, XII, alínea g, da Constituição, segundo o qual cabe à lei complementar regular a forma como, mediante deliberação dos Estados e do Distrito Federal, isenções, incentivos e benefícios fiscais, referentes ao ICMS, serão concedidos e revogados. A lei complementar a que se refere o dispositivo </w:t>
      </w:r>
    </w:p>
    <w:p>
      <w:pPr>
        <w:ind w:left="216"/>
      </w:pPr>
      <w:r>
        <w:rPr>
          <w:b/>
          <w:color w:val="003C8C"/>
          <w:sz w:val="16"/>
        </w:rPr>
        <w:t>[ADI 2.529, voto do rel. min. Gilmar Mendes, j. 14-6-2007, P, DJ de 6-9-2007.]</w:t>
      </w:r>
    </w:p>
    <w:p>
      <w:r>
        <w:rPr>
          <w:b/>
          <w:color w:val="B46400"/>
          <w:sz w:val="16"/>
        </w:rPr>
        <w:t>CONTROLE CONCENTRADO</w:t>
      </w:r>
    </w:p>
    <w:p>
      <w:r>
        <w:rPr>
          <w:color w:val="8C8C8C"/>
          <w:sz w:val="14"/>
        </w:rPr>
        <w:t>cf-art-155-par-2-inc-XII-ali-g</w:t>
      </w:r>
      <w:r>
        <w:rPr>
          <w:color w:val="0050A0"/>
          <w:sz w:val="14"/>
        </w:rPr>
        <w:t xml:space="preserve"> | ADI 2056</w:t>
      </w:r>
      <w:r>
        <w:rPr>
          <w:color w:val="0050A0"/>
          <w:sz w:val="14"/>
        </w:rPr>
        <w:t xml:space="preserve"> | rel. Gilmar Mendes</w:t>
      </w:r>
      <w:r>
        <w:rPr>
          <w:color w:val="0050A0"/>
          <w:sz w:val="14"/>
        </w:rPr>
        <w:t xml:space="preserve"> | 2007</w:t>
      </w:r>
    </w:p>
    <w:p>
      <w:pPr>
        <w:ind w:left="216"/>
      </w:pPr>
      <w:r>
        <w:rPr>
          <w:sz w:val="18"/>
        </w:rPr>
        <w:t>Diferimento do ICMS em operações internas com produtos agropecuários. A contribuição criada pela lei estadual não possui natureza tributária, pois está despida do elemento essencial da compulsoriedade. Assim, não se submete aos limites constitucionais ao poder de tributar. O diferimento, pelo qual se transfere o momento do recolhimento do tributo cujo fato gerador já ocorreu, não pode ser confundido com a isenção ou com a imunidade e, dessa forma, pode ser disciplinado por lei estadual sem a pré</w:t>
      </w:r>
    </w:p>
    <w:p>
      <w:pPr>
        <w:ind w:left="216"/>
      </w:pPr>
      <w:r>
        <w:rPr>
          <w:b/>
          <w:color w:val="003C8C"/>
          <w:sz w:val="16"/>
        </w:rPr>
        <w:t>[ADI 2.056, rel. min. Gilmar Mendes, j. 30-5-2007, P, DJ de 17-8-2007.]</w:t>
      </w:r>
    </w:p>
    <w:p>
      <w:r>
        <w:rPr>
          <w:b/>
          <w:color w:val="B46400"/>
          <w:sz w:val="16"/>
        </w:rPr>
        <w:t>CONTROLE CONCENTRADO</w:t>
      </w:r>
    </w:p>
    <w:p>
      <w:r>
        <w:rPr>
          <w:color w:val="8C8C8C"/>
          <w:sz w:val="14"/>
        </w:rPr>
        <w:t>cf-art-155-par-2-inc-XII-ali-g</w:t>
      </w:r>
      <w:r>
        <w:rPr>
          <w:color w:val="0050A0"/>
          <w:sz w:val="14"/>
        </w:rPr>
        <w:t xml:space="preserve"> | ADI 286</w:t>
      </w:r>
      <w:r>
        <w:rPr>
          <w:color w:val="0050A0"/>
          <w:sz w:val="14"/>
        </w:rPr>
        <w:t xml:space="preserve"> | rel. Maurício Corrêa</w:t>
      </w:r>
      <w:r>
        <w:rPr>
          <w:color w:val="0050A0"/>
          <w:sz w:val="14"/>
        </w:rPr>
        <w:t xml:space="preserve"> | 2002</w:t>
      </w:r>
    </w:p>
    <w:p>
      <w:pPr>
        <w:ind w:left="216"/>
      </w:pPr>
      <w:r>
        <w:rPr>
          <w:sz w:val="18"/>
        </w:rPr>
        <w:t>Vide  ADI 3.702, rel. min. Dias Toffoli, j. 1º-6-2011, P, DJE de 30-8-2011 O art. 155, § 2º, XII, g, da CF só admite a concessão de isenções, incentivos e benefícios fiscais por deliberação dos Estados e do Distrito Federal, mediante convênio.</w:t>
      </w:r>
    </w:p>
    <w:p>
      <w:pPr>
        <w:ind w:left="216"/>
      </w:pPr>
      <w:r>
        <w:rPr>
          <w:b/>
          <w:color w:val="003C8C"/>
          <w:sz w:val="16"/>
        </w:rPr>
        <w:t>[ADI 286, rel. min. Maurício Corrêa, j. 22-5-2002, P, DJ de 30-8-2002.]</w:t>
      </w:r>
    </w:p>
    <w:p>
      <w:r>
        <w:rPr>
          <w:b/>
          <w:color w:val="B46400"/>
          <w:sz w:val="16"/>
        </w:rPr>
        <w:t>CONTROLE CONCENTRADO</w:t>
      </w:r>
    </w:p>
    <w:p>
      <w:r>
        <w:rPr>
          <w:color w:val="8C8C8C"/>
          <w:sz w:val="14"/>
        </w:rPr>
        <w:t>cf-art-155-par-2-inc-XII-ali-g</w:t>
      </w:r>
      <w:r>
        <w:rPr>
          <w:color w:val="0050A0"/>
          <w:sz w:val="14"/>
        </w:rPr>
        <w:t xml:space="preserve"> | ADI 2377</w:t>
      </w:r>
      <w:r>
        <w:rPr>
          <w:color w:val="0050A0"/>
          <w:sz w:val="14"/>
        </w:rPr>
        <w:t xml:space="preserve"> | rel. Sepúlveda Pertence</w:t>
      </w:r>
      <w:r>
        <w:rPr>
          <w:color w:val="0050A0"/>
          <w:sz w:val="14"/>
        </w:rPr>
        <w:t xml:space="preserve"> | 2001</w:t>
      </w:r>
    </w:p>
    <w:p>
      <w:pPr>
        <w:ind w:left="216"/>
      </w:pPr>
      <w:r>
        <w:rPr>
          <w:sz w:val="18"/>
        </w:rPr>
        <w:t>= ADI 1.247, rel. min. Dias Toffoli, j. 1º-6-2011, P, DJE de 17-8-2011 ICMS: "guerra fiscal": concessão unilateral de desoneração do tributo por um Estado federado, enquanto vigorem benefícios similares concedido por outros: liminar deferida. A orientação do Tribunal é particularmente severa na repressão à guerra fiscal entre as unidades federadas, mediante a prodigalização de isenções e benefícios fiscais atinentes ao ICMS, com afronta da norma constitucional do art. 155, § 2º, II, g; que subme</w:t>
      </w:r>
    </w:p>
    <w:p>
      <w:pPr>
        <w:ind w:left="216"/>
      </w:pPr>
      <w:r>
        <w:rPr>
          <w:b/>
          <w:color w:val="003C8C"/>
          <w:sz w:val="16"/>
        </w:rPr>
        <w:t>[ADI 2.377 MC, rel. min. Sepúlveda Pertence, j. 22-2-2001, P, DJ de 7-11-2003.]</w:t>
      </w:r>
    </w:p>
    <w:p>
      <w:r>
        <w:rPr>
          <w:b/>
          <w:color w:val="B46400"/>
          <w:sz w:val="16"/>
        </w:rPr>
        <w:t>CONTROLE CONCENTRADO</w:t>
      </w:r>
    </w:p>
    <w:p>
      <w:r>
        <w:rPr>
          <w:color w:val="8C8C8C"/>
          <w:sz w:val="14"/>
        </w:rPr>
        <w:t>cf-art-155-par-2-inc-XII-ali-g</w:t>
      </w:r>
      <w:r>
        <w:rPr>
          <w:color w:val="0050A0"/>
          <w:sz w:val="14"/>
        </w:rPr>
        <w:t xml:space="preserve"> | ADI 3.389</w:t>
      </w:r>
      <w:r>
        <w:rPr>
          <w:color w:val="0050A0"/>
          <w:sz w:val="14"/>
        </w:rPr>
        <w:t xml:space="preserve"> | rel. Joaquim Barbosa</w:t>
      </w:r>
    </w:p>
    <w:p>
      <w:pPr>
        <w:ind w:left="216"/>
      </w:pPr>
      <w:r>
        <w:rPr>
          <w:sz w:val="18"/>
        </w:rPr>
        <w:t>= ADI 3.389 e ADI 3.673, rel. min. Joaquim Barbosa, j. 6-9-2007, P, DJ de 1º-2-2008</w:t>
      </w:r>
    </w:p>
    <w:p>
      <w:r>
        <w:rPr>
          <w:b/>
          <w:color w:val="B46400"/>
          <w:sz w:val="16"/>
        </w:rPr>
        <w:t>REPERCUSSAO GERAL</w:t>
      </w:r>
    </w:p>
    <w:p>
      <w:r>
        <w:rPr>
          <w:color w:val="8C8C8C"/>
          <w:sz w:val="14"/>
        </w:rPr>
        <w:t>cf-art-155-par-2-inc-XII-ali-g</w:t>
      </w:r>
      <w:r>
        <w:rPr>
          <w:color w:val="0050A0"/>
          <w:sz w:val="14"/>
        </w:rPr>
        <w:t xml:space="preserve"> | RE 851421</w:t>
      </w:r>
      <w:r>
        <w:rPr>
          <w:color w:val="0050A0"/>
          <w:sz w:val="14"/>
        </w:rPr>
        <w:t xml:space="preserve"> | rel. Roberto Barroso</w:t>
      </w:r>
      <w:r>
        <w:rPr>
          <w:color w:val="0050A0"/>
          <w:sz w:val="14"/>
        </w:rPr>
        <w:t xml:space="preserve"> | 2021</w:t>
      </w:r>
    </w:p>
    <w:p>
      <w:pPr>
        <w:ind w:left="216"/>
      </w:pPr>
      <w:r>
        <w:rPr>
          <w:sz w:val="18"/>
        </w:rPr>
        <w:t>(...) ‘é constitucional a lei estadual ou distrital que, com amparo em convênio do CONFAZ, conceda remissão de créditos de ICMS oriundos de benefícios fiscais anteriormente julgados inconstitucionais’.</w:t>
      </w:r>
    </w:p>
    <w:p>
      <w:pPr>
        <w:ind w:left="216"/>
      </w:pPr>
      <w:r>
        <w:rPr>
          <w:b/>
          <w:color w:val="003C8C"/>
          <w:sz w:val="16"/>
        </w:rPr>
        <w:t>[RE 851.421, rel. min. Roberto Barroso, j. 18-12-2021, P, DJE de 14-3-2022, Tema 817, com mérito julgado.]</w:t>
      </w:r>
    </w:p>
    <w:p>
      <w:r>
        <w:rPr>
          <w:b/>
          <w:color w:val="B46400"/>
          <w:sz w:val="16"/>
        </w:rPr>
        <w:t>REPERCUSSAO GERAL</w:t>
      </w:r>
    </w:p>
    <w:p>
      <w:r>
        <w:rPr>
          <w:color w:val="8C8C8C"/>
          <w:sz w:val="14"/>
        </w:rPr>
        <w:t>cf-art-155-par-2-inc-XII-ali-g</w:t>
      </w:r>
      <w:r>
        <w:rPr>
          <w:color w:val="0050A0"/>
          <w:sz w:val="14"/>
        </w:rPr>
        <w:t xml:space="preserve"> | RE 1025986</w:t>
      </w:r>
      <w:r>
        <w:rPr>
          <w:color w:val="0050A0"/>
          <w:sz w:val="14"/>
        </w:rPr>
        <w:t xml:space="preserve"> | rel. Alexandre de Moraes</w:t>
      </w:r>
      <w:r>
        <w:rPr>
          <w:color w:val="0050A0"/>
          <w:sz w:val="14"/>
        </w:rPr>
        <w:t xml:space="preserve"> | 2020</w:t>
      </w:r>
    </w:p>
    <w:p>
      <w:pPr>
        <w:ind w:left="216"/>
      </w:pPr>
      <w:r>
        <w:rPr>
          <w:sz w:val="18"/>
        </w:rPr>
        <w:t>A inadimplência do usuário não afasta a incidência ou a exigibilidade do ICMS sobre serviços de telecomunicações.</w:t>
        <w:br/>
        <w:t>[RE 1.003.758, red. do ac. min. Alexandre de Moraes, j. 14-5-2021, P, DJE de 28-5-2021, Tema 705, com mérito julgado.] Nos termos do artigo 155, § 2º, inciso XII, alínea g, da Constituição Federal, compete à lei complementar regulamentar a forma como os Estados e o Distrito Federal deliberarão sobre a instituição de isenções, incentivos e benefícios fiscais relativos ao ICMS. A LC 24</w:t>
      </w:r>
    </w:p>
    <w:p>
      <w:pPr>
        <w:ind w:left="216"/>
      </w:pPr>
      <w:r>
        <w:rPr>
          <w:b/>
          <w:color w:val="003C8C"/>
          <w:sz w:val="16"/>
        </w:rPr>
        <w:t>[RE 1.025.986, red. do ac. min. Alexandre de Moraes, j. 5-8-2020, P, DJE de 10-9-2020, Tema 1.012, com mérito julgado.]</w:t>
      </w:r>
    </w:p>
    <w:p>
      <w:r>
        <w:rPr>
          <w:b/>
          <w:color w:val="B46400"/>
          <w:sz w:val="16"/>
        </w:rPr>
        <w:t>JULGADOS CORRELATOS</w:t>
      </w:r>
    </w:p>
    <w:p>
      <w:r>
        <w:rPr>
          <w:color w:val="8C8C8C"/>
          <w:sz w:val="14"/>
        </w:rPr>
        <w:t>cf-art-155-par-2-inc-XII-ali-g</w:t>
      </w:r>
      <w:r>
        <w:rPr>
          <w:color w:val="0050A0"/>
          <w:sz w:val="14"/>
        </w:rPr>
        <w:t xml:space="preserve"> | ACO 541</w:t>
      </w:r>
      <w:r>
        <w:rPr>
          <w:color w:val="0050A0"/>
          <w:sz w:val="14"/>
        </w:rPr>
        <w:t xml:space="preserve"> | rel. Gilmar Mendes</w:t>
      </w:r>
      <w:r>
        <w:rPr>
          <w:color w:val="0050A0"/>
          <w:sz w:val="14"/>
        </w:rPr>
        <w:t xml:space="preserve"> | 2006</w:t>
      </w:r>
    </w:p>
    <w:p>
      <w:pPr>
        <w:ind w:left="216"/>
      </w:pPr>
      <w:r>
        <w:rPr>
          <w:sz w:val="18"/>
        </w:rPr>
        <w:t xml:space="preserve">Ação cível originária. Estados de São Paulo e Bahia. Termo de Acordo de Regime Especial [TARE] 1/1998, celebrado entre o Distrito Federal e empresa particular. Possibilidade de desconstituição dos efeitos de acordo ou convênio administrativo após o término da vigência. Inocorrência de prejudicialidade. Ação prejudicada, apenas, no período entre 1º-7-1999 e 31-7-1999, por celebração do Tare 44/1999, dispondo sobre o mesmo objeto. (...) Passagem ficta de mercadorias. Inocorrência de fato gerador. </w:t>
      </w:r>
    </w:p>
    <w:p>
      <w:pPr>
        <w:ind w:left="216"/>
      </w:pPr>
      <w:r>
        <w:rPr>
          <w:b/>
          <w:color w:val="003C8C"/>
          <w:sz w:val="16"/>
        </w:rPr>
        <w:t>[ACO 541, rel. min. Gilmar Mendes, j. 19-4-2006, P, DJ de 30-6-2006.]</w:t>
      </w:r>
    </w:p>
    <w:p>
      <w:r>
        <w:rPr>
          <w:b/>
          <w:color w:val="B46400"/>
          <w:sz w:val="16"/>
        </w:rPr>
        <w:t>JULGADOS CORRELATOS</w:t>
      </w:r>
    </w:p>
    <w:p>
      <w:r>
        <w:rPr>
          <w:color w:val="8C8C8C"/>
          <w:sz w:val="14"/>
        </w:rPr>
        <w:t>cf-art-155-par-2-inc-XII-ali-g</w:t>
      </w:r>
      <w:r>
        <w:rPr>
          <w:color w:val="0050A0"/>
          <w:sz w:val="14"/>
        </w:rPr>
        <w:t xml:space="preserve"> | RE 403205</w:t>
      </w:r>
      <w:r>
        <w:rPr>
          <w:color w:val="0050A0"/>
          <w:sz w:val="14"/>
        </w:rPr>
        <w:t xml:space="preserve"> | rel. Ellen Gracie</w:t>
      </w:r>
      <w:r>
        <w:rPr>
          <w:color w:val="0050A0"/>
          <w:sz w:val="14"/>
        </w:rPr>
        <w:t xml:space="preserve"> | 2006</w:t>
      </w:r>
    </w:p>
    <w:p>
      <w:pPr>
        <w:ind w:left="216"/>
      </w:pPr>
      <w:r>
        <w:rPr>
          <w:sz w:val="18"/>
        </w:rPr>
        <w:t>O poder público detém a faculdade de instituir benefícios fiscais, desde que observados determinados requisitos ou condições já definidos no texto constitucional e em legislação complementar. (...) É dever da administração pública perseguir a satisfação da finalidade legal. O pleno cumprimento da norma jurídica constitui o núcleo do ato administrativo. Concessão de benefício fiscal mediante ajuste entre administração pública e administrado. "Protocolo individual". Instrumento de intervenção econ</w:t>
      </w:r>
    </w:p>
    <w:p>
      <w:pPr>
        <w:ind w:left="216"/>
      </w:pPr>
      <w:r>
        <w:rPr>
          <w:b/>
          <w:color w:val="003C8C"/>
          <w:sz w:val="16"/>
        </w:rPr>
        <w:t>[RE 403.205, rel. min. Ellen Gracie, j. 28-3-2006, 2ª T, DJ de 19-5-2006.]</w:t>
      </w:r>
    </w:p>
    <w:p>
      <w:r>
        <w:rPr>
          <w:b/>
          <w:color w:val="B46400"/>
          <w:sz w:val="16"/>
        </w:rPr>
        <w:t>JULGADOS CORRELATOS</w:t>
      </w:r>
    </w:p>
    <w:p>
      <w:r>
        <w:rPr>
          <w:color w:val="8C8C8C"/>
          <w:sz w:val="14"/>
        </w:rPr>
        <w:t>cf-art-155-par-2-inc-XII-ali-g</w:t>
      </w:r>
    </w:p>
    <w:p>
      <w:pPr>
        <w:ind w:left="216"/>
      </w:pPr>
      <w:r>
        <w:rPr>
          <w:sz w:val="18"/>
        </w:rPr>
        <w:t>h) definir os combustíveis e lubrificantes sobre os quais o imposto incidirá uma única vez, qualquer que seja a sua finalidade, hipótese em que não se aplicará o disposto no inciso X, b; (Incluída pela EC 33/2001) (Vide EC 33/2001)</w:t>
      </w:r>
    </w:p>
    <w:p>
      <w:r>
        <w:rPr>
          <w:b/>
          <w:color w:val="B46400"/>
          <w:sz w:val="16"/>
        </w:rPr>
        <w:t>REPERCUSSAO GERAL</w:t>
      </w:r>
    </w:p>
    <w:p>
      <w:r>
        <w:rPr>
          <w:color w:val="8C8C8C"/>
          <w:sz w:val="14"/>
        </w:rPr>
        <w:t>cf-art-155-par-2-inc-XII-ali-i</w:t>
      </w:r>
      <w:r>
        <w:rPr>
          <w:color w:val="0050A0"/>
          <w:sz w:val="14"/>
        </w:rPr>
        <w:t xml:space="preserve"> | RE 582.461</w:t>
      </w:r>
      <w:r>
        <w:rPr>
          <w:color w:val="0050A0"/>
          <w:sz w:val="14"/>
        </w:rPr>
        <w:t xml:space="preserve"> | rel. Gilmar Mendes</w:t>
      </w:r>
    </w:p>
    <w:p>
      <w:pPr>
        <w:ind w:left="216"/>
      </w:pPr>
      <w:r>
        <w:rPr>
          <w:sz w:val="18"/>
        </w:rPr>
        <w:t xml:space="preserve">(...) A EC 33, de 2001, inseriu a alínea i no inciso XII do § 2º do art. 155 da CF, para fazer constar que cabe à lei complementar “fixar a base de cálculo, de modo que o montante do imposto a integre, também na importação do exterior de bem, mercadoria ou serviço”. (...) Com a alteração constitucional a lei complementar ficou autorizada a dar tratamento isonômico na determinação da base de cálculo entre as operações ou prestações internas com as importações do exterior, de modo que o ICMS será </w:t>
      </w:r>
    </w:p>
    <w:p>
      <w:r>
        <w:rPr>
          <w:b/>
          <w:color w:val="B46400"/>
          <w:sz w:val="16"/>
        </w:rPr>
        <w:t>SUMULA</w:t>
      </w:r>
    </w:p>
    <w:p>
      <w:r>
        <w:rPr>
          <w:color w:val="8C8C8C"/>
          <w:sz w:val="14"/>
        </w:rPr>
        <w:t>cf-art-155-par-2-inc-XII-ali-i</w:t>
      </w:r>
    </w:p>
    <w:p>
      <w:pPr>
        <w:ind w:left="216"/>
      </w:pPr>
      <w:r>
        <w:rPr>
          <w:sz w:val="18"/>
        </w:rPr>
        <w:t>É legítima a cobrança da Cofins, do PIS e do Finsocial sobre as operações relativas a energia elétrica, serviços de telecomunicações, derivados de petróleo, combustíveis e minerais do País.</w:t>
      </w:r>
    </w:p>
    <w:p>
      <w:pPr>
        <w:ind w:left="216"/>
      </w:pPr>
      <w:r>
        <w:rPr>
          <w:b/>
          <w:color w:val="003C8C"/>
          <w:sz w:val="16"/>
        </w:rPr>
        <w:t>[Súmula 659.]</w:t>
      </w:r>
    </w:p>
    <w:p>
      <w:r>
        <w:rPr>
          <w:b/>
          <w:color w:val="B46400"/>
          <w:sz w:val="16"/>
        </w:rPr>
        <w:t>REPERCUSSAO GERAL</w:t>
      </w:r>
    </w:p>
    <w:p>
      <w:r>
        <w:rPr>
          <w:color w:val="8C8C8C"/>
          <w:sz w:val="14"/>
        </w:rPr>
        <w:t>cf-art-155-par-2-inc-XII-ali-i</w:t>
      </w:r>
      <w:r>
        <w:rPr>
          <w:color w:val="0050A0"/>
          <w:sz w:val="14"/>
        </w:rPr>
        <w:t xml:space="preserve"> | RE 593824</w:t>
      </w:r>
      <w:r>
        <w:rPr>
          <w:color w:val="0050A0"/>
          <w:sz w:val="14"/>
        </w:rPr>
        <w:t xml:space="preserve"> | rel. Edson Fachin</w:t>
      </w:r>
      <w:r>
        <w:rPr>
          <w:color w:val="0050A0"/>
          <w:sz w:val="14"/>
        </w:rPr>
        <w:t xml:space="preserve"> | 2020</w:t>
      </w:r>
    </w:p>
    <w:p>
      <w:pPr>
        <w:ind w:left="216"/>
      </w:pPr>
      <w:r>
        <w:rPr>
          <w:sz w:val="18"/>
        </w:rPr>
        <w:t>A demanda de potência elétrica não é passível, por si só, de tributação via ICMS, porquanto somente integram a base de cálculo desse imposto os valores referentes àquelas operações em que haja efetivo consumo de energia elétrica pelo consumidor.</w:t>
      </w:r>
    </w:p>
    <w:p>
      <w:pPr>
        <w:ind w:left="216"/>
      </w:pPr>
      <w:r>
        <w:rPr>
          <w:b/>
          <w:color w:val="003C8C"/>
          <w:sz w:val="16"/>
        </w:rPr>
        <w:t>[RE 593.824, rel. min. Edson Fachin, j. 27-4-2020, P, DJE de 19-5-2020, Tema 176, com mérito julgado.]</w:t>
      </w:r>
    </w:p>
    <w:p>
      <w:r>
        <w:rPr>
          <w:b/>
          <w:color w:val="B46400"/>
          <w:sz w:val="16"/>
        </w:rPr>
        <w:t>REPERCUSSAO GERAL</w:t>
      </w:r>
    </w:p>
    <w:p>
      <w:r>
        <w:rPr>
          <w:color w:val="8C8C8C"/>
          <w:sz w:val="14"/>
        </w:rPr>
        <w:t>cf-art-155-par-2-inc-XII-ali-i</w:t>
      </w:r>
      <w:r>
        <w:rPr>
          <w:color w:val="0050A0"/>
          <w:sz w:val="14"/>
        </w:rPr>
        <w:t xml:space="preserve"> | ARE 1524862</w:t>
      </w:r>
      <w:r>
        <w:rPr>
          <w:color w:val="0050A0"/>
          <w:sz w:val="14"/>
        </w:rPr>
        <w:t xml:space="preserve"> | rel. Edson Fachin</w:t>
      </w:r>
      <w:r>
        <w:rPr>
          <w:color w:val="0050A0"/>
          <w:sz w:val="14"/>
        </w:rPr>
        <w:t xml:space="preserve"> | 2025</w:t>
      </w:r>
    </w:p>
    <w:p>
      <w:pPr>
        <w:ind w:left="216"/>
      </w:pPr>
      <w:r>
        <w:rPr>
          <w:sz w:val="18"/>
        </w:rPr>
        <w:t>A imunidade tributária prevista no art. 155, § 3º, da Constituição Federal restringe-se expressamente ao fornecimento de energia elétrica, aos serviços de telecomunicações, aos derivados de petróleo, aos combustíveis e aos minerais do País, não comportando interpretação ampliativa para incluir atividades meio ou itens acessórios.</w:t>
      </w:r>
    </w:p>
    <w:p>
      <w:pPr>
        <w:ind w:left="216"/>
      </w:pPr>
      <w:r>
        <w:rPr>
          <w:b/>
          <w:color w:val="003C8C"/>
          <w:sz w:val="16"/>
        </w:rPr>
        <w:t>[ARE 1.524.862 AgR, rel. min. Edson Fachin, j. 12.03.2025, 2ª T, DJE de 21.03.2025.]</w:t>
      </w:r>
    </w:p>
    <w:p>
      <w:r>
        <w:rPr>
          <w:b/>
          <w:color w:val="B46400"/>
          <w:sz w:val="16"/>
        </w:rPr>
        <w:t>REPERCUSSAO GERAL</w:t>
      </w:r>
    </w:p>
    <w:p>
      <w:r>
        <w:rPr>
          <w:color w:val="8C8C8C"/>
          <w:sz w:val="14"/>
        </w:rPr>
        <w:t>cf-art-155-par-2-inc-XII-ali-i</w:t>
      </w:r>
      <w:r>
        <w:rPr>
          <w:color w:val="0050A0"/>
          <w:sz w:val="14"/>
        </w:rPr>
        <w:t xml:space="preserve"> | AC 457</w:t>
      </w:r>
      <w:r>
        <w:rPr>
          <w:color w:val="0050A0"/>
          <w:sz w:val="14"/>
        </w:rPr>
        <w:t xml:space="preserve"> | rel. Ayres Britto</w:t>
      </w:r>
      <w:r>
        <w:rPr>
          <w:color w:val="0050A0"/>
          <w:sz w:val="14"/>
        </w:rPr>
        <w:t xml:space="preserve"> | 2004</w:t>
      </w:r>
    </w:p>
    <w:p>
      <w:pPr>
        <w:ind w:left="216"/>
      </w:pPr>
      <w:r>
        <w:rPr>
          <w:sz w:val="18"/>
        </w:rPr>
        <w:t>Ademais, de acordo com o art. 155, § 3º, da Magna Carta, o ICMS é o único imposto que poderá incidir sobre operações relativas a energia elétrica.</w:t>
      </w:r>
    </w:p>
    <w:p>
      <w:pPr>
        <w:ind w:left="216"/>
      </w:pPr>
      <w:r>
        <w:rPr>
          <w:b/>
          <w:color w:val="003C8C"/>
          <w:sz w:val="16"/>
        </w:rPr>
        <w:t>[AC 457 MC, rel. min. Ayres Britto, j. 26-10-2004, 1ª T, DJ de 11-2-2005.]</w:t>
      </w:r>
    </w:p>
    <w:p>
      <w:r>
        <w:rPr>
          <w:b/>
          <w:color w:val="B46400"/>
          <w:sz w:val="16"/>
        </w:rPr>
        <w:t>REPERCUSSAO GERAL</w:t>
      </w:r>
    </w:p>
    <w:p>
      <w:r>
        <w:rPr>
          <w:color w:val="8C8C8C"/>
          <w:sz w:val="14"/>
        </w:rPr>
        <w:t>cf-art-155-par-2-inc-XII-ali-i</w:t>
      </w:r>
      <w:r>
        <w:rPr>
          <w:color w:val="0050A0"/>
          <w:sz w:val="14"/>
        </w:rPr>
        <w:t xml:space="preserve"> | RE 227832</w:t>
      </w:r>
      <w:r>
        <w:rPr>
          <w:color w:val="0050A0"/>
          <w:sz w:val="14"/>
        </w:rPr>
        <w:t xml:space="preserve"> | rel. Carlos Velloso</w:t>
      </w:r>
    </w:p>
    <w:p>
      <w:pPr>
        <w:ind w:left="216"/>
      </w:pPr>
      <w:r>
        <w:rPr>
          <w:sz w:val="18"/>
        </w:rPr>
        <w:t>Distribuidoras de derivados de petróleo, mineradoras, distribuidoras de energia elétrica e executoras de serviços de telecomunicações. CF, art. 155, § 3º. LC 70, de 1991. Legítima a incidência da Cofins sobre o faturamento da empresa. Inteligência do disposto no § 3º do art. 155, CF, em harmonia com a disposição do art. 195, caput, da mesma Carta. Precedente do STF: RE 144.971/DF, Velloso, Segunda Turma, RTJ 162/1075.</w:t>
      </w:r>
    </w:p>
    <w:p>
      <w:pPr>
        <w:ind w:left="216"/>
      </w:pPr>
      <w:r>
        <w:rPr>
          <w:b/>
          <w:color w:val="003C8C"/>
          <w:sz w:val="16"/>
        </w:rPr>
        <w:t>[RE 227.832, rel. min. Carlos Velloso, j. 1º-7-1999, P, DJ de 28-6-2002.]</w:t>
      </w:r>
    </w:p>
    <w:p>
      <w:r>
        <w:rPr>
          <w:b/>
          <w:color w:val="B46400"/>
          <w:sz w:val="16"/>
        </w:rPr>
        <w:t>REPERCUSSAO GERAL</w:t>
      </w:r>
    </w:p>
    <w:p>
      <w:r>
        <w:rPr>
          <w:color w:val="8C8C8C"/>
          <w:sz w:val="14"/>
        </w:rPr>
        <w:t>cf-art-155-par-2-inc-XII-ali-i</w:t>
      </w:r>
      <w:r>
        <w:rPr>
          <w:color w:val="0050A0"/>
          <w:sz w:val="14"/>
        </w:rPr>
        <w:t xml:space="preserve"> | RE 144971</w:t>
      </w:r>
      <w:r>
        <w:rPr>
          <w:color w:val="0050A0"/>
          <w:sz w:val="14"/>
        </w:rPr>
        <w:t xml:space="preserve"> | rel. Carlos Velloso</w:t>
      </w:r>
      <w:r>
        <w:rPr>
          <w:color w:val="0050A0"/>
          <w:sz w:val="14"/>
        </w:rPr>
        <w:t xml:space="preserve"> | 1996</w:t>
      </w:r>
    </w:p>
    <w:p>
      <w:pPr>
        <w:ind w:left="216"/>
      </w:pPr>
      <w:r>
        <w:rPr>
          <w:sz w:val="18"/>
        </w:rPr>
        <w:t>Legítima a incidência do PIS, sob o pálio da CF/1967, não obstante o princípio do imposto único sobre minerais (CF/1967, art. 21, IX). Também é legítima a incidência da mencionada contribuição, sob a CF/1988, art. 155, § 3º.</w:t>
      </w:r>
    </w:p>
    <w:p>
      <w:pPr>
        <w:ind w:left="216"/>
      </w:pPr>
      <w:r>
        <w:rPr>
          <w:b/>
          <w:color w:val="003C8C"/>
          <w:sz w:val="16"/>
        </w:rPr>
        <w:t>[RE 144.971, rel. min. Carlos Velloso, j. 13-5-1996, 2ª T, DJ de 27-9-1996.]</w:t>
      </w:r>
    </w:p>
    <w:p>
      <w:r>
        <w:rPr>
          <w:b/>
          <w:color w:val="B46400"/>
          <w:sz w:val="16"/>
        </w:rPr>
        <w:t>REPERCUSSAO GERAL</w:t>
      </w:r>
    </w:p>
    <w:p>
      <w:r>
        <w:rPr>
          <w:color w:val="8C8C8C"/>
          <w:sz w:val="14"/>
        </w:rPr>
        <w:t>cf-art-155-par-4-inc-I</w:t>
      </w:r>
      <w:r>
        <w:rPr>
          <w:color w:val="0050A0"/>
          <w:sz w:val="14"/>
        </w:rPr>
        <w:t xml:space="preserve"> | ADI 6250</w:t>
      </w:r>
      <w:r>
        <w:rPr>
          <w:color w:val="0050A0"/>
          <w:sz w:val="14"/>
        </w:rPr>
        <w:t xml:space="preserve"> | rel. Nunes Marques</w:t>
      </w:r>
      <w:r>
        <w:rPr>
          <w:color w:val="0050A0"/>
          <w:sz w:val="14"/>
        </w:rPr>
        <w:t xml:space="preserve"> | 2025</w:t>
      </w:r>
    </w:p>
    <w:p>
      <w:pPr>
        <w:ind w:left="216"/>
      </w:pPr>
      <w:r>
        <w:rPr>
          <w:sz w:val="18"/>
        </w:rPr>
        <w:t>Não se verifica violação à garantia da imunidade tributária recíproca pela norma inscrita no art. 155, § 4º, I, da CF/1988, que apenas define o sujeito ativo do ICMS incidente sobre combustíveis e lubrificantes derivados de petróleo, inexistindo tributação do Estado do Rio de Janeiro por outro ente federativo.</w:t>
      </w:r>
    </w:p>
    <w:p>
      <w:pPr>
        <w:ind w:left="216"/>
      </w:pPr>
      <w:r>
        <w:rPr>
          <w:b/>
          <w:color w:val="003C8C"/>
          <w:sz w:val="16"/>
        </w:rPr>
        <w:t>[ADI 6.250, rel. min. Nunes Marques, j. 29.09.2025, P, DJE de 03.10.2025.]</w:t>
      </w:r>
    </w:p>
    <w:p>
      <w:r>
        <w:rPr>
          <w:b/>
          <w:color w:val="B46400"/>
          <w:sz w:val="16"/>
        </w:rPr>
        <w:t>REPERCUSSAO GERAL</w:t>
      </w:r>
    </w:p>
    <w:p>
      <w:r>
        <w:rPr>
          <w:color w:val="8C8C8C"/>
          <w:sz w:val="14"/>
        </w:rPr>
        <w:t>cf-art-155-par-4-inc-I</w:t>
      </w:r>
    </w:p>
    <w:p>
      <w:pPr>
        <w:ind w:left="216"/>
      </w:pPr>
      <w:r>
        <w:rPr>
          <w:sz w:val="18"/>
        </w:rPr>
        <w:t>II - nas operações interestaduais, entre contribuintes, com gás natural e seus derivados, e lubrificantes e combustíveis não incluídos no inciso I deste parágrafo, o imposto será repartido entre os Estados de origem e de destino, mantendo-se a mesma proporcionalidade que ocorre nas operações com as demais mercadorias; (Incluído pela EC 33/2001) III - nas operações interestaduais com gás natural e seus derivados, e lubrificantes e combustíveis não incluídos no inciso I deste parágrafo, destinadas</w:t>
      </w:r>
    </w:p>
    <w:p>
      <w:r>
        <w:rPr>
          <w:b/>
          <w:color w:val="B46400"/>
          <w:sz w:val="16"/>
        </w:rPr>
        <w:t>REPERCUSSAO GERAL</w:t>
      </w:r>
    </w:p>
    <w:p>
      <w:r>
        <w:rPr>
          <w:color w:val="8C8C8C"/>
          <w:sz w:val="14"/>
        </w:rPr>
        <w:t>cf-art-155-par-4-inc-IV-ali-a</w:t>
      </w:r>
    </w:p>
    <w:p>
      <w:pPr>
        <w:ind w:left="216"/>
      </w:pPr>
      <w:r>
        <w:rPr>
          <w:sz w:val="18"/>
        </w:rPr>
        <w:t>b) poderão ser específicas, por unidade de medida adotada, ou ad valorem, incidindo sobre o valor da operação ou sobre o preço que o produto ou seu similar alcançaria em uma venda em condições de livre concorrência; (Incluída pela EC 33/2001)</w:t>
      </w:r>
    </w:p>
    <w:p>
      <w:r>
        <w:rPr>
          <w:b/>
          <w:color w:val="B46400"/>
          <w:sz w:val="16"/>
        </w:rPr>
        <w:t>CONTROLE CONCENTRADO</w:t>
      </w:r>
    </w:p>
    <w:p>
      <w:r>
        <w:rPr>
          <w:color w:val="8C8C8C"/>
          <w:sz w:val="14"/>
        </w:rPr>
        <w:t>cf-art-155-par-5</w:t>
      </w:r>
      <w:r>
        <w:rPr>
          <w:color w:val="0050A0"/>
          <w:sz w:val="14"/>
        </w:rPr>
        <w:t xml:space="preserve"> | ADI 4171</w:t>
      </w:r>
      <w:r>
        <w:rPr>
          <w:color w:val="0050A0"/>
          <w:sz w:val="14"/>
        </w:rPr>
        <w:t xml:space="preserve"> | rel. Ricardo Lewandowski</w:t>
      </w:r>
      <w:r>
        <w:rPr>
          <w:color w:val="0050A0"/>
          <w:sz w:val="14"/>
        </w:rPr>
        <w:t xml:space="preserve"> | 2015</w:t>
      </w:r>
    </w:p>
    <w:p>
      <w:pPr>
        <w:ind w:left="216"/>
      </w:pPr>
      <w:r>
        <w:rPr>
          <w:sz w:val="18"/>
        </w:rPr>
        <w:t>O Convênio 110/2007, com a redação dos Convênios 101/2008 e 136/2008, atribuiu às refinarias de petróleo (que efetuam a venda de gasolina A às distribuidoras) a responsabilidade tributária pelo recolhimento do ICMS incidente sobre as operações comerciais interestaduais com o álcool etílico anidro combustível (AEAC) e biodiesel (B100), realizadas entre as usinas e destilarias, de um lado, e as distribuidoras de combustíveis, de outro (§ 5º da Cláusula Vigésima Primeira). Os §§ 10 e 11 da Cláusula</w:t>
      </w:r>
    </w:p>
    <w:p>
      <w:pPr>
        <w:ind w:left="216"/>
      </w:pPr>
      <w:r>
        <w:rPr>
          <w:b/>
          <w:color w:val="003C8C"/>
          <w:sz w:val="16"/>
        </w:rPr>
        <w:t>[ADI 4.171, red. do ac. min. Ricardo Lewandowski, j. 20-5-2015, P, DJE de 21-8-2015.]</w:t>
      </w:r>
    </w:p>
    <w:p>
      <w:r>
        <w:rPr>
          <w:b/>
          <w:color w:val="B46400"/>
          <w:sz w:val="16"/>
        </w:rPr>
        <w:t>CONTROLE CONCENTRADO</w:t>
      </w:r>
    </w:p>
    <w:p>
      <w:r>
        <w:rPr>
          <w:color w:val="8C8C8C"/>
          <w:sz w:val="14"/>
        </w:rPr>
        <w:t>cf-art-155-par-6-inc-II</w:t>
      </w:r>
      <w:r>
        <w:rPr>
          <w:color w:val="0050A0"/>
          <w:sz w:val="14"/>
        </w:rPr>
        <w:t xml:space="preserve"> | ADI 5654</w:t>
      </w:r>
      <w:r>
        <w:rPr>
          <w:color w:val="0050A0"/>
          <w:sz w:val="14"/>
        </w:rPr>
        <w:t xml:space="preserve"> | rel. Nunes Marques</w:t>
      </w:r>
      <w:r>
        <w:rPr>
          <w:color w:val="0050A0"/>
          <w:sz w:val="14"/>
        </w:rPr>
        <w:t xml:space="preserve"> | 2025</w:t>
      </w:r>
    </w:p>
    <w:p>
      <w:pPr>
        <w:ind w:left="216"/>
      </w:pPr>
      <w:r>
        <w:rPr>
          <w:sz w:val="18"/>
        </w:rPr>
        <w:t>No tocante às alíquotas diferenciadas conforme a potência e a cilindrada dos motores de veículos terrestres, tem-se critério objetivo relacionado ao tipo do bem, não estando configurada progressividade tributária nem afronta ao art. 155, § 6º, II, da CF/1988.</w:t>
      </w:r>
    </w:p>
    <w:p>
      <w:pPr>
        <w:ind w:left="216"/>
      </w:pPr>
      <w:r>
        <w:rPr>
          <w:b/>
          <w:color w:val="003C8C"/>
          <w:sz w:val="16"/>
        </w:rPr>
        <w:t>[ADI 5.654, rel. min. Nunes Marques, j. 9-12-2025, P, DJE de 26-1-2026.]</w:t>
      </w:r>
    </w:p>
    <w:p>
      <w:r>
        <w:rPr>
          <w:b/>
          <w:color w:val="B46400"/>
          <w:sz w:val="16"/>
        </w:rPr>
        <w:t>CONTROLE CONCENTRADO</w:t>
      </w:r>
    </w:p>
    <w:p>
      <w:r>
        <w:rPr>
          <w:color w:val="8C8C8C"/>
          <w:sz w:val="14"/>
        </w:rPr>
        <w:t>cf-art-155-par-6-inc-II</w:t>
      </w:r>
    </w:p>
    <w:p>
      <w:pPr>
        <w:ind w:left="216"/>
      </w:pPr>
      <w:r>
        <w:rPr>
          <w:sz w:val="18"/>
        </w:rPr>
        <w:t>Seção V Dos Impostos dos Municípios SUMÁRIO</w:t>
      </w:r>
    </w:p>
    <w:p>
      <w:pPr>
        <w:pStyle w:val="Heading1"/>
      </w:pPr>
      <w:r>
        <w:t>Art. 156</w:t>
      </w:r>
    </w:p>
    <w:p>
      <w:r>
        <w:rPr>
          <w:b/>
          <w:color w:val="B46400"/>
          <w:sz w:val="16"/>
        </w:rPr>
        <w:t>REPERCUSSAO GERAL</w:t>
      </w:r>
    </w:p>
    <w:p>
      <w:r>
        <w:rPr>
          <w:color w:val="8C8C8C"/>
          <w:sz w:val="14"/>
        </w:rPr>
        <w:t>cf-art-156-inc-I</w:t>
      </w:r>
      <w:r>
        <w:rPr>
          <w:color w:val="0050A0"/>
          <w:sz w:val="14"/>
        </w:rPr>
        <w:t xml:space="preserve"> | ARE 1.245.097</w:t>
      </w:r>
      <w:r>
        <w:rPr>
          <w:color w:val="0050A0"/>
          <w:sz w:val="14"/>
        </w:rPr>
        <w:t xml:space="preserve"> | rel. Roberto Barroso</w:t>
      </w:r>
    </w:p>
    <w:p>
      <w:pPr>
        <w:ind w:left="216"/>
      </w:pPr>
      <w:r>
        <w:rPr>
          <w:sz w:val="18"/>
        </w:rPr>
        <w:t>“É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w:t>
        <w:br/>
        <w:t>[ARE 1.245.097, rel. min. Roberto Barroso, j. 5-6-2023, P, DJE de 27-7-2023, Tema 1.084, com mérito julgado.] Declaração de inconstitucionalidade da alteração dos limites intermunicipais por ausên</w:t>
      </w:r>
    </w:p>
    <w:p>
      <w:r>
        <w:rPr>
          <w:b/>
          <w:color w:val="B46400"/>
          <w:sz w:val="16"/>
        </w:rPr>
        <w:t>SUMULA</w:t>
      </w:r>
    </w:p>
    <w:p>
      <w:r>
        <w:rPr>
          <w:color w:val="8C8C8C"/>
          <w:sz w:val="14"/>
        </w:rPr>
        <w:t>cf-art-156-inc-I</w:t>
      </w:r>
    </w:p>
    <w:p>
      <w:pPr>
        <w:ind w:left="216"/>
      </w:pPr>
      <w:r>
        <w:rPr>
          <w:sz w:val="18"/>
        </w:rPr>
        <w:t>É inconstitucional a lei que estabelece alíquotas progressivas para o Imposto de Transmissão Inter Vivos de Bens Imóveis (ITBI) com base no valor venal do imóvel.</w:t>
      </w:r>
    </w:p>
    <w:p>
      <w:pPr>
        <w:ind w:left="216"/>
      </w:pPr>
      <w:r>
        <w:rPr>
          <w:b/>
          <w:color w:val="003C8C"/>
          <w:sz w:val="16"/>
        </w:rPr>
        <w:t>[Súmula 656.]</w:t>
      </w:r>
    </w:p>
    <w:p>
      <w:r>
        <w:rPr>
          <w:b/>
          <w:color w:val="B46400"/>
          <w:sz w:val="16"/>
        </w:rPr>
        <w:t>REPERCUSSAO GERAL</w:t>
      </w:r>
    </w:p>
    <w:p>
      <w:r>
        <w:rPr>
          <w:color w:val="8C8C8C"/>
          <w:sz w:val="14"/>
        </w:rPr>
        <w:t>cf-art-156-inc-I</w:t>
      </w:r>
      <w:r>
        <w:rPr>
          <w:color w:val="0050A0"/>
          <w:sz w:val="14"/>
        </w:rPr>
        <w:t xml:space="preserve"> | ARE 759964</w:t>
      </w:r>
      <w:r>
        <w:rPr>
          <w:color w:val="0050A0"/>
          <w:sz w:val="14"/>
        </w:rPr>
        <w:t xml:space="preserve"> | rel. Edson Fachin</w:t>
      </w:r>
      <w:r>
        <w:rPr>
          <w:color w:val="0050A0"/>
          <w:sz w:val="14"/>
        </w:rPr>
        <w:t xml:space="preserve"> | 2015</w:t>
      </w:r>
    </w:p>
    <w:p>
      <w:pPr>
        <w:ind w:left="216"/>
      </w:pPr>
      <w:r>
        <w:rPr>
          <w:sz w:val="18"/>
        </w:rPr>
        <w:t>Incidência do Imposto de Transmissão de Bens Imóveis (ITBI) na cessão de direitos de compra e venda, ausente a transferência de propriedade pelo registro imobiliário.</w:t>
        <w:br/>
        <w:t>[ARE 1.294.969, rel. min. Luiz Fux, j. 11-2-2022, P, DJE de 19-2-2022, Tema 1.124, com mérito pendente.] A cobrança de ITBI [Imposto de Transmissão Inter Vivos de Bens Imóveis] é devida no momento do registro da compra e venda na matrícula do imóvel.</w:t>
      </w:r>
    </w:p>
    <w:p>
      <w:pPr>
        <w:ind w:left="216"/>
      </w:pPr>
      <w:r>
        <w:rPr>
          <w:b/>
          <w:color w:val="003C8C"/>
          <w:sz w:val="16"/>
        </w:rPr>
        <w:t>[ARE 759.964 AgR, rel. min. Edson Fachin, j. 15-9-2015, 1ª T, DJE de 29-9-2015.]</w:t>
      </w:r>
    </w:p>
    <w:p>
      <w:r>
        <w:rPr>
          <w:b/>
          <w:color w:val="B46400"/>
          <w:sz w:val="16"/>
        </w:rPr>
        <w:t>REPERCUSSAO GERAL</w:t>
      </w:r>
    </w:p>
    <w:p>
      <w:r>
        <w:rPr>
          <w:color w:val="8C8C8C"/>
          <w:sz w:val="14"/>
        </w:rPr>
        <w:t>cf-art-156-inc-I</w:t>
      </w:r>
      <w:r>
        <w:rPr>
          <w:color w:val="0050A0"/>
          <w:sz w:val="14"/>
        </w:rPr>
        <w:t xml:space="preserve"> | RE 666096</w:t>
      </w:r>
      <w:r>
        <w:rPr>
          <w:color w:val="0050A0"/>
          <w:sz w:val="14"/>
        </w:rPr>
        <w:t xml:space="preserve"> | rel. Cármen Lúcia</w:t>
      </w:r>
      <w:r>
        <w:rPr>
          <w:color w:val="0050A0"/>
          <w:sz w:val="14"/>
        </w:rPr>
        <w:t xml:space="preserve"> | 2012</w:t>
      </w:r>
    </w:p>
    <w:p>
      <w:pPr>
        <w:ind w:left="216"/>
      </w:pPr>
      <w:r>
        <w:rPr>
          <w:sz w:val="18"/>
        </w:rPr>
        <w:t>= ARE 1.526.080 AgR, rel. min. Dias Toffoli, j. 07.04.2025, 2ª T, DJE de 09.04.2025.] (...) o STF assentou que os contratos de promessa não constituem fato gerador para a incidência do Imposto sobre a Transmissão de Bens Imóveis.</w:t>
      </w:r>
    </w:p>
    <w:p>
      <w:pPr>
        <w:ind w:left="216"/>
      </w:pPr>
      <w:r>
        <w:rPr>
          <w:b/>
          <w:color w:val="003C8C"/>
          <w:sz w:val="16"/>
        </w:rPr>
        <w:t>[RE 666.096 AgR, voto da rel. min. Cármen Lúcia, j. 30-10-2012, 2ª T, DJE de 21-11-2012.]</w:t>
      </w:r>
    </w:p>
    <w:p>
      <w:r>
        <w:rPr>
          <w:b/>
          <w:color w:val="B46400"/>
          <w:sz w:val="16"/>
        </w:rPr>
        <w:t>REPERCUSSAO GERAL</w:t>
      </w:r>
    </w:p>
    <w:p>
      <w:r>
        <w:rPr>
          <w:color w:val="8C8C8C"/>
          <w:sz w:val="14"/>
        </w:rPr>
        <w:t>cf-art-156-inc-I</w:t>
      </w:r>
      <w:r>
        <w:rPr>
          <w:color w:val="0050A0"/>
          <w:sz w:val="14"/>
        </w:rPr>
        <w:t xml:space="preserve"> | AI 782.703</w:t>
      </w:r>
      <w:r>
        <w:rPr>
          <w:color w:val="0050A0"/>
          <w:sz w:val="14"/>
        </w:rPr>
        <w:t xml:space="preserve"> | rel. Dias Toffoli</w:t>
      </w:r>
    </w:p>
    <w:p>
      <w:pPr>
        <w:ind w:left="216"/>
      </w:pPr>
      <w:r>
        <w:rPr>
          <w:sz w:val="18"/>
        </w:rPr>
        <w:t>= AI 782.703 AgR, rel. min. Dias Toffoli, j. 8-10-2013, 1ª T, DJE de 25-11-2013</w:t>
      </w:r>
    </w:p>
    <w:p>
      <w:r>
        <w:rPr>
          <w:b/>
          <w:color w:val="B46400"/>
          <w:sz w:val="16"/>
        </w:rPr>
        <w:t>SUMULA VINCULANTE</w:t>
      </w:r>
    </w:p>
    <w:p>
      <w:r>
        <w:rPr>
          <w:color w:val="8C8C8C"/>
          <w:sz w:val="14"/>
        </w:rPr>
        <w:t>cf-art-156-inc-III</w:t>
      </w:r>
    </w:p>
    <w:p>
      <w:pPr>
        <w:ind w:left="216"/>
      </w:pPr>
      <w:r>
        <w:rPr>
          <w:sz w:val="18"/>
        </w:rPr>
        <w:t>É inconstitucional a incidência do Imposto sobre Serviços de Qualquer Natureza – ISS sobre operações de locação de bens móveis.</w:t>
      </w:r>
    </w:p>
    <w:p>
      <w:pPr>
        <w:ind w:left="216"/>
      </w:pPr>
      <w:r>
        <w:rPr>
          <w:b/>
          <w:color w:val="003C8C"/>
          <w:sz w:val="16"/>
        </w:rPr>
        <w:t>[Súmula Vinculante 31.]</w:t>
      </w:r>
    </w:p>
    <w:p>
      <w:r>
        <w:rPr>
          <w:b/>
          <w:color w:val="B46400"/>
          <w:sz w:val="16"/>
        </w:rPr>
        <w:t>CONTROLE CONCENTRADO</w:t>
      </w:r>
    </w:p>
    <w:p>
      <w:r>
        <w:rPr>
          <w:color w:val="8C8C8C"/>
          <w:sz w:val="14"/>
        </w:rPr>
        <w:t>cf-art-156-inc-III</w:t>
      </w:r>
      <w:r>
        <w:rPr>
          <w:color w:val="0050A0"/>
          <w:sz w:val="14"/>
        </w:rPr>
        <w:t xml:space="preserve"> | ADI 3089</w:t>
      </w:r>
      <w:r>
        <w:rPr>
          <w:color w:val="0050A0"/>
          <w:sz w:val="14"/>
        </w:rPr>
        <w:t xml:space="preserve"> | rel. Gilmar Mendes</w:t>
      </w:r>
      <w:r>
        <w:rPr>
          <w:color w:val="0050A0"/>
          <w:sz w:val="14"/>
        </w:rPr>
        <w:t xml:space="preserve"> | 2008</w:t>
      </w:r>
    </w:p>
    <w:p>
      <w:pPr>
        <w:ind w:left="216"/>
      </w:pPr>
      <w:r>
        <w:rPr>
          <w:sz w:val="18"/>
        </w:rPr>
        <w:t>A tese pela qual reconhecida a constitucionalidade da “cobrança do Imposto sobre Serviços de Qualquer Natureza (ISS) sobre a franquia postal”, comporta explicitação, para assentar que a exação sobre “serviços de coleta, remessa ou entrega de correspondências, documentos, objetos, bens ou valores” não incide sobre os serviços considerados postais.</w:t>
        <w:br/>
        <w:t>[ADI 4.784 ED, rel. min. Flávio Dino, j. 12.08.2024, P, DJE de 09.09.2024.]</w:t>
        <w:br/>
        <w:t>Vide ADI 4.784, rel. min. Roberto Barroso, j. 12.09.2023, P, DJE de 06.11.2</w:t>
      </w:r>
    </w:p>
    <w:p>
      <w:pPr>
        <w:ind w:left="216"/>
      </w:pPr>
      <w:r>
        <w:rPr>
          <w:b/>
          <w:color w:val="003C8C"/>
          <w:sz w:val="16"/>
        </w:rPr>
        <w:t>[ADI 3.089, red. do ac. min. Joaquim Barbosa, j. 13-2-2008, P, DJE de 1º-8-2008.]</w:t>
        <w:br/>
        <w:t>= RE 756.915 RG, rel. min. Gilmar Mendes, j. 17-10-2013, P, DJE de 12-11-2013, Tema 688</w:t>
      </w:r>
    </w:p>
    <w:p>
      <w:r>
        <w:rPr>
          <w:b/>
          <w:color w:val="B46400"/>
          <w:sz w:val="16"/>
        </w:rPr>
        <w:t>CONTROLE CONCENTRADO</w:t>
      </w:r>
    </w:p>
    <w:p>
      <w:r>
        <w:rPr>
          <w:color w:val="8C8C8C"/>
          <w:sz w:val="14"/>
        </w:rPr>
        <w:t>cf-art-156-inc-III</w:t>
      </w:r>
      <w:r>
        <w:rPr>
          <w:color w:val="0050A0"/>
          <w:sz w:val="14"/>
        </w:rPr>
        <w:t xml:space="preserve"> | RE 882461</w:t>
      </w:r>
      <w:r>
        <w:rPr>
          <w:color w:val="0050A0"/>
          <w:sz w:val="14"/>
        </w:rPr>
        <w:t xml:space="preserve"> | rel. Dias Toffoli</w:t>
      </w:r>
      <w:r>
        <w:rPr>
          <w:color w:val="0050A0"/>
          <w:sz w:val="14"/>
        </w:rPr>
        <w:t xml:space="preserve"> | 2025</w:t>
      </w:r>
    </w:p>
    <w:p>
      <w:pPr>
        <w:ind w:left="216"/>
      </w:pPr>
      <w:r>
        <w:rPr>
          <w:sz w:val="18"/>
        </w:rPr>
        <w:t>“1. É inconstitucional a incidência do ISS a que se refere o subitem 14.05 da lista anexa à LC nº 116/03 se o objeto é destinado à industrialização ou à comercialização; 2. As multas moratórias instituídas pela União, pelos estados, pelo Distrito Federal e pelos municípios devem observar o teto de 20% do débito tributário”.</w:t>
      </w:r>
    </w:p>
    <w:p>
      <w:pPr>
        <w:ind w:left="216"/>
      </w:pPr>
      <w:r>
        <w:rPr>
          <w:b/>
          <w:color w:val="003C8C"/>
          <w:sz w:val="16"/>
        </w:rPr>
        <w:t>[RE 882.461, rel. min. Dias Toffoli, j. 26.02.2025, P, DJE de 30.04.2025, Tema 816, com mérito julgado.]</w:t>
      </w:r>
    </w:p>
    <w:p>
      <w:r>
        <w:rPr>
          <w:b/>
          <w:color w:val="B46400"/>
          <w:sz w:val="16"/>
        </w:rPr>
        <w:t>REPERCUSSAO GERAL</w:t>
      </w:r>
    </w:p>
    <w:p>
      <w:r>
        <w:rPr>
          <w:color w:val="8C8C8C"/>
          <w:sz w:val="14"/>
        </w:rPr>
        <w:t>cf-art-156-inc-III</w:t>
      </w:r>
      <w:r>
        <w:rPr>
          <w:color w:val="0050A0"/>
          <w:sz w:val="14"/>
        </w:rPr>
        <w:t xml:space="preserve"> | RE 688223</w:t>
      </w:r>
      <w:r>
        <w:rPr>
          <w:color w:val="0050A0"/>
          <w:sz w:val="14"/>
        </w:rPr>
        <w:t xml:space="preserve"> | rel. Dias Toffoli</w:t>
      </w:r>
      <w:r>
        <w:rPr>
          <w:color w:val="0050A0"/>
          <w:sz w:val="14"/>
        </w:rPr>
        <w:t xml:space="preserve"> | 2021</w:t>
      </w:r>
    </w:p>
    <w:p>
      <w:pPr>
        <w:ind w:left="216"/>
      </w:pPr>
      <w:r>
        <w:rPr>
          <w:sz w:val="18"/>
        </w:rPr>
        <w:t>Recentemente, o Tribunal Pleno, no julgamento das ADI nºs 1.945/MT e 5.659/MG, consignou que a tradicional distinção entre software de prateleira (padronizado) e por encomenda (personalizado) não é mais suficiente para a definição da competência para a tributação dos negócios jurídicos que envolvam programas de computador em suas diversas modalidades. Na mesma oportunidade, a Corte aduziu que o legislador complementar, adotando critério objetivo, buscou dirimir conflitos de competências em matér</w:t>
      </w:r>
    </w:p>
    <w:p>
      <w:pPr>
        <w:ind w:left="216"/>
      </w:pPr>
      <w:r>
        <w:rPr>
          <w:b/>
          <w:color w:val="003C8C"/>
          <w:sz w:val="16"/>
        </w:rPr>
        <w:t>[RE 688.223, rel. min. Dias Toffoli, j. 6-12-2021, P, DJE de 3-3-2022, Tema 590, com mérito julgado.]</w:t>
      </w:r>
    </w:p>
    <w:p>
      <w:r>
        <w:rPr>
          <w:b/>
          <w:color w:val="B46400"/>
          <w:sz w:val="16"/>
        </w:rPr>
        <w:t>REPERCUSSAO GERAL</w:t>
      </w:r>
    </w:p>
    <w:p>
      <w:r>
        <w:rPr>
          <w:color w:val="8C8C8C"/>
          <w:sz w:val="14"/>
        </w:rPr>
        <w:t>cf-art-156-inc-III</w:t>
      </w:r>
      <w:r>
        <w:rPr>
          <w:color w:val="0050A0"/>
          <w:sz w:val="14"/>
        </w:rPr>
        <w:t xml:space="preserve"> | RE 605552</w:t>
      </w:r>
      <w:r>
        <w:rPr>
          <w:color w:val="0050A0"/>
          <w:sz w:val="14"/>
        </w:rPr>
        <w:t xml:space="preserve"> | rel. Dias Toffoli</w:t>
      </w:r>
      <w:r>
        <w:rPr>
          <w:color w:val="0050A0"/>
          <w:sz w:val="14"/>
        </w:rPr>
        <w:t xml:space="preserve"> | 2020</w:t>
      </w:r>
    </w:p>
    <w:p>
      <w:pPr>
        <w:ind w:left="216"/>
      </w:pPr>
      <w:r>
        <w:rPr>
          <w:sz w:val="18"/>
        </w:rP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w:t>
      </w:r>
    </w:p>
    <w:p>
      <w:pPr>
        <w:ind w:left="216"/>
      </w:pPr>
      <w:r>
        <w:rPr>
          <w:b/>
          <w:color w:val="003C8C"/>
          <w:sz w:val="16"/>
        </w:rPr>
        <w:t>[RE 605.552, rel. min. Dias Toffoli, j. 5-8-2020, P, DJE de 6-10-2020, Tema 379, com mérito julgado.]</w:t>
      </w:r>
    </w:p>
    <w:p>
      <w:r>
        <w:rPr>
          <w:b/>
          <w:color w:val="B46400"/>
          <w:sz w:val="16"/>
        </w:rPr>
        <w:t>REPERCUSSAO GERAL</w:t>
      </w:r>
    </w:p>
    <w:p>
      <w:r>
        <w:rPr>
          <w:color w:val="8C8C8C"/>
          <w:sz w:val="14"/>
        </w:rPr>
        <w:t>cf-art-156-inc-III</w:t>
      </w:r>
      <w:r>
        <w:rPr>
          <w:color w:val="0050A0"/>
          <w:sz w:val="14"/>
        </w:rPr>
        <w:t xml:space="preserve"> | RE 1535322</w:t>
      </w:r>
      <w:r>
        <w:rPr>
          <w:color w:val="0050A0"/>
          <w:sz w:val="14"/>
        </w:rPr>
        <w:t xml:space="preserve"> | rel. Alexandre de Moraes</w:t>
      </w:r>
      <w:r>
        <w:rPr>
          <w:color w:val="0050A0"/>
          <w:sz w:val="14"/>
        </w:rPr>
        <w:t xml:space="preserve"> | 2025</w:t>
      </w:r>
    </w:p>
    <w:p>
      <w:pPr>
        <w:ind w:left="216"/>
      </w:pPr>
      <w:r>
        <w:rPr>
          <w:sz w:val="18"/>
        </w:rPr>
        <w:t>Imposto sobre Serviços de Qualquer Natureza - ISS. Art. 156, III, da Carta Política. Opção constitucional pela limitação da capacidade tributária dos municípios por meio da atribuição à lei complementar da função de definir os serviços tributáveis pelo ISS. Listas de serviços anexas ao Decreto-lei 406/1968 e Lei complementar 116/2003. Caráter taxativo compatível com a Constituição da República. (...) Tese de repercussão geral: “É taxativa a lista de serviços sujeitos ao ISS a que se refere o art</w:t>
      </w:r>
    </w:p>
    <w:p>
      <w:pPr>
        <w:ind w:left="216"/>
      </w:pPr>
      <w:r>
        <w:rPr>
          <w:b/>
          <w:color w:val="003C8C"/>
          <w:sz w:val="16"/>
        </w:rPr>
        <w:t>[RE 1.535.322 AgR, rel. min. Alexandre de Moraes, j. 07.04.2025, 1ª T, DJE de 14.04.2025.]</w:t>
      </w:r>
    </w:p>
    <w:p>
      <w:r>
        <w:rPr>
          <w:b/>
          <w:color w:val="B46400"/>
          <w:sz w:val="16"/>
        </w:rPr>
        <w:t>JULGADOS CORRELATOS</w:t>
      </w:r>
    </w:p>
    <w:p>
      <w:r>
        <w:rPr>
          <w:color w:val="8C8C8C"/>
          <w:sz w:val="14"/>
        </w:rPr>
        <w:t>cf-art-156-inc-III</w:t>
      </w:r>
      <w:r>
        <w:rPr>
          <w:color w:val="0050A0"/>
          <w:sz w:val="14"/>
        </w:rPr>
        <w:t xml:space="preserve"> | RCL 14290</w:t>
      </w:r>
      <w:r>
        <w:rPr>
          <w:color w:val="0050A0"/>
          <w:sz w:val="14"/>
        </w:rPr>
        <w:t xml:space="preserve"> | rel. Rosa Weber</w:t>
      </w:r>
      <w:r>
        <w:rPr>
          <w:color w:val="0050A0"/>
          <w:sz w:val="14"/>
        </w:rPr>
        <w:t xml:space="preserve"> | 2014</w:t>
      </w:r>
    </w:p>
    <w:p>
      <w:pPr>
        <w:ind w:left="216"/>
      </w:pPr>
      <w:r>
        <w:rPr>
          <w:sz w:val="18"/>
        </w:rPr>
        <w:t>A Súmula Vinculante 31, que assenta a inconstitucionalidade da incidência do Imposto sobre Serviços de Qualquer Natureza (ISSQN) nas operações de locação de bens móveis, somente pode ser aplicada em relações contratuais complexas se a locação de bens móveis estiver claramente segmentada da prestação de serviços, seja no que diz com o seu objeto, seja no que concerne ao valor específico da contrapartida financeira. Hipótese em que contratada a locação de maquinário e equipamentos conjuntamente co</w:t>
      </w:r>
    </w:p>
    <w:p>
      <w:pPr>
        <w:ind w:left="216"/>
      </w:pPr>
      <w:r>
        <w:rPr>
          <w:b/>
          <w:color w:val="003C8C"/>
          <w:sz w:val="16"/>
        </w:rPr>
        <w:t>[Rcl 14.290 AgR, rel. min. Rosa Weber, j. 22-5-2014, P, DJE de 20-6-2014.]</w:t>
      </w:r>
    </w:p>
    <w:p>
      <w:r>
        <w:rPr>
          <w:b/>
          <w:color w:val="B46400"/>
          <w:sz w:val="16"/>
        </w:rPr>
        <w:t>JULGADOS CORRELATOS</w:t>
      </w:r>
    </w:p>
    <w:p>
      <w:r>
        <w:rPr>
          <w:color w:val="8C8C8C"/>
          <w:sz w:val="14"/>
        </w:rPr>
        <w:t>cf-art-156-inc-III</w:t>
      </w:r>
      <w:r>
        <w:rPr>
          <w:color w:val="0050A0"/>
          <w:sz w:val="14"/>
        </w:rPr>
        <w:t xml:space="preserve"> | RE 592752</w:t>
      </w:r>
      <w:r>
        <w:rPr>
          <w:color w:val="0050A0"/>
          <w:sz w:val="14"/>
        </w:rPr>
        <w:t xml:space="preserve"> | rel. Roberto Barroso</w:t>
      </w:r>
      <w:r>
        <w:rPr>
          <w:color w:val="0050A0"/>
          <w:sz w:val="14"/>
        </w:rPr>
        <w:t xml:space="preserve"> | 2014</w:t>
      </w:r>
    </w:p>
    <w:p>
      <w:pPr>
        <w:ind w:left="216"/>
      </w:pPr>
      <w:r>
        <w:rPr>
          <w:sz w:val="18"/>
        </w:rPr>
        <w:t>Os serviços de composição gráfica realizados em fichas telefônicas são prestados em caráter privado. A despeito da atividade não estar acobertada pela imunidade, não há como reconhecer a incidência do ISS na hipótese em virtude de os serviços serem meramente residuais em relação à operação de circulação de tais mercadorias. Aplicam-se ao caso as conclusões do STF sobre a composição de serviços gráficos em embalagens (ADI 4.389 MC).</w:t>
      </w:r>
    </w:p>
    <w:p>
      <w:pPr>
        <w:ind w:left="216"/>
      </w:pPr>
      <w:r>
        <w:rPr>
          <w:b/>
          <w:color w:val="003C8C"/>
          <w:sz w:val="16"/>
        </w:rPr>
        <w:t>[RE 592.752 AgR, rel. min. Roberto Barroso, j. 18-3-2014, 1ª T, DJE de 14-4-2014.]</w:t>
      </w:r>
    </w:p>
    <w:p>
      <w:r>
        <w:rPr>
          <w:b/>
          <w:color w:val="B46400"/>
          <w:sz w:val="16"/>
        </w:rPr>
        <w:t>JULGADOS CORRELATOS</w:t>
      </w:r>
    </w:p>
    <w:p>
      <w:r>
        <w:rPr>
          <w:color w:val="8C8C8C"/>
          <w:sz w:val="14"/>
        </w:rPr>
        <w:t>cf-art-156-inc-III</w:t>
      </w:r>
      <w:r>
        <w:rPr>
          <w:color w:val="0050A0"/>
          <w:sz w:val="14"/>
        </w:rPr>
        <w:t xml:space="preserve"> | ARE 656709</w:t>
      </w:r>
      <w:r>
        <w:rPr>
          <w:color w:val="0050A0"/>
          <w:sz w:val="14"/>
        </w:rPr>
        <w:t xml:space="preserve"> | rel. Joaquim Barbosa</w:t>
      </w:r>
      <w:r>
        <w:rPr>
          <w:color w:val="0050A0"/>
          <w:sz w:val="14"/>
        </w:rPr>
        <w:t xml:space="preserve"> | 2012</w:t>
      </w:r>
    </w:p>
    <w:p>
      <w:pPr>
        <w:ind w:left="216"/>
      </w:pPr>
      <w:r>
        <w:rPr>
          <w:sz w:val="18"/>
        </w:rPr>
        <w:t>Vide ADI 4.389 MC, rel. min. Joaquim Barbosa, j. 13-4-2011, P, DJE de 25-5-2011 Vide AI 533.202 AgR, rel. min. Gilmar Mendes, j. 30-9-2008, 2ª T, DJE de 21-11-2008 A Súmula Vinculante 31 não exonera a prestação de serviços concomitante à locação de bens móveis do pagamento do ISS. Se houver ao mesmo tempo locação de bem móvel e prestação de serviços, o ISS incide sobre o segundo fato, sem atingir o primeiro.</w:t>
      </w:r>
    </w:p>
    <w:p>
      <w:pPr>
        <w:ind w:left="216"/>
      </w:pPr>
      <w:r>
        <w:rPr>
          <w:b/>
          <w:color w:val="003C8C"/>
          <w:sz w:val="16"/>
        </w:rPr>
        <w:t>[ARE 656.709 AgR, rel. min. Joaquim Barbosa, j. 14-2-2012, 2ª T, DJE de 8-3-2012.]</w:t>
      </w:r>
    </w:p>
    <w:p>
      <w:r>
        <w:rPr>
          <w:b/>
          <w:color w:val="B46400"/>
          <w:sz w:val="16"/>
        </w:rPr>
        <w:t>JULGADOS CORRELATOS</w:t>
      </w:r>
    </w:p>
    <w:p>
      <w:r>
        <w:rPr>
          <w:color w:val="8C8C8C"/>
          <w:sz w:val="14"/>
        </w:rPr>
        <w:t>cf-art-156-inc-III</w:t>
      </w:r>
      <w:r>
        <w:rPr>
          <w:color w:val="0050A0"/>
          <w:sz w:val="14"/>
        </w:rPr>
        <w:t xml:space="preserve"> | AI 622421</w:t>
      </w:r>
      <w:r>
        <w:rPr>
          <w:color w:val="0050A0"/>
          <w:sz w:val="14"/>
        </w:rPr>
        <w:t xml:space="preserve"> | rel. Joaquim Barbosa</w:t>
      </w:r>
      <w:r>
        <w:rPr>
          <w:color w:val="0050A0"/>
          <w:sz w:val="14"/>
        </w:rPr>
        <w:t xml:space="preserve"> | 2010</w:t>
      </w:r>
    </w:p>
    <w:p>
      <w:pPr>
        <w:ind w:left="216"/>
      </w:pPr>
      <w:r>
        <w:rPr>
          <w:sz w:val="18"/>
        </w:rPr>
        <w:t>A caracterização de parte da atividade como prestação de serviços não pode ser meramente pressuposta, dado que a constituição do crédito tributário é atividade administrativa plenamente vinculada, que não pode destoar do que permite a legislação (proibição do excesso da carga tributária) e o próprio quadro fático (motivação, contraditório e ampla defesa) (...).</w:t>
      </w:r>
    </w:p>
    <w:p>
      <w:pPr>
        <w:ind w:left="216"/>
      </w:pPr>
      <w:r>
        <w:rPr>
          <w:b/>
          <w:color w:val="003C8C"/>
          <w:sz w:val="16"/>
        </w:rPr>
        <w:t>[AI 622.421 AgR, rel. min. Joaquim Barbosa, j. 6-4-2010, 2ª T, DJE de 30-4-2010.]</w:t>
      </w:r>
    </w:p>
    <w:p>
      <w:r>
        <w:rPr>
          <w:b/>
          <w:color w:val="B46400"/>
          <w:sz w:val="16"/>
        </w:rPr>
        <w:t>JULGADOS CORRELATOS</w:t>
      </w:r>
    </w:p>
    <w:p>
      <w:r>
        <w:rPr>
          <w:color w:val="8C8C8C"/>
          <w:sz w:val="14"/>
        </w:rPr>
        <w:t>cf-art-156-inc-III</w:t>
      </w:r>
      <w:r>
        <w:rPr>
          <w:color w:val="0050A0"/>
          <w:sz w:val="14"/>
        </w:rPr>
        <w:t xml:space="preserve"> | AI 533202</w:t>
      </w:r>
      <w:r>
        <w:rPr>
          <w:color w:val="0050A0"/>
          <w:sz w:val="14"/>
        </w:rPr>
        <w:t xml:space="preserve"> | rel. Gilmar Mendes</w:t>
      </w:r>
      <w:r>
        <w:rPr>
          <w:color w:val="0050A0"/>
          <w:sz w:val="14"/>
        </w:rPr>
        <w:t xml:space="preserve"> | 2008</w:t>
      </w:r>
    </w:p>
    <w:p>
      <w:pPr>
        <w:ind w:left="216"/>
      </w:pPr>
      <w:r>
        <w:rPr>
          <w:sz w:val="18"/>
        </w:rPr>
        <w:t>Confecção de rótulos e etiquetas sob encomenda. Incidência apenas de ISS, e não ICMS.</w:t>
      </w:r>
    </w:p>
    <w:p>
      <w:pPr>
        <w:ind w:left="216"/>
      </w:pPr>
      <w:r>
        <w:rPr>
          <w:b/>
          <w:color w:val="003C8C"/>
          <w:sz w:val="16"/>
        </w:rPr>
        <w:t>[AI 533.202 AgR, rel. min. Gilmar Mendes, j. 30-9-2008, 2ª T, DJE de 21-11-2008.]</w:t>
      </w:r>
    </w:p>
    <w:p>
      <w:r>
        <w:rPr>
          <w:b/>
          <w:color w:val="B46400"/>
          <w:sz w:val="16"/>
        </w:rPr>
        <w:t>JULGADOS CORRELATOS</w:t>
      </w:r>
    </w:p>
    <w:p>
      <w:r>
        <w:rPr>
          <w:color w:val="8C8C8C"/>
          <w:sz w:val="14"/>
        </w:rPr>
        <w:t>cf-art-156-inc-III</w:t>
      </w:r>
      <w:r>
        <w:rPr>
          <w:color w:val="0050A0"/>
          <w:sz w:val="14"/>
        </w:rPr>
        <w:t xml:space="preserve"> | AI 571353</w:t>
      </w:r>
      <w:r>
        <w:rPr>
          <w:color w:val="0050A0"/>
          <w:sz w:val="14"/>
        </w:rPr>
        <w:t xml:space="preserve"> | rel. Sepúlveda Pertence</w:t>
      </w:r>
      <w:r>
        <w:rPr>
          <w:color w:val="0050A0"/>
          <w:sz w:val="14"/>
        </w:rPr>
        <w:t xml:space="preserve"> | 2007</w:t>
      </w:r>
    </w:p>
    <w:p>
      <w:pPr>
        <w:ind w:left="216"/>
      </w:pPr>
      <w:r>
        <w:rPr>
          <w:sz w:val="18"/>
        </w:rPr>
        <w:t>Vide ADI 4.389 MC, rel. min. Joaquim Barbosa, j. 13-4-2011, P, DJE de 25-5-2011 ISS: competência para tributação: local da prestação do serviço.</w:t>
      </w:r>
    </w:p>
    <w:p>
      <w:pPr>
        <w:ind w:left="216"/>
      </w:pPr>
      <w:r>
        <w:rPr>
          <w:b/>
          <w:color w:val="003C8C"/>
          <w:sz w:val="16"/>
        </w:rPr>
        <w:t>[AI 571.353 AgR, rel. min. Sepúlveda Pertence, j. 21-6-2007, 1ª T DJ de 10-8-2007.]</w:t>
      </w:r>
    </w:p>
    <w:p>
      <w:r>
        <w:rPr>
          <w:b/>
          <w:color w:val="B46400"/>
          <w:sz w:val="16"/>
        </w:rPr>
        <w:t>JULGADOS CORRELATOS</w:t>
      </w:r>
    </w:p>
    <w:p>
      <w:r>
        <w:rPr>
          <w:color w:val="8C8C8C"/>
          <w:sz w:val="14"/>
        </w:rPr>
        <w:t>cf-art-156-inc-III</w:t>
      </w:r>
      <w:r>
        <w:rPr>
          <w:color w:val="0050A0"/>
          <w:sz w:val="14"/>
        </w:rPr>
        <w:t xml:space="preserve"> | RE 214414</w:t>
      </w:r>
      <w:r>
        <w:rPr>
          <w:color w:val="0050A0"/>
          <w:sz w:val="14"/>
        </w:rPr>
        <w:t xml:space="preserve"> | rel. Carlos Velloso</w:t>
      </w:r>
      <w:r>
        <w:rPr>
          <w:color w:val="0050A0"/>
          <w:sz w:val="14"/>
        </w:rPr>
        <w:t xml:space="preserve"> | 2002</w:t>
      </w:r>
    </w:p>
    <w:p>
      <w:pPr>
        <w:ind w:left="216"/>
      </w:pPr>
      <w:r>
        <w:rPr>
          <w:sz w:val="18"/>
        </w:rPr>
        <w:t>Constitucional. Tributário. ISS. Construção civil. DL 406/1968, art. 9º, § 2º, a e b. Dedução do valor dos materiais e subempreitadas no cálculo do preço do serviço. DL 406/1968, art. 9º, § 2º, a e b: dispositivos recebidos pela CF/1988. Citados dispositivos do art. 9º, § 2º, cuidam da base de cálculo do ISS e não configuram isenção. Inocorrência de ofensa ao art. 151, III; art. 34, ADCT/1988; art. 150, II, e 145, § 1º, CF/1988. RE 236.604/PR, Velloso, Plenário, 26-5-1999, RTJ 170/1001.</w:t>
      </w:r>
    </w:p>
    <w:p>
      <w:pPr>
        <w:ind w:left="216"/>
      </w:pPr>
      <w:r>
        <w:rPr>
          <w:b/>
          <w:color w:val="003C8C"/>
          <w:sz w:val="16"/>
        </w:rPr>
        <w:t>[RE 214.414 AgR, rel. min. Carlos Velloso, j. 5-11-2002, 2ª T, DJ de 29-11-2002.]</w:t>
      </w:r>
    </w:p>
    <w:p>
      <w:r>
        <w:rPr>
          <w:b/>
          <w:color w:val="B46400"/>
          <w:sz w:val="16"/>
        </w:rPr>
        <w:t>JULGADOS CORRELATOS</w:t>
      </w:r>
    </w:p>
    <w:p>
      <w:r>
        <w:rPr>
          <w:color w:val="8C8C8C"/>
          <w:sz w:val="14"/>
        </w:rPr>
        <w:t>cf-art-156-inc-III</w:t>
      </w:r>
      <w:r>
        <w:rPr>
          <w:color w:val="0050A0"/>
          <w:sz w:val="14"/>
        </w:rPr>
        <w:t xml:space="preserve"> | RE 116121</w:t>
      </w:r>
      <w:r>
        <w:rPr>
          <w:color w:val="0050A0"/>
          <w:sz w:val="14"/>
        </w:rPr>
        <w:t xml:space="preserve"> | rel. Octavio Gallotti</w:t>
      </w:r>
      <w:r>
        <w:rPr>
          <w:color w:val="0050A0"/>
          <w:sz w:val="14"/>
        </w:rPr>
        <w:t xml:space="preserve"> | 2000</w:t>
      </w:r>
    </w:p>
    <w:p>
      <w:pPr>
        <w:ind w:left="216"/>
      </w:pPr>
      <w:r>
        <w:rPr>
          <w:sz w:val="18"/>
        </w:rPr>
        <w:t>A terminologia constitucional do ISS revela o objeto da tributação. Conflita com a Lei Maior dispositivo que imponha o tributo considerado contrato de locação de bem móvel. Em Direito, os institutos, as expressões e os vocábulos têm sentido próprio, descabendo confundir a locação de serviços com a de móveis, práticas diversas regidas pelo Código Civil, cujas definições são de observância inafastável – art. 110 do CTN.</w:t>
      </w:r>
    </w:p>
    <w:p>
      <w:pPr>
        <w:ind w:left="216"/>
      </w:pPr>
      <w:r>
        <w:rPr>
          <w:b/>
          <w:color w:val="003C8C"/>
          <w:sz w:val="16"/>
        </w:rPr>
        <w:t>[RE 116.121, rel. min. Octavio Gallotti, j. 11-11-2000, P, DJ de 25-5-2001.]</w:t>
      </w:r>
    </w:p>
    <w:p>
      <w:r>
        <w:rPr>
          <w:b/>
          <w:color w:val="B46400"/>
          <w:sz w:val="16"/>
        </w:rPr>
        <w:t>JULGADOS CORRELATOS</w:t>
      </w:r>
    </w:p>
    <w:p>
      <w:r>
        <w:rPr>
          <w:color w:val="8C8C8C"/>
          <w:sz w:val="14"/>
        </w:rPr>
        <w:t>cf-art-156-inc-III</w:t>
      </w:r>
      <w:r>
        <w:rPr>
          <w:color w:val="0050A0"/>
          <w:sz w:val="14"/>
        </w:rPr>
        <w:t xml:space="preserve"> | RE 205165</w:t>
      </w:r>
      <w:r>
        <w:rPr>
          <w:color w:val="0050A0"/>
          <w:sz w:val="14"/>
        </w:rPr>
        <w:t xml:space="preserve"> | rel. Maurício Corrêa</w:t>
      </w:r>
      <w:r>
        <w:rPr>
          <w:color w:val="0050A0"/>
          <w:sz w:val="14"/>
        </w:rPr>
        <w:t xml:space="preserve"> | 1999</w:t>
      </w:r>
    </w:p>
    <w:p>
      <w:pPr>
        <w:ind w:left="216"/>
      </w:pPr>
      <w:r>
        <w:rPr>
          <w:sz w:val="18"/>
        </w:rPr>
        <w:t>= AI 721.711 AgR, rel. min. Celso de Mello, j. 10-3-2009, 2ª T, DJE de 3-4-2009 A instituição do Imposto sobre Vendas a Varejo de Combustíveis Líquidos e Gasosos por lei municipal não ofende o preceito constitucional inscrito no inciso III do art. 156, já que o art. 34, § 1º, das Disposições Transitórias da CF de 1988 determinou que a norma contida no texto permanente entraria em vigor com a sua promulgação, tendo o § 6º excepcionado o tributo do princípio da anterioridade.</w:t>
      </w:r>
    </w:p>
    <w:p>
      <w:pPr>
        <w:ind w:left="216"/>
      </w:pPr>
      <w:r>
        <w:rPr>
          <w:b/>
          <w:color w:val="003C8C"/>
          <w:sz w:val="16"/>
        </w:rPr>
        <w:t>[RE 205.165, rel. min. Maurício Corrêa, j. 17-8-1999, 2ª T, DJ de 8-10-1999.]</w:t>
      </w:r>
    </w:p>
    <w:p>
      <w:r>
        <w:rPr>
          <w:b/>
          <w:color w:val="B46400"/>
          <w:sz w:val="16"/>
        </w:rPr>
        <w:t>JULGADOS CORRELATOS</w:t>
      </w:r>
    </w:p>
    <w:p>
      <w:r>
        <w:rPr>
          <w:color w:val="8C8C8C"/>
          <w:sz w:val="14"/>
        </w:rPr>
        <w:t>cf-art-156-inc-III</w:t>
      </w:r>
      <w:r>
        <w:rPr>
          <w:color w:val="0050A0"/>
          <w:sz w:val="14"/>
        </w:rPr>
        <w:t xml:space="preserve"> | RE 163725</w:t>
      </w:r>
      <w:r>
        <w:rPr>
          <w:color w:val="0050A0"/>
          <w:sz w:val="14"/>
        </w:rPr>
        <w:t xml:space="preserve"> | rel. Marco Aurélio</w:t>
      </w:r>
      <w:r>
        <w:rPr>
          <w:color w:val="0050A0"/>
          <w:sz w:val="14"/>
        </w:rPr>
        <w:t xml:space="preserve"> | 1999</w:t>
      </w:r>
    </w:p>
    <w:p>
      <w:pPr>
        <w:ind w:left="216"/>
      </w:pPr>
      <w:r>
        <w:rPr>
          <w:sz w:val="18"/>
        </w:rPr>
        <w:t>= AI 633.316 AgR, rel. min. Dias Toffoli, j. 7-2-2012, 1ª T, DJE de 16-3-2012 A competência prevista em tal preceito, relativamente à instituição de imposto pela União, consideradas as comunicações, não obstaculizava a cobrança de ISS relativamente a atividades paralelas como as de locação de aparelhos, mesas, terminais, colocação e retirada de troncos.</w:t>
      </w:r>
    </w:p>
    <w:p>
      <w:pPr>
        <w:ind w:left="216"/>
      </w:pPr>
      <w:r>
        <w:rPr>
          <w:b/>
          <w:color w:val="003C8C"/>
          <w:sz w:val="16"/>
        </w:rPr>
        <w:t>[RE 163.725, rel. min. Marco Aurélio, j. 15-6-1999, 2ª T, DJ de 27-8-1999.]</w:t>
      </w:r>
    </w:p>
    <w:p>
      <w:r>
        <w:rPr>
          <w:b/>
          <w:color w:val="B46400"/>
          <w:sz w:val="16"/>
        </w:rPr>
        <w:t>CONTROLE CONCENTRADO</w:t>
      </w:r>
    </w:p>
    <w:p>
      <w:r>
        <w:rPr>
          <w:color w:val="8C8C8C"/>
          <w:sz w:val="14"/>
        </w:rPr>
        <w:t>cf-art-156-par-1</w:t>
      </w:r>
      <w:r>
        <w:rPr>
          <w:color w:val="0050A0"/>
          <w:sz w:val="14"/>
        </w:rPr>
        <w:t xml:space="preserve"> | ADC 8</w:t>
      </w:r>
      <w:r>
        <w:rPr>
          <w:color w:val="0050A0"/>
          <w:sz w:val="14"/>
        </w:rPr>
        <w:t xml:space="preserve"> | rel. Celso de Mello</w:t>
      </w:r>
      <w:r>
        <w:rPr>
          <w:color w:val="0050A0"/>
          <w:sz w:val="14"/>
        </w:rPr>
        <w:t xml:space="preserve"> | 1999</w:t>
      </w:r>
    </w:p>
    <w:p>
      <w:pPr>
        <w:ind w:left="216"/>
      </w:pPr>
      <w:r>
        <w:rPr>
          <w:sz w:val="18"/>
        </w:rPr>
        <w:t>Tratando-se de matéria sujeita a estrita previsão constitucional – CF, art. 153, § 2º, I; art. 153, § 4º; art. 156, § 1º; art. 182, § 4º, II; art. 195, § 9º (contribuição social devida pelo empregador) –, inexiste espaço de liberdade decisória para o Congresso Nacional, em tema de progressividade tributária, instituir alíquotas progressivas em situações não autorizadas pelo texto da Constituição.</w:t>
      </w:r>
    </w:p>
    <w:p>
      <w:pPr>
        <w:ind w:left="216"/>
      </w:pPr>
      <w:r>
        <w:rPr>
          <w:b/>
          <w:color w:val="003C8C"/>
          <w:sz w:val="16"/>
        </w:rPr>
        <w:t>[ADC 8 MC, rel. min. Celso de Mello, j. 13-10-1999, P, DJ de 4-4-2003.]</w:t>
      </w:r>
    </w:p>
    <w:p>
      <w:r>
        <w:rPr>
          <w:b/>
          <w:color w:val="B46400"/>
          <w:sz w:val="16"/>
        </w:rPr>
        <w:t>SUMULA</w:t>
      </w:r>
    </w:p>
    <w:p>
      <w:r>
        <w:rPr>
          <w:color w:val="8C8C8C"/>
          <w:sz w:val="14"/>
        </w:rPr>
        <w:t>cf-art-156-par-1-inc-I</w:t>
      </w:r>
    </w:p>
    <w:p>
      <w:pPr>
        <w:ind w:left="216"/>
      </w:pPr>
      <w:r>
        <w:rPr>
          <w:sz w:val="18"/>
        </w:rPr>
        <w:t>É inconstitucional a lei municipal que tenha estabelecido, antes da EC 29/2000, alíquotas progressivas para o IPTU, salvo se destinada a assegurar o cumprimento da função social da propriedade urbana.</w:t>
      </w:r>
    </w:p>
    <w:p>
      <w:pPr>
        <w:ind w:left="216"/>
      </w:pPr>
      <w:r>
        <w:rPr>
          <w:b/>
          <w:color w:val="003C8C"/>
          <w:sz w:val="16"/>
        </w:rPr>
        <w:t>[Súmula 668.]</w:t>
      </w:r>
    </w:p>
    <w:p>
      <w:r>
        <w:rPr>
          <w:b/>
          <w:color w:val="B46400"/>
          <w:sz w:val="16"/>
        </w:rPr>
        <w:t>REPERCUSSAO GERAL</w:t>
      </w:r>
    </w:p>
    <w:p>
      <w:r>
        <w:rPr>
          <w:color w:val="8C8C8C"/>
          <w:sz w:val="14"/>
        </w:rPr>
        <w:t>cf-art-156-par-1-inc-I</w:t>
      </w:r>
      <w:r>
        <w:rPr>
          <w:color w:val="0050A0"/>
          <w:sz w:val="14"/>
        </w:rPr>
        <w:t xml:space="preserve"> | AI 712743</w:t>
      </w:r>
      <w:r>
        <w:rPr>
          <w:color w:val="0050A0"/>
          <w:sz w:val="14"/>
        </w:rPr>
        <w:t xml:space="preserve"> | rel. Ellen Gracie</w:t>
      </w:r>
      <w:r>
        <w:rPr>
          <w:color w:val="0050A0"/>
          <w:sz w:val="14"/>
        </w:rPr>
        <w:t xml:space="preserve"> | 2009</w:t>
      </w:r>
    </w:p>
    <w:p>
      <w:pPr>
        <w:ind w:left="216"/>
      </w:pPr>
      <w:r>
        <w:rPr>
          <w:sz w:val="18"/>
        </w:rPr>
        <w:t>O IPTU é exigível com base na alíquota mínima prevista na lei municipal, de modo que o critério quantitativo da regra matriz de incidência tributária seja proporcional e o menos gravoso possível ao contribuinte.</w:t>
        <w:br/>
        <w:t>[RE 602.347, rel. min. Edson Fachin, j. 4-11-2015, P, DJE de 12-4-2016, Tema 226, com mérito julgado.] IPTU. Progressividade. Função social da propriedade. EC 29/2000. Lei posterior. Surge legítima, sob o ângulo constitucional, lei a prever alíquotas diversas, presentes imóveis residenci</w:t>
      </w:r>
    </w:p>
    <w:p>
      <w:pPr>
        <w:ind w:left="216"/>
      </w:pPr>
      <w:r>
        <w:rPr>
          <w:b/>
          <w:color w:val="003C8C"/>
          <w:sz w:val="16"/>
        </w:rPr>
        <w:t>[AI 712.743 QO-RG, rel. min. Ellen Gracie, j. 12-3-2009, P, DJE de 8-5-2009.]</w:t>
      </w:r>
    </w:p>
    <w:p>
      <w:r>
        <w:rPr>
          <w:b/>
          <w:color w:val="B46400"/>
          <w:sz w:val="16"/>
        </w:rPr>
        <w:t>JULGADOS CORRELATOS</w:t>
      </w:r>
    </w:p>
    <w:p>
      <w:r>
        <w:rPr>
          <w:color w:val="8C8C8C"/>
          <w:sz w:val="14"/>
        </w:rPr>
        <w:t>cf-art-156-par-1-inc-I</w:t>
      </w:r>
      <w:r>
        <w:rPr>
          <w:color w:val="0050A0"/>
          <w:sz w:val="14"/>
        </w:rPr>
        <w:t xml:space="preserve"> | RE 355046</w:t>
      </w:r>
      <w:r>
        <w:rPr>
          <w:color w:val="0050A0"/>
          <w:sz w:val="14"/>
        </w:rPr>
        <w:t xml:space="preserve"> | rel. Ellen Gracie</w:t>
      </w:r>
    </w:p>
    <w:p>
      <w:pPr>
        <w:ind w:left="216"/>
      </w:pPr>
      <w:r>
        <w:rPr>
          <w:sz w:val="18"/>
        </w:rPr>
        <w:t xml:space="preserve">IPTU. Progressividade antes da EC 29/2000. Impossibilidade, ainda que pela via de alíquotas de isenções graduais. A utilização do instituto da isenção como instrumento de graduação de alíquotas, com aplicação à generalidade dos contribuintes, não corresponde à sua natureza jurídica. Nesse caso, a isenção deixa de atuar como benefício fiscal. De norma de exceção que é, passa a compor o aspecto quantitativo da norma tributária impositiva, modelando toda a tabela de alíquotas e tendo como efeito a </w:t>
      </w:r>
    </w:p>
    <w:p>
      <w:pPr>
        <w:ind w:left="216"/>
      </w:pPr>
      <w:r>
        <w:rPr>
          <w:b/>
          <w:color w:val="003C8C"/>
          <w:sz w:val="16"/>
        </w:rPr>
        <w:t>[RE 355.046, rel. min. Ellen Gracie, j. 1º-8-2011, P, DJE de 31-8-2011.]</w:t>
      </w:r>
    </w:p>
    <w:p>
      <w:r>
        <w:rPr>
          <w:b/>
          <w:color w:val="B46400"/>
          <w:sz w:val="16"/>
        </w:rPr>
        <w:t>JULGADOS CORRELATOS</w:t>
      </w:r>
    </w:p>
    <w:p>
      <w:r>
        <w:rPr>
          <w:color w:val="8C8C8C"/>
          <w:sz w:val="14"/>
        </w:rPr>
        <w:t>cf-art-156-par-1-inc-I</w:t>
      </w:r>
      <w:r>
        <w:rPr>
          <w:color w:val="0050A0"/>
          <w:sz w:val="14"/>
        </w:rPr>
        <w:t xml:space="preserve"> | AI 573560</w:t>
      </w:r>
      <w:r>
        <w:rPr>
          <w:color w:val="0050A0"/>
          <w:sz w:val="14"/>
        </w:rPr>
        <w:t xml:space="preserve"> | rel. Eros Grau</w:t>
      </w:r>
      <w:r>
        <w:rPr>
          <w:color w:val="0050A0"/>
          <w:sz w:val="14"/>
        </w:rPr>
        <w:t xml:space="preserve"> | 2007</w:t>
      </w:r>
    </w:p>
    <w:p>
      <w:pPr>
        <w:ind w:left="216"/>
      </w:pPr>
      <w:r>
        <w:rPr>
          <w:sz w:val="18"/>
        </w:rPr>
        <w:t>= RE 543.023 AgR, rel. min. Ayres Britto, j. 16-8-2011, 2ª T, DJE de 19-10-2011 É inconstitucional a progressividade do IPTU do Município do Rio de Janeiro anterior à EC 29/2000. Súmula 668 do STF. Não se configura, no caso, excepcionalidade suficiente a autorizar a aplicação de efeitos ex nunc à declaração de inconstitucionalidade.</w:t>
      </w:r>
    </w:p>
    <w:p>
      <w:pPr>
        <w:ind w:left="216"/>
      </w:pPr>
      <w:r>
        <w:rPr>
          <w:b/>
          <w:color w:val="003C8C"/>
          <w:sz w:val="16"/>
        </w:rPr>
        <w:t>[AI 573.560 AgR, rel. min. Eros Grau, j. 27-3-2007, 2ª T, DJ de 4-5-2007.]</w:t>
      </w:r>
    </w:p>
    <w:p>
      <w:r>
        <w:rPr>
          <w:b/>
          <w:color w:val="B46400"/>
          <w:sz w:val="16"/>
        </w:rPr>
        <w:t>JULGADOS CORRELATOS</w:t>
      </w:r>
    </w:p>
    <w:p>
      <w:r>
        <w:rPr>
          <w:color w:val="8C8C8C"/>
          <w:sz w:val="14"/>
        </w:rPr>
        <w:t>cf-art-156-par-1-inc-I</w:t>
      </w:r>
      <w:r>
        <w:rPr>
          <w:color w:val="0050A0"/>
          <w:sz w:val="14"/>
        </w:rPr>
        <w:t xml:space="preserve"> | AI 468801</w:t>
      </w:r>
      <w:r>
        <w:rPr>
          <w:color w:val="0050A0"/>
          <w:sz w:val="14"/>
        </w:rPr>
        <w:t xml:space="preserve"> | rel. Eros Grau</w:t>
      </w:r>
      <w:r>
        <w:rPr>
          <w:color w:val="0050A0"/>
          <w:sz w:val="14"/>
        </w:rPr>
        <w:t xml:space="preserve"> | 2004</w:t>
      </w:r>
    </w:p>
    <w:p>
      <w:pPr>
        <w:ind w:left="216"/>
      </w:pPr>
      <w:r>
        <w:rPr>
          <w:sz w:val="18"/>
        </w:rPr>
        <w:t>= RE 550.637 AgR, rel. min. Dias Toffoli, j. 31-5-2011, 1ª T, DJE de 23-8-2011 Vide RE 349.917 AgR-ED, rel. min. Dias Toffoli, j. 16-5-2011, 1ª T, DJE de 17-5-2011 Vide AI 651.389 AgR, rel. min. Menezes Direito, j. 10-6-2008, 1ª T, DJE de 8-8-2008 IPTU. Não se admite a progressividade fiscal decorrente da capacidade econômica do contribuinte, dada a natureza real do imposto. A progressividade da alíquota do IPTU, com base no valor venal do imóvel, só é admissível para o fim extrafiscal de assegu</w:t>
      </w:r>
    </w:p>
    <w:p>
      <w:pPr>
        <w:ind w:left="216"/>
      </w:pPr>
      <w:r>
        <w:rPr>
          <w:b/>
          <w:color w:val="003C8C"/>
          <w:sz w:val="16"/>
        </w:rPr>
        <w:t>[AI 468.801 AgR, rel. min. Eros Grau, j. 21-9-2004, 1ª T, DJ de 15-10-2004.]</w:t>
      </w:r>
    </w:p>
    <w:p>
      <w:r>
        <w:rPr>
          <w:b/>
          <w:color w:val="B46400"/>
          <w:sz w:val="16"/>
        </w:rPr>
        <w:t>REPERCUSSAO GERAL</w:t>
      </w:r>
    </w:p>
    <w:p>
      <w:r>
        <w:rPr>
          <w:color w:val="8C8C8C"/>
          <w:sz w:val="14"/>
        </w:rPr>
        <w:t>cf-art-156-par-1-inc-II</w:t>
      </w:r>
      <w:r>
        <w:rPr>
          <w:color w:val="0050A0"/>
          <w:sz w:val="14"/>
        </w:rPr>
        <w:t xml:space="preserve"> | RE 666.156</w:t>
      </w:r>
      <w:r>
        <w:rPr>
          <w:color w:val="0050A0"/>
          <w:sz w:val="14"/>
        </w:rPr>
        <w:t xml:space="preserve"> | rel. Roberto Barroso</w:t>
      </w:r>
    </w:p>
    <w:p>
      <w:pPr>
        <w:ind w:left="216"/>
      </w:pPr>
      <w:r>
        <w:rPr>
          <w:sz w:val="18"/>
        </w:rPr>
        <w:t>Esta Corte, em diversos precedentes de ambas as Turmas, manifestou-se pela possibilidade da instituição de alíquotas diferenciadas de IPTU com base na destinação e situação do imóvel (residencial ou comercial, edificado ou não edificado), em período anterior à edição da Emenda Constitucional 29/2000. Entendeu-se que tal prática não se confunde com o estabelecimento de alíquotas progressivas, cuja constitucionalidade, em momento anterior à emenda constitucional, foi reconhecida apenas para assegu</w:t>
      </w:r>
    </w:p>
    <w:p>
      <w:r>
        <w:rPr>
          <w:b/>
          <w:color w:val="B46400"/>
          <w:sz w:val="16"/>
        </w:rPr>
        <w:t>JULGADOS CORRELATOS</w:t>
      </w:r>
    </w:p>
    <w:p>
      <w:r>
        <w:rPr>
          <w:color w:val="8C8C8C"/>
          <w:sz w:val="14"/>
        </w:rPr>
        <w:t>cf-art-156-par-1-inc-II</w:t>
      </w:r>
      <w:r>
        <w:rPr>
          <w:color w:val="0050A0"/>
          <w:sz w:val="14"/>
        </w:rPr>
        <w:t xml:space="preserve"> | RE 457482</w:t>
      </w:r>
      <w:r>
        <w:rPr>
          <w:color w:val="0050A0"/>
          <w:sz w:val="14"/>
        </w:rPr>
        <w:t xml:space="preserve"> | rel. Cármen Lúcia</w:t>
      </w:r>
      <w:r>
        <w:rPr>
          <w:color w:val="0050A0"/>
          <w:sz w:val="14"/>
        </w:rPr>
        <w:t xml:space="preserve"> | 2007</w:t>
      </w:r>
    </w:p>
    <w:p>
      <w:pPr>
        <w:ind w:left="216"/>
      </w:pPr>
      <w:r>
        <w:rPr>
          <w:sz w:val="18"/>
        </w:rPr>
        <w:t>(...) a jurisprudência deste STF firmou-se no sentido de que a cobrança do IPTU em alíquotas diferenciadas em razão da destinação dos imóveis não afronta a Constituição da República.</w:t>
      </w:r>
    </w:p>
    <w:p>
      <w:pPr>
        <w:ind w:left="216"/>
      </w:pPr>
      <w:r>
        <w:rPr>
          <w:b/>
          <w:color w:val="003C8C"/>
          <w:sz w:val="16"/>
        </w:rPr>
        <w:t>[RE 457.482 AgR, voto da rel. min. Cármen Lúcia, j. 20-11-2007, 1ª T, DJE de 9-5-2008.]</w:t>
        <w:br/>
        <w:t>= RE 595.080 AgR, rel. min. Joaquim Barbosa, j. 31-8-2010, 2ª T, DJE de 1º-10-2010</w:t>
      </w:r>
    </w:p>
    <w:p>
      <w:r>
        <w:rPr>
          <w:b/>
          <w:color w:val="B46400"/>
          <w:sz w:val="16"/>
        </w:rPr>
        <w:t>JULGADOS CORRELATOS</w:t>
      </w:r>
    </w:p>
    <w:p>
      <w:r>
        <w:rPr>
          <w:color w:val="8C8C8C"/>
          <w:sz w:val="14"/>
        </w:rPr>
        <w:t>cf-art-156-par-2</w:t>
      </w:r>
      <w:r>
        <w:rPr>
          <w:color w:val="0050A0"/>
          <w:sz w:val="14"/>
        </w:rPr>
        <w:t xml:space="preserve"> | RE 1495108</w:t>
      </w:r>
      <w:r>
        <w:rPr>
          <w:color w:val="0050A0"/>
          <w:sz w:val="14"/>
        </w:rPr>
        <w:t xml:space="preserve"> | rel. Luís Roberto Barroso</w:t>
      </w:r>
      <w:r>
        <w:rPr>
          <w:color w:val="0050A0"/>
          <w:sz w:val="14"/>
        </w:rPr>
        <w:t xml:space="preserve"> | 2024</w:t>
      </w:r>
    </w:p>
    <w:p>
      <w:pPr>
        <w:ind w:left="216"/>
      </w:pPr>
      <w:r>
        <w:rPr>
          <w:sz w:val="18"/>
        </w:rPr>
        <w:t xml:space="preserve">I - 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a compra e venda desses bens ou direitos, locação de bens imóveis ou arrendamento mercantil; Alcance da imunidade do ITBI, prevista no inciso I do § 2º do art. 156 da Constituição, para a </w:t>
      </w:r>
    </w:p>
    <w:p>
      <w:pPr>
        <w:ind w:left="216"/>
      </w:pPr>
      <w:r>
        <w:rPr>
          <w:b/>
          <w:color w:val="003C8C"/>
          <w:sz w:val="16"/>
        </w:rPr>
        <w:t>[RE 1.495.108 RG, rel. min. Luís Roberto Barroso, j. 05.11.2024, P, DJE de 08.11.2024, Tema 1.348, com mérito pendente.]</w:t>
      </w:r>
    </w:p>
    <w:p>
      <w:r>
        <w:rPr>
          <w:b/>
          <w:color w:val="B46400"/>
          <w:sz w:val="16"/>
        </w:rPr>
        <w:t>REPERCUSSAO GERAL</w:t>
      </w:r>
    </w:p>
    <w:p>
      <w:r>
        <w:rPr>
          <w:color w:val="8C8C8C"/>
          <w:sz w:val="14"/>
        </w:rPr>
        <w:t>cf-art-156-par-2</w:t>
      </w:r>
      <w:r>
        <w:rPr>
          <w:color w:val="0050A0"/>
          <w:sz w:val="14"/>
        </w:rPr>
        <w:t xml:space="preserve"> | RE 796376</w:t>
      </w:r>
      <w:r>
        <w:rPr>
          <w:color w:val="0050A0"/>
          <w:sz w:val="14"/>
        </w:rPr>
        <w:t xml:space="preserve"> | rel. Alexandre de Moraes</w:t>
      </w:r>
      <w:r>
        <w:rPr>
          <w:color w:val="0050A0"/>
          <w:sz w:val="14"/>
        </w:rPr>
        <w:t xml:space="preserve"> | 2020</w:t>
      </w:r>
    </w:p>
    <w:p>
      <w:pPr>
        <w:ind w:left="216"/>
      </w:pPr>
      <w:r>
        <w:rPr>
          <w:sz w:val="18"/>
        </w:rPr>
        <w:t>A Constituição de 1988 imunizou a integralização do capital por meio de bens imóveis, não incidindo o ITBI sobre o valor do bem dado em pagamento do capital subscrito pelo sócio ou acionista da pessoa jurídica (art. 156, § 2º,). A norma não imuniza qualquer incorporação de bens ou direitos ao patrimônio da pessoa jurídica, mas exclusivamente o pagamento, em bens ou direitos, que o sócio faz para integralização do capital social subscrito. Portanto, sobre a diferença do valor dos bens imóveis que</w:t>
      </w:r>
    </w:p>
    <w:p>
      <w:pPr>
        <w:ind w:left="216"/>
      </w:pPr>
      <w:r>
        <w:rPr>
          <w:b/>
          <w:color w:val="003C8C"/>
          <w:sz w:val="16"/>
        </w:rPr>
        <w:t>[RE 796.376, red. do ac. min. Alexandre de Moraes, j. 5-8-2020, P, DJE de 25-8-2020, Tema 796, com mérito julgado.]</w:t>
      </w:r>
    </w:p>
    <w:p>
      <w:r>
        <w:rPr>
          <w:b/>
          <w:color w:val="B46400"/>
          <w:sz w:val="16"/>
        </w:rPr>
        <w:t>JULGADOS CORRELATOS</w:t>
      </w:r>
    </w:p>
    <w:p>
      <w:r>
        <w:rPr>
          <w:color w:val="8C8C8C"/>
          <w:sz w:val="14"/>
        </w:rPr>
        <w:t>cf-art-156-par-3</w:t>
      </w:r>
      <w:r>
        <w:rPr>
          <w:color w:val="0050A0"/>
          <w:sz w:val="14"/>
        </w:rPr>
        <w:t xml:space="preserve"> | RE 450342</w:t>
      </w:r>
      <w:r>
        <w:rPr>
          <w:color w:val="0050A0"/>
          <w:sz w:val="14"/>
        </w:rPr>
        <w:t xml:space="preserve"> | rel. Celso de Mello</w:t>
      </w:r>
      <w:r>
        <w:rPr>
          <w:color w:val="0050A0"/>
          <w:sz w:val="14"/>
        </w:rPr>
        <w:t xml:space="preserve"> | 2006</w:t>
      </w:r>
    </w:p>
    <w:p>
      <w:pPr>
        <w:ind w:left="216"/>
      </w:pPr>
      <w:r>
        <w:rPr>
          <w:sz w:val="18"/>
        </w:rPr>
        <w:t>Não se revelam tributáveis, mediante ISS, serviços executados por instituições autorizadas a funcionar pelo Banco Central, eis que esse tributo municipal não pode incidir sobre categoria de serviços não prevista na lista elaborada pela União Federal, anexa à LC 56/1987, pois mencionada lista – que se reveste de taxatividade quanto ao que nela se contém – relaciona, em numerus clausus, os serviços e atividades passíveis da incidência dessa espécie tributária local. Precedentes. As ressalvas norma</w:t>
      </w:r>
    </w:p>
    <w:p>
      <w:pPr>
        <w:ind w:left="216"/>
      </w:pPr>
      <w:r>
        <w:rPr>
          <w:b/>
          <w:color w:val="003C8C"/>
          <w:sz w:val="16"/>
        </w:rPr>
        <w:t>[RE 450.342 AgR, rel. min. Celso de Mello, j. 5-9-2006, 2ª T, DJ de 3-8-2007.]</w:t>
      </w:r>
    </w:p>
    <w:p>
      <w:r>
        <w:rPr>
          <w:b/>
          <w:color w:val="B46400"/>
          <w:sz w:val="16"/>
        </w:rPr>
        <w:t>JULGADOS CORRELATOS</w:t>
      </w:r>
    </w:p>
    <w:p>
      <w:r>
        <w:rPr>
          <w:color w:val="8C8C8C"/>
          <w:sz w:val="14"/>
        </w:rPr>
        <w:t>cf-art-156-par-3</w:t>
      </w:r>
      <w:r>
        <w:rPr>
          <w:color w:val="0050A0"/>
          <w:sz w:val="14"/>
        </w:rPr>
        <w:t xml:space="preserve"> | RE 601.493</w:t>
      </w:r>
      <w:r>
        <w:rPr>
          <w:color w:val="0050A0"/>
          <w:sz w:val="14"/>
        </w:rPr>
        <w:t xml:space="preserve"> | rel. Ricardo Lewandowski</w:t>
      </w:r>
    </w:p>
    <w:p>
      <w:pPr>
        <w:ind w:left="216"/>
      </w:pPr>
      <w:r>
        <w:rPr>
          <w:sz w:val="18"/>
        </w:rPr>
        <w:t>= RE 601.493 ED-segundos, rel. min. Ricardo Lewandowski, j. 20-3-2012, 2ª T, DJE de 2-4-2012</w:t>
      </w:r>
    </w:p>
    <w:p>
      <w:r>
        <w:rPr>
          <w:b/>
          <w:color w:val="B46400"/>
          <w:sz w:val="16"/>
        </w:rPr>
        <w:t>JULGADOS CORRELATOS</w:t>
      </w:r>
    </w:p>
    <w:p>
      <w:r>
        <w:rPr>
          <w:color w:val="8C8C8C"/>
          <w:sz w:val="14"/>
        </w:rPr>
        <w:t>cf-art-156-par-3-inc-III</w:t>
      </w:r>
    </w:p>
    <w:p>
      <w:pPr>
        <w:ind w:left="216"/>
      </w:pPr>
      <w:r>
        <w:rPr>
          <w:sz w:val="18"/>
        </w:rPr>
        <w:t>Seção VI Da Repartição das Receitas Tributárias SUMÁRIO</w:t>
      </w:r>
    </w:p>
    <w:p>
      <w:pPr>
        <w:pStyle w:val="Heading1"/>
      </w:pPr>
      <w:r>
        <w:t>Art. 157</w:t>
      </w:r>
    </w:p>
    <w:p>
      <w:r>
        <w:rPr>
          <w:color w:val="8C8C8C"/>
          <w:sz w:val="14"/>
        </w:rPr>
        <w:t>cf-art-157</w:t>
      </w:r>
    </w:p>
    <w:p>
      <w:pPr>
        <w:ind w:left="216"/>
      </w:pPr>
      <w:r>
        <w:rPr>
          <w:sz w:val="18"/>
        </w:rPr>
        <w:t>I - o produto da arrecadação do imposto da União sobre renda e proventos de qualquer natureza, incidente na fonte, sobre rendimentos pagos, a qualquer título, por eles, suas autarquias e pelas fundações que instituírem e mantiverem;</w:t>
      </w:r>
    </w:p>
    <w:p>
      <w:r>
        <w:rPr>
          <w:b/>
          <w:color w:val="B46400"/>
          <w:sz w:val="16"/>
        </w:rPr>
        <w:t>REPERCUSSAO GERAL</w:t>
      </w:r>
    </w:p>
    <w:p>
      <w:r>
        <w:rPr>
          <w:color w:val="8C8C8C"/>
          <w:sz w:val="14"/>
        </w:rPr>
        <w:t>cf-art-157</w:t>
      </w:r>
      <w:r>
        <w:rPr>
          <w:color w:val="0050A0"/>
          <w:sz w:val="14"/>
        </w:rPr>
        <w:t xml:space="preserve"> | RE 1.293.453</w:t>
      </w:r>
      <w:r>
        <w:rPr>
          <w:color w:val="0050A0"/>
          <w:sz w:val="14"/>
        </w:rPr>
        <w:t xml:space="preserve"> | rel. Alexandre de Moraes</w:t>
      </w:r>
    </w:p>
    <w:p>
      <w:pPr>
        <w:ind w:left="216"/>
      </w:pPr>
      <w:r>
        <w:rPr>
          <w:sz w:val="18"/>
        </w:rPr>
        <w:t>Pertence ao Município, aos Estados e ao Distrito Federal a titularidade das receitas arrecadadas a título de imposto de renda retido na fonte incidente sobre valores pagos por eles, suas autarquias e fundações a pessoas físicas ou jurídicas contratadas para a prestação de bens ou serviços, conforme disposto nos arts. 158, I, e 157, I, da Constituição Federal.</w:t>
        <w:br/>
        <w:t>[RE 1.293.453, rel. min. Alexandre de Moraes, j. 11-10-2021, Plenário, DJE de 22-10-2021, Tema 1.130, com mérito julgado.] É dos Estados e</w:t>
      </w:r>
    </w:p>
    <w:p>
      <w:r>
        <w:rPr>
          <w:b/>
          <w:color w:val="B46400"/>
          <w:sz w:val="16"/>
        </w:rPr>
        <w:t>JULGADOS CORRELATOS</w:t>
      </w:r>
    </w:p>
    <w:p>
      <w:r>
        <w:rPr>
          <w:color w:val="8C8C8C"/>
          <w:sz w:val="14"/>
        </w:rPr>
        <w:t>cf-art-157</w:t>
      </w:r>
      <w:r>
        <w:rPr>
          <w:color w:val="0050A0"/>
          <w:sz w:val="14"/>
        </w:rPr>
        <w:t xml:space="preserve"> | RE 248447</w:t>
      </w:r>
      <w:r>
        <w:rPr>
          <w:color w:val="0050A0"/>
          <w:sz w:val="14"/>
        </w:rPr>
        <w:t xml:space="preserve"> | rel. Joaquim Barbosa</w:t>
      </w:r>
      <w:r>
        <w:rPr>
          <w:color w:val="0050A0"/>
          <w:sz w:val="14"/>
        </w:rPr>
        <w:t xml:space="preserve"> | 2009</w:t>
      </w:r>
    </w:p>
    <w:p>
      <w:pPr>
        <w:ind w:left="216"/>
      </w:pPr>
      <w:r>
        <w:rPr>
          <w:sz w:val="18"/>
        </w:rPr>
        <w:t>O Estado-membro é parte legítima para figurar no polo passivo de ações que versem sobre a restituição de imposto de renda retido na fonte incidente sobre rendimentos pagos a seus servidores públicos.</w:t>
        <w:br/>
        <w:t>[ARE 1.467.922.ED-AgR, rel. min. André Mendonça, j. 12.11.2024, 2ª T, DJE de 25.11.2024.] O direito subjetivo do ente federativo beneficiado com a participação no produto da arrecadação do Imposto de Renda Retido na Fonte - IRRF, nos termos dos arts. 157, I, e 158, I, da Constituição Federal, soment</w:t>
      </w:r>
    </w:p>
    <w:p>
      <w:pPr>
        <w:ind w:left="216"/>
      </w:pPr>
      <w:r>
        <w:rPr>
          <w:b/>
          <w:color w:val="003C8C"/>
          <w:sz w:val="16"/>
        </w:rPr>
        <w:t>[RE 248.447, rel. min. Joaquim Barbosa, j. 24-11-2009, 2ª T, DJE de 18-12-2009.]</w:t>
      </w:r>
    </w:p>
    <w:p>
      <w:pPr>
        <w:pStyle w:val="Heading1"/>
      </w:pPr>
      <w:r>
        <w:t>Art. 158</w:t>
      </w:r>
    </w:p>
    <w:p>
      <w:r>
        <w:rPr>
          <w:color w:val="8C8C8C"/>
          <w:sz w:val="14"/>
        </w:rPr>
        <w:t>cf-art-158</w:t>
      </w:r>
    </w:p>
    <w:p>
      <w:pPr>
        <w:ind w:left="216"/>
      </w:pPr>
      <w:r>
        <w:rPr>
          <w:sz w:val="18"/>
        </w:rPr>
        <w:t>I - o produto da arrecadação do imposto da União sobre renda e proventos de qualquer natureza, incidente na fonte, sobre rendimentos pagos, a qualquer título, por eles, suas autarquias e pelas fundações que instituírem e mantiverem;</w:t>
      </w:r>
    </w:p>
    <w:p>
      <w:r>
        <w:rPr>
          <w:b/>
          <w:color w:val="B46400"/>
          <w:sz w:val="16"/>
        </w:rPr>
        <w:t>REPERCUSSAO GERAL</w:t>
      </w:r>
    </w:p>
    <w:p>
      <w:r>
        <w:rPr>
          <w:color w:val="8C8C8C"/>
          <w:sz w:val="14"/>
        </w:rPr>
        <w:t>cf-art-158</w:t>
      </w:r>
      <w:r>
        <w:rPr>
          <w:color w:val="0050A0"/>
          <w:sz w:val="14"/>
        </w:rPr>
        <w:t xml:space="preserve"> | RE 1.293.453</w:t>
      </w:r>
      <w:r>
        <w:rPr>
          <w:color w:val="0050A0"/>
          <w:sz w:val="14"/>
        </w:rPr>
        <w:t xml:space="preserve"> | rel. Alexandre de Moraes</w:t>
      </w:r>
    </w:p>
    <w:p>
      <w:pPr>
        <w:ind w:left="216"/>
      </w:pPr>
      <w:r>
        <w:rPr>
          <w:sz w:val="18"/>
        </w:rPr>
        <w:t>Pertence ao Município, aos Estados e ao Distrito Federal a titularidade das receitas arrecadadas a título de imposto de renda retido na fonte incidente sobre valores pagos por eles, suas autarquias e fundações a pessoas físicas ou jurídicas contratadas para a prestação de bens ou serviços, conforme disposto nos arts. 158, I, e 157, I, da Constituição Federal.</w:t>
        <w:br/>
        <w:t>[RE 1.293.453, rel. min. Alexandre de Moraes, j. 11-10-2021, Plenário, DJE de 22-10-2021, Tema 1.130, com mérito julgado.] A expressão "pr</w:t>
      </w:r>
    </w:p>
    <w:p>
      <w:r>
        <w:rPr>
          <w:b/>
          <w:color w:val="B46400"/>
          <w:sz w:val="16"/>
        </w:rPr>
        <w:t>JULGADOS CORRELATOS</w:t>
      </w:r>
    </w:p>
    <w:p>
      <w:r>
        <w:rPr>
          <w:color w:val="8C8C8C"/>
          <w:sz w:val="14"/>
        </w:rPr>
        <w:t>cf-art-158</w:t>
      </w:r>
      <w:r>
        <w:rPr>
          <w:color w:val="0050A0"/>
          <w:sz w:val="14"/>
        </w:rPr>
        <w:t xml:space="preserve"> | ACO 2.866</w:t>
      </w:r>
      <w:r>
        <w:rPr>
          <w:color w:val="0050A0"/>
          <w:sz w:val="14"/>
        </w:rPr>
        <w:t xml:space="preserve"> | rel. Marco Aurélio</w:t>
      </w:r>
    </w:p>
    <w:p>
      <w:pPr>
        <w:ind w:left="216"/>
      </w:pPr>
      <w:r>
        <w:rPr>
          <w:sz w:val="18"/>
        </w:rPr>
        <w:t xml:space="preserve">A Constituição Federal, ao dispor no art. 158, I, que pertencem aos Municípios “ o produto da arrecadação do imposto da União sobre renda e proventos de qualquer natureza, incidente na fonte, sobre rendimentos pagos, a qualquer título, por eles, suas autarquias e pelas fundações que instituírem e mantiverem.”, optou por não restringir expressamente o termo ‘rendimentos pagos’, por sua vez, a expressão ‘a qualquer título’ demonstra nitidamente a intenção de ampliar as hipóteses de abrangência do </w:t>
      </w:r>
    </w:p>
    <w:p>
      <w:r>
        <w:rPr>
          <w:b/>
          <w:color w:val="B46400"/>
          <w:sz w:val="16"/>
        </w:rPr>
        <w:t>JULGADOS CORRELATOS</w:t>
      </w:r>
    </w:p>
    <w:p>
      <w:r>
        <w:rPr>
          <w:color w:val="8C8C8C"/>
          <w:sz w:val="14"/>
        </w:rPr>
        <w:t>cf-art-158-par-1</w:t>
      </w:r>
    </w:p>
    <w:p>
      <w:pPr>
        <w:ind w:left="216"/>
      </w:pPr>
      <w:r>
        <w:rPr>
          <w:sz w:val="18"/>
        </w:rPr>
        <w:t>I - 65% (sessenta e cinco por cento), no mínimo, na proporção do valor adicionado nas operações relativas à circulação de mercadorias e nas prestações de serviços, realizadas em seus territórios; (Redação dada pela EC n.108/2020) II - até 35% (trinta e cinco por cento), de acordo com o que dispuser lei estadual, observada, obrigatoriamente, a distribuição de, no mínimo, 10 (dez) pontos percentuais com base em indicadores de melhoria nos resultados de aprendizagem e de aumento da equidade, consid</w:t>
      </w:r>
    </w:p>
    <w:p>
      <w:pPr>
        <w:pStyle w:val="Heading1"/>
      </w:pPr>
      <w:r>
        <w:t>Art. 159</w:t>
      </w:r>
    </w:p>
    <w:p>
      <w:r>
        <w:rPr>
          <w:color w:val="8C8C8C"/>
          <w:sz w:val="14"/>
        </w:rPr>
        <w:t>cf-art-159</w:t>
      </w:r>
    </w:p>
    <w:p>
      <w:pPr>
        <w:ind w:left="216"/>
      </w:pPr>
      <w:r>
        <w:rPr>
          <w:sz w:val="18"/>
        </w:rPr>
        <w:t>I - do produto da arrecadação dos impostos sobre renda e proventos de qualquer natureza e sobre produtos industrializados e do imposto previsto no art. 153, VIII, 50% (cinquenta por cento), da seguinte forma: (Redação dada pela EC n. 132/2023)</w:t>
      </w:r>
    </w:p>
    <w:p>
      <w:r>
        <w:rPr>
          <w:b/>
          <w:color w:val="B46400"/>
          <w:sz w:val="16"/>
        </w:rPr>
        <w:t>JULGADOS CORRELATOS</w:t>
      </w:r>
    </w:p>
    <w:p>
      <w:r>
        <w:rPr>
          <w:color w:val="8C8C8C"/>
          <w:sz w:val="14"/>
        </w:rPr>
        <w:t>cf-art-159-ali-a</w:t>
      </w:r>
      <w:r>
        <w:rPr>
          <w:color w:val="0050A0"/>
          <w:sz w:val="14"/>
        </w:rPr>
        <w:t xml:space="preserve"> | ACO 758</w:t>
      </w:r>
      <w:r>
        <w:rPr>
          <w:color w:val="0050A0"/>
          <w:sz w:val="14"/>
        </w:rPr>
        <w:t xml:space="preserve"> | rel. Marco Aurélio</w:t>
      </w:r>
    </w:p>
    <w:p>
      <w:pPr>
        <w:ind w:left="216"/>
      </w:pPr>
      <w:r>
        <w:rPr>
          <w:sz w:val="18"/>
        </w:rPr>
        <w:t>A participação dos Estados, no que arrecadado pela União, faz-se segundo o figurino constitucional, sendo impróprio subtrair valores destinados aos Programas PIN e Proterra.</w:t>
        <w:br/>
        <w:t>[ACO 758, rel. min. Marco Aurélio, j. 19-12-2016, P, DJE de 1º-8-2017.]</w:t>
      </w:r>
    </w:p>
    <w:p>
      <w:r>
        <w:rPr>
          <w:b/>
          <w:color w:val="B46400"/>
          <w:sz w:val="16"/>
        </w:rPr>
        <w:t>CONTROLE CONCENTRADO</w:t>
      </w:r>
    </w:p>
    <w:p>
      <w:r>
        <w:rPr>
          <w:color w:val="8C8C8C"/>
          <w:sz w:val="14"/>
        </w:rPr>
        <w:t>cf-art-159-ali-b</w:t>
      </w:r>
      <w:r>
        <w:rPr>
          <w:color w:val="0050A0"/>
          <w:sz w:val="14"/>
        </w:rPr>
        <w:t xml:space="preserve"> | ADPF 1.043</w:t>
      </w:r>
      <w:r>
        <w:rPr>
          <w:color w:val="0050A0"/>
          <w:sz w:val="14"/>
        </w:rPr>
        <w:t xml:space="preserve"> | rel. Cristiano Zanin</w:t>
      </w:r>
    </w:p>
    <w:p>
      <w:pPr>
        <w:ind w:left="216"/>
      </w:pPr>
      <w:r>
        <w:rPr>
          <w:sz w:val="18"/>
        </w:rPr>
        <w:t>Decisão Normativa do Tribunal de Contas da União (TCU) 201/2022 que altera coeficientes de distribuição do Fundo de Participação dos Municípios, com fundamento no Censo demográfico de 2022, quando ainda não havia sido finalizado. Violação a preceito fundamental, decorrente da abruta alteração dos coeficientes do FPM, contrariamente à legítima expectativa das administrações municipais, e em desobediência ao disposto na Lei Complementar 165/2019.</w:t>
        <w:br/>
        <w:t>[ADPF 1.043, rel. min. Cristiano Zanin, j. 11.03.20</w:t>
      </w:r>
    </w:p>
    <w:p>
      <w:r>
        <w:rPr>
          <w:b/>
          <w:color w:val="B46400"/>
          <w:sz w:val="16"/>
        </w:rPr>
        <w:t>REPERCUSSAO GERAL</w:t>
      </w:r>
    </w:p>
    <w:p>
      <w:r>
        <w:rPr>
          <w:color w:val="8C8C8C"/>
          <w:sz w:val="14"/>
        </w:rPr>
        <w:t>cf-art-159-ali-b</w:t>
      </w:r>
      <w:r>
        <w:rPr>
          <w:color w:val="0050A0"/>
          <w:sz w:val="14"/>
        </w:rPr>
        <w:t xml:space="preserve"> | RE 1.346.658</w:t>
      </w:r>
      <w:r>
        <w:rPr>
          <w:color w:val="0050A0"/>
          <w:sz w:val="14"/>
        </w:rPr>
        <w:t xml:space="preserve"> | rel. Luiz Fux</w:t>
      </w:r>
    </w:p>
    <w:p>
      <w:pPr>
        <w:ind w:left="216"/>
      </w:pPr>
      <w:r>
        <w:rPr>
          <w:sz w:val="18"/>
        </w:rPr>
        <w:t>É inconstitucional a dedução dos valores advindos das contribuições ao Programa de Integração Nacional - PIN e ao Programa de Redistribuição de Terras e de Estímulo à Agroindústria do Norte e do Nordeste - PROTERRA da base de cálculo do Fundo de Participação dos Municípios - FPM.</w:t>
        <w:br/>
        <w:t>[RE 1.346.658 RG, rel. min. Luiz Fux, j. 9-12-2021, P, DJE de 17-2-2021, Tema 1.187, com mérito julgado.]</w:t>
      </w:r>
    </w:p>
    <w:p>
      <w:r>
        <w:rPr>
          <w:b/>
          <w:color w:val="B46400"/>
          <w:sz w:val="16"/>
        </w:rPr>
        <w:t>JULGADOS CORRELATOS</w:t>
      </w:r>
    </w:p>
    <w:p>
      <w:r>
        <w:rPr>
          <w:color w:val="8C8C8C"/>
          <w:sz w:val="14"/>
        </w:rPr>
        <w:t>cf-art-159-ali-b</w:t>
      </w:r>
      <w:r>
        <w:rPr>
          <w:color w:val="0050A0"/>
          <w:sz w:val="14"/>
        </w:rPr>
        <w:t xml:space="preserve"> | MS 26.464</w:t>
      </w:r>
      <w:r>
        <w:rPr>
          <w:color w:val="0050A0"/>
          <w:sz w:val="14"/>
        </w:rPr>
        <w:t xml:space="preserve"> | rel. Cármen Lúcia</w:t>
      </w:r>
    </w:p>
    <w:p>
      <w:pPr>
        <w:ind w:left="216"/>
      </w:pPr>
      <w:r>
        <w:rPr>
          <w:sz w:val="18"/>
        </w:rPr>
        <w:t>Fundo de Participação dos Municípios. Cálculo do coeficiente de participação segundo critérios demográficos. (...) O critério legal estabelecido no art. 2º da LC  91/1997 reduz a participação dos Municípios que recebem mais que o permitido pelos seus índices populacionais e conduz a maior participação daqueles que percebem menos do que deveriam. A LC  91/1997 não assegura aos Municípios sujeitos ao fator de redução o direito de perceber o mesmo valor dos Municípios que, com a mesma população, nã</w:t>
      </w:r>
    </w:p>
    <w:p>
      <w:r>
        <w:rPr>
          <w:b/>
          <w:color w:val="B46400"/>
          <w:sz w:val="16"/>
        </w:rPr>
        <w:t>JULGADOS CORRELATOS</w:t>
      </w:r>
    </w:p>
    <w:p>
      <w:r>
        <w:rPr>
          <w:color w:val="8C8C8C"/>
          <w:sz w:val="14"/>
        </w:rPr>
        <w:t>cf-art-159-par-2</w:t>
      </w:r>
    </w:p>
    <w:p>
      <w:pPr>
        <w:ind w:left="216"/>
      </w:pPr>
      <w:r>
        <w:rPr>
          <w:sz w:val="18"/>
        </w:rPr>
        <w:t>§ 3º Os Estados entregarão aos respectivos Municípios 25% (vinte e cinco por cento) dos recursos que receberem nos termos do inciso II docaputdeste artigo, observados os critérios estabelecidos no art. 158, § 1º, para a parcela relativa ao imposto sobre produtos industrializados, e no art. 158, § 2º, para a parcela relativa ao imposto previsto no art. 153, VIII. (Redação dada pela EC n. 132/2023)</w:t>
      </w:r>
    </w:p>
    <w:p>
      <w:pPr>
        <w:pStyle w:val="Heading1"/>
      </w:pPr>
      <w:r>
        <w:t>Art. 160</w:t>
      </w:r>
    </w:p>
    <w:p>
      <w:r>
        <w:rPr>
          <w:b/>
          <w:color w:val="B46400"/>
          <w:sz w:val="16"/>
        </w:rPr>
        <w:t>CONTROLE CONCENTRADO</w:t>
      </w:r>
    </w:p>
    <w:p>
      <w:r>
        <w:rPr>
          <w:color w:val="8C8C8C"/>
          <w:sz w:val="14"/>
        </w:rPr>
        <w:t>cf-art-160</w:t>
      </w:r>
      <w:r>
        <w:rPr>
          <w:color w:val="0050A0"/>
          <w:sz w:val="14"/>
        </w:rPr>
        <w:t xml:space="preserve"> | ADI 2238</w:t>
      </w:r>
      <w:r>
        <w:rPr>
          <w:color w:val="0050A0"/>
          <w:sz w:val="14"/>
        </w:rPr>
        <w:t xml:space="preserve"> | rel. Alexandre de Moraes</w:t>
      </w:r>
      <w:r>
        <w:rPr>
          <w:color w:val="0050A0"/>
          <w:sz w:val="14"/>
        </w:rPr>
        <w:t xml:space="preserve"> | 2020</w:t>
      </w:r>
    </w:p>
    <w:p>
      <w:pPr>
        <w:ind w:left="216"/>
      </w:pPr>
      <w:r>
        <w:rPr>
          <w:sz w:val="18"/>
        </w:rPr>
        <w:t>Ação direta de inconstitucionalidade. Lei Complementar 101/2000. Lei de Responsabilidade Fiscal (LRF). (...) A mensagem normativa do parágrafo único do art. 11 da LRF, de instigação ao exercício pleno das competências impositivas fiscais tributárias dos Entes locais, não conflita com a Constituição Federal, traduzindo-se como fundamento de subsidiariedade, congruente com o Princípio Federativo, e desincentivando dependência de transferências voluntárias.</w:t>
      </w:r>
    </w:p>
    <w:p>
      <w:pPr>
        <w:ind w:left="216"/>
      </w:pPr>
      <w:r>
        <w:rPr>
          <w:b/>
          <w:color w:val="003C8C"/>
          <w:sz w:val="16"/>
        </w:rPr>
        <w:t>[ADI 2.238, rel. min. Alexandre de Moraes, j. 24-6-2020, P, DJE de 15-9-2020.]</w:t>
      </w:r>
    </w:p>
    <w:p>
      <w:r>
        <w:rPr>
          <w:b/>
          <w:color w:val="B46400"/>
          <w:sz w:val="16"/>
        </w:rPr>
        <w:t>JULGADOS CORRELATOS</w:t>
      </w:r>
    </w:p>
    <w:p>
      <w:r>
        <w:rPr>
          <w:color w:val="8C8C8C"/>
          <w:sz w:val="14"/>
        </w:rPr>
        <w:t>cf-art-160</w:t>
      </w:r>
      <w:r>
        <w:rPr>
          <w:color w:val="0050A0"/>
          <w:sz w:val="14"/>
        </w:rPr>
        <w:t xml:space="preserve"> | ACO 1.357</w:t>
      </w:r>
      <w:r>
        <w:rPr>
          <w:color w:val="0050A0"/>
          <w:sz w:val="14"/>
        </w:rPr>
        <w:t xml:space="preserve"> | rel. Edson Fachin</w:t>
      </w:r>
    </w:p>
    <w:p>
      <w:pPr>
        <w:ind w:left="216"/>
      </w:pPr>
      <w:r>
        <w:rPr>
          <w:sz w:val="18"/>
        </w:rPr>
        <w:t>A publicação da Portaria PGFN 708/2009 importa em reconhecimento do pedido por parte da União e alcança o pleito do Estado do Rio de Janeiro, porquanto impede que o ente central deixe de repassar as quotas do FPE [Fundo de Participação dos Estados], quando pendente discussão quanto à exigibilidade dos créditos ainda não constituídos ou contestados em processos administrativos e judiciais de índole fiscal.</w:t>
        <w:br/>
        <w:t>[ACO 1.357 AgR, rel. min. Edson Fachin, j. 1º-9-2017, P, DJE de 12-9-2017.] Suspensão de li</w:t>
      </w:r>
    </w:p>
    <w:p>
      <w:r>
        <w:rPr>
          <w:b/>
          <w:color w:val="B46400"/>
          <w:sz w:val="16"/>
        </w:rPr>
        <w:t>CONTROLE CONCENTRADO</w:t>
      </w:r>
    </w:p>
    <w:p>
      <w:r>
        <w:rPr>
          <w:color w:val="8C8C8C"/>
          <w:sz w:val="14"/>
        </w:rPr>
        <w:t>cf-art-160-par-1</w:t>
      </w:r>
      <w:r>
        <w:rPr>
          <w:color w:val="0050A0"/>
          <w:sz w:val="14"/>
        </w:rPr>
        <w:t xml:space="preserve"> | ADI 1106</w:t>
      </w:r>
      <w:r>
        <w:rPr>
          <w:color w:val="0050A0"/>
          <w:sz w:val="14"/>
        </w:rPr>
        <w:t xml:space="preserve"> | rel. Maurício Corrêa</w:t>
      </w:r>
      <w:r>
        <w:rPr>
          <w:color w:val="0050A0"/>
          <w:sz w:val="14"/>
        </w:rPr>
        <w:t xml:space="preserve"> | 2002</w:t>
      </w:r>
    </w:p>
    <w:p>
      <w:pPr>
        <w:ind w:left="216"/>
      </w:pPr>
      <w:r>
        <w:rPr>
          <w:sz w:val="18"/>
        </w:rPr>
        <w:t xml:space="preserve">É vedado ao Estado impor condições para entrega aos Municípios das parcelas que lhes compete na repartição das receitas tributárias, salvo como condição ao recebimento de seus créditos ou ao cumprimento dos limites de aplicação de recursos em serviços de saúde (CF, art. 160, parágrafo único, I e II). Município em débito com o recolhimento de contribuições previdenciárias descontadas de seus servidores. Retenção do repasse da parcela do ICMS até a regularização do débito. Legitimidade da medida, </w:t>
      </w:r>
    </w:p>
    <w:p>
      <w:pPr>
        <w:ind w:left="216"/>
      </w:pPr>
      <w:r>
        <w:rPr>
          <w:b/>
          <w:color w:val="003C8C"/>
          <w:sz w:val="16"/>
        </w:rPr>
        <w:t>[ADI 1.106, rel. min. Maurício Corrêa, j. 5-9-2002, P, DJ de 13-12-2002.]</w:t>
      </w:r>
    </w:p>
    <w:p>
      <w:r>
        <w:rPr>
          <w:b/>
          <w:color w:val="B46400"/>
          <w:sz w:val="16"/>
        </w:rPr>
        <w:t>JULGADOS CORRELATOS</w:t>
      </w:r>
    </w:p>
    <w:p>
      <w:r>
        <w:rPr>
          <w:color w:val="8C8C8C"/>
          <w:sz w:val="14"/>
        </w:rPr>
        <w:t>cf-art-160-par-1</w:t>
      </w:r>
      <w:r>
        <w:rPr>
          <w:color w:val="0050A0"/>
          <w:sz w:val="14"/>
        </w:rPr>
        <w:t xml:space="preserve"> | MS 24269</w:t>
      </w:r>
      <w:r>
        <w:rPr>
          <w:color w:val="0050A0"/>
          <w:sz w:val="14"/>
        </w:rPr>
        <w:t xml:space="preserve"> | rel. Carlos Velloso</w:t>
      </w:r>
      <w:r>
        <w:rPr>
          <w:color w:val="0050A0"/>
          <w:sz w:val="14"/>
        </w:rPr>
        <w:t xml:space="preserve"> | 2002</w:t>
      </w:r>
    </w:p>
    <w:p>
      <w:pPr>
        <w:ind w:left="216"/>
      </w:pPr>
      <w:r>
        <w:rPr>
          <w:sz w:val="18"/>
        </w:rPr>
        <w:t>Legitimidade da retenção, por parte da União, de crédito do Estado cota do Fundo de Participação dos Estados – em razão de o Estado-membro não ter se manifestado no sentido do recolhimento das contribuições retidas enquanto perdurou a liminar deferida na ACO 471/PR.</w:t>
      </w:r>
    </w:p>
    <w:p>
      <w:pPr>
        <w:ind w:left="216"/>
      </w:pPr>
      <w:r>
        <w:rPr>
          <w:b/>
          <w:color w:val="003C8C"/>
          <w:sz w:val="16"/>
        </w:rPr>
        <w:t>[MS 24.269, rel. min. Carlos Velloso, j. 14-11-2002, P, DJ de 13-12-2002.]</w:t>
      </w:r>
    </w:p>
    <w:p>
      <w:r>
        <w:rPr>
          <w:b/>
          <w:color w:val="B46400"/>
          <w:sz w:val="16"/>
        </w:rPr>
        <w:t>JULGADOS CORRELATOS</w:t>
      </w:r>
    </w:p>
    <w:p>
      <w:r>
        <w:rPr>
          <w:color w:val="8C8C8C"/>
          <w:sz w:val="14"/>
        </w:rPr>
        <w:t>cf-art-160-par-1</w:t>
      </w:r>
      <w:r>
        <w:rPr>
          <w:color w:val="0050A0"/>
          <w:sz w:val="14"/>
        </w:rPr>
        <w:t xml:space="preserve"> | RE 509.984</w:t>
      </w:r>
      <w:r>
        <w:rPr>
          <w:color w:val="0050A0"/>
          <w:sz w:val="14"/>
        </w:rPr>
        <w:t xml:space="preserve"> | rel. Ayres Britto</w:t>
      </w:r>
    </w:p>
    <w:p>
      <w:pPr>
        <w:ind w:left="216"/>
      </w:pPr>
      <w:r>
        <w:rPr>
          <w:sz w:val="18"/>
        </w:rPr>
        <w:t>= RE 509.984 AgR, rel. min. Ayres Britto, j. 28-2-2012, 2ª T, DJE de 30-3-2012</w:t>
      </w:r>
    </w:p>
    <w:p>
      <w:r>
        <w:rPr>
          <w:b/>
          <w:color w:val="B46400"/>
          <w:sz w:val="16"/>
        </w:rPr>
        <w:t>REPERCUSSAO GERAL</w:t>
      </w:r>
    </w:p>
    <w:p>
      <w:r>
        <w:rPr>
          <w:color w:val="8C8C8C"/>
          <w:sz w:val="14"/>
        </w:rPr>
        <w:t>cf-art-160-par-1-inc-I</w:t>
      </w:r>
      <w:r>
        <w:rPr>
          <w:color w:val="0050A0"/>
          <w:sz w:val="14"/>
        </w:rPr>
        <w:t xml:space="preserve"> | ACO 3700</w:t>
      </w:r>
      <w:r>
        <w:rPr>
          <w:color w:val="0050A0"/>
          <w:sz w:val="14"/>
        </w:rPr>
        <w:t xml:space="preserve"> | rel. Flávio Dino</w:t>
      </w:r>
      <w:r>
        <w:rPr>
          <w:color w:val="0050A0"/>
          <w:sz w:val="14"/>
        </w:rPr>
        <w:t xml:space="preserve"> | 2025</w:t>
      </w:r>
    </w:p>
    <w:p>
      <w:pPr>
        <w:ind w:left="216"/>
      </w:pPr>
      <w:r>
        <w:rPr>
          <w:sz w:val="18"/>
        </w:rPr>
        <w:t>A inscrição de entes federados em cadastro de inadimplentes (ou outro que dê causa à negativa de realização de convênios, acordos, ajustes ou outros instrumentos congêneres que impliquem transferência voluntária de recursos), pressupõe o respeito aos princípios do contraditório, da ampla defesa e do devido processo legal, somente reconhecido: a) após o julgamento de tomada de contas especial ou procedimento análogo perante o Tribunal de Contas, nos casos de descumprimento parcial ou total de con</w:t>
      </w:r>
    </w:p>
    <w:p>
      <w:pPr>
        <w:ind w:left="216"/>
      </w:pPr>
      <w:r>
        <w:rPr>
          <w:b/>
          <w:color w:val="003C8C"/>
          <w:sz w:val="16"/>
        </w:rPr>
        <w:t>[ACO 3.700 MC-REF, rel. min. Flávio Dino, j. 17.02.2025, P, DJE de 24.02.2025.]</w:t>
      </w:r>
    </w:p>
    <w:p>
      <w:r>
        <w:rPr>
          <w:b/>
          <w:color w:val="B46400"/>
          <w:sz w:val="16"/>
        </w:rPr>
        <w:t>JULGADOS CORRELATOS</w:t>
      </w:r>
    </w:p>
    <w:p>
      <w:r>
        <w:rPr>
          <w:color w:val="8C8C8C"/>
          <w:sz w:val="14"/>
        </w:rPr>
        <w:t>cf-art-160-par-1-inc-I</w:t>
      </w:r>
      <w:r>
        <w:rPr>
          <w:color w:val="0050A0"/>
          <w:sz w:val="14"/>
        </w:rPr>
        <w:t xml:space="preserve"> | RE 1373653</w:t>
      </w:r>
      <w:r>
        <w:rPr>
          <w:color w:val="0050A0"/>
          <w:sz w:val="14"/>
        </w:rPr>
        <w:t xml:space="preserve"> | rel. Cármen Lúcia</w:t>
      </w:r>
      <w:r>
        <w:rPr>
          <w:color w:val="0050A0"/>
          <w:sz w:val="14"/>
        </w:rPr>
        <w:t xml:space="preserve"> | 2022</w:t>
      </w:r>
    </w:p>
    <w:p>
      <w:pPr>
        <w:ind w:left="216"/>
      </w:pPr>
      <w:r>
        <w:rPr>
          <w:sz w:val="18"/>
        </w:rPr>
        <w:t>O texto constitucional, ao tratar da participação dos municípios no produto da arrecadação do ICMS, referiu-se à arrecadação efetiva, cuja apuração compete ao próprio estado-membro. Nessa toada, podem ser realizadas certas deduções da arrecadação bruta, como restituições, retificações e compensações, se existirem. É à luz da arrecadação efetiva que se chega aos montantes a serem entregues aos municípios a título de participação. Esse procedimento faz parte da própria apuração do produto da efeti</w:t>
      </w:r>
    </w:p>
    <w:p>
      <w:pPr>
        <w:ind w:left="216"/>
      </w:pPr>
      <w:r>
        <w:rPr>
          <w:b/>
          <w:color w:val="003C8C"/>
          <w:sz w:val="16"/>
        </w:rPr>
        <w:t>[RE 1.373.653 AgR, rel. min. Cármen Lúcia, red. do ac. min. Dias Toffoli, j. 14-9-2022, 1ª T, DJE de 3-10-2022.]</w:t>
      </w:r>
    </w:p>
    <w:p>
      <w:r>
        <w:rPr>
          <w:b/>
          <w:color w:val="B46400"/>
          <w:sz w:val="16"/>
        </w:rPr>
        <w:t>JULGADOS CORRELATOS</w:t>
      </w:r>
    </w:p>
    <w:p>
      <w:r>
        <w:rPr>
          <w:color w:val="8C8C8C"/>
          <w:sz w:val="14"/>
        </w:rPr>
        <w:t>cf-art-160-par-1-inc-I</w:t>
      </w:r>
      <w:r>
        <w:rPr>
          <w:color w:val="0050A0"/>
          <w:sz w:val="14"/>
        </w:rPr>
        <w:t xml:space="preserve"> | RE 396.989</w:t>
      </w:r>
      <w:r>
        <w:rPr>
          <w:color w:val="0050A0"/>
          <w:sz w:val="14"/>
        </w:rPr>
        <w:t xml:space="preserve"> | rel. Marco Aurélio</w:t>
      </w:r>
    </w:p>
    <w:p>
      <w:pPr>
        <w:ind w:left="216"/>
      </w:pPr>
      <w:r>
        <w:rPr>
          <w:sz w:val="18"/>
        </w:rPr>
        <w:t>Contraria a essência do direito público a representação do Município por pessoa jurídica de direito privado. (...) Discrepa, a mais não poder, da Lei Fundamental a retenção e a compensação de verbas municipais com débito de energia elétrica perante a sociedade de economia mista.</w:t>
        <w:br/>
        <w:t>[RE 396.989, rel. min. Marco Aurélio, j. 4-10-2005, 1ª T, DJ de 3-3-2006.]</w:t>
      </w:r>
    </w:p>
    <w:p>
      <w:pPr>
        <w:pStyle w:val="Heading1"/>
      </w:pPr>
      <w:r>
        <w:t>Art. 161</w:t>
      </w:r>
    </w:p>
    <w:p>
      <w:r>
        <w:rPr>
          <w:color w:val="8C8C8C"/>
          <w:sz w:val="14"/>
        </w:rPr>
        <w:t>cf-art-161-inc-I</w:t>
      </w:r>
    </w:p>
    <w:p>
      <w:pPr>
        <w:ind w:left="216"/>
      </w:pPr>
      <w:r>
        <w:rPr>
          <w:sz w:val="18"/>
        </w:rPr>
        <w:t>II - estabelecer normas sobre a entrega dos recursos de que trata o art. 159, especialmente sobre os critérios de rateio dos fundos previstos em seu inciso I, objetivando promover o equilíbrio sócioeconômico entre Estados e entre Municípios;</w:t>
      </w:r>
    </w:p>
    <w:p>
      <w:r>
        <w:rPr>
          <w:b/>
          <w:color w:val="B46400"/>
          <w:sz w:val="16"/>
        </w:rPr>
        <w:t>CONTROLE CONCENTRADO</w:t>
      </w:r>
    </w:p>
    <w:p>
      <w:r>
        <w:rPr>
          <w:color w:val="8C8C8C"/>
          <w:sz w:val="14"/>
        </w:rPr>
        <w:t>cf-art-161-inc-I</w:t>
      </w:r>
      <w:r>
        <w:rPr>
          <w:color w:val="0050A0"/>
          <w:sz w:val="14"/>
        </w:rPr>
        <w:t xml:space="preserve"> | ADI 5.069</w:t>
      </w:r>
      <w:r>
        <w:rPr>
          <w:color w:val="0050A0"/>
          <w:sz w:val="14"/>
        </w:rPr>
        <w:t xml:space="preserve"> | rel. Cármen Lúcia</w:t>
      </w:r>
    </w:p>
    <w:p>
      <w:pPr>
        <w:ind w:left="216"/>
      </w:pPr>
      <w:r>
        <w:rPr>
          <w:sz w:val="18"/>
        </w:rPr>
        <w:t>Ao alterar os critérios de rateio instituídos pela Lei Complementar n. 62/1989 com a edição da Lei Complementar nacional n. 143/2013, o legislador estabeleceu transição desarrazoadamente alargada entre a metodologia de rateio originária, cuja inconstitucionalidade foi reconhecida por este Supremo Tribunal, e a nova sistemática instituída pela Lei de 2013, com aptidão de realizar a justa distribuição dos recursos para dar cumprimento à principal finalidade do Fundo: redução das desigualdades regi</w:t>
      </w:r>
    </w:p>
    <w:p>
      <w:r>
        <w:rPr>
          <w:b/>
          <w:color w:val="B46400"/>
          <w:sz w:val="16"/>
        </w:rPr>
        <w:t>CONTROLE CONCENTRADO</w:t>
      </w:r>
    </w:p>
    <w:p>
      <w:r>
        <w:rPr>
          <w:color w:val="8C8C8C"/>
          <w:sz w:val="14"/>
        </w:rPr>
        <w:t>cf-art-161-par-unico</w:t>
      </w:r>
      <w:r>
        <w:rPr>
          <w:color w:val="0050A0"/>
          <w:sz w:val="14"/>
        </w:rPr>
        <w:t xml:space="preserve"> | ADI 825</w:t>
      </w:r>
      <w:r>
        <w:rPr>
          <w:color w:val="0050A0"/>
          <w:sz w:val="14"/>
        </w:rPr>
        <w:t xml:space="preserve"> | rel. Alexandre de Moraes</w:t>
      </w:r>
      <w:r>
        <w:rPr>
          <w:color w:val="0050A0"/>
          <w:sz w:val="14"/>
        </w:rPr>
        <w:t xml:space="preserve"> | 2018</w:t>
      </w:r>
    </w:p>
    <w:p>
      <w:pPr>
        <w:ind w:left="216"/>
      </w:pPr>
      <w:r>
        <w:rPr>
          <w:sz w:val="18"/>
        </w:rP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pPr>
        <w:ind w:left="216"/>
      </w:pPr>
      <w:r>
        <w:rPr>
          <w:b/>
          <w:color w:val="003C8C"/>
          <w:sz w:val="16"/>
        </w:rPr>
        <w:t>[ADI 825, rel. min. Alexandre de Moraes, j. 25-10-2018, P, DJE de 27-6-2019.]</w:t>
      </w:r>
    </w:p>
    <w:p>
      <w:r>
        <w:rPr>
          <w:b/>
          <w:color w:val="B46400"/>
          <w:sz w:val="16"/>
        </w:rPr>
        <w:t>JULGADOS CORRELATOS</w:t>
      </w:r>
    </w:p>
    <w:p>
      <w:r>
        <w:rPr>
          <w:color w:val="8C8C8C"/>
          <w:sz w:val="14"/>
        </w:rPr>
        <w:t>cf-art-161-par-unico</w:t>
      </w:r>
      <w:r>
        <w:rPr>
          <w:color w:val="0050A0"/>
          <w:sz w:val="14"/>
        </w:rPr>
        <w:t xml:space="preserve"> | MS 27224</w:t>
      </w:r>
      <w:r>
        <w:rPr>
          <w:color w:val="0050A0"/>
          <w:sz w:val="14"/>
        </w:rPr>
        <w:t xml:space="preserve"> | rel. Eros Grau</w:t>
      </w:r>
      <w:r>
        <w:rPr>
          <w:color w:val="0050A0"/>
          <w:sz w:val="14"/>
        </w:rPr>
        <w:t xml:space="preserve"> | 2009</w:t>
      </w:r>
    </w:p>
    <w:p>
      <w:pPr>
        <w:ind w:left="216"/>
      </w:pPr>
      <w:r>
        <w:rPr>
          <w:sz w:val="18"/>
        </w:rPr>
        <w:t xml:space="preserve">O TCU está adstrito aos dados fornecidos pelo IBGE para a elaboração dos coeficientes do FPM [Fundo de Participação dos Municípios]. A desconstituição do acórdão prolatado pela Corte de Contas pressupõe a anulação – administrativa ou judicial – da estimativa populacional. Não há preceito legal que determine ao TCU, após o recebimento das estimativas demográficas, a oitiva prévia dos Municípios. A impugnação aos dados populacionais deve ser apresentada diretamente ao IBGE, nos termos do disposto </w:t>
      </w:r>
    </w:p>
    <w:p>
      <w:pPr>
        <w:ind w:left="216"/>
      </w:pPr>
      <w:r>
        <w:rPr>
          <w:b/>
          <w:color w:val="003C8C"/>
          <w:sz w:val="16"/>
        </w:rPr>
        <w:t>[MS 27.224 AgR, rel. min. Eros Grau, j. 20-8-2009, P, DJE de 25-9-2009.]</w:t>
      </w:r>
    </w:p>
    <w:p>
      <w:r>
        <w:rPr>
          <w:b/>
          <w:color w:val="B46400"/>
          <w:sz w:val="16"/>
        </w:rPr>
        <w:t>JULGADOS CORRELATOS</w:t>
      </w:r>
    </w:p>
    <w:p>
      <w:r>
        <w:rPr>
          <w:color w:val="8C8C8C"/>
          <w:sz w:val="14"/>
        </w:rPr>
        <w:t>cf-art-161-par-unico</w:t>
      </w:r>
      <w:r>
        <w:rPr>
          <w:color w:val="0050A0"/>
          <w:sz w:val="14"/>
        </w:rPr>
        <w:t xml:space="preserve"> | MS 26469</w:t>
      </w:r>
      <w:r>
        <w:rPr>
          <w:color w:val="0050A0"/>
          <w:sz w:val="14"/>
        </w:rPr>
        <w:t xml:space="preserve"> | rel. Eros Grau</w:t>
      </w:r>
      <w:r>
        <w:rPr>
          <w:color w:val="0050A0"/>
          <w:sz w:val="14"/>
        </w:rPr>
        <w:t xml:space="preserve"> | 2007</w:t>
      </w:r>
    </w:p>
    <w:p>
      <w:pPr>
        <w:ind w:left="216"/>
      </w:pPr>
      <w:r>
        <w:rPr>
          <w:sz w:val="18"/>
        </w:rPr>
        <w:t>Vide MS 26.471 AgR e MS 26.491 AgR, rel. min. Ricardo Lewandowski, j. 25-6-2008, P, DJE de 8-8-2008 Vide MS 26.469, rel. min. Eros Grau, j. 22-11-2007, P, DJE de 28-3-2008 Vide MS 27.224 AgR, rel. min. Eros Grau, j. 20-8-2009, P, DJE de 25-9-2009 Fundo de Participação dos Municípios. Distribuição de recursos segundo critérios demográficos. Art. 161, II e parágrafo único, da Constituição. LC 91/1997 e 106/2001. Sistemática que reduziu o impacto inicial sobre os Municípios sujeitos ao fator reduto</w:t>
      </w:r>
    </w:p>
    <w:p>
      <w:pPr>
        <w:ind w:left="216"/>
      </w:pPr>
      <w:r>
        <w:rPr>
          <w:b/>
          <w:color w:val="003C8C"/>
          <w:sz w:val="16"/>
        </w:rPr>
        <w:t>[MS 26.469, rel. min. Eros Grau, j. 22-11-2007, P, DJE de 28-3-2008.]</w:t>
      </w:r>
    </w:p>
    <w:p>
      <w:r>
        <w:rPr>
          <w:b/>
          <w:color w:val="B46400"/>
          <w:sz w:val="16"/>
        </w:rPr>
        <w:t>JULGADOS CORRELATOS</w:t>
      </w:r>
    </w:p>
    <w:p>
      <w:r>
        <w:rPr>
          <w:color w:val="8C8C8C"/>
          <w:sz w:val="14"/>
        </w:rPr>
        <w:t>cf-art-161-par-unico</w:t>
      </w:r>
      <w:r>
        <w:rPr>
          <w:color w:val="0050A0"/>
          <w:sz w:val="14"/>
        </w:rPr>
        <w:t xml:space="preserve"> | MS 24014</w:t>
      </w:r>
      <w:r>
        <w:rPr>
          <w:color w:val="0050A0"/>
          <w:sz w:val="14"/>
        </w:rPr>
        <w:t xml:space="preserve"> | rel. Néri da Silveira</w:t>
      </w:r>
      <w:r>
        <w:rPr>
          <w:color w:val="0050A0"/>
          <w:sz w:val="14"/>
        </w:rPr>
        <w:t xml:space="preserve"> | 2005</w:t>
      </w:r>
    </w:p>
    <w:p>
      <w:pPr>
        <w:ind w:left="216"/>
      </w:pPr>
      <w:r>
        <w:rPr>
          <w:sz w:val="18"/>
        </w:rPr>
        <w:t xml:space="preserve">= MS 26.471 AgR e MS 26.491 AgR, rel. min. Ricardo Lewandowski, j. 25-6-2008, P, DJE de 8-8-2008 Vide MS 27.224 AgR, rel. min. Eros Grau, j. 20-8-2009, P, DJE de 25-9-2009 Vide MS 26.236 AgR, rel. min. Joaquim Barbosa, j. 1º-7-2009, P, DJE de 21-8-2009 Vide MS 26.464, rel. min. Cármen Lúcia, j. 7-4-2008, P, DJE de 16-5-2008 A Carta Federal delegou à lei complementar o estabelecimento de normas sobre a entrega dos recursos referidos no art. 159 e sobre os critérios de rateio dos fundos previstos </w:t>
      </w:r>
    </w:p>
    <w:p>
      <w:pPr>
        <w:ind w:left="216"/>
      </w:pPr>
      <w:r>
        <w:rPr>
          <w:b/>
          <w:color w:val="003C8C"/>
          <w:sz w:val="16"/>
        </w:rPr>
        <w:t>[MS 24.014, rel. min. Néri da Silveira, j. 22-4-2005, P, DJ de 14-6-2002.]</w:t>
      </w:r>
    </w:p>
    <w:p>
      <w:r>
        <w:rPr>
          <w:b/>
          <w:color w:val="B46400"/>
          <w:sz w:val="16"/>
        </w:rPr>
        <w:t>JULGADOS CORRELATOS</w:t>
      </w:r>
    </w:p>
    <w:p>
      <w:r>
        <w:rPr>
          <w:color w:val="8C8C8C"/>
          <w:sz w:val="14"/>
        </w:rPr>
        <w:t>cf-art-161-par-unico</w:t>
      </w:r>
      <w:r>
        <w:rPr>
          <w:color w:val="0050A0"/>
          <w:sz w:val="14"/>
        </w:rPr>
        <w:t xml:space="preserve"> | MS 24098</w:t>
      </w:r>
      <w:r>
        <w:rPr>
          <w:color w:val="0050A0"/>
          <w:sz w:val="14"/>
        </w:rPr>
        <w:t xml:space="preserve"> | rel. Cezar Peluso</w:t>
      </w:r>
      <w:r>
        <w:rPr>
          <w:color w:val="0050A0"/>
          <w:sz w:val="14"/>
        </w:rPr>
        <w:t xml:space="preserve"> | 2004</w:t>
      </w:r>
    </w:p>
    <w:p>
      <w:pPr>
        <w:ind w:left="216"/>
      </w:pPr>
      <w:r>
        <w:rPr>
          <w:sz w:val="18"/>
        </w:rPr>
        <w:t>Não se admite mandado de segurança, impetrado por Município, contra o TCU, para impugnar estimativa populacional que, elaborada pelo IBGE, serviu de base para fixação ou alteração da quota referente ao Fundo de Participação dos Municípios.</w:t>
      </w:r>
    </w:p>
    <w:p>
      <w:pPr>
        <w:ind w:left="216"/>
      </w:pPr>
      <w:r>
        <w:rPr>
          <w:b/>
          <w:color w:val="003C8C"/>
          <w:sz w:val="16"/>
        </w:rPr>
        <w:t>[MS 24.098, rel. min. Cezar Peluso, j. 24-4-2004, P, DJ de 29-4-2004.]</w:t>
      </w:r>
    </w:p>
    <w:p>
      <w:r>
        <w:rPr>
          <w:b/>
          <w:color w:val="B46400"/>
          <w:sz w:val="16"/>
        </w:rPr>
        <w:t>JULGADOS CORRELATOS</w:t>
      </w:r>
    </w:p>
    <w:p>
      <w:r>
        <w:rPr>
          <w:color w:val="8C8C8C"/>
          <w:sz w:val="14"/>
        </w:rPr>
        <w:t>cf-art-161-par-unico</w:t>
      </w:r>
      <w:r>
        <w:rPr>
          <w:color w:val="0050A0"/>
          <w:sz w:val="14"/>
        </w:rPr>
        <w:t xml:space="preserve"> | MS 23.632</w:t>
      </w:r>
      <w:r>
        <w:rPr>
          <w:color w:val="0050A0"/>
          <w:sz w:val="14"/>
        </w:rPr>
        <w:t xml:space="preserve"> | rel. Ayres Britto</w:t>
      </w:r>
    </w:p>
    <w:p>
      <w:pPr>
        <w:ind w:left="216"/>
      </w:pPr>
      <w:r>
        <w:rPr>
          <w:sz w:val="18"/>
        </w:rPr>
        <w:t>= MS 23.632, rel. min. Ayres Britto, j. 18-9-2008, P, DJE de 14-11-2008</w:t>
      </w:r>
    </w:p>
    <w:p>
      <w:pPr>
        <w:pStyle w:val="Heading1"/>
      </w:pPr>
      <w:r>
        <w:t>Art. 162</w:t>
      </w:r>
    </w:p>
    <w:p>
      <w:r>
        <w:rPr>
          <w:color w:val="8C8C8C"/>
          <w:sz w:val="14"/>
        </w:rPr>
        <w:t>cf-art-162-par-unico</w:t>
      </w:r>
    </w:p>
    <w:p>
      <w:pPr>
        <w:ind w:left="216"/>
      </w:pPr>
      <w:r>
        <w:rPr>
          <w:sz w:val="18"/>
        </w:rPr>
        <w:t>CAPÍTULO II Das Finanças Públicas SUMÁRIO Seção I Normas Gerais SUMÁRIO</w:t>
      </w:r>
    </w:p>
    <w:p>
      <w:pPr>
        <w:pStyle w:val="Heading1"/>
      </w:pPr>
      <w:r>
        <w:t>Art. 163</w:t>
      </w:r>
    </w:p>
    <w:p>
      <w:r>
        <w:rPr>
          <w:b/>
          <w:color w:val="B46400"/>
          <w:sz w:val="16"/>
        </w:rPr>
        <w:t>CONTROLE CONCENTRADO</w:t>
      </w:r>
    </w:p>
    <w:p>
      <w:r>
        <w:rPr>
          <w:color w:val="8C8C8C"/>
          <w:sz w:val="14"/>
        </w:rPr>
        <w:t>cf-art-163</w:t>
      </w:r>
      <w:r>
        <w:rPr>
          <w:color w:val="0050A0"/>
          <w:sz w:val="14"/>
        </w:rPr>
        <w:t xml:space="preserve"> | ADI 2238</w:t>
      </w:r>
      <w:r>
        <w:rPr>
          <w:color w:val="0050A0"/>
          <w:sz w:val="14"/>
        </w:rPr>
        <w:t xml:space="preserve"> | rel. Alexandre de Moraes</w:t>
      </w:r>
      <w:r>
        <w:rPr>
          <w:color w:val="0050A0"/>
          <w:sz w:val="14"/>
        </w:rPr>
        <w:t xml:space="preserve"> | 2020</w:t>
      </w:r>
    </w:p>
    <w:p>
      <w:pPr>
        <w:ind w:left="216"/>
      </w:pPr>
      <w:r>
        <w:rPr>
          <w:sz w:val="18"/>
        </w:rPr>
        <w:t>O fato de ter se referido à lei complementar no singular, e não no plural não significa que todas as matérias referidas nos incisos do art. 163 devessem ser disciplinadas por um mesmo diploma legislativo, mas sim a imposição constitucional de uma espécie normativa específica para regulamentar as matérias previstas nesse artigo. A exigência constitucional em estatuir que a regulamentação das matérias compreendidas em finanças públicas há de fazer-se necessariamente pela espécie normativa “lei com</w:t>
      </w:r>
    </w:p>
    <w:p>
      <w:pPr>
        <w:ind w:left="216"/>
      </w:pPr>
      <w:r>
        <w:rPr>
          <w:b/>
          <w:color w:val="003C8C"/>
          <w:sz w:val="16"/>
        </w:rPr>
        <w:t>[ADI 2.238, voto do rel. min. Alexandre de Moraes, j. 24-6-2020, P, DJE de 15-9-2020.]</w:t>
      </w:r>
    </w:p>
    <w:p>
      <w:r>
        <w:rPr>
          <w:b/>
          <w:color w:val="B46400"/>
          <w:sz w:val="16"/>
        </w:rPr>
        <w:t>CONTROLE CONCENTRADO</w:t>
      </w:r>
    </w:p>
    <w:p>
      <w:r>
        <w:rPr>
          <w:color w:val="8C8C8C"/>
          <w:sz w:val="14"/>
        </w:rPr>
        <w:t>cf-art-163-inc-I</w:t>
      </w:r>
      <w:r>
        <w:rPr>
          <w:color w:val="0050A0"/>
          <w:sz w:val="14"/>
        </w:rPr>
        <w:t xml:space="preserve"> | ADI 2261</w:t>
      </w:r>
      <w:r>
        <w:rPr>
          <w:color w:val="0050A0"/>
          <w:sz w:val="14"/>
        </w:rPr>
        <w:t xml:space="preserve"> | rel. Alexandre de Moraes</w:t>
      </w:r>
      <w:r>
        <w:rPr>
          <w:color w:val="0050A0"/>
          <w:sz w:val="14"/>
        </w:rPr>
        <w:t xml:space="preserve"> | 2019</w:t>
      </w:r>
    </w:p>
    <w:p>
      <w:pPr>
        <w:ind w:left="216"/>
      </w:pPr>
      <w:r>
        <w:rPr>
          <w:sz w:val="18"/>
        </w:rPr>
        <w:t>Embora imponham a observância do regime de legislação complementar para a elaboração de lei geral em matéria de Finanças Públicas, os arts. 163 da CF e 30 da EC 19/98 não estipulam que essa normatização deva ser formalizada necessariamente em uma lei única.</w:t>
      </w:r>
    </w:p>
    <w:p>
      <w:pPr>
        <w:ind w:left="216"/>
      </w:pPr>
      <w:r>
        <w:rPr>
          <w:b/>
          <w:color w:val="003C8C"/>
          <w:sz w:val="16"/>
        </w:rPr>
        <w:t>[ADI 2.261, rel. min. Alexandre de Moraes, j. 21-8-2019, P, DJE de 28-8-2020.]</w:t>
      </w:r>
    </w:p>
    <w:p>
      <w:r>
        <w:rPr>
          <w:b/>
          <w:color w:val="B46400"/>
          <w:sz w:val="16"/>
        </w:rPr>
        <w:t>CONTROLE CONCENTRADO</w:t>
      </w:r>
    </w:p>
    <w:p>
      <w:r>
        <w:rPr>
          <w:color w:val="8C8C8C"/>
          <w:sz w:val="14"/>
        </w:rPr>
        <w:t>cf-art-163-inc-II</w:t>
      </w:r>
      <w:r>
        <w:rPr>
          <w:color w:val="0050A0"/>
          <w:sz w:val="14"/>
        </w:rPr>
        <w:t xml:space="preserve"> | ADI 686</w:t>
      </w:r>
      <w:r>
        <w:rPr>
          <w:color w:val="0050A0"/>
          <w:sz w:val="14"/>
        </w:rPr>
        <w:t xml:space="preserve"> | rel. Ilmar Galvão</w:t>
      </w:r>
      <w:r>
        <w:rPr>
          <w:color w:val="0050A0"/>
          <w:sz w:val="14"/>
        </w:rPr>
        <w:t xml:space="preserve"> | 1992</w:t>
      </w:r>
    </w:p>
    <w:p>
      <w:pPr>
        <w:ind w:left="216"/>
      </w:pPr>
      <w:r>
        <w:rPr>
          <w:sz w:val="18"/>
        </w:rPr>
        <w:t>Ação direta de inconstitucionalidade. Lei 8.388/1991, que estabelece diretrizes para que a União possa realizar a consolidação e o reescalonamento de dívidas das administrações direta e indireta dos entes federados. Alegada ofensa aos arts. 52, VI a IX, e 163 da CF. Ausência de plausibilidade do fundamento do pedido declaratório, tendo em vista que se trata de lei que cogita da consolidação e do reescalonamento de dívidas dos Estados e Municípios junto a órgãos e entidades controladas pela União</w:t>
      </w:r>
    </w:p>
    <w:p>
      <w:pPr>
        <w:ind w:left="216"/>
      </w:pPr>
      <w:r>
        <w:rPr>
          <w:b/>
          <w:color w:val="003C8C"/>
          <w:sz w:val="16"/>
        </w:rPr>
        <w:t>[ADI 686 MC, rel. min. Ilmar Galvão, j. 26-3-1992, P, DJ de 6-4-2001.]</w:t>
      </w:r>
    </w:p>
    <w:p>
      <w:pPr>
        <w:pStyle w:val="Heading1"/>
      </w:pPr>
      <w:r>
        <w:t>Art. 164</w:t>
      </w:r>
    </w:p>
    <w:p>
      <w:r>
        <w:rPr>
          <w:b/>
          <w:color w:val="B46400"/>
          <w:sz w:val="16"/>
        </w:rPr>
        <w:t>CONTROLE CONCENTRADO</w:t>
      </w:r>
    </w:p>
    <w:p>
      <w:r>
        <w:rPr>
          <w:color w:val="8C8C8C"/>
          <w:sz w:val="14"/>
        </w:rPr>
        <w:t>cf-art-164</w:t>
      </w:r>
      <w:r>
        <w:rPr>
          <w:color w:val="0050A0"/>
          <w:sz w:val="14"/>
        </w:rPr>
        <w:t xml:space="preserve"> | ADI 6.936</w:t>
      </w:r>
      <w:r>
        <w:rPr>
          <w:color w:val="0050A0"/>
          <w:sz w:val="14"/>
        </w:rPr>
        <w:t xml:space="preserve"> | rel. Dias Toffoli</w:t>
      </w:r>
    </w:p>
    <w:p>
      <w:pPr>
        <w:ind w:left="216"/>
      </w:pPr>
      <w:r>
        <w:rPr>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w:t>
      </w:r>
    </w:p>
    <w:p>
      <w:r>
        <w:rPr>
          <w:b/>
          <w:color w:val="B46400"/>
          <w:sz w:val="16"/>
        </w:rPr>
        <w:t>CONTROLE CONCENTRADO</w:t>
      </w:r>
    </w:p>
    <w:p>
      <w:r>
        <w:rPr>
          <w:color w:val="8C8C8C"/>
          <w:sz w:val="14"/>
        </w:rPr>
        <w:t>cf-art-164-par-3</w:t>
      </w:r>
      <w:r>
        <w:rPr>
          <w:color w:val="0050A0"/>
          <w:sz w:val="14"/>
        </w:rPr>
        <w:t xml:space="preserve"> | ADI 3577</w:t>
      </w:r>
      <w:r>
        <w:rPr>
          <w:color w:val="0050A0"/>
          <w:sz w:val="14"/>
        </w:rPr>
        <w:t xml:space="preserve"> | rel. Dias Toffoli</w:t>
      </w:r>
      <w:r>
        <w:rPr>
          <w:color w:val="0050A0"/>
          <w:sz w:val="14"/>
        </w:rPr>
        <w:t xml:space="preserve"> | 2020</w:t>
      </w:r>
    </w:p>
    <w:p>
      <w:pPr>
        <w:ind w:left="216"/>
      </w:pPr>
      <w:r>
        <w:rPr>
          <w:sz w:val="18"/>
        </w:rPr>
        <w:t>O art. 29, caput e parágrafo único, da Medida Provisória 2.192-70/2001 possibilita que os depósitos judiciais outrora geridos por instituição financeira oficial sejam mantidos na instituição financeira privatizada ou na instituição adquirente do controle acionário daquela, estabelecendo, com isso, generalização incompatível com art. 164, § 3º, da Constituição Federal, segundo o qual os depósitos públicos deverão ser mantidos preferencialmente em instituições financeiras oficiais.</w:t>
      </w:r>
    </w:p>
    <w:p>
      <w:pPr>
        <w:ind w:left="216"/>
      </w:pPr>
      <w:r>
        <w:rPr>
          <w:b/>
          <w:color w:val="003C8C"/>
          <w:sz w:val="16"/>
        </w:rPr>
        <w:t>[ADI 3.577, rel. min. Dias Toffoli, j. 14-2-2020, P, DJE de 6-4-2020.]</w:t>
      </w:r>
    </w:p>
    <w:p>
      <w:r>
        <w:rPr>
          <w:b/>
          <w:color w:val="B46400"/>
          <w:sz w:val="16"/>
        </w:rPr>
        <w:t>CONTROLE CONCENTRADO</w:t>
      </w:r>
    </w:p>
    <w:p>
      <w:r>
        <w:rPr>
          <w:color w:val="8C8C8C"/>
          <w:sz w:val="14"/>
        </w:rPr>
        <w:t>cf-art-164-par-3</w:t>
      </w:r>
      <w:r>
        <w:rPr>
          <w:color w:val="0050A0"/>
          <w:sz w:val="14"/>
        </w:rPr>
        <w:t xml:space="preserve"> | ADI 2661</w:t>
      </w:r>
      <w:r>
        <w:rPr>
          <w:color w:val="0050A0"/>
          <w:sz w:val="14"/>
        </w:rPr>
        <w:t xml:space="preserve"> | rel. Celso de Mello</w:t>
      </w:r>
      <w:r>
        <w:rPr>
          <w:color w:val="0050A0"/>
          <w:sz w:val="14"/>
        </w:rPr>
        <w:t xml:space="preserve"> | 2002</w:t>
      </w:r>
    </w:p>
    <w:p>
      <w:pPr>
        <w:ind w:left="216"/>
      </w:pPr>
      <w:r>
        <w:rPr>
          <w:sz w:val="18"/>
        </w:rPr>
        <w:t>As disponibilidades de caixa dos Estados-membros, dos órgãos ou entidades que os integram e das empresas por eles controladas deverão ser depositadas em instituições financeiras oficiais, cabendo, unicamente, à União Federal, mediante lei de caráter nacional, definir as exceções autorizadas pelo art. 164, § 3º, da Constituição da República</w:t>
      </w:r>
    </w:p>
    <w:p>
      <w:pPr>
        <w:ind w:left="216"/>
      </w:pPr>
      <w:r>
        <w:rPr>
          <w:b/>
          <w:color w:val="003C8C"/>
          <w:sz w:val="16"/>
        </w:rPr>
        <w:t>[ADI 2.661 MC, rel. min. Celso de Mello, j. 5-6-2002, P, DJ de 23-8-2002.]</w:t>
      </w:r>
    </w:p>
    <w:p>
      <w:r>
        <w:rPr>
          <w:b/>
          <w:color w:val="B46400"/>
          <w:sz w:val="16"/>
        </w:rPr>
        <w:t>CONTROLE CONCENTRADO</w:t>
      </w:r>
    </w:p>
    <w:p>
      <w:r>
        <w:rPr>
          <w:color w:val="8C8C8C"/>
          <w:sz w:val="14"/>
        </w:rPr>
        <w:t>cf-art-164-par-3</w:t>
      </w:r>
      <w:r>
        <w:rPr>
          <w:color w:val="0050A0"/>
          <w:sz w:val="14"/>
        </w:rPr>
        <w:t xml:space="preserve"> | ADI 3.075</w:t>
      </w:r>
      <w:r>
        <w:rPr>
          <w:color w:val="0050A0"/>
          <w:sz w:val="14"/>
        </w:rPr>
        <w:t xml:space="preserve"> | rel. Gilmar Mendes</w:t>
      </w:r>
    </w:p>
    <w:p>
      <w:pPr>
        <w:ind w:left="216"/>
      </w:pPr>
      <w:r>
        <w:rPr>
          <w:sz w:val="18"/>
        </w:rPr>
        <w:t>= ADI 3.075, rel. min. Gilmar Mendes, j. 24-9-2014, P, DJE de 5-11-2014</w:t>
      </w:r>
    </w:p>
    <w:p>
      <w:r>
        <w:rPr>
          <w:b/>
          <w:color w:val="B46400"/>
          <w:sz w:val="16"/>
        </w:rPr>
        <w:t>JULGADOS CORRELATOS</w:t>
      </w:r>
    </w:p>
    <w:p>
      <w:r>
        <w:rPr>
          <w:color w:val="8C8C8C"/>
          <w:sz w:val="14"/>
        </w:rPr>
        <w:t>cf-art-164-par-3</w:t>
      </w:r>
      <w:r>
        <w:rPr>
          <w:color w:val="0050A0"/>
          <w:sz w:val="14"/>
        </w:rPr>
        <w:t xml:space="preserve"> | RCL 3872</w:t>
      </w:r>
      <w:r>
        <w:rPr>
          <w:color w:val="0050A0"/>
          <w:sz w:val="14"/>
        </w:rPr>
        <w:t xml:space="preserve"> | rel. Carlos Velloso</w:t>
      </w:r>
      <w:r>
        <w:rPr>
          <w:color w:val="0050A0"/>
          <w:sz w:val="14"/>
        </w:rPr>
        <w:t xml:space="preserve"> | 2003</w:t>
      </w:r>
    </w:p>
    <w:p>
      <w:pPr>
        <w:ind w:left="216"/>
      </w:pPr>
      <w:r>
        <w:rPr>
          <w:sz w:val="18"/>
        </w:rPr>
        <w:t>Constitucional. Estados, Distrito Federal e Municípios: disponibilidade de caixa: depósito em instituições financeiras oficiais. CF, art. 164, § 3º. Servidores públicos: crédito da folha de pagamento em conta em banco privado: inocorrência de ofensa ao art. 164, § 3º, CF.</w:t>
      </w:r>
    </w:p>
    <w:p>
      <w:pPr>
        <w:ind w:left="216"/>
      </w:pPr>
      <w:r>
        <w:rPr>
          <w:b/>
          <w:color w:val="003C8C"/>
          <w:sz w:val="16"/>
        </w:rPr>
        <w:t>[Rcl 3.872 AgR, rel. min. Carlos Velloso, j. 14-12-2003, P, DJ de 12-5-2006.]</w:t>
      </w:r>
    </w:p>
    <w:p>
      <w:r>
        <w:rPr>
          <w:b/>
          <w:color w:val="B46400"/>
          <w:sz w:val="16"/>
        </w:rPr>
        <w:t>JULGADOS CORRELATOS</w:t>
      </w:r>
    </w:p>
    <w:p>
      <w:r>
        <w:rPr>
          <w:color w:val="8C8C8C"/>
          <w:sz w:val="14"/>
        </w:rPr>
        <w:t>cf-art-164-par-3</w:t>
      </w:r>
      <w:r>
        <w:rPr>
          <w:color w:val="0050A0"/>
          <w:sz w:val="14"/>
        </w:rPr>
        <w:t xml:space="preserve"> | AI 837.677</w:t>
      </w:r>
      <w:r>
        <w:rPr>
          <w:color w:val="0050A0"/>
          <w:sz w:val="14"/>
        </w:rPr>
        <w:t xml:space="preserve"> | rel. Rosa Weber</w:t>
      </w:r>
    </w:p>
    <w:p>
      <w:pPr>
        <w:ind w:left="216"/>
      </w:pPr>
      <w:r>
        <w:rPr>
          <w:sz w:val="18"/>
        </w:rPr>
        <w:t>= AI 837.677 AgR, rel. min. Rosa Weber, j. 3-4-2012, 2ª T, DJE de 8-5-2012 Seção II Dos Orçamentos SUMÁRIO</w:t>
      </w:r>
    </w:p>
    <w:p>
      <w:pPr>
        <w:pStyle w:val="Heading1"/>
      </w:pPr>
      <w:r>
        <w:t>Art. 165</w:t>
      </w:r>
    </w:p>
    <w:p>
      <w:r>
        <w:rPr>
          <w:b/>
          <w:color w:val="B46400"/>
          <w:sz w:val="16"/>
        </w:rPr>
        <w:t>CONTROLE CONCENTRADO</w:t>
      </w:r>
    </w:p>
    <w:p>
      <w:r>
        <w:rPr>
          <w:color w:val="8C8C8C"/>
          <w:sz w:val="14"/>
        </w:rPr>
        <w:t>cf-art-165</w:t>
      </w:r>
      <w:r>
        <w:rPr>
          <w:color w:val="0050A0"/>
          <w:sz w:val="14"/>
        </w:rPr>
        <w:t xml:space="preserve"> | ADI 2.674</w:t>
      </w:r>
      <w:r>
        <w:rPr>
          <w:color w:val="0050A0"/>
          <w:sz w:val="14"/>
        </w:rPr>
        <w:t xml:space="preserve"> | rel. Nunes Marques</w:t>
      </w:r>
    </w:p>
    <w:p>
      <w:pPr>
        <w:ind w:left="216"/>
      </w:pPr>
      <w:r>
        <w:rPr>
          <w:sz w:val="18"/>
        </w:rPr>
        <w:t>A Constituição de 1988, ao disciplinar o orçamento público dos entes da Federação, prevê de forma categórica, no art. 165, a iniciativa do Poder Executivo para a propositura de leis voltadas a estabelecer o plano plurianual, as diretrizes orçamentárias e os orçamentos anuais, em função da competência técnica do dirigente da Administração Pública para gerir as finanças e definir as políticas do ente. (...) A elaboração de ato normativo que afeta receitas orçamentárias a partir de projeto de lei d</w:t>
      </w:r>
    </w:p>
    <w:p>
      <w:r>
        <w:rPr>
          <w:b/>
          <w:color w:val="B46400"/>
          <w:sz w:val="16"/>
        </w:rPr>
        <w:t>REPERCUSSAO GERAL</w:t>
      </w:r>
    </w:p>
    <w:p>
      <w:r>
        <w:rPr>
          <w:color w:val="8C8C8C"/>
          <w:sz w:val="14"/>
        </w:rPr>
        <w:t>cf-art-165</w:t>
      </w:r>
      <w:r>
        <w:rPr>
          <w:color w:val="0050A0"/>
          <w:sz w:val="14"/>
        </w:rPr>
        <w:t xml:space="preserve"> | ARE 743480</w:t>
      </w:r>
      <w:r>
        <w:rPr>
          <w:color w:val="0050A0"/>
          <w:sz w:val="14"/>
        </w:rPr>
        <w:t xml:space="preserve"> | rel. Gilmar Mendes</w:t>
      </w:r>
      <w:r>
        <w:rPr>
          <w:color w:val="0050A0"/>
          <w:sz w:val="14"/>
        </w:rPr>
        <w:t xml:space="preserve"> | 2013</w:t>
      </w:r>
    </w:p>
    <w:p>
      <w:pPr>
        <w:ind w:left="216"/>
      </w:pPr>
      <w:r>
        <w:rPr>
          <w:sz w:val="18"/>
        </w:rPr>
        <w:t>A norma não reserva à iniciativa privativa do presidente da República toda e qualquer lei que cuide de tributos, senão apenas a matéria tributária dos Territórios. Também não incide, na espécie, o art. 165 da CF, uma vez que a restrição nele prevista limita-se às leis orçamentárias plano plurianual, lei de diretrizes orçamentárias e lei orçamentária anual e não alcança os diplomas que aumentem ou reduzam exações fiscais. Ainda que acarretem diminuição das receitas arrecadadas, as leis que conced</w:t>
      </w:r>
    </w:p>
    <w:p>
      <w:pPr>
        <w:ind w:left="216"/>
      </w:pPr>
      <w:r>
        <w:rPr>
          <w:b/>
          <w:color w:val="003C8C"/>
          <w:sz w:val="16"/>
        </w:rPr>
        <w:t>[ARE 743.480 RG, voto do rel. min. Gilmar Mendes, j. 10-10-2013, P, DJE de 20-11-2013, Tema 682, com mérito julgado.]</w:t>
      </w:r>
    </w:p>
    <w:p>
      <w:r>
        <w:rPr>
          <w:b/>
          <w:color w:val="B46400"/>
          <w:sz w:val="16"/>
        </w:rPr>
        <w:t>CONTROLE CONCENTRADO</w:t>
      </w:r>
    </w:p>
    <w:p>
      <w:r>
        <w:rPr>
          <w:color w:val="8C8C8C"/>
          <w:sz w:val="14"/>
        </w:rPr>
        <w:t>cf-art-165-inc-I</w:t>
      </w:r>
      <w:r>
        <w:rPr>
          <w:color w:val="0050A0"/>
          <w:sz w:val="14"/>
        </w:rPr>
        <w:t xml:space="preserve"> | ADI 748</w:t>
      </w:r>
      <w:r>
        <w:rPr>
          <w:color w:val="0050A0"/>
          <w:sz w:val="14"/>
        </w:rPr>
        <w:t xml:space="preserve"> | rel. Celso de Mello</w:t>
      </w:r>
    </w:p>
    <w:p>
      <w:pPr>
        <w:ind w:left="216"/>
      </w:pPr>
      <w:r>
        <w:rPr>
          <w:sz w:val="18"/>
        </w:rPr>
        <w:t>A previsão do calendário rotativo escolar na lei que institui o Plano Plurianual parece legitimar o exercício, pelo chefe do Executivo, do seu poder regulamentar, tornando possível, desse modo, a implantação dessa proposta pedagógica mediante decreto.</w:t>
      </w:r>
    </w:p>
    <w:p>
      <w:pPr>
        <w:ind w:left="216"/>
      </w:pPr>
      <w:r>
        <w:rPr>
          <w:b/>
          <w:color w:val="003C8C"/>
          <w:sz w:val="16"/>
        </w:rPr>
        <w:t>[ADI 748 MC, rel. min. Celso de Mello, j. 1º-7-1992, P, DJ de 6-11-1992.]</w:t>
      </w:r>
    </w:p>
    <w:p>
      <w:r>
        <w:rPr>
          <w:b/>
          <w:color w:val="B46400"/>
          <w:sz w:val="16"/>
        </w:rPr>
        <w:t>CONTROLE CONCENTRADO</w:t>
      </w:r>
    </w:p>
    <w:p>
      <w:r>
        <w:rPr>
          <w:color w:val="8C8C8C"/>
          <w:sz w:val="14"/>
        </w:rPr>
        <w:t>cf-art-165-inc-II</w:t>
      </w:r>
      <w:r>
        <w:rPr>
          <w:color w:val="0050A0"/>
          <w:sz w:val="14"/>
        </w:rPr>
        <w:t xml:space="preserve"> | ADI 2464</w:t>
      </w:r>
      <w:r>
        <w:rPr>
          <w:color w:val="0050A0"/>
          <w:sz w:val="14"/>
        </w:rPr>
        <w:t xml:space="preserve"> | rel. Ellen Gracie</w:t>
      </w:r>
      <w:r>
        <w:rPr>
          <w:color w:val="0050A0"/>
          <w:sz w:val="14"/>
        </w:rPr>
        <w:t xml:space="preserve"> | 2007</w:t>
      </w:r>
    </w:p>
    <w:p>
      <w:pPr>
        <w:ind w:left="216"/>
      </w:pPr>
      <w:r>
        <w:rPr>
          <w:sz w:val="18"/>
        </w:rPr>
        <w:t>Ação direta de inconstitucionalidade. Lei 553/2000 do Estado do Amapá. Desconto no pagamento antecipado do IPVA e parcelamento do valor devido. Benefícios tributários. Lei de iniciativa parlamentar. (...) A reserva de iniciativa prevista no art. 165, II, da Carta Magna, por referir-se a normas concernentes às diretrizes orçamentárias, não se aplica a normas que tratam de direito tributário, como são aquelas que concedem benefícios fiscais.</w:t>
      </w:r>
    </w:p>
    <w:p>
      <w:pPr>
        <w:ind w:left="216"/>
      </w:pPr>
      <w:r>
        <w:rPr>
          <w:b/>
          <w:color w:val="003C8C"/>
          <w:sz w:val="16"/>
        </w:rPr>
        <w:t>[ADI 2.464, rel. min. Ellen Gracie, j. 11-4-2007, P, DJ de 25-5-2007.]</w:t>
      </w:r>
    </w:p>
    <w:p>
      <w:r>
        <w:rPr>
          <w:b/>
          <w:color w:val="B46400"/>
          <w:sz w:val="16"/>
        </w:rPr>
        <w:t>CONTROLE CONCENTRADO</w:t>
      </w:r>
    </w:p>
    <w:p>
      <w:r>
        <w:rPr>
          <w:color w:val="8C8C8C"/>
          <w:sz w:val="14"/>
        </w:rPr>
        <w:t>cf-art-165-inc-II</w:t>
      </w:r>
      <w:r>
        <w:rPr>
          <w:color w:val="0050A0"/>
          <w:sz w:val="14"/>
        </w:rPr>
        <w:t xml:space="preserve"> | RE 601.348</w:t>
      </w:r>
      <w:r>
        <w:rPr>
          <w:color w:val="0050A0"/>
          <w:sz w:val="14"/>
        </w:rPr>
        <w:t xml:space="preserve"> | rel. Ricardo Lewandowski</w:t>
      </w:r>
    </w:p>
    <w:p>
      <w:pPr>
        <w:ind w:left="216"/>
      </w:pPr>
      <w:r>
        <w:rPr>
          <w:sz w:val="18"/>
        </w:rPr>
        <w:t>= RE 601.348 ED, rel. min. Ricardo Lewandowski, j. 22-11-2011, 2ª T, DJE de 7-12-2011</w:t>
      </w:r>
    </w:p>
    <w:p>
      <w:r>
        <w:rPr>
          <w:b/>
          <w:color w:val="B46400"/>
          <w:sz w:val="16"/>
        </w:rPr>
        <w:t>CONTROLE CONCENTRADO</w:t>
      </w:r>
    </w:p>
    <w:p>
      <w:r>
        <w:rPr>
          <w:color w:val="8C8C8C"/>
          <w:sz w:val="14"/>
        </w:rPr>
        <w:t>cf-art-165-inc-III</w:t>
      </w:r>
      <w:r>
        <w:rPr>
          <w:color w:val="0050A0"/>
          <w:sz w:val="14"/>
        </w:rPr>
        <w:t xml:space="preserve"> | ADI 2680</w:t>
      </w:r>
      <w:r>
        <w:rPr>
          <w:color w:val="0050A0"/>
          <w:sz w:val="14"/>
        </w:rPr>
        <w:t xml:space="preserve"> | rel. Gilmar Mendes</w:t>
      </w:r>
      <w:r>
        <w:rPr>
          <w:color w:val="0050A0"/>
          <w:sz w:val="14"/>
        </w:rPr>
        <w:t xml:space="preserve"> | 2020</w:t>
      </w:r>
    </w:p>
    <w:p>
      <w:pPr>
        <w:ind w:left="216"/>
      </w:pPr>
      <w:r>
        <w:rPr>
          <w:sz w:val="18"/>
        </w:rPr>
        <w:t>Inconstitucionalidade da norma que determina a execução obrigatória de orçamento elaborado com participação popular, inserida no § 4º do artigo 149 da Constituição Estadual. Vinculação da vontade popular na elaboração de leis orçamentárias contraria a competência exclusiva do Chefe do Poder Executivo.</w:t>
      </w:r>
    </w:p>
    <w:p>
      <w:pPr>
        <w:ind w:left="216"/>
      </w:pPr>
      <w:r>
        <w:rPr>
          <w:b/>
          <w:color w:val="003C8C"/>
          <w:sz w:val="16"/>
        </w:rPr>
        <w:t>[ADI 2.680, rel. min. Gilmar Mendes, j. 29-5-2020, P, DJE de 16-6-2020.]</w:t>
      </w:r>
    </w:p>
    <w:p>
      <w:r>
        <w:rPr>
          <w:b/>
          <w:color w:val="B46400"/>
          <w:sz w:val="16"/>
        </w:rPr>
        <w:t>CONTROLE CONCENTRADO</w:t>
      </w:r>
    </w:p>
    <w:p>
      <w:r>
        <w:rPr>
          <w:color w:val="8C8C8C"/>
          <w:sz w:val="14"/>
        </w:rPr>
        <w:t>cf-art-165-inc-III</w:t>
      </w:r>
      <w:r>
        <w:rPr>
          <w:color w:val="0050A0"/>
          <w:sz w:val="14"/>
        </w:rPr>
        <w:t xml:space="preserve"> | ADI 4180</w:t>
      </w:r>
      <w:r>
        <w:rPr>
          <w:color w:val="0050A0"/>
          <w:sz w:val="14"/>
        </w:rPr>
        <w:t xml:space="preserve"> | rel. Gilmar Mendes</w:t>
      </w:r>
      <w:r>
        <w:rPr>
          <w:color w:val="0050A0"/>
          <w:sz w:val="14"/>
        </w:rPr>
        <w:t xml:space="preserve"> | 2014</w:t>
      </w:r>
    </w:p>
    <w:p>
      <w:pPr>
        <w:ind w:left="216"/>
      </w:pPr>
      <w:r>
        <w:rPr>
          <w:sz w:val="18"/>
        </w:rPr>
        <w:t>Ação direta de inconstitucionalidade. "Brasília Music Festival". Lei distrital 3.189/2003. Previsão de encargos orçamentários às Secretarias de Estado de Cultura e de Segurança Pública. Projeto de lei encaminhado por parlamentar. Vício de iniciativa. Violação aos arts. 61, § 1º, II, b; e 165, III, da CF.</w:t>
      </w:r>
    </w:p>
    <w:p>
      <w:pPr>
        <w:ind w:left="216"/>
      </w:pPr>
      <w:r>
        <w:rPr>
          <w:b/>
          <w:color w:val="003C8C"/>
          <w:sz w:val="16"/>
        </w:rPr>
        <w:t>[ADI 4.180, rel. min. Gilmar Mendes, j. 11-9-2014, P, DJE de 7-10-2014.]</w:t>
      </w:r>
    </w:p>
    <w:p>
      <w:r>
        <w:rPr>
          <w:b/>
          <w:color w:val="B46400"/>
          <w:sz w:val="16"/>
        </w:rPr>
        <w:t>CONTROLE CONCENTRADO</w:t>
      </w:r>
    </w:p>
    <w:p>
      <w:r>
        <w:rPr>
          <w:color w:val="8C8C8C"/>
          <w:sz w:val="14"/>
        </w:rPr>
        <w:t>cf-art-165-inc-III</w:t>
      </w:r>
      <w:r>
        <w:rPr>
          <w:color w:val="0050A0"/>
          <w:sz w:val="14"/>
        </w:rPr>
        <w:t xml:space="preserve"> | ADI 820</w:t>
      </w:r>
      <w:r>
        <w:rPr>
          <w:color w:val="0050A0"/>
          <w:sz w:val="14"/>
        </w:rPr>
        <w:t xml:space="preserve"> | rel. Eros Grau</w:t>
      </w:r>
      <w:r>
        <w:rPr>
          <w:color w:val="0050A0"/>
          <w:sz w:val="14"/>
        </w:rPr>
        <w:t xml:space="preserve"> | 2007</w:t>
      </w:r>
    </w:p>
    <w:p>
      <w:pPr>
        <w:ind w:left="216"/>
      </w:pPr>
      <w:r>
        <w:rPr>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w:t>
      </w:r>
    </w:p>
    <w:p>
      <w:pPr>
        <w:ind w:left="216"/>
      </w:pPr>
      <w:r>
        <w:rPr>
          <w:b/>
          <w:color w:val="003C8C"/>
          <w:sz w:val="16"/>
        </w:rPr>
        <w:t>[ADI 820, rel. min. Eros Grau, j. 15-3-2007, P, DJE de 29-2-2008.]</w:t>
      </w:r>
    </w:p>
    <w:p>
      <w:r>
        <w:rPr>
          <w:b/>
          <w:color w:val="B46400"/>
          <w:sz w:val="16"/>
        </w:rPr>
        <w:t>CONTROLE CONCENTRADO</w:t>
      </w:r>
    </w:p>
    <w:p>
      <w:r>
        <w:rPr>
          <w:color w:val="8C8C8C"/>
          <w:sz w:val="14"/>
        </w:rPr>
        <w:t>cf-art-165-inc-III</w:t>
      </w:r>
      <w:r>
        <w:rPr>
          <w:color w:val="0050A0"/>
          <w:sz w:val="14"/>
        </w:rPr>
        <w:t xml:space="preserve"> | ADI 2808</w:t>
      </w:r>
      <w:r>
        <w:rPr>
          <w:color w:val="0050A0"/>
          <w:sz w:val="14"/>
        </w:rPr>
        <w:t xml:space="preserve"> | rel. Gilmar Mendes</w:t>
      </w:r>
      <w:r>
        <w:rPr>
          <w:color w:val="0050A0"/>
          <w:sz w:val="14"/>
        </w:rPr>
        <w:t xml:space="preserve"> | 2006</w:t>
      </w:r>
    </w:p>
    <w:p>
      <w:pPr>
        <w:ind w:left="216"/>
      </w:pPr>
      <w:r>
        <w:rPr>
          <w:sz w:val="18"/>
        </w:rPr>
        <w:t>= ADI 584, rel. min. Dias Toffoli, j. 19-3-2014, P, DJE de 9-4-2014 Lei do Estado do Rio Grande do Sul. Instituição do Polo Estadual da Música Erudita. Estrutura e atribuições de órgãos e secretarias da administração pública. Matéria de iniciativa privativa do chefe do Poder Executivo. Precedentes. Exigência de consignação de dotação orçamentária para execução da lei. Matéria de iniciativa do Poder Executivo.</w:t>
      </w:r>
    </w:p>
    <w:p>
      <w:pPr>
        <w:ind w:left="216"/>
      </w:pPr>
      <w:r>
        <w:rPr>
          <w:b/>
          <w:color w:val="003C8C"/>
          <w:sz w:val="16"/>
        </w:rPr>
        <w:t>[ADI 2.808, rel. min. Gilmar Mendes, j. 16-8-2006, P, DJ de 17-11-2006.]</w:t>
      </w:r>
    </w:p>
    <w:p>
      <w:r>
        <w:rPr>
          <w:b/>
          <w:color w:val="B46400"/>
          <w:sz w:val="16"/>
        </w:rPr>
        <w:t>CONTROLE CONCENTRADO</w:t>
      </w:r>
    </w:p>
    <w:p>
      <w:r>
        <w:rPr>
          <w:color w:val="8C8C8C"/>
          <w:sz w:val="14"/>
        </w:rPr>
        <w:t>cf-art-165-inc-III</w:t>
      </w:r>
      <w:r>
        <w:rPr>
          <w:color w:val="0050A0"/>
          <w:sz w:val="14"/>
        </w:rPr>
        <w:t xml:space="preserve"> | ADI 1144</w:t>
      </w:r>
      <w:r>
        <w:rPr>
          <w:color w:val="0050A0"/>
          <w:sz w:val="14"/>
        </w:rPr>
        <w:t xml:space="preserve"> | rel. Eros Grau</w:t>
      </w:r>
      <w:r>
        <w:rPr>
          <w:color w:val="0050A0"/>
          <w:sz w:val="14"/>
        </w:rPr>
        <w:t xml:space="preserve"> | 2006</w:t>
      </w:r>
    </w:p>
    <w:p>
      <w:pPr>
        <w:ind w:left="216"/>
      </w:pPr>
      <w:r>
        <w:rPr>
          <w:sz w:val="18"/>
        </w:rPr>
        <w:t>Lei 10.238/1994 do Estado do Rio Grande do Sul. Instituição do Programa Estadual de Iluminação Pública, destinado aos Municípios. Criação de um conselho para administrar o programa. (...) O texto normativo, ao cercear a iniciativa para a elaboração da lei orçamentária, colide com o disposto no art. 165, III, da Constituição de 1988.</w:t>
      </w:r>
    </w:p>
    <w:p>
      <w:pPr>
        <w:ind w:left="216"/>
      </w:pPr>
      <w:r>
        <w:rPr>
          <w:b/>
          <w:color w:val="003C8C"/>
          <w:sz w:val="16"/>
        </w:rPr>
        <w:t>[ADI 1.144, rel. min. Eros Grau, j. 16-8-2006, P, DJ de 8-9-2006.]</w:t>
      </w:r>
    </w:p>
    <w:p>
      <w:r>
        <w:rPr>
          <w:b/>
          <w:color w:val="B46400"/>
          <w:sz w:val="16"/>
        </w:rPr>
        <w:t>CONTROLE CONCENTRADO</w:t>
      </w:r>
    </w:p>
    <w:p>
      <w:r>
        <w:rPr>
          <w:color w:val="8C8C8C"/>
          <w:sz w:val="14"/>
        </w:rPr>
        <w:t>cf-art-165-inc-III</w:t>
      </w:r>
      <w:r>
        <w:rPr>
          <w:color w:val="0050A0"/>
          <w:sz w:val="14"/>
        </w:rPr>
        <w:t xml:space="preserve"> | ADI 882</w:t>
      </w:r>
      <w:r>
        <w:rPr>
          <w:color w:val="0050A0"/>
          <w:sz w:val="14"/>
        </w:rPr>
        <w:t xml:space="preserve"> | rel. Maurício Corrêa</w:t>
      </w:r>
      <w:r>
        <w:rPr>
          <w:color w:val="0050A0"/>
          <w:sz w:val="14"/>
        </w:rPr>
        <w:t xml:space="preserve"> | 2004</w:t>
      </w:r>
    </w:p>
    <w:p>
      <w:pPr>
        <w:ind w:left="216"/>
      </w:pPr>
      <w:r>
        <w:rPr>
          <w:sz w:val="18"/>
        </w:rPr>
        <w:t>Orçamento anual. Competência privativa. Por força de vinculação administrativo-constitucional, a competência para propor orçamento anual é privativa do chefe do Poder Executivo.</w:t>
      </w:r>
    </w:p>
    <w:p>
      <w:pPr>
        <w:ind w:left="216"/>
      </w:pPr>
      <w:r>
        <w:rPr>
          <w:b/>
          <w:color w:val="003C8C"/>
          <w:sz w:val="16"/>
        </w:rPr>
        <w:t>[ADI 882, rel. min. Maurício Corrêa, j. 19-2-2004, P, DJ de 23-4-2004.]</w:t>
      </w:r>
    </w:p>
    <w:p>
      <w:r>
        <w:rPr>
          <w:b/>
          <w:color w:val="B46400"/>
          <w:sz w:val="16"/>
        </w:rPr>
        <w:t>CONTROLE CONCENTRADO</w:t>
      </w:r>
    </w:p>
    <w:p>
      <w:r>
        <w:rPr>
          <w:color w:val="8C8C8C"/>
          <w:sz w:val="14"/>
        </w:rPr>
        <w:t>cf-art-165-inc-III</w:t>
      </w:r>
      <w:r>
        <w:rPr>
          <w:color w:val="0050A0"/>
          <w:sz w:val="14"/>
        </w:rPr>
        <w:t xml:space="preserve"> | ADI 1166</w:t>
      </w:r>
      <w:r>
        <w:rPr>
          <w:color w:val="0050A0"/>
          <w:sz w:val="14"/>
        </w:rPr>
        <w:t xml:space="preserve"> | rel. Ilmar Galvão</w:t>
      </w:r>
      <w:r>
        <w:rPr>
          <w:color w:val="0050A0"/>
          <w:sz w:val="14"/>
        </w:rPr>
        <w:t xml:space="preserve"> | 2002</w:t>
      </w:r>
    </w:p>
    <w:p>
      <w:pPr>
        <w:ind w:left="216"/>
      </w:pPr>
      <w:r>
        <w:rPr>
          <w:sz w:val="18"/>
        </w:rPr>
        <w:t>= ADI 2.447, rel. min. Joaquim Barbosa, j. 4-3-2009, P, DJE de 4-12-2009 Dispositivo que, ao submeter à Câmara Legislativa distrital a autorização ou aprovação de convênios, acordos ou contratos de que resultem encargos não previstos na lei orçamentária, contraria a separação de poderes, inscrita no art. 2º da CF.</w:t>
      </w:r>
    </w:p>
    <w:p>
      <w:pPr>
        <w:ind w:left="216"/>
      </w:pPr>
      <w:r>
        <w:rPr>
          <w:b/>
          <w:color w:val="003C8C"/>
          <w:sz w:val="16"/>
        </w:rPr>
        <w:t>[ADI 1.166, rel. min. Ilmar Galvão, j. 5-9-2002, P, DJ de 25-10-2002.]</w:t>
      </w:r>
    </w:p>
    <w:p>
      <w:r>
        <w:rPr>
          <w:b/>
          <w:color w:val="B46400"/>
          <w:sz w:val="16"/>
        </w:rPr>
        <w:t>JULGADOS CORRELATOS</w:t>
      </w:r>
    </w:p>
    <w:p>
      <w:r>
        <w:rPr>
          <w:color w:val="8C8C8C"/>
          <w:sz w:val="14"/>
        </w:rPr>
        <w:t>cf-art-165-inc-III</w:t>
      </w:r>
      <w:r>
        <w:rPr>
          <w:color w:val="0050A0"/>
          <w:sz w:val="14"/>
        </w:rPr>
        <w:t xml:space="preserve"> | ACO 3414</w:t>
      </w:r>
      <w:r>
        <w:rPr>
          <w:color w:val="0050A0"/>
          <w:sz w:val="14"/>
        </w:rPr>
        <w:t xml:space="preserve"> | rel. Gilmar Mendes</w:t>
      </w:r>
      <w:r>
        <w:rPr>
          <w:color w:val="0050A0"/>
          <w:sz w:val="14"/>
        </w:rPr>
        <w:t xml:space="preserve"> | 2021</w:t>
      </w:r>
    </w:p>
    <w:p>
      <w:pPr>
        <w:ind w:left="216"/>
      </w:pPr>
      <w:r>
        <w:rPr>
          <w:sz w:val="18"/>
        </w:rPr>
        <w:t>Uso de recursos do FCDF para o pagamento de despesas do exercício anterior ao do orçamento vigente. Impossibilidade. Ofensa aos arts. 165, III, XIV, c/c art. 167, II, ambos da CF e ao princípio da anualidade orçamentária (...).</w:t>
      </w:r>
    </w:p>
    <w:p>
      <w:pPr>
        <w:ind w:left="216"/>
      </w:pPr>
      <w:r>
        <w:rPr>
          <w:b/>
          <w:color w:val="003C8C"/>
          <w:sz w:val="16"/>
        </w:rPr>
        <w:t>[ACO 3.414 AgR, rel. min. Gilmar Mendes, j. 18-12-2021, P, DJE de 15-2-2022.]</w:t>
      </w:r>
    </w:p>
    <w:p>
      <w:r>
        <w:rPr>
          <w:b/>
          <w:color w:val="B46400"/>
          <w:sz w:val="16"/>
        </w:rPr>
        <w:t>JULGADOS CORRELATOS</w:t>
      </w:r>
    </w:p>
    <w:p>
      <w:r>
        <w:rPr>
          <w:color w:val="8C8C8C"/>
          <w:sz w:val="14"/>
        </w:rPr>
        <w:t>cf-art-165-par-1</w:t>
      </w:r>
    </w:p>
    <w:p>
      <w:pPr>
        <w:ind w:left="216"/>
      </w:pPr>
      <w:r>
        <w:rPr>
          <w:sz w:val="18"/>
        </w:rPr>
        <w:t>§ 2º A lei de diretrizes orçamentárias compreenderá as metas e prioridades da administração pública federal, estabelecerá as diretrizes de política fiscal e respectivas metas, em consonância com trajetória sustentável da dívida pública, orientará a elaboração da lei orçamentária anual, disporá sobre as alterações na legislação tributária e estabelecerá a política de aplicação das agências financeiras oficiais de fomento. (Redação dada pela EC n. 109/2021)</w:t>
      </w:r>
    </w:p>
    <w:p>
      <w:r>
        <w:rPr>
          <w:b/>
          <w:color w:val="B46400"/>
          <w:sz w:val="16"/>
        </w:rPr>
        <w:t>CONTROLE CONCENTRADO</w:t>
      </w:r>
    </w:p>
    <w:p>
      <w:r>
        <w:rPr>
          <w:color w:val="8C8C8C"/>
          <w:sz w:val="14"/>
        </w:rPr>
        <w:t>cf-art-165-par-4</w:t>
      </w:r>
      <w:r>
        <w:rPr>
          <w:color w:val="0050A0"/>
          <w:sz w:val="14"/>
        </w:rPr>
        <w:t xml:space="preserve"> | ADI 224</w:t>
      </w:r>
      <w:r>
        <w:rPr>
          <w:color w:val="0050A0"/>
          <w:sz w:val="14"/>
        </w:rPr>
        <w:t xml:space="preserve"> | rel. Paulo Brossard</w:t>
      </w:r>
      <w:r>
        <w:rPr>
          <w:color w:val="0050A0"/>
          <w:sz w:val="14"/>
        </w:rPr>
        <w:t xml:space="preserve"> | 1994</w:t>
      </w:r>
    </w:p>
    <w:p>
      <w:pPr>
        <w:ind w:left="216"/>
      </w:pPr>
      <w:r>
        <w:rPr>
          <w:sz w:val="18"/>
        </w:rPr>
        <w:t>O "Programa Nacional de Petroquímica" [PNP] não prevê investimentos governamentais, nem despesas de capital e outras, que devam ser levadas ao Orçamento. Inexistência de ofensa ao art. 167, I e seu § 1º, da Constituição. Estão sob reserva de lei os "planos e programas nacionais, regionais e setoriais", a que se referem os arts. 48, IV, e 165, § 4º, da CF: a) os que implicam em investimentos ou despesas para a União, e, neste caso, necessariamente inseridos no seu orçamento, art. 165, §§ 1º e 4º;</w:t>
      </w:r>
    </w:p>
    <w:p>
      <w:pPr>
        <w:ind w:left="216"/>
      </w:pPr>
      <w:r>
        <w:rPr>
          <w:b/>
          <w:color w:val="003C8C"/>
          <w:sz w:val="16"/>
        </w:rPr>
        <w:t>[ADI 224 QO, rel. min. Paulo Brossard, j. 13-10-1994, P, DJ de 2-12-1994.]</w:t>
      </w:r>
    </w:p>
    <w:p>
      <w:r>
        <w:rPr>
          <w:b/>
          <w:color w:val="B46400"/>
          <w:sz w:val="16"/>
        </w:rPr>
        <w:t>CONTROLE CONCENTRADO</w:t>
      </w:r>
    </w:p>
    <w:p>
      <w:r>
        <w:rPr>
          <w:color w:val="8C8C8C"/>
          <w:sz w:val="14"/>
        </w:rPr>
        <w:t>cf-art-165-par-5</w:t>
      </w:r>
      <w:r>
        <w:rPr>
          <w:color w:val="0050A0"/>
          <w:sz w:val="14"/>
        </w:rPr>
        <w:t xml:space="preserve"> | ADI 3949</w:t>
      </w:r>
      <w:r>
        <w:rPr>
          <w:color w:val="0050A0"/>
          <w:sz w:val="14"/>
        </w:rPr>
        <w:t xml:space="preserve"> | rel. Gilmar Mendes</w:t>
      </w:r>
      <w:r>
        <w:rPr>
          <w:color w:val="0050A0"/>
          <w:sz w:val="14"/>
        </w:rPr>
        <w:t xml:space="preserve"> | 2008</w:t>
      </w:r>
    </w:p>
    <w:p>
      <w:pPr>
        <w:ind w:left="216"/>
      </w:pPr>
      <w:r>
        <w:rPr>
          <w:sz w:val="18"/>
        </w:rPr>
        <w:t>Apesar da existência de termo final de vigência da CPMF e da DRU [Desvinculação das Receitas da União] (31-12-2007), não seria exigível outro comportamento do Poder Executivo, na elaboração da proposta orçamentária, e do Poder Legislativo, na sua aprovação, que não o de levar em consideração, na estimativa de receitas, os recursos financeiros provenientes dessas receitas derivadas, as quais já eram objeto de proposta de emenda constitucional (PEC 50, de 2007). O princípio da universalidade em ma</w:t>
      </w:r>
    </w:p>
    <w:p>
      <w:pPr>
        <w:ind w:left="216"/>
      </w:pPr>
      <w:r>
        <w:rPr>
          <w:b/>
          <w:color w:val="003C8C"/>
          <w:sz w:val="16"/>
        </w:rPr>
        <w:t>[ADI 3.949 MC, rel. min. Gilmar Mendes, j. 14-8-2008, P, DJE de 7-8-2009.]</w:t>
      </w:r>
    </w:p>
    <w:p>
      <w:r>
        <w:rPr>
          <w:b/>
          <w:color w:val="B46400"/>
          <w:sz w:val="16"/>
        </w:rPr>
        <w:t>CONTROLE CONCENTRADO</w:t>
      </w:r>
    </w:p>
    <w:p>
      <w:r>
        <w:rPr>
          <w:color w:val="8C8C8C"/>
          <w:sz w:val="14"/>
        </w:rPr>
        <w:t>cf-art-165-par-5-inc-II</w:t>
      </w:r>
    </w:p>
    <w:p>
      <w:pPr>
        <w:ind w:left="216"/>
      </w:pPr>
      <w:r>
        <w:rPr>
          <w:sz w:val="18"/>
        </w:rPr>
        <w:t>III - o orçamento da seguridade social, abrangendo todas as entidades e órgãos a ela vinculados, da administração direta ou indireta, bem como os fundos e fundações instituídos e mantidos pelo Poder Público.</w:t>
      </w:r>
    </w:p>
    <w:p>
      <w:r>
        <w:rPr>
          <w:b/>
          <w:color w:val="B46400"/>
          <w:sz w:val="16"/>
        </w:rPr>
        <w:t>CONTROLE CONCENTRADO</w:t>
      </w:r>
    </w:p>
    <w:p>
      <w:r>
        <w:rPr>
          <w:color w:val="8C8C8C"/>
          <w:sz w:val="14"/>
        </w:rPr>
        <w:t>cf-art-165-par-5-inc-II</w:t>
      </w:r>
      <w:r>
        <w:rPr>
          <w:color w:val="0050A0"/>
          <w:sz w:val="14"/>
        </w:rPr>
        <w:t xml:space="preserve"> | ADI 1417</w:t>
      </w:r>
      <w:r>
        <w:rPr>
          <w:color w:val="0050A0"/>
          <w:sz w:val="14"/>
        </w:rPr>
        <w:t xml:space="preserve"> | rel. Octavio Gallotti</w:t>
      </w:r>
      <w:r>
        <w:rPr>
          <w:color w:val="0050A0"/>
          <w:sz w:val="14"/>
        </w:rPr>
        <w:t xml:space="preserve"> | 1999</w:t>
      </w:r>
    </w:p>
    <w:p>
      <w:pPr>
        <w:ind w:left="216"/>
      </w:pPr>
      <w:r>
        <w:rPr>
          <w:sz w:val="18"/>
        </w:rPr>
        <w:t>Não compromete a autonomia do orçamento da seguridade social (...) a atribuição, à Secretaria da Receita Federal de administração e fiscalização da contribuição em causa.</w:t>
      </w:r>
    </w:p>
    <w:p>
      <w:pPr>
        <w:ind w:left="216"/>
      </w:pPr>
      <w:r>
        <w:rPr>
          <w:b/>
          <w:color w:val="003C8C"/>
          <w:sz w:val="16"/>
        </w:rPr>
        <w:t>[ADI 1.417, rel. min. Octavio Gallotti, j. 2-8-1999, P, DJ de 23-3-2001.]</w:t>
      </w:r>
    </w:p>
    <w:p>
      <w:r>
        <w:rPr>
          <w:b/>
          <w:color w:val="B46400"/>
          <w:sz w:val="16"/>
        </w:rPr>
        <w:t>CONTROLE CONCENTRADO</w:t>
      </w:r>
    </w:p>
    <w:p>
      <w:r>
        <w:rPr>
          <w:color w:val="8C8C8C"/>
          <w:sz w:val="14"/>
        </w:rPr>
        <w:t>cf-art-165-par-5-inc-II</w:t>
      </w:r>
      <w:r>
        <w:rPr>
          <w:color w:val="0050A0"/>
          <w:sz w:val="14"/>
        </w:rPr>
        <w:t xml:space="preserve"> | ADI 763</w:t>
      </w:r>
      <w:r>
        <w:rPr>
          <w:color w:val="0050A0"/>
          <w:sz w:val="14"/>
        </w:rPr>
        <w:t xml:space="preserve"> | rel. Edson Fachin</w:t>
      </w:r>
    </w:p>
    <w:p>
      <w:pPr>
        <w:ind w:left="216"/>
      </w:pPr>
      <w:r>
        <w:rPr>
          <w:sz w:val="18"/>
        </w:rPr>
        <w:t>= ADI 763, rel. min. Edson Fachin, j. 25-11-2015, P, DJE de 4-12-2015</w:t>
      </w:r>
    </w:p>
    <w:p>
      <w:r>
        <w:rPr>
          <w:b/>
          <w:color w:val="B46400"/>
          <w:sz w:val="16"/>
        </w:rPr>
        <w:t>JULGADOS CORRELATOS</w:t>
      </w:r>
    </w:p>
    <w:p>
      <w:r>
        <w:rPr>
          <w:color w:val="8C8C8C"/>
          <w:sz w:val="14"/>
        </w:rPr>
        <w:t>cf-art-165-par-6</w:t>
      </w:r>
      <w:r>
        <w:rPr>
          <w:color w:val="0050A0"/>
          <w:sz w:val="14"/>
        </w:rPr>
        <w:t xml:space="preserve"> | RMS 26899</w:t>
      </w:r>
      <w:r>
        <w:rPr>
          <w:color w:val="0050A0"/>
          <w:sz w:val="14"/>
        </w:rPr>
        <w:t xml:space="preserve"> | rel. Cármen Lúcia</w:t>
      </w:r>
      <w:r>
        <w:rPr>
          <w:color w:val="0050A0"/>
          <w:sz w:val="14"/>
        </w:rPr>
        <w:t xml:space="preserve"> | 2010</w:t>
      </w:r>
    </w:p>
    <w:p>
      <w:pPr>
        <w:ind w:left="216"/>
      </w:pPr>
      <w:r>
        <w:rPr>
          <w:sz w:val="18"/>
        </w:rPr>
        <w:t>O não cumprimento de portaria do ministro da Justiça que reconheceu o recorrente como anistiado político, fixando-lhe indenização de valor certo e determinado, caracteriza-se ato omissivo da administração pública. Configurado o direito líquido e certo do recorrente, por se tratar de cumprimento de obrigação de fazer, e não cobrança de valores anteriores à impetração da presente ação mandamental. Não incidência das Súmulas 269 e 271 do STF. Demonstrada a existência de prévia dotação orçamentária,</w:t>
      </w:r>
    </w:p>
    <w:p>
      <w:pPr>
        <w:ind w:left="216"/>
      </w:pPr>
      <w:r>
        <w:rPr>
          <w:b/>
          <w:color w:val="003C8C"/>
          <w:sz w:val="16"/>
        </w:rPr>
        <w:t>[RMS 26.899, rel. min. Cármen Lúcia, j. 25-5-2010, 1ª T, DJE de 6-8-2010.]</w:t>
      </w:r>
    </w:p>
    <w:p>
      <w:r>
        <w:rPr>
          <w:b/>
          <w:color w:val="B46400"/>
          <w:sz w:val="16"/>
        </w:rPr>
        <w:t>JULGADOS CORRELATOS</w:t>
      </w:r>
    </w:p>
    <w:p>
      <w:r>
        <w:rPr>
          <w:color w:val="8C8C8C"/>
          <w:sz w:val="14"/>
        </w:rPr>
        <w:t>cf-art-165-par-6</w:t>
      </w:r>
      <w:r>
        <w:rPr>
          <w:color w:val="0050A0"/>
          <w:sz w:val="14"/>
        </w:rPr>
        <w:t xml:space="preserve"> | AI 798.495</w:t>
      </w:r>
      <w:r>
        <w:rPr>
          <w:color w:val="0050A0"/>
          <w:sz w:val="14"/>
        </w:rPr>
        <w:t xml:space="preserve"> | rel. Gilmar Mendes</w:t>
      </w:r>
    </w:p>
    <w:p>
      <w:pPr>
        <w:ind w:left="216"/>
      </w:pPr>
      <w:r>
        <w:rPr>
          <w:sz w:val="18"/>
        </w:rPr>
        <w:t>Vide AI 798.495 AgR, rel. min. Gilmar Mendes, j. 16-11-2010, 2ª T, DJE de 30-11-2010</w:t>
      </w:r>
    </w:p>
    <w:p>
      <w:r>
        <w:rPr>
          <w:b/>
          <w:color w:val="B46400"/>
          <w:sz w:val="16"/>
        </w:rPr>
        <w:t>CONTROLE CONCENTRADO</w:t>
      </w:r>
    </w:p>
    <w:p>
      <w:r>
        <w:rPr>
          <w:color w:val="8C8C8C"/>
          <w:sz w:val="14"/>
        </w:rPr>
        <w:t>cf-art-165-par-8</w:t>
      </w:r>
      <w:r>
        <w:rPr>
          <w:color w:val="0050A0"/>
          <w:sz w:val="14"/>
        </w:rPr>
        <w:t xml:space="preserve"> | ADI 3652</w:t>
      </w:r>
      <w:r>
        <w:rPr>
          <w:color w:val="0050A0"/>
          <w:sz w:val="14"/>
        </w:rPr>
        <w:t xml:space="preserve"> | rel. Sepúlveda Pertence</w:t>
      </w:r>
      <w:r>
        <w:rPr>
          <w:color w:val="0050A0"/>
          <w:sz w:val="14"/>
        </w:rPr>
        <w:t xml:space="preserve"> | 2006</w:t>
      </w:r>
    </w:p>
    <w:p>
      <w:pPr>
        <w:ind w:left="216"/>
      </w:pPr>
      <w:r>
        <w:rPr>
          <w:sz w:val="18"/>
        </w:rPr>
        <w:t>Ação direta de inconstitucionalidade: Lei estadual (RR) 503/2005, art. 55: alegação de contrariedade ao art. 165, § 8º, da CF: improcedência. O dispositivo impugnado, que permite a contratação de operação de crédito por antecipação da receita, é compatível com a ressalva do § 8º do art. 165 da Constituição.</w:t>
      </w:r>
    </w:p>
    <w:p>
      <w:pPr>
        <w:ind w:left="216"/>
      </w:pPr>
      <w:r>
        <w:rPr>
          <w:b/>
          <w:color w:val="003C8C"/>
          <w:sz w:val="16"/>
        </w:rPr>
        <w:t>[ADI 3.652, rel. min. Sepúlveda Pertence, j. 19-12-2006, P, DJ de 16-3-2007.]</w:t>
      </w:r>
    </w:p>
    <w:p>
      <w:r>
        <w:rPr>
          <w:b/>
          <w:color w:val="B46400"/>
          <w:sz w:val="16"/>
        </w:rPr>
        <w:t>CONTROLE CONCENTRADO</w:t>
      </w:r>
    </w:p>
    <w:p>
      <w:r>
        <w:rPr>
          <w:color w:val="8C8C8C"/>
          <w:sz w:val="14"/>
        </w:rPr>
        <w:t>cf-art-165-par-9-inc-I</w:t>
      </w:r>
      <w:r>
        <w:rPr>
          <w:color w:val="0050A0"/>
          <w:sz w:val="14"/>
        </w:rPr>
        <w:t xml:space="preserve"> | ADI 4081</w:t>
      </w:r>
      <w:r>
        <w:rPr>
          <w:color w:val="0050A0"/>
          <w:sz w:val="14"/>
        </w:rPr>
        <w:t xml:space="preserve"> | rel. Edson Fachin</w:t>
      </w:r>
      <w:r>
        <w:rPr>
          <w:color w:val="0050A0"/>
          <w:sz w:val="14"/>
        </w:rPr>
        <w:t xml:space="preserve"> | 2015</w:t>
      </w:r>
    </w:p>
    <w:p>
      <w:pPr>
        <w:ind w:left="216"/>
      </w:pPr>
      <w:r>
        <w:rPr>
          <w:sz w:val="18"/>
        </w:rPr>
        <w:t>A CF de 1988 é expressa em seu art. 165, § 9º, I, no sentido de que cabe à lei complementar de âmbito nacional dispor sobre a elaboração do plano plurianual, de modo que é incabível ao Tribunal de Contas de Estado-membro tratar da matéria por meio de ato infralegal.</w:t>
      </w:r>
    </w:p>
    <w:p>
      <w:pPr>
        <w:ind w:left="216"/>
      </w:pPr>
      <w:r>
        <w:rPr>
          <w:b/>
          <w:color w:val="003C8C"/>
          <w:sz w:val="16"/>
        </w:rPr>
        <w:t>[ADI 4.081, rel. min. Edson Fachin, j. 25-11-2015, P, DJE de 4-12-2015.]</w:t>
      </w:r>
    </w:p>
    <w:p>
      <w:r>
        <w:rPr>
          <w:b/>
          <w:color w:val="B46400"/>
          <w:sz w:val="16"/>
        </w:rPr>
        <w:t>CONTROLE CONCENTRADO</w:t>
      </w:r>
    </w:p>
    <w:p>
      <w:r>
        <w:rPr>
          <w:color w:val="8C8C8C"/>
          <w:sz w:val="14"/>
        </w:rPr>
        <w:t>cf-art-165-par-9-inc-II</w:t>
      </w:r>
      <w:r>
        <w:rPr>
          <w:color w:val="0050A0"/>
          <w:sz w:val="14"/>
        </w:rPr>
        <w:t xml:space="preserve"> | ADI 2250</w:t>
      </w:r>
      <w:r>
        <w:rPr>
          <w:color w:val="0050A0"/>
          <w:sz w:val="14"/>
        </w:rPr>
        <w:t xml:space="preserve"> | rel. Alexandre de Moraes</w:t>
      </w:r>
      <w:r>
        <w:rPr>
          <w:color w:val="0050A0"/>
          <w:sz w:val="14"/>
        </w:rPr>
        <w:t xml:space="preserve"> | 2019</w:t>
      </w:r>
    </w:p>
    <w:p>
      <w:pPr>
        <w:ind w:left="216"/>
      </w:pPr>
      <w:r>
        <w:rPr>
          <w:sz w:val="18"/>
        </w:rPr>
        <w:t>Lei complementar 101/2000. Lei de Responsabilidade Fiscal (LRF). Artigos 35 e 51. Princípio federativo. Compatibilidade. (...) O art. 35 da LRF tem a missão de coibir o endividamento gerado a partir de operações internas entre entes da Federação, dados os riscos deste tipo de avença para o equilíbrio das contas públicas. A vedação por ele estabelecida, embora ampla, não é excessiva, uma vez que visa à contenção de quadro de endividamento crônico, cujos impactos sobre a harmonia federativa são se</w:t>
      </w:r>
    </w:p>
    <w:p>
      <w:pPr>
        <w:ind w:left="216"/>
      </w:pPr>
      <w:r>
        <w:rPr>
          <w:b/>
          <w:color w:val="003C8C"/>
          <w:sz w:val="16"/>
        </w:rPr>
        <w:t>[ADI 2.250, rel. min. Alexandre de Moraes, j. 21-8-2019, P, DJE de 9-9-2020.]</w:t>
      </w:r>
    </w:p>
    <w:p>
      <w:r>
        <w:rPr>
          <w:b/>
          <w:color w:val="B46400"/>
          <w:sz w:val="16"/>
        </w:rPr>
        <w:t>CONTROLE CONCENTRADO</w:t>
      </w:r>
    </w:p>
    <w:p>
      <w:r>
        <w:rPr>
          <w:color w:val="8C8C8C"/>
          <w:sz w:val="14"/>
        </w:rPr>
        <w:t>cf-art-165-par-9-inc-II</w:t>
      </w:r>
      <w:r>
        <w:rPr>
          <w:color w:val="0050A0"/>
          <w:sz w:val="14"/>
        </w:rPr>
        <w:t xml:space="preserve"> | ADI 2855</w:t>
      </w:r>
      <w:r>
        <w:rPr>
          <w:color w:val="0050A0"/>
          <w:sz w:val="14"/>
        </w:rPr>
        <w:t xml:space="preserve"> | rel. Marco Aurélio</w:t>
      </w:r>
      <w:r>
        <w:rPr>
          <w:color w:val="0050A0"/>
          <w:sz w:val="14"/>
        </w:rPr>
        <w:t xml:space="preserve"> | 2010</w:t>
      </w:r>
    </w:p>
    <w:p>
      <w:pPr>
        <w:ind w:left="216"/>
      </w:pPr>
      <w:r>
        <w:rPr>
          <w:sz w:val="18"/>
        </w:rPr>
        <w:t>Depósitos judiciais. Iniciativa de lei. Ao Judiciário não cabe a iniciativa de lei visando disciplinar o Sistema Financeiro de Conta Única de Depósitos. (...) Diferença entre a remuneração das contas e rendimento previsto em lei. Utilização pelo Judiciário. Surge conflitante com a Carta da República lei do Estado, de iniciativa do Judiciário, a dispor sobre Sistema Financeiro de Conta Única de Depósitos Judiciais com aporte de diferença de acessórios em benefício do Poder Judiciário.</w:t>
      </w:r>
    </w:p>
    <w:p>
      <w:pPr>
        <w:ind w:left="216"/>
      </w:pPr>
      <w:r>
        <w:rPr>
          <w:b/>
          <w:color w:val="003C8C"/>
          <w:sz w:val="16"/>
        </w:rPr>
        <w:t>[ADI 2.855, rel. min. Marco Aurélio, j. 12-5-2010, P, DJE de 17-9-2010.]</w:t>
      </w:r>
    </w:p>
    <w:p>
      <w:r>
        <w:rPr>
          <w:b/>
          <w:color w:val="B46400"/>
          <w:sz w:val="16"/>
        </w:rPr>
        <w:t>CONTROLE CONCENTRADO</w:t>
      </w:r>
    </w:p>
    <w:p>
      <w:r>
        <w:rPr>
          <w:color w:val="8C8C8C"/>
          <w:sz w:val="14"/>
        </w:rPr>
        <w:t>cf-art-165-par-9-inc-II</w:t>
      </w:r>
      <w:r>
        <w:rPr>
          <w:color w:val="0050A0"/>
          <w:sz w:val="14"/>
        </w:rPr>
        <w:t xml:space="preserve"> | ADI 2.909</w:t>
      </w:r>
      <w:r>
        <w:rPr>
          <w:color w:val="0050A0"/>
          <w:sz w:val="14"/>
        </w:rPr>
        <w:t xml:space="preserve"> | rel. Ayres Britto</w:t>
      </w:r>
    </w:p>
    <w:p>
      <w:pPr>
        <w:ind w:left="216"/>
      </w:pPr>
      <w:r>
        <w:rPr>
          <w:sz w:val="18"/>
        </w:rPr>
        <w:t>Vide ADI 2.909, rel. min. Ayres Britto, j. 12-5-2010, P, DJE de 11-6-2010</w:t>
      </w:r>
    </w:p>
    <w:p>
      <w:pPr>
        <w:pStyle w:val="Heading1"/>
      </w:pPr>
      <w:r>
        <w:t>Art. 166</w:t>
      </w:r>
    </w:p>
    <w:p>
      <w:r>
        <w:rPr>
          <w:b/>
          <w:color w:val="B46400"/>
          <w:sz w:val="16"/>
        </w:rPr>
        <w:t>CONTROLE CONCENTRADO</w:t>
      </w:r>
    </w:p>
    <w:p>
      <w:r>
        <w:rPr>
          <w:color w:val="8C8C8C"/>
          <w:sz w:val="14"/>
        </w:rPr>
        <w:t>cf-art-166</w:t>
      </w:r>
      <w:r>
        <w:rPr>
          <w:color w:val="0050A0"/>
          <w:sz w:val="14"/>
        </w:rPr>
        <w:t xml:space="preserve"> | ADI 7058</w:t>
      </w:r>
      <w:r>
        <w:rPr>
          <w:color w:val="0050A0"/>
          <w:sz w:val="14"/>
        </w:rPr>
        <w:t xml:space="preserve"> | rel. Nunes Marques</w:t>
      </w:r>
      <w:r>
        <w:rPr>
          <w:color w:val="0050A0"/>
          <w:sz w:val="14"/>
        </w:rPr>
        <w:t xml:space="preserve"> | 2022</w:t>
      </w:r>
    </w:p>
    <w:p>
      <w:pPr>
        <w:ind w:left="216"/>
      </w:pPr>
      <w:r>
        <w:rPr>
          <w:sz w:val="18"/>
        </w:rPr>
        <w:t>O art. 12, XXVII, da Lei de Diretrizes Orçamentárias se limitou a especificar os critérios para apuração do valor a ser destinado ao Fundo Eleitoral instituído pelo art. 16-C da Lei 9.504/1997, que veio a ser fixado via Lei Orçamentaria Anual. Inexistência de contrariedade a disciplina constitucional orçamentaria ou as disposições estabelecidas no plano plurianual.</w:t>
      </w:r>
    </w:p>
    <w:p>
      <w:pPr>
        <w:ind w:left="216"/>
      </w:pPr>
      <w:r>
        <w:rPr>
          <w:b/>
          <w:color w:val="003C8C"/>
          <w:sz w:val="16"/>
        </w:rPr>
        <w:t>[ADI 7.058 MC, red. do ac. min. Nunes Marques, j. 3-3-2022, P, DJE de 26-5-2022.]</w:t>
      </w:r>
    </w:p>
    <w:p>
      <w:r>
        <w:rPr>
          <w:b/>
          <w:color w:val="B46400"/>
          <w:sz w:val="16"/>
        </w:rPr>
        <w:t>CONTROLE CONCENTRADO</w:t>
      </w:r>
    </w:p>
    <w:p>
      <w:r>
        <w:rPr>
          <w:color w:val="8C8C8C"/>
          <w:sz w:val="14"/>
        </w:rPr>
        <w:t>cf-art-166-par-1-inc-I</w:t>
      </w:r>
      <w:r>
        <w:rPr>
          <w:color w:val="0050A0"/>
          <w:sz w:val="14"/>
        </w:rPr>
        <w:t xml:space="preserve"> | ADI 5.468</w:t>
      </w:r>
      <w:r>
        <w:rPr>
          <w:color w:val="0050A0"/>
          <w:sz w:val="14"/>
        </w:rPr>
        <w:t xml:space="preserve"> | rel. Luiz Fux</w:t>
      </w:r>
    </w:p>
    <w:p>
      <w:pPr>
        <w:ind w:left="216"/>
      </w:pPr>
      <w:r>
        <w:rPr>
          <w:sz w:val="18"/>
        </w:rPr>
        <w:t>O relatório da Comissão Mista de Planos, Orçamentos Públicos e Fiscalização (CMO) do Congresso Nacional, mercê de ostentar confessadamente motivação ideologicamente enviesada, não vincula, per se, a apreciação pelas Casas Legislativas do Parlamento Federal.</w:t>
        <w:br/>
        <w:t>[ADI 5.468, rel. min. Luiz Fux, j. 30-6-2016, P, DJE de 2-8-2017.] II - examinar e emitir parecer sobre os planos e programas nacionais, regionais e setoriais previstos nesta Constituição e exercer o acompanhamento e a fiscalização orçamentár</w:t>
      </w:r>
    </w:p>
    <w:p>
      <w:r>
        <w:rPr>
          <w:b/>
          <w:color w:val="B46400"/>
          <w:sz w:val="16"/>
        </w:rPr>
        <w:t>CONTROLE CONCENTRADO</w:t>
      </w:r>
    </w:p>
    <w:p>
      <w:r>
        <w:rPr>
          <w:color w:val="8C8C8C"/>
          <w:sz w:val="14"/>
        </w:rPr>
        <w:t>cf-art-166-par-2</w:t>
      </w:r>
      <w:r>
        <w:rPr>
          <w:color w:val="0050A0"/>
          <w:sz w:val="14"/>
        </w:rPr>
        <w:t xml:space="preserve"> | ADPF 854</w:t>
      </w:r>
      <w:r>
        <w:rPr>
          <w:color w:val="0050A0"/>
          <w:sz w:val="14"/>
        </w:rPr>
        <w:t xml:space="preserve"> | rel. Flávio Dino</w:t>
      </w:r>
      <w:r>
        <w:rPr>
          <w:color w:val="0050A0"/>
          <w:sz w:val="14"/>
        </w:rPr>
        <w:t xml:space="preserve"> | 2024</w:t>
      </w:r>
    </w:p>
    <w:p>
      <w:pPr>
        <w:ind w:left="216"/>
      </w:pPr>
      <w:r>
        <w:rPr>
          <w:sz w:val="18"/>
        </w:rPr>
        <w:t>A LC nº. 210/2024 constitui avanço no cumprimento das determinações do Plenário desta Corte, ao estabelecer regras acerca da proposição e execução de emendas parlamentares. A referida lei complementar deve ser aplicada em consonância com a Constituição, interpretada pelas decisões do Plenário do STF. Inexiste bloqueio generalizado à execução de emendas parlamentares, cabendo ao ordenador de despesas competente a análise e deliberação motivada, caso a caso, acerca do cumprimento das determinações</w:t>
      </w:r>
    </w:p>
    <w:p>
      <w:pPr>
        <w:ind w:left="216"/>
      </w:pPr>
      <w:r>
        <w:rPr>
          <w:b/>
          <w:color w:val="003C8C"/>
          <w:sz w:val="16"/>
        </w:rPr>
        <w:t>[ADPF 854 REF, rel. min. Flávio Dino, j. 04.12.2024, P, DJE de 14.03.2025.]</w:t>
      </w:r>
    </w:p>
    <w:p>
      <w:r>
        <w:rPr>
          <w:b/>
          <w:color w:val="B46400"/>
          <w:sz w:val="16"/>
        </w:rPr>
        <w:t>CONTROLE CONCENTRADO</w:t>
      </w:r>
    </w:p>
    <w:p>
      <w:r>
        <w:rPr>
          <w:color w:val="8C8C8C"/>
          <w:sz w:val="14"/>
        </w:rPr>
        <w:t>cf-art-166-par-2</w:t>
      </w:r>
      <w:r>
        <w:rPr>
          <w:color w:val="0050A0"/>
          <w:sz w:val="14"/>
        </w:rPr>
        <w:t xml:space="preserve"> | RP 9</w:t>
      </w:r>
      <w:r>
        <w:rPr>
          <w:color w:val="0050A0"/>
          <w:sz w:val="14"/>
        </w:rPr>
        <w:t xml:space="preserve"> | rel. Rosa Weber</w:t>
      </w:r>
    </w:p>
    <w:p>
      <w:pPr>
        <w:ind w:left="216"/>
      </w:pPr>
      <w:r>
        <w:rPr>
          <w:sz w:val="18"/>
        </w:rPr>
        <w:t xml:space="preserve">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w:t>
      </w:r>
    </w:p>
    <w:p>
      <w:r>
        <w:rPr>
          <w:b/>
          <w:color w:val="B46400"/>
          <w:sz w:val="16"/>
        </w:rPr>
        <w:t>CONTROLE CONCENTRADO</w:t>
      </w:r>
    </w:p>
    <w:p>
      <w:r>
        <w:rPr>
          <w:color w:val="8C8C8C"/>
          <w:sz w:val="14"/>
        </w:rPr>
        <w:t>cf-art-166-par-2</w:t>
      </w:r>
      <w:r>
        <w:rPr>
          <w:color w:val="0050A0"/>
          <w:sz w:val="14"/>
        </w:rPr>
        <w:t xml:space="preserve"> | RP 9</w:t>
      </w:r>
      <w:r>
        <w:rPr>
          <w:color w:val="0050A0"/>
          <w:sz w:val="14"/>
        </w:rPr>
        <w:t xml:space="preserve"> | rel. Rosa Weber</w:t>
      </w:r>
    </w:p>
    <w:p>
      <w:pPr>
        <w:ind w:left="216"/>
      </w:pPr>
      <w:r>
        <w:rPr>
          <w:sz w:val="18"/>
        </w:rPr>
        <w:t xml:space="preserve">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w:t>
      </w:r>
    </w:p>
    <w:p>
      <w:r>
        <w:rPr>
          <w:b/>
          <w:color w:val="B46400"/>
          <w:sz w:val="16"/>
        </w:rPr>
        <w:t>CONTROLE CONCENTRADO</w:t>
      </w:r>
    </w:p>
    <w:p>
      <w:r>
        <w:rPr>
          <w:color w:val="8C8C8C"/>
          <w:sz w:val="14"/>
        </w:rPr>
        <w:t>cf-art-166-par-3</w:t>
      </w:r>
      <w:r>
        <w:rPr>
          <w:color w:val="0050A0"/>
          <w:sz w:val="14"/>
        </w:rPr>
        <w:t xml:space="preserve"> | ADI 2810</w:t>
      </w:r>
      <w:r>
        <w:rPr>
          <w:color w:val="0050A0"/>
          <w:sz w:val="14"/>
        </w:rPr>
        <w:t xml:space="preserve"> | rel. Roberto Barroso</w:t>
      </w:r>
      <w:r>
        <w:rPr>
          <w:color w:val="0050A0"/>
          <w:sz w:val="14"/>
        </w:rPr>
        <w:t xml:space="preserve"> | 2016</w:t>
      </w:r>
    </w:p>
    <w:p>
      <w:pPr>
        <w:ind w:left="216"/>
      </w:pPr>
      <w:r>
        <w:rPr>
          <w:sz w:val="18"/>
        </w:rPr>
        <w:t>Os dispositivos impugnados resultam de emenda parlamentar a projeto de lei de iniciativa do Executivo. Por meio da referida emenda, conferiu-se a um grupo de servidores do poder Executivo um aumento de remuneração não previsto no projeto de lei original. Ocorre que o art. 61, § 1º, II, a, e o art. 63, I, da CF vedam o aumento da despesa prevista nos projetos de iniciativa exclusiva do chefe do Poder Executivo, ressalvando apenas o disposto no art. 166, §§ 3º e 4º, CF.</w:t>
      </w:r>
    </w:p>
    <w:p>
      <w:pPr>
        <w:ind w:left="216"/>
      </w:pPr>
      <w:r>
        <w:rPr>
          <w:b/>
          <w:color w:val="003C8C"/>
          <w:sz w:val="16"/>
        </w:rPr>
        <w:t>[ADI 2.810, voto do rel. min. Roberto Barroso, j. 20-4-2016, P, DJE de 10-5-2016.]</w:t>
      </w:r>
    </w:p>
    <w:p>
      <w:r>
        <w:rPr>
          <w:b/>
          <w:color w:val="B46400"/>
          <w:sz w:val="16"/>
        </w:rPr>
        <w:t>CONTROLE CONCENTRADO</w:t>
      </w:r>
    </w:p>
    <w:p>
      <w:r>
        <w:rPr>
          <w:color w:val="8C8C8C"/>
          <w:sz w:val="14"/>
        </w:rPr>
        <w:t>cf-art-166-par-3</w:t>
      </w:r>
      <w:r>
        <w:rPr>
          <w:color w:val="0050A0"/>
          <w:sz w:val="14"/>
        </w:rPr>
        <w:t xml:space="preserve"> | ADI 1050</w:t>
      </w:r>
      <w:r>
        <w:rPr>
          <w:color w:val="0050A0"/>
          <w:sz w:val="14"/>
        </w:rPr>
        <w:t xml:space="preserve"> | rel. Celso de Mello</w:t>
      </w:r>
      <w:r>
        <w:rPr>
          <w:color w:val="0050A0"/>
          <w:sz w:val="14"/>
        </w:rPr>
        <w:t xml:space="preserve"> | 1994</w:t>
      </w:r>
    </w:p>
    <w:p>
      <w:pPr>
        <w:ind w:left="216"/>
      </w:pPr>
      <w:r>
        <w:rPr>
          <w:sz w:val="18"/>
        </w:rPr>
        <w:t>O poder de emendar projetos de lei, que se reveste de natureza eminentemente constitucional, qualifica-se como prerrogativa de ordem político-jurídica inerente ao exercício da atividade legislativa. Essa prerrogativa institucional, precisamente por não traduzir corolário do poder de iniciar o processo de formação das leis (RTJ 36/382, 385 – RTJ 37/113 – RDA 102/261), pode ser legitimamente exercida pelos membros do Legislativo, ainda que se cuide de proposições constitucionalmente sujeitas à clá</w:t>
      </w:r>
    </w:p>
    <w:p>
      <w:pPr>
        <w:ind w:left="216"/>
      </w:pPr>
      <w:r>
        <w:rPr>
          <w:b/>
          <w:color w:val="003C8C"/>
          <w:sz w:val="16"/>
        </w:rPr>
        <w:t>[ADI 1.050 MC, rel. min. Celso de Mello, j. 21-9-1994, P, DJ de 23-4-2004.]</w:t>
      </w:r>
    </w:p>
    <w:p>
      <w:r>
        <w:rPr>
          <w:b/>
          <w:color w:val="B46400"/>
          <w:sz w:val="16"/>
        </w:rPr>
        <w:t>CONTROLE CONCENTRADO</w:t>
      </w:r>
    </w:p>
    <w:p>
      <w:r>
        <w:rPr>
          <w:color w:val="8C8C8C"/>
          <w:sz w:val="14"/>
        </w:rPr>
        <w:t>cf-art-166-par-3-inc-I</w:t>
      </w:r>
      <w:r>
        <w:rPr>
          <w:color w:val="0050A0"/>
          <w:sz w:val="14"/>
        </w:rPr>
        <w:t xml:space="preserve"> | ADI 5.468</w:t>
      </w:r>
      <w:r>
        <w:rPr>
          <w:color w:val="0050A0"/>
          <w:sz w:val="14"/>
        </w:rPr>
        <w:t xml:space="preserve"> | rel. Luiz Fux</w:t>
      </w:r>
    </w:p>
    <w:p>
      <w:pPr>
        <w:ind w:left="216"/>
      </w:pPr>
      <w:r>
        <w:rPr>
          <w:sz w:val="18"/>
        </w:rPr>
        <w:t>Fiscalização abstrata de normas orçamentárias. Anexo de lei orçamentária anual (LOA – Lei 13.225/2016). (...) Legítimo controle orçamentário pelo Poder Legislativo. Ausência do abuso do poder de emenda. Inocorrência de desvio de finalidade ou de desproporcionalidade. (...) O abuso do poder de emenda, assim como do descumprimento das premissas de proporcionalidade (ou de razoabilidade), não pode ser acolhido quando suscitado de forma genérica, diante da ausência de impugnação específica e adequad</w:t>
      </w:r>
    </w:p>
    <w:p>
      <w:r>
        <w:rPr>
          <w:b/>
          <w:color w:val="B46400"/>
          <w:sz w:val="16"/>
        </w:rPr>
        <w:t>CONTROLE CONCENTRADO</w:t>
      </w:r>
    </w:p>
    <w:p>
      <w:r>
        <w:rPr>
          <w:color w:val="8C8C8C"/>
          <w:sz w:val="14"/>
        </w:rPr>
        <w:t>cf-art-166-par-4</w:t>
      </w:r>
      <w:r>
        <w:rPr>
          <w:color w:val="0050A0"/>
          <w:sz w:val="14"/>
        </w:rPr>
        <w:t xml:space="preserve"> | ADI 4629</w:t>
      </w:r>
      <w:r>
        <w:rPr>
          <w:color w:val="0050A0"/>
          <w:sz w:val="14"/>
        </w:rPr>
        <w:t xml:space="preserve"> | rel. Alexandre de Moraes</w:t>
      </w:r>
      <w:r>
        <w:rPr>
          <w:color w:val="0050A0"/>
          <w:sz w:val="14"/>
        </w:rPr>
        <w:t xml:space="preserve"> | 2019</w:t>
      </w:r>
    </w:p>
    <w:p>
      <w:pPr>
        <w:ind w:left="216"/>
      </w:pPr>
      <w:r>
        <w:rPr>
          <w:sz w:val="18"/>
        </w:rPr>
        <w:t>O art. 35, § 2º, I, do ADCT dispõe que a lei do plano plurianual tem vigência até ‘o final do primeiro exercício financeiro do mandato presidencial subsequente’, com início no segundo ano de mandato. Assim, no ano em que for editado o PPA, a Lei de Diretrizes Orçamentárias deve ser compatível com o plano então vigente (CF, art. 166, § 4º).</w:t>
      </w:r>
    </w:p>
    <w:p>
      <w:pPr>
        <w:ind w:left="216"/>
      </w:pPr>
      <w:r>
        <w:rPr>
          <w:b/>
          <w:color w:val="003C8C"/>
          <w:sz w:val="16"/>
        </w:rPr>
        <w:t>[ADI 4.629, rel. min. Alexandre de Moraes, j. 20-9-2019, P, DJE de 3-10-2019.]</w:t>
      </w:r>
    </w:p>
    <w:p>
      <w:pPr>
        <w:pStyle w:val="Heading1"/>
      </w:pPr>
      <w:r>
        <w:t>Art. 167</w:t>
      </w:r>
    </w:p>
    <w:p>
      <w:r>
        <w:rPr>
          <w:b/>
          <w:color w:val="B46400"/>
          <w:sz w:val="16"/>
        </w:rPr>
        <w:t>JULGADOS CORRELATOS</w:t>
      </w:r>
    </w:p>
    <w:p>
      <w:r>
        <w:rPr>
          <w:color w:val="8C8C8C"/>
          <w:sz w:val="14"/>
        </w:rPr>
        <w:t>cf-art-167-inc-I</w:t>
      </w:r>
      <w:r>
        <w:rPr>
          <w:color w:val="0050A0"/>
          <w:sz w:val="14"/>
        </w:rPr>
        <w:t xml:space="preserve"> | PET 2836</w:t>
      </w:r>
      <w:r>
        <w:rPr>
          <w:color w:val="0050A0"/>
          <w:sz w:val="14"/>
        </w:rPr>
        <w:t xml:space="preserve"> | rel. Carlos Velloso</w:t>
      </w:r>
      <w:r>
        <w:rPr>
          <w:color w:val="0050A0"/>
          <w:sz w:val="14"/>
        </w:rPr>
        <w:t xml:space="preserve"> | 2003</w:t>
      </w:r>
    </w:p>
    <w:p>
      <w:pPr>
        <w:ind w:left="216"/>
      </w:pPr>
      <w:r>
        <w:rPr>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16"/>
      </w:pPr>
      <w:r>
        <w:rPr>
          <w:b/>
          <w:color w:val="003C8C"/>
          <w:sz w:val="16"/>
        </w:rPr>
        <w:t>[Pet 2.836 QO, rel. min. Carlos Velloso, j. 11-2-2003, 2ª T, DJ de 14-3-2003.]</w:t>
      </w:r>
    </w:p>
    <w:p>
      <w:r>
        <w:rPr>
          <w:b/>
          <w:color w:val="B46400"/>
          <w:sz w:val="16"/>
        </w:rPr>
        <w:t>CONTROLE CONCENTRADO</w:t>
      </w:r>
    </w:p>
    <w:p>
      <w:r>
        <w:rPr>
          <w:color w:val="8C8C8C"/>
          <w:sz w:val="14"/>
        </w:rPr>
        <w:t>cf-art-167-inc-II</w:t>
      </w:r>
      <w:r>
        <w:rPr>
          <w:color w:val="0050A0"/>
          <w:sz w:val="14"/>
        </w:rPr>
        <w:t xml:space="preserve"> | ADI 3652</w:t>
      </w:r>
      <w:r>
        <w:rPr>
          <w:color w:val="0050A0"/>
          <w:sz w:val="14"/>
        </w:rPr>
        <w:t xml:space="preserve"> | rel. Sepúlveda Pertence</w:t>
      </w:r>
      <w:r>
        <w:rPr>
          <w:color w:val="0050A0"/>
          <w:sz w:val="14"/>
        </w:rPr>
        <w:t xml:space="preserve"> | 2006</w:t>
      </w:r>
    </w:p>
    <w:p>
      <w:pPr>
        <w:ind w:left="216"/>
      </w:pPr>
      <w:r>
        <w:rPr>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w:t>
      </w:r>
    </w:p>
    <w:p>
      <w:pPr>
        <w:ind w:left="216"/>
      </w:pPr>
      <w:r>
        <w:rPr>
          <w:b/>
          <w:color w:val="003C8C"/>
          <w:sz w:val="16"/>
        </w:rPr>
        <w:t>[ADI 3.652, rel. min. Sepúlveda Pertence, j. 19-12-2006, P, DJ de 16-3-2007.]</w:t>
      </w:r>
    </w:p>
    <w:p>
      <w:r>
        <w:rPr>
          <w:b/>
          <w:color w:val="B46400"/>
          <w:sz w:val="16"/>
        </w:rPr>
        <w:t>CONTROLE CONCENTRADO</w:t>
      </w:r>
    </w:p>
    <w:p>
      <w:r>
        <w:rPr>
          <w:color w:val="8C8C8C"/>
          <w:sz w:val="14"/>
        </w:rPr>
        <w:t>cf-art-167-inc-II</w:t>
      </w:r>
      <w:r>
        <w:rPr>
          <w:color w:val="0050A0"/>
          <w:sz w:val="14"/>
        </w:rPr>
        <w:t xml:space="preserve"> | ADI 352</w:t>
      </w:r>
      <w:r>
        <w:rPr>
          <w:color w:val="0050A0"/>
          <w:sz w:val="14"/>
        </w:rPr>
        <w:t xml:space="preserve"> | rel. Celso de Mello</w:t>
      </w:r>
      <w:r>
        <w:rPr>
          <w:color w:val="0050A0"/>
          <w:sz w:val="14"/>
        </w:rPr>
        <w:t xml:space="preserve"> | 1990</w:t>
      </w:r>
    </w:p>
    <w:p>
      <w:pPr>
        <w:ind w:left="216"/>
      </w:pPr>
      <w:r>
        <w:rPr>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16"/>
      </w:pPr>
      <w:r>
        <w:rPr>
          <w:b/>
          <w:color w:val="003C8C"/>
          <w:sz w:val="16"/>
        </w:rPr>
        <w:t>[ADI 352 MC, rel. min. Celso de Mello, j. 29-8-1990, P, DJ de 8-3-1991.]</w:t>
      </w:r>
    </w:p>
    <w:p>
      <w:r>
        <w:rPr>
          <w:b/>
          <w:color w:val="B46400"/>
          <w:sz w:val="16"/>
        </w:rPr>
        <w:t>JULGADOS CORRELATOS</w:t>
      </w:r>
    </w:p>
    <w:p>
      <w:r>
        <w:rPr>
          <w:color w:val="8C8C8C"/>
          <w:sz w:val="14"/>
        </w:rPr>
        <w:t>cf-art-167-inc-II</w:t>
      </w:r>
      <w:r>
        <w:rPr>
          <w:color w:val="0050A0"/>
          <w:sz w:val="14"/>
        </w:rPr>
        <w:t xml:space="preserve"> | ACO 3414</w:t>
      </w:r>
      <w:r>
        <w:rPr>
          <w:color w:val="0050A0"/>
          <w:sz w:val="14"/>
        </w:rPr>
        <w:t xml:space="preserve"> | rel. Gilmar Mendes</w:t>
      </w:r>
      <w:r>
        <w:rPr>
          <w:color w:val="0050A0"/>
          <w:sz w:val="14"/>
        </w:rPr>
        <w:t xml:space="preserve"> | 2021</w:t>
      </w:r>
    </w:p>
    <w:p>
      <w:pPr>
        <w:ind w:left="216"/>
      </w:pPr>
      <w:r>
        <w:rPr>
          <w:sz w:val="18"/>
        </w:rPr>
        <w:t>Uso de recursos do FCDF para o pagamento de despesas do exercício anterior ao do orçamento vigente. Impossibilidade. Ofensa aos arts. 165, III, XIV, c/c art. 167, II, ambos da CF e ao princípio da anualidade orçamentária (...).</w:t>
      </w:r>
    </w:p>
    <w:p>
      <w:pPr>
        <w:ind w:left="216"/>
      </w:pPr>
      <w:r>
        <w:rPr>
          <w:b/>
          <w:color w:val="003C8C"/>
          <w:sz w:val="16"/>
        </w:rPr>
        <w:t>[ACO 3.414 AgR, rel. min. Gilmar Mendes, j. 18-12-2021, P, DJE de 15-2-2022.]</w:t>
      </w:r>
    </w:p>
    <w:p>
      <w:r>
        <w:rPr>
          <w:b/>
          <w:color w:val="B46400"/>
          <w:sz w:val="16"/>
        </w:rPr>
        <w:t>JULGADOS CORRELATOS</w:t>
      </w:r>
    </w:p>
    <w:p>
      <w:r>
        <w:rPr>
          <w:color w:val="8C8C8C"/>
          <w:sz w:val="14"/>
        </w:rPr>
        <w:t>cf-art-167-inc-II</w:t>
      </w:r>
    </w:p>
    <w:p>
      <w:pPr>
        <w:ind w:left="216"/>
      </w:pPr>
      <w:r>
        <w:rPr>
          <w:sz w:val="18"/>
        </w:rPr>
        <w:t>III - a realização de operações de créditos que excedam o montante das despesas de capital, ressalvadas as autorizadas mediante créditos suplementares ou especiais com finalidade precisa, aprovados pelo Poder Legislativo por maioria absoluta;</w:t>
      </w:r>
    </w:p>
    <w:p>
      <w:r>
        <w:rPr>
          <w:b/>
          <w:color w:val="B46400"/>
          <w:sz w:val="16"/>
        </w:rPr>
        <w:t>CONTROLE CONCENTRADO</w:t>
      </w:r>
    </w:p>
    <w:p>
      <w:r>
        <w:rPr>
          <w:color w:val="8C8C8C"/>
          <w:sz w:val="14"/>
        </w:rPr>
        <w:t>cf-art-167-inc-II</w:t>
      </w:r>
      <w:r>
        <w:rPr>
          <w:color w:val="0050A0"/>
          <w:sz w:val="14"/>
        </w:rPr>
        <w:t xml:space="preserve"> | ADI 6660</w:t>
      </w:r>
      <w:r>
        <w:rPr>
          <w:color w:val="0050A0"/>
          <w:sz w:val="14"/>
        </w:rPr>
        <w:t xml:space="preserve"> | rel. Rosa Weber</w:t>
      </w:r>
      <w:r>
        <w:rPr>
          <w:color w:val="0050A0"/>
          <w:sz w:val="14"/>
        </w:rPr>
        <w:t xml:space="preserve"> | 2022</w:t>
      </w:r>
    </w:p>
    <w:p>
      <w:pPr>
        <w:ind w:left="216"/>
      </w:pPr>
      <w:r>
        <w:rPr>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16"/>
      </w:pPr>
      <w:r>
        <w:rPr>
          <w:b/>
          <w:color w:val="003C8C"/>
          <w:sz w:val="16"/>
        </w:rPr>
        <w:t>[ADI 6.660, rel. min. Rosa Weber, j. 21-6-2022, P, DJE de 29-6-2022.]</w:t>
      </w:r>
    </w:p>
    <w:p>
      <w:r>
        <w:rPr>
          <w:b/>
          <w:color w:val="B46400"/>
          <w:sz w:val="16"/>
        </w:rPr>
        <w:t>CONTROLE CONCENTRADO</w:t>
      </w:r>
    </w:p>
    <w:p>
      <w:r>
        <w:rPr>
          <w:color w:val="8C8C8C"/>
          <w:sz w:val="14"/>
        </w:rPr>
        <w:t>cf-art-167-inc-II</w:t>
      </w:r>
      <w:r>
        <w:rPr>
          <w:color w:val="0050A0"/>
          <w:sz w:val="14"/>
        </w:rPr>
        <w:t xml:space="preserve"> | ADI 5683</w:t>
      </w:r>
      <w:r>
        <w:rPr>
          <w:color w:val="0050A0"/>
          <w:sz w:val="14"/>
        </w:rPr>
        <w:t xml:space="preserve"> | rel. Roberto Barroso</w:t>
      </w:r>
      <w:r>
        <w:rPr>
          <w:color w:val="0050A0"/>
          <w:sz w:val="14"/>
        </w:rPr>
        <w:t xml:space="preserve"> | 2022</w:t>
      </w:r>
    </w:p>
    <w:p>
      <w:pPr>
        <w:ind w:left="216"/>
      </w:pPr>
      <w:r>
        <w:rPr>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16"/>
      </w:pPr>
      <w:r>
        <w:rPr>
          <w:b/>
          <w:color w:val="003C8C"/>
          <w:sz w:val="16"/>
        </w:rPr>
        <w:t>[ADI 5.683, rel. min. Roberto Barroso, j. 22-4-2022, P, DJE de 19-5-2022.]</w:t>
      </w:r>
    </w:p>
    <w:p>
      <w:r>
        <w:rPr>
          <w:b/>
          <w:color w:val="B46400"/>
          <w:sz w:val="16"/>
        </w:rPr>
        <w:t>CONTROLE CONCENTRADO</w:t>
      </w:r>
    </w:p>
    <w:p>
      <w:r>
        <w:rPr>
          <w:color w:val="8C8C8C"/>
          <w:sz w:val="14"/>
        </w:rPr>
        <w:t>cf-art-167-inc-II</w:t>
      </w:r>
      <w:r>
        <w:rPr>
          <w:color w:val="0050A0"/>
          <w:sz w:val="14"/>
        </w:rPr>
        <w:t xml:space="preserve"> | ADI 2238</w:t>
      </w:r>
      <w:r>
        <w:rPr>
          <w:color w:val="0050A0"/>
          <w:sz w:val="14"/>
        </w:rPr>
        <w:t xml:space="preserve"> | rel. Alexandre de Moraes</w:t>
      </w:r>
      <w:r>
        <w:rPr>
          <w:color w:val="0050A0"/>
          <w:sz w:val="14"/>
        </w:rPr>
        <w:t xml:space="preserve"> | 2020</w:t>
      </w:r>
    </w:p>
    <w:p>
      <w:pPr>
        <w:ind w:left="216"/>
      </w:pPr>
      <w:r>
        <w:rPr>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w:t>
      </w:r>
    </w:p>
    <w:p>
      <w:pPr>
        <w:ind w:left="216"/>
      </w:pPr>
      <w:r>
        <w:rPr>
          <w:b/>
          <w:color w:val="003C8C"/>
          <w:sz w:val="16"/>
        </w:rPr>
        <w:t>[ADI 2.238, rel. min. Alexandre de Moraes, j. 24-6-2020, P, DJE de 15-9-2020.]</w:t>
      </w:r>
    </w:p>
    <w:p>
      <w:r>
        <w:rPr>
          <w:b/>
          <w:color w:val="B46400"/>
          <w:sz w:val="16"/>
        </w:rPr>
        <w:t>CONTROLE CONCENTRADO</w:t>
      </w:r>
    </w:p>
    <w:p>
      <w:r>
        <w:rPr>
          <w:color w:val="8C8C8C"/>
          <w:sz w:val="14"/>
        </w:rPr>
        <w:t>cf-art-167-inc-II</w:t>
      </w:r>
      <w:r>
        <w:rPr>
          <w:color w:val="0050A0"/>
          <w:sz w:val="14"/>
        </w:rPr>
        <w:t xml:space="preserve"> | ADI 3516</w:t>
      </w:r>
      <w:r>
        <w:rPr>
          <w:color w:val="0050A0"/>
          <w:sz w:val="14"/>
        </w:rPr>
        <w:t xml:space="preserve"> | rel. Edson Fachin</w:t>
      </w:r>
      <w:r>
        <w:rPr>
          <w:color w:val="0050A0"/>
          <w:sz w:val="14"/>
        </w:rPr>
        <w:t xml:space="preserve"> | 2024</w:t>
      </w:r>
    </w:p>
    <w:p>
      <w:pPr>
        <w:ind w:left="216"/>
      </w:pPr>
      <w:r>
        <w:rPr>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w:t>
      </w:r>
    </w:p>
    <w:p>
      <w:pPr>
        <w:ind w:left="216"/>
      </w:pPr>
      <w:r>
        <w:rPr>
          <w:b/>
          <w:color w:val="003C8C"/>
          <w:sz w:val="16"/>
        </w:rPr>
        <w:t>[ADI 3.516, rel. min. Edson Fachin, j. 16.12.2024, P, DJE de 06.02.2025.]</w:t>
      </w:r>
    </w:p>
    <w:p>
      <w:r>
        <w:rPr>
          <w:b/>
          <w:color w:val="B46400"/>
          <w:sz w:val="16"/>
        </w:rPr>
        <w:t>CONTROLE CONCENTRADO</w:t>
      </w:r>
    </w:p>
    <w:p>
      <w:r>
        <w:rPr>
          <w:color w:val="8C8C8C"/>
          <w:sz w:val="14"/>
        </w:rPr>
        <w:t>cf-art-167-inc-II</w:t>
      </w:r>
      <w:r>
        <w:rPr>
          <w:color w:val="0050A0"/>
          <w:sz w:val="14"/>
        </w:rPr>
        <w:t xml:space="preserve"> | ADI 6045</w:t>
      </w:r>
      <w:r>
        <w:rPr>
          <w:color w:val="0050A0"/>
          <w:sz w:val="14"/>
        </w:rPr>
        <w:t xml:space="preserve"> | rel. Marco Aurélio</w:t>
      </w:r>
      <w:r>
        <w:rPr>
          <w:color w:val="0050A0"/>
          <w:sz w:val="14"/>
        </w:rPr>
        <w:t xml:space="preserve"> | 2020</w:t>
      </w:r>
    </w:p>
    <w:p>
      <w:pPr>
        <w:ind w:left="216"/>
      </w:pPr>
      <w:r>
        <w:rPr>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 xml:space="preserve">[ADI 5.635, rel. min. Luís Roberto Barroso, j. 18-10-2023, P, DJE de 24-11-2023.] O Estado de Mato Grosso do Sul adotou sistema de rateio no qual os recursos destinados aos órgãos da </w:t>
      </w:r>
    </w:p>
    <w:p>
      <w:pPr>
        <w:ind w:left="216"/>
      </w:pPr>
      <w:r>
        <w:rPr>
          <w:b/>
          <w:color w:val="003C8C"/>
          <w:sz w:val="16"/>
        </w:rPr>
        <w:t>[ADI 6.045, rel. min. Marco Aurélio, j. 22-6-2020, P, DJE de 17-7-2020.]</w:t>
      </w:r>
    </w:p>
    <w:p>
      <w:r>
        <w:rPr>
          <w:b/>
          <w:color w:val="B46400"/>
          <w:sz w:val="16"/>
        </w:rPr>
        <w:t>CONTROLE CONCENTRADO</w:t>
      </w:r>
    </w:p>
    <w:p>
      <w:r>
        <w:rPr>
          <w:color w:val="8C8C8C"/>
          <w:sz w:val="14"/>
        </w:rPr>
        <w:t>cf-art-167-inc-II</w:t>
      </w:r>
      <w:r>
        <w:rPr>
          <w:color w:val="0050A0"/>
          <w:sz w:val="14"/>
        </w:rPr>
        <w:t xml:space="preserve"> | ADI 5897</w:t>
      </w:r>
      <w:r>
        <w:rPr>
          <w:color w:val="0050A0"/>
          <w:sz w:val="14"/>
        </w:rPr>
        <w:t xml:space="preserve"> | rel. Luiz Fux</w:t>
      </w:r>
      <w:r>
        <w:rPr>
          <w:color w:val="0050A0"/>
          <w:sz w:val="14"/>
        </w:rPr>
        <w:t xml:space="preserve"> | 2019</w:t>
      </w:r>
    </w:p>
    <w:p>
      <w:pPr>
        <w:ind w:left="216"/>
      </w:pPr>
      <w:r>
        <w:rPr>
          <w:sz w:val="18"/>
        </w:rPr>
        <w:t xml:space="preserve">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w:t>
      </w:r>
    </w:p>
    <w:p>
      <w:pPr>
        <w:ind w:left="216"/>
      </w:pPr>
      <w:r>
        <w:rPr>
          <w:b/>
          <w:color w:val="003C8C"/>
          <w:sz w:val="16"/>
        </w:rPr>
        <w:t>[ADI 5.897, rel. min. Luiz Fux, j. 24-4-2019, P, DJE de 2-8-2019.]</w:t>
      </w:r>
    </w:p>
    <w:p>
      <w:r>
        <w:rPr>
          <w:b/>
          <w:color w:val="B46400"/>
          <w:sz w:val="16"/>
        </w:rPr>
        <w:t>CONTROLE CONCENTRADO</w:t>
      </w:r>
    </w:p>
    <w:p>
      <w:r>
        <w:rPr>
          <w:color w:val="8C8C8C"/>
          <w:sz w:val="14"/>
        </w:rPr>
        <w:t>cf-art-167-inc-II</w:t>
      </w:r>
      <w:r>
        <w:rPr>
          <w:color w:val="0050A0"/>
          <w:sz w:val="14"/>
        </w:rPr>
        <w:t xml:space="preserve"> | ADI 2556</w:t>
      </w:r>
      <w:r>
        <w:rPr>
          <w:color w:val="0050A0"/>
          <w:sz w:val="14"/>
        </w:rPr>
        <w:t xml:space="preserve"> | rel. Joaquim Barbosa</w:t>
      </w:r>
      <w:r>
        <w:rPr>
          <w:color w:val="0050A0"/>
          <w:sz w:val="14"/>
        </w:rPr>
        <w:t xml:space="preserve"> | 2012</w:t>
      </w:r>
    </w:p>
    <w:p>
      <w:pPr>
        <w:ind w:left="216"/>
      </w:pPr>
      <w:r>
        <w:rPr>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w:t>
      </w:r>
    </w:p>
    <w:p>
      <w:pPr>
        <w:ind w:left="216"/>
      </w:pPr>
      <w:r>
        <w:rPr>
          <w:b/>
          <w:color w:val="003C8C"/>
          <w:sz w:val="16"/>
        </w:rPr>
        <w:t>[ADI 2.556 e ADI 2.568, voto do rel. min. Joaquim Barbosa, j. 13-6-2012, P, DJE de 20-9-2012.]</w:t>
      </w:r>
    </w:p>
    <w:p>
      <w:r>
        <w:rPr>
          <w:b/>
          <w:color w:val="B46400"/>
          <w:sz w:val="16"/>
        </w:rPr>
        <w:t>CONTROLE CONCENTRADO</w:t>
      </w:r>
    </w:p>
    <w:p>
      <w:r>
        <w:rPr>
          <w:color w:val="8C8C8C"/>
          <w:sz w:val="14"/>
        </w:rPr>
        <w:t>cf-art-167-inc-II</w:t>
      </w:r>
      <w:r>
        <w:rPr>
          <w:color w:val="0050A0"/>
          <w:sz w:val="14"/>
        </w:rPr>
        <w:t xml:space="preserve"> | ADI 1759</w:t>
      </w:r>
      <w:r>
        <w:rPr>
          <w:color w:val="0050A0"/>
          <w:sz w:val="14"/>
        </w:rPr>
        <w:t xml:space="preserve"> | rel. Gilmar Mendes</w:t>
      </w:r>
      <w:r>
        <w:rPr>
          <w:color w:val="0050A0"/>
          <w:sz w:val="14"/>
        </w:rPr>
        <w:t xml:space="preserve"> | 2010</w:t>
      </w:r>
    </w:p>
    <w:p>
      <w:pPr>
        <w:ind w:left="216"/>
      </w:pPr>
      <w:r>
        <w:rPr>
          <w:sz w:val="18"/>
        </w:rPr>
        <w:t xml:space="preserve">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w:t>
      </w:r>
    </w:p>
    <w:p>
      <w:pPr>
        <w:ind w:left="216"/>
      </w:pPr>
      <w:r>
        <w:rPr>
          <w:b/>
          <w:color w:val="003C8C"/>
          <w:sz w:val="16"/>
        </w:rPr>
        <w:t>[ADI 1.759, rel. min. Gilmar Mendes, j. 14-4-2010, P, DJE de 20-8-2010.]</w:t>
      </w:r>
    </w:p>
    <w:p>
      <w:r>
        <w:rPr>
          <w:b/>
          <w:color w:val="B46400"/>
          <w:sz w:val="16"/>
        </w:rPr>
        <w:t>CONTROLE CONCENTRADO</w:t>
      </w:r>
    </w:p>
    <w:p>
      <w:r>
        <w:rPr>
          <w:color w:val="8C8C8C"/>
          <w:sz w:val="14"/>
        </w:rPr>
        <w:t>cf-art-167-inc-II</w:t>
      </w:r>
      <w:r>
        <w:rPr>
          <w:color w:val="0050A0"/>
          <w:sz w:val="14"/>
        </w:rPr>
        <w:t xml:space="preserve"> | ADI 2447</w:t>
      </w:r>
      <w:r>
        <w:rPr>
          <w:color w:val="0050A0"/>
          <w:sz w:val="14"/>
        </w:rPr>
        <w:t xml:space="preserve"> | rel. Joaquim Barbosa</w:t>
      </w:r>
      <w:r>
        <w:rPr>
          <w:color w:val="0050A0"/>
          <w:sz w:val="14"/>
        </w:rPr>
        <w:t xml:space="preserve"> | 2009</w:t>
      </w:r>
    </w:p>
    <w:p>
      <w:pPr>
        <w:ind w:left="216"/>
      </w:pPr>
      <w:r>
        <w:rPr>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16"/>
      </w:pPr>
      <w:r>
        <w:rPr>
          <w:b/>
          <w:color w:val="003C8C"/>
          <w:sz w:val="16"/>
        </w:rPr>
        <w:t>[ADI 2.447, rel. min. Joaquim Barbosa, j. 4-3-2009, P, DJE de 4-12-2009.]</w:t>
      </w:r>
    </w:p>
    <w:p>
      <w:r>
        <w:rPr>
          <w:b/>
          <w:color w:val="B46400"/>
          <w:sz w:val="16"/>
        </w:rPr>
        <w:t>CONTROLE CONCENTRADO</w:t>
      </w:r>
    </w:p>
    <w:p>
      <w:r>
        <w:rPr>
          <w:color w:val="8C8C8C"/>
          <w:sz w:val="14"/>
        </w:rPr>
        <w:t>cf-art-167-inc-II</w:t>
      </w:r>
      <w:r>
        <w:rPr>
          <w:color w:val="0050A0"/>
          <w:sz w:val="14"/>
        </w:rPr>
        <w:t xml:space="preserve"> | ADI 2529</w:t>
      </w:r>
      <w:r>
        <w:rPr>
          <w:color w:val="0050A0"/>
          <w:sz w:val="14"/>
        </w:rPr>
        <w:t xml:space="preserve"> | rel. Gilmar Mendes</w:t>
      </w:r>
      <w:r>
        <w:rPr>
          <w:color w:val="0050A0"/>
          <w:sz w:val="14"/>
        </w:rPr>
        <w:t xml:space="preserve"> | 2007</w:t>
      </w:r>
    </w:p>
    <w:p>
      <w:pPr>
        <w:ind w:left="216"/>
      </w:pPr>
      <w:r>
        <w:rPr>
          <w:sz w:val="18"/>
        </w:rPr>
        <w:t>Ação direta de inconstitucionalidade. Lei 13.133/2001 do Estado do Paraná, que instituiu o Programa de Incentivo à Cultura, vinculando parte da receita do ICMS ao Fundo Estadual de Cultura. Violação ao art. 167, IV, da CF.</w:t>
      </w:r>
    </w:p>
    <w:p>
      <w:pPr>
        <w:ind w:left="216"/>
      </w:pPr>
      <w:r>
        <w:rPr>
          <w:b/>
          <w:color w:val="003C8C"/>
          <w:sz w:val="16"/>
        </w:rPr>
        <w:t>[ADI 2.529, rel. min. Gilmar Mendes, j. 14-6-2007, P, DJ de 6-9-2007.]</w:t>
      </w:r>
    </w:p>
    <w:p>
      <w:r>
        <w:rPr>
          <w:b/>
          <w:color w:val="B46400"/>
          <w:sz w:val="16"/>
        </w:rPr>
        <w:t>CONTROLE CONCENTRADO</w:t>
      </w:r>
    </w:p>
    <w:p>
      <w:r>
        <w:rPr>
          <w:color w:val="8C8C8C"/>
          <w:sz w:val="14"/>
        </w:rPr>
        <w:t>cf-art-167-inc-II</w:t>
      </w:r>
      <w:r>
        <w:rPr>
          <w:color w:val="0050A0"/>
          <w:sz w:val="14"/>
        </w:rPr>
        <w:t xml:space="preserve"> | ADI 820</w:t>
      </w:r>
      <w:r>
        <w:rPr>
          <w:color w:val="0050A0"/>
          <w:sz w:val="14"/>
        </w:rPr>
        <w:t xml:space="preserve"> | rel. Eros Grau</w:t>
      </w:r>
      <w:r>
        <w:rPr>
          <w:color w:val="0050A0"/>
          <w:sz w:val="14"/>
        </w:rPr>
        <w:t xml:space="preserve"> | 2007</w:t>
      </w:r>
    </w:p>
    <w:p>
      <w:pPr>
        <w:ind w:left="216"/>
      </w:pPr>
      <w:r>
        <w:rPr>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w:t>
      </w:r>
    </w:p>
    <w:p>
      <w:pPr>
        <w:ind w:left="216"/>
      </w:pPr>
      <w:r>
        <w:rPr>
          <w:b/>
          <w:color w:val="003C8C"/>
          <w:sz w:val="16"/>
        </w:rPr>
        <w:t>[ADI 820, rel. min. Eros Grau, j. 15-3-2007, P, DJE de 29-2-2008.]</w:t>
      </w:r>
    </w:p>
    <w:p>
      <w:r>
        <w:rPr>
          <w:b/>
          <w:color w:val="B46400"/>
          <w:sz w:val="16"/>
        </w:rPr>
        <w:t>CONTROLE CONCENTRADO</w:t>
      </w:r>
    </w:p>
    <w:p>
      <w:r>
        <w:rPr>
          <w:color w:val="8C8C8C"/>
          <w:sz w:val="14"/>
        </w:rPr>
        <w:t>cf-art-167-inc-II</w:t>
      </w:r>
      <w:r>
        <w:rPr>
          <w:color w:val="0050A0"/>
          <w:sz w:val="14"/>
        </w:rPr>
        <w:t xml:space="preserve"> | ADI 3576</w:t>
      </w:r>
      <w:r>
        <w:rPr>
          <w:color w:val="0050A0"/>
          <w:sz w:val="14"/>
        </w:rPr>
        <w:t xml:space="preserve"> | rel. Ellen Gracie</w:t>
      </w:r>
      <w:r>
        <w:rPr>
          <w:color w:val="0050A0"/>
          <w:sz w:val="14"/>
        </w:rPr>
        <w:t xml:space="preserve"> | 2006</w:t>
      </w:r>
    </w:p>
    <w:p>
      <w:pPr>
        <w:ind w:left="216"/>
      </w:pPr>
      <w:r>
        <w:rPr>
          <w:sz w:val="18"/>
        </w:rPr>
        <w:t>=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w:t>
      </w:r>
    </w:p>
    <w:p>
      <w:pPr>
        <w:ind w:left="216"/>
      </w:pPr>
      <w:r>
        <w:rPr>
          <w:b/>
          <w:color w:val="003C8C"/>
          <w:sz w:val="16"/>
        </w:rPr>
        <w:t>[ADI 3.576, rel. min. Ellen Gracie, j. 22-11-2006, P, DJ de 2-2-2007.]</w:t>
      </w:r>
    </w:p>
    <w:p>
      <w:r>
        <w:rPr>
          <w:b/>
          <w:color w:val="B46400"/>
          <w:sz w:val="16"/>
        </w:rPr>
        <w:t>CONTROLE CONCENTRADO</w:t>
      </w:r>
    </w:p>
    <w:p>
      <w:r>
        <w:rPr>
          <w:color w:val="8C8C8C"/>
          <w:sz w:val="14"/>
        </w:rPr>
        <w:t>cf-art-167-inc-II</w:t>
      </w:r>
      <w:r>
        <w:rPr>
          <w:color w:val="0050A0"/>
          <w:sz w:val="14"/>
        </w:rPr>
        <w:t xml:space="preserve"> | ADI 1750</w:t>
      </w:r>
      <w:r>
        <w:rPr>
          <w:color w:val="0050A0"/>
          <w:sz w:val="14"/>
        </w:rPr>
        <w:t xml:space="preserve"> | rel. Eros Grau</w:t>
      </w:r>
      <w:r>
        <w:rPr>
          <w:color w:val="0050A0"/>
          <w:sz w:val="14"/>
        </w:rPr>
        <w:t xml:space="preserve"> | 2006</w:t>
      </w:r>
    </w:p>
    <w:p>
      <w:pPr>
        <w:ind w:left="216"/>
      </w:pPr>
      <w:r>
        <w:rPr>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16"/>
      </w:pPr>
      <w:r>
        <w:rPr>
          <w:b/>
          <w:color w:val="003C8C"/>
          <w:sz w:val="16"/>
        </w:rPr>
        <w:t>[ADI 1.750, rel. min. Eros Grau, j. 20-9-2006, P, DJ de 13-10-2006.]</w:t>
      </w:r>
    </w:p>
    <w:p>
      <w:r>
        <w:rPr>
          <w:b/>
          <w:color w:val="B46400"/>
          <w:sz w:val="16"/>
        </w:rPr>
        <w:t>CONTROLE CONCENTRADO</w:t>
      </w:r>
    </w:p>
    <w:p>
      <w:r>
        <w:rPr>
          <w:color w:val="8C8C8C"/>
          <w:sz w:val="14"/>
        </w:rPr>
        <w:t>cf-art-167-inc-II</w:t>
      </w:r>
      <w:r>
        <w:rPr>
          <w:color w:val="0050A0"/>
          <w:sz w:val="14"/>
        </w:rPr>
        <w:t xml:space="preserve"> | ADI 2129</w:t>
      </w:r>
      <w:r>
        <w:rPr>
          <w:color w:val="0050A0"/>
          <w:sz w:val="14"/>
        </w:rPr>
        <w:t xml:space="preserve"> | rel. Eros Grau</w:t>
      </w:r>
      <w:r>
        <w:rPr>
          <w:color w:val="0050A0"/>
          <w:sz w:val="14"/>
        </w:rPr>
        <w:t xml:space="preserve"> | 2006</w:t>
      </w:r>
    </w:p>
    <w:p>
      <w:pPr>
        <w:ind w:left="216"/>
      </w:pPr>
      <w:r>
        <w:rPr>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16"/>
      </w:pPr>
      <w:r>
        <w:rPr>
          <w:b/>
          <w:color w:val="003C8C"/>
          <w:sz w:val="16"/>
        </w:rPr>
        <w:t>[ADI 2.129, rel. min. Eros Grau, j. 26-4-2006, P, DJ de 16-6-2006.]</w:t>
      </w:r>
    </w:p>
    <w:p>
      <w:r>
        <w:rPr>
          <w:b/>
          <w:color w:val="B46400"/>
          <w:sz w:val="16"/>
        </w:rPr>
        <w:t>CONTROLE CONCENTRADO</w:t>
      </w:r>
    </w:p>
    <w:p>
      <w:r>
        <w:rPr>
          <w:color w:val="8C8C8C"/>
          <w:sz w:val="14"/>
        </w:rPr>
        <w:t>cf-art-167-inc-II</w:t>
      </w:r>
      <w:r>
        <w:rPr>
          <w:color w:val="0050A0"/>
          <w:sz w:val="14"/>
        </w:rPr>
        <w:t xml:space="preserve"> | ADI 2722</w:t>
      </w:r>
      <w:r>
        <w:rPr>
          <w:color w:val="0050A0"/>
          <w:sz w:val="14"/>
        </w:rPr>
        <w:t xml:space="preserve"> | rel. Gilmar Mendes</w:t>
      </w:r>
      <w:r>
        <w:rPr>
          <w:color w:val="0050A0"/>
          <w:sz w:val="14"/>
        </w:rPr>
        <w:t xml:space="preserve"> | 2005</w:t>
      </w:r>
    </w:p>
    <w:p>
      <w:pPr>
        <w:ind w:left="216"/>
      </w:pPr>
      <w:r>
        <w:rPr>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w:t>
      </w:r>
    </w:p>
    <w:p>
      <w:pPr>
        <w:ind w:left="216"/>
      </w:pPr>
      <w:r>
        <w:rPr>
          <w:b/>
          <w:color w:val="003C8C"/>
          <w:sz w:val="16"/>
        </w:rPr>
        <w:t>[ADI 2.722, voto do rel. min. Gilmar Mendes, j. 15-9-2005, P, DJ de 19-12-2006.]</w:t>
      </w:r>
    </w:p>
    <w:p>
      <w:r>
        <w:rPr>
          <w:b/>
          <w:color w:val="B46400"/>
          <w:sz w:val="16"/>
        </w:rPr>
        <w:t>CONTROLE CONCENTRADO</w:t>
      </w:r>
    </w:p>
    <w:p>
      <w:r>
        <w:rPr>
          <w:color w:val="8C8C8C"/>
          <w:sz w:val="14"/>
        </w:rPr>
        <w:t>cf-art-167-inc-II</w:t>
      </w:r>
      <w:r>
        <w:rPr>
          <w:color w:val="0050A0"/>
          <w:sz w:val="14"/>
        </w:rPr>
        <w:t xml:space="preserve"> | ADI 1689</w:t>
      </w:r>
      <w:r>
        <w:rPr>
          <w:color w:val="0050A0"/>
          <w:sz w:val="14"/>
        </w:rPr>
        <w:t xml:space="preserve"> | rel. Sydney Sanches</w:t>
      </w:r>
      <w:r>
        <w:rPr>
          <w:color w:val="0050A0"/>
          <w:sz w:val="14"/>
        </w:rPr>
        <w:t xml:space="preserve"> | 2003</w:t>
      </w:r>
    </w:p>
    <w:p>
      <w:pPr>
        <w:ind w:left="216"/>
      </w:pPr>
      <w:r>
        <w:rPr>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w:t>
      </w:r>
    </w:p>
    <w:p>
      <w:pPr>
        <w:ind w:left="216"/>
      </w:pPr>
      <w:r>
        <w:rPr>
          <w:b/>
          <w:color w:val="003C8C"/>
          <w:sz w:val="16"/>
        </w:rPr>
        <w:t>[ADI 1.689, rel. min. Sydney Sanches, j. 12-3-2003, P, DJ de 2-5-2003.]</w:t>
      </w:r>
    </w:p>
    <w:p>
      <w:r>
        <w:rPr>
          <w:b/>
          <w:color w:val="B46400"/>
          <w:sz w:val="16"/>
        </w:rPr>
        <w:t>CONTROLE CONCENTRADO</w:t>
      </w:r>
    </w:p>
    <w:p>
      <w:r>
        <w:rPr>
          <w:color w:val="8C8C8C"/>
          <w:sz w:val="14"/>
        </w:rPr>
        <w:t>cf-art-167-inc-II</w:t>
      </w:r>
      <w:r>
        <w:rPr>
          <w:color w:val="0050A0"/>
          <w:sz w:val="14"/>
        </w:rPr>
        <w:t xml:space="preserve"> | RE 1506320</w:t>
      </w:r>
      <w:r>
        <w:rPr>
          <w:color w:val="0050A0"/>
          <w:sz w:val="14"/>
        </w:rPr>
        <w:t xml:space="preserve"> | rel. Luís Roberto Barroso</w:t>
      </w:r>
      <w:r>
        <w:rPr>
          <w:color w:val="0050A0"/>
          <w:sz w:val="14"/>
        </w:rPr>
        <w:t xml:space="preserve"> | 2025</w:t>
      </w:r>
    </w:p>
    <w:p>
      <w:pPr>
        <w:ind w:left="216"/>
      </w:pPr>
      <w:r>
        <w:rPr>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16"/>
      </w:pPr>
      <w:r>
        <w:rPr>
          <w:b/>
          <w:color w:val="003C8C"/>
          <w:sz w:val="16"/>
        </w:rPr>
        <w:t>[RE 1.506.320 RG, rel. min. Luís Roberto Barroso, j. 11.04.2025, P, DJE de 22.04.2025, Tema 1.386, com mérito julgado.]</w:t>
      </w:r>
    </w:p>
    <w:p>
      <w:r>
        <w:rPr>
          <w:b/>
          <w:color w:val="B46400"/>
          <w:sz w:val="16"/>
        </w:rPr>
        <w:t>REPERCUSSAO GERAL</w:t>
      </w:r>
    </w:p>
    <w:p>
      <w:r>
        <w:rPr>
          <w:color w:val="8C8C8C"/>
          <w:sz w:val="14"/>
        </w:rPr>
        <w:t>cf-art-167-inc-II</w:t>
      </w:r>
      <w:r>
        <w:rPr>
          <w:color w:val="0050A0"/>
          <w:sz w:val="14"/>
        </w:rPr>
        <w:t xml:space="preserve"> | RE 585.535</w:t>
      </w:r>
      <w:r>
        <w:rPr>
          <w:color w:val="0050A0"/>
          <w:sz w:val="14"/>
        </w:rPr>
        <w:t xml:space="preserve"> | rel. Ellen Gracie</w:t>
      </w:r>
    </w:p>
    <w:p>
      <w:pPr>
        <w:ind w:left="216"/>
      </w:pPr>
      <w:r>
        <w:rPr>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w:t>
      </w:r>
    </w:p>
    <w:p>
      <w:r>
        <w:rPr>
          <w:b/>
          <w:color w:val="B46400"/>
          <w:sz w:val="16"/>
        </w:rPr>
        <w:t>JULGADOS CORRELATOS</w:t>
      </w:r>
    </w:p>
    <w:p>
      <w:r>
        <w:rPr>
          <w:color w:val="8C8C8C"/>
          <w:sz w:val="14"/>
        </w:rPr>
        <w:t>cf-art-167-inc-II</w:t>
      </w:r>
      <w:r>
        <w:rPr>
          <w:color w:val="0050A0"/>
          <w:sz w:val="14"/>
        </w:rPr>
        <w:t xml:space="preserve"> | RE 218874</w:t>
      </w:r>
      <w:r>
        <w:rPr>
          <w:color w:val="0050A0"/>
          <w:sz w:val="14"/>
        </w:rPr>
        <w:t xml:space="preserve"> | rel. Eros Grau</w:t>
      </w:r>
      <w:r>
        <w:rPr>
          <w:color w:val="0050A0"/>
          <w:sz w:val="14"/>
        </w:rPr>
        <w:t xml:space="preserve"> | 2007</w:t>
      </w:r>
    </w:p>
    <w:p>
      <w:pPr>
        <w:ind w:left="216"/>
      </w:pPr>
      <w:r>
        <w:rPr>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w:t>
      </w:r>
    </w:p>
    <w:p>
      <w:pPr>
        <w:ind w:left="216"/>
      </w:pPr>
      <w:r>
        <w:rPr>
          <w:b/>
          <w:color w:val="003C8C"/>
          <w:sz w:val="16"/>
        </w:rPr>
        <w:t>[RE 218.874, rel. min. Eros Grau, j. 7-11-2007, P, DJ de 1º-2-2008.]</w:t>
      </w:r>
    </w:p>
    <w:p>
      <w:r>
        <w:rPr>
          <w:b/>
          <w:color w:val="B46400"/>
          <w:sz w:val="16"/>
        </w:rPr>
        <w:t>CONTROLE CONCENTRADO</w:t>
      </w:r>
    </w:p>
    <w:p>
      <w:r>
        <w:rPr>
          <w:color w:val="8C8C8C"/>
          <w:sz w:val="14"/>
        </w:rPr>
        <w:t>cf-art-167-inc-V</w:t>
      </w:r>
      <w:r>
        <w:rPr>
          <w:color w:val="0050A0"/>
          <w:sz w:val="14"/>
        </w:rPr>
        <w:t xml:space="preserve"> | ADI 4049</w:t>
      </w:r>
      <w:r>
        <w:rPr>
          <w:color w:val="0050A0"/>
          <w:sz w:val="14"/>
        </w:rPr>
        <w:t xml:space="preserve"> | rel. Ayres Britto</w:t>
      </w:r>
      <w:r>
        <w:rPr>
          <w:color w:val="0050A0"/>
          <w:sz w:val="14"/>
        </w:rPr>
        <w:t xml:space="preserve"> | 2008</w:t>
      </w:r>
    </w:p>
    <w:p>
      <w:pPr>
        <w:ind w:left="216"/>
      </w:pPr>
      <w:r>
        <w:rPr>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16"/>
      </w:pPr>
      <w:r>
        <w:rPr>
          <w:b/>
          <w:color w:val="003C8C"/>
          <w:sz w:val="16"/>
        </w:rPr>
        <w:t>[ADI 4.049 MC, rel. min. Ayres Britto, j. 5-11-2008, P, DJE de 8-5-2009.]</w:t>
      </w:r>
    </w:p>
    <w:p>
      <w:r>
        <w:rPr>
          <w:b/>
          <w:color w:val="B46400"/>
          <w:sz w:val="16"/>
        </w:rPr>
        <w:t>CONTROLE CONCENTRADO</w:t>
      </w:r>
    </w:p>
    <w:p>
      <w:r>
        <w:rPr>
          <w:color w:val="8C8C8C"/>
          <w:sz w:val="14"/>
        </w:rPr>
        <w:t>cf-art-167-inc-VI</w:t>
      </w:r>
      <w:r>
        <w:rPr>
          <w:color w:val="0050A0"/>
          <w:sz w:val="14"/>
        </w:rPr>
        <w:t xml:space="preserve"> | ADPF 485</w:t>
      </w:r>
      <w:r>
        <w:rPr>
          <w:color w:val="0050A0"/>
          <w:sz w:val="14"/>
        </w:rPr>
        <w:t xml:space="preserve"> | rel. Roberto Barroso</w:t>
      </w:r>
      <w:r>
        <w:rPr>
          <w:color w:val="0050A0"/>
          <w:sz w:val="14"/>
        </w:rPr>
        <w:t xml:space="preserve"> | 2020</w:t>
      </w:r>
    </w:p>
    <w:p>
      <w:pPr>
        <w:ind w:left="216"/>
      </w:pPr>
      <w:r>
        <w:rPr>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w:t>
      </w:r>
    </w:p>
    <w:p>
      <w:pPr>
        <w:ind w:left="216"/>
      </w:pPr>
      <w:r>
        <w:rPr>
          <w:b/>
          <w:color w:val="003C8C"/>
          <w:sz w:val="16"/>
        </w:rPr>
        <w:t>[ADPF 485, rel. min. Roberto Barroso, j. 7-12-2020, P, DJE de 4-2-2021.]</w:t>
      </w:r>
    </w:p>
    <w:p>
      <w:r>
        <w:rPr>
          <w:b/>
          <w:color w:val="B46400"/>
          <w:sz w:val="16"/>
        </w:rPr>
        <w:t>CONTROLE CONCENTRADO</w:t>
      </w:r>
    </w:p>
    <w:p>
      <w:r>
        <w:rPr>
          <w:color w:val="8C8C8C"/>
          <w:sz w:val="14"/>
        </w:rPr>
        <w:t>cf-art-167-inc-VI</w:t>
      </w:r>
      <w:r>
        <w:rPr>
          <w:color w:val="0050A0"/>
          <w:sz w:val="14"/>
        </w:rPr>
        <w:t xml:space="preserve"> | ADPF 405</w:t>
      </w:r>
      <w:r>
        <w:rPr>
          <w:color w:val="0050A0"/>
          <w:sz w:val="14"/>
        </w:rPr>
        <w:t xml:space="preserve"> | rel. Rosa Weber</w:t>
      </w:r>
      <w:r>
        <w:rPr>
          <w:color w:val="0050A0"/>
          <w:sz w:val="14"/>
        </w:rPr>
        <w:t xml:space="preserve"> | 2017</w:t>
      </w:r>
    </w:p>
    <w:p>
      <w:pPr>
        <w:ind w:left="216"/>
      </w:pPr>
      <w:r>
        <w:rPr>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w:t>
      </w:r>
    </w:p>
    <w:p>
      <w:pPr>
        <w:ind w:left="216"/>
      </w:pPr>
      <w:r>
        <w:rPr>
          <w:b/>
          <w:color w:val="003C8C"/>
          <w:sz w:val="16"/>
        </w:rPr>
        <w:t>[ADPF 405 MC, rel. min. Rosa Weber, j. 14-6-2017, P, DJE de 5-2-2018.]</w:t>
      </w:r>
    </w:p>
    <w:p>
      <w:r>
        <w:rPr>
          <w:b/>
          <w:color w:val="B46400"/>
          <w:sz w:val="16"/>
        </w:rPr>
        <w:t>CONTROLE CONCENTRADO</w:t>
      </w:r>
    </w:p>
    <w:p>
      <w:r>
        <w:rPr>
          <w:color w:val="8C8C8C"/>
          <w:sz w:val="14"/>
        </w:rPr>
        <w:t>cf-art-167-inc-VI</w:t>
      </w:r>
      <w:r>
        <w:rPr>
          <w:color w:val="0050A0"/>
          <w:sz w:val="14"/>
        </w:rPr>
        <w:t xml:space="preserve"> | ADI 3652</w:t>
      </w:r>
      <w:r>
        <w:rPr>
          <w:color w:val="0050A0"/>
          <w:sz w:val="14"/>
        </w:rPr>
        <w:t xml:space="preserve"> | rel. Sepúlveda Pertence</w:t>
      </w:r>
      <w:r>
        <w:rPr>
          <w:color w:val="0050A0"/>
          <w:sz w:val="14"/>
        </w:rPr>
        <w:t xml:space="preserve"> | 2006</w:t>
      </w:r>
    </w:p>
    <w:p>
      <w:pPr>
        <w:ind w:left="216"/>
      </w:pPr>
      <w:r>
        <w:rPr>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w:t>
      </w:r>
    </w:p>
    <w:p>
      <w:pPr>
        <w:ind w:left="216"/>
      </w:pPr>
      <w:r>
        <w:rPr>
          <w:b/>
          <w:color w:val="003C8C"/>
          <w:sz w:val="16"/>
        </w:rPr>
        <w:t>[ADI 3.652, rel. min. Sepúlveda Pertence, j. 19-12-2006, P, DJ de 16-3-2007.]</w:t>
      </w:r>
    </w:p>
    <w:p>
      <w:r>
        <w:rPr>
          <w:b/>
          <w:color w:val="B46400"/>
          <w:sz w:val="16"/>
        </w:rPr>
        <w:t>CONTROLE CONCENTRADO</w:t>
      </w:r>
    </w:p>
    <w:p>
      <w:r>
        <w:rPr>
          <w:color w:val="8C8C8C"/>
          <w:sz w:val="14"/>
        </w:rPr>
        <w:t>cf-art-167-inc-VI</w:t>
      </w:r>
      <w:r>
        <w:rPr>
          <w:color w:val="0050A0"/>
          <w:sz w:val="14"/>
        </w:rPr>
        <w:t xml:space="preserve"> | ADI 3401</w:t>
      </w:r>
      <w:r>
        <w:rPr>
          <w:color w:val="0050A0"/>
          <w:sz w:val="14"/>
        </w:rPr>
        <w:t xml:space="preserve"> | rel. Gilmar Mendes</w:t>
      </w:r>
      <w:r>
        <w:rPr>
          <w:color w:val="0050A0"/>
          <w:sz w:val="14"/>
        </w:rPr>
        <w:t xml:space="preserve"> | 2006</w:t>
      </w:r>
    </w:p>
    <w:p>
      <w:pPr>
        <w:ind w:left="216"/>
      </w:pPr>
      <w:r>
        <w:rPr>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w:t>
      </w:r>
    </w:p>
    <w:p>
      <w:pPr>
        <w:ind w:left="216"/>
      </w:pPr>
      <w:r>
        <w:rPr>
          <w:b/>
          <w:color w:val="003C8C"/>
          <w:sz w:val="16"/>
        </w:rPr>
        <w:t>[ADI 3.401, rel. min. Gilmar Mendes, j. 26-4-2006, P, DJ de 23-2-2007.]</w:t>
      </w:r>
    </w:p>
    <w:p>
      <w:r>
        <w:rPr>
          <w:b/>
          <w:color w:val="B46400"/>
          <w:sz w:val="16"/>
        </w:rPr>
        <w:t>CONTROLE CONCENTRADO</w:t>
      </w:r>
    </w:p>
    <w:p>
      <w:r>
        <w:rPr>
          <w:color w:val="8C8C8C"/>
          <w:sz w:val="14"/>
        </w:rPr>
        <w:t>cf-art-167-inc-VII</w:t>
      </w:r>
    </w:p>
    <w:p>
      <w:pPr>
        <w:ind w:left="216"/>
      </w:pPr>
      <w:r>
        <w:rPr>
          <w:sz w:val="18"/>
        </w:rPr>
        <w:t>VIII - a utilização, sem autorização legislativa específica, de recursos dos orçamentos fiscal e da seguridade social para suprir necessidade ou cobrir déficit de empresas, fundações e fundos, inclusive dos mencionados no art. 165, § 5º;</w:t>
      </w:r>
    </w:p>
    <w:p>
      <w:r>
        <w:rPr>
          <w:b/>
          <w:color w:val="B46400"/>
          <w:sz w:val="16"/>
        </w:rPr>
        <w:t>CONTROLE CONCENTRADO</w:t>
      </w:r>
    </w:p>
    <w:p>
      <w:r>
        <w:rPr>
          <w:color w:val="8C8C8C"/>
          <w:sz w:val="14"/>
        </w:rPr>
        <w:t>cf-art-167-inc-IX</w:t>
      </w:r>
    </w:p>
    <w:p>
      <w:pPr>
        <w:ind w:left="216"/>
      </w:pPr>
      <w:r>
        <w:rPr>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r>
        <w:rPr>
          <w:b/>
          <w:color w:val="B46400"/>
          <w:sz w:val="16"/>
        </w:rPr>
        <w:t>CONTROLE CONCENTRADO</w:t>
      </w:r>
    </w:p>
    <w:p>
      <w:r>
        <w:rPr>
          <w:color w:val="8C8C8C"/>
          <w:sz w:val="14"/>
        </w:rPr>
        <w:t>cf-art-167-inc-IX</w:t>
      </w:r>
      <w:r>
        <w:rPr>
          <w:color w:val="0050A0"/>
          <w:sz w:val="14"/>
        </w:rPr>
        <w:t xml:space="preserve"> | ADI 5683</w:t>
      </w:r>
      <w:r>
        <w:rPr>
          <w:color w:val="0050A0"/>
          <w:sz w:val="14"/>
        </w:rPr>
        <w:t xml:space="preserve"> | rel. Roberto Barroso</w:t>
      </w:r>
      <w:r>
        <w:rPr>
          <w:color w:val="0050A0"/>
          <w:sz w:val="14"/>
        </w:rPr>
        <w:t xml:space="preserve"> | 2022</w:t>
      </w:r>
    </w:p>
    <w:p>
      <w:pPr>
        <w:ind w:left="216"/>
      </w:pPr>
      <w:r>
        <w:rPr>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w:t>
      </w:r>
    </w:p>
    <w:p>
      <w:pPr>
        <w:ind w:left="216"/>
      </w:pPr>
      <w:r>
        <w:rPr>
          <w:b/>
          <w:color w:val="003C8C"/>
          <w:sz w:val="16"/>
        </w:rPr>
        <w:t>[ADI 5.683, rel. min. Roberto Barroso, j. 22-4-2022, P, DJE de 19-5-2022.]</w:t>
      </w:r>
    </w:p>
    <w:p>
      <w:r>
        <w:rPr>
          <w:b/>
          <w:color w:val="B46400"/>
          <w:sz w:val="16"/>
        </w:rPr>
        <w:t>CONTROLE CONCENTRADO</w:t>
      </w:r>
    </w:p>
    <w:p>
      <w:r>
        <w:rPr>
          <w:color w:val="8C8C8C"/>
          <w:sz w:val="14"/>
        </w:rPr>
        <w:t>cf-art-167-inc-IX</w:t>
      </w:r>
      <w:r>
        <w:rPr>
          <w:color w:val="0050A0"/>
          <w:sz w:val="14"/>
        </w:rPr>
        <w:t xml:space="preserve"> | ADPF 485</w:t>
      </w:r>
      <w:r>
        <w:rPr>
          <w:color w:val="0050A0"/>
          <w:sz w:val="14"/>
        </w:rPr>
        <w:t xml:space="preserve"> | rel. Roberto Barroso</w:t>
      </w:r>
      <w:r>
        <w:rPr>
          <w:color w:val="0050A0"/>
          <w:sz w:val="14"/>
        </w:rPr>
        <w:t xml:space="preserve"> | 2020</w:t>
      </w:r>
    </w:p>
    <w:p>
      <w:pPr>
        <w:ind w:left="216"/>
      </w:pPr>
      <w:r>
        <w:rPr>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16"/>
      </w:pPr>
      <w:r>
        <w:rPr>
          <w:b/>
          <w:color w:val="003C8C"/>
          <w:sz w:val="16"/>
        </w:rPr>
        <w:t>[ADPF 485, rel. min. Roberto Barroso, j. 7-12-2020, P, DJE de 4-2-2021.]</w:t>
      </w:r>
    </w:p>
    <w:p>
      <w:r>
        <w:rPr>
          <w:b/>
          <w:color w:val="B46400"/>
          <w:sz w:val="16"/>
        </w:rPr>
        <w:t>CONTROLE CONCENTRADO</w:t>
      </w:r>
    </w:p>
    <w:p>
      <w:r>
        <w:rPr>
          <w:color w:val="8C8C8C"/>
          <w:sz w:val="14"/>
        </w:rPr>
        <w:t>cf-art-167-inc-IX</w:t>
      </w:r>
      <w:r>
        <w:rPr>
          <w:color w:val="0050A0"/>
          <w:sz w:val="14"/>
        </w:rPr>
        <w:t xml:space="preserve"> | ADPF 405</w:t>
      </w:r>
      <w:r>
        <w:rPr>
          <w:color w:val="0050A0"/>
          <w:sz w:val="14"/>
        </w:rPr>
        <w:t xml:space="preserve"> | rel. Rosa Weber</w:t>
      </w:r>
    </w:p>
    <w:p>
      <w:pPr>
        <w:ind w:left="216"/>
      </w:pPr>
      <w:r>
        <w:rPr>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w:t>
      </w:r>
    </w:p>
    <w:p>
      <w:r>
        <w:rPr>
          <w:b/>
          <w:color w:val="B46400"/>
          <w:sz w:val="16"/>
        </w:rPr>
        <w:t>CONTROLE CONCENTRADO</w:t>
      </w:r>
    </w:p>
    <w:p>
      <w:r>
        <w:rPr>
          <w:color w:val="8C8C8C"/>
          <w:sz w:val="14"/>
        </w:rPr>
        <w:t>cf-art-167-par-1</w:t>
      </w:r>
    </w:p>
    <w:p>
      <w:pPr>
        <w:ind w:left="216"/>
      </w:pPr>
      <w:r>
        <w:rPr>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r>
        <w:rPr>
          <w:b/>
          <w:color w:val="B46400"/>
          <w:sz w:val="16"/>
        </w:rPr>
        <w:t>CONTROLE CONCENTRADO</w:t>
      </w:r>
    </w:p>
    <w:p>
      <w:r>
        <w:rPr>
          <w:color w:val="8C8C8C"/>
          <w:sz w:val="14"/>
        </w:rPr>
        <w:t>cf-art-167-par-1</w:t>
      </w:r>
      <w:r>
        <w:rPr>
          <w:color w:val="0050A0"/>
          <w:sz w:val="14"/>
        </w:rPr>
        <w:t xml:space="preserve"> | ADI 4049</w:t>
      </w:r>
      <w:r>
        <w:rPr>
          <w:color w:val="0050A0"/>
          <w:sz w:val="14"/>
        </w:rPr>
        <w:t xml:space="preserve"> | rel. Ayres Britto</w:t>
      </w:r>
      <w:r>
        <w:rPr>
          <w:color w:val="0050A0"/>
          <w:sz w:val="14"/>
        </w:rPr>
        <w:t xml:space="preserve"> | 2008</w:t>
      </w:r>
    </w:p>
    <w:p>
      <w:pPr>
        <w:ind w:left="216"/>
      </w:pPr>
      <w:r>
        <w:rPr>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16"/>
      </w:pPr>
      <w:r>
        <w:rPr>
          <w:b/>
          <w:color w:val="003C8C"/>
          <w:sz w:val="16"/>
        </w:rPr>
        <w:t>[ADI 4.049 MC, rel. min. Ayres Britto, j. 5-11-2008, P, DJE de 8-5-2009.]</w:t>
      </w:r>
    </w:p>
    <w:p>
      <w:r>
        <w:rPr>
          <w:b/>
          <w:color w:val="B46400"/>
          <w:sz w:val="16"/>
        </w:rPr>
        <w:t>CONTROLE CONCENTRADO</w:t>
      </w:r>
    </w:p>
    <w:p>
      <w:r>
        <w:rPr>
          <w:color w:val="8C8C8C"/>
          <w:sz w:val="14"/>
        </w:rPr>
        <w:t>cf-art-167-par-3</w:t>
      </w:r>
      <w:r>
        <w:rPr>
          <w:color w:val="0050A0"/>
          <w:sz w:val="14"/>
        </w:rPr>
        <w:t xml:space="preserve"> | ADI 4048</w:t>
      </w:r>
      <w:r>
        <w:rPr>
          <w:color w:val="0050A0"/>
          <w:sz w:val="14"/>
        </w:rPr>
        <w:t xml:space="preserve"> | rel. Gilmar Mendes</w:t>
      </w:r>
      <w:r>
        <w:rPr>
          <w:color w:val="0050A0"/>
          <w:sz w:val="14"/>
        </w:rPr>
        <w:t xml:space="preserve"> | 2008</w:t>
      </w:r>
    </w:p>
    <w:p>
      <w:pPr>
        <w:ind w:left="216"/>
      </w:pPr>
      <w:r>
        <w:rPr>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w:t>
      </w:r>
    </w:p>
    <w:p>
      <w:pPr>
        <w:ind w:left="216"/>
      </w:pPr>
      <w:r>
        <w:rPr>
          <w:b/>
          <w:color w:val="003C8C"/>
          <w:sz w:val="16"/>
        </w:rPr>
        <w:t>[ADI 4.048 MC, rel. min. Gilmar Mendes, j. 14-5-2008, P, DJE de 22-8-2008.]</w:t>
      </w:r>
    </w:p>
    <w:p>
      <w:r>
        <w:rPr>
          <w:b/>
          <w:color w:val="B46400"/>
          <w:sz w:val="16"/>
        </w:rPr>
        <w:t>CONTROLE CONCENTRADO</w:t>
      </w:r>
    </w:p>
    <w:p>
      <w:r>
        <w:rPr>
          <w:color w:val="8C8C8C"/>
          <w:sz w:val="14"/>
        </w:rPr>
        <w:t>cf-art-167-par-3</w:t>
      </w:r>
      <w:r>
        <w:rPr>
          <w:color w:val="0050A0"/>
          <w:sz w:val="14"/>
        </w:rPr>
        <w:t xml:space="preserve"> | ADI 4.049</w:t>
      </w:r>
      <w:r>
        <w:rPr>
          <w:color w:val="0050A0"/>
          <w:sz w:val="14"/>
        </w:rPr>
        <w:t xml:space="preserve"> | rel. Ayres Britto</w:t>
      </w:r>
    </w:p>
    <w:p>
      <w:pPr>
        <w:ind w:left="216"/>
      </w:pPr>
      <w:r>
        <w:rPr>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pStyle w:val="Heading1"/>
      </w:pPr>
      <w:r>
        <w:t>Art. 168</w:t>
      </w:r>
    </w:p>
    <w:p>
      <w:r>
        <w:rPr>
          <w:b/>
          <w:color w:val="B46400"/>
          <w:sz w:val="16"/>
        </w:rPr>
        <w:t>JULGADOS CORRELATOS</w:t>
      </w:r>
    </w:p>
    <w:p>
      <w:r>
        <w:rPr>
          <w:color w:val="8C8C8C"/>
          <w:sz w:val="14"/>
        </w:rPr>
        <w:t>cf-art-168</w:t>
      </w:r>
      <w:r>
        <w:rPr>
          <w:color w:val="0050A0"/>
          <w:sz w:val="14"/>
        </w:rPr>
        <w:t xml:space="preserve"> | SS 5.648</w:t>
      </w:r>
      <w:r>
        <w:rPr>
          <w:color w:val="0050A0"/>
          <w:sz w:val="14"/>
        </w:rPr>
        <w:t xml:space="preserve"> | rel. Rosa Weber</w:t>
      </w:r>
    </w:p>
    <w:p>
      <w:pPr>
        <w:ind w:left="216"/>
      </w:pPr>
      <w:r>
        <w:rPr>
          <w:sz w:val="18"/>
        </w:rPr>
        <w:t>Não cabe ao Chefe do Poder Executivo reter as parcelas duodecimais titularizadas pela Câmara legislativa municipal ou contingenciá-las em face da frustração das metas fiscais, incumbindo ao próprio órgão legislativo, no exercício de sua autonomia orçamentária e com respeito e atenção ao dever de responsabilidade fiscal, realizar os ajustes orçamentários necessários, sem prejuízo da fiscalização exercida pelos órgãos de controle interno, externo e judicial.</w:t>
        <w:br/>
        <w:t>[SS 5.648 MC-REF, rel. min. Rosa Weber,</w:t>
      </w:r>
    </w:p>
    <w:p>
      <w:r>
        <w:rPr>
          <w:b/>
          <w:color w:val="B46400"/>
          <w:sz w:val="16"/>
        </w:rPr>
        <w:t>CONTROLE CONCENTRADO</w:t>
      </w:r>
    </w:p>
    <w:p>
      <w:r>
        <w:rPr>
          <w:color w:val="8C8C8C"/>
          <w:sz w:val="14"/>
        </w:rPr>
        <w:t>cf-art-168</w:t>
      </w:r>
      <w:r>
        <w:rPr>
          <w:color w:val="0050A0"/>
          <w:sz w:val="14"/>
        </w:rPr>
        <w:t xml:space="preserve"> | ADPF 384</w:t>
      </w:r>
      <w:r>
        <w:rPr>
          <w:color w:val="0050A0"/>
          <w:sz w:val="14"/>
        </w:rPr>
        <w:t xml:space="preserve"> | rel. Edson Fachin</w:t>
      </w:r>
      <w:r>
        <w:rPr>
          <w:color w:val="0050A0"/>
          <w:sz w:val="14"/>
        </w:rPr>
        <w:t xml:space="preserve"> | 2020</w:t>
      </w:r>
    </w:p>
    <w:p>
      <w:pPr>
        <w:ind w:left="216"/>
      </w:pPr>
      <w:r>
        <w:rPr>
          <w:sz w:val="18"/>
        </w:rPr>
        <w:t>A retenção do repasse de duodécimos por parte do Poder Executivo configura ato abusivo e atentatório a ordem constitucional brasileira.</w:t>
      </w:r>
    </w:p>
    <w:p>
      <w:pPr>
        <w:ind w:left="216"/>
      </w:pPr>
      <w:r>
        <w:rPr>
          <w:b/>
          <w:color w:val="003C8C"/>
          <w:sz w:val="16"/>
        </w:rPr>
        <w:t>[ADPF 384, rel. min. Edson Fachin, j. 6-8-2020, P, DJE de 8-10-2020.]</w:t>
      </w:r>
    </w:p>
    <w:p>
      <w:r>
        <w:rPr>
          <w:b/>
          <w:color w:val="B46400"/>
          <w:sz w:val="16"/>
        </w:rPr>
        <w:t>CONTROLE CONCENTRADO</w:t>
      </w:r>
    </w:p>
    <w:p>
      <w:r>
        <w:rPr>
          <w:color w:val="8C8C8C"/>
          <w:sz w:val="14"/>
        </w:rPr>
        <w:t>cf-art-168</w:t>
      </w:r>
      <w:r>
        <w:rPr>
          <w:color w:val="0050A0"/>
          <w:sz w:val="14"/>
        </w:rPr>
        <w:t xml:space="preserve"> | ADI 3401</w:t>
      </w:r>
      <w:r>
        <w:rPr>
          <w:color w:val="0050A0"/>
          <w:sz w:val="14"/>
        </w:rPr>
        <w:t xml:space="preserve"> | rel. Gilmar Mendes</w:t>
      </w:r>
      <w:r>
        <w:rPr>
          <w:color w:val="0050A0"/>
          <w:sz w:val="14"/>
        </w:rPr>
        <w:t xml:space="preserve"> | 2006</w:t>
      </w:r>
    </w:p>
    <w:p>
      <w:pPr>
        <w:ind w:left="216"/>
      </w:pPr>
      <w:r>
        <w:rPr>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 Caracterizada a violação dos arts. 167, VI, e 168 da CF, pois a norma impugnada autoriza o remanejament</w:t>
      </w:r>
    </w:p>
    <w:p>
      <w:pPr>
        <w:ind w:left="216"/>
      </w:pPr>
      <w:r>
        <w:rPr>
          <w:b/>
          <w:color w:val="003C8C"/>
          <w:sz w:val="16"/>
        </w:rPr>
        <w:t>[ADI 3.401, rel. min. Gilmar Mendes, j. 26-4-2006, P, DJ de 23-2-2007.]</w:t>
      </w:r>
    </w:p>
    <w:p>
      <w:r>
        <w:rPr>
          <w:b/>
          <w:color w:val="B46400"/>
          <w:sz w:val="16"/>
        </w:rPr>
        <w:t>CONTROLE CONCENTRADO</w:t>
      </w:r>
    </w:p>
    <w:p>
      <w:r>
        <w:rPr>
          <w:color w:val="8C8C8C"/>
          <w:sz w:val="14"/>
        </w:rPr>
        <w:t>cf-art-168</w:t>
      </w:r>
      <w:r>
        <w:rPr>
          <w:color w:val="0050A0"/>
          <w:sz w:val="14"/>
        </w:rPr>
        <w:t xml:space="preserve"> | MS 34.483</w:t>
      </w:r>
      <w:r>
        <w:rPr>
          <w:color w:val="0050A0"/>
          <w:sz w:val="14"/>
        </w:rPr>
        <w:t xml:space="preserve"> | rel. Dias Toffoli</w:t>
      </w:r>
    </w:p>
    <w:p>
      <w:pPr>
        <w:ind w:left="216"/>
      </w:pPr>
      <w:r>
        <w:rPr>
          <w:sz w:val="18"/>
        </w:rPr>
        <w:t>O direito prescrito no art. 168 da CF/1988 instrumentaliza o postulado da Separação de Poderes e, dessa perspectiva, institui um dos fundamentos essenciais para a permanência do Estado Democrático de Direito, impedindo a sujeição dos demais Poderes e órgãos autônomos da República a arbítrios e ilegalidades perpetradas no âmbito do Poder Executivo respectivo. É dever de cada um dos Poderes, por ato próprio, proceder aos ajustes necessários, com limitação de empenho (despesa), ante a frustração de</w:t>
      </w:r>
    </w:p>
    <w:p>
      <w:r>
        <w:rPr>
          <w:b/>
          <w:color w:val="B46400"/>
          <w:sz w:val="16"/>
        </w:rPr>
        <w:t>CONTROLE CONCENTRADO</w:t>
      </w:r>
    </w:p>
    <w:p>
      <w:r>
        <w:rPr>
          <w:color w:val="8C8C8C"/>
          <w:sz w:val="14"/>
        </w:rPr>
        <w:t>cf-art-168</w:t>
      </w:r>
      <w:r>
        <w:rPr>
          <w:color w:val="0050A0"/>
          <w:sz w:val="14"/>
        </w:rPr>
        <w:t xml:space="preserve"> | ADI 6357</w:t>
      </w:r>
      <w:r>
        <w:rPr>
          <w:color w:val="0050A0"/>
          <w:sz w:val="14"/>
        </w:rPr>
        <w:t xml:space="preserve"> | rel. ALEXANDRE DE MORAES</w:t>
      </w:r>
    </w:p>
    <w:p>
      <w:pPr>
        <w:ind w:left="216"/>
      </w:pPr>
      <w:r>
        <w:rPr>
          <w:sz w:val="18"/>
        </w:rPr>
        <w:t>À falta de apresentação de razões específicas, não pode a ação ser conhecida quanto ao pedido de interpretação conforme à Constituição dos arts. 19 e 20 da LRF, pois, segundo a jurisprudência desta SUPREMA CORTE, o déficit de impugnação específica inviabiliza os pedidos veiculados em Ação Direta de Inconstitucionalidade. Precedentes. Ausente pedido de aditamento, a alteração substancial do art. 21 da LRF pela Lei Complementar 173/2020, que estabeleceu o “Programa Federativo de Enfrentamento ao C</w:t>
      </w:r>
    </w:p>
    <w:p>
      <w:r>
        <w:rPr>
          <w:b/>
          <w:color w:val="B46400"/>
          <w:sz w:val="16"/>
        </w:rPr>
        <w:t>CONTROLE CONCENTRADO</w:t>
      </w:r>
    </w:p>
    <w:p>
      <w:r>
        <w:rPr>
          <w:color w:val="8C8C8C"/>
          <w:sz w:val="14"/>
        </w:rPr>
        <w:t>cf-art-168-inc-I</w:t>
      </w:r>
      <w:r>
        <w:rPr>
          <w:color w:val="0050A0"/>
          <w:sz w:val="14"/>
        </w:rPr>
        <w:t xml:space="preserve"> | ADI 3599</w:t>
      </w:r>
      <w:r>
        <w:rPr>
          <w:color w:val="0050A0"/>
          <w:sz w:val="14"/>
        </w:rPr>
        <w:t xml:space="preserve"> | rel. Gilmar Mendes</w:t>
      </w:r>
      <w:r>
        <w:rPr>
          <w:color w:val="0050A0"/>
          <w:sz w:val="14"/>
        </w:rPr>
        <w:t xml:space="preserve"> | 2007</w:t>
      </w:r>
    </w:p>
    <w:p>
      <w:pPr>
        <w:ind w:left="216"/>
      </w:pPr>
      <w:r>
        <w:rPr>
          <w:sz w:val="18"/>
        </w:rPr>
        <w:t>É inconstitucional lei que verse sobre criação de cargos, empregos e funções sem prévia dotação orçamentária e autorização específica na Lei de Diretrizes Orçamentárias.</w:t>
        <w:br/>
        <w:t>[ADI 2.114, rel. min. Nunes Marques, j. 13-3-2023, P, DJE de 17-4-2023.] Ação direta de inconstitucionalidade contra a Lei nº 14.434/2022, que altera a Lei nº 7.498/1986 para instituir o piso salarial nacional do enfermeiro, do técnico de enfermagem, do auxiliar de enfermagem e da parteira, a ser aplicado (a) aos profissionais c</w:t>
      </w:r>
    </w:p>
    <w:p>
      <w:pPr>
        <w:ind w:left="216"/>
      </w:pPr>
      <w:r>
        <w:rPr>
          <w:b/>
          <w:color w:val="003C8C"/>
          <w:sz w:val="16"/>
        </w:rPr>
        <w:t>[ADI 3.599, rel. min. Gilmar Mendes, j. 21-5-2007, P, DJ de 14-9-2007.]</w:t>
      </w:r>
    </w:p>
    <w:p>
      <w:r>
        <w:rPr>
          <w:b/>
          <w:color w:val="B46400"/>
          <w:sz w:val="16"/>
        </w:rPr>
        <w:t>REPERCUSSAO GERAL</w:t>
      </w:r>
    </w:p>
    <w:p>
      <w:r>
        <w:rPr>
          <w:color w:val="8C8C8C"/>
          <w:sz w:val="14"/>
        </w:rPr>
        <w:t>cf-art-168-inc-I</w:t>
      </w:r>
      <w:r>
        <w:rPr>
          <w:color w:val="0050A0"/>
          <w:sz w:val="14"/>
        </w:rPr>
        <w:t xml:space="preserve"> | RE 1341179</w:t>
      </w:r>
      <w:r>
        <w:rPr>
          <w:color w:val="0050A0"/>
          <w:sz w:val="14"/>
        </w:rPr>
        <w:t xml:space="preserve"> | rel. Luiz Fux</w:t>
      </w:r>
      <w:r>
        <w:rPr>
          <w:color w:val="0050A0"/>
          <w:sz w:val="14"/>
        </w:rPr>
        <w:t xml:space="preserve"> | 2022</w:t>
      </w:r>
    </w:p>
    <w:p>
      <w:pPr>
        <w:ind w:left="216"/>
      </w:pPr>
      <w:r>
        <w:rPr>
          <w:sz w:val="18"/>
        </w:rPr>
        <w:t>É infraconstitucional, a ela se aplicando os efeitos da ausência de repercussão geral, a controvérsia relativa ao termo inicial do reajuste do auxílio-alimentação dos servidores do Poder Judiciário da União, considerando-se as disposições da Portaria Conjunta nº 1/2016 do Conselho Nacional de Justiça e da Portaria 297/2016 do Conselho da Justiça Federal.</w:t>
      </w:r>
    </w:p>
    <w:p>
      <w:pPr>
        <w:ind w:left="216"/>
      </w:pPr>
      <w:r>
        <w:rPr>
          <w:b/>
          <w:color w:val="003C8C"/>
          <w:sz w:val="16"/>
        </w:rPr>
        <w:t>[RE 1.341.179 RG, rel. min. Luiz Fux, j. 1-9-2022, P, DJE de 8-9-2022, Tema 1.230, com repercussão geral negada.]</w:t>
      </w:r>
    </w:p>
    <w:p>
      <w:r>
        <w:rPr>
          <w:b/>
          <w:color w:val="B46400"/>
          <w:sz w:val="16"/>
        </w:rPr>
        <w:t>REPERCUSSAO GERAL</w:t>
      </w:r>
    </w:p>
    <w:p>
      <w:r>
        <w:rPr>
          <w:color w:val="8C8C8C"/>
          <w:sz w:val="14"/>
        </w:rPr>
        <w:t>cf-art-168-inc-I</w:t>
      </w:r>
      <w:r>
        <w:rPr>
          <w:color w:val="0050A0"/>
          <w:sz w:val="14"/>
        </w:rPr>
        <w:t xml:space="preserve"> | RE 905357</w:t>
      </w:r>
      <w:r>
        <w:rPr>
          <w:color w:val="0050A0"/>
          <w:sz w:val="14"/>
        </w:rPr>
        <w:t xml:space="preserve"> | rel. Alexandre de Moraes</w:t>
      </w:r>
      <w:r>
        <w:rPr>
          <w:color w:val="0050A0"/>
          <w:sz w:val="14"/>
        </w:rPr>
        <w:t xml:space="preserve"> | 2019</w:t>
      </w:r>
    </w:p>
    <w:p>
      <w:pPr>
        <w:ind w:left="216"/>
      </w:pPr>
      <w:r>
        <w:rPr>
          <w:sz w:val="18"/>
        </w:rPr>
        <w:t xml:space="preserve">Segundo dispõe o art. 169, § 1º, da Constituição, para a concessão de vantagens ou aumento de remuneração aos agentes públicos, exige-se o preenchimento de dois requisitos cumulativos: (I) dotação na Lei Orçamentária Anual e (II) autorização na Lei de Diretrizes Orçamentárias. Assim sendo, não há direito à revisão geral anual da remuneração dos servidores públicos, quando se encontra prevista unicamente na Lei de Diretrizes Orçamentárias, pois é necessária, também, a dotação na Lei Orçamentária </w:t>
      </w:r>
    </w:p>
    <w:p>
      <w:pPr>
        <w:ind w:left="216"/>
      </w:pPr>
      <w:r>
        <w:rPr>
          <w:b/>
          <w:color w:val="003C8C"/>
          <w:sz w:val="16"/>
        </w:rPr>
        <w:t>[RE 905.357, rel. min. Alexandre de Moraes, j. 29-11-2019, P, DJE de 18-12-2019, Tema 864, com mérito julgado.]</w:t>
      </w:r>
    </w:p>
    <w:p>
      <w:r>
        <w:rPr>
          <w:b/>
          <w:color w:val="B46400"/>
          <w:sz w:val="16"/>
        </w:rPr>
        <w:t>JULGADOS CORRELATOS</w:t>
      </w:r>
    </w:p>
    <w:p>
      <w:r>
        <w:rPr>
          <w:color w:val="8C8C8C"/>
          <w:sz w:val="14"/>
        </w:rPr>
        <w:t>cf-art-168-inc-I</w:t>
      </w:r>
      <w:r>
        <w:rPr>
          <w:color w:val="0050A0"/>
          <w:sz w:val="14"/>
        </w:rPr>
        <w:t xml:space="preserve"> | ARE 644940</w:t>
      </w:r>
      <w:r>
        <w:rPr>
          <w:color w:val="0050A0"/>
          <w:sz w:val="14"/>
        </w:rPr>
        <w:t xml:space="preserve"> | rel. Marco Aurélio</w:t>
      </w:r>
      <w:r>
        <w:rPr>
          <w:color w:val="0050A0"/>
          <w:sz w:val="14"/>
        </w:rPr>
        <w:t xml:space="preserve"> | 2013</w:t>
      </w:r>
    </w:p>
    <w:p>
      <w:pPr>
        <w:ind w:left="216"/>
      </w:pPr>
      <w:r>
        <w:rPr>
          <w:sz w:val="18"/>
        </w:rPr>
        <w:t>A questão referente ao orçamento não repercute na espécie. Não se faz em jogo plus remuneratório, mas a simples reposição do poder aquisitivo de parcela alimentar. Ora, a predominar a necessidade de contar-se com previsão orçamentária, ter-se-ia como inadequado, por exemplo, o outrora gatilho salarial, porquanto impossível, de início, mensurar a inflação exata do período. As formas de diminuição da despesa estão previstas na CF. Depois, tenha-se presente consubstanciar a Carta da República um gr</w:t>
      </w:r>
    </w:p>
    <w:p>
      <w:pPr>
        <w:ind w:left="216"/>
      </w:pPr>
      <w:r>
        <w:rPr>
          <w:b/>
          <w:color w:val="003C8C"/>
          <w:sz w:val="16"/>
        </w:rPr>
        <w:t>[ARE 644.940 AgR, voto do rel. min. Marco Aurélio, j. 3-9-2013, 1ª T, DJE de 12-2-2014.]</w:t>
      </w:r>
    </w:p>
    <w:p>
      <w:r>
        <w:rPr>
          <w:b/>
          <w:color w:val="B46400"/>
          <w:sz w:val="16"/>
        </w:rPr>
        <w:t>CONTROLE CONCENTRADO</w:t>
      </w:r>
    </w:p>
    <w:p>
      <w:r>
        <w:rPr>
          <w:color w:val="8C8C8C"/>
          <w:sz w:val="14"/>
        </w:rPr>
        <w:t>cf-art-168-inc-II</w:t>
      </w:r>
      <w:r>
        <w:rPr>
          <w:color w:val="0050A0"/>
          <w:sz w:val="14"/>
        </w:rPr>
        <w:t xml:space="preserve"> | ADI 2.114</w:t>
      </w:r>
      <w:r>
        <w:rPr>
          <w:color w:val="0050A0"/>
          <w:sz w:val="14"/>
        </w:rPr>
        <w:t xml:space="preserve"> | rel. Nunes Marques</w:t>
      </w:r>
    </w:p>
    <w:p>
      <w:pPr>
        <w:ind w:left="216"/>
      </w:pPr>
      <w:r>
        <w:rPr>
          <w:sz w:val="18"/>
        </w:rPr>
        <w:t>É inconstitucional lei que verse sobre criação de cargos, empregos e funções sem prévia dotação orçamentária e autorização específica na Lei de Diretrizes Orçamentárias.</w:t>
        <w:br/>
        <w:t>[ADI 2.114, rel. min. Nunes Marques, j. 13-3-2023, P, DJE de 17-4-2023.] Vide [ADI 2.114-ED-segundos, rel. min. Nunes Marques, j. 27.11.2023, P, DJE de 24.1.2024.]</w:t>
      </w:r>
    </w:p>
    <w:p>
      <w:r>
        <w:rPr>
          <w:b/>
          <w:color w:val="B46400"/>
          <w:sz w:val="16"/>
        </w:rPr>
        <w:t>REPERCUSSAO GERAL</w:t>
      </w:r>
    </w:p>
    <w:p>
      <w:r>
        <w:rPr>
          <w:color w:val="8C8C8C"/>
          <w:sz w:val="14"/>
        </w:rPr>
        <w:t>cf-art-168-inc-II</w:t>
      </w:r>
      <w:r>
        <w:rPr>
          <w:color w:val="0050A0"/>
          <w:sz w:val="14"/>
        </w:rPr>
        <w:t xml:space="preserve"> | RE 905357</w:t>
      </w:r>
      <w:r>
        <w:rPr>
          <w:color w:val="0050A0"/>
          <w:sz w:val="14"/>
        </w:rPr>
        <w:t xml:space="preserve"> | rel. Alexandre de Moraes</w:t>
      </w:r>
      <w:r>
        <w:rPr>
          <w:color w:val="0050A0"/>
          <w:sz w:val="14"/>
        </w:rPr>
        <w:t xml:space="preserve"> | 2019</w:t>
      </w:r>
    </w:p>
    <w:p>
      <w:pPr>
        <w:ind w:left="216"/>
      </w:pPr>
      <w:r>
        <w:rPr>
          <w:sz w:val="18"/>
        </w:rPr>
        <w:t xml:space="preserve">Segundo dispõe o art. 169, § 1º, da Constituição, para a concessão de vantagens ou aumento de remuneração aos agentes públicos, exige-se o preenchimento de dois requisitos cumulativos: (I) dotação na Lei Orçamentária Anual e (II) autorização na Lei de Diretrizes Orçamentárias. Assim sendo, não há direito à revisão geral anual da remuneração dos servidores públicos, quando se encontra prevista unicamente na Lei de Diretrizes Orçamentárias, pois é necessária, também, a dotação na Lei Orçamentária </w:t>
      </w:r>
    </w:p>
    <w:p>
      <w:pPr>
        <w:ind w:left="216"/>
      </w:pPr>
      <w:r>
        <w:rPr>
          <w:b/>
          <w:color w:val="003C8C"/>
          <w:sz w:val="16"/>
        </w:rPr>
        <w:t>[RE 905.357, rel. min. Alexandre de Moraes, j. 29-11-2019, P, DJE de 18-12-2019, Tema 864, com mérito julgado.]</w:t>
      </w:r>
    </w:p>
    <w:p>
      <w:r>
        <w:rPr>
          <w:b/>
          <w:color w:val="B46400"/>
          <w:sz w:val="16"/>
        </w:rPr>
        <w:t>REPERCUSSAO GERAL</w:t>
      </w:r>
    </w:p>
    <w:p>
      <w:r>
        <w:rPr>
          <w:color w:val="8C8C8C"/>
          <w:sz w:val="14"/>
        </w:rPr>
        <w:t>cf-art-168-inc-II</w:t>
      </w:r>
    </w:p>
    <w:p>
      <w:pPr>
        <w:ind w:left="216"/>
      </w:pPr>
      <w:r>
        <w:rPr>
          <w:sz w:val="18"/>
        </w:rPr>
        <w:t xml:space="preserve">§ 2º Decorrido o prazo estabelecido na lei complementar referida neste artigo para a adaptação aos parâmetros ali previstos, serão imediatamente suspensos todos os repasses de verbas federais ou estaduais aos Estados, ao Distrito Federal e aos Municípios que não observarem os referidos limites. (Incluído pela EC 19/1998) § 3º Para o cumprimento dos limites estabelecidos com base neste artigo, durante o prazo fixado na lei complementar referida no caput, a União, os Estados, o Distrito Federal e </w:t>
      </w:r>
    </w:p>
    <w:p>
      <w:r>
        <w:rPr>
          <w:b/>
          <w:color w:val="B46400"/>
          <w:sz w:val="16"/>
        </w:rPr>
        <w:t>JULGADOS CORRELATOS</w:t>
      </w:r>
    </w:p>
    <w:p>
      <w:r>
        <w:rPr>
          <w:color w:val="8C8C8C"/>
          <w:sz w:val="14"/>
        </w:rPr>
        <w:t>cf-art-168-inc-II</w:t>
      </w:r>
      <w:r>
        <w:rPr>
          <w:color w:val="0050A0"/>
          <w:sz w:val="14"/>
        </w:rPr>
        <w:t xml:space="preserve"> | RE 428991</w:t>
      </w:r>
      <w:r>
        <w:rPr>
          <w:color w:val="0050A0"/>
          <w:sz w:val="14"/>
        </w:rPr>
        <w:t xml:space="preserve"> | rel. Marco Aurélio</w:t>
      </w:r>
      <w:r>
        <w:rPr>
          <w:color w:val="0050A0"/>
          <w:sz w:val="14"/>
        </w:rPr>
        <w:t xml:space="preserve"> | 2008</w:t>
      </w:r>
    </w:p>
    <w:p>
      <w:pPr>
        <w:ind w:left="216"/>
      </w:pPr>
      <w:r>
        <w:rPr>
          <w:sz w:val="18"/>
        </w:rPr>
        <w:t>(...) a questão jurídica que está posta a julgamento da Suprema Corte diz com a necessidade de obediência aos limites de gastos da administração pública estabelecidos em lei complementar (...). No caso, trata-se especificamente de atualização dos valores relativos ao vale-refeição. E o argumento posto pela administração foi de que a interrupção desse reajustamento devia-se à necessidade de cumprir os limites estabelecidos com base no art. 169 (...). Ocorre que o próprio dispositivo constituciona</w:t>
      </w:r>
    </w:p>
    <w:p>
      <w:pPr>
        <w:ind w:left="216"/>
      </w:pPr>
      <w:r>
        <w:rPr>
          <w:b/>
          <w:color w:val="003C8C"/>
          <w:sz w:val="16"/>
        </w:rPr>
        <w:t>[RE 428.991, rel. min. Marco Aurélio, voto do min. Menezes Direito, j. 26-8-2008, 1ª T, DJE de 31-10-2008.]</w:t>
      </w:r>
    </w:p>
    <w:p>
      <w:r>
        <w:rPr>
          <w:b/>
          <w:color w:val="B46400"/>
          <w:sz w:val="16"/>
        </w:rPr>
        <w:t>JULGADOS CORRELATOS</w:t>
      </w:r>
    </w:p>
    <w:p>
      <w:r>
        <w:rPr>
          <w:color w:val="8C8C8C"/>
          <w:sz w:val="14"/>
        </w:rPr>
        <w:t>cf-art-168-inc-II</w:t>
      </w:r>
    </w:p>
    <w:p>
      <w:pPr>
        <w:ind w:left="216"/>
      </w:pPr>
      <w:r>
        <w:rPr>
          <w:sz w:val="18"/>
        </w:rPr>
        <w:t>§ 4º Se as medidas adotadas com base no parágrafo anterior não forem suficientes para assegurar o cumprimento da determinação da lei complementar referida neste artigo, o servidor estável poderá perder o cargo, desde que ato normativo motivado de cada um dos Poderes especifique a atividade funcional, o órgão ou unidade administrativa objeto da redução de pessoal. (Incluído pela EC 19/1998) § 5º O servidor que perder o cargo na forma do parágrafo anterior fará jus a indenização correspondente a u</w:t>
      </w:r>
    </w:p>
    <w:p>
      <w:pPr>
        <w:pStyle w:val="Heading1"/>
      </w:pPr>
      <w:r>
        <w:t>Art. 169</w:t>
      </w:r>
    </w:p>
    <w:p>
      <w:r>
        <w:rPr>
          <w:b/>
          <w:color w:val="B46400"/>
          <w:sz w:val="16"/>
        </w:rPr>
        <w:t>CONTROLE CONCENTRADO</w:t>
      </w:r>
    </w:p>
    <w:p>
      <w:r>
        <w:rPr>
          <w:color w:val="8C8C8C"/>
          <w:sz w:val="14"/>
        </w:rPr>
        <w:t>cf-art-169</w:t>
      </w:r>
      <w:r>
        <w:rPr>
          <w:color w:val="0050A0"/>
          <w:sz w:val="14"/>
        </w:rPr>
        <w:t xml:space="preserve"> | RE 1316010</w:t>
      </w:r>
      <w:r>
        <w:rPr>
          <w:color w:val="0050A0"/>
          <w:sz w:val="14"/>
        </w:rPr>
        <w:t xml:space="preserve"> | rel. Flávio Dino</w:t>
      </w:r>
      <w:r>
        <w:rPr>
          <w:color w:val="0050A0"/>
          <w:sz w:val="14"/>
        </w:rPr>
        <w:t xml:space="preserve"> | 2025</w:t>
      </w:r>
    </w:p>
    <w:p>
      <w:pPr>
        <w:ind w:left="216"/>
      </w:pPr>
      <w:r>
        <w:rPr>
          <w:sz w:val="18"/>
        </w:rPr>
        <w:t xml:space="preserve">(...) conferir interpretação conforme a Constituição ao art. 8º, IV e V, da LC nº 159/2017, com a redação conferida pela LC nº 178/2021, para autorizar a reposição de cargos vagos pelos entes federados que aderirem ao Regime de Recuperação Fiscal instituído por aquele diploma normativo, desde que observados os requisitos legais pertinentes; e (ii) conferir interpretação conforme a Constituição ao art. 2º, § 4º, da LC nº 159/2017, com a redação conferida pela LC nº 178/2021, de modo a excluir da </w:t>
      </w:r>
    </w:p>
    <w:p>
      <w:pPr>
        <w:ind w:left="216"/>
      </w:pPr>
      <w:r>
        <w:rPr>
          <w:b/>
          <w:color w:val="003C8C"/>
          <w:sz w:val="16"/>
        </w:rPr>
        <w:t>[RE 1.316.010, rel. min. Flávio Dino, j. 13.10.2025, P, DJE de 28.11.2025, Tema 1.164, com mérito julgado.]</w:t>
      </w:r>
    </w:p>
    <w:p>
      <w:r>
        <w:rPr>
          <w:b/>
          <w:color w:val="B46400"/>
          <w:sz w:val="16"/>
        </w:rPr>
        <w:t>CONTROLE CONCENTRADO</w:t>
      </w:r>
    </w:p>
    <w:p>
      <w:r>
        <w:rPr>
          <w:color w:val="8C8C8C"/>
          <w:sz w:val="14"/>
        </w:rPr>
        <w:t>cf-art-169-par-3</w:t>
      </w:r>
      <w:r>
        <w:rPr>
          <w:color w:val="0050A0"/>
          <w:sz w:val="14"/>
        </w:rPr>
        <w:t xml:space="preserve"> | ADI 7765</w:t>
      </w:r>
      <w:r>
        <w:rPr>
          <w:color w:val="0050A0"/>
          <w:sz w:val="14"/>
        </w:rPr>
        <w:t xml:space="preserve"> | rel. Dias Toffoli</w:t>
      </w:r>
      <w:r>
        <w:rPr>
          <w:color w:val="0050A0"/>
          <w:sz w:val="14"/>
        </w:rPr>
        <w:t xml:space="preserve"> | 2025</w:t>
      </w:r>
    </w:p>
    <w:p>
      <w:pPr>
        <w:ind w:left="216"/>
      </w:pPr>
      <w:r>
        <w:rPr>
          <w:sz w:val="18"/>
        </w:rPr>
        <w:t>Artigos 43 e 44 da Lei nº 14.973/24. Obrigação acessória. Pessoas jurídicas que usufruem de benefícios fiscais. Prestação de informações sobre os incentivos, as renúncias, os benefícios ou as imunidades de natureza tributária de que usufruem e o valor do crédito tributário correspondente. Constitucionalidade. (...) Inexiste violação do princípio da simplicidade tributária. A própria lei previu que a prestação, por parte das pessoas jurídicas que usufruem de benefícios fiscais, daquelas informaçõ</w:t>
      </w:r>
    </w:p>
    <w:p>
      <w:pPr>
        <w:ind w:left="216"/>
      </w:pPr>
      <w:r>
        <w:rPr>
          <w:b/>
          <w:color w:val="003C8C"/>
          <w:sz w:val="16"/>
        </w:rPr>
        <w:t>[ADI 7.765, rel. min. Dias Toffoli, j. 20.10.2025, P, DJE de 22.10.2025.]</w:t>
      </w:r>
    </w:p>
    <w:p>
      <w:r>
        <w:rPr>
          <w:b/>
          <w:color w:val="B46400"/>
          <w:sz w:val="16"/>
        </w:rPr>
        <w:t>CONTROLE CONCENTRADO</w:t>
      </w:r>
    </w:p>
    <w:p>
      <w:r>
        <w:rPr>
          <w:color w:val="8C8C8C"/>
          <w:sz w:val="14"/>
        </w:rPr>
        <w:t>cf-art-169-par-3-inc-I</w:t>
      </w:r>
      <w:r>
        <w:rPr>
          <w:color w:val="0050A0"/>
          <w:sz w:val="14"/>
        </w:rPr>
        <w:t xml:space="preserve"> | ADI 4295</w:t>
      </w:r>
      <w:r>
        <w:rPr>
          <w:color w:val="0050A0"/>
          <w:sz w:val="14"/>
        </w:rPr>
        <w:t xml:space="preserve"> | rel. Marco Aurélio</w:t>
      </w:r>
      <w:r>
        <w:rPr>
          <w:color w:val="0050A0"/>
          <w:sz w:val="14"/>
        </w:rPr>
        <w:t xml:space="preserve"> | 2023</w:t>
      </w:r>
    </w:p>
    <w:p>
      <w:pPr>
        <w:ind w:left="216"/>
      </w:pPr>
      <w:r>
        <w:rPr>
          <w:sz w:val="18"/>
        </w:rPr>
        <w:t>II - será permitida a apropriação de créditos dos tributos previstos nos arts. 156-A e 195, V, pelo adquirente não optante pelo regime único de que trata o § 1º de bens materiais ou imateriais, inclusive direitos, e de serviços do optante, em montante equivalente ao cobrado por meio do regime único. (Incluído pela EC n. 132/2023) § 1º-A. Quando houver deficit atuarial, a contribuição ordinária dos aposentados e pensionistas poderá incidir sobre o valor dos proventos de aposentadoria e de pensões</w:t>
      </w:r>
    </w:p>
    <w:p>
      <w:pPr>
        <w:ind w:left="216"/>
      </w:pPr>
      <w:r>
        <w:rPr>
          <w:b/>
          <w:color w:val="003C8C"/>
          <w:sz w:val="16"/>
        </w:rPr>
        <w:t>[ADI 4.295, rel. min. Marco Aurélio, red. do ac. Gilmar Mendes, j. 21.8.2023, P, DJE de 2.10.2023.]</w:t>
      </w:r>
    </w:p>
    <w:p>
      <w:r>
        <w:rPr>
          <w:b/>
          <w:color w:val="B46400"/>
          <w:sz w:val="16"/>
        </w:rPr>
        <w:t>CONTROLE CONCENTRADO</w:t>
      </w:r>
    </w:p>
    <w:p>
      <w:r>
        <w:rPr>
          <w:color w:val="8C8C8C"/>
          <w:sz w:val="14"/>
        </w:rPr>
        <w:t>cf-art-169-par-3-inc-I</w:t>
      </w:r>
    </w:p>
    <w:p>
      <w:pPr>
        <w:ind w:left="216"/>
      </w:pPr>
      <w:r>
        <w:rPr>
          <w:sz w:val="18"/>
        </w:rPr>
        <w:t>§ 1º-B. Demonstrada a insuficiência da medida prevista no § 1º-A para equacionar o deficit atuarial, é facultada a instituição de contribuição extraordinária, no âmbito da União, dos servidores públicos ativos, dos aposentados e dos pensionistas. (Incluído pela EC 103/2019) § 1º-C. A contribuição extraordinária de que trata o § 1º-B deverá ser instituída simultaneamente com outras medidas para equacionamento do deficit e vigorará por período determinado, contado da data de sua instituição. (Incl</w:t>
      </w:r>
    </w:p>
    <w:p>
      <w:r>
        <w:rPr>
          <w:b/>
          <w:color w:val="B46400"/>
          <w:sz w:val="16"/>
        </w:rPr>
        <w:t>CONTROLE CONCENTRADO</w:t>
      </w:r>
    </w:p>
    <w:p>
      <w:r>
        <w:rPr>
          <w:color w:val="8C8C8C"/>
          <w:sz w:val="14"/>
        </w:rPr>
        <w:t>cf-art-169-par-3-inc-II</w:t>
      </w:r>
    </w:p>
    <w:p>
      <w:pPr>
        <w:ind w:left="216"/>
      </w:pPr>
      <w:r>
        <w:rPr>
          <w:sz w:val="18"/>
        </w:rPr>
        <w:t>III - regimes específicos, diferenciados ou favorecidos de tributação; (Incluído pela EC n. 132/2023) IV - regras de não cumulatividade e de creditamento. (Incluído pela EC n. 132/2023) Parágrafo único. Os tributos de que trata o caput observarão as imunidades previstas no art. 150, VI, não se aplicando a ambos os tributos o disposto no art. 195, § 7º. (Incluído pela EC n. 132/2023) Art. 149-C O produto da arrecadação do imposto previsto no art. 156-A e da contribuição prevista no art. 195, V, i</w:t>
      </w:r>
    </w:p>
    <w:p>
      <w:r>
        <w:rPr>
          <w:b/>
          <w:color w:val="B46400"/>
          <w:sz w:val="16"/>
        </w:rPr>
        <w:t>CONTROLE CONCENTRADO</w:t>
      </w:r>
    </w:p>
    <w:p>
      <w:r>
        <w:rPr>
          <w:color w:val="8C8C8C"/>
          <w:sz w:val="14"/>
        </w:rPr>
        <w:t>cf-art-169-par-3</w:t>
      </w:r>
    </w:p>
    <w:p>
      <w:pPr>
        <w:ind w:left="216"/>
      </w:pPr>
      <w:r>
        <w:rPr>
          <w:sz w:val="18"/>
        </w:rPr>
        <w:t>e) fonogramas e videofonogramas musicais produzidos no Brasil contendo obras musicais ou literomusicais de autores brasileiros e/ou obras em geral interpretadas por artistas brasileiros bem como os suportes materiais ou arquivos digitais que os contenham, salvo na etapa de replicação industrial de mídias ópticas de leitura a laser. (Incluída pela EC 75/2013)</w:t>
      </w:r>
    </w:p>
    <w:p>
      <w:r>
        <w:rPr>
          <w:b/>
          <w:color w:val="B46400"/>
          <w:sz w:val="16"/>
        </w:rPr>
        <w:t>REPERCUSSAO GERAL</w:t>
      </w:r>
    </w:p>
    <w:p>
      <w:r>
        <w:rPr>
          <w:color w:val="8C8C8C"/>
          <w:sz w:val="14"/>
        </w:rPr>
        <w:t>cf-art-169-par-3</w:t>
      </w:r>
      <w:r>
        <w:rPr>
          <w:color w:val="0050A0"/>
          <w:sz w:val="14"/>
        </w:rPr>
        <w:t xml:space="preserve"> | ARE 1.244.302</w:t>
      </w:r>
      <w:r>
        <w:rPr>
          <w:color w:val="0050A0"/>
          <w:sz w:val="14"/>
        </w:rPr>
        <w:t xml:space="preserve"> | rel. Gilmar Mendes</w:t>
      </w:r>
    </w:p>
    <w:p>
      <w:pPr>
        <w:ind w:left="216"/>
      </w:pPr>
      <w:r>
        <w:rPr>
          <w:sz w:val="18"/>
        </w:rPr>
        <w:t>“A imunidade tributária prevista no art. 150, inciso VI, alínea ‘e’, da Constituição Federal não se aplica às importações de suportes materiais produzidos fora do Brasil, ainda que contenham obra musical de artista brasileiro.”</w:t>
        <w:br/>
        <w:t>[ARE 1.244.302, rel. min. Gilmar Mendes, j. 09.09.2024, P, DJE de 16.09.2024, Tema 1.083, com mérito julgado.] VIII - produção, extração, comercialização ou importação de bens e serviços prejudiciais à saúde ou ao meio ambiente, nos termos de lei complementar. (Incluído p</w:t>
      </w:r>
    </w:p>
    <w:p>
      <w:r>
        <w:rPr>
          <w:b/>
          <w:color w:val="B46400"/>
          <w:sz w:val="16"/>
        </w:rPr>
        <w:t>REPERCUSSAO GERAL</w:t>
      </w:r>
    </w:p>
    <w:p>
      <w:r>
        <w:rPr>
          <w:color w:val="8C8C8C"/>
          <w:sz w:val="14"/>
        </w:rPr>
        <w:t>cf-art-169-par-6-inc-II</w:t>
      </w:r>
    </w:p>
    <w:p>
      <w:pPr>
        <w:ind w:left="216"/>
      </w:pPr>
      <w:r>
        <w:rPr>
          <w:sz w:val="18"/>
        </w:rPr>
        <w:t>III - não integrará sua própria base de cálculo; (Incluído pela EC n. 132/2023) IV - integrará a base de cálculo dos tributos previstos nos arts. 155, II, 156, III, 156-A e 195, V; (Incluído pela EC n. 132/2023) V - poderá ter o mesmo fato gerador e base de cálculo de outros tributos; (Incluído pela EC n. 132/2023) VI - terá suas alíquotas fixadas em lei ordinária, podendo ser específicas, por unidade de medida adotada, ou ad valorem; (Incluído pela EC n. 132/2023) VII - na extração, o imposto s</w:t>
      </w:r>
    </w:p>
    <w:p>
      <w:r>
        <w:rPr>
          <w:b/>
          <w:color w:val="B46400"/>
          <w:sz w:val="16"/>
        </w:rPr>
        <w:t>REPERCUSSAO GERAL</w:t>
      </w:r>
    </w:p>
    <w:p>
      <w:r>
        <w:rPr>
          <w:color w:val="8C8C8C"/>
          <w:sz w:val="14"/>
        </w:rPr>
        <w:t>cf-art-169-par-6-inc-II-ali-b</w:t>
      </w:r>
    </w:p>
    <w:p>
      <w:pPr>
        <w:ind w:left="216"/>
      </w:pPr>
      <w:r>
        <w:rPr>
          <w:sz w:val="18"/>
        </w:rPr>
        <w:t>III - incidirá sobre a propriedade de veículos automotores terrestres, aquáticos e aéreos, excetuados: (Incluído pela EC 132/2023)</w:t>
      </w:r>
    </w:p>
    <w:p>
      <w:r>
        <w:rPr>
          <w:b/>
          <w:color w:val="B46400"/>
          <w:sz w:val="16"/>
        </w:rPr>
        <w:t>REPERCUSSAO GERAL</w:t>
      </w:r>
    </w:p>
    <w:p>
      <w:r>
        <w:rPr>
          <w:color w:val="8C8C8C"/>
          <w:sz w:val="14"/>
        </w:rPr>
        <w:t>cf-art-169-par-6-inc-II-ali-a</w:t>
      </w:r>
    </w:p>
    <w:p>
      <w:pPr>
        <w:ind w:left="216"/>
      </w:pPr>
      <w:r>
        <w:rPr>
          <w:sz w:val="18"/>
        </w:rPr>
        <w:t>b) embarcações de pessoa jurídica que detenha outorga para prestar serviços de transporte aquaviário ou de pessoa física ou jurídica que pratique pesca industrial, artesanal, científica ou de subsistência; (Incluído pela EC 132/2023) c) plataformas suscetíveis de se locomoverem na água por meios próprios, inclusive aquelas cuja finalidade principal seja a exploração de atividades econômicas em águas territoriais e na zona econômica exclusiva e embarcações que tenham essa mesma finalidade princip</w:t>
      </w:r>
    </w:p>
    <w:p>
      <w:r>
        <w:rPr>
          <w:b/>
          <w:color w:val="B46400"/>
          <w:sz w:val="16"/>
        </w:rPr>
        <w:t>REPERCUSSAO GERAL</w:t>
      </w:r>
    </w:p>
    <w:p>
      <w:r>
        <w:rPr>
          <w:color w:val="8C8C8C"/>
          <w:sz w:val="14"/>
        </w:rPr>
        <w:t>cf-art-169-par-6-inc-II-ali-e</w:t>
      </w:r>
    </w:p>
    <w:p>
      <w:pPr>
        <w:ind w:left="216"/>
      </w:pPr>
      <w:r>
        <w:rPr>
          <w:sz w:val="18"/>
        </w:rPr>
        <w:t>IV - (Revogado pela EC 3/1993). III - ter sua base de cálculo atualizada pelo Poder Executivo, conforme critérios estabelecidos em lei municipal. (Incluído pela EC n. 132/2023) § 1º-A - O imposto previsto no inciso I do caput deste artigo não incide sobre templos de qualquer culto, ainda que as entidades abrangidas pela imunidade de que trata a alínea "b" do inciso VI do caput do art. 150 desta Constituição sejam apenas locatárias do bem imóvel. (Incluído pela EC n. 116/22)</w:t>
      </w:r>
    </w:p>
    <w:p>
      <w:r>
        <w:rPr>
          <w:b/>
          <w:color w:val="B46400"/>
          <w:sz w:val="16"/>
        </w:rPr>
        <w:t>REPERCUSSAO GERAL</w:t>
      </w:r>
    </w:p>
    <w:p>
      <w:r>
        <w:rPr>
          <w:color w:val="8C8C8C"/>
          <w:sz w:val="14"/>
        </w:rPr>
        <w:t>cf-art-169-par-4-inc-II</w:t>
      </w:r>
    </w:p>
    <w:p>
      <w:pPr>
        <w:ind w:left="216"/>
      </w:pPr>
      <w:r>
        <w:rPr>
          <w:sz w:val="18"/>
        </w:rPr>
        <w:t>Art. 156-A. Lei complementar instituirá imposto sobre bens e serviços de competência compartilhada entre Estados, Distrito Federal e Municípios. (Incluído pela EC n. 132/2023)</w:t>
      </w:r>
    </w:p>
    <w:p>
      <w:r>
        <w:rPr>
          <w:b/>
          <w:color w:val="B46400"/>
          <w:sz w:val="16"/>
        </w:rPr>
        <w:t>REPERCUSSAO GERAL</w:t>
      </w:r>
    </w:p>
    <w:p>
      <w:r>
        <w:rPr>
          <w:color w:val="8C8C8C"/>
          <w:sz w:val="14"/>
        </w:rPr>
        <w:t>cf-art-169-par-1-inc-I</w:t>
      </w:r>
    </w:p>
    <w:p>
      <w:pPr>
        <w:ind w:left="216"/>
      </w:pPr>
      <w:r>
        <w:rPr>
          <w:sz w:val="18"/>
        </w:rPr>
        <w:t>II - incidirá também sobre a importação de bens materiais ou imateriais, inclusive direitos, ou de serviços realizada por pessoa física ou jurídica, ainda que não seja sujeito passivo habitual do imposto, qualquer que seja a sua finalidade; (Incluído pela EC n. 132/2023) III - não incidirá sobre as exportações, assegurados ao exportador a manutenção e o aproveitamento dos créditos relativos às operações nas quais seja adquirente de bem material ou imaterial, inclusive direitos, ou serviço, obser</w:t>
      </w:r>
    </w:p>
    <w:p>
      <w:r>
        <w:rPr>
          <w:b/>
          <w:color w:val="B46400"/>
          <w:sz w:val="16"/>
        </w:rPr>
        <w:t>REPERCUSSAO GERAL</w:t>
      </w:r>
    </w:p>
    <w:p>
      <w:r>
        <w:rPr>
          <w:color w:val="8C8C8C"/>
          <w:sz w:val="14"/>
        </w:rPr>
        <w:t>cf-art-169-par-4</w:t>
      </w:r>
    </w:p>
    <w:p>
      <w:pPr>
        <w:ind w:left="216"/>
      </w:pPr>
      <w:r>
        <w:rPr>
          <w:sz w:val="18"/>
        </w:rPr>
        <w:t>I - reterá montante equivalente ao saldo acumulado de créditos do imposto não compensados pelos contribuintes e não ressarcidos ao final de cada período de apuração e aos valores decorrentes do cumprimento do § 5º, VIII; (Incluído pela EC n. 132/2023) II - distribuirá o produto da arrecadação do imposto, deduzida a retenção de que trata o inciso I deste parágrafo, ao ente federativo de destino das operações que não tenham gerado creditamento. (Incluído pela EC n. 132/2023)</w:t>
      </w:r>
    </w:p>
    <w:p>
      <w:r>
        <w:rPr>
          <w:b/>
          <w:color w:val="B46400"/>
          <w:sz w:val="16"/>
        </w:rPr>
        <w:t>REPERCUSSAO GERAL</w:t>
      </w:r>
    </w:p>
    <w:p>
      <w:r>
        <w:rPr>
          <w:color w:val="8C8C8C"/>
          <w:sz w:val="14"/>
        </w:rPr>
        <w:t>cf-art-169-par-5-inc-I-ali-c</w:t>
      </w:r>
    </w:p>
    <w:p>
      <w:pPr>
        <w:ind w:left="216"/>
      </w:pPr>
      <w:r>
        <w:rPr>
          <w:sz w:val="18"/>
        </w:rPr>
        <w:t>II - o regime de compensação, podendo estabelecer hipóteses em que o aproveitamento do crédito ficará condicionado à verificação do efetivo recolhimento do imposto incidente sobre a operação com bens materiais ou imateriais, inclusive direitos, ou com serviços, desde que: (Incluído pela EC n. 132/2023)</w:t>
      </w:r>
    </w:p>
    <w:p>
      <w:r>
        <w:rPr>
          <w:b/>
          <w:color w:val="B46400"/>
          <w:sz w:val="16"/>
        </w:rPr>
        <w:t>REPERCUSSAO GERAL</w:t>
      </w:r>
    </w:p>
    <w:p>
      <w:r>
        <w:rPr>
          <w:color w:val="8C8C8C"/>
          <w:sz w:val="14"/>
        </w:rPr>
        <w:t>cf-art-169-par-5-inc-I-ali-b</w:t>
      </w:r>
    </w:p>
    <w:p>
      <w:pPr>
        <w:ind w:left="216"/>
      </w:pPr>
      <w:r>
        <w:rPr>
          <w:sz w:val="18"/>
        </w:rPr>
        <w:t xml:space="preserve">III - a forma e o prazo para ressarcimento de créditos acumulados pelo contribuinte; (Incluído pela EC n. 132/2023) IV - os critérios para a definição do destino da operação, que poderá ser, inclusive, o local da entrega, da disponibilização ou da localização do bem, o da prestação ou da disponibilização do serviço ou o do domicílio ou da localização do adquirente ou destinatário do bem ou serviço, admitidas diferenciações em razão das características da operação; (Incluído pela EC n. 132/2023) </w:t>
      </w:r>
    </w:p>
    <w:p>
      <w:r>
        <w:rPr>
          <w:b/>
          <w:color w:val="B46400"/>
          <w:sz w:val="16"/>
        </w:rPr>
        <w:t>REPERCUSSAO GERAL</w:t>
      </w:r>
    </w:p>
    <w:p>
      <w:r>
        <w:rPr>
          <w:color w:val="8C8C8C"/>
          <w:sz w:val="14"/>
        </w:rPr>
        <w:t>cf-art-169-par-5-inc-I-ali-c</w:t>
      </w:r>
    </w:p>
    <w:p>
      <w:pPr>
        <w:ind w:left="216"/>
      </w:pPr>
      <w:r>
        <w:rPr>
          <w:sz w:val="18"/>
        </w:rPr>
        <w:t>VI - as hipóteses de diferimento e desoneração do imposto aplicáveis aos regimes aduaneiros especiais e às zonas de processamento de exportação; (Incluído pela EC n. 132/2023) VII - o processo administrativo fiscal do imposto; (Incluído pela EC n. 132/2023) VIII - as hipóteses de devolução do imposto a pessoas físicas, inclusive os limites e os beneficiários, com o objetivo de reduzir as desigualdades de renda; (Incluído pela EC n. 132/2023) IX - os critérios para as obrigações tributárias acess</w:t>
      </w:r>
    </w:p>
    <w:p>
      <w:r>
        <w:rPr>
          <w:b/>
          <w:color w:val="B46400"/>
          <w:sz w:val="16"/>
        </w:rPr>
        <w:t>REPERCUSSAO GERAL</w:t>
      </w:r>
    </w:p>
    <w:p>
      <w:r>
        <w:rPr>
          <w:color w:val="8C8C8C"/>
          <w:sz w:val="14"/>
        </w:rPr>
        <w:t>cf-art-169-par-6-inc-I</w:t>
      </w:r>
    </w:p>
    <w:p>
      <w:pPr>
        <w:ind w:left="216"/>
      </w:pPr>
      <w:r>
        <w:rPr>
          <w:sz w:val="18"/>
        </w:rPr>
        <w:t>a) serão as alíquotas uniformes em todo o território nacional, específicas por unidade de medida e diferenciadas por produto, admitida a não aplicação do disposto no § 1º, V a VII; (Incluída pela EC n. 132/2023)</w:t>
      </w:r>
    </w:p>
    <w:p>
      <w:r>
        <w:rPr>
          <w:b/>
          <w:color w:val="B46400"/>
          <w:sz w:val="16"/>
        </w:rPr>
        <w:t>REPERCUSSAO GERAL</w:t>
      </w:r>
    </w:p>
    <w:p>
      <w:r>
        <w:rPr>
          <w:color w:val="8C8C8C"/>
          <w:sz w:val="14"/>
        </w:rPr>
        <w:t>cf-art-169-par-6-inc-II</w:t>
      </w:r>
    </w:p>
    <w:p>
      <w:pPr>
        <w:ind w:left="216"/>
      </w:pPr>
      <w:r>
        <w:rPr>
          <w:sz w:val="18"/>
        </w:rPr>
        <w:t>a) alterações nas alíquotas, nas regras de creditamento e na base de cálculo, admitida, em relação aos adquirentes dos bens e serviços de que trata este inciso, a não aplicação do disposto no § 1º, VIII; (Incluída pela EC n. 132/2023) b) hipóteses em que o imposto incidirá sobre a receita ou o faturamento, com alíquota uniforme em todo o território nacional, admitida a não aplicação do disposto no § 1º, V a VII, e, em relação aos adquirentes dos bens e serviços de que trata este inciso, também d</w:t>
      </w:r>
    </w:p>
    <w:p>
      <w:r>
        <w:rPr>
          <w:b/>
          <w:color w:val="B46400"/>
          <w:sz w:val="16"/>
        </w:rPr>
        <w:t>REPERCUSSAO GERAL</w:t>
      </w:r>
    </w:p>
    <w:p>
      <w:r>
        <w:rPr>
          <w:color w:val="8C8C8C"/>
          <w:sz w:val="14"/>
        </w:rPr>
        <w:t>cf-art-169-par-6-inc-II-ali-b</w:t>
      </w:r>
    </w:p>
    <w:p>
      <w:pPr>
        <w:ind w:left="216"/>
      </w:pPr>
      <w:r>
        <w:rPr>
          <w:sz w:val="18"/>
        </w:rPr>
        <w:t>IV - serviços de hotelaria, parques de diversão e parques temáticos, agências de viagens e de turismo, bares e restaurantes, atividade esportiva desenvolvida por Sociedade Anônima do Futebol e aviação regional, podendo prever hipóteses de alterações nas alíquotas, nas bases de cálculo e nas regras de creditamento, admitida a não aplicação do disposto no § 1º, V a VIII; (Incluído pela EC n. 132/2023) V - operações alcançadas por tratado ou convenção internacional, inclusive referentes a missões d</w:t>
      </w:r>
    </w:p>
    <w:p>
      <w:r>
        <w:rPr>
          <w:b/>
          <w:color w:val="B46400"/>
          <w:sz w:val="16"/>
        </w:rPr>
        <w:t>REPERCUSSAO GERAL</w:t>
      </w:r>
    </w:p>
    <w:p>
      <w:r>
        <w:rPr>
          <w:color w:val="8C8C8C"/>
          <w:sz w:val="14"/>
        </w:rPr>
        <w:t>cf-art-169-par-7-inc-I</w:t>
      </w:r>
    </w:p>
    <w:p>
      <w:pPr>
        <w:ind w:left="216"/>
      </w:pPr>
      <w:r>
        <w:rPr>
          <w:sz w:val="18"/>
        </w:rPr>
        <w:t>II - acarretarão a anulação do crédito relativo às operações anteriores, salvo, na hipótese da imunidade, inclusive em relação ao inciso XI do § 1º, quando determinado em contrário em lei complementar. (Incluído pela EC n. 132/2023) § 8º Para fins do disposto neste artigo, a lei complementar de que trata o caput poderá estabelecer o conceito de operações com serviços, seu conteúdo e alcance, admitida essa definição para qualquer operação que não seja classificada como operação com bens materiais</w:t>
      </w:r>
    </w:p>
    <w:p>
      <w:r>
        <w:rPr>
          <w:b/>
          <w:color w:val="B46400"/>
          <w:sz w:val="16"/>
        </w:rPr>
        <w:t>REPERCUSSAO GERAL</w:t>
      </w:r>
    </w:p>
    <w:p>
      <w:r>
        <w:rPr>
          <w:color w:val="8C8C8C"/>
          <w:sz w:val="14"/>
        </w:rPr>
        <w:t>cf-art-169-par-7-inc-II</w:t>
      </w:r>
    </w:p>
    <w:p>
      <w:pPr>
        <w:ind w:left="216"/>
      </w:pPr>
      <w:r>
        <w:rPr>
          <w:sz w:val="18"/>
        </w:rPr>
        <w:t xml:space="preserve">§ 10. Os Estados, o Distrito Federal e os Municípios poderão optar por vincular suas alíquotas à alíquota de referência de que trata o § 1º, XII. (Incluído pela EC n. 132/2023) § 11. Projeto de lei complementar em tramitação no Congresso Nacional que reduza ou aumente a arrecadação do imposto somente será apreciado se acompanhado de estimativa de impacto no valor das alíquotas de referência de que trata o § 1º, XII. (Incluído pela EC n. 132/2023) § 12. A devolução de que trata o § 5º, VIII, não </w:t>
      </w:r>
    </w:p>
    <w:p>
      <w:r>
        <w:rPr>
          <w:b/>
          <w:color w:val="B46400"/>
          <w:sz w:val="16"/>
        </w:rPr>
        <w:t>REPERCUSSAO GERAL</w:t>
      </w:r>
    </w:p>
    <w:p>
      <w:r>
        <w:rPr>
          <w:color w:val="8C8C8C"/>
          <w:sz w:val="14"/>
        </w:rPr>
        <w:t>cf-art-169-par-7-inc-II</w:t>
      </w:r>
    </w:p>
    <w:p>
      <w:pPr>
        <w:ind w:left="216"/>
      </w:pPr>
      <w:r>
        <w:rPr>
          <w:sz w:val="18"/>
        </w:rPr>
        <w:t>III - decidir o contencioso administrativo. (Incluído pela EC n. 132/2023)</w:t>
      </w:r>
    </w:p>
    <w:p>
      <w:r>
        <w:rPr>
          <w:b/>
          <w:color w:val="B46400"/>
          <w:sz w:val="16"/>
        </w:rPr>
        <w:t>REPERCUSSAO GERAL</w:t>
      </w:r>
    </w:p>
    <w:p>
      <w:r>
        <w:rPr>
          <w:color w:val="8C8C8C"/>
          <w:sz w:val="14"/>
        </w:rPr>
        <w:t>cf-art-169-par-2</w:t>
      </w:r>
    </w:p>
    <w:p>
      <w:pPr>
        <w:ind w:left="216"/>
      </w:pPr>
      <w:r>
        <w:rPr>
          <w:sz w:val="18"/>
        </w:rPr>
        <w:t>I - os Estados, o Distrito Federal e os Municípios serão representados, de forma paritária, na instância máxima de deliberação do Comitê Gestor do Imposto sobre Bens e Serviços; (Incluído pela EC n. 132/2023)</w:t>
      </w:r>
    </w:p>
    <w:p>
      <w:r>
        <w:rPr>
          <w:b/>
          <w:color w:val="B46400"/>
          <w:sz w:val="16"/>
        </w:rPr>
        <w:t>REPERCUSSAO GERAL</w:t>
      </w:r>
    </w:p>
    <w:p>
      <w:r>
        <w:rPr>
          <w:color w:val="8C8C8C"/>
          <w:sz w:val="14"/>
        </w:rPr>
        <w:t>cf-art-169-par-2-inc-II</w:t>
      </w:r>
    </w:p>
    <w:p>
      <w:pPr>
        <w:ind w:left="216"/>
      </w:pPr>
      <w:r>
        <w:rPr>
          <w:sz w:val="18"/>
        </w:rPr>
        <w:t>III - o Comitê Gestor será financiado por percentual do produto da arrecadação do imposto destinado a cada ente federativo; (Incluído pela EC n. 132/2023) IV - o controle externo do Comitê Gestor será exercido pelos Estados, pelo Distrito Federal e pelos Municípios; (Incluído pela EC n. 132/2023) V - a fiscalização, o lançamento, a cobrança, a representação administrativa e a representação judicial relativos ao imposto serão realizados, no âmbito de suas respectivas competências, pelas administr</w:t>
      </w:r>
    </w:p>
    <w:p>
      <w:r>
        <w:rPr>
          <w:b/>
          <w:color w:val="B46400"/>
          <w:sz w:val="16"/>
        </w:rPr>
        <w:t>REPERCUSSAO GERAL</w:t>
      </w:r>
    </w:p>
    <w:p>
      <w:r>
        <w:rPr>
          <w:color w:val="8C8C8C"/>
          <w:sz w:val="14"/>
        </w:rPr>
        <w:t>cf-art-169-par-5</w:t>
      </w:r>
    </w:p>
    <w:p>
      <w:pPr>
        <w:ind w:left="216"/>
      </w:pPr>
      <w:r>
        <w:rPr>
          <w:sz w:val="18"/>
        </w:rPr>
        <w:t>§ 6º O Comitê Gestor do Imposto sobre Bens e Serviços, a administração tributária da União e a Procuradoria-Geral da Fazenda Nacional compartilharão informações fiscais relacionadas aos tributos previstos nos arts. 156-A e 195, V, e atuarão com vistas a harmonizar normas, interpretações, obrigações acessórias e procedimentos a eles relativos. (Incluído pela EC n. 132/2023)</w:t>
      </w:r>
    </w:p>
    <w:p>
      <w:r>
        <w:rPr>
          <w:b/>
          <w:color w:val="B46400"/>
          <w:sz w:val="16"/>
        </w:rPr>
        <w:t>REPERCUSSAO GERAL</w:t>
      </w:r>
    </w:p>
    <w:p>
      <w:r>
        <w:rPr>
          <w:color w:val="8C8C8C"/>
          <w:sz w:val="14"/>
        </w:rPr>
        <w:t>cf-art-169-par-7</w:t>
      </w:r>
    </w:p>
    <w:p>
      <w:pPr>
        <w:ind w:left="216"/>
      </w:pPr>
      <w:r>
        <w:rPr>
          <w:sz w:val="18"/>
        </w:rPr>
        <w:t>§ 8º Lei complementar poderá prever a integração do contencioso administrativo relativo aos tributos previstos nos arts. 156-A e 195, V. (Incluído pela EC n. 132/2023) a) do produto da arrecadação do imposto do Estado sobre operações relativas à circulação de mercadorias e sobre prestações de serviços de transporte interestadual e intermunicipal e de comunicação; (Incluída pela EC n. 132/2023)</w:t>
      </w:r>
    </w:p>
    <w:p>
      <w:r>
        <w:rPr>
          <w:b/>
          <w:color w:val="B46400"/>
          <w:sz w:val="16"/>
        </w:rPr>
        <w:t>CONTROLE CONCENTRADO</w:t>
      </w:r>
    </w:p>
    <w:p>
      <w:r>
        <w:rPr>
          <w:color w:val="8C8C8C"/>
          <w:sz w:val="14"/>
        </w:rPr>
        <w:t>cf-art-169-par-7</w:t>
      </w:r>
      <w:r>
        <w:rPr>
          <w:color w:val="0050A0"/>
          <w:sz w:val="14"/>
        </w:rPr>
        <w:t xml:space="preserve"> | ADI 3.837</w:t>
      </w:r>
      <w:r>
        <w:rPr>
          <w:color w:val="0050A0"/>
          <w:sz w:val="14"/>
        </w:rPr>
        <w:t xml:space="preserve"> | rel. Nunes Marques</w:t>
      </w:r>
    </w:p>
    <w:p>
      <w:pPr>
        <w:ind w:left="216"/>
      </w:pPr>
      <w:r>
        <w:rPr>
          <w:sz w:val="18"/>
        </w:rPr>
        <w:t xml:space="preserve">De acordo com o art. 158, IV, “a”, da Constituição Federal, pertencem aos Municípios 25% (vinte e cinto por cento) do produto da arrecadação do ICMS. (...) A extinção do crédito tributário por compensação ou transação implica aumento da disponibilidade de receita e impõe ao Estado o dever de entregar a respectiva quota aos Municípios, porque receita pública é fenômeno anterior ao recolhimento do imposto. A quitação ocorre, contabilmente, mediante supressão de passivo, sem ingresso de valores ao </w:t>
      </w:r>
    </w:p>
    <w:p>
      <w:r>
        <w:rPr>
          <w:b/>
          <w:color w:val="B46400"/>
          <w:sz w:val="16"/>
        </w:rPr>
        <w:t>CONTROLE CONCENTRADO</w:t>
      </w:r>
    </w:p>
    <w:p>
      <w:r>
        <w:rPr>
          <w:color w:val="8C8C8C"/>
          <w:sz w:val="14"/>
        </w:rPr>
        <w:t>cf-art-169-par-2-inc-I</w:t>
      </w:r>
    </w:p>
    <w:p>
      <w:pPr>
        <w:ind w:left="216"/>
      </w:pPr>
      <w:r>
        <w:rPr>
          <w:sz w:val="18"/>
        </w:rPr>
        <w:t>II - 10% (dez por cento) com base em indicadores de melhoria nos resultados de aprendizagem e de aumento da equidade, considerado o nível socioeconômico dos educandos, de acordo com o que dispuser lei estadual; (Incluído pela EC n. 132/2023) III - 5% (cinco por cento) com base em indicadores de preservação ambiental, de acordo com o que dispuser lei estadual; (Incluído pela EC n. 132/2023) IV - 5% (cinco por cento) em montantes iguais para todos os Municípios do Estado. (Incluído pela EC n. 132/</w:t>
      </w:r>
    </w:p>
    <w:p>
      <w:r>
        <w:rPr>
          <w:b/>
          <w:color w:val="B46400"/>
          <w:sz w:val="16"/>
        </w:rPr>
        <w:t>CONTROLE CONCENTRADO</w:t>
      </w:r>
    </w:p>
    <w:p>
      <w:r>
        <w:rPr>
          <w:color w:val="8C8C8C"/>
          <w:sz w:val="14"/>
        </w:rPr>
        <w:t>cf-art-169-par-2-inc-I-ali-f</w:t>
      </w:r>
    </w:p>
    <w:p>
      <w:pPr>
        <w:ind w:left="216"/>
      </w:pPr>
      <w:r>
        <w:rPr>
          <w:sz w:val="18"/>
        </w:rPr>
        <w:t>Art. 159-A. Fica instituído o Fundo Nacional de Desenvolvimento Regional, com o objetivo de reduzir as desigualdades regionais e sociais, nos termos do art. 3º, III, mediante a entrega de recursos da União aos Estados e ao Distrito Federal para: (Incluído pela EC n. 132/2023)</w:t>
      </w:r>
    </w:p>
    <w:p>
      <w:r>
        <w:rPr>
          <w:b/>
          <w:color w:val="B46400"/>
          <w:sz w:val="16"/>
        </w:rPr>
        <w:t>CONTROLE CONCENTRADO</w:t>
      </w:r>
    </w:p>
    <w:p>
      <w:r>
        <w:rPr>
          <w:color w:val="8C8C8C"/>
          <w:sz w:val="14"/>
        </w:rPr>
        <w:t>cf-art-169-par-2-inc-II</w:t>
      </w:r>
    </w:p>
    <w:p>
      <w:pPr>
        <w:ind w:left="216"/>
      </w:pPr>
      <w:r>
        <w:rPr>
          <w:sz w:val="18"/>
        </w:rPr>
        <w:t>III - promoção de ações com vistas ao desenvolvimento científico e tecnológico e à inovação. (Incluído pela EC n. 132/2023)</w:t>
      </w:r>
    </w:p>
    <w:p>
      <w:r>
        <w:rPr>
          <w:b/>
          <w:color w:val="B46400"/>
          <w:sz w:val="16"/>
        </w:rPr>
        <w:t>CONTROLE CONCENTRADO</w:t>
      </w:r>
    </w:p>
    <w:p>
      <w:r>
        <w:rPr>
          <w:color w:val="8C8C8C"/>
          <w:sz w:val="14"/>
        </w:rPr>
        <w:t>cf-art-169-par-4-inc-I</w:t>
      </w:r>
    </w:p>
    <w:p>
      <w:pPr>
        <w:ind w:left="216"/>
      </w:pPr>
      <w:r>
        <w:rPr>
          <w:sz w:val="18"/>
        </w:rPr>
        <w:t>II - coeficiente individual de participação do Estado ou do Distrito Federal nos recursos de que trata o art. 159, I, a, da Constituição Federal, com peso de 70% (setenta por cento). (Incluído pela EC n. 132/2023)</w:t>
      </w:r>
    </w:p>
    <w:p>
      <w:r>
        <w:rPr>
          <w:b/>
          <w:color w:val="B46400"/>
          <w:sz w:val="16"/>
        </w:rPr>
        <w:t>CONTROLE CONCENTRADO</w:t>
      </w:r>
    </w:p>
    <w:p>
      <w:r>
        <w:rPr>
          <w:color w:val="8C8C8C"/>
          <w:sz w:val="14"/>
        </w:rPr>
        <w:t>cf-art-169-par-5</w:t>
      </w:r>
    </w:p>
    <w:p>
      <w:pPr>
        <w:ind w:left="216"/>
      </w:pPr>
      <w:r>
        <w:rPr>
          <w:sz w:val="18"/>
        </w:rPr>
        <w:t>§ 2º Os contratos, os acordos, os ajustes, os convênios, os parcelamentos ou as renegociações de débitos de qualquer espécie, inclusive tributários, firmados pela União com os entes federativos conterão cláusulas para autorizar a dedução dos valores devidos dos montantes a serem repassados relacionados às respectivas cotas nos Fundos de Participação ou aos precatórios federais. (Incluído pela EC n. 113/2021) VIII - sustentabilidade da dívida, especificando: (Incluído pela EC n. 109/2021)</w:t>
      </w:r>
    </w:p>
    <w:p>
      <w:r>
        <w:rPr>
          <w:b/>
          <w:color w:val="B46400"/>
          <w:sz w:val="16"/>
        </w:rPr>
        <w:t>CONTROLE CONCENTRADO</w:t>
      </w:r>
    </w:p>
    <w:p>
      <w:r>
        <w:rPr>
          <w:color w:val="8C8C8C"/>
          <w:sz w:val="14"/>
        </w:rPr>
        <w:t>cf-art-169-par-5-ali-e</w:t>
      </w:r>
      <w:r>
        <w:rPr>
          <w:color w:val="0050A0"/>
          <w:sz w:val="14"/>
        </w:rPr>
        <w:t xml:space="preserve"> | ADPF 1230</w:t>
      </w:r>
      <w:r>
        <w:rPr>
          <w:color w:val="0050A0"/>
          <w:sz w:val="14"/>
        </w:rPr>
        <w:t xml:space="preserve"> | rel. Cristiano Zanin</w:t>
      </w:r>
      <w:r>
        <w:rPr>
          <w:color w:val="0050A0"/>
          <w:sz w:val="14"/>
        </w:rPr>
        <w:t xml:space="preserve"> | 2025</w:t>
      </w:r>
    </w:p>
    <w:p>
      <w:pPr>
        <w:ind w:left="216"/>
      </w:pPr>
      <w:r>
        <w:rPr>
          <w:sz w:val="18"/>
        </w:rPr>
        <w:t>IX - condições e limites para concessão, ampliação ou prorrogação de incentivo ou benefício de natureza tributária. (Incluído pela EC n. 135/2024) Parágrafo único. A lei complementar de que trata o inciso VIII do caput deste artigo pode autorizar a aplicação das vedações previstas no art. 167-A desta Constituição. (Incluído pela EC n. 109/2021) Art. 163-A. A União, os Estados, o Distrito Federal e os Municípios disponibilizarão suas informações e dados contábeis, orçamentários e fiscais, conform</w:t>
      </w:r>
    </w:p>
    <w:p>
      <w:pPr>
        <w:ind w:left="216"/>
      </w:pPr>
      <w:r>
        <w:rPr>
          <w:b/>
          <w:color w:val="003C8C"/>
          <w:sz w:val="16"/>
        </w:rPr>
        <w:t>[ADPF 1.230 REF, rel. min. Cristiano Zanin, j. 06.08.2025, P, DJE de 13.08.2025.]</w:t>
      </w:r>
    </w:p>
    <w:p>
      <w:r>
        <w:rPr>
          <w:b/>
          <w:color w:val="B46400"/>
          <w:sz w:val="16"/>
        </w:rPr>
        <w:t>CONTROLE CONCENTRADO</w:t>
      </w:r>
    </w:p>
    <w:p>
      <w:r>
        <w:rPr>
          <w:color w:val="8C8C8C"/>
          <w:sz w:val="14"/>
        </w:rPr>
        <w:t>cf-art-169-par-5-ali-e</w:t>
      </w:r>
      <w:r>
        <w:rPr>
          <w:color w:val="0050A0"/>
          <w:sz w:val="14"/>
        </w:rPr>
        <w:t xml:space="preserve"> | RE 1007271</w:t>
      </w:r>
      <w:r>
        <w:rPr>
          <w:color w:val="0050A0"/>
          <w:sz w:val="14"/>
        </w:rPr>
        <w:t xml:space="preserve"> | rel. Edson Fachin</w:t>
      </w:r>
      <w:r>
        <w:rPr>
          <w:color w:val="0050A0"/>
          <w:sz w:val="14"/>
        </w:rPr>
        <w:t xml:space="preserve"> | 2024</w:t>
      </w:r>
    </w:p>
    <w:p>
      <w:pPr>
        <w:ind w:left="216"/>
      </w:pPr>
      <w:r>
        <w:rPr>
          <w:sz w:val="18"/>
        </w:rPr>
        <w:t xml:space="preserve">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w:t>
      </w:r>
    </w:p>
    <w:p>
      <w:pPr>
        <w:ind w:left="216"/>
      </w:pPr>
      <w:r>
        <w:rPr>
          <w:b/>
          <w:color w:val="003C8C"/>
          <w:sz w:val="16"/>
        </w:rPr>
        <w:t>[RE 1.007.271, rel. min. Edson Fachin, red. do ac. min. Flávio Dino, j. 13.12.2024, P, DJE de 13.02.2025, Tema 968, com mérito julgado.]</w:t>
      </w:r>
    </w:p>
    <w:p>
      <w:r>
        <w:rPr>
          <w:b/>
          <w:color w:val="B46400"/>
          <w:sz w:val="16"/>
        </w:rPr>
        <w:t>CONTROLE CONCENTRADO</w:t>
      </w:r>
    </w:p>
    <w:p>
      <w:r>
        <w:rPr>
          <w:color w:val="8C8C8C"/>
          <w:sz w:val="14"/>
        </w:rPr>
        <w:t>cf-art-169-par-5-ali-e</w:t>
      </w:r>
    </w:p>
    <w:p>
      <w:pPr>
        <w:ind w:left="216"/>
      </w:pPr>
      <w:r>
        <w:rPr>
          <w:sz w:val="18"/>
        </w:rPr>
        <w:t xml:space="preserve">Parágrafo único. A elaboração e a execução de planos e orçamentos devem refletir a compatibilidade dos indicadores fiscais com a sustentabilidade da dívida. (Incluído pela EC n. 109/2021) III - dispor sobre critérios para a execução equitativa, além de procedimentos que serão adotados quando houver impedimentos legais e técnicos, cumprimento de restos a pagar e limitação das programações de caráter obrigatório, para a realização do disposto nos §§ 11 e 12 do art. 166. (Redação da EC 100/2019) § </w:t>
      </w:r>
    </w:p>
    <w:p>
      <w:r>
        <w:rPr>
          <w:b/>
          <w:color w:val="B46400"/>
          <w:sz w:val="16"/>
        </w:rPr>
        <w:t>CONTROLE CONCENTRADO</w:t>
      </w:r>
    </w:p>
    <w:p>
      <w:r>
        <w:rPr>
          <w:color w:val="8C8C8C"/>
          <w:sz w:val="14"/>
        </w:rPr>
        <w:t>cf-art-169-par-5-inc-II</w:t>
      </w:r>
      <w:r>
        <w:rPr>
          <w:color w:val="0050A0"/>
          <w:sz w:val="14"/>
        </w:rPr>
        <w:t xml:space="preserve"> | ADPF 854</w:t>
      </w:r>
      <w:r>
        <w:rPr>
          <w:color w:val="0050A0"/>
          <w:sz w:val="14"/>
        </w:rPr>
        <w:t xml:space="preserve"> | rel. Flávio Dino</w:t>
      </w:r>
      <w:r>
        <w:rPr>
          <w:color w:val="0050A0"/>
          <w:sz w:val="14"/>
        </w:rPr>
        <w:t xml:space="preserve"> | 2026</w:t>
      </w:r>
    </w:p>
    <w:p>
      <w:pPr>
        <w:ind w:left="216"/>
      </w:pPr>
      <w:r>
        <w:rPr>
          <w:sz w:val="18"/>
        </w:rPr>
        <w:t>O processo orçamentário, regido pela Constituição, exige atuação parlamentar regular e presencial, sendo a apresentação de emendas prerrogativa inerente ao exercício efetivo do mandato legislativo. Disso decorre a impossibilidade de parlamentares situados permanentemente no exterior influenciarem na destinação de recursos públicos por meio de emendas ao Orçamento da União. Impedimento de ordem técnica, nos termos dos arts. 165, § 11, II, e 166, § 13, da Constituição, e art. 10, XXIII, da LC 210/</w:t>
      </w:r>
    </w:p>
    <w:p>
      <w:pPr>
        <w:ind w:left="216"/>
      </w:pPr>
      <w:r>
        <w:rPr>
          <w:b/>
          <w:color w:val="003C8C"/>
          <w:sz w:val="16"/>
        </w:rPr>
        <w:t>[ADPF 854 REF-quarto, rel. min. Flávio Dino, j. 9-2-2026, P, DJE de 23-2-2026.]</w:t>
      </w:r>
    </w:p>
    <w:p>
      <w:r>
        <w:rPr>
          <w:b/>
          <w:color w:val="B46400"/>
          <w:sz w:val="16"/>
        </w:rPr>
        <w:t>CONTROLE CONCENTRADO</w:t>
      </w:r>
    </w:p>
    <w:p>
      <w:r>
        <w:rPr>
          <w:color w:val="8C8C8C"/>
          <w:sz w:val="14"/>
        </w:rPr>
        <w:t>cf-art-169-par-5-inc-II</w:t>
      </w:r>
      <w:r>
        <w:rPr>
          <w:color w:val="0050A0"/>
          <w:sz w:val="14"/>
        </w:rPr>
        <w:t xml:space="preserve"> | ADI 5274</w:t>
      </w:r>
      <w:r>
        <w:rPr>
          <w:color w:val="0050A0"/>
          <w:sz w:val="14"/>
        </w:rPr>
        <w:t xml:space="preserve"> | rel. Cármen Lúcia</w:t>
      </w:r>
      <w:r>
        <w:rPr>
          <w:color w:val="0050A0"/>
          <w:sz w:val="14"/>
        </w:rPr>
        <w:t xml:space="preserve"> | 2021</w:t>
      </w:r>
    </w:p>
    <w:p>
      <w:pPr>
        <w:ind w:left="216"/>
      </w:pPr>
      <w:r>
        <w:rPr>
          <w:sz w:val="18"/>
        </w:rPr>
        <w:t>III - aplica-se exclusivamente às despesas primárias discricionárias. (Incluído pela EC 102/2019) § 12.  Integrará a lei de diretrizes orçamentárias, para o exercício a que se refere e, pelo menos, para os 2 (dois) exercícios subsequentes, anexo com previsão de agregados fiscais e a proporção dos recursos para investimentos que serão alocados na lei orçamentária anual para a continuidade daqueles em andamento. (Incluído pela EC 102/2019) § 13. O disposto no inciso III do § 9º e nos §§ 10, 11 e 1</w:t>
      </w:r>
    </w:p>
    <w:p>
      <w:pPr>
        <w:ind w:left="216"/>
      </w:pPr>
      <w:r>
        <w:rPr>
          <w:b/>
          <w:color w:val="003C8C"/>
          <w:sz w:val="16"/>
        </w:rPr>
        <w:t>[ADI 5.274, rel. min. Cármen Lúcia, j. 19-10-2021, Plenário, DJE de 30-11-2021.]</w:t>
      </w:r>
    </w:p>
    <w:p>
      <w:r>
        <w:rPr>
          <w:b/>
          <w:color w:val="B46400"/>
          <w:sz w:val="16"/>
        </w:rPr>
        <w:t>CONTROLE CONCENTRADO</w:t>
      </w:r>
    </w:p>
    <w:p>
      <w:r>
        <w:rPr>
          <w:color w:val="8C8C8C"/>
          <w:sz w:val="14"/>
        </w:rPr>
        <w:t>cf-art-169-par-5-inc-II</w:t>
      </w:r>
      <w:r>
        <w:rPr>
          <w:color w:val="0050A0"/>
          <w:sz w:val="14"/>
        </w:rPr>
        <w:t xml:space="preserve"> | ADI 6.308</w:t>
      </w:r>
      <w:r>
        <w:rPr>
          <w:color w:val="0050A0"/>
          <w:sz w:val="14"/>
        </w:rPr>
        <w:t xml:space="preserve"> | rel. Roberto Barroso</w:t>
      </w:r>
    </w:p>
    <w:p>
      <w:pPr>
        <w:ind w:left="216"/>
      </w:pPr>
      <w:r>
        <w:rPr>
          <w:sz w:val="18"/>
        </w:rPr>
        <w:t xml:space="preserve">Ação direta de inconstitucionalidade contra dispositivos da Constituição do Estado de Roraima, da Lei de Diretrizes Orçamentárias e da Lei Orçamentária Anual (para o exercício de 2020) desse mesmo ente federado. As normas impugnadas estabelecem, em síntese, limites para aprovação de emendas parlamentares impositivas em patamar diferente do imposto pelo art. 166, §§ 9º e 12, da CF/1988, com a redação dada pelas Emendas Constitucionais 86/2015 e nº 100/2019, e pelo art. 2º da EC 100/2019. (...) A </w:t>
      </w:r>
    </w:p>
    <w:p>
      <w:r>
        <w:rPr>
          <w:b/>
          <w:color w:val="B46400"/>
          <w:sz w:val="16"/>
        </w:rPr>
        <w:t>CONTROLE CONCENTRADO</w:t>
      </w:r>
    </w:p>
    <w:p>
      <w:r>
        <w:rPr>
          <w:color w:val="8C8C8C"/>
          <w:sz w:val="14"/>
        </w:rPr>
        <w:t>cf-art-169-par-5-inc-II</w:t>
      </w:r>
      <w:r>
        <w:rPr>
          <w:color w:val="0050A0"/>
          <w:sz w:val="14"/>
        </w:rPr>
        <w:t xml:space="preserve"> | ADI 7.060</w:t>
      </w:r>
      <w:r>
        <w:rPr>
          <w:color w:val="0050A0"/>
          <w:sz w:val="14"/>
        </w:rPr>
        <w:t xml:space="preserve"> | rel. Dias Toffoli</w:t>
      </w:r>
    </w:p>
    <w:p>
      <w:pPr>
        <w:ind w:left="216"/>
      </w:pPr>
      <w:r>
        <w:rPr>
          <w:sz w:val="18"/>
        </w:rPr>
        <w:t>A Emenda Constitucional nº 86, promulgada em 17 de março de 2015, originária da “PEC do Orçamento Impositivo”, passou a prever as chamadas emendas impositivas à Lei Orçamentária Anual (LOA) e representa uma exceção às emendas parlamentares autorizativas, tendo por escopo tornar obrigatória a execução das emendas parlamentares individuais (art. 166, § 11, da CF).</w:t>
        <w:br/>
        <w:t>[ADI 7.060, rel. min. Dias Toffoli, j. 3-7-2023, P, DJE de 3-8-2023.] § 12. A garantia de execução de que trata o § 11 deste artigo apl</w:t>
      </w:r>
    </w:p>
    <w:p>
      <w:r>
        <w:rPr>
          <w:b/>
          <w:color w:val="B46400"/>
          <w:sz w:val="16"/>
        </w:rPr>
        <w:t>CONTROLE CONCENTRADO</w:t>
      </w:r>
    </w:p>
    <w:p>
      <w:r>
        <w:rPr>
          <w:color w:val="8C8C8C"/>
          <w:sz w:val="14"/>
        </w:rPr>
        <w:t>cf-art-169-par-5-inc-II</w:t>
      </w:r>
      <w:r>
        <w:rPr>
          <w:color w:val="0050A0"/>
          <w:sz w:val="14"/>
        </w:rPr>
        <w:t xml:space="preserve"> | ADPF 854</w:t>
      </w:r>
      <w:r>
        <w:rPr>
          <w:color w:val="0050A0"/>
          <w:sz w:val="14"/>
        </w:rPr>
        <w:t xml:space="preserve"> | rel. Flávio Dino</w:t>
      </w:r>
      <w:r>
        <w:rPr>
          <w:color w:val="0050A0"/>
          <w:sz w:val="14"/>
        </w:rPr>
        <w:t xml:space="preserve"> | 2026</w:t>
      </w:r>
    </w:p>
    <w:p>
      <w:pPr>
        <w:ind w:left="216"/>
      </w:pPr>
      <w:r>
        <w:rPr>
          <w:sz w:val="18"/>
        </w:rPr>
        <w:t>Ação direta de inconstitucionalidade contra dispositivos da Constituição do Estado de Roraima, da Lei de Diretrizes Orçamentárias e da Lei Orçamentária Anual (para o exercício de 2020) desse mesmo ente federado. As normas impugnadas estabelecem, em síntese, limites para aprovação de emendas parlamentares impositivas em patamar diferente do imposto pelo art. 166, §§ 9º e 12, da CF/1988, com a redação dada pelas Emendas Constitucionais 86/2015 e 100/2019, e pelo art. 2º da EC 100/2019. (...) A fig</w:t>
      </w:r>
    </w:p>
    <w:p>
      <w:pPr>
        <w:ind w:left="216"/>
      </w:pPr>
      <w:r>
        <w:rPr>
          <w:b/>
          <w:color w:val="003C8C"/>
          <w:sz w:val="16"/>
        </w:rPr>
        <w:t>[ADPF 854 REF-quarto, rel. min. Flávio Dino, j. 9-2-2026, P, DJE de 23-2-2026.]</w:t>
      </w:r>
    </w:p>
    <w:p>
      <w:r>
        <w:rPr>
          <w:b/>
          <w:color w:val="B46400"/>
          <w:sz w:val="16"/>
        </w:rPr>
        <w:t>CONTROLE CONCENTRADO</w:t>
      </w:r>
    </w:p>
    <w:p>
      <w:r>
        <w:rPr>
          <w:color w:val="8C8C8C"/>
          <w:sz w:val="14"/>
        </w:rPr>
        <w:t>cf-art-169-par-5-inc-II</w:t>
      </w:r>
    </w:p>
    <w:p>
      <w:pPr>
        <w:ind w:left="216"/>
      </w:pPr>
      <w:r>
        <w:rPr>
          <w:sz w:val="18"/>
        </w:rPr>
        <w:t>§ 14. Para fins de cumprimento do disposto nos §§ 11 e 12 deste artigo, os órgãos de execução deverão observar, nos termos da lei de diretrizes orçamentárias, cronograma para análise e verificação de eventuais impedimentos das programações e demais procedimentos necessários à viabilização da execução dos respectivos montantes. (Redação da EC 100/2019)</w:t>
      </w:r>
    </w:p>
    <w:p>
      <w:r>
        <w:rPr>
          <w:b/>
          <w:color w:val="B46400"/>
          <w:sz w:val="16"/>
        </w:rPr>
        <w:t>CONTROLE CONCENTRADO</w:t>
      </w:r>
    </w:p>
    <w:p>
      <w:r>
        <w:rPr>
          <w:color w:val="8C8C8C"/>
          <w:sz w:val="14"/>
        </w:rPr>
        <w:t>cf-art-169-par-5-inc-II</w:t>
      </w:r>
    </w:p>
    <w:p>
      <w:pPr>
        <w:ind w:left="216"/>
      </w:pPr>
      <w:r>
        <w:rPr>
          <w:sz w:val="18"/>
        </w:rPr>
        <w:t>III - (revogado); (Redação da EC 100/2019) IV - (revogado). (Redação da EC 100/2019) § 15. (Revogado) (Redação da EC 100/2019) § 16. Quando a transferência obrigatória da União para a execução da programação prevista nos §§ 11 e 12 deste artigo for destinada a Estados, ao Distrito Federal e a Municípios, independerá da adimplência do ente federativo destinatário e não integrará a base de cálculo da receita corrente líquida para fins de aplicação dos limites de despesa de pessoal de que trata o c</w:t>
      </w:r>
    </w:p>
    <w:p>
      <w:r>
        <w:rPr>
          <w:b/>
          <w:color w:val="B46400"/>
          <w:sz w:val="16"/>
        </w:rPr>
        <w:t>CONTROLE CONCENTRADO</w:t>
      </w:r>
    </w:p>
    <w:p>
      <w:r>
        <w:rPr>
          <w:color w:val="8C8C8C"/>
          <w:sz w:val="14"/>
        </w:rPr>
        <w:t>cf-art-169-par-5-inc-II</w:t>
      </w:r>
      <w:r>
        <w:rPr>
          <w:color w:val="0050A0"/>
          <w:sz w:val="14"/>
        </w:rPr>
        <w:t xml:space="preserve"> | ADI 5274</w:t>
      </w:r>
      <w:r>
        <w:rPr>
          <w:color w:val="0050A0"/>
          <w:sz w:val="14"/>
        </w:rPr>
        <w:t xml:space="preserve"> | rel. Cármen Lúcia</w:t>
      </w:r>
      <w:r>
        <w:rPr>
          <w:color w:val="0050A0"/>
          <w:sz w:val="14"/>
        </w:rPr>
        <w:t xml:space="preserve"> | 2021</w:t>
      </w:r>
    </w:p>
    <w:p>
      <w:pPr>
        <w:ind w:left="216"/>
      </w:pPr>
      <w:r>
        <w:rPr>
          <w:sz w:val="18"/>
        </w:rPr>
        <w:t>Ao enumerarem percentuais específicos para as emendas impositivas, de execução obrigatória, os §§ 9º a 20 do art. 166 da Constituição da República buscaram compatibilizar a discricionariedade do Executivo e a importância do Legislativo na elaboração do orçamento, harmonizando e reequilibrando a divisão entre os Poderes. As Emendas Constitucionais 86/2015 e 100/2019 reforçaram o anterior caráter autorizativo das previsões orçamentárias, nos termos da norma constitucional originária, modificada de</w:t>
      </w:r>
    </w:p>
    <w:p>
      <w:pPr>
        <w:ind w:left="216"/>
      </w:pPr>
      <w:r>
        <w:rPr>
          <w:b/>
          <w:color w:val="003C8C"/>
          <w:sz w:val="16"/>
        </w:rPr>
        <w:t>[ADI 5.274, rel. min. Cármen Lúcia, j. 19-10-2021, Plenário, DJE de 30-11-2021.]</w:t>
      </w:r>
    </w:p>
    <w:p>
      <w:r>
        <w:rPr>
          <w:b/>
          <w:color w:val="B46400"/>
          <w:sz w:val="16"/>
        </w:rPr>
        <w:t>CONTROLE CONCENTRADO</w:t>
      </w:r>
    </w:p>
    <w:p>
      <w:r>
        <w:rPr>
          <w:color w:val="8C8C8C"/>
          <w:sz w:val="14"/>
        </w:rPr>
        <w:t>cf-art-169-par-5-inc-II</w:t>
      </w:r>
      <w:r>
        <w:rPr>
          <w:color w:val="0050A0"/>
          <w:sz w:val="14"/>
        </w:rPr>
        <w:t xml:space="preserve"> | ADI 7.697</w:t>
      </w:r>
      <w:r>
        <w:rPr>
          <w:color w:val="0050A0"/>
          <w:sz w:val="14"/>
        </w:rPr>
        <w:t xml:space="preserve"> | rel. Flávio Dino</w:t>
      </w:r>
    </w:p>
    <w:p>
      <w:pPr>
        <w:ind w:left="216"/>
      </w:pPr>
      <w:r>
        <w:rPr>
          <w:sz w:val="18"/>
        </w:rPr>
        <w:t>Art. 166-A. As emendas individuais impositivas apresentadas ao projeto de lei orçamentária anual poderão alocar recursos a Estados, ao Distrito Federal e a Municípios por meio de: (Incluído pela EC 105/2019) Não é compatível com a Constituição Federal a execução de emendas ao orçamento que não obedeçam a critérios técnicos de eficiência, transparência e rastreabilidade, de modo que fica impedida qualquer interpretação que confira caráter absoluto à impositividade de emendas parlamentares. É deve</w:t>
      </w:r>
    </w:p>
    <w:p>
      <w:r>
        <w:rPr>
          <w:b/>
          <w:color w:val="B46400"/>
          <w:sz w:val="16"/>
        </w:rPr>
        <w:t>CONTROLE CONCENTRADO</w:t>
      </w:r>
    </w:p>
    <w:p>
      <w:r>
        <w:rPr>
          <w:color w:val="8C8C8C"/>
          <w:sz w:val="14"/>
        </w:rPr>
        <w:t>cf-art-169-par-5-inc-II</w:t>
      </w:r>
    </w:p>
    <w:p>
      <w:pPr>
        <w:ind w:left="216"/>
      </w:pPr>
      <w:r>
        <w:rPr>
          <w:sz w:val="18"/>
        </w:rPr>
        <w:t>§ 1º Os recursos transferidos na forma do caput deste artigo não integrarão a receita do Estado, do Distrito Federal e dos Municípios para fins de repartição e para o cálculo dos limites da despesa com pessoal ativo e inativo, nos termos do § 16 do art. 166, e de endividamento do ente federado, vedada, em qualquer caso, a aplicação dos recursos a que se refere o caput deste artigo no pagamento de: (Incluído pela EC 105/2019)</w:t>
      </w:r>
    </w:p>
    <w:p>
      <w:r>
        <w:rPr>
          <w:b/>
          <w:color w:val="B46400"/>
          <w:sz w:val="16"/>
        </w:rPr>
        <w:t>CONTROLE CONCENTRADO</w:t>
      </w:r>
    </w:p>
    <w:p>
      <w:r>
        <w:rPr>
          <w:color w:val="8C8C8C"/>
          <w:sz w:val="14"/>
        </w:rPr>
        <w:t>cf-art-169-par-2-inc-II</w:t>
      </w:r>
    </w:p>
    <w:p>
      <w:pPr>
        <w:ind w:left="216"/>
      </w:pPr>
      <w:r>
        <w:rPr>
          <w:sz w:val="18"/>
        </w:rPr>
        <w:t>III - serão aplicadas em programações finalísticas das áreas de competência do Poder Executivo do ente federado beneficiado, observado o disposto no § 5º deste artigo. (Incluído pela EC 105/2019)</w:t>
      </w:r>
    </w:p>
    <w:p>
      <w:r>
        <w:rPr>
          <w:b/>
          <w:color w:val="B46400"/>
          <w:sz w:val="16"/>
        </w:rPr>
        <w:t>CONTROLE CONCENTRADO</w:t>
      </w:r>
    </w:p>
    <w:p>
      <w:r>
        <w:rPr>
          <w:color w:val="8C8C8C"/>
          <w:sz w:val="14"/>
        </w:rPr>
        <w:t>cf-art-169-par-5</w:t>
      </w:r>
    </w:p>
    <w:p>
      <w:pPr>
        <w:ind w:left="216"/>
      </w:pPr>
      <w:r>
        <w:rPr>
          <w:sz w:val="18"/>
        </w:rPr>
        <w:t>§ 5º A transposição, o remanejamento ou a transferência de recursos de uma categoria de programação para outra poderão ser admitidos, no âmbito das atividades de ciência, tecnologia e inovação, com o objetivo de viabilizar os resultados de projetos restritos a essas funções, mediante ato do Poder Executivo, sem necessidade da prévia autorização legislativa prevista no inciso VI deste artigo. (Incluído pela EC 85/2015) § 6º Para fins da apuração ao término do exercício financeiro do cumprimento d</w:t>
      </w:r>
    </w:p>
    <w:p>
      <w:r>
        <w:rPr>
          <w:b/>
          <w:color w:val="B46400"/>
          <w:sz w:val="16"/>
        </w:rPr>
        <w:t>CONTROLE CONCENTRADO</w:t>
      </w:r>
    </w:p>
    <w:p>
      <w:r>
        <w:rPr>
          <w:color w:val="8C8C8C"/>
          <w:sz w:val="14"/>
        </w:rPr>
        <w:t>cf-art-169-par-5-inc-II</w:t>
      </w:r>
    </w:p>
    <w:p>
      <w:pPr>
        <w:ind w:left="216"/>
      </w:pPr>
      <w:r>
        <w:rPr>
          <w:sz w:val="18"/>
        </w:rPr>
        <w:t>III - alteração de estrutura de carreira que implique aumento de despesa; (Incluído pela EC n. 109/2021) IV - admissão ou contratação de pessoal, a qualquer título, ressalvadas: (Incluído pela EC n. 109/2021)</w:t>
      </w:r>
    </w:p>
    <w:p>
      <w:r>
        <w:rPr>
          <w:b/>
          <w:color w:val="B46400"/>
          <w:sz w:val="16"/>
        </w:rPr>
        <w:t>CONTROLE CONCENTRADO</w:t>
      </w:r>
    </w:p>
    <w:p>
      <w:r>
        <w:rPr>
          <w:color w:val="8C8C8C"/>
          <w:sz w:val="14"/>
        </w:rPr>
        <w:t>cf-art-169-par-5-inc-II-ali-d</w:t>
      </w:r>
    </w:p>
    <w:p>
      <w:pPr>
        <w:ind w:left="216"/>
      </w:pPr>
      <w:r>
        <w:rPr>
          <w:sz w:val="18"/>
        </w:rPr>
        <w:t>V - realização de concurso público, exceto para as reposições de vacâncias previstas no inciso IV deste caput; (Incluído pela EC 109/2021) VI - criação ou majoração de auxílios, vantagens, bônus, abonos, verbas de representação ou benefícios de qualquer natureza, inclusive os de cunho indenizatório, em favor de membros de Poder, do Ministério Público ou da Defensoria Pública e de servidores e empregados públicos e de militares, ou ainda de seus dependentes, exceto quando derivados de sentença ju</w:t>
      </w:r>
    </w:p>
    <w:p>
      <w:r>
        <w:rPr>
          <w:b/>
          <w:color w:val="B46400"/>
          <w:sz w:val="16"/>
        </w:rPr>
        <w:t>CONTROLE CONCENTRADO</w:t>
      </w:r>
    </w:p>
    <w:p>
      <w:r>
        <w:rPr>
          <w:color w:val="8C8C8C"/>
          <w:sz w:val="14"/>
        </w:rPr>
        <w:t>cf-art-169-par-3-inc-II</w:t>
      </w:r>
    </w:p>
    <w:p>
      <w:pPr>
        <w:ind w:left="216"/>
      </w:pPr>
      <w:r>
        <w:rPr>
          <w:sz w:val="18"/>
        </w:rPr>
        <w:t>III - apurado que não mais se verifica a hipótese prevista no § 1º deste artigo, mesmo após a sua aprovação pelo Poder Legislativo. (Incluído pela EC 109/2021)</w:t>
      </w:r>
    </w:p>
    <w:p>
      <w:r>
        <w:rPr>
          <w:b/>
          <w:color w:val="B46400"/>
          <w:sz w:val="16"/>
        </w:rPr>
        <w:t>CONTROLE CONCENTRADO</w:t>
      </w:r>
    </w:p>
    <w:p>
      <w:r>
        <w:rPr>
          <w:color w:val="8C8C8C"/>
          <w:sz w:val="14"/>
        </w:rPr>
        <w:t>cf-art-169-par-6-inc-I</w:t>
      </w:r>
    </w:p>
    <w:p>
      <w:pPr>
        <w:ind w:left="216"/>
      </w:pPr>
      <w:r>
        <w:rPr>
          <w:sz w:val="18"/>
        </w:rPr>
        <w:t>II - a tomada de operação de crédito por parte do ente envolvido com outro ente da Federação, diretamente ou por intermédio de seus fundos, autarquias, fundações ou empresas estatais dependentes, ainda que sob a forma de novação, refinanciamento ou postergação de dívida contraída anteriormente, ressalvados os financiamentos destinados a projetos específicos celebrados na forma de operações típicas das agências financeiras oficiais de fomento. (Incluído pela EC 109/2021) Art. 167-B. Durante a vig</w:t>
      </w:r>
    </w:p>
    <w:p>
      <w:r>
        <w:rPr>
          <w:b/>
          <w:color w:val="B46400"/>
          <w:sz w:val="16"/>
        </w:rPr>
        <w:t>CONTROLE CONCENTRADO</w:t>
      </w:r>
    </w:p>
    <w:p>
      <w:r>
        <w:rPr>
          <w:color w:val="8C8C8C"/>
          <w:sz w:val="14"/>
        </w:rPr>
        <w:t>cf-art-169-par-6-inc-I</w:t>
      </w:r>
      <w:r>
        <w:rPr>
          <w:color w:val="0050A0"/>
          <w:sz w:val="14"/>
        </w:rPr>
        <w:t xml:space="preserve"> | ADI 6970</w:t>
      </w:r>
      <w:r>
        <w:rPr>
          <w:color w:val="0050A0"/>
          <w:sz w:val="14"/>
        </w:rPr>
        <w:t xml:space="preserve"> | rel. Cármen Lúcia</w:t>
      </w:r>
      <w:r>
        <w:rPr>
          <w:color w:val="0050A0"/>
          <w:sz w:val="14"/>
        </w:rPr>
        <w:t xml:space="preserve"> | 2022</w:t>
      </w:r>
    </w:p>
    <w:p>
      <w:pPr>
        <w:ind w:left="216"/>
      </w:pPr>
      <w:r>
        <w:rPr>
          <w:sz w:val="18"/>
        </w:rPr>
        <w:t>Lei n. 14.128, de 26 de março de 2021. Compensação financeira aos trabalhadores da área da saúde. Covid-19. Morte ou incapacitação permanente para o trabalho. (...) Enfrentamento da crise sanitária causada pela covid-19 e de suas consequências sociais e econômicas. Art. 167-D da Constituição da República. (...) É constitucional a compensação financeira de caráter indenizatório prevista na Lei n. 14.128/2021, inserida no regime fiscal excepcional disposto nas Emendas Constitucionais n. 106/2020 e</w:t>
      </w:r>
    </w:p>
    <w:p>
      <w:pPr>
        <w:ind w:left="216"/>
      </w:pPr>
      <w:r>
        <w:rPr>
          <w:b/>
          <w:color w:val="003C8C"/>
          <w:sz w:val="16"/>
        </w:rPr>
        <w:t>[ADI 6.970, rel. min. Cármen Lúcia, j. 16-8-2022, P, DJE de 29-8-2022.]</w:t>
      </w:r>
    </w:p>
    <w:p>
      <w:r>
        <w:rPr>
          <w:b/>
          <w:color w:val="B46400"/>
          <w:sz w:val="16"/>
        </w:rPr>
        <w:t>CONTROLE CONCENTRADO</w:t>
      </w:r>
    </w:p>
    <w:p>
      <w:r>
        <w:rPr>
          <w:color w:val="8C8C8C"/>
          <w:sz w:val="14"/>
        </w:rPr>
        <w:t>cf-art-169-par-6-inc-I</w:t>
      </w:r>
    </w:p>
    <w:p>
      <w:pPr>
        <w:ind w:left="216"/>
      </w:pPr>
      <w:r>
        <w:rPr>
          <w:sz w:val="18"/>
        </w:rPr>
        <w:t>Parágrafo único. Durante a vigência da calamidade pública de âmbito nacional de que trata o art. 167-B, não se aplica o disposto no § 3º do art. 195 desta Constituição. (Incluído pela EC 109/2021) Art. 167-E. Fica dispensada, durante a integralidade do exercício financeiro em que vigore a calamidade pública de âmbito nacional, a observância do inciso III do caput do art. 167 desta Constituição. (Incluído pela EC 109/2021) Art. 167-F. Durante a vigência da calamidade pública de âmbito nacional de</w:t>
      </w:r>
    </w:p>
    <w:p>
      <w:r>
        <w:rPr>
          <w:b/>
          <w:color w:val="B46400"/>
          <w:sz w:val="16"/>
        </w:rPr>
        <w:t>CONTROLE CONCENTRADO</w:t>
      </w:r>
    </w:p>
    <w:p>
      <w:r>
        <w:rPr>
          <w:color w:val="8C8C8C"/>
          <w:sz w:val="14"/>
        </w:rPr>
        <w:t>cf-art-169-par-2-inc-II</w:t>
      </w:r>
    </w:p>
    <w:p>
      <w:pPr>
        <w:ind w:left="216"/>
      </w:pPr>
      <w:r>
        <w:rPr>
          <w:sz w:val="18"/>
        </w:rPr>
        <w:t>III - destinadas ao registro de receitas oriundas da arrecadação de doações ou de empréstimos compulsórios, de transferências recebidas para o atendimento de finalidades determinadas ou das receitas de capital produto de operações de financiamento celebradas com finalidades contratualmente determinadas. (Incluído pela EC 109/2021) Art. 167-G. Na hipótese de que trata o art. 167-B, aplicam-se à União, até o término da calamidade pública, as vedações previstas no art. 167-A desta Constituição. (In</w:t>
      </w:r>
    </w:p>
    <w:p>
      <w:r>
        <w:rPr>
          <w:b/>
          <w:color w:val="B46400"/>
          <w:sz w:val="16"/>
        </w:rPr>
        <w:t>CONTROLE CONCENTRADO</w:t>
      </w:r>
    </w:p>
    <w:p>
      <w:r>
        <w:rPr>
          <w:color w:val="8C8C8C"/>
          <w:sz w:val="14"/>
        </w:rPr>
        <w:t>cf-art-169-par-1</w:t>
      </w:r>
    </w:p>
    <w:p>
      <w:pPr>
        <w:ind w:left="216"/>
      </w:pPr>
      <w:r>
        <w:rPr>
          <w:sz w:val="18"/>
        </w:rPr>
        <w:t xml:space="preserve">§ 2º Na hipótese de que trata o art. 167-B, não se aplica a alínea "c" do inciso I do caput do art. 159 desta Constituição, devendo a transferência a que se refere aquele dispositivo ser efetuada nos mesmos montantes transferidos no exercício anterior à decretação da calamidade. (Incluído pela EC 109/2021) § 3º É facultada aos Estados, ao Distrito Federal e aos Municípios a aplicação das vedações referidas no caput, nos termos deste artigo, e, até que as tenham adotado na integralidade, estarão </w:t>
      </w:r>
    </w:p>
    <w:p>
      <w:r>
        <w:rPr>
          <w:b/>
          <w:color w:val="B46400"/>
          <w:sz w:val="16"/>
        </w:rPr>
        <w:t>JULGADOS CORRELATOS</w:t>
      </w:r>
    </w:p>
    <w:p>
      <w:r>
        <w:rPr>
          <w:color w:val="8C8C8C"/>
          <w:sz w:val="14"/>
        </w:rPr>
        <w:t>cf-art-169-par-1</w:t>
      </w:r>
      <w:r>
        <w:rPr>
          <w:color w:val="0050A0"/>
          <w:sz w:val="14"/>
        </w:rPr>
        <w:t xml:space="preserve"> | SS 5.638</w:t>
      </w:r>
      <w:r>
        <w:rPr>
          <w:color w:val="0050A0"/>
          <w:sz w:val="14"/>
        </w:rPr>
        <w:t xml:space="preserve"> | rel. Rosa Weber</w:t>
      </w:r>
    </w:p>
    <w:p>
      <w:pPr>
        <w:ind w:left="216"/>
      </w:pPr>
      <w:r>
        <w:rPr>
          <w:sz w:val="18"/>
        </w:rPr>
        <w:t>Desde a EC nº 109/2021, acha-se expressamente vedada a transferência de valores oriundos de repasses duodecimais a fundos, assim como apropriação pelo órgão dos valores não utilizados no exercício, cabendo o repasse das sobras orçamentárias ao caixa único do Tesouro do ente federado (CF, art. 168, §§ 1º e 2º).</w:t>
        <w:br/>
        <w:t>[SS 5.638 MC-REF, rel. min. Rosa Weber, j. 25-9-2023, P, DJE de 2-10-2023.]</w:t>
      </w:r>
    </w:p>
    <w:p>
      <w:r>
        <w:rPr>
          <w:b/>
          <w:color w:val="B46400"/>
          <w:sz w:val="16"/>
        </w:rPr>
        <w:t>JULGADOS CORRELATOS</w:t>
      </w:r>
    </w:p>
    <w:p>
      <w:r>
        <w:rPr>
          <w:color w:val="8C8C8C"/>
          <w:sz w:val="14"/>
        </w:rPr>
        <w:t>cf-art-169-par-2</w:t>
      </w:r>
      <w:r>
        <w:rPr>
          <w:color w:val="0050A0"/>
          <w:sz w:val="14"/>
        </w:rPr>
        <w:t xml:space="preserve"> | SS 5.638</w:t>
      </w:r>
      <w:r>
        <w:rPr>
          <w:color w:val="0050A0"/>
          <w:sz w:val="14"/>
        </w:rPr>
        <w:t xml:space="preserve"> | rel. Rosa Weber</w:t>
      </w:r>
    </w:p>
    <w:p>
      <w:pPr>
        <w:ind w:left="216"/>
      </w:pPr>
      <w:r>
        <w:rPr>
          <w:sz w:val="18"/>
        </w:rPr>
        <w:t>Desde a EC nº 109/2021, acha-se expressamente vedada a transferência de valores oriundos de repasses duodecimais a fundos, assim como apropriação pelo órgão dos valores não utilizados no exercício, cabendo o repasse das sobras orçamentárias ao caixa único do Tesouro do ente federado (CF, art. 168, §§ 1º e 2º).</w:t>
        <w:br/>
        <w:t>[SS 5.638 MC-REF, rel. min. Rosa Weber, j. 25-9-2023, P, DJE de 2-10-2023.] TÍTULO VII Da Ordem Econômica e Financeira SUMÁRIO CAPÍTULO I Dos Princípios Gerais da Atividade Econômica SUMÁR</w:t>
      </w:r>
    </w:p>
    <w:p>
      <w:pPr>
        <w:pStyle w:val="Heading1"/>
      </w:pPr>
      <w:r>
        <w:t>Art. 170</w:t>
      </w:r>
    </w:p>
    <w:p>
      <w:r>
        <w:rPr>
          <w:color w:val="8C8C8C"/>
          <w:sz w:val="14"/>
        </w:rPr>
        <w:t>cf-art-170</w:t>
      </w:r>
      <w:r>
        <w:rPr>
          <w:color w:val="0050A0"/>
          <w:sz w:val="14"/>
        </w:rPr>
        <w:t xml:space="preserve"> | ADI 7596</w:t>
      </w:r>
      <w:r>
        <w:rPr>
          <w:color w:val="0050A0"/>
          <w:sz w:val="14"/>
        </w:rPr>
        <w:t xml:space="preserve"> | rel. Nunes Marques</w:t>
      </w:r>
      <w:r>
        <w:rPr>
          <w:color w:val="0050A0"/>
          <w:sz w:val="14"/>
        </w:rPr>
        <w:t xml:space="preserve"> | 2025</w:t>
      </w:r>
    </w:p>
    <w:p>
      <w:pPr>
        <w:ind w:left="216"/>
      </w:pPr>
      <w:r>
        <w:rPr>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 O princípio do poluidor-pagador é observado na medida em que o ônus da política ambiental recai verdadeiramente sobre os consumidores que optam por combustíveis fósseis. A disciplina legal não ofende os princípios da livre inici</w:t>
      </w:r>
    </w:p>
    <w:p>
      <w:pPr>
        <w:ind w:left="216"/>
      </w:pPr>
      <w:r>
        <w:rPr>
          <w:b/>
          <w:color w:val="003C8C"/>
          <w:sz w:val="16"/>
        </w:rPr>
        <w:t>[ADI 7.596 e ADI 7.617, rel. min. Nunes Marques, j. 17.11.2025, P, DJE de 24.11.2025.]</w:t>
      </w:r>
    </w:p>
    <w:p>
      <w:r>
        <w:rPr>
          <w:color w:val="8C8C8C"/>
          <w:sz w:val="14"/>
        </w:rPr>
        <w:t>cf-art-170</w:t>
      </w:r>
      <w:r>
        <w:rPr>
          <w:color w:val="0050A0"/>
          <w:sz w:val="14"/>
        </w:rPr>
        <w:t xml:space="preserve"> | ADPF 1058</w:t>
      </w:r>
      <w:r>
        <w:rPr>
          <w:color w:val="0050A0"/>
          <w:sz w:val="14"/>
        </w:rPr>
        <w:t xml:space="preserve"> | rel. Gilmar Mendes</w:t>
      </w:r>
      <w:r>
        <w:rPr>
          <w:color w:val="0050A0"/>
          <w:sz w:val="14"/>
        </w:rPr>
        <w:t xml:space="preserve"> | 2025</w:t>
      </w:r>
    </w:p>
    <w:p>
      <w:pPr>
        <w:ind w:left="216"/>
      </w:pPr>
      <w:r>
        <w:rPr>
          <w:sz w:val="18"/>
        </w:rPr>
        <w:t>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w:t>
      </w:r>
    </w:p>
    <w:p>
      <w:pPr>
        <w:ind w:left="216"/>
      </w:pPr>
      <w:r>
        <w:rPr>
          <w:b/>
          <w:color w:val="003C8C"/>
          <w:sz w:val="16"/>
        </w:rPr>
        <w:t>[ADPF 1.058 MC-Ref, rel. min. Gilmar Mendes, j. 13-11-2025, P, Informativo STF 1.199.]</w:t>
      </w:r>
    </w:p>
    <w:p>
      <w:r>
        <w:rPr>
          <w:color w:val="8C8C8C"/>
          <w:sz w:val="14"/>
        </w:rPr>
        <w:t>cf-art-170</w:t>
      </w:r>
      <w:r>
        <w:rPr>
          <w:color w:val="0050A0"/>
          <w:sz w:val="14"/>
        </w:rPr>
        <w:t xml:space="preserve"> | ADI 7379</w:t>
      </w:r>
      <w:r>
        <w:rPr>
          <w:color w:val="0050A0"/>
          <w:sz w:val="14"/>
        </w:rPr>
        <w:t xml:space="preserve"> | rel. Gilmar Mendes</w:t>
      </w:r>
      <w:r>
        <w:rPr>
          <w:color w:val="0050A0"/>
          <w:sz w:val="14"/>
        </w:rPr>
        <w:t xml:space="preserve"> | 2025</w:t>
      </w:r>
    </w:p>
    <w:p>
      <w:pPr>
        <w:ind w:left="216"/>
      </w:pPr>
      <w:r>
        <w:rPr>
          <w:sz w:val="18"/>
        </w:rPr>
        <w:t>Trata-se de ação direta de inconstitucionalidade ajuizada pela Associação Brasileira de Provedores de Internet e Telecomunicações – ABRINT contra o artigo 1º, § 7º, da Lei Estadual nº 17.649/2018, de Santa Catarina, que condiciona a fruição de regime especial de ICMS à equivalência de preços entre serviços de comunicação multimídia (SCM) ofertados isoladamente e em conjunto com serviços de valor adicionado (SVAs). (...) Inexiste ofensa aos princípios da livre iniciativa e da ordem econômica, poi</w:t>
      </w:r>
    </w:p>
    <w:p>
      <w:pPr>
        <w:ind w:left="216"/>
      </w:pPr>
      <w:r>
        <w:rPr>
          <w:b/>
          <w:color w:val="003C8C"/>
          <w:sz w:val="16"/>
        </w:rPr>
        <w:t>[ADI 7.379, rel. min. Gilmar Mendes, j. 22.09.2025, P, DJE de 01.10.2025.]</w:t>
      </w:r>
    </w:p>
    <w:p>
      <w:r>
        <w:rPr>
          <w:color w:val="8C8C8C"/>
          <w:sz w:val="14"/>
        </w:rPr>
        <w:t>cf-art-170</w:t>
      </w:r>
      <w:r>
        <w:rPr>
          <w:color w:val="0050A0"/>
          <w:sz w:val="14"/>
        </w:rPr>
        <w:t xml:space="preserve"> | ADI 7640</w:t>
      </w:r>
      <w:r>
        <w:rPr>
          <w:color w:val="0050A0"/>
          <w:sz w:val="14"/>
        </w:rPr>
        <w:t xml:space="preserve"> | rel. Luiz Fux</w:t>
      </w:r>
      <w:r>
        <w:rPr>
          <w:color w:val="0050A0"/>
          <w:sz w:val="14"/>
        </w:rPr>
        <w:t xml:space="preserve"> | 2025</w:t>
      </w:r>
    </w:p>
    <w:p>
      <w:pPr>
        <w:ind w:left="216"/>
      </w:pPr>
      <w:r>
        <w:rPr>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w:t>
      </w:r>
    </w:p>
    <w:p>
      <w:pPr>
        <w:ind w:left="216"/>
      </w:pPr>
      <w:r>
        <w:rPr>
          <w:b/>
          <w:color w:val="003C8C"/>
          <w:sz w:val="16"/>
        </w:rPr>
        <w:t>[ADI 7.640, rel. min. Luiz Fux, j. 15.09.2025, P, DJE de 12.11.2025.]</w:t>
      </w:r>
    </w:p>
    <w:p>
      <w:r>
        <w:rPr>
          <w:color w:val="8C8C8C"/>
          <w:sz w:val="14"/>
        </w:rPr>
        <w:t>cf-art-170</w:t>
      </w:r>
      <w:r>
        <w:rPr>
          <w:color w:val="0050A0"/>
          <w:sz w:val="14"/>
        </w:rPr>
        <w:t xml:space="preserve"> | ADI 7719</w:t>
      </w:r>
      <w:r>
        <w:rPr>
          <w:color w:val="0050A0"/>
          <w:sz w:val="14"/>
        </w:rPr>
        <w:t xml:space="preserve"> | rel. Dias Toffoli</w:t>
      </w:r>
      <w:r>
        <w:rPr>
          <w:color w:val="0050A0"/>
          <w:sz w:val="14"/>
        </w:rPr>
        <w:t xml:space="preserve"> | 2025</w:t>
      </w:r>
    </w:p>
    <w:p>
      <w:pPr>
        <w:ind w:left="216"/>
      </w:pPr>
      <w:r>
        <w:rPr>
          <w:sz w:val="18"/>
        </w:rPr>
        <w:t>“São inconstitucionais as leis que obrigam supermercados ou similares a fornecer gratuitamente sacolas ou embalagens para as compras, por violação do princípio da livre iniciativa (arts. 1º, inciso IV, e 170 da Constituição).”</w:t>
      </w:r>
    </w:p>
    <w:p>
      <w:pPr>
        <w:ind w:left="216"/>
      </w:pPr>
      <w:r>
        <w:rPr>
          <w:b/>
          <w:color w:val="003C8C"/>
          <w:sz w:val="16"/>
        </w:rPr>
        <w:t>[ADI 7.719, rel. min. Dias Toffoli, j. 19.08.2025, P, DJE de 15.09.2025.]</w:t>
      </w:r>
    </w:p>
    <w:p>
      <w:r>
        <w:rPr>
          <w:color w:val="8C8C8C"/>
          <w:sz w:val="14"/>
        </w:rPr>
        <w:t>cf-art-170</w:t>
      </w:r>
      <w:r>
        <w:rPr>
          <w:color w:val="0050A0"/>
          <w:sz w:val="14"/>
        </w:rPr>
        <w:t xml:space="preserve"> | ADPF 165</w:t>
      </w:r>
      <w:r>
        <w:rPr>
          <w:color w:val="0050A0"/>
          <w:sz w:val="14"/>
        </w:rPr>
        <w:t xml:space="preserve"> | rel. Cristiano Zanin</w:t>
      </w:r>
      <w:r>
        <w:rPr>
          <w:color w:val="0050A0"/>
          <w:sz w:val="14"/>
        </w:rPr>
        <w:t xml:space="preserve"> | 2025</w:t>
      </w:r>
    </w:p>
    <w:p>
      <w:pPr>
        <w:ind w:left="216"/>
      </w:pPr>
      <w:r>
        <w:rPr>
          <w:sz w:val="18"/>
        </w:rPr>
        <w:t>1. É constitucional a adoção dos Planos Econômicos Bresser, Verão, Collor I e Collor II, por configurarem medidas legítimas de política econômica voltadas à preservação da ordem monetária. 2. A homologação do acordo coletivo firmado entre instituições financeiras e entidades representativas de poupadores possui eficácia para a solução de demandas individuais e coletivas relativas aos expurgos inflacionários, sem necessidade de manifestação individual de todos os interessados.</w:t>
      </w:r>
    </w:p>
    <w:p>
      <w:pPr>
        <w:ind w:left="216"/>
      </w:pPr>
      <w:r>
        <w:rPr>
          <w:b/>
          <w:color w:val="003C8C"/>
          <w:sz w:val="16"/>
        </w:rPr>
        <w:t>[ADPF 165, rel. min. Cristiano Zanin, j. 26.05.2025, P, DJE de 10.06.2025.]</w:t>
      </w:r>
    </w:p>
    <w:p>
      <w:r>
        <w:rPr>
          <w:color w:val="8C8C8C"/>
          <w:sz w:val="14"/>
        </w:rPr>
        <w:t>cf-art-170</w:t>
      </w:r>
      <w:r>
        <w:rPr>
          <w:color w:val="0050A0"/>
          <w:sz w:val="14"/>
        </w:rPr>
        <w:t xml:space="preserve"> | ADI 5826</w:t>
      </w:r>
      <w:r>
        <w:rPr>
          <w:color w:val="0050A0"/>
          <w:sz w:val="14"/>
        </w:rPr>
        <w:t xml:space="preserve"> | rel. Edson Fachin</w:t>
      </w:r>
      <w:r>
        <w:rPr>
          <w:color w:val="0050A0"/>
          <w:sz w:val="14"/>
        </w:rPr>
        <w:t xml:space="preserve"> | 2024</w:t>
      </w:r>
    </w:p>
    <w:p>
      <w:pPr>
        <w:ind w:left="216"/>
      </w:pPr>
      <w:r>
        <w:rPr>
          <w:sz w:val="18"/>
        </w:rPr>
        <w:t>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w:t>
      </w:r>
    </w:p>
    <w:p>
      <w:pPr>
        <w:ind w:left="216"/>
      </w:pPr>
      <w:r>
        <w:rPr>
          <w:b/>
          <w:color w:val="003C8C"/>
          <w:sz w:val="16"/>
        </w:rPr>
        <w:t>[ADI 5.826 e ADI 5.829, rel. min. Edson Fachin, red. do ac. min. Nunes Marques, j. 16.12.2024, P, DJE de 13.02.2025.]</w:t>
      </w:r>
    </w:p>
    <w:p>
      <w:r>
        <w:rPr>
          <w:color w:val="8C8C8C"/>
          <w:sz w:val="14"/>
        </w:rPr>
        <w:t>cf-art-170</w:t>
      </w:r>
      <w:r>
        <w:rPr>
          <w:color w:val="0050A0"/>
          <w:sz w:val="14"/>
        </w:rPr>
        <w:t xml:space="preserve"> | ADI 5431</w:t>
      </w:r>
      <w:r>
        <w:rPr>
          <w:color w:val="0050A0"/>
          <w:sz w:val="14"/>
        </w:rPr>
        <w:t xml:space="preserve"> | rel. Gilmar Mendes</w:t>
      </w:r>
      <w:r>
        <w:rPr>
          <w:color w:val="0050A0"/>
          <w:sz w:val="14"/>
        </w:rPr>
        <w:t xml:space="preserve"> | 2024</w:t>
      </w:r>
    </w:p>
    <w:p>
      <w:pPr>
        <w:ind w:left="216"/>
      </w:pPr>
      <w:r>
        <w:rPr>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w:t>
      </w:r>
    </w:p>
    <w:p>
      <w:pPr>
        <w:ind w:left="216"/>
      </w:pPr>
      <w:r>
        <w:rPr>
          <w:b/>
          <w:color w:val="003C8C"/>
          <w:sz w:val="16"/>
        </w:rPr>
        <w:t>[ADI 5.431, rel. min. Gilmar Mendes, j. 02.12.2024, P, DJE de 06.12.2024.]</w:t>
      </w:r>
    </w:p>
    <w:p>
      <w:r>
        <w:rPr>
          <w:b/>
          <w:color w:val="B46400"/>
          <w:sz w:val="16"/>
        </w:rPr>
        <w:t>CONTROLE CONCENTRADO</w:t>
      </w:r>
    </w:p>
    <w:p>
      <w:r>
        <w:rPr>
          <w:color w:val="8C8C8C"/>
          <w:sz w:val="14"/>
        </w:rPr>
        <w:t>cf-art-170</w:t>
      </w:r>
      <w:r>
        <w:rPr>
          <w:color w:val="0050A0"/>
          <w:sz w:val="14"/>
        </w:rPr>
        <w:t xml:space="preserve"> | ADI 3952</w:t>
      </w:r>
      <w:r>
        <w:rPr>
          <w:color w:val="0050A0"/>
          <w:sz w:val="14"/>
        </w:rPr>
        <w:t xml:space="preserve"> | rel. Joaquim Barbosa</w:t>
      </w:r>
      <w:r>
        <w:rPr>
          <w:color w:val="0050A0"/>
          <w:sz w:val="14"/>
        </w:rPr>
        <w:t xml:space="preserve"> | 2023</w:t>
      </w:r>
    </w:p>
    <w:p>
      <w:pPr>
        <w:ind w:left="216"/>
      </w:pPr>
      <w:r>
        <w:rPr>
          <w:sz w:val="18"/>
        </w:rPr>
        <w:t>Limitações impostas pelo legislador ao alcance da legislação das cooperativas de trabalho. Restrição efetuada pelo legislador à luz de critérios técnicos. Respeito aos princípios atinentes ao regime jurídico das cooperativas. Observância do princípio da proporcionalidade. Inocorrência de violação ao princípio da livre iniciativa e ao livre exercício de atividade profissional.</w:t>
        <w:br/>
        <w:t>[ADI 4.849, rel. min. Luiz Fux, j. 07.05.2024, P, DJE de 22.05.2024.] Ao contribuinte alegadamente inadimplente é garanti</w:t>
      </w:r>
    </w:p>
    <w:p>
      <w:pPr>
        <w:ind w:left="216"/>
      </w:pPr>
      <w:r>
        <w:rPr>
          <w:b/>
          <w:color w:val="003C8C"/>
          <w:sz w:val="16"/>
        </w:rPr>
        <w:t>[ADI 3.952, rel. min. Joaquim Barbosa, red. do ac. min, Cármen Lúcia, j. 29.11.2023, P, DJE de 08.03.2024.]</w:t>
      </w:r>
    </w:p>
    <w:p>
      <w:r>
        <w:rPr>
          <w:b/>
          <w:color w:val="B46400"/>
          <w:sz w:val="16"/>
        </w:rPr>
        <w:t>CONTROLE CONCENTRADO</w:t>
      </w:r>
    </w:p>
    <w:p>
      <w:r>
        <w:rPr>
          <w:color w:val="8C8C8C"/>
          <w:sz w:val="14"/>
        </w:rPr>
        <w:t>cf-art-170</w:t>
      </w:r>
      <w:r>
        <w:rPr>
          <w:color w:val="0050A0"/>
          <w:sz w:val="14"/>
        </w:rPr>
        <w:t xml:space="preserve"> | ADI 4017</w:t>
      </w:r>
      <w:r>
        <w:rPr>
          <w:color w:val="0050A0"/>
          <w:sz w:val="14"/>
        </w:rPr>
        <w:t xml:space="preserve"> | rel. Luiz Fux</w:t>
      </w:r>
      <w:r>
        <w:rPr>
          <w:color w:val="0050A0"/>
          <w:sz w:val="14"/>
        </w:rPr>
        <w:t xml:space="preserve"> | 2022</w:t>
      </w:r>
    </w:p>
    <w:p>
      <w:pPr>
        <w:ind w:left="216"/>
      </w:pPr>
      <w:r>
        <w:rPr>
          <w:sz w:val="18"/>
        </w:rPr>
        <w:t>A livre iniciativa (CF, art. 1º, IV e 170, caput) não se revela um fim em si mesmo, mas um meio para atingir os objetivos fundamentais da República, inclusive a tutela e preservação do meio ambiente para as presentes e futuras gerações (CF, art. 225).</w:t>
        <w:br/>
        <w:t>[ADI 6.218, rel. min. Nunes Marques, red. do ac. min. Rosa Weber, j. 3-7-2023, P, DJE de 21-8-2023.] Art. 171 da Constituição Estadual do Mato Grosso. Prestação de serviços financeiros ao estado. Desrespeito à livre iniciativa. (...) “É inconstituc</w:t>
      </w:r>
    </w:p>
    <w:p>
      <w:pPr>
        <w:ind w:left="216"/>
      </w:pPr>
      <w:r>
        <w:rPr>
          <w:b/>
          <w:color w:val="003C8C"/>
          <w:sz w:val="16"/>
        </w:rPr>
        <w:t>[ADI 4.017 e ADI 4.103, rel. min. Luiz Fux, j. 19-5-2022, P, DJE de 23-9-2022.]</w:t>
      </w:r>
    </w:p>
    <w:p>
      <w:r>
        <w:rPr>
          <w:b/>
          <w:color w:val="B46400"/>
          <w:sz w:val="16"/>
        </w:rPr>
        <w:t>CONTROLE CONCENTRADO</w:t>
      </w:r>
    </w:p>
    <w:p>
      <w:r>
        <w:rPr>
          <w:color w:val="8C8C8C"/>
          <w:sz w:val="14"/>
        </w:rPr>
        <w:t>cf-art-170</w:t>
      </w:r>
      <w:r>
        <w:rPr>
          <w:color w:val="0050A0"/>
          <w:sz w:val="14"/>
        </w:rPr>
        <w:t xml:space="preserve"> | ADI 4637</w:t>
      </w:r>
      <w:r>
        <w:rPr>
          <w:color w:val="0050A0"/>
          <w:sz w:val="14"/>
        </w:rPr>
        <w:t xml:space="preserve"> | rel. Gilmar Mendes</w:t>
      </w:r>
      <w:r>
        <w:rPr>
          <w:color w:val="0050A0"/>
          <w:sz w:val="14"/>
        </w:rPr>
        <w:t xml:space="preserve"> | 2020</w:t>
      </w:r>
    </w:p>
    <w:p>
      <w:pPr>
        <w:ind w:left="216"/>
      </w:pPr>
      <w:r>
        <w:rPr>
          <w:sz w:val="18"/>
        </w:rP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 Livre iniciativa. Art. 170 da Constituição Federal. Ausência de violação. Inexistência de obstáculo ao livre exercício de atividade econômica. A exigência de capital social mínimo não impede o livre ex</w:t>
      </w:r>
    </w:p>
    <w:p>
      <w:pPr>
        <w:ind w:left="216"/>
      </w:pPr>
      <w:r>
        <w:rPr>
          <w:b/>
          <w:color w:val="003C8C"/>
          <w:sz w:val="16"/>
        </w:rPr>
        <w:t>[ADI 4.637, rel. min. Gilmar Mendes, j. 7-12-2020, P, DJE de 4-2-2021.]</w:t>
      </w:r>
    </w:p>
    <w:p>
      <w:r>
        <w:rPr>
          <w:b/>
          <w:color w:val="B46400"/>
          <w:sz w:val="16"/>
        </w:rPr>
        <w:t>CONTROLE CONCENTRADO</w:t>
      </w:r>
    </w:p>
    <w:p>
      <w:r>
        <w:rPr>
          <w:color w:val="8C8C8C"/>
          <w:sz w:val="14"/>
        </w:rPr>
        <w:t>cf-art-170</w:t>
      </w:r>
      <w:r>
        <w:rPr>
          <w:color w:val="0050A0"/>
          <w:sz w:val="14"/>
        </w:rPr>
        <w:t xml:space="preserve"> | ADI 5452</w:t>
      </w:r>
      <w:r>
        <w:rPr>
          <w:color w:val="0050A0"/>
          <w:sz w:val="14"/>
        </w:rPr>
        <w:t xml:space="preserve"> | rel. Cármen Lúcia</w:t>
      </w:r>
      <w:r>
        <w:rPr>
          <w:color w:val="0050A0"/>
          <w:sz w:val="14"/>
        </w:rPr>
        <w:t xml:space="preserve"> | 2020</w:t>
      </w:r>
    </w:p>
    <w:p>
      <w:pPr>
        <w:ind w:left="216"/>
      </w:pPr>
      <w:r>
        <w:rPr>
          <w:sz w:val="18"/>
        </w:rPr>
        <w:t>O caput do art. 52 da Lei 13.146/2015, pelo qual fixada cota de veículos adaptados a pessoas com deficiência em locadoras, consubstancia disciplina legítima da ordem econômica. Não se vislumbra, na espécie, contrariedade ao princípio da livre iniciativa, porque concretiza os direitos fundamentais de mobilidade pessoal e de acesso a tecnologia assistiva.</w:t>
      </w:r>
    </w:p>
    <w:p>
      <w:pPr>
        <w:ind w:left="216"/>
      </w:pPr>
      <w:r>
        <w:rPr>
          <w:b/>
          <w:color w:val="003C8C"/>
          <w:sz w:val="16"/>
        </w:rPr>
        <w:t>[ADI 5.452, voto da rel. min. Cármen Lúcia, j. 22-8-2020, P, DJE de 6-10-2020.]</w:t>
      </w:r>
    </w:p>
    <w:p>
      <w:r>
        <w:rPr>
          <w:b/>
          <w:color w:val="B46400"/>
          <w:sz w:val="16"/>
        </w:rPr>
        <w:t>CONTROLE CONCENTRADO</w:t>
      </w:r>
    </w:p>
    <w:p>
      <w:r>
        <w:rPr>
          <w:color w:val="8C8C8C"/>
          <w:sz w:val="14"/>
        </w:rPr>
        <w:t>cf-art-170</w:t>
      </w:r>
      <w:r>
        <w:rPr>
          <w:color w:val="0050A0"/>
          <w:sz w:val="14"/>
        </w:rPr>
        <w:t xml:space="preserve"> | ADI 6375</w:t>
      </w:r>
      <w:r>
        <w:rPr>
          <w:color w:val="0050A0"/>
          <w:sz w:val="14"/>
        </w:rPr>
        <w:t xml:space="preserve"> | rel. Alexandre de Moraes</w:t>
      </w:r>
      <w:r>
        <w:rPr>
          <w:color w:val="0050A0"/>
          <w:sz w:val="14"/>
        </w:rPr>
        <w:t xml:space="preserve"> | 2020</w:t>
      </w:r>
    </w:p>
    <w:p>
      <w:pPr>
        <w:ind w:left="216"/>
      </w:pPr>
      <w:r>
        <w:rPr>
          <w:sz w:val="18"/>
        </w:rPr>
        <w:t>(...) a Medida Provisória 927/2020 foi editada para tentar atenuar os trágicos efeitos sociais e econômicos decorrentes da pandemia do coronavírus (covid-19), reconhecida pelo Decreto Legislativo 6/2020. Com efeito, os dispositivos da referida MP são direcionados à manutenção de empregos e da atividade empresarial, de modo a permitir a conciliação entre esse binômio (manutenção de empregos e atividade empresarial) durante o período de pandemia. Dessa forma, observo que, em rigor, essas medidas e</w:t>
      </w:r>
    </w:p>
    <w:p>
      <w:pPr>
        <w:ind w:left="216"/>
      </w:pPr>
      <w:r>
        <w:rPr>
          <w:b/>
          <w:color w:val="003C8C"/>
          <w:sz w:val="16"/>
        </w:rPr>
        <w:t>[ADI 6.375 MC, voto do red. do ac. min. Alexandre de Moraes, j. 11-5-2020, P, DJE de 9-11-2020.]</w:t>
      </w:r>
    </w:p>
    <w:p>
      <w:r>
        <w:rPr>
          <w:b/>
          <w:color w:val="B46400"/>
          <w:sz w:val="16"/>
        </w:rPr>
        <w:t>CONTROLE CONCENTRADO</w:t>
      </w:r>
    </w:p>
    <w:p>
      <w:r>
        <w:rPr>
          <w:color w:val="8C8C8C"/>
          <w:sz w:val="14"/>
        </w:rPr>
        <w:t>cf-art-170</w:t>
      </w:r>
      <w:r>
        <w:rPr>
          <w:color w:val="0050A0"/>
          <w:sz w:val="14"/>
        </w:rPr>
        <w:t xml:space="preserve"> | ADC 48</w:t>
      </w:r>
      <w:r>
        <w:rPr>
          <w:color w:val="0050A0"/>
          <w:sz w:val="14"/>
        </w:rPr>
        <w:t xml:space="preserve"> | rel. Roberto Barroso</w:t>
      </w:r>
      <w:r>
        <w:rPr>
          <w:color w:val="0050A0"/>
          <w:sz w:val="14"/>
        </w:rPr>
        <w:t xml:space="preserve"> | 2020</w:t>
      </w:r>
    </w:p>
    <w:p>
      <w:pPr>
        <w:ind w:left="216"/>
      </w:pPr>
      <w:r>
        <w:rPr>
          <w:sz w:val="18"/>
        </w:rPr>
        <w:t>É legítima a terceirização das atividades-fim de uma empresa. Como já foi decidido pelo Supremo Tribunal Federal, a Constituição não impõe uma única forma de estruturar a produção. Ao contrário, o princípio constitucional da livre iniciativa garante aos agentes econômicos liberdade para eleger suas estratégias empresariais dentro do marco vigente (CF/1988, art. 170).</w:t>
      </w:r>
    </w:p>
    <w:p>
      <w:pPr>
        <w:ind w:left="216"/>
      </w:pPr>
      <w:r>
        <w:rPr>
          <w:b/>
          <w:color w:val="003C8C"/>
          <w:sz w:val="16"/>
        </w:rPr>
        <w:t>[ADC 48, rel. min. Roberto Barroso, j. 15-4-2020, P, DJE de 19-5-2020.]</w:t>
      </w:r>
    </w:p>
    <w:p>
      <w:r>
        <w:rPr>
          <w:b/>
          <w:color w:val="B46400"/>
          <w:sz w:val="16"/>
        </w:rPr>
        <w:t>CONTROLE CONCENTRADO</w:t>
      </w:r>
    </w:p>
    <w:p>
      <w:r>
        <w:rPr>
          <w:color w:val="8C8C8C"/>
          <w:sz w:val="14"/>
        </w:rPr>
        <w:t>cf-art-170</w:t>
      </w:r>
      <w:r>
        <w:rPr>
          <w:color w:val="0050A0"/>
          <w:sz w:val="14"/>
        </w:rPr>
        <w:t xml:space="preserve"> | ADPF 449</w:t>
      </w:r>
      <w:r>
        <w:rPr>
          <w:color w:val="0050A0"/>
          <w:sz w:val="14"/>
        </w:rPr>
        <w:t xml:space="preserve"> | rel. Luiz Fux</w:t>
      </w:r>
      <w:r>
        <w:rPr>
          <w:color w:val="0050A0"/>
          <w:sz w:val="14"/>
        </w:rPr>
        <w:t xml:space="preserve"> | 2019</w:t>
      </w:r>
    </w:p>
    <w:p>
      <w:pPr>
        <w:ind w:left="216"/>
      </w:pPr>
      <w:r>
        <w:rPr>
          <w:sz w:val="18"/>
        </w:rP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É legítima a terceirização das atividades-fim de uma empresa. Como já foi decidido pelo Supremo Tribunal Federal, a Constituição não impõe uma única forma de estruturar a produção. Ao contrário, o</w:t>
      </w:r>
    </w:p>
    <w:p>
      <w:pPr>
        <w:ind w:left="216"/>
      </w:pPr>
      <w:r>
        <w:rPr>
          <w:b/>
          <w:color w:val="003C8C"/>
          <w:sz w:val="16"/>
        </w:rPr>
        <w:t>[ADPF 449, rel. min. Luiz Fux, j. 8-5-2019, P, DJE de 2-9-2019.]</w:t>
      </w:r>
    </w:p>
    <w:p>
      <w:r>
        <w:rPr>
          <w:b/>
          <w:color w:val="B46400"/>
          <w:sz w:val="16"/>
        </w:rPr>
        <w:t>CONTROLE CONCENTRADO</w:t>
      </w:r>
    </w:p>
    <w:p>
      <w:r>
        <w:rPr>
          <w:color w:val="8C8C8C"/>
          <w:sz w:val="14"/>
        </w:rPr>
        <w:t>cf-art-170</w:t>
      </w:r>
      <w:r>
        <w:rPr>
          <w:color w:val="0050A0"/>
          <w:sz w:val="14"/>
        </w:rPr>
        <w:t xml:space="preserve"> | ADI 2649</w:t>
      </w:r>
      <w:r>
        <w:rPr>
          <w:color w:val="0050A0"/>
          <w:sz w:val="14"/>
        </w:rPr>
        <w:t xml:space="preserve"> | rel. Cármen Lúcia</w:t>
      </w:r>
      <w:r>
        <w:rPr>
          <w:color w:val="0050A0"/>
          <w:sz w:val="14"/>
        </w:rPr>
        <w:t xml:space="preserve"> | 2008</w:t>
      </w:r>
    </w:p>
    <w:p>
      <w:pPr>
        <w:ind w:left="216"/>
      </w:pPr>
      <w:r>
        <w:rPr>
          <w:sz w:val="18"/>
        </w:rPr>
        <w:t>(...) Associação Brasileira das Empresas de Transporte Rodoviário Intermunicipal, Interestadual e Internacional de Passageiros (ABRATI). Constitucionalidade da Lei 8.899, de 29 de junho de 1994, que concede passe livre às pessoas portadoras de deficiência. Alegação de afronta aos princípios da ordem econômica, da isonomia, da livre iniciativa e do direito de propriedade, além de ausência de indicação de fonte de custeio (arts. 1º, IV; 5º, XXII; e 170 da CF): improcedência. Em 30-3-2007, o Brasil</w:t>
      </w:r>
    </w:p>
    <w:p>
      <w:pPr>
        <w:ind w:left="216"/>
      </w:pPr>
      <w:r>
        <w:rPr>
          <w:b/>
          <w:color w:val="003C8C"/>
          <w:sz w:val="16"/>
        </w:rPr>
        <w:t>[ADI 2.649, rel. min. Cármen Lúcia, j. 8-5-2008, P, DJE de 17-10-2008.]</w:t>
      </w:r>
    </w:p>
    <w:p>
      <w:r>
        <w:rPr>
          <w:b/>
          <w:color w:val="B46400"/>
          <w:sz w:val="16"/>
        </w:rPr>
        <w:t>CONTROLE CONCENTRADO</w:t>
      </w:r>
    </w:p>
    <w:p>
      <w:r>
        <w:rPr>
          <w:color w:val="8C8C8C"/>
          <w:sz w:val="14"/>
        </w:rPr>
        <w:t>cf-art-170</w:t>
      </w:r>
      <w:r>
        <w:rPr>
          <w:color w:val="0050A0"/>
          <w:sz w:val="14"/>
        </w:rPr>
        <w:t xml:space="preserve"> | ADI 845</w:t>
      </w:r>
      <w:r>
        <w:rPr>
          <w:color w:val="0050A0"/>
          <w:sz w:val="14"/>
        </w:rPr>
        <w:t xml:space="preserve"> | rel. Eros Grau</w:t>
      </w:r>
      <w:r>
        <w:rPr>
          <w:color w:val="0050A0"/>
          <w:sz w:val="14"/>
        </w:rPr>
        <w:t xml:space="preserve"> | 2007</w:t>
      </w:r>
    </w:p>
    <w:p>
      <w:pPr>
        <w:ind w:left="216"/>
      </w:pPr>
      <w:r>
        <w:rPr>
          <w:sz w:val="18"/>
        </w:rPr>
        <w:t>Os transportes coletivos de passageiros consubstanciam serviço público, área na qual o princípio da livre iniciativa (...) não se expressa como faculdade de criar e explorar atividade econômica a título privado. A prestação desses serviços pelo setor privado dá-se em regime de concessão ou permissão, observado o disposto no art. 175 e seu parágrafo único da CF. A lei estadual deve dispor sobre as condições dessa prestação, quando de serviços públicos da competência do Estado-membro se tratar.</w:t>
      </w:r>
    </w:p>
    <w:p>
      <w:pPr>
        <w:ind w:left="216"/>
      </w:pPr>
      <w:r>
        <w:rPr>
          <w:b/>
          <w:color w:val="003C8C"/>
          <w:sz w:val="16"/>
        </w:rPr>
        <w:t>[ADI 845, rel. min. Eros Grau, j. 22-11-2007, P, DJE de 7-3-2008.]</w:t>
      </w:r>
    </w:p>
    <w:p>
      <w:r>
        <w:rPr>
          <w:b/>
          <w:color w:val="B46400"/>
          <w:sz w:val="16"/>
        </w:rPr>
        <w:t>CONTROLE CONCENTRADO</w:t>
      </w:r>
    </w:p>
    <w:p>
      <w:r>
        <w:rPr>
          <w:color w:val="8C8C8C"/>
          <w:sz w:val="14"/>
        </w:rPr>
        <w:t>cf-art-170</w:t>
      </w:r>
      <w:r>
        <w:rPr>
          <w:color w:val="0050A0"/>
          <w:sz w:val="14"/>
        </w:rPr>
        <w:t xml:space="preserve"> | ADI 3112</w:t>
      </w:r>
      <w:r>
        <w:rPr>
          <w:color w:val="0050A0"/>
          <w:sz w:val="14"/>
        </w:rPr>
        <w:t xml:space="preserve"> | rel. Ricardo Lewandowski</w:t>
      </w:r>
      <w:r>
        <w:rPr>
          <w:color w:val="0050A0"/>
          <w:sz w:val="14"/>
        </w:rPr>
        <w:t xml:space="preserve"> | 2007</w:t>
      </w:r>
    </w:p>
    <w:p>
      <w:pPr>
        <w:ind w:left="216"/>
      </w:pPr>
      <w:r>
        <w:rPr>
          <w:sz w:val="18"/>
        </w:rPr>
        <w:t>No tocante ao art. 35, sustentou-se não apenas a inconstitucionalidade material do dispositivo como também a formal. Esta por ofensa ao art. 49, XV, da Constituição, porque o Congresso Nacional não teria competência para deflagrar a realização de referendo, mas apenas para autorizá-lo; aquela por violar o art. 5º, caput, do mesmo diploma, nos tópicos em que garante o direito individual à segurança e à propriedade. Tenho que tais ponderações encontram-se prejudicadas, assim como o argumento de qu</w:t>
      </w:r>
    </w:p>
    <w:p>
      <w:pPr>
        <w:ind w:left="216"/>
      </w:pPr>
      <w:r>
        <w:rPr>
          <w:b/>
          <w:color w:val="003C8C"/>
          <w:sz w:val="16"/>
        </w:rPr>
        <w:t>[ADI 3.112, voto do rel. min. Ricardo Lewandowski, j. 2-5-2007, P, DJ de 26-10-2007.]</w:t>
      </w:r>
    </w:p>
    <w:p>
      <w:r>
        <w:rPr>
          <w:b/>
          <w:color w:val="B46400"/>
          <w:sz w:val="16"/>
        </w:rPr>
        <w:t>CONTROLE CONCENTRADO</w:t>
      </w:r>
    </w:p>
    <w:p>
      <w:r>
        <w:rPr>
          <w:color w:val="8C8C8C"/>
          <w:sz w:val="14"/>
        </w:rPr>
        <w:t>cf-art-170</w:t>
      </w:r>
      <w:r>
        <w:rPr>
          <w:color w:val="0050A0"/>
          <w:sz w:val="14"/>
        </w:rPr>
        <w:t xml:space="preserve"> | ADI 1950</w:t>
      </w:r>
      <w:r>
        <w:rPr>
          <w:color w:val="0050A0"/>
          <w:sz w:val="14"/>
        </w:rPr>
        <w:t xml:space="preserve"> | rel. Eros Grau</w:t>
      </w:r>
      <w:r>
        <w:rPr>
          <w:color w:val="0050A0"/>
          <w:sz w:val="14"/>
        </w:rPr>
        <w:t xml:space="preserve"> | 2005</w:t>
      </w:r>
    </w:p>
    <w:p>
      <w:pPr>
        <w:ind w:left="216"/>
      </w:pPr>
      <w:r>
        <w:rPr>
          <w:sz w:val="18"/>
        </w:rPr>
        <w:t>A livre iniciativa é expressão de liberdade titulada não apenas pela empresa mas também pelo trabalho. Por isso a Constituição, ao contemplá-la, cogita também da "iniciativa do Estado"; não a privilegia, portanto, como bem pertinente apenas à empresa. Se de um lado a Constituição assegura a livre iniciativa, de outro determina ao Estado a adoção de todas as providências tendentes a garantir o efetivo exercício do direito à educação, à cultura e ao desporto (arts. 23, V; 205; 208; 215; e 217, § 3</w:t>
      </w:r>
    </w:p>
    <w:p>
      <w:pPr>
        <w:ind w:left="216"/>
      </w:pPr>
      <w:r>
        <w:rPr>
          <w:b/>
          <w:color w:val="003C8C"/>
          <w:sz w:val="16"/>
        </w:rPr>
        <w:t>[ADI 1.950, rel. min. Eros Grau, j. 3-11-2005, P, DJ de 2-6-2006.]</w:t>
      </w:r>
    </w:p>
    <w:p>
      <w:r>
        <w:rPr>
          <w:b/>
          <w:color w:val="B46400"/>
          <w:sz w:val="16"/>
        </w:rPr>
        <w:t>CONTROLE CONCENTRADO</w:t>
      </w:r>
    </w:p>
    <w:p>
      <w:r>
        <w:rPr>
          <w:color w:val="8C8C8C"/>
          <w:sz w:val="14"/>
        </w:rPr>
        <w:t>cf-art-170</w:t>
      </w:r>
      <w:r>
        <w:rPr>
          <w:color w:val="0050A0"/>
          <w:sz w:val="14"/>
        </w:rPr>
        <w:t xml:space="preserve"> | ADI 319</w:t>
      </w:r>
      <w:r>
        <w:rPr>
          <w:color w:val="0050A0"/>
          <w:sz w:val="14"/>
        </w:rPr>
        <w:t xml:space="preserve"> | rel. Moreira Alves</w:t>
      </w:r>
      <w:r>
        <w:rPr>
          <w:color w:val="0050A0"/>
          <w:sz w:val="14"/>
        </w:rPr>
        <w:t xml:space="preserve"> | 1993</w:t>
      </w:r>
    </w:p>
    <w:p>
      <w:pPr>
        <w:ind w:left="216"/>
      </w:pPr>
      <w:r>
        <w:rPr>
          <w:sz w:val="18"/>
        </w:rPr>
        <w:t>Em face da atual Constituição, para conciliar o fundamento da livre iniciativa e do princípio da livre concorrência com os da defesa do consumidor e da redução das desigualdades sociais, em conformidade com os ditames da justiça social, pode o Estado, por via legislativa, regular a política de preços de bens e de serviços, abusivo que é o poder econômico que visa ao aumento arbitrário dos lucros.</w:t>
      </w:r>
    </w:p>
    <w:p>
      <w:pPr>
        <w:ind w:left="216"/>
      </w:pPr>
      <w:r>
        <w:rPr>
          <w:b/>
          <w:color w:val="003C8C"/>
          <w:sz w:val="16"/>
        </w:rPr>
        <w:t>[ADI 319 QO, rel. min. Moreira Alves, j. 3-3-1993, P, DJ de 30-4-1993.]</w:t>
      </w:r>
    </w:p>
    <w:p>
      <w:r>
        <w:rPr>
          <w:b/>
          <w:color w:val="B46400"/>
          <w:sz w:val="16"/>
        </w:rPr>
        <w:t>CONTROLE CONCENTRADO</w:t>
      </w:r>
    </w:p>
    <w:p>
      <w:r>
        <w:rPr>
          <w:color w:val="8C8C8C"/>
          <w:sz w:val="14"/>
        </w:rPr>
        <w:t>cf-art-170</w:t>
      </w:r>
      <w:r>
        <w:rPr>
          <w:color w:val="0050A0"/>
          <w:sz w:val="14"/>
        </w:rPr>
        <w:t xml:space="preserve"> | ARE 1532603</w:t>
      </w:r>
      <w:r>
        <w:rPr>
          <w:color w:val="0050A0"/>
          <w:sz w:val="14"/>
        </w:rPr>
        <w:t xml:space="preserve"> | rel. Gilmar Mendes</w:t>
      </w:r>
      <w:r>
        <w:rPr>
          <w:color w:val="0050A0"/>
          <w:sz w:val="14"/>
        </w:rPr>
        <w:t xml:space="preserve"> | 2025</w:t>
      </w:r>
    </w:p>
    <w:p>
      <w:pPr>
        <w:ind w:left="216"/>
      </w:pPr>
      <w:r>
        <w:rPr>
          <w:sz w:val="18"/>
        </w:rPr>
        <w:t>Competência e ônus da prova nos processos que discutem a existência de fraude no contrato civil/comercial de prestação de serviços; e a licitude da contratação de pessoa jurídica ou trabalhador autônomo para essa finalidade.</w:t>
      </w:r>
    </w:p>
    <w:p>
      <w:pPr>
        <w:ind w:left="216"/>
      </w:pPr>
      <w:r>
        <w:rPr>
          <w:b/>
          <w:color w:val="003C8C"/>
          <w:sz w:val="16"/>
        </w:rPr>
        <w:t>[ARE 1.532.603 RG, rel. min. Gilmar Mendes, j. 11.04.2025, P, DJE de 24.04.2025, Tema 1.389, com mérito pendente.]</w:t>
      </w:r>
    </w:p>
    <w:p>
      <w:r>
        <w:rPr>
          <w:b/>
          <w:color w:val="B46400"/>
          <w:sz w:val="16"/>
        </w:rPr>
        <w:t>CONTROLE CONCENTRADO</w:t>
      </w:r>
    </w:p>
    <w:p>
      <w:r>
        <w:rPr>
          <w:color w:val="8C8C8C"/>
          <w:sz w:val="14"/>
        </w:rPr>
        <w:t>cf-art-170</w:t>
      </w:r>
      <w:r>
        <w:rPr>
          <w:color w:val="0050A0"/>
          <w:sz w:val="14"/>
        </w:rPr>
        <w:t xml:space="preserve"> | RE 1343346</w:t>
      </w:r>
      <w:r>
        <w:rPr>
          <w:color w:val="0050A0"/>
          <w:sz w:val="14"/>
        </w:rPr>
        <w:t xml:space="preserve"> | rel. Luiz Fux</w:t>
      </w:r>
      <w:r>
        <w:rPr>
          <w:color w:val="0050A0"/>
          <w:sz w:val="14"/>
        </w:rPr>
        <w:t xml:space="preserve"> | 2024</w:t>
      </w:r>
    </w:p>
    <w:p>
      <w:pPr>
        <w:ind w:left="216"/>
      </w:pPr>
      <w:r>
        <w:rPr>
          <w:sz w:val="18"/>
        </w:rPr>
        <w:t>(In)constitucionalidade de marco regulatório municipal dos serviços cemiteriais, funerários e de cremação, à luz das normas constitucionais da ordem econômica.</w:t>
      </w:r>
    </w:p>
    <w:p>
      <w:pPr>
        <w:ind w:left="216"/>
      </w:pPr>
      <w:r>
        <w:rPr>
          <w:b/>
          <w:color w:val="003C8C"/>
          <w:sz w:val="16"/>
        </w:rPr>
        <w:t>[RE 1.343.346 RG, rel. min. Luiz Fux, j. 11.10.2024, P, DJE de 16.10.2024, Tema 1.332, com mérito pendente.]</w:t>
      </w:r>
    </w:p>
    <w:p>
      <w:r>
        <w:rPr>
          <w:b/>
          <w:color w:val="B46400"/>
          <w:sz w:val="16"/>
        </w:rPr>
        <w:t>REPERCUSSAO GERAL</w:t>
      </w:r>
    </w:p>
    <w:p>
      <w:r>
        <w:rPr>
          <w:color w:val="8C8C8C"/>
          <w:sz w:val="14"/>
        </w:rPr>
        <w:t>cf-art-170</w:t>
      </w:r>
      <w:r>
        <w:rPr>
          <w:color w:val="0050A0"/>
          <w:sz w:val="14"/>
        </w:rPr>
        <w:t xml:space="preserve"> | RE 635546</w:t>
      </w:r>
      <w:r>
        <w:rPr>
          <w:color w:val="0050A0"/>
          <w:sz w:val="14"/>
        </w:rPr>
        <w:t xml:space="preserve"> | rel. Roberto Barroso</w:t>
      </w:r>
      <w:r>
        <w:rPr>
          <w:color w:val="0050A0"/>
          <w:sz w:val="14"/>
        </w:rPr>
        <w:t xml:space="preserve"> | 2021</w:t>
      </w:r>
    </w:p>
    <w:p>
      <w:pPr>
        <w:ind w:left="216"/>
      </w:pPr>
      <w:r>
        <w:rPr>
          <w:sz w:val="18"/>
        </w:rPr>
        <w:t>Conforme decisão proferida pelo Supremo Tribunal Federal nos autos da ADPF 324, Rel. Min. Luís Roberto Barroso, a terceirização das atividades-meio ou das atividades-fim de uma empresa tem amparo nos princípios constitucionais da livre iniciativa e da livre concorrência, que asseguram aos agentes econômicos a liberdade de decidir como estruturarão seu negócio (art. 170, caput e inc. IV, CF). Do mesmo modo, a decisão sobre quanto pagar ao empregado é tomada por cada empresa, de acordo com suas ca</w:t>
      </w:r>
    </w:p>
    <w:p>
      <w:pPr>
        <w:ind w:left="216"/>
      </w:pPr>
      <w:r>
        <w:rPr>
          <w:b/>
          <w:color w:val="003C8C"/>
          <w:sz w:val="16"/>
        </w:rPr>
        <w:t>[RE 635.546, red. do ac. min. Roberto Barroso, j. 29-3-2021, P, DJE de 19-5-2021, Tema 373, com mérito julgado.]</w:t>
      </w:r>
    </w:p>
    <w:p>
      <w:r>
        <w:rPr>
          <w:b/>
          <w:color w:val="B46400"/>
          <w:sz w:val="16"/>
        </w:rPr>
        <w:t>REPERCUSSAO GERAL</w:t>
      </w:r>
    </w:p>
    <w:p>
      <w:r>
        <w:rPr>
          <w:color w:val="8C8C8C"/>
          <w:sz w:val="14"/>
        </w:rPr>
        <w:t>cf-art-170</w:t>
      </w:r>
      <w:r>
        <w:rPr>
          <w:color w:val="0050A0"/>
          <w:sz w:val="14"/>
        </w:rPr>
        <w:t xml:space="preserve"> | RE 902261</w:t>
      </w:r>
      <w:r>
        <w:rPr>
          <w:color w:val="0050A0"/>
          <w:sz w:val="14"/>
        </w:rPr>
        <w:t xml:space="preserve"> | rel. Marco Aurélio</w:t>
      </w:r>
      <w:r>
        <w:rPr>
          <w:color w:val="0050A0"/>
          <w:sz w:val="14"/>
        </w:rPr>
        <w:t xml:space="preserve"> | 2020</w:t>
      </w:r>
    </w:p>
    <w:p>
      <w:pPr>
        <w:ind w:left="216"/>
      </w:pPr>
      <w:r>
        <w:rPr>
          <w:sz w:val="18"/>
        </w:rPr>
        <w:t>A Lei 6.385/1976 conferiu à CVM competência para o exercício do poder de polícia, no âmbito do mercado de valores mobiliários, inclusive no que tange às atividades de auditoria e aos serviços de consultoria. Essa competência específica da CVM de regular os serviços de auditoria e consultoria, que se extrai da própria Lei 6.385/1976, inclui necessariamente a de definir, por meio de critérios técnicos e de segurança, regras que preservem a objetividade e a independência da atuação do auditor no âm</w:t>
      </w:r>
    </w:p>
    <w:p>
      <w:pPr>
        <w:ind w:left="216"/>
      </w:pPr>
      <w:r>
        <w:rPr>
          <w:b/>
          <w:color w:val="003C8C"/>
          <w:sz w:val="16"/>
        </w:rPr>
        <w:t>[RE 902.261, rel. min. Marco Aurélio, j. 22-9-2020, P, DJE de 9-10-2020, Tema 969, com mérito julgado.]</w:t>
      </w:r>
    </w:p>
    <w:p>
      <w:r>
        <w:rPr>
          <w:b/>
          <w:color w:val="B46400"/>
          <w:sz w:val="16"/>
        </w:rPr>
        <w:t>REPERCUSSAO GERAL</w:t>
      </w:r>
    </w:p>
    <w:p>
      <w:r>
        <w:rPr>
          <w:color w:val="8C8C8C"/>
          <w:sz w:val="14"/>
        </w:rPr>
        <w:t>cf-art-170</w:t>
      </w:r>
      <w:r>
        <w:rPr>
          <w:color w:val="0050A0"/>
          <w:sz w:val="14"/>
        </w:rPr>
        <w:t xml:space="preserve"> | ARE 884325</w:t>
      </w:r>
      <w:r>
        <w:rPr>
          <w:color w:val="0050A0"/>
          <w:sz w:val="14"/>
        </w:rPr>
        <w:t xml:space="preserve"> | rel. Edson Fachin</w:t>
      </w:r>
      <w:r>
        <w:rPr>
          <w:color w:val="0050A0"/>
          <w:sz w:val="14"/>
        </w:rPr>
        <w:t xml:space="preserve"> | 2020</w:t>
      </w:r>
    </w:p>
    <w:p>
      <w:pPr>
        <w:ind w:left="216"/>
      </w:pPr>
      <w:r>
        <w:rPr>
          <w:sz w:val="18"/>
        </w:rPr>
        <w:t xml:space="preserve">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w:t>
      </w:r>
    </w:p>
    <w:p>
      <w:pPr>
        <w:ind w:left="216"/>
      </w:pPr>
      <w:r>
        <w:rPr>
          <w:b/>
          <w:color w:val="003C8C"/>
          <w:sz w:val="16"/>
        </w:rPr>
        <w:t>[ARE 884.325, rel. min. Edson Fachin, j. 18-8-2020, P, DJE de 4-9-2020, Tema 826, com mérito julgado.]</w:t>
      </w:r>
    </w:p>
    <w:p>
      <w:r>
        <w:rPr>
          <w:b/>
          <w:color w:val="B46400"/>
          <w:sz w:val="16"/>
        </w:rPr>
        <w:t>REPERCUSSAO GERAL</w:t>
      </w:r>
    </w:p>
    <w:p>
      <w:r>
        <w:rPr>
          <w:color w:val="8C8C8C"/>
          <w:sz w:val="14"/>
        </w:rPr>
        <w:t>cf-art-170</w:t>
      </w:r>
      <w:r>
        <w:rPr>
          <w:color w:val="0050A0"/>
          <w:sz w:val="14"/>
        </w:rPr>
        <w:t xml:space="preserve"> | RE 1054110</w:t>
      </w:r>
      <w:r>
        <w:rPr>
          <w:color w:val="0050A0"/>
          <w:sz w:val="14"/>
        </w:rPr>
        <w:t xml:space="preserve"> | rel. Roberto Barroso</w:t>
      </w:r>
      <w:r>
        <w:rPr>
          <w:color w:val="0050A0"/>
          <w:sz w:val="14"/>
        </w:rPr>
        <w:t xml:space="preserve"> | 2019</w:t>
      </w:r>
    </w:p>
    <w:p>
      <w:pPr>
        <w:ind w:left="216"/>
      </w:pPr>
      <w:r>
        <w:rPr>
          <w:sz w:val="18"/>
        </w:rP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pPr>
        <w:ind w:left="216"/>
      </w:pPr>
      <w:r>
        <w:rPr>
          <w:b/>
          <w:color w:val="003C8C"/>
          <w:sz w:val="16"/>
        </w:rPr>
        <w:t>[RE 1.054.110, rel. min. Roberto Barroso, j. 9-5-2019, P, DJE de 6-9-2019, Tema 967, com mérito julgado.]</w:t>
      </w:r>
    </w:p>
    <w:p>
      <w:r>
        <w:rPr>
          <w:b/>
          <w:color w:val="B46400"/>
          <w:sz w:val="16"/>
        </w:rPr>
        <w:t>REPERCUSSAO GERAL</w:t>
      </w:r>
    </w:p>
    <w:p>
      <w:r>
        <w:rPr>
          <w:color w:val="8C8C8C"/>
          <w:sz w:val="14"/>
        </w:rPr>
        <w:t>cf-art-170</w:t>
      </w:r>
      <w:r>
        <w:rPr>
          <w:color w:val="0050A0"/>
          <w:sz w:val="14"/>
        </w:rPr>
        <w:t xml:space="preserve"> | RE 839950</w:t>
      </w:r>
      <w:r>
        <w:rPr>
          <w:color w:val="0050A0"/>
          <w:sz w:val="14"/>
        </w:rPr>
        <w:t xml:space="preserve"> | rel. Luiz Fux</w:t>
      </w:r>
      <w:r>
        <w:rPr>
          <w:color w:val="0050A0"/>
          <w:sz w:val="14"/>
        </w:rPr>
        <w:t xml:space="preserve"> | 2018</w:t>
      </w:r>
    </w:p>
    <w:p>
      <w:pPr>
        <w:ind w:left="216"/>
      </w:pPr>
      <w:r>
        <w:rPr>
          <w:sz w:val="18"/>
        </w:rPr>
        <w:t>O princípio da livre iniciativa, plasmado no art. 1º, IV, da Constituição como fundamento da República e reiterado no art. 170 do texto constitucional, veda a adoção de medidas que, direta ou indiretamente, destinem-se à manutenção artificial de postos de trabalho, em detrimento das reconfigurações de mercado necessárias à inovação e ao desenvolvimento, mormente porque essa providência não é capaz de gerar riqueza para trabalhadores ou consumidores. (...) São inconstitucionais as leis que obriga</w:t>
      </w:r>
    </w:p>
    <w:p>
      <w:pPr>
        <w:ind w:left="216"/>
      </w:pPr>
      <w:r>
        <w:rPr>
          <w:b/>
          <w:color w:val="003C8C"/>
          <w:sz w:val="16"/>
        </w:rPr>
        <w:t>[RE 839.950, rel. min. Luiz Fux, j. 24-10-2018, P, DJE de 2-4-2020, Tema 525, com mérito julgado.]</w:t>
      </w:r>
    </w:p>
    <w:p>
      <w:r>
        <w:rPr>
          <w:b/>
          <w:color w:val="B46400"/>
          <w:sz w:val="16"/>
        </w:rPr>
        <w:t>REPERCUSSAO GERAL</w:t>
      </w:r>
    </w:p>
    <w:p>
      <w:r>
        <w:rPr>
          <w:color w:val="8C8C8C"/>
          <w:sz w:val="14"/>
        </w:rPr>
        <w:t>cf-art-170</w:t>
      </w:r>
      <w:r>
        <w:rPr>
          <w:color w:val="0050A0"/>
          <w:sz w:val="14"/>
        </w:rPr>
        <w:t xml:space="preserve"> | RE 958252</w:t>
      </w:r>
      <w:r>
        <w:rPr>
          <w:color w:val="0050A0"/>
          <w:sz w:val="14"/>
        </w:rPr>
        <w:t xml:space="preserve"> | rel. Luiz Fux</w:t>
      </w:r>
      <w:r>
        <w:rPr>
          <w:color w:val="0050A0"/>
          <w:sz w:val="14"/>
        </w:rPr>
        <w:t xml:space="preserve"> | 2018</w:t>
      </w:r>
    </w:p>
    <w:p>
      <w:pPr>
        <w:ind w:left="216"/>
      </w:pPr>
      <w:r>
        <w:rPr>
          <w:sz w:val="18"/>
        </w:rPr>
        <w:t>É lícita a terceirização ou qualquer outra forma de divisão do trabalho entre pessoas jurídicas distintas, independentemente do objeto social das empresas envolvidas, mantida a responsabilidade subsidiária da empresa contratante’.</w:t>
      </w:r>
    </w:p>
    <w:p>
      <w:pPr>
        <w:ind w:left="216"/>
      </w:pPr>
      <w:r>
        <w:rPr>
          <w:b/>
          <w:color w:val="003C8C"/>
          <w:sz w:val="16"/>
        </w:rPr>
        <w:t>[RE 958.252, rel. min. Luiz Fux, j. 30-8-2018, P, DJE de 13-9-2019, Tema 725, com mérito julgado.]</w:t>
      </w:r>
    </w:p>
    <w:p>
      <w:r>
        <w:rPr>
          <w:b/>
          <w:color w:val="B46400"/>
          <w:sz w:val="16"/>
        </w:rPr>
        <w:t>REPERCUSSAO GERAL</w:t>
      </w:r>
    </w:p>
    <w:p>
      <w:r>
        <w:rPr>
          <w:color w:val="8C8C8C"/>
          <w:sz w:val="14"/>
        </w:rPr>
        <w:t>cf-art-170</w:t>
      </w:r>
      <w:r>
        <w:rPr>
          <w:color w:val="0050A0"/>
          <w:sz w:val="14"/>
        </w:rPr>
        <w:t xml:space="preserve"> | ARE 1280820</w:t>
      </w:r>
      <w:r>
        <w:rPr>
          <w:color w:val="0050A0"/>
          <w:sz w:val="14"/>
        </w:rPr>
        <w:t xml:space="preserve"> | rel. Gilmar Mendes</w:t>
      </w:r>
      <w:r>
        <w:rPr>
          <w:color w:val="0050A0"/>
          <w:sz w:val="14"/>
        </w:rPr>
        <w:t xml:space="preserve"> | 2025</w:t>
      </w:r>
    </w:p>
    <w:p>
      <w:pPr>
        <w:ind w:left="216"/>
      </w:pPr>
      <w:r>
        <w:rPr>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16"/>
      </w:pPr>
      <w:r>
        <w:rPr>
          <w:b/>
          <w:color w:val="003C8C"/>
          <w:sz w:val="16"/>
        </w:rPr>
        <w:t>[ARE 1.280.820, rel. min. Gilmar Mendes, j. 12.08.2025, 2ª T, DJE de 14.08.2025.]</w:t>
      </w:r>
    </w:p>
    <w:p>
      <w:r>
        <w:rPr>
          <w:b/>
          <w:color w:val="B46400"/>
          <w:sz w:val="16"/>
        </w:rPr>
        <w:t>REPERCUSSAO GERAL</w:t>
      </w:r>
    </w:p>
    <w:p>
      <w:r>
        <w:rPr>
          <w:color w:val="8C8C8C"/>
          <w:sz w:val="14"/>
        </w:rPr>
        <w:t>cf-art-170</w:t>
      </w:r>
      <w:r>
        <w:rPr>
          <w:color w:val="0050A0"/>
          <w:sz w:val="14"/>
        </w:rPr>
        <w:t xml:space="preserve"> | ARE 1546400</w:t>
      </w:r>
      <w:r>
        <w:rPr>
          <w:color w:val="0050A0"/>
          <w:sz w:val="14"/>
        </w:rPr>
        <w:t xml:space="preserve"> | rel. Flávio Dino</w:t>
      </w:r>
      <w:r>
        <w:rPr>
          <w:color w:val="0050A0"/>
          <w:sz w:val="14"/>
        </w:rPr>
        <w:t xml:space="preserve"> | 2025</w:t>
      </w:r>
    </w:p>
    <w:p>
      <w:pPr>
        <w:ind w:left="216"/>
      </w:pPr>
      <w:r>
        <w:rPr>
          <w:sz w:val="18"/>
        </w:rPr>
        <w:t>A jurisprudência do Supremo Tribunal Federal entende que lei municipal que fixa distância mínima entre postos de combustíveis, por motivos de segurança, não ofende o princípio da livre concorrência. (...) A Súmula Vinculante 49 não se aplica ao caso, haja vista que a restrição à livre concorrência se justifica em razões de segurança.</w:t>
      </w:r>
    </w:p>
    <w:p>
      <w:pPr>
        <w:ind w:left="216"/>
      </w:pPr>
      <w:r>
        <w:rPr>
          <w:b/>
          <w:color w:val="003C8C"/>
          <w:sz w:val="16"/>
        </w:rPr>
        <w:t>[ARE 1.546.400 AgR, rel. min. Flávio Dino, j. 10.06.2025, 1ª T, DJE de 13.06.2025.]</w:t>
      </w:r>
    </w:p>
    <w:p>
      <w:r>
        <w:rPr>
          <w:b/>
          <w:color w:val="B46400"/>
          <w:sz w:val="16"/>
        </w:rPr>
        <w:t>JULGADOS CORRELATOS</w:t>
      </w:r>
    </w:p>
    <w:p>
      <w:r>
        <w:rPr>
          <w:color w:val="8C8C8C"/>
          <w:sz w:val="14"/>
        </w:rPr>
        <w:t>cf-art-170</w:t>
      </w:r>
      <w:r>
        <w:rPr>
          <w:color w:val="0050A0"/>
          <w:sz w:val="14"/>
        </w:rPr>
        <w:t xml:space="preserve"> | RCL 62430</w:t>
      </w:r>
      <w:r>
        <w:rPr>
          <w:color w:val="0050A0"/>
          <w:sz w:val="14"/>
        </w:rPr>
        <w:t xml:space="preserve"> | rel. Edson Fachin</w:t>
      </w:r>
      <w:r>
        <w:rPr>
          <w:color w:val="0050A0"/>
          <w:sz w:val="14"/>
        </w:rPr>
        <w:t xml:space="preserve"> | 2024</w:t>
      </w:r>
    </w:p>
    <w:p>
      <w:pPr>
        <w:ind w:left="216"/>
      </w:pPr>
      <w:r>
        <w:rPr>
          <w:sz w:val="18"/>
        </w:rPr>
        <w:t xml:space="preserve">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w:t>
      </w:r>
    </w:p>
    <w:p>
      <w:pPr>
        <w:ind w:left="216"/>
      </w:pPr>
      <w:r>
        <w:rPr>
          <w:b/>
          <w:color w:val="003C8C"/>
          <w:sz w:val="16"/>
        </w:rPr>
        <w:t>[Rcl 62.430 AgR-segundo, rel. min. Edson Fachin, red. do ac. Dias Toffoli, j. 06.02.2024, 2ª T, DJE de 06.03.2024.]</w:t>
      </w:r>
    </w:p>
    <w:p>
      <w:r>
        <w:rPr>
          <w:b/>
          <w:color w:val="B46400"/>
          <w:sz w:val="16"/>
        </w:rPr>
        <w:t>JULGADOS CORRELATOS</w:t>
      </w:r>
    </w:p>
    <w:p>
      <w:r>
        <w:rPr>
          <w:color w:val="8C8C8C"/>
          <w:sz w:val="14"/>
        </w:rPr>
        <w:t>cf-art-170</w:t>
      </w:r>
      <w:r>
        <w:rPr>
          <w:color w:val="0050A0"/>
          <w:sz w:val="14"/>
        </w:rPr>
        <w:t xml:space="preserve"> | RCL 59842</w:t>
      </w:r>
      <w:r>
        <w:rPr>
          <w:color w:val="0050A0"/>
          <w:sz w:val="14"/>
        </w:rPr>
        <w:t xml:space="preserve"> | rel. Edson Fachin</w:t>
      </w:r>
      <w:r>
        <w:rPr>
          <w:color w:val="0050A0"/>
          <w:sz w:val="14"/>
        </w:rPr>
        <w:t xml:space="preserve"> | 2023</w:t>
      </w:r>
    </w:p>
    <w:p>
      <w:pPr>
        <w:ind w:left="216"/>
      </w:pPr>
      <w:r>
        <w:rPr>
          <w:sz w:val="18"/>
        </w:rPr>
        <w:t>É lícito o fenômeno do contrato de associação e/ou sociedade firmado por escritório de advocacia com advogados, destacando-se não apenas a compatibilidade dos valores do trabalho e da livre iniciativa na terceirização do trabalho assentada nos precedentes obrigatórios, mas também a ausência de condição de vulnerabilidade na opção pelo contrato firmado que justifique a proteção estatal por meio do Poder Judiciário na formação de vínculo empregatício.</w:t>
      </w:r>
    </w:p>
    <w:p>
      <w:pPr>
        <w:ind w:left="216"/>
      </w:pPr>
      <w:r>
        <w:rPr>
          <w:b/>
          <w:color w:val="003C8C"/>
          <w:sz w:val="16"/>
        </w:rPr>
        <w:t>[Rcl 59.842 AgR, rel. min. Edson Fachin, red. do ac. min. Dias Toffoli, j. 26-6-2023, 2ª T, DJE de 18-8-2023.]</w:t>
      </w:r>
    </w:p>
    <w:p>
      <w:r>
        <w:rPr>
          <w:b/>
          <w:color w:val="B46400"/>
          <w:sz w:val="16"/>
        </w:rPr>
        <w:t>JULGADOS CORRELATOS</w:t>
      </w:r>
    </w:p>
    <w:p>
      <w:r>
        <w:rPr>
          <w:color w:val="8C8C8C"/>
          <w:sz w:val="14"/>
        </w:rPr>
        <w:t>cf-art-170</w:t>
      </w:r>
      <w:r>
        <w:rPr>
          <w:color w:val="0050A0"/>
          <w:sz w:val="14"/>
        </w:rPr>
        <w:t xml:space="preserve"> | ARE 1104226</w:t>
      </w:r>
      <w:r>
        <w:rPr>
          <w:color w:val="0050A0"/>
          <w:sz w:val="14"/>
        </w:rPr>
        <w:t xml:space="preserve"> | rel. Roberto Barroso</w:t>
      </w:r>
      <w:r>
        <w:rPr>
          <w:color w:val="0050A0"/>
          <w:sz w:val="14"/>
        </w:rPr>
        <w:t xml:space="preserve"> | 2018</w:t>
      </w:r>
    </w:p>
    <w:p>
      <w:pPr>
        <w:ind w:left="216"/>
      </w:pPr>
      <w:r>
        <w:rPr>
          <w:sz w:val="18"/>
        </w:rPr>
        <w:t>O contrato de emprego não é a única forma de se estabelecerem relações de trabalho, pois um mesmo mercado pode comportar alguns profissionais que sejam contratados pelo regime da Consolidação das Leis do Trabalho e outros profissionais cuja atuação tenha um caráter de eventualidade ou maior autonomia. São lícitos, ainda que para a execução da atividade-fim da empresa, os contratos de terceirização de mão de obra, parceria, sociedade e de prestação de serviços por pessoa jurídica (pejotização), d</w:t>
      </w:r>
    </w:p>
    <w:p>
      <w:pPr>
        <w:ind w:left="216"/>
      </w:pPr>
      <w:r>
        <w:rPr>
          <w:b/>
          <w:color w:val="003C8C"/>
          <w:sz w:val="16"/>
        </w:rPr>
        <w:t>[ARE 1.104.226 AgR, rel. min. Roberto Barroso, j. 27-4-2018, 1ª T, DJE de 25-5-2018.]</w:t>
      </w:r>
    </w:p>
    <w:p>
      <w:r>
        <w:rPr>
          <w:b/>
          <w:color w:val="B46400"/>
          <w:sz w:val="16"/>
        </w:rPr>
        <w:t>JULGADOS CORRELATOS</w:t>
      </w:r>
    </w:p>
    <w:p>
      <w:r>
        <w:rPr>
          <w:color w:val="8C8C8C"/>
          <w:sz w:val="14"/>
        </w:rPr>
        <w:t>cf-art-170</w:t>
      </w:r>
      <w:r>
        <w:rPr>
          <w:color w:val="0050A0"/>
          <w:sz w:val="14"/>
        </w:rPr>
        <w:t xml:space="preserve"> | RE 597165</w:t>
      </w:r>
      <w:r>
        <w:rPr>
          <w:color w:val="0050A0"/>
          <w:sz w:val="14"/>
        </w:rPr>
        <w:t xml:space="preserve"> | rel. Celso de Mello</w:t>
      </w:r>
      <w:r>
        <w:rPr>
          <w:color w:val="0050A0"/>
          <w:sz w:val="14"/>
        </w:rPr>
        <w:t xml:space="preserve"> | 2014</w:t>
      </w:r>
    </w:p>
    <w:p>
      <w:pPr>
        <w:ind w:left="216"/>
      </w:pPr>
      <w:r>
        <w:rPr>
          <w:sz w:val="18"/>
        </w:rPr>
        <w:t>O estatuto constitucional das franquias individuais e liberdades públicas, ao delinear o regime jurídico a que estas estão sujeitas – e considerado o substrato ético que as informa –, permite que sobre elas incidam limitações de ordem jurídica (RTJ 173/807-808), destinadas, de um lado, a proteger a integridade do interesse social e, de outro, a assegurar a coexistência harmoniosa das liberdades, pois nenhum direito ou garantia pode ser exercido em detrimento da ordem pública ou com desrespeito a</w:t>
      </w:r>
    </w:p>
    <w:p>
      <w:pPr>
        <w:ind w:left="216"/>
      </w:pPr>
      <w:r>
        <w:rPr>
          <w:b/>
          <w:color w:val="003C8C"/>
          <w:sz w:val="16"/>
        </w:rPr>
        <w:t>[RE 597.165 AgR, rel. min. Celso de Mello, j. 4-11-2014, 2ª T, DJE de 9-12-2014.]</w:t>
      </w:r>
    </w:p>
    <w:p>
      <w:r>
        <w:rPr>
          <w:b/>
          <w:color w:val="B46400"/>
          <w:sz w:val="16"/>
        </w:rPr>
        <w:t>JULGADOS CORRELATOS</w:t>
      </w:r>
    </w:p>
    <w:p>
      <w:r>
        <w:rPr>
          <w:color w:val="8C8C8C"/>
          <w:sz w:val="14"/>
        </w:rPr>
        <w:t>cf-art-170</w:t>
      </w:r>
      <w:r>
        <w:rPr>
          <w:color w:val="0050A0"/>
          <w:sz w:val="14"/>
        </w:rPr>
        <w:t xml:space="preserve"> | AC 1657</w:t>
      </w:r>
      <w:r>
        <w:rPr>
          <w:color w:val="0050A0"/>
          <w:sz w:val="14"/>
        </w:rPr>
        <w:t xml:space="preserve"> | 2007</w:t>
      </w:r>
    </w:p>
    <w:p>
      <w:pPr>
        <w:ind w:left="216"/>
      </w:pPr>
      <w:r>
        <w:rPr>
          <w:sz w:val="18"/>
        </w:rPr>
        <w:t>A defesa da livre concorrência é imperativo de ordem constitucional (art. 170, IV) que deve harmonizar-se com o princípio da livre iniciativa (art. 170, caput). Lembro que "livre iniciativa e livre concorrência, esta como base do chamado livre mercado, não coincidem necessariamente. Ou seja, livre concorrência nem sempre conduz à livre iniciativa e vice-versa (cf. FARINA; AZEVEDO; SAES: Competitividade: mercado, estado e organizações. São Paulo, 1997. cap. IV). Daí a necessária presença do Estad</w:t>
      </w:r>
    </w:p>
    <w:p>
      <w:pPr>
        <w:ind w:left="216"/>
      </w:pPr>
      <w:r>
        <w:rPr>
          <w:b/>
          <w:color w:val="003C8C"/>
          <w:sz w:val="16"/>
        </w:rPr>
        <w:t>[AC 1.657 MC, voto do ac. min. Cezar Peluso, j. 27-6-2007, P, DJ de 31-8-2007.]</w:t>
      </w:r>
    </w:p>
    <w:p>
      <w:r>
        <w:rPr>
          <w:b/>
          <w:color w:val="B46400"/>
          <w:sz w:val="16"/>
        </w:rPr>
        <w:t>JULGADOS CORRELATOS</w:t>
      </w:r>
    </w:p>
    <w:p>
      <w:r>
        <w:rPr>
          <w:color w:val="8C8C8C"/>
          <w:sz w:val="14"/>
        </w:rPr>
        <w:t>cf-art-170</w:t>
      </w:r>
      <w:r>
        <w:rPr>
          <w:color w:val="0050A0"/>
          <w:sz w:val="14"/>
        </w:rPr>
        <w:t xml:space="preserve"> | RMS 25104</w:t>
      </w:r>
      <w:r>
        <w:rPr>
          <w:color w:val="0050A0"/>
          <w:sz w:val="14"/>
        </w:rPr>
        <w:t xml:space="preserve"> | rel. Eros Grau</w:t>
      </w:r>
      <w:r>
        <w:rPr>
          <w:color w:val="0050A0"/>
          <w:sz w:val="14"/>
        </w:rPr>
        <w:t xml:space="preserve"> | 2006</w:t>
      </w:r>
    </w:p>
    <w:p>
      <w:pPr>
        <w:ind w:left="216"/>
      </w:pPr>
      <w:r>
        <w:rPr>
          <w:sz w:val="18"/>
        </w:rPr>
        <w:t xml:space="preserve">A má-fé do candidato à vaga de juiz classista resta configurada quando viola preceito constante dos atos constitutivos do sindicato e declara falsamente, em nome da entidade sindical, o cumprimento de todas as disposições legais e estatutárias para a formação de lista enviada ao TRT. O trabalho consubstancia valor social constitucionalmente protegido (arts. 1º, IV, e 170, da Constituição do Brasil/1988), que sobreleva o direito do recorrente a perceber remuneração pelos serviços prestados até o </w:t>
      </w:r>
    </w:p>
    <w:p>
      <w:pPr>
        <w:ind w:left="216"/>
      </w:pPr>
      <w:r>
        <w:rPr>
          <w:b/>
          <w:color w:val="003C8C"/>
          <w:sz w:val="16"/>
        </w:rPr>
        <w:t>[RMS 25.104, rel. min. Eros Grau, j. 21-2-2006, 1ª T, DJ de 31-3-2006.]</w:t>
      </w:r>
    </w:p>
    <w:p>
      <w:r>
        <w:rPr>
          <w:b/>
          <w:color w:val="B46400"/>
          <w:sz w:val="16"/>
        </w:rPr>
        <w:t>JULGADOS CORRELATOS</w:t>
      </w:r>
    </w:p>
    <w:p>
      <w:r>
        <w:rPr>
          <w:color w:val="8C8C8C"/>
          <w:sz w:val="14"/>
        </w:rPr>
        <w:t>cf-art-170</w:t>
      </w:r>
      <w:r>
        <w:rPr>
          <w:color w:val="0050A0"/>
          <w:sz w:val="14"/>
        </w:rPr>
        <w:t xml:space="preserve"> | RE 205193</w:t>
      </w:r>
      <w:r>
        <w:rPr>
          <w:color w:val="0050A0"/>
          <w:sz w:val="14"/>
        </w:rPr>
        <w:t xml:space="preserve"> | rel. Celso de Mello</w:t>
      </w:r>
      <w:r>
        <w:rPr>
          <w:color w:val="0050A0"/>
          <w:sz w:val="14"/>
        </w:rPr>
        <w:t xml:space="preserve"> | 1997</w:t>
      </w:r>
    </w:p>
    <w:p>
      <w:pPr>
        <w:ind w:left="216"/>
      </w:pPr>
      <w:r>
        <w:rPr>
          <w:sz w:val="18"/>
        </w:rPr>
        <w:t xml:space="preserve">A possibilidade de intervenção do Estado no domínio econômico não exonera o poder público do dever jurídico de respeitar os postulados que emergem do ordenamento constitucional brasileiro. Razões de Estado – que muitas vezes configuram fundamentos políticos destinados a justificar, pragmaticamente, ex parte principis, a inaceitável adoção de medidas de caráter normativo – não podem ser invocadas para viabilizar o descumprimento da própria Constituição. As normas de ordem pública – que também se </w:t>
      </w:r>
    </w:p>
    <w:p>
      <w:pPr>
        <w:ind w:left="216"/>
      </w:pPr>
      <w:r>
        <w:rPr>
          <w:b/>
          <w:color w:val="003C8C"/>
          <w:sz w:val="16"/>
        </w:rPr>
        <w:t>[RE 205.193, rel. min. Celso de Mello, j. 25-2-1997, 1ª T, DJ de 6-6-1997.]</w:t>
      </w:r>
    </w:p>
    <w:p>
      <w:r>
        <w:rPr>
          <w:b/>
          <w:color w:val="B46400"/>
          <w:sz w:val="16"/>
        </w:rPr>
        <w:t>CONTROLE CONCENTRADO</w:t>
      </w:r>
    </w:p>
    <w:p>
      <w:r>
        <w:rPr>
          <w:color w:val="8C8C8C"/>
          <w:sz w:val="14"/>
        </w:rPr>
        <w:t>cf-art-170-inc-II</w:t>
      </w:r>
      <w:r>
        <w:rPr>
          <w:color w:val="0050A0"/>
          <w:sz w:val="14"/>
        </w:rPr>
        <w:t xml:space="preserve"> | ADI 5.457</w:t>
      </w:r>
      <w:r>
        <w:rPr>
          <w:color w:val="0050A0"/>
          <w:sz w:val="14"/>
        </w:rPr>
        <w:t xml:space="preserve"> | rel. Nunes Marques</w:t>
      </w:r>
    </w:p>
    <w:p>
      <w:pPr>
        <w:ind w:left="216"/>
      </w:pPr>
      <w:r>
        <w:rPr>
          <w:sz w:val="18"/>
        </w:rPr>
        <w:t>Lei n. 4.218, de 8 de outubro de 2015, do Estado do Amazonas. Transferência de valores existentes em depósito judicial ou administrativo, até o limite de 70%, para a conta única do Estado. Fundo de reserva, destinado a garantir a devolução dos depósitos, com saldo mínimo correspondente a 30% do montante do qual feitas as transferências para a conta única. (...) A utilização dos recursos financeiros, presentes ou futuros, de pessoas jurídicas de direito privado para a satisfação de precatórios ou</w:t>
      </w:r>
    </w:p>
    <w:p>
      <w:r>
        <w:rPr>
          <w:b/>
          <w:color w:val="B46400"/>
          <w:sz w:val="16"/>
        </w:rPr>
        <w:t>JULGADOS CORRELATOS</w:t>
      </w:r>
    </w:p>
    <w:p>
      <w:r>
        <w:rPr>
          <w:color w:val="8C8C8C"/>
          <w:sz w:val="14"/>
        </w:rPr>
        <w:t>cf-art-170-inc-II</w:t>
      </w:r>
      <w:r>
        <w:rPr>
          <w:color w:val="0050A0"/>
          <w:sz w:val="14"/>
        </w:rPr>
        <w:t xml:space="preserve"> | RE 140436</w:t>
      </w:r>
      <w:r>
        <w:rPr>
          <w:color w:val="0050A0"/>
          <w:sz w:val="14"/>
        </w:rPr>
        <w:t xml:space="preserve"> | rel. Carlos Velloso</w:t>
      </w:r>
      <w:r>
        <w:rPr>
          <w:color w:val="0050A0"/>
          <w:sz w:val="14"/>
        </w:rPr>
        <w:t xml:space="preserve"> | 1999</w:t>
      </w:r>
    </w:p>
    <w:p>
      <w:pPr>
        <w:ind w:left="216"/>
      </w:pPr>
      <w:r>
        <w:rPr>
          <w:sz w:val="18"/>
        </w:rPr>
        <w:t>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estes, com base em tais restrições, pedir indenização ao poder público.</w:t>
      </w:r>
    </w:p>
    <w:p>
      <w:pPr>
        <w:ind w:left="216"/>
      </w:pPr>
      <w:r>
        <w:rPr>
          <w:b/>
          <w:color w:val="003C8C"/>
          <w:sz w:val="16"/>
        </w:rPr>
        <w:t>[RE 140.436, rel. min. Carlos Velloso, j. 25-5-1999, 2ª T, DJ de 6-8-1999.]</w:t>
      </w:r>
    </w:p>
    <w:p>
      <w:r>
        <w:rPr>
          <w:b/>
          <w:color w:val="B46400"/>
          <w:sz w:val="16"/>
        </w:rPr>
        <w:t>JULGADOS CORRELATOS</w:t>
      </w:r>
    </w:p>
    <w:p>
      <w:r>
        <w:rPr>
          <w:color w:val="8C8C8C"/>
          <w:sz w:val="14"/>
        </w:rPr>
        <w:t>cf-art-170-inc-II</w:t>
      </w:r>
      <w:r>
        <w:rPr>
          <w:color w:val="0050A0"/>
          <w:sz w:val="14"/>
        </w:rPr>
        <w:t xml:space="preserve"> | AI 526.272</w:t>
      </w:r>
      <w:r>
        <w:rPr>
          <w:color w:val="0050A0"/>
          <w:sz w:val="14"/>
        </w:rPr>
        <w:t xml:space="preserve"> | rel. Ellen Gracie</w:t>
      </w:r>
    </w:p>
    <w:p>
      <w:pPr>
        <w:ind w:left="216"/>
      </w:pPr>
      <w:r>
        <w:rPr>
          <w:sz w:val="18"/>
        </w:rPr>
        <w:t>= AI 526.272 AgR, rel. min. Ellen Gracie, j. 1º-2-2011, 2ª T, DJE de 22-2-2011</w:t>
      </w:r>
    </w:p>
    <w:p>
      <w:r>
        <w:rPr>
          <w:b/>
          <w:color w:val="B46400"/>
          <w:sz w:val="16"/>
        </w:rPr>
        <w:t>CONTROLE CONCENTRADO</w:t>
      </w:r>
    </w:p>
    <w:p>
      <w:r>
        <w:rPr>
          <w:color w:val="8C8C8C"/>
          <w:sz w:val="14"/>
        </w:rPr>
        <w:t>cf-art-170-inc-III</w:t>
      </w:r>
      <w:r>
        <w:rPr>
          <w:color w:val="0050A0"/>
          <w:sz w:val="14"/>
        </w:rPr>
        <w:t xml:space="preserve"> | ADI 4613</w:t>
      </w:r>
      <w:r>
        <w:rPr>
          <w:color w:val="0050A0"/>
          <w:sz w:val="14"/>
        </w:rPr>
        <w:t xml:space="preserve"> | rel. Dias Toffoli</w:t>
      </w:r>
      <w:r>
        <w:rPr>
          <w:color w:val="0050A0"/>
          <w:sz w:val="14"/>
        </w:rPr>
        <w:t xml:space="preserve"> | 2018</w:t>
      </w:r>
    </w:p>
    <w:p>
      <w:pPr>
        <w:ind w:left="216"/>
      </w:pPr>
      <w:r>
        <w:rPr>
          <w:sz w:val="18"/>
        </w:rPr>
        <w:t>A Lei 12.006/2009 acrescentou, no Código de Trânsito Brasileiro, dispositivos que determinavam a veiculação de mensagens educativas de trânsito em peças publicitárias de produtos da indústria automobilística (arts. 77-A e 77-E). As normas não trazem qualquer restrição à plena liberdade de comunicação das empresas ou à livre iniciativa e não excluem, ademais, a responsabilidade do Estado em promover, por ato próprio, publicações de mensagens educativas de trânsito. Trata-se, apenas, de cooperação</w:t>
      </w:r>
    </w:p>
    <w:p>
      <w:pPr>
        <w:ind w:left="216"/>
      </w:pPr>
      <w:r>
        <w:rPr>
          <w:b/>
          <w:color w:val="003C8C"/>
          <w:sz w:val="16"/>
        </w:rPr>
        <w:t>[ADI 4.613, rel. min. Dias Toffoli, j. 20-9-2018, P, DJE de 3-12-2018.]</w:t>
      </w:r>
    </w:p>
    <w:p>
      <w:r>
        <w:rPr>
          <w:b/>
          <w:color w:val="B46400"/>
          <w:sz w:val="16"/>
        </w:rPr>
        <w:t>CONTROLE CONCENTRADO</w:t>
      </w:r>
    </w:p>
    <w:p>
      <w:r>
        <w:rPr>
          <w:color w:val="8C8C8C"/>
          <w:sz w:val="14"/>
        </w:rPr>
        <w:t>cf-art-170-inc-III</w:t>
      </w:r>
      <w:r>
        <w:rPr>
          <w:color w:val="0050A0"/>
          <w:sz w:val="14"/>
        </w:rPr>
        <w:t xml:space="preserve"> | ADI 3934</w:t>
      </w:r>
      <w:r>
        <w:rPr>
          <w:color w:val="0050A0"/>
          <w:sz w:val="14"/>
        </w:rPr>
        <w:t xml:space="preserve"> | rel. Ricardo Lewandowski</w:t>
      </w:r>
      <w:r>
        <w:rPr>
          <w:color w:val="0050A0"/>
          <w:sz w:val="14"/>
        </w:rPr>
        <w:t xml:space="preserve"> | 2009</w:t>
      </w:r>
    </w:p>
    <w:p>
      <w:pPr>
        <w:ind w:left="216"/>
      </w:pPr>
      <w:r>
        <w:rPr>
          <w:sz w:val="18"/>
        </w:rPr>
        <w:t>Falência e recuperação judicial. Inexistência de ofensa aos arts. 1º, III e IV; 6º; 7º, I; e 170 da CF de 1988. (...) Inexiste reserva constitucional de lei complementar para a execução dos créditos trabalhistas decorrente de falência ou recuperação judicial. Não há, também, inconstitucionalidade quanto à ausência de sucessão de créditos trabalhistas. Igualmente não existe ofensa à Constituição no tocante ao limite de conversão de créditos trabalhistas em quirografários. Diploma legal que objeti</w:t>
      </w:r>
    </w:p>
    <w:p>
      <w:pPr>
        <w:ind w:left="216"/>
      </w:pPr>
      <w:r>
        <w:rPr>
          <w:b/>
          <w:color w:val="003C8C"/>
          <w:sz w:val="16"/>
        </w:rPr>
        <w:t>[ADI 3.934, rel. min. Ricardo Lewandowski, j. 27-5-2009, P, DJE de 6-11-2009.]</w:t>
      </w:r>
    </w:p>
    <w:p>
      <w:r>
        <w:rPr>
          <w:b/>
          <w:color w:val="B46400"/>
          <w:sz w:val="16"/>
        </w:rPr>
        <w:t>SUMULA VINCULANTE</w:t>
      </w:r>
    </w:p>
    <w:p>
      <w:r>
        <w:rPr>
          <w:color w:val="8C8C8C"/>
          <w:sz w:val="14"/>
        </w:rPr>
        <w:t>cf-art-170-inc-IV</w:t>
      </w:r>
    </w:p>
    <w:p>
      <w:pPr>
        <w:ind w:left="216"/>
      </w:pPr>
      <w:r>
        <w:rPr>
          <w:sz w:val="18"/>
        </w:rPr>
        <w:t>Ofende o princípio da livre concorrência lei municipal que impede a instalação de estabelecimentos comerciais do mesmo ramo em determinada área.</w:t>
      </w:r>
    </w:p>
    <w:p>
      <w:pPr>
        <w:ind w:left="216"/>
      </w:pPr>
      <w:r>
        <w:rPr>
          <w:b/>
          <w:color w:val="003C8C"/>
          <w:sz w:val="16"/>
        </w:rPr>
        <w:t>[Súmula Vinculante 49.]</w:t>
      </w:r>
    </w:p>
    <w:p>
      <w:r>
        <w:rPr>
          <w:b/>
          <w:color w:val="B46400"/>
          <w:sz w:val="16"/>
        </w:rPr>
        <w:t>SUMULA VINCULANTE</w:t>
      </w:r>
    </w:p>
    <w:p>
      <w:r>
        <w:rPr>
          <w:color w:val="8C8C8C"/>
          <w:sz w:val="14"/>
        </w:rPr>
        <w:t>cf-art-170-inc-IV</w:t>
      </w:r>
      <w:r>
        <w:rPr>
          <w:color w:val="0050A0"/>
          <w:sz w:val="14"/>
        </w:rPr>
        <w:t xml:space="preserve"> | ADI 3465</w:t>
      </w:r>
      <w:r>
        <w:rPr>
          <w:color w:val="0050A0"/>
          <w:sz w:val="14"/>
        </w:rPr>
        <w:t xml:space="preserve"> | rel. Luís Roberto Barroso</w:t>
      </w:r>
      <w:r>
        <w:rPr>
          <w:color w:val="0050A0"/>
          <w:sz w:val="14"/>
        </w:rPr>
        <w:t xml:space="preserve"> | 2025</w:t>
      </w:r>
    </w:p>
    <w:p>
      <w:pPr>
        <w:ind w:left="216"/>
      </w:pPr>
      <w:r>
        <w:rPr>
          <w:sz w:val="18"/>
        </w:rP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w:t>
      </w:r>
    </w:p>
    <w:p>
      <w:pPr>
        <w:ind w:left="216"/>
      </w:pPr>
      <w:r>
        <w:rPr>
          <w:b/>
          <w:color w:val="003C8C"/>
          <w:sz w:val="16"/>
        </w:rPr>
        <w:t>[ADI 3.465, rel. min. Luís Roberto Barroso, red. do ac. min. Dias Toffoli, j. 29.09.2025, P, DJE de 14.10.2025.]</w:t>
      </w:r>
    </w:p>
    <w:p>
      <w:r>
        <w:rPr>
          <w:b/>
          <w:color w:val="B46400"/>
          <w:sz w:val="16"/>
        </w:rPr>
        <w:t>SUMULA VINCULANTE</w:t>
      </w:r>
    </w:p>
    <w:p>
      <w:r>
        <w:rPr>
          <w:color w:val="8C8C8C"/>
          <w:sz w:val="14"/>
        </w:rPr>
        <w:t>cf-art-170-inc-IV</w:t>
      </w:r>
      <w:r>
        <w:rPr>
          <w:color w:val="0050A0"/>
          <w:sz w:val="14"/>
        </w:rPr>
        <w:t xml:space="preserve"> | ADI 7174</w:t>
      </w:r>
      <w:r>
        <w:rPr>
          <w:color w:val="0050A0"/>
          <w:sz w:val="14"/>
        </w:rPr>
        <w:t xml:space="preserve"> | rel. Nunes Marques</w:t>
      </w:r>
      <w:r>
        <w:rPr>
          <w:color w:val="0050A0"/>
          <w:sz w:val="14"/>
        </w:rPr>
        <w:t xml:space="preserve"> | 2024</w:t>
      </w:r>
    </w:p>
    <w:p>
      <w:pPr>
        <w:ind w:left="216"/>
      </w:pPr>
      <w:r>
        <w:rPr>
          <w:sz w:val="18"/>
        </w:rPr>
        <w:t xml:space="preserve">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w:t>
      </w:r>
    </w:p>
    <w:p>
      <w:pPr>
        <w:ind w:left="216"/>
      </w:pPr>
      <w:r>
        <w:rPr>
          <w:b/>
          <w:color w:val="003C8C"/>
          <w:sz w:val="16"/>
        </w:rPr>
        <w:t>[ADI 7.174, rel. min. Nunes Marques, j. 29.11.2024, P, DJE de 18.12.2024.]</w:t>
      </w:r>
    </w:p>
    <w:p>
      <w:r>
        <w:rPr>
          <w:b/>
          <w:color w:val="B46400"/>
          <w:sz w:val="16"/>
        </w:rPr>
        <w:t>CONTROLE CONCENTRADO</w:t>
      </w:r>
    </w:p>
    <w:p>
      <w:r>
        <w:rPr>
          <w:color w:val="8C8C8C"/>
          <w:sz w:val="14"/>
        </w:rPr>
        <w:t>cf-art-170-inc-IV</w:t>
      </w:r>
      <w:r>
        <w:rPr>
          <w:color w:val="0050A0"/>
          <w:sz w:val="14"/>
        </w:rPr>
        <w:t xml:space="preserve"> | ADI 5472</w:t>
      </w:r>
      <w:r>
        <w:rPr>
          <w:color w:val="0050A0"/>
          <w:sz w:val="14"/>
        </w:rPr>
        <w:t xml:space="preserve"> | rel. Edson Fachin</w:t>
      </w:r>
    </w:p>
    <w:p>
      <w:pPr>
        <w:ind w:left="216"/>
      </w:pPr>
      <w:r>
        <w:rPr>
          <w:sz w:val="18"/>
        </w:rPr>
        <w:t>Ofende a vedação à discriminação tributária de natureza espacial a fixação de reserva de mercado a prestadores domiciliados em determinado Estado-membro como requisito para a fruição de regime tributário favorecido e de acesso a investimentos públicos. (...) Há desequilíbrio concorrencial no mercado interno, quando ato legislativo incentiva a concentração de mercados e eventual cartelização das cadeias produtivas. No caso, atentam contra a livre concorrência os requisitos para fruição dos subsíd</w:t>
      </w:r>
    </w:p>
    <w:p>
      <w:pPr>
        <w:ind w:left="216"/>
      </w:pPr>
      <w:r>
        <w:rPr>
          <w:b/>
          <w:color w:val="003C8C"/>
          <w:sz w:val="16"/>
        </w:rPr>
        <w:t>[ADI 5.472, rel. min. Edson Fachin, j. 1º-8-2018, P, DJE de 14-8-2018.]</w:t>
      </w:r>
    </w:p>
    <w:p>
      <w:r>
        <w:rPr>
          <w:b/>
          <w:color w:val="B46400"/>
          <w:sz w:val="16"/>
        </w:rPr>
        <w:t>REPERCUSSAO GERAL</w:t>
      </w:r>
    </w:p>
    <w:p>
      <w:r>
        <w:rPr>
          <w:color w:val="8C8C8C"/>
          <w:sz w:val="14"/>
        </w:rPr>
        <w:t>cf-art-170-inc-IV</w:t>
      </w:r>
      <w:r>
        <w:rPr>
          <w:color w:val="0050A0"/>
          <w:sz w:val="14"/>
        </w:rPr>
        <w:t xml:space="preserve"> | ARE 1266095</w:t>
      </w:r>
      <w:r>
        <w:rPr>
          <w:color w:val="0050A0"/>
          <w:sz w:val="14"/>
        </w:rPr>
        <w:t xml:space="preserve"> | rel. Dias Toffoli</w:t>
      </w:r>
      <w:r>
        <w:rPr>
          <w:color w:val="0050A0"/>
          <w:sz w:val="14"/>
        </w:rPr>
        <w:t xml:space="preserve"> | 2022</w:t>
      </w:r>
    </w:p>
    <w:p>
      <w:pPr>
        <w:ind w:left="216"/>
      </w:pPr>
      <w:r>
        <w:rPr>
          <w:sz w:val="18"/>
        </w:rPr>
        <w:t>Discussão sobre a exclusividade da propriedade industrial em razão da demora na concessão do registro de marca pelo INPI concomitante ao surgimento de uso mundialmente consagrado da mesma marca por concorrente.</w:t>
      </w:r>
    </w:p>
    <w:p>
      <w:pPr>
        <w:ind w:left="216"/>
      </w:pPr>
      <w:r>
        <w:rPr>
          <w:b/>
          <w:color w:val="003C8C"/>
          <w:sz w:val="16"/>
        </w:rPr>
        <w:t>[ARE 1.266.095 RG, rel. min. Dias Toffoli, j. 17-3-2022, P, DJE de 25-4-2022, Tema 1.205, com mérito pendente.]</w:t>
      </w:r>
    </w:p>
    <w:p>
      <w:r>
        <w:rPr>
          <w:b/>
          <w:color w:val="B46400"/>
          <w:sz w:val="16"/>
        </w:rPr>
        <w:t>REPERCUSSAO GERAL</w:t>
      </w:r>
    </w:p>
    <w:p>
      <w:r>
        <w:rPr>
          <w:color w:val="8C8C8C"/>
          <w:sz w:val="14"/>
        </w:rPr>
        <w:t>cf-art-170-inc-IV</w:t>
      </w:r>
      <w:r>
        <w:rPr>
          <w:color w:val="0050A0"/>
          <w:sz w:val="14"/>
        </w:rPr>
        <w:t xml:space="preserve"> | ARE 1378976</w:t>
      </w:r>
      <w:r>
        <w:rPr>
          <w:color w:val="0050A0"/>
          <w:sz w:val="14"/>
        </w:rPr>
        <w:t xml:space="preserve"> | rel. André Mendonça</w:t>
      </w:r>
      <w:r>
        <w:rPr>
          <w:color w:val="0050A0"/>
          <w:sz w:val="14"/>
        </w:rPr>
        <w:t xml:space="preserve"> | 2025</w:t>
      </w:r>
    </w:p>
    <w:p>
      <w:pPr>
        <w:ind w:left="216"/>
      </w:pPr>
      <w:r>
        <w:rPr>
          <w:sz w:val="18"/>
        </w:rPr>
        <w:t>“Ofende o princípio da livre concorrência lei municipal pela qual se estabelece limite máximo de estabelecimentos farmacêuticos e drogarias que podem estar abertos fora do horário definido como regular pela norma municipal.”</w:t>
      </w:r>
    </w:p>
    <w:p>
      <w:pPr>
        <w:ind w:left="216"/>
      </w:pPr>
      <w:r>
        <w:rPr>
          <w:b/>
          <w:color w:val="003C8C"/>
          <w:sz w:val="16"/>
        </w:rPr>
        <w:t>[ARE 1.378.976 AgR-EDv, rel. min. André Mendonça, j. 02.06.2025, P, DJE de 03.07.2025.]</w:t>
      </w:r>
    </w:p>
    <w:p>
      <w:r>
        <w:rPr>
          <w:b/>
          <w:color w:val="B46400"/>
          <w:sz w:val="16"/>
        </w:rPr>
        <w:t>JULGADOS CORRELATOS</w:t>
      </w:r>
    </w:p>
    <w:p>
      <w:r>
        <w:rPr>
          <w:color w:val="8C8C8C"/>
          <w:sz w:val="14"/>
        </w:rPr>
        <w:t>cf-art-170-inc-IV</w:t>
      </w:r>
      <w:r>
        <w:rPr>
          <w:color w:val="0050A0"/>
          <w:sz w:val="14"/>
        </w:rPr>
        <w:t xml:space="preserve"> | ARE 884000</w:t>
      </w:r>
      <w:r>
        <w:rPr>
          <w:color w:val="0050A0"/>
          <w:sz w:val="14"/>
        </w:rPr>
        <w:t xml:space="preserve"> | rel. Dias Toffoli</w:t>
      </w:r>
      <w:r>
        <w:rPr>
          <w:color w:val="0050A0"/>
          <w:sz w:val="14"/>
        </w:rPr>
        <w:t xml:space="preserve"> | 2018</w:t>
      </w:r>
    </w:p>
    <w:p>
      <w:pPr>
        <w:ind w:left="216"/>
      </w:pPr>
      <w:r>
        <w:rPr>
          <w:sz w:val="18"/>
        </w:rPr>
        <w:t>Decreto distrital 30.008/2009. Estabelecimento de norma para a consignação em folha de pagamento de empregados pertencentes ao quadro de pessoal das empresas públicas e sociedades de economia mista do Distrito Federal. Exclusividade de concessão de empréstimo consignado pactuado entre determinada instituição financeira e o ente federado. (...) os contratos de exclusividade pactuados entre instituição financeira e ente federado violam os princípios da livre concorrência e da livre escolha do cons</w:t>
      </w:r>
    </w:p>
    <w:p>
      <w:pPr>
        <w:ind w:left="216"/>
      </w:pPr>
      <w:r>
        <w:rPr>
          <w:b/>
          <w:color w:val="003C8C"/>
          <w:sz w:val="16"/>
        </w:rPr>
        <w:t>[ARE 884.000 AgR-segundo, rel. min. Dias Toffoli, j. 8-6-2018, 2ª T, DJE de 26-6-2018.]</w:t>
      </w:r>
    </w:p>
    <w:p>
      <w:r>
        <w:rPr>
          <w:b/>
          <w:color w:val="B46400"/>
          <w:sz w:val="16"/>
        </w:rPr>
        <w:t>JULGADOS CORRELATOS</w:t>
      </w:r>
    </w:p>
    <w:p>
      <w:r>
        <w:rPr>
          <w:color w:val="8C8C8C"/>
          <w:sz w:val="14"/>
        </w:rPr>
        <w:t>cf-art-170-inc-IV</w:t>
      </w:r>
      <w:r>
        <w:rPr>
          <w:color w:val="0050A0"/>
          <w:sz w:val="14"/>
        </w:rPr>
        <w:t xml:space="preserve"> | AI 518405</w:t>
      </w:r>
      <w:r>
        <w:rPr>
          <w:color w:val="0050A0"/>
          <w:sz w:val="14"/>
        </w:rPr>
        <w:t xml:space="preserve"> | rel. Joaquim Barbosa</w:t>
      </w:r>
      <w:r>
        <w:rPr>
          <w:color w:val="0050A0"/>
          <w:sz w:val="14"/>
        </w:rPr>
        <w:t xml:space="preserve"> | 2010</w:t>
      </w:r>
    </w:p>
    <w:p>
      <w:pPr>
        <w:ind w:left="216"/>
      </w:pPr>
      <w:r>
        <w:rPr>
          <w:sz w:val="18"/>
        </w:rPr>
        <w:t>A imunidade tributária prevista no art. 150, VI, a, da Constituição aplica-se às operações de importação de bens realizadas por Municípios, quando o ente público for o importador do bem (identidade entre o "contribuinte de direito" e o "contribuinte de fato"). Compete ao ente tributante provar que as operações de importação desoneradas estão influindo negativamente no mercado, a ponto de violar o art. 170 da Constituição. Impossibilidade de presumir risco à livre-iniciativa e à concorrência.</w:t>
      </w:r>
    </w:p>
    <w:p>
      <w:pPr>
        <w:ind w:left="216"/>
      </w:pPr>
      <w:r>
        <w:rPr>
          <w:b/>
          <w:color w:val="003C8C"/>
          <w:sz w:val="16"/>
        </w:rPr>
        <w:t>[AI 518.405 AgR, rel. min. Joaquim Barbosa, j. 6-4-2010, 2ª T, DJE de 30-4-2010.]</w:t>
      </w:r>
    </w:p>
    <w:p>
      <w:r>
        <w:rPr>
          <w:b/>
          <w:color w:val="B46400"/>
          <w:sz w:val="16"/>
        </w:rPr>
        <w:t>JULGADOS CORRELATOS</w:t>
      </w:r>
    </w:p>
    <w:p>
      <w:r>
        <w:rPr>
          <w:color w:val="8C8C8C"/>
          <w:sz w:val="14"/>
        </w:rPr>
        <w:t>cf-art-170-inc-IV</w:t>
      </w:r>
      <w:r>
        <w:rPr>
          <w:color w:val="0050A0"/>
          <w:sz w:val="14"/>
        </w:rPr>
        <w:t xml:space="preserve"> | HC 91285</w:t>
      </w:r>
      <w:r>
        <w:rPr>
          <w:color w:val="0050A0"/>
          <w:sz w:val="14"/>
        </w:rPr>
        <w:t xml:space="preserve"> | rel. Ayres Britto</w:t>
      </w:r>
      <w:r>
        <w:rPr>
          <w:color w:val="0050A0"/>
          <w:sz w:val="14"/>
        </w:rPr>
        <w:t xml:space="preserve"> | 2007</w:t>
      </w:r>
    </w:p>
    <w:p>
      <w:pPr>
        <w:ind w:left="216"/>
      </w:pPr>
      <w:r>
        <w:rPr>
          <w:sz w:val="18"/>
        </w:rPr>
        <w:t>Vide AI 671.412 AgR, rel. min. Eros Grau, j. 1º-4-2008, 2ª T, DJE de 25-4-2008 A garantia da ordem econômica autoriza a custódia cautelar, se as atividades ilícitas do grupo criminoso a que, supostamente, pertence o paciente repercutem negativamente no comércio lícito e, portanto, alcançam um indeterminado contingente de trabalhadores e comerciantes honestos. Vulneração do princípio constitucional da livre concorrência.</w:t>
      </w:r>
    </w:p>
    <w:p>
      <w:pPr>
        <w:ind w:left="216"/>
      </w:pPr>
      <w:r>
        <w:rPr>
          <w:b/>
          <w:color w:val="003C8C"/>
          <w:sz w:val="16"/>
        </w:rPr>
        <w:t>[HC 91.285, rel. min. Ayres Britto, j. 13-11-2007, 1ª T, DJE de 25-4-2008.]</w:t>
      </w:r>
    </w:p>
    <w:p>
      <w:r>
        <w:rPr>
          <w:b/>
          <w:color w:val="B46400"/>
          <w:sz w:val="16"/>
        </w:rPr>
        <w:t>CONTROLE CONCENTRADO</w:t>
      </w:r>
    </w:p>
    <w:p>
      <w:r>
        <w:rPr>
          <w:color w:val="8C8C8C"/>
          <w:sz w:val="14"/>
        </w:rPr>
        <w:t>cf-art-170-inc-V</w:t>
      </w:r>
      <w:r>
        <w:rPr>
          <w:color w:val="0050A0"/>
          <w:sz w:val="14"/>
        </w:rPr>
        <w:t xml:space="preserve"> | ADI 6407</w:t>
      </w:r>
      <w:r>
        <w:rPr>
          <w:color w:val="0050A0"/>
          <w:sz w:val="14"/>
        </w:rPr>
        <w:t xml:space="preserve"> | rel. Gilmar Mendes</w:t>
      </w:r>
      <w:r>
        <w:rPr>
          <w:color w:val="0050A0"/>
          <w:sz w:val="14"/>
        </w:rPr>
        <w:t xml:space="preserve"> | 2021</w:t>
      </w:r>
    </w:p>
    <w:p>
      <w:pPr>
        <w:ind w:left="216"/>
      </w:pPr>
      <w:r>
        <w:rPr>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w:t>
      </w:r>
    </w:p>
    <w:p>
      <w:pPr>
        <w:ind w:left="216"/>
      </w:pPr>
      <w:r>
        <w:rPr>
          <w:b/>
          <w:color w:val="003C8C"/>
          <w:sz w:val="16"/>
        </w:rPr>
        <w:t>[ADI 6.407, rel. min. Gilmar Mendes, j. 3-5-2021, P, DJE de 13-5-2021.]</w:t>
      </w:r>
    </w:p>
    <w:p>
      <w:r>
        <w:rPr>
          <w:b/>
          <w:color w:val="B46400"/>
          <w:sz w:val="16"/>
        </w:rPr>
        <w:t>CONTROLE CONCENTRADO</w:t>
      </w:r>
    </w:p>
    <w:p>
      <w:r>
        <w:rPr>
          <w:color w:val="8C8C8C"/>
          <w:sz w:val="14"/>
        </w:rPr>
        <w:t>cf-art-170-inc-V</w:t>
      </w:r>
      <w:r>
        <w:rPr>
          <w:color w:val="0050A0"/>
          <w:sz w:val="14"/>
        </w:rPr>
        <w:t xml:space="preserve"> | ADI 6123</w:t>
      </w:r>
      <w:r>
        <w:rPr>
          <w:color w:val="0050A0"/>
          <w:sz w:val="14"/>
        </w:rPr>
        <w:t xml:space="preserve"> | 2021</w:t>
      </w:r>
    </w:p>
    <w:p>
      <w:pPr>
        <w:ind w:left="216"/>
      </w:pPr>
      <w:r>
        <w:rPr>
          <w:sz w:val="18"/>
        </w:rPr>
        <w:t>Dispositivos do Código de Defesa do Consumidor do Estado de Pernambuco (Lei Estadual 16.559/2019). (...) Os arts. 20, § 3º, VII, 107, 108, 109, 133, 134, 137, 138 e 139 da lei pernambucana estabelecem diversas obrigações voltadas a uma maior transparência e garantia de acesso facilitado a informações essenciais por parte dos usuários dos serviços prestados pelas operadoras de planos e seguros de saúde. Embora os dispositivos legais tenham essas empresas como destinatárias, sua principal finalida</w:t>
      </w:r>
    </w:p>
    <w:p>
      <w:pPr>
        <w:ind w:left="216"/>
      </w:pPr>
      <w:r>
        <w:rPr>
          <w:b/>
          <w:color w:val="003C8C"/>
          <w:sz w:val="16"/>
        </w:rPr>
        <w:t>[ADI 6.123, red.do ac. min. Alexandre de Moraes, j. 8-4-2021, P, DJE de 16-4-2021.]</w:t>
      </w:r>
    </w:p>
    <w:p>
      <w:r>
        <w:rPr>
          <w:b/>
          <w:color w:val="B46400"/>
          <w:sz w:val="16"/>
        </w:rPr>
        <w:t>CONTROLE CONCENTRADO</w:t>
      </w:r>
    </w:p>
    <w:p>
      <w:r>
        <w:rPr>
          <w:color w:val="8C8C8C"/>
          <w:sz w:val="14"/>
        </w:rPr>
        <w:t>cf-art-170-inc-V</w:t>
      </w:r>
      <w:r>
        <w:rPr>
          <w:color w:val="0050A0"/>
          <w:sz w:val="14"/>
        </w:rPr>
        <w:t xml:space="preserve"> | ADI 4613</w:t>
      </w:r>
      <w:r>
        <w:rPr>
          <w:color w:val="0050A0"/>
          <w:sz w:val="14"/>
        </w:rPr>
        <w:t xml:space="preserve"> | rel. Dias Toffoli</w:t>
      </w:r>
      <w:r>
        <w:rPr>
          <w:color w:val="0050A0"/>
          <w:sz w:val="14"/>
        </w:rPr>
        <w:t xml:space="preserve"> | 2018</w:t>
      </w:r>
    </w:p>
    <w:p>
      <w:pPr>
        <w:ind w:left="216"/>
      </w:pPr>
      <w:r>
        <w:rPr>
          <w:sz w:val="18"/>
        </w:rPr>
        <w:t>A Lei 12.006/2009 acrescentou, no Código de Trânsito Brasileiro, dispositivos que determinavam a veiculação de mensagens educativas de trânsito em peças publicitárias de produtos da indústria automobilística (arts. 77-A e 77-E). As normas não trazem qualquer restrição à plena liberdade de comunicação das empresas ou à livre iniciativa e não excluem, ademais, a responsabilidade do Estado em promover, por ato próprio, publicações de mensagens educativas de trânsito. Trata-se, apenas, de cooperação</w:t>
      </w:r>
    </w:p>
    <w:p>
      <w:pPr>
        <w:ind w:left="216"/>
      </w:pPr>
      <w:r>
        <w:rPr>
          <w:b/>
          <w:color w:val="003C8C"/>
          <w:sz w:val="16"/>
        </w:rPr>
        <w:t>[ADI 4.613, rel. min. Dias Toffoli, j. 20-9-2018, P, DJE de 3-12-2018.]</w:t>
      </w:r>
    </w:p>
    <w:p>
      <w:r>
        <w:rPr>
          <w:b/>
          <w:color w:val="B46400"/>
          <w:sz w:val="16"/>
        </w:rPr>
        <w:t>CONTROLE CONCENTRADO</w:t>
      </w:r>
    </w:p>
    <w:p>
      <w:r>
        <w:rPr>
          <w:color w:val="8C8C8C"/>
          <w:sz w:val="14"/>
        </w:rPr>
        <w:t>cf-art-170-inc-V</w:t>
      </w:r>
      <w:r>
        <w:rPr>
          <w:color w:val="0050A0"/>
          <w:sz w:val="14"/>
        </w:rPr>
        <w:t xml:space="preserve"> | ADI 1980</w:t>
      </w:r>
      <w:r>
        <w:rPr>
          <w:color w:val="0050A0"/>
          <w:sz w:val="14"/>
        </w:rPr>
        <w:t xml:space="preserve"> | rel. Cezar Peluso</w:t>
      </w:r>
      <w:r>
        <w:rPr>
          <w:color w:val="0050A0"/>
          <w:sz w:val="14"/>
        </w:rPr>
        <w:t xml:space="preserve"> | 2009</w:t>
      </w:r>
    </w:p>
    <w:p>
      <w:pPr>
        <w:ind w:left="216"/>
      </w:pPr>
      <w:r>
        <w:rPr>
          <w:sz w:val="18"/>
        </w:rP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w:t>
      </w:r>
    </w:p>
    <w:p>
      <w:pPr>
        <w:ind w:left="216"/>
      </w:pPr>
      <w:r>
        <w:rPr>
          <w:b/>
          <w:color w:val="003C8C"/>
          <w:sz w:val="16"/>
        </w:rPr>
        <w:t>[ADI 1.980, voto do rel. min. Cezar Peluso, j. 16-4-2009, P, DJE de 7-8-2009.]</w:t>
      </w:r>
    </w:p>
    <w:p>
      <w:r>
        <w:rPr>
          <w:b/>
          <w:color w:val="B46400"/>
          <w:sz w:val="16"/>
        </w:rPr>
        <w:t>CONTROLE CONCENTRADO</w:t>
      </w:r>
    </w:p>
    <w:p>
      <w:r>
        <w:rPr>
          <w:color w:val="8C8C8C"/>
          <w:sz w:val="14"/>
        </w:rPr>
        <w:t>cf-art-170-inc-V</w:t>
      </w:r>
      <w:r>
        <w:rPr>
          <w:color w:val="0050A0"/>
          <w:sz w:val="14"/>
        </w:rPr>
        <w:t xml:space="preserve"> | ADI 3731</w:t>
      </w:r>
      <w:r>
        <w:rPr>
          <w:color w:val="0050A0"/>
          <w:sz w:val="14"/>
        </w:rPr>
        <w:t xml:space="preserve"> | rel. Cezar Peluso</w:t>
      </w:r>
      <w:r>
        <w:rPr>
          <w:color w:val="0050A0"/>
          <w:sz w:val="14"/>
        </w:rPr>
        <w:t xml:space="preserve"> | 2007</w:t>
      </w:r>
    </w:p>
    <w:p>
      <w:pPr>
        <w:ind w:left="216"/>
      </w:pPr>
      <w:r>
        <w:rPr>
          <w:sz w:val="18"/>
        </w:rPr>
        <w:t>= ADI 2.832, rel. min. Ricardo Lewandowski, j. 7-5-2008, P, DJE de 20-6-2008 Aparenta inconstitucionalidade a resolução de autoridade estadual que, sob pretexto do exercício do poder de polícia, discipline horário de funcionamento de estabelecimentos comerciais, matéria de consumo e assuntos análogos.</w:t>
      </w:r>
    </w:p>
    <w:p>
      <w:pPr>
        <w:ind w:left="216"/>
      </w:pPr>
      <w:r>
        <w:rPr>
          <w:b/>
          <w:color w:val="003C8C"/>
          <w:sz w:val="16"/>
        </w:rPr>
        <w:t>[ADI 3.731 MC, rel. min. Cezar Peluso, j. 29-8-2007, P, DJ de 11-10-2007.]</w:t>
      </w:r>
    </w:p>
    <w:p>
      <w:r>
        <w:rPr>
          <w:b/>
          <w:color w:val="B46400"/>
          <w:sz w:val="16"/>
        </w:rPr>
        <w:t>CONTROLE CONCENTRADO</w:t>
      </w:r>
    </w:p>
    <w:p>
      <w:r>
        <w:rPr>
          <w:color w:val="8C8C8C"/>
          <w:sz w:val="14"/>
        </w:rPr>
        <w:t>cf-art-170-inc-V</w:t>
      </w:r>
      <w:r>
        <w:rPr>
          <w:color w:val="0050A0"/>
          <w:sz w:val="14"/>
        </w:rPr>
        <w:t xml:space="preserve"> | ADI 2591</w:t>
      </w:r>
      <w:r>
        <w:rPr>
          <w:color w:val="0050A0"/>
          <w:sz w:val="14"/>
        </w:rPr>
        <w:t xml:space="preserve"> | rel. Eros Grau</w:t>
      </w:r>
      <w:r>
        <w:rPr>
          <w:color w:val="0050A0"/>
          <w:sz w:val="14"/>
        </w:rPr>
        <w:t xml:space="preserve"> | 2006</w:t>
      </w:r>
    </w:p>
    <w:p>
      <w:pPr>
        <w:ind w:left="216"/>
      </w:pPr>
      <w:r>
        <w:rPr>
          <w:sz w:val="18"/>
        </w:rPr>
        <w:t>As instituições financeiras estão, todas elas, alcançadas pela incidência das normas veiculadas pelo Código de Defesa do Consumidor. "Consumidor", para os efeitos do Código de Defesa do Consumidor, é toda pessoa física ou jurídica que utiliza, como destinatário final, atividade bancária, financeira e de crédito.</w:t>
      </w:r>
    </w:p>
    <w:p>
      <w:pPr>
        <w:ind w:left="216"/>
      </w:pPr>
      <w:r>
        <w:rPr>
          <w:b/>
          <w:color w:val="003C8C"/>
          <w:sz w:val="16"/>
        </w:rPr>
        <w:t>[ADI 2.591 ED, rel. min. Eros Grau, j. 14-12-2006, P, DJ de 13-4-2007.]</w:t>
      </w:r>
    </w:p>
    <w:p>
      <w:r>
        <w:rPr>
          <w:b/>
          <w:color w:val="B46400"/>
          <w:sz w:val="16"/>
        </w:rPr>
        <w:t>CONTROLE CONCENTRADO</w:t>
      </w:r>
    </w:p>
    <w:p>
      <w:r>
        <w:rPr>
          <w:color w:val="8C8C8C"/>
          <w:sz w:val="14"/>
        </w:rPr>
        <w:t>cf-art-170-inc-V</w:t>
      </w:r>
      <w:r>
        <w:rPr>
          <w:color w:val="0050A0"/>
          <w:sz w:val="14"/>
        </w:rPr>
        <w:t xml:space="preserve"> | ADI 2359</w:t>
      </w:r>
      <w:r>
        <w:rPr>
          <w:color w:val="0050A0"/>
          <w:sz w:val="14"/>
        </w:rPr>
        <w:t xml:space="preserve"> | rel. Eros Grau</w:t>
      </w:r>
      <w:r>
        <w:rPr>
          <w:color w:val="0050A0"/>
          <w:sz w:val="14"/>
        </w:rPr>
        <w:t xml:space="preserve"> | 2005</w:t>
      </w:r>
    </w:p>
    <w:p>
      <w:pPr>
        <w:ind w:left="216"/>
      </w:pPr>
      <w:r>
        <w:rPr>
          <w:sz w:val="18"/>
        </w:rPr>
        <w:t>= AI 745.853 AgR, rel. min. Luiz Fux, j. 20-3-2012, 1ª T, DJE de 17-4-2012 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w:t>
      </w:r>
    </w:p>
    <w:p>
      <w:pPr>
        <w:ind w:left="216"/>
      </w:pPr>
      <w:r>
        <w:rPr>
          <w:b/>
          <w:color w:val="003C8C"/>
          <w:sz w:val="16"/>
        </w:rPr>
        <w:t>[ADI 2.359, rel. min. Eros Grau, j. 27-9-2005, P, DJ de 7-12-2006.]</w:t>
      </w:r>
    </w:p>
    <w:p>
      <w:r>
        <w:rPr>
          <w:b/>
          <w:color w:val="B46400"/>
          <w:sz w:val="16"/>
        </w:rPr>
        <w:t>CONTROLE CONCENTRADO</w:t>
      </w:r>
    </w:p>
    <w:p>
      <w:r>
        <w:rPr>
          <w:color w:val="8C8C8C"/>
          <w:sz w:val="14"/>
        </w:rPr>
        <w:t>cf-art-170-inc-V</w:t>
      </w:r>
      <w:r>
        <w:rPr>
          <w:color w:val="0050A0"/>
          <w:sz w:val="14"/>
        </w:rPr>
        <w:t xml:space="preserve"> | ADI 2.818</w:t>
      </w:r>
      <w:r>
        <w:rPr>
          <w:color w:val="0050A0"/>
          <w:sz w:val="14"/>
        </w:rPr>
        <w:t xml:space="preserve"> | rel. Dias Toffoli</w:t>
      </w:r>
    </w:p>
    <w:p>
      <w:pPr>
        <w:ind w:left="216"/>
      </w:pPr>
      <w:r>
        <w:rPr>
          <w:sz w:val="18"/>
        </w:rPr>
        <w:t>= ADI 2.818, rel. min. Dias Toffoli, j. 9-5-2013, P, DJE de 1º-8-2013</w:t>
      </w:r>
    </w:p>
    <w:p>
      <w:r>
        <w:rPr>
          <w:b/>
          <w:color w:val="B46400"/>
          <w:sz w:val="16"/>
        </w:rPr>
        <w:t>REPERCUSSAO GERAL</w:t>
      </w:r>
    </w:p>
    <w:p>
      <w:r>
        <w:rPr>
          <w:color w:val="8C8C8C"/>
          <w:sz w:val="14"/>
        </w:rPr>
        <w:t>cf-art-170-inc-V</w:t>
      </w:r>
      <w:r>
        <w:rPr>
          <w:color w:val="0050A0"/>
          <w:sz w:val="14"/>
        </w:rPr>
        <w:t xml:space="preserve"> | RE 1047443</w:t>
      </w:r>
      <w:r>
        <w:rPr>
          <w:color w:val="0050A0"/>
          <w:sz w:val="14"/>
        </w:rPr>
        <w:t xml:space="preserve"> | rel. Alexandre de Moraes</w:t>
      </w:r>
      <w:r>
        <w:rPr>
          <w:color w:val="0050A0"/>
          <w:sz w:val="14"/>
        </w:rPr>
        <w:t xml:space="preserve"> | 2025</w:t>
      </w:r>
    </w:p>
    <w:p>
      <w:pPr>
        <w:ind w:left="216"/>
      </w:pPr>
      <w:r>
        <w:rPr>
          <w:sz w:val="18"/>
        </w:rPr>
        <w:t xml:space="preserve">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w:t>
        <w:br/>
        <w:t>[RE 636.331, rel. min. Gilmar Mendes, j. 25-5-2017, P, DJE de 13-11-2017, Tema 210, com mérito julgado.] Em relação à afronta ao art. 178, da CF/1988, o Plenário do SUPREMO TRIBUNAL FEDERAL, no RE 636.331-RG (Rel. Min.</w:t>
      </w:r>
    </w:p>
    <w:p>
      <w:pPr>
        <w:ind w:left="216"/>
      </w:pPr>
      <w:r>
        <w:rPr>
          <w:b/>
          <w:color w:val="003C8C"/>
          <w:sz w:val="16"/>
        </w:rPr>
        <w:t>[RE 1.047.443 AgR, rel. min. Alexandre de Moraes, j. 04.02.2025, 1ª T, DJE de 11.02.2025.]</w:t>
      </w:r>
    </w:p>
    <w:p>
      <w:r>
        <w:rPr>
          <w:b/>
          <w:color w:val="B46400"/>
          <w:sz w:val="16"/>
        </w:rPr>
        <w:t>JULGADOS CORRELATOS</w:t>
      </w:r>
    </w:p>
    <w:p>
      <w:r>
        <w:rPr>
          <w:color w:val="8C8C8C"/>
          <w:sz w:val="14"/>
        </w:rPr>
        <w:t>cf-art-170-inc-V</w:t>
      </w:r>
      <w:r>
        <w:rPr>
          <w:color w:val="0050A0"/>
          <w:sz w:val="14"/>
        </w:rPr>
        <w:t xml:space="preserve"> | RMS 23732</w:t>
      </w:r>
      <w:r>
        <w:rPr>
          <w:color w:val="0050A0"/>
          <w:sz w:val="14"/>
        </w:rPr>
        <w:t xml:space="preserve"> | rel. Gilmar Mendes</w:t>
      </w:r>
      <w:r>
        <w:rPr>
          <w:color w:val="0050A0"/>
          <w:sz w:val="14"/>
        </w:rPr>
        <w:t xml:space="preserve"> | 2009</w:t>
      </w:r>
    </w:p>
    <w:p>
      <w:pPr>
        <w:ind w:left="216"/>
      </w:pPr>
      <w:r>
        <w:rPr>
          <w:sz w:val="18"/>
        </w:rPr>
        <w:t>Tais dispositivos buscam realizar o postulado constitucional da defesa do consumidor, consagrado expressamente nos arts. 5º, XXXII, e 170, V, da CF/1988. Nesse sentido, não viola a Constituição a obrigação de afixar etiquetas indicativas do preço diretamente nas mercadorias. (...) não há que se falar em ofensa ao princípio da proporcionalidade, pois o ato impugnado revelou-se adequado e necessário, atingindo sua finalidade de proteção e defesa do consumidor, tal qual estabelece o art. 5º, XXXII,</w:t>
      </w:r>
    </w:p>
    <w:p>
      <w:pPr>
        <w:ind w:left="216"/>
      </w:pPr>
      <w:r>
        <w:rPr>
          <w:b/>
          <w:color w:val="003C8C"/>
          <w:sz w:val="16"/>
        </w:rPr>
        <w:t>[RMS 23.732, voto do rel. min. Gilmar Mendes, j. 17-11-2009, 2ª T, DJE de 19-2-2010.]</w:t>
      </w:r>
    </w:p>
    <w:p>
      <w:r>
        <w:rPr>
          <w:b/>
          <w:color w:val="B46400"/>
          <w:sz w:val="16"/>
        </w:rPr>
        <w:t>JULGADOS CORRELATOS</w:t>
      </w:r>
    </w:p>
    <w:p>
      <w:r>
        <w:rPr>
          <w:color w:val="8C8C8C"/>
          <w:sz w:val="14"/>
        </w:rPr>
        <w:t>cf-art-170-inc-V</w:t>
      </w:r>
      <w:r>
        <w:rPr>
          <w:color w:val="0050A0"/>
          <w:sz w:val="14"/>
        </w:rPr>
        <w:t xml:space="preserve"> | RE 189170</w:t>
      </w:r>
    </w:p>
    <w:p>
      <w:pPr>
        <w:ind w:left="216"/>
      </w:pPr>
      <w:r>
        <w:rPr>
          <w:sz w:val="18"/>
        </w:rPr>
        <w:t>Farmácia. Fixação de horário de funcionamento. Assunto de interesse local. A fixação de horário de funcionamento para o comércio dentro da área municipal pode ser feita por lei local, visando ao interesse do consumidor e evitando a dominação do mercado por oligopólio.</w:t>
      </w:r>
    </w:p>
    <w:p>
      <w:pPr>
        <w:ind w:left="216"/>
      </w:pPr>
      <w:r>
        <w:rPr>
          <w:b/>
          <w:color w:val="003C8C"/>
          <w:sz w:val="16"/>
        </w:rPr>
        <w:t>[RE 189.170, red.do ac. min. Maurício Corrêa, j. 1º-2-2001, P, DJ de 8-8-2003.]</w:t>
      </w:r>
    </w:p>
    <w:p>
      <w:r>
        <w:rPr>
          <w:b/>
          <w:color w:val="B46400"/>
          <w:sz w:val="16"/>
        </w:rPr>
        <w:t>JULGADOS CORRELATOS</w:t>
      </w:r>
    </w:p>
    <w:p>
      <w:r>
        <w:rPr>
          <w:color w:val="8C8C8C"/>
          <w:sz w:val="14"/>
        </w:rPr>
        <w:t>cf-art-170-inc-V</w:t>
      </w:r>
      <w:r>
        <w:rPr>
          <w:color w:val="0050A0"/>
          <w:sz w:val="14"/>
        </w:rPr>
        <w:t xml:space="preserve"> | AI 729.307</w:t>
      </w:r>
      <w:r>
        <w:rPr>
          <w:color w:val="0050A0"/>
          <w:sz w:val="14"/>
        </w:rPr>
        <w:t xml:space="preserve"> | rel. Cármen Lúcia</w:t>
      </w:r>
    </w:p>
    <w:p>
      <w:pPr>
        <w:ind w:left="216"/>
      </w:pPr>
      <w:r>
        <w:rPr>
          <w:sz w:val="18"/>
        </w:rPr>
        <w:t>= AI 729.307 ED, rel. min. Cármen Lúcia, j. 27-10-2009, 1ª T, DJE de 4-12-2009</w:t>
      </w:r>
    </w:p>
    <w:p>
      <w:r>
        <w:rPr>
          <w:b/>
          <w:color w:val="B46400"/>
          <w:sz w:val="16"/>
        </w:rPr>
        <w:t>CONTROLE CONCENTRADO</w:t>
      </w:r>
    </w:p>
    <w:p>
      <w:r>
        <w:rPr>
          <w:color w:val="8C8C8C"/>
          <w:sz w:val="14"/>
        </w:rPr>
        <w:t>cf-art-170-inc-VI</w:t>
      </w:r>
      <w:r>
        <w:rPr>
          <w:color w:val="0050A0"/>
          <w:sz w:val="14"/>
        </w:rPr>
        <w:t xml:space="preserve"> | ADPF 101</w:t>
      </w:r>
      <w:r>
        <w:rPr>
          <w:color w:val="0050A0"/>
          <w:sz w:val="14"/>
        </w:rPr>
        <w:t xml:space="preserve"> | rel. Cármen Lúcia</w:t>
      </w:r>
      <w:r>
        <w:rPr>
          <w:color w:val="0050A0"/>
          <w:sz w:val="14"/>
        </w:rPr>
        <w:t xml:space="preserve"> | 2009</w:t>
      </w:r>
    </w:p>
    <w:p>
      <w:pPr>
        <w:ind w:left="216"/>
      </w:pPr>
      <w:r>
        <w:rPr>
          <w:sz w:val="18"/>
        </w:rPr>
        <w:t>Constitucionalidade de atos normativos proibitivos da importação de pneus usados. Reciclagem de pneus usados: ausência de eliminação total dos seus efeitos nocivos à saúde e ao meio ambiente equilibrado. Afrontas aos princípios constitucionais da saúde e do meio ambiente ecologicamente equilibrado. (...) Desenvolvimento sustentável: crescimento econômico com garantia paralela e superiormente respeitada da saúde da população, cujos direitos devem ser observados em face das necessidades atuais e d</w:t>
      </w:r>
    </w:p>
    <w:p>
      <w:pPr>
        <w:ind w:left="216"/>
      </w:pPr>
      <w:r>
        <w:rPr>
          <w:b/>
          <w:color w:val="003C8C"/>
          <w:sz w:val="16"/>
        </w:rPr>
        <w:t>[ADPF 101, rel. min. Cármen Lúcia, j. 24-6-2009, P, DJE de 4-6-2012.]</w:t>
      </w:r>
    </w:p>
    <w:p>
      <w:r>
        <w:rPr>
          <w:b/>
          <w:color w:val="B46400"/>
          <w:sz w:val="16"/>
        </w:rPr>
        <w:t>CONTROLE CONCENTRADO</w:t>
      </w:r>
    </w:p>
    <w:p>
      <w:r>
        <w:rPr>
          <w:color w:val="8C8C8C"/>
          <w:sz w:val="14"/>
        </w:rPr>
        <w:t>cf-art-170-inc-VI</w:t>
      </w:r>
      <w:r>
        <w:rPr>
          <w:color w:val="0050A0"/>
          <w:sz w:val="14"/>
        </w:rPr>
        <w:t xml:space="preserve"> | ADI 3540</w:t>
      </w:r>
      <w:r>
        <w:rPr>
          <w:color w:val="0050A0"/>
          <w:sz w:val="14"/>
        </w:rPr>
        <w:t xml:space="preserve"> | rel. Celso de Mello</w:t>
      </w:r>
    </w:p>
    <w:p>
      <w:pPr>
        <w:ind w:left="216"/>
      </w:pPr>
      <w:r>
        <w:rPr>
          <w:sz w:val="18"/>
        </w:rPr>
        <w:t>A atividade econômica não pode ser exercida em desarmonia com os princípios destinados a tornar efetiva a proteção ao meio ambiente. A incolumidade do meio ambiente não pode ser comprometida por interesses empresariais nem ficar dependente de motivações de índole meramente econômica, ainda mais se se tiver presente que a atividade econômica, considerada a disciplina constitucional que a rege, está subordinada, dentre outros princípios gerais, àquele que privilegia a "defesa do meio ambiente" (CF</w:t>
      </w:r>
    </w:p>
    <w:p>
      <w:pPr>
        <w:ind w:left="216"/>
      </w:pPr>
      <w:r>
        <w:rPr>
          <w:b/>
          <w:color w:val="003C8C"/>
          <w:sz w:val="16"/>
        </w:rPr>
        <w:t>[ADI 3.540 MC, rel. min. Celso de Mello, j. 1º-9-2005, P, DJ de 3-2-2006.]</w:t>
      </w:r>
    </w:p>
    <w:p>
      <w:r>
        <w:rPr>
          <w:b/>
          <w:color w:val="B46400"/>
          <w:sz w:val="16"/>
        </w:rPr>
        <w:t>REPERCUSSAO GERAL</w:t>
      </w:r>
    </w:p>
    <w:p>
      <w:r>
        <w:rPr>
          <w:color w:val="8C8C8C"/>
          <w:sz w:val="14"/>
        </w:rPr>
        <w:t>cf-art-170-inc-VI</w:t>
      </w:r>
      <w:r>
        <w:rPr>
          <w:color w:val="0050A0"/>
          <w:sz w:val="14"/>
        </w:rPr>
        <w:t xml:space="preserve"> | RE 607.109</w:t>
      </w:r>
      <w:r>
        <w:rPr>
          <w:color w:val="0050A0"/>
          <w:sz w:val="14"/>
        </w:rPr>
        <w:t xml:space="preserve"> | rel. Rosa Weber</w:t>
      </w:r>
    </w:p>
    <w:p>
      <w:pPr>
        <w:ind w:left="216"/>
      </w:pPr>
      <w:r>
        <w:rPr>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w:t>
      </w:r>
    </w:p>
    <w:p>
      <w:r>
        <w:rPr>
          <w:b/>
          <w:color w:val="B46400"/>
          <w:sz w:val="16"/>
        </w:rPr>
        <w:t>CONTROLE CONCENTRADO</w:t>
      </w:r>
    </w:p>
    <w:p>
      <w:r>
        <w:rPr>
          <w:color w:val="8C8C8C"/>
          <w:sz w:val="14"/>
        </w:rPr>
        <w:t>cf-art-170-inc-VII</w:t>
      </w:r>
      <w:r>
        <w:rPr>
          <w:color w:val="0050A0"/>
          <w:sz w:val="14"/>
        </w:rPr>
        <w:t xml:space="preserve"> | ADI 5657</w:t>
      </w:r>
      <w:r>
        <w:rPr>
          <w:color w:val="0050A0"/>
          <w:sz w:val="14"/>
        </w:rPr>
        <w:t xml:space="preserve"> | rel. Luiz Fux</w:t>
      </w:r>
      <w:r>
        <w:rPr>
          <w:color w:val="0050A0"/>
          <w:sz w:val="14"/>
        </w:rPr>
        <w:t xml:space="preserve"> | 2022</w:t>
      </w:r>
    </w:p>
    <w:p>
      <w:pPr>
        <w:ind w:left="216"/>
      </w:pPr>
      <w:r>
        <w:rPr>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w:t>
      </w:r>
    </w:p>
    <w:p>
      <w:pPr>
        <w:ind w:left="216"/>
      </w:pPr>
      <w:r>
        <w:rPr>
          <w:b/>
          <w:color w:val="003C8C"/>
          <w:sz w:val="16"/>
        </w:rPr>
        <w:t>[ADI 5.657, rel. min. Luiz Fux, j. 17-11-2022, P, DJE de 28-4-2023.]</w:t>
      </w:r>
    </w:p>
    <w:p>
      <w:r>
        <w:rPr>
          <w:b/>
          <w:color w:val="B46400"/>
          <w:sz w:val="16"/>
        </w:rPr>
        <w:t>CONTROLE CONCENTRADO</w:t>
      </w:r>
    </w:p>
    <w:p>
      <w:r>
        <w:rPr>
          <w:color w:val="8C8C8C"/>
          <w:sz w:val="14"/>
        </w:rPr>
        <w:t>cf-art-170-inc-VIII</w:t>
      </w:r>
      <w:r>
        <w:rPr>
          <w:color w:val="0050A0"/>
          <w:sz w:val="14"/>
        </w:rPr>
        <w:t xml:space="preserve"> | ADI 7222</w:t>
      </w:r>
      <w:r>
        <w:rPr>
          <w:color w:val="0050A0"/>
          <w:sz w:val="14"/>
        </w:rPr>
        <w:t xml:space="preserve"> | rel. Roberto Barroso</w:t>
      </w:r>
      <w:r>
        <w:rPr>
          <w:color w:val="0050A0"/>
          <w:sz w:val="14"/>
        </w:rPr>
        <w:t xml:space="preserve"> | 2022</w:t>
      </w:r>
    </w:p>
    <w:p>
      <w:pPr>
        <w:ind w:left="216"/>
      </w:pPr>
      <w:r>
        <w:rPr>
          <w:sz w:val="18"/>
        </w:rPr>
        <w:t>Ação direta de inconstitucionalidade contra a Lei nº 14.434/2022, que altera a Lei nº 7.498/1986 para instituir o piso salarial nacional do enfermeiro, do técnico de enfermagem, do auxiliar de enfermagem e da parteira, a ser aplicado (a) aos profissionais contratados sob o regime da CLT, (b) aos servidores públicos civis da União, das autarquias e fundações públicas federais e (c) aos servidores dos Estados, do Distrito Federal e dos Municípios, de suas autarquias e fundações. (...) valores e be</w:t>
      </w:r>
    </w:p>
    <w:p>
      <w:pPr>
        <w:ind w:left="216"/>
      </w:pPr>
      <w:r>
        <w:rPr>
          <w:b/>
          <w:color w:val="003C8C"/>
          <w:sz w:val="16"/>
        </w:rPr>
        <w:t>[ADI 7.222 MC-REF, rel. min. Roberto Barroso, j. 19-9-2022, P, DJE de 22-11-2022.]</w:t>
        <w:br/>
        <w:t>Vide ADI 7.222 MC-REF-segundo, rel. min. Roberto Barroso, red. do ac. min. Roberto Barroso e min. Gilmar Mendes (voto</w:t>
      </w:r>
    </w:p>
    <w:p>
      <w:r>
        <w:rPr>
          <w:b/>
          <w:color w:val="B46400"/>
          <w:sz w:val="16"/>
        </w:rPr>
        <w:t>CONTROLE CONCENTRADO</w:t>
      </w:r>
    </w:p>
    <w:p>
      <w:r>
        <w:rPr>
          <w:color w:val="8C8C8C"/>
          <w:sz w:val="14"/>
        </w:rPr>
        <w:t>cf-art-170-inc-VIII</w:t>
      </w:r>
      <w:r>
        <w:rPr>
          <w:color w:val="0050A0"/>
          <w:sz w:val="14"/>
        </w:rPr>
        <w:t xml:space="preserve"> | ADPF 449</w:t>
      </w:r>
      <w:r>
        <w:rPr>
          <w:color w:val="0050A0"/>
          <w:sz w:val="14"/>
        </w:rPr>
        <w:t xml:space="preserve"> | rel. Luiz Fux</w:t>
      </w:r>
      <w:r>
        <w:rPr>
          <w:color w:val="0050A0"/>
          <w:sz w:val="14"/>
        </w:rPr>
        <w:t xml:space="preserve"> | 2019</w:t>
      </w:r>
    </w:p>
    <w:p>
      <w:pPr>
        <w:ind w:left="216"/>
      </w:pPr>
      <w:r>
        <w:rPr>
          <w:sz w:val="18"/>
        </w:rPr>
        <w:t xml:space="preserve">O motorista particular, em sua atividade laboral, é protegido pela liberdade fundamental insculpida no art. 5º, XIII, da Carta Magna, submetendo-se apenas à regulação proporcionalmente definida em lei federal, pelo que o art. 3º, VIII, da Lei Federal 12.965/2014 (Marco Civil da Internet) e a Lei Federal 12.587/2012, alterada pela Lei 13.640 de 26 de março de 2018, garantem a operação de serviços remunerados de transporte de passageiros por aplicativos. (...) A proibição legal do livre exercício </w:t>
      </w:r>
    </w:p>
    <w:p>
      <w:pPr>
        <w:ind w:left="216"/>
      </w:pPr>
      <w:r>
        <w:rPr>
          <w:b/>
          <w:color w:val="003C8C"/>
          <w:sz w:val="16"/>
        </w:rPr>
        <w:t>[ADPF 449, rel. min. Luiz Fux, j. 8-5-2019, P, DJE de 2-9-2019.]</w:t>
      </w:r>
    </w:p>
    <w:p>
      <w:r>
        <w:rPr>
          <w:b/>
          <w:color w:val="B46400"/>
          <w:sz w:val="16"/>
        </w:rPr>
        <w:t>REPERCUSSAO GERAL</w:t>
      </w:r>
    </w:p>
    <w:p>
      <w:r>
        <w:rPr>
          <w:color w:val="8C8C8C"/>
          <w:sz w:val="14"/>
        </w:rPr>
        <w:t>cf-art-170-inc-VIII</w:t>
      </w:r>
      <w:r>
        <w:rPr>
          <w:color w:val="0050A0"/>
          <w:sz w:val="14"/>
        </w:rPr>
        <w:t xml:space="preserve"> | RE 607.109</w:t>
      </w:r>
      <w:r>
        <w:rPr>
          <w:color w:val="0050A0"/>
          <w:sz w:val="14"/>
        </w:rPr>
        <w:t xml:space="preserve"> | rel. Rosa Weber</w:t>
      </w:r>
    </w:p>
    <w:p>
      <w:pPr>
        <w:ind w:left="216"/>
      </w:pPr>
      <w:r>
        <w:rPr>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w:t>
      </w:r>
    </w:p>
    <w:p>
      <w:r>
        <w:rPr>
          <w:b/>
          <w:color w:val="B46400"/>
          <w:sz w:val="16"/>
        </w:rPr>
        <w:t>REPERCUSSAO GERAL</w:t>
      </w:r>
    </w:p>
    <w:p>
      <w:r>
        <w:rPr>
          <w:color w:val="8C8C8C"/>
          <w:sz w:val="14"/>
        </w:rPr>
        <w:t>cf-art-170-inc-IX</w:t>
      </w:r>
      <w:r>
        <w:rPr>
          <w:color w:val="0050A0"/>
          <w:sz w:val="14"/>
        </w:rPr>
        <w:t xml:space="preserve"> | ADI 7096</w:t>
      </w:r>
      <w:r>
        <w:rPr>
          <w:color w:val="0050A0"/>
          <w:sz w:val="14"/>
        </w:rPr>
        <w:t xml:space="preserve"> | rel. Gilmar Mendes</w:t>
      </w:r>
      <w:r>
        <w:rPr>
          <w:color w:val="0050A0"/>
          <w:sz w:val="14"/>
        </w:rPr>
        <w:t xml:space="preserve"> | 2025</w:t>
      </w:r>
    </w:p>
    <w:p>
      <w:pPr>
        <w:ind w:left="216"/>
      </w:pPr>
      <w:r>
        <w:rPr>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w:t>
      </w:r>
    </w:p>
    <w:p>
      <w:pPr>
        <w:ind w:left="216"/>
      </w:pPr>
      <w:r>
        <w:rPr>
          <w:b/>
          <w:color w:val="003C8C"/>
          <w:sz w:val="16"/>
        </w:rPr>
        <w:t>[ADI 7.096, rel. min. Gilmar Mendes, j. 09.06.2025, P, DJE de 25.06.2025.]</w:t>
      </w:r>
    </w:p>
    <w:p>
      <w:r>
        <w:rPr>
          <w:b/>
          <w:color w:val="B46400"/>
          <w:sz w:val="16"/>
        </w:rPr>
        <w:t>CONTROLE CONCENTRADO</w:t>
      </w:r>
    </w:p>
    <w:p>
      <w:r>
        <w:rPr>
          <w:color w:val="8C8C8C"/>
          <w:sz w:val="14"/>
        </w:rPr>
        <w:t>cf-art-170-inc-IX</w:t>
      </w:r>
      <w:r>
        <w:rPr>
          <w:color w:val="0050A0"/>
          <w:sz w:val="14"/>
        </w:rPr>
        <w:t xml:space="preserve"> | ADI 4033</w:t>
      </w:r>
      <w:r>
        <w:rPr>
          <w:color w:val="0050A0"/>
          <w:sz w:val="14"/>
        </w:rPr>
        <w:t xml:space="preserve"> | rel. Joaquim Barbosa</w:t>
      </w:r>
      <w:r>
        <w:rPr>
          <w:color w:val="0050A0"/>
          <w:sz w:val="14"/>
        </w:rPr>
        <w:t xml:space="preserve"> | 2010</w:t>
      </w:r>
    </w:p>
    <w:p>
      <w:pPr>
        <w:ind w:left="216"/>
      </w:pPr>
      <w:r>
        <w:rPr>
          <w:sz w:val="18"/>
        </w:rPr>
        <w:t>Contribuição social patronal. Isenção concedida às microempresas e empresas de pequeno porte. Simples Nacional ("Supersimples"). LC 123/2006, art. 13, § 3º.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w:t>
      </w:r>
    </w:p>
    <w:p>
      <w:pPr>
        <w:ind w:left="216"/>
      </w:pPr>
      <w:r>
        <w:rPr>
          <w:b/>
          <w:color w:val="003C8C"/>
          <w:sz w:val="16"/>
        </w:rPr>
        <w:t>[ADI 4.033, rel. min. Joaquim Barbosa, j. 15-9-2010, P, DJE de 7-2-2011.]</w:t>
      </w:r>
    </w:p>
    <w:p>
      <w:r>
        <w:rPr>
          <w:b/>
          <w:color w:val="B46400"/>
          <w:sz w:val="16"/>
        </w:rPr>
        <w:t>REPERCUSSAO GERAL</w:t>
      </w:r>
    </w:p>
    <w:p>
      <w:r>
        <w:rPr>
          <w:color w:val="8C8C8C"/>
          <w:sz w:val="14"/>
        </w:rPr>
        <w:t>cf-art-170-inc-IX</w:t>
      </w:r>
      <w:r>
        <w:rPr>
          <w:color w:val="0050A0"/>
          <w:sz w:val="14"/>
        </w:rPr>
        <w:t xml:space="preserve"> | RE 627543</w:t>
      </w:r>
      <w:r>
        <w:rPr>
          <w:color w:val="0050A0"/>
          <w:sz w:val="14"/>
        </w:rPr>
        <w:t xml:space="preserve"> | rel. Dias Toffoli</w:t>
      </w:r>
      <w:r>
        <w:rPr>
          <w:color w:val="0050A0"/>
          <w:sz w:val="14"/>
        </w:rPr>
        <w:t xml:space="preserve"> | 2013</w:t>
      </w:r>
    </w:p>
    <w:p>
      <w:pPr>
        <w:ind w:left="216"/>
      </w:pPr>
      <w:r>
        <w:rPr>
          <w:sz w:val="18"/>
        </w:rPr>
        <w:t>A condicionante do inciso V do art. 17 da LC 123/2006 não se caracteriza, a priori, como fator de desequilíbrio concorrencial, pois se constitui em exigência imposta a todas as pequenas e microempresas (MPE), bem como a todos os microempreendedores individuais (MEI), devendo ser contextualizada, por representar, também, forma indireta de se reprovar a infração das leis fiscais e de se garantir a neutralidade, com enfoque na livre concorrência. (...) Não se trata, na espécie, de forma de cobrança</w:t>
      </w:r>
    </w:p>
    <w:p>
      <w:pPr>
        <w:ind w:left="216"/>
      </w:pPr>
      <w:r>
        <w:rPr>
          <w:b/>
          <w:color w:val="003C8C"/>
          <w:sz w:val="16"/>
        </w:rPr>
        <w:t>[RE 627.543, rel. min. Dias Toffoli, j. 30-10-2013, P, DJE de 29-10-2014, Tema 363, com mérito julgado.]</w:t>
      </w:r>
    </w:p>
    <w:p>
      <w:r>
        <w:rPr>
          <w:b/>
          <w:color w:val="B46400"/>
          <w:sz w:val="16"/>
        </w:rPr>
        <w:t>SUMULA VINCULANTE</w:t>
      </w:r>
    </w:p>
    <w:p>
      <w:r>
        <w:rPr>
          <w:color w:val="8C8C8C"/>
          <w:sz w:val="14"/>
        </w:rPr>
        <w:t>cf-art-170-par-unico</w:t>
      </w:r>
    </w:p>
    <w:p>
      <w:pPr>
        <w:ind w:left="216"/>
      </w:pPr>
      <w:r>
        <w:rPr>
          <w:sz w:val="18"/>
        </w:rPr>
        <w:t>Ofende o princípio da livre concorrência lei municipal que impede a instalação de estabelecimentos comerciais do mesmo ramo em determinada área.</w:t>
      </w:r>
    </w:p>
    <w:p>
      <w:pPr>
        <w:ind w:left="216"/>
      </w:pPr>
      <w:r>
        <w:rPr>
          <w:b/>
          <w:color w:val="003C8C"/>
          <w:sz w:val="16"/>
        </w:rPr>
        <w:t>[Súmula Vinculante 49.]</w:t>
      </w:r>
    </w:p>
    <w:p>
      <w:r>
        <w:rPr>
          <w:b/>
          <w:color w:val="B46400"/>
          <w:sz w:val="16"/>
        </w:rPr>
        <w:t>SUMULA VINCULANTE</w:t>
      </w:r>
    </w:p>
    <w:p>
      <w:r>
        <w:rPr>
          <w:color w:val="8C8C8C"/>
          <w:sz w:val="14"/>
        </w:rPr>
        <w:t>cf-art-170-par-unico</w:t>
      </w:r>
      <w:r>
        <w:rPr>
          <w:color w:val="0050A0"/>
          <w:sz w:val="14"/>
        </w:rPr>
        <w:t xml:space="preserve"> | ADI 4854</w:t>
      </w:r>
      <w:r>
        <w:rPr>
          <w:color w:val="0050A0"/>
          <w:sz w:val="14"/>
        </w:rPr>
        <w:t xml:space="preserve"> | rel. Nunes Marques</w:t>
      </w:r>
      <w:r>
        <w:rPr>
          <w:color w:val="0050A0"/>
          <w:sz w:val="14"/>
        </w:rPr>
        <w:t xml:space="preserve"> | 2025</w:t>
      </w:r>
    </w:p>
    <w:p>
      <w:pPr>
        <w:ind w:left="216"/>
      </w:pPr>
      <w:r>
        <w:rPr>
          <w:sz w:val="18"/>
        </w:rPr>
        <w:t xml:space="preserve">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configurada. (...) O regime especial, por disciplinar obrigações acessórias voltadas à fiscalização e arrecadação, não está sujeito à reserva de lei complementar. Não há </w:t>
      </w:r>
    </w:p>
    <w:p>
      <w:pPr>
        <w:ind w:left="216"/>
      </w:pPr>
      <w:r>
        <w:rPr>
          <w:b/>
          <w:color w:val="003C8C"/>
          <w:sz w:val="16"/>
        </w:rPr>
        <w:t>[ADI 4.854, rel. min. Nunes Marques, j. 25.08.2025, P, DJE de 26.09.2025.]</w:t>
      </w:r>
    </w:p>
    <w:p>
      <w:r>
        <w:rPr>
          <w:b/>
          <w:color w:val="B46400"/>
          <w:sz w:val="16"/>
        </w:rPr>
        <w:t>CONTROLE CONCENTRADO</w:t>
      </w:r>
    </w:p>
    <w:p>
      <w:r>
        <w:rPr>
          <w:color w:val="8C8C8C"/>
          <w:sz w:val="14"/>
        </w:rPr>
        <w:t>cf-art-170-par-unico</w:t>
      </w:r>
      <w:r>
        <w:rPr>
          <w:color w:val="0050A0"/>
          <w:sz w:val="14"/>
        </w:rPr>
        <w:t xml:space="preserve"> | ADI 4829</w:t>
      </w:r>
      <w:r>
        <w:rPr>
          <w:color w:val="0050A0"/>
          <w:sz w:val="14"/>
        </w:rPr>
        <w:t xml:space="preserve"> | rel. Rosa Weber</w:t>
      </w:r>
      <w:r>
        <w:rPr>
          <w:color w:val="0050A0"/>
          <w:sz w:val="14"/>
        </w:rPr>
        <w:t xml:space="preserve"> | 2021</w:t>
      </w:r>
    </w:p>
    <w:p>
      <w:pPr>
        <w:ind w:left="216"/>
      </w:pPr>
      <w:r>
        <w:rPr>
          <w:sz w:val="18"/>
        </w:rPr>
        <w:t>Os arts. 170, parágrafo único, e 173, caput, da CF autorizam o legislador a restringir o livre exercício de atividade econômica para preservar outros direitos e valores constitucionais, destacando-se, no caso de serviços estratégicos de tecnologia da informação contratados pela União, os imperativos da soberania, da segurança nacional e da proteção da privacidade de contribuintes e destinatários de programas governamentais. Interesse público a legitimar decisão do legislador no sentido da presta</w:t>
      </w:r>
    </w:p>
    <w:p>
      <w:pPr>
        <w:ind w:left="216"/>
      </w:pPr>
      <w:r>
        <w:rPr>
          <w:b/>
          <w:color w:val="003C8C"/>
          <w:sz w:val="16"/>
        </w:rPr>
        <w:t>[ADI 4.829, rel. min. Rosa Weber, j. 22-3-2021, P, DJE de 12-4-2021.]</w:t>
      </w:r>
    </w:p>
    <w:p>
      <w:r>
        <w:rPr>
          <w:b/>
          <w:color w:val="B46400"/>
          <w:sz w:val="16"/>
        </w:rPr>
        <w:t>CONTROLE CONCENTRADO</w:t>
      </w:r>
    </w:p>
    <w:p>
      <w:r>
        <w:rPr>
          <w:color w:val="8C8C8C"/>
          <w:sz w:val="14"/>
        </w:rPr>
        <w:t>cf-art-170-par-unico</w:t>
      </w:r>
      <w:r>
        <w:rPr>
          <w:color w:val="0050A0"/>
          <w:sz w:val="14"/>
        </w:rPr>
        <w:t xml:space="preserve"> | ADC 66</w:t>
      </w:r>
      <w:r>
        <w:rPr>
          <w:color w:val="0050A0"/>
          <w:sz w:val="14"/>
        </w:rPr>
        <w:t xml:space="preserve"> | rel. Cármen Lúcia</w:t>
      </w:r>
      <w:r>
        <w:rPr>
          <w:color w:val="0050A0"/>
          <w:sz w:val="14"/>
        </w:rPr>
        <w:t xml:space="preserve"> | 2020</w:t>
      </w:r>
    </w:p>
    <w:p>
      <w:pPr>
        <w:ind w:left="216"/>
      </w:pPr>
      <w:r>
        <w:rPr>
          <w:sz w:val="18"/>
        </w:rPr>
        <w:t xml:space="preserve">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w:t>
      </w:r>
    </w:p>
    <w:p>
      <w:pPr>
        <w:ind w:left="216"/>
      </w:pPr>
      <w:r>
        <w:rPr>
          <w:b/>
          <w:color w:val="003C8C"/>
          <w:sz w:val="16"/>
        </w:rPr>
        <w:t>[ADC 66, voto da rel. min. Cármen Lúcia, j. 21-12-2020, P, DJE de 19-3-2021.]</w:t>
      </w:r>
    </w:p>
    <w:p>
      <w:r>
        <w:rPr>
          <w:b/>
          <w:color w:val="B46400"/>
          <w:sz w:val="16"/>
        </w:rPr>
        <w:t>CONTROLE CONCENTRADO</w:t>
      </w:r>
    </w:p>
    <w:p>
      <w:r>
        <w:rPr>
          <w:color w:val="8C8C8C"/>
          <w:sz w:val="14"/>
        </w:rPr>
        <w:t>cf-art-170-par-unico</w:t>
      </w:r>
      <w:r>
        <w:rPr>
          <w:color w:val="0050A0"/>
          <w:sz w:val="14"/>
        </w:rPr>
        <w:t xml:space="preserve"> | ADI 5135</w:t>
      </w:r>
      <w:r>
        <w:rPr>
          <w:color w:val="0050A0"/>
          <w:sz w:val="14"/>
        </w:rPr>
        <w:t xml:space="preserve"> | rel. Roberto Barroso</w:t>
      </w:r>
      <w:r>
        <w:rPr>
          <w:color w:val="0050A0"/>
          <w:sz w:val="14"/>
        </w:rPr>
        <w:t xml:space="preserve"> | 2016</w:t>
      </w:r>
    </w:p>
    <w:p>
      <w:pPr>
        <w:ind w:left="216"/>
      </w:pPr>
      <w:r>
        <w:rPr>
          <w:sz w:val="18"/>
        </w:rPr>
        <w:t>O parágrafo único do art. 1º da Lei 9.492/1997, inserido pela Lei 12.767/2012, que inclui as Certidões de Dívida Ativa (CDA) no rol dos títulos sujeitos a protesto, é compatível com a CF, tanto do ponto de vista formal quanto material. (...) Em primeiro lugar, não há efetiva restrição a direitos fundamentais dos contribuintes. De um lado, inexiste afronta ao devido processo legal, uma vez que (i) o fato de a execução fiscal ser o instrumento típico para a cobrança judicial da Dívida Ativa não ex</w:t>
      </w:r>
    </w:p>
    <w:p>
      <w:pPr>
        <w:ind w:left="216"/>
      </w:pPr>
      <w:r>
        <w:rPr>
          <w:b/>
          <w:color w:val="003C8C"/>
          <w:sz w:val="16"/>
        </w:rPr>
        <w:t>[ADI 5.135, rel. min. Roberto Barroso, j. 9-11-2016, P, DJE de 7-2-2018.]</w:t>
      </w:r>
    </w:p>
    <w:p>
      <w:r>
        <w:rPr>
          <w:b/>
          <w:color w:val="B46400"/>
          <w:sz w:val="16"/>
        </w:rPr>
        <w:t>CONTROLE CONCENTRADO</w:t>
      </w:r>
    </w:p>
    <w:p>
      <w:r>
        <w:rPr>
          <w:color w:val="8C8C8C"/>
          <w:sz w:val="14"/>
        </w:rPr>
        <w:t>cf-art-170-par-unico</w:t>
      </w:r>
      <w:r>
        <w:rPr>
          <w:color w:val="0050A0"/>
          <w:sz w:val="14"/>
        </w:rPr>
        <w:t xml:space="preserve"> | ADI 1454</w:t>
      </w:r>
      <w:r>
        <w:rPr>
          <w:color w:val="0050A0"/>
          <w:sz w:val="14"/>
        </w:rPr>
        <w:t xml:space="preserve"> | rel. Ellen Gracie</w:t>
      </w:r>
      <w:r>
        <w:rPr>
          <w:color w:val="0050A0"/>
          <w:sz w:val="14"/>
        </w:rPr>
        <w:t xml:space="preserve"> | 2007</w:t>
      </w:r>
    </w:p>
    <w:p>
      <w:pPr>
        <w:ind w:left="216"/>
      </w:pPr>
      <w:r>
        <w:rPr>
          <w:sz w:val="18"/>
        </w:rPr>
        <w:t>Ações diretas de inconstitucionalidade ajuizadas contra os arts. 1º, I, II, III e IV, § 1º a § 3º,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w:t>
      </w:r>
    </w:p>
    <w:p>
      <w:pPr>
        <w:ind w:left="216"/>
      </w:pPr>
      <w:r>
        <w:rPr>
          <w:b/>
          <w:color w:val="003C8C"/>
          <w:sz w:val="16"/>
        </w:rPr>
        <w:t>[ADI 1.454, rel. min. Ellen Gracie, j. 20-6-2007, P, DJ de 3-8-2007.]</w:t>
      </w:r>
    </w:p>
    <w:p>
      <w:r>
        <w:rPr>
          <w:b/>
          <w:color w:val="B46400"/>
          <w:sz w:val="16"/>
        </w:rPr>
        <w:t>CONTROLE CONCENTRADO</w:t>
      </w:r>
    </w:p>
    <w:p>
      <w:r>
        <w:rPr>
          <w:color w:val="8C8C8C"/>
          <w:sz w:val="14"/>
        </w:rPr>
        <w:t>cf-art-170-par-unico</w:t>
      </w:r>
      <w:r>
        <w:rPr>
          <w:color w:val="0050A0"/>
          <w:sz w:val="14"/>
        </w:rPr>
        <w:t xml:space="preserve"> | ACO 1.129</w:t>
      </w:r>
      <w:r>
        <w:rPr>
          <w:color w:val="0050A0"/>
          <w:sz w:val="14"/>
        </w:rPr>
        <w:t xml:space="preserve"> | rel. Luiz Fux</w:t>
      </w:r>
    </w:p>
    <w:p>
      <w:pPr>
        <w:ind w:left="216"/>
      </w:pPr>
      <w:r>
        <w:rPr>
          <w:sz w:val="18"/>
        </w:rPr>
        <w:t>Vide ACO 1.129 AgR, rel. min. Luiz Fux, j. 24-3-2015, 1ª T, DJE de 15-4-2015</w:t>
      </w:r>
    </w:p>
    <w:p>
      <w:r>
        <w:rPr>
          <w:b/>
          <w:color w:val="B46400"/>
          <w:sz w:val="16"/>
        </w:rPr>
        <w:t>REPERCUSSAO GERAL</w:t>
      </w:r>
    </w:p>
    <w:p>
      <w:r>
        <w:rPr>
          <w:color w:val="8C8C8C"/>
          <w:sz w:val="14"/>
        </w:rPr>
        <w:t>cf-art-170-par-unico</w:t>
      </w:r>
      <w:r>
        <w:rPr>
          <w:color w:val="0050A0"/>
          <w:sz w:val="14"/>
        </w:rPr>
        <w:t xml:space="preserve"> | ARE 914.045</w:t>
      </w:r>
      <w:r>
        <w:rPr>
          <w:color w:val="0050A0"/>
          <w:sz w:val="14"/>
        </w:rPr>
        <w:t xml:space="preserve"> | rel. Edson Fachin</w:t>
      </w:r>
    </w:p>
    <w:p>
      <w:pPr>
        <w:ind w:left="216"/>
      </w:pPr>
      <w:r>
        <w:rPr>
          <w:sz w:val="18"/>
        </w:rPr>
        <w:t>O STF tem reiteradamente entendido que é inconstitucional restrição imposta pelo Estado ao livre exercício de atividade econômica ou profissional, quanto aquelas forem utilizadas como meio de cobrança indireta de tributos.</w:t>
        <w:br/>
        <w:t>[ARE 914.045 RG, rel. min. Edson Fachin, j. 15-10-2015, P, DJE de 19-11-2015, Tema 856, com mérito julgado.]</w:t>
        <w:br/>
        <w:t xml:space="preserve">Vide RE 565.048, rel. min. Marco Aurélio, j. 29-5-2014, P, DJE de 9-10-2014, Tema 31, com mérito julgado Discrepa, a mais não poder, da Carta Federal a sanção política </w:t>
      </w:r>
    </w:p>
    <w:p>
      <w:r>
        <w:rPr>
          <w:b/>
          <w:color w:val="B46400"/>
          <w:sz w:val="16"/>
        </w:rPr>
        <w:t>JULGADOS CORRELATOS</w:t>
      </w:r>
    </w:p>
    <w:p>
      <w:r>
        <w:rPr>
          <w:color w:val="8C8C8C"/>
          <w:sz w:val="14"/>
        </w:rPr>
        <w:t>cf-art-170-par-unico</w:t>
      </w:r>
      <w:r>
        <w:rPr>
          <w:color w:val="0050A0"/>
          <w:sz w:val="14"/>
        </w:rPr>
        <w:t xml:space="preserve"> | RE 550769</w:t>
      </w:r>
      <w:r>
        <w:rPr>
          <w:color w:val="0050A0"/>
          <w:sz w:val="14"/>
        </w:rPr>
        <w:t xml:space="preserve"> | rel. Joaquim Barbosa</w:t>
      </w:r>
      <w:r>
        <w:rPr>
          <w:color w:val="0050A0"/>
          <w:sz w:val="14"/>
        </w:rPr>
        <w:t xml:space="preserve"> | 2013</w:t>
      </w:r>
    </w:p>
    <w:p>
      <w:pPr>
        <w:ind w:left="216"/>
      </w:pPr>
      <w:r>
        <w:rPr>
          <w:sz w:val="18"/>
        </w:rPr>
        <w:t>A orientação firmada pelo STF rechaça a aplicação de sanção política em matéria tributária. Contudo, para se caracterizar como sanção política, a norma extraída da interpretação do art. 2º,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w:t>
      </w:r>
    </w:p>
    <w:p>
      <w:pPr>
        <w:ind w:left="216"/>
      </w:pPr>
      <w:r>
        <w:rPr>
          <w:b/>
          <w:color w:val="003C8C"/>
          <w:sz w:val="16"/>
        </w:rPr>
        <w:t>[RE 550.769, rel. min. Joaquim Barbosa, j. 22-5-2013, P, DJE de 3-4-2014.]</w:t>
      </w:r>
    </w:p>
    <w:p>
      <w:r>
        <w:rPr>
          <w:b/>
          <w:color w:val="B46400"/>
          <w:sz w:val="16"/>
        </w:rPr>
        <w:t>JULGADOS CORRELATOS</w:t>
      </w:r>
    </w:p>
    <w:p>
      <w:r>
        <w:rPr>
          <w:color w:val="8C8C8C"/>
          <w:sz w:val="14"/>
        </w:rPr>
        <w:t>cf-art-170-par-unico</w:t>
      </w:r>
      <w:r>
        <w:rPr>
          <w:color w:val="0050A0"/>
          <w:sz w:val="14"/>
        </w:rPr>
        <w:t xml:space="preserve"> | AI 798210</w:t>
      </w:r>
      <w:r>
        <w:rPr>
          <w:color w:val="0050A0"/>
          <w:sz w:val="14"/>
        </w:rPr>
        <w:t xml:space="preserve"> | rel. Gilmar Mendes</w:t>
      </w:r>
      <w:r>
        <w:rPr>
          <w:color w:val="0050A0"/>
          <w:sz w:val="14"/>
        </w:rPr>
        <w:t xml:space="preserve"> | 2012</w:t>
      </w:r>
    </w:p>
    <w:p>
      <w:pPr>
        <w:ind w:left="216"/>
      </w:pPr>
      <w:r>
        <w:rPr>
          <w:sz w:val="18"/>
        </w:rPr>
        <w:t>Vide ADI 173 e ADI 394, rel. min. Joaquim Barbosa, j. 25-9-2008, P, DJE de 20-3-2009 Tributário. Norma local que condiciona a concessão de regime especial de tributação à apresentação de CND [Certidão Negativa de Débitos]. Meio indireto de cobrança de tributo. Ofensa ao princípio da livre atividade econômica.</w:t>
      </w:r>
    </w:p>
    <w:p>
      <w:pPr>
        <w:ind w:left="216"/>
      </w:pPr>
      <w:r>
        <w:rPr>
          <w:b/>
          <w:color w:val="003C8C"/>
          <w:sz w:val="16"/>
        </w:rPr>
        <w:t>[AI 798.210 AgR, rel. min. Gilmar Mendes, j. 8-5-2012, 2ª T, DJE de 24-5-2012.]</w:t>
      </w:r>
    </w:p>
    <w:p>
      <w:r>
        <w:rPr>
          <w:b/>
          <w:color w:val="B46400"/>
          <w:sz w:val="16"/>
        </w:rPr>
        <w:t>JULGADOS CORRELATOS</w:t>
      </w:r>
    </w:p>
    <w:p>
      <w:r>
        <w:rPr>
          <w:color w:val="8C8C8C"/>
          <w:sz w:val="14"/>
        </w:rPr>
        <w:t>cf-art-170-par-unico</w:t>
      </w:r>
      <w:r>
        <w:rPr>
          <w:color w:val="0050A0"/>
          <w:sz w:val="14"/>
        </w:rPr>
        <w:t xml:space="preserve"> | AI 677242</w:t>
      </w:r>
      <w:r>
        <w:rPr>
          <w:color w:val="0050A0"/>
          <w:sz w:val="14"/>
        </w:rPr>
        <w:t xml:space="preserve"> | rel. Cármen Lúcia</w:t>
      </w:r>
      <w:r>
        <w:rPr>
          <w:color w:val="0050A0"/>
          <w:sz w:val="14"/>
        </w:rPr>
        <w:t xml:space="preserve"> | 2009</w:t>
      </w:r>
    </w:p>
    <w:p>
      <w:pPr>
        <w:ind w:left="216"/>
      </w:pPr>
      <w:r>
        <w:rPr>
          <w:sz w:val="18"/>
        </w:rPr>
        <w:t>Tributário. Inscrição no Cadastro Nacional de Pessoa Jurídica. Impossibilidade de aplicação de restrições para compelir o contribuinte inadimplente a pagar o tributo devido.</w:t>
      </w:r>
    </w:p>
    <w:p>
      <w:pPr>
        <w:ind w:left="216"/>
      </w:pPr>
      <w:r>
        <w:rPr>
          <w:b/>
          <w:color w:val="003C8C"/>
          <w:sz w:val="16"/>
        </w:rPr>
        <w:t>[AI 677.242 AgR, rel. min. Cármen Lúcia, j. 13-10-2009, 1ª T, DJE de 13-11-2009.]</w:t>
      </w:r>
    </w:p>
    <w:p>
      <w:r>
        <w:rPr>
          <w:b/>
          <w:color w:val="B46400"/>
          <w:sz w:val="16"/>
        </w:rPr>
        <w:t>JULGADOS CORRELATOS</w:t>
      </w:r>
    </w:p>
    <w:p>
      <w:r>
        <w:rPr>
          <w:color w:val="8C8C8C"/>
          <w:sz w:val="14"/>
        </w:rPr>
        <w:t>cf-art-170-par-unico</w:t>
      </w:r>
      <w:r>
        <w:rPr>
          <w:color w:val="0050A0"/>
          <w:sz w:val="14"/>
        </w:rPr>
        <w:t xml:space="preserve"> | RE 496893</w:t>
      </w:r>
      <w:r>
        <w:rPr>
          <w:color w:val="0050A0"/>
          <w:sz w:val="14"/>
        </w:rPr>
        <w:t xml:space="preserve"> | rel. Sepúlveda Pertence</w:t>
      </w:r>
      <w:r>
        <w:rPr>
          <w:color w:val="0050A0"/>
          <w:sz w:val="14"/>
        </w:rPr>
        <w:t xml:space="preserve"> | 2007</w:t>
      </w:r>
    </w:p>
    <w:p>
      <w:pPr>
        <w:ind w:left="216"/>
      </w:pPr>
      <w:r>
        <w:rPr>
          <w:sz w:val="18"/>
        </w:rPr>
        <w:t>Vide AI 798.210, rel. min. Gilmar Mendes, j. 10-4-2012, dec. monocrática, DJE de 16-4-2012 Vide RE 496.893 AgR, rel. min. Sepúlveda Pertence, j. 2-3-2007, 1ª T, DJ de 20-4-2007 Apreensão de mercadorias como forma de coerção ao pagamento de tributos: impossibilidade. É da jurisprudência do Supremo Tribunal que não é dado à Fazenda Pública obstaculizar a atividade empresarial com a imposição de penalidades no intuito de receber imposto atrasado (RE 413.782, 17-3-2005, Marco Aurélio).</w:t>
      </w:r>
    </w:p>
    <w:p>
      <w:pPr>
        <w:ind w:left="216"/>
      </w:pPr>
      <w:r>
        <w:rPr>
          <w:b/>
          <w:color w:val="003C8C"/>
          <w:sz w:val="16"/>
        </w:rPr>
        <w:t>[RE 496.893 AgR, rel. min. Sepúlveda Pertence, j. 2-3-2007, 1ª T, DJ de 20-4-2007.]</w:t>
      </w:r>
    </w:p>
    <w:p>
      <w:r>
        <w:rPr>
          <w:b/>
          <w:color w:val="B46400"/>
          <w:sz w:val="16"/>
        </w:rPr>
        <w:t>JULGADOS CORRELATOS</w:t>
      </w:r>
    </w:p>
    <w:p>
      <w:r>
        <w:rPr>
          <w:color w:val="8C8C8C"/>
          <w:sz w:val="14"/>
        </w:rPr>
        <w:t>cf-art-170-par-unico</w:t>
      </w:r>
      <w:r>
        <w:rPr>
          <w:color w:val="0050A0"/>
          <w:sz w:val="14"/>
        </w:rPr>
        <w:t xml:space="preserve"> | RE 527.633</w:t>
      </w:r>
      <w:r>
        <w:rPr>
          <w:color w:val="0050A0"/>
          <w:sz w:val="14"/>
        </w:rPr>
        <w:t xml:space="preserve"> | rel. Ricardo Lewandowski</w:t>
      </w:r>
    </w:p>
    <w:p>
      <w:pPr>
        <w:ind w:left="216"/>
      </w:pPr>
      <w:r>
        <w:rPr>
          <w:sz w:val="18"/>
        </w:rPr>
        <w:t>= RE 527.633 AgR, rel. min. Ricardo Lewandowski, j. 2-12-2010, 1ª T, DJE de 1º-2-2011 Vide AI 677.242 AgR, rel. min. Cármen Lúcia, j. 13-10-2009, 1ª T, DJE de 13-11-2009</w:t>
      </w:r>
    </w:p>
    <w:p>
      <w:pPr>
        <w:pStyle w:val="Heading1"/>
      </w:pPr>
      <w:r>
        <w:t>Art. 173</w:t>
      </w:r>
    </w:p>
    <w:p>
      <w:r>
        <w:rPr>
          <w:b/>
          <w:color w:val="B46400"/>
          <w:sz w:val="16"/>
        </w:rPr>
        <w:t>CONTROLE CONCENTRADO</w:t>
      </w:r>
    </w:p>
    <w:p>
      <w:r>
        <w:rPr>
          <w:color w:val="8C8C8C"/>
          <w:sz w:val="14"/>
        </w:rPr>
        <w:t>cf-art-173</w:t>
      </w:r>
      <w:r>
        <w:rPr>
          <w:color w:val="0050A0"/>
          <w:sz w:val="14"/>
        </w:rPr>
        <w:t xml:space="preserve"> | ADI 4829</w:t>
      </w:r>
      <w:r>
        <w:rPr>
          <w:color w:val="0050A0"/>
          <w:sz w:val="14"/>
        </w:rPr>
        <w:t xml:space="preserve"> | rel. Rosa Weber</w:t>
      </w:r>
      <w:r>
        <w:rPr>
          <w:color w:val="0050A0"/>
          <w:sz w:val="14"/>
        </w:rPr>
        <w:t xml:space="preserve"> | 2021</w:t>
      </w:r>
    </w:p>
    <w:p>
      <w:pPr>
        <w:ind w:left="216"/>
      </w:pPr>
      <w:r>
        <w:rPr>
          <w:sz w:val="18"/>
        </w:rPr>
        <w:t>Os arts. 170, parágrafo único, e 173, caput, da CF autorizam o legislador a restringir o livre exercício de atividade econômica para preservar outros direitos e valores constitucionais, destacando-se, no caso de serviços estratégicos de tecnologia da informação contratados pela União, os imperativos da soberania, da segurança nacional e da proteção da privacidade de contribuintes e destinatários de programas governamentais. Interesse público a legitimar decisão do legislador no sentido da presta</w:t>
      </w:r>
    </w:p>
    <w:p>
      <w:pPr>
        <w:ind w:left="216"/>
      </w:pPr>
      <w:r>
        <w:rPr>
          <w:b/>
          <w:color w:val="003C8C"/>
          <w:sz w:val="16"/>
        </w:rPr>
        <w:t>[ADI 4.829, rel. min. Rosa Weber, j. 22-3-2021, P, DJE de 12-4-2021.]</w:t>
      </w:r>
    </w:p>
    <w:p>
      <w:r>
        <w:rPr>
          <w:b/>
          <w:color w:val="B46400"/>
          <w:sz w:val="16"/>
        </w:rPr>
        <w:t>JULGADOS CORRELATOS</w:t>
      </w:r>
    </w:p>
    <w:p>
      <w:r>
        <w:rPr>
          <w:color w:val="8C8C8C"/>
          <w:sz w:val="14"/>
        </w:rPr>
        <w:t>cf-art-173</w:t>
      </w:r>
      <w:r>
        <w:rPr>
          <w:color w:val="0050A0"/>
          <w:sz w:val="14"/>
        </w:rPr>
        <w:t xml:space="preserve"> | RE 407099</w:t>
      </w:r>
      <w:r>
        <w:rPr>
          <w:color w:val="0050A0"/>
          <w:sz w:val="14"/>
        </w:rPr>
        <w:t xml:space="preserve"> | rel. Carlos Velloso</w:t>
      </w:r>
      <w:r>
        <w:rPr>
          <w:color w:val="0050A0"/>
          <w:sz w:val="14"/>
        </w:rPr>
        <w:t xml:space="preserve"> | 2004</w:t>
      </w:r>
    </w:p>
    <w:p>
      <w:pPr>
        <w:ind w:left="216"/>
      </w:pPr>
      <w:r>
        <w:rPr>
          <w:sz w:val="18"/>
        </w:rPr>
        <w:t>Quer dizer, o art. 173 da CF está cuidando da hipótese em que o Estado esteja na condição de agente empresarial, isto é, esteja explorando, diretamente, atividade econômica em concorrência com a iniciativa privada. Os parágrafos, então, do citado art. 173 aplicam-se com observância do comando constante do caput. Se não houver concorrência – existindo monopólio, CF, art. 177 – não haverá aplicação do disposto no § 1º do mencionado art. 173.</w:t>
      </w:r>
    </w:p>
    <w:p>
      <w:pPr>
        <w:ind w:left="216"/>
      </w:pPr>
      <w:r>
        <w:rPr>
          <w:b/>
          <w:color w:val="003C8C"/>
          <w:sz w:val="16"/>
        </w:rPr>
        <w:t>[RE 407.099, voto do rel. min. Carlos Velloso, j. 22-6-2004, 2ª T, DJ de 6-8-2004.]</w:t>
      </w:r>
    </w:p>
    <w:p>
      <w:r>
        <w:rPr>
          <w:b/>
          <w:color w:val="B46400"/>
          <w:sz w:val="16"/>
        </w:rPr>
        <w:t>CONTROLE CONCENTRADO</w:t>
      </w:r>
    </w:p>
    <w:p>
      <w:r>
        <w:rPr>
          <w:color w:val="8C8C8C"/>
          <w:sz w:val="14"/>
        </w:rPr>
        <w:t>cf-art-173-par-1</w:t>
      </w:r>
      <w:r>
        <w:rPr>
          <w:color w:val="0050A0"/>
          <w:sz w:val="14"/>
        </w:rPr>
        <w:t xml:space="preserve"> | ADI 7.331</w:t>
      </w:r>
      <w:r>
        <w:rPr>
          <w:color w:val="0050A0"/>
          <w:sz w:val="14"/>
        </w:rPr>
        <w:t xml:space="preserve"> | rel. Ricardo Lewandowski</w:t>
      </w:r>
    </w:p>
    <w:p>
      <w:pPr>
        <w:ind w:left="216"/>
      </w:pPr>
      <w:r>
        <w:rPr>
          <w:sz w:val="18"/>
        </w:rPr>
        <w:t>“1. São constitucionais as normas dos incisos I e II do § 2° do art. 17 da Lei 13.303/2016, que impõem vedações à indicação de membros para o Conselho de Administração e para a diretoria das empresas estatais previstas (art. 173, § 1º, da CF/88).”</w:t>
        <w:br/>
        <w:t>[ADI 7.331, rel. min. Ricardo Lewandowski, red. do ac. min. André Mendonça, j. 09.05.2024, P, DJE de 12.08.2024.] A liberdade negocial das empresas estatais deve ser idêntica à das empresas privadas, com exceção das limitações impostas pela Constituiçã</w:t>
      </w:r>
    </w:p>
    <w:p>
      <w:r>
        <w:rPr>
          <w:b/>
          <w:color w:val="B46400"/>
          <w:sz w:val="16"/>
        </w:rPr>
        <w:t>JULGADOS CORRELATOS</w:t>
      </w:r>
    </w:p>
    <w:p>
      <w:r>
        <w:rPr>
          <w:color w:val="8C8C8C"/>
          <w:sz w:val="14"/>
        </w:rPr>
        <w:t>cf-art-173-par-1</w:t>
      </w:r>
      <w:r>
        <w:rPr>
          <w:color w:val="0050A0"/>
          <w:sz w:val="14"/>
        </w:rPr>
        <w:t xml:space="preserve"> | AI 468580</w:t>
      </w:r>
      <w:r>
        <w:rPr>
          <w:color w:val="0050A0"/>
          <w:sz w:val="14"/>
        </w:rPr>
        <w:t xml:space="preserve"> | rel. Ellen Gracie</w:t>
      </w:r>
      <w:r>
        <w:rPr>
          <w:color w:val="0050A0"/>
          <w:sz w:val="14"/>
        </w:rPr>
        <w:t xml:space="preserve"> | 2005</w:t>
      </w:r>
    </w:p>
    <w:p>
      <w:pPr>
        <w:ind w:left="216"/>
      </w:pPr>
      <w:r>
        <w:rPr>
          <w:sz w:val="18"/>
        </w:rPr>
        <w:t>Esta Corte orientou-se no sentido de que as disposições constitucionais que regem os atos administrativos não podem ser invocadas para estender aos funcionários de sociedade de economia mista, que seguem a CLT, uma estabilidade aplicável somente aos servidores públicos, estes, sim, submetidos a uma relação de direito administrativo. A aplicação das normas de dispensa trabalhista aos empregados de pessoas jurídicas de direito privado está em consonância com o disposto no § 1º do art. 173 da Lei M</w:t>
      </w:r>
    </w:p>
    <w:p>
      <w:pPr>
        <w:ind w:left="216"/>
      </w:pPr>
      <w:r>
        <w:rPr>
          <w:b/>
          <w:color w:val="003C8C"/>
          <w:sz w:val="16"/>
        </w:rPr>
        <w:t>[AI 468.580 AgR, rel. min. Ellen Gracie, j. 13-12-2005, 2ª T, DJ de 24-2-2006.]</w:t>
      </w:r>
    </w:p>
    <w:p>
      <w:r>
        <w:rPr>
          <w:b/>
          <w:color w:val="B46400"/>
          <w:sz w:val="16"/>
        </w:rPr>
        <w:t>JULGADOS CORRELATOS</w:t>
      </w:r>
    </w:p>
    <w:p>
      <w:r>
        <w:rPr>
          <w:color w:val="8C8C8C"/>
          <w:sz w:val="14"/>
        </w:rPr>
        <w:t>cf-art-173-par-1</w:t>
      </w:r>
      <w:r>
        <w:rPr>
          <w:color w:val="0050A0"/>
          <w:sz w:val="14"/>
        </w:rPr>
        <w:t xml:space="preserve"> | MS 21322</w:t>
      </w:r>
      <w:r>
        <w:rPr>
          <w:color w:val="0050A0"/>
          <w:sz w:val="14"/>
        </w:rPr>
        <w:t xml:space="preserve"> | rel. Paulo Brossard</w:t>
      </w:r>
      <w:r>
        <w:rPr>
          <w:color w:val="0050A0"/>
          <w:sz w:val="14"/>
        </w:rPr>
        <w:t xml:space="preserve"> | 1992</w:t>
      </w:r>
    </w:p>
    <w:p>
      <w:pPr>
        <w:ind w:left="216"/>
      </w:pPr>
      <w:r>
        <w:rPr>
          <w:sz w:val="18"/>
        </w:rPr>
        <w:t>Pela vigente ordem constitucional, em regra, o acesso aos empregos públicos opera-se mediante concurso público, que pode não ser de igual conteúdo, mas há de ser público. As autarquias, empresas públicas ou sociedades de economia mista estão sujeitas à regra, que envolve a administração direta, indireta ou fundacional, de qualquer dos poderes da União, dos Estados, do Distrito Federal e dos Municípios. Sociedade de economia mista destinada a explorar atividade econômica está igualmente sujeita a</w:t>
      </w:r>
    </w:p>
    <w:p>
      <w:pPr>
        <w:ind w:left="216"/>
      </w:pPr>
      <w:r>
        <w:rPr>
          <w:b/>
          <w:color w:val="003C8C"/>
          <w:sz w:val="16"/>
        </w:rPr>
        <w:t>[MS 21.322, rel. min. Paulo Brossard, j. 3-12-1992, P, DJ de 23-4-1993.]</w:t>
      </w:r>
    </w:p>
    <w:p>
      <w:r>
        <w:rPr>
          <w:b/>
          <w:color w:val="B46400"/>
          <w:sz w:val="16"/>
        </w:rPr>
        <w:t>JULGADOS CORRELATOS</w:t>
      </w:r>
    </w:p>
    <w:p>
      <w:r>
        <w:rPr>
          <w:color w:val="8C8C8C"/>
          <w:sz w:val="14"/>
        </w:rPr>
        <w:t>cf-art-173-par-1</w:t>
      </w:r>
      <w:r>
        <w:rPr>
          <w:color w:val="0050A0"/>
          <w:sz w:val="14"/>
        </w:rPr>
        <w:t xml:space="preserve"> | RE 558.833</w:t>
      </w:r>
      <w:r>
        <w:rPr>
          <w:color w:val="0050A0"/>
          <w:sz w:val="14"/>
        </w:rPr>
        <w:t xml:space="preserve"> | rel. Ellen Gracie</w:t>
      </w:r>
    </w:p>
    <w:p>
      <w:pPr>
        <w:ind w:left="216"/>
      </w:pPr>
      <w:r>
        <w:rPr>
          <w:sz w:val="18"/>
        </w:rPr>
        <w:t>= RE 558.833 AgR, rel. min. Ellen Gracie, j. 8-9-2009, 2ª T, DJE de 25-9-2009</w:t>
      </w:r>
    </w:p>
    <w:p>
      <w:r>
        <w:rPr>
          <w:b/>
          <w:color w:val="B46400"/>
          <w:sz w:val="16"/>
        </w:rPr>
        <w:t>SUMULA</w:t>
      </w:r>
    </w:p>
    <w:p>
      <w:r>
        <w:rPr>
          <w:color w:val="8C8C8C"/>
          <w:sz w:val="14"/>
        </w:rPr>
        <w:t>cf-art-173-par-1-inc-II</w:t>
      </w:r>
    </w:p>
    <w:p>
      <w:pPr>
        <w:ind w:left="216"/>
      </w:pPr>
      <w:r>
        <w:rPr>
          <w:sz w:val="18"/>
        </w:rPr>
        <w:t>É competente a Justiça comum para julgar as causas em que é parte sociedade de economia mista.</w:t>
      </w:r>
    </w:p>
    <w:p>
      <w:pPr>
        <w:ind w:left="216"/>
      </w:pPr>
      <w:r>
        <w:rPr>
          <w:b/>
          <w:color w:val="003C8C"/>
          <w:sz w:val="16"/>
        </w:rPr>
        <w:t>[Súmula 556.]</w:t>
      </w:r>
    </w:p>
    <w:p>
      <w:r>
        <w:rPr>
          <w:b/>
          <w:color w:val="B46400"/>
          <w:sz w:val="16"/>
        </w:rPr>
        <w:t>CONTROLE CONCENTRADO</w:t>
      </w:r>
    </w:p>
    <w:p>
      <w:r>
        <w:rPr>
          <w:color w:val="8C8C8C"/>
          <w:sz w:val="14"/>
        </w:rPr>
        <w:t>cf-art-173-par-1-inc-II</w:t>
      </w:r>
      <w:r>
        <w:rPr>
          <w:color w:val="0050A0"/>
          <w:sz w:val="14"/>
        </w:rPr>
        <w:t xml:space="preserve"> | ADI 6584</w:t>
      </w:r>
      <w:r>
        <w:rPr>
          <w:color w:val="0050A0"/>
          <w:sz w:val="14"/>
        </w:rPr>
        <w:t xml:space="preserve"> | rel. Gilmar Mendes</w:t>
      </w:r>
      <w:r>
        <w:rPr>
          <w:color w:val="0050A0"/>
          <w:sz w:val="14"/>
        </w:rPr>
        <w:t xml:space="preserve"> | 2021</w:t>
      </w:r>
    </w:p>
    <w:p>
      <w:pPr>
        <w:ind w:left="216"/>
      </w:pPr>
      <w:r>
        <w:rPr>
          <w:sz w:val="18"/>
        </w:rP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w:t>
      </w:r>
    </w:p>
    <w:p>
      <w:pPr>
        <w:ind w:left="216"/>
      </w:pPr>
      <w:r>
        <w:rPr>
          <w:b/>
          <w:color w:val="003C8C"/>
          <w:sz w:val="16"/>
        </w:rPr>
        <w:t>[ADI 6.584, rel. min. Gilmar Mendes, j. 21-5-2021, P, DJE de 2-6-2021,]</w:t>
      </w:r>
    </w:p>
    <w:p>
      <w:r>
        <w:rPr>
          <w:b/>
          <w:color w:val="B46400"/>
          <w:sz w:val="16"/>
        </w:rPr>
        <w:t>CONTROLE CONCENTRADO</w:t>
      </w:r>
    </w:p>
    <w:p>
      <w:r>
        <w:rPr>
          <w:color w:val="8C8C8C"/>
          <w:sz w:val="14"/>
        </w:rPr>
        <w:t>cf-art-173-par-1-inc-II</w:t>
      </w:r>
      <w:r>
        <w:rPr>
          <w:color w:val="0050A0"/>
          <w:sz w:val="14"/>
        </w:rPr>
        <w:t xml:space="preserve"> | ADI 3403</w:t>
      </w:r>
      <w:r>
        <w:rPr>
          <w:color w:val="0050A0"/>
          <w:sz w:val="14"/>
        </w:rPr>
        <w:t xml:space="preserve"> | rel. Joaquim Barbosa</w:t>
      </w:r>
      <w:r>
        <w:rPr>
          <w:color w:val="0050A0"/>
          <w:sz w:val="14"/>
        </w:rPr>
        <w:t xml:space="preserve"> | 2007</w:t>
      </w:r>
    </w:p>
    <w:p>
      <w:pPr>
        <w:ind w:left="216"/>
      </w:pPr>
      <w:r>
        <w:rPr>
          <w:sz w:val="18"/>
        </w:rPr>
        <w:t>(...) se a Constituição preconiza um sistema unificado de saúde, é justificável, ao menos do ponto de vista constitucional, que se criem programas públicos de saúde restritos a servidores? Salvo casos de demonstrada adequação, isso não ofenderia também a isonomia constitucional e a própria concepção de serviço de saúde pública na Constituição de 1988? De qualquer sorte, nem é preciso responder a essas dúvidas para a solução do caso. Dado que a norma tem como destinatários apenas os servidores de</w:t>
      </w:r>
    </w:p>
    <w:p>
      <w:pPr>
        <w:ind w:left="216"/>
      </w:pPr>
      <w:r>
        <w:rPr>
          <w:b/>
          <w:color w:val="003C8C"/>
          <w:sz w:val="16"/>
        </w:rPr>
        <w:t>[ADI 3.403, voto do rel. min. Joaquim Barbosa, j. 18-6-2007, P, DJ de 24-8-2007.]</w:t>
      </w:r>
    </w:p>
    <w:p>
      <w:r>
        <w:rPr>
          <w:b/>
          <w:color w:val="B46400"/>
          <w:sz w:val="16"/>
        </w:rPr>
        <w:t>CONTROLE CONCENTRADO</w:t>
      </w:r>
    </w:p>
    <w:p>
      <w:r>
        <w:rPr>
          <w:color w:val="8C8C8C"/>
          <w:sz w:val="14"/>
        </w:rPr>
        <w:t>cf-art-173-par-1-inc-II</w:t>
      </w:r>
      <w:r>
        <w:rPr>
          <w:color w:val="0050A0"/>
          <w:sz w:val="14"/>
        </w:rPr>
        <w:t xml:space="preserve"> | ADI 1998</w:t>
      </w:r>
      <w:r>
        <w:rPr>
          <w:color w:val="0050A0"/>
          <w:sz w:val="14"/>
        </w:rPr>
        <w:t xml:space="preserve"> | rel. Maurício Corrêa</w:t>
      </w:r>
      <w:r>
        <w:rPr>
          <w:color w:val="0050A0"/>
          <w:sz w:val="14"/>
        </w:rPr>
        <w:t xml:space="preserve"> | 2004</w:t>
      </w:r>
    </w:p>
    <w:p>
      <w:pPr>
        <w:ind w:left="216"/>
      </w:pPr>
      <w:r>
        <w:rPr>
          <w:sz w:val="18"/>
        </w:rPr>
        <w:t>O processo de privatização das empresas públicas e das sociedades de economia mista é distinto daquele realizado pelas empresas privadas quando submetidas à incorporação, fusão ou cisão, dadas as exigências peculiares do programa de desestatização e da cogente observância dos princípios moralizadores que regem os atos da administração pública, sob pena de invalidação. Empresas públicas e sociedades de economia mista. Prazo diferenciado daquele previsto para as empresas privadas para apresentação</w:t>
      </w:r>
    </w:p>
    <w:p>
      <w:pPr>
        <w:ind w:left="216"/>
      </w:pPr>
      <w:r>
        <w:rPr>
          <w:b/>
          <w:color w:val="003C8C"/>
          <w:sz w:val="16"/>
        </w:rPr>
        <w:t>[ADI 1.998, rel. min. Maurício Corrêa, j. 17-3-2004, P, DJ de 7-5-2004.]</w:t>
      </w:r>
    </w:p>
    <w:p>
      <w:r>
        <w:rPr>
          <w:b/>
          <w:color w:val="B46400"/>
          <w:sz w:val="16"/>
        </w:rPr>
        <w:t>CONTROLE CONCENTRADO</w:t>
      </w:r>
    </w:p>
    <w:p>
      <w:r>
        <w:rPr>
          <w:color w:val="8C8C8C"/>
          <w:sz w:val="14"/>
        </w:rPr>
        <w:t>cf-art-173-par-1-inc-II</w:t>
      </w:r>
      <w:r>
        <w:rPr>
          <w:color w:val="0050A0"/>
          <w:sz w:val="14"/>
        </w:rPr>
        <w:t xml:space="preserve"> | ADI 1515</w:t>
      </w:r>
      <w:r>
        <w:rPr>
          <w:color w:val="0050A0"/>
          <w:sz w:val="14"/>
        </w:rPr>
        <w:t xml:space="preserve"> | rel. Sydney Sanches</w:t>
      </w:r>
      <w:r>
        <w:rPr>
          <w:color w:val="0050A0"/>
          <w:sz w:val="14"/>
        </w:rPr>
        <w:t xml:space="preserve"> | 2003</w:t>
      </w:r>
    </w:p>
    <w:p>
      <w:pPr>
        <w:ind w:left="216"/>
      </w:pPr>
      <w:r>
        <w:rPr>
          <w:sz w:val="18"/>
        </w:rPr>
        <w:t>Servidor da administração indireta: férias: adiantamento da remuneração. Ação direta de inconstitucionalidade do art. 1º da Lei 1.139, de 10-7-1996, do Distrito Federal, que diz: "Art. 1º O adiantamento da remuneração de férias a servidor da administração direta, indireta, autárquica e fundacional do Distrito Federal será concedido no percentual de 40% (...) da remuneração líquida do respectivo mês, mediante solicitação expressa do servidor". A expressão "servidor da administração indireta" abra</w:t>
      </w:r>
    </w:p>
    <w:p>
      <w:pPr>
        <w:ind w:left="216"/>
      </w:pPr>
      <w:r>
        <w:rPr>
          <w:b/>
          <w:color w:val="003C8C"/>
          <w:sz w:val="16"/>
        </w:rPr>
        <w:t>[ADI 1.515, rel. min. Sydney Sanches, j. 12-2-2003, P, DJ de 11-4-2003.]</w:t>
      </w:r>
    </w:p>
    <w:p>
      <w:r>
        <w:rPr>
          <w:b/>
          <w:color w:val="B46400"/>
          <w:sz w:val="16"/>
        </w:rPr>
        <w:t>CONTROLE CONCENTRADO</w:t>
      </w:r>
    </w:p>
    <w:p>
      <w:r>
        <w:rPr>
          <w:color w:val="8C8C8C"/>
          <w:sz w:val="14"/>
        </w:rPr>
        <w:t>cf-art-173-par-1-inc-II</w:t>
      </w:r>
      <w:r>
        <w:rPr>
          <w:color w:val="0050A0"/>
          <w:sz w:val="14"/>
        </w:rPr>
        <w:t xml:space="preserve"> | RE 790059</w:t>
      </w:r>
      <w:r>
        <w:rPr>
          <w:color w:val="0050A0"/>
          <w:sz w:val="14"/>
        </w:rPr>
        <w:t xml:space="preserve"> | rel. Luiz Fux</w:t>
      </w:r>
      <w:r>
        <w:rPr>
          <w:color w:val="0050A0"/>
          <w:sz w:val="14"/>
        </w:rPr>
        <w:t xml:space="preserve"> | 2025</w:t>
      </w:r>
    </w:p>
    <w:p>
      <w:pPr>
        <w:ind w:left="216"/>
      </w:pPr>
      <w:r>
        <w:rPr>
          <w:sz w:val="18"/>
        </w:rPr>
        <w:t>Constitucionalidade da extensão do privilégio fazendário da prescrição quinquenal às pretensões contrárias aos Correios.</w:t>
      </w:r>
    </w:p>
    <w:p>
      <w:pPr>
        <w:ind w:left="216"/>
      </w:pPr>
      <w:r>
        <w:rPr>
          <w:b/>
          <w:color w:val="003C8C"/>
          <w:sz w:val="16"/>
        </w:rPr>
        <w:t>[RE 790.059 RG, rel. min. Luiz Fux, j. 13.06.2025, P, DJE de 23.06.2025, Tema 1.407, com mérito pendente.]</w:t>
      </w:r>
    </w:p>
    <w:p>
      <w:r>
        <w:rPr>
          <w:b/>
          <w:color w:val="B46400"/>
          <w:sz w:val="16"/>
        </w:rPr>
        <w:t>REPERCUSSAO GERAL</w:t>
      </w:r>
    </w:p>
    <w:p>
      <w:r>
        <w:rPr>
          <w:color w:val="8C8C8C"/>
          <w:sz w:val="14"/>
        </w:rPr>
        <w:t>cf-art-173-par-1-inc-II</w:t>
      </w:r>
      <w:r>
        <w:rPr>
          <w:color w:val="0050A0"/>
          <w:sz w:val="14"/>
        </w:rPr>
        <w:t xml:space="preserve"> | RE 716378</w:t>
      </w:r>
      <w:r>
        <w:rPr>
          <w:color w:val="0050A0"/>
          <w:sz w:val="14"/>
        </w:rPr>
        <w:t xml:space="preserve"> | rel. Dias Toffoli</w:t>
      </w:r>
      <w:r>
        <w:rPr>
          <w:color w:val="0050A0"/>
          <w:sz w:val="14"/>
        </w:rPr>
        <w:t xml:space="preserve"> | 2019</w:t>
      </w:r>
    </w:p>
    <w:p>
      <w:pPr>
        <w:ind w:left="216"/>
      </w:pPr>
      <w:r>
        <w:rPr>
          <w:sz w:val="18"/>
        </w:rPr>
        <w:t>A qualificação de uma fundação instituída pelo Estado como sujeita ao regime público ou privado depende (i) do estatuto de sua criação ou autorização e (ii) das atividades por ela realizadas. As atividades de cunho econômico e as passíveis de delegação, quando definidas como objetos de fundação instituída ou mantida pelo Poder Público, submetem-se ao regime jurídico de direito privado.</w:t>
      </w:r>
    </w:p>
    <w:p>
      <w:pPr>
        <w:ind w:left="216"/>
      </w:pPr>
      <w:r>
        <w:rPr>
          <w:b/>
          <w:color w:val="003C8C"/>
          <w:sz w:val="16"/>
        </w:rPr>
        <w:t>[RE 716.378, rel. min. Dias Toffoli, j. 7-8-2019, P, DJE de 30-6-2020, Tema 545, com mérito julgado.]</w:t>
      </w:r>
    </w:p>
    <w:p>
      <w:r>
        <w:rPr>
          <w:b/>
          <w:color w:val="B46400"/>
          <w:sz w:val="16"/>
        </w:rPr>
        <w:t>REPERCUSSAO GERAL</w:t>
      </w:r>
    </w:p>
    <w:p>
      <w:r>
        <w:rPr>
          <w:color w:val="8C8C8C"/>
          <w:sz w:val="14"/>
        </w:rPr>
        <w:t>cf-art-173-par-1-inc-II</w:t>
      </w:r>
      <w:r>
        <w:rPr>
          <w:color w:val="0050A0"/>
          <w:sz w:val="14"/>
        </w:rPr>
        <w:t xml:space="preserve"> | RE 577494</w:t>
      </w:r>
      <w:r>
        <w:rPr>
          <w:color w:val="0050A0"/>
          <w:sz w:val="14"/>
        </w:rPr>
        <w:t xml:space="preserve"> | rel. Edson Fachin</w:t>
      </w:r>
      <w:r>
        <w:rPr>
          <w:color w:val="0050A0"/>
          <w:sz w:val="14"/>
        </w:rPr>
        <w:t xml:space="preserve"> | 2018</w:t>
      </w:r>
    </w:p>
    <w:p>
      <w:pPr>
        <w:ind w:left="216"/>
      </w:pPr>
      <w:r>
        <w:rPr>
          <w:sz w:val="18"/>
        </w:rPr>
        <w:t>Não ofende o art. 173, §1º, II, da Constituição Federal, a escolha legislativa de reputar não equivalentes a situação das empresas privadas com relação a das sociedades de economia mista, das empresas públicas e respectivas subsidiárias que exploram atividade econômica, para fins de submissão ao regime tributário das contribuições para o PIS e para o PASEP, à luz dos princípios da igualdade tributária e da seletividade no financiamento da Seguridade Social.</w:t>
      </w:r>
    </w:p>
    <w:p>
      <w:pPr>
        <w:ind w:left="216"/>
      </w:pPr>
      <w:r>
        <w:rPr>
          <w:b/>
          <w:color w:val="003C8C"/>
          <w:sz w:val="16"/>
        </w:rPr>
        <w:t>[RE 577.494, rel. min. Edson Fachin, j. 13-12-2018, P, DJE de 1º-3-2019, Tema 64, com mérito julgado.]</w:t>
      </w:r>
    </w:p>
    <w:p>
      <w:r>
        <w:rPr>
          <w:b/>
          <w:color w:val="B46400"/>
          <w:sz w:val="16"/>
        </w:rPr>
        <w:t>REPERCUSSAO GERAL</w:t>
      </w:r>
    </w:p>
    <w:p>
      <w:r>
        <w:rPr>
          <w:color w:val="8C8C8C"/>
          <w:sz w:val="14"/>
        </w:rPr>
        <w:t>cf-art-173-par-1-inc-II</w:t>
      </w:r>
      <w:r>
        <w:rPr>
          <w:color w:val="0050A0"/>
          <w:sz w:val="14"/>
        </w:rPr>
        <w:t xml:space="preserve"> | RE 589998</w:t>
      </w:r>
      <w:r>
        <w:rPr>
          <w:color w:val="0050A0"/>
          <w:sz w:val="14"/>
        </w:rPr>
        <w:t xml:space="preserve"> | rel. Roberto Barroso</w:t>
      </w:r>
      <w:r>
        <w:rPr>
          <w:color w:val="0050A0"/>
          <w:sz w:val="14"/>
        </w:rPr>
        <w:t xml:space="preserve"> | 2018</w:t>
      </w:r>
    </w:p>
    <w:p>
      <w:pPr>
        <w:ind w:left="216"/>
      </w:pPr>
      <w:r>
        <w:rPr>
          <w:sz w:val="18"/>
        </w:rPr>
        <w:t>Embargos de declaração providos em parte para fixar a seguinte tese de julgamento: A Empresa Brasileira de Correios e Telégrafos - ECT tem o dever jurídico de motivar, em ato formal, a demissão de seus empregados.</w:t>
      </w:r>
    </w:p>
    <w:p>
      <w:pPr>
        <w:ind w:left="216"/>
      </w:pPr>
      <w:r>
        <w:rPr>
          <w:b/>
          <w:color w:val="003C8C"/>
          <w:sz w:val="16"/>
        </w:rPr>
        <w:t>[RE 589.998-ED, rel. min. Roberto Barroso, j. 10-10-2018, P, DJE de 5-12-2018, Tema 131, com mérito julgado.]</w:t>
      </w:r>
    </w:p>
    <w:p>
      <w:r>
        <w:rPr>
          <w:b/>
          <w:color w:val="B46400"/>
          <w:sz w:val="16"/>
        </w:rPr>
        <w:t>REPERCUSSAO GERAL</w:t>
      </w:r>
    </w:p>
    <w:p>
      <w:r>
        <w:rPr>
          <w:color w:val="8C8C8C"/>
          <w:sz w:val="14"/>
        </w:rPr>
        <w:t>cf-art-173-par-1-inc-II</w:t>
      </w:r>
      <w:r>
        <w:rPr>
          <w:color w:val="0050A0"/>
          <w:sz w:val="14"/>
        </w:rPr>
        <w:t xml:space="preserve"> | RE 599628</w:t>
      </w:r>
      <w:r>
        <w:rPr>
          <w:color w:val="0050A0"/>
          <w:sz w:val="14"/>
        </w:rPr>
        <w:t xml:space="preserve"> | rel. Joaquim Barbosa</w:t>
      </w:r>
      <w:r>
        <w:rPr>
          <w:color w:val="0050A0"/>
          <w:sz w:val="14"/>
        </w:rPr>
        <w:t xml:space="preserve"> | 2011</w:t>
      </w:r>
    </w:p>
    <w:p>
      <w:pPr>
        <w:ind w:left="216"/>
      </w:pPr>
      <w:r>
        <w:rPr>
          <w:sz w:val="18"/>
        </w:rPr>
        <w:t>Vide RE 589.998, rel. min. Ricardo Lewandowski, j. 20-3-2013, P, DJE de 12-9-2013, Tema 131, com mérito julgado Os privilégios da Fazenda Pública são inextensíveis às sociedades de economia mista que executam atividades em regime de concorrência ou que tenham como objetivo distribuir lucros aos seus acionistas.</w:t>
      </w:r>
    </w:p>
    <w:p>
      <w:pPr>
        <w:ind w:left="216"/>
      </w:pPr>
      <w:r>
        <w:rPr>
          <w:b/>
          <w:color w:val="003C8C"/>
          <w:sz w:val="16"/>
        </w:rPr>
        <w:t>[RE 599.628, red. do ac. min. Joaquim Barbosa, j. 25-5-2011, P, DJE de 17-10-2011, Tema 253, com mérito julgado.]</w:t>
      </w:r>
    </w:p>
    <w:p>
      <w:r>
        <w:rPr>
          <w:b/>
          <w:color w:val="B46400"/>
          <w:sz w:val="16"/>
        </w:rPr>
        <w:t>JULGADOS CORRELATOS</w:t>
      </w:r>
    </w:p>
    <w:p>
      <w:r>
        <w:rPr>
          <w:color w:val="8C8C8C"/>
          <w:sz w:val="14"/>
        </w:rPr>
        <w:t>cf-art-173-par-1-inc-II</w:t>
      </w:r>
      <w:r>
        <w:rPr>
          <w:color w:val="0050A0"/>
          <w:sz w:val="14"/>
        </w:rPr>
        <w:t xml:space="preserve"> | AI 489874</w:t>
      </w:r>
      <w:r>
        <w:rPr>
          <w:color w:val="0050A0"/>
          <w:sz w:val="14"/>
        </w:rPr>
        <w:t xml:space="preserve"> | rel. Marco Aurélio</w:t>
      </w:r>
    </w:p>
    <w:p>
      <w:pPr>
        <w:ind w:left="216"/>
      </w:pPr>
      <w:r>
        <w:rPr>
          <w:sz w:val="18"/>
        </w:rPr>
        <w:t>Longe fica de vulnerar o art. 173, § 1º, II, da CF, pronunciamento no sentido de ser devida indenização em virtude de rompimento de relação jurídica mantida por sociedade anônima de economia mista com particular.</w:t>
      </w:r>
    </w:p>
    <w:p>
      <w:pPr>
        <w:ind w:left="216"/>
      </w:pPr>
      <w:r>
        <w:rPr>
          <w:b/>
          <w:color w:val="003C8C"/>
          <w:sz w:val="16"/>
        </w:rPr>
        <w:t>[AI 489.874 AgR, rel. min. Marco Aurélio, j. 1º-4-2008, 1ª T, DJE de 9-5-2008.]</w:t>
      </w:r>
    </w:p>
    <w:p>
      <w:r>
        <w:rPr>
          <w:b/>
          <w:color w:val="B46400"/>
          <w:sz w:val="16"/>
        </w:rPr>
        <w:t>JULGADOS CORRELATOS</w:t>
      </w:r>
    </w:p>
    <w:p>
      <w:r>
        <w:rPr>
          <w:color w:val="8C8C8C"/>
          <w:sz w:val="14"/>
        </w:rPr>
        <w:t>cf-art-173-par-1-inc-II</w:t>
      </w:r>
      <w:r>
        <w:rPr>
          <w:color w:val="0050A0"/>
          <w:sz w:val="14"/>
        </w:rPr>
        <w:t xml:space="preserve"> | AI 680939</w:t>
      </w:r>
      <w:r>
        <w:rPr>
          <w:color w:val="0050A0"/>
          <w:sz w:val="14"/>
        </w:rPr>
        <w:t xml:space="preserve"> | rel. Eros Grau</w:t>
      </w:r>
      <w:r>
        <w:rPr>
          <w:color w:val="0050A0"/>
          <w:sz w:val="14"/>
        </w:rPr>
        <w:t xml:space="preserve"> | 2007</w:t>
      </w:r>
    </w:p>
    <w:p>
      <w:pPr>
        <w:ind w:left="216"/>
      </w:pPr>
      <w:r>
        <w:rPr>
          <w:sz w:val="18"/>
        </w:rPr>
        <w:t>Após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economia mista ao regime jurídico próprio das empresas privadas (...) não elide a aplicaçã</w:t>
      </w:r>
    </w:p>
    <w:p>
      <w:pPr>
        <w:ind w:left="216"/>
      </w:pPr>
      <w:r>
        <w:rPr>
          <w:b/>
          <w:color w:val="003C8C"/>
          <w:sz w:val="16"/>
        </w:rPr>
        <w:t>[AI 680.939 AgR, rel. min. Eros Grau, j. 27-11-2007, 2ª T, DJE de 1º-2-2008.]</w:t>
      </w:r>
    </w:p>
    <w:p>
      <w:r>
        <w:rPr>
          <w:b/>
          <w:color w:val="B46400"/>
          <w:sz w:val="16"/>
        </w:rPr>
        <w:t>JULGADOS CORRELATOS</w:t>
      </w:r>
    </w:p>
    <w:p>
      <w:r>
        <w:rPr>
          <w:color w:val="8C8C8C"/>
          <w:sz w:val="14"/>
        </w:rPr>
        <w:t>cf-art-173-par-1-inc-II</w:t>
      </w:r>
      <w:r>
        <w:rPr>
          <w:color w:val="0050A0"/>
          <w:sz w:val="14"/>
        </w:rPr>
        <w:t xml:space="preserve"> | MS 22357</w:t>
      </w:r>
      <w:r>
        <w:rPr>
          <w:color w:val="0050A0"/>
          <w:sz w:val="14"/>
        </w:rPr>
        <w:t xml:space="preserve"> | rel. Gilmar Mendes</w:t>
      </w:r>
      <w:r>
        <w:rPr>
          <w:color w:val="0050A0"/>
          <w:sz w:val="14"/>
        </w:rPr>
        <w:t xml:space="preserve"> | 2004</w:t>
      </w:r>
    </w:p>
    <w:p>
      <w:pPr>
        <w:ind w:left="216"/>
      </w:pPr>
      <w:r>
        <w:rPr>
          <w:sz w:val="18"/>
        </w:rPr>
        <w:t>Acórdão do TCU. Prestação de contas da Empresa Brasileira de Infraestrutura Aeroportuária (INFRAERO). Emprego público. Regularização de admissões. Contratações realizadas em conformidade com a legislação vigente à época. Admissões realizadas por processo seletivo sem concurso público, validadas por decisão administrativa e acórdão anterior do TCU. Transcurso de mais de dez anos desde a concessão da liminar no mandado de segurança. Obrigatoriedade da observância do princípio da segurança jurídica</w:t>
      </w:r>
    </w:p>
    <w:p>
      <w:pPr>
        <w:ind w:left="216"/>
      </w:pPr>
      <w:r>
        <w:rPr>
          <w:b/>
          <w:color w:val="003C8C"/>
          <w:sz w:val="16"/>
        </w:rPr>
        <w:t>[MS 22.357, rel. min. Gilmar Mendes, j. 27-5-2004, P, DJ de 5-11-2004.]</w:t>
      </w:r>
    </w:p>
    <w:p>
      <w:r>
        <w:rPr>
          <w:b/>
          <w:color w:val="B46400"/>
          <w:sz w:val="16"/>
        </w:rPr>
        <w:t>JULGADOS CORRELATOS</w:t>
      </w:r>
    </w:p>
    <w:p>
      <w:r>
        <w:rPr>
          <w:color w:val="8C8C8C"/>
          <w:sz w:val="14"/>
        </w:rPr>
        <w:t>cf-art-173-par-1-inc-II</w:t>
      </w:r>
      <w:r>
        <w:rPr>
          <w:color w:val="0050A0"/>
          <w:sz w:val="14"/>
        </w:rPr>
        <w:t xml:space="preserve"> | AI 349477</w:t>
      </w:r>
      <w:r>
        <w:rPr>
          <w:color w:val="0050A0"/>
          <w:sz w:val="14"/>
        </w:rPr>
        <w:t xml:space="preserve"> | rel. Celso de Mello</w:t>
      </w:r>
      <w:r>
        <w:rPr>
          <w:color w:val="0050A0"/>
          <w:sz w:val="14"/>
        </w:rPr>
        <w:t xml:space="preserve"> | 2003</w:t>
      </w:r>
    </w:p>
    <w:p>
      <w:pPr>
        <w:ind w:left="216"/>
      </w:pPr>
      <w:r>
        <w:rPr>
          <w:sz w:val="18"/>
        </w:rPr>
        <w:t>Aplicabilidade estrita da prerrogativa processual do prazo recursal em dobro (CPC, art. 188). Paranaprevidência. Entidade paraestatal (ente de cooperação). Inaplicabilidade do benefício extraordinário da ampliação do prazo recursal (...). As empresas governamentais (sociedades de economia mista e empresas públicas) e os entes de cooperação (serviços sociais autônomos e organizações sociais) qualificam-se como pessoas jurídicas de direito privado e, nessa condição, não dispõem dos benefícios proc</w:t>
      </w:r>
    </w:p>
    <w:p>
      <w:pPr>
        <w:ind w:left="216"/>
      </w:pPr>
      <w:r>
        <w:rPr>
          <w:b/>
          <w:color w:val="003C8C"/>
          <w:sz w:val="16"/>
        </w:rPr>
        <w:t>[AI 349.477 AgR, rel. min. Celso de Mello, j. 11-2-2003, 2ª T, DJ de 28-2-2003.]</w:t>
      </w:r>
    </w:p>
    <w:p>
      <w:r>
        <w:rPr>
          <w:b/>
          <w:color w:val="B46400"/>
          <w:sz w:val="16"/>
        </w:rPr>
        <w:t>JULGADOS CORRELATOS</w:t>
      </w:r>
    </w:p>
    <w:p>
      <w:r>
        <w:rPr>
          <w:color w:val="8C8C8C"/>
          <w:sz w:val="14"/>
        </w:rPr>
        <w:t>cf-art-173-par-1-inc-II</w:t>
      </w:r>
      <w:r>
        <w:rPr>
          <w:color w:val="0050A0"/>
          <w:sz w:val="14"/>
        </w:rPr>
        <w:t xml:space="preserve"> | RE 220906</w:t>
      </w:r>
      <w:r>
        <w:rPr>
          <w:color w:val="0050A0"/>
          <w:sz w:val="14"/>
        </w:rPr>
        <w:t xml:space="preserve"> | rel. Maurício Corrêa</w:t>
      </w:r>
      <w:r>
        <w:rPr>
          <w:color w:val="0050A0"/>
          <w:sz w:val="14"/>
        </w:rPr>
        <w:t xml:space="preserve"> | 2000</w:t>
      </w:r>
    </w:p>
    <w:p>
      <w:pPr>
        <w:ind w:left="216"/>
      </w:pPr>
      <w:r>
        <w:rPr>
          <w:sz w:val="18"/>
        </w:rPr>
        <w:t>Vide AI 841.548 RG, rel. min. Cezar Peluso, j. 9-6-2011, P, DJE de 31-8-2011, Tema 411 À Empresa Brasileira de Correios e Telégrafos, pessoa jurídica equiparada à Fazenda Pública, é aplicável o privilégio da impenhorabilidade de seus bens, rendas e serviços. Recepção do art. 12 do DL 509/1969 e não incidência da restrição contida no art. 173, § 1º, da CF, que submete a empresa pública, a sociedade de economia mista e outras entidades que explorem atividade econômica ao regime próprio das empresa</w:t>
      </w:r>
    </w:p>
    <w:p>
      <w:pPr>
        <w:ind w:left="216"/>
      </w:pPr>
      <w:r>
        <w:rPr>
          <w:b/>
          <w:color w:val="003C8C"/>
          <w:sz w:val="16"/>
        </w:rPr>
        <w:t>[RE 220.906, rel. min. Maurício Corrêa, j. 16-11-2000, P, DJ de 14-11-2002.]</w:t>
      </w:r>
    </w:p>
    <w:p>
      <w:r>
        <w:rPr>
          <w:b/>
          <w:color w:val="B46400"/>
          <w:sz w:val="16"/>
        </w:rPr>
        <w:t>JULGADOS CORRELATOS</w:t>
      </w:r>
    </w:p>
    <w:p>
      <w:r>
        <w:rPr>
          <w:color w:val="8C8C8C"/>
          <w:sz w:val="14"/>
        </w:rPr>
        <w:t>cf-art-173-par-1-inc-II</w:t>
      </w:r>
      <w:r>
        <w:rPr>
          <w:color w:val="0050A0"/>
          <w:sz w:val="14"/>
        </w:rPr>
        <w:t xml:space="preserve"> | RE 407.099</w:t>
      </w:r>
      <w:r>
        <w:rPr>
          <w:color w:val="0050A0"/>
          <w:sz w:val="14"/>
        </w:rPr>
        <w:t xml:space="preserve"> | rel. Carlos Velloso</w:t>
      </w:r>
    </w:p>
    <w:p>
      <w:pPr>
        <w:ind w:left="216"/>
      </w:pPr>
      <w:r>
        <w:rPr>
          <w:sz w:val="18"/>
        </w:rPr>
        <w:t>= RE 407.099, rel. min. Carlos Velloso, j. 22-6-2004, 2ª T, DJ de 6-8-2004</w:t>
      </w:r>
    </w:p>
    <w:p>
      <w:r>
        <w:rPr>
          <w:b/>
          <w:color w:val="B46400"/>
          <w:sz w:val="16"/>
        </w:rPr>
        <w:t>CONTROLE CONCENTRADO</w:t>
      </w:r>
    </w:p>
    <w:p>
      <w:r>
        <w:rPr>
          <w:color w:val="8C8C8C"/>
          <w:sz w:val="14"/>
        </w:rPr>
        <w:t>cf-art-173-par-1-inc-III</w:t>
      </w:r>
      <w:r>
        <w:rPr>
          <w:color w:val="0050A0"/>
          <w:sz w:val="14"/>
        </w:rPr>
        <w:t xml:space="preserve"> | ADI 5942</w:t>
      </w:r>
      <w:r>
        <w:rPr>
          <w:color w:val="0050A0"/>
          <w:sz w:val="14"/>
        </w:rPr>
        <w:t xml:space="preserve"> | rel. Luiz Fux</w:t>
      </w:r>
      <w:r>
        <w:rPr>
          <w:color w:val="0050A0"/>
          <w:sz w:val="14"/>
        </w:rPr>
        <w:t xml:space="preserve"> | 2020</w:t>
      </w:r>
    </w:p>
    <w:p>
      <w:pPr>
        <w:ind w:left="216"/>
      </w:pPr>
      <w:r>
        <w:rPr>
          <w:sz w:val="18"/>
        </w:rPr>
        <w:t xml:space="preserve">O Decreto 9.355/2018 estabelece o procedimento especial de cessão de direitos de exploração, desenvolvimento e produção de petróleo, gás natural e outros hidrocarbonetos fluidos pela Petróleo Brasileiro S.A., na forma estabelecida na legislação a que remete - sabidamente a Lei 9.478/1997 e a Lei 12.351/2010, que tratam da transferência do contrato de concessão e, especificamente, da cessão de direitos e obrigações relativos ao contrato de partilha de produção. A cessão dos direitos e obrigações </w:t>
      </w:r>
    </w:p>
    <w:p>
      <w:pPr>
        <w:ind w:left="216"/>
      </w:pPr>
      <w:r>
        <w:rPr>
          <w:b/>
          <w:color w:val="003C8C"/>
          <w:sz w:val="16"/>
        </w:rPr>
        <w:t>[ADI 5.942, red. do ac. min. Luiz Fux, j. 13-10-2020, P, DJE de 8-2-2021.]</w:t>
      </w:r>
    </w:p>
    <w:p>
      <w:r>
        <w:rPr>
          <w:b/>
          <w:color w:val="B46400"/>
          <w:sz w:val="16"/>
        </w:rPr>
        <w:t>CONTROLE CONCENTRADO</w:t>
      </w:r>
    </w:p>
    <w:p>
      <w:r>
        <w:rPr>
          <w:color w:val="8C8C8C"/>
          <w:sz w:val="14"/>
        </w:rPr>
        <w:t>cf-art-173-par-1-inc-III</w:t>
      </w:r>
      <w:r>
        <w:rPr>
          <w:color w:val="0050A0"/>
          <w:sz w:val="14"/>
        </w:rPr>
        <w:t xml:space="preserve"> | ADI 5624</w:t>
      </w:r>
      <w:r>
        <w:rPr>
          <w:color w:val="0050A0"/>
          <w:sz w:val="14"/>
        </w:rPr>
        <w:t xml:space="preserve"> | rel. Ricardo Lewandowski</w:t>
      </w:r>
      <w:r>
        <w:rPr>
          <w:color w:val="0050A0"/>
          <w:sz w:val="14"/>
        </w:rPr>
        <w:t xml:space="preserve"> | 2019</w:t>
      </w:r>
    </w:p>
    <w:p>
      <w:pPr>
        <w:ind w:left="216"/>
      </w:pPr>
      <w:r>
        <w:rPr>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16"/>
      </w:pPr>
      <w:r>
        <w:rPr>
          <w:b/>
          <w:color w:val="003C8C"/>
          <w:sz w:val="16"/>
        </w:rPr>
        <w:t>[ADI 5.624 MC REF, rel. min. Ricardo Lewandowski, j. 6-6-2019, P, DJE de 29-11-2019.]</w:t>
      </w:r>
    </w:p>
    <w:p>
      <w:r>
        <w:rPr>
          <w:b/>
          <w:color w:val="B46400"/>
          <w:sz w:val="16"/>
        </w:rPr>
        <w:t>CONTROLE CONCENTRADO</w:t>
      </w:r>
    </w:p>
    <w:p>
      <w:r>
        <w:rPr>
          <w:color w:val="8C8C8C"/>
          <w:sz w:val="14"/>
        </w:rPr>
        <w:t>cf-art-173-par-1-inc-IV</w:t>
      </w:r>
      <w:r>
        <w:rPr>
          <w:color w:val="0050A0"/>
          <w:sz w:val="14"/>
        </w:rPr>
        <w:t xml:space="preserve"> | ADI 238</w:t>
      </w:r>
      <w:r>
        <w:rPr>
          <w:color w:val="0050A0"/>
          <w:sz w:val="14"/>
        </w:rPr>
        <w:t xml:space="preserve"> | rel. Joaquim Barbosa</w:t>
      </w:r>
      <w:r>
        <w:rPr>
          <w:color w:val="0050A0"/>
          <w:sz w:val="14"/>
        </w:rPr>
        <w:t xml:space="preserve"> | 2010</w:t>
      </w:r>
    </w:p>
    <w:p>
      <w:pPr>
        <w:ind w:left="216"/>
      </w:pPr>
      <w:r>
        <w:rPr>
          <w:sz w:val="18"/>
        </w:rPr>
        <w:t>Viola a reserva de lei para dispor sobre norma de direito comercial voltada à organização e estruturação das empresas públicas e das sociedades de economia mista norma constitucional estadual que estabelece número de vagas, nos órgãos de administração das pessoas jurídicas, para ser preenchidas por representantes dos empregados.</w:t>
      </w:r>
    </w:p>
    <w:p>
      <w:pPr>
        <w:ind w:left="216"/>
      </w:pPr>
      <w:r>
        <w:rPr>
          <w:b/>
          <w:color w:val="003C8C"/>
          <w:sz w:val="16"/>
        </w:rPr>
        <w:t>[ADI 238, rel. min. Joaquim Barbosa, j. 24-2-2010, P, DJE de 9-4-2010.]</w:t>
      </w:r>
    </w:p>
    <w:p>
      <w:r>
        <w:rPr>
          <w:b/>
          <w:color w:val="B46400"/>
          <w:sz w:val="16"/>
        </w:rPr>
        <w:t>CONTROLE CONCENTRADO</w:t>
      </w:r>
    </w:p>
    <w:p>
      <w:r>
        <w:rPr>
          <w:color w:val="8C8C8C"/>
          <w:sz w:val="14"/>
        </w:rPr>
        <w:t>cf-art-173-par-2</w:t>
      </w:r>
      <w:r>
        <w:rPr>
          <w:color w:val="0050A0"/>
          <w:sz w:val="14"/>
        </w:rPr>
        <w:t xml:space="preserve"> | RE 790059</w:t>
      </w:r>
      <w:r>
        <w:rPr>
          <w:color w:val="0050A0"/>
          <w:sz w:val="14"/>
        </w:rPr>
        <w:t xml:space="preserve"> | rel. Luiz Fux</w:t>
      </w:r>
      <w:r>
        <w:rPr>
          <w:color w:val="0050A0"/>
          <w:sz w:val="14"/>
        </w:rPr>
        <w:t xml:space="preserve"> | 2025</w:t>
      </w:r>
    </w:p>
    <w:p>
      <w:pPr>
        <w:ind w:left="216"/>
      </w:pPr>
      <w:r>
        <w:rPr>
          <w:sz w:val="18"/>
        </w:rPr>
        <w:t>Constitucionalidade da extensão do privilégio fazendário da prescrição quinquenal às pretensões contrárias aos Correios.</w:t>
      </w:r>
    </w:p>
    <w:p>
      <w:pPr>
        <w:ind w:left="216"/>
      </w:pPr>
      <w:r>
        <w:rPr>
          <w:b/>
          <w:color w:val="003C8C"/>
          <w:sz w:val="16"/>
        </w:rPr>
        <w:t>[RE 790.059 RG, rel. min. Luiz Fux, j. 13.06.2025, P, DJE de 23.06.2025, Tema 1.407, com mérito pendente.]</w:t>
      </w:r>
    </w:p>
    <w:p>
      <w:r>
        <w:rPr>
          <w:b/>
          <w:color w:val="B46400"/>
          <w:sz w:val="16"/>
        </w:rPr>
        <w:t>JULGADOS CORRELATOS</w:t>
      </w:r>
    </w:p>
    <w:p>
      <w:r>
        <w:rPr>
          <w:color w:val="8C8C8C"/>
          <w:sz w:val="14"/>
        </w:rPr>
        <w:t>cf-art-173-par-2</w:t>
      </w:r>
      <w:r>
        <w:rPr>
          <w:color w:val="0050A0"/>
          <w:sz w:val="14"/>
        </w:rPr>
        <w:t xml:space="preserve"> | RE 596729</w:t>
      </w:r>
      <w:r>
        <w:rPr>
          <w:color w:val="0050A0"/>
          <w:sz w:val="14"/>
        </w:rPr>
        <w:t xml:space="preserve"> | rel. Ricardo Lewandowski</w:t>
      </w:r>
      <w:r>
        <w:rPr>
          <w:color w:val="0050A0"/>
          <w:sz w:val="14"/>
        </w:rPr>
        <w:t xml:space="preserve"> | 2010</w:t>
      </w:r>
    </w:p>
    <w:p>
      <w:pPr>
        <w:ind w:left="216"/>
      </w:pPr>
      <w:r>
        <w:rPr>
          <w:sz w:val="18"/>
        </w:rPr>
        <w:t>Este Tribunal possui entendimento no sentido de que o art. 173, § 2º, da Constituição não se aplica às empresas públicas prestadoras de serviços públicos. Dessa afirmação, porém, não se pode inferir que a Constituição tenha garantido a essas entidades a isenção de custas processuais ou o privilégio do prazo em dobro para a interposição de recursos.</w:t>
      </w:r>
    </w:p>
    <w:p>
      <w:pPr>
        <w:ind w:left="216"/>
      </w:pPr>
      <w:r>
        <w:rPr>
          <w:b/>
          <w:color w:val="003C8C"/>
          <w:sz w:val="16"/>
        </w:rPr>
        <w:t>[RE 596.729 AgR, rel. min. Ricardo Lewandowski, j. 19-10-2010, 1ª T, DJE de 10-11-2010.]</w:t>
      </w:r>
    </w:p>
    <w:p>
      <w:r>
        <w:rPr>
          <w:b/>
          <w:color w:val="B46400"/>
          <w:sz w:val="16"/>
        </w:rPr>
        <w:t>JULGADOS CORRELATOS</w:t>
      </w:r>
    </w:p>
    <w:p>
      <w:r>
        <w:rPr>
          <w:color w:val="8C8C8C"/>
          <w:sz w:val="14"/>
        </w:rPr>
        <w:t>cf-art-173-par-2</w:t>
      </w:r>
      <w:r>
        <w:rPr>
          <w:color w:val="0050A0"/>
          <w:sz w:val="14"/>
        </w:rPr>
        <w:t xml:space="preserve"> | ACO 765</w:t>
      </w:r>
      <w:r>
        <w:rPr>
          <w:color w:val="0050A0"/>
          <w:sz w:val="14"/>
        </w:rPr>
        <w:t xml:space="preserve"> | rel. Eros Grau</w:t>
      </w:r>
    </w:p>
    <w:p>
      <w:pPr>
        <w:ind w:left="216"/>
      </w:pPr>
      <w:r>
        <w:rPr>
          <w:sz w:val="18"/>
        </w:rPr>
        <w:t>Vide RE 220.906, voto do rel. min. Maurício Corrêa, j. 16-11-2000, P, DJ de 14-11-2002 A Empresa Brasileira de Correios e Telégrafos é uma empresa pública, entidade da administração indireta da União, como tal tendo sido criada pelo DL 509, (...) de 1969. Seu capital é detido integralmente pela União Federal (art. 6º) e ela goza dos mesmos privilégios concedidos à Fazenda Pública, "quer em relação a imunidade tributária, direta ou indireta, impenhorabilidade de seus bens, rendas e serviços, quer</w:t>
      </w:r>
    </w:p>
    <w:p>
      <w:pPr>
        <w:ind w:left="216"/>
      </w:pPr>
      <w:r>
        <w:rPr>
          <w:b/>
          <w:color w:val="003C8C"/>
          <w:sz w:val="16"/>
        </w:rPr>
        <w:t>[ACO 765 QO, voto do red. do ac. min. Eros Grau, j. 1º-6-2005, P, DJE de 7-11-2008.]</w:t>
      </w:r>
    </w:p>
    <w:p>
      <w:r>
        <w:rPr>
          <w:b/>
          <w:color w:val="B46400"/>
          <w:sz w:val="16"/>
        </w:rPr>
        <w:t>JULGADOS CORRELATOS</w:t>
      </w:r>
    </w:p>
    <w:p>
      <w:r>
        <w:rPr>
          <w:color w:val="8C8C8C"/>
          <w:sz w:val="14"/>
        </w:rPr>
        <w:t>cf-art-173-par-2</w:t>
      </w:r>
      <w:r>
        <w:rPr>
          <w:color w:val="0050A0"/>
          <w:sz w:val="14"/>
        </w:rPr>
        <w:t xml:space="preserve"> | RE 220906</w:t>
      </w:r>
      <w:r>
        <w:rPr>
          <w:color w:val="0050A0"/>
          <w:sz w:val="14"/>
        </w:rPr>
        <w:t xml:space="preserve"> | rel. Maurício Corrêa</w:t>
      </w:r>
      <w:r>
        <w:rPr>
          <w:color w:val="0050A0"/>
          <w:sz w:val="14"/>
        </w:rPr>
        <w:t xml:space="preserve"> | 2000</w:t>
      </w:r>
    </w:p>
    <w:p>
      <w:pPr>
        <w:ind w:left="216"/>
      </w:pPr>
      <w:r>
        <w:rPr>
          <w:sz w:val="18"/>
        </w:rPr>
        <w:t>Assim, não se aplicam às empresas públicas, às sociedades de economia mista e a outras entidades estatais ou paraestatais que explorem serviços públicos a restrição contida no art. 173, § 1º, da CF, isto é, a submissão ao regime jurídico próprio das empresas privadas, inclusive quanto às obrigações trabalhistas e tributárias, nem a vedação do gozo de privilégios fiscais não extensivos às do setor privado (CF, art. 173, § 2º).</w:t>
      </w:r>
    </w:p>
    <w:p>
      <w:pPr>
        <w:ind w:left="216"/>
      </w:pPr>
      <w:r>
        <w:rPr>
          <w:b/>
          <w:color w:val="003C8C"/>
          <w:sz w:val="16"/>
        </w:rPr>
        <w:t>[RE 220.906, voto do rel. min. Maurício Corrêa, j. 16-11-2000, P, DJ de 14-11-2002.]</w:t>
      </w:r>
    </w:p>
    <w:p>
      <w:r>
        <w:rPr>
          <w:b/>
          <w:color w:val="B46400"/>
          <w:sz w:val="16"/>
        </w:rPr>
        <w:t>JULGADOS CORRELATOS</w:t>
      </w:r>
    </w:p>
    <w:p>
      <w:r>
        <w:rPr>
          <w:color w:val="8C8C8C"/>
          <w:sz w:val="14"/>
        </w:rPr>
        <w:t>cf-art-173-par-2</w:t>
      </w:r>
      <w:r>
        <w:rPr>
          <w:color w:val="0050A0"/>
          <w:sz w:val="14"/>
        </w:rPr>
        <w:t xml:space="preserve"> | RE 596.729</w:t>
      </w:r>
      <w:r>
        <w:rPr>
          <w:color w:val="0050A0"/>
          <w:sz w:val="14"/>
        </w:rPr>
        <w:t xml:space="preserve"> | rel. Ricardo Lewandowski</w:t>
      </w:r>
    </w:p>
    <w:p>
      <w:pPr>
        <w:ind w:left="216"/>
      </w:pPr>
      <w:r>
        <w:rPr>
          <w:sz w:val="18"/>
        </w:rPr>
        <w:t>Vide RE 596.729 AgR, rel. min. Ricardo Lewandowski, j. 19-10-2010, 1ª T, DJE de 10-11-2010</w:t>
      </w:r>
    </w:p>
    <w:p>
      <w:r>
        <w:rPr>
          <w:b/>
          <w:color w:val="B46400"/>
          <w:sz w:val="16"/>
        </w:rPr>
        <w:t>JULGADOS CORRELATOS</w:t>
      </w:r>
    </w:p>
    <w:p>
      <w:r>
        <w:rPr>
          <w:color w:val="8C8C8C"/>
          <w:sz w:val="14"/>
        </w:rPr>
        <w:t>cf-art-173-par-4</w:t>
      </w:r>
      <w:r>
        <w:rPr>
          <w:color w:val="0050A0"/>
          <w:sz w:val="14"/>
        </w:rPr>
        <w:t xml:space="preserve"> | RMS 28487</w:t>
      </w:r>
      <w:r>
        <w:rPr>
          <w:color w:val="0050A0"/>
          <w:sz w:val="14"/>
        </w:rPr>
        <w:t xml:space="preserve"> | rel. Dias Toffoli</w:t>
      </w:r>
      <w:r>
        <w:rPr>
          <w:color w:val="0050A0"/>
          <w:sz w:val="14"/>
        </w:rPr>
        <w:t xml:space="preserve"> | 2013</w:t>
      </w:r>
    </w:p>
    <w:p>
      <w:pPr>
        <w:ind w:left="216"/>
      </w:pPr>
      <w:r>
        <w:rPr>
          <w:sz w:val="18"/>
        </w:rPr>
        <w:t>O percentual de desconto obrigatório e linear nas vendas de determinados medicamentos ao poder público, chamado Coeficiente de Adequação de Preço (CAP), opera como fator de ajuste de preços, permitindo, assim, que se chegue ao Preço Máximo de Venda ao Governo (PMVG), o que vai ao encontro da reprovação constitucional do aumento arbitrário de lucros (art. 173, § 4º, CF/1988).</w:t>
      </w:r>
    </w:p>
    <w:p>
      <w:pPr>
        <w:ind w:left="216"/>
      </w:pPr>
      <w:r>
        <w:rPr>
          <w:b/>
          <w:color w:val="003C8C"/>
          <w:sz w:val="16"/>
        </w:rPr>
        <w:t>[RMS 28.487, rel. min. Dias Toffoli, j. 26-2-2013, 1ª T, DJE de 15-3-2013.]</w:t>
      </w:r>
    </w:p>
    <w:p>
      <w:r>
        <w:rPr>
          <w:b/>
          <w:color w:val="B46400"/>
          <w:sz w:val="16"/>
        </w:rPr>
        <w:t>JULGADOS CORRELATOS</w:t>
      </w:r>
    </w:p>
    <w:p>
      <w:r>
        <w:rPr>
          <w:color w:val="8C8C8C"/>
          <w:sz w:val="14"/>
        </w:rPr>
        <w:t>cf-art-173-par-4</w:t>
      </w:r>
      <w:r>
        <w:rPr>
          <w:color w:val="0050A0"/>
          <w:sz w:val="14"/>
        </w:rPr>
        <w:t xml:space="preserve"> | AI 268857</w:t>
      </w:r>
      <w:r>
        <w:rPr>
          <w:color w:val="0050A0"/>
          <w:sz w:val="14"/>
        </w:rPr>
        <w:t xml:space="preserve"> | rel. Marco Aurélio</w:t>
      </w:r>
      <w:r>
        <w:rPr>
          <w:color w:val="0050A0"/>
          <w:sz w:val="14"/>
        </w:rPr>
        <w:t xml:space="preserve"> | 2001</w:t>
      </w:r>
    </w:p>
    <w:p>
      <w:pPr>
        <w:ind w:left="216"/>
      </w:pPr>
      <w:r>
        <w:rPr>
          <w:sz w:val="18"/>
        </w:rPr>
        <w:t>A Lei Delegada 4/1962 foi recepcionada pela CF de 1988, no que revela o instrumento normativo como meio para reprimir o abuso do poder econômico que vise à dominação dos mercados, à eliminação da concorrência e ao aumento arbitrário dos lucros – § 4º do art. 173 –, bem como quanto à atuação fiscalizadora do Estado, art. 174, ambos da Carta Política em vigor.</w:t>
      </w:r>
    </w:p>
    <w:p>
      <w:pPr>
        <w:ind w:left="216"/>
      </w:pPr>
      <w:r>
        <w:rPr>
          <w:b/>
          <w:color w:val="003C8C"/>
          <w:sz w:val="16"/>
        </w:rPr>
        <w:t>[AI 268.857 AgR, rel. min. Marco Aurélio, j. 20-2-2001, 2ª T, DJ de 4-5-2001.]</w:t>
      </w:r>
    </w:p>
    <w:p>
      <w:r>
        <w:rPr>
          <w:b/>
          <w:color w:val="B46400"/>
          <w:sz w:val="16"/>
        </w:rPr>
        <w:t>JULGADOS CORRELATOS</w:t>
      </w:r>
    </w:p>
    <w:p>
      <w:r>
        <w:rPr>
          <w:color w:val="8C8C8C"/>
          <w:sz w:val="14"/>
        </w:rPr>
        <w:t>cf-art-173-par-4</w:t>
      </w:r>
      <w:r>
        <w:rPr>
          <w:color w:val="0050A0"/>
          <w:sz w:val="14"/>
        </w:rPr>
        <w:t xml:space="preserve"> | RE 242550</w:t>
      </w:r>
      <w:r>
        <w:rPr>
          <w:color w:val="0050A0"/>
          <w:sz w:val="14"/>
        </w:rPr>
        <w:t xml:space="preserve"> | rel. Ilmar Galvão</w:t>
      </w:r>
      <w:r>
        <w:rPr>
          <w:color w:val="0050A0"/>
          <w:sz w:val="14"/>
        </w:rPr>
        <w:t xml:space="preserve"> | 1999</w:t>
      </w:r>
    </w:p>
    <w:p>
      <w:pPr>
        <w:ind w:left="216"/>
      </w:pPr>
      <w:r>
        <w:rPr>
          <w:sz w:val="18"/>
        </w:rPr>
        <w:t>Ausência da alegada negativa à empresa do direito de continuar exercendo o comércio de ouro e de pedras preciosas, ou de reconhecimento, ao Estado ou ao Banco Central do poder de estabelecer restrição à dita atividade, muito menos que pudesse ser tida por exorbitante dos lindes do poder de fiscalização e repressão ao abuso do poder econômico ou de punição de atos contrários à ordem econômica e financeira e economia popular.</w:t>
      </w:r>
    </w:p>
    <w:p>
      <w:pPr>
        <w:ind w:left="216"/>
      </w:pPr>
      <w:r>
        <w:rPr>
          <w:b/>
          <w:color w:val="003C8C"/>
          <w:sz w:val="16"/>
        </w:rPr>
        <w:t>[RE 242.550, rel. min. Ilmar Galvão, j. 28-9-1999, 1ª T, DJ de 10-12-1999.]</w:t>
      </w:r>
    </w:p>
    <w:p>
      <w:pPr>
        <w:pStyle w:val="Heading1"/>
      </w:pPr>
      <w:r>
        <w:t>Art. 174</w:t>
      </w:r>
    </w:p>
    <w:p>
      <w:r>
        <w:rPr>
          <w:b/>
          <w:color w:val="B46400"/>
          <w:sz w:val="16"/>
        </w:rPr>
        <w:t>CONTROLE CONCENTRADO</w:t>
      </w:r>
    </w:p>
    <w:p>
      <w:r>
        <w:rPr>
          <w:color w:val="8C8C8C"/>
          <w:sz w:val="14"/>
        </w:rPr>
        <w:t>cf-art-174</w:t>
      </w:r>
      <w:r>
        <w:rPr>
          <w:color w:val="0050A0"/>
          <w:sz w:val="14"/>
        </w:rPr>
        <w:t xml:space="preserve"> | ADI 7015</w:t>
      </w:r>
      <w:r>
        <w:rPr>
          <w:color w:val="0050A0"/>
          <w:sz w:val="14"/>
        </w:rPr>
        <w:t xml:space="preserve"> | rel. Gilmar Mendes</w:t>
      </w:r>
      <w:r>
        <w:rPr>
          <w:color w:val="0050A0"/>
          <w:sz w:val="14"/>
        </w:rPr>
        <w:t xml:space="preserve"> | 2022</w:t>
      </w:r>
    </w:p>
    <w:p>
      <w:pPr>
        <w:ind w:left="216"/>
      </w:pPr>
      <w:r>
        <w:rPr>
          <w:sz w:val="18"/>
        </w:rPr>
        <w:t>Suspensão de exigibilidade de parcelas. Parcelamento especial. PROFUT. Lei Federal 14.117, de 2021. Limite temporal do benefício. Período de calamidade pública. Pandemia Covid-19. Decreto Legislativo 6, de 2020. Vigência. Data de julgamento. (...) Interpretação restritiva que vinculasse o art. 1º à vigência do Decreto Legislativo 6/2020 seria ofensiva à principiologia constitucional, notadamente, à legalidade, à segurança jurídica, à não surpresa dos contribuintes e à isonomia. Mudança da situaç</w:t>
      </w:r>
    </w:p>
    <w:p>
      <w:pPr>
        <w:ind w:left="216"/>
      </w:pPr>
      <w:r>
        <w:rPr>
          <w:b/>
          <w:color w:val="003C8C"/>
          <w:sz w:val="16"/>
        </w:rPr>
        <w:t>[ADI 7.015, rel. min. Gilmar Mendes, j. 5-12-2022, P, DJE de 18-1-2023.]</w:t>
      </w:r>
    </w:p>
    <w:p>
      <w:r>
        <w:rPr>
          <w:b/>
          <w:color w:val="B46400"/>
          <w:sz w:val="16"/>
        </w:rPr>
        <w:t>CONTROLE CONCENTRADO</w:t>
      </w:r>
    </w:p>
    <w:p>
      <w:r>
        <w:rPr>
          <w:color w:val="8C8C8C"/>
          <w:sz w:val="14"/>
        </w:rPr>
        <w:t>cf-art-174</w:t>
      </w:r>
      <w:r>
        <w:rPr>
          <w:color w:val="0050A0"/>
          <w:sz w:val="14"/>
        </w:rPr>
        <w:t xml:space="preserve"> | ADI 2811</w:t>
      </w:r>
      <w:r>
        <w:rPr>
          <w:color w:val="0050A0"/>
          <w:sz w:val="14"/>
        </w:rPr>
        <w:t xml:space="preserve"> | rel. Rosa Weber</w:t>
      </w:r>
      <w:r>
        <w:rPr>
          <w:color w:val="0050A0"/>
          <w:sz w:val="14"/>
        </w:rPr>
        <w:t xml:space="preserve"> | 2019</w:t>
      </w:r>
    </w:p>
    <w:p>
      <w:pPr>
        <w:ind w:left="216"/>
      </w:pPr>
      <w:r>
        <w:rPr>
          <w:sz w:val="18"/>
        </w:rPr>
        <w:t>Vide ADI 6.625-MC-Ref, rel. min. Ricardo Lewandowski, j. 8-3-2021, P, DJE de 12-4-2021 Constitucionalidade da instituição de política cooperativista no âmbito estadual, a ser estimulada pelo Poder Público, por conferir eficácia ao art. 174 da Constituição Federal.</w:t>
      </w:r>
    </w:p>
    <w:p>
      <w:pPr>
        <w:ind w:left="216"/>
      </w:pPr>
      <w:r>
        <w:rPr>
          <w:b/>
          <w:color w:val="003C8C"/>
          <w:sz w:val="16"/>
        </w:rPr>
        <w:t>[ADI 2.811, rel. min. Rosa Weber, j. 25-10-2019, P, DJE de 7-11-2019.]</w:t>
      </w:r>
    </w:p>
    <w:p>
      <w:r>
        <w:rPr>
          <w:b/>
          <w:color w:val="B46400"/>
          <w:sz w:val="16"/>
        </w:rPr>
        <w:t>REPERCUSSAO GERAL</w:t>
      </w:r>
    </w:p>
    <w:p>
      <w:r>
        <w:rPr>
          <w:color w:val="8C8C8C"/>
          <w:sz w:val="14"/>
        </w:rPr>
        <w:t>cf-art-174</w:t>
      </w:r>
      <w:r>
        <w:rPr>
          <w:color w:val="0050A0"/>
          <w:sz w:val="14"/>
        </w:rPr>
        <w:t xml:space="preserve"> | ARE 884325</w:t>
      </w:r>
      <w:r>
        <w:rPr>
          <w:color w:val="0050A0"/>
          <w:sz w:val="14"/>
        </w:rPr>
        <w:t xml:space="preserve"> | rel. Edson Fachin</w:t>
      </w:r>
      <w:r>
        <w:rPr>
          <w:color w:val="0050A0"/>
          <w:sz w:val="14"/>
        </w:rPr>
        <w:t xml:space="preserve"> | 2020</w:t>
      </w:r>
    </w:p>
    <w:p>
      <w:pPr>
        <w:ind w:left="216"/>
      </w:pPr>
      <w:r>
        <w:rPr>
          <w:sz w:val="18"/>
        </w:rPr>
        <w:t xml:space="preserve">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w:t>
      </w:r>
    </w:p>
    <w:p>
      <w:pPr>
        <w:ind w:left="216"/>
      </w:pPr>
      <w:r>
        <w:rPr>
          <w:b/>
          <w:color w:val="003C8C"/>
          <w:sz w:val="16"/>
        </w:rPr>
        <w:t>[ARE 884.325, rel. min. Edson Fachin, j. 18-8-2020, P, DJE de 4-9-2020, Tema 826, com mérito julgado.]</w:t>
      </w:r>
    </w:p>
    <w:p>
      <w:r>
        <w:rPr>
          <w:b/>
          <w:color w:val="B46400"/>
          <w:sz w:val="16"/>
        </w:rPr>
        <w:t>CONTROLE CONCENTRADO</w:t>
      </w:r>
    </w:p>
    <w:p>
      <w:r>
        <w:rPr>
          <w:color w:val="8C8C8C"/>
          <w:sz w:val="14"/>
        </w:rPr>
        <w:t>cf-art-174-par-2</w:t>
      </w:r>
      <w:r>
        <w:rPr>
          <w:color w:val="0050A0"/>
          <w:sz w:val="14"/>
        </w:rPr>
        <w:t xml:space="preserve"> | ADI 1924</w:t>
      </w:r>
      <w:r>
        <w:rPr>
          <w:color w:val="0050A0"/>
          <w:sz w:val="14"/>
        </w:rPr>
        <w:t xml:space="preserve"> | rel. Rosa Weber</w:t>
      </w:r>
      <w:r>
        <w:rPr>
          <w:color w:val="0050A0"/>
          <w:sz w:val="14"/>
        </w:rPr>
        <w:t xml:space="preserve"> | 2020</w:t>
      </w:r>
    </w:p>
    <w:p>
      <w:pPr>
        <w:ind w:left="216"/>
      </w:pPr>
      <w:r>
        <w:rPr>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w:t>
      </w:r>
    </w:p>
    <w:p>
      <w:pPr>
        <w:ind w:left="216"/>
      </w:pPr>
      <w:r>
        <w:rPr>
          <w:b/>
          <w:color w:val="003C8C"/>
          <w:sz w:val="16"/>
        </w:rPr>
        <w:t>[ADI 1.924, rel. min. Rosa Weber, j. 16-9-2020, P, DJE de 5-10-2020.]</w:t>
      </w:r>
    </w:p>
    <w:p>
      <w:r>
        <w:rPr>
          <w:b/>
          <w:color w:val="B46400"/>
          <w:sz w:val="16"/>
        </w:rPr>
        <w:t>CONTROLE CONCENTRADO</w:t>
      </w:r>
    </w:p>
    <w:p>
      <w:r>
        <w:rPr>
          <w:color w:val="8C8C8C"/>
          <w:sz w:val="14"/>
        </w:rPr>
        <w:t>cf-art-174-par-2</w:t>
      </w:r>
      <w:r>
        <w:rPr>
          <w:color w:val="0050A0"/>
          <w:sz w:val="14"/>
        </w:rPr>
        <w:t xml:space="preserve"> | ARE 1280820</w:t>
      </w:r>
      <w:r>
        <w:rPr>
          <w:color w:val="0050A0"/>
          <w:sz w:val="14"/>
        </w:rPr>
        <w:t xml:space="preserve"> | rel. Gilmar Mendes</w:t>
      </w:r>
      <w:r>
        <w:rPr>
          <w:color w:val="0050A0"/>
          <w:sz w:val="14"/>
        </w:rPr>
        <w:t xml:space="preserve"> | 2025</w:t>
      </w:r>
    </w:p>
    <w:p>
      <w:pPr>
        <w:ind w:left="216"/>
      </w:pPr>
      <w:r>
        <w:rPr>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16"/>
      </w:pPr>
      <w:r>
        <w:rPr>
          <w:b/>
          <w:color w:val="003C8C"/>
          <w:sz w:val="16"/>
        </w:rPr>
        <w:t>[ARE 1.280.820, rel. min. Gilmar Mendes, j. 12.08.2025, 2ª T, DJE de 14.08.2025.]</w:t>
      </w:r>
    </w:p>
    <w:p>
      <w:pPr>
        <w:pStyle w:val="Heading1"/>
      </w:pPr>
      <w:r>
        <w:t>Art. 175</w:t>
      </w:r>
    </w:p>
    <w:p>
      <w:r>
        <w:rPr>
          <w:color w:val="8C8C8C"/>
          <w:sz w:val="14"/>
        </w:rPr>
        <w:t>cf-art-175</w:t>
      </w:r>
      <w:r>
        <w:rPr>
          <w:color w:val="0050A0"/>
          <w:sz w:val="14"/>
        </w:rPr>
        <w:t xml:space="preserve"> | ADI 7332</w:t>
      </w:r>
      <w:r>
        <w:rPr>
          <w:color w:val="0050A0"/>
          <w:sz w:val="14"/>
        </w:rPr>
        <w:t xml:space="preserve"> | rel. Dias Toffoli</w:t>
      </w:r>
      <w:r>
        <w:rPr>
          <w:color w:val="0050A0"/>
          <w:sz w:val="14"/>
        </w:rPr>
        <w:t xml:space="preserve"> | 2025</w:t>
      </w:r>
    </w:p>
    <w:p>
      <w:pPr>
        <w:ind w:left="216"/>
      </w:pPr>
      <w:r>
        <w:rPr>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16"/>
      </w:pPr>
      <w:r>
        <w:rPr>
          <w:b/>
          <w:color w:val="003C8C"/>
          <w:sz w:val="16"/>
        </w:rPr>
        <w:t>[ADI 7.332, rel. min. Dias Toffoli, j. 04.11.2025, P, Informativo STF 1.197.]</w:t>
      </w:r>
    </w:p>
    <w:p>
      <w:r>
        <w:rPr>
          <w:color w:val="8C8C8C"/>
          <w:sz w:val="14"/>
        </w:rPr>
        <w:t>cf-art-175</w:t>
      </w:r>
      <w:r>
        <w:rPr>
          <w:color w:val="0050A0"/>
          <w:sz w:val="14"/>
        </w:rPr>
        <w:t xml:space="preserve"> | ADI 4763</w:t>
      </w:r>
      <w:r>
        <w:rPr>
          <w:color w:val="0050A0"/>
          <w:sz w:val="14"/>
        </w:rPr>
        <w:t xml:space="preserve"> | rel. Edson Fachin</w:t>
      </w:r>
      <w:r>
        <w:rPr>
          <w:color w:val="0050A0"/>
          <w:sz w:val="14"/>
        </w:rPr>
        <w:t xml:space="preserve"> | 2025</w:t>
      </w:r>
    </w:p>
    <w:p>
      <w:pPr>
        <w:ind w:left="216"/>
      </w:pPr>
      <w:r>
        <w:rPr>
          <w:sz w:val="18"/>
        </w:rPr>
        <w:t xml:space="preserve">A Lei federal 8.987/1995, ao estabelecer normas gerais sobre o regime de concessão e permissão da prestação de serviços públicos previsto no art. 175 da Constituição Federal, dispondo em seu art. 16 acerca da possibilidade de outorga de concessão ou permissão no caso de inviabilidade técnica ou econômica injustificada, introduziu regramento geral permissivo quanto à exclusividade de exploração de serviços públicos. Não afasta de forma clara (clear statement rule), no entanto, a possibilidade de </w:t>
      </w:r>
    </w:p>
    <w:p>
      <w:pPr>
        <w:ind w:left="216"/>
      </w:pPr>
      <w:r>
        <w:rPr>
          <w:b/>
          <w:color w:val="003C8C"/>
          <w:sz w:val="16"/>
        </w:rPr>
        <w:t>[ADI 4.763, rel. min. Edson Fachin, j. 06.10.2025, P, DJE de 24.11.2025.]</w:t>
      </w:r>
    </w:p>
    <w:p>
      <w:r>
        <w:rPr>
          <w:color w:val="8C8C8C"/>
          <w:sz w:val="14"/>
        </w:rPr>
        <w:t>cf-art-175</w:t>
      </w:r>
      <w:r>
        <w:rPr>
          <w:color w:val="0050A0"/>
          <w:sz w:val="14"/>
        </w:rPr>
        <w:t xml:space="preserve"> | ADI 3816</w:t>
      </w:r>
      <w:r>
        <w:rPr>
          <w:color w:val="0050A0"/>
          <w:sz w:val="14"/>
        </w:rPr>
        <w:t xml:space="preserve"> | rel. Nunes Marques</w:t>
      </w:r>
      <w:r>
        <w:rPr>
          <w:color w:val="0050A0"/>
          <w:sz w:val="14"/>
        </w:rPr>
        <w:t xml:space="preserve"> | 2025</w:t>
      </w:r>
    </w:p>
    <w:p>
      <w:pPr>
        <w:ind w:left="216"/>
      </w:pPr>
      <w:r>
        <w:rPr>
          <w:sz w:val="18"/>
        </w:rPr>
        <w:t>A previsão de isenção de pedágio para veículos de pessoas com deficiência não configura, por si só, à míngua de elementos precisos, alteração substancial do contrato de concessão, tampouco enseja desequilíbrio econômico-financeiro apto a justificar a declaração de inconstitucionalidade, consistindo em instrumento de efetivação de direitos fundamentais dessas pessoas, em especial o de ir e vir e o de acessibilidade.</w:t>
      </w:r>
    </w:p>
    <w:p>
      <w:pPr>
        <w:ind w:left="216"/>
      </w:pPr>
      <w:r>
        <w:rPr>
          <w:b/>
          <w:color w:val="003C8C"/>
          <w:sz w:val="16"/>
        </w:rPr>
        <w:t>[ADI 3.816, rel. min. Nunes Marques, j. 31.03.2025, P, DJE de 11.04.2025.]</w:t>
      </w:r>
    </w:p>
    <w:p>
      <w:r>
        <w:rPr>
          <w:b/>
          <w:color w:val="B46400"/>
          <w:sz w:val="16"/>
        </w:rPr>
        <w:t>CONTROLE CONCENTRADO</w:t>
      </w:r>
    </w:p>
    <w:p>
      <w:r>
        <w:rPr>
          <w:color w:val="8C8C8C"/>
          <w:sz w:val="14"/>
        </w:rPr>
        <w:t>cf-art-175</w:t>
      </w:r>
      <w:r>
        <w:rPr>
          <w:color w:val="0050A0"/>
          <w:sz w:val="14"/>
        </w:rPr>
        <w:t xml:space="preserve"> | ADI 7451</w:t>
      </w:r>
      <w:r>
        <w:rPr>
          <w:color w:val="0050A0"/>
          <w:sz w:val="14"/>
        </w:rPr>
        <w:t xml:space="preserve"> | rel. Alexandre de Moraes</w:t>
      </w:r>
      <w:r>
        <w:rPr>
          <w:color w:val="0050A0"/>
          <w:sz w:val="14"/>
        </w:rPr>
        <w:t xml:space="preserve"> | 2024</w:t>
      </w:r>
    </w:p>
    <w:p>
      <w:pPr>
        <w:ind w:left="216"/>
      </w:pPr>
      <w:r>
        <w:rPr>
          <w:sz w:val="18"/>
        </w:rPr>
        <w:t>Ao considerar o sentido literal do § 2º do art. 1º da Lei nº 9.074/95, incluído pelo art. 26 da Lei nº 10.864/03, a norma estipula, diretamente, o prazo de duração do contrato, retirando do Poder Executivo qualquer discricionariedade para estabelecer prazos menores nos editais de licitação e respectivos contratos, ainda que, comprovadamente, sejam mais adequados ao caso concreto. O prazo de 25 (vinte e cinco) anos previsto nesse dispositivo, para ser interpretado em conformidade com a Constituiç</w:t>
      </w:r>
    </w:p>
    <w:p>
      <w:pPr>
        <w:ind w:left="216"/>
      </w:pPr>
      <w:r>
        <w:rPr>
          <w:b/>
          <w:color w:val="003C8C"/>
          <w:sz w:val="16"/>
        </w:rPr>
        <w:t>[ADI 7.451, rel. min. Alexandre de Moraes, j. 11.03.2024, P, DJE de 18.03.2024.]</w:t>
      </w:r>
    </w:p>
    <w:p>
      <w:r>
        <w:rPr>
          <w:b/>
          <w:color w:val="B46400"/>
          <w:sz w:val="16"/>
        </w:rPr>
        <w:t>CONTROLE CONCENTRADO</w:t>
      </w:r>
    </w:p>
    <w:p>
      <w:r>
        <w:rPr>
          <w:color w:val="8C8C8C"/>
          <w:sz w:val="14"/>
        </w:rPr>
        <w:t>cf-art-175</w:t>
      </w:r>
      <w:r>
        <w:rPr>
          <w:color w:val="0050A0"/>
          <w:sz w:val="14"/>
        </w:rPr>
        <w:t xml:space="preserve"> | ADI 2946</w:t>
      </w:r>
      <w:r>
        <w:rPr>
          <w:color w:val="0050A0"/>
          <w:sz w:val="14"/>
        </w:rPr>
        <w:t xml:space="preserve"> | rel. Dias Toffoli</w:t>
      </w:r>
      <w:r>
        <w:rPr>
          <w:color w:val="0050A0"/>
          <w:sz w:val="14"/>
        </w:rPr>
        <w:t xml:space="preserve"> | 2022</w:t>
      </w:r>
    </w:p>
    <w:p>
      <w:pPr>
        <w:ind w:left="216"/>
      </w:pPr>
      <w:r>
        <w:rPr>
          <w:sz w:val="18"/>
        </w:rPr>
        <w:t>A lei estadual questionada mantém válidas e prorrogadas automaticamente permissões já exauridas de serviço público de transporte alternativo intermunicipal de passageiros, prevendo a prorrogação automática das permissões, por 10 (dez) anos, em caso de não realização de nova licitação. A lei estadual impugnada propõe-se não só a restaurar a vigência de permissões vencidas, em ofensa ao procedimento licitatório que deve preceder a delegação de serviços públicos, mas também a prorrogar automaticame</w:t>
      </w:r>
    </w:p>
    <w:p>
      <w:pPr>
        <w:ind w:left="216"/>
      </w:pPr>
      <w:r>
        <w:rPr>
          <w:b/>
          <w:color w:val="003C8C"/>
          <w:sz w:val="16"/>
        </w:rPr>
        <w:t>[ADI 2.946, rel. min. Dias Toffoli, j. 9-3-2022, P, DJE de 18-5-2022.]</w:t>
      </w:r>
    </w:p>
    <w:p>
      <w:r>
        <w:rPr>
          <w:b/>
          <w:color w:val="B46400"/>
          <w:sz w:val="16"/>
        </w:rPr>
        <w:t>CONTROLE CONCENTRADO</w:t>
      </w:r>
    </w:p>
    <w:p>
      <w:r>
        <w:rPr>
          <w:color w:val="8C8C8C"/>
          <w:sz w:val="14"/>
        </w:rPr>
        <w:t>cf-art-175</w:t>
      </w:r>
      <w:r>
        <w:rPr>
          <w:color w:val="0050A0"/>
          <w:sz w:val="14"/>
        </w:rPr>
        <w:t xml:space="preserve"> | ADPF 46</w:t>
      </w:r>
      <w:r>
        <w:rPr>
          <w:color w:val="0050A0"/>
          <w:sz w:val="14"/>
        </w:rPr>
        <w:t xml:space="preserve"> | rel. Eros Grau</w:t>
      </w:r>
      <w:r>
        <w:rPr>
          <w:color w:val="0050A0"/>
          <w:sz w:val="14"/>
        </w:rPr>
        <w:t xml:space="preserve"> | 2009</w:t>
      </w:r>
    </w:p>
    <w:p>
      <w:pPr>
        <w:ind w:left="216"/>
      </w:pPr>
      <w:r>
        <w:rPr>
          <w:sz w:val="18"/>
        </w:rPr>
        <w:t>O serviço postal – conjunto de atividades que torna possível o envio de correspondência, ou objeto postal, de um remetente para endereço final e determinado – não consubstancia atividade econômica em sentido estrito. Serviço postal é serviço público. A atividade econômica em sentido amplo é gênero que compreende duas espécies, o serviço público e a atividade econômica em sentido estrito. Monopólio é de atividade econômica em sentido estrito, empreendida por agentes econômicos privados. A exclusi</w:t>
      </w:r>
    </w:p>
    <w:p>
      <w:pPr>
        <w:ind w:left="216"/>
      </w:pPr>
      <w:r>
        <w:rPr>
          <w:b/>
          <w:color w:val="003C8C"/>
          <w:sz w:val="16"/>
        </w:rPr>
        <w:t>[ADPF 46, red. do ac. min. Eros Grau, j. 5-8-2009, P, DJE de 26-2-2010.]</w:t>
      </w:r>
    </w:p>
    <w:p>
      <w:r>
        <w:rPr>
          <w:b/>
          <w:color w:val="B46400"/>
          <w:sz w:val="16"/>
        </w:rPr>
        <w:t>CONTROLE CONCENTRADO</w:t>
      </w:r>
    </w:p>
    <w:p>
      <w:r>
        <w:rPr>
          <w:color w:val="8C8C8C"/>
          <w:sz w:val="14"/>
        </w:rPr>
        <w:t>cf-art-175</w:t>
      </w:r>
      <w:r>
        <w:rPr>
          <w:color w:val="0050A0"/>
          <w:sz w:val="14"/>
        </w:rPr>
        <w:t xml:space="preserve"> | ADI 3768</w:t>
      </w:r>
      <w:r>
        <w:rPr>
          <w:color w:val="0050A0"/>
          <w:sz w:val="14"/>
        </w:rPr>
        <w:t xml:space="preserve"> | rel. Cármen Lúcia</w:t>
      </w:r>
      <w:r>
        <w:rPr>
          <w:color w:val="0050A0"/>
          <w:sz w:val="14"/>
        </w:rPr>
        <w:t xml:space="preserve"> | 2007</w:t>
      </w:r>
    </w:p>
    <w:p>
      <w:pPr>
        <w:ind w:left="216"/>
      </w:pPr>
      <w:r>
        <w:rPr>
          <w:sz w:val="18"/>
        </w:rPr>
        <w:t>Vide RE 627.051, rel. min. Dias Toffoli, j. 12-11-2014, P, DJE de 11-2-2015, Tema 402 Ação direta de inconstitucionalidade. Art. 39 da Lei 10.741, de 1º-10-2003 (Estatuto do Idoso), que assegura gratuidade dos transportes públicos urbanos e semiurbanos aos que têm mais de 65 anos. Direito constitucional. Norma constitucional de eficácia plena e aplicabilidade imediata. Norma legal que repete a norma constitucional garantidora do direito. Improcedência da ação. O art. 39 da Lei 10.741/2003 (Estat</w:t>
      </w:r>
    </w:p>
    <w:p>
      <w:pPr>
        <w:ind w:left="216"/>
      </w:pPr>
      <w:r>
        <w:rPr>
          <w:b/>
          <w:color w:val="003C8C"/>
          <w:sz w:val="16"/>
        </w:rPr>
        <w:t>[ADI 3.768, rel. min. Cármen Lúcia, j. 19-9-2007, P, DJ de 26-10-2007.]</w:t>
      </w:r>
    </w:p>
    <w:p>
      <w:r>
        <w:rPr>
          <w:b/>
          <w:color w:val="B46400"/>
          <w:sz w:val="16"/>
        </w:rPr>
        <w:t>CONTROLE CONCENTRADO</w:t>
      </w:r>
    </w:p>
    <w:p>
      <w:r>
        <w:rPr>
          <w:color w:val="8C8C8C"/>
          <w:sz w:val="14"/>
        </w:rPr>
        <w:t>cf-art-175</w:t>
      </w:r>
      <w:r>
        <w:rPr>
          <w:color w:val="0050A0"/>
          <w:sz w:val="14"/>
        </w:rPr>
        <w:t xml:space="preserve"> | ADI 3729</w:t>
      </w:r>
      <w:r>
        <w:rPr>
          <w:color w:val="0050A0"/>
          <w:sz w:val="14"/>
        </w:rPr>
        <w:t xml:space="preserve"> | rel. Gilmar Mendes</w:t>
      </w:r>
      <w:r>
        <w:rPr>
          <w:color w:val="0050A0"/>
          <w:sz w:val="14"/>
        </w:rPr>
        <w:t xml:space="preserve"> | 2007</w:t>
      </w:r>
    </w:p>
    <w:p>
      <w:pPr>
        <w:ind w:left="216"/>
      </w:pPr>
      <w:r>
        <w:rPr>
          <w:sz w:val="18"/>
        </w:rP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pPr>
        <w:ind w:left="216"/>
      </w:pPr>
      <w:r>
        <w:rPr>
          <w:b/>
          <w:color w:val="003C8C"/>
          <w:sz w:val="16"/>
        </w:rPr>
        <w:t>[ADI 3.729, rel. min. Gilmar Mendes, j. 17-9-2007, P, DJ de 9-11-2007.]</w:t>
      </w:r>
    </w:p>
    <w:p>
      <w:r>
        <w:rPr>
          <w:b/>
          <w:color w:val="B46400"/>
          <w:sz w:val="16"/>
        </w:rPr>
        <w:t>CONTROLE CONCENTRADO</w:t>
      </w:r>
    </w:p>
    <w:p>
      <w:r>
        <w:rPr>
          <w:color w:val="8C8C8C"/>
          <w:sz w:val="14"/>
        </w:rPr>
        <w:t>cf-art-175</w:t>
      </w:r>
      <w:r>
        <w:rPr>
          <w:color w:val="0050A0"/>
          <w:sz w:val="14"/>
        </w:rPr>
        <w:t xml:space="preserve"> | ADI 1863</w:t>
      </w:r>
      <w:r>
        <w:rPr>
          <w:color w:val="0050A0"/>
          <w:sz w:val="14"/>
        </w:rPr>
        <w:t xml:space="preserve"> | rel. Eros Grau</w:t>
      </w:r>
      <w:r>
        <w:rPr>
          <w:color w:val="0050A0"/>
          <w:sz w:val="14"/>
        </w:rPr>
        <w:t xml:space="preserve"> | 2007</w:t>
      </w:r>
    </w:p>
    <w:p>
      <w:pPr>
        <w:ind w:left="216"/>
      </w:pPr>
      <w:r>
        <w:rPr>
          <w:sz w:val="18"/>
        </w:rPr>
        <w:t>Parágrafo único do art. 191 da Lei federal 9.472/1997. Delegação e concessão de serviço público. Organização dos serviços de telecomunicações. Modalidade de licitação. Leilão. Processo de desestatização. Privatização. Alienação do controle acionário. Ausência de processo licitatório. (...) As privatizações – desestatizações – foram implementadas mediante a realização de leilão, modalidade de licitação prevista no art. 22 da Lei 8.666/1993 que a um só tempo transfere o controle acionário da empre</w:t>
      </w:r>
    </w:p>
    <w:p>
      <w:pPr>
        <w:ind w:left="216"/>
      </w:pPr>
      <w:r>
        <w:rPr>
          <w:b/>
          <w:color w:val="003C8C"/>
          <w:sz w:val="16"/>
        </w:rPr>
        <w:t>[ADI 1.863, rel. min. Eros Grau, j. 6-9-2007, P, DJE de 15-2-2008.]</w:t>
      </w:r>
    </w:p>
    <w:p>
      <w:r>
        <w:rPr>
          <w:b/>
          <w:color w:val="B46400"/>
          <w:sz w:val="16"/>
        </w:rPr>
        <w:t>CONTROLE CONCENTRADO</w:t>
      </w:r>
    </w:p>
    <w:p>
      <w:r>
        <w:rPr>
          <w:color w:val="8C8C8C"/>
          <w:sz w:val="14"/>
        </w:rPr>
        <w:t>cf-art-175</w:t>
      </w:r>
      <w:r>
        <w:rPr>
          <w:color w:val="0050A0"/>
          <w:sz w:val="14"/>
        </w:rPr>
        <w:t xml:space="preserve"> | ADI 3521</w:t>
      </w:r>
      <w:r>
        <w:rPr>
          <w:color w:val="0050A0"/>
          <w:sz w:val="14"/>
        </w:rPr>
        <w:t xml:space="preserve"> | rel. Eros Grau</w:t>
      </w:r>
      <w:r>
        <w:rPr>
          <w:color w:val="0050A0"/>
          <w:sz w:val="14"/>
        </w:rPr>
        <w:t xml:space="preserve"> | 2006</w:t>
      </w:r>
    </w:p>
    <w:p>
      <w:pPr>
        <w:ind w:left="216"/>
      </w:pPr>
      <w:r>
        <w:rPr>
          <w:sz w:val="18"/>
        </w:rPr>
        <w:t>O art. 42 da lei complementar estadual afirma a continuidade das delegações de prestação de serviços públicos praticadas ao tempo da instituição da agência, bem assim sua competência para regulá-las e fiscalizá-las. Preservação da continuidade da prestação dos serviços públicos. Hipótese de não violação de preceitos constitucionais. O art. 43, acrescentado à LC 94 pela LC 95, autoriza a manutenção, até 2008, de "outorgas vencidas, com caráter precário" ou que estiverem em vigor com prazo indeter</w:t>
      </w:r>
    </w:p>
    <w:p>
      <w:pPr>
        <w:ind w:left="216"/>
      </w:pPr>
      <w:r>
        <w:rPr>
          <w:b/>
          <w:color w:val="003C8C"/>
          <w:sz w:val="16"/>
        </w:rPr>
        <w:t>[ADI 3.521, rel. min. Eros Grau, j. 28-9-2006, P, DJ de 16-3-2007.]</w:t>
      </w:r>
    </w:p>
    <w:p>
      <w:r>
        <w:rPr>
          <w:b/>
          <w:color w:val="B46400"/>
          <w:sz w:val="16"/>
        </w:rPr>
        <w:t>CONTROLE CONCENTRADO</w:t>
      </w:r>
    </w:p>
    <w:p>
      <w:r>
        <w:rPr>
          <w:color w:val="8C8C8C"/>
          <w:sz w:val="14"/>
        </w:rPr>
        <w:t>cf-art-175</w:t>
      </w:r>
      <w:r>
        <w:rPr>
          <w:color w:val="0050A0"/>
          <w:sz w:val="14"/>
        </w:rPr>
        <w:t xml:space="preserve"> | ADI 2337</w:t>
      </w:r>
      <w:r>
        <w:rPr>
          <w:color w:val="0050A0"/>
          <w:sz w:val="14"/>
        </w:rPr>
        <w:t xml:space="preserve"> | rel. Celso de Mello</w:t>
      </w:r>
      <w:r>
        <w:rPr>
          <w:color w:val="0050A0"/>
          <w:sz w:val="14"/>
        </w:rPr>
        <w:t xml:space="preserve"> | 2002</w:t>
      </w:r>
    </w:p>
    <w:p>
      <w:pPr>
        <w:ind w:left="216"/>
      </w:pPr>
      <w:r>
        <w:rPr>
          <w:sz w:val="18"/>
        </w:rPr>
        <w:t xml:space="preserve">= RE 412.921 AgR, rel. min. Ricardo Lewandowski, j. 22-2-2011, 1ª T, DJE de 15-3-2011 Vide RE 422.591, rel. min. Dias Toffoli, j. 1º-12-2010, P, DJE de 11-3-2011 Impossibilidade de interferência do Estado-membro nas relações jurídico-contratuais entre o poder concedente federal ou municipal e as empresas concessionárias. Inviabilidade da alteração, por lei estadual, das condições previstas na licitação e formalmente estipuladas em contrato de concessão de serviços públicos, sob regime federal e </w:t>
      </w:r>
    </w:p>
    <w:p>
      <w:pPr>
        <w:ind w:left="216"/>
      </w:pPr>
      <w:r>
        <w:rPr>
          <w:b/>
          <w:color w:val="003C8C"/>
          <w:sz w:val="16"/>
        </w:rPr>
        <w:t>[ADI 2.337 MC, rel. min. Celso de Mello, j. 20-2-2002, P, DJ de 21-6-2002.]</w:t>
      </w:r>
    </w:p>
    <w:p>
      <w:r>
        <w:rPr>
          <w:b/>
          <w:color w:val="B46400"/>
          <w:sz w:val="16"/>
        </w:rPr>
        <w:t>CONTROLE CONCENTRADO</w:t>
      </w:r>
    </w:p>
    <w:p>
      <w:r>
        <w:rPr>
          <w:color w:val="8C8C8C"/>
          <w:sz w:val="14"/>
        </w:rPr>
        <w:t>cf-art-175</w:t>
      </w:r>
      <w:r>
        <w:rPr>
          <w:color w:val="0050A0"/>
          <w:sz w:val="14"/>
        </w:rPr>
        <w:t xml:space="preserve"> | ADI 2.340</w:t>
      </w:r>
      <w:r>
        <w:rPr>
          <w:color w:val="0050A0"/>
          <w:sz w:val="14"/>
        </w:rPr>
        <w:t xml:space="preserve"> | rel. Ricardo Lewandowski</w:t>
      </w:r>
    </w:p>
    <w:p>
      <w:pPr>
        <w:ind w:left="216"/>
      </w:pPr>
      <w:r>
        <w:rPr>
          <w:sz w:val="18"/>
        </w:rPr>
        <w:t>= ADI 2.340, rel. min. Ricardo Lewandowski, j. 6-3-2013, P, DJE de 10-5-2013</w:t>
      </w:r>
    </w:p>
    <w:p>
      <w:r>
        <w:rPr>
          <w:b/>
          <w:color w:val="B46400"/>
          <w:sz w:val="16"/>
        </w:rPr>
        <w:t>REPERCUSSAO GERAL</w:t>
      </w:r>
    </w:p>
    <w:p>
      <w:r>
        <w:rPr>
          <w:color w:val="8C8C8C"/>
          <w:sz w:val="14"/>
        </w:rPr>
        <w:t>cf-art-175</w:t>
      </w:r>
      <w:r>
        <w:rPr>
          <w:color w:val="0050A0"/>
          <w:sz w:val="14"/>
        </w:rPr>
        <w:t xml:space="preserve"> | RE 1498128</w:t>
      </w:r>
      <w:r>
        <w:rPr>
          <w:color w:val="0050A0"/>
          <w:sz w:val="14"/>
        </w:rPr>
        <w:t xml:space="preserve"> | rel. Luís Roberto Barroso</w:t>
      </w:r>
      <w:r>
        <w:rPr>
          <w:color w:val="0050A0"/>
          <w:sz w:val="14"/>
        </w:rPr>
        <w:t xml:space="preserve"> | 2024</w:t>
      </w:r>
    </w:p>
    <w:p>
      <w:pPr>
        <w:ind w:left="216"/>
      </w:pPr>
      <w:r>
        <w:rPr>
          <w:sz w:val="18"/>
        </w:rPr>
        <w:t>“A execução do serviço público de loteria por agentes privados depende de delegação estatal precedida de licitação”.</w:t>
        <w:br/>
        <w:t>[RE 1.498.128 RG, rel. min. Luís Roberto Barroso-, j. 27.09.2024, P, DJE de 01.10.2024, Tema 1.323, com mérito julgado e reafirmação da jurisprudência.] “A execução do serviço público de loteria por agentes privados depende de delegação estatal precedida de licitação”.</w:t>
      </w:r>
    </w:p>
    <w:p>
      <w:pPr>
        <w:ind w:left="216"/>
      </w:pPr>
      <w:r>
        <w:rPr>
          <w:b/>
          <w:color w:val="003C8C"/>
          <w:sz w:val="16"/>
        </w:rPr>
        <w:t>[RE 1.498.128 RG, rel. min. Luís Roberto Barroso, j. 27.09.2024, P, DJE de 01.10.2024, Tema 1.323, com mérito julgado.]</w:t>
      </w:r>
    </w:p>
    <w:p>
      <w:r>
        <w:rPr>
          <w:b/>
          <w:color w:val="B46400"/>
          <w:sz w:val="16"/>
        </w:rPr>
        <w:t>REPERCUSSAO GERAL</w:t>
      </w:r>
    </w:p>
    <w:p>
      <w:r>
        <w:rPr>
          <w:color w:val="8C8C8C"/>
          <w:sz w:val="14"/>
        </w:rPr>
        <w:t>cf-art-175</w:t>
      </w:r>
      <w:r>
        <w:rPr>
          <w:color w:val="0050A0"/>
          <w:sz w:val="14"/>
        </w:rPr>
        <w:t xml:space="preserve"> | RE 627051</w:t>
      </w:r>
      <w:r>
        <w:rPr>
          <w:color w:val="0050A0"/>
          <w:sz w:val="14"/>
        </w:rPr>
        <w:t xml:space="preserve"> | rel. Dias Toffoli</w:t>
      </w:r>
      <w:r>
        <w:rPr>
          <w:color w:val="0050A0"/>
          <w:sz w:val="14"/>
        </w:rPr>
        <w:t xml:space="preserve"> | 2014</w:t>
      </w:r>
    </w:p>
    <w:p>
      <w:pPr>
        <w:ind w:left="216"/>
      </w:pPr>
      <w:r>
        <w:rPr>
          <w:sz w:val="18"/>
        </w:rPr>
        <w:t>Salvo situações excepcionais, devidamente comprovadas, o implemento de transporte público coletivo pressupõe prévia licitação.</w:t>
        <w:br/>
        <w:t>[RE 1.001.104, rel. min. Marco Aurélio, j. 15-5-2020, P, DJE de 19-6-2020, Tema 854, com mérito julgado.] Imunidade recíproca. Empresa Brasileira de Correios e Telégrafos. Peculiaridades do Serviço Postal. Exercício de atividades em regime de exclusividade e em concorrência com particulares. Irrelevância. ICMS. Transporte de encomendas. Indissociabilidade do serviço post</w:t>
      </w:r>
    </w:p>
    <w:p>
      <w:pPr>
        <w:ind w:left="216"/>
      </w:pPr>
      <w:r>
        <w:rPr>
          <w:b/>
          <w:color w:val="003C8C"/>
          <w:sz w:val="16"/>
        </w:rPr>
        <w:t>[RE 627.051, rel. min. Dias Toffoli, j. 12-11-2014, P, DJE de 11-2-2015, Tema 402, com mérito julgado.]</w:t>
      </w:r>
    </w:p>
    <w:p>
      <w:r>
        <w:rPr>
          <w:b/>
          <w:color w:val="B46400"/>
          <w:sz w:val="16"/>
        </w:rPr>
        <w:t>REPERCUSSAO GERAL</w:t>
      </w:r>
    </w:p>
    <w:p>
      <w:r>
        <w:rPr>
          <w:color w:val="8C8C8C"/>
          <w:sz w:val="14"/>
        </w:rPr>
        <w:t>cf-art-175</w:t>
      </w:r>
      <w:r>
        <w:rPr>
          <w:color w:val="0050A0"/>
          <w:sz w:val="14"/>
        </w:rPr>
        <w:t xml:space="preserve"> | RE 581947</w:t>
      </w:r>
      <w:r>
        <w:rPr>
          <w:color w:val="0050A0"/>
          <w:sz w:val="14"/>
        </w:rPr>
        <w:t xml:space="preserve"> | rel. Eros Grau</w:t>
      </w:r>
      <w:r>
        <w:rPr>
          <w:color w:val="0050A0"/>
          <w:sz w:val="14"/>
        </w:rPr>
        <w:t xml:space="preserve"> | 2010</w:t>
      </w:r>
    </w:p>
    <w:p>
      <w:pPr>
        <w:ind w:left="216"/>
      </w:pPr>
      <w:r>
        <w:rPr>
          <w:sz w:val="18"/>
        </w:rPr>
        <w:t>Vide ADPF 46, red.do ac. min. Eros Grau, j. 5-8-2009, P, DJE de 26-2-2010 Às empresas prestadoras de serviço público incumbe o dever-poder de prestar o serviço público. Para tanto a elas é atribuído, pelo poder concedente, o também dever-poder de usar o domínio público necessário à execução do serviço, bem como de promover desapropriações e constituir servidões de áreas por ele, poder concedente, declaradas de utilidade pública. As faixas de domínio público de vias públicas constituem bem públic</w:t>
      </w:r>
    </w:p>
    <w:p>
      <w:pPr>
        <w:ind w:left="216"/>
      </w:pPr>
      <w:r>
        <w:rPr>
          <w:b/>
          <w:color w:val="003C8C"/>
          <w:sz w:val="16"/>
        </w:rPr>
        <w:t>[RE 581.947, rel. min. Eros Grau, j. 27-5-2010, P, DJE de 27-8-2010, Tema 261, com mérito julgado.]</w:t>
      </w:r>
    </w:p>
    <w:p>
      <w:r>
        <w:rPr>
          <w:b/>
          <w:color w:val="B46400"/>
          <w:sz w:val="16"/>
        </w:rPr>
        <w:t>REPERCUSSAO GERAL</w:t>
      </w:r>
    </w:p>
    <w:p>
      <w:r>
        <w:rPr>
          <w:color w:val="8C8C8C"/>
          <w:sz w:val="14"/>
        </w:rPr>
        <w:t>cf-art-175</w:t>
      </w:r>
      <w:r>
        <w:rPr>
          <w:color w:val="0050A0"/>
          <w:sz w:val="14"/>
        </w:rPr>
        <w:t xml:space="preserve"> | RE 899095</w:t>
      </w:r>
      <w:r>
        <w:rPr>
          <w:color w:val="0050A0"/>
          <w:sz w:val="14"/>
        </w:rPr>
        <w:t xml:space="preserve"> | rel. André Mendonça</w:t>
      </w:r>
      <w:r>
        <w:rPr>
          <w:color w:val="0050A0"/>
          <w:sz w:val="14"/>
        </w:rPr>
        <w:t xml:space="preserve"> | 2025</w:t>
      </w:r>
    </w:p>
    <w:p>
      <w:pPr>
        <w:ind w:left="216"/>
      </w:pPr>
      <w:r>
        <w:rPr>
          <w:sz w:val="18"/>
        </w:rPr>
        <w:t xml:space="preserve">Vide RE 581.947 ED, rel. min. Luiz Fux, j. 18-12-2013, P, DJE de 19-3-2014 O Decreto nº 84.398, de 1980, que regulamenta o art. 151 do Código de Águas, foi recepcionado pela Constituição da República, porquanto não extravasa os limites do poder regulamentar pela previsão de não onerosidade na ocupação de faixas marginais por empresa prestadora de serviço público. Questão de mérito relativa à necessidade de harmonização e uniformidade do sistema regulatório atinente aos serviços públicos que, no </w:t>
      </w:r>
    </w:p>
    <w:p>
      <w:pPr>
        <w:ind w:left="216"/>
      </w:pPr>
      <w:r>
        <w:rPr>
          <w:b/>
          <w:color w:val="003C8C"/>
          <w:sz w:val="16"/>
        </w:rPr>
        <w:t>[RE 899.095 AgR-ED-EDv, rel. min. André Mendonça, j. 24.02.2025, P, DJE de 24.03.2025.]</w:t>
      </w:r>
    </w:p>
    <w:p>
      <w:r>
        <w:rPr>
          <w:b/>
          <w:color w:val="B46400"/>
          <w:sz w:val="16"/>
        </w:rPr>
        <w:t>JULGADOS CORRELATOS</w:t>
      </w:r>
    </w:p>
    <w:p>
      <w:r>
        <w:rPr>
          <w:color w:val="8C8C8C"/>
          <w:sz w:val="14"/>
        </w:rPr>
        <w:t>cf-art-175</w:t>
      </w:r>
      <w:r>
        <w:rPr>
          <w:color w:val="0050A0"/>
          <w:sz w:val="14"/>
        </w:rPr>
        <w:t xml:space="preserve"> | MS 27516</w:t>
      </w:r>
      <w:r>
        <w:rPr>
          <w:color w:val="0050A0"/>
          <w:sz w:val="14"/>
        </w:rPr>
        <w:t xml:space="preserve"> | rel. Ellen Gracie</w:t>
      </w:r>
      <w:r>
        <w:rPr>
          <w:color w:val="0050A0"/>
          <w:sz w:val="14"/>
        </w:rPr>
        <w:t xml:space="preserve"> | 2008</w:t>
      </w:r>
    </w:p>
    <w:p>
      <w:pPr>
        <w:ind w:left="216"/>
      </w:pPr>
      <w:r>
        <w:rPr>
          <w:sz w:val="18"/>
        </w:rPr>
        <w:t>Serviço de transporte individual de passageiro. Táxis. Prorrogação das atuais autorizações ou permissões que estiverem com o prazo vencido, ou em vigor por prazo indeterminado, por quinze anos, admitida prorrogação por igual período. Serviço de utilidade pública prestado por particular. Não caracterização como serviço público. Inaplicabilidade do art. 175 ou do art. 37, XXI, da CF. Inexigibilidade de licitação. Necessidade de mera autorização do poder público para a prestação do serviço pelo par</w:t>
      </w:r>
    </w:p>
    <w:p>
      <w:pPr>
        <w:ind w:left="216"/>
      </w:pPr>
      <w:r>
        <w:rPr>
          <w:b/>
          <w:color w:val="003C8C"/>
          <w:sz w:val="16"/>
        </w:rPr>
        <w:t>[MS 27.516, rel. min. Ellen Gracie, j. 22-10-2008, P, DJE de 5-12-2008.]</w:t>
      </w:r>
    </w:p>
    <w:p>
      <w:r>
        <w:rPr>
          <w:b/>
          <w:color w:val="B46400"/>
          <w:sz w:val="16"/>
        </w:rPr>
        <w:t>JULGADOS CORRELATOS</w:t>
      </w:r>
    </w:p>
    <w:p>
      <w:r>
        <w:rPr>
          <w:color w:val="8C8C8C"/>
          <w:sz w:val="14"/>
        </w:rPr>
        <w:t>cf-art-175-par-unico</w:t>
      </w:r>
    </w:p>
    <w:p>
      <w:pPr>
        <w:ind w:left="216"/>
      </w:pPr>
      <w:r>
        <w:rPr>
          <w:sz w:val="18"/>
        </w:rPr>
        <w:t>I - o regime das empresas concessionárias e permissionárias de serviços públicos, o caráter especial de seu contrato e de sua prorrogação, bem como as condições de caducidade, fiscalização e rescisão da concessão ou permissão;</w:t>
      </w:r>
    </w:p>
    <w:p>
      <w:r>
        <w:rPr>
          <w:b/>
          <w:color w:val="B46400"/>
          <w:sz w:val="16"/>
        </w:rPr>
        <w:t>CONTROLE CONCENTRADO</w:t>
      </w:r>
    </w:p>
    <w:p>
      <w:r>
        <w:rPr>
          <w:color w:val="8C8C8C"/>
          <w:sz w:val="14"/>
        </w:rPr>
        <w:t>cf-art-175-par-unico</w:t>
      </w:r>
      <w:r>
        <w:rPr>
          <w:color w:val="0050A0"/>
          <w:sz w:val="14"/>
        </w:rPr>
        <w:t xml:space="preserve"> | ADI 5991</w:t>
      </w:r>
      <w:r>
        <w:rPr>
          <w:color w:val="0050A0"/>
          <w:sz w:val="14"/>
        </w:rPr>
        <w:t xml:space="preserve"> | rel. Cármen Lúcia</w:t>
      </w:r>
      <w:r>
        <w:rPr>
          <w:color w:val="0050A0"/>
          <w:sz w:val="14"/>
        </w:rPr>
        <w:t xml:space="preserve"> | 2020</w:t>
      </w:r>
    </w:p>
    <w:p>
      <w:pPr>
        <w:ind w:left="216"/>
      </w:pPr>
      <w:r>
        <w:rPr>
          <w:sz w:val="18"/>
        </w:rPr>
        <w:t>Decreto n. 65.574/2021 e Decreto n. 65.575/2021do Estado de São Paulo. 3. Prorrogação antecipada, pelo prazo de 25 anos, da concessão do serviço de transporte coletivo intermunicipal por ônibus e trólebus no Corredor Metropolitano São Mateus – Jabaquara com a incorporação, na condição de novos investimentos, do Sistema BRT-ABC e do Sistema Remanescente. Possibilidade. Estudo técnico que fundamente vantagem da prorrogação do contrato de parceira em relação à realização de nova licitação para o em</w:t>
      </w:r>
    </w:p>
    <w:p>
      <w:pPr>
        <w:ind w:left="216"/>
      </w:pPr>
      <w:r>
        <w:rPr>
          <w:b/>
          <w:color w:val="003C8C"/>
          <w:sz w:val="16"/>
        </w:rPr>
        <w:t>[ADI 5.991 MC, rel. min. Cármen Lúcia, j. 20-2-2020, P, DJE de 6-7-2020.]</w:t>
      </w:r>
    </w:p>
    <w:p>
      <w:r>
        <w:rPr>
          <w:b/>
          <w:color w:val="B46400"/>
          <w:sz w:val="16"/>
        </w:rPr>
        <w:t>CONTROLE CONCENTRADO</w:t>
      </w:r>
    </w:p>
    <w:p>
      <w:r>
        <w:rPr>
          <w:color w:val="8C8C8C"/>
          <w:sz w:val="14"/>
        </w:rPr>
        <w:t>cf-art-175-par-unico</w:t>
      </w:r>
      <w:r>
        <w:rPr>
          <w:color w:val="0050A0"/>
          <w:sz w:val="14"/>
        </w:rPr>
        <w:t xml:space="preserve"> | ADI 1746</w:t>
      </w:r>
      <w:r>
        <w:rPr>
          <w:color w:val="0050A0"/>
          <w:sz w:val="14"/>
        </w:rPr>
        <w:t xml:space="preserve"> | rel. Marco Aurélio</w:t>
      </w:r>
      <w:r>
        <w:rPr>
          <w:color w:val="0050A0"/>
          <w:sz w:val="14"/>
        </w:rPr>
        <w:t xml:space="preserve"> | 2014</w:t>
      </w:r>
    </w:p>
    <w:p>
      <w:pPr>
        <w:ind w:left="216"/>
      </w:pPr>
      <w:r>
        <w:rPr>
          <w:sz w:val="18"/>
        </w:rPr>
        <w:t>Municípios. Organização autônoma de serviços de água e esgoto. Rompimento do ajuste. Indenização. Projeção no tempo. Implica ofensa aos princípios ligados à concessão, ao ajuste administrativo, a projeção, no tempo, de pagamento de indenização considerado o rompimento de contrato administrativo, ante a organização, pelo próprio Município, de serviços de água e esgoto.</w:t>
      </w:r>
    </w:p>
    <w:p>
      <w:pPr>
        <w:ind w:left="216"/>
      </w:pPr>
      <w:r>
        <w:rPr>
          <w:b/>
          <w:color w:val="003C8C"/>
          <w:sz w:val="16"/>
        </w:rPr>
        <w:t>[ADI 1.746, rel. min. Marco Aurélio, j. 18-9-2014, P, DJE de 13-11-2014.]</w:t>
      </w:r>
    </w:p>
    <w:p>
      <w:r>
        <w:rPr>
          <w:b/>
          <w:color w:val="B46400"/>
          <w:sz w:val="16"/>
        </w:rPr>
        <w:t>CONTROLE CONCENTRADO</w:t>
      </w:r>
    </w:p>
    <w:p>
      <w:r>
        <w:rPr>
          <w:color w:val="8C8C8C"/>
          <w:sz w:val="14"/>
        </w:rPr>
        <w:t>cf-art-175-par-unico</w:t>
      </w:r>
      <w:r>
        <w:rPr>
          <w:color w:val="0050A0"/>
          <w:sz w:val="14"/>
        </w:rPr>
        <w:t xml:space="preserve"> | MS 40336</w:t>
      </w:r>
      <w:r>
        <w:rPr>
          <w:color w:val="0050A0"/>
          <w:sz w:val="14"/>
        </w:rPr>
        <w:t xml:space="preserve"> | rel. Gilmar Mendes</w:t>
      </w:r>
      <w:r>
        <w:rPr>
          <w:color w:val="0050A0"/>
          <w:sz w:val="14"/>
        </w:rPr>
        <w:t xml:space="preserve"> | 2025</w:t>
      </w:r>
    </w:p>
    <w:p>
      <w:pPr>
        <w:ind w:left="216"/>
      </w:pPr>
      <w:r>
        <w:rPr>
          <w:sz w:val="18"/>
        </w:rPr>
        <w:t>O regime da Lei 8.987/95 estrutura dois fluxos paralelos e coordenados: de um lado, o procedimento de apuração da inadimplência contratual e de extinção do contrato por caducidade; de outro, o processo de definição dos haveres e deveres decorrentes da reversão dos bens ao poder concedente, conforme previsto nos arts. 36 e 38, § 5º. Ambos os fluxos devem tramitar conjuntamente e integrar um único procedimento administrativo, sem que disso decorra, necessariamente, a exigência de que os cálculos d</w:t>
      </w:r>
    </w:p>
    <w:p>
      <w:pPr>
        <w:ind w:left="216"/>
      </w:pPr>
      <w:r>
        <w:rPr>
          <w:b/>
          <w:color w:val="003C8C"/>
          <w:sz w:val="16"/>
        </w:rPr>
        <w:t>[MS 40.336 ED-AgR, rel. min. Gilmar Mendes, j. 11.11.2025, P, DJE de 18.11.2025.]</w:t>
      </w:r>
    </w:p>
    <w:p>
      <w:r>
        <w:rPr>
          <w:b/>
          <w:color w:val="B46400"/>
          <w:sz w:val="16"/>
        </w:rPr>
        <w:t>JULGADOS CORRELATOS</w:t>
      </w:r>
    </w:p>
    <w:p>
      <w:r>
        <w:rPr>
          <w:color w:val="8C8C8C"/>
          <w:sz w:val="14"/>
        </w:rPr>
        <w:t>cf-art-175-par-unico</w:t>
      </w:r>
      <w:r>
        <w:rPr>
          <w:color w:val="0050A0"/>
          <w:sz w:val="14"/>
        </w:rPr>
        <w:t xml:space="preserve"> | RMS 34203</w:t>
      </w:r>
      <w:r>
        <w:rPr>
          <w:color w:val="0050A0"/>
          <w:sz w:val="14"/>
        </w:rPr>
        <w:t xml:space="preserve"> | rel. Dias Toffoli</w:t>
      </w:r>
      <w:r>
        <w:rPr>
          <w:color w:val="0050A0"/>
          <w:sz w:val="14"/>
        </w:rPr>
        <w:t xml:space="preserve"> | 2017</w:t>
      </w:r>
    </w:p>
    <w:p>
      <w:pPr>
        <w:ind w:left="216"/>
      </w:pPr>
      <w:r>
        <w:rPr>
          <w:sz w:val="18"/>
        </w:rPr>
        <w:t>O contrato administrativo se encerra no prazo nele definido, salvo a realização de ajuste, ao final do termo, pela prorrogação contratual, se atendidas as exigências legais para tanto e se presente o interesse público na permanência do contrato. Nesse passo, é incongruente com a natureza da prorrogação contratual a ideia de sua formalização em momento antecedente ao término do contrato, como também é incongruente com sua natureza a garantia indissolúvel de sua realização já no instrumento contra</w:t>
      </w:r>
    </w:p>
    <w:p>
      <w:pPr>
        <w:ind w:left="216"/>
      </w:pPr>
      <w:r>
        <w:rPr>
          <w:b/>
          <w:color w:val="003C8C"/>
          <w:sz w:val="16"/>
        </w:rPr>
        <w:t>[RMS 34.203, rel. min. Dias Toffoli, j. 21-11-2017, 2ª T, DJE de 20-3-2018.]</w:t>
      </w:r>
    </w:p>
    <w:p>
      <w:r>
        <w:rPr>
          <w:b/>
          <w:color w:val="B46400"/>
          <w:sz w:val="16"/>
        </w:rPr>
        <w:t>CONTROLE CONCENTRADO</w:t>
      </w:r>
    </w:p>
    <w:p>
      <w:r>
        <w:rPr>
          <w:color w:val="8C8C8C"/>
          <w:sz w:val="14"/>
        </w:rPr>
        <w:t>cf-art-175-par-unico-inc-II</w:t>
      </w:r>
      <w:r>
        <w:rPr>
          <w:color w:val="0050A0"/>
          <w:sz w:val="14"/>
        </w:rPr>
        <w:t xml:space="preserve"> | ADI 5575</w:t>
      </w:r>
      <w:r>
        <w:rPr>
          <w:color w:val="0050A0"/>
          <w:sz w:val="14"/>
        </w:rPr>
        <w:t xml:space="preserve"> | rel. Luiz Fux</w:t>
      </w:r>
      <w:r>
        <w:rPr>
          <w:color w:val="0050A0"/>
          <w:sz w:val="14"/>
        </w:rPr>
        <w:t xml:space="preserve"> | 2018</w:t>
      </w:r>
    </w:p>
    <w:p>
      <w:pPr>
        <w:ind w:left="216"/>
      </w:pPr>
      <w:r>
        <w:rPr>
          <w:sz w:val="18"/>
        </w:rPr>
        <w:t>(...) a relação entre o usuário e a prestadora do serviço público possui natureza específica, informada por princípios próprios, notadamente o da solidariedade social (artigo 3º, I, da Constituição Federal), que não pode ser simplesmente aproximada da corriqueira relação consumerista, na qual prepondera a ótica individualista. (...) Não é por outra razão que a sede específica para a instituição das balizas infraconstitucionais nesse tema reside no artigo 175, parágrafo único, da Constituição Fed</w:t>
      </w:r>
    </w:p>
    <w:p>
      <w:pPr>
        <w:ind w:left="216"/>
      </w:pPr>
      <w:r>
        <w:rPr>
          <w:b/>
          <w:color w:val="003C8C"/>
          <w:sz w:val="16"/>
        </w:rPr>
        <w:t>[ADI 5.575, voto do rel. min. Luiz Fux, j. 25-10-2018, P, DJE de 7-11-2018.]</w:t>
      </w:r>
    </w:p>
    <w:p>
      <w:r>
        <w:rPr>
          <w:b/>
          <w:color w:val="B46400"/>
          <w:sz w:val="16"/>
        </w:rPr>
        <w:t>CONTROLE CONCENTRADO</w:t>
      </w:r>
    </w:p>
    <w:p>
      <w:r>
        <w:rPr>
          <w:color w:val="8C8C8C"/>
          <w:sz w:val="14"/>
        </w:rPr>
        <w:t>cf-art-175-par-unico-inc-III</w:t>
      </w:r>
      <w:r>
        <w:rPr>
          <w:color w:val="0050A0"/>
          <w:sz w:val="14"/>
        </w:rPr>
        <w:t xml:space="preserve"> | ADI 7324</w:t>
      </w:r>
      <w:r>
        <w:rPr>
          <w:color w:val="0050A0"/>
          <w:sz w:val="14"/>
        </w:rPr>
        <w:t xml:space="preserve"> | rel. Alexandre de Moraes</w:t>
      </w:r>
      <w:r>
        <w:rPr>
          <w:color w:val="0050A0"/>
          <w:sz w:val="14"/>
        </w:rPr>
        <w:t xml:space="preserve"> | 2025</w:t>
      </w:r>
    </w:p>
    <w:p>
      <w:pPr>
        <w:ind w:left="216"/>
      </w:pPr>
      <w:r>
        <w:rPr>
          <w:sz w:val="18"/>
        </w:rPr>
        <w:t>Lei nº 14.385/2022. Atribuição à ANEEL para destinar aos usuários os valores de repetição de indébito tributário das distribuidoras de energia elétrica. Política tarifária. (...) A norma impugnada não disciplina a repetição do indébito tributário, mas apenas a destinação dos valores correspondentes na composição das tarifas, sendo legítimo que, havendo restituição do indébito às distribuidoras, tal montante repercuta em favor dos usuários, para manutenção da modicidade e do equilíbrio econômico-</w:t>
      </w:r>
    </w:p>
    <w:p>
      <w:pPr>
        <w:ind w:left="216"/>
      </w:pPr>
      <w:r>
        <w:rPr>
          <w:b/>
          <w:color w:val="003C8C"/>
          <w:sz w:val="16"/>
        </w:rPr>
        <w:t>[ADI 7.324, rel. min. Alexandre de Moraes, j. 14.08.2025, P, DJE de 10.12.2025.]</w:t>
      </w:r>
    </w:p>
    <w:p>
      <w:r>
        <w:rPr>
          <w:b/>
          <w:color w:val="B46400"/>
          <w:sz w:val="16"/>
        </w:rPr>
        <w:t>CONTROLE CONCENTRADO</w:t>
      </w:r>
    </w:p>
    <w:p>
      <w:r>
        <w:rPr>
          <w:color w:val="8C8C8C"/>
          <w:sz w:val="14"/>
        </w:rPr>
        <w:t>cf-art-175-par-unico-inc-III</w:t>
      </w:r>
      <w:r>
        <w:rPr>
          <w:color w:val="0050A0"/>
          <w:sz w:val="14"/>
        </w:rPr>
        <w:t xml:space="preserve"> | ADI 3343</w:t>
      </w:r>
    </w:p>
    <w:p>
      <w:pPr>
        <w:ind w:left="216"/>
      </w:pPr>
      <w:r>
        <w:rPr>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w:t>
      </w:r>
    </w:p>
    <w:p>
      <w:pPr>
        <w:ind w:left="216"/>
      </w:pPr>
      <w:r>
        <w:rPr>
          <w:b/>
          <w:color w:val="003C8C"/>
          <w:sz w:val="16"/>
        </w:rPr>
        <w:t>[ADI 3.343, red.do ac. min. Luiz Fux, j. 1º-9-2011, P, DJE de 22-11-2011.]</w:t>
      </w:r>
    </w:p>
    <w:p>
      <w:r>
        <w:rPr>
          <w:b/>
          <w:color w:val="B46400"/>
          <w:sz w:val="16"/>
        </w:rPr>
        <w:t>CONTROLE CONCENTRADO</w:t>
      </w:r>
    </w:p>
    <w:p>
      <w:r>
        <w:rPr>
          <w:color w:val="8C8C8C"/>
          <w:sz w:val="14"/>
        </w:rPr>
        <w:t>cf-art-175-par-unico-inc-III</w:t>
      </w:r>
      <w:r>
        <w:rPr>
          <w:color w:val="0050A0"/>
          <w:sz w:val="14"/>
        </w:rPr>
        <w:t xml:space="preserve"> | ADI 3225</w:t>
      </w:r>
      <w:r>
        <w:rPr>
          <w:color w:val="0050A0"/>
          <w:sz w:val="14"/>
        </w:rPr>
        <w:t xml:space="preserve"> | rel. Cezar Peluso</w:t>
      </w:r>
      <w:r>
        <w:rPr>
          <w:color w:val="0050A0"/>
          <w:sz w:val="14"/>
        </w:rPr>
        <w:t xml:space="preserve"> | 2007</w:t>
      </w:r>
    </w:p>
    <w:p>
      <w:pPr>
        <w:ind w:left="216"/>
      </w:pPr>
      <w:r>
        <w:rPr>
          <w:sz w:val="18"/>
        </w:rPr>
        <w:t>(...) a exigência constante do art. 112, § 2º, da Constituição fluminense consagra mera restrição material à atividade do legislador estadual, que com ela se vê impedido de conceder gratuidade sem proceder à necessária indicação da fonte de custeio. É assente a jurisprudência da Corte no sentido de que as regras do processo legislativo federal que devem [ser] reproduzidas no âmbito estadual são apenas as de cunho substantivo, coisa que se não reconhece ao dispositivo atacado. É que este não se d</w:t>
      </w:r>
    </w:p>
    <w:p>
      <w:pPr>
        <w:ind w:left="216"/>
      </w:pPr>
      <w:r>
        <w:rPr>
          <w:b/>
          <w:color w:val="003C8C"/>
          <w:sz w:val="16"/>
        </w:rPr>
        <w:t>[ADI 3.225, voto do rel. min. Cezar Peluso, j. 17-9-2007, P, DJ de 26-10-2007.]</w:t>
      </w:r>
    </w:p>
    <w:p>
      <w:r>
        <w:rPr>
          <w:b/>
          <w:color w:val="B46400"/>
          <w:sz w:val="16"/>
        </w:rPr>
        <w:t>CONTROLE CONCENTRADO</w:t>
      </w:r>
    </w:p>
    <w:p>
      <w:r>
        <w:rPr>
          <w:color w:val="8C8C8C"/>
          <w:sz w:val="14"/>
        </w:rPr>
        <w:t>cf-art-175-par-unico-inc-III</w:t>
      </w:r>
      <w:r>
        <w:rPr>
          <w:color w:val="0050A0"/>
          <w:sz w:val="14"/>
        </w:rPr>
        <w:t xml:space="preserve"> | RE 1538690</w:t>
      </w:r>
      <w:r>
        <w:rPr>
          <w:color w:val="0050A0"/>
          <w:sz w:val="14"/>
        </w:rPr>
        <w:t xml:space="preserve"> | rel. Luís Roberto Barroso</w:t>
      </w:r>
      <w:r>
        <w:rPr>
          <w:color w:val="0050A0"/>
          <w:sz w:val="14"/>
        </w:rPr>
        <w:t xml:space="preserve"> | 2025</w:t>
      </w:r>
    </w:p>
    <w:p>
      <w:pPr>
        <w:ind w:left="216"/>
      </w:pPr>
      <w:r>
        <w:rPr>
          <w:sz w:val="18"/>
        </w:rPr>
        <w:t>“É infraconstitucional a controvérsia sobre o excesso de poder regulamentar de atos do Poder Executivo que disciplinam a destinação de recursos da Conta de Desenvolvimento Energético (CDE)”.</w:t>
      </w:r>
    </w:p>
    <w:p>
      <w:pPr>
        <w:ind w:left="216"/>
      </w:pPr>
      <w:r>
        <w:rPr>
          <w:b/>
          <w:color w:val="003C8C"/>
          <w:sz w:val="16"/>
        </w:rPr>
        <w:t>[RE 1.538.690 RG, rel. min. Luís Roberto Barroso, j. 11.04.2025, P, DJE de 30.05.2025, Tema 1.387, com repercussão geral negada.]</w:t>
      </w:r>
    </w:p>
    <w:p>
      <w:r>
        <w:rPr>
          <w:b/>
          <w:color w:val="B46400"/>
          <w:sz w:val="16"/>
        </w:rPr>
        <w:t>REPERCUSSAO GERAL</w:t>
      </w:r>
    </w:p>
    <w:p>
      <w:r>
        <w:rPr>
          <w:color w:val="8C8C8C"/>
          <w:sz w:val="14"/>
        </w:rPr>
        <w:t>cf-art-175-par-unico-inc-III</w:t>
      </w:r>
      <w:r>
        <w:rPr>
          <w:color w:val="0050A0"/>
          <w:sz w:val="14"/>
        </w:rPr>
        <w:t xml:space="preserve"> | RE 576.189</w:t>
      </w:r>
      <w:r>
        <w:rPr>
          <w:color w:val="0050A0"/>
          <w:sz w:val="14"/>
        </w:rPr>
        <w:t xml:space="preserve"> | rel. Ricardo Lewandowski</w:t>
      </w:r>
    </w:p>
    <w:p>
      <w:pPr>
        <w:ind w:left="216"/>
      </w:pPr>
      <w:r>
        <w:rPr>
          <w:sz w:val="18"/>
        </w:rPr>
        <w:t>Os encargos de capacidade emergencial e de aquisição de energia elétrica emergencial, instituídos pela Lei 10.438/2002, não possuem natureza tributária. Encargos destituídos de compulsoriedade, razão pela qual correspondem a tarifas ou preços públicos. Verbas que constituem receita originária e privada, destinada a remunerar concessionárias, permissionárias e autorizadas pelos custos do serviço, incluindo sua manutenção, melhora e expansão, e medidas para prevenir momentos de escassez. O art. 17</w:t>
      </w:r>
    </w:p>
    <w:p>
      <w:r>
        <w:rPr>
          <w:b/>
          <w:color w:val="B46400"/>
          <w:sz w:val="16"/>
        </w:rPr>
        <w:t>JULGADOS CORRELATOS</w:t>
      </w:r>
    </w:p>
    <w:p>
      <w:r>
        <w:rPr>
          <w:color w:val="8C8C8C"/>
          <w:sz w:val="14"/>
        </w:rPr>
        <w:t>cf-art-175-par-unico-inc-III</w:t>
      </w:r>
      <w:r>
        <w:rPr>
          <w:color w:val="0050A0"/>
          <w:sz w:val="14"/>
        </w:rPr>
        <w:t xml:space="preserve"> | RE 544289</w:t>
      </w:r>
      <w:r>
        <w:rPr>
          <w:color w:val="0050A0"/>
          <w:sz w:val="14"/>
        </w:rPr>
        <w:t xml:space="preserve"> | rel. Ricardo Lewandowski</w:t>
      </w:r>
      <w:r>
        <w:rPr>
          <w:color w:val="0050A0"/>
          <w:sz w:val="14"/>
        </w:rPr>
        <w:t xml:space="preserve"> | 2009</w:t>
      </w:r>
    </w:p>
    <w:p>
      <w:pPr>
        <w:ind w:left="216"/>
      </w:pPr>
      <w:r>
        <w:rPr>
          <w:sz w:val="18"/>
        </w:rPr>
        <w:t>O quantitativo cobrado dos usuários das redes de água e esgoto é tido como preço público.</w:t>
      </w:r>
    </w:p>
    <w:p>
      <w:pPr>
        <w:ind w:left="216"/>
      </w:pPr>
      <w:r>
        <w:rPr>
          <w:b/>
          <w:color w:val="003C8C"/>
          <w:sz w:val="16"/>
        </w:rPr>
        <w:t>[RE 544.289 AgR, rel. min. Ricardo Lewandowski, j. 26-5-2009, 1ª T, DJE de 19-6-2009.]</w:t>
      </w:r>
    </w:p>
    <w:p>
      <w:r>
        <w:rPr>
          <w:b/>
          <w:color w:val="B46400"/>
          <w:sz w:val="16"/>
        </w:rPr>
        <w:t>JULGADOS CORRELATOS</w:t>
      </w:r>
    </w:p>
    <w:p>
      <w:r>
        <w:rPr>
          <w:color w:val="8C8C8C"/>
          <w:sz w:val="14"/>
        </w:rPr>
        <w:t>cf-art-175-par-unico-inc-III</w:t>
      </w:r>
      <w:r>
        <w:rPr>
          <w:color w:val="0050A0"/>
          <w:sz w:val="14"/>
        </w:rPr>
        <w:t xml:space="preserve"> | RE 581.085</w:t>
      </w:r>
      <w:r>
        <w:rPr>
          <w:color w:val="0050A0"/>
          <w:sz w:val="14"/>
        </w:rPr>
        <w:t xml:space="preserve"> | rel. Dias Toffoli</w:t>
      </w:r>
    </w:p>
    <w:p>
      <w:pPr>
        <w:ind w:left="216"/>
      </w:pPr>
      <w:r>
        <w:rPr>
          <w:sz w:val="18"/>
        </w:rPr>
        <w:t>= RE 581.085 ED-AgR, rel. min. Dias Toffoli, j. 25-9-2012, 1ª T, DJE de 25-9-2012</w:t>
      </w:r>
    </w:p>
    <w:p>
      <w:r>
        <w:rPr>
          <w:b/>
          <w:color w:val="B46400"/>
          <w:sz w:val="16"/>
        </w:rPr>
        <w:t>CONTROLE CONCENTRADO</w:t>
      </w:r>
    </w:p>
    <w:p>
      <w:r>
        <w:rPr>
          <w:color w:val="8C8C8C"/>
          <w:sz w:val="14"/>
        </w:rPr>
        <w:t>cf-art-175-par-unico-inc-IV</w:t>
      </w:r>
      <w:r>
        <w:rPr>
          <w:color w:val="0050A0"/>
          <w:sz w:val="14"/>
        </w:rPr>
        <w:t xml:space="preserve"> | ADI 3944</w:t>
      </w:r>
      <w:r>
        <w:rPr>
          <w:color w:val="0050A0"/>
          <w:sz w:val="14"/>
        </w:rPr>
        <w:t xml:space="preserve"> | rel. Ayres Britto</w:t>
      </w:r>
      <w:r>
        <w:rPr>
          <w:color w:val="0050A0"/>
          <w:sz w:val="14"/>
        </w:rPr>
        <w:t xml:space="preserve"> | 2010</w:t>
      </w:r>
    </w:p>
    <w:p>
      <w:pPr>
        <w:ind w:left="216"/>
      </w:pPr>
      <w:r>
        <w:rPr>
          <w:sz w:val="18"/>
        </w:rPr>
        <w:t>Consignação de canal de radiofrequência (ou autorização de uso de espectro de radiofrequência) não se confunde com concessão ou autorização do serviço público de radiodifusão de sons e imagens. A primeira (consignação), regulada pela Lei 9.472/1997, é acessória da segunda (concessão ou permissão). A norma inscrita no art. 7º do Decreto 5.820/2006 (e também nos arts. 8º a 10) cuida de autorização de uso do espectro de radiofrequências, e não de outorga de concessão do serviço público de radiodifu</w:t>
      </w:r>
    </w:p>
    <w:p>
      <w:pPr>
        <w:ind w:left="216"/>
      </w:pPr>
      <w:r>
        <w:rPr>
          <w:b/>
          <w:color w:val="003C8C"/>
          <w:sz w:val="16"/>
        </w:rPr>
        <w:t>[ADI 3.944, rel. min. Ayres Britto, j. 5-8-2010, P, DJE de 1º-10-2010.]</w:t>
      </w:r>
    </w:p>
    <w:p>
      <w:pPr>
        <w:pStyle w:val="Heading1"/>
      </w:pPr>
      <w:r>
        <w:t>Art. 176</w:t>
      </w:r>
    </w:p>
    <w:p>
      <w:r>
        <w:rPr>
          <w:b/>
          <w:color w:val="B46400"/>
          <w:sz w:val="16"/>
        </w:rPr>
        <w:t>CONTROLE CONCENTRADO</w:t>
      </w:r>
    </w:p>
    <w:p>
      <w:r>
        <w:rPr>
          <w:color w:val="8C8C8C"/>
          <w:sz w:val="14"/>
        </w:rPr>
        <w:t>cf-art-176</w:t>
      </w:r>
      <w:r>
        <w:rPr>
          <w:color w:val="0050A0"/>
          <w:sz w:val="14"/>
        </w:rPr>
        <w:t xml:space="preserve"> | ADI 3273</w:t>
      </w:r>
      <w:r>
        <w:rPr>
          <w:color w:val="0050A0"/>
          <w:sz w:val="14"/>
        </w:rPr>
        <w:t xml:space="preserve"> | rel. Eros Grau</w:t>
      </w:r>
      <w:r>
        <w:rPr>
          <w:color w:val="0050A0"/>
          <w:sz w:val="14"/>
        </w:rPr>
        <w:t xml:space="preserve"> | 2005</w:t>
      </w:r>
    </w:p>
    <w:p>
      <w:pPr>
        <w:ind w:left="216"/>
      </w:pPr>
      <w:r>
        <w:rPr>
          <w:sz w:val="18"/>
        </w:rPr>
        <w:t>O conceito de monopólio pressupõe apenas um agente apto a desenvolver as atividades econômicas a ele correspondentes. Não se presta a explicitar características da propriedade, que é sempre exclusiva, sendo redundantes e desprovidas de significado as expressões "monopólio da propriedade" ou "monopólio do bem". (...) A Constituição do Brasil enumera atividades que consubstanciam monopólio da União (art. 177) e os bens que são de sua exclusiva propriedade (art. 20). A existência ou o desenvolvimen</w:t>
      </w:r>
    </w:p>
    <w:p>
      <w:pPr>
        <w:ind w:left="216"/>
      </w:pPr>
      <w:r>
        <w:rPr>
          <w:b/>
          <w:color w:val="003C8C"/>
          <w:sz w:val="16"/>
        </w:rPr>
        <w:t>[ADI 3.273 e ADI 3.366, red. do ac. min. Eros Grau, j. 16-3-2005, P, DJ de 2-3-2007.]</w:t>
      </w:r>
    </w:p>
    <w:p>
      <w:r>
        <w:rPr>
          <w:b/>
          <w:color w:val="B46400"/>
          <w:sz w:val="16"/>
        </w:rPr>
        <w:t>JULGADOS CORRELATOS</w:t>
      </w:r>
    </w:p>
    <w:p>
      <w:r>
        <w:rPr>
          <w:color w:val="8C8C8C"/>
          <w:sz w:val="14"/>
        </w:rPr>
        <w:t>cf-art-176</w:t>
      </w:r>
      <w:r>
        <w:rPr>
          <w:color w:val="0050A0"/>
          <w:sz w:val="14"/>
        </w:rPr>
        <w:t xml:space="preserve"> | RE 189964</w:t>
      </w:r>
      <w:r>
        <w:rPr>
          <w:color w:val="0050A0"/>
          <w:sz w:val="14"/>
        </w:rPr>
        <w:t xml:space="preserve"> | rel. Carlos Velloso</w:t>
      </w:r>
      <w:r>
        <w:rPr>
          <w:color w:val="0050A0"/>
          <w:sz w:val="14"/>
        </w:rPr>
        <w:t xml:space="preserve"> | 1996</w:t>
      </w:r>
    </w:p>
    <w:p>
      <w:pPr>
        <w:ind w:left="216"/>
      </w:pPr>
      <w:r>
        <w:rPr>
          <w:sz w:val="18"/>
        </w:rPr>
        <w:t>Jazidas de minerais, areia, pedras e cascalho: não são indenizáveis, em princípio, salvo existência de concessão de lavra.</w:t>
      </w:r>
    </w:p>
    <w:p>
      <w:pPr>
        <w:ind w:left="216"/>
      </w:pPr>
      <w:r>
        <w:rPr>
          <w:b/>
          <w:color w:val="003C8C"/>
          <w:sz w:val="16"/>
        </w:rPr>
        <w:t>[RE 189.964, rel. min. Carlos Velloso, j. 7-5-1996, 2ª T, DJ de 21-6-1996.]</w:t>
      </w:r>
    </w:p>
    <w:p>
      <w:r>
        <w:rPr>
          <w:b/>
          <w:color w:val="B46400"/>
          <w:sz w:val="16"/>
        </w:rPr>
        <w:t>JULGADOS CORRELATOS</w:t>
      </w:r>
    </w:p>
    <w:p>
      <w:r>
        <w:rPr>
          <w:color w:val="8C8C8C"/>
          <w:sz w:val="14"/>
        </w:rPr>
        <w:t>cf-art-176</w:t>
      </w:r>
      <w:r>
        <w:rPr>
          <w:color w:val="0050A0"/>
          <w:sz w:val="14"/>
        </w:rPr>
        <w:t xml:space="preserve"> | RE 140254</w:t>
      </w:r>
      <w:r>
        <w:rPr>
          <w:color w:val="0050A0"/>
          <w:sz w:val="14"/>
        </w:rPr>
        <w:t xml:space="preserve"> | rel. Celso de Mello</w:t>
      </w:r>
      <w:r>
        <w:rPr>
          <w:color w:val="0050A0"/>
          <w:sz w:val="14"/>
        </w:rPr>
        <w:t xml:space="preserve"> | 1995</w:t>
      </w:r>
    </w:p>
    <w:p>
      <w:pPr>
        <w:ind w:left="216"/>
      </w:pPr>
      <w:r>
        <w:rPr>
          <w:sz w:val="18"/>
        </w:rPr>
        <w:t>O sistema de direito constitucional positivo vigente no Brasil – fiel à tradição republicana iniciada com a Constituição de 1934 instituiu verdadeira separação jurídica entre a propriedade do solo e a propriedade mineral (que incide sobre as jazidas, em lavra ou não, e demais recursos minerais existentes no imóvel) e atribuiu, à União Federal, a titularidade da propriedade mineral, para o específico efeito de exploração econômica e/ou de aproveitamento industrial. A propriedade mineral submete-s</w:t>
      </w:r>
    </w:p>
    <w:p>
      <w:pPr>
        <w:ind w:left="216"/>
      </w:pPr>
      <w:r>
        <w:rPr>
          <w:b/>
          <w:color w:val="003C8C"/>
          <w:sz w:val="16"/>
        </w:rPr>
        <w:t>[RE 140.254 AgR, rel. min. Celso de Mello, j. 5-12-1995, 1ª T, DJ de 6-6-1997.]</w:t>
      </w:r>
    </w:p>
    <w:p>
      <w:r>
        <w:rPr>
          <w:b/>
          <w:color w:val="B46400"/>
          <w:sz w:val="16"/>
        </w:rPr>
        <w:t>JULGADOS CORRELATOS</w:t>
      </w:r>
    </w:p>
    <w:p>
      <w:r>
        <w:rPr>
          <w:color w:val="8C8C8C"/>
          <w:sz w:val="14"/>
        </w:rPr>
        <w:t>cf-art-176</w:t>
      </w:r>
    </w:p>
    <w:p>
      <w:pPr>
        <w:ind w:left="216"/>
      </w:pPr>
      <w:r>
        <w:rPr>
          <w:sz w:val="18"/>
        </w:rPr>
        <w:t>§ 1º A pesquisa e a lavra de recursos minerais e o aproveitamento dos potenciais a que se refere o caput deste artigo somente poderão ser efetuados mediante autorização ou concessão da União, no interesse nacional, por brasileiros ou empresa constituída sob as leis brasileiras e que tenha sua sede e administração no País, na forma da lei, que estabelecerá as condições específicas quando essas atividades se desenvolverem em faixa de fronteira ou terras indígenas. (Redação da EC 6/1995)</w:t>
      </w:r>
    </w:p>
    <w:p>
      <w:r>
        <w:rPr>
          <w:b/>
          <w:color w:val="B46400"/>
          <w:sz w:val="16"/>
        </w:rPr>
        <w:t>CONTROLE CONCENTRADO</w:t>
      </w:r>
    </w:p>
    <w:p>
      <w:r>
        <w:rPr>
          <w:color w:val="8C8C8C"/>
          <w:sz w:val="14"/>
        </w:rPr>
        <w:t>cf-art-176</w:t>
      </w:r>
      <w:r>
        <w:rPr>
          <w:color w:val="0050A0"/>
          <w:sz w:val="14"/>
        </w:rPr>
        <w:t xml:space="preserve"> | ADI 2473</w:t>
      </w:r>
      <w:r>
        <w:rPr>
          <w:color w:val="0050A0"/>
          <w:sz w:val="14"/>
        </w:rPr>
        <w:t xml:space="preserve"> | rel. Néri da Silveira</w:t>
      </w:r>
      <w:r>
        <w:rPr>
          <w:color w:val="0050A0"/>
          <w:sz w:val="14"/>
        </w:rPr>
        <w:t xml:space="preserve"> | 2001</w:t>
      </w:r>
    </w:p>
    <w:p>
      <w:pPr>
        <w:ind w:left="216"/>
      </w:pPr>
      <w:r>
        <w:rPr>
          <w:sz w:val="18"/>
        </w:rPr>
        <w:t>De fato, não podem a medida provisória ou a GCE [Câmara de Gestão da Crise de Energia Elétrica], por via de delegação, dispor normativamente, de molde a afastar, pura e simplesmente, a aplicação de leis que se destinam à disciplina da regra maior do art. 176, § 1º, da Constituição, no que concerne a potencial hidráulico. De fato, esse dispositivo resultante da EC 6, de 15-8-1995, não pode ser objeto de disciplina por medida provisória, a teor do art. 246 da Constituição. Nesse sentido, o Plenári</w:t>
      </w:r>
    </w:p>
    <w:p>
      <w:pPr>
        <w:ind w:left="216"/>
      </w:pPr>
      <w:r>
        <w:rPr>
          <w:b/>
          <w:color w:val="003C8C"/>
          <w:sz w:val="16"/>
        </w:rPr>
        <w:t>[ADI 2.473 MC, voto do rel. min. Néri da Silveira, j. 13-9-2001, P, DJ de 7-11-2003.]</w:t>
      </w:r>
    </w:p>
    <w:p>
      <w:r>
        <w:rPr>
          <w:b/>
          <w:color w:val="B46400"/>
          <w:sz w:val="16"/>
        </w:rPr>
        <w:t>CONTROLE CONCENTRADO</w:t>
      </w:r>
    </w:p>
    <w:p>
      <w:r>
        <w:rPr>
          <w:color w:val="8C8C8C"/>
          <w:sz w:val="14"/>
        </w:rPr>
        <w:t>cf-art-176</w:t>
      </w:r>
      <w:r>
        <w:rPr>
          <w:color w:val="0050A0"/>
          <w:sz w:val="14"/>
        </w:rPr>
        <w:t xml:space="preserve"> | MI 7490</w:t>
      </w:r>
      <w:r>
        <w:rPr>
          <w:color w:val="0050A0"/>
          <w:sz w:val="14"/>
        </w:rPr>
        <w:t xml:space="preserve"> | rel. Flávio Dino</w:t>
      </w:r>
      <w:r>
        <w:rPr>
          <w:color w:val="0050A0"/>
          <w:sz w:val="14"/>
        </w:rPr>
        <w:t xml:space="preserve"> | 2025</w:t>
      </w:r>
    </w:p>
    <w:p>
      <w:pPr>
        <w:ind w:left="216"/>
      </w:pPr>
      <w:r>
        <w:rPr>
          <w:sz w:val="18"/>
        </w:rPr>
        <w:t>= ADI 1.597 MC, red. do ac. min. Maurício Corrêa, j. 19-11-1997, P, DJ de 19-12-2002 Omissão legislativa verificada, em virtude de quase 37 anos de inércia quanto à edição de leis reclamadas pelos arts. 176, § 1º, e 231, CF. Demonstração da atual impossibilidade de os povos indígenas perceberem quaisquer resultados do empreendimento hidrelétrico de Belo Monte e outros similares. O direito dos povos indígenas sobre seus territórios tradicionais, o dever de proteção a esse direito e o estabelecime</w:t>
      </w:r>
    </w:p>
    <w:p>
      <w:pPr>
        <w:ind w:left="216"/>
      </w:pPr>
      <w:r>
        <w:rPr>
          <w:b/>
          <w:color w:val="003C8C"/>
          <w:sz w:val="16"/>
        </w:rPr>
        <w:t>[MI 7.490 MC-REF, rel. min. Flávio Dino, j. 25.06.2025, P, DJE de 16.07.2025.]</w:t>
      </w:r>
    </w:p>
    <w:p>
      <w:r>
        <w:rPr>
          <w:b/>
          <w:color w:val="B46400"/>
          <w:sz w:val="16"/>
        </w:rPr>
        <w:t>JULGADOS CORRELATOS</w:t>
      </w:r>
    </w:p>
    <w:p>
      <w:r>
        <w:rPr>
          <w:color w:val="8C8C8C"/>
          <w:sz w:val="14"/>
        </w:rPr>
        <w:t>cf-art-176</w:t>
      </w:r>
      <w:r>
        <w:rPr>
          <w:color w:val="0050A0"/>
          <w:sz w:val="14"/>
        </w:rPr>
        <w:t xml:space="preserve"> | RE 140254</w:t>
      </w:r>
      <w:r>
        <w:rPr>
          <w:color w:val="0050A0"/>
          <w:sz w:val="14"/>
        </w:rPr>
        <w:t xml:space="preserve"> | rel. Celso de Mello</w:t>
      </w:r>
      <w:r>
        <w:rPr>
          <w:color w:val="0050A0"/>
          <w:sz w:val="14"/>
        </w:rPr>
        <w:t xml:space="preserve"> | 1995</w:t>
      </w:r>
    </w:p>
    <w:p>
      <w:pPr>
        <w:ind w:left="216"/>
      </w:pPr>
      <w:r>
        <w:rPr>
          <w:sz w:val="18"/>
        </w:rPr>
        <w:t>O sistema minerário vigente no Brasil atribui, à concessão de lavra – que constitui verdadeira res in commercio –, caráter negocial e conteúdo de natureza econômico-financeira. O impedimento causado pelo poder público na exploração empresarial das jazidas legitimamente concedidas gera o dever estatal de indenizar o minerador que detém, por efeito de regular delegação presidencial, o direito de industrializar e de aproveitar o produto resultante da extração mineral. Objeto de indenização há de se</w:t>
      </w:r>
    </w:p>
    <w:p>
      <w:pPr>
        <w:ind w:left="216"/>
      </w:pPr>
      <w:r>
        <w:rPr>
          <w:b/>
          <w:color w:val="003C8C"/>
          <w:sz w:val="16"/>
        </w:rPr>
        <w:t>[RE 140.254 AgR, rel. min. Celso de Mello, j. 5-12-1995, 1ª T, DJ de 6-6-1997.]</w:t>
      </w:r>
    </w:p>
    <w:p>
      <w:r>
        <w:rPr>
          <w:b/>
          <w:color w:val="B46400"/>
          <w:sz w:val="16"/>
        </w:rPr>
        <w:t>JULGADOS CORRELATOS</w:t>
      </w:r>
    </w:p>
    <w:p>
      <w:r>
        <w:rPr>
          <w:color w:val="8C8C8C"/>
          <w:sz w:val="14"/>
        </w:rPr>
        <w:t>cf-art-176-par-2</w:t>
      </w:r>
      <w:r>
        <w:rPr>
          <w:color w:val="0050A0"/>
          <w:sz w:val="14"/>
        </w:rPr>
        <w:t xml:space="preserve"> | RE 228800</w:t>
      </w:r>
      <w:r>
        <w:rPr>
          <w:color w:val="0050A0"/>
          <w:sz w:val="14"/>
        </w:rPr>
        <w:t xml:space="preserve"> | rel. Sepúlveda Pertence</w:t>
      </w:r>
      <w:r>
        <w:rPr>
          <w:color w:val="0050A0"/>
          <w:sz w:val="14"/>
        </w:rPr>
        <w:t xml:space="preserve"> | 2001</w:t>
      </w:r>
    </w:p>
    <w:p>
      <w:pPr>
        <w:ind w:left="216"/>
      </w:pPr>
      <w:r>
        <w:rPr>
          <w:sz w:val="18"/>
        </w:rPr>
        <w:t>Na verdade – na alternativa que lhe confiara a Lei fundamental – o que a Lei 7.990/1989 instituiu, ao estabelecer no art. 6º que “a compensação financeira pela exploração de recursos minerais, para fins de aproveitamento econômico, será de até 3% sobre o valor do faturamento líquido resultante da venda do produto mineral”, não foi verdadeira compensação financeira: foi, sim, genuína “participação no resultado da exploração”, entendido o resultado não como o lucro do explorador, mas como aquilo q</w:t>
      </w:r>
    </w:p>
    <w:p>
      <w:pPr>
        <w:ind w:left="216"/>
      </w:pPr>
      <w:r>
        <w:rPr>
          <w:b/>
          <w:color w:val="003C8C"/>
          <w:sz w:val="16"/>
        </w:rPr>
        <w:t>[RE 228.800, voto do rel. min. Sepúlveda Pertence, j. 25-9-2001, 1ª T, DJ de 16-11-2001.]</w:t>
      </w:r>
    </w:p>
    <w:p>
      <w:pPr>
        <w:pStyle w:val="Heading1"/>
      </w:pPr>
      <w:r>
        <w:t>Art. 177</w:t>
      </w:r>
    </w:p>
    <w:p>
      <w:r>
        <w:rPr>
          <w:color w:val="8C8C8C"/>
          <w:sz w:val="14"/>
        </w:rPr>
        <w:t>cf-art-177-inc-III</w:t>
      </w:r>
    </w:p>
    <w:p>
      <w:pPr>
        <w:ind w:left="216"/>
      </w:pPr>
      <w:r>
        <w:rPr>
          <w:sz w:val="18"/>
        </w:rPr>
        <w:t>IV - o transporte marítimo do petróleo bruto de origem nacional ou de derivados básicos de petróleo produzidos no País, bem assim o transporte, por meio de conduto, de petróleo bruto, seus derivados e gás natural de qualquer origem; (Vide EC 9/1995) V - a pesquisa, a lavra, o enriquecimento, o reprocessamento, a industrialização e o comércio de minérios e minerais nucleares e seus derivados, com exceção dos radioisótopos cuja produção, comercialização e utilização poderão ser autorizadas sob reg</w:t>
      </w:r>
    </w:p>
    <w:p>
      <w:r>
        <w:rPr>
          <w:b/>
          <w:color w:val="B46400"/>
          <w:sz w:val="16"/>
        </w:rPr>
        <w:t>CONTROLE CONCENTRADO</w:t>
      </w:r>
    </w:p>
    <w:p>
      <w:r>
        <w:rPr>
          <w:color w:val="8C8C8C"/>
          <w:sz w:val="14"/>
        </w:rPr>
        <w:t>cf-art-177-par-1</w:t>
      </w:r>
      <w:r>
        <w:rPr>
          <w:color w:val="0050A0"/>
          <w:sz w:val="14"/>
        </w:rPr>
        <w:t xml:space="preserve"> | ADI 3273</w:t>
      </w:r>
      <w:r>
        <w:rPr>
          <w:color w:val="0050A0"/>
          <w:sz w:val="14"/>
        </w:rPr>
        <w:t xml:space="preserve"> | rel. Eros Grau</w:t>
      </w:r>
      <w:r>
        <w:rPr>
          <w:color w:val="0050A0"/>
          <w:sz w:val="14"/>
        </w:rPr>
        <w:t xml:space="preserve"> | 2005</w:t>
      </w:r>
    </w:p>
    <w:p>
      <w:pPr>
        <w:ind w:left="216"/>
      </w:pPr>
      <w:r>
        <w:rPr>
          <w:sz w:val="18"/>
        </w:rPr>
        <w:t>O conceito de monopólio pressupõe apenas um agente apto a desenvolver as atividades econômicas a ele correspondentes. Não se presta a explicitar características da propriedade, que é sempre exclusiva, sendo redundantes e desprovidas de significado as expressões "monopólio da propriedade" ou "monopólio do bem". (...) A Constituição do Brasil enumera atividades que consubstanciam monopólio da União (art. 177) e os bens que são de sua exclusiva propriedade (art. 20). A existência ou o desenvolvimen</w:t>
      </w:r>
    </w:p>
    <w:p>
      <w:pPr>
        <w:ind w:left="216"/>
      </w:pPr>
      <w:r>
        <w:rPr>
          <w:b/>
          <w:color w:val="003C8C"/>
          <w:sz w:val="16"/>
        </w:rPr>
        <w:t>[ADI 3.273 e ADI 3.366, red. do ac. min. Eros Grau, j. 16-3-2005, P, DJ de 2-3-2007.]</w:t>
      </w:r>
    </w:p>
    <w:p>
      <w:r>
        <w:rPr>
          <w:b/>
          <w:color w:val="B46400"/>
          <w:sz w:val="16"/>
        </w:rPr>
        <w:t>JULGADOS CORRELATOS</w:t>
      </w:r>
    </w:p>
    <w:p>
      <w:r>
        <w:rPr>
          <w:color w:val="8C8C8C"/>
          <w:sz w:val="14"/>
        </w:rPr>
        <w:t>cf-art-177-par-2</w:t>
      </w:r>
      <w:r>
        <w:rPr>
          <w:color w:val="0050A0"/>
          <w:sz w:val="14"/>
        </w:rPr>
        <w:t xml:space="preserve"> | RE 229440</w:t>
      </w:r>
      <w:r>
        <w:rPr>
          <w:color w:val="0050A0"/>
          <w:sz w:val="14"/>
        </w:rPr>
        <w:t xml:space="preserve"> | rel. Ilmar Galvão</w:t>
      </w:r>
      <w:r>
        <w:rPr>
          <w:color w:val="0050A0"/>
          <w:sz w:val="14"/>
        </w:rPr>
        <w:t xml:space="preserve"> | 1999</w:t>
      </w:r>
    </w:p>
    <w:p>
      <w:pPr>
        <w:ind w:left="216"/>
      </w:pPr>
      <w:r>
        <w:rPr>
          <w:sz w:val="18"/>
        </w:rPr>
        <w:t>Combustíveis derivados de petróleo e álcool carburante. Produtos vedados ao transportador-revendedor-retalhista. Portaria 250/1991 do antigo Ministério da Infraestrutura. Alegada ofensa ao art. 170, parágrafo único, da Constituição. Ato ministerial que se limita a explicitar os termos da Resolução 4, de 24-5-1988, legitimamente editada pelo antigo Conselho Nacional de Petróleo, no exercício de atribuição que lhe fora conferida pelo DL 395, de 29-4-1983, que limitou a atividade do transportador-r</w:t>
      </w:r>
    </w:p>
    <w:p>
      <w:pPr>
        <w:ind w:left="216"/>
      </w:pPr>
      <w:r>
        <w:rPr>
          <w:b/>
          <w:color w:val="003C8C"/>
          <w:sz w:val="16"/>
        </w:rPr>
        <w:t>[RE 229.440, rel. min. Ilmar Galvão, j. 15-6-1999, 1ª T, DJ de 5-11-1999.]</w:t>
      </w:r>
    </w:p>
    <w:p>
      <w:r>
        <w:rPr>
          <w:b/>
          <w:color w:val="B46400"/>
          <w:sz w:val="16"/>
        </w:rPr>
        <w:t>JULGADOS CORRELATOS</w:t>
      </w:r>
    </w:p>
    <w:p>
      <w:r>
        <w:rPr>
          <w:color w:val="8C8C8C"/>
          <w:sz w:val="14"/>
        </w:rPr>
        <w:t>cf-art-177-par-2</w:t>
      </w:r>
      <w:r>
        <w:rPr>
          <w:color w:val="0050A0"/>
          <w:sz w:val="14"/>
        </w:rPr>
        <w:t xml:space="preserve"> | AI 636.883</w:t>
      </w:r>
      <w:r>
        <w:rPr>
          <w:color w:val="0050A0"/>
          <w:sz w:val="14"/>
        </w:rPr>
        <w:t xml:space="preserve"> | rel. Cármen Lúcia</w:t>
      </w:r>
    </w:p>
    <w:p>
      <w:pPr>
        <w:ind w:left="216"/>
      </w:pPr>
      <w:r>
        <w:rPr>
          <w:sz w:val="18"/>
        </w:rPr>
        <w:t>= AI 636.883 AgR, rel. min. Cármen Lúcia, j. 8-2-2011, 1ª T, DJE de 1º-3-2011</w:t>
      </w:r>
    </w:p>
    <w:p>
      <w:r>
        <w:rPr>
          <w:b/>
          <w:color w:val="B46400"/>
          <w:sz w:val="16"/>
        </w:rPr>
        <w:t>CONTROLE CONCENTRADO</w:t>
      </w:r>
    </w:p>
    <w:p>
      <w:r>
        <w:rPr>
          <w:color w:val="8C8C8C"/>
          <w:sz w:val="14"/>
        </w:rPr>
        <w:t>cf-art-177-par-4-inc-II</w:t>
      </w:r>
      <w:r>
        <w:rPr>
          <w:color w:val="0050A0"/>
          <w:sz w:val="14"/>
        </w:rPr>
        <w:t xml:space="preserve"> | ADI 2925</w:t>
      </w:r>
      <w:r>
        <w:rPr>
          <w:color w:val="0050A0"/>
          <w:sz w:val="14"/>
        </w:rPr>
        <w:t xml:space="preserve"> | rel. Marco Aurélio</w:t>
      </w:r>
      <w:r>
        <w:rPr>
          <w:color w:val="0050A0"/>
          <w:sz w:val="14"/>
        </w:rPr>
        <w:t xml:space="preserve"> | 2003</w:t>
      </w:r>
    </w:p>
    <w:p>
      <w:pPr>
        <w:ind w:left="216"/>
      </w:pPr>
      <w:r>
        <w:rPr>
          <w:sz w:val="18"/>
        </w:rPr>
        <w:t>Lei orçamentária. Contribuição de Intervenção no Domínio Econômico. Importação e comercialização de petróleo e derivados, gás natural e derivados e álcool combustível. Cide. Destinação. Art. 177, § 4º, da CF. É inconstitucional interpretação da Lei Orçamentária 10.640, de 14-1-2003, que implique abertura de crédito suplementar em rubrica estranha à destinação do que arrecadado a partir do disposto no § 4º do art. 177 da CF, ante a natureza exaustiva das alíneas a, b e c do inciso II do citado pa</w:t>
      </w:r>
    </w:p>
    <w:p>
      <w:pPr>
        <w:ind w:left="216"/>
      </w:pPr>
      <w:r>
        <w:rPr>
          <w:b/>
          <w:color w:val="003C8C"/>
          <w:sz w:val="16"/>
        </w:rPr>
        <w:t>[ADI 2.925, red. do ac. min. Marco Aurélio, j. 19-12-2003, P, DJ de 14-3-2005.]</w:t>
      </w:r>
    </w:p>
    <w:p>
      <w:r>
        <w:rPr>
          <w:b/>
          <w:color w:val="B46400"/>
          <w:sz w:val="16"/>
        </w:rPr>
        <w:t>JULGADOS CORRELATOS</w:t>
      </w:r>
    </w:p>
    <w:p>
      <w:r>
        <w:rPr>
          <w:color w:val="8C8C8C"/>
          <w:sz w:val="14"/>
        </w:rPr>
        <w:t>cf-art-177-par-4-inc-II</w:t>
      </w:r>
      <w:r>
        <w:rPr>
          <w:color w:val="0050A0"/>
          <w:sz w:val="14"/>
        </w:rPr>
        <w:t xml:space="preserve"> | RE 646966</w:t>
      </w:r>
      <w:r>
        <w:rPr>
          <w:color w:val="0050A0"/>
          <w:sz w:val="14"/>
        </w:rPr>
        <w:t xml:space="preserve"> | rel. Cármen Lúcia</w:t>
      </w:r>
      <w:r>
        <w:rPr>
          <w:color w:val="0050A0"/>
          <w:sz w:val="14"/>
        </w:rPr>
        <w:t xml:space="preserve"> | 2012</w:t>
      </w:r>
    </w:p>
    <w:p>
      <w:pPr>
        <w:ind w:left="216"/>
      </w:pPr>
      <w:r>
        <w:rPr>
          <w:sz w:val="18"/>
        </w:rPr>
        <w:t>(...) o programa de equalização de custos de produção de cana-de-açúcar para a Região Nordeste constitui apenas uma das maneiras de o Estado implementar as medidas de intervenção no domínio econômico, não havendo que se falar em obrigatoriedade de repasse dos recursos da Contribuição de Intervenção no Domínio Econômico aos produtores de cana-de-açúcar daquela região.</w:t>
      </w:r>
    </w:p>
    <w:p>
      <w:pPr>
        <w:ind w:left="216"/>
      </w:pPr>
      <w:r>
        <w:rPr>
          <w:b/>
          <w:color w:val="003C8C"/>
          <w:sz w:val="16"/>
        </w:rPr>
        <w:t>[RE 646.966 AgR, voto da rel. min. Cármen Lúcia, j. 30-10-2012, 2ª T, DJE de 22-11-2012.]</w:t>
      </w:r>
    </w:p>
    <w:p>
      <w:pPr>
        <w:pStyle w:val="Heading1"/>
      </w:pPr>
      <w:r>
        <w:t>Art. 178</w:t>
      </w:r>
    </w:p>
    <w:p>
      <w:r>
        <w:rPr>
          <w:color w:val="8C8C8C"/>
          <w:sz w:val="14"/>
        </w:rPr>
        <w:t>cf-art-178</w:t>
      </w:r>
      <w:r>
        <w:rPr>
          <w:color w:val="0050A0"/>
          <w:sz w:val="14"/>
        </w:rPr>
        <w:t xml:space="preserve"> | RE 1520841</w:t>
      </w:r>
      <w:r>
        <w:rPr>
          <w:color w:val="0050A0"/>
          <w:sz w:val="14"/>
        </w:rPr>
        <w:t xml:space="preserve"> | rel. Luís Roberto Barroso</w:t>
      </w:r>
      <w:r>
        <w:rPr>
          <w:color w:val="0050A0"/>
          <w:sz w:val="14"/>
        </w:rPr>
        <w:t xml:space="preserve"> | 2025</w:t>
      </w:r>
    </w:p>
    <w:p>
      <w:pPr>
        <w:ind w:left="216"/>
      </w:pPr>
      <w:r>
        <w:rPr>
          <w:sz w:val="18"/>
        </w:rPr>
        <w:t>“1. A pretensão indenizatória por danos materiais em transporte aéreo internacional de carga e mercadoria está sujeita aos limites previstos em normas e tratados internacionais firmados pelo Brasil, em especial as Convenções de Varsóvia e de Montreal; 2. É infraconstitucional e fática a controvérsia sobre o afastamento da limitação à pretensão indenizatória quando a transportadora tem conhecimento do valor da carga ou age com dolo ou culpa grave.”</w:t>
      </w:r>
    </w:p>
    <w:p>
      <w:pPr>
        <w:ind w:left="216"/>
      </w:pPr>
      <w:r>
        <w:rPr>
          <w:b/>
          <w:color w:val="003C8C"/>
          <w:sz w:val="16"/>
        </w:rPr>
        <w:t>[RE 1.520.841 RG, rel. min. Luís Roberto Barroso, j. 3.2.2025, P, DJE de 12.2.2025, Tema 1.366, com mérito julgado.]</w:t>
      </w:r>
    </w:p>
    <w:p>
      <w:r>
        <w:rPr>
          <w:color w:val="8C8C8C"/>
          <w:sz w:val="14"/>
        </w:rPr>
        <w:t>cf-art-178</w:t>
      </w:r>
      <w:r>
        <w:rPr>
          <w:color w:val="0050A0"/>
          <w:sz w:val="14"/>
        </w:rPr>
        <w:t xml:space="preserve"> | ARE 766618</w:t>
      </w:r>
      <w:r>
        <w:rPr>
          <w:color w:val="0050A0"/>
          <w:sz w:val="14"/>
        </w:rPr>
        <w:t xml:space="preserve"> | rel. Luís Roberto Barroso</w:t>
      </w:r>
      <w:r>
        <w:rPr>
          <w:color w:val="0050A0"/>
          <w:sz w:val="14"/>
        </w:rPr>
        <w:t xml:space="preserve"> | 2023</w:t>
      </w:r>
    </w:p>
    <w:p>
      <w:pPr>
        <w:ind w:left="216"/>
      </w:pPr>
      <w:r>
        <w:rPr>
          <w:sz w:val="18"/>
        </w:rPr>
        <w:t>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geral, em que esta Corte decidiu que “[n]ão se aplicam as Convenções de Var</w:t>
      </w:r>
    </w:p>
    <w:p>
      <w:pPr>
        <w:ind w:left="216"/>
      </w:pPr>
      <w:r>
        <w:rPr>
          <w:b/>
          <w:color w:val="003C8C"/>
          <w:sz w:val="16"/>
        </w:rPr>
        <w:t>[ARE 766.618 ED, rel. min. Luís Roberto Barroso, j. 30.11.2023, P, DJE de 25.03.2024, Tema 210, com mérito julgado.]</w:t>
      </w:r>
    </w:p>
    <w:p>
      <w:r>
        <w:rPr>
          <w:color w:val="8C8C8C"/>
          <w:sz w:val="14"/>
        </w:rPr>
        <w:t>cf-art-178</w:t>
      </w:r>
      <w:r>
        <w:rPr>
          <w:color w:val="0050A0"/>
          <w:sz w:val="14"/>
        </w:rPr>
        <w:t xml:space="preserve"> | RE 1525098</w:t>
      </w:r>
      <w:r>
        <w:rPr>
          <w:color w:val="0050A0"/>
          <w:sz w:val="14"/>
        </w:rPr>
        <w:t xml:space="preserve"> | rel. Flávio Dino</w:t>
      </w:r>
      <w:r>
        <w:rPr>
          <w:color w:val="0050A0"/>
          <w:sz w:val="14"/>
        </w:rPr>
        <w:t xml:space="preserve"> | 2025</w:t>
      </w:r>
    </w:p>
    <w:p>
      <w:pPr>
        <w:ind w:left="216"/>
      </w:pPr>
      <w:r>
        <w:rPr>
          <w:sz w:val="18"/>
        </w:rPr>
        <w:t xml:space="preserve">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w:t>
        <w:br/>
        <w:t>[RE 636.331, rel. min. Gilmar Mendes, j. 25-5-2017, P, DJE de 13-11-2017, Tema 210, com mérito julgado.] A Convenção de Montreal é plenamente aplicável à discussão, conforme consolidado no Tema 210 da repercussão geral</w:t>
      </w:r>
    </w:p>
    <w:p>
      <w:pPr>
        <w:ind w:left="216"/>
      </w:pPr>
      <w:r>
        <w:rPr>
          <w:b/>
          <w:color w:val="003C8C"/>
          <w:sz w:val="16"/>
        </w:rPr>
        <w:t>[RE 1.525.098 ED-AgR, rel. min. Flávio Dino, j. 12.08.2025, 1ª T, DJE de 18.08.2025.]</w:t>
      </w:r>
    </w:p>
    <w:p>
      <w:r>
        <w:rPr>
          <w:color w:val="8C8C8C"/>
          <w:sz w:val="14"/>
        </w:rPr>
        <w:t>cf-art-178</w:t>
      </w:r>
      <w:r>
        <w:rPr>
          <w:color w:val="0050A0"/>
          <w:sz w:val="14"/>
        </w:rPr>
        <w:t xml:space="preserve"> | RE 1047443</w:t>
      </w:r>
      <w:r>
        <w:rPr>
          <w:color w:val="0050A0"/>
          <w:sz w:val="14"/>
        </w:rPr>
        <w:t xml:space="preserve"> | rel. Alexandre de Moraes</w:t>
      </w:r>
      <w:r>
        <w:rPr>
          <w:color w:val="0050A0"/>
          <w:sz w:val="14"/>
        </w:rPr>
        <w:t xml:space="preserve"> | 2025</w:t>
      </w:r>
    </w:p>
    <w:p>
      <w:pPr>
        <w:ind w:left="216"/>
      </w:pPr>
      <w:r>
        <w:rPr>
          <w:sz w:val="18"/>
        </w:rP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w:t>
      </w:r>
    </w:p>
    <w:p>
      <w:pPr>
        <w:ind w:left="216"/>
      </w:pPr>
      <w:r>
        <w:rPr>
          <w:b/>
          <w:color w:val="003C8C"/>
          <w:sz w:val="16"/>
        </w:rPr>
        <w:t>[RE 1.047.443 AgR, rel. min. Alexandre de Moraes, j. 04.02.2025, 1ª T, DJE de 11.02.2025.]</w:t>
      </w:r>
    </w:p>
    <w:p>
      <w:r>
        <w:rPr>
          <w:b/>
          <w:color w:val="B46400"/>
          <w:sz w:val="16"/>
        </w:rPr>
        <w:t>JULGADOS CORRELATOS</w:t>
      </w:r>
    </w:p>
    <w:p>
      <w:r>
        <w:rPr>
          <w:color w:val="8C8C8C"/>
          <w:sz w:val="14"/>
        </w:rPr>
        <w:t>cf-art-178</w:t>
      </w:r>
      <w:r>
        <w:rPr>
          <w:color w:val="0050A0"/>
          <w:sz w:val="14"/>
        </w:rPr>
        <w:t xml:space="preserve"> | RE 172720</w:t>
      </w:r>
      <w:r>
        <w:rPr>
          <w:color w:val="0050A0"/>
          <w:sz w:val="14"/>
        </w:rPr>
        <w:t xml:space="preserve"> | rel. Marco Aurélio</w:t>
      </w:r>
      <w:r>
        <w:rPr>
          <w:color w:val="0050A0"/>
          <w:sz w:val="14"/>
        </w:rPr>
        <w:t xml:space="preserve"> | 1996</w:t>
      </w:r>
    </w:p>
    <w:p>
      <w:pPr>
        <w:ind w:left="216"/>
      </w:pPr>
      <w:r>
        <w:rPr>
          <w:sz w:val="18"/>
        </w:rPr>
        <w:t xml:space="preserve">Aplica-se o Tema 210 da sistemática da Repercussão Geral às discussões acerca do direito de regresso para reparação de danos decorrentes de extravio ou dano de mercadoria em transporte aéreo internacional. </w:t>
        <w:br/>
        <w:t xml:space="preserve">[RE 1.445.494 AgR, rel. min. Edson Fachin, j. 18.03.2024, 2ª T, DJE de 22.03.2024.] No caso de transporte internacional de carga, a responsabilidade do transportador por destruição, perda, avaria ou atraso da carga segue a regra do artigo 22 da Convenção de Montreal, que estipula como limite </w:t>
      </w:r>
    </w:p>
    <w:p>
      <w:pPr>
        <w:ind w:left="216"/>
      </w:pPr>
      <w:r>
        <w:rPr>
          <w:b/>
          <w:color w:val="003C8C"/>
          <w:sz w:val="16"/>
        </w:rPr>
        <w:t>[RE 172.720, rel. min. Marco Aurélio, j. 6-2-1996, 2ª T, DJ de 21-2-1997.]</w:t>
      </w:r>
    </w:p>
    <w:p>
      <w:pPr>
        <w:pStyle w:val="Heading1"/>
      </w:pPr>
      <w:r>
        <w:t>Art. 179</w:t>
      </w:r>
    </w:p>
    <w:p>
      <w:r>
        <w:rPr>
          <w:color w:val="8C8C8C"/>
          <w:sz w:val="14"/>
        </w:rPr>
        <w:t>cf-art-179</w:t>
      </w:r>
      <w:r>
        <w:rPr>
          <w:color w:val="0050A0"/>
          <w:sz w:val="14"/>
        </w:rPr>
        <w:t xml:space="preserve"> | ADI 7765</w:t>
      </w:r>
      <w:r>
        <w:rPr>
          <w:color w:val="0050A0"/>
          <w:sz w:val="14"/>
        </w:rPr>
        <w:t xml:space="preserve"> | rel. Dias Toffoli</w:t>
      </w:r>
      <w:r>
        <w:rPr>
          <w:color w:val="0050A0"/>
          <w:sz w:val="14"/>
        </w:rPr>
        <w:t xml:space="preserve"> | 2025</w:t>
      </w:r>
    </w:p>
    <w:p>
      <w:pPr>
        <w:ind w:left="216"/>
      </w:pPr>
      <w:r>
        <w:rPr>
          <w:sz w:val="18"/>
        </w:rPr>
        <w:t>Artigos 43 e 44 da Lei nº 14.973/24. Obrigação acessória. Pessoas jurídicas que usufruem de benefícios fiscais. Prestação de informações sobre os incentivos, as renúncias, os benefícios ou as imunidades de natureza tributária de que usufruem e o valor do crédito tributário correspondente. Constitucionalidade. A LC nº 123/06, que estabelece normas gerais relativas ao tratamento diferenciado e favorecido a ser dispensado às microempresas e às empresas de pequeno porte, inclusive no que se refere à</w:t>
      </w:r>
    </w:p>
    <w:p>
      <w:pPr>
        <w:ind w:left="216"/>
      </w:pPr>
      <w:r>
        <w:rPr>
          <w:b/>
          <w:color w:val="003C8C"/>
          <w:sz w:val="16"/>
        </w:rPr>
        <w:t>[ADI 7.765, rel. min. Dias Toffoli, j. 20.10.2025, P, DJE de 22.10.2025.]</w:t>
      </w:r>
    </w:p>
    <w:p>
      <w:r>
        <w:rPr>
          <w:color w:val="8C8C8C"/>
          <w:sz w:val="14"/>
        </w:rPr>
        <w:t>cf-art-179</w:t>
      </w:r>
      <w:r>
        <w:rPr>
          <w:color w:val="0050A0"/>
          <w:sz w:val="14"/>
        </w:rPr>
        <w:t xml:space="preserve"> | ADI 7096</w:t>
      </w:r>
      <w:r>
        <w:rPr>
          <w:color w:val="0050A0"/>
          <w:sz w:val="14"/>
        </w:rPr>
        <w:t xml:space="preserve"> | rel. Gilmar Mendes</w:t>
      </w:r>
      <w:r>
        <w:rPr>
          <w:color w:val="0050A0"/>
          <w:sz w:val="14"/>
        </w:rPr>
        <w:t xml:space="preserve"> | 2025</w:t>
      </w:r>
    </w:p>
    <w:p>
      <w:pPr>
        <w:ind w:left="216"/>
      </w:pPr>
      <w:r>
        <w:rPr>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w:t>
      </w:r>
    </w:p>
    <w:p>
      <w:pPr>
        <w:ind w:left="216"/>
      </w:pPr>
      <w:r>
        <w:rPr>
          <w:b/>
          <w:color w:val="003C8C"/>
          <w:sz w:val="16"/>
        </w:rPr>
        <w:t>[ADI 7.096, rel. min. Gilmar Mendes, j. 09.06.2025, P, DJE de 25.06.2025.]</w:t>
      </w:r>
    </w:p>
    <w:p>
      <w:r>
        <w:rPr>
          <w:b/>
          <w:color w:val="B46400"/>
          <w:sz w:val="16"/>
        </w:rPr>
        <w:t>CONTROLE CONCENTRADO</w:t>
      </w:r>
    </w:p>
    <w:p>
      <w:r>
        <w:rPr>
          <w:color w:val="8C8C8C"/>
          <w:sz w:val="14"/>
        </w:rPr>
        <w:t>cf-art-179</w:t>
      </w:r>
      <w:r>
        <w:rPr>
          <w:color w:val="0050A0"/>
          <w:sz w:val="14"/>
        </w:rPr>
        <w:t xml:space="preserve"> | ADI 1643</w:t>
      </w:r>
      <w:r>
        <w:rPr>
          <w:color w:val="0050A0"/>
          <w:sz w:val="14"/>
        </w:rPr>
        <w:t xml:space="preserve"> | rel. Maurício Corrêa</w:t>
      </w:r>
      <w:r>
        <w:rPr>
          <w:color w:val="0050A0"/>
          <w:sz w:val="14"/>
        </w:rPr>
        <w:t xml:space="preserve"> | 2003</w:t>
      </w:r>
    </w:p>
    <w:p>
      <w:pPr>
        <w:ind w:left="216"/>
      </w:pPr>
      <w:r>
        <w:rPr>
          <w:sz w:val="18"/>
        </w:rPr>
        <w:t>Por disposição constitucional (CF, art. 179), as microempresas e as empresas de pequeno porte devem ser beneficiadas, nos termos da lei, pela "simplificação de suas obrigações administrativas, tributárias, previdenciárias e creditícias, ou pela eliminação ou redução destas" (CF, art. 179). Não há ofensa ao princípio da isonomia tributária se a lei, por motivos extrafiscais, imprime tratamento desigual a microempresas e empresas de pequeno porte de capacidade contributiva distinta, afastando do r</w:t>
      </w:r>
    </w:p>
    <w:p>
      <w:pPr>
        <w:ind w:left="216"/>
      </w:pPr>
      <w:r>
        <w:rPr>
          <w:b/>
          <w:color w:val="003C8C"/>
          <w:sz w:val="16"/>
        </w:rPr>
        <w:t>[ADI 1.643, rel. min. Maurício Corrêa, j. 5-12-2003, P, DJ de 14-3-2003.]</w:t>
      </w:r>
    </w:p>
    <w:p>
      <w:r>
        <w:rPr>
          <w:b/>
          <w:color w:val="B46400"/>
          <w:sz w:val="16"/>
        </w:rPr>
        <w:t>REPERCUSSAO GERAL</w:t>
      </w:r>
    </w:p>
    <w:p>
      <w:r>
        <w:rPr>
          <w:color w:val="8C8C8C"/>
          <w:sz w:val="14"/>
        </w:rPr>
        <w:t>cf-art-179</w:t>
      </w:r>
      <w:r>
        <w:rPr>
          <w:color w:val="0050A0"/>
          <w:sz w:val="14"/>
        </w:rPr>
        <w:t xml:space="preserve"> | RE 627543</w:t>
      </w:r>
      <w:r>
        <w:rPr>
          <w:color w:val="0050A0"/>
          <w:sz w:val="14"/>
        </w:rPr>
        <w:t xml:space="preserve"> | rel. Dias Toffoli</w:t>
      </w:r>
      <w:r>
        <w:rPr>
          <w:color w:val="0050A0"/>
          <w:sz w:val="14"/>
        </w:rPr>
        <w:t xml:space="preserve"> | 2013</w:t>
      </w:r>
    </w:p>
    <w:p>
      <w:pPr>
        <w:ind w:left="216"/>
      </w:pPr>
      <w:r>
        <w:rPr>
          <w:sz w:val="18"/>
        </w:rPr>
        <w:t>“A cobrança do ICMS-DIFAL de empresas optantes do Simples Nacional deve ter fundamento em lei estadual em sentido estrito”.</w:t>
        <w:br/>
        <w:t>[ARE 1.460.254 RG, rel. min. Luís Roberto Barroso, j. 20-11-2023, P, DJE de 27-11-2023, Tema 1.284, com mérito julgado.] “É constitucional a imposição tributária de diferencial de alíquota do ICMS pelo Estado de destino na entrada de mercadoria em seu território devido por sociedade empresária aderente ao Simples Nacional, independentemente da posição desta na cadeia produt</w:t>
      </w:r>
    </w:p>
    <w:p>
      <w:pPr>
        <w:ind w:left="216"/>
      </w:pPr>
      <w:r>
        <w:rPr>
          <w:b/>
          <w:color w:val="003C8C"/>
          <w:sz w:val="16"/>
        </w:rPr>
        <w:t>[RE 627.543, rel. min. Dias Toffoli, j. 30-10-2013, P, DJE de 29-10-2014, Tema 363, com mérito julgado.]</w:t>
      </w:r>
    </w:p>
    <w:p>
      <w:r>
        <w:rPr>
          <w:b/>
          <w:color w:val="B46400"/>
          <w:sz w:val="16"/>
        </w:rPr>
        <w:t>JULGADOS CORRELATOS</w:t>
      </w:r>
    </w:p>
    <w:p>
      <w:r>
        <w:rPr>
          <w:color w:val="8C8C8C"/>
          <w:sz w:val="14"/>
        </w:rPr>
        <w:t>cf-art-179</w:t>
      </w:r>
      <w:r>
        <w:rPr>
          <w:color w:val="0050A0"/>
          <w:sz w:val="14"/>
        </w:rPr>
        <w:t xml:space="preserve"> | MI 73</w:t>
      </w:r>
      <w:r>
        <w:rPr>
          <w:color w:val="0050A0"/>
          <w:sz w:val="14"/>
        </w:rPr>
        <w:t xml:space="preserve"> | rel. Moreira Alves</w:t>
      </w:r>
      <w:r>
        <w:rPr>
          <w:color w:val="0050A0"/>
          <w:sz w:val="14"/>
        </w:rPr>
        <w:t xml:space="preserve"> | 1994</w:t>
      </w:r>
    </w:p>
    <w:p>
      <w:pPr>
        <w:ind w:left="216"/>
      </w:pPr>
      <w:r>
        <w:rPr>
          <w:sz w:val="18"/>
        </w:rPr>
        <w:t>Inexistência, no caso, de falta de regulamentação do art. 179 da CF, por permanecer em vigor a Lei 7.256/1984 que estabelece normas integrantes do Estatuto da Microempresa, relativas ao tratamento diferenciado, simplificado e favorecido, nos campos administrativo, tributário, previdenciário, trabalhista, creditício e de desenvolvimento empresarial.</w:t>
      </w:r>
    </w:p>
    <w:p>
      <w:pPr>
        <w:ind w:left="216"/>
      </w:pPr>
      <w:r>
        <w:rPr>
          <w:b/>
          <w:color w:val="003C8C"/>
          <w:sz w:val="16"/>
        </w:rPr>
        <w:t>[MI 73, rel. min. Moreira Alves, j. 7-10-1994, P, DJ de 19-12-1994.]</w:t>
      </w:r>
    </w:p>
    <w:p>
      <w:pPr>
        <w:pStyle w:val="Heading1"/>
      </w:pPr>
      <w:r>
        <w:t>Art. 181</w:t>
      </w:r>
    </w:p>
    <w:p>
      <w:r>
        <w:rPr>
          <w:color w:val="8C8C8C"/>
          <w:sz w:val="14"/>
        </w:rPr>
        <w:t>cf-art-181</w:t>
      </w:r>
    </w:p>
    <w:p>
      <w:pPr>
        <w:ind w:left="216"/>
      </w:pPr>
      <w:r>
        <w:rPr>
          <w:sz w:val="18"/>
        </w:rPr>
        <w:t>CAPÍTULO II Da Política Urbana SUMÁRIO</w:t>
      </w:r>
    </w:p>
    <w:p>
      <w:pPr>
        <w:pStyle w:val="Heading1"/>
      </w:pPr>
      <w:r>
        <w:t>Art. 182</w:t>
      </w:r>
    </w:p>
    <w:p>
      <w:r>
        <w:rPr>
          <w:color w:val="8C8C8C"/>
          <w:sz w:val="14"/>
        </w:rPr>
        <w:t>cf-art-182</w:t>
      </w:r>
      <w:r>
        <w:rPr>
          <w:color w:val="0050A0"/>
          <w:sz w:val="14"/>
        </w:rPr>
        <w:t xml:space="preserve"> | ARE 1536905</w:t>
      </w:r>
      <w:r>
        <w:rPr>
          <w:color w:val="0050A0"/>
          <w:sz w:val="14"/>
        </w:rPr>
        <w:t xml:space="preserve"> | rel. Alexandre de Moraes</w:t>
      </w:r>
      <w:r>
        <w:rPr>
          <w:color w:val="0050A0"/>
          <w:sz w:val="14"/>
        </w:rPr>
        <w:t xml:space="preserve"> | 2025</w:t>
      </w:r>
    </w:p>
    <w:p>
      <w:pPr>
        <w:ind w:left="216"/>
      </w:pPr>
      <w:r>
        <w:rPr>
          <w:sz w:val="18"/>
        </w:rPr>
        <w:t>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social da propriedade. Os municípios têm o poder-dever de realizar o controle prévio do uso, do parcelamento e da ocupação do solo urbano, no exercício de sua competência constitucional de execução da políti</w:t>
      </w:r>
    </w:p>
    <w:p>
      <w:pPr>
        <w:ind w:left="216"/>
      </w:pPr>
      <w:r>
        <w:rPr>
          <w:b/>
          <w:color w:val="003C8C"/>
          <w:sz w:val="16"/>
        </w:rPr>
        <w:t>[ARE 1.536.905 AgR, rel. min. Alexandre de Moraes, j. 30.04.2025, P, DJE de 07.05.2025.]</w:t>
      </w:r>
    </w:p>
    <w:p>
      <w:r>
        <w:rPr>
          <w:b/>
          <w:color w:val="B46400"/>
          <w:sz w:val="16"/>
        </w:rPr>
        <w:t>REPERCUSSAO GERAL</w:t>
      </w:r>
    </w:p>
    <w:p>
      <w:r>
        <w:rPr>
          <w:color w:val="8C8C8C"/>
          <w:sz w:val="14"/>
        </w:rPr>
        <w:t>cf-art-182</w:t>
      </w:r>
      <w:r>
        <w:rPr>
          <w:color w:val="0050A0"/>
          <w:sz w:val="14"/>
        </w:rPr>
        <w:t xml:space="preserve"> | RE 695.911</w:t>
      </w:r>
      <w:r>
        <w:rPr>
          <w:color w:val="0050A0"/>
          <w:sz w:val="14"/>
        </w:rPr>
        <w:t xml:space="preserve"> | rel. Dias Toffoli</w:t>
      </w:r>
    </w:p>
    <w:p>
      <w:pPr>
        <w:ind w:left="216"/>
      </w:pPr>
      <w:r>
        <w:rPr>
          <w:sz w:val="18"/>
        </w:rPr>
        <w:t xml:space="preserve">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w:t>
      </w:r>
    </w:p>
    <w:p>
      <w:r>
        <w:rPr>
          <w:b/>
          <w:color w:val="B46400"/>
          <w:sz w:val="16"/>
        </w:rPr>
        <w:t>JULGADOS CORRELATOS</w:t>
      </w:r>
    </w:p>
    <w:p>
      <w:r>
        <w:rPr>
          <w:color w:val="8C8C8C"/>
          <w:sz w:val="14"/>
        </w:rPr>
        <w:t>cf-art-182</w:t>
      </w:r>
      <w:r>
        <w:rPr>
          <w:color w:val="0050A0"/>
          <w:sz w:val="14"/>
        </w:rPr>
        <w:t xml:space="preserve"> | RE 387047</w:t>
      </w:r>
      <w:r>
        <w:rPr>
          <w:color w:val="0050A0"/>
          <w:sz w:val="14"/>
        </w:rPr>
        <w:t xml:space="preserve"> | rel. Eros Grau</w:t>
      </w:r>
      <w:r>
        <w:rPr>
          <w:color w:val="0050A0"/>
          <w:sz w:val="14"/>
        </w:rPr>
        <w:t xml:space="preserve"> | 2008</w:t>
      </w:r>
    </w:p>
    <w:p>
      <w:pPr>
        <w:ind w:left="216"/>
      </w:pPr>
      <w:r>
        <w:rPr>
          <w:sz w:val="18"/>
        </w:rPr>
        <w:t>Solo criado é o solo artificialmente criado pelo homem (sobre ou sob o solo natural), resultado da construção praticada em volume superior ao permitido nos limites de um coeficiente único de aproveitamento. (...) Não há, na hipótese, obrigação. Não se trata de tributo. Não se trata de imposto. Faculdade atribuível ao proprietário de imóvel, mercê da qual se lhe permite o exercício do direito de construir acima do coeficiente único de aproveitamento adotado em determinada área, desde que satisfei</w:t>
      </w:r>
    </w:p>
    <w:p>
      <w:pPr>
        <w:ind w:left="216"/>
      </w:pPr>
      <w:r>
        <w:rPr>
          <w:b/>
          <w:color w:val="003C8C"/>
          <w:sz w:val="16"/>
        </w:rPr>
        <w:t>[RE 387.047, rel. min. Eros Grau, j. 6-3-2008, P, DJE de 2-5-2008.]</w:t>
      </w:r>
    </w:p>
    <w:p>
      <w:r>
        <w:rPr>
          <w:b/>
          <w:color w:val="B46400"/>
          <w:sz w:val="16"/>
        </w:rPr>
        <w:t>JULGADOS CORRELATOS</w:t>
      </w:r>
    </w:p>
    <w:p>
      <w:r>
        <w:rPr>
          <w:color w:val="8C8C8C"/>
          <w:sz w:val="14"/>
        </w:rPr>
        <w:t>cf-art-182</w:t>
      </w:r>
      <w:r>
        <w:rPr>
          <w:color w:val="0050A0"/>
          <w:sz w:val="14"/>
        </w:rPr>
        <w:t xml:space="preserve"> | RE 235736</w:t>
      </w:r>
      <w:r>
        <w:rPr>
          <w:color w:val="0050A0"/>
          <w:sz w:val="14"/>
        </w:rPr>
        <w:t xml:space="preserve"> | rel. Ilmar Galvão</w:t>
      </w:r>
      <w:r>
        <w:rPr>
          <w:color w:val="0050A0"/>
          <w:sz w:val="14"/>
        </w:rPr>
        <w:t xml:space="preserve"> | 2000</w:t>
      </w:r>
    </w:p>
    <w:p>
      <w:pPr>
        <w:ind w:left="216"/>
      </w:pPr>
      <w:r>
        <w:rPr>
          <w:sz w:val="18"/>
        </w:rPr>
        <w:t>Município de Belo Horizonte. Pedido de licença de instalação de posto de revenda de combustíveis. Superveniência de lei (Lei 6.978/1995, art. 4º, § 1º) exigindo distância mínima de duzentos metros de estabelecimentos como escolas, igrejas e supermercados (...). Requerimento de licença que gerou mera expectativa de direito, insuscetível – segundo a orientação assentada na jurisprudência do STF –, de impedir a incidência das novas exigências instituídas por lei superveniente, inspiradas não no pro</w:t>
      </w:r>
    </w:p>
    <w:p>
      <w:pPr>
        <w:ind w:left="216"/>
      </w:pPr>
      <w:r>
        <w:rPr>
          <w:b/>
          <w:color w:val="003C8C"/>
          <w:sz w:val="16"/>
        </w:rPr>
        <w:t>[RE 235.736, rel. min. Ilmar Galvão, j. 21-3-2000, 1ª T, DJ de 26-5-2000.]</w:t>
      </w:r>
    </w:p>
    <w:p>
      <w:r>
        <w:rPr>
          <w:b/>
          <w:color w:val="B46400"/>
          <w:sz w:val="16"/>
        </w:rPr>
        <w:t>JULGADOS CORRELATOS</w:t>
      </w:r>
    </w:p>
    <w:p>
      <w:r>
        <w:rPr>
          <w:color w:val="8C8C8C"/>
          <w:sz w:val="14"/>
        </w:rPr>
        <w:t>cf-art-182</w:t>
      </w:r>
      <w:r>
        <w:rPr>
          <w:color w:val="0050A0"/>
          <w:sz w:val="14"/>
        </w:rPr>
        <w:t xml:space="preserve"> | RE 212780</w:t>
      </w:r>
      <w:r>
        <w:rPr>
          <w:color w:val="0050A0"/>
          <w:sz w:val="14"/>
        </w:rPr>
        <w:t xml:space="preserve"> | rel. Ilmar Galvão</w:t>
      </w:r>
      <w:r>
        <w:rPr>
          <w:color w:val="0050A0"/>
          <w:sz w:val="14"/>
        </w:rPr>
        <w:t xml:space="preserve"> | 1999</w:t>
      </w:r>
    </w:p>
    <w:p>
      <w:pPr>
        <w:ind w:left="216"/>
      </w:pPr>
      <w:r>
        <w:rPr>
          <w:sz w:val="18"/>
        </w:rPr>
        <w:t>Loteamento urbano. Aprovação por ato administrativo, com definição do parcelamento. Registro imobiliário. Ato que não tem o efeito de autorizar a edificação, faculdade jurídica que somente se manifesta validamente diante de licença expedida com observância das regras vigentes à data de sua expedição.</w:t>
      </w:r>
    </w:p>
    <w:p>
      <w:pPr>
        <w:ind w:left="216"/>
      </w:pPr>
      <w:r>
        <w:rPr>
          <w:b/>
          <w:color w:val="003C8C"/>
          <w:sz w:val="16"/>
        </w:rPr>
        <w:t>[RE 212.780, rel. min. Ilmar Galvão, j. 27-4-1999, 1ª T, DJ de 25-6-1999.]</w:t>
      </w:r>
    </w:p>
    <w:p>
      <w:r>
        <w:rPr>
          <w:b/>
          <w:color w:val="B46400"/>
          <w:sz w:val="16"/>
        </w:rPr>
        <w:t>CONTROLE CONCENTRADO</w:t>
      </w:r>
    </w:p>
    <w:p>
      <w:r>
        <w:rPr>
          <w:color w:val="8C8C8C"/>
          <w:sz w:val="14"/>
        </w:rPr>
        <w:t>cf-art-182-par-1</w:t>
      </w:r>
      <w:r>
        <w:rPr>
          <w:color w:val="0050A0"/>
          <w:sz w:val="14"/>
        </w:rPr>
        <w:t xml:space="preserve"> | ADI 5696</w:t>
      </w:r>
      <w:r>
        <w:rPr>
          <w:color w:val="0050A0"/>
          <w:sz w:val="14"/>
        </w:rPr>
        <w:t xml:space="preserve"> | rel. Alexandre de Moraes</w:t>
      </w:r>
      <w:r>
        <w:rPr>
          <w:color w:val="0050A0"/>
          <w:sz w:val="14"/>
        </w:rPr>
        <w:t xml:space="preserve"> | 2019</w:t>
      </w:r>
    </w:p>
    <w:p>
      <w:pPr>
        <w:ind w:left="216"/>
      </w:pPr>
      <w:r>
        <w:rPr>
          <w:sz w:val="18"/>
        </w:rPr>
        <w:t>A Constituição, em matéria de Direito Urbanístico, embora prevista a competência material da União para a edição de diretrizes para o desenvolvimento urbano (art. 21, XX, da CF) e regras gerais sobre direito urbanístico (art. 24, I, c/c § 1º, da CF), conferiu protagonismo aos Municípios na concepção e execução dessas políticas públicas (art. 30, I e VIII, c/c art. 182, da CF), como previsto na Lei Federal 10.257/2001, ao atribuir aos Poderes Públicos municipais a edição dos planos diretores, com</w:t>
      </w:r>
    </w:p>
    <w:p>
      <w:pPr>
        <w:ind w:left="216"/>
      </w:pPr>
      <w:r>
        <w:rPr>
          <w:b/>
          <w:color w:val="003C8C"/>
          <w:sz w:val="16"/>
        </w:rPr>
        <w:t>[ADI 5.696, rel. min. Alexandre de Moraes, j. 25-10-2019, P, DJE de 11-11-2019.]</w:t>
      </w:r>
    </w:p>
    <w:p>
      <w:r>
        <w:rPr>
          <w:b/>
          <w:color w:val="B46400"/>
          <w:sz w:val="16"/>
        </w:rPr>
        <w:t>CONTROLE CONCENTRADO</w:t>
      </w:r>
    </w:p>
    <w:p>
      <w:r>
        <w:rPr>
          <w:color w:val="8C8C8C"/>
          <w:sz w:val="14"/>
        </w:rPr>
        <w:t>cf-art-182-par-1</w:t>
      </w:r>
      <w:r>
        <w:rPr>
          <w:color w:val="0050A0"/>
          <w:sz w:val="14"/>
        </w:rPr>
        <w:t xml:space="preserve"> | ADI 826</w:t>
      </w:r>
      <w:r>
        <w:rPr>
          <w:color w:val="0050A0"/>
          <w:sz w:val="14"/>
        </w:rPr>
        <w:t xml:space="preserve"> | rel. Sydney Sanches</w:t>
      </w:r>
      <w:r>
        <w:rPr>
          <w:color w:val="0050A0"/>
          <w:sz w:val="14"/>
        </w:rPr>
        <w:t xml:space="preserve"> | 1998</w:t>
      </w:r>
    </w:p>
    <w:p>
      <w:pPr>
        <w:ind w:left="216"/>
      </w:pPr>
      <w:r>
        <w:rPr>
          <w:sz w:val="18"/>
        </w:rPr>
        <w:t>O caput do art. 195 da Constituição do Estado do Amapá estabelece que "o plano diretor, instrumento básico da política de desenvolvimento econômico e social e de expansão urbana, aprovado pela Câmara Municipal, é obrigatório para os Municípios com mais de cinco mil habitantes". Essa norma constitucional estadual estendeu aos Municípios com número de habitantes superior a cinco mil a imposição que a CF só fez àqueles com mais de vinte mil (art. 182, § 1º). Desse modo, violou o princípio da autono</w:t>
      </w:r>
    </w:p>
    <w:p>
      <w:pPr>
        <w:ind w:left="216"/>
      </w:pPr>
      <w:r>
        <w:rPr>
          <w:b/>
          <w:color w:val="003C8C"/>
          <w:sz w:val="16"/>
        </w:rPr>
        <w:t>[ADI 826, rel. min. Sydney Sanches, j. 17-9-1998, P, DJ de 12-3-1999.]</w:t>
      </w:r>
    </w:p>
    <w:p>
      <w:r>
        <w:rPr>
          <w:b/>
          <w:color w:val="B46400"/>
          <w:sz w:val="16"/>
        </w:rPr>
        <w:t>REPERCUSSAO GERAL</w:t>
      </w:r>
    </w:p>
    <w:p>
      <w:r>
        <w:rPr>
          <w:color w:val="8C8C8C"/>
          <w:sz w:val="14"/>
        </w:rPr>
        <w:t>cf-art-182-par-1</w:t>
      </w:r>
      <w:r>
        <w:rPr>
          <w:color w:val="0050A0"/>
          <w:sz w:val="14"/>
        </w:rPr>
        <w:t xml:space="preserve"> | RE 607.940</w:t>
      </w:r>
      <w:r>
        <w:rPr>
          <w:color w:val="0050A0"/>
          <w:sz w:val="14"/>
        </w:rPr>
        <w:t xml:space="preserve"> | rel. Teori Zavascki</w:t>
      </w:r>
    </w:p>
    <w:p>
      <w:pPr>
        <w:ind w:left="216"/>
      </w:pPr>
      <w:r>
        <w:rPr>
          <w:sz w:val="18"/>
        </w:rPr>
        <w:t>Os Municípios com mais de vinte mil habitantes e o Distrito Federal podem legislar sobre programas e projetos específicos de ordenamento do espaço urbano por meio de leis que sejam compatíveis com as diretrizes fixadas no plano diretor.</w:t>
        <w:br/>
        <w:t>[RE 607.940, rel. min. Teori Zavascki, j. 29-10-2015, P, DJE de 26-2-2016, Tema 348, com mérito julgado.]</w:t>
      </w:r>
    </w:p>
    <w:p>
      <w:r>
        <w:rPr>
          <w:b/>
          <w:color w:val="B46400"/>
          <w:sz w:val="16"/>
        </w:rPr>
        <w:t>JULGADOS CORRELATOS</w:t>
      </w:r>
    </w:p>
    <w:p>
      <w:r>
        <w:rPr>
          <w:color w:val="8C8C8C"/>
          <w:sz w:val="14"/>
        </w:rPr>
        <w:t>cf-art-182-par-1</w:t>
      </w:r>
      <w:r>
        <w:rPr>
          <w:color w:val="0050A0"/>
          <w:sz w:val="14"/>
        </w:rPr>
        <w:t xml:space="preserve"> | RE 178836</w:t>
      </w:r>
      <w:r>
        <w:rPr>
          <w:color w:val="0050A0"/>
          <w:sz w:val="14"/>
        </w:rPr>
        <w:t xml:space="preserve"> | rel. Carlos Velloso</w:t>
      </w:r>
      <w:r>
        <w:rPr>
          <w:color w:val="0050A0"/>
          <w:sz w:val="14"/>
        </w:rPr>
        <w:t xml:space="preserve"> | 1999</w:t>
      </w:r>
    </w:p>
    <w:p>
      <w:pPr>
        <w:ind w:left="216"/>
      </w:pPr>
      <w:r>
        <w:rPr>
          <w:sz w:val="18"/>
        </w:rPr>
        <w:t>Direito de construir. Limitação administrativa. O direito de edificar é relativo, dado que condicionado à função social da propriedade: CF, art. 5º, XXII e XXIII. Inocorrência de direito adquirido: no caso, quando foi requerido o alvará de construção, já existia a lei que impedia o tipo de imóvel no local. Inocorrência de ofensa aos §§ 1º e 2º do art. 182, CF.</w:t>
      </w:r>
    </w:p>
    <w:p>
      <w:pPr>
        <w:ind w:left="216"/>
      </w:pPr>
      <w:r>
        <w:rPr>
          <w:b/>
          <w:color w:val="003C8C"/>
          <w:sz w:val="16"/>
        </w:rPr>
        <w:t>[RE 178.836, rel. min. Carlos Velloso, j. 8-6-1999, 2ª T, DJ de 20-8-1999.]</w:t>
      </w:r>
    </w:p>
    <w:p>
      <w:r>
        <w:rPr>
          <w:b/>
          <w:color w:val="B46400"/>
          <w:sz w:val="16"/>
        </w:rPr>
        <w:t>SUMULA</w:t>
      </w:r>
    </w:p>
    <w:p>
      <w:r>
        <w:rPr>
          <w:color w:val="8C8C8C"/>
          <w:sz w:val="14"/>
        </w:rPr>
        <w:t>cf-art-182-par-2</w:t>
      </w:r>
    </w:p>
    <w:p>
      <w:pPr>
        <w:ind w:left="216"/>
      </w:pPr>
      <w:r>
        <w:rPr>
          <w:sz w:val="18"/>
        </w:rPr>
        <w:t>É inconstitucional a lei municipal que tenha estabelecido, antes da EC 29/2000, alíquotas progressivas para o IPTU, salvo se destinada a assegurar o cumprimento da função social da propriedade urbana.</w:t>
      </w:r>
    </w:p>
    <w:p>
      <w:pPr>
        <w:ind w:left="216"/>
      </w:pPr>
      <w:r>
        <w:rPr>
          <w:b/>
          <w:color w:val="003C8C"/>
          <w:sz w:val="16"/>
        </w:rPr>
        <w:t>[Súmula 668.]</w:t>
      </w:r>
    </w:p>
    <w:p>
      <w:r>
        <w:rPr>
          <w:b/>
          <w:color w:val="B46400"/>
          <w:sz w:val="16"/>
        </w:rPr>
        <w:t>JULGADOS CORRELATOS</w:t>
      </w:r>
    </w:p>
    <w:p>
      <w:r>
        <w:rPr>
          <w:color w:val="8C8C8C"/>
          <w:sz w:val="14"/>
        </w:rPr>
        <w:t>cf-art-182-par-3</w:t>
      </w:r>
      <w:r>
        <w:rPr>
          <w:color w:val="0050A0"/>
          <w:sz w:val="14"/>
        </w:rPr>
        <w:t xml:space="preserve"> | RE 191078</w:t>
      </w:r>
      <w:r>
        <w:rPr>
          <w:color w:val="0050A0"/>
          <w:sz w:val="14"/>
        </w:rPr>
        <w:t xml:space="preserve"> | rel. Menezes Direito</w:t>
      </w:r>
      <w:r>
        <w:rPr>
          <w:color w:val="0050A0"/>
          <w:sz w:val="14"/>
        </w:rPr>
        <w:t xml:space="preserve"> | 2008</w:t>
      </w:r>
    </w:p>
    <w:p>
      <w:pPr>
        <w:ind w:left="216"/>
      </w:pPr>
      <w:r>
        <w:rPr>
          <w:sz w:val="18"/>
        </w:rPr>
        <w:t>Já assentou a Corte que o "depósito prévio não importa o pagamento definitivo e justo conforme o art. 5º,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do DL 1.075/1970, que permite ao desapropriante o pagamento de metade do valor a</w:t>
      </w:r>
    </w:p>
    <w:p>
      <w:pPr>
        <w:ind w:left="216"/>
      </w:pPr>
      <w:r>
        <w:rPr>
          <w:b/>
          <w:color w:val="003C8C"/>
          <w:sz w:val="16"/>
        </w:rPr>
        <w:t>[RE 191.078, rel. min. Menezes Direito, j. 15-4-2008, 1ª T, DJE de 20-6-2008.]</w:t>
      </w:r>
    </w:p>
    <w:p>
      <w:r>
        <w:rPr>
          <w:b/>
          <w:color w:val="B46400"/>
          <w:sz w:val="16"/>
        </w:rPr>
        <w:t>JULGADOS CORRELATOS</w:t>
      </w:r>
    </w:p>
    <w:p>
      <w:r>
        <w:rPr>
          <w:color w:val="8C8C8C"/>
          <w:sz w:val="14"/>
        </w:rPr>
        <w:t>cf-art-182-par-4</w:t>
      </w:r>
      <w:r>
        <w:rPr>
          <w:color w:val="0050A0"/>
          <w:sz w:val="14"/>
        </w:rPr>
        <w:t xml:space="preserve"> | ARE 1521864</w:t>
      </w:r>
      <w:r>
        <w:rPr>
          <w:color w:val="0050A0"/>
          <w:sz w:val="14"/>
        </w:rPr>
        <w:t xml:space="preserve"> | rel. Flávio Dino</w:t>
      </w:r>
      <w:r>
        <w:rPr>
          <w:color w:val="0050A0"/>
          <w:sz w:val="14"/>
        </w:rPr>
        <w:t xml:space="preserve"> | 2025</w:t>
      </w:r>
    </w:p>
    <w:p>
      <w:pPr>
        <w:ind w:left="216"/>
      </w:pPr>
      <w:r>
        <w:rPr>
          <w:sz w:val="18"/>
        </w:rPr>
        <w:t>O Município não pode se eximir da responsabilidade de promover o adequado ordenamento territorial e o pleno desenvolvimento das funções sociais da cidade, devendo aplicar os instrumentos de política urbana previstos no art. 182, § 4º, da Constituição Federal, e nos arts. 5º e 7º do Estatuto da Cidade. A omissão do Município, que se limita à fiscalização sem a adoção de medidas efetivas para sanar situação de risco, configura inércia administrativa inconstitucional.</w:t>
      </w:r>
    </w:p>
    <w:p>
      <w:pPr>
        <w:ind w:left="216"/>
      </w:pPr>
      <w:r>
        <w:rPr>
          <w:b/>
          <w:color w:val="003C8C"/>
          <w:sz w:val="16"/>
        </w:rPr>
        <w:t>[ARE 1.521.864 ED-AgR-segundo, rel. min. Flávio Dino, j. 26.11.2025, 1ª T, DJE de 03.12.2025.]</w:t>
      </w:r>
    </w:p>
    <w:p>
      <w:r>
        <w:rPr>
          <w:b/>
          <w:color w:val="B46400"/>
          <w:sz w:val="16"/>
        </w:rPr>
        <w:t>SUMULA</w:t>
      </w:r>
    </w:p>
    <w:p>
      <w:r>
        <w:rPr>
          <w:color w:val="8C8C8C"/>
          <w:sz w:val="14"/>
        </w:rPr>
        <w:t>cf-art-182-par-4-inc-II</w:t>
      </w:r>
    </w:p>
    <w:p>
      <w:pPr>
        <w:ind w:left="216"/>
      </w:pPr>
      <w:r>
        <w:rPr>
          <w:sz w:val="18"/>
        </w:rPr>
        <w:t>É inconstitucional a lei municipal que tenha estabelecido, antes da EC 29/2000, alíquotas progressivas para o IPTU, salvo se destinada a assegurar o cumprimento da função social da propriedade urbana.</w:t>
      </w:r>
    </w:p>
    <w:p>
      <w:pPr>
        <w:ind w:left="216"/>
      </w:pPr>
      <w:r>
        <w:rPr>
          <w:b/>
          <w:color w:val="003C8C"/>
          <w:sz w:val="16"/>
        </w:rPr>
        <w:t>[Súmula 668.]</w:t>
      </w:r>
    </w:p>
    <w:p>
      <w:r>
        <w:rPr>
          <w:b/>
          <w:color w:val="B46400"/>
          <w:sz w:val="16"/>
        </w:rPr>
        <w:t>JULGADOS CORRELATOS</w:t>
      </w:r>
    </w:p>
    <w:p>
      <w:r>
        <w:rPr>
          <w:color w:val="8C8C8C"/>
          <w:sz w:val="14"/>
        </w:rPr>
        <w:t>cf-art-182-par-4-inc-II</w:t>
      </w:r>
      <w:r>
        <w:rPr>
          <w:color w:val="0050A0"/>
          <w:sz w:val="14"/>
        </w:rPr>
        <w:t xml:space="preserve"> | RE 194036</w:t>
      </w:r>
      <w:r>
        <w:rPr>
          <w:color w:val="0050A0"/>
          <w:sz w:val="14"/>
        </w:rPr>
        <w:t xml:space="preserve"> | rel. Ilmar Galvão</w:t>
      </w:r>
      <w:r>
        <w:rPr>
          <w:color w:val="0050A0"/>
          <w:sz w:val="14"/>
        </w:rPr>
        <w:t xml:space="preserve"> | 1997</w:t>
      </w:r>
    </w:p>
    <w:p>
      <w:pPr>
        <w:ind w:left="216"/>
      </w:pPr>
      <w:r>
        <w:rPr>
          <w:sz w:val="18"/>
        </w:rPr>
        <w:t>IPTU calculado com base em alíquota progressiva, em razão da área do terreno e do valor venal do imóvel e das edificações. Ilegitimidade da exigência, nos moldes explicitados, por ofensa ao art. 182, § 4º, II, da CF, que limita a faculdade contida no art. 156, § 1º, à observância do disposto em lei federal e à utilização do fator tempo para a graduação do tributo.</w:t>
      </w:r>
    </w:p>
    <w:p>
      <w:pPr>
        <w:ind w:left="216"/>
      </w:pPr>
      <w:r>
        <w:rPr>
          <w:b/>
          <w:color w:val="003C8C"/>
          <w:sz w:val="16"/>
        </w:rPr>
        <w:t>[RE 194.036, rel. min. Ilmar Galvão, j. 24-4-1997, P, DJ de 20-6-1997.]</w:t>
      </w:r>
    </w:p>
    <w:p>
      <w:r>
        <w:rPr>
          <w:b/>
          <w:color w:val="B46400"/>
          <w:sz w:val="16"/>
        </w:rPr>
        <w:t>JULGADOS CORRELATOS</w:t>
      </w:r>
    </w:p>
    <w:p>
      <w:r>
        <w:rPr>
          <w:color w:val="8C8C8C"/>
          <w:sz w:val="14"/>
        </w:rPr>
        <w:t>cf-art-182-par-4-inc-II</w:t>
      </w:r>
    </w:p>
    <w:p>
      <w:pPr>
        <w:ind w:left="216"/>
      </w:pPr>
      <w:r>
        <w:rPr>
          <w:sz w:val="18"/>
        </w:rPr>
        <w:t>III - desapropriação com pagamento mediante títulos da dívida pública de emissão previamente aprovada pelo Senado Federal, com prazo de resgate de até dez anos, em parcelas anuais, iguais e sucessivas, assegurados o valor real da indenização e os juros legais.</w:t>
      </w:r>
    </w:p>
    <w:p>
      <w:pPr>
        <w:pStyle w:val="Heading1"/>
      </w:pPr>
      <w:r>
        <w:t>Art. 183</w:t>
      </w:r>
    </w:p>
    <w:p>
      <w:r>
        <w:rPr>
          <w:b/>
          <w:color w:val="B46400"/>
          <w:sz w:val="16"/>
        </w:rPr>
        <w:t>REPERCUSSAO GERAL</w:t>
      </w:r>
    </w:p>
    <w:p>
      <w:r>
        <w:rPr>
          <w:color w:val="8C8C8C"/>
          <w:sz w:val="14"/>
        </w:rPr>
        <w:t>cf-art-183</w:t>
      </w:r>
      <w:r>
        <w:rPr>
          <w:color w:val="0050A0"/>
          <w:sz w:val="14"/>
        </w:rPr>
        <w:t xml:space="preserve"> | RE 422349</w:t>
      </w:r>
      <w:r>
        <w:rPr>
          <w:color w:val="0050A0"/>
          <w:sz w:val="14"/>
        </w:rPr>
        <w:t xml:space="preserve"> | rel. Dias Toffoli</w:t>
      </w:r>
      <w:r>
        <w:rPr>
          <w:color w:val="0050A0"/>
          <w:sz w:val="14"/>
        </w:rPr>
        <w:t xml:space="preserve"> | 2015</w:t>
      </w:r>
    </w:p>
    <w:p>
      <w:pPr>
        <w:ind w:left="216"/>
      </w:pPr>
      <w:r>
        <w:rPr>
          <w:sz w:val="18"/>
        </w:rPr>
        <w:t>(...) preenchidos os requisitos do art. 183 da CF, o reconhecimento do direito à usucapião especial urbana não pode ser obstado por legislação infraconstitucional que estabeleça módulos urbanos na respectiva área em que situado o imóvel (dimensão do lote).</w:t>
      </w:r>
    </w:p>
    <w:p>
      <w:pPr>
        <w:ind w:left="216"/>
      </w:pPr>
      <w:r>
        <w:rPr>
          <w:b/>
          <w:color w:val="003C8C"/>
          <w:sz w:val="16"/>
        </w:rPr>
        <w:t>[RE 422.349, rel. min. Dias Toffoli, j. 29-4-2015, P, DJE de 5-8-2015, Tema 815, com mérito julgado.]</w:t>
      </w:r>
    </w:p>
    <w:p>
      <w:r>
        <w:rPr>
          <w:b/>
          <w:color w:val="B46400"/>
          <w:sz w:val="16"/>
        </w:rPr>
        <w:t>JULGADOS CORRELATOS</w:t>
      </w:r>
    </w:p>
    <w:p>
      <w:r>
        <w:rPr>
          <w:color w:val="8C8C8C"/>
          <w:sz w:val="14"/>
        </w:rPr>
        <w:t>cf-art-183</w:t>
      </w:r>
      <w:r>
        <w:rPr>
          <w:color w:val="0050A0"/>
          <w:sz w:val="14"/>
        </w:rPr>
        <w:t xml:space="preserve"> | RE 172726</w:t>
      </w:r>
      <w:r>
        <w:rPr>
          <w:color w:val="0050A0"/>
          <w:sz w:val="14"/>
        </w:rPr>
        <w:t xml:space="preserve"> | rel. Marco Aurélio</w:t>
      </w:r>
      <w:r>
        <w:rPr>
          <w:color w:val="0050A0"/>
          <w:sz w:val="14"/>
        </w:rPr>
        <w:t xml:space="preserve"> | 1998</w:t>
      </w:r>
    </w:p>
    <w:p>
      <w:pPr>
        <w:ind w:left="216"/>
      </w:pPr>
      <w:r>
        <w:rPr>
          <w:sz w:val="18"/>
        </w:rPr>
        <w:t>Usucapião urbano especial. Art. 183 da CF. Longe fica de vulnerar o preceito decisão no sentido de obstáculo ao reconhecimento da prescrição aquisitiva em face de acordo homologado judicialmente.</w:t>
      </w:r>
    </w:p>
    <w:p>
      <w:pPr>
        <w:ind w:left="216"/>
      </w:pPr>
      <w:r>
        <w:rPr>
          <w:b/>
          <w:color w:val="003C8C"/>
          <w:sz w:val="16"/>
        </w:rPr>
        <w:t>[RE 172.726, rel. min. Marco Aurélio, j. 14-12-1998, 2ª T, DJ de 14-5-1999.]</w:t>
      </w:r>
    </w:p>
    <w:p>
      <w:r>
        <w:rPr>
          <w:b/>
          <w:color w:val="B46400"/>
          <w:sz w:val="16"/>
        </w:rPr>
        <w:t>JULGADOS CORRELATOS</w:t>
      </w:r>
    </w:p>
    <w:p>
      <w:r>
        <w:rPr>
          <w:color w:val="8C8C8C"/>
          <w:sz w:val="14"/>
        </w:rPr>
        <w:t>cf-art-183-par-3</w:t>
      </w:r>
      <w:r>
        <w:rPr>
          <w:color w:val="0050A0"/>
          <w:sz w:val="14"/>
        </w:rPr>
        <w:t xml:space="preserve"> | RE 218324</w:t>
      </w:r>
      <w:r>
        <w:rPr>
          <w:color w:val="0050A0"/>
          <w:sz w:val="14"/>
        </w:rPr>
        <w:t xml:space="preserve"> | rel. Joaquim Barbosa</w:t>
      </w:r>
      <w:r>
        <w:rPr>
          <w:color w:val="0050A0"/>
          <w:sz w:val="14"/>
        </w:rPr>
        <w:t xml:space="preserve"> | 2010</w:t>
      </w:r>
    </w:p>
    <w:p>
      <w:pPr>
        <w:ind w:left="216"/>
      </w:pPr>
      <w:r>
        <w:rPr>
          <w:sz w:val="18"/>
        </w:rPr>
        <w:t>Usucapião de domínio útil de bem público (terreno de marinha). (...) O ajuizamento de ação contra o foreiro, na qual se pretende usucapião do domínio útil do bem, não viola a regra de que os bens públicos não se adquirem por usucapião.</w:t>
      </w:r>
    </w:p>
    <w:p>
      <w:pPr>
        <w:ind w:left="216"/>
      </w:pPr>
      <w:r>
        <w:rPr>
          <w:b/>
          <w:color w:val="003C8C"/>
          <w:sz w:val="16"/>
        </w:rPr>
        <w:t>[RE 218.324 AgR, rel. min. Joaquim Barbosa, j. 20-4-2010, 2ª T, DJE de 28-5-2010.]</w:t>
      </w:r>
    </w:p>
    <w:p>
      <w:r>
        <w:rPr>
          <w:b/>
          <w:color w:val="B46400"/>
          <w:sz w:val="16"/>
        </w:rPr>
        <w:t>JULGADOS CORRELATOS</w:t>
      </w:r>
    </w:p>
    <w:p>
      <w:r>
        <w:rPr>
          <w:color w:val="8C8C8C"/>
          <w:sz w:val="14"/>
        </w:rPr>
        <w:t>cf-art-183-par-3</w:t>
      </w:r>
    </w:p>
    <w:p>
      <w:pPr>
        <w:ind w:left="216"/>
      </w:pPr>
      <w:r>
        <w:rPr>
          <w:sz w:val="18"/>
        </w:rPr>
        <w:t>CAPÍTULO III Da Política Agrícola e Fundiária e da Reforma Agrária SUMÁRIO</w:t>
      </w:r>
    </w:p>
    <w:p>
      <w:pPr>
        <w:pStyle w:val="Heading1"/>
      </w:pPr>
      <w:r>
        <w:t>Art. 184</w:t>
      </w:r>
    </w:p>
    <w:p>
      <w:r>
        <w:rPr>
          <w:b/>
          <w:color w:val="B46400"/>
          <w:sz w:val="16"/>
        </w:rPr>
        <w:t>SUMULA</w:t>
      </w:r>
    </w:p>
    <w:p>
      <w:r>
        <w:rPr>
          <w:color w:val="8C8C8C"/>
          <w:sz w:val="14"/>
        </w:rPr>
        <w:t>cf-art-184</w:t>
      </w:r>
    </w:p>
    <w:p>
      <w:pPr>
        <w:ind w:left="216"/>
      </w:pPr>
      <w:r>
        <w:rPr>
          <w:sz w:val="18"/>
        </w:rPr>
        <w:t>Na desapropriação, direta ou indireta, a taxa dos juros compensatórios é de 12% ao ano.</w:t>
      </w:r>
    </w:p>
    <w:p>
      <w:pPr>
        <w:ind w:left="216"/>
      </w:pPr>
      <w:r>
        <w:rPr>
          <w:b/>
          <w:color w:val="003C8C"/>
          <w:sz w:val="16"/>
        </w:rPr>
        <w:t>[Súmula 618.]</w:t>
      </w:r>
    </w:p>
    <w:p>
      <w:r>
        <w:rPr>
          <w:b/>
          <w:color w:val="B46400"/>
          <w:sz w:val="16"/>
        </w:rPr>
        <w:t>CONTROLE CONCENTRADO</w:t>
      </w:r>
    </w:p>
    <w:p>
      <w:r>
        <w:rPr>
          <w:color w:val="8C8C8C"/>
          <w:sz w:val="14"/>
        </w:rPr>
        <w:t>cf-art-184</w:t>
      </w:r>
      <w:r>
        <w:rPr>
          <w:color w:val="0050A0"/>
          <w:sz w:val="14"/>
        </w:rPr>
        <w:t xml:space="preserve"> | ADI 2.213</w:t>
      </w:r>
      <w:r>
        <w:rPr>
          <w:color w:val="0050A0"/>
          <w:sz w:val="14"/>
        </w:rPr>
        <w:t xml:space="preserve"> | rel. Nunes Marques</w:t>
      </w:r>
    </w:p>
    <w:p>
      <w:pPr>
        <w:ind w:left="216"/>
      </w:pPr>
      <w:r>
        <w:rPr>
          <w:sz w:val="18"/>
        </w:rPr>
        <w:t>É constitucional a fixação de prazo mínimo para o início do procedimento de vistoria em que se avaliará o cumprimento da função social de imóvel objeto de esbulho possessório ou invasão motivada por conflito agrário ou fundiário de caráter coletivo. Disposição que encontra respaldo também no art. 4º do Decreto n. 2.250/1997. Contudo, a ocupação apta a atrair a aplicação do § 6º do art. 2º da Lei n. 8.629/1993 deve ser anterior ou contemporâneo aos procedimentos expropriatórios e atingir porção s</w:t>
      </w:r>
    </w:p>
    <w:p>
      <w:r>
        <w:rPr>
          <w:b/>
          <w:color w:val="B46400"/>
          <w:sz w:val="16"/>
        </w:rPr>
        <w:t>JULGADOS CORRELATOS</w:t>
      </w:r>
    </w:p>
    <w:p>
      <w:r>
        <w:rPr>
          <w:color w:val="8C8C8C"/>
          <w:sz w:val="14"/>
        </w:rPr>
        <w:t>cf-art-184</w:t>
      </w:r>
      <w:r>
        <w:rPr>
          <w:color w:val="0050A0"/>
          <w:sz w:val="14"/>
        </w:rPr>
        <w:t xml:space="preserve"> | MS 32752</w:t>
      </w:r>
      <w:r>
        <w:rPr>
          <w:color w:val="0050A0"/>
          <w:sz w:val="14"/>
        </w:rPr>
        <w:t xml:space="preserve"> | rel. Celso de Mello</w:t>
      </w:r>
      <w:r>
        <w:rPr>
          <w:color w:val="0050A0"/>
          <w:sz w:val="14"/>
        </w:rPr>
        <w:t xml:space="preserve"> | 2015</w:t>
      </w:r>
    </w:p>
    <w:p>
      <w:pPr>
        <w:ind w:left="216"/>
      </w:pPr>
      <w:r>
        <w:rPr>
          <w:sz w:val="18"/>
        </w:rPr>
        <w:t>Nos termos do art. 2º, § 6º, da Lei n. 8.629/1993, não pode haver avaliação, vistoria ou desapropriação em imóvel rural objeto de esbulho possessório ou de invasão motivada por conflito agrário ou fundiário de caráter coletivo, bem como nos dois anos seguintes à desocupação.</w:t>
        <w:br/>
        <w:t>[MS 25.119 AgR, rel. min. Nunes Marques, j. 19-9-2022, P, DJE de 29-9-2022.] Os Estados-membros e os Municípios não dispõem do poder de desapropriar imóveis rurais, por interesse social, para efeito de reforma agrária, inclu</w:t>
      </w:r>
    </w:p>
    <w:p>
      <w:pPr>
        <w:ind w:left="216"/>
      </w:pPr>
      <w:r>
        <w:rPr>
          <w:b/>
          <w:color w:val="003C8C"/>
          <w:sz w:val="16"/>
        </w:rPr>
        <w:t>[MS 32.752 AgR, rel. min. Celso de Mello, j. 17-6-2015, P, DJE de 10-8-2015.]</w:t>
      </w:r>
    </w:p>
    <w:p>
      <w:r>
        <w:rPr>
          <w:b/>
          <w:color w:val="B46400"/>
          <w:sz w:val="16"/>
        </w:rPr>
        <w:t>JULGADOS CORRELATOS</w:t>
      </w:r>
    </w:p>
    <w:p>
      <w:r>
        <w:rPr>
          <w:color w:val="8C8C8C"/>
          <w:sz w:val="14"/>
        </w:rPr>
        <w:t>cf-art-184</w:t>
      </w:r>
      <w:r>
        <w:rPr>
          <w:color w:val="0050A0"/>
          <w:sz w:val="14"/>
        </w:rPr>
        <w:t xml:space="preserve"> | RE 595168</w:t>
      </w:r>
      <w:r>
        <w:rPr>
          <w:color w:val="0050A0"/>
          <w:sz w:val="14"/>
        </w:rPr>
        <w:t xml:space="preserve"> | rel. Ricardo Lewandowski</w:t>
      </w:r>
      <w:r>
        <w:rPr>
          <w:color w:val="0050A0"/>
          <w:sz w:val="14"/>
        </w:rPr>
        <w:t xml:space="preserve"> | 2013</w:t>
      </w:r>
    </w:p>
    <w:p>
      <w:pPr>
        <w:ind w:left="216"/>
      </w:pPr>
      <w:r>
        <w:rPr>
          <w:sz w:val="18"/>
        </w:rPr>
        <w:t>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condenações judiciais impostas à Fazenda Pública.</w:t>
      </w:r>
    </w:p>
    <w:p>
      <w:pPr>
        <w:ind w:left="216"/>
      </w:pPr>
      <w:r>
        <w:rPr>
          <w:b/>
          <w:color w:val="003C8C"/>
          <w:sz w:val="16"/>
        </w:rPr>
        <w:t>[RE 595.168, rel. min. Ricardo Lewandowski, j. 6-8-2013, 2ª T, DJE de 25-3-2014.]</w:t>
      </w:r>
    </w:p>
    <w:p>
      <w:r>
        <w:rPr>
          <w:b/>
          <w:color w:val="B46400"/>
          <w:sz w:val="16"/>
        </w:rPr>
        <w:t>JULGADOS CORRELATOS</w:t>
      </w:r>
    </w:p>
    <w:p>
      <w:r>
        <w:rPr>
          <w:color w:val="8C8C8C"/>
          <w:sz w:val="14"/>
        </w:rPr>
        <w:t>cf-art-184</w:t>
      </w:r>
      <w:r>
        <w:rPr>
          <w:color w:val="0050A0"/>
          <w:sz w:val="14"/>
        </w:rPr>
        <w:t xml:space="preserve"> | MS 26192</w:t>
      </w:r>
      <w:r>
        <w:rPr>
          <w:color w:val="0050A0"/>
          <w:sz w:val="14"/>
        </w:rPr>
        <w:t xml:space="preserve"> | rel. Joaquim Barbosa</w:t>
      </w:r>
      <w:r>
        <w:rPr>
          <w:color w:val="0050A0"/>
          <w:sz w:val="14"/>
        </w:rPr>
        <w:t xml:space="preserve"> | 2011</w:t>
      </w:r>
    </w:p>
    <w:p>
      <w:pPr>
        <w:ind w:left="216"/>
      </w:pPr>
      <w:r>
        <w:rPr>
          <w:sz w:val="18"/>
        </w:rPr>
        <w:t>Mandado de segurança impetrado contra decreto presidencial que declarou de interesse social, para fins de estabelecimento e a manutenção de colônias ou cooperativas de povoamento de trabalho agrícola, o imóvel conhecido como "Fazenda Tambauzinho" (arts. 5º, XXIV, e 84, IV, da Constituição e art. 2º, III, da Lei 4.132/1962). (...) Suposto desvio de finalidade, na medida em que o decreto presidencial teria por real objetivo realizar reforma agrária cuja viabilidade já fora rechaçada pelo Judiciári</w:t>
      </w:r>
    </w:p>
    <w:p>
      <w:pPr>
        <w:ind w:left="216"/>
      </w:pPr>
      <w:r>
        <w:rPr>
          <w:b/>
          <w:color w:val="003C8C"/>
          <w:sz w:val="16"/>
        </w:rPr>
        <w:t>[MS 26.192, rel. min. Joaquim Barbosa, j. 11-5-2011, P, DJE de 23-8-2011.]</w:t>
      </w:r>
    </w:p>
    <w:p>
      <w:r>
        <w:rPr>
          <w:b/>
          <w:color w:val="B46400"/>
          <w:sz w:val="16"/>
        </w:rPr>
        <w:t>JULGADOS CORRELATOS</w:t>
      </w:r>
    </w:p>
    <w:p>
      <w:r>
        <w:rPr>
          <w:color w:val="8C8C8C"/>
          <w:sz w:val="14"/>
        </w:rPr>
        <w:t>cf-art-184</w:t>
      </w:r>
      <w:r>
        <w:rPr>
          <w:color w:val="0050A0"/>
          <w:sz w:val="14"/>
        </w:rPr>
        <w:t xml:space="preserve"> | MS 25284</w:t>
      </w:r>
      <w:r>
        <w:rPr>
          <w:color w:val="0050A0"/>
          <w:sz w:val="14"/>
        </w:rPr>
        <w:t xml:space="preserve"> | rel. Marco Aurélio</w:t>
      </w:r>
      <w:r>
        <w:rPr>
          <w:color w:val="0050A0"/>
          <w:sz w:val="14"/>
        </w:rPr>
        <w:t xml:space="preserve"> | 2010</w:t>
      </w:r>
    </w:p>
    <w:p>
      <w:pPr>
        <w:ind w:left="216"/>
      </w:pPr>
      <w:r>
        <w:rPr>
          <w:sz w:val="18"/>
        </w:rPr>
        <w:t>Não coabitam o mesmo teto, sob o ângulo constitucional, reserva extrativista e reforma agrária.</w:t>
      </w:r>
    </w:p>
    <w:p>
      <w:pPr>
        <w:ind w:left="216"/>
      </w:pPr>
      <w:r>
        <w:rPr>
          <w:b/>
          <w:color w:val="003C8C"/>
          <w:sz w:val="16"/>
        </w:rPr>
        <w:t>[MS 25.284, rel. min. Marco Aurélio, j. 17-6-2010, P, DJE de 13-8-2010.]</w:t>
      </w:r>
    </w:p>
    <w:p>
      <w:r>
        <w:rPr>
          <w:b/>
          <w:color w:val="B46400"/>
          <w:sz w:val="16"/>
        </w:rPr>
        <w:t>JULGADOS CORRELATOS</w:t>
      </w:r>
    </w:p>
    <w:p>
      <w:r>
        <w:rPr>
          <w:color w:val="8C8C8C"/>
          <w:sz w:val="14"/>
        </w:rPr>
        <w:t>cf-art-184</w:t>
      </w:r>
      <w:r>
        <w:rPr>
          <w:color w:val="0050A0"/>
          <w:sz w:val="14"/>
        </w:rPr>
        <w:t xml:space="preserve"> | MS 25391</w:t>
      </w:r>
      <w:r>
        <w:rPr>
          <w:color w:val="0050A0"/>
          <w:sz w:val="14"/>
        </w:rPr>
        <w:t xml:space="preserve"> | rel. Ayres Britto</w:t>
      </w:r>
      <w:r>
        <w:rPr>
          <w:color w:val="0050A0"/>
          <w:sz w:val="14"/>
        </w:rPr>
        <w:t xml:space="preserve"> | 2010</w:t>
      </w:r>
    </w:p>
    <w:p>
      <w:pPr>
        <w:ind w:left="216"/>
      </w:pPr>
      <w:r>
        <w:rPr>
          <w:sz w:val="18"/>
        </w:rPr>
        <w:t>O imóvel rural situado em área de cobertura florestal primária, incidente no Ecossistema da Floresta Amazônica, é passível de desapropriação para fins de reforma agrária, desde que as terras sejam destinadas à criação de projetos de assentamento agroextrativista (parágrafo único do art. 1º da Portaria/MEPF 88/1999 e § 6º do art. 37-A do Código Florestal).</w:t>
      </w:r>
    </w:p>
    <w:p>
      <w:pPr>
        <w:ind w:left="216"/>
      </w:pPr>
      <w:r>
        <w:rPr>
          <w:b/>
          <w:color w:val="003C8C"/>
          <w:sz w:val="16"/>
        </w:rPr>
        <w:t>[MS 25.391, rel. min. Ayres Britto, j. 12-5-2010, P, DJE de 1º-10-2010.]</w:t>
      </w:r>
    </w:p>
    <w:p>
      <w:r>
        <w:rPr>
          <w:b/>
          <w:color w:val="B46400"/>
          <w:sz w:val="16"/>
        </w:rPr>
        <w:t>JULGADOS CORRELATOS</w:t>
      </w:r>
    </w:p>
    <w:p>
      <w:r>
        <w:rPr>
          <w:color w:val="8C8C8C"/>
          <w:sz w:val="14"/>
        </w:rPr>
        <w:t>cf-art-184</w:t>
      </w:r>
      <w:r>
        <w:rPr>
          <w:color w:val="0050A0"/>
          <w:sz w:val="14"/>
        </w:rPr>
        <w:t xml:space="preserve"> | RCL 3437</w:t>
      </w:r>
      <w:r>
        <w:rPr>
          <w:color w:val="0050A0"/>
          <w:sz w:val="14"/>
        </w:rPr>
        <w:t xml:space="preserve"> | rel. Ayres Britto</w:t>
      </w:r>
      <w:r>
        <w:rPr>
          <w:color w:val="0050A0"/>
          <w:sz w:val="14"/>
        </w:rPr>
        <w:t xml:space="preserve"> | 2007</w:t>
      </w:r>
    </w:p>
    <w:p>
      <w:pPr>
        <w:ind w:left="216"/>
      </w:pPr>
      <w:r>
        <w:rPr>
          <w:sz w:val="18"/>
        </w:rPr>
        <w:t>= MS 28.406 AgR, rel. min. Dias Toffoli, j. 20-3-2013, P, DJE de 30-4-2013 Na ação de desapropriação não há espaço para discussões acerca do senhorio do bem desapropriado. Daí não proceder a alegação de que a matéria alusiva à propriedade da gleba desapropriada está protegida pelo manto da coisa julgada material. (...) No mérito, há desrespeito à decisão proferida no RE 52.331; pois, ao determinar o levantamento dos valores complementares pelos interessados, o juízo reclamado desconsiderou o fat</w:t>
      </w:r>
    </w:p>
    <w:p>
      <w:pPr>
        <w:ind w:left="216"/>
      </w:pPr>
      <w:r>
        <w:rPr>
          <w:b/>
          <w:color w:val="003C8C"/>
          <w:sz w:val="16"/>
        </w:rPr>
        <w:t>[Rcl 3.437, rel. min. Ayres Britto, j. 18-10-2007, P, DJE de 2-5-2008.]</w:t>
      </w:r>
    </w:p>
    <w:p>
      <w:r>
        <w:rPr>
          <w:b/>
          <w:color w:val="B46400"/>
          <w:sz w:val="16"/>
        </w:rPr>
        <w:t>JULGADOS CORRELATOS</w:t>
      </w:r>
    </w:p>
    <w:p>
      <w:r>
        <w:rPr>
          <w:color w:val="8C8C8C"/>
          <w:sz w:val="14"/>
        </w:rPr>
        <w:t>cf-art-184</w:t>
      </w:r>
      <w:r>
        <w:rPr>
          <w:color w:val="0050A0"/>
          <w:sz w:val="14"/>
        </w:rPr>
        <w:t xml:space="preserve"> | STA 85</w:t>
      </w:r>
      <w:r>
        <w:rPr>
          <w:color w:val="0050A0"/>
          <w:sz w:val="14"/>
        </w:rPr>
        <w:t xml:space="preserve"> | rel. Ellen Gracie</w:t>
      </w:r>
      <w:r>
        <w:rPr>
          <w:color w:val="0050A0"/>
          <w:sz w:val="14"/>
        </w:rPr>
        <w:t xml:space="preserve"> | 2007</w:t>
      </w:r>
    </w:p>
    <w:p>
      <w:pPr>
        <w:ind w:left="216"/>
      </w:pPr>
      <w:r>
        <w:rPr>
          <w:sz w:val="18"/>
        </w:rPr>
        <w:t>A decisão impugnada no presente pedido de suspensão concedeu antecipação de tutela para sobrestar o processo administrativo de desapropriação, até que se providenciasse a exclusão das áreas destacadas do imóvel expropriando e transferidas para outras matrículas. Existência de grave lesão à ordem pública, considerada em termos de ordem administrativa, dado que a decisão impugnada no presente pedido de suspensão impede a administração de executar uma política pública, qual seja, a implementação da</w:t>
      </w:r>
    </w:p>
    <w:p>
      <w:pPr>
        <w:ind w:left="216"/>
      </w:pPr>
      <w:r>
        <w:rPr>
          <w:b/>
          <w:color w:val="003C8C"/>
          <w:sz w:val="16"/>
        </w:rPr>
        <w:t>[STA 85 ED, rel. min. Ellen Gracie, j. 12-9-2007, P, DJ de 11-10-2007.]</w:t>
      </w:r>
    </w:p>
    <w:p>
      <w:r>
        <w:rPr>
          <w:b/>
          <w:color w:val="B46400"/>
          <w:sz w:val="16"/>
        </w:rPr>
        <w:t>JULGADOS CORRELATOS</w:t>
      </w:r>
    </w:p>
    <w:p>
      <w:r>
        <w:rPr>
          <w:color w:val="8C8C8C"/>
          <w:sz w:val="14"/>
        </w:rPr>
        <w:t>cf-art-184</w:t>
      </w:r>
      <w:r>
        <w:rPr>
          <w:color w:val="0050A0"/>
          <w:sz w:val="14"/>
        </w:rPr>
        <w:t xml:space="preserve"> | RE 348769</w:t>
      </w:r>
      <w:r>
        <w:rPr>
          <w:color w:val="0050A0"/>
          <w:sz w:val="14"/>
        </w:rPr>
        <w:t xml:space="preserve"> | rel. Sepúlveda Pertence</w:t>
      </w:r>
      <w:r>
        <w:rPr>
          <w:color w:val="0050A0"/>
          <w:sz w:val="14"/>
        </w:rPr>
        <w:t xml:space="preserve"> | 2006</w:t>
      </w:r>
    </w:p>
    <w:p>
      <w:pPr>
        <w:ind w:left="216"/>
      </w:pPr>
      <w:r>
        <w:rPr>
          <w:sz w:val="18"/>
        </w:rPr>
        <w:t>Desapropriação: princípio constitucional da justa indenização. Determinar a incidência automática de um percentual qualquer – no caso, de 60% – para reduzir o valor do imóvel regularmente definido por perito judicial, sem que seja demonstrada a sua efetiva depreciação em razão da presença de posseiros no local, ofende o princípio constitucional da justa indenização.</w:t>
      </w:r>
    </w:p>
    <w:p>
      <w:pPr>
        <w:ind w:left="216"/>
      </w:pPr>
      <w:r>
        <w:rPr>
          <w:b/>
          <w:color w:val="003C8C"/>
          <w:sz w:val="16"/>
        </w:rPr>
        <w:t>[RE 348.769, rel. min. Sepúlveda Pertence, j. 2-5-2006, 1ª T, DJ de 19-5-2006.]</w:t>
      </w:r>
    </w:p>
    <w:p>
      <w:r>
        <w:rPr>
          <w:b/>
          <w:color w:val="B46400"/>
          <w:sz w:val="16"/>
        </w:rPr>
        <w:t>JULGADOS CORRELATOS</w:t>
      </w:r>
    </w:p>
    <w:p>
      <w:r>
        <w:rPr>
          <w:color w:val="8C8C8C"/>
          <w:sz w:val="14"/>
        </w:rPr>
        <w:t>cf-art-184</w:t>
      </w:r>
      <w:r>
        <w:rPr>
          <w:color w:val="0050A0"/>
          <w:sz w:val="14"/>
        </w:rPr>
        <w:t xml:space="preserve"> | RCL 2020</w:t>
      </w:r>
      <w:r>
        <w:rPr>
          <w:color w:val="0050A0"/>
          <w:sz w:val="14"/>
        </w:rPr>
        <w:t xml:space="preserve"> | rel. Ilmar Galvão</w:t>
      </w:r>
      <w:r>
        <w:rPr>
          <w:color w:val="0050A0"/>
          <w:sz w:val="14"/>
        </w:rPr>
        <w:t xml:space="preserve"> | 2002</w:t>
      </w:r>
    </w:p>
    <w:p>
      <w:pPr>
        <w:ind w:left="216"/>
      </w:pPr>
      <w:r>
        <w:rPr>
          <w:sz w:val="18"/>
        </w:rPr>
        <w:t>Em nosso sistema jurídico-processual a desapropriação rege-se pelo princípio segundo o qual a indenização não será paga senão a quem demonstre ser o titular do domínio do imóvel que lhe serve de objeto (cf. art. 34 do DL 3.365/1941; art. 13 do DL 554/1969; e § 2º do art. 6º da LC  76/1993).</w:t>
      </w:r>
    </w:p>
    <w:p>
      <w:pPr>
        <w:ind w:left="216"/>
      </w:pPr>
      <w:r>
        <w:rPr>
          <w:b/>
          <w:color w:val="003C8C"/>
          <w:sz w:val="16"/>
        </w:rPr>
        <w:t>[Rcl 2.020, rel. min. Ilmar Galvão, j. 2-10-2002, P, DJ de 22-11-2002.]</w:t>
      </w:r>
    </w:p>
    <w:p>
      <w:r>
        <w:rPr>
          <w:b/>
          <w:color w:val="B46400"/>
          <w:sz w:val="16"/>
        </w:rPr>
        <w:t>JULGADOS CORRELATOS</w:t>
      </w:r>
    </w:p>
    <w:p>
      <w:r>
        <w:rPr>
          <w:color w:val="8C8C8C"/>
          <w:sz w:val="14"/>
        </w:rPr>
        <w:t>cf-art-184</w:t>
      </w:r>
      <w:r>
        <w:rPr>
          <w:color w:val="0050A0"/>
          <w:sz w:val="14"/>
        </w:rPr>
        <w:t xml:space="preserve"> | MS 23073</w:t>
      </w:r>
      <w:r>
        <w:rPr>
          <w:color w:val="0050A0"/>
          <w:sz w:val="14"/>
        </w:rPr>
        <w:t xml:space="preserve"> | rel. Marco Aurélio</w:t>
      </w:r>
      <w:r>
        <w:rPr>
          <w:color w:val="0050A0"/>
          <w:sz w:val="14"/>
        </w:rPr>
        <w:t xml:space="preserve"> | 1999</w:t>
      </w:r>
    </w:p>
    <w:p>
      <w:pPr>
        <w:ind w:left="216"/>
      </w:pPr>
      <w:r>
        <w:rPr>
          <w:sz w:val="18"/>
        </w:rPr>
        <w:t>Desapropriação. Reforma agrária. Projeto de reflorestamento. Em curso projeto de reflorestamento, devidamente registrado – Lei 8.629/1993 – ou aprovado – MP 1.577, de 1997 – e observado o respectivo cronograma, tem-se como insubsistente decreto revelando interesse social para fins de reforma agrária do imóvel.</w:t>
      </w:r>
    </w:p>
    <w:p>
      <w:pPr>
        <w:ind w:left="216"/>
      </w:pPr>
      <w:r>
        <w:rPr>
          <w:b/>
          <w:color w:val="003C8C"/>
          <w:sz w:val="16"/>
        </w:rPr>
        <w:t>[MS 23.073, rel. min. Marco Aurélio, j. 25-11-1999, P, DJ de 31-3-2000.]</w:t>
      </w:r>
    </w:p>
    <w:p>
      <w:r>
        <w:rPr>
          <w:b/>
          <w:color w:val="B46400"/>
          <w:sz w:val="16"/>
        </w:rPr>
        <w:t>JULGADOS CORRELATOS</w:t>
      </w:r>
    </w:p>
    <w:p>
      <w:r>
        <w:rPr>
          <w:color w:val="8C8C8C"/>
          <w:sz w:val="14"/>
        </w:rPr>
        <w:t>cf-art-184</w:t>
      </w:r>
      <w:r>
        <w:rPr>
          <w:color w:val="0050A0"/>
          <w:sz w:val="14"/>
        </w:rPr>
        <w:t xml:space="preserve"> | MS 22187</w:t>
      </w:r>
      <w:r>
        <w:rPr>
          <w:color w:val="0050A0"/>
          <w:sz w:val="14"/>
        </w:rPr>
        <w:t xml:space="preserve"> | rel. Néri da Silveira</w:t>
      </w:r>
      <w:r>
        <w:rPr>
          <w:color w:val="0050A0"/>
          <w:sz w:val="14"/>
        </w:rPr>
        <w:t xml:space="preserve"> | 1995</w:t>
      </w:r>
    </w:p>
    <w:p>
      <w:pPr>
        <w:ind w:left="216"/>
      </w:pPr>
      <w:r>
        <w:rPr>
          <w:sz w:val="18"/>
        </w:rPr>
        <w:t>A só menção equivocada à área do imóvel não basta a afirmar-se a nulidade do ato declaratório, nem a circunstância de dele não constar o nome do titular do domínio expropriado.</w:t>
      </w:r>
    </w:p>
    <w:p>
      <w:pPr>
        <w:ind w:left="216"/>
      </w:pPr>
      <w:r>
        <w:rPr>
          <w:b/>
          <w:color w:val="003C8C"/>
          <w:sz w:val="16"/>
        </w:rPr>
        <w:t>[MS 22.187, rel. min. Néri da Silveira, j. 11-12-1995, P, DJ de 5-5-2000.]</w:t>
      </w:r>
    </w:p>
    <w:p>
      <w:r>
        <w:rPr>
          <w:b/>
          <w:color w:val="B46400"/>
          <w:sz w:val="16"/>
        </w:rPr>
        <w:t>JULGADOS CORRELATOS</w:t>
      </w:r>
    </w:p>
    <w:p>
      <w:r>
        <w:rPr>
          <w:color w:val="8C8C8C"/>
          <w:sz w:val="14"/>
        </w:rPr>
        <w:t>cf-art-184</w:t>
      </w:r>
      <w:r>
        <w:rPr>
          <w:color w:val="0050A0"/>
          <w:sz w:val="14"/>
        </w:rPr>
        <w:t xml:space="preserve"> | MS 22164</w:t>
      </w:r>
      <w:r>
        <w:rPr>
          <w:color w:val="0050A0"/>
          <w:sz w:val="14"/>
        </w:rPr>
        <w:t xml:space="preserve"> | rel. Celso de Mello</w:t>
      </w:r>
      <w:r>
        <w:rPr>
          <w:color w:val="0050A0"/>
          <w:sz w:val="14"/>
        </w:rPr>
        <w:t xml:space="preserve"> | 1995</w:t>
      </w:r>
    </w:p>
    <w:p>
      <w:pPr>
        <w:ind w:left="216"/>
      </w:pPr>
      <w:r>
        <w:rPr>
          <w:sz w:val="18"/>
        </w:rPr>
        <w:t>O postulado constitucional do due process of law, em sua destinação jurídica, também está vocacionado à proteção da propriedade. Ninguém será privado de seus bens sem o devido processo legal (CF, art. 5º, LIV). A União Federal – mesmo tratando-se de execução e implementação do programa de reforma agrária – não está dispensada da obrigação de respeitar, no desempenho de sua atividade de expropriação, por interesse social, os princípios constitucionais que, em tema de propriedade, protegem as pess</w:t>
      </w:r>
    </w:p>
    <w:p>
      <w:pPr>
        <w:ind w:left="216"/>
      </w:pPr>
      <w:r>
        <w:rPr>
          <w:b/>
          <w:color w:val="003C8C"/>
          <w:sz w:val="16"/>
        </w:rPr>
        <w:t>[MS 22.164, rel. min. Celso de Mello, j. 30-10-1995, P, DJ de 17-11-1995.]</w:t>
      </w:r>
    </w:p>
    <w:p>
      <w:r>
        <w:rPr>
          <w:b/>
          <w:color w:val="B46400"/>
          <w:sz w:val="16"/>
        </w:rPr>
        <w:t>JULGADOS CORRELATOS</w:t>
      </w:r>
    </w:p>
    <w:p>
      <w:r>
        <w:rPr>
          <w:color w:val="8C8C8C"/>
          <w:sz w:val="14"/>
        </w:rPr>
        <w:t>cf-art-184-par-2</w:t>
      </w:r>
      <w:r>
        <w:rPr>
          <w:color w:val="0050A0"/>
          <w:sz w:val="14"/>
        </w:rPr>
        <w:t xml:space="preserve"> | MS 25534</w:t>
      </w:r>
      <w:r>
        <w:rPr>
          <w:color w:val="0050A0"/>
          <w:sz w:val="14"/>
        </w:rPr>
        <w:t xml:space="preserve"> | rel. Eros Grau</w:t>
      </w:r>
      <w:r>
        <w:rPr>
          <w:color w:val="0050A0"/>
          <w:sz w:val="14"/>
        </w:rPr>
        <w:t xml:space="preserve"> | 2006</w:t>
      </w:r>
    </w:p>
    <w:p>
      <w:pPr>
        <w:ind w:left="216"/>
      </w:pPr>
      <w:r>
        <w:rPr>
          <w:sz w:val="18"/>
        </w:rPr>
        <w:t>A ausência de efeito suspensivo no recurso administrativo interposto contra o laudo agronômico de fiscalização não impede a edição do decreto do presidente da República, que apenas declara o imóvel de interesse social para fins de reforma agrária, mera condição para a propositura da ação de desapropriação (art. 184, § 2º, da Constituição do Brasil/1988). A perda do direito de propriedade ocorrerá somente ao cabo da ação de desapropriação. Precedente (MS 24.163, rel. min. Marco Aurélio, DJ de 19-</w:t>
      </w:r>
    </w:p>
    <w:p>
      <w:pPr>
        <w:ind w:left="216"/>
      </w:pPr>
      <w:r>
        <w:rPr>
          <w:b/>
          <w:color w:val="003C8C"/>
          <w:sz w:val="16"/>
        </w:rPr>
        <w:t>[MS 25.534, rel. min. Eros Grau, j. 13-9-2006, P, DJ de 10-11-2006.]</w:t>
      </w:r>
    </w:p>
    <w:p>
      <w:r>
        <w:rPr>
          <w:b/>
          <w:color w:val="B46400"/>
          <w:sz w:val="16"/>
        </w:rPr>
        <w:t>CONTROLE CONCENTRADO</w:t>
      </w:r>
    </w:p>
    <w:p>
      <w:r>
        <w:rPr>
          <w:color w:val="8C8C8C"/>
          <w:sz w:val="14"/>
        </w:rPr>
        <w:t>cf-art-184-par-3</w:t>
      </w:r>
      <w:r>
        <w:rPr>
          <w:color w:val="0050A0"/>
          <w:sz w:val="14"/>
        </w:rPr>
        <w:t xml:space="preserve"> | ADI 1187</w:t>
      </w:r>
      <w:r>
        <w:rPr>
          <w:color w:val="0050A0"/>
          <w:sz w:val="14"/>
        </w:rPr>
        <w:t xml:space="preserve"> | rel. Maurício Corrêa</w:t>
      </w:r>
      <w:r>
        <w:rPr>
          <w:color w:val="0050A0"/>
          <w:sz w:val="14"/>
        </w:rPr>
        <w:t xml:space="preserve"> | 1996</w:t>
      </w:r>
    </w:p>
    <w:p>
      <w:pPr>
        <w:ind w:left="216"/>
      </w:pPr>
      <w:r>
        <w:rPr>
          <w:sz w:val="18"/>
        </w:rPr>
        <w:t>Procedimento contraditório especial, de rito sumário, para o processo de desapropriação de imóvel rural, por interesse social, para fins de reforma agrária: 1) depósito em dinheiro, pelo expropriante, do valor da indenização das benfeitorias, inclusive culturas e pastagens artificais; 2) depósito em títulos da dívida agrária, para a terra nua. Arts. 14 e 15 da LC 76, de 6-7-1993.</w:t>
      </w:r>
    </w:p>
    <w:p>
      <w:pPr>
        <w:ind w:left="216"/>
      </w:pPr>
      <w:r>
        <w:rPr>
          <w:b/>
          <w:color w:val="003C8C"/>
          <w:sz w:val="16"/>
        </w:rPr>
        <w:t>[ADI 1.187, red. do ac. min. Maurício Corrêa, j. 27-3-1996, P, DJ de 30-5-1997.]</w:t>
      </w:r>
    </w:p>
    <w:p>
      <w:r>
        <w:rPr>
          <w:b/>
          <w:color w:val="B46400"/>
          <w:sz w:val="16"/>
        </w:rPr>
        <w:t>JULGADOS CORRELATOS</w:t>
      </w:r>
    </w:p>
    <w:p>
      <w:r>
        <w:rPr>
          <w:color w:val="8C8C8C"/>
          <w:sz w:val="14"/>
        </w:rPr>
        <w:t>cf-art-184-par-3</w:t>
      </w:r>
      <w:r>
        <w:rPr>
          <w:color w:val="0050A0"/>
          <w:sz w:val="14"/>
        </w:rPr>
        <w:t xml:space="preserve"> | MS 23744</w:t>
      </w:r>
      <w:r>
        <w:rPr>
          <w:color w:val="0050A0"/>
          <w:sz w:val="14"/>
        </w:rPr>
        <w:t xml:space="preserve"> | rel. Maurício Corrêa</w:t>
      </w:r>
      <w:r>
        <w:rPr>
          <w:color w:val="0050A0"/>
          <w:sz w:val="14"/>
        </w:rPr>
        <w:t xml:space="preserve"> | 2001</w:t>
      </w:r>
    </w:p>
    <w:p>
      <w:pPr>
        <w:ind w:left="216"/>
      </w:pPr>
      <w:r>
        <w:rPr>
          <w:sz w:val="18"/>
        </w:rPr>
        <w:t>A primeira fase do procedimento expropriatório destina-se ao levantamento de dados e informações do imóvel expropriando, no qual os técnicos do órgão fundiário são autorizados a ingressar (Lei 8.629/1993, art. 2º, § 2º). A segunda, ao procedimento judicial, disciplinado por lei complementar, conforme previsto no § 3º do art. 184 da CF, durante a qual a administração poderá, novamente, vistoriar a área com a finalidade de avaliar a terra nua e as benfeitorias (LC 76/1993, art. 2º, § 2º).</w:t>
      </w:r>
    </w:p>
    <w:p>
      <w:pPr>
        <w:ind w:left="216"/>
      </w:pPr>
      <w:r>
        <w:rPr>
          <w:b/>
          <w:color w:val="003C8C"/>
          <w:sz w:val="16"/>
        </w:rPr>
        <w:t>[MS 23.744, rel. min. Maurício Corrêa, j. 21-6-2001, P, DJ de 17-8-2001.]</w:t>
      </w:r>
    </w:p>
    <w:p>
      <w:r>
        <w:rPr>
          <w:b/>
          <w:color w:val="B46400"/>
          <w:sz w:val="16"/>
        </w:rPr>
        <w:t>JULGADOS CORRELATOS</w:t>
      </w:r>
    </w:p>
    <w:p>
      <w:r>
        <w:rPr>
          <w:color w:val="8C8C8C"/>
          <w:sz w:val="14"/>
        </w:rPr>
        <w:t>cf-art-184-par-3</w:t>
      </w:r>
      <w:r>
        <w:rPr>
          <w:color w:val="0050A0"/>
          <w:sz w:val="14"/>
        </w:rPr>
        <w:t xml:space="preserve"> | MS 21348</w:t>
      </w:r>
      <w:r>
        <w:rPr>
          <w:color w:val="0050A0"/>
          <w:sz w:val="14"/>
        </w:rPr>
        <w:t xml:space="preserve"> | rel. Celso de Mello</w:t>
      </w:r>
      <w:r>
        <w:rPr>
          <w:color w:val="0050A0"/>
          <w:sz w:val="14"/>
        </w:rPr>
        <w:t xml:space="preserve"> | 1993</w:t>
      </w:r>
    </w:p>
    <w:p>
      <w:pPr>
        <w:ind w:left="216"/>
      </w:pPr>
      <w:r>
        <w:rPr>
          <w:sz w:val="18"/>
        </w:rPr>
        <w:t>Desapropriação-sanção (CF, art. 184). Tutela constitucional do direito de propriedade. Ausência de recepção do DL 554/1969 pela nova Constituição. Inviabilidade da declaração expropriatória, por interesse social, ante a inexistência das leis reclamadas pelo texto constitucional (art. 184, § 3º, e art. 185, I). Edição superveniente da LC 76/1993 e da Lei 8.629/1993. Irrelevância. Impossibilidade de sua aplicação retroativa.</w:t>
      </w:r>
    </w:p>
    <w:p>
      <w:pPr>
        <w:ind w:left="216"/>
      </w:pPr>
      <w:r>
        <w:rPr>
          <w:b/>
          <w:color w:val="003C8C"/>
          <w:sz w:val="16"/>
        </w:rPr>
        <w:t>[MS 21.348, rel. min. Celso de Mello, j. 2-9-1993, P, DJ de 8-10-1993.]</w:t>
      </w:r>
    </w:p>
    <w:p>
      <w:r>
        <w:rPr>
          <w:b/>
          <w:color w:val="B46400"/>
          <w:sz w:val="16"/>
        </w:rPr>
        <w:t>JULGADOS CORRELATOS</w:t>
      </w:r>
    </w:p>
    <w:p>
      <w:r>
        <w:rPr>
          <w:color w:val="8C8C8C"/>
          <w:sz w:val="14"/>
        </w:rPr>
        <w:t>cf-art-184-par-3</w:t>
      </w:r>
      <w:r>
        <w:rPr>
          <w:color w:val="0050A0"/>
          <w:sz w:val="14"/>
        </w:rPr>
        <w:t xml:space="preserve"> | RE 206.707</w:t>
      </w:r>
      <w:r>
        <w:rPr>
          <w:color w:val="0050A0"/>
          <w:sz w:val="14"/>
        </w:rPr>
        <w:t xml:space="preserve"> | rel. Dias Toffoli</w:t>
      </w:r>
    </w:p>
    <w:p>
      <w:pPr>
        <w:ind w:left="216"/>
      </w:pPr>
      <w:r>
        <w:rPr>
          <w:sz w:val="18"/>
        </w:rPr>
        <w:t>= RE 206.707 AgR, rel. min. Dias Toffoli, j. 26-4-2011, 1ª T, DJE de 1º-8-2011</w:t>
      </w:r>
    </w:p>
    <w:p>
      <w:r>
        <w:rPr>
          <w:b/>
          <w:color w:val="B46400"/>
          <w:sz w:val="16"/>
        </w:rPr>
        <w:t>JULGADOS CORRELATOS</w:t>
      </w:r>
    </w:p>
    <w:p>
      <w:r>
        <w:rPr>
          <w:color w:val="8C8C8C"/>
          <w:sz w:val="14"/>
        </w:rPr>
        <w:t>cf-art-184-par-5</w:t>
      </w:r>
      <w:r>
        <w:rPr>
          <w:color w:val="0050A0"/>
          <w:sz w:val="14"/>
        </w:rPr>
        <w:t xml:space="preserve"> | RE 168110</w:t>
      </w:r>
      <w:r>
        <w:rPr>
          <w:color w:val="0050A0"/>
          <w:sz w:val="14"/>
        </w:rPr>
        <w:t xml:space="preserve"> | rel. Moreira Alves</w:t>
      </w:r>
      <w:r>
        <w:rPr>
          <w:color w:val="0050A0"/>
          <w:sz w:val="14"/>
        </w:rPr>
        <w:t xml:space="preserve"> | 2000</w:t>
      </w:r>
    </w:p>
    <w:p>
      <w:pPr>
        <w:ind w:left="216"/>
      </w:pPr>
      <w:r>
        <w:rPr>
          <w:sz w:val="18"/>
        </w:rPr>
        <w:t>Alcance da imunidade tributária relativa aos títulos da dívida agrária. Há pouco, em 28-9-1999, a Segunda Turma desta Corte, ao julgar o RE 169.628, relator o eminente ministro Maurício Corrêa, decidiu, por unanimidade de votos, que o § 5º do art. 184 da Constituição, embora aluda à isenção de tributos com relação às operações de transferência de imóveis desapropriados para fins de reforma agrária, não concede isenção, mas, sim, imunidade, que por sua vez tem por fim não onerar o procedimento ex</w:t>
      </w:r>
    </w:p>
    <w:p>
      <w:pPr>
        <w:ind w:left="216"/>
      </w:pPr>
      <w:r>
        <w:rPr>
          <w:b/>
          <w:color w:val="003C8C"/>
          <w:sz w:val="16"/>
        </w:rPr>
        <w:t>[RE 168.110, rel. min. Moreira Alves, j. 4-4-2000, 1ª T, DJ de 19-5-2000.]</w:t>
      </w:r>
    </w:p>
    <w:p>
      <w:pPr>
        <w:pStyle w:val="Heading1"/>
      </w:pPr>
      <w:r>
        <w:t>Art. 185</w:t>
      </w:r>
    </w:p>
    <w:p>
      <w:r>
        <w:rPr>
          <w:b/>
          <w:color w:val="B46400"/>
          <w:sz w:val="16"/>
        </w:rPr>
        <w:t>CONTROLE CONCENTRADO</w:t>
      </w:r>
    </w:p>
    <w:p>
      <w:r>
        <w:rPr>
          <w:color w:val="8C8C8C"/>
          <w:sz w:val="14"/>
        </w:rPr>
        <w:t>cf-art-185</w:t>
      </w:r>
      <w:r>
        <w:rPr>
          <w:color w:val="0050A0"/>
          <w:sz w:val="14"/>
        </w:rPr>
        <w:t xml:space="preserve"> | ADI 2.213</w:t>
      </w:r>
      <w:r>
        <w:rPr>
          <w:color w:val="0050A0"/>
          <w:sz w:val="14"/>
        </w:rPr>
        <w:t xml:space="preserve"> | rel. Nunes Marques</w:t>
      </w:r>
    </w:p>
    <w:p>
      <w:pPr>
        <w:ind w:left="216"/>
      </w:pPr>
      <w:r>
        <w:rPr>
          <w:sz w:val="18"/>
        </w:rPr>
        <w:t>Não configura inovação ao rol do art. 185 da Constituição Federal, cujo caráter é exemplificativo, norma mediante a qual estabelecido que imóveis que integram o Programa de Arrendamento Rural não serão objeto de desapropriação para fins de reforma agrária enquanto se mantiverem arrendados, desde que preenchidos os requisitos previstos em regulamento.</w:t>
        <w:br/>
        <w:t>[ADI 2.213, rel. min. Nunes Marques, j. 19.12.2023, P, DJE de 01.03.2024.]</w:t>
      </w:r>
    </w:p>
    <w:p>
      <w:r>
        <w:rPr>
          <w:b/>
          <w:color w:val="B46400"/>
          <w:sz w:val="16"/>
        </w:rPr>
        <w:t>JULGADOS CORRELATOS</w:t>
      </w:r>
    </w:p>
    <w:p>
      <w:r>
        <w:rPr>
          <w:color w:val="8C8C8C"/>
          <w:sz w:val="14"/>
        </w:rPr>
        <w:t>cf-art-185-inc-I</w:t>
      </w:r>
      <w:r>
        <w:rPr>
          <w:color w:val="0050A0"/>
          <w:sz w:val="14"/>
        </w:rPr>
        <w:t xml:space="preserve"> | MS 25870</w:t>
      </w:r>
      <w:r>
        <w:rPr>
          <w:color w:val="0050A0"/>
          <w:sz w:val="14"/>
        </w:rPr>
        <w:t xml:space="preserve"> | rel. Marco Aurélio</w:t>
      </w:r>
    </w:p>
    <w:p>
      <w:pPr>
        <w:ind w:left="216"/>
      </w:pPr>
      <w:r>
        <w:rPr>
          <w:sz w:val="18"/>
        </w:rPr>
        <w:t>O óbice à desapropriação retratado no fracionamento da propriedade, e consideração de cota parte alcançada, pressupõe não ser o herdeiro dono de outro imóvel.</w:t>
      </w:r>
    </w:p>
    <w:p>
      <w:pPr>
        <w:ind w:left="216"/>
      </w:pPr>
      <w:r>
        <w:rPr>
          <w:b/>
          <w:color w:val="003C8C"/>
          <w:sz w:val="16"/>
        </w:rPr>
        <w:t>[MS 25.870, rel. min. Marco Aurélio, j. 1º-9-2011, P, DJE de 28-9-2011.]</w:t>
      </w:r>
    </w:p>
    <w:p>
      <w:r>
        <w:rPr>
          <w:b/>
          <w:color w:val="B46400"/>
          <w:sz w:val="16"/>
        </w:rPr>
        <w:t>JULGADOS CORRELATOS</w:t>
      </w:r>
    </w:p>
    <w:p>
      <w:r>
        <w:rPr>
          <w:color w:val="8C8C8C"/>
          <w:sz w:val="14"/>
        </w:rPr>
        <w:t>cf-art-185-inc-I</w:t>
      </w:r>
      <w:r>
        <w:rPr>
          <w:color w:val="0050A0"/>
          <w:sz w:val="14"/>
        </w:rPr>
        <w:t xml:space="preserve"> | MS 24890</w:t>
      </w:r>
      <w:r>
        <w:rPr>
          <w:color w:val="0050A0"/>
          <w:sz w:val="14"/>
        </w:rPr>
        <w:t xml:space="preserve"> | rel. Ellen Gracie</w:t>
      </w:r>
      <w:r>
        <w:rPr>
          <w:color w:val="0050A0"/>
          <w:sz w:val="14"/>
        </w:rPr>
        <w:t xml:space="preserve"> | 2008</w:t>
      </w:r>
    </w:p>
    <w:p>
      <w:pPr>
        <w:ind w:left="216"/>
      </w:pPr>
      <w:r>
        <w:rPr>
          <w:sz w:val="18"/>
        </w:rPr>
        <w:t>A divisão de imóvel rural, em frações que configurem médias propriedades rurais, decorridos mais de seis meses da data da comunicação para levantamento de dados e informações, mas antes da edição do decreto presidencial, impede a desapropriação para fins de reforma agrária. Não incidência, na espécie, do que dispõe o § 4º do art. 2º da Lei 8.629/1993.</w:t>
      </w:r>
    </w:p>
    <w:p>
      <w:pPr>
        <w:ind w:left="216"/>
      </w:pPr>
      <w:r>
        <w:rPr>
          <w:b/>
          <w:color w:val="003C8C"/>
          <w:sz w:val="16"/>
        </w:rPr>
        <w:t>[MS 24.890, rel. min. Ellen Gracie, j. 27-11-2008, P, DJE de 13-2-2009.]</w:t>
      </w:r>
    </w:p>
    <w:p>
      <w:r>
        <w:rPr>
          <w:b/>
          <w:color w:val="B46400"/>
          <w:sz w:val="16"/>
        </w:rPr>
        <w:t>JULGADOS CORRELATOS</w:t>
      </w:r>
    </w:p>
    <w:p>
      <w:r>
        <w:rPr>
          <w:color w:val="8C8C8C"/>
          <w:sz w:val="14"/>
        </w:rPr>
        <w:t>cf-art-185-inc-I</w:t>
      </w:r>
      <w:r>
        <w:rPr>
          <w:color w:val="0050A0"/>
          <w:sz w:val="14"/>
        </w:rPr>
        <w:t xml:space="preserve"> | MS 25142</w:t>
      </w:r>
      <w:r>
        <w:rPr>
          <w:color w:val="0050A0"/>
          <w:sz w:val="14"/>
        </w:rPr>
        <w:t xml:space="preserve"> | rel. Joaquim Barbosa</w:t>
      </w:r>
    </w:p>
    <w:p>
      <w:pPr>
        <w:ind w:left="216"/>
      </w:pPr>
      <w:r>
        <w:rPr>
          <w:sz w:val="18"/>
        </w:rPr>
        <w:t xml:space="preserve">= MS 24.171, rel. min. Sepúlveda Pertence, j. 20-8-2003, P, DJ de 12-9-2003 Mandado de segurança. Desapropriação. (...) As discussões sobre a correção do cálculo do grau de utilização da terra (GUT) bem como sobre a desconsideração da reserva legal na totalização da área para efeito de cálculo do GUT e a inadequação da área para assentamento de famílias implicam análise de matéria de fato que se traduz em dilação probatória, incabível na via eleita. A administração tem o ônus de demonstrar, com </w:t>
      </w:r>
    </w:p>
    <w:p>
      <w:pPr>
        <w:ind w:left="216"/>
      </w:pPr>
      <w:r>
        <w:rPr>
          <w:b/>
          <w:color w:val="003C8C"/>
          <w:sz w:val="16"/>
        </w:rPr>
        <w:t>[MS 25.142, rel. min. Joaquim Barbosa, j. 1º-8-2008, P, DJE de 19-9-2008.]</w:t>
      </w:r>
    </w:p>
    <w:p>
      <w:r>
        <w:rPr>
          <w:b/>
          <w:color w:val="B46400"/>
          <w:sz w:val="16"/>
        </w:rPr>
        <w:t>JULGADOS CORRELATOS</w:t>
      </w:r>
    </w:p>
    <w:p>
      <w:r>
        <w:rPr>
          <w:color w:val="8C8C8C"/>
          <w:sz w:val="14"/>
        </w:rPr>
        <w:t>cf-art-185-inc-I</w:t>
      </w:r>
      <w:r>
        <w:rPr>
          <w:color w:val="0050A0"/>
          <w:sz w:val="14"/>
        </w:rPr>
        <w:t xml:space="preserve"> | MS 24595</w:t>
      </w:r>
      <w:r>
        <w:rPr>
          <w:color w:val="0050A0"/>
          <w:sz w:val="14"/>
        </w:rPr>
        <w:t xml:space="preserve"> | rel. Celso de Mello</w:t>
      </w:r>
      <w:r>
        <w:rPr>
          <w:color w:val="0050A0"/>
          <w:sz w:val="14"/>
        </w:rPr>
        <w:t xml:space="preserve"> | 2006</w:t>
      </w:r>
    </w:p>
    <w:p>
      <w:pPr>
        <w:ind w:left="216"/>
      </w:pPr>
      <w:r>
        <w:rPr>
          <w:sz w:val="18"/>
        </w:rPr>
        <w:t>É possível decretar-se a desapropriação-sanção, mesmo que se trate de pequena ou de média propriedade rural, se resultar comprovado que o proprietário afetado pelo ato presidencial também possui outra propriedade imobiliária rural. Não incidência, em tal situação, da cláusula constitucional de inexpropriabilidade (CF, art. 185, I, in fine), porque descaracterizada, documentalmente (certidão do registro imobiliário), na espécie, a condição de unititularidade dominial da impetrante. A questão do c</w:t>
      </w:r>
    </w:p>
    <w:p>
      <w:pPr>
        <w:ind w:left="216"/>
      </w:pPr>
      <w:r>
        <w:rPr>
          <w:b/>
          <w:color w:val="003C8C"/>
          <w:sz w:val="16"/>
        </w:rPr>
        <w:t>[MS 24.595, rel. min. Celso de Mello, j. 20-9-2006, P, DJ de 9-2-2007.]</w:t>
      </w:r>
    </w:p>
    <w:p>
      <w:r>
        <w:rPr>
          <w:b/>
          <w:color w:val="B46400"/>
          <w:sz w:val="16"/>
        </w:rPr>
        <w:t>JULGADOS CORRELATOS</w:t>
      </w:r>
    </w:p>
    <w:p>
      <w:r>
        <w:rPr>
          <w:color w:val="8C8C8C"/>
          <w:sz w:val="14"/>
        </w:rPr>
        <w:t>cf-art-185-inc-I</w:t>
      </w:r>
      <w:r>
        <w:rPr>
          <w:color w:val="0050A0"/>
          <w:sz w:val="14"/>
        </w:rPr>
        <w:t xml:space="preserve"> | MS 25304</w:t>
      </w:r>
      <w:r>
        <w:rPr>
          <w:color w:val="0050A0"/>
          <w:sz w:val="14"/>
        </w:rPr>
        <w:t xml:space="preserve"> | rel. Sepúlveda Pertence</w:t>
      </w:r>
      <w:r>
        <w:rPr>
          <w:color w:val="0050A0"/>
          <w:sz w:val="14"/>
        </w:rPr>
        <w:t xml:space="preserve"> | 2006</w:t>
      </w:r>
    </w:p>
    <w:p>
      <w:pPr>
        <w:ind w:left="216"/>
      </w:pPr>
      <w:r>
        <w:rPr>
          <w:sz w:val="18"/>
        </w:rPr>
        <w:t>= MS 28.168, rel. min. Marco Aurélio, j. 4-4-2013, P, DJE de 26-4-2013 Vide MS 23.006, rel. min. Celso de Mello, j. 11-6-2003, P, DJ de 29-8-2003 Desapropriação: reforma agrária: alegação improcedente de fracionamento da propriedade rural, em virtude de doação, do qual resultaram diversas outras, caracterizadas como médias propriedades rurais (CF, art. 185, I; Lei 8.629/1993, art. 4º, parágrafo único.) Caso em que o imóvel rural desapropriado foi doado, por escritura pública, com cláusula de res</w:t>
      </w:r>
    </w:p>
    <w:p>
      <w:pPr>
        <w:ind w:left="216"/>
      </w:pPr>
      <w:r>
        <w:rPr>
          <w:b/>
          <w:color w:val="003C8C"/>
          <w:sz w:val="16"/>
        </w:rPr>
        <w:t>[MS 25.304, rel. min. Sepúlveda Pertence, j. 14-6-2006, P, DJ de 15-9-2006.]</w:t>
      </w:r>
    </w:p>
    <w:p>
      <w:r>
        <w:rPr>
          <w:b/>
          <w:color w:val="B46400"/>
          <w:sz w:val="16"/>
        </w:rPr>
        <w:t>JULGADOS CORRELATOS</w:t>
      </w:r>
    </w:p>
    <w:p>
      <w:r>
        <w:rPr>
          <w:color w:val="8C8C8C"/>
          <w:sz w:val="14"/>
        </w:rPr>
        <w:t>cf-art-185-inc-I</w:t>
      </w:r>
      <w:r>
        <w:rPr>
          <w:color w:val="0050A0"/>
          <w:sz w:val="14"/>
        </w:rPr>
        <w:t xml:space="preserve"> | MS 24573</w:t>
      </w:r>
      <w:r>
        <w:rPr>
          <w:color w:val="0050A0"/>
          <w:sz w:val="14"/>
        </w:rPr>
        <w:t xml:space="preserve"> | rel. Eros Grau</w:t>
      </w:r>
      <w:r>
        <w:rPr>
          <w:color w:val="0050A0"/>
          <w:sz w:val="14"/>
        </w:rPr>
        <w:t xml:space="preserve"> | 2006</w:t>
      </w:r>
    </w:p>
    <w:p>
      <w:pPr>
        <w:ind w:left="216"/>
      </w:pPr>
      <w:r>
        <w:rPr>
          <w:sz w:val="18"/>
        </w:rPr>
        <w:t xml:space="preserve">= MS 25.299, rel. min. Sepúlveda Pertence, j. 14-6-2006, P, DJ de 8-9-2006 A saisine torna múltipla apenas a titularidade do imóvel rural, que permanece uma única propriedade até que sobrevenha a partilha (art. 1.791 e parágrafo único do vigente Código Civil). A finalidade do art. 46, § 6º, do Estatuto da Terra (Lei 4.504/1964) é instrumentar o cálculo do coeficiente de progressividade do ITR. O preceito não deve ser usado como parâmetro de dimensionamento de imóveis rurais destinados à reforma </w:t>
      </w:r>
    </w:p>
    <w:p>
      <w:pPr>
        <w:ind w:left="216"/>
      </w:pPr>
      <w:r>
        <w:rPr>
          <w:b/>
          <w:color w:val="003C8C"/>
          <w:sz w:val="16"/>
        </w:rPr>
        <w:t>[MS 24.573, red. do ac. min. Eros Grau, j. 12-6-2006, P, DJ de 15-12-2006.]</w:t>
      </w:r>
    </w:p>
    <w:p>
      <w:r>
        <w:rPr>
          <w:b/>
          <w:color w:val="B46400"/>
          <w:sz w:val="16"/>
        </w:rPr>
        <w:t>JULGADOS CORRELATOS</w:t>
      </w:r>
    </w:p>
    <w:p>
      <w:r>
        <w:rPr>
          <w:color w:val="8C8C8C"/>
          <w:sz w:val="14"/>
        </w:rPr>
        <w:t>cf-art-185-inc-I</w:t>
      </w:r>
      <w:r>
        <w:rPr>
          <w:color w:val="0050A0"/>
          <w:sz w:val="14"/>
        </w:rPr>
        <w:t xml:space="preserve"> | MS 23006</w:t>
      </w:r>
      <w:r>
        <w:rPr>
          <w:color w:val="0050A0"/>
          <w:sz w:val="14"/>
        </w:rPr>
        <w:t xml:space="preserve"> | rel. Celso de Mello</w:t>
      </w:r>
      <w:r>
        <w:rPr>
          <w:color w:val="0050A0"/>
          <w:sz w:val="14"/>
        </w:rPr>
        <w:t xml:space="preserve"> | 2003</w:t>
      </w:r>
    </w:p>
    <w:p>
      <w:pPr>
        <w:ind w:left="216"/>
      </w:pPr>
      <w:r>
        <w:rPr>
          <w:sz w:val="18"/>
        </w:rPr>
        <w:t>= MS 24.924, red. do ac. min. Joaquim Barbosa, j. 24-2-2011, P, DJE de 7-11-2011 A pequena e a média propriedades rurais, cujas dimensões físicas ajustem-se aos parâmetros fixados em sede legal (Lei 8.629/1993, art. 4º, II e III), não estão sujeitas, em tema de reforma agrária (CF, art. 184), ao poder expropriatório da União Federal, em face da cláusula de inexpropriabilidade fundada no art. 185, I, da Constituição da República, desde que o proprietário de tais prédios rústicos – sejam eles prod</w:t>
      </w:r>
    </w:p>
    <w:p>
      <w:pPr>
        <w:ind w:left="216"/>
      </w:pPr>
      <w:r>
        <w:rPr>
          <w:b/>
          <w:color w:val="003C8C"/>
          <w:sz w:val="16"/>
        </w:rPr>
        <w:t>[MS 23.006, rel. min. Celso de Mello, j. 11-6-2003, P, DJ de 29-8-2003.]</w:t>
      </w:r>
    </w:p>
    <w:p>
      <w:r>
        <w:rPr>
          <w:b/>
          <w:color w:val="B46400"/>
          <w:sz w:val="16"/>
        </w:rPr>
        <w:t>JULGADOS CORRELATOS</w:t>
      </w:r>
    </w:p>
    <w:p>
      <w:r>
        <w:rPr>
          <w:color w:val="8C8C8C"/>
          <w:sz w:val="14"/>
        </w:rPr>
        <w:t>cf-art-185-inc-I</w:t>
      </w:r>
      <w:r>
        <w:rPr>
          <w:color w:val="0050A0"/>
          <w:sz w:val="14"/>
        </w:rPr>
        <w:t xml:space="preserve"> | MS 22591</w:t>
      </w:r>
      <w:r>
        <w:rPr>
          <w:color w:val="0050A0"/>
          <w:sz w:val="14"/>
        </w:rPr>
        <w:t xml:space="preserve"> | rel. Moreira Alves</w:t>
      </w:r>
      <w:r>
        <w:rPr>
          <w:color w:val="0050A0"/>
          <w:sz w:val="14"/>
        </w:rPr>
        <w:t xml:space="preserve"> | 1999</w:t>
      </w:r>
    </w:p>
    <w:p>
      <w:pPr>
        <w:ind w:left="216"/>
      </w:pPr>
      <w:r>
        <w:rPr>
          <w:sz w:val="18"/>
        </w:rPr>
        <w:t>Vide MS 24.595, rel. min. Celso de Mello, j. 20-9-2006, P, DJ de 9-2-2007 Esta Corte tem se orientado no sentido de que, se do desdobramento do imóvel, ainda que ocorrido durante a fase administrativa do procedimento expropriatório, resultarem glebas, objeto de matrícula e registro próprios, que se caracterizam como médias propriedades rurais, e desde que seu proprietário não possua outra, não será possível sua desapropriação-sanção para fins de reforma agrária. É o que sucede, no caso, em virtu</w:t>
      </w:r>
    </w:p>
    <w:p>
      <w:pPr>
        <w:ind w:left="216"/>
      </w:pPr>
      <w:r>
        <w:rPr>
          <w:b/>
          <w:color w:val="003C8C"/>
          <w:sz w:val="16"/>
        </w:rPr>
        <w:t>[MS 22.591, rel. min. Moreira Alves, j. 20-8-1999, P, DJ de 14-11-2003.]</w:t>
      </w:r>
    </w:p>
    <w:p>
      <w:r>
        <w:rPr>
          <w:b/>
          <w:color w:val="B46400"/>
          <w:sz w:val="16"/>
        </w:rPr>
        <w:t>JULGADOS CORRELATOS</w:t>
      </w:r>
    </w:p>
    <w:p>
      <w:r>
        <w:rPr>
          <w:color w:val="8C8C8C"/>
          <w:sz w:val="14"/>
        </w:rPr>
        <w:t>cf-art-185-inc-I</w:t>
      </w:r>
      <w:r>
        <w:rPr>
          <w:color w:val="0050A0"/>
          <w:sz w:val="14"/>
        </w:rPr>
        <w:t xml:space="preserve"> | MS 21919</w:t>
      </w:r>
      <w:r>
        <w:rPr>
          <w:color w:val="0050A0"/>
          <w:sz w:val="14"/>
        </w:rPr>
        <w:t xml:space="preserve"> | rel. Celso de Mello</w:t>
      </w:r>
      <w:r>
        <w:rPr>
          <w:color w:val="0050A0"/>
          <w:sz w:val="14"/>
        </w:rPr>
        <w:t xml:space="preserve"> | 1994</w:t>
      </w:r>
    </w:p>
    <w:p>
      <w:pPr>
        <w:ind w:left="216"/>
      </w:pPr>
      <w:r>
        <w:rPr>
          <w:sz w:val="18"/>
        </w:rPr>
        <w:t>Reforma agrária. Desapropriação-sanção (CF, art. 184). Média propriedade rural (CF, art. 185, I). Lei 8.629/1993. Área resultante de divisão amigável. Inexpropriabilidade. Irrelevância de ser, ou não, improdutivo o imóvel rural.</w:t>
      </w:r>
    </w:p>
    <w:p>
      <w:pPr>
        <w:ind w:left="216"/>
      </w:pPr>
      <w:r>
        <w:rPr>
          <w:b/>
          <w:color w:val="003C8C"/>
          <w:sz w:val="16"/>
        </w:rPr>
        <w:t>[MS 21.919, rel. min. Celso de Mello, j. 22-9-1994, P, DJ de 6-6-1997.]</w:t>
      </w:r>
    </w:p>
    <w:p>
      <w:r>
        <w:rPr>
          <w:b/>
          <w:color w:val="B46400"/>
          <w:sz w:val="16"/>
        </w:rPr>
        <w:t>CONTROLE CONCENTRADO</w:t>
      </w:r>
    </w:p>
    <w:p>
      <w:r>
        <w:rPr>
          <w:color w:val="8C8C8C"/>
          <w:sz w:val="14"/>
        </w:rPr>
        <w:t>cf-art-185-inc-II</w:t>
      </w:r>
      <w:r>
        <w:rPr>
          <w:color w:val="0050A0"/>
          <w:sz w:val="14"/>
        </w:rPr>
        <w:t xml:space="preserve"> | ADI 2213</w:t>
      </w:r>
      <w:r>
        <w:rPr>
          <w:color w:val="0050A0"/>
          <w:sz w:val="14"/>
        </w:rPr>
        <w:t xml:space="preserve"> | rel. Celso de Mello</w:t>
      </w:r>
      <w:r>
        <w:rPr>
          <w:color w:val="0050A0"/>
          <w:sz w:val="14"/>
        </w:rPr>
        <w:t xml:space="preserve"> | 2002</w:t>
      </w:r>
    </w:p>
    <w:p>
      <w:pPr>
        <w:ind w:left="216"/>
      </w:pPr>
      <w:r>
        <w:rPr>
          <w:sz w:val="18"/>
        </w:rPr>
        <w:t>O esbulho possessório – mesmo tratando-se de propriedades alegadamente improdutivas – constitui ato revestido de ilicitude jurídica. Revela-se contrária ao direito, porque constitui atividade à margem da lei, sem qualquer vinculação ao sistema jurídico, a conduta daqueles que, particulares, movimentos ou organizações sociais, visam, pelo emprego arbitrário da força e pela ocupação ilícita de prédios públicos e de imóveis rurais, a constranger, de modo autoritário, o poder público a promover açõe</w:t>
      </w:r>
    </w:p>
    <w:p>
      <w:pPr>
        <w:ind w:left="216"/>
      </w:pPr>
      <w:r>
        <w:rPr>
          <w:b/>
          <w:color w:val="003C8C"/>
          <w:sz w:val="16"/>
        </w:rPr>
        <w:t>[ADI 2.213 MC, rel. min. Celso de Mello, j. 4-4-2002, P, DJ de 23-4-2004.]</w:t>
      </w:r>
    </w:p>
    <w:p>
      <w:r>
        <w:rPr>
          <w:b/>
          <w:color w:val="B46400"/>
          <w:sz w:val="16"/>
        </w:rPr>
        <w:t>CONTROLE CONCENTRADO</w:t>
      </w:r>
    </w:p>
    <w:p>
      <w:r>
        <w:rPr>
          <w:color w:val="8C8C8C"/>
          <w:sz w:val="14"/>
        </w:rPr>
        <w:t>cf-art-185-inc-II</w:t>
      </w:r>
      <w:r>
        <w:rPr>
          <w:color w:val="0050A0"/>
          <w:sz w:val="14"/>
        </w:rPr>
        <w:t xml:space="preserve"> | MS 32.752</w:t>
      </w:r>
      <w:r>
        <w:rPr>
          <w:color w:val="0050A0"/>
          <w:sz w:val="14"/>
        </w:rPr>
        <w:t xml:space="preserve"> | rel. Celso de Mello</w:t>
      </w:r>
    </w:p>
    <w:p>
      <w:pPr>
        <w:ind w:left="216"/>
      </w:pPr>
      <w:r>
        <w:rPr>
          <w:sz w:val="18"/>
        </w:rPr>
        <w:t>= MS 32.752 AgR, rel. min. Celso de Mello, j. 17-6-2015, P, DJE de 10-8-2015</w:t>
      </w:r>
    </w:p>
    <w:p>
      <w:r>
        <w:rPr>
          <w:b/>
          <w:color w:val="B46400"/>
          <w:sz w:val="16"/>
        </w:rPr>
        <w:t>JULGADOS CORRELATOS</w:t>
      </w:r>
    </w:p>
    <w:p>
      <w:r>
        <w:rPr>
          <w:color w:val="8C8C8C"/>
          <w:sz w:val="14"/>
        </w:rPr>
        <w:t>cf-art-185-inc-II</w:t>
      </w:r>
      <w:r>
        <w:rPr>
          <w:color w:val="0050A0"/>
          <w:sz w:val="14"/>
        </w:rPr>
        <w:t xml:space="preserve"> | MS 25022</w:t>
      </w:r>
      <w:r>
        <w:rPr>
          <w:color w:val="0050A0"/>
          <w:sz w:val="14"/>
        </w:rPr>
        <w:t xml:space="preserve"> | rel. Marco Aurélio</w:t>
      </w:r>
      <w:r>
        <w:rPr>
          <w:color w:val="0050A0"/>
          <w:sz w:val="14"/>
        </w:rPr>
        <w:t xml:space="preserve"> | 2005</w:t>
      </w:r>
    </w:p>
    <w:p>
      <w:pPr>
        <w:ind w:left="216"/>
      </w:pPr>
      <w:r>
        <w:rPr>
          <w:sz w:val="18"/>
        </w:rPr>
        <w:t>Reforma agrária. Invasão do imóvel. Ocorrendo o esbulho em data posterior à vistoria, surge desinfluente quanto à aferição da produtividade.</w:t>
      </w:r>
    </w:p>
    <w:p>
      <w:pPr>
        <w:ind w:left="216"/>
      </w:pPr>
      <w:r>
        <w:rPr>
          <w:b/>
          <w:color w:val="003C8C"/>
          <w:sz w:val="16"/>
        </w:rPr>
        <w:t>[MS 25.022, rel. min. Marco Aurélio, j. 27-10-2005, P, DJ de 16-12-2005.]</w:t>
      </w:r>
    </w:p>
    <w:p>
      <w:r>
        <w:rPr>
          <w:b/>
          <w:color w:val="B46400"/>
          <w:sz w:val="16"/>
        </w:rPr>
        <w:t>JULGADOS CORRELATOS</w:t>
      </w:r>
    </w:p>
    <w:p>
      <w:r>
        <w:rPr>
          <w:color w:val="8C8C8C"/>
          <w:sz w:val="14"/>
        </w:rPr>
        <w:t>cf-art-185-inc-II</w:t>
      </w:r>
      <w:r>
        <w:rPr>
          <w:color w:val="0050A0"/>
          <w:sz w:val="14"/>
        </w:rPr>
        <w:t xml:space="preserve"> | MS 24764</w:t>
      </w:r>
      <w:r>
        <w:rPr>
          <w:color w:val="0050A0"/>
          <w:sz w:val="14"/>
        </w:rPr>
        <w:t xml:space="preserve"> | 2005</w:t>
      </w:r>
    </w:p>
    <w:p>
      <w:pPr>
        <w:ind w:left="216"/>
      </w:pPr>
      <w:r>
        <w:rPr>
          <w:sz w:val="18"/>
        </w:rPr>
        <w:t>Mandado de segurança. Desapropriação para fins de reforma agrária. (...) Configuração de plausibilidade da impetração de modo a obstar medidas tendentes a dificultar a própria produtividade do imóvel, especialmente se, como no caso, a invasão ocorre em áreas onde haja água, passagens ou caminhos. Ocupação pelos "sem-terra" de fração que, embora diminuta, é representativa para a administração da propriedade denominada Engenho Dependência. Superação da jurisprudência do STF firmada no MS 23.054/PB</w:t>
      </w:r>
    </w:p>
    <w:p>
      <w:pPr>
        <w:ind w:left="216"/>
      </w:pPr>
      <w:r>
        <w:rPr>
          <w:b/>
          <w:color w:val="003C8C"/>
          <w:sz w:val="16"/>
        </w:rPr>
        <w:t>[MS 24.764, red.do ac. min. Gilmar Mendes, j. 6-10-2005, P, DJ de 24-3-2006.]</w:t>
      </w:r>
    </w:p>
    <w:p>
      <w:r>
        <w:rPr>
          <w:b/>
          <w:color w:val="B46400"/>
          <w:sz w:val="16"/>
        </w:rPr>
        <w:t>JULGADOS CORRELATOS</w:t>
      </w:r>
    </w:p>
    <w:p>
      <w:r>
        <w:rPr>
          <w:color w:val="8C8C8C"/>
          <w:sz w:val="14"/>
        </w:rPr>
        <w:t>cf-art-185-inc-II</w:t>
      </w:r>
      <w:r>
        <w:rPr>
          <w:color w:val="0050A0"/>
          <w:sz w:val="14"/>
        </w:rPr>
        <w:t xml:space="preserve"> | MS 22193</w:t>
      </w:r>
      <w:r>
        <w:rPr>
          <w:color w:val="0050A0"/>
          <w:sz w:val="14"/>
        </w:rPr>
        <w:t xml:space="preserve"> | 1996</w:t>
      </w:r>
    </w:p>
    <w:p>
      <w:pPr>
        <w:ind w:left="216"/>
      </w:pPr>
      <w:r>
        <w:rPr>
          <w:sz w:val="18"/>
        </w:rPr>
        <w:t>Caracterizado que a propriedade é produtiva, não se opera a desapropriação-sanção, por interesse social para os fins de reforma agrária, em virtude de imperativo constitucional que excepciona, para a reforma agrária, a atuação estatal, passando o processo de indenização, em princípio, a submeter-se às regras constantes do inciso XXIV do art. 5º da CF, "mediante justa e prévia indenização".</w:t>
      </w:r>
    </w:p>
    <w:p>
      <w:pPr>
        <w:ind w:left="216"/>
      </w:pPr>
      <w:r>
        <w:rPr>
          <w:b/>
          <w:color w:val="003C8C"/>
          <w:sz w:val="16"/>
        </w:rPr>
        <w:t>[MS 22.193, red.do ac. min. Maurício Corrêa, j. 21-3-1996, P, DJ de 29-11-1996.]</w:t>
      </w:r>
    </w:p>
    <w:p>
      <w:r>
        <w:rPr>
          <w:b/>
          <w:color w:val="B46400"/>
          <w:sz w:val="16"/>
        </w:rPr>
        <w:t>CONTROLE CONCENTRADO</w:t>
      </w:r>
    </w:p>
    <w:p>
      <w:r>
        <w:rPr>
          <w:color w:val="8C8C8C"/>
          <w:sz w:val="14"/>
        </w:rPr>
        <w:t>cf-art-185-par-unico</w:t>
      </w:r>
      <w:r>
        <w:rPr>
          <w:color w:val="0050A0"/>
          <w:sz w:val="14"/>
        </w:rPr>
        <w:t xml:space="preserve"> | ADI 3.865</w:t>
      </w:r>
      <w:r>
        <w:rPr>
          <w:color w:val="0050A0"/>
          <w:sz w:val="14"/>
        </w:rPr>
        <w:t xml:space="preserve"> | rel. Edson Fachin</w:t>
      </w:r>
    </w:p>
    <w:p>
      <w:pPr>
        <w:ind w:left="216"/>
      </w:pPr>
      <w:r>
        <w:rPr>
          <w:sz w:val="18"/>
        </w:rPr>
        <w:t>Os arts. 6º e 9º da Lei 8.629/93 mostram-se constitucionalmente válidos, porquanto o art. 185 da Constituição da República exige, para a aplicação da cláusula de insucetibilidade de desapropriação para fins de reforma agrária, a função social e o caráter produtivo da propriedade como requisitos simultâneos. O parágrafo único do art. 185 da Constituição da República, ao definir que a lei fixará normas para o cumprimento da função social, alberga cláusula semanticamente plural e, portanto, compatí</w:t>
      </w:r>
    </w:p>
    <w:p>
      <w:pPr>
        <w:pStyle w:val="Heading1"/>
      </w:pPr>
      <w:r>
        <w:t>Art. 186</w:t>
      </w:r>
    </w:p>
    <w:p>
      <w:r>
        <w:rPr>
          <w:b/>
          <w:color w:val="B46400"/>
          <w:sz w:val="16"/>
        </w:rPr>
        <w:t>JULGADOS CORRELATOS</w:t>
      </w:r>
    </w:p>
    <w:p>
      <w:r>
        <w:rPr>
          <w:color w:val="8C8C8C"/>
          <w:sz w:val="14"/>
        </w:rPr>
        <w:t>cf-art-186</w:t>
      </w:r>
      <w:r>
        <w:rPr>
          <w:color w:val="0050A0"/>
          <w:sz w:val="14"/>
        </w:rPr>
        <w:t xml:space="preserve"> | MS 23312</w:t>
      </w:r>
      <w:r>
        <w:rPr>
          <w:color w:val="0050A0"/>
          <w:sz w:val="14"/>
        </w:rPr>
        <w:t xml:space="preserve"> | rel. Maurício Corrêa</w:t>
      </w:r>
      <w:r>
        <w:rPr>
          <w:color w:val="0050A0"/>
          <w:sz w:val="14"/>
        </w:rPr>
        <w:t xml:space="preserve"> | 1999</w:t>
      </w:r>
    </w:p>
    <w:p>
      <w:pPr>
        <w:ind w:left="216"/>
      </w:pPr>
      <w:r>
        <w:rPr>
          <w:sz w:val="18"/>
        </w:rPr>
        <w:t>Esta Corte já decidiu que o art. 6º da Lei  8.629/1993, ao definir o imóvel produtivo, a pequena e a média propriedade rural e a função social da propriedade, não extrapola os critérios estabelecidos no art. 186 da CF; antes, confere-lhe eficácia total (MS  22.478/PR, Maurício Corrêa, DJ de 26-9-1997).</w:t>
      </w:r>
    </w:p>
    <w:p>
      <w:pPr>
        <w:ind w:left="216"/>
      </w:pPr>
      <w:r>
        <w:rPr>
          <w:b/>
          <w:color w:val="003C8C"/>
          <w:sz w:val="16"/>
        </w:rPr>
        <w:t>[MS 23.312, rel. min. Maurício Corrêa, j. 16-12-1999, P, DJ de 25-2-2000.]</w:t>
      </w:r>
    </w:p>
    <w:p>
      <w:r>
        <w:rPr>
          <w:b/>
          <w:color w:val="B46400"/>
          <w:sz w:val="16"/>
        </w:rPr>
        <w:t>JULGADOS CORRELATOS</w:t>
      </w:r>
    </w:p>
    <w:p>
      <w:r>
        <w:rPr>
          <w:color w:val="8C8C8C"/>
          <w:sz w:val="14"/>
        </w:rPr>
        <w:t>cf-art-186-inc-II</w:t>
      </w:r>
      <w:r>
        <w:rPr>
          <w:color w:val="0050A0"/>
          <w:sz w:val="14"/>
        </w:rPr>
        <w:t xml:space="preserve"> | MS 22164</w:t>
      </w:r>
      <w:r>
        <w:rPr>
          <w:color w:val="0050A0"/>
          <w:sz w:val="14"/>
        </w:rPr>
        <w:t xml:space="preserve"> | rel. Celso de Mello</w:t>
      </w:r>
      <w:r>
        <w:rPr>
          <w:color w:val="0050A0"/>
          <w:sz w:val="14"/>
        </w:rPr>
        <w:t xml:space="preserve"> | 1995</w:t>
      </w:r>
    </w:p>
    <w:p>
      <w:pPr>
        <w:ind w:left="216"/>
      </w:pPr>
      <w:r>
        <w:rPr>
          <w:sz w:val="18"/>
        </w:rPr>
        <w:t>A própria Constituição da República, ao impor ao poder público 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w:t>
      </w:r>
    </w:p>
    <w:p>
      <w:pPr>
        <w:ind w:left="216"/>
      </w:pPr>
      <w:r>
        <w:rPr>
          <w:b/>
          <w:color w:val="003C8C"/>
          <w:sz w:val="16"/>
        </w:rPr>
        <w:t>[MS 22.164, rel. min. Celso de Mello, j. 30-10-1995, P, DJ de 17-11-1995.]</w:t>
      </w:r>
    </w:p>
    <w:p>
      <w:pPr>
        <w:pStyle w:val="Heading1"/>
      </w:pPr>
      <w:r>
        <w:t>Art. 187</w:t>
      </w:r>
    </w:p>
    <w:p>
      <w:r>
        <w:rPr>
          <w:b/>
          <w:color w:val="B46400"/>
          <w:sz w:val="16"/>
        </w:rPr>
        <w:t>CONTROLE CONCENTRADO</w:t>
      </w:r>
    </w:p>
    <w:p>
      <w:r>
        <w:rPr>
          <w:color w:val="8C8C8C"/>
          <w:sz w:val="14"/>
        </w:rPr>
        <w:t>cf-art-187</w:t>
      </w:r>
      <w:r>
        <w:rPr>
          <w:color w:val="0050A0"/>
          <w:sz w:val="14"/>
        </w:rPr>
        <w:t xml:space="preserve"> | ADI 244</w:t>
      </w:r>
      <w:r>
        <w:rPr>
          <w:color w:val="0050A0"/>
          <w:sz w:val="14"/>
        </w:rPr>
        <w:t xml:space="preserve"> | rel. Sepúlveda Pertence</w:t>
      </w:r>
      <w:r>
        <w:rPr>
          <w:color w:val="0050A0"/>
          <w:sz w:val="14"/>
        </w:rPr>
        <w:t xml:space="preserve"> | 2002</w:t>
      </w:r>
    </w:p>
    <w:p>
      <w:pPr>
        <w:ind w:left="216"/>
      </w:pPr>
      <w:r>
        <w:rPr>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16"/>
      </w:pPr>
      <w:r>
        <w:rPr>
          <w:b/>
          <w:color w:val="003C8C"/>
          <w:sz w:val="16"/>
        </w:rPr>
        <w:t>[ADI 244, rel. min. Sepúlveda Pertence, j. 11-9-2002, P, DJ de 31-10-2002.]</w:t>
      </w:r>
    </w:p>
    <w:p>
      <w:r>
        <w:rPr>
          <w:b/>
          <w:color w:val="B46400"/>
          <w:sz w:val="16"/>
        </w:rPr>
        <w:t>CONTROLE CONCENTRADO</w:t>
      </w:r>
    </w:p>
    <w:p>
      <w:r>
        <w:rPr>
          <w:color w:val="8C8C8C"/>
          <w:sz w:val="14"/>
        </w:rPr>
        <w:t>cf-art-187-inc-IV</w:t>
      </w:r>
      <w:r>
        <w:rPr>
          <w:color w:val="0050A0"/>
          <w:sz w:val="14"/>
        </w:rPr>
        <w:t xml:space="preserve"> | ADPF 437</w:t>
      </w:r>
      <w:r>
        <w:rPr>
          <w:color w:val="0050A0"/>
          <w:sz w:val="14"/>
        </w:rPr>
        <w:t xml:space="preserve"> | rel. Rosa Weber</w:t>
      </w:r>
      <w:r>
        <w:rPr>
          <w:color w:val="0050A0"/>
          <w:sz w:val="14"/>
        </w:rPr>
        <w:t xml:space="preserve"> | 2020</w:t>
      </w:r>
    </w:p>
    <w:p>
      <w:pPr>
        <w:ind w:left="216"/>
      </w:pPr>
      <w:r>
        <w:rPr>
          <w:sz w:val="18"/>
        </w:rPr>
        <w:t>As atividades de assistência técnica e extensão rural, positivadas no art. 187, IV, da Constituição da República como instrumentos de realização da política agrícola do Estado, traduzem atividades estatais típicas.</w:t>
      </w:r>
    </w:p>
    <w:p>
      <w:pPr>
        <w:ind w:left="216"/>
      </w:pPr>
      <w:r>
        <w:rPr>
          <w:b/>
          <w:color w:val="003C8C"/>
          <w:sz w:val="16"/>
        </w:rPr>
        <w:t>[ADPF 437, rel. min. Rosa Weber, j. 16-9-2020, P, DJE de 5-10-2020.]</w:t>
      </w:r>
    </w:p>
    <w:p>
      <w:pPr>
        <w:pStyle w:val="Heading1"/>
      </w:pPr>
      <w:r>
        <w:t>Art. 188</w:t>
      </w:r>
    </w:p>
    <w:p>
      <w:r>
        <w:rPr>
          <w:b/>
          <w:color w:val="B46400"/>
          <w:sz w:val="16"/>
        </w:rPr>
        <w:t>CONTROLE CONCENTRADO</w:t>
      </w:r>
    </w:p>
    <w:p>
      <w:r>
        <w:rPr>
          <w:color w:val="8C8C8C"/>
          <w:sz w:val="14"/>
        </w:rPr>
        <w:t>cf-art-188</w:t>
      </w:r>
      <w:r>
        <w:rPr>
          <w:color w:val="0050A0"/>
          <w:sz w:val="14"/>
        </w:rPr>
        <w:t xml:space="preserve"> | ADI 5623</w:t>
      </w:r>
      <w:r>
        <w:rPr>
          <w:color w:val="0050A0"/>
          <w:sz w:val="14"/>
        </w:rPr>
        <w:t xml:space="preserve"> | rel. Cármen Lúcia</w:t>
      </w:r>
      <w:r>
        <w:rPr>
          <w:color w:val="0050A0"/>
          <w:sz w:val="14"/>
        </w:rPr>
        <w:t xml:space="preserve"> | 2022</w:t>
      </w:r>
    </w:p>
    <w:p>
      <w:pPr>
        <w:ind w:left="216"/>
      </w:pPr>
      <w:r>
        <w:rPr>
          <w:sz w:val="18"/>
        </w:rPr>
        <w:t>Lei n. 13.178/2015. Ratificação pela União de registros imobiliários decorrentes de títulos expedidos pelos Estados de alienação e concessão de terras devolutas situadas nas faixas de fronteira. Necessidade de observância à política agrícola e ao plano nacional de reforma agrária. Art. 188 da constituição da república. Função social da propriedade.</w:t>
      </w:r>
    </w:p>
    <w:p>
      <w:pPr>
        <w:ind w:left="216"/>
      </w:pPr>
      <w:r>
        <w:rPr>
          <w:b/>
          <w:color w:val="003C8C"/>
          <w:sz w:val="16"/>
        </w:rPr>
        <w:t>[ADI 5.623, rel. min. Cármen Lúcia, j. 28-11-2022, P, DJE de 1º-12-2022.]</w:t>
      </w:r>
    </w:p>
    <w:p>
      <w:r>
        <w:rPr>
          <w:b/>
          <w:color w:val="B46400"/>
          <w:sz w:val="16"/>
        </w:rPr>
        <w:t>CONTROLE CONCENTRADO</w:t>
      </w:r>
    </w:p>
    <w:p>
      <w:r>
        <w:rPr>
          <w:color w:val="8C8C8C"/>
          <w:sz w:val="14"/>
        </w:rPr>
        <w:t>cf-art-188-par-1</w:t>
      </w:r>
      <w:r>
        <w:rPr>
          <w:color w:val="0050A0"/>
          <w:sz w:val="14"/>
        </w:rPr>
        <w:t xml:space="preserve"> | ADI 6.596</w:t>
      </w:r>
      <w:r>
        <w:rPr>
          <w:color w:val="0050A0"/>
          <w:sz w:val="14"/>
        </w:rPr>
        <w:t xml:space="preserve"> | rel. Rosa Weber</w:t>
      </w:r>
    </w:p>
    <w:p>
      <w:pPr>
        <w:ind w:left="216"/>
      </w:pPr>
      <w:r>
        <w:rPr>
          <w:sz w:val="18"/>
        </w:rPr>
        <w:t>O art. 188, § 1º, da Constituição Federal, ao exigir autorização do Congresso Nacional para a alienação ou a concessão de terras públicas com área superior a 2.500 hectares, aplica-se a todos os entes da federação. Traduz interesse nacional – e republicano – na transferência de bens de grande extensão a uma única pessoa física ou jurídica. Descabe a imposição do mesmo limite territorial mínimo aos demais entes federados, por não se tratar de aspecto de reprodução obrigatória. O Constituinte esta</w:t>
      </w:r>
    </w:p>
    <w:p>
      <w:r>
        <w:rPr>
          <w:b/>
          <w:color w:val="B46400"/>
          <w:sz w:val="16"/>
        </w:rPr>
        <w:t>JULGADOS CORRELATOS</w:t>
      </w:r>
    </w:p>
    <w:p>
      <w:r>
        <w:rPr>
          <w:color w:val="8C8C8C"/>
          <w:sz w:val="14"/>
        </w:rPr>
        <w:t>cf-art-188-par-1</w:t>
      </w:r>
      <w:r>
        <w:rPr>
          <w:color w:val="0050A0"/>
          <w:sz w:val="14"/>
        </w:rPr>
        <w:t xml:space="preserve"> | ACO 3.568</w:t>
      </w:r>
      <w:r>
        <w:rPr>
          <w:color w:val="0050A0"/>
          <w:sz w:val="14"/>
        </w:rPr>
        <w:t xml:space="preserve"> | rel. Ricardo Lewandowski</w:t>
      </w:r>
    </w:p>
    <w:p>
      <w:pPr>
        <w:ind w:left="216"/>
      </w:pPr>
      <w:r>
        <w:rPr>
          <w:sz w:val="18"/>
        </w:rPr>
        <w:t>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ambos da Constituição Federal, e do art. 4º, § 1º, da Const</w:t>
      </w:r>
    </w:p>
    <w:p>
      <w:pPr>
        <w:pStyle w:val="Heading1"/>
      </w:pPr>
      <w:r>
        <w:t>Art. 191</w:t>
      </w:r>
    </w:p>
    <w:p>
      <w:r>
        <w:rPr>
          <w:b/>
          <w:color w:val="B46400"/>
          <w:sz w:val="16"/>
        </w:rPr>
        <w:t>JULGADOS CORRELATOS</w:t>
      </w:r>
    </w:p>
    <w:p>
      <w:r>
        <w:rPr>
          <w:color w:val="8C8C8C"/>
          <w:sz w:val="14"/>
        </w:rPr>
        <w:t>cf-art-191-par-unico</w:t>
      </w:r>
      <w:r>
        <w:rPr>
          <w:color w:val="0050A0"/>
          <w:sz w:val="14"/>
        </w:rPr>
        <w:t xml:space="preserve"> | AI 852804</w:t>
      </w:r>
      <w:r>
        <w:rPr>
          <w:color w:val="0050A0"/>
          <w:sz w:val="14"/>
        </w:rPr>
        <w:t xml:space="preserve"> | rel. Luiz Fux</w:t>
      </w:r>
      <w:r>
        <w:rPr>
          <w:color w:val="0050A0"/>
          <w:sz w:val="14"/>
        </w:rPr>
        <w:t xml:space="preserve"> | 2012</w:t>
      </w:r>
    </w:p>
    <w:p>
      <w:pPr>
        <w:ind w:left="216"/>
      </w:pPr>
      <w:r>
        <w:rPr>
          <w:sz w:val="18"/>
        </w:rPr>
        <w:t>A área objeto da presente ação constitui bem público dominical, sobre o qual não pode incidir usucapião, nos termos dos arts. 183, § 3º, e 191, parágrafo único, da CF. Em que pese a demonstração pelo autor da posse mansa e pacífica do bem por período superior a vinte anos, sendo o imóvel propriedade da União, impossível a sua aquisição pela usucapião.</w:t>
      </w:r>
    </w:p>
    <w:p>
      <w:pPr>
        <w:ind w:left="216"/>
      </w:pPr>
      <w:r>
        <w:rPr>
          <w:b/>
          <w:color w:val="003C8C"/>
          <w:sz w:val="16"/>
        </w:rPr>
        <w:t>[AI 852.804 AgR, rel. min. Luiz Fux, j. 4-12-2012, 1ª T, DJE de 1º-2-2013.]</w:t>
      </w:r>
    </w:p>
    <w:p>
      <w:r>
        <w:rPr>
          <w:b/>
          <w:color w:val="B46400"/>
          <w:sz w:val="16"/>
        </w:rPr>
        <w:t>JULGADOS CORRELATOS</w:t>
      </w:r>
    </w:p>
    <w:p>
      <w:r>
        <w:rPr>
          <w:color w:val="8C8C8C"/>
          <w:sz w:val="14"/>
        </w:rPr>
        <w:t>cf-art-191-par-unico</w:t>
      </w:r>
    </w:p>
    <w:p>
      <w:pPr>
        <w:ind w:left="216"/>
      </w:pPr>
      <w:r>
        <w:rPr>
          <w:sz w:val="18"/>
        </w:rPr>
        <w:t>CAPÍTULO IV Do Sistema Financeiro Nacional SUMÁRIO</w:t>
      </w:r>
    </w:p>
    <w:p>
      <w:pPr>
        <w:pStyle w:val="Heading1"/>
      </w:pPr>
      <w:r>
        <w:t>Art. 192</w:t>
      </w:r>
    </w:p>
    <w:p>
      <w:r>
        <w:rPr>
          <w:b/>
          <w:color w:val="B46400"/>
          <w:sz w:val="16"/>
        </w:rPr>
        <w:t>SUMULA VINCULANTE</w:t>
      </w:r>
    </w:p>
    <w:p>
      <w:r>
        <w:rPr>
          <w:color w:val="8C8C8C"/>
          <w:sz w:val="14"/>
        </w:rPr>
        <w:t>cf-art-192</w:t>
      </w:r>
    </w:p>
    <w:p>
      <w:pPr>
        <w:ind w:left="216"/>
      </w:pPr>
      <w:r>
        <w:rPr>
          <w:sz w:val="18"/>
        </w:rPr>
        <w:t>A norma do § 3º do art. 192 da Constituição, revogada pela EC 40/2003, que limitava a taxa de juros reais a 12% ao ano, tinha sua aplicação condicionada à edição de lei complementar.</w:t>
      </w:r>
    </w:p>
    <w:p>
      <w:pPr>
        <w:ind w:left="216"/>
      </w:pPr>
      <w:r>
        <w:rPr>
          <w:b/>
          <w:color w:val="003C8C"/>
          <w:sz w:val="16"/>
        </w:rPr>
        <w:t>[Súmula Vinculante 7.]</w:t>
      </w:r>
    </w:p>
    <w:p>
      <w:r>
        <w:rPr>
          <w:b/>
          <w:color w:val="B46400"/>
          <w:sz w:val="16"/>
        </w:rPr>
        <w:t>CONTROLE CONCENTRADO</w:t>
      </w:r>
    </w:p>
    <w:p>
      <w:r>
        <w:rPr>
          <w:color w:val="8C8C8C"/>
          <w:sz w:val="14"/>
        </w:rPr>
        <w:t>cf-art-192</w:t>
      </w:r>
      <w:r>
        <w:rPr>
          <w:color w:val="0050A0"/>
          <w:sz w:val="14"/>
        </w:rPr>
        <w:t xml:space="preserve"> | ADI 6262</w:t>
      </w:r>
      <w:r>
        <w:rPr>
          <w:color w:val="0050A0"/>
          <w:sz w:val="14"/>
        </w:rPr>
        <w:t xml:space="preserve"> | rel. Edson Fachin</w:t>
      </w:r>
      <w:r>
        <w:rPr>
          <w:color w:val="0050A0"/>
          <w:sz w:val="14"/>
        </w:rPr>
        <w:t xml:space="preserve"> | 2019</w:t>
      </w:r>
    </w:p>
    <w:p>
      <w:pPr>
        <w:ind w:left="216"/>
      </w:pPr>
      <w:r>
        <w:rPr>
          <w:sz w:val="18"/>
        </w:rPr>
        <w:t>A regulação por meio de lei complementar prevista no art. 192 da Constituição Federal se refere à estrutura do Sistema Financeiro Nacional (SFN), e não aos negócios jurídicos celebrados nesse ambiente. Aludida exigência formal não se aplica, portanto, à periodicidade de capitalização dos juros contratados nos empréstimos concedidos pelas instituições integrantes do SFN.</w:t>
        <w:br/>
        <w:t xml:space="preserve">[ADI 2.316, rel. min. Nunes Marques, j. 01.07.2024, P, DJE de 22.08.2024.] A disciplina do Sistema Financeiro Nacional deve se </w:t>
      </w:r>
    </w:p>
    <w:p>
      <w:pPr>
        <w:ind w:left="216"/>
      </w:pPr>
      <w:r>
        <w:rPr>
          <w:b/>
          <w:color w:val="003C8C"/>
          <w:sz w:val="16"/>
        </w:rPr>
        <w:t>[ADI 6.262 MC, rel. min. Edson Fachin, j. 20-12-2019, P, DJE de 22-4-2020.]</w:t>
      </w:r>
    </w:p>
    <w:p>
      <w:r>
        <w:rPr>
          <w:b/>
          <w:color w:val="B46400"/>
          <w:sz w:val="16"/>
        </w:rPr>
        <w:t>CONTROLE CONCENTRADO</w:t>
      </w:r>
    </w:p>
    <w:p>
      <w:r>
        <w:rPr>
          <w:color w:val="8C8C8C"/>
          <w:sz w:val="14"/>
        </w:rPr>
        <w:t>cf-art-192</w:t>
      </w:r>
      <w:r>
        <w:rPr>
          <w:color w:val="0050A0"/>
          <w:sz w:val="14"/>
        </w:rPr>
        <w:t xml:space="preserve"> | ADI 3515</w:t>
      </w:r>
      <w:r>
        <w:rPr>
          <w:color w:val="0050A0"/>
          <w:sz w:val="14"/>
        </w:rPr>
        <w:t xml:space="preserve"> | rel. Cezar Peluso</w:t>
      </w:r>
    </w:p>
    <w:p>
      <w:pPr>
        <w:ind w:left="216"/>
      </w:pPr>
      <w:r>
        <w:rPr>
          <w:sz w:val="18"/>
        </w:rPr>
        <w:t>Lei 12.775/2003 do Estado de Santa Catarina. Competência legislativa. Sistema financeiro nacional. Banco. Agência bancária. Adoção de equipamento que, embora indicado pelo Banco Central, ateste autenticidade das cédulas de dinheiro nas transações bancárias. Previsão de obrigatoriedade. Inadmissibilidade. Regras de fiscalização de operações financeiras e de autenticidade do ativo circulante. Competências exclusivas da União. Ofensa aos arts. 21, VIII, e 192 da CF.</w:t>
      </w:r>
    </w:p>
    <w:p>
      <w:pPr>
        <w:ind w:left="216"/>
      </w:pPr>
      <w:r>
        <w:rPr>
          <w:b/>
          <w:color w:val="003C8C"/>
          <w:sz w:val="16"/>
        </w:rPr>
        <w:t>[ADI 3.515, rel. min. Cezar Peluso, j. 1º-8-2011, P, DJE de 29-9-2011.]</w:t>
      </w:r>
    </w:p>
    <w:p>
      <w:r>
        <w:rPr>
          <w:b/>
          <w:color w:val="B46400"/>
          <w:sz w:val="16"/>
        </w:rPr>
        <w:t>JULGADOS CORRELATOS</w:t>
      </w:r>
    </w:p>
    <w:p>
      <w:r>
        <w:rPr>
          <w:color w:val="8C8C8C"/>
          <w:sz w:val="14"/>
        </w:rPr>
        <w:t>cf-art-192</w:t>
      </w:r>
      <w:r>
        <w:rPr>
          <w:color w:val="0050A0"/>
          <w:sz w:val="14"/>
        </w:rPr>
        <w:t xml:space="preserve"> | RMS 28194</w:t>
      </w:r>
      <w:r>
        <w:rPr>
          <w:color w:val="0050A0"/>
          <w:sz w:val="14"/>
        </w:rPr>
        <w:t xml:space="preserve"> | rel. Celso de Mello</w:t>
      </w:r>
      <w:r>
        <w:rPr>
          <w:color w:val="0050A0"/>
          <w:sz w:val="14"/>
        </w:rPr>
        <w:t xml:space="preserve"> | 2013</w:t>
      </w:r>
    </w:p>
    <w:p>
      <w:pPr>
        <w:ind w:left="216"/>
      </w:pPr>
      <w:r>
        <w:rPr>
          <w:sz w:val="18"/>
        </w:rPr>
        <w:t>O presidente do Banco Central do Brasil não dispõe de competência, seja para determinar a reserva de fundos para satisfação de crédito impugnado, seja para promover a alteração no quadro geral de credores, pois os poderes de administração, verificação e classificação dos créditos de liquidação extrajudicial de instituição financeira são conferidos por norma legal específica (Lei 6.024/1974, art. 16), apenas ao respectivo liquidante.</w:t>
      </w:r>
    </w:p>
    <w:p>
      <w:pPr>
        <w:ind w:left="216"/>
      </w:pPr>
      <w:r>
        <w:rPr>
          <w:b/>
          <w:color w:val="003C8C"/>
          <w:sz w:val="16"/>
        </w:rPr>
        <w:t>[RMS 28.194 ED, rel. min. Celso de Mello, j. 5-2-2013, 2ª T, DJE de 25-2-2013.]</w:t>
      </w:r>
    </w:p>
    <w:p>
      <w:r>
        <w:rPr>
          <w:b/>
          <w:color w:val="B46400"/>
          <w:sz w:val="16"/>
        </w:rPr>
        <w:t>JULGADOS CORRELATOS</w:t>
      </w:r>
    </w:p>
    <w:p>
      <w:r>
        <w:rPr>
          <w:color w:val="8C8C8C"/>
          <w:sz w:val="14"/>
        </w:rPr>
        <w:t>cf-art-192-par-2</w:t>
      </w:r>
    </w:p>
    <w:p>
      <w:pPr>
        <w:ind w:left="216"/>
      </w:pPr>
      <w:r>
        <w:rPr>
          <w:sz w:val="18"/>
        </w:rPr>
        <w:t>d) ao pagamento de subsídios a tarifas de transporte público coletivo de passageiros. (Incluído pela EC n. 132/2023)</w:t>
      </w:r>
    </w:p>
    <w:p>
      <w:r>
        <w:rPr>
          <w:b/>
          <w:color w:val="B46400"/>
          <w:sz w:val="16"/>
        </w:rPr>
        <w:t>JULGADOS CORRELATOS</w:t>
      </w:r>
    </w:p>
    <w:p>
      <w:r>
        <w:rPr>
          <w:color w:val="8C8C8C"/>
          <w:sz w:val="14"/>
        </w:rPr>
        <w:t>cf-art-192-par-2</w:t>
      </w:r>
    </w:p>
    <w:p>
      <w:pPr>
        <w:ind w:left="216"/>
      </w:pPr>
      <w:r>
        <w:rPr>
          <w:sz w:val="18"/>
        </w:rPr>
        <w:t>TÍTULO VIII Da Ordem Social SUMÁRIO CAPÍTULO I Disposição Geral SUMÁRIO</w:t>
      </w:r>
    </w:p>
    <w:p>
      <w:pPr>
        <w:pStyle w:val="Heading1"/>
      </w:pPr>
      <w:r>
        <w:t>Art. 193</w:t>
      </w:r>
    </w:p>
    <w:p>
      <w:r>
        <w:rPr>
          <w:b/>
          <w:color w:val="B46400"/>
          <w:sz w:val="16"/>
        </w:rPr>
        <w:t>CONTROLE CONCENTRADO</w:t>
      </w:r>
    </w:p>
    <w:p>
      <w:r>
        <w:rPr>
          <w:color w:val="8C8C8C"/>
          <w:sz w:val="14"/>
        </w:rPr>
        <w:t>cf-art-193</w:t>
      </w:r>
      <w:r>
        <w:rPr>
          <w:color w:val="0050A0"/>
          <w:sz w:val="14"/>
        </w:rPr>
        <w:t xml:space="preserve"> | ADI 5547</w:t>
      </w:r>
      <w:r>
        <w:rPr>
          <w:color w:val="0050A0"/>
          <w:sz w:val="14"/>
        </w:rPr>
        <w:t xml:space="preserve"> | rel. Edson Fachin</w:t>
      </w:r>
      <w:r>
        <w:rPr>
          <w:color w:val="0050A0"/>
          <w:sz w:val="14"/>
        </w:rPr>
        <w:t xml:space="preserve"> | 2020</w:t>
      </w:r>
    </w:p>
    <w:p>
      <w:pPr>
        <w:ind w:left="216"/>
      </w:pPr>
      <w:r>
        <w:rPr>
          <w:sz w:val="18"/>
        </w:rPr>
        <w:t>Resolução CONAMA 458/2013. (...) Disciplina que conduz justamente à conformação do amálgama que busca adequar a proteção ambiental à justiça social, que, enquanto valor e fundamento da ordem econômica (CRFB, art. 170, caput) e da ordem social (CRFB, art. 193), protege, ao lado da defesa do meio ambiente, o valor social do trabalho, fundamento do Estado de Direito efetivamente democrático (art. 1º, IV, da CRFB), e os objetivos republicanos de ‘construir uma sociedade livre, justa e solidária’ e ‘</w:t>
      </w:r>
    </w:p>
    <w:p>
      <w:pPr>
        <w:ind w:left="216"/>
      </w:pPr>
      <w:r>
        <w:rPr>
          <w:b/>
          <w:color w:val="003C8C"/>
          <w:sz w:val="16"/>
        </w:rPr>
        <w:t>[ADI 5.547, rel. min. Edson Fachin, j. 22-9-2020, P, DJE de 6-10-2020.]</w:t>
      </w:r>
    </w:p>
    <w:p>
      <w:r>
        <w:rPr>
          <w:b/>
          <w:color w:val="B46400"/>
          <w:sz w:val="16"/>
        </w:rPr>
        <w:t>CONTROLE CONCENTRADO</w:t>
      </w:r>
    </w:p>
    <w:p>
      <w:r>
        <w:rPr>
          <w:color w:val="8C8C8C"/>
          <w:sz w:val="14"/>
        </w:rPr>
        <w:t>cf-art-193</w:t>
      </w:r>
    </w:p>
    <w:p>
      <w:pPr>
        <w:ind w:left="216"/>
      </w:pPr>
      <w:r>
        <w:rPr>
          <w:sz w:val="18"/>
        </w:rPr>
        <w:t>CAPÍTULO II Da Seguridade Social SUMÁRIO Seção I Disposições Gerais SUMÁRIO</w:t>
      </w:r>
    </w:p>
    <w:p>
      <w:pPr>
        <w:pStyle w:val="Heading1"/>
      </w:pPr>
      <w:r>
        <w:t>Art. 194</w:t>
      </w:r>
    </w:p>
    <w:p>
      <w:r>
        <w:rPr>
          <w:b/>
          <w:color w:val="B46400"/>
          <w:sz w:val="16"/>
        </w:rPr>
        <w:t>CONTROLE CONCENTRADO</w:t>
      </w:r>
    </w:p>
    <w:p>
      <w:r>
        <w:rPr>
          <w:color w:val="8C8C8C"/>
          <w:sz w:val="14"/>
        </w:rPr>
        <w:t>cf-art-194</w:t>
      </w:r>
      <w:r>
        <w:rPr>
          <w:color w:val="0050A0"/>
          <w:sz w:val="14"/>
        </w:rPr>
        <w:t xml:space="preserve"> | ADI 2556</w:t>
      </w:r>
      <w:r>
        <w:rPr>
          <w:color w:val="0050A0"/>
          <w:sz w:val="14"/>
        </w:rPr>
        <w:t xml:space="preserve"> | 2012</w:t>
      </w:r>
    </w:p>
    <w:p>
      <w:pPr>
        <w:ind w:left="216"/>
      </w:pPr>
      <w:r>
        <w:rPr>
          <w:sz w:val="18"/>
        </w:rPr>
        <w:t>(...) esta Suprema Corte considera constitucionais ambas as contribuições criadas pela LC 110/2001 (...). (...) Como o produto arrecadado não é destinado a qualquer dos programas ou iniciativas de seguridade social, definidos pelos arts. 194 e seguintes da Constituição, também são inaplicáveis ao caso as restrições próprias às respectivas contribuições de custeio (art. 195 da Constituição).</w:t>
      </w:r>
    </w:p>
    <w:p>
      <w:pPr>
        <w:ind w:left="216"/>
      </w:pPr>
      <w:r>
        <w:rPr>
          <w:b/>
          <w:color w:val="003C8C"/>
          <w:sz w:val="16"/>
        </w:rPr>
        <w:t>[ADI 2.556 e ADI 2.568, voto do min. Joaquim Barbosa, j. 13-6-2012, P, DJE de 20-9-2012.]</w:t>
      </w:r>
    </w:p>
    <w:p>
      <w:r>
        <w:rPr>
          <w:b/>
          <w:color w:val="B46400"/>
          <w:sz w:val="16"/>
        </w:rPr>
        <w:t>CONTROLE CONCENTRADO</w:t>
      </w:r>
    </w:p>
    <w:p>
      <w:r>
        <w:rPr>
          <w:color w:val="8C8C8C"/>
          <w:sz w:val="14"/>
        </w:rPr>
        <w:t>cf-art-194</w:t>
      </w:r>
      <w:r>
        <w:rPr>
          <w:color w:val="0050A0"/>
          <w:sz w:val="14"/>
        </w:rPr>
        <w:t xml:space="preserve"> | ADI 3768</w:t>
      </w:r>
      <w:r>
        <w:rPr>
          <w:color w:val="0050A0"/>
          <w:sz w:val="14"/>
        </w:rPr>
        <w:t xml:space="preserve"> | rel. Moreira Alves</w:t>
      </w:r>
      <w:r>
        <w:rPr>
          <w:color w:val="0050A0"/>
          <w:sz w:val="14"/>
        </w:rPr>
        <w:t xml:space="preserve"> | 2007</w:t>
      </w:r>
    </w:p>
    <w:p>
      <w:pPr>
        <w:ind w:left="216"/>
      </w:pPr>
      <w:r>
        <w:rPr>
          <w:sz w:val="18"/>
        </w:rPr>
        <w:t>Vide ADI 2.556 MC, rel. min. Moreira Alves, j. 9-10-2002, P, DJ de 8-8-2003 Deve ser, ao final, enfatizado que o direito dos idosos à gratuidade de transporte coletivo urbano não está incluído no rol de benefícios da seguridade social. A despeito de estarem dispostas no Título VIII da Constituição da República, que trata da Ordem Social, as disposições relativas à seguridade social (saúde, previdência e assistência social), previstas no Capítulo II, não se confundem com aquelas afeitas aos idoso</w:t>
      </w:r>
    </w:p>
    <w:p>
      <w:pPr>
        <w:ind w:left="216"/>
      </w:pPr>
      <w:r>
        <w:rPr>
          <w:b/>
          <w:color w:val="003C8C"/>
          <w:sz w:val="16"/>
        </w:rPr>
        <w:t>[ADI 3.768, voto da min. Cármen Lúcia, j. 19-9-2007, P, DJ de 26-10-2007.]</w:t>
      </w:r>
    </w:p>
    <w:p>
      <w:r>
        <w:rPr>
          <w:b/>
          <w:color w:val="B46400"/>
          <w:sz w:val="16"/>
        </w:rPr>
        <w:t>CONTROLE CONCENTRADO</w:t>
      </w:r>
    </w:p>
    <w:p>
      <w:r>
        <w:rPr>
          <w:color w:val="8C8C8C"/>
          <w:sz w:val="14"/>
        </w:rPr>
        <w:t>cf-art-194</w:t>
      </w:r>
      <w:r>
        <w:rPr>
          <w:color w:val="0050A0"/>
          <w:sz w:val="14"/>
        </w:rPr>
        <w:t xml:space="preserve"> | ADC 8</w:t>
      </w:r>
      <w:r>
        <w:rPr>
          <w:color w:val="0050A0"/>
          <w:sz w:val="14"/>
        </w:rPr>
        <w:t xml:space="preserve"> | rel. Celso de Mello</w:t>
      </w:r>
      <w:r>
        <w:rPr>
          <w:color w:val="0050A0"/>
          <w:sz w:val="14"/>
        </w:rPr>
        <w:t xml:space="preserve"> | 1999</w:t>
      </w:r>
    </w:p>
    <w:p>
      <w:pPr>
        <w:ind w:left="216"/>
      </w:pPr>
      <w:r>
        <w:rPr>
          <w:sz w:val="18"/>
        </w:rPr>
        <w:t>A contribuição de seguridade social possui destinação constitucional específica. A contribuição de seguridade social não só se qualifica como modalidade autônoma de tributo (RTJ 143/684), como também representa espécie tributária essencialmente vinculada ao financiamento da Seguridade Social, em função de específica destinação constitucional.</w:t>
      </w:r>
    </w:p>
    <w:p>
      <w:pPr>
        <w:ind w:left="216"/>
      </w:pPr>
      <w:r>
        <w:rPr>
          <w:b/>
          <w:color w:val="003C8C"/>
          <w:sz w:val="16"/>
        </w:rPr>
        <w:t>[ADC 8 MC, rel. min. Celso de Mello, j. 13-10-1999, P, DJ de 4-4-2003.]</w:t>
      </w:r>
    </w:p>
    <w:p>
      <w:r>
        <w:rPr>
          <w:b/>
          <w:color w:val="B46400"/>
          <w:sz w:val="16"/>
        </w:rPr>
        <w:t>REPERCUSSAO GERAL</w:t>
      </w:r>
    </w:p>
    <w:p>
      <w:r>
        <w:rPr>
          <w:color w:val="8C8C8C"/>
          <w:sz w:val="14"/>
        </w:rPr>
        <w:t>cf-art-194</w:t>
      </w:r>
      <w:r>
        <w:rPr>
          <w:color w:val="0050A0"/>
          <w:sz w:val="14"/>
        </w:rPr>
        <w:t xml:space="preserve"> | RE 636941</w:t>
      </w:r>
      <w:r>
        <w:rPr>
          <w:color w:val="0050A0"/>
          <w:sz w:val="14"/>
        </w:rPr>
        <w:t xml:space="preserve"> | rel. Luiz Fux</w:t>
      </w:r>
      <w:r>
        <w:rPr>
          <w:color w:val="0050A0"/>
          <w:sz w:val="14"/>
        </w:rPr>
        <w:t xml:space="preserve"> | 2014</w:t>
      </w:r>
    </w:p>
    <w:p>
      <w:pPr>
        <w:ind w:left="216"/>
      </w:pPr>
      <w:r>
        <w:rPr>
          <w:sz w:val="18"/>
        </w:rPr>
        <w:t>A seguridade social prevista no art. 194 da CF/1988 compreende a previdência, a saúde e a assistência social, destacando-se que as duas últimas não estão vinculadas a qualquer tipo de contraprestação por parte dos seus usuários, a teor dos arts. 196 e 203, ambos da CF/1988.</w:t>
      </w:r>
    </w:p>
    <w:p>
      <w:pPr>
        <w:ind w:left="216"/>
      </w:pPr>
      <w:r>
        <w:rPr>
          <w:b/>
          <w:color w:val="003C8C"/>
          <w:sz w:val="16"/>
        </w:rPr>
        <w:t>[RE 636.941, rel. min. Luiz Fux, j. 13-2-2014, P, DJE de 4-4-2014, Tema 432, com mérito julgado.]</w:t>
      </w:r>
    </w:p>
    <w:p>
      <w:r>
        <w:rPr>
          <w:b/>
          <w:color w:val="B46400"/>
          <w:sz w:val="16"/>
        </w:rPr>
        <w:t>JULGADOS CORRELATOS</w:t>
      </w:r>
    </w:p>
    <w:p>
      <w:r>
        <w:rPr>
          <w:color w:val="8C8C8C"/>
          <w:sz w:val="14"/>
        </w:rPr>
        <w:t>cf-art-194-par-unico-inc-IV</w:t>
      </w:r>
      <w:r>
        <w:rPr>
          <w:color w:val="0050A0"/>
          <w:sz w:val="14"/>
        </w:rPr>
        <w:t xml:space="preserve"> | AI 590177</w:t>
      </w:r>
      <w:r>
        <w:rPr>
          <w:color w:val="0050A0"/>
          <w:sz w:val="14"/>
        </w:rPr>
        <w:t xml:space="preserve"> | rel. Cezar Peluso</w:t>
      </w:r>
      <w:r>
        <w:rPr>
          <w:color w:val="0050A0"/>
          <w:sz w:val="14"/>
        </w:rPr>
        <w:t xml:space="preserve"> | 2007</w:t>
      </w:r>
    </w:p>
    <w:p>
      <w:pPr>
        <w:ind w:left="216"/>
      </w:pPr>
      <w:r>
        <w:rPr>
          <w:sz w:val="18"/>
        </w:rPr>
        <w:t>Reajuste de benefício de prestação continuada. Índices aplicados para atualização do salário de benefício. Arts. 20, § 1º, e 28, § 5º, da Lei 8.212/1991. Princípios constitucionais da irredutibilidade do valor dos benefícios (art. 194, IV) e da preservação do valor real dos benefícios (art. 201, § 4º). Não violação. (...) Os índices de atualização dos salários-de-contribuição não se aplicam ao reajuste dos benefícios previdenciários de prestação continuada.</w:t>
      </w:r>
    </w:p>
    <w:p>
      <w:pPr>
        <w:ind w:left="216"/>
      </w:pPr>
      <w:r>
        <w:rPr>
          <w:b/>
          <w:color w:val="003C8C"/>
          <w:sz w:val="16"/>
        </w:rPr>
        <w:t>[AI 590.177 AgR, rel. min. Cezar Peluso, j. 6-3-2007, 2ª T, DJ de 27-4-2007.]</w:t>
      </w:r>
    </w:p>
    <w:p>
      <w:r>
        <w:rPr>
          <w:b/>
          <w:color w:val="B46400"/>
          <w:sz w:val="16"/>
        </w:rPr>
        <w:t>JULGADOS CORRELATOS</w:t>
      </w:r>
    </w:p>
    <w:p>
      <w:r>
        <w:rPr>
          <w:color w:val="8C8C8C"/>
          <w:sz w:val="14"/>
        </w:rPr>
        <w:t>cf-art-194-par-unico-inc-IV</w:t>
      </w:r>
      <w:r>
        <w:rPr>
          <w:color w:val="0050A0"/>
          <w:sz w:val="14"/>
        </w:rPr>
        <w:t xml:space="preserve"> | RE 313382</w:t>
      </w:r>
      <w:r>
        <w:rPr>
          <w:color w:val="0050A0"/>
          <w:sz w:val="14"/>
        </w:rPr>
        <w:t xml:space="preserve"> | rel. Maurício Corrêa</w:t>
      </w:r>
      <w:r>
        <w:rPr>
          <w:color w:val="0050A0"/>
          <w:sz w:val="14"/>
        </w:rPr>
        <w:t xml:space="preserve"> | 2002</w:t>
      </w:r>
    </w:p>
    <w:p>
      <w:pPr>
        <w:ind w:left="216"/>
      </w:pPr>
      <w:r>
        <w:rPr>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w:t>
      </w:r>
    </w:p>
    <w:p>
      <w:pPr>
        <w:ind w:left="216"/>
      </w:pPr>
      <w:r>
        <w:rPr>
          <w:b/>
          <w:color w:val="003C8C"/>
          <w:sz w:val="16"/>
        </w:rPr>
        <w:t>[RE 313.382, rel. min. Maurício Corrêa, j. 26-9-2002, P, DJ de 8-11-2002.]</w:t>
      </w:r>
    </w:p>
    <w:p>
      <w:r>
        <w:rPr>
          <w:b/>
          <w:color w:val="B46400"/>
          <w:sz w:val="16"/>
        </w:rPr>
        <w:t>JULGADOS CORRELATOS</w:t>
      </w:r>
    </w:p>
    <w:p>
      <w:r>
        <w:rPr>
          <w:color w:val="8C8C8C"/>
          <w:sz w:val="14"/>
        </w:rPr>
        <w:t>cf-art-194-par-unico-inc-IV</w:t>
      </w:r>
      <w:r>
        <w:rPr>
          <w:color w:val="0050A0"/>
          <w:sz w:val="14"/>
        </w:rPr>
        <w:t xml:space="preserve"> | RE 231395</w:t>
      </w:r>
      <w:r>
        <w:rPr>
          <w:color w:val="0050A0"/>
          <w:sz w:val="14"/>
        </w:rPr>
        <w:t xml:space="preserve"> | rel. Sepúlveda Pertence</w:t>
      </w:r>
      <w:r>
        <w:rPr>
          <w:color w:val="0050A0"/>
          <w:sz w:val="14"/>
        </w:rPr>
        <w:t xml:space="preserve"> | 1998</w:t>
      </w:r>
    </w:p>
    <w:p>
      <w:pPr>
        <w:ind w:left="216"/>
      </w:pPr>
      <w:r>
        <w:rPr>
          <w:sz w:val="18"/>
        </w:rPr>
        <w:t>= AI 587.822 AgR, rel. min. Ayres Britto, j. 14-9-2010, 2ª T, DJE de 3-11-2010 Ao determinar que "os valores dos benefícios em manutenção serão reajustados, de acordo com as suas respectivas datas, com base na variação integral do INPC", o art. 41, II, da Lei 8.213/1991 (posteriormente revogado pela Lei 8.542/1992) não infringiu o disposto nos arts. 194, IV, e 201, § 2º, CF, que asseguram, respectivamente, a irredutibilidade do valor dos benefícios e a preservação do seu valor real.</w:t>
      </w:r>
    </w:p>
    <w:p>
      <w:pPr>
        <w:ind w:left="216"/>
      </w:pPr>
      <w:r>
        <w:rPr>
          <w:b/>
          <w:color w:val="003C8C"/>
          <w:sz w:val="16"/>
        </w:rPr>
        <w:t>[RE 231.395, rel. min. Sepúlveda Pertence, j. 25-8-1998, 1ª T, DJ de 18-9-1998.]</w:t>
      </w:r>
    </w:p>
    <w:p>
      <w:r>
        <w:rPr>
          <w:b/>
          <w:color w:val="B46400"/>
          <w:sz w:val="16"/>
        </w:rPr>
        <w:t>JULGADOS CORRELATOS</w:t>
      </w:r>
    </w:p>
    <w:p>
      <w:r>
        <w:rPr>
          <w:color w:val="8C8C8C"/>
          <w:sz w:val="14"/>
        </w:rPr>
        <w:t>cf-art-194-par-unico-inc-IV</w:t>
      </w:r>
      <w:r>
        <w:rPr>
          <w:color w:val="0050A0"/>
          <w:sz w:val="14"/>
        </w:rPr>
        <w:t xml:space="preserve"> | AI 779.912</w:t>
      </w:r>
      <w:r>
        <w:rPr>
          <w:color w:val="0050A0"/>
          <w:sz w:val="14"/>
        </w:rPr>
        <w:t xml:space="preserve"> | rel. Cármen Lúcia</w:t>
      </w:r>
    </w:p>
    <w:p>
      <w:pPr>
        <w:ind w:left="216"/>
      </w:pPr>
      <w:r>
        <w:rPr>
          <w:sz w:val="18"/>
        </w:rPr>
        <w:t>= AI 779.912 AgR, rel. min. Cármen Lúcia, j. 2-12-2010, 1ª T, DJE de 1º-2-2011 Vide AI 548.735 AgR, rel. min. Cezar Peluso, j. 18-12-2006, 2ª T, DJ de 23-2-2007</w:t>
      </w:r>
    </w:p>
    <w:p>
      <w:r>
        <w:rPr>
          <w:b/>
          <w:color w:val="B46400"/>
          <w:sz w:val="16"/>
        </w:rPr>
        <w:t>JULGADOS CORRELATOS</w:t>
      </w:r>
    </w:p>
    <w:p>
      <w:r>
        <w:rPr>
          <w:color w:val="8C8C8C"/>
          <w:sz w:val="14"/>
        </w:rPr>
        <w:t>cf-art-194-par-unico-inc-V</w:t>
      </w:r>
    </w:p>
    <w:p>
      <w:pPr>
        <w:ind w:left="216"/>
      </w:pPr>
      <w:r>
        <w:rPr>
          <w:sz w:val="18"/>
        </w:rPr>
        <w:t>VI - diversidade da base de financiamento, identificando-se, em rubricas contábeis específicas para cada área, as receitas e as despesas vinculadas a ações de saúde, previdência e assistência social, preservado o caráter contributivo da previdência social; (Redação da EC 103/2019) VII - caráter democrático e descentralizado da administração, mediante gestão quadripartite, com participação dos trabalhadores, dos empregadores, dos aposentados e do Governo nos órgãos colegiados. (Redação da EC 20/1</w:t>
      </w:r>
    </w:p>
    <w:p>
      <w:pPr>
        <w:pStyle w:val="Heading1"/>
      </w:pPr>
      <w:r>
        <w:t>Art. 195</w:t>
      </w:r>
    </w:p>
    <w:p>
      <w:r>
        <w:rPr>
          <w:b/>
          <w:color w:val="B46400"/>
          <w:sz w:val="16"/>
        </w:rPr>
        <w:t>CONTROLE CONCENTRADO</w:t>
      </w:r>
    </w:p>
    <w:p>
      <w:r>
        <w:rPr>
          <w:color w:val="8C8C8C"/>
          <w:sz w:val="14"/>
        </w:rPr>
        <w:t>cf-art-195</w:t>
      </w:r>
      <w:r>
        <w:rPr>
          <w:color w:val="0050A0"/>
          <w:sz w:val="14"/>
        </w:rPr>
        <w:t xml:space="preserve"> | ADI 763</w:t>
      </w:r>
      <w:r>
        <w:rPr>
          <w:color w:val="0050A0"/>
          <w:sz w:val="14"/>
        </w:rPr>
        <w:t xml:space="preserve"> | rel. Edson Fachin</w:t>
      </w:r>
      <w:r>
        <w:rPr>
          <w:color w:val="0050A0"/>
          <w:sz w:val="14"/>
        </w:rPr>
        <w:t xml:space="preserve"> | 2015</w:t>
      </w:r>
    </w:p>
    <w:p>
      <w:pPr>
        <w:ind w:left="216"/>
      </w:pPr>
      <w:r>
        <w:rPr>
          <w:sz w:val="18"/>
        </w:rPr>
        <w:t>O art. 33 da Lei 8.212/1991 não viola a CF, porque as incumbências de fiscalização e arrecadação imputadas à Receita Federal não modificam a destinação específica da contribuição em questão. O critério constitucional de afetação de receita orçamentária não se pauta no órgão de arrecadação, mas, sim, no custeio de políticas públicas direcionadas à Seguridade Social, conforme dispõe o art. 195 do Texto Constitucional.</w:t>
      </w:r>
    </w:p>
    <w:p>
      <w:pPr>
        <w:ind w:left="216"/>
      </w:pPr>
      <w:r>
        <w:rPr>
          <w:b/>
          <w:color w:val="003C8C"/>
          <w:sz w:val="16"/>
        </w:rPr>
        <w:t>[ADI 763, rel. min. Edson Fachin, j. 25-11-2015, P, DJE de 4-12-2015.]</w:t>
      </w:r>
    </w:p>
    <w:p>
      <w:r>
        <w:rPr>
          <w:b/>
          <w:color w:val="B46400"/>
          <w:sz w:val="16"/>
        </w:rPr>
        <w:t>CONTROLE CONCENTRADO</w:t>
      </w:r>
    </w:p>
    <w:p>
      <w:r>
        <w:rPr>
          <w:color w:val="8C8C8C"/>
          <w:sz w:val="14"/>
        </w:rPr>
        <w:t>cf-art-195</w:t>
      </w:r>
      <w:r>
        <w:rPr>
          <w:color w:val="0050A0"/>
          <w:sz w:val="14"/>
        </w:rPr>
        <w:t xml:space="preserve"> | ADI 3105</w:t>
      </w:r>
      <w:r>
        <w:rPr>
          <w:color w:val="0050A0"/>
          <w:sz w:val="14"/>
        </w:rPr>
        <w:t xml:space="preserve"> | rel. Cezar Peluso</w:t>
      </w:r>
      <w:r>
        <w:rPr>
          <w:color w:val="0050A0"/>
          <w:sz w:val="14"/>
        </w:rPr>
        <w:t xml:space="preserve"> | 2004</w:t>
      </w:r>
    </w:p>
    <w:p>
      <w:pPr>
        <w:ind w:left="216"/>
      </w:pPr>
      <w:r>
        <w:rPr>
          <w:sz w:val="18"/>
        </w:rPr>
        <w:t>Ação direta. Seguridade social. Servidor público. Vencimentos. Proventos de aposentadoria e pensões. Sujeição à incidência de contribuição previdenciária, por força de emenda constitucional. Ofensa a outros direitos e garantias individuais. Não ocorrência. Contribuição social. Exigência patrimonial de natureza tributária. Inexistência de norma de imunidade tributária absoluta. Regra não retroativa. Instrumento de atuação do Estado na área da previdência social. Obediência aos princípios da solid</w:t>
      </w:r>
    </w:p>
    <w:p>
      <w:pPr>
        <w:ind w:left="216"/>
      </w:pPr>
      <w:r>
        <w:rPr>
          <w:b/>
          <w:color w:val="003C8C"/>
          <w:sz w:val="16"/>
        </w:rPr>
        <w:t>[ADI 3.105, red. do ac. min. Cezar Peluso, j. 18-8-2004, P, DJ de 18-2-2005.]</w:t>
      </w:r>
    </w:p>
    <w:p>
      <w:r>
        <w:rPr>
          <w:b/>
          <w:color w:val="B46400"/>
          <w:sz w:val="16"/>
        </w:rPr>
        <w:t>CONTROLE CONCENTRADO</w:t>
      </w:r>
    </w:p>
    <w:p>
      <w:r>
        <w:rPr>
          <w:color w:val="8C8C8C"/>
          <w:sz w:val="14"/>
        </w:rPr>
        <w:t>cf-art-195</w:t>
      </w:r>
      <w:r>
        <w:rPr>
          <w:color w:val="0050A0"/>
          <w:sz w:val="14"/>
        </w:rPr>
        <w:t xml:space="preserve"> | ADI 1417</w:t>
      </w:r>
      <w:r>
        <w:rPr>
          <w:color w:val="0050A0"/>
          <w:sz w:val="14"/>
        </w:rPr>
        <w:t xml:space="preserve"> | rel. Octavio Gallotti</w:t>
      </w:r>
      <w:r>
        <w:rPr>
          <w:color w:val="0050A0"/>
          <w:sz w:val="14"/>
        </w:rPr>
        <w:t xml:space="preserve"> | 1999</w:t>
      </w:r>
    </w:p>
    <w:p>
      <w:pPr>
        <w:ind w:left="216"/>
      </w:pPr>
      <w:r>
        <w:rPr>
          <w:sz w:val="18"/>
        </w:rPr>
        <w:t>Programa de Integração Social e de Formação do Patrimônio do Servidor Público (PIS/PASEP). (...) Inconstitucionalidade apenas do efeito retroativo imprimido à vigência da contribuição pela parte final do art. 18 da Lei 8.715/1998.</w:t>
      </w:r>
    </w:p>
    <w:p>
      <w:pPr>
        <w:ind w:left="216"/>
      </w:pPr>
      <w:r>
        <w:rPr>
          <w:b/>
          <w:color w:val="003C8C"/>
          <w:sz w:val="16"/>
        </w:rPr>
        <w:t>[ADI 1.417, rel. min. Octavio Gallotti, j. 2-8-1999, P, DJ de 23-3-2001.]</w:t>
      </w:r>
    </w:p>
    <w:p>
      <w:r>
        <w:rPr>
          <w:b/>
          <w:color w:val="B46400"/>
          <w:sz w:val="16"/>
        </w:rPr>
        <w:t>CONTROLE CONCENTRADO</w:t>
      </w:r>
    </w:p>
    <w:p>
      <w:r>
        <w:rPr>
          <w:color w:val="8C8C8C"/>
          <w:sz w:val="14"/>
        </w:rPr>
        <w:t>cf-art-195</w:t>
      </w:r>
      <w:r>
        <w:rPr>
          <w:color w:val="0050A0"/>
          <w:sz w:val="14"/>
        </w:rPr>
        <w:t xml:space="preserve"> | RE 564.787</w:t>
      </w:r>
      <w:r>
        <w:rPr>
          <w:color w:val="0050A0"/>
          <w:sz w:val="14"/>
        </w:rPr>
        <w:t xml:space="preserve"> | rel. Dias Toffoli</w:t>
      </w:r>
    </w:p>
    <w:p>
      <w:pPr>
        <w:ind w:left="216"/>
      </w:pPr>
      <w:r>
        <w:rPr>
          <w:sz w:val="18"/>
        </w:rPr>
        <w:t>= RE 564.787 AgR, rel. min. Dias Toffoli, j. 2-12-2010, 1ª T, DJE de 15-3-2011</w:t>
      </w:r>
    </w:p>
    <w:p>
      <w:r>
        <w:rPr>
          <w:b/>
          <w:color w:val="B46400"/>
          <w:sz w:val="16"/>
        </w:rPr>
        <w:t>REPERCUSSAO GERAL</w:t>
      </w:r>
    </w:p>
    <w:p>
      <w:r>
        <w:rPr>
          <w:color w:val="8C8C8C"/>
          <w:sz w:val="14"/>
        </w:rPr>
        <w:t>cf-art-195</w:t>
      </w:r>
      <w:r>
        <w:rPr>
          <w:color w:val="0050A0"/>
          <w:sz w:val="14"/>
        </w:rPr>
        <w:t xml:space="preserve"> | RE 599362</w:t>
      </w:r>
      <w:r>
        <w:rPr>
          <w:color w:val="0050A0"/>
          <w:sz w:val="14"/>
        </w:rPr>
        <w:t xml:space="preserve"> | rel. Dias Toffoli</w:t>
      </w:r>
      <w:r>
        <w:rPr>
          <w:color w:val="0050A0"/>
          <w:sz w:val="14"/>
        </w:rPr>
        <w:t xml:space="preserve"> | 2014</w:t>
      </w:r>
    </w:p>
    <w:p>
      <w:pPr>
        <w:ind w:left="216"/>
      </w:pPr>
      <w:r>
        <w:rPr>
          <w:sz w:val="18"/>
        </w:rPr>
        <w:t>Recurso extraordinário ao qual o STF dá provimento para declarar a incidência da contribuição ao PIS/Pasep sobre os atos (negócios jurídicos) praticados pela impetrante com terceiros tomadores de serviço, objeto da impetração.</w:t>
      </w:r>
    </w:p>
    <w:p>
      <w:pPr>
        <w:ind w:left="216"/>
      </w:pPr>
      <w:r>
        <w:rPr>
          <w:b/>
          <w:color w:val="003C8C"/>
          <w:sz w:val="16"/>
        </w:rPr>
        <w:t>[RE 599.362, rel. min. Dias Toffoli, j. 6-11-2014, P, DJE de 10-2-2015, Tema 323, com mérito julgado.]</w:t>
      </w:r>
    </w:p>
    <w:p>
      <w:r>
        <w:rPr>
          <w:b/>
          <w:color w:val="B46400"/>
          <w:sz w:val="16"/>
        </w:rPr>
        <w:t>REPERCUSSAO GERAL</w:t>
      </w:r>
    </w:p>
    <w:p>
      <w:r>
        <w:rPr>
          <w:color w:val="8C8C8C"/>
          <w:sz w:val="14"/>
        </w:rPr>
        <w:t>cf-art-195</w:t>
      </w:r>
      <w:r>
        <w:rPr>
          <w:color w:val="0050A0"/>
          <w:sz w:val="14"/>
        </w:rPr>
        <w:t xml:space="preserve"> | RE 598.085</w:t>
      </w:r>
      <w:r>
        <w:rPr>
          <w:color w:val="0050A0"/>
          <w:sz w:val="14"/>
        </w:rPr>
        <w:t xml:space="preserve"> | rel. Luiz Fux</w:t>
      </w:r>
    </w:p>
    <w:p>
      <w:pPr>
        <w:ind w:left="216"/>
      </w:pPr>
      <w:r>
        <w:rPr>
          <w:sz w:val="18"/>
        </w:rPr>
        <w:t>= RE 598.085, rel. min. Luiz Fux, j. 6-11-2014, P, DJE de 10-2-2015, Tema 177, , com mérito julgado A Lei 5.764/1971, que define o regime jurídico das sociedades cooperativas e do ato cooperativo (arts. 79, 85, 86, 87, 88 e 111), e as leis ordinárias instituidoras de cada tributo, onde não conflitem com a ratio ora construída sobre o alcance, extensão e efetividade do art. 146, III, c, CF/1988, possuem regular aplicação. Acaso adotado o entendimento de que as cooperativas não possuem lucro ou fa</w:t>
      </w:r>
    </w:p>
    <w:p>
      <w:r>
        <w:rPr>
          <w:b/>
          <w:color w:val="B46400"/>
          <w:sz w:val="16"/>
        </w:rPr>
        <w:t>JULGADOS CORRELATOS</w:t>
      </w:r>
    </w:p>
    <w:p>
      <w:r>
        <w:rPr>
          <w:color w:val="8C8C8C"/>
          <w:sz w:val="14"/>
        </w:rPr>
        <w:t>cf-art-195</w:t>
      </w:r>
      <w:r>
        <w:rPr>
          <w:color w:val="0050A0"/>
          <w:sz w:val="14"/>
        </w:rPr>
        <w:t xml:space="preserve"> | AI 504369</w:t>
      </w:r>
      <w:r>
        <w:rPr>
          <w:color w:val="0050A0"/>
          <w:sz w:val="14"/>
        </w:rPr>
        <w:t xml:space="preserve"> | rel. Ayres Britto</w:t>
      </w:r>
      <w:r>
        <w:rPr>
          <w:color w:val="0050A0"/>
          <w:sz w:val="14"/>
        </w:rPr>
        <w:t xml:space="preserve"> | 2011</w:t>
      </w:r>
    </w:p>
    <w:p>
      <w:pPr>
        <w:ind w:left="216"/>
      </w:pPr>
      <w:r>
        <w:rPr>
          <w:sz w:val="18"/>
        </w:rPr>
        <w:t>Aplica-se à compensação tributária as limitações previstas nas Leis 9.032/1995 e 9.129/1995 quanto aos créditos constituídos na sua vigência, mesmo que tenham as contribuições previdenciárias sido recolhidas anteriormente.</w:t>
      </w:r>
    </w:p>
    <w:p>
      <w:pPr>
        <w:ind w:left="216"/>
      </w:pPr>
      <w:r>
        <w:rPr>
          <w:b/>
          <w:color w:val="003C8C"/>
          <w:sz w:val="16"/>
        </w:rPr>
        <w:t>[AI 504.369 AgR-segundo, rel. min. Ayres Britto, j. 7-6-2011, 2ª T, DJE de 17-10-2011.]</w:t>
      </w:r>
    </w:p>
    <w:p>
      <w:r>
        <w:rPr>
          <w:b/>
          <w:color w:val="B46400"/>
          <w:sz w:val="16"/>
        </w:rPr>
        <w:t>JULGADOS CORRELATOS</w:t>
      </w:r>
    </w:p>
    <w:p>
      <w:r>
        <w:rPr>
          <w:color w:val="8C8C8C"/>
          <w:sz w:val="14"/>
        </w:rPr>
        <w:t>cf-art-195</w:t>
      </w:r>
      <w:r>
        <w:rPr>
          <w:color w:val="0050A0"/>
          <w:sz w:val="14"/>
        </w:rPr>
        <w:t xml:space="preserve"> | AI 677191</w:t>
      </w:r>
      <w:r>
        <w:rPr>
          <w:color w:val="0050A0"/>
          <w:sz w:val="14"/>
        </w:rPr>
        <w:t xml:space="preserve"> | rel. Ellen Gracie</w:t>
      </w:r>
      <w:r>
        <w:rPr>
          <w:color w:val="0050A0"/>
          <w:sz w:val="14"/>
        </w:rPr>
        <w:t xml:space="preserve"> | 2010</w:t>
      </w:r>
    </w:p>
    <w:p>
      <w:pPr>
        <w:ind w:left="216"/>
      </w:pPr>
      <w:r>
        <w:rPr>
          <w:sz w:val="18"/>
        </w:rPr>
        <w:t>= AI 525.712 AgR, rel. min. Roberto Barroso, j. 5-8-2014, 1ª T, DJE de 16-9-2014 Vide RE 254.459, rel. min. Ilmar Galvão, j. 23-5-2000, 1ª T, DJ de 10-8-2000 O STF possui o entendimento consolidado no sentido de que é legítima a cobrança da contribuição ao PIS, na forma disciplinada pela LC 7/1970, no período compreendido entre a declaração de inconstitucionalidade do DL 2.445/1988 e DL 2.449/1988 e a entrada em vigor da MP 1.212/1995. Precedentes. A Resolução do Senado Federal 49/1995, que conf</w:t>
      </w:r>
    </w:p>
    <w:p>
      <w:pPr>
        <w:ind w:left="216"/>
      </w:pPr>
      <w:r>
        <w:rPr>
          <w:b/>
          <w:color w:val="003C8C"/>
          <w:sz w:val="16"/>
        </w:rPr>
        <w:t>[AI 677.191 AgR, rel. min. Ellen Gracie, j. 8-6-2010, 2ª T, DJE de 25-6-2010.]</w:t>
      </w:r>
    </w:p>
    <w:p>
      <w:r>
        <w:rPr>
          <w:b/>
          <w:color w:val="B46400"/>
          <w:sz w:val="16"/>
        </w:rPr>
        <w:t>JULGADOS CORRELATOS</w:t>
      </w:r>
    </w:p>
    <w:p>
      <w:r>
        <w:rPr>
          <w:color w:val="8C8C8C"/>
          <w:sz w:val="14"/>
        </w:rPr>
        <w:t>cf-art-195</w:t>
      </w:r>
      <w:r>
        <w:rPr>
          <w:color w:val="0050A0"/>
          <w:sz w:val="14"/>
        </w:rPr>
        <w:t xml:space="preserve"> | RE 437640</w:t>
      </w:r>
      <w:r>
        <w:rPr>
          <w:color w:val="0050A0"/>
          <w:sz w:val="14"/>
        </w:rPr>
        <w:t xml:space="preserve"> | rel. Sepúlveda Pertence</w:t>
      </w:r>
      <w:r>
        <w:rPr>
          <w:color w:val="0050A0"/>
          <w:sz w:val="14"/>
        </w:rPr>
        <w:t xml:space="preserve"> | 2006</w:t>
      </w:r>
    </w:p>
    <w:p>
      <w:pPr>
        <w:ind w:left="216"/>
      </w:pPr>
      <w:r>
        <w:rPr>
          <w:sz w:val="18"/>
        </w:rPr>
        <w:t xml:space="preserve">= AI 806.555 AgR, rel. min. Ricardo Lewandowski, j. 2-12-2010, 1ª T, DJE de 1º-2-2011 Contribuição previdenciária: aposentado que retorna à atividade: CF, art. 201, § 4º; Lei 8.212/1991, art. 12: aplicação à espécie, mutatis mutandis, da decisão plenária da ADI 3.105, rel. p/ o ac. min. Peluso, DJ de 18-2-2005. A contribuição previdenciária do aposentado que retorna à atividade está amparada no princípio da universalidade do custeio da previdência social (CF, art. 195); o art. 201, § 4º, da CF, </w:t>
      </w:r>
    </w:p>
    <w:p>
      <w:pPr>
        <w:ind w:left="216"/>
      </w:pPr>
      <w:r>
        <w:rPr>
          <w:b/>
          <w:color w:val="003C8C"/>
          <w:sz w:val="16"/>
        </w:rPr>
        <w:t>[RE 437.640, rel. min. Sepúlveda Pertence, j. 5-9-2006, 1ª T, DJ de 2-3-2007.]</w:t>
      </w:r>
    </w:p>
    <w:p>
      <w:r>
        <w:rPr>
          <w:b/>
          <w:color w:val="B46400"/>
          <w:sz w:val="16"/>
        </w:rPr>
        <w:t>JULGADOS CORRELATOS</w:t>
      </w:r>
    </w:p>
    <w:p>
      <w:r>
        <w:rPr>
          <w:color w:val="8C8C8C"/>
          <w:sz w:val="14"/>
        </w:rPr>
        <w:t>cf-art-195</w:t>
      </w:r>
      <w:r>
        <w:rPr>
          <w:color w:val="0050A0"/>
          <w:sz w:val="14"/>
        </w:rPr>
        <w:t xml:space="preserve"> | RE 269414</w:t>
      </w:r>
      <w:r>
        <w:rPr>
          <w:color w:val="0050A0"/>
          <w:sz w:val="14"/>
        </w:rPr>
        <w:t xml:space="preserve"> | rel. Ilmar Galvão</w:t>
      </w:r>
      <w:r>
        <w:rPr>
          <w:color w:val="0050A0"/>
          <w:sz w:val="14"/>
        </w:rPr>
        <w:t xml:space="preserve"> | 2000</w:t>
      </w:r>
    </w:p>
    <w:p>
      <w:pPr>
        <w:ind w:left="216"/>
      </w:pPr>
      <w:r>
        <w:rPr>
          <w:sz w:val="18"/>
        </w:rPr>
        <w:t>= RE 372.506 AgR, rel. min. Gilmar Mendes, j. 7-2-2012, 2ª T, DJE de 23-2-2012 A MP 1.212, de 28-11-1995, que dispõe sobre as contribuições para o PIS e o Pasep, após inúmeras reedições, sendo a última delas a de número 1.676-38/1998, foi convertida na Lei 9.715, de 25-11-1998. A MP 1.724, de 29-10-1998, não constitui reedição das medidas anteriores. Trata-se de medida que veio a alterar a legislação tributária federal relativamente às contribuições para o PIS, o Pasep e a Cofins, mas que nem se</w:t>
      </w:r>
    </w:p>
    <w:p>
      <w:pPr>
        <w:ind w:left="216"/>
      </w:pPr>
      <w:r>
        <w:rPr>
          <w:b/>
          <w:color w:val="003C8C"/>
          <w:sz w:val="16"/>
        </w:rPr>
        <w:t>[RE 269.414 ED, rel. min. Ilmar Galvão, j. 5-12-2000, 1ª T, DJ de 16-3-2001.]</w:t>
      </w:r>
    </w:p>
    <w:p>
      <w:r>
        <w:rPr>
          <w:b/>
          <w:color w:val="B46400"/>
          <w:sz w:val="16"/>
        </w:rPr>
        <w:t>JULGADOS CORRELATOS</w:t>
      </w:r>
    </w:p>
    <w:p>
      <w:r>
        <w:rPr>
          <w:color w:val="8C8C8C"/>
          <w:sz w:val="14"/>
        </w:rPr>
        <w:t>cf-art-195</w:t>
      </w:r>
      <w:r>
        <w:rPr>
          <w:color w:val="0050A0"/>
          <w:sz w:val="14"/>
        </w:rPr>
        <w:t xml:space="preserve"> | RE 254459</w:t>
      </w:r>
      <w:r>
        <w:rPr>
          <w:color w:val="0050A0"/>
          <w:sz w:val="14"/>
        </w:rPr>
        <w:t xml:space="preserve"> | rel. Ilmar Galvão</w:t>
      </w:r>
      <w:r>
        <w:rPr>
          <w:color w:val="0050A0"/>
          <w:sz w:val="14"/>
        </w:rPr>
        <w:t xml:space="preserve"> | 2000</w:t>
      </w:r>
    </w:p>
    <w:p>
      <w:pPr>
        <w:ind w:left="216"/>
      </w:pPr>
      <w:r>
        <w:rPr>
          <w:sz w:val="18"/>
        </w:rPr>
        <w:t xml:space="preserve">= RE 564.787 AgR, rel. min. Dias Toffoli, j. 2-12-2010, 1ª T, DJE de 15-3-2011 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w:t>
      </w:r>
    </w:p>
    <w:p>
      <w:pPr>
        <w:ind w:left="216"/>
      </w:pPr>
      <w:r>
        <w:rPr>
          <w:b/>
          <w:color w:val="003C8C"/>
          <w:sz w:val="16"/>
        </w:rPr>
        <w:t>[RE 254.459, rel. min. Ilmar Galvão, j. 23-5-2000, 1ª T, DJ de 10-8-2000.]</w:t>
      </w:r>
    </w:p>
    <w:p>
      <w:r>
        <w:rPr>
          <w:b/>
          <w:color w:val="B46400"/>
          <w:sz w:val="16"/>
        </w:rPr>
        <w:t>JULGADOS CORRELATOS</w:t>
      </w:r>
    </w:p>
    <w:p>
      <w:r>
        <w:rPr>
          <w:color w:val="8C8C8C"/>
          <w:sz w:val="14"/>
        </w:rPr>
        <w:t>cf-art-195</w:t>
      </w:r>
      <w:r>
        <w:rPr>
          <w:color w:val="0050A0"/>
          <w:sz w:val="14"/>
        </w:rPr>
        <w:t xml:space="preserve"> | RE 224964</w:t>
      </w:r>
      <w:r>
        <w:rPr>
          <w:color w:val="0050A0"/>
          <w:sz w:val="14"/>
        </w:rPr>
        <w:t xml:space="preserve"> | rel. Ilmar Galvão</w:t>
      </w:r>
      <w:r>
        <w:rPr>
          <w:color w:val="0050A0"/>
          <w:sz w:val="14"/>
        </w:rPr>
        <w:t xml:space="preserve"> | 1999</w:t>
      </w:r>
    </w:p>
    <w:p>
      <w:pPr>
        <w:ind w:left="216"/>
      </w:pPr>
      <w:r>
        <w:rPr>
          <w:sz w:val="18"/>
        </w:rPr>
        <w:t>Vide AI 504.369 AgR-segundo, rel. min. Ayres Britto, j. 7-6-2011, 2ª T, DJE de 17-10-2011 O STF (sessão do dia 1º-7-1999), concluindo o julgamento dos RE 205.355 AgR; RE 227.832; RE 230.337; e RE 233.807, rel. min. Carlos Velloso, abrangendo as contribuições representadas pela Cofins, pelo PIS e pelo Finsocial sobre as operações relativas a energia elétrica, a serviços de telecomunicações e a derivados de petróleo, combustíveis e minerais, entendeu que, sendo elas contribuições sociais sobre o f</w:t>
      </w:r>
    </w:p>
    <w:p>
      <w:pPr>
        <w:ind w:left="216"/>
      </w:pPr>
      <w:r>
        <w:rPr>
          <w:b/>
          <w:color w:val="003C8C"/>
          <w:sz w:val="16"/>
        </w:rPr>
        <w:t>[RE 224.964, rel. min. Ilmar Galvão, j. 9-11-1999, 1ª T, DJ de 4-2-2000.]</w:t>
      </w:r>
    </w:p>
    <w:p>
      <w:r>
        <w:rPr>
          <w:b/>
          <w:color w:val="B46400"/>
          <w:sz w:val="16"/>
        </w:rPr>
        <w:t>JULGADOS CORRELATOS</w:t>
      </w:r>
    </w:p>
    <w:p>
      <w:r>
        <w:rPr>
          <w:color w:val="8C8C8C"/>
          <w:sz w:val="14"/>
        </w:rPr>
        <w:t>cf-art-195</w:t>
      </w:r>
      <w:r>
        <w:rPr>
          <w:color w:val="0050A0"/>
          <w:sz w:val="14"/>
        </w:rPr>
        <w:t xml:space="preserve"> | RE 598.242</w:t>
      </w:r>
      <w:r>
        <w:rPr>
          <w:color w:val="0050A0"/>
          <w:sz w:val="14"/>
        </w:rPr>
        <w:t xml:space="preserve"> | rel. Eros Grau</w:t>
      </w:r>
    </w:p>
    <w:p>
      <w:pPr>
        <w:ind w:left="216"/>
      </w:pPr>
      <w:r>
        <w:rPr>
          <w:sz w:val="18"/>
        </w:rPr>
        <w:t>= RE 598.242 AgR, rel. min. Eros Grau, j. 26-5-2009, 2ª T, DJE de 19-6-2009</w:t>
      </w:r>
    </w:p>
    <w:p>
      <w:r>
        <w:rPr>
          <w:b/>
          <w:color w:val="B46400"/>
          <w:sz w:val="16"/>
        </w:rPr>
        <w:t>SUMULA</w:t>
      </w:r>
    </w:p>
    <w:p>
      <w:r>
        <w:rPr>
          <w:color w:val="8C8C8C"/>
          <w:sz w:val="14"/>
        </w:rPr>
        <w:t>cf-art-195-inc-I</w:t>
      </w:r>
    </w:p>
    <w:p>
      <w:pPr>
        <w:ind w:left="216"/>
      </w:pPr>
      <w:r>
        <w:rPr>
          <w:sz w:val="18"/>
        </w:rPr>
        <w:t>É legítima a incidência da contribuição previdenciária sobre o 13º salário.</w:t>
      </w:r>
    </w:p>
    <w:p>
      <w:pPr>
        <w:ind w:left="216"/>
      </w:pPr>
      <w:r>
        <w:rPr>
          <w:b/>
          <w:color w:val="003C8C"/>
          <w:sz w:val="16"/>
        </w:rPr>
        <w:t>[Súmula 688.]</w:t>
      </w:r>
    </w:p>
    <w:p>
      <w:r>
        <w:rPr>
          <w:b/>
          <w:color w:val="B46400"/>
          <w:sz w:val="16"/>
        </w:rPr>
        <w:t>SUMULA</w:t>
      </w:r>
    </w:p>
    <w:p>
      <w:r>
        <w:rPr>
          <w:color w:val="8C8C8C"/>
          <w:sz w:val="14"/>
        </w:rPr>
        <w:t>cf-art-195-inc-I</w:t>
      </w:r>
    </w:p>
    <w:p>
      <w:pPr>
        <w:ind w:left="216"/>
      </w:pPr>
      <w:r>
        <w:rPr>
          <w:sz w:val="18"/>
        </w:rPr>
        <w:t>São constitucionais os arts. 7º da Lei 7.787/1989 e 1º da Lei 7.894/1989 e da Lei 8.147/1990, que majoraram a alíquota do Finsocial, quando devida a contribuição por empresas dedicadas exclusivamente à prestação de serviços.</w:t>
      </w:r>
    </w:p>
    <w:p>
      <w:pPr>
        <w:ind w:left="216"/>
      </w:pPr>
      <w:r>
        <w:rPr>
          <w:b/>
          <w:color w:val="003C8C"/>
          <w:sz w:val="16"/>
        </w:rPr>
        <w:t>[Súmula 658.]</w:t>
      </w:r>
    </w:p>
    <w:p>
      <w:r>
        <w:rPr>
          <w:b/>
          <w:color w:val="B46400"/>
          <w:sz w:val="16"/>
        </w:rPr>
        <w:t>CONTROLE CONCENTRADO</w:t>
      </w:r>
    </w:p>
    <w:p>
      <w:r>
        <w:rPr>
          <w:color w:val="8C8C8C"/>
          <w:sz w:val="14"/>
        </w:rPr>
        <w:t>cf-art-195-inc-I</w:t>
      </w:r>
      <w:r>
        <w:rPr>
          <w:color w:val="0050A0"/>
          <w:sz w:val="14"/>
        </w:rPr>
        <w:t xml:space="preserve"> | ADI 4673</w:t>
      </w:r>
      <w:r>
        <w:rPr>
          <w:color w:val="0050A0"/>
          <w:sz w:val="14"/>
        </w:rPr>
        <w:t xml:space="preserve"> | rel. Alexandre de Moraes</w:t>
      </w:r>
      <w:r>
        <w:rPr>
          <w:color w:val="0050A0"/>
          <w:sz w:val="14"/>
        </w:rPr>
        <w:t xml:space="preserve"> | 2020</w:t>
      </w:r>
    </w:p>
    <w:p>
      <w:pPr>
        <w:ind w:left="216"/>
      </w:pPr>
      <w:r>
        <w:rPr>
          <w:sz w:val="18"/>
        </w:rPr>
        <w:t>A contribuição social a cargo da empresa, prevista no art. 22, caput, III e § 1º, da Lei 8.212/1991, com a redação conferida pela Lei 9.876/1999, incidente sobre as remunerações pagas ou creditadas a qualquer título aos segurados contribuintes individuais que lhe prestem serviços, tem apoio nas hipóteses dos incisos I a IV do art. 195 da Constituição Federal, razão pela qual pode ser veiculada por legislação ordinária, sendo inexigível a edição de lei complementar (CF, art. 195, § 4º). É possíve</w:t>
      </w:r>
    </w:p>
    <w:p>
      <w:pPr>
        <w:ind w:left="216"/>
      </w:pPr>
      <w:r>
        <w:rPr>
          <w:b/>
          <w:color w:val="003C8C"/>
          <w:sz w:val="16"/>
        </w:rPr>
        <w:t>[ADI 4.673, rel. min. Alexandre de Moraes, j. 15-4-2020, P, DJE de 29-6-2020.]</w:t>
      </w:r>
    </w:p>
    <w:p>
      <w:r>
        <w:rPr>
          <w:b/>
          <w:color w:val="B46400"/>
          <w:sz w:val="16"/>
        </w:rPr>
        <w:t>CONTROLE CONCENTRADO</w:t>
      </w:r>
    </w:p>
    <w:p>
      <w:r>
        <w:rPr>
          <w:color w:val="8C8C8C"/>
          <w:sz w:val="14"/>
        </w:rPr>
        <w:t>cf-art-195-inc-I</w:t>
      </w:r>
      <w:r>
        <w:rPr>
          <w:color w:val="0050A0"/>
          <w:sz w:val="14"/>
        </w:rPr>
        <w:t xml:space="preserve"> | RE 1072485</w:t>
      </w:r>
      <w:r>
        <w:rPr>
          <w:color w:val="0050A0"/>
          <w:sz w:val="14"/>
        </w:rPr>
        <w:t xml:space="preserve"> | rel. Marco Aurélio</w:t>
      </w:r>
      <w:r>
        <w:rPr>
          <w:color w:val="0050A0"/>
          <w:sz w:val="14"/>
        </w:rPr>
        <w:t xml:space="preserve"> | 2024</w:t>
      </w:r>
    </w:p>
    <w:p>
      <w:pPr>
        <w:ind w:left="216"/>
      </w:pPr>
      <w:r>
        <w:rPr>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16"/>
      </w:pPr>
      <w:r>
        <w:rPr>
          <w:b/>
          <w:color w:val="003C8C"/>
          <w:sz w:val="16"/>
        </w:rPr>
        <w:t>[RE 1.072.485 ED, rel. min. Marco Aurélio, red. do ac. min. Luís Roberto Barroso, j. 12.06.2024, P, DJE de 19.09.2024, Tema 985, com mérito julgado.]</w:t>
      </w:r>
    </w:p>
    <w:p>
      <w:r>
        <w:rPr>
          <w:b/>
          <w:color w:val="B46400"/>
          <w:sz w:val="16"/>
        </w:rPr>
        <w:t>CONTROLE CONCENTRADO</w:t>
      </w:r>
    </w:p>
    <w:p>
      <w:r>
        <w:rPr>
          <w:color w:val="8C8C8C"/>
          <w:sz w:val="14"/>
        </w:rPr>
        <w:t>cf-art-195-inc-I</w:t>
      </w:r>
      <w:r>
        <w:rPr>
          <w:color w:val="0050A0"/>
          <w:sz w:val="14"/>
        </w:rPr>
        <w:t xml:space="preserve"> | RE 1547750</w:t>
      </w:r>
      <w:r>
        <w:rPr>
          <w:color w:val="0050A0"/>
          <w:sz w:val="14"/>
        </w:rPr>
        <w:t xml:space="preserve"> | rel. Gilmar Mendes</w:t>
      </w:r>
      <w:r>
        <w:rPr>
          <w:color w:val="0050A0"/>
          <w:sz w:val="14"/>
        </w:rPr>
        <w:t xml:space="preserve"> | 2025</w:t>
      </w:r>
    </w:p>
    <w:p>
      <w:pPr>
        <w:ind w:left="216"/>
      </w:pPr>
      <w:r>
        <w:rPr>
          <w:sz w:val="18"/>
        </w:rPr>
        <w:t>É constitucional formal e materialmente a contribuição social do empregador rural pessoa física, instituída pela Lei 10.256/2001, incidente sobre a receita bruta obtida com a comercialização de sua produção”.</w:t>
        <w:br/>
        <w:t>[RE 718.874, rel. min. Edson Fachin, j. 30-3-2017, P, DJE de 3-10-2017, Tema 669, com mérito julgado.]</w:t>
        <w:br/>
        <w:t>Vide RE 596.177, rel. min. Ricardo Lewandowski, j. 1º-8-2011, P, DJE de 29-8-2011, Tema 202, com mérito julgado Contribuição social previdenciária. Empregador rural pessoa física. Incidênc</w:t>
      </w:r>
    </w:p>
    <w:p>
      <w:pPr>
        <w:ind w:left="216"/>
      </w:pPr>
      <w:r>
        <w:rPr>
          <w:b/>
          <w:color w:val="003C8C"/>
          <w:sz w:val="16"/>
        </w:rPr>
        <w:t>[RE 1.547.750 AgR-ED, rel. min. Gilmar Mendes, j. 06.10.2025, 2ª T, DJE de 07.10.2025.]</w:t>
      </w:r>
    </w:p>
    <w:p>
      <w:r>
        <w:rPr>
          <w:b/>
          <w:color w:val="B46400"/>
          <w:sz w:val="16"/>
        </w:rPr>
        <w:t>JULGADOS CORRELATOS</w:t>
      </w:r>
    </w:p>
    <w:p>
      <w:r>
        <w:rPr>
          <w:color w:val="8C8C8C"/>
          <w:sz w:val="14"/>
        </w:rPr>
        <w:t>cf-art-195-inc-I</w:t>
      </w:r>
      <w:r>
        <w:rPr>
          <w:color w:val="0050A0"/>
          <w:sz w:val="14"/>
        </w:rPr>
        <w:t xml:space="preserve"> | ARE 1344834</w:t>
      </w:r>
      <w:r>
        <w:rPr>
          <w:color w:val="0050A0"/>
          <w:sz w:val="14"/>
        </w:rPr>
        <w:t xml:space="preserve"> | rel. Roberto Barroso</w:t>
      </w:r>
      <w:r>
        <w:rPr>
          <w:color w:val="0050A0"/>
          <w:sz w:val="14"/>
        </w:rPr>
        <w:t xml:space="preserve"> | 2022</w:t>
      </w:r>
    </w:p>
    <w:p>
      <w:pPr>
        <w:ind w:left="216"/>
      </w:pPr>
      <w:r>
        <w:rPr>
          <w:sz w:val="18"/>
        </w:rPr>
        <w:t>As contribuições ao salário-educação, SAT/RAT, SESI/SENAI/SESC/SENAC/SEBRAE não incidem sobre o salário-maternidade.</w:t>
      </w:r>
    </w:p>
    <w:p>
      <w:pPr>
        <w:ind w:left="216"/>
      </w:pPr>
      <w:r>
        <w:rPr>
          <w:b/>
          <w:color w:val="003C8C"/>
          <w:sz w:val="16"/>
        </w:rPr>
        <w:t>[ARE 1.344.834 AgR, red. do ac. min. Roberto Barroso, j. 9-5-2022, 1ª T, DJE de 26-5-2022.]</w:t>
      </w:r>
    </w:p>
    <w:p>
      <w:r>
        <w:rPr>
          <w:b/>
          <w:color w:val="B46400"/>
          <w:sz w:val="16"/>
        </w:rPr>
        <w:t>JULGADOS CORRELATOS</w:t>
      </w:r>
    </w:p>
    <w:p>
      <w:r>
        <w:rPr>
          <w:color w:val="8C8C8C"/>
          <w:sz w:val="14"/>
        </w:rPr>
        <w:t>cf-art-195-inc-I</w:t>
      </w:r>
      <w:r>
        <w:rPr>
          <w:color w:val="0050A0"/>
          <w:sz w:val="14"/>
        </w:rPr>
        <w:t xml:space="preserve"> | RE 875868</w:t>
      </w:r>
      <w:r>
        <w:rPr>
          <w:color w:val="0050A0"/>
          <w:sz w:val="14"/>
        </w:rPr>
        <w:t xml:space="preserve"> | rel. Marco Aurélio</w:t>
      </w:r>
      <w:r>
        <w:rPr>
          <w:color w:val="0050A0"/>
          <w:sz w:val="14"/>
        </w:rPr>
        <w:t xml:space="preserve"> | 2015</w:t>
      </w:r>
    </w:p>
    <w:p>
      <w:pPr>
        <w:ind w:left="216"/>
      </w:pPr>
      <w:r>
        <w:rPr>
          <w:sz w:val="18"/>
        </w:rPr>
        <w:t>No regime de trabalho temporário das empresas urbanas, estabelecido por meio da Lei 6.019, de 1974, o vínculo do trabalhador temporário é com a empresa de locação de mão de obra, que recebe o preço ajustado com a contratante dos serviços. Sobre o valor devem incidir a Cofins e a contribuição ao PIS (...).</w:t>
      </w:r>
    </w:p>
    <w:p>
      <w:pPr>
        <w:ind w:left="216"/>
      </w:pPr>
      <w:r>
        <w:rPr>
          <w:b/>
          <w:color w:val="003C8C"/>
          <w:sz w:val="16"/>
        </w:rPr>
        <w:t>[RE 875.868 AgR, rel. min. Marco Aurélio, j. 18-8-2015, 1ª T, DJE de 4-9-2015.]</w:t>
      </w:r>
    </w:p>
    <w:p>
      <w:r>
        <w:rPr>
          <w:b/>
          <w:color w:val="B46400"/>
          <w:sz w:val="16"/>
        </w:rPr>
        <w:t>JULGADOS CORRELATOS</w:t>
      </w:r>
    </w:p>
    <w:p>
      <w:r>
        <w:rPr>
          <w:color w:val="8C8C8C"/>
          <w:sz w:val="14"/>
        </w:rPr>
        <w:t>cf-art-195-inc-I</w:t>
      </w:r>
      <w:r>
        <w:rPr>
          <w:color w:val="0050A0"/>
          <w:sz w:val="14"/>
        </w:rPr>
        <w:t xml:space="preserve"> | AI 741510</w:t>
      </w:r>
      <w:r>
        <w:rPr>
          <w:color w:val="0050A0"/>
          <w:sz w:val="14"/>
        </w:rPr>
        <w:t xml:space="preserve"> | rel. Dias Toffoli</w:t>
      </w:r>
      <w:r>
        <w:rPr>
          <w:color w:val="0050A0"/>
          <w:sz w:val="14"/>
        </w:rPr>
        <w:t xml:space="preserve"> | 2013</w:t>
      </w:r>
    </w:p>
    <w:p>
      <w:pPr>
        <w:ind w:left="216"/>
      </w:pPr>
      <w:r>
        <w:rPr>
          <w:sz w:val="18"/>
        </w:rPr>
        <w:t>A solução mais adequada recomenda reconhecer a distinção entre empresas corretoras de seguro e sociedades corretoras, admitindo que o predicado de instituição financeira deve ser atribuído tão somente a esta última. Isso porque a empresa corretora limita-se a intermediar a captação de clientes (corretagem propriamente dita), enquanto a sociedade, indo além do agenciamento, ocupa-se da gestão e distribuição de títulos e valores mobiliários.</w:t>
      </w:r>
    </w:p>
    <w:p>
      <w:pPr>
        <w:ind w:left="216"/>
      </w:pPr>
      <w:r>
        <w:rPr>
          <w:b/>
          <w:color w:val="003C8C"/>
          <w:sz w:val="16"/>
        </w:rPr>
        <w:t>[AI 741.510 AgR-segundo, rel. min. Dias Toffoli, j. 10-9-2013, 1ª T, DJE de 5-11-2013.]</w:t>
      </w:r>
    </w:p>
    <w:p>
      <w:r>
        <w:rPr>
          <w:b/>
          <w:color w:val="B46400"/>
          <w:sz w:val="16"/>
        </w:rPr>
        <w:t>JULGADOS CORRELATOS</w:t>
      </w:r>
    </w:p>
    <w:p>
      <w:r>
        <w:rPr>
          <w:color w:val="8C8C8C"/>
          <w:sz w:val="14"/>
        </w:rPr>
        <w:t>cf-art-195-inc-I</w:t>
      </w:r>
      <w:r>
        <w:rPr>
          <w:color w:val="0050A0"/>
          <w:sz w:val="14"/>
        </w:rPr>
        <w:t xml:space="preserve"> | RE 585181</w:t>
      </w:r>
      <w:r>
        <w:rPr>
          <w:color w:val="0050A0"/>
          <w:sz w:val="14"/>
        </w:rPr>
        <w:t xml:space="preserve"> | rel. Joaquim Barbosa</w:t>
      </w:r>
      <w:r>
        <w:rPr>
          <w:color w:val="0050A0"/>
          <w:sz w:val="14"/>
        </w:rPr>
        <w:t xml:space="preserve"> | 2010</w:t>
      </w:r>
    </w:p>
    <w:p>
      <w:pPr>
        <w:ind w:left="216"/>
      </w:pPr>
      <w:r>
        <w:rPr>
          <w:sz w:val="18"/>
        </w:rPr>
        <w:t>Esta Corte firmou o entendimento de que o termo "empregadores", contido no art. 195, I, em sua redação original, não pode ser interpretado estritamente, pois as contribuições para a seguridade social assentam na solidariedade geral, conforme o caput do mencionado artigo. Por isso, a nova redação do inciso I do art. 195, conforme a EC 20/1998, apenas explicitou o que o constituinte originário já previa.</w:t>
      </w:r>
    </w:p>
    <w:p>
      <w:pPr>
        <w:ind w:left="216"/>
      </w:pPr>
      <w:r>
        <w:rPr>
          <w:b/>
          <w:color w:val="003C8C"/>
          <w:sz w:val="16"/>
        </w:rPr>
        <w:t>[RE 585.181 AgR-segundo, rel. min. Joaquim Barbosa, j. 31-8-2010, 2ª T, DJE de 8-10-2010.]</w:t>
      </w:r>
    </w:p>
    <w:p>
      <w:r>
        <w:rPr>
          <w:b/>
          <w:color w:val="B46400"/>
          <w:sz w:val="16"/>
        </w:rPr>
        <w:t>JULGADOS CORRELATOS</w:t>
      </w:r>
    </w:p>
    <w:p>
      <w:r>
        <w:rPr>
          <w:color w:val="8C8C8C"/>
          <w:sz w:val="14"/>
        </w:rPr>
        <w:t>cf-art-195-inc-I</w:t>
      </w:r>
      <w:r>
        <w:rPr>
          <w:color w:val="0050A0"/>
          <w:sz w:val="14"/>
        </w:rPr>
        <w:t xml:space="preserve"> | AC 2051</w:t>
      </w:r>
      <w:r>
        <w:rPr>
          <w:color w:val="0050A0"/>
          <w:sz w:val="14"/>
        </w:rPr>
        <w:t xml:space="preserve"> | rel. Joaquim Barbosa</w:t>
      </w:r>
      <w:r>
        <w:rPr>
          <w:color w:val="0050A0"/>
          <w:sz w:val="14"/>
        </w:rPr>
        <w:t xml:space="preserve"> | 2008</w:t>
      </w:r>
    </w:p>
    <w:p>
      <w:pPr>
        <w:ind w:left="216"/>
      </w:pPr>
      <w:r>
        <w:rPr>
          <w:sz w:val="18"/>
        </w:rPr>
        <w:t>= AI 736.870 AgR, rel. min. Marco Aurélio, j. 18-6-2013, 1ª T, DJE de 1º-8-2013 Imposto de renda e proventos de qualquer natureza. Pessoa jurídica. CSLL. (...) Discussão que se reduz a se saber se os valores constituem custo ou despesa da empresa cedente e, portanto, devem ser tributados, ou se, ao contrário, trata-se de quantias que apenas transitam pela contabilidade da requerente, não vocacionadas a se incorporar ao patrimônio da empresa de agência de mão de obra temporária. (...) Trata-se, n</w:t>
      </w:r>
    </w:p>
    <w:p>
      <w:pPr>
        <w:ind w:left="216"/>
      </w:pPr>
      <w:r>
        <w:rPr>
          <w:b/>
          <w:color w:val="003C8C"/>
          <w:sz w:val="16"/>
        </w:rPr>
        <w:t>[AC 2.051 MC-QO, rel. min. Joaquim Barbosa, j. 10-6-2008, 2ª T, DJE de 10-10-2008.]</w:t>
      </w:r>
    </w:p>
    <w:p>
      <w:r>
        <w:rPr>
          <w:b/>
          <w:color w:val="B46400"/>
          <w:sz w:val="16"/>
        </w:rPr>
        <w:t>JULGADOS CORRELATOS</w:t>
      </w:r>
    </w:p>
    <w:p>
      <w:r>
        <w:rPr>
          <w:color w:val="8C8C8C"/>
          <w:sz w:val="14"/>
        </w:rPr>
        <w:t>cf-art-195-inc-I</w:t>
      </w:r>
      <w:r>
        <w:rPr>
          <w:color w:val="0050A0"/>
          <w:sz w:val="14"/>
        </w:rPr>
        <w:t xml:space="preserve"> | AI 663176</w:t>
      </w:r>
      <w:r>
        <w:rPr>
          <w:color w:val="0050A0"/>
          <w:sz w:val="14"/>
        </w:rPr>
        <w:t xml:space="preserve"> | rel. Eros Grau</w:t>
      </w:r>
      <w:r>
        <w:rPr>
          <w:color w:val="0050A0"/>
          <w:sz w:val="14"/>
        </w:rPr>
        <w:t xml:space="preserve"> | 2007</w:t>
      </w:r>
    </w:p>
    <w:p>
      <w:pPr>
        <w:ind w:left="216"/>
      </w:pPr>
      <w:r>
        <w:rPr>
          <w:sz w:val="18"/>
        </w:rPr>
        <w:t>O STF fixou entendimento no sentido de que a contribuição destinada ao Incra e ao Funrural é devida por empresa urbana, porque destina-se a cobrir os riscos aos quais está sujeita toda a coletividade de trabalhadores.</w:t>
      </w:r>
    </w:p>
    <w:p>
      <w:pPr>
        <w:ind w:left="216"/>
      </w:pPr>
      <w:r>
        <w:rPr>
          <w:b/>
          <w:color w:val="003C8C"/>
          <w:sz w:val="16"/>
        </w:rPr>
        <w:t>[AI 663.176 AgR, rel. min. Eros Grau, j. 16-10-2007, 2ª T, DJ de 14-11-2007.]</w:t>
      </w:r>
    </w:p>
    <w:p>
      <w:r>
        <w:rPr>
          <w:b/>
          <w:color w:val="B46400"/>
          <w:sz w:val="16"/>
        </w:rPr>
        <w:t>JULGADOS CORRELATOS</w:t>
      </w:r>
    </w:p>
    <w:p>
      <w:r>
        <w:rPr>
          <w:color w:val="8C8C8C"/>
          <w:sz w:val="14"/>
        </w:rPr>
        <w:t>cf-art-195-inc-I</w:t>
      </w:r>
      <w:r>
        <w:rPr>
          <w:color w:val="0050A0"/>
          <w:sz w:val="14"/>
        </w:rPr>
        <w:t xml:space="preserve"> | AI 485192</w:t>
      </w:r>
      <w:r>
        <w:rPr>
          <w:color w:val="0050A0"/>
          <w:sz w:val="14"/>
        </w:rPr>
        <w:t xml:space="preserve"> | rel. Sepúlveda Pertence</w:t>
      </w:r>
      <w:r>
        <w:rPr>
          <w:color w:val="0050A0"/>
          <w:sz w:val="14"/>
        </w:rPr>
        <w:t xml:space="preserve"> | 2005</w:t>
      </w:r>
    </w:p>
    <w:p>
      <w:pPr>
        <w:ind w:left="216"/>
      </w:pPr>
      <w:r>
        <w:rPr>
          <w:sz w:val="18"/>
        </w:rPr>
        <w:t>= AI 557.826 ED-ED, rel. min. Dias Toffoli, j. 2-12-2010, 1ª T, DJE de 22-3-2011 Contribuição para o Funrural: empresas urbanas: acórdão recorrido que se harmoniza com o entendimento do STF, no sentido de não haver óbice a que seja cobrada de empresa urbana a referida contribuição, destinada a cobrir os riscos a que se sujeita toda a coletividade de trabalhadores (...).</w:t>
      </w:r>
    </w:p>
    <w:p>
      <w:pPr>
        <w:ind w:left="216"/>
      </w:pPr>
      <w:r>
        <w:rPr>
          <w:b/>
          <w:color w:val="003C8C"/>
          <w:sz w:val="16"/>
        </w:rPr>
        <w:t>[AI 485.192 AgR, rel. min. Sepúlveda Pertence, j. 3-5-2005, 1ª T, DJ de 27-5-2005.]</w:t>
      </w:r>
    </w:p>
    <w:p>
      <w:r>
        <w:rPr>
          <w:b/>
          <w:color w:val="B46400"/>
          <w:sz w:val="16"/>
        </w:rPr>
        <w:t>REPERCUSSAO GERAL</w:t>
      </w:r>
    </w:p>
    <w:p>
      <w:r>
        <w:rPr>
          <w:color w:val="8C8C8C"/>
          <w:sz w:val="14"/>
        </w:rPr>
        <w:t>cf-art-195-inc-I-ali-a</w:t>
      </w:r>
      <w:r>
        <w:rPr>
          <w:color w:val="0050A0"/>
          <w:sz w:val="14"/>
        </w:rPr>
        <w:t xml:space="preserve"> | RE 1376970</w:t>
      </w:r>
      <w:r>
        <w:rPr>
          <w:color w:val="0050A0"/>
          <w:sz w:val="14"/>
        </w:rPr>
        <w:t xml:space="preserve"> | rel. Luiz Fux</w:t>
      </w:r>
      <w:r>
        <w:rPr>
          <w:color w:val="0050A0"/>
          <w:sz w:val="14"/>
        </w:rPr>
        <w:t xml:space="preserve"> | 2022</w:t>
      </w:r>
    </w:p>
    <w:p>
      <w:pPr>
        <w:ind w:left="216"/>
      </w:pPr>
      <w:r>
        <w:rPr>
          <w:sz w:val="18"/>
        </w:rPr>
        <w:t>É infraconstitucional, a ela se aplicando os efeitos da ausência de repercussão geral, a controvérsia atinente à possibilidade de excluir os valores relativos ao imposto de renda da pessoa física e à contribuição previdenciária dos empregados e trabalhadores avulsos, retidos na fonte pelo empregador, da base de cálculo da contribuição previdenciária patronal e das contribuições destinadas ao seguro acidente do trabalho e risco ambiental do trabalho (SAT/RAT) e a terceiros.</w:t>
      </w:r>
    </w:p>
    <w:p>
      <w:pPr>
        <w:ind w:left="216"/>
      </w:pPr>
      <w:r>
        <w:rPr>
          <w:b/>
          <w:color w:val="003C8C"/>
          <w:sz w:val="16"/>
        </w:rPr>
        <w:t>[RE 1.376.970 RG, rel. min. Luiz Fux, j. 16-6-2022, P, DJE de 21-6-2022, Tema 1.221, com repercussão geral negada.]</w:t>
      </w:r>
    </w:p>
    <w:p>
      <w:r>
        <w:rPr>
          <w:b/>
          <w:color w:val="B46400"/>
          <w:sz w:val="16"/>
        </w:rPr>
        <w:t>REPERCUSSAO GERAL</w:t>
      </w:r>
    </w:p>
    <w:p>
      <w:r>
        <w:rPr>
          <w:color w:val="8C8C8C"/>
          <w:sz w:val="14"/>
        </w:rPr>
        <w:t>cf-art-195-inc-I-ali-a</w:t>
      </w:r>
      <w:r>
        <w:rPr>
          <w:color w:val="0050A0"/>
          <w:sz w:val="14"/>
        </w:rPr>
        <w:t xml:space="preserve"> | RE 626837</w:t>
      </w:r>
      <w:r>
        <w:rPr>
          <w:color w:val="0050A0"/>
          <w:sz w:val="14"/>
        </w:rPr>
        <w:t xml:space="preserve"> | rel. Dias Toffoli</w:t>
      </w:r>
      <w:r>
        <w:rPr>
          <w:color w:val="0050A0"/>
          <w:sz w:val="14"/>
        </w:rPr>
        <w:t xml:space="preserve"> | 2017</w:t>
      </w:r>
    </w:p>
    <w:p>
      <w:pPr>
        <w:ind w:left="216"/>
      </w:pPr>
      <w:r>
        <w:rPr>
          <w:sz w:val="18"/>
        </w:rPr>
        <w:t>Incide contribuição previdenciária sobre os rendimentos pagos aos exercentes de mandato eletivo decorrentes da prestação de serviços à União, a estados e ao Distrito Federal ou a municípios após o advento da Lei nº 10.887/2004, desde que não vinculados a regime próprio de previdência.</w:t>
      </w:r>
    </w:p>
    <w:p>
      <w:pPr>
        <w:ind w:left="216"/>
      </w:pPr>
      <w:r>
        <w:rPr>
          <w:b/>
          <w:color w:val="003C8C"/>
          <w:sz w:val="16"/>
        </w:rPr>
        <w:t>[RE 626.837, rel. min. Dias Toffoli, j. 25-5-2017, P, DJE de 1º-2-2018, Tema 691, com mérito julgado.]</w:t>
      </w:r>
    </w:p>
    <w:p>
      <w:r>
        <w:rPr>
          <w:b/>
          <w:color w:val="B46400"/>
          <w:sz w:val="16"/>
        </w:rPr>
        <w:t>REPERCUSSAO GERAL</w:t>
      </w:r>
    </w:p>
    <w:p>
      <w:r>
        <w:rPr>
          <w:color w:val="8C8C8C"/>
          <w:sz w:val="14"/>
        </w:rPr>
        <w:t>cf-art-195-inc-I-ali-a</w:t>
      </w:r>
      <w:r>
        <w:rPr>
          <w:color w:val="0050A0"/>
          <w:sz w:val="14"/>
        </w:rPr>
        <w:t xml:space="preserve"> | RE 595.838</w:t>
      </w:r>
      <w:r>
        <w:rPr>
          <w:color w:val="0050A0"/>
          <w:sz w:val="14"/>
        </w:rPr>
        <w:t xml:space="preserve"> | rel. Dias Toffoli</w:t>
      </w:r>
    </w:p>
    <w:p>
      <w:pPr>
        <w:ind w:left="216"/>
      </w:pPr>
      <w:r>
        <w:rPr>
          <w:sz w:val="18"/>
        </w:rPr>
        <w:t xml:space="preserve">O art. 22, IV, da Lei 8.212/1991, com a redação da Lei 9.876/1999, ao instituir contribuição previdenciária incidente sobre o valor bruto da nota fiscal ou fatura, extrapolou a norma do art. 195, I, a, da Constituição, descaracterizando a contribuição hipoteticamente incidente sobre os rendimentos do trabalho dos cooperados, tributando o faturamento da cooperativa, com evidente bis in idem. Representa, assim, nova fonte de custeio, a qual somente poderia ser instituída por lei complementar, com </w:t>
      </w:r>
    </w:p>
    <w:p>
      <w:r>
        <w:rPr>
          <w:b/>
          <w:color w:val="B46400"/>
          <w:sz w:val="16"/>
        </w:rPr>
        <w:t>JULGADOS CORRELATOS</w:t>
      </w:r>
    </w:p>
    <w:p>
      <w:r>
        <w:rPr>
          <w:color w:val="8C8C8C"/>
          <w:sz w:val="14"/>
        </w:rPr>
        <w:t>cf-art-195-inc-I-ali-a</w:t>
      </w:r>
      <w:r>
        <w:rPr>
          <w:color w:val="0050A0"/>
          <w:sz w:val="14"/>
        </w:rPr>
        <w:t xml:space="preserve"> | RE 419612</w:t>
      </w:r>
      <w:r>
        <w:rPr>
          <w:color w:val="0050A0"/>
          <w:sz w:val="14"/>
        </w:rPr>
        <w:t xml:space="preserve"> | rel. Joaquim Barbosa</w:t>
      </w:r>
    </w:p>
    <w:p>
      <w:pPr>
        <w:ind w:left="216"/>
      </w:pPr>
      <w:r>
        <w:rPr>
          <w:sz w:val="18"/>
        </w:rPr>
        <w:t>Aplica-se à tributação da pessoa jurídica, para as contribuições destinadas ao custeio da seguridade social, calculadas com base na remuneração, o regime de competência. Assim, o tributo incide no momento em que surge a obrigação legal de pagamento, independentemente se esse irá ocorrer em oportunidade posterior.</w:t>
      </w:r>
    </w:p>
    <w:p>
      <w:pPr>
        <w:ind w:left="216"/>
      </w:pPr>
      <w:r>
        <w:rPr>
          <w:b/>
          <w:color w:val="003C8C"/>
          <w:sz w:val="16"/>
        </w:rPr>
        <w:t>[RE 419.612 AgR, rel. min. Joaquim Barbosa, j. 1º-3-2011, 2ª T, DJE de 6-4-2011.]</w:t>
      </w:r>
    </w:p>
    <w:p>
      <w:r>
        <w:rPr>
          <w:b/>
          <w:color w:val="B46400"/>
          <w:sz w:val="16"/>
        </w:rPr>
        <w:t>JULGADOS CORRELATOS</w:t>
      </w:r>
    </w:p>
    <w:p>
      <w:r>
        <w:rPr>
          <w:color w:val="8C8C8C"/>
          <w:sz w:val="14"/>
        </w:rPr>
        <w:t>cf-art-195-inc-I-ali-a</w:t>
      </w:r>
      <w:r>
        <w:rPr>
          <w:color w:val="0050A0"/>
          <w:sz w:val="14"/>
        </w:rPr>
        <w:t xml:space="preserve"> | RE 393946</w:t>
      </w:r>
      <w:r>
        <w:rPr>
          <w:color w:val="0050A0"/>
          <w:sz w:val="14"/>
        </w:rPr>
        <w:t xml:space="preserve"> | rel. Carlos Velloso</w:t>
      </w:r>
      <w:r>
        <w:rPr>
          <w:color w:val="0050A0"/>
          <w:sz w:val="14"/>
        </w:rPr>
        <w:t xml:space="preserve"> | 2004</w:t>
      </w:r>
    </w:p>
    <w:p>
      <w:pPr>
        <w:ind w:left="216"/>
      </w:pPr>
      <w:r>
        <w:rPr>
          <w:sz w:val="18"/>
        </w:rPr>
        <w:t xml:space="preserve">Contribuição social: seguridade. Retenção de 11% sobre o valor bruto da nota fiscal ou da fatura de prestação de serviço. Lei 8.212/1991, art. 31, com a redação da Lei 9.711/1998. Empresa contratante de serviços executados mediante cessão de mão de obra: obrigação de reter 11% do valor bruto da nota fiscal ou fatura de prestação de serviços e recolher a importância retida até o dia 2 do mês subsequente ao da emissão da respectiva nota fiscal ou fatura, em nome da empresa cedente da mão de obra: </w:t>
      </w:r>
    </w:p>
    <w:p>
      <w:pPr>
        <w:ind w:left="216"/>
      </w:pPr>
      <w:r>
        <w:rPr>
          <w:b/>
          <w:color w:val="003C8C"/>
          <w:sz w:val="16"/>
        </w:rPr>
        <w:t>[RE 393.946, rel. min. Carlos Velloso, j. 3-11-2004, P, DJ de 1º-4-2005.]</w:t>
      </w:r>
    </w:p>
    <w:p>
      <w:r>
        <w:rPr>
          <w:b/>
          <w:color w:val="B46400"/>
          <w:sz w:val="16"/>
        </w:rPr>
        <w:t>JULGADOS CORRELATOS</w:t>
      </w:r>
    </w:p>
    <w:p>
      <w:r>
        <w:rPr>
          <w:color w:val="8C8C8C"/>
          <w:sz w:val="14"/>
        </w:rPr>
        <w:t>cf-art-195-inc-I-ali-a</w:t>
      </w:r>
      <w:r>
        <w:rPr>
          <w:color w:val="0050A0"/>
          <w:sz w:val="14"/>
        </w:rPr>
        <w:t xml:space="preserve"> | RE 455.956</w:t>
      </w:r>
      <w:r>
        <w:rPr>
          <w:color w:val="0050A0"/>
          <w:sz w:val="14"/>
        </w:rPr>
        <w:t xml:space="preserve"> | rel. Ayres Britto</w:t>
      </w:r>
    </w:p>
    <w:p>
      <w:pPr>
        <w:ind w:left="216"/>
      </w:pPr>
      <w:r>
        <w:rPr>
          <w:sz w:val="18"/>
        </w:rPr>
        <w:t>= RE 455.956 AgR, rel. min. Ayres Britto, j. 23-11-2010, 2ª T, DJE de 21-3-2011</w:t>
      </w:r>
    </w:p>
    <w:p>
      <w:r>
        <w:rPr>
          <w:b/>
          <w:color w:val="B46400"/>
          <w:sz w:val="16"/>
        </w:rPr>
        <w:t>JULGADOS CORRELATOS</w:t>
      </w:r>
    </w:p>
    <w:p>
      <w:r>
        <w:rPr>
          <w:color w:val="8C8C8C"/>
          <w:sz w:val="14"/>
        </w:rPr>
        <w:t>cf-art-195-inc-I-ali-b</w:t>
      </w:r>
    </w:p>
    <w:p>
      <w:pPr>
        <w:ind w:left="216"/>
      </w:pPr>
      <w:r>
        <w:rPr>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16"/>
      </w:pPr>
      <w:r>
        <w:rPr>
          <w:b/>
          <w:color w:val="003C8C"/>
          <w:sz w:val="16"/>
        </w:rPr>
        <w:t>[Súmula Vinculante 62]</w:t>
      </w:r>
    </w:p>
    <w:p>
      <w:r>
        <w:rPr>
          <w:b/>
          <w:color w:val="B46400"/>
          <w:sz w:val="16"/>
        </w:rPr>
        <w:t>CONTROLE CONCENTRADO</w:t>
      </w:r>
    </w:p>
    <w:p>
      <w:r>
        <w:rPr>
          <w:color w:val="8C8C8C"/>
          <w:sz w:val="14"/>
        </w:rPr>
        <w:t>cf-art-195-inc-I-ali-b</w:t>
      </w:r>
      <w:r>
        <w:rPr>
          <w:color w:val="0050A0"/>
          <w:sz w:val="14"/>
        </w:rPr>
        <w:t xml:space="preserve"> | ADC 18</w:t>
      </w:r>
      <w:r>
        <w:rPr>
          <w:color w:val="0050A0"/>
          <w:sz w:val="14"/>
        </w:rPr>
        <w:t xml:space="preserve"> | rel. Menezes Direito</w:t>
      </w:r>
      <w:r>
        <w:rPr>
          <w:color w:val="0050A0"/>
          <w:sz w:val="14"/>
        </w:rPr>
        <w:t xml:space="preserve"> | 2008</w:t>
      </w:r>
    </w:p>
    <w:p>
      <w:pPr>
        <w:ind w:left="216"/>
      </w:pPr>
      <w:r>
        <w:rPr>
          <w:sz w:val="18"/>
        </w:rPr>
        <w:t>Ação declaratória de constitucionalidade. Art. 3º, § 2º, I, da Lei 9.718/1998. Cofins e PIS/Pasep. Base de cálculo. Faturamento (art. 195, I, b, da CF). Exclusão do valor relativo ao ICMS. O controle direto de constitucionalidade precede o controle difuso, não obstando o ajuizamento da ação direta o curso do julgamento do recurso extraordinário. Comprovada a divergência jurisprudencial entre juízes e tribunais pátrios relativamente à possibilidade de incluir o valor do ICMS na base de cálculo da</w:t>
      </w:r>
    </w:p>
    <w:p>
      <w:pPr>
        <w:ind w:left="216"/>
      </w:pPr>
      <w:r>
        <w:rPr>
          <w:b/>
          <w:color w:val="003C8C"/>
          <w:sz w:val="16"/>
        </w:rPr>
        <w:t>[ADC 18 MC, rel. min. Menezes Direito, j. 17-9-2008, P, DJE de 24-10-2008.]</w:t>
      </w:r>
    </w:p>
    <w:p>
      <w:r>
        <w:rPr>
          <w:b/>
          <w:color w:val="B46400"/>
          <w:sz w:val="16"/>
        </w:rPr>
        <w:t>CONTROLE CONCENTRADO</w:t>
      </w:r>
    </w:p>
    <w:p>
      <w:r>
        <w:rPr>
          <w:color w:val="8C8C8C"/>
          <w:sz w:val="14"/>
        </w:rPr>
        <w:t>cf-art-195-inc-I-ali-b</w:t>
      </w:r>
      <w:r>
        <w:rPr>
          <w:color w:val="0050A0"/>
          <w:sz w:val="14"/>
        </w:rPr>
        <w:t xml:space="preserve"> | RE 1341464</w:t>
      </w:r>
      <w:r>
        <w:rPr>
          <w:color w:val="0050A0"/>
          <w:sz w:val="14"/>
        </w:rPr>
        <w:t xml:space="preserve"> | rel. André Mendonça</w:t>
      </w:r>
      <w:r>
        <w:rPr>
          <w:color w:val="0050A0"/>
          <w:sz w:val="14"/>
        </w:rPr>
        <w:t xml:space="preserve"> | 2025</w:t>
      </w:r>
    </w:p>
    <w:p>
      <w:pPr>
        <w:ind w:left="216"/>
      </w:pPr>
      <w:r>
        <w:rPr>
          <w:sz w:val="18"/>
        </w:rPr>
        <w:t>= AC 2.042 MC-REF, rel. min. Cármen Lúcia, j. 28-10-2008, 1ª T, DJE de 6-2-2009</w:t>
        <w:br/>
        <w:t>Vide RE 574.706, rel. min. Cármen Lúcia, j. 15-3-2017, P, DJE de 2-10-2017, Tema 69 “É constitucional a inclusão da contribuição ao Programa de Integração Social (PIS) e da Contribuição para Financiamento da Seguridade Social (Cofins) na base de cálculo da Contribuição Previdenciária sobre a Receita Bruta (CPRB)”.</w:t>
      </w:r>
    </w:p>
    <w:p>
      <w:pPr>
        <w:ind w:left="216"/>
      </w:pPr>
      <w:r>
        <w:rPr>
          <w:b/>
          <w:color w:val="003C8C"/>
          <w:sz w:val="16"/>
        </w:rPr>
        <w:t>[RE 1.341.464 RG, rel. min. André Mendonça, j. 03.06.2025, P, DJE de 03.07.2025, Tema 1.186, com mérito julgado.]</w:t>
      </w:r>
    </w:p>
    <w:p>
      <w:r>
        <w:rPr>
          <w:b/>
          <w:color w:val="B46400"/>
          <w:sz w:val="16"/>
        </w:rPr>
        <w:t>CONTROLE CONCENTRADO</w:t>
      </w:r>
    </w:p>
    <w:p>
      <w:r>
        <w:rPr>
          <w:color w:val="8C8C8C"/>
          <w:sz w:val="14"/>
        </w:rPr>
        <w:t>cf-art-195-inc-I-ali-b</w:t>
      </w:r>
      <w:r>
        <w:rPr>
          <w:color w:val="0050A0"/>
          <w:sz w:val="14"/>
        </w:rPr>
        <w:t xml:space="preserve"> | ADI 7725</w:t>
      </w:r>
      <w:r>
        <w:rPr>
          <w:color w:val="0050A0"/>
          <w:sz w:val="14"/>
        </w:rPr>
        <w:t xml:space="preserve"> | rel. André Mendonça</w:t>
      </w:r>
      <w:r>
        <w:rPr>
          <w:color w:val="0050A0"/>
          <w:sz w:val="14"/>
        </w:rPr>
        <w:t xml:space="preserve"> | 2025</w:t>
      </w:r>
    </w:p>
    <w:p>
      <w:pPr>
        <w:ind w:left="216"/>
      </w:pPr>
      <w:r>
        <w:rPr>
          <w:sz w:val="18"/>
        </w:rPr>
        <w:t>“É constitucional a inclusão da contribuição ao Programa de Integração Social (PIS) e da Contribuição para Financiamento da Seguridade Social (Cofins) na base de cálculo da Contribuição Previdenciária sobre a Receita Bruta (CPRB)”.</w:t>
      </w:r>
    </w:p>
    <w:p>
      <w:pPr>
        <w:ind w:left="216"/>
      </w:pPr>
      <w:r>
        <w:rPr>
          <w:b/>
          <w:color w:val="003C8C"/>
          <w:sz w:val="16"/>
        </w:rPr>
        <w:t>[ADI 7.725, rel. min. André Mendonça, j. 02.06.2025, P, DJE de 03.07.2025, Tema 1.186, com mérito julgado.]</w:t>
      </w:r>
    </w:p>
    <w:p>
      <w:r>
        <w:rPr>
          <w:b/>
          <w:color w:val="B46400"/>
          <w:sz w:val="16"/>
        </w:rPr>
        <w:t>CONTROLE CONCENTRADO</w:t>
      </w:r>
    </w:p>
    <w:p>
      <w:r>
        <w:rPr>
          <w:color w:val="8C8C8C"/>
          <w:sz w:val="14"/>
        </w:rPr>
        <w:t>cf-art-195-inc-I-ali-b</w:t>
      </w:r>
      <w:r>
        <w:rPr>
          <w:color w:val="0050A0"/>
          <w:sz w:val="14"/>
        </w:rPr>
        <w:t xml:space="preserve"> | ARE 1524946</w:t>
      </w:r>
      <w:r>
        <w:rPr>
          <w:color w:val="0050A0"/>
          <w:sz w:val="14"/>
        </w:rPr>
        <w:t xml:space="preserve"> | rel. Luís Roberto Barroso</w:t>
      </w:r>
      <w:r>
        <w:rPr>
          <w:color w:val="0050A0"/>
          <w:sz w:val="14"/>
        </w:rPr>
        <w:t xml:space="preserve"> | 2025</w:t>
      </w:r>
    </w:p>
    <w:p>
      <w:pPr>
        <w:ind w:left="216"/>
      </w:pPr>
      <w:r>
        <w:rPr>
          <w:sz w:val="18"/>
        </w:rPr>
        <w:t>“É infraconstitucional a controvérsia sobre a inclusão do PIS e da COFINS na base de cálculo do IRPJ e da CSLL apurados sob o regime do lucro presumido”.</w:t>
      </w:r>
    </w:p>
    <w:p>
      <w:pPr>
        <w:ind w:left="216"/>
      </w:pPr>
      <w:r>
        <w:rPr>
          <w:b/>
          <w:color w:val="003C8C"/>
          <w:sz w:val="16"/>
        </w:rPr>
        <w:t>[ARE 1.524.946 RG, rel. min. Luís Roberto Barroso, j. 28.2.2025, P, DJE de 7.3.2025, Tema 1.379, com repercussão geral negada.]</w:t>
      </w:r>
    </w:p>
    <w:p>
      <w:r>
        <w:rPr>
          <w:b/>
          <w:color w:val="B46400"/>
          <w:sz w:val="16"/>
        </w:rPr>
        <w:t>CONTROLE CONCENTRADO</w:t>
      </w:r>
    </w:p>
    <w:p>
      <w:r>
        <w:rPr>
          <w:color w:val="8C8C8C"/>
          <w:sz w:val="14"/>
        </w:rPr>
        <w:t>cf-art-195-inc-I-ali-b</w:t>
      </w:r>
      <w:r>
        <w:rPr>
          <w:color w:val="0050A0"/>
          <w:sz w:val="14"/>
        </w:rPr>
        <w:t xml:space="preserve"> | RE 722528</w:t>
      </w:r>
      <w:r>
        <w:rPr>
          <w:color w:val="0050A0"/>
          <w:sz w:val="14"/>
        </w:rPr>
        <w:t xml:space="preserve"> | rel. Dias Toffoli</w:t>
      </w:r>
      <w:r>
        <w:rPr>
          <w:color w:val="0050A0"/>
          <w:sz w:val="14"/>
        </w:rPr>
        <w:t xml:space="preserve"> | 2024</w:t>
      </w:r>
    </w:p>
    <w:p>
      <w:pPr>
        <w:ind w:left="216"/>
      </w:pPr>
      <w:r>
        <w:rPr>
          <w:sz w:val="18"/>
        </w:rPr>
        <w:t>“É constitucional a incidência de PIS e COFINS em relação a rendimentos auferidos em aplicações financeiras das entidades fechadas de previdência complementar (EFPC) “</w:t>
      </w:r>
    </w:p>
    <w:p>
      <w:pPr>
        <w:ind w:left="216"/>
      </w:pPr>
      <w:r>
        <w:rPr>
          <w:b/>
          <w:color w:val="003C8C"/>
          <w:sz w:val="16"/>
        </w:rPr>
        <w:t>[RE 722.528, rel. min. Dias Toffoli, red. do ac. min. Gilmar Mendes, j. 16.12.2024, P, DJE de 24.03.2025, Tema 1.280, com mérito julgado.]</w:t>
      </w:r>
    </w:p>
    <w:p>
      <w:r>
        <w:rPr>
          <w:b/>
          <w:color w:val="B46400"/>
          <w:sz w:val="16"/>
        </w:rPr>
        <w:t>CONTROLE CONCENTRADO</w:t>
      </w:r>
    </w:p>
    <w:p>
      <w:r>
        <w:rPr>
          <w:color w:val="8C8C8C"/>
          <w:sz w:val="14"/>
        </w:rPr>
        <w:t>cf-art-195-inc-I-ali-b</w:t>
      </w:r>
      <w:r>
        <w:rPr>
          <w:color w:val="0050A0"/>
          <w:sz w:val="14"/>
        </w:rPr>
        <w:t xml:space="preserve"> | RE 1438704</w:t>
      </w:r>
      <w:r>
        <w:rPr>
          <w:color w:val="0050A0"/>
          <w:sz w:val="14"/>
        </w:rPr>
        <w:t xml:space="preserve"> | rel. Luís Roberto Barroso</w:t>
      </w:r>
      <w:r>
        <w:rPr>
          <w:color w:val="0050A0"/>
          <w:sz w:val="14"/>
        </w:rPr>
        <w:t xml:space="preserve"> | 2024</w:t>
      </w:r>
    </w:p>
    <w:p>
      <w:pPr>
        <w:ind w:left="216"/>
      </w:pPr>
      <w:r>
        <w:rPr>
          <w:sz w:val="18"/>
        </w:rPr>
        <w:t>“É infraconstitucional a controvérsia sobre a incidência de PIS e COFINS sobre juros de mora e correção monetária (taxa Selic) recebidos em repetição de indébito tributário”.</w:t>
      </w:r>
    </w:p>
    <w:p>
      <w:pPr>
        <w:ind w:left="216"/>
      </w:pPr>
      <w:r>
        <w:rPr>
          <w:b/>
          <w:color w:val="003C8C"/>
          <w:sz w:val="16"/>
        </w:rPr>
        <w:t>[RE 1.438.704 RG, rel. min. Luís Roberto Barroso, j. 16.08.2024, P, DJE de 22.08.2024, Tema 1.314, com repercussão geral negada.]</w:t>
      </w:r>
    </w:p>
    <w:p>
      <w:r>
        <w:rPr>
          <w:b/>
          <w:color w:val="B46400"/>
          <w:sz w:val="16"/>
        </w:rPr>
        <w:t>REPERCUSSAO GERAL</w:t>
      </w:r>
    </w:p>
    <w:p>
      <w:r>
        <w:rPr>
          <w:color w:val="8C8C8C"/>
          <w:sz w:val="14"/>
        </w:rPr>
        <w:t>cf-art-195-inc-I-ali-b</w:t>
      </w:r>
      <w:r>
        <w:rPr>
          <w:color w:val="0050A0"/>
          <w:sz w:val="14"/>
        </w:rPr>
        <w:t xml:space="preserve"> | RE 599658</w:t>
      </w:r>
      <w:r>
        <w:rPr>
          <w:color w:val="0050A0"/>
          <w:sz w:val="14"/>
        </w:rPr>
        <w:t xml:space="preserve"> | rel. Luiz Fux</w:t>
      </w:r>
      <w:r>
        <w:rPr>
          <w:color w:val="0050A0"/>
          <w:sz w:val="14"/>
        </w:rPr>
        <w:t xml:space="preserve"> | 2024</w:t>
      </w:r>
    </w:p>
    <w:p>
      <w:pPr>
        <w:ind w:left="216"/>
      </w:pPr>
      <w:r>
        <w:rPr>
          <w:sz w:val="18"/>
        </w:rPr>
        <w:t>“É constitucional a incidência da contribuição para o PIS e da COFINS sobre as receitas auferidas com a locação de bens móveis ou imóveis, quando constituir atividade empresarial do contribuinte, considerando que o resultado econômico dessa operação coincide com o conceito de faturamento ou receita bruta, tomados como a soma das receitas oriundas do exercício das atividades empresariais, pressuposto desde a redação original do art. 195, I, da Constituição Federal.”</w:t>
      </w:r>
    </w:p>
    <w:p>
      <w:pPr>
        <w:ind w:left="216"/>
      </w:pPr>
      <w:r>
        <w:rPr>
          <w:b/>
          <w:color w:val="003C8C"/>
          <w:sz w:val="16"/>
        </w:rPr>
        <w:t>[RE 599.658, rel. min. Luiz Fux, red. do ac. min. Alexandre de Moraes, j. 11.04.2024, P, DJE de 14.06.2024, Tema 630, com mérito julgado e RE 659.412, rel. min. Marco Aurélio, red. do ac. min. Alexand</w:t>
      </w:r>
    </w:p>
    <w:p>
      <w:r>
        <w:rPr>
          <w:b/>
          <w:color w:val="B46400"/>
          <w:sz w:val="16"/>
        </w:rPr>
        <w:t>REPERCUSSAO GERAL</w:t>
      </w:r>
    </w:p>
    <w:p>
      <w:r>
        <w:rPr>
          <w:color w:val="8C8C8C"/>
          <w:sz w:val="14"/>
        </w:rPr>
        <w:t>cf-art-195-inc-I-ali-b</w:t>
      </w:r>
      <w:r>
        <w:rPr>
          <w:color w:val="0050A0"/>
          <w:sz w:val="14"/>
        </w:rPr>
        <w:t xml:space="preserve"> | RE 1049811</w:t>
      </w:r>
      <w:r>
        <w:rPr>
          <w:color w:val="0050A0"/>
          <w:sz w:val="14"/>
        </w:rPr>
        <w:t xml:space="preserve"> | rel. Marco Aurélio</w:t>
      </w:r>
      <w:r>
        <w:rPr>
          <w:color w:val="0050A0"/>
          <w:sz w:val="14"/>
        </w:rPr>
        <w:t xml:space="preserve"> | 2022</w:t>
      </w:r>
    </w:p>
    <w:p>
      <w:pPr>
        <w:ind w:left="216"/>
      </w:pPr>
      <w:r>
        <w:rPr>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“As receitas brutas operacionais decorrentes da atividade empresarial típica das instituições financeiras integram a base</w:t>
      </w:r>
    </w:p>
    <w:p>
      <w:pPr>
        <w:ind w:left="216"/>
      </w:pPr>
      <w:r>
        <w:rPr>
          <w:b/>
          <w:color w:val="003C8C"/>
          <w:sz w:val="16"/>
        </w:rPr>
        <w:t>[RE 1.049.811, rel. min. Marco Aurélio, red. do ac. min. Alexandre de Moraes, j. 21-3-2022, P, DJE de 17-6-2022, Tema 1.024, com mérito julgado.]</w:t>
      </w:r>
    </w:p>
    <w:p>
      <w:r>
        <w:rPr>
          <w:b/>
          <w:color w:val="B46400"/>
          <w:sz w:val="16"/>
        </w:rPr>
        <w:t>REPERCUSSAO GERAL</w:t>
      </w:r>
    </w:p>
    <w:p>
      <w:r>
        <w:rPr>
          <w:color w:val="8C8C8C"/>
          <w:sz w:val="14"/>
        </w:rPr>
        <w:t>cf-art-195-inc-I-ali-b</w:t>
      </w:r>
      <w:r>
        <w:rPr>
          <w:color w:val="0050A0"/>
          <w:sz w:val="14"/>
        </w:rPr>
        <w:t xml:space="preserve"> | RE 718874</w:t>
      </w:r>
      <w:r>
        <w:rPr>
          <w:color w:val="0050A0"/>
          <w:sz w:val="14"/>
        </w:rPr>
        <w:t xml:space="preserve"> | rel. Edson Fachin</w:t>
      </w:r>
      <w:r>
        <w:rPr>
          <w:color w:val="0050A0"/>
          <w:sz w:val="14"/>
        </w:rPr>
        <w:t xml:space="preserve"> | 2017</w:t>
      </w:r>
    </w:p>
    <w:p>
      <w:pPr>
        <w:ind w:left="216"/>
      </w:pPr>
      <w:r>
        <w:rPr>
          <w:sz w:val="18"/>
        </w:rPr>
        <w:t>É infraconstitucional a ela se aplicando os efeitos da ausência de repercussão geral, a controvérsia relativa à inclusão da contribuição previdenciária substitutiva incidente sobre a receita bruta (CPRB) na base de cálculo da contribuição ao PIS e da COFINS.</w:t>
        <w:br/>
        <w:t>[RE 1.244.117 RG, rel. min. Dias Toffoli, j. 5-11-2020, P, DJE de 26-2-2021, Tema 1.111, com repercussão geral negada.] É constitucional formal e materialmente a contribuição social do empregador rural pessoa física, instituída pela Lei 10.2</w:t>
      </w:r>
    </w:p>
    <w:p>
      <w:pPr>
        <w:ind w:left="216"/>
      </w:pPr>
      <w:r>
        <w:rPr>
          <w:b/>
          <w:color w:val="003C8C"/>
          <w:sz w:val="16"/>
        </w:rPr>
        <w:t>[RE 718.874, rel. min. Edson Fachin, j. 30-3-2017, P, DJE de 27-9-2017, Tema 669, com mérito julgado.]</w:t>
      </w:r>
    </w:p>
    <w:p>
      <w:r>
        <w:rPr>
          <w:b/>
          <w:color w:val="B46400"/>
          <w:sz w:val="16"/>
        </w:rPr>
        <w:t>REPERCUSSAO GERAL</w:t>
      </w:r>
    </w:p>
    <w:p>
      <w:r>
        <w:rPr>
          <w:color w:val="8C8C8C"/>
          <w:sz w:val="14"/>
        </w:rPr>
        <w:t>cf-art-195-inc-I-ali-b</w:t>
      </w:r>
      <w:r>
        <w:rPr>
          <w:color w:val="0050A0"/>
          <w:sz w:val="14"/>
        </w:rPr>
        <w:t xml:space="preserve"> | RE 1496754</w:t>
      </w:r>
      <w:r>
        <w:rPr>
          <w:color w:val="0050A0"/>
          <w:sz w:val="14"/>
        </w:rPr>
        <w:t xml:space="preserve"> | rel. Edson Fachin</w:t>
      </w:r>
      <w:r>
        <w:rPr>
          <w:color w:val="0050A0"/>
          <w:sz w:val="14"/>
        </w:rPr>
        <w:t xml:space="preserve"> | 2025</w:t>
      </w:r>
    </w:p>
    <w:p>
      <w:pPr>
        <w:ind w:left="216"/>
      </w:pPr>
      <w:r>
        <w:rPr>
          <w:sz w:val="18"/>
        </w:rPr>
        <w:t xml:space="preserve">O ICMS não compõe a base de cálculo para incidência do PIS e da Cofins. </w:t>
        <w:br/>
        <w:t>[RE 574.706, rel. min. Cármen Lúcia, j. 15-3-2017, P, DJE de 2-10-2017, Tema 69, com mérito julgado.]</w:t>
        <w:br/>
        <w:t xml:space="preserve">Vide RE 1.444.662 AgR, rel. min. Luís Roberto Barroso, j. 12-9-2023, P, DJE de 21-9-2023   </w:t>
        <w:br/>
        <w:t>Vide RE 1.489.562 RG, rel. min. Luís Roberto Barroso, j. 18.10.2024, P, DJE de 23.10.2024, Tema 1.338, com mérito julgado Assenta esta Suprema Corte a tese da inconstitucionalidade da incidência da contribuição ao PIS e da Cofins não</w:t>
      </w:r>
    </w:p>
    <w:p>
      <w:pPr>
        <w:ind w:left="216"/>
      </w:pPr>
      <w:r>
        <w:rPr>
          <w:b/>
          <w:color w:val="003C8C"/>
          <w:sz w:val="16"/>
        </w:rPr>
        <w:t>[RE 1.496.754 AgR, rel. min. Edson Fachin, j. 01.07.2025, 2ª T, DJE de 11.07.2025.]</w:t>
      </w:r>
    </w:p>
    <w:p>
      <w:r>
        <w:rPr>
          <w:b/>
          <w:color w:val="B46400"/>
          <w:sz w:val="16"/>
        </w:rPr>
        <w:t>JULGADOS CORRELATOS</w:t>
      </w:r>
    </w:p>
    <w:p>
      <w:r>
        <w:rPr>
          <w:color w:val="8C8C8C"/>
          <w:sz w:val="14"/>
        </w:rPr>
        <w:t>cf-art-195-inc-I-ali-b</w:t>
      </w:r>
      <w:r>
        <w:rPr>
          <w:color w:val="0050A0"/>
          <w:sz w:val="14"/>
        </w:rPr>
        <w:t xml:space="preserve"> | RE 444601</w:t>
      </w:r>
      <w:r>
        <w:rPr>
          <w:color w:val="0050A0"/>
          <w:sz w:val="14"/>
        </w:rPr>
        <w:t xml:space="preserve"> | rel. Cezar Peluso</w:t>
      </w:r>
      <w:r>
        <w:rPr>
          <w:color w:val="0050A0"/>
          <w:sz w:val="14"/>
        </w:rPr>
        <w:t xml:space="preserve"> | 2006</w:t>
      </w:r>
    </w:p>
    <w:p>
      <w:pPr>
        <w:ind w:left="216"/>
      </w:pPr>
      <w:r>
        <w:rPr>
          <w:sz w:val="18"/>
        </w:rPr>
        <w:t>As obrigações tributárias decorrentes de fatos geradores de PIS e Cofins que ocorrerem de 15.03.2017 em diante serão necessariamente apuradas com a exclusão do ICMS. A contrario sensu, e excluindo as ações judiciais e administrativas em curso em 15.03.2017, o ICMS deve compor a base de cálculo das obrigações tributárias de PIS e Cofins decorrentes de fatos geradores que ocorrerem até o dia anterior àquele julgamento. Considera-se contrária ao paradigma do Tema 69 da repercussão geral qualquer ex</w:t>
      </w:r>
    </w:p>
    <w:p>
      <w:pPr>
        <w:ind w:left="216"/>
      </w:pPr>
      <w:r>
        <w:rPr>
          <w:b/>
          <w:color w:val="003C8C"/>
          <w:sz w:val="16"/>
        </w:rPr>
        <w:t>[RE 444.601 ED, rel. min. Cezar Peluso, j. 7-11-2006, 2ª T, DJ de 15-12-2006.]</w:t>
      </w:r>
    </w:p>
    <w:p>
      <w:r>
        <w:rPr>
          <w:b/>
          <w:color w:val="B46400"/>
          <w:sz w:val="16"/>
        </w:rPr>
        <w:t>JULGADOS CORRELATOS</w:t>
      </w:r>
    </w:p>
    <w:p>
      <w:r>
        <w:rPr>
          <w:color w:val="8C8C8C"/>
          <w:sz w:val="14"/>
        </w:rPr>
        <w:t>cf-art-195-inc-I-ali-b</w:t>
      </w:r>
      <w:r>
        <w:rPr>
          <w:color w:val="0050A0"/>
          <w:sz w:val="14"/>
        </w:rPr>
        <w:t xml:space="preserve"> | AI 843.086</w:t>
      </w:r>
      <w:r>
        <w:rPr>
          <w:color w:val="0050A0"/>
          <w:sz w:val="14"/>
        </w:rPr>
        <w:t xml:space="preserve"> | rel. Luiz Fux</w:t>
      </w:r>
    </w:p>
    <w:p>
      <w:pPr>
        <w:ind w:left="216"/>
      </w:pPr>
      <w:r>
        <w:rPr>
          <w:sz w:val="18"/>
        </w:rPr>
        <w:t>= AI 843.086 AgR, rel. min. Luiz Fux, j. 22-11-2011, 1ª T, DJE de 13-12-2011</w:t>
      </w:r>
    </w:p>
    <w:p>
      <w:r>
        <w:rPr>
          <w:b/>
          <w:color w:val="B46400"/>
          <w:sz w:val="16"/>
        </w:rPr>
        <w:t>CONTROLE CONCENTRADO</w:t>
      </w:r>
    </w:p>
    <w:p>
      <w:r>
        <w:rPr>
          <w:color w:val="8C8C8C"/>
          <w:sz w:val="14"/>
        </w:rPr>
        <w:t>cf-art-195-inc-I-ali-c</w:t>
      </w:r>
      <w:r>
        <w:rPr>
          <w:color w:val="0050A0"/>
          <w:sz w:val="14"/>
        </w:rPr>
        <w:t xml:space="preserve"> | ADI 15</w:t>
      </w:r>
      <w:r>
        <w:rPr>
          <w:color w:val="0050A0"/>
          <w:sz w:val="14"/>
        </w:rPr>
        <w:t xml:space="preserve"> | rel. Sepúlveda Pertence</w:t>
      </w:r>
      <w:r>
        <w:rPr>
          <w:color w:val="0050A0"/>
          <w:sz w:val="14"/>
        </w:rPr>
        <w:t xml:space="preserve"> | 2007</w:t>
      </w:r>
    </w:p>
    <w:p>
      <w:pPr>
        <w:ind w:left="216"/>
      </w:pPr>
      <w:r>
        <w:rPr>
          <w:sz w:val="18"/>
        </w:rPr>
        <w:t>Procedência da arguição de inconstitucionalidade do art. 9º, por incompatibilidade com os arts. 195 da Constituição e 56 do ADCT/1988, que, não obstante já declarada pelo STF no julgamento do RE 150.764, 16-12-1992, rel. min. Marco Aurélio (DJ de 2-4-1993), teve o processo de suspensão do dispositivo arquivado, no Senado Federal, que, assim, negou-se a emprestar efeitos erga omnes à decisão proferida na via difusa do controle de normas.</w:t>
      </w:r>
    </w:p>
    <w:p>
      <w:pPr>
        <w:ind w:left="216"/>
      </w:pPr>
      <w:r>
        <w:rPr>
          <w:b/>
          <w:color w:val="003C8C"/>
          <w:sz w:val="16"/>
        </w:rPr>
        <w:t>[ADI 15, rel. min. Sepúlveda Pertence, j. 14-6-2007, P, DJ de 31-8-2007.]</w:t>
      </w:r>
    </w:p>
    <w:p>
      <w:r>
        <w:rPr>
          <w:b/>
          <w:color w:val="B46400"/>
          <w:sz w:val="16"/>
        </w:rPr>
        <w:t>CONTROLE CONCENTRADO</w:t>
      </w:r>
    </w:p>
    <w:p>
      <w:r>
        <w:rPr>
          <w:color w:val="8C8C8C"/>
          <w:sz w:val="14"/>
        </w:rPr>
        <w:t>cf-art-195-inc-I-ali-c</w:t>
      </w:r>
      <w:r>
        <w:rPr>
          <w:color w:val="0050A0"/>
          <w:sz w:val="14"/>
        </w:rPr>
        <w:t xml:space="preserve"> | ARE 1493235</w:t>
      </w:r>
      <w:r>
        <w:rPr>
          <w:color w:val="0050A0"/>
          <w:sz w:val="14"/>
        </w:rPr>
        <w:t xml:space="preserve"> | rel. Luís Roberto Barroso</w:t>
      </w:r>
      <w:r>
        <w:rPr>
          <w:color w:val="0050A0"/>
          <w:sz w:val="14"/>
        </w:rPr>
        <w:t xml:space="preserve"> | 2024</w:t>
      </w:r>
    </w:p>
    <w:p>
      <w:pPr>
        <w:ind w:left="216"/>
      </w:pPr>
      <w:r>
        <w:rPr>
          <w:sz w:val="18"/>
        </w:rPr>
        <w:t>“É infraconstitucional a controvérsia sobre a inclusão do ICMS na base de cálculo do IRPJ e da CSLL apurados sob o regime do lucro presumido”.</w:t>
      </w:r>
    </w:p>
    <w:p>
      <w:pPr>
        <w:ind w:left="216"/>
      </w:pPr>
      <w:r>
        <w:rPr>
          <w:b/>
          <w:color w:val="003C8C"/>
          <w:sz w:val="16"/>
        </w:rPr>
        <w:t>[ARE 1.493.235 RG, rel. min. Luís Roberto Barroso, j. 25.10.2024, P, DJE de 30.10.2024, Tema 1.345, com repercussão geral negada.]</w:t>
      </w:r>
    </w:p>
    <w:p>
      <w:r>
        <w:rPr>
          <w:b/>
          <w:color w:val="B46400"/>
          <w:sz w:val="16"/>
        </w:rPr>
        <w:t>REPERCUSSAO GERAL</w:t>
      </w:r>
    </w:p>
    <w:p>
      <w:r>
        <w:rPr>
          <w:color w:val="8C8C8C"/>
          <w:sz w:val="14"/>
        </w:rPr>
        <w:t>cf-art-195-inc-I-ali-c</w:t>
      </w:r>
      <w:r>
        <w:rPr>
          <w:color w:val="0050A0"/>
          <w:sz w:val="14"/>
        </w:rPr>
        <w:t xml:space="preserve"> | RE 612686</w:t>
      </w:r>
      <w:r>
        <w:rPr>
          <w:color w:val="0050A0"/>
          <w:sz w:val="14"/>
        </w:rPr>
        <w:t xml:space="preserve"> | rel. Dias Toffoli</w:t>
      </w:r>
      <w:r>
        <w:rPr>
          <w:color w:val="0050A0"/>
          <w:sz w:val="14"/>
        </w:rPr>
        <w:t xml:space="preserve"> | 2022</w:t>
      </w:r>
    </w:p>
    <w:p>
      <w:pPr>
        <w:ind w:left="216"/>
      </w:pPr>
      <w:r>
        <w:rPr>
          <w:sz w:val="18"/>
        </w:rPr>
        <w:t>É constitucional a cobrança, em face das entidades fechadas de previdência complementar não imunes, do imposto de renda retido na fonte (IRRF) e da contribuição social sobre o lucro líquido (CSLL).</w:t>
      </w:r>
    </w:p>
    <w:p>
      <w:pPr>
        <w:ind w:left="216"/>
      </w:pPr>
      <w:r>
        <w:rPr>
          <w:b/>
          <w:color w:val="003C8C"/>
          <w:sz w:val="16"/>
        </w:rPr>
        <w:t>[RE 612.686, rel. min. Dias Toffoli, j. 3-11-2022, P, DJE de 28-11-2022, Tema 699, com mérito julgado.]</w:t>
      </w:r>
    </w:p>
    <w:p>
      <w:r>
        <w:rPr>
          <w:b/>
          <w:color w:val="B46400"/>
          <w:sz w:val="16"/>
        </w:rPr>
        <w:t>REPERCUSSAO GERAL</w:t>
      </w:r>
    </w:p>
    <w:p>
      <w:r>
        <w:rPr>
          <w:color w:val="8C8C8C"/>
          <w:sz w:val="14"/>
        </w:rPr>
        <w:t>cf-art-195-inc-I-ali-c</w:t>
      </w:r>
      <w:r>
        <w:rPr>
          <w:color w:val="0050A0"/>
          <w:sz w:val="14"/>
        </w:rPr>
        <w:t xml:space="preserve"> | RE 1063187</w:t>
      </w:r>
      <w:r>
        <w:rPr>
          <w:color w:val="0050A0"/>
          <w:sz w:val="14"/>
        </w:rPr>
        <w:t xml:space="preserve"> | rel. Dias Toffoli</w:t>
      </w:r>
      <w:r>
        <w:rPr>
          <w:color w:val="0050A0"/>
          <w:sz w:val="14"/>
        </w:rPr>
        <w:t xml:space="preserve"> | 2021</w:t>
      </w:r>
    </w:p>
    <w:p>
      <w:pPr>
        <w:ind w:left="216"/>
      </w:pPr>
      <w:r>
        <w:rPr>
          <w:sz w:val="18"/>
        </w:rPr>
        <w:t>É inconstitucional a incidência do IRPJ e da CSLL sobre os valores atinentes à taxa Selic recebidos em razão de repetição de indébito tributário.</w:t>
      </w:r>
    </w:p>
    <w:p>
      <w:pPr>
        <w:ind w:left="216"/>
      </w:pPr>
      <w:r>
        <w:rPr>
          <w:b/>
          <w:color w:val="003C8C"/>
          <w:sz w:val="16"/>
        </w:rPr>
        <w:t>[RE 1.063.187, rel. min. Dias Toffoli, j. 27-9-2021, P, DJE de 16-12-2022, Tema 962, com mérito julgado.]</w:t>
      </w:r>
    </w:p>
    <w:p>
      <w:r>
        <w:rPr>
          <w:b/>
          <w:color w:val="B46400"/>
          <w:sz w:val="16"/>
        </w:rPr>
        <w:t>REPERCUSSAO GERAL</w:t>
      </w:r>
    </w:p>
    <w:p>
      <w:r>
        <w:rPr>
          <w:color w:val="8C8C8C"/>
          <w:sz w:val="14"/>
        </w:rPr>
        <w:t>cf-art-195-inc-I-ali-c</w:t>
      </w:r>
      <w:r>
        <w:rPr>
          <w:color w:val="0050A0"/>
          <w:sz w:val="14"/>
        </w:rPr>
        <w:t xml:space="preserve"> | RE 1331654</w:t>
      </w:r>
      <w:r>
        <w:rPr>
          <w:color w:val="0050A0"/>
          <w:sz w:val="14"/>
        </w:rPr>
        <w:t xml:space="preserve"> | rel. Luiz Fux</w:t>
      </w:r>
      <w:r>
        <w:rPr>
          <w:color w:val="0050A0"/>
          <w:sz w:val="14"/>
        </w:rPr>
        <w:t xml:space="preserve"> | 2021</w:t>
      </w:r>
    </w:p>
    <w:p>
      <w:pPr>
        <w:ind w:left="216"/>
      </w:pPr>
      <w:r>
        <w:rPr>
          <w:sz w:val="18"/>
        </w:rPr>
        <w:t>É infraconstitucional, a ela se aplicando os efeitos da ausência de repercussão geral, a controvérsia relativa à incidência do Imposto sobre a Renda das Pessoas Jurídicas - IRPJ e da Contribuição Social sobre o Lucro Líquido - CSLL sobre a correção monetária de rendimentos de aplicações financeiras.</w:t>
      </w:r>
    </w:p>
    <w:p>
      <w:pPr>
        <w:ind w:left="216"/>
      </w:pPr>
      <w:r>
        <w:rPr>
          <w:b/>
          <w:color w:val="003C8C"/>
          <w:sz w:val="16"/>
        </w:rPr>
        <w:t>[RE 1.331.654 RG, rel. min. Luiz Fux, j. 9-9-2021, P, DJE de 17-9-2021, Tema 1.168, com repercussão geral negada.]</w:t>
      </w:r>
    </w:p>
    <w:p>
      <w:r>
        <w:rPr>
          <w:b/>
          <w:color w:val="B46400"/>
          <w:sz w:val="16"/>
        </w:rPr>
        <w:t>REPERCUSSAO GERAL</w:t>
      </w:r>
    </w:p>
    <w:p>
      <w:r>
        <w:rPr>
          <w:color w:val="8C8C8C"/>
          <w:sz w:val="14"/>
        </w:rPr>
        <w:t>cf-art-195-inc-I-ali-c</w:t>
      </w:r>
      <w:r>
        <w:rPr>
          <w:color w:val="0050A0"/>
          <w:sz w:val="14"/>
        </w:rPr>
        <w:t xml:space="preserve"> | RE 582525</w:t>
      </w:r>
      <w:r>
        <w:rPr>
          <w:color w:val="0050A0"/>
          <w:sz w:val="14"/>
        </w:rPr>
        <w:t xml:space="preserve"> | rel. Joaquim Barbosa</w:t>
      </w:r>
      <w:r>
        <w:rPr>
          <w:color w:val="0050A0"/>
          <w:sz w:val="14"/>
        </w:rPr>
        <w:t xml:space="preserve"> | 2013</w:t>
      </w:r>
    </w:p>
    <w:p>
      <w:pPr>
        <w:ind w:left="216"/>
      </w:pPr>
      <w:r>
        <w:rPr>
          <w:sz w:val="18"/>
        </w:rPr>
        <w:t>O valor pago a título de CSLL não perde a característica de corresponder a parte dos lucros ou da renda do contribuinte pela circunstância de ser utilizado para solver obrigação tributária. É constitucional o art. 1º e parágrafo único da Lei 9.316/1996, que proíbe a dedução do valor da CSLL para fins de apuração do lucro real, base de cálculo do Imposto sobre a Renda das Pessoas Jurídicas.</w:t>
      </w:r>
    </w:p>
    <w:p>
      <w:pPr>
        <w:ind w:left="216"/>
      </w:pPr>
      <w:r>
        <w:rPr>
          <w:b/>
          <w:color w:val="003C8C"/>
          <w:sz w:val="16"/>
        </w:rPr>
        <w:t>[RE 582.525, rel. min. Joaquim Barbosa, j. 9-5-2013, P, DJE de 7-2-2014, Tema 75, com mérito julgado.]</w:t>
      </w:r>
    </w:p>
    <w:p>
      <w:r>
        <w:rPr>
          <w:b/>
          <w:color w:val="B46400"/>
          <w:sz w:val="16"/>
        </w:rPr>
        <w:t>REPERCUSSAO GERAL</w:t>
      </w:r>
    </w:p>
    <w:p>
      <w:r>
        <w:rPr>
          <w:color w:val="8C8C8C"/>
          <w:sz w:val="14"/>
        </w:rPr>
        <w:t>cf-art-195-inc-I-ali-c</w:t>
      </w:r>
    </w:p>
    <w:p>
      <w:pPr>
        <w:ind w:left="216"/>
      </w:pPr>
      <w:r>
        <w:rPr>
          <w:sz w:val="18"/>
        </w:rPr>
        <w:t>II - do trabalhador e dos demais segurados da previdência social, podendo ser adotadas alíquotas progressivas de acordo com o valor do salário de contribuição, não incidindo contribuição sobre aposentadoria e pensão concedidas pelo Regime Geral de Previdência Social; (Redação da EC 103/2019)</w:t>
      </w:r>
    </w:p>
    <w:p>
      <w:r>
        <w:rPr>
          <w:b/>
          <w:color w:val="B46400"/>
          <w:sz w:val="16"/>
        </w:rPr>
        <w:t>CONTROLE CONCENTRADO</w:t>
      </w:r>
    </w:p>
    <w:p>
      <w:r>
        <w:rPr>
          <w:color w:val="8C8C8C"/>
          <w:sz w:val="14"/>
        </w:rPr>
        <w:t>cf-art-195-inc-I-ali-c</w:t>
      </w:r>
      <w:r>
        <w:rPr>
          <w:color w:val="0050A0"/>
          <w:sz w:val="14"/>
        </w:rPr>
        <w:t xml:space="preserve"> | ADI 3105</w:t>
      </w:r>
      <w:r>
        <w:rPr>
          <w:color w:val="0050A0"/>
          <w:sz w:val="14"/>
        </w:rPr>
        <w:t xml:space="preserve"> | rel. Cezar Peluso</w:t>
      </w:r>
      <w:r>
        <w:rPr>
          <w:color w:val="0050A0"/>
          <w:sz w:val="14"/>
        </w:rPr>
        <w:t xml:space="preserve"> | 2004</w:t>
      </w:r>
    </w:p>
    <w:p>
      <w:pPr>
        <w:ind w:left="216"/>
      </w:pPr>
      <w:r>
        <w:rPr>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w:t>
      </w:r>
    </w:p>
    <w:p>
      <w:pPr>
        <w:ind w:left="216"/>
      </w:pPr>
      <w:r>
        <w:rPr>
          <w:b/>
          <w:color w:val="003C8C"/>
          <w:sz w:val="16"/>
        </w:rPr>
        <w:t>[ADI 3.105, red. do ac. min. Cezar Peluso, j. 18-8-2004, P, DJ de 18-2-2005.]</w:t>
      </w:r>
    </w:p>
    <w:p>
      <w:r>
        <w:rPr>
          <w:b/>
          <w:color w:val="B46400"/>
          <w:sz w:val="16"/>
        </w:rPr>
        <w:t>CONTROLE CONCENTRADO</w:t>
      </w:r>
    </w:p>
    <w:p>
      <w:r>
        <w:rPr>
          <w:color w:val="8C8C8C"/>
          <w:sz w:val="14"/>
        </w:rPr>
        <w:t>cf-art-195-inc-I-ali-c</w:t>
      </w:r>
      <w:r>
        <w:rPr>
          <w:color w:val="0050A0"/>
          <w:sz w:val="14"/>
        </w:rPr>
        <w:t xml:space="preserve"> | RE 1508285</w:t>
      </w:r>
      <w:r>
        <w:rPr>
          <w:color w:val="0050A0"/>
          <w:sz w:val="14"/>
        </w:rPr>
        <w:t xml:space="preserve"> | rel. Luís Roberto Barroso</w:t>
      </w:r>
      <w:r>
        <w:rPr>
          <w:color w:val="0050A0"/>
          <w:sz w:val="14"/>
        </w:rPr>
        <w:t xml:space="preserve"> | 2024</w:t>
      </w:r>
    </w:p>
    <w:p>
      <w:pPr>
        <w:ind w:left="216"/>
      </w:pPr>
      <w:r>
        <w:rPr>
          <w:sz w:val="18"/>
        </w:rPr>
        <w:t>Possibilidade de complementação de contribuição previdenciária para enquadramento em regra de transição prevista no art. 17 da Emenda Constitucional nº 103/2019.</w:t>
      </w:r>
    </w:p>
    <w:p>
      <w:pPr>
        <w:ind w:left="216"/>
      </w:pPr>
      <w:r>
        <w:rPr>
          <w:b/>
          <w:color w:val="003C8C"/>
          <w:sz w:val="16"/>
        </w:rPr>
        <w:t>[RE 1.508.285 RG, rel. min. Luís Roberto Barroso, j. 04.10.2024, P, DJE de 09.10.2024, Tema 1.329, com mérito pendente.]</w:t>
      </w:r>
    </w:p>
    <w:p>
      <w:r>
        <w:rPr>
          <w:b/>
          <w:color w:val="B46400"/>
          <w:sz w:val="16"/>
        </w:rPr>
        <w:t>REPERCUSSAO GERAL</w:t>
      </w:r>
    </w:p>
    <w:p>
      <w:r>
        <w:rPr>
          <w:color w:val="8C8C8C"/>
          <w:sz w:val="14"/>
        </w:rPr>
        <w:t>cf-art-195-inc-I-ali-c</w:t>
      </w:r>
      <w:r>
        <w:rPr>
          <w:color w:val="0050A0"/>
          <w:sz w:val="14"/>
        </w:rPr>
        <w:t xml:space="preserve"> | RE 1384562</w:t>
      </w:r>
      <w:r>
        <w:rPr>
          <w:color w:val="0050A0"/>
          <w:sz w:val="14"/>
        </w:rPr>
        <w:t xml:space="preserve"> | rel. Luiz Fux</w:t>
      </w:r>
      <w:r>
        <w:rPr>
          <w:color w:val="0050A0"/>
          <w:sz w:val="14"/>
        </w:rPr>
        <w:t xml:space="preserve"> | 2022</w:t>
      </w:r>
    </w:p>
    <w:p>
      <w:pPr>
        <w:ind w:left="216"/>
      </w:pPr>
      <w:r>
        <w:rPr>
          <w:sz w:val="18"/>
        </w:rPr>
        <w:t>Constitucionalidade do art. 11, § 1º, incisos V a VIII, da Emenda Constitucional 103/2019, ante a previsão de alíquotas progressivas às contribuições previdenciárias dos servidores públicos federais.</w:t>
      </w:r>
    </w:p>
    <w:p>
      <w:pPr>
        <w:ind w:left="216"/>
      </w:pPr>
      <w:r>
        <w:rPr>
          <w:b/>
          <w:color w:val="003C8C"/>
          <w:sz w:val="16"/>
        </w:rPr>
        <w:t>[RE 1.384.562 RG, rel. min. Luiz Fux, j. 12-8-2022, P, DJE de 17-8-2022, Tema 1.226, com mérito pendente.]</w:t>
      </w:r>
    </w:p>
    <w:p>
      <w:r>
        <w:rPr>
          <w:b/>
          <w:color w:val="B46400"/>
          <w:sz w:val="16"/>
        </w:rPr>
        <w:t>REPERCUSSAO GERAL</w:t>
      </w:r>
    </w:p>
    <w:p>
      <w:r>
        <w:rPr>
          <w:color w:val="8C8C8C"/>
          <w:sz w:val="14"/>
        </w:rPr>
        <w:t>cf-art-195-inc-I-ali-c</w:t>
      </w:r>
      <w:r>
        <w:rPr>
          <w:color w:val="0050A0"/>
          <w:sz w:val="14"/>
        </w:rPr>
        <w:t xml:space="preserve"> | RE 852796</w:t>
      </w:r>
      <w:r>
        <w:rPr>
          <w:color w:val="0050A0"/>
          <w:sz w:val="14"/>
        </w:rPr>
        <w:t xml:space="preserve"> | rel. Dias Toffoli</w:t>
      </w:r>
      <w:r>
        <w:rPr>
          <w:color w:val="0050A0"/>
          <w:sz w:val="14"/>
        </w:rPr>
        <w:t xml:space="preserve"> | 2021</w:t>
      </w:r>
    </w:p>
    <w:p>
      <w:pPr>
        <w:ind w:left="216"/>
      </w:pPr>
      <w:r>
        <w:rPr>
          <w:sz w:val="18"/>
        </w:rPr>
        <w:t>“É constitucional a expressão ‘de forma não cumulativa’ constante do caput do art. 20 da Lei º 8.212/91.”</w:t>
      </w:r>
    </w:p>
    <w:p>
      <w:pPr>
        <w:ind w:left="216"/>
      </w:pPr>
      <w:r>
        <w:rPr>
          <w:b/>
          <w:color w:val="003C8C"/>
          <w:sz w:val="16"/>
        </w:rPr>
        <w:t>[RE 852.796, rel. min. Dias Toffoli, j. 14-5-2021, P, DJE de 17-6-2021, Tema 833, com merito julgado.]</w:t>
      </w:r>
    </w:p>
    <w:p>
      <w:r>
        <w:rPr>
          <w:b/>
          <w:color w:val="B46400"/>
          <w:sz w:val="16"/>
        </w:rPr>
        <w:t>REPERCUSSAO GERAL</w:t>
      </w:r>
    </w:p>
    <w:p>
      <w:r>
        <w:rPr>
          <w:color w:val="8C8C8C"/>
          <w:sz w:val="14"/>
        </w:rPr>
        <w:t>cf-art-195-inc-I-ali-c</w:t>
      </w:r>
      <w:r>
        <w:rPr>
          <w:color w:val="0050A0"/>
          <w:sz w:val="14"/>
        </w:rPr>
        <w:t xml:space="preserve"> | RE 596701</w:t>
      </w:r>
      <w:r>
        <w:rPr>
          <w:color w:val="0050A0"/>
          <w:sz w:val="14"/>
        </w:rPr>
        <w:t xml:space="preserve"> | rel. Edson Fachin</w:t>
      </w:r>
      <w:r>
        <w:rPr>
          <w:color w:val="0050A0"/>
          <w:sz w:val="14"/>
        </w:rPr>
        <w:t xml:space="preserve"> | 2020</w:t>
      </w:r>
    </w:p>
    <w:p>
      <w:pPr>
        <w:ind w:left="216"/>
      </w:pPr>
      <w:r>
        <w:rPr>
          <w:sz w:val="18"/>
        </w:rPr>
        <w:t xml:space="preserve">É constitucional a cobrança de contribuições sobre os proventos dos militares inativos, aqui compreendidos os Policiais Militares e o Corpo de Bombeiros dos Estados e do Distrito Federal e os integrantes das Forças Armadas, ainda que no período compreendido entre a vigência da Emenda Constitucional 20/98 e Emenda Constitucional 41/03, por serem titulares de regimes jurídicos distintos dos servidores públicos civis e porque a eles não se estende a interpretação integrativa dos textos dos artigos </w:t>
      </w:r>
    </w:p>
    <w:p>
      <w:pPr>
        <w:ind w:left="216"/>
      </w:pPr>
      <w:r>
        <w:rPr>
          <w:b/>
          <w:color w:val="003C8C"/>
          <w:sz w:val="16"/>
        </w:rPr>
        <w:t>[RE 596.701, rel. min. Edson Fachin, j. 20-4-2020, P, DJE de 26-6-2020, Tema 160, com mérito julgado.]</w:t>
      </w:r>
    </w:p>
    <w:p>
      <w:r>
        <w:rPr>
          <w:b/>
          <w:color w:val="B46400"/>
          <w:sz w:val="16"/>
        </w:rPr>
        <w:t>REPERCUSSAO GERAL</w:t>
      </w:r>
    </w:p>
    <w:p>
      <w:r>
        <w:rPr>
          <w:color w:val="8C8C8C"/>
          <w:sz w:val="14"/>
        </w:rPr>
        <w:t>cf-art-195-inc-I-ali-c</w:t>
      </w:r>
      <w:r>
        <w:rPr>
          <w:color w:val="0050A0"/>
          <w:sz w:val="14"/>
        </w:rPr>
        <w:t xml:space="preserve"> | RE 626837</w:t>
      </w:r>
      <w:r>
        <w:rPr>
          <w:color w:val="0050A0"/>
          <w:sz w:val="14"/>
        </w:rPr>
        <w:t xml:space="preserve"> | rel. Dias Toffoli</w:t>
      </w:r>
      <w:r>
        <w:rPr>
          <w:color w:val="0050A0"/>
          <w:sz w:val="14"/>
        </w:rPr>
        <w:t xml:space="preserve"> | 2017</w:t>
      </w:r>
    </w:p>
    <w:p>
      <w:pPr>
        <w:ind w:left="216"/>
      </w:pPr>
      <w:r>
        <w:rPr>
          <w:sz w:val="18"/>
        </w:rPr>
        <w:t>Incide contribuição previdenciária sobre os rendimentos pagos aos exercentes de mandato eletivo decorrentes da prestação de serviços à União, a estados e ao Distrito Federal ou a municípios após o advento da Lei nº 10.887/2004, desde que não vinculados a regime próprio de previdência.</w:t>
      </w:r>
    </w:p>
    <w:p>
      <w:pPr>
        <w:ind w:left="216"/>
      </w:pPr>
      <w:r>
        <w:rPr>
          <w:b/>
          <w:color w:val="003C8C"/>
          <w:sz w:val="16"/>
        </w:rPr>
        <w:t>[RE 626.837, rel. min. Dias Toffoli, j. 25-5-2017, P, DJE de 1º-2-2018, Tema 691, com mérito julgado.]</w:t>
      </w:r>
    </w:p>
    <w:p>
      <w:r>
        <w:rPr>
          <w:b/>
          <w:color w:val="B46400"/>
          <w:sz w:val="16"/>
        </w:rPr>
        <w:t>JULGADOS CORRELATOS</w:t>
      </w:r>
    </w:p>
    <w:p>
      <w:r>
        <w:rPr>
          <w:color w:val="8C8C8C"/>
          <w:sz w:val="14"/>
        </w:rPr>
        <w:t>cf-art-195-inc-I-ali-c</w:t>
      </w:r>
      <w:r>
        <w:rPr>
          <w:color w:val="0050A0"/>
          <w:sz w:val="14"/>
        </w:rPr>
        <w:t xml:space="preserve"> | RE 593586</w:t>
      </w:r>
      <w:r>
        <w:rPr>
          <w:color w:val="0050A0"/>
          <w:sz w:val="14"/>
        </w:rPr>
        <w:t xml:space="preserve"> | rel. Joaquim Barbosa</w:t>
      </w:r>
      <w:r>
        <w:rPr>
          <w:color w:val="0050A0"/>
          <w:sz w:val="14"/>
        </w:rPr>
        <w:t xml:space="preserve"> | 2009</w:t>
      </w:r>
    </w:p>
    <w:p>
      <w:pPr>
        <w:ind w:left="216"/>
      </w:pPr>
      <w:r>
        <w:rPr>
          <w:sz w:val="18"/>
        </w:rPr>
        <w:t>É inconstitucional a cobrança, na vigência da EC 20/1998, de contribuição previdenciária sobre os proventos de inativos e pensionistas, conforme jurisprudência firmada neste STF. A restituição dos valores das contribuições descontadas indevidamente deverá ser feita em valores atualizados, com juros de mora contados a partir do trânsito em julgado da sentença, conforme dispõe o parágrafo único do art. 167 do CTN.</w:t>
      </w:r>
    </w:p>
    <w:p>
      <w:pPr>
        <w:ind w:left="216"/>
      </w:pPr>
      <w:r>
        <w:rPr>
          <w:b/>
          <w:color w:val="003C8C"/>
          <w:sz w:val="16"/>
        </w:rPr>
        <w:t>[RE 593.586 ED, rel. min. Joaquim Barbosa, j. 6-10-2009, 2ª T, DJE de 29-10-2009.]</w:t>
      </w:r>
    </w:p>
    <w:p>
      <w:r>
        <w:rPr>
          <w:b/>
          <w:color w:val="B46400"/>
          <w:sz w:val="16"/>
        </w:rPr>
        <w:t>JULGADOS CORRELATOS</w:t>
      </w:r>
    </w:p>
    <w:p>
      <w:r>
        <w:rPr>
          <w:color w:val="8C8C8C"/>
          <w:sz w:val="14"/>
        </w:rPr>
        <w:t>cf-art-195-inc-I-ali-c</w:t>
      </w:r>
      <w:r>
        <w:rPr>
          <w:color w:val="0050A0"/>
          <w:sz w:val="14"/>
        </w:rPr>
        <w:t xml:space="preserve"> | AC 1805</w:t>
      </w:r>
      <w:r>
        <w:rPr>
          <w:color w:val="0050A0"/>
          <w:sz w:val="14"/>
        </w:rPr>
        <w:t xml:space="preserve"> | rel. Cármen Lúcia</w:t>
      </w:r>
      <w:r>
        <w:rPr>
          <w:color w:val="0050A0"/>
          <w:sz w:val="14"/>
        </w:rPr>
        <w:t xml:space="preserve"> | 2007</w:t>
      </w:r>
    </w:p>
    <w:p>
      <w:pPr>
        <w:ind w:left="216"/>
      </w:pPr>
      <w:r>
        <w:rPr>
          <w:sz w:val="18"/>
        </w:rPr>
        <w:t>= RE 585.919 AgR, rel. min. Luiz Fux, j. 22-11-2011, 1ª T, DJE de 13-12-2011 Ação cautelar para afastar a exigibilidade da retenção da contribuição previdenciária prevista no art. 22, IV, da Lei 8.212/1991, incidente sobre o valor bruto da nota fiscal ou fatura emitida em decorrência dos serviços prestados por intermédio de cooperativa de trabalho. O efeito suspensivo concedido ao recurso extraordinário da autora, interposto nos autos da Apelação em Ação Declaratória 2002.61.00.005267-8 do TRF 3</w:t>
      </w:r>
    </w:p>
    <w:p>
      <w:pPr>
        <w:ind w:left="216"/>
      </w:pPr>
      <w:r>
        <w:rPr>
          <w:b/>
          <w:color w:val="003C8C"/>
          <w:sz w:val="16"/>
        </w:rPr>
        <w:t>[AC 1.805 MC, rel. min. Cármen Lúcia, j. 20-11-2007, P, DJE de 30-5-2008.]</w:t>
      </w:r>
    </w:p>
    <w:p>
      <w:r>
        <w:rPr>
          <w:b/>
          <w:color w:val="B46400"/>
          <w:sz w:val="16"/>
        </w:rPr>
        <w:t>JULGADOS CORRELATOS</w:t>
      </w:r>
    </w:p>
    <w:p>
      <w:r>
        <w:rPr>
          <w:color w:val="8C8C8C"/>
          <w:sz w:val="14"/>
        </w:rPr>
        <w:t>cf-art-195-inc-I-ali-c</w:t>
      </w:r>
      <w:r>
        <w:rPr>
          <w:color w:val="0050A0"/>
          <w:sz w:val="14"/>
        </w:rPr>
        <w:t xml:space="preserve"> | AC 2.111</w:t>
      </w:r>
      <w:r>
        <w:rPr>
          <w:color w:val="0050A0"/>
          <w:sz w:val="14"/>
        </w:rPr>
        <w:t xml:space="preserve"> | rel. Cezar Peluso</w:t>
      </w:r>
    </w:p>
    <w:p>
      <w:pPr>
        <w:ind w:left="216"/>
      </w:pPr>
      <w:r>
        <w:rPr>
          <w:sz w:val="18"/>
        </w:rPr>
        <w:t>= AC 2.111 MC-AgR, rel. min. Cezar Peluso, j. 18-9-2008, P, DJE de 7-11-2008</w:t>
      </w:r>
    </w:p>
    <w:p>
      <w:r>
        <w:rPr>
          <w:b/>
          <w:color w:val="B46400"/>
          <w:sz w:val="16"/>
        </w:rPr>
        <w:t>CONTROLE CONCENTRADO</w:t>
      </w:r>
    </w:p>
    <w:p>
      <w:r>
        <w:rPr>
          <w:color w:val="8C8C8C"/>
          <w:sz w:val="14"/>
        </w:rPr>
        <w:t>cf-art-195-inc-III</w:t>
      </w:r>
      <w:r>
        <w:rPr>
          <w:color w:val="0050A0"/>
          <w:sz w:val="14"/>
        </w:rPr>
        <w:t xml:space="preserve"> | ADI 7.451</w:t>
      </w:r>
      <w:r>
        <w:rPr>
          <w:color w:val="0050A0"/>
          <w:sz w:val="14"/>
        </w:rPr>
        <w:t xml:space="preserve"> | rel. Alexandre de Moraes</w:t>
      </w:r>
    </w:p>
    <w:p>
      <w:pPr>
        <w:ind w:left="216"/>
      </w:pPr>
      <w:r>
        <w:rPr>
          <w:sz w:val="18"/>
        </w:rPr>
        <w:t>Constitucionalidade da Lei 14.455/2022. (...) A legislação impugnada autoriza o Poder Executivo federal a instituir a Loteria da Saúde e a Loteria do Turismo, com previsão de determinado percentual da arrecadação ser destinado ao Fundo Nacional de Saúde – FNS e à Agência Brasileira de Promoção Internacional do Turismo – EMBRATUR (5% ou 3,37%, a depender da modalidade). A atividade de loteria detém natureza jurídica de serviço público e não há previsão constitucional específica quanto à destinaçã</w:t>
      </w:r>
    </w:p>
    <w:p>
      <w:r>
        <w:rPr>
          <w:b/>
          <w:color w:val="B46400"/>
          <w:sz w:val="16"/>
        </w:rPr>
        <w:t>JULGADOS CORRELATOS</w:t>
      </w:r>
    </w:p>
    <w:p>
      <w:r>
        <w:rPr>
          <w:color w:val="8C8C8C"/>
          <w:sz w:val="14"/>
        </w:rPr>
        <w:t>cf-art-195-inc-III</w:t>
      </w:r>
      <w:r>
        <w:rPr>
          <w:color w:val="0050A0"/>
          <w:sz w:val="14"/>
        </w:rPr>
        <w:t xml:space="preserve"> | RE 502271</w:t>
      </w:r>
      <w:r>
        <w:rPr>
          <w:color w:val="0050A0"/>
          <w:sz w:val="14"/>
        </w:rPr>
        <w:t xml:space="preserve"> | 2008</w:t>
      </w:r>
    </w:p>
    <w:p>
      <w:pPr>
        <w:ind w:left="216"/>
      </w:pPr>
      <w:r>
        <w:rPr>
          <w:sz w:val="18"/>
        </w:rPr>
        <w:t>De fato, o art. 195, III, da Carta Magna, estabeleceu tão somente a possibilidade de a seguridade social ser financiada por receitas de prognóstico. Por conseguinte, tal disposição não se refere à exploração de jogos de azar mediante pagamento, feita por particular, a qual, além disso, não se constitui sequer como atividade autorizada por lei.</w:t>
      </w:r>
    </w:p>
    <w:p>
      <w:pPr>
        <w:ind w:left="216"/>
      </w:pPr>
      <w:r>
        <w:rPr>
          <w:b/>
          <w:color w:val="003C8C"/>
          <w:sz w:val="16"/>
        </w:rPr>
        <w:t>[RE 502.271 AgR, voto da min. Ellen Gracie, j. 10-6-2008, 2ª T, DJ de 27-6-2008.]</w:t>
      </w:r>
    </w:p>
    <w:p>
      <w:r>
        <w:rPr>
          <w:b/>
          <w:color w:val="B46400"/>
          <w:sz w:val="16"/>
        </w:rPr>
        <w:t>JULGADOS CORRELATOS</w:t>
      </w:r>
    </w:p>
    <w:p>
      <w:r>
        <w:rPr>
          <w:color w:val="8C8C8C"/>
          <w:sz w:val="14"/>
        </w:rPr>
        <w:t>cf-art-195-inc-IV</w:t>
      </w:r>
      <w:r>
        <w:rPr>
          <w:color w:val="0050A0"/>
          <w:sz w:val="14"/>
        </w:rPr>
        <w:t xml:space="preserve"> | RE 559.937</w:t>
      </w:r>
      <w:r>
        <w:rPr>
          <w:color w:val="0050A0"/>
          <w:sz w:val="14"/>
        </w:rPr>
        <w:t xml:space="preserve"> | rel. Ricardo Lewandowski</w:t>
      </w:r>
    </w:p>
    <w:p>
      <w:pPr>
        <w:ind w:left="216"/>
      </w:pPr>
      <w:r>
        <w:rPr>
          <w:sz w:val="18"/>
        </w:rPr>
        <w:t>Obra de arte nacional “repatriada”. (...) Aplica-se na espécie o entendimento firmado no julgamento do Tema 1 da Repercussão Geral (RE 559.937-RG/RS), no qual ficou assentado que o PIS/COFINS-Importação possui natureza de contribuição da seguridade social, tendo como fundamento a norma especial prevista no art. 195, IV, da Constituição Federal, a qual autoriza a cobrança de contribuição social do importador de bens ou serviços do exterior, ou de quem a lei a ele equiparar. Trata-se, portanto, de</w:t>
      </w:r>
    </w:p>
    <w:p>
      <w:r>
        <w:rPr>
          <w:b/>
          <w:color w:val="B46400"/>
          <w:sz w:val="16"/>
        </w:rPr>
        <w:t>JULGADOS CORRELATOS</w:t>
      </w:r>
    </w:p>
    <w:p>
      <w:r>
        <w:rPr>
          <w:color w:val="8C8C8C"/>
          <w:sz w:val="14"/>
        </w:rPr>
        <w:t>cf-art-195-par-1</w:t>
      </w:r>
    </w:p>
    <w:p>
      <w:pPr>
        <w:ind w:left="216"/>
      </w:pPr>
      <w:r>
        <w:rPr>
          <w:sz w:val="18"/>
        </w:rPr>
        <w:t>§ 2º  A proposta de orçamento da seguridade social será elaborada de forma integrada pelos órgãos responsáveis pela saúde, previdência social e assistência social, tendo em vista as metas e prioridades estabelecidas na lei de diretrizes orçamentárias, assegurada a cada área a gestão de seus recursos.</w:t>
      </w:r>
    </w:p>
    <w:p>
      <w:r>
        <w:rPr>
          <w:b/>
          <w:color w:val="B46400"/>
          <w:sz w:val="16"/>
        </w:rPr>
        <w:t>CONTROLE CONCENTRADO</w:t>
      </w:r>
    </w:p>
    <w:p>
      <w:r>
        <w:rPr>
          <w:color w:val="8C8C8C"/>
          <w:sz w:val="14"/>
        </w:rPr>
        <w:t>cf-art-195-par-4</w:t>
      </w:r>
      <w:r>
        <w:rPr>
          <w:color w:val="0050A0"/>
          <w:sz w:val="14"/>
        </w:rPr>
        <w:t xml:space="preserve"> | ADI 1417</w:t>
      </w:r>
      <w:r>
        <w:rPr>
          <w:color w:val="0050A0"/>
          <w:sz w:val="14"/>
        </w:rPr>
        <w:t xml:space="preserve"> | rel. Octavio Gallotti</w:t>
      </w:r>
      <w:r>
        <w:rPr>
          <w:color w:val="0050A0"/>
          <w:sz w:val="14"/>
        </w:rPr>
        <w:t xml:space="preserve"> | 1999</w:t>
      </w:r>
    </w:p>
    <w:p>
      <w:pPr>
        <w:ind w:left="216"/>
      </w:pPr>
      <w:r>
        <w:rPr>
          <w:sz w:val="18"/>
        </w:rPr>
        <w:t>Programa de Integração Social e de Formação do Patrimônio do Servidor Público (PIS/PASEP). Medida provisória. Superação, por sua conversão em lei, da contestação do preenchimento dos requisitos de urgência e relevância. Sendo a contribuição expressamente autorizada pelo art. 239 da Constituição, a ela não se opõem as restrições constantes dos arts. 154, I, e 195, § 4º, da mesma Carta.</w:t>
      </w:r>
    </w:p>
    <w:p>
      <w:pPr>
        <w:ind w:left="216"/>
      </w:pPr>
      <w:r>
        <w:rPr>
          <w:b/>
          <w:color w:val="003C8C"/>
          <w:sz w:val="16"/>
        </w:rPr>
        <w:t>[ADI 1.417, rel. min. Octavio Gallotti, j. 2-8-1999, P, DJ de 23-3-2001.]</w:t>
      </w:r>
    </w:p>
    <w:p>
      <w:r>
        <w:rPr>
          <w:b/>
          <w:color w:val="B46400"/>
          <w:sz w:val="16"/>
        </w:rPr>
        <w:t>CONTROLE CONCENTRADO</w:t>
      </w:r>
    </w:p>
    <w:p>
      <w:r>
        <w:rPr>
          <w:color w:val="8C8C8C"/>
          <w:sz w:val="14"/>
        </w:rPr>
        <w:t>cf-art-195-par-4</w:t>
      </w:r>
      <w:r>
        <w:rPr>
          <w:color w:val="0050A0"/>
          <w:sz w:val="14"/>
        </w:rPr>
        <w:t xml:space="preserve"> | ADI 1103</w:t>
      </w:r>
      <w:r>
        <w:rPr>
          <w:color w:val="0050A0"/>
          <w:sz w:val="14"/>
        </w:rPr>
        <w:t xml:space="preserve"> | rel. Maurício Corrêa</w:t>
      </w:r>
      <w:r>
        <w:rPr>
          <w:color w:val="0050A0"/>
          <w:sz w:val="14"/>
        </w:rPr>
        <w:t xml:space="preserve"> | 1996</w:t>
      </w:r>
    </w:p>
    <w:p>
      <w:pPr>
        <w:ind w:left="216"/>
      </w:pPr>
      <w:r>
        <w:rPr>
          <w:sz w:val="18"/>
        </w:rPr>
        <w:t>= RE 432.413 AgR, rel. min. Dias Toffoli, j. 19-10-2010, 1ª T, DJE de 23-3-2011 O § 4º do art. 195 da Constituição prevê que a lei complementar pode instituir outras fontes de receita para a seguridade social; desta forma, quando a Lei 8.870/1994 serve-se de outras fontes, criando contribuição nova, além das expressamente previstas, é ela inconstitucional, porque é lei ordinária, insuscetível de veicular tal matéria.</w:t>
      </w:r>
    </w:p>
    <w:p>
      <w:pPr>
        <w:ind w:left="216"/>
      </w:pPr>
      <w:r>
        <w:rPr>
          <w:b/>
          <w:color w:val="003C8C"/>
          <w:sz w:val="16"/>
        </w:rPr>
        <w:t>[ADI 1.103, red. do ac. min. Maurício Corrêa, j. 18-12-1996, P, DJ de 25-4-1997.]</w:t>
      </w:r>
    </w:p>
    <w:p>
      <w:r>
        <w:rPr>
          <w:b/>
          <w:color w:val="B46400"/>
          <w:sz w:val="16"/>
        </w:rPr>
        <w:t>REPERCUSSAO GERAL</w:t>
      </w:r>
    </w:p>
    <w:p>
      <w:r>
        <w:rPr>
          <w:color w:val="8C8C8C"/>
          <w:sz w:val="14"/>
        </w:rPr>
        <w:t>cf-art-195-par-4</w:t>
      </w:r>
      <w:r>
        <w:rPr>
          <w:color w:val="0050A0"/>
          <w:sz w:val="14"/>
        </w:rPr>
        <w:t xml:space="preserve"> | RE 1178310</w:t>
      </w:r>
      <w:r>
        <w:rPr>
          <w:color w:val="0050A0"/>
          <w:sz w:val="14"/>
        </w:rPr>
        <w:t xml:space="preserve"> | rel. Marco Aurélio</w:t>
      </w:r>
      <w:r>
        <w:rPr>
          <w:color w:val="0050A0"/>
          <w:sz w:val="14"/>
        </w:rPr>
        <w:t xml:space="preserve"> | 2020</w:t>
      </w:r>
    </w:p>
    <w:p>
      <w:pPr>
        <w:ind w:left="216"/>
      </w:pPr>
      <w:r>
        <w:rPr>
          <w:sz w:val="18"/>
        </w:rPr>
        <w:t>Ao conferir nova redação ao artigo 8º, § 21, da Lei 10.865/2004, a de 12.844/2013 implicou majoração da alíquota da Cofins-Importação em relação a determinados setores da economia. (...) A situação concreta não atrai a observância do § 4º do artigo 195, combinado com o artigo 154, inciso I, ambos da Lei Maior, a teor dos quais somente por meio de lei complementar poderão ser instituídas outras fontes destinadas a garantir a manutenção ou a expansão da seguridade social. Não se tem a criação de n</w:t>
      </w:r>
    </w:p>
    <w:p>
      <w:pPr>
        <w:ind w:left="216"/>
      </w:pPr>
      <w:r>
        <w:rPr>
          <w:b/>
          <w:color w:val="003C8C"/>
          <w:sz w:val="16"/>
        </w:rPr>
        <w:t>[RE 1.178.310, rel. min. Marco Aurélio, red. do ac. min. Alexandre de Moraes, j. 16-9-2020, P, DJE de 5-10-2020, Tema 1.047, com mérito julgado.]</w:t>
      </w:r>
    </w:p>
    <w:p>
      <w:r>
        <w:rPr>
          <w:b/>
          <w:color w:val="B46400"/>
          <w:sz w:val="16"/>
        </w:rPr>
        <w:t>REPERCUSSAO GERAL</w:t>
      </w:r>
    </w:p>
    <w:p>
      <w:r>
        <w:rPr>
          <w:color w:val="8C8C8C"/>
          <w:sz w:val="14"/>
        </w:rPr>
        <w:t>cf-art-195-par-4</w:t>
      </w:r>
      <w:r>
        <w:rPr>
          <w:color w:val="0050A0"/>
          <w:sz w:val="14"/>
        </w:rPr>
        <w:t xml:space="preserve"> | RE 595838</w:t>
      </w:r>
      <w:r>
        <w:rPr>
          <w:color w:val="0050A0"/>
          <w:sz w:val="14"/>
        </w:rPr>
        <w:t xml:space="preserve"> | rel. Dias Toffoli</w:t>
      </w:r>
      <w:r>
        <w:rPr>
          <w:color w:val="0050A0"/>
          <w:sz w:val="14"/>
        </w:rPr>
        <w:t xml:space="preserve"> | 2014</w:t>
      </w:r>
    </w:p>
    <w:p>
      <w:pPr>
        <w:ind w:left="216"/>
      </w:pPr>
      <w:r>
        <w:rPr>
          <w:sz w:val="18"/>
        </w:rPr>
        <w:t xml:space="preserve">O art. 22, IV, da Lei 8.212/1991, com a redação da Lei 9.876/1999, ao instituir contribuição previdenciária incidente sobre o valor bruto da nota fiscal ou fatura, extrapolou a norma do art. 195, I, a, da Constituição, descaracterizando a contribuição hipoteticamente incidente sobre os rendimentos do trabalho dos cooperados, tributando o faturamento da cooperativa, com evidente bis in idem. Representa, assim, nova fonte de custeio, a qual somente poderia ser instituída por lei complementar, com </w:t>
      </w:r>
    </w:p>
    <w:p>
      <w:pPr>
        <w:ind w:left="216"/>
      </w:pPr>
      <w:r>
        <w:rPr>
          <w:b/>
          <w:color w:val="003C8C"/>
          <w:sz w:val="16"/>
        </w:rPr>
        <w:t>[RE 595.838, rel. min. Dias Toffoli, j. 23-4-2014, P, DJE de 8-10-2014, Tema 166, com mérito julgado.]</w:t>
      </w:r>
    </w:p>
    <w:p>
      <w:r>
        <w:rPr>
          <w:b/>
          <w:color w:val="B46400"/>
          <w:sz w:val="16"/>
        </w:rPr>
        <w:t>REPERCUSSAO GERAL</w:t>
      </w:r>
    </w:p>
    <w:p>
      <w:r>
        <w:rPr>
          <w:color w:val="8C8C8C"/>
          <w:sz w:val="14"/>
        </w:rPr>
        <w:t>cf-art-195-par-4</w:t>
      </w:r>
      <w:r>
        <w:rPr>
          <w:color w:val="0050A0"/>
          <w:sz w:val="14"/>
        </w:rPr>
        <w:t xml:space="preserve"> | RE 635.682</w:t>
      </w:r>
    </w:p>
    <w:p>
      <w:pPr>
        <w:ind w:left="216"/>
      </w:pPr>
      <w:r>
        <w:rPr>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 (...) o art. 56 da Lei 9.430/1996 é dispositivo legitimamente veiculado por legislação ordinária (art. 146, III, b, contrario sensu, e art. 150, § 6º, ambos da CF), que importou na revogação de dispositivo a</w:t>
      </w:r>
    </w:p>
    <w:p>
      <w:r>
        <w:rPr>
          <w:b/>
          <w:color w:val="B46400"/>
          <w:sz w:val="16"/>
        </w:rPr>
        <w:t>JULGADOS CORRELATOS</w:t>
      </w:r>
    </w:p>
    <w:p>
      <w:r>
        <w:rPr>
          <w:color w:val="8C8C8C"/>
          <w:sz w:val="14"/>
        </w:rPr>
        <w:t>cf-art-195-par-4</w:t>
      </w:r>
      <w:r>
        <w:rPr>
          <w:color w:val="0050A0"/>
          <w:sz w:val="14"/>
        </w:rPr>
        <w:t xml:space="preserve"> | AI 742458</w:t>
      </w:r>
      <w:r>
        <w:rPr>
          <w:color w:val="0050A0"/>
          <w:sz w:val="14"/>
        </w:rPr>
        <w:t xml:space="preserve"> | rel. Eros Grau</w:t>
      </w:r>
      <w:r>
        <w:rPr>
          <w:color w:val="0050A0"/>
          <w:sz w:val="14"/>
        </w:rPr>
        <w:t xml:space="preserve"> | 2009</w:t>
      </w:r>
    </w:p>
    <w:p>
      <w:pPr>
        <w:ind w:left="216"/>
      </w:pPr>
      <w:r>
        <w:rPr>
          <w:sz w:val="18"/>
        </w:rPr>
        <w:t>A cobrança da contribuição ao Seguro de Acidente de Trabalho (SAT) incidente sobre o total das remunerações pagas tanto aos empregados quanto aos trabalhadores avulsos é legítima.</w:t>
      </w:r>
    </w:p>
    <w:p>
      <w:pPr>
        <w:ind w:left="216"/>
      </w:pPr>
      <w:r>
        <w:rPr>
          <w:b/>
          <w:color w:val="003C8C"/>
          <w:sz w:val="16"/>
        </w:rPr>
        <w:t>[AI 742.458 AgR, rel. min. Eros Grau, j. 14-4-2009, 2ª T, DJE de 15-5-2009.]</w:t>
      </w:r>
    </w:p>
    <w:p>
      <w:r>
        <w:rPr>
          <w:b/>
          <w:color w:val="B46400"/>
          <w:sz w:val="16"/>
        </w:rPr>
        <w:t>JULGADOS CORRELATOS</w:t>
      </w:r>
    </w:p>
    <w:p>
      <w:r>
        <w:rPr>
          <w:color w:val="8C8C8C"/>
          <w:sz w:val="14"/>
        </w:rPr>
        <w:t>cf-art-195-par-4</w:t>
      </w:r>
      <w:r>
        <w:rPr>
          <w:color w:val="0050A0"/>
          <w:sz w:val="14"/>
        </w:rPr>
        <w:t xml:space="preserve"> | RE 351717</w:t>
      </w:r>
      <w:r>
        <w:rPr>
          <w:color w:val="0050A0"/>
          <w:sz w:val="14"/>
        </w:rPr>
        <w:t xml:space="preserve"> | rel. Carlos Velloso</w:t>
      </w:r>
      <w:r>
        <w:rPr>
          <w:color w:val="0050A0"/>
          <w:sz w:val="14"/>
        </w:rPr>
        <w:t xml:space="preserve"> | 2003</w:t>
      </w:r>
    </w:p>
    <w:p>
      <w:pPr>
        <w:ind w:left="216"/>
      </w:pPr>
      <w:r>
        <w:rPr>
          <w:sz w:val="18"/>
        </w:rPr>
        <w:t>= RE 459.099 AgR, rel. min. Dias Toffoli, j. 13-8-2013, 1ª T, DJE de 18-10-2013 A Lei 9.506/1997, § 1º do art. 13, acrescentou a alínea h ao inciso I do art. 12 da Lei 8.212/1991, tornando segurado obrigatório do regime geral de previdência social o exercente de mandato eletivo, desde que não vinculado a regime próprio de previdência social. Todavia, não poderia a lei criar figura nova de segurado obrigatório da previdência social, tendo em vista o disposto no art. 195, II, CF. Ademais, a Lei 9.</w:t>
      </w:r>
    </w:p>
    <w:p>
      <w:pPr>
        <w:ind w:left="216"/>
      </w:pPr>
      <w:r>
        <w:rPr>
          <w:b/>
          <w:color w:val="003C8C"/>
          <w:sz w:val="16"/>
        </w:rPr>
        <w:t>[RE 351.717, rel. min. Carlos Velloso, j. 8-10-2003, P, DJ de 21-11-2003.]</w:t>
      </w:r>
    </w:p>
    <w:p>
      <w:r>
        <w:rPr>
          <w:b/>
          <w:color w:val="B46400"/>
          <w:sz w:val="16"/>
        </w:rPr>
        <w:t>JULGADOS CORRELATOS</w:t>
      </w:r>
    </w:p>
    <w:p>
      <w:r>
        <w:rPr>
          <w:color w:val="8C8C8C"/>
          <w:sz w:val="14"/>
        </w:rPr>
        <w:t>cf-art-195-par-4</w:t>
      </w:r>
      <w:r>
        <w:rPr>
          <w:color w:val="0050A0"/>
          <w:sz w:val="14"/>
        </w:rPr>
        <w:t xml:space="preserve"> | RE 343446</w:t>
      </w:r>
      <w:r>
        <w:rPr>
          <w:color w:val="0050A0"/>
          <w:sz w:val="14"/>
        </w:rPr>
        <w:t xml:space="preserve"> | rel. Carlos Velloso</w:t>
      </w:r>
      <w:r>
        <w:rPr>
          <w:color w:val="0050A0"/>
          <w:sz w:val="14"/>
        </w:rPr>
        <w:t xml:space="preserve"> | 2003</w:t>
      </w:r>
    </w:p>
    <w:p>
      <w:pPr>
        <w:ind w:left="216"/>
      </w:pPr>
      <w:r>
        <w:rPr>
          <w:sz w:val="18"/>
        </w:rPr>
        <w:t>= RE 343.801 AgR, rel. min. Ayres Britto, j. 20-3-2012, 2ª T, DJE de 26-6-2012 Contribuição para o custeio do Seguro de Acidente do Trabalho (SAT): Lei 7.787/1989, art. 3º, II; Lei 8.212/1991, art. 22, II: alegação no sentido de que são ofensivos ao art. 195, § 4º, c/c o art. 154, I, da CF: improcedência. Desnecessidade de observância da técnica da competência residual da União, CF, art. 154, I. Desnecessidade de lei complementar para a instituição da contribuição para o SAT.</w:t>
      </w:r>
    </w:p>
    <w:p>
      <w:pPr>
        <w:ind w:left="216"/>
      </w:pPr>
      <w:r>
        <w:rPr>
          <w:b/>
          <w:color w:val="003C8C"/>
          <w:sz w:val="16"/>
        </w:rPr>
        <w:t>[RE 343.446, rel. min. Carlos Velloso, j. 20-3-2003, P, DJ de 4-4-2003.]</w:t>
      </w:r>
    </w:p>
    <w:p>
      <w:r>
        <w:rPr>
          <w:b/>
          <w:color w:val="B46400"/>
          <w:sz w:val="16"/>
        </w:rPr>
        <w:t>JULGADOS CORRELATOS</w:t>
      </w:r>
    </w:p>
    <w:p>
      <w:r>
        <w:rPr>
          <w:color w:val="8C8C8C"/>
          <w:sz w:val="14"/>
        </w:rPr>
        <w:t>cf-art-195-par-4</w:t>
      </w:r>
      <w:r>
        <w:rPr>
          <w:color w:val="0050A0"/>
          <w:sz w:val="14"/>
        </w:rPr>
        <w:t xml:space="preserve"> | RE 228321</w:t>
      </w:r>
      <w:r>
        <w:rPr>
          <w:color w:val="0050A0"/>
          <w:sz w:val="14"/>
        </w:rPr>
        <w:t xml:space="preserve"> | rel. Carlos Velloso</w:t>
      </w:r>
    </w:p>
    <w:p>
      <w:pPr>
        <w:ind w:left="216"/>
      </w:pPr>
      <w:r>
        <w:rPr>
          <w:sz w:val="18"/>
        </w:rPr>
        <w:t>= AI 736.299 AgR, rel. min. Gilmar Mendes, j. 22-2-2011, 2ª T, DJE de 11-3-2011 Contribuições sociais: empresários. Autônomos e avulsos. (...) Contribuição social instituída pela LC 84, de 1996: constitucionalidade.</w:t>
      </w:r>
    </w:p>
    <w:p>
      <w:pPr>
        <w:ind w:left="216"/>
      </w:pPr>
      <w:r>
        <w:rPr>
          <w:b/>
          <w:color w:val="003C8C"/>
          <w:sz w:val="16"/>
        </w:rPr>
        <w:t>[RE 228.321, rel. min. Carlos Velloso, j. 1º-10-1998, P, DJ de 30-5-2003.]</w:t>
      </w:r>
    </w:p>
    <w:p>
      <w:r>
        <w:rPr>
          <w:b/>
          <w:color w:val="B46400"/>
          <w:sz w:val="16"/>
        </w:rPr>
        <w:t>JULGADOS CORRELATOS</w:t>
      </w:r>
    </w:p>
    <w:p>
      <w:r>
        <w:rPr>
          <w:color w:val="8C8C8C"/>
          <w:sz w:val="14"/>
        </w:rPr>
        <w:t>cf-art-195-par-4</w:t>
      </w:r>
      <w:r>
        <w:rPr>
          <w:color w:val="0050A0"/>
          <w:sz w:val="14"/>
        </w:rPr>
        <w:t xml:space="preserve"> | RE 186984</w:t>
      </w:r>
      <w:r>
        <w:rPr>
          <w:color w:val="0050A0"/>
          <w:sz w:val="14"/>
        </w:rPr>
        <w:t xml:space="preserve"> | rel. Celso de Mello</w:t>
      </w:r>
      <w:r>
        <w:rPr>
          <w:color w:val="0050A0"/>
          <w:sz w:val="14"/>
        </w:rPr>
        <w:t xml:space="preserve"> | 1995</w:t>
      </w:r>
    </w:p>
    <w:p>
      <w:pPr>
        <w:ind w:left="216"/>
      </w:pPr>
      <w:r>
        <w:rPr>
          <w:sz w:val="18"/>
        </w:rPr>
        <w:t>= AI 609.496 AgR, rel. min. Ayres Britto, j. 26-10-2010, 2ª T, DJE de 4-3-2011 A norma inscrita no art. 195, I, da Carta Política, por referir-se à contribuição social incidente sobre a folha de salários; expressão esta que apenas alcança a remuneração paga pela empresa em virtude da execução de trabalho subordinado, com vínculo empregatício; não abrange os valores pagos aos autônomos, aos avulsos e aos administradores, que constituem categorias de profissionais não empregados. Precedentes. A Un</w:t>
      </w:r>
    </w:p>
    <w:p>
      <w:pPr>
        <w:ind w:left="216"/>
      </w:pPr>
      <w:r>
        <w:rPr>
          <w:b/>
          <w:color w:val="003C8C"/>
          <w:sz w:val="16"/>
        </w:rPr>
        <w:t>[RE 186.984, rel. min. Celso de Mello, j. 21-2-1995, 1ª T, DJ de 25-8-1995.]</w:t>
      </w:r>
    </w:p>
    <w:p>
      <w:r>
        <w:rPr>
          <w:b/>
          <w:color w:val="B46400"/>
          <w:sz w:val="16"/>
        </w:rPr>
        <w:t>JULGADOS CORRELATOS</w:t>
      </w:r>
    </w:p>
    <w:p>
      <w:r>
        <w:rPr>
          <w:color w:val="8C8C8C"/>
          <w:sz w:val="14"/>
        </w:rPr>
        <w:t>cf-art-195-par-5</w:t>
      </w:r>
      <w:r>
        <w:rPr>
          <w:color w:val="0050A0"/>
          <w:sz w:val="14"/>
        </w:rPr>
        <w:t xml:space="preserve"> | ADI 5758</w:t>
      </w:r>
      <w:r>
        <w:rPr>
          <w:color w:val="0050A0"/>
          <w:sz w:val="14"/>
        </w:rPr>
        <w:t xml:space="preserve"> | rel. Nunes Marques</w:t>
      </w:r>
      <w:r>
        <w:rPr>
          <w:color w:val="0050A0"/>
          <w:sz w:val="14"/>
        </w:rPr>
        <w:t xml:space="preserve"> | 2025</w:t>
      </w:r>
    </w:p>
    <w:p>
      <w:pPr>
        <w:ind w:left="216"/>
      </w:pPr>
      <w:r>
        <w:rPr>
          <w:sz w:val="18"/>
        </w:rPr>
        <w:t xml:space="preserve">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 O fornecimento da substância não caracteriza benefício novo, considerada a previsão de atendimento integral das pessoas pelos serviços públicos de saúde, de modo que o diploma impugnado não </w:t>
      </w:r>
    </w:p>
    <w:p>
      <w:pPr>
        <w:ind w:left="216"/>
      </w:pPr>
      <w:r>
        <w:rPr>
          <w:b/>
          <w:color w:val="003C8C"/>
          <w:sz w:val="16"/>
        </w:rPr>
        <w:t>[ADI 5.758, rel. min. Nunes Marques, j. 14.04.2025, P, DJE de 08.05.2025.]</w:t>
      </w:r>
    </w:p>
    <w:p>
      <w:r>
        <w:rPr>
          <w:b/>
          <w:color w:val="B46400"/>
          <w:sz w:val="16"/>
        </w:rPr>
        <w:t>CONTROLE CONCENTRADO</w:t>
      </w:r>
    </w:p>
    <w:p>
      <w:r>
        <w:rPr>
          <w:color w:val="8C8C8C"/>
          <w:sz w:val="14"/>
        </w:rPr>
        <w:t>cf-art-195-par-5</w:t>
      </w:r>
      <w:r>
        <w:rPr>
          <w:color w:val="0050A0"/>
          <w:sz w:val="14"/>
        </w:rPr>
        <w:t xml:space="preserve"> | ADI 4976</w:t>
      </w:r>
      <w:r>
        <w:rPr>
          <w:color w:val="0050A0"/>
          <w:sz w:val="14"/>
        </w:rPr>
        <w:t xml:space="preserve"> | rel. Ricardo Lewandowski</w:t>
      </w:r>
      <w:r>
        <w:rPr>
          <w:color w:val="0050A0"/>
          <w:sz w:val="14"/>
        </w:rPr>
        <w:t xml:space="preserve"> | 2014</w:t>
      </w:r>
    </w:p>
    <w:p>
      <w:pPr>
        <w:ind w:left="216"/>
      </w:pPr>
      <w:r>
        <w:rPr>
          <w:sz w:val="18"/>
        </w:rPr>
        <w:t>Mostra-se plenamente justificada a iniciativa dos legisladores federais – legítimos representantes que são da vontade popular – em premiar materialmente a incalculável visibilidade internacional positiva proporcionada por um grupo específico e restrito de atletas, bem como em evitar, mediante a instituição de pensão especial, que a extrema penúria material enfrentada por alguns deles ou por suas famílias ponha em xeque o profundo sentimento nacional em relação às seleções brasileiras que disputa</w:t>
      </w:r>
    </w:p>
    <w:p>
      <w:pPr>
        <w:ind w:left="216"/>
      </w:pPr>
      <w:r>
        <w:rPr>
          <w:b/>
          <w:color w:val="003C8C"/>
          <w:sz w:val="16"/>
        </w:rPr>
        <w:t>[ADI 4.976, rel. min. Ricardo Lewandowski, j. 7-5-2014, P, DJE de 30-10-2014.]</w:t>
      </w:r>
    </w:p>
    <w:p>
      <w:r>
        <w:rPr>
          <w:b/>
          <w:color w:val="B46400"/>
          <w:sz w:val="16"/>
        </w:rPr>
        <w:t>CONTROLE CONCENTRADO</w:t>
      </w:r>
    </w:p>
    <w:p>
      <w:r>
        <w:rPr>
          <w:color w:val="8C8C8C"/>
          <w:sz w:val="14"/>
        </w:rPr>
        <w:t>cf-art-195-par-5</w:t>
      </w:r>
      <w:r>
        <w:rPr>
          <w:color w:val="0050A0"/>
          <w:sz w:val="14"/>
        </w:rPr>
        <w:t xml:space="preserve"> | ADI 3853</w:t>
      </w:r>
      <w:r>
        <w:rPr>
          <w:color w:val="0050A0"/>
          <w:sz w:val="14"/>
        </w:rPr>
        <w:t xml:space="preserve"> | rel. Cármen Lúcia</w:t>
      </w:r>
      <w:r>
        <w:rPr>
          <w:color w:val="0050A0"/>
          <w:sz w:val="14"/>
        </w:rPr>
        <w:t xml:space="preserve"> | 2007</w:t>
      </w:r>
    </w:p>
    <w:p>
      <w:pPr>
        <w:ind w:left="216"/>
      </w:pPr>
      <w:r>
        <w:rPr>
          <w:sz w:val="18"/>
        </w:rPr>
        <w:t xml:space="preserve">Instituição de subsídio mensal e vitalício aos ex-governadores daquele Estado, de natureza idêntica ao percebido pelo atual chefe do Poder Executivo estadual. Garantia de pensão ao cônjuge supérstite, na metade do valor percebido em vida pelo titular. Segundo a nova redação acrescentada ao Ato das Disposições Constitucionais Gerais e Transitórias da Constituição de Mato Grosso do Sul, introduzida pela EC 35/2006, os ex-governadores sul-mato-grossenses que exerceram mandato integral, em "caráter </w:t>
      </w:r>
    </w:p>
    <w:p>
      <w:pPr>
        <w:ind w:left="216"/>
      </w:pPr>
      <w:r>
        <w:rPr>
          <w:b/>
          <w:color w:val="003C8C"/>
          <w:sz w:val="16"/>
        </w:rPr>
        <w:t>[ADI 3.853, rel. min. Cármen Lúcia, j. 12-9-2007, P, DJ de 26-10-2007.]</w:t>
        <w:br/>
        <w:t>= [ADPF 745, rel. min. Cármen Lúcia, j. 18-10-2023, P, DJE de 7-12-2023.]</w:t>
      </w:r>
    </w:p>
    <w:p>
      <w:r>
        <w:rPr>
          <w:b/>
          <w:color w:val="B46400"/>
          <w:sz w:val="16"/>
        </w:rPr>
        <w:t>CONTROLE CONCENTRADO</w:t>
      </w:r>
    </w:p>
    <w:p>
      <w:r>
        <w:rPr>
          <w:color w:val="8C8C8C"/>
          <w:sz w:val="14"/>
        </w:rPr>
        <w:t>cf-art-195-par-5</w:t>
      </w:r>
      <w:r>
        <w:rPr>
          <w:color w:val="0050A0"/>
          <w:sz w:val="14"/>
        </w:rPr>
        <w:t xml:space="preserve"> | ADI 3205</w:t>
      </w:r>
      <w:r>
        <w:rPr>
          <w:color w:val="0050A0"/>
          <w:sz w:val="14"/>
        </w:rPr>
        <w:t xml:space="preserve"> | rel. Sepúlveda Pertence</w:t>
      </w:r>
      <w:r>
        <w:rPr>
          <w:color w:val="0050A0"/>
          <w:sz w:val="14"/>
        </w:rPr>
        <w:t xml:space="preserve"> | 2006</w:t>
      </w:r>
    </w:p>
    <w:p>
      <w:pPr>
        <w:ind w:left="216"/>
      </w:pPr>
      <w:r>
        <w:rPr>
          <w:sz w:val="18"/>
        </w:rPr>
        <w:t>Ação direta de inconstitucionalidade: Lei estadual 2.207/2000 do Estado do Mato Grosso do Sul (redação do art. 1º da Lei estadual 2.417/2002), que isenta os aposentados e pensionistas do antigo sistema estadual de previdência da contribuição destinada ao custeio de plano de saúde dos servidores Estado: inconstitucionalidade declarada. (...) Seguridade social: norma que concede benefício: necessidade de previsão legal de fonte de custeio, inexistente no caso (CF, art. 195, § 5º): precedentes.</w:t>
      </w:r>
    </w:p>
    <w:p>
      <w:pPr>
        <w:ind w:left="216"/>
      </w:pPr>
      <w:r>
        <w:rPr>
          <w:b/>
          <w:color w:val="003C8C"/>
          <w:sz w:val="16"/>
        </w:rPr>
        <w:t>[ADI 3.205, rel. min. Sepúlveda Pertence, j. 19-10-2006, P, DJ de 17-11-2006.]</w:t>
      </w:r>
    </w:p>
    <w:p>
      <w:r>
        <w:rPr>
          <w:b/>
          <w:color w:val="B46400"/>
          <w:sz w:val="16"/>
        </w:rPr>
        <w:t>CONTROLE CONCENTRADO</w:t>
      </w:r>
    </w:p>
    <w:p>
      <w:r>
        <w:rPr>
          <w:color w:val="8C8C8C"/>
          <w:sz w:val="14"/>
        </w:rPr>
        <w:t>cf-art-195-par-5</w:t>
      </w:r>
      <w:r>
        <w:rPr>
          <w:color w:val="0050A0"/>
          <w:sz w:val="14"/>
        </w:rPr>
        <w:t xml:space="preserve"> | RE 1512490</w:t>
      </w:r>
      <w:r>
        <w:rPr>
          <w:color w:val="0050A0"/>
          <w:sz w:val="14"/>
        </w:rPr>
        <w:t xml:space="preserve"> | rel. Luís Roberto Barroso</w:t>
      </w:r>
      <w:r>
        <w:rPr>
          <w:color w:val="0050A0"/>
          <w:sz w:val="14"/>
        </w:rPr>
        <w:t xml:space="preserve"> | 2024</w:t>
      </w:r>
    </w:p>
    <w:p>
      <w:pPr>
        <w:ind w:left="216"/>
      </w:pPr>
      <w:r>
        <w:rPr>
          <w:sz w:val="18"/>
        </w:rPr>
        <w:t>“É infraconstitucional a controvérsia sobre o tamanho da propriedade rural descaracterizar, por si só, o regime de economia familiar para a concessão de aposentadoria por idade rural”</w:t>
      </w:r>
    </w:p>
    <w:p>
      <w:pPr>
        <w:ind w:left="216"/>
      </w:pPr>
      <w:r>
        <w:rPr>
          <w:b/>
          <w:color w:val="003C8C"/>
          <w:sz w:val="16"/>
        </w:rPr>
        <w:t>[RE 1.512.490 RG, rel. min. Luís Roberto Barroso, j. 29.11.2024, P, DJE de 5.12.2024, Tema 1.362, com repercussão geral negada.]</w:t>
      </w:r>
    </w:p>
    <w:p>
      <w:r>
        <w:rPr>
          <w:b/>
          <w:color w:val="B46400"/>
          <w:sz w:val="16"/>
        </w:rPr>
        <w:t>REPERCUSSAO GERAL</w:t>
      </w:r>
    </w:p>
    <w:p>
      <w:r>
        <w:rPr>
          <w:color w:val="8C8C8C"/>
          <w:sz w:val="14"/>
        </w:rPr>
        <w:t>cf-art-195-par-5</w:t>
      </w:r>
      <w:r>
        <w:rPr>
          <w:color w:val="0050A0"/>
          <w:sz w:val="14"/>
        </w:rPr>
        <w:t xml:space="preserve"> | RE 1221446</w:t>
      </w:r>
      <w:r>
        <w:rPr>
          <w:color w:val="0050A0"/>
          <w:sz w:val="14"/>
        </w:rPr>
        <w:t xml:space="preserve"> | rel. Dias Toffoli</w:t>
      </w:r>
      <w:r>
        <w:rPr>
          <w:color w:val="0050A0"/>
          <w:sz w:val="14"/>
        </w:rPr>
        <w:t xml:space="preserve"> | 2021</w:t>
      </w:r>
    </w:p>
    <w:p>
      <w:pPr>
        <w:ind w:left="216"/>
      </w:pPr>
      <w:r>
        <w:rPr>
          <w:sz w:val="18"/>
        </w:rPr>
        <w:t>Fixação das teses, as quais demandam análise conjunta: 1) é possível aplicar o artigo 741, parágrafo único, do CPC/73, atual art. 535, § 5º, do CPC/2015, aos feitos submetidos ao procedimento sumaríssimo, desde que o trânsito em julgado da fase de conhecimento seja posterior a 27.8.2001; 2) é admissível a invocação como fundamento da inexigibilidade de ser o título judicial fundado em aplicação ou interpretação tida como incompatível com a Constituição quando houver pronunciamento jurisdicional,</w:t>
      </w:r>
    </w:p>
    <w:p>
      <w:pPr>
        <w:ind w:left="216"/>
      </w:pPr>
      <w:r>
        <w:rPr>
          <w:b/>
          <w:color w:val="003C8C"/>
          <w:sz w:val="16"/>
        </w:rPr>
        <w:t>[RE 1.221.446, rel. min. Dias Toffoli, j. 21-6-2021, P, DJE de 4-8-2022, Tema 1.095, com mérito julgado.]</w:t>
      </w:r>
    </w:p>
    <w:p>
      <w:r>
        <w:rPr>
          <w:b/>
          <w:color w:val="B46400"/>
          <w:sz w:val="16"/>
        </w:rPr>
        <w:t>REPERCUSSAO GERAL</w:t>
      </w:r>
    </w:p>
    <w:p>
      <w:r>
        <w:rPr>
          <w:color w:val="8C8C8C"/>
          <w:sz w:val="14"/>
        </w:rPr>
        <w:t>cf-art-195-par-5</w:t>
      </w:r>
      <w:r>
        <w:rPr>
          <w:color w:val="0050A0"/>
          <w:sz w:val="14"/>
        </w:rPr>
        <w:t xml:space="preserve"> | RE 381367</w:t>
      </w:r>
      <w:r>
        <w:rPr>
          <w:color w:val="0050A0"/>
          <w:sz w:val="14"/>
        </w:rPr>
        <w:t xml:space="preserve"> | 2020</w:t>
      </w:r>
    </w:p>
    <w:p>
      <w:pPr>
        <w:ind w:left="216"/>
      </w:pPr>
      <w:r>
        <w:rPr>
          <w:sz w:val="18"/>
        </w:rPr>
        <w:t>No âmbito do Regime Geral de Previdência Social - RGPS, somente lei pode criar benefícios e vantagens previdenciárias, não havendo, por ora, previsão legal do direito à 'desaposentação' ou à reaposentação, sendo constitucional a regra do art. 18, § 2º, da Lei nº 8.213/91”; b) modular os efeitos do acórdão embargado e da tese de repercussão geral, de forma a preservar a desaposentação aos segurados que tiveram o direito reconhecido por decisão judicial transitada em julgado até a data deste julga</w:t>
      </w:r>
    </w:p>
    <w:p>
      <w:pPr>
        <w:ind w:left="216"/>
      </w:pPr>
      <w:r>
        <w:rPr>
          <w:b/>
          <w:color w:val="003C8C"/>
          <w:sz w:val="16"/>
        </w:rPr>
        <w:t>[RE 381.367 ED e RE 827.833 ED, red do ac. min. Alexandre de Moraes, j. 6-2-2020, P, DJE de 14-12-2020, RG, Tema 503, com mérito julgado.]</w:t>
      </w:r>
    </w:p>
    <w:p>
      <w:r>
        <w:rPr>
          <w:b/>
          <w:color w:val="B46400"/>
          <w:sz w:val="16"/>
        </w:rPr>
        <w:t>REPERCUSSAO GERAL</w:t>
      </w:r>
    </w:p>
    <w:p>
      <w:r>
        <w:rPr>
          <w:color w:val="8C8C8C"/>
          <w:sz w:val="14"/>
        </w:rPr>
        <w:t>cf-art-195-par-5</w:t>
      </w:r>
      <w:r>
        <w:rPr>
          <w:color w:val="0050A0"/>
          <w:sz w:val="14"/>
        </w:rPr>
        <w:t xml:space="preserve"> | RE 597.389</w:t>
      </w:r>
      <w:r>
        <w:rPr>
          <w:color w:val="0050A0"/>
          <w:sz w:val="14"/>
        </w:rPr>
        <w:t xml:space="preserve"> | rel. Gilmar Mendes</w:t>
      </w:r>
    </w:p>
    <w:p>
      <w:pPr>
        <w:ind w:left="216"/>
      </w:pPr>
      <w:r>
        <w:rPr>
          <w:sz w:val="18"/>
        </w:rPr>
        <w:t>(...) não se revela constitucionalmente possível, ao Poder Judiciário, sob o fundamento de isonomia, estender, em sede jurisdicional, majoração de benefício previdenciário, quando inexiste, na lei, a indicação de correspondente fonte de custeio total, sob pena de o tribunal, se assim proceder, atuar em ilegítima condição de legislador positivo, o que contraria o art. 2º da CF.</w:t>
        <w:br/>
        <w:t>[RE 597.389 QO-RG, rel. min. Gilmar Mendes, j. 22-4-2009, P, DJE de 21-8-2009, Tema 165, com mérito julgado.]</w:t>
      </w:r>
    </w:p>
    <w:p>
      <w:r>
        <w:rPr>
          <w:b/>
          <w:color w:val="B46400"/>
          <w:sz w:val="16"/>
        </w:rPr>
        <w:t>JULGADOS CORRELATOS</w:t>
      </w:r>
    </w:p>
    <w:p>
      <w:r>
        <w:rPr>
          <w:color w:val="8C8C8C"/>
          <w:sz w:val="14"/>
        </w:rPr>
        <w:t>cf-art-195-par-5</w:t>
      </w:r>
      <w:r>
        <w:rPr>
          <w:color w:val="0050A0"/>
          <w:sz w:val="14"/>
        </w:rPr>
        <w:t xml:space="preserve"> | RE 219538</w:t>
      </w:r>
      <w:r>
        <w:rPr>
          <w:color w:val="0050A0"/>
          <w:sz w:val="14"/>
        </w:rPr>
        <w:t xml:space="preserve"> | rel. Joaquim Barbosa</w:t>
      </w:r>
      <w:r>
        <w:rPr>
          <w:color w:val="0050A0"/>
          <w:sz w:val="14"/>
        </w:rPr>
        <w:t xml:space="preserve"> | 2010</w:t>
      </w:r>
    </w:p>
    <w:p>
      <w:pPr>
        <w:ind w:left="216"/>
      </w:pPr>
      <w:r>
        <w:rPr>
          <w:sz w:val="18"/>
        </w:rPr>
        <w:t>A Lei estadual 951/1976 previa regras específicas de custeio da pensão parlamentar. Precedente: ADI 455 MC, rel. min. Sepúlveda Pertence.</w:t>
      </w:r>
    </w:p>
    <w:p>
      <w:pPr>
        <w:ind w:left="216"/>
      </w:pPr>
      <w:r>
        <w:rPr>
          <w:b/>
          <w:color w:val="003C8C"/>
          <w:sz w:val="16"/>
        </w:rPr>
        <w:t>[RE 219.538 AgR, rel. min. Joaquim Barbosa, j. 10-8-2010, 2ª T, DJE de 8-10-2010.]</w:t>
      </w:r>
    </w:p>
    <w:p>
      <w:r>
        <w:rPr>
          <w:b/>
          <w:color w:val="B46400"/>
          <w:sz w:val="16"/>
        </w:rPr>
        <w:t>JULGADOS CORRELATOS</w:t>
      </w:r>
    </w:p>
    <w:p>
      <w:r>
        <w:rPr>
          <w:color w:val="8C8C8C"/>
          <w:sz w:val="14"/>
        </w:rPr>
        <w:t>cf-art-195-par-5</w:t>
      </w:r>
      <w:r>
        <w:rPr>
          <w:color w:val="0050A0"/>
          <w:sz w:val="14"/>
        </w:rPr>
        <w:t xml:space="preserve"> | AI 598382</w:t>
      </w:r>
      <w:r>
        <w:rPr>
          <w:color w:val="0050A0"/>
          <w:sz w:val="14"/>
        </w:rPr>
        <w:t xml:space="preserve"> | rel. Cezar Peluso</w:t>
      </w:r>
      <w:r>
        <w:rPr>
          <w:color w:val="0050A0"/>
          <w:sz w:val="14"/>
        </w:rPr>
        <w:t xml:space="preserve"> | 2009</w:t>
      </w:r>
    </w:p>
    <w:p>
      <w:pPr>
        <w:ind w:left="216"/>
      </w:pPr>
      <w:r>
        <w:rPr>
          <w:sz w:val="18"/>
        </w:rPr>
        <w:t>O disposto no art. 195, § 5º, da CF diz respeito apenas à previdência social, não se impondo ao regramento dos planos privados.</w:t>
      </w:r>
    </w:p>
    <w:p>
      <w:pPr>
        <w:ind w:left="216"/>
      </w:pPr>
      <w:r>
        <w:rPr>
          <w:b/>
          <w:color w:val="003C8C"/>
          <w:sz w:val="16"/>
        </w:rPr>
        <w:t>[AI 598.382 AgR, rel. min. Cezar Peluso, j. 31-3-2009, 2ª T, DJE de 30-4-2009.]</w:t>
      </w:r>
    </w:p>
    <w:p>
      <w:r>
        <w:rPr>
          <w:b/>
          <w:color w:val="B46400"/>
          <w:sz w:val="16"/>
        </w:rPr>
        <w:t>JULGADOS CORRELATOS</w:t>
      </w:r>
    </w:p>
    <w:p>
      <w:r>
        <w:rPr>
          <w:color w:val="8C8C8C"/>
          <w:sz w:val="14"/>
        </w:rPr>
        <w:t>cf-art-195-par-5</w:t>
      </w:r>
      <w:r>
        <w:rPr>
          <w:color w:val="0050A0"/>
          <w:sz w:val="14"/>
        </w:rPr>
        <w:t xml:space="preserve"> | RE 220742</w:t>
      </w:r>
      <w:r>
        <w:rPr>
          <w:color w:val="0050A0"/>
          <w:sz w:val="14"/>
        </w:rPr>
        <w:t xml:space="preserve"> | rel. Néri da Silveira</w:t>
      </w:r>
      <w:r>
        <w:rPr>
          <w:color w:val="0050A0"/>
          <w:sz w:val="14"/>
        </w:rPr>
        <w:t xml:space="preserve"> | 2008</w:t>
      </w:r>
    </w:p>
    <w:p>
      <w:pPr>
        <w:ind w:left="216"/>
      </w:pPr>
      <w:r>
        <w:rPr>
          <w:sz w:val="18"/>
        </w:rPr>
        <w:t>= RE 596.637 AgR, rel. min. Cármen Lúcia, j. 8-9-2009, 1ª T, DJE de 2-10-2009 Inexigibilidade (...) da observância do art. 195, § 5º, da CF, quando o benefício é criado diretamente pela Constituição.</w:t>
      </w:r>
    </w:p>
    <w:p>
      <w:pPr>
        <w:ind w:left="216"/>
      </w:pPr>
      <w:r>
        <w:rPr>
          <w:b/>
          <w:color w:val="003C8C"/>
          <w:sz w:val="16"/>
        </w:rPr>
        <w:t>[RE 220.742, rel. min. Néri da Silveira, j. 3-3-2008, 2ª T, DJ de 4-9-1998.]</w:t>
      </w:r>
    </w:p>
    <w:p>
      <w:r>
        <w:rPr>
          <w:b/>
          <w:color w:val="B46400"/>
          <w:sz w:val="16"/>
        </w:rPr>
        <w:t>JULGADOS CORRELATOS</w:t>
      </w:r>
    </w:p>
    <w:p>
      <w:r>
        <w:rPr>
          <w:color w:val="8C8C8C"/>
          <w:sz w:val="14"/>
        </w:rPr>
        <w:t>cf-art-195-par-5</w:t>
      </w:r>
      <w:r>
        <w:rPr>
          <w:color w:val="0050A0"/>
          <w:sz w:val="14"/>
        </w:rPr>
        <w:t xml:space="preserve"> | RE 151106</w:t>
      </w:r>
      <w:r>
        <w:rPr>
          <w:color w:val="0050A0"/>
          <w:sz w:val="14"/>
        </w:rPr>
        <w:t xml:space="preserve"> | rel. Celso de Mello</w:t>
      </w:r>
      <w:r>
        <w:rPr>
          <w:color w:val="0050A0"/>
          <w:sz w:val="14"/>
        </w:rPr>
        <w:t xml:space="preserve"> | 1993</w:t>
      </w:r>
    </w:p>
    <w:p>
      <w:pPr>
        <w:ind w:left="216"/>
      </w:pPr>
      <w:r>
        <w:rPr>
          <w:sz w:val="18"/>
        </w:rPr>
        <w:t xml:space="preserve">= AI 792.329 AgR, rel. min. Cármen Lúcia, j. 17-8-2010, 1ª T, DJE de 3-9-2010 Vide RE 151.106 AgR, rel. min. Celso de Mello, j. 28-9-1993, 1ª T, DJ de 26-11-1993 A jurisprudência do STF firmou-se, de modo unânime e uniforme, no sentido da autoaplicabilidade das normas inscritas no art. 201, §§ 5º e 6º, da CF. (...) A exigência inscrita no art. 195, § 5º, da Carta Política traduz comando que tem, por destinatário exclusivo, o próprio legislador ordinário, no que se refere à criação, majoração ou </w:t>
      </w:r>
    </w:p>
    <w:p>
      <w:pPr>
        <w:ind w:left="216"/>
      </w:pPr>
      <w:r>
        <w:rPr>
          <w:b/>
          <w:color w:val="003C8C"/>
          <w:sz w:val="16"/>
        </w:rPr>
        <w:t>[RE 151.106 AgR, rel. min. Celso de Mello, j. 28-9-1993, 1ª T, DJ de 26-11-1993.]</w:t>
      </w:r>
    </w:p>
    <w:p>
      <w:r>
        <w:rPr>
          <w:b/>
          <w:color w:val="B46400"/>
          <w:sz w:val="16"/>
        </w:rPr>
        <w:t>JULGADOS CORRELATOS</w:t>
      </w:r>
    </w:p>
    <w:p>
      <w:r>
        <w:rPr>
          <w:color w:val="8C8C8C"/>
          <w:sz w:val="14"/>
        </w:rPr>
        <w:t>cf-art-195-par-5</w:t>
      </w:r>
      <w:r>
        <w:rPr>
          <w:color w:val="0050A0"/>
          <w:sz w:val="14"/>
        </w:rPr>
        <w:t xml:space="preserve"> | RE 220.742</w:t>
      </w:r>
      <w:r>
        <w:rPr>
          <w:color w:val="0050A0"/>
          <w:sz w:val="14"/>
        </w:rPr>
        <w:t xml:space="preserve"> | rel. Néri da Silveira</w:t>
      </w:r>
    </w:p>
    <w:p>
      <w:pPr>
        <w:ind w:left="216"/>
      </w:pPr>
      <w:r>
        <w:rPr>
          <w:sz w:val="18"/>
        </w:rPr>
        <w:t>Vide RE 220.742, rel. min. Néri da Silveira, j. 3-3-2008, 2ª T, DJ de 4-9-1998</w:t>
      </w:r>
    </w:p>
    <w:p>
      <w:r>
        <w:rPr>
          <w:b/>
          <w:color w:val="B46400"/>
          <w:sz w:val="16"/>
        </w:rPr>
        <w:t>SUMULA VINCULANTE</w:t>
      </w:r>
    </w:p>
    <w:p>
      <w:r>
        <w:rPr>
          <w:color w:val="8C8C8C"/>
          <w:sz w:val="14"/>
        </w:rPr>
        <w:t>cf-art-195-par-6</w:t>
      </w:r>
    </w:p>
    <w:p>
      <w:pPr>
        <w:ind w:left="216"/>
      </w:pPr>
      <w:r>
        <w:rPr>
          <w:sz w:val="18"/>
        </w:rPr>
        <w:t>Norma legal que altera o prazo de recolhimento de obrigação tributária não se sujeita ao princípio da anterioridade.</w:t>
      </w:r>
    </w:p>
    <w:p>
      <w:pPr>
        <w:ind w:left="216"/>
      </w:pPr>
      <w:r>
        <w:rPr>
          <w:b/>
          <w:color w:val="003C8C"/>
          <w:sz w:val="16"/>
        </w:rPr>
        <w:t>[Súmula Vinculante 50.]</w:t>
      </w:r>
    </w:p>
    <w:p>
      <w:r>
        <w:rPr>
          <w:b/>
          <w:color w:val="B46400"/>
          <w:sz w:val="16"/>
        </w:rPr>
        <w:t>SUMULA VINCULANTE</w:t>
      </w:r>
    </w:p>
    <w:p>
      <w:r>
        <w:rPr>
          <w:color w:val="8C8C8C"/>
          <w:sz w:val="14"/>
        </w:rPr>
        <w:t>cf-art-195-par-6</w:t>
      </w:r>
      <w:r>
        <w:rPr>
          <w:color w:val="0050A0"/>
          <w:sz w:val="14"/>
        </w:rPr>
        <w:t xml:space="preserve"> | ADI 3465</w:t>
      </w:r>
      <w:r>
        <w:rPr>
          <w:color w:val="0050A0"/>
          <w:sz w:val="14"/>
        </w:rPr>
        <w:t xml:space="preserve"> | rel. Luís Roberto Barroso</w:t>
      </w:r>
      <w:r>
        <w:rPr>
          <w:color w:val="0050A0"/>
          <w:sz w:val="14"/>
        </w:rPr>
        <w:t xml:space="preserve"> | 2025</w:t>
      </w:r>
    </w:p>
    <w:p>
      <w:pPr>
        <w:ind w:left="216"/>
      </w:pPr>
      <w:r>
        <w:rPr>
          <w:sz w:val="18"/>
        </w:rP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w:t>
      </w:r>
    </w:p>
    <w:p>
      <w:pPr>
        <w:ind w:left="216"/>
      </w:pPr>
      <w:r>
        <w:rPr>
          <w:b/>
          <w:color w:val="003C8C"/>
          <w:sz w:val="16"/>
        </w:rPr>
        <w:t>[ADI 3.465, rel. min. Luís Roberto Barroso, red. do ac. min. Dias Toffoli, j. 29.09.2025, P, DJE de 14.10.2025.]</w:t>
      </w:r>
    </w:p>
    <w:p>
      <w:r>
        <w:rPr>
          <w:b/>
          <w:color w:val="B46400"/>
          <w:sz w:val="16"/>
        </w:rPr>
        <w:t>SUMULA VINCULANTE</w:t>
      </w:r>
    </w:p>
    <w:p>
      <w:r>
        <w:rPr>
          <w:color w:val="8C8C8C"/>
          <w:sz w:val="14"/>
        </w:rPr>
        <w:t>cf-art-195-par-6</w:t>
      </w:r>
      <w:r>
        <w:rPr>
          <w:color w:val="0050A0"/>
          <w:sz w:val="14"/>
        </w:rPr>
        <w:t xml:space="preserve"> | ADC 84</w:t>
      </w:r>
      <w:r>
        <w:rPr>
          <w:color w:val="0050A0"/>
          <w:sz w:val="14"/>
        </w:rPr>
        <w:t xml:space="preserve"> | rel. Cristiano Zanin</w:t>
      </w:r>
      <w:r>
        <w:rPr>
          <w:color w:val="0050A0"/>
          <w:sz w:val="14"/>
        </w:rPr>
        <w:t xml:space="preserve"> | 2024</w:t>
      </w:r>
    </w:p>
    <w:p>
      <w:pPr>
        <w:ind w:left="216"/>
      </w:pPr>
      <w:r>
        <w:rPr>
          <w:sz w:val="18"/>
        </w:rPr>
        <w:t>A incidência das alíquotas de 0,65% e 4% da contribuição ao PIS e da COFINS previstas no art. 1º do Decreto n. 8.426/2015, repristinado pelo Decreto n. 11.374/2023, não está sujeita a anterioridade nonagesimal.</w:t>
      </w:r>
    </w:p>
    <w:p>
      <w:pPr>
        <w:ind w:left="216"/>
      </w:pPr>
      <w:r>
        <w:rPr>
          <w:b/>
          <w:color w:val="003C8C"/>
          <w:sz w:val="16"/>
        </w:rPr>
        <w:t>[ADC 84, rel. min. Cristiano Zanin, j. 14.10.2024, P, DJE de 22.10.2024.]</w:t>
      </w:r>
    </w:p>
    <w:p>
      <w:r>
        <w:rPr>
          <w:b/>
          <w:color w:val="B46400"/>
          <w:sz w:val="16"/>
        </w:rPr>
        <w:t>SUMULA VINCULANTE</w:t>
      </w:r>
    </w:p>
    <w:p>
      <w:r>
        <w:rPr>
          <w:color w:val="8C8C8C"/>
          <w:sz w:val="14"/>
        </w:rPr>
        <w:t>cf-art-195-par-6</w:t>
      </w:r>
      <w:r>
        <w:rPr>
          <w:color w:val="0050A0"/>
          <w:sz w:val="14"/>
        </w:rPr>
        <w:t xml:space="preserve"> | ADI 7181</w:t>
      </w:r>
      <w:r>
        <w:rPr>
          <w:color w:val="0050A0"/>
          <w:sz w:val="14"/>
        </w:rPr>
        <w:t xml:space="preserve"> | rel. Dias Toffoli</w:t>
      </w:r>
      <w:r>
        <w:rPr>
          <w:color w:val="0050A0"/>
          <w:sz w:val="14"/>
        </w:rPr>
        <w:t xml:space="preserve"> | 2022</w:t>
      </w:r>
    </w:p>
    <w:p>
      <w:pPr>
        <w:ind w:left="216"/>
      </w:pPr>
      <w:r>
        <w:rPr>
          <w:sz w:val="18"/>
        </w:rPr>
        <w:t>PIS/Pasep e COFINS. Medida Provisória nº 1.118/22. Revogação da possibilidade de as pessoas jurídicas adquirentes finais dos produtos a que se refere o caput do art. 9º da LC nº 192/22 manterem os créditos vinculados. Majoração indireta da carga tributária. Necessidade de observância da anterioridade nonagesimal.</w:t>
      </w:r>
    </w:p>
    <w:p>
      <w:pPr>
        <w:ind w:left="216"/>
      </w:pPr>
      <w:r>
        <w:rPr>
          <w:b/>
          <w:color w:val="003C8C"/>
          <w:sz w:val="16"/>
        </w:rPr>
        <w:t>[ADI 7.181 MC REF, rel. min. Dias Toffoli, j. 21-6-2022, P, DJE de 9-8-2022.]</w:t>
      </w:r>
    </w:p>
    <w:p>
      <w:r>
        <w:rPr>
          <w:b/>
          <w:color w:val="B46400"/>
          <w:sz w:val="16"/>
        </w:rPr>
        <w:t>SUMULA VINCULANTE</w:t>
      </w:r>
    </w:p>
    <w:p>
      <w:r>
        <w:rPr>
          <w:color w:val="8C8C8C"/>
          <w:sz w:val="14"/>
        </w:rPr>
        <w:t>cf-art-195-par-6</w:t>
      </w:r>
      <w:r>
        <w:rPr>
          <w:color w:val="0050A0"/>
          <w:sz w:val="14"/>
        </w:rPr>
        <w:t xml:space="preserve"> | ADI 5277</w:t>
      </w:r>
      <w:r>
        <w:rPr>
          <w:color w:val="0050A0"/>
          <w:sz w:val="14"/>
        </w:rPr>
        <w:t xml:space="preserve"> | rel. Dias Toffoli</w:t>
      </w:r>
      <w:r>
        <w:rPr>
          <w:color w:val="0050A0"/>
          <w:sz w:val="14"/>
        </w:rPr>
        <w:t xml:space="preserve"> | 2020</w:t>
      </w:r>
    </w:p>
    <w:p>
      <w:pPr>
        <w:ind w:left="216"/>
      </w:pPr>
      <w:r>
        <w:rPr>
          <w:sz w:val="18"/>
        </w:rPr>
        <w:t>A majoração da contribuição ao PIS/Pasep ou da Cofins por meio de decreto autorizado submete-se à anterioridade nonagesimal prevista no art. 195, § 6º, da CF/88, correspondente a seu art. 150, III, c.</w:t>
      </w:r>
    </w:p>
    <w:p>
      <w:pPr>
        <w:ind w:left="216"/>
      </w:pPr>
      <w:r>
        <w:rPr>
          <w:b/>
          <w:color w:val="003C8C"/>
          <w:sz w:val="16"/>
        </w:rPr>
        <w:t>[ADI 5.277, rel. min. Dias Toffoli, j. 10-12-2020, P, DJE de 25-3-2021.]</w:t>
      </w:r>
    </w:p>
    <w:p>
      <w:r>
        <w:rPr>
          <w:b/>
          <w:color w:val="B46400"/>
          <w:sz w:val="16"/>
        </w:rPr>
        <w:t>SUMULA VINCULANTE</w:t>
      </w:r>
    </w:p>
    <w:p>
      <w:r>
        <w:rPr>
          <w:color w:val="8C8C8C"/>
          <w:sz w:val="14"/>
        </w:rPr>
        <w:t>cf-art-195-par-6</w:t>
      </w:r>
      <w:r>
        <w:rPr>
          <w:color w:val="0050A0"/>
          <w:sz w:val="14"/>
        </w:rPr>
        <w:t xml:space="preserve"> | ADI 1135</w:t>
      </w:r>
      <w:r>
        <w:rPr>
          <w:color w:val="0050A0"/>
          <w:sz w:val="14"/>
        </w:rPr>
        <w:t xml:space="preserve"> | rel. Sepúlveda Pertence</w:t>
      </w:r>
      <w:r>
        <w:rPr>
          <w:color w:val="0050A0"/>
          <w:sz w:val="14"/>
        </w:rPr>
        <w:t xml:space="preserve"> | 1997</w:t>
      </w:r>
    </w:p>
    <w:p>
      <w:pPr>
        <w:ind w:left="216"/>
      </w:pPr>
      <w:r>
        <w:rPr>
          <w:sz w:val="18"/>
        </w:rPr>
        <w:t>Previdência social: contribuição social do servidor público: restabelecimento do sistema de alíquotas progressivas pela MP 560, de 26-7-1994, e suas sucessivas reedições, com vigência retroativa a 1º-7-1994 quando cessara a da Lei  8.688/1993, que inicialmente havia instituído: violação, no ponto, pela MP 560/1994 e suas reedições, da regra de anterioridade mitigada do art. 195, § 6º, da Constituição; consequente inconstitucionalidade da mencionada regra de vigência que, dada a solução de contin</w:t>
      </w:r>
    </w:p>
    <w:p>
      <w:pPr>
        <w:ind w:left="216"/>
      </w:pPr>
      <w:r>
        <w:rPr>
          <w:b/>
          <w:color w:val="003C8C"/>
          <w:sz w:val="16"/>
        </w:rPr>
        <w:t>[ADI 1.135, red. do ac. min. Sepúlveda Pertence, j. 13-8-1997, P, DJ de 5-12-1997.]</w:t>
      </w:r>
    </w:p>
    <w:p>
      <w:r>
        <w:rPr>
          <w:b/>
          <w:color w:val="B46400"/>
          <w:sz w:val="16"/>
        </w:rPr>
        <w:t>SUMULA VINCULANTE</w:t>
      </w:r>
    </w:p>
    <w:p>
      <w:r>
        <w:rPr>
          <w:color w:val="8C8C8C"/>
          <w:sz w:val="14"/>
        </w:rPr>
        <w:t>cf-art-195-par-6</w:t>
      </w:r>
      <w:r>
        <w:rPr>
          <w:color w:val="0050A0"/>
          <w:sz w:val="14"/>
        </w:rPr>
        <w:t xml:space="preserve"> | ARE 1285177</w:t>
      </w:r>
      <w:r>
        <w:rPr>
          <w:color w:val="0050A0"/>
          <w:sz w:val="14"/>
        </w:rPr>
        <w:t xml:space="preserve"> | rel. Cristiano Zanin</w:t>
      </w:r>
      <w:r>
        <w:rPr>
          <w:color w:val="0050A0"/>
          <w:sz w:val="14"/>
        </w:rPr>
        <w:t xml:space="preserve"> | 2025</w:t>
      </w:r>
    </w:p>
    <w:p>
      <w:pPr>
        <w:ind w:left="216"/>
      </w:pPr>
      <w:r>
        <w:rPr>
          <w:sz w:val="18"/>
        </w:rPr>
        <w:t>= RE 367.001 AgR, rel. min. Dias Toffoli, j. 30-10-2012, 1ª T, DJE de 5-12-2012 As reduções do percentual de crédito a ser apurado no REINTEGRA, assim como a revogação do benefício, ensejam a majoração indireta das contribuições para o PIS e COFINS e devem observar, quanto à sua vigência, o princípio da anterioridade nonagesimal, previsto no art. 195, § 6º, da Constituição Federal, não se lhes aplicando o princípio da anterioridade geral ou de exercício, previsto no art. 150, III, b.</w:t>
      </w:r>
    </w:p>
    <w:p>
      <w:pPr>
        <w:ind w:left="216"/>
      </w:pPr>
      <w:r>
        <w:rPr>
          <w:b/>
          <w:color w:val="003C8C"/>
          <w:sz w:val="16"/>
        </w:rPr>
        <w:t>[ARE 1.285.177, rel. min. Cristiano Zanin, j. 26.05.2025, P, DJE de 06.06.2025, Tema 1.108, com mérito julgado.]</w:t>
      </w:r>
    </w:p>
    <w:p>
      <w:r>
        <w:rPr>
          <w:b/>
          <w:color w:val="B46400"/>
          <w:sz w:val="16"/>
        </w:rPr>
        <w:t>SUMULA VINCULANTE</w:t>
      </w:r>
    </w:p>
    <w:p>
      <w:r>
        <w:rPr>
          <w:color w:val="8C8C8C"/>
          <w:sz w:val="14"/>
        </w:rPr>
        <w:t>cf-art-195-par-6</w:t>
      </w:r>
      <w:r>
        <w:rPr>
          <w:color w:val="0050A0"/>
          <w:sz w:val="14"/>
        </w:rPr>
        <w:t xml:space="preserve"> | ARE 1527985</w:t>
      </w:r>
      <w:r>
        <w:rPr>
          <w:color w:val="0050A0"/>
          <w:sz w:val="14"/>
        </w:rPr>
        <w:t xml:space="preserve"> | rel. Luís Roberto Barroso</w:t>
      </w:r>
      <w:r>
        <w:rPr>
          <w:color w:val="0050A0"/>
          <w:sz w:val="14"/>
        </w:rPr>
        <w:t xml:space="preserve"> | 2025</w:t>
      </w:r>
    </w:p>
    <w:p>
      <w:pPr>
        <w:ind w:left="216"/>
      </w:pPr>
      <w:r>
        <w:rPr>
          <w:sz w:val="18"/>
        </w:rPr>
        <w:t>“A aplicação das alíquotas integrais do AFRMM, a partir da revogação do Decreto nº 11.321/2022 pelo Decreto nº 11.374/2023, não está submetida à anterioridade tributária (exercício e nonagesimal).”</w:t>
      </w:r>
    </w:p>
    <w:p>
      <w:pPr>
        <w:ind w:left="216"/>
      </w:pPr>
      <w:r>
        <w:rPr>
          <w:b/>
          <w:color w:val="003C8C"/>
          <w:sz w:val="16"/>
        </w:rPr>
        <w:t>[ARE 1.527.985 RG, rel. min. Luís Roberto Barroso, j. 3.2.2025, P, DJE de 12.2.2025, Tema 1.368, com mérito julgado.]</w:t>
      </w:r>
    </w:p>
    <w:p>
      <w:r>
        <w:rPr>
          <w:b/>
          <w:color w:val="B46400"/>
          <w:sz w:val="16"/>
        </w:rPr>
        <w:t>SUMULA VINCULANTE</w:t>
      </w:r>
    </w:p>
    <w:p>
      <w:r>
        <w:rPr>
          <w:color w:val="8C8C8C"/>
          <w:sz w:val="14"/>
        </w:rPr>
        <w:t>cf-art-195-par-6</w:t>
      </w:r>
      <w:r>
        <w:rPr>
          <w:color w:val="0050A0"/>
          <w:sz w:val="14"/>
        </w:rPr>
        <w:t xml:space="preserve"> | RE 1501643</w:t>
      </w:r>
      <w:r>
        <w:rPr>
          <w:color w:val="0050A0"/>
          <w:sz w:val="14"/>
        </w:rPr>
        <w:t xml:space="preserve"> | rel. Luís Roberto Barroso</w:t>
      </w:r>
      <w:r>
        <w:rPr>
          <w:color w:val="0050A0"/>
          <w:sz w:val="14"/>
        </w:rPr>
        <w:t xml:space="preserve"> | 2024</w:t>
      </w:r>
    </w:p>
    <w:p>
      <w:pPr>
        <w:ind w:left="216"/>
      </w:pPr>
      <w:r>
        <w:rPr>
          <w:sz w:val="18"/>
        </w:rPr>
        <w:t>“A aplicação das alíquotas integrais do PIS e da COFINS, a partir da repristinação promovida pelo Decreto nº 11.374/2023, não está submetida à anterioridade nonagesimal”.</w:t>
      </w:r>
    </w:p>
    <w:p>
      <w:pPr>
        <w:ind w:left="216"/>
      </w:pPr>
      <w:r>
        <w:rPr>
          <w:b/>
          <w:color w:val="003C8C"/>
          <w:sz w:val="16"/>
        </w:rPr>
        <w:t>[RE 1.501.643 RG, rel. min. Luís Roberto Barroso, j. 18.10.2024, P, DJE de 22.10.2024, Tema 1.337, com mérito julgado.]</w:t>
      </w:r>
    </w:p>
    <w:p>
      <w:r>
        <w:rPr>
          <w:b/>
          <w:color w:val="B46400"/>
          <w:sz w:val="16"/>
        </w:rPr>
        <w:t>REPERCUSSAO GERAL</w:t>
      </w:r>
    </w:p>
    <w:p>
      <w:r>
        <w:rPr>
          <w:color w:val="8C8C8C"/>
          <w:sz w:val="14"/>
        </w:rPr>
        <w:t>cf-art-195-par-6</w:t>
      </w:r>
      <w:r>
        <w:rPr>
          <w:color w:val="0050A0"/>
          <w:sz w:val="14"/>
        </w:rPr>
        <w:t xml:space="preserve"> | RE 848.353</w:t>
      </w:r>
      <w:r>
        <w:rPr>
          <w:color w:val="0050A0"/>
          <w:sz w:val="14"/>
        </w:rPr>
        <w:t xml:space="preserve"> | rel. Teori Zavascki</w:t>
      </w:r>
    </w:p>
    <w:p>
      <w:pPr>
        <w:ind w:left="216"/>
      </w:pPr>
      <w:r>
        <w:rPr>
          <w:sz w:val="18"/>
        </w:rPr>
        <w:t>Contribuição ao PIS. EC 17/1997. Necessidade de observância ao princípio da anterioridade nonagesimal (CF/1988, art. 195, § 6º). (...) A contribuição ao PIS só pode ser exigida, na forma estabelecida pelo art. 2º da EC 17/1997, após decorridos noventa dias da data da publicação da referida emenda constitucional.</w:t>
        <w:br/>
        <w:t>[RE 848.353 RG, rel. min. Teori Zavascki, j. 12-5-2016, P, DJE de 23-5-2016, Tema 894, com mérito julgado.]</w:t>
        <w:br/>
        <w:t>Vide RE 587.008, rel. min. Dias Toffoli, j. 2-2-2011, P, DJE de 6-5-2011, Tema</w:t>
      </w:r>
    </w:p>
    <w:p>
      <w:r>
        <w:rPr>
          <w:b/>
          <w:color w:val="B46400"/>
          <w:sz w:val="16"/>
        </w:rPr>
        <w:t>JULGADOS CORRELATOS</w:t>
      </w:r>
    </w:p>
    <w:p>
      <w:r>
        <w:rPr>
          <w:color w:val="8C8C8C"/>
          <w:sz w:val="14"/>
        </w:rPr>
        <w:t>cf-art-195-par-6</w:t>
      </w:r>
      <w:r>
        <w:rPr>
          <w:color w:val="0050A0"/>
          <w:sz w:val="14"/>
        </w:rPr>
        <w:t xml:space="preserve"> | RE 211446</w:t>
      </w:r>
      <w:r>
        <w:rPr>
          <w:color w:val="0050A0"/>
          <w:sz w:val="14"/>
        </w:rPr>
        <w:t xml:space="preserve"> | rel. Luiz Fux</w:t>
      </w:r>
      <w:r>
        <w:rPr>
          <w:color w:val="0050A0"/>
          <w:sz w:val="14"/>
        </w:rPr>
        <w:t xml:space="preserve"> | 2018</w:t>
      </w:r>
    </w:p>
    <w:p>
      <w:pPr>
        <w:ind w:left="216"/>
      </w:pPr>
      <w:r>
        <w:rPr>
          <w:sz w:val="18"/>
        </w:rPr>
        <w:t>(...) reconhecendo a constitucionalidade da Lei 7.689/1988, que instituiu a CSLL, bem como da majoração de suas alíquotas, efetivada pela Lei 7.856/1989, na linha dos precedentes desta Corte . (...) quanto à aplicação da base de cálculo majorada para o ano-base de 1989, aplicando o entendimento do Plenário no RE 183.119, reputo-a inconstitucional, declarando a incompatibilidade da parte final do caput do art. 1º da Lei 7.988/1989 (“correspondente ao períodobase de 1989”) com a Constituição Feder</w:t>
      </w:r>
    </w:p>
    <w:p>
      <w:pPr>
        <w:ind w:left="216"/>
      </w:pPr>
      <w:r>
        <w:rPr>
          <w:b/>
          <w:color w:val="003C8C"/>
          <w:sz w:val="16"/>
        </w:rPr>
        <w:t>[RE 211.446-ED-ED, rel. min. Luiz Fux, j. 20-9-2018, P, DJE de 2-8-2019.]</w:t>
      </w:r>
    </w:p>
    <w:p>
      <w:r>
        <w:rPr>
          <w:b/>
          <w:color w:val="B46400"/>
          <w:sz w:val="16"/>
        </w:rPr>
        <w:t>JULGADOS CORRELATOS</w:t>
      </w:r>
    </w:p>
    <w:p>
      <w:r>
        <w:rPr>
          <w:color w:val="8C8C8C"/>
          <w:sz w:val="14"/>
        </w:rPr>
        <w:t>cf-art-195-par-6</w:t>
      </w:r>
      <w:r>
        <w:rPr>
          <w:color w:val="0050A0"/>
          <w:sz w:val="14"/>
        </w:rPr>
        <w:t xml:space="preserve"> | RE 1099076</w:t>
      </w:r>
      <w:r>
        <w:rPr>
          <w:color w:val="0050A0"/>
          <w:sz w:val="14"/>
        </w:rPr>
        <w:t xml:space="preserve"> | rel. Dias Toffoli</w:t>
      </w:r>
      <w:r>
        <w:rPr>
          <w:color w:val="0050A0"/>
          <w:sz w:val="14"/>
        </w:rPr>
        <w:t xml:space="preserve"> | 2018</w:t>
      </w:r>
    </w:p>
    <w:p>
      <w:pPr>
        <w:ind w:left="216"/>
      </w:pPr>
      <w:r>
        <w:rPr>
          <w:sz w:val="18"/>
        </w:rPr>
        <w:t>REINTEGRA. (...) A alteração dos coeficientes de redução de alíquota pelo Poder Executivo perpetrada pelo Decreto 8.415/2015 não se submete à regra da anterioridade geral, por força de disposição expressa do art. 195, § 6º, da Constituição, o qual excepciona as contribuições sociais destinadas à Seguridade Social do disposto no art. 150, III, b, da Constituição Federal.</w:t>
      </w:r>
    </w:p>
    <w:p>
      <w:pPr>
        <w:ind w:left="216"/>
      </w:pPr>
      <w:r>
        <w:rPr>
          <w:b/>
          <w:color w:val="003C8C"/>
          <w:sz w:val="16"/>
        </w:rPr>
        <w:t>[RE 1.099.076-AgR-AgR-segundo, rel. min. Dias Toffoli, j. 9-4-2018, 2ª T, DJE de 27-4-2018.]</w:t>
      </w:r>
    </w:p>
    <w:p>
      <w:r>
        <w:rPr>
          <w:b/>
          <w:color w:val="B46400"/>
          <w:sz w:val="16"/>
        </w:rPr>
        <w:t>JULGADOS CORRELATOS</w:t>
      </w:r>
    </w:p>
    <w:p>
      <w:r>
        <w:rPr>
          <w:color w:val="8C8C8C"/>
          <w:sz w:val="14"/>
        </w:rPr>
        <w:t>cf-art-195-par-6</w:t>
      </w:r>
      <w:r>
        <w:rPr>
          <w:color w:val="0050A0"/>
          <w:sz w:val="14"/>
        </w:rPr>
        <w:t xml:space="preserve"> | RE 218947</w:t>
      </w:r>
      <w:r>
        <w:rPr>
          <w:color w:val="0050A0"/>
          <w:sz w:val="14"/>
        </w:rPr>
        <w:t xml:space="preserve"> | rel. Dias Toffoli</w:t>
      </w:r>
      <w:r>
        <w:rPr>
          <w:color w:val="0050A0"/>
          <w:sz w:val="14"/>
        </w:rPr>
        <w:t xml:space="preserve"> | 2014</w:t>
      </w:r>
    </w:p>
    <w:p>
      <w:pPr>
        <w:ind w:left="216"/>
      </w:pPr>
      <w:r>
        <w:rPr>
          <w:sz w:val="18"/>
        </w:rPr>
        <w:t>O Plenário da Corte reiteradamente tem declarado a inconstitucionalidade de leis, por ofensa ao princípio da irretroatividade, em virtude da inexigibilidade da CSLL dentro do prazo de noventa dias da publicação da norma (art. 195, § 6º, CF) que a institui ou majora sua alíquota. Indevida a majoração imposta pelo art. 11 da Lei 8.114/1990, no exercício de 1991, sobre o lucro apurado no ano-base 1990.</w:t>
      </w:r>
    </w:p>
    <w:p>
      <w:pPr>
        <w:ind w:left="216"/>
      </w:pPr>
      <w:r>
        <w:rPr>
          <w:b/>
          <w:color w:val="003C8C"/>
          <w:sz w:val="16"/>
        </w:rPr>
        <w:t>[RE 218.947 AgR-segundo, rel. min. Dias Toffoli, j. 4-2-2014, 1ª T, DJE de 26-2-2014.]</w:t>
      </w:r>
    </w:p>
    <w:p>
      <w:r>
        <w:rPr>
          <w:b/>
          <w:color w:val="B46400"/>
          <w:sz w:val="16"/>
        </w:rPr>
        <w:t>JULGADOS CORRELATOS</w:t>
      </w:r>
    </w:p>
    <w:p>
      <w:r>
        <w:rPr>
          <w:color w:val="8C8C8C"/>
          <w:sz w:val="14"/>
        </w:rPr>
        <w:t>cf-art-195-par-6</w:t>
      </w:r>
      <w:r>
        <w:rPr>
          <w:color w:val="0050A0"/>
          <w:sz w:val="14"/>
        </w:rPr>
        <w:t xml:space="preserve"> | RE 509832</w:t>
      </w:r>
      <w:r>
        <w:rPr>
          <w:color w:val="0050A0"/>
          <w:sz w:val="14"/>
        </w:rPr>
        <w:t xml:space="preserve"> | rel. Cezar Peluso</w:t>
      </w:r>
      <w:r>
        <w:rPr>
          <w:color w:val="0050A0"/>
          <w:sz w:val="14"/>
        </w:rPr>
        <w:t xml:space="preserve"> | 2012</w:t>
      </w:r>
    </w:p>
    <w:p>
      <w:pPr>
        <w:ind w:left="216"/>
      </w:pPr>
      <w:r>
        <w:rPr>
          <w:sz w:val="18"/>
        </w:rPr>
        <w:t>Tributo. Contribuição previdenciária do empregador. Majoração. Lei 7.787/1989. Eficácia obstada em razão da regra prevista no art. 195, § 6º, da CF. Exigibilidade do disposto no art. 33, II, a, do Decreto 90.187/1985, entre os meses de julho e setembro de 1989. (...) Enquanto as disposições tributárias da Lei 7.787/1989 vigeram sem eficácia, em razão do disposto no art. 195, § 6º, da CF, não houve revogação da norma inscrita no art. 33, II, a, do Decreto 90.817/1985.</w:t>
      </w:r>
    </w:p>
    <w:p>
      <w:pPr>
        <w:ind w:left="216"/>
      </w:pPr>
      <w:r>
        <w:rPr>
          <w:b/>
          <w:color w:val="003C8C"/>
          <w:sz w:val="16"/>
        </w:rPr>
        <w:t>[RE 509.832 AgR, rel. min. Cezar Peluso, j. 14-8-2012, 2ª T, DJE de 29-8-2012.]</w:t>
      </w:r>
    </w:p>
    <w:p>
      <w:r>
        <w:rPr>
          <w:b/>
          <w:color w:val="B46400"/>
          <w:sz w:val="16"/>
        </w:rPr>
        <w:t>JULGADOS CORRELATOS</w:t>
      </w:r>
    </w:p>
    <w:p>
      <w:r>
        <w:rPr>
          <w:color w:val="8C8C8C"/>
          <w:sz w:val="14"/>
        </w:rPr>
        <w:t>cf-art-195-par-6</w:t>
      </w:r>
      <w:r>
        <w:rPr>
          <w:color w:val="0050A0"/>
          <w:sz w:val="14"/>
        </w:rPr>
        <w:t xml:space="preserve"> | RE 229412</w:t>
      </w:r>
      <w:r>
        <w:rPr>
          <w:color w:val="0050A0"/>
          <w:sz w:val="14"/>
        </w:rPr>
        <w:t xml:space="preserve"> | rel. Cezar Peluso</w:t>
      </w:r>
      <w:r>
        <w:rPr>
          <w:color w:val="0050A0"/>
          <w:sz w:val="14"/>
        </w:rPr>
        <w:t xml:space="preserve"> | 2009</w:t>
      </w:r>
    </w:p>
    <w:p>
      <w:pPr>
        <w:ind w:left="216"/>
      </w:pPr>
      <w:r>
        <w:rPr>
          <w:sz w:val="18"/>
        </w:rPr>
        <w:t>(...) esta Suprema Corte já considerou que a cobrança da CPMF sob o regime da EC 42/2003 não violou a regra da anterioridade de noventa dias.</w:t>
        <w:br/>
        <w:t>[RE 633.441 AgR, voto do min. Joaquim Barbosa, j. 18-10-2011, 2ª T, DJE de 14-11-2011.]</w:t>
        <w:br/>
        <w:t>Vide RE 566.032, rel. min. Gilmar Mendes, j. 25-6-2009, P, DJE de 23-10-2009, Tema 51 Não viola os princípios da anterioridade e irretroatividade tributárias o fato de a MP 812 ter sido publicada no sábado, 31-12-1994, desde que observado o princípio da anterioridade no</w:t>
      </w:r>
    </w:p>
    <w:p>
      <w:pPr>
        <w:ind w:left="216"/>
      </w:pPr>
      <w:r>
        <w:rPr>
          <w:b/>
          <w:color w:val="003C8C"/>
          <w:sz w:val="16"/>
        </w:rPr>
        <w:t>[RE 229.412 AgR, rel. min. Cezar Peluso, j. 9-6-2009, 2ª T, DJE de 1º-7-2009.]</w:t>
      </w:r>
    </w:p>
    <w:p>
      <w:r>
        <w:rPr>
          <w:b/>
          <w:color w:val="B46400"/>
          <w:sz w:val="16"/>
        </w:rPr>
        <w:t>JULGADOS CORRELATOS</w:t>
      </w:r>
    </w:p>
    <w:p>
      <w:r>
        <w:rPr>
          <w:color w:val="8C8C8C"/>
          <w:sz w:val="14"/>
        </w:rPr>
        <w:t>cf-art-195-par-6</w:t>
      </w:r>
      <w:r>
        <w:rPr>
          <w:color w:val="0050A0"/>
          <w:sz w:val="14"/>
        </w:rPr>
        <w:t xml:space="preserve"> | RE 466106</w:t>
      </w:r>
      <w:r>
        <w:rPr>
          <w:color w:val="0050A0"/>
          <w:sz w:val="14"/>
        </w:rPr>
        <w:t xml:space="preserve"> | rel. Celso de Mello</w:t>
      </w:r>
      <w:r>
        <w:rPr>
          <w:color w:val="0050A0"/>
          <w:sz w:val="14"/>
        </w:rPr>
        <w:t xml:space="preserve"> | 2005</w:t>
      </w:r>
    </w:p>
    <w:p>
      <w:pPr>
        <w:ind w:left="216"/>
      </w:pPr>
      <w:r>
        <w:rPr>
          <w:sz w:val="18"/>
        </w:rPr>
        <w:t>Se, quando da impetração do mandado de segurança pela empresa contribuinte, já se achava esgotado o prazo constitucional a que se refere o art. 195, § 6º, da Carta Política, apresenta-se destituída de utilidade e de significação jurídica a invocação do princípio da anterioridade mitigada, por não mais se revelar acolhível, em tal específica hipótese, a pretensão mandamental que objetivava afastar a alteração introduzida na base de cálculo relativa à contribuição pertinente ao PIS.</w:t>
      </w:r>
    </w:p>
    <w:p>
      <w:pPr>
        <w:ind w:left="216"/>
      </w:pPr>
      <w:r>
        <w:rPr>
          <w:b/>
          <w:color w:val="003C8C"/>
          <w:sz w:val="16"/>
        </w:rPr>
        <w:t>[RE 466.106 AgR, rel. min. Celso de Mello, j. 6-12-2005, 2ª T, DJ de 20-4-2006.]</w:t>
      </w:r>
    </w:p>
    <w:p>
      <w:r>
        <w:rPr>
          <w:b/>
          <w:color w:val="B46400"/>
          <w:sz w:val="16"/>
        </w:rPr>
        <w:t>JULGADOS CORRELATOS</w:t>
      </w:r>
    </w:p>
    <w:p>
      <w:r>
        <w:rPr>
          <w:color w:val="8C8C8C"/>
          <w:sz w:val="14"/>
        </w:rPr>
        <w:t>cf-art-195-par-6</w:t>
      </w:r>
      <w:r>
        <w:rPr>
          <w:color w:val="0050A0"/>
          <w:sz w:val="14"/>
        </w:rPr>
        <w:t xml:space="preserve"> | RE 199198</w:t>
      </w:r>
      <w:r>
        <w:rPr>
          <w:color w:val="0050A0"/>
          <w:sz w:val="14"/>
        </w:rPr>
        <w:t xml:space="preserve"> | rel. Ellen Gracie</w:t>
      </w:r>
      <w:r>
        <w:rPr>
          <w:color w:val="0050A0"/>
          <w:sz w:val="14"/>
        </w:rPr>
        <w:t xml:space="preserve"> | 2002</w:t>
      </w:r>
    </w:p>
    <w:p>
      <w:pPr>
        <w:ind w:left="216"/>
      </w:pPr>
      <w:r>
        <w:rPr>
          <w:sz w:val="18"/>
        </w:rPr>
        <w:t>Contribuição social. Anterioridade nonagesimal. Lei 8.787/1989, art. 8º. (...) Por ocasião do julgamento do RE 169.740, esta Suprema Corte fixou o entendimento de que o prazo da anterioridade nonagesimal (art. 195, § 6º, da Constituição) deve ter como termo a quo a edição da MP 63/1989 somente em relação àqueles dispositivos que foram repetidos no momento de sua conversão na Lei 7.787/1989. Na hipótese de mudança ou introdução de novos dispositivos no momento da conversão, a contagem do termo da</w:t>
      </w:r>
    </w:p>
    <w:p>
      <w:pPr>
        <w:ind w:left="216"/>
      </w:pPr>
      <w:r>
        <w:rPr>
          <w:b/>
          <w:color w:val="003C8C"/>
          <w:sz w:val="16"/>
        </w:rPr>
        <w:t>[RE 199.198, rel. min. Ellen Gracie, j. 28-5-2002, 1ª T, DJ de 28-6-2002.]</w:t>
      </w:r>
    </w:p>
    <w:p>
      <w:r>
        <w:rPr>
          <w:b/>
          <w:color w:val="B46400"/>
          <w:sz w:val="16"/>
        </w:rPr>
        <w:t>JULGADOS CORRELATOS</w:t>
      </w:r>
    </w:p>
    <w:p>
      <w:r>
        <w:rPr>
          <w:color w:val="8C8C8C"/>
          <w:sz w:val="14"/>
        </w:rPr>
        <w:t>cf-art-195-par-6</w:t>
      </w:r>
      <w:r>
        <w:rPr>
          <w:color w:val="0050A0"/>
          <w:sz w:val="14"/>
        </w:rPr>
        <w:t xml:space="preserve"> | RE 232896</w:t>
      </w:r>
      <w:r>
        <w:rPr>
          <w:color w:val="0050A0"/>
          <w:sz w:val="14"/>
        </w:rPr>
        <w:t xml:space="preserve"> | rel. Carlos Velloso</w:t>
      </w:r>
      <w:r>
        <w:rPr>
          <w:color w:val="0050A0"/>
          <w:sz w:val="14"/>
        </w:rPr>
        <w:t xml:space="preserve"> | 1999</w:t>
      </w:r>
    </w:p>
    <w:p>
      <w:pPr>
        <w:ind w:left="216"/>
      </w:pPr>
      <w:r>
        <w:rPr>
          <w:sz w:val="18"/>
        </w:rPr>
        <w:t>= RE 598.268 AgR, rel. min. Eros Grau, j. 23-6-2009, 2ª T, DJE de 7-8-2009 Vide RE 232.896, rel. min. Carlos Velloso, j. 2-8-1999, P, DJ de 1º-10-1999 Contribuição social PIS/Pasep. Princípio da anterioridade nonagesimal: medida provisória: reedição. Princípio da anterioridade nonagesimal: contagem do prazo de noventa dias, medida provisória convertida em lei: conta-se o prazo de noventa dias a partir da veiculação da primeira medida provisória.</w:t>
      </w:r>
    </w:p>
    <w:p>
      <w:pPr>
        <w:ind w:left="216"/>
      </w:pPr>
      <w:r>
        <w:rPr>
          <w:b/>
          <w:color w:val="003C8C"/>
          <w:sz w:val="16"/>
        </w:rPr>
        <w:t>[RE 232.896, rel. min. Carlos Velloso, j. 2-8-1999, P, DJ de 1º-10-1999.]</w:t>
      </w:r>
    </w:p>
    <w:p>
      <w:r>
        <w:rPr>
          <w:b/>
          <w:color w:val="B46400"/>
          <w:sz w:val="16"/>
        </w:rPr>
        <w:t>JULGADOS CORRELATOS</w:t>
      </w:r>
    </w:p>
    <w:p>
      <w:r>
        <w:rPr>
          <w:color w:val="8C8C8C"/>
          <w:sz w:val="14"/>
        </w:rPr>
        <w:t>cf-art-195-par-6</w:t>
      </w:r>
      <w:r>
        <w:rPr>
          <w:color w:val="0050A0"/>
          <w:sz w:val="14"/>
        </w:rPr>
        <w:t xml:space="preserve"> | RE 201618</w:t>
      </w:r>
      <w:r>
        <w:rPr>
          <w:color w:val="0050A0"/>
          <w:sz w:val="14"/>
        </w:rPr>
        <w:t xml:space="preserve"> | rel. Ilmar Galvão</w:t>
      </w:r>
      <w:r>
        <w:rPr>
          <w:color w:val="0050A0"/>
          <w:sz w:val="14"/>
        </w:rPr>
        <w:t xml:space="preserve"> | 1997</w:t>
      </w:r>
    </w:p>
    <w:p>
      <w:pPr>
        <w:ind w:left="216"/>
      </w:pPr>
      <w:r>
        <w:rPr>
          <w:sz w:val="18"/>
        </w:rPr>
        <w:t>= RE 592.315 AgR, rel. min. Dias Toffoli, j. 8-2-2011, 1ª T, DJE de 7-4-2011 Vide RE 199.198, rel. min. Ellen Gracie, j. 28-5-2002, 1ª T, DJ de 28-6-2002 Contribuição social. Atualização pela Ufir. Lei 8.383/1991. Inexistência de afronta aos princípios da irretroatividade e da anterioridade. Não há inconstitucionalidade na utilização da Ufir, prevista na Lei 8.383/1991, para atualização monetária da contribuição social sobre o lucro, por não representar majoração de tributo ou modificação da bas</w:t>
      </w:r>
    </w:p>
    <w:p>
      <w:pPr>
        <w:ind w:left="216"/>
      </w:pPr>
      <w:r>
        <w:rPr>
          <w:b/>
          <w:color w:val="003C8C"/>
          <w:sz w:val="16"/>
        </w:rPr>
        <w:t>[RE 201.618, rel. min. Ilmar Galvão, j. 20-5-1997, 1ª T, DJ de 1º-8-1997.]</w:t>
      </w:r>
    </w:p>
    <w:p>
      <w:r>
        <w:rPr>
          <w:b/>
          <w:color w:val="B46400"/>
          <w:sz w:val="16"/>
        </w:rPr>
        <w:t>JULGADOS CORRELATOS</w:t>
      </w:r>
    </w:p>
    <w:p>
      <w:r>
        <w:rPr>
          <w:color w:val="8C8C8C"/>
          <w:sz w:val="14"/>
        </w:rPr>
        <w:t>cf-art-195-par-6</w:t>
      </w:r>
      <w:r>
        <w:rPr>
          <w:color w:val="0050A0"/>
          <w:sz w:val="14"/>
        </w:rPr>
        <w:t xml:space="preserve"> | RE 150755</w:t>
      </w:r>
      <w:r>
        <w:rPr>
          <w:color w:val="0050A0"/>
          <w:sz w:val="14"/>
        </w:rPr>
        <w:t xml:space="preserve"> | rel. Sepúlveda Pertence</w:t>
      </w:r>
      <w:r>
        <w:rPr>
          <w:color w:val="0050A0"/>
          <w:sz w:val="14"/>
        </w:rPr>
        <w:t xml:space="preserve"> | 1992</w:t>
      </w:r>
    </w:p>
    <w:p>
      <w:pPr>
        <w:ind w:left="216"/>
      </w:pPr>
      <w:r>
        <w:rPr>
          <w:sz w:val="18"/>
        </w:rPr>
        <w:t>Contribuição para o Finsocial exigível das empresas prestadoras de serviço, segundo o art. 28 [da] Lei 7.738/1989: constitucionalidade, porque compreensível no art. 195, I, CF, mediante interpretação conforme a Constituição. O tributo instituído pelo art. 28 da Lei 7.738/1989, como resulta de sua explícita subordinação ao regime de anterioridade mitigada do art. 195, § 6º, CF, que delas é exclusivo, é modalidade das contribuições para o financiamento da seguridade social, e não imposto novo da c</w:t>
      </w:r>
    </w:p>
    <w:p>
      <w:pPr>
        <w:ind w:left="216"/>
      </w:pPr>
      <w:r>
        <w:rPr>
          <w:b/>
          <w:color w:val="003C8C"/>
          <w:sz w:val="16"/>
        </w:rPr>
        <w:t>[RE 150.755, red. do ac. min. Sepúlveda Pertence, j. 18-11-1992, P, DJ de 20-8-1993.]</w:t>
      </w:r>
    </w:p>
    <w:p>
      <w:r>
        <w:rPr>
          <w:b/>
          <w:color w:val="B46400"/>
          <w:sz w:val="16"/>
        </w:rPr>
        <w:t>JULGADOS CORRELATOS</w:t>
      </w:r>
    </w:p>
    <w:p>
      <w:r>
        <w:rPr>
          <w:color w:val="8C8C8C"/>
          <w:sz w:val="14"/>
        </w:rPr>
        <w:t>cf-art-195-par-6</w:t>
      </w:r>
      <w:r>
        <w:rPr>
          <w:color w:val="0050A0"/>
          <w:sz w:val="14"/>
        </w:rPr>
        <w:t xml:space="preserve"> | RE 177.308</w:t>
      </w:r>
      <w:r>
        <w:rPr>
          <w:color w:val="0050A0"/>
          <w:sz w:val="14"/>
        </w:rPr>
        <w:t xml:space="preserve"> | rel. Ricardo Lewandowski</w:t>
      </w:r>
    </w:p>
    <w:p>
      <w:pPr>
        <w:ind w:left="216"/>
      </w:pPr>
      <w:r>
        <w:rPr>
          <w:sz w:val="18"/>
        </w:rPr>
        <w:t>= RE 177.308 ED, rel. min. Ricardo Lewandowski, j. 10-4-2012, 2ª T, DJE de 2-5-2012</w:t>
      </w:r>
    </w:p>
    <w:p>
      <w:r>
        <w:rPr>
          <w:b/>
          <w:color w:val="B46400"/>
          <w:sz w:val="16"/>
        </w:rPr>
        <w:t>JULGADOS CORRELATOS</w:t>
      </w:r>
    </w:p>
    <w:p>
      <w:r>
        <w:rPr>
          <w:color w:val="8C8C8C"/>
          <w:sz w:val="14"/>
        </w:rPr>
        <w:t>cf-art-195-par-7</w:t>
      </w:r>
      <w:r>
        <w:rPr>
          <w:color w:val="0050A0"/>
          <w:sz w:val="14"/>
        </w:rPr>
        <w:t xml:space="preserve"> | ADI 5319</w:t>
      </w:r>
      <w:r>
        <w:rPr>
          <w:color w:val="0050A0"/>
          <w:sz w:val="14"/>
        </w:rPr>
        <w:t xml:space="preserve"> | rel. Nunes Marques</w:t>
      </w:r>
      <w:r>
        <w:rPr>
          <w:color w:val="0050A0"/>
          <w:sz w:val="14"/>
        </w:rPr>
        <w:t xml:space="preserve"> | 2025</w:t>
      </w:r>
    </w:p>
    <w:p>
      <w:pPr>
        <w:ind w:left="216"/>
      </w:pPr>
      <w:r>
        <w:rPr>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w:t>
      </w:r>
    </w:p>
    <w:p>
      <w:pPr>
        <w:ind w:left="216"/>
      </w:pPr>
      <w:r>
        <w:rPr>
          <w:b/>
          <w:color w:val="003C8C"/>
          <w:sz w:val="16"/>
        </w:rPr>
        <w:t>[ADI 5.319, rel. min. Nunes Marques, j. 27-10-2025, P, DJE de 11-2-2026.]</w:t>
      </w:r>
    </w:p>
    <w:p>
      <w:r>
        <w:rPr>
          <w:b/>
          <w:color w:val="B46400"/>
          <w:sz w:val="16"/>
        </w:rPr>
        <w:t>CONTROLE CONCENTRADO</w:t>
      </w:r>
    </w:p>
    <w:p>
      <w:r>
        <w:rPr>
          <w:color w:val="8C8C8C"/>
          <w:sz w:val="14"/>
        </w:rPr>
        <w:t>cf-art-195-par-7</w:t>
      </w:r>
      <w:r>
        <w:rPr>
          <w:color w:val="0050A0"/>
          <w:sz w:val="14"/>
        </w:rPr>
        <w:t xml:space="preserve"> | ADI 2545</w:t>
      </w:r>
      <w:r>
        <w:rPr>
          <w:color w:val="0050A0"/>
          <w:sz w:val="14"/>
        </w:rPr>
        <w:t xml:space="preserve"> | rel. Cármen Lúcia</w:t>
      </w:r>
    </w:p>
    <w:p>
      <w:pPr>
        <w:ind w:left="216"/>
      </w:pPr>
      <w:r>
        <w:rPr>
          <w:sz w:val="18"/>
        </w:rPr>
        <w:t>Nos exatos termos do voto proferido pelo eminente e saudoso min. Teori Zavascki, ao inaugurar a divergência: 1. "(...) fica evidenciado que (a) entidade beneficente de assistência social (art. 195, § 7º) não é conceito equiparável a entidade de assistência social sem fins lucrativos (art. 150, VI); (b) a CF não reúne elementos discursivos para dar concretização segura ao que se possa entender por modo beneficente de prestar assistência social; (c) a definição desta condição modal é indispensável</w:t>
      </w:r>
    </w:p>
    <w:p>
      <w:pPr>
        <w:ind w:left="216"/>
      </w:pPr>
      <w:r>
        <w:rPr>
          <w:b/>
          <w:color w:val="003C8C"/>
          <w:sz w:val="16"/>
        </w:rPr>
        <w:t>[ADI 2.545 MC, rel. min. Cármen Lúcia, j. 1º-2-2002, P, DJ de 7-2-2003.]</w:t>
      </w:r>
    </w:p>
    <w:p>
      <w:r>
        <w:rPr>
          <w:b/>
          <w:color w:val="B46400"/>
          <w:sz w:val="16"/>
        </w:rPr>
        <w:t>CONTROLE CONCENTRADO</w:t>
      </w:r>
    </w:p>
    <w:p>
      <w:r>
        <w:rPr>
          <w:color w:val="8C8C8C"/>
          <w:sz w:val="14"/>
        </w:rPr>
        <w:t>cf-art-195-par-7</w:t>
      </w:r>
      <w:r>
        <w:rPr>
          <w:color w:val="0050A0"/>
          <w:sz w:val="14"/>
        </w:rPr>
        <w:t xml:space="preserve"> | ARE 833.669</w:t>
      </w:r>
      <w:r>
        <w:rPr>
          <w:color w:val="0050A0"/>
          <w:sz w:val="14"/>
        </w:rPr>
        <w:t xml:space="preserve"> | rel. Teori Zavascki</w:t>
      </w:r>
    </w:p>
    <w:p>
      <w:pPr>
        <w:ind w:left="216"/>
      </w:pPr>
      <w:r>
        <w:rPr>
          <w:sz w:val="18"/>
        </w:rPr>
        <w:t>= ARE 833.669 AgR, rel. min. Teori Zavascki, j. 7-10-2014, 2ª T, DJE de 21-10-2014</w:t>
      </w:r>
    </w:p>
    <w:p>
      <w:r>
        <w:rPr>
          <w:b/>
          <w:color w:val="B46400"/>
          <w:sz w:val="16"/>
        </w:rPr>
        <w:t>REPERCUSSAO GERAL</w:t>
      </w:r>
    </w:p>
    <w:p>
      <w:r>
        <w:rPr>
          <w:color w:val="8C8C8C"/>
          <w:sz w:val="14"/>
        </w:rPr>
        <w:t>cf-art-195-par-7</w:t>
      </w:r>
      <w:r>
        <w:rPr>
          <w:color w:val="0050A0"/>
          <w:sz w:val="14"/>
        </w:rPr>
        <w:t xml:space="preserve"> | RE 566622</w:t>
      </w:r>
      <w:r>
        <w:rPr>
          <w:color w:val="0050A0"/>
          <w:sz w:val="14"/>
        </w:rPr>
        <w:t xml:space="preserve"> | rel. Marco Aurélio</w:t>
      </w:r>
      <w:r>
        <w:rPr>
          <w:color w:val="0050A0"/>
          <w:sz w:val="14"/>
        </w:rPr>
        <w:t xml:space="preserve"> | 2019</w:t>
      </w:r>
    </w:p>
    <w:p>
      <w:pPr>
        <w:ind w:left="216"/>
      </w:pPr>
      <w:r>
        <w:rPr>
          <w:sz w:val="18"/>
        </w:rPr>
        <w:t>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da Lei Maior, especialmente no que se refere à instituição de contrapartidas a serem por elas observadas. É constitucional o art. 55, II, da Lei nº 8.212/1991, na redação original e nas redações que lhe foram dada</w:t>
      </w:r>
    </w:p>
    <w:p>
      <w:pPr>
        <w:ind w:left="216"/>
      </w:pPr>
      <w:r>
        <w:rPr>
          <w:b/>
          <w:color w:val="003C8C"/>
          <w:sz w:val="16"/>
        </w:rPr>
        <w:t>[RE 566.622 ED, red. do ac. min. Rosa Weber, j. 18-12-2019, P, DJE de 13-5-2020, Tema 32, com mérito julgado.]</w:t>
        <w:br/>
        <w:t>Vide RE 566.622, rel. min. Marco Aurélio, j. 23-2-2017, P, DJE de 1º-3-2017, Tema 32, com</w:t>
      </w:r>
    </w:p>
    <w:p>
      <w:r>
        <w:rPr>
          <w:b/>
          <w:color w:val="B46400"/>
          <w:sz w:val="16"/>
        </w:rPr>
        <w:t>REPERCUSSAO GERAL</w:t>
      </w:r>
    </w:p>
    <w:p>
      <w:r>
        <w:rPr>
          <w:color w:val="8C8C8C"/>
          <w:sz w:val="14"/>
        </w:rPr>
        <w:t>cf-art-195-par-7</w:t>
      </w:r>
      <w:r>
        <w:rPr>
          <w:color w:val="0050A0"/>
          <w:sz w:val="14"/>
        </w:rPr>
        <w:t xml:space="preserve"> | RE 566622</w:t>
      </w:r>
      <w:r>
        <w:rPr>
          <w:color w:val="0050A0"/>
          <w:sz w:val="14"/>
        </w:rPr>
        <w:t xml:space="preserve"> | rel. Marco Aurélio</w:t>
      </w:r>
      <w:r>
        <w:rPr>
          <w:color w:val="0050A0"/>
          <w:sz w:val="14"/>
        </w:rPr>
        <w:t xml:space="preserve"> | 2017</w:t>
      </w:r>
    </w:p>
    <w:p>
      <w:pPr>
        <w:ind w:left="216"/>
      </w:pPr>
      <w:r>
        <w:rPr>
          <w:sz w:val="18"/>
        </w:rPr>
        <w:t>(...) o art. 55 da Lei 8.212, de 1991, prevê requisitos para o exercício da imunidade tributária, versada no § 7º do art. 195 da Carta da República, que revelam verdadeiras condições prévias ao aludido direito e, por isso, deve ser reconhecida a inconstitucionalidade formal desse dispositivo no que extrapola o definido no art. 14 do CTN, por violação ao art. 146, II, da CF. Os requisitos legais exigidos na parte final do mencionado § 7º, enquanto não editada nova lei complementar sobre a matéria</w:t>
      </w:r>
    </w:p>
    <w:p>
      <w:pPr>
        <w:ind w:left="216"/>
      </w:pPr>
      <w:r>
        <w:rPr>
          <w:b/>
          <w:color w:val="003C8C"/>
          <w:sz w:val="16"/>
        </w:rPr>
        <w:t>[RE 566.622, voto do rel. min. Marco Aurélio, j. 23-2-2017, P, DJE de 1º-3-2017, Tema 32, com mérito julgado.]</w:t>
      </w:r>
    </w:p>
    <w:p>
      <w:r>
        <w:rPr>
          <w:b/>
          <w:color w:val="B46400"/>
          <w:sz w:val="16"/>
        </w:rPr>
        <w:t>REPERCUSSAO GERAL</w:t>
      </w:r>
    </w:p>
    <w:p>
      <w:r>
        <w:rPr>
          <w:color w:val="8C8C8C"/>
          <w:sz w:val="14"/>
        </w:rPr>
        <w:t>cf-art-195-par-7</w:t>
      </w:r>
      <w:r>
        <w:rPr>
          <w:color w:val="0050A0"/>
          <w:sz w:val="14"/>
        </w:rPr>
        <w:t xml:space="preserve"> | RE 1366444</w:t>
      </w:r>
      <w:r>
        <w:rPr>
          <w:color w:val="0050A0"/>
          <w:sz w:val="14"/>
        </w:rPr>
        <w:t xml:space="preserve"> | rel. André Mendonça</w:t>
      </w:r>
      <w:r>
        <w:rPr>
          <w:color w:val="0050A0"/>
          <w:sz w:val="14"/>
        </w:rPr>
        <w:t xml:space="preserve"> | 2024</w:t>
      </w:r>
    </w:p>
    <w:p>
      <w:pPr>
        <w:ind w:left="216"/>
      </w:pPr>
      <w:r>
        <w:rPr>
          <w:sz w:val="18"/>
        </w:rPr>
        <w:t>Vide RE 636.941, rel. min. Luiz Fux, j. 13-2-2014, P, DJE de 4-4-2014, Tema 432, com mérito julgado. Inaplicabilidade do art. 2º, II,  da Lei 9.715/1998 e do art. 13, IV, da MP 2.158-35/2001 às entidades que preenchem os requisitos do art. 55 da Lei 8.212/1991, e legislação superveniente, a qual não decorre do vício de inconstitucionalidade desses dispositivos legais, mas da imunidade em relação à contribuição ao PIS como técnica de interpretação conforme à Constituição.</w:t>
        <w:br/>
        <w:t>[RE 636.941, rel. min. L</w:t>
      </w:r>
    </w:p>
    <w:p>
      <w:pPr>
        <w:ind w:left="216"/>
      </w:pPr>
      <w:r>
        <w:rPr>
          <w:b/>
          <w:color w:val="003C8C"/>
          <w:sz w:val="16"/>
        </w:rPr>
        <w:t>[RE 1.366.444 AgR-terceiro, rel. min. André Mendonça, j. 28.10.2024, 2ª T, DJE de 11.11.2024.]</w:t>
      </w:r>
    </w:p>
    <w:p>
      <w:r>
        <w:rPr>
          <w:b/>
          <w:color w:val="B46400"/>
          <w:sz w:val="16"/>
        </w:rPr>
        <w:t>JULGADOS CORRELATOS</w:t>
      </w:r>
    </w:p>
    <w:p>
      <w:r>
        <w:rPr>
          <w:color w:val="8C8C8C"/>
          <w:sz w:val="14"/>
        </w:rPr>
        <w:t>cf-art-195-par-7</w:t>
      </w:r>
      <w:r>
        <w:rPr>
          <w:color w:val="0050A0"/>
          <w:sz w:val="14"/>
        </w:rPr>
        <w:t xml:space="preserve"> | ARE 741918</w:t>
      </w:r>
      <w:r>
        <w:rPr>
          <w:color w:val="0050A0"/>
          <w:sz w:val="14"/>
        </w:rPr>
        <w:t xml:space="preserve"> | rel. Marco Aurélio</w:t>
      </w:r>
      <w:r>
        <w:rPr>
          <w:color w:val="0050A0"/>
          <w:sz w:val="14"/>
        </w:rPr>
        <w:t xml:space="preserve"> | 2014</w:t>
      </w:r>
    </w:p>
    <w:p>
      <w:pPr>
        <w:ind w:left="216"/>
      </w:pPr>
      <w:r>
        <w:rPr>
          <w:sz w:val="18"/>
        </w:rPr>
        <w:t>A imunidade tributária prevista no art. 195, § 7º, da CF/1988 busca alcançar somente as entidades não estatais que exerçam atividades de interesse coletivo em colaboração com o Estado. Pretende-se incentivar a iniciativa privada a desenvolver atividades de interesse público, em áreas cuja atuação estatal é deficiente. Apenas as entidades beneficentes de assistência social, que atendam aos requisitos legais, farão jus à imunidade.</w:t>
        <w:br/>
        <w:t xml:space="preserve">[RE 1.243.414 AgR-EDv, rel. min. Roberto Barroso, j. 4-9-2023, P, </w:t>
      </w:r>
    </w:p>
    <w:p>
      <w:pPr>
        <w:ind w:left="216"/>
      </w:pPr>
      <w:r>
        <w:rPr>
          <w:b/>
          <w:color w:val="003C8C"/>
          <w:sz w:val="16"/>
        </w:rPr>
        <w:t>[ARE 741.918 AgR, rel. min. Marco Aurélio, j. 18-3-2014, 1ª T, DJE de 2-4-2014.]</w:t>
      </w:r>
    </w:p>
    <w:p>
      <w:r>
        <w:rPr>
          <w:b/>
          <w:color w:val="B46400"/>
          <w:sz w:val="16"/>
        </w:rPr>
        <w:t>JULGADOS CORRELATOS</w:t>
      </w:r>
    </w:p>
    <w:p>
      <w:r>
        <w:rPr>
          <w:color w:val="8C8C8C"/>
          <w:sz w:val="14"/>
        </w:rPr>
        <w:t>cf-art-195-par-7</w:t>
      </w:r>
      <w:r>
        <w:rPr>
          <w:color w:val="0050A0"/>
          <w:sz w:val="14"/>
        </w:rPr>
        <w:t xml:space="preserve"> | RMS 27093</w:t>
      </w:r>
      <w:r>
        <w:rPr>
          <w:color w:val="0050A0"/>
          <w:sz w:val="14"/>
        </w:rPr>
        <w:t xml:space="preserve"> | rel. Eros Grau</w:t>
      </w:r>
      <w:r>
        <w:rPr>
          <w:color w:val="0050A0"/>
          <w:sz w:val="14"/>
        </w:rPr>
        <w:t xml:space="preserve"> | 2008</w:t>
      </w:r>
    </w:p>
    <w:p>
      <w:pPr>
        <w:ind w:left="216"/>
      </w:pPr>
      <w:r>
        <w:rPr>
          <w:sz w:val="18"/>
        </w:rPr>
        <w:t>A imunidade das entidades beneficentes de assistência social às contribuições sociais obedece a regime jurídico definido na Constituição. O inciso II do art. 55 da Lei 8.212/1991 estabelece como uma das condições da isenção tributária das entidades filantrópicas a exigência de que possuam o Certificado de Entidade Beneficente de Assistência Social (CEBAS), renovável a cada três anos. A jurisprudência desta Corte é firme no sentido de afirmar a inexistência de direito adquirido a regime jurídico,</w:t>
      </w:r>
    </w:p>
    <w:p>
      <w:pPr>
        <w:ind w:left="216"/>
      </w:pPr>
      <w:r>
        <w:rPr>
          <w:b/>
          <w:color w:val="003C8C"/>
          <w:sz w:val="16"/>
        </w:rPr>
        <w:t>[RMS 27.093, rel. min. Eros Grau, j. 2-9-2008, 2ª T, DJE de 14-11-2008.]</w:t>
      </w:r>
    </w:p>
    <w:p>
      <w:r>
        <w:rPr>
          <w:b/>
          <w:color w:val="B46400"/>
          <w:sz w:val="16"/>
        </w:rPr>
        <w:t>JULGADOS CORRELATOS</w:t>
      </w:r>
    </w:p>
    <w:p>
      <w:r>
        <w:rPr>
          <w:color w:val="8C8C8C"/>
          <w:sz w:val="14"/>
        </w:rPr>
        <w:t>cf-art-195-par-7</w:t>
      </w:r>
      <w:r>
        <w:rPr>
          <w:color w:val="0050A0"/>
          <w:sz w:val="14"/>
        </w:rPr>
        <w:t xml:space="preserve"> | RMS 22192</w:t>
      </w:r>
      <w:r>
        <w:rPr>
          <w:color w:val="0050A0"/>
          <w:sz w:val="14"/>
        </w:rPr>
        <w:t xml:space="preserve"> | rel. Celso de Mello</w:t>
      </w:r>
      <w:r>
        <w:rPr>
          <w:color w:val="0050A0"/>
          <w:sz w:val="14"/>
        </w:rPr>
        <w:t xml:space="preserve"> | 1995</w:t>
      </w:r>
    </w:p>
    <w:p>
      <w:pPr>
        <w:ind w:left="216"/>
      </w:pPr>
      <w:r>
        <w:rPr>
          <w:sz w:val="18"/>
        </w:rPr>
        <w:t>= RMS 27.300, rel. min. Cármen Lúcia, j. 25-10-2011, 1ª T, DJE de 23-11-2011 Contribuição previdenciária. Quota patronal. Entidade de fins assistenciais, filantrópicos e educacionais. Imunidade (CF, art. 195, § 7º). A cláusula inscrita no art. 195, § 7º, da Carta Política – não obstante referir-se impropriamente à isenção de contribuição para a seguridade social – contemplou as entidades beneficentes de assistência social com o favor constitucional da imunidade tributária, desde que por elas pre</w:t>
      </w:r>
    </w:p>
    <w:p>
      <w:pPr>
        <w:ind w:left="216"/>
      </w:pPr>
      <w:r>
        <w:rPr>
          <w:b/>
          <w:color w:val="003C8C"/>
          <w:sz w:val="16"/>
        </w:rPr>
        <w:t>[RMS 22.192, rel. min. Celso de Mello, j. 28-11-1995, 1ª T, DJ de 19-12-1996.]</w:t>
      </w:r>
    </w:p>
    <w:p>
      <w:r>
        <w:rPr>
          <w:b/>
          <w:color w:val="B46400"/>
          <w:sz w:val="16"/>
        </w:rPr>
        <w:t>JULGADOS CORRELATOS</w:t>
      </w:r>
    </w:p>
    <w:p>
      <w:r>
        <w:rPr>
          <w:color w:val="8C8C8C"/>
          <w:sz w:val="14"/>
        </w:rPr>
        <w:t>cf-art-195-par-7</w:t>
      </w:r>
    </w:p>
    <w:p>
      <w:pPr>
        <w:ind w:left="216"/>
      </w:pPr>
      <w:r>
        <w:rPr>
          <w:sz w:val="18"/>
        </w:rPr>
        <w:t>§ 8º O produtor, o parceiro, o meeiro e o arrendatário rurais e o pescador artesanal, bem como os respectivos cônjuges, que exerçam suas atividades em regime de economia familiar, sem empregados permanentes, contribuirão para a seguridade social mediante a aplicação de uma alíquota sobre o resultado da comercialização da produção e farão jus aos benefícios nos termos da lei. (Redação da EC 20/1998)</w:t>
      </w:r>
    </w:p>
    <w:p>
      <w:r>
        <w:rPr>
          <w:b/>
          <w:color w:val="B46400"/>
          <w:sz w:val="16"/>
        </w:rPr>
        <w:t>REPERCUSSAO GERAL</w:t>
      </w:r>
    </w:p>
    <w:p>
      <w:r>
        <w:rPr>
          <w:color w:val="8C8C8C"/>
          <w:sz w:val="14"/>
        </w:rPr>
        <w:t>cf-art-195-par-7</w:t>
      </w:r>
      <w:r>
        <w:rPr>
          <w:color w:val="0050A0"/>
          <w:sz w:val="14"/>
        </w:rPr>
        <w:t xml:space="preserve"> | RE 761263</w:t>
      </w:r>
      <w:r>
        <w:rPr>
          <w:color w:val="0050A0"/>
          <w:sz w:val="14"/>
        </w:rPr>
        <w:t xml:space="preserve"> | rel. Alexandre de Moraes</w:t>
      </w:r>
      <w:r>
        <w:rPr>
          <w:color w:val="0050A0"/>
          <w:sz w:val="14"/>
        </w:rPr>
        <w:t xml:space="preserve"> | 2020</w:t>
      </w:r>
    </w:p>
    <w:p>
      <w:pPr>
        <w:ind w:left="216"/>
      </w:pPr>
      <w:r>
        <w:rPr>
          <w:sz w:val="18"/>
        </w:rPr>
        <w:t>É constitucional, formal e materialmente, a contribuição social do segurado especial prevista no art. 25 da Lei 8.212/1991.</w:t>
      </w:r>
    </w:p>
    <w:p>
      <w:pPr>
        <w:ind w:left="216"/>
      </w:pPr>
      <w:r>
        <w:rPr>
          <w:b/>
          <w:color w:val="003C8C"/>
          <w:sz w:val="16"/>
        </w:rPr>
        <w:t>[RE 761.263, rel. min. Alexandre de Moraes, j. 15-4-2020, P, DJE de 26-6-2020, Tema 723, com mérito julgado.]</w:t>
      </w:r>
    </w:p>
    <w:p>
      <w:r>
        <w:rPr>
          <w:b/>
          <w:color w:val="B46400"/>
          <w:sz w:val="16"/>
        </w:rPr>
        <w:t>REPERCUSSAO GERAL</w:t>
      </w:r>
    </w:p>
    <w:p>
      <w:r>
        <w:rPr>
          <w:color w:val="8C8C8C"/>
          <w:sz w:val="14"/>
        </w:rPr>
        <w:t>cf-art-195-par-7</w:t>
      </w:r>
      <w:r>
        <w:rPr>
          <w:color w:val="0050A0"/>
          <w:sz w:val="14"/>
        </w:rPr>
        <w:t xml:space="preserve"> | RE 718874</w:t>
      </w:r>
      <w:r>
        <w:rPr>
          <w:color w:val="0050A0"/>
          <w:sz w:val="14"/>
        </w:rPr>
        <w:t xml:space="preserve"> | rel. Edson Fachin</w:t>
      </w:r>
      <w:r>
        <w:rPr>
          <w:color w:val="0050A0"/>
          <w:sz w:val="14"/>
        </w:rPr>
        <w:t xml:space="preserve"> | 2017</w:t>
      </w:r>
    </w:p>
    <w:p>
      <w:pPr>
        <w:ind w:left="216"/>
      </w:pPr>
      <w:r>
        <w:rPr>
          <w:sz w:val="18"/>
        </w:rPr>
        <w:t>É constitucional formal e materialmente a contribuição social do empregador rural pessoa física, instituída pela Lei 10.256/2001, incidente sobre a receita bruta obtida com a comercialização de sua produção.</w:t>
      </w:r>
    </w:p>
    <w:p>
      <w:pPr>
        <w:ind w:left="216"/>
      </w:pPr>
      <w:r>
        <w:rPr>
          <w:b/>
          <w:color w:val="003C8C"/>
          <w:sz w:val="16"/>
        </w:rPr>
        <w:t>[RE 718.874, rel. min. Edson Fachin, j. 30-3-2017, P, DJE de 3-10-2017, Tema 669, com mérito julgado.]</w:t>
      </w:r>
    </w:p>
    <w:p>
      <w:r>
        <w:rPr>
          <w:b/>
          <w:color w:val="B46400"/>
          <w:sz w:val="16"/>
        </w:rPr>
        <w:t>REPERCUSSAO GERAL</w:t>
      </w:r>
    </w:p>
    <w:p>
      <w:r>
        <w:rPr>
          <w:color w:val="8C8C8C"/>
          <w:sz w:val="14"/>
        </w:rPr>
        <w:t>cf-art-195-par-7</w:t>
      </w:r>
      <w:r>
        <w:rPr>
          <w:color w:val="0050A0"/>
          <w:sz w:val="14"/>
        </w:rPr>
        <w:t xml:space="preserve"> | RE 596.177</w:t>
      </w:r>
      <w:r>
        <w:rPr>
          <w:color w:val="0050A0"/>
          <w:sz w:val="14"/>
        </w:rPr>
        <w:t xml:space="preserve"> | rel. Ricardo Lewandowski</w:t>
      </w:r>
    </w:p>
    <w:p>
      <w:pPr>
        <w:ind w:left="216"/>
      </w:pPr>
      <w:r>
        <w:rPr>
          <w:sz w:val="18"/>
        </w:rPr>
        <w:t>Vide RE 596.177, rel. min. Ricardo Lewandowski, j. 1º-8-2011, P, DJE de 29-8-2011, Tema 202, com mérito julgado Contribuição social previdenciária. Empregador rural pessoa física. Incidência sobre a comercialização da produção. Art. 25 da Lei 8.212/1991, na redação dada pelo art. 1º da Lei 8.540/1992. Inconstitucionalidade. (...) Necessidade de lei complementar para a instituição de nova fonte de custeio para a seguridade social. Recurso extraordinário conhecido e provido para reconhecer a incon</w:t>
      </w:r>
    </w:p>
    <w:p>
      <w:r>
        <w:rPr>
          <w:b/>
          <w:color w:val="B46400"/>
          <w:sz w:val="16"/>
        </w:rPr>
        <w:t>JULGADOS CORRELATOS</w:t>
      </w:r>
    </w:p>
    <w:p>
      <w:r>
        <w:rPr>
          <w:color w:val="8C8C8C"/>
          <w:sz w:val="14"/>
        </w:rPr>
        <w:t>cf-art-195-par-7</w:t>
      </w:r>
      <w:r>
        <w:rPr>
          <w:color w:val="0050A0"/>
          <w:sz w:val="14"/>
        </w:rPr>
        <w:t xml:space="preserve"> | RE 853.389</w:t>
      </w:r>
      <w:r>
        <w:rPr>
          <w:color w:val="0050A0"/>
          <w:sz w:val="14"/>
        </w:rPr>
        <w:t xml:space="preserve"> | rel. Nunes Marques</w:t>
      </w:r>
    </w:p>
    <w:p>
      <w:pPr>
        <w:ind w:left="216"/>
      </w:pPr>
      <w:r>
        <w:rPr>
          <w:sz w:val="18"/>
        </w:rPr>
        <w:t>O produtor rural pessoa física sem empregados (e não enquadrado como segurado especial) está obrigado a pagar o tributo, nos termos do art. 12, V, “a”, da Lei federal n. 8.212/1991, não havendo, na espécie, duplicidade de recolhimento considerada a contribuição sobre folha de salários.</w:t>
        <w:br/>
        <w:t>[RE 853.389 AgR-segundo, rel. min. Nunes Marques, j. 4-9-2023, 2ª T, DJE de 22-9-2023.] § 9º As contribuições sociais previstas no inciso I do caput deste artigo poderão ter alíquotas diferenciadas em razão da ati</w:t>
      </w:r>
    </w:p>
    <w:p>
      <w:r>
        <w:rPr>
          <w:b/>
          <w:color w:val="B46400"/>
          <w:sz w:val="16"/>
        </w:rPr>
        <w:t>CONTROLE CONCENTRADO</w:t>
      </w:r>
    </w:p>
    <w:p>
      <w:r>
        <w:rPr>
          <w:color w:val="8C8C8C"/>
          <w:sz w:val="14"/>
        </w:rPr>
        <w:t>cf-art-195-par-7</w:t>
      </w:r>
      <w:r>
        <w:rPr>
          <w:color w:val="0050A0"/>
          <w:sz w:val="14"/>
        </w:rPr>
        <w:t xml:space="preserve"> | ADI 4101</w:t>
      </w:r>
      <w:r>
        <w:rPr>
          <w:color w:val="0050A0"/>
          <w:sz w:val="14"/>
        </w:rPr>
        <w:t xml:space="preserve"> | rel. Luiz Fux</w:t>
      </w:r>
      <w:r>
        <w:rPr>
          <w:color w:val="0050A0"/>
          <w:sz w:val="14"/>
        </w:rPr>
        <w:t xml:space="preserve"> | 2020</w:t>
      </w:r>
    </w:p>
    <w:p>
      <w:pPr>
        <w:ind w:left="216"/>
      </w:pPr>
      <w:r>
        <w:rPr>
          <w:sz w:val="18"/>
        </w:rPr>
        <w:t>As alíquotas diferenciadas da Contribuição Social sobre o Lucro Líquido – CSLL – para instituições financeiras e entidades assemelhadas estabelecidas pela Lei federal 11.727/2008, fruto de conversão da Medida Provisória 413/2007, modificada pela Medida Provisória 675/2015, convertida na Lei federal 13.169/2015 não ofendem o Texto Constitucional. (...) A Lei 11.727/2008, que elevou de 9% para 15% a alíquota da CSLL das instituições financeiras, e, posteriormente, pela Lei 13.169/15 de 15% para 17</w:t>
      </w:r>
    </w:p>
    <w:p>
      <w:pPr>
        <w:ind w:left="216"/>
      </w:pPr>
      <w:r>
        <w:rPr>
          <w:b/>
          <w:color w:val="003C8C"/>
          <w:sz w:val="16"/>
        </w:rPr>
        <w:t>[ADI 4.101, rel. min. Luiz Fux, j. 16-6-2020, P, DJE de 6-7-2020.]</w:t>
      </w:r>
    </w:p>
    <w:p>
      <w:r>
        <w:rPr>
          <w:b/>
          <w:color w:val="B46400"/>
          <w:sz w:val="16"/>
        </w:rPr>
        <w:t>CONTROLE CONCENTRADO</w:t>
      </w:r>
    </w:p>
    <w:p>
      <w:r>
        <w:rPr>
          <w:color w:val="8C8C8C"/>
          <w:sz w:val="14"/>
        </w:rPr>
        <w:t>cf-art-195-par-7</w:t>
      </w:r>
      <w:r>
        <w:rPr>
          <w:color w:val="0050A0"/>
          <w:sz w:val="14"/>
        </w:rPr>
        <w:t xml:space="preserve"> | ADI 2010</w:t>
      </w:r>
      <w:r>
        <w:rPr>
          <w:color w:val="0050A0"/>
          <w:sz w:val="14"/>
        </w:rPr>
        <w:t xml:space="preserve"> | rel. Celso de Mello</w:t>
      </w:r>
      <w:r>
        <w:rPr>
          <w:color w:val="0050A0"/>
          <w:sz w:val="14"/>
        </w:rPr>
        <w:t xml:space="preserve"> | 1999</w:t>
      </w:r>
    </w:p>
    <w:p>
      <w:pPr>
        <w:ind w:left="216"/>
      </w:pPr>
      <w:r>
        <w:rPr>
          <w:sz w:val="18"/>
        </w:rPr>
        <w:t>Relevo jurídico da tese segundo a qual o legislador comum, fora das hipóteses taxativamente indicadas no texto da Carta Política, não pode valer-se da progressividade na definição das alíquotas pertinentes à contribuição de seguridade social devida por servidores públicos em atividade.</w:t>
      </w:r>
    </w:p>
    <w:p>
      <w:pPr>
        <w:ind w:left="216"/>
      </w:pPr>
      <w:r>
        <w:rPr>
          <w:b/>
          <w:color w:val="003C8C"/>
          <w:sz w:val="16"/>
        </w:rPr>
        <w:t>[ADI 2.010 MC, rel. min. Celso de Mello, j. 30-9-1999, P, DJ de 12-4-2002.]</w:t>
      </w:r>
    </w:p>
    <w:p>
      <w:r>
        <w:rPr>
          <w:b/>
          <w:color w:val="B46400"/>
          <w:sz w:val="16"/>
        </w:rPr>
        <w:t>CONTROLE CONCENTRADO</w:t>
      </w:r>
    </w:p>
    <w:p>
      <w:r>
        <w:rPr>
          <w:color w:val="8C8C8C"/>
          <w:sz w:val="14"/>
        </w:rPr>
        <w:t>cf-art-195-par-7</w:t>
      </w:r>
      <w:r>
        <w:rPr>
          <w:color w:val="0050A0"/>
          <w:sz w:val="14"/>
        </w:rPr>
        <w:t xml:space="preserve"> | RE 1341464</w:t>
      </w:r>
      <w:r>
        <w:rPr>
          <w:color w:val="0050A0"/>
          <w:sz w:val="14"/>
        </w:rPr>
        <w:t xml:space="preserve"> | rel. André Mendonça</w:t>
      </w:r>
      <w:r>
        <w:rPr>
          <w:color w:val="0050A0"/>
          <w:sz w:val="14"/>
        </w:rPr>
        <w:t xml:space="preserve"> | 2025</w:t>
      </w:r>
    </w:p>
    <w:p>
      <w:pPr>
        <w:ind w:left="216"/>
      </w:pPr>
      <w:r>
        <w:rPr>
          <w:sz w:val="18"/>
        </w:rPr>
        <w:t>= RE 346.197 AgR, rel. min. Dias Toffoli, j. 16-10-2012, 1ª T, DJE de 12-11-2012 “É constitucional a inclusão da contribuição ao Programa de Integração Social (PIS) e da Contribuição para Financiamento da Seguridade Social (Cofins) na base de cálculo da Contribuição Previdenciária sobre a Receita Bruta (CPRB)”.</w:t>
      </w:r>
    </w:p>
    <w:p>
      <w:pPr>
        <w:ind w:left="216"/>
      </w:pPr>
      <w:r>
        <w:rPr>
          <w:b/>
          <w:color w:val="003C8C"/>
          <w:sz w:val="16"/>
        </w:rPr>
        <w:t>[RE 1.341.464, rel. min. André Mendonça, j. 02.06.2025, P, DJE de 03.07.2025, Tema 1.186, com mérito julgado.]</w:t>
      </w:r>
    </w:p>
    <w:p>
      <w:r>
        <w:rPr>
          <w:b/>
          <w:color w:val="B46400"/>
          <w:sz w:val="16"/>
        </w:rPr>
        <w:t>REPERCUSSAO GERAL</w:t>
      </w:r>
    </w:p>
    <w:p>
      <w:r>
        <w:rPr>
          <w:color w:val="8C8C8C"/>
          <w:sz w:val="14"/>
        </w:rPr>
        <w:t>cf-art-195-par-7</w:t>
      </w:r>
      <w:r>
        <w:rPr>
          <w:color w:val="0050A0"/>
          <w:sz w:val="14"/>
        </w:rPr>
        <w:t xml:space="preserve"> | RE 1285845</w:t>
      </w:r>
      <w:r>
        <w:rPr>
          <w:color w:val="0050A0"/>
          <w:sz w:val="14"/>
        </w:rPr>
        <w:t xml:space="preserve"> | rel. min Marco Aurélio</w:t>
      </w:r>
      <w:r>
        <w:rPr>
          <w:color w:val="0050A0"/>
          <w:sz w:val="14"/>
        </w:rPr>
        <w:t xml:space="preserve"> | 2021</w:t>
      </w:r>
    </w:p>
    <w:p>
      <w:pPr>
        <w:ind w:left="216"/>
      </w:pPr>
      <w:r>
        <w:rPr>
          <w:sz w:val="18"/>
        </w:rPr>
        <w:t>É constitucional a inclusão do Imposto Sobre Serviços de Qualquer Natureza -ISS na base de cálculo da Contribuição Previdenciária sobre a Receita Bruta – CPRB.</w:t>
      </w:r>
    </w:p>
    <w:p>
      <w:pPr>
        <w:ind w:left="216"/>
      </w:pPr>
      <w:r>
        <w:rPr>
          <w:b/>
          <w:color w:val="003C8C"/>
          <w:sz w:val="16"/>
        </w:rPr>
        <w:t>[RE 1.285.845, rel. min Marco Aurélio, red. do ac. min. Alexandre de Moraes, j. 21-6-2021, P, DJE de 8-7-2021, Tema 1.135, com mérito julgado.]</w:t>
      </w:r>
    </w:p>
    <w:p>
      <w:r>
        <w:rPr>
          <w:b/>
          <w:color w:val="B46400"/>
          <w:sz w:val="16"/>
        </w:rPr>
        <w:t>REPERCUSSAO GERAL</w:t>
      </w:r>
    </w:p>
    <w:p>
      <w:r>
        <w:rPr>
          <w:color w:val="8C8C8C"/>
          <w:sz w:val="14"/>
        </w:rPr>
        <w:t>cf-art-195-par-7</w:t>
      </w:r>
      <w:r>
        <w:rPr>
          <w:color w:val="0050A0"/>
          <w:sz w:val="14"/>
        </w:rPr>
        <w:t xml:space="preserve"> | RE 599309</w:t>
      </w:r>
      <w:r>
        <w:rPr>
          <w:color w:val="0050A0"/>
          <w:sz w:val="14"/>
        </w:rPr>
        <w:t xml:space="preserve"> | rel. Ricardo Lewandowski</w:t>
      </w:r>
      <w:r>
        <w:rPr>
          <w:color w:val="0050A0"/>
          <w:sz w:val="14"/>
        </w:rPr>
        <w:t xml:space="preserve"> | 2018</w:t>
      </w:r>
    </w:p>
    <w:p>
      <w:pPr>
        <w:ind w:left="216"/>
      </w:pPr>
      <w:r>
        <w:rPr>
          <w:sz w:val="18"/>
        </w:rPr>
        <w:t>É constitucional a inclusão do Imposto Sobre Circulação de Mercadorias e Serviços - ICMS na base de cálculo da Contribuição Previdenciária sobre a Receita Bruta - CPRB.</w:t>
        <w:br/>
        <w:t>[RE 1.187.264, red. do ac. min. Alexandre de Moraes, j. 24-2-2021, P, DJE de 20-5-2021, Tema 1.048, com mérito julgado.] Vide ARE 1.471.924 AgR, rel. min. Gilmar Mendes, j. 22.04.2024, 2ª T, DJE de 25.04.2024 É constitucional a alíquota adicional de 2,5% (dois e meio por cento), estabelecida pelo § 2° do art. 3° da Lei 7.787/1989</w:t>
      </w:r>
    </w:p>
    <w:p>
      <w:pPr>
        <w:ind w:left="216"/>
      </w:pPr>
      <w:r>
        <w:rPr>
          <w:b/>
          <w:color w:val="003C8C"/>
          <w:sz w:val="16"/>
        </w:rPr>
        <w:t>[RE 599.309, rel. min. Ricardo Lewandowski, j. 6-6-2018, P, DJE de 12-12-2019, Tema 470, com mérito julgado.]</w:t>
      </w:r>
    </w:p>
    <w:p>
      <w:r>
        <w:rPr>
          <w:b/>
          <w:color w:val="B46400"/>
          <w:sz w:val="16"/>
        </w:rPr>
        <w:t>REPERCUSSAO GERAL</w:t>
      </w:r>
    </w:p>
    <w:p>
      <w:r>
        <w:rPr>
          <w:color w:val="8C8C8C"/>
          <w:sz w:val="14"/>
        </w:rPr>
        <w:t>cf-art-195-par-7</w:t>
      </w:r>
      <w:r>
        <w:rPr>
          <w:color w:val="0050A0"/>
          <w:sz w:val="14"/>
        </w:rPr>
        <w:t xml:space="preserve"> | RE 656089</w:t>
      </w:r>
      <w:r>
        <w:rPr>
          <w:color w:val="0050A0"/>
          <w:sz w:val="14"/>
        </w:rPr>
        <w:t xml:space="preserve"> | rel. Dias Toffoli</w:t>
      </w:r>
      <w:r>
        <w:rPr>
          <w:color w:val="0050A0"/>
          <w:sz w:val="14"/>
        </w:rPr>
        <w:t xml:space="preserve"> | 2018</w:t>
      </w:r>
    </w:p>
    <w:p>
      <w:pPr>
        <w:ind w:left="216"/>
      </w:pPr>
      <w:r>
        <w:rPr>
          <w:sz w:val="18"/>
        </w:rPr>
        <w:t>É constitucional a previsão legal de diferenciação de alíquotas em relação às contribuições sociais incidentes sobre o faturamento ou a receita de instituições financeiras ou de entidades a elas legalmente equiparáveis.</w:t>
      </w:r>
    </w:p>
    <w:p>
      <w:pPr>
        <w:ind w:left="216"/>
      </w:pPr>
      <w:r>
        <w:rPr>
          <w:b/>
          <w:color w:val="003C8C"/>
          <w:sz w:val="16"/>
        </w:rPr>
        <w:t>[RE 656.089, rel. min. Dias Toffoli, j. 6-6-2018, P, DJE de 11-12-2019, Tema 515, com mérito julgado.]</w:t>
      </w:r>
    </w:p>
    <w:p>
      <w:r>
        <w:rPr>
          <w:b/>
          <w:color w:val="B46400"/>
          <w:sz w:val="16"/>
        </w:rPr>
        <w:t>REPERCUSSAO GERAL</w:t>
      </w:r>
    </w:p>
    <w:p>
      <w:r>
        <w:rPr>
          <w:color w:val="8C8C8C"/>
          <w:sz w:val="14"/>
        </w:rPr>
        <w:t>cf-art-195-par-7</w:t>
      </w:r>
      <w:r>
        <w:rPr>
          <w:color w:val="0050A0"/>
          <w:sz w:val="14"/>
        </w:rPr>
        <w:t xml:space="preserve"> | RE 598572</w:t>
      </w:r>
      <w:r>
        <w:rPr>
          <w:color w:val="0050A0"/>
          <w:sz w:val="14"/>
        </w:rPr>
        <w:t xml:space="preserve"> | rel. Edson Fachin</w:t>
      </w:r>
      <w:r>
        <w:rPr>
          <w:color w:val="0050A0"/>
          <w:sz w:val="14"/>
        </w:rPr>
        <w:t xml:space="preserve"> | 2016</w:t>
      </w:r>
    </w:p>
    <w:p>
      <w:pPr>
        <w:ind w:left="216"/>
      </w:pPr>
      <w:r>
        <w:rPr>
          <w:sz w:val="18"/>
        </w:rPr>
        <w:t>É constitucional a previsão legal de diferenciação de alíquotas em relação às contribuições previdenciárias incidentes sobre a folha de salários de instituições financeiras ou de entidades a elas legalmente equiparáveis, após a edição da EC 20/1998.</w:t>
      </w:r>
    </w:p>
    <w:p>
      <w:pPr>
        <w:ind w:left="216"/>
      </w:pPr>
      <w:r>
        <w:rPr>
          <w:b/>
          <w:color w:val="003C8C"/>
          <w:sz w:val="16"/>
        </w:rPr>
        <w:t>[RE 598.572, rel. min. Edson Fachin, j. 30-3-2016, P, DJE de 9-8-2016, Tema 204, com mérito julgado.]</w:t>
      </w:r>
    </w:p>
    <w:p>
      <w:r>
        <w:rPr>
          <w:b/>
          <w:color w:val="B46400"/>
          <w:sz w:val="16"/>
        </w:rPr>
        <w:t>REPERCUSSAO GERAL</w:t>
      </w:r>
    </w:p>
    <w:p>
      <w:r>
        <w:rPr>
          <w:color w:val="8C8C8C"/>
          <w:sz w:val="14"/>
        </w:rPr>
        <w:t>cf-art-195-par-7</w:t>
      </w:r>
      <w:r>
        <w:rPr>
          <w:color w:val="0050A0"/>
          <w:sz w:val="14"/>
        </w:rPr>
        <w:t xml:space="preserve"> | RE 599.309</w:t>
      </w:r>
      <w:r>
        <w:rPr>
          <w:color w:val="0050A0"/>
          <w:sz w:val="14"/>
        </w:rPr>
        <w:t xml:space="preserve"> | rel. Ricardo Lewandowski</w:t>
      </w:r>
    </w:p>
    <w:p>
      <w:pPr>
        <w:ind w:left="216"/>
      </w:pPr>
      <w:r>
        <w:rPr>
          <w:sz w:val="18"/>
        </w:rPr>
        <w:t>Vide RE 599.309, rel. min. Ricardo Lewandowski, j. 6-6-2018, P, DJE de 12-12-2019, Tema 470, com mérito julgado.</w:t>
      </w:r>
    </w:p>
    <w:p>
      <w:r>
        <w:rPr>
          <w:b/>
          <w:color w:val="B46400"/>
          <w:sz w:val="16"/>
        </w:rPr>
        <w:t>JULGADOS CORRELATOS</w:t>
      </w:r>
    </w:p>
    <w:p>
      <w:r>
        <w:rPr>
          <w:color w:val="8C8C8C"/>
          <w:sz w:val="14"/>
        </w:rPr>
        <w:t>cf-art-195-par-7</w:t>
      </w:r>
      <w:r>
        <w:rPr>
          <w:color w:val="0050A0"/>
          <w:sz w:val="14"/>
        </w:rPr>
        <w:t xml:space="preserve"> | AC 1109</w:t>
      </w:r>
      <w:r>
        <w:rPr>
          <w:color w:val="0050A0"/>
          <w:sz w:val="14"/>
        </w:rPr>
        <w:t xml:space="preserve"> | rel. Ayres Britto</w:t>
      </w:r>
      <w:r>
        <w:rPr>
          <w:color w:val="0050A0"/>
          <w:sz w:val="14"/>
        </w:rPr>
        <w:t xml:space="preserve"> | 2007</w:t>
      </w:r>
    </w:p>
    <w:p>
      <w:pPr>
        <w:ind w:left="216"/>
      </w:pPr>
      <w:r>
        <w:rPr>
          <w:sz w:val="18"/>
        </w:rPr>
        <w:t>Instituição financeira. Contribuição previdenciária sobre a folha de salários. Adicional. Parágrafo 1º do art. 22 da Lei 8.212/1991. A sobrecarga imposta aos bancos comerciais e às entidades financeiras, no tocante à contribuição previdenciária sobre a folha de salários, não fere, à primeira vista, o princípio da isonomia tributária, ante a expressa previsão constitucional (EC de revisão 1/1994 e EC 20/1998, que inseriu o § 9º no art. 195 do texto permanente).</w:t>
      </w:r>
    </w:p>
    <w:p>
      <w:pPr>
        <w:ind w:left="216"/>
      </w:pPr>
      <w:r>
        <w:rPr>
          <w:b/>
          <w:color w:val="003C8C"/>
          <w:sz w:val="16"/>
        </w:rPr>
        <w:t>[AC 1.109 MC, red. do ac. min. Ayres Britto, j. 31-5-2007, P, DJ de 19-10-2007.]</w:t>
      </w:r>
    </w:p>
    <w:p>
      <w:r>
        <w:rPr>
          <w:b/>
          <w:color w:val="B46400"/>
          <w:sz w:val="16"/>
        </w:rPr>
        <w:t>JULGADOS CORRELATOS</w:t>
      </w:r>
    </w:p>
    <w:p>
      <w:r>
        <w:rPr>
          <w:color w:val="8C8C8C"/>
          <w:sz w:val="14"/>
        </w:rPr>
        <w:t>cf-art-195-par-7</w:t>
      </w:r>
      <w:r>
        <w:rPr>
          <w:color w:val="0050A0"/>
          <w:sz w:val="14"/>
        </w:rPr>
        <w:t xml:space="preserve"> | RE 1542700</w:t>
      </w:r>
      <w:r>
        <w:rPr>
          <w:color w:val="0050A0"/>
          <w:sz w:val="14"/>
        </w:rPr>
        <w:t xml:space="preserve"> | rel. Luís Roberto Barroso</w:t>
      </w:r>
      <w:r>
        <w:rPr>
          <w:color w:val="0050A0"/>
          <w:sz w:val="14"/>
        </w:rPr>
        <w:t xml:space="preserve"> | 2025</w:t>
      </w:r>
    </w:p>
    <w:p>
      <w:pPr>
        <w:ind w:left="216"/>
      </w:pPr>
      <w:r>
        <w:rPr>
          <w:sz w:val="18"/>
        </w:rPr>
        <w:t>§ 10. A lei definirá os critérios de transferência de recursos para o sistema único de saúde e ações de assistência social da União para os Estados, o Distrito Federal e os Municípios, e dos Estados para os Municípios, observada a respectiva contrapartida de recursos. (Incluído pela EC 20/1998) § 11. São vedados a moratória e o parcelamento em prazo superior a 60 (sessenta) meses e, na forma de lei complementar, a remissão e a anistia das contribuições sociais de que tratam a alínea "a" do incis</w:t>
      </w:r>
    </w:p>
    <w:p>
      <w:pPr>
        <w:ind w:left="216"/>
      </w:pPr>
      <w:r>
        <w:rPr>
          <w:b/>
          <w:color w:val="003C8C"/>
          <w:sz w:val="16"/>
        </w:rPr>
        <w:t>[RE 1.542.700 RG, rel. min. Luís Roberto Barroso, j. 06.05.2025, P, DJE de 09.05.2025, Tema 1.394, com repercussão geral negada.]</w:t>
      </w:r>
    </w:p>
    <w:p>
      <w:r>
        <w:rPr>
          <w:b/>
          <w:color w:val="B46400"/>
          <w:sz w:val="16"/>
        </w:rPr>
        <w:t>JULGADOS CORRELATOS</w:t>
      </w:r>
    </w:p>
    <w:p>
      <w:r>
        <w:rPr>
          <w:color w:val="8C8C8C"/>
          <w:sz w:val="14"/>
        </w:rPr>
        <w:t>cf-art-195-par-7</w:t>
      </w:r>
      <w:r>
        <w:rPr>
          <w:color w:val="0050A0"/>
          <w:sz w:val="14"/>
        </w:rPr>
        <w:t xml:space="preserve"> | RE 1509608</w:t>
      </w:r>
      <w:r>
        <w:rPr>
          <w:color w:val="0050A0"/>
          <w:sz w:val="14"/>
        </w:rPr>
        <w:t xml:space="preserve"> | rel. Luís Roberto Barroso</w:t>
      </w:r>
      <w:r>
        <w:rPr>
          <w:color w:val="0050A0"/>
          <w:sz w:val="14"/>
        </w:rPr>
        <w:t xml:space="preserve"> | 2024</w:t>
      </w:r>
    </w:p>
    <w:p>
      <w:pPr>
        <w:ind w:left="216"/>
      </w:pPr>
      <w:r>
        <w:rPr>
          <w:sz w:val="18"/>
        </w:rPr>
        <w:t>“É infraconstitucional a controvérsia sobre a possibilidade de o contribuinte substituído calcular crédito de PIS/COFINS com o valor de ICMS destacado nas notas fiscais ou recolhido antecipadamente em substituição tributária.”</w:t>
      </w:r>
    </w:p>
    <w:p>
      <w:pPr>
        <w:ind w:left="216"/>
      </w:pPr>
      <w:r>
        <w:rPr>
          <w:b/>
          <w:color w:val="003C8C"/>
          <w:sz w:val="16"/>
        </w:rPr>
        <w:t>[RE 1.509.608 RG, rel. min. Luís Roberto Barroso, j. 13.12.2024, P, DJE de 18.12.2024, Tema 1.365, com repercussão geral negada.]</w:t>
      </w:r>
    </w:p>
    <w:p>
      <w:r>
        <w:rPr>
          <w:b/>
          <w:color w:val="B46400"/>
          <w:sz w:val="16"/>
        </w:rPr>
        <w:t>REPERCUSSAO GERAL</w:t>
      </w:r>
    </w:p>
    <w:p>
      <w:r>
        <w:rPr>
          <w:color w:val="8C8C8C"/>
          <w:sz w:val="14"/>
        </w:rPr>
        <w:t>cf-art-195-par-7</w:t>
      </w:r>
      <w:r>
        <w:rPr>
          <w:color w:val="0050A0"/>
          <w:sz w:val="14"/>
        </w:rPr>
        <w:t xml:space="preserve"> | RE 841979</w:t>
      </w:r>
      <w:r>
        <w:rPr>
          <w:color w:val="0050A0"/>
          <w:sz w:val="14"/>
        </w:rPr>
        <w:t xml:space="preserve"> | rel. Dias Toffoli</w:t>
      </w:r>
      <w:r>
        <w:rPr>
          <w:color w:val="0050A0"/>
          <w:sz w:val="14"/>
        </w:rPr>
        <w:t xml:space="preserve"> | 2022</w:t>
      </w:r>
    </w:p>
    <w:p>
      <w:pPr>
        <w:ind w:left="216"/>
      </w:pPr>
      <w:r>
        <w:rPr>
          <w:sz w:val="18"/>
        </w:rPr>
        <w:t>O legislador ordinário possui autonomia para disciplinar a não cumulatividade a que se refere o art. 195, § 12, da Constituição, respeitados os demais preceitos constitucionais, como a matriz constitucional da contribuição ao PIS e da COFINS e os princípios da razoabilidade, da isonomia, da livre concorrência e da proteção à confiança; II. É infraconstitucional, a ela se aplicando os efeitos da ausência de repercussão geral, a discussão sobre a expressão insumo presente no art. 3º, inciso II, da</w:t>
      </w:r>
    </w:p>
    <w:p>
      <w:pPr>
        <w:ind w:left="216"/>
      </w:pPr>
      <w:r>
        <w:rPr>
          <w:b/>
          <w:color w:val="003C8C"/>
          <w:sz w:val="16"/>
        </w:rPr>
        <w:t>[RE 841.979, rel. min. Dias Toffoli, j. 28-11-2022, P, DJE de 9-2-2023, Tema 756, com mérito julgado.]</w:t>
      </w:r>
    </w:p>
    <w:p>
      <w:r>
        <w:rPr>
          <w:b/>
          <w:color w:val="B46400"/>
          <w:sz w:val="16"/>
        </w:rPr>
        <w:t>REPERCUSSAO GERAL</w:t>
      </w:r>
    </w:p>
    <w:p>
      <w:r>
        <w:rPr>
          <w:color w:val="8C8C8C"/>
          <w:sz w:val="14"/>
        </w:rPr>
        <w:t>cf-art-195-par-7</w:t>
      </w:r>
      <w:r>
        <w:rPr>
          <w:color w:val="0050A0"/>
          <w:sz w:val="14"/>
        </w:rPr>
        <w:t xml:space="preserve"> | RE 698531</w:t>
      </w:r>
      <w:r>
        <w:rPr>
          <w:color w:val="0050A0"/>
          <w:sz w:val="14"/>
        </w:rPr>
        <w:t xml:space="preserve"> | rel. Marco Aurélio</w:t>
      </w:r>
      <w:r>
        <w:rPr>
          <w:color w:val="0050A0"/>
          <w:sz w:val="14"/>
        </w:rPr>
        <w:t xml:space="preserve"> | 2020</w:t>
      </w:r>
    </w:p>
    <w:p>
      <w:pPr>
        <w:ind w:left="216"/>
      </w:pPr>
      <w:r>
        <w:rPr>
          <w:sz w:val="18"/>
        </w:rPr>
        <w:t>I- É constitucional o adicional de alíquota da Cofins-Importação previsto no § 21 do artigo 8º da Lei nº 10.865/2004; II- A vedação ao aproveitamento do crédito oriundo do adicional de alíquota, prevista no artigo 15, § 1º-A, da Lei nº 10.865/2004, com a redação dada pela Lei 13.137/2015, respeita o princípio constitucional da não cumulatividade.</w:t>
        <w:br/>
        <w:t>[RE 1.178.310, rel. min. Marco Aurélio, red. do ac. min. Alexandre de Moraes, j. 16-9-2020, P, DJE de 5-10-2020, Tema 1.047, com mérito julgado.] Revel</w:t>
      </w:r>
    </w:p>
    <w:p>
      <w:pPr>
        <w:ind w:left="216"/>
      </w:pPr>
      <w:r>
        <w:rPr>
          <w:b/>
          <w:color w:val="003C8C"/>
          <w:sz w:val="16"/>
        </w:rPr>
        <w:t>[RE 698.531, rel. min. Marco Aurélio, j. 29-6-2020, P, DJE de 13-8-2020 Tema 707, com mérito julgado.]</w:t>
      </w:r>
    </w:p>
    <w:p>
      <w:r>
        <w:rPr>
          <w:b/>
          <w:color w:val="B46400"/>
          <w:sz w:val="16"/>
        </w:rPr>
        <w:t>REPERCUSSAO GERAL</w:t>
      </w:r>
    </w:p>
    <w:p>
      <w:r>
        <w:rPr>
          <w:color w:val="8C8C8C"/>
          <w:sz w:val="14"/>
        </w:rPr>
        <w:t>cf-art-195-par-7</w:t>
      </w:r>
      <w:r>
        <w:rPr>
          <w:color w:val="0050A0"/>
          <w:sz w:val="14"/>
        </w:rPr>
        <w:t xml:space="preserve"> | RE 587108</w:t>
      </w:r>
      <w:r>
        <w:rPr>
          <w:color w:val="0050A0"/>
          <w:sz w:val="14"/>
        </w:rPr>
        <w:t xml:space="preserve"> | rel. Edson Fachin</w:t>
      </w:r>
      <w:r>
        <w:rPr>
          <w:color w:val="0050A0"/>
          <w:sz w:val="14"/>
        </w:rPr>
        <w:t xml:space="preserve"> | 2020</w:t>
      </w:r>
    </w:p>
    <w:p>
      <w:pPr>
        <w:ind w:left="216"/>
      </w:pPr>
      <w:r>
        <w:rPr>
          <w:sz w:val="18"/>
        </w:rPr>
        <w:t>Em relação às contribuições ao PIS/COFINS, não viola o princípio da não-cumulatividade a impossibilidade de creditamento de despesas ocorridas no sistema cumulativo, pois os créditos são presumidos e o direito ao desconto somente surge com as despesas incorridas em momento posterior ao início da vigência do regime não-cumulativo.</w:t>
      </w:r>
    </w:p>
    <w:p>
      <w:pPr>
        <w:ind w:left="216"/>
      </w:pPr>
      <w:r>
        <w:rPr>
          <w:b/>
          <w:color w:val="003C8C"/>
          <w:sz w:val="16"/>
        </w:rPr>
        <w:t>[RE 587.108, rel. min. Edson Fachin, j. 29-6-2020, P, DJE de 2-10-2020, Tema 179, com mérito julgado.]</w:t>
      </w:r>
    </w:p>
    <w:p>
      <w:r>
        <w:rPr>
          <w:b/>
          <w:color w:val="B46400"/>
          <w:sz w:val="16"/>
        </w:rPr>
        <w:t>REPERCUSSAO GERAL</w:t>
      </w:r>
    </w:p>
    <w:p>
      <w:r>
        <w:rPr>
          <w:color w:val="8C8C8C"/>
          <w:sz w:val="14"/>
        </w:rPr>
        <w:t>cf-art-195-par-7</w:t>
      </w:r>
      <w:r>
        <w:rPr>
          <w:color w:val="0050A0"/>
          <w:sz w:val="14"/>
        </w:rPr>
        <w:t xml:space="preserve"> | RE 599316</w:t>
      </w:r>
      <w:r>
        <w:rPr>
          <w:color w:val="0050A0"/>
          <w:sz w:val="14"/>
        </w:rPr>
        <w:t xml:space="preserve"> | rel. Marco Aurélio</w:t>
      </w:r>
      <w:r>
        <w:rPr>
          <w:color w:val="0050A0"/>
          <w:sz w:val="14"/>
        </w:rPr>
        <w:t xml:space="preserve"> | 2020</w:t>
      </w:r>
    </w:p>
    <w:p>
      <w:pPr>
        <w:ind w:left="216"/>
      </w:pPr>
      <w:r>
        <w:rPr>
          <w:sz w:val="18"/>
        </w:rPr>
        <w:t>Surge inconstitucional, por ofensa aos princípios da não cumulatividade e da isonomia, o artigo 31, cabeça, da Lei 10.865/2004, no que vedou o creditamento do PIS e da COFINS, relativamente ao ativo imobilizado adquirido até 30 de abril de 2004.</w:t>
      </w:r>
    </w:p>
    <w:p>
      <w:pPr>
        <w:ind w:left="216"/>
      </w:pPr>
      <w:r>
        <w:rPr>
          <w:b/>
          <w:color w:val="003C8C"/>
          <w:sz w:val="16"/>
        </w:rPr>
        <w:t>[RE 599.316, rel. min. Marco Aurélio, j. 29-6-2020, P, DJE de 6-10-2020, Tema 244, com mérito julgado.]</w:t>
      </w:r>
    </w:p>
    <w:p>
      <w:r>
        <w:rPr>
          <w:b/>
          <w:color w:val="B46400"/>
          <w:sz w:val="16"/>
        </w:rPr>
        <w:t>REPERCUSSAO GERAL</w:t>
      </w:r>
    </w:p>
    <w:p>
      <w:r>
        <w:rPr>
          <w:color w:val="8C8C8C"/>
          <w:sz w:val="14"/>
        </w:rPr>
        <w:t>cf-art-195-par-7</w:t>
      </w:r>
      <w:r>
        <w:rPr>
          <w:color w:val="0050A0"/>
          <w:sz w:val="14"/>
        </w:rPr>
        <w:t xml:space="preserve"> | RE 607642</w:t>
      </w:r>
      <w:r>
        <w:rPr>
          <w:color w:val="0050A0"/>
          <w:sz w:val="14"/>
        </w:rPr>
        <w:t xml:space="preserve"> | rel. Dias Toffoli</w:t>
      </w:r>
      <w:r>
        <w:rPr>
          <w:color w:val="0050A0"/>
          <w:sz w:val="14"/>
        </w:rPr>
        <w:t xml:space="preserve"> | 2020</w:t>
      </w:r>
    </w:p>
    <w:p>
      <w:pPr>
        <w:ind w:left="216"/>
      </w:pPr>
      <w:r>
        <w:rPr>
          <w:sz w:val="18"/>
        </w:rPr>
        <w:t>Com a edição da Emenda Constitucional 42/03, a não cumulatividade das contribuições incidentes sobre o faturamento ou a receita não pôde mais ser interpretada exclusivamente pelas prescrições das leis ordinárias. É de se extrair um conteúdo semântico mínimo da expressão ‘não cumulatividade’, o qual deve pautar o legislador ordinário, na esteira da jurisprudência da Corte. (...) O § 12 do art. 195 da Constituição autoriza a coexistência dos regimes cumulativo e não cumulativo. Ao cuidar da matéri</w:t>
      </w:r>
    </w:p>
    <w:p>
      <w:pPr>
        <w:ind w:left="216"/>
      </w:pPr>
      <w:r>
        <w:rPr>
          <w:b/>
          <w:color w:val="003C8C"/>
          <w:sz w:val="16"/>
        </w:rPr>
        <w:t>[RE 607.642, rel. min. Dias Toffoli, j. 29-6-2020, P, DJE de 9-11-2020, Tema 337, com mérito julgado.]</w:t>
      </w:r>
    </w:p>
    <w:p>
      <w:r>
        <w:rPr>
          <w:b/>
          <w:color w:val="B46400"/>
          <w:sz w:val="16"/>
        </w:rPr>
        <w:t>REPERCUSSAO GERAL</w:t>
      </w:r>
    </w:p>
    <w:p>
      <w:r>
        <w:rPr>
          <w:color w:val="8C8C8C"/>
          <w:sz w:val="14"/>
        </w:rPr>
        <w:t>cf-art-195-par-7</w:t>
      </w:r>
      <w:r>
        <w:rPr>
          <w:color w:val="0050A0"/>
          <w:sz w:val="14"/>
        </w:rPr>
        <w:t xml:space="preserve"> | RE 1542781</w:t>
      </w:r>
      <w:r>
        <w:rPr>
          <w:color w:val="0050A0"/>
          <w:sz w:val="14"/>
        </w:rPr>
        <w:t xml:space="preserve"> | rel. Gilmar Mendes</w:t>
      </w:r>
      <w:r>
        <w:rPr>
          <w:color w:val="0050A0"/>
          <w:sz w:val="14"/>
        </w:rPr>
        <w:t xml:space="preserve"> | 2025</w:t>
      </w:r>
    </w:p>
    <w:p>
      <w:pPr>
        <w:ind w:left="216"/>
      </w:pPr>
      <w:r>
        <w:rPr>
          <w:sz w:val="18"/>
        </w:rPr>
        <w:t>No caso dos autos, a impetrante é pessoa jurídica do comércio varejista de óleo diesel submetida ao regime de não cumulatividade, conforme o art. 3º da Lei 10.833/2003 e 10.637/2002, cujo inciso I, “b”, vedou o creditamento do PIS/COFINS na revenda de combustíveis, amparado no art. 195, § 12, da CF. O art. 9º, caput, da Lei Complementar n. 192, de 2022, reduziu a zero (até 31 de dezembro de 2022) a alíquota do PIS e da COFINS devidos por produtores, fabricantes e importadores dos combustíveis qu</w:t>
      </w:r>
    </w:p>
    <w:p>
      <w:pPr>
        <w:ind w:left="216"/>
      </w:pPr>
      <w:r>
        <w:rPr>
          <w:b/>
          <w:color w:val="003C8C"/>
          <w:sz w:val="16"/>
        </w:rPr>
        <w:t>[RE 1.542.781 AgR, rel. min. Gilmar Mendes, j. 10.06.2025, 1ª T, DJE de 24.06.2025.]</w:t>
      </w:r>
    </w:p>
    <w:p>
      <w:r>
        <w:rPr>
          <w:b/>
          <w:color w:val="B46400"/>
          <w:sz w:val="16"/>
        </w:rPr>
        <w:t>REPERCUSSAO GERAL</w:t>
      </w:r>
    </w:p>
    <w:p>
      <w:r>
        <w:rPr>
          <w:color w:val="8C8C8C"/>
          <w:sz w:val="14"/>
        </w:rPr>
        <w:t>cf-art-195-par-7</w:t>
      </w:r>
      <w:r>
        <w:rPr>
          <w:color w:val="0050A0"/>
          <w:sz w:val="14"/>
        </w:rPr>
        <w:t xml:space="preserve"> | RE 1.402.871</w:t>
      </w:r>
      <w:r>
        <w:rPr>
          <w:color w:val="0050A0"/>
          <w:sz w:val="14"/>
        </w:rPr>
        <w:t xml:space="preserve"> | rel. Edson Fachin</w:t>
      </w:r>
    </w:p>
    <w:p>
      <w:pPr>
        <w:ind w:left="216"/>
      </w:pPr>
      <w:r>
        <w:rPr>
          <w:sz w:val="18"/>
        </w:rPr>
        <w:t>No RE nº 599.316/SC, Tema nº 244 do ementário da Repercussão Geral, este Supremo Tribunal Federal declarou a inconstitucionalidade do caput do art. 31 da Lei nº 10.865, de 2004, tendo fixado tese segundo a qual “surge inconstitucional, por ofensa aos princípios da não cumulatividade e da isonomia, o artigo 31, cabeça, da Lei nº 10.865/2004, no que vedou o creditamento da contribuição para o PIS e da COFINS, relativamente ao ativo imobilizado adquirido até 30 de abril de 2004”. Ocorre que, enquan</w:t>
      </w:r>
    </w:p>
    <w:p>
      <w:pPr>
        <w:pStyle w:val="Heading1"/>
      </w:pPr>
      <w:r>
        <w:t>Art. 196</w:t>
      </w:r>
    </w:p>
    <w:p>
      <w:r>
        <w:rPr>
          <w:color w:val="8C8C8C"/>
          <w:sz w:val="14"/>
        </w:rPr>
        <w:t>cf-art-196</w:t>
      </w:r>
      <w:r>
        <w:rPr>
          <w:color w:val="0050A0"/>
          <w:sz w:val="14"/>
        </w:rPr>
        <w:t xml:space="preserve"> | RE 566.471</w:t>
      </w:r>
    </w:p>
    <w:p>
      <w:pPr>
        <w:ind w:left="216"/>
      </w:pPr>
      <w:r>
        <w:rPr>
          <w:sz w:val="18"/>
        </w:rPr>
        <w:t>A concessão judicial de medicamento registrado na ANVISA, mas não incorporado às listas de dispensação do Sistema Único de Saúde, deve observar as teses firmadas no julgamento do Tema 6 da Repercussão Geral (RE 566.471).</w:t>
      </w:r>
    </w:p>
    <w:p>
      <w:pPr>
        <w:ind w:left="216"/>
      </w:pPr>
      <w:r>
        <w:rPr>
          <w:b/>
          <w:color w:val="003C8C"/>
          <w:sz w:val="16"/>
        </w:rPr>
        <w:t>[Súmula Vinculante 61]</w:t>
      </w:r>
    </w:p>
    <w:p>
      <w:r>
        <w:rPr>
          <w:color w:val="8C8C8C"/>
          <w:sz w:val="14"/>
        </w:rPr>
        <w:t>cf-art-196</w:t>
      </w:r>
      <w:r>
        <w:rPr>
          <w:color w:val="0050A0"/>
          <w:sz w:val="14"/>
        </w:rPr>
        <w:t xml:space="preserve"> | ADI 7721</w:t>
      </w:r>
      <w:r>
        <w:rPr>
          <w:color w:val="0050A0"/>
          <w:sz w:val="14"/>
        </w:rPr>
        <w:t xml:space="preserve"> | rel. Luiz Fux</w:t>
      </w:r>
      <w:r>
        <w:rPr>
          <w:color w:val="0050A0"/>
          <w:sz w:val="14"/>
        </w:rPr>
        <w:t xml:space="preserve"> | 2024</w:t>
      </w:r>
    </w:p>
    <w:p>
      <w:pPr>
        <w:ind w:left="216"/>
      </w:pPr>
      <w:r>
        <w:rPr>
          <w:sz w:val="18"/>
        </w:rPr>
        <w:t>Novo marco regulatório das apostas de quota fixa (“bets”). Lei nº 14.790/2023. Impactos da publicidade de apostas na saúde mental, sobretudo de crianças e adolescentes, assim como nos orçamentos familiares, especialmente de pessoas beneficiárias de programas sociais e assistenciais. (...) Evidências dos imediatos, relevantes e deletérios impactos em curso, decorrentes de proteção insuficiente. (...) Provável agravamento do cenário pela inaplicação de normas já editadas. Pedidos de medidas cautel</w:t>
      </w:r>
    </w:p>
    <w:p>
      <w:pPr>
        <w:ind w:left="216"/>
      </w:pPr>
      <w:r>
        <w:rPr>
          <w:b/>
          <w:color w:val="003C8C"/>
          <w:sz w:val="16"/>
        </w:rPr>
        <w:t>[ADI 7.721 MC-REF e ADI 7.723 MC REF, rel. min. Luiz Fux, j. 18.11.2024, P, DJE de 05.12.2024.]</w:t>
      </w:r>
    </w:p>
    <w:p>
      <w:r>
        <w:rPr>
          <w:color w:val="8C8C8C"/>
          <w:sz w:val="14"/>
        </w:rPr>
        <w:t>cf-art-196</w:t>
      </w:r>
      <w:r>
        <w:rPr>
          <w:color w:val="0050A0"/>
          <w:sz w:val="14"/>
        </w:rPr>
        <w:t xml:space="preserve"> | ADPF 787</w:t>
      </w:r>
      <w:r>
        <w:rPr>
          <w:color w:val="0050A0"/>
          <w:sz w:val="14"/>
        </w:rPr>
        <w:t xml:space="preserve"> | rel. Gilmar Mendes</w:t>
      </w:r>
      <w:r>
        <w:rPr>
          <w:color w:val="0050A0"/>
          <w:sz w:val="14"/>
        </w:rPr>
        <w:t xml:space="preserve"> | 2024</w:t>
      </w:r>
    </w:p>
    <w:p>
      <w:pPr>
        <w:ind w:left="216"/>
      </w:pPr>
      <w:r>
        <w:rPr>
          <w:sz w:val="18"/>
        </w:rP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w:t>
      </w:r>
    </w:p>
    <w:p>
      <w:pPr>
        <w:ind w:left="216"/>
      </w:pPr>
      <w:r>
        <w:rPr>
          <w:b/>
          <w:color w:val="003C8C"/>
          <w:sz w:val="16"/>
        </w:rPr>
        <w:t>[ADPF 787, rel. min. Gilmar Mendes, j. 17.10.2024, P, DJE de 18.12.2024.]</w:t>
      </w:r>
    </w:p>
    <w:p>
      <w:r>
        <w:rPr>
          <w:color w:val="8C8C8C"/>
          <w:sz w:val="14"/>
        </w:rPr>
        <w:t>cf-art-196</w:t>
      </w:r>
      <w:r>
        <w:rPr>
          <w:color w:val="0050A0"/>
          <w:sz w:val="14"/>
        </w:rPr>
        <w:t xml:space="preserve"> | ADI 7088</w:t>
      </w:r>
      <w:r>
        <w:rPr>
          <w:color w:val="0050A0"/>
          <w:sz w:val="14"/>
        </w:rPr>
        <w:t xml:space="preserve"> | rel. Luís Roberto Barroso</w:t>
      </w:r>
      <w:r>
        <w:rPr>
          <w:color w:val="0050A0"/>
          <w:sz w:val="14"/>
        </w:rPr>
        <w:t xml:space="preserve"> | 2022</w:t>
      </w:r>
    </w:p>
    <w:p>
      <w:pPr>
        <w:ind w:left="216"/>
      </w:pPr>
      <w:r>
        <w:rPr>
          <w:sz w:val="18"/>
        </w:rPr>
        <w:t>Licença para funcionamento dos estabelecimentos que executam atividades dedicadas ao combate a insetos e roedores, limpeza e higienização de reservatórios de água, bem como manipulação de produtos químicos para limpeza e conservação. Exigência na habilitação técnica para participação em licitação pública. (...) A exigibilidade de apresentação de licença de funcionamento prevista no art. 2º, § 1º, da Lei n. 3.978/2007 do Distrito Federal não constitui discrímen desarrazoado ou injustificável, por</w:t>
      </w:r>
    </w:p>
    <w:p>
      <w:pPr>
        <w:ind w:left="216"/>
      </w:pPr>
      <w:r>
        <w:rPr>
          <w:b/>
          <w:color w:val="003C8C"/>
          <w:sz w:val="16"/>
        </w:rPr>
        <w:t>[ADI 7.088 e ADI 7.183, rel. min. Luís Roberto Barroso, j. 10-11-2022, P, DJE de 10-1-2023.]</w:t>
      </w:r>
    </w:p>
    <w:p>
      <w:r>
        <w:rPr>
          <w:color w:val="8C8C8C"/>
          <w:sz w:val="14"/>
        </w:rPr>
        <w:t>cf-art-196</w:t>
      </w:r>
      <w:r>
        <w:rPr>
          <w:color w:val="0050A0"/>
          <w:sz w:val="14"/>
        </w:rPr>
        <w:t xml:space="preserve"> | ADPF 709</w:t>
      </w:r>
      <w:r>
        <w:rPr>
          <w:color w:val="0050A0"/>
          <w:sz w:val="14"/>
        </w:rPr>
        <w:t xml:space="preserve"> | 2021</w:t>
      </w:r>
    </w:p>
    <w:p>
      <w:pPr>
        <w:ind w:left="216"/>
      </w:pPr>
      <w:r>
        <w:rPr>
          <w:sz w:val="18"/>
        </w:rPr>
        <w:t>(...) determinar à União a adoção imediata de todas as medidas necessárias à proteção da vida, da saúde e da segurança das populações indígenas que habitam as TIs Yanomami e Munduruku, diante da ameaça de ataques violentos e da presença de invasores, devendo destacar todo o efetivo necessário a tal fim e permanecer no local enquanto presente tal risco. Quanto à sistemática da intervenção da União em tais terras determino, ainda, que: (i) está vedada à União a atribuição de qualquer publicidade à</w:t>
      </w:r>
    </w:p>
    <w:p>
      <w:pPr>
        <w:ind w:left="216"/>
      </w:pPr>
      <w:r>
        <w:rPr>
          <w:b/>
          <w:color w:val="003C8C"/>
          <w:sz w:val="16"/>
        </w:rPr>
        <w:t>[ADPF 709 TPI REF, voto do min. Roberto Barroso, j. 18-6-2021, P, DJE de 26-8-2021.]</w:t>
      </w:r>
    </w:p>
    <w:p>
      <w:r>
        <w:rPr>
          <w:color w:val="8C8C8C"/>
          <w:sz w:val="14"/>
        </w:rPr>
        <w:t>cf-art-196</w:t>
      </w:r>
      <w:r>
        <w:rPr>
          <w:color w:val="0050A0"/>
          <w:sz w:val="14"/>
        </w:rPr>
        <w:t xml:space="preserve"> | ADI 5529</w:t>
      </w:r>
      <w:r>
        <w:rPr>
          <w:color w:val="0050A0"/>
          <w:sz w:val="14"/>
        </w:rPr>
        <w:t xml:space="preserve"> | rel. Dias Toffoli</w:t>
      </w:r>
      <w:r>
        <w:rPr>
          <w:color w:val="0050A0"/>
          <w:sz w:val="14"/>
        </w:rPr>
        <w:t xml:space="preserve"> | 2021</w:t>
      </w:r>
    </w:p>
    <w:p>
      <w:pPr>
        <w:ind w:left="216"/>
      </w:pPr>
      <w:r>
        <w:rPr>
          <w:sz w:val="18"/>
        </w:rPr>
        <w:t xml:space="preserve">Vide ADPF 709 MC REF, rel. min. Roberto Barroso, j. 5-8-2020, P, DJE de 7-10-2020 Segundo o caput do art. 40 da Lei 9.279/1996, a vigência da patente observará os prazos fixos de 20 (vinte) anos para invenções e de 15 (quinze) anos para modelos de utilidade, contados da data de depósito. A Lei de Propriedade Intelectual (LPI) prevê, ainda, uma regra adicional no parágrafo único do dispositivo: a contar da data de concessão da patente, o prazo de vigência não será inferior a 10 (dez) anos para a </w:t>
      </w:r>
    </w:p>
    <w:p>
      <w:pPr>
        <w:ind w:left="216"/>
      </w:pPr>
      <w:r>
        <w:rPr>
          <w:b/>
          <w:color w:val="003C8C"/>
          <w:sz w:val="16"/>
        </w:rPr>
        <w:t>[ADI 5.529, rel. min. Dias Toffoli, j. 12-5-2021, P, DJE de 1º-9-2021.]</w:t>
      </w:r>
    </w:p>
    <w:p>
      <w:r>
        <w:rPr>
          <w:color w:val="8C8C8C"/>
          <w:sz w:val="14"/>
        </w:rPr>
        <w:t>cf-art-196</w:t>
      </w:r>
      <w:r>
        <w:rPr>
          <w:color w:val="0050A0"/>
          <w:sz w:val="14"/>
        </w:rPr>
        <w:t xml:space="preserve"> | ADI 6625</w:t>
      </w:r>
      <w:r>
        <w:rPr>
          <w:color w:val="0050A0"/>
          <w:sz w:val="14"/>
        </w:rPr>
        <w:t xml:space="preserve"> | rel. Ricardo Lewandowski</w:t>
      </w:r>
      <w:r>
        <w:rPr>
          <w:color w:val="0050A0"/>
          <w:sz w:val="14"/>
        </w:rPr>
        <w:t xml:space="preserve"> | 2021</w:t>
      </w:r>
    </w:p>
    <w:p>
      <w:pPr>
        <w:ind w:left="216"/>
      </w:pPr>
      <w:r>
        <w:rPr>
          <w:sz w:val="18"/>
        </w:rPr>
        <w:t>A Lei 13.979/2020, com o propósito de enfrentar de maneira racional e tecnicamente adequada o surto pandêmico, permitiu que as autoridades adotassem, no âmbito das respectivas competências, determinadas medidas profiláticas e terapêuticas. Embora a vigência da Lei 13.979/2020, de forma tecnicamente imperfeita, esteja vinculada àquela do Decreto Legislativo 6/2020, que decretou a calamidade pública para fins exclusivamente fiscais, vencendo em 31 de dezembro de 2020, não se pode excluir, neste ju</w:t>
      </w:r>
    </w:p>
    <w:p>
      <w:pPr>
        <w:ind w:left="216"/>
      </w:pPr>
      <w:r>
        <w:rPr>
          <w:b/>
          <w:color w:val="003C8C"/>
          <w:sz w:val="16"/>
        </w:rPr>
        <w:t>[ADI 6.625 MC REF, rel. min. Ricardo Lewandowski, j. 8-3-2021, P, DJE de 12-4-2021.]</w:t>
      </w:r>
    </w:p>
    <w:p>
      <w:r>
        <w:rPr>
          <w:color w:val="8C8C8C"/>
          <w:sz w:val="14"/>
        </w:rPr>
        <w:t>cf-art-196</w:t>
      </w:r>
      <w:r>
        <w:rPr>
          <w:color w:val="0050A0"/>
          <w:sz w:val="14"/>
        </w:rPr>
        <w:t xml:space="preserve"> | ADPF 754</w:t>
      </w:r>
      <w:r>
        <w:rPr>
          <w:color w:val="0050A0"/>
          <w:sz w:val="14"/>
        </w:rPr>
        <w:t xml:space="preserve"> | rel. Ricardo Lewandowski</w:t>
      </w:r>
    </w:p>
    <w:p>
      <w:pPr>
        <w:ind w:left="216"/>
      </w:pPr>
      <w:r>
        <w:rPr>
          <w:sz w:val="18"/>
        </w:rPr>
        <w:t>Vide ADI 7.015, rel. min. Gilmar Mendes, j. 5-12-2022, P, DJE de 18-1-2023 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w:t>
      </w:r>
    </w:p>
    <w:p>
      <w:pPr>
        <w:ind w:left="216"/>
      </w:pPr>
      <w:r>
        <w:rPr>
          <w:b/>
          <w:color w:val="003C8C"/>
          <w:sz w:val="16"/>
        </w:rPr>
        <w:t>[ADPF 754 TPI segunda REF, rel. min. Ricardo Lewandowski, j. 1º-3-2021, P, DJE de 11-3-2021.]</w:t>
      </w:r>
    </w:p>
    <w:p>
      <w:r>
        <w:rPr>
          <w:color w:val="8C8C8C"/>
          <w:sz w:val="14"/>
        </w:rPr>
        <w:t>cf-art-196</w:t>
      </w:r>
      <w:r>
        <w:rPr>
          <w:color w:val="0050A0"/>
          <w:sz w:val="14"/>
        </w:rPr>
        <w:t xml:space="preserve"> | ADPF 742</w:t>
      </w:r>
      <w:r>
        <w:rPr>
          <w:color w:val="0050A0"/>
          <w:sz w:val="14"/>
        </w:rPr>
        <w:t xml:space="preserve"> | rel. Edson Fachin</w:t>
      </w:r>
      <w:r>
        <w:rPr>
          <w:color w:val="0050A0"/>
          <w:sz w:val="14"/>
        </w:rPr>
        <w:t xml:space="preserve"> | 2021</w:t>
      </w:r>
    </w:p>
    <w:p>
      <w:pPr>
        <w:ind w:left="216"/>
      </w:pPr>
      <w:r>
        <w:rPr>
          <w:sz w:val="18"/>
        </w:rPr>
        <w:t>Ante quadro de violação dos direitos fundamentais dos quilombolas considerada pandemia covid-19, cumpre à União a elaboração e implementação de plano nacional de enfrentamento e monitoramento. (...) Deve o Governo Federal adotar providências e protocolos sanitários que assegurem a vacinação dos quilombolas na fase prioritária. (...) A instituição de grupo de trabalho viabiliza a fiscalização quanto à execução das iniciativas decorrentes do plano de enfrentamento à pandemia nas comunidades quilom</w:t>
      </w:r>
    </w:p>
    <w:p>
      <w:pPr>
        <w:ind w:left="216"/>
      </w:pPr>
      <w:r>
        <w:rPr>
          <w:b/>
          <w:color w:val="003C8C"/>
          <w:sz w:val="16"/>
        </w:rPr>
        <w:t>[ADPF 742 MC, red. do ac. min. Edson Fachin, j. 24-2-2021, P, DJE de 29-4-2021.]</w:t>
      </w:r>
    </w:p>
    <w:p>
      <w:r>
        <w:rPr>
          <w:color w:val="8C8C8C"/>
          <w:sz w:val="14"/>
        </w:rPr>
        <w:t>cf-art-196</w:t>
      </w:r>
      <w:r>
        <w:rPr>
          <w:color w:val="0050A0"/>
          <w:sz w:val="14"/>
        </w:rPr>
        <w:t xml:space="preserve"> | ADPF 709</w:t>
      </w:r>
      <w:r>
        <w:rPr>
          <w:color w:val="0050A0"/>
          <w:sz w:val="14"/>
        </w:rPr>
        <w:t xml:space="preserve"> | rel. Roberto Barroso</w:t>
      </w:r>
      <w:r>
        <w:rPr>
          <w:color w:val="0050A0"/>
          <w:sz w:val="14"/>
        </w:rPr>
        <w:t xml:space="preserve"> | 2020</w:t>
      </w:r>
    </w:p>
    <w:p>
      <w:pPr>
        <w:ind w:left="216"/>
      </w:pPr>
      <w:r>
        <w:rPr>
          <w:sz w:val="18"/>
        </w:rPr>
        <w:t xml:space="preserve">Ação que tem por objeto falhas e omissões do Poder Público no combate à pandemia da COVID-19 entre os Povos Indígenas, com alto risco de contágio e mesmo de extermínio de etnias. (...) Os Povos Indígenas são especialmente vulneráveis a doenças infectocontagiosas, para as quais apresentam baixa imunidade e taxa de mortalidade superior à média nacional. Há indícios de expansão acelerada do contágio da COVID-19 entre seus membros e alegação de insuficiência das ações promovidas pela União para sua </w:t>
      </w:r>
    </w:p>
    <w:p>
      <w:pPr>
        <w:ind w:left="216"/>
      </w:pPr>
      <w:r>
        <w:rPr>
          <w:b/>
          <w:color w:val="003C8C"/>
          <w:sz w:val="16"/>
        </w:rPr>
        <w:t>[ADPF 709 MC REF, rel. min. Roberto Barroso, j. 5-8-2020, P, DJE de 7-10-2020.]</w:t>
      </w:r>
    </w:p>
    <w:p>
      <w:r>
        <w:rPr>
          <w:color w:val="8C8C8C"/>
          <w:sz w:val="14"/>
        </w:rPr>
        <w:t>cf-art-196</w:t>
      </w:r>
      <w:r>
        <w:rPr>
          <w:color w:val="0050A0"/>
          <w:sz w:val="14"/>
        </w:rPr>
        <w:t xml:space="preserve"> | ADPF 656</w:t>
      </w:r>
      <w:r>
        <w:rPr>
          <w:color w:val="0050A0"/>
          <w:sz w:val="14"/>
        </w:rPr>
        <w:t xml:space="preserve"> | rel. Ricardo Lewandowski</w:t>
      </w:r>
      <w:r>
        <w:rPr>
          <w:color w:val="0050A0"/>
          <w:sz w:val="14"/>
        </w:rPr>
        <w:t xml:space="preserve"> | 2020</w:t>
      </w:r>
    </w:p>
    <w:p>
      <w:pPr>
        <w:ind w:left="216"/>
      </w:pPr>
      <w:r>
        <w:rPr>
          <w:sz w:val="18"/>
        </w:rPr>
        <w:t>Vide: ADPF 709 TPI REF, rel. min. Roberto Barroso, j. 18-6-2021, P, DJE de 26-8-2021 O ato impugnado consiste em portaria assinada pelo Secretário de Defesa Agropecuária do Ministério da Agricultura, Pecuária e Abastecimento – MAPA, que estabelece prazos para aprovação tácita de utilização de agrotóxicos, independentemente da conclusão de estudos técnicos relacionados aos efeitos nocivos ao meio ambiente ou as consequências à saúde da população brasileira. Trata-se de portaria, destinada ao públ</w:t>
      </w:r>
    </w:p>
    <w:p>
      <w:pPr>
        <w:ind w:left="216"/>
      </w:pPr>
      <w:r>
        <w:rPr>
          <w:b/>
          <w:color w:val="003C8C"/>
          <w:sz w:val="16"/>
        </w:rPr>
        <w:t>[ADPF 656 MC, rel. min. Ricardo Lewandowski, j. 22-6-2020, P, DJE de 31-8-2020.]</w:t>
      </w:r>
    </w:p>
    <w:p>
      <w:r>
        <w:rPr>
          <w:color w:val="8C8C8C"/>
          <w:sz w:val="14"/>
        </w:rPr>
        <w:t>cf-art-196</w:t>
      </w:r>
      <w:r>
        <w:rPr>
          <w:color w:val="0050A0"/>
          <w:sz w:val="14"/>
        </w:rPr>
        <w:t xml:space="preserve"> | ADI 5592</w:t>
      </w:r>
      <w:r>
        <w:rPr>
          <w:color w:val="0050A0"/>
          <w:sz w:val="14"/>
        </w:rPr>
        <w:t xml:space="preserve"> | rel. Edson Fachin</w:t>
      </w:r>
      <w:r>
        <w:rPr>
          <w:color w:val="0050A0"/>
          <w:sz w:val="14"/>
        </w:rPr>
        <w:t xml:space="preserve"> | 2019</w:t>
      </w:r>
    </w:p>
    <w:p>
      <w:pPr>
        <w:ind w:left="216"/>
      </w:pPr>
      <w:r>
        <w:rPr>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w:t>
      </w:r>
    </w:p>
    <w:p>
      <w:pPr>
        <w:ind w:left="216"/>
      </w:pPr>
      <w:r>
        <w:rPr>
          <w:b/>
          <w:color w:val="003C8C"/>
          <w:sz w:val="16"/>
        </w:rPr>
        <w:t>[ADI 5.592, red. do ac. min. Edson Fachin, j. 11-9-2019, P, DJE de 10-3-2020.]</w:t>
      </w:r>
    </w:p>
    <w:p>
      <w:r>
        <w:rPr>
          <w:color w:val="8C8C8C"/>
          <w:sz w:val="14"/>
        </w:rPr>
        <w:t>cf-art-196</w:t>
      </w:r>
      <w:r>
        <w:rPr>
          <w:color w:val="0050A0"/>
          <w:sz w:val="14"/>
        </w:rPr>
        <w:t xml:space="preserve"> | ADI 1931</w:t>
      </w:r>
      <w:r>
        <w:rPr>
          <w:color w:val="0050A0"/>
          <w:sz w:val="14"/>
        </w:rPr>
        <w:t xml:space="preserve"> | rel. Marco Aurélio</w:t>
      </w:r>
      <w:r>
        <w:rPr>
          <w:color w:val="0050A0"/>
          <w:sz w:val="14"/>
        </w:rPr>
        <w:t xml:space="preserve"> | 2018</w:t>
      </w:r>
    </w:p>
    <w:p>
      <w:pPr>
        <w:ind w:left="216"/>
      </w:pPr>
      <w:r>
        <w:rPr>
          <w:sz w:val="18"/>
        </w:rPr>
        <w:t>Planos de saúde. Regência. Observância. Os planos de saúde submetem-se aos ditantes constitucionais, à legislação da época em que contratados e às clausulas deles constantes – considerações.</w:t>
      </w:r>
    </w:p>
    <w:p>
      <w:pPr>
        <w:ind w:left="216"/>
      </w:pPr>
      <w:r>
        <w:rPr>
          <w:b/>
          <w:color w:val="003C8C"/>
          <w:sz w:val="16"/>
        </w:rPr>
        <w:t>[ADI 1.931, rel. min. Marco Aurélio, j. 7-2-2018, P, DJE de 8-6-2018.]</w:t>
      </w:r>
    </w:p>
    <w:p>
      <w:r>
        <w:rPr>
          <w:color w:val="8C8C8C"/>
          <w:sz w:val="14"/>
        </w:rPr>
        <w:t>cf-art-196</w:t>
      </w:r>
      <w:r>
        <w:rPr>
          <w:color w:val="0050A0"/>
          <w:sz w:val="14"/>
        </w:rPr>
        <w:t xml:space="preserve"> | ADI 5035</w:t>
      </w:r>
      <w:r>
        <w:rPr>
          <w:color w:val="0050A0"/>
          <w:sz w:val="14"/>
        </w:rPr>
        <w:t xml:space="preserve"> | rel. Alexandre de Moraes</w:t>
      </w:r>
      <w:r>
        <w:rPr>
          <w:color w:val="0050A0"/>
          <w:sz w:val="14"/>
        </w:rPr>
        <w:t xml:space="preserve"> | 2017</w:t>
      </w:r>
    </w:p>
    <w:p>
      <w:pPr>
        <w:ind w:left="216"/>
      </w:pPr>
      <w:r>
        <w:rPr>
          <w:sz w:val="18"/>
        </w:rPr>
        <w:t>Direito fundamental à saude. Programa Mais Médicos. Conversão da Medida Provisória 621/2013 na Lei 12.871/13. Relevância e urgência configuradas pela carência de profissonais médicos em diversas regiões do país. Parceria acadêmica que atende ao binômio ensino-serviço. (...) A Constituição obriga o Estado brasileiro a perseguir um modelo de atenção à saúde capaz de oferecer acesso universal ao melhor e mais diversificado elenco de ações e serviços de saúde que possa ser custeado para todos, igual</w:t>
      </w:r>
    </w:p>
    <w:p>
      <w:pPr>
        <w:ind w:left="216"/>
      </w:pPr>
      <w:r>
        <w:rPr>
          <w:b/>
          <w:color w:val="003C8C"/>
          <w:sz w:val="16"/>
        </w:rPr>
        <w:t>[ADI 5.035, red. do ac. min. Alexandre de Moraes, j. 30-11-2017, P, DJE de 29-7-2020.]</w:t>
      </w:r>
    </w:p>
    <w:p>
      <w:r>
        <w:rPr>
          <w:color w:val="8C8C8C"/>
          <w:sz w:val="14"/>
        </w:rPr>
        <w:t>cf-art-196</w:t>
      </w:r>
      <w:r>
        <w:rPr>
          <w:color w:val="0050A0"/>
          <w:sz w:val="14"/>
        </w:rPr>
        <w:t xml:space="preserve"> | ADI 4066</w:t>
      </w:r>
      <w:r>
        <w:rPr>
          <w:color w:val="0050A0"/>
          <w:sz w:val="14"/>
        </w:rPr>
        <w:t xml:space="preserve"> | rel. Rosa Weber</w:t>
      </w:r>
      <w:r>
        <w:rPr>
          <w:color w:val="0050A0"/>
          <w:sz w:val="14"/>
        </w:rPr>
        <w:t xml:space="preserve"> | 2017</w:t>
      </w:r>
    </w:p>
    <w:p>
      <w:pPr>
        <w:ind w:left="216"/>
      </w:pPr>
      <w:r>
        <w:rPr>
          <w:sz w:val="18"/>
        </w:rP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w:t>
      </w:r>
    </w:p>
    <w:p>
      <w:pPr>
        <w:ind w:left="216"/>
      </w:pPr>
      <w:r>
        <w:rPr>
          <w:b/>
          <w:color w:val="003C8C"/>
          <w:sz w:val="16"/>
        </w:rPr>
        <w:t>[ADI 4.066, rel. min. Rosa Weber, j. 24-8-2017, P, DJE de 7-3-2018.]</w:t>
      </w:r>
    </w:p>
    <w:p>
      <w:r>
        <w:rPr>
          <w:color w:val="8C8C8C"/>
          <w:sz w:val="14"/>
        </w:rPr>
        <w:t>cf-art-196</w:t>
      </w:r>
      <w:r>
        <w:rPr>
          <w:color w:val="0050A0"/>
          <w:sz w:val="14"/>
        </w:rPr>
        <w:t xml:space="preserve"> | ADI 3430</w:t>
      </w:r>
      <w:r>
        <w:rPr>
          <w:color w:val="0050A0"/>
          <w:sz w:val="14"/>
        </w:rPr>
        <w:t xml:space="preserve"> | rel. Ricardo Lewandowski</w:t>
      </w:r>
      <w:r>
        <w:rPr>
          <w:color w:val="0050A0"/>
          <w:sz w:val="14"/>
        </w:rPr>
        <w:t xml:space="preserve"> | 2009</w:t>
      </w:r>
    </w:p>
    <w:p>
      <w:pPr>
        <w:ind w:left="216"/>
      </w:pPr>
      <w:r>
        <w:rPr>
          <w:sz w:val="18"/>
        </w:rPr>
        <w:t>Observem a organicidade do Direito e o âmbito da Lei 13.269/2016, autorizadora da comercialização de substância química não submetida previamente a testes clínicos em seres humanos. Ao suspender exigibilidade de registro sanitário da fosfoetanolamina sintética, o ato atacado discrepa das balizas constitucionais concernentes ao dever estatal de reduzir o risco de doença e outros agravos à saúde dos cidadãos – art. 196 da CF. (...) É no mínimo temerária – e potencialmente danosa – a liberação gené</w:t>
      </w:r>
    </w:p>
    <w:p>
      <w:pPr>
        <w:ind w:left="216"/>
      </w:pPr>
      <w:r>
        <w:rPr>
          <w:b/>
          <w:color w:val="003C8C"/>
          <w:sz w:val="16"/>
        </w:rPr>
        <w:t>[ADI 3.430, rel. min. Ricardo Lewandowski, j. 12-8-2009, P, DJE de 23-10-2009.]</w:t>
      </w:r>
    </w:p>
    <w:p>
      <w:r>
        <w:rPr>
          <w:color w:val="8C8C8C"/>
          <w:sz w:val="14"/>
        </w:rPr>
        <w:t>cf-art-196</w:t>
      </w:r>
      <w:r>
        <w:rPr>
          <w:color w:val="0050A0"/>
          <w:sz w:val="14"/>
        </w:rPr>
        <w:t xml:space="preserve"> | RE 1366243</w:t>
      </w:r>
      <w:r>
        <w:rPr>
          <w:color w:val="0050A0"/>
          <w:sz w:val="14"/>
        </w:rPr>
        <w:t xml:space="preserve"> | rel. Gilmar Mendes</w:t>
      </w:r>
      <w:r>
        <w:rPr>
          <w:color w:val="0050A0"/>
          <w:sz w:val="14"/>
        </w:rPr>
        <w:t xml:space="preserve"> | 2024</w:t>
      </w:r>
    </w:p>
    <w:p>
      <w:pPr>
        <w:ind w:left="216"/>
      </w:pPr>
      <w:r>
        <w:rPr>
          <w:sz w:val="18"/>
        </w:rPr>
        <w:t>“I.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w:t>
      </w:r>
    </w:p>
    <w:p>
      <w:pPr>
        <w:ind w:left="216"/>
      </w:pPr>
      <w:r>
        <w:rPr>
          <w:b/>
          <w:color w:val="003C8C"/>
          <w:sz w:val="16"/>
        </w:rPr>
        <w:t>[RE 1.366.243 ED, rel. min. Gilmar Mendes, j. 16.12.2024, P, DJE de 5.2.2025, Tema 1.234, com mérito julgado.]</w:t>
      </w:r>
    </w:p>
    <w:p>
      <w:r>
        <w:rPr>
          <w:color w:val="8C8C8C"/>
          <w:sz w:val="14"/>
        </w:rPr>
        <w:t>cf-art-196</w:t>
      </w:r>
      <w:r>
        <w:rPr>
          <w:color w:val="0050A0"/>
          <w:sz w:val="14"/>
        </w:rPr>
        <w:t xml:space="preserve"> | ARE 1479210</w:t>
      </w:r>
      <w:r>
        <w:rPr>
          <w:color w:val="0050A0"/>
          <w:sz w:val="14"/>
        </w:rPr>
        <w:t xml:space="preserve"> | rel. Alexandre de Moraes</w:t>
      </w:r>
      <w:r>
        <w:rPr>
          <w:color w:val="0050A0"/>
          <w:sz w:val="14"/>
        </w:rPr>
        <w:t xml:space="preserve"> | 2024</w:t>
      </w:r>
    </w:p>
    <w:p>
      <w:pPr>
        <w:ind w:left="216"/>
      </w:pPr>
      <w:r>
        <w:rPr>
          <w:sz w:val="18"/>
        </w:rPr>
        <w:t>Princípio da Legalidade e limites da Resolução RDC 327/2019 da ANVISA, que proíbe a manipulação de fórmulas magistrais contendo derivados ou fitofármacos à base de Cannabis e estabelece que os produtos de Cannabis devem ser dispensados exclusivamente por farmácias sem manipulação ou drogarias, mediante apresentação de prescrição por profissional médico, legalmente habilitado.</w:t>
      </w:r>
    </w:p>
    <w:p>
      <w:pPr>
        <w:ind w:left="216"/>
      </w:pPr>
      <w:r>
        <w:rPr>
          <w:b/>
          <w:color w:val="003C8C"/>
          <w:sz w:val="16"/>
        </w:rPr>
        <w:t>[ARE 1.479.210 RG, rel. min. Alexandre de Moraes, j. 18.10.2024, P, DJE de 29.10.2024, Tema 1.341, com mérito pendente.]</w:t>
      </w:r>
    </w:p>
    <w:p>
      <w:r>
        <w:rPr>
          <w:b/>
          <w:color w:val="B46400"/>
          <w:sz w:val="16"/>
        </w:rPr>
        <w:t>REPERCUSSAO GERAL</w:t>
      </w:r>
    </w:p>
    <w:p>
      <w:r>
        <w:rPr>
          <w:color w:val="8C8C8C"/>
          <w:sz w:val="14"/>
        </w:rPr>
        <w:t>cf-art-196</w:t>
      </w:r>
      <w:r>
        <w:rPr>
          <w:color w:val="0050A0"/>
          <w:sz w:val="14"/>
        </w:rPr>
        <w:t xml:space="preserve"> | RE 1165959</w:t>
      </w:r>
      <w:r>
        <w:rPr>
          <w:color w:val="0050A0"/>
          <w:sz w:val="14"/>
        </w:rPr>
        <w:t xml:space="preserve"> | rel. Marco Aurélio</w:t>
      </w:r>
      <w:r>
        <w:rPr>
          <w:color w:val="0050A0"/>
          <w:sz w:val="14"/>
        </w:rPr>
        <w:t xml:space="preserve"> | 2021</w:t>
      </w:r>
    </w:p>
    <w:p>
      <w:pPr>
        <w:ind w:left="216"/>
      </w:pPr>
      <w:r>
        <w:rPr>
          <w:sz w:val="18"/>
        </w:rPr>
        <w:t>1. A ausência de inclusão de medicamento nas listas de dispensação do Sistema Único de Saúde - SUS (RENAME, RESME, REMUME, entre outras) impede, como regra geral, o fornecimento do fármaco por decisão judicial, independentemente do custo. 2. É possível, excepcionalmente, a concessão judicial de medicamento registrado na ANVISA, mas não incorporado às listas de dispensação do Sistema Único de Saúde, desde que preenchidos, cumulativamente, os seguintes requisitos, cujo ônus probatório incumbe ao a</w:t>
      </w:r>
    </w:p>
    <w:p>
      <w:pPr>
        <w:ind w:left="216"/>
      </w:pPr>
      <w:r>
        <w:rPr>
          <w:b/>
          <w:color w:val="003C8C"/>
          <w:sz w:val="16"/>
        </w:rPr>
        <w:t>[RE 1.165.959, rel. min. Marco Aurélio, red. do ac. Min. Alexandre de Moraes, j. 18-6-2021, P, DJE de 22-10-2021, RG, Tema 1.161, com mérito em julgado.]</w:t>
      </w:r>
    </w:p>
    <w:p>
      <w:r>
        <w:rPr>
          <w:b/>
          <w:color w:val="B46400"/>
          <w:sz w:val="16"/>
        </w:rPr>
        <w:t>REPERCUSSAO GERAL</w:t>
      </w:r>
    </w:p>
    <w:p>
      <w:r>
        <w:rPr>
          <w:color w:val="8C8C8C"/>
          <w:sz w:val="14"/>
        </w:rPr>
        <w:t>cf-art-196</w:t>
      </w:r>
      <w:r>
        <w:rPr>
          <w:color w:val="0050A0"/>
          <w:sz w:val="14"/>
        </w:rPr>
        <w:t xml:space="preserve"> | ACO 3473</w:t>
      </w:r>
      <w:r>
        <w:rPr>
          <w:color w:val="0050A0"/>
          <w:sz w:val="14"/>
        </w:rPr>
        <w:t xml:space="preserve"> | rel. Rosa Weber</w:t>
      </w:r>
      <w:r>
        <w:rPr>
          <w:color w:val="0050A0"/>
          <w:sz w:val="14"/>
        </w:rPr>
        <w:t xml:space="preserve"> | 2021</w:t>
      </w:r>
    </w:p>
    <w:p>
      <w:pPr>
        <w:ind w:left="216"/>
      </w:pPr>
      <w:r>
        <w:rPr>
          <w:sz w:val="18"/>
        </w:rPr>
        <w:t>As condições da saúde pública decorrentes da calamidade provocada pelo novo Coronavírus, agravadas pelo recrudescimento da pandemia em todo território nacional, desautorizam qualquer retrocesso nas políticas públicas de saúde, especialmente a supressão de leitos de UTI habilitados (custeados) pela União. Comprovada a omissão estatal e identificado o gerenciamento errático em situação de emergência, como a que ora se apresenta, é viável a interferência judicial para a concretização do direito soc</w:t>
      </w:r>
    </w:p>
    <w:p>
      <w:pPr>
        <w:ind w:left="216"/>
      </w:pPr>
      <w:r>
        <w:rPr>
          <w:b/>
          <w:color w:val="003C8C"/>
          <w:sz w:val="16"/>
        </w:rPr>
        <w:t>[ACO 3.473 MC REF, ACO 3.474 REF TP, ACO 3.475 REF TP, ACO 3.478 MC REF e ACO 3.483 REF TP, rel. min. Rosa Weber, j. 8-4-2021, P, DJE de 24-5-2021, com mérito julgado.]</w:t>
      </w:r>
    </w:p>
    <w:p>
      <w:r>
        <w:rPr>
          <w:b/>
          <w:color w:val="B46400"/>
          <w:sz w:val="16"/>
        </w:rPr>
        <w:t>REPERCUSSAO GERAL</w:t>
      </w:r>
    </w:p>
    <w:p>
      <w:r>
        <w:rPr>
          <w:color w:val="8C8C8C"/>
          <w:sz w:val="14"/>
        </w:rPr>
        <w:t>cf-art-196</w:t>
      </w:r>
      <w:r>
        <w:rPr>
          <w:color w:val="0050A0"/>
          <w:sz w:val="14"/>
        </w:rPr>
        <w:t xml:space="preserve"> | RE 855178</w:t>
      </w:r>
      <w:r>
        <w:rPr>
          <w:color w:val="0050A0"/>
          <w:sz w:val="14"/>
        </w:rPr>
        <w:t xml:space="preserve"> | rel. Edson Fachin</w:t>
      </w:r>
      <w:r>
        <w:rPr>
          <w:color w:val="0050A0"/>
          <w:sz w:val="14"/>
        </w:rPr>
        <w:t xml:space="preserve"> | 2019</w:t>
      </w:r>
    </w:p>
    <w:p>
      <w:pPr>
        <w:ind w:left="216"/>
      </w:pPr>
      <w:r>
        <w:rPr>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w:t>
      </w:r>
    </w:p>
    <w:p>
      <w:pPr>
        <w:ind w:left="216"/>
      </w:pPr>
      <w:r>
        <w:rPr>
          <w:b/>
          <w:color w:val="003C8C"/>
          <w:sz w:val="16"/>
        </w:rPr>
        <w:t>[RE 855.178-ED, red. do ac. min. Edson Fachin, j. 23-5-2019, P, DJE de 16-4-2020, Tema 793.]</w:t>
      </w:r>
    </w:p>
    <w:p>
      <w:r>
        <w:rPr>
          <w:b/>
          <w:color w:val="B46400"/>
          <w:sz w:val="16"/>
        </w:rPr>
        <w:t>REPERCUSSAO GERAL</w:t>
      </w:r>
    </w:p>
    <w:p>
      <w:r>
        <w:rPr>
          <w:color w:val="8C8C8C"/>
          <w:sz w:val="14"/>
        </w:rPr>
        <w:t>cf-art-196</w:t>
      </w:r>
      <w:r>
        <w:rPr>
          <w:color w:val="0050A0"/>
          <w:sz w:val="14"/>
        </w:rPr>
        <w:t xml:space="preserve"> | RE 657718</w:t>
      </w:r>
      <w:r>
        <w:rPr>
          <w:color w:val="0050A0"/>
          <w:sz w:val="14"/>
        </w:rPr>
        <w:t xml:space="preserve"> | rel. Roberto Barroso</w:t>
      </w:r>
      <w:r>
        <w:rPr>
          <w:color w:val="0050A0"/>
          <w:sz w:val="14"/>
        </w:rPr>
        <w:t xml:space="preserve"> | 2019</w:t>
      </w:r>
    </w:p>
    <w:p>
      <w:pPr>
        <w:ind w:left="216"/>
      </w:pPr>
      <w:r>
        <w:rPr>
          <w:sz w:val="18"/>
        </w:rPr>
        <w:t xml:space="preserve">O Estado não pode ser obrigado a fornecer medicamentos experimentais. A ausência de registro na ANVISA impede, como regra geral, o fornecimento de medicamento por decisão judicial. É possível, excepcionalmente, a concessão judicial de medicamento sem registro sanitário, em caso de mora irrazoável da ANVISA em apreciar o pedido de registro (prazo superior ao previsto na Lei 13.411/2016), quando preenchidos três requisitos: (i) a existência de pedido de registro do medicamento no Brasil (salvo no </w:t>
      </w:r>
    </w:p>
    <w:p>
      <w:pPr>
        <w:ind w:left="216"/>
      </w:pPr>
      <w:r>
        <w:rPr>
          <w:b/>
          <w:color w:val="003C8C"/>
          <w:sz w:val="16"/>
        </w:rPr>
        <w:t>[RE 657.718, red. do ac. min. Roberto Barroso, j. 22-5-2019, P, DJE de 9-11-2020, Tema 500, com mérito julgado.]</w:t>
      </w:r>
    </w:p>
    <w:p>
      <w:r>
        <w:rPr>
          <w:b/>
          <w:color w:val="B46400"/>
          <w:sz w:val="16"/>
        </w:rPr>
        <w:t>REPERCUSSAO GERAL</w:t>
      </w:r>
    </w:p>
    <w:p>
      <w:r>
        <w:rPr>
          <w:color w:val="8C8C8C"/>
          <w:sz w:val="14"/>
        </w:rPr>
        <w:t>cf-art-196</w:t>
      </w:r>
      <w:r>
        <w:rPr>
          <w:color w:val="0050A0"/>
          <w:sz w:val="14"/>
        </w:rPr>
        <w:t xml:space="preserve"> | RE 581488</w:t>
      </w:r>
      <w:r>
        <w:rPr>
          <w:color w:val="0050A0"/>
          <w:sz w:val="14"/>
        </w:rPr>
        <w:t xml:space="preserve"> | rel. Dias Toffoli</w:t>
      </w:r>
      <w:r>
        <w:rPr>
          <w:color w:val="0050A0"/>
          <w:sz w:val="14"/>
        </w:rPr>
        <w:t xml:space="preserve"> | 2015</w:t>
      </w:r>
    </w:p>
    <w:p>
      <w:pPr>
        <w:ind w:left="216"/>
      </w:pPr>
      <w:r>
        <w:rPr>
          <w:sz w:val="18"/>
        </w:rPr>
        <w:t>Não fere o direito à saúde, tampouco a autonomia profissional do médico, o normativo que veda, no âmbito do SUS, a assistência diferenciada mediante pagamento ou que impõe necessidade de triagem dos pacientes em postos de saúde previamente à internação.</w:t>
      </w:r>
    </w:p>
    <w:p>
      <w:pPr>
        <w:ind w:left="216"/>
      </w:pPr>
      <w:r>
        <w:rPr>
          <w:b/>
          <w:color w:val="003C8C"/>
          <w:sz w:val="16"/>
        </w:rPr>
        <w:t>[RE 581.488, rel. min. Dias Toffoli, j. 3-12-2015, P, DJE de 8-4-2016, Tema 579, com mérito julgado.]</w:t>
      </w:r>
    </w:p>
    <w:p>
      <w:r>
        <w:rPr>
          <w:b/>
          <w:color w:val="B46400"/>
          <w:sz w:val="16"/>
        </w:rPr>
        <w:t>REPERCUSSAO GERAL</w:t>
      </w:r>
    </w:p>
    <w:p>
      <w:r>
        <w:rPr>
          <w:color w:val="8C8C8C"/>
          <w:sz w:val="14"/>
        </w:rPr>
        <w:t>cf-art-196</w:t>
      </w:r>
      <w:r>
        <w:rPr>
          <w:color w:val="0050A0"/>
          <w:sz w:val="14"/>
        </w:rPr>
        <w:t xml:space="preserve"> | RCL 85855</w:t>
      </w:r>
      <w:r>
        <w:rPr>
          <w:color w:val="0050A0"/>
          <w:sz w:val="14"/>
        </w:rPr>
        <w:t xml:space="preserve"> | rel. Gilmar Mendes</w:t>
      </w:r>
      <w:r>
        <w:rPr>
          <w:color w:val="0050A0"/>
          <w:sz w:val="14"/>
        </w:rPr>
        <w:t xml:space="preserve"> | 2026</w:t>
      </w:r>
    </w:p>
    <w:p>
      <w:pPr>
        <w:ind w:left="216"/>
      </w:pPr>
      <w:r>
        <w:rPr>
          <w:sz w:val="18"/>
        </w:rPr>
        <w:t>Vide RE 226.835, rel. min. Ilmar Galvão, j. 14-12-1999, 1ª T, DJ de 10-3-2000 O tratamento médico adequado aos necessitados se insere no rol dos deveres do Estado, porquanto responsabilidade solidária dos entes federados. O polo passivo pode ser composto por qualquer um deles, isoladamente, ou conjuntamente.</w:t>
        <w:br/>
        <w:t>[RE 855.178 RG, rel. min. Luiz Fux, j. 5-3-2015, P, DJE de 16-3-2015, Tema 793, com mérito julgado.] Esta Suprema Corte, no julgamento do RE-RG 855.178, Rel. Min. Luiz Fux, DJe 16.3.2015 (te</w:t>
      </w:r>
    </w:p>
    <w:p>
      <w:pPr>
        <w:ind w:left="216"/>
      </w:pPr>
      <w:r>
        <w:rPr>
          <w:b/>
          <w:color w:val="003C8C"/>
          <w:sz w:val="16"/>
        </w:rPr>
        <w:t>[Rcl 85.855 AgR, rel. min. Gilmar Mendes, j. 25-2-2026, 2ª T, DJE de 5-3-2026.]</w:t>
      </w:r>
    </w:p>
    <w:p>
      <w:r>
        <w:rPr>
          <w:b/>
          <w:color w:val="B46400"/>
          <w:sz w:val="16"/>
        </w:rPr>
        <w:t>REPERCUSSAO GERAL</w:t>
      </w:r>
    </w:p>
    <w:p>
      <w:r>
        <w:rPr>
          <w:color w:val="8C8C8C"/>
          <w:sz w:val="14"/>
        </w:rPr>
        <w:t>cf-art-196</w:t>
      </w:r>
      <w:r>
        <w:rPr>
          <w:color w:val="0050A0"/>
          <w:sz w:val="14"/>
        </w:rPr>
        <w:t xml:space="preserve"> | RCL 68709</w:t>
      </w:r>
      <w:r>
        <w:rPr>
          <w:color w:val="0050A0"/>
          <w:sz w:val="14"/>
        </w:rPr>
        <w:t xml:space="preserve"> | rel. Gilmar Mendes</w:t>
      </w:r>
      <w:r>
        <w:rPr>
          <w:color w:val="0050A0"/>
          <w:sz w:val="14"/>
        </w:rPr>
        <w:t xml:space="preserve"> | 2025</w:t>
      </w:r>
    </w:p>
    <w:p>
      <w:pPr>
        <w:ind w:left="216"/>
      </w:pPr>
      <w:r>
        <w:rPr>
          <w:sz w:val="18"/>
        </w:rPr>
        <w:t>Suspensão temporária, pela Anvisa, da comercialização, distribuição, fabricação, importação, propaganda e uso do medicamento no brasil. (...) A discussão suscitada nos presentes autos foi elevada à condição de questão estrutural, sendo objeto de intensos debates no âmbito das audiências de conciliação. Na ocasião, como o Elevidys não havia sido registrado na Anvisa, a análise do medicamento era feita à luz do tema 500 da repercussão geral. No decorrer deste processo estrutural, adveio a aprovaçã</w:t>
      </w:r>
    </w:p>
    <w:p>
      <w:pPr>
        <w:ind w:left="216"/>
      </w:pPr>
      <w:r>
        <w:rPr>
          <w:b/>
          <w:color w:val="003C8C"/>
          <w:sz w:val="16"/>
        </w:rPr>
        <w:t>[Rcl 68.709 TP-REF, rel. min. Gilmar Mendes, j. 13.10.2025, P, DJE de 20.10.2025.]</w:t>
      </w:r>
    </w:p>
    <w:p>
      <w:r>
        <w:rPr>
          <w:b/>
          <w:color w:val="B46400"/>
          <w:sz w:val="16"/>
        </w:rPr>
        <w:t>REPERCUSSAO GERAL</w:t>
      </w:r>
    </w:p>
    <w:p>
      <w:r>
        <w:rPr>
          <w:color w:val="8C8C8C"/>
          <w:sz w:val="14"/>
        </w:rPr>
        <w:t>cf-art-196</w:t>
      </w:r>
      <w:r>
        <w:rPr>
          <w:color w:val="0050A0"/>
          <w:sz w:val="14"/>
        </w:rPr>
        <w:t xml:space="preserve"> | RCL 82271</w:t>
      </w:r>
      <w:r>
        <w:rPr>
          <w:color w:val="0050A0"/>
          <w:sz w:val="14"/>
        </w:rPr>
        <w:t xml:space="preserve"> | rel. Dias Toffoli</w:t>
      </w:r>
      <w:r>
        <w:rPr>
          <w:color w:val="0050A0"/>
          <w:sz w:val="14"/>
        </w:rPr>
        <w:t xml:space="preserve"> | 2025</w:t>
      </w:r>
    </w:p>
    <w:p>
      <w:pPr>
        <w:ind w:left="216"/>
      </w:pPr>
      <w:r>
        <w:rPr>
          <w:sz w:val="18"/>
        </w:rP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pPr>
        <w:ind w:left="216"/>
      </w:pPr>
      <w:r>
        <w:rPr>
          <w:b/>
          <w:color w:val="003C8C"/>
          <w:sz w:val="16"/>
        </w:rPr>
        <w:t>[Rcl 82.271 AgR, rel. min. Dias Toffoli, j. 22.09.2025, 2ª T, DJE de 23.09.2025.]</w:t>
      </w:r>
    </w:p>
    <w:p>
      <w:r>
        <w:rPr>
          <w:b/>
          <w:color w:val="B46400"/>
          <w:sz w:val="16"/>
        </w:rPr>
        <w:t>REPERCUSSAO GERAL</w:t>
      </w:r>
    </w:p>
    <w:p>
      <w:r>
        <w:rPr>
          <w:color w:val="8C8C8C"/>
          <w:sz w:val="14"/>
        </w:rPr>
        <w:t>cf-art-196</w:t>
      </w:r>
      <w:r>
        <w:rPr>
          <w:color w:val="0050A0"/>
          <w:sz w:val="14"/>
        </w:rPr>
        <w:t xml:space="preserve"> | MS 40297</w:t>
      </w:r>
      <w:r>
        <w:rPr>
          <w:color w:val="0050A0"/>
          <w:sz w:val="14"/>
        </w:rPr>
        <w:t xml:space="preserve"> | rel. Flávio Dino</w:t>
      </w:r>
      <w:r>
        <w:rPr>
          <w:color w:val="0050A0"/>
          <w:sz w:val="14"/>
        </w:rPr>
        <w:t xml:space="preserve"> | 2025</w:t>
      </w:r>
    </w:p>
    <w:p>
      <w:pPr>
        <w:ind w:left="216"/>
      </w:pPr>
      <w:r>
        <w:rPr>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w:t>
      </w:r>
    </w:p>
    <w:p>
      <w:pPr>
        <w:ind w:left="216"/>
      </w:pPr>
      <w:r>
        <w:rPr>
          <w:b/>
          <w:color w:val="003C8C"/>
          <w:sz w:val="16"/>
        </w:rPr>
        <w:t>[MS 40.297 MC-REF rel. min. Flávio Dino, j. 10.06.2025, P, DJE de 06.08.2025.]</w:t>
      </w:r>
    </w:p>
    <w:p>
      <w:r>
        <w:rPr>
          <w:b/>
          <w:color w:val="B46400"/>
          <w:sz w:val="16"/>
        </w:rPr>
        <w:t>REPERCUSSAO GERAL</w:t>
      </w:r>
    </w:p>
    <w:p>
      <w:r>
        <w:rPr>
          <w:color w:val="8C8C8C"/>
          <w:sz w:val="14"/>
        </w:rPr>
        <w:t>cf-art-196</w:t>
      </w:r>
      <w:r>
        <w:rPr>
          <w:color w:val="0050A0"/>
          <w:sz w:val="14"/>
        </w:rPr>
        <w:t xml:space="preserve"> | RE 1319935</w:t>
      </w:r>
      <w:r>
        <w:rPr>
          <w:color w:val="0050A0"/>
          <w:sz w:val="14"/>
        </w:rPr>
        <w:t xml:space="preserve"> | rel. Edson Fachin</w:t>
      </w:r>
      <w:r>
        <w:rPr>
          <w:color w:val="0050A0"/>
          <w:sz w:val="14"/>
        </w:rPr>
        <w:t xml:space="preserve"> | 2023</w:t>
      </w:r>
    </w:p>
    <w:p>
      <w:pPr>
        <w:ind w:left="216"/>
      </w:pPr>
      <w:r>
        <w:rPr>
          <w:sz w:val="18"/>
        </w:rPr>
        <w:t xml:space="preserve">O CNJ pode estabelecer metas administrativas para a melhoria dos serviços psiquiátricos, mas os cronogramas de interdição e fechamento, se necessário, devem ser ajustados conforme a capacidade de resposta dos estados. A relevante finalidade da Resolução CNJ nº 487/2023, que busca garantir um tratamento mais digno e adequado aos pacientes psiquiátricos, deve ser equilibrada com a necessidade de uma implementação realista e gradual das mudanças, sem cronogramas rígidos, e partindo de diálogos com </w:t>
      </w:r>
    </w:p>
    <w:p>
      <w:pPr>
        <w:ind w:left="216"/>
      </w:pPr>
      <w:r>
        <w:rPr>
          <w:b/>
          <w:color w:val="003C8C"/>
          <w:sz w:val="16"/>
        </w:rPr>
        <w:t>[RE 1.319.935 AgR-ED, rel. min. Edson Fachin, j. 19.09.2023, P, DJE de 23.10.2023.]</w:t>
      </w:r>
    </w:p>
    <w:p>
      <w:r>
        <w:rPr>
          <w:b/>
          <w:color w:val="B46400"/>
          <w:sz w:val="16"/>
        </w:rPr>
        <w:t>REPERCUSSAO GERAL</w:t>
      </w:r>
    </w:p>
    <w:p>
      <w:r>
        <w:rPr>
          <w:color w:val="8C8C8C"/>
          <w:sz w:val="14"/>
        </w:rPr>
        <w:t>cf-art-196</w:t>
      </w:r>
      <w:r>
        <w:rPr>
          <w:color w:val="0050A0"/>
          <w:sz w:val="14"/>
        </w:rPr>
        <w:t xml:space="preserve"> | HC 188820</w:t>
      </w:r>
      <w:r>
        <w:rPr>
          <w:color w:val="0050A0"/>
          <w:sz w:val="14"/>
        </w:rPr>
        <w:t xml:space="preserve"> | rel. Edson Fachin</w:t>
      </w:r>
      <w:r>
        <w:rPr>
          <w:color w:val="0050A0"/>
          <w:sz w:val="14"/>
        </w:rPr>
        <w:t xml:space="preserve"> | 2021</w:t>
      </w:r>
    </w:p>
    <w:p>
      <w:pPr>
        <w:ind w:left="216"/>
      </w:pPr>
      <w:r>
        <w:rPr>
          <w:sz w:val="18"/>
        </w:rPr>
        <w:t>Esta Corte tem determinado o fornecimento do medicamento Zolgensma a crianças portadoras de Amiotrofia Muscular Espinhal, considerando a excepcionalidade do caso em questão, o direito à saúde previsto no art. 196 da Constituição da República, especialmente, o direito à vida, o que tem justificado a manutenção dos efeitos da antecipação de tutela (STP), porquanto, inexistente risco de lesão à ordem e à economia pública e julgado procedentes reclamações para restabelecer os efeitos dos acórdãos qu</w:t>
      </w:r>
    </w:p>
    <w:p>
      <w:pPr>
        <w:ind w:left="216"/>
      </w:pPr>
      <w:r>
        <w:rPr>
          <w:b/>
          <w:color w:val="003C8C"/>
          <w:sz w:val="16"/>
        </w:rPr>
        <w:t>[HC 188.820 MC-REF, rel. min. Edson Fachin, j. 24-2-2021, 2ª T, DJE de 24-3-2021.]</w:t>
      </w:r>
    </w:p>
    <w:p>
      <w:r>
        <w:rPr>
          <w:b/>
          <w:color w:val="B46400"/>
          <w:sz w:val="16"/>
        </w:rPr>
        <w:t>REPERCUSSAO GERAL</w:t>
      </w:r>
    </w:p>
    <w:p>
      <w:r>
        <w:rPr>
          <w:color w:val="8C8C8C"/>
          <w:sz w:val="14"/>
        </w:rPr>
        <w:t>cf-art-196</w:t>
      </w:r>
      <w:r>
        <w:rPr>
          <w:color w:val="0050A0"/>
          <w:sz w:val="14"/>
        </w:rPr>
        <w:t xml:space="preserve"> | ACO 3451</w:t>
      </w:r>
      <w:r>
        <w:rPr>
          <w:color w:val="0050A0"/>
          <w:sz w:val="14"/>
        </w:rPr>
        <w:t xml:space="preserve"> | rel. Ricardo Lewandowski</w:t>
      </w:r>
      <w:r>
        <w:rPr>
          <w:color w:val="0050A0"/>
          <w:sz w:val="14"/>
        </w:rPr>
        <w:t xml:space="preserve"> | 2021</w:t>
      </w:r>
    </w:p>
    <w:p>
      <w:pPr>
        <w:ind w:left="216"/>
      </w:pPr>
      <w:r>
        <w:rPr>
          <w:sz w:val="18"/>
        </w:rP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w:t>
      </w:r>
    </w:p>
    <w:p>
      <w:pPr>
        <w:ind w:left="216"/>
      </w:pPr>
      <w:r>
        <w:rPr>
          <w:b/>
          <w:color w:val="003C8C"/>
          <w:sz w:val="16"/>
        </w:rPr>
        <w:t>[ACO 3.451 MC REF, rel. min. Ricardo Lewandowski, j. 24-2-2021, P, DJE de 10-3-2021.]</w:t>
      </w:r>
    </w:p>
    <w:p>
      <w:r>
        <w:rPr>
          <w:b/>
          <w:color w:val="B46400"/>
          <w:sz w:val="16"/>
        </w:rPr>
        <w:t>REPERCUSSAO GERAL</w:t>
      </w:r>
    </w:p>
    <w:p>
      <w:r>
        <w:rPr>
          <w:color w:val="8C8C8C"/>
          <w:sz w:val="14"/>
        </w:rPr>
        <w:t>cf-art-196</w:t>
      </w:r>
      <w:r>
        <w:rPr>
          <w:color w:val="0050A0"/>
          <w:sz w:val="14"/>
        </w:rPr>
        <w:t xml:space="preserve"> | ACO 1472</w:t>
      </w:r>
      <w:r>
        <w:rPr>
          <w:color w:val="0050A0"/>
          <w:sz w:val="14"/>
        </w:rPr>
        <w:t xml:space="preserve"> | rel. Ricardo Lewandowski</w:t>
      </w:r>
    </w:p>
    <w:p>
      <w:pPr>
        <w:ind w:left="216"/>
      </w:pPr>
      <w:r>
        <w:rPr>
          <w:sz w:val="18"/>
        </w:rPr>
        <w:t>O direito fundamental à saúde dos portadores de transtornos mentais encontra arrimo não somente nos arts. 5º, 6º, 196 e 197 da Carta da República, como também nos arts. 2º, § 1º, e 6º, I, d, da Lei 8.080/1990, na Portaria 3.916/1998 do Ministério da Saúde, além dos arts. 2º, 3º e 12 da Lei 10.216/2001, que, conforme visto, redireciona o modelo assistencial em saúde mental no Brasil. A linha de argumentação desenvolvida pelo Estado requerido quanto à insuficiência orçamentária é inconsistente, po</w:t>
      </w:r>
    </w:p>
    <w:p>
      <w:pPr>
        <w:ind w:left="216"/>
      </w:pPr>
      <w:r>
        <w:rPr>
          <w:b/>
          <w:color w:val="003C8C"/>
          <w:sz w:val="16"/>
        </w:rPr>
        <w:t>[ACO 1.472 AgR-segundo, rel. min. Ricardo Lewandowski, j. 1º-9-2017, P, DJE de 18-9-2017.]</w:t>
      </w:r>
    </w:p>
    <w:p>
      <w:r>
        <w:rPr>
          <w:b/>
          <w:color w:val="B46400"/>
          <w:sz w:val="16"/>
        </w:rPr>
        <w:t>REPERCUSSAO GERAL</w:t>
      </w:r>
    </w:p>
    <w:p>
      <w:r>
        <w:rPr>
          <w:color w:val="8C8C8C"/>
          <w:sz w:val="14"/>
        </w:rPr>
        <w:t>cf-art-196</w:t>
      </w:r>
      <w:r>
        <w:rPr>
          <w:color w:val="0050A0"/>
          <w:sz w:val="14"/>
        </w:rPr>
        <w:t xml:space="preserve"> | RE 668722</w:t>
      </w:r>
      <w:r>
        <w:rPr>
          <w:color w:val="0050A0"/>
          <w:sz w:val="14"/>
        </w:rPr>
        <w:t xml:space="preserve"> | rel. Dias Toffoli</w:t>
      </w:r>
      <w:r>
        <w:rPr>
          <w:color w:val="0050A0"/>
          <w:sz w:val="14"/>
        </w:rPr>
        <w:t xml:space="preserve"> | 2013</w:t>
      </w:r>
    </w:p>
    <w:p>
      <w:pPr>
        <w:ind w:left="216"/>
      </w:pPr>
      <w:r>
        <w:rPr>
          <w:sz w:val="18"/>
        </w:rP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w:t>
      </w:r>
    </w:p>
    <w:p>
      <w:pPr>
        <w:ind w:left="216"/>
      </w:pPr>
      <w:r>
        <w:rPr>
          <w:b/>
          <w:color w:val="003C8C"/>
          <w:sz w:val="16"/>
        </w:rPr>
        <w:t>[RE 668.722 AgR, rel. min. Dias Toffoli, j. 27-8-2013, 1ª T, DJE de 25-10-2013.]</w:t>
      </w:r>
    </w:p>
    <w:p>
      <w:r>
        <w:rPr>
          <w:b/>
          <w:color w:val="B46400"/>
          <w:sz w:val="16"/>
        </w:rPr>
        <w:t>REPERCUSSAO GERAL</w:t>
      </w:r>
    </w:p>
    <w:p>
      <w:r>
        <w:rPr>
          <w:color w:val="8C8C8C"/>
          <w:sz w:val="14"/>
        </w:rPr>
        <w:t>cf-art-196</w:t>
      </w:r>
      <w:r>
        <w:rPr>
          <w:color w:val="0050A0"/>
          <w:sz w:val="14"/>
        </w:rPr>
        <w:t xml:space="preserve"> | AI 550530</w:t>
      </w:r>
      <w:r>
        <w:rPr>
          <w:color w:val="0050A0"/>
          <w:sz w:val="14"/>
        </w:rPr>
        <w:t xml:space="preserve"> | rel. Joaquim Barbosa</w:t>
      </w:r>
      <w:r>
        <w:rPr>
          <w:color w:val="0050A0"/>
          <w:sz w:val="14"/>
        </w:rPr>
        <w:t xml:space="preserve"> | 2012</w:t>
      </w:r>
    </w:p>
    <w:p>
      <w:pPr>
        <w:ind w:left="216"/>
      </w:pPr>
      <w:r>
        <w:rPr>
          <w:sz w:val="18"/>
        </w:rPr>
        <w:t>Vide RE 271.286 AgR, rel. min. Celso de Mello, j. 12-9-2000, 2ª T, DJ de 24-11-2000 Consolidou-se a jurisprudência desta Corte no sentido de que, embora o art. 196 da Constituição de 1988 traga norma de caráter programático, o Município não pode furtar-se do dever de propiciar os meios necessários ao gozo do direito à saúde por todos os cidadãos. Se uma pessoa necessita, para garantir o seu direito à saúde, de tratamento médico adequado, é dever solidário da União, do Estado e do Município provi</w:t>
      </w:r>
    </w:p>
    <w:p>
      <w:pPr>
        <w:ind w:left="216"/>
      </w:pPr>
      <w:r>
        <w:rPr>
          <w:b/>
          <w:color w:val="003C8C"/>
          <w:sz w:val="16"/>
        </w:rPr>
        <w:t>[AI 550.530 AgR, rel. min. Joaquim Barbosa, j. 26-6-2012, 2ª T, DJE de 16-8-2012.]</w:t>
      </w:r>
    </w:p>
    <w:p>
      <w:r>
        <w:rPr>
          <w:b/>
          <w:color w:val="B46400"/>
          <w:sz w:val="16"/>
        </w:rPr>
        <w:t>REPERCUSSAO GERAL</w:t>
      </w:r>
    </w:p>
    <w:p>
      <w:r>
        <w:rPr>
          <w:color w:val="8C8C8C"/>
          <w:sz w:val="14"/>
        </w:rPr>
        <w:t>cf-art-196</w:t>
      </w:r>
      <w:r>
        <w:rPr>
          <w:color w:val="0050A0"/>
          <w:sz w:val="14"/>
        </w:rPr>
        <w:t xml:space="preserve"> | RE 429306</w:t>
      </w:r>
      <w:r>
        <w:rPr>
          <w:color w:val="0050A0"/>
          <w:sz w:val="14"/>
        </w:rPr>
        <w:t xml:space="preserve"> | rel. Joaquim Barbosa</w:t>
      </w:r>
    </w:p>
    <w:p>
      <w:pPr>
        <w:ind w:left="216"/>
      </w:pPr>
      <w:r>
        <w:rPr>
          <w:sz w:val="18"/>
        </w:rPr>
        <w:t>Vilipêndio do dever fundamental de prestação de serviços de saúde (art. 196 da Constituição), pois o bem tributado é equipamento médico (sistema de tomografia computadorizada). Impossibilidade. Não há imunidade à tributação de operações ou bens relacionados à saúde. Leitura do princípio da seletividade.</w:t>
      </w:r>
    </w:p>
    <w:p>
      <w:pPr>
        <w:ind w:left="216"/>
      </w:pPr>
      <w:r>
        <w:rPr>
          <w:b/>
          <w:color w:val="003C8C"/>
          <w:sz w:val="16"/>
        </w:rPr>
        <w:t>[RE 429.306, rel. min. Joaquim Barbosa, j. 1º-2-2011, 2ª T, DJE de 16-3-2011.]</w:t>
      </w:r>
    </w:p>
    <w:p>
      <w:r>
        <w:rPr>
          <w:b/>
          <w:color w:val="B46400"/>
          <w:sz w:val="16"/>
        </w:rPr>
        <w:t>REPERCUSSAO GERAL</w:t>
      </w:r>
    </w:p>
    <w:p>
      <w:r>
        <w:rPr>
          <w:color w:val="8C8C8C"/>
          <w:sz w:val="14"/>
        </w:rPr>
        <w:t>cf-art-196</w:t>
      </w:r>
      <w:r>
        <w:rPr>
          <w:color w:val="0050A0"/>
          <w:sz w:val="14"/>
        </w:rPr>
        <w:t xml:space="preserve"> | AI 734487</w:t>
      </w:r>
      <w:r>
        <w:rPr>
          <w:color w:val="0050A0"/>
          <w:sz w:val="14"/>
        </w:rPr>
        <w:t xml:space="preserve"> | rel. Ellen Gracie</w:t>
      </w:r>
      <w:r>
        <w:rPr>
          <w:color w:val="0050A0"/>
          <w:sz w:val="14"/>
        </w:rPr>
        <w:t xml:space="preserve"> | 2010</w:t>
      </w:r>
    </w:p>
    <w:p>
      <w:pPr>
        <w:ind w:left="216"/>
      </w:pPr>
      <w:r>
        <w:rPr>
          <w:sz w:val="18"/>
        </w:rPr>
        <w:t>O direito à saúde é prerrogativa constitucional indisponível, garantido mediante a implementação de políticas públicas, impondo ao Estado a obrigação de criar condições objetivas que possibilitem o efetivo acesso a tal serviço.</w:t>
      </w:r>
    </w:p>
    <w:p>
      <w:pPr>
        <w:ind w:left="216"/>
      </w:pPr>
      <w:r>
        <w:rPr>
          <w:b/>
          <w:color w:val="003C8C"/>
          <w:sz w:val="16"/>
        </w:rPr>
        <w:t>[AI 734.487 AgR, rel. min. Ellen Gracie, j. 3-8-2010, 2ª T, DJE de 20-8-2010.]</w:t>
      </w:r>
    </w:p>
    <w:p>
      <w:r>
        <w:rPr>
          <w:b/>
          <w:color w:val="B46400"/>
          <w:sz w:val="16"/>
        </w:rPr>
        <w:t>REPERCUSSAO GERAL</w:t>
      </w:r>
    </w:p>
    <w:p>
      <w:r>
        <w:rPr>
          <w:color w:val="8C8C8C"/>
          <w:sz w:val="14"/>
        </w:rPr>
        <w:t>cf-art-196</w:t>
      </w:r>
      <w:r>
        <w:rPr>
          <w:color w:val="0050A0"/>
          <w:sz w:val="14"/>
        </w:rPr>
        <w:t xml:space="preserve"> | STA 223</w:t>
      </w:r>
      <w:r>
        <w:rPr>
          <w:color w:val="0050A0"/>
          <w:sz w:val="14"/>
        </w:rPr>
        <w:t xml:space="preserve"> | rel. Celso de Mello</w:t>
      </w:r>
      <w:r>
        <w:rPr>
          <w:color w:val="0050A0"/>
          <w:sz w:val="14"/>
        </w:rPr>
        <w:t xml:space="preserve"> | 2008</w:t>
      </w:r>
    </w:p>
    <w:p>
      <w:pPr>
        <w:ind w:left="216"/>
      </w:pPr>
      <w:r>
        <w:rPr>
          <w:sz w:val="18"/>
        </w:rPr>
        <w:t>Vide RE 436.996 AgR, rel. min. Celso de Mello, j. 22-11-2005, 2ª T, DJ de 3-2-2006 Vide RE 271.286 AgR, rel. min. Celso de Mello, j. 12-9-2000, 2ª T, DJ de 24-11-2000 Vítima de assalto ocorrido em região do Estado de Pernambuco ao qual se atribui omissão no desempenho da obrigação de oferecer à população local níveis eficientes e adequados de segurança pública. Prática criminosa que causou tetraplegia à vítima e que lhe impôs, para sobreviver, dependência absoluta em relação a sistema de ventila</w:t>
      </w:r>
    </w:p>
    <w:p>
      <w:pPr>
        <w:ind w:left="216"/>
      </w:pPr>
      <w:r>
        <w:rPr>
          <w:b/>
          <w:color w:val="003C8C"/>
          <w:sz w:val="16"/>
        </w:rPr>
        <w:t>[STA 223 AgR, rel. min. Celso de Mello, j. 14-4-2008, P, DJE de 9-4-2014.]</w:t>
      </w:r>
    </w:p>
    <w:p>
      <w:r>
        <w:rPr>
          <w:b/>
          <w:color w:val="B46400"/>
          <w:sz w:val="16"/>
        </w:rPr>
        <w:t>REPERCUSSAO GERAL</w:t>
      </w:r>
    </w:p>
    <w:p>
      <w:r>
        <w:rPr>
          <w:color w:val="8C8C8C"/>
          <w:sz w:val="14"/>
        </w:rPr>
        <w:t>cf-art-196</w:t>
      </w:r>
      <w:r>
        <w:rPr>
          <w:color w:val="0050A0"/>
          <w:sz w:val="14"/>
        </w:rPr>
        <w:t xml:space="preserve"> | AC 1657</w:t>
      </w:r>
      <w:r>
        <w:rPr>
          <w:color w:val="0050A0"/>
          <w:sz w:val="14"/>
        </w:rPr>
        <w:t xml:space="preserve"> | rel. Cezar Peluso</w:t>
      </w:r>
      <w:r>
        <w:rPr>
          <w:color w:val="0050A0"/>
          <w:sz w:val="14"/>
        </w:rPr>
        <w:t xml:space="preserve"> | 2007</w:t>
      </w:r>
    </w:p>
    <w:p>
      <w:pPr>
        <w:ind w:left="216"/>
      </w:pPr>
      <w:r>
        <w:rPr>
          <w:sz w:val="18"/>
        </w:rP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Dadas as características do mercado de cigarros, que encontra na tributação dirigida um dos fatores determinantes do preço do produto, parece-me de todo compatíve</w:t>
      </w:r>
    </w:p>
    <w:p>
      <w:pPr>
        <w:ind w:left="216"/>
      </w:pPr>
      <w:r>
        <w:rPr>
          <w:b/>
          <w:color w:val="003C8C"/>
          <w:sz w:val="16"/>
        </w:rPr>
        <w:t>[AC 1.657 MC, voto do red. do ac. min. Cezar Peluso, j. 27-6-2007, P, DJ de 31-8-2007.]</w:t>
      </w:r>
    </w:p>
    <w:p>
      <w:r>
        <w:rPr>
          <w:b/>
          <w:color w:val="B46400"/>
          <w:sz w:val="16"/>
        </w:rPr>
        <w:t>REPERCUSSAO GERAL</w:t>
      </w:r>
    </w:p>
    <w:p>
      <w:r>
        <w:rPr>
          <w:color w:val="8C8C8C"/>
          <w:sz w:val="14"/>
        </w:rPr>
        <w:t>cf-art-196</w:t>
      </w:r>
      <w:r>
        <w:rPr>
          <w:color w:val="0050A0"/>
          <w:sz w:val="14"/>
        </w:rPr>
        <w:t xml:space="preserve"> | RE 271286</w:t>
      </w:r>
      <w:r>
        <w:rPr>
          <w:color w:val="0050A0"/>
          <w:sz w:val="14"/>
        </w:rPr>
        <w:t xml:space="preserve"> | rel. Celso de Mello</w:t>
      </w:r>
      <w:r>
        <w:rPr>
          <w:color w:val="0050A0"/>
          <w:sz w:val="14"/>
        </w:rPr>
        <w:t xml:space="preserve"> | 2000</w:t>
      </w:r>
    </w:p>
    <w:p>
      <w:pPr>
        <w:ind w:left="216"/>
      </w:pPr>
      <w:r>
        <w:rPr>
          <w:sz w:val="18"/>
        </w:rPr>
        <w:t>O direito à saúde – além de qualificar-se como direito fundamental que assiste a todas as pessoas – representa consequência constitucional indissociável do direito à vida. O poder público, qualquer que seja a esfera institucional de sua atuação no plano da organização federativa brasileira, não pode mostrar-se indiferente ao problema da saúde da população, sob pena de incidir, ainda que por censurável omissão, em grave comportamento inconstitucional. A interpretação da norma programática não pod</w:t>
      </w:r>
    </w:p>
    <w:p>
      <w:pPr>
        <w:ind w:left="216"/>
      </w:pPr>
      <w:r>
        <w:rPr>
          <w:b/>
          <w:color w:val="003C8C"/>
          <w:sz w:val="16"/>
        </w:rPr>
        <w:t>[RE 271.286 AgR, rel. min. Celso de Mello, j. 12-9-2000, 2ª T, DJ de 24-11-2000.]</w:t>
      </w:r>
    </w:p>
    <w:p>
      <w:r>
        <w:rPr>
          <w:b/>
          <w:color w:val="B46400"/>
          <w:sz w:val="16"/>
        </w:rPr>
        <w:t>REPERCUSSAO GERAL</w:t>
      </w:r>
    </w:p>
    <w:p>
      <w:r>
        <w:rPr>
          <w:color w:val="8C8C8C"/>
          <w:sz w:val="14"/>
        </w:rPr>
        <w:t>cf-art-196</w:t>
      </w:r>
      <w:r>
        <w:rPr>
          <w:color w:val="0050A0"/>
          <w:sz w:val="14"/>
        </w:rPr>
        <w:t xml:space="preserve"> | RE 226835</w:t>
      </w:r>
      <w:r>
        <w:rPr>
          <w:color w:val="0050A0"/>
          <w:sz w:val="14"/>
        </w:rPr>
        <w:t xml:space="preserve"> | rel. Ilmar Galvão</w:t>
      </w:r>
      <w:r>
        <w:rPr>
          <w:color w:val="0050A0"/>
          <w:sz w:val="14"/>
        </w:rPr>
        <w:t xml:space="preserve"> | 1999</w:t>
      </w:r>
    </w:p>
    <w:p>
      <w:pPr>
        <w:ind w:left="216"/>
      </w:pPr>
      <w:r>
        <w:rPr>
          <w:sz w:val="18"/>
        </w:rPr>
        <w:t>= STA 175 AgR, rel. min. Gilmar Mendes, j. 17-3-2010, P, DJE de 30-4-2010 Vide RE 668.722 AgR, rel. min. Dias Toffoli, j. 27-8-2013, 1ª T, DJE de 25-10-2013 Vide AI 734.487 AgR, rel. min. Ellen Gracie, j. 3-8-2010, 2ª T, DJE de 20-8-2010 Acórdão recorrido que permitiu a internação hospitalar na modalidade "diferença de classe", em razão das condições pessoais do doente, que necessitava de quarto privativo. Pagamento por ele da diferença de custo dos serviços. Resolução 283/1991 do extinto Inamps</w:t>
      </w:r>
    </w:p>
    <w:p>
      <w:pPr>
        <w:ind w:left="216"/>
      </w:pPr>
      <w:r>
        <w:rPr>
          <w:b/>
          <w:color w:val="003C8C"/>
          <w:sz w:val="16"/>
        </w:rPr>
        <w:t>[RE 226.835, rel. min. Ilmar Galvão, j. 14-12-1999, 1ª T, DJ de 10-3-2000.]</w:t>
      </w:r>
    </w:p>
    <w:p>
      <w:r>
        <w:rPr>
          <w:b/>
          <w:color w:val="B46400"/>
          <w:sz w:val="16"/>
        </w:rPr>
        <w:t>REPERCUSSAO GERAL</w:t>
      </w:r>
    </w:p>
    <w:p>
      <w:r>
        <w:rPr>
          <w:color w:val="8C8C8C"/>
          <w:sz w:val="14"/>
        </w:rPr>
        <w:t>cf-art-196</w:t>
      </w:r>
      <w:r>
        <w:rPr>
          <w:color w:val="0050A0"/>
          <w:sz w:val="14"/>
        </w:rPr>
        <w:t xml:space="preserve"> | RE 207.970</w:t>
      </w:r>
      <w:r>
        <w:rPr>
          <w:color w:val="0050A0"/>
          <w:sz w:val="14"/>
        </w:rPr>
        <w:t xml:space="preserve"> | rel. Moreira Alves</w:t>
      </w:r>
    </w:p>
    <w:p>
      <w:pPr>
        <w:ind w:left="216"/>
      </w:pPr>
      <w:r>
        <w:rPr>
          <w:sz w:val="18"/>
        </w:rPr>
        <w:t>= RE 207.970, rel. min. Moreira Alves, j. 22-8-2000, 1ª T, DJ de 15-9-2000 Vide RE 581.488, rel. min. Dias Toffoli, j. 3-12-2015, P, DJE de 8-4-2016, Tema 579</w:t>
      </w:r>
    </w:p>
    <w:p>
      <w:pPr>
        <w:pStyle w:val="Heading1"/>
      </w:pPr>
      <w:r>
        <w:t>Art. 197</w:t>
      </w:r>
    </w:p>
    <w:p>
      <w:r>
        <w:rPr>
          <w:color w:val="8C8C8C"/>
          <w:sz w:val="14"/>
        </w:rPr>
        <w:t>cf-art-197</w:t>
      </w:r>
      <w:r>
        <w:rPr>
          <w:color w:val="0050A0"/>
          <w:sz w:val="14"/>
        </w:rPr>
        <w:t xml:space="preserve"> | ADI 7265</w:t>
      </w:r>
      <w:r>
        <w:rPr>
          <w:color w:val="0050A0"/>
          <w:sz w:val="14"/>
        </w:rPr>
        <w:t xml:space="preserve"> | rel. Luís Roberto Barroso</w:t>
      </w:r>
      <w:r>
        <w:rPr>
          <w:color w:val="0050A0"/>
          <w:sz w:val="14"/>
        </w:rPr>
        <w:t xml:space="preserve"> | 2025</w:t>
      </w:r>
    </w:p>
    <w:p>
      <w:pPr>
        <w:ind w:left="216"/>
      </w:pPr>
      <w:r>
        <w:rPr>
          <w:sz w:val="18"/>
        </w:rPr>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w:t>
      </w:r>
    </w:p>
    <w:p>
      <w:pPr>
        <w:ind w:left="216"/>
      </w:pPr>
      <w:r>
        <w:rPr>
          <w:b/>
          <w:color w:val="003C8C"/>
          <w:sz w:val="16"/>
        </w:rPr>
        <w:t>[ADI 7.265, rel. min. Luís Roberto Barroso, j. 18.09.2025, P, Informativo STF 1.191.]</w:t>
      </w:r>
    </w:p>
    <w:p>
      <w:r>
        <w:rPr>
          <w:color w:val="8C8C8C"/>
          <w:sz w:val="14"/>
        </w:rPr>
        <w:t>cf-art-197</w:t>
      </w:r>
      <w:r>
        <w:rPr>
          <w:color w:val="0050A0"/>
          <w:sz w:val="14"/>
        </w:rPr>
        <w:t xml:space="preserve"> | ADI 7265</w:t>
      </w:r>
      <w:r>
        <w:rPr>
          <w:color w:val="0050A0"/>
          <w:sz w:val="14"/>
        </w:rPr>
        <w:t xml:space="preserve"> | rel. Luís Roberto Barroso</w:t>
      </w:r>
      <w:r>
        <w:rPr>
          <w:color w:val="0050A0"/>
          <w:sz w:val="14"/>
        </w:rPr>
        <w:t xml:space="preserve"> | 2025</w:t>
      </w:r>
    </w:p>
    <w:p>
      <w:pPr>
        <w:ind w:left="216"/>
      </w:pPr>
      <w:r>
        <w:rPr>
          <w:sz w:val="18"/>
        </w:rPr>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w:t>
      </w:r>
    </w:p>
    <w:p>
      <w:pPr>
        <w:ind w:left="216"/>
      </w:pPr>
      <w:r>
        <w:rPr>
          <w:b/>
          <w:color w:val="003C8C"/>
          <w:sz w:val="16"/>
        </w:rPr>
        <w:t>[ADI 7.265, rel. min. Luís Roberto Barroso, j. 18.09.2025, P, DJE de 02.12.2025.]</w:t>
      </w:r>
    </w:p>
    <w:p>
      <w:r>
        <w:rPr>
          <w:b/>
          <w:color w:val="B46400"/>
          <w:sz w:val="16"/>
        </w:rPr>
        <w:t>CONTROLE CONCENTRADO</w:t>
      </w:r>
    </w:p>
    <w:p>
      <w:r>
        <w:rPr>
          <w:color w:val="8C8C8C"/>
          <w:sz w:val="14"/>
        </w:rPr>
        <w:t>cf-art-197</w:t>
      </w:r>
      <w:r>
        <w:rPr>
          <w:color w:val="0050A0"/>
          <w:sz w:val="14"/>
        </w:rPr>
        <w:t xml:space="preserve"> | ADI 1931</w:t>
      </w:r>
      <w:r>
        <w:rPr>
          <w:color w:val="0050A0"/>
          <w:sz w:val="14"/>
        </w:rPr>
        <w:t xml:space="preserve"> | rel. Maurício Corrêa</w:t>
      </w:r>
      <w:r>
        <w:rPr>
          <w:color w:val="0050A0"/>
          <w:sz w:val="14"/>
        </w:rPr>
        <w:t xml:space="preserve"> | 2003</w:t>
      </w:r>
    </w:p>
    <w:p>
      <w:pPr>
        <w:ind w:left="216"/>
      </w:pPr>
      <w:r>
        <w:rPr>
          <w:sz w:val="18"/>
        </w:rPr>
        <w:t>Planos de saúde. Regência. Observância. Os planos de saúde submetem-se aos ditantes constitucionais, à legislação da época em que contratados e às clausulas deles constantes – considerações.</w:t>
        <w:br/>
        <w:t xml:space="preserve">[ADI 1.931, rel. min. Marco Aurélio, j. 7-2-2018, P, DJE de 8-6-2018.] Ação direta de inconstitucionalidade. Lei ordinária 9.656/1998. (...) Prestação de serviço médico pela rede do SUS e instituições conveniadas, em virtude da impossibilidade de atendimento pela operadora de plano de saúde. Ressarcimento à </w:t>
      </w:r>
    </w:p>
    <w:p>
      <w:pPr>
        <w:ind w:left="216"/>
      </w:pPr>
      <w:r>
        <w:rPr>
          <w:b/>
          <w:color w:val="003C8C"/>
          <w:sz w:val="16"/>
        </w:rPr>
        <w:t>[ADI 1.931 MC, rel. min. Maurício Corrêa, j. 21-8-2003, P, DJ de 28-5-2004.]</w:t>
      </w:r>
    </w:p>
    <w:p>
      <w:r>
        <w:rPr>
          <w:b/>
          <w:color w:val="B46400"/>
          <w:sz w:val="16"/>
        </w:rPr>
        <w:t>CONTROLE CONCENTRADO</w:t>
      </w:r>
    </w:p>
    <w:p>
      <w:r>
        <w:rPr>
          <w:color w:val="8C8C8C"/>
          <w:sz w:val="14"/>
        </w:rPr>
        <w:t>cf-art-197</w:t>
      </w:r>
      <w:r>
        <w:rPr>
          <w:color w:val="0050A0"/>
          <w:sz w:val="14"/>
        </w:rPr>
        <w:t xml:space="preserve"> | RE 594.266</w:t>
      </w:r>
      <w:r>
        <w:rPr>
          <w:color w:val="0050A0"/>
          <w:sz w:val="14"/>
        </w:rPr>
        <w:t xml:space="preserve"> | rel. Dias Toffoli</w:t>
      </w:r>
    </w:p>
    <w:p>
      <w:pPr>
        <w:ind w:left="216"/>
      </w:pPr>
      <w:r>
        <w:rPr>
          <w:sz w:val="18"/>
        </w:rPr>
        <w:t>= RE 594.266 ED, rel. min. Dias Toffoli, j. 2-12-2010, 1ª T, DJE de 15-3-2011</w:t>
      </w:r>
    </w:p>
    <w:p>
      <w:r>
        <w:rPr>
          <w:b/>
          <w:color w:val="B46400"/>
          <w:sz w:val="16"/>
        </w:rPr>
        <w:t>REPERCUSSAO GERAL</w:t>
      </w:r>
    </w:p>
    <w:p>
      <w:r>
        <w:rPr>
          <w:color w:val="8C8C8C"/>
          <w:sz w:val="14"/>
        </w:rPr>
        <w:t>cf-art-197</w:t>
      </w:r>
      <w:r>
        <w:rPr>
          <w:color w:val="0050A0"/>
          <w:sz w:val="14"/>
        </w:rPr>
        <w:t xml:space="preserve"> | RE 666094</w:t>
      </w:r>
      <w:r>
        <w:rPr>
          <w:color w:val="0050A0"/>
          <w:sz w:val="14"/>
        </w:rPr>
        <w:t xml:space="preserve"> | rel. Ricardo Roberto Barroso</w:t>
      </w:r>
      <w:r>
        <w:rPr>
          <w:color w:val="0050A0"/>
          <w:sz w:val="14"/>
        </w:rPr>
        <w:t xml:space="preserve"> | 2021</w:t>
      </w:r>
    </w:p>
    <w:p>
      <w:pPr>
        <w:ind w:left="216"/>
      </w:pPr>
      <w:r>
        <w:rPr>
          <w:sz w:val="18"/>
        </w:rPr>
        <w:t>O ressarcimento de serviços de saúde prestados por unidade privada em favor de paciente do Sistema Único de Saúde, em cumprimento de ordem judicial, deve utilizar como critério o mesmo que é adotado para o ressarcimento do Sistema Único de Saúde por serviços prestados a beneficiários de planos de saúde.</w:t>
      </w:r>
    </w:p>
    <w:p>
      <w:pPr>
        <w:ind w:left="216"/>
      </w:pPr>
      <w:r>
        <w:rPr>
          <w:b/>
          <w:color w:val="003C8C"/>
          <w:sz w:val="16"/>
        </w:rPr>
        <w:t>[RE 666.094, rel. min. Ricardo Roberto Barroso, j. 30-9-2021, P, DJE de 4-2-2022, Tema 1.033, com mérito julgado.]</w:t>
      </w:r>
    </w:p>
    <w:p>
      <w:r>
        <w:rPr>
          <w:b/>
          <w:color w:val="B46400"/>
          <w:sz w:val="16"/>
        </w:rPr>
        <w:t>REPERCUSSAO GERAL</w:t>
      </w:r>
    </w:p>
    <w:p>
      <w:r>
        <w:rPr>
          <w:color w:val="8C8C8C"/>
          <w:sz w:val="14"/>
        </w:rPr>
        <w:t>cf-art-197</w:t>
      </w:r>
      <w:r>
        <w:rPr>
          <w:color w:val="0050A0"/>
          <w:sz w:val="14"/>
        </w:rPr>
        <w:t xml:space="preserve"> | RE 580264</w:t>
      </w:r>
      <w:r>
        <w:rPr>
          <w:color w:val="0050A0"/>
          <w:sz w:val="14"/>
        </w:rPr>
        <w:t xml:space="preserve"> | rel. Ayres Britto</w:t>
      </w:r>
      <w:r>
        <w:rPr>
          <w:color w:val="0050A0"/>
          <w:sz w:val="14"/>
        </w:rPr>
        <w:t xml:space="preserve"> | 2010</w:t>
      </w:r>
    </w:p>
    <w:p>
      <w:pPr>
        <w:ind w:left="216"/>
      </w:pPr>
      <w:r>
        <w:rPr>
          <w:sz w:val="18"/>
        </w:rPr>
        <w:t>As sociedades de economia mista prestadoras de ações e serviços de saúde, cujo capital social seja majoritariamente estatal, gozam da imunidade tributária prevista na alínea a do inciso VI do art. 150 da CF.</w:t>
      </w:r>
    </w:p>
    <w:p>
      <w:pPr>
        <w:ind w:left="216"/>
      </w:pPr>
      <w:r>
        <w:rPr>
          <w:b/>
          <w:color w:val="003C8C"/>
          <w:sz w:val="16"/>
        </w:rPr>
        <w:t>[RE 580.264, red. do ac. min. Ayres Britto, j. 16-12-2010, P, DJE de 6-10-2011, Tema 115, com mérito julgado.]</w:t>
      </w:r>
    </w:p>
    <w:p>
      <w:r>
        <w:rPr>
          <w:b/>
          <w:color w:val="B46400"/>
          <w:sz w:val="16"/>
        </w:rPr>
        <w:t>JULGADOS CORRELATOS</w:t>
      </w:r>
    </w:p>
    <w:p>
      <w:r>
        <w:rPr>
          <w:color w:val="8C8C8C"/>
          <w:sz w:val="14"/>
        </w:rPr>
        <w:t>cf-art-197</w:t>
      </w:r>
      <w:r>
        <w:rPr>
          <w:color w:val="0050A0"/>
          <w:sz w:val="14"/>
        </w:rPr>
        <w:t xml:space="preserve"> | ARE 727864</w:t>
      </w:r>
      <w:r>
        <w:rPr>
          <w:color w:val="0050A0"/>
          <w:sz w:val="14"/>
        </w:rPr>
        <w:t xml:space="preserve"> | rel. Celso de Mello</w:t>
      </w:r>
      <w:r>
        <w:rPr>
          <w:color w:val="0050A0"/>
          <w:sz w:val="14"/>
        </w:rPr>
        <w:t xml:space="preserve"> | 2014</w:t>
      </w:r>
    </w:p>
    <w:p>
      <w:pPr>
        <w:ind w:left="216"/>
      </w:pPr>
      <w:r>
        <w:rPr>
          <w:sz w:val="18"/>
        </w:rPr>
        <w:t>Custeio, pelo Estado, de serviços hospitalares prestados por instituições privadas em benefício de pacientes do SUS atendidos pelo Samu [Serviço de Atendimento Móvel de Urgência] nos casos de urgência e de inexistência de leitos na rede pública. Dever estatal de assistência à saúde e de proteção à vida resultante de norma constitucional. Obrigação jurídico-constitucional que se impõe aos Estados. Configuração, no caso, de típica hipótese de omissão inconstitucional imputável ao Estado. Desrespei</w:t>
      </w:r>
    </w:p>
    <w:p>
      <w:pPr>
        <w:ind w:left="216"/>
      </w:pPr>
      <w:r>
        <w:rPr>
          <w:b/>
          <w:color w:val="003C8C"/>
          <w:sz w:val="16"/>
        </w:rPr>
        <w:t>[ARE 727.864 AgR, rel. min. Celso de Mello, j. 4-11-2014, 2ª T, DJE de 13-11-2014.]</w:t>
      </w:r>
    </w:p>
    <w:p>
      <w:r>
        <w:rPr>
          <w:b/>
          <w:color w:val="B46400"/>
          <w:sz w:val="16"/>
        </w:rPr>
        <w:t>JULGADOS CORRELATOS</w:t>
      </w:r>
    </w:p>
    <w:p>
      <w:r>
        <w:rPr>
          <w:color w:val="8C8C8C"/>
          <w:sz w:val="14"/>
        </w:rPr>
        <w:t>cf-art-197</w:t>
      </w:r>
      <w:r>
        <w:rPr>
          <w:color w:val="0050A0"/>
          <w:sz w:val="14"/>
        </w:rPr>
        <w:t xml:space="preserve"> | STA 175</w:t>
      </w:r>
      <w:r>
        <w:rPr>
          <w:color w:val="0050A0"/>
          <w:sz w:val="14"/>
        </w:rPr>
        <w:t xml:space="preserve"> | rel. Gilmar Mendes</w:t>
      </w:r>
      <w:r>
        <w:rPr>
          <w:color w:val="0050A0"/>
          <w:sz w:val="14"/>
        </w:rPr>
        <w:t xml:space="preserve"> | 2010</w:t>
      </w:r>
    </w:p>
    <w:p>
      <w:pPr>
        <w:ind w:left="216"/>
      </w:pPr>
      <w:r>
        <w:rPr>
          <w:sz w:val="18"/>
        </w:rPr>
        <w:t>Cumpre assinalar que a essencialidade do direito à saúde fez com que o legislador constituinte qualificasse, como prestações de relevância pública, as ações e serviços de saúde (CF, art. 197), em ordem a legitimar a atuação do Ministério Público e do Poder Judiciário naquelas hipóteses em que os órgãos estatais, anomalamente, deixassem de respeitar o mandamento constitucional, frustrando-lhe, arbitrariamente, a eficácia jurídico-social, seja por intolerável omissão, seja por qualquer outra inace</w:t>
      </w:r>
    </w:p>
    <w:p>
      <w:pPr>
        <w:ind w:left="216"/>
      </w:pPr>
      <w:r>
        <w:rPr>
          <w:b/>
          <w:color w:val="003C8C"/>
          <w:sz w:val="16"/>
        </w:rPr>
        <w:t>[STA 175 AgR, rel. min. Gilmar Mendes, voto do min. Celso de Mello, j. 17-3-2010, P, DJE de 30-4-2010.]</w:t>
      </w:r>
    </w:p>
    <w:p>
      <w:pPr>
        <w:pStyle w:val="Heading1"/>
      </w:pPr>
      <w:r>
        <w:t>Art. 198</w:t>
      </w:r>
    </w:p>
    <w:p>
      <w:r>
        <w:rPr>
          <w:color w:val="8C8C8C"/>
          <w:sz w:val="14"/>
        </w:rPr>
        <w:t>cf-art-198</w:t>
      </w:r>
      <w:r>
        <w:rPr>
          <w:color w:val="0050A0"/>
          <w:sz w:val="14"/>
        </w:rPr>
        <w:t xml:space="preserve"> | RE 566.471</w:t>
      </w:r>
    </w:p>
    <w:p>
      <w:pPr>
        <w:ind w:left="216"/>
      </w:pPr>
      <w:r>
        <w:rPr>
          <w:sz w:val="18"/>
        </w:rPr>
        <w:t>A concessão judicial de medicamento registrado na ANVISA, mas não incorporado às listas de dispensação do Sistema Único de Saúde, deve observar as teses firmadas no julgamento do Tema 6 da Repercussão Geral (RE 566.471).</w:t>
      </w:r>
    </w:p>
    <w:p>
      <w:pPr>
        <w:ind w:left="216"/>
      </w:pPr>
      <w:r>
        <w:rPr>
          <w:b/>
          <w:color w:val="003C8C"/>
          <w:sz w:val="16"/>
        </w:rPr>
        <w:t>[Súmula Vinculante 61]</w:t>
      </w:r>
    </w:p>
    <w:p>
      <w:r>
        <w:rPr>
          <w:color w:val="8C8C8C"/>
          <w:sz w:val="14"/>
        </w:rPr>
        <w:t>cf-art-198</w:t>
      </w:r>
      <w:r>
        <w:rPr>
          <w:color w:val="0050A0"/>
          <w:sz w:val="14"/>
        </w:rPr>
        <w:t xml:space="preserve"> | RE 1.366.243</w:t>
      </w:r>
    </w:p>
    <w:p>
      <w:pPr>
        <w:ind w:left="216"/>
      </w:pPr>
      <w:r>
        <w:rPr>
          <w:sz w:val="18"/>
        </w:rPr>
        <w:t>O pedido e a análise administrativos de fármacos na rede pública de saúde, a judicialização do caso, bem ainda seus desdobramentos (administrativos e jurisdicionais), devem observar os termos dos 3 (três) acordos interfederativos (e seus fluxos) homologados pelo Supremo Tribunal Federal, em governança judicial colaborativa, no Tema 1.234 da sistemática da repercussão geral (RE 1.366.243).</w:t>
      </w:r>
    </w:p>
    <w:p>
      <w:pPr>
        <w:ind w:left="216"/>
      </w:pPr>
      <w:r>
        <w:rPr>
          <w:b/>
          <w:color w:val="003C8C"/>
          <w:sz w:val="16"/>
        </w:rPr>
        <w:t>[Súmula Vinculante 60]</w:t>
      </w:r>
    </w:p>
    <w:p>
      <w:r>
        <w:rPr>
          <w:b/>
          <w:color w:val="B46400"/>
          <w:sz w:val="16"/>
        </w:rPr>
        <w:t>CONTROLE CONCENTRADO</w:t>
      </w:r>
    </w:p>
    <w:p>
      <w:r>
        <w:rPr>
          <w:color w:val="8C8C8C"/>
          <w:sz w:val="14"/>
        </w:rPr>
        <w:t>cf-art-198</w:t>
      </w:r>
      <w:r>
        <w:rPr>
          <w:color w:val="0050A0"/>
          <w:sz w:val="14"/>
        </w:rPr>
        <w:t xml:space="preserve"> | ADI 6343</w:t>
      </w:r>
      <w:r>
        <w:rPr>
          <w:color w:val="0050A0"/>
          <w:sz w:val="14"/>
        </w:rPr>
        <w:t xml:space="preserve"> | rel. Alexandre de Moraes</w:t>
      </w:r>
      <w:r>
        <w:rPr>
          <w:color w:val="0050A0"/>
          <w:sz w:val="14"/>
        </w:rPr>
        <w:t xml:space="preserve"> | 2020</w:t>
      </w:r>
    </w:p>
    <w:p>
      <w:pPr>
        <w:ind w:left="216"/>
      </w:pPr>
      <w:r>
        <w:rPr>
          <w:sz w:val="18"/>
        </w:rPr>
        <w:t xml:space="preserve">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w:t>
      </w:r>
    </w:p>
    <w:p>
      <w:pPr>
        <w:ind w:left="216"/>
      </w:pPr>
      <w:r>
        <w:rPr>
          <w:b/>
          <w:color w:val="003C8C"/>
          <w:sz w:val="16"/>
        </w:rPr>
        <w:t>[ADI 6.343 MC-REF, red. do ac. min. Alexandre de Moraes, j. 6-5-2020, P, DJE de 17-11-2020.]</w:t>
      </w:r>
    </w:p>
    <w:p>
      <w:r>
        <w:rPr>
          <w:b/>
          <w:color w:val="B46400"/>
          <w:sz w:val="16"/>
        </w:rPr>
        <w:t>CONTROLE CONCENTRADO</w:t>
      </w:r>
    </w:p>
    <w:p>
      <w:r>
        <w:rPr>
          <w:color w:val="8C8C8C"/>
          <w:sz w:val="14"/>
        </w:rPr>
        <w:t>cf-art-198</w:t>
      </w:r>
      <w:r>
        <w:rPr>
          <w:color w:val="0050A0"/>
          <w:sz w:val="14"/>
        </w:rPr>
        <w:t xml:space="preserve"> | RE 1366243</w:t>
      </w:r>
      <w:r>
        <w:rPr>
          <w:color w:val="0050A0"/>
          <w:sz w:val="14"/>
        </w:rPr>
        <w:t xml:space="preserve"> | rel. Gilmar Mendes</w:t>
      </w:r>
      <w:r>
        <w:rPr>
          <w:color w:val="0050A0"/>
          <w:sz w:val="14"/>
        </w:rPr>
        <w:t xml:space="preserve"> | 2024</w:t>
      </w:r>
    </w:p>
    <w:p>
      <w:pPr>
        <w:ind w:left="216"/>
      </w:pPr>
      <w:r>
        <w:rPr>
          <w:sz w:val="18"/>
        </w:rPr>
        <w:t>"I.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w:t>
      </w:r>
    </w:p>
    <w:p>
      <w:pPr>
        <w:ind w:left="216"/>
      </w:pPr>
      <w:r>
        <w:rPr>
          <w:b/>
          <w:color w:val="003C8C"/>
          <w:sz w:val="16"/>
        </w:rPr>
        <w:t>[RE 1.366.243 ED, rel. min. Gilmar Mendes, j. 16.12.2024, P, DJE de 5.2.2025, Tema 1.234, com mérito julgado.]</w:t>
      </w:r>
    </w:p>
    <w:p>
      <w:r>
        <w:rPr>
          <w:b/>
          <w:color w:val="B46400"/>
          <w:sz w:val="16"/>
        </w:rPr>
        <w:t>REPERCUSSAO GERAL</w:t>
      </w:r>
    </w:p>
    <w:p>
      <w:r>
        <w:rPr>
          <w:color w:val="8C8C8C"/>
          <w:sz w:val="14"/>
        </w:rPr>
        <w:t>cf-art-198</w:t>
      </w:r>
      <w:r>
        <w:rPr>
          <w:color w:val="0050A0"/>
          <w:sz w:val="14"/>
        </w:rPr>
        <w:t xml:space="preserve"> | RE 566.471</w:t>
      </w:r>
      <w:r>
        <w:rPr>
          <w:color w:val="0050A0"/>
          <w:sz w:val="14"/>
        </w:rPr>
        <w:t xml:space="preserve"> | rel. Marco Aurélio</w:t>
      </w:r>
    </w:p>
    <w:p>
      <w:pPr>
        <w:ind w:left="216"/>
      </w:pPr>
      <w:r>
        <w:rPr>
          <w:sz w:val="18"/>
        </w:rPr>
        <w:t>1. A ausência de inclusão de medicamento nas listas de dispensação do Sistema Único de Saúde - SUS (RENAME, RESME, REMUME, entre outras) impede, como regra geral, o fornecimento do fármaco por decisão judicial, independentemente do custo. 2. É possível, excepcionalmente, a concessão judicial de medicamento registrado na ANVISA, mas não incorporado às listas de dispensação do Sistema Único de Saúde, desde que preenchidos, cumulativamente, os seguintes requisitos, cujo ônus probatório incumbe ao a</w:t>
      </w:r>
    </w:p>
    <w:p>
      <w:r>
        <w:rPr>
          <w:b/>
          <w:color w:val="B46400"/>
          <w:sz w:val="16"/>
        </w:rPr>
        <w:t>JULGADOS CORRELATOS</w:t>
      </w:r>
    </w:p>
    <w:p>
      <w:r>
        <w:rPr>
          <w:color w:val="8C8C8C"/>
          <w:sz w:val="14"/>
        </w:rPr>
        <w:t>cf-art-198</w:t>
      </w:r>
      <w:r>
        <w:rPr>
          <w:color w:val="0050A0"/>
          <w:sz w:val="14"/>
        </w:rPr>
        <w:t xml:space="preserve"> | STA 328</w:t>
      </w:r>
      <w:r>
        <w:rPr>
          <w:color w:val="0050A0"/>
          <w:sz w:val="14"/>
        </w:rPr>
        <w:t xml:space="preserve"> | rel. Cezar Peluso</w:t>
      </w:r>
      <w:r>
        <w:rPr>
          <w:color w:val="0050A0"/>
          <w:sz w:val="14"/>
        </w:rPr>
        <w:t xml:space="preserve"> | 2010</w:t>
      </w:r>
    </w:p>
    <w:p>
      <w:pPr>
        <w:ind w:left="216"/>
      </w:pPr>
      <w:r>
        <w:rPr>
          <w:sz w:val="18"/>
        </w:rPr>
        <w:t>Para efeito de suspensão de antecipação de tutela, não constitui decisão genérica a que determina fornecimento de medicamentos a pacientes usuários do SUS residentes nos Municípios da comarca ou da seção judiciária, mediante prescrição expedida por médico vinculado ao SUS.</w:t>
      </w:r>
    </w:p>
    <w:p>
      <w:pPr>
        <w:ind w:left="216"/>
      </w:pPr>
      <w:r>
        <w:rPr>
          <w:b/>
          <w:color w:val="003C8C"/>
          <w:sz w:val="16"/>
        </w:rPr>
        <w:t>[STA 328 AgR, rel. min. Cezar Peluso, j. 24-6-2010, P, DJE de 13-8-2010.]</w:t>
      </w:r>
    </w:p>
    <w:p>
      <w:r>
        <w:rPr>
          <w:b/>
          <w:color w:val="B46400"/>
          <w:sz w:val="16"/>
        </w:rPr>
        <w:t>JULGADOS CORRELATOS</w:t>
      </w:r>
    </w:p>
    <w:p>
      <w:r>
        <w:rPr>
          <w:color w:val="8C8C8C"/>
          <w:sz w:val="14"/>
        </w:rPr>
        <w:t>cf-art-198</w:t>
      </w:r>
      <w:r>
        <w:rPr>
          <w:color w:val="0050A0"/>
          <w:sz w:val="14"/>
        </w:rPr>
        <w:t xml:space="preserve"> | RE 195192</w:t>
      </w:r>
      <w:r>
        <w:rPr>
          <w:color w:val="0050A0"/>
          <w:sz w:val="14"/>
        </w:rPr>
        <w:t xml:space="preserve"> | rel. Marco Aurélio</w:t>
      </w:r>
      <w:r>
        <w:rPr>
          <w:color w:val="0050A0"/>
          <w:sz w:val="14"/>
        </w:rPr>
        <w:t xml:space="preserve"> | 2000</w:t>
      </w:r>
    </w:p>
    <w:p>
      <w:pPr>
        <w:ind w:left="216"/>
      </w:pPr>
      <w:r>
        <w:rPr>
          <w:sz w:val="18"/>
        </w:rPr>
        <w:t>Incumbe ao Estado (gênero) proporcionar meios visando a alcançar a saúde, especialmente quando envolvida criança e adolescente. O SUS torna a responsabilidade linear alcançando a União, os Estados, o Distrito Federal e os Municípios.</w:t>
      </w:r>
    </w:p>
    <w:p>
      <w:pPr>
        <w:ind w:left="216"/>
      </w:pPr>
      <w:r>
        <w:rPr>
          <w:b/>
          <w:color w:val="003C8C"/>
          <w:sz w:val="16"/>
        </w:rPr>
        <w:t>[RE 195.192, rel. min. Marco Aurélio, j. 22-2-2000, 2ª T, DJ de 31-3-2000.]</w:t>
      </w:r>
    </w:p>
    <w:p>
      <w:r>
        <w:rPr>
          <w:b/>
          <w:color w:val="B46400"/>
          <w:sz w:val="16"/>
        </w:rPr>
        <w:t>CONTROLE CONCENTRADO</w:t>
      </w:r>
    </w:p>
    <w:p>
      <w:r>
        <w:rPr>
          <w:color w:val="8C8C8C"/>
          <w:sz w:val="14"/>
        </w:rPr>
        <w:t>cf-art-198-inc-I</w:t>
      </w:r>
      <w:r>
        <w:rPr>
          <w:color w:val="0050A0"/>
          <w:sz w:val="14"/>
        </w:rPr>
        <w:t xml:space="preserve"> | ADI 6341</w:t>
      </w:r>
      <w:r>
        <w:rPr>
          <w:color w:val="0050A0"/>
          <w:sz w:val="14"/>
        </w:rPr>
        <w:t xml:space="preserve"> | rel. Edson Fachin</w:t>
      </w:r>
      <w:r>
        <w:rPr>
          <w:color w:val="0050A0"/>
          <w:sz w:val="14"/>
        </w:rPr>
        <w:t xml:space="preserve"> | 2020</w:t>
      </w:r>
    </w:p>
    <w:p>
      <w:pPr>
        <w:ind w:left="216"/>
      </w:pPr>
      <w:r>
        <w:rPr>
          <w:sz w:val="18"/>
        </w:rPr>
        <w:t>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w:t>
      </w:r>
    </w:p>
    <w:p>
      <w:pPr>
        <w:ind w:left="216"/>
      </w:pPr>
      <w:r>
        <w:rPr>
          <w:b/>
          <w:color w:val="003C8C"/>
          <w:sz w:val="16"/>
        </w:rPr>
        <w:t>[ADI 6.341 MC-REF, red. do ac. min. Edson Fachin, j. 15-4-2020, P, DJE de 13-11-2020.]</w:t>
      </w:r>
    </w:p>
    <w:p>
      <w:r>
        <w:rPr>
          <w:b/>
          <w:color w:val="B46400"/>
          <w:sz w:val="16"/>
        </w:rPr>
        <w:t>JULGADOS CORRELATOS</w:t>
      </w:r>
    </w:p>
    <w:p>
      <w:r>
        <w:rPr>
          <w:color w:val="8C8C8C"/>
          <w:sz w:val="14"/>
        </w:rPr>
        <w:t>cf-art-198-inc-I</w:t>
      </w:r>
      <w:r>
        <w:rPr>
          <w:color w:val="0050A0"/>
          <w:sz w:val="14"/>
        </w:rPr>
        <w:t xml:space="preserve"> | RE 261268</w:t>
      </w:r>
      <w:r>
        <w:rPr>
          <w:color w:val="0050A0"/>
          <w:sz w:val="14"/>
        </w:rPr>
        <w:t xml:space="preserve"> | rel. Moreira Alves</w:t>
      </w:r>
      <w:r>
        <w:rPr>
          <w:color w:val="0050A0"/>
          <w:sz w:val="14"/>
        </w:rPr>
        <w:t xml:space="preserve"> | 2001</w:t>
      </w:r>
    </w:p>
    <w:p>
      <w:pPr>
        <w:ind w:left="216"/>
      </w:pPr>
      <w:r>
        <w:rPr>
          <w:sz w:val="18"/>
        </w:rPr>
        <w:t>"Diferença de classe" sem ônus para o SUS. Resolução 283 do extinto Inamps [Instituto Nacional de Assistência Médica da Previdência Social]. Art. 196 da CF. Competência da Justiça estadual, porque a direção do SUS, sendo única e descentralizada em cada esfera de governo (art. 198, I, da CF), cabe, no âmbito dos Estados, às respectivas secretarias de saúde ou órgão equivalente.</w:t>
      </w:r>
    </w:p>
    <w:p>
      <w:pPr>
        <w:ind w:left="216"/>
      </w:pPr>
      <w:r>
        <w:rPr>
          <w:b/>
          <w:color w:val="003C8C"/>
          <w:sz w:val="16"/>
        </w:rPr>
        <w:t>[RE 261.268, rel. min. Moreira Alves, j. 28-8-2001, 1ª T, DJ de 5-10-2001.]</w:t>
      </w:r>
    </w:p>
    <w:p>
      <w:r>
        <w:rPr>
          <w:b/>
          <w:color w:val="B46400"/>
          <w:sz w:val="16"/>
        </w:rPr>
        <w:t>JULGADOS CORRELATOS</w:t>
      </w:r>
    </w:p>
    <w:p>
      <w:r>
        <w:rPr>
          <w:color w:val="8C8C8C"/>
          <w:sz w:val="14"/>
        </w:rPr>
        <w:t>cf-art-198-inc-II</w:t>
      </w:r>
      <w:r>
        <w:rPr>
          <w:color w:val="0050A0"/>
          <w:sz w:val="14"/>
        </w:rPr>
        <w:t xml:space="preserve"> | STA 175</w:t>
      </w:r>
      <w:r>
        <w:rPr>
          <w:color w:val="0050A0"/>
          <w:sz w:val="14"/>
        </w:rPr>
        <w:t xml:space="preserve"> | 2010</w:t>
      </w:r>
    </w:p>
    <w:p>
      <w:pPr>
        <w:ind w:left="216"/>
      </w:pPr>
      <w:r>
        <w:rPr>
          <w:sz w:val="18"/>
        </w:rPr>
        <w:t>(...) podemos concluir que, em geral, deverá ser privilegiado o tratamento fornecido pelo SUS em detrimento de opção diversa escolhida pelo paciente, sempre que não for comprovada a ineficácia ou a impropriedade da política de saúde existente. Essa conclusão não afasta, contudo, a possibilidade de o Poder Judiciário, ou de a própria administração, decidir que medida diferente da custeada pelo SUS deve ser fornecida a determinada pessoa que, por razões específicas do seu organismo, comprove que o</w:t>
      </w:r>
    </w:p>
    <w:p>
      <w:pPr>
        <w:ind w:left="216"/>
      </w:pPr>
      <w:r>
        <w:rPr>
          <w:b/>
          <w:color w:val="003C8C"/>
          <w:sz w:val="16"/>
        </w:rPr>
        <w:t>[STA 175 AgR, voto do min. Gilmar Mendes, j. 17-3-2010, P, DJE de 30-4-2010.]</w:t>
      </w:r>
    </w:p>
    <w:p>
      <w:r>
        <w:rPr>
          <w:b/>
          <w:color w:val="B46400"/>
          <w:sz w:val="16"/>
        </w:rPr>
        <w:t>REPERCUSSAO GERAL</w:t>
      </w:r>
    </w:p>
    <w:p>
      <w:r>
        <w:rPr>
          <w:color w:val="8C8C8C"/>
          <w:sz w:val="14"/>
        </w:rPr>
        <w:t>cf-art-198-par-1</w:t>
      </w:r>
      <w:r>
        <w:rPr>
          <w:color w:val="0050A0"/>
          <w:sz w:val="14"/>
        </w:rPr>
        <w:t xml:space="preserve"> | RE 855.178</w:t>
      </w:r>
      <w:r>
        <w:rPr>
          <w:color w:val="0050A0"/>
          <w:sz w:val="14"/>
        </w:rPr>
        <w:t xml:space="preserve"> | rel. Luiz Fux</w:t>
      </w:r>
    </w:p>
    <w:p>
      <w:pPr>
        <w:ind w:left="216"/>
      </w:pPr>
      <w:r>
        <w:rPr>
          <w:sz w:val="18"/>
        </w:rPr>
        <w:t>O tratamento médico adequado aos necessitados se insere no rol dos deveres do Estado, porquanto responsabilidade solidária dos entes federados. O polo passivo pode ser composto por qualquer um deles, isoladamente, ou conjuntamente.</w:t>
        <w:br/>
        <w:t>[RE 855.178-RG, rel. min. Luiz Fux, j. 5-3-2015, P, DJE de 16-3-2015, Tema 793, com mérito julgado.]</w:t>
      </w:r>
    </w:p>
    <w:p>
      <w:r>
        <w:rPr>
          <w:b/>
          <w:color w:val="B46400"/>
          <w:sz w:val="16"/>
        </w:rPr>
        <w:t>JULGADOS CORRELATOS</w:t>
      </w:r>
    </w:p>
    <w:p>
      <w:r>
        <w:rPr>
          <w:color w:val="8C8C8C"/>
          <w:sz w:val="14"/>
        </w:rPr>
        <w:t>cf-art-198-par-1</w:t>
      </w:r>
      <w:r>
        <w:rPr>
          <w:color w:val="0050A0"/>
          <w:sz w:val="14"/>
        </w:rPr>
        <w:t xml:space="preserve"> | STA 175</w:t>
      </w:r>
      <w:r>
        <w:rPr>
          <w:color w:val="0050A0"/>
          <w:sz w:val="14"/>
        </w:rPr>
        <w:t xml:space="preserve"> | 2010</w:t>
      </w:r>
    </w:p>
    <w:p>
      <w:pPr>
        <w:ind w:left="216"/>
      </w:pPr>
      <w:r>
        <w:rPr>
          <w:sz w:val="18"/>
        </w:rPr>
        <w:t>Após refletir sobre as informações colhidas na Audiência Pública – Saúde e sobre a jurisprudência recente deste Tribunal, é possível afirmar que, em matéria de saúde pública, a responsabilidade dos entes da Federação deve ser efetivamente solidária. No RE 195.192-3/RS, a Segunda Turma deste Supremo Tribunal consignou o entendimento segundo o qual a responsabilidade pelas ações e serviços de saúde é da União, dos Estados e do Distrito Federal e dos Municípios.</w:t>
      </w:r>
    </w:p>
    <w:p>
      <w:pPr>
        <w:ind w:left="216"/>
      </w:pPr>
      <w:r>
        <w:rPr>
          <w:b/>
          <w:color w:val="003C8C"/>
          <w:sz w:val="16"/>
        </w:rPr>
        <w:t>[STA 175 AgR, voto do min. Gilmar Mendes, j. 17-3-2010, P, DJE de 30-4-2010.]</w:t>
      </w:r>
    </w:p>
    <w:p>
      <w:r>
        <w:rPr>
          <w:b/>
          <w:color w:val="B46400"/>
          <w:sz w:val="16"/>
        </w:rPr>
        <w:t>JULGADOS CORRELATOS</w:t>
      </w:r>
    </w:p>
    <w:p>
      <w:r>
        <w:rPr>
          <w:color w:val="8C8C8C"/>
          <w:sz w:val="14"/>
        </w:rPr>
        <w:t>cf-art-198-par-1</w:t>
      </w:r>
      <w:r>
        <w:rPr>
          <w:color w:val="0050A0"/>
          <w:sz w:val="14"/>
        </w:rPr>
        <w:t xml:space="preserve"> | RE 607.385</w:t>
      </w:r>
      <w:r>
        <w:rPr>
          <w:color w:val="0050A0"/>
          <w:sz w:val="14"/>
        </w:rPr>
        <w:t xml:space="preserve"> | rel. Cármen Lúcia</w:t>
      </w:r>
    </w:p>
    <w:p>
      <w:pPr>
        <w:ind w:left="216"/>
      </w:pPr>
      <w:r>
        <w:rPr>
          <w:sz w:val="18"/>
        </w:rPr>
        <w:t>= RE 607.385 AgR, rel. min. Cármen Lúcia, j. 21-6-2011, 1ª T, DJE de 1º-8-2011</w:t>
      </w:r>
    </w:p>
    <w:p>
      <w:r>
        <w:rPr>
          <w:b/>
          <w:color w:val="B46400"/>
          <w:sz w:val="16"/>
        </w:rPr>
        <w:t>CONTROLE CONCENTRADO</w:t>
      </w:r>
    </w:p>
    <w:p>
      <w:r>
        <w:rPr>
          <w:color w:val="8C8C8C"/>
          <w:sz w:val="14"/>
        </w:rPr>
        <w:t>cf-art-198-par-2</w:t>
      </w:r>
      <w:r>
        <w:rPr>
          <w:color w:val="0050A0"/>
          <w:sz w:val="14"/>
        </w:rPr>
        <w:t xml:space="preserve"> | ADI 6059</w:t>
      </w:r>
      <w:r>
        <w:rPr>
          <w:color w:val="0050A0"/>
          <w:sz w:val="14"/>
        </w:rPr>
        <w:t xml:space="preserve"> | rel. Alexandre de Moraes</w:t>
      </w:r>
      <w:r>
        <w:rPr>
          <w:color w:val="0050A0"/>
          <w:sz w:val="14"/>
        </w:rPr>
        <w:t xml:space="preserve"> | 2019</w:t>
      </w:r>
    </w:p>
    <w:p>
      <w:pPr>
        <w:ind w:left="216"/>
      </w:pPr>
      <w:r>
        <w:rPr>
          <w:sz w:val="18"/>
        </w:rPr>
        <w:t>A Constituição atribuiu ao legislador ordinário a competência para definir critérios para a alocação de recursos orçamentários em ações e serviços de saúde, com cominações específicas, no §§ 2º e 3º do art. 198 para a satisfação da exigência constitucional então estabelecida, matéria que, não se qualificando como cláusula pétrea, pode ser objeto de alteração pelo legislador constituinte reformador. O próprio texto constitucional admite flexibilidade na fixação dos parâmetros referidos no art. 19</w:t>
      </w:r>
    </w:p>
    <w:p>
      <w:pPr>
        <w:ind w:left="216"/>
      </w:pPr>
      <w:r>
        <w:rPr>
          <w:b/>
          <w:color w:val="003C8C"/>
          <w:sz w:val="16"/>
        </w:rPr>
        <w:t>[ADI 6.059, rel. min. Alexandre de Moraes, j. 27-9-2019, P, DJE de 15-10-2019.]</w:t>
      </w:r>
    </w:p>
    <w:p>
      <w:r>
        <w:rPr>
          <w:b/>
          <w:color w:val="B46400"/>
          <w:sz w:val="16"/>
        </w:rPr>
        <w:t>CONTROLE CONCENTRADO</w:t>
      </w:r>
    </w:p>
    <w:p>
      <w:r>
        <w:rPr>
          <w:color w:val="8C8C8C"/>
          <w:sz w:val="14"/>
        </w:rPr>
        <w:t>cf-art-198-par-2-inc-I</w:t>
      </w:r>
    </w:p>
    <w:p>
      <w:pPr>
        <w:ind w:left="216"/>
      </w:pPr>
      <w:r>
        <w:rPr>
          <w:sz w:val="18"/>
        </w:rPr>
        <w:t>II - no caso dos Estados e do Distrito Federal, o produto da arrecadação dos impostos a que se referem os arts. 155 e 156-A e dos recursos de que tratam os arts. 157 e 159, I, a, e II, deduzidas as parcelas que forem transferidas aos respectivos Municípios; (Redação dada pela EC n. 132/2023) III - no caso dos Municípios e do Distrito Federal, o produto da arrecadação dos impostos a que se referem os arts. 156 e 156-A e dos recursos de que tratam os arts. 158 e 159, I, b, e § 3º. (Redação dada pe</w:t>
      </w:r>
    </w:p>
    <w:p>
      <w:r>
        <w:rPr>
          <w:b/>
          <w:color w:val="B46400"/>
          <w:sz w:val="16"/>
        </w:rPr>
        <w:t>JULGADOS CORRELATOS</w:t>
      </w:r>
    </w:p>
    <w:p>
      <w:r>
        <w:rPr>
          <w:color w:val="8C8C8C"/>
          <w:sz w:val="14"/>
        </w:rPr>
        <w:t>cf-art-198-par-3</w:t>
      </w:r>
      <w:r>
        <w:rPr>
          <w:color w:val="0050A0"/>
          <w:sz w:val="14"/>
        </w:rPr>
        <w:t xml:space="preserve"> | ACO 2075</w:t>
      </w:r>
      <w:r>
        <w:rPr>
          <w:color w:val="0050A0"/>
          <w:sz w:val="14"/>
        </w:rPr>
        <w:t xml:space="preserve"> | rel. Dias Toffoli</w:t>
      </w:r>
      <w:r>
        <w:rPr>
          <w:color w:val="0050A0"/>
          <w:sz w:val="14"/>
        </w:rPr>
        <w:t xml:space="preserve"> | 2018</w:t>
      </w:r>
    </w:p>
    <w:p>
      <w:pPr>
        <w:ind w:left="216"/>
      </w:pPr>
      <w:r>
        <w:rPr>
          <w:sz w:val="18"/>
        </w:rPr>
        <w:t xml:space="preserve">Agravo regimental na ação cível originária. Aplicação do percentual mínimo em saúde. EC 29/2000. Artigo 198, § 3º, da CF/88. Exigência de lei complementar para a definição de todos os elementos obrigacionais. (...) Até a edição da LC 141/12, parte dos critérios obrigacionais que apontavam a situação do ente político relativamente à obrigação constitucional de aplicação mínima do percentual de saúde era definida por atos infralegais. Tratava-se, até então, na esteira da jurisprudência da Suprema </w:t>
      </w:r>
    </w:p>
    <w:p>
      <w:pPr>
        <w:ind w:left="216"/>
      </w:pPr>
      <w:r>
        <w:rPr>
          <w:b/>
          <w:color w:val="003C8C"/>
          <w:sz w:val="16"/>
        </w:rPr>
        <w:t>[ACO 2.075-AgR, rel. min. Dias Toffoli, j. 27-4-2018, P, DJE de 28-5-2018.]</w:t>
      </w:r>
    </w:p>
    <w:p>
      <w:r>
        <w:rPr>
          <w:b/>
          <w:color w:val="B46400"/>
          <w:sz w:val="16"/>
        </w:rPr>
        <w:t>JULGADOS CORRELATOS</w:t>
      </w:r>
    </w:p>
    <w:p>
      <w:r>
        <w:rPr>
          <w:color w:val="8C8C8C"/>
          <w:sz w:val="14"/>
        </w:rPr>
        <w:t>cf-art-198-par-3-inc-I</w:t>
      </w:r>
      <w:r>
        <w:rPr>
          <w:color w:val="0050A0"/>
          <w:sz w:val="14"/>
        </w:rPr>
        <w:t xml:space="preserve"> | ADI 6059</w:t>
      </w:r>
      <w:r>
        <w:rPr>
          <w:color w:val="0050A0"/>
          <w:sz w:val="14"/>
        </w:rPr>
        <w:t xml:space="preserve"> | rel. Alexandre de Moraes</w:t>
      </w:r>
      <w:r>
        <w:rPr>
          <w:color w:val="0050A0"/>
          <w:sz w:val="14"/>
        </w:rPr>
        <w:t xml:space="preserve"> | 2019</w:t>
      </w:r>
    </w:p>
    <w:p>
      <w:pPr>
        <w:ind w:left="216"/>
      </w:pPr>
      <w:r>
        <w:rPr>
          <w:sz w:val="18"/>
        </w:rPr>
        <w:t>Compete à União legislar, mediante lei complementar, sobre percentuais de alocação e critérios de rateio de recursos públicos para o financiamento do Sistema de Saúde (CF, art. 198, § 3º, I), o que foi atendido pela edição da Lei Complementar 141/2012.</w:t>
      </w:r>
    </w:p>
    <w:p>
      <w:pPr>
        <w:ind w:left="216"/>
      </w:pPr>
      <w:r>
        <w:rPr>
          <w:b/>
          <w:color w:val="003C8C"/>
          <w:sz w:val="16"/>
        </w:rPr>
        <w:t>[ADI 6.059, rel. min. Alexandre de Moraes, j. 27-9-2019, P, DJE de 15-10-2019.]</w:t>
      </w:r>
    </w:p>
    <w:p>
      <w:r>
        <w:rPr>
          <w:b/>
          <w:color w:val="B46400"/>
          <w:sz w:val="16"/>
        </w:rPr>
        <w:t>CONTROLE CONCENTRADO</w:t>
      </w:r>
    </w:p>
    <w:p>
      <w:r>
        <w:rPr>
          <w:color w:val="8C8C8C"/>
          <w:sz w:val="14"/>
        </w:rPr>
        <w:t>cf-art-198-par-3-inc-I</w:t>
      </w:r>
      <w:r>
        <w:rPr>
          <w:color w:val="0050A0"/>
          <w:sz w:val="14"/>
        </w:rPr>
        <w:t xml:space="preserve"> | ADI 6059</w:t>
      </w:r>
      <w:r>
        <w:rPr>
          <w:color w:val="0050A0"/>
          <w:sz w:val="14"/>
        </w:rPr>
        <w:t xml:space="preserve"> | rel. Alexandre de Moraes</w:t>
      </w:r>
      <w:r>
        <w:rPr>
          <w:color w:val="0050A0"/>
          <w:sz w:val="14"/>
        </w:rPr>
        <w:t xml:space="preserve"> | 2019</w:t>
      </w:r>
    </w:p>
    <w:p>
      <w:pPr>
        <w:ind w:left="216"/>
      </w:pPr>
      <w:r>
        <w:rPr>
          <w:sz w:val="18"/>
        </w:rPr>
        <w:t>Art. 138 da Constituição do Estado de Roraima, com a redação conferida pela Emenda Constitucional 48/2016. Vinculação de recursos do orçamento ao sistema estadual de saúde, no patamar mínimo de 18% (dezoito por cento). (...) As vinculações previstas no art. 198, § 2º, da CF não poderiam ser disciplinadas pelas Constituições Estaduais ou pelas Leis Orgânicas, sob pena de indesejado engessamento do processo legislativo para aprovação de tais normas, em prejuízo da reavaliação dos índices a cada qu</w:t>
      </w:r>
    </w:p>
    <w:p>
      <w:pPr>
        <w:ind w:left="216"/>
      </w:pPr>
      <w:r>
        <w:rPr>
          <w:b/>
          <w:color w:val="003C8C"/>
          <w:sz w:val="16"/>
        </w:rPr>
        <w:t>[ADI 6.059, rel. min. Alexandre de Moraes, j. 27-9-2019, P, DJE de 15-10-2019.]</w:t>
      </w:r>
    </w:p>
    <w:p>
      <w:r>
        <w:rPr>
          <w:b/>
          <w:color w:val="B46400"/>
          <w:sz w:val="16"/>
        </w:rPr>
        <w:t>CONTROLE CONCENTRADO</w:t>
      </w:r>
    </w:p>
    <w:p>
      <w:r>
        <w:rPr>
          <w:color w:val="8C8C8C"/>
          <w:sz w:val="14"/>
        </w:rPr>
        <w:t>cf-art-198-par-3-inc-I</w:t>
      </w:r>
      <w:r>
        <w:rPr>
          <w:color w:val="0050A0"/>
          <w:sz w:val="14"/>
        </w:rPr>
        <w:t xml:space="preserve"> | ADI 5897</w:t>
      </w:r>
      <w:r>
        <w:rPr>
          <w:color w:val="0050A0"/>
          <w:sz w:val="14"/>
        </w:rPr>
        <w:t xml:space="preserve"> | rel. Luiz Fux</w:t>
      </w:r>
      <w:r>
        <w:rPr>
          <w:color w:val="0050A0"/>
          <w:sz w:val="14"/>
        </w:rPr>
        <w:t xml:space="preserve"> | 2019</w:t>
      </w:r>
    </w:p>
    <w:p>
      <w:pPr>
        <w:ind w:left="216"/>
      </w:pPr>
      <w:r>
        <w:rPr>
          <w:sz w:val="18"/>
        </w:rPr>
        <w:t>Emenda Constitucional 72/2016 do Estado de Santa Catarina e artigo 11 da Lei Complementar 141/2012. (...) O artigo 198, §3º, I, da Constituição Federal atribuiu ao legislador complementar federal a fixação dos percentuais a serem aplicados anualmente pelos Estados, Distrito Federal e Municípios, o que restou exaurido pelos artigos 6º a 8º da Lei Complementar 141/2012. A Emenda Constitucional 72/2016 do Estado de Santa Catarina, ao estabelecer percentuais que excedem aqueles estatuídos pela Lei C</w:t>
      </w:r>
    </w:p>
    <w:p>
      <w:pPr>
        <w:ind w:left="216"/>
      </w:pPr>
      <w:r>
        <w:rPr>
          <w:b/>
          <w:color w:val="003C8C"/>
          <w:sz w:val="16"/>
        </w:rPr>
        <w:t>[ADI 5.897, rel. min. Luiz Fux, j. 24-4-2019, P, DJE de 2-8-2019.]</w:t>
      </w:r>
    </w:p>
    <w:p>
      <w:r>
        <w:rPr>
          <w:b/>
          <w:color w:val="B46400"/>
          <w:sz w:val="16"/>
        </w:rPr>
        <w:t>CONTROLE CONCENTRADO</w:t>
      </w:r>
    </w:p>
    <w:p>
      <w:r>
        <w:rPr>
          <w:color w:val="8C8C8C"/>
          <w:sz w:val="14"/>
        </w:rPr>
        <w:t>cf-art-198-par-3-inc-I</w:t>
      </w:r>
    </w:p>
    <w:p>
      <w:pPr>
        <w:ind w:left="216"/>
      </w:pPr>
      <w:r>
        <w:rPr>
          <w:sz w:val="18"/>
        </w:rPr>
        <w:t>II - os critérios de rateio dos recursos da União vinculados à saúde destinados aos Estados, ao Distrito Federal e aos Municípios, e dos Estados destinados a seus respectivos Municípios, objetivando a progressiva redução das disparidades regionais; (Incluído pela EC 29/2000)</w:t>
      </w:r>
    </w:p>
    <w:p>
      <w:r>
        <w:rPr>
          <w:b/>
          <w:color w:val="B46400"/>
          <w:sz w:val="16"/>
        </w:rPr>
        <w:t>CONTROLE CONCENTRADO</w:t>
      </w:r>
    </w:p>
    <w:p>
      <w:r>
        <w:rPr>
          <w:color w:val="8C8C8C"/>
          <w:sz w:val="14"/>
        </w:rPr>
        <w:t>cf-art-198-par-3-inc-I</w:t>
      </w:r>
      <w:r>
        <w:rPr>
          <w:color w:val="0050A0"/>
          <w:sz w:val="14"/>
        </w:rPr>
        <w:t xml:space="preserve"> | ADI 2894</w:t>
      </w:r>
      <w:r>
        <w:rPr>
          <w:color w:val="0050A0"/>
          <w:sz w:val="14"/>
        </w:rPr>
        <w:t xml:space="preserve"> | rel. Sepúlveda Pertence</w:t>
      </w:r>
      <w:r>
        <w:rPr>
          <w:color w:val="0050A0"/>
          <w:sz w:val="14"/>
        </w:rPr>
        <w:t xml:space="preserve"> | 2003</w:t>
      </w:r>
    </w:p>
    <w:p>
      <w:pPr>
        <w:ind w:left="216"/>
      </w:pPr>
      <w:r>
        <w:rPr>
          <w:sz w:val="18"/>
        </w:rPr>
        <w:t>SUS: reserva à lei complementar da União do estabelecimento de "critérios de rateio dos recursos e disparidades regionais" (CF, art. 198, § 3º, II): consequente plausibilidade da arguição da invalidez de lei estadual que prescreve o repasse mensal aos Municípios dos "recursos mínimos próprios que o Estado deve aplicar em ações e serviços de saúde"; risco de grave comprometimento dos serviços estaduais de saúde (...).</w:t>
      </w:r>
    </w:p>
    <w:p>
      <w:pPr>
        <w:ind w:left="216"/>
      </w:pPr>
      <w:r>
        <w:rPr>
          <w:b/>
          <w:color w:val="003C8C"/>
          <w:sz w:val="16"/>
        </w:rPr>
        <w:t>[ADI 2.894 MC, rel. min. Sepúlveda Pertence, j. 7-8-2003, P, DJ de 17-10-2003.]</w:t>
      </w:r>
    </w:p>
    <w:p>
      <w:pPr>
        <w:pStyle w:val="Heading1"/>
      </w:pPr>
      <w:r>
        <w:t>Art. 199</w:t>
      </w:r>
    </w:p>
    <w:p>
      <w:r>
        <w:rPr>
          <w:b/>
          <w:color w:val="B46400"/>
          <w:sz w:val="16"/>
        </w:rPr>
        <w:t>CONTROLE CONCENTRADO</w:t>
      </w:r>
    </w:p>
    <w:p>
      <w:r>
        <w:rPr>
          <w:color w:val="8C8C8C"/>
          <w:sz w:val="14"/>
        </w:rPr>
        <w:t>cf-art-199</w:t>
      </w:r>
      <w:r>
        <w:rPr>
          <w:color w:val="0050A0"/>
          <w:sz w:val="14"/>
        </w:rPr>
        <w:t xml:space="preserve"> | ADI 4197</w:t>
      </w:r>
      <w:r>
        <w:rPr>
          <w:color w:val="0050A0"/>
          <w:sz w:val="14"/>
        </w:rPr>
        <w:t xml:space="preserve"> | rel. Roberto Barroso</w:t>
      </w:r>
    </w:p>
    <w:p>
      <w:pPr>
        <w:ind w:left="216"/>
      </w:pPr>
      <w:r>
        <w:rPr>
          <w:sz w:val="18"/>
        </w:rPr>
        <w:t>As fundações públicas de direito privado podem se dedicar à prestação de serviços públicos de saúde. Isso porque: (i) na ausência de um modelo de organização administrativa pré-definido pela Constituição, deve prevalecer a autonomia de cada ente federativo; (ii) seria ilógico que a Constituição permitisse o exercício de atividades de saúde por particulares, mas não por entidades privadas vinculadas ao poder público; e (iii) esta Corte já afastou o argumento de que não seria possível a instituiçã</w:t>
      </w:r>
    </w:p>
    <w:p>
      <w:pPr>
        <w:ind w:left="216"/>
      </w:pPr>
      <w:r>
        <w:rPr>
          <w:b/>
          <w:color w:val="003C8C"/>
          <w:sz w:val="16"/>
        </w:rPr>
        <w:t>[ADI 4.197, rel. min. Roberto Barroso, j. 1º-3-2023, P, DJE de 9-3-2023.]</w:t>
      </w:r>
    </w:p>
    <w:p>
      <w:r>
        <w:rPr>
          <w:b/>
          <w:color w:val="B46400"/>
          <w:sz w:val="16"/>
        </w:rPr>
        <w:t>CONTROLE CONCENTRADO</w:t>
      </w:r>
    </w:p>
    <w:p>
      <w:r>
        <w:rPr>
          <w:color w:val="8C8C8C"/>
          <w:sz w:val="14"/>
        </w:rPr>
        <w:t>cf-art-199-par-1</w:t>
      </w:r>
      <w:r>
        <w:rPr>
          <w:color w:val="0050A0"/>
          <w:sz w:val="14"/>
        </w:rPr>
        <w:t xml:space="preserve"> | ADI 7265</w:t>
      </w:r>
      <w:r>
        <w:rPr>
          <w:color w:val="0050A0"/>
          <w:sz w:val="14"/>
        </w:rPr>
        <w:t xml:space="preserve"> | rel. Luís Roberto Barroso</w:t>
      </w:r>
      <w:r>
        <w:rPr>
          <w:color w:val="0050A0"/>
          <w:sz w:val="14"/>
        </w:rPr>
        <w:t xml:space="preserve"> | 2025</w:t>
      </w:r>
    </w:p>
    <w:p>
      <w:pPr>
        <w:ind w:left="216"/>
      </w:pPr>
      <w:r>
        <w:rPr>
          <w:sz w:val="18"/>
        </w:rPr>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w:t>
      </w:r>
    </w:p>
    <w:p>
      <w:pPr>
        <w:ind w:left="216"/>
      </w:pPr>
      <w:r>
        <w:rPr>
          <w:b/>
          <w:color w:val="003C8C"/>
          <w:sz w:val="16"/>
        </w:rPr>
        <w:t>[ADI 7.265, rel. min. Luís Roberto Barroso, j. 18.09.2025, P, DJE de 02.12.2025.]</w:t>
      </w:r>
    </w:p>
    <w:p>
      <w:r>
        <w:rPr>
          <w:b/>
          <w:color w:val="B46400"/>
          <w:sz w:val="16"/>
        </w:rPr>
        <w:t>REPERCUSSAO GERAL</w:t>
      </w:r>
    </w:p>
    <w:p>
      <w:r>
        <w:rPr>
          <w:color w:val="8C8C8C"/>
          <w:sz w:val="14"/>
        </w:rPr>
        <w:t>cf-art-199-par-1</w:t>
      </w:r>
      <w:r>
        <w:rPr>
          <w:color w:val="0050A0"/>
          <w:sz w:val="14"/>
        </w:rPr>
        <w:t xml:space="preserve"> | ARE 1.301.749</w:t>
      </w:r>
      <w:r>
        <w:rPr>
          <w:color w:val="0050A0"/>
          <w:sz w:val="14"/>
        </w:rPr>
        <w:t xml:space="preserve"> | rel. Luiz Fux</w:t>
      </w:r>
    </w:p>
    <w:p>
      <w:pPr>
        <w:ind w:left="216"/>
      </w:pPr>
      <w:r>
        <w:rPr>
          <w:sz w:val="18"/>
        </w:rPr>
        <w:t>É infraconstitucional, a ela se aplicando os efeitos da ausência de repercussão geral, a controvérsia relativa à preservação do equilíbrio econômico-financeiro de contrato ou convênio firmado com hospitais particulares, para prestação de serviços de saúde em caráter complementar, mediante equiparação da Tabela de Procedimentos do SUS à Tabela Única Nacional de Equivalência de Procedimentos (Tunep), assim como eventual discussão referente à legitimidade para figurar no polo passivo da demanda.</w:t>
        <w:br/>
        <w:t>[A</w:t>
      </w:r>
    </w:p>
    <w:p>
      <w:r>
        <w:rPr>
          <w:b/>
          <w:color w:val="B46400"/>
          <w:sz w:val="16"/>
        </w:rPr>
        <w:t>JULGADOS CORRELATOS</w:t>
      </w:r>
    </w:p>
    <w:p>
      <w:r>
        <w:rPr>
          <w:color w:val="8C8C8C"/>
          <w:sz w:val="14"/>
        </w:rPr>
        <w:t>cf-art-199-par-1</w:t>
      </w:r>
      <w:r>
        <w:rPr>
          <w:color w:val="0050A0"/>
          <w:sz w:val="14"/>
        </w:rPr>
        <w:t xml:space="preserve"> | RE 516671</w:t>
      </w:r>
      <w:r>
        <w:rPr>
          <w:color w:val="0050A0"/>
          <w:sz w:val="14"/>
        </w:rPr>
        <w:t xml:space="preserve"> | rel. Ricardo Lewandowski</w:t>
      </w:r>
    </w:p>
    <w:p>
      <w:pPr>
        <w:ind w:left="216"/>
      </w:pPr>
      <w:r>
        <w:rPr>
          <w:sz w:val="18"/>
        </w:rPr>
        <w:t>O indivíduo tem liberdade para se utilizar, conjunta ou exclusivamente, do atendimento prestado pelo serviço público de saúde ou daquele disponibilizado por entidades particulares. Inexiste ofensa à Constituição no fato de o paciente, à custa de recursos próprios, complementar com o serviço privado o atendimento arcado pelo SUS.</w:t>
      </w:r>
    </w:p>
    <w:p>
      <w:pPr>
        <w:ind w:left="216"/>
      </w:pPr>
      <w:r>
        <w:rPr>
          <w:b/>
          <w:color w:val="003C8C"/>
          <w:sz w:val="16"/>
        </w:rPr>
        <w:t>[RE 516.671 AgR, rel. min. Ricardo Lewandowski, j. 1º-6-2010, 1ª T, DJE de 6-8-2010.]</w:t>
      </w:r>
    </w:p>
    <w:p>
      <w:r>
        <w:rPr>
          <w:b/>
          <w:color w:val="B46400"/>
          <w:sz w:val="16"/>
        </w:rPr>
        <w:t>JULGADOS CORRELATOS</w:t>
      </w:r>
    </w:p>
    <w:p>
      <w:r>
        <w:rPr>
          <w:color w:val="8C8C8C"/>
          <w:sz w:val="14"/>
        </w:rPr>
        <w:t>cf-art-199-par-1</w:t>
      </w:r>
      <w:r>
        <w:rPr>
          <w:color w:val="0050A0"/>
          <w:sz w:val="14"/>
        </w:rPr>
        <w:t xml:space="preserve"> | RE 202700</w:t>
      </w:r>
      <w:r>
        <w:rPr>
          <w:color w:val="0050A0"/>
          <w:sz w:val="14"/>
        </w:rPr>
        <w:t xml:space="preserve"> | 2001</w:t>
      </w:r>
    </w:p>
    <w:p>
      <w:pPr>
        <w:ind w:left="216"/>
      </w:pPr>
      <w:r>
        <w:rPr>
          <w:sz w:val="18"/>
        </w:rPr>
        <w:t>A CF assegura que a saúde é direito de todos e dever do Estado, facultada à iniciativa privada a participação de forma complementar no SUS, por meio de contrato ou convênio, tendo preferência as entidades filantrópicas e as sem fins lucrativos (CF, art. 199, § 1º). Por outro lado, assentou balizas entre previdência e assistência social, quando dispôs, no art. 201, caput e I, que os planos previdenciários, mediante contribuição, atenderão à cobertura dos eventos ali arrolados; e no art. 203, capu</w:t>
      </w:r>
    </w:p>
    <w:p>
      <w:pPr>
        <w:ind w:left="216"/>
      </w:pPr>
      <w:r>
        <w:rPr>
          <w:b/>
          <w:color w:val="003C8C"/>
          <w:sz w:val="16"/>
        </w:rPr>
        <w:t>[RE 202.700, voto do min. Maurício Corrêa, j. 8-11-2001, P, DJ de 1º-3-2002.]</w:t>
      </w:r>
    </w:p>
    <w:p>
      <w:r>
        <w:rPr>
          <w:b/>
          <w:color w:val="B46400"/>
          <w:sz w:val="16"/>
        </w:rPr>
        <w:t>CONTROLE CONCENTRADO</w:t>
      </w:r>
    </w:p>
    <w:p>
      <w:r>
        <w:rPr>
          <w:color w:val="8C8C8C"/>
          <w:sz w:val="14"/>
        </w:rPr>
        <w:t>cf-art-199-par-4</w:t>
      </w:r>
      <w:r>
        <w:rPr>
          <w:color w:val="0050A0"/>
          <w:sz w:val="14"/>
        </w:rPr>
        <w:t xml:space="preserve"> | ADPF 54</w:t>
      </w:r>
      <w:r>
        <w:rPr>
          <w:color w:val="0050A0"/>
          <w:sz w:val="14"/>
        </w:rPr>
        <w:t xml:space="preserve"> | 2012</w:t>
      </w:r>
    </w:p>
    <w:p>
      <w:pPr>
        <w:ind w:left="216"/>
      </w:pPr>
      <w:r>
        <w:rPr>
          <w:sz w:val="18"/>
        </w:rPr>
        <w:t xml:space="preserve">Ao contrário do que sustentado por alguns, não é dado invocar, em prol da proteção dos fetos anencéfalos, a possibilidade de doação de seus órgãos. E não se pode fazê-lo por duas razões. A primeira por ser vedado obrigar a manutenção de uma gravidez tão somente para viabilizar a doação de órgãos, sob pena de coisificar a mulher e ferir, a mais não poder, a sua dignidade. A segunda por revelar-se praticamente impossível o aproveitamento dos órgãos de um feto anencéfalo. Essa última razão reforça </w:t>
      </w:r>
    </w:p>
    <w:p>
      <w:pPr>
        <w:ind w:left="216"/>
      </w:pPr>
      <w:r>
        <w:rPr>
          <w:b/>
          <w:color w:val="003C8C"/>
          <w:sz w:val="16"/>
        </w:rPr>
        <w:t>[ADPF 54, voto do min. Marco Aurélio, j. 12-4-2012, P, DJE de 30-4-2013.]</w:t>
      </w:r>
    </w:p>
    <w:p>
      <w:r>
        <w:rPr>
          <w:b/>
          <w:color w:val="B46400"/>
          <w:sz w:val="16"/>
        </w:rPr>
        <w:t>CONTROLE CONCENTRADO</w:t>
      </w:r>
    </w:p>
    <w:p>
      <w:r>
        <w:rPr>
          <w:color w:val="8C8C8C"/>
          <w:sz w:val="14"/>
        </w:rPr>
        <w:t>cf-art-199-par-4</w:t>
      </w:r>
      <w:r>
        <w:rPr>
          <w:color w:val="0050A0"/>
          <w:sz w:val="14"/>
        </w:rPr>
        <w:t xml:space="preserve"> | ADI 3510</w:t>
      </w:r>
      <w:r>
        <w:rPr>
          <w:color w:val="0050A0"/>
          <w:sz w:val="14"/>
        </w:rPr>
        <w:t xml:space="preserve"> | rel. Ayres Britto</w:t>
      </w:r>
      <w:r>
        <w:rPr>
          <w:color w:val="0050A0"/>
          <w:sz w:val="14"/>
        </w:rPr>
        <w:t xml:space="preserve"> | 2008</w:t>
      </w:r>
    </w:p>
    <w:p>
      <w:pPr>
        <w:ind w:left="216"/>
      </w:pPr>
      <w:r>
        <w:rPr>
          <w:sz w:val="18"/>
        </w:rP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w:t>
      </w:r>
    </w:p>
    <w:p>
      <w:pPr>
        <w:ind w:left="216"/>
      </w:pPr>
      <w:r>
        <w:rPr>
          <w:b/>
          <w:color w:val="003C8C"/>
          <w:sz w:val="16"/>
        </w:rPr>
        <w:t>[ADI 3.510, rel. min. Ayres Britto, j. 29-5-2008, P, DJE de 28-5-2010.]</w:t>
      </w:r>
    </w:p>
    <w:p>
      <w:r>
        <w:rPr>
          <w:b/>
          <w:color w:val="B46400"/>
          <w:sz w:val="16"/>
        </w:rPr>
        <w:t>CONTROLE CONCENTRADO</w:t>
      </w:r>
    </w:p>
    <w:p>
      <w:r>
        <w:rPr>
          <w:color w:val="8C8C8C"/>
          <w:sz w:val="14"/>
        </w:rPr>
        <w:t>cf-art-199-par-4</w:t>
      </w:r>
      <w:r>
        <w:rPr>
          <w:color w:val="0050A0"/>
          <w:sz w:val="14"/>
        </w:rPr>
        <w:t xml:space="preserve"> | ADI 3512</w:t>
      </w:r>
      <w:r>
        <w:rPr>
          <w:color w:val="0050A0"/>
          <w:sz w:val="14"/>
        </w:rPr>
        <w:t xml:space="preserve"> | rel. Eros Grau</w:t>
      </w:r>
      <w:r>
        <w:rPr>
          <w:color w:val="0050A0"/>
          <w:sz w:val="14"/>
        </w:rPr>
        <w:t xml:space="preserve"> | 2006</w:t>
      </w:r>
    </w:p>
    <w:p>
      <w:pPr>
        <w:ind w:left="216"/>
      </w:pPr>
      <w:r>
        <w:rPr>
          <w:sz w:val="18"/>
        </w:rPr>
        <w:t>Lei 7.737/2004 do Estado do Espírito Santo. Garantia de meia entrada aos doadores regulares de sangue. Acesso a locais públicos de cultura, esporte e lazer. (...) A Constituição do Brasil, em seu art. 199, § 4º, veda todo tipo de comercialização de sangue, entretanto estabelece que a lei infraconstitucional disporá sobre as condições e requisitos que facilitem a coleta de sangue. O ato normativo estadual não determina recompensa financeira à doação ou estimula a comercialização de sangue. Na com</w:t>
      </w:r>
    </w:p>
    <w:p>
      <w:pPr>
        <w:ind w:left="216"/>
      </w:pPr>
      <w:r>
        <w:rPr>
          <w:b/>
          <w:color w:val="003C8C"/>
          <w:sz w:val="16"/>
        </w:rPr>
        <w:t>[ADI 3.512, rel. min. Eros Grau, j. 15-2-2006, P, DJ de 23-6-2006.]</w:t>
      </w:r>
    </w:p>
    <w:p>
      <w:pPr>
        <w:pStyle w:val="Heading1"/>
      </w:pPr>
      <w:r>
        <w:t>Art. 200</w:t>
      </w:r>
    </w:p>
    <w:p>
      <w:r>
        <w:rPr>
          <w:color w:val="8C8C8C"/>
          <w:sz w:val="14"/>
        </w:rPr>
        <w:t>cf-art-200-inc-III</w:t>
      </w:r>
      <w:r>
        <w:rPr>
          <w:color w:val="0050A0"/>
          <w:sz w:val="14"/>
        </w:rPr>
        <w:t xml:space="preserve"> | ADI 7187</w:t>
      </w:r>
      <w:r>
        <w:rPr>
          <w:color w:val="0050A0"/>
          <w:sz w:val="14"/>
        </w:rPr>
        <w:t xml:space="preserve"> | rel. Gilmar Mendes</w:t>
      </w:r>
      <w:r>
        <w:rPr>
          <w:color w:val="0050A0"/>
          <w:sz w:val="14"/>
        </w:rPr>
        <w:t xml:space="preserve"> | 2025</w:t>
      </w:r>
    </w:p>
    <w:p>
      <w:pPr>
        <w:ind w:left="216"/>
      </w:pPr>
      <w:r>
        <w:rPr>
          <w:sz w:val="18"/>
        </w:rPr>
        <w:t>Integração do julgado (...) quanto às alegações de que o Ministério da Educação (MEC) estaria descumprindo, por meio da Portaria MEC/SERES n. 531/2023, as determinações oriundas da medida cautelar concedida e do acórdão embargado. (...)O Plenário estabeleceu, nos termos do acórdão embargado, que a oferta de novas vagas em cursos de medicina pressupõe a aferição, pelo Ministério da Educação, de relevância e necessidade social da pretensão, na forma da Lei 12.871/2013. Igualmente se decidiu, quant</w:t>
      </w:r>
    </w:p>
    <w:p>
      <w:pPr>
        <w:ind w:left="216"/>
      </w:pPr>
      <w:r>
        <w:rPr>
          <w:b/>
          <w:color w:val="003C8C"/>
          <w:sz w:val="16"/>
        </w:rPr>
        <w:t>[ADI 7.187, rel. min. Gilmar Mendes, j. 26-11-2025, P, DJE de 11-2-2026.]</w:t>
      </w:r>
    </w:p>
    <w:p>
      <w:r>
        <w:rPr>
          <w:b/>
          <w:color w:val="B46400"/>
          <w:sz w:val="16"/>
        </w:rPr>
        <w:t>CONTROLE CONCENTRADO</w:t>
      </w:r>
    </w:p>
    <w:p>
      <w:r>
        <w:rPr>
          <w:color w:val="8C8C8C"/>
          <w:sz w:val="14"/>
        </w:rPr>
        <w:t>cf-art-200-inc-III</w:t>
      </w:r>
      <w:r>
        <w:rPr>
          <w:color w:val="0050A0"/>
          <w:sz w:val="14"/>
        </w:rPr>
        <w:t xml:space="preserve"> | ADC 81</w:t>
      </w:r>
      <w:r>
        <w:rPr>
          <w:color w:val="0050A0"/>
          <w:sz w:val="14"/>
        </w:rPr>
        <w:t xml:space="preserve"> | rel. Gilmar Mendes</w:t>
      </w:r>
    </w:p>
    <w:p>
      <w:pPr>
        <w:ind w:left="216"/>
      </w:pPr>
      <w:r>
        <w:rPr>
          <w:sz w:val="18"/>
        </w:rPr>
        <w:t>A política indutora de instalação de novos cursos de medicina de acordo com a necessidade social dos Municípios, com o incremento dos recursos humanos e financeiros da estrutura de saúde da localidade, mostra-se adequada ao objetivo de melhorar a distribuição dos serviços médicos no território nacional. Da mesma forma, sob a perspectiva do critério da necessidade, não há alternativa menos gravosa e que atenda aos mesmos objetivos propugnados pela Lei 12.871/2013. (...) o inciso III do art. 200 d</w:t>
      </w:r>
    </w:p>
    <w:p>
      <w:r>
        <w:rPr>
          <w:b/>
          <w:color w:val="B46400"/>
          <w:sz w:val="16"/>
        </w:rPr>
        <w:t>CONTROLE CONCENTRADO</w:t>
      </w:r>
    </w:p>
    <w:p>
      <w:r>
        <w:rPr>
          <w:color w:val="8C8C8C"/>
          <w:sz w:val="14"/>
        </w:rPr>
        <w:t>cf-art-200-inc-VIII</w:t>
      </w:r>
    </w:p>
    <w:p>
      <w:pPr>
        <w:ind w:left="216"/>
      </w:pPr>
      <w:r>
        <w:rPr>
          <w:sz w:val="18"/>
        </w:rPr>
        <w:t>Seção III Da Previdência Social SUMÁRIO</w:t>
      </w:r>
    </w:p>
    <w:p>
      <w:pPr>
        <w:pStyle w:val="Heading1"/>
      </w:pPr>
      <w:r>
        <w:t>Art. 201</w:t>
      </w:r>
    </w:p>
    <w:p>
      <w:r>
        <w:rPr>
          <w:b/>
          <w:color w:val="B46400"/>
          <w:sz w:val="16"/>
        </w:rPr>
        <w:t>CONTROLE CONCENTRADO</w:t>
      </w:r>
    </w:p>
    <w:p>
      <w:r>
        <w:rPr>
          <w:color w:val="8C8C8C"/>
          <w:sz w:val="14"/>
        </w:rPr>
        <w:t>cf-art-201</w:t>
      </w:r>
      <w:r>
        <w:rPr>
          <w:color w:val="0050A0"/>
          <w:sz w:val="14"/>
        </w:rPr>
        <w:t xml:space="preserve"> | ADI 6096</w:t>
      </w:r>
      <w:r>
        <w:rPr>
          <w:color w:val="0050A0"/>
          <w:sz w:val="14"/>
        </w:rPr>
        <w:t xml:space="preserve"> | rel. Edson Fachin</w:t>
      </w:r>
      <w:r>
        <w:rPr>
          <w:color w:val="0050A0"/>
          <w:sz w:val="14"/>
        </w:rPr>
        <w:t xml:space="preserve"> | 2020</w:t>
      </w:r>
    </w:p>
    <w:p>
      <w:pPr>
        <w:ind w:left="216"/>
      </w:pPr>
      <w:r>
        <w:rPr>
          <w:sz w:val="18"/>
        </w:rP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w:t>
      </w:r>
    </w:p>
    <w:p>
      <w:pPr>
        <w:ind w:left="216"/>
      </w:pPr>
      <w:r>
        <w:rPr>
          <w:b/>
          <w:color w:val="003C8C"/>
          <w:sz w:val="16"/>
        </w:rPr>
        <w:t>[ADI 6.096, rel. min. Edson Fachin, j. 13-10-2020, P, DJE de 26-11-2020.]</w:t>
      </w:r>
    </w:p>
    <w:p>
      <w:r>
        <w:rPr>
          <w:b/>
          <w:color w:val="B46400"/>
          <w:sz w:val="16"/>
        </w:rPr>
        <w:t>CONTROLE CONCENTRADO</w:t>
      </w:r>
    </w:p>
    <w:p>
      <w:r>
        <w:rPr>
          <w:color w:val="8C8C8C"/>
          <w:sz w:val="14"/>
        </w:rPr>
        <w:t>cf-art-201</w:t>
      </w:r>
      <w:r>
        <w:rPr>
          <w:color w:val="0050A0"/>
          <w:sz w:val="14"/>
        </w:rPr>
        <w:t xml:space="preserve"> | ADI 3105</w:t>
      </w:r>
      <w:r>
        <w:rPr>
          <w:color w:val="0050A0"/>
          <w:sz w:val="14"/>
        </w:rPr>
        <w:t xml:space="preserve"> | rel. Cezar Peluso</w:t>
      </w:r>
      <w:r>
        <w:rPr>
          <w:color w:val="0050A0"/>
          <w:sz w:val="14"/>
        </w:rPr>
        <w:t xml:space="preserve"> | 2004</w:t>
      </w:r>
    </w:p>
    <w:p>
      <w:pPr>
        <w:ind w:left="216"/>
      </w:pPr>
      <w:r>
        <w:rPr>
          <w:sz w:val="18"/>
        </w:rPr>
        <w:t xml:space="preserve">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 EC 41/2003 (art. 4º, caput). Regra não retroativa. Incidência sobre fatos geradores ocorridos depois do início de sua vigência. Precedentes da Corte. Inteligência dos </w:t>
      </w:r>
    </w:p>
    <w:p>
      <w:pPr>
        <w:ind w:left="216"/>
      </w:pPr>
      <w:r>
        <w:rPr>
          <w:b/>
          <w:color w:val="003C8C"/>
          <w:sz w:val="16"/>
        </w:rPr>
        <w:t>[ADI 3.105, red. do ac. min. Cezar Peluso, j. 18-8-2004, P, DJ de 18-2-2005.]</w:t>
      </w:r>
    </w:p>
    <w:p>
      <w:r>
        <w:rPr>
          <w:b/>
          <w:color w:val="B46400"/>
          <w:sz w:val="16"/>
        </w:rPr>
        <w:t>CONTROLE CONCENTRADO</w:t>
      </w:r>
    </w:p>
    <w:p>
      <w:r>
        <w:rPr>
          <w:color w:val="8C8C8C"/>
          <w:sz w:val="14"/>
        </w:rPr>
        <w:t>cf-art-201</w:t>
      </w:r>
      <w:r>
        <w:rPr>
          <w:color w:val="0050A0"/>
          <w:sz w:val="14"/>
        </w:rPr>
        <w:t xml:space="preserve"> | RE 1520468</w:t>
      </w:r>
      <w:r>
        <w:rPr>
          <w:color w:val="0050A0"/>
          <w:sz w:val="14"/>
        </w:rPr>
        <w:t xml:space="preserve"> | rel. Flávio Dino</w:t>
      </w:r>
      <w:r>
        <w:rPr>
          <w:color w:val="0050A0"/>
          <w:sz w:val="14"/>
        </w:rPr>
        <w:t xml:space="preserve"> | 2025</w:t>
      </w:r>
    </w:p>
    <w:p>
      <w:pPr>
        <w:ind w:left="216"/>
      </w:pPr>
      <w:r>
        <w:rPr>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w:t>
      </w:r>
    </w:p>
    <w:p>
      <w:pPr>
        <w:ind w:left="216"/>
      </w:pPr>
      <w:r>
        <w:rPr>
          <w:b/>
          <w:color w:val="003C8C"/>
          <w:sz w:val="16"/>
        </w:rPr>
        <w:t>[RE 1.520.468, rel. min. Flávio Dino, j. 16-12-2025, P, DJE de 3-2-2026, Tema 1.370, com mérito julgado.]</w:t>
      </w:r>
    </w:p>
    <w:p>
      <w:r>
        <w:rPr>
          <w:b/>
          <w:color w:val="B46400"/>
          <w:sz w:val="16"/>
        </w:rPr>
        <w:t>REPERCUSSAO GERAL</w:t>
      </w:r>
    </w:p>
    <w:p>
      <w:r>
        <w:rPr>
          <w:color w:val="8C8C8C"/>
          <w:sz w:val="14"/>
        </w:rPr>
        <w:t>cf-art-201</w:t>
      </w:r>
      <w:r>
        <w:rPr>
          <w:color w:val="0050A0"/>
          <w:sz w:val="14"/>
        </w:rPr>
        <w:t xml:space="preserve"> | RE 1276977</w:t>
      </w:r>
      <w:r>
        <w:rPr>
          <w:color w:val="0050A0"/>
          <w:sz w:val="14"/>
        </w:rPr>
        <w:t xml:space="preserve"> | rel. Marco Aurélio</w:t>
      </w:r>
    </w:p>
    <w:p>
      <w:pPr>
        <w:ind w:left="216"/>
      </w:pPr>
      <w:r>
        <w:rPr>
          <w:sz w:val="18"/>
        </w:rPr>
        <w:t>“O segurado que implementou as condições para o benefício previdenciário após a vigência da Lei 9.876, de 26 de novembro de 1999, e antes da vigência das novas regras constitucionais introduzidas pela EC em 103/2019, que tornou a regra transitória definitiva, tem o direito de optar pela regra definitiva, acaso esta lhe seja mais favorável”.</w:t>
      </w:r>
    </w:p>
    <w:p>
      <w:pPr>
        <w:ind w:left="216"/>
      </w:pPr>
      <w:r>
        <w:rPr>
          <w:b/>
          <w:color w:val="003C8C"/>
          <w:sz w:val="16"/>
        </w:rPr>
        <w:t>[RE 1.276.977, rel. min. Marco Aurélio, red. do ac. min. Alexandre de Moraes, j. 1º-12-2022, P, DJE de 13-4-2023, Tema 1.102, com mérito julgado.]</w:t>
      </w:r>
    </w:p>
    <w:p>
      <w:r>
        <w:rPr>
          <w:b/>
          <w:color w:val="B46400"/>
          <w:sz w:val="16"/>
        </w:rPr>
        <w:t>REPERCUSSAO GERAL</w:t>
      </w:r>
    </w:p>
    <w:p>
      <w:r>
        <w:rPr>
          <w:color w:val="8C8C8C"/>
          <w:sz w:val="14"/>
        </w:rPr>
        <w:t>cf-art-201</w:t>
      </w:r>
      <w:r>
        <w:rPr>
          <w:color w:val="0050A0"/>
          <w:sz w:val="14"/>
        </w:rPr>
        <w:t xml:space="preserve"> | RE 1221446</w:t>
      </w:r>
      <w:r>
        <w:rPr>
          <w:color w:val="0050A0"/>
          <w:sz w:val="14"/>
        </w:rPr>
        <w:t xml:space="preserve"> | rel. Dias Toffoli</w:t>
      </w:r>
      <w:r>
        <w:rPr>
          <w:color w:val="0050A0"/>
          <w:sz w:val="14"/>
        </w:rPr>
        <w:t xml:space="preserve"> | 2021</w:t>
      </w:r>
    </w:p>
    <w:p>
      <w:pPr>
        <w:ind w:left="216"/>
      </w:pPr>
      <w:r>
        <w:rPr>
          <w:sz w:val="18"/>
        </w:rPr>
        <w:t>No âmbito do Regime Geral de Previdência Social (RGPS), somente lei pode criar ou ampliar benefícios e vantagens previdenciárias, não havendo, por ora, previsão de extensão do auxílio da grande invalidez a todas às espécies de aposentadoria.</w:t>
      </w:r>
    </w:p>
    <w:p>
      <w:pPr>
        <w:ind w:left="216"/>
      </w:pPr>
      <w:r>
        <w:rPr>
          <w:b/>
          <w:color w:val="003C8C"/>
          <w:sz w:val="16"/>
        </w:rPr>
        <w:t>[RE 1.221.446, rel. min. Dias Toffoli, j. 21-6-2021, P, DJE de 4-8-2022, Tema 1.095, com mérito julgado.]</w:t>
      </w:r>
    </w:p>
    <w:p>
      <w:r>
        <w:rPr>
          <w:b/>
          <w:color w:val="B46400"/>
          <w:sz w:val="16"/>
        </w:rPr>
        <w:t>REPERCUSSAO GERAL</w:t>
      </w:r>
    </w:p>
    <w:p>
      <w:r>
        <w:rPr>
          <w:color w:val="8C8C8C"/>
          <w:sz w:val="14"/>
        </w:rPr>
        <w:t>cf-art-201</w:t>
      </w:r>
      <w:r>
        <w:rPr>
          <w:color w:val="0050A0"/>
          <w:sz w:val="14"/>
        </w:rPr>
        <w:t xml:space="preserve"> | RE 381367</w:t>
      </w:r>
      <w:r>
        <w:rPr>
          <w:color w:val="0050A0"/>
          <w:sz w:val="14"/>
        </w:rPr>
        <w:t xml:space="preserve"> | rel. Alexandre de Moraes</w:t>
      </w:r>
      <w:r>
        <w:rPr>
          <w:color w:val="0050A0"/>
          <w:sz w:val="14"/>
        </w:rPr>
        <w:t xml:space="preserve"> | 2020</w:t>
      </w:r>
    </w:p>
    <w:p>
      <w:pPr>
        <w:ind w:left="216"/>
      </w:pPr>
      <w:r>
        <w:rPr>
          <w:sz w:val="18"/>
        </w:rPr>
        <w:t>No âmbito do Regime Geral de Previdência Social - RGPS, somente lei pode criar benefícios e vantagens previdenciárias, não havendo, por ora, previsão legal do direito à 'desaposentação' ou à reaposentação, sendo constitucional a regra do art. 18, § 2º, da Lei nº 8.213/91”; b) modular os efeitos do acórdão embargado e da tese de repercussão geral, de forma a preservar a desaposentação aos segurados que tiveram o direito reconhecido por decisão judicial transitada em julgado até a data deste julga</w:t>
      </w:r>
    </w:p>
    <w:p>
      <w:pPr>
        <w:ind w:left="216"/>
      </w:pPr>
      <w:r>
        <w:rPr>
          <w:b/>
          <w:color w:val="003C8C"/>
          <w:sz w:val="16"/>
        </w:rPr>
        <w:t>[RE 381.367 ED e RE 827.833 ED, red. do ac. min. Alexandre de Moraes, j. 6-2-2020, P, DJE de 14-12-2020, RG, Tema 503, com mérito julgado.]</w:t>
      </w:r>
    </w:p>
    <w:p>
      <w:r>
        <w:rPr>
          <w:b/>
          <w:color w:val="B46400"/>
          <w:sz w:val="16"/>
        </w:rPr>
        <w:t>REPERCUSSAO GERAL</w:t>
      </w:r>
    </w:p>
    <w:p>
      <w:r>
        <w:rPr>
          <w:color w:val="8C8C8C"/>
          <w:sz w:val="14"/>
        </w:rPr>
        <w:t>cf-art-201</w:t>
      </w:r>
      <w:r>
        <w:rPr>
          <w:color w:val="0050A0"/>
          <w:sz w:val="14"/>
        </w:rPr>
        <w:t xml:space="preserve"> | RE 937595</w:t>
      </w:r>
      <w:r>
        <w:rPr>
          <w:color w:val="0050A0"/>
          <w:sz w:val="14"/>
        </w:rPr>
        <w:t xml:space="preserve"> | rel. Roberto Barroso</w:t>
      </w:r>
      <w:r>
        <w:rPr>
          <w:color w:val="0050A0"/>
          <w:sz w:val="14"/>
        </w:rPr>
        <w:t xml:space="preserve"> | 2017</w:t>
      </w:r>
    </w:p>
    <w:p>
      <w:pPr>
        <w:ind w:left="216"/>
      </w:pPr>
      <w:r>
        <w:rPr>
          <w:sz w:val="18"/>
        </w:rPr>
        <w:t>(...) os benefícios concedidos entre 5-10-1988 e 5-4-1991 (período do buraco negro) não estão, em tese, excluídos da possibilidade de readequação segundo os tetos instituídos pelas EC 20/1998 e EC 41/2003, a ser aferida caso a caso, conforme os parâmetros definidos no julgamento do RE 564.354, em regime de repercussão geral.</w:t>
      </w:r>
    </w:p>
    <w:p>
      <w:pPr>
        <w:ind w:left="216"/>
      </w:pPr>
      <w:r>
        <w:rPr>
          <w:b/>
          <w:color w:val="003C8C"/>
          <w:sz w:val="16"/>
        </w:rPr>
        <w:t>[RE 937.595 RG, rel. min. Roberto Barroso, j. 2-2-2017, P, DJE de 16-5-2017, Tema 930, com mérito julgado.]</w:t>
        <w:br/>
        <w:t>Vide RE 564.354, rel. min. Cármen Lúcia, j. 8-9-2010, P, DJE de 15-2-2011, Tema 76, com méri</w:t>
      </w:r>
    </w:p>
    <w:p>
      <w:r>
        <w:rPr>
          <w:b/>
          <w:color w:val="B46400"/>
          <w:sz w:val="16"/>
        </w:rPr>
        <w:t>REPERCUSSAO GERAL</w:t>
      </w:r>
    </w:p>
    <w:p>
      <w:r>
        <w:rPr>
          <w:color w:val="8C8C8C"/>
          <w:sz w:val="14"/>
        </w:rPr>
        <w:t>cf-art-201</w:t>
      </w:r>
      <w:r>
        <w:rPr>
          <w:color w:val="0050A0"/>
          <w:sz w:val="14"/>
        </w:rPr>
        <w:t xml:space="preserve"> | RE 631240</w:t>
      </w:r>
      <w:r>
        <w:rPr>
          <w:color w:val="0050A0"/>
          <w:sz w:val="14"/>
        </w:rPr>
        <w:t xml:space="preserve"> | rel. Roberto Barroso</w:t>
      </w:r>
      <w:r>
        <w:rPr>
          <w:color w:val="0050A0"/>
          <w:sz w:val="14"/>
        </w:rPr>
        <w:t xml:space="preserve"> | 2014</w:t>
      </w:r>
    </w:p>
    <w:p>
      <w:pPr>
        <w:ind w:left="216"/>
      </w:pPr>
      <w:r>
        <w:rPr>
          <w:sz w:val="18"/>
        </w:rPr>
        <w:t>Quanto às ações ajuizadas até a conclusão do presente julgamento (3-9-2014), sem que tenha havido prévio requerimento administrativo nas hipóteses em que exigível, será observado o seguinte: (i) caso a ação tenha sido ajuizada no âmbito de juizado Itinerante, a ausência de anterior pedido administrativo não deverá implicar a extinção do feito; (ii) caso o INSS já tenha apresentado contestação de mérito, está caracterizado o interesse em agir pela resistência à pretensão; (iii) as demais ações qu</w:t>
      </w:r>
    </w:p>
    <w:p>
      <w:pPr>
        <w:ind w:left="216"/>
      </w:pPr>
      <w:r>
        <w:rPr>
          <w:b/>
          <w:color w:val="003C8C"/>
          <w:sz w:val="16"/>
        </w:rPr>
        <w:t>[RE 631.240, rel. min. Roberto Barroso, j. 3-9-2014, P, DJE de 10-11-2014, Tema 350, com mérito julgado.]</w:t>
      </w:r>
    </w:p>
    <w:p>
      <w:r>
        <w:rPr>
          <w:b/>
          <w:color w:val="B46400"/>
          <w:sz w:val="16"/>
        </w:rPr>
        <w:t>REPERCUSSAO GERAL</w:t>
      </w:r>
    </w:p>
    <w:p>
      <w:r>
        <w:rPr>
          <w:color w:val="8C8C8C"/>
          <w:sz w:val="14"/>
        </w:rPr>
        <w:t>cf-art-201</w:t>
      </w:r>
      <w:r>
        <w:rPr>
          <w:color w:val="0050A0"/>
          <w:sz w:val="14"/>
        </w:rPr>
        <w:t xml:space="preserve"> | RE 626489</w:t>
      </w:r>
      <w:r>
        <w:rPr>
          <w:color w:val="0050A0"/>
          <w:sz w:val="14"/>
        </w:rPr>
        <w:t xml:space="preserve"> | rel. Roberto Barroso</w:t>
      </w:r>
      <w:r>
        <w:rPr>
          <w:color w:val="0050A0"/>
          <w:sz w:val="14"/>
        </w:rPr>
        <w:t xml:space="preserve"> | 2013</w:t>
      </w:r>
    </w:p>
    <w:p>
      <w:pPr>
        <w:ind w:left="216"/>
      </w:pPr>
      <w:r>
        <w:rPr>
          <w:sz w:val="18"/>
        </w:rPr>
        <w:t xml:space="preserve">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w:t>
      </w:r>
    </w:p>
    <w:p>
      <w:pPr>
        <w:ind w:left="216"/>
      </w:pPr>
      <w:r>
        <w:rPr>
          <w:b/>
          <w:color w:val="003C8C"/>
          <w:sz w:val="16"/>
        </w:rPr>
        <w:t>[RE 626.489, rel. min. Roberto Barroso, j. 16-10-2013, P, DJE de 23-9-2014, Tema 313, com mérito julgado.]</w:t>
      </w:r>
    </w:p>
    <w:p>
      <w:r>
        <w:rPr>
          <w:b/>
          <w:color w:val="B46400"/>
          <w:sz w:val="16"/>
        </w:rPr>
        <w:t>REPERCUSSAO GERAL</w:t>
      </w:r>
    </w:p>
    <w:p>
      <w:r>
        <w:rPr>
          <w:color w:val="8C8C8C"/>
          <w:sz w:val="14"/>
        </w:rPr>
        <w:t>cf-art-201</w:t>
      </w:r>
      <w:r>
        <w:rPr>
          <w:color w:val="0050A0"/>
          <w:sz w:val="14"/>
        </w:rPr>
        <w:t xml:space="preserve"> | RE 630.501</w:t>
      </w:r>
      <w:r>
        <w:rPr>
          <w:color w:val="0050A0"/>
          <w:sz w:val="14"/>
        </w:rPr>
        <w:t xml:space="preserve"> | rel. Cármen Lúcia</w:t>
      </w:r>
    </w:p>
    <w:p>
      <w:pPr>
        <w:ind w:left="216"/>
      </w:pPr>
      <w:r>
        <w:rPr>
          <w:sz w:val="18"/>
        </w:rP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w:t>
        <w:br/>
        <w:t>[RE 630.501, red. do ac. min. Marco Aurélio, voto da min. Ellen Gracie, j. 21-2-2013, P, DJE de 26-8-2013, Tema 33</w:t>
      </w:r>
    </w:p>
    <w:p>
      <w:r>
        <w:rPr>
          <w:b/>
          <w:color w:val="B46400"/>
          <w:sz w:val="16"/>
        </w:rPr>
        <w:t>JULGADOS CORRELATOS</w:t>
      </w:r>
    </w:p>
    <w:p>
      <w:r>
        <w:rPr>
          <w:color w:val="8C8C8C"/>
          <w:sz w:val="14"/>
        </w:rPr>
        <w:t>cf-art-201</w:t>
      </w:r>
      <w:r>
        <w:rPr>
          <w:color w:val="0050A0"/>
          <w:sz w:val="14"/>
        </w:rPr>
        <w:t xml:space="preserve"> | ACO 3529</w:t>
      </w:r>
      <w:r>
        <w:rPr>
          <w:color w:val="0050A0"/>
          <w:sz w:val="14"/>
        </w:rPr>
        <w:t xml:space="preserve"> | rel. Roberto Barroso</w:t>
      </w:r>
      <w:r>
        <w:rPr>
          <w:color w:val="0050A0"/>
          <w:sz w:val="14"/>
        </w:rPr>
        <w:t xml:space="preserve"> | 2021</w:t>
      </w:r>
    </w:p>
    <w:p>
      <w:pPr>
        <w:ind w:left="216"/>
      </w:pPr>
      <w:r>
        <w:rPr>
          <w:sz w:val="18"/>
        </w:rPr>
        <w:t xml:space="preserve">Ação cível originária que objetiva a emissão de Certificado de Regularidade Previdenciária – CRP, negado pela União em razão do descumprimento do art. 9º, §§ 2º e 3º, da Emenda Constitucional 103/2019. Diferentemente de precedentes anteriores, a questão principal consiste em saber se o Estado-autor tem direito à emissão do CRP quando descumpridas normas da própria Constituição Federal. A Reforma da Previdência restringiu o rol dos benefícios pagos pelos regimes próprios de previdência social às </w:t>
      </w:r>
    </w:p>
    <w:p>
      <w:pPr>
        <w:ind w:left="216"/>
      </w:pPr>
      <w:r>
        <w:rPr>
          <w:b/>
          <w:color w:val="003C8C"/>
          <w:sz w:val="16"/>
        </w:rPr>
        <w:t>[ACO 3.529 MC-Ref, rel. min. Roberto Barroso, j. 4-11-2021, Plenário, DJE de 3-12-2021.]</w:t>
      </w:r>
    </w:p>
    <w:p>
      <w:r>
        <w:rPr>
          <w:b/>
          <w:color w:val="B46400"/>
          <w:sz w:val="16"/>
        </w:rPr>
        <w:t>JULGADOS CORRELATOS</w:t>
      </w:r>
    </w:p>
    <w:p>
      <w:r>
        <w:rPr>
          <w:color w:val="8C8C8C"/>
          <w:sz w:val="14"/>
        </w:rPr>
        <w:t>cf-art-201</w:t>
      </w:r>
      <w:r>
        <w:rPr>
          <w:color w:val="0050A0"/>
          <w:sz w:val="14"/>
        </w:rPr>
        <w:t xml:space="preserve"> | AI 746442</w:t>
      </w:r>
      <w:r>
        <w:rPr>
          <w:color w:val="0050A0"/>
          <w:sz w:val="14"/>
        </w:rPr>
        <w:t xml:space="preserve"> | rel. Cármen Lúcia</w:t>
      </w:r>
      <w:r>
        <w:rPr>
          <w:color w:val="0050A0"/>
          <w:sz w:val="14"/>
        </w:rPr>
        <w:t xml:space="preserve"> | 2009</w:t>
      </w:r>
    </w:p>
    <w:p>
      <w:pPr>
        <w:ind w:left="216"/>
      </w:pPr>
      <w:r>
        <w:rPr>
          <w:sz w:val="18"/>
        </w:rPr>
        <w:t>O julgamento pela ilegalidade do pagamento do benefício previdenciário não importa na obrigatoriedade da devolução das importâncias recebidas de boa-fé.</w:t>
      </w:r>
    </w:p>
    <w:p>
      <w:pPr>
        <w:ind w:left="216"/>
      </w:pPr>
      <w:r>
        <w:rPr>
          <w:b/>
          <w:color w:val="003C8C"/>
          <w:sz w:val="16"/>
        </w:rPr>
        <w:t>[AI 746.442 AgR, rel. min. Cármen Lúcia, j. 25-8-2009, 1ª T, DJE de 23-10-2009.]</w:t>
      </w:r>
    </w:p>
    <w:p>
      <w:r>
        <w:rPr>
          <w:b/>
          <w:color w:val="B46400"/>
          <w:sz w:val="16"/>
        </w:rPr>
        <w:t>JULGADOS CORRELATOS</w:t>
      </w:r>
    </w:p>
    <w:p>
      <w:r>
        <w:rPr>
          <w:color w:val="8C8C8C"/>
          <w:sz w:val="14"/>
        </w:rPr>
        <w:t>cf-art-201</w:t>
      </w:r>
      <w:r>
        <w:rPr>
          <w:color w:val="0050A0"/>
          <w:sz w:val="14"/>
        </w:rPr>
        <w:t xml:space="preserve"> | AI 650107</w:t>
      </w:r>
      <w:r>
        <w:rPr>
          <w:color w:val="0050A0"/>
          <w:sz w:val="14"/>
        </w:rPr>
        <w:t xml:space="preserve"> | rel. Celso de Mello</w:t>
      </w:r>
      <w:r>
        <w:rPr>
          <w:color w:val="0050A0"/>
          <w:sz w:val="14"/>
        </w:rPr>
        <w:t xml:space="preserve"> | 2008</w:t>
      </w:r>
    </w:p>
    <w:p>
      <w:pPr>
        <w:ind w:left="216"/>
      </w:pPr>
      <w:r>
        <w:rPr>
          <w:sz w:val="18"/>
        </w:rPr>
        <w:t>Contribuição previdenciária. Natureza tributária. Incidência de juros de mora a partir do trânsito em julgado de decisão que determina a devolução de valores indevidamente recolhidos (CTN, art. 167, parágrafo único).</w:t>
      </w:r>
    </w:p>
    <w:p>
      <w:pPr>
        <w:ind w:left="216"/>
      </w:pPr>
      <w:r>
        <w:rPr>
          <w:b/>
          <w:color w:val="003C8C"/>
          <w:sz w:val="16"/>
        </w:rPr>
        <w:t>[AI 650.107, rel. min. Celso de Mello, j. 26-8-2008, 2ª T, DJE de 3-10-2008.]</w:t>
      </w:r>
    </w:p>
    <w:p>
      <w:r>
        <w:rPr>
          <w:b/>
          <w:color w:val="B46400"/>
          <w:sz w:val="16"/>
        </w:rPr>
        <w:t>JULGADOS CORRELATOS</w:t>
      </w:r>
    </w:p>
    <w:p>
      <w:r>
        <w:rPr>
          <w:color w:val="8C8C8C"/>
          <w:sz w:val="14"/>
        </w:rPr>
        <w:t>cf-art-201</w:t>
      </w:r>
      <w:r>
        <w:rPr>
          <w:color w:val="0050A0"/>
          <w:sz w:val="14"/>
        </w:rPr>
        <w:t xml:space="preserve"> | RE 344446</w:t>
      </w:r>
      <w:r>
        <w:rPr>
          <w:color w:val="0050A0"/>
          <w:sz w:val="14"/>
        </w:rPr>
        <w:t xml:space="preserve"> | rel. Eros Grau</w:t>
      </w:r>
      <w:r>
        <w:rPr>
          <w:color w:val="0050A0"/>
          <w:sz w:val="14"/>
        </w:rPr>
        <w:t xml:space="preserve"> | 2007</w:t>
      </w:r>
    </w:p>
    <w:p>
      <w:pPr>
        <w:ind w:left="216"/>
      </w:pPr>
      <w:r>
        <w:rPr>
          <w:sz w:val="18"/>
        </w:rPr>
        <w:t>= RE 565.498 AgR, rel. min. Cezar Peluso, j. 6-10-2009, 2ª T, DJE de 27-11-2009 Tempo de serviço rural anterior à edição da Lei 8.213/1991. Exigência de recolhimento de contribuição como pressuposto para a concessão de aposentadoria. Impossibilidade. Norma destinada a fixar as condições de encargos e benefícios, que traz em seu bojo proibição absoluta de concessão de aposentadoria do trabalhador rural, quando não comprovado o recolhimento das contribuições anteriores. Vedação não constante da Co</w:t>
      </w:r>
    </w:p>
    <w:p>
      <w:pPr>
        <w:ind w:left="216"/>
      </w:pPr>
      <w:r>
        <w:rPr>
          <w:b/>
          <w:color w:val="003C8C"/>
          <w:sz w:val="16"/>
        </w:rPr>
        <w:t>[RE 344.446 AgR, rel. min. Eros Grau, j. 23-10-2007, 2ª T, DJ de 30-11-2007.]</w:t>
      </w:r>
    </w:p>
    <w:p>
      <w:r>
        <w:rPr>
          <w:b/>
          <w:color w:val="B46400"/>
          <w:sz w:val="16"/>
        </w:rPr>
        <w:t>JULGADOS CORRELATOS</w:t>
      </w:r>
    </w:p>
    <w:p>
      <w:r>
        <w:rPr>
          <w:color w:val="8C8C8C"/>
          <w:sz w:val="14"/>
        </w:rPr>
        <w:t>cf-art-201</w:t>
      </w:r>
      <w:r>
        <w:rPr>
          <w:color w:val="0050A0"/>
          <w:sz w:val="14"/>
        </w:rPr>
        <w:t xml:space="preserve"> | AI 145522</w:t>
      </w:r>
      <w:r>
        <w:rPr>
          <w:color w:val="0050A0"/>
          <w:sz w:val="14"/>
        </w:rPr>
        <w:t xml:space="preserve"> | rel. Sepúlveda Pertence</w:t>
      </w:r>
      <w:r>
        <w:rPr>
          <w:color w:val="0050A0"/>
          <w:sz w:val="14"/>
        </w:rPr>
        <w:t xml:space="preserve"> | 1998</w:t>
      </w:r>
    </w:p>
    <w:p>
      <w:pPr>
        <w:ind w:left="216"/>
      </w:pPr>
      <w:r>
        <w:rPr>
          <w:sz w:val="18"/>
        </w:rPr>
        <w:t>É firme a jurisprudência do STF, "o aposentado tem direito adquirido ao quantum de seus proventos calculado com base na legislação vigente ao tempo da aposentadoria, mas não aos critérios legais com base em que esse quantum foi estabelecido, pois não há direito adquirido a regime jurídico" (RE 92.511, Moreira Alves, RTJ 99/1267).</w:t>
      </w:r>
    </w:p>
    <w:p>
      <w:pPr>
        <w:ind w:left="216"/>
      </w:pPr>
      <w:r>
        <w:rPr>
          <w:b/>
          <w:color w:val="003C8C"/>
          <w:sz w:val="16"/>
        </w:rPr>
        <w:t>[AI 145.522 AgR, rel. min. Sepúlveda Pertence, j. 15-12-1998, 1ª T, DJ de 26-3-1999.]</w:t>
      </w:r>
    </w:p>
    <w:p>
      <w:r>
        <w:rPr>
          <w:b/>
          <w:color w:val="B46400"/>
          <w:sz w:val="16"/>
        </w:rPr>
        <w:t>CONTROLE CONCENTRADO</w:t>
      </w:r>
    </w:p>
    <w:p>
      <w:r>
        <w:rPr>
          <w:color w:val="8C8C8C"/>
          <w:sz w:val="14"/>
        </w:rPr>
        <w:t>cf-art-201-inc-II</w:t>
      </w:r>
      <w:r>
        <w:rPr>
          <w:color w:val="0050A0"/>
          <w:sz w:val="14"/>
        </w:rPr>
        <w:t xml:space="preserve"> | RE 1455046</w:t>
      </w:r>
      <w:r>
        <w:rPr>
          <w:color w:val="0050A0"/>
          <w:sz w:val="14"/>
        </w:rPr>
        <w:t xml:space="preserve"> | rel. Luís Roberto Barroso</w:t>
      </w:r>
      <w:r>
        <w:rPr>
          <w:color w:val="0050A0"/>
          <w:sz w:val="14"/>
        </w:rPr>
        <w:t xml:space="preserve"> | 2024</w:t>
      </w:r>
    </w:p>
    <w:p>
      <w:pPr>
        <w:ind w:left="216"/>
      </w:pPr>
      <w:r>
        <w:rPr>
          <w:sz w:val="18"/>
        </w:rPr>
        <w:t>A exigência legal de carência para a percepção do benefício de salário-maternidade pelas seguradas contribuintes individuais e seguradas especiais (caso contribuam e requeiram benefício maior que o valor mínimo) foi reformulada, desde a propositura das ações diretas em julgamento, pela Medida Provisória n. 871/2019 e pela Lei n. 13.846/2019, remanescendo, porém, o período mínimo de 10 (dez) meses para a concessão do benefício. Viola o princípio da isonomia a imposição de carência para a concessã</w:t>
      </w:r>
    </w:p>
    <w:p>
      <w:pPr>
        <w:ind w:left="216"/>
      </w:pPr>
      <w:r>
        <w:rPr>
          <w:b/>
          <w:color w:val="003C8C"/>
          <w:sz w:val="16"/>
        </w:rPr>
        <w:t>[RE 1.455.046 RG, rel. min. Luís Roberto Barroso, j. 11.11.2024, P, DJE de 14.11.2024, Tema 1.353, com mérito pendente.]</w:t>
      </w:r>
    </w:p>
    <w:p>
      <w:r>
        <w:rPr>
          <w:b/>
          <w:color w:val="B46400"/>
          <w:sz w:val="16"/>
        </w:rPr>
        <w:t>CONTROLE CONCENTRADO</w:t>
      </w:r>
    </w:p>
    <w:p>
      <w:r>
        <w:rPr>
          <w:color w:val="8C8C8C"/>
          <w:sz w:val="14"/>
        </w:rPr>
        <w:t>cf-art-201-inc-III</w:t>
      </w:r>
      <w:r>
        <w:rPr>
          <w:color w:val="0050A0"/>
          <w:sz w:val="14"/>
        </w:rPr>
        <w:t xml:space="preserve"> | RE 1504945</w:t>
      </w:r>
      <w:r>
        <w:rPr>
          <w:color w:val="0050A0"/>
          <w:sz w:val="14"/>
        </w:rPr>
        <w:t xml:space="preserve"> | rel. Luís Roberto Barroso</w:t>
      </w:r>
      <w:r>
        <w:rPr>
          <w:color w:val="0050A0"/>
          <w:sz w:val="14"/>
        </w:rPr>
        <w:t xml:space="preserve"> | 2024</w:t>
      </w:r>
    </w:p>
    <w:p>
      <w:pPr>
        <w:ind w:left="216"/>
      </w:pPr>
      <w:r>
        <w:rPr>
          <w:sz w:val="18"/>
        </w:rPr>
        <w:t>“É infraconstitucional e pressupõe o exame de matéria fática a controvérsia sobre a ocorrência de prescrição de pretensão de recebimento de seguro-desemprego de pescador artesanal para o período de defeso de 2015/2016”.</w:t>
      </w:r>
    </w:p>
    <w:p>
      <w:pPr>
        <w:ind w:left="216"/>
      </w:pPr>
      <w:r>
        <w:rPr>
          <w:b/>
          <w:color w:val="003C8C"/>
          <w:sz w:val="16"/>
        </w:rPr>
        <w:t>[RE 1.504.945 RG, rel. min. Luís Roberto Barroso, j. 13.09.2024, P, DJE de 18.09.2024, Tema 1.321, com repercussão geral negada.]</w:t>
      </w:r>
    </w:p>
    <w:p>
      <w:r>
        <w:rPr>
          <w:b/>
          <w:color w:val="B46400"/>
          <w:sz w:val="16"/>
        </w:rPr>
        <w:t>REPERCUSSAO GERAL</w:t>
      </w:r>
    </w:p>
    <w:p>
      <w:r>
        <w:rPr>
          <w:color w:val="8C8C8C"/>
          <w:sz w:val="14"/>
        </w:rPr>
        <w:t>cf-art-201-inc-IV</w:t>
      </w:r>
      <w:r>
        <w:rPr>
          <w:color w:val="0050A0"/>
          <w:sz w:val="14"/>
        </w:rPr>
        <w:t xml:space="preserve"> | RE 587.365</w:t>
      </w:r>
      <w:r>
        <w:rPr>
          <w:color w:val="0050A0"/>
          <w:sz w:val="14"/>
        </w:rPr>
        <w:t xml:space="preserve"> | rel. Ricardo Lewandowski</w:t>
      </w:r>
    </w:p>
    <w:p>
      <w:pPr>
        <w:ind w:left="216"/>
      </w:pPr>
      <w:r>
        <w:rPr>
          <w:sz w:val="18"/>
        </w:rPr>
        <w:t>Segundo decorre do art. 201, IV, da Constituição, a renda do segurado preso é que deve ser utilizada como parâmetro para a concessão do benefício e não a de seus dependentes. Tal compreensão se extrai da redação dada ao referido dispositivo pela EC 20/1998, que restringiu o universo daqueles alcançados pelo auxílio-reclusão, a qual adotou o critério da seletividade para apurar a efetiva necessidade dos beneficiários. Diante disso, o art. 116 do Decreto 3.048/1999 não padece do vício da inconstit</w:t>
      </w:r>
    </w:p>
    <w:p>
      <w:r>
        <w:rPr>
          <w:b/>
          <w:color w:val="B46400"/>
          <w:sz w:val="16"/>
        </w:rPr>
        <w:t>JULGADOS CORRELATOS</w:t>
      </w:r>
    </w:p>
    <w:p>
      <w:r>
        <w:rPr>
          <w:color w:val="8C8C8C"/>
          <w:sz w:val="14"/>
        </w:rPr>
        <w:t>cf-art-201-inc-IV</w:t>
      </w:r>
      <w:r>
        <w:rPr>
          <w:color w:val="0050A0"/>
          <w:sz w:val="14"/>
        </w:rPr>
        <w:t xml:space="preserve"> | RE 486413</w:t>
      </w:r>
      <w:r>
        <w:rPr>
          <w:color w:val="0050A0"/>
          <w:sz w:val="14"/>
        </w:rPr>
        <w:t xml:space="preserve"> | rel. Ricardo Lewandowski</w:t>
      </w:r>
      <w:r>
        <w:rPr>
          <w:color w:val="0050A0"/>
          <w:sz w:val="14"/>
        </w:rPr>
        <w:t xml:space="preserve"> | 2009</w:t>
      </w:r>
    </w:p>
    <w:p>
      <w:pPr>
        <w:ind w:left="216"/>
      </w:pPr>
      <w:r>
        <w:rPr>
          <w:sz w:val="18"/>
        </w:rPr>
        <w:t>Nos termos do art. 201, IV, da CF, o destinatário do auxílio-reclusão é o dependente do segurado recluso.</w:t>
      </w:r>
    </w:p>
    <w:p>
      <w:pPr>
        <w:ind w:left="216"/>
      </w:pPr>
      <w:r>
        <w:rPr>
          <w:b/>
          <w:color w:val="003C8C"/>
          <w:sz w:val="16"/>
        </w:rPr>
        <w:t>[RE 486.413, rel. min. Ricardo Lewandowski, j. 25-3-2009, P, DJE de 8-5-2009.]</w:t>
      </w:r>
    </w:p>
    <w:p>
      <w:r>
        <w:rPr>
          <w:b/>
          <w:color w:val="B46400"/>
          <w:sz w:val="16"/>
        </w:rPr>
        <w:t>REPERCUSSAO GERAL</w:t>
      </w:r>
    </w:p>
    <w:p>
      <w:r>
        <w:rPr>
          <w:color w:val="8C8C8C"/>
          <w:sz w:val="14"/>
        </w:rPr>
        <w:t>cf-art-201-inc-V</w:t>
      </w:r>
      <w:r>
        <w:rPr>
          <w:color w:val="0050A0"/>
          <w:sz w:val="14"/>
        </w:rPr>
        <w:t xml:space="preserve"> | RE 883168</w:t>
      </w:r>
      <w:r>
        <w:rPr>
          <w:color w:val="0050A0"/>
          <w:sz w:val="14"/>
        </w:rPr>
        <w:t xml:space="preserve"> | rel. Dias Toffoli</w:t>
      </w:r>
      <w:r>
        <w:rPr>
          <w:color w:val="0050A0"/>
          <w:sz w:val="14"/>
        </w:rPr>
        <w:t xml:space="preserve"> | 2021</w:t>
      </w:r>
    </w:p>
    <w:p>
      <w:pPr>
        <w:ind w:left="216"/>
      </w:pPr>
      <w:r>
        <w:rPr>
          <w:sz w:val="18"/>
        </w:rPr>
        <w:t>É incompatível com a Constituição Federal o reconhecimento de direitos previdenciários (pensão por morte) à pessoa que manteve, durante longo período e com aparência familiar, união com outra casada, porquanto o concubinato não se equipara, para fins de proteção estatal, às uniões afetivas resultantes do casamento e da união estável.</w:t>
      </w:r>
    </w:p>
    <w:p>
      <w:pPr>
        <w:ind w:left="216"/>
      </w:pPr>
      <w:r>
        <w:rPr>
          <w:b/>
          <w:color w:val="003C8C"/>
          <w:sz w:val="16"/>
        </w:rPr>
        <w:t>[RE 883.168, rel. min. Dias Toffoli, j. 3-8-2021, P, DJE de 7-10-2022, Tema 526, com mérito julgado.]</w:t>
      </w:r>
    </w:p>
    <w:p>
      <w:r>
        <w:rPr>
          <w:b/>
          <w:color w:val="B46400"/>
          <w:sz w:val="16"/>
        </w:rPr>
        <w:t>REPERCUSSAO GERAL</w:t>
      </w:r>
    </w:p>
    <w:p>
      <w:r>
        <w:rPr>
          <w:color w:val="8C8C8C"/>
          <w:sz w:val="14"/>
        </w:rPr>
        <w:t>cf-art-201-inc-V</w:t>
      </w:r>
      <w:r>
        <w:rPr>
          <w:color w:val="0050A0"/>
          <w:sz w:val="14"/>
        </w:rPr>
        <w:t xml:space="preserve"> | RE 659424</w:t>
      </w:r>
      <w:r>
        <w:rPr>
          <w:color w:val="0050A0"/>
          <w:sz w:val="14"/>
        </w:rPr>
        <w:t xml:space="preserve"> | rel. Celso de Mello</w:t>
      </w:r>
      <w:r>
        <w:rPr>
          <w:color w:val="0050A0"/>
          <w:sz w:val="14"/>
        </w:rPr>
        <w:t xml:space="preserve"> | 2020</w:t>
      </w:r>
    </w:p>
    <w:p>
      <w:pPr>
        <w:ind w:left="216"/>
      </w:pPr>
      <w:r>
        <w:rPr>
          <w:sz w:val="18"/>
        </w:rPr>
        <w:t>É inconstitucional, por transgressão ao princípio da isonomia entre homens e mulheres (CF, art. 5º, I), a exigência de requisitos legais diferenciados para efeito de outorga de pensão por morte de ex-servidores públicos em relação a seus respectivos cônjuges ou companheiros/companheiras (CF, art. 201, V).</w:t>
      </w:r>
    </w:p>
    <w:p>
      <w:pPr>
        <w:ind w:left="216"/>
      </w:pPr>
      <w:r>
        <w:rPr>
          <w:b/>
          <w:color w:val="003C8C"/>
          <w:sz w:val="16"/>
        </w:rPr>
        <w:t>[RE 659.424, rel. min. Celso de Mello, j. 13-10-2020, P, DJE de 26-11-2020, Tema 457, com mérito julgado.]</w:t>
      </w:r>
    </w:p>
    <w:p>
      <w:r>
        <w:rPr>
          <w:b/>
          <w:color w:val="B46400"/>
          <w:sz w:val="16"/>
        </w:rPr>
        <w:t>JULGADOS CORRELATOS</w:t>
      </w:r>
    </w:p>
    <w:p>
      <w:r>
        <w:rPr>
          <w:color w:val="8C8C8C"/>
          <w:sz w:val="14"/>
        </w:rPr>
        <w:t>cf-art-201-inc-V</w:t>
      </w:r>
      <w:r>
        <w:rPr>
          <w:color w:val="0050A0"/>
          <w:sz w:val="14"/>
        </w:rPr>
        <w:t xml:space="preserve"> | MS 33008</w:t>
      </w:r>
      <w:r>
        <w:rPr>
          <w:color w:val="0050A0"/>
          <w:sz w:val="14"/>
        </w:rPr>
        <w:t xml:space="preserve"> | rel. Roberto Barroso</w:t>
      </w:r>
      <w:r>
        <w:rPr>
          <w:color w:val="0050A0"/>
          <w:sz w:val="14"/>
        </w:rPr>
        <w:t xml:space="preserve"> | 2016</w:t>
      </w:r>
    </w:p>
    <w:p>
      <w:pPr>
        <w:ind w:left="216"/>
      </w:pPr>
      <w:r>
        <w:rPr>
          <w:sz w:val="18"/>
        </w:rPr>
        <w:t>Rateio entre companheira e viúva de servidor público. (...) É possível o reconhecimento de união estável de pessoa casada que esteja separada judicialmente ou de fato (CC/2002, art. 1.723, § 1º). O reconhecimento da referida união estável pode se dar administrativamente, não se exigindo necessariamente decisão judicial para configurar a situação de separação de fato. No caso concreto, embora comprovada administrativamente a separação de fato e a união estável, houve negativa de registro de pensã</w:t>
      </w:r>
    </w:p>
    <w:p>
      <w:pPr>
        <w:ind w:left="216"/>
      </w:pPr>
      <w:r>
        <w:rPr>
          <w:b/>
          <w:color w:val="003C8C"/>
          <w:sz w:val="16"/>
        </w:rPr>
        <w:t>[MS 33.008, rel. min. Roberto Barroso, j. 3-5-2016, 1ª T, DJE de 14-9-2016.]</w:t>
      </w:r>
    </w:p>
    <w:p>
      <w:r>
        <w:rPr>
          <w:b/>
          <w:color w:val="B46400"/>
          <w:sz w:val="16"/>
        </w:rPr>
        <w:t>JULGADOS CORRELATOS</w:t>
      </w:r>
    </w:p>
    <w:p>
      <w:r>
        <w:rPr>
          <w:color w:val="8C8C8C"/>
          <w:sz w:val="14"/>
        </w:rPr>
        <w:t>cf-art-201-inc-V</w:t>
      </w:r>
      <w:r>
        <w:rPr>
          <w:color w:val="0050A0"/>
          <w:sz w:val="14"/>
        </w:rPr>
        <w:t xml:space="preserve"> | RE 285276</w:t>
      </w:r>
      <w:r>
        <w:rPr>
          <w:color w:val="0050A0"/>
          <w:sz w:val="14"/>
        </w:rPr>
        <w:t xml:space="preserve"> | rel. Roberto Barroso</w:t>
      </w:r>
      <w:r>
        <w:rPr>
          <w:color w:val="0050A0"/>
          <w:sz w:val="14"/>
        </w:rPr>
        <w:t xml:space="preserve"> | 2015</w:t>
      </w:r>
    </w:p>
    <w:p>
      <w:pPr>
        <w:ind w:left="216"/>
      </w:pPr>
      <w:r>
        <w:rPr>
          <w:sz w:val="18"/>
        </w:rPr>
        <w:t>Vide RE 590.779, rel. min. Marco Aurélio, j. 10-2-2009, 1ª T, DJE de 27-3-2009 A jurisprudência do STF admite a autoaplicabilidade do art. 201, V, da Constituição. Desse modo, o cônjuge varão tem direito à pensão por morte, ainda que o óbito da segurada tenha ocorrido em data anterior ao advento da Lei 8.213/1991.</w:t>
      </w:r>
    </w:p>
    <w:p>
      <w:pPr>
        <w:ind w:left="216"/>
      </w:pPr>
      <w:r>
        <w:rPr>
          <w:b/>
          <w:color w:val="003C8C"/>
          <w:sz w:val="16"/>
        </w:rPr>
        <w:t>[RE 285.276 AgR, rel. min. Roberto Barroso, j. 17-3-2015, 1ª T, DJE de 31-3-2015.]</w:t>
      </w:r>
    </w:p>
    <w:p>
      <w:r>
        <w:rPr>
          <w:b/>
          <w:color w:val="B46400"/>
          <w:sz w:val="16"/>
        </w:rPr>
        <w:t>JULGADOS CORRELATOS</w:t>
      </w:r>
    </w:p>
    <w:p>
      <w:r>
        <w:rPr>
          <w:color w:val="8C8C8C"/>
          <w:sz w:val="14"/>
        </w:rPr>
        <w:t>cf-art-201-inc-V</w:t>
      </w:r>
      <w:r>
        <w:rPr>
          <w:color w:val="0050A0"/>
          <w:sz w:val="14"/>
        </w:rPr>
        <w:t xml:space="preserve"> | RE 207282</w:t>
      </w:r>
      <w:r>
        <w:rPr>
          <w:color w:val="0050A0"/>
          <w:sz w:val="14"/>
        </w:rPr>
        <w:t xml:space="preserve"> | rel. Cezar Peluso</w:t>
      </w:r>
      <w:r>
        <w:rPr>
          <w:color w:val="0050A0"/>
          <w:sz w:val="14"/>
        </w:rPr>
        <w:t xml:space="preserve"> | 2010</w:t>
      </w:r>
    </w:p>
    <w:p>
      <w:pPr>
        <w:ind w:left="216"/>
      </w:pPr>
      <w:r>
        <w:rPr>
          <w:sz w:val="18"/>
        </w:rPr>
        <w:t>Servidor público. Associado obrigatório do instituto previdencial. Inclusão do cônjuge como dependente após a EC 20/1998. (...) Aplicabilidade direta e imediata do art. 201, V, da CF. (...) Independe da indicação de fonte de custeio, a inclusão do cônjuge, pelo servidor público, como seu dependente para fins previdenciários.</w:t>
      </w:r>
    </w:p>
    <w:p>
      <w:pPr>
        <w:ind w:left="216"/>
      </w:pPr>
      <w:r>
        <w:rPr>
          <w:b/>
          <w:color w:val="003C8C"/>
          <w:sz w:val="16"/>
        </w:rPr>
        <w:t>[RE 207.282, rel. min. Cezar Peluso, j. 2-3-2010, 2ª T, DJE de 19-3-2010.]</w:t>
      </w:r>
    </w:p>
    <w:p>
      <w:r>
        <w:rPr>
          <w:b/>
          <w:color w:val="B46400"/>
          <w:sz w:val="16"/>
        </w:rPr>
        <w:t>JULGADOS CORRELATOS</w:t>
      </w:r>
    </w:p>
    <w:p>
      <w:r>
        <w:rPr>
          <w:color w:val="8C8C8C"/>
          <w:sz w:val="14"/>
        </w:rPr>
        <w:t>cf-art-201-inc-V</w:t>
      </w:r>
      <w:r>
        <w:rPr>
          <w:color w:val="0050A0"/>
          <w:sz w:val="14"/>
        </w:rPr>
        <w:t xml:space="preserve"> | RE 436995</w:t>
      </w:r>
      <w:r>
        <w:rPr>
          <w:color w:val="0050A0"/>
          <w:sz w:val="14"/>
        </w:rPr>
        <w:t xml:space="preserve"> | rel. Ellen Gracie</w:t>
      </w:r>
      <w:r>
        <w:rPr>
          <w:color w:val="0050A0"/>
          <w:sz w:val="14"/>
        </w:rPr>
        <w:t xml:space="preserve"> | 2008</w:t>
      </w:r>
    </w:p>
    <w:p>
      <w:pPr>
        <w:ind w:left="216"/>
      </w:pPr>
      <w:r>
        <w:rPr>
          <w:sz w:val="18"/>
        </w:rPr>
        <w:t>Previdenciário. Pensão. Pessoa designada. Direito intertemporal. Precedentes. O óbito do instituidor é o marco temporal para definição do regime jurídico a que está sujeita a concessão do benefício: MS 21.540, rel. min. Octavio Gallotti (...). Inexistência de preterição a direito adquirido da autora de receber benefício com base em normas não recepcionadas pelo atual sistema constitucional: ADI 762, da minha relatoria, DJ de 14-5-2004.</w:t>
      </w:r>
    </w:p>
    <w:p>
      <w:pPr>
        <w:ind w:left="216"/>
      </w:pPr>
      <w:r>
        <w:rPr>
          <w:b/>
          <w:color w:val="003C8C"/>
          <w:sz w:val="16"/>
        </w:rPr>
        <w:t>[RE 436.995 AgR, rel. min. Ellen Gracie, j. 11-11-2008, 2ª T, DJE de 28-11-2008.]</w:t>
      </w:r>
    </w:p>
    <w:p>
      <w:r>
        <w:rPr>
          <w:b/>
          <w:color w:val="B46400"/>
          <w:sz w:val="16"/>
        </w:rPr>
        <w:t>JULGADOS CORRELATOS</w:t>
      </w:r>
    </w:p>
    <w:p>
      <w:r>
        <w:rPr>
          <w:color w:val="8C8C8C"/>
          <w:sz w:val="14"/>
        </w:rPr>
        <w:t>cf-art-201-inc-V</w:t>
      </w:r>
      <w:r>
        <w:rPr>
          <w:color w:val="0050A0"/>
          <w:sz w:val="14"/>
        </w:rPr>
        <w:t xml:space="preserve"> | RE 366246</w:t>
      </w:r>
      <w:r>
        <w:rPr>
          <w:color w:val="0050A0"/>
          <w:sz w:val="14"/>
        </w:rPr>
        <w:t xml:space="preserve"> | rel. Marco Aurélio</w:t>
      </w:r>
    </w:p>
    <w:p>
      <w:pPr>
        <w:ind w:left="216"/>
      </w:pPr>
      <w:r>
        <w:rPr>
          <w:sz w:val="18"/>
        </w:rPr>
        <w:t>Benefício previdenciário. Preceito constitucional de eficácia condicionada. Morte. Regulamentação posterior. Irrelevância. Art. 201, V, da CF. A circunstância de a morte do segurado haver ocorrido em data anterior à regulamentação do preceito constitucional não afasta o direito à pensão, devendo ser observados os parâmetros que passaram a viger.</w:t>
      </w:r>
    </w:p>
    <w:p>
      <w:pPr>
        <w:ind w:left="216"/>
      </w:pPr>
      <w:r>
        <w:rPr>
          <w:b/>
          <w:color w:val="003C8C"/>
          <w:sz w:val="16"/>
        </w:rPr>
        <w:t>[RE 366.246 AgR, rel. min. Marco Aurélio, j. 1º-4-2008, 1ª T, DJE de 20-6-2008.]</w:t>
      </w:r>
    </w:p>
    <w:p>
      <w:r>
        <w:rPr>
          <w:b/>
          <w:color w:val="B46400"/>
          <w:sz w:val="16"/>
        </w:rPr>
        <w:t>JULGADOS CORRELATOS</w:t>
      </w:r>
    </w:p>
    <w:p>
      <w:r>
        <w:rPr>
          <w:color w:val="8C8C8C"/>
          <w:sz w:val="14"/>
        </w:rPr>
        <w:t>cf-art-201-inc-V</w:t>
      </w:r>
      <w:r>
        <w:rPr>
          <w:color w:val="0050A0"/>
          <w:sz w:val="14"/>
        </w:rPr>
        <w:t xml:space="preserve"> | AI 623655</w:t>
      </w:r>
      <w:r>
        <w:rPr>
          <w:color w:val="0050A0"/>
          <w:sz w:val="14"/>
        </w:rPr>
        <w:t xml:space="preserve"> | rel. Néri da Silveira</w:t>
      </w:r>
      <w:r>
        <w:rPr>
          <w:color w:val="0050A0"/>
          <w:sz w:val="14"/>
        </w:rPr>
        <w:t xml:space="preserve"> | 2007</w:t>
      </w:r>
    </w:p>
    <w:p>
      <w:pPr>
        <w:ind w:left="216"/>
      </w:pPr>
      <w:r>
        <w:rPr>
          <w:sz w:val="18"/>
        </w:rPr>
        <w:t>O recurso extraordinário discute se o pagamento do benefício para a agravada constituiria tratamento não isonômico, em desfavor dos demais descendentes de Tiradentes, bem como se a beneficiária teria direito ao recebimento dos valores previstos na Lei 9.255, de 3 de janeiro de 1996, não obstante o fato de receber pensão decorrente da morte de seu pai. O benefício honorífico é de 1996, e o de natureza previdenciária remonta a 1967. A ora agravada recebe, portanto, dois benefícios distintos, a sab</w:t>
      </w:r>
    </w:p>
    <w:p>
      <w:pPr>
        <w:ind w:left="216"/>
      </w:pPr>
      <w:r>
        <w:rPr>
          <w:b/>
          <w:color w:val="003C8C"/>
          <w:sz w:val="16"/>
        </w:rPr>
        <w:t>[AI 623.655 AgR, voto do min. Gilmar Mendes, j. 11-9-2007, 2ª T, DJ de 28-9-2007.]</w:t>
      </w:r>
    </w:p>
    <w:p>
      <w:r>
        <w:rPr>
          <w:b/>
          <w:color w:val="B46400"/>
          <w:sz w:val="16"/>
        </w:rPr>
        <w:t>JULGADOS CORRELATOS</w:t>
      </w:r>
    </w:p>
    <w:p>
      <w:r>
        <w:rPr>
          <w:color w:val="8C8C8C"/>
          <w:sz w:val="14"/>
        </w:rPr>
        <w:t>cf-art-201-inc-V</w:t>
      </w:r>
      <w:r>
        <w:rPr>
          <w:color w:val="0050A0"/>
          <w:sz w:val="14"/>
        </w:rPr>
        <w:t xml:space="preserve"> | RE 385397</w:t>
      </w:r>
      <w:r>
        <w:rPr>
          <w:color w:val="0050A0"/>
          <w:sz w:val="14"/>
        </w:rPr>
        <w:t xml:space="preserve"> | rel. Sepúlveda Pertence</w:t>
      </w:r>
      <w:r>
        <w:rPr>
          <w:color w:val="0050A0"/>
          <w:sz w:val="14"/>
        </w:rPr>
        <w:t xml:space="preserve"> | 2007</w:t>
      </w:r>
    </w:p>
    <w:p>
      <w:pPr>
        <w:ind w:left="216"/>
      </w:pPr>
      <w:r>
        <w:rPr>
          <w:sz w:val="18"/>
        </w:rPr>
        <w:t>Pensão por morte de servidora pública estadual, ocorrida antes da EC 20/1998: cônjuge varão: exigência de requisito de invalidez que afronta o princípio da isonomia. (...) No texto anterior à EC 20/1998, a Constituição se preocupou apenas em definir a correspondência entre o valor da pensão e a totalidade dos vencimentos ou proventos do servidor falecido, sem qualquer referência a outras questões, como, por exemplo, os possíveis beneficiários da pensão por morte (Precedente: MS 21.540, Gallotti,</w:t>
      </w:r>
    </w:p>
    <w:p>
      <w:pPr>
        <w:ind w:left="216"/>
      </w:pPr>
      <w:r>
        <w:rPr>
          <w:b/>
          <w:color w:val="003C8C"/>
          <w:sz w:val="16"/>
        </w:rPr>
        <w:t>[RE 385.397 AgR, rel. min. Sepúlveda Pertence, j. 29-6-2007, P, DJ de 6-9-2007.]</w:t>
      </w:r>
    </w:p>
    <w:p>
      <w:r>
        <w:rPr>
          <w:b/>
          <w:color w:val="B46400"/>
          <w:sz w:val="16"/>
        </w:rPr>
        <w:t>JULGADOS CORRELATOS</w:t>
      </w:r>
    </w:p>
    <w:p>
      <w:r>
        <w:rPr>
          <w:color w:val="8C8C8C"/>
          <w:sz w:val="14"/>
        </w:rPr>
        <w:t>cf-art-201-inc-V</w:t>
      </w:r>
      <w:r>
        <w:rPr>
          <w:color w:val="0050A0"/>
          <w:sz w:val="14"/>
        </w:rPr>
        <w:t xml:space="preserve"> | RE 1368225</w:t>
      </w:r>
      <w:r>
        <w:rPr>
          <w:color w:val="0050A0"/>
          <w:sz w:val="14"/>
        </w:rPr>
        <w:t xml:space="preserve"> | rel. Nunes Marques</w:t>
      </w:r>
      <w:r>
        <w:rPr>
          <w:color w:val="0050A0"/>
          <w:sz w:val="14"/>
        </w:rPr>
        <w:t xml:space="preserve"> | 2026</w:t>
      </w:r>
    </w:p>
    <w:p>
      <w:pPr>
        <w:ind w:left="216"/>
      </w:pPr>
      <w:r>
        <w:rPr>
          <w:sz w:val="18"/>
        </w:rPr>
        <w:t xml:space="preserve">= RE 607.907 AgR, rel. min. Luiz Fux, j. 21-6-2011, 1ª T, DJE de 1º-8-2011 § 1º É vedada a adoção de requisitos ou critérios diferenciados para concessão de benefícios, ressalvada, nos termos de lei complementar, a possibilidade de previsão de idade e tempo de contribuição distintos da regra geral para concessão de aposentadoria exclusivamente em favor dos segurados: (Redação da EC 103/2019) “A atividade de vigilante, com ou sem o uso de arma de fogo, não se caracteriza como especial, para fins </w:t>
      </w:r>
    </w:p>
    <w:p>
      <w:pPr>
        <w:ind w:left="216"/>
      </w:pPr>
      <w:r>
        <w:rPr>
          <w:b/>
          <w:color w:val="003C8C"/>
          <w:sz w:val="16"/>
        </w:rPr>
        <w:t>[RE 1.368.225, rel. min. Nunes Marques, red. do ac. min. Alexandre de Moraes, j. 18-2-2026, P, DJE de 4-3-2026, Tema 1.209, com mérito julgado.]</w:t>
      </w:r>
    </w:p>
    <w:p>
      <w:r>
        <w:rPr>
          <w:b/>
          <w:color w:val="B46400"/>
          <w:sz w:val="16"/>
        </w:rPr>
        <w:t>JULGADOS CORRELATOS</w:t>
      </w:r>
    </w:p>
    <w:p>
      <w:r>
        <w:rPr>
          <w:color w:val="8C8C8C"/>
          <w:sz w:val="14"/>
        </w:rPr>
        <w:t>cf-art-201-par-2</w:t>
      </w:r>
      <w:r>
        <w:rPr>
          <w:color w:val="0050A0"/>
          <w:sz w:val="14"/>
        </w:rPr>
        <w:t xml:space="preserve"> | RE 597022</w:t>
      </w:r>
      <w:r>
        <w:rPr>
          <w:color w:val="0050A0"/>
          <w:sz w:val="14"/>
        </w:rPr>
        <w:t xml:space="preserve"> | rel. Cármen Lúcia</w:t>
      </w:r>
      <w:r>
        <w:rPr>
          <w:color w:val="0050A0"/>
          <w:sz w:val="14"/>
        </w:rPr>
        <w:t xml:space="preserve"> | 2009</w:t>
      </w:r>
    </w:p>
    <w:p>
      <w:pPr>
        <w:ind w:left="216"/>
      </w:pPr>
      <w:r>
        <w:rPr>
          <w:sz w:val="18"/>
        </w:rPr>
        <w:t>Previdenciário. Revisão de benefício. Autoaplicabilidade do art. 201, § 2º (antigo § 5º), da Constituição da República.</w:t>
      </w:r>
    </w:p>
    <w:p>
      <w:pPr>
        <w:ind w:left="216"/>
      </w:pPr>
      <w:r>
        <w:rPr>
          <w:b/>
          <w:color w:val="003C8C"/>
          <w:sz w:val="16"/>
        </w:rPr>
        <w:t>[RE 597.022 AgR, rel. min. Cármen Lúcia, j. 27-10-2009, 1ª T, DJE de 20-11-2009.]</w:t>
      </w:r>
    </w:p>
    <w:p>
      <w:r>
        <w:rPr>
          <w:b/>
          <w:color w:val="B46400"/>
          <w:sz w:val="16"/>
        </w:rPr>
        <w:t>JULGADOS CORRELATOS</w:t>
      </w:r>
    </w:p>
    <w:p>
      <w:r>
        <w:rPr>
          <w:color w:val="8C8C8C"/>
          <w:sz w:val="14"/>
        </w:rPr>
        <w:t>cf-art-201-par-2</w:t>
      </w:r>
      <w:r>
        <w:rPr>
          <w:color w:val="0050A0"/>
          <w:sz w:val="14"/>
        </w:rPr>
        <w:t xml:space="preserve"> | AI 482810</w:t>
      </w:r>
      <w:r>
        <w:rPr>
          <w:color w:val="0050A0"/>
          <w:sz w:val="14"/>
        </w:rPr>
        <w:t xml:space="preserve"> | rel. Marco Aurélio</w:t>
      </w:r>
      <w:r>
        <w:rPr>
          <w:color w:val="0050A0"/>
          <w:sz w:val="14"/>
        </w:rPr>
        <w:t xml:space="preserve"> | 2009</w:t>
      </w:r>
    </w:p>
    <w:p>
      <w:pPr>
        <w:ind w:left="216"/>
      </w:pPr>
      <w:r>
        <w:rPr>
          <w:sz w:val="18"/>
        </w:rPr>
        <w:t>Longe fica de transgredir a Carta da República pronunciamento judicial que implique a satisfação dos proventos considerado o valor representado pelo salário mínimo.</w:t>
      </w:r>
    </w:p>
    <w:p>
      <w:pPr>
        <w:ind w:left="216"/>
      </w:pPr>
      <w:r>
        <w:rPr>
          <w:b/>
          <w:color w:val="003C8C"/>
          <w:sz w:val="16"/>
        </w:rPr>
        <w:t>[AI 482.810 AgR, rel. min. Marco Aurélio, j. 30-6-2009, 1ª T, DJE de 21-8-2009.]</w:t>
      </w:r>
    </w:p>
    <w:p>
      <w:r>
        <w:rPr>
          <w:b/>
          <w:color w:val="B46400"/>
          <w:sz w:val="16"/>
        </w:rPr>
        <w:t>SUMULA</w:t>
      </w:r>
    </w:p>
    <w:p>
      <w:r>
        <w:rPr>
          <w:color w:val="8C8C8C"/>
          <w:sz w:val="14"/>
        </w:rPr>
        <w:t>cf-art-201-par-4</w:t>
      </w:r>
    </w:p>
    <w:p>
      <w:pPr>
        <w:ind w:left="216"/>
      </w:pPr>
      <w:r>
        <w:rPr>
          <w:sz w:val="18"/>
        </w:rPr>
        <w:t>É legítima a incidência da contribuição previdenciária sobre o 13º salário.</w:t>
      </w:r>
    </w:p>
    <w:p>
      <w:pPr>
        <w:ind w:left="216"/>
      </w:pPr>
      <w:r>
        <w:rPr>
          <w:b/>
          <w:color w:val="003C8C"/>
          <w:sz w:val="16"/>
        </w:rPr>
        <w:t>[Súmula 688.]</w:t>
      </w:r>
    </w:p>
    <w:p>
      <w:r>
        <w:rPr>
          <w:b/>
          <w:color w:val="B46400"/>
          <w:sz w:val="16"/>
        </w:rPr>
        <w:t>REPERCUSSAO GERAL</w:t>
      </w:r>
    </w:p>
    <w:p>
      <w:r>
        <w:rPr>
          <w:color w:val="8C8C8C"/>
          <w:sz w:val="14"/>
        </w:rPr>
        <w:t>cf-art-201-par-4</w:t>
      </w:r>
      <w:r>
        <w:rPr>
          <w:color w:val="0050A0"/>
          <w:sz w:val="14"/>
        </w:rPr>
        <w:t xml:space="preserve"> | RE 968414</w:t>
      </w:r>
      <w:r>
        <w:rPr>
          <w:color w:val="0050A0"/>
          <w:sz w:val="14"/>
        </w:rPr>
        <w:t xml:space="preserve"> | rel. Marco Aurélio</w:t>
      </w:r>
      <w:r>
        <w:rPr>
          <w:color w:val="0050A0"/>
          <w:sz w:val="14"/>
        </w:rPr>
        <w:t xml:space="preserve"> | 2020</w:t>
      </w:r>
    </w:p>
    <w:p>
      <w:pPr>
        <w:ind w:left="216"/>
      </w:pPr>
      <w:r>
        <w:rPr>
          <w:sz w:val="18"/>
        </w:rPr>
        <w:t>Não encontra amparo no Texto Constitucional revisão de benefício previdenciário pelo valor nominal do salário mínimo.</w:t>
      </w:r>
    </w:p>
    <w:p>
      <w:pPr>
        <w:ind w:left="216"/>
      </w:pPr>
      <w:r>
        <w:rPr>
          <w:b/>
          <w:color w:val="003C8C"/>
          <w:sz w:val="16"/>
        </w:rPr>
        <w:t>[RE 968.414, rel. min. Marco Aurélio, j. 15-5-2020, P, DJE de 3-6-2020, Tema 996, com mérito julgado.]</w:t>
      </w:r>
    </w:p>
    <w:p>
      <w:r>
        <w:rPr>
          <w:b/>
          <w:color w:val="B46400"/>
          <w:sz w:val="16"/>
        </w:rPr>
        <w:t>REPERCUSSAO GERAL</w:t>
      </w:r>
    </w:p>
    <w:p>
      <w:r>
        <w:rPr>
          <w:color w:val="8C8C8C"/>
          <w:sz w:val="14"/>
        </w:rPr>
        <w:t>cf-art-201-par-4</w:t>
      </w:r>
      <w:r>
        <w:rPr>
          <w:color w:val="0050A0"/>
          <w:sz w:val="14"/>
        </w:rPr>
        <w:t xml:space="preserve"> | ARE 808107</w:t>
      </w:r>
      <w:r>
        <w:rPr>
          <w:color w:val="0050A0"/>
          <w:sz w:val="14"/>
        </w:rPr>
        <w:t xml:space="preserve"> | rel. Teori Zavascki</w:t>
      </w:r>
      <w:r>
        <w:rPr>
          <w:color w:val="0050A0"/>
          <w:sz w:val="14"/>
        </w:rPr>
        <w:t xml:space="preserve"> | 2014</w:t>
      </w:r>
    </w:p>
    <w:p>
      <w:pPr>
        <w:ind w:left="216"/>
      </w:pPr>
      <w:r>
        <w:rPr>
          <w:sz w:val="18"/>
        </w:rPr>
        <w:t>Previdenciário. Reajuste de benefícios. Índices de correção monetária relativos aos anos de 1997, 1999, 2000, 2001, 2002 e 2003. Constitucionalidade. Percentuais superiores ao INPC. (...) O Plenário do STF, no julgamento do RE 376.846, rel. min. Carlos Velloso, DJ de 2-4-2004, afastou a alegação de inconstitucionalidade das normas que fixaram os índices de correção monetária de benefícios previdenciários empregados nos reajustes relativos aos anos de 1997, 1999, 2000 e 2001, que foram de um modo</w:t>
      </w:r>
    </w:p>
    <w:p>
      <w:pPr>
        <w:ind w:left="216"/>
      </w:pPr>
      <w:r>
        <w:rPr>
          <w:b/>
          <w:color w:val="003C8C"/>
          <w:sz w:val="16"/>
        </w:rPr>
        <w:t>[ARE 808.107 RG, rel. min. Teori Zavascki, j. 22-5-2014, P, DJE de 1º-8-2014, Tema 728, com mérito julgado.]</w:t>
      </w:r>
    </w:p>
    <w:p>
      <w:r>
        <w:rPr>
          <w:b/>
          <w:color w:val="B46400"/>
          <w:sz w:val="16"/>
        </w:rPr>
        <w:t>JULGADOS CORRELATOS</w:t>
      </w:r>
    </w:p>
    <w:p>
      <w:r>
        <w:rPr>
          <w:color w:val="8C8C8C"/>
          <w:sz w:val="14"/>
        </w:rPr>
        <w:t>cf-art-201-par-4</w:t>
      </w:r>
      <w:r>
        <w:rPr>
          <w:color w:val="0050A0"/>
          <w:sz w:val="14"/>
        </w:rPr>
        <w:t xml:space="preserve"> | AI 668444</w:t>
      </w:r>
      <w:r>
        <w:rPr>
          <w:color w:val="0050A0"/>
          <w:sz w:val="14"/>
        </w:rPr>
        <w:t xml:space="preserve"> | rel. Eros Grau</w:t>
      </w:r>
      <w:r>
        <w:rPr>
          <w:color w:val="0050A0"/>
          <w:sz w:val="14"/>
        </w:rPr>
        <w:t xml:space="preserve"> | 2007</w:t>
      </w:r>
    </w:p>
    <w:p>
      <w:pPr>
        <w:ind w:left="216"/>
      </w:pPr>
      <w:r>
        <w:rPr>
          <w:sz w:val="18"/>
        </w:rPr>
        <w:t>Este Tribunal fixou entendimento no sentido de que o disposto no art. 201, § 4º, da Constituição do Brasil, assegura a revisão dos benefícios previdenciários conforme critérios definidos em lei, ou seja, compete ao legislador ordinário definir as diretrizes para a conservação do valor real do benefício.</w:t>
      </w:r>
    </w:p>
    <w:p>
      <w:pPr>
        <w:ind w:left="216"/>
      </w:pPr>
      <w:r>
        <w:rPr>
          <w:b/>
          <w:color w:val="003C8C"/>
          <w:sz w:val="16"/>
        </w:rPr>
        <w:t>[AI 668.444 AgR, rel. min. Eros Grau, j. 13-11-2007, 2ª T, DJ de 7-12-2007.]</w:t>
      </w:r>
    </w:p>
    <w:p>
      <w:r>
        <w:rPr>
          <w:b/>
          <w:color w:val="B46400"/>
          <w:sz w:val="16"/>
        </w:rPr>
        <w:t>JULGADOS CORRELATOS</w:t>
      </w:r>
    </w:p>
    <w:p>
      <w:r>
        <w:rPr>
          <w:color w:val="8C8C8C"/>
          <w:sz w:val="14"/>
        </w:rPr>
        <w:t>cf-art-201-par-4</w:t>
      </w:r>
      <w:r>
        <w:rPr>
          <w:color w:val="0050A0"/>
          <w:sz w:val="14"/>
        </w:rPr>
        <w:t xml:space="preserve"> | AI 590177</w:t>
      </w:r>
      <w:r>
        <w:rPr>
          <w:color w:val="0050A0"/>
          <w:sz w:val="14"/>
        </w:rPr>
        <w:t xml:space="preserve"> | rel. Cezar Peluso</w:t>
      </w:r>
      <w:r>
        <w:rPr>
          <w:color w:val="0050A0"/>
          <w:sz w:val="14"/>
        </w:rPr>
        <w:t xml:space="preserve"> | 2007</w:t>
      </w:r>
    </w:p>
    <w:p>
      <w:pPr>
        <w:ind w:left="216"/>
      </w:pPr>
      <w:r>
        <w:rPr>
          <w:sz w:val="18"/>
        </w:rPr>
        <w:t>= AI 689.077 AgR, rel. min. Ricardo Lewandowski, j. 30-6-2009, 1ª T, DJE de 21-8-2009 Reajuste de benefício de prestação continuada. Índices aplicados para atualização do salário de benefício. Arts. 20, § 1º, e 28, § 5º, da Lei 8.212/1991. Princípios constitucionais da irredutibilidade do valor dos benefícios (art. 194, IV) e da preservação do valor real dos benefícios (art. 201, § 4º). Não violação. (...) Os índices de atualização dos salários-de-contribuição não se aplicam ao reajuste dos bene</w:t>
      </w:r>
    </w:p>
    <w:p>
      <w:pPr>
        <w:ind w:left="216"/>
      </w:pPr>
      <w:r>
        <w:rPr>
          <w:b/>
          <w:color w:val="003C8C"/>
          <w:sz w:val="16"/>
        </w:rPr>
        <w:t>[AI 590.177 AgR, rel. min. Cezar Peluso, j. 6-3-2007, 2ª T, DJ de 27-4-2007.]</w:t>
      </w:r>
    </w:p>
    <w:p>
      <w:r>
        <w:rPr>
          <w:b/>
          <w:color w:val="B46400"/>
          <w:sz w:val="16"/>
        </w:rPr>
        <w:t>JULGADOS CORRELATOS</w:t>
      </w:r>
    </w:p>
    <w:p>
      <w:r>
        <w:rPr>
          <w:color w:val="8C8C8C"/>
          <w:sz w:val="14"/>
        </w:rPr>
        <w:t>cf-art-201-par-4</w:t>
      </w:r>
      <w:r>
        <w:rPr>
          <w:color w:val="0050A0"/>
          <w:sz w:val="14"/>
        </w:rPr>
        <w:t xml:space="preserve"> | RE 415454</w:t>
      </w:r>
      <w:r>
        <w:rPr>
          <w:color w:val="0050A0"/>
          <w:sz w:val="14"/>
        </w:rPr>
        <w:t xml:space="preserve"> | rel. Gilmar Mendes</w:t>
      </w:r>
      <w:r>
        <w:rPr>
          <w:color w:val="0050A0"/>
          <w:sz w:val="14"/>
        </w:rPr>
        <w:t xml:space="preserve"> | 2007</w:t>
      </w:r>
    </w:p>
    <w:p>
      <w:pPr>
        <w:ind w:left="216"/>
      </w:pPr>
      <w:r>
        <w:rPr>
          <w:sz w:val="18"/>
        </w:rPr>
        <w:t>No caso concreto, a recorrida é pensionista do INSS desde 4-10-1994, recebendo (...) aproximadamente o valor de R$ 948,68. Acórdão recorrido que determinou a revisão do benefício de pensão por morte, com efeitos financeiros correspondentes à integralidade do salário de benefícios da previdência geral, a partir da vigência da Lei  9.032/1995. Concessão do referido benefício ocorrida em momento anterior à edição da Lei  9.032/1995. No caso concreto, ao momento da concessão, incidia a Lei  8.213, d</w:t>
      </w:r>
    </w:p>
    <w:p>
      <w:pPr>
        <w:ind w:left="216"/>
      </w:pPr>
      <w:r>
        <w:rPr>
          <w:b/>
          <w:color w:val="003C8C"/>
          <w:sz w:val="16"/>
        </w:rPr>
        <w:t>[RE 415.454 e RE 416.827, rel. min. Gilmar Mendes, j. 8-2-2007, P, DJ de 26-10-2007.]</w:t>
      </w:r>
    </w:p>
    <w:p>
      <w:r>
        <w:rPr>
          <w:b/>
          <w:color w:val="B46400"/>
          <w:sz w:val="16"/>
        </w:rPr>
        <w:t>JULGADOS CORRELATOS</w:t>
      </w:r>
    </w:p>
    <w:p>
      <w:r>
        <w:rPr>
          <w:color w:val="8C8C8C"/>
          <w:sz w:val="14"/>
        </w:rPr>
        <w:t>cf-art-201-par-4</w:t>
      </w:r>
      <w:r>
        <w:rPr>
          <w:color w:val="0050A0"/>
          <w:sz w:val="14"/>
        </w:rPr>
        <w:t xml:space="preserve"> | RE 437640</w:t>
      </w:r>
      <w:r>
        <w:rPr>
          <w:color w:val="0050A0"/>
          <w:sz w:val="14"/>
        </w:rPr>
        <w:t xml:space="preserve"> | rel. Sepúlveda Pertence</w:t>
      </w:r>
      <w:r>
        <w:rPr>
          <w:color w:val="0050A0"/>
          <w:sz w:val="14"/>
        </w:rPr>
        <w:t xml:space="preserve"> | 2006</w:t>
      </w:r>
    </w:p>
    <w:p>
      <w:pPr>
        <w:ind w:left="216"/>
      </w:pPr>
      <w:r>
        <w:rPr>
          <w:sz w:val="18"/>
        </w:rPr>
        <w:t>= RE 603.344 ED-AgR, rel. min. Cármen Lúcia, j. 24-8-2010, 1ª T, DJE de 24-9-2010 Contribuição previdenciária: aposentado que retorna à atividade: CF, art. 201, § 4º; Lei 8.212/1991, art. 12: aplicação à espécie, mutatis mutandis, da decisão plenária da ADI 3.105, rel. p/ o ac. min. Peluso, DJ de 18-2-2005. A contribuição previdenciária do aposentado que retorna à atividade está amparada no princípio da universalidade do custeio da Previdência Social (CF, art. 195); o art. 201, § 4º, da CF "reme</w:t>
      </w:r>
    </w:p>
    <w:p>
      <w:pPr>
        <w:ind w:left="216"/>
      </w:pPr>
      <w:r>
        <w:rPr>
          <w:b/>
          <w:color w:val="003C8C"/>
          <w:sz w:val="16"/>
        </w:rPr>
        <w:t>[RE 437.640, rel. min. Sepúlveda Pertence, j. 5-9-2006, 1ª T, DJ de 2-3-2007.]</w:t>
      </w:r>
    </w:p>
    <w:p>
      <w:r>
        <w:rPr>
          <w:b/>
          <w:color w:val="B46400"/>
          <w:sz w:val="16"/>
        </w:rPr>
        <w:t>JULGADOS CORRELATOS</w:t>
      </w:r>
    </w:p>
    <w:p>
      <w:r>
        <w:rPr>
          <w:color w:val="8C8C8C"/>
          <w:sz w:val="14"/>
        </w:rPr>
        <w:t>cf-art-201-par-4</w:t>
      </w:r>
      <w:r>
        <w:rPr>
          <w:color w:val="0050A0"/>
          <w:sz w:val="14"/>
        </w:rPr>
        <w:t xml:space="preserve"> | RE 376145</w:t>
      </w:r>
      <w:r>
        <w:rPr>
          <w:color w:val="0050A0"/>
          <w:sz w:val="14"/>
        </w:rPr>
        <w:t xml:space="preserve"> | rel. Ayres Britto</w:t>
      </w:r>
      <w:r>
        <w:rPr>
          <w:color w:val="0050A0"/>
          <w:sz w:val="14"/>
        </w:rPr>
        <w:t xml:space="preserve"> | 2003</w:t>
      </w:r>
    </w:p>
    <w:p>
      <w:pPr>
        <w:ind w:left="216"/>
      </w:pPr>
      <w:r>
        <w:rPr>
          <w:sz w:val="18"/>
        </w:rPr>
        <w:t>A adoção do INPC, como índice de reajuste dos benefícios previdenciários, não ofende a norma do art. 201, § 4º, da Carta de Outubro.</w:t>
      </w:r>
    </w:p>
    <w:p>
      <w:pPr>
        <w:ind w:left="216"/>
      </w:pPr>
      <w:r>
        <w:rPr>
          <w:b/>
          <w:color w:val="003C8C"/>
          <w:sz w:val="16"/>
        </w:rPr>
        <w:t>[RE 376.145 AgR, rel. min. Ayres Britto, j. 28-10-2003, 1ª T, DJ de 28-11-2003.]</w:t>
      </w:r>
    </w:p>
    <w:p>
      <w:r>
        <w:rPr>
          <w:b/>
          <w:color w:val="B46400"/>
          <w:sz w:val="16"/>
        </w:rPr>
        <w:t>JULGADOS CORRELATOS</w:t>
      </w:r>
    </w:p>
    <w:p>
      <w:r>
        <w:rPr>
          <w:color w:val="8C8C8C"/>
          <w:sz w:val="14"/>
        </w:rPr>
        <w:t>cf-art-201-par-4</w:t>
      </w:r>
      <w:r>
        <w:rPr>
          <w:color w:val="0050A0"/>
          <w:sz w:val="14"/>
        </w:rPr>
        <w:t xml:space="preserve"> | RE 376846</w:t>
      </w:r>
      <w:r>
        <w:rPr>
          <w:color w:val="0050A0"/>
          <w:sz w:val="14"/>
        </w:rPr>
        <w:t xml:space="preserve"> | rel. Carlos Velloso</w:t>
      </w:r>
      <w:r>
        <w:rPr>
          <w:color w:val="0050A0"/>
          <w:sz w:val="14"/>
        </w:rPr>
        <w:t xml:space="preserve"> | 2003</w:t>
      </w:r>
    </w:p>
    <w:p>
      <w:pPr>
        <w:ind w:left="216"/>
      </w:pPr>
      <w:r>
        <w:rPr>
          <w:sz w:val="18"/>
        </w:rPr>
        <w:t>= AI 754.999 AgR, rel. min. Eros Grau, j. 29-9-2009, 2ª T, DJE de 23-10-2009 A presunção de constitucionalidade da legislação infraconstitucional realizadora do reajuste previsto no art. 201, § 4º, da CF somente pode ser elidida mediante demonstração da impropriedade do percentual adotado para o reajuste. Os percentuais adotados excederam os índices do INPC ou destes ficaram abaixo, num dos exercícios, em percentual desprezível e explicável, certo que o INPC é o índice mais adequado para o reaju</w:t>
      </w:r>
    </w:p>
    <w:p>
      <w:pPr>
        <w:ind w:left="216"/>
      </w:pPr>
      <w:r>
        <w:rPr>
          <w:b/>
          <w:color w:val="003C8C"/>
          <w:sz w:val="16"/>
        </w:rPr>
        <w:t>[RE 376.846, rel. min. Carlos Velloso, j. 24-9-2003, P, DJ de 2-4-2004.]</w:t>
      </w:r>
    </w:p>
    <w:p>
      <w:r>
        <w:rPr>
          <w:b/>
          <w:color w:val="B46400"/>
          <w:sz w:val="16"/>
        </w:rPr>
        <w:t>JULGADOS CORRELATOS</w:t>
      </w:r>
    </w:p>
    <w:p>
      <w:r>
        <w:rPr>
          <w:color w:val="8C8C8C"/>
          <w:sz w:val="14"/>
        </w:rPr>
        <w:t>cf-art-201-par-4</w:t>
      </w:r>
      <w:r>
        <w:rPr>
          <w:color w:val="0050A0"/>
          <w:sz w:val="14"/>
        </w:rPr>
        <w:t xml:space="preserve"> | RE 376852</w:t>
      </w:r>
      <w:r>
        <w:rPr>
          <w:color w:val="0050A0"/>
          <w:sz w:val="14"/>
        </w:rPr>
        <w:t xml:space="preserve"> | rel. Gilmar Mendes</w:t>
      </w:r>
      <w:r>
        <w:rPr>
          <w:color w:val="0050A0"/>
          <w:sz w:val="14"/>
        </w:rPr>
        <w:t xml:space="preserve"> | 2003</w:t>
      </w:r>
    </w:p>
    <w:p>
      <w:pPr>
        <w:ind w:left="216"/>
      </w:pPr>
      <w:r>
        <w:rPr>
          <w:sz w:val="18"/>
        </w:rPr>
        <w:t>= AI 676.547 AgR, rel. min. Joaquim Barbosa, j. 26-6-2012, 2ª T, DJE de 24-9-2012</w:t>
        <w:br/>
        <w:t>Vide ARE 808.107 RG, rel. min. Teori Zavascki, j. 22-5-2014, P, DJE de 1º-8-2014, Tema 728 Recurso extraordinário. Declaração de inconstitucionalidade, por turma recursal, de dispositivos que regulamentam o reajuste de benefício previdenciário. Alegada violação ao art. 201, § 4º, da CF. Princípio da preservação do valor real dos benefícios. Concessão de medida liminar para suspensão dos processos que versem sobre a</w:t>
      </w:r>
    </w:p>
    <w:p>
      <w:pPr>
        <w:ind w:left="216"/>
      </w:pPr>
      <w:r>
        <w:rPr>
          <w:b/>
          <w:color w:val="003C8C"/>
          <w:sz w:val="16"/>
        </w:rPr>
        <w:t>[RE 376.852 MC, rel. min. Gilmar Mendes, j. 27-3-2003, P, DJ de 13-6-2003.]</w:t>
      </w:r>
    </w:p>
    <w:p>
      <w:r>
        <w:rPr>
          <w:b/>
          <w:color w:val="B46400"/>
          <w:sz w:val="16"/>
        </w:rPr>
        <w:t>JULGADOS CORRELATOS</w:t>
      </w:r>
    </w:p>
    <w:p>
      <w:r>
        <w:rPr>
          <w:color w:val="8C8C8C"/>
          <w:sz w:val="14"/>
        </w:rPr>
        <w:t>cf-art-201-par-4</w:t>
      </w:r>
      <w:r>
        <w:rPr>
          <w:color w:val="0050A0"/>
          <w:sz w:val="14"/>
        </w:rPr>
        <w:t xml:space="preserve"> | RE 313382</w:t>
      </w:r>
      <w:r>
        <w:rPr>
          <w:color w:val="0050A0"/>
          <w:sz w:val="14"/>
        </w:rPr>
        <w:t xml:space="preserve"> | rel. Maurício Corrêa</w:t>
      </w:r>
      <w:r>
        <w:rPr>
          <w:color w:val="0050A0"/>
          <w:sz w:val="14"/>
        </w:rPr>
        <w:t xml:space="preserve"> | 2002</w:t>
      </w:r>
    </w:p>
    <w:p>
      <w:pPr>
        <w:ind w:left="216"/>
      </w:pPr>
      <w:r>
        <w:rPr>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w:t>
      </w:r>
    </w:p>
    <w:p>
      <w:pPr>
        <w:ind w:left="216"/>
      </w:pPr>
      <w:r>
        <w:rPr>
          <w:b/>
          <w:color w:val="003C8C"/>
          <w:sz w:val="16"/>
        </w:rPr>
        <w:t>[RE 313.382, rel. min. Maurício Corrêa, j. 26-9-2002, P, DJ de 8-11-2002.]</w:t>
      </w:r>
    </w:p>
    <w:p>
      <w:r>
        <w:rPr>
          <w:b/>
          <w:color w:val="B46400"/>
          <w:sz w:val="16"/>
        </w:rPr>
        <w:t>JULGADOS CORRELATOS</w:t>
      </w:r>
    </w:p>
    <w:p>
      <w:r>
        <w:rPr>
          <w:color w:val="8C8C8C"/>
          <w:sz w:val="14"/>
        </w:rPr>
        <w:t>cf-art-201-par-4</w:t>
      </w:r>
      <w:r>
        <w:rPr>
          <w:color w:val="0050A0"/>
          <w:sz w:val="14"/>
        </w:rPr>
        <w:t xml:space="preserve"> | AI 587.822</w:t>
      </w:r>
      <w:r>
        <w:rPr>
          <w:color w:val="0050A0"/>
          <w:sz w:val="14"/>
        </w:rPr>
        <w:t xml:space="preserve"> | rel. Ayres Britto</w:t>
      </w:r>
    </w:p>
    <w:p>
      <w:pPr>
        <w:ind w:left="216"/>
      </w:pPr>
      <w:r>
        <w:rPr>
          <w:sz w:val="18"/>
        </w:rPr>
        <w:t>= AI 587.822 AgR, rel. min. Ayres Britto, j. 14-9-2010, 2ª T, DJE de 3-11-2010</w:t>
      </w:r>
    </w:p>
    <w:p>
      <w:r>
        <w:rPr>
          <w:b/>
          <w:color w:val="B46400"/>
          <w:sz w:val="16"/>
        </w:rPr>
        <w:t>JULGADOS CORRELATOS</w:t>
      </w:r>
    </w:p>
    <w:p>
      <w:r>
        <w:rPr>
          <w:color w:val="8C8C8C"/>
          <w:sz w:val="14"/>
        </w:rPr>
        <w:t>cf-art-201-par-6</w:t>
      </w:r>
      <w:r>
        <w:rPr>
          <w:color w:val="0050A0"/>
          <w:sz w:val="14"/>
        </w:rPr>
        <w:t xml:space="preserve"> | RE 272761</w:t>
      </w:r>
      <w:r>
        <w:rPr>
          <w:color w:val="0050A0"/>
          <w:sz w:val="14"/>
        </w:rPr>
        <w:t xml:space="preserve"> | rel. Nelson Jobim</w:t>
      </w:r>
      <w:r>
        <w:rPr>
          <w:color w:val="0050A0"/>
          <w:sz w:val="14"/>
        </w:rPr>
        <w:t xml:space="preserve"> | 2001</w:t>
      </w:r>
    </w:p>
    <w:p>
      <w:pPr>
        <w:ind w:left="216"/>
      </w:pPr>
      <w:r>
        <w:rPr>
          <w:sz w:val="18"/>
        </w:rPr>
        <w:t>Contribuição para a seguridade social. Incidência sobre a gratificação natalina (13º salário) paga aos empregados. Exigibilidade da contribuição.</w:t>
      </w:r>
    </w:p>
    <w:p>
      <w:pPr>
        <w:ind w:left="216"/>
      </w:pPr>
      <w:r>
        <w:rPr>
          <w:b/>
          <w:color w:val="003C8C"/>
          <w:sz w:val="16"/>
        </w:rPr>
        <w:t>[RE 272.761, red. do ac. min. Nelson Jobim, j. 13-2-2001, 2ª T, DJ de 22-3-2002.]</w:t>
      </w:r>
    </w:p>
    <w:p>
      <w:r>
        <w:rPr>
          <w:b/>
          <w:color w:val="B46400"/>
          <w:sz w:val="16"/>
        </w:rPr>
        <w:t>CONTROLE CONCENTRADO</w:t>
      </w:r>
    </w:p>
    <w:p>
      <w:r>
        <w:rPr>
          <w:color w:val="8C8C8C"/>
          <w:sz w:val="14"/>
        </w:rPr>
        <w:t>cf-art-201-par-7</w:t>
      </w:r>
      <w:r>
        <w:rPr>
          <w:color w:val="0050A0"/>
          <w:sz w:val="14"/>
        </w:rPr>
        <w:t xml:space="preserve"> | RE 639856</w:t>
      </w:r>
      <w:r>
        <w:rPr>
          <w:color w:val="0050A0"/>
          <w:sz w:val="14"/>
        </w:rPr>
        <w:t xml:space="preserve"> | rel. Gilmar Mendes</w:t>
      </w:r>
      <w:r>
        <w:rPr>
          <w:color w:val="0050A0"/>
          <w:sz w:val="14"/>
        </w:rPr>
        <w:t xml:space="preserve"> | 2025</w:t>
      </w:r>
    </w:p>
    <w:p>
      <w:pPr>
        <w:ind w:left="216"/>
      </w:pPr>
      <w:r>
        <w:rPr>
          <w:sz w:val="18"/>
        </w:rPr>
        <w:t>A Constituição Federal, a partir da Emenda de n. 20/1998, não mais prevê a forma de cálculo do valor dos benefícios previdenciários, tendo a disciplina da matéria ficado a cargo de lei ordinária. A EC n. 20/1998 também estipulou a utilização do cálculo atuarial como fundamento para a disciplina legal dos benefícios previdenciários. O fator previdenciário, da maneira como estabelecido pela Lei n. 9.876/1999, está em linha com grandezas próprias do cálculo atuarial, de sorte que não interfere na c</w:t>
      </w:r>
    </w:p>
    <w:p>
      <w:pPr>
        <w:ind w:left="216"/>
      </w:pPr>
      <w:r>
        <w:rPr>
          <w:b/>
          <w:color w:val="003C8C"/>
          <w:sz w:val="16"/>
        </w:rPr>
        <w:t>[RE 639.856, rel. min. Gilmar Mendes, j. 19.08.2025, P, DJE de 11.09.2025, Tema 616, com mérito julgado.]</w:t>
      </w:r>
    </w:p>
    <w:p>
      <w:r>
        <w:rPr>
          <w:b/>
          <w:color w:val="B46400"/>
          <w:sz w:val="16"/>
        </w:rPr>
        <w:t>REPERCUSSAO GERAL</w:t>
      </w:r>
    </w:p>
    <w:p>
      <w:r>
        <w:rPr>
          <w:color w:val="8C8C8C"/>
          <w:sz w:val="14"/>
        </w:rPr>
        <w:t>cf-art-201-par-7</w:t>
      </w:r>
      <w:r>
        <w:rPr>
          <w:color w:val="0050A0"/>
          <w:sz w:val="14"/>
        </w:rPr>
        <w:t xml:space="preserve"> | RE 1.221.630</w:t>
      </w:r>
      <w:r>
        <w:rPr>
          <w:color w:val="0050A0"/>
          <w:sz w:val="14"/>
        </w:rPr>
        <w:t xml:space="preserve"> | rel. Dias Toffoli</w:t>
      </w:r>
    </w:p>
    <w:p>
      <w:pPr>
        <w:ind w:left="216"/>
      </w:pPr>
      <w:r>
        <w:rPr>
          <w:sz w:val="18"/>
        </w:rPr>
        <w:t>É constitucional o fator previdenciário previsto no art. 29, caput, incisos e parágrafos, da Lei nº 8.213/91, com a redação dada pelo art. 2º da Lei nº 9.876/99.</w:t>
        <w:br/>
        <w:t>[RE 1.221.630, rel. min. Dias Toffoli, j. 4-6-2020, P, DJE de 19-6-2020, Tema 1.091, com mérito julgado e reafirmação de jurisprudência.]</w:t>
      </w:r>
    </w:p>
    <w:p>
      <w:r>
        <w:rPr>
          <w:b/>
          <w:color w:val="B46400"/>
          <w:sz w:val="16"/>
        </w:rPr>
        <w:t>JULGADOS CORRELATOS</w:t>
      </w:r>
    </w:p>
    <w:p>
      <w:r>
        <w:rPr>
          <w:color w:val="8C8C8C"/>
          <w:sz w:val="14"/>
        </w:rPr>
        <w:t>cf-art-201-par-7</w:t>
      </w:r>
      <w:r>
        <w:rPr>
          <w:color w:val="0050A0"/>
          <w:sz w:val="14"/>
        </w:rPr>
        <w:t xml:space="preserve"> | ARE 648195</w:t>
      </w:r>
      <w:r>
        <w:rPr>
          <w:color w:val="0050A0"/>
          <w:sz w:val="14"/>
        </w:rPr>
        <w:t xml:space="preserve"> | rel. Ricardo Lewandowski</w:t>
      </w:r>
      <w:r>
        <w:rPr>
          <w:color w:val="0050A0"/>
          <w:sz w:val="14"/>
        </w:rPr>
        <w:t xml:space="preserve"> | 2011</w:t>
      </w:r>
    </w:p>
    <w:p>
      <w:pPr>
        <w:ind w:left="216"/>
      </w:pPr>
      <w:r>
        <w:rPr>
          <w:sz w:val="18"/>
        </w:rPr>
        <w:t>O Plenário desta Corte, no julgamento da ADI 2.111 MC/DF, rel. min. Sydney Sanches, entendeu constitucional o fator previdenciário previsto no art. 29, caput, incisos e parágrafos, da Lei 8.213/1991, com redação dada pelo art. 2º da Lei 9.876/1999.</w:t>
      </w:r>
    </w:p>
    <w:p>
      <w:pPr>
        <w:ind w:left="216"/>
      </w:pPr>
      <w:r>
        <w:rPr>
          <w:b/>
          <w:color w:val="003C8C"/>
          <w:sz w:val="16"/>
        </w:rPr>
        <w:t>[ARE 648.195 AgR, rel. min. Ricardo Lewandowski, j. 13-12-2011, 2ª T, DJE de 14-2-2012.]</w:t>
      </w:r>
    </w:p>
    <w:p>
      <w:r>
        <w:rPr>
          <w:b/>
          <w:color w:val="B46400"/>
          <w:sz w:val="16"/>
        </w:rPr>
        <w:t>JULGADOS CORRELATOS</w:t>
      </w:r>
    </w:p>
    <w:p>
      <w:r>
        <w:rPr>
          <w:color w:val="8C8C8C"/>
          <w:sz w:val="14"/>
        </w:rPr>
        <w:t>cf-art-201-par-7</w:t>
      </w:r>
      <w:r>
        <w:rPr>
          <w:color w:val="0050A0"/>
          <w:sz w:val="14"/>
        </w:rPr>
        <w:t xml:space="preserve"> | RE 352391</w:t>
      </w:r>
      <w:r>
        <w:rPr>
          <w:color w:val="0050A0"/>
          <w:sz w:val="14"/>
        </w:rPr>
        <w:t xml:space="preserve"> | rel. Carlos Velloso</w:t>
      </w:r>
      <w:r>
        <w:rPr>
          <w:color w:val="0050A0"/>
          <w:sz w:val="14"/>
        </w:rPr>
        <w:t xml:space="preserve"> | 2005</w:t>
      </w:r>
    </w:p>
    <w:p>
      <w:pPr>
        <w:ind w:left="216"/>
      </w:pPr>
      <w:r>
        <w:rPr>
          <w:sz w:val="18"/>
        </w:rPr>
        <w:t>=  ARE 652.752 AgR, rel. min. Celso de Mello, j. 12-6-2012, 2ª T, DJE de 1º-8-2012 Aposentadoria concedida com proventos integrais, tendo em consideração o preenchimento dos requisitos legais exigidos. Pretensão de transformação do benefício com proventos proporcionais: impossibilidade.</w:t>
      </w:r>
    </w:p>
    <w:p>
      <w:pPr>
        <w:ind w:left="216"/>
      </w:pPr>
      <w:r>
        <w:rPr>
          <w:b/>
          <w:color w:val="003C8C"/>
          <w:sz w:val="16"/>
        </w:rPr>
        <w:t>[RE 352.391 AgR, rel. min. Carlos Velloso, j. 6-12-2005, 2ª T, DJ de 3-2-2006.]</w:t>
      </w:r>
    </w:p>
    <w:p>
      <w:r>
        <w:rPr>
          <w:b/>
          <w:color w:val="B46400"/>
          <w:sz w:val="16"/>
        </w:rPr>
        <w:t>JULGADOS CORRELATOS</w:t>
      </w:r>
    </w:p>
    <w:p>
      <w:r>
        <w:rPr>
          <w:color w:val="8C8C8C"/>
          <w:sz w:val="14"/>
        </w:rPr>
        <w:t>cf-art-201-par-7</w:t>
      </w:r>
      <w:r>
        <w:rPr>
          <w:color w:val="0050A0"/>
          <w:sz w:val="14"/>
        </w:rPr>
        <w:t xml:space="preserve"> | RE 243415</w:t>
      </w:r>
      <w:r>
        <w:rPr>
          <w:color w:val="0050A0"/>
          <w:sz w:val="14"/>
        </w:rPr>
        <w:t xml:space="preserve"> | rel. Sepúlveda Pertence</w:t>
      </w:r>
      <w:r>
        <w:rPr>
          <w:color w:val="0050A0"/>
          <w:sz w:val="14"/>
        </w:rPr>
        <w:t xml:space="preserve"> | 1999</w:t>
      </w:r>
    </w:p>
    <w:p>
      <w:pPr>
        <w:ind w:left="216"/>
      </w:pPr>
      <w:r>
        <w:rPr>
          <w:sz w:val="18"/>
        </w:rPr>
        <w:t>= AI 810.744 AgR, rel. min. Ricardo Lewandowski, j. 2-12-2010, 1ª T, DJE de 1º-2-2011 Aposentadoria: proventos: direito adquirido aos proventos conforme a lei regente ao tempo da reunião dos requisitos da inatividade, ainda quando só requerida após a lei menos favorável (Súmula 359, revista): aplicabilidade a fortiori à aposentadoria previdenciária.</w:t>
      </w:r>
    </w:p>
    <w:p>
      <w:pPr>
        <w:ind w:left="216"/>
      </w:pPr>
      <w:r>
        <w:rPr>
          <w:b/>
          <w:color w:val="003C8C"/>
          <w:sz w:val="16"/>
        </w:rPr>
        <w:t>[RE 243.415, rel. min. Sepúlveda Pertence, j. 14-12-1999, 1ª T, DJ de 11-2-2000.]</w:t>
      </w:r>
    </w:p>
    <w:p>
      <w:r>
        <w:rPr>
          <w:b/>
          <w:color w:val="B46400"/>
          <w:sz w:val="16"/>
        </w:rPr>
        <w:t>JULGADOS CORRELATOS</w:t>
      </w:r>
    </w:p>
    <w:p>
      <w:r>
        <w:rPr>
          <w:color w:val="8C8C8C"/>
          <w:sz w:val="14"/>
        </w:rPr>
        <w:t>cf-art-201-par-7</w:t>
      </w:r>
      <w:r>
        <w:rPr>
          <w:color w:val="0050A0"/>
          <w:sz w:val="14"/>
        </w:rPr>
        <w:t xml:space="preserve"> | MS 26.196</w:t>
      </w:r>
      <w:r>
        <w:rPr>
          <w:color w:val="0050A0"/>
          <w:sz w:val="14"/>
        </w:rPr>
        <w:t xml:space="preserve"> | rel. Ayres Britto</w:t>
      </w:r>
    </w:p>
    <w:p>
      <w:pPr>
        <w:ind w:left="216"/>
      </w:pPr>
      <w:r>
        <w:rPr>
          <w:sz w:val="18"/>
        </w:rPr>
        <w:t>= MS 26.196, rel. min. Ayres Britto, j. 18-11-2010, P, DJE de 1º-2-2011</w:t>
      </w:r>
    </w:p>
    <w:p>
      <w:r>
        <w:rPr>
          <w:b/>
          <w:color w:val="B46400"/>
          <w:sz w:val="16"/>
        </w:rPr>
        <w:t>JULGADOS CORRELATOS</w:t>
      </w:r>
    </w:p>
    <w:p>
      <w:r>
        <w:rPr>
          <w:color w:val="8C8C8C"/>
          <w:sz w:val="14"/>
        </w:rPr>
        <w:t>cf-art-201-par-7-inc-I</w:t>
      </w:r>
    </w:p>
    <w:p>
      <w:pPr>
        <w:ind w:left="216"/>
      </w:pPr>
      <w:r>
        <w:rPr>
          <w:sz w:val="18"/>
        </w:rPr>
        <w:t>II - 60 (sessenta) anos de idade, se homem, e 55 (cinquenta e cinco) anos de idade, se mulher, para os trabalhadores rurais e para os que exerçam suas atividades em regime de economia familiar, nestes incluídos o produtor rural, o garimpeiro e o pescador artesanal. (Redação da EC 103/2019)</w:t>
      </w:r>
    </w:p>
    <w:p>
      <w:r>
        <w:rPr>
          <w:b/>
          <w:color w:val="B46400"/>
          <w:sz w:val="16"/>
        </w:rPr>
        <w:t>CONTROLE CONCENTRADO</w:t>
      </w:r>
    </w:p>
    <w:p>
      <w:r>
        <w:rPr>
          <w:color w:val="8C8C8C"/>
          <w:sz w:val="14"/>
        </w:rPr>
        <w:t>cf-art-201-par-8</w:t>
      </w:r>
      <w:r>
        <w:rPr>
          <w:color w:val="0050A0"/>
          <w:sz w:val="14"/>
        </w:rPr>
        <w:t xml:space="preserve"> | ADI 3772</w:t>
      </w:r>
      <w:r>
        <w:rPr>
          <w:color w:val="0050A0"/>
          <w:sz w:val="14"/>
        </w:rPr>
        <w:t xml:space="preserve"> | rel. Alexandre de Moraes</w:t>
      </w:r>
      <w:r>
        <w:rPr>
          <w:color w:val="0050A0"/>
          <w:sz w:val="14"/>
        </w:rPr>
        <w:t xml:space="preserve"> | 2008</w:t>
      </w:r>
    </w:p>
    <w:p>
      <w:pPr>
        <w:ind w:left="216"/>
      </w:pPr>
      <w:r>
        <w:rPr>
          <w:sz w:val="18"/>
        </w:rPr>
        <w:t>Ação direta de inconstitucionalidade manejada contra o art. 1º da Lei federal 11.301/2006, que acrescentou o § 2º ao art. 67 da Lei 9.394/1996. Carreira de magistério. Aposentadoria especial para os exercentes de função de direção, coordenação e assessoramento pedagógico. Alegada ofensa aos arts. 40, § 5º, e 201, § 8º, da CF. Inocorrência. Ação julgada parcialmente procedente, com interpretação conforme. A função de magistério não se circunscreve apenas ao trabalho em sala de aula, abrangendo ta</w:t>
      </w:r>
    </w:p>
    <w:p>
      <w:pPr>
        <w:ind w:left="216"/>
      </w:pPr>
      <w:r>
        <w:rPr>
          <w:b/>
          <w:color w:val="003C8C"/>
          <w:sz w:val="16"/>
        </w:rPr>
        <w:t>[ADI 3.772, red. do ac. min. Ricardo Lewandowski, j. 29-10-2008, P, DJE de 29-10-2009.]</w:t>
        <w:br/>
        <w:t>= RE 1.039.644 RG, rel. min. Alexandre de Moraes, j. 13-10-2017, P, DJE de 13-11-2017, Tema 965</w:t>
      </w:r>
    </w:p>
    <w:p>
      <w:r>
        <w:rPr>
          <w:b/>
          <w:color w:val="B46400"/>
          <w:sz w:val="16"/>
        </w:rPr>
        <w:t>CONTROLE CONCENTRADO</w:t>
      </w:r>
    </w:p>
    <w:p>
      <w:r>
        <w:rPr>
          <w:color w:val="8C8C8C"/>
          <w:sz w:val="14"/>
        </w:rPr>
        <w:t>cf-art-201-par-8</w:t>
      </w:r>
      <w:r>
        <w:rPr>
          <w:color w:val="0050A0"/>
          <w:sz w:val="14"/>
        </w:rPr>
        <w:t xml:space="preserve"> | ADI 2.253</w:t>
      </w:r>
      <w:r>
        <w:rPr>
          <w:color w:val="0050A0"/>
          <w:sz w:val="14"/>
        </w:rPr>
        <w:t xml:space="preserve"> | rel. Maurício Corrêa</w:t>
      </w:r>
    </w:p>
    <w:p>
      <w:pPr>
        <w:ind w:left="216"/>
      </w:pPr>
      <w:r>
        <w:rPr>
          <w:sz w:val="18"/>
        </w:rPr>
        <w:t>Vide ADI 2.253, rel. min. Maurício Corrêa, j. 25-3-2004, P, DJ de 7-5-2004</w:t>
      </w:r>
    </w:p>
    <w:p>
      <w:r>
        <w:rPr>
          <w:b/>
          <w:color w:val="B46400"/>
          <w:sz w:val="16"/>
        </w:rPr>
        <w:t>REPERCUSSAO GERAL</w:t>
      </w:r>
    </w:p>
    <w:p>
      <w:r>
        <w:rPr>
          <w:color w:val="8C8C8C"/>
          <w:sz w:val="14"/>
        </w:rPr>
        <w:t>cf-art-201-par-8</w:t>
      </w:r>
      <w:r>
        <w:rPr>
          <w:color w:val="0050A0"/>
          <w:sz w:val="14"/>
        </w:rPr>
        <w:t xml:space="preserve"> | RE 1.039.644</w:t>
      </w:r>
      <w:r>
        <w:rPr>
          <w:color w:val="0050A0"/>
          <w:sz w:val="14"/>
        </w:rPr>
        <w:t xml:space="preserve"> | rel. Alexandre de Moraes</w:t>
      </w:r>
    </w:p>
    <w:p>
      <w:pPr>
        <w:ind w:left="216"/>
      </w:pPr>
      <w:r>
        <w:rPr>
          <w:sz w:val="18"/>
        </w:rPr>
        <w:t>Para a concessão da aposentadoria especial de que trata o art. 40, § 5º, da Constituição, conta-se o tempo de efetivo exercício, pelo professor, da docência e das atividades de direção de unidade escolar e de coordenação e assessoramento pedagógico, desde que em estabelecimentos de educação infantil ou de ensino fundamental e médio.</w:t>
        <w:br/>
        <w:t>[RE 1.039.644 RG, rel. min. Alexandre de Moraes, j. 13-10-2017, P, DJE de 13-11-2017, Tema 965, com mérito julgado.]</w:t>
        <w:br/>
        <w:t>= ADI 3.772, red. do ac. min. Ricardo Lewandowsk</w:t>
      </w:r>
    </w:p>
    <w:p>
      <w:r>
        <w:rPr>
          <w:b/>
          <w:color w:val="B46400"/>
          <w:sz w:val="16"/>
        </w:rPr>
        <w:t>JULGADOS CORRELATOS</w:t>
      </w:r>
    </w:p>
    <w:p>
      <w:r>
        <w:rPr>
          <w:color w:val="8C8C8C"/>
          <w:sz w:val="14"/>
        </w:rPr>
        <w:t>cf-art-201-par-8</w:t>
      </w:r>
      <w:r>
        <w:rPr>
          <w:color w:val="0050A0"/>
          <w:sz w:val="14"/>
        </w:rPr>
        <w:t xml:space="preserve"> | ARE 742005</w:t>
      </w:r>
      <w:r>
        <w:rPr>
          <w:color w:val="0050A0"/>
          <w:sz w:val="14"/>
        </w:rPr>
        <w:t xml:space="preserve"> | rel. Teori Zavascki</w:t>
      </w:r>
      <w:r>
        <w:rPr>
          <w:color w:val="0050A0"/>
          <w:sz w:val="14"/>
        </w:rPr>
        <w:t xml:space="preserve"> | 2014</w:t>
      </w:r>
    </w:p>
    <w:p>
      <w:pPr>
        <w:ind w:left="216"/>
      </w:pPr>
      <w:r>
        <w:rPr>
          <w:sz w:val="18"/>
        </w:rPr>
        <w:t>No regime anterior à EC 18/1981, a atividade de professor era considerada como especial (Decreto 53.831/1964, Anexo, Item 2.1.4). Foi a partir dessa emenda que a aposentadoria do professor passou a ser espécie de benefício por tempo de contribuição, com o requisito etário reduzido, e não mais uma aposentadoria especial.</w:t>
      </w:r>
    </w:p>
    <w:p>
      <w:pPr>
        <w:ind w:left="216"/>
      </w:pPr>
      <w:r>
        <w:rPr>
          <w:b/>
          <w:color w:val="003C8C"/>
          <w:sz w:val="16"/>
        </w:rPr>
        <w:t>[ARE 742.005 AgR, rel. min. Teori Zavascki, j. 18-3-2014, 2ª T, DJE de 1º-4-2014.]</w:t>
        <w:br/>
        <w:t>= ARE 703.550 RG, rel. min. Gilmar Mendes, j. 2-10-2014, P, DJE de 21-10-2014, Tema 772</w:t>
      </w:r>
    </w:p>
    <w:p>
      <w:r>
        <w:rPr>
          <w:b/>
          <w:color w:val="B46400"/>
          <w:sz w:val="16"/>
        </w:rPr>
        <w:t>JULGADOS CORRELATOS</w:t>
      </w:r>
    </w:p>
    <w:p>
      <w:r>
        <w:rPr>
          <w:color w:val="8C8C8C"/>
          <w:sz w:val="14"/>
        </w:rPr>
        <w:t>cf-art-201-par-8</w:t>
      </w:r>
      <w:r>
        <w:rPr>
          <w:color w:val="0050A0"/>
          <w:sz w:val="14"/>
        </w:rPr>
        <w:t xml:space="preserve"> | ADI 3.772</w:t>
      </w:r>
    </w:p>
    <w:p>
      <w:pPr>
        <w:ind w:left="216"/>
      </w:pPr>
      <w:r>
        <w:rPr>
          <w:sz w:val="18"/>
        </w:rPr>
        <w:t>Vide ADI 3.772, red. do ac. min. Ricardo Lewandowski, j. 29-10-2008, P, DJE de 29-10-2009 § 9º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 (Redação da EC 103/2019)</w:t>
      </w:r>
    </w:p>
    <w:p>
      <w:r>
        <w:rPr>
          <w:b/>
          <w:color w:val="B46400"/>
          <w:sz w:val="16"/>
        </w:rPr>
        <w:t>CONTROLE CONCENTRADO</w:t>
      </w:r>
    </w:p>
    <w:p>
      <w:r>
        <w:rPr>
          <w:color w:val="8C8C8C"/>
          <w:sz w:val="14"/>
        </w:rPr>
        <w:t>cf-art-201-par-8</w:t>
      </w:r>
      <w:r>
        <w:rPr>
          <w:color w:val="0050A0"/>
          <w:sz w:val="14"/>
        </w:rPr>
        <w:t xml:space="preserve"> | ADI 1798</w:t>
      </w:r>
      <w:r>
        <w:rPr>
          <w:color w:val="0050A0"/>
          <w:sz w:val="14"/>
        </w:rPr>
        <w:t xml:space="preserve"> | rel. Gilmar Mendes</w:t>
      </w:r>
      <w:r>
        <w:rPr>
          <w:color w:val="0050A0"/>
          <w:sz w:val="14"/>
        </w:rPr>
        <w:t xml:space="preserve"> | 2014</w:t>
      </w:r>
    </w:p>
    <w:p>
      <w:pPr>
        <w:ind w:left="216"/>
      </w:pPr>
      <w:r>
        <w:rPr>
          <w:sz w:val="18"/>
        </w:rPr>
        <w:t>(...) Lei 14.016, de 14-4-2010, do Estado de São Paulo (...). A extinção da Carteira de Previdência das Serventias Não Oficializadas da Justiça daquele Estado, embora possível por meio da referida lei, deve, contudo, respeitar o direito adquirido dos participantes que já faziam jus aos benefícios à época da edição da lei, bem como o direito à contagem recíproca do tempo de contribuição para aposentadoria pelo Regime Geral de Previdência Social (RGPS) (CF, art. 201, § 9º) dos participantes que ai</w:t>
      </w:r>
    </w:p>
    <w:p>
      <w:pPr>
        <w:ind w:left="216"/>
      </w:pPr>
      <w:r>
        <w:rPr>
          <w:b/>
          <w:color w:val="003C8C"/>
          <w:sz w:val="16"/>
        </w:rPr>
        <w:t>[ADI 1.798, rel. min. Gilmar Mendes, j. 27-8-2014, P, DJE de 5-11-2014.]</w:t>
      </w:r>
    </w:p>
    <w:p>
      <w:r>
        <w:rPr>
          <w:b/>
          <w:color w:val="B46400"/>
          <w:sz w:val="16"/>
        </w:rPr>
        <w:t>REPERCUSSAO GERAL</w:t>
      </w:r>
    </w:p>
    <w:p>
      <w:r>
        <w:rPr>
          <w:color w:val="8C8C8C"/>
          <w:sz w:val="14"/>
        </w:rPr>
        <w:t>cf-art-201-par-8</w:t>
      </w:r>
      <w:r>
        <w:rPr>
          <w:color w:val="0050A0"/>
          <w:sz w:val="14"/>
        </w:rPr>
        <w:t xml:space="preserve"> | RE 650851</w:t>
      </w:r>
      <w:r>
        <w:rPr>
          <w:color w:val="0050A0"/>
          <w:sz w:val="14"/>
        </w:rPr>
        <w:t xml:space="preserve"> | rel. Gilmar Mendes</w:t>
      </w:r>
    </w:p>
    <w:p>
      <w:pPr>
        <w:ind w:left="216"/>
      </w:pPr>
      <w:r>
        <w:rPr>
          <w:sz w:val="18"/>
        </w:rPr>
        <w:t>Nota: A referência ao § 2º do art. 202 da Constituição, no acórdão abaixo, corresponde atualmente ao § 9º do art. 201, redação da EC 20/1998. A imposição de restrições, por legislação local, à contagem recíproca do tempo de contribuição na administração pública e na atividade privada para fins de concessão de aposentadoria viola o art. 202, § 2º, da CF, com redação anterior à EC 20/1998. Precedentes.</w:t>
      </w:r>
    </w:p>
    <w:p>
      <w:pPr>
        <w:ind w:left="216"/>
      </w:pPr>
      <w:r>
        <w:rPr>
          <w:b/>
          <w:color w:val="003C8C"/>
          <w:sz w:val="16"/>
        </w:rPr>
        <w:t>[RE 650.851 QO, rel. min. Gilmar Mendes, j. 1º-10-2014, P, DJE de 12-12-2014, Tema 522, com mérito julgado.]</w:t>
      </w:r>
    </w:p>
    <w:p>
      <w:r>
        <w:rPr>
          <w:b/>
          <w:color w:val="B46400"/>
          <w:sz w:val="16"/>
        </w:rPr>
        <w:t>JULGADOS CORRELATOS</w:t>
      </w:r>
    </w:p>
    <w:p>
      <w:r>
        <w:rPr>
          <w:color w:val="8C8C8C"/>
          <w:sz w:val="14"/>
        </w:rPr>
        <w:t>cf-art-201-par-8</w:t>
      </w:r>
      <w:r>
        <w:rPr>
          <w:color w:val="0050A0"/>
          <w:sz w:val="14"/>
        </w:rPr>
        <w:t xml:space="preserve"> | MS 26461</w:t>
      </w:r>
      <w:r>
        <w:rPr>
          <w:color w:val="0050A0"/>
          <w:sz w:val="14"/>
        </w:rPr>
        <w:t xml:space="preserve"> | rel. Ricardo Lewandowski</w:t>
      </w:r>
      <w:r>
        <w:rPr>
          <w:color w:val="0050A0"/>
          <w:sz w:val="14"/>
        </w:rPr>
        <w:t xml:space="preserve"> | 2009</w:t>
      </w:r>
    </w:p>
    <w:p>
      <w:pPr>
        <w:ind w:left="216"/>
      </w:pPr>
      <w:r>
        <w:rPr>
          <w:sz w:val="18"/>
        </w:rPr>
        <w:t xml:space="preserve">Ação cível originária movida pelo Distrito Federal e pelo IPREV/DF em face da União e do Instituto Nacional do Seguro Social (INSS), com objetivo de tornar efetivo o sistema de compensação previdenciária do art. 201, § 9º, da CF/1988. Liminar deferida e confirmada em julgamento de mérito para autorizar a retenção pelo Distrito Federal, com o subsequente repasse ao IPREV/DF, do montante mensal das contribuições previdenciárias devidas ao Regime Geral de Previdência Social, até o valor do estoque </w:t>
      </w:r>
    </w:p>
    <w:p>
      <w:pPr>
        <w:ind w:left="216"/>
      </w:pPr>
      <w:r>
        <w:rPr>
          <w:b/>
          <w:color w:val="003C8C"/>
          <w:sz w:val="16"/>
        </w:rPr>
        <w:t>[MS 26.461, rel. min. Ricardo Lewandowski, j. 2-2-2009, P, DJE de 6-3-2009.]</w:t>
      </w:r>
    </w:p>
    <w:p>
      <w:r>
        <w:rPr>
          <w:b/>
          <w:color w:val="B46400"/>
          <w:sz w:val="16"/>
        </w:rPr>
        <w:t>JULGADOS CORRELATOS</w:t>
      </w:r>
    </w:p>
    <w:p>
      <w:r>
        <w:rPr>
          <w:color w:val="8C8C8C"/>
          <w:sz w:val="14"/>
        </w:rPr>
        <w:t>cf-art-201-par-8</w:t>
      </w:r>
      <w:r>
        <w:rPr>
          <w:color w:val="0050A0"/>
          <w:sz w:val="14"/>
        </w:rPr>
        <w:t xml:space="preserve"> | RE 255827</w:t>
      </w:r>
      <w:r>
        <w:rPr>
          <w:color w:val="0050A0"/>
          <w:sz w:val="14"/>
        </w:rPr>
        <w:t xml:space="preserve"> | rel. Eros Grau</w:t>
      </w:r>
      <w:r>
        <w:rPr>
          <w:color w:val="0050A0"/>
          <w:sz w:val="14"/>
        </w:rPr>
        <w:t xml:space="preserve"> | 2005</w:t>
      </w:r>
    </w:p>
    <w:p>
      <w:pPr>
        <w:ind w:left="216"/>
      </w:pPr>
      <w:r>
        <w:rPr>
          <w:sz w:val="18"/>
        </w:rPr>
        <w:t>= MS 27.699 AgR, rel. min. Dias Toffoli, j. 21-8-2012, 1ª T, DJE de 4-9-2012 A contagem recíproca é um direito assegurado pela Constituição do Brasil. O acerto de contas que deve haver entre os diversos sistemas de previdência social não interfere na existência desse direito, sobretudo para fins de aposentadoria. Tendo exercido suas atividades em condições insalubres à época em que submetido aos regimes celetista e previdenciário, o servidor público possui direito adquirido à contagem desse temp</w:t>
      </w:r>
    </w:p>
    <w:p>
      <w:pPr>
        <w:ind w:left="216"/>
      </w:pPr>
      <w:r>
        <w:rPr>
          <w:b/>
          <w:color w:val="003C8C"/>
          <w:sz w:val="16"/>
        </w:rPr>
        <w:t>[RE 255.827, rel. min. Eros Grau, j. 25-10-2005, 1ª T, DJ de 2-12-2005.]</w:t>
      </w:r>
    </w:p>
    <w:p>
      <w:r>
        <w:rPr>
          <w:b/>
          <w:color w:val="B46400"/>
          <w:sz w:val="16"/>
        </w:rPr>
        <w:t>JULGADOS CORRELATOS</w:t>
      </w:r>
    </w:p>
    <w:p>
      <w:r>
        <w:rPr>
          <w:color w:val="8C8C8C"/>
          <w:sz w:val="14"/>
        </w:rPr>
        <w:t>cf-art-201-par-8</w:t>
      </w:r>
      <w:r>
        <w:rPr>
          <w:color w:val="0050A0"/>
          <w:sz w:val="14"/>
        </w:rPr>
        <w:t xml:space="preserve"> | RE 333.246</w:t>
      </w:r>
      <w:r>
        <w:rPr>
          <w:color w:val="0050A0"/>
          <w:sz w:val="14"/>
        </w:rPr>
        <w:t xml:space="preserve"> | rel. Marco Aurélio</w:t>
      </w:r>
    </w:p>
    <w:p>
      <w:pPr>
        <w:ind w:left="216"/>
      </w:pPr>
      <w:r>
        <w:rPr>
          <w:sz w:val="18"/>
        </w:rPr>
        <w:t>= RE 333.246 AgR, rel. min. Marco Aurélio, j. 8-11-2011, 1ª T, DJE de 7-12-2011 § 10. Lei complementar poderá disciplinar a cobertura de benefícios não programados, inclusive os decorrentes de acidente do trabalho, a ser atendida concorrentemente pelo Regime Geral de Previdência Social e pelo setor privado. (Redação da EC 103/2019)</w:t>
      </w:r>
    </w:p>
    <w:p>
      <w:r>
        <w:rPr>
          <w:b/>
          <w:color w:val="B46400"/>
          <w:sz w:val="16"/>
        </w:rPr>
        <w:t>REPERCUSSAO GERAL</w:t>
      </w:r>
    </w:p>
    <w:p>
      <w:r>
        <w:rPr>
          <w:color w:val="8C8C8C"/>
          <w:sz w:val="14"/>
        </w:rPr>
        <w:t>cf-art-201-par-8</w:t>
      </w:r>
      <w:r>
        <w:rPr>
          <w:color w:val="0050A0"/>
          <w:sz w:val="14"/>
        </w:rPr>
        <w:t xml:space="preserve"> | RE 1072485</w:t>
      </w:r>
      <w:r>
        <w:rPr>
          <w:color w:val="0050A0"/>
          <w:sz w:val="14"/>
        </w:rPr>
        <w:t xml:space="preserve"> | rel. Marco Aurélio</w:t>
      </w:r>
      <w:r>
        <w:rPr>
          <w:color w:val="0050A0"/>
          <w:sz w:val="14"/>
        </w:rPr>
        <w:t xml:space="preserve"> | 2024</w:t>
      </w:r>
    </w:p>
    <w:p>
      <w:pPr>
        <w:ind w:left="216"/>
      </w:pPr>
      <w:r>
        <w:rPr>
          <w:sz w:val="18"/>
        </w:rPr>
        <w:t>(...) os benefícios previdenciários devem ser regulados pela lei vigente ao tempo em que preenchidos os requisitos necessários à sua concessão, não sendo possível a aplicação de lei posterior para o cálculo ou majoração de benefícios já concedidos pelo INSS, salvo quando expressamente previsto no novo diploma legal.</w:t>
        <w:br/>
        <w:t>[RE 613.033, rel. min. Dias Toffoli, j. 14-4-2011, P, DJE de 9-6-2011, Tema 388, com mérito julgado.] § 11. Os ganhos habituais do empregado, a qualquer título, serão incorporados ao</w:t>
      </w:r>
    </w:p>
    <w:p>
      <w:pPr>
        <w:ind w:left="216"/>
      </w:pPr>
      <w:r>
        <w:rPr>
          <w:b/>
          <w:color w:val="003C8C"/>
          <w:sz w:val="16"/>
        </w:rPr>
        <w:t>[RE 1.072.485 ED, rel. min. Marco Aurélio, red. do ac. min. Luís Roberto Barroso, j. 12.06.2024, P, DJE de 19.09.2024, Tema 985, com mérito julgado.]</w:t>
      </w:r>
    </w:p>
    <w:p>
      <w:r>
        <w:rPr>
          <w:b/>
          <w:color w:val="B46400"/>
          <w:sz w:val="16"/>
        </w:rPr>
        <w:t>REPERCUSSAO GERAL</w:t>
      </w:r>
    </w:p>
    <w:p>
      <w:r>
        <w:rPr>
          <w:color w:val="8C8C8C"/>
          <w:sz w:val="14"/>
        </w:rPr>
        <w:t>cf-art-201-par-8</w:t>
      </w:r>
      <w:r>
        <w:rPr>
          <w:color w:val="0050A0"/>
          <w:sz w:val="14"/>
        </w:rPr>
        <w:t xml:space="preserve"> | RE 593068</w:t>
      </w:r>
      <w:r>
        <w:rPr>
          <w:color w:val="0050A0"/>
          <w:sz w:val="14"/>
        </w:rPr>
        <w:t xml:space="preserve"> | rel. Roberto Barroso</w:t>
      </w:r>
      <w:r>
        <w:rPr>
          <w:color w:val="0050A0"/>
          <w:sz w:val="14"/>
        </w:rPr>
        <w:t xml:space="preserve"> | 2018</w:t>
      </w:r>
    </w:p>
    <w:p>
      <w:pPr>
        <w:ind w:left="216"/>
      </w:pPr>
      <w:r>
        <w:rPr>
          <w:sz w:val="18"/>
        </w:rPr>
        <w:t>É legítima a incidência de contribuição social sobre o valor satisfeito a título de terço constitucional de férias.</w:t>
        <w:br/>
        <w:t>[RE 1.072.485, rel. min. Marco Aurélio, j. 31-8-2020, P, DJE de 2-10-2020, Tema 985, com mérito julgado.] Não incide contribuição previdenciária sobre verba não incorporável aos proventos de aposentadoria do servidor público, tais como ‘terço de férias’, ‘serviços extraordinários’, ‘adicional noturno’ e ‘adicional de insalubridade.</w:t>
      </w:r>
    </w:p>
    <w:p>
      <w:pPr>
        <w:ind w:left="216"/>
      </w:pPr>
      <w:r>
        <w:rPr>
          <w:b/>
          <w:color w:val="003C8C"/>
          <w:sz w:val="16"/>
        </w:rPr>
        <w:t>[RE 593.068, rel. min. Roberto Barroso, j. 11-10-2018, P, DJE de 22-3-2019, Tema 163, com mérito julgado.]</w:t>
      </w:r>
    </w:p>
    <w:p>
      <w:r>
        <w:rPr>
          <w:b/>
          <w:color w:val="B46400"/>
          <w:sz w:val="16"/>
        </w:rPr>
        <w:t>REPERCUSSAO GERAL</w:t>
      </w:r>
    </w:p>
    <w:p>
      <w:r>
        <w:rPr>
          <w:color w:val="8C8C8C"/>
          <w:sz w:val="14"/>
        </w:rPr>
        <w:t>cf-art-201-par-8</w:t>
      </w:r>
      <w:r>
        <w:rPr>
          <w:color w:val="0050A0"/>
          <w:sz w:val="14"/>
        </w:rPr>
        <w:t xml:space="preserve"> | RE 565160</w:t>
      </w:r>
      <w:r>
        <w:rPr>
          <w:color w:val="0050A0"/>
          <w:sz w:val="14"/>
        </w:rPr>
        <w:t xml:space="preserve"> | rel. Marco Aurélio</w:t>
      </w:r>
      <w:r>
        <w:rPr>
          <w:color w:val="0050A0"/>
          <w:sz w:val="14"/>
        </w:rPr>
        <w:t xml:space="preserve"> | 2017</w:t>
      </w:r>
    </w:p>
    <w:p>
      <w:pPr>
        <w:ind w:left="216"/>
      </w:pPr>
      <w:r>
        <w:rPr>
          <w:sz w:val="18"/>
        </w:rPr>
        <w:t>A contribuição social a cargo do empregador incide sobre ganhos habituais do empregado, a qualquer título, quer anteriores, quer posteriores à EC 20/1998 – inteligência dos arts. 195, I, e 201, § 11, da CF.</w:t>
      </w:r>
    </w:p>
    <w:p>
      <w:pPr>
        <w:ind w:left="216"/>
      </w:pPr>
      <w:r>
        <w:rPr>
          <w:b/>
          <w:color w:val="003C8C"/>
          <w:sz w:val="16"/>
        </w:rPr>
        <w:t>[RE 565.160, rel. min. Marco Aurélio, j. 29-3-2017, P, DJE de 23-8-2017, Tema 20, com mérito julgado.]</w:t>
      </w:r>
    </w:p>
    <w:p>
      <w:r>
        <w:rPr>
          <w:b/>
          <w:color w:val="B46400"/>
          <w:sz w:val="16"/>
        </w:rPr>
        <w:t>REPERCUSSAO GERAL</w:t>
      </w:r>
    </w:p>
    <w:p>
      <w:r>
        <w:rPr>
          <w:color w:val="8C8C8C"/>
          <w:sz w:val="14"/>
        </w:rPr>
        <w:t>cf-art-201-par-8</w:t>
      </w:r>
      <w:r>
        <w:rPr>
          <w:color w:val="0050A0"/>
          <w:sz w:val="14"/>
        </w:rPr>
        <w:t xml:space="preserve"> | RE 569441</w:t>
      </w:r>
      <w:r>
        <w:rPr>
          <w:color w:val="0050A0"/>
          <w:sz w:val="14"/>
        </w:rPr>
        <w:t xml:space="preserve"> | rel. Teori Zavascki</w:t>
      </w:r>
      <w:r>
        <w:rPr>
          <w:color w:val="0050A0"/>
          <w:sz w:val="14"/>
        </w:rPr>
        <w:t xml:space="preserve"> | 2014</w:t>
      </w:r>
    </w:p>
    <w:p>
      <w:pPr>
        <w:ind w:left="216"/>
      </w:pPr>
      <w:r>
        <w:rPr>
          <w:sz w:val="18"/>
        </w:rPr>
        <w:t>Segundo afirmado por precedentes de ambas as Turmas deste STF, a eficácia do preceito veiculado pelo art. 7º,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w:t>
      </w:r>
    </w:p>
    <w:p>
      <w:pPr>
        <w:ind w:left="216"/>
      </w:pPr>
      <w:r>
        <w:rPr>
          <w:b/>
          <w:color w:val="003C8C"/>
          <w:sz w:val="16"/>
        </w:rPr>
        <w:t>[RE 569.441, red. do ac. min. Teori Zavascki, j. 30-10-2014, P, DJE de 10-2-2015, Tema 344, com mérito julgado.]</w:t>
      </w:r>
    </w:p>
    <w:p>
      <w:r>
        <w:rPr>
          <w:b/>
          <w:color w:val="B46400"/>
          <w:sz w:val="16"/>
        </w:rPr>
        <w:t>JULGADOS CORRELATOS</w:t>
      </w:r>
    </w:p>
    <w:p>
      <w:r>
        <w:rPr>
          <w:color w:val="8C8C8C"/>
          <w:sz w:val="14"/>
        </w:rPr>
        <w:t>cf-art-201-par-8</w:t>
      </w:r>
      <w:r>
        <w:rPr>
          <w:color w:val="0050A0"/>
          <w:sz w:val="14"/>
        </w:rPr>
        <w:t xml:space="preserve"> | RE 478410</w:t>
      </w:r>
      <w:r>
        <w:rPr>
          <w:color w:val="0050A0"/>
          <w:sz w:val="14"/>
        </w:rPr>
        <w:t xml:space="preserve"> | rel. Eros Grau</w:t>
      </w:r>
      <w:r>
        <w:rPr>
          <w:color w:val="0050A0"/>
          <w:sz w:val="14"/>
        </w:rPr>
        <w:t xml:space="preserve"> | 2010</w:t>
      </w:r>
    </w:p>
    <w:p>
      <w:pPr>
        <w:ind w:left="216"/>
      </w:pPr>
      <w:r>
        <w:rPr>
          <w:sz w:val="18"/>
        </w:rPr>
        <w:t>O Tribunal Pleno, em sede de repercussão geral (Tema 20), fixou a tese no sentido de que "a contribuição social a cargo do empregador incide sobre ganhos habituais do empregado, quer anteriores ou posteriores à EC 20/1998". Desse modo, é válida a incidência de contribuição previdenciária patronal sobre os valores pagos a título de terço constitucional de férias, hora extra, adicionais de insalubridade, periculosidade e trabalho noturno, cuja natureza de contraprestação ao trabalho habitual prest</w:t>
      </w:r>
    </w:p>
    <w:p>
      <w:pPr>
        <w:ind w:left="216"/>
      </w:pPr>
      <w:r>
        <w:rPr>
          <w:b/>
          <w:color w:val="003C8C"/>
          <w:sz w:val="16"/>
        </w:rPr>
        <w:t>[RE 478.410, rel. min. Eros Grau, j. 10-3-2010, P, DJE de 14-5-2010.]</w:t>
      </w:r>
    </w:p>
    <w:p>
      <w:r>
        <w:rPr>
          <w:b/>
          <w:color w:val="B46400"/>
          <w:sz w:val="16"/>
        </w:rPr>
        <w:t>JULGADOS CORRELATOS</w:t>
      </w:r>
    </w:p>
    <w:p>
      <w:r>
        <w:rPr>
          <w:color w:val="8C8C8C"/>
          <w:sz w:val="14"/>
        </w:rPr>
        <w:t>cf-art-201-par-8</w:t>
      </w:r>
      <w:r>
        <w:rPr>
          <w:color w:val="0050A0"/>
          <w:sz w:val="14"/>
        </w:rPr>
        <w:t xml:space="preserve"> | RE 463348</w:t>
      </w:r>
      <w:r>
        <w:rPr>
          <w:color w:val="0050A0"/>
          <w:sz w:val="14"/>
        </w:rPr>
        <w:t xml:space="preserve"> | rel. Sepúlveda Pertence</w:t>
      </w:r>
      <w:r>
        <w:rPr>
          <w:color w:val="0050A0"/>
          <w:sz w:val="14"/>
        </w:rPr>
        <w:t xml:space="preserve"> | 2006</w:t>
      </w:r>
    </w:p>
    <w:p>
      <w:pPr>
        <w:ind w:left="216"/>
      </w:pPr>
      <w:r>
        <w:rPr>
          <w:sz w:val="18"/>
        </w:rPr>
        <w:t>Servidor público. Contribuição previdenciária: não incidência sobre a vantagem não incorporável ao vencimento para o cálculo dos proventos de aposentadoria, relativa ao exercício de função ou cargo comissionados (CF, art. 40, § 12, c/c art. 201, § 11, e art. 195, § 5º; Lei 9.527, de 10-12-1997).</w:t>
      </w:r>
    </w:p>
    <w:p>
      <w:pPr>
        <w:ind w:left="216"/>
      </w:pPr>
      <w:r>
        <w:rPr>
          <w:b/>
          <w:color w:val="003C8C"/>
          <w:sz w:val="16"/>
        </w:rPr>
        <w:t>[RE 463.348, rel. min. Sepúlveda Pertence, j. 14-2-2006, 1ª T, DJ de 7-4-2006.]</w:t>
      </w:r>
    </w:p>
    <w:p>
      <w:r>
        <w:rPr>
          <w:b/>
          <w:color w:val="B46400"/>
          <w:sz w:val="16"/>
        </w:rPr>
        <w:t>JULGADOS CORRELATOS</w:t>
      </w:r>
    </w:p>
    <w:p>
      <w:r>
        <w:rPr>
          <w:color w:val="8C8C8C"/>
          <w:sz w:val="14"/>
        </w:rPr>
        <w:t>cf-art-201-par-8</w:t>
      </w:r>
      <w:r>
        <w:rPr>
          <w:color w:val="0050A0"/>
          <w:sz w:val="14"/>
        </w:rPr>
        <w:t xml:space="preserve"> | RE 411102</w:t>
      </w:r>
      <w:r>
        <w:rPr>
          <w:color w:val="0050A0"/>
          <w:sz w:val="14"/>
        </w:rPr>
        <w:t xml:space="preserve"> | rel. Celso de Mello</w:t>
      </w:r>
      <w:r>
        <w:rPr>
          <w:color w:val="0050A0"/>
          <w:sz w:val="14"/>
        </w:rPr>
        <w:t xml:space="preserve"> | 2004</w:t>
      </w:r>
    </w:p>
    <w:p>
      <w:pPr>
        <w:ind w:left="216"/>
      </w:pPr>
      <w:r>
        <w:rPr>
          <w:sz w:val="18"/>
        </w:rPr>
        <w:t>= RE 467.624 AgR, rel. min. Cármen Lúcia, j. 26-5-2009, 1ª T, DJE de 1º-7-2009 A gratificação natalina, em virtude de sua natureza salarial, é hipótese de incidência da contribuição previdenciária.</w:t>
      </w:r>
    </w:p>
    <w:p>
      <w:pPr>
        <w:ind w:left="216"/>
      </w:pPr>
      <w:r>
        <w:rPr>
          <w:b/>
          <w:color w:val="003C8C"/>
          <w:sz w:val="16"/>
        </w:rPr>
        <w:t>[RE 411.102 ED, rel. min. Celso de Mello, j. 2-3-2004, 2ª T, DJ de 20-10-2006.]</w:t>
      </w:r>
    </w:p>
    <w:p>
      <w:r>
        <w:rPr>
          <w:b/>
          <w:color w:val="B46400"/>
          <w:sz w:val="16"/>
        </w:rPr>
        <w:t>JULGADOS CORRELATOS</w:t>
      </w:r>
    </w:p>
    <w:p>
      <w:r>
        <w:rPr>
          <w:color w:val="8C8C8C"/>
          <w:sz w:val="14"/>
        </w:rPr>
        <w:t>cf-art-201-par-8</w:t>
      </w:r>
      <w:r>
        <w:rPr>
          <w:color w:val="0050A0"/>
          <w:sz w:val="14"/>
        </w:rPr>
        <w:t xml:space="preserve"> | RE 394.499</w:t>
      </w:r>
      <w:r>
        <w:rPr>
          <w:color w:val="0050A0"/>
          <w:sz w:val="14"/>
        </w:rPr>
        <w:t xml:space="preserve"> | rel. Marco Aurélio</w:t>
      </w:r>
    </w:p>
    <w:p>
      <w:pPr>
        <w:ind w:left="216"/>
      </w:pPr>
      <w:r>
        <w:rPr>
          <w:sz w:val="18"/>
        </w:rPr>
        <w:t>= RE 394.499 AgR, rel. min. Marco Aurélio, j. 28-2-2012, 1ª T, DJE de 23-3-2012 § 12. Lei instituirá sistema especial de inclusão previdenciária, com alíquotas diferenciadas, para atender aos trabalhadores de baixa renda, inclusive os que se encontram em situação de informalidade, e àqueles sem renda própria que se dediquem exclusivamente ao trabalho doméstico no âmbito de sua residência, desde que pertencentes a famílias de baixa renda. (Redação da EC 103/2019)</w:t>
      </w:r>
    </w:p>
    <w:p>
      <w:pPr>
        <w:pStyle w:val="Heading1"/>
      </w:pPr>
      <w:r>
        <w:t>Art. 202</w:t>
      </w:r>
    </w:p>
    <w:p>
      <w:r>
        <w:rPr>
          <w:b/>
          <w:color w:val="B46400"/>
          <w:sz w:val="16"/>
        </w:rPr>
        <w:t>CONTROLE CONCENTRADO</w:t>
      </w:r>
    </w:p>
    <w:p>
      <w:r>
        <w:rPr>
          <w:color w:val="8C8C8C"/>
          <w:sz w:val="14"/>
        </w:rPr>
        <w:t>cf-art-202</w:t>
      </w:r>
      <w:r>
        <w:rPr>
          <w:color w:val="0050A0"/>
          <w:sz w:val="14"/>
        </w:rPr>
        <w:t xml:space="preserve"> | ADI 3948</w:t>
      </w:r>
      <w:r>
        <w:rPr>
          <w:color w:val="0050A0"/>
          <w:sz w:val="14"/>
        </w:rPr>
        <w:t xml:space="preserve"> | rel. Roberto Barroso</w:t>
      </w:r>
      <w:r>
        <w:rPr>
          <w:color w:val="0050A0"/>
          <w:sz w:val="14"/>
        </w:rPr>
        <w:t xml:space="preserve"> | 2020</w:t>
      </w:r>
    </w:p>
    <w:p>
      <w:pPr>
        <w:ind w:left="216"/>
      </w:pPr>
      <w:r>
        <w:rPr>
          <w:sz w:val="18"/>
        </w:rPr>
        <w:t>A Constituição prevê a criação de regimes de previdência complementar tanto para os segurados do regime geral (art. 202, CF) quanto para os servidores titulares de cargo efetivo, vinculados aos regimes próprios (art. 40, §§ 14 a 16, CF). Como exercentes de mandatos eletivos, os parlamentares não se inserem no regime próprio, mas, sim, no regime geral e, por isso, se submetem ao disposto no art. 202 da Carta Federal. A lei complementar que regula o regime de previdência privada, a que se refere o</w:t>
      </w:r>
    </w:p>
    <w:p>
      <w:pPr>
        <w:ind w:left="216"/>
      </w:pPr>
      <w:r>
        <w:rPr>
          <w:b/>
          <w:color w:val="003C8C"/>
          <w:sz w:val="16"/>
        </w:rPr>
        <w:t>[ADI 3.948, rel. min. Roberto Barroso, j. 15-4-2020, P, DJE de 5-10-2020.]</w:t>
      </w:r>
    </w:p>
    <w:p>
      <w:r>
        <w:rPr>
          <w:b/>
          <w:color w:val="B46400"/>
          <w:sz w:val="16"/>
        </w:rPr>
        <w:t>CONTROLE CONCENTRADO</w:t>
      </w:r>
    </w:p>
    <w:p>
      <w:r>
        <w:rPr>
          <w:color w:val="8C8C8C"/>
          <w:sz w:val="14"/>
        </w:rPr>
        <w:t>cf-art-202</w:t>
      </w:r>
      <w:r>
        <w:rPr>
          <w:color w:val="0050A0"/>
          <w:sz w:val="14"/>
        </w:rPr>
        <w:t xml:space="preserve"> | ADI 4291</w:t>
      </w:r>
      <w:r>
        <w:rPr>
          <w:color w:val="0050A0"/>
          <w:sz w:val="14"/>
        </w:rPr>
        <w:t xml:space="preserve"> | rel. Marco Aurélio</w:t>
      </w:r>
      <w:r>
        <w:rPr>
          <w:color w:val="0050A0"/>
          <w:sz w:val="14"/>
        </w:rPr>
        <w:t xml:space="preserve"> | 2011</w:t>
      </w:r>
    </w:p>
    <w:p>
      <w:pPr>
        <w:ind w:left="216"/>
      </w:pPr>
      <w:r>
        <w:rPr>
          <w:sz w:val="18"/>
        </w:rPr>
        <w:t>A quebra da confiança sinalizada pelo Estado, ao criar, mediante lei, carteira previdenciária, vindo a administrá-la, gera a respectiva responsabilidade.</w:t>
      </w:r>
    </w:p>
    <w:p>
      <w:pPr>
        <w:ind w:left="216"/>
      </w:pPr>
      <w:r>
        <w:rPr>
          <w:b/>
          <w:color w:val="003C8C"/>
          <w:sz w:val="16"/>
        </w:rPr>
        <w:t>[ADI 4.291, rel. min. Marco Aurélio, j. 14-12-2011, P, DJE de 9-3-2012.]</w:t>
      </w:r>
    </w:p>
    <w:p>
      <w:r>
        <w:rPr>
          <w:b/>
          <w:color w:val="B46400"/>
          <w:sz w:val="16"/>
        </w:rPr>
        <w:t>CONTROLE CONCENTRADO</w:t>
      </w:r>
    </w:p>
    <w:p>
      <w:r>
        <w:rPr>
          <w:color w:val="8C8C8C"/>
          <w:sz w:val="14"/>
        </w:rPr>
        <w:t>cf-art-202</w:t>
      </w:r>
      <w:r>
        <w:rPr>
          <w:color w:val="0050A0"/>
          <w:sz w:val="14"/>
        </w:rPr>
        <w:t xml:space="preserve"> | RE 1415115</w:t>
      </w:r>
      <w:r>
        <w:rPr>
          <w:color w:val="0050A0"/>
          <w:sz w:val="14"/>
        </w:rPr>
        <w:t xml:space="preserve"> | rel. Alexandre de Moraes</w:t>
      </w:r>
      <w:r>
        <w:rPr>
          <w:color w:val="0050A0"/>
          <w:sz w:val="14"/>
        </w:rPr>
        <w:t xml:space="preserve"> | 2026</w:t>
      </w:r>
    </w:p>
    <w:p>
      <w:pPr>
        <w:ind w:left="216"/>
      </w:pPr>
      <w:r>
        <w:rPr>
          <w:sz w:val="18"/>
        </w:rPr>
        <w:t>Plano de previdência complementar. Cláusula que exige o mesmo tempo de contribuição para homens e mulheres para recebimento do benefício integral. Constitucionalidade, em face do artigo 5º, inciso I da Constituição Federal.</w:t>
      </w:r>
    </w:p>
    <w:p>
      <w:pPr>
        <w:ind w:left="216"/>
      </w:pPr>
      <w:r>
        <w:rPr>
          <w:b/>
          <w:color w:val="003C8C"/>
          <w:sz w:val="16"/>
        </w:rPr>
        <w:t>[RE 1.415.115 RG, rel. min. Alexandre de Moraes, j. 6-2-2026, P, DJE de 2-3-2026, Tema 1.423, com mérito pendente.]</w:t>
      </w:r>
    </w:p>
    <w:p>
      <w:r>
        <w:rPr>
          <w:b/>
          <w:color w:val="B46400"/>
          <w:sz w:val="16"/>
        </w:rPr>
        <w:t>CONTROLE CONCENTRADO</w:t>
      </w:r>
    </w:p>
    <w:p>
      <w:r>
        <w:rPr>
          <w:color w:val="8C8C8C"/>
          <w:sz w:val="14"/>
        </w:rPr>
        <w:t>cf-art-202</w:t>
      </w:r>
      <w:r>
        <w:rPr>
          <w:color w:val="0050A0"/>
          <w:sz w:val="14"/>
        </w:rPr>
        <w:t xml:space="preserve"> | RE 722528</w:t>
      </w:r>
      <w:r>
        <w:rPr>
          <w:color w:val="0050A0"/>
          <w:sz w:val="14"/>
        </w:rPr>
        <w:t xml:space="preserve"> | rel. Dias Toffoli</w:t>
      </w:r>
      <w:r>
        <w:rPr>
          <w:color w:val="0050A0"/>
          <w:sz w:val="14"/>
        </w:rPr>
        <w:t xml:space="preserve"> | 2024</w:t>
      </w:r>
    </w:p>
    <w:p>
      <w:pPr>
        <w:ind w:left="216"/>
      </w:pPr>
      <w:r>
        <w:rPr>
          <w:sz w:val="18"/>
        </w:rPr>
        <w:t>“É constitucional a incidência de PIS e COFINS em relação a rendimentos auferidos em aplicações financeiras das entidades fechadas de previdência complementar (EFPC) “</w:t>
      </w:r>
    </w:p>
    <w:p>
      <w:pPr>
        <w:ind w:left="216"/>
      </w:pPr>
      <w:r>
        <w:rPr>
          <w:b/>
          <w:color w:val="003C8C"/>
          <w:sz w:val="16"/>
        </w:rPr>
        <w:t>[RE 722.528, rel. min. Dias Toffoli, red. do ac. min. Gilmar Mendes, j. 16.12.2024, P, DJE de 24.03.2025, Tema 1.280, com mérito julgado.]</w:t>
      </w:r>
    </w:p>
    <w:p>
      <w:r>
        <w:rPr>
          <w:b/>
          <w:color w:val="B46400"/>
          <w:sz w:val="16"/>
        </w:rPr>
        <w:t>CONTROLE CONCENTRADO</w:t>
      </w:r>
    </w:p>
    <w:p>
      <w:r>
        <w:rPr>
          <w:color w:val="8C8C8C"/>
          <w:sz w:val="14"/>
        </w:rPr>
        <w:t>cf-art-202</w:t>
      </w:r>
      <w:r>
        <w:rPr>
          <w:color w:val="0050A0"/>
          <w:sz w:val="14"/>
        </w:rPr>
        <w:t xml:space="preserve"> | ARE 1481694</w:t>
      </w:r>
      <w:r>
        <w:rPr>
          <w:color w:val="0050A0"/>
          <w:sz w:val="14"/>
        </w:rPr>
        <w:t xml:space="preserve"> | rel. Luís Roberto Barroso</w:t>
      </w:r>
      <w:r>
        <w:rPr>
          <w:color w:val="0050A0"/>
          <w:sz w:val="14"/>
        </w:rPr>
        <w:t xml:space="preserve"> | 2024</w:t>
      </w:r>
    </w:p>
    <w:p>
      <w:pPr>
        <w:ind w:left="216"/>
      </w:pPr>
      <w:r>
        <w:rPr>
          <w:sz w:val="18"/>
        </w:rPr>
        <w:t>“É infraconstitucional e pressupõe o exame de matéria fático-probatória a controvérsia sobre a responsabilidade de entidade gestora de fundo de previdência complementar pelo pagamento de benefício nos casos de falência da entidade patrocinadora ou de exaurimento da reserva pré-constituída”.</w:t>
      </w:r>
    </w:p>
    <w:p>
      <w:pPr>
        <w:ind w:left="216"/>
      </w:pPr>
      <w:r>
        <w:rPr>
          <w:b/>
          <w:color w:val="003C8C"/>
          <w:sz w:val="16"/>
        </w:rPr>
        <w:t>[ARE 1.481.694 RG, rel. min. Luís Roberto Barroso, j. 03.04.2024, P, DJE de 10.04.2024, Tema 1.296, com repercussão geral negada.]</w:t>
      </w:r>
    </w:p>
    <w:p>
      <w:r>
        <w:rPr>
          <w:b/>
          <w:color w:val="B46400"/>
          <w:sz w:val="16"/>
        </w:rPr>
        <w:t>REPERCUSSAO GERAL</w:t>
      </w:r>
    </w:p>
    <w:p>
      <w:r>
        <w:rPr>
          <w:color w:val="8C8C8C"/>
          <w:sz w:val="14"/>
        </w:rPr>
        <w:t>cf-art-202</w:t>
      </w:r>
      <w:r>
        <w:rPr>
          <w:color w:val="0050A0"/>
          <w:sz w:val="14"/>
        </w:rPr>
        <w:t xml:space="preserve"> | RE 639138</w:t>
      </w:r>
      <w:r>
        <w:rPr>
          <w:color w:val="0050A0"/>
          <w:sz w:val="14"/>
        </w:rPr>
        <w:t xml:space="preserve"> | rel. Edson Fachin</w:t>
      </w:r>
      <w:r>
        <w:rPr>
          <w:color w:val="0050A0"/>
          <w:sz w:val="14"/>
        </w:rPr>
        <w:t xml:space="preserve"> | 2020</w:t>
      </w:r>
    </w:p>
    <w:p>
      <w:pPr>
        <w:ind w:left="216"/>
      </w:pPr>
      <w:r>
        <w:rPr>
          <w:sz w:val="18"/>
        </w:rPr>
        <w:t>Revela-se inconstitucional, por violação ao princípio da isonomia (art. 5º, I, da Constituição da República), cláusula de contrato de previdência complementar que, ao prever regras distintas entre homens e mulheres para cálculo e concessão de complementação de aposentadoria, estabelece valor inferior do benefício para as mulheres, tendo em conta o seu menor tempo de contribuição.</w:t>
      </w:r>
    </w:p>
    <w:p>
      <w:pPr>
        <w:ind w:left="216"/>
      </w:pPr>
      <w:r>
        <w:rPr>
          <w:b/>
          <w:color w:val="003C8C"/>
          <w:sz w:val="16"/>
        </w:rPr>
        <w:t>[RE 639.138, red. do ac. min. Edson Fachin, j. 18-8-2020, P, DJE de 16-10-2020, Tema 452, com mérito julgado.]</w:t>
      </w:r>
    </w:p>
    <w:p>
      <w:r>
        <w:rPr>
          <w:b/>
          <w:color w:val="B46400"/>
          <w:sz w:val="16"/>
        </w:rPr>
        <w:t>REPERCUSSAO GERAL</w:t>
      </w:r>
    </w:p>
    <w:p>
      <w:r>
        <w:rPr>
          <w:color w:val="8C8C8C"/>
          <w:sz w:val="14"/>
        </w:rPr>
        <w:t>cf-art-202</w:t>
      </w:r>
      <w:r>
        <w:rPr>
          <w:color w:val="0050A0"/>
          <w:sz w:val="14"/>
        </w:rPr>
        <w:t xml:space="preserve"> | RE 1488511</w:t>
      </w:r>
      <w:r>
        <w:rPr>
          <w:color w:val="0050A0"/>
          <w:sz w:val="14"/>
        </w:rPr>
        <w:t xml:space="preserve"> | rel. Flávio Dino</w:t>
      </w:r>
      <w:r>
        <w:rPr>
          <w:color w:val="0050A0"/>
          <w:sz w:val="14"/>
        </w:rPr>
        <w:t xml:space="preserve"> | 2025</w:t>
      </w:r>
    </w:p>
    <w:p>
      <w:pPr>
        <w:ind w:left="216"/>
      </w:pPr>
      <w:r>
        <w:rPr>
          <w:sz w:val="18"/>
        </w:rP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w:t>
      </w:r>
    </w:p>
    <w:p>
      <w:pPr>
        <w:ind w:left="216"/>
      </w:pPr>
      <w:r>
        <w:rPr>
          <w:b/>
          <w:color w:val="003C8C"/>
          <w:sz w:val="16"/>
        </w:rPr>
        <w:t>[RE 1.488.511 AgR, rel. min. Flávio Dino, j. 01.09.2025, 1ª T, DJE de 07.10.2025.]</w:t>
      </w:r>
    </w:p>
    <w:p>
      <w:r>
        <w:rPr>
          <w:b/>
          <w:color w:val="B46400"/>
          <w:sz w:val="16"/>
        </w:rPr>
        <w:t>JULGADOS CORRELATOS</w:t>
      </w:r>
    </w:p>
    <w:p>
      <w:r>
        <w:rPr>
          <w:color w:val="8C8C8C"/>
          <w:sz w:val="14"/>
        </w:rPr>
        <w:t>cf-art-202</w:t>
      </w:r>
      <w:r>
        <w:rPr>
          <w:color w:val="0050A0"/>
          <w:sz w:val="14"/>
        </w:rPr>
        <w:t xml:space="preserve"> | RE 482207</w:t>
      </w:r>
      <w:r>
        <w:rPr>
          <w:color w:val="0050A0"/>
          <w:sz w:val="14"/>
        </w:rPr>
        <w:t xml:space="preserve"> | rel. Eros Grau</w:t>
      </w:r>
      <w:r>
        <w:rPr>
          <w:color w:val="0050A0"/>
          <w:sz w:val="14"/>
        </w:rPr>
        <w:t xml:space="preserve"> | 2009</w:t>
      </w:r>
    </w:p>
    <w:p>
      <w:pPr>
        <w:ind w:left="216"/>
      </w:pPr>
      <w:r>
        <w:rPr>
          <w:sz w:val="18"/>
        </w:rPr>
        <w:t>A faculdade que tem os interessados de aderirem a plano de previdência privada decorre de norma inserida no próprio Texto Constitucional (art. 202 da Constituição do Brasil/1988). Da não obrigatoriedade de adesão ao sistema de previdência privada decorre a possibilidade de os filiados desvincularem-se dos regimes de previdência complementar a que aderirem, especialmente porque a liberdade de associação comporta, em sua dimensão negativa, o direito de desfiliação, conforme já reconhecido pelo Sup</w:t>
      </w:r>
    </w:p>
    <w:p>
      <w:pPr>
        <w:ind w:left="216"/>
      </w:pPr>
      <w:r>
        <w:rPr>
          <w:b/>
          <w:color w:val="003C8C"/>
          <w:sz w:val="16"/>
        </w:rPr>
        <w:t>[RE 482.207 AgR, rel. min. Eros Grau, j. 12-5-2009, 2ª T, DJE de 29-5-2009.]</w:t>
      </w:r>
    </w:p>
    <w:p>
      <w:r>
        <w:rPr>
          <w:b/>
          <w:color w:val="B46400"/>
          <w:sz w:val="16"/>
        </w:rPr>
        <w:t>JULGADOS CORRELATOS</w:t>
      </w:r>
    </w:p>
    <w:p>
      <w:r>
        <w:rPr>
          <w:color w:val="8C8C8C"/>
          <w:sz w:val="14"/>
        </w:rPr>
        <w:t>cf-art-202</w:t>
      </w:r>
      <w:r>
        <w:rPr>
          <w:color w:val="0050A0"/>
          <w:sz w:val="14"/>
        </w:rPr>
        <w:t xml:space="preserve"> | RE 772.765</w:t>
      </w:r>
      <w:r>
        <w:rPr>
          <w:color w:val="0050A0"/>
          <w:sz w:val="14"/>
        </w:rPr>
        <w:t xml:space="preserve"> | rel. Rosa Weber</w:t>
      </w:r>
    </w:p>
    <w:p>
      <w:pPr>
        <w:ind w:left="216"/>
      </w:pPr>
      <w:r>
        <w:rPr>
          <w:sz w:val="18"/>
        </w:rPr>
        <w:t>= RE 772.765 AgR, rel. min. Rosa Weber, j. 24-1-2013, 1ª T, DJE de 5-9-2014 = RE 539.074 AgR, rel. min. Teori Zavascki, j. 18-8-2016, 2ª T, DJE de 6-9-2016</w:t>
      </w:r>
    </w:p>
    <w:p>
      <w:r>
        <w:rPr>
          <w:b/>
          <w:color w:val="B46400"/>
          <w:sz w:val="16"/>
        </w:rPr>
        <w:t>JULGADOS CORRELATOS</w:t>
      </w:r>
    </w:p>
    <w:p>
      <w:r>
        <w:rPr>
          <w:color w:val="8C8C8C"/>
          <w:sz w:val="14"/>
        </w:rPr>
        <w:t>cf-art-202-par-1</w:t>
      </w:r>
    </w:p>
    <w:p>
      <w:pPr>
        <w:ind w:left="216"/>
      </w:pPr>
      <w:r>
        <w:rPr>
          <w:sz w:val="18"/>
        </w:rPr>
        <w:t>§ 2° As contribuições do empregador, os benefícios e as condições contratuais previstas nos estatutos, regulamentos e planos de benefícios das entidades de previdência privada não integram o contrato de trabalho dos participantes, assim como, à exceção dos benefícios concedidos, não integram a remuneração dos participantes, nos termos da lei. (Redação da EC 20/1998) § 3º É vedado o aporte de recursos a entidade de previdência privada pela União, Estados, Distrito Federal e Municípios, suas autar</w:t>
      </w:r>
    </w:p>
    <w:p>
      <w:r>
        <w:rPr>
          <w:b/>
          <w:color w:val="B46400"/>
          <w:sz w:val="16"/>
        </w:rPr>
        <w:t>JULGADOS CORRELATOS</w:t>
      </w:r>
    </w:p>
    <w:p>
      <w:r>
        <w:rPr>
          <w:color w:val="8C8C8C"/>
          <w:sz w:val="14"/>
        </w:rPr>
        <w:t>cf-art-202-par-1</w:t>
      </w:r>
      <w:r>
        <w:rPr>
          <w:color w:val="0050A0"/>
          <w:sz w:val="14"/>
        </w:rPr>
        <w:t xml:space="preserve"> | SL 164</w:t>
      </w:r>
      <w:r>
        <w:rPr>
          <w:color w:val="0050A0"/>
          <w:sz w:val="14"/>
        </w:rPr>
        <w:t xml:space="preserve"> | rel. Ellen Gracie</w:t>
      </w:r>
      <w:r>
        <w:rPr>
          <w:color w:val="0050A0"/>
          <w:sz w:val="14"/>
        </w:rPr>
        <w:t xml:space="preserve"> | 2008</w:t>
      </w:r>
    </w:p>
    <w:p>
      <w:pPr>
        <w:ind w:left="216"/>
      </w:pPr>
      <w:r>
        <w:rPr>
          <w:sz w:val="18"/>
        </w:rPr>
        <w:t>A imposição de imediato aporte de recursos a um sistema previdenciário fechado provoca lesão à ordem pública, considerada em termos de ordem econômica, por afronta ao disposto nos arts. 100 e 202, § 3º, da CF.</w:t>
      </w:r>
    </w:p>
    <w:p>
      <w:pPr>
        <w:ind w:left="216"/>
      </w:pPr>
      <w:r>
        <w:rPr>
          <w:b/>
          <w:color w:val="003C8C"/>
          <w:sz w:val="16"/>
        </w:rPr>
        <w:t>[SL 164 AgR, rel. min. Ellen Gracie, j. 16-4-2008, P, DJE de 13-6-2008.]</w:t>
      </w:r>
    </w:p>
    <w:p>
      <w:r>
        <w:rPr>
          <w:b/>
          <w:color w:val="B46400"/>
          <w:sz w:val="16"/>
        </w:rPr>
        <w:t>JULGADOS CORRELATOS</w:t>
      </w:r>
    </w:p>
    <w:p>
      <w:r>
        <w:rPr>
          <w:color w:val="8C8C8C"/>
          <w:sz w:val="14"/>
        </w:rPr>
        <w:t>cf-art-202-par-1</w:t>
      </w:r>
      <w:r>
        <w:rPr>
          <w:color w:val="0050A0"/>
          <w:sz w:val="14"/>
        </w:rPr>
        <w:t xml:space="preserve"> | SL 129</w:t>
      </w:r>
      <w:r>
        <w:rPr>
          <w:color w:val="0050A0"/>
          <w:sz w:val="14"/>
        </w:rPr>
        <w:t xml:space="preserve"> | rel. Ellen Gracie</w:t>
      </w:r>
      <w:r>
        <w:rPr>
          <w:color w:val="0050A0"/>
          <w:sz w:val="14"/>
        </w:rPr>
        <w:t xml:space="preserve"> | 2006</w:t>
      </w:r>
    </w:p>
    <w:p>
      <w:pPr>
        <w:ind w:left="216"/>
      </w:pPr>
      <w:r>
        <w:rPr>
          <w:sz w:val="18"/>
        </w:rPr>
        <w:t>A imposição da continuidade de um sistema previdenciário fechado já em regime de liquidação extrajudicial provoca lesão à ordem administrativa por trazer inúmeras dificuldades à condução e à execução, pelo poder público, do próprio processo de liquidação.</w:t>
      </w:r>
    </w:p>
    <w:p>
      <w:pPr>
        <w:ind w:left="216"/>
      </w:pPr>
      <w:r>
        <w:rPr>
          <w:b/>
          <w:color w:val="003C8C"/>
          <w:sz w:val="16"/>
        </w:rPr>
        <w:t>[SL 129 AgR, rel. min. Ellen Gracie, j. 15-12-2006, P, DJ de 4-5-2007.]</w:t>
      </w:r>
    </w:p>
    <w:p>
      <w:r>
        <w:rPr>
          <w:b/>
          <w:color w:val="B46400"/>
          <w:sz w:val="16"/>
        </w:rPr>
        <w:t>JULGADOS CORRELATOS</w:t>
      </w:r>
    </w:p>
    <w:p>
      <w:r>
        <w:rPr>
          <w:color w:val="8C8C8C"/>
          <w:sz w:val="14"/>
        </w:rPr>
        <w:t>cf-art-202-par-1</w:t>
      </w:r>
      <w:r>
        <w:rPr>
          <w:color w:val="0050A0"/>
          <w:sz w:val="14"/>
        </w:rPr>
        <w:t xml:space="preserve"> | SL 127</w:t>
      </w:r>
      <w:r>
        <w:rPr>
          <w:color w:val="0050A0"/>
          <w:sz w:val="14"/>
        </w:rPr>
        <w:t xml:space="preserve"> | rel. Gilmar Mendes</w:t>
      </w:r>
    </w:p>
    <w:p>
      <w:pPr>
        <w:ind w:left="216"/>
      </w:pPr>
      <w:r>
        <w:rPr>
          <w:sz w:val="18"/>
        </w:rPr>
        <w:t>= SL 127 AgR-segundo, rel. min. Gilmar Mendes, j. 17-3-2010, P, DJE de 21-5-2010 § 4º Lei complementar disciplinará a relação entre a União, Estados, Distrito Federal ou Municípios, inclusive suas autarquias, fundações, sociedades de economia mista e empresas controladas direta ou indiretamente, enquanto patrocinadores de planos de benefícios previdenciários, e as entidades de previdência complementar. (Redação da EC 103/2019)</w:t>
      </w:r>
    </w:p>
    <w:p>
      <w:r>
        <w:rPr>
          <w:b/>
          <w:color w:val="B46400"/>
          <w:sz w:val="16"/>
        </w:rPr>
        <w:t>CONTROLE CONCENTRADO</w:t>
      </w:r>
    </w:p>
    <w:p>
      <w:r>
        <w:rPr>
          <w:color w:val="8C8C8C"/>
          <w:sz w:val="14"/>
        </w:rPr>
        <w:t>cf-art-202-par-1</w:t>
      </w:r>
      <w:r>
        <w:rPr>
          <w:color w:val="0050A0"/>
          <w:sz w:val="14"/>
        </w:rPr>
        <w:t xml:space="preserve"> | ADI 3948</w:t>
      </w:r>
      <w:r>
        <w:rPr>
          <w:color w:val="0050A0"/>
          <w:sz w:val="14"/>
        </w:rPr>
        <w:t xml:space="preserve"> | rel. Roberto Barroso</w:t>
      </w:r>
      <w:r>
        <w:rPr>
          <w:color w:val="0050A0"/>
          <w:sz w:val="14"/>
        </w:rPr>
        <w:t xml:space="preserve"> | 2020</w:t>
      </w:r>
    </w:p>
    <w:p>
      <w:pPr>
        <w:ind w:left="216"/>
      </w:pPr>
      <w:r>
        <w:rPr>
          <w:sz w:val="18"/>
        </w:rPr>
        <w:t>A Constituição prevê a criação de regimes de previdência complementar tanto para os segurados do regime geral (art. 202, CF) quanto para os servidores titulares de cargo efetivo, vinculados aos regimes próprios (art. 40, §§ 14 a 16, CF). Como exercentes de mandatos eletivos, os parlamentares não se inserem no regime próprio, mas, sim, no regime geral e, por isso, se submetem ao disposto no art. 202 da Carta Federal. A lei complementar que regula o regime de previdência privada, a que se refere o</w:t>
      </w:r>
    </w:p>
    <w:p>
      <w:pPr>
        <w:ind w:left="216"/>
      </w:pPr>
      <w:r>
        <w:rPr>
          <w:b/>
          <w:color w:val="003C8C"/>
          <w:sz w:val="16"/>
        </w:rPr>
        <w:t>[ADI 3.948, rel. min. Roberto Barroso, j. 15-4-2020, P, DJE de 5-10-2020.]</w:t>
      </w:r>
    </w:p>
    <w:p>
      <w:r>
        <w:rPr>
          <w:b/>
          <w:color w:val="B46400"/>
          <w:sz w:val="16"/>
        </w:rPr>
        <w:t>CONTROLE CONCENTRADO</w:t>
      </w:r>
    </w:p>
    <w:p>
      <w:r>
        <w:rPr>
          <w:color w:val="8C8C8C"/>
          <w:sz w:val="14"/>
        </w:rPr>
        <w:t>cf-art-202-par-5</w:t>
      </w:r>
    </w:p>
    <w:p>
      <w:pPr>
        <w:ind w:left="216"/>
      </w:pPr>
      <w:r>
        <w:rPr>
          <w:sz w:val="18"/>
        </w:rPr>
        <w:t>§ 6º Lei complementar estabelecerá os requisitos para a designação dos membros das diretorias das entidades fechadas de previdência complementar instituídas pelos patrocinadores de que trata o § 4º e disciplinará a inserção dos participantes nos colegiados e instâncias de decisão em que seus interesses sejam objeto de discussão e deliberação. (Redação da EC 103/2019) Seção IV Da Assistência Social SUMÁRIO</w:t>
      </w:r>
    </w:p>
    <w:p>
      <w:pPr>
        <w:pStyle w:val="Heading1"/>
      </w:pPr>
      <w:r>
        <w:t>Art. 203</w:t>
      </w:r>
    </w:p>
    <w:p>
      <w:r>
        <w:rPr>
          <w:color w:val="8C8C8C"/>
          <w:sz w:val="14"/>
        </w:rPr>
        <w:t>cf-art-203</w:t>
      </w:r>
      <w:r>
        <w:rPr>
          <w:color w:val="0050A0"/>
          <w:sz w:val="14"/>
        </w:rPr>
        <w:t xml:space="preserve"> | RE 1520468</w:t>
      </w:r>
      <w:r>
        <w:rPr>
          <w:color w:val="0050A0"/>
          <w:sz w:val="14"/>
        </w:rPr>
        <w:t xml:space="preserve"> | rel. Flávio Dino</w:t>
      </w:r>
      <w:r>
        <w:rPr>
          <w:color w:val="0050A0"/>
          <w:sz w:val="14"/>
        </w:rPr>
        <w:t xml:space="preserve"> | 2025</w:t>
      </w:r>
    </w:p>
    <w:p>
      <w:pPr>
        <w:ind w:left="216"/>
      </w:pPr>
      <w:r>
        <w:rPr>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w:t>
      </w:r>
    </w:p>
    <w:p>
      <w:pPr>
        <w:ind w:left="216"/>
      </w:pPr>
      <w:r>
        <w:rPr>
          <w:b/>
          <w:color w:val="003C8C"/>
          <w:sz w:val="16"/>
        </w:rPr>
        <w:t>[RE 1.520.468, rel. min. Flávio Dino, j. 16-12-2025, P, DJE de 3-2-2026, Tema 1.370, com mérito julgado.]</w:t>
      </w:r>
    </w:p>
    <w:p>
      <w:r>
        <w:rPr>
          <w:color w:val="8C8C8C"/>
          <w:sz w:val="14"/>
        </w:rPr>
        <w:t>cf-art-203</w:t>
      </w:r>
      <w:r>
        <w:rPr>
          <w:color w:val="0050A0"/>
          <w:sz w:val="14"/>
        </w:rPr>
        <w:t xml:space="preserve"> | RE 1532265</w:t>
      </w:r>
      <w:r>
        <w:rPr>
          <w:color w:val="0050A0"/>
          <w:sz w:val="14"/>
        </w:rPr>
        <w:t xml:space="preserve"> | rel. Flávio Dino</w:t>
      </w:r>
      <w:r>
        <w:rPr>
          <w:color w:val="0050A0"/>
          <w:sz w:val="14"/>
        </w:rPr>
        <w:t xml:space="preserve"> | 2025</w:t>
      </w:r>
    </w:p>
    <w:p>
      <w:pPr>
        <w:ind w:left="216"/>
      </w:pPr>
      <w:r>
        <w:rPr>
          <w:sz w:val="18"/>
        </w:rPr>
        <w:t>O caso concreto revela situação excepcional de pessoa idosa com gravíssimas limitações de saúde, sem suporte familiar adequado e em lista de espera para acolhimento institucional desde 2022, o que impõe ao Poder Público o dever de assegurar o acolhimento em Instituição de Longa Permanência para Idosos (ILPI), de modo a dar concretude aos direitos fundamentais constantes dos artigos 203 e 230 da Constituição Federal. Não há afronta aos princípios da separação dos Poderes ou indevida interferência</w:t>
      </w:r>
    </w:p>
    <w:p>
      <w:pPr>
        <w:ind w:left="216"/>
      </w:pPr>
      <w:r>
        <w:rPr>
          <w:b/>
          <w:color w:val="003C8C"/>
          <w:sz w:val="16"/>
        </w:rPr>
        <w:t>[RE 1.532.265 AgR, rel. min. Flávio Dino, j. 13.10.2025, 1ª T, DJE de 21.10.2025.]</w:t>
      </w:r>
    </w:p>
    <w:p>
      <w:r>
        <w:rPr>
          <w:b/>
          <w:color w:val="B46400"/>
          <w:sz w:val="16"/>
        </w:rPr>
        <w:t>JULGADOS CORRELATOS</w:t>
      </w:r>
    </w:p>
    <w:p>
      <w:r>
        <w:rPr>
          <w:color w:val="8C8C8C"/>
          <w:sz w:val="14"/>
        </w:rPr>
        <w:t>cf-art-203-inc-III</w:t>
      </w:r>
      <w:r>
        <w:rPr>
          <w:color w:val="0050A0"/>
          <w:sz w:val="14"/>
        </w:rPr>
        <w:t xml:space="preserve"> | ARE 1369122</w:t>
      </w:r>
      <w:r>
        <w:rPr>
          <w:color w:val="0050A0"/>
          <w:sz w:val="14"/>
        </w:rPr>
        <w:t xml:space="preserve"> | rel. Roberto Barroso</w:t>
      </w:r>
      <w:r>
        <w:rPr>
          <w:color w:val="0050A0"/>
          <w:sz w:val="14"/>
        </w:rPr>
        <w:t xml:space="preserve"> | 2023</w:t>
      </w:r>
    </w:p>
    <w:p>
      <w:pPr>
        <w:ind w:left="216"/>
      </w:pPr>
      <w:r>
        <w:rPr>
          <w:sz w:val="18"/>
        </w:rPr>
        <w:t>A instituição da contribuição ao SENAR se destina ao custeio das suas atividades de “organizar, administrar e executar em todo o território nacional o ensino da formação profissional rural e a promoção social do trabalhador rural”. Dessa forma, a finalidade primordial da contribuição não consiste em proteger o interesse da categoria dos empregadores rurais, mas sim em conferir recursos especificamente para o ensino profissional e o serviço social direcionados aos trabalhadores rurais, com vistas</w:t>
      </w:r>
    </w:p>
    <w:p>
      <w:pPr>
        <w:ind w:left="216"/>
      </w:pPr>
      <w:r>
        <w:rPr>
          <w:b/>
          <w:color w:val="003C8C"/>
          <w:sz w:val="16"/>
        </w:rPr>
        <w:t>[ARE 1.369.122 AgR-segundo, rel. min. Roberto Barroso, j. 25-4-2023, 1ª T, DJE de 3-5-2023.]</w:t>
      </w:r>
    </w:p>
    <w:p>
      <w:r>
        <w:rPr>
          <w:b/>
          <w:color w:val="B46400"/>
          <w:sz w:val="16"/>
        </w:rPr>
        <w:t>JULGADOS CORRELATOS</w:t>
      </w:r>
    </w:p>
    <w:p>
      <w:r>
        <w:rPr>
          <w:color w:val="8C8C8C"/>
          <w:sz w:val="14"/>
        </w:rPr>
        <w:t>cf-art-203-inc-IV</w:t>
      </w:r>
    </w:p>
    <w:p>
      <w:pPr>
        <w:ind w:left="216"/>
      </w:pPr>
      <w:r>
        <w:rPr>
          <w:sz w:val="18"/>
        </w:rPr>
        <w:t>V - a garantia de um salário mínimo de benefício mensal à pessoa portadora de deficiência e ao idoso que comprovem não possuir meios de prover à própria manutenção ou de tê-la provida por sua família, conforme dispuser a lei.</w:t>
      </w:r>
    </w:p>
    <w:p>
      <w:r>
        <w:rPr>
          <w:b/>
          <w:color w:val="B46400"/>
          <w:sz w:val="16"/>
        </w:rPr>
        <w:t>REPERCUSSAO GERAL</w:t>
      </w:r>
    </w:p>
    <w:p>
      <w:r>
        <w:rPr>
          <w:color w:val="8C8C8C"/>
          <w:sz w:val="14"/>
        </w:rPr>
        <w:t>cf-art-203-inc-IV</w:t>
      </w:r>
      <w:r>
        <w:rPr>
          <w:color w:val="0050A0"/>
          <w:sz w:val="14"/>
        </w:rPr>
        <w:t xml:space="preserve"> | RE 580963</w:t>
      </w:r>
      <w:r>
        <w:rPr>
          <w:color w:val="0050A0"/>
          <w:sz w:val="14"/>
        </w:rPr>
        <w:t xml:space="preserve"> | rel. Gilmar Mendes</w:t>
      </w:r>
      <w:r>
        <w:rPr>
          <w:color w:val="0050A0"/>
          <w:sz w:val="14"/>
        </w:rPr>
        <w:t xml:space="preserve"> | 2013</w:t>
      </w:r>
    </w:p>
    <w:p>
      <w:pPr>
        <w:ind w:left="216"/>
      </w:pPr>
      <w:r>
        <w:rPr>
          <w:sz w:val="18"/>
        </w:rPr>
        <w:t>A assistência social prevista no art. 203, V, da CF beneficia brasileiros natos, naturalizados e estrangeiros residentes no País, atendidos os requisitos constitucionais e legais.</w:t>
        <w:br/>
        <w:t>[RE 587.970, rel. min. Marco Aurélio, j. 20-4-2017, P, DJE de 22-9-2017, Tema 173, com mérito julgado.] Estatuto do Idoso dispõe, no art. 34, parágrafo único, que o benefício assistencial já concedido a qualquer membro da família não será computado para fins do cálculo da renda familiar per capita a que se refere a LOA</w:t>
      </w:r>
    </w:p>
    <w:p>
      <w:pPr>
        <w:ind w:left="216"/>
      </w:pPr>
      <w:r>
        <w:rPr>
          <w:b/>
          <w:color w:val="003C8C"/>
          <w:sz w:val="16"/>
        </w:rPr>
        <w:t>[RE 580.963, rel. min. Gilmar Mendes, j. 18-4-2013, P, DJE de 14-11-2013, Tema 312, com mérito julgado.]</w:t>
      </w:r>
    </w:p>
    <w:p>
      <w:r>
        <w:rPr>
          <w:b/>
          <w:color w:val="B46400"/>
          <w:sz w:val="16"/>
        </w:rPr>
        <w:t>REPERCUSSAO GERAL</w:t>
      </w:r>
    </w:p>
    <w:p>
      <w:r>
        <w:rPr>
          <w:color w:val="8C8C8C"/>
          <w:sz w:val="14"/>
        </w:rPr>
        <w:t>cf-art-203-inc-IV</w:t>
      </w:r>
      <w:r>
        <w:rPr>
          <w:color w:val="0050A0"/>
          <w:sz w:val="14"/>
        </w:rPr>
        <w:t xml:space="preserve"> | RE 567.985</w:t>
      </w:r>
    </w:p>
    <w:p>
      <w:pPr>
        <w:ind w:left="216"/>
      </w:pPr>
      <w:r>
        <w:rPr>
          <w:sz w:val="18"/>
        </w:rPr>
        <w:t>A Lei de Organização da Assistência Social (LOAS), ao regulamentar o art. 203, V, da Constituição da República, estabeleceu os critérios para que o benefício mensal de um salário mínimo seja concedido aos portadores de deficiência e aos idosos que comprovem não possuir meios de prover a própria manutenção ou de tê-la provida por sua família. (...) Declaração de inconstitucionalidade parcial, sem pronúncia de nulidade, do art. 20, § 3º, da Lei 8.742/1993.</w:t>
        <w:br/>
        <w:t>[RE 567.985, red. do ac. min.. Gilmar Men</w:t>
      </w:r>
    </w:p>
    <w:p>
      <w:r>
        <w:rPr>
          <w:b/>
          <w:color w:val="B46400"/>
          <w:sz w:val="16"/>
        </w:rPr>
        <w:t>JULGADOS CORRELATOS</w:t>
      </w:r>
    </w:p>
    <w:p>
      <w:r>
        <w:rPr>
          <w:color w:val="8C8C8C"/>
          <w:sz w:val="14"/>
        </w:rPr>
        <w:t>cf-art-203-inc-IV</w:t>
      </w:r>
      <w:r>
        <w:rPr>
          <w:color w:val="0050A0"/>
          <w:sz w:val="14"/>
        </w:rPr>
        <w:t xml:space="preserve"> | RE 401127</w:t>
      </w:r>
      <w:r>
        <w:rPr>
          <w:color w:val="0050A0"/>
          <w:sz w:val="14"/>
        </w:rPr>
        <w:t xml:space="preserve"> | rel. Gilmar Mendes</w:t>
      </w:r>
      <w:r>
        <w:rPr>
          <w:color w:val="0050A0"/>
          <w:sz w:val="14"/>
        </w:rPr>
        <w:t xml:space="preserve"> | 2004</w:t>
      </w:r>
    </w:p>
    <w:p>
      <w:pPr>
        <w:ind w:left="216"/>
      </w:pPr>
      <w:r>
        <w:rPr>
          <w:sz w:val="18"/>
        </w:rPr>
        <w:t>Previdenciário. Renda mensal vitalícia. Art. 203, V, da CF. Dispositivo não autoaplicável, eficácia após edição da Lei 8.742, de 7-12-1993.</w:t>
      </w:r>
    </w:p>
    <w:p>
      <w:pPr>
        <w:ind w:left="216"/>
      </w:pPr>
      <w:r>
        <w:rPr>
          <w:b/>
          <w:color w:val="003C8C"/>
          <w:sz w:val="16"/>
        </w:rPr>
        <w:t>[RE 401.127 ED, rel. min. Gilmar Mendes, j. 30-11-2004, 2ª T, DJ de 17-12-2004.]</w:t>
      </w:r>
    </w:p>
    <w:p>
      <w:r>
        <w:rPr>
          <w:b/>
          <w:color w:val="B46400"/>
          <w:sz w:val="16"/>
        </w:rPr>
        <w:t>JULGADOS CORRELATOS</w:t>
      </w:r>
    </w:p>
    <w:p>
      <w:r>
        <w:rPr>
          <w:color w:val="8C8C8C"/>
          <w:sz w:val="14"/>
        </w:rPr>
        <w:t>cf-art-203-inc-IV</w:t>
      </w:r>
      <w:r>
        <w:rPr>
          <w:color w:val="0050A0"/>
          <w:sz w:val="14"/>
        </w:rPr>
        <w:t xml:space="preserve"> | RE 214427</w:t>
      </w:r>
      <w:r>
        <w:rPr>
          <w:color w:val="0050A0"/>
          <w:sz w:val="14"/>
        </w:rPr>
        <w:t xml:space="preserve"> | rel. Nelson Jobim</w:t>
      </w:r>
      <w:r>
        <w:rPr>
          <w:color w:val="0050A0"/>
          <w:sz w:val="14"/>
        </w:rPr>
        <w:t xml:space="preserve"> | 2001</w:t>
      </w:r>
    </w:p>
    <w:p>
      <w:pPr>
        <w:ind w:left="216"/>
      </w:pPr>
      <w:r>
        <w:rPr>
          <w:sz w:val="18"/>
        </w:rPr>
        <w:t>Embargos recebidos para explicitar que o inciso V do art. 203 da CF tornou-se de eficácia plena com o advento da Lei 8.742/1993.</w:t>
      </w:r>
    </w:p>
    <w:p>
      <w:pPr>
        <w:ind w:left="216"/>
      </w:pPr>
      <w:r>
        <w:rPr>
          <w:b/>
          <w:color w:val="003C8C"/>
          <w:sz w:val="16"/>
        </w:rPr>
        <w:t>[RE 214.427 AgR-ED-ED, rel. min. Nelson Jobim, j. 21-8-2001, 2ª T, DJ de 5-10-2001.]</w:t>
      </w:r>
    </w:p>
    <w:p>
      <w:r>
        <w:rPr>
          <w:b/>
          <w:color w:val="B46400"/>
          <w:sz w:val="16"/>
        </w:rPr>
        <w:t>JULGADOS CORRELATOS</w:t>
      </w:r>
    </w:p>
    <w:p>
      <w:r>
        <w:rPr>
          <w:color w:val="8C8C8C"/>
          <w:sz w:val="14"/>
        </w:rPr>
        <w:t>cf-art-203-inc-IV</w:t>
      </w:r>
      <w:r>
        <w:rPr>
          <w:color w:val="0050A0"/>
          <w:sz w:val="14"/>
        </w:rPr>
        <w:t xml:space="preserve"> | RE 192765</w:t>
      </w:r>
      <w:r>
        <w:rPr>
          <w:color w:val="0050A0"/>
          <w:sz w:val="14"/>
        </w:rPr>
        <w:t xml:space="preserve"> | rel. Ilmar Galvão</w:t>
      </w:r>
      <w:r>
        <w:rPr>
          <w:color w:val="0050A0"/>
          <w:sz w:val="14"/>
        </w:rPr>
        <w:t xml:space="preserve"> | 1999</w:t>
      </w:r>
    </w:p>
    <w:p>
      <w:pPr>
        <w:ind w:left="216"/>
      </w:pPr>
      <w:r>
        <w:rPr>
          <w:sz w:val="18"/>
        </w:rPr>
        <w:t>Procedência da alegação do Estado do Paraná de afronta ao art. 203, V, da CF, já que compete à União e não ao Estado a manutenção de benefício de prestação continuada à pessoa portadora de deficiência física.</w:t>
      </w:r>
    </w:p>
    <w:p>
      <w:pPr>
        <w:ind w:left="216"/>
      </w:pPr>
      <w:r>
        <w:rPr>
          <w:b/>
          <w:color w:val="003C8C"/>
          <w:sz w:val="16"/>
        </w:rPr>
        <w:t>[RE 192.765, rel. min. Ilmar Galvão, j. 20-4-1999, 1ª T, DJ de 13-8-1999.]</w:t>
      </w:r>
    </w:p>
    <w:p>
      <w:pPr>
        <w:pStyle w:val="Heading1"/>
      </w:pPr>
      <w:r>
        <w:t>Art. 204</w:t>
      </w:r>
    </w:p>
    <w:p>
      <w:r>
        <w:rPr>
          <w:color w:val="8C8C8C"/>
          <w:sz w:val="14"/>
        </w:rPr>
        <w:t>cf-art-204</w:t>
      </w:r>
    </w:p>
    <w:p>
      <w:pPr>
        <w:ind w:left="216"/>
      </w:pPr>
      <w:r>
        <w:rPr>
          <w:sz w:val="18"/>
        </w:rPr>
        <w:t>I - descentralização político-administrativa, cabendo a coordenação e as normas gerais à esfera federal e a coordenação e a execução dos respectivos programas às esferas estadual e municipal, bem como a entidades beneficentes e de assistência social;</w:t>
      </w:r>
    </w:p>
    <w:p>
      <w:r>
        <w:rPr>
          <w:b/>
          <w:color w:val="B46400"/>
          <w:sz w:val="16"/>
        </w:rPr>
        <w:t>CONTROLE CONCENTRADO</w:t>
      </w:r>
    </w:p>
    <w:p>
      <w:r>
        <w:rPr>
          <w:color w:val="8C8C8C"/>
          <w:sz w:val="14"/>
        </w:rPr>
        <w:t>cf-art-204-inc-II</w:t>
      </w:r>
      <w:r>
        <w:rPr>
          <w:color w:val="0050A0"/>
          <w:sz w:val="14"/>
        </w:rPr>
        <w:t xml:space="preserve"> | ADPF 622</w:t>
      </w:r>
      <w:r>
        <w:rPr>
          <w:color w:val="0050A0"/>
          <w:sz w:val="14"/>
        </w:rPr>
        <w:t xml:space="preserve"> | rel. Roberto Barroso</w:t>
      </w:r>
    </w:p>
    <w:p>
      <w:pPr>
        <w:ind w:left="216"/>
      </w:pPr>
      <w:r>
        <w:rPr>
          <w:sz w:val="18"/>
        </w:rPr>
        <w:t>As novas regras que disciplinam o funcionamento do Conselho Nacional da Criança e do Adolescente - Conanda, a pretexto de regular, frustram a participação das entidades da sociedade civil na formulação de políticas públicas em favor de crianças e adolescentes e no controle da sua execução, como exigido pela Constituição. Tais regras contrariam norma constitucional expressa, que exige tal participação, e colocam em risco a proteção integral e prioritária da infância e da juventude (art. 227, capu</w:t>
      </w:r>
    </w:p>
    <w:p>
      <w:pPr>
        <w:ind w:left="216"/>
      </w:pPr>
      <w:r>
        <w:rPr>
          <w:b/>
          <w:color w:val="003C8C"/>
          <w:sz w:val="16"/>
        </w:rPr>
        <w:t>[ADPF 622, rel. min. Roberto Barroso, j. 1º-3-2021, P, DJE de 21-5-2021.]</w:t>
      </w:r>
    </w:p>
    <w:p>
      <w:r>
        <w:rPr>
          <w:b/>
          <w:color w:val="B46400"/>
          <w:sz w:val="16"/>
        </w:rPr>
        <w:t>CONTROLE CONCENTRADO</w:t>
      </w:r>
    </w:p>
    <w:p>
      <w:r>
        <w:rPr>
          <w:color w:val="8C8C8C"/>
          <w:sz w:val="14"/>
        </w:rPr>
        <w:t>cf-art-204-inc-II</w:t>
      </w:r>
      <w:r>
        <w:rPr>
          <w:color w:val="0050A0"/>
          <w:sz w:val="14"/>
        </w:rPr>
        <w:t xml:space="preserve"> | ADI 244</w:t>
      </w:r>
      <w:r>
        <w:rPr>
          <w:color w:val="0050A0"/>
          <w:sz w:val="14"/>
        </w:rPr>
        <w:t xml:space="preserve"> | rel. Sepúlveda Pertence</w:t>
      </w:r>
      <w:r>
        <w:rPr>
          <w:color w:val="0050A0"/>
          <w:sz w:val="14"/>
        </w:rPr>
        <w:t xml:space="preserve"> | 2002</w:t>
      </w:r>
    </w:p>
    <w:p>
      <w:pPr>
        <w:ind w:left="216"/>
      </w:pPr>
      <w:r>
        <w:rPr>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16"/>
      </w:pPr>
      <w:r>
        <w:rPr>
          <w:b/>
          <w:color w:val="003C8C"/>
          <w:sz w:val="16"/>
        </w:rPr>
        <w:t>[ADI 244, rel. min. Sepúlveda Pertence, j. 11-9-2002, P, DJ de 31-10-2002.]</w:t>
      </w:r>
    </w:p>
    <w:p>
      <w:r>
        <w:rPr>
          <w:b/>
          <w:color w:val="B46400"/>
          <w:sz w:val="16"/>
        </w:rPr>
        <w:t>CONTROLE CONCENTRADO</w:t>
      </w:r>
    </w:p>
    <w:p>
      <w:r>
        <w:rPr>
          <w:color w:val="8C8C8C"/>
          <w:sz w:val="14"/>
        </w:rPr>
        <w:t>cf-art-204-par-unico-inc-III</w:t>
      </w:r>
    </w:p>
    <w:p>
      <w:pPr>
        <w:ind w:left="216"/>
      </w:pPr>
      <w:r>
        <w:rPr>
          <w:sz w:val="18"/>
        </w:rPr>
        <w:t>CAPÍTULO III Da Educação, da Cultura e do Desporto SUMÁRIO Seção I Da Educação SUMÁRIO</w:t>
      </w:r>
    </w:p>
    <w:p>
      <w:pPr>
        <w:pStyle w:val="Heading1"/>
      </w:pPr>
      <w:r>
        <w:t>Art. 205</w:t>
      </w:r>
    </w:p>
    <w:p>
      <w:r>
        <w:rPr>
          <w:color w:val="8C8C8C"/>
          <w:sz w:val="14"/>
        </w:rPr>
        <w:t>cf-art-205</w:t>
      </w:r>
      <w:r>
        <w:rPr>
          <w:color w:val="0050A0"/>
          <w:sz w:val="14"/>
        </w:rPr>
        <w:t xml:space="preserve"> | ADI 4927</w:t>
      </w:r>
      <w:r>
        <w:rPr>
          <w:color w:val="0050A0"/>
          <w:sz w:val="14"/>
        </w:rPr>
        <w:t xml:space="preserve"> | rel. Luiz Fux</w:t>
      </w:r>
      <w:r>
        <w:rPr>
          <w:color w:val="0050A0"/>
          <w:sz w:val="14"/>
        </w:rPr>
        <w:t xml:space="preserve"> | 2025</w:t>
      </w:r>
    </w:p>
    <w:p>
      <w:pPr>
        <w:ind w:left="216"/>
      </w:pPr>
      <w:r>
        <w:rPr>
          <w:sz w:val="18"/>
        </w:rPr>
        <w:t>É obra do legislador infraconstitucional, que criou esse instrumento de incentivo à educação, garantindo o efetivo acesso ao ensino, a inclusão das despesas de educação entre as parcelas dedutíveis da base de cálculo do imposto sobre a renda. A redução da carga tributária erige-se num estímulo para os indivíduos investirem na educação própria e de seus dependentes, efetivando-se o acesso ao direito garantido na Constituição. O direito à educação não implica um patamar específico de teto para ded</w:t>
      </w:r>
    </w:p>
    <w:p>
      <w:pPr>
        <w:ind w:left="216"/>
      </w:pPr>
      <w:r>
        <w:rPr>
          <w:b/>
          <w:color w:val="003C8C"/>
          <w:sz w:val="16"/>
        </w:rPr>
        <w:t>[ADI 4.927, rel. min. Luiz Fux, j. 24.03.2025, P, DJE de 14.05.2025.]</w:t>
      </w:r>
    </w:p>
    <w:p>
      <w:r>
        <w:rPr>
          <w:b/>
          <w:color w:val="B46400"/>
          <w:sz w:val="16"/>
        </w:rPr>
        <w:t>CONTROLE CONCENTRADO</w:t>
      </w:r>
    </w:p>
    <w:p>
      <w:r>
        <w:rPr>
          <w:color w:val="8C8C8C"/>
          <w:sz w:val="14"/>
        </w:rPr>
        <w:t>cf-art-205</w:t>
      </w:r>
      <w:r>
        <w:rPr>
          <w:color w:val="0050A0"/>
          <w:sz w:val="14"/>
        </w:rPr>
        <w:t xml:space="preserve"> | ADPF 484</w:t>
      </w:r>
      <w:r>
        <w:rPr>
          <w:color w:val="0050A0"/>
          <w:sz w:val="14"/>
        </w:rPr>
        <w:t xml:space="preserve"> | rel. Luiz Fux</w:t>
      </w:r>
      <w:r>
        <w:rPr>
          <w:color w:val="0050A0"/>
          <w:sz w:val="14"/>
        </w:rPr>
        <w:t xml:space="preserve"> | 2020</w:t>
      </w:r>
    </w:p>
    <w:p>
      <w:pPr>
        <w:ind w:left="216"/>
      </w:pPr>
      <w:r>
        <w:rPr>
          <w:sz w:val="18"/>
        </w:rPr>
        <w:t>O Estado Democrático de Direito é definido por um sentido expandido de igualdade. Entre os objetivos da República Federativa do Brasil, inscritos no art. 3º da Constituição Federal, materializa-se também o combate às desigualdades baseadas na construção social do gênero. O direito à educação, incluído em seu bojo a instrução pública e a privada, orienta-se para a consecução dos objetivos republicanos de liberdade e igualdade. É dever constitucional do Estado agir positivamente para a concretizaç</w:t>
      </w:r>
    </w:p>
    <w:p>
      <w:pPr>
        <w:ind w:left="216"/>
      </w:pPr>
      <w:r>
        <w:rPr>
          <w:b/>
          <w:color w:val="003C8C"/>
          <w:sz w:val="16"/>
        </w:rPr>
        <w:t>[ADPF 484, rel. min. Luiz Fux, j. 4-6-2020, P, DJE de 10-11-2020.]</w:t>
      </w:r>
    </w:p>
    <w:p>
      <w:r>
        <w:rPr>
          <w:b/>
          <w:color w:val="B46400"/>
          <w:sz w:val="16"/>
        </w:rPr>
        <w:t>CONTROLE CONCENTRADO</w:t>
      </w:r>
    </w:p>
    <w:p>
      <w:r>
        <w:rPr>
          <w:color w:val="8C8C8C"/>
          <w:sz w:val="14"/>
        </w:rPr>
        <w:t>cf-art-205</w:t>
      </w:r>
      <w:r>
        <w:rPr>
          <w:color w:val="0050A0"/>
          <w:sz w:val="14"/>
        </w:rPr>
        <w:t xml:space="preserve"> | ADI 5752</w:t>
      </w:r>
      <w:r>
        <w:rPr>
          <w:color w:val="0050A0"/>
          <w:sz w:val="14"/>
        </w:rPr>
        <w:t xml:space="preserve"> | rel. Luiz Fux</w:t>
      </w:r>
      <w:r>
        <w:rPr>
          <w:color w:val="0050A0"/>
          <w:sz w:val="14"/>
        </w:rPr>
        <w:t xml:space="preserve"> | 2019</w:t>
      </w:r>
    </w:p>
    <w:p>
      <w:pPr>
        <w:ind w:left="216"/>
      </w:pPr>
      <w:r>
        <w:rPr>
          <w:sz w:val="18"/>
        </w:rPr>
        <w:t>O estagiário, diferentemente do empregado, tem como objetivo fundamental da sua jornada – seja perante entidade privada, seja em meio ao serviço público – agregar conhecimentos e desenvolver capacidades essenciais à sua inserção e progresso no mercado de trabalho e não contribuir, primordialmente, para o incremento de lucratividade/eficiência da instituição em que estagia. A Lei federal 11.788/2008 determina que o estágio não cria vínculo empregatício de qualquer natureza, observados os seguinte</w:t>
      </w:r>
    </w:p>
    <w:p>
      <w:pPr>
        <w:ind w:left="216"/>
      </w:pPr>
      <w:r>
        <w:rPr>
          <w:b/>
          <w:color w:val="003C8C"/>
          <w:sz w:val="16"/>
        </w:rPr>
        <w:t>[ADI 5.752, rel. min. Luiz Fux, j. 18-10-2019, P, DJE de 4-11-2019.]</w:t>
      </w:r>
    </w:p>
    <w:p>
      <w:r>
        <w:rPr>
          <w:b/>
          <w:color w:val="B46400"/>
          <w:sz w:val="16"/>
        </w:rPr>
        <w:t>CONTROLE CONCENTRADO</w:t>
      </w:r>
    </w:p>
    <w:p>
      <w:r>
        <w:rPr>
          <w:color w:val="8C8C8C"/>
          <w:sz w:val="14"/>
        </w:rPr>
        <w:t>cf-art-205</w:t>
      </w:r>
      <w:r>
        <w:rPr>
          <w:color w:val="0050A0"/>
          <w:sz w:val="14"/>
        </w:rPr>
        <w:t xml:space="preserve"> | ADI 3757</w:t>
      </w:r>
      <w:r>
        <w:rPr>
          <w:color w:val="0050A0"/>
          <w:sz w:val="14"/>
        </w:rPr>
        <w:t xml:space="preserve"> | rel. Dias Toffoli</w:t>
      </w:r>
      <w:r>
        <w:rPr>
          <w:color w:val="0050A0"/>
          <w:sz w:val="14"/>
        </w:rPr>
        <w:t xml:space="preserve"> | 2018</w:t>
      </w:r>
    </w:p>
    <w:p>
      <w:pPr>
        <w:ind w:left="216"/>
      </w:pPr>
      <w:r>
        <w:rPr>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w:t>
      </w:r>
    </w:p>
    <w:p>
      <w:pPr>
        <w:ind w:left="216"/>
      </w:pPr>
      <w:r>
        <w:rPr>
          <w:b/>
          <w:color w:val="003C8C"/>
          <w:sz w:val="16"/>
        </w:rPr>
        <w:t>[ADI 3.757, rel. min. Dias Toffoli, j. 17-10-2018, P, DJE de 27-4-2020.]</w:t>
      </w:r>
    </w:p>
    <w:p>
      <w:r>
        <w:rPr>
          <w:b/>
          <w:color w:val="B46400"/>
          <w:sz w:val="16"/>
        </w:rPr>
        <w:t>CONTROLE CONCENTRADO</w:t>
      </w:r>
    </w:p>
    <w:p>
      <w:r>
        <w:rPr>
          <w:color w:val="8C8C8C"/>
          <w:sz w:val="14"/>
        </w:rPr>
        <w:t>cf-art-205</w:t>
      </w:r>
      <w:r>
        <w:rPr>
          <w:color w:val="0050A0"/>
          <w:sz w:val="14"/>
        </w:rPr>
        <w:t xml:space="preserve"> | ADI 2163</w:t>
      </w:r>
      <w:r>
        <w:rPr>
          <w:color w:val="0050A0"/>
          <w:sz w:val="14"/>
        </w:rPr>
        <w:t xml:space="preserve"> | rel. Ricardo Lewandowski</w:t>
      </w:r>
      <w:r>
        <w:rPr>
          <w:color w:val="0050A0"/>
          <w:sz w:val="14"/>
        </w:rPr>
        <w:t xml:space="preserve"> | 2018</w:t>
      </w:r>
    </w:p>
    <w:p>
      <w:pPr>
        <w:ind w:left="216"/>
      </w:pPr>
      <w:r>
        <w:rPr>
          <w:sz w:val="18"/>
        </w:rPr>
        <w:t>Art. 1° da Lei 3.364/2000, do Estado do Rio de Janeiro. Meia-entrada. Concessão de desconto de 50% sobre o preço de ingressos para casas de diversões, praças disportivas e similares aos jovens de até 21 anos. (...) É legítima e adequada a atuação do Estado sobre o domínio econômico que visa garantir o efetivo exercício do direito à educação, à cultura e ao desporto, nos termos da Constituição Federal.</w:t>
      </w:r>
    </w:p>
    <w:p>
      <w:pPr>
        <w:ind w:left="216"/>
      </w:pPr>
      <w:r>
        <w:rPr>
          <w:b/>
          <w:color w:val="003C8C"/>
          <w:sz w:val="16"/>
        </w:rPr>
        <w:t>[ADI 2.163, red. do ac. min. Ricardo Lewandowski, j. 12-4-2018, P, DJE de 1º-8-2019.]</w:t>
      </w:r>
    </w:p>
    <w:p>
      <w:r>
        <w:rPr>
          <w:b/>
          <w:color w:val="B46400"/>
          <w:sz w:val="16"/>
        </w:rPr>
        <w:t>CONTROLE CONCENTRADO</w:t>
      </w:r>
    </w:p>
    <w:p>
      <w:r>
        <w:rPr>
          <w:color w:val="8C8C8C"/>
          <w:sz w:val="14"/>
        </w:rPr>
        <w:t>cf-art-205</w:t>
      </w:r>
      <w:r>
        <w:rPr>
          <w:color w:val="0050A0"/>
          <w:sz w:val="14"/>
        </w:rPr>
        <w:t xml:space="preserve"> | ADI 3330</w:t>
      </w:r>
      <w:r>
        <w:rPr>
          <w:color w:val="0050A0"/>
          <w:sz w:val="14"/>
        </w:rPr>
        <w:t xml:space="preserve"> | rel. Ayres Britto</w:t>
      </w:r>
      <w:r>
        <w:rPr>
          <w:color w:val="0050A0"/>
          <w:sz w:val="14"/>
        </w:rPr>
        <w:t xml:space="preserve"> | 2012</w:t>
      </w:r>
    </w:p>
    <w:p>
      <w:pPr>
        <w:ind w:left="216"/>
      </w:pPr>
      <w:r>
        <w:rPr>
          <w:sz w:val="18"/>
        </w:rPr>
        <w:t>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w:t>
      </w:r>
    </w:p>
    <w:p>
      <w:pPr>
        <w:ind w:left="216"/>
      </w:pPr>
      <w:r>
        <w:rPr>
          <w:b/>
          <w:color w:val="003C8C"/>
          <w:sz w:val="16"/>
        </w:rPr>
        <w:t>[ADI 3.330, rel. min. Ayres Britto, j. 3-5-2012, P, DJE de 22-3-2013.]</w:t>
      </w:r>
    </w:p>
    <w:p>
      <w:r>
        <w:rPr>
          <w:b/>
          <w:color w:val="B46400"/>
          <w:sz w:val="16"/>
        </w:rPr>
        <w:t>CONTROLE CONCENTRADO</w:t>
      </w:r>
    </w:p>
    <w:p>
      <w:r>
        <w:rPr>
          <w:color w:val="8C8C8C"/>
          <w:sz w:val="14"/>
        </w:rPr>
        <w:t>cf-art-205</w:t>
      </w:r>
      <w:r>
        <w:rPr>
          <w:color w:val="0050A0"/>
          <w:sz w:val="14"/>
        </w:rPr>
        <w:t xml:space="preserve"> | ADI 1864</w:t>
      </w:r>
      <w:r>
        <w:rPr>
          <w:color w:val="0050A0"/>
          <w:sz w:val="14"/>
        </w:rPr>
        <w:t xml:space="preserve"> | rel. Joaquim Barbosa</w:t>
      </w:r>
      <w:r>
        <w:rPr>
          <w:color w:val="0050A0"/>
          <w:sz w:val="14"/>
        </w:rPr>
        <w:t xml:space="preserve"> | 2007</w:t>
      </w:r>
    </w:p>
    <w:p>
      <w:pPr>
        <w:ind w:left="216"/>
      </w:pPr>
      <w:r>
        <w:rPr>
          <w:sz w:val="18"/>
        </w:rPr>
        <w:t>O Paranaeducação é entidade instituída com o fim de auxiliar na gestão do Sistema Estadual de Educação, tendo como finalidades a prestação de apoio técnico, administrativo, financeiro e pedagógico, bem como o suprimento e aperfeiçoamento dos recursos humanos, administrativos e financeiros da Secretaria Estadual de Educação. Como se vê, o Paranaeducação tem atuação paralela à da Secretaria de Educação e com esta coopera, sendo mero auxiliar na execução da função pública – Educação. (...) Por fim,</w:t>
      </w:r>
    </w:p>
    <w:p>
      <w:pPr>
        <w:ind w:left="216"/>
      </w:pPr>
      <w:r>
        <w:rPr>
          <w:b/>
          <w:color w:val="003C8C"/>
          <w:sz w:val="16"/>
        </w:rPr>
        <w:t>[ADI 1.864, red. do ac. min. Joaquim Barbosa, j. 8-8-2007, P, DJE de 2-5-2008.]</w:t>
      </w:r>
    </w:p>
    <w:p>
      <w:r>
        <w:rPr>
          <w:b/>
          <w:color w:val="B46400"/>
          <w:sz w:val="16"/>
        </w:rPr>
        <w:t>CONTROLE CONCENTRADO</w:t>
      </w:r>
    </w:p>
    <w:p>
      <w:r>
        <w:rPr>
          <w:color w:val="8C8C8C"/>
          <w:sz w:val="14"/>
        </w:rPr>
        <w:t>cf-art-205</w:t>
      </w:r>
      <w:r>
        <w:rPr>
          <w:color w:val="0050A0"/>
          <w:sz w:val="14"/>
        </w:rPr>
        <w:t xml:space="preserve"> | RE 1543686</w:t>
      </w:r>
      <w:r>
        <w:rPr>
          <w:color w:val="0050A0"/>
          <w:sz w:val="14"/>
        </w:rPr>
        <w:t xml:space="preserve"> | rel. Luís Roberto Barroso</w:t>
      </w:r>
      <w:r>
        <w:rPr>
          <w:color w:val="0050A0"/>
          <w:sz w:val="14"/>
        </w:rPr>
        <w:t xml:space="preserve"> | 2025</w:t>
      </w:r>
    </w:p>
    <w:p>
      <w:pPr>
        <w:ind w:left="216"/>
      </w:pPr>
      <w:r>
        <w:rPr>
          <w:sz w:val="18"/>
        </w:rPr>
        <w:t>“É infraconstitucional a controvérsia sobre a juridicidade dos atos do Ministério da Educação sobre os requisitos e a oferta de financiamento estudantil pelo FIES”.</w:t>
      </w:r>
    </w:p>
    <w:p>
      <w:pPr>
        <w:ind w:left="216"/>
      </w:pPr>
      <w:r>
        <w:rPr>
          <w:b/>
          <w:color w:val="003C8C"/>
          <w:sz w:val="16"/>
        </w:rPr>
        <w:t>[RE 1.543.686 RG, rel. min. Luís Roberto Barroso, j. 24.06.2025, P, DJE de 02.07.2025, Tema 1.409, com repercussão geral negada.]</w:t>
      </w:r>
    </w:p>
    <w:p>
      <w:r>
        <w:rPr>
          <w:b/>
          <w:color w:val="B46400"/>
          <w:sz w:val="16"/>
        </w:rPr>
        <w:t>REPERCUSSAO GERAL</w:t>
      </w:r>
    </w:p>
    <w:p>
      <w:r>
        <w:rPr>
          <w:color w:val="8C8C8C"/>
          <w:sz w:val="14"/>
        </w:rPr>
        <w:t>cf-art-205</w:t>
      </w:r>
      <w:r>
        <w:rPr>
          <w:color w:val="0050A0"/>
          <w:sz w:val="14"/>
        </w:rPr>
        <w:t xml:space="preserve"> | RE 888815</w:t>
      </w:r>
      <w:r>
        <w:rPr>
          <w:color w:val="0050A0"/>
          <w:sz w:val="14"/>
        </w:rPr>
        <w:t xml:space="preserve"> | rel. Alexandre de Moraes</w:t>
      </w:r>
      <w:r>
        <w:rPr>
          <w:color w:val="0050A0"/>
          <w:sz w:val="14"/>
        </w:rPr>
        <w:t xml:space="preserve"> | 2018</w:t>
      </w:r>
    </w:p>
    <w:p>
      <w:pPr>
        <w:ind w:left="216"/>
      </w:pPr>
      <w:r>
        <w:rPr>
          <w:sz w:val="18"/>
        </w:rPr>
        <w:t>A educação básica em todas as suas fases – educação infantil, ensino fundamental e ensino médio – constitui direito fundamental de todas as crianças e jovens, assegurado por normas constitucionais de eficácia plena e aplicabilidade direta e imediata. A educação infantil compreende creche (de zero a 3 anos) e a pré-escola (de 4 a 5 anos). Sua oferta pelo Poder Público pode ser exigida individualmente, como no caso examinado neste processo. O Poder Público tem o dever jurídico de dar efetividade i</w:t>
      </w:r>
    </w:p>
    <w:p>
      <w:pPr>
        <w:ind w:left="216"/>
      </w:pPr>
      <w:r>
        <w:rPr>
          <w:b/>
          <w:color w:val="003C8C"/>
          <w:sz w:val="16"/>
        </w:rPr>
        <w:t>[RE 888.815, red. do ac. min. Alexandre de Moraes, j. 12-9-2018, P, DJE de 21-3-2019, Tema 822, com mérito julgado.]</w:t>
      </w:r>
    </w:p>
    <w:p>
      <w:r>
        <w:rPr>
          <w:b/>
          <w:color w:val="B46400"/>
          <w:sz w:val="16"/>
        </w:rPr>
        <w:t>REPERCUSSAO GERAL</w:t>
      </w:r>
    </w:p>
    <w:p>
      <w:r>
        <w:rPr>
          <w:color w:val="8C8C8C"/>
          <w:sz w:val="14"/>
        </w:rPr>
        <w:t>cf-art-205</w:t>
      </w:r>
      <w:r>
        <w:rPr>
          <w:color w:val="0050A0"/>
          <w:sz w:val="14"/>
        </w:rPr>
        <w:t xml:space="preserve"> | ARE 1554743</w:t>
      </w:r>
      <w:r>
        <w:rPr>
          <w:color w:val="0050A0"/>
          <w:sz w:val="14"/>
        </w:rPr>
        <w:t xml:space="preserve"> | rel. Dias Toffoli</w:t>
      </w:r>
      <w:r>
        <w:rPr>
          <w:color w:val="0050A0"/>
          <w:sz w:val="14"/>
        </w:rPr>
        <w:t xml:space="preserve"> | 2025</w:t>
      </w:r>
    </w:p>
    <w:p>
      <w:pPr>
        <w:ind w:left="216"/>
      </w:pPr>
      <w:r>
        <w:rPr>
          <w:sz w:val="18"/>
        </w:rP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w:t>
      </w:r>
    </w:p>
    <w:p>
      <w:pPr>
        <w:ind w:left="216"/>
      </w:pPr>
      <w:r>
        <w:rPr>
          <w:b/>
          <w:color w:val="003C8C"/>
          <w:sz w:val="16"/>
        </w:rPr>
        <w:t>[ARE 1.554.743 AgR, rel. min. Dias Toffoli, j. 15.09.2025, P, DJE de 08.10.2025.]</w:t>
      </w:r>
    </w:p>
    <w:p>
      <w:r>
        <w:rPr>
          <w:b/>
          <w:color w:val="B46400"/>
          <w:sz w:val="16"/>
        </w:rPr>
        <w:t>JULGADOS CORRELATOS</w:t>
      </w:r>
    </w:p>
    <w:p>
      <w:r>
        <w:rPr>
          <w:color w:val="8C8C8C"/>
          <w:sz w:val="14"/>
        </w:rPr>
        <w:t>cf-art-205</w:t>
      </w:r>
      <w:r>
        <w:rPr>
          <w:color w:val="0050A0"/>
          <w:sz w:val="14"/>
        </w:rPr>
        <w:t xml:space="preserve"> | ARE 860979</w:t>
      </w:r>
      <w:r>
        <w:rPr>
          <w:color w:val="0050A0"/>
          <w:sz w:val="14"/>
        </w:rPr>
        <w:t xml:space="preserve"> | rel. Gilmar Mendes</w:t>
      </w:r>
      <w:r>
        <w:rPr>
          <w:color w:val="0050A0"/>
          <w:sz w:val="14"/>
        </w:rPr>
        <w:t xml:space="preserve"> | 2015</w:t>
      </w:r>
    </w:p>
    <w:p>
      <w:pPr>
        <w:ind w:left="216"/>
      </w:pPr>
      <w:r>
        <w:rPr>
          <w:sz w:val="18"/>
        </w:rPr>
        <w:t>Educação de deficientes auditivos. Professores especializados em libras. Inadimplemento estatal de políticas públicas com previsão constitucional. Intervenção excepcional do Judiciário. (...) Cláusula da reserva do possível. Inoponibilidade. Núcleo de intangibilidade dos direitos fundamentais. Constitucionalidade e convencionalidade das políticas públicas de inserção dos portadores de necessidades especiais na sociedade.</w:t>
      </w:r>
    </w:p>
    <w:p>
      <w:pPr>
        <w:ind w:left="216"/>
      </w:pPr>
      <w:r>
        <w:rPr>
          <w:b/>
          <w:color w:val="003C8C"/>
          <w:sz w:val="16"/>
        </w:rPr>
        <w:t>[ARE 860.979 AgR, rel. min. Gilmar Mendes, j. 14-4-2015, 2ª T, DJE de 6-5-2015.]</w:t>
      </w:r>
    </w:p>
    <w:p>
      <w:r>
        <w:rPr>
          <w:b/>
          <w:color w:val="B46400"/>
          <w:sz w:val="16"/>
        </w:rPr>
        <w:t>JULGADOS CORRELATOS</w:t>
      </w:r>
    </w:p>
    <w:p>
      <w:r>
        <w:rPr>
          <w:color w:val="8C8C8C"/>
          <w:sz w:val="14"/>
        </w:rPr>
        <w:t>cf-art-205</w:t>
      </w:r>
      <w:r>
        <w:rPr>
          <w:color w:val="0050A0"/>
          <w:sz w:val="14"/>
        </w:rPr>
        <w:t xml:space="preserve"> | RE 850215</w:t>
      </w:r>
      <w:r>
        <w:rPr>
          <w:color w:val="0050A0"/>
          <w:sz w:val="14"/>
        </w:rPr>
        <w:t xml:space="preserve"> | rel. Cármen Lúcia</w:t>
      </w:r>
      <w:r>
        <w:rPr>
          <w:color w:val="0050A0"/>
          <w:sz w:val="14"/>
        </w:rPr>
        <w:t xml:space="preserve"> | 2015</w:t>
      </w:r>
    </w:p>
    <w:p>
      <w:pPr>
        <w:ind w:left="216"/>
      </w:pPr>
      <w:r>
        <w:rPr>
          <w:sz w:val="18"/>
        </w:rPr>
        <w:t>Ação civil pública. Implementação de políticas públicas. Obrigação de fazer: reforma de escola em situação precária. Possibilidade.</w:t>
      </w:r>
    </w:p>
    <w:p>
      <w:pPr>
        <w:ind w:left="216"/>
      </w:pPr>
      <w:r>
        <w:rPr>
          <w:b/>
          <w:color w:val="003C8C"/>
          <w:sz w:val="16"/>
        </w:rPr>
        <w:t>[RE 850.215 AgR, rel. min. Cármen Lúcia, j. 7-4-2015, 2ª T, DJE de 29-4-2015.]</w:t>
      </w:r>
    </w:p>
    <w:p>
      <w:r>
        <w:rPr>
          <w:b/>
          <w:color w:val="B46400"/>
          <w:sz w:val="16"/>
        </w:rPr>
        <w:t>JULGADOS CORRELATOS</w:t>
      </w:r>
    </w:p>
    <w:p>
      <w:r>
        <w:rPr>
          <w:color w:val="8C8C8C"/>
          <w:sz w:val="14"/>
        </w:rPr>
        <w:t>cf-art-205</w:t>
      </w:r>
      <w:r>
        <w:rPr>
          <w:color w:val="0050A0"/>
          <w:sz w:val="14"/>
        </w:rPr>
        <w:t xml:space="preserve"> | ARE 661288</w:t>
      </w:r>
      <w:r>
        <w:rPr>
          <w:color w:val="0050A0"/>
          <w:sz w:val="14"/>
        </w:rPr>
        <w:t xml:space="preserve"> | rel. Dias Toffoli</w:t>
      </w:r>
      <w:r>
        <w:rPr>
          <w:color w:val="0050A0"/>
          <w:sz w:val="14"/>
        </w:rPr>
        <w:t xml:space="preserve"> | 2014</w:t>
      </w:r>
    </w:p>
    <w:p>
      <w:pPr>
        <w:ind w:left="216"/>
      </w:pPr>
      <w:r>
        <w:rPr>
          <w:sz w:val="18"/>
        </w:rPr>
        <w:t xml:space="preserve">A Lei 2.600, de 8-7-2009, e o Decreto 2.716, de 28-12-2009, ambos do Município de Guararema, instituíram e regulamentaram o "cartão cidadão" como documento hábil e de porte obrigatório para acesso aos serviços públicos municipais de educação, saúde, esporte, lazer e assistência social. O programa foi instituído com intuito excludente e discriminatório, visando somente aos habitantes do Município, impondo, ainda, obstáculos aos próprios munícipes, caso não obtivessem o cartão ou não o detivessem </w:t>
      </w:r>
    </w:p>
    <w:p>
      <w:pPr>
        <w:ind w:left="216"/>
      </w:pPr>
      <w:r>
        <w:rPr>
          <w:b/>
          <w:color w:val="003C8C"/>
          <w:sz w:val="16"/>
        </w:rPr>
        <w:t>[ARE 661.288, rel. min. Dias Toffoli, j. 6-5-2014, 1ª T, DJE de 24-9-2014.]</w:t>
      </w:r>
    </w:p>
    <w:p>
      <w:r>
        <w:rPr>
          <w:b/>
          <w:color w:val="B46400"/>
          <w:sz w:val="16"/>
        </w:rPr>
        <w:t>JULGADOS CORRELATOS</w:t>
      </w:r>
    </w:p>
    <w:p>
      <w:r>
        <w:rPr>
          <w:color w:val="8C8C8C"/>
          <w:sz w:val="14"/>
        </w:rPr>
        <w:t>cf-art-205</w:t>
      </w:r>
      <w:r>
        <w:rPr>
          <w:color w:val="0050A0"/>
          <w:sz w:val="14"/>
        </w:rPr>
        <w:t xml:space="preserve"> | STA 507</w:t>
      </w:r>
      <w:r>
        <w:rPr>
          <w:color w:val="0050A0"/>
          <w:sz w:val="14"/>
        </w:rPr>
        <w:t xml:space="preserve"> | rel. Cezar Peluso</w:t>
      </w:r>
      <w:r>
        <w:rPr>
          <w:color w:val="0050A0"/>
          <w:sz w:val="14"/>
        </w:rPr>
        <w:t xml:space="preserve"> | 2011</w:t>
      </w:r>
    </w:p>
    <w:p>
      <w:pPr>
        <w:ind w:left="216"/>
      </w:pPr>
      <w:r>
        <w:rPr>
          <w:sz w:val="18"/>
        </w:rPr>
        <w:t>Mudança de cidade durante o ano letivo pode implicar prejuízo a crianças em idade escolar, razão pela qual se posterga suspensão de decisão que determina lotação provisória, quando há outros servidores mais antigos com o mesmo interesse, para o fim das atividades escolares.</w:t>
      </w:r>
    </w:p>
    <w:p>
      <w:pPr>
        <w:ind w:left="216"/>
      </w:pPr>
      <w:r>
        <w:rPr>
          <w:b/>
          <w:color w:val="003C8C"/>
          <w:sz w:val="16"/>
        </w:rPr>
        <w:t>[STA 507 AgR, rel. min. Cezar Peluso, j. 19-5-2011, P, DJE de 6-6-2011.]</w:t>
      </w:r>
    </w:p>
    <w:p>
      <w:r>
        <w:rPr>
          <w:b/>
          <w:color w:val="B46400"/>
          <w:sz w:val="16"/>
        </w:rPr>
        <w:t>JULGADOS CORRELATOS</w:t>
      </w:r>
    </w:p>
    <w:p>
      <w:r>
        <w:rPr>
          <w:color w:val="8C8C8C"/>
          <w:sz w:val="14"/>
        </w:rPr>
        <w:t>cf-art-205</w:t>
      </w:r>
      <w:r>
        <w:rPr>
          <w:color w:val="0050A0"/>
          <w:sz w:val="14"/>
        </w:rPr>
        <w:t xml:space="preserve"> | RE 594018</w:t>
      </w:r>
      <w:r>
        <w:rPr>
          <w:color w:val="0050A0"/>
          <w:sz w:val="14"/>
        </w:rPr>
        <w:t xml:space="preserve"> | rel. Eros Grau</w:t>
      </w:r>
      <w:r>
        <w:rPr>
          <w:color w:val="0050A0"/>
          <w:sz w:val="14"/>
        </w:rPr>
        <w:t xml:space="preserve"> | 2009</w:t>
      </w:r>
    </w:p>
    <w:p>
      <w:pPr>
        <w:ind w:left="216"/>
      </w:pPr>
      <w:r>
        <w:rPr>
          <w:sz w:val="18"/>
        </w:rPr>
        <w:t>A educação é um direito fundamental e indisponível dos indivíduos. É dever do Estado propiciar meios que viabilizem o seu exercício. Dever a ele imposto pelo preceito veiculado pelo art. 205 da Constituição do Brasil. A omissão da administração importa afronta à Constituição.</w:t>
      </w:r>
    </w:p>
    <w:p>
      <w:pPr>
        <w:ind w:left="216"/>
      </w:pPr>
      <w:r>
        <w:rPr>
          <w:b/>
          <w:color w:val="003C8C"/>
          <w:sz w:val="16"/>
        </w:rPr>
        <w:t>[RE 594.018 AgR, rel. min. Eros Grau, j. 23-6-2009, 2ª T, DJE de 7-8-2009.]</w:t>
      </w:r>
    </w:p>
    <w:p>
      <w:r>
        <w:rPr>
          <w:b/>
          <w:color w:val="B46400"/>
          <w:sz w:val="16"/>
        </w:rPr>
        <w:t>JULGADOS CORRELATOS</w:t>
      </w:r>
    </w:p>
    <w:p>
      <w:r>
        <w:rPr>
          <w:color w:val="8C8C8C"/>
          <w:sz w:val="14"/>
        </w:rPr>
        <w:t>cf-art-205</w:t>
      </w:r>
      <w:r>
        <w:rPr>
          <w:color w:val="0050A0"/>
          <w:sz w:val="14"/>
        </w:rPr>
        <w:t xml:space="preserve"> | AI 658.491</w:t>
      </w:r>
      <w:r>
        <w:rPr>
          <w:color w:val="0050A0"/>
          <w:sz w:val="14"/>
        </w:rPr>
        <w:t xml:space="preserve"> | rel. Dias Toffoli</w:t>
      </w:r>
    </w:p>
    <w:p>
      <w:pPr>
        <w:ind w:left="216"/>
      </w:pPr>
      <w:r>
        <w:rPr>
          <w:sz w:val="18"/>
        </w:rPr>
        <w:t>= AI 658.491 AgR, rel. min. Dias Toffoli, j. 20-3-2012, 1ª T, DJE de 7-5-2012</w:t>
      </w:r>
    </w:p>
    <w:p>
      <w:pPr>
        <w:pStyle w:val="Heading1"/>
      </w:pPr>
      <w:r>
        <w:t>Art. 206</w:t>
      </w:r>
    </w:p>
    <w:p>
      <w:r>
        <w:rPr>
          <w:b/>
          <w:color w:val="B46400"/>
          <w:sz w:val="16"/>
        </w:rPr>
        <w:t>CONTROLE CONCENTRADO</w:t>
      </w:r>
    </w:p>
    <w:p>
      <w:r>
        <w:rPr>
          <w:color w:val="8C8C8C"/>
          <w:sz w:val="14"/>
        </w:rPr>
        <w:t>cf-art-206-inc-I</w:t>
      </w:r>
      <w:r>
        <w:rPr>
          <w:color w:val="0050A0"/>
          <w:sz w:val="14"/>
        </w:rPr>
        <w:t xml:space="preserve"> | ADI 3324</w:t>
      </w:r>
      <w:r>
        <w:rPr>
          <w:color w:val="0050A0"/>
          <w:sz w:val="14"/>
        </w:rPr>
        <w:t xml:space="preserve"> | rel. Marco Aurélio</w:t>
      </w:r>
      <w:r>
        <w:rPr>
          <w:color w:val="0050A0"/>
          <w:sz w:val="14"/>
        </w:rPr>
        <w:t xml:space="preserve"> | 2004</w:t>
      </w:r>
    </w:p>
    <w:p>
      <w:pPr>
        <w:ind w:left="216"/>
      </w:pPr>
      <w:r>
        <w:rPr>
          <w:sz w:val="18"/>
        </w:rPr>
        <w:t>Universidade. Transferência obrigatória de aluno. Lei 9.536/1997. A constitucionalidade do art. 1º da Lei 9.536/1997, viabilizador da transferência de alunos, pressupõe a observância da natureza jurídica do estabelecimento educacional de origem, a congeneridade das instituições envolvidas – de privada para privada, de pública para pública –, mostrando-se inconstitucional interpretação que resulte na mesclagem – de privada para pública.</w:t>
      </w:r>
    </w:p>
    <w:p>
      <w:pPr>
        <w:ind w:left="216"/>
      </w:pPr>
      <w:r>
        <w:rPr>
          <w:b/>
          <w:color w:val="003C8C"/>
          <w:sz w:val="16"/>
        </w:rPr>
        <w:t>[ADI 3.324, rel. min. Marco Aurélio, j. 16-12-2004, P, DJ de 5-8-2005.]</w:t>
      </w:r>
    </w:p>
    <w:p>
      <w:r>
        <w:rPr>
          <w:b/>
          <w:color w:val="B46400"/>
          <w:sz w:val="16"/>
        </w:rPr>
        <w:t>CONTROLE CONCENTRADO</w:t>
      </w:r>
    </w:p>
    <w:p>
      <w:r>
        <w:rPr>
          <w:color w:val="8C8C8C"/>
          <w:sz w:val="14"/>
        </w:rPr>
        <w:t>cf-art-206-inc-I</w:t>
      </w:r>
      <w:r>
        <w:rPr>
          <w:color w:val="0050A0"/>
          <w:sz w:val="14"/>
        </w:rPr>
        <w:t xml:space="preserve"> | AI 858.241</w:t>
      </w:r>
      <w:r>
        <w:rPr>
          <w:color w:val="0050A0"/>
          <w:sz w:val="14"/>
        </w:rPr>
        <w:t xml:space="preserve"> | rel. Ricardo Lewandowski</w:t>
      </w:r>
    </w:p>
    <w:p>
      <w:pPr>
        <w:ind w:left="216"/>
      </w:pPr>
      <w:r>
        <w:rPr>
          <w:sz w:val="18"/>
        </w:rPr>
        <w:t>= AI 858.241 AgR, rel. min. Ricardo Lewandowski, j. 10-12-2013, 2ª T, DJE de 3-2-2014 Vide RE 601.580, rel. min. Edson Fachin, j. 19-9-2018, P, DJE de 20-2-2020, Tema 57</w:t>
      </w:r>
    </w:p>
    <w:p>
      <w:r>
        <w:rPr>
          <w:b/>
          <w:color w:val="B46400"/>
          <w:sz w:val="16"/>
        </w:rPr>
        <w:t>JULGADOS CORRELATOS</w:t>
      </w:r>
    </w:p>
    <w:p>
      <w:r>
        <w:rPr>
          <w:color w:val="8C8C8C"/>
          <w:sz w:val="14"/>
        </w:rPr>
        <w:t>cf-art-206-inc-I</w:t>
      </w:r>
      <w:r>
        <w:rPr>
          <w:color w:val="0050A0"/>
          <w:sz w:val="14"/>
        </w:rPr>
        <w:t xml:space="preserve"> | RE 464217</w:t>
      </w:r>
      <w:r>
        <w:rPr>
          <w:color w:val="0050A0"/>
          <w:sz w:val="14"/>
        </w:rPr>
        <w:t xml:space="preserve"> | rel. Cezar Peluso</w:t>
      </w:r>
      <w:r>
        <w:rPr>
          <w:color w:val="0050A0"/>
          <w:sz w:val="14"/>
        </w:rPr>
        <w:t xml:space="preserve"> | 2012</w:t>
      </w:r>
    </w:p>
    <w:p>
      <w:pPr>
        <w:ind w:left="216"/>
      </w:pPr>
      <w:r>
        <w:rPr>
          <w:sz w:val="18"/>
        </w:rPr>
        <w:t>Policial militar. Remoção ex officio. Matrícula em instituição pública federal. Possibilidade. (...) O servidor público estadual, estudante de universidade pública do Estado, removido de ofício, pode ser matriculado em instituição congênere federal, caso não haja vaga na universidade de origem.</w:t>
      </w:r>
    </w:p>
    <w:p>
      <w:pPr>
        <w:ind w:left="216"/>
      </w:pPr>
      <w:r>
        <w:rPr>
          <w:b/>
          <w:color w:val="003C8C"/>
          <w:sz w:val="16"/>
        </w:rPr>
        <w:t>[RE 464.217 AgR, rel. min. Cezar Peluso, j. 7-8-2012, 2ª T, DJE de 20-8-2012.]</w:t>
      </w:r>
    </w:p>
    <w:p>
      <w:r>
        <w:rPr>
          <w:b/>
          <w:color w:val="B46400"/>
          <w:sz w:val="16"/>
        </w:rPr>
        <w:t>JULGADOS CORRELATOS</w:t>
      </w:r>
    </w:p>
    <w:p>
      <w:r>
        <w:rPr>
          <w:color w:val="8C8C8C"/>
          <w:sz w:val="14"/>
        </w:rPr>
        <w:t>cf-art-206-inc-I</w:t>
      </w:r>
      <w:r>
        <w:rPr>
          <w:color w:val="0050A0"/>
          <w:sz w:val="14"/>
        </w:rPr>
        <w:t xml:space="preserve"> | RE 429906</w:t>
      </w:r>
      <w:r>
        <w:rPr>
          <w:color w:val="0050A0"/>
          <w:sz w:val="14"/>
        </w:rPr>
        <w:t xml:space="preserve"> | rel. Eros Grau</w:t>
      </w:r>
      <w:r>
        <w:rPr>
          <w:color w:val="0050A0"/>
          <w:sz w:val="14"/>
        </w:rPr>
        <w:t xml:space="preserve"> | 2008</w:t>
      </w:r>
    </w:p>
    <w:p>
      <w:pPr>
        <w:ind w:left="216"/>
      </w:pPr>
      <w:r>
        <w:rPr>
          <w:sz w:val="18"/>
        </w:rPr>
        <w:t>O Supremo, ao analisar hipótese em que houvera conclusão de curso superior antes do trânsito em julgado da decisão em que se discutia a idoneidade do ato de matrícula do aluno, manifestou-se pela aplicação da teoria do fato consumado à espécie.</w:t>
      </w:r>
    </w:p>
    <w:p>
      <w:pPr>
        <w:ind w:left="216"/>
      </w:pPr>
      <w:r>
        <w:rPr>
          <w:b/>
          <w:color w:val="003C8C"/>
          <w:sz w:val="16"/>
        </w:rPr>
        <w:t>[RE 429.906 AgR, rel. min. Eros Grau, j. 19-8-2008, 2ª T, DJE de 12-9-2008.]</w:t>
      </w:r>
    </w:p>
    <w:p>
      <w:r>
        <w:rPr>
          <w:b/>
          <w:color w:val="B46400"/>
          <w:sz w:val="16"/>
        </w:rPr>
        <w:t>JULGADOS CORRELATOS</w:t>
      </w:r>
    </w:p>
    <w:p>
      <w:r>
        <w:rPr>
          <w:color w:val="8C8C8C"/>
          <w:sz w:val="14"/>
        </w:rPr>
        <w:t>cf-art-206-inc-II</w:t>
      </w:r>
      <w:r>
        <w:rPr>
          <w:color w:val="0050A0"/>
          <w:sz w:val="14"/>
        </w:rPr>
        <w:t xml:space="preserve"> | ADPF 522</w:t>
      </w:r>
      <w:r>
        <w:rPr>
          <w:color w:val="0050A0"/>
          <w:sz w:val="14"/>
        </w:rPr>
        <w:t xml:space="preserve"> | rel. Marco Aurélio</w:t>
      </w:r>
      <w:r>
        <w:rPr>
          <w:color w:val="0050A0"/>
          <w:sz w:val="14"/>
        </w:rPr>
        <w:t xml:space="preserve"> | 2025</w:t>
      </w:r>
    </w:p>
    <w:p>
      <w:pPr>
        <w:ind w:left="216"/>
      </w:pPr>
      <w:r>
        <w:rPr>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w:t>
      </w:r>
    </w:p>
    <w:p>
      <w:pPr>
        <w:ind w:left="216"/>
      </w:pPr>
      <w:r>
        <w:rPr>
          <w:b/>
          <w:color w:val="003C8C"/>
          <w:sz w:val="16"/>
        </w:rPr>
        <w:t>[ADPF 522, rel. min. Marco Aurélio, red. do ac. min. Cristiano Zanin, j. 15-10-2025, P, DJE de 23-2-2026.]</w:t>
      </w:r>
    </w:p>
    <w:p>
      <w:r>
        <w:rPr>
          <w:b/>
          <w:color w:val="B46400"/>
          <w:sz w:val="16"/>
        </w:rPr>
        <w:t>JULGADOS CORRELATOS</w:t>
      </w:r>
    </w:p>
    <w:p>
      <w:r>
        <w:rPr>
          <w:color w:val="8C8C8C"/>
          <w:sz w:val="14"/>
        </w:rPr>
        <w:t>cf-art-206-inc-II</w:t>
      </w:r>
      <w:r>
        <w:rPr>
          <w:color w:val="0050A0"/>
          <w:sz w:val="14"/>
        </w:rPr>
        <w:t xml:space="preserve"> | ADPF 1151</w:t>
      </w:r>
      <w:r>
        <w:rPr>
          <w:color w:val="0050A0"/>
          <w:sz w:val="14"/>
        </w:rPr>
        <w:t xml:space="preserve"> | rel. Dias Toffoli</w:t>
      </w:r>
      <w:r>
        <w:rPr>
          <w:color w:val="0050A0"/>
          <w:sz w:val="14"/>
        </w:rPr>
        <w:t xml:space="preserve"> | 2024</w:t>
      </w:r>
    </w:p>
    <w:p>
      <w:pPr>
        <w:ind w:left="216"/>
      </w:pPr>
      <w:r>
        <w:rPr>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w:t>
      </w:r>
    </w:p>
    <w:p>
      <w:pPr>
        <w:ind w:left="216"/>
      </w:pPr>
      <w:r>
        <w:rPr>
          <w:b/>
          <w:color w:val="003C8C"/>
          <w:sz w:val="16"/>
        </w:rPr>
        <w:t>[ADPF 1.151, rel. min. Dias Toffoli, j. 09.12.2024, P, DJE de 13.12.2024.]</w:t>
      </w:r>
    </w:p>
    <w:p>
      <w:r>
        <w:rPr>
          <w:b/>
          <w:color w:val="B46400"/>
          <w:sz w:val="16"/>
        </w:rPr>
        <w:t>CONTROLE CONCENTRADO</w:t>
      </w:r>
    </w:p>
    <w:p>
      <w:r>
        <w:rPr>
          <w:color w:val="8C8C8C"/>
          <w:sz w:val="14"/>
        </w:rPr>
        <w:t>cf-art-206-inc-II</w:t>
      </w:r>
      <w:r>
        <w:rPr>
          <w:color w:val="0050A0"/>
          <w:sz w:val="14"/>
        </w:rPr>
        <w:t xml:space="preserve"> | ADI 5537</w:t>
      </w:r>
      <w:r>
        <w:rPr>
          <w:color w:val="0050A0"/>
          <w:sz w:val="14"/>
        </w:rPr>
        <w:t xml:space="preserve"> | rel. Roberto Barroso</w:t>
      </w:r>
      <w:r>
        <w:rPr>
          <w:color w:val="0050A0"/>
          <w:sz w:val="14"/>
        </w:rPr>
        <w:t xml:space="preserve"> | 2020</w:t>
      </w:r>
    </w:p>
    <w:p>
      <w:pPr>
        <w:ind w:left="216"/>
      </w:pPr>
      <w:r>
        <w:rPr>
          <w:sz w:val="18"/>
        </w:rPr>
        <w:t>Programa Escola Livre. Lei estadual. (...) Inconstitucionalidades materiais da Lei 7.800/2016 do Estado de Alagoas: Violação do direito à educação com o alcance pleno e emancipatório que lhe confere a Constituição. Supressão de domínios inteiros do saber do universo escolar. Incompatibilidade entre o suposto dever de neutralidade, previsto na lei, e os princípios constitucionais da liberdade de ensinar, de aprender e do pluralismo de ideias (...). Vedações genéricas de conduta que, a pretexto de</w:t>
      </w:r>
    </w:p>
    <w:p>
      <w:pPr>
        <w:ind w:left="216"/>
      </w:pPr>
      <w:r>
        <w:rPr>
          <w:b/>
          <w:color w:val="003C8C"/>
          <w:sz w:val="16"/>
        </w:rPr>
        <w:t>[ADI 5.537, rel. min. Roberto Barroso, j. 24-8-2020, P, DJE de 17-9-2020.]</w:t>
      </w:r>
    </w:p>
    <w:p>
      <w:r>
        <w:rPr>
          <w:b/>
          <w:color w:val="B46400"/>
          <w:sz w:val="16"/>
        </w:rPr>
        <w:t>CONTROLE CONCENTRADO</w:t>
      </w:r>
    </w:p>
    <w:p>
      <w:r>
        <w:rPr>
          <w:color w:val="8C8C8C"/>
          <w:sz w:val="14"/>
        </w:rPr>
        <w:t>cf-art-206-inc-II</w:t>
      </w:r>
      <w:r>
        <w:rPr>
          <w:color w:val="0050A0"/>
          <w:sz w:val="14"/>
        </w:rPr>
        <w:t xml:space="preserve"> | ADPF 460</w:t>
      </w:r>
      <w:r>
        <w:rPr>
          <w:color w:val="0050A0"/>
          <w:sz w:val="14"/>
        </w:rPr>
        <w:t xml:space="preserve"> | rel. Luiz Fux</w:t>
      </w:r>
      <w:r>
        <w:rPr>
          <w:color w:val="0050A0"/>
          <w:sz w:val="14"/>
        </w:rPr>
        <w:t xml:space="preserve"> | 2020</w:t>
      </w:r>
    </w:p>
    <w:p>
      <w:pPr>
        <w:ind w:left="216"/>
      </w:pPr>
      <w:r>
        <w:rPr>
          <w:sz w:val="18"/>
        </w:rPr>
        <w:t>A vedação da abordagem dos temas de ‘gênero’ e de ‘orientação sexual’ no âmbito escolar viola os princípios da liberdade, enquanto pressuposto para a cidadania; da liberdade de ensinar e aprender; da valorização dos profissionais da educação escolar; da gestão democrática do ensino; do padrão de qualidade social do ensino; da livre manifestação do pensamento; e da livre expressão da atividade intelectual, artística, científica e de comunicação, independentemente de censura ou licença (artigos 1º</w:t>
      </w:r>
    </w:p>
    <w:p>
      <w:pPr>
        <w:ind w:left="216"/>
      </w:pPr>
      <w:r>
        <w:rPr>
          <w:b/>
          <w:color w:val="003C8C"/>
          <w:sz w:val="16"/>
        </w:rPr>
        <w:t>[ADPF 460, rel. min. Luiz Fux, j. 29-6-2020, P, DJE de 13-8-2020.]</w:t>
      </w:r>
    </w:p>
    <w:p>
      <w:r>
        <w:rPr>
          <w:b/>
          <w:color w:val="B46400"/>
          <w:sz w:val="16"/>
        </w:rPr>
        <w:t>CONTROLE CONCENTRADO</w:t>
      </w:r>
    </w:p>
    <w:p>
      <w:r>
        <w:rPr>
          <w:color w:val="8C8C8C"/>
          <w:sz w:val="14"/>
        </w:rPr>
        <w:t>cf-art-206-inc-II</w:t>
      </w:r>
      <w:r>
        <w:rPr>
          <w:color w:val="0050A0"/>
          <w:sz w:val="14"/>
        </w:rPr>
        <w:t xml:space="preserve"> | ADPF 467</w:t>
      </w:r>
      <w:r>
        <w:rPr>
          <w:color w:val="0050A0"/>
          <w:sz w:val="14"/>
        </w:rPr>
        <w:t xml:space="preserve"> | rel. Gilmar Mendes</w:t>
      </w:r>
      <w:r>
        <w:rPr>
          <w:color w:val="0050A0"/>
          <w:sz w:val="14"/>
        </w:rPr>
        <w:t xml:space="preserve"> | 2020</w:t>
      </w:r>
    </w:p>
    <w:p>
      <w:pPr>
        <w:ind w:left="216"/>
      </w:pPr>
      <w:r>
        <w:rPr>
          <w:sz w:val="18"/>
        </w:rPr>
        <w:t>(...) artigos 2º, caput, e 3º, caput, da Lei 3.491, de 28 de agosto de 2015, do município de Ipatinga (MG), que excluem da política municipal de ensino qualquer referência à diversidade de gênero e orientação sexual. Legislação reproduzida por diversos outros municípios. (...) Direito à liberdade de ensino, ao pluralismo de ideais e concepções pedagógicas e ao fomento à liberdade e à tolerância. Diversidade de gênero e orientação sexual. Normas constitucionais e internacionais proibitivas da dis</w:t>
      </w:r>
    </w:p>
    <w:p>
      <w:pPr>
        <w:ind w:left="216"/>
      </w:pPr>
      <w:r>
        <w:rPr>
          <w:b/>
          <w:color w:val="003C8C"/>
          <w:sz w:val="16"/>
        </w:rPr>
        <w:t>[ADPF 467, rel. min. Gilmar Mendes, j. 29-5-2020, P, DJE de 7-7-2020.]</w:t>
      </w:r>
    </w:p>
    <w:p>
      <w:r>
        <w:rPr>
          <w:b/>
          <w:color w:val="B46400"/>
          <w:sz w:val="16"/>
        </w:rPr>
        <w:t>CONTROLE CONCENTRADO</w:t>
      </w:r>
    </w:p>
    <w:p>
      <w:r>
        <w:rPr>
          <w:color w:val="8C8C8C"/>
          <w:sz w:val="14"/>
        </w:rPr>
        <w:t>cf-art-206-inc-II</w:t>
      </w:r>
      <w:r>
        <w:rPr>
          <w:color w:val="0050A0"/>
          <w:sz w:val="14"/>
        </w:rPr>
        <w:t xml:space="preserve"> | ADPF 457</w:t>
      </w:r>
      <w:r>
        <w:rPr>
          <w:color w:val="0050A0"/>
          <w:sz w:val="14"/>
        </w:rPr>
        <w:t xml:space="preserve"> | rel. Alexandre de Moraes</w:t>
      </w:r>
      <w:r>
        <w:rPr>
          <w:color w:val="0050A0"/>
          <w:sz w:val="14"/>
        </w:rPr>
        <w:t xml:space="preserve"> | 2020</w:t>
      </w:r>
    </w:p>
    <w:p>
      <w:pPr>
        <w:ind w:left="216"/>
      </w:pPr>
      <w:r>
        <w:rPr>
          <w:sz w:val="18"/>
        </w:rPr>
        <w:t>O exercício da jurisdição constitucional baseia-se na necessidade de respeito absoluto à Constituição Federal, havendo, na evolução das Democracias modernas, a imprescindível necessidade de proteger a efetividade dos direitos e garantias fundamentais, em especial das minorias. Regentes da ministração do ensino no País, os princípios atinentes à liberdade de aprender, ensinar, pesquisar e divulgar o pensamento, a arte e o saber (art. 206, II, CF) e ao pluralismo de ideias e de concepções pedagógi</w:t>
      </w:r>
    </w:p>
    <w:p>
      <w:pPr>
        <w:ind w:left="216"/>
      </w:pPr>
      <w:r>
        <w:rPr>
          <w:b/>
          <w:color w:val="003C8C"/>
          <w:sz w:val="16"/>
        </w:rPr>
        <w:t>[ADPF 457, rel. min. Alexandre de Moraes, j. 27-4-2020, P, DJE de 3-6-2020.]</w:t>
      </w:r>
    </w:p>
    <w:p>
      <w:r>
        <w:rPr>
          <w:b/>
          <w:color w:val="B46400"/>
          <w:sz w:val="16"/>
        </w:rPr>
        <w:t>CONTROLE CONCENTRADO</w:t>
      </w:r>
    </w:p>
    <w:p>
      <w:r>
        <w:rPr>
          <w:color w:val="8C8C8C"/>
          <w:sz w:val="14"/>
        </w:rPr>
        <w:t>cf-art-206-inc-III</w:t>
      </w:r>
      <w:r>
        <w:rPr>
          <w:color w:val="0050A0"/>
          <w:sz w:val="14"/>
        </w:rPr>
        <w:t xml:space="preserve"> | ADPF 522</w:t>
      </w:r>
      <w:r>
        <w:rPr>
          <w:color w:val="0050A0"/>
          <w:sz w:val="14"/>
        </w:rPr>
        <w:t xml:space="preserve"> | rel. Marco Aurélio</w:t>
      </w:r>
      <w:r>
        <w:rPr>
          <w:color w:val="0050A0"/>
          <w:sz w:val="14"/>
        </w:rPr>
        <w:t xml:space="preserve"> | 2025</w:t>
      </w:r>
    </w:p>
    <w:p>
      <w:pPr>
        <w:ind w:left="216"/>
      </w:pPr>
      <w:r>
        <w:rPr>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w:t>
      </w:r>
    </w:p>
    <w:p>
      <w:pPr>
        <w:ind w:left="216"/>
      </w:pPr>
      <w:r>
        <w:rPr>
          <w:b/>
          <w:color w:val="003C8C"/>
          <w:sz w:val="16"/>
        </w:rPr>
        <w:t>[ADPF 522, rel. min. Marco Aurélio, red. do ac. min. Cristiano Zanin, j. 15-10-2025, P, DJE de 23-2-2026.]</w:t>
      </w:r>
    </w:p>
    <w:p>
      <w:r>
        <w:rPr>
          <w:b/>
          <w:color w:val="B46400"/>
          <w:sz w:val="16"/>
        </w:rPr>
        <w:t>CONTROLE CONCENTRADO</w:t>
      </w:r>
    </w:p>
    <w:p>
      <w:r>
        <w:rPr>
          <w:color w:val="8C8C8C"/>
          <w:sz w:val="14"/>
        </w:rPr>
        <w:t>cf-art-206-inc-III</w:t>
      </w:r>
      <w:r>
        <w:rPr>
          <w:color w:val="0050A0"/>
          <w:sz w:val="14"/>
        </w:rPr>
        <w:t xml:space="preserve"> | ADPF 1151</w:t>
      </w:r>
      <w:r>
        <w:rPr>
          <w:color w:val="0050A0"/>
          <w:sz w:val="14"/>
        </w:rPr>
        <w:t xml:space="preserve"> | rel. Dias Toffoli</w:t>
      </w:r>
      <w:r>
        <w:rPr>
          <w:color w:val="0050A0"/>
          <w:sz w:val="14"/>
        </w:rPr>
        <w:t xml:space="preserve"> | 2024</w:t>
      </w:r>
    </w:p>
    <w:p>
      <w:pPr>
        <w:ind w:left="216"/>
      </w:pPr>
      <w:r>
        <w:rPr>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w:t>
      </w:r>
    </w:p>
    <w:p>
      <w:pPr>
        <w:ind w:left="216"/>
      </w:pPr>
      <w:r>
        <w:rPr>
          <w:b/>
          <w:color w:val="003C8C"/>
          <w:sz w:val="16"/>
        </w:rPr>
        <w:t>[ADPF 1.151, rel. min. Dias Toffoli, j. 09.12.2024, P, DJE de 13.12.2024.]</w:t>
      </w:r>
    </w:p>
    <w:p>
      <w:r>
        <w:rPr>
          <w:b/>
          <w:color w:val="B46400"/>
          <w:sz w:val="16"/>
        </w:rPr>
        <w:t>CONTROLE CONCENTRADO</w:t>
      </w:r>
    </w:p>
    <w:p>
      <w:r>
        <w:rPr>
          <w:color w:val="8C8C8C"/>
          <w:sz w:val="14"/>
        </w:rPr>
        <w:t>cf-art-206-inc-III</w:t>
      </w:r>
      <w:r>
        <w:rPr>
          <w:color w:val="0050A0"/>
          <w:sz w:val="14"/>
        </w:rPr>
        <w:t xml:space="preserve"> | ADI 5537</w:t>
      </w:r>
      <w:r>
        <w:rPr>
          <w:color w:val="0050A0"/>
          <w:sz w:val="14"/>
        </w:rPr>
        <w:t xml:space="preserve"> | rel. Roberto Barroso</w:t>
      </w:r>
      <w:r>
        <w:rPr>
          <w:color w:val="0050A0"/>
          <w:sz w:val="14"/>
        </w:rPr>
        <w:t xml:space="preserve"> | 2020</w:t>
      </w:r>
    </w:p>
    <w:p>
      <w:pPr>
        <w:ind w:left="216"/>
      </w:pPr>
      <w:r>
        <w:rPr>
          <w:sz w:val="18"/>
        </w:rPr>
        <w:t>Programa Escola Livre. Lei estadual. (...) Inconstitucionalidades materiais da Lei 7.800/2016 do Estado de Alagoas: Violação do direito à educação com o alcance pleno e emancipatório que lhe confere a Constituição. Supressão de domínios inteiros do saber do universo escolar. Incompatibilidade entre o suposto dever de neutralidade, previsto na lei, e os princípios constitucionais da liberdade de ensinar, de aprender e do pluralismo de ideias (...). Vedações genéricas de conduta que, a pretexto de</w:t>
      </w:r>
    </w:p>
    <w:p>
      <w:pPr>
        <w:ind w:left="216"/>
      </w:pPr>
      <w:r>
        <w:rPr>
          <w:b/>
          <w:color w:val="003C8C"/>
          <w:sz w:val="16"/>
        </w:rPr>
        <w:t>[ADI 5.537, rel. min. Roberto Barroso, j. 24-8-2020, P, DJE de 17-9-2020.]</w:t>
      </w:r>
    </w:p>
    <w:p>
      <w:r>
        <w:rPr>
          <w:b/>
          <w:color w:val="B46400"/>
          <w:sz w:val="16"/>
        </w:rPr>
        <w:t>CONTROLE CONCENTRADO</w:t>
      </w:r>
    </w:p>
    <w:p>
      <w:r>
        <w:rPr>
          <w:color w:val="8C8C8C"/>
          <w:sz w:val="14"/>
        </w:rPr>
        <w:t>cf-art-206-inc-III</w:t>
      </w:r>
      <w:r>
        <w:rPr>
          <w:color w:val="0050A0"/>
          <w:sz w:val="14"/>
        </w:rPr>
        <w:t xml:space="preserve"> | ADPF 467</w:t>
      </w:r>
      <w:r>
        <w:rPr>
          <w:color w:val="0050A0"/>
          <w:sz w:val="14"/>
        </w:rPr>
        <w:t xml:space="preserve"> | rel. Gilmar Mendes</w:t>
      </w:r>
      <w:r>
        <w:rPr>
          <w:color w:val="0050A0"/>
          <w:sz w:val="14"/>
        </w:rPr>
        <w:t xml:space="preserve"> | 2020</w:t>
      </w:r>
    </w:p>
    <w:p>
      <w:pPr>
        <w:ind w:left="216"/>
      </w:pPr>
      <w:r>
        <w:rPr>
          <w:sz w:val="18"/>
        </w:rPr>
        <w:t>(...) artigos 2º, caput, e 3º, caput, da Lei 3.491, de 28 de agosto de 2015, do município de Ipatinga (MG), que excluem da política municipal de ensino qualquer referência à diversidade de gênero e orientação sexual. Legislação reproduzida por diversos outros municípios. (...) Direito à liberdade de ensino, ao pluralismo de ideais e concepções pedagógicas e ao fomento à liberdade e à tolerância. Diversidade de gênero e orientação sexual. Normas constitucionais e internacionais proibitivas da dis</w:t>
      </w:r>
    </w:p>
    <w:p>
      <w:pPr>
        <w:ind w:left="216"/>
      </w:pPr>
      <w:r>
        <w:rPr>
          <w:b/>
          <w:color w:val="003C8C"/>
          <w:sz w:val="16"/>
        </w:rPr>
        <w:t>[ADPF 467, rel. min. Gilmar Mendes, j. 29-5-2020, P, DJE de 7-7-2020.]</w:t>
      </w:r>
    </w:p>
    <w:p>
      <w:r>
        <w:rPr>
          <w:b/>
          <w:color w:val="B46400"/>
          <w:sz w:val="16"/>
        </w:rPr>
        <w:t>CONTROLE CONCENTRADO</w:t>
      </w:r>
    </w:p>
    <w:p>
      <w:r>
        <w:rPr>
          <w:color w:val="8C8C8C"/>
          <w:sz w:val="14"/>
        </w:rPr>
        <w:t>cf-art-206-inc-III</w:t>
      </w:r>
      <w:r>
        <w:rPr>
          <w:color w:val="0050A0"/>
          <w:sz w:val="14"/>
        </w:rPr>
        <w:t xml:space="preserve"> | ADPF 457</w:t>
      </w:r>
      <w:r>
        <w:rPr>
          <w:color w:val="0050A0"/>
          <w:sz w:val="14"/>
        </w:rPr>
        <w:t xml:space="preserve"> | rel. Alexandre de Moraes</w:t>
      </w:r>
      <w:r>
        <w:rPr>
          <w:color w:val="0050A0"/>
          <w:sz w:val="14"/>
        </w:rPr>
        <w:t xml:space="preserve"> | 2020</w:t>
      </w:r>
    </w:p>
    <w:p>
      <w:pPr>
        <w:ind w:left="216"/>
      </w:pPr>
      <w:r>
        <w:rPr>
          <w:sz w:val="18"/>
        </w:rPr>
        <w:t>O exercício da jurisdição constitucional baseia-se na necessidade de respeito absoluto à Constituição Federal, havendo, na evolução das Democracias modernas, a imprescindível necessidade de proteger a efetividade dos direitos e garantias fundamentais, em especial das minorias. Regentes da ministração do ensino no País, os princípios atinentes à liberdade de aprender, ensinar, pesquisar e divulgar o pensamento, a arte e o saber (art. 206, II, CF) e ao pluralismo de ideias e de concepções pedagógi</w:t>
      </w:r>
    </w:p>
    <w:p>
      <w:pPr>
        <w:ind w:left="216"/>
      </w:pPr>
      <w:r>
        <w:rPr>
          <w:b/>
          <w:color w:val="003C8C"/>
          <w:sz w:val="16"/>
        </w:rPr>
        <w:t>[ADPF 457, rel. min. Alexandre de Moraes, j. 27-4-2020, P, DJE de 3-6-2020.]</w:t>
      </w:r>
    </w:p>
    <w:p>
      <w:r>
        <w:rPr>
          <w:b/>
          <w:color w:val="B46400"/>
          <w:sz w:val="16"/>
        </w:rPr>
        <w:t>SUMULA VINCULANTE</w:t>
      </w:r>
    </w:p>
    <w:p>
      <w:r>
        <w:rPr>
          <w:color w:val="8C8C8C"/>
          <w:sz w:val="14"/>
        </w:rPr>
        <w:t>cf-art-206-inc-IV</w:t>
      </w:r>
    </w:p>
    <w:p>
      <w:pPr>
        <w:ind w:left="216"/>
      </w:pPr>
      <w:r>
        <w:rPr>
          <w:sz w:val="18"/>
        </w:rPr>
        <w:t>A cobrança de taxa de matrícula nas universidades públicas viola o disposto no art. 206, IV, da CF.</w:t>
      </w:r>
    </w:p>
    <w:p>
      <w:pPr>
        <w:ind w:left="216"/>
      </w:pPr>
      <w:r>
        <w:rPr>
          <w:b/>
          <w:color w:val="003C8C"/>
          <w:sz w:val="16"/>
        </w:rPr>
        <w:t>[Súmula Vinculante 12.]</w:t>
      </w:r>
    </w:p>
    <w:p>
      <w:r>
        <w:rPr>
          <w:b/>
          <w:color w:val="B46400"/>
          <w:sz w:val="16"/>
        </w:rPr>
        <w:t>SUMULA VINCULANTE</w:t>
      </w:r>
    </w:p>
    <w:p>
      <w:r>
        <w:rPr>
          <w:color w:val="8C8C8C"/>
          <w:sz w:val="14"/>
        </w:rPr>
        <w:t>cf-art-206-inc-IV</w:t>
      </w:r>
      <w:r>
        <w:rPr>
          <w:color w:val="0050A0"/>
          <w:sz w:val="14"/>
        </w:rPr>
        <w:t xml:space="preserve"> | ADI 7561</w:t>
      </w:r>
      <w:r>
        <w:rPr>
          <w:color w:val="0050A0"/>
          <w:sz w:val="14"/>
        </w:rPr>
        <w:t xml:space="preserve"> | rel. Gilmar Mendes</w:t>
      </w:r>
      <w:r>
        <w:rPr>
          <w:color w:val="0050A0"/>
          <w:sz w:val="14"/>
        </w:rPr>
        <w:t xml:space="preserve"> | 2025</w:t>
      </w:r>
    </w:p>
    <w:p>
      <w:pPr>
        <w:ind w:left="216"/>
      </w:pPr>
      <w:r>
        <w:rPr>
          <w:sz w:val="18"/>
        </w:rPr>
        <w:t>Colégios Militares. Sujeição a regime jurídico sui generis. Instituições de ensino de natureza pública, a despeito de certas peculiaridades. Destinatários da política pública de reserva de vagas a que se refere a Lei 12.711/2012. Possibilidade de enquadramento dos alunos provenientes de colégios militares. (...) A Lei 9.394/1996 (Lei de Diretrizes e Bases da Educação Nacional), ao dispor sobre a classificação das instituições de ensino, elenca as seguintes categorias: (i) públicas, assim compree</w:t>
      </w:r>
    </w:p>
    <w:p>
      <w:pPr>
        <w:ind w:left="216"/>
      </w:pPr>
      <w:r>
        <w:rPr>
          <w:b/>
          <w:color w:val="003C8C"/>
          <w:sz w:val="16"/>
        </w:rPr>
        <w:t>[ADI 7.561, rel. min. Gilmar Mendes, j. 18.06.2025, P, DJE de 01.08.2025.</w:t>
      </w:r>
    </w:p>
    <w:p>
      <w:r>
        <w:rPr>
          <w:b/>
          <w:color w:val="B46400"/>
          <w:sz w:val="16"/>
        </w:rPr>
        <w:t>CONTROLE CONCENTRADO</w:t>
      </w:r>
    </w:p>
    <w:p>
      <w:r>
        <w:rPr>
          <w:color w:val="8C8C8C"/>
          <w:sz w:val="14"/>
        </w:rPr>
        <w:t>cf-art-206-inc-IV</w:t>
      </w:r>
      <w:r>
        <w:rPr>
          <w:color w:val="0050A0"/>
          <w:sz w:val="14"/>
        </w:rPr>
        <w:t xml:space="preserve"> | ADI 5.082</w:t>
      </w:r>
      <w:r>
        <w:rPr>
          <w:color w:val="0050A0"/>
          <w:sz w:val="14"/>
        </w:rPr>
        <w:t xml:space="preserve"> | rel. Edson Fachin</w:t>
      </w:r>
    </w:p>
    <w:p>
      <w:pPr>
        <w:ind w:left="216"/>
      </w:pPr>
      <w:r>
        <w:rPr>
          <w:sz w:val="18"/>
        </w:rPr>
        <w:t>Os Colégios Militares, integrantes do Sistema de Ensino do Exército e instituição secular da vida social brasileira, possuem peculiaridades aptas a diferenciá-los dos estabelecimentos oficiais de ensino e qualificá-los como instituições educacionais sui generis, por razões éticas, fiscais, legais e institucionais. A quota mensal escolar nos Colégios Militares não representa ofensa à regra constitucional de gratuidade do ensino público, uma vez que não há ofensa concreta ou potencial ao núcleo de</w:t>
      </w:r>
    </w:p>
    <w:p>
      <w:r>
        <w:rPr>
          <w:b/>
          <w:color w:val="B46400"/>
          <w:sz w:val="16"/>
        </w:rPr>
        <w:t>REPERCUSSAO GERAL</w:t>
      </w:r>
    </w:p>
    <w:p>
      <w:r>
        <w:rPr>
          <w:color w:val="8C8C8C"/>
          <w:sz w:val="14"/>
        </w:rPr>
        <w:t>cf-art-206-inc-IV</w:t>
      </w:r>
      <w:r>
        <w:rPr>
          <w:color w:val="0050A0"/>
          <w:sz w:val="14"/>
        </w:rPr>
        <w:t xml:space="preserve"> | RE 597.854</w:t>
      </w:r>
      <w:r>
        <w:rPr>
          <w:color w:val="0050A0"/>
          <w:sz w:val="14"/>
        </w:rPr>
        <w:t xml:space="preserve"> | rel. Edson Fachin</w:t>
      </w:r>
    </w:p>
    <w:p>
      <w:pPr>
        <w:ind w:left="216"/>
      </w:pPr>
      <w:r>
        <w:rPr>
          <w:sz w:val="18"/>
        </w:rPr>
        <w:t>A garantia constitucional da gratuidade de ensino não obsta a cobrança, por universidades públicas, de mensalidade em curso de especialização.</w:t>
        <w:br/>
        <w:t>[RE 597.854, rel. min. Edson Fachin, j. 26-4-2017, P, DJE de 21-9-2017, Tema 535, com mérito julgado.]</w:t>
        <w:br/>
        <w:t xml:space="preserve">Vide RE 500.171, rel. min. Ricardo Lewandowski, j. 13-8-2008, P, DJE de 24-10-2008, Tema 40, com mérito julgado Modulação dos efeitos da decisão que declarou a inconstitucionalidade da cobrança da taxa de matrícula nas universidades públicas a partir da </w:t>
      </w:r>
    </w:p>
    <w:p>
      <w:r>
        <w:rPr>
          <w:b/>
          <w:color w:val="B46400"/>
          <w:sz w:val="16"/>
        </w:rPr>
        <w:t>JULGADOS CORRELATOS</w:t>
      </w:r>
    </w:p>
    <w:p>
      <w:r>
        <w:rPr>
          <w:color w:val="8C8C8C"/>
          <w:sz w:val="14"/>
        </w:rPr>
        <w:t>cf-art-206-inc-IV</w:t>
      </w:r>
      <w:r>
        <w:rPr>
          <w:color w:val="0050A0"/>
          <w:sz w:val="14"/>
        </w:rPr>
        <w:t xml:space="preserve"> | RE 357148</w:t>
      </w:r>
      <w:r>
        <w:rPr>
          <w:color w:val="0050A0"/>
          <w:sz w:val="14"/>
        </w:rPr>
        <w:t xml:space="preserve"> | rel. Marco Aurélio</w:t>
      </w:r>
      <w:r>
        <w:rPr>
          <w:color w:val="0050A0"/>
          <w:sz w:val="14"/>
        </w:rPr>
        <w:t xml:space="preserve"> | 2013</w:t>
      </w:r>
    </w:p>
    <w:p>
      <w:pPr>
        <w:ind w:left="216"/>
      </w:pPr>
      <w:r>
        <w:rPr>
          <w:sz w:val="18"/>
        </w:rPr>
        <w:t>Ante o teor dos arts. 206, IV, e 208, VI, da Carta de 1988, descabe à instituição pública de ensino profissionalizante a cobrança de anuidade relativa à alimentação.</w:t>
      </w:r>
    </w:p>
    <w:p>
      <w:pPr>
        <w:ind w:left="216"/>
      </w:pPr>
      <w:r>
        <w:rPr>
          <w:b/>
          <w:color w:val="003C8C"/>
          <w:sz w:val="16"/>
        </w:rPr>
        <w:t>[RE 357.148, rel. min. Marco Aurélio, j. 27-11-2013, 1ª T, DJE de 28-3-2014.]</w:t>
      </w:r>
    </w:p>
    <w:p>
      <w:r>
        <w:rPr>
          <w:b/>
          <w:color w:val="B46400"/>
          <w:sz w:val="16"/>
        </w:rPr>
        <w:t>JULGADOS CORRELATOS</w:t>
      </w:r>
    </w:p>
    <w:p>
      <w:r>
        <w:rPr>
          <w:color w:val="8C8C8C"/>
          <w:sz w:val="14"/>
        </w:rPr>
        <w:t>cf-art-206-inc-IV</w:t>
      </w:r>
    </w:p>
    <w:p>
      <w:pPr>
        <w:ind w:left="216"/>
      </w:pPr>
      <w:r>
        <w:rPr>
          <w:sz w:val="18"/>
        </w:rPr>
        <w:t>V - valorização dos profissionais da educação escolar, garantidos, na forma da lei, planos de carreira, com ingresso exclusivamente por concurso público de provas e títulos, aos das redes públicas; (Redação da EC 53/2006)</w:t>
      </w:r>
    </w:p>
    <w:p>
      <w:r>
        <w:rPr>
          <w:b/>
          <w:color w:val="B46400"/>
          <w:sz w:val="16"/>
        </w:rPr>
        <w:t>JULGADOS CORRELATOS</w:t>
      </w:r>
    </w:p>
    <w:p>
      <w:r>
        <w:rPr>
          <w:color w:val="8C8C8C"/>
          <w:sz w:val="14"/>
        </w:rPr>
        <w:t>cf-art-206-inc-IV</w:t>
      </w:r>
      <w:r>
        <w:rPr>
          <w:color w:val="0050A0"/>
          <w:sz w:val="14"/>
        </w:rPr>
        <w:t xml:space="preserve"> | AI 710664</w:t>
      </w:r>
      <w:r>
        <w:rPr>
          <w:color w:val="0050A0"/>
          <w:sz w:val="14"/>
        </w:rPr>
        <w:t xml:space="preserve"> | rel. Eros Grau</w:t>
      </w:r>
      <w:r>
        <w:rPr>
          <w:color w:val="0050A0"/>
          <w:sz w:val="14"/>
        </w:rPr>
        <w:t xml:space="preserve"> | 2008</w:t>
      </w:r>
    </w:p>
    <w:p>
      <w:pPr>
        <w:ind w:left="216"/>
      </w:pPr>
      <w:r>
        <w:rPr>
          <w:sz w:val="18"/>
        </w:rPr>
        <w:t>Magistério superior. Professor titular. Provimento por meio de concurso público de provas e títulos. O art. 206, V, da Constituição, embora não tenha repetido a exigência do art. 176, § 3º, VI, da Constituição do Brasil/1969, não impede que a lei estabeleça, para o magistério superior, além da carreira que vai de professor auxiliar até professor adjunto, o cargo isolado de professor titular, cujo provimento se dá por meio de concurso público de provas e títulos, e não por simples promoção. Prece</w:t>
      </w:r>
    </w:p>
    <w:p>
      <w:pPr>
        <w:ind w:left="216"/>
      </w:pPr>
      <w:r>
        <w:rPr>
          <w:b/>
          <w:color w:val="003C8C"/>
          <w:sz w:val="16"/>
        </w:rPr>
        <w:t>[AI 710.664 AgR, rel. min. Eros Grau, j. 5-8-2008, 2ª T, DJE de 22-8-2008.]</w:t>
      </w:r>
    </w:p>
    <w:p>
      <w:r>
        <w:rPr>
          <w:b/>
          <w:color w:val="B46400"/>
          <w:sz w:val="16"/>
        </w:rPr>
        <w:t>JULGADOS CORRELATOS</w:t>
      </w:r>
    </w:p>
    <w:p>
      <w:r>
        <w:rPr>
          <w:color w:val="8C8C8C"/>
          <w:sz w:val="14"/>
        </w:rPr>
        <w:t>cf-art-206-inc-IV</w:t>
      </w:r>
      <w:r>
        <w:rPr>
          <w:color w:val="0050A0"/>
          <w:sz w:val="14"/>
        </w:rPr>
        <w:t xml:space="preserve"> | RCL 2280</w:t>
      </w:r>
      <w:r>
        <w:rPr>
          <w:color w:val="0050A0"/>
          <w:sz w:val="14"/>
        </w:rPr>
        <w:t xml:space="preserve"> | rel. Joaquim Barbosa</w:t>
      </w:r>
    </w:p>
    <w:p>
      <w:pPr>
        <w:ind w:left="216"/>
      </w:pPr>
      <w:r>
        <w:rPr>
          <w:sz w:val="18"/>
        </w:rPr>
        <w:t>= RE 141.081, rel. min. Moreira Alves, j. 25-6-1996, 1ª T, DJ de 5-9-1997 Reclamação ajuizada (...) contra acórdão prolatado pelo e. STJ, que reconheceu ao interessado o direito de promover-se, por promoção automática, ao cargo de professor titular. Alegada violação da autoridade de precedente específico da Corte, que decidira que a exigência de concurso específico não violava a autonomia universitária (art. 206 da Constituição). Reclamação conhecida e julgada procedente para cassar o acórdão re</w:t>
      </w:r>
    </w:p>
    <w:p>
      <w:pPr>
        <w:ind w:left="216"/>
      </w:pPr>
      <w:r>
        <w:rPr>
          <w:b/>
          <w:color w:val="003C8C"/>
          <w:sz w:val="16"/>
        </w:rPr>
        <w:t>[Rcl 2.280, rel. min. Joaquim Barbosa, j. 1º-4-2008, 2ª T, DJE de 18-4-2008.]</w:t>
      </w:r>
    </w:p>
    <w:p>
      <w:r>
        <w:rPr>
          <w:b/>
          <w:color w:val="B46400"/>
          <w:sz w:val="16"/>
        </w:rPr>
        <w:t>CONTROLE CONCENTRADO</w:t>
      </w:r>
    </w:p>
    <w:p>
      <w:r>
        <w:rPr>
          <w:color w:val="8C8C8C"/>
          <w:sz w:val="14"/>
        </w:rPr>
        <w:t>cf-art-206-inc-VI</w:t>
      </w:r>
      <w:r>
        <w:rPr>
          <w:color w:val="0050A0"/>
          <w:sz w:val="14"/>
        </w:rPr>
        <w:t xml:space="preserve"> | ADI 6543</w:t>
      </w:r>
      <w:r>
        <w:rPr>
          <w:color w:val="0050A0"/>
          <w:sz w:val="14"/>
        </w:rPr>
        <w:t xml:space="preserve"> | rel. Cármen Lúcia</w:t>
      </w:r>
      <w:r>
        <w:rPr>
          <w:color w:val="0050A0"/>
          <w:sz w:val="14"/>
        </w:rPr>
        <w:t xml:space="preserve"> | 2021</w:t>
      </w:r>
    </w:p>
    <w:p>
      <w:pPr>
        <w:ind w:left="216"/>
      </w:pPr>
      <w:r>
        <w:rPr>
          <w:sz w:val="18"/>
        </w:rPr>
        <w:t>Nomeação pelo Ministro da Educação de Diretor-Geral de Centro Federal de Educação Tecnológica, Escola Técnica Federal e Escola Agrotécnica Federal. Afronta aos princípios da isonomia, da impessoalidade, da proporcionalidade, da autonomia e da gestão democrática do ensino público.</w:t>
      </w:r>
    </w:p>
    <w:p>
      <w:pPr>
        <w:ind w:left="216"/>
      </w:pPr>
      <w:r>
        <w:rPr>
          <w:b/>
          <w:color w:val="003C8C"/>
          <w:sz w:val="16"/>
        </w:rPr>
        <w:t>[ADI 6.543, rel. min. Cármen Lúcia, j. 29-3-2021, P, DJE de 17-5-2021.]</w:t>
      </w:r>
    </w:p>
    <w:p>
      <w:r>
        <w:rPr>
          <w:b/>
          <w:color w:val="B46400"/>
          <w:sz w:val="16"/>
        </w:rPr>
        <w:t>CONTROLE CONCENTRADO</w:t>
      </w:r>
    </w:p>
    <w:p>
      <w:r>
        <w:rPr>
          <w:color w:val="8C8C8C"/>
          <w:sz w:val="14"/>
        </w:rPr>
        <w:t>cf-art-206-inc-VI</w:t>
      </w:r>
      <w:r>
        <w:rPr>
          <w:color w:val="0050A0"/>
          <w:sz w:val="14"/>
        </w:rPr>
        <w:t xml:space="preserve"> | ADI 3757</w:t>
      </w:r>
      <w:r>
        <w:rPr>
          <w:color w:val="0050A0"/>
          <w:sz w:val="14"/>
        </w:rPr>
        <w:t xml:space="preserve"> | rel. Dias Toffoli</w:t>
      </w:r>
      <w:r>
        <w:rPr>
          <w:color w:val="0050A0"/>
          <w:sz w:val="14"/>
        </w:rPr>
        <w:t xml:space="preserve"> | 2018</w:t>
      </w:r>
    </w:p>
    <w:p>
      <w:pPr>
        <w:ind w:left="216"/>
      </w:pPr>
      <w:r>
        <w:rPr>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w:t>
      </w:r>
    </w:p>
    <w:p>
      <w:pPr>
        <w:ind w:left="216"/>
      </w:pPr>
      <w:r>
        <w:rPr>
          <w:b/>
          <w:color w:val="003C8C"/>
          <w:sz w:val="16"/>
        </w:rPr>
        <w:t>[ADI 3.757, rel. min. Dias Toffoli, j. 17-10-2018, P, DJE de 27-4-2020.]</w:t>
      </w:r>
    </w:p>
    <w:p>
      <w:r>
        <w:rPr>
          <w:b/>
          <w:color w:val="B46400"/>
          <w:sz w:val="16"/>
        </w:rPr>
        <w:t>CONTROLE CONCENTRADO</w:t>
      </w:r>
    </w:p>
    <w:p>
      <w:r>
        <w:rPr>
          <w:color w:val="8C8C8C"/>
          <w:sz w:val="14"/>
        </w:rPr>
        <w:t>cf-art-206-inc-VI</w:t>
      </w:r>
      <w:r>
        <w:rPr>
          <w:color w:val="0050A0"/>
          <w:sz w:val="14"/>
        </w:rPr>
        <w:t xml:space="preserve"> | ADI 244</w:t>
      </w:r>
      <w:r>
        <w:rPr>
          <w:color w:val="0050A0"/>
          <w:sz w:val="14"/>
        </w:rPr>
        <w:t xml:space="preserve"> | rel. Sepúlveda Pertence</w:t>
      </w:r>
      <w:r>
        <w:rPr>
          <w:color w:val="0050A0"/>
          <w:sz w:val="14"/>
        </w:rPr>
        <w:t xml:space="preserve"> | 2002</w:t>
      </w:r>
    </w:p>
    <w:p>
      <w:pPr>
        <w:ind w:left="216"/>
      </w:pPr>
      <w:r>
        <w:rPr>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16"/>
      </w:pPr>
      <w:r>
        <w:rPr>
          <w:b/>
          <w:color w:val="003C8C"/>
          <w:sz w:val="16"/>
        </w:rPr>
        <w:t>[ADI 244, rel. min. Sepúlveda Pertence, j. 11-9-2002, P, DJ de 31-10-2002.]</w:t>
      </w:r>
    </w:p>
    <w:p>
      <w:r>
        <w:rPr>
          <w:b/>
          <w:color w:val="B46400"/>
          <w:sz w:val="16"/>
        </w:rPr>
        <w:t>CONTROLE CONCENTRADO</w:t>
      </w:r>
    </w:p>
    <w:p>
      <w:r>
        <w:rPr>
          <w:color w:val="8C8C8C"/>
          <w:sz w:val="14"/>
        </w:rPr>
        <w:t>cf-art-206-inc-VI</w:t>
      </w:r>
      <w:r>
        <w:rPr>
          <w:color w:val="0050A0"/>
          <w:sz w:val="14"/>
        </w:rPr>
        <w:t xml:space="preserve"> | ADI 490</w:t>
      </w:r>
      <w:r>
        <w:rPr>
          <w:color w:val="0050A0"/>
          <w:sz w:val="14"/>
        </w:rPr>
        <w:t xml:space="preserve"> | rel. Octavio Gallotti</w:t>
      </w:r>
      <w:r>
        <w:rPr>
          <w:color w:val="0050A0"/>
          <w:sz w:val="14"/>
        </w:rPr>
        <w:t xml:space="preserve"> | 1996</w:t>
      </w:r>
    </w:p>
    <w:p>
      <w:pPr>
        <w:ind w:left="216"/>
      </w:pPr>
      <w:r>
        <w:rPr>
          <w:sz w:val="18"/>
        </w:rPr>
        <w:t>Inconstitucionalidade, perante a CF, do art. 199 da Constituição do Amazonas, na parte em que determina a realização de eleições para os cargos de direção dos estabelecimentos de ensino público. Não se confunde a qualificação de democrática da gestão do ensino público com modalidade de investidura, que há de coadunar-se com o princípio da livre escolha dos cargos em comissão do Executivo pelo chefe desse Poder (arts. 37, II, in fine, e 84, II e XXV, ambos da Constituição da República).</w:t>
      </w:r>
    </w:p>
    <w:p>
      <w:pPr>
        <w:ind w:left="216"/>
      </w:pPr>
      <w:r>
        <w:rPr>
          <w:b/>
          <w:color w:val="003C8C"/>
          <w:sz w:val="16"/>
        </w:rPr>
        <w:t>[ADI 490, rel. min. Octavio Gallotti, j. 15-9-1996, P, DJ de 20-6-1997.]</w:t>
      </w:r>
    </w:p>
    <w:p>
      <w:r>
        <w:rPr>
          <w:b/>
          <w:color w:val="B46400"/>
          <w:sz w:val="16"/>
        </w:rPr>
        <w:t>CONTROLE CONCENTRADO</w:t>
      </w:r>
    </w:p>
    <w:p>
      <w:r>
        <w:rPr>
          <w:color w:val="8C8C8C"/>
          <w:sz w:val="14"/>
        </w:rPr>
        <w:t>cf-art-206-inc-VI</w:t>
      </w:r>
      <w:r>
        <w:rPr>
          <w:color w:val="0050A0"/>
          <w:sz w:val="14"/>
        </w:rPr>
        <w:t xml:space="preserve"> | ADI 2.997</w:t>
      </w:r>
      <w:r>
        <w:rPr>
          <w:color w:val="0050A0"/>
          <w:sz w:val="14"/>
        </w:rPr>
        <w:t xml:space="preserve"> | rel. Cezar Peluso</w:t>
      </w:r>
    </w:p>
    <w:p>
      <w:pPr>
        <w:ind w:left="216"/>
      </w:pPr>
      <w:r>
        <w:rPr>
          <w:sz w:val="18"/>
        </w:rPr>
        <w:t>= ADI 2.997, rel. min. Cezar Peluso, j. 12-8-2009, P, DJE de 12-3-2010</w:t>
      </w:r>
    </w:p>
    <w:p>
      <w:pPr>
        <w:pStyle w:val="Heading1"/>
      </w:pPr>
      <w:r>
        <w:t>Art. 207</w:t>
      </w:r>
    </w:p>
    <w:p>
      <w:r>
        <w:rPr>
          <w:color w:val="8C8C8C"/>
          <w:sz w:val="14"/>
        </w:rPr>
        <w:t>cf-art-207</w:t>
      </w:r>
      <w:r>
        <w:rPr>
          <w:color w:val="0050A0"/>
          <w:sz w:val="14"/>
        </w:rPr>
        <w:t xml:space="preserve"> | ADI 7864</w:t>
      </w:r>
      <w:r>
        <w:rPr>
          <w:color w:val="0050A0"/>
          <w:sz w:val="14"/>
        </w:rPr>
        <w:t xml:space="preserve"> | rel. Flávio Dino</w:t>
      </w:r>
      <w:r>
        <w:rPr>
          <w:color w:val="0050A0"/>
          <w:sz w:val="14"/>
        </w:rPr>
        <w:t xml:space="preserve"> | 2025</w:t>
      </w:r>
    </w:p>
    <w:p>
      <w:pPr>
        <w:ind w:left="216"/>
      </w:pPr>
      <w:r>
        <w:rPr>
          <w:sz w:val="18"/>
        </w:rPr>
        <w:t>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w:t>
      </w:r>
    </w:p>
    <w:p>
      <w:pPr>
        <w:ind w:left="216"/>
      </w:pPr>
      <w:r>
        <w:rPr>
          <w:b/>
          <w:color w:val="003C8C"/>
          <w:sz w:val="16"/>
        </w:rPr>
        <w:t>[ADI 7.864 MC-REF, rel. min. Flávio Dino, j. 13.10.2025, P, DJE de 22.10.2025.]</w:t>
      </w:r>
    </w:p>
    <w:p>
      <w:r>
        <w:rPr>
          <w:color w:val="8C8C8C"/>
          <w:sz w:val="14"/>
        </w:rPr>
        <w:t>cf-art-207</w:t>
      </w:r>
      <w:r>
        <w:rPr>
          <w:color w:val="0050A0"/>
          <w:sz w:val="14"/>
        </w:rPr>
        <w:t xml:space="preserve"> | ADI 3901</w:t>
      </w:r>
      <w:r>
        <w:rPr>
          <w:color w:val="0050A0"/>
          <w:sz w:val="14"/>
        </w:rPr>
        <w:t xml:space="preserve"> | rel. Edson Fachin</w:t>
      </w:r>
      <w:r>
        <w:rPr>
          <w:color w:val="0050A0"/>
          <w:sz w:val="14"/>
        </w:rPr>
        <w:t xml:space="preserve"> | 2025</w:t>
      </w:r>
    </w:p>
    <w:p>
      <w:pPr>
        <w:ind w:left="216"/>
      </w:pPr>
      <w:r>
        <w:rPr>
          <w:sz w:val="18"/>
        </w:rPr>
        <w:t>Lei 6.140/1998 do estado do Pará que dispõe acerca do período de realização de provas de concursos públicos e exames vestibulares. (...) A determinação do período de realização dos exames de vestibulares não ofende a autonomia administrativa que gozam as universidades (art. 207, CF).</w:t>
      </w:r>
    </w:p>
    <w:p>
      <w:pPr>
        <w:ind w:left="216"/>
      </w:pPr>
      <w:r>
        <w:rPr>
          <w:b/>
          <w:color w:val="003C8C"/>
          <w:sz w:val="16"/>
        </w:rPr>
        <w:t>[ADI 3.901, rel. min. Edson Fachin, j. 22.09.2025, P, DJE de 26.11.2025.]</w:t>
      </w:r>
    </w:p>
    <w:p>
      <w:r>
        <w:rPr>
          <w:b/>
          <w:color w:val="B46400"/>
          <w:sz w:val="16"/>
        </w:rPr>
        <w:t>CONTROLE CONCENTRADO</w:t>
      </w:r>
    </w:p>
    <w:p>
      <w:r>
        <w:rPr>
          <w:color w:val="8C8C8C"/>
          <w:sz w:val="14"/>
        </w:rPr>
        <w:t>cf-art-207</w:t>
      </w:r>
      <w:r>
        <w:rPr>
          <w:color w:val="0050A0"/>
          <w:sz w:val="14"/>
        </w:rPr>
        <w:t xml:space="preserve"> | ADPF 706</w:t>
      </w:r>
      <w:r>
        <w:rPr>
          <w:color w:val="0050A0"/>
          <w:sz w:val="14"/>
        </w:rPr>
        <w:t xml:space="preserve"> | rel. Rosa Weber</w:t>
      </w:r>
      <w:r>
        <w:rPr>
          <w:color w:val="0050A0"/>
          <w:sz w:val="14"/>
        </w:rPr>
        <w:t xml:space="preserve"> | 2021</w:t>
      </w:r>
    </w:p>
    <w:p>
      <w:pPr>
        <w:ind w:left="216"/>
      </w:pPr>
      <w:r>
        <w:rPr>
          <w:sz w:val="18"/>
        </w:rPr>
        <w:t>“O art. 207 da Constituição exige que o regime financeiro-orçamentário aplicável às universidades públicas lhes assegure um espaço mínimo de autogestão. Tal diretriz pode ser concretizada inclusive, mas não obrigatoriamente, pelo repasse orçamentário na forma de duodécimos”.</w:t>
        <w:br/>
        <w:t>[ADPF 474, rel. min. Rosa Weber, red. do ac. min. Luís Roberto Barroso, j. 09.09.2024, P, DJE de 20.09.2024.] Na coordenação do PNI, bem assim, especificamente, no tocante à exigência de comprovante de vacinação contra a Cov</w:t>
      </w:r>
    </w:p>
    <w:p>
      <w:pPr>
        <w:ind w:left="216"/>
      </w:pPr>
      <w:r>
        <w:rPr>
          <w:b/>
          <w:color w:val="003C8C"/>
          <w:sz w:val="16"/>
        </w:rPr>
        <w:t>[ADPF 706, rel. min. Rosa Weber, j. 18-11-2021, P, DJE de 29-3-2022.]</w:t>
      </w:r>
    </w:p>
    <w:p>
      <w:r>
        <w:rPr>
          <w:b/>
          <w:color w:val="B46400"/>
          <w:sz w:val="16"/>
        </w:rPr>
        <w:t>CONTROLE CONCENTRADO</w:t>
      </w:r>
    </w:p>
    <w:p>
      <w:r>
        <w:rPr>
          <w:color w:val="8C8C8C"/>
          <w:sz w:val="14"/>
        </w:rPr>
        <w:t>cf-art-207</w:t>
      </w:r>
      <w:r>
        <w:rPr>
          <w:color w:val="0050A0"/>
          <w:sz w:val="14"/>
        </w:rPr>
        <w:t xml:space="preserve"> | ADPF 759</w:t>
      </w:r>
      <w:r>
        <w:rPr>
          <w:color w:val="0050A0"/>
          <w:sz w:val="14"/>
        </w:rPr>
        <w:t xml:space="preserve"> | rel. Alexandre de Moraes</w:t>
      </w:r>
      <w:r>
        <w:rPr>
          <w:color w:val="0050A0"/>
          <w:sz w:val="14"/>
        </w:rPr>
        <w:t xml:space="preserve"> | 2021</w:t>
      </w:r>
    </w:p>
    <w:p>
      <w:pPr>
        <w:ind w:left="216"/>
      </w:pPr>
      <w:r>
        <w:rPr>
          <w:sz w:val="18"/>
        </w:rPr>
        <w:t xml:space="preserve">A autonomia científica, didática e administrativa das universidades federais, prevista no art. 207 da Constituição Federal, concretiza-se pelas deliberações colegiadas tomadas por força dos arts. 53, 54, 55 e 56 da Lei 9.394/1996. A escolha de seu dirigente máximo pelo Chefe do Poder Executivo, a partir de lista tríplice, com atribuições eminentemente executivas, não prejudica ou perturba o exercício da autonomia universitária, não significando ato de fiscalização ou interferência na escolha ou </w:t>
      </w:r>
    </w:p>
    <w:p>
      <w:pPr>
        <w:ind w:left="216"/>
      </w:pPr>
      <w:r>
        <w:rPr>
          <w:b/>
          <w:color w:val="003C8C"/>
          <w:sz w:val="16"/>
        </w:rPr>
        <w:t>[ADPF 759 MC REF, red. do ac. min. Alexandre de Moraes, j. 8-2-2021, P, DJE de 15-4-2021.]</w:t>
      </w:r>
    </w:p>
    <w:p>
      <w:r>
        <w:rPr>
          <w:b/>
          <w:color w:val="B46400"/>
          <w:sz w:val="16"/>
        </w:rPr>
        <w:t>CONTROLE CONCENTRADO</w:t>
      </w:r>
    </w:p>
    <w:p>
      <w:r>
        <w:rPr>
          <w:color w:val="8C8C8C"/>
          <w:sz w:val="14"/>
        </w:rPr>
        <w:t>cf-art-207</w:t>
      </w:r>
      <w:r>
        <w:rPr>
          <w:color w:val="0050A0"/>
          <w:sz w:val="14"/>
        </w:rPr>
        <w:t xml:space="preserve"> | ADI 4406</w:t>
      </w:r>
      <w:r>
        <w:rPr>
          <w:color w:val="0050A0"/>
          <w:sz w:val="14"/>
        </w:rPr>
        <w:t xml:space="preserve"> | rel. Rosa Weber</w:t>
      </w:r>
      <w:r>
        <w:rPr>
          <w:color w:val="0050A0"/>
          <w:sz w:val="14"/>
        </w:rPr>
        <w:t xml:space="preserve"> | 2019</w:t>
      </w:r>
    </w:p>
    <w:p>
      <w:pPr>
        <w:ind w:left="216"/>
      </w:pPr>
      <w:r>
        <w:rPr>
          <w:sz w:val="18"/>
        </w:rPr>
        <w:t>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w:t>
      </w:r>
    </w:p>
    <w:p>
      <w:pPr>
        <w:ind w:left="216"/>
      </w:pPr>
      <w:r>
        <w:rPr>
          <w:b/>
          <w:color w:val="003C8C"/>
          <w:sz w:val="16"/>
        </w:rPr>
        <w:t>[ADI 4.406, rel. min. Rosa Weber, j. 18-10-2019, P, DJE de 4-11-2019.]</w:t>
      </w:r>
    </w:p>
    <w:p>
      <w:r>
        <w:rPr>
          <w:b/>
          <w:color w:val="B46400"/>
          <w:sz w:val="16"/>
        </w:rPr>
        <w:t>CONTROLE CONCENTRADO</w:t>
      </w:r>
    </w:p>
    <w:p>
      <w:r>
        <w:rPr>
          <w:color w:val="8C8C8C"/>
          <w:sz w:val="14"/>
        </w:rPr>
        <w:t>cf-art-207</w:t>
      </w:r>
      <w:r>
        <w:rPr>
          <w:color w:val="0050A0"/>
          <w:sz w:val="14"/>
        </w:rPr>
        <w:t xml:space="preserve"> | ADI 2367</w:t>
      </w:r>
      <w:r>
        <w:rPr>
          <w:color w:val="0050A0"/>
          <w:sz w:val="14"/>
        </w:rPr>
        <w:t xml:space="preserve"> | rel. Marco Aurélio</w:t>
      </w:r>
      <w:r>
        <w:rPr>
          <w:color w:val="0050A0"/>
          <w:sz w:val="14"/>
        </w:rPr>
        <w:t xml:space="preserve"> | 2019</w:t>
      </w:r>
    </w:p>
    <w:p>
      <w:pPr>
        <w:ind w:left="216"/>
      </w:pPr>
      <w:r>
        <w:rPr>
          <w:sz w:val="18"/>
        </w:rPr>
        <w:t>Surge conflitante com a autonomia universitária – artigo 207 da Constituição Federal – lei do Estado autorizando o Chefe do Poder Executivo local a criar campus universitário.</w:t>
      </w:r>
    </w:p>
    <w:p>
      <w:pPr>
        <w:ind w:left="216"/>
      </w:pPr>
      <w:r>
        <w:rPr>
          <w:b/>
          <w:color w:val="003C8C"/>
          <w:sz w:val="16"/>
        </w:rPr>
        <w:t>[ADI 2.367, rel. min. Marco Aurélio, j. 10-10-2019, P, DJE de 24-10-2019.]</w:t>
      </w:r>
    </w:p>
    <w:p>
      <w:r>
        <w:rPr>
          <w:b/>
          <w:color w:val="B46400"/>
          <w:sz w:val="16"/>
        </w:rPr>
        <w:t>CONTROLE CONCENTRADO</w:t>
      </w:r>
    </w:p>
    <w:p>
      <w:r>
        <w:rPr>
          <w:color w:val="8C8C8C"/>
          <w:sz w:val="14"/>
        </w:rPr>
        <w:t>cf-art-207</w:t>
      </w:r>
      <w:r>
        <w:rPr>
          <w:color w:val="0050A0"/>
          <w:sz w:val="14"/>
        </w:rPr>
        <w:t xml:space="preserve"> | ADI 5215</w:t>
      </w:r>
      <w:r>
        <w:rPr>
          <w:color w:val="0050A0"/>
          <w:sz w:val="14"/>
        </w:rPr>
        <w:t xml:space="preserve"> | rel. Roberto Barroso</w:t>
      </w:r>
      <w:r>
        <w:rPr>
          <w:color w:val="0050A0"/>
          <w:sz w:val="14"/>
        </w:rPr>
        <w:t xml:space="preserve"> | 2019</w:t>
      </w:r>
    </w:p>
    <w:p>
      <w:pPr>
        <w:ind w:left="216"/>
      </w:pPr>
      <w:r>
        <w:rPr>
          <w:sz w:val="18"/>
        </w:rP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w:t>
      </w:r>
    </w:p>
    <w:p>
      <w:pPr>
        <w:ind w:left="216"/>
      </w:pPr>
      <w:r>
        <w:rPr>
          <w:b/>
          <w:color w:val="003C8C"/>
          <w:sz w:val="16"/>
        </w:rPr>
        <w:t>[ADI 5.215, rel. min. Roberto Barroso, j. 28-3-2019, P, DJE de 1º-8-2019.]</w:t>
      </w:r>
    </w:p>
    <w:p>
      <w:r>
        <w:rPr>
          <w:b/>
          <w:color w:val="B46400"/>
          <w:sz w:val="16"/>
        </w:rPr>
        <w:t>CONTROLE CONCENTRADO</w:t>
      </w:r>
    </w:p>
    <w:p>
      <w:r>
        <w:rPr>
          <w:color w:val="8C8C8C"/>
          <w:sz w:val="14"/>
        </w:rPr>
        <w:t>cf-art-207</w:t>
      </w:r>
      <w:r>
        <w:rPr>
          <w:color w:val="0050A0"/>
          <w:sz w:val="14"/>
        </w:rPr>
        <w:t xml:space="preserve"> | ADI 3792</w:t>
      </w:r>
      <w:r>
        <w:rPr>
          <w:color w:val="0050A0"/>
          <w:sz w:val="14"/>
        </w:rPr>
        <w:t xml:space="preserve"> | rel. Dias Toffoli</w:t>
      </w:r>
      <w:r>
        <w:rPr>
          <w:color w:val="0050A0"/>
          <w:sz w:val="14"/>
        </w:rPr>
        <w:t xml:space="preserve"> | 2016</w:t>
      </w:r>
    </w:p>
    <w:p>
      <w:pPr>
        <w:ind w:left="216"/>
      </w:pPr>
      <w:r>
        <w:rPr>
          <w:sz w:val="18"/>
        </w:rPr>
        <w:t xml:space="preserve">A previsão da autonomia universitária vem consagrada no art. 207 da Carta Política. Embora não se revista de caráter de independência (...), atributo dos Poderes da República, revela a impossibilidade de exercício de tutela ou indevida ingerência no âmago próprio das suas funções, assegurando à universidade a discricionariedade de dispor ou propor (legislativamente) sobre sua estrutura e funcionamento administrativo, bem como sobre suas atividades pedagógicas. A determinação de que o escritório </w:t>
      </w:r>
    </w:p>
    <w:p>
      <w:pPr>
        <w:ind w:left="216"/>
      </w:pPr>
      <w:r>
        <w:rPr>
          <w:b/>
          <w:color w:val="003C8C"/>
          <w:sz w:val="16"/>
        </w:rPr>
        <w:t>[ADI 3.792, rel. min. Dias Toffoli, j. 22-9-2016, P, DJE de 1º-8-2017.]</w:t>
      </w:r>
    </w:p>
    <w:p>
      <w:r>
        <w:rPr>
          <w:b/>
          <w:color w:val="B46400"/>
          <w:sz w:val="16"/>
        </w:rPr>
        <w:t>CONTROLE CONCENTRADO</w:t>
      </w:r>
    </w:p>
    <w:p>
      <w:r>
        <w:rPr>
          <w:color w:val="8C8C8C"/>
          <w:sz w:val="14"/>
        </w:rPr>
        <w:t>cf-art-207</w:t>
      </w:r>
      <w:r>
        <w:rPr>
          <w:color w:val="0050A0"/>
          <w:sz w:val="14"/>
        </w:rPr>
        <w:t xml:space="preserve"> | ADI 3330</w:t>
      </w:r>
      <w:r>
        <w:rPr>
          <w:color w:val="0050A0"/>
          <w:sz w:val="14"/>
        </w:rPr>
        <w:t xml:space="preserve"> | rel. Ayres Britto</w:t>
      </w:r>
      <w:r>
        <w:rPr>
          <w:color w:val="0050A0"/>
          <w:sz w:val="14"/>
        </w:rPr>
        <w:t xml:space="preserve"> | 2012</w:t>
      </w:r>
    </w:p>
    <w:p>
      <w:pPr>
        <w:ind w:left="216"/>
      </w:pPr>
      <w:r>
        <w:rPr>
          <w:sz w:val="18"/>
        </w:rPr>
        <w:t>O Prouni [Programa Universidade para Todos] é um programa de ações afirmativas, que se operacionaliza mediante concessão de bolsas a alunos de baixa renda e diminuto grau de patrimonilização. Mas um programa concebido para operar por ato de adesão ou participação absolutamente voluntária, incompatível, portanto, com qualquer ideia de vinculação forçada. Inexistência de violação aos princípios constitucionais da autonomia universitária (art. 207) e da livre iniciativa (art. 170).</w:t>
      </w:r>
    </w:p>
    <w:p>
      <w:pPr>
        <w:ind w:left="216"/>
      </w:pPr>
      <w:r>
        <w:rPr>
          <w:b/>
          <w:color w:val="003C8C"/>
          <w:sz w:val="16"/>
        </w:rPr>
        <w:t>[ADI 3.330, rel. min. Ayres Britto, j. 3-5-2012, P, DJE de 22-3-2013.]</w:t>
      </w:r>
    </w:p>
    <w:p>
      <w:r>
        <w:rPr>
          <w:b/>
          <w:color w:val="B46400"/>
          <w:sz w:val="16"/>
        </w:rPr>
        <w:t>CONTROLE CONCENTRADO</w:t>
      </w:r>
    </w:p>
    <w:p>
      <w:r>
        <w:rPr>
          <w:color w:val="8C8C8C"/>
          <w:sz w:val="14"/>
        </w:rPr>
        <w:t>cf-art-207</w:t>
      </w:r>
      <w:r>
        <w:rPr>
          <w:color w:val="0050A0"/>
          <w:sz w:val="14"/>
        </w:rPr>
        <w:t xml:space="preserve"> | ADI 3324</w:t>
      </w:r>
      <w:r>
        <w:rPr>
          <w:color w:val="0050A0"/>
          <w:sz w:val="14"/>
        </w:rPr>
        <w:t xml:space="preserve"> | rel. Marco Aurélio</w:t>
      </w:r>
      <w:r>
        <w:rPr>
          <w:color w:val="0050A0"/>
          <w:sz w:val="14"/>
        </w:rPr>
        <w:t xml:space="preserve"> | 2004</w:t>
      </w:r>
    </w:p>
    <w:p>
      <w:pPr>
        <w:ind w:left="216"/>
      </w:pPr>
      <w:r>
        <w:rPr>
          <w:sz w:val="18"/>
        </w:rPr>
        <w:t>(...) é consentânea com a Carta da República previsão normativa asseguradora, ao militar e ao dependente estudante, do acesso a instituição de ensino na localidade para onde é removido. Todavia, a transferência do local do serviço não pode se mostrar verdadeiro mecanismo para lograr-se a transposição da seara particular para a pública, sob pena de se colocar em plano secundário a isonomia – art. 5º, cabeça e inciso I –, a impessoalidade, a moralidade na administração pública, a igualdade de cond</w:t>
      </w:r>
    </w:p>
    <w:p>
      <w:pPr>
        <w:ind w:left="216"/>
      </w:pPr>
      <w:r>
        <w:rPr>
          <w:b/>
          <w:color w:val="003C8C"/>
          <w:sz w:val="16"/>
        </w:rPr>
        <w:t>[ADI 3.324, voto do rel. min. Marco Aurélio, j. 16-12-2004, P, DJ de 5-8-2005.]</w:t>
      </w:r>
    </w:p>
    <w:p>
      <w:r>
        <w:rPr>
          <w:b/>
          <w:color w:val="B46400"/>
          <w:sz w:val="16"/>
        </w:rPr>
        <w:t>CONTROLE CONCENTRADO</w:t>
      </w:r>
    </w:p>
    <w:p>
      <w:r>
        <w:rPr>
          <w:color w:val="8C8C8C"/>
          <w:sz w:val="14"/>
        </w:rPr>
        <w:t>cf-art-207</w:t>
      </w:r>
      <w:r>
        <w:rPr>
          <w:color w:val="0050A0"/>
          <w:sz w:val="14"/>
        </w:rPr>
        <w:t xml:space="preserve"> | ADI 2643</w:t>
      </w:r>
      <w:r>
        <w:rPr>
          <w:color w:val="0050A0"/>
          <w:sz w:val="14"/>
        </w:rPr>
        <w:t xml:space="preserve"> | rel. Carlos Velloso</w:t>
      </w:r>
      <w:r>
        <w:rPr>
          <w:color w:val="0050A0"/>
          <w:sz w:val="14"/>
        </w:rPr>
        <w:t xml:space="preserve"> | 2003</w:t>
      </w:r>
    </w:p>
    <w:p>
      <w:pPr>
        <w:ind w:left="216"/>
      </w:pPr>
      <w:r>
        <w:rPr>
          <w:sz w:val="18"/>
        </w:rPr>
        <w:t>= Rcl 23.849, rel. min. Celso de Mello, j. 16-6-2016, dec. monocrática, DJE de 21-6-2016 = AI 858.241 AgR, rel. min. Ricardo Lewandowski, j. 10-12-2013, 2ª T, DJE de 3-2-2014 Vide RE 601.580, rel. min. Edson Fachin, j. 19-9-2018, P, DJE de 20-2-2020, Tema 57 Lei 7.983/2001, que isenta do pagamento de taxa de inscrição os candidatos ao exame vestibular da Universidade Estadual do Rio Grande do Norte: constitucionalidade.</w:t>
      </w:r>
    </w:p>
    <w:p>
      <w:pPr>
        <w:ind w:left="216"/>
      </w:pPr>
      <w:r>
        <w:rPr>
          <w:b/>
          <w:color w:val="003C8C"/>
          <w:sz w:val="16"/>
        </w:rPr>
        <w:t>[ADI 2.643, rel. min. Carlos Velloso, j. 13-8-2003, P, DJ de 26-9-2003.]</w:t>
      </w:r>
    </w:p>
    <w:p>
      <w:r>
        <w:rPr>
          <w:b/>
          <w:color w:val="B46400"/>
          <w:sz w:val="16"/>
        </w:rPr>
        <w:t>CONTROLE CONCENTRADO</w:t>
      </w:r>
    </w:p>
    <w:p>
      <w:r>
        <w:rPr>
          <w:color w:val="8C8C8C"/>
          <w:sz w:val="14"/>
        </w:rPr>
        <w:t>cf-art-207</w:t>
      </w:r>
      <w:r>
        <w:rPr>
          <w:color w:val="0050A0"/>
          <w:sz w:val="14"/>
        </w:rPr>
        <w:t xml:space="preserve"> | ADI 2806</w:t>
      </w:r>
      <w:r>
        <w:rPr>
          <w:color w:val="0050A0"/>
          <w:sz w:val="14"/>
        </w:rPr>
        <w:t xml:space="preserve"> | rel. Ilmar Galvão</w:t>
      </w:r>
      <w:r>
        <w:rPr>
          <w:color w:val="0050A0"/>
          <w:sz w:val="14"/>
        </w:rPr>
        <w:t xml:space="preserve"> | 2003</w:t>
      </w:r>
    </w:p>
    <w:p>
      <w:pPr>
        <w:ind w:left="216"/>
      </w:pPr>
      <w:r>
        <w:rPr>
          <w:sz w:val="18"/>
        </w:rPr>
        <w:t>Lei 11.830, de 16 de setembro de 2002, do Estado do Rio Grande do Sul. Adequação das atividades do serviço público estadual e dos estabelecimentos de ensino públicos e privados aos dias de guarda das diferentes religiões professadas no Estado. (...) Por fim, em relação às universidades, a Lei estadual 11.830/2002 viola a autonomia constitucionalmente garantida a tais organismos educacionais.</w:t>
      </w:r>
    </w:p>
    <w:p>
      <w:pPr>
        <w:ind w:left="216"/>
      </w:pPr>
      <w:r>
        <w:rPr>
          <w:b/>
          <w:color w:val="003C8C"/>
          <w:sz w:val="16"/>
        </w:rPr>
        <w:t>[ADI 2.806, rel. min. Ilmar Galvão, j. 23-4-2003, P, DJ de 27-6-2003.]</w:t>
      </w:r>
    </w:p>
    <w:p>
      <w:r>
        <w:rPr>
          <w:b/>
          <w:color w:val="B46400"/>
          <w:sz w:val="16"/>
        </w:rPr>
        <w:t>CONTROLE CONCENTRADO</w:t>
      </w:r>
    </w:p>
    <w:p>
      <w:r>
        <w:rPr>
          <w:color w:val="8C8C8C"/>
          <w:sz w:val="14"/>
        </w:rPr>
        <w:t>cf-art-207</w:t>
      </w:r>
      <w:r>
        <w:rPr>
          <w:color w:val="0050A0"/>
          <w:sz w:val="14"/>
        </w:rPr>
        <w:t xml:space="preserve"> | ADI 51</w:t>
      </w:r>
      <w:r>
        <w:rPr>
          <w:color w:val="0050A0"/>
          <w:sz w:val="14"/>
        </w:rPr>
        <w:t xml:space="preserve"> | rel. Paulo Brossard</w:t>
      </w:r>
      <w:r>
        <w:rPr>
          <w:color w:val="0050A0"/>
          <w:sz w:val="14"/>
        </w:rPr>
        <w:t xml:space="preserve"> | 1989</w:t>
      </w:r>
    </w:p>
    <w:p>
      <w:pPr>
        <w:ind w:left="216"/>
      </w:pPr>
      <w:r>
        <w:rPr>
          <w:sz w:val="18"/>
        </w:rP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pPr>
        <w:ind w:left="216"/>
      </w:pPr>
      <w:r>
        <w:rPr>
          <w:b/>
          <w:color w:val="003C8C"/>
          <w:sz w:val="16"/>
        </w:rPr>
        <w:t>[ADI 51, rel. min. Paulo Brossard, j. 25-10-1989, P, DJ de 17-9-1993.]</w:t>
      </w:r>
    </w:p>
    <w:p>
      <w:r>
        <w:rPr>
          <w:b/>
          <w:color w:val="B46400"/>
          <w:sz w:val="16"/>
        </w:rPr>
        <w:t>CONTROLE CONCENTRADO</w:t>
      </w:r>
    </w:p>
    <w:p>
      <w:r>
        <w:rPr>
          <w:color w:val="8C8C8C"/>
          <w:sz w:val="14"/>
        </w:rPr>
        <w:t>cf-art-207</w:t>
      </w:r>
      <w:r>
        <w:rPr>
          <w:color w:val="0050A0"/>
          <w:sz w:val="14"/>
        </w:rPr>
        <w:t xml:space="preserve"> | ADI 578</w:t>
      </w:r>
      <w:r>
        <w:rPr>
          <w:color w:val="0050A0"/>
          <w:sz w:val="14"/>
        </w:rPr>
        <w:t xml:space="preserve"> | rel. Maurício Corrêa</w:t>
      </w:r>
    </w:p>
    <w:p>
      <w:pPr>
        <w:ind w:left="216"/>
      </w:pPr>
      <w:r>
        <w:rPr>
          <w:sz w:val="18"/>
        </w:rPr>
        <w:t>= ADI 578, rel. min. Maurício Corrêa, j. 3-3-1999, P, DJ de 18-5-2001</w:t>
      </w:r>
    </w:p>
    <w:p>
      <w:r>
        <w:rPr>
          <w:b/>
          <w:color w:val="B46400"/>
          <w:sz w:val="16"/>
        </w:rPr>
        <w:t>JULGADOS CORRELATOS</w:t>
      </w:r>
    </w:p>
    <w:p>
      <w:r>
        <w:rPr>
          <w:color w:val="8C8C8C"/>
          <w:sz w:val="14"/>
        </w:rPr>
        <w:t>cf-art-207</w:t>
      </w:r>
      <w:r>
        <w:rPr>
          <w:color w:val="0050A0"/>
          <w:sz w:val="14"/>
        </w:rPr>
        <w:t xml:space="preserve"> | MS 27800</w:t>
      </w:r>
      <w:r>
        <w:rPr>
          <w:color w:val="0050A0"/>
          <w:sz w:val="14"/>
        </w:rPr>
        <w:t xml:space="preserve"> | rel. Nunes Marques</w:t>
      </w:r>
      <w:r>
        <w:rPr>
          <w:color w:val="0050A0"/>
          <w:sz w:val="14"/>
        </w:rPr>
        <w:t xml:space="preserve"> | 2022</w:t>
      </w:r>
    </w:p>
    <w:p>
      <w:pPr>
        <w:ind w:left="216"/>
      </w:pPr>
      <w:r>
        <w:rPr>
          <w:sz w:val="18"/>
        </w:rPr>
        <w:t>O princípio da autonomia universitária (CF, art. 207) e diversas normas infraconstitucionais (Leis n. 9.394/1996 e 12.772/2012, além de resoluções do Conselho Nacional de Educação e da entidade educacional) conferem a Universidade Federal de Minas Gerais (UFMG) autoridade para gerir suas atividades de ensino, pesquisa e extensão. Os professores contratados sob regime de dedicação exclusiva que desempenhem atividades regulares de ensino na UFMG podem exercer a coordenação de turmas de pós-graduaç</w:t>
      </w:r>
    </w:p>
    <w:p>
      <w:pPr>
        <w:ind w:left="216"/>
      </w:pPr>
      <w:r>
        <w:rPr>
          <w:b/>
          <w:color w:val="003C8C"/>
          <w:sz w:val="16"/>
        </w:rPr>
        <w:t>[MS 27.800 AgR, rel. min. Nunes Marques, j. 2-7-2022, P, DJE de 3-8-2022.]</w:t>
      </w:r>
    </w:p>
    <w:p>
      <w:r>
        <w:rPr>
          <w:b/>
          <w:color w:val="B46400"/>
          <w:sz w:val="16"/>
        </w:rPr>
        <w:t>JULGADOS CORRELATOS</w:t>
      </w:r>
    </w:p>
    <w:p>
      <w:r>
        <w:rPr>
          <w:color w:val="8C8C8C"/>
          <w:sz w:val="14"/>
        </w:rPr>
        <w:t>cf-art-207</w:t>
      </w:r>
      <w:r>
        <w:rPr>
          <w:color w:val="0050A0"/>
          <w:sz w:val="14"/>
        </w:rPr>
        <w:t xml:space="preserve"> | RE 566365</w:t>
      </w:r>
      <w:r>
        <w:rPr>
          <w:color w:val="0050A0"/>
          <w:sz w:val="14"/>
        </w:rPr>
        <w:t xml:space="preserve"> | rel. Dias Toffoli</w:t>
      </w:r>
      <w:r>
        <w:rPr>
          <w:color w:val="0050A0"/>
          <w:sz w:val="14"/>
        </w:rPr>
        <w:t xml:space="preserve"> | 2011</w:t>
      </w:r>
    </w:p>
    <w:p>
      <w:pPr>
        <w:ind w:left="216"/>
      </w:pPr>
      <w:r>
        <w:rPr>
          <w:sz w:val="18"/>
        </w:rPr>
        <w:t>Não há direito líquido e certo à expedição de diploma com validade nacional se o curso de mestrado não é reconhecido, como expressamente prevê a lei. As universidades gozam de autonomia administrativa, o que não as exime do dever de cumprir as normas gerais da educação nacional.</w:t>
      </w:r>
    </w:p>
    <w:p>
      <w:pPr>
        <w:ind w:left="216"/>
      </w:pPr>
      <w:r>
        <w:rPr>
          <w:b/>
          <w:color w:val="003C8C"/>
          <w:sz w:val="16"/>
        </w:rPr>
        <w:t>[RE 566.365, rel. min. Dias Toffoli, j. 22-2-2011, 1ª T, DJE de 12-5-2011.]</w:t>
      </w:r>
    </w:p>
    <w:p>
      <w:r>
        <w:rPr>
          <w:b/>
          <w:color w:val="B46400"/>
          <w:sz w:val="16"/>
        </w:rPr>
        <w:t>JULGADOS CORRELATOS</w:t>
      </w:r>
    </w:p>
    <w:p>
      <w:r>
        <w:rPr>
          <w:color w:val="8C8C8C"/>
          <w:sz w:val="14"/>
        </w:rPr>
        <w:t>cf-art-207</w:t>
      </w:r>
      <w:r>
        <w:rPr>
          <w:color w:val="0050A0"/>
          <w:sz w:val="14"/>
        </w:rPr>
        <w:t xml:space="preserve"> | RE 561398</w:t>
      </w:r>
      <w:r>
        <w:rPr>
          <w:color w:val="0050A0"/>
          <w:sz w:val="14"/>
        </w:rPr>
        <w:t xml:space="preserve"> | rel. Joaquim Barbosa</w:t>
      </w:r>
      <w:r>
        <w:rPr>
          <w:color w:val="0050A0"/>
          <w:sz w:val="14"/>
        </w:rPr>
        <w:t xml:space="preserve"> | 2009</w:t>
      </w:r>
    </w:p>
    <w:p>
      <w:pPr>
        <w:ind w:left="216"/>
      </w:pPr>
      <w:r>
        <w:rPr>
          <w:sz w:val="18"/>
        </w:rPr>
        <w:t>Nos termos da jurisprudência deste Tribunal, o princípio da autonomia universitária não significa soberania das universidades, devendo essas se submeter às leis e demais atos normativos.</w:t>
      </w:r>
    </w:p>
    <w:p>
      <w:pPr>
        <w:ind w:left="216"/>
      </w:pPr>
      <w:r>
        <w:rPr>
          <w:b/>
          <w:color w:val="003C8C"/>
          <w:sz w:val="16"/>
        </w:rPr>
        <w:t>[RE 561.398 AgR, rel. min. Joaquim Barbosa, j. 23-6-2009, 2ª T, DJE de 7-8-2009.]</w:t>
      </w:r>
    </w:p>
    <w:p>
      <w:r>
        <w:rPr>
          <w:b/>
          <w:color w:val="B46400"/>
          <w:sz w:val="16"/>
        </w:rPr>
        <w:t>JULGADOS CORRELATOS</w:t>
      </w:r>
    </w:p>
    <w:p>
      <w:r>
        <w:rPr>
          <w:color w:val="8C8C8C"/>
          <w:sz w:val="14"/>
        </w:rPr>
        <w:t>cf-art-207</w:t>
      </w:r>
      <w:r>
        <w:rPr>
          <w:color w:val="0050A0"/>
          <w:sz w:val="14"/>
        </w:rPr>
        <w:t xml:space="preserve"> | RMS 26369</w:t>
      </w:r>
      <w:r>
        <w:rPr>
          <w:color w:val="0050A0"/>
          <w:sz w:val="14"/>
        </w:rPr>
        <w:t xml:space="preserve"> | rel. Menezes Direito</w:t>
      </w:r>
      <w:r>
        <w:rPr>
          <w:color w:val="0050A0"/>
          <w:sz w:val="14"/>
        </w:rPr>
        <w:t xml:space="preserve"> | 2008</w:t>
      </w:r>
    </w:p>
    <w:p>
      <w:pPr>
        <w:ind w:left="216"/>
      </w:pPr>
      <w:r>
        <w:rPr>
          <w:sz w:val="18"/>
        </w:rPr>
        <w:t>Recurso em mandado de segurança. Curso de pós-graduação. Expedição de diploma. Curso não credenciado pelo MEC [Ministério da Educação]. Ilegitimidade passiva do ministro de Estado. Mandado de segurança impetrado porque o diploma não foi expedido, em virtude de o curso de pós-graduação não estar credenciado no MEC. Ministro de Estado não é autoridade competente para determinar a expedição de diploma, tendo a universidade autonomia específica para a prática desse ato. Desqualificada a autoridade a</w:t>
      </w:r>
    </w:p>
    <w:p>
      <w:pPr>
        <w:ind w:left="216"/>
      </w:pPr>
      <w:r>
        <w:rPr>
          <w:b/>
          <w:color w:val="003C8C"/>
          <w:sz w:val="16"/>
        </w:rPr>
        <w:t>[RMS 26.369, red. do ac. min. Menezes Direito, j. 9-9-2008, 1ª T, DJE de 19-12-2008.]</w:t>
      </w:r>
    </w:p>
    <w:p>
      <w:r>
        <w:rPr>
          <w:b/>
          <w:color w:val="B46400"/>
          <w:sz w:val="16"/>
        </w:rPr>
        <w:t>JULGADOS CORRELATOS</w:t>
      </w:r>
    </w:p>
    <w:p>
      <w:r>
        <w:rPr>
          <w:color w:val="8C8C8C"/>
          <w:sz w:val="14"/>
        </w:rPr>
        <w:t>cf-art-207</w:t>
      </w:r>
      <w:r>
        <w:rPr>
          <w:color w:val="0050A0"/>
          <w:sz w:val="14"/>
        </w:rPr>
        <w:t xml:space="preserve"> | RMS 22047</w:t>
      </w:r>
      <w:r>
        <w:rPr>
          <w:color w:val="0050A0"/>
          <w:sz w:val="14"/>
        </w:rPr>
        <w:t xml:space="preserve"> | rel. Eros Grau</w:t>
      </w:r>
      <w:r>
        <w:rPr>
          <w:color w:val="0050A0"/>
          <w:sz w:val="14"/>
        </w:rPr>
        <w:t xml:space="preserve"> | 2006</w:t>
      </w:r>
    </w:p>
    <w:p>
      <w:pPr>
        <w:ind w:left="216"/>
      </w:pPr>
      <w:r>
        <w:rPr>
          <w:sz w:val="18"/>
        </w:rPr>
        <w:t xml:space="preserve">As universidades públicas são dotadas de autonomia suficiente para gerir seu pessoal, bem como o próprio patrimônio financeiro. O exercício dessa autonomia não pode, contudo, sobrepor-se ao quanto dispõem a Constituição e as leis (art. 207 da Constituição do Brasil/1988). Precedentes: RE 83.962, rel. min. Soares Muñoz, DJ de 17-4-1979, e ADI 1.599 MC, rel. min. Maurício Corrêa, DJ de 18-5-2001. As universidades públicas federais, entidades da administração indireta, são constituídas sob a forma </w:t>
      </w:r>
    </w:p>
    <w:p>
      <w:pPr>
        <w:ind w:left="216"/>
      </w:pPr>
      <w:r>
        <w:rPr>
          <w:b/>
          <w:color w:val="003C8C"/>
          <w:sz w:val="16"/>
        </w:rPr>
        <w:t>[RMS 22.047 AgR, rel. min. Eros Grau, j. 21-2-2006, 1ª T, DJ de 31-3-2006.]</w:t>
      </w:r>
    </w:p>
    <w:p>
      <w:r>
        <w:rPr>
          <w:b/>
          <w:color w:val="B46400"/>
          <w:sz w:val="16"/>
        </w:rPr>
        <w:t>JULGADOS CORRELATOS</w:t>
      </w:r>
    </w:p>
    <w:p>
      <w:r>
        <w:rPr>
          <w:color w:val="8C8C8C"/>
          <w:sz w:val="14"/>
        </w:rPr>
        <w:t>cf-art-207</w:t>
      </w:r>
      <w:r>
        <w:rPr>
          <w:color w:val="0050A0"/>
          <w:sz w:val="14"/>
        </w:rPr>
        <w:t xml:space="preserve"> | RE 362074</w:t>
      </w:r>
      <w:r>
        <w:rPr>
          <w:color w:val="0050A0"/>
          <w:sz w:val="14"/>
        </w:rPr>
        <w:t xml:space="preserve"> | rel. Eros Grau</w:t>
      </w:r>
      <w:r>
        <w:rPr>
          <w:color w:val="0050A0"/>
          <w:sz w:val="14"/>
        </w:rPr>
        <w:t xml:space="preserve"> | 2005</w:t>
      </w:r>
    </w:p>
    <w:p>
      <w:pPr>
        <w:ind w:left="216"/>
      </w:pPr>
      <w:r>
        <w:rPr>
          <w:sz w:val="18"/>
        </w:rPr>
        <w:t>A transferência de alunos entre universidades congêneres é instituto que integra o sistema geral de ensino, não transgredindo a autonomia universitária, e é disciplina a ser realizada de modo abrangente, não em vista de cada uma das universidades existentes no País, como decorreria da conclusão sobre tratar-se de questão própria ao estatuto de cada qual. Precedente: RE 134.795, rel. min. Marco Aurélio, RTJ 144/644.</w:t>
      </w:r>
    </w:p>
    <w:p>
      <w:pPr>
        <w:ind w:left="216"/>
      </w:pPr>
      <w:r>
        <w:rPr>
          <w:b/>
          <w:color w:val="003C8C"/>
          <w:sz w:val="16"/>
        </w:rPr>
        <w:t>[RE 362.074 AgR, rel. min. Eros Grau, j. 29-3-2005, 1ª T, DJ de 22-4-2005.]</w:t>
      </w:r>
    </w:p>
    <w:p>
      <w:r>
        <w:rPr>
          <w:b/>
          <w:color w:val="B46400"/>
          <w:sz w:val="16"/>
        </w:rPr>
        <w:t>JULGADOS CORRELATOS</w:t>
      </w:r>
    </w:p>
    <w:p>
      <w:r>
        <w:rPr>
          <w:color w:val="8C8C8C"/>
          <w:sz w:val="14"/>
        </w:rPr>
        <w:t>cf-art-207</w:t>
      </w:r>
      <w:r>
        <w:rPr>
          <w:color w:val="0050A0"/>
          <w:sz w:val="14"/>
        </w:rPr>
        <w:t xml:space="preserve"> | RE 331285</w:t>
      </w:r>
      <w:r>
        <w:rPr>
          <w:color w:val="0050A0"/>
          <w:sz w:val="14"/>
        </w:rPr>
        <w:t xml:space="preserve"> | rel. Ilmar Galvão</w:t>
      </w:r>
      <w:r>
        <w:rPr>
          <w:color w:val="0050A0"/>
          <w:sz w:val="14"/>
        </w:rPr>
        <w:t xml:space="preserve"> | 2003</w:t>
      </w:r>
    </w:p>
    <w:p>
      <w:pPr>
        <w:ind w:left="216"/>
      </w:pPr>
      <w:r>
        <w:rPr>
          <w:sz w:val="18"/>
        </w:rPr>
        <w:t>O fato de gozarem as universidades da autonomia que lhes é constitucionalmente garantida não retira das autarquias dedicadas a esse mister a qualidade de integrantes da administração indireta, nem afasta, em consequência, a aplicação, a seus servidores, do regime jurídico comum a todo o funcionalismo, inclusive as regras remuneratórias.</w:t>
      </w:r>
    </w:p>
    <w:p>
      <w:pPr>
        <w:ind w:left="216"/>
      </w:pPr>
      <w:r>
        <w:rPr>
          <w:b/>
          <w:color w:val="003C8C"/>
          <w:sz w:val="16"/>
        </w:rPr>
        <w:t>[RE 331.285, rel. min. Ilmar Galvão, j. 25-3-2003, 1ª T, DJ de 2-5-2003.]</w:t>
      </w:r>
    </w:p>
    <w:p>
      <w:r>
        <w:rPr>
          <w:b/>
          <w:color w:val="B46400"/>
          <w:sz w:val="16"/>
        </w:rPr>
        <w:t>JULGADOS CORRELATOS</w:t>
      </w:r>
    </w:p>
    <w:p>
      <w:r>
        <w:rPr>
          <w:color w:val="8C8C8C"/>
          <w:sz w:val="14"/>
        </w:rPr>
        <w:t>cf-art-207</w:t>
      </w:r>
      <w:r>
        <w:rPr>
          <w:color w:val="0050A0"/>
          <w:sz w:val="14"/>
        </w:rPr>
        <w:t xml:space="preserve"> | RMS 22111</w:t>
      </w:r>
      <w:r>
        <w:rPr>
          <w:color w:val="0050A0"/>
          <w:sz w:val="14"/>
        </w:rPr>
        <w:t xml:space="preserve"> | rel. Sydney Sanches</w:t>
      </w:r>
      <w:r>
        <w:rPr>
          <w:color w:val="0050A0"/>
          <w:sz w:val="14"/>
        </w:rPr>
        <w:t xml:space="preserve"> | 1996</w:t>
      </w:r>
    </w:p>
    <w:p>
      <w:pPr>
        <w:ind w:left="216"/>
      </w:pPr>
      <w:r>
        <w:rPr>
          <w:sz w:val="18"/>
        </w:rPr>
        <w:t xml:space="preserve">Universidade Braz Cubas, de Mogi das Cruzes. Curso de Odontologia. Fechamento. Autonomia universitária. (...) O ato impugnado com a impetração se funda, também, no inciso II do art. 209 da CF, segundo o qual "o ensino é livre à iniciativa privada", desde que atendidas certas condições, entre as quais "autorização" e avaliação de qualidade pelo poder público. Vale dizer, o próprio ensino, pela empresa privada, depende de "autorização e avaliação de qualidade pelo poder público". Desde o advento, </w:t>
      </w:r>
    </w:p>
    <w:p>
      <w:pPr>
        <w:ind w:left="216"/>
      </w:pPr>
      <w:r>
        <w:rPr>
          <w:b/>
          <w:color w:val="003C8C"/>
          <w:sz w:val="16"/>
        </w:rPr>
        <w:t>[RMS 22.111, rel. min. Sydney Sanches, j. 14-11-1996, P, DJ de 13-6-1997.]</w:t>
      </w:r>
    </w:p>
    <w:p>
      <w:r>
        <w:rPr>
          <w:b/>
          <w:color w:val="B46400"/>
          <w:sz w:val="16"/>
        </w:rPr>
        <w:t>REPERCUSSAO GERAL</w:t>
      </w:r>
    </w:p>
    <w:p>
      <w:r>
        <w:rPr>
          <w:color w:val="8C8C8C"/>
          <w:sz w:val="14"/>
        </w:rPr>
        <w:t>cf-art-207-par-1</w:t>
      </w:r>
      <w:r>
        <w:rPr>
          <w:color w:val="0050A0"/>
          <w:sz w:val="14"/>
        </w:rPr>
        <w:t xml:space="preserve"> | RE 1.177.699</w:t>
      </w:r>
      <w:r>
        <w:rPr>
          <w:color w:val="0050A0"/>
          <w:sz w:val="14"/>
        </w:rPr>
        <w:t xml:space="preserve"> | rel. Edson Fachin</w:t>
      </w:r>
    </w:p>
    <w:p>
      <w:pPr>
        <w:ind w:left="216"/>
      </w:pPr>
      <w:r>
        <w:rPr>
          <w:sz w:val="18"/>
        </w:rPr>
        <w:t>(...) “o candidato estrangeiro tem direito líquido e certo à nomeação em concurso público para provimento de cargos de professor, técnico e cientista em universidades e instituições de pesquisa científica e tecnológica federais, nos termos do art. 207, § 1º, da Constituição Federal, salvo se a restrição da nacionalidade estiver expressa no edital do certame com o exclusivo objetivo de preservar o interesse público e desde que, sem prejuízo de controle judicial, devidamente justificada”.</w:t>
        <w:br/>
        <w:t>[RE 1.17</w:t>
      </w:r>
    </w:p>
    <w:p>
      <w:pPr>
        <w:pStyle w:val="Heading1"/>
      </w:pPr>
      <w:r>
        <w:t>Art. 208</w:t>
      </w:r>
    </w:p>
    <w:p>
      <w:r>
        <w:rPr>
          <w:color w:val="8C8C8C"/>
          <w:sz w:val="14"/>
        </w:rPr>
        <w:t>cf-art-208</w:t>
      </w:r>
    </w:p>
    <w:p>
      <w:pPr>
        <w:ind w:left="216"/>
      </w:pPr>
      <w:r>
        <w:rPr>
          <w:sz w:val="18"/>
        </w:rPr>
        <w:t>I - educação básica obrigatória e gratuita dos 4 (quatro) aos 17 (dezessete) anos de idade, assegurada inclusive sua oferta gratuita para todos os que a ela não tiveram acesso na idade própria; (Redação da EC 59/2009) (Vide EC 59/2009)</w:t>
      </w:r>
    </w:p>
    <w:p>
      <w:r>
        <w:rPr>
          <w:b/>
          <w:color w:val="B46400"/>
          <w:sz w:val="16"/>
        </w:rPr>
        <w:t>CONTROLE CONCENTRADO</w:t>
      </w:r>
    </w:p>
    <w:p>
      <w:r>
        <w:rPr>
          <w:color w:val="8C8C8C"/>
          <w:sz w:val="14"/>
        </w:rPr>
        <w:t>cf-art-208</w:t>
      </w:r>
      <w:r>
        <w:rPr>
          <w:color w:val="0050A0"/>
          <w:sz w:val="14"/>
        </w:rPr>
        <w:t xml:space="preserve"> | ADPF 292</w:t>
      </w:r>
      <w:r>
        <w:rPr>
          <w:color w:val="0050A0"/>
          <w:sz w:val="14"/>
        </w:rPr>
        <w:t xml:space="preserve"> | rel. Luiz Fux</w:t>
      </w:r>
    </w:p>
    <w:p>
      <w:pPr>
        <w:ind w:left="216"/>
      </w:pPr>
      <w:r>
        <w:rPr>
          <w:sz w:val="18"/>
        </w:rPr>
        <w:t>As Resoluções CNE/CEB 1/2010 e 6/2010, ao estabelecerem um critério único e objetivo para o ingresso às séries iniciais da Educação Infantil e do Ensino Fundamental da criança que tenha, respectivamente, quatro e seis anos de idade, completos até o dia 31 de março do ano em que ocorrer a matrícula, não violam os princípios da isonomia, da proporcionalidade e do acesso à educação. A efetividade das normas consagradoras do direito à educação encontrou suporte nas alterações promovidas pelo constit</w:t>
      </w:r>
    </w:p>
    <w:p>
      <w:r>
        <w:rPr>
          <w:b/>
          <w:color w:val="B46400"/>
          <w:sz w:val="16"/>
        </w:rPr>
        <w:t>REPERCUSSAO GERAL</w:t>
      </w:r>
    </w:p>
    <w:p>
      <w:r>
        <w:rPr>
          <w:color w:val="8C8C8C"/>
          <w:sz w:val="14"/>
        </w:rPr>
        <w:t>cf-art-208</w:t>
      </w:r>
      <w:r>
        <w:rPr>
          <w:color w:val="0050A0"/>
          <w:sz w:val="14"/>
        </w:rPr>
        <w:t xml:space="preserve"> | RE 888815</w:t>
      </w:r>
      <w:r>
        <w:rPr>
          <w:color w:val="0050A0"/>
          <w:sz w:val="14"/>
        </w:rPr>
        <w:t xml:space="preserve"> | rel. Alexandre de Moraes</w:t>
      </w:r>
      <w:r>
        <w:rPr>
          <w:color w:val="0050A0"/>
          <w:sz w:val="14"/>
        </w:rPr>
        <w:t xml:space="preserve"> | 2018</w:t>
      </w:r>
    </w:p>
    <w:p>
      <w:pPr>
        <w:ind w:left="216"/>
      </w:pPr>
      <w:r>
        <w:rPr>
          <w:sz w:val="18"/>
        </w:rPr>
        <w:t>A Constituição Federal não veda de forma absoluta o ensino domiciliar, mas proíbe qualquer de suas espécies que não respeite o dever de solidariedade entre a família e o Estado como núcleo principal à formação educacional das crianças, jovens e adolescentes.</w:t>
      </w:r>
    </w:p>
    <w:p>
      <w:pPr>
        <w:ind w:left="216"/>
      </w:pPr>
      <w:r>
        <w:rPr>
          <w:b/>
          <w:color w:val="003C8C"/>
          <w:sz w:val="16"/>
        </w:rPr>
        <w:t>[RE 888.815, red. do ac. min. Alexandre de Moraes, j. 12-9-2018, P, DJE de 21-3-2019, Tema 822, com mérito julgado.]</w:t>
      </w:r>
    </w:p>
    <w:p>
      <w:r>
        <w:rPr>
          <w:b/>
          <w:color w:val="B46400"/>
          <w:sz w:val="16"/>
        </w:rPr>
        <w:t>CONTROLE CONCENTRADO</w:t>
      </w:r>
    </w:p>
    <w:p>
      <w:r>
        <w:rPr>
          <w:color w:val="8C8C8C"/>
          <w:sz w:val="14"/>
        </w:rPr>
        <w:t>cf-art-208-inc-III</w:t>
      </w:r>
      <w:r>
        <w:rPr>
          <w:color w:val="0050A0"/>
          <w:sz w:val="14"/>
        </w:rPr>
        <w:t xml:space="preserve"> | ADI 6590</w:t>
      </w:r>
      <w:r>
        <w:rPr>
          <w:color w:val="0050A0"/>
          <w:sz w:val="14"/>
        </w:rPr>
        <w:t xml:space="preserve"> | rel. Dias Toffoli</w:t>
      </w:r>
      <w:r>
        <w:rPr>
          <w:color w:val="0050A0"/>
          <w:sz w:val="14"/>
        </w:rPr>
        <w:t xml:space="preserve"> | 2020</w:t>
      </w:r>
    </w:p>
    <w:p>
      <w:pPr>
        <w:ind w:left="216"/>
      </w:pPr>
      <w:r>
        <w:rPr>
          <w:sz w:val="18"/>
        </w:rPr>
        <w:t>O paradigma da educação inclusiva é o resultado de um processo de conquistas sociais que afastaram a ideia de vivência segregada das pessoas com deficiência ou necessidades especiais para inseri-las no contexto da comunidade. Subverter esse paradigma significa, além de grave ofensa à Constituição de 1988, um retrocesso na proteção de direitos desses indivíduos. A Política Nacional de Educação Especial questionada contraria o paradigma da educação inclusiva, por claramente retirar a ênfase da mat</w:t>
      </w:r>
    </w:p>
    <w:p>
      <w:pPr>
        <w:ind w:left="216"/>
      </w:pPr>
      <w:r>
        <w:rPr>
          <w:b/>
          <w:color w:val="003C8C"/>
          <w:sz w:val="16"/>
        </w:rPr>
        <w:t>[ADI 6.590 MC-REF, rel. min. Dias Toffoli, j. 21-12-2020, P, DJE de 12-2-2021.]</w:t>
      </w:r>
    </w:p>
    <w:p>
      <w:r>
        <w:rPr>
          <w:b/>
          <w:color w:val="B46400"/>
          <w:sz w:val="16"/>
        </w:rPr>
        <w:t>CONTROLE CONCENTRADO</w:t>
      </w:r>
    </w:p>
    <w:p>
      <w:r>
        <w:rPr>
          <w:color w:val="8C8C8C"/>
          <w:sz w:val="14"/>
        </w:rPr>
        <w:t>cf-art-208-inc-III</w:t>
      </w:r>
      <w:r>
        <w:rPr>
          <w:color w:val="0050A0"/>
          <w:sz w:val="14"/>
        </w:rPr>
        <w:t xml:space="preserve"> | RE 1513460</w:t>
      </w:r>
      <w:r>
        <w:rPr>
          <w:color w:val="0050A0"/>
          <w:sz w:val="14"/>
        </w:rPr>
        <w:t xml:space="preserve"> | rel. Gilmar Mendes</w:t>
      </w:r>
      <w:r>
        <w:rPr>
          <w:color w:val="0050A0"/>
          <w:sz w:val="14"/>
        </w:rPr>
        <w:t xml:space="preserve"> | 2025</w:t>
      </w:r>
    </w:p>
    <w:p>
      <w:pPr>
        <w:ind w:left="216"/>
      </w:pPr>
      <w:r>
        <w:rPr>
          <w:sz w:val="18"/>
        </w:rPr>
        <w:t>Lei 13.146/2015. Estatuto da Pessoa com Deficiência. Ensino inclusivo. (...) A Convenção Internacional sobre os Direitos da Pessoa com Deficiência concretiza o princípio da igualdade como fundamento de uma sociedade democrática que respeita a dignidade humana. À luz da Convenção e, por consequência, da própria Constituição da República, o ensino inclusivo em todos os níveis de educação não é realidade estranha ao ordenamento jurídico pátrio, mas, sim, imperativo que se põe mediante regra explíci</w:t>
      </w:r>
    </w:p>
    <w:p>
      <w:pPr>
        <w:ind w:left="216"/>
      </w:pPr>
      <w:r>
        <w:rPr>
          <w:b/>
          <w:color w:val="003C8C"/>
          <w:sz w:val="16"/>
        </w:rPr>
        <w:t>[RE 1.513.460, rel. min. Gilmar Mendes, j. 16-12-2025, P, DJE de 8-1-2026.]</w:t>
      </w:r>
    </w:p>
    <w:p>
      <w:r>
        <w:rPr>
          <w:b/>
          <w:color w:val="B46400"/>
          <w:sz w:val="16"/>
        </w:rPr>
        <w:t>CONTROLE CONCENTRADO</w:t>
      </w:r>
    </w:p>
    <w:p>
      <w:r>
        <w:rPr>
          <w:color w:val="8C8C8C"/>
          <w:sz w:val="14"/>
        </w:rPr>
        <w:t>cf-art-208-inc-III</w:t>
      </w:r>
      <w:r>
        <w:rPr>
          <w:color w:val="0050A0"/>
          <w:sz w:val="14"/>
        </w:rPr>
        <w:t xml:space="preserve"> | RE 1178538</w:t>
      </w:r>
      <w:r>
        <w:rPr>
          <w:color w:val="0050A0"/>
          <w:sz w:val="14"/>
        </w:rPr>
        <w:t xml:space="preserve"> | rel. Gilmar Mendes</w:t>
      </w:r>
      <w:r>
        <w:rPr>
          <w:color w:val="0050A0"/>
          <w:sz w:val="14"/>
        </w:rPr>
        <w:t xml:space="preserve"> | 2025</w:t>
      </w:r>
    </w:p>
    <w:p>
      <w:pPr>
        <w:ind w:left="216"/>
      </w:pPr>
      <w:r>
        <w:rPr>
          <w:sz w:val="18"/>
        </w:rPr>
        <w:t>A Constituição Federal, especialmente o art. 208, III, e a Convenção Internacional sobre os Direitos das Pessoas com Deficiência (com força de emenda constitucional) estabelecem o paradigma da educação inclusiva, garantindo atendimento educacional especializado e vedando a exclusão de pessoas com deficiência do sistema educacional. As Leis Federais 12.764/2012 e 13.146/2015 (Estatuto da Pessoa com Deficiência) reforçam a obrigatoriedade do ensino inclusivo e a vedação à recusa de matrícula de al</w:t>
      </w:r>
    </w:p>
    <w:p>
      <w:pPr>
        <w:ind w:left="216"/>
      </w:pPr>
      <w:r>
        <w:rPr>
          <w:b/>
          <w:color w:val="003C8C"/>
          <w:sz w:val="16"/>
        </w:rPr>
        <w:t>[RE 1.178.538 ED-AgR, rel. min. Gilmar Mendes, j. 05.11.2025, 2ª T, DJE de 17.12.2025.]</w:t>
      </w:r>
    </w:p>
    <w:p>
      <w:r>
        <w:rPr>
          <w:b/>
          <w:color w:val="B46400"/>
          <w:sz w:val="16"/>
        </w:rPr>
        <w:t>CONTROLE CONCENTRADO</w:t>
      </w:r>
    </w:p>
    <w:p>
      <w:r>
        <w:rPr>
          <w:color w:val="8C8C8C"/>
          <w:sz w:val="14"/>
        </w:rPr>
        <w:t>cf-art-208-inc-IV</w:t>
      </w:r>
      <w:r>
        <w:rPr>
          <w:color w:val="0050A0"/>
          <w:sz w:val="14"/>
        </w:rPr>
        <w:t xml:space="preserve"> | ADPF 292</w:t>
      </w:r>
      <w:r>
        <w:rPr>
          <w:color w:val="0050A0"/>
          <w:sz w:val="14"/>
        </w:rPr>
        <w:t xml:space="preserve"> | rel. Luiz Fux</w:t>
      </w:r>
    </w:p>
    <w:p>
      <w:pPr>
        <w:ind w:left="216"/>
      </w:pPr>
      <w:r>
        <w:rPr>
          <w:sz w:val="18"/>
        </w:rPr>
        <w:t>As Resoluções CNE/CEB 1/2010 e 6/2010, ao estabelecerem um critério único e objetivo para o ingresso às séries iniciais da Educação Infantil e do Ensino Fundamental da criança que tenha, respectivamente, quatro e seis anos de idade, completos até o dia 31 de março do ano em que ocorrer a matrícula, não violam os princípios da isonomia, da proporcionalidade e do acesso à educação. A efetividade das normas consagradoras do direito à educação encontrou suporte nas alterações promovidas pelo constit</w:t>
      </w:r>
    </w:p>
    <w:p>
      <w:r>
        <w:rPr>
          <w:b/>
          <w:color w:val="B46400"/>
          <w:sz w:val="16"/>
        </w:rPr>
        <w:t>REPERCUSSAO GERAL</w:t>
      </w:r>
    </w:p>
    <w:p>
      <w:r>
        <w:rPr>
          <w:color w:val="8C8C8C"/>
          <w:sz w:val="14"/>
        </w:rPr>
        <w:t>cf-art-208-inc-IV</w:t>
      </w:r>
      <w:r>
        <w:rPr>
          <w:color w:val="0050A0"/>
          <w:sz w:val="14"/>
        </w:rPr>
        <w:t xml:space="preserve"> | RE 1.008.166</w:t>
      </w:r>
      <w:r>
        <w:rPr>
          <w:color w:val="0050A0"/>
          <w:sz w:val="14"/>
        </w:rPr>
        <w:t xml:space="preserve"> | rel. Luiz Fux</w:t>
      </w:r>
    </w:p>
    <w:p>
      <w:pPr>
        <w:ind w:left="216"/>
      </w:pPr>
      <w:r>
        <w:rPr>
          <w:sz w:val="18"/>
        </w:rPr>
        <w:t>A educação básica em todas as suas fases – educação infantil, ensino fundamental e ensino médio – constitui direito fundamental de todas as crianças e jovens, assegurado por normas constitucionais de eficácia plena e aplicabilidade direta e imediata. A educação infantil compreende creche (de zero a 3 anos) e a pré-escola (de 4 a 5 anos). Sua oferta pelo Poder Público pode ser exigida individualmente, como no caso examinado neste processo. O Poder Público tem o dever jurídico de dar efetividade i</w:t>
      </w:r>
    </w:p>
    <w:p>
      <w:r>
        <w:rPr>
          <w:b/>
          <w:color w:val="B46400"/>
          <w:sz w:val="16"/>
        </w:rPr>
        <w:t>JULGADOS CORRELATOS</w:t>
      </w:r>
    </w:p>
    <w:p>
      <w:r>
        <w:rPr>
          <w:color w:val="8C8C8C"/>
          <w:sz w:val="14"/>
        </w:rPr>
        <w:t>cf-art-208-inc-IV</w:t>
      </w:r>
      <w:r>
        <w:rPr>
          <w:color w:val="0050A0"/>
          <w:sz w:val="14"/>
        </w:rPr>
        <w:t xml:space="preserve"> | RE 554075</w:t>
      </w:r>
      <w:r>
        <w:rPr>
          <w:color w:val="0050A0"/>
          <w:sz w:val="14"/>
        </w:rPr>
        <w:t xml:space="preserve"> | rel. Cármen Lúcia</w:t>
      </w:r>
      <w:r>
        <w:rPr>
          <w:color w:val="0050A0"/>
          <w:sz w:val="14"/>
        </w:rPr>
        <w:t xml:space="preserve"> | 2009</w:t>
      </w:r>
    </w:p>
    <w:p>
      <w:pPr>
        <w:ind w:left="216"/>
      </w:pPr>
      <w:r>
        <w:rPr>
          <w:sz w:val="18"/>
        </w:rPr>
        <w:t>Esta Casa tem dado a máxima efetividade ao disposto nos artigos 208, IV e 227 da Constituição Federal em defesa do direito à educação básica, devendo ser respeitado o tratamento isonômico em relação a todas as crianças e adolescentes quanto à matrícula em escolas próximas a suas residências, com ampliação da oferta de vagas nas instituições de ensino públicas.</w:t>
        <w:br/>
        <w:t>[RE 1.301.366 AgR, rel. min. Ricardo Lewandowski, red. do ac. min. Edson Fachin, j. 13-10-2023, 2ª T, DJE de 8-2-2024.] A educação infant</w:t>
      </w:r>
    </w:p>
    <w:p>
      <w:pPr>
        <w:ind w:left="216"/>
      </w:pPr>
      <w:r>
        <w:rPr>
          <w:b/>
          <w:color w:val="003C8C"/>
          <w:sz w:val="16"/>
        </w:rPr>
        <w:t>[RE 554.075 AgR, rel. min. Cármen Lúcia, j. 30-6-2009, 1ª T, DJE de 21-8-2009.]</w:t>
      </w:r>
    </w:p>
    <w:p>
      <w:r>
        <w:rPr>
          <w:b/>
          <w:color w:val="B46400"/>
          <w:sz w:val="16"/>
        </w:rPr>
        <w:t>JULGADOS CORRELATOS</w:t>
      </w:r>
    </w:p>
    <w:p>
      <w:r>
        <w:rPr>
          <w:color w:val="8C8C8C"/>
          <w:sz w:val="14"/>
        </w:rPr>
        <w:t>cf-art-208-inc-IV</w:t>
      </w:r>
      <w:r>
        <w:rPr>
          <w:color w:val="0050A0"/>
          <w:sz w:val="14"/>
        </w:rPr>
        <w:t xml:space="preserve"> | AI 592.075</w:t>
      </w:r>
      <w:r>
        <w:rPr>
          <w:color w:val="0050A0"/>
          <w:sz w:val="14"/>
        </w:rPr>
        <w:t xml:space="preserve"> | rel. Ricardo Lewandowski</w:t>
      </w:r>
    </w:p>
    <w:p>
      <w:pPr>
        <w:ind w:left="216"/>
      </w:pPr>
      <w:r>
        <w:rPr>
          <w:sz w:val="18"/>
        </w:rPr>
        <w:t>= AI 592.075 AgR, rel. min. Ricardo Lewandowski, j. 19-5-2009, 1ª T, DJE de 5-6-2009</w:t>
      </w:r>
    </w:p>
    <w:p>
      <w:r>
        <w:rPr>
          <w:b/>
          <w:color w:val="B46400"/>
          <w:sz w:val="16"/>
        </w:rPr>
        <w:t>CONTROLE CONCENTRADO</w:t>
      </w:r>
    </w:p>
    <w:p>
      <w:r>
        <w:rPr>
          <w:color w:val="8C8C8C"/>
          <w:sz w:val="14"/>
        </w:rPr>
        <w:t>cf-art-208-inc-V</w:t>
      </w:r>
      <w:r>
        <w:rPr>
          <w:color w:val="0050A0"/>
          <w:sz w:val="14"/>
        </w:rPr>
        <w:t xml:space="preserve"> | ADI 4868</w:t>
      </w:r>
      <w:r>
        <w:rPr>
          <w:color w:val="0050A0"/>
          <w:sz w:val="14"/>
        </w:rPr>
        <w:t xml:space="preserve"> | rel. Gilmar Mendes</w:t>
      </w:r>
      <w:r>
        <w:rPr>
          <w:color w:val="0050A0"/>
          <w:sz w:val="14"/>
        </w:rPr>
        <w:t xml:space="preserve"> | 2020</w:t>
      </w:r>
    </w:p>
    <w:p>
      <w:pPr>
        <w:ind w:left="216"/>
      </w:pPr>
      <w:r>
        <w:rPr>
          <w:sz w:val="18"/>
        </w:rPr>
        <w:t>Sistema de cotas para ingresso nas Universidades e faculdades públicas do Distrito Federal. Reserva de 40% das vagas para alunos que comprovem ter cursado integralmente os ensinos fundamental e médio em escolas públicas do Distrito Federal. Discriminação em razão da origem. Critério espacial que não se justifica em razão da política de ação afirmativa que busca garantir igualdade de oportunidade aos oriundos da escola pública. Ação direta de inconstitucionalidade julgada procedente para declarar</w:t>
      </w:r>
    </w:p>
    <w:p>
      <w:pPr>
        <w:ind w:left="216"/>
      </w:pPr>
      <w:r>
        <w:rPr>
          <w:b/>
          <w:color w:val="003C8C"/>
          <w:sz w:val="16"/>
        </w:rPr>
        <w:t>[ADI 4.868, rel. min. Gilmar Mendes, j. 27-3-2020, P, DJE de 15-4-2020.]</w:t>
      </w:r>
    </w:p>
    <w:p>
      <w:r>
        <w:rPr>
          <w:b/>
          <w:color w:val="B46400"/>
          <w:sz w:val="16"/>
        </w:rPr>
        <w:t>CONTROLE CONCENTRADO</w:t>
      </w:r>
    </w:p>
    <w:p>
      <w:r>
        <w:rPr>
          <w:color w:val="8C8C8C"/>
          <w:sz w:val="14"/>
        </w:rPr>
        <w:t>cf-art-208-inc-V</w:t>
      </w:r>
      <w:r>
        <w:rPr>
          <w:color w:val="0050A0"/>
          <w:sz w:val="14"/>
        </w:rPr>
        <w:t xml:space="preserve"> | ADPF 186</w:t>
      </w:r>
      <w:r>
        <w:rPr>
          <w:color w:val="0050A0"/>
          <w:sz w:val="14"/>
        </w:rPr>
        <w:t xml:space="preserve"> | rel. Ricardo Lewandowski</w:t>
      </w:r>
      <w:r>
        <w:rPr>
          <w:color w:val="0050A0"/>
          <w:sz w:val="14"/>
        </w:rPr>
        <w:t xml:space="preserve"> | 2012</w:t>
      </w:r>
    </w:p>
    <w:p>
      <w:pPr>
        <w:ind w:left="216"/>
      </w:pPr>
      <w:r>
        <w:rPr>
          <w:sz w:val="18"/>
        </w:rPr>
        <w:t>Atos que instituíram sistema de reserva de vagas com base em critério étnico-racial (cotas) no processo de seleção para ingresso em instituição pública de ensino superior. (...) Não contraria – ao contrário, prestigia – o princípio da igualdade material, previsto no caput do art. 5º da Carta da República, a possibilidade de o Estado lançar mão seja de políticas de cunho universalista, que abrangem um número indeterminado de indivíduos, mediante ações de natureza estrutural, seja de ações afirmat</w:t>
      </w:r>
    </w:p>
    <w:p>
      <w:pPr>
        <w:ind w:left="216"/>
      </w:pPr>
      <w:r>
        <w:rPr>
          <w:b/>
          <w:color w:val="003C8C"/>
          <w:sz w:val="16"/>
        </w:rPr>
        <w:t>[ADPF 186, rel. min. Ricardo Lewandowski, j. 26-4-2012, P, DJE de 20-10-2014.]</w:t>
      </w:r>
    </w:p>
    <w:p>
      <w:r>
        <w:rPr>
          <w:b/>
          <w:color w:val="B46400"/>
          <w:sz w:val="16"/>
        </w:rPr>
        <w:t>CONTROLE CONCENTRADO</w:t>
      </w:r>
    </w:p>
    <w:p>
      <w:r>
        <w:rPr>
          <w:color w:val="8C8C8C"/>
          <w:sz w:val="14"/>
        </w:rPr>
        <w:t>cf-art-208-inc-V</w:t>
      </w:r>
      <w:r>
        <w:rPr>
          <w:color w:val="0050A0"/>
          <w:sz w:val="14"/>
        </w:rPr>
        <w:t xml:space="preserve"> | ADI 3324</w:t>
      </w:r>
      <w:r>
        <w:rPr>
          <w:color w:val="0050A0"/>
          <w:sz w:val="14"/>
        </w:rPr>
        <w:t xml:space="preserve"> | rel. Marco Aurélio</w:t>
      </w:r>
      <w:r>
        <w:rPr>
          <w:color w:val="0050A0"/>
          <w:sz w:val="14"/>
        </w:rPr>
        <w:t xml:space="preserve"> | 2004</w:t>
      </w:r>
    </w:p>
    <w:p>
      <w:pPr>
        <w:ind w:left="216"/>
      </w:pPr>
      <w:r>
        <w:rPr>
          <w:sz w:val="18"/>
        </w:rPr>
        <w:t xml:space="preserve">= RE 597.285, rel. min. Ricardo Lewandowski, j. 9-5-2012, P, DJE de 18-3-2014, Tema 203 (...) é consentânea com a Carta da República previsão normativa asseguradora, ao militar e ao dependente estudante, do acesso a instituição de ensino na localidade para onde é removido. Todavia, a transferência do local do serviço não pode se mostrar verdadeiro mecanismo para lograr-se a transposição da seara particular para a pública, sob pena de se colocar em plano secundário a isonomia – art. 5º, cabeça e </w:t>
      </w:r>
    </w:p>
    <w:p>
      <w:pPr>
        <w:ind w:left="216"/>
      </w:pPr>
      <w:r>
        <w:rPr>
          <w:b/>
          <w:color w:val="003C8C"/>
          <w:sz w:val="16"/>
        </w:rPr>
        <w:t>[ADI 3.324, voto do rel. min. Marco Aurélio, j. 16-12-2004, P, DJ de 5-8-2005.]</w:t>
      </w:r>
    </w:p>
    <w:p>
      <w:r>
        <w:rPr>
          <w:b/>
          <w:color w:val="B46400"/>
          <w:sz w:val="16"/>
        </w:rPr>
        <w:t>CONTROLE CONCENTRADO</w:t>
      </w:r>
    </w:p>
    <w:p>
      <w:r>
        <w:rPr>
          <w:color w:val="8C8C8C"/>
          <w:sz w:val="14"/>
        </w:rPr>
        <w:t>cf-art-208-inc-V</w:t>
      </w:r>
      <w:r>
        <w:rPr>
          <w:color w:val="0050A0"/>
          <w:sz w:val="14"/>
        </w:rPr>
        <w:t xml:space="preserve"> | AI 858.241</w:t>
      </w:r>
      <w:r>
        <w:rPr>
          <w:color w:val="0050A0"/>
          <w:sz w:val="14"/>
        </w:rPr>
        <w:t xml:space="preserve"> | rel. Ricardo Lewandowski</w:t>
      </w:r>
    </w:p>
    <w:p>
      <w:pPr>
        <w:ind w:left="216"/>
      </w:pPr>
      <w:r>
        <w:rPr>
          <w:sz w:val="18"/>
        </w:rPr>
        <w:t>= AI 858.241 AgR, rel. min. Ricardo Lewandowski, j. 10-12-2013, 2ª T, DJE de 3-2-2014 Vide RE 601.580, rel. min. Edson Fachin, j. 19-9-2018, P, DJE de 20-2-2020, Tema 57</w:t>
      </w:r>
    </w:p>
    <w:p>
      <w:r>
        <w:rPr>
          <w:b/>
          <w:color w:val="B46400"/>
          <w:sz w:val="16"/>
        </w:rPr>
        <w:t>REPERCUSSAO GERAL</w:t>
      </w:r>
    </w:p>
    <w:p>
      <w:r>
        <w:rPr>
          <w:color w:val="8C8C8C"/>
          <w:sz w:val="14"/>
        </w:rPr>
        <w:t>cf-art-208-inc-V</w:t>
      </w:r>
      <w:r>
        <w:rPr>
          <w:color w:val="0050A0"/>
          <w:sz w:val="14"/>
        </w:rPr>
        <w:t xml:space="preserve"> | RE 601580</w:t>
      </w:r>
      <w:r>
        <w:rPr>
          <w:color w:val="0050A0"/>
          <w:sz w:val="14"/>
        </w:rPr>
        <w:t xml:space="preserve"> | rel. Edson Fachin</w:t>
      </w:r>
      <w:r>
        <w:rPr>
          <w:color w:val="0050A0"/>
          <w:sz w:val="14"/>
        </w:rPr>
        <w:t xml:space="preserve"> | 2018</w:t>
      </w:r>
    </w:p>
    <w:p>
      <w:pPr>
        <w:ind w:left="216"/>
      </w:pPr>
      <w:r>
        <w:rPr>
          <w:sz w:val="18"/>
        </w:rPr>
        <w:t>A transferência de servidor público federal civil ou militar estudante, ou seu dependente, prevista no art. 49, parágrafo único, da Lei 9.394/96, e regulamentada pela Lei 9.356/97, pode ser efetivada entre instituições pertencentes a qualquer sistema de ensino, na falta de universidade congênere à de origem. É constitucional a previsão legal que assegure, na hipótese de transferência ex officio de servidor, a matrícula em instituição pública, se inexistir instituição congênere à de origem.</w:t>
      </w:r>
    </w:p>
    <w:p>
      <w:pPr>
        <w:ind w:left="216"/>
      </w:pPr>
      <w:r>
        <w:rPr>
          <w:b/>
          <w:color w:val="003C8C"/>
          <w:sz w:val="16"/>
        </w:rPr>
        <w:t>[RE 601.580, rel. min. Edson Fachin, j. 19-9-2018, P, DJE de 20-2-2020, Tema 57, com mérito julgado.]</w:t>
      </w:r>
    </w:p>
    <w:p>
      <w:r>
        <w:rPr>
          <w:b/>
          <w:color w:val="B46400"/>
          <w:sz w:val="16"/>
        </w:rPr>
        <w:t>REPERCUSSAO GERAL</w:t>
      </w:r>
    </w:p>
    <w:p>
      <w:r>
        <w:rPr>
          <w:color w:val="8C8C8C"/>
          <w:sz w:val="14"/>
        </w:rPr>
        <w:t>cf-art-208-inc-V</w:t>
      </w:r>
      <w:r>
        <w:rPr>
          <w:color w:val="0050A0"/>
          <w:sz w:val="14"/>
        </w:rPr>
        <w:t xml:space="preserve"> | RE 597285</w:t>
      </w:r>
      <w:r>
        <w:rPr>
          <w:color w:val="0050A0"/>
          <w:sz w:val="14"/>
        </w:rPr>
        <w:t xml:space="preserve"> | rel. Ricardo Lewandowski</w:t>
      </w:r>
      <w:r>
        <w:rPr>
          <w:color w:val="0050A0"/>
          <w:sz w:val="14"/>
        </w:rPr>
        <w:t xml:space="preserve"> | 2012</w:t>
      </w:r>
    </w:p>
    <w:p>
      <w:pPr>
        <w:ind w:left="216"/>
      </w:pPr>
      <w:r>
        <w:rPr>
          <w:sz w:val="18"/>
        </w:rPr>
        <w:t xml:space="preserve">(...) embora não exista lei específica tratando do sistema de cotas, há toda uma base normativa legal que autoriza o uso de ações afirmativas, como a utilização de critério étnico-racial na seleção para ingresso no ensino superior, conforme ressaltei na ADPF 186/DF, de minha relatoria. (...) No mais, os outros argumentos levantados pelo recorrido foram analisados na ADPF 186/DF, em que considerei a constitucionalidade: (i) das políticas de ação afirmativa, (ii) da utilização dessas políticas na </w:t>
      </w:r>
    </w:p>
    <w:p>
      <w:pPr>
        <w:ind w:left="216"/>
      </w:pPr>
      <w:r>
        <w:rPr>
          <w:b/>
          <w:color w:val="003C8C"/>
          <w:sz w:val="16"/>
        </w:rPr>
        <w:t>[RE 597.285, voto do rel. min. Ricardo Lewandowski, j. 9-5-2012, P, DJE de 18-3-2014, Tema 203, com mérito julgado.]</w:t>
      </w:r>
    </w:p>
    <w:p>
      <w:r>
        <w:rPr>
          <w:b/>
          <w:color w:val="B46400"/>
          <w:sz w:val="16"/>
        </w:rPr>
        <w:t>REPERCUSSAO GERAL</w:t>
      </w:r>
    </w:p>
    <w:p>
      <w:r>
        <w:rPr>
          <w:color w:val="8C8C8C"/>
          <w:sz w:val="14"/>
        </w:rPr>
        <w:t>cf-art-208-inc-V</w:t>
      </w:r>
      <w:r>
        <w:rPr>
          <w:color w:val="0050A0"/>
          <w:sz w:val="14"/>
        </w:rPr>
        <w:t xml:space="preserve"> | ADPF 186</w:t>
      </w:r>
      <w:r>
        <w:rPr>
          <w:color w:val="0050A0"/>
          <w:sz w:val="14"/>
        </w:rPr>
        <w:t xml:space="preserve"> | rel. Ricardo Lewandowski</w:t>
      </w:r>
    </w:p>
    <w:p>
      <w:pPr>
        <w:ind w:left="216"/>
      </w:pPr>
      <w:r>
        <w:rPr>
          <w:sz w:val="18"/>
        </w:rPr>
        <w:t>= ADPF 186, rel. min. Ricardo Lewandowski, j. 26-4-2012, P, DJE de 20-10-2014</w:t>
      </w:r>
    </w:p>
    <w:p>
      <w:r>
        <w:rPr>
          <w:b/>
          <w:color w:val="B46400"/>
          <w:sz w:val="16"/>
        </w:rPr>
        <w:t>JULGADOS CORRELATOS</w:t>
      </w:r>
    </w:p>
    <w:p>
      <w:r>
        <w:rPr>
          <w:color w:val="8C8C8C"/>
          <w:sz w:val="14"/>
        </w:rPr>
        <w:t>cf-art-208-inc-V</w:t>
      </w:r>
      <w:r>
        <w:rPr>
          <w:color w:val="0050A0"/>
          <w:sz w:val="14"/>
        </w:rPr>
        <w:t xml:space="preserve"> | ADI 4.868</w:t>
      </w:r>
      <w:r>
        <w:rPr>
          <w:color w:val="0050A0"/>
          <w:sz w:val="14"/>
        </w:rPr>
        <w:t xml:space="preserve"> | rel. Luiz Fux</w:t>
      </w:r>
    </w:p>
    <w:p>
      <w:pPr>
        <w:ind w:left="216"/>
      </w:pPr>
      <w:r>
        <w:rPr>
          <w:sz w:val="18"/>
        </w:rP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w:t>
        <w:br/>
        <w:t>[Rcl 68.736 TP-REF, rel. min. Luiz Fux, j. 01.07.2024, 1ª T, DJE de 02.08.20</w:t>
      </w:r>
    </w:p>
    <w:p>
      <w:r>
        <w:rPr>
          <w:b/>
          <w:color w:val="B46400"/>
          <w:sz w:val="16"/>
        </w:rPr>
        <w:t>JULGADOS CORRELATOS</w:t>
      </w:r>
    </w:p>
    <w:p>
      <w:r>
        <w:rPr>
          <w:color w:val="8C8C8C"/>
          <w:sz w:val="14"/>
        </w:rPr>
        <w:t>cf-art-208-inc-VI</w:t>
      </w:r>
    </w:p>
    <w:p>
      <w:pPr>
        <w:ind w:left="216"/>
      </w:pPr>
      <w:r>
        <w:rPr>
          <w:sz w:val="18"/>
        </w:rPr>
        <w:t>VII - atendimento ao educando, em todas as etapas da educação básica, por meio de programas suplementares de material didático-escolar, transporte, alimentação e assistência à saúde. (Redação da EC 59/2009)</w:t>
      </w:r>
    </w:p>
    <w:p>
      <w:pPr>
        <w:pStyle w:val="Heading1"/>
      </w:pPr>
      <w:r>
        <w:t>Art. 209</w:t>
      </w:r>
    </w:p>
    <w:p>
      <w:r>
        <w:rPr>
          <w:b/>
          <w:color w:val="B46400"/>
          <w:sz w:val="16"/>
        </w:rPr>
        <w:t>CONTROLE CONCENTRADO</w:t>
      </w:r>
    </w:p>
    <w:p>
      <w:r>
        <w:rPr>
          <w:color w:val="8C8C8C"/>
          <w:sz w:val="14"/>
        </w:rPr>
        <w:t>cf-art-209</w:t>
      </w:r>
      <w:r>
        <w:rPr>
          <w:color w:val="0050A0"/>
          <w:sz w:val="14"/>
        </w:rPr>
        <w:t xml:space="preserve"> | ADPF 706</w:t>
      </w:r>
      <w:r>
        <w:rPr>
          <w:color w:val="0050A0"/>
          <w:sz w:val="14"/>
        </w:rPr>
        <w:t xml:space="preserve"> | rel. Rosa Weber</w:t>
      </w:r>
      <w:r>
        <w:rPr>
          <w:color w:val="0050A0"/>
          <w:sz w:val="14"/>
        </w:rPr>
        <w:t xml:space="preserve"> | 2021</w:t>
      </w:r>
    </w:p>
    <w:p>
      <w:pPr>
        <w:ind w:left="216"/>
      </w:pPr>
      <w:r>
        <w:rPr>
          <w:sz w:val="18"/>
        </w:rPr>
        <w:t>Cabe a cada universidade ou instituição de ensino superior gerir os específicos contratos educacionais e efetuar eventuais negociações para descontos na contraprestação financeira de acordo com a peculiaridade de cada curso e com a realidade econômica particular de cada discente, sem prejuízo da apreciação judicial da avença, também à luz das especificidades contratuais surgidas após a eclosão da pandemia e da necessidade de manutenção da prestação do ensino sob o novel formato exigido. A conces</w:t>
      </w:r>
    </w:p>
    <w:p>
      <w:pPr>
        <w:ind w:left="216"/>
      </w:pPr>
      <w:r>
        <w:rPr>
          <w:b/>
          <w:color w:val="003C8C"/>
          <w:sz w:val="16"/>
        </w:rPr>
        <w:t>[ADPF 706, rel. min. Rosa Weber, j. 18-11-2021, P, DJE de 29-3-2022.]</w:t>
      </w:r>
    </w:p>
    <w:p>
      <w:r>
        <w:rPr>
          <w:b/>
          <w:color w:val="B46400"/>
          <w:sz w:val="16"/>
        </w:rPr>
        <w:t>CONTROLE CONCENTRADO</w:t>
      </w:r>
    </w:p>
    <w:p>
      <w:r>
        <w:rPr>
          <w:color w:val="8C8C8C"/>
          <w:sz w:val="14"/>
        </w:rPr>
        <w:t>cf-art-209</w:t>
      </w:r>
      <w:r>
        <w:rPr>
          <w:color w:val="0050A0"/>
          <w:sz w:val="14"/>
        </w:rPr>
        <w:t xml:space="preserve"> | ADI 1266</w:t>
      </w:r>
      <w:r>
        <w:rPr>
          <w:color w:val="0050A0"/>
          <w:sz w:val="14"/>
        </w:rPr>
        <w:t xml:space="preserve"> | rel. Eros Grau</w:t>
      </w:r>
      <w:r>
        <w:rPr>
          <w:color w:val="0050A0"/>
          <w:sz w:val="14"/>
        </w:rPr>
        <w:t xml:space="preserve"> | 2005</w:t>
      </w:r>
    </w:p>
    <w:p>
      <w:pPr>
        <w:ind w:left="216"/>
      </w:pPr>
      <w:r>
        <w:rPr>
          <w:sz w:val="18"/>
        </w:rP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w:t>
      </w:r>
    </w:p>
    <w:p>
      <w:pPr>
        <w:ind w:left="216"/>
      </w:pPr>
      <w:r>
        <w:rPr>
          <w:b/>
          <w:color w:val="003C8C"/>
          <w:sz w:val="16"/>
        </w:rPr>
        <w:t>[ADI 1.266, rel. min. Eros Grau, j. 6-4-2005, P, DJ de 23-9-2005.]</w:t>
      </w:r>
    </w:p>
    <w:p>
      <w:r>
        <w:rPr>
          <w:b/>
          <w:color w:val="B46400"/>
          <w:sz w:val="16"/>
        </w:rPr>
        <w:t>JULGADOS CORRELATOS</w:t>
      </w:r>
    </w:p>
    <w:p>
      <w:r>
        <w:rPr>
          <w:color w:val="8C8C8C"/>
          <w:sz w:val="14"/>
        </w:rPr>
        <w:t>cf-art-209</w:t>
      </w:r>
      <w:r>
        <w:rPr>
          <w:color w:val="0050A0"/>
          <w:sz w:val="14"/>
        </w:rPr>
        <w:t xml:space="preserve"> | AI 155772</w:t>
      </w:r>
      <w:r>
        <w:rPr>
          <w:color w:val="0050A0"/>
          <w:sz w:val="14"/>
        </w:rPr>
        <w:t xml:space="preserve"> | rel. Marco Aurélio</w:t>
      </w:r>
      <w:r>
        <w:rPr>
          <w:color w:val="0050A0"/>
          <w:sz w:val="14"/>
        </w:rPr>
        <w:t xml:space="preserve"> | 1993</w:t>
      </w:r>
    </w:p>
    <w:p>
      <w:pPr>
        <w:ind w:left="216"/>
      </w:pPr>
      <w:r>
        <w:rPr>
          <w:sz w:val="18"/>
        </w:rPr>
        <w:t>É que o § 4º do art. 173 da CF reserva à lei a repressão ao abuso do poder econômico, no que vise à dominação dos mercados, à eliminação da concorrência e ao aumento arbitrário dos lucros. Assim, não se pode ter a Lei 8.039/1990, no particular, como conflitante com a autonomia assegurada no art. 209, nem com princípio estabelecido no inciso XXXVI do art. 5º, ambos da CF de 1988.</w:t>
      </w:r>
    </w:p>
    <w:p>
      <w:pPr>
        <w:ind w:left="216"/>
      </w:pPr>
      <w:r>
        <w:rPr>
          <w:b/>
          <w:color w:val="003C8C"/>
          <w:sz w:val="16"/>
        </w:rPr>
        <w:t>[AI 155.772 AgR, rel. min. Marco Aurélio, j. 30-11-1993, 2ª T, DJ de 27-5-1994.]</w:t>
      </w:r>
    </w:p>
    <w:p>
      <w:pPr>
        <w:pStyle w:val="Heading1"/>
      </w:pPr>
      <w:r>
        <w:t>Art. 210</w:t>
      </w:r>
    </w:p>
    <w:p>
      <w:r>
        <w:rPr>
          <w:color w:val="8C8C8C"/>
          <w:sz w:val="14"/>
        </w:rPr>
        <w:t>cf-art-210-par-1</w:t>
      </w:r>
      <w:r>
        <w:rPr>
          <w:color w:val="0050A0"/>
          <w:sz w:val="14"/>
        </w:rPr>
        <w:t xml:space="preserve"> | ADI 3268</w:t>
      </w:r>
      <w:r>
        <w:rPr>
          <w:color w:val="0050A0"/>
          <w:sz w:val="14"/>
        </w:rPr>
        <w:t xml:space="preserve"> | rel. Nunes Marques</w:t>
      </w:r>
      <w:r>
        <w:rPr>
          <w:color w:val="0050A0"/>
          <w:sz w:val="14"/>
        </w:rPr>
        <w:t xml:space="preserve"> | 2025</w:t>
      </w:r>
    </w:p>
    <w:p>
      <w:pPr>
        <w:ind w:left="216"/>
      </w:pPr>
      <w:r>
        <w:rPr>
          <w:sz w:val="18"/>
        </w:rPr>
        <w:t>O modelo confessional é ínsito ao ensino religioso. Revela-se, portanto, compatível com o princípio da laicidade, que não deve implicar antagonismo entre Estado e Igreja. Os professores de ensino religioso são os porta-vozes dos dogmas de fé, razão pela qual o credenciamento desses docentes pelas autoridades religiosas não viola os princípios da igualdade e impessoalidade.  Os conteúdos se imbricam com os dogmas de fé, de modo que a definição pelas autoridades religiosas não ocasiona qualquer fu</w:t>
      </w:r>
    </w:p>
    <w:p>
      <w:pPr>
        <w:ind w:left="216"/>
      </w:pPr>
      <w:r>
        <w:rPr>
          <w:b/>
          <w:color w:val="003C8C"/>
          <w:sz w:val="16"/>
        </w:rPr>
        <w:t>[ADI 3.268, rel. min. Nunes Marques, j. 17.02.2025, P, DJE de 11.03.2025.]</w:t>
      </w:r>
    </w:p>
    <w:p>
      <w:r>
        <w:rPr>
          <w:b/>
          <w:color w:val="B46400"/>
          <w:sz w:val="16"/>
        </w:rPr>
        <w:t>CONTROLE CONCENTRADO</w:t>
      </w:r>
    </w:p>
    <w:p>
      <w:r>
        <w:rPr>
          <w:color w:val="8C8C8C"/>
          <w:sz w:val="14"/>
        </w:rPr>
        <w:t>cf-art-210-par-1</w:t>
      </w:r>
      <w:r>
        <w:rPr>
          <w:color w:val="0050A0"/>
          <w:sz w:val="14"/>
        </w:rPr>
        <w:t xml:space="preserve"> | ADI 4.439</w:t>
      </w:r>
    </w:p>
    <w:p>
      <w:pPr>
        <w:ind w:left="216"/>
      </w:pPr>
      <w:r>
        <w:rPr>
          <w:sz w:val="18"/>
        </w:rPr>
        <w:t>A interdependência e complementariedade das noções de Estado Laico e Liberdade de Crença e de Culto são premissas básicas para a interpretação do ensino religioso de matrícula facultativa previsto na Constituição Federal, pois a matéria alcança a própria liberdade de expressão de pensamento sob a luz da tolerância e diversidade de opiniões. (...) A singularidade da previsão constitucional de ensino religioso, de matrícula facultativa, observado o binômio Laicidade do Estado (CF, art. 19, I)/Cons</w:t>
      </w:r>
    </w:p>
    <w:p>
      <w:pPr>
        <w:pStyle w:val="Heading1"/>
      </w:pPr>
      <w:r>
        <w:t>Art. 211</w:t>
      </w:r>
    </w:p>
    <w:p>
      <w:r>
        <w:rPr>
          <w:color w:val="8C8C8C"/>
          <w:sz w:val="14"/>
        </w:rPr>
        <w:t>cf-art-211</w:t>
      </w:r>
      <w:r>
        <w:rPr>
          <w:color w:val="0050A0"/>
          <w:sz w:val="14"/>
        </w:rPr>
        <w:t xml:space="preserve"> | ADPF 1247</w:t>
      </w:r>
      <w:r>
        <w:rPr>
          <w:color w:val="0050A0"/>
          <w:sz w:val="14"/>
        </w:rPr>
        <w:t xml:space="preserve"> | rel. Flávio Dino</w:t>
      </w:r>
      <w:r>
        <w:rPr>
          <w:color w:val="0050A0"/>
          <w:sz w:val="14"/>
        </w:rPr>
        <w:t xml:space="preserve"> | 2025</w:t>
      </w:r>
    </w:p>
    <w:p>
      <w:pPr>
        <w:ind w:left="216"/>
      </w:pPr>
      <w:r>
        <w:rPr>
          <w:sz w:val="18"/>
        </w:rPr>
        <w:t>A jurisprudência plenária desta Corte assentou a impossibilidade jurídica das universidades públicas estaduais estabelecerem cursos de ensino superior ou unidades acadêmicas (campi ) fora do território estadual. Somente a União Federal, em tal contexto, possui legitimidade para realizar o credenciamento. Precedentes (ACO 1197 e ACO 1903 ED-terceiros-AgR). O mesmo raciocínio jurídico deve ser observado em relação aos estabelecimentos de educação superior criados por Municípios.</w:t>
      </w:r>
    </w:p>
    <w:p>
      <w:pPr>
        <w:ind w:left="216"/>
      </w:pPr>
      <w:r>
        <w:rPr>
          <w:b/>
          <w:color w:val="003C8C"/>
          <w:sz w:val="16"/>
        </w:rPr>
        <w:t>[ADPF 1.247 MC-ED-REF, rel. min. Flávio Dino, j. 06.10.2025, P, DJE de 13.10.2025.]</w:t>
      </w:r>
    </w:p>
    <w:p>
      <w:r>
        <w:rPr>
          <w:b/>
          <w:color w:val="B46400"/>
          <w:sz w:val="16"/>
        </w:rPr>
        <w:t>CONTROLE CONCENTRADO</w:t>
      </w:r>
    </w:p>
    <w:p>
      <w:r>
        <w:rPr>
          <w:color w:val="8C8C8C"/>
          <w:sz w:val="14"/>
        </w:rPr>
        <w:t>cf-art-211</w:t>
      </w:r>
      <w:r>
        <w:rPr>
          <w:color w:val="0050A0"/>
          <w:sz w:val="14"/>
        </w:rPr>
        <w:t xml:space="preserve"> | ADI 7.253</w:t>
      </w:r>
      <w:r>
        <w:rPr>
          <w:color w:val="0050A0"/>
          <w:sz w:val="14"/>
        </w:rPr>
        <w:t xml:space="preserve"> | rel. Cármen Lúcia</w:t>
      </w:r>
    </w:p>
    <w:p>
      <w:pPr>
        <w:ind w:left="216"/>
      </w:pPr>
      <w:r>
        <w:rPr>
          <w:sz w:val="18"/>
        </w:rPr>
        <w:t>O exercício, pela União, das funções de supervisão e avaliação das Instituições Privadas de Ensino Superior, ofertantes de cursos técnicos de nível médio, em colaboração com os Estados e o Distrito Federal, viabiliza uma gestão descentralizada e participativa para implementar política de expansão dos cursos técnicos, democratizando-se o acesso à educação e à qualificação para o mercado de trabalho, nos termos do art. 211 da Constituição da República.</w:t>
        <w:br/>
        <w:t>[ADI 7.253, rel. min. Cármen Lúcia, j. 22-5-2</w:t>
      </w:r>
    </w:p>
    <w:p>
      <w:r>
        <w:rPr>
          <w:b/>
          <w:color w:val="B46400"/>
          <w:sz w:val="16"/>
        </w:rPr>
        <w:t>JULGADOS CORRELATOS</w:t>
      </w:r>
    </w:p>
    <w:p>
      <w:r>
        <w:rPr>
          <w:color w:val="8C8C8C"/>
          <w:sz w:val="14"/>
        </w:rPr>
        <w:t>cf-art-211</w:t>
      </w:r>
      <w:r>
        <w:rPr>
          <w:color w:val="0050A0"/>
          <w:sz w:val="14"/>
        </w:rPr>
        <w:t xml:space="preserve"> | ACO 1.197</w:t>
      </w:r>
      <w:r>
        <w:rPr>
          <w:color w:val="0050A0"/>
          <w:sz w:val="14"/>
        </w:rPr>
        <w:t xml:space="preserve"> | rel. Edson Fachin</w:t>
      </w:r>
    </w:p>
    <w:p>
      <w:pPr>
        <w:ind w:left="216"/>
      </w:pPr>
      <w:r>
        <w:rPr>
          <w:sz w:val="18"/>
        </w:rPr>
        <w:t>Os estados não possuem competência para credenciar e autorizar o funcionamento de instituição de ensino superior oriunda de outra unidade da federação para atuar em seu território. (...) À luz do que dispõe o art. 10 da Lei de Diretrizes Básicas da Educação, compete aos Estados organizar, manter e desenvolver os órgãos e instituições oficiais dos seus sistemas de ensino. A única forma prevista em lei para que uma instituição de ensino superior estadual ofereça cursos em outro Estado é a modalida</w:t>
      </w:r>
    </w:p>
    <w:p>
      <w:r>
        <w:rPr>
          <w:b/>
          <w:color w:val="B46400"/>
          <w:sz w:val="16"/>
        </w:rPr>
        <w:t>CONTROLE CONCENTRADO</w:t>
      </w:r>
    </w:p>
    <w:p>
      <w:r>
        <w:rPr>
          <w:color w:val="8C8C8C"/>
          <w:sz w:val="14"/>
        </w:rPr>
        <w:t>cf-art-211</w:t>
      </w:r>
      <w:r>
        <w:rPr>
          <w:color w:val="0050A0"/>
          <w:sz w:val="14"/>
        </w:rPr>
        <w:t xml:space="preserve"> | ADI 3757</w:t>
      </w:r>
      <w:r>
        <w:rPr>
          <w:color w:val="0050A0"/>
          <w:sz w:val="14"/>
        </w:rPr>
        <w:t xml:space="preserve"> | rel. Dias Toffoli</w:t>
      </w:r>
      <w:r>
        <w:rPr>
          <w:color w:val="0050A0"/>
          <w:sz w:val="14"/>
        </w:rPr>
        <w:t xml:space="preserve"> | 2018</w:t>
      </w:r>
    </w:p>
    <w:p>
      <w:pPr>
        <w:ind w:left="216"/>
      </w:pPr>
      <w:r>
        <w:rPr>
          <w:sz w:val="18"/>
        </w:rPr>
        <w:t>Teses: 1. 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w:t>
      </w:r>
    </w:p>
    <w:p>
      <w:pPr>
        <w:ind w:left="216"/>
      </w:pPr>
      <w:r>
        <w:rPr>
          <w:b/>
          <w:color w:val="003C8C"/>
          <w:sz w:val="16"/>
        </w:rPr>
        <w:t>[ADI 3.757, rel. min. Dias Toffoli, j. 17-10-2018, P, DJE de 27-4-2020.]</w:t>
      </w:r>
    </w:p>
    <w:p>
      <w:r>
        <w:rPr>
          <w:b/>
          <w:color w:val="B46400"/>
          <w:sz w:val="16"/>
        </w:rPr>
        <w:t>CONTROLE CONCENTRADO</w:t>
      </w:r>
    </w:p>
    <w:p>
      <w:r>
        <w:rPr>
          <w:color w:val="8C8C8C"/>
          <w:sz w:val="14"/>
        </w:rPr>
        <w:t>cf-art-211</w:t>
      </w:r>
      <w:r>
        <w:rPr>
          <w:color w:val="0050A0"/>
          <w:sz w:val="14"/>
        </w:rPr>
        <w:t xml:space="preserve"> | ADI 1749</w:t>
      </w:r>
      <w:r>
        <w:rPr>
          <w:color w:val="0050A0"/>
          <w:sz w:val="14"/>
        </w:rPr>
        <w:t xml:space="preserve"> | rel. Nelson Jobim</w:t>
      </w:r>
      <w:r>
        <w:rPr>
          <w:color w:val="0050A0"/>
          <w:sz w:val="14"/>
        </w:rPr>
        <w:t xml:space="preserve"> | 1999</w:t>
      </w:r>
    </w:p>
    <w:p>
      <w:pPr>
        <w:ind w:left="216"/>
      </w:pPr>
      <w:r>
        <w:rPr>
          <w:sz w:val="18"/>
        </w:rPr>
        <w:t>EC 14/1996 e Lei 9.424/1996. Fundo de Manutenção e Desenvolvimento do Ensino Fundamental e de Valorização do Magistério. Atribuição de nova função à União – redistributiva e supletiva da garantia de equalização de oportunidades educacionais. Alegada ofensa ao princípio federativo. Não ferimento à autonomia estadual. Causa petendi aberta, que permite examinar a questão por fundamento diverso daquele alegado pelo requerente. Declaração de inconstitucionalidade que não se mostra possível, porque se</w:t>
      </w:r>
    </w:p>
    <w:p>
      <w:pPr>
        <w:ind w:left="216"/>
      </w:pPr>
      <w:r>
        <w:rPr>
          <w:b/>
          <w:color w:val="003C8C"/>
          <w:sz w:val="16"/>
        </w:rPr>
        <w:t>[ADI 1.749, red. do ac. min. Nelson Jobim, j. 25-11-1999, P, DJ de 15-4-2005.]</w:t>
      </w:r>
    </w:p>
    <w:p>
      <w:r>
        <w:rPr>
          <w:b/>
          <w:color w:val="B46400"/>
          <w:sz w:val="16"/>
        </w:rPr>
        <w:t>JULGADOS CORRELATOS</w:t>
      </w:r>
    </w:p>
    <w:p>
      <w:r>
        <w:rPr>
          <w:color w:val="8C8C8C"/>
          <w:sz w:val="14"/>
        </w:rPr>
        <w:t>cf-art-211-par-2</w:t>
      </w:r>
      <w:r>
        <w:rPr>
          <w:color w:val="0050A0"/>
          <w:sz w:val="14"/>
        </w:rPr>
        <w:t xml:space="preserve"> | RE 436996</w:t>
      </w:r>
      <w:r>
        <w:rPr>
          <w:color w:val="0050A0"/>
          <w:sz w:val="14"/>
        </w:rPr>
        <w:t xml:space="preserve"> | rel. Celso de Mello</w:t>
      </w:r>
      <w:r>
        <w:rPr>
          <w:color w:val="0050A0"/>
          <w:sz w:val="14"/>
        </w:rPr>
        <w:t xml:space="preserve"> | 2005</w:t>
      </w:r>
    </w:p>
    <w:p>
      <w:pPr>
        <w:ind w:left="216"/>
      </w:pPr>
      <w:r>
        <w:rPr>
          <w:sz w:val="18"/>
        </w:rPr>
        <w:t xml:space="preserve">Os Municípios – que atuarão, prioritariamente, no ensino fundamental e na educação infantil (CF, art. 211, § 2º) – não poderão demitir-se do mandato constitucional, juridicamente vinculante, que lhes foi outorgado pelo art. 208, IV, da Lei Fundamental da República e que representa fator de limitação da discricionariedade político-administrativa dos entes municipais, cujas opções, tratando-se do atendimento das crianças em creche (CF, art. 208, IV), não podem ser exercidas de modo a comprometer, </w:t>
      </w:r>
    </w:p>
    <w:p>
      <w:pPr>
        <w:ind w:left="216"/>
      </w:pPr>
      <w:r>
        <w:rPr>
          <w:b/>
          <w:color w:val="003C8C"/>
          <w:sz w:val="16"/>
        </w:rPr>
        <w:t>[RE 436.996 AgR, rel. min. Celso de Mello, j. 22-11-2005, 2ª T, DJ de 3-2-2006.]</w:t>
      </w:r>
    </w:p>
    <w:p>
      <w:r>
        <w:rPr>
          <w:b/>
          <w:color w:val="B46400"/>
          <w:sz w:val="16"/>
        </w:rPr>
        <w:t>JULGADOS CORRELATOS</w:t>
      </w:r>
    </w:p>
    <w:p>
      <w:r>
        <w:rPr>
          <w:color w:val="8C8C8C"/>
          <w:sz w:val="14"/>
        </w:rPr>
        <w:t>cf-art-211-par-2</w:t>
      </w:r>
      <w:r>
        <w:rPr>
          <w:color w:val="0050A0"/>
          <w:sz w:val="14"/>
        </w:rPr>
        <w:t xml:space="preserve"> | RE 582.825</w:t>
      </w:r>
      <w:r>
        <w:rPr>
          <w:color w:val="0050A0"/>
          <w:sz w:val="14"/>
        </w:rPr>
        <w:t xml:space="preserve"> | rel. Ayres Britto</w:t>
      </w:r>
    </w:p>
    <w:p>
      <w:pPr>
        <w:ind w:left="216"/>
      </w:pPr>
      <w:r>
        <w:rPr>
          <w:sz w:val="18"/>
        </w:rPr>
        <w:t>= RE 582.825, rel. min. Ayres Britto, j. 22-3-2012, dec. monocrática, DJE de 17-4-2012</w:t>
      </w:r>
    </w:p>
    <w:p>
      <w:r>
        <w:rPr>
          <w:b/>
          <w:color w:val="B46400"/>
          <w:sz w:val="16"/>
        </w:rPr>
        <w:t>CONTROLE CONCENTRADO</w:t>
      </w:r>
    </w:p>
    <w:p>
      <w:r>
        <w:rPr>
          <w:color w:val="8C8C8C"/>
          <w:sz w:val="14"/>
        </w:rPr>
        <w:t>cf-art-211-par-3</w:t>
      </w:r>
      <w:r>
        <w:rPr>
          <w:color w:val="0050A0"/>
          <w:sz w:val="14"/>
        </w:rPr>
        <w:t xml:space="preserve"> | ADI 1629</w:t>
      </w:r>
      <w:r>
        <w:rPr>
          <w:color w:val="0050A0"/>
          <w:sz w:val="14"/>
        </w:rPr>
        <w:t xml:space="preserve"> | rel. Roberto Barroso</w:t>
      </w:r>
      <w:r>
        <w:rPr>
          <w:color w:val="0050A0"/>
          <w:sz w:val="14"/>
        </w:rPr>
        <w:t xml:space="preserve"> | 2019</w:t>
      </w:r>
    </w:p>
    <w:p>
      <w:pPr>
        <w:ind w:left="216"/>
      </w:pPr>
      <w:r>
        <w:rPr>
          <w:sz w:val="18"/>
        </w:rPr>
        <w:t xml:space="preserve">Criação de unidades de ensino técnico pela União. Cooperação com Estados, Distrito Federal e Municípios. (...) Não há inconstitucionalidade no atual § 7º do art. 3º da Lei 8.948/1994 (correspondente ao antigo § 6º), que autoriza a União ‘a realizar investimentos em obras e equipamentos, mediante repasses financeiros, para os fins mencionados no parágrafo anterior (...)’. A Constituição não impõe que o custeio dos serviços de educação profissional provenha exclusivamente do orçamento federal. Em </w:t>
      </w:r>
    </w:p>
    <w:p>
      <w:pPr>
        <w:ind w:left="216"/>
      </w:pPr>
      <w:r>
        <w:rPr>
          <w:b/>
          <w:color w:val="003C8C"/>
          <w:sz w:val="16"/>
        </w:rPr>
        <w:t>[ADI 1.629, rel. min. Roberto Barroso, j. 23-8-2019, P, DJE de 6-9-2019.]</w:t>
      </w:r>
    </w:p>
    <w:p>
      <w:pPr>
        <w:pStyle w:val="Heading1"/>
      </w:pPr>
      <w:r>
        <w:t>Art. 212</w:t>
      </w:r>
    </w:p>
    <w:p>
      <w:r>
        <w:rPr>
          <w:b/>
          <w:color w:val="B46400"/>
          <w:sz w:val="16"/>
        </w:rPr>
        <w:t>CONTROLE CONCENTRADO</w:t>
      </w:r>
    </w:p>
    <w:p>
      <w:r>
        <w:rPr>
          <w:color w:val="8C8C8C"/>
          <w:sz w:val="14"/>
        </w:rPr>
        <w:t>cf-art-212</w:t>
      </w:r>
      <w:r>
        <w:rPr>
          <w:color w:val="0050A0"/>
          <w:sz w:val="14"/>
        </w:rPr>
        <w:t xml:space="preserve"> | ADI 6275</w:t>
      </w:r>
      <w:r>
        <w:rPr>
          <w:color w:val="0050A0"/>
          <w:sz w:val="14"/>
        </w:rPr>
        <w:t xml:space="preserve"> | rel. Alexandre de Moraes</w:t>
      </w:r>
      <w:r>
        <w:rPr>
          <w:color w:val="0050A0"/>
          <w:sz w:val="14"/>
        </w:rPr>
        <w:t xml:space="preserve"> | 2020</w:t>
      </w:r>
    </w:p>
    <w:p>
      <w:pPr>
        <w:ind w:left="216"/>
      </w:pPr>
      <w:r>
        <w:rPr>
          <w:sz w:val="18"/>
        </w:rPr>
        <w:t>A gradação de percentual mínimo de recursos destinados à manutenção e ao desenvolvimento do ensino não pode acarretar restrições às competências constitucionais do Poder Executivo para a elaboração das propostas de leis orçamentárias. Inteligência do art. 165 da Constituição Federal.</w:t>
      </w:r>
    </w:p>
    <w:p>
      <w:pPr>
        <w:ind w:left="216"/>
      </w:pPr>
      <w:r>
        <w:rPr>
          <w:b/>
          <w:color w:val="003C8C"/>
          <w:sz w:val="16"/>
        </w:rPr>
        <w:t>[ADI 6.275, rel. min. Alexandre de Moraes, j. 8-6-2020, P, DJE de 19-8-2020.]</w:t>
      </w:r>
    </w:p>
    <w:p>
      <w:r>
        <w:rPr>
          <w:b/>
          <w:color w:val="B46400"/>
          <w:sz w:val="16"/>
        </w:rPr>
        <w:t>CONTROLE CONCENTRADO</w:t>
      </w:r>
    </w:p>
    <w:p>
      <w:r>
        <w:rPr>
          <w:color w:val="8C8C8C"/>
          <w:sz w:val="14"/>
        </w:rPr>
        <w:t>cf-art-212</w:t>
      </w:r>
      <w:r>
        <w:rPr>
          <w:color w:val="0050A0"/>
          <w:sz w:val="14"/>
        </w:rPr>
        <w:t xml:space="preserve"> | ADI 2447</w:t>
      </w:r>
      <w:r>
        <w:rPr>
          <w:color w:val="0050A0"/>
          <w:sz w:val="14"/>
        </w:rPr>
        <w:t xml:space="preserve"> | rel. Joaquim Barbosa</w:t>
      </w:r>
      <w:r>
        <w:rPr>
          <w:color w:val="0050A0"/>
          <w:sz w:val="14"/>
        </w:rPr>
        <w:t xml:space="preserve"> | 2009</w:t>
      </w:r>
    </w:p>
    <w:p>
      <w:pPr>
        <w:ind w:left="216"/>
      </w:pPr>
      <w:r>
        <w:rPr>
          <w:sz w:val="18"/>
        </w:rPr>
        <w:t>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16"/>
      </w:pPr>
      <w:r>
        <w:rPr>
          <w:b/>
          <w:color w:val="003C8C"/>
          <w:sz w:val="16"/>
        </w:rPr>
        <w:t>[ADI 2.447, rel. min. Joaquim Barbosa, j. 4-3-2009, P, DJE de 4-12-2009.]</w:t>
      </w:r>
    </w:p>
    <w:p>
      <w:r>
        <w:rPr>
          <w:b/>
          <w:color w:val="B46400"/>
          <w:sz w:val="16"/>
        </w:rPr>
        <w:t>CONTROLE CONCENTRADO</w:t>
      </w:r>
    </w:p>
    <w:p>
      <w:r>
        <w:rPr>
          <w:color w:val="8C8C8C"/>
          <w:sz w:val="14"/>
        </w:rPr>
        <w:t>cf-art-212</w:t>
      </w:r>
      <w:r>
        <w:rPr>
          <w:color w:val="0050A0"/>
          <w:sz w:val="14"/>
        </w:rPr>
        <w:t xml:space="preserve"> | ADI 1689</w:t>
      </w:r>
      <w:r>
        <w:rPr>
          <w:color w:val="0050A0"/>
          <w:sz w:val="14"/>
        </w:rPr>
        <w:t xml:space="preserve"> | rel. Sydney Sanches</w:t>
      </w:r>
      <w:r>
        <w:rPr>
          <w:color w:val="0050A0"/>
          <w:sz w:val="14"/>
        </w:rPr>
        <w:t xml:space="preserve"> | 2003</w:t>
      </w:r>
    </w:p>
    <w:p>
      <w:pPr>
        <w:ind w:left="216"/>
      </w:pPr>
      <w:r>
        <w:rPr>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w:t>
      </w:r>
    </w:p>
    <w:p>
      <w:pPr>
        <w:ind w:left="216"/>
      </w:pPr>
      <w:r>
        <w:rPr>
          <w:b/>
          <w:color w:val="003C8C"/>
          <w:sz w:val="16"/>
        </w:rPr>
        <w:t>[ADI 1.689, rel. min. Sydney Sanches, j. 12-3-2003, P, DJ de 2-5-2003.]</w:t>
      </w:r>
    </w:p>
    <w:p>
      <w:r>
        <w:rPr>
          <w:b/>
          <w:color w:val="B46400"/>
          <w:sz w:val="16"/>
        </w:rPr>
        <w:t>JULGADOS CORRELATOS</w:t>
      </w:r>
    </w:p>
    <w:p>
      <w:r>
        <w:rPr>
          <w:color w:val="8C8C8C"/>
          <w:sz w:val="14"/>
        </w:rPr>
        <w:t>cf-art-212</w:t>
      </w:r>
      <w:r>
        <w:rPr>
          <w:color w:val="0050A0"/>
          <w:sz w:val="14"/>
        </w:rPr>
        <w:t xml:space="preserve"> | ACO 3564</w:t>
      </w:r>
      <w:r>
        <w:rPr>
          <w:color w:val="0050A0"/>
          <w:sz w:val="14"/>
        </w:rPr>
        <w:t xml:space="preserve"> | rel. André Mendonça</w:t>
      </w:r>
      <w:r>
        <w:rPr>
          <w:color w:val="0050A0"/>
          <w:sz w:val="14"/>
        </w:rPr>
        <w:t xml:space="preserve"> | 2022</w:t>
      </w:r>
    </w:p>
    <w:p>
      <w:pPr>
        <w:ind w:left="216"/>
      </w:pPr>
      <w:r>
        <w:rPr>
          <w:sz w:val="18"/>
        </w:rPr>
        <w:t>Não é dado aos entes federados compensarem a diferença apurada no cômputo do percentual mínimo de gastos com educação relativo a determinado exercício financeiro no primeiro trimestre do ano seguinte, sob pena de gerar situação de incerteza quanto ao cumprimento do mesmo percentual neste e de violar os princípios orçamentários da anualidade e do planejamento. Com base no sistema constitucional orçamentário erigido na vigente Constituição da República, o art. 4º, § 4º, da Lei nº 7.348, de 1985, n</w:t>
      </w:r>
    </w:p>
    <w:p>
      <w:pPr>
        <w:ind w:left="216"/>
      </w:pPr>
      <w:r>
        <w:rPr>
          <w:b/>
          <w:color w:val="003C8C"/>
          <w:sz w:val="16"/>
        </w:rPr>
        <w:t>[ACO 3.564 Ref-TP, red. do ac. min. André Mendonça, j. 9-5-2022, P, DJE de 1º-6-2022.]</w:t>
      </w:r>
    </w:p>
    <w:p>
      <w:r>
        <w:rPr>
          <w:b/>
          <w:color w:val="B46400"/>
          <w:sz w:val="16"/>
        </w:rPr>
        <w:t>JULGADOS CORRELATOS</w:t>
      </w:r>
    </w:p>
    <w:p>
      <w:r>
        <w:rPr>
          <w:color w:val="8C8C8C"/>
          <w:sz w:val="14"/>
        </w:rPr>
        <w:t>cf-art-212</w:t>
      </w:r>
      <w:r>
        <w:rPr>
          <w:color w:val="0050A0"/>
          <w:sz w:val="14"/>
        </w:rPr>
        <w:t xml:space="preserve"> | ACO 2799</w:t>
      </w:r>
      <w:r>
        <w:rPr>
          <w:color w:val="0050A0"/>
          <w:sz w:val="14"/>
        </w:rPr>
        <w:t xml:space="preserve"> | rel. Cármen Lúcia</w:t>
      </w:r>
      <w:r>
        <w:rPr>
          <w:color w:val="0050A0"/>
          <w:sz w:val="14"/>
        </w:rPr>
        <w:t xml:space="preserve"> | 2020</w:t>
      </w:r>
    </w:p>
    <w:p>
      <w:pPr>
        <w:ind w:left="216"/>
      </w:pPr>
      <w:r>
        <w:rPr>
          <w:sz w:val="18"/>
        </w:rPr>
        <w:t xml:space="preserve">No art. 212 da Constituição da República se exige que os Estados apliquem, no mínimo, vinte e cinco por cento (25%) de sua receita resultante de impostos em manutenção e desenvolvimento do ensino. Na Lei de Diretrizes e Bases da Educação Nacional se considera, para efeitos de gastos com manutenção e desenvolvimento do ensino, a remuneração paga aos profissionais da educação que não estejam em desvio de função ou exercendo atividade que não contribua diretamente para o ensino. Impossibilidade de </w:t>
      </w:r>
    </w:p>
    <w:p>
      <w:pPr>
        <w:ind w:left="216"/>
      </w:pPr>
      <w:r>
        <w:rPr>
          <w:b/>
          <w:color w:val="003C8C"/>
          <w:sz w:val="16"/>
        </w:rPr>
        <w:t>[ACO 2.799 AgR, rel. min. Cármen Lúcia, j. 3-4-2020, P, DJE de 23-4-2020.]</w:t>
      </w:r>
    </w:p>
    <w:p>
      <w:r>
        <w:rPr>
          <w:b/>
          <w:color w:val="B46400"/>
          <w:sz w:val="16"/>
        </w:rPr>
        <w:t>SUMULA</w:t>
      </w:r>
    </w:p>
    <w:p>
      <w:r>
        <w:rPr>
          <w:color w:val="8C8C8C"/>
          <w:sz w:val="14"/>
        </w:rPr>
        <w:t>cf-art-212-par-5</w:t>
      </w:r>
    </w:p>
    <w:p>
      <w:pPr>
        <w:ind w:left="216"/>
      </w:pPr>
      <w:r>
        <w:rPr>
          <w:sz w:val="18"/>
        </w:rPr>
        <w:t>É constitucional a cobrança da contribuição do salário-educação, seja sob a Carta de 1969, seja sob a CF de 1988, e no regime da Lei 9.424/1996.</w:t>
      </w:r>
    </w:p>
    <w:p>
      <w:pPr>
        <w:ind w:left="216"/>
      </w:pPr>
      <w:r>
        <w:rPr>
          <w:b/>
          <w:color w:val="003C8C"/>
          <w:sz w:val="16"/>
        </w:rPr>
        <w:t>[Súmula 732.]</w:t>
      </w:r>
    </w:p>
    <w:p>
      <w:r>
        <w:rPr>
          <w:b/>
          <w:color w:val="B46400"/>
          <w:sz w:val="16"/>
        </w:rPr>
        <w:t>CONTROLE CONCENTRADO</w:t>
      </w:r>
    </w:p>
    <w:p>
      <w:r>
        <w:rPr>
          <w:color w:val="8C8C8C"/>
          <w:sz w:val="14"/>
        </w:rPr>
        <w:t>cf-art-212-par-5</w:t>
      </w:r>
      <w:r>
        <w:rPr>
          <w:color w:val="0050A0"/>
          <w:sz w:val="14"/>
        </w:rPr>
        <w:t xml:space="preserve"> | ADC 3</w:t>
      </w:r>
      <w:r>
        <w:rPr>
          <w:color w:val="0050A0"/>
          <w:sz w:val="14"/>
        </w:rPr>
        <w:t xml:space="preserve"> | rel. Nelson Jobim</w:t>
      </w:r>
      <w:r>
        <w:rPr>
          <w:color w:val="0050A0"/>
          <w:sz w:val="14"/>
        </w:rPr>
        <w:t xml:space="preserve"> | 2012</w:t>
      </w:r>
    </w:p>
    <w:p>
      <w:pPr>
        <w:ind w:left="216"/>
      </w:pPr>
      <w:r>
        <w:rPr>
          <w:sz w:val="18"/>
        </w:rPr>
        <w:t>Ação declaratória de constitucionalidade do art. 15, Lei 9.424/1996. Salário-educação. Contribuições para o Fundo de Manutenção e Desenvolvimento do Ensino Fundamental e de Valorização do Magistério. Decisões judiciais controvertidas. Alegações de inconstitucionalidade formal e material. Formal: lei complementar. Desnecessidade. Natureza da contribuição social. Parágrafo 5º do art. 212 da CF, que remete só à lei. (...) A CF, quanto ao salário-educação, define a finalidade: financiamento do ensin</w:t>
      </w:r>
    </w:p>
    <w:p>
      <w:pPr>
        <w:ind w:left="216"/>
      </w:pPr>
      <w:r>
        <w:rPr>
          <w:b/>
          <w:color w:val="003C8C"/>
          <w:sz w:val="16"/>
        </w:rPr>
        <w:t>[ADC 3, rel. min. Nelson Jobim, j. 1º-12-1999, P, DJ de 9-5-2003.]</w:t>
        <w:br/>
        <w:t>= RE 660.933 RG, rel. min. Joaquim Barbosa, j. 2-2-2012, P, DJE de 23-2-2012, Tema 518</w:t>
      </w:r>
    </w:p>
    <w:p>
      <w:r>
        <w:rPr>
          <w:b/>
          <w:color w:val="B46400"/>
          <w:sz w:val="16"/>
        </w:rPr>
        <w:t>CONTROLE CONCENTRADO</w:t>
      </w:r>
    </w:p>
    <w:p>
      <w:r>
        <w:rPr>
          <w:color w:val="8C8C8C"/>
          <w:sz w:val="14"/>
        </w:rPr>
        <w:t>cf-art-212-par-5</w:t>
      </w:r>
      <w:r>
        <w:rPr>
          <w:color w:val="0050A0"/>
          <w:sz w:val="14"/>
        </w:rPr>
        <w:t xml:space="preserve"> | ADI 780</w:t>
      </w:r>
      <w:r>
        <w:rPr>
          <w:color w:val="0050A0"/>
          <w:sz w:val="14"/>
        </w:rPr>
        <w:t xml:space="preserve"> | rel. Carlos Velloso</w:t>
      </w:r>
      <w:r>
        <w:rPr>
          <w:color w:val="0050A0"/>
          <w:sz w:val="14"/>
        </w:rPr>
        <w:t xml:space="preserve"> | 1993</w:t>
      </w:r>
    </w:p>
    <w:p>
      <w:pPr>
        <w:ind w:left="216"/>
      </w:pPr>
      <w:r>
        <w:rPr>
          <w:sz w:val="18"/>
        </w:rPr>
        <w:t>Destinação de parcelas da receita tributária a fins preestabelecidos. Constituição do Estado do Rio de Janeiro, § 1º do art. 306; parte final dos §§ 2º e 5º do art. 311; e art. 329. (...) É que, no ponto, a CF faculta aos Estados e ao Distrito Federal vincular parcela de sua receita orçamentária a entidades públicas de fomento ao ensino e à pesquisa científica e tecnológica. CF, art. 212, § 5º. Precedentes do STF: ADI 550-2/MT, ADI 336/SE e ADI 422/DF.</w:t>
      </w:r>
    </w:p>
    <w:p>
      <w:pPr>
        <w:ind w:left="216"/>
      </w:pPr>
      <w:r>
        <w:rPr>
          <w:b/>
          <w:color w:val="003C8C"/>
          <w:sz w:val="16"/>
        </w:rPr>
        <w:t>[ADI 780 MC, rel. min. Carlos Velloso, j. 11-3-1993, P, DJ de 16-4-1993.]</w:t>
      </w:r>
    </w:p>
    <w:p>
      <w:r>
        <w:rPr>
          <w:b/>
          <w:color w:val="B46400"/>
          <w:sz w:val="16"/>
        </w:rPr>
        <w:t>REPERCUSSAO GERAL</w:t>
      </w:r>
    </w:p>
    <w:p>
      <w:r>
        <w:rPr>
          <w:color w:val="8C8C8C"/>
          <w:sz w:val="14"/>
        </w:rPr>
        <w:t>cf-art-212-par-5</w:t>
      </w:r>
      <w:r>
        <w:rPr>
          <w:color w:val="0050A0"/>
          <w:sz w:val="14"/>
        </w:rPr>
        <w:t xml:space="preserve"> | RE 660.933</w:t>
      </w:r>
      <w:r>
        <w:rPr>
          <w:color w:val="0050A0"/>
          <w:sz w:val="14"/>
        </w:rPr>
        <w:t xml:space="preserve"> | rel. Joaquim Barbosa</w:t>
      </w:r>
    </w:p>
    <w:p>
      <w:pPr>
        <w:ind w:left="216"/>
      </w:pPr>
      <w:r>
        <w:rPr>
          <w:sz w:val="18"/>
        </w:rPr>
        <w:t>Contribuição destinada ao custeio da educação básica. Salário-educação. Cobrança nos termos do DL 1.422/1975 e dos Decretos 76.923/1975 e 87.043/1982. Constitucionalidade segundo as Cartas de 1969 e 1988. Precedentes. Nos termos da Súmula 732/STF, é constitucional a cobrança da contribuição do salário-educação, seja sob a Carta de 1969, seja sob a CF de 1988, e no regime da Lei 9.424/1996. A cobrança da exação, nos termos do DL 1.422/1975 e dos Decretos 76.923/1975 e 87.043/1982, é compatível co</w:t>
      </w:r>
    </w:p>
    <w:p>
      <w:pPr>
        <w:pStyle w:val="Heading1"/>
      </w:pPr>
      <w:r>
        <w:t>Art. 213</w:t>
      </w:r>
    </w:p>
    <w:p>
      <w:r>
        <w:rPr>
          <w:b/>
          <w:color w:val="B46400"/>
          <w:sz w:val="16"/>
        </w:rPr>
        <w:t>CONTROLE CONCENTRADO</w:t>
      </w:r>
    </w:p>
    <w:p>
      <w:r>
        <w:rPr>
          <w:color w:val="8C8C8C"/>
          <w:sz w:val="14"/>
        </w:rPr>
        <w:t>cf-art-213</w:t>
      </w:r>
      <w:r>
        <w:rPr>
          <w:color w:val="0050A0"/>
          <w:sz w:val="14"/>
        </w:rPr>
        <w:t xml:space="preserve"> | ADI 1924</w:t>
      </w:r>
      <w:r>
        <w:rPr>
          <w:color w:val="0050A0"/>
          <w:sz w:val="14"/>
        </w:rPr>
        <w:t xml:space="preserve"> | rel. Rosa Weber</w:t>
      </w:r>
      <w:r>
        <w:rPr>
          <w:color w:val="0050A0"/>
          <w:sz w:val="14"/>
        </w:rPr>
        <w:t xml:space="preserve"> | 2020</w:t>
      </w:r>
    </w:p>
    <w:p>
      <w:pPr>
        <w:ind w:left="216"/>
      </w:pPr>
      <w:r>
        <w:rPr>
          <w:sz w:val="18"/>
        </w:rPr>
        <w:t>Serviço Nacional de Aprendizagem do Cooperativismo. Contribuição para o seu financiamento. (...) O âmbito do art. 213 da Constituição é a destinação dos recursos públicos gerais, oriundos dos impostos, às entidades de ensino, não abrangendo contribuições com finalidade específica dirigida ao financiamento de entidades semipúblicas como o SESCOOP, cuja atividades de ensino constituem meio de intervenção da União no domínio econômico, para apoio ao cooperativismo.</w:t>
      </w:r>
    </w:p>
    <w:p>
      <w:pPr>
        <w:ind w:left="216"/>
      </w:pPr>
      <w:r>
        <w:rPr>
          <w:b/>
          <w:color w:val="003C8C"/>
          <w:sz w:val="16"/>
        </w:rPr>
        <w:t>[ADI 1.924, rel. min. Rosa Weber, j. 16-9-2020, P, DJE de 5-10-2020.]</w:t>
      </w:r>
    </w:p>
    <w:p>
      <w:r>
        <w:rPr>
          <w:b/>
          <w:color w:val="B46400"/>
          <w:sz w:val="16"/>
        </w:rPr>
        <w:t>CONTROLE CONCENTRADO</w:t>
      </w:r>
    </w:p>
    <w:p>
      <w:r>
        <w:rPr>
          <w:color w:val="8C8C8C"/>
          <w:sz w:val="14"/>
        </w:rPr>
        <w:t>cf-art-213-inc-II</w:t>
      </w:r>
    </w:p>
    <w:p>
      <w:pPr>
        <w:ind w:left="216"/>
      </w:pPr>
      <w:r>
        <w:rPr>
          <w:sz w:val="18"/>
        </w:rPr>
        <w:t>§ 1º Os recursos de que trata este artigo poderão ser destinados a bolsas de estudo para o ensino fundamental e médio, na forma da lei, para os que demonstrarem insuficiência de recursos, quando houver falta de vagas e cursos regulares da rede pública na localidade da residência do educando, ficando o Poder Público obrigado a investir prioritariamente na expansão de sua rede na localidade.</w:t>
      </w:r>
    </w:p>
    <w:p>
      <w:pPr>
        <w:pStyle w:val="Heading1"/>
      </w:pPr>
      <w:r>
        <w:t>Art. 214</w:t>
      </w:r>
    </w:p>
    <w:p>
      <w:r>
        <w:rPr>
          <w:color w:val="8C8C8C"/>
          <w:sz w:val="14"/>
        </w:rPr>
        <w:t>cf-art-214-inc-V</w:t>
      </w:r>
    </w:p>
    <w:p>
      <w:pPr>
        <w:ind w:left="216"/>
      </w:pPr>
      <w:r>
        <w:rPr>
          <w:sz w:val="18"/>
        </w:rPr>
        <w:t>Seção II Da Cultura SUMÁRIO</w:t>
      </w:r>
    </w:p>
    <w:p>
      <w:pPr>
        <w:pStyle w:val="Heading1"/>
      </w:pPr>
      <w:r>
        <w:t>Art. 215</w:t>
      </w:r>
    </w:p>
    <w:p>
      <w:r>
        <w:rPr>
          <w:b/>
          <w:color w:val="B46400"/>
          <w:sz w:val="16"/>
        </w:rPr>
        <w:t>CONTROLE CONCENTRADO</w:t>
      </w:r>
    </w:p>
    <w:p>
      <w:r>
        <w:rPr>
          <w:color w:val="8C8C8C"/>
          <w:sz w:val="14"/>
        </w:rPr>
        <w:t>cf-art-215</w:t>
      </w:r>
      <w:r>
        <w:rPr>
          <w:color w:val="0050A0"/>
          <w:sz w:val="14"/>
        </w:rPr>
        <w:t xml:space="preserve"> | ADI 2163</w:t>
      </w:r>
      <w:r>
        <w:rPr>
          <w:color w:val="0050A0"/>
          <w:sz w:val="14"/>
        </w:rPr>
        <w:t xml:space="preserve"> | rel. Ricardo Lewandowski</w:t>
      </w:r>
      <w:r>
        <w:rPr>
          <w:color w:val="0050A0"/>
          <w:sz w:val="14"/>
        </w:rPr>
        <w:t xml:space="preserve"> | 2018</w:t>
      </w:r>
    </w:p>
    <w:p>
      <w:pPr>
        <w:ind w:left="216"/>
      </w:pPr>
      <w:r>
        <w:rPr>
          <w:sz w:val="18"/>
        </w:rPr>
        <w:t>Art. 1° da Lei 3.364/2000, do Estado do Rio de Janeiro. Meia-entrada. Concessão de desconto de 50% sobre o preço de ingressos para casas de diversões, praças disportivas e similares aos jovens de até 21 anos. (...) É legítima e adequada a atuação do Estado sobre o domínio econômico que visa garantir o efetivo exercício do direito à educação, à cultura e ao desporto, nos termos da Constituição Federal.</w:t>
      </w:r>
    </w:p>
    <w:p>
      <w:pPr>
        <w:ind w:left="216"/>
      </w:pPr>
      <w:r>
        <w:rPr>
          <w:b/>
          <w:color w:val="003C8C"/>
          <w:sz w:val="16"/>
        </w:rPr>
        <w:t>[ADI 2.163, red. do ac. min. Ricardo Lewandowski, j. 12-4-2018, P, DJE de 1º-8-2019.]</w:t>
      </w:r>
    </w:p>
    <w:p>
      <w:r>
        <w:rPr>
          <w:b/>
          <w:color w:val="B46400"/>
          <w:sz w:val="16"/>
        </w:rPr>
        <w:t>REPERCUSSAO GERAL</w:t>
      </w:r>
    </w:p>
    <w:p>
      <w:r>
        <w:rPr>
          <w:color w:val="8C8C8C"/>
          <w:sz w:val="14"/>
        </w:rPr>
        <w:t>cf-art-215</w:t>
      </w:r>
      <w:r>
        <w:rPr>
          <w:color w:val="0050A0"/>
          <w:sz w:val="14"/>
        </w:rPr>
        <w:t xml:space="preserve"> | RE 627432</w:t>
      </w:r>
      <w:r>
        <w:rPr>
          <w:color w:val="0050A0"/>
          <w:sz w:val="14"/>
        </w:rPr>
        <w:t xml:space="preserve"> | rel. Dias Toffoli</w:t>
      </w:r>
      <w:r>
        <w:rPr>
          <w:color w:val="0050A0"/>
          <w:sz w:val="14"/>
        </w:rPr>
        <w:t xml:space="preserve"> | 2021</w:t>
      </w:r>
    </w:p>
    <w:p>
      <w:pPr>
        <w:ind w:left="216"/>
      </w:pPr>
      <w:r>
        <w:rPr>
          <w:sz w:val="18"/>
        </w:rPr>
        <w:t>São constitucionais a denominada cota de tela, consistente na obrigatoriedade de exibição de filmes nacionais nos cinemas brasileiros, e as sanções administrativas decorrentes da inobservância da cota.</w:t>
      </w:r>
    </w:p>
    <w:p>
      <w:pPr>
        <w:ind w:left="216"/>
      </w:pPr>
      <w:r>
        <w:rPr>
          <w:b/>
          <w:color w:val="003C8C"/>
          <w:sz w:val="16"/>
        </w:rPr>
        <w:t>[RE 627.432, rel. min. Dias Toffoli, j. 18-3-2021, P, DJE de 26-5-2021, Tema 704, com mérito julgado.]</w:t>
      </w:r>
    </w:p>
    <w:p>
      <w:r>
        <w:rPr>
          <w:b/>
          <w:color w:val="B46400"/>
          <w:sz w:val="16"/>
        </w:rPr>
        <w:t>REPERCUSSAO GERAL</w:t>
      </w:r>
    </w:p>
    <w:p>
      <w:r>
        <w:rPr>
          <w:color w:val="8C8C8C"/>
          <w:sz w:val="14"/>
        </w:rPr>
        <w:t>cf-art-215</w:t>
      </w:r>
      <w:r>
        <w:rPr>
          <w:color w:val="0050A0"/>
          <w:sz w:val="14"/>
        </w:rPr>
        <w:t xml:space="preserve"> | ARE 1554743</w:t>
      </w:r>
      <w:r>
        <w:rPr>
          <w:color w:val="0050A0"/>
          <w:sz w:val="14"/>
        </w:rPr>
        <w:t xml:space="preserve"> | rel. Dias Toffoli</w:t>
      </w:r>
      <w:r>
        <w:rPr>
          <w:color w:val="0050A0"/>
          <w:sz w:val="14"/>
        </w:rPr>
        <w:t xml:space="preserve"> | 2025</w:t>
      </w:r>
    </w:p>
    <w:p>
      <w:pPr>
        <w:ind w:left="216"/>
      </w:pPr>
      <w:r>
        <w:rPr>
          <w:sz w:val="18"/>
        </w:rP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w:t>
      </w:r>
    </w:p>
    <w:p>
      <w:pPr>
        <w:ind w:left="216"/>
      </w:pPr>
      <w:r>
        <w:rPr>
          <w:b/>
          <w:color w:val="003C8C"/>
          <w:sz w:val="16"/>
        </w:rPr>
        <w:t>[ARE 1.554.743 AgR, rel. min. Dias Toffoli, j. 15.09.2025, P, DJE de 08.10.2025.]</w:t>
      </w:r>
    </w:p>
    <w:p>
      <w:r>
        <w:rPr>
          <w:b/>
          <w:color w:val="B46400"/>
          <w:sz w:val="16"/>
        </w:rPr>
        <w:t>JULGADOS CORRELATOS</w:t>
      </w:r>
    </w:p>
    <w:p>
      <w:r>
        <w:rPr>
          <w:color w:val="8C8C8C"/>
          <w:sz w:val="14"/>
        </w:rPr>
        <w:t>cf-art-215</w:t>
      </w:r>
      <w:r>
        <w:rPr>
          <w:color w:val="0050A0"/>
          <w:sz w:val="14"/>
        </w:rPr>
        <w:t xml:space="preserve"> | RE 153531</w:t>
      </w:r>
      <w:r>
        <w:rPr>
          <w:color w:val="0050A0"/>
          <w:sz w:val="14"/>
        </w:rPr>
        <w:t xml:space="preserve"> | rel. Francisco Rezek</w:t>
      </w:r>
      <w:r>
        <w:rPr>
          <w:color w:val="0050A0"/>
          <w:sz w:val="14"/>
        </w:rPr>
        <w:t xml:space="preserve"> | 1997</w:t>
      </w:r>
    </w:p>
    <w:p>
      <w:pPr>
        <w:ind w:left="216"/>
      </w:pPr>
      <w:r>
        <w:rPr>
          <w:sz w:val="18"/>
        </w:rPr>
        <w:t>A obrigação de o Estado garantir a todos o pleno exercício de direitos culturais, incentivando a valorização e a difusão das manifestações, não prescinde da observância da norma do inciso VII do art. 225 da CF, no que veda prática que acabe por submeter os animais a crueldade. Procedimento discrepante da norma constitucional denominado "farra do boi".</w:t>
      </w:r>
    </w:p>
    <w:p>
      <w:pPr>
        <w:ind w:left="216"/>
      </w:pPr>
      <w:r>
        <w:rPr>
          <w:b/>
          <w:color w:val="003C8C"/>
          <w:sz w:val="16"/>
        </w:rPr>
        <w:t>[RE 153.531, rel. min. Francisco Rezek, j. 13-6-1997, 2ª T, DJ de 13-3-1998.]</w:t>
      </w:r>
    </w:p>
    <w:p>
      <w:r>
        <w:rPr>
          <w:b/>
          <w:color w:val="B46400"/>
          <w:sz w:val="16"/>
        </w:rPr>
        <w:t>JULGADOS CORRELATOS</w:t>
      </w:r>
    </w:p>
    <w:p>
      <w:r>
        <w:rPr>
          <w:color w:val="8C8C8C"/>
          <w:sz w:val="14"/>
        </w:rPr>
        <w:t>cf-art-215</w:t>
      </w:r>
      <w:r>
        <w:rPr>
          <w:color w:val="0050A0"/>
          <w:sz w:val="14"/>
        </w:rPr>
        <w:t xml:space="preserve"> | ADI 1.856</w:t>
      </w:r>
      <w:r>
        <w:rPr>
          <w:color w:val="0050A0"/>
          <w:sz w:val="14"/>
        </w:rPr>
        <w:t xml:space="preserve"> | rel. Celso de Mello</w:t>
      </w:r>
    </w:p>
    <w:p>
      <w:pPr>
        <w:ind w:left="216"/>
      </w:pPr>
      <w:r>
        <w:rPr>
          <w:sz w:val="18"/>
        </w:rPr>
        <w:t>Vide ADI 1.856, rel. min. Celso de Mello, j. 26-5-2011, P, DJE de 14-10-2011</w:t>
      </w:r>
    </w:p>
    <w:p>
      <w:r>
        <w:rPr>
          <w:b/>
          <w:color w:val="B46400"/>
          <w:sz w:val="16"/>
        </w:rPr>
        <w:t>CONTROLE CONCENTRADO</w:t>
      </w:r>
    </w:p>
    <w:p>
      <w:r>
        <w:rPr>
          <w:color w:val="8C8C8C"/>
          <w:sz w:val="14"/>
        </w:rPr>
        <w:t>cf-art-215-par-1</w:t>
      </w:r>
      <w:r>
        <w:rPr>
          <w:color w:val="0050A0"/>
          <w:sz w:val="14"/>
        </w:rPr>
        <w:t xml:space="preserve"> | ADI 5.783</w:t>
      </w:r>
      <w:r>
        <w:rPr>
          <w:color w:val="0050A0"/>
          <w:sz w:val="14"/>
        </w:rPr>
        <w:t xml:space="preserve"> | rel. Rosa Weber</w:t>
      </w:r>
    </w:p>
    <w:p>
      <w:pPr>
        <w:ind w:left="216"/>
      </w:pPr>
      <w:r>
        <w:rPr>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w:t>
      </w:r>
    </w:p>
    <w:p>
      <w:r>
        <w:rPr>
          <w:b/>
          <w:color w:val="B46400"/>
          <w:sz w:val="16"/>
        </w:rPr>
        <w:t>JULGADOS CORRELATOS</w:t>
      </w:r>
    </w:p>
    <w:p>
      <w:r>
        <w:rPr>
          <w:color w:val="8C8C8C"/>
          <w:sz w:val="14"/>
        </w:rPr>
        <w:t>cf-art-215-par-1</w:t>
      </w:r>
      <w:r>
        <w:rPr>
          <w:color w:val="0050A0"/>
          <w:sz w:val="14"/>
        </w:rPr>
        <w:t xml:space="preserve"> | RE 494601</w:t>
      </w:r>
      <w:r>
        <w:rPr>
          <w:color w:val="0050A0"/>
          <w:sz w:val="14"/>
        </w:rPr>
        <w:t xml:space="preserve"> | rel. Edson Fachin</w:t>
      </w:r>
      <w:r>
        <w:rPr>
          <w:color w:val="0050A0"/>
          <w:sz w:val="14"/>
        </w:rPr>
        <w:t xml:space="preserve"> | 2019</w:t>
      </w:r>
    </w:p>
    <w:p>
      <w:pPr>
        <w:ind w:left="216"/>
      </w:pPr>
      <w:r>
        <w:rPr>
          <w:sz w:val="18"/>
        </w:rPr>
        <w:t>A prática e os rituais relacionados ao sacrifício animal são patrimônio cultural imaterial e constituem os modos de criar, fazer e viver de diversas comunidades religiosas, particularmente das que vivenciam a liberdade religiosa a partir de práticas não institucionais. A dimensão comunitária da liberdade religiosa é digna de proteção constitucional e não atenta contra o princípio da laicidade. O sentido de laicidade empregado no texto constitucional destina-se a afastar a invocação de motivos re</w:t>
      </w:r>
    </w:p>
    <w:p>
      <w:pPr>
        <w:ind w:left="216"/>
      </w:pPr>
      <w:r>
        <w:rPr>
          <w:b/>
          <w:color w:val="003C8C"/>
          <w:sz w:val="16"/>
        </w:rPr>
        <w:t>[RE 494.601, red. do ac. min. Edson Fachin, j. 28-3-2019, P, DJE de 19-11-2019.]</w:t>
      </w:r>
    </w:p>
    <w:p>
      <w:r>
        <w:rPr>
          <w:b/>
          <w:color w:val="B46400"/>
          <w:sz w:val="16"/>
        </w:rPr>
        <w:t>JULGADOS CORRELATOS</w:t>
      </w:r>
    </w:p>
    <w:p>
      <w:r>
        <w:rPr>
          <w:color w:val="8C8C8C"/>
          <w:sz w:val="14"/>
        </w:rPr>
        <w:t>cf-art-215-par-1</w:t>
      </w:r>
      <w:r>
        <w:rPr>
          <w:color w:val="0050A0"/>
          <w:sz w:val="14"/>
        </w:rPr>
        <w:t xml:space="preserve"> | PET 3388</w:t>
      </w:r>
      <w:r>
        <w:rPr>
          <w:color w:val="0050A0"/>
          <w:sz w:val="14"/>
        </w:rPr>
        <w:t xml:space="preserve"> | rel. Ayres Britto</w:t>
      </w:r>
      <w:r>
        <w:rPr>
          <w:color w:val="0050A0"/>
          <w:sz w:val="14"/>
        </w:rPr>
        <w:t xml:space="preserve"> | 2009</w:t>
      </w:r>
    </w:p>
    <w:p>
      <w:pPr>
        <w:ind w:left="216"/>
      </w:pPr>
      <w:r>
        <w:rPr>
          <w:sz w:val="18"/>
        </w:rPr>
        <w:t>No caso, os índios a desfrutar de um espaço fundiário que lhes assegure meios dignos de subsistência econômica para mais eficazmente poderem preservar sua identidade somática, linguística e cultural. Processo de uma aculturação que não se dilui no convívio com os não índios, pois a aculturação de que trata a Constituição não é perda de identidade étnica, mas somatório de mundividências. Uma soma, e não uma subtração. Ganho, e não perda. Relações interétnicas de mútuo proveito, a caracterizar gan</w:t>
      </w:r>
    </w:p>
    <w:p>
      <w:pPr>
        <w:ind w:left="216"/>
      </w:pPr>
      <w:r>
        <w:rPr>
          <w:b/>
          <w:color w:val="003C8C"/>
          <w:sz w:val="16"/>
        </w:rPr>
        <w:t>[Pet 3.388, rel. min. Ayres Britto, j. 19-3-2009, P, DJE de 1º-7-2010.]</w:t>
      </w:r>
    </w:p>
    <w:p>
      <w:r>
        <w:rPr>
          <w:b/>
          <w:color w:val="B46400"/>
          <w:sz w:val="16"/>
        </w:rPr>
        <w:t>JULGADOS CORRELATOS</w:t>
      </w:r>
    </w:p>
    <w:p>
      <w:r>
        <w:rPr>
          <w:color w:val="8C8C8C"/>
          <w:sz w:val="14"/>
        </w:rPr>
        <w:t>cf-art-215-par-1</w:t>
      </w:r>
      <w:r>
        <w:rPr>
          <w:color w:val="0050A0"/>
          <w:sz w:val="14"/>
        </w:rPr>
        <w:t xml:space="preserve"> | HC 80240</w:t>
      </w:r>
      <w:r>
        <w:rPr>
          <w:color w:val="0050A0"/>
          <w:sz w:val="14"/>
        </w:rPr>
        <w:t xml:space="preserve"> | rel. Sepúlveda Pertence</w:t>
      </w:r>
      <w:r>
        <w:rPr>
          <w:color w:val="0050A0"/>
          <w:sz w:val="14"/>
        </w:rPr>
        <w:t xml:space="preserve"> | 2001</w:t>
      </w:r>
    </w:p>
    <w:p>
      <w:pPr>
        <w:ind w:left="216"/>
      </w:pPr>
      <w:r>
        <w:rPr>
          <w:sz w:val="18"/>
        </w:rPr>
        <w:t>CPI: intimação de indígena para prestar depoimento na condição de testemunha, fora do seu habitat: violação às normas constitucionais que conferem proteção específica aos povos indígenas (CF, arts. 215, 216 e 231). (...) A tutela constitucional do grupo indígena, que visa a proteger, além da posse e usufruto das terras originariamente dos índios, a respectiva identidade cultural, se estende ao indivíduo que o compõe, quanto à remoção de suas terras, que é sempre ato de opção, de vontade própria,</w:t>
      </w:r>
    </w:p>
    <w:p>
      <w:pPr>
        <w:ind w:left="216"/>
      </w:pPr>
      <w:r>
        <w:rPr>
          <w:b/>
          <w:color w:val="003C8C"/>
          <w:sz w:val="16"/>
        </w:rPr>
        <w:t>[HC 80.240, rel. min. Sepúlveda Pertence, j. 20-6-2001, 2ª T, DJ de 14-10-2005.]</w:t>
      </w:r>
    </w:p>
    <w:p>
      <w:r>
        <w:rPr>
          <w:b/>
          <w:color w:val="B46400"/>
          <w:sz w:val="16"/>
        </w:rPr>
        <w:t>JULGADOS CORRELATOS</w:t>
      </w:r>
    </w:p>
    <w:p>
      <w:r>
        <w:rPr>
          <w:color w:val="8C8C8C"/>
          <w:sz w:val="14"/>
        </w:rPr>
        <w:t>cf-art-215-par-1</w:t>
      </w:r>
    </w:p>
    <w:p>
      <w:pPr>
        <w:ind w:left="216"/>
      </w:pPr>
      <w:r>
        <w:rPr>
          <w:sz w:val="18"/>
        </w:rPr>
        <w:t>§ 2º A lei disporá sobre a fixação de datas comemorativas de alta significação para os diferentes segmentos étnicos nacionais.</w:t>
      </w:r>
    </w:p>
    <w:p>
      <w:r>
        <w:rPr>
          <w:b/>
          <w:color w:val="B46400"/>
          <w:sz w:val="16"/>
        </w:rPr>
        <w:t>CONTROLE CONCENTRADO</w:t>
      </w:r>
    </w:p>
    <w:p>
      <w:r>
        <w:rPr>
          <w:color w:val="8C8C8C"/>
          <w:sz w:val="14"/>
        </w:rPr>
        <w:t>cf-art-215-par-1</w:t>
      </w:r>
      <w:r>
        <w:rPr>
          <w:color w:val="0050A0"/>
          <w:sz w:val="14"/>
        </w:rPr>
        <w:t xml:space="preserve"> | ADPF 634</w:t>
      </w:r>
      <w:r>
        <w:rPr>
          <w:color w:val="0050A0"/>
          <w:sz w:val="14"/>
        </w:rPr>
        <w:t xml:space="preserve"> | rel. Cármen Lúcia</w:t>
      </w:r>
    </w:p>
    <w:p>
      <w:pPr>
        <w:ind w:left="216"/>
      </w:pPr>
      <w:r>
        <w:rPr>
          <w:sz w:val="18"/>
        </w:rPr>
        <w:t>Instituição do feriado municipal comemorativo do Dia da Consciência Negra. Competência municipal para instituição de feriado de alta significação étnica. Interesse local.</w:t>
        <w:br/>
        <w:t>[ADPF 634, rel. min. Cármen Lúcia, j. 30-11-2022, P, DJE de 13-4-2023.]</w:t>
      </w:r>
    </w:p>
    <w:p>
      <w:pPr>
        <w:pStyle w:val="Heading1"/>
      </w:pPr>
      <w:r>
        <w:t>Art. 216</w:t>
      </w:r>
    </w:p>
    <w:p>
      <w:r>
        <w:rPr>
          <w:b/>
          <w:color w:val="B46400"/>
          <w:sz w:val="16"/>
        </w:rPr>
        <w:t>JULGADOS CORRELATOS</w:t>
      </w:r>
    </w:p>
    <w:p>
      <w:r>
        <w:rPr>
          <w:color w:val="8C8C8C"/>
          <w:sz w:val="14"/>
        </w:rPr>
        <w:t>cf-art-216</w:t>
      </w:r>
      <w:r>
        <w:rPr>
          <w:color w:val="0050A0"/>
          <w:sz w:val="14"/>
        </w:rPr>
        <w:t xml:space="preserve"> | ACO 1.966</w:t>
      </w:r>
      <w:r>
        <w:rPr>
          <w:color w:val="0050A0"/>
          <w:sz w:val="14"/>
        </w:rPr>
        <w:t xml:space="preserve"> | rel. Luiz Fux</w:t>
      </w:r>
    </w:p>
    <w:p>
      <w:pPr>
        <w:ind w:left="216"/>
      </w:pPr>
      <w:r>
        <w:rPr>
          <w:sz w:val="18"/>
        </w:rPr>
        <w:t>A proteção jurídica do patrimônio cultural brasileiro, enquanto direito fundamental de terceira geração, é matéria expressamente prevista no Texto Constitucional (art. 216 da CRFB/1988). A ordem constitucional vigente recepcionou o DL 25/1937, que, ao organizar a proteção do patrimônio histórico e artístico nacional, estabeleceu disciplina própria e específica ao instituto do tombamento, como meio de proteção de diversas dimensões do patrimônio cultural brasileiro.</w:t>
        <w:br/>
        <w:t>[ACO 1.966 AgR, rel. min. Luiz</w:t>
      </w:r>
    </w:p>
    <w:p>
      <w:r>
        <w:rPr>
          <w:b/>
          <w:color w:val="B46400"/>
          <w:sz w:val="16"/>
        </w:rPr>
        <w:t>CONTROLE CONCENTRADO</w:t>
      </w:r>
    </w:p>
    <w:p>
      <w:r>
        <w:rPr>
          <w:color w:val="8C8C8C"/>
          <w:sz w:val="14"/>
        </w:rPr>
        <w:t>cf-art-216-inc-II</w:t>
      </w:r>
      <w:r>
        <w:rPr>
          <w:color w:val="0050A0"/>
          <w:sz w:val="14"/>
        </w:rPr>
        <w:t xml:space="preserve"> | ADI 4.269</w:t>
      </w:r>
      <w:r>
        <w:rPr>
          <w:color w:val="0050A0"/>
          <w:sz w:val="14"/>
        </w:rPr>
        <w:t xml:space="preserve"> | rel. Edson Fachin</w:t>
      </w:r>
    </w:p>
    <w:p>
      <w:pPr>
        <w:ind w:left="216"/>
      </w:pPr>
      <w:r>
        <w:rPr>
          <w:sz w:val="18"/>
        </w:rPr>
        <w:t>Revela-se de importância ímpar a promoção de regularização fundiária nas terras ocupadas de domínio da União na Amazônia Legal, de modo a assegurar a inclusão social das comunidades que ali vivem, por meio da concessão de títulos de propriedade ou concessão de direito real de uso às áreas habitadas, redução da pobreza, acesso aos programas sociais de incentivo à produção sustentável, bem como melhorando as condições de fiscalização ambiental e responsabilização pelas lesões causadas à Floresta A</w:t>
      </w:r>
    </w:p>
    <w:p>
      <w:r>
        <w:rPr>
          <w:b/>
          <w:color w:val="B46400"/>
          <w:sz w:val="16"/>
        </w:rPr>
        <w:t>CONTROLE CONCENTRADO</w:t>
      </w:r>
    </w:p>
    <w:p>
      <w:r>
        <w:rPr>
          <w:color w:val="8C8C8C"/>
          <w:sz w:val="14"/>
        </w:rPr>
        <w:t>cf-art-216-inc-V</w:t>
      </w:r>
      <w:r>
        <w:rPr>
          <w:color w:val="0050A0"/>
          <w:sz w:val="14"/>
        </w:rPr>
        <w:t xml:space="preserve"> | ADI 3525</w:t>
      </w:r>
      <w:r>
        <w:rPr>
          <w:color w:val="0050A0"/>
          <w:sz w:val="14"/>
        </w:rPr>
        <w:t xml:space="preserve"> | rel. Gilmar Mendes</w:t>
      </w:r>
      <w:r>
        <w:rPr>
          <w:color w:val="0050A0"/>
          <w:sz w:val="14"/>
        </w:rPr>
        <w:t xml:space="preserve"> | 2007</w:t>
      </w:r>
    </w:p>
    <w:p>
      <w:pPr>
        <w:ind w:left="216"/>
      </w:pPr>
      <w:r>
        <w:rPr>
          <w:sz w:val="18"/>
        </w:rPr>
        <w:t>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w:t>
      </w:r>
    </w:p>
    <w:p>
      <w:pPr>
        <w:ind w:left="216"/>
      </w:pPr>
      <w:r>
        <w:rPr>
          <w:b/>
          <w:color w:val="003C8C"/>
          <w:sz w:val="16"/>
        </w:rPr>
        <w:t>[ADI 3.525, rel. min. Gilmar Mendes, j. 30-8-2007, P, DJ de 26-10-2007.]</w:t>
      </w:r>
    </w:p>
    <w:p>
      <w:r>
        <w:rPr>
          <w:b/>
          <w:color w:val="B46400"/>
          <w:sz w:val="16"/>
        </w:rPr>
        <w:t>CONTROLE CONCENTRADO</w:t>
      </w:r>
    </w:p>
    <w:p>
      <w:r>
        <w:rPr>
          <w:color w:val="8C8C8C"/>
          <w:sz w:val="14"/>
        </w:rPr>
        <w:t>cf-art-216-inc-V</w:t>
      </w:r>
      <w:r>
        <w:rPr>
          <w:color w:val="0050A0"/>
          <w:sz w:val="14"/>
        </w:rPr>
        <w:t xml:space="preserve"> | ADI 2544</w:t>
      </w:r>
      <w:r>
        <w:rPr>
          <w:color w:val="0050A0"/>
          <w:sz w:val="14"/>
        </w:rPr>
        <w:t xml:space="preserve"> | rel. Sepúlveda Pertence</w:t>
      </w:r>
      <w:r>
        <w:rPr>
          <w:color w:val="0050A0"/>
          <w:sz w:val="14"/>
        </w:rPr>
        <w:t xml:space="preserve"> | 2006</w:t>
      </w:r>
    </w:p>
    <w:p>
      <w:pPr>
        <w:ind w:left="216"/>
      </w:pPr>
      <w:r>
        <w:rPr>
          <w:sz w:val="18"/>
        </w:rPr>
        <w:t>Federação: competência comum: proteção do patrimônio comum, incluído o dos sítios de valor arqueológico (CF, arts. 23, III, e 216, V): encargo que não comporta demissão unilateral. Lei estadual 11.380, de 1999, do Estado do Rio Grande do Sul confere aos Municípios em que se localizam a proteção, a guarda e a responsabilidade pelos sítios arqueológicos e seus acervos, no Estado, o que vale por excluir, a propósito de tais bens do patrimônio cultural brasileiro (CF, art. 216, V), o dever de proteç</w:t>
      </w:r>
    </w:p>
    <w:p>
      <w:pPr>
        <w:ind w:left="216"/>
      </w:pPr>
      <w:r>
        <w:rPr>
          <w:b/>
          <w:color w:val="003C8C"/>
          <w:sz w:val="16"/>
        </w:rPr>
        <w:t>[ADI 2.544, rel. min. Sepúlveda Pertence, j. 28-6-2006, P, DJ de 17-11-2006.]</w:t>
      </w:r>
    </w:p>
    <w:p>
      <w:r>
        <w:rPr>
          <w:b/>
          <w:color w:val="B46400"/>
          <w:sz w:val="16"/>
        </w:rPr>
        <w:t>CONTROLE CONCENTRADO</w:t>
      </w:r>
    </w:p>
    <w:p>
      <w:r>
        <w:rPr>
          <w:color w:val="8C8C8C"/>
          <w:sz w:val="14"/>
        </w:rPr>
        <w:t>cf-art-216-par-1</w:t>
      </w:r>
      <w:r>
        <w:rPr>
          <w:color w:val="0050A0"/>
          <w:sz w:val="14"/>
        </w:rPr>
        <w:t xml:space="preserve"> | RE 1499300</w:t>
      </w:r>
      <w:r>
        <w:rPr>
          <w:color w:val="0050A0"/>
          <w:sz w:val="14"/>
        </w:rPr>
        <w:t xml:space="preserve"> | rel. Dias Toffoli</w:t>
      </w:r>
      <w:r>
        <w:rPr>
          <w:color w:val="0050A0"/>
          <w:sz w:val="14"/>
        </w:rPr>
        <w:t xml:space="preserve"> | 2025</w:t>
      </w:r>
    </w:p>
    <w:p>
      <w:pPr>
        <w:ind w:left="216"/>
      </w:pPr>
      <w:r>
        <w:rPr>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w:t>
      </w:r>
    </w:p>
    <w:p>
      <w:pPr>
        <w:ind w:left="216"/>
      </w:pPr>
      <w:r>
        <w:rPr>
          <w:b/>
          <w:color w:val="003C8C"/>
          <w:sz w:val="16"/>
        </w:rPr>
        <w:t>[RE 1.499.300 AgR-segundo, rel. min. Dias Toffoli, j. 19.08.2025, 2ª T, DJE de 11.09.2025.]</w:t>
      </w:r>
    </w:p>
    <w:p>
      <w:r>
        <w:rPr>
          <w:b/>
          <w:color w:val="B46400"/>
          <w:sz w:val="16"/>
        </w:rPr>
        <w:t>CONTROLE CONCENTRADO</w:t>
      </w:r>
    </w:p>
    <w:p>
      <w:r>
        <w:rPr>
          <w:color w:val="8C8C8C"/>
          <w:sz w:val="14"/>
        </w:rPr>
        <w:t>cf-art-216-par-1</w:t>
      </w:r>
      <w:r>
        <w:rPr>
          <w:color w:val="0050A0"/>
          <w:sz w:val="14"/>
        </w:rPr>
        <w:t xml:space="preserve"> | ARE 1416029</w:t>
      </w:r>
      <w:r>
        <w:rPr>
          <w:color w:val="0050A0"/>
          <w:sz w:val="14"/>
        </w:rPr>
        <w:t xml:space="preserve"> | rel. Luiz Fux</w:t>
      </w:r>
      <w:r>
        <w:rPr>
          <w:color w:val="0050A0"/>
          <w:sz w:val="14"/>
        </w:rPr>
        <w:t xml:space="preserve"> | 2025</w:t>
      </w:r>
    </w:p>
    <w:p>
      <w:pPr>
        <w:ind w:left="216"/>
      </w:pPr>
      <w:r>
        <w:rPr>
          <w:sz w:val="18"/>
        </w:rPr>
        <w:t xml:space="preserve">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w:t>
      </w:r>
    </w:p>
    <w:p>
      <w:pPr>
        <w:ind w:left="216"/>
      </w:pPr>
      <w:r>
        <w:rPr>
          <w:b/>
          <w:color w:val="003C8C"/>
          <w:sz w:val="16"/>
        </w:rPr>
        <w:t>[ARE 1.416.029 AgR, rel. min. Luiz Fux, j. 25.06.2025, 1ª T, DJE de 18.07.2025.]</w:t>
      </w:r>
    </w:p>
    <w:p>
      <w:r>
        <w:rPr>
          <w:b/>
          <w:color w:val="B46400"/>
          <w:sz w:val="16"/>
        </w:rPr>
        <w:t>JULGADOS CORRELATOS</w:t>
      </w:r>
    </w:p>
    <w:p>
      <w:r>
        <w:rPr>
          <w:color w:val="8C8C8C"/>
          <w:sz w:val="14"/>
        </w:rPr>
        <w:t>cf-art-216-par-1</w:t>
      </w:r>
      <w:r>
        <w:rPr>
          <w:color w:val="0050A0"/>
          <w:sz w:val="14"/>
        </w:rPr>
        <w:t xml:space="preserve"> | ARE 1390160</w:t>
      </w:r>
      <w:r>
        <w:rPr>
          <w:color w:val="0050A0"/>
          <w:sz w:val="14"/>
        </w:rPr>
        <w:t xml:space="preserve"> | rel. Roberto Barroso</w:t>
      </w:r>
      <w:r>
        <w:rPr>
          <w:color w:val="0050A0"/>
          <w:sz w:val="14"/>
        </w:rPr>
        <w:t xml:space="preserve"> | 2022</w:t>
      </w:r>
    </w:p>
    <w:p>
      <w:pPr>
        <w:ind w:left="216"/>
      </w:pPr>
      <w:r>
        <w:rPr>
          <w:sz w:val="18"/>
        </w:rPr>
        <w:t>(...) nos termos do art. 216, § 1º, da Constituição Federal, a expressão Poder Público possui como destinatárias todas as esferas de atuação estatal, seja federal, estadual ou municipal, incluindo a divisão tripartite de poderes (Legislativo, Executivo e Judiciário).</w:t>
      </w:r>
    </w:p>
    <w:p>
      <w:pPr>
        <w:ind w:left="216"/>
      </w:pPr>
      <w:r>
        <w:rPr>
          <w:b/>
          <w:color w:val="003C8C"/>
          <w:sz w:val="16"/>
        </w:rPr>
        <w:t>[ARE 1.390.160 AgR, rel. min. Roberto Barroso, j. 19-12-2022, 1ª T, DJE de 6-2-2023.]</w:t>
      </w:r>
    </w:p>
    <w:p>
      <w:r>
        <w:rPr>
          <w:b/>
          <w:color w:val="B46400"/>
          <w:sz w:val="16"/>
        </w:rPr>
        <w:t>JULGADOS CORRELATOS</w:t>
      </w:r>
    </w:p>
    <w:p>
      <w:r>
        <w:rPr>
          <w:color w:val="8C8C8C"/>
          <w:sz w:val="14"/>
        </w:rPr>
        <w:t>cf-art-216-par-1</w:t>
      </w:r>
      <w:r>
        <w:rPr>
          <w:color w:val="0050A0"/>
          <w:sz w:val="14"/>
        </w:rPr>
        <w:t xml:space="preserve"> | ACO 1208</w:t>
      </w:r>
      <w:r>
        <w:rPr>
          <w:color w:val="0050A0"/>
          <w:sz w:val="14"/>
        </w:rPr>
        <w:t xml:space="preserve"> | rel. Gilmar Mendes</w:t>
      </w:r>
      <w:r>
        <w:rPr>
          <w:color w:val="0050A0"/>
          <w:sz w:val="14"/>
        </w:rPr>
        <w:t xml:space="preserve"> | 2017</w:t>
      </w:r>
    </w:p>
    <w:p>
      <w:pPr>
        <w:ind w:left="216"/>
      </w:pPr>
      <w:r>
        <w:rPr>
          <w:sz w:val="18"/>
        </w:rPr>
        <w:t>Tombamento de bem público da União por Estado. (...) Hierarquia verticalizada, prevista na Lei de Desapropriação (DL 3.365/1941). Inaplicabilidade no tombamento. Regramento específico. DL 25/1937 (arts. 2º, 5º e 11). (...) Possibilidade de o Estado tombar bem da União. Doutrina.</w:t>
      </w:r>
    </w:p>
    <w:p>
      <w:pPr>
        <w:ind w:left="216"/>
      </w:pPr>
      <w:r>
        <w:rPr>
          <w:b/>
          <w:color w:val="003C8C"/>
          <w:sz w:val="16"/>
        </w:rPr>
        <w:t>[ACO 1.208 AgR, rel. min. Gilmar Mendes, j. 24-11-2017, P, DJE de 4-12-2017.]</w:t>
      </w:r>
    </w:p>
    <w:p>
      <w:r>
        <w:rPr>
          <w:b/>
          <w:color w:val="B46400"/>
          <w:sz w:val="16"/>
        </w:rPr>
        <w:t>JULGADOS CORRELATOS</w:t>
      </w:r>
    </w:p>
    <w:p>
      <w:r>
        <w:rPr>
          <w:color w:val="8C8C8C"/>
          <w:sz w:val="14"/>
        </w:rPr>
        <w:t>cf-art-216-par-1</w:t>
      </w:r>
      <w:r>
        <w:rPr>
          <w:color w:val="0050A0"/>
          <w:sz w:val="14"/>
        </w:rPr>
        <w:t xml:space="preserve"> | RE 182782</w:t>
      </w:r>
      <w:r>
        <w:rPr>
          <w:color w:val="0050A0"/>
          <w:sz w:val="14"/>
        </w:rPr>
        <w:t xml:space="preserve"> | rel. Moreira Alves</w:t>
      </w:r>
      <w:r>
        <w:rPr>
          <w:color w:val="0050A0"/>
          <w:sz w:val="14"/>
        </w:rPr>
        <w:t xml:space="preserve"> | 1995</w:t>
      </w:r>
    </w:p>
    <w:p>
      <w:pPr>
        <w:ind w:left="216"/>
      </w:pPr>
      <w:r>
        <w:rPr>
          <w:sz w:val="18"/>
        </w:rPr>
        <w:t>Tombamento de bem imóvel para limitar sua destinação às atividades artístico-culturais. Preservação a ser atendida por meio de desapropriação. Não pelo emprego da modalidade do chamado tombamento de uso. Recurso da municipalidade do qual não se conhece, porquanto não configurada a alegada contrariedade, pelo acórdão recorrido, do disposto no art. 216, § 1º, da Constituição.</w:t>
        <w:br/>
        <w:t>[RE 219.292, rel. min. Octavio Gallotti, j. 7-12-1999, 1ª T, DJ de 23-6-2000.] No tocante ao § 1º do art. 216 da CF, não of</w:t>
      </w:r>
    </w:p>
    <w:p>
      <w:pPr>
        <w:ind w:left="216"/>
      </w:pPr>
      <w:r>
        <w:rPr>
          <w:b/>
          <w:color w:val="003C8C"/>
          <w:sz w:val="16"/>
        </w:rPr>
        <w:t>[RE 182.782, rel. min. Moreira Alves, j. 14-11-1995, 1ª T, DJ de 9-2-1996.]</w:t>
      </w:r>
    </w:p>
    <w:p>
      <w:r>
        <w:rPr>
          <w:b/>
          <w:color w:val="B46400"/>
          <w:sz w:val="16"/>
        </w:rPr>
        <w:t>JULGADOS CORRELATOS</w:t>
      </w:r>
    </w:p>
    <w:p>
      <w:r>
        <w:rPr>
          <w:color w:val="8C8C8C"/>
          <w:sz w:val="14"/>
        </w:rPr>
        <w:t>cf-art-216-par-6-inc-III</w:t>
      </w:r>
    </w:p>
    <w:p>
      <w:pPr>
        <w:ind w:left="216"/>
      </w:pPr>
      <w:r>
        <w:rPr>
          <w:sz w:val="18"/>
        </w:rPr>
        <w:t>Seção III Do Desporto SUMÁRIO</w:t>
      </w:r>
    </w:p>
    <w:p>
      <w:pPr>
        <w:pStyle w:val="Heading1"/>
      </w:pPr>
      <w:r>
        <w:t>Art. 217</w:t>
      </w:r>
    </w:p>
    <w:p>
      <w:r>
        <w:rPr>
          <w:b/>
          <w:color w:val="B46400"/>
          <w:sz w:val="16"/>
        </w:rPr>
        <w:t>CONTROLE CONCENTRADO</w:t>
      </w:r>
    </w:p>
    <w:p>
      <w:r>
        <w:rPr>
          <w:color w:val="8C8C8C"/>
          <w:sz w:val="14"/>
        </w:rPr>
        <w:t>cf-art-217</w:t>
      </w:r>
      <w:r>
        <w:rPr>
          <w:color w:val="0050A0"/>
          <w:sz w:val="14"/>
        </w:rPr>
        <w:t xml:space="preserve"> | ADI 2163</w:t>
      </w:r>
      <w:r>
        <w:rPr>
          <w:color w:val="0050A0"/>
          <w:sz w:val="14"/>
        </w:rPr>
        <w:t xml:space="preserve"> | rel. Ricardo Lewandowski</w:t>
      </w:r>
      <w:r>
        <w:rPr>
          <w:color w:val="0050A0"/>
          <w:sz w:val="14"/>
        </w:rPr>
        <w:t xml:space="preserve"> | 2018</w:t>
      </w:r>
    </w:p>
    <w:p>
      <w:pPr>
        <w:ind w:left="216"/>
      </w:pPr>
      <w:r>
        <w:rPr>
          <w:sz w:val="18"/>
        </w:rPr>
        <w:t>Art. 1° da Lei 3.364/2000, do Estado do Rio de Janeiro. Meia-entrada. Concessão de desconto de 50% sobre o preço de ingressos para casas de diversões, praças disportivas e similares aos jovens de até 21 anos. (...) É legítima e adequada a atuação do Estado sobre o domínio econômico que visa garantir o efetivo exercício do direito à educação, à cultura e ao desporto, nos termos da Constituição Federal.</w:t>
      </w:r>
    </w:p>
    <w:p>
      <w:pPr>
        <w:ind w:left="216"/>
      </w:pPr>
      <w:r>
        <w:rPr>
          <w:b/>
          <w:color w:val="003C8C"/>
          <w:sz w:val="16"/>
        </w:rPr>
        <w:t>[ADI 2.163, red. do ac. min. Ricardo Lewandowski, j. 12-4-2018, P, DJE de 1º-8-2019.]</w:t>
      </w:r>
    </w:p>
    <w:p>
      <w:r>
        <w:rPr>
          <w:b/>
          <w:color w:val="B46400"/>
          <w:sz w:val="16"/>
        </w:rPr>
        <w:t>CONTROLE CONCENTRADO</w:t>
      </w:r>
    </w:p>
    <w:p>
      <w:r>
        <w:rPr>
          <w:color w:val="8C8C8C"/>
          <w:sz w:val="14"/>
        </w:rPr>
        <w:t>cf-art-217</w:t>
      </w:r>
      <w:r>
        <w:rPr>
          <w:color w:val="0050A0"/>
          <w:sz w:val="14"/>
        </w:rPr>
        <w:t xml:space="preserve"> | RCL 85536</w:t>
      </w:r>
      <w:r>
        <w:rPr>
          <w:color w:val="0050A0"/>
          <w:sz w:val="14"/>
        </w:rPr>
        <w:t xml:space="preserve"> | rel. Flávio Dino</w:t>
      </w:r>
      <w:r>
        <w:rPr>
          <w:color w:val="0050A0"/>
          <w:sz w:val="14"/>
        </w:rPr>
        <w:t xml:space="preserve"> | 2026</w:t>
      </w:r>
    </w:p>
    <w:p>
      <w:pPr>
        <w:ind w:left="216"/>
      </w:pPr>
      <w:r>
        <w:rPr>
          <w:sz w:val="18"/>
        </w:rPr>
        <w:t xml:space="preserve">Art. 217, I, da Constituição Federal. ADI nº 7.580/DF. Intervenção judicial justificada. Indício de ilícitos vinculados à própria entidade desportiva. (...) Os elementos fáticos do caso, com graves indícios de confusão patrimonial, blindagem de ativos e frustração de credores, atraem a ressalva fixada na ADI 7.580/DF, justificando uma intervenção estatal pontual. A intervenção estatal, mesmo que motivada, deve ser a menos invasiva possível, preservando os mecanismos de autorregulação do sistema </w:t>
      </w:r>
    </w:p>
    <w:p>
      <w:pPr>
        <w:ind w:left="216"/>
      </w:pPr>
      <w:r>
        <w:rPr>
          <w:b/>
          <w:color w:val="003C8C"/>
          <w:sz w:val="16"/>
        </w:rPr>
        <w:t>[Rcl 85.536 MC-REF, rel. min. Flávio Dino, j. 9-2-2026, 1ª T, DJE de 13-2-2026.]</w:t>
      </w:r>
    </w:p>
    <w:p>
      <w:r>
        <w:rPr>
          <w:b/>
          <w:color w:val="B46400"/>
          <w:sz w:val="16"/>
        </w:rPr>
        <w:t>CONTROLE CONCENTRADO</w:t>
      </w:r>
    </w:p>
    <w:p>
      <w:r>
        <w:rPr>
          <w:color w:val="8C8C8C"/>
          <w:sz w:val="14"/>
        </w:rPr>
        <w:t>cf-art-217</w:t>
      </w:r>
      <w:r>
        <w:rPr>
          <w:color w:val="0050A0"/>
          <w:sz w:val="14"/>
        </w:rPr>
        <w:t xml:space="preserve"> | ARE 1554743</w:t>
      </w:r>
      <w:r>
        <w:rPr>
          <w:color w:val="0050A0"/>
          <w:sz w:val="14"/>
        </w:rPr>
        <w:t xml:space="preserve"> | rel. Dias Toffoli</w:t>
      </w:r>
      <w:r>
        <w:rPr>
          <w:color w:val="0050A0"/>
          <w:sz w:val="14"/>
        </w:rPr>
        <w:t xml:space="preserve"> | 2025</w:t>
      </w:r>
    </w:p>
    <w:p>
      <w:pPr>
        <w:ind w:left="216"/>
      </w:pPr>
      <w:r>
        <w:rPr>
          <w:sz w:val="18"/>
        </w:rP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w:t>
      </w:r>
    </w:p>
    <w:p>
      <w:pPr>
        <w:ind w:left="216"/>
      </w:pPr>
      <w:r>
        <w:rPr>
          <w:b/>
          <w:color w:val="003C8C"/>
          <w:sz w:val="16"/>
        </w:rPr>
        <w:t>[ARE 1.554.743 AgR, rel. min. Dias Toffoli, j. 15.09.2025, P, DJE de 08.10.2025.]</w:t>
      </w:r>
    </w:p>
    <w:p>
      <w:r>
        <w:rPr>
          <w:b/>
          <w:color w:val="B46400"/>
          <w:sz w:val="16"/>
        </w:rPr>
        <w:t>CONTROLE CONCENTRADO</w:t>
      </w:r>
    </w:p>
    <w:p>
      <w:r>
        <w:rPr>
          <w:color w:val="8C8C8C"/>
          <w:sz w:val="14"/>
        </w:rPr>
        <w:t>cf-art-217-inc-I</w:t>
      </w:r>
      <w:r>
        <w:rPr>
          <w:color w:val="0050A0"/>
          <w:sz w:val="14"/>
        </w:rPr>
        <w:t xml:space="preserve"> | ADI 7580</w:t>
      </w:r>
      <w:r>
        <w:rPr>
          <w:color w:val="0050A0"/>
          <w:sz w:val="14"/>
        </w:rPr>
        <w:t xml:space="preserve"> | rel. Gilmar Mendes</w:t>
      </w:r>
      <w:r>
        <w:rPr>
          <w:color w:val="0050A0"/>
          <w:sz w:val="14"/>
        </w:rPr>
        <w:t xml:space="preserve"> | 2025</w:t>
      </w:r>
    </w:p>
    <w:p>
      <w:pPr>
        <w:ind w:left="216"/>
      </w:pPr>
      <w:r>
        <w:rPr>
          <w:sz w:val="18"/>
        </w:rPr>
        <w:t>A Constituição Federal assegura às entidades desportivas um certo poder de autonormação e de autogoverno, o que demonstra a existência de uma esfera, notadamente em relação a assuntos de natureza estritamente interna corporis, de imunidade à intervenção externa, inclusive aquela derivada do Estado. (...) A autonomia conferida às entidades desportivas ostenta uma intensa proteção constitucional, o que não significa a impossibilidade de prescrição de limites. Essa autonomia encontra limitações exp</w:t>
      </w:r>
    </w:p>
    <w:p>
      <w:pPr>
        <w:ind w:left="216"/>
      </w:pPr>
      <w:r>
        <w:rPr>
          <w:b/>
          <w:color w:val="003C8C"/>
          <w:sz w:val="16"/>
        </w:rPr>
        <w:t>[ADI 7.580 MC-REF, rel. min. Gilmar Mendes, j. 12.08.2025, P, DJE de 22.10.2025.]</w:t>
      </w:r>
    </w:p>
    <w:p>
      <w:r>
        <w:rPr>
          <w:b/>
          <w:color w:val="B46400"/>
          <w:sz w:val="16"/>
        </w:rPr>
        <w:t>CONTROLE CONCENTRADO</w:t>
      </w:r>
    </w:p>
    <w:p>
      <w:r>
        <w:rPr>
          <w:color w:val="8C8C8C"/>
          <w:sz w:val="14"/>
        </w:rPr>
        <w:t>cf-art-217-inc-I</w:t>
      </w:r>
      <w:r>
        <w:rPr>
          <w:color w:val="0050A0"/>
          <w:sz w:val="14"/>
        </w:rPr>
        <w:t xml:space="preserve"> | ADI 5450</w:t>
      </w:r>
      <w:r>
        <w:rPr>
          <w:color w:val="0050A0"/>
          <w:sz w:val="14"/>
        </w:rPr>
        <w:t xml:space="preserve"> | rel. Alexandre de Moraes</w:t>
      </w:r>
      <w:r>
        <w:rPr>
          <w:color w:val="0050A0"/>
          <w:sz w:val="14"/>
        </w:rPr>
        <w:t xml:space="preserve"> | 2019</w:t>
      </w:r>
    </w:p>
    <w:p>
      <w:pPr>
        <w:ind w:left="216"/>
      </w:pPr>
      <w:r>
        <w:rPr>
          <w:sz w:val="18"/>
        </w:rPr>
        <w:t>As condições impostas pela Lei 13.155/2015 para a adesão e manutenção de clubes e entidades desportivas no Programa de Responsabilidade Fiscal do Futebol Brasileiro, PROFUT, mostram-se necessárias e adequadas para a melhoria da gestão responsável e profissional dessas entidades, afirmada a relevância e o interesse social do futebol e de outras práticas desportivas como patrimônio público cultural (art. 216 da CF). Não bastasse o caráter voluntário da adesão, as exigências estabelecidas no PROFUT</w:t>
      </w:r>
    </w:p>
    <w:p>
      <w:pPr>
        <w:ind w:left="216"/>
      </w:pPr>
      <w:r>
        <w:rPr>
          <w:b/>
          <w:color w:val="003C8C"/>
          <w:sz w:val="16"/>
        </w:rPr>
        <w:t>[ADI 5.450, rel. min. Alexandre de Moraes, j. 18-12-2019, P, DJE de 16-4-2020.]</w:t>
      </w:r>
    </w:p>
    <w:p>
      <w:r>
        <w:rPr>
          <w:b/>
          <w:color w:val="B46400"/>
          <w:sz w:val="16"/>
        </w:rPr>
        <w:t>CONTROLE CONCENTRADO</w:t>
      </w:r>
    </w:p>
    <w:p>
      <w:r>
        <w:rPr>
          <w:color w:val="8C8C8C"/>
          <w:sz w:val="14"/>
        </w:rPr>
        <w:t>cf-art-217-inc-I</w:t>
      </w:r>
      <w:r>
        <w:rPr>
          <w:color w:val="0050A0"/>
          <w:sz w:val="14"/>
        </w:rPr>
        <w:t xml:space="preserve"> | ADI 2937</w:t>
      </w:r>
      <w:r>
        <w:rPr>
          <w:color w:val="0050A0"/>
          <w:sz w:val="14"/>
        </w:rPr>
        <w:t xml:space="preserve"> | rel. Cezar Peluso</w:t>
      </w:r>
      <w:r>
        <w:rPr>
          <w:color w:val="0050A0"/>
          <w:sz w:val="14"/>
        </w:rPr>
        <w:t xml:space="preserve"> | 2012</w:t>
      </w:r>
    </w:p>
    <w:p>
      <w:pPr>
        <w:ind w:left="216"/>
      </w:pPr>
      <w:r>
        <w:rPr>
          <w:sz w:val="18"/>
        </w:rPr>
        <w:t>Ação direta proposta contra a validez constitucional do Estatuto do Torcedor (...). No que tange à autonomia das entidades desportivas, ao direito de livre associação e à não intervenção estatal, tampouco assiste razão ao requerente. Seria até desnecessário a respeito, mas faço-o por excesso de zelo, relembrar a velhíssima e aturada lição de que nenhum direito, garantia ou prerrogativa ostenta caráter absoluto. (...) Tem-se a alegação de ofensa aos incisos XVII e XVIII do art. 5º da Constituição</w:t>
      </w:r>
    </w:p>
    <w:p>
      <w:pPr>
        <w:ind w:left="216"/>
      </w:pPr>
      <w:r>
        <w:rPr>
          <w:b/>
          <w:color w:val="003C8C"/>
          <w:sz w:val="16"/>
        </w:rPr>
        <w:t>[ADI 2.937, voto do rel. min. Cezar Peluso, j. 23-2-2012, P, DJE de 29-5-2012.]</w:t>
      </w:r>
    </w:p>
    <w:p>
      <w:r>
        <w:rPr>
          <w:b/>
          <w:color w:val="B46400"/>
          <w:sz w:val="16"/>
        </w:rPr>
        <w:t>JULGADOS CORRELATOS</w:t>
      </w:r>
    </w:p>
    <w:p>
      <w:r>
        <w:rPr>
          <w:color w:val="8C8C8C"/>
          <w:sz w:val="14"/>
        </w:rPr>
        <w:t>cf-art-217-inc-I</w:t>
      </w:r>
      <w:r>
        <w:rPr>
          <w:color w:val="0050A0"/>
          <w:sz w:val="14"/>
        </w:rPr>
        <w:t xml:space="preserve"> | RE 881.864</w:t>
      </w:r>
      <w:r>
        <w:rPr>
          <w:color w:val="0050A0"/>
          <w:sz w:val="14"/>
        </w:rPr>
        <w:t xml:space="preserve"> | rel. Marco Aurélio</w:t>
      </w:r>
    </w:p>
    <w:p>
      <w:pPr>
        <w:ind w:left="216"/>
      </w:pPr>
      <w:r>
        <w:rPr>
          <w:sz w:val="18"/>
        </w:rPr>
        <w:t>O art. 217, I, da CF não permite transformar entidade desportiva em instância revisora de pronunciamento judicial alcançado pela preclusão maior.</w:t>
        <w:br/>
        <w:t>[RE 881.864 AgR, rel. min. Marco Aurélio, j. 18-4-2017, 1ª T, DJE de 10-10-2017.]</w:t>
      </w:r>
    </w:p>
    <w:p>
      <w:r>
        <w:rPr>
          <w:b/>
          <w:color w:val="B46400"/>
          <w:sz w:val="16"/>
        </w:rPr>
        <w:t>CONTROLE CONCENTRADO</w:t>
      </w:r>
    </w:p>
    <w:p>
      <w:r>
        <w:rPr>
          <w:color w:val="8C8C8C"/>
          <w:sz w:val="14"/>
        </w:rPr>
        <w:t>cf-art-217-inc-II</w:t>
      </w:r>
      <w:r>
        <w:rPr>
          <w:color w:val="0050A0"/>
          <w:sz w:val="14"/>
        </w:rPr>
        <w:t xml:space="preserve"> | ADI 1750</w:t>
      </w:r>
      <w:r>
        <w:rPr>
          <w:color w:val="0050A0"/>
          <w:sz w:val="14"/>
        </w:rPr>
        <w:t xml:space="preserve"> | rel. Eros Grau</w:t>
      </w:r>
      <w:r>
        <w:rPr>
          <w:color w:val="0050A0"/>
          <w:sz w:val="14"/>
        </w:rPr>
        <w:t xml:space="preserve"> | 2006</w:t>
      </w:r>
    </w:p>
    <w:p>
      <w:pPr>
        <w:ind w:left="216"/>
      </w:pPr>
      <w:r>
        <w:rPr>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16"/>
      </w:pPr>
      <w:r>
        <w:rPr>
          <w:b/>
          <w:color w:val="003C8C"/>
          <w:sz w:val="16"/>
        </w:rPr>
        <w:t>[ADI 1.750, rel. min. Eros Grau, j. 20-9-2006, P, DJ de 13-10-2006.]</w:t>
      </w:r>
    </w:p>
    <w:p>
      <w:r>
        <w:rPr>
          <w:b/>
          <w:color w:val="B46400"/>
          <w:sz w:val="16"/>
        </w:rPr>
        <w:t>CONTROLE CONCENTRADO</w:t>
      </w:r>
    </w:p>
    <w:p>
      <w:r>
        <w:rPr>
          <w:color w:val="8C8C8C"/>
          <w:sz w:val="14"/>
        </w:rPr>
        <w:t>cf-art-217-inc-III</w:t>
      </w:r>
      <w:r>
        <w:rPr>
          <w:color w:val="0050A0"/>
          <w:sz w:val="14"/>
        </w:rPr>
        <w:t xml:space="preserve"> | ADI 2937</w:t>
      </w:r>
      <w:r>
        <w:rPr>
          <w:color w:val="0050A0"/>
          <w:sz w:val="14"/>
        </w:rPr>
        <w:t xml:space="preserve"> | rel. Cezar Peluso</w:t>
      </w:r>
      <w:r>
        <w:rPr>
          <w:color w:val="0050A0"/>
          <w:sz w:val="14"/>
        </w:rPr>
        <w:t xml:space="preserve"> | 2012</w:t>
      </w:r>
    </w:p>
    <w:p>
      <w:pPr>
        <w:ind w:left="216"/>
      </w:pPr>
      <w:r>
        <w:rPr>
          <w:sz w:val="18"/>
        </w:rPr>
        <w:t>Ação direta proposta contra a validez constitucional do Estatuto do Torcedor (...). Deve-se ressaltar (...) que a Lei 10.671/2003 se destina a reger ações apenas no plano do desporto profissional, circunstância que o autor parece tomar como fonte de sua suposta "não generalidade". É a própria Constituição da República, no entanto, que impõe essa distinção, ao exigir, no art. 217, III, "o tratamento diferenciado para o desporto profissional e o não profissional". O discrímen na regulação, portant</w:t>
      </w:r>
    </w:p>
    <w:p>
      <w:pPr>
        <w:ind w:left="216"/>
      </w:pPr>
      <w:r>
        <w:rPr>
          <w:b/>
          <w:color w:val="003C8C"/>
          <w:sz w:val="16"/>
        </w:rPr>
        <w:t>[ADI 2.937, voto do rel. min. Cezar Peluso, j. 23-2-2012, P, DJE de 29-5-2012.]</w:t>
      </w:r>
    </w:p>
    <w:p>
      <w:r>
        <w:rPr>
          <w:b/>
          <w:color w:val="B46400"/>
          <w:sz w:val="16"/>
        </w:rPr>
        <w:t>CONTROLE CONCENTRADO</w:t>
      </w:r>
    </w:p>
    <w:p>
      <w:r>
        <w:rPr>
          <w:color w:val="8C8C8C"/>
          <w:sz w:val="14"/>
        </w:rPr>
        <w:t>cf-art-217-inc-IV</w:t>
      </w:r>
      <w:r>
        <w:rPr>
          <w:color w:val="0050A0"/>
          <w:sz w:val="14"/>
        </w:rPr>
        <w:t xml:space="preserve"> | ADI 4976</w:t>
      </w:r>
      <w:r>
        <w:rPr>
          <w:color w:val="0050A0"/>
          <w:sz w:val="14"/>
        </w:rPr>
        <w:t xml:space="preserve"> | rel. Ricardo Lewandowski</w:t>
      </w:r>
      <w:r>
        <w:rPr>
          <w:color w:val="0050A0"/>
          <w:sz w:val="14"/>
        </w:rPr>
        <w:t xml:space="preserve"> | 2014</w:t>
      </w:r>
    </w:p>
    <w:p>
      <w:pPr>
        <w:ind w:left="216"/>
      </w:pPr>
      <w:r>
        <w:rPr>
          <w:sz w:val="18"/>
        </w:rPr>
        <w:t>(...) José Afonso da Silva bem esclarece que a expressão "de criação nacional", inserta na Carta Magna, "não significa" – necessariamente – "que seja de invenção brasileira, mas que seja prática desportiva que já se tenha incorporado aos hábitos e costumes nacionais". Isso quer dizer, a meu sentir, que o futebol, como esporte plenamente incorporado aos costumes nacionais, deve ser protegido e incentivado por expressa imposição constitucional, mediante qualquer meio que a administração pública co</w:t>
      </w:r>
    </w:p>
    <w:p>
      <w:pPr>
        <w:ind w:left="216"/>
      </w:pPr>
      <w:r>
        <w:rPr>
          <w:b/>
          <w:color w:val="003C8C"/>
          <w:sz w:val="16"/>
        </w:rPr>
        <w:t>[ADI 4.976, voto do rel. min. Ricardo Lewandowski, j. 7-5-2014, P, DJE de 30-10-2014.]</w:t>
      </w:r>
    </w:p>
    <w:p>
      <w:r>
        <w:rPr>
          <w:b/>
          <w:color w:val="B46400"/>
          <w:sz w:val="16"/>
        </w:rPr>
        <w:t>CONTROLE CONCENTRADO</w:t>
      </w:r>
    </w:p>
    <w:p>
      <w:r>
        <w:rPr>
          <w:color w:val="8C8C8C"/>
          <w:sz w:val="14"/>
        </w:rPr>
        <w:t>cf-art-217-par-1</w:t>
      </w:r>
      <w:r>
        <w:rPr>
          <w:color w:val="0050A0"/>
          <w:sz w:val="14"/>
        </w:rPr>
        <w:t xml:space="preserve"> | ADI 2139</w:t>
      </w:r>
      <w:r>
        <w:rPr>
          <w:color w:val="0050A0"/>
          <w:sz w:val="14"/>
        </w:rPr>
        <w:t xml:space="preserve"> | rel. Marco Aurélio</w:t>
      </w:r>
      <w:r>
        <w:rPr>
          <w:color w:val="0050A0"/>
          <w:sz w:val="14"/>
        </w:rPr>
        <w:t xml:space="preserve"> | 2009</w:t>
      </w:r>
    </w:p>
    <w:p>
      <w:pPr>
        <w:ind w:left="216"/>
      </w:pPr>
      <w:r>
        <w:rPr>
          <w:sz w:val="18"/>
        </w:rPr>
        <w:t>No inciso XXXV do art. 5º, previu-se que "a lei não excluirá da apreciação do Poder Judiciário lesão ou ameaça a direito". (...) O próprio legislador constituinte de 1988 limitou a condição de ter-se o exaurimento da fase administrativa, para chegar-se à formalização de pleito no Judiciário. Fê-lo no tocante ao desporto, (...) no § 1º do art. 217 (...). Vale dizer que, sob o ângulo constitucional, o livre acesso ao Judiciário sofre uma mitigação e, aí, consubstanciando o preceito respectivo exce</w:t>
      </w:r>
    </w:p>
    <w:p>
      <w:pPr>
        <w:ind w:left="216"/>
      </w:pPr>
      <w:r>
        <w:rPr>
          <w:b/>
          <w:color w:val="003C8C"/>
          <w:sz w:val="16"/>
        </w:rPr>
        <w:t>[ADI 2.139 MC e ADI 2.160 MC, voto do red. do ac. min. Marco Aurélio, j. 13-5-2009, P, DJE de 23-10-2009.]</w:t>
      </w:r>
    </w:p>
    <w:p>
      <w:r>
        <w:rPr>
          <w:b/>
          <w:color w:val="B46400"/>
          <w:sz w:val="16"/>
        </w:rPr>
        <w:t>CONTROLE CONCENTRADO</w:t>
      </w:r>
    </w:p>
    <w:p>
      <w:r>
        <w:rPr>
          <w:color w:val="8C8C8C"/>
          <w:sz w:val="14"/>
        </w:rPr>
        <w:t>cf-art-217-par-3</w:t>
      </w:r>
      <w:r>
        <w:rPr>
          <w:color w:val="0050A0"/>
          <w:sz w:val="14"/>
        </w:rPr>
        <w:t xml:space="preserve"> | ADI 1950</w:t>
      </w:r>
      <w:r>
        <w:rPr>
          <w:color w:val="0050A0"/>
          <w:sz w:val="14"/>
        </w:rPr>
        <w:t xml:space="preserve"> | rel. Eros Grau</w:t>
      </w:r>
      <w:r>
        <w:rPr>
          <w:color w:val="0050A0"/>
          <w:sz w:val="14"/>
        </w:rPr>
        <w:t xml:space="preserve"> | 2005</w:t>
      </w:r>
    </w:p>
    <w:p>
      <w:pPr>
        <w:ind w:left="216"/>
      </w:pPr>
      <w:r>
        <w:rPr>
          <w:sz w:val="18"/>
        </w:rPr>
        <w:t>Lei 7.844/1992 do Estado de São Paulo. Meia entrada assegurada aos estudantes regularmente matriculados em estabelecimentos de ensino. Ingresso em casas de diversão, esporte, cultura e lazer. (...) A livre iniciativa é expressão de liberdade titulada não apenas pela empresa mas também pelo trabalho. Por isso a Constituição, ao contemplá-la, cogita também da "iniciativa do Estado"; não a privilegia, portanto, como bem pertinente apenas à empresa. Se de um lado a Constituição assegura a livre inic</w:t>
      </w:r>
    </w:p>
    <w:p>
      <w:pPr>
        <w:ind w:left="216"/>
      </w:pPr>
      <w:r>
        <w:rPr>
          <w:b/>
          <w:color w:val="003C8C"/>
          <w:sz w:val="16"/>
        </w:rPr>
        <w:t>[ADI 1.950, rel. min. Eros Grau, j. 3-11-2005, P, DJ de 2-6-2006.]</w:t>
      </w:r>
    </w:p>
    <w:p>
      <w:r>
        <w:rPr>
          <w:b/>
          <w:color w:val="B46400"/>
          <w:sz w:val="16"/>
        </w:rPr>
        <w:t>CONTROLE CONCENTRADO</w:t>
      </w:r>
    </w:p>
    <w:p>
      <w:r>
        <w:rPr>
          <w:color w:val="8C8C8C"/>
          <w:sz w:val="14"/>
        </w:rPr>
        <w:t>cf-art-217-par-3</w:t>
      </w:r>
    </w:p>
    <w:p>
      <w:pPr>
        <w:ind w:left="216"/>
      </w:pPr>
      <w:r>
        <w:rPr>
          <w:sz w:val="18"/>
        </w:rPr>
        <w:t>CAPÍTULO IV Da Ciência, Tecnologia e Inovação (Redação da EC 85/2015) SUMÁRIO</w:t>
      </w:r>
    </w:p>
    <w:p>
      <w:pPr>
        <w:pStyle w:val="Heading1"/>
      </w:pPr>
      <w:r>
        <w:t>Art. 218</w:t>
      </w:r>
    </w:p>
    <w:p>
      <w:r>
        <w:rPr>
          <w:color w:val="8C8C8C"/>
          <w:sz w:val="14"/>
        </w:rPr>
        <w:t>cf-art-218</w:t>
      </w:r>
      <w:r>
        <w:rPr>
          <w:color w:val="0050A0"/>
          <w:sz w:val="14"/>
        </w:rPr>
        <w:t xml:space="preserve"> | ADO 73</w:t>
      </w:r>
      <w:r>
        <w:rPr>
          <w:color w:val="0050A0"/>
          <w:sz w:val="14"/>
        </w:rPr>
        <w:t xml:space="preserve"> | rel. Luís Roberto Barroso</w:t>
      </w:r>
      <w:r>
        <w:rPr>
          <w:color w:val="0050A0"/>
          <w:sz w:val="14"/>
        </w:rPr>
        <w:t xml:space="preserve"> | 2025</w:t>
      </w:r>
    </w:p>
    <w:p>
      <w:pPr>
        <w:ind w:left="216"/>
      </w:pPr>
      <w:r>
        <w:rPr>
          <w:sz w:val="18"/>
        </w:rPr>
        <w:t>Ação direta de inconstitucionalidade por omissão contra mora atribuída ao Congresso Nacional na regulamentação da proteção do trabalhador em face da automação, prevista no art. 7º, XXVII, da CF. (...) Desde a Primeira Revolução Industrial, a evolução da tecnologia empregada nos meios de produção tem repercussões sobre a oferta e a qualidade dos postos de trabalho. (...) A Revolução Tecnológica ou Digital insere novos elementos nessa equação, especialmente com o avanço e lapidação da inteligência</w:t>
      </w:r>
    </w:p>
    <w:p>
      <w:pPr>
        <w:ind w:left="216"/>
      </w:pPr>
      <w:r>
        <w:rPr>
          <w:b/>
          <w:color w:val="003C8C"/>
          <w:sz w:val="16"/>
        </w:rPr>
        <w:t>[ADO 73, rel. min. Luís Roberto Barroso, j. 09.10.2025, P, DJE de 18.12.2025.]</w:t>
      </w:r>
    </w:p>
    <w:p>
      <w:r>
        <w:rPr>
          <w:b/>
          <w:color w:val="B46400"/>
          <w:sz w:val="16"/>
        </w:rPr>
        <w:t>CONTROLE CONCENTRADO</w:t>
      </w:r>
    </w:p>
    <w:p>
      <w:r>
        <w:rPr>
          <w:color w:val="8C8C8C"/>
          <w:sz w:val="14"/>
        </w:rPr>
        <w:t>cf-art-218</w:t>
      </w:r>
      <w:r>
        <w:rPr>
          <w:color w:val="0050A0"/>
          <w:sz w:val="14"/>
        </w:rPr>
        <w:t xml:space="preserve"> | ADI 3510</w:t>
      </w:r>
      <w:r>
        <w:rPr>
          <w:color w:val="0050A0"/>
          <w:sz w:val="14"/>
        </w:rPr>
        <w:t xml:space="preserve"> | rel. Ayres Britto</w:t>
      </w:r>
      <w:r>
        <w:rPr>
          <w:color w:val="0050A0"/>
          <w:sz w:val="14"/>
        </w:rPr>
        <w:t xml:space="preserve"> | 2008</w:t>
      </w:r>
    </w:p>
    <w:p>
      <w:pPr>
        <w:ind w:left="216"/>
      </w:pPr>
      <w:r>
        <w:rPr>
          <w:sz w:val="18"/>
        </w:rPr>
        <w:t>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da Ciência que o Magno Texto Federal abre todo um autonomizad</w:t>
      </w:r>
    </w:p>
    <w:p>
      <w:pPr>
        <w:ind w:left="216"/>
      </w:pPr>
      <w:r>
        <w:rPr>
          <w:b/>
          <w:color w:val="003C8C"/>
          <w:sz w:val="16"/>
        </w:rPr>
        <w:t>[ADI 3.510, rel. min. Ayres Britto, j. 29-5-2008, P, DJE de 28-5-2010.]</w:t>
      </w:r>
    </w:p>
    <w:p>
      <w:r>
        <w:rPr>
          <w:b/>
          <w:color w:val="B46400"/>
          <w:sz w:val="16"/>
        </w:rPr>
        <w:t>CONTROLE CONCENTRADO</w:t>
      </w:r>
    </w:p>
    <w:p>
      <w:r>
        <w:rPr>
          <w:color w:val="8C8C8C"/>
          <w:sz w:val="14"/>
        </w:rPr>
        <w:t>cf-art-218-par-3</w:t>
      </w:r>
    </w:p>
    <w:p>
      <w:pPr>
        <w:ind w:left="216"/>
      </w:pPr>
      <w:r>
        <w:rPr>
          <w:sz w:val="18"/>
        </w:rPr>
        <w:t>§ 4º  A lei apoiará e estimulará as empresas que invistam em pesquisa, criação de tecnologia adequada ao País, formação e aperfeiçoamento de seus recursos humanos e que pratiquem sistemas de remuneração que assegurem ao empregado, desvinculada do salário, participação nos ganhos econômicos resultantes da produtividade de seu trabalho.</w:t>
      </w:r>
    </w:p>
    <w:p>
      <w:r>
        <w:rPr>
          <w:b/>
          <w:color w:val="B46400"/>
          <w:sz w:val="16"/>
        </w:rPr>
        <w:t>CONTROLE CONCENTRADO</w:t>
      </w:r>
    </w:p>
    <w:p>
      <w:r>
        <w:rPr>
          <w:color w:val="8C8C8C"/>
          <w:sz w:val="14"/>
        </w:rPr>
        <w:t>cf-art-218-par-5</w:t>
      </w:r>
      <w:r>
        <w:rPr>
          <w:color w:val="0050A0"/>
          <w:sz w:val="14"/>
        </w:rPr>
        <w:t xml:space="preserve"> | ADI 550</w:t>
      </w:r>
      <w:r>
        <w:rPr>
          <w:color w:val="0050A0"/>
          <w:sz w:val="14"/>
        </w:rPr>
        <w:t xml:space="preserve"> | rel. Ilmar Galvão</w:t>
      </w:r>
      <w:r>
        <w:rPr>
          <w:color w:val="0050A0"/>
          <w:sz w:val="14"/>
        </w:rPr>
        <w:t xml:space="preserve"> | 2002</w:t>
      </w:r>
    </w:p>
    <w:p>
      <w:pPr>
        <w:ind w:left="216"/>
      </w:pPr>
      <w:r>
        <w:rPr>
          <w:sz w:val="18"/>
        </w:rPr>
        <w:t>Dispositivo da Constituição estadual que, ao destinar 2% da receita tributária do Estado de Mato Grosso à mencionada entidade de fomento científico, o fez nos limites do art. 218, § 5º, da Carta da República, o que evidencia a improcedência da ação nesse ponto.</w:t>
      </w:r>
    </w:p>
    <w:p>
      <w:pPr>
        <w:ind w:left="216"/>
      </w:pPr>
      <w:r>
        <w:rPr>
          <w:b/>
          <w:color w:val="003C8C"/>
          <w:sz w:val="16"/>
        </w:rPr>
        <w:t>[ADI 550, rel. min. Ilmar Galvão, j. 29-8-2002, P, DJ de 18-10-2002.]</w:t>
      </w:r>
    </w:p>
    <w:p>
      <w:r>
        <w:rPr>
          <w:b/>
          <w:color w:val="B46400"/>
          <w:sz w:val="16"/>
        </w:rPr>
        <w:t>CONTROLE CONCENTRADO</w:t>
      </w:r>
    </w:p>
    <w:p>
      <w:r>
        <w:rPr>
          <w:color w:val="8C8C8C"/>
          <w:sz w:val="14"/>
        </w:rPr>
        <w:t>cf-art-218-par-5</w:t>
      </w:r>
      <w:r>
        <w:rPr>
          <w:color w:val="0050A0"/>
          <w:sz w:val="14"/>
        </w:rPr>
        <w:t xml:space="preserve"> | ADI 336</w:t>
      </w:r>
      <w:r>
        <w:rPr>
          <w:color w:val="0050A0"/>
          <w:sz w:val="14"/>
        </w:rPr>
        <w:t xml:space="preserve"> | rel. Eros Grau</w:t>
      </w:r>
    </w:p>
    <w:p>
      <w:pPr>
        <w:ind w:left="216"/>
      </w:pPr>
      <w:r>
        <w:rPr>
          <w:sz w:val="18"/>
        </w:rPr>
        <w:t>= ADI 336, rel. min. Eros Grau, j. 10-2-2010, P, DJE de 17-9-2010</w:t>
      </w:r>
    </w:p>
    <w:p>
      <w:pPr>
        <w:pStyle w:val="Heading1"/>
      </w:pPr>
      <w:r>
        <w:t>Art. 219</w:t>
      </w:r>
    </w:p>
    <w:p>
      <w:r>
        <w:rPr>
          <w:color w:val="8C8C8C"/>
          <w:sz w:val="14"/>
        </w:rPr>
        <w:t>cf-art-219</w:t>
      </w:r>
    </w:p>
    <w:p>
      <w:pPr>
        <w:ind w:left="216"/>
      </w:pPr>
      <w:r>
        <w:rPr>
          <w:sz w:val="18"/>
        </w:rPr>
        <w:t>CAPÍTULO V Da Comunicação Social SUMÁRIO</w:t>
      </w:r>
    </w:p>
    <w:p>
      <w:pPr>
        <w:pStyle w:val="Heading1"/>
      </w:pPr>
      <w:r>
        <w:t>Art. 220</w:t>
      </w:r>
    </w:p>
    <w:p>
      <w:r>
        <w:rPr>
          <w:color w:val="8C8C8C"/>
          <w:sz w:val="14"/>
        </w:rPr>
        <w:t>cf-art-220</w:t>
      </w:r>
      <w:r>
        <w:rPr>
          <w:color w:val="0050A0"/>
          <w:sz w:val="14"/>
        </w:rPr>
        <w:t xml:space="preserve"> | ADI 6792</w:t>
      </w:r>
      <w:r>
        <w:rPr>
          <w:color w:val="0050A0"/>
          <w:sz w:val="14"/>
        </w:rPr>
        <w:t xml:space="preserve"> | rel. Rosa Weber</w:t>
      </w:r>
      <w:r>
        <w:rPr>
          <w:color w:val="0050A0"/>
          <w:sz w:val="14"/>
        </w:rPr>
        <w:t xml:space="preserve"> | 2024</w:t>
      </w:r>
    </w:p>
    <w:p>
      <w:pPr>
        <w:ind w:left="216"/>
      </w:pPr>
      <w:r>
        <w:rPr>
          <w:sz w:val="18"/>
        </w:rPr>
        <w:t>“1.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w:t>
      </w:r>
    </w:p>
    <w:p>
      <w:pPr>
        <w:ind w:left="216"/>
      </w:pPr>
      <w:r>
        <w:rPr>
          <w:b/>
          <w:color w:val="003C8C"/>
          <w:sz w:val="16"/>
        </w:rPr>
        <w:t>[ADI 6.792 e ADI 7.055, rel. min. Rosa Weber, red. do ac. Luís Roberto Barroso, j. 22.05.2024, P, DJE de 04.04.2025.]</w:t>
      </w:r>
    </w:p>
    <w:p>
      <w:r>
        <w:rPr>
          <w:color w:val="8C8C8C"/>
          <w:sz w:val="14"/>
        </w:rPr>
        <w:t>cf-art-220</w:t>
      </w:r>
      <w:r>
        <w:rPr>
          <w:color w:val="0050A0"/>
          <w:sz w:val="14"/>
        </w:rPr>
        <w:t xml:space="preserve"> | ADI 2566</w:t>
      </w:r>
      <w:r>
        <w:rPr>
          <w:color w:val="0050A0"/>
          <w:sz w:val="14"/>
        </w:rPr>
        <w:t xml:space="preserve"> | rel. Edson Fachin</w:t>
      </w:r>
      <w:r>
        <w:rPr>
          <w:color w:val="0050A0"/>
          <w:sz w:val="14"/>
        </w:rPr>
        <w:t xml:space="preserve"> | 2018</w:t>
      </w:r>
    </w:p>
    <w:p>
      <w:pPr>
        <w:ind w:left="216"/>
      </w:pPr>
      <w:r>
        <w:rPr>
          <w:sz w:val="18"/>
        </w:rPr>
        <w:t>A propaganda comercial encontra proteção constitucional, por ser manifestação da liberdade de expressão e comunicação. Na arquitetura dos direitos fundamentais, que não comporta direitos absolutos, sujeita-se a restrições, desde que proporcionais, na proteção de outros valores públicos. A atividade empresarial, em todas as suas facetas, inclusive a publicitária, submete-se aos princípios da ordem econômica e há compatibilizar-se com a concretização dos demais direitos fundamentais.</w:t>
        <w:br/>
        <w:t>[ADI 3.311, r</w:t>
      </w:r>
    </w:p>
    <w:p>
      <w:pPr>
        <w:ind w:left="216"/>
      </w:pPr>
      <w:r>
        <w:rPr>
          <w:b/>
          <w:color w:val="003C8C"/>
          <w:sz w:val="16"/>
        </w:rPr>
        <w:t>[ADI 2.566, red. do ac. min. Edson Fachin, j. 16-5-2018, P, DJE de 23-10-2018.]</w:t>
      </w:r>
    </w:p>
    <w:p>
      <w:r>
        <w:rPr>
          <w:color w:val="8C8C8C"/>
          <w:sz w:val="14"/>
        </w:rPr>
        <w:t>cf-art-220</w:t>
      </w:r>
      <w:r>
        <w:rPr>
          <w:color w:val="0050A0"/>
          <w:sz w:val="14"/>
        </w:rPr>
        <w:t xml:space="preserve"> | ADPF 130</w:t>
      </w:r>
      <w:r>
        <w:rPr>
          <w:color w:val="0050A0"/>
          <w:sz w:val="14"/>
        </w:rPr>
        <w:t xml:space="preserve"> | rel. Ayres Britto</w:t>
      </w:r>
      <w:r>
        <w:rPr>
          <w:color w:val="0050A0"/>
          <w:sz w:val="14"/>
        </w:rPr>
        <w:t xml:space="preserve"> | 2009</w:t>
      </w:r>
    </w:p>
    <w:p>
      <w:pPr>
        <w:ind w:left="216"/>
      </w:pPr>
      <w:r>
        <w:rPr>
          <w:sz w:val="18"/>
        </w:rPr>
        <w:t xml:space="preserve">A Constituição reservou à imprensa todo um bloco normativo, com o apropriado nome "Da Comunicação Social" (capítulo V do título VIII). A imprensa como plexo ou conjunto de "atividades" ganha a dimensão de instituição-ideia, de modo a poder influenciar cada pessoa per se e até mesmo formar o que se convencionou chamar de opinião pública. Pelo que ela, Constituição, destinou à imprensa o direito de controlar e revelar as coisas respeitantes à vida do Estado e da própria sociedade. A imprensa como </w:t>
      </w:r>
    </w:p>
    <w:p>
      <w:pPr>
        <w:ind w:left="216"/>
      </w:pPr>
      <w:r>
        <w:rPr>
          <w:b/>
          <w:color w:val="003C8C"/>
          <w:sz w:val="16"/>
        </w:rPr>
        <w:t>[ADPF 130, rel. min. Ayres Britto, j. 30-4-2009, P, DJE de 6-11-2009.]</w:t>
      </w:r>
    </w:p>
    <w:p>
      <w:r>
        <w:rPr>
          <w:color w:val="8C8C8C"/>
          <w:sz w:val="14"/>
        </w:rPr>
        <w:t>cf-art-220</w:t>
      </w:r>
      <w:r>
        <w:rPr>
          <w:color w:val="0050A0"/>
          <w:sz w:val="14"/>
        </w:rPr>
        <w:t xml:space="preserve"> | ADI 869</w:t>
      </w:r>
      <w:r>
        <w:rPr>
          <w:color w:val="0050A0"/>
          <w:sz w:val="14"/>
        </w:rPr>
        <w:t xml:space="preserve"> | rel. Maurício Corrêa</w:t>
      </w:r>
      <w:r>
        <w:rPr>
          <w:color w:val="0050A0"/>
          <w:sz w:val="14"/>
        </w:rPr>
        <w:t xml:space="preserve"> | 1999</w:t>
      </w:r>
    </w:p>
    <w:p>
      <w:pPr>
        <w:ind w:left="216"/>
      </w:pPr>
      <w:r>
        <w:rPr>
          <w:sz w:val="18"/>
        </w:rPr>
        <w:t>= Rcl 18.566 MC, rel. min. Celso de Mello, j. 12-9-2014, dec. monocrática, DJE de 17-9-201 = Rcl 45.682-AgR, red. do ac. min. Marco Aurélio, j. 19-3-2021, 1ª T, DJE de 28-5-2021 Vide Rcl 22.238, rel. min. Roberto Barroso, j. 6-3-2018, 1ª T, DJE de 10-5-2018 Lei 8.069/1990. Divulgação total ou parcial por qualquer meio de comunicação, nome, ato ou documento de procedimento policial, administrativo ou judicial relativo à criança ou adolescente a que se atribua ato infracional. Publicidade indevida</w:t>
      </w:r>
    </w:p>
    <w:p>
      <w:pPr>
        <w:ind w:left="216"/>
      </w:pPr>
      <w:r>
        <w:rPr>
          <w:b/>
          <w:color w:val="003C8C"/>
          <w:sz w:val="16"/>
        </w:rPr>
        <w:t>[ADI 869, red. do ac. min. Maurício Corrêa, j. 4-8-1999, P, DJ de 4-6-2004.]</w:t>
      </w:r>
    </w:p>
    <w:p>
      <w:r>
        <w:rPr>
          <w:color w:val="8C8C8C"/>
          <w:sz w:val="14"/>
        </w:rPr>
        <w:t>cf-art-220</w:t>
      </w:r>
      <w:r>
        <w:rPr>
          <w:color w:val="0050A0"/>
          <w:sz w:val="14"/>
        </w:rPr>
        <w:t xml:space="preserve"> | RE 1037396</w:t>
      </w:r>
      <w:r>
        <w:rPr>
          <w:color w:val="0050A0"/>
          <w:sz w:val="14"/>
        </w:rPr>
        <w:t xml:space="preserve"> | rel. Dias Toffoli</w:t>
      </w:r>
      <w:r>
        <w:rPr>
          <w:color w:val="0050A0"/>
          <w:sz w:val="14"/>
        </w:rPr>
        <w:t xml:space="preserve"> | 2025</w:t>
      </w:r>
    </w:p>
    <w:p>
      <w:pPr>
        <w:ind w:left="216"/>
      </w:pPr>
      <w:r>
        <w:rPr>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w:t>
      </w:r>
    </w:p>
    <w:p>
      <w:pPr>
        <w:ind w:left="216"/>
      </w:pPr>
      <w:r>
        <w:rPr>
          <w:b/>
          <w:color w:val="003C8C"/>
          <w:sz w:val="16"/>
        </w:rPr>
        <w:t>[RE 1.037.396, rel. min. Dias Toffoli, j. 26.06.2025, P, DJE de 05.11.2025, Tema 987, com mérito julgado e RE 1.057.258, rel. min. Luiz Fux, j. 26.06.2025, P, DJE de 05.11.2025, Tema 533, com mérito j</w:t>
      </w:r>
    </w:p>
    <w:p>
      <w:r>
        <w:rPr>
          <w:color w:val="8C8C8C"/>
          <w:sz w:val="14"/>
        </w:rPr>
        <w:t>cf-art-220</w:t>
      </w:r>
      <w:r>
        <w:rPr>
          <w:color w:val="0050A0"/>
          <w:sz w:val="14"/>
        </w:rPr>
        <w:t xml:space="preserve"> | RE 1075412</w:t>
      </w:r>
      <w:r>
        <w:rPr>
          <w:color w:val="0050A0"/>
          <w:sz w:val="14"/>
        </w:rPr>
        <w:t xml:space="preserve"> | rel. Edson Fachin</w:t>
      </w:r>
      <w:r>
        <w:rPr>
          <w:color w:val="0050A0"/>
          <w:sz w:val="14"/>
        </w:rPr>
        <w:t xml:space="preserve"> | 2025</w:t>
      </w:r>
    </w:p>
    <w:p>
      <w:pPr>
        <w:ind w:left="216"/>
      </w:pPr>
      <w:r>
        <w:rPr>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w:t>
      </w:r>
    </w:p>
    <w:p>
      <w:pPr>
        <w:ind w:left="216"/>
      </w:pPr>
      <w:r>
        <w:rPr>
          <w:b/>
          <w:color w:val="003C8C"/>
          <w:sz w:val="16"/>
        </w:rPr>
        <w:t>[RE 1.075.412 ED, rel. min. Edson Fachin, j. 20.03.2025, P, DJE de 27.06.2025, Tema 995, com mérito julgado.]</w:t>
      </w:r>
    </w:p>
    <w:p>
      <w:r>
        <w:rPr>
          <w:color w:val="8C8C8C"/>
          <w:sz w:val="14"/>
        </w:rPr>
        <w:t>cf-art-220</w:t>
      </w:r>
      <w:r>
        <w:rPr>
          <w:color w:val="0050A0"/>
          <w:sz w:val="14"/>
        </w:rPr>
        <w:t xml:space="preserve"> | RE 1.026.923</w:t>
      </w:r>
      <w:r>
        <w:rPr>
          <w:color w:val="0050A0"/>
          <w:sz w:val="14"/>
        </w:rPr>
        <w:t xml:space="preserve"> | rel. Marco Aurélio</w:t>
      </w:r>
    </w:p>
    <w:p>
      <w:pPr>
        <w:ind w:left="216"/>
      </w:pPr>
      <w:r>
        <w:rPr>
          <w:sz w:val="18"/>
        </w:rPr>
        <w:t>Presente razoável e adequada finalidade de fazer chegar ao maior número de brasileiros diversas informações de interesse público, é constitucional o artigo 38, e, da Lei 4.117/1962, com a redação dada pela Lei 13.644/2018, ao prever a obrigatoriedade de transmissão de programas oficiais dos Poderes Executivo, Legislativo e Judiciário (‘Voz do Brasil’), em faixa horária pré-determinada e de maior audiência.</w:t>
        <w:br/>
        <w:t>[RE 1.026.923, red. do ac. min. Alexandre de Moraes, j. 16-11-2020, P, DJE de 24-2-2021, T</w:t>
      </w:r>
    </w:p>
    <w:p>
      <w:r>
        <w:rPr>
          <w:b/>
          <w:color w:val="B46400"/>
          <w:sz w:val="16"/>
        </w:rPr>
        <w:t>JULGADOS CORRELATOS</w:t>
      </w:r>
    </w:p>
    <w:p>
      <w:r>
        <w:rPr>
          <w:color w:val="8C8C8C"/>
          <w:sz w:val="14"/>
        </w:rPr>
        <w:t>cf-art-220</w:t>
      </w:r>
      <w:r>
        <w:rPr>
          <w:color w:val="0050A0"/>
          <w:sz w:val="14"/>
        </w:rPr>
        <w:t xml:space="preserve"> | RE 638360</w:t>
      </w:r>
      <w:r>
        <w:rPr>
          <w:color w:val="0050A0"/>
          <w:sz w:val="14"/>
        </w:rPr>
        <w:t xml:space="preserve"> | rel. Dias Toffoli</w:t>
      </w:r>
    </w:p>
    <w:p>
      <w:pPr>
        <w:ind w:left="216"/>
      </w:pPr>
      <w:r>
        <w:rPr>
          <w:sz w:val="18"/>
        </w:rPr>
        <w:t>A liberdade de informação jornalística não legitima a utilização de informações sigilosas obtidas por meios ilícitos.</w:t>
      </w:r>
    </w:p>
    <w:p>
      <w:pPr>
        <w:ind w:left="216"/>
      </w:pPr>
      <w:r>
        <w:rPr>
          <w:b/>
          <w:color w:val="003C8C"/>
          <w:sz w:val="16"/>
        </w:rPr>
        <w:t>[RE 638.360-segundo AgR, rel. min. Dias Toffoli, j. em 24-4-2020, 2ª T, DJE de 28-5-2020.]</w:t>
      </w:r>
    </w:p>
    <w:p>
      <w:r>
        <w:rPr>
          <w:b/>
          <w:color w:val="B46400"/>
          <w:sz w:val="16"/>
        </w:rPr>
        <w:t>JULGADOS CORRELATOS</w:t>
      </w:r>
    </w:p>
    <w:p>
      <w:r>
        <w:rPr>
          <w:color w:val="8C8C8C"/>
          <w:sz w:val="14"/>
        </w:rPr>
        <w:t>cf-art-220</w:t>
      </w:r>
      <w:r>
        <w:rPr>
          <w:color w:val="0050A0"/>
          <w:sz w:val="14"/>
        </w:rPr>
        <w:t xml:space="preserve"> | RCL 9428</w:t>
      </w:r>
      <w:r>
        <w:rPr>
          <w:color w:val="0050A0"/>
          <w:sz w:val="14"/>
        </w:rPr>
        <w:t xml:space="preserve"> | rel. Cezar Peluso</w:t>
      </w:r>
      <w:r>
        <w:rPr>
          <w:color w:val="0050A0"/>
          <w:sz w:val="14"/>
        </w:rPr>
        <w:t xml:space="preserve"> | 2009</w:t>
      </w:r>
    </w:p>
    <w:p>
      <w:pPr>
        <w:ind w:left="216"/>
      </w:pPr>
      <w:r>
        <w:rPr>
          <w:sz w:val="18"/>
        </w:rPr>
        <w:t>Liberdade de imprensa. Decisão liminar. Proibição de reprodução de dados relativos ao autor de ação inibitória ajuizada contra empresa jornalística. Ato decisório fundado na expressa invocação da inviolabilidade constitucional de direitos da personalidade, notadamente o da privacidade, mediante proteção de sigilo legal de dados cobertos por segredo de justiça. Contraste teórico entre a liberdade de imprensa e os direitos previstos nos arts. 5º, X e XII, e 220, caput, da CF. Ofensa à autoridade d</w:t>
      </w:r>
    </w:p>
    <w:p>
      <w:pPr>
        <w:ind w:left="216"/>
      </w:pPr>
      <w:r>
        <w:rPr>
          <w:b/>
          <w:color w:val="003C8C"/>
          <w:sz w:val="16"/>
        </w:rPr>
        <w:t>[Rcl 9.428, rel. min. Cezar Peluso, j. 10-12-2009, P, DJE de 25-6-2010.]</w:t>
      </w:r>
    </w:p>
    <w:p>
      <w:r>
        <w:rPr>
          <w:b/>
          <w:color w:val="B46400"/>
          <w:sz w:val="16"/>
        </w:rPr>
        <w:t>JULGADOS CORRELATOS</w:t>
      </w:r>
    </w:p>
    <w:p>
      <w:r>
        <w:rPr>
          <w:color w:val="8C8C8C"/>
          <w:sz w:val="14"/>
        </w:rPr>
        <w:t>cf-art-220</w:t>
      </w:r>
      <w:r>
        <w:rPr>
          <w:color w:val="0050A0"/>
          <w:sz w:val="14"/>
        </w:rPr>
        <w:t xml:space="preserve"> | RE 511961</w:t>
      </w:r>
      <w:r>
        <w:rPr>
          <w:color w:val="0050A0"/>
          <w:sz w:val="14"/>
        </w:rPr>
        <w:t xml:space="preserve"> | rel. Gilmar Mendes</w:t>
      </w:r>
      <w:r>
        <w:rPr>
          <w:color w:val="0050A0"/>
          <w:sz w:val="14"/>
        </w:rPr>
        <w:t xml:space="preserve"> | 2009</w:t>
      </w:r>
    </w:p>
    <w:p>
      <w:pPr>
        <w:ind w:left="216"/>
      </w:pPr>
      <w:r>
        <w:rPr>
          <w:sz w:val="18"/>
        </w:rPr>
        <w:t xml:space="preserve">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w:t>
      </w:r>
    </w:p>
    <w:p>
      <w:pPr>
        <w:ind w:left="216"/>
      </w:pPr>
      <w:r>
        <w:rPr>
          <w:b/>
          <w:color w:val="003C8C"/>
          <w:sz w:val="16"/>
        </w:rPr>
        <w:t>[RE 511.961, rel. min. Gilmar Mendes, j. 17-6-2009, P, DJE de 13-11-2009.]</w:t>
      </w:r>
    </w:p>
    <w:p>
      <w:r>
        <w:rPr>
          <w:b/>
          <w:color w:val="B46400"/>
          <w:sz w:val="16"/>
        </w:rPr>
        <w:t>JULGADOS CORRELATOS</w:t>
      </w:r>
    </w:p>
    <w:p>
      <w:r>
        <w:rPr>
          <w:color w:val="8C8C8C"/>
          <w:sz w:val="14"/>
        </w:rPr>
        <w:t>cf-art-220</w:t>
      </w:r>
      <w:r>
        <w:rPr>
          <w:color w:val="0050A0"/>
          <w:sz w:val="14"/>
        </w:rPr>
        <w:t xml:space="preserve"> | RE 208685</w:t>
      </w:r>
      <w:r>
        <w:rPr>
          <w:color w:val="0050A0"/>
          <w:sz w:val="14"/>
        </w:rPr>
        <w:t xml:space="preserve"> | rel. Ellen Gracie</w:t>
      </w:r>
      <w:r>
        <w:rPr>
          <w:color w:val="0050A0"/>
          <w:sz w:val="14"/>
        </w:rPr>
        <w:t xml:space="preserve"> | 2003</w:t>
      </w:r>
    </w:p>
    <w:p>
      <w:pPr>
        <w:ind w:left="216"/>
      </w:pPr>
      <w:r>
        <w:rPr>
          <w:sz w:val="18"/>
        </w:rPr>
        <w:t>Direito à informação (CF, art. 220). Dano moral. 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pPr>
        <w:ind w:left="216"/>
      </w:pPr>
      <w:r>
        <w:rPr>
          <w:b/>
          <w:color w:val="003C8C"/>
          <w:sz w:val="16"/>
        </w:rPr>
        <w:t>[RE 208.685, rel. min. Ellen Gracie, j. 24-6-2003, 2ª T, DJ de 22-8-2003.]</w:t>
      </w:r>
    </w:p>
    <w:p>
      <w:r>
        <w:rPr>
          <w:b/>
          <w:color w:val="B46400"/>
          <w:sz w:val="16"/>
        </w:rPr>
        <w:t>JULGADOS CORRELATOS</w:t>
      </w:r>
    </w:p>
    <w:p>
      <w:r>
        <w:rPr>
          <w:color w:val="8C8C8C"/>
          <w:sz w:val="14"/>
        </w:rPr>
        <w:t>cf-art-220</w:t>
      </w:r>
      <w:r>
        <w:rPr>
          <w:color w:val="0050A0"/>
          <w:sz w:val="14"/>
        </w:rPr>
        <w:t xml:space="preserve"> | PET 2702</w:t>
      </w:r>
      <w:r>
        <w:rPr>
          <w:color w:val="0050A0"/>
          <w:sz w:val="14"/>
        </w:rPr>
        <w:t xml:space="preserve"> | rel. Sepúlveda Pertence</w:t>
      </w:r>
      <w:r>
        <w:rPr>
          <w:color w:val="0050A0"/>
          <w:sz w:val="14"/>
        </w:rPr>
        <w:t xml:space="preserve"> | 2002</w:t>
      </w:r>
    </w:p>
    <w:p>
      <w:pPr>
        <w:ind w:left="216"/>
      </w:pPr>
      <w:r>
        <w:rPr>
          <w:sz w:val="18"/>
        </w:rPr>
        <w:t xml:space="preserve">Liminar deferida em primeiro grau e confirmada pelo Tribunal de Justiça, que proíbe empresa jornalística de publicar conversas telefônicas entre o requerente – então governador de Estado e, ainda hoje, pretendente à Presidência da República – e outras pessoas, objeto de interceptação ilícita e gravação por terceiros, a cujo conteúdo teve acesso o jornal. Interposição pela empresa de recurso extraordinário pendente de admissão no Tribunal a quo. Propositura pela recorrente de ação cautelar – que </w:t>
      </w:r>
    </w:p>
    <w:p>
      <w:pPr>
        <w:ind w:left="216"/>
      </w:pPr>
      <w:r>
        <w:rPr>
          <w:b/>
          <w:color w:val="003C8C"/>
          <w:sz w:val="16"/>
        </w:rPr>
        <w:t>[Pet 2.702 MC, rel. min. Sepúlveda Pertence, j. 18-9-2002, P, DJ de 19-9-2003.]</w:t>
      </w:r>
    </w:p>
    <w:p>
      <w:r>
        <w:rPr>
          <w:b/>
          <w:color w:val="B46400"/>
          <w:sz w:val="16"/>
        </w:rPr>
        <w:t>CONTROLE CONCENTRADO</w:t>
      </w:r>
    </w:p>
    <w:p>
      <w:r>
        <w:rPr>
          <w:color w:val="8C8C8C"/>
          <w:sz w:val="14"/>
        </w:rPr>
        <w:t>cf-art-220-par-1</w:t>
      </w:r>
      <w:r>
        <w:rPr>
          <w:color w:val="0050A0"/>
          <w:sz w:val="14"/>
        </w:rPr>
        <w:t xml:space="preserve"> | ADI 4451</w:t>
      </w:r>
      <w:r>
        <w:rPr>
          <w:color w:val="0050A0"/>
          <w:sz w:val="14"/>
        </w:rPr>
        <w:t xml:space="preserve"> | rel. Alexandre de Moraes</w:t>
      </w:r>
      <w:r>
        <w:rPr>
          <w:color w:val="0050A0"/>
          <w:sz w:val="14"/>
        </w:rPr>
        <w:t xml:space="preserve"> | 2018</w:t>
      </w:r>
    </w:p>
    <w:p>
      <w:pPr>
        <w:ind w:left="216"/>
      </w:pPr>
      <w:r>
        <w:rPr>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w:t>
      </w:r>
    </w:p>
    <w:p>
      <w:pPr>
        <w:ind w:left="216"/>
      </w:pPr>
      <w:r>
        <w:rPr>
          <w:b/>
          <w:color w:val="003C8C"/>
          <w:sz w:val="16"/>
        </w:rPr>
        <w:t>[ADI 4.451, rel. min. Alexandre de Moraes, j. 21-6-2018, P, DJE de 6-3-2019.]</w:t>
      </w:r>
    </w:p>
    <w:p>
      <w:r>
        <w:rPr>
          <w:b/>
          <w:color w:val="B46400"/>
          <w:sz w:val="16"/>
        </w:rPr>
        <w:t>CONTROLE CONCENTRADO</w:t>
      </w:r>
    </w:p>
    <w:p>
      <w:r>
        <w:rPr>
          <w:color w:val="8C8C8C"/>
          <w:sz w:val="14"/>
        </w:rPr>
        <w:t>cf-art-220-par-1</w:t>
      </w:r>
      <w:r>
        <w:rPr>
          <w:color w:val="0050A0"/>
          <w:sz w:val="14"/>
        </w:rPr>
        <w:t xml:space="preserve"> | ADPF 130</w:t>
      </w:r>
      <w:r>
        <w:rPr>
          <w:color w:val="0050A0"/>
          <w:sz w:val="14"/>
        </w:rPr>
        <w:t xml:space="preserve"> | rel. Ayres Britto</w:t>
      </w:r>
      <w:r>
        <w:rPr>
          <w:color w:val="0050A0"/>
          <w:sz w:val="14"/>
        </w:rPr>
        <w:t xml:space="preserve"> | 2009</w:t>
      </w:r>
    </w:p>
    <w:p>
      <w:pPr>
        <w:ind w:left="216"/>
      </w:pPr>
      <w:r>
        <w:rPr>
          <w:sz w:val="18"/>
        </w:rPr>
        <w:t>A uma atividade que já era "livre" (incisos IV e IX do art. 5º), a CF acrescentou o qualificativo de "plena" (§ 1º do art. 220). Liberdade plena que, repelente de qualquer censura prévia, diz respeito à essência mesma do jornalismo (o chamado "núcleo duro" da atividade). Assim entendidas as coordenadas de tempo e de conteúdo da manifestação do pensamento, da informação e da criação lato sensu, sem o que não se tem o desembaraçado trânsito das ideias e opiniões, tanto quanto da informação e da cr</w:t>
      </w:r>
    </w:p>
    <w:p>
      <w:pPr>
        <w:ind w:left="216"/>
      </w:pPr>
      <w:r>
        <w:rPr>
          <w:b/>
          <w:color w:val="003C8C"/>
          <w:sz w:val="16"/>
        </w:rPr>
        <w:t>[ADPF 130, rel. min. Ayres Britto, j. 30-4-2009, P, DJE de 6-11-2009.]</w:t>
      </w:r>
    </w:p>
    <w:p>
      <w:r>
        <w:rPr>
          <w:b/>
          <w:color w:val="B46400"/>
          <w:sz w:val="16"/>
        </w:rPr>
        <w:t>CONTROLE CONCENTRADO</w:t>
      </w:r>
    </w:p>
    <w:p>
      <w:r>
        <w:rPr>
          <w:color w:val="8C8C8C"/>
          <w:sz w:val="14"/>
        </w:rPr>
        <w:t>cf-art-220-par-1</w:t>
      </w:r>
      <w:r>
        <w:rPr>
          <w:color w:val="0050A0"/>
          <w:sz w:val="14"/>
        </w:rPr>
        <w:t xml:space="preserve"> | ADI 3741</w:t>
      </w:r>
      <w:r>
        <w:rPr>
          <w:color w:val="0050A0"/>
          <w:sz w:val="14"/>
        </w:rPr>
        <w:t xml:space="preserve"> | rel. Ricardo Lewandowski</w:t>
      </w:r>
      <w:r>
        <w:rPr>
          <w:color w:val="0050A0"/>
          <w:sz w:val="14"/>
        </w:rPr>
        <w:t xml:space="preserve"> | 2006</w:t>
      </w:r>
    </w:p>
    <w:p>
      <w:pPr>
        <w:ind w:left="216"/>
      </w:pPr>
      <w:r>
        <w:rPr>
          <w:sz w:val="18"/>
        </w:rPr>
        <w:t>Vide ADI 4.451, rel. min. Alexandre de Moraes, j. 21-6-2018, P, DJE de 6-3-2019 Vide Rcl 22.238, rel. min. Roberto Barroso, j. 6-3-2018, 1ª T, DJE de 10-5-2018 Lei 11.300/2006 (minirreforma eleitoral). (...) Proibição de divulgação de pesquisas eleitorais quinze dias antes do pleito. Inconstitucionalidade. Garantia da liberdade de expressão e do direito à informação livre e plural no Estado Democrático de Direito.</w:t>
      </w:r>
    </w:p>
    <w:p>
      <w:pPr>
        <w:ind w:left="216"/>
      </w:pPr>
      <w:r>
        <w:rPr>
          <w:b/>
          <w:color w:val="003C8C"/>
          <w:sz w:val="16"/>
        </w:rPr>
        <w:t>[ADI 3.741, rel. min. Ricardo Lewandowski, j. 6-9-2006, P, DJ de 23-2-2007.]</w:t>
      </w:r>
    </w:p>
    <w:p>
      <w:r>
        <w:rPr>
          <w:b/>
          <w:color w:val="B46400"/>
          <w:sz w:val="16"/>
        </w:rPr>
        <w:t>JULGADOS CORRELATOS</w:t>
      </w:r>
    </w:p>
    <w:p>
      <w:r>
        <w:rPr>
          <w:color w:val="8C8C8C"/>
          <w:sz w:val="14"/>
        </w:rPr>
        <w:t>cf-art-220-par-1</w:t>
      </w:r>
      <w:r>
        <w:rPr>
          <w:color w:val="0050A0"/>
          <w:sz w:val="14"/>
        </w:rPr>
        <w:t xml:space="preserve"> | AI 705630</w:t>
      </w:r>
      <w:r>
        <w:rPr>
          <w:color w:val="0050A0"/>
          <w:sz w:val="14"/>
        </w:rPr>
        <w:t xml:space="preserve"> | rel. Celso de Mello</w:t>
      </w:r>
      <w:r>
        <w:rPr>
          <w:color w:val="0050A0"/>
          <w:sz w:val="14"/>
        </w:rPr>
        <w:t xml:space="preserve"> | 2011</w:t>
      </w:r>
    </w:p>
    <w:p>
      <w:pPr>
        <w:ind w:left="216"/>
      </w:pPr>
      <w:r>
        <w:rPr>
          <w:sz w:val="18"/>
        </w:rP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w:t>
      </w:r>
    </w:p>
    <w:p>
      <w:pPr>
        <w:ind w:left="216"/>
      </w:pPr>
      <w:r>
        <w:rPr>
          <w:b/>
          <w:color w:val="003C8C"/>
          <w:sz w:val="16"/>
        </w:rPr>
        <w:t>[AI 705.630 AgR, rel. min. Celso de Mello, j. 22-3-2011, 2ª T, DJE de 6-4-2011.]</w:t>
      </w:r>
    </w:p>
    <w:p>
      <w:r>
        <w:rPr>
          <w:b/>
          <w:color w:val="B46400"/>
          <w:sz w:val="16"/>
        </w:rPr>
        <w:t>CONTROLE CONCENTRADO</w:t>
      </w:r>
    </w:p>
    <w:p>
      <w:r>
        <w:rPr>
          <w:color w:val="8C8C8C"/>
          <w:sz w:val="14"/>
        </w:rPr>
        <w:t>cf-art-220-par-2</w:t>
      </w:r>
      <w:r>
        <w:rPr>
          <w:color w:val="0050A0"/>
          <w:sz w:val="14"/>
        </w:rPr>
        <w:t xml:space="preserve"> | ADI 5136</w:t>
      </w:r>
      <w:r>
        <w:rPr>
          <w:color w:val="0050A0"/>
          <w:sz w:val="14"/>
        </w:rPr>
        <w:t xml:space="preserve"> | rel. Gilmar Mendes</w:t>
      </w:r>
    </w:p>
    <w:p>
      <w:pPr>
        <w:ind w:left="216"/>
      </w:pPr>
      <w:r>
        <w:rPr>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16"/>
      </w:pPr>
      <w:r>
        <w:rPr>
          <w:b/>
          <w:color w:val="003C8C"/>
          <w:sz w:val="16"/>
        </w:rPr>
        <w:t>[ADI 5.136 MC, rel. min. Gilmar Mendes, j. 1º-7-2014, P, DJE de 30-10-2014.]</w:t>
      </w:r>
    </w:p>
    <w:p>
      <w:r>
        <w:rPr>
          <w:b/>
          <w:color w:val="B46400"/>
          <w:sz w:val="16"/>
        </w:rPr>
        <w:t>CONTROLE CONCENTRADO</w:t>
      </w:r>
    </w:p>
    <w:p>
      <w:r>
        <w:rPr>
          <w:color w:val="8C8C8C"/>
          <w:sz w:val="14"/>
        </w:rPr>
        <w:t>cf-art-220-par-2</w:t>
      </w:r>
      <w:r>
        <w:rPr>
          <w:color w:val="0050A0"/>
          <w:sz w:val="14"/>
        </w:rPr>
        <w:t xml:space="preserve"> | ADPF 130</w:t>
      </w:r>
      <w:r>
        <w:rPr>
          <w:color w:val="0050A0"/>
          <w:sz w:val="14"/>
        </w:rPr>
        <w:t xml:space="preserve"> | rel. Ayres Britto</w:t>
      </w:r>
      <w:r>
        <w:rPr>
          <w:color w:val="0050A0"/>
          <w:sz w:val="14"/>
        </w:rPr>
        <w:t xml:space="preserve"> | 2009</w:t>
      </w:r>
    </w:p>
    <w:p>
      <w:pPr>
        <w:ind w:left="216"/>
      </w:pPr>
      <w:r>
        <w:rPr>
          <w:sz w:val="18"/>
        </w:rPr>
        <w:t>Cabe observar, bem por isso, que a responsabilização a posteriori, em regular processo judicial, daquele que comete abuso no exercício da liberdade de informação não traduz ofensa ao que dispõem os §§ 1º e 2º do art. 220 da CF, pois é o próprio estatuto constitucional que estabelece, em favor da pessoa injustamente lesada, a possibilidade de receber indenização "por dano material, moral ou à imagem" (CF, art. 5º, V e X). Se é certo que o direito de informar, considerado o que prescreve o art. 22</w:t>
      </w:r>
    </w:p>
    <w:p>
      <w:pPr>
        <w:ind w:left="216"/>
      </w:pPr>
      <w:r>
        <w:rPr>
          <w:b/>
          <w:color w:val="003C8C"/>
          <w:sz w:val="16"/>
        </w:rPr>
        <w:t>[ADPF 130, rel. min. Ayres Britto, voto do min. Celso de Mello, j. 30-4-2009, P, DJE de 6-11-2009.]</w:t>
      </w:r>
    </w:p>
    <w:p>
      <w:r>
        <w:rPr>
          <w:b/>
          <w:color w:val="B46400"/>
          <w:sz w:val="16"/>
        </w:rPr>
        <w:t>CONTROLE CONCENTRADO</w:t>
      </w:r>
    </w:p>
    <w:p>
      <w:r>
        <w:rPr>
          <w:color w:val="8C8C8C"/>
          <w:sz w:val="14"/>
        </w:rPr>
        <w:t>cf-art-220-par-2</w:t>
      </w:r>
      <w:r>
        <w:rPr>
          <w:color w:val="0050A0"/>
          <w:sz w:val="14"/>
        </w:rPr>
        <w:t xml:space="preserve"> | AC 2.695</w:t>
      </w:r>
      <w:r>
        <w:rPr>
          <w:color w:val="0050A0"/>
          <w:sz w:val="14"/>
        </w:rPr>
        <w:t xml:space="preserve"> | rel. Celso de Mello</w:t>
      </w:r>
    </w:p>
    <w:p>
      <w:pPr>
        <w:ind w:left="216"/>
      </w:pPr>
      <w:r>
        <w:rPr>
          <w:sz w:val="18"/>
        </w:rPr>
        <w:t>= AC 2.695 MC, rel. min. Celso de Mello, j. 25-11-2010, dec. monocrática, DJE de 1º-12-2010 Vide Rcl 9.428, rel. min. Cezar Peluso, j. 10-12-2009, P, DJE de 25-6-2010</w:t>
      </w:r>
    </w:p>
    <w:p>
      <w:r>
        <w:rPr>
          <w:b/>
          <w:color w:val="B46400"/>
          <w:sz w:val="16"/>
        </w:rPr>
        <w:t>CONTROLE CONCENTRADO</w:t>
      </w:r>
    </w:p>
    <w:p>
      <w:r>
        <w:rPr>
          <w:color w:val="8C8C8C"/>
          <w:sz w:val="14"/>
        </w:rPr>
        <w:t>cf-art-220-par-3</w:t>
      </w:r>
    </w:p>
    <w:p>
      <w:pPr>
        <w:ind w:left="216"/>
      </w:pPr>
      <w:r>
        <w:rPr>
          <w:sz w:val="18"/>
        </w:rPr>
        <w:t>I - regular as diversões e espetáculos públicos, cabendo ao Poder Público informar sobre a natureza deles, as faixas etárias a que não se recomendem, locais e horários em que sua apresentação se mostre inadequada;</w:t>
      </w:r>
    </w:p>
    <w:p>
      <w:r>
        <w:rPr>
          <w:b/>
          <w:color w:val="B46400"/>
          <w:sz w:val="16"/>
        </w:rPr>
        <w:t>JULGADOS CORRELATOS</w:t>
      </w:r>
    </w:p>
    <w:p>
      <w:r>
        <w:rPr>
          <w:color w:val="8C8C8C"/>
          <w:sz w:val="14"/>
        </w:rPr>
        <w:t>cf-art-220-par-3</w:t>
      </w:r>
      <w:r>
        <w:rPr>
          <w:color w:val="0050A0"/>
          <w:sz w:val="14"/>
        </w:rPr>
        <w:t xml:space="preserve"> | RE 169247</w:t>
      </w:r>
      <w:r>
        <w:rPr>
          <w:color w:val="0050A0"/>
          <w:sz w:val="14"/>
        </w:rPr>
        <w:t xml:space="preserve"> | rel. Néri da Silveira</w:t>
      </w:r>
      <w:r>
        <w:rPr>
          <w:color w:val="0050A0"/>
          <w:sz w:val="14"/>
        </w:rPr>
        <w:t xml:space="preserve"> | 2002</w:t>
      </w:r>
    </w:p>
    <w:p>
      <w:pPr>
        <w:ind w:left="216"/>
      </w:pPr>
      <w:r>
        <w:rPr>
          <w:sz w:val="18"/>
        </w:rPr>
        <w:t>Não se compreende, no rol de competências comuns da União, dos Estados, do Distrito Federal e dos Municípios, ut art. 23 da CF, a matéria concernente à disciplina de "diversões e espetáculos públicos", que, a teor do art. 220, § 3º, I, do Diploma Maior, compete à lei federal regular, estipulando-se, na mesma norma, que "caberá ao poder público informar sobre a natureza deles, as faixas etárias a que não se recomendem, locais e horários em que sua apresentação se mostre inadequada". (...) Ao Muni</w:t>
      </w:r>
    </w:p>
    <w:p>
      <w:pPr>
        <w:ind w:left="216"/>
      </w:pPr>
      <w:r>
        <w:rPr>
          <w:b/>
          <w:color w:val="003C8C"/>
          <w:sz w:val="16"/>
        </w:rPr>
        <w:t>[RE 169.247, rel. min. Néri da Silveira, j. 8-4-2002, 2ª T, DJ de 1º-8-2003.]</w:t>
      </w:r>
    </w:p>
    <w:p>
      <w:r>
        <w:rPr>
          <w:b/>
          <w:color w:val="B46400"/>
          <w:sz w:val="16"/>
        </w:rPr>
        <w:t>JULGADOS CORRELATOS</w:t>
      </w:r>
    </w:p>
    <w:p>
      <w:r>
        <w:rPr>
          <w:color w:val="8C8C8C"/>
          <w:sz w:val="14"/>
        </w:rPr>
        <w:t>cf-art-220-par-3</w:t>
      </w:r>
    </w:p>
    <w:p>
      <w:pPr>
        <w:ind w:left="216"/>
      </w:pPr>
      <w:r>
        <w:rPr>
          <w:sz w:val="18"/>
        </w:rPr>
        <w:t>II - estabelecer os meios legais que garantam à pessoa e à família a possibilidade de se defenderem de programas ou programações de rádio e televisão que contrariem o disposto no art. 221, bem como da propaganda de produtos, práticas e serviços que possam ser nocivos à saúde e ao meio ambiente.</w:t>
      </w:r>
    </w:p>
    <w:p>
      <w:r>
        <w:rPr>
          <w:b/>
          <w:color w:val="B46400"/>
          <w:sz w:val="16"/>
        </w:rPr>
        <w:t>CONTROLE CONCENTRADO</w:t>
      </w:r>
    </w:p>
    <w:p>
      <w:r>
        <w:rPr>
          <w:color w:val="8C8C8C"/>
          <w:sz w:val="14"/>
        </w:rPr>
        <w:t>cf-art-220-par-3</w:t>
      </w:r>
      <w:r>
        <w:rPr>
          <w:color w:val="0050A0"/>
          <w:sz w:val="14"/>
        </w:rPr>
        <w:t xml:space="preserve"> | ADI 2.404</w:t>
      </w:r>
      <w:r>
        <w:rPr>
          <w:color w:val="0050A0"/>
          <w:sz w:val="14"/>
        </w:rPr>
        <w:t xml:space="preserve"> | rel. Dias Toffoli</w:t>
      </w:r>
    </w:p>
    <w:p>
      <w:pPr>
        <w:ind w:left="216"/>
      </w:pPr>
      <w:r>
        <w:rPr>
          <w:sz w:val="18"/>
        </w:rP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C</w:t>
      </w:r>
    </w:p>
    <w:p>
      <w:r>
        <w:rPr>
          <w:b/>
          <w:color w:val="B46400"/>
          <w:sz w:val="16"/>
        </w:rPr>
        <w:t>CONTROLE CONCENTRADO</w:t>
      </w:r>
    </w:p>
    <w:p>
      <w:r>
        <w:rPr>
          <w:color w:val="8C8C8C"/>
          <w:sz w:val="14"/>
        </w:rPr>
        <w:t>cf-art-220-par-4</w:t>
      </w:r>
      <w:r>
        <w:rPr>
          <w:color w:val="0050A0"/>
          <w:sz w:val="14"/>
        </w:rPr>
        <w:t xml:space="preserve"> | ADI 3311</w:t>
      </w:r>
      <w:r>
        <w:rPr>
          <w:color w:val="0050A0"/>
          <w:sz w:val="14"/>
        </w:rPr>
        <w:t xml:space="preserve"> | rel. Rosa Weber</w:t>
      </w:r>
      <w:r>
        <w:rPr>
          <w:color w:val="0050A0"/>
          <w:sz w:val="14"/>
        </w:rPr>
        <w:t xml:space="preserve"> | 2022</w:t>
      </w:r>
    </w:p>
    <w:p>
      <w:pPr>
        <w:ind w:left="216"/>
      </w:pPr>
      <w:r>
        <w:rPr>
          <w:sz w:val="18"/>
        </w:rPr>
        <w:t>O art. 220, § 4º, CF, no sentido de que a propaganda do “tabaco, bebidas alcoólicas, agrotóxicos, medicamentos e terapias” pode sofrer “restrições legais” explicita a possibilidade e a importância das limitações publicitárias dos produtos notadamente nocivos. A propaganda comercial pode sofrer restrição legal de variada intensidade e, de modo proporcional, ser afastada para a tutela de outros direitos fundamentais. A expressão “restrição”, no art. 220, § 4º, CF, não traduz limitação apriorística</w:t>
      </w:r>
    </w:p>
    <w:p>
      <w:pPr>
        <w:ind w:left="216"/>
      </w:pPr>
      <w:r>
        <w:rPr>
          <w:b/>
          <w:color w:val="003C8C"/>
          <w:sz w:val="16"/>
        </w:rPr>
        <w:t>[ADI 3.311, rel. min. Rosa Weber, j. 14-9-2022, P, DJE de 29-9-2022.]</w:t>
      </w:r>
    </w:p>
    <w:p>
      <w:r>
        <w:rPr>
          <w:b/>
          <w:color w:val="B46400"/>
          <w:sz w:val="16"/>
        </w:rPr>
        <w:t>CONTROLE CONCENTRADO</w:t>
      </w:r>
    </w:p>
    <w:p>
      <w:r>
        <w:rPr>
          <w:color w:val="8C8C8C"/>
          <w:sz w:val="14"/>
        </w:rPr>
        <w:t>cf-art-220-par-4</w:t>
      </w:r>
      <w:r>
        <w:rPr>
          <w:color w:val="0050A0"/>
          <w:sz w:val="14"/>
        </w:rPr>
        <w:t xml:space="preserve"> | ADI 5424</w:t>
      </w:r>
      <w:r>
        <w:rPr>
          <w:color w:val="0050A0"/>
          <w:sz w:val="14"/>
        </w:rPr>
        <w:t xml:space="preserve"> | rel. Dias Toffoli</w:t>
      </w:r>
      <w:r>
        <w:rPr>
          <w:color w:val="0050A0"/>
          <w:sz w:val="14"/>
        </w:rPr>
        <w:t xml:space="preserve"> | 2018</w:t>
      </w:r>
    </w:p>
    <w:p>
      <w:pPr>
        <w:ind w:left="216"/>
      </w:pPr>
      <w:r>
        <w:rPr>
          <w:sz w:val="18"/>
        </w:rPr>
        <w:t>Lei 16.751/2015 do Estado de Santa Catarina, ao vedar a propaganda de medicamentos e similares nos meios de comunicação sonoros, audiovisuais e escritos daquele Estado, usurpou a competência privativa da União para legislar sobre propaganda comercial (art. 22, inciso XXIX, da Constituição), especificamente em tema de medicamentos (art. 220, § 4º, da CF/88), além de ter contrariado o regramento federal sobre a matéria, que permite que medicamentos anódinos e de venda livre sejam anunciados nos ór</w:t>
      </w:r>
    </w:p>
    <w:p>
      <w:pPr>
        <w:ind w:left="216"/>
      </w:pPr>
      <w:r>
        <w:rPr>
          <w:b/>
          <w:color w:val="003C8C"/>
          <w:sz w:val="16"/>
        </w:rPr>
        <w:t>[ADI 5.424, rel. min. Dias Toffoli, j. 19-9-2018, P, DJE de 3-12-2018.]</w:t>
      </w:r>
    </w:p>
    <w:p>
      <w:r>
        <w:rPr>
          <w:b/>
          <w:color w:val="B46400"/>
          <w:sz w:val="16"/>
        </w:rPr>
        <w:t>CONTROLE CONCENTRADO</w:t>
      </w:r>
    </w:p>
    <w:p>
      <w:r>
        <w:rPr>
          <w:color w:val="8C8C8C"/>
          <w:sz w:val="14"/>
        </w:rPr>
        <w:t>cf-art-220-par-4</w:t>
      </w:r>
      <w:r>
        <w:rPr>
          <w:color w:val="0050A0"/>
          <w:sz w:val="14"/>
        </w:rPr>
        <w:t xml:space="preserve"> | ADI 1755</w:t>
      </w:r>
      <w:r>
        <w:rPr>
          <w:color w:val="0050A0"/>
          <w:sz w:val="14"/>
        </w:rPr>
        <w:t xml:space="preserve"> | rel. Nelson Jobim</w:t>
      </w:r>
      <w:r>
        <w:rPr>
          <w:color w:val="0050A0"/>
          <w:sz w:val="14"/>
        </w:rPr>
        <w:t xml:space="preserve"> | 1998</w:t>
      </w:r>
    </w:p>
    <w:p>
      <w:pPr>
        <w:ind w:left="216"/>
      </w:pPr>
      <w:r>
        <w:rPr>
          <w:sz w:val="18"/>
        </w:rPr>
        <w:t>Constitucional. Lei federal. Restrições ao uso e à propaganda de produtos fumígeros, bebidas alcoólicas, etc. Impugnação do dispositivo que define o que é bebida alcoólica para os fins de propaganda. Alegada discriminação legal quanto às bebidas com teor alcoólico inferior a treze graus Gay Lussac. A subtração da norma do corpo da lei implica em atuar este Tribunal como legislador positivo, o que lhe é vedado. Matéria para ser dirimida no âmbito do Congresso Nacional.</w:t>
      </w:r>
    </w:p>
    <w:p>
      <w:pPr>
        <w:ind w:left="216"/>
      </w:pPr>
      <w:r>
        <w:rPr>
          <w:b/>
          <w:color w:val="003C8C"/>
          <w:sz w:val="16"/>
        </w:rPr>
        <w:t>[ADI 1.755, rel. min. Nelson Jobim, j. 15-10-1998, P, DJ de 18-5-2001.]</w:t>
      </w:r>
    </w:p>
    <w:p>
      <w:r>
        <w:rPr>
          <w:b/>
          <w:color w:val="B46400"/>
          <w:sz w:val="16"/>
        </w:rPr>
        <w:t>CONTROLE CONCENTRADO</w:t>
      </w:r>
    </w:p>
    <w:p>
      <w:r>
        <w:rPr>
          <w:color w:val="8C8C8C"/>
          <w:sz w:val="14"/>
        </w:rPr>
        <w:t>cf-art-220-par-4</w:t>
      </w:r>
      <w:r>
        <w:rPr>
          <w:color w:val="0050A0"/>
          <w:sz w:val="14"/>
        </w:rPr>
        <w:t xml:space="preserve"> | ADO 22</w:t>
      </w:r>
      <w:r>
        <w:rPr>
          <w:color w:val="0050A0"/>
          <w:sz w:val="14"/>
        </w:rPr>
        <w:t xml:space="preserve"> | rel. Cármen Lúcia</w:t>
      </w:r>
    </w:p>
    <w:p>
      <w:pPr>
        <w:ind w:left="216"/>
      </w:pPr>
      <w:r>
        <w:rPr>
          <w:sz w:val="18"/>
        </w:rPr>
        <w:t>= ADO 22, rel. min. Cármen Lúcia, j. 22-4-2015, P, DJE de 3-8-2015</w:t>
      </w:r>
    </w:p>
    <w:p>
      <w:r>
        <w:rPr>
          <w:b/>
          <w:color w:val="B46400"/>
          <w:sz w:val="16"/>
        </w:rPr>
        <w:t>CONTROLE CONCENTRADO</w:t>
      </w:r>
    </w:p>
    <w:p>
      <w:r>
        <w:rPr>
          <w:color w:val="8C8C8C"/>
          <w:sz w:val="14"/>
        </w:rPr>
        <w:t>cf-art-220-par-5</w:t>
      </w:r>
      <w:r>
        <w:rPr>
          <w:color w:val="0050A0"/>
          <w:sz w:val="14"/>
        </w:rPr>
        <w:t xml:space="preserve"> | ADPF 130</w:t>
      </w:r>
      <w:r>
        <w:rPr>
          <w:color w:val="0050A0"/>
          <w:sz w:val="14"/>
        </w:rPr>
        <w:t xml:space="preserve"> | rel. Ayres Britto</w:t>
      </w:r>
      <w:r>
        <w:rPr>
          <w:color w:val="0050A0"/>
          <w:sz w:val="14"/>
        </w:rPr>
        <w:t xml:space="preserve"> | 2009</w:t>
      </w:r>
    </w:p>
    <w:p>
      <w:pPr>
        <w:ind w:left="216"/>
      </w:pPr>
      <w:r>
        <w:rPr>
          <w:sz w:val="18"/>
        </w:rPr>
        <w:t>A plena liberdade de imprensa é um patrimônio imaterial que corresponde ao mais eloquente atestado de evolução político-cultural de todo um povo. Pelo seu reconhecido condão de vitalizar por muitos modos a Constituição, tirando-a mais vezes do papel, a imprensa passa a manter com a democracia a mais entranhada relação de mútua dependência ou retroalimentação. Assim visualizada como verdadeira irmã siamesa da democracia, a imprensa passa a desfrutar de uma liberdade de atuação ainda maior que a l</w:t>
      </w:r>
    </w:p>
    <w:p>
      <w:pPr>
        <w:ind w:left="216"/>
      </w:pPr>
      <w:r>
        <w:rPr>
          <w:b/>
          <w:color w:val="003C8C"/>
          <w:sz w:val="16"/>
        </w:rPr>
        <w:t>[ADPF 130, rel. min. Ayres Britto, j. 30-4-2009, P, DJE de 6-11-2009.]</w:t>
      </w:r>
    </w:p>
    <w:p>
      <w:pPr>
        <w:pStyle w:val="Heading1"/>
      </w:pPr>
      <w:r>
        <w:t>Art. 221</w:t>
      </w:r>
    </w:p>
    <w:p>
      <w:r>
        <w:rPr>
          <w:b/>
          <w:color w:val="B46400"/>
          <w:sz w:val="16"/>
        </w:rPr>
        <w:t>JULGADOS CORRELATOS</w:t>
      </w:r>
    </w:p>
    <w:p>
      <w:r>
        <w:rPr>
          <w:color w:val="8C8C8C"/>
          <w:sz w:val="14"/>
        </w:rPr>
        <w:t>cf-art-221</w:t>
      </w:r>
      <w:r>
        <w:rPr>
          <w:color w:val="0050A0"/>
          <w:sz w:val="14"/>
        </w:rPr>
        <w:t xml:space="preserve"> | RE 113505</w:t>
      </w:r>
      <w:r>
        <w:rPr>
          <w:color w:val="0050A0"/>
          <w:sz w:val="14"/>
        </w:rPr>
        <w:t xml:space="preserve"> | rel. Moreira Alves</w:t>
      </w:r>
      <w:r>
        <w:rPr>
          <w:color w:val="0050A0"/>
          <w:sz w:val="14"/>
        </w:rPr>
        <w:t xml:space="preserve"> | 1989</w:t>
      </w:r>
    </w:p>
    <w:p>
      <w:pPr>
        <w:ind w:left="216"/>
      </w:pPr>
      <w:r>
        <w:rPr>
          <w:sz w:val="18"/>
        </w:rPr>
        <w:t>Fixação, em videocassete e, depois, em videotape, por uma empresa de televisão, de programas de outra, para posterior utilização de pequenos trechos dessa fixação a título de ilustração em programa de crítica para premiação. (...) Tendo em vista a natureza do direito de autor, a interpretação extensiva da exceção em que se traduz o direito de citação é admitida pela doutrina. Essa admissão tanto mais se justifica quanto é certo que o inciso III do art. 49 da Lei 5.988/1973 é reprodução quase lit</w:t>
      </w:r>
    </w:p>
    <w:p>
      <w:pPr>
        <w:ind w:left="216"/>
      </w:pPr>
      <w:r>
        <w:rPr>
          <w:b/>
          <w:color w:val="003C8C"/>
          <w:sz w:val="16"/>
        </w:rPr>
        <w:t>[RE 113.505, rel. min. Moreira Alves, j. 28-2-1989, 1ª T, DJ de 12-5-1989.]</w:t>
      </w:r>
    </w:p>
    <w:p>
      <w:r>
        <w:rPr>
          <w:b/>
          <w:color w:val="B46400"/>
          <w:sz w:val="16"/>
        </w:rPr>
        <w:t>CONTROLE CONCENTRADO</w:t>
      </w:r>
    </w:p>
    <w:p>
      <w:r>
        <w:rPr>
          <w:color w:val="8C8C8C"/>
          <w:sz w:val="14"/>
        </w:rPr>
        <w:t>cf-art-221-inc-II</w:t>
      </w:r>
      <w:r>
        <w:rPr>
          <w:color w:val="0050A0"/>
          <w:sz w:val="14"/>
        </w:rPr>
        <w:t xml:space="preserve"> | ADI 6.921</w:t>
      </w:r>
      <w:r>
        <w:rPr>
          <w:color w:val="0050A0"/>
          <w:sz w:val="14"/>
        </w:rPr>
        <w:t xml:space="preserve"> | rel. Alexandre de Moraes</w:t>
      </w:r>
    </w:p>
    <w:p>
      <w:pPr>
        <w:ind w:left="216"/>
      </w:pPr>
      <w:r>
        <w:rPr>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w:t>
      </w:r>
    </w:p>
    <w:p>
      <w:r>
        <w:rPr>
          <w:b/>
          <w:color w:val="B46400"/>
          <w:sz w:val="16"/>
        </w:rPr>
        <w:t>CONTROLE CONCENTRADO</w:t>
      </w:r>
    </w:p>
    <w:p>
      <w:r>
        <w:rPr>
          <w:color w:val="8C8C8C"/>
          <w:sz w:val="14"/>
        </w:rPr>
        <w:t>cf-art-221-inc-III</w:t>
      </w:r>
      <w:r>
        <w:rPr>
          <w:color w:val="0050A0"/>
          <w:sz w:val="14"/>
        </w:rPr>
        <w:t xml:space="preserve"> | ADI 6.921</w:t>
      </w:r>
      <w:r>
        <w:rPr>
          <w:color w:val="0050A0"/>
          <w:sz w:val="14"/>
        </w:rPr>
        <w:t xml:space="preserve"> | rel. Alexandre de Moraes</w:t>
      </w:r>
    </w:p>
    <w:p>
      <w:pPr>
        <w:ind w:left="216"/>
      </w:pPr>
      <w:r>
        <w:rPr>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w:t>
      </w:r>
    </w:p>
    <w:p>
      <w:r>
        <w:rPr>
          <w:b/>
          <w:color w:val="B46400"/>
          <w:sz w:val="16"/>
        </w:rPr>
        <w:t>REPERCUSSAO GERAL</w:t>
      </w:r>
    </w:p>
    <w:p>
      <w:r>
        <w:rPr>
          <w:color w:val="8C8C8C"/>
          <w:sz w:val="14"/>
        </w:rPr>
        <w:t>cf-art-221-inc-III</w:t>
      </w:r>
      <w:r>
        <w:rPr>
          <w:color w:val="0050A0"/>
          <w:sz w:val="14"/>
        </w:rPr>
        <w:t xml:space="preserve"> | RE 1070522</w:t>
      </w:r>
      <w:r>
        <w:rPr>
          <w:color w:val="0050A0"/>
          <w:sz w:val="14"/>
        </w:rPr>
        <w:t xml:space="preserve"> | rel. Luiz Fux</w:t>
      </w:r>
      <w:r>
        <w:rPr>
          <w:color w:val="0050A0"/>
          <w:sz w:val="14"/>
        </w:rPr>
        <w:t xml:space="preserve"> | 2021</w:t>
      </w:r>
    </w:p>
    <w:p>
      <w:pPr>
        <w:ind w:left="216"/>
      </w:pPr>
      <w:r>
        <w:rPr>
          <w:sz w:val="18"/>
        </w:rPr>
        <w:t>Verifica-se que o conceito de programação especial de produção local é compatível com o art. 221 da CF/88, que preceitua os princípios norteadores da produção e da programação das emissoras de rádio. A Constituição eleva à condição de princípios a ‘promoção da cultura nacional e regional e estímulo à produção independente que objetive sua divulgação’ (art. 221, inc. II) e a ‘regionalização da produção cultural, artística e jornalística, conforme percentuais estabelecidos em lei’ (art. 221, III).</w:t>
      </w:r>
    </w:p>
    <w:p>
      <w:pPr>
        <w:ind w:left="216"/>
      </w:pPr>
      <w:r>
        <w:rPr>
          <w:b/>
          <w:color w:val="003C8C"/>
          <w:sz w:val="16"/>
        </w:rPr>
        <w:t>[RE 1.070.522, rel. min. Luiz Fux, j. 18-3-2021, P, DJE de 26-5-2021, Tema 1.013, com mérito julgado.]</w:t>
      </w:r>
    </w:p>
    <w:p>
      <w:pPr>
        <w:pStyle w:val="Heading1"/>
      </w:pPr>
      <w:r>
        <w:t>Art. 222</w:t>
      </w:r>
    </w:p>
    <w:p>
      <w:r>
        <w:rPr>
          <w:color w:val="8C8C8C"/>
          <w:sz w:val="14"/>
        </w:rPr>
        <w:t>cf-art-222</w:t>
      </w:r>
    </w:p>
    <w:p>
      <w:pPr>
        <w:ind w:left="216"/>
      </w:pPr>
      <w:r>
        <w:rPr>
          <w:sz w:val="18"/>
        </w:rPr>
        <w:t>§ 1º Em qualquer caso, pelo menos setenta por cento do capital total e do capital votante das empresas jornalísticas e de radiodifusão sonora e de sons e imagens deverá pertencer, direta ou indiretamente, a brasileiros natos ou naturalizados há mais de dez anos, que exercerão obrigatoriamente a gestão das atividades e estabelecerão o conteúdo da programação. (Redação da EC 36/2002)</w:t>
      </w:r>
    </w:p>
    <w:p>
      <w:r>
        <w:rPr>
          <w:color w:val="8C8C8C"/>
          <w:sz w:val="14"/>
        </w:rPr>
        <w:t>cf-art-222-par-2</w:t>
      </w:r>
    </w:p>
    <w:p>
      <w:pPr>
        <w:ind w:left="216"/>
      </w:pPr>
      <w:r>
        <w:rPr>
          <w:sz w:val="18"/>
        </w:rPr>
        <w:t>§ 3º Os meios de comunicação social eletrônica, independentemente da tecnologia utilizada para a prestação do serviço, deverão observar os princípios enunciados no art. 221, na forma de lei específica, que também garantira a prioridade de profissionais brasileiros na execução de produções nacionais. (Incluído pela EC 36/2002)</w:t>
      </w:r>
    </w:p>
    <w:p>
      <w:pPr>
        <w:pStyle w:val="Heading1"/>
      </w:pPr>
      <w:r>
        <w:t>Art. 223</w:t>
      </w:r>
    </w:p>
    <w:p>
      <w:r>
        <w:rPr>
          <w:b/>
          <w:color w:val="B46400"/>
          <w:sz w:val="16"/>
        </w:rPr>
        <w:t>CONTROLE CONCENTRADO</w:t>
      </w:r>
    </w:p>
    <w:p>
      <w:r>
        <w:rPr>
          <w:color w:val="8C8C8C"/>
          <w:sz w:val="14"/>
        </w:rPr>
        <w:t>cf-art-223</w:t>
      </w:r>
      <w:r>
        <w:rPr>
          <w:color w:val="0050A0"/>
          <w:sz w:val="14"/>
        </w:rPr>
        <w:t xml:space="preserve"> | ADPF 235</w:t>
      </w:r>
      <w:r>
        <w:rPr>
          <w:color w:val="0050A0"/>
          <w:sz w:val="14"/>
        </w:rPr>
        <w:t xml:space="preserve"> | rel. Luiz Fux</w:t>
      </w:r>
      <w:r>
        <w:rPr>
          <w:color w:val="0050A0"/>
          <w:sz w:val="14"/>
        </w:rPr>
        <w:t xml:space="preserve"> | 2019</w:t>
      </w:r>
    </w:p>
    <w:p>
      <w:pPr>
        <w:ind w:left="216"/>
      </w:pPr>
      <w:r>
        <w:rPr>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pPr>
        <w:ind w:left="216"/>
      </w:pPr>
      <w:r>
        <w:rPr>
          <w:b/>
          <w:color w:val="003C8C"/>
          <w:sz w:val="16"/>
        </w:rPr>
        <w:t>[ADPF 235, rel. min. Luiz Fux, j. 14-8-2019, P, DJE de 30-8-2019.]</w:t>
      </w:r>
    </w:p>
    <w:p>
      <w:r>
        <w:rPr>
          <w:b/>
          <w:color w:val="B46400"/>
          <w:sz w:val="16"/>
        </w:rPr>
        <w:t>CONTROLE CONCENTRADO</w:t>
      </w:r>
    </w:p>
    <w:p>
      <w:r>
        <w:rPr>
          <w:color w:val="8C8C8C"/>
          <w:sz w:val="14"/>
        </w:rPr>
        <w:t>cf-art-223</w:t>
      </w:r>
      <w:r>
        <w:rPr>
          <w:color w:val="0050A0"/>
          <w:sz w:val="14"/>
        </w:rPr>
        <w:t xml:space="preserve"> | ADI 3944</w:t>
      </w:r>
      <w:r>
        <w:rPr>
          <w:color w:val="0050A0"/>
          <w:sz w:val="14"/>
        </w:rPr>
        <w:t xml:space="preserve"> | rel. Ayres Britto</w:t>
      </w:r>
      <w:r>
        <w:rPr>
          <w:color w:val="0050A0"/>
          <w:sz w:val="14"/>
        </w:rPr>
        <w:t xml:space="preserve"> | 2010</w:t>
      </w:r>
    </w:p>
    <w:p>
      <w:pPr>
        <w:ind w:left="216"/>
      </w:pPr>
      <w:r>
        <w:rPr>
          <w:sz w:val="18"/>
        </w:rPr>
        <w:t xml:space="preserve">A norma inscrita no art. 7º do Decreto 5.820/2006 (e também nos arts. 8º a 10) cuida de autorização de uso do espectro de radiofrequências, e não de outorga de concessão do serviço público de radiodifusão de sons e imagens. O que se deu, na verdade, foi o seguinte: diante da evolução tecnológica, e para a instituição no País da tecnologia digital de transmissão de sons e imagens, sem interrupção da transmissão de sinais analógicos, fez-se imprescindível a consignação temporária de mais um canal </w:t>
      </w:r>
    </w:p>
    <w:p>
      <w:pPr>
        <w:ind w:left="216"/>
      </w:pPr>
      <w:r>
        <w:rPr>
          <w:b/>
          <w:color w:val="003C8C"/>
          <w:sz w:val="16"/>
        </w:rPr>
        <w:t>[ADI 3.944, rel. min. Ayres Britto, j. 5-8-2010, P, DJE de 1º-10-2010.]</w:t>
      </w:r>
    </w:p>
    <w:p>
      <w:pPr>
        <w:pStyle w:val="Heading1"/>
      </w:pPr>
      <w:r>
        <w:t>Art. 224</w:t>
      </w:r>
    </w:p>
    <w:p>
      <w:r>
        <w:rPr>
          <w:b/>
          <w:color w:val="B46400"/>
          <w:sz w:val="16"/>
        </w:rPr>
        <w:t>CONTROLE CONCENTRADO</w:t>
      </w:r>
    </w:p>
    <w:p>
      <w:r>
        <w:rPr>
          <w:color w:val="8C8C8C"/>
          <w:sz w:val="14"/>
        </w:rPr>
        <w:t>cf-art-224</w:t>
      </w:r>
      <w:r>
        <w:rPr>
          <w:color w:val="0050A0"/>
          <w:sz w:val="14"/>
        </w:rPr>
        <w:t xml:space="preserve"> | ADI 244</w:t>
      </w:r>
      <w:r>
        <w:rPr>
          <w:color w:val="0050A0"/>
          <w:sz w:val="14"/>
        </w:rPr>
        <w:t xml:space="preserve"> | rel. Sepúlveda Pertence</w:t>
      </w:r>
      <w:r>
        <w:rPr>
          <w:color w:val="0050A0"/>
          <w:sz w:val="14"/>
        </w:rPr>
        <w:t xml:space="preserve"> | 2002</w:t>
      </w:r>
    </w:p>
    <w:p>
      <w:pPr>
        <w:ind w:left="216"/>
      </w:pPr>
      <w:r>
        <w:rPr>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16"/>
      </w:pPr>
      <w:r>
        <w:rPr>
          <w:b/>
          <w:color w:val="003C8C"/>
          <w:sz w:val="16"/>
        </w:rPr>
        <w:t>[ADI 244, rel. min. Sepúlveda Pertence, j. 11-9-2002, P, DJ de 31-10-2002.]</w:t>
      </w:r>
    </w:p>
    <w:p>
      <w:r>
        <w:rPr>
          <w:b/>
          <w:color w:val="B46400"/>
          <w:sz w:val="16"/>
        </w:rPr>
        <w:t>CONTROLE CONCENTRADO</w:t>
      </w:r>
    </w:p>
    <w:p>
      <w:r>
        <w:rPr>
          <w:color w:val="8C8C8C"/>
          <w:sz w:val="14"/>
        </w:rPr>
        <w:t>cf-art-224</w:t>
      </w:r>
      <w:r>
        <w:rPr>
          <w:color w:val="0050A0"/>
          <w:sz w:val="14"/>
        </w:rPr>
        <w:t xml:space="preserve"> | ADI 821</w:t>
      </w:r>
      <w:r>
        <w:rPr>
          <w:color w:val="0050A0"/>
          <w:sz w:val="14"/>
        </w:rPr>
        <w:t xml:space="preserve"> | rel. Octavio Gallotti</w:t>
      </w:r>
      <w:r>
        <w:rPr>
          <w:color w:val="0050A0"/>
          <w:sz w:val="14"/>
        </w:rPr>
        <w:t xml:space="preserve"> | 1993</w:t>
      </w:r>
    </w:p>
    <w:p>
      <w:pPr>
        <w:ind w:left="216"/>
      </w:pPr>
      <w:r>
        <w:rPr>
          <w:sz w:val="18"/>
        </w:rPr>
        <w:t xml:space="preserve">Criação de conselho, dotado de diversificada composição e representatividade, destinado a orientar os órgãos de comunicação social do Estado, suas fundações e entidades sujeitas a seu controle (arts. 238 e 239 da Constituição do Rio Grande do Sul e Lei estadual 9.726/1992). Cautelar deferida, ante a premência do prazo assinado para a instalação do colegiado e a relevância da fundamentação jurídica do pedido, especialmente quanto às teses concernentes à separação dos Poderes e à exclusividade de </w:t>
      </w:r>
    </w:p>
    <w:p>
      <w:pPr>
        <w:ind w:left="216"/>
      </w:pPr>
      <w:r>
        <w:rPr>
          <w:b/>
          <w:color w:val="003C8C"/>
          <w:sz w:val="16"/>
        </w:rPr>
        <w:t>[ADI 821 MC, rel. min. Octavio Gallotti, j. 5-2-1993, P, DJ de 7-5-1993.]</w:t>
      </w:r>
    </w:p>
    <w:p>
      <w:r>
        <w:rPr>
          <w:b/>
          <w:color w:val="B46400"/>
          <w:sz w:val="16"/>
        </w:rPr>
        <w:t>CONTROLE CONCENTRADO</w:t>
      </w:r>
    </w:p>
    <w:p>
      <w:r>
        <w:rPr>
          <w:color w:val="8C8C8C"/>
          <w:sz w:val="14"/>
        </w:rPr>
        <w:t>cf-art-224</w:t>
      </w:r>
    </w:p>
    <w:p>
      <w:pPr>
        <w:ind w:left="216"/>
      </w:pPr>
      <w:r>
        <w:rPr>
          <w:sz w:val="18"/>
        </w:rPr>
        <w:t>CAPÍTULO VI Do Meio Ambiente SUMÁRIO</w:t>
      </w:r>
    </w:p>
    <w:p>
      <w:pPr>
        <w:pStyle w:val="Heading1"/>
      </w:pPr>
      <w:r>
        <w:t>Art. 225</w:t>
      </w:r>
    </w:p>
    <w:p>
      <w:r>
        <w:rPr>
          <w:color w:val="8C8C8C"/>
          <w:sz w:val="14"/>
        </w:rPr>
        <w:t>cf-art-225</w:t>
      </w:r>
      <w:r>
        <w:rPr>
          <w:color w:val="0050A0"/>
          <w:sz w:val="14"/>
        </w:rPr>
        <w:t xml:space="preserve"> | ADI 7184</w:t>
      </w:r>
      <w:r>
        <w:rPr>
          <w:color w:val="0050A0"/>
          <w:sz w:val="14"/>
        </w:rPr>
        <w:t xml:space="preserve"> | rel. Dias Toffoli</w:t>
      </w:r>
      <w:r>
        <w:rPr>
          <w:color w:val="0050A0"/>
          <w:sz w:val="14"/>
        </w:rPr>
        <w:t xml:space="preserve"> | 2025</w:t>
      </w:r>
    </w:p>
    <w:p>
      <w:pPr>
        <w:ind w:left="216"/>
      </w:pPr>
      <w:r>
        <w:rPr>
          <w:sz w:val="18"/>
        </w:rPr>
        <w:t>O princípio da vedação ao retrocesso ambiental surge como uma importante barreira à supressão pura e simples do núcleo essencial do art. 225 do texto constitucional, tendo impacto nas atividades legislativa e regulamentar no que concerne à matéria ambiental. Embora não se revista de caráter absoluto, tal princípio afasta a possibilidade de que normas legais venham a reduzir ou suprimir os níveis de proteção ambiental consagrados pela atual legislação.</w:t>
      </w:r>
    </w:p>
    <w:p>
      <w:pPr>
        <w:ind w:left="216"/>
      </w:pPr>
      <w:r>
        <w:rPr>
          <w:b/>
          <w:color w:val="003C8C"/>
          <w:sz w:val="16"/>
        </w:rPr>
        <w:t>[ADI 7.184, rel. min. Dias Toffoli, j. 02.12.2025, P, DJE de 10.12.2025.]</w:t>
      </w:r>
    </w:p>
    <w:p>
      <w:r>
        <w:rPr>
          <w:color w:val="8C8C8C"/>
          <w:sz w:val="14"/>
        </w:rPr>
        <w:t>cf-art-225</w:t>
      </w:r>
      <w:r>
        <w:rPr>
          <w:color w:val="0050A0"/>
          <w:sz w:val="14"/>
        </w:rPr>
        <w:t xml:space="preserve"> | ADI 7596</w:t>
      </w:r>
      <w:r>
        <w:rPr>
          <w:color w:val="0050A0"/>
          <w:sz w:val="14"/>
        </w:rPr>
        <w:t xml:space="preserve"> | rel. Nunes Marques</w:t>
      </w:r>
      <w:r>
        <w:rPr>
          <w:color w:val="0050A0"/>
          <w:sz w:val="14"/>
        </w:rPr>
        <w:t xml:space="preserve"> | 2025</w:t>
      </w:r>
    </w:p>
    <w:p>
      <w:pPr>
        <w:ind w:left="216"/>
      </w:pPr>
      <w:r>
        <w:rPr>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w:t>
      </w:r>
    </w:p>
    <w:p>
      <w:pPr>
        <w:ind w:left="216"/>
      </w:pPr>
      <w:r>
        <w:rPr>
          <w:b/>
          <w:color w:val="003C8C"/>
          <w:sz w:val="16"/>
        </w:rPr>
        <w:t>[ADI 7.596 e ADI 7.617, rel. min. Nunes Marques, j. 17.11.2025, P, DJE de 24.11.2025.]</w:t>
      </w:r>
    </w:p>
    <w:p>
      <w:r>
        <w:rPr>
          <w:color w:val="8C8C8C"/>
          <w:sz w:val="14"/>
        </w:rPr>
        <w:t>cf-art-225</w:t>
      </w:r>
      <w:r>
        <w:rPr>
          <w:color w:val="0050A0"/>
          <w:sz w:val="14"/>
        </w:rPr>
        <w:t xml:space="preserve"> | ADI 7774</w:t>
      </w:r>
      <w:r>
        <w:rPr>
          <w:color w:val="0050A0"/>
          <w:sz w:val="14"/>
        </w:rPr>
        <w:t xml:space="preserve"> | rel. Flávio Dino</w:t>
      </w:r>
      <w:r>
        <w:rPr>
          <w:color w:val="0050A0"/>
          <w:sz w:val="14"/>
        </w:rPr>
        <w:t xml:space="preserve"> | 2025</w:t>
      </w:r>
    </w:p>
    <w:p>
      <w:pPr>
        <w:ind w:left="216"/>
      </w:pPr>
      <w:r>
        <w:rPr>
          <w:sz w:val="18"/>
        </w:rPr>
        <w:t>A Lei Estadual nº 12.709/2024 determina a revogação de benefícios fiscais e a anulação de concessões de terrenos públicos a empresas que participem de compromissos, nacionais ou internacionais, que imponham restrições à expansão da atividade agropecuária em áreas não protegidas por legislação ambiental específica (arts. 1º e 2º). O art. 2º da lei estadual reconhece a autonomia do Estado para estabelecer critérios de política pública e prevê a necessidade de adequação de compromissos privados à l</w:t>
      </w:r>
    </w:p>
    <w:p>
      <w:pPr>
        <w:ind w:left="216"/>
      </w:pPr>
      <w:r>
        <w:rPr>
          <w:b/>
          <w:color w:val="003C8C"/>
          <w:sz w:val="16"/>
        </w:rPr>
        <w:t>[ADI 7.774 MC, rel. min. Flávio Dino, j. 5-11-2025, P, DJE de 9-2-2026.]</w:t>
      </w:r>
    </w:p>
    <w:p>
      <w:r>
        <w:rPr>
          <w:color w:val="8C8C8C"/>
          <w:sz w:val="14"/>
        </w:rPr>
        <w:t>cf-art-225</w:t>
      </w:r>
      <w:r>
        <w:rPr>
          <w:color w:val="0050A0"/>
          <w:sz w:val="14"/>
        </w:rPr>
        <w:t xml:space="preserve"> | ADI 7332</w:t>
      </w:r>
      <w:r>
        <w:rPr>
          <w:color w:val="0050A0"/>
          <w:sz w:val="14"/>
        </w:rPr>
        <w:t xml:space="preserve"> | rel. Dias Toffoli</w:t>
      </w:r>
      <w:r>
        <w:rPr>
          <w:color w:val="0050A0"/>
          <w:sz w:val="14"/>
        </w:rPr>
        <w:t xml:space="preserve"> | 2025</w:t>
      </w:r>
    </w:p>
    <w:p>
      <w:pPr>
        <w:ind w:left="216"/>
      </w:pPr>
      <w:r>
        <w:rPr>
          <w:sz w:val="18"/>
        </w:rPr>
        <w:t>É constitucional — e não viola o direito fundamental ao meio ambiente ecologicamente equilibrado (CF/1988, art. 225) — a lei catarinense que institui a política de transição energética justa direcionada à redução das emissões de carbono, em especial, a diminuição progressiva do uso de carvão na geração elétrica.</w:t>
      </w:r>
    </w:p>
    <w:p>
      <w:pPr>
        <w:ind w:left="216"/>
      </w:pPr>
      <w:r>
        <w:rPr>
          <w:b/>
          <w:color w:val="003C8C"/>
          <w:sz w:val="16"/>
        </w:rPr>
        <w:t>[ADI 7.332, rel. min. Dias Toffoli, j. 04.11.2025, P, Informativo STF 1.197.]</w:t>
      </w:r>
    </w:p>
    <w:p>
      <w:r>
        <w:rPr>
          <w:color w:val="8C8C8C"/>
          <w:sz w:val="14"/>
        </w:rPr>
        <w:t>cf-art-225</w:t>
      </w:r>
      <w:r>
        <w:rPr>
          <w:color w:val="0050A0"/>
          <w:sz w:val="14"/>
        </w:rPr>
        <w:t xml:space="preserve"> | ADI 6955</w:t>
      </w:r>
      <w:r>
        <w:rPr>
          <w:color w:val="0050A0"/>
          <w:sz w:val="14"/>
        </w:rPr>
        <w:t xml:space="preserve"> | rel. Dias Toffoli</w:t>
      </w:r>
      <w:r>
        <w:rPr>
          <w:color w:val="0050A0"/>
          <w:sz w:val="14"/>
        </w:rPr>
        <w:t xml:space="preserve"> | 2025</w:t>
      </w:r>
    </w:p>
    <w:p>
      <w:pPr>
        <w:ind w:left="216"/>
      </w:pPr>
      <w:r>
        <w:rPr>
          <w:sz w:val="18"/>
        </w:rPr>
        <w:t xml:space="preserve">Lei nº 15.671/21 do Estado do Rio Grande do Sul. (...) A lei impugnada não passou a admitir, de maneira indiscriminada, a distribuição e a comercialização de produtos agrotóxicos e biocidas importados no território do Estado do Rio Grande do Sul. Permanecem as exigências do registro de tais produtos no órgão federal competente e do cadastro nos órgãos estaduais competentes, de modo que não se vislumbra, à luz da orientação da Corte, ofensa ao princípio da vedação do retrocesso socioambiental. A </w:t>
      </w:r>
    </w:p>
    <w:p>
      <w:pPr>
        <w:ind w:left="216"/>
      </w:pPr>
      <w:r>
        <w:rPr>
          <w:b/>
          <w:color w:val="003C8C"/>
          <w:sz w:val="16"/>
        </w:rPr>
        <w:t>[ADI 6.955, rel. min. Dias Toffoli, j. 25.04.2025, P, DJE de 05.05.2025.]</w:t>
      </w:r>
    </w:p>
    <w:p>
      <w:r>
        <w:rPr>
          <w:color w:val="8C8C8C"/>
          <w:sz w:val="14"/>
        </w:rPr>
        <w:t>cf-art-225</w:t>
      </w:r>
      <w:r>
        <w:rPr>
          <w:color w:val="0050A0"/>
          <w:sz w:val="14"/>
        </w:rPr>
        <w:t xml:space="preserve"> | ADI 7072</w:t>
      </w:r>
      <w:r>
        <w:rPr>
          <w:color w:val="0050A0"/>
          <w:sz w:val="14"/>
        </w:rPr>
        <w:t xml:space="preserve"> | rel. Gilmar Mendes</w:t>
      </w:r>
      <w:r>
        <w:rPr>
          <w:color w:val="0050A0"/>
          <w:sz w:val="14"/>
        </w:rPr>
        <w:t xml:space="preserve"> | 2025</w:t>
      </w:r>
    </w:p>
    <w:p>
      <w:pPr>
        <w:ind w:left="216"/>
      </w:pPr>
      <w:r>
        <w:rPr>
          <w:sz w:val="18"/>
        </w:rPr>
        <w:t>Art. 39, § 4º, da Lei 12.844/2013. Presunção de legalidade do ouro adquirido. Boa-fé da pessoa jurídica adquirente. Normas que facilitam o processo de aquisição de ouro. Dever de proteção do meio ambiente (CF, art. 225). Aumento das atividades de garimpo ilegal, com repercussão na degradação ambiental em áreas de proteção, prejuízo à saúde da população indígena e crescimento da violência. Vinculação entre a extração irregular de ouro e o crime organizado (narcogarimpo).</w:t>
      </w:r>
    </w:p>
    <w:p>
      <w:pPr>
        <w:ind w:left="216"/>
      </w:pPr>
      <w:r>
        <w:rPr>
          <w:b/>
          <w:color w:val="003C8C"/>
          <w:sz w:val="16"/>
        </w:rPr>
        <w:t>[ADI 7.072 e ADI 7.345, rel. min. Gilmar Mendes, j. 24.03.2025, P, DJE de 28.03.2025.]</w:t>
      </w:r>
    </w:p>
    <w:p>
      <w:r>
        <w:rPr>
          <w:color w:val="8C8C8C"/>
          <w:sz w:val="14"/>
        </w:rPr>
        <w:t>cf-art-225</w:t>
      </w:r>
      <w:r>
        <w:rPr>
          <w:color w:val="0050A0"/>
          <w:sz w:val="14"/>
        </w:rPr>
        <w:t xml:space="preserve"> | ADPF 743</w:t>
      </w:r>
      <w:r>
        <w:rPr>
          <w:color w:val="0050A0"/>
          <w:sz w:val="14"/>
        </w:rPr>
        <w:t xml:space="preserve"> | rel. Flávio Dino</w:t>
      </w:r>
      <w:r>
        <w:rPr>
          <w:color w:val="0050A0"/>
          <w:sz w:val="14"/>
        </w:rPr>
        <w:t xml:space="preserve"> | 2024</w:t>
      </w:r>
    </w:p>
    <w:p>
      <w:pPr>
        <w:ind w:left="216"/>
      </w:pPr>
      <w:r>
        <w:rPr>
          <w:sz w:val="18"/>
        </w:rPr>
        <w:t>O Supremo Tribunal Federal deve assegurar a implementação uniforme das políticas ambientais, evitando que decisões judiciais locais prejudiquem as ações coordenadas definidas no âmbito da ADPF. A reestruturação das políticas públicas de combate a incêndios e a proteção dos biomas Amazônia e Pantanal demanda articulação entre a União e os Estados envolvidos, o que justifica a centralização das decisões no STF. A possibilidade de decisões conflitantes entre os processos locais e as medidas estabel</w:t>
      </w:r>
    </w:p>
    <w:p>
      <w:pPr>
        <w:ind w:left="216"/>
      </w:pPr>
      <w:r>
        <w:rPr>
          <w:b/>
          <w:color w:val="003C8C"/>
          <w:sz w:val="16"/>
        </w:rPr>
        <w:t>[ADPF 743 MC-REF, rel. min. Flávio Dino, j. 12.11.2024, P, DJE de 06.02.2025.]</w:t>
      </w:r>
    </w:p>
    <w:p>
      <w:r>
        <w:rPr>
          <w:color w:val="8C8C8C"/>
          <w:sz w:val="14"/>
        </w:rPr>
        <w:t>cf-art-225</w:t>
      </w:r>
      <w:r>
        <w:rPr>
          <w:color w:val="0050A0"/>
          <w:sz w:val="14"/>
        </w:rPr>
        <w:t xml:space="preserve"> | ADC 42</w:t>
      </w:r>
      <w:r>
        <w:rPr>
          <w:color w:val="0050A0"/>
          <w:sz w:val="14"/>
        </w:rPr>
        <w:t xml:space="preserve"> | rel. Luiz Fux</w:t>
      </w:r>
      <w:r>
        <w:rPr>
          <w:color w:val="0050A0"/>
          <w:sz w:val="14"/>
        </w:rPr>
        <w:t xml:space="preserve"> | 2024</w:t>
      </w:r>
    </w:p>
    <w:p>
      <w:pPr>
        <w:ind w:left="216"/>
      </w:pPr>
      <w:r>
        <w:rPr>
          <w:sz w:val="18"/>
        </w:rPr>
        <w:t>O bioma, previsto nos artigos 48, § 2º, e 66, § 6º, II, do Código Florestal como critério para a compensação da Reserva Legal, é constitucional, haja vista que “identidade ecológica” é conceito inexistente na literatura científica e impossibilita a devida operacionalização do mecanismo compensatório. Consequente declaração de constitucionalidade do artigo 48, § 2º, mantendo-se hígido o critério legal. A temática da gestão de resíduos reclama modulação prospectiva à declaração de inconstitucional</w:t>
      </w:r>
    </w:p>
    <w:p>
      <w:pPr>
        <w:ind w:left="216"/>
      </w:pPr>
      <w:r>
        <w:rPr>
          <w:b/>
          <w:color w:val="003C8C"/>
          <w:sz w:val="16"/>
        </w:rPr>
        <w:t>[ADC 42 ED, ADC 42 ED-terceiros, ADI 4.901 ED-terceiros, ADI 4.902 ED-segundos e ADI 4.903 ED-segundos, rel. min. Luiz Fux, j. 24.10.2024, P, DJE de 13.02.2025.]</w:t>
      </w:r>
    </w:p>
    <w:p>
      <w:r>
        <w:rPr>
          <w:b/>
          <w:color w:val="B46400"/>
          <w:sz w:val="16"/>
        </w:rPr>
        <w:t>CONTROLE CONCENTRADO</w:t>
      </w:r>
    </w:p>
    <w:p>
      <w:r>
        <w:rPr>
          <w:color w:val="8C8C8C"/>
          <w:sz w:val="14"/>
        </w:rPr>
        <w:t>cf-art-225</w:t>
      </w:r>
      <w:r>
        <w:rPr>
          <w:color w:val="0050A0"/>
          <w:sz w:val="14"/>
        </w:rPr>
        <w:t xml:space="preserve"> | ADI 3526</w:t>
      </w:r>
      <w:r>
        <w:rPr>
          <w:color w:val="0050A0"/>
          <w:sz w:val="14"/>
        </w:rPr>
        <w:t xml:space="preserve"> | rel. Nunes Marques</w:t>
      </w:r>
      <w:r>
        <w:rPr>
          <w:color w:val="0050A0"/>
          <w:sz w:val="14"/>
        </w:rPr>
        <w:t xml:space="preserve"> | 2023</w:t>
      </w:r>
    </w:p>
    <w:p>
      <w:pPr>
        <w:ind w:left="216"/>
      </w:pPr>
      <w:r>
        <w:rPr>
          <w:sz w:val="18"/>
        </w:rPr>
        <w:t>(...) o Decreto ora questionado introduziu consideráveis inovações na ordem jurídica vigente ao autorizar a exploração de cavidades naturais subterrâneas, inclusive com grau de relevância máxima – antes protegidas de impactos negativos irreversíveis – para a construção de empreendimentos considerados de utilidade pública. (...) algumas das alterações trazidas pelo Decreto 10.935/2022, na prática, ensejam a possibilidade da exploração de cavidades naturais subterrâneas, sem maiores limitações, in</w:t>
      </w:r>
    </w:p>
    <w:p>
      <w:pPr>
        <w:ind w:left="216"/>
      </w:pPr>
      <w:r>
        <w:rPr>
          <w:b/>
          <w:color w:val="003C8C"/>
          <w:sz w:val="16"/>
        </w:rPr>
        <w:t>[ADI 3.526, rel. min. Nunes Marques, red. do ac. min. Gilmar Mendes, j. 22-8-2023, P, DJE de 9-10-2023.]</w:t>
      </w:r>
    </w:p>
    <w:p>
      <w:r>
        <w:rPr>
          <w:b/>
          <w:color w:val="B46400"/>
          <w:sz w:val="16"/>
        </w:rPr>
        <w:t>CONTROLE CONCENTRADO</w:t>
      </w:r>
    </w:p>
    <w:p>
      <w:r>
        <w:rPr>
          <w:color w:val="8C8C8C"/>
          <w:sz w:val="14"/>
        </w:rPr>
        <w:t>cf-art-225</w:t>
      </w:r>
      <w:r>
        <w:rPr>
          <w:color w:val="0050A0"/>
          <w:sz w:val="14"/>
        </w:rPr>
        <w:t xml:space="preserve"> | ADPF 708</w:t>
      </w:r>
      <w:r>
        <w:rPr>
          <w:color w:val="0050A0"/>
          <w:sz w:val="14"/>
        </w:rPr>
        <w:t xml:space="preserve"> | rel. Roberto Barroso</w:t>
      </w:r>
      <w:r>
        <w:rPr>
          <w:color w:val="0050A0"/>
          <w:sz w:val="14"/>
        </w:rPr>
        <w:t xml:space="preserve"> | 2022</w:t>
      </w:r>
    </w:p>
    <w:p>
      <w:pPr>
        <w:ind w:left="216"/>
      </w:pPr>
      <w:r>
        <w:rPr>
          <w:sz w:val="18"/>
        </w:rPr>
        <w:t>A livre iniciativa (CF, art. 1º, IV e 170, caput) não se revela um fim em si mesmo, mas um meio para atingir os objetivos fundamentais da República, inclusive a tutela e preservação do meio ambiente para as presentes e futuras gerações (CF, art. 225).</w:t>
        <w:br/>
        <w:t>[ADI 6.218, rel. min. Nunes Marques, red. do ac. min. Rosa Weber, j. 3-7-2023, P, DJE de 21-8-2023.] Ao conferir à coletividade o direito-dever de tutelar e preservar o meio ambiente ecologicamente equilibrado (art. 225), a Constituição Federal est</w:t>
      </w:r>
    </w:p>
    <w:p>
      <w:pPr>
        <w:ind w:left="216"/>
      </w:pPr>
      <w:r>
        <w:rPr>
          <w:b/>
          <w:color w:val="003C8C"/>
          <w:sz w:val="16"/>
        </w:rPr>
        <w:t>[ADPF 708, rel. min. Roberto Barroso, j. 4-7-2022, P, DJE de 28-9-2022.]</w:t>
      </w:r>
    </w:p>
    <w:p>
      <w:r>
        <w:rPr>
          <w:b/>
          <w:color w:val="B46400"/>
          <w:sz w:val="16"/>
        </w:rPr>
        <w:t>CONTROLE CONCENTRADO</w:t>
      </w:r>
    </w:p>
    <w:p>
      <w:r>
        <w:rPr>
          <w:color w:val="8C8C8C"/>
          <w:sz w:val="14"/>
        </w:rPr>
        <w:t>cf-art-225</w:t>
      </w:r>
      <w:r>
        <w:rPr>
          <w:color w:val="0050A0"/>
          <w:sz w:val="14"/>
        </w:rPr>
        <w:t xml:space="preserve"> | ADPF 748</w:t>
      </w:r>
      <w:r>
        <w:rPr>
          <w:color w:val="0050A0"/>
          <w:sz w:val="14"/>
        </w:rPr>
        <w:t xml:space="preserve"> | rel. Rosa Weber</w:t>
      </w:r>
      <w:r>
        <w:rPr>
          <w:color w:val="0050A0"/>
          <w:sz w:val="14"/>
        </w:rPr>
        <w:t xml:space="preserve"> | 2022</w:t>
      </w:r>
    </w:p>
    <w:p>
      <w:pPr>
        <w:ind w:left="216"/>
      </w:pPr>
      <w:r>
        <w:rPr>
          <w:sz w:val="18"/>
        </w:rPr>
        <w:t>O poder normativo atribuído ao CONAMA pela respectiva lei instituidora consiste em instrumento para que dele lance mão o agente regulador no sentido da implementação das diretrizes, finalidades, objetivos e princípios expressos na Constituição e na legislação ambiental. Em outras palavras, a orientação seguida pelo Administrador deve necessariamente mostrar-se compatível com a ordem constitucional de proteção do patrimônio ambiental. Eventualmente falhando nesse dever de justificação, expõe-se a</w:t>
      </w:r>
    </w:p>
    <w:p>
      <w:pPr>
        <w:ind w:left="216"/>
      </w:pPr>
      <w:r>
        <w:rPr>
          <w:b/>
          <w:color w:val="003C8C"/>
          <w:sz w:val="16"/>
        </w:rPr>
        <w:t>[ADPF 748, rel. min. Rosa Weber, j. 23-5-2022, P, DJE de 5-8-2022.]</w:t>
      </w:r>
    </w:p>
    <w:p>
      <w:r>
        <w:rPr>
          <w:b/>
          <w:color w:val="B46400"/>
          <w:sz w:val="16"/>
        </w:rPr>
        <w:t>CONTROLE CONCENTRADO</w:t>
      </w:r>
    </w:p>
    <w:p>
      <w:r>
        <w:rPr>
          <w:color w:val="8C8C8C"/>
          <w:sz w:val="14"/>
        </w:rPr>
        <w:t>cf-art-225</w:t>
      </w:r>
      <w:r>
        <w:rPr>
          <w:color w:val="0050A0"/>
          <w:sz w:val="14"/>
        </w:rPr>
        <w:t xml:space="preserve"> | ADPF 748</w:t>
      </w:r>
      <w:r>
        <w:rPr>
          <w:color w:val="0050A0"/>
          <w:sz w:val="14"/>
        </w:rPr>
        <w:t xml:space="preserve"> | rel. Rosa Weber</w:t>
      </w:r>
      <w:r>
        <w:rPr>
          <w:color w:val="0050A0"/>
          <w:sz w:val="14"/>
        </w:rPr>
        <w:t xml:space="preserve"> | 2022</w:t>
      </w:r>
    </w:p>
    <w:p>
      <w:pPr>
        <w:ind w:left="216"/>
      </w:pPr>
      <w:r>
        <w:rPr>
          <w:sz w:val="18"/>
        </w:rPr>
        <w:t>Ao disciplinar condições, critérios, procedimentos e limites a serem observados no licenciamento de fornos rotativos de produção de clínquer para a atividade de coprocessamento de resíduos, a Resolução CONAMA nº 499/2020 atende ao disposto no art. 225, § 1º, IV e V, da CF, que exige estudo prévio de impacto ambiental para a instalação de atividade potencialmente causadora de degradação do meio ambiente e impõe ao Poder Público o controle do emprego de técnicas, métodos e substâncias que comporte</w:t>
      </w:r>
    </w:p>
    <w:p>
      <w:pPr>
        <w:ind w:left="216"/>
      </w:pPr>
      <w:r>
        <w:rPr>
          <w:b/>
          <w:color w:val="003C8C"/>
          <w:sz w:val="16"/>
        </w:rPr>
        <w:t>[ADPF 748, rel. min. Rosa Weber, j. 23-5-2022, P, DJE de 5-8-2022.]</w:t>
      </w:r>
    </w:p>
    <w:p>
      <w:r>
        <w:rPr>
          <w:b/>
          <w:color w:val="B46400"/>
          <w:sz w:val="16"/>
        </w:rPr>
        <w:t>CONTROLE CONCENTRADO</w:t>
      </w:r>
    </w:p>
    <w:p>
      <w:r>
        <w:rPr>
          <w:color w:val="8C8C8C"/>
          <w:sz w:val="14"/>
        </w:rPr>
        <w:t>cf-art-225</w:t>
      </w:r>
      <w:r>
        <w:rPr>
          <w:color w:val="0050A0"/>
          <w:sz w:val="14"/>
        </w:rPr>
        <w:t xml:space="preserve"> | ADI 6148</w:t>
      </w:r>
      <w:r>
        <w:rPr>
          <w:color w:val="0050A0"/>
          <w:sz w:val="14"/>
        </w:rPr>
        <w:t xml:space="preserve"> | rel. Cármen Lúcia</w:t>
      </w:r>
      <w:r>
        <w:rPr>
          <w:color w:val="0050A0"/>
          <w:sz w:val="14"/>
        </w:rPr>
        <w:t xml:space="preserve"> | 2022</w:t>
      </w:r>
    </w:p>
    <w:p>
      <w:pPr>
        <w:ind w:left="216"/>
      </w:pPr>
      <w:r>
        <w:rPr>
          <w:sz w:val="18"/>
        </w:rPr>
        <w:t>O Conselho Nacional do Meio Ambiente (CONAMA) é órgão colegiado criado pela Lei nº 6.938, de 1981, dotado de capacidade institucional e responsabilidade, para, a partir de estudos e debate colegiado, dispor sobre “normas e padrões compatíveis com o meio ambiente ecologicamente equilibrado e essencial à sadia qualidade de vida”. Diante das múltiplas vicissitudes e peculiaridades do caso, cabe, prioritariamente, ao CONAMA, como órgão regulador e no exercício da sua capacidade institucional, aquila</w:t>
      </w:r>
    </w:p>
    <w:p>
      <w:pPr>
        <w:ind w:left="216"/>
      </w:pPr>
      <w:r>
        <w:rPr>
          <w:b/>
          <w:color w:val="003C8C"/>
          <w:sz w:val="16"/>
        </w:rPr>
        <w:t>[ADI 6.148, rel. min. Cármen Lúcia, red do ac. min. André Mendonça, j. 5-5-2022, P, DJE de 15-9-2022.]</w:t>
      </w:r>
    </w:p>
    <w:p>
      <w:r>
        <w:rPr>
          <w:b/>
          <w:color w:val="B46400"/>
          <w:sz w:val="16"/>
        </w:rPr>
        <w:t>CONTROLE CONCENTRADO</w:t>
      </w:r>
    </w:p>
    <w:p>
      <w:r>
        <w:rPr>
          <w:color w:val="8C8C8C"/>
          <w:sz w:val="14"/>
        </w:rPr>
        <w:t>cf-art-225</w:t>
      </w:r>
      <w:r>
        <w:rPr>
          <w:color w:val="0050A0"/>
          <w:sz w:val="14"/>
        </w:rPr>
        <w:t xml:space="preserve"> | ADI 6808</w:t>
      </w:r>
      <w:r>
        <w:rPr>
          <w:color w:val="0050A0"/>
          <w:sz w:val="14"/>
        </w:rPr>
        <w:t xml:space="preserve"> | rel. Cármen Lúcia</w:t>
      </w:r>
      <w:r>
        <w:rPr>
          <w:color w:val="0050A0"/>
          <w:sz w:val="14"/>
        </w:rPr>
        <w:t xml:space="preserve"> | 2022</w:t>
      </w:r>
    </w:p>
    <w:p>
      <w:pPr>
        <w:ind w:left="216"/>
      </w:pPr>
      <w:r>
        <w:rPr>
          <w:sz w:val="18"/>
        </w:rPr>
        <w:t>São inconstitucionais as normas pelas quais simplificada a obtenção de licença ambiental no sistema responsável pela integração (Redesim) para atividade econômica de risco médio e vedada a coleta adicional de informações pelo órgão responsável à realizada no sistema Redesim para a emissão das licenças e alvarás para o funcionamento do empresário ou da pessoa jurídica, referentes a empreendimentos com impactos ambientais. Não aplicação das normas questionadas em relação às licenças ambientais.</w:t>
      </w:r>
    </w:p>
    <w:p>
      <w:pPr>
        <w:ind w:left="216"/>
      </w:pPr>
      <w:r>
        <w:rPr>
          <w:b/>
          <w:color w:val="003C8C"/>
          <w:sz w:val="16"/>
        </w:rPr>
        <w:t>[ADI 6.808, rel. min. Cármen Lúcia, j. 28-4-2022, P, DJE de 14-7-2022.]</w:t>
      </w:r>
    </w:p>
    <w:p>
      <w:r>
        <w:rPr>
          <w:b/>
          <w:color w:val="B46400"/>
          <w:sz w:val="16"/>
        </w:rPr>
        <w:t>CONTROLE CONCENTRADO</w:t>
      </w:r>
    </w:p>
    <w:p>
      <w:r>
        <w:rPr>
          <w:color w:val="8C8C8C"/>
          <w:sz w:val="14"/>
        </w:rPr>
        <w:t>cf-art-225</w:t>
      </w:r>
      <w:r>
        <w:rPr>
          <w:color w:val="0050A0"/>
          <w:sz w:val="14"/>
        </w:rPr>
        <w:t xml:space="preserve"> | ADPF 825</w:t>
      </w:r>
      <w:r>
        <w:rPr>
          <w:color w:val="0050A0"/>
          <w:sz w:val="14"/>
        </w:rPr>
        <w:t xml:space="preserve"> | rel. p/ o ac</w:t>
      </w:r>
      <w:r>
        <w:rPr>
          <w:color w:val="0050A0"/>
          <w:sz w:val="14"/>
        </w:rPr>
        <w:t xml:space="preserve"> | 2021</w:t>
      </w:r>
    </w:p>
    <w:p>
      <w:pPr>
        <w:ind w:left="216"/>
      </w:pPr>
      <w:r>
        <w:rPr>
          <w:sz w:val="18"/>
        </w:rPr>
        <w:t>A viabilidade ambiental de certo empreendimento é atestada não pela apresentação de estudos ambientais e da Avaliação Ambiental de Área Sedimentar (AAAS), mas pelo procedimento de licenciamento ambiental, no qual se aferem, de forma específica, aprofundada e minuciosa, a partir da Lei n. 6.938/1991, os impactos e riscos ambientais da atividade a ser desenvolvida.</w:t>
      </w:r>
    </w:p>
    <w:p>
      <w:pPr>
        <w:ind w:left="216"/>
      </w:pPr>
      <w:r>
        <w:rPr>
          <w:b/>
          <w:color w:val="003C8C"/>
          <w:sz w:val="16"/>
        </w:rPr>
        <w:t>[ADPF 825, rel. min. p/ o ac. Nunes Marques, j. 3-8-2021, Plenário, DJE de 26-11-2021.]</w:t>
      </w:r>
    </w:p>
    <w:p>
      <w:r>
        <w:rPr>
          <w:b/>
          <w:color w:val="B46400"/>
          <w:sz w:val="16"/>
        </w:rPr>
        <w:t>CONTROLE CONCENTRADO</w:t>
      </w:r>
    </w:p>
    <w:p>
      <w:r>
        <w:rPr>
          <w:color w:val="8C8C8C"/>
          <w:sz w:val="14"/>
        </w:rPr>
        <w:t>cf-art-225</w:t>
      </w:r>
      <w:r>
        <w:rPr>
          <w:color w:val="0050A0"/>
          <w:sz w:val="14"/>
        </w:rPr>
        <w:t xml:space="preserve"> | ADI 6650</w:t>
      </w:r>
      <w:r>
        <w:rPr>
          <w:color w:val="0050A0"/>
          <w:sz w:val="14"/>
        </w:rPr>
        <w:t xml:space="preserve"> | rel. Cármen Lúcia</w:t>
      </w:r>
      <w:r>
        <w:rPr>
          <w:color w:val="0050A0"/>
          <w:sz w:val="14"/>
        </w:rPr>
        <w:t xml:space="preserve"> | 2021</w:t>
      </w:r>
    </w:p>
    <w:p>
      <w:pPr>
        <w:ind w:left="216"/>
      </w:pPr>
      <w:r>
        <w:rPr>
          <w:sz w:val="18"/>
        </w:rPr>
        <w:t>O estabelecimento de procedimento de licenciamento ambiental estadual que torne menos eficiente a proteção do meio ambiente equilibrado quanto às atividades de mineração afronta o caput do art. 225 da Constituição da República por inobservar o princípio da prevenção.</w:t>
      </w:r>
    </w:p>
    <w:p>
      <w:pPr>
        <w:ind w:left="216"/>
      </w:pPr>
      <w:r>
        <w:rPr>
          <w:b/>
          <w:color w:val="003C8C"/>
          <w:sz w:val="16"/>
        </w:rPr>
        <w:t>[ADI 6.650, rel. min. Cármen Lúcia, j. 27-4-2021, P, DJE de 5-5-2021.]</w:t>
      </w:r>
    </w:p>
    <w:p>
      <w:r>
        <w:rPr>
          <w:b/>
          <w:color w:val="B46400"/>
          <w:sz w:val="16"/>
        </w:rPr>
        <w:t>CONTROLE CONCENTRADO</w:t>
      </w:r>
    </w:p>
    <w:p>
      <w:r>
        <w:rPr>
          <w:color w:val="8C8C8C"/>
          <w:sz w:val="14"/>
        </w:rPr>
        <w:t>cf-art-225</w:t>
      </w:r>
      <w:r>
        <w:rPr>
          <w:color w:val="0050A0"/>
          <w:sz w:val="14"/>
        </w:rPr>
        <w:t xml:space="preserve"> | ADI 5547</w:t>
      </w:r>
      <w:r>
        <w:rPr>
          <w:color w:val="0050A0"/>
          <w:sz w:val="14"/>
        </w:rPr>
        <w:t xml:space="preserve"> | rel. Edson Fachin</w:t>
      </w:r>
      <w:r>
        <w:rPr>
          <w:color w:val="0050A0"/>
          <w:sz w:val="14"/>
        </w:rPr>
        <w:t xml:space="preserve"> | 2020</w:t>
      </w:r>
    </w:p>
    <w:p>
      <w:pPr>
        <w:ind w:left="216"/>
      </w:pPr>
      <w:r>
        <w:rPr>
          <w:sz w:val="18"/>
        </w:rPr>
        <w:t>Resolução CONAMA 458/2013. (...) Disciplina que conduz justamente à conformação do amálgama que busca adequar a proteção ambiental à justiça social, que, enquanto valor e fundamento da ordem econômica (CRFB, art. 170, caput) e da ordem social (CRFB, art. 193), protege, ao lado da defesa do meio ambiente, o valor social do trabalho, fundamento do Estado de Direito efetivamente democrático (art. 1º, IV, da CRFB), e os objetivos republicanos de ‘construir uma sociedade livre, justa e solidária’ e ‘</w:t>
      </w:r>
    </w:p>
    <w:p>
      <w:pPr>
        <w:ind w:left="216"/>
      </w:pPr>
      <w:r>
        <w:rPr>
          <w:b/>
          <w:color w:val="003C8C"/>
          <w:sz w:val="16"/>
        </w:rPr>
        <w:t>[ADI 5.547, rel. min. Edson Fachin, j. 22-9-2020, P, DJE de 6-10-2020.]</w:t>
      </w:r>
    </w:p>
    <w:p>
      <w:r>
        <w:rPr>
          <w:b/>
          <w:color w:val="B46400"/>
          <w:sz w:val="16"/>
        </w:rPr>
        <w:t>CONTROLE CONCENTRADO</w:t>
      </w:r>
    </w:p>
    <w:p>
      <w:r>
        <w:rPr>
          <w:color w:val="8C8C8C"/>
          <w:sz w:val="14"/>
        </w:rPr>
        <w:t>cf-art-225</w:t>
      </w:r>
      <w:r>
        <w:rPr>
          <w:color w:val="0050A0"/>
          <w:sz w:val="14"/>
        </w:rPr>
        <w:t xml:space="preserve"> | ADPF 656</w:t>
      </w:r>
      <w:r>
        <w:rPr>
          <w:color w:val="0050A0"/>
          <w:sz w:val="14"/>
        </w:rPr>
        <w:t xml:space="preserve"> | rel. Ricardo Lewandowski</w:t>
      </w:r>
      <w:r>
        <w:rPr>
          <w:color w:val="0050A0"/>
          <w:sz w:val="14"/>
        </w:rPr>
        <w:t xml:space="preserve"> | 2020</w:t>
      </w:r>
    </w:p>
    <w:p>
      <w:pPr>
        <w:ind w:left="216"/>
      </w:pPr>
      <w:r>
        <w:rPr>
          <w:sz w:val="18"/>
        </w:rPr>
        <w:t>O ato impugnado consiste em portaria assinada pelo Secretário de Defesa Agropecuária do Ministério da Agricultura, Pecuária e Abastecimento – MAPA, que estabelece prazos para aprovação tácita de utilização de agrotóxicos, independentemente da conclusão de estudos técnicos relacionados aos efeitos nocivos ao meio ambiente ou as consequências à saúde da população brasileira. Trata-se de portaria, destinada ao público em geral com função similar a um decreto regulamentar, o qual, à pretexto de inte</w:t>
      </w:r>
    </w:p>
    <w:p>
      <w:pPr>
        <w:ind w:left="216"/>
      </w:pPr>
      <w:r>
        <w:rPr>
          <w:b/>
          <w:color w:val="003C8C"/>
          <w:sz w:val="16"/>
        </w:rPr>
        <w:t>[ADPF 656 MC, rel. min. Ricardo Lewandowski, j. 22-6-2020, P, DJE de 31-8-2020.]</w:t>
      </w:r>
    </w:p>
    <w:p>
      <w:r>
        <w:rPr>
          <w:b/>
          <w:color w:val="B46400"/>
          <w:sz w:val="16"/>
        </w:rPr>
        <w:t>CONTROLE CONCENTRADO</w:t>
      </w:r>
    </w:p>
    <w:p>
      <w:r>
        <w:rPr>
          <w:color w:val="8C8C8C"/>
          <w:sz w:val="14"/>
        </w:rPr>
        <w:t>cf-art-225</w:t>
      </w:r>
      <w:r>
        <w:rPr>
          <w:color w:val="0050A0"/>
          <w:sz w:val="14"/>
        </w:rPr>
        <w:t xml:space="preserve"> | ADI 3937</w:t>
      </w:r>
      <w:r>
        <w:rPr>
          <w:color w:val="0050A0"/>
          <w:sz w:val="14"/>
        </w:rPr>
        <w:t xml:space="preserve"> | rel. Dias Toffoli</w:t>
      </w:r>
      <w:r>
        <w:rPr>
          <w:color w:val="0050A0"/>
          <w:sz w:val="14"/>
        </w:rPr>
        <w:t xml:space="preserve"> | 2017</w:t>
      </w:r>
    </w:p>
    <w:p>
      <w:pPr>
        <w:ind w:left="216"/>
      </w:pPr>
      <w:r>
        <w:rPr>
          <w:sz w:val="18"/>
        </w:rP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w:t>
      </w:r>
    </w:p>
    <w:p>
      <w:pPr>
        <w:ind w:left="216"/>
      </w:pPr>
      <w:r>
        <w:rPr>
          <w:b/>
          <w:color w:val="003C8C"/>
          <w:sz w:val="16"/>
        </w:rPr>
        <w:t>[ADI 3.937, red. do ac. min. Dias Toffoli, j. 24-8-2017, P, DJE de 1º-2-2019. ]</w:t>
      </w:r>
    </w:p>
    <w:p>
      <w:r>
        <w:rPr>
          <w:b/>
          <w:color w:val="B46400"/>
          <w:sz w:val="16"/>
        </w:rPr>
        <w:t>CONTROLE CONCENTRADO</w:t>
      </w:r>
    </w:p>
    <w:p>
      <w:r>
        <w:rPr>
          <w:color w:val="8C8C8C"/>
          <w:sz w:val="14"/>
        </w:rPr>
        <w:t>cf-art-225</w:t>
      </w:r>
      <w:r>
        <w:rPr>
          <w:color w:val="0050A0"/>
          <w:sz w:val="14"/>
        </w:rPr>
        <w:t xml:space="preserve"> | ADI 3.406</w:t>
      </w:r>
      <w:r>
        <w:rPr>
          <w:color w:val="0050A0"/>
          <w:sz w:val="14"/>
        </w:rPr>
        <w:t xml:space="preserve"> | rel. Rosa Weber</w:t>
      </w:r>
    </w:p>
    <w:p>
      <w:pPr>
        <w:ind w:left="216"/>
      </w:pPr>
      <w:r>
        <w:rPr>
          <w:sz w:val="18"/>
        </w:rPr>
        <w:t>= ADI 3.406 e ADI 3.470, rel. min. Rosa Weber, j. 29-11-2017, P, DJE de 1º-2-2019 Art. 36 e seus §§ 1º, 2º e 3º, da Lei 9.985, de 18-7-2000. Constitucionalidade da compensação devida pela implantação de empreendimentos de significativo impacto ambiental. Inconstitucionalidade parcial do § 1º do art. 36. O compartilhamento-compensação ambiental de que trata o art. 36 da Lei 9.985/2000 não ofende o princípio da legalidade, dado haver sido a própria lei que previu o modo de financiamento dos gastos</w:t>
      </w:r>
    </w:p>
    <w:p>
      <w:r>
        <w:rPr>
          <w:b/>
          <w:color w:val="B46400"/>
          <w:sz w:val="16"/>
        </w:rPr>
        <w:t>REPERCUSSAO GERAL</w:t>
      </w:r>
    </w:p>
    <w:p>
      <w:r>
        <w:rPr>
          <w:color w:val="8C8C8C"/>
          <w:sz w:val="14"/>
        </w:rPr>
        <w:t>cf-art-225</w:t>
      </w:r>
      <w:r>
        <w:rPr>
          <w:color w:val="0050A0"/>
          <w:sz w:val="14"/>
        </w:rPr>
        <w:t xml:space="preserve"> | RE 872676</w:t>
      </w:r>
      <w:r>
        <w:rPr>
          <w:color w:val="0050A0"/>
          <w:sz w:val="14"/>
        </w:rPr>
        <w:t xml:space="preserve"> | rel. Dias Toffoli</w:t>
      </w:r>
      <w:r>
        <w:rPr>
          <w:color w:val="0050A0"/>
          <w:sz w:val="14"/>
        </w:rPr>
        <w:t xml:space="preserve"> | 2025</w:t>
      </w:r>
    </w:p>
    <w:p>
      <w:pPr>
        <w:ind w:left="216"/>
      </w:pPr>
      <w:r>
        <w:rPr>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w:t>
      </w:r>
    </w:p>
    <w:p>
      <w:pPr>
        <w:ind w:left="216"/>
      </w:pPr>
      <w:r>
        <w:rPr>
          <w:b/>
          <w:color w:val="003C8C"/>
          <w:sz w:val="16"/>
        </w:rPr>
        <w:t>[RE 872.676, rel. min. Dias Toffoli, j. 26.11.2025, P, DJE de 10.12.2025.]</w:t>
      </w:r>
    </w:p>
    <w:p>
      <w:r>
        <w:rPr>
          <w:b/>
          <w:color w:val="B46400"/>
          <w:sz w:val="16"/>
        </w:rPr>
        <w:t>JULGADOS CORRELATOS</w:t>
      </w:r>
    </w:p>
    <w:p>
      <w:r>
        <w:rPr>
          <w:color w:val="8C8C8C"/>
          <w:sz w:val="14"/>
        </w:rPr>
        <w:t>cf-art-225</w:t>
      </w:r>
      <w:r>
        <w:rPr>
          <w:color w:val="0050A0"/>
          <w:sz w:val="14"/>
        </w:rPr>
        <w:t xml:space="preserve"> | MS 25284</w:t>
      </w:r>
      <w:r>
        <w:rPr>
          <w:color w:val="0050A0"/>
          <w:sz w:val="14"/>
        </w:rPr>
        <w:t xml:space="preserve"> | rel. Marco Aurélio</w:t>
      </w:r>
      <w:r>
        <w:rPr>
          <w:color w:val="0050A0"/>
          <w:sz w:val="14"/>
        </w:rPr>
        <w:t xml:space="preserve"> | 2010</w:t>
      </w:r>
    </w:p>
    <w:p>
      <w:pPr>
        <w:ind w:left="216"/>
      </w:pPr>
      <w:r>
        <w:rPr>
          <w:sz w:val="18"/>
        </w:rPr>
        <w:t>Reserva extrativista. Conflito de interesse. Coletivo versus individual. Ante o estabelecido no art. 225 da CF, conflito entre os interesses individual e coletivo resolve-se a favor deste último. (...) Não coabitam o mesmo teto, sob o ângulo constitucional, reserva extrativista e reforma agrária.</w:t>
      </w:r>
    </w:p>
    <w:p>
      <w:pPr>
        <w:ind w:left="216"/>
      </w:pPr>
      <w:r>
        <w:rPr>
          <w:b/>
          <w:color w:val="003C8C"/>
          <w:sz w:val="16"/>
        </w:rPr>
        <w:t>[MS 25.284, rel. min. Marco Aurélio, j. 17-6-2010, P, DJE de 13-8-2010.]</w:t>
      </w:r>
    </w:p>
    <w:p>
      <w:r>
        <w:rPr>
          <w:b/>
          <w:color w:val="B46400"/>
          <w:sz w:val="16"/>
        </w:rPr>
        <w:t>JULGADOS CORRELATOS</w:t>
      </w:r>
    </w:p>
    <w:p>
      <w:r>
        <w:rPr>
          <w:color w:val="8C8C8C"/>
          <w:sz w:val="14"/>
        </w:rPr>
        <w:t>cf-art-225</w:t>
      </w:r>
      <w:r>
        <w:rPr>
          <w:color w:val="0050A0"/>
          <w:sz w:val="14"/>
        </w:rPr>
        <w:t xml:space="preserve"> | PET 3388</w:t>
      </w:r>
      <w:r>
        <w:rPr>
          <w:color w:val="0050A0"/>
          <w:sz w:val="14"/>
        </w:rPr>
        <w:t xml:space="preserve"> | rel. Ayres Britto</w:t>
      </w:r>
      <w:r>
        <w:rPr>
          <w:color w:val="0050A0"/>
          <w:sz w:val="14"/>
        </w:rPr>
        <w:t xml:space="preserve"> | 2009</w:t>
      </w:r>
    </w:p>
    <w:p>
      <w:pPr>
        <w:ind w:left="216"/>
      </w:pPr>
      <w:r>
        <w:rPr>
          <w:sz w:val="18"/>
        </w:rPr>
        <w:t>Há perfeita compatibilidade entre meio ambiente e terras indígenas, ainda que estas envolvam áreas de "conservação" e "preservação" ambiental. Essa compatibilidade é que autoriza a dupla afetação, sob a administração do competente órgão de defesa ambiental.</w:t>
      </w:r>
    </w:p>
    <w:p>
      <w:pPr>
        <w:ind w:left="216"/>
      </w:pPr>
      <w:r>
        <w:rPr>
          <w:b/>
          <w:color w:val="003C8C"/>
          <w:sz w:val="16"/>
        </w:rPr>
        <w:t>[Pet 3.388, rel. min. Ayres Britto, j. 19-3-2009, P, DJE de 1º-7-2010.]</w:t>
      </w:r>
    </w:p>
    <w:p>
      <w:r>
        <w:rPr>
          <w:b/>
          <w:color w:val="B46400"/>
          <w:sz w:val="16"/>
        </w:rPr>
        <w:t>JULGADOS CORRELATOS</w:t>
      </w:r>
    </w:p>
    <w:p>
      <w:r>
        <w:rPr>
          <w:color w:val="8C8C8C"/>
          <w:sz w:val="14"/>
        </w:rPr>
        <w:t>cf-art-225</w:t>
      </w:r>
      <w:r>
        <w:rPr>
          <w:color w:val="0050A0"/>
          <w:sz w:val="14"/>
        </w:rPr>
        <w:t xml:space="preserve"> | MS 22164</w:t>
      </w:r>
      <w:r>
        <w:rPr>
          <w:color w:val="0050A0"/>
          <w:sz w:val="14"/>
        </w:rPr>
        <w:t xml:space="preserve"> | rel. Celso de Mello</w:t>
      </w:r>
      <w:r>
        <w:rPr>
          <w:color w:val="0050A0"/>
          <w:sz w:val="14"/>
        </w:rPr>
        <w:t xml:space="preserve"> | 1995</w:t>
      </w:r>
    </w:p>
    <w:p>
      <w:pPr>
        <w:ind w:left="216"/>
      </w:pPr>
      <w:r>
        <w:rPr>
          <w:sz w:val="18"/>
        </w:rPr>
        <w:t>O direito à integridade do meio ambiente – típico direito de terceira geração – constitui prerrogativa jurídica de titularidade coletiva, refletindo, dentro do processo de afirmação dos direitos humanos, a expressão significativa de um poder atribuído, não ao indivíduo identificado em sua singularidade, mas, num sentido verdadeiramente mais abrangente, à própria coletividade social. Enquanto os direitos de primeira geração (direitos civis e políticos) – que compreendem as liberdades clássicas, n</w:t>
      </w:r>
    </w:p>
    <w:p>
      <w:pPr>
        <w:ind w:left="216"/>
      </w:pPr>
      <w:r>
        <w:rPr>
          <w:b/>
          <w:color w:val="003C8C"/>
          <w:sz w:val="16"/>
        </w:rPr>
        <w:t>[MS 22.164, rel. min. Celso de Mello, j. 30-10-1995, P, DJ de17-11-1995.]</w:t>
      </w:r>
    </w:p>
    <w:p>
      <w:r>
        <w:rPr>
          <w:b/>
          <w:color w:val="B46400"/>
          <w:sz w:val="16"/>
        </w:rPr>
        <w:t>CONTROLE CONCENTRADO</w:t>
      </w:r>
    </w:p>
    <w:p>
      <w:r>
        <w:rPr>
          <w:color w:val="8C8C8C"/>
          <w:sz w:val="14"/>
        </w:rPr>
        <w:t>cf-art-225-par-1</w:t>
      </w:r>
      <w:r>
        <w:rPr>
          <w:color w:val="0050A0"/>
          <w:sz w:val="14"/>
        </w:rPr>
        <w:t xml:space="preserve"> | ADI 4029</w:t>
      </w:r>
      <w:r>
        <w:rPr>
          <w:color w:val="0050A0"/>
          <w:sz w:val="14"/>
        </w:rPr>
        <w:t xml:space="preserve"> | rel. Luiz Fux</w:t>
      </w:r>
      <w:r>
        <w:rPr>
          <w:color w:val="0050A0"/>
          <w:sz w:val="14"/>
        </w:rPr>
        <w:t xml:space="preserve"> | 2012</w:t>
      </w:r>
    </w:p>
    <w:p>
      <w:pPr>
        <w:ind w:left="216"/>
      </w:pPr>
      <w:r>
        <w:rPr>
          <w:sz w:val="18"/>
        </w:rPr>
        <w:t>Ação direta de inconstitucionalidade. Lei federal 11.516/2007. Criação do Instituto Chico Mendes de Conservação da Biodiversidade. (...) Não cabe ao Pretório Excelso discutir a implementação de políticas públicas, seja por não dispor do conhecimento necessário para especificar a engenharia administrativa necessária para o sucesso de um modelo de gestão ambiental, seja por não ser este o espaço idealizado pela Constituição para o debate em torno desse tipo de assunto. Inconstitucionalidade materi</w:t>
      </w:r>
    </w:p>
    <w:p>
      <w:pPr>
        <w:ind w:left="216"/>
      </w:pPr>
      <w:r>
        <w:rPr>
          <w:b/>
          <w:color w:val="003C8C"/>
          <w:sz w:val="16"/>
        </w:rPr>
        <w:t>[ADI 4.029, rel. min. Luiz Fux, j. 8-3-2012, P, DJE de 27-6-2012.]</w:t>
      </w:r>
    </w:p>
    <w:p>
      <w:r>
        <w:rPr>
          <w:b/>
          <w:color w:val="B46400"/>
          <w:sz w:val="16"/>
        </w:rPr>
        <w:t>CONTROLE CONCENTRADO</w:t>
      </w:r>
    </w:p>
    <w:p>
      <w:r>
        <w:rPr>
          <w:color w:val="8C8C8C"/>
          <w:sz w:val="14"/>
        </w:rPr>
        <w:t>cf-art-225-par-1</w:t>
      </w:r>
      <w:r>
        <w:rPr>
          <w:color w:val="0050A0"/>
          <w:sz w:val="14"/>
        </w:rPr>
        <w:t xml:space="preserve"> | ADI 3252</w:t>
      </w:r>
      <w:r>
        <w:rPr>
          <w:color w:val="0050A0"/>
          <w:sz w:val="14"/>
        </w:rPr>
        <w:t xml:space="preserve"> | rel. Gilmar Mendes</w:t>
      </w:r>
      <w:r>
        <w:rPr>
          <w:color w:val="0050A0"/>
          <w:sz w:val="14"/>
        </w:rPr>
        <w:t xml:space="preserve"> | 2005</w:t>
      </w:r>
    </w:p>
    <w:p>
      <w:pPr>
        <w:ind w:left="216"/>
      </w:pPr>
      <w:r>
        <w:rPr>
          <w:sz w:val="18"/>
        </w:rPr>
        <w:t>Lei 1.315/2004 do Estado de Rondônia, (...) Condicionar a aprovação de licenciamento ambiental à prévia autorização da Assembleia Legislativa implica indevida interferência do Poder Legislativo na atuação do Poder Executivo, não autorizada pelo art. 2º da Constituição. (...) Compete à União legislar sobre normas gerais em matéria de licenciamento ambiental (art. 24, VI, da Constituição).</w:t>
      </w:r>
    </w:p>
    <w:p>
      <w:pPr>
        <w:ind w:left="216"/>
      </w:pPr>
      <w:r>
        <w:rPr>
          <w:b/>
          <w:color w:val="003C8C"/>
          <w:sz w:val="16"/>
        </w:rPr>
        <w:t>[ADI 3.252 MC, rel. min. Gilmar Mendes, j. 6-4-2005, P, DJE de 24-10-2008.]</w:t>
      </w:r>
    </w:p>
    <w:p>
      <w:r>
        <w:rPr>
          <w:b/>
          <w:color w:val="B46400"/>
          <w:sz w:val="16"/>
        </w:rPr>
        <w:t>CONTROLE CONCENTRADO</w:t>
      </w:r>
    </w:p>
    <w:p>
      <w:r>
        <w:rPr>
          <w:color w:val="8C8C8C"/>
          <w:sz w:val="14"/>
        </w:rPr>
        <w:t>cf-art-225-par-1-inc-II</w:t>
      </w:r>
    </w:p>
    <w:p>
      <w:pPr>
        <w:ind w:left="216"/>
      </w:pPr>
      <w:r>
        <w:rPr>
          <w:sz w:val="18"/>
        </w:rPr>
        <w:t>III - definir, em todas as unidades da Federação, espaços territoriais e seus componentes a serem especialmente protegidos, sendo a alteração e a supressão permitidas somente através de lei, vedada qualquer utilização que comprometa a integridade dos atributos que justifiquem sua proteção;</w:t>
      </w:r>
    </w:p>
    <w:p>
      <w:r>
        <w:rPr>
          <w:b/>
          <w:color w:val="B46400"/>
          <w:sz w:val="16"/>
        </w:rPr>
        <w:t>CONTROLE CONCENTRADO</w:t>
      </w:r>
    </w:p>
    <w:p>
      <w:r>
        <w:rPr>
          <w:color w:val="8C8C8C"/>
          <w:sz w:val="14"/>
        </w:rPr>
        <w:t>cf-art-225-par-1-inc-II</w:t>
      </w:r>
      <w:r>
        <w:rPr>
          <w:color w:val="0050A0"/>
          <w:sz w:val="14"/>
        </w:rPr>
        <w:t xml:space="preserve"> | ADI 3646</w:t>
      </w:r>
      <w:r>
        <w:rPr>
          <w:color w:val="0050A0"/>
          <w:sz w:val="14"/>
        </w:rPr>
        <w:t xml:space="preserve"> | rel. Dias Tofolli</w:t>
      </w:r>
      <w:r>
        <w:rPr>
          <w:color w:val="0050A0"/>
          <w:sz w:val="14"/>
        </w:rPr>
        <w:t xml:space="preserve"> | 2019</w:t>
      </w:r>
    </w:p>
    <w:p>
      <w:pPr>
        <w:ind w:left="216"/>
      </w:pPr>
      <w:r>
        <w:rPr>
          <w:sz w:val="18"/>
        </w:rPr>
        <w:t>A dicção do texto constitucional não provoca maiores problemas quanto à definição de ato normativo apto à instituição/criação de espaços territorialmente protegidos, dentre os quais se pode destacar as unidades de conservação regulamentadas pela Lei 9.985/2000. Tendo a Carta se referido à reserva de legislação somente como requisito de modificação ou supressão de unidade de conservação, abriu margem para que outros atos do Poder Público, além de lei em sentido estrito, pudessem ser utilizados co</w:t>
      </w:r>
    </w:p>
    <w:p>
      <w:pPr>
        <w:ind w:left="216"/>
      </w:pPr>
      <w:r>
        <w:rPr>
          <w:b/>
          <w:color w:val="003C8C"/>
          <w:sz w:val="16"/>
        </w:rPr>
        <w:t>[ADI 3.646, rel. min. Dias Tofolli, j. 20-9-2019, P, DJE de 2-12-2019.]</w:t>
      </w:r>
    </w:p>
    <w:p>
      <w:r>
        <w:rPr>
          <w:b/>
          <w:color w:val="B46400"/>
          <w:sz w:val="16"/>
        </w:rPr>
        <w:t>CONTROLE CONCENTRADO</w:t>
      </w:r>
    </w:p>
    <w:p>
      <w:r>
        <w:rPr>
          <w:color w:val="8C8C8C"/>
          <w:sz w:val="14"/>
        </w:rPr>
        <w:t>cf-art-225-par-1-inc-II</w:t>
      </w:r>
      <w:r>
        <w:rPr>
          <w:color w:val="0050A0"/>
          <w:sz w:val="14"/>
        </w:rPr>
        <w:t xml:space="preserve"> | ADI 4717</w:t>
      </w:r>
      <w:r>
        <w:rPr>
          <w:color w:val="0050A0"/>
          <w:sz w:val="14"/>
        </w:rPr>
        <w:t xml:space="preserve"> | rel. Cármen Lúcia</w:t>
      </w:r>
      <w:r>
        <w:rPr>
          <w:color w:val="0050A0"/>
          <w:sz w:val="14"/>
        </w:rPr>
        <w:t xml:space="preserve"> | 2018</w:t>
      </w:r>
    </w:p>
    <w:p>
      <w:pPr>
        <w:ind w:left="216"/>
      </w:pPr>
      <w:r>
        <w:rPr>
          <w:sz w:val="18"/>
        </w:rPr>
        <w:t>As medidas provisórias não podem veicular norma que altere espaços territoriais especialmente protegidos, sob pena de ofensa ao art. 225, inc. III, da Constituição da República. As alterações promovidas pela Lei 12.678/2012 importaram diminuição da proteção dos ecossistemas abrangidos pelas unidades de conservação por ela atingidas, acarretando ofensa ao princípio da proibição de retrocesso socioambiental, pois atingiram o núcleo essencial do direito fundamental ao meio ambiente ecologicamente e</w:t>
      </w:r>
    </w:p>
    <w:p>
      <w:pPr>
        <w:ind w:left="216"/>
      </w:pPr>
      <w:r>
        <w:rPr>
          <w:b/>
          <w:color w:val="003C8C"/>
          <w:sz w:val="16"/>
        </w:rPr>
        <w:t>[ADI 4.717, rel. min. Cármen Lúcia, j. 5-4-2018, P, DJE de 15-2-2019.]</w:t>
      </w:r>
    </w:p>
    <w:p>
      <w:r>
        <w:rPr>
          <w:b/>
          <w:color w:val="B46400"/>
          <w:sz w:val="16"/>
        </w:rPr>
        <w:t>CONTROLE CONCENTRADO</w:t>
      </w:r>
    </w:p>
    <w:p>
      <w:r>
        <w:rPr>
          <w:color w:val="8C8C8C"/>
          <w:sz w:val="14"/>
        </w:rPr>
        <w:t>cf-art-225-par-1-inc-II</w:t>
      </w:r>
      <w:r>
        <w:rPr>
          <w:color w:val="0050A0"/>
          <w:sz w:val="14"/>
        </w:rPr>
        <w:t xml:space="preserve"> | ADI 3540</w:t>
      </w:r>
      <w:r>
        <w:rPr>
          <w:color w:val="0050A0"/>
          <w:sz w:val="14"/>
        </w:rPr>
        <w:t xml:space="preserve"> | rel. Celso de Mello</w:t>
      </w:r>
    </w:p>
    <w:p>
      <w:pPr>
        <w:ind w:left="216"/>
      </w:pPr>
      <w:r>
        <w:rPr>
          <w:sz w:val="18"/>
        </w:rPr>
        <w:t>Meio ambiente. Direito à preservação de sua integridade (CF, art. 225). Prerrogativa qualificada por seu caráter de metaindividualidade. Direito de terceira geração (ou de novíssima dimensão) que consagra o postulado da solidariedade. Necessidade de impedir que a transgressão a esse direito faça irromper, no seio da coletividade, conflitos intergeneracionais. Espaços territoriais especialmente protegidos (CF, art. 225, § 1º, III). Alteração e supressão do regime jurídico a eles pertinente. Medid</w:t>
      </w:r>
    </w:p>
    <w:p>
      <w:pPr>
        <w:ind w:left="216"/>
      </w:pPr>
      <w:r>
        <w:rPr>
          <w:b/>
          <w:color w:val="003C8C"/>
          <w:sz w:val="16"/>
        </w:rPr>
        <w:t>[ADI 3.540 MC, rel. min. Celso de Mello, j. 1º-9-2005, P, DJ de 3-2-2006.]</w:t>
      </w:r>
    </w:p>
    <w:p>
      <w:r>
        <w:rPr>
          <w:b/>
          <w:color w:val="B46400"/>
          <w:sz w:val="16"/>
        </w:rPr>
        <w:t>JULGADOS CORRELATOS</w:t>
      </w:r>
    </w:p>
    <w:p>
      <w:r>
        <w:rPr>
          <w:color w:val="8C8C8C"/>
          <w:sz w:val="14"/>
        </w:rPr>
        <w:t>cf-art-225-par-1-inc-II</w:t>
      </w:r>
      <w:r>
        <w:rPr>
          <w:color w:val="0050A0"/>
          <w:sz w:val="14"/>
        </w:rPr>
        <w:t xml:space="preserve"> | RE 519778</w:t>
      </w:r>
      <w:r>
        <w:rPr>
          <w:color w:val="0050A0"/>
          <w:sz w:val="14"/>
        </w:rPr>
        <w:t xml:space="preserve"> | rel. Roberto Barroso</w:t>
      </w:r>
      <w:r>
        <w:rPr>
          <w:color w:val="0050A0"/>
          <w:sz w:val="14"/>
        </w:rPr>
        <w:t xml:space="preserve"> | 2014</w:t>
      </w:r>
    </w:p>
    <w:p>
      <w:pPr>
        <w:ind w:left="216"/>
      </w:pPr>
      <w:r>
        <w:rPr>
          <w:sz w:val="18"/>
        </w:rPr>
        <w:t>Ação direta de inconstitucionalidade estadual. Lei municipal que altera regime de ocupação do solo de zona de proteção ambiental. Lei municipal é a via própria para alteração do regime de ocupação do solo.</w:t>
      </w:r>
    </w:p>
    <w:p>
      <w:pPr>
        <w:ind w:left="216"/>
      </w:pPr>
      <w:r>
        <w:rPr>
          <w:b/>
          <w:color w:val="003C8C"/>
          <w:sz w:val="16"/>
        </w:rPr>
        <w:t>[RE 519.778 AgR, rel. min. Roberto Barroso, j. 24-6-2014, 1ª T, DJE de 1º-8-2014.]</w:t>
      </w:r>
    </w:p>
    <w:p>
      <w:r>
        <w:rPr>
          <w:b/>
          <w:color w:val="B46400"/>
          <w:sz w:val="16"/>
        </w:rPr>
        <w:t>JULGADOS CORRELATOS</w:t>
      </w:r>
    </w:p>
    <w:p>
      <w:r>
        <w:rPr>
          <w:color w:val="8C8C8C"/>
          <w:sz w:val="14"/>
        </w:rPr>
        <w:t>cf-art-225-par-1-inc-II</w:t>
      </w:r>
      <w:r>
        <w:rPr>
          <w:color w:val="0050A0"/>
          <w:sz w:val="14"/>
        </w:rPr>
        <w:t xml:space="preserve"> | MS 27622</w:t>
      </w:r>
      <w:r>
        <w:rPr>
          <w:color w:val="0050A0"/>
          <w:sz w:val="14"/>
        </w:rPr>
        <w:t xml:space="preserve"> | rel. Cezar Peluso</w:t>
      </w:r>
      <w:r>
        <w:rPr>
          <w:color w:val="0050A0"/>
          <w:sz w:val="14"/>
        </w:rPr>
        <w:t xml:space="preserve"> | 2010</w:t>
      </w:r>
    </w:p>
    <w:p>
      <w:pPr>
        <w:ind w:left="216"/>
      </w:pPr>
      <w:r>
        <w:rPr>
          <w:sz w:val="18"/>
        </w:rPr>
        <w:t>Não ofende direito subjetivo algum de particular o decreto que, para criar unidade de proteção integral, se baseia em procedimento onde se observaram todos os requisitos da Lei 9.985/2000.</w:t>
      </w:r>
    </w:p>
    <w:p>
      <w:pPr>
        <w:ind w:left="216"/>
      </w:pPr>
      <w:r>
        <w:rPr>
          <w:b/>
          <w:color w:val="003C8C"/>
          <w:sz w:val="16"/>
        </w:rPr>
        <w:t>[MS 27.622, rel. min. Cezar Peluso, j. 24-6-2010, P, DJE de 13-8-2010.]</w:t>
      </w:r>
    </w:p>
    <w:p>
      <w:r>
        <w:rPr>
          <w:b/>
          <w:color w:val="B46400"/>
          <w:sz w:val="16"/>
        </w:rPr>
        <w:t>JULGADOS CORRELATOS</w:t>
      </w:r>
    </w:p>
    <w:p>
      <w:r>
        <w:rPr>
          <w:color w:val="8C8C8C"/>
          <w:sz w:val="14"/>
        </w:rPr>
        <w:t>cf-art-225-par-1-inc-II</w:t>
      </w:r>
      <w:r>
        <w:rPr>
          <w:color w:val="0050A0"/>
          <w:sz w:val="14"/>
        </w:rPr>
        <w:t xml:space="preserve"> | MS 25284</w:t>
      </w:r>
      <w:r>
        <w:rPr>
          <w:color w:val="0050A0"/>
          <w:sz w:val="14"/>
        </w:rPr>
        <w:t xml:space="preserve"> | rel. Marco Aurélio</w:t>
      </w:r>
      <w:r>
        <w:rPr>
          <w:color w:val="0050A0"/>
          <w:sz w:val="14"/>
        </w:rPr>
        <w:t xml:space="preserve"> | 2010</w:t>
      </w:r>
    </w:p>
    <w:p>
      <w:pPr>
        <w:ind w:left="216"/>
      </w:pPr>
      <w:r>
        <w:rPr>
          <w:sz w:val="18"/>
        </w:rPr>
        <w:t>Os atos administrativos gozam da presunção de merecimento. (...) A criação de reserva ambiental faz-se mediante ato administrativo, surgindo a lei como exigência formal para a alteração ou a supressão – art. 225, III, do Diploma Maior. (...) Consulta pública e estudos técnicos. O disposto no § 2º do art. 22 da Lei 9.985/2000 objetiva identificar a localização, a dimensão e os limites da área da reserva ambiental. (...) A implementação do conselho deliberativo gestor de reserva extrativista ocorr</w:t>
      </w:r>
    </w:p>
    <w:p>
      <w:pPr>
        <w:ind w:left="216"/>
      </w:pPr>
      <w:r>
        <w:rPr>
          <w:b/>
          <w:color w:val="003C8C"/>
          <w:sz w:val="16"/>
        </w:rPr>
        <w:t>[MS 25.284, rel. min. Marco Aurélio, j. 17-6-2010, P, DJE de 13-8-2010.]</w:t>
      </w:r>
    </w:p>
    <w:p>
      <w:r>
        <w:rPr>
          <w:b/>
          <w:color w:val="B46400"/>
          <w:sz w:val="16"/>
        </w:rPr>
        <w:t>JULGADOS CORRELATOS</w:t>
      </w:r>
    </w:p>
    <w:p>
      <w:r>
        <w:rPr>
          <w:color w:val="8C8C8C"/>
          <w:sz w:val="14"/>
        </w:rPr>
        <w:t>cf-art-225-par-1-inc-II</w:t>
      </w:r>
      <w:r>
        <w:rPr>
          <w:color w:val="0050A0"/>
          <w:sz w:val="14"/>
        </w:rPr>
        <w:t xml:space="preserve"> | MS 26064</w:t>
      </w:r>
      <w:r>
        <w:rPr>
          <w:color w:val="0050A0"/>
          <w:sz w:val="14"/>
        </w:rPr>
        <w:t xml:space="preserve"> | rel. Eros Grau</w:t>
      </w:r>
      <w:r>
        <w:rPr>
          <w:color w:val="0050A0"/>
          <w:sz w:val="14"/>
        </w:rPr>
        <w:t xml:space="preserve"> | 2010</w:t>
      </w:r>
    </w:p>
    <w:p>
      <w:pPr>
        <w:ind w:left="216"/>
      </w:pPr>
      <w:r>
        <w:rPr>
          <w:sz w:val="18"/>
        </w:rPr>
        <w:t>= ADI 4.218 AgR, rel. min. Luiz Fux, j. 13-12-2012, P, DJE de 19-2-2013 A Constituição do Brasil atribui ao poder público e à coletividade o dever de defender um meio ambiente ecologicamente equilibrado (Constituição do Brasil/1988, art. 225, § 1º, III). A delimitação dos espaços territoriais protegidos pode ser feita por decreto ou por lei, sendo esta imprescindível apenas quando se trate de alteração ou supressão desses espaços. Precedentes.</w:t>
      </w:r>
    </w:p>
    <w:p>
      <w:pPr>
        <w:ind w:left="216"/>
      </w:pPr>
      <w:r>
        <w:rPr>
          <w:b/>
          <w:color w:val="003C8C"/>
          <w:sz w:val="16"/>
        </w:rPr>
        <w:t>[MS 26.064, rel. min. Eros Grau, j. 17-6-2010, P, DJE de 6-8-2010.]</w:t>
      </w:r>
    </w:p>
    <w:p>
      <w:r>
        <w:rPr>
          <w:b/>
          <w:color w:val="B46400"/>
          <w:sz w:val="16"/>
        </w:rPr>
        <w:t>JULGADOS CORRELATOS</w:t>
      </w:r>
    </w:p>
    <w:p>
      <w:r>
        <w:rPr>
          <w:color w:val="8C8C8C"/>
          <w:sz w:val="14"/>
        </w:rPr>
        <w:t>cf-art-225-par-1-inc-II</w:t>
      </w:r>
      <w:r>
        <w:rPr>
          <w:color w:val="0050A0"/>
          <w:sz w:val="14"/>
        </w:rPr>
        <w:t xml:space="preserve"> | MS 25347</w:t>
      </w:r>
      <w:r>
        <w:rPr>
          <w:color w:val="0050A0"/>
          <w:sz w:val="14"/>
        </w:rPr>
        <w:t xml:space="preserve"> | rel. Ayres Britto</w:t>
      </w:r>
      <w:r>
        <w:rPr>
          <w:color w:val="0050A0"/>
          <w:sz w:val="14"/>
        </w:rPr>
        <w:t xml:space="preserve"> | 2010</w:t>
      </w:r>
    </w:p>
    <w:p>
      <w:pPr>
        <w:ind w:left="216"/>
      </w:pPr>
      <w:r>
        <w:rPr>
          <w:sz w:val="18"/>
        </w:rPr>
        <w:t>= RE 417.408 AgR, rel. min. Dias Toffoli, j. 20-3-2012, 1ª T, DJE de 26-4-2012 É importante salientar que a consulta pública, não obstante se constitua em instrumento essencialmente democrático, que retira o povo da plateia e o coloca no palco dos assuntos públicos, não tem, aqui, a natureza de um plebiscito. Algumas manifestações contrárias à criação da estação ecológica não têm a força de inviabilizar o empreendimento, até porque a finalidade da consulta pública é apenas "subsidiar a definição</w:t>
      </w:r>
    </w:p>
    <w:p>
      <w:pPr>
        <w:ind w:left="216"/>
      </w:pPr>
      <w:r>
        <w:rPr>
          <w:b/>
          <w:color w:val="003C8C"/>
          <w:sz w:val="16"/>
        </w:rPr>
        <w:t>[MS 25.347, voto do rel. min. Ayres Britto, j. 17-2-2010, P, DJE de 19-3-2010.]</w:t>
      </w:r>
    </w:p>
    <w:p>
      <w:r>
        <w:rPr>
          <w:b/>
          <w:color w:val="B46400"/>
          <w:sz w:val="16"/>
        </w:rPr>
        <w:t>JULGADOS CORRELATOS</w:t>
      </w:r>
    </w:p>
    <w:p>
      <w:r>
        <w:rPr>
          <w:color w:val="8C8C8C"/>
          <w:sz w:val="14"/>
        </w:rPr>
        <w:t>cf-art-225-par-1-inc-II</w:t>
      </w:r>
    </w:p>
    <w:p>
      <w:pPr>
        <w:ind w:left="216"/>
      </w:pPr>
      <w:r>
        <w:rPr>
          <w:sz w:val="18"/>
        </w:rPr>
        <w:t>IV - exigir, na forma da lei, para instalação de obra ou atividade potencialmente causadora de significativa degradação do meio ambiente, estudo prévio de impacto ambiental, a que se dará publicidade;</w:t>
      </w:r>
    </w:p>
    <w:p>
      <w:r>
        <w:rPr>
          <w:b/>
          <w:color w:val="B46400"/>
          <w:sz w:val="16"/>
        </w:rPr>
        <w:t>CONTROLE CONCENTRADO</w:t>
      </w:r>
    </w:p>
    <w:p>
      <w:r>
        <w:rPr>
          <w:color w:val="8C8C8C"/>
          <w:sz w:val="14"/>
        </w:rPr>
        <w:t>cf-art-225-par-1-inc-II</w:t>
      </w:r>
      <w:r>
        <w:rPr>
          <w:color w:val="0050A0"/>
          <w:sz w:val="14"/>
        </w:rPr>
        <w:t xml:space="preserve"> | ADI 1086</w:t>
      </w:r>
      <w:r>
        <w:rPr>
          <w:color w:val="0050A0"/>
          <w:sz w:val="14"/>
        </w:rPr>
        <w:t xml:space="preserve"> | rel. Ilmar Galvão</w:t>
      </w:r>
      <w:r>
        <w:rPr>
          <w:color w:val="0050A0"/>
          <w:sz w:val="14"/>
        </w:rPr>
        <w:t xml:space="preserve"> | 2001</w:t>
      </w:r>
    </w:p>
    <w:p>
      <w:pPr>
        <w:ind w:left="216"/>
      </w:pPr>
      <w:r>
        <w:rPr>
          <w:sz w:val="18"/>
        </w:rPr>
        <w:t>Art. 182, § 3º, da Constituição do Estado de Santa Catarina. Estudo de impacto ambiental. Contrariedade ao art. 225, § 1º, IV, da Carta da República. A norma impugnada, ao dispensar a elaboração de estudo prévio de impacto ambiental no caso de áreas de florestamento ou reflorestamento para fins empresariais, cria exceção incompatível com o disposto no mencionado inciso IV do § 1º do art. 225 da CF.</w:t>
      </w:r>
    </w:p>
    <w:p>
      <w:pPr>
        <w:ind w:left="216"/>
      </w:pPr>
      <w:r>
        <w:rPr>
          <w:b/>
          <w:color w:val="003C8C"/>
          <w:sz w:val="16"/>
        </w:rPr>
        <w:t>[ADI 1.086, rel. min. Ilmar Galvão, j. 7-6-2001, P, DJ de 10-8-2001.]</w:t>
      </w:r>
    </w:p>
    <w:p>
      <w:r>
        <w:rPr>
          <w:b/>
          <w:color w:val="B46400"/>
          <w:sz w:val="16"/>
        </w:rPr>
        <w:t>REPERCUSSAO GERAL</w:t>
      </w:r>
    </w:p>
    <w:p>
      <w:r>
        <w:rPr>
          <w:color w:val="8C8C8C"/>
          <w:sz w:val="14"/>
        </w:rPr>
        <w:t>cf-art-225-par-1-inc-II</w:t>
      </w:r>
      <w:r>
        <w:rPr>
          <w:color w:val="0050A0"/>
          <w:sz w:val="14"/>
        </w:rPr>
        <w:t xml:space="preserve"> | RE 627.189</w:t>
      </w:r>
      <w:r>
        <w:rPr>
          <w:color w:val="0050A0"/>
          <w:sz w:val="14"/>
        </w:rPr>
        <w:t xml:space="preserve"> | rel. Dias Toffoli</w:t>
      </w:r>
    </w:p>
    <w:p>
      <w:pPr>
        <w:ind w:left="216"/>
      </w:pPr>
      <w:r>
        <w:rPr>
          <w:sz w:val="18"/>
        </w:rPr>
        <w:t>(...) no atual estágio do conhecimento científico, que indica ser incerta a existência de efeitos nocivos da exposição ocupacional e da população em geral a campos elétricos, magnéticos e eletromagnéticos gerados por sistemas de energia elétrica, não existem impedimentos, por ora, a que sejam adotados os parâmetros propostos pela Organização Mundial de Saúde, conforme estabelece a Lei 11.934/2009.</w:t>
        <w:br/>
        <w:t>[RE 627.189, rel. min. Dias Toffoli, j. 8-6-2016, P, DJE de 3-4-2017, Tema 479, com mérito julgado.</w:t>
      </w:r>
    </w:p>
    <w:p>
      <w:r>
        <w:rPr>
          <w:b/>
          <w:color w:val="B46400"/>
          <w:sz w:val="16"/>
        </w:rPr>
        <w:t>JULGADOS CORRELATOS</w:t>
      </w:r>
    </w:p>
    <w:p>
      <w:r>
        <w:rPr>
          <w:color w:val="8C8C8C"/>
          <w:sz w:val="14"/>
        </w:rPr>
        <w:t>cf-art-225-par-1-inc-II</w:t>
      </w:r>
      <w:r>
        <w:rPr>
          <w:color w:val="0050A0"/>
          <w:sz w:val="14"/>
        </w:rPr>
        <w:t xml:space="preserve"> | ACO 876</w:t>
      </w:r>
      <w:r>
        <w:rPr>
          <w:color w:val="0050A0"/>
          <w:sz w:val="14"/>
        </w:rPr>
        <w:t xml:space="preserve"> | rel. Menezes Direito</w:t>
      </w:r>
      <w:r>
        <w:rPr>
          <w:color w:val="0050A0"/>
          <w:sz w:val="14"/>
        </w:rPr>
        <w:t xml:space="preserve"> | 2007</w:t>
      </w:r>
    </w:p>
    <w:p>
      <w:pPr>
        <w:ind w:left="216"/>
      </w:pPr>
      <w:r>
        <w:rPr>
          <w:sz w:val="18"/>
        </w:rPr>
        <w:t>Projeto de integração do rio São Francisco com as bacias hidrográficas do Nordeste Setentrional. Periculum in mora não evidenciado. (...) A licença de instalação levou em conta o fato de que as condicionantes para a licença prévia estão sendo cumpridas, tendo o Ibama apresentado programas e planos relevantes para o sucesso da obra, dos quais resultaram novas condicionantes para a validade da referida licença de instalação. A correta execução do projeto depende, primordialmente, da efetiva fiscal</w:t>
      </w:r>
    </w:p>
    <w:p>
      <w:pPr>
        <w:ind w:left="216"/>
      </w:pPr>
      <w:r>
        <w:rPr>
          <w:b/>
          <w:color w:val="003C8C"/>
          <w:sz w:val="16"/>
        </w:rPr>
        <w:t>[ACO 876 MC-AgR, rel. min. Menezes Direito, j. 19-12-2007, P, DJE de 1º-8-2008.]</w:t>
      </w:r>
    </w:p>
    <w:p>
      <w:r>
        <w:rPr>
          <w:b/>
          <w:color w:val="B46400"/>
          <w:sz w:val="16"/>
        </w:rPr>
        <w:t>CONTROLE CONCENTRADO</w:t>
      </w:r>
    </w:p>
    <w:p>
      <w:r>
        <w:rPr>
          <w:color w:val="8C8C8C"/>
          <w:sz w:val="14"/>
        </w:rPr>
        <w:t>cf-art-225-par-1-inc-V</w:t>
      </w:r>
      <w:r>
        <w:rPr>
          <w:color w:val="0050A0"/>
          <w:sz w:val="14"/>
        </w:rPr>
        <w:t xml:space="preserve"> | ADI 861</w:t>
      </w:r>
      <w:r>
        <w:rPr>
          <w:color w:val="0050A0"/>
          <w:sz w:val="14"/>
        </w:rPr>
        <w:t xml:space="preserve"> | rel. Rosa Weber</w:t>
      </w:r>
      <w:r>
        <w:rPr>
          <w:color w:val="0050A0"/>
          <w:sz w:val="14"/>
        </w:rPr>
        <w:t xml:space="preserve"> | 2020</w:t>
      </w:r>
    </w:p>
    <w:p>
      <w:pPr>
        <w:ind w:left="216"/>
      </w:pPr>
      <w:r>
        <w:rPr>
          <w:sz w:val="18"/>
        </w:rPr>
        <w:t>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2º, e 2º, §§ 1º e 2º, da Lei 64/1993 mantêm-se dentro dos limites da competência legislativa concorrente do Estado (art. 24, VI, da CF), além de cons</w:t>
      </w:r>
    </w:p>
    <w:p>
      <w:pPr>
        <w:ind w:left="216"/>
      </w:pPr>
      <w:r>
        <w:rPr>
          <w:b/>
          <w:color w:val="003C8C"/>
          <w:sz w:val="16"/>
        </w:rPr>
        <w:t>[ADI 861, rel. min. Rosa Weber, j. 6-3-2020, P, DJE de 5-6-2020.]</w:t>
      </w:r>
    </w:p>
    <w:p>
      <w:r>
        <w:rPr>
          <w:b/>
          <w:color w:val="B46400"/>
          <w:sz w:val="16"/>
        </w:rPr>
        <w:t>CONTROLE CONCENTRADO</w:t>
      </w:r>
    </w:p>
    <w:p>
      <w:r>
        <w:rPr>
          <w:color w:val="8C8C8C"/>
          <w:sz w:val="14"/>
        </w:rPr>
        <w:t>cf-art-225-par-1-inc-V</w:t>
      </w:r>
      <w:r>
        <w:rPr>
          <w:color w:val="0050A0"/>
          <w:sz w:val="14"/>
        </w:rPr>
        <w:t xml:space="preserve"> | ADI 5592</w:t>
      </w:r>
      <w:r>
        <w:rPr>
          <w:color w:val="0050A0"/>
          <w:sz w:val="14"/>
        </w:rPr>
        <w:t xml:space="preserve"> | rel. Edson Fachin</w:t>
      </w:r>
      <w:r>
        <w:rPr>
          <w:color w:val="0050A0"/>
          <w:sz w:val="14"/>
        </w:rPr>
        <w:t xml:space="preserve"> | 2019</w:t>
      </w:r>
    </w:p>
    <w:p>
      <w:pPr>
        <w:ind w:left="216"/>
      </w:pPr>
      <w:r>
        <w:rPr>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w:t>
      </w:r>
    </w:p>
    <w:p>
      <w:pPr>
        <w:ind w:left="216"/>
      </w:pPr>
      <w:r>
        <w:rPr>
          <w:b/>
          <w:color w:val="003C8C"/>
          <w:sz w:val="16"/>
        </w:rPr>
        <w:t>[ADI 5.592, red. do ac. min. Edson Fachin, j. 11-9-2019, P, DJE de 10-3-2020.]</w:t>
      </w:r>
    </w:p>
    <w:p>
      <w:r>
        <w:rPr>
          <w:b/>
          <w:color w:val="B46400"/>
          <w:sz w:val="16"/>
        </w:rPr>
        <w:t>CONTROLE CONCENTRADO</w:t>
      </w:r>
    </w:p>
    <w:p>
      <w:r>
        <w:rPr>
          <w:color w:val="8C8C8C"/>
          <w:sz w:val="14"/>
        </w:rPr>
        <w:t>cf-art-225-par-1-inc-V</w:t>
      </w:r>
      <w:r>
        <w:rPr>
          <w:color w:val="0050A0"/>
          <w:sz w:val="14"/>
        </w:rPr>
        <w:t xml:space="preserve"> | ADI 4066</w:t>
      </w:r>
      <w:r>
        <w:rPr>
          <w:color w:val="0050A0"/>
          <w:sz w:val="14"/>
        </w:rPr>
        <w:t xml:space="preserve"> | rel. Rosa Weber</w:t>
      </w:r>
      <w:r>
        <w:rPr>
          <w:color w:val="0050A0"/>
          <w:sz w:val="14"/>
        </w:rPr>
        <w:t xml:space="preserve"> | 2017</w:t>
      </w:r>
    </w:p>
    <w:p>
      <w:pPr>
        <w:ind w:left="216"/>
      </w:pPr>
      <w:r>
        <w:rPr>
          <w:sz w:val="18"/>
        </w:rPr>
        <w:t xml:space="preserve">O art. 225, § 1º, V, da CF (a) legitima medidas de controle da produção, da comercialização e do emprego de técnicas, métodos e substâncias que comportam risco para a vida, a qualidade de vida e o meio ambiente, sempre que necessárias, adequadas e suficientes para assegurar a efetividade do direito fundamental ao meio ambiente ecologicamente equilibrado; (b) deslegitima, por insuficientes, medidas incapazes de aliviar satisfatoriamente o risco gerado para a vida, para a qualidade de vida e para </w:t>
      </w:r>
    </w:p>
    <w:p>
      <w:pPr>
        <w:ind w:left="216"/>
      </w:pPr>
      <w:r>
        <w:rPr>
          <w:b/>
          <w:color w:val="003C8C"/>
          <w:sz w:val="16"/>
        </w:rPr>
        <w:t>[ADI 4.066, rel. min. Rosa Weber, j. 24-8-2017, P, DJE de 7-3-2018.]</w:t>
      </w:r>
    </w:p>
    <w:p>
      <w:r>
        <w:rPr>
          <w:b/>
          <w:color w:val="B46400"/>
          <w:sz w:val="16"/>
        </w:rPr>
        <w:t>JULGADOS CORRELATOS</w:t>
      </w:r>
    </w:p>
    <w:p>
      <w:r>
        <w:rPr>
          <w:color w:val="8C8C8C"/>
          <w:sz w:val="14"/>
        </w:rPr>
        <w:t>cf-art-225-par-1-inc-V</w:t>
      </w:r>
      <w:r>
        <w:rPr>
          <w:color w:val="0050A0"/>
          <w:sz w:val="14"/>
        </w:rPr>
        <w:t xml:space="preserve"> | rel. Dias Toffoli</w:t>
      </w:r>
      <w:r>
        <w:rPr>
          <w:color w:val="0050A0"/>
          <w:sz w:val="14"/>
        </w:rPr>
        <w:t xml:space="preserve"> | 2019</w:t>
      </w:r>
    </w:p>
    <w:p>
      <w:pPr>
        <w:ind w:left="216"/>
      </w:pPr>
      <w:r>
        <w:rPr>
          <w:sz w:val="18"/>
        </w:rPr>
        <w:t>Controle sanitário. Aditivos alimentares. Obrigatoriedade de informação na embalagem de produto alimentício. Tema reservado à regulação do poder executivo. (...) Devem ser observados a proporcionalidade da atuação do Estado na consecução do dever prescrito nos arts. 196 e 197 da CF/88, bem como os limites da interferência do Ministério Público e do Poder Judiciário no exercício da atribuição institucional da ANVISA de controle sanitário da produção e da comercialização de substâncias que apresen</w:t>
      </w:r>
    </w:p>
    <w:p>
      <w:pPr>
        <w:ind w:left="216"/>
      </w:pPr>
      <w:r>
        <w:rPr>
          <w:b/>
          <w:color w:val="003C8C"/>
          <w:sz w:val="16"/>
        </w:rPr>
        <w:t>[STP 124 AgR, rel. min. Dias Toffoli, j. 6-9-2019, P, DJE de 7-10-2019.]</w:t>
      </w:r>
    </w:p>
    <w:p>
      <w:r>
        <w:rPr>
          <w:b/>
          <w:color w:val="B46400"/>
          <w:sz w:val="16"/>
        </w:rPr>
        <w:t>REPERCUSSAO GERAL</w:t>
      </w:r>
    </w:p>
    <w:p>
      <w:r>
        <w:rPr>
          <w:color w:val="8C8C8C"/>
          <w:sz w:val="14"/>
        </w:rPr>
        <w:t>cf-art-225-par-1-inc-V</w:t>
      </w:r>
      <w:r>
        <w:rPr>
          <w:color w:val="0050A0"/>
          <w:sz w:val="14"/>
        </w:rPr>
        <w:t xml:space="preserve"> | RE 627.189</w:t>
      </w:r>
      <w:r>
        <w:rPr>
          <w:color w:val="0050A0"/>
          <w:sz w:val="14"/>
        </w:rPr>
        <w:t xml:space="preserve"> | rel. Dias Toffoli</w:t>
      </w:r>
    </w:p>
    <w:p>
      <w:pPr>
        <w:ind w:left="216"/>
      </w:pPr>
      <w:r>
        <w:rPr>
          <w:sz w:val="18"/>
        </w:rPr>
        <w:t>(...) no atual estágio do conhecimento científico, que indica ser incerta a existência de efeitos nocivos da exposição ocupacional e da população em geral a campos elétricos, magnéticos e eletromagnéticos gerados por sistemas de energia elétrica, não existem impedimentos, por ora, a que sejam adotados os parâmetros propostos pela Organização Mundial de Saúde, conforme estabelece a Lei 11.934/2009.</w:t>
        <w:br/>
        <w:t>[RE 627.189, rel. min. Dias Toffoli, j. 8-6-2016, P, DJE de 3-4-2017, Tema 479, com mérito julgado.</w:t>
      </w:r>
    </w:p>
    <w:p>
      <w:r>
        <w:rPr>
          <w:b/>
          <w:color w:val="B46400"/>
          <w:sz w:val="16"/>
        </w:rPr>
        <w:t>CONTROLE CONCENTRADO</w:t>
      </w:r>
    </w:p>
    <w:p>
      <w:r>
        <w:rPr>
          <w:color w:val="8C8C8C"/>
          <w:sz w:val="14"/>
        </w:rPr>
        <w:t>cf-art-225-par-1-inc-VI</w:t>
      </w:r>
      <w:r>
        <w:rPr>
          <w:color w:val="0050A0"/>
          <w:sz w:val="14"/>
        </w:rPr>
        <w:t xml:space="preserve"> | ADPF 651</w:t>
      </w:r>
      <w:r>
        <w:rPr>
          <w:color w:val="0050A0"/>
          <w:sz w:val="14"/>
        </w:rPr>
        <w:t xml:space="preserve"> | rel. Cármen Lúcia</w:t>
      </w:r>
    </w:p>
    <w:p>
      <w:pPr>
        <w:ind w:left="216"/>
      </w:pPr>
      <w:r>
        <w:rPr>
          <w:sz w:val="18"/>
        </w:rPr>
        <w:t>Decreto Presidencial n. 10.224, de 5.2.2020. Exclusão da sociedade civil do Conselho Deliberativo do Fundo Nacional do Meio Ambiente. Decreto Presidencial n. 10.239, de 11.2.2020. Exclusão dos Governadores do Conselho Nacional da Amazônia. Decreto Presidencial n. 10.223, de 5.2.2020. Extinção do Comitê Orientador do Fundo Amazônia. (...) Nas normas impugnadas, a pretexto de reorganizar a Administração Pública federal quanto à composição do Conselho Deliberativo do Fundo Nacional do Meio Ambienta</w:t>
      </w:r>
    </w:p>
    <w:p>
      <w:r>
        <w:rPr>
          <w:b/>
          <w:color w:val="B46400"/>
          <w:sz w:val="16"/>
        </w:rPr>
        <w:t>CONTROLE CONCENTRADO</w:t>
      </w:r>
    </w:p>
    <w:p>
      <w:r>
        <w:rPr>
          <w:color w:val="8C8C8C"/>
          <w:sz w:val="14"/>
        </w:rPr>
        <w:t>cf-art-225-par-1-inc-VII</w:t>
      </w:r>
      <w:r>
        <w:rPr>
          <w:color w:val="0050A0"/>
          <w:sz w:val="14"/>
        </w:rPr>
        <w:t xml:space="preserve"> | ADI 7056</w:t>
      </w:r>
      <w:r>
        <w:rPr>
          <w:color w:val="0050A0"/>
          <w:sz w:val="14"/>
        </w:rPr>
        <w:t xml:space="preserve"> | rel. Dias Toffoli</w:t>
      </w:r>
      <w:r>
        <w:rPr>
          <w:color w:val="0050A0"/>
          <w:sz w:val="14"/>
        </w:rPr>
        <w:t xml:space="preserve"> | 2024</w:t>
      </w:r>
    </w:p>
    <w:p>
      <w:pPr>
        <w:ind w:left="216"/>
      </w:pPr>
      <w:r>
        <w:rPr>
          <w:sz w:val="18"/>
        </w:rPr>
        <w:t>Artigo 30, § 3º, da Lei nº 12.854/03 do Estado de Santa Catarina (redação do art. 2º da Lei Estadual nº 18.116/21). Código de Proteção aos Animais. Associação Nacional dos Criadores e Preservadores de Aves de Raça Combatentes (ANACOM). (...) Os criadores de aves de combate somente serão responsabilizados quando pratiquem a atividade em benefício da rinha de galos, não alcançando os criadores que realizem a atividade de forma alheia a essa prática cruel. A norma estadual concretiza a proteção jur</w:t>
      </w:r>
    </w:p>
    <w:p>
      <w:pPr>
        <w:ind w:left="216"/>
      </w:pPr>
      <w:r>
        <w:rPr>
          <w:b/>
          <w:color w:val="003C8C"/>
          <w:sz w:val="16"/>
        </w:rPr>
        <w:t>[ADI 7.056, rel. min. Dias Toffoli, j. 30.09.2024, P, DJE de 11.10.2024.]</w:t>
      </w:r>
    </w:p>
    <w:p>
      <w:r>
        <w:rPr>
          <w:b/>
          <w:color w:val="B46400"/>
          <w:sz w:val="16"/>
        </w:rPr>
        <w:t>CONTROLE CONCENTRADO</w:t>
      </w:r>
    </w:p>
    <w:p>
      <w:r>
        <w:rPr>
          <w:color w:val="8C8C8C"/>
          <w:sz w:val="14"/>
        </w:rPr>
        <w:t>cf-art-225-par-1-inc-VII</w:t>
      </w:r>
      <w:r>
        <w:rPr>
          <w:color w:val="0050A0"/>
          <w:sz w:val="14"/>
        </w:rPr>
        <w:t xml:space="preserve"> | ADI 4983</w:t>
      </w:r>
      <w:r>
        <w:rPr>
          <w:color w:val="0050A0"/>
          <w:sz w:val="14"/>
        </w:rPr>
        <w:t xml:space="preserve"> | rel. Marco Aurélio</w:t>
      </w:r>
      <w:r>
        <w:rPr>
          <w:color w:val="0050A0"/>
          <w:sz w:val="14"/>
        </w:rPr>
        <w:t xml:space="preserve"> | 2016</w:t>
      </w:r>
    </w:p>
    <w:p>
      <w:pPr>
        <w:ind w:left="216"/>
      </w:pPr>
      <w:r>
        <w:rPr>
          <w:sz w:val="18"/>
        </w:rPr>
        <w:t>A lei estadual estabelece que os canis e gatis, que realizam atividade econômica de criação, devem castrar todos os cães e gatos antes dos 4 (quatro) meses de idade. Estudos científicos demonstram que a castração precoce e indiscriminada de cães e gatos, sem considerar suas características individuais e o contexto em que inseridos, põe em risco a saúde e a integridade física desses animais, uma vez que aumenta significativamente os riscos de má formação fisiológica e morfológica, além de doenças</w:t>
      </w:r>
    </w:p>
    <w:p>
      <w:pPr>
        <w:ind w:left="216"/>
      </w:pPr>
      <w:r>
        <w:rPr>
          <w:b/>
          <w:color w:val="003C8C"/>
          <w:sz w:val="16"/>
        </w:rPr>
        <w:t>[ADI 4.983, rel. min. Marco Aurélio, j. 6-10-2016, P, DJE de 27-4-2017.]</w:t>
      </w:r>
    </w:p>
    <w:p>
      <w:r>
        <w:rPr>
          <w:b/>
          <w:color w:val="B46400"/>
          <w:sz w:val="16"/>
        </w:rPr>
        <w:t>CONTROLE CONCENTRADO</w:t>
      </w:r>
    </w:p>
    <w:p>
      <w:r>
        <w:rPr>
          <w:color w:val="8C8C8C"/>
          <w:sz w:val="14"/>
        </w:rPr>
        <w:t>cf-art-225-par-1-inc-VII</w:t>
      </w:r>
      <w:r>
        <w:rPr>
          <w:color w:val="0050A0"/>
          <w:sz w:val="14"/>
        </w:rPr>
        <w:t xml:space="preserve"> | ADI 3776</w:t>
      </w:r>
      <w:r>
        <w:rPr>
          <w:color w:val="0050A0"/>
          <w:sz w:val="14"/>
        </w:rPr>
        <w:t xml:space="preserve"> | rel. Cezar Peluso</w:t>
      </w:r>
      <w:r>
        <w:rPr>
          <w:color w:val="0050A0"/>
          <w:sz w:val="14"/>
        </w:rPr>
        <w:t xml:space="preserve"> | 2007</w:t>
      </w:r>
    </w:p>
    <w:p>
      <w:pPr>
        <w:ind w:left="216"/>
      </w:pPr>
      <w:r>
        <w:rPr>
          <w:sz w:val="18"/>
        </w:rPr>
        <w:t>Lei 7.380/1998 do Estado do Rio Grande do Norte. Atividades esportivas com aves das raças combatentes. "Rinhas" ou "brigas de galo". Regulamentação. Inadmissibilidade. Meio ambiente. Animais. Submissão a tratamento cruel. Ofensa ao art. 225, § 1º, VII, da CF. (...) É inconstitucional a lei estadual que autorize e regulamente, sob título de práticas ou atividades esportivas com aves de raças ditas combatentes, as chamadas "rinhas" ou "brigas de galo".</w:t>
      </w:r>
    </w:p>
    <w:p>
      <w:pPr>
        <w:ind w:left="216"/>
      </w:pPr>
      <w:r>
        <w:rPr>
          <w:b/>
          <w:color w:val="003C8C"/>
          <w:sz w:val="16"/>
        </w:rPr>
        <w:t>[ADI 3.776, rel. min. Cezar Peluso, j. 14-6-2007, P, DJ de 29-6-2007.]</w:t>
      </w:r>
    </w:p>
    <w:p>
      <w:r>
        <w:rPr>
          <w:b/>
          <w:color w:val="B46400"/>
          <w:sz w:val="16"/>
        </w:rPr>
        <w:t>CONTROLE CONCENTRADO</w:t>
      </w:r>
    </w:p>
    <w:p>
      <w:r>
        <w:rPr>
          <w:color w:val="8C8C8C"/>
          <w:sz w:val="14"/>
        </w:rPr>
        <w:t>cf-art-225-par-1-inc-VII</w:t>
      </w:r>
      <w:r>
        <w:rPr>
          <w:color w:val="0050A0"/>
          <w:sz w:val="14"/>
        </w:rPr>
        <w:t xml:space="preserve"> | ADI 1.856</w:t>
      </w:r>
      <w:r>
        <w:rPr>
          <w:color w:val="0050A0"/>
          <w:sz w:val="14"/>
        </w:rPr>
        <w:t xml:space="preserve"> | rel. Celso de Mello</w:t>
      </w:r>
    </w:p>
    <w:p>
      <w:pPr>
        <w:ind w:left="216"/>
      </w:pPr>
      <w:r>
        <w:rPr>
          <w:sz w:val="18"/>
        </w:rPr>
        <w:t>= ADI 1.856, rel. min. Celso de Mello, j. 26-5-2011, P, DJE de 14-10-2011</w:t>
      </w:r>
    </w:p>
    <w:p>
      <w:r>
        <w:rPr>
          <w:b/>
          <w:color w:val="B46400"/>
          <w:sz w:val="16"/>
        </w:rPr>
        <w:t>JULGADOS CORRELATOS</w:t>
      </w:r>
    </w:p>
    <w:p>
      <w:r>
        <w:rPr>
          <w:color w:val="8C8C8C"/>
          <w:sz w:val="14"/>
        </w:rPr>
        <w:t>cf-art-225-par-1-inc-VII</w:t>
      </w:r>
      <w:r>
        <w:rPr>
          <w:color w:val="0050A0"/>
          <w:sz w:val="14"/>
        </w:rPr>
        <w:t xml:space="preserve"> | RE 494601</w:t>
      </w:r>
      <w:r>
        <w:rPr>
          <w:color w:val="0050A0"/>
          <w:sz w:val="14"/>
        </w:rPr>
        <w:t xml:space="preserve"> | 2019</w:t>
      </w:r>
    </w:p>
    <w:p>
      <w:pPr>
        <w:ind w:left="216"/>
      </w:pPr>
      <w:r>
        <w:rPr>
          <w:sz w:val="18"/>
        </w:rPr>
        <w:t>A prática e os rituais relacionados ao sacrifício animal são patrimônio cultural imaterial e constituem os modos de criar, fazer e viver de diversas comunidades religiosas, particularmente das que vivenciam a liberdade religiosa a partir de práticas não institucionais. A dimensão comunitária da liberdade religiosa é digna de proteção constitucional e não atenta contra o princípio da laicidade. O sentido de laicidade empregado no texto constitucional destina-se a afastar a invocação de motivos re</w:t>
      </w:r>
    </w:p>
    <w:p>
      <w:pPr>
        <w:ind w:left="216"/>
      </w:pPr>
      <w:r>
        <w:rPr>
          <w:b/>
          <w:color w:val="003C8C"/>
          <w:sz w:val="16"/>
        </w:rPr>
        <w:t>[RE 494.601, red do ac. min. Edson Fachin, j. 28-3-2019, P, DJE de 19-11-2019.]</w:t>
      </w:r>
    </w:p>
    <w:p>
      <w:r>
        <w:rPr>
          <w:b/>
          <w:color w:val="B46400"/>
          <w:sz w:val="16"/>
        </w:rPr>
        <w:t>JULGADOS CORRELATOS</w:t>
      </w:r>
    </w:p>
    <w:p>
      <w:r>
        <w:rPr>
          <w:color w:val="8C8C8C"/>
          <w:sz w:val="14"/>
        </w:rPr>
        <w:t>cf-art-225-par-1-inc-VII</w:t>
      </w:r>
      <w:r>
        <w:rPr>
          <w:color w:val="0050A0"/>
          <w:sz w:val="14"/>
        </w:rPr>
        <w:t xml:space="preserve"> | RE 153531</w:t>
      </w:r>
      <w:r>
        <w:rPr>
          <w:color w:val="0050A0"/>
          <w:sz w:val="14"/>
        </w:rPr>
        <w:t xml:space="preserve"> | 1997</w:t>
      </w:r>
    </w:p>
    <w:p>
      <w:pPr>
        <w:ind w:left="216"/>
      </w:pPr>
      <w:r>
        <w:rPr>
          <w:sz w:val="18"/>
        </w:rPr>
        <w:t>A obrigação de o Estado garantir a todos o pleno exercício de direitos culturais, incentivando a valorização e a difusão das manifestações, não prescinde da observância da norma do inciso VII do art. 225 da CF, no que veda prática que acabe por submeter os animais a crueldade. Procedimento discrepante da norma constitucional denominado "farra do boi".</w:t>
      </w:r>
    </w:p>
    <w:p>
      <w:pPr>
        <w:ind w:left="216"/>
      </w:pPr>
      <w:r>
        <w:rPr>
          <w:b/>
          <w:color w:val="003C8C"/>
          <w:sz w:val="16"/>
        </w:rPr>
        <w:t>[RE 153.531, red do ac. min. Marco Aurélio, j. 3-6-1997, 2ª T, DJ de 13-3-1998.]</w:t>
      </w:r>
    </w:p>
    <w:p>
      <w:r>
        <w:rPr>
          <w:b/>
          <w:color w:val="B46400"/>
          <w:sz w:val="16"/>
        </w:rPr>
        <w:t>JULGADOS CORRELATOS</w:t>
      </w:r>
    </w:p>
    <w:p>
      <w:r>
        <w:rPr>
          <w:color w:val="8C8C8C"/>
          <w:sz w:val="14"/>
        </w:rPr>
        <w:t>cf-art-225-par-1-inc-VII</w:t>
      </w:r>
      <w:r>
        <w:rPr>
          <w:color w:val="0050A0"/>
          <w:sz w:val="14"/>
        </w:rPr>
        <w:t xml:space="preserve"> | ADI 1.856</w:t>
      </w:r>
      <w:r>
        <w:rPr>
          <w:color w:val="0050A0"/>
          <w:sz w:val="14"/>
        </w:rPr>
        <w:t xml:space="preserve"> | rel. Celso de Mello</w:t>
      </w:r>
    </w:p>
    <w:p>
      <w:pPr>
        <w:ind w:left="216"/>
      </w:pPr>
      <w:r>
        <w:rPr>
          <w:sz w:val="18"/>
        </w:rPr>
        <w:t>Vide ADI 1.856, rel. min. Celso de Mello, j. 26-5-2011, P, DJE de 14-10-2011</w:t>
      </w:r>
    </w:p>
    <w:p>
      <w:r>
        <w:rPr>
          <w:b/>
          <w:color w:val="B46400"/>
          <w:sz w:val="16"/>
        </w:rPr>
        <w:t>CONTROLE CONCENTRADO</w:t>
      </w:r>
    </w:p>
    <w:p>
      <w:r>
        <w:rPr>
          <w:color w:val="8C8C8C"/>
          <w:sz w:val="14"/>
        </w:rPr>
        <w:t>cf-art-225-par-2</w:t>
      </w:r>
      <w:r>
        <w:rPr>
          <w:color w:val="0050A0"/>
          <w:sz w:val="14"/>
        </w:rPr>
        <w:t xml:space="preserve"> | ADI 4.031</w:t>
      </w:r>
      <w:r>
        <w:rPr>
          <w:color w:val="0050A0"/>
          <w:sz w:val="14"/>
        </w:rPr>
        <w:t xml:space="preserve"> | rel. Rosa Weber</w:t>
      </w:r>
    </w:p>
    <w:p>
      <w:pPr>
        <w:ind w:left="216"/>
      </w:pPr>
      <w:r>
        <w:rPr>
          <w:sz w:val="18"/>
        </w:rPr>
        <w:t>As atividades de exploração de recursos minerais, dado o seu especial impacto no meio ambiente, estão sujeitas a regime jurídico complexo e robusto de controle das suas operações e das condicionantes impostas como salvaguardas ambientais, incidentes tanto o direito minerário como o direito ambiental e seus correspondentes instrumentos e competências. É o que traduzem o art. 225, § 2º, CRFB, ao prever necessária a reparação dos danos decorrentes da exploração dos recursos minerais, e, especialmen</w:t>
      </w:r>
    </w:p>
    <w:p>
      <w:r>
        <w:rPr>
          <w:b/>
          <w:color w:val="B46400"/>
          <w:sz w:val="16"/>
        </w:rPr>
        <w:t>CONTROLE CONCENTRADO</w:t>
      </w:r>
    </w:p>
    <w:p>
      <w:r>
        <w:rPr>
          <w:color w:val="8C8C8C"/>
          <w:sz w:val="14"/>
        </w:rPr>
        <w:t>cf-art-225-par-3</w:t>
      </w:r>
      <w:r>
        <w:rPr>
          <w:color w:val="0050A0"/>
          <w:sz w:val="14"/>
        </w:rPr>
        <w:t xml:space="preserve"> | ARE 1352872</w:t>
      </w:r>
      <w:r>
        <w:rPr>
          <w:color w:val="0050A0"/>
          <w:sz w:val="14"/>
        </w:rPr>
        <w:t xml:space="preserve"> | rel. Cristiano Zanin</w:t>
      </w:r>
      <w:r>
        <w:rPr>
          <w:color w:val="0050A0"/>
          <w:sz w:val="14"/>
        </w:rPr>
        <w:t xml:space="preserve"> | 2025</w:t>
      </w:r>
    </w:p>
    <w:p>
      <w:pPr>
        <w:ind w:left="216"/>
      </w:pPr>
      <w:r>
        <w:rPr>
          <w:sz w:val="18"/>
        </w:rPr>
        <w:t xml:space="preserve">Controvérsia constitucional que tem por objeto a Lei nº 6.986/2007, do Estado do Pará, que altera a Lei Estadual nº 6.986/1995, a prever indenização monetária pelos danos causados ao meio ambiente pela atividade de exploração e aproveitamento de recursos minerais, sob qualquer regime de exploração e aproveitamento, no referido Estado. (...) Imposta, pela Constituição, a tutela ecológica efetiva, adequada e tempestiva (art. 225), procede afirmar a preferência pelas formas de tutela preventivas – </w:t>
      </w:r>
    </w:p>
    <w:p>
      <w:pPr>
        <w:ind w:left="216"/>
      </w:pPr>
      <w:r>
        <w:rPr>
          <w:b/>
          <w:color w:val="003C8C"/>
          <w:sz w:val="16"/>
        </w:rPr>
        <w:t>[ARE 1.352.872, rel. min. Cristiano Zanin, j. 31.03.2025, P, DJE de 08.04.2025, Tema 1.194, com mérito julgado.]</w:t>
      </w:r>
    </w:p>
    <w:p>
      <w:r>
        <w:rPr>
          <w:b/>
          <w:color w:val="B46400"/>
          <w:sz w:val="16"/>
        </w:rPr>
        <w:t>CONTROLE CONCENTRADO</w:t>
      </w:r>
    </w:p>
    <w:p>
      <w:r>
        <w:rPr>
          <w:color w:val="8C8C8C"/>
          <w:sz w:val="14"/>
        </w:rPr>
        <w:t>cf-art-225-par-3</w:t>
      </w:r>
      <w:r>
        <w:rPr>
          <w:color w:val="0050A0"/>
          <w:sz w:val="14"/>
        </w:rPr>
        <w:t xml:space="preserve"> | RE 654833</w:t>
      </w:r>
      <w:r>
        <w:rPr>
          <w:color w:val="0050A0"/>
          <w:sz w:val="14"/>
        </w:rPr>
        <w:t xml:space="preserve"> | rel. Alexandre de Moraes</w:t>
      </w:r>
      <w:r>
        <w:rPr>
          <w:color w:val="0050A0"/>
          <w:sz w:val="14"/>
        </w:rPr>
        <w:t xml:space="preserve"> | 2020</w:t>
      </w:r>
    </w:p>
    <w:p>
      <w:pPr>
        <w:ind w:left="216"/>
      </w:pPr>
      <w:r>
        <w:rPr>
          <w:sz w:val="18"/>
        </w:rPr>
        <w:t>A reparação do dano ao meio ambiente é direito fundamental indisponível, sendo imperativo o reconhecimento da imprescritibilidade no que toca à recomposição dos danos ambientais.</w:t>
      </w:r>
    </w:p>
    <w:p>
      <w:pPr>
        <w:ind w:left="216"/>
      </w:pPr>
      <w:r>
        <w:rPr>
          <w:b/>
          <w:color w:val="003C8C"/>
          <w:sz w:val="16"/>
        </w:rPr>
        <w:t>[RE 654.833, rel. min. Alexandre de Moraes, j. 20-4-2020, P, DJE de 24-6-2020, Tema 999, com mérito julgado.]</w:t>
      </w:r>
    </w:p>
    <w:p>
      <w:r>
        <w:rPr>
          <w:b/>
          <w:color w:val="B46400"/>
          <w:sz w:val="16"/>
        </w:rPr>
        <w:t>JULGADOS CORRELATOS</w:t>
      </w:r>
    </w:p>
    <w:p>
      <w:r>
        <w:rPr>
          <w:color w:val="8C8C8C"/>
          <w:sz w:val="14"/>
        </w:rPr>
        <w:t>cf-art-225-par-3</w:t>
      </w:r>
      <w:r>
        <w:rPr>
          <w:color w:val="0050A0"/>
          <w:sz w:val="14"/>
        </w:rPr>
        <w:t xml:space="preserve"> | HC 85190</w:t>
      </w:r>
      <w:r>
        <w:rPr>
          <w:color w:val="0050A0"/>
          <w:sz w:val="14"/>
        </w:rPr>
        <w:t xml:space="preserve"> | rel. Joaquim Barbosa</w:t>
      </w:r>
      <w:r>
        <w:rPr>
          <w:color w:val="0050A0"/>
          <w:sz w:val="14"/>
        </w:rPr>
        <w:t xml:space="preserve"> | 2005</w:t>
      </w:r>
    </w:p>
    <w:p>
      <w:pPr>
        <w:ind w:left="216"/>
      </w:pPr>
      <w:r>
        <w:rPr>
          <w:sz w:val="18"/>
        </w:rPr>
        <w:t>O dano patrimonial causado pela exploração minerária irregular, com inegável impacto ambiental, não constitui simples ilícito civil, equiparável, por exemplo, a um acidente de trânsito ou ao ressarcimento decorrente de uma bolsa de estudos irregularmente concedida. A usurpação minerária constitui ilícito que assume indiscutível dimensão ambiental, a atrair a tese fixada no julgamento do Tema nº 999 do ementário da Repercussão Geral, segundo a qual “é imprescritível a pretensão de reparação civil</w:t>
      </w:r>
    </w:p>
    <w:p>
      <w:pPr>
        <w:ind w:left="216"/>
      </w:pPr>
      <w:r>
        <w:rPr>
          <w:b/>
          <w:color w:val="003C8C"/>
          <w:sz w:val="16"/>
        </w:rPr>
        <w:t>[HC 85.190, rel. min. Joaquim Barbosa, j. 8-11-2005, 2ª T, DJ de 10-3-2006.]</w:t>
      </w:r>
    </w:p>
    <w:p>
      <w:r>
        <w:rPr>
          <w:b/>
          <w:color w:val="B46400"/>
          <w:sz w:val="16"/>
        </w:rPr>
        <w:t>JULGADOS CORRELATOS</w:t>
      </w:r>
    </w:p>
    <w:p>
      <w:r>
        <w:rPr>
          <w:color w:val="8C8C8C"/>
          <w:sz w:val="14"/>
        </w:rPr>
        <w:t>cf-art-225-par-3</w:t>
      </w:r>
      <w:r>
        <w:rPr>
          <w:color w:val="0050A0"/>
          <w:sz w:val="14"/>
        </w:rPr>
        <w:t xml:space="preserve"> | HC 83554</w:t>
      </w:r>
      <w:r>
        <w:rPr>
          <w:color w:val="0050A0"/>
          <w:sz w:val="14"/>
        </w:rPr>
        <w:t xml:space="preserve"> | rel. Gilmar Mendes</w:t>
      </w:r>
      <w:r>
        <w:rPr>
          <w:color w:val="0050A0"/>
          <w:sz w:val="14"/>
        </w:rPr>
        <w:t xml:space="preserve"> | 2005</w:t>
      </w:r>
    </w:p>
    <w:p>
      <w:pPr>
        <w:ind w:left="216"/>
      </w:pPr>
      <w:r>
        <w:rPr>
          <w:sz w:val="18"/>
        </w:rPr>
        <w:t>= HC 101.851, rel. min. Dias Toffoli, j. 3-8-2010, 1ª T, DJE de 22-10-2010 Habeas corpus. Responsabilidade penal objetiva. Crime ambiental previsto no art. 2º da Lei 9.605/1998. Evento danoso: vazamento em um oleoduto da Petrobras. Ausência de nexo causal. Responsabilidade pelo dano ao meio ambiente não atribuível diretamente ao dirigente da Petrobras. Existência de instâncias gerenciais e de operação para fiscalizar o estado de conservação dos 14 mil quilômetros de oleodutos. Não configuração d</w:t>
      </w:r>
    </w:p>
    <w:p>
      <w:pPr>
        <w:ind w:left="216"/>
      </w:pPr>
      <w:r>
        <w:rPr>
          <w:b/>
          <w:color w:val="003C8C"/>
          <w:sz w:val="16"/>
        </w:rPr>
        <w:t>[HC 83.554, rel. min. Gilmar Mendes, j. 16-8-2005, 2ª T, DJ de 28-10-2005.]</w:t>
      </w:r>
    </w:p>
    <w:p>
      <w:r>
        <w:rPr>
          <w:b/>
          <w:color w:val="B46400"/>
          <w:sz w:val="16"/>
        </w:rPr>
        <w:t>JULGADOS CORRELATOS</w:t>
      </w:r>
    </w:p>
    <w:p>
      <w:r>
        <w:rPr>
          <w:color w:val="8C8C8C"/>
          <w:sz w:val="14"/>
        </w:rPr>
        <w:t>cf-art-225-par-3</w:t>
      </w:r>
      <w:r>
        <w:rPr>
          <w:color w:val="0050A0"/>
          <w:sz w:val="14"/>
        </w:rPr>
        <w:t xml:space="preserve"> | RE 169077</w:t>
      </w:r>
      <w:r>
        <w:rPr>
          <w:color w:val="0050A0"/>
          <w:sz w:val="14"/>
        </w:rPr>
        <w:t xml:space="preserve"> | rel. Octavio Gallotti</w:t>
      </w:r>
      <w:r>
        <w:rPr>
          <w:color w:val="0050A0"/>
          <w:sz w:val="14"/>
        </w:rPr>
        <w:t xml:space="preserve"> | 1997</w:t>
      </w:r>
    </w:p>
    <w:p>
      <w:pPr>
        <w:ind w:left="216"/>
      </w:pPr>
      <w:r>
        <w:rPr>
          <w:sz w:val="18"/>
        </w:rPr>
        <w:t>Multa por degradação do meio ambiente. Exercida defesa prévia à homologação do auto de infração, não padece de vício de inconstitucionalidade a legislação municipal que exige o depósito prévio do valor da multa como condição ao uso de recurso administrativo, pois não se insere, na Carta de 1988, garantia do duplo grau de jurisdição administrativa. Precedentes: ADI 1.049 MC, sessão de 18-5-1995, RE 210.246, 12-11-1997.</w:t>
      </w:r>
    </w:p>
    <w:p>
      <w:pPr>
        <w:ind w:left="216"/>
      </w:pPr>
      <w:r>
        <w:rPr>
          <w:b/>
          <w:color w:val="003C8C"/>
          <w:sz w:val="16"/>
        </w:rPr>
        <w:t>[RE 169.077, rel. min. Octavio Gallotti, j. 5-12-1997, 1ª T, DJ de 27-3-1998.]</w:t>
      </w:r>
    </w:p>
    <w:p>
      <w:r>
        <w:rPr>
          <w:b/>
          <w:color w:val="B46400"/>
          <w:sz w:val="16"/>
        </w:rPr>
        <w:t>JULGADOS CORRELATOS</w:t>
      </w:r>
    </w:p>
    <w:p>
      <w:r>
        <w:rPr>
          <w:color w:val="8C8C8C"/>
          <w:sz w:val="14"/>
        </w:rPr>
        <w:t>cf-art-225-par-4</w:t>
      </w:r>
      <w:r>
        <w:rPr>
          <w:color w:val="0050A0"/>
          <w:sz w:val="14"/>
        </w:rPr>
        <w:t xml:space="preserve"> | ADI 7007</w:t>
      </w:r>
      <w:r>
        <w:rPr>
          <w:color w:val="0050A0"/>
          <w:sz w:val="14"/>
        </w:rPr>
        <w:t xml:space="preserve"> | rel. Cristiano Zanin</w:t>
      </w:r>
      <w:r>
        <w:rPr>
          <w:color w:val="0050A0"/>
          <w:sz w:val="14"/>
        </w:rPr>
        <w:t xml:space="preserve"> | 2025</w:t>
      </w:r>
    </w:p>
    <w:p>
      <w:pPr>
        <w:ind w:left="216"/>
      </w:pPr>
      <w:r>
        <w:rPr>
          <w:sz w:val="18"/>
        </w:rPr>
        <w:t>A Zona Costeira e o Mata Atlântica são consideradas, pelo art. 225, § 4°, da Constituição Federal, patrimônio nacional, portanto são objeto de especial proteção pela ordem jurídica brasileira. A Zona Costeira, devido à rica e importante biodiversidade ambiental e à relevância estratégica e econômica para o país, direciona à União a competência para a concessão de licenciamento ambiental. 5. O licenciamento ambiental da Zona Costeira obedece às diretrizes e normas federais, sobretudo as Leis n. 6</w:t>
      </w:r>
    </w:p>
    <w:p>
      <w:pPr>
        <w:ind w:left="216"/>
      </w:pPr>
      <w:r>
        <w:rPr>
          <w:b/>
          <w:color w:val="003C8C"/>
          <w:sz w:val="16"/>
        </w:rPr>
        <w:t>[ADI 7.007, rel. min. Cristiano Zanin, j. 31.03.2025, P, DJE de 04.04.2025.</w:t>
      </w:r>
    </w:p>
    <w:p>
      <w:r>
        <w:rPr>
          <w:b/>
          <w:color w:val="B46400"/>
          <w:sz w:val="16"/>
        </w:rPr>
        <w:t>CONTROLE CONCENTRADO</w:t>
      </w:r>
    </w:p>
    <w:p>
      <w:r>
        <w:rPr>
          <w:color w:val="8C8C8C"/>
          <w:sz w:val="14"/>
        </w:rPr>
        <w:t>cf-art-225-par-4</w:t>
      </w:r>
      <w:r>
        <w:rPr>
          <w:color w:val="0050A0"/>
          <w:sz w:val="14"/>
        </w:rPr>
        <w:t xml:space="preserve"> | ADI 1516</w:t>
      </w:r>
      <w:r>
        <w:rPr>
          <w:color w:val="0050A0"/>
          <w:sz w:val="14"/>
        </w:rPr>
        <w:t xml:space="preserve"> | rel. Sydney Sanches</w:t>
      </w:r>
      <w:r>
        <w:rPr>
          <w:color w:val="0050A0"/>
          <w:sz w:val="14"/>
        </w:rPr>
        <w:t xml:space="preserve"> | 1997</w:t>
      </w:r>
    </w:p>
    <w:p>
      <w:pPr>
        <w:ind w:left="216"/>
      </w:pPr>
      <w:r>
        <w:rPr>
          <w:sz w:val="18"/>
        </w:rPr>
        <w:t>“1. Existe omissão inconstitucional relativamente à edição de lei regulamentadora da especial proteção do bioma Pantanal Mato-Grossense, prevista no art. 225, § 4º, in fine, da Constituição. 2. Fica estabelecido o prazo de 18 meses para o Congresso Nacional sanar a omissão apontada, contados da publicação da ata de julgamento. 3. Revela-se inadequada, neste momento processual, a adoção de provimento normativo de caráter temporário atinente à aplicação extensivo-analógica da Lei da Mata Atlântica</w:t>
      </w:r>
    </w:p>
    <w:p>
      <w:pPr>
        <w:ind w:left="216"/>
      </w:pPr>
      <w:r>
        <w:rPr>
          <w:b/>
          <w:color w:val="003C8C"/>
          <w:sz w:val="16"/>
        </w:rPr>
        <w:t>[ADI 1.516 MC, rel. min. Sydney Sanches, j. 6-3-1997, P, DJ de 13-8-1999.]</w:t>
      </w:r>
    </w:p>
    <w:p>
      <w:r>
        <w:rPr>
          <w:b/>
          <w:color w:val="B46400"/>
          <w:sz w:val="16"/>
        </w:rPr>
        <w:t>JULGADOS CORRELATOS</w:t>
      </w:r>
    </w:p>
    <w:p>
      <w:r>
        <w:rPr>
          <w:color w:val="8C8C8C"/>
          <w:sz w:val="14"/>
        </w:rPr>
        <w:t>cf-art-225-par-4</w:t>
      </w:r>
      <w:r>
        <w:rPr>
          <w:color w:val="0050A0"/>
          <w:sz w:val="14"/>
        </w:rPr>
        <w:t xml:space="preserve"> | RE 471110</w:t>
      </w:r>
      <w:r>
        <w:rPr>
          <w:color w:val="0050A0"/>
          <w:sz w:val="14"/>
        </w:rPr>
        <w:t xml:space="preserve"> | rel. Sepúlveda Pertence</w:t>
      </w:r>
      <w:r>
        <w:rPr>
          <w:color w:val="0050A0"/>
          <w:sz w:val="14"/>
        </w:rPr>
        <w:t xml:space="preserve"> | 2006</w:t>
      </w:r>
    </w:p>
    <w:p>
      <w:pPr>
        <w:ind w:left="216"/>
      </w:pPr>
      <w:r>
        <w:rPr>
          <w:sz w:val="18"/>
        </w:rPr>
        <w:t>Reserva Florestal Serra do Mar: indenização. É da jurisprudência do Supremo Tribunal que é devida indenização pela desapropriação de área pertencente à Reserva Florestal Serra do Mar, independentemente das limitações administrativas impostas para proteção ambiental dessa propriedade.</w:t>
      </w:r>
    </w:p>
    <w:p>
      <w:pPr>
        <w:ind w:left="216"/>
      </w:pPr>
      <w:r>
        <w:rPr>
          <w:b/>
          <w:color w:val="003C8C"/>
          <w:sz w:val="16"/>
        </w:rPr>
        <w:t>[RE 471.110 AgR, rel. min. Sepúlveda Pertence, j. 14-11-2006, 1ª T, DJ de 7-12-2006.]</w:t>
      </w:r>
    </w:p>
    <w:p>
      <w:r>
        <w:rPr>
          <w:b/>
          <w:color w:val="B46400"/>
          <w:sz w:val="16"/>
        </w:rPr>
        <w:t>JULGADOS CORRELATOS</w:t>
      </w:r>
    </w:p>
    <w:p>
      <w:r>
        <w:rPr>
          <w:color w:val="8C8C8C"/>
          <w:sz w:val="14"/>
        </w:rPr>
        <w:t>cf-art-225-par-4</w:t>
      </w:r>
      <w:r>
        <w:rPr>
          <w:color w:val="0050A0"/>
          <w:sz w:val="14"/>
        </w:rPr>
        <w:t xml:space="preserve"> | MS 22164</w:t>
      </w:r>
      <w:r>
        <w:rPr>
          <w:color w:val="0050A0"/>
          <w:sz w:val="14"/>
        </w:rPr>
        <w:t xml:space="preserve"> | rel. Celso de Mello</w:t>
      </w:r>
      <w:r>
        <w:rPr>
          <w:color w:val="0050A0"/>
          <w:sz w:val="14"/>
        </w:rPr>
        <w:t xml:space="preserve"> | 1995</w:t>
      </w:r>
    </w:p>
    <w:p>
      <w:pPr>
        <w:ind w:left="216"/>
      </w:pPr>
      <w:r>
        <w:rPr>
          <w:sz w:val="18"/>
        </w:rPr>
        <w:t>Pantanal Mato-Grossense (CF, art. 225, § 4º). Possibilidade jurídica de expropriação de imóveis rurais nele situados, para fins de reforma agrária. A norma inscrita no art. 225, § 4º, da Constituição não atua, em tese, como impedimento jurídico à efetivação, pela União Federal, de atividade expropriatória destinada a promover e a executar projetos de reforma agrária nas áreas referidas nesse preceito constitucional, notadamente nos imóveis rurais situados no Pantanal Mato-Grossense. A própria Co</w:t>
      </w:r>
    </w:p>
    <w:p>
      <w:pPr>
        <w:ind w:left="216"/>
      </w:pPr>
      <w:r>
        <w:rPr>
          <w:b/>
          <w:color w:val="003C8C"/>
          <w:sz w:val="16"/>
        </w:rPr>
        <w:t>[MS 22.164, rel. min. Celso de Mello, j. 30-10-1995, P, DJ de 17-11-1995.]</w:t>
      </w:r>
    </w:p>
    <w:p>
      <w:r>
        <w:rPr>
          <w:b/>
          <w:color w:val="B46400"/>
          <w:sz w:val="16"/>
        </w:rPr>
        <w:t>JULGADOS CORRELATOS</w:t>
      </w:r>
    </w:p>
    <w:p>
      <w:r>
        <w:rPr>
          <w:color w:val="8C8C8C"/>
          <w:sz w:val="14"/>
        </w:rPr>
        <w:t>cf-art-225-par-4</w:t>
      </w:r>
      <w:r>
        <w:rPr>
          <w:color w:val="0050A0"/>
          <w:sz w:val="14"/>
        </w:rPr>
        <w:t xml:space="preserve"> | RE 134297</w:t>
      </w:r>
      <w:r>
        <w:rPr>
          <w:color w:val="0050A0"/>
          <w:sz w:val="14"/>
        </w:rPr>
        <w:t xml:space="preserve"> | rel. Celso de Mello</w:t>
      </w:r>
      <w:r>
        <w:rPr>
          <w:color w:val="0050A0"/>
          <w:sz w:val="14"/>
        </w:rPr>
        <w:t xml:space="preserve"> | 1995</w:t>
      </w:r>
    </w:p>
    <w:p>
      <w:pPr>
        <w:ind w:left="216"/>
      </w:pPr>
      <w:r>
        <w:rPr>
          <w:sz w:val="18"/>
        </w:rPr>
        <w:t>A norma inscrita no art. 225, § 4º, da Constituição deve ser interpretada de modo harmonioso com o sistema jurídico consagrado pelo ordenamento fundamental, notadamente com a cláusula que, proclamada pelo art. 5º, XXII, da Carta Política, garante e assegura o direito de propriedade em todas as suas projeções, inclusive aquela concernente à compensação financeira devida pelo poder público ao proprietário atingido por atos imputáveis à atividade estatal.</w:t>
      </w:r>
    </w:p>
    <w:p>
      <w:pPr>
        <w:ind w:left="216"/>
      </w:pPr>
      <w:r>
        <w:rPr>
          <w:b/>
          <w:color w:val="003C8C"/>
          <w:sz w:val="16"/>
        </w:rPr>
        <w:t>[RE 134.297, rel. min. Celso de Mello, j. 13-6-1995, 1ª T, DJ de 22-9-1995.]</w:t>
      </w:r>
    </w:p>
    <w:p>
      <w:r>
        <w:rPr>
          <w:b/>
          <w:color w:val="B46400"/>
          <w:sz w:val="16"/>
        </w:rPr>
        <w:t>JULGADOS CORRELATOS</w:t>
      </w:r>
    </w:p>
    <w:p>
      <w:r>
        <w:rPr>
          <w:color w:val="8C8C8C"/>
          <w:sz w:val="14"/>
        </w:rPr>
        <w:t>cf-art-225-par-6</w:t>
      </w:r>
    </w:p>
    <w:p>
      <w:pPr>
        <w:ind w:left="216"/>
      </w:pPr>
      <w:r>
        <w:rPr>
          <w:sz w:val="18"/>
        </w:rPr>
        <w:t>CAPÍTULO VII Da Família, da Criança, do Adolescente, do Jovem e do Idoso (Redação da EC 65/2010) SUMÁRIO</w:t>
      </w:r>
    </w:p>
    <w:p>
      <w:pPr>
        <w:pStyle w:val="Heading1"/>
      </w:pPr>
      <w:r>
        <w:t>Art. 226</w:t>
      </w:r>
    </w:p>
    <w:p>
      <w:r>
        <w:rPr>
          <w:b/>
          <w:color w:val="B46400"/>
          <w:sz w:val="16"/>
        </w:rPr>
        <w:t>REPERCUSSAO GERAL</w:t>
      </w:r>
    </w:p>
    <w:p>
      <w:r>
        <w:rPr>
          <w:color w:val="8C8C8C"/>
          <w:sz w:val="14"/>
        </w:rPr>
        <w:t>cf-art-226</w:t>
      </w:r>
      <w:r>
        <w:rPr>
          <w:color w:val="0050A0"/>
          <w:sz w:val="14"/>
        </w:rPr>
        <w:t xml:space="preserve"> | RE 608898</w:t>
      </w:r>
      <w:r>
        <w:rPr>
          <w:color w:val="0050A0"/>
          <w:sz w:val="14"/>
        </w:rPr>
        <w:t xml:space="preserve"> | rel. Marco Aurélio</w:t>
      </w:r>
      <w:r>
        <w:rPr>
          <w:color w:val="0050A0"/>
          <w:sz w:val="14"/>
        </w:rPr>
        <w:t xml:space="preserve"> | 2020</w:t>
      </w:r>
    </w:p>
    <w:p>
      <w:pPr>
        <w:ind w:left="216"/>
      </w:pPr>
      <w:r>
        <w:rPr>
          <w:sz w:val="18"/>
        </w:rPr>
        <w:t>O § 1º do artigo 75 da Lei 6.815/1980 não foi recepcionado pela Constituição Federal de 1988, sendo vedada a expulsão de estrangeiro cujo filho brasileiro foi reconhecido ou adotado posteriormente ao fato ensejador do ato expulsório, uma vez comprovado estar a criança sob a guarda do estrangeiro e deste depender economicamente.]</w:t>
      </w:r>
    </w:p>
    <w:p>
      <w:pPr>
        <w:ind w:left="216"/>
      </w:pPr>
      <w:r>
        <w:rPr>
          <w:b/>
          <w:color w:val="003C8C"/>
          <w:sz w:val="16"/>
        </w:rPr>
        <w:t>[RE 608.898, rel. min. Marco Aurélio, j. 25-6-2020, P, DJE de 7-10-2020, Tema 373, com mérito julgado.]</w:t>
      </w:r>
    </w:p>
    <w:p>
      <w:r>
        <w:rPr>
          <w:b/>
          <w:color w:val="B46400"/>
          <w:sz w:val="16"/>
        </w:rPr>
        <w:t>REPERCUSSAO GERAL</w:t>
      </w:r>
    </w:p>
    <w:p>
      <w:r>
        <w:rPr>
          <w:color w:val="8C8C8C"/>
          <w:sz w:val="14"/>
        </w:rPr>
        <w:t>cf-art-226</w:t>
      </w:r>
      <w:r>
        <w:rPr>
          <w:color w:val="0050A0"/>
          <w:sz w:val="14"/>
        </w:rPr>
        <w:t xml:space="preserve"> | RE 587260</w:t>
      </w:r>
      <w:r>
        <w:rPr>
          <w:color w:val="0050A0"/>
          <w:sz w:val="14"/>
        </w:rPr>
        <w:t xml:space="preserve"> | rel. Eros Grau</w:t>
      </w:r>
      <w:r>
        <w:rPr>
          <w:color w:val="0050A0"/>
          <w:sz w:val="14"/>
        </w:rPr>
        <w:t xml:space="preserve"> | 2009</w:t>
      </w:r>
    </w:p>
    <w:p>
      <w:pPr>
        <w:ind w:left="216"/>
      </w:pPr>
      <w:r>
        <w:rPr>
          <w:sz w:val="18"/>
        </w:rPr>
        <w:t>O STF, em caso análogo ao presente, afastou a incidência do art. 226 da Constituição do Brasil como fundamento da concessão de remoção de servidor público quando o feito, como ocorre nestes autos, refere-se não à remoção para acompanhar cônjuge ou companheiro, e sim à lotação inicial de candidato aprovado em concurso público, cujo edital previa expressamente a possibilidade de sua lotação em outros Estados da Federação.</w:t>
      </w:r>
    </w:p>
    <w:p>
      <w:pPr>
        <w:ind w:left="216"/>
      </w:pPr>
      <w:r>
        <w:rPr>
          <w:b/>
          <w:color w:val="003C8C"/>
          <w:sz w:val="16"/>
        </w:rPr>
        <w:t>[RE 587.260 AgR, rel. min. Eros Grau, j. 29-9-2009, 2ª T, DJE de 23-10-2009.]</w:t>
      </w:r>
    </w:p>
    <w:p>
      <w:r>
        <w:rPr>
          <w:b/>
          <w:color w:val="B46400"/>
          <w:sz w:val="16"/>
        </w:rPr>
        <w:t>REPERCUSSAO GERAL</w:t>
      </w:r>
    </w:p>
    <w:p>
      <w:r>
        <w:rPr>
          <w:color w:val="8C8C8C"/>
          <w:sz w:val="14"/>
        </w:rPr>
        <w:t>cf-art-226</w:t>
      </w:r>
      <w:r>
        <w:rPr>
          <w:color w:val="0050A0"/>
          <w:sz w:val="14"/>
        </w:rPr>
        <w:t xml:space="preserve"> | MS 23058</w:t>
      </w:r>
      <w:r>
        <w:rPr>
          <w:color w:val="0050A0"/>
          <w:sz w:val="14"/>
        </w:rPr>
        <w:t xml:space="preserve"> | rel. Ayres Britto</w:t>
      </w:r>
      <w:r>
        <w:rPr>
          <w:color w:val="0050A0"/>
          <w:sz w:val="14"/>
        </w:rPr>
        <w:t xml:space="preserve"> | 2008</w:t>
      </w:r>
    </w:p>
    <w:p>
      <w:pPr>
        <w:ind w:left="216"/>
      </w:pPr>
      <w:r>
        <w:rPr>
          <w:sz w:val="18"/>
        </w:rPr>
        <w:t xml:space="preserve">= RE 475.283 AgR, rel. min. Roberto Barroso, j. 21-10-2014, 1ª T, DJE de 11-11-2014 = RE 602.605 AgR, rel. min. Ricardo Lewandowski, j. 28-2-2012, 2ª T, DJE de 13-3-2012 Vide MS 23.058, rel. min. Ayres Britto, j. 18-9-2008, P, DJE de 14-11-2008 Remoção de ofício para acompanhar o cônjuge, independentemente da existência de vagas. Art. 36 da Lei 8.112/1990. Desnecessidade de o cônjuge do servidor ser também regido pela Lei 8.112/1990. Especial proteção do Estado à família (art. 226 da CF). (...) </w:t>
      </w:r>
    </w:p>
    <w:p>
      <w:pPr>
        <w:ind w:left="216"/>
      </w:pPr>
      <w:r>
        <w:rPr>
          <w:b/>
          <w:color w:val="003C8C"/>
          <w:sz w:val="16"/>
        </w:rPr>
        <w:t>[MS 23.058, rel. min. Ayres Britto, j. 18-9-2008, P, DJE de 14-11-2008.]</w:t>
      </w:r>
    </w:p>
    <w:p>
      <w:r>
        <w:rPr>
          <w:b/>
          <w:color w:val="B46400"/>
          <w:sz w:val="16"/>
        </w:rPr>
        <w:t>REPERCUSSAO GERAL</w:t>
      </w:r>
    </w:p>
    <w:p>
      <w:r>
        <w:rPr>
          <w:color w:val="8C8C8C"/>
          <w:sz w:val="14"/>
        </w:rPr>
        <w:t>cf-art-226</w:t>
      </w:r>
      <w:r>
        <w:rPr>
          <w:color w:val="0050A0"/>
          <w:sz w:val="14"/>
        </w:rPr>
        <w:t xml:space="preserve"> | RE 248869</w:t>
      </w:r>
      <w:r>
        <w:rPr>
          <w:color w:val="0050A0"/>
          <w:sz w:val="14"/>
        </w:rPr>
        <w:t xml:space="preserve"> | rel. Maurício Corrêa</w:t>
      </w:r>
      <w:r>
        <w:rPr>
          <w:color w:val="0050A0"/>
          <w:sz w:val="14"/>
        </w:rPr>
        <w:t xml:space="preserve"> | 2003</w:t>
      </w:r>
    </w:p>
    <w:p>
      <w:pPr>
        <w:ind w:left="216"/>
      </w:pPr>
      <w:r>
        <w:rPr>
          <w:sz w:val="18"/>
        </w:rPr>
        <w:t xml:space="preserve">= RE 549.095 AgR, rel. min. Eros Grau, j. 29-9-2009, 2ª T, DJE de 23-10-2009 Vide STA 407 AgR, rel. min. Cezar Peluso, j. 18-8-2010, P, DJE de 3-9-2010 Vide RE 587.260 AgR, rel. min. Eros Grau, j. 29-9-2009, 2ª T, DJE de 23-10-2009 A Lei 8.560/1992 expressamente assegurou ao Parquet, desde que provocado pelo interessado e diante de evidências positivas, a possibilidade de intentar a ação de investigação de paternidade, legitimação, essa, decorrente da proteção constitucional conferida à família </w:t>
      </w:r>
    </w:p>
    <w:p>
      <w:pPr>
        <w:ind w:left="216"/>
      </w:pPr>
      <w:r>
        <w:rPr>
          <w:b/>
          <w:color w:val="003C8C"/>
          <w:sz w:val="16"/>
        </w:rPr>
        <w:t>[RE 248.869, rel. min. Maurício Corrêa, j. 7-8-2003, P, DJ de 12-3-2004.]</w:t>
      </w:r>
    </w:p>
    <w:p>
      <w:r>
        <w:rPr>
          <w:b/>
          <w:color w:val="B46400"/>
          <w:sz w:val="16"/>
        </w:rPr>
        <w:t>SUMULA</w:t>
      </w:r>
    </w:p>
    <w:p>
      <w:r>
        <w:rPr>
          <w:color w:val="8C8C8C"/>
          <w:sz w:val="14"/>
        </w:rPr>
        <w:t>cf-art-226-par-3</w:t>
      </w:r>
    </w:p>
    <w:p>
      <w:pPr>
        <w:ind w:left="216"/>
      </w:pPr>
      <w:r>
        <w:rPr>
          <w:sz w:val="18"/>
        </w:rPr>
        <w:t>Comprovada a existência de sociedade de fato entre os concubinos, é cabível a sua dissolução judicial, com a partilha do patrimônio adquirido pelo esforço comum.</w:t>
      </w:r>
    </w:p>
    <w:p>
      <w:pPr>
        <w:ind w:left="216"/>
      </w:pPr>
      <w:r>
        <w:rPr>
          <w:b/>
          <w:color w:val="003C8C"/>
          <w:sz w:val="16"/>
        </w:rPr>
        <w:t>[Súmula 380.]</w:t>
      </w:r>
    </w:p>
    <w:p>
      <w:r>
        <w:rPr>
          <w:b/>
          <w:color w:val="B46400"/>
          <w:sz w:val="16"/>
        </w:rPr>
        <w:t>CONTROLE CONCENTRADO</w:t>
      </w:r>
    </w:p>
    <w:p>
      <w:r>
        <w:rPr>
          <w:color w:val="8C8C8C"/>
          <w:sz w:val="14"/>
        </w:rPr>
        <w:t>cf-art-226-par-3</w:t>
      </w:r>
      <w:r>
        <w:rPr>
          <w:color w:val="0050A0"/>
          <w:sz w:val="14"/>
        </w:rPr>
        <w:t xml:space="preserve"> | ADI 4277</w:t>
      </w:r>
      <w:r>
        <w:rPr>
          <w:color w:val="0050A0"/>
          <w:sz w:val="14"/>
        </w:rPr>
        <w:t xml:space="preserve"> | rel. Ayres Britto</w:t>
      </w:r>
      <w:r>
        <w:rPr>
          <w:color w:val="0050A0"/>
          <w:sz w:val="14"/>
        </w:rPr>
        <w:t xml:space="preserve"> | 2011</w:t>
      </w:r>
    </w:p>
    <w:p>
      <w:pPr>
        <w:ind w:left="216"/>
      </w:pPr>
      <w:r>
        <w:rPr>
          <w:sz w:val="18"/>
        </w:rPr>
        <w:t>O caput do art. 226 confere à família, base da sociedade, especial proteção do Estado. Ênfase constitucional à instituição da família. Família em seu coloquial ou proverbial significado de núcleo doméstico, pouco importando se formal ou informalmente constituída, ou se integrada por casais heteroafetivos ou por pares homoafetivos. A Constituição de 1988, ao utilizar-se da expressão "família", não limita sua formação a casais heteroafetivos nem a formalidade cartorária, celebração civil ou liturg</w:t>
      </w:r>
    </w:p>
    <w:p>
      <w:pPr>
        <w:ind w:left="216"/>
      </w:pPr>
      <w:r>
        <w:rPr>
          <w:b/>
          <w:color w:val="003C8C"/>
          <w:sz w:val="16"/>
        </w:rPr>
        <w:t>[ADI 4.277 e ADPF 132, rel. min. Ayres Britto, j. 5-5-2011, P, DJE de 14-10-2011.]</w:t>
      </w:r>
    </w:p>
    <w:p>
      <w:r>
        <w:rPr>
          <w:b/>
          <w:color w:val="B46400"/>
          <w:sz w:val="16"/>
        </w:rPr>
        <w:t>CONTROLE CONCENTRADO</w:t>
      </w:r>
    </w:p>
    <w:p>
      <w:r>
        <w:rPr>
          <w:color w:val="8C8C8C"/>
          <w:sz w:val="14"/>
        </w:rPr>
        <w:t>cf-art-226-par-3</w:t>
      </w:r>
      <w:r>
        <w:rPr>
          <w:color w:val="0050A0"/>
          <w:sz w:val="14"/>
        </w:rPr>
        <w:t xml:space="preserve"> | RE 1530083</w:t>
      </w:r>
      <w:r>
        <w:rPr>
          <w:color w:val="0050A0"/>
          <w:sz w:val="14"/>
        </w:rPr>
        <w:t xml:space="preserve"> | rel. Luiz Fux</w:t>
      </w:r>
      <w:r>
        <w:rPr>
          <w:color w:val="0050A0"/>
          <w:sz w:val="14"/>
        </w:rPr>
        <w:t xml:space="preserve"> | 2025</w:t>
      </w:r>
    </w:p>
    <w:p>
      <w:pPr>
        <w:ind w:left="216"/>
      </w:pPr>
      <w:r>
        <w:rPr>
          <w:sz w:val="18"/>
        </w:rPr>
        <w:t>= RE 687.432 AgR, rel. min. Luiz Fux, j. 18-9-2012, 1ª T, DJE de 2-10-2012</w:t>
        <w:br/>
        <w:t>Vide RE 646.721, red. do ac. min. Roberto Barroso, j. 10-5-2017, P, DJE de 11-9-2017, Tema 498 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w:t>
      </w:r>
    </w:p>
    <w:p>
      <w:pPr>
        <w:ind w:left="216"/>
      </w:pPr>
      <w:r>
        <w:rPr>
          <w:b/>
          <w:color w:val="003C8C"/>
          <w:sz w:val="16"/>
        </w:rPr>
        <w:t>[RE 1.530.083, rel. min. Luiz Fux, j. 27.08.2025, P, DJE de 29.10.2025, Tema 1.388, com mérito julgado.]</w:t>
      </w:r>
    </w:p>
    <w:p>
      <w:r>
        <w:rPr>
          <w:b/>
          <w:color w:val="B46400"/>
          <w:sz w:val="16"/>
        </w:rPr>
        <w:t>CONTROLE CONCENTRADO</w:t>
      </w:r>
    </w:p>
    <w:p>
      <w:r>
        <w:rPr>
          <w:color w:val="8C8C8C"/>
          <w:sz w:val="14"/>
        </w:rPr>
        <w:t>cf-art-226-par-3</w:t>
      </w:r>
      <w:r>
        <w:rPr>
          <w:color w:val="0050A0"/>
          <w:sz w:val="14"/>
        </w:rPr>
        <w:t xml:space="preserve"> | ARE 1405467</w:t>
      </w:r>
      <w:r>
        <w:rPr>
          <w:color w:val="0050A0"/>
          <w:sz w:val="14"/>
        </w:rPr>
        <w:t xml:space="preserve"> | rel. Flávio Dino</w:t>
      </w:r>
      <w:r>
        <w:rPr>
          <w:color w:val="0050A0"/>
          <w:sz w:val="14"/>
        </w:rPr>
        <w:t xml:space="preserve"> | 2024</w:t>
      </w:r>
    </w:p>
    <w:p>
      <w:pPr>
        <w:ind w:left="216"/>
      </w:pPr>
      <w:r>
        <w:rPr>
          <w:sz w:val="18"/>
        </w:rPr>
        <w:t>Termo inicial dos reflexos da conversão da união estável em casamento.</w:t>
      </w:r>
    </w:p>
    <w:p>
      <w:pPr>
        <w:ind w:left="216"/>
      </w:pPr>
      <w:r>
        <w:rPr>
          <w:b/>
          <w:color w:val="003C8C"/>
          <w:sz w:val="16"/>
        </w:rPr>
        <w:t>[ARE 1.405.467 RG, rel. min. Flávio Dino, j. 16.08.2024, P, DJE de 25.09.2024, Tema 1.313, com mérito pendente.]</w:t>
      </w:r>
    </w:p>
    <w:p>
      <w:r>
        <w:rPr>
          <w:b/>
          <w:color w:val="B46400"/>
          <w:sz w:val="16"/>
        </w:rPr>
        <w:t>REPERCUSSAO GERAL</w:t>
      </w:r>
    </w:p>
    <w:p>
      <w:r>
        <w:rPr>
          <w:color w:val="8C8C8C"/>
          <w:sz w:val="14"/>
        </w:rPr>
        <w:t>cf-art-226-par-3</w:t>
      </w:r>
      <w:r>
        <w:rPr>
          <w:color w:val="0050A0"/>
          <w:sz w:val="14"/>
        </w:rPr>
        <w:t xml:space="preserve"> | RE 1045273</w:t>
      </w:r>
      <w:r>
        <w:rPr>
          <w:color w:val="0050A0"/>
          <w:sz w:val="14"/>
        </w:rPr>
        <w:t xml:space="preserve"> | rel. Alexandre de Moraes</w:t>
      </w:r>
      <w:r>
        <w:rPr>
          <w:color w:val="0050A0"/>
          <w:sz w:val="14"/>
        </w:rPr>
        <w:t xml:space="preserve"> | 2020</w:t>
      </w:r>
    </w:p>
    <w:p>
      <w:pPr>
        <w:ind w:left="216"/>
      </w:pPr>
      <w:r>
        <w:rPr>
          <w:sz w:val="18"/>
        </w:rPr>
        <w:t>“Nos casamentos e uniões estáveis envolvendo pessoa maior de 70 anos, o regime de separação de bens previsto no art. 1.641, II, do Código Civil pode ser afastado por expressa manifestação de vontade das partes, mediante escritura pública”.</w:t>
        <w:br/>
        <w:t xml:space="preserve">[ARE 1.309.642, rel. min. Luís Roberto Barroso, j. 01.02.2024, P, DJE de 02.04.2024, Tema 1.236, com mérito julgado.] É incompatível com a Constituição Federal o reconhecimento de direitos previdenciários (pensão por morte) à pessoa que manteve, durante longo </w:t>
      </w:r>
    </w:p>
    <w:p>
      <w:pPr>
        <w:ind w:left="216"/>
      </w:pPr>
      <w:r>
        <w:rPr>
          <w:b/>
          <w:color w:val="003C8C"/>
          <w:sz w:val="16"/>
        </w:rPr>
        <w:t>[RE 1.045.273, rel. min. Alexandre de Moraes, j. 19-12-2020, P, DJE de 9-4-2021, Tema 529, com mérito julgado.]</w:t>
      </w:r>
    </w:p>
    <w:p>
      <w:r>
        <w:rPr>
          <w:b/>
          <w:color w:val="B46400"/>
          <w:sz w:val="16"/>
        </w:rPr>
        <w:t>REPERCUSSAO GERAL</w:t>
      </w:r>
    </w:p>
    <w:p>
      <w:r>
        <w:rPr>
          <w:color w:val="8C8C8C"/>
          <w:sz w:val="14"/>
        </w:rPr>
        <w:t>cf-art-226-par-3</w:t>
      </w:r>
      <w:r>
        <w:rPr>
          <w:color w:val="0050A0"/>
          <w:sz w:val="14"/>
        </w:rPr>
        <w:t xml:space="preserve"> | RE 646.721</w:t>
      </w:r>
      <w:r>
        <w:rPr>
          <w:color w:val="0050A0"/>
          <w:sz w:val="14"/>
        </w:rPr>
        <w:t xml:space="preserve"> | rel. Roberto Barroso</w:t>
      </w:r>
    </w:p>
    <w:p>
      <w:pPr>
        <w:ind w:left="216"/>
      </w:pPr>
      <w:r>
        <w:rPr>
          <w:sz w:val="18"/>
        </w:rPr>
        <w:t>Nota: O precedente a seguir tem a mesma tese de repercussão geral fixada para o Tema 809. É inconstitucional a distinção de regimes sucessórios entre cônjuges e companheiros prevista no art. 1.790 do CC/2002, devendo ser aplicado, tanto nas hipóteses de casamento quanto nas de união estável, o regime do art. 1.829 do CC/2002.</w:t>
        <w:br/>
        <w:t>[RE 646.721, voto do red. do ac. min. Roberto Barroso, j. 10-5-2017, P, DJE de 11-9-2017, Tema 498.]</w:t>
        <w:br/>
        <w:t>RE 878.694, rel. min. Roberto Barroso, j. 10-5-2017, P, DJE de 6-2-2018</w:t>
      </w:r>
    </w:p>
    <w:p>
      <w:r>
        <w:rPr>
          <w:b/>
          <w:color w:val="B46400"/>
          <w:sz w:val="16"/>
        </w:rPr>
        <w:t>JULGADOS CORRELATOS</w:t>
      </w:r>
    </w:p>
    <w:p>
      <w:r>
        <w:rPr>
          <w:color w:val="8C8C8C"/>
          <w:sz w:val="14"/>
        </w:rPr>
        <w:t>cf-art-226-par-3</w:t>
      </w:r>
      <w:r>
        <w:rPr>
          <w:color w:val="0050A0"/>
          <w:sz w:val="14"/>
        </w:rPr>
        <w:t xml:space="preserve"> | HC 100793</w:t>
      </w:r>
      <w:r>
        <w:rPr>
          <w:color w:val="0050A0"/>
          <w:sz w:val="14"/>
        </w:rPr>
        <w:t xml:space="preserve"> | rel. Marco Aurélio</w:t>
      </w:r>
      <w:r>
        <w:rPr>
          <w:color w:val="0050A0"/>
          <w:sz w:val="14"/>
        </w:rPr>
        <w:t xml:space="preserve"> | 2010</w:t>
      </w:r>
    </w:p>
    <w:p>
      <w:pPr>
        <w:ind w:left="216"/>
      </w:pPr>
      <w:r>
        <w:rPr>
          <w:sz w:val="18"/>
        </w:rPr>
        <w:t>O óbice à expulsão, previsto na alínea a do inciso II do art. 75 da Lei 6.815/1980, pressupõe esteja o estrangeiro casado há mais de cinco anos e, em se tratando de união estável, não haver impedimento para a transformação em casamento.</w:t>
      </w:r>
    </w:p>
    <w:p>
      <w:pPr>
        <w:ind w:left="216"/>
      </w:pPr>
      <w:r>
        <w:rPr>
          <w:b/>
          <w:color w:val="003C8C"/>
          <w:sz w:val="16"/>
        </w:rPr>
        <w:t>[HC 100.793, rel. min. Marco Aurélio, j. 2-12-2010, P, DJE de 1º-2-2011.]</w:t>
      </w:r>
    </w:p>
    <w:p>
      <w:r>
        <w:rPr>
          <w:b/>
          <w:color w:val="B46400"/>
          <w:sz w:val="16"/>
        </w:rPr>
        <w:t>JULGADOS CORRELATOS</w:t>
      </w:r>
    </w:p>
    <w:p>
      <w:r>
        <w:rPr>
          <w:color w:val="8C8C8C"/>
          <w:sz w:val="14"/>
        </w:rPr>
        <w:t>cf-art-226-par-3</w:t>
      </w:r>
      <w:r>
        <w:rPr>
          <w:color w:val="0050A0"/>
          <w:sz w:val="14"/>
        </w:rPr>
        <w:t xml:space="preserve"> | RE 418376</w:t>
      </w:r>
      <w:r>
        <w:rPr>
          <w:color w:val="0050A0"/>
          <w:sz w:val="14"/>
        </w:rPr>
        <w:t xml:space="preserve"> | rel. Joaquim Barbosa</w:t>
      </w:r>
      <w:r>
        <w:rPr>
          <w:color w:val="0050A0"/>
          <w:sz w:val="14"/>
        </w:rPr>
        <w:t xml:space="preserve"> | 2006</w:t>
      </w:r>
    </w:p>
    <w:p>
      <w:pPr>
        <w:ind w:left="216"/>
      </w:pPr>
      <w:r>
        <w:rPr>
          <w:sz w:val="18"/>
        </w:rPr>
        <w:t>Vide HC 80.322, rel. min. Sydney Sanches, j. 18-10-2000, P, DJ de 7-12-2000 Convívio que não pode ser caracterizado como união estável, nem mesmo para os fins do art. 226, § 3º, da Constituição Republicana, que não protege a relação marital de uma criança com seu opressor, sendo clara a inexistência de um consentimento válido, neste caso.</w:t>
      </w:r>
    </w:p>
    <w:p>
      <w:pPr>
        <w:ind w:left="216"/>
      </w:pPr>
      <w:r>
        <w:rPr>
          <w:b/>
          <w:color w:val="003C8C"/>
          <w:sz w:val="16"/>
        </w:rPr>
        <w:t>[RE 418.376, red. do ac. min. Joaquim Barbosa, j. 9-2-2006, P, DJ de 23-3-2007.]</w:t>
      </w:r>
    </w:p>
    <w:p>
      <w:r>
        <w:rPr>
          <w:b/>
          <w:color w:val="B46400"/>
          <w:sz w:val="16"/>
        </w:rPr>
        <w:t>JULGADOS CORRELATOS</w:t>
      </w:r>
    </w:p>
    <w:p>
      <w:r>
        <w:rPr>
          <w:color w:val="8C8C8C"/>
          <w:sz w:val="14"/>
        </w:rPr>
        <w:t>cf-art-226-par-3</w:t>
      </w:r>
      <w:r>
        <w:rPr>
          <w:color w:val="0050A0"/>
          <w:sz w:val="14"/>
        </w:rPr>
        <w:t xml:space="preserve"> | RE 229349</w:t>
      </w:r>
      <w:r>
        <w:rPr>
          <w:color w:val="0050A0"/>
          <w:sz w:val="14"/>
        </w:rPr>
        <w:t xml:space="preserve"> | rel. Marco Aurélio</w:t>
      </w:r>
      <w:r>
        <w:rPr>
          <w:color w:val="0050A0"/>
          <w:sz w:val="14"/>
        </w:rPr>
        <w:t xml:space="preserve"> | 2001</w:t>
      </w:r>
    </w:p>
    <w:p>
      <w:pPr>
        <w:ind w:left="216"/>
      </w:pPr>
      <w:r>
        <w:rPr>
          <w:sz w:val="18"/>
        </w:rPr>
        <w:t xml:space="preserve">Dependente. Companheira. Dissolução da sociedade de fato. Acordo judicial. Alimentos e continuidade da condição de dependente. Preceito de lei ordinária, no caso, o inciso II do art. 9º da Lei 7.672/1982 do Rio Grande do Sul, há de merecer interpretação norteada pela CF. Dispondo esta sobre o reconhecimento da união estável entre o homem e a mulher como entidade familiar, a gerar a proteção do Estado, a norma legal que enquadra a companheira como dependente do segurado alcança situação na qual, </w:t>
      </w:r>
    </w:p>
    <w:p>
      <w:pPr>
        <w:ind w:left="216"/>
      </w:pPr>
      <w:r>
        <w:rPr>
          <w:b/>
          <w:color w:val="003C8C"/>
          <w:sz w:val="16"/>
        </w:rPr>
        <w:t>[RE 229.349, rel. min. Marco Aurélio, j. 11-9-2001, 2ª T, DJ de 9-11-2001.]</w:t>
      </w:r>
    </w:p>
    <w:p>
      <w:r>
        <w:rPr>
          <w:b/>
          <w:color w:val="B46400"/>
          <w:sz w:val="16"/>
        </w:rPr>
        <w:t>JULGADOS CORRELATOS</w:t>
      </w:r>
    </w:p>
    <w:p>
      <w:r>
        <w:rPr>
          <w:color w:val="8C8C8C"/>
          <w:sz w:val="14"/>
        </w:rPr>
        <w:t>cf-art-226-par-3</w:t>
      </w:r>
      <w:r>
        <w:rPr>
          <w:color w:val="0050A0"/>
          <w:sz w:val="14"/>
        </w:rPr>
        <w:t xml:space="preserve"> | HC 80322</w:t>
      </w:r>
      <w:r>
        <w:rPr>
          <w:color w:val="0050A0"/>
          <w:sz w:val="14"/>
        </w:rPr>
        <w:t xml:space="preserve"> | rel. Sydney Sanches</w:t>
      </w:r>
      <w:r>
        <w:rPr>
          <w:color w:val="0050A0"/>
          <w:sz w:val="14"/>
        </w:rPr>
        <w:t xml:space="preserve"> | 2000</w:t>
      </w:r>
    </w:p>
    <w:p>
      <w:pPr>
        <w:ind w:left="216"/>
      </w:pPr>
      <w:r>
        <w:rPr>
          <w:sz w:val="18"/>
        </w:rPr>
        <w:t>O fato de o expulsando ter sido visitado pela amásia na prisão, durante certo período, enquanto esteve cumprindo pena, não configura a hipótese prevista no art. 75, II, a, da Lei 6.815/1980, alterada pela Lei 6.964/1981, nem a união estável de que trata o § 3º do art. 226 da CF, de modo a obstar, no caso, a expulsão.</w:t>
      </w:r>
    </w:p>
    <w:p>
      <w:pPr>
        <w:ind w:left="216"/>
      </w:pPr>
      <w:r>
        <w:rPr>
          <w:b/>
          <w:color w:val="003C8C"/>
          <w:sz w:val="16"/>
        </w:rPr>
        <w:t>[HC 80.322, rel. min. Sydney Sanches, j. 18-10-2000, P, DJ de 7-12-2000.]</w:t>
      </w:r>
    </w:p>
    <w:p>
      <w:r>
        <w:rPr>
          <w:b/>
          <w:color w:val="B46400"/>
          <w:sz w:val="16"/>
        </w:rPr>
        <w:t>JULGADOS CORRELATOS</w:t>
      </w:r>
    </w:p>
    <w:p>
      <w:r>
        <w:rPr>
          <w:color w:val="8C8C8C"/>
          <w:sz w:val="14"/>
        </w:rPr>
        <w:t>cf-art-226-par-3</w:t>
      </w:r>
      <w:r>
        <w:rPr>
          <w:color w:val="0050A0"/>
          <w:sz w:val="14"/>
        </w:rPr>
        <w:t xml:space="preserve"> | MS 21449</w:t>
      </w:r>
      <w:r>
        <w:rPr>
          <w:color w:val="0050A0"/>
          <w:sz w:val="14"/>
        </w:rPr>
        <w:t xml:space="preserve"> | rel. Octavio Gallotti</w:t>
      </w:r>
      <w:r>
        <w:rPr>
          <w:color w:val="0050A0"/>
          <w:sz w:val="14"/>
        </w:rPr>
        <w:t xml:space="preserve"> | 1995</w:t>
      </w:r>
    </w:p>
    <w:p>
      <w:pPr>
        <w:ind w:left="216"/>
      </w:pPr>
      <w:r>
        <w:rPr>
          <w:sz w:val="18"/>
        </w:rPr>
        <w:t xml:space="preserve">Vide HC 100.793, rel. min. Marco Aurélio, j. 2-12-2010, P, DJE de 1º-2-2011 Legalidade da decisão do TCU, que excluiu do benefício de pensão a companheira do servidor público falecido no estado de casado, de acordo com o disposto no § 3º do art. 5º da Lei 4.069/1962. A essa orientação, não se opõe a norma do § 3º do art. 226 da Constituição de 1988, que, além de haver entrado em vigor após o óbito do instituidor, coloca, em plano inferior ao do casamento, a chamada união estável, tanto que deve </w:t>
      </w:r>
    </w:p>
    <w:p>
      <w:pPr>
        <w:ind w:left="216"/>
      </w:pPr>
      <w:r>
        <w:rPr>
          <w:b/>
          <w:color w:val="003C8C"/>
          <w:sz w:val="16"/>
        </w:rPr>
        <w:t>[MS 21.449, rel. min. Octavio Gallotti, j. 27-9-1995, P, DJ de 17-11-1995.]</w:t>
      </w:r>
    </w:p>
    <w:p>
      <w:r>
        <w:rPr>
          <w:b/>
          <w:color w:val="B46400"/>
          <w:sz w:val="16"/>
        </w:rPr>
        <w:t>JULGADOS CORRELATOS</w:t>
      </w:r>
    </w:p>
    <w:p>
      <w:r>
        <w:rPr>
          <w:color w:val="8C8C8C"/>
          <w:sz w:val="14"/>
        </w:rPr>
        <w:t>cf-art-226-par-3</w:t>
      </w:r>
      <w:r>
        <w:rPr>
          <w:color w:val="0050A0"/>
          <w:sz w:val="14"/>
        </w:rPr>
        <w:t xml:space="preserve"> | HC 72593</w:t>
      </w:r>
      <w:r>
        <w:rPr>
          <w:color w:val="0050A0"/>
          <w:sz w:val="14"/>
        </w:rPr>
        <w:t xml:space="preserve"> | rel. Néri da Silveira</w:t>
      </w:r>
      <w:r>
        <w:rPr>
          <w:color w:val="0050A0"/>
          <w:sz w:val="14"/>
        </w:rPr>
        <w:t xml:space="preserve"> | 1995</w:t>
      </w:r>
    </w:p>
    <w:p>
      <w:pPr>
        <w:ind w:left="216"/>
      </w:pPr>
      <w:r>
        <w:rPr>
          <w:sz w:val="18"/>
        </w:rPr>
        <w:t>Não serve ao paciente, por igual, no caso, a regra do art. 226, § 3º, da CF. Natureza e extensão da norma maior em apreço. A união do paciente com brasileira não alcança sequer o lapso de tempo necessário para que se lhe reconheça a condição de "união estável", ut Lei 8.971/1994.</w:t>
      </w:r>
    </w:p>
    <w:p>
      <w:pPr>
        <w:ind w:left="216"/>
      </w:pPr>
      <w:r>
        <w:rPr>
          <w:b/>
          <w:color w:val="003C8C"/>
          <w:sz w:val="16"/>
        </w:rPr>
        <w:t>[HC 72.593, rel. min. Néri da Silveira, j. 22-6-1995, P, DJ de 8-9-1995.]</w:t>
      </w:r>
    </w:p>
    <w:p>
      <w:r>
        <w:rPr>
          <w:b/>
          <w:color w:val="B46400"/>
          <w:sz w:val="16"/>
        </w:rPr>
        <w:t>JULGADOS CORRELATOS</w:t>
      </w:r>
    </w:p>
    <w:p>
      <w:r>
        <w:rPr>
          <w:color w:val="8C8C8C"/>
          <w:sz w:val="14"/>
        </w:rPr>
        <w:t>cf-art-226-par-5</w:t>
      </w:r>
      <w:r>
        <w:rPr>
          <w:color w:val="0050A0"/>
          <w:sz w:val="14"/>
        </w:rPr>
        <w:t xml:space="preserve"> | RE 227114</w:t>
      </w:r>
      <w:r>
        <w:rPr>
          <w:color w:val="0050A0"/>
          <w:sz w:val="14"/>
        </w:rPr>
        <w:t xml:space="preserve"> | rel. Joaquim Barbosa</w:t>
      </w:r>
      <w:r>
        <w:rPr>
          <w:color w:val="0050A0"/>
          <w:sz w:val="14"/>
        </w:rPr>
        <w:t xml:space="preserve"> | 2011</w:t>
      </w:r>
    </w:p>
    <w:p>
      <w:pPr>
        <w:ind w:left="216"/>
      </w:pPr>
      <w:r>
        <w:rPr>
          <w:sz w:val="18"/>
        </w:rPr>
        <w:t>O inciso I do art. 100 do CPC, com redação dada pela Lei 6.515/1977, foi recepcionado pela CF de 1988. O foro especial para a mulher nas ações de separação judicial e de conversão da separação judicial em divórcio não ofende o princípio da isonomia entre homens e mulheres ou da igualdade entre os cônjuges.</w:t>
      </w:r>
    </w:p>
    <w:p>
      <w:pPr>
        <w:ind w:left="216"/>
      </w:pPr>
      <w:r>
        <w:rPr>
          <w:b/>
          <w:color w:val="003C8C"/>
          <w:sz w:val="16"/>
        </w:rPr>
        <w:t>[RE 227.114, rel. min. Joaquim Barbosa, j. 14-12-2011, 2ª T, DJE de 22-11-2012.]</w:t>
      </w:r>
    </w:p>
    <w:p>
      <w:r>
        <w:rPr>
          <w:b/>
          <w:color w:val="B46400"/>
          <w:sz w:val="16"/>
        </w:rPr>
        <w:t>JULGADOS CORRELATOS</w:t>
      </w:r>
    </w:p>
    <w:p>
      <w:r>
        <w:rPr>
          <w:color w:val="8C8C8C"/>
          <w:sz w:val="14"/>
        </w:rPr>
        <w:t>cf-art-226-par-5</w:t>
      </w:r>
      <w:r>
        <w:rPr>
          <w:color w:val="0050A0"/>
          <w:sz w:val="14"/>
        </w:rPr>
        <w:t xml:space="preserve"> | RE 218461</w:t>
      </w:r>
      <w:r>
        <w:rPr>
          <w:color w:val="0050A0"/>
          <w:sz w:val="14"/>
        </w:rPr>
        <w:t xml:space="preserve"> | rel. Sydney Sanches</w:t>
      </w:r>
      <w:r>
        <w:rPr>
          <w:color w:val="0050A0"/>
          <w:sz w:val="14"/>
        </w:rPr>
        <w:t xml:space="preserve"> | 1998</w:t>
      </w:r>
    </w:p>
    <w:p>
      <w:pPr>
        <w:ind w:left="216"/>
      </w:pPr>
      <w:r>
        <w:rPr>
          <w:sz w:val="18"/>
        </w:rPr>
        <w:t>O que pretende o recorrente, ora agravante, em substância, é que se reconheça haver o § 5º do art. 226 modificado o CC/1916, na parte em que este trata de alimentos devidos por um cônjuge ao outro. Como acentuou a decisão agravada, "não procede a alegação de ofensa ao § 5º do art. 226 da CF, segundo o qual, ‘os direitos e deveres referentes à sociedade conjugal são exercidos igualmente pelo homem e pela mulher’. Tal norma constitucional não implicou revogação das do CC/1916, pelas quais os cônju</w:t>
      </w:r>
    </w:p>
    <w:p>
      <w:pPr>
        <w:ind w:left="216"/>
      </w:pPr>
      <w:r>
        <w:rPr>
          <w:b/>
          <w:color w:val="003C8C"/>
          <w:sz w:val="16"/>
        </w:rPr>
        <w:t>[RE 218.461 AgR, rel. min. Sydney Sanches, j. 4-8-1998, 1ª T, DJ de 5-3-1999.]</w:t>
      </w:r>
    </w:p>
    <w:p>
      <w:r>
        <w:rPr>
          <w:b/>
          <w:color w:val="B46400"/>
          <w:sz w:val="16"/>
        </w:rPr>
        <w:t>JULGADOS CORRELATOS</w:t>
      </w:r>
    </w:p>
    <w:p>
      <w:r>
        <w:rPr>
          <w:color w:val="8C8C8C"/>
          <w:sz w:val="14"/>
        </w:rPr>
        <w:t>cf-art-226-par-6</w:t>
      </w:r>
      <w:r>
        <w:rPr>
          <w:color w:val="0050A0"/>
          <w:sz w:val="14"/>
        </w:rPr>
        <w:t xml:space="preserve"> | RE 1.167.478</w:t>
      </w:r>
      <w:r>
        <w:rPr>
          <w:color w:val="0050A0"/>
          <w:sz w:val="14"/>
        </w:rPr>
        <w:t xml:space="preserve"> | rel. Luiz Fux</w:t>
      </w:r>
    </w:p>
    <w:p>
      <w:pPr>
        <w:ind w:left="216"/>
      </w:pPr>
      <w:r>
        <w:rPr>
          <w:sz w:val="18"/>
        </w:rPr>
        <w:t>Repercusão geral “Após a promulgação da EC 66/2010, a separação judicial não é mais requisito para o divórcio nem subsiste como figura autônoma no ordenamento jurídico. Sem prejuízo, preserva-se o estado civil das pessoas que já estão separadas, por decisão judicial ou escritura pública, por se tratar de ato jurídico perfeito (art. 5º, XXXVI, da CF)”.</w:t>
        <w:br/>
        <w:t xml:space="preserve">[RE 1.167.478, rel. min. Luiz Fux, j. 08.11.2023, P, DJE de 08.03.2024, Tema 1.053, com mérito julgado.] § 7º Fundado nos princípios da dignidade </w:t>
      </w:r>
    </w:p>
    <w:p>
      <w:r>
        <w:rPr>
          <w:b/>
          <w:color w:val="B46400"/>
          <w:sz w:val="16"/>
        </w:rPr>
        <w:t>CONTROLE CONCENTRADO</w:t>
      </w:r>
    </w:p>
    <w:p>
      <w:r>
        <w:rPr>
          <w:color w:val="8C8C8C"/>
          <w:sz w:val="14"/>
        </w:rPr>
        <w:t>cf-art-226-par-6</w:t>
      </w:r>
      <w:r>
        <w:rPr>
          <w:color w:val="0050A0"/>
          <w:sz w:val="14"/>
        </w:rPr>
        <w:t xml:space="preserve"> | ADI 3510</w:t>
      </w:r>
      <w:r>
        <w:rPr>
          <w:color w:val="0050A0"/>
          <w:sz w:val="14"/>
        </w:rPr>
        <w:t xml:space="preserve"> | rel. Ayres Britto</w:t>
      </w:r>
      <w:r>
        <w:rPr>
          <w:color w:val="0050A0"/>
          <w:sz w:val="14"/>
        </w:rPr>
        <w:t xml:space="preserve"> | 2008</w:t>
      </w:r>
    </w:p>
    <w:p>
      <w:pPr>
        <w:ind w:left="216"/>
      </w:pPr>
      <w:r>
        <w:rPr>
          <w:sz w:val="18"/>
        </w:rPr>
        <w:t>A decisão por uma descendência ou filiação exprime um tipo de autonomia de vontade individual que a própria Constituição rotula como "direito ao planejamento familiar", fundamentado este nos princípios igualmente constitucionais da "dignidade da pessoa humana" e da "paternidade responsável". (...) A opção do casal por um processo in vitro de fecundação artificial de óvulos é implícito direito de idêntica matriz constitucional, sem acarretar para esse casal o dever jurídico do aproveitamento repr</w:t>
      </w:r>
    </w:p>
    <w:p>
      <w:pPr>
        <w:ind w:left="216"/>
      </w:pPr>
      <w:r>
        <w:rPr>
          <w:b/>
          <w:color w:val="003C8C"/>
          <w:sz w:val="16"/>
        </w:rPr>
        <w:t>[ADI 3.510, rel. min. Ayres Britto, j. 29-5-2008, P, DJE de 28-5-2010.]</w:t>
      </w:r>
    </w:p>
    <w:p>
      <w:r>
        <w:rPr>
          <w:b/>
          <w:color w:val="B46400"/>
          <w:sz w:val="16"/>
        </w:rPr>
        <w:t>CONTROLE CONCENTRADO</w:t>
      </w:r>
    </w:p>
    <w:p>
      <w:r>
        <w:rPr>
          <w:color w:val="8C8C8C"/>
          <w:sz w:val="14"/>
        </w:rPr>
        <w:t>cf-art-226-par-6</w:t>
      </w:r>
      <w:r>
        <w:rPr>
          <w:color w:val="0050A0"/>
          <w:sz w:val="14"/>
        </w:rPr>
        <w:t xml:space="preserve"> | RE 1530083</w:t>
      </w:r>
      <w:r>
        <w:rPr>
          <w:color w:val="0050A0"/>
          <w:sz w:val="14"/>
        </w:rPr>
        <w:t xml:space="preserve"> | rel. Luiz Fux</w:t>
      </w:r>
      <w:r>
        <w:rPr>
          <w:color w:val="0050A0"/>
          <w:sz w:val="14"/>
        </w:rPr>
        <w:t xml:space="preserve"> | 2025</w:t>
      </w:r>
    </w:p>
    <w:p>
      <w:pPr>
        <w:ind w:left="216"/>
      </w:pPr>
      <w:r>
        <w:rPr>
          <w:sz w:val="18"/>
        </w:rP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pPr>
        <w:ind w:left="216"/>
      </w:pPr>
      <w:r>
        <w:rPr>
          <w:b/>
          <w:color w:val="003C8C"/>
          <w:sz w:val="16"/>
        </w:rPr>
        <w:t>[RE 1.530.083 RG, rel. min. Luiz Fux, j. 11.04.2025, P, DJE de 30.04.2025, Tema 1.388, com mérito pendente.]</w:t>
      </w:r>
    </w:p>
    <w:p>
      <w:r>
        <w:rPr>
          <w:b/>
          <w:color w:val="B46400"/>
          <w:sz w:val="16"/>
        </w:rPr>
        <w:t>REPERCUSSAO GERAL</w:t>
      </w:r>
    </w:p>
    <w:p>
      <w:r>
        <w:rPr>
          <w:color w:val="8C8C8C"/>
          <w:sz w:val="14"/>
        </w:rPr>
        <w:t>cf-art-226-par-6</w:t>
      </w:r>
      <w:r>
        <w:rPr>
          <w:color w:val="0050A0"/>
          <w:sz w:val="14"/>
        </w:rPr>
        <w:t xml:space="preserve"> | RE 363889</w:t>
      </w:r>
      <w:r>
        <w:rPr>
          <w:color w:val="0050A0"/>
          <w:sz w:val="14"/>
        </w:rPr>
        <w:t xml:space="preserve"> | rel. Dias Toffoli</w:t>
      </w:r>
      <w:r>
        <w:rPr>
          <w:color w:val="0050A0"/>
          <w:sz w:val="14"/>
        </w:rPr>
        <w:t xml:space="preserve"> | 2011</w:t>
      </w:r>
    </w:p>
    <w:p>
      <w:pPr>
        <w:ind w:left="216"/>
      </w:pPr>
      <w:r>
        <w:rPr>
          <w:sz w:val="18"/>
        </w:rPr>
        <w:t>A paternidade socioafetiva, declarada ou não em registro público, não impede o reconhecimento do vínculo de filiação concomitante baseado na origem biológica, com os efeitos jurídicos próprios.</w:t>
        <w:br/>
        <w:t>[RE 898.060, rel. min. Luiz Fux, j. 21-9-2016, P, DJE de 24-8-2017, Tema 622, com mérito julgado.] Não devem ser impostos óbices de natureza processual ao exercício do direito fundamental à busca da identidade genética, como natural emanação do direito de personalidade de um ser, de forma a tornar-se igua</w:t>
      </w:r>
    </w:p>
    <w:p>
      <w:pPr>
        <w:ind w:left="216"/>
      </w:pPr>
      <w:r>
        <w:rPr>
          <w:b/>
          <w:color w:val="003C8C"/>
          <w:sz w:val="16"/>
        </w:rPr>
        <w:t>[RE 363.889, rel. min. Dias Toffoli, j. 2-6-2011, P, DJE de 16-12-2011, Tema 392, com mérito julgado.]</w:t>
      </w:r>
    </w:p>
    <w:p>
      <w:r>
        <w:rPr>
          <w:b/>
          <w:color w:val="B46400"/>
          <w:sz w:val="16"/>
        </w:rPr>
        <w:t>REPERCUSSAO GERAL</w:t>
      </w:r>
    </w:p>
    <w:p>
      <w:r>
        <w:rPr>
          <w:color w:val="8C8C8C"/>
          <w:sz w:val="14"/>
        </w:rPr>
        <w:t>cf-art-226-par-8</w:t>
      </w:r>
      <w:r>
        <w:rPr>
          <w:color w:val="0050A0"/>
          <w:sz w:val="14"/>
        </w:rPr>
        <w:t xml:space="preserve"> | ADI 4245</w:t>
      </w:r>
      <w:r>
        <w:rPr>
          <w:color w:val="0050A0"/>
          <w:sz w:val="14"/>
        </w:rPr>
        <w:t xml:space="preserve"> | rel. Luís Roberto Barroso</w:t>
      </w:r>
      <w:r>
        <w:rPr>
          <w:color w:val="0050A0"/>
          <w:sz w:val="14"/>
        </w:rPr>
        <w:t xml:space="preserve"> | 2025</w:t>
      </w:r>
    </w:p>
    <w:p>
      <w:pPr>
        <w:ind w:left="216"/>
      </w:pPr>
      <w:r>
        <w:rPr>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w:t>
      </w:r>
    </w:p>
    <w:p>
      <w:pPr>
        <w:ind w:left="216"/>
      </w:pPr>
      <w:r>
        <w:rPr>
          <w:b/>
          <w:color w:val="003C8C"/>
          <w:sz w:val="16"/>
        </w:rPr>
        <w:t>[ADI 4.245 e ADI 7.686, rel. min. Luís Roberto Barroso, j. 27.08.2025, P, Informativo STF 1.188.]</w:t>
      </w:r>
    </w:p>
    <w:p>
      <w:r>
        <w:rPr>
          <w:b/>
          <w:color w:val="B46400"/>
          <w:sz w:val="16"/>
        </w:rPr>
        <w:t>CONTROLE CONCENTRADO</w:t>
      </w:r>
    </w:p>
    <w:p>
      <w:r>
        <w:rPr>
          <w:color w:val="8C8C8C"/>
          <w:sz w:val="14"/>
        </w:rPr>
        <w:t>cf-art-226-par-8</w:t>
      </w:r>
      <w:r>
        <w:rPr>
          <w:color w:val="0050A0"/>
          <w:sz w:val="14"/>
        </w:rPr>
        <w:t xml:space="preserve"> | ADPF 779</w:t>
      </w:r>
      <w:r>
        <w:rPr>
          <w:color w:val="0050A0"/>
          <w:sz w:val="14"/>
        </w:rPr>
        <w:t xml:space="preserve"> | rel. Dias Toffoli</w:t>
      </w:r>
    </w:p>
    <w:p>
      <w:pPr>
        <w:ind w:left="216"/>
      </w:pPr>
      <w:r>
        <w:rPr>
          <w:sz w:val="18"/>
        </w:rPr>
        <w:t>A “legítima defesa da honra” é recurso argumentativo/retórico odioso, desumano e cruel utilizado pelas defesas de acusados de feminicídio ou agressões contra a mulher para imputar às vítimas a causa de suas próprias mortes ou lesões. Constitui-se em ranço, na retórica de alguns operadores do direito, de institucionalização da desigualdade entre homens e mulheres e de tolerância e naturalização da violência doméstica, as quais não têm guarida na Constituição de 1988. Referido recurso viola a dign</w:t>
      </w:r>
    </w:p>
    <w:p>
      <w:r>
        <w:rPr>
          <w:b/>
          <w:color w:val="B46400"/>
          <w:sz w:val="16"/>
        </w:rPr>
        <w:t>REPERCUSSAO GERAL</w:t>
      </w:r>
    </w:p>
    <w:p>
      <w:r>
        <w:rPr>
          <w:color w:val="8C8C8C"/>
          <w:sz w:val="14"/>
        </w:rPr>
        <w:t>cf-art-226-par-8</w:t>
      </w:r>
      <w:r>
        <w:rPr>
          <w:color w:val="0050A0"/>
          <w:sz w:val="14"/>
        </w:rPr>
        <w:t xml:space="preserve"> | MI 7452</w:t>
      </w:r>
      <w:r>
        <w:rPr>
          <w:color w:val="0050A0"/>
          <w:sz w:val="14"/>
        </w:rPr>
        <w:t xml:space="preserve"> | rel. Alexandre de Moraes</w:t>
      </w:r>
      <w:r>
        <w:rPr>
          <w:color w:val="0050A0"/>
          <w:sz w:val="14"/>
        </w:rPr>
        <w:t xml:space="preserve"> | 2025</w:t>
      </w:r>
    </w:p>
    <w:p>
      <w:pPr>
        <w:ind w:left="216"/>
      </w:pPr>
      <w:r>
        <w:rPr>
          <w:sz w:val="18"/>
        </w:rPr>
        <w:t>(...) os crimes de lesão corporal praticados contra a mulher no âmbito doméstico e familiar são de ação penal pública incondicionada.</w:t>
        <w:br/>
        <w:t>[ARE 773.765 RG, voto do rel. min. Gilmar Mendes, j. 3-4-2014, P, DJE de 28-4-2014, Tema 713, com mérito julgado.] A comparação entre o consenso nacional e internacional sobre as medidas necessárias para a efetiva proteção contra violência doméstica nas relações homoafetivas da população GBTI+ e a legislação nacional demonstra a existência de significativa omissão</w:t>
      </w:r>
    </w:p>
    <w:p>
      <w:pPr>
        <w:ind w:left="216"/>
      </w:pPr>
      <w:r>
        <w:rPr>
          <w:b/>
          <w:color w:val="003C8C"/>
          <w:sz w:val="16"/>
        </w:rPr>
        <w:t>[MI 7.452, rel. min. Alexandre de Moraes, j. 24.02.2025, P, DJE de 26.03.2025.</w:t>
      </w:r>
    </w:p>
    <w:p>
      <w:r>
        <w:rPr>
          <w:b/>
          <w:color w:val="B46400"/>
          <w:sz w:val="16"/>
        </w:rPr>
        <w:t>REPERCUSSAO GERAL</w:t>
      </w:r>
    </w:p>
    <w:p>
      <w:r>
        <w:rPr>
          <w:color w:val="8C8C8C"/>
          <w:sz w:val="14"/>
        </w:rPr>
        <w:t>cf-art-226-par-8</w:t>
      </w:r>
      <w:r>
        <w:rPr>
          <w:color w:val="0050A0"/>
          <w:sz w:val="14"/>
        </w:rPr>
        <w:t xml:space="preserve"> | ARE 1369282</w:t>
      </w:r>
      <w:r>
        <w:rPr>
          <w:color w:val="0050A0"/>
          <w:sz w:val="14"/>
        </w:rPr>
        <w:t xml:space="preserve"> | rel. Ricardo Lewandowski</w:t>
      </w:r>
      <w:r>
        <w:rPr>
          <w:color w:val="0050A0"/>
          <w:sz w:val="14"/>
        </w:rPr>
        <w:t xml:space="preserve"> | 2023</w:t>
      </w:r>
    </w:p>
    <w:p>
      <w:pPr>
        <w:ind w:left="216"/>
      </w:pPr>
      <w:r>
        <w:rPr>
          <w:sz w:val="18"/>
        </w:rPr>
        <w:t>Nos casos de violência de gênero, de violência contra a mulher praticadas em contexto de relação doméstica ou familiar, o dano moral é in re ipsa e, assim, independe de produção probatória específica para sua apuração – como decidido pela 3ª Seção do Superior Tribunal de Justiça –, porque a simples comprovação da prática da conduta delitiva é suficiente para demonstrar, ainda que minimamente - pois não alijado o direito de a vítima pretender reparação maior em juízo próprio -, o dano moral sofri</w:t>
      </w:r>
    </w:p>
    <w:p>
      <w:pPr>
        <w:ind w:left="216"/>
      </w:pPr>
      <w:r>
        <w:rPr>
          <w:b/>
          <w:color w:val="003C8C"/>
          <w:sz w:val="16"/>
        </w:rPr>
        <w:t>[ARE 1.369.282 AgR, rel. min. Ricardo Lewandowski, red. do ac. Edson Fachin, j. 19-9-2023, 2ª T, DJE de 1º-12-2023.]</w:t>
      </w:r>
    </w:p>
    <w:p>
      <w:pPr>
        <w:pStyle w:val="Heading1"/>
      </w:pPr>
      <w:r>
        <w:t>Art. 227</w:t>
      </w:r>
    </w:p>
    <w:p>
      <w:r>
        <w:rPr>
          <w:color w:val="8C8C8C"/>
          <w:sz w:val="14"/>
        </w:rPr>
        <w:t>cf-art-227</w:t>
      </w:r>
      <w:r>
        <w:rPr>
          <w:color w:val="0050A0"/>
          <w:sz w:val="14"/>
        </w:rPr>
        <w:t xml:space="preserve"> | ADI 7524</w:t>
      </w:r>
      <w:r>
        <w:rPr>
          <w:color w:val="0050A0"/>
          <w:sz w:val="14"/>
        </w:rPr>
        <w:t xml:space="preserve"> | rel. Nunes Marques</w:t>
      </w:r>
      <w:r>
        <w:rPr>
          <w:color w:val="0050A0"/>
          <w:sz w:val="14"/>
        </w:rPr>
        <w:t xml:space="preserve"> | 2025</w:t>
      </w:r>
    </w:p>
    <w:p>
      <w:pPr>
        <w:ind w:left="216"/>
      </w:pPr>
      <w:r>
        <w:rPr>
          <w:sz w:val="18"/>
        </w:rPr>
        <w:t>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criança ao núcleo familiar.</w:t>
      </w:r>
    </w:p>
    <w:p>
      <w:pPr>
        <w:ind w:left="216"/>
      </w:pPr>
      <w:r>
        <w:rPr>
          <w:b/>
          <w:color w:val="003C8C"/>
          <w:sz w:val="16"/>
        </w:rPr>
        <w:t>[ADI 7.524, rel. min. Nunes Marques, j. 30-10-2025, P, DJE de 13-2-2026.]</w:t>
      </w:r>
    </w:p>
    <w:p>
      <w:r>
        <w:rPr>
          <w:color w:val="8C8C8C"/>
          <w:sz w:val="14"/>
        </w:rPr>
        <w:t>cf-art-227</w:t>
      </w:r>
      <w:r>
        <w:rPr>
          <w:color w:val="0050A0"/>
          <w:sz w:val="14"/>
        </w:rPr>
        <w:t xml:space="preserve"> | ADI 7524</w:t>
      </w:r>
      <w:r>
        <w:rPr>
          <w:color w:val="0050A0"/>
          <w:sz w:val="14"/>
        </w:rPr>
        <w:t xml:space="preserve"> | rel. Nunes Marques</w:t>
      </w:r>
      <w:r>
        <w:rPr>
          <w:color w:val="0050A0"/>
          <w:sz w:val="14"/>
        </w:rPr>
        <w:t xml:space="preserve"> | 2025</w:t>
      </w:r>
    </w:p>
    <w:p>
      <w:pPr>
        <w:ind w:left="216"/>
      </w:pPr>
      <w:r>
        <w:rPr>
          <w:sz w:val="18"/>
        </w:rPr>
        <w:t>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 Assim, deve ser reconhecido aos servidores públicos estaduais, independentemente do vínculo jurídico mantido com a administração públ</w:t>
      </w:r>
    </w:p>
    <w:p>
      <w:pPr>
        <w:ind w:left="216"/>
      </w:pPr>
      <w:r>
        <w:rPr>
          <w:b/>
          <w:color w:val="003C8C"/>
          <w:sz w:val="16"/>
        </w:rPr>
        <w:t>[ADI 7.524, rel. min. Nunes Marques, j. 30-10-2025, P, DJE de 13-2-2026.]</w:t>
      </w:r>
    </w:p>
    <w:p>
      <w:r>
        <w:rPr>
          <w:color w:val="8C8C8C"/>
          <w:sz w:val="14"/>
        </w:rPr>
        <w:t>cf-art-227</w:t>
      </w:r>
      <w:r>
        <w:rPr>
          <w:color w:val="0050A0"/>
          <w:sz w:val="14"/>
        </w:rPr>
        <w:t xml:space="preserve"> | ADI 4245</w:t>
      </w:r>
      <w:r>
        <w:rPr>
          <w:color w:val="0050A0"/>
          <w:sz w:val="14"/>
        </w:rPr>
        <w:t xml:space="preserve"> | rel. Luís Roberto Barroso</w:t>
      </w:r>
      <w:r>
        <w:rPr>
          <w:color w:val="0050A0"/>
          <w:sz w:val="14"/>
        </w:rPr>
        <w:t xml:space="preserve"> | 2025</w:t>
      </w:r>
    </w:p>
    <w:p>
      <w:pPr>
        <w:ind w:left="216"/>
      </w:pPr>
      <w:r>
        <w:rPr>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w:t>
      </w:r>
    </w:p>
    <w:p>
      <w:pPr>
        <w:ind w:left="216"/>
      </w:pPr>
      <w:r>
        <w:rPr>
          <w:b/>
          <w:color w:val="003C8C"/>
          <w:sz w:val="16"/>
        </w:rPr>
        <w:t>[ADI 4.245 e ADI 7.686, rel. min. Luís Roberto Barroso, j. 27.08.2025, P, Informativo STF 1.188.]</w:t>
      </w:r>
    </w:p>
    <w:p>
      <w:r>
        <w:rPr>
          <w:color w:val="8C8C8C"/>
          <w:sz w:val="14"/>
        </w:rPr>
        <w:t>cf-art-227</w:t>
      </w:r>
      <w:r>
        <w:rPr>
          <w:color w:val="0050A0"/>
          <w:sz w:val="14"/>
        </w:rPr>
        <w:t xml:space="preserve"> | ADI 7531</w:t>
      </w:r>
      <w:r>
        <w:rPr>
          <w:color w:val="0050A0"/>
          <w:sz w:val="14"/>
        </w:rPr>
        <w:t xml:space="preserve"> | rel. Nunes Marques</w:t>
      </w:r>
      <w:r>
        <w:rPr>
          <w:color w:val="0050A0"/>
          <w:sz w:val="14"/>
        </w:rPr>
        <w:t xml:space="preserve"> | 2024</w:t>
      </w:r>
    </w:p>
    <w:p>
      <w:pPr>
        <w:ind w:left="216"/>
      </w:pPr>
      <w:r>
        <w:rPr>
          <w:sz w:val="18"/>
        </w:rPr>
        <w:t>O direito à convivência familiar e o melhor interesse da criança justificam a extensão do direito à licença-maternidade aos genitores monoparentais, sejam eles estatutários, militares ou temporários.</w:t>
      </w:r>
    </w:p>
    <w:p>
      <w:pPr>
        <w:ind w:left="216"/>
      </w:pPr>
      <w:r>
        <w:rPr>
          <w:b/>
          <w:color w:val="003C8C"/>
          <w:sz w:val="16"/>
        </w:rPr>
        <w:t>[ADI 7.531, rel. min. Nunes Marques, j. 16.12.2024, P, DJE de 10.02.2025.]</w:t>
      </w:r>
    </w:p>
    <w:p>
      <w:r>
        <w:rPr>
          <w:color w:val="8C8C8C"/>
          <w:sz w:val="14"/>
        </w:rPr>
        <w:t>cf-art-227</w:t>
      </w:r>
      <w:r>
        <w:rPr>
          <w:color w:val="0050A0"/>
          <w:sz w:val="14"/>
        </w:rPr>
        <w:t xml:space="preserve"> | ADI 7721</w:t>
      </w:r>
      <w:r>
        <w:rPr>
          <w:color w:val="0050A0"/>
          <w:sz w:val="14"/>
        </w:rPr>
        <w:t xml:space="preserve"> | rel. Luiz Fux</w:t>
      </w:r>
      <w:r>
        <w:rPr>
          <w:color w:val="0050A0"/>
          <w:sz w:val="14"/>
        </w:rPr>
        <w:t xml:space="preserve"> | 2024</w:t>
      </w:r>
    </w:p>
    <w:p>
      <w:pPr>
        <w:ind w:left="216"/>
      </w:pPr>
      <w:r>
        <w:rPr>
          <w:sz w:val="18"/>
        </w:rPr>
        <w:t xml:space="preserve">Vide RE 1.348.854, rel. min. Alexandre de Moraes, j. 12.5.2022, P, DJE de 24.10.2022, Tema 1.182, com mérito julgado Novo marco regulatório das apostas de quota fixa (“bets”). Lei nº 14.790/2023. Impactos da publicidade de apostas na saúde mental, sobretudo de crianças e adolescentes, assim como nos orçamentos familiares, especialmente de pessoas beneficiárias de programas sociais e assistenciais. (...) Evidências dos imediatos, relevantes e deletérios impactos em curso, decorrentes de proteção </w:t>
      </w:r>
    </w:p>
    <w:p>
      <w:pPr>
        <w:ind w:left="216"/>
      </w:pPr>
      <w:r>
        <w:rPr>
          <w:b/>
          <w:color w:val="003C8C"/>
          <w:sz w:val="16"/>
        </w:rPr>
        <w:t>[ADI 7.721 MC-REF e ADI 7.723 MC REF, rel. min. Luiz Fux, j. 18.11.2024, P, DJE de 05.12.2024.]</w:t>
      </w:r>
    </w:p>
    <w:p>
      <w:r>
        <w:rPr>
          <w:b/>
          <w:color w:val="B46400"/>
          <w:sz w:val="16"/>
        </w:rPr>
        <w:t>CONTROLE CONCENTRADO</w:t>
      </w:r>
    </w:p>
    <w:p>
      <w:r>
        <w:rPr>
          <w:color w:val="8C8C8C"/>
          <w:sz w:val="14"/>
        </w:rPr>
        <w:t>cf-art-227</w:t>
      </w:r>
      <w:r>
        <w:rPr>
          <w:color w:val="0050A0"/>
          <w:sz w:val="14"/>
        </w:rPr>
        <w:t xml:space="preserve"> | ADPF 1123</w:t>
      </w:r>
      <w:r>
        <w:rPr>
          <w:color w:val="0050A0"/>
          <w:sz w:val="14"/>
        </w:rPr>
        <w:t xml:space="preserve"> | rel. Cristiano Zanin</w:t>
      </w:r>
      <w:r>
        <w:rPr>
          <w:color w:val="0050A0"/>
          <w:sz w:val="14"/>
        </w:rPr>
        <w:t xml:space="preserve"> | 2024</w:t>
      </w:r>
    </w:p>
    <w:p>
      <w:pPr>
        <w:ind w:left="216"/>
      </w:pPr>
      <w:r>
        <w:rPr>
          <w:sz w:val="18"/>
        </w:rPr>
        <w:t>É dever do Estado proteger a infância e a adolescência, assegurando o direito social à saúde e à educação. A vacinação obrigatória é matéria já decidida em julgamento com repercussão geral (Tema 1103). O direito assegurado a todos os brasileiros e brasileiras de conviver num ambiente sanitariamente seguro sobrepõe-se a eventuais pretensões individuais de não se vacinar. No caso da vacinação contra a Covid-19, uma vez incluída no Plano Nacional de Imunização, não pode o poder público municipal no</w:t>
      </w:r>
    </w:p>
    <w:p>
      <w:pPr>
        <w:ind w:left="216"/>
      </w:pPr>
      <w:r>
        <w:rPr>
          <w:b/>
          <w:color w:val="003C8C"/>
          <w:sz w:val="16"/>
        </w:rPr>
        <w:t>[ADPF 1.123 MC-REF, rel. min. Cristiano Zanin, j. 11.03.2024, P, DJE de 24.04.2024.]</w:t>
      </w:r>
    </w:p>
    <w:p>
      <w:r>
        <w:rPr>
          <w:b/>
          <w:color w:val="B46400"/>
          <w:sz w:val="16"/>
        </w:rPr>
        <w:t>CONTROLE CONCENTRADO</w:t>
      </w:r>
    </w:p>
    <w:p>
      <w:r>
        <w:rPr>
          <w:color w:val="8C8C8C"/>
          <w:sz w:val="14"/>
        </w:rPr>
        <w:t>cf-art-227</w:t>
      </w:r>
      <w:r>
        <w:rPr>
          <w:color w:val="0050A0"/>
          <w:sz w:val="14"/>
        </w:rPr>
        <w:t xml:space="preserve"> | ADI 3446</w:t>
      </w:r>
      <w:r>
        <w:rPr>
          <w:color w:val="0050A0"/>
          <w:sz w:val="14"/>
        </w:rPr>
        <w:t xml:space="preserve"> | rel. Gilmar Mendes</w:t>
      </w:r>
      <w:r>
        <w:rPr>
          <w:color w:val="0050A0"/>
          <w:sz w:val="14"/>
        </w:rPr>
        <w:t xml:space="preserve"> | 2019</w:t>
      </w:r>
    </w:p>
    <w:p>
      <w:pPr>
        <w:ind w:left="216"/>
      </w:pPr>
      <w:r>
        <w:rPr>
          <w:sz w:val="18"/>
        </w:rPr>
        <w:t>Proibição de fabricar, vender e comercializar armas de fogo de brinquedo no Estado. Competência concorrente da União, dos Estados, do Distrito Federal e Municípios para legislar sobre proteção à infância e à juventude. Competência concorrente para legislar sobre matéria de produção e consumo. A mera circunstância de uma norma demandar atuação positiva do Poder Executivo não a insere no rol de leis cuja iniciativa é privativa do Chefe do Executivo.</w:t>
        <w:br/>
        <w:t>[ADI 5.126, rel. min. Gilmar Mendes, j. 19-12-20</w:t>
      </w:r>
    </w:p>
    <w:p>
      <w:pPr>
        <w:ind w:left="216"/>
      </w:pPr>
      <w:r>
        <w:rPr>
          <w:b/>
          <w:color w:val="003C8C"/>
          <w:sz w:val="16"/>
        </w:rPr>
        <w:t>[ADI 3.446, rel. min. Gilmar Mendes, j. 8-8-2019, P, DJE de 31-7-2020.]</w:t>
      </w:r>
    </w:p>
    <w:p>
      <w:r>
        <w:rPr>
          <w:b/>
          <w:color w:val="B46400"/>
          <w:sz w:val="16"/>
        </w:rPr>
        <w:t>CONTROLE CONCENTRADO</w:t>
      </w:r>
    </w:p>
    <w:p>
      <w:r>
        <w:rPr>
          <w:color w:val="8C8C8C"/>
          <w:sz w:val="14"/>
        </w:rPr>
        <w:t>cf-art-227</w:t>
      </w:r>
      <w:r>
        <w:rPr>
          <w:color w:val="0050A0"/>
          <w:sz w:val="14"/>
        </w:rPr>
        <w:t xml:space="preserve"> | ADI 5938</w:t>
      </w:r>
      <w:r>
        <w:rPr>
          <w:color w:val="0050A0"/>
          <w:sz w:val="14"/>
        </w:rPr>
        <w:t xml:space="preserve"> | rel. Alexandre de Moraes</w:t>
      </w:r>
      <w:r>
        <w:rPr>
          <w:color w:val="0050A0"/>
          <w:sz w:val="14"/>
        </w:rPr>
        <w:t xml:space="preserve"> | 2019</w:t>
      </w:r>
    </w:p>
    <w:p>
      <w:pPr>
        <w:ind w:left="216"/>
      </w:pPr>
      <w:r>
        <w:rPr>
          <w:sz w:val="18"/>
        </w:rPr>
        <w:t>A Constituição Federal proclama importantes direitos em seu artigo 6º,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w:t>
      </w:r>
    </w:p>
    <w:p>
      <w:pPr>
        <w:ind w:left="216"/>
      </w:pPr>
      <w:r>
        <w:rPr>
          <w:b/>
          <w:color w:val="003C8C"/>
          <w:sz w:val="16"/>
        </w:rPr>
        <w:t>[ADI 5.938, rel. min. Alexandre de Moraes, j. 29-5-2019, P, DJE de 23-9-2019.]</w:t>
      </w:r>
    </w:p>
    <w:p>
      <w:r>
        <w:rPr>
          <w:b/>
          <w:color w:val="B46400"/>
          <w:sz w:val="16"/>
        </w:rPr>
        <w:t>CONTROLE CONCENTRADO</w:t>
      </w:r>
    </w:p>
    <w:p>
      <w:r>
        <w:rPr>
          <w:color w:val="8C8C8C"/>
          <w:sz w:val="14"/>
        </w:rPr>
        <w:t>cf-art-227</w:t>
      </w:r>
      <w:r>
        <w:rPr>
          <w:color w:val="0050A0"/>
          <w:sz w:val="14"/>
        </w:rPr>
        <w:t xml:space="preserve"> | ADI 6039</w:t>
      </w:r>
      <w:r>
        <w:rPr>
          <w:color w:val="0050A0"/>
          <w:sz w:val="14"/>
        </w:rPr>
        <w:t xml:space="preserve"> | rel. Edson Fachin</w:t>
      </w:r>
      <w:r>
        <w:rPr>
          <w:color w:val="0050A0"/>
          <w:sz w:val="14"/>
        </w:rPr>
        <w:t xml:space="preserve"> | 2019</w:t>
      </w:r>
    </w:p>
    <w:p>
      <w:pPr>
        <w:ind w:left="216"/>
      </w:pPr>
      <w:r>
        <w:rPr>
          <w:sz w:val="18"/>
        </w:rPr>
        <w:t>(...) Lei Estadual 8.008/2018 do Rio de Janeiro, que impõe a obrigatoriedade de que as crianças e adolescentes do sexo feminino vítimas de estupro sejam examinadas por perito legista mulher (...). Risco evidenciado pela negativa de realização de atos periciais às vítimas menores de idade do sexo feminino por legistas homens, o que compromete, concretamente e de modo mais urgente, o direito de crianças e adolescente de acesso à justiça (art. 39 da Convenção sobre os Direitos das Crianças) e os pr</w:t>
      </w:r>
    </w:p>
    <w:p>
      <w:pPr>
        <w:ind w:left="216"/>
      </w:pPr>
      <w:r>
        <w:rPr>
          <w:b/>
          <w:color w:val="003C8C"/>
          <w:sz w:val="16"/>
        </w:rPr>
        <w:t>[ADI 6.039-MC, rel. min. Edson Fachin, j. 13-3-2019, P, DJE de 1º-8-2019.]</w:t>
      </w:r>
    </w:p>
    <w:p>
      <w:r>
        <w:rPr>
          <w:b/>
          <w:color w:val="B46400"/>
          <w:sz w:val="16"/>
        </w:rPr>
        <w:t>REPERCUSSAO GERAL</w:t>
      </w:r>
    </w:p>
    <w:p>
      <w:r>
        <w:rPr>
          <w:color w:val="8C8C8C"/>
          <w:sz w:val="14"/>
        </w:rPr>
        <w:t>cf-art-227</w:t>
      </w:r>
      <w:r>
        <w:rPr>
          <w:color w:val="0050A0"/>
          <w:sz w:val="14"/>
        </w:rPr>
        <w:t xml:space="preserve"> | RE 1237867</w:t>
      </w:r>
      <w:r>
        <w:rPr>
          <w:color w:val="0050A0"/>
          <w:sz w:val="14"/>
        </w:rPr>
        <w:t xml:space="preserve"> | rel. Ricardo Lewandowski</w:t>
      </w:r>
      <w:r>
        <w:rPr>
          <w:color w:val="0050A0"/>
          <w:sz w:val="14"/>
        </w:rPr>
        <w:t xml:space="preserve"> | 2022</w:t>
      </w:r>
    </w:p>
    <w:p>
      <w:pPr>
        <w:ind w:left="216"/>
      </w:pPr>
      <w:r>
        <w:rPr>
          <w:sz w:val="18"/>
        </w:rPr>
        <w:t>Tendo em vista o princípio da igualdade substancial, previsto tanto em nossa Carta Constitucional quanto na Convenção Internacional sobre o Direito das Pessoas com Deficiência, se os servidores públicos federais, pais ou cuidadores legais de pessoas com deficiência têm o direito a horário especial, sem a necessidade de compensação de horário e sem redução de vencimentos, os servidores públicos estaduais e municipais em situações análogas também devem ter a mesma prerrogativa. (...) Aos servidore</w:t>
      </w:r>
    </w:p>
    <w:p>
      <w:pPr>
        <w:ind w:left="216"/>
      </w:pPr>
      <w:r>
        <w:rPr>
          <w:b/>
          <w:color w:val="003C8C"/>
          <w:sz w:val="16"/>
        </w:rPr>
        <w:t>[RE 1.237.867, rel. min. Ricardo Lewandowski, j. 19-12-2022, P, DJE de 12-1-2023, Tema 1.097, com mérito julgado.]</w:t>
      </w:r>
    </w:p>
    <w:p>
      <w:r>
        <w:rPr>
          <w:b/>
          <w:color w:val="B46400"/>
          <w:sz w:val="16"/>
        </w:rPr>
        <w:t>REPERCUSSAO GERAL</w:t>
      </w:r>
    </w:p>
    <w:p>
      <w:r>
        <w:rPr>
          <w:color w:val="8C8C8C"/>
          <w:sz w:val="14"/>
        </w:rPr>
        <w:t>cf-art-227</w:t>
      </w:r>
      <w:r>
        <w:rPr>
          <w:color w:val="0050A0"/>
          <w:sz w:val="14"/>
        </w:rPr>
        <w:t xml:space="preserve"> | RE 1348854</w:t>
      </w:r>
      <w:r>
        <w:rPr>
          <w:color w:val="0050A0"/>
          <w:sz w:val="14"/>
        </w:rPr>
        <w:t xml:space="preserve"> | rel. Alexandre de Moraes</w:t>
      </w:r>
      <w:r>
        <w:rPr>
          <w:color w:val="0050A0"/>
          <w:sz w:val="14"/>
        </w:rPr>
        <w:t xml:space="preserve"> | 2022</w:t>
      </w:r>
    </w:p>
    <w:p>
      <w:pPr>
        <w:ind w:left="216"/>
      </w:pPr>
      <w:r>
        <w:rPr>
          <w:sz w:val="18"/>
        </w:rPr>
        <w:t>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pai, genitor monoparental, servidor público.</w:t>
      </w:r>
    </w:p>
    <w:p>
      <w:pPr>
        <w:ind w:left="216"/>
      </w:pPr>
      <w:r>
        <w:rPr>
          <w:b/>
          <w:color w:val="003C8C"/>
          <w:sz w:val="16"/>
        </w:rPr>
        <w:t>[RE 1.348.854, rel. min. Alexandre de Moraes, j. 12-5-2022, P, DJE de 24-10-2022, Tema 1.182, com mérito julgado.]</w:t>
      </w:r>
    </w:p>
    <w:p>
      <w:r>
        <w:rPr>
          <w:b/>
          <w:color w:val="B46400"/>
          <w:sz w:val="16"/>
        </w:rPr>
        <w:t>REPERCUSSAO GERAL</w:t>
      </w:r>
    </w:p>
    <w:p>
      <w:r>
        <w:rPr>
          <w:color w:val="8C8C8C"/>
          <w:sz w:val="14"/>
        </w:rPr>
        <w:t>cf-art-227</w:t>
      </w:r>
      <w:r>
        <w:rPr>
          <w:color w:val="0050A0"/>
          <w:sz w:val="14"/>
        </w:rPr>
        <w:t xml:space="preserve"> | RE 608898</w:t>
      </w:r>
      <w:r>
        <w:rPr>
          <w:color w:val="0050A0"/>
          <w:sz w:val="14"/>
        </w:rPr>
        <w:t xml:space="preserve"> | rel. Marco Aurélio</w:t>
      </w:r>
      <w:r>
        <w:rPr>
          <w:color w:val="0050A0"/>
          <w:sz w:val="14"/>
        </w:rPr>
        <w:t xml:space="preserve"> | 2020</w:t>
      </w:r>
    </w:p>
    <w:p>
      <w:pPr>
        <w:ind w:left="216"/>
      </w:pPr>
      <w:r>
        <w:rPr>
          <w:sz w:val="18"/>
        </w:rPr>
        <w:t>Vide ADI 7.531, rel. min. Nunes Marques, j. 16.12.2024, P, DJE de 10.02.2025 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w:t>
      </w:r>
    </w:p>
    <w:p>
      <w:pPr>
        <w:ind w:left="216"/>
      </w:pPr>
      <w:r>
        <w:rPr>
          <w:b/>
          <w:color w:val="003C8C"/>
          <w:sz w:val="16"/>
        </w:rPr>
        <w:t>[RE 608.898, rel. min. Marco Aurélio, j. 25-6-2020, P, DJE de 7-10-2020, Tema 373, com mérito julgado.]</w:t>
      </w:r>
    </w:p>
    <w:p>
      <w:r>
        <w:rPr>
          <w:b/>
          <w:color w:val="B46400"/>
          <w:sz w:val="16"/>
        </w:rPr>
        <w:t>REPERCUSSAO GERAL</w:t>
      </w:r>
    </w:p>
    <w:p>
      <w:r>
        <w:rPr>
          <w:color w:val="8C8C8C"/>
          <w:sz w:val="14"/>
        </w:rPr>
        <w:t>cf-art-227</w:t>
      </w:r>
      <w:r>
        <w:rPr>
          <w:color w:val="0050A0"/>
          <w:sz w:val="14"/>
        </w:rPr>
        <w:t xml:space="preserve"> | RE 888815</w:t>
      </w:r>
      <w:r>
        <w:rPr>
          <w:color w:val="0050A0"/>
          <w:sz w:val="14"/>
        </w:rPr>
        <w:t xml:space="preserve"> | rel. Alexandre de Moraes</w:t>
      </w:r>
      <w:r>
        <w:rPr>
          <w:color w:val="0050A0"/>
          <w:sz w:val="14"/>
        </w:rPr>
        <w:t xml:space="preserve"> | 2018</w:t>
      </w:r>
    </w:p>
    <w:p>
      <w:pPr>
        <w:ind w:left="216"/>
      </w:pPr>
      <w:r>
        <w:rPr>
          <w:sz w:val="18"/>
        </w:rPr>
        <w:t>A Constituição Federal não veda de forma absoluta o ensino domiciliar, mas proíbe qualquer de suas espécies que não respeite o dever de solidariedade entre a família e o Estado como núcleo principal à formação educacional das crianças, jovens e adolescentes.</w:t>
      </w:r>
    </w:p>
    <w:p>
      <w:pPr>
        <w:ind w:left="216"/>
      </w:pPr>
      <w:r>
        <w:rPr>
          <w:b/>
          <w:color w:val="003C8C"/>
          <w:sz w:val="16"/>
        </w:rPr>
        <w:t>[RE 888.815, red. do ac. min. Alexandre de Moraes, j. 12-9-2018, P, DJE de 21-3-2019, Tema 822.]</w:t>
      </w:r>
    </w:p>
    <w:p>
      <w:r>
        <w:rPr>
          <w:b/>
          <w:color w:val="B46400"/>
          <w:sz w:val="16"/>
        </w:rPr>
        <w:t>REPERCUSSAO GERAL</w:t>
      </w:r>
    </w:p>
    <w:p>
      <w:r>
        <w:rPr>
          <w:color w:val="8C8C8C"/>
          <w:sz w:val="14"/>
        </w:rPr>
        <w:t>cf-art-227</w:t>
      </w:r>
      <w:r>
        <w:rPr>
          <w:color w:val="0050A0"/>
          <w:sz w:val="14"/>
        </w:rPr>
        <w:t xml:space="preserve"> | ARE 1562586</w:t>
      </w:r>
      <w:r>
        <w:rPr>
          <w:color w:val="0050A0"/>
          <w:sz w:val="14"/>
        </w:rPr>
        <w:t xml:space="preserve"> | rel. Flávio Dino</w:t>
      </w:r>
      <w:r>
        <w:rPr>
          <w:color w:val="0050A0"/>
          <w:sz w:val="14"/>
        </w:rPr>
        <w:t xml:space="preserve"> | 2025</w:t>
      </w:r>
    </w:p>
    <w:p>
      <w:pPr>
        <w:ind w:left="216"/>
      </w:pPr>
      <w:r>
        <w:rPr>
          <w:sz w:val="18"/>
        </w:rPr>
        <w:t>A interpretação teleológica e sistemática do artigo 389, §§ 1º e 2º,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XX, da CF), em consonância com a eficácia horizontal e diagonal dos direitos fundament</w:t>
      </w:r>
    </w:p>
    <w:p>
      <w:pPr>
        <w:ind w:left="216"/>
      </w:pPr>
      <w:r>
        <w:rPr>
          <w:b/>
          <w:color w:val="003C8C"/>
          <w:sz w:val="16"/>
        </w:rPr>
        <w:t>[ARE 1.562.586 AgR, rel. min. Flávio Dino, j. 13.10.2025, 1ª Turma, DJE de 17.10.2025.]</w:t>
      </w:r>
    </w:p>
    <w:p>
      <w:r>
        <w:rPr>
          <w:b/>
          <w:color w:val="B46400"/>
          <w:sz w:val="16"/>
        </w:rPr>
        <w:t>REPERCUSSAO GERAL</w:t>
      </w:r>
    </w:p>
    <w:p>
      <w:r>
        <w:rPr>
          <w:color w:val="8C8C8C"/>
          <w:sz w:val="14"/>
        </w:rPr>
        <w:t>cf-art-227</w:t>
      </w:r>
      <w:r>
        <w:rPr>
          <w:color w:val="0050A0"/>
          <w:sz w:val="14"/>
        </w:rPr>
        <w:t xml:space="preserve"> | MS 40297</w:t>
      </w:r>
      <w:r>
        <w:rPr>
          <w:color w:val="0050A0"/>
          <w:sz w:val="14"/>
        </w:rPr>
        <w:t xml:space="preserve"> | rel. Flávio Dino</w:t>
      </w:r>
      <w:r>
        <w:rPr>
          <w:color w:val="0050A0"/>
          <w:sz w:val="14"/>
        </w:rPr>
        <w:t xml:space="preserve"> | 2025</w:t>
      </w:r>
    </w:p>
    <w:p>
      <w:pPr>
        <w:ind w:left="216"/>
      </w:pPr>
      <w:r>
        <w:rPr>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w:t>
      </w:r>
    </w:p>
    <w:p>
      <w:pPr>
        <w:ind w:left="216"/>
      </w:pPr>
      <w:r>
        <w:rPr>
          <w:b/>
          <w:color w:val="003C8C"/>
          <w:sz w:val="16"/>
        </w:rPr>
        <w:t>[MS 40.297 MC-REF rel. min. Flávio Dino, j. 10.06.2025, P, DJE de 06.08.2025.]</w:t>
      </w:r>
    </w:p>
    <w:p>
      <w:r>
        <w:rPr>
          <w:b/>
          <w:color w:val="B46400"/>
          <w:sz w:val="16"/>
        </w:rPr>
        <w:t>REPERCUSSAO GERAL</w:t>
      </w:r>
    </w:p>
    <w:p>
      <w:r>
        <w:rPr>
          <w:color w:val="8C8C8C"/>
          <w:sz w:val="14"/>
        </w:rPr>
        <w:t>cf-art-227</w:t>
      </w:r>
      <w:r>
        <w:rPr>
          <w:color w:val="0050A0"/>
          <w:sz w:val="14"/>
        </w:rPr>
        <w:t xml:space="preserve"> | RE 1532276</w:t>
      </w:r>
      <w:r>
        <w:rPr>
          <w:color w:val="0050A0"/>
          <w:sz w:val="14"/>
        </w:rPr>
        <w:t xml:space="preserve"> | rel. André Mendonça</w:t>
      </w:r>
      <w:r>
        <w:rPr>
          <w:color w:val="0050A0"/>
          <w:sz w:val="14"/>
        </w:rPr>
        <w:t xml:space="preserve"> | 2025</w:t>
      </w:r>
    </w:p>
    <w:p>
      <w:pPr>
        <w:ind w:left="216"/>
      </w:pPr>
      <w:r>
        <w:rPr>
          <w:sz w:val="18"/>
        </w:rPr>
        <w:t>O direito à licença-paternidade possui assento constitucional e, ainda que caiba a normas infraconstitucionais sua regulamentação — incluindo a definição de seu termo inicial —, a interpretação dessas deve levar em conta os objetivos de tal direito, a própria razão para sua previsão expressa em nossa Carta Magna e os princípios e normas a ele relacionados. A interpretação das normas referentes à licença-paternidade deve ser realizada em consonância com as disposições constitucionais relacionadas</w:t>
      </w:r>
    </w:p>
    <w:p>
      <w:pPr>
        <w:ind w:left="216"/>
      </w:pPr>
      <w:r>
        <w:rPr>
          <w:b/>
          <w:color w:val="003C8C"/>
          <w:sz w:val="16"/>
        </w:rPr>
        <w:t>[RE 1.532.276, rel. min. André Mendonça, j. 22.02.2025, 2ª T, DJE de 07.03.2025.]</w:t>
      </w:r>
    </w:p>
    <w:p>
      <w:r>
        <w:rPr>
          <w:b/>
          <w:color w:val="B46400"/>
          <w:sz w:val="16"/>
        </w:rPr>
        <w:t>JULGADOS CORRELATOS</w:t>
      </w:r>
    </w:p>
    <w:p>
      <w:r>
        <w:rPr>
          <w:color w:val="8C8C8C"/>
          <w:sz w:val="14"/>
        </w:rPr>
        <w:t>cf-art-227</w:t>
      </w:r>
      <w:r>
        <w:rPr>
          <w:color w:val="0050A0"/>
          <w:sz w:val="14"/>
        </w:rPr>
        <w:t xml:space="preserve"> | HC 143988</w:t>
      </w:r>
      <w:r>
        <w:rPr>
          <w:color w:val="0050A0"/>
          <w:sz w:val="14"/>
        </w:rPr>
        <w:t xml:space="preserve"> | rel. Edson Fachin</w:t>
      </w:r>
      <w:r>
        <w:rPr>
          <w:color w:val="0050A0"/>
          <w:sz w:val="14"/>
        </w:rPr>
        <w:t xml:space="preserve"> | 2020</w:t>
      </w:r>
    </w:p>
    <w:p>
      <w:pPr>
        <w:ind w:left="216"/>
      </w:pPr>
      <w:r>
        <w:rPr>
          <w:sz w:val="18"/>
        </w:rP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 Não deflui do art. 227 do Texto Constitucional o direito individual do s</w:t>
      </w:r>
    </w:p>
    <w:p>
      <w:pPr>
        <w:ind w:left="216"/>
      </w:pPr>
      <w:r>
        <w:rPr>
          <w:b/>
          <w:color w:val="003C8C"/>
          <w:sz w:val="16"/>
        </w:rPr>
        <w:t>[HC 143.988, rel. min. Edson Fachin, j. 24-8-2020, 2ªT, DJE de 4-9-2020.]</w:t>
      </w:r>
    </w:p>
    <w:p>
      <w:r>
        <w:rPr>
          <w:b/>
          <w:color w:val="B46400"/>
          <w:sz w:val="16"/>
        </w:rPr>
        <w:t>JULGADOS CORRELATOS</w:t>
      </w:r>
    </w:p>
    <w:p>
      <w:r>
        <w:rPr>
          <w:color w:val="8C8C8C"/>
          <w:sz w:val="14"/>
        </w:rPr>
        <w:t>cf-art-227</w:t>
      </w:r>
      <w:r>
        <w:rPr>
          <w:color w:val="0050A0"/>
          <w:sz w:val="14"/>
        </w:rPr>
        <w:t xml:space="preserve"> | HC 123971</w:t>
      </w:r>
      <w:r>
        <w:rPr>
          <w:color w:val="0050A0"/>
          <w:sz w:val="14"/>
        </w:rPr>
        <w:t xml:space="preserve"> | rel. Roberto Barroso</w:t>
      </w:r>
      <w:r>
        <w:rPr>
          <w:color w:val="0050A0"/>
          <w:sz w:val="14"/>
        </w:rPr>
        <w:t xml:space="preserve"> | 2016</w:t>
      </w:r>
    </w:p>
    <w:p>
      <w:pPr>
        <w:ind w:left="216"/>
      </w:pPr>
      <w:r>
        <w:rPr>
          <w:sz w:val="18"/>
        </w:rPr>
        <w:t>O art. 225 do CP, na sua redação original, previa que em crimes como o dos presentes autos somente se procedia mediante queixa, salvo se a vítima fosse pobre ou tivesse ocorrido abuso do pátrio-poder. O dispositivo vigeu por décadas sem que fosse pronunciada a sua inconstitucionalidade ou não recepção. A Lei 12.015, de 7-8-2009, modificou o tratamento da matéria, passando a prever ação pública incondicionada no caso de violência sexual contra menor. Na situação concreta aqui versada, o Poder Jud</w:t>
      </w:r>
    </w:p>
    <w:p>
      <w:pPr>
        <w:ind w:left="216"/>
      </w:pPr>
      <w:r>
        <w:rPr>
          <w:b/>
          <w:color w:val="003C8C"/>
          <w:sz w:val="16"/>
        </w:rPr>
        <w:t>[HC 123.971, red. do ac. min. Roberto Barroso, j. 25-2-2016, P, DJE de 15-6-2016.]</w:t>
      </w:r>
    </w:p>
    <w:p>
      <w:r>
        <w:rPr>
          <w:b/>
          <w:color w:val="B46400"/>
          <w:sz w:val="16"/>
        </w:rPr>
        <w:t>JULGADOS CORRELATOS</w:t>
      </w:r>
    </w:p>
    <w:p>
      <w:r>
        <w:rPr>
          <w:color w:val="8C8C8C"/>
          <w:sz w:val="14"/>
        </w:rPr>
        <w:t>cf-art-227</w:t>
      </w:r>
      <w:r>
        <w:rPr>
          <w:color w:val="0050A0"/>
          <w:sz w:val="14"/>
        </w:rPr>
        <w:t xml:space="preserve"> | HC 114901</w:t>
      </w:r>
      <w:r>
        <w:rPr>
          <w:color w:val="0050A0"/>
          <w:sz w:val="14"/>
        </w:rPr>
        <w:t xml:space="preserve"> | rel. Celso de Mello</w:t>
      </w:r>
      <w:r>
        <w:rPr>
          <w:color w:val="0050A0"/>
          <w:sz w:val="14"/>
        </w:rPr>
        <w:t xml:space="preserve"> | 2012</w:t>
      </w:r>
    </w:p>
    <w:p>
      <w:pPr>
        <w:ind w:left="216"/>
      </w:pPr>
      <w:r>
        <w:rPr>
          <w:sz w:val="18"/>
        </w:rPr>
        <w:t>Habeas corpus. Medida liminar. Expulsão de estrangeiro. Paternidade sobre filho menor impúbere brasileiro nascido após a prática do delito ensejador do ato de expulsão. O status quaestionis na jurisprudência do STF. Condições de inexpulsabilidade: dependência econômica ou vínculo socioafetivo. Considerações em torno do afeto como valor constitucional irradiador de efeitos jurídicos. A valorização desse novo paradigma como núcleo conformador do conceito de família. A relação socioafetiva como cau</w:t>
      </w:r>
    </w:p>
    <w:p>
      <w:pPr>
        <w:ind w:left="216"/>
      </w:pPr>
      <w:r>
        <w:rPr>
          <w:b/>
          <w:color w:val="003C8C"/>
          <w:sz w:val="16"/>
        </w:rPr>
        <w:t>[HC 114.901 MC, rel. min. Celso de Mello, j. 26-11-2012, dec. monocrática, DJE de 29-11-2012.]</w:t>
      </w:r>
    </w:p>
    <w:p>
      <w:r>
        <w:rPr>
          <w:b/>
          <w:color w:val="B46400"/>
          <w:sz w:val="16"/>
        </w:rPr>
        <w:t>JULGADOS CORRELATOS</w:t>
      </w:r>
    </w:p>
    <w:p>
      <w:r>
        <w:rPr>
          <w:color w:val="8C8C8C"/>
          <w:sz w:val="14"/>
        </w:rPr>
        <w:t>cf-art-227</w:t>
      </w:r>
      <w:r>
        <w:rPr>
          <w:color w:val="0050A0"/>
          <w:sz w:val="14"/>
        </w:rPr>
        <w:t xml:space="preserve"> | HC 98518</w:t>
      </w:r>
      <w:r>
        <w:rPr>
          <w:color w:val="0050A0"/>
          <w:sz w:val="14"/>
        </w:rPr>
        <w:t xml:space="preserve"> | rel. Eros Grau</w:t>
      </w:r>
      <w:r>
        <w:rPr>
          <w:color w:val="0050A0"/>
          <w:sz w:val="14"/>
        </w:rPr>
        <w:t xml:space="preserve"> | 2010</w:t>
      </w:r>
    </w:p>
    <w:p>
      <w:pPr>
        <w:ind w:left="216"/>
      </w:pPr>
      <w:r>
        <w:rPr>
          <w:sz w:val="18"/>
        </w:rP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inc. III, 4º, incs. II e IX, 226 e 227, da CRFB; e arts. 3º, incs. I, VI, VIII, XII, XV, XVII, XVIII, e 4º, incs.</w:t>
      </w:r>
    </w:p>
    <w:p>
      <w:pPr>
        <w:ind w:left="216"/>
      </w:pPr>
      <w:r>
        <w:rPr>
          <w:b/>
          <w:color w:val="003C8C"/>
          <w:sz w:val="16"/>
        </w:rPr>
        <w:t>[HC 98.518, rel. min. Eros Grau, j. 25-5-2010, 2ª T, DJE de 18-6-2010.]</w:t>
      </w:r>
    </w:p>
    <w:p>
      <w:r>
        <w:rPr>
          <w:b/>
          <w:color w:val="B46400"/>
          <w:sz w:val="16"/>
        </w:rPr>
        <w:t>JULGADOS CORRELATOS</w:t>
      </w:r>
    </w:p>
    <w:p>
      <w:r>
        <w:rPr>
          <w:color w:val="8C8C8C"/>
          <w:sz w:val="14"/>
        </w:rPr>
        <w:t>cf-art-227</w:t>
      </w:r>
      <w:r>
        <w:rPr>
          <w:color w:val="0050A0"/>
          <w:sz w:val="14"/>
        </w:rPr>
        <w:t xml:space="preserve"> | RE 482611</w:t>
      </w:r>
      <w:r>
        <w:rPr>
          <w:color w:val="0050A0"/>
          <w:sz w:val="14"/>
        </w:rPr>
        <w:t xml:space="preserve"> | rel. Celso de Mello</w:t>
      </w:r>
      <w:r>
        <w:rPr>
          <w:color w:val="0050A0"/>
          <w:sz w:val="14"/>
        </w:rPr>
        <w:t xml:space="preserve"> | 2010</w:t>
      </w:r>
    </w:p>
    <w:p>
      <w:pPr>
        <w:ind w:left="216"/>
      </w:pPr>
      <w:r>
        <w:rPr>
          <w:sz w:val="18"/>
        </w:rPr>
        <w:t>É preciso assinalar, neste ponto, por relevante, que a proteção aos direitos da criança e do adolescente (CF, art. 227, caput) – qualifica-se como um dos direitos sociais mais expressivos, subsumindo-se à noção dos direitos de segunda geração (RTJ 164/158-161), cujo adimplemento impõe ao poder público a satisfação de um dever de prestação positiva, consistente num facere (...). (...) o STF, considerada a dimensão política da jurisdição constitucional outorgada a esta Corte, não pode demitir-se d</w:t>
      </w:r>
    </w:p>
    <w:p>
      <w:pPr>
        <w:ind w:left="216"/>
      </w:pPr>
      <w:r>
        <w:rPr>
          <w:b/>
          <w:color w:val="003C8C"/>
          <w:sz w:val="16"/>
        </w:rPr>
        <w:t>[RE 482.611, rel. min. Celso de Mello, j. 23-3-2010, dec. monocrática, DJE de 7-4-2010.]</w:t>
      </w:r>
    </w:p>
    <w:p>
      <w:r>
        <w:rPr>
          <w:b/>
          <w:color w:val="B46400"/>
          <w:sz w:val="16"/>
        </w:rPr>
        <w:t>JULGADOS CORRELATOS</w:t>
      </w:r>
    </w:p>
    <w:p>
      <w:r>
        <w:rPr>
          <w:color w:val="8C8C8C"/>
          <w:sz w:val="14"/>
        </w:rPr>
        <w:t>cf-art-227</w:t>
      </w:r>
      <w:r>
        <w:rPr>
          <w:color w:val="0050A0"/>
          <w:sz w:val="14"/>
        </w:rPr>
        <w:t xml:space="preserve"> | HC 98381</w:t>
      </w:r>
      <w:r>
        <w:rPr>
          <w:color w:val="0050A0"/>
          <w:sz w:val="14"/>
        </w:rPr>
        <w:t xml:space="preserve"> | rel. Ricardo Lewandowski</w:t>
      </w:r>
      <w:r>
        <w:rPr>
          <w:color w:val="0050A0"/>
          <w:sz w:val="14"/>
        </w:rPr>
        <w:t xml:space="preserve"> | 2009</w:t>
      </w:r>
    </w:p>
    <w:p>
      <w:pPr>
        <w:ind w:left="216"/>
      </w:pPr>
      <w:r>
        <w:rPr>
          <w:sz w:val="18"/>
        </w:rPr>
        <w:t>As medidas previstas no ECA têm caráter educativo, preventivo e protetor, não podendo o Estado ficar impedido de aplicá-las.</w:t>
      </w:r>
    </w:p>
    <w:p>
      <w:pPr>
        <w:ind w:left="216"/>
      </w:pPr>
      <w:r>
        <w:rPr>
          <w:b/>
          <w:color w:val="003C8C"/>
          <w:sz w:val="16"/>
        </w:rPr>
        <w:t>[HC 98.381, rel. min. Ricardo Lewandowski, j. 20-10-2009, 1ª T, DJE de 20-11-2009.]</w:t>
      </w:r>
    </w:p>
    <w:p>
      <w:r>
        <w:rPr>
          <w:b/>
          <w:color w:val="B46400"/>
          <w:sz w:val="16"/>
        </w:rPr>
        <w:t>JULGADOS CORRELATOS</w:t>
      </w:r>
    </w:p>
    <w:p>
      <w:r>
        <w:rPr>
          <w:color w:val="8C8C8C"/>
          <w:sz w:val="14"/>
        </w:rPr>
        <w:t>cf-art-227</w:t>
      </w:r>
      <w:r>
        <w:rPr>
          <w:color w:val="0050A0"/>
          <w:sz w:val="14"/>
        </w:rPr>
        <w:t xml:space="preserve"> | HC 97183</w:t>
      </w:r>
      <w:r>
        <w:rPr>
          <w:color w:val="0050A0"/>
          <w:sz w:val="14"/>
        </w:rPr>
        <w:t xml:space="preserve"> | rel. Cármen Lúcia</w:t>
      </w:r>
      <w:r>
        <w:rPr>
          <w:color w:val="0050A0"/>
          <w:sz w:val="14"/>
        </w:rPr>
        <w:t xml:space="preserve"> | 2009</w:t>
      </w:r>
    </w:p>
    <w:p>
      <w:pPr>
        <w:ind w:left="216"/>
      </w:pPr>
      <w:r>
        <w:rPr>
          <w:sz w:val="18"/>
        </w:rPr>
        <w:t>O ECA e a jurisprudência do STF consideram o ato infracional cometido mediante grave ameaça e violência a pessoa como sendo passível de aplicação da medida de internação. Na espécie, a fundamentação da decisão proferida pelo Juízo da Infância e da Juventude demonstra não ocorrer constrangimento ilegal, única hipótese que autorizaria a concessão da ordem, pois a internação imposta ao paciente, além de atender às garantias constitucionais da ampla defesa, do contraditório, do devido processo legal</w:t>
      </w:r>
    </w:p>
    <w:p>
      <w:pPr>
        <w:ind w:left="216"/>
      </w:pPr>
      <w:r>
        <w:rPr>
          <w:b/>
          <w:color w:val="003C8C"/>
          <w:sz w:val="16"/>
        </w:rPr>
        <w:t>[HC 97.183, rel. min. Cármen Lúcia, j. 28-4-2009, 1ª T, DJE de 22-5-2009.]</w:t>
      </w:r>
    </w:p>
    <w:p>
      <w:r>
        <w:rPr>
          <w:b/>
          <w:color w:val="B46400"/>
          <w:sz w:val="16"/>
        </w:rPr>
        <w:t>JULGADOS CORRELATOS</w:t>
      </w:r>
    </w:p>
    <w:p>
      <w:r>
        <w:rPr>
          <w:color w:val="8C8C8C"/>
          <w:sz w:val="14"/>
        </w:rPr>
        <w:t>cf-art-227</w:t>
      </w:r>
      <w:r>
        <w:rPr>
          <w:color w:val="0050A0"/>
          <w:sz w:val="14"/>
        </w:rPr>
        <w:t xml:space="preserve"> | HC 94270</w:t>
      </w:r>
      <w:r>
        <w:rPr>
          <w:color w:val="0050A0"/>
          <w:sz w:val="14"/>
        </w:rPr>
        <w:t xml:space="preserve"> | rel. Ricardo Lewandowski</w:t>
      </w:r>
      <w:r>
        <w:rPr>
          <w:color w:val="0050A0"/>
          <w:sz w:val="14"/>
        </w:rPr>
        <w:t xml:space="preserve"> | 2008</w:t>
      </w:r>
    </w:p>
    <w:p>
      <w:pPr>
        <w:ind w:left="216"/>
      </w:pPr>
      <w:r>
        <w:rPr>
          <w:sz w:val="18"/>
        </w:rPr>
        <w:t>= RHC 104.144, rel. min. Luiz Fux, j. 14-6-2011, 1ª T, DJE de 9-8-2011 Habeas corpus. Atentado violento ao pudor. ECA. Vacatio legis. Lei de crimes hediondos. Conflito aparente de normas. Inteligência do art. 227, caput, da CF. (...) O parágrafo único do art. 214 do CP, introduzido pelo ECA, não entrou em vigor, uma vez que foi revogado pela Lei 8.072/1990. Interpretação que se faz, também, à luz do art. 227, caput, da CF. Precedentes do STF.</w:t>
      </w:r>
    </w:p>
    <w:p>
      <w:pPr>
        <w:ind w:left="216"/>
      </w:pPr>
      <w:r>
        <w:rPr>
          <w:b/>
          <w:color w:val="003C8C"/>
          <w:sz w:val="16"/>
        </w:rPr>
        <w:t>[HC 94.270, rel. min. Ricardo Lewandowski, j. 7-10-2008, 1ª T, DJE de 24-10-2008.]</w:t>
      </w:r>
    </w:p>
    <w:p>
      <w:r>
        <w:rPr>
          <w:b/>
          <w:color w:val="B46400"/>
          <w:sz w:val="16"/>
        </w:rPr>
        <w:t>JULGADOS CORRELATOS</w:t>
      </w:r>
    </w:p>
    <w:p>
      <w:r>
        <w:rPr>
          <w:color w:val="8C8C8C"/>
          <w:sz w:val="14"/>
        </w:rPr>
        <w:t>cf-art-227</w:t>
      </w:r>
      <w:r>
        <w:rPr>
          <w:color w:val="0050A0"/>
          <w:sz w:val="14"/>
        </w:rPr>
        <w:t xml:space="preserve"> | HC 94000</w:t>
      </w:r>
      <w:r>
        <w:rPr>
          <w:color w:val="0050A0"/>
          <w:sz w:val="14"/>
        </w:rPr>
        <w:t xml:space="preserve"> | rel. Ayres Britto</w:t>
      </w:r>
      <w:r>
        <w:rPr>
          <w:color w:val="0050A0"/>
          <w:sz w:val="14"/>
        </w:rPr>
        <w:t xml:space="preserve"> | 2008</w:t>
      </w:r>
    </w:p>
    <w:p>
      <w:pPr>
        <w:ind w:left="216"/>
      </w:pPr>
      <w:r>
        <w:rPr>
          <w:sz w:val="18"/>
        </w:rPr>
        <w:t>= HC 72.435, rel. min. Celso de Mello, j. 12-9-1995, 1ª T, DJE de 14-8-2009 (...) nada obstante a apreensão dos pacientes datar de 23 de outubro de 2007, o processo contra eles instaurado encontra-se, ainda, na fase de defesa prévia. (...) Esse o quadro, tenho que estamos diante de retrato noticiador da inversão da ordem das coisas. É que a internação da ordem dos pacientes, ao extrapolar, em muito, o prazo assinalado pelo art. 108 do ECA, se afasta da excepcionalidade própria da restrição preve</w:t>
      </w:r>
    </w:p>
    <w:p>
      <w:pPr>
        <w:ind w:left="216"/>
      </w:pPr>
      <w:r>
        <w:rPr>
          <w:b/>
          <w:color w:val="003C8C"/>
          <w:sz w:val="16"/>
        </w:rPr>
        <w:t>[HC 94.000, voto do rel. min. Ayres Britto, j. 17-6-2008, 1ª T, DJE de 13-3-2009.]</w:t>
      </w:r>
    </w:p>
    <w:p>
      <w:r>
        <w:rPr>
          <w:b/>
          <w:color w:val="B46400"/>
          <w:sz w:val="16"/>
        </w:rPr>
        <w:t>JULGADOS CORRELATOS</w:t>
      </w:r>
    </w:p>
    <w:p>
      <w:r>
        <w:rPr>
          <w:color w:val="8C8C8C"/>
          <w:sz w:val="14"/>
        </w:rPr>
        <w:t>cf-art-227</w:t>
      </w:r>
      <w:r>
        <w:rPr>
          <w:color w:val="0050A0"/>
          <w:sz w:val="14"/>
        </w:rPr>
        <w:t xml:space="preserve"> | HC 88473</w:t>
      </w:r>
      <w:r>
        <w:rPr>
          <w:color w:val="0050A0"/>
          <w:sz w:val="14"/>
        </w:rPr>
        <w:t xml:space="preserve"> | rel. Marco Aurélio</w:t>
      </w:r>
      <w:r>
        <w:rPr>
          <w:color w:val="0050A0"/>
          <w:sz w:val="14"/>
        </w:rPr>
        <w:t xml:space="preserve"> | 2008</w:t>
      </w:r>
    </w:p>
    <w:p>
      <w:pPr>
        <w:ind w:left="216"/>
      </w:pPr>
      <w:r>
        <w:rPr>
          <w:sz w:val="18"/>
        </w:rPr>
        <w:t>ECA. Interpretação. O ECA há de ser interpretado dando-se ênfase ao objetivo visado, ou seja, a proteção e a integração do menor no convívio familiar e comunitário, preservando-se-lhe, tanto quanto possível, a liberdade. ECA. Segregação. O ato de segregação, projetando-se no tempo medida de internação do menor, surge excepcional, somente se fazendo alicerçado uma vez atendidos os requisitos do art. 121 da Lei 8.069/1990, não cabendo a indeterminação de prazo.</w:t>
      </w:r>
    </w:p>
    <w:p>
      <w:pPr>
        <w:ind w:left="216"/>
      </w:pPr>
      <w:r>
        <w:rPr>
          <w:b/>
          <w:color w:val="003C8C"/>
          <w:sz w:val="16"/>
        </w:rPr>
        <w:t>[HC 88.473, rel. min. Marco Aurélio, j. 3-6-2008, 1ª T, DJE de 5-9-2008.]</w:t>
      </w:r>
    </w:p>
    <w:p>
      <w:r>
        <w:rPr>
          <w:b/>
          <w:color w:val="B46400"/>
          <w:sz w:val="16"/>
        </w:rPr>
        <w:t>JULGADOS CORRELATOS</w:t>
      </w:r>
    </w:p>
    <w:p>
      <w:r>
        <w:rPr>
          <w:color w:val="8C8C8C"/>
          <w:sz w:val="14"/>
        </w:rPr>
        <w:t>cf-art-227</w:t>
      </w:r>
      <w:r>
        <w:rPr>
          <w:color w:val="0050A0"/>
          <w:sz w:val="14"/>
        </w:rPr>
        <w:t xml:space="preserve"> | HC 88755</w:t>
      </w:r>
      <w:r>
        <w:rPr>
          <w:color w:val="0050A0"/>
          <w:sz w:val="14"/>
        </w:rPr>
        <w:t xml:space="preserve"> | rel. Cezar Peluso</w:t>
      </w:r>
      <w:r>
        <w:rPr>
          <w:color w:val="0050A0"/>
          <w:sz w:val="14"/>
        </w:rPr>
        <w:t xml:space="preserve"> | 2006</w:t>
      </w:r>
    </w:p>
    <w:p>
      <w:pPr>
        <w:ind w:left="216"/>
      </w:pPr>
      <w:r>
        <w:rPr>
          <w:sz w:val="18"/>
        </w:rPr>
        <w:t>≠ HC 88.755, rel. min. Cezar Peluso, j. 29-8-2006, 2ª T, DJ de 29-9-2006 Está em harmonia com o princípio da tipicidade estrita das fattispecie que autorizam a aplicação de internação, por prazo indeterminado, a menor que praticou ato infracional mediante ameaça, emprego de arma e concurso de pessoas.</w:t>
      </w:r>
    </w:p>
    <w:p>
      <w:pPr>
        <w:ind w:left="216"/>
      </w:pPr>
      <w:r>
        <w:rPr>
          <w:b/>
          <w:color w:val="003C8C"/>
          <w:sz w:val="16"/>
        </w:rPr>
        <w:t>[HC 88.755, rel. min. Cezar Peluso, j. 29-8-2006, 2ª T, DJ de 29-9-2006.]</w:t>
      </w:r>
    </w:p>
    <w:p>
      <w:r>
        <w:rPr>
          <w:b/>
          <w:color w:val="B46400"/>
          <w:sz w:val="16"/>
        </w:rPr>
        <w:t>JULGADOS CORRELATOS</w:t>
      </w:r>
    </w:p>
    <w:p>
      <w:r>
        <w:rPr>
          <w:color w:val="8C8C8C"/>
          <w:sz w:val="14"/>
        </w:rPr>
        <w:t>cf-art-227</w:t>
      </w:r>
      <w:r>
        <w:rPr>
          <w:color w:val="0050A0"/>
          <w:sz w:val="14"/>
        </w:rPr>
        <w:t xml:space="preserve"> | HC 70389</w:t>
      </w:r>
      <w:r>
        <w:rPr>
          <w:color w:val="0050A0"/>
          <w:sz w:val="14"/>
        </w:rPr>
        <w:t xml:space="preserve"> | rel. Celso de Mello</w:t>
      </w:r>
      <w:r>
        <w:rPr>
          <w:color w:val="0050A0"/>
          <w:sz w:val="14"/>
        </w:rPr>
        <w:t xml:space="preserve"> | 1994</w:t>
      </w:r>
    </w:p>
    <w:p>
      <w:pPr>
        <w:ind w:left="216"/>
      </w:pPr>
      <w:r>
        <w:rPr>
          <w:sz w:val="18"/>
        </w:rPr>
        <w:t>= RHC 104.144, rel. min. Luiz Fux, j. 14-6-2011, 1ª T, DJE de 9-8-2011 ≠ HC 88.473, rel. min. Marco Aurélio, j. 3-6-2008, 1ª T, DJE de 5-9-2008 O Brasil, ao tipificar o crime de tortura contra crianças ou adolescentes, revelou-se fiel aos compromissos que assumiu na ordem internacional, especialmente àqueles decorrentes da Convenção de Nova York sobre os Direitos da Criança (1990), da Convenção contra a Tortura adotada pela Assembleia Geral da ONU (1984), da Convenção Interamericana contra a Tor</w:t>
      </w:r>
    </w:p>
    <w:p>
      <w:pPr>
        <w:ind w:left="216"/>
      </w:pPr>
      <w:r>
        <w:rPr>
          <w:b/>
          <w:color w:val="003C8C"/>
          <w:sz w:val="16"/>
        </w:rPr>
        <w:t>[HC 70.389, red. do ac. min. Celso de Mello, j. 23-6-1994, P, DJ de 10-8-2001.]</w:t>
      </w:r>
    </w:p>
    <w:p>
      <w:r>
        <w:rPr>
          <w:b/>
          <w:color w:val="B46400"/>
          <w:sz w:val="16"/>
        </w:rPr>
        <w:t>JULGADOS CORRELATOS</w:t>
      </w:r>
    </w:p>
    <w:p>
      <w:r>
        <w:rPr>
          <w:color w:val="8C8C8C"/>
          <w:sz w:val="14"/>
        </w:rPr>
        <w:t>cf-art-227-par-1-inc-I</w:t>
      </w:r>
    </w:p>
    <w:p>
      <w:pPr>
        <w:ind w:left="216"/>
      </w:pPr>
      <w:r>
        <w:rPr>
          <w:sz w:val="18"/>
        </w:rPr>
        <w:t>II - criação de programas de prevenção e atendimento especializado para as pessoas portadoras de deficiência física, sensorial ou mental, bem como de integração social do adolescente e do jovem portador de deficiência, mediante o treinamento para o trabalho e a convivência, e a facilitação do acesso aos bens e serviços coletivos, com a eliminação de obstáculos arquitetônicos e de todas as formas de discriminação. (Redação da EC 65/2010)</w:t>
      </w:r>
    </w:p>
    <w:p>
      <w:r>
        <w:rPr>
          <w:b/>
          <w:color w:val="B46400"/>
          <w:sz w:val="16"/>
        </w:rPr>
        <w:t>CONTROLE CONCENTRADO</w:t>
      </w:r>
    </w:p>
    <w:p>
      <w:r>
        <w:rPr>
          <w:color w:val="8C8C8C"/>
          <w:sz w:val="14"/>
        </w:rPr>
        <w:t>cf-art-227-par-1-inc-I</w:t>
      </w:r>
      <w:r>
        <w:rPr>
          <w:color w:val="0050A0"/>
          <w:sz w:val="14"/>
        </w:rPr>
        <w:t xml:space="preserve"> | ADI 5.139</w:t>
      </w:r>
      <w:r>
        <w:rPr>
          <w:color w:val="0050A0"/>
          <w:sz w:val="14"/>
        </w:rPr>
        <w:t xml:space="preserve"> | rel. Cármen Lúcia</w:t>
      </w:r>
    </w:p>
    <w:p>
      <w:pPr>
        <w:ind w:left="216"/>
      </w:pPr>
      <w:r>
        <w:rPr>
          <w:sz w:val="18"/>
        </w:rP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Desproporcionalidade da definição normativa do número de cadeiras a ser disponibilizado: interpretação conforme ao parágrafo único do art. 2º da Lei estadual 7.508/2</w:t>
      </w:r>
    </w:p>
    <w:p>
      <w:r>
        <w:rPr>
          <w:b/>
          <w:color w:val="B46400"/>
          <w:sz w:val="16"/>
        </w:rPr>
        <w:t>CONTROLE CONCENTRADO</w:t>
      </w:r>
    </w:p>
    <w:p>
      <w:r>
        <w:rPr>
          <w:color w:val="8C8C8C"/>
          <w:sz w:val="14"/>
        </w:rPr>
        <w:t>cf-art-227-par-2</w:t>
      </w:r>
      <w:r>
        <w:rPr>
          <w:color w:val="0050A0"/>
          <w:sz w:val="14"/>
        </w:rPr>
        <w:t xml:space="preserve"> | ADI 903</w:t>
      </w:r>
      <w:r>
        <w:rPr>
          <w:color w:val="0050A0"/>
          <w:sz w:val="14"/>
        </w:rPr>
        <w:t xml:space="preserve"> | rel. Dias Toffoli</w:t>
      </w:r>
      <w:r>
        <w:rPr>
          <w:color w:val="0050A0"/>
          <w:sz w:val="14"/>
        </w:rPr>
        <w:t xml:space="preserve"> | 2013</w:t>
      </w:r>
    </w:p>
    <w:p>
      <w:pPr>
        <w:ind w:left="216"/>
      </w:pPr>
      <w:r>
        <w:rPr>
          <w:sz w:val="18"/>
        </w:rPr>
        <w:t xml:space="preserve">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w:t>
      </w:r>
    </w:p>
    <w:p>
      <w:pPr>
        <w:ind w:left="216"/>
      </w:pPr>
      <w:r>
        <w:rPr>
          <w:b/>
          <w:color w:val="003C8C"/>
          <w:sz w:val="16"/>
        </w:rPr>
        <w:t>[ADI 903, rel. min. Dias Toffoli, j. 22-5-2013, P, DJE de 7-2-2014.]</w:t>
      </w:r>
    </w:p>
    <w:p>
      <w:r>
        <w:rPr>
          <w:b/>
          <w:color w:val="B46400"/>
          <w:sz w:val="16"/>
        </w:rPr>
        <w:t>JULGADOS CORRELATOS</w:t>
      </w:r>
    </w:p>
    <w:p>
      <w:r>
        <w:rPr>
          <w:color w:val="8C8C8C"/>
          <w:sz w:val="14"/>
        </w:rPr>
        <w:t>cf-art-227-par-2</w:t>
      </w:r>
      <w:r>
        <w:rPr>
          <w:color w:val="0050A0"/>
          <w:sz w:val="14"/>
        </w:rPr>
        <w:t xml:space="preserve"> | RE 440028</w:t>
      </w:r>
      <w:r>
        <w:rPr>
          <w:color w:val="0050A0"/>
          <w:sz w:val="14"/>
        </w:rPr>
        <w:t xml:space="preserve"> | rel. Marco Aurélio</w:t>
      </w:r>
      <w:r>
        <w:rPr>
          <w:color w:val="0050A0"/>
          <w:sz w:val="14"/>
        </w:rPr>
        <w:t xml:space="preserve"> | 2013</w:t>
      </w:r>
    </w:p>
    <w:p>
      <w:pPr>
        <w:ind w:left="216"/>
      </w:pPr>
      <w:r>
        <w:rPr>
          <w:sz w:val="18"/>
        </w:rPr>
        <w:t>A Constituição de 1988, a Convenção Internacional sobre Direitos das Pessoas com Deficiência e as Leis 7.853/1989 – federal –, 5.500/1986 e 9.086/1995 – estas duas do Estado de São Paulo – asseguram o direito dos portadores de necessidades especiais ao acesso a prédios públicos, devendo a administração adotar providências que o viabilizem.</w:t>
      </w:r>
    </w:p>
    <w:p>
      <w:pPr>
        <w:ind w:left="216"/>
      </w:pPr>
      <w:r>
        <w:rPr>
          <w:b/>
          <w:color w:val="003C8C"/>
          <w:sz w:val="16"/>
        </w:rPr>
        <w:t>[RE 440.028, rel. min. Marco Aurélio, j. 29-10-2013, 1ª T, DJE de 26-11-2013.]</w:t>
      </w:r>
    </w:p>
    <w:p>
      <w:r>
        <w:rPr>
          <w:b/>
          <w:color w:val="B46400"/>
          <w:sz w:val="16"/>
        </w:rPr>
        <w:t>CONTROLE CONCENTRADO</w:t>
      </w:r>
    </w:p>
    <w:p>
      <w:r>
        <w:rPr>
          <w:color w:val="8C8C8C"/>
          <w:sz w:val="14"/>
        </w:rPr>
        <w:t>cf-art-227-par-3</w:t>
      </w:r>
      <w:r>
        <w:rPr>
          <w:color w:val="0050A0"/>
          <w:sz w:val="14"/>
        </w:rPr>
        <w:t xml:space="preserve"> | ADI 2096</w:t>
      </w:r>
      <w:r>
        <w:rPr>
          <w:color w:val="0050A0"/>
          <w:sz w:val="14"/>
        </w:rPr>
        <w:t xml:space="preserve"> | rel. Celso de Mello</w:t>
      </w:r>
      <w:r>
        <w:rPr>
          <w:color w:val="0050A0"/>
          <w:sz w:val="14"/>
        </w:rPr>
        <w:t xml:space="preserve"> | 2020</w:t>
      </w:r>
    </w:p>
    <w:p>
      <w:pPr>
        <w:ind w:left="216"/>
      </w:pPr>
      <w:r>
        <w:rPr>
          <w:sz w:val="18"/>
        </w:rPr>
        <w:t>Profissionalização e proteção no trabalho – Direitos constitucionais de índole social, titularizados pela criança e pelo adolescente (CF, art. 227, “caput”) – Possibilidade de exercício de atividades profissionais infantojuvenis de caráter predominantemente socioeducativo, desde que observado, sempre, o respeito à condição peculiar de pessoa em desenvolvimento (CF, art. 227, §3º, V) – Vocação protetiva do postulado constitucional que veda o retrocesso social.</w:t>
      </w:r>
    </w:p>
    <w:p>
      <w:pPr>
        <w:ind w:left="216"/>
      </w:pPr>
      <w:r>
        <w:rPr>
          <w:b/>
          <w:color w:val="003C8C"/>
          <w:sz w:val="16"/>
        </w:rPr>
        <w:t>[ADI 2.096, rel. min. Celso de Mello, j. 13-10-2020, P, DJE de 27-10-2020.]</w:t>
      </w:r>
    </w:p>
    <w:p>
      <w:r>
        <w:rPr>
          <w:b/>
          <w:color w:val="B46400"/>
          <w:sz w:val="16"/>
        </w:rPr>
        <w:t>CONTROLE CONCENTRADO</w:t>
      </w:r>
    </w:p>
    <w:p>
      <w:r>
        <w:rPr>
          <w:color w:val="8C8C8C"/>
          <w:sz w:val="14"/>
        </w:rPr>
        <w:t>cf-art-227-par-3-inc-III</w:t>
      </w:r>
    </w:p>
    <w:p>
      <w:pPr>
        <w:ind w:left="216"/>
      </w:pPr>
      <w:r>
        <w:rPr>
          <w:sz w:val="18"/>
        </w:rPr>
        <w:t>IV - garantia de pleno e formal conhecimento da atribuição de ato infracional, igualdade na relação processual e defesa técnica por profissional habilitado, segundo dispuser a legislação tutelar específica;</w:t>
      </w:r>
    </w:p>
    <w:p>
      <w:r>
        <w:rPr>
          <w:b/>
          <w:color w:val="B46400"/>
          <w:sz w:val="16"/>
        </w:rPr>
        <w:t>CONTROLE CONCENTRADO</w:t>
      </w:r>
    </w:p>
    <w:p>
      <w:r>
        <w:rPr>
          <w:color w:val="8C8C8C"/>
          <w:sz w:val="14"/>
        </w:rPr>
        <w:t>cf-art-227-par-3-inc-V</w:t>
      </w:r>
      <w:r>
        <w:rPr>
          <w:color w:val="0050A0"/>
          <w:sz w:val="14"/>
        </w:rPr>
        <w:t xml:space="preserve"> | ADI 5359</w:t>
      </w:r>
      <w:r>
        <w:rPr>
          <w:color w:val="0050A0"/>
          <w:sz w:val="14"/>
        </w:rPr>
        <w:t xml:space="preserve"> | rel. Edson Fachin</w:t>
      </w:r>
    </w:p>
    <w:p>
      <w:pPr>
        <w:ind w:left="216"/>
      </w:pPr>
      <w:r>
        <w:rPr>
          <w:sz w:val="18"/>
        </w:rPr>
        <w:t>As medidas socioeducativas não têm por escopo punir, mas prevenir e educar. Permitir o porte de armas para os agentes de segurança socioeducativos significa, em princípio, reforçar a errônea ideia do caráter punitivo de rede de proteção e configura ofensa material à Constituição.</w:t>
      </w:r>
    </w:p>
    <w:p>
      <w:pPr>
        <w:ind w:left="216"/>
      </w:pPr>
      <w:r>
        <w:rPr>
          <w:b/>
          <w:color w:val="003C8C"/>
          <w:sz w:val="16"/>
        </w:rPr>
        <w:t>[ADI 5.359, rel. min. Edson Fachin, j. 1º-3-2021, P, DJE de 6-5-2021.</w:t>
      </w:r>
    </w:p>
    <w:p>
      <w:r>
        <w:rPr>
          <w:b/>
          <w:color w:val="B46400"/>
          <w:sz w:val="16"/>
        </w:rPr>
        <w:t>JULGADOS CORRELATOS</w:t>
      </w:r>
    </w:p>
    <w:p>
      <w:r>
        <w:rPr>
          <w:color w:val="8C8C8C"/>
          <w:sz w:val="14"/>
        </w:rPr>
        <w:t>cf-art-227-par-3-inc-V</w:t>
      </w:r>
      <w:r>
        <w:rPr>
          <w:color w:val="0050A0"/>
          <w:sz w:val="14"/>
        </w:rPr>
        <w:t xml:space="preserve"> | HC 105917</w:t>
      </w:r>
      <w:r>
        <w:rPr>
          <w:color w:val="0050A0"/>
          <w:sz w:val="14"/>
        </w:rPr>
        <w:t xml:space="preserve"> | rel. Ayres Britto</w:t>
      </w:r>
      <w:r>
        <w:rPr>
          <w:color w:val="0050A0"/>
          <w:sz w:val="14"/>
        </w:rPr>
        <w:t xml:space="preserve"> | 2010</w:t>
      </w:r>
    </w:p>
    <w:p>
      <w:pPr>
        <w:ind w:left="216"/>
      </w:pPr>
      <w:r>
        <w:rPr>
          <w:sz w:val="18"/>
        </w:rPr>
        <w:t xml:space="preserve">A Constituição assegura o mais amplo acesso aos direitos de prestação positiva e um particular conjunto normativo-tutelar (arts. 227 e 228 da CF) aos indivíduos em peculiar situação de desenvolvimento da personalidade. Conjunto timbrado pela excepcionalidade e brevidade das medidas eventualmente restritivas de liberdade (inciso V do § 3º do art. 227 da CF). Nessa mesma linha de orientação, a legislação menorista – ECA – faz da medida socioeducativa de internação uma exceção. Exceção de que pode </w:t>
      </w:r>
    </w:p>
    <w:p>
      <w:pPr>
        <w:ind w:left="216"/>
      </w:pPr>
      <w:r>
        <w:rPr>
          <w:b/>
          <w:color w:val="003C8C"/>
          <w:sz w:val="16"/>
        </w:rPr>
        <w:t>[HC 105.917, rel. min. Ayres Britto, j. 7-12-2010, 2ª T, DJE de 13-6-2011.]</w:t>
      </w:r>
    </w:p>
    <w:p>
      <w:r>
        <w:rPr>
          <w:b/>
          <w:color w:val="B46400"/>
          <w:sz w:val="16"/>
        </w:rPr>
        <w:t>JULGADOS CORRELATOS</w:t>
      </w:r>
    </w:p>
    <w:p>
      <w:r>
        <w:rPr>
          <w:color w:val="8C8C8C"/>
          <w:sz w:val="14"/>
        </w:rPr>
        <w:t>cf-art-227-par-3-inc-V</w:t>
      </w:r>
      <w:r>
        <w:rPr>
          <w:color w:val="0050A0"/>
          <w:sz w:val="14"/>
        </w:rPr>
        <w:t xml:space="preserve"> | HC 98518</w:t>
      </w:r>
      <w:r>
        <w:rPr>
          <w:color w:val="0050A0"/>
          <w:sz w:val="14"/>
        </w:rPr>
        <w:t xml:space="preserve"> | rel. Eros Grau</w:t>
      </w:r>
      <w:r>
        <w:rPr>
          <w:color w:val="0050A0"/>
          <w:sz w:val="14"/>
        </w:rPr>
        <w:t xml:space="preserve"> | 2010</w:t>
      </w:r>
    </w:p>
    <w:p>
      <w:pPr>
        <w:ind w:left="216"/>
      </w:pPr>
      <w:r>
        <w:rPr>
          <w:sz w:val="18"/>
        </w:rPr>
        <w:t>= HC 122.886, rel. min. Roberto Barroso, j. 19-8-2014, 1ª T, DJE de 15-9-2014 Ressalvadas as hipóteses arroladas nos arts. 121, § 3º, e 122, § 1º, o ECA não estipula limite máximo de duração da medida socioeducativa de semiliberdade. Resulta daí que, por remissão à aplicação do dispositivo concernente à internação, o limite temporal da semiliberdade coincide com a data em que o menor infrator completar 21 anos (art. 120, § 2º).</w:t>
      </w:r>
    </w:p>
    <w:p>
      <w:pPr>
        <w:ind w:left="216"/>
      </w:pPr>
      <w:r>
        <w:rPr>
          <w:b/>
          <w:color w:val="003C8C"/>
          <w:sz w:val="16"/>
        </w:rPr>
        <w:t>[HC 98.518, rel. min. Eros Grau, j. 25-5-2010, 2ª T, DJE de 18-6-2010.]</w:t>
      </w:r>
    </w:p>
    <w:p>
      <w:r>
        <w:rPr>
          <w:b/>
          <w:color w:val="B46400"/>
          <w:sz w:val="16"/>
        </w:rPr>
        <w:t>JULGADOS CORRELATOS</w:t>
      </w:r>
    </w:p>
    <w:p>
      <w:r>
        <w:rPr>
          <w:color w:val="8C8C8C"/>
          <w:sz w:val="14"/>
        </w:rPr>
        <w:t>cf-art-227-par-3-inc-V</w:t>
      </w:r>
      <w:r>
        <w:rPr>
          <w:color w:val="0050A0"/>
          <w:sz w:val="14"/>
        </w:rPr>
        <w:t xml:space="preserve"> | RE 248018</w:t>
      </w:r>
      <w:r>
        <w:rPr>
          <w:color w:val="0050A0"/>
          <w:sz w:val="14"/>
        </w:rPr>
        <w:t xml:space="preserve"> | rel. Joaquim Barbosa</w:t>
      </w:r>
      <w:r>
        <w:rPr>
          <w:color w:val="0050A0"/>
          <w:sz w:val="14"/>
        </w:rPr>
        <w:t xml:space="preserve"> | 2008</w:t>
      </w:r>
    </w:p>
    <w:p>
      <w:pPr>
        <w:ind w:left="216"/>
      </w:pPr>
      <w:r>
        <w:rPr>
          <w:sz w:val="18"/>
        </w:rPr>
        <w:t>Vide HC 90.129, voto do rel. min. Ricardo Lewandowski, j. 10-4-2007, 1ª T, DJ de 18-5-2007 O acórdão recorrido declarou a inconstitucionalidade do art. 127, in fine, da Lei 8.069/1990 (ECA), por entender que não é possível cumular a remissão concedida pelo Ministério Público, antes de iniciado o procedimento judicial para apuração de ato infracional, com a aplicação de medida socioeducativa. A medida socioeducativa foi imposta pela autoridade judicial, logo não fere o devido processo legal. A me</w:t>
      </w:r>
    </w:p>
    <w:p>
      <w:pPr>
        <w:ind w:left="216"/>
      </w:pPr>
      <w:r>
        <w:rPr>
          <w:b/>
          <w:color w:val="003C8C"/>
          <w:sz w:val="16"/>
        </w:rPr>
        <w:t>[RE 248.018, rel. min. Joaquim Barbosa, j. 6-5-2008, 2ª T, DJE de 20-6-2008.]</w:t>
      </w:r>
    </w:p>
    <w:p>
      <w:r>
        <w:rPr>
          <w:b/>
          <w:color w:val="B46400"/>
          <w:sz w:val="16"/>
        </w:rPr>
        <w:t>JULGADOS CORRELATOS</w:t>
      </w:r>
    </w:p>
    <w:p>
      <w:r>
        <w:rPr>
          <w:color w:val="8C8C8C"/>
          <w:sz w:val="14"/>
        </w:rPr>
        <w:t>cf-art-227-par-3-inc-V</w:t>
      </w:r>
      <w:r>
        <w:rPr>
          <w:color w:val="0050A0"/>
          <w:sz w:val="14"/>
        </w:rPr>
        <w:t xml:space="preserve"> | HC 90129</w:t>
      </w:r>
      <w:r>
        <w:rPr>
          <w:color w:val="0050A0"/>
          <w:sz w:val="14"/>
        </w:rPr>
        <w:t xml:space="preserve"> | rel. Ricardo Lewandowski</w:t>
      </w:r>
      <w:r>
        <w:rPr>
          <w:color w:val="0050A0"/>
          <w:sz w:val="14"/>
        </w:rPr>
        <w:t xml:space="preserve"> | 2007</w:t>
      </w:r>
    </w:p>
    <w:p>
      <w:pPr>
        <w:ind w:left="216"/>
      </w:pPr>
      <w:r>
        <w:rPr>
          <w:sz w:val="18"/>
        </w:rPr>
        <w:t xml:space="preserve">Mas a questão que ora se enfrenta diz respeito ao efeito da superveniência da maioridade penal do socioeducando no curso da medida socioeducativa que lhe foi imposta. É evidente que a aplicação do ECA estará sempre dependente da idade do agente no momento do fato (art. 104, parágrafo único). Contudo, afirmar que, atingindo a maioridade, a medida deve ser extinta é fazer "tábula rasa" do Estatuto. Isso porque esta seria inócua para aqueles que cometeram atos infracionais com mais de 17 anos. Com </w:t>
      </w:r>
    </w:p>
    <w:p>
      <w:pPr>
        <w:ind w:left="216"/>
      </w:pPr>
      <w:r>
        <w:rPr>
          <w:b/>
          <w:color w:val="003C8C"/>
          <w:sz w:val="16"/>
        </w:rPr>
        <w:t>[HC 90.129, voto do rel. min. Ricardo Lewandowski, j. 10-4-2007, 1ª T, DJ de 18-5-2007.]</w:t>
      </w:r>
    </w:p>
    <w:p>
      <w:r>
        <w:rPr>
          <w:b/>
          <w:color w:val="B46400"/>
          <w:sz w:val="16"/>
        </w:rPr>
        <w:t>JULGADOS CORRELATOS</w:t>
      </w:r>
    </w:p>
    <w:p>
      <w:r>
        <w:rPr>
          <w:color w:val="8C8C8C"/>
          <w:sz w:val="14"/>
        </w:rPr>
        <w:t>cf-art-227-par-3-inc-V</w:t>
      </w:r>
      <w:r>
        <w:rPr>
          <w:color w:val="0050A0"/>
          <w:sz w:val="14"/>
        </w:rPr>
        <w:t xml:space="preserve"> | HC 96.742</w:t>
      </w:r>
      <w:r>
        <w:rPr>
          <w:color w:val="0050A0"/>
          <w:sz w:val="14"/>
        </w:rPr>
        <w:t xml:space="preserve"> | rel. Ellen Gracie</w:t>
      </w:r>
    </w:p>
    <w:p>
      <w:pPr>
        <w:ind w:left="216"/>
      </w:pPr>
      <w:r>
        <w:rPr>
          <w:sz w:val="18"/>
        </w:rPr>
        <w:t>= HC 96.742, rel. min. Ellen Gracie, j. 10-3-2009, 2ª T, DJE de 3-4-2009 Vide HC 98.518, rel. min. Eros Grau, j. 25-5-2010, 2ª T, DJE de 18-6-2010 VI - estímulo do Poder Público, através de assistência jurídica, incentivos fiscais e subsídios, nos termos da lei, ao acolhimento, sob a forma de guarda, de criança ou adolescente órfão ou abandonado;</w:t>
      </w:r>
    </w:p>
    <w:p>
      <w:r>
        <w:rPr>
          <w:b/>
          <w:color w:val="B46400"/>
          <w:sz w:val="16"/>
        </w:rPr>
        <w:t>CONTROLE CONCENTRADO</w:t>
      </w:r>
    </w:p>
    <w:p>
      <w:r>
        <w:rPr>
          <w:color w:val="8C8C8C"/>
          <w:sz w:val="14"/>
        </w:rPr>
        <w:t>cf-art-227-par-3-inc-V</w:t>
      </w:r>
      <w:r>
        <w:rPr>
          <w:color w:val="0050A0"/>
          <w:sz w:val="14"/>
        </w:rPr>
        <w:t xml:space="preserve"> | ADI 4878</w:t>
      </w:r>
      <w:r>
        <w:rPr>
          <w:color w:val="0050A0"/>
          <w:sz w:val="14"/>
        </w:rPr>
        <w:t xml:space="preserve"> | rel. Edson Fachin</w:t>
      </w:r>
      <w:r>
        <w:rPr>
          <w:color w:val="0050A0"/>
          <w:sz w:val="14"/>
        </w:rPr>
        <w:t xml:space="preserve"> | 2021</w:t>
      </w:r>
    </w:p>
    <w:p>
      <w:pPr>
        <w:ind w:left="216"/>
      </w:pPr>
      <w:r>
        <w:rPr>
          <w:sz w:val="18"/>
        </w:rPr>
        <w:t>Julgamento conjunto da ADI 4.878 e da ADI 5.083, que impugnam o artigo 16, § 2º, da Lei 8.213/1991, na redação conferida pela Lei 9.528/1997, que retirou o ‘menor sob guarda’ do rol de dependentes para fins de concessão de benefício previdenciário. (...) Embora o ‘menor sob guarda’ tenha sido excluído do rol de dependentes da legislação previdenciária pela alteração promovida pela Lei 9.528/1997, ele ainda figura no comando contido no art. 33, § 3º, do Estatuto da Criança e do Adolescente (Lei 8</w:t>
      </w:r>
    </w:p>
    <w:p>
      <w:pPr>
        <w:ind w:left="216"/>
      </w:pPr>
      <w:r>
        <w:rPr>
          <w:b/>
          <w:color w:val="003C8C"/>
          <w:sz w:val="16"/>
        </w:rPr>
        <w:t>[ADI 4.878 e ADI 5.083, red. do ac. min. Edson Fachin, j. 8-6-2021, P, DJE de 6-8-2021.]</w:t>
      </w:r>
    </w:p>
    <w:p>
      <w:r>
        <w:rPr>
          <w:b/>
          <w:color w:val="B46400"/>
          <w:sz w:val="16"/>
        </w:rPr>
        <w:t>CONTROLE CONCENTRADO</w:t>
      </w:r>
    </w:p>
    <w:p>
      <w:r>
        <w:rPr>
          <w:color w:val="8C8C8C"/>
          <w:sz w:val="14"/>
        </w:rPr>
        <w:t>cf-art-227-par-4</w:t>
      </w:r>
      <w:r>
        <w:rPr>
          <w:color w:val="0050A0"/>
          <w:sz w:val="14"/>
        </w:rPr>
        <w:t xml:space="preserve"> | ADI 7555</w:t>
      </w:r>
      <w:r>
        <w:rPr>
          <w:color w:val="0050A0"/>
          <w:sz w:val="14"/>
        </w:rPr>
        <w:t xml:space="preserve"> | rel. Cármen Lúcia</w:t>
      </w:r>
      <w:r>
        <w:rPr>
          <w:color w:val="0050A0"/>
          <w:sz w:val="14"/>
        </w:rPr>
        <w:t xml:space="preserve"> | 2025</w:t>
      </w:r>
    </w:p>
    <w:p>
      <w:pPr>
        <w:ind w:left="216"/>
      </w:pPr>
      <w:r>
        <w:rPr>
          <w:sz w:val="18"/>
        </w:rPr>
        <w:t>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w:t>
      </w:r>
    </w:p>
    <w:p>
      <w:pPr>
        <w:ind w:left="216"/>
      </w:pPr>
      <w:r>
        <w:rPr>
          <w:b/>
          <w:color w:val="003C8C"/>
          <w:sz w:val="16"/>
        </w:rPr>
        <w:t>[ADI 7.555, rel. min. Cármen Lúcia, j. 15.09.2025, P, DJE de 12.11.2025.]</w:t>
      </w:r>
    </w:p>
    <w:p>
      <w:r>
        <w:rPr>
          <w:b/>
          <w:color w:val="B46400"/>
          <w:sz w:val="16"/>
        </w:rPr>
        <w:t>JULGADOS CORRELATOS</w:t>
      </w:r>
    </w:p>
    <w:p>
      <w:r>
        <w:rPr>
          <w:color w:val="8C8C8C"/>
          <w:sz w:val="14"/>
        </w:rPr>
        <w:t>cf-art-227-par-4</w:t>
      </w:r>
      <w:r>
        <w:rPr>
          <w:color w:val="0050A0"/>
          <w:sz w:val="14"/>
        </w:rPr>
        <w:t xml:space="preserve"> | HC 93535</w:t>
      </w:r>
      <w:r>
        <w:rPr>
          <w:color w:val="0050A0"/>
          <w:sz w:val="14"/>
        </w:rPr>
        <w:t xml:space="preserve"> | rel. Ricardo Lewandowski</w:t>
      </w:r>
      <w:r>
        <w:rPr>
          <w:color w:val="0050A0"/>
          <w:sz w:val="14"/>
        </w:rPr>
        <w:t xml:space="preserve"> | 2008</w:t>
      </w:r>
    </w:p>
    <w:p>
      <w:pPr>
        <w:ind w:left="216"/>
      </w:pPr>
      <w:r>
        <w:rPr>
          <w:sz w:val="18"/>
        </w:rPr>
        <w:t>Atentado violento ao pudor. Violência presumida. (...) Os princípios constitucionais constantes do art. 227 da CF justificam a desnecessidade de rigor formal para a representação para fins penais, no caso de atentado violento ao pudor.</w:t>
      </w:r>
    </w:p>
    <w:p>
      <w:pPr>
        <w:ind w:left="216"/>
      </w:pPr>
      <w:r>
        <w:rPr>
          <w:b/>
          <w:color w:val="003C8C"/>
          <w:sz w:val="16"/>
        </w:rPr>
        <w:t>[HC 93.535, rel. min. Ricardo Lewandowski, j. 27-5-2008, 1ª T, DJE de 13-6-2008.]</w:t>
      </w:r>
    </w:p>
    <w:p>
      <w:r>
        <w:rPr>
          <w:b/>
          <w:color w:val="B46400"/>
          <w:sz w:val="16"/>
        </w:rPr>
        <w:t>JULGADOS CORRELATOS</w:t>
      </w:r>
    </w:p>
    <w:p>
      <w:r>
        <w:rPr>
          <w:color w:val="8C8C8C"/>
          <w:sz w:val="14"/>
        </w:rPr>
        <w:t>cf-art-227-par-6</w:t>
      </w:r>
      <w:r>
        <w:rPr>
          <w:color w:val="0050A0"/>
          <w:sz w:val="14"/>
        </w:rPr>
        <w:t xml:space="preserve"> | RE 422099</w:t>
      </w:r>
      <w:r>
        <w:rPr>
          <w:color w:val="0050A0"/>
          <w:sz w:val="14"/>
        </w:rPr>
        <w:t xml:space="preserve"> | rel. Dias Toffoli</w:t>
      </w:r>
      <w:r>
        <w:rPr>
          <w:color w:val="0050A0"/>
          <w:sz w:val="14"/>
        </w:rPr>
        <w:t xml:space="preserve"> | 2011</w:t>
      </w:r>
    </w:p>
    <w:p>
      <w:pPr>
        <w:ind w:left="216"/>
      </w:pPr>
      <w:r>
        <w:rPr>
          <w:sz w:val="18"/>
        </w:rPr>
        <w:t>(...) o fato de o agravado possuir outros assentos de nascimento já registrados não o impede de buscar o reconhecimento de sua veraz relação de paternidade biológica, tampouco interferindo, no efetivo exercício de tal direito, a circunstância de ter sido "adotado à brasileira" pelo então esposo de sua genitora, ou de estar movido unicamente por razões econômicas ao assim proceder.</w:t>
      </w:r>
    </w:p>
    <w:p>
      <w:pPr>
        <w:ind w:left="216"/>
      </w:pPr>
      <w:r>
        <w:rPr>
          <w:b/>
          <w:color w:val="003C8C"/>
          <w:sz w:val="16"/>
        </w:rPr>
        <w:t>[RE 422.099 AgR, voto do rel. min. Dias Toffoli, j. 23-3-2011, 1ª T, DJE de 8-6-2011.]</w:t>
      </w:r>
    </w:p>
    <w:p>
      <w:r>
        <w:rPr>
          <w:b/>
          <w:color w:val="B46400"/>
          <w:sz w:val="16"/>
        </w:rPr>
        <w:t>JULGADOS CORRELATOS</w:t>
      </w:r>
    </w:p>
    <w:p>
      <w:r>
        <w:rPr>
          <w:color w:val="8C8C8C"/>
          <w:sz w:val="14"/>
        </w:rPr>
        <w:t>cf-art-227-par-6</w:t>
      </w:r>
      <w:r>
        <w:rPr>
          <w:color w:val="0050A0"/>
          <w:sz w:val="14"/>
        </w:rPr>
        <w:t xml:space="preserve"> | RE 248869</w:t>
      </w:r>
      <w:r>
        <w:rPr>
          <w:color w:val="0050A0"/>
          <w:sz w:val="14"/>
        </w:rPr>
        <w:t xml:space="preserve"> | rel. Maurício Corrêa</w:t>
      </w:r>
      <w:r>
        <w:rPr>
          <w:color w:val="0050A0"/>
          <w:sz w:val="14"/>
        </w:rPr>
        <w:t xml:space="preserve"> | 2003</w:t>
      </w:r>
    </w:p>
    <w:p>
      <w:pPr>
        <w:ind w:left="216"/>
      </w:pPr>
      <w:r>
        <w:rPr>
          <w:sz w:val="18"/>
        </w:rPr>
        <w:t>A CF adota a família como base da sociedade a ela conferindo proteção do Estado. Assegurar à criança o direito à dignidade, ao respeito e à convivência familiar pressupõe reconhecer seu legítimo direito de saber a verdade sobre sua paternidade, decorrência lógica do direito à filiação (CF, arts. 226, §§ 3º, 4º, 5º e 7º; e 227, § 6º). (...) A Lei 8.560/1992 expressamente assegurou ao Parquet, desde que provocado pelo interessado e diante de evidências positivas, a possibilidade de intentar a ação</w:t>
      </w:r>
    </w:p>
    <w:p>
      <w:pPr>
        <w:ind w:left="216"/>
      </w:pPr>
      <w:r>
        <w:rPr>
          <w:b/>
          <w:color w:val="003C8C"/>
          <w:sz w:val="16"/>
        </w:rPr>
        <w:t>[RE 248.869, rel. min. Maurício Corrêa, j. 7-8-2003, P, DJ de 12-3-2004.]</w:t>
      </w:r>
    </w:p>
    <w:p>
      <w:r>
        <w:rPr>
          <w:b/>
          <w:color w:val="B46400"/>
          <w:sz w:val="16"/>
        </w:rPr>
        <w:t>JULGADOS CORRELATOS</w:t>
      </w:r>
    </w:p>
    <w:p>
      <w:r>
        <w:rPr>
          <w:color w:val="8C8C8C"/>
          <w:sz w:val="14"/>
        </w:rPr>
        <w:t>cf-art-227-par-6</w:t>
      </w:r>
      <w:r>
        <w:rPr>
          <w:color w:val="0050A0"/>
          <w:sz w:val="14"/>
        </w:rPr>
        <w:t xml:space="preserve"> | RE 196434</w:t>
      </w:r>
      <w:r>
        <w:rPr>
          <w:color w:val="0050A0"/>
          <w:sz w:val="14"/>
        </w:rPr>
        <w:t xml:space="preserve"> | rel. Néri da Silveira</w:t>
      </w:r>
      <w:r>
        <w:rPr>
          <w:color w:val="0050A0"/>
          <w:sz w:val="14"/>
        </w:rPr>
        <w:t xml:space="preserve"> | 2002</w:t>
      </w:r>
    </w:p>
    <w:p>
      <w:pPr>
        <w:ind w:left="216"/>
      </w:pPr>
      <w:r>
        <w:rPr>
          <w:sz w:val="18"/>
        </w:rPr>
        <w:t>Na hipótese de adoção simples, por escritura pública, ocorrida em 9-11-1964, com o falecimento da adotante e, em seguida, do adotado, serão chamados à sucessão os irmãos consanguíneos deste último, aplicando-se o disposto no art. 1.618 do Código Civil brasileiro (Lei 3.071/1916). Inexistência de violação constitucional (CF, art. 227, § 6º).</w:t>
      </w:r>
    </w:p>
    <w:p>
      <w:pPr>
        <w:ind w:left="216"/>
      </w:pPr>
      <w:r>
        <w:rPr>
          <w:b/>
          <w:color w:val="003C8C"/>
          <w:sz w:val="16"/>
        </w:rPr>
        <w:t>[RE 196.434, rel. min. Néri da Silveira, j. 11-12-2002, P, DJ de 19-9-2003.]</w:t>
      </w:r>
    </w:p>
    <w:p>
      <w:r>
        <w:rPr>
          <w:b/>
          <w:color w:val="B46400"/>
          <w:sz w:val="16"/>
        </w:rPr>
        <w:t>JULGADOS CORRELATOS</w:t>
      </w:r>
    </w:p>
    <w:p>
      <w:r>
        <w:rPr>
          <w:color w:val="8C8C8C"/>
          <w:sz w:val="14"/>
        </w:rPr>
        <w:t>cf-art-227-par-6</w:t>
      </w:r>
      <w:r>
        <w:rPr>
          <w:color w:val="0050A0"/>
          <w:sz w:val="14"/>
        </w:rPr>
        <w:t xml:space="preserve"> | RE 163167</w:t>
      </w:r>
      <w:r>
        <w:rPr>
          <w:color w:val="0050A0"/>
          <w:sz w:val="14"/>
        </w:rPr>
        <w:t xml:space="preserve"> | rel. Ilmar Galvão</w:t>
      </w:r>
      <w:r>
        <w:rPr>
          <w:color w:val="0050A0"/>
          <w:sz w:val="14"/>
        </w:rPr>
        <w:t xml:space="preserve"> | 1997</w:t>
      </w:r>
    </w:p>
    <w:p>
      <w:pPr>
        <w:ind w:left="216"/>
      </w:pPr>
      <w:r>
        <w:rPr>
          <w:sz w:val="18"/>
        </w:rPr>
        <w:t>A sucessão regula-se por lei vigente à data de sua abertura, não se aplicando a sucessões verificadas antes do seu advento a norma do art. 227, § 6º, da Carta de 1988, que eliminou a distinção, até então estabelecida pelo CC/1916 (art. 1.605 e § 2º), entre filhos legítimos e filhos adotivos, para esse efeito. Discriminação que, de resto, se assentava em situações desiguais, não afetando, portanto, o princípio da isonomia.</w:t>
      </w:r>
    </w:p>
    <w:p>
      <w:pPr>
        <w:ind w:left="216"/>
      </w:pPr>
      <w:r>
        <w:rPr>
          <w:b/>
          <w:color w:val="003C8C"/>
          <w:sz w:val="16"/>
        </w:rPr>
        <w:t>[RE 163.167, rel. min. Ilmar Galvão, j. 5-8-1997, 1ª T, DJ de 31-10-1997.]</w:t>
      </w:r>
    </w:p>
    <w:p>
      <w:r>
        <w:rPr>
          <w:b/>
          <w:color w:val="B46400"/>
          <w:sz w:val="16"/>
        </w:rPr>
        <w:t>JULGADOS CORRELATOS</w:t>
      </w:r>
    </w:p>
    <w:p>
      <w:r>
        <w:rPr>
          <w:color w:val="8C8C8C"/>
          <w:sz w:val="14"/>
        </w:rPr>
        <w:t>cf-art-227-par-6</w:t>
      </w:r>
      <w:r>
        <w:rPr>
          <w:color w:val="0050A0"/>
          <w:sz w:val="14"/>
        </w:rPr>
        <w:t xml:space="preserve"> | HC 71373</w:t>
      </w:r>
      <w:r>
        <w:rPr>
          <w:color w:val="0050A0"/>
          <w:sz w:val="14"/>
        </w:rPr>
        <w:t xml:space="preserve"> | rel. Marco Aurélio</w:t>
      </w:r>
      <w:r>
        <w:rPr>
          <w:color w:val="0050A0"/>
          <w:sz w:val="14"/>
        </w:rPr>
        <w:t xml:space="preserve"> | 1994</w:t>
      </w:r>
    </w:p>
    <w:p>
      <w:pPr>
        <w:ind w:left="216"/>
      </w:pPr>
      <w:r>
        <w:rPr>
          <w:sz w:val="18"/>
        </w:rPr>
        <w:t>= AR 1.811, red. do ac. min. Dias Toffoli, j. 3-4-2014, P, DJE de 30-10-2014 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w:t>
      </w:r>
    </w:p>
    <w:p>
      <w:pPr>
        <w:ind w:left="216"/>
      </w:pPr>
      <w:r>
        <w:rPr>
          <w:b/>
          <w:color w:val="003C8C"/>
          <w:sz w:val="16"/>
        </w:rPr>
        <w:t>[HC 71.373, red. do ac. min. Marco Aurélio, j. 10-11-1994, P, DJ de 22-11-1996.]</w:t>
      </w:r>
    </w:p>
    <w:p>
      <w:r>
        <w:rPr>
          <w:b/>
          <w:color w:val="B46400"/>
          <w:sz w:val="16"/>
        </w:rPr>
        <w:t>JULGADOS CORRELATOS</w:t>
      </w:r>
    </w:p>
    <w:p>
      <w:r>
        <w:rPr>
          <w:color w:val="8C8C8C"/>
          <w:sz w:val="14"/>
        </w:rPr>
        <w:t>cf-art-227-par-6</w:t>
      </w:r>
      <w:r>
        <w:rPr>
          <w:color w:val="0050A0"/>
          <w:sz w:val="14"/>
        </w:rPr>
        <w:t xml:space="preserve"> | HC 76.060</w:t>
      </w:r>
      <w:r>
        <w:rPr>
          <w:color w:val="0050A0"/>
          <w:sz w:val="14"/>
        </w:rPr>
        <w:t xml:space="preserve"> | rel. Sepúlveda Pertence</w:t>
      </w:r>
    </w:p>
    <w:p>
      <w:pPr>
        <w:ind w:left="216"/>
      </w:pPr>
      <w:r>
        <w:rPr>
          <w:sz w:val="18"/>
        </w:rPr>
        <w:t>= HC 76.060, rel. min. Sepúlveda Pertence, j. 31-3-1998, 1ª T, DJ de 15-5-1998</w:t>
      </w:r>
    </w:p>
    <w:p>
      <w:r>
        <w:rPr>
          <w:b/>
          <w:color w:val="B46400"/>
          <w:sz w:val="16"/>
        </w:rPr>
        <w:t>CONTROLE CONCENTRADO</w:t>
      </w:r>
    </w:p>
    <w:p>
      <w:r>
        <w:rPr>
          <w:color w:val="8C8C8C"/>
          <w:sz w:val="14"/>
        </w:rPr>
        <w:t>cf-art-227-par-7</w:t>
      </w:r>
      <w:r>
        <w:rPr>
          <w:color w:val="0050A0"/>
          <w:sz w:val="14"/>
        </w:rPr>
        <w:t xml:space="preserve"> | ADPF 622</w:t>
      </w:r>
      <w:r>
        <w:rPr>
          <w:color w:val="0050A0"/>
          <w:sz w:val="14"/>
        </w:rPr>
        <w:t xml:space="preserve"> | rel. Roberto Barroso</w:t>
      </w:r>
    </w:p>
    <w:p>
      <w:pPr>
        <w:ind w:left="216"/>
      </w:pPr>
      <w:r>
        <w:rPr>
          <w:sz w:val="18"/>
        </w:rPr>
        <w:t>As novas regras que disciplinam o funcionamento do Conselho Nacional da Criança e do Adolescente - Conanda, a pretexto de regular, frustram a participação das entidades da sociedade civil na formulação de políticas públicas em favor de crianças e adolescentes e no controle da sua execução, como exigido pela Constituição. Tais regras contrariam norma constitucional expressa, que exige tal participação, e colocam em risco a proteção integral e prioritária da infância e da juventude (art. 227, capu</w:t>
      </w:r>
    </w:p>
    <w:p>
      <w:pPr>
        <w:ind w:left="216"/>
      </w:pPr>
      <w:r>
        <w:rPr>
          <w:b/>
          <w:color w:val="003C8C"/>
          <w:sz w:val="16"/>
        </w:rPr>
        <w:t>[ADPF 622, rel. min. Roberto Barroso, j. 1º-3-2021, P, DJE de 21-5-2021.]</w:t>
      </w:r>
    </w:p>
    <w:p>
      <w:pPr>
        <w:pStyle w:val="Heading1"/>
      </w:pPr>
      <w:r>
        <w:t>Art. 228</w:t>
      </w:r>
    </w:p>
    <w:p>
      <w:r>
        <w:rPr>
          <w:b/>
          <w:color w:val="B46400"/>
          <w:sz w:val="16"/>
        </w:rPr>
        <w:t>JULGADOS CORRELATOS</w:t>
      </w:r>
    </w:p>
    <w:p>
      <w:r>
        <w:rPr>
          <w:color w:val="8C8C8C"/>
          <w:sz w:val="14"/>
        </w:rPr>
        <w:t>cf-art-228</w:t>
      </w:r>
      <w:r>
        <w:rPr>
          <w:color w:val="0050A0"/>
          <w:sz w:val="14"/>
        </w:rPr>
        <w:t xml:space="preserve"> | RE 229382</w:t>
      </w:r>
      <w:r>
        <w:rPr>
          <w:color w:val="0050A0"/>
          <w:sz w:val="14"/>
        </w:rPr>
        <w:t xml:space="preserve"> | rel. Moreira Alves</w:t>
      </w:r>
      <w:r>
        <w:rPr>
          <w:color w:val="0050A0"/>
          <w:sz w:val="14"/>
        </w:rPr>
        <w:t xml:space="preserve"> | 2002</w:t>
      </w:r>
    </w:p>
    <w:p>
      <w:pPr>
        <w:ind w:left="216"/>
      </w:pPr>
      <w:r>
        <w:rPr>
          <w:sz w:val="18"/>
        </w:rPr>
        <w:t>Art. 127 do ECA. Embora sem respeitar o disposto no art. 97 da Constituição, o acórdão recorrido deu expressamente pela inconstitucionalidade parcial do art. 127 do ECA, que autoriza a acumulação da remissão com a aplicação de medida socioeducativa. Constitucionalidade dessa norma, porquanto, em face das características especiais do sistema de proteção ao adolescente implantado pela Lei 8.069/1990, que mesmo no procedimento judicial para a apuração do ato infracional, como o próprio aresto recor</w:t>
      </w:r>
    </w:p>
    <w:p>
      <w:pPr>
        <w:ind w:left="216"/>
      </w:pPr>
      <w:r>
        <w:rPr>
          <w:b/>
          <w:color w:val="003C8C"/>
          <w:sz w:val="16"/>
        </w:rPr>
        <w:t>[RE 229.382, rel. min. Moreira Alves, j. 26-6-2002, P, DJ de 31-10-2002.]</w:t>
      </w:r>
    </w:p>
    <w:p>
      <w:r>
        <w:rPr>
          <w:b/>
          <w:color w:val="B46400"/>
          <w:sz w:val="16"/>
        </w:rPr>
        <w:t>JULGADOS CORRELATOS</w:t>
      </w:r>
    </w:p>
    <w:p>
      <w:r>
        <w:rPr>
          <w:color w:val="8C8C8C"/>
          <w:sz w:val="14"/>
        </w:rPr>
        <w:t>cf-art-228</w:t>
      </w:r>
      <w:r>
        <w:rPr>
          <w:color w:val="0050A0"/>
          <w:sz w:val="14"/>
        </w:rPr>
        <w:t xml:space="preserve"> | HC 68466</w:t>
      </w:r>
      <w:r>
        <w:rPr>
          <w:color w:val="0050A0"/>
          <w:sz w:val="14"/>
        </w:rPr>
        <w:t xml:space="preserve"> | rel. Celso de Mello</w:t>
      </w:r>
      <w:r>
        <w:rPr>
          <w:color w:val="0050A0"/>
          <w:sz w:val="14"/>
        </w:rPr>
        <w:t xml:space="preserve"> | 1990</w:t>
      </w:r>
    </w:p>
    <w:p>
      <w:pPr>
        <w:ind w:left="216"/>
      </w:pPr>
      <w:r>
        <w:rPr>
          <w:sz w:val="18"/>
        </w:rPr>
        <w:t>A alegação de menoridade deve ser comprovada, em sede processual penal, mediante prova documental específica e idônea, consistente na certidão extraída do assento de nascimento do indiciado, imputado ou condenado. (...) A mera invocação, pelo paciente, de sua condição de menoridade, desacompanhada de meio probatório idôneo – a certidão de nascimento –, é insuficiente para justificar o acolhimento de sua pretensão.</w:t>
      </w:r>
    </w:p>
    <w:p>
      <w:pPr>
        <w:ind w:left="216"/>
      </w:pPr>
      <w:r>
        <w:rPr>
          <w:b/>
          <w:color w:val="003C8C"/>
          <w:sz w:val="16"/>
        </w:rPr>
        <w:t>[HC 68.466, rel. min. Celso de Mello, j. 19-12-1990, P, DJ de 8-3-1991.]</w:t>
      </w:r>
    </w:p>
    <w:p>
      <w:r>
        <w:rPr>
          <w:b/>
          <w:color w:val="B46400"/>
          <w:sz w:val="16"/>
        </w:rPr>
        <w:t>JULGADOS CORRELATOS</w:t>
      </w:r>
    </w:p>
    <w:p>
      <w:r>
        <w:rPr>
          <w:color w:val="8C8C8C"/>
          <w:sz w:val="14"/>
        </w:rPr>
        <w:t>cf-art-228</w:t>
      </w:r>
      <w:r>
        <w:rPr>
          <w:color w:val="0050A0"/>
          <w:sz w:val="14"/>
        </w:rPr>
        <w:t xml:space="preserve"> | HC 71.881</w:t>
      </w:r>
      <w:r>
        <w:rPr>
          <w:color w:val="0050A0"/>
          <w:sz w:val="14"/>
        </w:rPr>
        <w:t xml:space="preserve"> | rel. Carlos Velloso</w:t>
      </w:r>
    </w:p>
    <w:p>
      <w:pPr>
        <w:ind w:left="216"/>
      </w:pPr>
      <w:r>
        <w:rPr>
          <w:sz w:val="18"/>
        </w:rPr>
        <w:t>= HC 71.881, rel. min. Carlos Velloso, j. 3-3-1995, 2ª T, DJ de 19-5-1995</w:t>
      </w:r>
    </w:p>
    <w:p>
      <w:pPr>
        <w:pStyle w:val="Heading1"/>
      </w:pPr>
      <w:r>
        <w:t>Art. 230</w:t>
      </w:r>
    </w:p>
    <w:p>
      <w:r>
        <w:rPr>
          <w:b/>
          <w:color w:val="B46400"/>
          <w:sz w:val="16"/>
        </w:rPr>
        <w:t>CONTROLE CONCENTRADO</w:t>
      </w:r>
    </w:p>
    <w:p>
      <w:r>
        <w:rPr>
          <w:color w:val="8C8C8C"/>
          <w:sz w:val="14"/>
        </w:rPr>
        <w:t>cf-art-230</w:t>
      </w:r>
      <w:r>
        <w:rPr>
          <w:color w:val="0050A0"/>
          <w:sz w:val="14"/>
        </w:rPr>
        <w:t xml:space="preserve"> | ADI 3534</w:t>
      </w:r>
      <w:r>
        <w:rPr>
          <w:color w:val="0050A0"/>
          <w:sz w:val="14"/>
        </w:rPr>
        <w:t xml:space="preserve"> | rel. Marco Aurélio</w:t>
      </w:r>
      <w:r>
        <w:rPr>
          <w:color w:val="0050A0"/>
          <w:sz w:val="14"/>
        </w:rPr>
        <w:t xml:space="preserve"> | 2019</w:t>
      </w:r>
    </w:p>
    <w:p>
      <w:pPr>
        <w:ind w:left="216"/>
      </w:pPr>
      <w:r>
        <w:rPr>
          <w:sz w:val="18"/>
        </w:rPr>
        <w:t>(...) a norma atacada não trata de matéria afeta à proteção da infância. Ao reverso, autoriza as creches privadas do Distrito Federal a também prestar atendimento a pessoas idosas, desde que observados os parâmetros nela estabelecidos. Os destinatários de tutela não são as crianças, mas as pessoas de idade mais avançada, e os preceitos do ato impugnado, a todo tempo, buscam determinar os requisitos bem como as obrigações a serem cumpridas pelas creches que pretendam prestar auxílio a elas. (...)</w:t>
      </w:r>
    </w:p>
    <w:p>
      <w:pPr>
        <w:ind w:left="216"/>
      </w:pPr>
      <w:r>
        <w:rPr>
          <w:b/>
          <w:color w:val="003C8C"/>
          <w:sz w:val="16"/>
        </w:rPr>
        <w:t>[ADI 3.534, voto do rel. min. Marco Aurélio, j. 10-10-2019, P, DJE de 24-10-2019.]</w:t>
      </w:r>
    </w:p>
    <w:p>
      <w:r>
        <w:rPr>
          <w:b/>
          <w:color w:val="B46400"/>
          <w:sz w:val="16"/>
        </w:rPr>
        <w:t>CONTROLE CONCENTRADO</w:t>
      </w:r>
    </w:p>
    <w:p>
      <w:r>
        <w:rPr>
          <w:color w:val="8C8C8C"/>
          <w:sz w:val="14"/>
        </w:rPr>
        <w:t>cf-art-230</w:t>
      </w:r>
      <w:r>
        <w:rPr>
          <w:color w:val="0050A0"/>
          <w:sz w:val="14"/>
        </w:rPr>
        <w:t xml:space="preserve"> | ADI 3096</w:t>
      </w:r>
      <w:r>
        <w:rPr>
          <w:color w:val="0050A0"/>
          <w:sz w:val="14"/>
        </w:rPr>
        <w:t xml:space="preserve"> | rel. Cármen Lúcia</w:t>
      </w:r>
      <w:r>
        <w:rPr>
          <w:color w:val="0050A0"/>
          <w:sz w:val="14"/>
        </w:rPr>
        <w:t xml:space="preserve"> | 2010</w:t>
      </w:r>
    </w:p>
    <w:p>
      <w:pPr>
        <w:ind w:left="216"/>
      </w:pPr>
      <w:r>
        <w:rPr>
          <w:sz w:val="18"/>
        </w:rPr>
        <w:t xml:space="preserve">Ação direta de inconstitucionalidade. Arts. 39 e 94 da Lei 10.741/2003 (Estatuto do Idoso). (...) Aplicabilidade dos procedimentos previstos na Lei 9.099/1995 aos crimes cometidos contra idosos. (...) Art. 94 da Lei 10.741/2003: interpretação conforme à Constituição do Brasil, com redução de texto, para suprimir a expressão "do Código Penal e". Aplicação apenas do procedimento sumaríssimo previsto na Lei 9.099/1995: benefício do idoso com a celeridade processual. Impossibilidade de aplicação de </w:t>
      </w:r>
    </w:p>
    <w:p>
      <w:pPr>
        <w:ind w:left="216"/>
      </w:pPr>
      <w:r>
        <w:rPr>
          <w:b/>
          <w:color w:val="003C8C"/>
          <w:sz w:val="16"/>
        </w:rPr>
        <w:t>[ADI 3.096, rel. min. Cármen Lúcia, j. 16-6-2010, P, DJE de 3-9-2010.]</w:t>
      </w:r>
    </w:p>
    <w:p>
      <w:r>
        <w:rPr>
          <w:b/>
          <w:color w:val="B46400"/>
          <w:sz w:val="16"/>
        </w:rPr>
        <w:t>CONTROLE CONCENTRADO</w:t>
      </w:r>
    </w:p>
    <w:p>
      <w:r>
        <w:rPr>
          <w:color w:val="8C8C8C"/>
          <w:sz w:val="14"/>
        </w:rPr>
        <w:t>cf-art-230</w:t>
      </w:r>
      <w:r>
        <w:rPr>
          <w:color w:val="0050A0"/>
          <w:sz w:val="14"/>
        </w:rPr>
        <w:t xml:space="preserve"> | ADI 2435</w:t>
      </w:r>
      <w:r>
        <w:rPr>
          <w:color w:val="0050A0"/>
          <w:sz w:val="14"/>
        </w:rPr>
        <w:t xml:space="preserve"> | rel. Ellen Gracie</w:t>
      </w:r>
      <w:r>
        <w:rPr>
          <w:color w:val="0050A0"/>
          <w:sz w:val="14"/>
        </w:rPr>
        <w:t xml:space="preserve"> | 2002</w:t>
      </w:r>
    </w:p>
    <w:p>
      <w:pPr>
        <w:ind w:left="216"/>
      </w:pPr>
      <w:r>
        <w:rPr>
          <w:sz w:val="18"/>
        </w:rPr>
        <w:t>Ação direta de inconstitucionalidade. Lei 3.542/2001, do Estado do Rio de Janeiro, que obrigou farmácias e drogarias a conceder descontos a idosos na compra de medicamentos. Ausência do periculum in mora, tendo em vista que a irreparabilidade dos danos decorrentes da suspensão ou não dos efeitos da lei se dá, de forma irremediável, em prejuízo dos idosos, da sua saúde e da sua própria vida. Periculum in mora inverso. Relevância, ademais, do disposto no art. 230, caput, da CF, que atribui à famíl</w:t>
      </w:r>
    </w:p>
    <w:p>
      <w:pPr>
        <w:ind w:left="216"/>
      </w:pPr>
      <w:r>
        <w:rPr>
          <w:b/>
          <w:color w:val="003C8C"/>
          <w:sz w:val="16"/>
        </w:rPr>
        <w:t>[ADI 2.435 MC, rel. min. Ellen Gracie, j. 13-3-2002, P, DJ de 31-10-2003.]</w:t>
      </w:r>
    </w:p>
    <w:p>
      <w:r>
        <w:rPr>
          <w:b/>
          <w:color w:val="B46400"/>
          <w:sz w:val="16"/>
        </w:rPr>
        <w:t>CONTROLE CONCENTRADO</w:t>
      </w:r>
    </w:p>
    <w:p>
      <w:r>
        <w:rPr>
          <w:color w:val="8C8C8C"/>
          <w:sz w:val="14"/>
        </w:rPr>
        <w:t>cf-art-230</w:t>
      </w:r>
      <w:r>
        <w:rPr>
          <w:color w:val="0050A0"/>
          <w:sz w:val="14"/>
        </w:rPr>
        <w:t xml:space="preserve"> | RE 1532265</w:t>
      </w:r>
      <w:r>
        <w:rPr>
          <w:color w:val="0050A0"/>
          <w:sz w:val="14"/>
        </w:rPr>
        <w:t xml:space="preserve"> | rel. Flávio Dino</w:t>
      </w:r>
      <w:r>
        <w:rPr>
          <w:color w:val="0050A0"/>
          <w:sz w:val="14"/>
        </w:rPr>
        <w:t xml:space="preserve"> | 2025</w:t>
      </w:r>
    </w:p>
    <w:p>
      <w:pPr>
        <w:ind w:left="216"/>
      </w:pPr>
      <w:r>
        <w:rPr>
          <w:sz w:val="18"/>
        </w:rPr>
        <w:t>O caso concreto revela situação excepcional de pessoa idosa com gravíssimas limitações de saúde, sem suporte familiar adequado e em lista de espera para acolhimento institucional desde 2022, o que impõe ao Poder Público o dever de assegurar o acolhimento em Instituição de Longa Permanência para Idosos (ILPI), de modo a dar concretude aos direitos fundamentais constantes dos artigos 203 e 230 da Constituição Federal. Não há afronta aos princípios da separação dos Poderes ou indevida interferência</w:t>
      </w:r>
    </w:p>
    <w:p>
      <w:pPr>
        <w:ind w:left="216"/>
      </w:pPr>
      <w:r>
        <w:rPr>
          <w:b/>
          <w:color w:val="003C8C"/>
          <w:sz w:val="16"/>
        </w:rPr>
        <w:t>[RE 1.532.265 AgR, rel. min. Flávio Dino, j. 13.10.2025, 1ª T, DJE de 21.10.2025.]</w:t>
      </w:r>
    </w:p>
    <w:p>
      <w:r>
        <w:rPr>
          <w:b/>
          <w:color w:val="B46400"/>
          <w:sz w:val="16"/>
        </w:rPr>
        <w:t>JULGADOS CORRELATOS</w:t>
      </w:r>
    </w:p>
    <w:p>
      <w:r>
        <w:rPr>
          <w:color w:val="8C8C8C"/>
          <w:sz w:val="14"/>
        </w:rPr>
        <w:t>cf-art-230</w:t>
      </w:r>
      <w:r>
        <w:rPr>
          <w:color w:val="0050A0"/>
          <w:sz w:val="14"/>
        </w:rPr>
        <w:t xml:space="preserve"> | MS 26946</w:t>
      </w:r>
      <w:r>
        <w:rPr>
          <w:color w:val="0050A0"/>
          <w:sz w:val="14"/>
        </w:rPr>
        <w:t xml:space="preserve"> | rel. Eros Grau</w:t>
      </w:r>
      <w:r>
        <w:rPr>
          <w:color w:val="0050A0"/>
          <w:sz w:val="14"/>
        </w:rPr>
        <w:t xml:space="preserve"> | 2008</w:t>
      </w:r>
    </w:p>
    <w:p>
      <w:pPr>
        <w:ind w:left="216"/>
      </w:pPr>
      <w:r>
        <w:rPr>
          <w:sz w:val="18"/>
        </w:rPr>
        <w:t>Idoso. Prioridade de tramitação. Processo judicial. Lei 10.741/2003. (...) A prioridade de tramitação nos casos em que figurem como parte os maiores de sessenta anos abrange todas as instâncias recursais (art. 71 da Lei 10.741/2003). Não há razão para falar-se na impetração de mandado de segurança visando à concessão do benefício, bastando o requerimento com prova de sua idade, nos próprios autos em que se pretende a prioridade de tramitação (art. 71, § 1º, da Lei 10.741/2003).</w:t>
      </w:r>
    </w:p>
    <w:p>
      <w:pPr>
        <w:ind w:left="216"/>
      </w:pPr>
      <w:r>
        <w:rPr>
          <w:b/>
          <w:color w:val="003C8C"/>
          <w:sz w:val="16"/>
        </w:rPr>
        <w:t>[MS 26.946 AgR, rel. min. Eros Grau, j. 8-10-2008, P, DJE de 14-11-2008.]</w:t>
      </w:r>
    </w:p>
    <w:p>
      <w:r>
        <w:rPr>
          <w:b/>
          <w:color w:val="B46400"/>
          <w:sz w:val="16"/>
        </w:rPr>
        <w:t>JULGADOS CORRELATOS</w:t>
      </w:r>
    </w:p>
    <w:p>
      <w:r>
        <w:rPr>
          <w:color w:val="8C8C8C"/>
          <w:sz w:val="14"/>
        </w:rPr>
        <w:t>cf-art-230</w:t>
      </w:r>
      <w:r>
        <w:rPr>
          <w:color w:val="0050A0"/>
          <w:sz w:val="14"/>
        </w:rPr>
        <w:t xml:space="preserve"> | HC 88083</w:t>
      </w:r>
      <w:r>
        <w:rPr>
          <w:color w:val="0050A0"/>
          <w:sz w:val="14"/>
        </w:rPr>
        <w:t xml:space="preserve"> | rel. Ellen Gracie</w:t>
      </w:r>
      <w:r>
        <w:rPr>
          <w:color w:val="0050A0"/>
          <w:sz w:val="14"/>
        </w:rPr>
        <w:t xml:space="preserve"> | 2008</w:t>
      </w:r>
    </w:p>
    <w:p>
      <w:pPr>
        <w:ind w:left="216"/>
      </w:pPr>
      <w:r>
        <w:rPr>
          <w:sz w:val="18"/>
        </w:rPr>
        <w:t>A circunstância de o critério cronológico adotado pelo Estatuto do Idoso ser de sessenta anos de idade não alterou a regra excepcional da redução dos prazos de prescrição da pretensão punitiva quando se tratar de pessoa maior de setenta anos de idade na data da sentença condenatória.</w:t>
      </w:r>
    </w:p>
    <w:p>
      <w:pPr>
        <w:ind w:left="216"/>
      </w:pPr>
      <w:r>
        <w:rPr>
          <w:b/>
          <w:color w:val="003C8C"/>
          <w:sz w:val="16"/>
        </w:rPr>
        <w:t>[HC 88.083, rel. min. Ellen Gracie, j. 3-6-2008, 2ª T, DJE de 27-6-2008.]</w:t>
      </w:r>
    </w:p>
    <w:p>
      <w:r>
        <w:rPr>
          <w:b/>
          <w:color w:val="B46400"/>
          <w:sz w:val="16"/>
        </w:rPr>
        <w:t>JULGADOS CORRELATOS</w:t>
      </w:r>
    </w:p>
    <w:p>
      <w:r>
        <w:rPr>
          <w:color w:val="8C8C8C"/>
          <w:sz w:val="14"/>
        </w:rPr>
        <w:t>cf-art-230</w:t>
      </w:r>
      <w:r>
        <w:rPr>
          <w:color w:val="0050A0"/>
          <w:sz w:val="14"/>
        </w:rPr>
        <w:t xml:space="preserve"> | RCL 2396</w:t>
      </w:r>
      <w:r>
        <w:rPr>
          <w:color w:val="0050A0"/>
          <w:sz w:val="14"/>
        </w:rPr>
        <w:t xml:space="preserve"> | rel. Ellen Gracie</w:t>
      </w:r>
      <w:r>
        <w:rPr>
          <w:color w:val="0050A0"/>
          <w:sz w:val="14"/>
        </w:rPr>
        <w:t xml:space="preserve"> | 2004</w:t>
      </w:r>
    </w:p>
    <w:p>
      <w:pPr>
        <w:ind w:left="216"/>
      </w:pPr>
      <w:r>
        <w:rPr>
          <w:sz w:val="18"/>
        </w:rPr>
        <w:t>Não é cabível reclamação para discutir incidente de execução e não pagamento de precatório. (...) Atendimento prioritário aos idosos. Problema a ser resolvido pelo legislador e pelos que detêm o controle do orçamento.</w:t>
      </w:r>
    </w:p>
    <w:p>
      <w:pPr>
        <w:ind w:left="216"/>
      </w:pPr>
      <w:r>
        <w:rPr>
          <w:b/>
          <w:color w:val="003C8C"/>
          <w:sz w:val="16"/>
        </w:rPr>
        <w:t>[Rcl 2.396 AgR, rel. min. Ellen Gracie, j. 24-11-2004, 1ª T, DJ de 10-12-2004.]</w:t>
      </w:r>
    </w:p>
    <w:p>
      <w:r>
        <w:rPr>
          <w:b/>
          <w:color w:val="B46400"/>
          <w:sz w:val="16"/>
        </w:rPr>
        <w:t>JULGADOS CORRELATOS</w:t>
      </w:r>
    </w:p>
    <w:p>
      <w:r>
        <w:rPr>
          <w:color w:val="8C8C8C"/>
          <w:sz w:val="14"/>
        </w:rPr>
        <w:t>cf-art-230</w:t>
      </w:r>
      <w:r>
        <w:rPr>
          <w:color w:val="0050A0"/>
          <w:sz w:val="14"/>
        </w:rPr>
        <w:t xml:space="preserve"> | HC 83358</w:t>
      </w:r>
      <w:r>
        <w:rPr>
          <w:color w:val="0050A0"/>
          <w:sz w:val="14"/>
        </w:rPr>
        <w:t xml:space="preserve"> | rel. Ayres Britto</w:t>
      </w:r>
      <w:r>
        <w:rPr>
          <w:color w:val="0050A0"/>
          <w:sz w:val="14"/>
        </w:rPr>
        <w:t xml:space="preserve"> | 2004</w:t>
      </w:r>
    </w:p>
    <w:p>
      <w:pPr>
        <w:ind w:left="216"/>
      </w:pPr>
      <w:r>
        <w:rPr>
          <w:sz w:val="18"/>
        </w:rPr>
        <w:t>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III, da CF/1988). Por outro lado, incontroverso que essa mesma dignidade se encontrará ameaçada nas hipóteses excepcionalíssimas em que o apenado idoso estiver acometido de do</w:t>
      </w:r>
    </w:p>
    <w:p>
      <w:pPr>
        <w:ind w:left="216"/>
      </w:pPr>
      <w:r>
        <w:rPr>
          <w:b/>
          <w:color w:val="003C8C"/>
          <w:sz w:val="16"/>
        </w:rPr>
        <w:t>[HC 83.358, rel. min. Ayres Britto, j. 4-5-2004, 1ª T, DJ de 4-6-2004.]</w:t>
      </w:r>
    </w:p>
    <w:p>
      <w:r>
        <w:rPr>
          <w:b/>
          <w:color w:val="B46400"/>
          <w:sz w:val="16"/>
        </w:rPr>
        <w:t>JULGADOS CORRELATOS</w:t>
      </w:r>
    </w:p>
    <w:p>
      <w:r>
        <w:rPr>
          <w:color w:val="8C8C8C"/>
          <w:sz w:val="14"/>
        </w:rPr>
        <w:t>cf-art-230</w:t>
      </w:r>
      <w:r>
        <w:rPr>
          <w:color w:val="0050A0"/>
          <w:sz w:val="14"/>
        </w:rPr>
        <w:t xml:space="preserve"> | RHC 94.358</w:t>
      </w:r>
      <w:r>
        <w:rPr>
          <w:color w:val="0050A0"/>
          <w:sz w:val="14"/>
        </w:rPr>
        <w:t xml:space="preserve"> | rel. Celso de Mello</w:t>
      </w:r>
    </w:p>
    <w:p>
      <w:pPr>
        <w:ind w:left="216"/>
      </w:pPr>
      <w:r>
        <w:rPr>
          <w:sz w:val="18"/>
        </w:rPr>
        <w:t>= RHC 94.358, rel. min. Celso de Mello, j. 29-4-2008, 2ª T, DJE de 19-3-2014</w:t>
      </w:r>
    </w:p>
    <w:p>
      <w:r>
        <w:rPr>
          <w:b/>
          <w:color w:val="B46400"/>
          <w:sz w:val="16"/>
        </w:rPr>
        <w:t>CONTROLE CONCENTRADO</w:t>
      </w:r>
    </w:p>
    <w:p>
      <w:r>
        <w:rPr>
          <w:color w:val="8C8C8C"/>
          <w:sz w:val="14"/>
        </w:rPr>
        <w:t>cf-art-230-par-2</w:t>
      </w:r>
      <w:r>
        <w:rPr>
          <w:color w:val="0050A0"/>
          <w:sz w:val="14"/>
        </w:rPr>
        <w:t xml:space="preserve"> | ADI 3768</w:t>
      </w:r>
      <w:r>
        <w:rPr>
          <w:color w:val="0050A0"/>
          <w:sz w:val="14"/>
        </w:rPr>
        <w:t xml:space="preserve"> | rel. Cármen Lúcia</w:t>
      </w:r>
      <w:r>
        <w:rPr>
          <w:color w:val="0050A0"/>
          <w:sz w:val="14"/>
        </w:rPr>
        <w:t xml:space="preserve"> | 2007</w:t>
      </w:r>
    </w:p>
    <w:p>
      <w:pPr>
        <w:ind w:left="216"/>
      </w:pPr>
      <w:r>
        <w:rPr>
          <w:sz w:val="18"/>
        </w:rPr>
        <w:t>Ação direta de inconstitucionalidade. Art. 39 da Lei 10.741, de 1º de outubro de 2003 (Estatuto do Idoso), que assegura gratuidade dos transportes públicos urbanos e semiurbanos aos que têm mais de 65 anos. Direito constitucional. Norma constitucional de eficácia plena e aplicabilidade imediata. Norma legal que repete a norma constitucional garantidora do direito. Improcedência da ação. O art. 39 da Lei 10.741/2003 (Estatuto do Idoso) apenas repete o que dispõe o § 2º do art. 230 da Constituição</w:t>
      </w:r>
    </w:p>
    <w:p>
      <w:pPr>
        <w:ind w:left="216"/>
      </w:pPr>
      <w:r>
        <w:rPr>
          <w:b/>
          <w:color w:val="003C8C"/>
          <w:sz w:val="16"/>
        </w:rPr>
        <w:t>[ADI 3.768, rel. min. Cármen Lúcia, j. 19-9-2007, P, DJ de 26-10-2007.]</w:t>
      </w:r>
    </w:p>
    <w:p>
      <w:r>
        <w:rPr>
          <w:b/>
          <w:color w:val="B46400"/>
          <w:sz w:val="16"/>
        </w:rPr>
        <w:t>CONTROLE CONCENTRADO</w:t>
      </w:r>
    </w:p>
    <w:p>
      <w:r>
        <w:rPr>
          <w:color w:val="8C8C8C"/>
          <w:sz w:val="14"/>
        </w:rPr>
        <w:t>cf-art-230-par-2</w:t>
      </w:r>
      <w:r>
        <w:rPr>
          <w:color w:val="0050A0"/>
          <w:sz w:val="14"/>
        </w:rPr>
        <w:t xml:space="preserve"> | AI 707.810</w:t>
      </w:r>
      <w:r>
        <w:rPr>
          <w:color w:val="0050A0"/>
          <w:sz w:val="14"/>
        </w:rPr>
        <w:t xml:space="preserve"> | rel. Rosa Weber</w:t>
      </w:r>
    </w:p>
    <w:p>
      <w:pPr>
        <w:ind w:left="216"/>
      </w:pPr>
      <w:r>
        <w:rPr>
          <w:sz w:val="18"/>
        </w:rPr>
        <w:t>= AI 707.810 AgR, rel. min. Rosa Weber, j. 22-5-2012, 1ª T, DJE de 6-6-2012 CAPÍTULO VIII Dos Índios SUMÁRIO</w:t>
      </w:r>
    </w:p>
    <w:p>
      <w:pPr>
        <w:pStyle w:val="Heading1"/>
      </w:pPr>
      <w:r>
        <w:t>Art. 231</w:t>
      </w:r>
    </w:p>
    <w:p>
      <w:r>
        <w:rPr>
          <w:color w:val="8C8C8C"/>
          <w:sz w:val="14"/>
        </w:rPr>
        <w:t>cf-art-231</w:t>
      </w:r>
      <w:r>
        <w:rPr>
          <w:color w:val="0050A0"/>
          <w:sz w:val="14"/>
        </w:rPr>
        <w:t xml:space="preserve"> | ADPF 709</w:t>
      </w:r>
      <w:r>
        <w:rPr>
          <w:color w:val="0050A0"/>
          <w:sz w:val="14"/>
        </w:rPr>
        <w:t xml:space="preserve"> | rel. Luís Roberto Barroso</w:t>
      </w:r>
      <w:r>
        <w:rPr>
          <w:color w:val="0050A0"/>
          <w:sz w:val="14"/>
        </w:rPr>
        <w:t xml:space="preserve"> | 2025</w:t>
      </w:r>
    </w:p>
    <w:p>
      <w:pPr>
        <w:ind w:left="216"/>
      </w:pPr>
      <w:r>
        <w:rPr>
          <w:sz w:val="18"/>
        </w:rPr>
        <w:t>Correção de falhas estruturais no subsistema de atenção à saúde indígena e desintrusão de terras indígenas em situação emergencial. Adoção de medidas para consolidar a reforma estrutural. (...) A questão em discussão é saber se as medidas implementadas pela União corrigiram as falhas estruturais mais graves do SasiSUS, de modo a justificar o encerramento do processo. (...) Extinção da ação com resolução de mérito, com a determinação da tramitação autônoma da Pet 9.585, para conclusão das duas úl</w:t>
      </w:r>
    </w:p>
    <w:p>
      <w:pPr>
        <w:ind w:left="216"/>
      </w:pPr>
      <w:r>
        <w:rPr>
          <w:b/>
          <w:color w:val="003C8C"/>
          <w:sz w:val="16"/>
        </w:rPr>
        <w:t>[ADPF 709, rel. min. Luís Roberto Barroso, j. 29.09.2025, P, DJE de 14.10.2025.]</w:t>
      </w:r>
    </w:p>
    <w:p>
      <w:r>
        <w:rPr>
          <w:b/>
          <w:color w:val="B46400"/>
          <w:sz w:val="16"/>
        </w:rPr>
        <w:t>CONTROLE CONCENTRADO</w:t>
      </w:r>
    </w:p>
    <w:p>
      <w:r>
        <w:rPr>
          <w:color w:val="8C8C8C"/>
          <w:sz w:val="14"/>
        </w:rPr>
        <w:t>cf-art-231</w:t>
      </w:r>
      <w:r>
        <w:rPr>
          <w:color w:val="0050A0"/>
          <w:sz w:val="14"/>
        </w:rPr>
        <w:t xml:space="preserve"> | ADPF 991</w:t>
      </w:r>
      <w:r>
        <w:rPr>
          <w:color w:val="0050A0"/>
          <w:sz w:val="14"/>
        </w:rPr>
        <w:t xml:space="preserve"> | rel. Edson Fachin</w:t>
      </w:r>
    </w:p>
    <w:p>
      <w:pPr>
        <w:ind w:left="216"/>
      </w:pPr>
      <w:r>
        <w:rPr>
          <w:sz w:val="18"/>
        </w:rPr>
        <w:t xml:space="preserve">A superação do paradigma assimilacionista para um de respeito à pluralidade e ao seu modo de vida traduz-se na política do não contato, de forma a respeitar a escolha das comunidades em permanecer distantes do modo de vida da sociedade envolvente, de manter a integridade das terras necessárias à sua subsistência e ao desenvolvimento de sua expressão cultural, e também de evitar a disseminação de patógenos que possam levar à propagação de doenças e ao extermínio de um grande número de indígenas, </w:t>
      </w:r>
    </w:p>
    <w:p>
      <w:r>
        <w:rPr>
          <w:b/>
          <w:color w:val="B46400"/>
          <w:sz w:val="16"/>
        </w:rPr>
        <w:t>REPERCUSSAO GERAL</w:t>
      </w:r>
    </w:p>
    <w:p>
      <w:r>
        <w:rPr>
          <w:color w:val="8C8C8C"/>
          <w:sz w:val="14"/>
        </w:rPr>
        <w:t>cf-art-231</w:t>
      </w:r>
      <w:r>
        <w:rPr>
          <w:color w:val="0050A0"/>
          <w:sz w:val="14"/>
        </w:rPr>
        <w:t xml:space="preserve"> | RE 1.017.365</w:t>
      </w:r>
      <w:r>
        <w:rPr>
          <w:color w:val="0050A0"/>
          <w:sz w:val="14"/>
        </w:rPr>
        <w:t xml:space="preserve"> | rel. Edson Fachin</w:t>
      </w:r>
    </w:p>
    <w:p>
      <w:pPr>
        <w:ind w:left="216"/>
      </w:pPr>
      <w:r>
        <w:rPr>
          <w:sz w:val="18"/>
        </w:rPr>
        <w:t>“I - A demarcação consiste em procedimento declaratório do direito originário territorial à posse das terras ocupadas tradicionalmente por comunidade indígena; II - A posse tradicional indígena é distinta da posse civil, consistindo na ocupação das terras habitadas em caráter permanente pelos indígenas, nas utilizadas para suas atividades produtivas, nas imprescindíveis à preservação dos recursos ambientais necessários a seu bem-estar e nas necessárias a sua reprodução física e cultural, segundo</w:t>
      </w:r>
    </w:p>
    <w:p>
      <w:r>
        <w:rPr>
          <w:b/>
          <w:color w:val="B46400"/>
          <w:sz w:val="16"/>
        </w:rPr>
        <w:t>JULGADOS CORRELATOS</w:t>
      </w:r>
    </w:p>
    <w:p>
      <w:r>
        <w:rPr>
          <w:color w:val="8C8C8C"/>
          <w:sz w:val="14"/>
        </w:rPr>
        <w:t>cf-art-231</w:t>
      </w:r>
      <w:r>
        <w:rPr>
          <w:color w:val="0050A0"/>
          <w:sz w:val="14"/>
        </w:rPr>
        <w:t xml:space="preserve"> | PET 3388</w:t>
      </w:r>
      <w:r>
        <w:rPr>
          <w:color w:val="0050A0"/>
          <w:sz w:val="14"/>
        </w:rPr>
        <w:t xml:space="preserve"> | rel. Roberto Barroso</w:t>
      </w:r>
      <w:r>
        <w:rPr>
          <w:color w:val="0050A0"/>
          <w:sz w:val="14"/>
        </w:rPr>
        <w:t xml:space="preserve"> | 2013</w:t>
      </w:r>
    </w:p>
    <w:p>
      <w:pPr>
        <w:ind w:left="216"/>
      </w:pPr>
      <w:r>
        <w:rPr>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w:t>
      </w:r>
    </w:p>
    <w:p>
      <w:pPr>
        <w:ind w:left="216"/>
      </w:pPr>
      <w:r>
        <w:rPr>
          <w:b/>
          <w:color w:val="003C8C"/>
          <w:sz w:val="16"/>
        </w:rPr>
        <w:t>[Pet 3.388 ED, rel. min. Roberto Barroso, j. 23-10-2013, P, DJE de 4-2-2014.]</w:t>
      </w:r>
    </w:p>
    <w:p>
      <w:r>
        <w:rPr>
          <w:b/>
          <w:color w:val="B46400"/>
          <w:sz w:val="16"/>
        </w:rPr>
        <w:t>JULGADOS CORRELATOS</w:t>
      </w:r>
    </w:p>
    <w:p>
      <w:r>
        <w:rPr>
          <w:color w:val="8C8C8C"/>
          <w:sz w:val="14"/>
        </w:rPr>
        <w:t>cf-art-231</w:t>
      </w:r>
      <w:r>
        <w:rPr>
          <w:color w:val="0050A0"/>
          <w:sz w:val="14"/>
        </w:rPr>
        <w:t xml:space="preserve"> | PET 3388</w:t>
      </w:r>
      <w:r>
        <w:rPr>
          <w:color w:val="0050A0"/>
          <w:sz w:val="14"/>
        </w:rPr>
        <w:t xml:space="preserve"> | rel. Ayres Britto</w:t>
      </w:r>
      <w:r>
        <w:rPr>
          <w:color w:val="0050A0"/>
          <w:sz w:val="14"/>
        </w:rPr>
        <w:t xml:space="preserve"> | 2009</w:t>
      </w:r>
    </w:p>
    <w:p>
      <w:pPr>
        <w:ind w:left="216"/>
      </w:pPr>
      <w:r>
        <w:rPr>
          <w:sz w:val="18"/>
        </w:rPr>
        <w:t>O substantivo "índios" é usado pela CF de 1988 por um modo invariavelmente plural, para exprimir a diferenciação dos aborígenes por numerosas etnias. Propósito constitucional de retratar uma diversidade indígena tanto interétnica quanto intraétnica. Índios em processo de aculturação permanecem índios para o fim de proteção constitucional. Proteção constitucional que não se limita aos silvícolas, estes, sim, índios ainda em primitivo estádio de habitantes da selva. (...) Somente à União, por atos</w:t>
      </w:r>
    </w:p>
    <w:p>
      <w:pPr>
        <w:ind w:left="216"/>
      </w:pPr>
      <w:r>
        <w:rPr>
          <w:b/>
          <w:color w:val="003C8C"/>
          <w:sz w:val="16"/>
        </w:rPr>
        <w:t>[Pet 3.388, rel. min. Ayres Britto, j. 19-3-2009, P, DJE de 1º-7-2010.]</w:t>
      </w:r>
    </w:p>
    <w:p>
      <w:r>
        <w:rPr>
          <w:b/>
          <w:color w:val="B46400"/>
          <w:sz w:val="16"/>
        </w:rPr>
        <w:t>JULGADOS CORRELATOS</w:t>
      </w:r>
    </w:p>
    <w:p>
      <w:r>
        <w:rPr>
          <w:color w:val="8C8C8C"/>
          <w:sz w:val="14"/>
        </w:rPr>
        <w:t>cf-art-231</w:t>
      </w:r>
      <w:r>
        <w:rPr>
          <w:color w:val="0050A0"/>
          <w:sz w:val="14"/>
        </w:rPr>
        <w:t xml:space="preserve"> | MS 21896</w:t>
      </w:r>
      <w:r>
        <w:rPr>
          <w:color w:val="0050A0"/>
          <w:sz w:val="14"/>
        </w:rPr>
        <w:t xml:space="preserve"> | rel. Joaquim Barbosa</w:t>
      </w:r>
      <w:r>
        <w:rPr>
          <w:color w:val="0050A0"/>
          <w:sz w:val="14"/>
        </w:rPr>
        <w:t xml:space="preserve"> | 2007</w:t>
      </w:r>
    </w:p>
    <w:p>
      <w:pPr>
        <w:ind w:left="216"/>
      </w:pPr>
      <w:r>
        <w:rPr>
          <w:sz w:val="18"/>
        </w:rPr>
        <w:t>No que tange à declaração dos limites e superfície da terra indígena a ser demarcada, é possível haver diferença entre área e perímetro estabelecidos pela portaria do Ministério da Justiça e aqueles constantes do decreto presidencial. Afastada a alegação de ofensa ao princípio do devido processo legal, fundada na assertiva de que edição do decreto presidencial não se afigurava possível, porquanto já em trâmite a ação de nulidade de demarcatória cumulada com ação reivindicatória. Ausente provimen</w:t>
      </w:r>
    </w:p>
    <w:p>
      <w:pPr>
        <w:ind w:left="216"/>
      </w:pPr>
      <w:r>
        <w:rPr>
          <w:b/>
          <w:color w:val="003C8C"/>
          <w:sz w:val="16"/>
        </w:rPr>
        <w:t>[MS 21.896, red. do ac. min. Joaquim Barbosa, j. 4-6-2007, P, DJE de 13-6-2008.]</w:t>
      </w:r>
    </w:p>
    <w:p>
      <w:r>
        <w:rPr>
          <w:b/>
          <w:color w:val="B46400"/>
          <w:sz w:val="16"/>
        </w:rPr>
        <w:t>JULGADOS CORRELATOS</w:t>
      </w:r>
    </w:p>
    <w:p>
      <w:r>
        <w:rPr>
          <w:color w:val="8C8C8C"/>
          <w:sz w:val="14"/>
        </w:rPr>
        <w:t>cf-art-231</w:t>
      </w:r>
      <w:r>
        <w:rPr>
          <w:color w:val="0050A0"/>
          <w:sz w:val="14"/>
        </w:rPr>
        <w:t xml:space="preserve"> | MS 25483</w:t>
      </w:r>
      <w:r>
        <w:rPr>
          <w:color w:val="0050A0"/>
          <w:sz w:val="14"/>
        </w:rPr>
        <w:t xml:space="preserve"> | rel. Ayres Britto</w:t>
      </w:r>
      <w:r>
        <w:rPr>
          <w:color w:val="0050A0"/>
          <w:sz w:val="14"/>
        </w:rPr>
        <w:t xml:space="preserve"> | 2007</w:t>
      </w:r>
    </w:p>
    <w:p>
      <w:pPr>
        <w:ind w:left="216"/>
      </w:pPr>
      <w:r>
        <w:rPr>
          <w:sz w:val="18"/>
        </w:rP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 Não há que se falar em supressão das garantias do contraditório e da ampla defesa se aos impetrantes foi dada a oportunidade de que trata o art. 9º do Decreto 1.7</w:t>
      </w:r>
    </w:p>
    <w:p>
      <w:pPr>
        <w:ind w:left="216"/>
      </w:pPr>
      <w:r>
        <w:rPr>
          <w:b/>
          <w:color w:val="003C8C"/>
          <w:sz w:val="16"/>
        </w:rPr>
        <w:t>[MS 25.483, rel. min. Ayres Britto, j. 4-6-2007, P, DJ de 14-9-2007.]</w:t>
      </w:r>
    </w:p>
    <w:p>
      <w:r>
        <w:rPr>
          <w:b/>
          <w:color w:val="B46400"/>
          <w:sz w:val="16"/>
        </w:rPr>
        <w:t>JULGADOS CORRELATOS</w:t>
      </w:r>
    </w:p>
    <w:p>
      <w:r>
        <w:rPr>
          <w:color w:val="8C8C8C"/>
          <w:sz w:val="14"/>
        </w:rPr>
        <w:t>cf-art-231</w:t>
      </w:r>
      <w:r>
        <w:rPr>
          <w:color w:val="0050A0"/>
          <w:sz w:val="14"/>
        </w:rPr>
        <w:t xml:space="preserve"> | SL 38</w:t>
      </w:r>
      <w:r>
        <w:rPr>
          <w:color w:val="0050A0"/>
          <w:sz w:val="14"/>
        </w:rPr>
        <w:t xml:space="preserve"> | rel. Ellen Gracie</w:t>
      </w:r>
    </w:p>
    <w:p>
      <w:pPr>
        <w:ind w:left="216"/>
      </w:pPr>
      <w:r>
        <w:rPr>
          <w:sz w:val="18"/>
        </w:rPr>
        <w:t xml:space="preserve">Agravo regimental. Suspensão de liminar requerida pelo MPF. Terra Indígena Raposa Serra do Sol. Portaria 820/1998, do Ministério da Justiça. Ação popular. Liminares concedidas em ambas as instâncias da Justiça Federal. Ausência de demonstração inequívoca de grave lesão à ordem, à saúde, à segurança ou à economia. Pedido de suspensão indeferido. (...) Ao contrário do que afirma o agravante, as liminares proferidas na primeira e na segunda instância da Justiça Federal não negaram vigência ao art. </w:t>
      </w:r>
    </w:p>
    <w:p>
      <w:pPr>
        <w:ind w:left="216"/>
      </w:pPr>
      <w:r>
        <w:rPr>
          <w:b/>
          <w:color w:val="003C8C"/>
          <w:sz w:val="16"/>
        </w:rPr>
        <w:t>[SL 38 AgR, rel. min. Ellen Gracie, j. 1º-9-2004, P, DJ de 17-9-2004.]</w:t>
      </w:r>
    </w:p>
    <w:p>
      <w:r>
        <w:rPr>
          <w:b/>
          <w:color w:val="B46400"/>
          <w:sz w:val="16"/>
        </w:rPr>
        <w:t>JULGADOS CORRELATOS</w:t>
      </w:r>
    </w:p>
    <w:p>
      <w:r>
        <w:rPr>
          <w:color w:val="8C8C8C"/>
          <w:sz w:val="14"/>
        </w:rPr>
        <w:t>cf-art-231</w:t>
      </w:r>
      <w:r>
        <w:rPr>
          <w:color w:val="0050A0"/>
          <w:sz w:val="14"/>
        </w:rPr>
        <w:t xml:space="preserve"> | HC 79530</w:t>
      </w:r>
      <w:r>
        <w:rPr>
          <w:color w:val="0050A0"/>
          <w:sz w:val="14"/>
        </w:rPr>
        <w:t xml:space="preserve"> | rel. Ilmar Galvão</w:t>
      </w:r>
      <w:r>
        <w:rPr>
          <w:color w:val="0050A0"/>
          <w:sz w:val="14"/>
        </w:rPr>
        <w:t xml:space="preserve"> | 1999</w:t>
      </w:r>
    </w:p>
    <w:p>
      <w:pPr>
        <w:ind w:left="216"/>
      </w:pPr>
      <w:r>
        <w:rPr>
          <w:sz w:val="18"/>
        </w:rPr>
        <w:t>É de natureza civil, e não criminal (...), a tutela que a CF, no caput do art. 231, cometeu à União, ao reconhecer "aos índios sua organização social, costumes, línguas, crenças e tradições, e os direitos originários sobre as terras que tradicionalmente ocupam", não podendo ser ela confundida com o dever que tem o Estado de proteger a vida e a integridade física dos índios, dever não restrito a estes, estendendo-se, ao revés, a todas as demais pessoas. Descabimento, portanto, da assistência pela</w:t>
      </w:r>
    </w:p>
    <w:p>
      <w:pPr>
        <w:ind w:left="216"/>
      </w:pPr>
      <w:r>
        <w:rPr>
          <w:b/>
          <w:color w:val="003C8C"/>
          <w:sz w:val="16"/>
        </w:rPr>
        <w:t>[HC 79.530, rel. min. Ilmar Galvão, j. 16-12-1999, 1ª T, DJ de 25-2-2000.]</w:t>
      </w:r>
    </w:p>
    <w:p>
      <w:r>
        <w:rPr>
          <w:b/>
          <w:color w:val="B46400"/>
          <w:sz w:val="16"/>
        </w:rPr>
        <w:t>JULGADOS CORRELATOS</w:t>
      </w:r>
    </w:p>
    <w:p>
      <w:r>
        <w:rPr>
          <w:color w:val="8C8C8C"/>
          <w:sz w:val="14"/>
        </w:rPr>
        <w:t>cf-art-231</w:t>
      </w:r>
    </w:p>
    <w:p>
      <w:pPr>
        <w:ind w:left="216"/>
      </w:pPr>
      <w:r>
        <w:rPr>
          <w:sz w:val="18"/>
        </w:rPr>
        <w:t>§ 1º São terras tradicionalmente ocupadas pelos índios as por eles habitadas em caráter permanente, as utilizadas para suas atividades produtivas, as imprescindíveis à preservação dos recursos ambientais necessários a seu bem-estar e as necessárias a sua reprodução física e cultural, segundo seus usos, costumes e tradições.</w:t>
      </w:r>
    </w:p>
    <w:p>
      <w:r>
        <w:rPr>
          <w:b/>
          <w:color w:val="B46400"/>
          <w:sz w:val="16"/>
        </w:rPr>
        <w:t>CONTROLE CONCENTRADO</w:t>
      </w:r>
    </w:p>
    <w:p>
      <w:r>
        <w:rPr>
          <w:color w:val="8C8C8C"/>
          <w:sz w:val="14"/>
        </w:rPr>
        <w:t>cf-art-231</w:t>
      </w:r>
      <w:r>
        <w:rPr>
          <w:color w:val="0050A0"/>
          <w:sz w:val="14"/>
        </w:rPr>
        <w:t xml:space="preserve"> | ADI 7.008</w:t>
      </w:r>
      <w:r>
        <w:rPr>
          <w:color w:val="0050A0"/>
          <w:sz w:val="14"/>
        </w:rPr>
        <w:t xml:space="preserve"> | rel. Roberto Barroso</w:t>
      </w:r>
    </w:p>
    <w:p>
      <w:pPr>
        <w:ind w:left="216"/>
      </w:pPr>
      <w:r>
        <w:rPr>
          <w:sz w:val="18"/>
        </w:rPr>
        <w:t>“1. É constitucional norma estadual que, sem afastar a aplicação da legislação nacional em matéria ambiental (inclusive relatório de impacto ambiental) e o dever de consulta prévia às comunidades indígenas e tradicionais, quando diretamente atingidas por ocuparem zonas contíguas, autoriza a concessão à iniciativa privada da exploração de serviços ou do uso de bens imóveis do Estado; 2. A concessão pelo Estado não pode incidir sobre áreas tradicionalmente ocupadas por povos indígenas, remanescent</w:t>
      </w:r>
    </w:p>
    <w:p>
      <w:r>
        <w:rPr>
          <w:b/>
          <w:color w:val="B46400"/>
          <w:sz w:val="16"/>
        </w:rPr>
        <w:t>JULGADOS CORRELATOS</w:t>
      </w:r>
    </w:p>
    <w:p>
      <w:r>
        <w:rPr>
          <w:color w:val="8C8C8C"/>
          <w:sz w:val="14"/>
        </w:rPr>
        <w:t>cf-art-231</w:t>
      </w:r>
      <w:r>
        <w:rPr>
          <w:color w:val="0050A0"/>
          <w:sz w:val="14"/>
        </w:rPr>
        <w:t xml:space="preserve"> | PET 3388</w:t>
      </w:r>
      <w:r>
        <w:rPr>
          <w:color w:val="0050A0"/>
          <w:sz w:val="14"/>
        </w:rPr>
        <w:t xml:space="preserve"> | rel. Ayres Britto</w:t>
      </w:r>
      <w:r>
        <w:rPr>
          <w:color w:val="0050A0"/>
          <w:sz w:val="14"/>
        </w:rPr>
        <w:t xml:space="preserve"> | 2009</w:t>
      </w:r>
    </w:p>
    <w:p>
      <w:pPr>
        <w:ind w:left="216"/>
      </w:pPr>
      <w:r>
        <w:rPr>
          <w:sz w:val="18"/>
        </w:rPr>
        <w:t>Comprovada a histórica presença indígena na área, descabe qualquer indenização em favor do Estado.</w:t>
        <w:br/>
        <w:t>[ACO 362, rel. min. Marco Aurélio, j. 16-8-2017, P, DJE de 3-10-2017.] Conforme entendimento consubstanciado na Súmula 650/STF, o conceito de "terras tradicionalmente ocupadas pelos índios" não abrange aquelas que eram possuídas pelos nativos no passado remoto. (...) Renitente esbulho não pode ser confundido com ocupação passada ou com desocupação forçada, ocorrida no passado. Há de haver, para con</w:t>
      </w:r>
    </w:p>
    <w:p>
      <w:pPr>
        <w:ind w:left="216"/>
      </w:pPr>
      <w:r>
        <w:rPr>
          <w:b/>
          <w:color w:val="003C8C"/>
          <w:sz w:val="16"/>
        </w:rPr>
        <w:t>[Pet 3.388, rel. min. Ayres Britto, j. 19-3-2009, P, DJE de 1º-7-2010.]</w:t>
      </w:r>
    </w:p>
    <w:p>
      <w:r>
        <w:rPr>
          <w:b/>
          <w:color w:val="B46400"/>
          <w:sz w:val="16"/>
        </w:rPr>
        <w:t>JULGADOS CORRELATOS</w:t>
      </w:r>
    </w:p>
    <w:p>
      <w:r>
        <w:rPr>
          <w:color w:val="8C8C8C"/>
          <w:sz w:val="14"/>
        </w:rPr>
        <w:t>cf-art-231-par-2</w:t>
      </w:r>
      <w:r>
        <w:rPr>
          <w:color w:val="0050A0"/>
          <w:sz w:val="14"/>
        </w:rPr>
        <w:t xml:space="preserve"> | PET 3388</w:t>
      </w:r>
      <w:r>
        <w:rPr>
          <w:color w:val="0050A0"/>
          <w:sz w:val="14"/>
        </w:rPr>
        <w:t xml:space="preserve"> | rel. Ayres Britto</w:t>
      </w:r>
      <w:r>
        <w:rPr>
          <w:color w:val="0050A0"/>
          <w:sz w:val="14"/>
        </w:rPr>
        <w:t xml:space="preserve"> | 2009</w:t>
      </w:r>
    </w:p>
    <w:p>
      <w:pPr>
        <w:ind w:left="216"/>
      </w:pPr>
      <w:r>
        <w:rPr>
          <w:sz w:val="18"/>
        </w:rPr>
        <w:t>A exclusividade de usufruto das riquezas do solo, dos rios e dos lagos nas terras indígenas é conciliável com a eventual presença de não índios, bem assim com a instalação de equipamentos públicos, a abertura de estradas e outras vias de comunicação, a montagem ou construção de bases físicas para a prestação de serviços públicos ou de relevância pública, desde que tudo se processe sob a liderança institucional da União, controle do Ministério Público e atuação coadjuvante de entidades tanto da a</w:t>
      </w:r>
    </w:p>
    <w:p>
      <w:pPr>
        <w:ind w:left="216"/>
      </w:pPr>
      <w:r>
        <w:rPr>
          <w:b/>
          <w:color w:val="003C8C"/>
          <w:sz w:val="16"/>
        </w:rPr>
        <w:t>[Pet 3.388, rel. min. Ayres Britto, j. 19-3-2009, P, DJE de 1º-7-2010.]</w:t>
      </w:r>
    </w:p>
    <w:p>
      <w:r>
        <w:rPr>
          <w:b/>
          <w:color w:val="B46400"/>
          <w:sz w:val="16"/>
        </w:rPr>
        <w:t>JULGADOS CORRELATOS</w:t>
      </w:r>
    </w:p>
    <w:p>
      <w:r>
        <w:rPr>
          <w:color w:val="8C8C8C"/>
          <w:sz w:val="14"/>
        </w:rPr>
        <w:t>cf-art-231-par-2</w:t>
      </w:r>
      <w:r>
        <w:rPr>
          <w:color w:val="0050A0"/>
          <w:sz w:val="14"/>
        </w:rPr>
        <w:t xml:space="preserve"> | RE 416144</w:t>
      </w:r>
      <w:r>
        <w:rPr>
          <w:color w:val="0050A0"/>
          <w:sz w:val="14"/>
        </w:rPr>
        <w:t xml:space="preserve"> | rel. Ellen Gracie</w:t>
      </w:r>
      <w:r>
        <w:rPr>
          <w:color w:val="0050A0"/>
          <w:sz w:val="14"/>
        </w:rPr>
        <w:t xml:space="preserve"> | 2004</w:t>
      </w:r>
    </w:p>
    <w:p>
      <w:pPr>
        <w:ind w:left="216"/>
      </w:pPr>
      <w:r>
        <w:rPr>
          <w:sz w:val="18"/>
        </w:rPr>
        <w:t xml:space="preserve">Estando a permanência dos posseiros no local garantida por anterior decisão do TRF que não é objeto do presente recurso, a questão devolvida a esta Corte cinge-se à possibilidade da convivência provisória destes com os índios a serem introduzidos na área em litígio. A alusão a iminente conflito não se presta a suspender a decisão que autoriza a entrada dos silvícolas nas terras indígenas cuja posse lhes é assegurada pelo texto constitucional, sob pena de inversão da presunção da legitimidade do </w:t>
      </w:r>
    </w:p>
    <w:p>
      <w:pPr>
        <w:ind w:left="216"/>
      </w:pPr>
      <w:r>
        <w:rPr>
          <w:b/>
          <w:color w:val="003C8C"/>
          <w:sz w:val="16"/>
        </w:rPr>
        <w:t>[RE 416.144, rel. min. Ellen Gracie, j. 10-8-2004, 2ª T, DJ de 1º-10-2004.]</w:t>
      </w:r>
    </w:p>
    <w:p>
      <w:r>
        <w:rPr>
          <w:b/>
          <w:color w:val="B46400"/>
          <w:sz w:val="16"/>
        </w:rPr>
        <w:t>JULGADOS CORRELATOS</w:t>
      </w:r>
    </w:p>
    <w:p>
      <w:r>
        <w:rPr>
          <w:color w:val="8C8C8C"/>
          <w:sz w:val="14"/>
        </w:rPr>
        <w:t>cf-art-231-par-2</w:t>
      </w:r>
      <w:r>
        <w:rPr>
          <w:color w:val="0050A0"/>
          <w:sz w:val="14"/>
        </w:rPr>
        <w:t xml:space="preserve"> | MI 7490</w:t>
      </w:r>
      <w:r>
        <w:rPr>
          <w:color w:val="0050A0"/>
          <w:sz w:val="14"/>
        </w:rPr>
        <w:t xml:space="preserve"> | rel. Flávio Dino</w:t>
      </w:r>
      <w:r>
        <w:rPr>
          <w:color w:val="0050A0"/>
          <w:sz w:val="14"/>
        </w:rPr>
        <w:t xml:space="preserve"> | 2025</w:t>
      </w:r>
    </w:p>
    <w:p>
      <w:pPr>
        <w:ind w:left="216"/>
      </w:pPr>
      <w:r>
        <w:rPr>
          <w:sz w:val="18"/>
        </w:rPr>
        <w:t>§ 3º O aproveitamento dos recursos hídricos, incluídos os potenciais energéticos, a pesquisa e a lavra das riquezas minerais em terras indígenas só podem ser efetivados com autorização do Congresso Nacional, ouvidas as comunidades afetadas, ficando-lhes assegurada participação nos resultados da lavra, na forma da lei. Omissão legislativa verificada, em virtude de quase 37 anos de inércia quanto à edição de leis reclamadas pelos arts. 176, § 1º, e 231, CF. Demonstração da atual impossibilidade de</w:t>
      </w:r>
    </w:p>
    <w:p>
      <w:pPr>
        <w:ind w:left="216"/>
      </w:pPr>
      <w:r>
        <w:rPr>
          <w:b/>
          <w:color w:val="003C8C"/>
          <w:sz w:val="16"/>
        </w:rPr>
        <w:t>[MI 7.490 MC-REF, rel. min. Flávio Dino, j. 25.06.2025, P, DJE de 16.07.2025.]</w:t>
      </w:r>
    </w:p>
    <w:p>
      <w:r>
        <w:rPr>
          <w:b/>
          <w:color w:val="B46400"/>
          <w:sz w:val="16"/>
        </w:rPr>
        <w:t>JULGADOS CORRELATOS</w:t>
      </w:r>
    </w:p>
    <w:p>
      <w:r>
        <w:rPr>
          <w:color w:val="8C8C8C"/>
          <w:sz w:val="14"/>
        </w:rPr>
        <w:t>cf-art-231-par-2</w:t>
      </w:r>
      <w:r>
        <w:rPr>
          <w:color w:val="0050A0"/>
          <w:sz w:val="14"/>
        </w:rPr>
        <w:t xml:space="preserve"> | ACO 876</w:t>
      </w:r>
      <w:r>
        <w:rPr>
          <w:color w:val="0050A0"/>
          <w:sz w:val="14"/>
        </w:rPr>
        <w:t xml:space="preserve"> | rel. Menezes Direito</w:t>
      </w:r>
      <w:r>
        <w:rPr>
          <w:color w:val="0050A0"/>
          <w:sz w:val="14"/>
        </w:rPr>
        <w:t xml:space="preserve"> | 2007</w:t>
      </w:r>
    </w:p>
    <w:p>
      <w:pPr>
        <w:ind w:left="216"/>
      </w:pPr>
      <w:r>
        <w:rPr>
          <w:sz w:val="18"/>
        </w:rPr>
        <w:t>O Decreto Legislativo 778, de 13 de julho de 2005, autorizou o Poder Executivo a implantar o Aproveitamento Hidroelétrico Belo Monte, localizado em trecho do Rio Xingu, no Estado do Pará, antes da necessária oitiva às comunidades afetadas. Tal dispositivo contraria o artigo 231, § 3º, da Constituição Federal e a Convenção 169 da Organização Internacional do Trabalho - OIT sobre Povos Indígenas e Tribais, normas que determinam a prévia consulta às comunidades indígenas afetadas para que se proced</w:t>
      </w:r>
    </w:p>
    <w:p>
      <w:pPr>
        <w:ind w:left="216"/>
      </w:pPr>
      <w:r>
        <w:rPr>
          <w:b/>
          <w:color w:val="003C8C"/>
          <w:sz w:val="16"/>
        </w:rPr>
        <w:t>[ACO 876 MC-AgR, rel. min. Menezes Direito, j. 19-12-2007, P, DJE de 1º-8-2008.]</w:t>
      </w:r>
    </w:p>
    <w:p>
      <w:r>
        <w:rPr>
          <w:b/>
          <w:color w:val="B46400"/>
          <w:sz w:val="16"/>
        </w:rPr>
        <w:t>JULGADOS CORRELATOS</w:t>
      </w:r>
    </w:p>
    <w:p>
      <w:r>
        <w:rPr>
          <w:color w:val="8C8C8C"/>
          <w:sz w:val="14"/>
        </w:rPr>
        <w:t>cf-art-231-par-4</w:t>
      </w:r>
      <w:r>
        <w:rPr>
          <w:color w:val="0050A0"/>
          <w:sz w:val="14"/>
        </w:rPr>
        <w:t xml:space="preserve"> | RE 183188</w:t>
      </w:r>
      <w:r>
        <w:rPr>
          <w:color w:val="0050A0"/>
          <w:sz w:val="14"/>
        </w:rPr>
        <w:t xml:space="preserve"> | rel. Celso de Mello</w:t>
      </w:r>
      <w:r>
        <w:rPr>
          <w:color w:val="0050A0"/>
          <w:sz w:val="14"/>
        </w:rPr>
        <w:t xml:space="preserve"> | 1996</w:t>
      </w:r>
    </w:p>
    <w:p>
      <w:pPr>
        <w:ind w:left="216"/>
      </w:pPr>
      <w:r>
        <w:rPr>
          <w:sz w:val="18"/>
        </w:rPr>
        <w:t>As terras tradicionalmente ocupadas pelos índios incluem-se no domínio constitucional da União Federal. As áreas por elas abrangidas são inalienáveis, indisponíveis e insuscetíveis de prescrição aquisitiva. A Carta Política, com a outorga dominial atribuída à União, criou, para esta, uma propriedade vinculada ou reservada, que se destina a garantir aos índios o exercício dos direitos que lhes foram reconhecidos constitucionalmente (CF, art. 231, §§ 2º, 3º e 7º), visando, desse modo, a proporcion</w:t>
      </w:r>
    </w:p>
    <w:p>
      <w:pPr>
        <w:ind w:left="216"/>
      </w:pPr>
      <w:r>
        <w:rPr>
          <w:b/>
          <w:color w:val="003C8C"/>
          <w:sz w:val="16"/>
        </w:rPr>
        <w:t>[RE 183.188, rel. min. Celso de Mello, j. 10-12-1996, 1ª T, DJ de 14-2-1997.]</w:t>
      </w:r>
    </w:p>
    <w:p>
      <w:r>
        <w:rPr>
          <w:b/>
          <w:color w:val="B46400"/>
          <w:sz w:val="16"/>
        </w:rPr>
        <w:t>JULGADOS CORRELATOS</w:t>
      </w:r>
    </w:p>
    <w:p>
      <w:r>
        <w:rPr>
          <w:color w:val="8C8C8C"/>
          <w:sz w:val="14"/>
        </w:rPr>
        <w:t>cf-art-231-par-4</w:t>
      </w:r>
    </w:p>
    <w:p>
      <w:pPr>
        <w:ind w:left="216"/>
      </w:pPr>
      <w:r>
        <w:rPr>
          <w:sz w:val="18"/>
        </w:rPr>
        <w:t>§ 5º É vedada a remoção dos grupos indígenas de suas terras, salvo, ad referendum do Congresso Nacional, em caso de catástrofe ou epidemia que ponha em risco sua população, ou no interesse da soberania do País, após deliberação do Congresso Nacional, garantido, em qualquer hipótese, o retorno imediato logo que cesse o risco.</w:t>
      </w:r>
    </w:p>
    <w:p>
      <w:r>
        <w:rPr>
          <w:b/>
          <w:color w:val="B46400"/>
          <w:sz w:val="16"/>
        </w:rPr>
        <w:t>JULGADOS CORRELATOS</w:t>
      </w:r>
    </w:p>
    <w:p>
      <w:r>
        <w:rPr>
          <w:color w:val="8C8C8C"/>
          <w:sz w:val="14"/>
        </w:rPr>
        <w:t>cf-art-231-par-4</w:t>
      </w:r>
      <w:r>
        <w:rPr>
          <w:color w:val="0050A0"/>
          <w:sz w:val="14"/>
        </w:rPr>
        <w:t xml:space="preserve"> | HC 80240</w:t>
      </w:r>
      <w:r>
        <w:rPr>
          <w:color w:val="0050A0"/>
          <w:sz w:val="14"/>
        </w:rPr>
        <w:t xml:space="preserve"> | rel. Sepúlveda Pertence</w:t>
      </w:r>
      <w:r>
        <w:rPr>
          <w:color w:val="0050A0"/>
          <w:sz w:val="14"/>
        </w:rPr>
        <w:t xml:space="preserve"> | 2001</w:t>
      </w:r>
    </w:p>
    <w:p>
      <w:pPr>
        <w:ind w:left="216"/>
      </w:pPr>
      <w:r>
        <w:rPr>
          <w:sz w:val="18"/>
        </w:rPr>
        <w:t xml:space="preserve">CPI: intimação de indígena para prestar depoimento na condição de testemunha, fora do seu habitat: violação às normas constitucionais que conferem proteção específica aos povos indígenas (CF, arts. 215, 216 e 231). A convocação de um índio para prestar depoimento em local diverso de suas terras constrange a sua liberdade de locomoção, na medida em que é vedada pela Constituição da República a remoção dos grupos indígenas de suas terras, salvo exceções nela previstas (CF/1988, art. 231, § 5º). A </w:t>
      </w:r>
    </w:p>
    <w:p>
      <w:pPr>
        <w:ind w:left="216"/>
      </w:pPr>
      <w:r>
        <w:rPr>
          <w:b/>
          <w:color w:val="003C8C"/>
          <w:sz w:val="16"/>
        </w:rPr>
        <w:t>[HC 80.240, rel. min. Sepúlveda Pertence, j. 20-6-2001, 1ª T, DJ de 14-10-2005.]</w:t>
      </w:r>
    </w:p>
    <w:p>
      <w:r>
        <w:rPr>
          <w:b/>
          <w:color w:val="B46400"/>
          <w:sz w:val="16"/>
        </w:rPr>
        <w:t>JULGADOS CORRELATOS</w:t>
      </w:r>
    </w:p>
    <w:p>
      <w:r>
        <w:rPr>
          <w:color w:val="8C8C8C"/>
          <w:sz w:val="14"/>
        </w:rPr>
        <w:t>cf-art-231-par-4</w:t>
      </w:r>
      <w:r>
        <w:rPr>
          <w:color w:val="0050A0"/>
          <w:sz w:val="14"/>
        </w:rPr>
        <w:t xml:space="preserve"> | MI 7490</w:t>
      </w:r>
      <w:r>
        <w:rPr>
          <w:color w:val="0050A0"/>
          <w:sz w:val="14"/>
        </w:rPr>
        <w:t xml:space="preserve"> | rel. Flávio Dino</w:t>
      </w:r>
      <w:r>
        <w:rPr>
          <w:color w:val="0050A0"/>
          <w:sz w:val="14"/>
        </w:rPr>
        <w:t xml:space="preserve"> | 2025</w:t>
      </w:r>
    </w:p>
    <w:p>
      <w:pPr>
        <w:ind w:left="216"/>
      </w:pPr>
      <w:r>
        <w:rPr>
          <w:sz w:val="18"/>
        </w:rPr>
        <w:t>§ 6º São nulos e extintos, não produzindo efeitos jurídicos, os atos que tenham por objeto a ocupação, o domínio e a posse das terras a que se refere este artigo, ou a exploração das riquezas naturais do solo, dos rios e dos lagos nelas existentes, ressalvado relevante interesse público da União, segundo o que dispuser lei complementar, não gerando a nulidade e a extinção direito a indenização ou a ações contra a União, salvo, na forma da lei, quanto às benfeitorias derivadas da ocupação de boa-</w:t>
      </w:r>
    </w:p>
    <w:p>
      <w:pPr>
        <w:ind w:left="216"/>
      </w:pPr>
      <w:r>
        <w:rPr>
          <w:b/>
          <w:color w:val="003C8C"/>
          <w:sz w:val="16"/>
        </w:rPr>
        <w:t>[MI 7.490 MC-REF, rel. min. Flávio Dino, j. 25.06.2025, P, DJE de 16.07.2025.]</w:t>
      </w:r>
    </w:p>
    <w:p>
      <w:r>
        <w:rPr>
          <w:b/>
          <w:color w:val="B46400"/>
          <w:sz w:val="16"/>
        </w:rPr>
        <w:t>JULGADOS CORRELATOS</w:t>
      </w:r>
    </w:p>
    <w:p>
      <w:r>
        <w:rPr>
          <w:color w:val="8C8C8C"/>
          <w:sz w:val="14"/>
        </w:rPr>
        <w:t>cf-art-231-par-4</w:t>
      </w:r>
      <w:r>
        <w:rPr>
          <w:color w:val="0050A0"/>
          <w:sz w:val="14"/>
        </w:rPr>
        <w:t xml:space="preserve"> | RMS 29193</w:t>
      </w:r>
      <w:r>
        <w:rPr>
          <w:color w:val="0050A0"/>
          <w:sz w:val="14"/>
        </w:rPr>
        <w:t xml:space="preserve"> | rel. min Celso de Mello</w:t>
      </w:r>
      <w:r>
        <w:rPr>
          <w:color w:val="0050A0"/>
          <w:sz w:val="14"/>
        </w:rPr>
        <w:t xml:space="preserve"> | 2014</w:t>
      </w:r>
    </w:p>
    <w:p>
      <w:pPr>
        <w:ind w:left="216"/>
      </w:pPr>
      <w:r>
        <w:rPr>
          <w:sz w:val="18"/>
        </w:rPr>
        <w:t>A eventual existência de registro imobiliário em nome de particular, a despeito do que dispunha o art. 859 do CC/1916 ou do que prescreve o art. 1.245 e parágrafos do vigente Código Civil, não torna oponível à União Federal esse título de domínio privado, pois a Constituição da República pré-excluiu do comércio jurídico as terras indígenas res extra commercium, proclamando a nulidade e declarando a extinção de atos que tenham por objeto a ocupação, o domínio e a posse de tais áreas, considerando</w:t>
      </w:r>
    </w:p>
    <w:p>
      <w:pPr>
        <w:ind w:left="216"/>
      </w:pPr>
      <w:r>
        <w:rPr>
          <w:b/>
          <w:color w:val="003C8C"/>
          <w:sz w:val="16"/>
        </w:rPr>
        <w:t>[RMS 29.193 AgR-ED, rel. min Celso de Mello, j. 16-12-2014, 2ª T, DJE de 19-2-2015.]</w:t>
      </w:r>
    </w:p>
    <w:p>
      <w:r>
        <w:rPr>
          <w:b/>
          <w:color w:val="B46400"/>
          <w:sz w:val="16"/>
        </w:rPr>
        <w:t>JULGADOS CORRELATOS</w:t>
      </w:r>
    </w:p>
    <w:p>
      <w:r>
        <w:rPr>
          <w:color w:val="8C8C8C"/>
          <w:sz w:val="14"/>
        </w:rPr>
        <w:t>cf-art-231-par-4</w:t>
      </w:r>
      <w:r>
        <w:rPr>
          <w:color w:val="0050A0"/>
          <w:sz w:val="14"/>
        </w:rPr>
        <w:t xml:space="preserve"> | PET 3388</w:t>
      </w:r>
      <w:r>
        <w:rPr>
          <w:color w:val="0050A0"/>
          <w:sz w:val="14"/>
        </w:rPr>
        <w:t xml:space="preserve"> | rel. Roberto Barroso</w:t>
      </w:r>
      <w:r>
        <w:rPr>
          <w:color w:val="0050A0"/>
          <w:sz w:val="14"/>
        </w:rPr>
        <w:t xml:space="preserve"> | 2013</w:t>
      </w:r>
    </w:p>
    <w:p>
      <w:pPr>
        <w:ind w:left="216"/>
      </w:pPr>
      <w:r>
        <w:rPr>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w:t>
      </w:r>
    </w:p>
    <w:p>
      <w:pPr>
        <w:ind w:left="216"/>
      </w:pPr>
      <w:r>
        <w:rPr>
          <w:b/>
          <w:color w:val="003C8C"/>
          <w:sz w:val="16"/>
        </w:rPr>
        <w:t>[Pet 3.388 ED, rel. min. Roberto Barroso, j. 23-10-2013, P, DJE de 4-2-2014.]</w:t>
      </w:r>
    </w:p>
    <w:p>
      <w:r>
        <w:rPr>
          <w:b/>
          <w:color w:val="B46400"/>
          <w:sz w:val="16"/>
        </w:rPr>
        <w:t>JULGADOS CORRELATOS</w:t>
      </w:r>
    </w:p>
    <w:p>
      <w:r>
        <w:rPr>
          <w:color w:val="8C8C8C"/>
          <w:sz w:val="14"/>
        </w:rPr>
        <w:t>cf-art-231-par-4</w:t>
      </w:r>
      <w:r>
        <w:rPr>
          <w:color w:val="0050A0"/>
          <w:sz w:val="14"/>
        </w:rPr>
        <w:t xml:space="preserve"> | PET 3388</w:t>
      </w:r>
      <w:r>
        <w:rPr>
          <w:color w:val="0050A0"/>
          <w:sz w:val="14"/>
        </w:rPr>
        <w:t xml:space="preserve"> | rel. Ayres Britto</w:t>
      </w:r>
      <w:r>
        <w:rPr>
          <w:color w:val="0050A0"/>
          <w:sz w:val="14"/>
        </w:rPr>
        <w:t xml:space="preserve"> | 2009</w:t>
      </w:r>
    </w:p>
    <w:p>
      <w:pPr>
        <w:ind w:left="216"/>
      </w:pPr>
      <w:r>
        <w:rPr>
          <w:sz w:val="18"/>
        </w:rPr>
        <w:t>Os direitos dos índios sobre as terras que tradicionalmente ocupam foram constitucionalmente "reconhecidos", e não simplesmente outorgados, com o que o ato de demarcação se orna de natureza declaratória, e não propriamente constitutiva. Ato declaratório de uma situação jurídica ativa preexistente. Essa a razão de a Carta Magna havê-los chamado de "originários", a traduzir um direito mais antigo do que qualquer outro, de maneira a preponderar sobre pretensos direitos adquiridos, mesmo os material</w:t>
      </w:r>
    </w:p>
    <w:p>
      <w:pPr>
        <w:ind w:left="216"/>
      </w:pPr>
      <w:r>
        <w:rPr>
          <w:b/>
          <w:color w:val="003C8C"/>
          <w:sz w:val="16"/>
        </w:rPr>
        <w:t>[Pet 3.388, rel. min. Ayres Britto, j. 19-3-2009, P, DJE de 1º-7-2010.]</w:t>
      </w:r>
    </w:p>
    <w:p>
      <w:r>
        <w:rPr>
          <w:b/>
          <w:color w:val="B46400"/>
          <w:sz w:val="16"/>
        </w:rPr>
        <w:t>JULGADOS CORRELATOS</w:t>
      </w:r>
    </w:p>
    <w:p>
      <w:r>
        <w:rPr>
          <w:color w:val="8C8C8C"/>
          <w:sz w:val="14"/>
        </w:rPr>
        <w:t>cf-art-231-par-4</w:t>
      </w:r>
      <w:r>
        <w:rPr>
          <w:color w:val="0050A0"/>
          <w:sz w:val="14"/>
        </w:rPr>
        <w:t xml:space="preserve"> | ACO 312</w:t>
      </w:r>
      <w:r>
        <w:rPr>
          <w:color w:val="0050A0"/>
          <w:sz w:val="14"/>
        </w:rPr>
        <w:t xml:space="preserve"> | rel. Eros Grau</w:t>
      </w:r>
      <w:r>
        <w:rPr>
          <w:color w:val="0050A0"/>
          <w:sz w:val="14"/>
        </w:rPr>
        <w:t xml:space="preserve"> | 2002</w:t>
      </w:r>
    </w:p>
    <w:p>
      <w:pPr>
        <w:ind w:left="216"/>
      </w:pPr>
      <w:r>
        <w:rPr>
          <w:sz w:val="18"/>
        </w:rPr>
        <w:t>Terras indígenas não demarcadas pela União. Desnecessidade de prévia demarcação administrativa. Prosseguimento do julgamento pelo Tribunal para emissão de juízo conclusivo sobre a situação jurídico-constitucional das áreas abrangidas pelos títulos. Questão de ordem que assim se resolve: (1) a demarcação prévia da área abrangida pelos títulos, não é, em si, indispensável ao ajuizamento da própria ação; (2) o Tribunal pode examinar se a área é indígena ou não para decidir pela procedência ou impro</w:t>
      </w:r>
    </w:p>
    <w:p>
      <w:pPr>
        <w:ind w:left="216"/>
      </w:pPr>
      <w:r>
        <w:rPr>
          <w:b/>
          <w:color w:val="003C8C"/>
          <w:sz w:val="16"/>
        </w:rPr>
        <w:t>[ACO 312 QO, rel. min. Eros Grau, j. 27-2-2002, P, DJ de 27-10-2006.]</w:t>
      </w:r>
    </w:p>
    <w:p>
      <w:pPr>
        <w:pStyle w:val="Heading1"/>
      </w:pPr>
      <w:r>
        <w:t>Art. 232</w:t>
      </w:r>
    </w:p>
    <w:p>
      <w:r>
        <w:rPr>
          <w:b/>
          <w:color w:val="B46400"/>
          <w:sz w:val="16"/>
        </w:rPr>
        <w:t>CONTROLE CONCENTRADO</w:t>
      </w:r>
    </w:p>
    <w:p>
      <w:r>
        <w:rPr>
          <w:color w:val="8C8C8C"/>
          <w:sz w:val="14"/>
        </w:rPr>
        <w:t>cf-art-232</w:t>
      </w:r>
      <w:r>
        <w:rPr>
          <w:color w:val="0050A0"/>
          <w:sz w:val="14"/>
        </w:rPr>
        <w:t xml:space="preserve"> | ADPF 991</w:t>
      </w:r>
      <w:r>
        <w:rPr>
          <w:color w:val="0050A0"/>
          <w:sz w:val="14"/>
        </w:rPr>
        <w:t xml:space="preserve"> | rel. Edson Fachin</w:t>
      </w:r>
    </w:p>
    <w:p>
      <w:pPr>
        <w:ind w:left="216"/>
      </w:pPr>
      <w:r>
        <w:rPr>
          <w:sz w:val="18"/>
        </w:rPr>
        <w:t>A jurisprudência do Supremo Tribunal Federal reconhece a legitimidade ativa da Articulação dos Povos Indígenas do Brasil, nos termos do art. 232 da Constituição da República.</w:t>
        <w:br/>
        <w:t>[ADPF 991 MC-REF, rel. min. Edson Fachin, j. 8-8-2023, P, DJE de 2-10-2023.]</w:t>
      </w:r>
    </w:p>
    <w:p>
      <w:r>
        <w:rPr>
          <w:b/>
          <w:color w:val="B46400"/>
          <w:sz w:val="16"/>
        </w:rPr>
        <w:t>JULGADOS CORRELATOS</w:t>
      </w:r>
    </w:p>
    <w:p>
      <w:r>
        <w:rPr>
          <w:color w:val="8C8C8C"/>
          <w:sz w:val="14"/>
        </w:rPr>
        <w:t>cf-art-232</w:t>
      </w:r>
      <w:r>
        <w:rPr>
          <w:color w:val="0050A0"/>
          <w:sz w:val="14"/>
        </w:rPr>
        <w:t xml:space="preserve"> | PET 3388</w:t>
      </w:r>
      <w:r>
        <w:rPr>
          <w:color w:val="0050A0"/>
          <w:sz w:val="14"/>
        </w:rPr>
        <w:t xml:space="preserve"> | rel. Ayres Britto</w:t>
      </w:r>
      <w:r>
        <w:rPr>
          <w:color w:val="0050A0"/>
          <w:sz w:val="14"/>
        </w:rPr>
        <w:t xml:space="preserve"> | 2009</w:t>
      </w:r>
    </w:p>
    <w:p>
      <w:pPr>
        <w:ind w:left="216"/>
      </w:pPr>
      <w:r>
        <w:rPr>
          <w:sz w:val="18"/>
        </w:rPr>
        <w:t>Os arts. 231 e 232 da CF são de finalidade nitidamente fraternal ou solidária, própria de uma quadra constitucional que se volta para a efetivação de um novo tipo de igualdade: a igualdade civil-moral de minorias, tendo em vista o protovalor da integração comunitária. Era constitucional compensatória de desvantagens historicamente acumuladas, a se viabilizar por mecanismos oficiais de ações afirmativas. No caso, os índios a desfrutar de um espaço fundiário que lhes assegure meios dignos de subsi</w:t>
      </w:r>
    </w:p>
    <w:p>
      <w:pPr>
        <w:ind w:left="216"/>
      </w:pPr>
      <w:r>
        <w:rPr>
          <w:b/>
          <w:color w:val="003C8C"/>
          <w:sz w:val="16"/>
        </w:rPr>
        <w:t>[Pet 3.388, rel. min. Ayres Britto, j. 19-3-2009, P, DJE de 1º-7-2010.]</w:t>
      </w:r>
    </w:p>
    <w:p>
      <w:r>
        <w:rPr>
          <w:b/>
          <w:color w:val="B46400"/>
          <w:sz w:val="16"/>
        </w:rPr>
        <w:t>JULGADOS CORRELATOS</w:t>
      </w:r>
    </w:p>
    <w:p>
      <w:r>
        <w:rPr>
          <w:color w:val="8C8C8C"/>
          <w:sz w:val="14"/>
        </w:rPr>
        <w:t>cf-art-232-par-unico-inc-V</w:t>
      </w:r>
    </w:p>
    <w:p>
      <w:pPr>
        <w:ind w:left="216"/>
      </w:pPr>
      <w:r>
        <w:rPr>
          <w:sz w:val="18"/>
        </w:rPr>
        <w:t>§ 14. O segurado somente terá reconhecida como tempo de contribuição ao Regime Geral de Previdência Social a competência cuja contribuição seja igual ou superior à contribuição mínima mensal exigida para sua categoria, assegurado o agrupamento de contribuições. (Incluído pela EC 103/2019) § 15. A contribuição prevista no inciso V do caput poderá ter sua alíquota fixada em lei ordinária. (Incluído pela EC n. 132/2023) § 16. Aplica-se à contribuição prevista no inciso V do caput o disposto no art.</w:t>
      </w:r>
    </w:p>
    <w:p>
      <w:r>
        <w:rPr>
          <w:b/>
          <w:color w:val="B46400"/>
          <w:sz w:val="16"/>
        </w:rPr>
        <w:t>CONTROLE CONCENTRADO</w:t>
      </w:r>
    </w:p>
    <w:p>
      <w:r>
        <w:rPr>
          <w:color w:val="8C8C8C"/>
          <w:sz w:val="14"/>
        </w:rPr>
        <w:t>cf-art-232-par-unico-inc-V</w:t>
      </w:r>
      <w:r>
        <w:rPr>
          <w:color w:val="0050A0"/>
          <w:sz w:val="14"/>
        </w:rPr>
        <w:t xml:space="preserve"> | ADI 5.554</w:t>
      </w:r>
      <w:r>
        <w:rPr>
          <w:color w:val="0050A0"/>
          <w:sz w:val="14"/>
        </w:rPr>
        <w:t xml:space="preserve"> | rel. Roberto Barroso</w:t>
      </w:r>
    </w:p>
    <w:p>
      <w:pPr>
        <w:ind w:left="216"/>
      </w:pPr>
      <w:r>
        <w:rPr>
          <w:sz w:val="18"/>
        </w:rPr>
        <w:t>“A EC nº 51/2006, ao prever a admissão de agentes de combate às endemias por processo seletivo público, estabeleceu exceção constitucional à regra do concurso público, cabendo ao legislador ordinário definir o regime jurídico aplicável aos profissionais”.</w:t>
        <w:br/>
        <w:t>[ADI 5.554, rel. min. Roberto Barroso, j. 25-4-2023, P, DJE de 5-5-2023.] § 5º Lei federal disporá sobre o regime jurídico, o piso salarial profissional nacional, as diretrizes para os Planos de Carreira e a regulamentação das atividades de age</w:t>
      </w:r>
    </w:p>
    <w:p>
      <w:r>
        <w:rPr>
          <w:b/>
          <w:color w:val="B46400"/>
          <w:sz w:val="16"/>
        </w:rPr>
        <w:t>REPERCUSSAO GERAL</w:t>
      </w:r>
    </w:p>
    <w:p>
      <w:r>
        <w:rPr>
          <w:color w:val="8C8C8C"/>
          <w:sz w:val="14"/>
        </w:rPr>
        <w:t>cf-art-232-par-unico-inc-V</w:t>
      </w:r>
      <w:r>
        <w:rPr>
          <w:color w:val="0050A0"/>
          <w:sz w:val="14"/>
        </w:rPr>
        <w:t xml:space="preserve"> | RE 1.279.765</w:t>
      </w:r>
      <w:r>
        <w:rPr>
          <w:color w:val="0050A0"/>
          <w:sz w:val="14"/>
        </w:rPr>
        <w:t xml:space="preserve"> | rel. Alexandre de Moraes</w:t>
      </w:r>
    </w:p>
    <w:p>
      <w:pPr>
        <w:ind w:left="216"/>
      </w:pPr>
      <w:r>
        <w:rPr>
          <w:sz w:val="18"/>
        </w:rPr>
        <w:t>I - É constitucional a aplicação do piso salarial nacional dos Agentes Comunitários de Saúde e Agentes de Combate às Endemias, instituído pela Lei 12.994/2014, aos servidores estatutários dos entes subnacionais, em consonância com o art. 198, § 5º, da Constituição Federal, com a redação dada pelas Emendas Constitucionais 63/2010 e 120/2022, cabendo à União arcar com os ônus da diferença entre o piso nacional e a legislação do ente municipal; II - Até o advento da Lei 9.646/2022, a expressão ”pis</w:t>
      </w:r>
    </w:p>
    <w:p>
      <w:r>
        <w:rPr>
          <w:b/>
          <w:color w:val="B46400"/>
          <w:sz w:val="16"/>
        </w:rPr>
        <w:t>JULGADOS CORRELATOS</w:t>
      </w:r>
    </w:p>
    <w:p>
      <w:r>
        <w:rPr>
          <w:color w:val="8C8C8C"/>
          <w:sz w:val="14"/>
        </w:rPr>
        <w:t>cf-art-232-par-unico-inc-V</w:t>
      </w:r>
      <w:r>
        <w:rPr>
          <w:color w:val="0050A0"/>
          <w:sz w:val="14"/>
        </w:rPr>
        <w:t xml:space="preserve"> | RE 1291684</w:t>
      </w:r>
      <w:r>
        <w:rPr>
          <w:color w:val="0050A0"/>
          <w:sz w:val="14"/>
        </w:rPr>
        <w:t xml:space="preserve"> | rel. Alexandre de Moraes</w:t>
      </w:r>
      <w:r>
        <w:rPr>
          <w:color w:val="0050A0"/>
          <w:sz w:val="14"/>
        </w:rPr>
        <w:t xml:space="preserve"> | 2020</w:t>
      </w:r>
    </w:p>
    <w:p>
      <w:pPr>
        <w:ind w:left="216"/>
      </w:pPr>
      <w:r>
        <w:rPr>
          <w:sz w:val="18"/>
        </w:rPr>
        <w:t xml:space="preserve">A exegese do § 5º do artigo 198 da Constituição Federal, que, na redação da EC 63/2010, atribuiu à lei federal o estabelecimento do piso salarial profissional nacional e diretrizes para os Planos de Carreira de agentes comunitários de saúde e de agentes de combate às endemias, deve ser compatibilizada com os demais princípios constitucionais que ditam a distribuição de competências legislativas, administrativas e tributárias entre União, Estados e Municípios, característica do Pacto Federativo. </w:t>
      </w:r>
    </w:p>
    <w:p>
      <w:pPr>
        <w:ind w:left="216"/>
      </w:pPr>
      <w:r>
        <w:rPr>
          <w:b/>
          <w:color w:val="003C8C"/>
          <w:sz w:val="16"/>
        </w:rPr>
        <w:t>[RE 1.291.684 AgR, rel. min. Alexandre de Moraes, j. 15-12-2020, 1ª T, DJE de 11-1-2021.]</w:t>
      </w:r>
    </w:p>
    <w:p>
      <w:r>
        <w:rPr>
          <w:b/>
          <w:color w:val="B46400"/>
          <w:sz w:val="16"/>
        </w:rPr>
        <w:t>JULGADOS CORRELATOS</w:t>
      </w:r>
    </w:p>
    <w:p>
      <w:r>
        <w:rPr>
          <w:color w:val="8C8C8C"/>
          <w:sz w:val="14"/>
        </w:rPr>
        <w:t>cf-art-232-par-unico-inc-V</w:t>
      </w:r>
      <w:r>
        <w:rPr>
          <w:color w:val="0050A0"/>
          <w:sz w:val="14"/>
        </w:rPr>
        <w:t xml:space="preserve"> | ARE 1502168</w:t>
      </w:r>
      <w:r>
        <w:rPr>
          <w:color w:val="0050A0"/>
          <w:sz w:val="14"/>
        </w:rPr>
        <w:t xml:space="preserve"> | rel. Gilmar Mendes</w:t>
      </w:r>
      <w:r>
        <w:rPr>
          <w:color w:val="0050A0"/>
          <w:sz w:val="14"/>
        </w:rPr>
        <w:t xml:space="preserve"> | 2025</w:t>
      </w:r>
    </w:p>
    <w:p>
      <w:pPr>
        <w:ind w:left="216"/>
      </w:pPr>
      <w:r>
        <w:rPr>
          <w:sz w:val="18"/>
        </w:rPr>
        <w:t>§ 6º Além das hipóteses previstas no § 1º do art. 41 e no § 4º do art. 169 da Constituição Federal, o servidor que exerça funções equivalentes às de agente comunitário de saúde ou de agente de combate às endemias poderá perder o cargo em caso de descumprimento dos requisitos específicos, fixados em lei, para o seu exercício. (Incluído pela EC 51/2006) § 7º O vencimento dos agentes comunitários de saúde e dos agentes de combate às endemias fica sob responsabilidade da União, e cabe aos Estados, a</w:t>
      </w:r>
    </w:p>
    <w:p>
      <w:pPr>
        <w:ind w:left="216"/>
      </w:pPr>
      <w:r>
        <w:rPr>
          <w:b/>
          <w:color w:val="003C8C"/>
          <w:sz w:val="16"/>
        </w:rPr>
        <w:t>[ARE 1.502.168 AgR-ED, rel. min. Gilmar Mendes, j. 27.10.2025, 2ª T, DJE de 29.10.2025.]</w:t>
      </w:r>
    </w:p>
    <w:p>
      <w:r>
        <w:rPr>
          <w:b/>
          <w:color w:val="B46400"/>
          <w:sz w:val="16"/>
        </w:rPr>
        <w:t>JULGADOS CORRELATOS</w:t>
      </w:r>
    </w:p>
    <w:p>
      <w:r>
        <w:rPr>
          <w:color w:val="8C8C8C"/>
          <w:sz w:val="14"/>
        </w:rPr>
        <w:t>cf-art-232-par-9</w:t>
      </w:r>
      <w:r>
        <w:rPr>
          <w:color w:val="0050A0"/>
          <w:sz w:val="14"/>
        </w:rPr>
        <w:t xml:space="preserve"> | ARE 1511934</w:t>
      </w:r>
      <w:r>
        <w:rPr>
          <w:color w:val="0050A0"/>
          <w:sz w:val="14"/>
        </w:rPr>
        <w:t xml:space="preserve"> | rel. Luís Roberto Barroso</w:t>
      </w:r>
      <w:r>
        <w:rPr>
          <w:color w:val="0050A0"/>
          <w:sz w:val="14"/>
        </w:rPr>
        <w:t xml:space="preserve"> | 2024</w:t>
      </w:r>
    </w:p>
    <w:p>
      <w:pPr>
        <w:ind w:left="216"/>
      </w:pPr>
      <w:r>
        <w:rPr>
          <w:sz w:val="18"/>
        </w:rPr>
        <w:t>“É infraconstitucional e fática a controvérsia sobre o direito de Agente de Saúde Pública ao piso salarial de Agentes Comunitários de Saúde e Agentes de Combate às Endemias previsto no § 9º do art. 198 da Constituição”.</w:t>
      </w:r>
    </w:p>
    <w:p>
      <w:pPr>
        <w:ind w:left="216"/>
      </w:pPr>
      <w:r>
        <w:rPr>
          <w:b/>
          <w:color w:val="003C8C"/>
          <w:sz w:val="16"/>
        </w:rPr>
        <w:t>[ARE 1.511.934 RG, rel. min. Luís Roberto Barroso, j. 11.10.2024, P, DJE de 16.10.2024, Tema 1.334, com repercussão geral negada.]</w:t>
      </w:r>
    </w:p>
    <w:p>
      <w:r>
        <w:rPr>
          <w:b/>
          <w:color w:val="B46400"/>
          <w:sz w:val="16"/>
        </w:rPr>
        <w:t>REPERCUSSAO GERAL</w:t>
      </w:r>
    </w:p>
    <w:p>
      <w:r>
        <w:rPr>
          <w:color w:val="8C8C8C"/>
          <w:sz w:val="14"/>
        </w:rPr>
        <w:t>cf-art-232-par-9</w:t>
      </w:r>
      <w:r>
        <w:rPr>
          <w:color w:val="0050A0"/>
          <w:sz w:val="14"/>
        </w:rPr>
        <w:t xml:space="preserve"> | RE 1279765</w:t>
      </w:r>
      <w:r>
        <w:rPr>
          <w:color w:val="0050A0"/>
          <w:sz w:val="14"/>
        </w:rPr>
        <w:t xml:space="preserve"> | rel. Alexandre de Moraes</w:t>
      </w:r>
      <w:r>
        <w:rPr>
          <w:color w:val="0050A0"/>
          <w:sz w:val="14"/>
        </w:rPr>
        <w:t xml:space="preserve"> | 2023</w:t>
      </w:r>
    </w:p>
    <w:p>
      <w:pPr>
        <w:ind w:left="216"/>
      </w:pPr>
      <w:r>
        <w:rPr>
          <w:sz w:val="18"/>
        </w:rPr>
        <w:t>I - É constitucional a aplicação do piso salarial nacional dos Agentes Comunitários de Saúde e Agentes de Combate às Endemias, instituído pela Lei 12.994/2014, aos servidores estatutários dos entes subnacionais, em consonância com o art. 198, § 5º, da Constituição Federal, com a redação dada pelas Emendas Constitucionais 63/2010 e 120/2022, cabendo à União arcar com os ônus da diferença entre o piso nacional e a legislação do ente municipal; II - Até o advento da Lei 9.646/2022, a expressão ”pis</w:t>
      </w:r>
    </w:p>
    <w:p>
      <w:pPr>
        <w:ind w:left="216"/>
      </w:pPr>
      <w:r>
        <w:rPr>
          <w:b/>
          <w:color w:val="003C8C"/>
          <w:sz w:val="16"/>
        </w:rPr>
        <w:t>[RE 1.279.765, rel. min. Alexandre de Moraes, j. 19-10-2023, P, DJE de 19-2-2024, Tema 1.132, com mérito julgado.]</w:t>
      </w:r>
    </w:p>
    <w:p>
      <w:r>
        <w:rPr>
          <w:b/>
          <w:color w:val="B46400"/>
          <w:sz w:val="16"/>
        </w:rPr>
        <w:t>REPERCUSSAO GERAL</w:t>
      </w:r>
    </w:p>
    <w:p>
      <w:r>
        <w:rPr>
          <w:color w:val="8C8C8C"/>
          <w:sz w:val="14"/>
        </w:rPr>
        <w:t>cf-art-232-par-9</w:t>
      </w:r>
      <w:r>
        <w:rPr>
          <w:color w:val="0050A0"/>
          <w:sz w:val="14"/>
        </w:rPr>
        <w:t xml:space="preserve"> | ARE 1502168</w:t>
      </w:r>
      <w:r>
        <w:rPr>
          <w:color w:val="0050A0"/>
          <w:sz w:val="14"/>
        </w:rPr>
        <w:t xml:space="preserve"> | rel. Gilmar Mendes</w:t>
      </w:r>
      <w:r>
        <w:rPr>
          <w:color w:val="0050A0"/>
          <w:sz w:val="14"/>
        </w:rPr>
        <w:t xml:space="preserve"> | 2025</w:t>
      </w:r>
    </w:p>
    <w:p>
      <w:pPr>
        <w:ind w:left="216"/>
      </w:pPr>
      <w:r>
        <w:rPr>
          <w:sz w:val="18"/>
        </w:rPr>
        <w:t>§ 10. Os agentes comunitários de saúde e os agentes de combate às endemias terão também, em razão dos riscos inerentes às funções desempenhadas, aposentadoria especial e, somado aos seus vencimentos, adicional de insalubridade. (Incluído pela EC n. 120/22) A decisão embargada examinou de forma clara e suficiente a controvérsia, assentando que a previsão do adicional de insalubridade aos agentes comunitários de saúde e de combate às endemias demanda regulamentação legislativa para especificar a r</w:t>
      </w:r>
    </w:p>
    <w:p>
      <w:pPr>
        <w:ind w:left="216"/>
      </w:pPr>
      <w:r>
        <w:rPr>
          <w:b/>
          <w:color w:val="003C8C"/>
          <w:sz w:val="16"/>
        </w:rPr>
        <w:t>[ARE 1.502.168 AgR-ED, rel. min. Gilmar Mendes, j. 27.10.2025, 2ª T, DJE de 29.10.2025.]</w:t>
      </w:r>
    </w:p>
    <w:p>
      <w:r>
        <w:rPr>
          <w:b/>
          <w:color w:val="B46400"/>
          <w:sz w:val="16"/>
        </w:rPr>
        <w:t>REPERCUSSAO GERAL</w:t>
      </w:r>
    </w:p>
    <w:p>
      <w:r>
        <w:rPr>
          <w:color w:val="8C8C8C"/>
          <w:sz w:val="14"/>
        </w:rPr>
        <w:t>cf-art-232-par-9</w:t>
      </w:r>
    </w:p>
    <w:p>
      <w:pPr>
        <w:ind w:left="216"/>
      </w:pPr>
      <w:r>
        <w:rPr>
          <w:sz w:val="18"/>
        </w:rPr>
        <w:t>§ 11. Os recursos financeiros repassados pela União aos Estados, ao Distrito Federal e aos Municípios para pagamento do vencimento ou de qualquer outra vantagem dos agentes comunitários de saúde e dos agentes de combate às endemias não serão objeto de inclusão no cálculo para fins do limite de despesa com pessoal. (Incluído pela EC n. 120/22) § 12. Lei federal instituirá pisos salariais profissionais nacionais para o enfermeiro, o técnico de enfermagem, o auxiliar de enfermagem e a parteira, a s</w:t>
      </w:r>
    </w:p>
    <w:p>
      <w:r>
        <w:rPr>
          <w:b/>
          <w:color w:val="B46400"/>
          <w:sz w:val="16"/>
        </w:rPr>
        <w:t>CONTROLE CONCENTRADO</w:t>
      </w:r>
    </w:p>
    <w:p>
      <w:r>
        <w:rPr>
          <w:color w:val="8C8C8C"/>
          <w:sz w:val="14"/>
        </w:rPr>
        <w:t>cf-art-232-par-9</w:t>
      </w:r>
      <w:r>
        <w:rPr>
          <w:color w:val="0050A0"/>
          <w:sz w:val="14"/>
        </w:rPr>
        <w:t xml:space="preserve"> | RE 590.415</w:t>
      </w:r>
      <w:r>
        <w:rPr>
          <w:color w:val="0050A0"/>
          <w:sz w:val="14"/>
        </w:rPr>
        <w:t xml:space="preserve"> | rel. Luís Roberto Barroso; ARE 1.121.633</w:t>
      </w:r>
    </w:p>
    <w:p>
      <w:pPr>
        <w:ind w:left="216"/>
      </w:pPr>
      <w:r>
        <w:rPr>
          <w:sz w:val="18"/>
        </w:rPr>
        <w:t>Piso salarial dos profissionais de enfermagem. Assistência financeira da União. Referendo à revogação parcial da medida cautelar. (...) À vista do exposto, revogou-se parcialmente a cautelar concedida, a fim de que sejam restabelecidos os efeitos da Lei nº 14.434/2022, com exceção da expressão “acordos, contratos e convenções coletivas” constante do seu art. 2º, § 2º, para que seja implementado o piso salarial nacional por ela instituído, nos seguintes termos: (i) em relação aos servidores públi</w:t>
      </w:r>
    </w:p>
    <w:p>
      <w:r>
        <w:rPr>
          <w:b/>
          <w:color w:val="B46400"/>
          <w:sz w:val="16"/>
        </w:rPr>
        <w:t>CONTROLE CONCENTRADO</w:t>
      </w:r>
    </w:p>
    <w:p>
      <w:r>
        <w:rPr>
          <w:color w:val="8C8C8C"/>
          <w:sz w:val="14"/>
        </w:rPr>
        <w:t>cf-art-232-par-9</w:t>
      </w:r>
      <w:r>
        <w:rPr>
          <w:color w:val="0050A0"/>
          <w:sz w:val="14"/>
        </w:rPr>
        <w:t xml:space="preserve"> | ADI 7.222</w:t>
      </w:r>
      <w:r>
        <w:rPr>
          <w:color w:val="0050A0"/>
          <w:sz w:val="14"/>
        </w:rPr>
        <w:t xml:space="preserve"> | rel. Roberto Barroso</w:t>
      </w:r>
    </w:p>
    <w:p>
      <w:pPr>
        <w:ind w:left="216"/>
      </w:pPr>
      <w:r>
        <w:rPr>
          <w:sz w:val="18"/>
        </w:rPr>
        <w:t>Piso salarial dos profissionais de enfermagem. Assistência financeira da União. Referendo à revogação parcial da medida cautelar. (...) À vista do exposto, revogou-se parcialmente a cautelar concedida, a fim de que sejam restabelecidos os efeitos da Lei nº 14.434/2022, com exceção da expressão “acordos, contratos e convenções coletivas” constante do seu art. 2º, § 2º, para que seja implementado o piso salarial nacional por ela instituído, nos seguintes termos: (...) (ii) em relação aos servidore</w:t>
      </w:r>
    </w:p>
    <w:p>
      <w:r>
        <w:rPr>
          <w:b/>
          <w:color w:val="B46400"/>
          <w:sz w:val="16"/>
        </w:rPr>
        <w:t>CONTROLE CONCENTRADO</w:t>
      </w:r>
    </w:p>
    <w:p>
      <w:r>
        <w:rPr>
          <w:color w:val="8C8C8C"/>
          <w:sz w:val="14"/>
        </w:rPr>
        <w:t>cf-art-232-par-9-inc-I</w:t>
      </w:r>
    </w:p>
    <w:p>
      <w:pPr>
        <w:ind w:left="216"/>
      </w:pPr>
      <w:r>
        <w:rPr>
          <w:sz w:val="18"/>
        </w:rPr>
        <w:t>II - cujas atividades sejam exercidas com efetiva exposição a agentes químicos, físicos e biológicos prejudiciais à saúde, ou associação desses agentes, vedada a caracterização por categoria profissional ou ocupação. (Incluído pela EC 103/2019)</w:t>
      </w:r>
    </w:p>
    <w:p>
      <w:r>
        <w:rPr>
          <w:b/>
          <w:color w:val="B46400"/>
          <w:sz w:val="16"/>
        </w:rPr>
        <w:t>REPERCUSSAO GERAL</w:t>
      </w:r>
    </w:p>
    <w:p>
      <w:r>
        <w:rPr>
          <w:color w:val="8C8C8C"/>
          <w:sz w:val="14"/>
        </w:rPr>
        <w:t>cf-art-232-par-9-inc-I</w:t>
      </w:r>
      <w:r>
        <w:rPr>
          <w:color w:val="0050A0"/>
          <w:sz w:val="14"/>
        </w:rPr>
        <w:t xml:space="preserve"> | ARE 664335</w:t>
      </w:r>
      <w:r>
        <w:rPr>
          <w:color w:val="0050A0"/>
          <w:sz w:val="14"/>
        </w:rPr>
        <w:t xml:space="preserve"> | rel. Luiz Fux</w:t>
      </w:r>
      <w:r>
        <w:rPr>
          <w:color w:val="0050A0"/>
          <w:sz w:val="14"/>
        </w:rPr>
        <w:t xml:space="preserve"> | 2014</w:t>
      </w:r>
    </w:p>
    <w:p>
      <w:pPr>
        <w:ind w:left="216"/>
      </w:pPr>
      <w:r>
        <w:rPr>
          <w:sz w:val="18"/>
        </w:rPr>
        <w:t>Aposentadoria especial. Art. 201, § 1º, da Constituição da República. Requisitos de caracterização. Tempo de serviço prestado sob condições nocivas. Fornecimento de Equipamento de Proteção Individual (EPI). (...) A interpretação do instituto da aposentadoria especial mais consentânea com o texto constitucional é aquela que conduz a uma proteção efetiva do trabalhador, considerando o benefício da aposentadoria especial excepcional, destinado ao segurado que efetivamente exerceu suas atividades la</w:t>
      </w:r>
    </w:p>
    <w:p>
      <w:pPr>
        <w:ind w:left="216"/>
      </w:pPr>
      <w:r>
        <w:rPr>
          <w:b/>
          <w:color w:val="003C8C"/>
          <w:sz w:val="16"/>
        </w:rPr>
        <w:t>[ARE 664.335, rel. min. Luiz Fux, j. 4-12-2014, P, DJE de 12-2-2015, Tema 555, com mérito julgado.]</w:t>
      </w:r>
    </w:p>
    <w:p>
      <w:r>
        <w:rPr>
          <w:b/>
          <w:color w:val="B46400"/>
          <w:sz w:val="16"/>
        </w:rPr>
        <w:t>REPERCUSSAO GERAL</w:t>
      </w:r>
    </w:p>
    <w:p>
      <w:r>
        <w:rPr>
          <w:color w:val="8C8C8C"/>
          <w:sz w:val="14"/>
        </w:rPr>
        <w:t>cf-art-232-par-9-inc-I</w:t>
      </w:r>
    </w:p>
    <w:p>
      <w:pPr>
        <w:ind w:left="216"/>
      </w:pPr>
      <w:r>
        <w:rPr>
          <w:sz w:val="18"/>
        </w:rPr>
        <w:t xml:space="preserve">§ 9º-A. O tempo de serviço militar exercido nas atividades de que tratam os arts. 42, 142 e 143 e o tempo de contribuição ao Regime Geral de Previdência Social ou a regime próprio de previdência social terão contagem recíproca para fins de inativação militar ou aposentadoria, e a compensação financeira será devida entre as receitas de contribuição referentes aos militares e as receitas de contribuição aos demais regimes. (Incluído pela EC 103/2019) § 13. A aposentadoria concedida ao segurado de </w:t>
      </w:r>
    </w:p>
    <w:p>
      <w:r>
        <w:rPr>
          <w:b/>
          <w:color w:val="B46400"/>
          <w:sz w:val="16"/>
        </w:rPr>
        <w:t>CONTROLE CONCENTRADO</w:t>
      </w:r>
    </w:p>
    <w:p>
      <w:r>
        <w:rPr>
          <w:color w:val="8C8C8C"/>
          <w:sz w:val="14"/>
        </w:rPr>
        <w:t>cf-art-232-par-9-inc-VIII</w:t>
      </w:r>
      <w:r>
        <w:rPr>
          <w:color w:val="0050A0"/>
          <w:sz w:val="14"/>
        </w:rPr>
        <w:t xml:space="preserve"> | ADI 4848</w:t>
      </w:r>
      <w:r>
        <w:rPr>
          <w:color w:val="0050A0"/>
          <w:sz w:val="14"/>
        </w:rPr>
        <w:t xml:space="preserve"> | rel. Roberto Barroso</w:t>
      </w:r>
    </w:p>
    <w:p>
      <w:pPr>
        <w:ind w:left="216"/>
      </w:pPr>
      <w:r>
        <w:rPr>
          <w:sz w:val="18"/>
        </w:rPr>
        <w:t>É constitucional a norma federal que prevê a forma de atualização do piso nacional do magistério da educação básica.</w:t>
      </w:r>
    </w:p>
    <w:p>
      <w:pPr>
        <w:ind w:left="216"/>
      </w:pPr>
      <w:r>
        <w:rPr>
          <w:b/>
          <w:color w:val="003C8C"/>
          <w:sz w:val="16"/>
        </w:rPr>
        <w:t>[ADI 4.848, rel. min. Roberto Barroso, j. 1º-3-2021, P, DJE de 5-5-2021.]</w:t>
      </w:r>
    </w:p>
    <w:p>
      <w:r>
        <w:rPr>
          <w:b/>
          <w:color w:val="B46400"/>
          <w:sz w:val="16"/>
        </w:rPr>
        <w:t>CONTROLE CONCENTRADO</w:t>
      </w:r>
    </w:p>
    <w:p>
      <w:r>
        <w:rPr>
          <w:color w:val="8C8C8C"/>
          <w:sz w:val="14"/>
        </w:rPr>
        <w:t>cf-art-232-par-9-inc-VIII</w:t>
      </w:r>
      <w:r>
        <w:rPr>
          <w:color w:val="0050A0"/>
          <w:sz w:val="14"/>
        </w:rPr>
        <w:t xml:space="preserve"> | ADI 4167</w:t>
      </w:r>
      <w:r>
        <w:rPr>
          <w:color w:val="0050A0"/>
          <w:sz w:val="14"/>
        </w:rPr>
        <w:t xml:space="preserve"> | rel. Joaquim Barbosa</w:t>
      </w:r>
      <w:r>
        <w:rPr>
          <w:color w:val="0050A0"/>
          <w:sz w:val="14"/>
        </w:rPr>
        <w:t xml:space="preserve"> | 2013</w:t>
      </w:r>
    </w:p>
    <w:p>
      <w:pPr>
        <w:ind w:left="216"/>
      </w:pPr>
      <w:r>
        <w:rPr>
          <w:sz w:val="18"/>
        </w:rPr>
        <w:t>A Lei 11.738/2008 passou a ser aplicável a partir de 27-4-2011, data do julgamento de mérito desta ação direta de inconstitucionalidade e em que declarada a constitucionalidade do piso dos professores da educação básica. Aplicação do art. 27 da Lei 9.868/2001. Não cabe estender o prazo de adaptação fixado pela lei nem fixar regras específicas de reforço do custeio devido pela União. Matéria que deve ser apresentada a tempo e modo próprios aos órgãos competentes. Correções de erros materiais. (..</w:t>
      </w:r>
    </w:p>
    <w:p>
      <w:pPr>
        <w:ind w:left="216"/>
      </w:pPr>
      <w:r>
        <w:rPr>
          <w:b/>
          <w:color w:val="003C8C"/>
          <w:sz w:val="16"/>
        </w:rPr>
        <w:t>[ADI 4.167 ED-AgR, rel. min. Joaquim Barbosa, j. 27-2-2013, P, DJE de 9-10-2013.]</w:t>
      </w:r>
    </w:p>
    <w:p>
      <w:r>
        <w:rPr>
          <w:b/>
          <w:color w:val="B46400"/>
          <w:sz w:val="16"/>
        </w:rPr>
        <w:t>CONTROLE CONCENTRADO</w:t>
      </w:r>
    </w:p>
    <w:p>
      <w:r>
        <w:rPr>
          <w:color w:val="8C8C8C"/>
          <w:sz w:val="14"/>
        </w:rPr>
        <w:t>cf-art-232-par-9-inc-VIII</w:t>
      </w:r>
      <w:r>
        <w:rPr>
          <w:color w:val="0050A0"/>
          <w:sz w:val="14"/>
        </w:rPr>
        <w:t xml:space="preserve"> | ADI 4167</w:t>
      </w:r>
      <w:r>
        <w:rPr>
          <w:color w:val="0050A0"/>
          <w:sz w:val="14"/>
        </w:rPr>
        <w:t xml:space="preserve"> | rel. Joaquim Barbosa</w:t>
      </w:r>
      <w:r>
        <w:rPr>
          <w:color w:val="0050A0"/>
          <w:sz w:val="14"/>
        </w:rPr>
        <w:t xml:space="preserve"> | 2011</w:t>
      </w:r>
    </w:p>
    <w:p>
      <w:pPr>
        <w:ind w:left="216"/>
      </w:pPr>
      <w:r>
        <w:rPr>
          <w:sz w:val="18"/>
        </w:rPr>
        <w:t>Pacto federativo e repartição de competência. Piso nacional para os professores da educação básica. (...) 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w:t>
      </w:r>
    </w:p>
    <w:p>
      <w:pPr>
        <w:ind w:left="216"/>
      </w:pPr>
      <w:r>
        <w:rPr>
          <w:b/>
          <w:color w:val="003C8C"/>
          <w:sz w:val="16"/>
        </w:rPr>
        <w:t>[ADI 4.167, rel. min. Joaquim Barbosa, j. 27-4-2011, P, DJE de 24-8-2011.]</w:t>
      </w:r>
    </w:p>
    <w:p>
      <w:r>
        <w:rPr>
          <w:b/>
          <w:color w:val="B46400"/>
          <w:sz w:val="16"/>
        </w:rPr>
        <w:t>CONTROLE CONCENTRADO</w:t>
      </w:r>
    </w:p>
    <w:p>
      <w:r>
        <w:rPr>
          <w:color w:val="8C8C8C"/>
          <w:sz w:val="14"/>
        </w:rPr>
        <w:t>cf-art-232-par-9-inc-VIII</w:t>
      </w:r>
      <w:r>
        <w:rPr>
          <w:color w:val="0050A0"/>
          <w:sz w:val="14"/>
        </w:rPr>
        <w:t xml:space="preserve"> | ADI 4.167</w:t>
      </w:r>
      <w:r>
        <w:rPr>
          <w:color w:val="0050A0"/>
          <w:sz w:val="14"/>
        </w:rPr>
        <w:t xml:space="preserve"> | rel. Joaquim Barbosa</w:t>
      </w:r>
    </w:p>
    <w:p>
      <w:pPr>
        <w:ind w:left="216"/>
      </w:pPr>
      <w:r>
        <w:rPr>
          <w:sz w:val="18"/>
        </w:rPr>
        <w:t>Vide ADI 4.167 ED-AgR, rel. min. Joaquim Barbosa, j. 27-2-2013, P, DJE de 9-10-2013</w:t>
      </w:r>
    </w:p>
    <w:p>
      <w:r>
        <w:rPr>
          <w:b/>
          <w:color w:val="B46400"/>
          <w:sz w:val="16"/>
        </w:rPr>
        <w:t>REPERCUSSAO GERAL</w:t>
      </w:r>
    </w:p>
    <w:p>
      <w:r>
        <w:rPr>
          <w:color w:val="8C8C8C"/>
          <w:sz w:val="14"/>
        </w:rPr>
        <w:t>cf-art-232-par-9-inc-VIII</w:t>
      </w:r>
      <w:r>
        <w:rPr>
          <w:color w:val="0050A0"/>
          <w:sz w:val="14"/>
        </w:rPr>
        <w:t xml:space="preserve"> | RE 936790</w:t>
      </w:r>
      <w:r>
        <w:rPr>
          <w:color w:val="0050A0"/>
          <w:sz w:val="14"/>
        </w:rPr>
        <w:t xml:space="preserve"> | rel. Edson Fachin</w:t>
      </w:r>
      <w:r>
        <w:rPr>
          <w:color w:val="0050A0"/>
          <w:sz w:val="14"/>
        </w:rPr>
        <w:t xml:space="preserve"> | 2020</w:t>
      </w:r>
    </w:p>
    <w:p>
      <w:pPr>
        <w:ind w:left="216"/>
      </w:pPr>
      <w:r>
        <w:rPr>
          <w:sz w:val="18"/>
        </w:rPr>
        <w:t>É dever do Estado reconhecer e valorizar as atividades extraclasse, pois indispensáveis ao direito à educação, orientado ao pleno desenvolvimento da pessoa, seu preparo para o exercício da cidadania e sua qualificação para o trabalho, nos termos do art. 205, CRFB. A divisão da jornada de trabalho dos profissionais da educação escolar pública entre atividades de docência e de apoio à docência é pressuposto necessário para fixação da remuneração de tais profissionais. A Constituição da República a</w:t>
      </w:r>
    </w:p>
    <w:p>
      <w:pPr>
        <w:ind w:left="216"/>
      </w:pPr>
      <w:r>
        <w:rPr>
          <w:b/>
          <w:color w:val="003C8C"/>
          <w:sz w:val="16"/>
        </w:rPr>
        <w:t>[RE 936.790, red. do ac. min. Edson Fachin, j. 29-5-2020, P, DJE de 29-7-2020, Tema 958, com mérito julgado.]</w:t>
      </w:r>
    </w:p>
    <w:p>
      <w:r>
        <w:rPr>
          <w:b/>
          <w:color w:val="B46400"/>
          <w:sz w:val="16"/>
        </w:rPr>
        <w:t>REPERCUSSAO GERAL</w:t>
      </w:r>
    </w:p>
    <w:p>
      <w:r>
        <w:rPr>
          <w:color w:val="8C8C8C"/>
          <w:sz w:val="14"/>
        </w:rPr>
        <w:t>cf-art-232-par-6</w:t>
      </w:r>
    </w:p>
    <w:p>
      <w:pPr>
        <w:ind w:left="216"/>
      </w:pPr>
      <w:r>
        <w:rPr>
          <w:sz w:val="18"/>
        </w:rPr>
        <w:t>§ 7º O padrão mínimo de qualidade de que trata o § 1º deste artigo considerará as condições adequadas de oferta e terá como referência o Custo Aluno Qualidade (CAQ), pactuados em regime de colaboração na forma disposta em lei complementar, conforme o parágrafo único do art. 23 desta Constituição. (Incluído pela EC n. 108/2020)</w:t>
      </w:r>
    </w:p>
    <w:p>
      <w:r>
        <w:rPr>
          <w:b/>
          <w:color w:val="B46400"/>
          <w:sz w:val="16"/>
        </w:rPr>
        <w:t>CONTROLE CONCENTRADO</w:t>
      </w:r>
    </w:p>
    <w:p>
      <w:r>
        <w:rPr>
          <w:color w:val="8C8C8C"/>
          <w:sz w:val="14"/>
        </w:rPr>
        <w:t>cf-art-232-par-6</w:t>
      </w:r>
      <w:r>
        <w:rPr>
          <w:color w:val="0050A0"/>
          <w:sz w:val="14"/>
        </w:rPr>
        <w:t xml:space="preserve"> | ADPF 188</w:t>
      </w:r>
      <w:r>
        <w:rPr>
          <w:color w:val="0050A0"/>
          <w:sz w:val="14"/>
        </w:rPr>
        <w:t xml:space="preserve"> | rel. Edson Fachin</w:t>
      </w:r>
    </w:p>
    <w:p>
      <w:pPr>
        <w:ind w:left="216"/>
      </w:pPr>
      <w:r>
        <w:rPr>
          <w:sz w:val="18"/>
        </w:rPr>
        <w:t>À luz da Emenda Constitucional 53/2006, é incompatível com a ordem constitucional vigente a adoção, para fins de repartição das quotas estaduais referentes ao salário-educação, do critério legal de unidade federada em que realizada a arrecadação desse tributo, devendo-se observar unicamente o parâmetro quantitativo de alunos matriculados no sistema de educação básica.</w:t>
        <w:br/>
        <w:t>[ADPF 188, rel. min. Edson Fachin, j. 15-6-2022, P, DJE de 22-9-2022.]</w:t>
      </w:r>
    </w:p>
    <w:p>
      <w:r>
        <w:rPr>
          <w:b/>
          <w:color w:val="B46400"/>
          <w:sz w:val="16"/>
        </w:rPr>
        <w:t>CONTROLE CONCENTRADO</w:t>
      </w:r>
    </w:p>
    <w:p>
      <w:r>
        <w:rPr>
          <w:color w:val="8C8C8C"/>
          <w:sz w:val="14"/>
        </w:rPr>
        <w:t>cf-art-232-par-7</w:t>
      </w:r>
    </w:p>
    <w:p>
      <w:pPr>
        <w:ind w:left="216"/>
      </w:pPr>
      <w:r>
        <w:rPr>
          <w:sz w:val="18"/>
        </w:rPr>
        <w:t>§ 8º Na hipótese de extinção ou de substituição de impostos, serão redefinidos os percentuais referidos no caput deste artigo e no inciso II do caput do art. 212-A, de modo que resultem recursos vinculados à manutenção e ao desenvolvimento do ensino, bem como os recursos subvinculados aos fundos de que trata o art. 212-A desta Constituição, em aplicações equivalentes às anteriormente praticadas. (Incluído pela EC n. 108/2020)</w:t>
      </w:r>
    </w:p>
    <w:p>
      <w:r>
        <w:rPr>
          <w:b/>
          <w:color w:val="B46400"/>
          <w:sz w:val="16"/>
        </w:rPr>
        <w:t>CONTROLE CONCENTRADO</w:t>
      </w:r>
    </w:p>
    <w:p>
      <w:r>
        <w:rPr>
          <w:color w:val="8C8C8C"/>
          <w:sz w:val="14"/>
        </w:rPr>
        <w:t>cf-art-232-par-9</w:t>
      </w:r>
    </w:p>
    <w:p>
      <w:pPr>
        <w:ind w:left="216"/>
      </w:pPr>
      <w:r>
        <w:rPr>
          <w:sz w:val="18"/>
        </w:rPr>
        <w:t>Art. 212-A. Os Estados, o Distrito Federal e os Municípios destinarão parte dos recursos a que se refere o caput do art. 212 desta Constituição à manutenção e ao desenvolvimento do ensino na educação básica e à remuneração condigna de seus profissionais, respeitadas as seguintes disposições: (Incluído pela EC n. 108/2020) I - a distribuição dos recursos e de responsabilidades entre o Distrito Federal, os Estados e seus Municípios é assegurada mediante a instituição, no âmbito de cada Estado e do</w:t>
      </w:r>
    </w:p>
    <w:p>
      <w:r>
        <w:rPr>
          <w:b/>
          <w:color w:val="B46400"/>
          <w:sz w:val="16"/>
        </w:rPr>
        <w:t>CONTROLE CONCENTRADO</w:t>
      </w:r>
    </w:p>
    <w:p>
      <w:r>
        <w:rPr>
          <w:color w:val="8C8C8C"/>
          <w:sz w:val="14"/>
        </w:rPr>
        <w:t>cf-art-232-par-9-inc-II-ali-b</w:t>
      </w:r>
    </w:p>
    <w:p>
      <w:pPr>
        <w:ind w:left="216"/>
      </w:pPr>
      <w:r>
        <w:rPr>
          <w:sz w:val="18"/>
        </w:rPr>
        <w:t>c) dos recursos a que se referem os incisos I, II e III do caput do art. 155, o inciso II do caput do art. 157, os incisos II, III e IV do caput do art. 158 e as alíneas "a" e "b" do inciso I e o inciso II do caput do art. 159 desta Constituição; (Incluída pela EC n. 132/2023) III - os recursos referidos no inciso II do caput deste artigo serão distribuídos entre cada Estado e seus Municípios, proporcionalmente ao número de alunos das diversas etapas e modalidades da educação básica presencial m</w:t>
      </w:r>
    </w:p>
    <w:p>
      <w:r>
        <w:rPr>
          <w:b/>
          <w:color w:val="B46400"/>
          <w:sz w:val="16"/>
        </w:rPr>
        <w:t>CONTROLE CONCENTRADO</w:t>
      </w:r>
    </w:p>
    <w:p>
      <w:r>
        <w:rPr>
          <w:color w:val="8C8C8C"/>
          <w:sz w:val="14"/>
        </w:rPr>
        <w:t>cf-art-232-par-9-inc-IV</w:t>
      </w:r>
    </w:p>
    <w:p>
      <w:pPr>
        <w:ind w:left="216"/>
      </w:pPr>
      <w:r>
        <w:rPr>
          <w:sz w:val="18"/>
        </w:rPr>
        <w:t>V - a complementação da União será equivalente a, no mínimo, 23% (vinte e três por cento) do total de recursos a que se refere o inciso II do caput deste artigo, distribuída da seguinte forma: (Incluído pela EC n. 108/2020) a) 10 (dez) pontos percentuais no âmbito de cada Estado e do Distrito Federal, sempre que o valor anual por aluno (VAAF), nos termos do inciso III do caput deste artigo, não alcançar o mínimo definido nacionalmente; (Incluído pela EC n. 108/2020) b) no mínimo, 10,5 (dez intei</w:t>
      </w:r>
    </w:p>
    <w:p>
      <w:r>
        <w:rPr>
          <w:b/>
          <w:color w:val="B46400"/>
          <w:sz w:val="16"/>
        </w:rPr>
        <w:t>CONTROLE CONCENTRADO</w:t>
      </w:r>
    </w:p>
    <w:p>
      <w:r>
        <w:rPr>
          <w:color w:val="8C8C8C"/>
          <w:sz w:val="14"/>
        </w:rPr>
        <w:t>cf-art-232-par-9-inc-IV-ali-c</w:t>
      </w:r>
    </w:p>
    <w:p>
      <w:pPr>
        <w:ind w:left="216"/>
      </w:pPr>
      <w:r>
        <w:rPr>
          <w:sz w:val="18"/>
        </w:rPr>
        <w:t>d) a transparência, o monitoramento, a fiscalização e o controle interno, externo e social dos fundos referidos no inciso I do caput deste artigo, assegurada a criação, a autonomia, a manutenção e a consolidação de conselhos de acompanhamento e controle social, admitida sua integração aos conselhos de educação; (Incluído pela EC n. 108/2020) e) o conteúdo e a periodicidade da avaliação, por parte do órgão responsável, dos efeitos redistributivos, da melhoria dos indicadores educacionais e da amp</w:t>
      </w:r>
    </w:p>
    <w:p>
      <w:r>
        <w:rPr>
          <w:b/>
          <w:color w:val="B46400"/>
          <w:sz w:val="16"/>
        </w:rPr>
        <w:t>CONTROLE CONCENTRADO</w:t>
      </w:r>
    </w:p>
    <w:p>
      <w:r>
        <w:rPr>
          <w:color w:val="8C8C8C"/>
          <w:sz w:val="14"/>
        </w:rPr>
        <w:t>cf-art-232-par-9-inc-XII</w:t>
      </w:r>
    </w:p>
    <w:p>
      <w:pPr>
        <w:ind w:left="216"/>
      </w:pPr>
      <w:r>
        <w:rPr>
          <w:sz w:val="18"/>
        </w:rPr>
        <w:t>XIII - a utilização dos recursos a que se refere o § 5º do art. 212 desta Constituição para a complementação da União ao Fundeb, referida no inciso V do caput deste artigo, é vedada. (Incluído pela EC n. 108/2020) XIV - no exercício de 2025, da complementação de que trata o inciso V do caput , até10% (dez por cento) dos valores de cada uma das modalidades referidas nesse dispositivo poderão ser repassados pela União para ações de fomento à criação de matrículas em tempo integral na educação bási</w:t>
      </w:r>
    </w:p>
    <w:p>
      <w:r>
        <w:rPr>
          <w:b/>
          <w:color w:val="B46400"/>
          <w:sz w:val="16"/>
        </w:rPr>
        <w:t>CONTROLE CONCENTRADO</w:t>
      </w:r>
    </w:p>
    <w:p>
      <w:r>
        <w:rPr>
          <w:color w:val="8C8C8C"/>
          <w:sz w:val="14"/>
        </w:rPr>
        <w:t>cf-art-232-par-1</w:t>
      </w:r>
    </w:p>
    <w:p>
      <w:pPr>
        <w:ind w:left="216"/>
      </w:pPr>
      <w:r>
        <w:rPr>
          <w:sz w:val="18"/>
        </w:rPr>
        <w:t>I - receitas de Estados, do Distrito Federal e de Municípios vinculadas à manutenção e ao desenvolvimento do ensino não integrantes dos fundos referidos no inciso I do caput deste artigo; (Incluído pela EC n. 108/2020)</w:t>
      </w:r>
    </w:p>
    <w:p>
      <w:r>
        <w:rPr>
          <w:b/>
          <w:color w:val="B46400"/>
          <w:sz w:val="16"/>
        </w:rPr>
        <w:t>CONTROLE CONCENTRADO</w:t>
      </w:r>
    </w:p>
    <w:p>
      <w:r>
        <w:rPr>
          <w:color w:val="8C8C8C"/>
          <w:sz w:val="14"/>
        </w:rPr>
        <w:t>cf-art-232-par-1-inc-III</w:t>
      </w:r>
    </w:p>
    <w:p>
      <w:pPr>
        <w:ind w:left="216"/>
      </w:pPr>
      <w:r>
        <w:rPr>
          <w:sz w:val="18"/>
        </w:rPr>
        <w:t>§ 2º Além das ponderações previstas na alínea "a" do inciso X do caput deste artigo, a lei definirá outras relativas ao nível socioeconômico dos educandos e aos indicadores de disponibilidade de recursos vinculados à educação e de potencial de arrecadação tributária de cada ente federado, bem como seus prazos de implementação. (Incluído pela EC n. 108/2020)</w:t>
      </w:r>
    </w:p>
    <w:p>
      <w:r>
        <w:rPr>
          <w:b/>
          <w:color w:val="B46400"/>
          <w:sz w:val="16"/>
        </w:rPr>
        <w:t>CONTROLE CONCENTRADO</w:t>
      </w:r>
    </w:p>
    <w:p>
      <w:r>
        <w:rPr>
          <w:color w:val="8C8C8C"/>
          <w:sz w:val="14"/>
        </w:rPr>
        <w:t>cf-art-232-par-3-inc-V</w:t>
      </w:r>
      <w:r>
        <w:rPr>
          <w:color w:val="0050A0"/>
          <w:sz w:val="14"/>
        </w:rPr>
        <w:t xml:space="preserve"> | ADI 7232</w:t>
      </w:r>
      <w:r>
        <w:rPr>
          <w:color w:val="0050A0"/>
          <w:sz w:val="14"/>
        </w:rPr>
        <w:t xml:space="preserve"> | rel. Cármen Lúcia</w:t>
      </w:r>
      <w:r>
        <w:rPr>
          <w:color w:val="0050A0"/>
          <w:sz w:val="14"/>
        </w:rPr>
        <w:t xml:space="preserve"> | 2023</w:t>
      </w:r>
    </w:p>
    <w:p>
      <w:pPr>
        <w:ind w:left="216"/>
      </w:pPr>
      <w:r>
        <w:rPr>
          <w:sz w:val="18"/>
        </w:rPr>
        <w:t>Art. 216-A. O Sistema Nacional de Cultura, organizado em regime de colaboração, de forma descentralizada e participativa, institui um processo de gestão e promoção conjunta de políticas públicas de cultura, democráticas e permanentes, pactuadas entre os entes da Federação e a sociedade, tendo por objetivo promover o desenvolvimento humano, social e econômico com pleno exercício dos direitos culturais. (Incluído pela EC 71/2012) Tutela provisória incidental. Aprovação, pelo Congresso Nacional, do</w:t>
      </w:r>
    </w:p>
    <w:p>
      <w:pPr>
        <w:ind w:left="216"/>
      </w:pPr>
      <w:r>
        <w:rPr>
          <w:b/>
          <w:color w:val="003C8C"/>
          <w:sz w:val="16"/>
        </w:rPr>
        <w:t>[ADI 7.232 TPI-Ref, rel. min. Cármen Lúcia, j. 3.2.2023, P, DJE de 14.4.2023.]</w:t>
      </w:r>
    </w:p>
    <w:p>
      <w:r>
        <w:rPr>
          <w:b/>
          <w:color w:val="B46400"/>
          <w:sz w:val="16"/>
        </w:rPr>
        <w:t>CONTROLE CONCENTRADO</w:t>
      </w:r>
    </w:p>
    <w:p>
      <w:r>
        <w:rPr>
          <w:color w:val="8C8C8C"/>
          <w:sz w:val="14"/>
        </w:rPr>
        <w:t>cf-art-232-par-7</w:t>
      </w:r>
    </w:p>
    <w:p>
      <w:pPr>
        <w:ind w:left="216"/>
      </w:pPr>
      <w:r>
        <w:rPr>
          <w:sz w:val="18"/>
        </w:rPr>
        <w:t>Parágrafo único. O Estado estimulará a formação e o fortalecimento da inovação nas empresas, bem como nos demais entes, públicos ou privados, a constituição e a manutenção de parques e polos tecnológicos e de demais ambientes promotores da inovação, a atuação dos inventores independentes e a criação, absorção, difusão e transferência de tecnologia. (Incluído pela EC 85/2015) Art. 219-A. A União, os Estados, o Distrito Federal e os Municípios poderão firmar instrumentos de cooperação com órgãos e</w:t>
      </w:r>
    </w:p>
    <w:p>
      <w:r>
        <w:rPr>
          <w:b/>
          <w:color w:val="B46400"/>
          <w:sz w:val="16"/>
        </w:rPr>
        <w:t>CONTROLE CONCENTRADO</w:t>
      </w:r>
    </w:p>
    <w:p>
      <w:r>
        <w:rPr>
          <w:color w:val="8C8C8C"/>
          <w:sz w:val="14"/>
        </w:rPr>
        <w:t>cf-art-232-par-2</w:t>
      </w:r>
      <w:r>
        <w:rPr>
          <w:color w:val="0050A0"/>
          <w:sz w:val="14"/>
        </w:rPr>
        <w:t xml:space="preserve"> | ADI 5728</w:t>
      </w:r>
      <w:r>
        <w:rPr>
          <w:color w:val="0050A0"/>
          <w:sz w:val="14"/>
        </w:rPr>
        <w:t xml:space="preserve"> | rel. Dias Toffoli</w:t>
      </w:r>
      <w:r>
        <w:rPr>
          <w:color w:val="0050A0"/>
          <w:sz w:val="14"/>
        </w:rPr>
        <w:t xml:space="preserve"> | 2025</w:t>
      </w:r>
    </w:p>
    <w:p>
      <w:pPr>
        <w:ind w:left="216"/>
      </w:pPr>
      <w:r>
        <w:rPr>
          <w:sz w:val="18"/>
        </w:rPr>
        <w:t>VIII - manter regime fiscal favorecido para os biocombustíveis e para o hidrogênio de baixa emissão de carbono, na forma de lei complementar, a fim de assegurar-lhes tributação inferior à incidente sobre os combustíveis fósseis, capaz de garantir diferencial competitivo em relação a estes, especialmente em relação às contribuições de que tratam o art. 195, I, b, IV e V, e o art. 239 e aos impostos a que se referem os arts. 155, II, e 156-A. (Redação dada pela EC n. 132/2023) § 7º Para fins do di</w:t>
      </w:r>
    </w:p>
    <w:p>
      <w:pPr>
        <w:ind w:left="216"/>
      </w:pPr>
      <w:r>
        <w:rPr>
          <w:b/>
          <w:color w:val="003C8C"/>
          <w:sz w:val="16"/>
        </w:rPr>
        <w:t>[ADI 5.728, rel. min. Dias Toffoli, j. 17.03.2025, P, DJE de 09.04.2025.]</w:t>
      </w:r>
    </w:p>
    <w:p>
      <w:r>
        <w:rPr>
          <w:b/>
          <w:color w:val="B46400"/>
          <w:sz w:val="16"/>
        </w:rPr>
        <w:t>JULGADOS CORRELATOS</w:t>
      </w:r>
    </w:p>
    <w:p>
      <w:r>
        <w:rPr>
          <w:color w:val="8C8C8C"/>
          <w:sz w:val="14"/>
        </w:rPr>
        <w:t>cf-art-232-par-2</w:t>
      </w:r>
      <w:r>
        <w:rPr>
          <w:color w:val="0050A0"/>
          <w:sz w:val="14"/>
        </w:rPr>
        <w:t xml:space="preserve"> | RE 926944</w:t>
      </w:r>
      <w:r>
        <w:rPr>
          <w:color w:val="0050A0"/>
          <w:sz w:val="14"/>
        </w:rPr>
        <w:t xml:space="preserve"> | rel. Dias Toffoli</w:t>
      </w:r>
      <w:r>
        <w:rPr>
          <w:color w:val="0050A0"/>
          <w:sz w:val="14"/>
        </w:rPr>
        <w:t xml:space="preserve"> | 2022</w:t>
      </w:r>
    </w:p>
    <w:p>
      <w:pPr>
        <w:ind w:left="216"/>
      </w:pPr>
      <w:r>
        <w:rPr>
          <w:sz w:val="18"/>
        </w:rPr>
        <w:t>Vedação às provas de laço. (...) Legislação atual, Lei 13.873/19, que não conflita com o art. 225, § 7º, da Constituição Federal. (...) A Lei 13.873/19, alterando o disposto na Lei 13.364/16, incluiu o laço, bem como as respectivas expressões artísticas e esportivas, como manifestação cultural nacional, além de elevar essas atividades à condição de bem de natureza imaterial integrante do patrimônio cultural brasileiro.</w:t>
      </w:r>
    </w:p>
    <w:p>
      <w:pPr>
        <w:ind w:left="216"/>
      </w:pPr>
      <w:r>
        <w:rPr>
          <w:b/>
          <w:color w:val="003C8C"/>
          <w:sz w:val="16"/>
        </w:rPr>
        <w:t>[RE 926.944 AgR, rel. min. Dias Toffoli, j. 14-3-2022, 1ª T, DJE de 18-5-2022.]</w:t>
      </w:r>
    </w:p>
    <w:p>
      <w:r>
        <w:rPr>
          <w:b/>
          <w:color w:val="B46400"/>
          <w:sz w:val="16"/>
        </w:rPr>
        <w:t>JULGADOS CORRELATOS</w:t>
      </w:r>
    </w:p>
    <w:p>
      <w:r>
        <w:rPr>
          <w:color w:val="8C8C8C"/>
          <w:sz w:val="14"/>
        </w:rPr>
        <w:t>cf-art-232-par-8-inc-II</w:t>
      </w:r>
    </w:p>
    <w:p>
      <w:pPr>
        <w:ind w:left="216"/>
      </w:pPr>
      <w:r>
        <w:rPr>
          <w:sz w:val="18"/>
        </w:rPr>
        <w:t>TÍTULO IX Das Disposições Constitucionais Gerais SUMÁRIO</w:t>
      </w:r>
    </w:p>
    <w:p>
      <w:pPr>
        <w:pStyle w:val="Heading1"/>
      </w:pPr>
      <w:r>
        <w:t>Art. 235</w:t>
      </w:r>
    </w:p>
    <w:p>
      <w:r>
        <w:rPr>
          <w:b/>
          <w:color w:val="B46400"/>
          <w:sz w:val="16"/>
        </w:rPr>
        <w:t>CONTROLE CONCENTRADO</w:t>
      </w:r>
    </w:p>
    <w:p>
      <w:r>
        <w:rPr>
          <w:color w:val="8C8C8C"/>
          <w:sz w:val="14"/>
        </w:rPr>
        <w:t>cf-art-235</w:t>
      </w:r>
      <w:r>
        <w:rPr>
          <w:color w:val="0050A0"/>
          <w:sz w:val="14"/>
        </w:rPr>
        <w:t xml:space="preserve"> | ADI 1921</w:t>
      </w:r>
      <w:r>
        <w:rPr>
          <w:color w:val="0050A0"/>
          <w:sz w:val="14"/>
        </w:rPr>
        <w:t xml:space="preserve"> | rel. Carlos Velloso</w:t>
      </w:r>
      <w:r>
        <w:rPr>
          <w:color w:val="0050A0"/>
          <w:sz w:val="14"/>
        </w:rPr>
        <w:t xml:space="preserve"> | 2004</w:t>
      </w:r>
    </w:p>
    <w:p>
      <w:pPr>
        <w:ind w:left="216"/>
      </w:pPr>
      <w:r>
        <w:rPr>
          <w:sz w:val="18"/>
        </w:rPr>
        <w:t>Estado do Tocantins: criação. Tribunal de justiça: número de membros. LC estadual 17, de 16-11-1998. CF, art. 235; ADCT, art. 13. A criação do Estado do Tocantins deu-se com a promulgação da Constituição de 1988, 5-10-1988: ADCT, art. 13. A sua instalação é que se projetou no tempo. A LC 17, de 16-11-1998, do Estado do Tocantins ocorreu quando já decorridos dez anos da criação do Estado, motivo por que não estava obrigada a observar as regras básicas inscritas no art. 235 da CF/1988. Inocorrênci</w:t>
      </w:r>
    </w:p>
    <w:p>
      <w:pPr>
        <w:ind w:left="216"/>
      </w:pPr>
      <w:r>
        <w:rPr>
          <w:b/>
          <w:color w:val="003C8C"/>
          <w:sz w:val="16"/>
        </w:rPr>
        <w:t>[ADI 1.921, rel. min. Carlos Velloso, j. 23-6-2004, P, DJ de 20-8-2004.]</w:t>
      </w:r>
    </w:p>
    <w:p>
      <w:r>
        <w:rPr>
          <w:b/>
          <w:color w:val="B46400"/>
          <w:sz w:val="16"/>
        </w:rPr>
        <w:t>CONTROLE CONCENTRADO</w:t>
      </w:r>
    </w:p>
    <w:p>
      <w:r>
        <w:rPr>
          <w:color w:val="8C8C8C"/>
          <w:sz w:val="14"/>
        </w:rPr>
        <w:t>cf-art-235</w:t>
      </w:r>
      <w:r>
        <w:rPr>
          <w:color w:val="0050A0"/>
          <w:sz w:val="14"/>
        </w:rPr>
        <w:t xml:space="preserve"> | ADI 1.903</w:t>
      </w:r>
      <w:r>
        <w:rPr>
          <w:color w:val="0050A0"/>
          <w:sz w:val="14"/>
        </w:rPr>
        <w:t xml:space="preserve"> | rel. Ricardo Lewandowski</w:t>
      </w:r>
    </w:p>
    <w:p>
      <w:pPr>
        <w:ind w:left="216"/>
      </w:pPr>
      <w:r>
        <w:rPr>
          <w:sz w:val="18"/>
        </w:rPr>
        <w:t>= ADI 1.903, rel. min. Ricardo Lewandowski, j. 6-3-2008, P, DJE de 11-4-2008 I - a Assembleia Legislativa será composta de dezessete Deputados se a população do Estado for inferior a seiscentos mil habitantes, e de vinte e quatro, se igual ou superior a esse número, até um milhão e quinhentos mil;</w:t>
      </w:r>
    </w:p>
    <w:p>
      <w:r>
        <w:rPr>
          <w:b/>
          <w:color w:val="B46400"/>
          <w:sz w:val="16"/>
        </w:rPr>
        <w:t>CONTROLE CONCENTRADO</w:t>
      </w:r>
    </w:p>
    <w:p>
      <w:r>
        <w:rPr>
          <w:color w:val="8C8C8C"/>
          <w:sz w:val="14"/>
        </w:rPr>
        <w:t>cf-art-235-inc-III</w:t>
      </w:r>
      <w:r>
        <w:rPr>
          <w:color w:val="0050A0"/>
          <w:sz w:val="14"/>
        </w:rPr>
        <w:t xml:space="preserve"> | ADI 1389</w:t>
      </w:r>
      <w:r>
        <w:rPr>
          <w:color w:val="0050A0"/>
          <w:sz w:val="14"/>
        </w:rPr>
        <w:t xml:space="preserve"> | rel. Maurício Corrêa</w:t>
      </w:r>
      <w:r>
        <w:rPr>
          <w:color w:val="0050A0"/>
          <w:sz w:val="14"/>
        </w:rPr>
        <w:t xml:space="preserve"> | 1995</w:t>
      </w:r>
    </w:p>
    <w:p>
      <w:pPr>
        <w:ind w:left="216"/>
      </w:pPr>
      <w:r>
        <w:rPr>
          <w:sz w:val="18"/>
        </w:rPr>
        <w:t>Contrariam a Carta Magna as normas estaduais que subtraem do chefe do Executivo estadual prerrogativa que lhe está constitucionalmente conferida de indicar e nomear conselheiros do tribunal de contas nos dez primeiros anos de criação do Estado.</w:t>
      </w:r>
    </w:p>
    <w:p>
      <w:pPr>
        <w:ind w:left="216"/>
      </w:pPr>
      <w:r>
        <w:rPr>
          <w:b/>
          <w:color w:val="003C8C"/>
          <w:sz w:val="16"/>
        </w:rPr>
        <w:t>[ADI 1.389 MC, rel. min. Maurício Corrêa, j. 19-12-1995, P, DJ de 20-9-1996.]</w:t>
      </w:r>
    </w:p>
    <w:p>
      <w:r>
        <w:rPr>
          <w:b/>
          <w:color w:val="B46400"/>
          <w:sz w:val="16"/>
        </w:rPr>
        <w:t>CONTROLE CONCENTRADO</w:t>
      </w:r>
    </w:p>
    <w:p>
      <w:r>
        <w:rPr>
          <w:color w:val="8C8C8C"/>
          <w:sz w:val="14"/>
        </w:rPr>
        <w:t>cf-art-235-inc-III</w:t>
      </w:r>
      <w:r>
        <w:rPr>
          <w:color w:val="0050A0"/>
          <w:sz w:val="14"/>
        </w:rPr>
        <w:t xml:space="preserve"> | ADI 445</w:t>
      </w:r>
      <w:r>
        <w:rPr>
          <w:color w:val="0050A0"/>
          <w:sz w:val="14"/>
        </w:rPr>
        <w:t xml:space="preserve"> | rel. Néri da Silveira</w:t>
      </w:r>
      <w:r>
        <w:rPr>
          <w:color w:val="0050A0"/>
          <w:sz w:val="14"/>
        </w:rPr>
        <w:t xml:space="preserve"> | 1993</w:t>
      </w:r>
    </w:p>
    <w:p>
      <w:pPr>
        <w:ind w:left="216"/>
      </w:pPr>
      <w:r>
        <w:rPr>
          <w:sz w:val="18"/>
        </w:rPr>
        <w:t>Em face de informações devidamente documentadas, o Estado do Tocantins, criado pelo art. 13 do ADCT da Constituição de 1988, possui mais de cem Municípios e quase três dezenas de órgãos da administração direta e indireta, funcionando o Tribunal de Contas do Estado com apenas três conselheiros, nos termos do que determina o art. 235, III, da Constituição, para os dez primeiros anos da criação de Estado novo. Não é possível, assim, acolher, em linha de princípio, a alegação de ofensa ao art. 37 da</w:t>
      </w:r>
    </w:p>
    <w:p>
      <w:pPr>
        <w:ind w:left="216"/>
      </w:pPr>
      <w:r>
        <w:rPr>
          <w:b/>
          <w:color w:val="003C8C"/>
          <w:sz w:val="16"/>
        </w:rPr>
        <w:t>[ADI 445, rel. min. Néri da Silveira, j. 2-6-1993, P, DJ de 25-3-1994.]</w:t>
      </w:r>
    </w:p>
    <w:p>
      <w:r>
        <w:rPr>
          <w:b/>
          <w:color w:val="B46400"/>
          <w:sz w:val="16"/>
        </w:rPr>
        <w:t>JULGADOS CORRELATOS</w:t>
      </w:r>
    </w:p>
    <w:p>
      <w:r>
        <w:rPr>
          <w:color w:val="8C8C8C"/>
          <w:sz w:val="14"/>
        </w:rPr>
        <w:t>cf-art-235-inc-III</w:t>
      </w:r>
      <w:r>
        <w:rPr>
          <w:color w:val="0050A0"/>
          <w:sz w:val="14"/>
        </w:rPr>
        <w:t xml:space="preserve"> | AO 476</w:t>
      </w:r>
      <w:r>
        <w:rPr>
          <w:color w:val="0050A0"/>
          <w:sz w:val="14"/>
        </w:rPr>
        <w:t xml:space="preserve"> | rel. Nelson Jobim</w:t>
      </w:r>
      <w:r>
        <w:rPr>
          <w:color w:val="0050A0"/>
          <w:sz w:val="14"/>
        </w:rPr>
        <w:t xml:space="preserve"> | 1997</w:t>
      </w:r>
    </w:p>
    <w:p>
      <w:pPr>
        <w:ind w:left="216"/>
      </w:pPr>
      <w:r>
        <w:rPr>
          <w:sz w:val="18"/>
        </w:rPr>
        <w:t>Ação originária. Constitucional. Tribunal de contas estadual. Conselheiros. Nomeação. Qualificação profissional formal. Notório saber. A qualificação profissional formal não é requisito à nomeação de conselheiro de tribunal de contas estadual. O requisito notório saber é pressuposto subjetivo a ser analisado pelo governador do Estado, a seu juízo discricionário.</w:t>
      </w:r>
    </w:p>
    <w:p>
      <w:pPr>
        <w:ind w:left="216"/>
      </w:pPr>
      <w:r>
        <w:rPr>
          <w:b/>
          <w:color w:val="003C8C"/>
          <w:sz w:val="16"/>
        </w:rPr>
        <w:t>[AO 476, red. do ac. min. Nelson Jobim, j. 16-10-1997, P, DJ de 5-11-1999.]</w:t>
      </w:r>
    </w:p>
    <w:p>
      <w:r>
        <w:rPr>
          <w:b/>
          <w:color w:val="B46400"/>
          <w:sz w:val="16"/>
        </w:rPr>
        <w:t>JULGADOS CORRELATOS</w:t>
      </w:r>
    </w:p>
    <w:p>
      <w:r>
        <w:rPr>
          <w:color w:val="8C8C8C"/>
          <w:sz w:val="14"/>
        </w:rPr>
        <w:t>cf-art-235-inc-V</w:t>
      </w:r>
      <w:r>
        <w:rPr>
          <w:color w:val="0050A0"/>
          <w:sz w:val="14"/>
        </w:rPr>
        <w:t xml:space="preserve"> | MS 22042</w:t>
      </w:r>
      <w:r>
        <w:rPr>
          <w:color w:val="0050A0"/>
          <w:sz w:val="14"/>
        </w:rPr>
        <w:t xml:space="preserve"> | rel. Moreira Alves</w:t>
      </w:r>
      <w:r>
        <w:rPr>
          <w:color w:val="0050A0"/>
          <w:sz w:val="14"/>
        </w:rPr>
        <w:t xml:space="preserve"> | 1996</w:t>
      </w:r>
    </w:p>
    <w:p>
      <w:pPr>
        <w:ind w:left="216"/>
      </w:pPr>
      <w:r>
        <w:rPr>
          <w:sz w:val="18"/>
        </w:rPr>
        <w:t>Esta Corte, ao julgar o MS 20.946, assim decidiu: "Primeira composição do Tribunal de Justiça do Estado: atribuição transitória e excepcional do chefe do Poder Executivo (art. 235, V, CF). Nomeação de magistrado federal. Alegação de nulidade. Cessada a eficácia da norma transitória com a instalação válida da Corte de Justiça, eventual declaração de nulidade não conduziria à renovação do ato impugnado, mas à escolha de novo membro na forma do art. 93, III, da Constituição". Tem razão, portanto, o</w:t>
      </w:r>
    </w:p>
    <w:p>
      <w:pPr>
        <w:ind w:left="216"/>
      </w:pPr>
      <w:r>
        <w:rPr>
          <w:b/>
          <w:color w:val="003C8C"/>
          <w:sz w:val="16"/>
        </w:rPr>
        <w:t>[MS 22.042, rel. min. Moreira Alves, j. 17-4-1996, P, DJ de 14-11-1996.]</w:t>
      </w:r>
    </w:p>
    <w:p>
      <w:r>
        <w:rPr>
          <w:b/>
          <w:color w:val="B46400"/>
          <w:sz w:val="16"/>
        </w:rPr>
        <w:t>JULGADOS CORRELATOS</w:t>
      </w:r>
    </w:p>
    <w:p>
      <w:r>
        <w:rPr>
          <w:color w:val="8C8C8C"/>
          <w:sz w:val="14"/>
        </w:rPr>
        <w:t>cf-art-235-inc-V</w:t>
      </w:r>
      <w:r>
        <w:rPr>
          <w:color w:val="0050A0"/>
          <w:sz w:val="14"/>
        </w:rPr>
        <w:t xml:space="preserve"> | AO 188</w:t>
      </w:r>
      <w:r>
        <w:rPr>
          <w:color w:val="0050A0"/>
          <w:sz w:val="14"/>
        </w:rPr>
        <w:t xml:space="preserve"> | rel. Carlos Velloso</w:t>
      </w:r>
      <w:r>
        <w:rPr>
          <w:color w:val="0050A0"/>
          <w:sz w:val="14"/>
        </w:rPr>
        <w:t xml:space="preserve"> | 1993</w:t>
      </w:r>
    </w:p>
    <w:p>
      <w:pPr>
        <w:ind w:left="216"/>
      </w:pPr>
      <w:r>
        <w:rPr>
          <w:sz w:val="18"/>
        </w:rPr>
        <w:t>Irregular, assim nula, a nomeação do desembargador oriundo do TRT de Rondônia, que, além de tratar-se de magistrado federal, não exercia a magistratura na área do antigo Território. CF, art. 235, V, a. Irregular, assim nula, a nomeação do desembargador indicado para a vaga destinada ao Ministério Público, ou aos promotores (CF, art. 235, V, a). A nomeação deveria recair sobre promotor de justiça em exercício na área do novo Estado (CF, art. 235, V, b) ou sobre membro do MPDFT (LC 41/1981, art. 1</w:t>
      </w:r>
    </w:p>
    <w:p>
      <w:pPr>
        <w:ind w:left="216"/>
      </w:pPr>
      <w:r>
        <w:rPr>
          <w:b/>
          <w:color w:val="003C8C"/>
          <w:sz w:val="16"/>
        </w:rPr>
        <w:t>[AO 188, rel. min. Carlos Velloso, j. 29-9-1993, P, DJ de 29-10-1993.]</w:t>
      </w:r>
    </w:p>
    <w:p>
      <w:r>
        <w:rPr>
          <w:b/>
          <w:color w:val="B46400"/>
          <w:sz w:val="16"/>
        </w:rPr>
        <w:t>JULGADOS CORRELATOS</w:t>
      </w:r>
    </w:p>
    <w:p>
      <w:r>
        <w:rPr>
          <w:color w:val="8C8C8C"/>
          <w:sz w:val="14"/>
        </w:rPr>
        <w:t>cf-art-235-inc-V-ali-a</w:t>
      </w:r>
    </w:p>
    <w:p>
      <w:pPr>
        <w:ind w:left="216"/>
      </w:pPr>
      <w:r>
        <w:rPr>
          <w:sz w:val="18"/>
        </w:rPr>
        <w:t>b) dois dentre promotores, nas mesmas condições, e advogados de comprovada idoneidade e saber jurídico, com dez anos, no mínimo, de exercício profissional, obedecido o procedimento fixado na Constituição;</w:t>
      </w:r>
    </w:p>
    <w:p>
      <w:r>
        <w:rPr>
          <w:b/>
          <w:color w:val="B46400"/>
          <w:sz w:val="16"/>
        </w:rPr>
        <w:t>JULGADOS CORRELATOS</w:t>
      </w:r>
    </w:p>
    <w:p>
      <w:r>
        <w:rPr>
          <w:color w:val="8C8C8C"/>
          <w:sz w:val="14"/>
        </w:rPr>
        <w:t>cf-art-235-inc-VII</w:t>
      </w:r>
    </w:p>
    <w:p>
      <w:pPr>
        <w:ind w:left="216"/>
      </w:pPr>
      <w:r>
        <w:rPr>
          <w:sz w:val="18"/>
        </w:rPr>
        <w:t>VIII - até a promulgação da Constituição Estadual, responderão pela Procuradoria-Geral, pela Advocacia-Geral e pela Defensoria-Geral do Estado advogados de notório saber, com trinta e cinco anos de idade, no mínimo, nomeados pelo Governador eleito e demissíveis ad nutum; IX - se o novo Estado for resultado de transformação de Território Federal, a transferência de encargos financeiros da União para pagamento dos servidores optantes que pertenciam à Administração Federal ocorrerá da seguinte form</w:t>
      </w:r>
    </w:p>
    <w:p>
      <w:r>
        <w:rPr>
          <w:b/>
          <w:color w:val="B46400"/>
          <w:sz w:val="16"/>
        </w:rPr>
        <w:t>JULGADOS CORRELATOS</w:t>
      </w:r>
    </w:p>
    <w:p>
      <w:r>
        <w:rPr>
          <w:color w:val="8C8C8C"/>
          <w:sz w:val="14"/>
        </w:rPr>
        <w:t>cf-art-235-inc-VII</w:t>
      </w:r>
      <w:r>
        <w:rPr>
          <w:color w:val="0050A0"/>
          <w:sz w:val="14"/>
        </w:rPr>
        <w:t xml:space="preserve"> | RE 396547</w:t>
      </w:r>
      <w:r>
        <w:rPr>
          <w:color w:val="0050A0"/>
          <w:sz w:val="14"/>
        </w:rPr>
        <w:t xml:space="preserve"> | rel. Sepúlveda Pertence</w:t>
      </w:r>
      <w:r>
        <w:rPr>
          <w:color w:val="0050A0"/>
          <w:sz w:val="14"/>
        </w:rPr>
        <w:t xml:space="preserve"> | 2005</w:t>
      </w:r>
    </w:p>
    <w:p>
      <w:pPr>
        <w:ind w:left="216"/>
      </w:pPr>
      <w:r>
        <w:rPr>
          <w:sz w:val="18"/>
        </w:rPr>
        <w:t>Servidores públicos do extinto Território Federal do Amapá: reclamação trabalhista: ilegitimidade passiva do Estado do Amapá: responsabilidade total da União pelos encargos financeiros decorrentes das despesas de pessoal do novo Estado federado até o final dos cinco anos de sua instalação (CF, art. 235, IX, e ADCT, art. 14, § 2º).</w:t>
      </w:r>
    </w:p>
    <w:p>
      <w:pPr>
        <w:ind w:left="216"/>
      </w:pPr>
      <w:r>
        <w:rPr>
          <w:b/>
          <w:color w:val="003C8C"/>
          <w:sz w:val="16"/>
        </w:rPr>
        <w:t>[RE 396.547, rel. min. Sepúlveda Pertence, j. 8-3-2005, 1ª T, DJ de 1º-4-2005.]</w:t>
      </w:r>
    </w:p>
    <w:p>
      <w:r>
        <w:rPr>
          <w:b/>
          <w:color w:val="B46400"/>
          <w:sz w:val="16"/>
        </w:rPr>
        <w:t>JULGADOS CORRELATOS</w:t>
      </w:r>
    </w:p>
    <w:p>
      <w:r>
        <w:rPr>
          <w:color w:val="8C8C8C"/>
          <w:sz w:val="14"/>
        </w:rPr>
        <w:t>cf-art-235-inc-VII</w:t>
      </w:r>
    </w:p>
    <w:p>
      <w:pPr>
        <w:ind w:left="216"/>
      </w:pPr>
      <w:r>
        <w:rPr>
          <w:sz w:val="18"/>
        </w:rPr>
        <w:t>a) no sexto ano de instalação, o Estado assumirá vinte por cento dos encargos financeiros para fazer face ao pagamento dos servidores públicos, ficando ainda o restante sob a responsabilidade da União;</w:t>
      </w:r>
    </w:p>
    <w:p>
      <w:r>
        <w:rPr>
          <w:b/>
          <w:color w:val="B46400"/>
          <w:sz w:val="16"/>
        </w:rPr>
        <w:t>JULGADOS CORRELATOS</w:t>
      </w:r>
    </w:p>
    <w:p>
      <w:r>
        <w:rPr>
          <w:color w:val="8C8C8C"/>
          <w:sz w:val="14"/>
        </w:rPr>
        <w:t>cf-art-235-inc-VII</w:t>
      </w:r>
      <w:r>
        <w:rPr>
          <w:color w:val="0050A0"/>
          <w:sz w:val="14"/>
        </w:rPr>
        <w:t xml:space="preserve"> | RE 222332</w:t>
      </w:r>
      <w:r>
        <w:rPr>
          <w:color w:val="0050A0"/>
          <w:sz w:val="14"/>
        </w:rPr>
        <w:t xml:space="preserve"> | rel. Ellen Gracie</w:t>
      </w:r>
      <w:r>
        <w:rPr>
          <w:color w:val="0050A0"/>
          <w:sz w:val="14"/>
        </w:rPr>
        <w:t xml:space="preserve"> | 2004</w:t>
      </w:r>
    </w:p>
    <w:p>
      <w:pPr>
        <w:ind w:left="216"/>
      </w:pPr>
      <w:r>
        <w:rPr>
          <w:sz w:val="18"/>
        </w:rPr>
        <w:t xml:space="preserve">Responsabilidade pelos créditos trabalhistas dos servidores públicos do extinto Território Federal do Amapá. Nos termos do art. 235, IX, a, da CF, o Estado do Amapá, a partir de 1997 – sexto ano de sua instalação –, "assumirá vinte por cento dos encargos financeiros para fazer face ao pagamento dos servidores públicos, ficando o restante sob responsabilidade da União". Responsabilidade solidária entre os aludidos entes federados quanto aos créditos trabalhistas dos servidores públicos do antigo </w:t>
      </w:r>
    </w:p>
    <w:p>
      <w:pPr>
        <w:ind w:left="216"/>
      </w:pPr>
      <w:r>
        <w:rPr>
          <w:b/>
          <w:color w:val="003C8C"/>
          <w:sz w:val="16"/>
        </w:rPr>
        <w:t>[RE 222.332, rel. min. Ellen Gracie, j. 8-6-2004, 2ª T, DJ de 6-8-2004.]</w:t>
      </w:r>
    </w:p>
    <w:p>
      <w:pPr>
        <w:pStyle w:val="Heading1"/>
      </w:pPr>
      <w:r>
        <w:t>Art. 236</w:t>
      </w:r>
    </w:p>
    <w:p>
      <w:r>
        <w:rPr>
          <w:color w:val="8C8C8C"/>
          <w:sz w:val="14"/>
        </w:rPr>
        <w:t>cf-art-236</w:t>
      </w:r>
      <w:r>
        <w:rPr>
          <w:color w:val="0050A0"/>
          <w:sz w:val="14"/>
        </w:rPr>
        <w:t xml:space="preserve"> | ADI 7352</w:t>
      </w:r>
      <w:r>
        <w:rPr>
          <w:color w:val="0050A0"/>
          <w:sz w:val="14"/>
        </w:rPr>
        <w:t xml:space="preserve"> | rel. Cristiano Zanin</w:t>
      </w:r>
      <w:r>
        <w:rPr>
          <w:color w:val="0050A0"/>
          <w:sz w:val="14"/>
        </w:rPr>
        <w:t xml:space="preserve"> | 2025</w:t>
      </w:r>
    </w:p>
    <w:p>
      <w:pPr>
        <w:ind w:left="216"/>
      </w:pPr>
      <w:r>
        <w:rPr>
          <w:sz w:val="18"/>
        </w:rPr>
        <w:t xml:space="preserve">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instalação de mais de um serviço. (...) A reestruturação foi precedida de </w:t>
      </w:r>
    </w:p>
    <w:p>
      <w:pPr>
        <w:ind w:left="216"/>
      </w:pPr>
      <w:r>
        <w:rPr>
          <w:b/>
          <w:color w:val="003C8C"/>
          <w:sz w:val="16"/>
        </w:rPr>
        <w:t>[ADI 7.352, rel. min. Cristiano Zanin, j. 29.09.2025, P, DJE de 02.10.2025.]</w:t>
      </w:r>
    </w:p>
    <w:p>
      <w:r>
        <w:rPr>
          <w:b/>
          <w:color w:val="B46400"/>
          <w:sz w:val="16"/>
        </w:rPr>
        <w:t>CONTROLE CONCENTRADO</w:t>
      </w:r>
    </w:p>
    <w:p>
      <w:r>
        <w:rPr>
          <w:color w:val="8C8C8C"/>
          <w:sz w:val="14"/>
        </w:rPr>
        <w:t>cf-art-236</w:t>
      </w:r>
      <w:r>
        <w:rPr>
          <w:color w:val="0050A0"/>
          <w:sz w:val="14"/>
        </w:rPr>
        <w:t xml:space="preserve"> | ADI 2415</w:t>
      </w:r>
      <w:r>
        <w:rPr>
          <w:color w:val="0050A0"/>
          <w:sz w:val="14"/>
        </w:rPr>
        <w:t xml:space="preserve"> | rel. Ayres Britto</w:t>
      </w:r>
      <w:r>
        <w:rPr>
          <w:color w:val="0050A0"/>
          <w:sz w:val="14"/>
        </w:rPr>
        <w:t xml:space="preserve"> | 2011</w:t>
      </w:r>
    </w:p>
    <w:p>
      <w:pPr>
        <w:ind w:left="216"/>
      </w:pPr>
      <w:r>
        <w:rPr>
          <w:sz w:val="18"/>
        </w:rPr>
        <w:t>Regime jurídico dos servidores notariais e de registro. Trata-se de atividades jurídicas que são próprias do Estado, porém exercidas por particulares mediante delegação. Exercidas ou traspassadas, mas não por conduto da concessão ou da permissão, normadas pelo caput do art. 175 da Constituição como instrumentos contratuais de privatização do exercício dessa atividade material (não jurídica) em que se constituem os serviços públicos. A delegação que lhes timbra a funcionalidade não se traduz, por</w:t>
      </w:r>
    </w:p>
    <w:p>
      <w:pPr>
        <w:ind w:left="216"/>
      </w:pPr>
      <w:r>
        <w:rPr>
          <w:b/>
          <w:color w:val="003C8C"/>
          <w:sz w:val="16"/>
        </w:rPr>
        <w:t>[ADI 2.415, rel. min. Ayres Britto, j. 10-11-2011, P, DJE de 9-2-2012.]</w:t>
      </w:r>
    </w:p>
    <w:p>
      <w:r>
        <w:rPr>
          <w:b/>
          <w:color w:val="B46400"/>
          <w:sz w:val="16"/>
        </w:rPr>
        <w:t>CONTROLE CONCENTRADO</w:t>
      </w:r>
    </w:p>
    <w:p>
      <w:r>
        <w:rPr>
          <w:color w:val="8C8C8C"/>
          <w:sz w:val="14"/>
        </w:rPr>
        <w:t>cf-art-236</w:t>
      </w:r>
      <w:r>
        <w:rPr>
          <w:color w:val="0050A0"/>
          <w:sz w:val="14"/>
        </w:rPr>
        <w:t xml:space="preserve"> | ADI 4453</w:t>
      </w:r>
      <w:r>
        <w:rPr>
          <w:color w:val="0050A0"/>
          <w:sz w:val="14"/>
        </w:rPr>
        <w:t xml:space="preserve"> | rel. Cármen Lúcia</w:t>
      </w:r>
      <w:r>
        <w:rPr>
          <w:color w:val="0050A0"/>
          <w:sz w:val="14"/>
        </w:rPr>
        <w:t xml:space="preserve"> | 2011</w:t>
      </w:r>
    </w:p>
    <w:p>
      <w:pPr>
        <w:ind w:left="216"/>
      </w:pPr>
      <w:r>
        <w:rPr>
          <w:sz w:val="18"/>
        </w:rPr>
        <w:t>Vide ADI 4.140, rel. min. Ellen Gracie, j. 27-11-2008, P, DJE de 20-9-2009 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pPr>
        <w:ind w:left="216"/>
      </w:pPr>
      <w:r>
        <w:rPr>
          <w:b/>
          <w:color w:val="003C8C"/>
          <w:sz w:val="16"/>
        </w:rPr>
        <w:t>[ADI 4.453 MC, rel. min. Cármen Lúcia, j. 29-6-2011, P, DJE de 24-8-2011.]</w:t>
      </w:r>
    </w:p>
    <w:p>
      <w:r>
        <w:rPr>
          <w:b/>
          <w:color w:val="B46400"/>
          <w:sz w:val="16"/>
        </w:rPr>
        <w:t>CONTROLE CONCENTRADO</w:t>
      </w:r>
    </w:p>
    <w:p>
      <w:r>
        <w:rPr>
          <w:color w:val="8C8C8C"/>
          <w:sz w:val="14"/>
        </w:rPr>
        <w:t>cf-art-236</w:t>
      </w:r>
      <w:r>
        <w:rPr>
          <w:color w:val="0050A0"/>
          <w:sz w:val="14"/>
        </w:rPr>
        <w:t xml:space="preserve"> | ADI 1800</w:t>
      </w:r>
      <w:r>
        <w:rPr>
          <w:color w:val="0050A0"/>
          <w:sz w:val="14"/>
        </w:rPr>
        <w:t xml:space="preserve"> | rel. Ricardo Lewandowski</w:t>
      </w:r>
      <w:r>
        <w:rPr>
          <w:color w:val="0050A0"/>
          <w:sz w:val="14"/>
        </w:rPr>
        <w:t xml:space="preserve"> | 2007</w:t>
      </w:r>
    </w:p>
    <w:p>
      <w:pPr>
        <w:ind w:left="216"/>
      </w:pPr>
      <w:r>
        <w:rPr>
          <w:sz w:val="18"/>
        </w:rPr>
        <w:t>Vide ADI 2.415, rel. min. Ayres Britto, j. 10-11-2011, P, DJE de 9-2-2012 Atividade notarial. Natureza. Lei 9.534/1997. (...) A atividade desenvolvida pelos titulares das serventias de notas e registros, embora seja análoga à atividade empresarial, sujeita-se a um regime de direito público. Não ofende o princípio da proporcionalidade lei que isenta os "reconhecidamente pobres" do pagamento dos emolumentos devidos pela expedição de registro civil de nascimento e de óbito, bem como a primeira cert</w:t>
      </w:r>
    </w:p>
    <w:p>
      <w:pPr>
        <w:ind w:left="216"/>
      </w:pPr>
      <w:r>
        <w:rPr>
          <w:b/>
          <w:color w:val="003C8C"/>
          <w:sz w:val="16"/>
        </w:rPr>
        <w:t>[ADI 1.800, red. do ac. min. Ricardo Lewandowski, j. 11-6-2007, P, DJ de 28-9-2007.]</w:t>
      </w:r>
    </w:p>
    <w:p>
      <w:r>
        <w:rPr>
          <w:b/>
          <w:color w:val="B46400"/>
          <w:sz w:val="16"/>
        </w:rPr>
        <w:t>CONTROLE CONCENTRADO</w:t>
      </w:r>
    </w:p>
    <w:p>
      <w:r>
        <w:rPr>
          <w:color w:val="8C8C8C"/>
          <w:sz w:val="14"/>
        </w:rPr>
        <w:t>cf-art-236</w:t>
      </w:r>
      <w:r>
        <w:rPr>
          <w:color w:val="0050A0"/>
          <w:sz w:val="14"/>
        </w:rPr>
        <w:t xml:space="preserve"> | ADI 3643</w:t>
      </w:r>
      <w:r>
        <w:rPr>
          <w:color w:val="0050A0"/>
          <w:sz w:val="14"/>
        </w:rPr>
        <w:t xml:space="preserve"> | 2006</w:t>
      </w:r>
    </w:p>
    <w:p>
      <w:pPr>
        <w:ind w:left="216"/>
      </w:pPr>
      <w:r>
        <w:rPr>
          <w:sz w:val="18"/>
        </w:rPr>
        <w:t>Numa frase, então, serviços notariais e de registro são típicas atividades estatais, mas não são serviços públicos, propriamente. Inscrevem-se, isto sim, entre as atividades tidas como função pública lato sensu, a exemplo das funções de legislação, diplomacia, defesa nacional, segurança pública, trânsito, controle externo e tantos outros cometimentos que, nem por ser de exclusivo domínio estatal, passam a se confundir com serviço público.</w:t>
      </w:r>
    </w:p>
    <w:p>
      <w:pPr>
        <w:ind w:left="216"/>
      </w:pPr>
      <w:r>
        <w:rPr>
          <w:b/>
          <w:color w:val="003C8C"/>
          <w:sz w:val="16"/>
        </w:rPr>
        <w:t>[ADI 3.643, voto do min. Ayres Britto, j. 8-11-2006, P, DJ de 16-2-2007.]</w:t>
      </w:r>
    </w:p>
    <w:p>
      <w:r>
        <w:rPr>
          <w:b/>
          <w:color w:val="B46400"/>
          <w:sz w:val="16"/>
        </w:rPr>
        <w:t>CONTROLE CONCENTRADO</w:t>
      </w:r>
    </w:p>
    <w:p>
      <w:r>
        <w:rPr>
          <w:color w:val="8C8C8C"/>
          <w:sz w:val="14"/>
        </w:rPr>
        <w:t>cf-art-236</w:t>
      </w:r>
      <w:r>
        <w:rPr>
          <w:color w:val="0050A0"/>
          <w:sz w:val="14"/>
        </w:rPr>
        <w:t xml:space="preserve"> | ADI 2602</w:t>
      </w:r>
      <w:r>
        <w:rPr>
          <w:color w:val="0050A0"/>
          <w:sz w:val="14"/>
        </w:rPr>
        <w:t xml:space="preserve"> | rel. Eros Grau</w:t>
      </w:r>
      <w:r>
        <w:rPr>
          <w:color w:val="0050A0"/>
          <w:sz w:val="14"/>
        </w:rPr>
        <w:t xml:space="preserve"> | 2005</w:t>
      </w:r>
    </w:p>
    <w:p>
      <w:pPr>
        <w:ind w:left="216"/>
      </w:pPr>
      <w:r>
        <w:rPr>
          <w:sz w:val="18"/>
        </w:rPr>
        <w:t>O art. 40, § 1º, II, da Constituição do Brasil, na redação que lhe foi conferida pela EC 20/1998, está restrito aos cargos efetivos da União, dos Estados-membros, do Distrito Federal e dos Municípios – incluídas as autarquias e fundações. Os serviços de registros públicos, cartorários e notariais são exercidos em caráter privado por delegação do poder público – serviço público não privativo. Os notários e os registradores exercem atividade estatal, entretanto não são titulares de cargo público e</w:t>
      </w:r>
    </w:p>
    <w:p>
      <w:pPr>
        <w:ind w:left="216"/>
      </w:pPr>
      <w:r>
        <w:rPr>
          <w:b/>
          <w:color w:val="003C8C"/>
          <w:sz w:val="16"/>
        </w:rPr>
        <w:t>[ADI 2.602, red. do ac. min. Eros Grau, j. 24-11-2005, P, DJ de 31-3-2006.]</w:t>
      </w:r>
    </w:p>
    <w:p>
      <w:r>
        <w:rPr>
          <w:b/>
          <w:color w:val="B46400"/>
          <w:sz w:val="16"/>
        </w:rPr>
        <w:t>CONTROLE CONCENTRADO</w:t>
      </w:r>
    </w:p>
    <w:p>
      <w:r>
        <w:rPr>
          <w:color w:val="8C8C8C"/>
          <w:sz w:val="14"/>
        </w:rPr>
        <w:t>cf-art-236</w:t>
      </w:r>
      <w:r>
        <w:rPr>
          <w:color w:val="0050A0"/>
          <w:sz w:val="14"/>
        </w:rPr>
        <w:t xml:space="preserve"> | ADI 2069</w:t>
      </w:r>
      <w:r>
        <w:rPr>
          <w:color w:val="0050A0"/>
          <w:sz w:val="14"/>
        </w:rPr>
        <w:t xml:space="preserve"> | rel. Néri da Silveira</w:t>
      </w:r>
      <w:r>
        <w:rPr>
          <w:color w:val="0050A0"/>
          <w:sz w:val="14"/>
        </w:rPr>
        <w:t xml:space="preserve"> | 2000</w:t>
      </w:r>
    </w:p>
    <w:p>
      <w:pPr>
        <w:ind w:left="216"/>
      </w:pPr>
      <w:r>
        <w:rPr>
          <w:sz w:val="18"/>
        </w:rPr>
        <w:t>= MS 28.440 ED-AgR, voto do min. Teori Zavascki, j. 19-6-2013, P, DJE de 7-2-2014 Vide RE 556.504 ED, rel. min. Dias Toffoli, j. 10-8-2010, 1ª T, DJE de 25-10-2010 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pPr>
        <w:ind w:left="216"/>
      </w:pPr>
      <w:r>
        <w:rPr>
          <w:b/>
          <w:color w:val="003C8C"/>
          <w:sz w:val="16"/>
        </w:rPr>
        <w:t>[ADI 2.069 MC, rel. min. Néri da Silveira, j. 2-2-2000, P, DJ de 9-5-2003.]</w:t>
      </w:r>
    </w:p>
    <w:p>
      <w:r>
        <w:rPr>
          <w:b/>
          <w:color w:val="B46400"/>
          <w:sz w:val="16"/>
        </w:rPr>
        <w:t>CONTROLE CONCENTRADO</w:t>
      </w:r>
    </w:p>
    <w:p>
      <w:r>
        <w:rPr>
          <w:color w:val="8C8C8C"/>
          <w:sz w:val="14"/>
        </w:rPr>
        <w:t>cf-art-236</w:t>
      </w:r>
      <w:r>
        <w:rPr>
          <w:color w:val="0050A0"/>
          <w:sz w:val="14"/>
        </w:rPr>
        <w:t xml:space="preserve"> | ADI 575</w:t>
      </w:r>
      <w:r>
        <w:rPr>
          <w:color w:val="0050A0"/>
          <w:sz w:val="14"/>
        </w:rPr>
        <w:t xml:space="preserve"> | rel. Sepúlveda Pertence</w:t>
      </w:r>
      <w:r>
        <w:rPr>
          <w:color w:val="0050A0"/>
          <w:sz w:val="14"/>
        </w:rPr>
        <w:t xml:space="preserve"> | 1999</w:t>
      </w:r>
    </w:p>
    <w:p>
      <w:pPr>
        <w:ind w:left="216"/>
      </w:pPr>
      <w:r>
        <w:rPr>
          <w:sz w:val="18"/>
        </w:rPr>
        <w:t>Tabeliães e oficiais de registros públicos: aposentadoria: inconstitucionalidade da norma da Constituição local que, além de conceder-lhes aposentadoria de servidor público, que – para esse efeito não são – vincula os respectivos proventos às alterações dos vencimentos da magistratura: precedente (ADI 139, RTJ 138/14).</w:t>
      </w:r>
    </w:p>
    <w:p>
      <w:pPr>
        <w:ind w:left="216"/>
      </w:pPr>
      <w:r>
        <w:rPr>
          <w:b/>
          <w:color w:val="003C8C"/>
          <w:sz w:val="16"/>
        </w:rPr>
        <w:t>[ADI 575, rel. min. Sepúlveda Pertence, j. 25-3-1999, P, DJ de 25-06-1999.]</w:t>
      </w:r>
    </w:p>
    <w:p>
      <w:r>
        <w:rPr>
          <w:b/>
          <w:color w:val="B46400"/>
          <w:sz w:val="16"/>
        </w:rPr>
        <w:t>CONTROLE CONCENTRADO</w:t>
      </w:r>
    </w:p>
    <w:p>
      <w:r>
        <w:rPr>
          <w:color w:val="8C8C8C"/>
          <w:sz w:val="14"/>
        </w:rPr>
        <w:t>cf-art-236</w:t>
      </w:r>
      <w:r>
        <w:rPr>
          <w:color w:val="0050A0"/>
          <w:sz w:val="14"/>
        </w:rPr>
        <w:t xml:space="preserve"> | ADI 417</w:t>
      </w:r>
      <w:r>
        <w:rPr>
          <w:color w:val="0050A0"/>
          <w:sz w:val="14"/>
        </w:rPr>
        <w:t xml:space="preserve"> | rel. Maurício Corrêa</w:t>
      </w:r>
      <w:r>
        <w:rPr>
          <w:color w:val="0050A0"/>
          <w:sz w:val="14"/>
        </w:rPr>
        <w:t xml:space="preserve"> | 1998</w:t>
      </w:r>
    </w:p>
    <w:p>
      <w:pPr>
        <w:ind w:left="216"/>
      </w:pPr>
      <w:r>
        <w:rPr>
          <w:sz w:val="18"/>
        </w:rPr>
        <w:t>= AI 668.533 AgR, rel. min. Cármen Lúcia, j. 25-10-2011, 1ª T, DJE de 23-11-2011 Vide RE 565.936 AgR, rel. min. Ellen Gracie, j. 26-10-2010, 2ª T, DJE de 29-11-2010 Art. 34 da Constituição do Estado do Espírito Santo. Estatização dos Cartórios de Notas e Registro Civil. Faculdade conferida aos atuais titulares. Contrariedade ao art. 236, caput, da CF que prescreve serem os serviços notariais e de registro exercidos em caráter privado.</w:t>
      </w:r>
    </w:p>
    <w:p>
      <w:pPr>
        <w:ind w:left="216"/>
      </w:pPr>
      <w:r>
        <w:rPr>
          <w:b/>
          <w:color w:val="003C8C"/>
          <w:sz w:val="16"/>
        </w:rPr>
        <w:t>[ADI 417, rel. min. Maurício Corrêa, j. 5-3-1998, P, DJ de 8-5-1998.]</w:t>
      </w:r>
    </w:p>
    <w:p>
      <w:r>
        <w:rPr>
          <w:b/>
          <w:color w:val="B46400"/>
          <w:sz w:val="16"/>
        </w:rPr>
        <w:t>CONTROLE CONCENTRADO</w:t>
      </w:r>
    </w:p>
    <w:p>
      <w:r>
        <w:rPr>
          <w:color w:val="8C8C8C"/>
          <w:sz w:val="14"/>
        </w:rPr>
        <w:t>cf-art-236</w:t>
      </w:r>
      <w:r>
        <w:rPr>
          <w:color w:val="0050A0"/>
          <w:sz w:val="14"/>
        </w:rPr>
        <w:t xml:space="preserve"> | ADI 1378</w:t>
      </w:r>
      <w:r>
        <w:rPr>
          <w:color w:val="0050A0"/>
          <w:sz w:val="14"/>
        </w:rPr>
        <w:t xml:space="preserve"> | rel. Celso de Mello</w:t>
      </w:r>
      <w:r>
        <w:rPr>
          <w:color w:val="0050A0"/>
          <w:sz w:val="14"/>
        </w:rPr>
        <w:t xml:space="preserve"> | 1995</w:t>
      </w:r>
    </w:p>
    <w:p>
      <w:pPr>
        <w:ind w:left="216"/>
      </w:pPr>
      <w:r>
        <w:rPr>
          <w:sz w:val="18"/>
        </w:rPr>
        <w:t>A atividade notarial e registral, ainda que executada no âmbito de serventias extrajudiciais não oficializadas, constitui, em decorrência de sua própria natureza, função revestida de estatalidade, sujeitando-se, por isso mesmo, a um regime estrito de direito público. A possibilidade constitucional de a execução dos serviços notariais e de registro ser efetivada "em caráter privado, por delegação do poder público" (CF, art. 236), não descaracteriza a natureza essencialmente estatal dessas ativida</w:t>
      </w:r>
    </w:p>
    <w:p>
      <w:pPr>
        <w:ind w:left="216"/>
      </w:pPr>
      <w:r>
        <w:rPr>
          <w:b/>
          <w:color w:val="003C8C"/>
          <w:sz w:val="16"/>
        </w:rPr>
        <w:t>[ADI 1.378 MC, rel. min. Celso de Mello, j. 30-11-1995, P, DJ de 30-5-1997.]</w:t>
      </w:r>
    </w:p>
    <w:p>
      <w:r>
        <w:rPr>
          <w:b/>
          <w:color w:val="B46400"/>
          <w:sz w:val="16"/>
        </w:rPr>
        <w:t>CONTROLE CONCENTRADO</w:t>
      </w:r>
    </w:p>
    <w:p>
      <w:r>
        <w:rPr>
          <w:color w:val="8C8C8C"/>
          <w:sz w:val="14"/>
        </w:rPr>
        <w:t>cf-art-236</w:t>
      </w:r>
      <w:r>
        <w:rPr>
          <w:color w:val="0050A0"/>
          <w:sz w:val="14"/>
        </w:rPr>
        <w:t xml:space="preserve"> | ADI 865</w:t>
      </w:r>
      <w:r>
        <w:rPr>
          <w:color w:val="0050A0"/>
          <w:sz w:val="14"/>
        </w:rPr>
        <w:t xml:space="preserve"> | rel. Celso de Mello</w:t>
      </w:r>
      <w:r>
        <w:rPr>
          <w:color w:val="0050A0"/>
          <w:sz w:val="14"/>
        </w:rPr>
        <w:t xml:space="preserve"> | 1993</w:t>
      </w:r>
    </w:p>
    <w:p>
      <w:pPr>
        <w:ind w:left="216"/>
      </w:pPr>
      <w:r>
        <w:rPr>
          <w:sz w:val="18"/>
        </w:rPr>
        <w:t>A ausência da lei nacional reclamada pelo art. 236 da Constituição não impede o Estado-membro, sob pena da paralisação dos seus serviços notariais e registrais, de dispor sobre a execução dessas atividades, que se inserem, por sua natureza mesma, na esfera de competência autônoma dessa unidade federada. A criação, o provimento e a instalação das serventias extrajudiciais pelos Estados-membros não implicam usurpação da matéria reservada à lei nacional pelo art. 236 da CF.</w:t>
      </w:r>
    </w:p>
    <w:p>
      <w:pPr>
        <w:ind w:left="216"/>
      </w:pPr>
      <w:r>
        <w:rPr>
          <w:b/>
          <w:color w:val="003C8C"/>
          <w:sz w:val="16"/>
        </w:rPr>
        <w:t>[ADI 865 MC, rel. min. Celso de Mello, j. 7-10-1993, P, DJ de 8-4-1994.]</w:t>
      </w:r>
    </w:p>
    <w:p>
      <w:r>
        <w:rPr>
          <w:b/>
          <w:color w:val="B46400"/>
          <w:sz w:val="16"/>
        </w:rPr>
        <w:t>REPERCUSSAO GERAL</w:t>
      </w:r>
    </w:p>
    <w:p>
      <w:r>
        <w:rPr>
          <w:color w:val="8C8C8C"/>
          <w:sz w:val="14"/>
        </w:rPr>
        <w:t>cf-art-236</w:t>
      </w:r>
      <w:r>
        <w:rPr>
          <w:color w:val="0050A0"/>
          <w:sz w:val="14"/>
        </w:rPr>
        <w:t xml:space="preserve"> | RE 611.639</w:t>
      </w:r>
      <w:r>
        <w:rPr>
          <w:color w:val="0050A0"/>
          <w:sz w:val="14"/>
        </w:rPr>
        <w:t xml:space="preserve"> | rel. Marco Aurélio</w:t>
      </w:r>
    </w:p>
    <w:p>
      <w:pPr>
        <w:ind w:left="216"/>
      </w:pPr>
      <w:r>
        <w:rPr>
          <w:sz w:val="18"/>
        </w:rPr>
        <w:t>Propriedade fiduciária. Veículo automotor. Registro. Surge constitucional o § 1º do art. 1.361 do CC/2002 no que revela a possibilidade de ter-se como constituída a propriedade fiduciária com o registro do contrato na repartição competente para o licenciamento do veículo.</w:t>
        <w:br/>
        <w:t>[RE 611.639, rel. min. Marco Aurélio, j. 21-10-2015, P, DJE de 15-4-2016, Tema 349, com mérito julgado.]</w:t>
      </w:r>
    </w:p>
    <w:p>
      <w:r>
        <w:rPr>
          <w:b/>
          <w:color w:val="B46400"/>
          <w:sz w:val="16"/>
        </w:rPr>
        <w:t>JULGADOS CORRELATOS</w:t>
      </w:r>
    </w:p>
    <w:p>
      <w:r>
        <w:rPr>
          <w:color w:val="8C8C8C"/>
          <w:sz w:val="14"/>
        </w:rPr>
        <w:t>cf-art-236</w:t>
      </w:r>
      <w:r>
        <w:rPr>
          <w:color w:val="0050A0"/>
          <w:sz w:val="14"/>
        </w:rPr>
        <w:t xml:space="preserve"> | MS 30180</w:t>
      </w:r>
      <w:r>
        <w:rPr>
          <w:color w:val="0050A0"/>
          <w:sz w:val="14"/>
        </w:rPr>
        <w:t xml:space="preserve"> | rel. Dias Toffoli</w:t>
      </w:r>
      <w:r>
        <w:rPr>
          <w:color w:val="0050A0"/>
          <w:sz w:val="14"/>
        </w:rPr>
        <w:t xml:space="preserve"> | 2014</w:t>
      </w:r>
    </w:p>
    <w:p>
      <w:pPr>
        <w:ind w:left="216"/>
      </w:pPr>
      <w:r>
        <w:rPr>
          <w:sz w:val="18"/>
        </w:rPr>
        <w:t>O titular interino não atua como delegado do serviço notarial e de registro porque não preenche os requisitos para tanto; age, em verdade, como preposto do poder público e, nessa condição, deve-se submeter aos limites remuneratórios previstos para os agentes estatais, não se lhe aplicando o regime remuneratório previsto para os delegados do serviço público extrajudicial (art. 28 da Lei 8.935/1994).</w:t>
      </w:r>
    </w:p>
    <w:p>
      <w:pPr>
        <w:ind w:left="216"/>
      </w:pPr>
      <w:r>
        <w:rPr>
          <w:b/>
          <w:color w:val="003C8C"/>
          <w:sz w:val="16"/>
        </w:rPr>
        <w:t>[MS 30.180 AgR, rel. min. Dias Toffoli, j. 21-10-2014, 1ª T, DJE de 21-11-2014.]</w:t>
      </w:r>
    </w:p>
    <w:p>
      <w:r>
        <w:rPr>
          <w:b/>
          <w:color w:val="B46400"/>
          <w:sz w:val="16"/>
        </w:rPr>
        <w:t>JULGADOS CORRELATOS</w:t>
      </w:r>
    </w:p>
    <w:p>
      <w:r>
        <w:rPr>
          <w:color w:val="8C8C8C"/>
          <w:sz w:val="14"/>
        </w:rPr>
        <w:t>cf-art-236</w:t>
      </w:r>
      <w:r>
        <w:rPr>
          <w:color w:val="0050A0"/>
          <w:sz w:val="14"/>
        </w:rPr>
        <w:t xml:space="preserve"> | RE 209354</w:t>
      </w:r>
      <w:r>
        <w:rPr>
          <w:color w:val="0050A0"/>
          <w:sz w:val="14"/>
        </w:rPr>
        <w:t xml:space="preserve"> | rel. Carlos Velloso</w:t>
      </w:r>
      <w:r>
        <w:rPr>
          <w:color w:val="0050A0"/>
          <w:sz w:val="14"/>
        </w:rPr>
        <w:t xml:space="preserve"> | 1999</w:t>
      </w:r>
    </w:p>
    <w:p>
      <w:pPr>
        <w:ind w:left="216"/>
      </w:pPr>
      <w:r>
        <w:rPr>
          <w:sz w:val="18"/>
        </w:rPr>
        <w:t>= MS 29.093 ED-ED-AgR, rel. min. Teori Zavascki, j. 14-4-2015, 2ª T, DJE de 3-8-2015 Tabelião. Titulares de ofício de justiça. Responsabilidade civil. Responsabilidade do Estado. CF, art. 37, § 6º. 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w:t>
      </w:r>
    </w:p>
    <w:p>
      <w:pPr>
        <w:ind w:left="216"/>
      </w:pPr>
      <w:r>
        <w:rPr>
          <w:b/>
          <w:color w:val="003C8C"/>
          <w:sz w:val="16"/>
        </w:rPr>
        <w:t>[RE 209.354 AgR, rel. min. Carlos Velloso, j. 2-3-1999, 2ª T, DJ de 16-4-1999.]</w:t>
      </w:r>
    </w:p>
    <w:p>
      <w:r>
        <w:rPr>
          <w:b/>
          <w:color w:val="B46400"/>
          <w:sz w:val="16"/>
        </w:rPr>
        <w:t>JULGADOS CORRELATOS</w:t>
      </w:r>
    </w:p>
    <w:p>
      <w:r>
        <w:rPr>
          <w:color w:val="8C8C8C"/>
          <w:sz w:val="14"/>
        </w:rPr>
        <w:t>cf-art-236</w:t>
      </w:r>
      <w:r>
        <w:rPr>
          <w:color w:val="0050A0"/>
          <w:sz w:val="14"/>
        </w:rPr>
        <w:t xml:space="preserve"> | RE 518.894</w:t>
      </w:r>
      <w:r>
        <w:rPr>
          <w:color w:val="0050A0"/>
          <w:sz w:val="14"/>
        </w:rPr>
        <w:t xml:space="preserve"> | rel. Ayres Britto</w:t>
      </w:r>
    </w:p>
    <w:p>
      <w:pPr>
        <w:ind w:left="216"/>
      </w:pPr>
      <w:r>
        <w:rPr>
          <w:sz w:val="18"/>
        </w:rPr>
        <w:t>= RE 518.894 AgR, rel. min. Ayres Britto, j. 2-8-2011, 2ª T, DJE de 23-9-2011</w:t>
      </w:r>
    </w:p>
    <w:p>
      <w:r>
        <w:rPr>
          <w:b/>
          <w:color w:val="B46400"/>
          <w:sz w:val="16"/>
        </w:rPr>
        <w:t>CONTROLE CONCENTRADO</w:t>
      </w:r>
    </w:p>
    <w:p>
      <w:r>
        <w:rPr>
          <w:color w:val="8C8C8C"/>
          <w:sz w:val="14"/>
        </w:rPr>
        <w:t>cf-art-236-par-1</w:t>
      </w:r>
      <w:r>
        <w:rPr>
          <w:color w:val="0050A0"/>
          <w:sz w:val="14"/>
        </w:rPr>
        <w:t xml:space="preserve"> | ADI 5855</w:t>
      </w:r>
      <w:r>
        <w:rPr>
          <w:color w:val="0050A0"/>
          <w:sz w:val="14"/>
        </w:rPr>
        <w:t xml:space="preserve"> | rel. Alexandre de Moraes</w:t>
      </w:r>
      <w:r>
        <w:rPr>
          <w:color w:val="0050A0"/>
          <w:sz w:val="14"/>
        </w:rPr>
        <w:t xml:space="preserve"> | 2019</w:t>
      </w:r>
    </w:p>
    <w:p>
      <w:pPr>
        <w:ind w:left="216"/>
      </w:pPr>
      <w:r>
        <w:rPr>
          <w:sz w:val="18"/>
        </w:rPr>
        <w:t>O COJE paranaense não criou nova categoria de delegação notarial ou de registro. Os ‘Oficiais Distritais’ são tabeliães ou registradores titulares de algum dos serviços previstos no art. 5º da Lei 8.935/1994, assim denominados apenas pelo fato da serventia estar localizada no espaço territorial dos distritos judiciários. Os requisitos mínimos para que escreventes e substitutos interinos possam praticar atos registrais e substituir o titular (gozo dos direitos políticos, quitação com o serviço mi</w:t>
      </w:r>
    </w:p>
    <w:p>
      <w:pPr>
        <w:ind w:left="216"/>
      </w:pPr>
      <w:r>
        <w:rPr>
          <w:b/>
          <w:color w:val="003C8C"/>
          <w:sz w:val="16"/>
        </w:rPr>
        <w:t>[ADI 5.855, rel. min. Alexandre de Moraes, j. 10-4-2019, P, DJE de 25-9-2019.]</w:t>
      </w:r>
    </w:p>
    <w:p>
      <w:r>
        <w:rPr>
          <w:b/>
          <w:color w:val="B46400"/>
          <w:sz w:val="16"/>
        </w:rPr>
        <w:t>CONTROLE CONCENTRADO</w:t>
      </w:r>
    </w:p>
    <w:p>
      <w:r>
        <w:rPr>
          <w:color w:val="8C8C8C"/>
          <w:sz w:val="14"/>
        </w:rPr>
        <w:t>cf-art-236-par-1</w:t>
      </w:r>
      <w:r>
        <w:rPr>
          <w:color w:val="0050A0"/>
          <w:sz w:val="14"/>
        </w:rPr>
        <w:t xml:space="preserve"> | ADI 2129</w:t>
      </w:r>
      <w:r>
        <w:rPr>
          <w:color w:val="0050A0"/>
          <w:sz w:val="14"/>
        </w:rPr>
        <w:t xml:space="preserve"> | 2006</w:t>
      </w:r>
    </w:p>
    <w:p>
      <w:pPr>
        <w:ind w:left="216"/>
      </w:pPr>
      <w:r>
        <w:rPr>
          <w:sz w:val="18"/>
        </w:rPr>
        <w:t>A Anoreg [Associação dos Notários e Registradores] pretende nesta ação direta a declaração de inconstitucionalidade de preceito de lei estadual sul-mato-grossense que destina 3% dos emolumentos cobrados pelas serventias extrajudiciais ao Fundo Especial para Instalação, Desenvolvimento e Aperfeiçoamento das Atividades dos Juizados Especiais Cíveis e Criminais do Estado de Mato Grosso do Sul. (...) Nas atividades notariais há serviços exercidos por delegação do poder público, serviços fiscalizados</w:t>
      </w:r>
    </w:p>
    <w:p>
      <w:pPr>
        <w:ind w:left="216"/>
      </w:pPr>
      <w:r>
        <w:rPr>
          <w:b/>
          <w:color w:val="003C8C"/>
          <w:sz w:val="16"/>
        </w:rPr>
        <w:t>[ADI 2.129, voto do min. Eros Grau, j. 26-4-2006, P, DJ de 16-6-2006.]</w:t>
      </w:r>
    </w:p>
    <w:p>
      <w:r>
        <w:rPr>
          <w:b/>
          <w:color w:val="B46400"/>
          <w:sz w:val="16"/>
        </w:rPr>
        <w:t>CONTROLE CONCENTRADO</w:t>
      </w:r>
    </w:p>
    <w:p>
      <w:r>
        <w:rPr>
          <w:color w:val="8C8C8C"/>
          <w:sz w:val="14"/>
        </w:rPr>
        <w:t>cf-art-236-par-1</w:t>
      </w:r>
      <w:r>
        <w:rPr>
          <w:color w:val="0050A0"/>
          <w:sz w:val="14"/>
        </w:rPr>
        <w:t xml:space="preserve"> | ADI 3151</w:t>
      </w:r>
      <w:r>
        <w:rPr>
          <w:color w:val="0050A0"/>
          <w:sz w:val="14"/>
        </w:rPr>
        <w:t xml:space="preserve"> | rel. Ayres Britto</w:t>
      </w:r>
      <w:r>
        <w:rPr>
          <w:color w:val="0050A0"/>
          <w:sz w:val="14"/>
        </w:rPr>
        <w:t xml:space="preserve"> | 2005</w:t>
      </w:r>
    </w:p>
    <w:p>
      <w:pPr>
        <w:ind w:left="216"/>
      </w:pPr>
      <w:r>
        <w:rPr>
          <w:sz w:val="18"/>
        </w:rPr>
        <w:t>= ADI 2.059, rel. min. Eros Grau, j. 26-4-2006, P, DJ de 9-6-2006 Taxa em razão do poder de polícia: a Lei mato-grossense 8.033/2003 instituiu taxa em razão do exercício do poder de polícia. Poder que assiste aos órgãos diretivos do Judiciário, notadamente no plano da vigilância, orientação e correição da atividade em causa, a teor do § 1º do art. 236 da Carta-cidadã. É constitucional a destinação do produto da arrecadação da taxa de fiscalização da atividade notarial e de registro a órgão públi</w:t>
      </w:r>
    </w:p>
    <w:p>
      <w:pPr>
        <w:ind w:left="216"/>
      </w:pPr>
      <w:r>
        <w:rPr>
          <w:b/>
          <w:color w:val="003C8C"/>
          <w:sz w:val="16"/>
        </w:rPr>
        <w:t>[ADI 3.151, rel. min. Ayres Britto, j. 8-6-2005, P, DJ de 28-4-2006.]</w:t>
      </w:r>
    </w:p>
    <w:p>
      <w:r>
        <w:rPr>
          <w:b/>
          <w:color w:val="B46400"/>
          <w:sz w:val="16"/>
        </w:rPr>
        <w:t>REPERCUSSAO GERAL</w:t>
      </w:r>
    </w:p>
    <w:p>
      <w:r>
        <w:rPr>
          <w:color w:val="8C8C8C"/>
          <w:sz w:val="14"/>
        </w:rPr>
        <w:t>cf-art-236-par-1</w:t>
      </w:r>
      <w:r>
        <w:rPr>
          <w:color w:val="0050A0"/>
          <w:sz w:val="14"/>
        </w:rPr>
        <w:t xml:space="preserve"> | RE 842846</w:t>
      </w:r>
      <w:r>
        <w:rPr>
          <w:color w:val="0050A0"/>
          <w:sz w:val="14"/>
        </w:rPr>
        <w:t xml:space="preserve"> | rel. Luiz Fux</w:t>
      </w:r>
      <w:r>
        <w:rPr>
          <w:color w:val="0050A0"/>
          <w:sz w:val="14"/>
        </w:rPr>
        <w:t xml:space="preserve"> | 2019</w:t>
      </w:r>
    </w:p>
    <w:p>
      <w:pPr>
        <w:ind w:left="216"/>
      </w:pPr>
      <w:r>
        <w:rPr>
          <w:sz w:val="18"/>
        </w:rPr>
        <w:t>O Estado responde, objetivamente, pelos atos dos tabeliães e registradores oficiais que, no exercício de suas funções, causem dano a terceiros, assentado o dever de regresso contra o responsável, nos casos de dolo ou culpa, sob pena de improbidade administrativa.</w:t>
      </w:r>
    </w:p>
    <w:p>
      <w:pPr>
        <w:ind w:left="216"/>
      </w:pPr>
      <w:r>
        <w:rPr>
          <w:b/>
          <w:color w:val="003C8C"/>
          <w:sz w:val="16"/>
        </w:rPr>
        <w:t>[RE 842.846, rel. min. Luiz Fux, j. 27-2-2019, P, DJE de 13-8-2019, Tema 777, com mérito julgado.]</w:t>
      </w:r>
    </w:p>
    <w:p>
      <w:r>
        <w:rPr>
          <w:b/>
          <w:color w:val="B46400"/>
          <w:sz w:val="16"/>
        </w:rPr>
        <w:t>JULGADOS CORRELATOS</w:t>
      </w:r>
    </w:p>
    <w:p>
      <w:r>
        <w:rPr>
          <w:color w:val="8C8C8C"/>
          <w:sz w:val="14"/>
        </w:rPr>
        <w:t>cf-art-236-par-1</w:t>
      </w:r>
      <w:r>
        <w:rPr>
          <w:color w:val="0050A0"/>
          <w:sz w:val="14"/>
        </w:rPr>
        <w:t xml:space="preserve"> | AO 2702</w:t>
      </w:r>
      <w:r>
        <w:rPr>
          <w:color w:val="0050A0"/>
          <w:sz w:val="14"/>
        </w:rPr>
        <w:t xml:space="preserve"> | rel. Alexandre de Moraes</w:t>
      </w:r>
      <w:r>
        <w:rPr>
          <w:color w:val="0050A0"/>
          <w:sz w:val="14"/>
        </w:rPr>
        <w:t xml:space="preserve"> | 2022</w:t>
      </w:r>
    </w:p>
    <w:p>
      <w:pPr>
        <w:ind w:left="216"/>
      </w:pPr>
      <w:r>
        <w:rPr>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w:t>
      </w:r>
    </w:p>
    <w:p>
      <w:pPr>
        <w:ind w:left="216"/>
      </w:pPr>
      <w:r>
        <w:rPr>
          <w:b/>
          <w:color w:val="003C8C"/>
          <w:sz w:val="16"/>
        </w:rPr>
        <w:t>[AO 2.702 AgR, rel. min. Alexandre de Moraes, j. 14-11-2022, 1ª T, DJE de 17-11-2022.]</w:t>
      </w:r>
    </w:p>
    <w:p>
      <w:r>
        <w:rPr>
          <w:b/>
          <w:color w:val="B46400"/>
          <w:sz w:val="16"/>
        </w:rPr>
        <w:t>JULGADOS CORRELATOS</w:t>
      </w:r>
    </w:p>
    <w:p>
      <w:r>
        <w:rPr>
          <w:color w:val="8C8C8C"/>
          <w:sz w:val="14"/>
        </w:rPr>
        <w:t>cf-art-236-par-1</w:t>
      </w:r>
      <w:r>
        <w:rPr>
          <w:color w:val="0050A0"/>
          <w:sz w:val="14"/>
        </w:rPr>
        <w:t xml:space="preserve"> | RE 336739</w:t>
      </w:r>
      <w:r>
        <w:rPr>
          <w:color w:val="0050A0"/>
          <w:sz w:val="14"/>
        </w:rPr>
        <w:t xml:space="preserve"> | rel. Luiz Fux</w:t>
      </w:r>
      <w:r>
        <w:rPr>
          <w:color w:val="0050A0"/>
          <w:sz w:val="14"/>
        </w:rPr>
        <w:t xml:space="preserve"> | 2014</w:t>
      </w:r>
    </w:p>
    <w:p>
      <w:pPr>
        <w:ind w:left="216"/>
      </w:pPr>
      <w:r>
        <w:rPr>
          <w:sz w:val="18"/>
        </w:rPr>
        <w:t>A mens legislatoris dos arts. 14, 15 e 39, § 2º, da Lei federal 8.935/1994 (Lei dos Cartórios) aponta que a autoridade competente para proceder à declaração de vacância é a autoridade judicial, mais especificamente o presidente do tribunal de justiça da respectiva unidade da Federação. Isso porque, ante a ausência de menção expressa e tendo o legislador ordinário federal condicionado a delegação para os exercícios das atividades notariais à prévia aprovação em concurso público de provas e título</w:t>
      </w:r>
    </w:p>
    <w:p>
      <w:pPr>
        <w:ind w:left="216"/>
      </w:pPr>
      <w:r>
        <w:rPr>
          <w:b/>
          <w:color w:val="003C8C"/>
          <w:sz w:val="16"/>
        </w:rPr>
        <w:t>[RE 336.739, red. do ac. min. Luiz Fux, j. 6-5-2014, 1ª T, DJE de 15-10-2014.]</w:t>
      </w:r>
    </w:p>
    <w:p>
      <w:r>
        <w:rPr>
          <w:b/>
          <w:color w:val="B46400"/>
          <w:sz w:val="16"/>
        </w:rPr>
        <w:t>JULGADOS CORRELATOS</w:t>
      </w:r>
    </w:p>
    <w:p>
      <w:r>
        <w:rPr>
          <w:color w:val="8C8C8C"/>
          <w:sz w:val="14"/>
        </w:rPr>
        <w:t>cf-art-236-par-1</w:t>
      </w:r>
      <w:r>
        <w:rPr>
          <w:color w:val="0050A0"/>
          <w:sz w:val="14"/>
        </w:rPr>
        <w:t xml:space="preserve"> | RE 255124</w:t>
      </w:r>
      <w:r>
        <w:rPr>
          <w:color w:val="0050A0"/>
          <w:sz w:val="14"/>
        </w:rPr>
        <w:t xml:space="preserve"> | rel. Néri da Silveira</w:t>
      </w:r>
      <w:r>
        <w:rPr>
          <w:color w:val="0050A0"/>
          <w:sz w:val="14"/>
        </w:rPr>
        <w:t xml:space="preserve"> | 2002</w:t>
      </w:r>
    </w:p>
    <w:p>
      <w:pPr>
        <w:ind w:left="216"/>
      </w:pPr>
      <w:r>
        <w:rPr>
          <w:sz w:val="18"/>
        </w:rPr>
        <w:t xml:space="preserve">Transformação constitucional do sistema, no que concerne à execução dos serviços públicos notariais e de registro, não alcançou a extensão inicialmente pretendida, mantendo-se, em consequência, o Poder Judiciário no controle do sistema. A execução, modo privato, de serviço público, não lhe retira essa conotação específica. Não há de se ter como ofendido o art. 236 da Lei Maior, que se compõe também de parágrafos a integrarem o conjunto das normas notariais e de registro, estando consignada no § </w:t>
      </w:r>
    </w:p>
    <w:p>
      <w:pPr>
        <w:ind w:left="216"/>
      </w:pPr>
      <w:r>
        <w:rPr>
          <w:b/>
          <w:color w:val="003C8C"/>
          <w:sz w:val="16"/>
        </w:rPr>
        <w:t>[RE 255.124, rel. min. Néri da Silveira, j. 11-4-2002, P, DJ de 8-11-2002.]</w:t>
      </w:r>
    </w:p>
    <w:p>
      <w:r>
        <w:rPr>
          <w:b/>
          <w:color w:val="B46400"/>
          <w:sz w:val="16"/>
        </w:rPr>
        <w:t>CONTROLE CONCENTRADO</w:t>
      </w:r>
    </w:p>
    <w:p>
      <w:r>
        <w:rPr>
          <w:color w:val="8C8C8C"/>
          <w:sz w:val="14"/>
        </w:rPr>
        <w:t>cf-art-236-par-2</w:t>
      </w:r>
      <w:r>
        <w:rPr>
          <w:color w:val="0050A0"/>
          <w:sz w:val="14"/>
        </w:rPr>
        <w:t xml:space="preserve"> | ADI 1790</w:t>
      </w:r>
      <w:r>
        <w:rPr>
          <w:color w:val="0050A0"/>
          <w:sz w:val="14"/>
        </w:rPr>
        <w:t xml:space="preserve"> | rel. Sepúlveda Pertence</w:t>
      </w:r>
      <w:r>
        <w:rPr>
          <w:color w:val="0050A0"/>
          <w:sz w:val="14"/>
        </w:rPr>
        <w:t xml:space="preserve"> | 1999</w:t>
      </w:r>
    </w:p>
    <w:p>
      <w:pPr>
        <w:ind w:left="216"/>
      </w:pPr>
      <w:r>
        <w:rPr>
          <w:sz w:val="18"/>
        </w:rPr>
        <w:t>O valor exigido do usuário do serviço, na integralidade, tem natureza de emolumento, devido ao notário ou registrador em razão da prestação do serviço público correspondente. Sobre o valor dos emolumentos incide, por sua vez, taxa decorrente do exercício do poder de polícia pelo Poder Judiciário, cujo contribuinte é o próprio notário ou registrador. Constitucionalidade da destinação de parcela dos emolumentos às atividades estatais essenciais à Justiça, o que inclui os serviços administrativos d</w:t>
      </w:r>
    </w:p>
    <w:p>
      <w:pPr>
        <w:ind w:left="216"/>
      </w:pPr>
      <w:r>
        <w:rPr>
          <w:b/>
          <w:color w:val="003C8C"/>
          <w:sz w:val="16"/>
        </w:rPr>
        <w:t>[ADI 1.790 MC, rel. min. Sepúlveda Pertence, j. 23-4-1999, P, DJ de 8-9-2000.]</w:t>
      </w:r>
    </w:p>
    <w:p>
      <w:r>
        <w:rPr>
          <w:b/>
          <w:color w:val="B46400"/>
          <w:sz w:val="16"/>
        </w:rPr>
        <w:t>CONTROLE CONCENTRADO</w:t>
      </w:r>
    </w:p>
    <w:p>
      <w:r>
        <w:rPr>
          <w:color w:val="8C8C8C"/>
          <w:sz w:val="14"/>
        </w:rPr>
        <w:t>cf-art-236-par-2</w:t>
      </w:r>
      <w:r>
        <w:rPr>
          <w:color w:val="0050A0"/>
          <w:sz w:val="14"/>
        </w:rPr>
        <w:t xml:space="preserve"> | ADI 1378</w:t>
      </w:r>
      <w:r>
        <w:rPr>
          <w:color w:val="0050A0"/>
          <w:sz w:val="14"/>
        </w:rPr>
        <w:t xml:space="preserve"> | rel. Celso de Mello</w:t>
      </w:r>
      <w:r>
        <w:rPr>
          <w:color w:val="0050A0"/>
          <w:sz w:val="14"/>
        </w:rPr>
        <w:t xml:space="preserve"> | 1995</w:t>
      </w:r>
    </w:p>
    <w:p>
      <w:pPr>
        <w:ind w:left="216"/>
      </w:pPr>
      <w:r>
        <w:rPr>
          <w:sz w:val="18"/>
        </w:rPr>
        <w:t xml:space="preserve">A jurisprudência do STF firmou orientação no sentido de que as custas judiciais e os emolumentos concernentes aos serviços notariais e registrais possuem natureza tributária, qualificando-se como taxas remuneratórias de serviços públicos, sujeitando-se, em consequência, quer no que concerne à sua instituição e majoração, quer no que se refere à sua exigibilidade, ao regime jurídico-constitucional pertinente a essa especial modalidade de tributo vinculado, notadamente aos princípios fundamentais </w:t>
      </w:r>
    </w:p>
    <w:p>
      <w:pPr>
        <w:ind w:left="216"/>
      </w:pPr>
      <w:r>
        <w:rPr>
          <w:b/>
          <w:color w:val="003C8C"/>
          <w:sz w:val="16"/>
        </w:rPr>
        <w:t>[ADI 1.378 MC, rel. min. Celso de Mello, j. 30-11-1995, P, DJ de 30-5-1997.]</w:t>
      </w:r>
    </w:p>
    <w:p>
      <w:r>
        <w:rPr>
          <w:b/>
          <w:color w:val="B46400"/>
          <w:sz w:val="16"/>
        </w:rPr>
        <w:t>CONTROLE CONCENTRADO</w:t>
      </w:r>
    </w:p>
    <w:p>
      <w:r>
        <w:rPr>
          <w:color w:val="8C8C8C"/>
          <w:sz w:val="14"/>
        </w:rPr>
        <w:t>cf-art-236-par-2</w:t>
      </w:r>
      <w:r>
        <w:rPr>
          <w:color w:val="0050A0"/>
          <w:sz w:val="14"/>
        </w:rPr>
        <w:t xml:space="preserve"> | ADI 3.826</w:t>
      </w:r>
      <w:r>
        <w:rPr>
          <w:color w:val="0050A0"/>
          <w:sz w:val="14"/>
        </w:rPr>
        <w:t xml:space="preserve"> | rel. Eros Grau</w:t>
      </w:r>
    </w:p>
    <w:p>
      <w:pPr>
        <w:ind w:left="216"/>
      </w:pPr>
      <w:r>
        <w:rPr>
          <w:sz w:val="18"/>
        </w:rPr>
        <w:t>= ADI 3.826, rel. min. Eros Grau, j. 12-5-2010, P, DJE de 20-8-2010</w:t>
      </w:r>
    </w:p>
    <w:p>
      <w:r>
        <w:rPr>
          <w:b/>
          <w:color w:val="B46400"/>
          <w:sz w:val="16"/>
        </w:rPr>
        <w:t>CONTROLE CONCENTRADO</w:t>
      </w:r>
    </w:p>
    <w:p>
      <w:r>
        <w:rPr>
          <w:color w:val="8C8C8C"/>
          <w:sz w:val="14"/>
        </w:rPr>
        <w:t>cf-art-236-par-3</w:t>
      </w:r>
      <w:r>
        <w:rPr>
          <w:color w:val="0050A0"/>
          <w:sz w:val="14"/>
        </w:rPr>
        <w:t xml:space="preserve"> | ADI 6958</w:t>
      </w:r>
      <w:r>
        <w:rPr>
          <w:color w:val="0050A0"/>
          <w:sz w:val="14"/>
        </w:rPr>
        <w:t xml:space="preserve"> | rel. Gilmar Mendes</w:t>
      </w:r>
      <w:r>
        <w:rPr>
          <w:color w:val="0050A0"/>
          <w:sz w:val="14"/>
        </w:rPr>
        <w:t xml:space="preserve"> | 2025</w:t>
      </w:r>
    </w:p>
    <w:p>
      <w:pPr>
        <w:ind w:left="216"/>
      </w:pPr>
      <w:r>
        <w:rPr>
          <w:sz w:val="18"/>
        </w:rPr>
        <w:t xml:space="preserve">A Lei 13.489/2017, ao convalidar as remoções de titulares de serviços notariais e de registro realizadas em conformidade com normas estaduais e do Distrito Federal, viola o art. 236, § 3º, da Constituição Federal, na medida em que abrange aquelas realizadas sem concurso público específico de provas e títulos. A legislação ora impugnada busca convalidar situações já tidas por inconstitucionais pelo Conselho Nacional de Justiça e por esta Suprema Corte e promove um estado de insegurança jurídica, </w:t>
      </w:r>
    </w:p>
    <w:p>
      <w:pPr>
        <w:ind w:left="216"/>
      </w:pPr>
      <w:r>
        <w:rPr>
          <w:b/>
          <w:color w:val="003C8C"/>
          <w:sz w:val="16"/>
        </w:rPr>
        <w:t>[ADI 6.958, rel. min. Gilmar Mendes, j. 17.02.2025, P, DJE de 21.02.2025.]</w:t>
      </w:r>
    </w:p>
    <w:p>
      <w:r>
        <w:rPr>
          <w:b/>
          <w:color w:val="B46400"/>
          <w:sz w:val="16"/>
        </w:rPr>
        <w:t>CONTROLE CONCENTRADO</w:t>
      </w:r>
    </w:p>
    <w:p>
      <w:r>
        <w:rPr>
          <w:color w:val="8C8C8C"/>
          <w:sz w:val="14"/>
        </w:rPr>
        <w:t>cf-art-236-par-3</w:t>
      </w:r>
      <w:r>
        <w:rPr>
          <w:color w:val="0050A0"/>
          <w:sz w:val="14"/>
        </w:rPr>
        <w:t xml:space="preserve"> | ADI 3748</w:t>
      </w:r>
      <w:r>
        <w:rPr>
          <w:color w:val="0050A0"/>
          <w:sz w:val="14"/>
        </w:rPr>
        <w:t xml:space="preserve"> | rel. Marco Aurélio</w:t>
      </w:r>
      <w:r>
        <w:rPr>
          <w:color w:val="0050A0"/>
          <w:sz w:val="14"/>
        </w:rPr>
        <w:t xml:space="preserve"> | 2023</w:t>
      </w:r>
    </w:p>
    <w:p>
      <w:pPr>
        <w:ind w:left="216"/>
      </w:pPr>
      <w:r>
        <w:rPr>
          <w:sz w:val="18"/>
        </w:rPr>
        <w:t>Exigência constitucional de preenchimento de vaga em serventia extrajudicial desacumulada por concurso público. Ausência de violação constitucional à acumulação de especialidade em serventia preexistente, caso o delegatário tenha sido habilitado, por concurso público, para uma das atividades na hipótese excepcional do art. 26, parágrafo único da Lei 8.935/1994.</w:t>
        <w:br/>
        <w:t>[ADI 7.655, rel. min. Alexandre de Moraes, j. 09.09.2024, P, DJE de 18.09.2024.] Segundo o firme entendimento jurisprudencial do STF, nã</w:t>
      </w:r>
    </w:p>
    <w:p>
      <w:pPr>
        <w:ind w:left="216"/>
      </w:pPr>
      <w:r>
        <w:rPr>
          <w:b/>
          <w:color w:val="003C8C"/>
          <w:sz w:val="16"/>
        </w:rPr>
        <w:t>[ADI 3.748, rel. min. Marco Aurélio, red. do ac. min. Dias Toffoli, j. 19.6.2023, P, DJE de 17.8.2023.]</w:t>
      </w:r>
    </w:p>
    <w:p>
      <w:r>
        <w:rPr>
          <w:b/>
          <w:color w:val="B46400"/>
          <w:sz w:val="16"/>
        </w:rPr>
        <w:t>CONTROLE CONCENTRADO</w:t>
      </w:r>
    </w:p>
    <w:p>
      <w:r>
        <w:rPr>
          <w:color w:val="8C8C8C"/>
          <w:sz w:val="14"/>
        </w:rPr>
        <w:t>cf-art-236-par-3</w:t>
      </w:r>
      <w:r>
        <w:rPr>
          <w:color w:val="0050A0"/>
          <w:sz w:val="14"/>
        </w:rPr>
        <w:t xml:space="preserve"> | ADI 1183</w:t>
      </w:r>
      <w:r>
        <w:rPr>
          <w:color w:val="0050A0"/>
          <w:sz w:val="14"/>
        </w:rPr>
        <w:t xml:space="preserve"> | rel. Nunes Marques</w:t>
      </w:r>
      <w:r>
        <w:rPr>
          <w:color w:val="0050A0"/>
          <w:sz w:val="14"/>
        </w:rPr>
        <w:t xml:space="preserve"> | 2021</w:t>
      </w:r>
    </w:p>
    <w:p>
      <w:pPr>
        <w:ind w:left="216"/>
      </w:pPr>
      <w:r>
        <w:rPr>
          <w:sz w:val="18"/>
        </w:rPr>
        <w:t>“O art. 20 da Lei n.º 8.935/94 é constitucional, sendo, todavia, inconstitucional a interpretação que extraia desse dispositivo a possibilidade de que prepostos, indicados pelo titular ou mesmo pelos tribunais de justiça, possam exercer substituições ininterruptas por períodos maiores de que 6 (seis) meses. Para essas longas substituições, a solução é mesmo aquela apontada pelo autor da ação: o ‘substituto’ deve ser outro notário ou registrador, observadas as leis locais de organização do serviç</w:t>
      </w:r>
    </w:p>
    <w:p>
      <w:pPr>
        <w:ind w:left="216"/>
      </w:pPr>
      <w:r>
        <w:rPr>
          <w:b/>
          <w:color w:val="003C8C"/>
          <w:sz w:val="16"/>
        </w:rPr>
        <w:t>[ADI 1.183, rel. min. Nunes Marques, j. 7-6-2021, P, DJE de 21-6-2021.]</w:t>
      </w:r>
    </w:p>
    <w:p>
      <w:r>
        <w:rPr>
          <w:b/>
          <w:color w:val="B46400"/>
          <w:sz w:val="16"/>
        </w:rPr>
        <w:t>CONTROLE CONCENTRADO</w:t>
      </w:r>
    </w:p>
    <w:p>
      <w:r>
        <w:rPr>
          <w:color w:val="8C8C8C"/>
          <w:sz w:val="14"/>
        </w:rPr>
        <w:t>cf-art-236-par-3</w:t>
      </w:r>
      <w:r>
        <w:rPr>
          <w:color w:val="0050A0"/>
          <w:sz w:val="14"/>
        </w:rPr>
        <w:t xml:space="preserve"> | ADI 3580</w:t>
      </w:r>
      <w:r>
        <w:rPr>
          <w:color w:val="0050A0"/>
          <w:sz w:val="14"/>
        </w:rPr>
        <w:t xml:space="preserve"> | rel. Gilmar Mendes</w:t>
      </w:r>
      <w:r>
        <w:rPr>
          <w:color w:val="0050A0"/>
          <w:sz w:val="14"/>
        </w:rPr>
        <w:t xml:space="preserve"> | 2015</w:t>
      </w:r>
    </w:p>
    <w:p>
      <w:pPr>
        <w:ind w:left="216"/>
      </w:pPr>
      <w:r>
        <w:rPr>
          <w:sz w:val="18"/>
        </w:rPr>
        <w:t>Concurso Público de Ingresso e Remoção nos Serviços Notariais e de Registro. Apresentação dos seguintes títulos: a) tempo de serviço prestado como titular, interino, substituto ou escrevente em serviço notarial e de registro (art. 17, I); b) apresentação de temas em congressos relacionados com os serviços notariais e registrais (art. 17, II). Violação ao princípio constitucional da isonomia. Atividades específicas relacionadas às atividades notarial e de registro.</w:t>
      </w:r>
    </w:p>
    <w:p>
      <w:pPr>
        <w:ind w:left="216"/>
      </w:pPr>
      <w:r>
        <w:rPr>
          <w:b/>
          <w:color w:val="003C8C"/>
          <w:sz w:val="16"/>
        </w:rPr>
        <w:t>[ADI 3.580, rel. min. Gilmar Mendes, j. 20-5-2015, P, DJE de 3-8-2015.]</w:t>
      </w:r>
    </w:p>
    <w:p>
      <w:r>
        <w:rPr>
          <w:b/>
          <w:color w:val="B46400"/>
          <w:sz w:val="16"/>
        </w:rPr>
        <w:t>CONTROLE CONCENTRADO</w:t>
      </w:r>
    </w:p>
    <w:p>
      <w:r>
        <w:rPr>
          <w:color w:val="8C8C8C"/>
          <w:sz w:val="14"/>
        </w:rPr>
        <w:t>cf-art-236-par-3</w:t>
      </w:r>
      <w:r>
        <w:rPr>
          <w:color w:val="0050A0"/>
          <w:sz w:val="14"/>
        </w:rPr>
        <w:t xml:space="preserve"> | ADI 4140</w:t>
      </w:r>
      <w:r>
        <w:rPr>
          <w:color w:val="0050A0"/>
          <w:sz w:val="14"/>
        </w:rPr>
        <w:t xml:space="preserve"> | rel. Ellen Gracie</w:t>
      </w:r>
      <w:r>
        <w:rPr>
          <w:color w:val="0050A0"/>
          <w:sz w:val="14"/>
        </w:rPr>
        <w:t xml:space="preserve"> | 2011</w:t>
      </w:r>
    </w:p>
    <w:p>
      <w:pPr>
        <w:ind w:left="216"/>
      </w:pPr>
      <w:r>
        <w:rPr>
          <w:sz w:val="18"/>
        </w:rPr>
        <w:t xml:space="preserve">= ADI 4.178 MC-REF, rel. min. Cezar Peluso, j. 4-2-2010, P, DJE de 7-5-2010 É constitucional o ato normativo do Tribunal de Justiça do Estado de Goiás que estabelece regras gerais e bem definidas para a promoção de concursos públicos unificados de provimento e remoção de serventias vagas naquela unidade da Federação. Também não há vício de inconstitucionalidade na decisão de realizar concurso público, quando reconhecida a vacância de centenas de serventias extrajudiciais, muitas delas ocupadas, </w:t>
      </w:r>
    </w:p>
    <w:p>
      <w:pPr>
        <w:ind w:left="216"/>
      </w:pPr>
      <w:r>
        <w:rPr>
          <w:b/>
          <w:color w:val="003C8C"/>
          <w:sz w:val="16"/>
        </w:rPr>
        <w:t>[ADI 4.140, rel. min. Ellen Gracie, j. 29-6-2011, P, DJE de 20-9-2011.]</w:t>
      </w:r>
    </w:p>
    <w:p>
      <w:r>
        <w:rPr>
          <w:b/>
          <w:color w:val="B46400"/>
          <w:sz w:val="16"/>
        </w:rPr>
        <w:t>CONTROLE CONCENTRADO</w:t>
      </w:r>
    </w:p>
    <w:p>
      <w:r>
        <w:rPr>
          <w:color w:val="8C8C8C"/>
          <w:sz w:val="14"/>
        </w:rPr>
        <w:t>cf-art-236-par-3</w:t>
      </w:r>
      <w:r>
        <w:rPr>
          <w:color w:val="0050A0"/>
          <w:sz w:val="14"/>
        </w:rPr>
        <w:t xml:space="preserve"> | ADI 3248</w:t>
      </w:r>
      <w:r>
        <w:rPr>
          <w:color w:val="0050A0"/>
          <w:sz w:val="14"/>
        </w:rPr>
        <w:t xml:space="preserve"> | rel. Ricardo Lewandowski</w:t>
      </w:r>
      <w:r>
        <w:rPr>
          <w:color w:val="0050A0"/>
          <w:sz w:val="14"/>
        </w:rPr>
        <w:t xml:space="preserve"> | 2011</w:t>
      </w:r>
    </w:p>
    <w:p>
      <w:pPr>
        <w:ind w:left="216"/>
      </w:pPr>
      <w:r>
        <w:rPr>
          <w:sz w:val="18"/>
        </w:rPr>
        <w:t>Constitui afronta ao § 3º do art. 236 da CF dispositivo de lei estadual que autoriza a remoção de notários e registradores por meio de simples requerimento do interessado, sujeito à aprovação discricionária do Conselho de Magistratura local, independentemente de concurso. A declaração de inconstitucionalidade não exclui a necessidade de confirmação dos atos praticados pelos notários ou registradores removidos com base no dispositivo inconstitucional até o ingresso de serventuário removido após a</w:t>
      </w:r>
    </w:p>
    <w:p>
      <w:pPr>
        <w:ind w:left="216"/>
      </w:pPr>
      <w:r>
        <w:rPr>
          <w:b/>
          <w:color w:val="003C8C"/>
          <w:sz w:val="16"/>
        </w:rPr>
        <w:t>[ADI 3.248, rel. min. Ricardo Lewandowski, j. 23-2-2011, P, DJE de 24-5-2011.]</w:t>
      </w:r>
    </w:p>
    <w:p>
      <w:r>
        <w:rPr>
          <w:b/>
          <w:color w:val="B46400"/>
          <w:sz w:val="16"/>
        </w:rPr>
        <w:t>CONTROLE CONCENTRADO</w:t>
      </w:r>
    </w:p>
    <w:p>
      <w:r>
        <w:rPr>
          <w:color w:val="8C8C8C"/>
          <w:sz w:val="14"/>
        </w:rPr>
        <w:t>cf-art-236-par-3</w:t>
      </w:r>
      <w:r>
        <w:rPr>
          <w:color w:val="0050A0"/>
          <w:sz w:val="14"/>
        </w:rPr>
        <w:t xml:space="preserve"> | ADI 3830</w:t>
      </w:r>
      <w:r>
        <w:rPr>
          <w:color w:val="0050A0"/>
          <w:sz w:val="14"/>
        </w:rPr>
        <w:t xml:space="preserve"> | rel. Marco Aurélio</w:t>
      </w:r>
      <w:r>
        <w:rPr>
          <w:color w:val="0050A0"/>
          <w:sz w:val="14"/>
        </w:rPr>
        <w:t xml:space="preserve"> | 2011</w:t>
      </w:r>
    </w:p>
    <w:p>
      <w:pPr>
        <w:ind w:left="216"/>
      </w:pPr>
      <w:r>
        <w:rPr>
          <w:sz w:val="18"/>
        </w:rPr>
        <w:t>Concurso público. Serviços de notas e de registros. (...) Não conflitam com a Carta da República preceitos direcionados a conferir pontuação a títulos concernentes às funções notarial e de registro bem como à prática da advocacia ou ao exercício da magistratura e da promotoria.</w:t>
      </w:r>
    </w:p>
    <w:p>
      <w:pPr>
        <w:ind w:left="216"/>
      </w:pPr>
      <w:r>
        <w:rPr>
          <w:b/>
          <w:color w:val="003C8C"/>
          <w:sz w:val="16"/>
        </w:rPr>
        <w:t>[ADI 3.830, rel. min. Marco Aurélio, j. 23-2-2011, P, DJE de 12-5-2011.]</w:t>
      </w:r>
    </w:p>
    <w:p>
      <w:r>
        <w:rPr>
          <w:b/>
          <w:color w:val="B46400"/>
          <w:sz w:val="16"/>
        </w:rPr>
        <w:t>CONTROLE CONCENTRADO</w:t>
      </w:r>
    </w:p>
    <w:p>
      <w:r>
        <w:rPr>
          <w:color w:val="8C8C8C"/>
          <w:sz w:val="14"/>
        </w:rPr>
        <w:t>cf-art-236-par-3</w:t>
      </w:r>
      <w:r>
        <w:rPr>
          <w:color w:val="0050A0"/>
          <w:sz w:val="14"/>
        </w:rPr>
        <w:t xml:space="preserve"> | ADI 4178</w:t>
      </w:r>
      <w:r>
        <w:rPr>
          <w:color w:val="0050A0"/>
          <w:sz w:val="14"/>
        </w:rPr>
        <w:t xml:space="preserve"> | rel. Cezar Peluso</w:t>
      </w:r>
      <w:r>
        <w:rPr>
          <w:color w:val="0050A0"/>
          <w:sz w:val="14"/>
        </w:rPr>
        <w:t xml:space="preserve"> | 2010</w:t>
      </w:r>
    </w:p>
    <w:p>
      <w:pPr>
        <w:ind w:left="216"/>
      </w:pPr>
      <w:r>
        <w:rPr>
          <w:sz w:val="18"/>
        </w:rPr>
        <w:t>Para fins de concessão de liminar em ação direta, devem ter por marco inicial a data de ingresso no serviço, em interpretação conforme à Constituição, as condições pessoais ligadas à atuação anterior na atividade, objeto de lei que estabelece critérios de valoração de títulos em concurso de remoção nos serviços notariais e de registro.</w:t>
      </w:r>
    </w:p>
    <w:p>
      <w:pPr>
        <w:ind w:left="216"/>
      </w:pPr>
      <w:r>
        <w:rPr>
          <w:b/>
          <w:color w:val="003C8C"/>
          <w:sz w:val="16"/>
        </w:rPr>
        <w:t>[ADI 4.178 MC-REF, rel. min. Cezar Peluso, j. 4-2-2010, P, DJE de 7-5-2010.]</w:t>
      </w:r>
    </w:p>
    <w:p>
      <w:r>
        <w:rPr>
          <w:b/>
          <w:color w:val="B46400"/>
          <w:sz w:val="16"/>
        </w:rPr>
        <w:t>CONTROLE CONCENTRADO</w:t>
      </w:r>
    </w:p>
    <w:p>
      <w:r>
        <w:rPr>
          <w:color w:val="8C8C8C"/>
          <w:sz w:val="14"/>
        </w:rPr>
        <w:t>cf-art-236-par-3</w:t>
      </w:r>
      <w:r>
        <w:rPr>
          <w:color w:val="0050A0"/>
          <w:sz w:val="14"/>
        </w:rPr>
        <w:t xml:space="preserve"> | ADI 423</w:t>
      </w:r>
      <w:r>
        <w:rPr>
          <w:color w:val="0050A0"/>
          <w:sz w:val="14"/>
        </w:rPr>
        <w:t xml:space="preserve"> | rel. min</w:t>
      </w:r>
      <w:r>
        <w:rPr>
          <w:color w:val="0050A0"/>
          <w:sz w:val="14"/>
        </w:rPr>
        <w:t xml:space="preserve"> | 2007</w:t>
      </w:r>
    </w:p>
    <w:p>
      <w:pPr>
        <w:ind w:left="216"/>
      </w:pPr>
      <w:r>
        <w:rPr>
          <w:sz w:val="18"/>
        </w:rPr>
        <w:t>Vide AI 830.011 AgR, rel. min. Luiz Fux, j. 26-6-2012, 1ª T, DJE de 14-8-2012 Art. 32 do ADCT da Constituição do Estado do Espírito Santo em flagrante contrariedade com o § 3º do art. 236 da CF/1988. Injustificável o direito de opção dos escreventes juramentados pelo regime jurídico dos servidores públicos civis pelo fato de não haver necessidade de realização de concurso público para o preenchimento dos referidos cargos. Declarada a inconstitucionalidade do art. 32 do ADCT da Constituição do Es</w:t>
      </w:r>
    </w:p>
    <w:p>
      <w:pPr>
        <w:ind w:left="216"/>
      </w:pPr>
      <w:r>
        <w:rPr>
          <w:b/>
          <w:color w:val="003C8C"/>
          <w:sz w:val="16"/>
        </w:rPr>
        <w:t>[ADI 423, red. do ac. min. min. Gilmar Mendes, j. 2-8-2007, P, DJ de 24-8-2007.]</w:t>
      </w:r>
    </w:p>
    <w:p>
      <w:r>
        <w:rPr>
          <w:b/>
          <w:color w:val="B46400"/>
          <w:sz w:val="16"/>
        </w:rPr>
        <w:t>CONTROLE CONCENTRADO</w:t>
      </w:r>
    </w:p>
    <w:p>
      <w:r>
        <w:rPr>
          <w:color w:val="8C8C8C"/>
          <w:sz w:val="14"/>
        </w:rPr>
        <w:t>cf-art-236-par-3</w:t>
      </w:r>
      <w:r>
        <w:rPr>
          <w:color w:val="0050A0"/>
          <w:sz w:val="14"/>
        </w:rPr>
        <w:t xml:space="preserve"> | ADI 3016</w:t>
      </w:r>
      <w:r>
        <w:rPr>
          <w:color w:val="0050A0"/>
          <w:sz w:val="14"/>
        </w:rPr>
        <w:t xml:space="preserve"> | rel. Gilmar Mendes</w:t>
      </w:r>
      <w:r>
        <w:rPr>
          <w:color w:val="0050A0"/>
          <w:sz w:val="14"/>
        </w:rPr>
        <w:t xml:space="preserve"> | 2006</w:t>
      </w:r>
    </w:p>
    <w:p>
      <w:pPr>
        <w:ind w:left="216"/>
      </w:pPr>
      <w:r>
        <w:rPr>
          <w:sz w:val="18"/>
        </w:rPr>
        <w:t>Ação direta de inconstitucionalidade. Lei estadual cearence 12.832, de 10 de julho de 1998, que assegura aos titulares efetivos dos Ofícios de Registro Civil das Pessoas Naturais, na vacância das comarcas vinculadas criadas por lei estadual, o direito de assumir, na mesma comarca, a titularidade dos Ofícios de Notas, Protestos, Registro de Títulos e Documentos e Civil das Pessoas Jurídicas e Registro Civil das Pessoas Naturais. Alegação de violação ao art. 37, II, da CF (princípio do concurso pú</w:t>
      </w:r>
    </w:p>
    <w:p>
      <w:pPr>
        <w:ind w:left="216"/>
      </w:pPr>
      <w:r>
        <w:rPr>
          <w:b/>
          <w:color w:val="003C8C"/>
          <w:sz w:val="16"/>
        </w:rPr>
        <w:t>[ADI 3.016, rel. min. Gilmar Mendes, j. 18-10-2006, P, DJ de 16-3-2007.]</w:t>
      </w:r>
    </w:p>
    <w:p>
      <w:r>
        <w:rPr>
          <w:b/>
          <w:color w:val="B46400"/>
          <w:sz w:val="16"/>
        </w:rPr>
        <w:t>CONTROLE CONCENTRADO</w:t>
      </w:r>
    </w:p>
    <w:p>
      <w:r>
        <w:rPr>
          <w:color w:val="8C8C8C"/>
          <w:sz w:val="14"/>
        </w:rPr>
        <w:t>cf-art-236-par-3</w:t>
      </w:r>
      <w:r>
        <w:rPr>
          <w:color w:val="0050A0"/>
          <w:sz w:val="14"/>
        </w:rPr>
        <w:t xml:space="preserve"> | ADI 3522</w:t>
      </w:r>
      <w:r>
        <w:rPr>
          <w:color w:val="0050A0"/>
          <w:sz w:val="14"/>
        </w:rPr>
        <w:t xml:space="preserve"> | 2006</w:t>
      </w:r>
    </w:p>
    <w:p>
      <w:pPr>
        <w:ind w:left="216"/>
      </w:pPr>
      <w:r>
        <w:rPr>
          <w:sz w:val="18"/>
        </w:rPr>
        <w:t>Alfim, registro que provejo os embargos declaratórios para, fixando os limites supra do acórdão proferido, prestar os esclarecimentos consignados, conferindo interpretação aos textos legais conforme a Constituição. Isso implica a consideração do tempo de serviço, para efeito de remoção, tendo como marco inicial a assunção do cargo mediante concurso.</w:t>
      </w:r>
    </w:p>
    <w:p>
      <w:pPr>
        <w:ind w:left="216"/>
      </w:pPr>
      <w:r>
        <w:rPr>
          <w:b/>
          <w:color w:val="003C8C"/>
          <w:sz w:val="16"/>
        </w:rPr>
        <w:t>[ADI 3.522 ED, voto do min. Marco Aurélio, j. 20-9-2006, P, DJ de 7-12-2006.]</w:t>
      </w:r>
    </w:p>
    <w:p>
      <w:r>
        <w:rPr>
          <w:b/>
          <w:color w:val="B46400"/>
          <w:sz w:val="16"/>
        </w:rPr>
        <w:t>CONTROLE CONCENTRADO</w:t>
      </w:r>
    </w:p>
    <w:p>
      <w:r>
        <w:rPr>
          <w:color w:val="8C8C8C"/>
          <w:sz w:val="14"/>
        </w:rPr>
        <w:t>cf-art-236-par-3</w:t>
      </w:r>
      <w:r>
        <w:rPr>
          <w:color w:val="0050A0"/>
          <w:sz w:val="14"/>
        </w:rPr>
        <w:t xml:space="preserve"> | ADI 1855</w:t>
      </w:r>
      <w:r>
        <w:rPr>
          <w:color w:val="0050A0"/>
          <w:sz w:val="14"/>
        </w:rPr>
        <w:t xml:space="preserve"> | rel. Nelson Jobim</w:t>
      </w:r>
      <w:r>
        <w:rPr>
          <w:color w:val="0050A0"/>
          <w:sz w:val="14"/>
        </w:rPr>
        <w:t xml:space="preserve"> | 2002</w:t>
      </w:r>
    </w:p>
    <w:p>
      <w:pPr>
        <w:ind w:left="216"/>
      </w:pPr>
      <w:r>
        <w:rPr>
          <w:sz w:val="18"/>
        </w:rPr>
        <w:t>Lei estadual que estabelece normas para a realização do concurso de remoção das atividades notariais e de registro. Dispositivo que assegura ao técnico judiciário juramentado o direito de promoção à titularidade da mesma serventia e dá preferência para o preenchimento de vagas, em qualquer concurso, aos substitutos e responsáveis pelos expedientes das respectivas serventias. Ofensa aos arts. 37, II, e 236, § 3º, da CF.</w:t>
      </w:r>
    </w:p>
    <w:p>
      <w:pPr>
        <w:ind w:left="216"/>
      </w:pPr>
      <w:r>
        <w:rPr>
          <w:b/>
          <w:color w:val="003C8C"/>
          <w:sz w:val="16"/>
        </w:rPr>
        <w:t>[ADI 1.855, rel. min. Nelson Jobim, j. 16-5-2002, P, DJ de 19-12-2002.]</w:t>
      </w:r>
    </w:p>
    <w:p>
      <w:r>
        <w:rPr>
          <w:b/>
          <w:color w:val="B46400"/>
          <w:sz w:val="16"/>
        </w:rPr>
        <w:t>CONTROLE CONCENTRADO</w:t>
      </w:r>
    </w:p>
    <w:p>
      <w:r>
        <w:rPr>
          <w:color w:val="8C8C8C"/>
          <w:sz w:val="14"/>
        </w:rPr>
        <w:t>cf-art-236-par-3</w:t>
      </w:r>
      <w:r>
        <w:rPr>
          <w:color w:val="0050A0"/>
          <w:sz w:val="14"/>
        </w:rPr>
        <w:t xml:space="preserve"> | ADI 363</w:t>
      </w:r>
      <w:r>
        <w:rPr>
          <w:color w:val="0050A0"/>
          <w:sz w:val="14"/>
        </w:rPr>
        <w:t xml:space="preserve"> | rel. Sydney Sanches</w:t>
      </w:r>
      <w:r>
        <w:rPr>
          <w:color w:val="0050A0"/>
          <w:sz w:val="14"/>
        </w:rPr>
        <w:t xml:space="preserve"> | 1996</w:t>
      </w:r>
    </w:p>
    <w:p>
      <w:pPr>
        <w:ind w:left="216"/>
      </w:pPr>
      <w:r>
        <w:rPr>
          <w:sz w:val="18"/>
        </w:rPr>
        <w:t>Serventias judiciais e extrajudiciais. Concurso público: arts. 37, II, e 236, § 3º,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data da promulgação da Constituição". É inconstitucional esse dispositiv</w:t>
      </w:r>
    </w:p>
    <w:p>
      <w:pPr>
        <w:ind w:left="216"/>
      </w:pPr>
      <w:r>
        <w:rPr>
          <w:b/>
          <w:color w:val="003C8C"/>
          <w:sz w:val="16"/>
        </w:rPr>
        <w:t>[ADI 363, rel. min. Sydney Sanches, j. 15-2-1996, P, DJ de 3-5-1996.]</w:t>
      </w:r>
    </w:p>
    <w:p>
      <w:r>
        <w:rPr>
          <w:b/>
          <w:color w:val="B46400"/>
          <w:sz w:val="16"/>
        </w:rPr>
        <w:t>CONTROLE CONCENTRADO</w:t>
      </w:r>
    </w:p>
    <w:p>
      <w:r>
        <w:rPr>
          <w:color w:val="8C8C8C"/>
          <w:sz w:val="14"/>
        </w:rPr>
        <w:t>cf-art-236-par-3</w:t>
      </w:r>
      <w:r>
        <w:rPr>
          <w:color w:val="0050A0"/>
          <w:sz w:val="14"/>
        </w:rPr>
        <w:t xml:space="preserve"> | AI 719.760</w:t>
      </w:r>
      <w:r>
        <w:rPr>
          <w:color w:val="0050A0"/>
          <w:sz w:val="14"/>
        </w:rPr>
        <w:t xml:space="preserve"> | rel. Gilmar Mendes</w:t>
      </w:r>
    </w:p>
    <w:p>
      <w:pPr>
        <w:ind w:left="216"/>
      </w:pPr>
      <w:r>
        <w:rPr>
          <w:sz w:val="18"/>
        </w:rPr>
        <w:t>= AI 719.760 AgR, rel. min. Gilmar Mendes, j. 16-11-2010, 2ª T, DJE de 1º-12-2010 Vide AI 541.408 AgR, rel. min. Ricardo Lewandowski, j. 23-6-2009, 1ª T, DJE de 14-8-2009 Vide RE 182.641, rel. min. Octavio Gallotti, j. 22-8-1995, 1ª T, DJ de 15-3-1996</w:t>
      </w:r>
    </w:p>
    <w:p>
      <w:r>
        <w:rPr>
          <w:b/>
          <w:color w:val="B46400"/>
          <w:sz w:val="16"/>
        </w:rPr>
        <w:t>JULGADOS CORRELATOS</w:t>
      </w:r>
    </w:p>
    <w:p>
      <w:r>
        <w:rPr>
          <w:color w:val="8C8C8C"/>
          <w:sz w:val="14"/>
        </w:rPr>
        <w:t>cf-art-236-par-3</w:t>
      </w:r>
      <w:r>
        <w:rPr>
          <w:color w:val="0050A0"/>
          <w:sz w:val="14"/>
        </w:rPr>
        <w:t xml:space="preserve"> | MS 29265</w:t>
      </w:r>
      <w:r>
        <w:rPr>
          <w:color w:val="0050A0"/>
          <w:sz w:val="14"/>
        </w:rPr>
        <w:t xml:space="preserve"> | rel. Rosa Weber</w:t>
      </w:r>
      <w:r>
        <w:rPr>
          <w:color w:val="0050A0"/>
          <w:sz w:val="14"/>
        </w:rPr>
        <w:t xml:space="preserve"> | 2016</w:t>
      </w:r>
    </w:p>
    <w:p>
      <w:pPr>
        <w:ind w:left="216"/>
      </w:pPr>
      <w:r>
        <w:rPr>
          <w:sz w:val="18"/>
        </w:rPr>
        <w:t>Não há ilegalidade na designação, pelo Conselho Nacional de Justiça, de membros do Ministério Público Federal para integrarem a banca examinadora do Concurso Público para Outorga de Delegações de Notas e Registros do Estado de Alagoas, na medida em que ao próprio órgão de controle, mediante deliberação do Plenário, foi atribuída a realização do certame, depois de terem sido constatadas irregularidades no concurso feito pelo Tribunal de Justiça estadual.</w:t>
        <w:br/>
        <w:t>[MS 39.347, rel. min. Nunes Marques, j. 04</w:t>
      </w:r>
    </w:p>
    <w:p>
      <w:pPr>
        <w:ind w:left="216"/>
      </w:pPr>
      <w:r>
        <w:rPr>
          <w:b/>
          <w:color w:val="003C8C"/>
          <w:sz w:val="16"/>
        </w:rPr>
        <w:t>[MS 29.265 AgR, rel. min. Rosa Weber, j. 30-8-2016, 1ª T, DJE de 11-5-2017.]</w:t>
      </w:r>
    </w:p>
    <w:p>
      <w:r>
        <w:rPr>
          <w:b/>
          <w:color w:val="B46400"/>
          <w:sz w:val="16"/>
        </w:rPr>
        <w:t>JULGADOS CORRELATOS</w:t>
      </w:r>
    </w:p>
    <w:p>
      <w:r>
        <w:rPr>
          <w:color w:val="8C8C8C"/>
          <w:sz w:val="14"/>
        </w:rPr>
        <w:t>cf-art-236-par-3</w:t>
      </w:r>
      <w:r>
        <w:rPr>
          <w:color w:val="0050A0"/>
          <w:sz w:val="14"/>
        </w:rPr>
        <w:t xml:space="preserve"> | MS 31228</w:t>
      </w:r>
      <w:r>
        <w:rPr>
          <w:color w:val="0050A0"/>
          <w:sz w:val="14"/>
        </w:rPr>
        <w:t xml:space="preserve"> | rel. Luiz Fux</w:t>
      </w:r>
      <w:r>
        <w:rPr>
          <w:color w:val="0050A0"/>
          <w:sz w:val="14"/>
        </w:rPr>
        <w:t xml:space="preserve"> | 2015</w:t>
      </w:r>
    </w:p>
    <w:p>
      <w:pPr>
        <w:ind w:left="216"/>
      </w:pPr>
      <w:r>
        <w:rPr>
          <w:sz w:val="18"/>
        </w:rPr>
        <w:t>As serventias vagas, embora sub judice, devem ser incluídas no edital de concurso para ingresso/remoção referente à atividade notarial e de registro. A administração do tribunal de justiça deve incluir no edital do concurso público a serventia extrajudicial sub judice em conjunto com a informação de que ela se encontra sob o crivo judicial. O princípio da razoabilidade recomenda que não se dê provimento a serventia cuja vacância esteja sendo contestada judicialmente, antes do trânsito em julgado</w:t>
      </w:r>
    </w:p>
    <w:p>
      <w:pPr>
        <w:ind w:left="216"/>
      </w:pPr>
      <w:r>
        <w:rPr>
          <w:b/>
          <w:color w:val="003C8C"/>
          <w:sz w:val="16"/>
        </w:rPr>
        <w:t>[MS 31.228, rel. min. Luiz Fux, j. 4-8-2015, 1ª T, DJE de 13-10-2015.]</w:t>
      </w:r>
    </w:p>
    <w:p>
      <w:r>
        <w:rPr>
          <w:b/>
          <w:color w:val="B46400"/>
          <w:sz w:val="16"/>
        </w:rPr>
        <w:t>JULGADOS CORRELATOS</w:t>
      </w:r>
    </w:p>
    <w:p>
      <w:r>
        <w:rPr>
          <w:color w:val="8C8C8C"/>
          <w:sz w:val="14"/>
        </w:rPr>
        <w:t>cf-art-236-par-3</w:t>
      </w:r>
      <w:r>
        <w:rPr>
          <w:color w:val="0050A0"/>
          <w:sz w:val="14"/>
        </w:rPr>
        <w:t xml:space="preserve"> | MS 32074</w:t>
      </w:r>
      <w:r>
        <w:rPr>
          <w:color w:val="0050A0"/>
          <w:sz w:val="14"/>
        </w:rPr>
        <w:t xml:space="preserve"> | rel. Luiz Fux</w:t>
      </w:r>
      <w:r>
        <w:rPr>
          <w:color w:val="0050A0"/>
          <w:sz w:val="14"/>
        </w:rPr>
        <w:t xml:space="preserve"> | 2014</w:t>
      </w:r>
    </w:p>
    <w:p>
      <w:pPr>
        <w:ind w:left="216"/>
      </w:pPr>
      <w:r>
        <w:rPr>
          <w:sz w:val="18"/>
        </w:rPr>
        <w:t>A Resolução 75/2009 do CNJ, ao dispor sobre concursos públicos para ingresso na magistratura, conferiu natureza apenas classificatória à prova de títulos, não havendo qualquer fundamento lógico ou jurídico para que haja regime diferente nos concursos públicos para ingresso nos serviços notarial e registral, atualmente disciplinados pela Resolução 81/2009. A Resolução 81/2009 do CNJ incorre em evidente erro material ao afirmar, por um lado, que o exame de títulos nos concursos para ingresso nos s</w:t>
      </w:r>
    </w:p>
    <w:p>
      <w:pPr>
        <w:ind w:left="216"/>
      </w:pPr>
      <w:r>
        <w:rPr>
          <w:b/>
          <w:color w:val="003C8C"/>
          <w:sz w:val="16"/>
        </w:rPr>
        <w:t>[MS 32.074, rel. min. Luiz Fux, j. 2-9-2014, 1ª T, DJE de 5-11-2014.]</w:t>
      </w:r>
    </w:p>
    <w:p>
      <w:r>
        <w:rPr>
          <w:b/>
          <w:color w:val="B46400"/>
          <w:sz w:val="16"/>
        </w:rPr>
        <w:t>JULGADOS CORRELATOS</w:t>
      </w:r>
    </w:p>
    <w:p>
      <w:r>
        <w:rPr>
          <w:color w:val="8C8C8C"/>
          <w:sz w:val="14"/>
        </w:rPr>
        <w:t>cf-art-236-par-3</w:t>
      </w:r>
      <w:r>
        <w:rPr>
          <w:color w:val="0050A0"/>
          <w:sz w:val="14"/>
        </w:rPr>
        <w:t xml:space="preserve"> | RE 336739</w:t>
      </w:r>
      <w:r>
        <w:rPr>
          <w:color w:val="0050A0"/>
          <w:sz w:val="14"/>
        </w:rPr>
        <w:t xml:space="preserve"> | rel. Luiz Fux</w:t>
      </w:r>
      <w:r>
        <w:rPr>
          <w:color w:val="0050A0"/>
          <w:sz w:val="14"/>
        </w:rPr>
        <w:t xml:space="preserve"> | 2014</w:t>
      </w:r>
    </w:p>
    <w:p>
      <w:pPr>
        <w:ind w:left="216"/>
      </w:pPr>
      <w:r>
        <w:rPr>
          <w:sz w:val="18"/>
        </w:rPr>
        <w:t>A mens legislatoris dos arts. 14, 15 e 39, § 2º, da Lei federal 8.935/1994 (Lei dos Cartórios) aponta que a autoridade competente para proceder à declaração de vacância é a autoridade judicial, mais especificamente o presidente do tribunal de justiça da respectiva unidade da Federação. Isso porque, ante a ausência de menção expressa e tendo o legislador ordinário federal condicionado a delegação para os exercícios das atividades notariais à prévia aprovação em concurso público de provas e título</w:t>
      </w:r>
    </w:p>
    <w:p>
      <w:pPr>
        <w:ind w:left="216"/>
      </w:pPr>
      <w:r>
        <w:rPr>
          <w:b/>
          <w:color w:val="003C8C"/>
          <w:sz w:val="16"/>
        </w:rPr>
        <w:t>[RE 336.739, red. do ac. min. Luiz Fux, j. 6-5-2014, 1ª T, DJE de 15-10-2014.]</w:t>
      </w:r>
    </w:p>
    <w:p>
      <w:r>
        <w:rPr>
          <w:b/>
          <w:color w:val="B46400"/>
          <w:sz w:val="16"/>
        </w:rPr>
        <w:t>JULGADOS CORRELATOS</w:t>
      </w:r>
    </w:p>
    <w:p>
      <w:r>
        <w:rPr>
          <w:color w:val="8C8C8C"/>
          <w:sz w:val="14"/>
        </w:rPr>
        <w:t>cf-art-236-par-3</w:t>
      </w:r>
      <w:r>
        <w:rPr>
          <w:color w:val="0050A0"/>
          <w:sz w:val="14"/>
        </w:rPr>
        <w:t xml:space="preserve"> | AI 830011</w:t>
      </w:r>
      <w:r>
        <w:rPr>
          <w:color w:val="0050A0"/>
          <w:sz w:val="14"/>
        </w:rPr>
        <w:t xml:space="preserve"> | rel. Luiz Fux</w:t>
      </w:r>
      <w:r>
        <w:rPr>
          <w:color w:val="0050A0"/>
          <w:sz w:val="14"/>
        </w:rPr>
        <w:t xml:space="preserve"> | 2012</w:t>
      </w:r>
    </w:p>
    <w:p>
      <w:pPr>
        <w:ind w:left="216"/>
      </w:pPr>
      <w:r>
        <w:rPr>
          <w:sz w:val="18"/>
        </w:rPr>
        <w:t>É inconstitucional a atribuição supervalorizada de pontos, na prova de títulos em concurso público para o cargo de notário, pelo exercício anterior de atividade cartorária em detrimento de outras atividades jurídicas. Todavia, o princípio constitucional da isonomia é atendido pela atribuição proporcional de pontos aos candidatos exercentes de atividade notarial e de outras atividades jurídicas, revelando-se inconstitucional a decisão que determina a extirpação total de pontos referentes aos títu</w:t>
      </w:r>
    </w:p>
    <w:p>
      <w:pPr>
        <w:ind w:left="216"/>
      </w:pPr>
      <w:r>
        <w:rPr>
          <w:b/>
          <w:color w:val="003C8C"/>
          <w:sz w:val="16"/>
        </w:rPr>
        <w:t>[AI 830.011 AgR, rel. min. Luiz Fux, j. 26-6-2012, 1ª T, DJE de 14-8-2012.]</w:t>
      </w:r>
    </w:p>
    <w:p>
      <w:r>
        <w:rPr>
          <w:b/>
          <w:color w:val="B46400"/>
          <w:sz w:val="16"/>
        </w:rPr>
        <w:t>JULGADOS CORRELATOS</w:t>
      </w:r>
    </w:p>
    <w:p>
      <w:r>
        <w:rPr>
          <w:color w:val="8C8C8C"/>
          <w:sz w:val="14"/>
        </w:rPr>
        <w:t>cf-art-236-par-3</w:t>
      </w:r>
      <w:r>
        <w:rPr>
          <w:color w:val="0050A0"/>
          <w:sz w:val="14"/>
        </w:rPr>
        <w:t xml:space="preserve"> | MS 28103</w:t>
      </w:r>
      <w:r>
        <w:rPr>
          <w:color w:val="0050A0"/>
          <w:sz w:val="14"/>
        </w:rPr>
        <w:t xml:space="preserve"> | rel. Marco Aurélio</w:t>
      </w:r>
      <w:r>
        <w:rPr>
          <w:color w:val="0050A0"/>
          <w:sz w:val="14"/>
        </w:rPr>
        <w:t xml:space="preserve"> | 2011</w:t>
      </w:r>
    </w:p>
    <w:p>
      <w:pPr>
        <w:ind w:left="216"/>
      </w:pPr>
      <w:r>
        <w:rPr>
          <w:sz w:val="18"/>
        </w:rPr>
        <w:t>Vide ADI 3.522, rel. min. Marco Aurélio, j. 24-11-2005, P, DJ de 12-5-2006 Mostrando-se abrangente o ato mediante o qual o CNJ determinou a realização de concurso público para provimento de serventias vagas, descabe concluir pela existência de direito líquido e certo no que se sustenta a ausência de vacância de certa serventia.</w:t>
      </w:r>
    </w:p>
    <w:p>
      <w:pPr>
        <w:ind w:left="216"/>
      </w:pPr>
      <w:r>
        <w:rPr>
          <w:b/>
          <w:color w:val="003C8C"/>
          <w:sz w:val="16"/>
        </w:rPr>
        <w:t>[MS 28.103, rel. min. Marco Aurélio, j. 14-4-2011, P, DJE de 4-5-2011.]</w:t>
      </w:r>
    </w:p>
    <w:p>
      <w:r>
        <w:rPr>
          <w:b/>
          <w:color w:val="B46400"/>
          <w:sz w:val="16"/>
        </w:rPr>
        <w:t>JULGADOS CORRELATOS</w:t>
      </w:r>
    </w:p>
    <w:p>
      <w:r>
        <w:rPr>
          <w:color w:val="8C8C8C"/>
          <w:sz w:val="14"/>
        </w:rPr>
        <w:t>cf-art-236-par-3</w:t>
      </w:r>
      <w:r>
        <w:rPr>
          <w:color w:val="0050A0"/>
          <w:sz w:val="14"/>
        </w:rPr>
        <w:t xml:space="preserve"> | RCL 6748</w:t>
      </w:r>
      <w:r>
        <w:rPr>
          <w:color w:val="0050A0"/>
          <w:sz w:val="14"/>
        </w:rPr>
        <w:t xml:space="preserve"> | rel. Ricardo Lewandowski</w:t>
      </w:r>
      <w:r>
        <w:rPr>
          <w:color w:val="0050A0"/>
          <w:sz w:val="14"/>
        </w:rPr>
        <w:t xml:space="preserve"> | 2011</w:t>
      </w:r>
    </w:p>
    <w:p>
      <w:pPr>
        <w:ind w:left="216"/>
      </w:pPr>
      <w:r>
        <w:rPr>
          <w:sz w:val="18"/>
        </w:rPr>
        <w:t>Esta Suprema Corte, por ocasião do julgamento da ADI 3.522/RS, não deliberou se o tempo de serviço na atividade notarial, para fins de remoção, deveria ou não ser valorado, "considerando-se a complexidade e o tempo do exercício da delegação em cidade de maior relevância econômico-social", conforme dispõe o art. 16, I, da Lei 11.183/1998 do Estado do Rio Grande do Sul. Não viola a decisão proferida na ADI 3.522/RS a valoração como título de aprovação em concurso para atividade notarial e de regis</w:t>
      </w:r>
    </w:p>
    <w:p>
      <w:pPr>
        <w:ind w:left="216"/>
      </w:pPr>
      <w:r>
        <w:rPr>
          <w:b/>
          <w:color w:val="003C8C"/>
          <w:sz w:val="16"/>
        </w:rPr>
        <w:t>[Rcl 6.748 AgR, rel. min. Ricardo Lewandowski, j. 23-2-2011, P, DJE de 27-5-2011.]</w:t>
      </w:r>
    </w:p>
    <w:p>
      <w:r>
        <w:rPr>
          <w:b/>
          <w:color w:val="B46400"/>
          <w:sz w:val="16"/>
        </w:rPr>
        <w:t>JULGADOS CORRELATOS</w:t>
      </w:r>
    </w:p>
    <w:p>
      <w:r>
        <w:rPr>
          <w:color w:val="8C8C8C"/>
          <w:sz w:val="14"/>
        </w:rPr>
        <w:t>cf-art-236-par-3</w:t>
      </w:r>
      <w:r>
        <w:rPr>
          <w:color w:val="0050A0"/>
          <w:sz w:val="14"/>
        </w:rPr>
        <w:t xml:space="preserve"> | MS 28279</w:t>
      </w:r>
      <w:r>
        <w:rPr>
          <w:color w:val="0050A0"/>
          <w:sz w:val="14"/>
        </w:rPr>
        <w:t xml:space="preserve"> | rel. Ellen Gracie</w:t>
      </w:r>
      <w:r>
        <w:rPr>
          <w:color w:val="0050A0"/>
          <w:sz w:val="14"/>
        </w:rPr>
        <w:t xml:space="preserve"> | 2010</w:t>
      </w:r>
    </w:p>
    <w:p>
      <w:pPr>
        <w:ind w:left="216"/>
      </w:pPr>
      <w:r>
        <w:rPr>
          <w:sz w:val="18"/>
        </w:rPr>
        <w:t>O art. 236, § 3º, da CF é norma autoaplicável. Nos termos da CF, sempre se fez necessária a submissão a concurso público para o devido provimento de serventias extrajudiciais eventualmente vagas ou para fins de remoção. Rejeição da tese de que somente com a edição da Lei 8.935/1994 teria essa norma constitucional se tornado autoaplicável. (...) Situações flagrantemente inconstitucionais como o provimento de serventia extrajudicial sem a devida submissão a concurso público não podem e não devem s</w:t>
      </w:r>
    </w:p>
    <w:p>
      <w:pPr>
        <w:ind w:left="216"/>
      </w:pPr>
      <w:r>
        <w:rPr>
          <w:b/>
          <w:color w:val="003C8C"/>
          <w:sz w:val="16"/>
        </w:rPr>
        <w:t>[MS 28.279, rel. min. Ellen Gracie, j. 16-12-2010, P, DJE de 29-4-2011.]</w:t>
      </w:r>
    </w:p>
    <w:p>
      <w:r>
        <w:rPr>
          <w:b/>
          <w:color w:val="B46400"/>
          <w:sz w:val="16"/>
        </w:rPr>
        <w:t>JULGADOS CORRELATOS</w:t>
      </w:r>
    </w:p>
    <w:p>
      <w:r>
        <w:rPr>
          <w:color w:val="8C8C8C"/>
          <w:sz w:val="14"/>
        </w:rPr>
        <w:t>cf-art-236-par-3</w:t>
      </w:r>
      <w:r>
        <w:rPr>
          <w:color w:val="0050A0"/>
          <w:sz w:val="14"/>
        </w:rPr>
        <w:t xml:space="preserve"> | AI 541408</w:t>
      </w:r>
      <w:r>
        <w:rPr>
          <w:color w:val="0050A0"/>
          <w:sz w:val="14"/>
        </w:rPr>
        <w:t xml:space="preserve"> | rel. Ricardo Lewandowski</w:t>
      </w:r>
      <w:r>
        <w:rPr>
          <w:color w:val="0050A0"/>
          <w:sz w:val="14"/>
        </w:rPr>
        <w:t xml:space="preserve"> | 2009</w:t>
      </w:r>
    </w:p>
    <w:p>
      <w:pPr>
        <w:ind w:left="216"/>
      </w:pPr>
      <w:r>
        <w:rPr>
          <w:sz w:val="18"/>
        </w:rPr>
        <w:t>= MS 29.282 AgR, rel. min. Teori Zavascki, j. 24-2-2015, 2ª T, DJE de 11-3-2015 = MS 28.273 AgR, rel. min. Ricardo Lewandowski, j. 13-12-2012, P, DJE de 21-2-2013 Serventia judicial. Efetivação de substituto no cargo vago de titular. (...) Ocorrida a vacância na vigência da Constituição de 1988, não há falar em direito adquirido.</w:t>
      </w:r>
    </w:p>
    <w:p>
      <w:pPr>
        <w:ind w:left="216"/>
      </w:pPr>
      <w:r>
        <w:rPr>
          <w:b/>
          <w:color w:val="003C8C"/>
          <w:sz w:val="16"/>
        </w:rPr>
        <w:t>[AI 541.408 AgR, rel. min. Ricardo Lewandowski, j. 23-6-2009, 1ª T, DJE de 14-8-2009.]</w:t>
      </w:r>
    </w:p>
    <w:p>
      <w:r>
        <w:rPr>
          <w:b/>
          <w:color w:val="B46400"/>
          <w:sz w:val="16"/>
        </w:rPr>
        <w:t>JULGADOS CORRELATOS</w:t>
      </w:r>
    </w:p>
    <w:p>
      <w:r>
        <w:rPr>
          <w:color w:val="8C8C8C"/>
          <w:sz w:val="14"/>
        </w:rPr>
        <w:t>cf-art-236-par-3</w:t>
      </w:r>
      <w:r>
        <w:rPr>
          <w:color w:val="0050A0"/>
          <w:sz w:val="14"/>
        </w:rPr>
        <w:t xml:space="preserve"> | MS 25962</w:t>
      </w:r>
      <w:r>
        <w:rPr>
          <w:color w:val="0050A0"/>
          <w:sz w:val="14"/>
        </w:rPr>
        <w:t xml:space="preserve"> | rel. Marco Aurélio</w:t>
      </w:r>
      <w:r>
        <w:rPr>
          <w:color w:val="0050A0"/>
          <w:sz w:val="14"/>
        </w:rPr>
        <w:t xml:space="preserve"> | 2008</w:t>
      </w:r>
    </w:p>
    <w:p>
      <w:pPr>
        <w:ind w:left="216"/>
      </w:pPr>
      <w:r>
        <w:rPr>
          <w:sz w:val="18"/>
        </w:rPr>
        <w:t>= RE 566.314 AgR, rel. min. Cármen Lúcia, j. 8-2-2011, 1ª T, DJE de 3-3-2011 Vide ADI 417, rel. min. Maurício Corrêa, j. 5-3-1998, P, DJ de 8-5-1998 Vide RE 182.641, rel. min. Octavio Gallotti, j. 22-8-1995, 1ª T, DJ de 15-3-1996 Comissão. Faz-se regular a comissão de concurso com a participação, personificando notários e registradores, da presidente da entidade de classe, pouco importando seja esta notária ou registradora.</w:t>
      </w:r>
    </w:p>
    <w:p>
      <w:pPr>
        <w:ind w:left="216"/>
      </w:pPr>
      <w:r>
        <w:rPr>
          <w:b/>
          <w:color w:val="003C8C"/>
          <w:sz w:val="16"/>
        </w:rPr>
        <w:t>[MS 25.962, rel. min. Marco Aurélio, j. 23-10-2008, P, DJE de 20-3-2009.]</w:t>
      </w:r>
    </w:p>
    <w:p>
      <w:r>
        <w:rPr>
          <w:b/>
          <w:color w:val="B46400"/>
          <w:sz w:val="16"/>
        </w:rPr>
        <w:t>JULGADOS CORRELATOS</w:t>
      </w:r>
    </w:p>
    <w:p>
      <w:r>
        <w:rPr>
          <w:color w:val="8C8C8C"/>
          <w:sz w:val="14"/>
        </w:rPr>
        <w:t>cf-art-236-par-3</w:t>
      </w:r>
      <w:r>
        <w:rPr>
          <w:color w:val="0050A0"/>
          <w:sz w:val="14"/>
        </w:rPr>
        <w:t xml:space="preserve"> | RE 182641</w:t>
      </w:r>
      <w:r>
        <w:rPr>
          <w:color w:val="0050A0"/>
          <w:sz w:val="14"/>
        </w:rPr>
        <w:t xml:space="preserve"> | rel. Octavio Gallotti</w:t>
      </w:r>
      <w:r>
        <w:rPr>
          <w:color w:val="0050A0"/>
          <w:sz w:val="14"/>
        </w:rPr>
        <w:t xml:space="preserve"> | 1995</w:t>
      </w:r>
    </w:p>
    <w:p>
      <w:pPr>
        <w:ind w:left="216"/>
      </w:pPr>
      <w:r>
        <w:rPr>
          <w:sz w:val="18"/>
        </w:rPr>
        <w:t>Cartório de notas. Depende da realização de concurso público de provas e títulos a investidura na titularidade de serventia cuja vaga tenha ocorrido após a promulgação da Constituição de 1988 (art. 236, § 3º), não se configurando direito adquirido ao provimento, por parte de quem haja preenchido, como substituto, o tempo de serviço contemplado no art. 208, acrescentado à Carta de 1967 pela Emenda 22, de 1982.</w:t>
      </w:r>
    </w:p>
    <w:p>
      <w:pPr>
        <w:ind w:left="216"/>
      </w:pPr>
      <w:r>
        <w:rPr>
          <w:b/>
          <w:color w:val="003C8C"/>
          <w:sz w:val="16"/>
        </w:rPr>
        <w:t>[RE 182.641, rel. min. Octavio Gallotti, j. 22-8-1995, 1ª T, DJ de 15-3-1996.]</w:t>
      </w:r>
    </w:p>
    <w:p>
      <w:r>
        <w:rPr>
          <w:b/>
          <w:color w:val="B46400"/>
          <w:sz w:val="16"/>
        </w:rPr>
        <w:t>JULGADOS CORRELATOS</w:t>
      </w:r>
    </w:p>
    <w:p>
      <w:r>
        <w:rPr>
          <w:color w:val="8C8C8C"/>
          <w:sz w:val="14"/>
        </w:rPr>
        <w:t>cf-art-236-par-3</w:t>
      </w:r>
      <w:r>
        <w:rPr>
          <w:color w:val="0050A0"/>
          <w:sz w:val="14"/>
        </w:rPr>
        <w:t xml:space="preserve"> | AI 829.502</w:t>
      </w:r>
      <w:r>
        <w:rPr>
          <w:color w:val="0050A0"/>
          <w:sz w:val="14"/>
        </w:rPr>
        <w:t xml:space="preserve"> | rel. Gilmar Mendes</w:t>
      </w:r>
    </w:p>
    <w:p>
      <w:pPr>
        <w:ind w:left="216"/>
      </w:pPr>
      <w:r>
        <w:rPr>
          <w:sz w:val="18"/>
        </w:rPr>
        <w:t>= AI 829.502 AgR, rel. min. Gilmar Mendes, j. 11-9-2012, 2ª T, DJE de 24-9-2012 Vide AI 541.408 AgR, rel min. Ricardo Lewandowski, j. 23-6-2009, 1ª T, DJE de 14-8-2009 Vide ADI 417, rel. min. Maurício Corrêa, j. 5-3-1998, P, DJ de 8-5-1998</w:t>
      </w:r>
    </w:p>
    <w:p>
      <w:pPr>
        <w:pStyle w:val="Heading1"/>
      </w:pPr>
      <w:r>
        <w:t>Art. 237</w:t>
      </w:r>
    </w:p>
    <w:p>
      <w:r>
        <w:rPr>
          <w:b/>
          <w:color w:val="B46400"/>
          <w:sz w:val="16"/>
        </w:rPr>
        <w:t>CONTROLE CONCENTRADO</w:t>
      </w:r>
    </w:p>
    <w:p>
      <w:r>
        <w:rPr>
          <w:color w:val="8C8C8C"/>
          <w:sz w:val="14"/>
        </w:rPr>
        <w:t>cf-art-237</w:t>
      </w:r>
      <w:r>
        <w:rPr>
          <w:color w:val="0050A0"/>
          <w:sz w:val="14"/>
        </w:rPr>
        <w:t xml:space="preserve"> | ADPF 101</w:t>
      </w:r>
      <w:r>
        <w:rPr>
          <w:color w:val="0050A0"/>
          <w:sz w:val="14"/>
        </w:rPr>
        <w:t xml:space="preserve"> | rel. Cármen Lúcia</w:t>
      </w:r>
      <w:r>
        <w:rPr>
          <w:color w:val="0050A0"/>
          <w:sz w:val="14"/>
        </w:rPr>
        <w:t xml:space="preserve"> | 2009</w:t>
      </w:r>
    </w:p>
    <w:p>
      <w:pPr>
        <w:ind w:left="216"/>
      </w:pPr>
      <w:r>
        <w:rPr>
          <w:sz w:val="18"/>
        </w:rPr>
        <w:t xml:space="preserve">Constitucionalidade de atos normativos proibitivos da importação de pneus usados. Reciclagem de pneus usados (...). (...) 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Portarias emitidas pelo Departamento </w:t>
      </w:r>
    </w:p>
    <w:p>
      <w:pPr>
        <w:ind w:left="216"/>
      </w:pPr>
      <w:r>
        <w:rPr>
          <w:b/>
          <w:color w:val="003C8C"/>
          <w:sz w:val="16"/>
        </w:rPr>
        <w:t>[ADPF 101, rel. min. Cármen Lúcia, j. 24-6-2009, P, DJE de 4-6-2012.]</w:t>
      </w:r>
    </w:p>
    <w:p>
      <w:r>
        <w:rPr>
          <w:b/>
          <w:color w:val="B46400"/>
          <w:sz w:val="16"/>
        </w:rPr>
        <w:t>JULGADOS CORRELATOS</w:t>
      </w:r>
    </w:p>
    <w:p>
      <w:r>
        <w:rPr>
          <w:color w:val="8C8C8C"/>
          <w:sz w:val="14"/>
        </w:rPr>
        <w:t>cf-art-237</w:t>
      </w:r>
      <w:r>
        <w:rPr>
          <w:color w:val="0050A0"/>
          <w:sz w:val="14"/>
        </w:rPr>
        <w:t xml:space="preserve"> | RMS 26967</w:t>
      </w:r>
      <w:r>
        <w:rPr>
          <w:color w:val="0050A0"/>
          <w:sz w:val="14"/>
        </w:rPr>
        <w:t xml:space="preserve"> | rel. Eros Grau</w:t>
      </w:r>
      <w:r>
        <w:rPr>
          <w:color w:val="0050A0"/>
          <w:sz w:val="14"/>
        </w:rPr>
        <w:t xml:space="preserve"> | 2008</w:t>
      </w:r>
    </w:p>
    <w:p>
      <w:pPr>
        <w:ind w:left="216"/>
      </w:pPr>
      <w:r>
        <w:rPr>
          <w:sz w:val="18"/>
        </w:rPr>
        <w:t>Câmara de Comércio Exterior (CAMEX). Competência. Ato administrativo. Autorização prévia. Nulidade. É atribuição do presidente da Camex, nos casos em que se vislumbre relevância e urgência, expedir resoluções ad referendum do colegiado, obtida previamente a concordância dos demais membros. O requisito da autorização prévia do colegiado para que o ato fosse monocraticamente praticado pelo seu presidente não foi atendido. A competência para a prática do ato administrativo, seja vinculado, seja dis</w:t>
      </w:r>
    </w:p>
    <w:p>
      <w:pPr>
        <w:ind w:left="216"/>
      </w:pPr>
      <w:r>
        <w:rPr>
          <w:b/>
          <w:color w:val="003C8C"/>
          <w:sz w:val="16"/>
        </w:rPr>
        <w:t>[RMS 26.967, rel. min. Eros Grau, j. 26-2-2008, 2ª T, DJE de 4-4-2008.]</w:t>
      </w:r>
    </w:p>
    <w:p>
      <w:r>
        <w:rPr>
          <w:b/>
          <w:color w:val="B46400"/>
          <w:sz w:val="16"/>
        </w:rPr>
        <w:t>JULGADOS CORRELATOS</w:t>
      </w:r>
    </w:p>
    <w:p>
      <w:r>
        <w:rPr>
          <w:color w:val="8C8C8C"/>
          <w:sz w:val="14"/>
        </w:rPr>
        <w:t>cf-art-237</w:t>
      </w:r>
      <w:r>
        <w:rPr>
          <w:color w:val="0050A0"/>
          <w:sz w:val="14"/>
        </w:rPr>
        <w:t xml:space="preserve"> | RE 224861</w:t>
      </w:r>
      <w:r>
        <w:rPr>
          <w:color w:val="0050A0"/>
          <w:sz w:val="14"/>
        </w:rPr>
        <w:t xml:space="preserve"> | rel. Octavio Gallotti</w:t>
      </w:r>
      <w:r>
        <w:rPr>
          <w:color w:val="0050A0"/>
          <w:sz w:val="14"/>
        </w:rPr>
        <w:t xml:space="preserve"> | 1998</w:t>
      </w:r>
    </w:p>
    <w:p>
      <w:pPr>
        <w:ind w:left="216"/>
      </w:pPr>
      <w:r>
        <w:rPr>
          <w:sz w:val="18"/>
        </w:rPr>
        <w:t>Veículos usados. Proibição de sua importação (Portaria do Decex [Departamento de Comércio Exterior] 8/1991). É legítima a restrição imposta à importação de bens de consumo usados pelo Poder Executivo, ao qual foi claramente conferida, pela Constituição, no art. 237, a competência para o controle do comércio exterior, além de guardar perfeita correlação lógica e racional o tratamento discriminatório, por ela instituído.</w:t>
      </w:r>
    </w:p>
    <w:p>
      <w:pPr>
        <w:ind w:left="216"/>
      </w:pPr>
      <w:r>
        <w:rPr>
          <w:b/>
          <w:color w:val="003C8C"/>
          <w:sz w:val="16"/>
        </w:rPr>
        <w:t>[RE 224.861, rel. min. Octavio Gallotti, j. 7-4-1998, 1ª T, DJ de 6-11-1998.]</w:t>
      </w:r>
    </w:p>
    <w:p>
      <w:r>
        <w:rPr>
          <w:b/>
          <w:color w:val="B46400"/>
          <w:sz w:val="16"/>
        </w:rPr>
        <w:t>JULGADOS CORRELATOS</w:t>
      </w:r>
    </w:p>
    <w:p>
      <w:r>
        <w:rPr>
          <w:color w:val="8C8C8C"/>
          <w:sz w:val="14"/>
        </w:rPr>
        <w:t>cf-art-237</w:t>
      </w:r>
      <w:r>
        <w:rPr>
          <w:color w:val="0050A0"/>
          <w:sz w:val="14"/>
        </w:rPr>
        <w:t xml:space="preserve"> | RE 209635</w:t>
      </w:r>
      <w:r>
        <w:rPr>
          <w:color w:val="0050A0"/>
          <w:sz w:val="14"/>
        </w:rPr>
        <w:t xml:space="preserve"> | rel. Celso de Mello</w:t>
      </w:r>
      <w:r>
        <w:rPr>
          <w:color w:val="0050A0"/>
          <w:sz w:val="14"/>
        </w:rPr>
        <w:t xml:space="preserve"> | 1997</w:t>
      </w:r>
    </w:p>
    <w:p>
      <w:pPr>
        <w:ind w:left="216"/>
      </w:pPr>
      <w:r>
        <w:rPr>
          <w:sz w:val="18"/>
        </w:rPr>
        <w:t>Importação de veículos usados. Proibição estabelecida em ato do Ministério da Fazenda. Inocorrência de ofensa aos postulados constitucionais da igualdade e da reserva de lei formal. (...) Legitimidade jurídico-constitucional da resolução administrativa que veda a importação de veículos usados.</w:t>
      </w:r>
    </w:p>
    <w:p>
      <w:pPr>
        <w:ind w:left="216"/>
      </w:pPr>
      <w:r>
        <w:rPr>
          <w:b/>
          <w:color w:val="003C8C"/>
          <w:sz w:val="16"/>
        </w:rPr>
        <w:t>[RE 209.635, rel. min. Celso de Mello, j. 20-5-1997, 1ª T, DJ de 29-8-1997.]</w:t>
      </w:r>
    </w:p>
    <w:p>
      <w:r>
        <w:rPr>
          <w:b/>
          <w:color w:val="B46400"/>
          <w:sz w:val="16"/>
        </w:rPr>
        <w:t>JULGADOS CORRELATOS</w:t>
      </w:r>
    </w:p>
    <w:p>
      <w:r>
        <w:rPr>
          <w:color w:val="8C8C8C"/>
          <w:sz w:val="14"/>
        </w:rPr>
        <w:t>cf-art-237</w:t>
      </w:r>
      <w:r>
        <w:rPr>
          <w:color w:val="0050A0"/>
          <w:sz w:val="14"/>
        </w:rPr>
        <w:t xml:space="preserve"> | RE 226.461</w:t>
      </w:r>
      <w:r>
        <w:rPr>
          <w:color w:val="0050A0"/>
          <w:sz w:val="14"/>
        </w:rPr>
        <w:t xml:space="preserve"> | rel. Marco Aurélio</w:t>
      </w:r>
    </w:p>
    <w:p>
      <w:pPr>
        <w:ind w:left="216"/>
      </w:pPr>
      <w:r>
        <w:rPr>
          <w:sz w:val="18"/>
        </w:rPr>
        <w:t>= RE 226.461, rel. min. Marco Aurélio, j. 21-9-1998, 2ª T, DJ de 13-11-1998</w:t>
      </w:r>
    </w:p>
    <w:p>
      <w:pPr>
        <w:pStyle w:val="Heading1"/>
      </w:pPr>
      <w:r>
        <w:t>Art. 238</w:t>
      </w:r>
    </w:p>
    <w:p>
      <w:r>
        <w:rPr>
          <w:b/>
          <w:color w:val="B46400"/>
          <w:sz w:val="16"/>
        </w:rPr>
        <w:t>CONTROLE CONCENTRADO</w:t>
      </w:r>
    </w:p>
    <w:p>
      <w:r>
        <w:rPr>
          <w:color w:val="8C8C8C"/>
          <w:sz w:val="14"/>
        </w:rPr>
        <w:t>cf-art-238</w:t>
      </w:r>
      <w:r>
        <w:rPr>
          <w:color w:val="0050A0"/>
          <w:sz w:val="14"/>
        </w:rPr>
        <w:t xml:space="preserve"> | ADI 855</w:t>
      </w:r>
      <w:r>
        <w:rPr>
          <w:color w:val="0050A0"/>
          <w:sz w:val="14"/>
        </w:rPr>
        <w:t xml:space="preserve"> | rel. Gilmar Mendes</w:t>
      </w:r>
      <w:r>
        <w:rPr>
          <w:color w:val="0050A0"/>
          <w:sz w:val="14"/>
        </w:rPr>
        <w:t xml:space="preserve"> | 2008</w:t>
      </w:r>
    </w:p>
    <w:p>
      <w:pPr>
        <w:ind w:left="216"/>
      </w:pPr>
      <w:r>
        <w:rPr>
          <w:sz w:val="18"/>
        </w:rPr>
        <w:t>Lei 10.248/1993 do Estado do Paraná, que obriga os estabelecimentos que comercializem Gás Liquefeito de Petróleo (GLP) a pesarem, à vista do consumidor, os botijões ou cilindros entregues ou recebidos para substituição, com abatimento proporcional do preço do produto ante a eventual verificação de diferença a menor entre o conteúdo e a quantidade líquida especificada no recipiente. Inconstitucionalidade formal, por ofensa à competência privativa da União para legislar sobre o tema (CF/1988, art.</w:t>
      </w:r>
    </w:p>
    <w:p>
      <w:pPr>
        <w:ind w:left="216"/>
      </w:pPr>
      <w:r>
        <w:rPr>
          <w:b/>
          <w:color w:val="003C8C"/>
          <w:sz w:val="16"/>
        </w:rPr>
        <w:t>[ADI 855, red. do ac. min. Gilmar Mendes, j. 6-3-2008, P, DJE de 27-3-2009.]</w:t>
      </w:r>
    </w:p>
    <w:p>
      <w:pPr>
        <w:pStyle w:val="Heading1"/>
      </w:pPr>
      <w:r>
        <w:t>Art. 239</w:t>
      </w:r>
    </w:p>
    <w:p>
      <w:r>
        <w:rPr>
          <w:b/>
          <w:color w:val="B46400"/>
          <w:sz w:val="16"/>
        </w:rPr>
        <w:t>CONTROLE CONCENTRADO</w:t>
      </w:r>
    </w:p>
    <w:p>
      <w:r>
        <w:rPr>
          <w:color w:val="8C8C8C"/>
          <w:sz w:val="14"/>
        </w:rPr>
        <w:t>cf-art-239</w:t>
      </w:r>
      <w:r>
        <w:rPr>
          <w:color w:val="0050A0"/>
          <w:sz w:val="14"/>
        </w:rPr>
        <w:t xml:space="preserve"> | ADI 1417</w:t>
      </w:r>
      <w:r>
        <w:rPr>
          <w:color w:val="0050A0"/>
          <w:sz w:val="14"/>
        </w:rPr>
        <w:t xml:space="preserve"> | rel. Octavio Gallotti</w:t>
      </w:r>
      <w:r>
        <w:rPr>
          <w:color w:val="0050A0"/>
          <w:sz w:val="14"/>
        </w:rPr>
        <w:t xml:space="preserve"> | 1999</w:t>
      </w:r>
    </w:p>
    <w:p>
      <w:pPr>
        <w:ind w:left="216"/>
      </w:pPr>
      <w:r>
        <w:rPr>
          <w:sz w:val="18"/>
        </w:rPr>
        <w:t>Sendo a contribuição expressamente autorizada pelo art. 239 da Constituição, a ela não se opõem as restrições constantes dos arts. 154, I, e 195, § 4º, da mesma Carta.</w:t>
      </w:r>
    </w:p>
    <w:p>
      <w:pPr>
        <w:ind w:left="216"/>
      </w:pPr>
      <w:r>
        <w:rPr>
          <w:b/>
          <w:color w:val="003C8C"/>
          <w:sz w:val="16"/>
        </w:rPr>
        <w:t>[ADI 1.417, rel. min. Octavio Gallotti, j. 2-8-1999, P, DJ de 23-3-2001.]</w:t>
      </w:r>
    </w:p>
    <w:p>
      <w:r>
        <w:rPr>
          <w:b/>
          <w:color w:val="B46400"/>
          <w:sz w:val="16"/>
        </w:rPr>
        <w:t>CONTROLE CONCENTRADO</w:t>
      </w:r>
    </w:p>
    <w:p>
      <w:r>
        <w:rPr>
          <w:color w:val="8C8C8C"/>
          <w:sz w:val="14"/>
        </w:rPr>
        <w:t>cf-art-239</w:t>
      </w:r>
      <w:r>
        <w:rPr>
          <w:color w:val="0050A0"/>
          <w:sz w:val="14"/>
        </w:rPr>
        <w:t xml:space="preserve"> | RE 432.413</w:t>
      </w:r>
      <w:r>
        <w:rPr>
          <w:color w:val="0050A0"/>
          <w:sz w:val="14"/>
        </w:rPr>
        <w:t xml:space="preserve"> | rel. Dias Toffoli</w:t>
      </w:r>
    </w:p>
    <w:p>
      <w:pPr>
        <w:ind w:left="216"/>
      </w:pPr>
      <w:r>
        <w:rPr>
          <w:sz w:val="18"/>
        </w:rPr>
        <w:t>= RE 432.413 AgR, rel. min. Dias Toffoli, j. 19-10-2010, 1ª T, DJE de 23-3-2011</w:t>
      </w:r>
    </w:p>
    <w:p>
      <w:r>
        <w:rPr>
          <w:b/>
          <w:color w:val="B46400"/>
          <w:sz w:val="16"/>
        </w:rPr>
        <w:t>JULGADOS CORRELATOS</w:t>
      </w:r>
    </w:p>
    <w:p>
      <w:r>
        <w:rPr>
          <w:color w:val="8C8C8C"/>
          <w:sz w:val="14"/>
        </w:rPr>
        <w:t>cf-art-239</w:t>
      </w:r>
      <w:r>
        <w:rPr>
          <w:color w:val="0050A0"/>
          <w:sz w:val="14"/>
        </w:rPr>
        <w:t xml:space="preserve"> | RE 482606</w:t>
      </w:r>
      <w:r>
        <w:rPr>
          <w:color w:val="0050A0"/>
          <w:sz w:val="14"/>
        </w:rPr>
        <w:t xml:space="preserve"> | rel. Ricardo Lewandowski</w:t>
      </w:r>
      <w:r>
        <w:rPr>
          <w:color w:val="0050A0"/>
          <w:sz w:val="14"/>
        </w:rPr>
        <w:t xml:space="preserve"> | 2008</w:t>
      </w:r>
    </w:p>
    <w:p>
      <w:pPr>
        <w:ind w:left="216"/>
      </w:pPr>
      <w:r>
        <w:rPr>
          <w:sz w:val="18"/>
        </w:rPr>
        <w:t>PIS. Art. 239 da Constituição. Lei 9.715/1998. Constitucionalidade. (...) O art. 239 da Constituição da República não implicou o engessamento da contribuição ao PIS, apenas recepcionou-a expressamente, podendo ser regularmente alterada pela legislação infraconstitucional ordinária. Precedentes.</w:t>
      </w:r>
    </w:p>
    <w:p>
      <w:pPr>
        <w:ind w:left="216"/>
      </w:pPr>
      <w:r>
        <w:rPr>
          <w:b/>
          <w:color w:val="003C8C"/>
          <w:sz w:val="16"/>
        </w:rPr>
        <w:t>[RE 482.606 ED-AgR, rel. min. Ricardo Lewandowski, j. 2-9-2008, 1ª T, DJE de 19-9-2008.]</w:t>
      </w:r>
    </w:p>
    <w:p>
      <w:r>
        <w:rPr>
          <w:b/>
          <w:color w:val="B46400"/>
          <w:sz w:val="16"/>
        </w:rPr>
        <w:t>JULGADOS CORRELATOS</w:t>
      </w:r>
    </w:p>
    <w:p>
      <w:r>
        <w:rPr>
          <w:color w:val="8C8C8C"/>
          <w:sz w:val="14"/>
        </w:rPr>
        <w:t>cf-art-239</w:t>
      </w:r>
      <w:r>
        <w:rPr>
          <w:color w:val="0050A0"/>
          <w:sz w:val="14"/>
        </w:rPr>
        <w:t xml:space="preserve"> | RE 511581</w:t>
      </w:r>
      <w:r>
        <w:rPr>
          <w:color w:val="0050A0"/>
          <w:sz w:val="14"/>
        </w:rPr>
        <w:t xml:space="preserve"> | rel. Eros Grau</w:t>
      </w:r>
      <w:r>
        <w:rPr>
          <w:color w:val="0050A0"/>
          <w:sz w:val="14"/>
        </w:rPr>
        <w:t xml:space="preserve"> | 2008</w:t>
      </w:r>
    </w:p>
    <w:p>
      <w:pPr>
        <w:ind w:left="216"/>
      </w:pPr>
      <w:r>
        <w:rPr>
          <w:sz w:val="18"/>
        </w:rPr>
        <w:t>= AI 613.576 AgR, rel. min. Joaquim Barbosa, j. 16-11-2010, 2ª T, DJE de 2-12-2010 Esta Corte afastou a suposta inconstitucionalidade das alterações introduzidas pela Lei 9.715/1998, admitindo a majoração da contribuição para o PIS mediante a edição de medida provisória.</w:t>
      </w:r>
    </w:p>
    <w:p>
      <w:pPr>
        <w:ind w:left="216"/>
      </w:pPr>
      <w:r>
        <w:rPr>
          <w:b/>
          <w:color w:val="003C8C"/>
          <w:sz w:val="16"/>
        </w:rPr>
        <w:t>[RE 511.581 AgR, rel. min. Eros Grau, j. 24-6-2008, 2ª T, DJE de 15-8-2008.]</w:t>
      </w:r>
    </w:p>
    <w:p>
      <w:r>
        <w:rPr>
          <w:b/>
          <w:color w:val="B46400"/>
          <w:sz w:val="16"/>
        </w:rPr>
        <w:t>JULGADOS CORRELATOS</w:t>
      </w:r>
    </w:p>
    <w:p>
      <w:r>
        <w:rPr>
          <w:color w:val="8C8C8C"/>
          <w:sz w:val="14"/>
        </w:rPr>
        <w:t>cf-art-239</w:t>
      </w:r>
      <w:r>
        <w:rPr>
          <w:color w:val="0050A0"/>
          <w:sz w:val="14"/>
        </w:rPr>
        <w:t xml:space="preserve"> | ACO 471</w:t>
      </w:r>
      <w:r>
        <w:rPr>
          <w:color w:val="0050A0"/>
          <w:sz w:val="14"/>
        </w:rPr>
        <w:t xml:space="preserve"> | rel. Sydney Sanches</w:t>
      </w:r>
      <w:r>
        <w:rPr>
          <w:color w:val="0050A0"/>
          <w:sz w:val="14"/>
        </w:rPr>
        <w:t xml:space="preserve"> | 2002</w:t>
      </w:r>
    </w:p>
    <w:p>
      <w:pPr>
        <w:ind w:left="216"/>
      </w:pPr>
      <w:r>
        <w:rPr>
          <w:sz w:val="18"/>
        </w:rPr>
        <w:t>= AI 623.157 AgR, rel. min. Cezar Peluso, j. 25-8-2009, 2ª T, DJE de 9-10-2009 O art. 239 da CF de 1988 constitucionalizou o Pasep, criado pela LC 8, de 3 de dezembro de 1970, dando-lhe caráter eminentemente nacional, com as alterações nele enunciadas (§§ 1º, 2º, 3º e 4º). O mais foi objeto da lei, que encomendou, ou seja, a de n. 7.998, de 11-1-1990. Sendo assim, o Estado do Paraná, que, durante a vigência da LC 8, de 3 de dezembro de 1970, se obrigara, por força da Lei 6.278, de 23-5-1972, a c</w:t>
      </w:r>
    </w:p>
    <w:p>
      <w:pPr>
        <w:ind w:left="216"/>
      </w:pPr>
      <w:r>
        <w:rPr>
          <w:b/>
          <w:color w:val="003C8C"/>
          <w:sz w:val="16"/>
        </w:rPr>
        <w:t>[ACO 471, rel. min. Sydney Sanches, j. 11-4-2002, P, DJ de 25-4-2003.]</w:t>
      </w:r>
    </w:p>
    <w:p>
      <w:r>
        <w:rPr>
          <w:b/>
          <w:color w:val="B46400"/>
          <w:sz w:val="16"/>
        </w:rPr>
        <w:t>JULGADOS CORRELATOS</w:t>
      </w:r>
    </w:p>
    <w:p>
      <w:r>
        <w:rPr>
          <w:color w:val="8C8C8C"/>
          <w:sz w:val="14"/>
        </w:rPr>
        <w:t>cf-art-239</w:t>
      </w:r>
      <w:r>
        <w:rPr>
          <w:color w:val="0050A0"/>
          <w:sz w:val="14"/>
        </w:rPr>
        <w:t xml:space="preserve"> | RE 169091</w:t>
      </w:r>
      <w:r>
        <w:rPr>
          <w:color w:val="0050A0"/>
          <w:sz w:val="14"/>
        </w:rPr>
        <w:t xml:space="preserve"> | rel. Sepúlveda Pertence</w:t>
      </w:r>
      <w:r>
        <w:rPr>
          <w:color w:val="0050A0"/>
          <w:sz w:val="14"/>
        </w:rPr>
        <w:t xml:space="preserve"> | 1995</w:t>
      </w:r>
    </w:p>
    <w:p>
      <w:pPr>
        <w:ind w:left="216"/>
      </w:pPr>
      <w:r>
        <w:rPr>
          <w:sz w:val="18"/>
        </w:rPr>
        <w:t>= ACO 546, rel. min. Ellen Gracie, j. 1º-7-2011, P, DJE de 10-11-2011 PIS: LC 7/1970: recepção, sem solução de continuidade, pelo art. 239 da Constituição. Dispondo o art. 239 CF sobre o destino da arrecadação da contribuição para o PIS, a partir da data da promulgação da Lei Fundamental em que se insere, é evidente que se trata de norma de eficácia plena e imediata, mediante a recepção de legislação anterior; o que, no mesmo art. 239, se condicionou à disciplina da lei futura não foi a continui</w:t>
      </w:r>
    </w:p>
    <w:p>
      <w:pPr>
        <w:ind w:left="216"/>
      </w:pPr>
      <w:r>
        <w:rPr>
          <w:b/>
          <w:color w:val="003C8C"/>
          <w:sz w:val="16"/>
        </w:rPr>
        <w:t>[RE 169.091, rel. min. Sepúlveda Pertence, j. 17-6-1995, P, DJ de 4-8-1995.]</w:t>
      </w:r>
    </w:p>
    <w:p>
      <w:r>
        <w:rPr>
          <w:b/>
          <w:color w:val="B46400"/>
          <w:sz w:val="16"/>
        </w:rPr>
        <w:t>JULGADOS CORRELATOS</w:t>
      </w:r>
    </w:p>
    <w:p>
      <w:r>
        <w:rPr>
          <w:color w:val="8C8C8C"/>
          <w:sz w:val="14"/>
        </w:rPr>
        <w:t>cf-art-239</w:t>
      </w:r>
      <w:r>
        <w:rPr>
          <w:color w:val="0050A0"/>
          <w:sz w:val="14"/>
        </w:rPr>
        <w:t xml:space="preserve"> | AI 494.167</w:t>
      </w:r>
      <w:r>
        <w:rPr>
          <w:color w:val="0050A0"/>
          <w:sz w:val="14"/>
        </w:rPr>
        <w:t xml:space="preserve"> | rel. Ayres Britto</w:t>
      </w:r>
    </w:p>
    <w:p>
      <w:pPr>
        <w:ind w:left="216"/>
      </w:pPr>
      <w:r>
        <w:rPr>
          <w:sz w:val="18"/>
        </w:rPr>
        <w:t>= AI 494.167 AgR, rel. min. Ayres Britto, j. 17-8-2010, 2ª T, DJE de 17-9-2010 § 1º Dos recursos mencionados no caput, no mínimo 28% (vinte e oito por cento) serão destinados para o financiamento de programas de desenvolvimento econômico, por meio do Banco Nacional de Desenvolvimento Econômico e Social, com critérios de remuneração que preservem o seu valor. (Redação da EC 103/2019) § 2º Os patrimônios acumulados do Programa de Integração Social e do Programa de Formação do Patrimônio do Servido</w:t>
      </w:r>
    </w:p>
    <w:p>
      <w:pPr>
        <w:pStyle w:val="Heading1"/>
      </w:pPr>
      <w:r>
        <w:t>Art. 240</w:t>
      </w:r>
    </w:p>
    <w:p>
      <w:r>
        <w:rPr>
          <w:b/>
          <w:color w:val="B46400"/>
          <w:sz w:val="16"/>
        </w:rPr>
        <w:t>CONTROLE CONCENTRADO</w:t>
      </w:r>
    </w:p>
    <w:p>
      <w:r>
        <w:rPr>
          <w:color w:val="8C8C8C"/>
          <w:sz w:val="14"/>
        </w:rPr>
        <w:t>cf-art-240</w:t>
      </w:r>
      <w:r>
        <w:rPr>
          <w:color w:val="0050A0"/>
          <w:sz w:val="14"/>
        </w:rPr>
        <w:t xml:space="preserve"> | ADI 1924</w:t>
      </w:r>
      <w:r>
        <w:rPr>
          <w:color w:val="0050A0"/>
          <w:sz w:val="14"/>
        </w:rPr>
        <w:t xml:space="preserve"> | rel. Rosa Weber</w:t>
      </w:r>
      <w:r>
        <w:rPr>
          <w:color w:val="0050A0"/>
          <w:sz w:val="14"/>
        </w:rPr>
        <w:t xml:space="preserve"> | 2020</w:t>
      </w:r>
    </w:p>
    <w:p>
      <w:pPr>
        <w:ind w:left="216"/>
      </w:pPr>
      <w:r>
        <w:rPr>
          <w:sz w:val="18"/>
        </w:rPr>
        <w:t>Serviço Nacional de Aprendizagem do Cooperativismo. Contribuição para o seu financiamento. (...) A Constituição não pretendeu tornar imutáveis as contribuições compulsórias referidas no seu artigo 240, vedando ao legislador sua alteração ou, até mesmo, sua extinção. O que se pretendeu foi, tão somente, deixar claro que a simples previsão de contribuições sociais destinadas à seguridade social pelo artigo 195 da Carta, em especial aquela incidente sobre a folha de pagamentos, não implicava a exti</w:t>
      </w:r>
    </w:p>
    <w:p>
      <w:pPr>
        <w:ind w:left="216"/>
      </w:pPr>
      <w:r>
        <w:rPr>
          <w:b/>
          <w:color w:val="003C8C"/>
          <w:sz w:val="16"/>
        </w:rPr>
        <w:t>[ADI 1.924, rel. min. Rosa Weber, j. 16-9-2020, P, DJE de 5-10-2020.]</w:t>
      </w:r>
    </w:p>
    <w:p>
      <w:r>
        <w:rPr>
          <w:b/>
          <w:color w:val="B46400"/>
          <w:sz w:val="16"/>
        </w:rPr>
        <w:t>REPERCUSSAO GERAL</w:t>
      </w:r>
    </w:p>
    <w:p>
      <w:r>
        <w:rPr>
          <w:color w:val="8C8C8C"/>
          <w:sz w:val="14"/>
        </w:rPr>
        <w:t>cf-art-240</w:t>
      </w:r>
      <w:r>
        <w:rPr>
          <w:color w:val="0050A0"/>
          <w:sz w:val="14"/>
        </w:rPr>
        <w:t xml:space="preserve"> | RE 635.682</w:t>
      </w:r>
    </w:p>
    <w:p>
      <w:pPr>
        <w:ind w:left="216"/>
      </w:pPr>
      <w:r>
        <w:rPr>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w:t>
      </w:r>
    </w:p>
    <w:p>
      <w:r>
        <w:rPr>
          <w:b/>
          <w:color w:val="B46400"/>
          <w:sz w:val="16"/>
        </w:rPr>
        <w:t>JULGADOS CORRELATOS</w:t>
      </w:r>
    </w:p>
    <w:p>
      <w:r>
        <w:rPr>
          <w:color w:val="8C8C8C"/>
          <w:sz w:val="14"/>
        </w:rPr>
        <w:t>cf-art-240</w:t>
      </w:r>
      <w:r>
        <w:rPr>
          <w:color w:val="0050A0"/>
          <w:sz w:val="14"/>
        </w:rPr>
        <w:t xml:space="preserve"> | ACO 1953</w:t>
      </w:r>
      <w:r>
        <w:rPr>
          <w:color w:val="0050A0"/>
          <w:sz w:val="14"/>
        </w:rPr>
        <w:t xml:space="preserve"> | rel. Ricardo Lewandowski</w:t>
      </w:r>
      <w:r>
        <w:rPr>
          <w:color w:val="0050A0"/>
          <w:sz w:val="14"/>
        </w:rPr>
        <w:t xml:space="preserve"> | 2013</w:t>
      </w:r>
    </w:p>
    <w:p>
      <w:pPr>
        <w:ind w:left="216"/>
      </w:pPr>
      <w:r>
        <w:rPr>
          <w:sz w:val="18"/>
        </w:rPr>
        <w:t>Os serviços sociais autônomos do denominado Sistema "S", embora compreendidos na expressão de entidade paraestatal, são pessoas jurídicas de direito privado, definidos como entes de colaboração, mas não integrantes da administração pública. Quando o produto das contribuições ingressa nos cofres dos serviços sociais autônomos perde o caráter de recurso público.</w:t>
      </w:r>
    </w:p>
    <w:p>
      <w:pPr>
        <w:ind w:left="216"/>
      </w:pPr>
      <w:r>
        <w:rPr>
          <w:b/>
          <w:color w:val="003C8C"/>
          <w:sz w:val="16"/>
        </w:rPr>
        <w:t>[ACO 1.953 AgR, rel. min. Ricardo Lewandowski, j. 18-12-2013, P, DJE de 19-2-2014.]</w:t>
      </w:r>
    </w:p>
    <w:p>
      <w:r>
        <w:rPr>
          <w:b/>
          <w:color w:val="B46400"/>
          <w:sz w:val="16"/>
        </w:rPr>
        <w:t>JULGADOS CORRELATOS</w:t>
      </w:r>
    </w:p>
    <w:p>
      <w:r>
        <w:rPr>
          <w:color w:val="8C8C8C"/>
          <w:sz w:val="14"/>
        </w:rPr>
        <w:t>cf-art-240</w:t>
      </w:r>
      <w:r>
        <w:rPr>
          <w:color w:val="0050A0"/>
          <w:sz w:val="14"/>
        </w:rPr>
        <w:t xml:space="preserve"> | RE 509624</w:t>
      </w:r>
      <w:r>
        <w:rPr>
          <w:color w:val="0050A0"/>
          <w:sz w:val="14"/>
        </w:rPr>
        <w:t xml:space="preserve"> | rel. Joaquim Barbosa</w:t>
      </w:r>
    </w:p>
    <w:p>
      <w:pPr>
        <w:ind w:left="216"/>
      </w:pPr>
      <w:r>
        <w:rPr>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16"/>
      </w:pPr>
      <w:r>
        <w:rPr>
          <w:b/>
          <w:color w:val="003C8C"/>
          <w:sz w:val="16"/>
        </w:rPr>
        <w:t>[RE 509.624 AgR, rel. min. Joaquim Barbosa, j. 1º-3-2011, 2ª T, DJE de 1º-4-2011.]</w:t>
      </w:r>
    </w:p>
    <w:p>
      <w:r>
        <w:rPr>
          <w:b/>
          <w:color w:val="B46400"/>
          <w:sz w:val="16"/>
        </w:rPr>
        <w:t>JULGADOS CORRELATOS</w:t>
      </w:r>
    </w:p>
    <w:p>
      <w:r>
        <w:rPr>
          <w:color w:val="8C8C8C"/>
          <w:sz w:val="14"/>
        </w:rPr>
        <w:t>cf-art-240</w:t>
      </w:r>
      <w:r>
        <w:rPr>
          <w:color w:val="0050A0"/>
          <w:sz w:val="14"/>
        </w:rPr>
        <w:t xml:space="preserve"> | RE 412368</w:t>
      </w:r>
      <w:r>
        <w:rPr>
          <w:color w:val="0050A0"/>
          <w:sz w:val="14"/>
        </w:rPr>
        <w:t xml:space="preserve"> | rel. Joaquim Barbosa</w:t>
      </w:r>
    </w:p>
    <w:p>
      <w:pPr>
        <w:ind w:left="216"/>
      </w:pPr>
      <w:r>
        <w:rPr>
          <w:sz w:val="18"/>
        </w:rPr>
        <w:t>O art. 240 da Constituição expressamente recepcionou as contribuições destinadas às entidades privadas de serviço social e de formação profissional vinculadas ao sistema sindical. (...) A alteração do sujeito ativo das Contribuições ao Sesi [Serviço Social da Indústria]/Senai [Serviço Nacional de Aprendizagem Industrial] para o Sest [Serviço Social do Transporte]/Senat [Serviço Nacional de Aprendizagem do Transporte] é compatível com o art. 240 da Constituição, pois a destinação do produto arrec</w:t>
      </w:r>
    </w:p>
    <w:p>
      <w:pPr>
        <w:ind w:left="216"/>
      </w:pPr>
      <w:r>
        <w:rPr>
          <w:b/>
          <w:color w:val="003C8C"/>
          <w:sz w:val="16"/>
        </w:rPr>
        <w:t>[RE 412.368 AgR, rel. min. Joaquim Barbosa, j. 1º-3-2011, 2ª T, DJE de 1º-4-2011.]</w:t>
      </w:r>
    </w:p>
    <w:p>
      <w:pPr>
        <w:pStyle w:val="Heading1"/>
      </w:pPr>
      <w:r>
        <w:t>Art. 241</w:t>
      </w:r>
    </w:p>
    <w:p>
      <w:r>
        <w:rPr>
          <w:b/>
          <w:color w:val="B46400"/>
          <w:sz w:val="16"/>
        </w:rPr>
        <w:t>JULGADOS CORRELATOS</w:t>
      </w:r>
    </w:p>
    <w:p>
      <w:r>
        <w:rPr>
          <w:color w:val="8C8C8C"/>
          <w:sz w:val="14"/>
        </w:rPr>
        <w:t>cf-art-241</w:t>
      </w:r>
      <w:r>
        <w:rPr>
          <w:color w:val="0050A0"/>
          <w:sz w:val="14"/>
        </w:rPr>
        <w:t xml:space="preserve"> | ACO 3427</w:t>
      </w:r>
      <w:r>
        <w:rPr>
          <w:color w:val="0050A0"/>
          <w:sz w:val="14"/>
        </w:rPr>
        <w:t xml:space="preserve"> | rel. Edson Fachin</w:t>
      </w:r>
      <w:r>
        <w:rPr>
          <w:color w:val="0050A0"/>
          <w:sz w:val="14"/>
        </w:rPr>
        <w:t xml:space="preserve"> | 2020</w:t>
      </w:r>
    </w:p>
    <w:p>
      <w:pPr>
        <w:ind w:left="216"/>
      </w:pPr>
      <w:r>
        <w:rPr>
          <w:sz w:val="18"/>
        </w:rP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w:t>
      </w:r>
    </w:p>
    <w:p>
      <w:pPr>
        <w:ind w:left="216"/>
      </w:pPr>
      <w:r>
        <w:rPr>
          <w:b/>
          <w:color w:val="003C8C"/>
          <w:sz w:val="16"/>
        </w:rPr>
        <w:t>[ACO 3427 MC-Ref, rel. Edson Fachin, j. 24-09-2020, P, DJE de 14-12-2020.]</w:t>
      </w:r>
    </w:p>
    <w:p>
      <w:pPr>
        <w:pStyle w:val="Heading1"/>
      </w:pPr>
      <w:r>
        <w:t>Art. 242</w:t>
      </w:r>
    </w:p>
    <w:p>
      <w:r>
        <w:rPr>
          <w:b/>
          <w:color w:val="B46400"/>
          <w:sz w:val="16"/>
        </w:rPr>
        <w:t>JULGADOS CORRELATOS</w:t>
      </w:r>
    </w:p>
    <w:p>
      <w:r>
        <w:rPr>
          <w:color w:val="8C8C8C"/>
          <w:sz w:val="14"/>
        </w:rPr>
        <w:t>cf-art-242-par-2</w:t>
      </w:r>
      <w:r>
        <w:rPr>
          <w:color w:val="0050A0"/>
          <w:sz w:val="14"/>
        </w:rPr>
        <w:t xml:space="preserve"> | RMS 24287</w:t>
      </w:r>
      <w:r>
        <w:rPr>
          <w:color w:val="0050A0"/>
          <w:sz w:val="14"/>
        </w:rPr>
        <w:t xml:space="preserve"> | rel. Maurício Corrêa</w:t>
      </w:r>
      <w:r>
        <w:rPr>
          <w:color w:val="0050A0"/>
          <w:sz w:val="14"/>
        </w:rPr>
        <w:t xml:space="preserve"> | 2002</w:t>
      </w:r>
    </w:p>
    <w:p>
      <w:pPr>
        <w:ind w:left="216"/>
      </w:pPr>
      <w:r>
        <w:rPr>
          <w:sz w:val="18"/>
        </w:rPr>
        <w:t>A CF, ao preconizar a gestão democrática no ensino público, remeteu à lei ordinária a forma, as condições e os limites acerca do seu cumprimento. A Congregação tem o dever de sugerir ao presidente da República seis candidatos ao cargo de diretor-geral do Colégio Pedro II, não estando o chefe do Poder Executivo adstrito à lista sêxtupla. Inteligência da expressão "de preferência" contida no § 1º do art. 20 da Lei 5.758/1971.</w:t>
      </w:r>
    </w:p>
    <w:p>
      <w:pPr>
        <w:ind w:left="216"/>
      </w:pPr>
      <w:r>
        <w:rPr>
          <w:b/>
          <w:color w:val="003C8C"/>
          <w:sz w:val="16"/>
        </w:rPr>
        <w:t>[RMS 24.287, rel. min. Maurício Corrêa, j. 26-11-2002, 2ª T, DJ de 1º-8-2003.]</w:t>
      </w:r>
    </w:p>
    <w:p>
      <w:pPr>
        <w:pStyle w:val="Heading1"/>
      </w:pPr>
      <w:r>
        <w:t>Art. 243</w:t>
      </w:r>
    </w:p>
    <w:p>
      <w:r>
        <w:rPr>
          <w:b/>
          <w:color w:val="B46400"/>
          <w:sz w:val="16"/>
        </w:rPr>
        <w:t>REPERCUSSAO GERAL</w:t>
      </w:r>
    </w:p>
    <w:p>
      <w:r>
        <w:rPr>
          <w:color w:val="8C8C8C"/>
          <w:sz w:val="14"/>
        </w:rPr>
        <w:t>cf-art-243</w:t>
      </w:r>
      <w:r>
        <w:rPr>
          <w:color w:val="0050A0"/>
          <w:sz w:val="14"/>
        </w:rPr>
        <w:t xml:space="preserve"> | RE 635336</w:t>
      </w:r>
      <w:r>
        <w:rPr>
          <w:color w:val="0050A0"/>
          <w:sz w:val="14"/>
        </w:rPr>
        <w:t xml:space="preserve"> | rel. Gilmar Mendes</w:t>
      </w:r>
      <w:r>
        <w:rPr>
          <w:color w:val="0050A0"/>
          <w:sz w:val="14"/>
        </w:rPr>
        <w:t xml:space="preserve"> | 2016</w:t>
      </w:r>
    </w:p>
    <w:p>
      <w:pPr>
        <w:ind w:left="216"/>
      </w:pPr>
      <w:r>
        <w:rPr>
          <w:sz w:val="18"/>
        </w:rPr>
        <w:t>A expropriação prevista no art. 243 da CF pode ser afastada, desde que o proprietário comprove que não incorreu em culpa, ainda que in vigilando ou in eligendo”.</w:t>
      </w:r>
    </w:p>
    <w:p>
      <w:pPr>
        <w:ind w:left="216"/>
      </w:pPr>
      <w:r>
        <w:rPr>
          <w:b/>
          <w:color w:val="003C8C"/>
          <w:sz w:val="16"/>
        </w:rPr>
        <w:t>[RE 635.336, rel. min. Gilmar Mendes, j. 14-12-2016, P, DJE de 15-9-2017, Tema 399, com mérito julgado.]</w:t>
      </w:r>
    </w:p>
    <w:p>
      <w:r>
        <w:rPr>
          <w:b/>
          <w:color w:val="B46400"/>
          <w:sz w:val="16"/>
        </w:rPr>
        <w:t>JULGADOS CORRELATOS</w:t>
      </w:r>
    </w:p>
    <w:p>
      <w:r>
        <w:rPr>
          <w:color w:val="8C8C8C"/>
          <w:sz w:val="14"/>
        </w:rPr>
        <w:t>cf-art-243</w:t>
      </w:r>
      <w:r>
        <w:rPr>
          <w:color w:val="0050A0"/>
          <w:sz w:val="14"/>
        </w:rPr>
        <w:t xml:space="preserve"> | ACO 967</w:t>
      </w:r>
      <w:r>
        <w:rPr>
          <w:color w:val="0050A0"/>
          <w:sz w:val="14"/>
        </w:rPr>
        <w:t xml:space="preserve"> | rel. Rosa Weber</w:t>
      </w:r>
      <w:r>
        <w:rPr>
          <w:color w:val="0050A0"/>
          <w:sz w:val="14"/>
        </w:rPr>
        <w:t xml:space="preserve"> | 2020</w:t>
      </w:r>
    </w:p>
    <w:p>
      <w:pPr>
        <w:ind w:left="216"/>
      </w:pPr>
      <w:r>
        <w:rPr>
          <w:sz w:val="18"/>
        </w:rPr>
        <w:t>Não se justifica, para fins da expropriação, com caráter de confisco, de que trata o art. 243 da Constituição Federal, a invocação da primazia da União sobre os Estados. Em se tratando de bem já público, sua expropriação para mera alteração de titularidade nada contribui para o alcance da finalidade do instituto.</w:t>
      </w:r>
    </w:p>
    <w:p>
      <w:pPr>
        <w:ind w:left="216"/>
      </w:pPr>
      <w:r>
        <w:rPr>
          <w:b/>
          <w:color w:val="003C8C"/>
          <w:sz w:val="16"/>
        </w:rPr>
        <w:t>[ACO 967, rel. min. Rosa Weber, j. 27-4-2020, P, DJE de 15-5-2020.]</w:t>
      </w:r>
    </w:p>
    <w:p>
      <w:r>
        <w:rPr>
          <w:b/>
          <w:color w:val="B46400"/>
          <w:sz w:val="16"/>
        </w:rPr>
        <w:t>REPERCUSSAO GERAL</w:t>
      </w:r>
    </w:p>
    <w:p>
      <w:r>
        <w:rPr>
          <w:color w:val="8C8C8C"/>
          <w:sz w:val="14"/>
        </w:rPr>
        <w:t>cf-art-243-par-unico</w:t>
      </w:r>
      <w:r>
        <w:rPr>
          <w:color w:val="0050A0"/>
          <w:sz w:val="14"/>
        </w:rPr>
        <w:t xml:space="preserve"> | RE 638.491</w:t>
      </w:r>
      <w:r>
        <w:rPr>
          <w:color w:val="0050A0"/>
          <w:sz w:val="14"/>
        </w:rPr>
        <w:t xml:space="preserve"> | rel. Luiz Fux</w:t>
      </w:r>
    </w:p>
    <w:p>
      <w:pPr>
        <w:ind w:left="216"/>
      </w:pPr>
      <w:r>
        <w:rPr>
          <w:sz w:val="18"/>
        </w:rP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w:t>
        <w:br/>
        <w:t>[RE 638.491, rel. min. Luiz Fux, j. 17-5-2017, P, DJE de 23-8-2017, Tema 647, com mérito julgado.]</w:t>
        <w:br/>
        <w:t>Vide</w:t>
      </w:r>
    </w:p>
    <w:p>
      <w:r>
        <w:rPr>
          <w:b/>
          <w:color w:val="B46400"/>
          <w:sz w:val="16"/>
        </w:rPr>
        <w:t>JULGADOS CORRELATOS</w:t>
      </w:r>
    </w:p>
    <w:p>
      <w:r>
        <w:rPr>
          <w:color w:val="8C8C8C"/>
          <w:sz w:val="14"/>
        </w:rPr>
        <w:t>cf-art-243-par-unico</w:t>
      </w:r>
      <w:r>
        <w:rPr>
          <w:color w:val="0050A0"/>
          <w:sz w:val="14"/>
        </w:rPr>
        <w:t xml:space="preserve"> | AC 82</w:t>
      </w:r>
      <w:r>
        <w:rPr>
          <w:color w:val="0050A0"/>
          <w:sz w:val="14"/>
        </w:rPr>
        <w:t xml:space="preserve"> | rel. Marco Aurélio</w:t>
      </w:r>
      <w:r>
        <w:rPr>
          <w:color w:val="0050A0"/>
          <w:sz w:val="14"/>
        </w:rPr>
        <w:t xml:space="preserve"> | 2004</w:t>
      </w:r>
    </w:p>
    <w:p>
      <w:pPr>
        <w:ind w:left="216"/>
      </w:pPr>
      <w:r>
        <w:rPr>
          <w:sz w:val="18"/>
        </w:rPr>
        <w:t>Agravo de instrumento. Eficácia suspensiva ativa. Tráfico de drogas. Apreensão e confisco de bem utilizado. Art. 243, parágrafo único, da CF. Impõe-se o empréstimo de eficácia suspensiva ativa a agravo, suspendendo-se acórdão impugnado mediante extraordinário a que visa imprimir trânsito, quando o pronunciamento judicial revele distinção, não contemplada na CF, consubstanciada na exigência de utilização constante e habitual de bem em tráfico de droga, para chegar-se à apreensão e confisco.</w:t>
      </w:r>
    </w:p>
    <w:p>
      <w:pPr>
        <w:ind w:left="216"/>
      </w:pPr>
      <w:r>
        <w:rPr>
          <w:b/>
          <w:color w:val="003C8C"/>
          <w:sz w:val="16"/>
        </w:rPr>
        <w:t>[AC 82 MC, rel. min. Marco Aurélio, j. 3-2-2004, 1ª T, DJ de 28-5-2004.]</w:t>
      </w:r>
    </w:p>
    <w:p>
      <w:pPr>
        <w:pStyle w:val="Heading1"/>
      </w:pPr>
      <w:r>
        <w:t>Art. 244</w:t>
      </w:r>
    </w:p>
    <w:p>
      <w:r>
        <w:rPr>
          <w:b/>
          <w:color w:val="B46400"/>
          <w:sz w:val="16"/>
        </w:rPr>
        <w:t>CONTROLE CONCENTRADO</w:t>
      </w:r>
    </w:p>
    <w:p>
      <w:r>
        <w:rPr>
          <w:color w:val="8C8C8C"/>
          <w:sz w:val="14"/>
        </w:rPr>
        <w:t>cf-art-244</w:t>
      </w:r>
      <w:r>
        <w:rPr>
          <w:color w:val="0050A0"/>
          <w:sz w:val="14"/>
        </w:rPr>
        <w:t xml:space="preserve"> | ADI 903</w:t>
      </w:r>
      <w:r>
        <w:rPr>
          <w:color w:val="0050A0"/>
          <w:sz w:val="14"/>
        </w:rPr>
        <w:t xml:space="preserve"> | rel. Dias Toffoli</w:t>
      </w:r>
      <w:r>
        <w:rPr>
          <w:color w:val="0050A0"/>
          <w:sz w:val="14"/>
        </w:rPr>
        <w:t xml:space="preserve"> | 2013</w:t>
      </w:r>
    </w:p>
    <w:p>
      <w:pPr>
        <w:ind w:left="216"/>
      </w:pPr>
      <w:r>
        <w:rPr>
          <w:sz w:val="18"/>
        </w:rPr>
        <w:t xml:space="preserve">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w:t>
      </w:r>
    </w:p>
    <w:p>
      <w:pPr>
        <w:ind w:left="216"/>
      </w:pPr>
      <w:r>
        <w:rPr>
          <w:b/>
          <w:color w:val="003C8C"/>
          <w:sz w:val="16"/>
        </w:rPr>
        <w:t>[ADI 903, rel. min. Dias Toffoli, j. 22-5-2013, P, DJE de 7-2-2014.]</w:t>
      </w:r>
    </w:p>
    <w:p>
      <w:r>
        <w:rPr>
          <w:b/>
          <w:color w:val="B46400"/>
          <w:sz w:val="16"/>
        </w:rPr>
        <w:t>JULGADOS CORRELATOS</w:t>
      </w:r>
    </w:p>
    <w:p>
      <w:r>
        <w:rPr>
          <w:color w:val="8C8C8C"/>
          <w:sz w:val="14"/>
        </w:rPr>
        <w:t>cf-art-244</w:t>
      </w:r>
      <w:r>
        <w:rPr>
          <w:color w:val="0050A0"/>
          <w:sz w:val="14"/>
        </w:rPr>
        <w:t xml:space="preserve"> | RE 440028</w:t>
      </w:r>
      <w:r>
        <w:rPr>
          <w:color w:val="0050A0"/>
          <w:sz w:val="14"/>
        </w:rPr>
        <w:t xml:space="preserve"> | rel. Marco Aurélio</w:t>
      </w:r>
      <w:r>
        <w:rPr>
          <w:color w:val="0050A0"/>
          <w:sz w:val="14"/>
        </w:rPr>
        <w:t xml:space="preserve"> | 2013</w:t>
      </w:r>
    </w:p>
    <w:p>
      <w:pPr>
        <w:ind w:left="216"/>
      </w:pPr>
      <w:r>
        <w:rPr>
          <w:sz w:val="18"/>
        </w:rPr>
        <w:t>A Constituição de 1988, a Convenção Internacional sobre Direitos das Pessoas com Deficiência e as Leis 7.853/1989 – federal –, 5.500/1986 e 9.086/1995 – estas duas do Estado de São Paulo – asseguram o direito dos portadores de necessidades especiais ao acesso a prédios públicos, devendo a administração adotar providências que o viabilizem.</w:t>
      </w:r>
    </w:p>
    <w:p>
      <w:pPr>
        <w:ind w:left="216"/>
      </w:pPr>
      <w:r>
        <w:rPr>
          <w:b/>
          <w:color w:val="003C8C"/>
          <w:sz w:val="16"/>
        </w:rPr>
        <w:t>[RE 440.028, rel. min. Marco Aurélio, j. 29-10-2013, 1ª T, DJE de 26-11-2013.]</w:t>
      </w:r>
    </w:p>
    <w:p>
      <w:pPr>
        <w:pStyle w:val="Heading1"/>
      </w:pPr>
      <w:r>
        <w:t>Art. 245</w:t>
      </w:r>
    </w:p>
    <w:p>
      <w:r>
        <w:rPr>
          <w:color w:val="8C8C8C"/>
          <w:sz w:val="14"/>
        </w:rPr>
        <w:t>cf-art-245</w:t>
      </w:r>
      <w:r>
        <w:rPr>
          <w:color w:val="0050A0"/>
          <w:sz w:val="14"/>
        </w:rPr>
        <w:t xml:space="preserve"> | ADO 62</w:t>
      </w:r>
      <w:r>
        <w:rPr>
          <w:color w:val="0050A0"/>
          <w:sz w:val="14"/>
        </w:rPr>
        <w:t xml:space="preserve"> | rel. Dias Toffoli</w:t>
      </w:r>
      <w:r>
        <w:rPr>
          <w:color w:val="0050A0"/>
          <w:sz w:val="14"/>
        </w:rPr>
        <w:t xml:space="preserve"> | 2025</w:t>
      </w:r>
    </w:p>
    <w:p>
      <w:pPr>
        <w:ind w:left="216"/>
      </w:pPr>
      <w:r>
        <w:rPr>
          <w:sz w:val="18"/>
        </w:rPr>
        <w:t>O art. 245 da Constituição de 1988 não impõe a instituição de benefício pecuniário, ou de qualquer outra prestação material específica, cabendo ao legislador, no espaço de conformação da realidade outorgado pela Constituição de 1988, decidir sobre a forma de assistência a ser prestada às vítimas de crimes e a seus familiares. (...) O panorama normativo indica não haver no momento inércia deliberativa do Congresso Nacional, tampouco do poder público em geral. Ao contrário. O que se percebe é um e</w:t>
      </w:r>
    </w:p>
    <w:p>
      <w:pPr>
        <w:ind w:left="216"/>
      </w:pPr>
      <w:r>
        <w:rPr>
          <w:b/>
          <w:color w:val="003C8C"/>
          <w:sz w:val="16"/>
        </w:rPr>
        <w:t>[ADO 62, rel. min. Dias Toffoli, j. 19.08.2025, P, DJE de 27.08.2025.]</w:t>
      </w:r>
    </w:p>
    <w:p>
      <w:r>
        <w:rPr>
          <w:b/>
          <w:color w:val="B46400"/>
          <w:sz w:val="16"/>
        </w:rPr>
        <w:t>CONTROLE CONCENTRADO</w:t>
      </w:r>
    </w:p>
    <w:p>
      <w:r>
        <w:rPr>
          <w:color w:val="8C8C8C"/>
          <w:sz w:val="14"/>
        </w:rPr>
        <w:t>cf-art-245</w:t>
      </w:r>
      <w:r>
        <w:rPr>
          <w:color w:val="0050A0"/>
          <w:sz w:val="14"/>
        </w:rPr>
        <w:t xml:space="preserve"> | ADI 1358</w:t>
      </w:r>
      <w:r>
        <w:rPr>
          <w:color w:val="0050A0"/>
          <w:sz w:val="14"/>
        </w:rPr>
        <w:t xml:space="preserve"> | rel. Gilmar Mendes</w:t>
      </w:r>
      <w:r>
        <w:rPr>
          <w:color w:val="0050A0"/>
          <w:sz w:val="14"/>
        </w:rPr>
        <w:t xml:space="preserve"> | 2015</w:t>
      </w:r>
    </w:p>
    <w:p>
      <w:pPr>
        <w:ind w:left="216"/>
      </w:pPr>
      <w:r>
        <w:rPr>
          <w:sz w:val="18"/>
        </w:rPr>
        <w:t>Pensão especial a cônjuge de vítima assassinada no Distrito Federal. Lei que impõe ao Distrito Federal responsabilidade além da prevista no art. 37, § 6º, da Constituição. Inocorrência da hipótese de assistência social. Inconstitucionalidade do art. 1º da Lei 842/1994. Inconstitucionalidade por arrastamento dos demais dispositivos. Ação julgada procedente.</w:t>
      </w:r>
    </w:p>
    <w:p>
      <w:pPr>
        <w:ind w:left="216"/>
      </w:pPr>
      <w:r>
        <w:rPr>
          <w:b/>
          <w:color w:val="003C8C"/>
          <w:sz w:val="16"/>
        </w:rPr>
        <w:t>[ADI 1.358, rel. min. Gilmar Mendes, j. 4-2-2015, P, DJE de 3-3-2015.]</w:t>
      </w:r>
    </w:p>
    <w:p>
      <w:pPr>
        <w:pStyle w:val="Heading1"/>
      </w:pPr>
      <w:r>
        <w:t>Art. 246</w:t>
      </w:r>
    </w:p>
    <w:p>
      <w:r>
        <w:rPr>
          <w:b/>
          <w:color w:val="B46400"/>
          <w:sz w:val="16"/>
        </w:rPr>
        <w:t>CONTROLE CONCENTRADO</w:t>
      </w:r>
    </w:p>
    <w:p>
      <w:r>
        <w:rPr>
          <w:color w:val="8C8C8C"/>
          <w:sz w:val="14"/>
        </w:rPr>
        <w:t>cf-art-246</w:t>
      </w:r>
      <w:r>
        <w:rPr>
          <w:color w:val="0050A0"/>
          <w:sz w:val="14"/>
        </w:rPr>
        <w:t xml:space="preserve"> | ADI 4101</w:t>
      </w:r>
      <w:r>
        <w:rPr>
          <w:color w:val="0050A0"/>
          <w:sz w:val="14"/>
        </w:rPr>
        <w:t xml:space="preserve"> | rel. Luiz Fux</w:t>
      </w:r>
      <w:r>
        <w:rPr>
          <w:color w:val="0050A0"/>
          <w:sz w:val="14"/>
        </w:rPr>
        <w:t xml:space="preserve"> | 2020</w:t>
      </w:r>
    </w:p>
    <w:p>
      <w:pPr>
        <w:ind w:left="216"/>
      </w:pPr>
      <w:r>
        <w:rPr>
          <w:sz w:val="18"/>
        </w:rPr>
        <w:t>A limitação à edição de Medidas Provisórias em matéria de telecomunicações (art. 246 da CF e art. 2º da EC 8/1995), em razão de o art. 21, XI, da CF, ter sido alterado pelo constituinte reformador, deve ser interpretada restritivamente, vedando apenas a regulamentação via medida provisória do marco legal dos serviços de telecomunicações (Lei 9.472/1997).</w:t>
        <w:br/>
        <w:t>[ADI 6.921 e ADI 6.931, rel. min. Alexandre de Moraes, j. 07.02.2024, P, DJE de 03.05.2024.] A alteração da alíquota da CSLL por Medida Provisó</w:t>
      </w:r>
    </w:p>
    <w:p>
      <w:pPr>
        <w:ind w:left="216"/>
      </w:pPr>
      <w:r>
        <w:rPr>
          <w:b/>
          <w:color w:val="003C8C"/>
          <w:sz w:val="16"/>
        </w:rPr>
        <w:t>[ADI 4.101, rel. min. Luiz Fux, j. 16-6-2020, P, DJE de 6-7-2020.]</w:t>
      </w:r>
    </w:p>
    <w:p>
      <w:r>
        <w:rPr>
          <w:b/>
          <w:color w:val="B46400"/>
          <w:sz w:val="16"/>
        </w:rPr>
        <w:t>CONTROLE CONCENTRADO</w:t>
      </w:r>
    </w:p>
    <w:p>
      <w:r>
        <w:rPr>
          <w:color w:val="8C8C8C"/>
          <w:sz w:val="14"/>
        </w:rPr>
        <w:t>cf-art-246</w:t>
      </w:r>
      <w:r>
        <w:rPr>
          <w:color w:val="0050A0"/>
          <w:sz w:val="14"/>
        </w:rPr>
        <w:t xml:space="preserve"> | ADI 1975</w:t>
      </w:r>
      <w:r>
        <w:rPr>
          <w:color w:val="0050A0"/>
          <w:sz w:val="14"/>
        </w:rPr>
        <w:t xml:space="preserve"> | rel. Roberto Barroso</w:t>
      </w:r>
      <w:r>
        <w:rPr>
          <w:color w:val="0050A0"/>
          <w:sz w:val="14"/>
        </w:rPr>
        <w:t xml:space="preserve"> | 2018</w:t>
      </w:r>
    </w:p>
    <w:p>
      <w:pPr>
        <w:ind w:left="216"/>
      </w:pPr>
      <w:r>
        <w:rPr>
          <w:sz w:val="18"/>
        </w:rPr>
        <w:t>Artigo 3º da MP nº 1.815/1999, ainda em vigor, por meio da MP 2.225-45/2001. Supressão do adicional por tempo de serviço compatível com o art. 246 CF, uma vez que a matéria não foi objeto de emenda constitucional.</w:t>
      </w:r>
    </w:p>
    <w:p>
      <w:pPr>
        <w:ind w:left="216"/>
      </w:pPr>
      <w:r>
        <w:rPr>
          <w:b/>
          <w:color w:val="003C8C"/>
          <w:sz w:val="16"/>
        </w:rPr>
        <w:t>[ADI 1.975, rel. min. Roberto Barroso, j. 19-12-2018, P, DJE de 25-2-2019.]</w:t>
      </w:r>
    </w:p>
    <w:p>
      <w:r>
        <w:rPr>
          <w:b/>
          <w:color w:val="B46400"/>
          <w:sz w:val="16"/>
        </w:rPr>
        <w:t>CONTROLE CONCENTRADO</w:t>
      </w:r>
    </w:p>
    <w:p>
      <w:r>
        <w:rPr>
          <w:color w:val="8C8C8C"/>
          <w:sz w:val="14"/>
        </w:rPr>
        <w:t>cf-art-246</w:t>
      </w:r>
      <w:r>
        <w:rPr>
          <w:color w:val="0050A0"/>
          <w:sz w:val="14"/>
        </w:rPr>
        <w:t xml:space="preserve"> | ADI 3090</w:t>
      </w:r>
      <w:r>
        <w:rPr>
          <w:color w:val="0050A0"/>
          <w:sz w:val="14"/>
        </w:rPr>
        <w:t xml:space="preserve"> | rel. Gilmar Mendes</w:t>
      </w:r>
      <w:r>
        <w:rPr>
          <w:color w:val="0050A0"/>
          <w:sz w:val="14"/>
        </w:rPr>
        <w:t xml:space="preserve"> | 2006</w:t>
      </w:r>
    </w:p>
    <w:p>
      <w:pPr>
        <w:ind w:left="216"/>
      </w:pPr>
      <w:r>
        <w:rPr>
          <w:sz w:val="18"/>
        </w:rPr>
        <w:t>Prosseguimento do julgamento quanto à análise das alegações de vícios formais presentes na MP 144/2003, por violação ao art. 246 da Constituição: "É vedada a adoção de medida provisória na regulamentação de artigo da Constituição cuja redação tenha sido alterada por meio de emenda promulgada entre 1º-1-1995 até a promulgação desta emenda, inclusive". Em princípio, a medida provisória impugnada não viola o art. 246 da Constituição, tendo em vista que a EC 6/1995 não promoveu alteração substancial</w:t>
      </w:r>
    </w:p>
    <w:p>
      <w:pPr>
        <w:ind w:left="216"/>
      </w:pPr>
      <w:r>
        <w:rPr>
          <w:b/>
          <w:color w:val="003C8C"/>
          <w:sz w:val="16"/>
        </w:rPr>
        <w:t>[ADI 3.090 MC, rel. min. Gilmar Mendes, j. 11-10-2006, P, DJ de 26-10-2007.]</w:t>
      </w:r>
    </w:p>
    <w:p>
      <w:r>
        <w:rPr>
          <w:b/>
          <w:color w:val="B46400"/>
          <w:sz w:val="16"/>
        </w:rPr>
        <w:t>CONTROLE CONCENTRADO</w:t>
      </w:r>
    </w:p>
    <w:p>
      <w:r>
        <w:rPr>
          <w:color w:val="8C8C8C"/>
          <w:sz w:val="14"/>
        </w:rPr>
        <w:t>cf-art-246</w:t>
      </w:r>
      <w:r>
        <w:rPr>
          <w:color w:val="0050A0"/>
          <w:sz w:val="14"/>
        </w:rPr>
        <w:t xml:space="preserve"> | ADI 1597</w:t>
      </w:r>
      <w:r>
        <w:rPr>
          <w:color w:val="0050A0"/>
          <w:sz w:val="14"/>
        </w:rPr>
        <w:t xml:space="preserve"> | rel. Néri da Silveira</w:t>
      </w:r>
      <w:r>
        <w:rPr>
          <w:color w:val="0050A0"/>
          <w:sz w:val="14"/>
        </w:rPr>
        <w:t xml:space="preserve"> | 1997</w:t>
      </w:r>
    </w:p>
    <w:p>
      <w:pPr>
        <w:ind w:left="216"/>
      </w:pPr>
      <w:r>
        <w:rPr>
          <w:sz w:val="18"/>
        </w:rPr>
        <w:t>Ação direta de inconstitucionalidade. Liminar. Art. 1º da MP 1.481-48, de 15 de abril de 1997, que deu nova redação ao art. 13 da Lei 8.031/1990. Decreto 1.204, de 29 de julho de 1994, arts. 39 e 43. Alienação de ações em até 100% do capital votante. Possibilidade de restrição por parte do Poder Executivo. Nova modalidade de ação criada por decreto: não ocorrência. Vedação constitucional do uso de medida provisória para tratar do tema. Interpretação conforme. Perde relevo no juízo cautelar a ale</w:t>
      </w:r>
    </w:p>
    <w:p>
      <w:pPr>
        <w:ind w:left="216"/>
      </w:pPr>
      <w:r>
        <w:rPr>
          <w:b/>
          <w:color w:val="003C8C"/>
          <w:sz w:val="16"/>
        </w:rPr>
        <w:t>[ADI 1.597 MC, rel. min. Néri da Silveira, j. 19-11-1997, P, DJ de 19-12-2002.]</w:t>
      </w:r>
    </w:p>
    <w:p>
      <w:r>
        <w:rPr>
          <w:b/>
          <w:color w:val="B46400"/>
          <w:sz w:val="16"/>
        </w:rPr>
        <w:t>CONTROLE CONCENTRADO</w:t>
      </w:r>
    </w:p>
    <w:p>
      <w:r>
        <w:rPr>
          <w:color w:val="8C8C8C"/>
          <w:sz w:val="14"/>
        </w:rPr>
        <w:t>cf-art-246</w:t>
      </w:r>
      <w:r>
        <w:rPr>
          <w:color w:val="0050A0"/>
          <w:sz w:val="14"/>
        </w:rPr>
        <w:t xml:space="preserve"> | RE 1347526</w:t>
      </w:r>
      <w:r>
        <w:rPr>
          <w:color w:val="0050A0"/>
          <w:sz w:val="14"/>
        </w:rPr>
        <w:t xml:space="preserve"> | rel. Cristiano Zanin</w:t>
      </w:r>
      <w:r>
        <w:rPr>
          <w:color w:val="0050A0"/>
          <w:sz w:val="14"/>
        </w:rPr>
        <w:t xml:space="preserve"> | 2025</w:t>
      </w:r>
    </w:p>
    <w:p>
      <w:pPr>
        <w:ind w:left="216"/>
      </w:pPr>
      <w:r>
        <w:rPr>
          <w:sz w:val="18"/>
        </w:rPr>
        <w:t xml:space="preserve">A vedação do art. 246 da CF/1988 deve ser interpretada restritivamente. A modificação do art. 201 da CF/1988 pela Emenda Constitucional nº 20/98, na parte relativa à cobertura por doença, não representou alteração substancial que impedisse a atualização da Lei nº 8.213/1991 pelas medidas provisórias questionadas. Não viola os artigos 62, caput e § 1º, e 246 da Constituição Federal a estipulação de prazo estimado para a duração de benefício de auxílio-doença, conforme estabelecido nos §§ 8º e 9º </w:t>
      </w:r>
    </w:p>
    <w:p>
      <w:pPr>
        <w:ind w:left="216"/>
      </w:pPr>
      <w:r>
        <w:rPr>
          <w:b/>
          <w:color w:val="003C8C"/>
          <w:sz w:val="16"/>
        </w:rPr>
        <w:t>[RE 1.347.526, rel. min. Cristiano Zanin, j. 15.09.2025, P, DJE de 24.09.2025, Tema 1.196, com mérito julgado.]</w:t>
      </w:r>
    </w:p>
    <w:p>
      <w:r>
        <w:rPr>
          <w:b/>
          <w:color w:val="B46400"/>
          <w:sz w:val="16"/>
        </w:rPr>
        <w:t>REPERCUSSAO GERAL</w:t>
      </w:r>
    </w:p>
    <w:p>
      <w:r>
        <w:rPr>
          <w:color w:val="8C8C8C"/>
          <w:sz w:val="14"/>
        </w:rPr>
        <w:t>cf-art-246</w:t>
      </w:r>
      <w:r>
        <w:rPr>
          <w:color w:val="0050A0"/>
          <w:sz w:val="14"/>
        </w:rPr>
        <w:t xml:space="preserve"> | RE 1347526</w:t>
      </w:r>
      <w:r>
        <w:rPr>
          <w:color w:val="0050A0"/>
          <w:sz w:val="14"/>
        </w:rPr>
        <w:t xml:space="preserve"> | rel. Luiz Fux</w:t>
      </w:r>
      <w:r>
        <w:rPr>
          <w:color w:val="0050A0"/>
          <w:sz w:val="14"/>
        </w:rPr>
        <w:t xml:space="preserve"> | 2022</w:t>
      </w:r>
    </w:p>
    <w:p>
      <w:pPr>
        <w:ind w:left="216"/>
      </w:pPr>
      <w:r>
        <w:rPr>
          <w:sz w:val="18"/>
        </w:rPr>
        <w:t>Constitucionalidade da Medida Provisória 739/2016, substituída pela Medida Provisória 767/2017 e convertida na Lei 13.457/2017, as quais alteraram a Lei 8.213/1991, inserindo preceito sobre prazo estimado para a duração do benefício.</w:t>
      </w:r>
    </w:p>
    <w:p>
      <w:pPr>
        <w:ind w:left="216"/>
      </w:pPr>
      <w:r>
        <w:rPr>
          <w:b/>
          <w:color w:val="003C8C"/>
          <w:sz w:val="16"/>
        </w:rPr>
        <w:t>[RE 1.347.526 RG, rel. min. Luiz Fux, j. 17-2-2022, P, DJE de 23-2-2022, Tema 1.196, com mérito pendente.]</w:t>
      </w:r>
    </w:p>
    <w:p>
      <w:r>
        <w:rPr>
          <w:b/>
          <w:color w:val="B46400"/>
          <w:sz w:val="16"/>
        </w:rPr>
        <w:t>REPERCUSSAO GERAL</w:t>
      </w:r>
    </w:p>
    <w:p>
      <w:r>
        <w:rPr>
          <w:color w:val="8C8C8C"/>
          <w:sz w:val="14"/>
        </w:rPr>
        <w:t>cf-art-246</w:t>
      </w:r>
      <w:r>
        <w:rPr>
          <w:color w:val="0050A0"/>
          <w:sz w:val="14"/>
        </w:rPr>
        <w:t xml:space="preserve"> | RE 570122</w:t>
      </w:r>
      <w:r>
        <w:rPr>
          <w:color w:val="0050A0"/>
          <w:sz w:val="14"/>
        </w:rPr>
        <w:t xml:space="preserve"> | rel. Edson Fachin</w:t>
      </w:r>
      <w:r>
        <w:rPr>
          <w:color w:val="0050A0"/>
          <w:sz w:val="14"/>
        </w:rPr>
        <w:t xml:space="preserve"> | 2020</w:t>
      </w:r>
    </w:p>
    <w:p>
      <w:pPr>
        <w:ind w:left="216"/>
      </w:pPr>
      <w:r>
        <w:rPr>
          <w:sz w:val="18"/>
        </w:rPr>
        <w:t>É constitucional a previsão em lei ordinária que introduz a sistemática da não-cumulatividade à COFINS dado que observa os princípios da legalidade, isonomia, capacidade contributiva global e não-confisco.</w:t>
      </w:r>
    </w:p>
    <w:p>
      <w:pPr>
        <w:ind w:left="216"/>
      </w:pPr>
      <w:r>
        <w:rPr>
          <w:b/>
          <w:color w:val="003C8C"/>
          <w:sz w:val="16"/>
        </w:rPr>
        <w:t>[RE 570.122, red. do ac. min. Edson Fachin, j. 2-9-2020, P, DJE de 7-1 2-2020, RG, Tema 34. com mérito julgado.]</w:t>
      </w:r>
    </w:p>
    <w:p>
      <w:r>
        <w:rPr>
          <w:b/>
          <w:color w:val="B46400"/>
          <w:sz w:val="16"/>
        </w:rPr>
        <w:t>JULGADOS CORRELATOS</w:t>
      </w:r>
    </w:p>
    <w:p>
      <w:r>
        <w:rPr>
          <w:color w:val="8C8C8C"/>
          <w:sz w:val="14"/>
        </w:rPr>
        <w:t>cf-art-246</w:t>
      </w:r>
      <w:r>
        <w:rPr>
          <w:color w:val="0050A0"/>
          <w:sz w:val="14"/>
        </w:rPr>
        <w:t xml:space="preserve"> | AI 570849</w:t>
      </w:r>
      <w:r>
        <w:rPr>
          <w:color w:val="0050A0"/>
          <w:sz w:val="14"/>
        </w:rPr>
        <w:t xml:space="preserve"> | rel. Ayres Britto</w:t>
      </w:r>
      <w:r>
        <w:rPr>
          <w:color w:val="0050A0"/>
          <w:sz w:val="14"/>
        </w:rPr>
        <w:t xml:space="preserve"> | 2011</w:t>
      </w:r>
    </w:p>
    <w:p>
      <w:pPr>
        <w:ind w:left="216"/>
      </w:pPr>
      <w:r>
        <w:rPr>
          <w:sz w:val="18"/>
        </w:rPr>
        <w:t>A redação do § 2º do art. 201 do Texto Constitucional não foi alterada pela EC 20/1998. Na verdade, a referida emenda apenas promoveu o deslocamento da norma dentro do próprio art. 201, reposicionando-a no § 4º. Pelo que sua regulamentação por medida provisória não afronta o art. 246 da Carta Magna.</w:t>
      </w:r>
    </w:p>
    <w:p>
      <w:pPr>
        <w:ind w:left="216"/>
      </w:pPr>
      <w:r>
        <w:rPr>
          <w:b/>
          <w:color w:val="003C8C"/>
          <w:sz w:val="16"/>
        </w:rPr>
        <w:t>[AI 570.849 AgR, rel. min. Ayres Britto, j. 15-2-2011, 2ª T, DJE de 28-4-2011.]</w:t>
      </w:r>
    </w:p>
    <w:p>
      <w:r>
        <w:rPr>
          <w:b/>
          <w:color w:val="B46400"/>
          <w:sz w:val="16"/>
        </w:rPr>
        <w:t>JULGADOS CORRELATOS</w:t>
      </w:r>
    </w:p>
    <w:p>
      <w:r>
        <w:rPr>
          <w:color w:val="8C8C8C"/>
          <w:sz w:val="14"/>
        </w:rPr>
        <w:t>cf-art-246</w:t>
      </w:r>
      <w:r>
        <w:rPr>
          <w:color w:val="0050A0"/>
          <w:sz w:val="14"/>
        </w:rPr>
        <w:t xml:space="preserve"> | RE 487475</w:t>
      </w:r>
      <w:r>
        <w:rPr>
          <w:color w:val="0050A0"/>
          <w:sz w:val="14"/>
        </w:rPr>
        <w:t xml:space="preserve"> | rel. Ricardo Lewandowski</w:t>
      </w:r>
    </w:p>
    <w:p>
      <w:pPr>
        <w:ind w:left="216"/>
      </w:pPr>
      <w:r>
        <w:rPr>
          <w:sz w:val="18"/>
        </w:rPr>
        <w:t>A alteração do art. 195 da Constituição pela EC 20/1998 não versou, especificamente, sobre a alíquota de contribuição social destinada ao custeio da seguridade social. Possibilidade de simples alteração de alíquota por medida provisória, dentro do prazo previsto no art. 246 da Carta Maior.</w:t>
      </w:r>
    </w:p>
    <w:p>
      <w:pPr>
        <w:ind w:left="216"/>
      </w:pPr>
      <w:r>
        <w:rPr>
          <w:b/>
          <w:color w:val="003C8C"/>
          <w:sz w:val="16"/>
        </w:rPr>
        <w:t>[RE 487.475 AgR, rel. min. Ricardo Lewandowski, j. 1º-6-2010, 1ª T, DJE de 6-8-2010.]</w:t>
      </w:r>
    </w:p>
    <w:p>
      <w:pPr>
        <w:pStyle w:val="Heading1"/>
      </w:pPr>
      <w:r>
        <w:t>Art. 247</w:t>
      </w:r>
    </w:p>
    <w:p>
      <w:r>
        <w:rPr>
          <w:b/>
          <w:color w:val="B46400"/>
          <w:sz w:val="16"/>
        </w:rPr>
        <w:t>CONTROLE CONCENTRADO</w:t>
      </w:r>
    </w:p>
    <w:p>
      <w:r>
        <w:rPr>
          <w:color w:val="8C8C8C"/>
          <w:sz w:val="14"/>
        </w:rPr>
        <w:t>cf-art-247</w:t>
      </w:r>
      <w:r>
        <w:rPr>
          <w:color w:val="0050A0"/>
          <w:sz w:val="14"/>
        </w:rPr>
        <w:t xml:space="preserve"> | ADI 3711</w:t>
      </w:r>
      <w:r>
        <w:rPr>
          <w:color w:val="0050A0"/>
          <w:sz w:val="14"/>
        </w:rPr>
        <w:t xml:space="preserve"> | rel. Luiz Fux</w:t>
      </w:r>
      <w:r>
        <w:rPr>
          <w:color w:val="0050A0"/>
          <w:sz w:val="14"/>
        </w:rPr>
        <w:t xml:space="preserve"> | 2015</w:t>
      </w:r>
    </w:p>
    <w:p>
      <w:pPr>
        <w:ind w:left="216"/>
      </w:pPr>
      <w:r>
        <w:rPr>
          <w:sz w:val="18"/>
        </w:rPr>
        <w:t>Servidor público. Extinção do cargo de escrivão judiciário em âmbito estadual. (...) A vacância do cargo público não se confunde com a sua extinção; enquanto a primeira significa a saída do servidor do cargo público que ocupava, a última é a eliminação de um núcleo de atribuições e responsabilidades na estrutura organizacional da administração pública. A exigência de que a lei estabeleça critérios e garantias especiais para a perda do cargo pelo servidor público estável que desenvolva atividades</w:t>
      </w:r>
    </w:p>
    <w:p>
      <w:pPr>
        <w:ind w:left="216"/>
      </w:pPr>
      <w:r>
        <w:rPr>
          <w:b/>
          <w:color w:val="003C8C"/>
          <w:sz w:val="16"/>
        </w:rPr>
        <w:t>[ADI 3.711, rel. min. Luiz Fux, j. 5-8-2015, P, DJE de 24-8-2015.]</w:t>
      </w:r>
    </w:p>
    <w:p>
      <w:r>
        <w:rPr>
          <w:b/>
          <w:color w:val="B46400"/>
          <w:sz w:val="16"/>
        </w:rPr>
        <w:t>CONTROLE CONCENTRADO</w:t>
      </w:r>
    </w:p>
    <w:p>
      <w:r>
        <w:rPr>
          <w:color w:val="8C8C8C"/>
          <w:sz w:val="14"/>
        </w:rPr>
        <w:t>cf-art-247</w:t>
      </w:r>
      <w:r>
        <w:rPr>
          <w:color w:val="0050A0"/>
          <w:sz w:val="14"/>
        </w:rPr>
        <w:t xml:space="preserve"> | ADI 2047</w:t>
      </w:r>
      <w:r>
        <w:rPr>
          <w:color w:val="0050A0"/>
          <w:sz w:val="14"/>
        </w:rPr>
        <w:t xml:space="preserve"> | 1999</w:t>
      </w:r>
    </w:p>
    <w:p>
      <w:pPr>
        <w:ind w:left="216"/>
      </w:pPr>
      <w:r>
        <w:rPr>
          <w:sz w:val="18"/>
        </w:rPr>
        <w:t>Conforme se viu, a EC 19/1998 não contém dispositivo expresso mandando aplicar as novas normas a situações jurídicas anteriormente constituídas, cujo alcance houvesse de ser examinado pelo STF, em face do princípio do direito adquirido. Na verdade, o que fez o autor, neste caso, foi formular consulta ao Tribunal acerca da interpretação a ser dada às novas disposições da emenda constitucional pela qual foi veiculada a chamada "reforma administrativa", diante da situação dos servidores que encontr</w:t>
      </w:r>
    </w:p>
    <w:p>
      <w:pPr>
        <w:ind w:left="216"/>
      </w:pPr>
      <w:r>
        <w:rPr>
          <w:b/>
          <w:color w:val="003C8C"/>
          <w:sz w:val="16"/>
        </w:rPr>
        <w:t>[ADI 2.047, voto do min. Ilmar Galvão, j. 3-11-1999, P, DJ de 17-12-1999.]</w:t>
      </w:r>
    </w:p>
    <w:p>
      <w:pPr>
        <w:pStyle w:val="Heading1"/>
      </w:pPr>
      <w:r>
        <w:t>Art. 250</w:t>
      </w:r>
    </w:p>
    <w:p>
      <w:r>
        <w:rPr>
          <w:b/>
          <w:color w:val="B46400"/>
          <w:sz w:val="16"/>
        </w:rPr>
        <w:t>CONTROLE CONCENTRADO</w:t>
      </w:r>
    </w:p>
    <w:p>
      <w:r>
        <w:rPr>
          <w:color w:val="8C8C8C"/>
          <w:sz w:val="14"/>
        </w:rPr>
        <w:t>cf-art-250</w:t>
      </w:r>
      <w:r>
        <w:rPr>
          <w:color w:val="0050A0"/>
          <w:sz w:val="14"/>
        </w:rPr>
        <w:t xml:space="preserve"> | ADI 2238</w:t>
      </w:r>
      <w:r>
        <w:rPr>
          <w:color w:val="0050A0"/>
          <w:sz w:val="14"/>
        </w:rPr>
        <w:t xml:space="preserve"> | rel. Alexandre de Moraes</w:t>
      </w:r>
      <w:r>
        <w:rPr>
          <w:color w:val="0050A0"/>
          <w:sz w:val="14"/>
        </w:rPr>
        <w:t xml:space="preserve"> | 2020</w:t>
      </w:r>
    </w:p>
    <w:p>
      <w:pPr>
        <w:ind w:left="216"/>
      </w:pPr>
      <w:r>
        <w:rPr>
          <w:sz w:val="18"/>
        </w:rPr>
        <w:t>Ação direta de inconstitucionalidade. Lei Complementar 101/2000. Lei de Responsabilidade Fiscal (LRF). (...) O art. 250 da Constituição Federal não exige que a criação do fundo por ele mencionado seja necessariamente veiculada em lei ordinária, nem impede que os recursos constitutivos sejam provenientes de imposição tributária.</w:t>
      </w:r>
    </w:p>
    <w:p>
      <w:pPr>
        <w:ind w:left="216"/>
      </w:pPr>
      <w:r>
        <w:rPr>
          <w:b/>
          <w:color w:val="003C8C"/>
          <w:sz w:val="16"/>
        </w:rPr>
        <w:t>[ADI 2.238, rel. min. Alexandre de Moraes, j. 24-6-2020, P, DJE de 15-9-2020.]</w:t>
      </w:r>
    </w:p>
    <w:p>
      <w:pPr>
        <w:pStyle w:val="Heading1"/>
      </w:pPr>
      <w:r>
        <w:t>ADCT</w:t>
      </w:r>
    </w:p>
    <w:p>
      <w:r>
        <w:rPr>
          <w:color w:val="8C8C8C"/>
          <w:sz w:val="14"/>
        </w:rPr>
        <w:t>adct</w:t>
      </w:r>
    </w:p>
    <w:p>
      <w:pPr>
        <w:ind w:left="216"/>
      </w:pPr>
      <w:r>
        <w:rPr>
          <w:sz w:val="18"/>
        </w:rPr>
        <w:t>§ 3º-A O limite para elegibilidade do benefício de que trata o § 3º deste artigo não será inferior ao valor equivalente ao salário mínimo do período trabalhado multiplicado pelo índice de 1,5 (um inteiro e cinco décimos). (Incluído pela EC n. 135/2024)</w:t>
      </w:r>
    </w:p>
    <w:p>
      <w:r>
        <w:rPr>
          <w:color w:val="8C8C8C"/>
          <w:sz w:val="14"/>
        </w:rPr>
        <w:t>adct</w:t>
      </w:r>
    </w:p>
    <w:p>
      <w:pPr>
        <w:ind w:left="216"/>
      </w:pPr>
      <w:r>
        <w:rPr>
          <w:sz w:val="18"/>
        </w:rPr>
        <w:t>ATO DAS DISPOSIÇÕES CONSTITUCIONAIS TRANSITÓRIAS SUMÁRIO</w:t>
      </w:r>
    </w:p>
    <w:p>
      <w:r>
        <w:rPr>
          <w:b/>
          <w:color w:val="B46400"/>
          <w:sz w:val="16"/>
        </w:rPr>
        <w:t>CONTROLE CONCENTRADO</w:t>
      </w:r>
    </w:p>
    <w:p>
      <w:r>
        <w:rPr>
          <w:color w:val="8C8C8C"/>
          <w:sz w:val="14"/>
        </w:rPr>
        <w:t>adct</w:t>
      </w:r>
      <w:r>
        <w:rPr>
          <w:color w:val="0050A0"/>
          <w:sz w:val="14"/>
        </w:rPr>
        <w:t xml:space="preserve"> | ADI 644</w:t>
      </w:r>
      <w:r>
        <w:rPr>
          <w:color w:val="0050A0"/>
          <w:sz w:val="14"/>
        </w:rPr>
        <w:t xml:space="preserve"> | rel. Sepúlveda Pertence</w:t>
      </w:r>
    </w:p>
    <w:p>
      <w:pPr>
        <w:ind w:left="216"/>
      </w:pPr>
      <w:r>
        <w:rPr>
          <w:sz w:val="18"/>
        </w:rPr>
        <w:t>(...) o alcance de normas constitucionais transitórias há de ser demarcado pela medida da estrita necessidade do período de transição, que visem a reger, de tal modo a que, tão cedo quanto possível, possa ter aplicação a disciplina constitucional permanente da matéria (...).</w:t>
        <w:br/>
        <w:t>[ADI 644 MC, rel. min. Sepúlveda Pertence, j. 4-12-1991, P, DJ de 21-2-1992.]</w:t>
      </w:r>
    </w:p>
    <w:p>
      <w:r>
        <w:rPr>
          <w:b/>
          <w:color w:val="B46400"/>
          <w:sz w:val="16"/>
        </w:rPr>
        <w:t>JULGADOS CORRELATOS</w:t>
      </w:r>
    </w:p>
    <w:p>
      <w:r>
        <w:rPr>
          <w:color w:val="8C8C8C"/>
          <w:sz w:val="14"/>
        </w:rPr>
        <w:t>adct</w:t>
      </w:r>
      <w:r>
        <w:rPr>
          <w:color w:val="0050A0"/>
          <w:sz w:val="14"/>
        </w:rPr>
        <w:t xml:space="preserve"> | RE 160.486</w:t>
      </w:r>
      <w:r>
        <w:rPr>
          <w:color w:val="0050A0"/>
          <w:sz w:val="14"/>
        </w:rPr>
        <w:t xml:space="preserve"> | rel. Celso de Mello</w:t>
      </w:r>
    </w:p>
    <w:p>
      <w:pPr>
        <w:ind w:left="216"/>
      </w:pPr>
      <w:r>
        <w:rPr>
          <w:sz w:val="18"/>
        </w:rPr>
        <w:t>Os postulados que informam a teoria do ordenamento jurídico e que lhe dão o necessário substrato doutrinário assentam-se na premissa fundamental de que o sistema de direito positivo, além de caracterizar uma unidade institucional, constitui um complexo de normas que devem manter entre si um vínculo de essencial coerência. O Ato das Disposições Transitórias, promulgado em 1988 pelo legislador constituinte, qualifica-se, juridicamente, como um estatuto de índole constitucional. A estrutura normati</w:t>
      </w:r>
    </w:p>
    <w:p>
      <w:r>
        <w:rPr>
          <w:b/>
          <w:color w:val="B46400"/>
          <w:sz w:val="16"/>
        </w:rPr>
        <w:t>CONTROLE CONCENTRADO</w:t>
      </w:r>
    </w:p>
    <w:p>
      <w:r>
        <w:rPr>
          <w:color w:val="8C8C8C"/>
          <w:sz w:val="14"/>
        </w:rPr>
        <w:t>adct</w:t>
      </w:r>
      <w:r>
        <w:rPr>
          <w:color w:val="0050A0"/>
          <w:sz w:val="14"/>
        </w:rPr>
        <w:t xml:space="preserve"> | ADI 829</w:t>
      </w:r>
      <w:r>
        <w:rPr>
          <w:color w:val="0050A0"/>
          <w:sz w:val="14"/>
        </w:rPr>
        <w:t xml:space="preserve"> | rel. Moreira Alves</w:t>
      </w:r>
      <w:r>
        <w:rPr>
          <w:color w:val="0050A0"/>
          <w:sz w:val="14"/>
        </w:rPr>
        <w:t xml:space="preserve"> | 1993</w:t>
      </w:r>
    </w:p>
    <w:p>
      <w:pPr>
        <w:ind w:left="216"/>
      </w:pPr>
      <w:r>
        <w:rPr>
          <w:sz w:val="18"/>
        </w:rPr>
        <w:t>Antecipação do plebiscito a que alude o art. 2º do ADCT da Constituição de 1988. Não há dúvida de que, em face do novo sistema constitucional, é o STF competente para, em controle difuso ou concentrado, examinar a constitucionalidade ou não de emenda constitucional – no caso, a n. 2, de 25 de agosto de 1992 – impugnada por violadora de cláusulas pétreas explícitas ou implícitas. Contendo as normas constitucionais transitórias exceções à parte permanente da Constituição, não tem sentido pretender</w:t>
      </w:r>
    </w:p>
    <w:p>
      <w:pPr>
        <w:ind w:left="216"/>
      </w:pPr>
      <w:r>
        <w:rPr>
          <w:b/>
          <w:color w:val="003C8C"/>
          <w:sz w:val="16"/>
        </w:rPr>
        <w:t>[ADI 829, rel. min. Moreira Alves, j. 14-4-1993, P, DJ de 16-9-1994.]</w:t>
      </w:r>
    </w:p>
    <w:p>
      <w:r>
        <w:rPr>
          <w:b/>
          <w:color w:val="B46400"/>
          <w:sz w:val="16"/>
        </w:rPr>
        <w:t>CONTROLE CONCENTRADO</w:t>
      </w:r>
    </w:p>
    <w:p>
      <w:r>
        <w:rPr>
          <w:color w:val="8C8C8C"/>
          <w:sz w:val="14"/>
        </w:rPr>
        <w:t>adct</w:t>
      </w:r>
      <w:r>
        <w:rPr>
          <w:color w:val="0050A0"/>
          <w:sz w:val="14"/>
        </w:rPr>
        <w:t xml:space="preserve"> | ADI 839</w:t>
      </w:r>
      <w:r>
        <w:rPr>
          <w:color w:val="0050A0"/>
          <w:sz w:val="14"/>
        </w:rPr>
        <w:t xml:space="preserve"> | rel. Celso de Mello</w:t>
      </w:r>
      <w:r>
        <w:rPr>
          <w:color w:val="0050A0"/>
          <w:sz w:val="14"/>
        </w:rPr>
        <w:t xml:space="preserve"> | 1993</w:t>
      </w:r>
    </w:p>
    <w:p>
      <w:pPr>
        <w:ind w:left="216"/>
      </w:pPr>
      <w:r>
        <w:rPr>
          <w:sz w:val="18"/>
        </w:rPr>
        <w:t>Lei 8.624/1993, que dispõe sobre o plebiscito destinado a definir a forma e o sistema de governo. Regulamentação do art. 2º do ADCT/1988, alterado pela EC 2/1992. Impugnação a diversos artigos (arts. 4º, 5º e 6º) da referida Lei 8.624/1993. Organização de frentes parlamentares, sob a forma de sociedade civil, destinadas a representar o parlamentarismo com república, o presidencialismo com república e o parlamentarismo com monarquia. Necessidade de registro dessas frentes parlamentares, perante a</w:t>
      </w:r>
    </w:p>
    <w:p>
      <w:pPr>
        <w:ind w:left="216"/>
      </w:pPr>
      <w:r>
        <w:rPr>
          <w:b/>
          <w:color w:val="003C8C"/>
          <w:sz w:val="16"/>
        </w:rPr>
        <w:t>[ADI 839 MC, red. do ac. min. Celso de Mello, j. 17-2-1993, P, DJ de 24-11-2006.]</w:t>
      </w:r>
    </w:p>
    <w:p>
      <w:r>
        <w:rPr>
          <w:b/>
          <w:color w:val="B46400"/>
          <w:sz w:val="16"/>
        </w:rPr>
        <w:t>CONTROLE CONCENTRADO</w:t>
      </w:r>
    </w:p>
    <w:p>
      <w:r>
        <w:rPr>
          <w:color w:val="8C8C8C"/>
          <w:sz w:val="14"/>
        </w:rPr>
        <w:t>adct</w:t>
      </w:r>
    </w:p>
    <w:p>
      <w:pPr>
        <w:ind w:left="216"/>
      </w:pPr>
      <w:r>
        <w:rPr>
          <w:sz w:val="18"/>
        </w:rPr>
        <w:t>Art. 3º. A revisão constitucional será realizada após cinco anos, contados da promulgação da Constituição, pelo voto da maioria absoluta dos membros do Congresso Nacional, em sessão unicameral.</w:t>
      </w:r>
    </w:p>
    <w:p>
      <w:r>
        <w:rPr>
          <w:b/>
          <w:color w:val="B46400"/>
          <w:sz w:val="16"/>
        </w:rPr>
        <w:t>CONTROLE CONCENTRADO</w:t>
      </w:r>
    </w:p>
    <w:p>
      <w:r>
        <w:rPr>
          <w:color w:val="8C8C8C"/>
          <w:sz w:val="14"/>
        </w:rPr>
        <w:t>adct</w:t>
      </w:r>
      <w:r>
        <w:rPr>
          <w:color w:val="0050A0"/>
          <w:sz w:val="14"/>
        </w:rPr>
        <w:t xml:space="preserve"> | ADI 1722</w:t>
      </w:r>
      <w:r>
        <w:rPr>
          <w:color w:val="0050A0"/>
          <w:sz w:val="14"/>
        </w:rPr>
        <w:t xml:space="preserve"> | rel. Marco Aurélio</w:t>
      </w:r>
      <w:r>
        <w:rPr>
          <w:color w:val="0050A0"/>
          <w:sz w:val="14"/>
        </w:rPr>
        <w:t xml:space="preserve"> | 1997</w:t>
      </w:r>
    </w:p>
    <w:p>
      <w:pPr>
        <w:ind w:left="216"/>
      </w:pPr>
      <w:r>
        <w:rPr>
          <w:sz w:val="18"/>
        </w:rPr>
        <w:t>Ao Poder Legislativo, federal ou estadual, não está aberta a via da introdução, no cenário jurídico, do instituto da revisão constitucional.</w:t>
      </w:r>
    </w:p>
    <w:p>
      <w:pPr>
        <w:ind w:left="216"/>
      </w:pPr>
      <w:r>
        <w:rPr>
          <w:b/>
          <w:color w:val="003C8C"/>
          <w:sz w:val="16"/>
        </w:rPr>
        <w:t>[ADI 1.722 MC, rel. min. Marco Aurélio, j. 10-12-1997, P, DJ de 19-9-2003.]</w:t>
      </w:r>
    </w:p>
    <w:p>
      <w:r>
        <w:rPr>
          <w:b/>
          <w:color w:val="B46400"/>
          <w:sz w:val="16"/>
        </w:rPr>
        <w:t>CONTROLE CONCENTRADO</w:t>
      </w:r>
    </w:p>
    <w:p>
      <w:r>
        <w:rPr>
          <w:color w:val="8C8C8C"/>
          <w:sz w:val="14"/>
        </w:rPr>
        <w:t>adct</w:t>
      </w:r>
      <w:r>
        <w:rPr>
          <w:color w:val="0050A0"/>
          <w:sz w:val="14"/>
        </w:rPr>
        <w:t xml:space="preserve"> | ADI 981</w:t>
      </w:r>
      <w:r>
        <w:rPr>
          <w:color w:val="0050A0"/>
          <w:sz w:val="14"/>
        </w:rPr>
        <w:t xml:space="preserve"> | rel. Néri da Silveira</w:t>
      </w:r>
      <w:r>
        <w:rPr>
          <w:color w:val="0050A0"/>
          <w:sz w:val="14"/>
        </w:rPr>
        <w:t xml:space="preserve"> | 1993</w:t>
      </w:r>
    </w:p>
    <w:p>
      <w:pPr>
        <w:ind w:left="216"/>
      </w:pPr>
      <w:r>
        <w:rPr>
          <w:sz w:val="18"/>
        </w:rPr>
        <w:t>Emenda ou revisão, como processos de mudança na Constituição, são manifestações do poder constituinte instituído e, por sua natureza, limitado. Está a "revisão" prevista no art. 3º do ADCT de 1988 sujeita aos limites estabelecidos no § 4º e seus incisos do art. 60 da Constituição. O resultado do plebiscito de 21 de abril de 1933 não tornou sem objeto a revisão a que se refere o art. 3º do ADCT. Após 5 de outubro de 1993, cabia ao Congresso Nacional deliberar no sentido da oportunidade ou necessi</w:t>
      </w:r>
    </w:p>
    <w:p>
      <w:pPr>
        <w:ind w:left="216"/>
      </w:pPr>
      <w:r>
        <w:rPr>
          <w:b/>
          <w:color w:val="003C8C"/>
          <w:sz w:val="16"/>
        </w:rPr>
        <w:t>[ADI 981 MC, rel. min. Néri da Silveira, j. 17-3-1993, P, DJ de 5-8-1994.]</w:t>
      </w:r>
    </w:p>
    <w:p>
      <w:r>
        <w:rPr>
          <w:b/>
          <w:color w:val="B46400"/>
          <w:sz w:val="16"/>
        </w:rPr>
        <w:t>CONTROLE CONCENTRADO</w:t>
      </w:r>
    </w:p>
    <w:p>
      <w:r>
        <w:rPr>
          <w:color w:val="8C8C8C"/>
          <w:sz w:val="14"/>
        </w:rPr>
        <w:t>adct</w:t>
      </w:r>
    </w:p>
    <w:p>
      <w:pPr>
        <w:ind w:left="216"/>
      </w:pPr>
      <w:r>
        <w:rPr>
          <w:sz w:val="18"/>
        </w:rPr>
        <w:t>Art. 4º. O mandato do atual Presidente da República terminará em 15 de março de 1990.</w:t>
      </w:r>
    </w:p>
    <w:p>
      <w:r>
        <w:rPr>
          <w:b/>
          <w:color w:val="B46400"/>
          <w:sz w:val="16"/>
        </w:rPr>
        <w:t>CONTROLE CONCENTRADO</w:t>
      </w:r>
    </w:p>
    <w:p>
      <w:r>
        <w:rPr>
          <w:color w:val="8C8C8C"/>
          <w:sz w:val="14"/>
        </w:rPr>
        <w:t>adct</w:t>
      </w:r>
    </w:p>
    <w:p>
      <w:pPr>
        <w:ind w:left="216"/>
      </w:pPr>
      <w:r>
        <w:rPr>
          <w:sz w:val="18"/>
        </w:rPr>
        <w:t>Art. 5º. Não se aplicam às eleições previstas para 15 de novembro de 1988 o disposto no art. 16 e as regras do art. 77 da Constituição.</w:t>
      </w:r>
    </w:p>
    <w:p>
      <w:r>
        <w:rPr>
          <w:b/>
          <w:color w:val="B46400"/>
          <w:sz w:val="16"/>
        </w:rPr>
        <w:t>JULGADOS CORRELATOS</w:t>
      </w:r>
    </w:p>
    <w:p>
      <w:r>
        <w:rPr>
          <w:color w:val="8C8C8C"/>
          <w:sz w:val="14"/>
        </w:rPr>
        <w:t>adct</w:t>
      </w:r>
      <w:r>
        <w:rPr>
          <w:color w:val="0050A0"/>
          <w:sz w:val="14"/>
        </w:rPr>
        <w:t xml:space="preserve"> | RE 140460</w:t>
      </w:r>
      <w:r>
        <w:rPr>
          <w:color w:val="0050A0"/>
          <w:sz w:val="14"/>
        </w:rPr>
        <w:t xml:space="preserve"> | rel. Ilmar Galvão</w:t>
      </w:r>
      <w:r>
        <w:rPr>
          <w:color w:val="0050A0"/>
          <w:sz w:val="14"/>
        </w:rPr>
        <w:t xml:space="preserve"> | 1993</w:t>
      </w:r>
    </w:p>
    <w:p>
      <w:pPr>
        <w:ind w:left="216"/>
      </w:pPr>
      <w:r>
        <w:rPr>
          <w:sz w:val="18"/>
        </w:rPr>
        <w:t xml:space="preserve">Os votos brancos também representam manifestação da vontade política do eleitor. São eles computados em eleições majoritárias em face de norma expressa (arts. 28; 29, II; e 77, § 2º, da CF) configuradora de exceção alusiva às eleições majoritárias, não podendo por isso ser tomada como princípio geral. O art. 5º do ADCT limitou-se a dispor sobre a inaplicabilidade, à eleição para prefeito nele referida, do princípio da maioria absoluta previsto no § 2º do referido art. 77 do Texto Constitucional </w:t>
      </w:r>
    </w:p>
    <w:p>
      <w:pPr>
        <w:ind w:left="216"/>
      </w:pPr>
      <w:r>
        <w:rPr>
          <w:b/>
          <w:color w:val="003C8C"/>
          <w:sz w:val="16"/>
        </w:rPr>
        <w:t>[RE 140.460, rel. min. Ilmar Galvão, j. 19-5-1993, P, DJ de 4-5-2001.]</w:t>
      </w:r>
    </w:p>
    <w:p>
      <w:r>
        <w:rPr>
          <w:b/>
          <w:color w:val="B46400"/>
          <w:sz w:val="16"/>
        </w:rPr>
        <w:t>JULGADOS CORRELATOS</w:t>
      </w:r>
    </w:p>
    <w:p>
      <w:r>
        <w:rPr>
          <w:color w:val="8C8C8C"/>
          <w:sz w:val="14"/>
        </w:rPr>
        <w:t>adct</w:t>
      </w:r>
    </w:p>
    <w:p>
      <w:pPr>
        <w:ind w:left="216"/>
      </w:pPr>
      <w:r>
        <w:rPr>
          <w:sz w:val="18"/>
        </w:rPr>
        <w:t>§ 1º Para as eleições de 15 de novembro de 1988 será exigido domicílio eleitoral na circunscrição pelo menos durante os quatro meses anteriores ao pleito, podendo os candidatos que preencham este requisito, atendidas as demais exigências da lei, ter seu registro efetivado pela Justiça Eleitoral após a promulgação da Constituição.</w:t>
      </w:r>
    </w:p>
    <w:p>
      <w:r>
        <w:rPr>
          <w:b/>
          <w:color w:val="B46400"/>
          <w:sz w:val="16"/>
        </w:rPr>
        <w:t>JULGADOS CORRELATOS</w:t>
      </w:r>
    </w:p>
    <w:p>
      <w:r>
        <w:rPr>
          <w:color w:val="8C8C8C"/>
          <w:sz w:val="14"/>
        </w:rPr>
        <w:t>adct</w:t>
      </w:r>
      <w:r>
        <w:rPr>
          <w:color w:val="0050A0"/>
          <w:sz w:val="14"/>
        </w:rPr>
        <w:t xml:space="preserve"> | MI 16</w:t>
      </w:r>
      <w:r>
        <w:rPr>
          <w:color w:val="0050A0"/>
          <w:sz w:val="14"/>
        </w:rPr>
        <w:t xml:space="preserve"> | rel. Djaci Falcão</w:t>
      </w:r>
      <w:r>
        <w:rPr>
          <w:color w:val="0050A0"/>
          <w:sz w:val="14"/>
        </w:rPr>
        <w:t xml:space="preserve"> | 1988</w:t>
      </w:r>
    </w:p>
    <w:p>
      <w:pPr>
        <w:ind w:left="216"/>
      </w:pPr>
      <w:r>
        <w:rPr>
          <w:sz w:val="18"/>
        </w:rPr>
        <w:t>Mandado de injunção contra o ato do TSE. O remédio de que se vale o impetrante tem por pressuposto omissão normativa, capaz de obstar o exercício de um direito conferido pela Constituição da República. Sem tecer outras considerações em torno no writ, impõe-se afirmar o seu descabimento na hipótese dos autos, à vista de norma constitucional transitória superveniente.</w:t>
      </w:r>
    </w:p>
    <w:p>
      <w:pPr>
        <w:ind w:left="216"/>
      </w:pPr>
      <w:r>
        <w:rPr>
          <w:b/>
          <w:color w:val="003C8C"/>
          <w:sz w:val="16"/>
        </w:rPr>
        <w:t>[MI 16 QO, rel. min. Djaci Falcão, j. 20-10-1988, P, DJ de 4-11-1988.]</w:t>
      </w:r>
    </w:p>
    <w:p>
      <w:r>
        <w:rPr>
          <w:b/>
          <w:color w:val="B46400"/>
          <w:sz w:val="16"/>
        </w:rPr>
        <w:t>CONTROLE CONCENTRADO</w:t>
      </w:r>
    </w:p>
    <w:p>
      <w:r>
        <w:rPr>
          <w:color w:val="8C8C8C"/>
          <w:sz w:val="14"/>
        </w:rPr>
        <w:t>adct</w:t>
      </w:r>
      <w:r>
        <w:rPr>
          <w:color w:val="0050A0"/>
          <w:sz w:val="14"/>
        </w:rPr>
        <w:t xml:space="preserve"> | ADI 204</w:t>
      </w:r>
      <w:r>
        <w:rPr>
          <w:color w:val="0050A0"/>
          <w:sz w:val="14"/>
        </w:rPr>
        <w:t xml:space="preserve"> | rel. Sydney Sanches</w:t>
      </w:r>
      <w:r>
        <w:rPr>
          <w:color w:val="0050A0"/>
          <w:sz w:val="14"/>
        </w:rPr>
        <w:t xml:space="preserve"> | 1990</w:t>
      </w:r>
    </w:p>
    <w:p>
      <w:pPr>
        <w:ind w:left="216"/>
      </w:pPr>
      <w:r>
        <w:rPr>
          <w:sz w:val="18"/>
        </w:rPr>
        <w:t>Havendo o § 4º do art. 5º do ADCT da CF atribuído ao TRE o poder de fixar o número de vereadores por Município, para a representação a ser eleita em 1988, e tendo a Constituição Estadual de Mato Grosso fixado, desde logo, tal número (art. 40 c/c art. 20), não se pode negar a relevância da arguição de sua inconstitucionalidade em ação direta.</w:t>
      </w:r>
    </w:p>
    <w:p>
      <w:pPr>
        <w:ind w:left="216"/>
      </w:pPr>
      <w:r>
        <w:rPr>
          <w:b/>
          <w:color w:val="003C8C"/>
          <w:sz w:val="16"/>
        </w:rPr>
        <w:t>[ADI 204 MC, rel. min. Sydney Sanches, j. 22-3-1990, P, DJ de 27-4-1990.]</w:t>
      </w:r>
    </w:p>
    <w:p>
      <w:r>
        <w:rPr>
          <w:b/>
          <w:color w:val="B46400"/>
          <w:sz w:val="16"/>
        </w:rPr>
        <w:t>CONTROLE CONCENTRADO</w:t>
      </w:r>
    </w:p>
    <w:p>
      <w:r>
        <w:rPr>
          <w:color w:val="8C8C8C"/>
          <w:sz w:val="14"/>
        </w:rPr>
        <w:t>adct</w:t>
      </w:r>
    </w:p>
    <w:p>
      <w:pPr>
        <w:ind w:left="216"/>
      </w:pPr>
      <w:r>
        <w:rPr>
          <w:sz w:val="18"/>
        </w:rPr>
        <w:t>§ 5º Para as eleições de 15 de novembro de 1988, ressalvados os que já exercem mandato eletivo, são inelegíveis para qualquer cargo, no território de jurisdição do titular, o cônjuge e os parentes por consangüinidade ou afinidade, até o segundo grau, ou por adoção, do Presidente da República, do Governador de Estado, do Governador do Distrito Federal e do Prefeito que tenham exercido mais da metade do mandato. Art. 6º. Nos seis meses posteriores à promulgação da Constituição, parlamentares feder</w:t>
      </w:r>
    </w:p>
    <w:p>
      <w:r>
        <w:rPr>
          <w:b/>
          <w:color w:val="B46400"/>
          <w:sz w:val="16"/>
        </w:rPr>
        <w:t>CONTROLE CONCENTRADO</w:t>
      </w:r>
    </w:p>
    <w:p>
      <w:r>
        <w:rPr>
          <w:color w:val="8C8C8C"/>
          <w:sz w:val="14"/>
        </w:rPr>
        <w:t>adct</w:t>
      </w:r>
    </w:p>
    <w:p>
      <w:pPr>
        <w:ind w:left="216"/>
      </w:pPr>
      <w:r>
        <w:rPr>
          <w:sz w:val="18"/>
        </w:rPr>
        <w:t>Art. 7º. O Brasil propugnará pela formação de um tribunal internacional dos direitos humanos. Art. 8º. É concedida anistia aos que, no período de 18 de setembro de 1946 até a data da promulgação da Constituição, foram atingidos, em decorrência de motivação exclusivamente política, por atos de exceção, institucionais ou complementares, aos que foram abrangidos pelo Decreto Legislativo nº 18, de 15 de dezembro de 1961, e aos atingidos pelo Decreto-Lei nº 864, de 12 de setembro de 1969, asseguradas</w:t>
      </w:r>
    </w:p>
    <w:p>
      <w:r>
        <w:rPr>
          <w:b/>
          <w:color w:val="B46400"/>
          <w:sz w:val="16"/>
        </w:rPr>
        <w:t>SUMULA</w:t>
      </w:r>
    </w:p>
    <w:p>
      <w:r>
        <w:rPr>
          <w:color w:val="8C8C8C"/>
          <w:sz w:val="14"/>
        </w:rPr>
        <w:t>adct</w:t>
      </w:r>
    </w:p>
    <w:p>
      <w:pPr>
        <w:ind w:left="216"/>
      </w:pPr>
      <w:r>
        <w:rPr>
          <w:sz w:val="18"/>
        </w:rPr>
        <w:t>A anistia prevista no art. 8º do ADCT não alcança os militares expulsos com base em legislação disciplinar ordinária, ainda que em razão de atos praticados por motivação política.</w:t>
      </w:r>
    </w:p>
    <w:p>
      <w:pPr>
        <w:ind w:left="216"/>
      </w:pPr>
      <w:r>
        <w:rPr>
          <w:b/>
          <w:color w:val="003C8C"/>
          <w:sz w:val="16"/>
        </w:rPr>
        <w:t>[Súmula 674.]</w:t>
      </w:r>
    </w:p>
    <w:p>
      <w:r>
        <w:rPr>
          <w:b/>
          <w:color w:val="B46400"/>
          <w:sz w:val="16"/>
        </w:rPr>
        <w:t>CONTROLE CONCENTRADO</w:t>
      </w:r>
    </w:p>
    <w:p>
      <w:r>
        <w:rPr>
          <w:color w:val="8C8C8C"/>
          <w:sz w:val="14"/>
        </w:rPr>
        <w:t>adct</w:t>
      </w:r>
      <w:r>
        <w:rPr>
          <w:color w:val="0050A0"/>
          <w:sz w:val="14"/>
        </w:rPr>
        <w:t xml:space="preserve"> | ADI 104</w:t>
      </w:r>
      <w:r>
        <w:rPr>
          <w:color w:val="0050A0"/>
          <w:sz w:val="14"/>
        </w:rPr>
        <w:t xml:space="preserve"> | rel. Sepúlveda Pertence</w:t>
      </w:r>
      <w:r>
        <w:rPr>
          <w:color w:val="0050A0"/>
          <w:sz w:val="14"/>
        </w:rPr>
        <w:t xml:space="preserve"> | 2007</w:t>
      </w:r>
    </w:p>
    <w:p>
      <w:pPr>
        <w:ind w:left="216"/>
      </w:pPr>
      <w:r>
        <w:rPr>
          <w:sz w:val="18"/>
        </w:rPr>
        <w:t>A jurisprudência restritiva dos poderes da assembleia constituinte do Estado-membro não alcança matérias às quais, delas cuidando, a Constituição da República emprestou alçada constitucional. 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w:t>
      </w:r>
    </w:p>
    <w:p>
      <w:pPr>
        <w:ind w:left="216"/>
      </w:pPr>
      <w:r>
        <w:rPr>
          <w:b/>
          <w:color w:val="003C8C"/>
          <w:sz w:val="16"/>
        </w:rPr>
        <w:t>[ADI 104, rel. min. Sepúlveda Pertence, j. 4-6-2007, P, DJ de 24-8-2007.]</w:t>
      </w:r>
    </w:p>
    <w:p>
      <w:r>
        <w:rPr>
          <w:b/>
          <w:color w:val="B46400"/>
          <w:sz w:val="16"/>
        </w:rPr>
        <w:t>CONTROLE CONCENTRADO</w:t>
      </w:r>
    </w:p>
    <w:p>
      <w:r>
        <w:rPr>
          <w:color w:val="8C8C8C"/>
          <w:sz w:val="14"/>
        </w:rPr>
        <w:t>adct</w:t>
      </w:r>
      <w:r>
        <w:rPr>
          <w:color w:val="0050A0"/>
          <w:sz w:val="14"/>
        </w:rPr>
        <w:t xml:space="preserve"> | ADI 2639</w:t>
      </w:r>
      <w:r>
        <w:rPr>
          <w:color w:val="0050A0"/>
          <w:sz w:val="14"/>
        </w:rPr>
        <w:t xml:space="preserve"> | rel. Nelson Jobim</w:t>
      </w:r>
      <w:r>
        <w:rPr>
          <w:color w:val="0050A0"/>
          <w:sz w:val="14"/>
        </w:rPr>
        <w:t xml:space="preserve"> | 2006</w:t>
      </w:r>
    </w:p>
    <w:p>
      <w:pPr>
        <w:ind w:left="216"/>
      </w:pPr>
      <w:r>
        <w:rPr>
          <w:sz w:val="18"/>
        </w:rPr>
        <w:t>A anistia referida nos arts. 8º e 9º do ADCT foi prevista em benefício daqueles que foram vítimas de atos de "exceção, institucionais ou complementares", que, de alguma forma, sofreram prejuízos em suas atividades profissionais, em seus direitos ou por motivos políticos, mesmo que trabalhadores da iniciativa privada, dirigentes e representantes sindicais. A anistia dos arts. 8º e 9º do ADCT tem índole político-institucional e, por essa mesma natureza, sua competência de concessão legislativa é e</w:t>
      </w:r>
    </w:p>
    <w:p>
      <w:pPr>
        <w:ind w:left="216"/>
      </w:pPr>
      <w:r>
        <w:rPr>
          <w:b/>
          <w:color w:val="003C8C"/>
          <w:sz w:val="16"/>
        </w:rPr>
        <w:t>[ADI 2.639, rel. min. Nelson Jobim, j. 8-2-2006, P, DJ de 4-8-2006.]</w:t>
      </w:r>
    </w:p>
    <w:p>
      <w:r>
        <w:rPr>
          <w:b/>
          <w:color w:val="B46400"/>
          <w:sz w:val="16"/>
        </w:rPr>
        <w:t>REPERCUSSAO GERAL</w:t>
      </w:r>
    </w:p>
    <w:p>
      <w:r>
        <w:rPr>
          <w:color w:val="8C8C8C"/>
          <w:sz w:val="14"/>
        </w:rPr>
        <w:t>adct</w:t>
      </w:r>
      <w:r>
        <w:rPr>
          <w:color w:val="0050A0"/>
          <w:sz w:val="14"/>
        </w:rPr>
        <w:t xml:space="preserve"> | RE 817338</w:t>
      </w:r>
      <w:r>
        <w:rPr>
          <w:color w:val="0050A0"/>
          <w:sz w:val="14"/>
        </w:rPr>
        <w:t xml:space="preserve"> | rel. Dias Toffoli</w:t>
      </w:r>
      <w:r>
        <w:rPr>
          <w:color w:val="0050A0"/>
          <w:sz w:val="14"/>
        </w:rPr>
        <w:t xml:space="preserve"> | 2019</w:t>
      </w:r>
    </w:p>
    <w:p>
      <w:pPr>
        <w:ind w:left="216"/>
      </w:pPr>
      <w:r>
        <w:rPr>
          <w:sz w:val="18"/>
        </w:rPr>
        <w:t>No exercício de seu poder de autotutela, poderá a Administração Pública rever os atos de concessão de anistia a cabos da Aeronáutica relativos à Portaria 1.104, editada pelo Ministro de Estado da Aeronáutica, em 12 de outubro de 1964 quando se comprovar a ausência de ato com motivação exclusivamente política, assegurando-se ao anistiado, em procedimento administrativo, o devido processo legal e a não devolução das verbas já recebidas.</w:t>
      </w:r>
    </w:p>
    <w:p>
      <w:pPr>
        <w:ind w:left="216"/>
      </w:pPr>
      <w:r>
        <w:rPr>
          <w:b/>
          <w:color w:val="003C8C"/>
          <w:sz w:val="16"/>
        </w:rPr>
        <w:t>[RE 817.338, rel. min. Dias Toffoli, j. 16-10-2019, P, DJE de 31-7-2020, Tema 839, com mérito julgado.]</w:t>
      </w:r>
    </w:p>
    <w:p>
      <w:r>
        <w:rPr>
          <w:b/>
          <w:color w:val="B46400"/>
          <w:sz w:val="16"/>
        </w:rPr>
        <w:t>REPERCUSSAO GERAL</w:t>
      </w:r>
    </w:p>
    <w:p>
      <w:r>
        <w:rPr>
          <w:color w:val="8C8C8C"/>
          <w:sz w:val="14"/>
        </w:rPr>
        <w:t>adct</w:t>
      </w:r>
      <w:r>
        <w:rPr>
          <w:color w:val="0050A0"/>
          <w:sz w:val="14"/>
        </w:rPr>
        <w:t xml:space="preserve"> | RE 553710</w:t>
      </w:r>
      <w:r>
        <w:rPr>
          <w:color w:val="0050A0"/>
          <w:sz w:val="14"/>
        </w:rPr>
        <w:t xml:space="preserve"> | rel. Dias Toffoli</w:t>
      </w:r>
      <w:r>
        <w:rPr>
          <w:color w:val="0050A0"/>
          <w:sz w:val="14"/>
        </w:rPr>
        <w:t xml:space="preserve"> | 2016</w:t>
      </w:r>
    </w:p>
    <w:p>
      <w:pPr>
        <w:ind w:left="216"/>
      </w:pPr>
      <w:r>
        <w:rPr>
          <w:sz w:val="18"/>
        </w:rPr>
        <w:t>Recurso extraordinário em que se discute, à luz dos arts. 167, II, e 169, § 1º, I e II, da CF, a possibilidade, ou não, de se determinar o pagamento imediato, em sede de mandado de segurança, de valores retroativos devidos a título de reparação econômica a anistiados políticos, assim declarados com base em portaria expedida pelo ministro de Estado da Justiça, com fundamento no art. 8º, caput, do ADCT e na lei. (...) i) Reconhecido o direito à anistia política, a falta de cumprimento de requisiçã</w:t>
      </w:r>
    </w:p>
    <w:p>
      <w:pPr>
        <w:ind w:left="216"/>
      </w:pPr>
      <w:r>
        <w:rPr>
          <w:b/>
          <w:color w:val="003C8C"/>
          <w:sz w:val="16"/>
        </w:rPr>
        <w:t>[RE 553.710, rel. min. Dias Toffoli, j. 17-11-2016, P, DJE de 31-8-2017, Tema 394, com mérito julgado.]</w:t>
      </w:r>
    </w:p>
    <w:p>
      <w:r>
        <w:rPr>
          <w:b/>
          <w:color w:val="B46400"/>
          <w:sz w:val="16"/>
        </w:rPr>
        <w:t>REPERCUSSAO GERAL</w:t>
      </w:r>
    </w:p>
    <w:p>
      <w:r>
        <w:rPr>
          <w:color w:val="8C8C8C"/>
          <w:sz w:val="14"/>
        </w:rPr>
        <w:t>adct</w:t>
      </w:r>
      <w:r>
        <w:rPr>
          <w:color w:val="0050A0"/>
          <w:sz w:val="14"/>
        </w:rPr>
        <w:t xml:space="preserve"> | ARE 799.908</w:t>
      </w:r>
      <w:r>
        <w:rPr>
          <w:color w:val="0050A0"/>
          <w:sz w:val="14"/>
        </w:rPr>
        <w:t xml:space="preserve"> | rel. Gilmar Mendes</w:t>
      </w:r>
    </w:p>
    <w:p>
      <w:pPr>
        <w:ind w:left="216"/>
      </w:pPr>
      <w:r>
        <w:rPr>
          <w:sz w:val="18"/>
        </w:rPr>
        <w:t>(...) as promoções dos anistiados se restringem ao quadro a que pertencia o militar na ativa.</w:t>
        <w:br/>
        <w:t>[ARE 799.908 RG, rel. min. Gilmar Mendes, j. 1º-5-2014, P, DJE de 4-6-2014, Tema 724, com mérito julgado.]</w:t>
      </w:r>
    </w:p>
    <w:p>
      <w:r>
        <w:rPr>
          <w:b/>
          <w:color w:val="B46400"/>
          <w:sz w:val="16"/>
        </w:rPr>
        <w:t>JULGADOS CORRELATOS</w:t>
      </w:r>
    </w:p>
    <w:p>
      <w:r>
        <w:rPr>
          <w:color w:val="8C8C8C"/>
          <w:sz w:val="14"/>
        </w:rPr>
        <w:t>adct</w:t>
      </w:r>
      <w:r>
        <w:rPr>
          <w:color w:val="0050A0"/>
          <w:sz w:val="14"/>
        </w:rPr>
        <w:t xml:space="preserve"> | MS 35495</w:t>
      </w:r>
      <w:r>
        <w:rPr>
          <w:color w:val="0050A0"/>
          <w:sz w:val="14"/>
        </w:rPr>
        <w:t xml:space="preserve"> | rel. Roberto Barroso</w:t>
      </w:r>
      <w:r>
        <w:rPr>
          <w:color w:val="0050A0"/>
          <w:sz w:val="14"/>
        </w:rPr>
        <w:t xml:space="preserve"> | 2018</w:t>
      </w:r>
    </w:p>
    <w:p>
      <w:pPr>
        <w:ind w:left="216"/>
      </w:pPr>
      <w:r>
        <w:rPr>
          <w:sz w:val="18"/>
        </w:rPr>
        <w:t>Diferentemente das prestações mensais, os valores retroativos decorrentes de reparação econômica aos anistiados políticos têm caráter indenizatório e, por isso, compõem a esfera patrimonial do espólio. Ilegitimidade ativa da viúva do anistiado político quando não comprovada a sua condição de inventariante ou, se encerrado o processo de inventário, que lhe fora transmitido em partilha o direito aos valores pleiteados.</w:t>
      </w:r>
    </w:p>
    <w:p>
      <w:pPr>
        <w:ind w:left="216"/>
      </w:pPr>
      <w:r>
        <w:rPr>
          <w:b/>
          <w:color w:val="003C8C"/>
          <w:sz w:val="16"/>
        </w:rPr>
        <w:t>[MS 35.495-AgR, rel. min. Roberto Barroso, j. 25-5-2018, 1ª T, DJE de 19-6-2018.]</w:t>
      </w:r>
    </w:p>
    <w:p>
      <w:r>
        <w:rPr>
          <w:b/>
          <w:color w:val="B46400"/>
          <w:sz w:val="16"/>
        </w:rPr>
        <w:t>JULGADOS CORRELATOS</w:t>
      </w:r>
    </w:p>
    <w:p>
      <w:r>
        <w:rPr>
          <w:color w:val="8C8C8C"/>
          <w:sz w:val="14"/>
        </w:rPr>
        <w:t>adct</w:t>
      </w:r>
      <w:r>
        <w:rPr>
          <w:color w:val="0050A0"/>
          <w:sz w:val="14"/>
        </w:rPr>
        <w:t xml:space="preserve"> | RMS 32024</w:t>
      </w:r>
      <w:r>
        <w:rPr>
          <w:color w:val="0050A0"/>
          <w:sz w:val="14"/>
        </w:rPr>
        <w:t xml:space="preserve"> | rel. Dias Toffoli</w:t>
      </w:r>
      <w:r>
        <w:rPr>
          <w:color w:val="0050A0"/>
          <w:sz w:val="14"/>
        </w:rPr>
        <w:t xml:space="preserve"> | 2013</w:t>
      </w:r>
    </w:p>
    <w:p>
      <w:pPr>
        <w:ind w:left="216"/>
      </w:pPr>
      <w:r>
        <w:rPr>
          <w:sz w:val="18"/>
        </w:rPr>
        <w:t>É pacífico, na Suprema Corte, o entendimento firmado por ambas as Turmas de que a Portaria Interministerial 134/2011 não ofende direito líquido e certo do anistiado, na medida em que apenas permite a instauração de procedimento de revisão da anistia concedida, com vistas a apurar ocorrências de eventuais ilegalidades. Também não há que se falar em violação do art. 54 da Lei 9.784/1999. A decadência pode ser afastada caso configurada a má-fé do interessado, a qual deve ser analisada em procedimen</w:t>
      </w:r>
    </w:p>
    <w:p>
      <w:pPr>
        <w:ind w:left="216"/>
      </w:pPr>
      <w:r>
        <w:rPr>
          <w:b/>
          <w:color w:val="003C8C"/>
          <w:sz w:val="16"/>
        </w:rPr>
        <w:t>[RMS 32.024 AgR, rel. min. Dias Toffoli, j. 19-11-2013, 1ª T, DJE de 17-12-2013.]</w:t>
      </w:r>
    </w:p>
    <w:p>
      <w:r>
        <w:rPr>
          <w:b/>
          <w:color w:val="B46400"/>
          <w:sz w:val="16"/>
        </w:rPr>
        <w:t>JULGADOS CORRELATOS</w:t>
      </w:r>
    </w:p>
    <w:p>
      <w:r>
        <w:rPr>
          <w:color w:val="8C8C8C"/>
          <w:sz w:val="14"/>
        </w:rPr>
        <w:t>adct</w:t>
      </w:r>
      <w:r>
        <w:rPr>
          <w:color w:val="0050A0"/>
          <w:sz w:val="14"/>
        </w:rPr>
        <w:t xml:space="preserve"> | MS 28700</w:t>
      </w:r>
      <w:r>
        <w:rPr>
          <w:color w:val="0050A0"/>
          <w:sz w:val="14"/>
        </w:rPr>
        <w:t xml:space="preserve"> | rel. Marco Aurélio</w:t>
      </w:r>
      <w:r>
        <w:rPr>
          <w:color w:val="0050A0"/>
          <w:sz w:val="14"/>
        </w:rPr>
        <w:t xml:space="preserve"> | 2012</w:t>
      </w:r>
    </w:p>
    <w:p>
      <w:pPr>
        <w:ind w:left="216"/>
      </w:pPr>
      <w:r>
        <w:rPr>
          <w:sz w:val="18"/>
        </w:rPr>
        <w:t>= RMS 32.116 AgR, rel. min. Teori Zavascki, j. 29-4-2014, 2ª T, DJE de 13-5-2014 A pensão decorrente de anistia, presente ato institucional, ganha contornos indenizatórios, podendo ser recebida com outra fruto de vínculo jurídico mantido pelo falecido com o Estado.</w:t>
      </w:r>
    </w:p>
    <w:p>
      <w:pPr>
        <w:ind w:left="216"/>
      </w:pPr>
      <w:r>
        <w:rPr>
          <w:b/>
          <w:color w:val="003C8C"/>
          <w:sz w:val="16"/>
        </w:rPr>
        <w:t>[MS 28.700, rel. min. Marco Aurélio, j. 30-10-2012, 1ª T, DJE de 22-2-2013.]</w:t>
      </w:r>
    </w:p>
    <w:p>
      <w:r>
        <w:rPr>
          <w:b/>
          <w:color w:val="B46400"/>
          <w:sz w:val="16"/>
        </w:rPr>
        <w:t>JULGADOS CORRELATOS</w:t>
      </w:r>
    </w:p>
    <w:p>
      <w:r>
        <w:rPr>
          <w:color w:val="8C8C8C"/>
          <w:sz w:val="14"/>
        </w:rPr>
        <w:t>adct</w:t>
      </w:r>
      <w:r>
        <w:rPr>
          <w:color w:val="0050A0"/>
          <w:sz w:val="14"/>
        </w:rPr>
        <w:t xml:space="preserve"> | AI 825731</w:t>
      </w:r>
      <w:r>
        <w:rPr>
          <w:color w:val="0050A0"/>
          <w:sz w:val="14"/>
        </w:rPr>
        <w:t xml:space="preserve"> | rel. Cármen Lúcia</w:t>
      </w:r>
      <w:r>
        <w:rPr>
          <w:color w:val="0050A0"/>
          <w:sz w:val="14"/>
        </w:rPr>
        <w:t xml:space="preserve"> | 2012</w:t>
      </w:r>
    </w:p>
    <w:p>
      <w:pPr>
        <w:ind w:left="216"/>
      </w:pPr>
      <w:r>
        <w:rPr>
          <w:sz w:val="18"/>
        </w:rPr>
        <w:t>Anistia. Aplicação de prazo prescricional às ações fundadas no art. 8º do ADCT.</w:t>
      </w:r>
    </w:p>
    <w:p>
      <w:pPr>
        <w:ind w:left="216"/>
      </w:pPr>
      <w:r>
        <w:rPr>
          <w:b/>
          <w:color w:val="003C8C"/>
          <w:sz w:val="16"/>
        </w:rPr>
        <w:t>[AI 825.731 AgR-segundo, rel. min. Cármen Lúcia, j. 16-10-2012, 2ª T, DJE de 16-11-2012.]</w:t>
      </w:r>
    </w:p>
    <w:p>
      <w:r>
        <w:rPr>
          <w:b/>
          <w:color w:val="B46400"/>
          <w:sz w:val="16"/>
        </w:rPr>
        <w:t>JULGADOS CORRELATOS</w:t>
      </w:r>
    </w:p>
    <w:p>
      <w:r>
        <w:rPr>
          <w:color w:val="8C8C8C"/>
          <w:sz w:val="14"/>
        </w:rPr>
        <w:t>adct</w:t>
      </w:r>
      <w:r>
        <w:rPr>
          <w:color w:val="0050A0"/>
          <w:sz w:val="14"/>
        </w:rPr>
        <w:t xml:space="preserve"> | RE 368090</w:t>
      </w:r>
      <w:r>
        <w:rPr>
          <w:color w:val="0050A0"/>
          <w:sz w:val="14"/>
        </w:rPr>
        <w:t xml:space="preserve"> | rel. Gilmar Mendes</w:t>
      </w:r>
      <w:r>
        <w:rPr>
          <w:color w:val="0050A0"/>
          <w:sz w:val="14"/>
        </w:rPr>
        <w:t xml:space="preserve"> | 2012</w:t>
      </w:r>
    </w:p>
    <w:p>
      <w:pPr>
        <w:ind w:left="216"/>
      </w:pPr>
      <w:r>
        <w:rPr>
          <w:sz w:val="18"/>
        </w:rPr>
        <w:t>A regra do art. 8º do ADCT é de interpretação restritiva. O intérprete deve contemplar tão somente as situações lá descritas, às quais não se subsumem às pretensões do falecido autor. Não se trata de restrição casuística, dado que a limitação do alcance do benefício da anistia é de caráter geral. Os mecanismos de ressarcimento não alcançam indenizações por confisco nem devolução de bens outrora confiscados. O art. 8º do ADCT apenas assegura promoções e indenizações pertinentes a carreiras de ser</w:t>
      </w:r>
    </w:p>
    <w:p>
      <w:pPr>
        <w:ind w:left="216"/>
      </w:pPr>
      <w:r>
        <w:rPr>
          <w:b/>
          <w:color w:val="003C8C"/>
          <w:sz w:val="16"/>
        </w:rPr>
        <w:t>[RE 368.090, voto do rel. min. Gilmar Mendes, j. 21-8-2012, 2ª T, DJE de 19-12-2012.]</w:t>
      </w:r>
    </w:p>
    <w:p>
      <w:r>
        <w:rPr>
          <w:b/>
          <w:color w:val="B46400"/>
          <w:sz w:val="16"/>
        </w:rPr>
        <w:t>JULGADOS CORRELATOS</w:t>
      </w:r>
    </w:p>
    <w:p>
      <w:r>
        <w:rPr>
          <w:color w:val="8C8C8C"/>
          <w:sz w:val="14"/>
        </w:rPr>
        <w:t>adct</w:t>
      </w:r>
      <w:r>
        <w:rPr>
          <w:color w:val="0050A0"/>
          <w:sz w:val="14"/>
        </w:rPr>
        <w:t xml:space="preserve"> | AI 798495</w:t>
      </w:r>
      <w:r>
        <w:rPr>
          <w:color w:val="0050A0"/>
          <w:sz w:val="14"/>
        </w:rPr>
        <w:t xml:space="preserve"> | rel. Gilmar Mendes</w:t>
      </w:r>
      <w:r>
        <w:rPr>
          <w:color w:val="0050A0"/>
          <w:sz w:val="14"/>
        </w:rPr>
        <w:t xml:space="preserve"> | 2010</w:t>
      </w:r>
    </w:p>
    <w:p>
      <w:pPr>
        <w:ind w:left="216"/>
      </w:pPr>
      <w:r>
        <w:rPr>
          <w:sz w:val="18"/>
        </w:rPr>
        <w:t>Não é possível condicionar o pagamento de valores retroativos devidos a anistiado político à existência de termo de adesão firmado pelo anistiado (RMS 27.094, rel. min. Dias Toffoli, DJE de 2-8-2010).</w:t>
      </w:r>
    </w:p>
    <w:p>
      <w:pPr>
        <w:ind w:left="216"/>
      </w:pPr>
      <w:r>
        <w:rPr>
          <w:b/>
          <w:color w:val="003C8C"/>
          <w:sz w:val="16"/>
        </w:rPr>
        <w:t>[AI 798.495 AgR, voto do rel. min. Gilmar Mendes, j. 16-11-2010, 2ª T, DJE de 30-11-2010.]</w:t>
      </w:r>
    </w:p>
    <w:p>
      <w:r>
        <w:rPr>
          <w:b/>
          <w:color w:val="B46400"/>
          <w:sz w:val="16"/>
        </w:rPr>
        <w:t>JULGADOS CORRELATOS</w:t>
      </w:r>
    </w:p>
    <w:p>
      <w:r>
        <w:rPr>
          <w:color w:val="8C8C8C"/>
          <w:sz w:val="14"/>
        </w:rPr>
        <w:t>adct</w:t>
      </w:r>
      <w:r>
        <w:rPr>
          <w:color w:val="0050A0"/>
          <w:sz w:val="14"/>
        </w:rPr>
        <w:t xml:space="preserve"> | RMS 25692</w:t>
      </w:r>
      <w:r>
        <w:rPr>
          <w:color w:val="0050A0"/>
          <w:sz w:val="14"/>
        </w:rPr>
        <w:t xml:space="preserve"> | rel. Cármen Lúcia</w:t>
      </w:r>
      <w:r>
        <w:rPr>
          <w:color w:val="0050A0"/>
          <w:sz w:val="14"/>
        </w:rPr>
        <w:t xml:space="preserve"> | 2010</w:t>
      </w:r>
    </w:p>
    <w:p>
      <w:pPr>
        <w:ind w:left="216"/>
      </w:pPr>
      <w:r>
        <w:rPr>
          <w:sz w:val="18"/>
        </w:rPr>
        <w:t>Anistia política. Aeronáutica. Anulação da Portaria 2.396/2002. Há evidência nos autos de que foi instaurado processo administrativo para anulação da portaria do recorrente, tendo sido observadas as regras procedimentais previstas na Lei 10.559/2002. Desnecessidade de a Comissão de Anistia se manifestar previamente à anulação de ato de concessão de anistia. Aplicação das Súmulas 346 e 473 do STF. Não comprovação de que o recorrente era cabo que teria sido vítima de ato de exceção à época da ediç</w:t>
      </w:r>
    </w:p>
    <w:p>
      <w:pPr>
        <w:ind w:left="216"/>
      </w:pPr>
      <w:r>
        <w:rPr>
          <w:b/>
          <w:color w:val="003C8C"/>
          <w:sz w:val="16"/>
        </w:rPr>
        <w:t>[RMS 25.692, rel. min. Cármen Lúcia, j. 8-6-2010, 1ª T, DJE de 1º-7-2010.]</w:t>
      </w:r>
    </w:p>
    <w:p>
      <w:r>
        <w:rPr>
          <w:b/>
          <w:color w:val="B46400"/>
          <w:sz w:val="16"/>
        </w:rPr>
        <w:t>JULGADOS CORRELATOS</w:t>
      </w:r>
    </w:p>
    <w:p>
      <w:r>
        <w:rPr>
          <w:color w:val="8C8C8C"/>
          <w:sz w:val="14"/>
        </w:rPr>
        <w:t>adct</w:t>
      </w:r>
      <w:r>
        <w:rPr>
          <w:color w:val="0050A0"/>
          <w:sz w:val="14"/>
        </w:rPr>
        <w:t xml:space="preserve"> | RMS 25988</w:t>
      </w:r>
      <w:r>
        <w:rPr>
          <w:color w:val="0050A0"/>
          <w:sz w:val="14"/>
        </w:rPr>
        <w:t xml:space="preserve"> | rel. Eros Grau</w:t>
      </w:r>
      <w:r>
        <w:rPr>
          <w:color w:val="0050A0"/>
          <w:sz w:val="14"/>
        </w:rPr>
        <w:t xml:space="preserve"> | 2010</w:t>
      </w:r>
    </w:p>
    <w:p>
      <w:pPr>
        <w:ind w:left="216"/>
      </w:pPr>
      <w:r>
        <w:rPr>
          <w:sz w:val="18"/>
        </w:rPr>
        <w:t>Vide RMS 25.833, rel. p/ o ac. min. Marco Aurélio, j. 9-9-2008, 1ª T, DJE de 21-11-2008 A anistia política é ato vinculado. Comprovados os requisitos previstos na lei e no regulamento, é dever da administração declará-la. A ausência de qualquer desses requisitos impede o reconhecimento desse direito. Decorre do poder de autotutela o dever das autoridades de revisar, de ofício, os atos administrativos irregulares que impliquem ônus ao Estado, como é o caso da declaração da condição de anistiado p</w:t>
      </w:r>
    </w:p>
    <w:p>
      <w:pPr>
        <w:ind w:left="216"/>
      </w:pPr>
      <w:r>
        <w:rPr>
          <w:b/>
          <w:color w:val="003C8C"/>
          <w:sz w:val="16"/>
        </w:rPr>
        <w:t>[RMS 25.988, rel. min. Eros Grau, j. 9-3-2010, 2ª T, DJE de 14-5-2010.]</w:t>
      </w:r>
    </w:p>
    <w:p>
      <w:r>
        <w:rPr>
          <w:b/>
          <w:color w:val="B46400"/>
          <w:sz w:val="16"/>
        </w:rPr>
        <w:t>JULGADOS CORRELATOS</w:t>
      </w:r>
    </w:p>
    <w:p>
      <w:r>
        <w:rPr>
          <w:color w:val="8C8C8C"/>
          <w:sz w:val="14"/>
        </w:rPr>
        <w:t>adct</w:t>
      </w:r>
      <w:r>
        <w:rPr>
          <w:color w:val="0050A0"/>
          <w:sz w:val="14"/>
        </w:rPr>
        <w:t xml:space="preserve"> | RE 528163</w:t>
      </w:r>
      <w:r>
        <w:rPr>
          <w:color w:val="0050A0"/>
          <w:sz w:val="14"/>
        </w:rPr>
        <w:t xml:space="preserve"> | rel. Cezar Peluso</w:t>
      </w:r>
      <w:r>
        <w:rPr>
          <w:color w:val="0050A0"/>
          <w:sz w:val="14"/>
        </w:rPr>
        <w:t xml:space="preserve"> | 2009</w:t>
      </w:r>
    </w:p>
    <w:p>
      <w:pPr>
        <w:ind w:left="216"/>
      </w:pPr>
      <w:r>
        <w:rPr>
          <w:sz w:val="18"/>
        </w:rPr>
        <w:t>= RMS 31.027 ED, rel. min. Dias Toffoli, j. 26-6-2012, 1ª T, DJE de 14-9-2012 = RMS 31.111 AgR, rel. min. Ricardo Lewandowski, j. 20-3-2012, 2ª T, DJE de 2-4-2012 A apuração dos consectários ilíquidos do direito à promoção por merecimento faz-se no processo de execução.</w:t>
      </w:r>
    </w:p>
    <w:p>
      <w:pPr>
        <w:ind w:left="216"/>
      </w:pPr>
      <w:r>
        <w:rPr>
          <w:b/>
          <w:color w:val="003C8C"/>
          <w:sz w:val="16"/>
        </w:rPr>
        <w:t>[RE 528.163 ED, rel. min. Cezar Peluso, j. 8-9-2009, 2ª T, DJE de 9-10-2009.]</w:t>
      </w:r>
    </w:p>
    <w:p>
      <w:r>
        <w:rPr>
          <w:b/>
          <w:color w:val="B46400"/>
          <w:sz w:val="16"/>
        </w:rPr>
        <w:t>JULGADOS CORRELATOS</w:t>
      </w:r>
    </w:p>
    <w:p>
      <w:r>
        <w:rPr>
          <w:color w:val="8C8C8C"/>
          <w:sz w:val="14"/>
        </w:rPr>
        <w:t>adct</w:t>
      </w:r>
      <w:r>
        <w:rPr>
          <w:color w:val="0050A0"/>
          <w:sz w:val="14"/>
        </w:rPr>
        <w:t xml:space="preserve"> | RMS 26350</w:t>
      </w:r>
      <w:r>
        <w:rPr>
          <w:color w:val="0050A0"/>
          <w:sz w:val="14"/>
        </w:rPr>
        <w:t xml:space="preserve"> | rel. Marco Aurélio</w:t>
      </w:r>
      <w:r>
        <w:rPr>
          <w:color w:val="0050A0"/>
          <w:sz w:val="14"/>
        </w:rPr>
        <w:t xml:space="preserve"> | 2008</w:t>
      </w:r>
    </w:p>
    <w:p>
      <w:pPr>
        <w:ind w:left="216"/>
      </w:pPr>
      <w:r>
        <w:rPr>
          <w:sz w:val="18"/>
        </w:rPr>
        <w:t>= RE 628.570 ED, rel. min. Gilmar Mendes, j. 1º-3-2011, 2ª T, DJE de 23-3-2011 Vide RE 166.791 EDv, rel. min. Gilmar Mendes, j. 20-9-2007, P, DJ de 19-10-2007 Vide AI 138.331 AgR, rel. min. Marco Aurélio, j. 24-9-1991, 2ª T, DJ de 11-10-1991 A simples intervenção em entidade de classe que congregava a categoria profissional, sem demonstração de ato de exceção concreto, a alcançar o impetrante de forma individualizada, não é de molde a atrair a condição de vítima a gerar o direito à anistia.</w:t>
      </w:r>
    </w:p>
    <w:p>
      <w:pPr>
        <w:ind w:left="216"/>
      </w:pPr>
      <w:r>
        <w:rPr>
          <w:b/>
          <w:color w:val="003C8C"/>
          <w:sz w:val="16"/>
        </w:rPr>
        <w:t>[RMS 26.350, rel. min. Marco Aurélio, j. 9-9-2008, 1ª T, DJE de 5-12-2008.]</w:t>
      </w:r>
    </w:p>
    <w:p>
      <w:r>
        <w:rPr>
          <w:b/>
          <w:color w:val="B46400"/>
          <w:sz w:val="16"/>
        </w:rPr>
        <w:t>JULGADOS CORRELATOS</w:t>
      </w:r>
    </w:p>
    <w:p>
      <w:r>
        <w:rPr>
          <w:color w:val="8C8C8C"/>
          <w:sz w:val="14"/>
        </w:rPr>
        <w:t>adct</w:t>
      </w:r>
      <w:r>
        <w:rPr>
          <w:color w:val="0050A0"/>
          <w:sz w:val="14"/>
        </w:rPr>
        <w:t xml:space="preserve"> | RMS 26881</w:t>
      </w:r>
      <w:r>
        <w:rPr>
          <w:color w:val="0050A0"/>
          <w:sz w:val="14"/>
        </w:rPr>
        <w:t xml:space="preserve"> | rel. Ayres Britto</w:t>
      </w:r>
      <w:r>
        <w:rPr>
          <w:color w:val="0050A0"/>
          <w:sz w:val="14"/>
        </w:rPr>
        <w:t xml:space="preserve"> | 2007</w:t>
      </w:r>
    </w:p>
    <w:p>
      <w:pPr>
        <w:ind w:left="216"/>
      </w:pPr>
      <w:r>
        <w:rPr>
          <w:sz w:val="18"/>
        </w:rPr>
        <w:t>Anistiado político. Lei 10.559/2002. Indenização. Valores retroativos, fixados em portaria do ministro da Justiça. Cabimento da segurança. Decadência. Adequação da via eleita, dado que "a hipótese não consubstancia ação de cobrança, mas tem por finalidade sanar omissão da autoridade coatora, que não deu cumprimento integral às portarias do ministro de Estado da Justiça" (RMS 24.953, rel. min. Carlos Velloso). Considerando que a lei fixou prazo para a autoridade efetuar o pagamento da indenização</w:t>
      </w:r>
    </w:p>
    <w:p>
      <w:pPr>
        <w:ind w:left="216"/>
      </w:pPr>
      <w:r>
        <w:rPr>
          <w:b/>
          <w:color w:val="003C8C"/>
          <w:sz w:val="16"/>
        </w:rPr>
        <w:t>[RMS 26.881, rel. min. Ayres Britto, j. 13-11-2007, 1ª T, DJE de 7-11-2008.]</w:t>
      </w:r>
    </w:p>
    <w:p>
      <w:r>
        <w:rPr>
          <w:b/>
          <w:color w:val="B46400"/>
          <w:sz w:val="16"/>
        </w:rPr>
        <w:t>JULGADOS CORRELATOS</w:t>
      </w:r>
    </w:p>
    <w:p>
      <w:r>
        <w:rPr>
          <w:color w:val="8C8C8C"/>
          <w:sz w:val="14"/>
        </w:rPr>
        <w:t>adct</w:t>
      </w:r>
      <w:r>
        <w:rPr>
          <w:color w:val="0050A0"/>
          <w:sz w:val="14"/>
        </w:rPr>
        <w:t xml:space="preserve"> | RE 166791</w:t>
      </w:r>
      <w:r>
        <w:rPr>
          <w:color w:val="0050A0"/>
          <w:sz w:val="14"/>
        </w:rPr>
        <w:t xml:space="preserve"> | rel. Gilmar Mendes</w:t>
      </w:r>
      <w:r>
        <w:rPr>
          <w:color w:val="0050A0"/>
          <w:sz w:val="14"/>
        </w:rPr>
        <w:t xml:space="preserve"> | 2007</w:t>
      </w:r>
    </w:p>
    <w:p>
      <w:pPr>
        <w:ind w:left="216"/>
      </w:pPr>
      <w:r>
        <w:rPr>
          <w:sz w:val="18"/>
        </w:rPr>
        <w:t>= RMS 26.947, rel. min. Cármen Lúcia, j. 10-3-2009, 1ª T, DJE de 17-4-2009 Vide AI 798.495 AgR, rel. min. Gilmar Mendes, j. 16-11-2010, 2ª T, DJE de 30-11-2010 Embargos de divergência em recurso extraordinário. Anistia. Art. 8º do ADCT/1988. Promoção de militar e alcance do benefício constitucional. Recurso extraordinário conhecido e provido. A jurisprudência do STF, que se firmara no sentido de excluir do âmbito de incidência do benefício constitucional da anistia tanto as promoções fundadas no</w:t>
      </w:r>
    </w:p>
    <w:p>
      <w:pPr>
        <w:ind w:left="216"/>
      </w:pPr>
      <w:r>
        <w:rPr>
          <w:b/>
          <w:color w:val="003C8C"/>
          <w:sz w:val="16"/>
        </w:rPr>
        <w:t>[RE 166.791 EDv, rel. min. Gilmar Mendes, j. 20-9-2007, P, DJ de 19-10-2007.]</w:t>
      </w:r>
    </w:p>
    <w:p>
      <w:r>
        <w:rPr>
          <w:b/>
          <w:color w:val="B46400"/>
          <w:sz w:val="16"/>
        </w:rPr>
        <w:t>JULGADOS CORRELATOS</w:t>
      </w:r>
    </w:p>
    <w:p>
      <w:r>
        <w:rPr>
          <w:color w:val="8C8C8C"/>
          <w:sz w:val="14"/>
        </w:rPr>
        <w:t>adct</w:t>
      </w:r>
      <w:r>
        <w:rPr>
          <w:color w:val="0050A0"/>
          <w:sz w:val="14"/>
        </w:rPr>
        <w:t xml:space="preserve"> | RE 165438</w:t>
      </w:r>
      <w:r>
        <w:rPr>
          <w:color w:val="0050A0"/>
          <w:sz w:val="14"/>
        </w:rPr>
        <w:t xml:space="preserve"> | rel. Carlos Velloso</w:t>
      </w:r>
      <w:r>
        <w:rPr>
          <w:color w:val="0050A0"/>
          <w:sz w:val="14"/>
        </w:rPr>
        <w:t xml:space="preserve"> | 2005</w:t>
      </w:r>
    </w:p>
    <w:p>
      <w:pPr>
        <w:ind w:left="216"/>
      </w:pPr>
      <w:r>
        <w:rPr>
          <w:sz w:val="18"/>
        </w:rPr>
        <w:t>= RE 660.309 AgR, rel. min. Cármen Lúcia, j. 18-9-2012, 2ª T, DJE de 10-10-2012 = RE 175.034 ED-EDv-AgR-ED, rel. min. Ricardo Lewandowski, j. 17-11-2011, P, DJE de 1º-12-2011 O que a norma do art. 8º do ADCT exige, para a concessão de promoções, na aposentadoria ou na reserva, é a observância, apenas, dos prazos de permanência em atividade inscritos nas leis e regulamentos vigentes, inclusive, em consequência, do requisito de idade-limite para ingresso em graduações ou postos que constem de leis</w:t>
      </w:r>
    </w:p>
    <w:p>
      <w:pPr>
        <w:ind w:left="216"/>
      </w:pPr>
      <w:r>
        <w:rPr>
          <w:b/>
          <w:color w:val="003C8C"/>
          <w:sz w:val="16"/>
        </w:rPr>
        <w:t>[RE 165.438, rel. min. Carlos Velloso, j. 6-10-2005, P, DJ de 5-5-2006.]</w:t>
      </w:r>
    </w:p>
    <w:p>
      <w:r>
        <w:rPr>
          <w:b/>
          <w:color w:val="B46400"/>
          <w:sz w:val="16"/>
        </w:rPr>
        <w:t>JULGADOS CORRELATOS</w:t>
      </w:r>
    </w:p>
    <w:p>
      <w:r>
        <w:rPr>
          <w:color w:val="8C8C8C"/>
          <w:sz w:val="14"/>
        </w:rPr>
        <w:t>adct</w:t>
      </w:r>
      <w:r>
        <w:rPr>
          <w:color w:val="0050A0"/>
          <w:sz w:val="14"/>
        </w:rPr>
        <w:t xml:space="preserve"> | RE 241924</w:t>
      </w:r>
      <w:r>
        <w:rPr>
          <w:color w:val="0050A0"/>
          <w:sz w:val="14"/>
        </w:rPr>
        <w:t xml:space="preserve"> | rel. Carlos Velloso</w:t>
      </w:r>
      <w:r>
        <w:rPr>
          <w:color w:val="0050A0"/>
          <w:sz w:val="14"/>
        </w:rPr>
        <w:t xml:space="preserve"> | 2003</w:t>
      </w:r>
    </w:p>
    <w:p>
      <w:pPr>
        <w:ind w:left="216"/>
      </w:pPr>
      <w:r>
        <w:rPr>
          <w:sz w:val="18"/>
        </w:rPr>
        <w:t>= RE 632.176 AgR-EDv-AgR, rel. min. Teori Zavascki, j. 27-2-2014, P, DJE de 28-3-2014 No que toca ao art. 8º do ADCT/1988, somente aos militares punidos com base em ato institucional ou complementar são asseguradas as promoções na inatividade, e não àqueles afastados com base em dispositivo da legislação comum: RE 248.825/SE, min. Moreira Alves, DJ de 30-6-2000.</w:t>
      </w:r>
    </w:p>
    <w:p>
      <w:pPr>
        <w:ind w:left="216"/>
      </w:pPr>
      <w:r>
        <w:rPr>
          <w:b/>
          <w:color w:val="003C8C"/>
          <w:sz w:val="16"/>
        </w:rPr>
        <w:t>[RE 241.924 EDv-AgR, rel. min. Carlos Velloso, j. 29-5-2003, P, DJ de 20-6-2003.]</w:t>
      </w:r>
    </w:p>
    <w:p>
      <w:r>
        <w:rPr>
          <w:b/>
          <w:color w:val="B46400"/>
          <w:sz w:val="16"/>
        </w:rPr>
        <w:t>JULGADOS CORRELATOS</w:t>
      </w:r>
    </w:p>
    <w:p>
      <w:r>
        <w:rPr>
          <w:color w:val="8C8C8C"/>
          <w:sz w:val="14"/>
        </w:rPr>
        <w:t>adct</w:t>
      </w:r>
      <w:r>
        <w:rPr>
          <w:color w:val="0050A0"/>
          <w:sz w:val="14"/>
        </w:rPr>
        <w:t xml:space="preserve"> | MI 626</w:t>
      </w:r>
      <w:r>
        <w:rPr>
          <w:color w:val="0050A0"/>
          <w:sz w:val="14"/>
        </w:rPr>
        <w:t xml:space="preserve"> | rel. Marco Aurélio</w:t>
      </w:r>
      <w:r>
        <w:rPr>
          <w:color w:val="0050A0"/>
          <w:sz w:val="14"/>
        </w:rPr>
        <w:t xml:space="preserve"> | 2001</w:t>
      </w:r>
    </w:p>
    <w:p>
      <w:pPr>
        <w:ind w:left="216"/>
      </w:pPr>
      <w:r>
        <w:rPr>
          <w:sz w:val="18"/>
        </w:rPr>
        <w:t>A anistia de que cuida o art. 8º do ADCT da Lei Fundamental de 1988 beneficiou civis e militares, estando, entre os primeiros, servidores, empregados e profissionais liberais, alfim, todo e qualquer cidadão qualificado como trabalhador. (...) À exceção do preceito do § 3º, o teor do art. 8º do ADCT da Lei Fundamental veio à balha com eficácia plena, sendo imprópria a impetração de mandado de injunção para alcançar-se o exercício de direito dele decorrente.</w:t>
      </w:r>
    </w:p>
    <w:p>
      <w:pPr>
        <w:ind w:left="216"/>
      </w:pPr>
      <w:r>
        <w:rPr>
          <w:b/>
          <w:color w:val="003C8C"/>
          <w:sz w:val="16"/>
        </w:rPr>
        <w:t>[MI 626, rel. min. Marco Aurélio, j. 14-3-2001, P, DJ de 18-6-2001.]</w:t>
      </w:r>
    </w:p>
    <w:p>
      <w:r>
        <w:rPr>
          <w:b/>
          <w:color w:val="B46400"/>
          <w:sz w:val="16"/>
        </w:rPr>
        <w:t>JULGADOS CORRELATOS</w:t>
      </w:r>
    </w:p>
    <w:p>
      <w:r>
        <w:rPr>
          <w:color w:val="8C8C8C"/>
          <w:sz w:val="14"/>
        </w:rPr>
        <w:t>adct</w:t>
      </w:r>
      <w:r>
        <w:rPr>
          <w:color w:val="0050A0"/>
          <w:sz w:val="14"/>
        </w:rPr>
        <w:t xml:space="preserve"> | RE 270614</w:t>
      </w:r>
      <w:r>
        <w:rPr>
          <w:color w:val="0050A0"/>
          <w:sz w:val="14"/>
        </w:rPr>
        <w:t xml:space="preserve"> | rel. Maurício Corrêa</w:t>
      </w:r>
      <w:r>
        <w:rPr>
          <w:color w:val="0050A0"/>
          <w:sz w:val="14"/>
        </w:rPr>
        <w:t xml:space="preserve"> | 2000</w:t>
      </w:r>
    </w:p>
    <w:p>
      <w:pPr>
        <w:ind w:left="216"/>
      </w:pPr>
      <w:r>
        <w:rPr>
          <w:sz w:val="18"/>
        </w:rPr>
        <w:t>Pretensão de anular inquérito policial militar com base no qual foi aplicada pena de demissão ao servidor. Hipótese não prevista na norma constitucional transitória, que concedeu anistia aos que foram atingidos, em decorrência de motivação exclusivamente política, por atos de exceção, institucionais ou complementares.</w:t>
      </w:r>
    </w:p>
    <w:p>
      <w:pPr>
        <w:ind w:left="216"/>
      </w:pPr>
      <w:r>
        <w:rPr>
          <w:b/>
          <w:color w:val="003C8C"/>
          <w:sz w:val="16"/>
        </w:rPr>
        <w:t>[RE 270.614 AgR, rel. min. Maurício Corrêa, j. 17-10-2000, 2ª T, DJ de 2-3-2001.]</w:t>
      </w:r>
    </w:p>
    <w:p>
      <w:r>
        <w:rPr>
          <w:b/>
          <w:color w:val="B46400"/>
          <w:sz w:val="16"/>
        </w:rPr>
        <w:t>JULGADOS CORRELATOS</w:t>
      </w:r>
    </w:p>
    <w:p>
      <w:r>
        <w:rPr>
          <w:color w:val="8C8C8C"/>
          <w:sz w:val="14"/>
        </w:rPr>
        <w:t>adct</w:t>
      </w:r>
      <w:r>
        <w:rPr>
          <w:color w:val="0050A0"/>
          <w:sz w:val="14"/>
        </w:rPr>
        <w:t xml:space="preserve"> | RE 123485</w:t>
      </w:r>
      <w:r>
        <w:rPr>
          <w:color w:val="0050A0"/>
          <w:sz w:val="14"/>
        </w:rPr>
        <w:t xml:space="preserve"> | rel. p/ o ac</w:t>
      </w:r>
      <w:r>
        <w:rPr>
          <w:color w:val="0050A0"/>
          <w:sz w:val="14"/>
        </w:rPr>
        <w:t xml:space="preserve"> | 2000</w:t>
      </w:r>
    </w:p>
    <w:p>
      <w:pPr>
        <w:ind w:left="216"/>
      </w:pPr>
      <w:r>
        <w:rPr>
          <w:sz w:val="18"/>
        </w:rPr>
        <w:t>A jurisprudência do STF, quanto à EC 26/1985 e ao art. 8º do ADCT de 1988, é efetivamente no sentido de não se admitir a anistia política, aí prevista, quando a punição alegada tem fundamento em norma disciplinar não excepcional ou nos regulamentos das Forças Armadas, singulares ou em lei que, conjuntamente, se lhes aplica. Não cabe mudar o fundamento da punição posto no ato administrativo. Não basta a só referência a motivações políticas eventuais no ato de punição do militar, a qual ocorreu, e</w:t>
      </w:r>
    </w:p>
    <w:p>
      <w:pPr>
        <w:ind w:left="216"/>
      </w:pPr>
      <w:r>
        <w:rPr>
          <w:b/>
          <w:color w:val="003C8C"/>
          <w:sz w:val="16"/>
        </w:rPr>
        <w:t>[RE 123.485, rel. p/ o ac. min. Néri da Silveira, j. 10-10-2000, 2ª T, DJ de 6-9-2001.]</w:t>
      </w:r>
    </w:p>
    <w:p>
      <w:r>
        <w:rPr>
          <w:b/>
          <w:color w:val="B46400"/>
          <w:sz w:val="16"/>
        </w:rPr>
        <w:t>JULGADOS CORRELATOS</w:t>
      </w:r>
    </w:p>
    <w:p>
      <w:r>
        <w:rPr>
          <w:color w:val="8C8C8C"/>
          <w:sz w:val="14"/>
        </w:rPr>
        <w:t>adct</w:t>
      </w:r>
      <w:r>
        <w:rPr>
          <w:color w:val="0050A0"/>
          <w:sz w:val="14"/>
        </w:rPr>
        <w:t xml:space="preserve"> | RE 170934</w:t>
      </w:r>
      <w:r>
        <w:rPr>
          <w:color w:val="0050A0"/>
          <w:sz w:val="14"/>
        </w:rPr>
        <w:t xml:space="preserve"> | rel. Marco Aurélio</w:t>
      </w:r>
      <w:r>
        <w:rPr>
          <w:color w:val="0050A0"/>
          <w:sz w:val="14"/>
        </w:rPr>
        <w:t xml:space="preserve"> | 1999</w:t>
      </w:r>
    </w:p>
    <w:p>
      <w:pPr>
        <w:ind w:left="216"/>
      </w:pPr>
      <w:r>
        <w:rPr>
          <w:sz w:val="18"/>
        </w:rPr>
        <w:t>A anistia prevista no art. 8º do ADCT/1988 alcançou os concursados e nomeados que foram impedidos de tomar posse em cargo público ante a impossibilidade de apresentarem atestado ideológico consentâneo com o regime político então em vigor. Anistia. Implemento. Decreto. Mudança de governo. Publicidade. Sustação. Discrepa a mais não poder dos novos ares constitucionais o endosso judicial, sob a óptica da discricionariedade da administração pública, à suspensão de decreto a encerrar anistia.</w:t>
      </w:r>
    </w:p>
    <w:p>
      <w:pPr>
        <w:ind w:left="216"/>
      </w:pPr>
      <w:r>
        <w:rPr>
          <w:b/>
          <w:color w:val="003C8C"/>
          <w:sz w:val="16"/>
        </w:rPr>
        <w:t>[RE 170.934, rel. min. Marco Aurélio, j. 10-8-1999, 2ª T, DJ de 5-5-2000.]</w:t>
      </w:r>
    </w:p>
    <w:p>
      <w:r>
        <w:rPr>
          <w:b/>
          <w:color w:val="B46400"/>
          <w:sz w:val="16"/>
        </w:rPr>
        <w:t>JULGADOS CORRELATOS</w:t>
      </w:r>
    </w:p>
    <w:p>
      <w:r>
        <w:rPr>
          <w:color w:val="8C8C8C"/>
          <w:sz w:val="14"/>
        </w:rPr>
        <w:t>adct</w:t>
      </w:r>
      <w:r>
        <w:rPr>
          <w:color w:val="0050A0"/>
          <w:sz w:val="14"/>
        </w:rPr>
        <w:t xml:space="preserve"> | RE 184860</w:t>
      </w:r>
      <w:r>
        <w:rPr>
          <w:color w:val="0050A0"/>
          <w:sz w:val="14"/>
        </w:rPr>
        <w:t xml:space="preserve"> | rel. Ilmar Galvão</w:t>
      </w:r>
      <w:r>
        <w:rPr>
          <w:color w:val="0050A0"/>
          <w:sz w:val="14"/>
        </w:rPr>
        <w:t xml:space="preserve"> | 1999</w:t>
      </w:r>
    </w:p>
    <w:p>
      <w:pPr>
        <w:ind w:left="216"/>
      </w:pPr>
      <w:r>
        <w:rPr>
          <w:sz w:val="18"/>
        </w:rPr>
        <w:t>Anistia. Art. 8º, § 5º, do ADCT. Servidores municipais despedidos em janeiro/1952, em face de participação em movimento grevista. Configuração da hipótese prevista na primeira parte do dispositivo constitucional indicado, que não tem, entre seus pressupostos, a motivação política.</w:t>
      </w:r>
    </w:p>
    <w:p>
      <w:pPr>
        <w:ind w:left="216"/>
      </w:pPr>
      <w:r>
        <w:rPr>
          <w:b/>
          <w:color w:val="003C8C"/>
          <w:sz w:val="16"/>
        </w:rPr>
        <w:t>[RE 184.860, rel. min. Ilmar Galvão, j. 30-3-1999, 1ª T, DJ de 13-8-1999.]</w:t>
      </w:r>
    </w:p>
    <w:p>
      <w:r>
        <w:rPr>
          <w:b/>
          <w:color w:val="B46400"/>
          <w:sz w:val="16"/>
        </w:rPr>
        <w:t>JULGADOS CORRELATOS</w:t>
      </w:r>
    </w:p>
    <w:p>
      <w:r>
        <w:rPr>
          <w:color w:val="8C8C8C"/>
          <w:sz w:val="14"/>
        </w:rPr>
        <w:t>adct</w:t>
      </w:r>
      <w:r>
        <w:rPr>
          <w:color w:val="0050A0"/>
          <w:sz w:val="14"/>
        </w:rPr>
        <w:t xml:space="preserve"> | RE 140616</w:t>
      </w:r>
      <w:r>
        <w:rPr>
          <w:color w:val="0050A0"/>
          <w:sz w:val="14"/>
        </w:rPr>
        <w:t xml:space="preserve"> | rel. Maurício Corrêa</w:t>
      </w:r>
    </w:p>
    <w:p>
      <w:pPr>
        <w:ind w:left="216"/>
      </w:pPr>
      <w:r>
        <w:rPr>
          <w:sz w:val="18"/>
        </w:rPr>
        <w:t>Habilitação dos herdeiros por morte do impetrante. Impossibilidade, dado o caráter mandamental da ação e a natureza personalíssima do único direito postulado: a anistia prevista no art. 8º do ADCT-CF/1988.</w:t>
      </w:r>
    </w:p>
    <w:p>
      <w:pPr>
        <w:ind w:left="216"/>
      </w:pPr>
      <w:r>
        <w:rPr>
          <w:b/>
          <w:color w:val="003C8C"/>
          <w:sz w:val="16"/>
        </w:rPr>
        <w:t>[RE 140.616 ED-ED-ED-ED, rel. min. Maurício Corrêa, j. 1º-8-1997, P, DJ de 31-10-1997.]</w:t>
      </w:r>
    </w:p>
    <w:p>
      <w:r>
        <w:rPr>
          <w:b/>
          <w:color w:val="B46400"/>
          <w:sz w:val="16"/>
        </w:rPr>
        <w:t>JULGADOS CORRELATOS</w:t>
      </w:r>
    </w:p>
    <w:p>
      <w:r>
        <w:rPr>
          <w:color w:val="8C8C8C"/>
          <w:sz w:val="14"/>
        </w:rPr>
        <w:t>adct</w:t>
      </w:r>
      <w:r>
        <w:rPr>
          <w:color w:val="0050A0"/>
          <w:sz w:val="14"/>
        </w:rPr>
        <w:t xml:space="preserve"> | RE 145179</w:t>
      </w:r>
      <w:r>
        <w:rPr>
          <w:color w:val="0050A0"/>
          <w:sz w:val="14"/>
        </w:rPr>
        <w:t xml:space="preserve"> | rel. Celso de Mello</w:t>
      </w:r>
      <w:r>
        <w:rPr>
          <w:color w:val="0050A0"/>
          <w:sz w:val="14"/>
        </w:rPr>
        <w:t xml:space="preserve"> | 1993</w:t>
      </w:r>
    </w:p>
    <w:p>
      <w:pPr>
        <w:ind w:left="216"/>
      </w:pPr>
      <w:r>
        <w:rPr>
          <w:sz w:val="18"/>
        </w:rPr>
        <w:t>A jurisprudência do STF, ao definir o alcance da norma inscrita no art. 8º do ADCT/1988, firmou-se no sentido de excluir do âmbito de incidência do benefício constitucional da anistia tanto as promoções fundadas no critério de merecimento quanto aquelas que pressuponham aprovação em concurso de admissão e posterior aproveitamento em curso exigido por lei ou por atos regulamentares.</w:t>
      </w:r>
    </w:p>
    <w:p>
      <w:pPr>
        <w:ind w:left="216"/>
      </w:pPr>
      <w:r>
        <w:rPr>
          <w:b/>
          <w:color w:val="003C8C"/>
          <w:sz w:val="16"/>
        </w:rPr>
        <w:t>[RE 145.179, rel. min. Celso de Mello, j. 12-2-1993, 1ª T, DJ de 3-5-1996.]</w:t>
      </w:r>
    </w:p>
    <w:p>
      <w:r>
        <w:rPr>
          <w:b/>
          <w:color w:val="B46400"/>
          <w:sz w:val="16"/>
        </w:rPr>
        <w:t>JULGADOS CORRELATOS</w:t>
      </w:r>
    </w:p>
    <w:p>
      <w:r>
        <w:rPr>
          <w:color w:val="8C8C8C"/>
          <w:sz w:val="14"/>
        </w:rPr>
        <w:t>adct</w:t>
      </w:r>
      <w:r>
        <w:rPr>
          <w:color w:val="0050A0"/>
          <w:sz w:val="14"/>
        </w:rPr>
        <w:t xml:space="preserve"> | RE 141290</w:t>
      </w:r>
      <w:r>
        <w:rPr>
          <w:color w:val="0050A0"/>
          <w:sz w:val="14"/>
        </w:rPr>
        <w:t xml:space="preserve"> | rel. Néri da Silveira</w:t>
      </w:r>
      <w:r>
        <w:rPr>
          <w:color w:val="0050A0"/>
          <w:sz w:val="14"/>
        </w:rPr>
        <w:t xml:space="preserve"> | 1992</w:t>
      </w:r>
    </w:p>
    <w:p>
      <w:pPr>
        <w:ind w:left="216"/>
      </w:pPr>
      <w:r>
        <w:rPr>
          <w:sz w:val="18"/>
        </w:rPr>
        <w:t>= RE 170.186, rel. min. Moreira Alves, j. 25-6-1996, 1ª T, DJ de 18-4-1997 O art. 8º do ADCT não assegura, indiscriminadamente, todas as promoções que, em tese, seriam possíveis, mas apenas aquelas a que teria direito o servidor, caso houvesse permanecido em atividade. Cabe verificar, em cada caso, as características e peculiaridades das carreiras dos servidores civis e militares, observando-se os respectivos regimes jurídicos. Disso resulta a indispensabilidade de examinar a legislação que disc</w:t>
      </w:r>
    </w:p>
    <w:p>
      <w:pPr>
        <w:ind w:left="216"/>
      </w:pPr>
      <w:r>
        <w:rPr>
          <w:b/>
          <w:color w:val="003C8C"/>
          <w:sz w:val="16"/>
        </w:rPr>
        <w:t>[RE 141.290, rel. min. Néri da Silveira, j. 27-8-1992, P, DJ de 2-4-1993.]</w:t>
      </w:r>
    </w:p>
    <w:p>
      <w:r>
        <w:rPr>
          <w:b/>
          <w:color w:val="B46400"/>
          <w:sz w:val="16"/>
        </w:rPr>
        <w:t>JULGADOS CORRELATOS</w:t>
      </w:r>
    </w:p>
    <w:p>
      <w:r>
        <w:rPr>
          <w:color w:val="8C8C8C"/>
          <w:sz w:val="14"/>
        </w:rPr>
        <w:t>adct</w:t>
      </w:r>
      <w:r>
        <w:rPr>
          <w:color w:val="0050A0"/>
          <w:sz w:val="14"/>
        </w:rPr>
        <w:t xml:space="preserve"> | AI 138331</w:t>
      </w:r>
      <w:r>
        <w:rPr>
          <w:color w:val="0050A0"/>
          <w:sz w:val="14"/>
        </w:rPr>
        <w:t xml:space="preserve"> | rel. Marco Aurélio</w:t>
      </w:r>
      <w:r>
        <w:rPr>
          <w:color w:val="0050A0"/>
          <w:sz w:val="14"/>
        </w:rPr>
        <w:t xml:space="preserve"> | 1991</w:t>
      </w:r>
    </w:p>
    <w:p>
      <w:pPr>
        <w:ind w:left="216"/>
      </w:pPr>
      <w:r>
        <w:rPr>
          <w:sz w:val="18"/>
        </w:rPr>
        <w:t>= RMS 28.758, rel. min. Marco Aurélio, j. 22-11-2011, 1ª T, DJE de 6-12-2011 Longe fica de vulnerar o disposto no art. 8º do ADCT decisão em que se conclui pelo direito de militar, atingido por ato de exceção, institucional ou complementar, a promoções, pelo duplo critério – antiguidade e merecimento. O preceito constitucional, ao disciplinar a anistia, não contém qualquer distinção. Restringir as promoções ao fator tempo implica esvaziar o próprio instituto da anistia, no que vinculada a movime</w:t>
      </w:r>
    </w:p>
    <w:p>
      <w:pPr>
        <w:ind w:left="216"/>
      </w:pPr>
      <w:r>
        <w:rPr>
          <w:b/>
          <w:color w:val="003C8C"/>
          <w:sz w:val="16"/>
        </w:rPr>
        <w:t>[AI 138.331 AgR, rel. min. Marco Aurélio, j. 24-9-1991, 2ª T, DJ de 11-10-1991.]</w:t>
      </w:r>
    </w:p>
    <w:p>
      <w:r>
        <w:rPr>
          <w:b/>
          <w:color w:val="B46400"/>
          <w:sz w:val="16"/>
        </w:rPr>
        <w:t>JULGADOS CORRELATOS</w:t>
      </w:r>
    </w:p>
    <w:p>
      <w:r>
        <w:rPr>
          <w:color w:val="8C8C8C"/>
          <w:sz w:val="14"/>
        </w:rPr>
        <w:t>adct</w:t>
      </w:r>
      <w:r>
        <w:rPr>
          <w:color w:val="0050A0"/>
          <w:sz w:val="14"/>
        </w:rPr>
        <w:t xml:space="preserve"> | RMS 21108</w:t>
      </w:r>
      <w:r>
        <w:rPr>
          <w:color w:val="0050A0"/>
          <w:sz w:val="14"/>
        </w:rPr>
        <w:t xml:space="preserve"> | rel. Célio Borja</w:t>
      </w:r>
      <w:r>
        <w:rPr>
          <w:color w:val="0050A0"/>
          <w:sz w:val="14"/>
        </w:rPr>
        <w:t xml:space="preserve"> | 1990</w:t>
      </w:r>
    </w:p>
    <w:p>
      <w:pPr>
        <w:ind w:left="216"/>
      </w:pPr>
      <w:r>
        <w:rPr>
          <w:sz w:val="18"/>
        </w:rPr>
        <w:t>Promoção ao generalato, ato de livre escolha do presidente da República, é configurada mera expectativa de direito. Inexistência de direito líquido e certo. (...) Princípio da isonomia que recomenda não se confira tratamento diferenciado ao anistiado, em detrimento de colegas que permaneceram na atividade e que, nem por isso, alcançaram o generalato.</w:t>
      </w:r>
    </w:p>
    <w:p>
      <w:pPr>
        <w:ind w:left="216"/>
      </w:pPr>
      <w:r>
        <w:rPr>
          <w:b/>
          <w:color w:val="003C8C"/>
          <w:sz w:val="16"/>
        </w:rPr>
        <w:t>[RMS 21.108, rel. min. Célio Borja, j. 28-11-1990, P, DJ de 22-3-1991.]</w:t>
      </w:r>
    </w:p>
    <w:p>
      <w:r>
        <w:rPr>
          <w:b/>
          <w:color w:val="B46400"/>
          <w:sz w:val="16"/>
        </w:rPr>
        <w:t>JULGADOS CORRELATOS</w:t>
      </w:r>
    </w:p>
    <w:p>
      <w:r>
        <w:rPr>
          <w:color w:val="8C8C8C"/>
          <w:sz w:val="14"/>
        </w:rPr>
        <w:t>adct</w:t>
      </w:r>
      <w:r>
        <w:rPr>
          <w:color w:val="0050A0"/>
          <w:sz w:val="14"/>
        </w:rPr>
        <w:t xml:space="preserve"> | RE 275480</w:t>
      </w:r>
      <w:r>
        <w:rPr>
          <w:color w:val="0050A0"/>
          <w:sz w:val="14"/>
        </w:rPr>
        <w:t xml:space="preserve"> | rel. Ellen Gracie</w:t>
      </w:r>
      <w:r>
        <w:rPr>
          <w:color w:val="0050A0"/>
          <w:sz w:val="14"/>
        </w:rPr>
        <w:t xml:space="preserve"> | 2002</w:t>
      </w:r>
    </w:p>
    <w:p>
      <w:pPr>
        <w:ind w:left="216"/>
      </w:pPr>
      <w:r>
        <w:rPr>
          <w:sz w:val="18"/>
        </w:rPr>
        <w:t>Compatibilidade do art. 8º, § 1º e § 5º, do ADCT da CF de 1988 e do art. 39 do ADCT da Constituição do Estado do Paraná. Limitação dos efeitos financeiros da anistia ao período posterior à promulgação da Carta de 1988. (...) Se o constituinte federal estabeleceu, como princípio, a limitação, no tempo, dos efeitos financeiros da anistia, o poder constituinte derivado não pode ultrapassar esse limite. Interpretação conforme do art. 8º, § 1º e § 5º, do ADCT da Carta Maior. Na expressão "todas as va</w:t>
      </w:r>
    </w:p>
    <w:p>
      <w:pPr>
        <w:ind w:left="216"/>
      </w:pPr>
      <w:r>
        <w:rPr>
          <w:b/>
          <w:color w:val="003C8C"/>
          <w:sz w:val="16"/>
        </w:rPr>
        <w:t>[RE 275.480, rel. min. Ellen Gracie, j. 7-11-2002, P, DJ de 7-2-2003.]</w:t>
      </w:r>
    </w:p>
    <w:p>
      <w:r>
        <w:rPr>
          <w:b/>
          <w:color w:val="B46400"/>
          <w:sz w:val="16"/>
        </w:rPr>
        <w:t>JULGADOS CORRELATOS</w:t>
      </w:r>
    </w:p>
    <w:p>
      <w:r>
        <w:rPr>
          <w:color w:val="8C8C8C"/>
          <w:sz w:val="14"/>
        </w:rPr>
        <w:t>adct</w:t>
      </w:r>
      <w:r>
        <w:rPr>
          <w:color w:val="0050A0"/>
          <w:sz w:val="14"/>
        </w:rPr>
        <w:t xml:space="preserve"> | RE 228276</w:t>
      </w:r>
      <w:r>
        <w:rPr>
          <w:color w:val="0050A0"/>
          <w:sz w:val="14"/>
        </w:rPr>
        <w:t xml:space="preserve"> | rel. Ilmar Galvão</w:t>
      </w:r>
      <w:r>
        <w:rPr>
          <w:color w:val="0050A0"/>
          <w:sz w:val="14"/>
        </w:rPr>
        <w:t xml:space="preserve"> | 1998</w:t>
      </w:r>
    </w:p>
    <w:p>
      <w:pPr>
        <w:ind w:left="216"/>
      </w:pPr>
      <w:r>
        <w:rPr>
          <w:sz w:val="18"/>
        </w:rPr>
        <w:t>= RE 410.187 AgR, voto do rel. min. Carlos Velloso, j. 16-3-2004, 2ª T, DJ de 2-4-2004 Readmissão ao corpo docente da Fundação Universidade de Brasília. Efeitos financeiros. Art. 8º, § 1º, do ADCT da Carta de 1988. A estrutura normativa da regra excepcional consubstanciada no art. 8º do ADCT permite vislumbrar que, ao lado do afastamento dos efeitos financeiros retroativos à data da Carta de 1988, abriu-se campo à reparação das vantagens pecuniárias a partir da promulgação da Constituição.</w:t>
      </w:r>
    </w:p>
    <w:p>
      <w:pPr>
        <w:ind w:left="216"/>
      </w:pPr>
      <w:r>
        <w:rPr>
          <w:b/>
          <w:color w:val="003C8C"/>
          <w:sz w:val="16"/>
        </w:rPr>
        <w:t>[RE 228.276, rel. min. Ilmar Galvão, j. 3-11-1998, 1ª T, DJ de 12-2-1999.]</w:t>
      </w:r>
    </w:p>
    <w:p>
      <w:r>
        <w:rPr>
          <w:b/>
          <w:color w:val="B46400"/>
          <w:sz w:val="16"/>
        </w:rPr>
        <w:t>JULGADOS CORRELATOS</w:t>
      </w:r>
    </w:p>
    <w:p>
      <w:r>
        <w:rPr>
          <w:color w:val="8C8C8C"/>
          <w:sz w:val="14"/>
        </w:rPr>
        <w:t>adct</w:t>
      </w:r>
      <w:r>
        <w:rPr>
          <w:color w:val="0050A0"/>
          <w:sz w:val="14"/>
        </w:rPr>
        <w:t xml:space="preserve"> | RE 140368</w:t>
      </w:r>
      <w:r>
        <w:rPr>
          <w:color w:val="0050A0"/>
          <w:sz w:val="14"/>
        </w:rPr>
        <w:t xml:space="preserve"> | rel. Ilmar Galvão</w:t>
      </w:r>
      <w:r>
        <w:rPr>
          <w:color w:val="0050A0"/>
          <w:sz w:val="14"/>
        </w:rPr>
        <w:t xml:space="preserve"> | 1996</w:t>
      </w:r>
    </w:p>
    <w:p>
      <w:pPr>
        <w:ind w:left="216"/>
      </w:pPr>
      <w:r>
        <w:rPr>
          <w:sz w:val="18"/>
        </w:rPr>
        <w:t>Policial militar. Anistia. Acórdão que lhe reconheceu o benefício da anistia da Lei 6.683/1979 e da EC 26/1985, direito às promoções e à diferença de vencimentos em atraso. Alegada ofensa ao § 1º do art. 8º do ADCT/1988. Inconstitucionalidade não configurada, tendo em vista tratar-se da anistia, não do art. 8º do ADCT/1988, mas dos anteriores diplomas indicados.</w:t>
      </w:r>
    </w:p>
    <w:p>
      <w:pPr>
        <w:ind w:left="216"/>
      </w:pPr>
      <w:r>
        <w:rPr>
          <w:b/>
          <w:color w:val="003C8C"/>
          <w:sz w:val="16"/>
        </w:rPr>
        <w:t>[RE 140.368, rel. min. Ilmar Galvão, j. 10-5-1996, 1ª T, DJ de 2-8-1996.]</w:t>
      </w:r>
    </w:p>
    <w:p>
      <w:r>
        <w:rPr>
          <w:b/>
          <w:color w:val="B46400"/>
          <w:sz w:val="16"/>
        </w:rPr>
        <w:t>JULGADOS CORRELATOS</w:t>
      </w:r>
    </w:p>
    <w:p>
      <w:r>
        <w:rPr>
          <w:color w:val="8C8C8C"/>
          <w:sz w:val="14"/>
        </w:rPr>
        <w:t>adct</w:t>
      </w:r>
    </w:p>
    <w:p>
      <w:pPr>
        <w:ind w:left="216"/>
      </w:pPr>
      <w:r>
        <w:rPr>
          <w:sz w:val="18"/>
        </w:rPr>
        <w:t>§ 2º Ficam assegurados os benefícios estabelecidos neste artigo aos trabalhadores do setor privado, dirigentes e representantes sindicais que, por motivos exclusivamente políticos, tenham sido punidos, demitidos ou compelidos ao afastamento das atividades remuneradas que exerciam, bem como aos que foram impedidos de exercer atividades profissionais em virtude de pressões ostensivas ou expedientes oficiais sigilosos. § 3º Aos cidadãos que foram impedidos de exercer, na vida civil, atividade profi</w:t>
      </w:r>
    </w:p>
    <w:p>
      <w:r>
        <w:rPr>
          <w:b/>
          <w:color w:val="B46400"/>
          <w:sz w:val="16"/>
        </w:rPr>
        <w:t>JULGADOS CORRELATOS</w:t>
      </w:r>
    </w:p>
    <w:p>
      <w:r>
        <w:rPr>
          <w:color w:val="8C8C8C"/>
          <w:sz w:val="14"/>
        </w:rPr>
        <w:t>adct</w:t>
      </w:r>
      <w:r>
        <w:rPr>
          <w:color w:val="0050A0"/>
          <w:sz w:val="14"/>
        </w:rPr>
        <w:t xml:space="preserve"> | MI 562</w:t>
      </w:r>
      <w:r>
        <w:rPr>
          <w:color w:val="0050A0"/>
          <w:sz w:val="14"/>
        </w:rPr>
        <w:t xml:space="preserve"> | rel. Carlos Velloso</w:t>
      </w:r>
      <w:r>
        <w:rPr>
          <w:color w:val="0050A0"/>
          <w:sz w:val="14"/>
        </w:rPr>
        <w:t xml:space="preserve"> | 2003</w:t>
      </w:r>
    </w:p>
    <w:p>
      <w:pPr>
        <w:ind w:left="216"/>
      </w:pPr>
      <w:r>
        <w:rPr>
          <w:sz w:val="18"/>
        </w:rPr>
        <w:t>Reconhecimento da mora legislativa do Congresso Nacional em editar a norma prevista no § 3º do art. 8º do ADCT, assegurando-se, aos impetrantes, o exercício da ação de reparação patrimonial, nos termos do direito comum ou ordinário, sem prejuízo de que se venham, no futuro, a beneficiar de tudo quanto, na lei a ser editada, lhes possa ser mais favorável que o disposto na decisão judicial. O pleito deverá ser veiculado diretamente mediante ação de liquidação, dando-se como certos os fatos constit</w:t>
      </w:r>
    </w:p>
    <w:p>
      <w:pPr>
        <w:ind w:left="216"/>
      </w:pPr>
      <w:r>
        <w:rPr>
          <w:b/>
          <w:color w:val="003C8C"/>
          <w:sz w:val="16"/>
        </w:rPr>
        <w:t>[MI 562, rel. min. Carlos Velloso, j. 20-2-2003, P, DJ de 20-6-2003.]</w:t>
      </w:r>
    </w:p>
    <w:p>
      <w:r>
        <w:rPr>
          <w:b/>
          <w:color w:val="B46400"/>
          <w:sz w:val="16"/>
        </w:rPr>
        <w:t>JULGADOS CORRELATOS</w:t>
      </w:r>
    </w:p>
    <w:p>
      <w:r>
        <w:rPr>
          <w:color w:val="8C8C8C"/>
          <w:sz w:val="14"/>
        </w:rPr>
        <w:t>adct</w:t>
      </w:r>
      <w:r>
        <w:rPr>
          <w:color w:val="0050A0"/>
          <w:sz w:val="14"/>
        </w:rPr>
        <w:t xml:space="preserve"> | MI 284</w:t>
      </w:r>
      <w:r>
        <w:rPr>
          <w:color w:val="0050A0"/>
          <w:sz w:val="14"/>
        </w:rPr>
        <w:t xml:space="preserve"> | rel. Celso de Mello</w:t>
      </w:r>
      <w:r>
        <w:rPr>
          <w:color w:val="0050A0"/>
          <w:sz w:val="14"/>
        </w:rPr>
        <w:t xml:space="preserve"> | 1991</w:t>
      </w:r>
    </w:p>
    <w:p>
      <w:pPr>
        <w:ind w:left="216"/>
      </w:pPr>
      <w:r>
        <w:rPr>
          <w:sz w:val="18"/>
        </w:rPr>
        <w:t>O caráter essencialmente mandamental da ação injuncional – consoante tem proclamado a jurisprudência do STF – impõe que se defina, como passivamente legitimado ad causam, na relação processual instaurada, o órgão público inadimplente, em situação de inércia inconstitucional, ao qual é imputável a omissão causalmente inviabilizadora do exercício de direito, liberdade e prerrogativa de índole constitucional. No caso, ex vi do § 3º do art. 8º do ADCT, a inatividade inconstitucional é somente atribu</w:t>
      </w:r>
    </w:p>
    <w:p>
      <w:pPr>
        <w:ind w:left="216"/>
      </w:pPr>
      <w:r>
        <w:rPr>
          <w:b/>
          <w:color w:val="003C8C"/>
          <w:sz w:val="16"/>
        </w:rPr>
        <w:t>[MI 284, red. do ac. min. Celso de Mello, j. 22-11-1991, P, DJ de 26-6-1992.]</w:t>
      </w:r>
    </w:p>
    <w:p>
      <w:r>
        <w:rPr>
          <w:b/>
          <w:color w:val="B46400"/>
          <w:sz w:val="16"/>
        </w:rPr>
        <w:t>JULGADOS CORRELATOS</w:t>
      </w:r>
    </w:p>
    <w:p>
      <w:r>
        <w:rPr>
          <w:color w:val="8C8C8C"/>
          <w:sz w:val="14"/>
        </w:rPr>
        <w:t>adct</w:t>
      </w:r>
    </w:p>
    <w:p>
      <w:pPr>
        <w:ind w:left="216"/>
      </w:pPr>
      <w:r>
        <w:rPr>
          <w:sz w:val="18"/>
        </w:rPr>
        <w:t>§ 5º A anistia concedida nos termos deste artigo aplica-se aos servidores públicos civis e aos empregados em todos os níveis de governo ou em suas fundações, empresas públicas ou empresas mistas sob controle estatal, exceto nos Ministérios militares, que tenham sido punidos ou demitidos por atividades profissionais interrompidas em virtude de decisão de seus trabalhadores, bem como em decorrência do Decreto-Lei nº 1.632, de 4 de agosto de 1978, ou por motivos exclusivamente políticos, assegurada</w:t>
      </w:r>
    </w:p>
    <w:p>
      <w:r>
        <w:rPr>
          <w:b/>
          <w:color w:val="B46400"/>
          <w:sz w:val="16"/>
        </w:rPr>
        <w:t>JULGADOS CORRELATOS</w:t>
      </w:r>
    </w:p>
    <w:p>
      <w:r>
        <w:rPr>
          <w:color w:val="8C8C8C"/>
          <w:sz w:val="14"/>
        </w:rPr>
        <w:t>adct</w:t>
      </w:r>
      <w:r>
        <w:rPr>
          <w:color w:val="0050A0"/>
          <w:sz w:val="14"/>
        </w:rPr>
        <w:t xml:space="preserve"> | RE 507153</w:t>
      </w:r>
      <w:r>
        <w:rPr>
          <w:color w:val="0050A0"/>
          <w:sz w:val="14"/>
        </w:rPr>
        <w:t xml:space="preserve"> | rel. Eros Grau</w:t>
      </w:r>
      <w:r>
        <w:rPr>
          <w:color w:val="0050A0"/>
          <w:sz w:val="14"/>
        </w:rPr>
        <w:t xml:space="preserve"> | 2008</w:t>
      </w:r>
    </w:p>
    <w:p>
      <w:pPr>
        <w:ind w:left="216"/>
      </w:pPr>
      <w:r>
        <w:rPr>
          <w:sz w:val="18"/>
        </w:rPr>
        <w:t>Anistia. Art. 8º, § 5º, do ADCT. Direito à readmissão restrito aos que sofreram atos de exceção a partir de 1979. (...) A autora enquadra-se na condição de anistiada prevista no caput do art. 8º do ADCT, porém esse reconhecimento não lhe confere o direito a ser readmitida. Isso porque não preencheu a hipótese fática constante da limitação imposta pelo texto constitucional, uma vez que foi demitida em 1969, dez anos antes do termo inicial fixado pela norma constitucional.</w:t>
        <w:br/>
        <w:t>[ARE 709.246 AgR, rel. m</w:t>
      </w:r>
    </w:p>
    <w:p>
      <w:pPr>
        <w:ind w:left="216"/>
      </w:pPr>
      <w:r>
        <w:rPr>
          <w:b/>
          <w:color w:val="003C8C"/>
          <w:sz w:val="16"/>
        </w:rPr>
        <w:t>[RE 507.153 AgR, rel. min. Eros Grau, j. 3-6-2008, 2ª T, DJE de 20-6-2008.]</w:t>
      </w:r>
    </w:p>
    <w:p>
      <w:r>
        <w:rPr>
          <w:b/>
          <w:color w:val="B46400"/>
          <w:sz w:val="16"/>
        </w:rPr>
        <w:t>JULGADOS CORRELATOS</w:t>
      </w:r>
    </w:p>
    <w:p>
      <w:r>
        <w:rPr>
          <w:color w:val="8C8C8C"/>
          <w:sz w:val="14"/>
        </w:rPr>
        <w:t>adct</w:t>
      </w:r>
      <w:r>
        <w:rPr>
          <w:color w:val="0050A0"/>
          <w:sz w:val="14"/>
        </w:rPr>
        <w:t xml:space="preserve"> | RE 275480</w:t>
      </w:r>
      <w:r>
        <w:rPr>
          <w:color w:val="0050A0"/>
          <w:sz w:val="14"/>
        </w:rPr>
        <w:t xml:space="preserve"> | rel. Ellen Gracie</w:t>
      </w:r>
      <w:r>
        <w:rPr>
          <w:color w:val="0050A0"/>
          <w:sz w:val="14"/>
        </w:rPr>
        <w:t xml:space="preserve"> | 2002</w:t>
      </w:r>
    </w:p>
    <w:p>
      <w:pPr>
        <w:ind w:left="216"/>
      </w:pPr>
      <w:r>
        <w:rPr>
          <w:sz w:val="18"/>
        </w:rPr>
        <w:t>Compatibilidade do art. 8º, §§ 1º e 5º do ADCT da CF de 1988, e do art. 39 do ADCT da Constituição do Estado do Paraná. Limitação dos efeitos financeiros da anistia ao período posterior à promulgação da Carta de 1988. (...) Se o constituinte federal estabeleceu, como princípio, a limitação, no tempo, dos efeitos financeiros da anistia, o poder constituinte derivado não pode ultrapassar esse limite. Interpretação conforme do art. 8º, §§ 1º e 5º, do ADCT da Carta Maior. Na expressão "todas as vant</w:t>
      </w:r>
    </w:p>
    <w:p>
      <w:pPr>
        <w:ind w:left="216"/>
      </w:pPr>
      <w:r>
        <w:rPr>
          <w:b/>
          <w:color w:val="003C8C"/>
          <w:sz w:val="16"/>
        </w:rPr>
        <w:t>[RE 275.480, rel. min. Ellen Gracie, j. 17-11-2002, P, DJ de 7-2-2003.]</w:t>
      </w:r>
    </w:p>
    <w:p>
      <w:r>
        <w:rPr>
          <w:b/>
          <w:color w:val="B46400"/>
          <w:sz w:val="16"/>
        </w:rPr>
        <w:t>JULGADOS CORRELATOS</w:t>
      </w:r>
    </w:p>
    <w:p>
      <w:r>
        <w:rPr>
          <w:color w:val="8C8C8C"/>
          <w:sz w:val="14"/>
        </w:rPr>
        <w:t>adct</w:t>
      </w:r>
      <w:r>
        <w:rPr>
          <w:color w:val="0050A0"/>
          <w:sz w:val="14"/>
        </w:rPr>
        <w:t xml:space="preserve"> | RE 209950</w:t>
      </w:r>
      <w:r>
        <w:rPr>
          <w:color w:val="0050A0"/>
          <w:sz w:val="14"/>
        </w:rPr>
        <w:t xml:space="preserve"> | rel. Octavio Gallotti</w:t>
      </w:r>
      <w:r>
        <w:rPr>
          <w:color w:val="0050A0"/>
          <w:sz w:val="14"/>
        </w:rPr>
        <w:t xml:space="preserve"> | 2000</w:t>
      </w:r>
    </w:p>
    <w:p>
      <w:pPr>
        <w:ind w:left="216"/>
      </w:pPr>
      <w:r>
        <w:rPr>
          <w:sz w:val="18"/>
        </w:rPr>
        <w:t>Anistia do art. 8º, § 5º, do ADCT. Não se aplica aos que, originariamente dispensados por falta disciplinar, haviam tido a despedida convertida em imotivada, com o recebimento de todas as verbas rescisórias.</w:t>
      </w:r>
    </w:p>
    <w:p>
      <w:pPr>
        <w:ind w:left="216"/>
      </w:pPr>
      <w:r>
        <w:rPr>
          <w:b/>
          <w:color w:val="003C8C"/>
          <w:sz w:val="16"/>
        </w:rPr>
        <w:t>[RE 209.950, rel. min. Octavio Gallotti, j. 6-6-2000, 2ª T, DJ de 7-12-2000.]</w:t>
      </w:r>
    </w:p>
    <w:p>
      <w:r>
        <w:rPr>
          <w:b/>
          <w:color w:val="B46400"/>
          <w:sz w:val="16"/>
        </w:rPr>
        <w:t>JULGADOS CORRELATOS</w:t>
      </w:r>
    </w:p>
    <w:p>
      <w:r>
        <w:rPr>
          <w:color w:val="8C8C8C"/>
          <w:sz w:val="14"/>
        </w:rPr>
        <w:t>adct</w:t>
      </w:r>
      <w:r>
        <w:rPr>
          <w:color w:val="0050A0"/>
          <w:sz w:val="14"/>
        </w:rPr>
        <w:t xml:space="preserve"> | RE 220801</w:t>
      </w:r>
      <w:r>
        <w:rPr>
          <w:color w:val="0050A0"/>
          <w:sz w:val="14"/>
        </w:rPr>
        <w:t xml:space="preserve"> | rel. Maurício Corrêa</w:t>
      </w:r>
      <w:r>
        <w:rPr>
          <w:color w:val="0050A0"/>
          <w:sz w:val="14"/>
        </w:rPr>
        <w:t xml:space="preserve"> | 2000</w:t>
      </w:r>
    </w:p>
    <w:p>
      <w:pPr>
        <w:ind w:left="216"/>
      </w:pPr>
      <w:r>
        <w:rPr>
          <w:sz w:val="18"/>
        </w:rPr>
        <w:t>= RE 233.806 AgR, rel. min. Joaquim Barbosa, j. 26-6-2012, 2ª T, DJE de 29-8-2012 Anistia. Art. 8º, § 5º, do ADCT-CF/1988. Direito à remuneração relativa ao período do afastamento de empregado, demitido em razão da sua participação no Movimento Paredista. A estrutura normativa da regra excepcional da CF permite a reparação das vantagens pecuniárias a partir de 5 de outubro de 1988, afastando os efeitos financeiros retroativos à vigência da nova ordem constitucional.</w:t>
      </w:r>
    </w:p>
    <w:p>
      <w:pPr>
        <w:ind w:left="216"/>
      </w:pPr>
      <w:r>
        <w:rPr>
          <w:b/>
          <w:color w:val="003C8C"/>
          <w:sz w:val="16"/>
        </w:rPr>
        <w:t>[RE 220.801 AgR, rel. min. Maurício Corrêa, j. 29-2-2000, 2ª T, DJ de 25-8-2000.]</w:t>
      </w:r>
    </w:p>
    <w:p>
      <w:r>
        <w:rPr>
          <w:b/>
          <w:color w:val="B46400"/>
          <w:sz w:val="16"/>
        </w:rPr>
        <w:t>JULGADOS CORRELATOS</w:t>
      </w:r>
    </w:p>
    <w:p>
      <w:r>
        <w:rPr>
          <w:color w:val="8C8C8C"/>
          <w:sz w:val="14"/>
        </w:rPr>
        <w:t>adct</w:t>
      </w:r>
      <w:r>
        <w:rPr>
          <w:color w:val="0050A0"/>
          <w:sz w:val="14"/>
        </w:rPr>
        <w:t xml:space="preserve"> | RE 184860</w:t>
      </w:r>
      <w:r>
        <w:rPr>
          <w:color w:val="0050A0"/>
          <w:sz w:val="14"/>
        </w:rPr>
        <w:t xml:space="preserve"> | rel. Ilmar Galvão</w:t>
      </w:r>
      <w:r>
        <w:rPr>
          <w:color w:val="0050A0"/>
          <w:sz w:val="14"/>
        </w:rPr>
        <w:t xml:space="preserve"> | 1999</w:t>
      </w:r>
    </w:p>
    <w:p>
      <w:pPr>
        <w:ind w:left="216"/>
      </w:pPr>
      <w:r>
        <w:rPr>
          <w:sz w:val="18"/>
        </w:rPr>
        <w:t>Art. 8º, § 5º, do ADCT. Servidores municipais despedidos em janeiro/1952, em face de participação em movimento grevista. Configuração da hipótese prevista na primeira parte do dispositivo constitucional indicado, que não tem, entre seus pressupostos, a motivação política.</w:t>
      </w:r>
    </w:p>
    <w:p>
      <w:pPr>
        <w:ind w:left="216"/>
      </w:pPr>
      <w:r>
        <w:rPr>
          <w:b/>
          <w:color w:val="003C8C"/>
          <w:sz w:val="16"/>
        </w:rPr>
        <w:t>[RE 184.860, rel. min. Ilmar Galvão, j. 30-3-1999, 1ª T, DJ de 13-8-1999.]</w:t>
      </w:r>
    </w:p>
    <w:p>
      <w:r>
        <w:rPr>
          <w:b/>
          <w:color w:val="B46400"/>
          <w:sz w:val="16"/>
        </w:rPr>
        <w:t>JULGADOS CORRELATOS</w:t>
      </w:r>
    </w:p>
    <w:p>
      <w:r>
        <w:rPr>
          <w:color w:val="8C8C8C"/>
          <w:sz w:val="14"/>
        </w:rPr>
        <w:t>adct</w:t>
      </w:r>
    </w:p>
    <w:p>
      <w:pPr>
        <w:ind w:left="216"/>
      </w:pPr>
      <w:r>
        <w:rPr>
          <w:sz w:val="18"/>
        </w:rPr>
        <w:t>Art. 9º. Os que, por motivos exclusivamente políticos, foram cassados ou tiveram seus direitos políticos suspensos no período de 15 de julho a 31 de dezembro de 1969, por ato do então Presidente da República, poderão requerer ao Supremo Tribunal Federal o reconhecimento dos direitos e vantagens interrompidos pelos atos punitivos, desde que comprovem terem sido estes eivados de vício grave.</w:t>
      </w:r>
    </w:p>
    <w:p>
      <w:r>
        <w:rPr>
          <w:b/>
          <w:color w:val="B46400"/>
          <w:sz w:val="16"/>
        </w:rPr>
        <w:t>CONTROLE CONCENTRADO</w:t>
      </w:r>
    </w:p>
    <w:p>
      <w:r>
        <w:rPr>
          <w:color w:val="8C8C8C"/>
          <w:sz w:val="14"/>
        </w:rPr>
        <w:t>adct</w:t>
      </w:r>
      <w:r>
        <w:rPr>
          <w:color w:val="0050A0"/>
          <w:sz w:val="14"/>
        </w:rPr>
        <w:t xml:space="preserve"> | ADI 2639</w:t>
      </w:r>
      <w:r>
        <w:rPr>
          <w:color w:val="0050A0"/>
          <w:sz w:val="14"/>
        </w:rPr>
        <w:t xml:space="preserve"> | rel. Nelson Jobim</w:t>
      </w:r>
      <w:r>
        <w:rPr>
          <w:color w:val="0050A0"/>
          <w:sz w:val="14"/>
        </w:rPr>
        <w:t xml:space="preserve"> | 2006</w:t>
      </w:r>
    </w:p>
    <w:p>
      <w:pPr>
        <w:ind w:left="216"/>
      </w:pPr>
      <w:r>
        <w:rPr>
          <w:sz w:val="18"/>
        </w:rPr>
        <w:t>A anistia referida nos arts. 8º e 9º do ADCT foi prevista em benefício daqueles que foram vítimas de atos de "exceção, institucionais ou complementares", que, de alguma forma, sofreram prejuízos em suas atividades profissionais, em seus direitos ou por motivos políticos, mesmo que trabalhadores da iniciativa privada, dirigentes e representantes sindicais. A anistia dos arts. 8º e 9º do ADCT tem índole político-institucional e, por essa mesma natureza, sua competência de concessão legislativa é e</w:t>
      </w:r>
    </w:p>
    <w:p>
      <w:pPr>
        <w:ind w:left="216"/>
      </w:pPr>
      <w:r>
        <w:rPr>
          <w:b/>
          <w:color w:val="003C8C"/>
          <w:sz w:val="16"/>
        </w:rPr>
        <w:t>[ADI 2.639, rel. min. Nelson Jobim, j. 8-2-2006, P, DJ de 4-8-2006.]</w:t>
      </w:r>
    </w:p>
    <w:p>
      <w:r>
        <w:rPr>
          <w:b/>
          <w:color w:val="B46400"/>
          <w:sz w:val="16"/>
        </w:rPr>
        <w:t>JULGADOS CORRELATOS</w:t>
      </w:r>
    </w:p>
    <w:p>
      <w:r>
        <w:rPr>
          <w:color w:val="8C8C8C"/>
          <w:sz w:val="14"/>
        </w:rPr>
        <w:t>adct</w:t>
      </w:r>
      <w:r>
        <w:rPr>
          <w:color w:val="0050A0"/>
          <w:sz w:val="14"/>
        </w:rPr>
        <w:t xml:space="preserve"> | rel. Eros Grau</w:t>
      </w:r>
      <w:r>
        <w:rPr>
          <w:color w:val="0050A0"/>
          <w:sz w:val="14"/>
        </w:rPr>
        <w:t xml:space="preserve"> | 2005</w:t>
      </w:r>
    </w:p>
    <w:p>
      <w:pPr>
        <w:ind w:left="216"/>
      </w:pPr>
      <w:r>
        <w:rPr>
          <w:sz w:val="18"/>
        </w:rPr>
        <w:t>O vocábulo "cassação" do art. 9º do ADCT contempla a situação de todos os que, com fundamento na legislação excepcional, sofreram ato punitivo de demissão, disponibilidade, aposentadoria, transferência para a reserva ou reforma, afetando, portanto, direitos de índole funcional. A expressão "vício grave" do art. 9º do ADCT tem sentido abrangente, alcançando tanto os vícios formais quanto os materiais do ato de cassação ou de suspensão dos direitos políticos. Incluem-se entre essas hipóteses o víc</w:t>
      </w:r>
    </w:p>
    <w:p>
      <w:pPr>
        <w:ind w:left="216"/>
      </w:pPr>
      <w:r>
        <w:rPr>
          <w:b/>
          <w:color w:val="003C8C"/>
          <w:sz w:val="16"/>
        </w:rPr>
        <w:t>[AOE 16, rel. min. Eros Grau, j. 6-10-2005, P, DJ de 16-12-2005.]</w:t>
      </w:r>
    </w:p>
    <w:p>
      <w:r>
        <w:rPr>
          <w:b/>
          <w:color w:val="B46400"/>
          <w:sz w:val="16"/>
        </w:rPr>
        <w:t>JULGADOS CORRELATOS</w:t>
      </w:r>
    </w:p>
    <w:p>
      <w:r>
        <w:rPr>
          <w:color w:val="8C8C8C"/>
          <w:sz w:val="14"/>
        </w:rPr>
        <w:t>adct</w:t>
      </w:r>
      <w:r>
        <w:rPr>
          <w:color w:val="0050A0"/>
          <w:sz w:val="14"/>
        </w:rPr>
        <w:t xml:space="preserve"> | rel. Octavio Gallotti</w:t>
      </w:r>
      <w:r>
        <w:rPr>
          <w:color w:val="0050A0"/>
          <w:sz w:val="14"/>
        </w:rPr>
        <w:t xml:space="preserve"> | 1998</w:t>
      </w:r>
    </w:p>
    <w:p>
      <w:pPr>
        <w:ind w:left="216"/>
      </w:pPr>
      <w:r>
        <w:rPr>
          <w:sz w:val="18"/>
        </w:rPr>
        <w:t>Ação originária ajuizada com fundamento no art. 9º do ADCT, contra ato de governador de Estado. Impossibilidade, tendo em vista que o dispositivo transitório se limita a atos do presidente da República.</w:t>
      </w:r>
    </w:p>
    <w:p>
      <w:pPr>
        <w:ind w:left="216"/>
      </w:pPr>
      <w:r>
        <w:rPr>
          <w:b/>
          <w:color w:val="003C8C"/>
          <w:sz w:val="16"/>
        </w:rPr>
        <w:t>[AOE 20 AgR, rel. min. Octavio Gallotti, j. 17-9-1998, P, DJ de 26-2-1999.]</w:t>
      </w:r>
    </w:p>
    <w:p>
      <w:r>
        <w:rPr>
          <w:b/>
          <w:color w:val="B46400"/>
          <w:sz w:val="16"/>
        </w:rPr>
        <w:t>JULGADOS CORRELATOS</w:t>
      </w:r>
    </w:p>
    <w:p>
      <w:r>
        <w:rPr>
          <w:color w:val="8C8C8C"/>
          <w:sz w:val="14"/>
        </w:rPr>
        <w:t>adct</w:t>
      </w:r>
      <w:r>
        <w:rPr>
          <w:color w:val="0050A0"/>
          <w:sz w:val="14"/>
        </w:rPr>
        <w:t xml:space="preserve"> | rel. Marco Aurélio</w:t>
      </w:r>
      <w:r>
        <w:rPr>
          <w:color w:val="0050A0"/>
          <w:sz w:val="14"/>
        </w:rPr>
        <w:t xml:space="preserve"> | 1996</w:t>
      </w:r>
    </w:p>
    <w:p>
      <w:pPr>
        <w:ind w:left="216"/>
      </w:pPr>
      <w:r>
        <w:rPr>
          <w:sz w:val="18"/>
        </w:rPr>
        <w:t>O direito à reparação, consideradas as vantagens interrompidas pelos atos punitivos, não prescinde da comprovação pelo autor do vício grave de que cogita a parte final do art. 9º do ADCT.</w:t>
      </w:r>
    </w:p>
    <w:p>
      <w:pPr>
        <w:ind w:left="216"/>
      </w:pPr>
      <w:r>
        <w:rPr>
          <w:b/>
          <w:color w:val="003C8C"/>
          <w:sz w:val="16"/>
        </w:rPr>
        <w:t>[AOE 17, rel. min. Marco Aurélio, j. 18-4-1996, P, DJ de 25-5-2001.]</w:t>
      </w:r>
    </w:p>
    <w:p>
      <w:r>
        <w:rPr>
          <w:b/>
          <w:color w:val="B46400"/>
          <w:sz w:val="16"/>
        </w:rPr>
        <w:t>JULGADOS CORRELATOS</w:t>
      </w:r>
    </w:p>
    <w:p>
      <w:r>
        <w:rPr>
          <w:color w:val="8C8C8C"/>
          <w:sz w:val="14"/>
        </w:rPr>
        <w:t>adct</w:t>
      </w:r>
      <w:r>
        <w:rPr>
          <w:color w:val="0050A0"/>
          <w:sz w:val="14"/>
        </w:rPr>
        <w:t xml:space="preserve"> | rel. p/ o ac</w:t>
      </w:r>
      <w:r>
        <w:rPr>
          <w:color w:val="0050A0"/>
          <w:sz w:val="14"/>
        </w:rPr>
        <w:t xml:space="preserve"> | 1992</w:t>
      </w:r>
    </w:p>
    <w:p>
      <w:pPr>
        <w:ind w:left="216"/>
      </w:pPr>
      <w:r>
        <w:rPr>
          <w:sz w:val="18"/>
        </w:rPr>
        <w:t>A expressão "vício grave", contida na parte final do art. 9º do ADCT da Lei Básica de 1988, tem sentido abrangente, alcançando quer os formais, quer os ligados à motivação do ato de cassação ou de suspensão dos direitos políticos. Configurada a ocorrência da dupla punição e, mais ainda, exsurgindo das peças do processo judicial reparatório que o ato extravagante foi praticado em represália por não se ter cumprido ordem discrepante das regras regedoras da espécie, no que transpareceram de contorn</w:t>
      </w:r>
    </w:p>
    <w:p>
      <w:pPr>
        <w:ind w:left="216"/>
      </w:pPr>
      <w:r>
        <w:rPr>
          <w:b/>
          <w:color w:val="003C8C"/>
          <w:sz w:val="16"/>
        </w:rPr>
        <w:t>[AOE 13, rel. p/ o ac. min. Marco Aurélio, j. 28-10-1992, P, DJ de 26-3-1993.]</w:t>
      </w:r>
    </w:p>
    <w:p>
      <w:r>
        <w:rPr>
          <w:b/>
          <w:color w:val="B46400"/>
          <w:sz w:val="16"/>
        </w:rPr>
        <w:t>JULGADOS CORRELATOS</w:t>
      </w:r>
    </w:p>
    <w:p>
      <w:r>
        <w:rPr>
          <w:color w:val="8C8C8C"/>
          <w:sz w:val="14"/>
        </w:rPr>
        <w:t>adct</w:t>
      </w:r>
      <w:r>
        <w:rPr>
          <w:color w:val="0050A0"/>
          <w:sz w:val="14"/>
        </w:rPr>
        <w:t xml:space="preserve"> | rel. Moreira Alves</w:t>
      </w:r>
      <w:r>
        <w:rPr>
          <w:color w:val="0050A0"/>
          <w:sz w:val="14"/>
        </w:rPr>
        <w:t xml:space="preserve"> | 1990</w:t>
      </w:r>
    </w:p>
    <w:p>
      <w:pPr>
        <w:ind w:left="216"/>
      </w:pPr>
      <w:r>
        <w:rPr>
          <w:sz w:val="18"/>
        </w:rPr>
        <w:t>Segundo o art. 9º do ADCT, o ônus da prova da existência de vício grave no ato punitivo cabe a quem, por motivo exclusivamente político, foi cassado ou teve seus direitos políticos suspensos. A afirmação da ré de que não foram encontrados os originais dos decretos em causa equivale à declaração de extravio. Impossibilidade, no caso, de se aplicar a cominação processual do art. 359 do CPC, por não haver qualquer ilegitimidade na não exibição desses originais. Inexistência de prova alguma, inclusi</w:t>
      </w:r>
    </w:p>
    <w:p>
      <w:pPr>
        <w:ind w:left="216"/>
      </w:pPr>
      <w:r>
        <w:rPr>
          <w:b/>
          <w:color w:val="003C8C"/>
          <w:sz w:val="16"/>
        </w:rPr>
        <w:t>[AOE 6, rel. min. Moreira Alves, j. 6-4-1990, P, DJ de 20-8-1993.]</w:t>
      </w:r>
    </w:p>
    <w:p>
      <w:r>
        <w:rPr>
          <w:b/>
          <w:color w:val="B46400"/>
          <w:sz w:val="16"/>
        </w:rPr>
        <w:t>JULGADOS CORRELATOS</w:t>
      </w:r>
    </w:p>
    <w:p>
      <w:r>
        <w:rPr>
          <w:color w:val="8C8C8C"/>
          <w:sz w:val="14"/>
        </w:rPr>
        <w:t>adct</w:t>
      </w:r>
      <w:r>
        <w:rPr>
          <w:color w:val="0050A0"/>
          <w:sz w:val="14"/>
        </w:rPr>
        <w:t xml:space="preserve"> | rel. Aldir Passarinho</w:t>
      </w:r>
      <w:r>
        <w:rPr>
          <w:color w:val="0050A0"/>
          <w:sz w:val="14"/>
        </w:rPr>
        <w:t xml:space="preserve"> | 1989</w:t>
      </w:r>
    </w:p>
    <w:p>
      <w:pPr>
        <w:ind w:left="216"/>
      </w:pPr>
      <w:r>
        <w:rPr>
          <w:sz w:val="18"/>
        </w:rPr>
        <w:t>Se resulta dos autos que a medida punitiva aplicada ao autor, com base no AI-5, não decorreu de motivos políticos, não incide, no caso, o disposto no art. 9º do ADCT da nova Carta Política, pois abrange tal dispositivo legal apenas aqueles que foram cassados ou tiveram seus direitos políticos suspensos exclusivamente sob fundamentação daquela natureza.</w:t>
      </w:r>
    </w:p>
    <w:p>
      <w:pPr>
        <w:ind w:left="216"/>
      </w:pPr>
      <w:r>
        <w:rPr>
          <w:b/>
          <w:color w:val="003C8C"/>
          <w:sz w:val="16"/>
        </w:rPr>
        <w:t>[AOE 12, rel. min. Aldir Passarinho, j. 18-5-1989, P, DJ de 10-8-1989.]</w:t>
      </w:r>
    </w:p>
    <w:p>
      <w:r>
        <w:rPr>
          <w:b/>
          <w:color w:val="B46400"/>
          <w:sz w:val="16"/>
        </w:rPr>
        <w:t>JULGADOS CORRELATOS</w:t>
      </w:r>
    </w:p>
    <w:p>
      <w:r>
        <w:rPr>
          <w:color w:val="8C8C8C"/>
          <w:sz w:val="14"/>
        </w:rPr>
        <w:t>adct</w:t>
      </w:r>
    </w:p>
    <w:p>
      <w:pPr>
        <w:ind w:left="216"/>
      </w:pPr>
      <w:r>
        <w:rPr>
          <w:sz w:val="18"/>
        </w:rPr>
        <w:t>Art. 10. Até que seja promulgada a lei complementar a que se refere o art. 7º, I, da Constituição:</w:t>
      </w:r>
    </w:p>
    <w:p>
      <w:r>
        <w:rPr>
          <w:b/>
          <w:color w:val="B46400"/>
          <w:sz w:val="16"/>
        </w:rPr>
        <w:t>CONTROLE CONCENTRADO</w:t>
      </w:r>
    </w:p>
    <w:p>
      <w:r>
        <w:rPr>
          <w:color w:val="8C8C8C"/>
          <w:sz w:val="14"/>
        </w:rPr>
        <w:t>adct</w:t>
      </w:r>
      <w:r>
        <w:rPr>
          <w:color w:val="0050A0"/>
          <w:sz w:val="14"/>
        </w:rPr>
        <w:t xml:space="preserve"> | ADI 639</w:t>
      </w:r>
      <w:r>
        <w:rPr>
          <w:color w:val="0050A0"/>
          <w:sz w:val="14"/>
        </w:rPr>
        <w:t xml:space="preserve"> | rel. Joaquim Barbosa</w:t>
      </w:r>
      <w:r>
        <w:rPr>
          <w:color w:val="0050A0"/>
          <w:sz w:val="14"/>
        </w:rPr>
        <w:t xml:space="preserve"> | 2005</w:t>
      </w:r>
    </w:p>
    <w:p>
      <w:pPr>
        <w:ind w:left="216"/>
      </w:pPr>
      <w:r>
        <w:rPr>
          <w:sz w:val="18"/>
        </w:rPr>
        <w:t xml:space="preserve">Norma que assegura ao trabalhador a manutenção de contrato de trabalho por doze meses após a cessão do auxílio-doença, independentemente de percepção de auxílio-acidente. Alegação de ofensa à reserva de lei complementar, prevista no art. 7º, I, da CF, para a disciplina da proteção da relação de emprego contra despedida arbitrária ou sem justa causa. Norma que se refere às garantias constitucionais do trabalhador em face de acidentes de trabalho e não guarda pertinência com a proteção da relação </w:t>
      </w:r>
    </w:p>
    <w:p>
      <w:pPr>
        <w:ind w:left="216"/>
      </w:pPr>
      <w:r>
        <w:rPr>
          <w:b/>
          <w:color w:val="003C8C"/>
          <w:sz w:val="16"/>
        </w:rPr>
        <w:t>[ADI 639, rel. min. Joaquim Barbosa, j. 2-6-2005, P, DJ de 21-10-2005.]</w:t>
      </w:r>
    </w:p>
    <w:p>
      <w:r>
        <w:rPr>
          <w:b/>
          <w:color w:val="B46400"/>
          <w:sz w:val="16"/>
        </w:rPr>
        <w:t>CONTROLE CONCENTRADO</w:t>
      </w:r>
    </w:p>
    <w:p>
      <w:r>
        <w:rPr>
          <w:color w:val="8C8C8C"/>
          <w:sz w:val="14"/>
        </w:rPr>
        <w:t>adct</w:t>
      </w:r>
      <w:r>
        <w:rPr>
          <w:color w:val="0050A0"/>
          <w:sz w:val="14"/>
        </w:rPr>
        <w:t xml:space="preserve"> | ADI 1480</w:t>
      </w:r>
      <w:r>
        <w:rPr>
          <w:color w:val="0050A0"/>
          <w:sz w:val="14"/>
        </w:rPr>
        <w:t xml:space="preserve"> | rel. Celso de Mello</w:t>
      </w:r>
      <w:r>
        <w:rPr>
          <w:color w:val="0050A0"/>
          <w:sz w:val="14"/>
        </w:rPr>
        <w:t xml:space="preserve"> | 1997</w:t>
      </w:r>
    </w:p>
    <w:p>
      <w:pPr>
        <w:ind w:left="216"/>
      </w:pPr>
      <w:r>
        <w:rPr>
          <w:sz w:val="18"/>
        </w:rPr>
        <w:t>A Convenção 158 da OIT (...) não consagrou, como única consequência derivada da ruptura abusiva ou arbitrária do contrato de trabalho, o dever de os Estados-partes, como o Brasil, instituírem, em sua legislação nacional, apenas a garantia da reintegração no emprego. Pelo contrário, a Convenção 158/OIT expressamente permite a cada Estado-parte (art. 10), que, em função de seu próprio ordenamento positivo interno, opte pela solução normativa que se revelar mais consentânea e compatível com a legis</w:t>
      </w:r>
    </w:p>
    <w:p>
      <w:pPr>
        <w:ind w:left="216"/>
      </w:pPr>
      <w:r>
        <w:rPr>
          <w:b/>
          <w:color w:val="003C8C"/>
          <w:sz w:val="16"/>
        </w:rPr>
        <w:t>[ADI 1.480 MC, rel. min. Celso de Mello, j. 4-9-1997, P, DJ de 18-5-2001.]</w:t>
      </w:r>
    </w:p>
    <w:p>
      <w:r>
        <w:rPr>
          <w:b/>
          <w:color w:val="B46400"/>
          <w:sz w:val="16"/>
        </w:rPr>
        <w:t>CONTROLE CONCENTRADO</w:t>
      </w:r>
    </w:p>
    <w:p>
      <w:r>
        <w:rPr>
          <w:color w:val="8C8C8C"/>
          <w:sz w:val="14"/>
        </w:rPr>
        <w:t>adct</w:t>
      </w:r>
      <w:r>
        <w:rPr>
          <w:color w:val="0050A0"/>
          <w:sz w:val="14"/>
        </w:rPr>
        <w:t xml:space="preserve"> | ADI 2556</w:t>
      </w:r>
      <w:r>
        <w:rPr>
          <w:color w:val="0050A0"/>
          <w:sz w:val="14"/>
        </w:rPr>
        <w:t xml:space="preserve"> | rel. Joaquim Barbosa</w:t>
      </w:r>
      <w:r>
        <w:rPr>
          <w:color w:val="0050A0"/>
          <w:sz w:val="14"/>
        </w:rPr>
        <w:t xml:space="preserve"> | 2012</w:t>
      </w:r>
    </w:p>
    <w:p>
      <w:pPr>
        <w:ind w:left="216"/>
      </w:pPr>
      <w:r>
        <w:rPr>
          <w:sz w:val="18"/>
        </w:rPr>
        <w:t>(...) esta Suprema Corte considera constitucionais ambas as contribuições criadas pela LC 110/2001, desde que respeitado o prazo de anterioridade para início das respectivas exigibilidades (art. 150, III, b, da Constituição). Os dois tributos tinham por objetivo custear os dispêndios da União decorrentes de decisão do STF, que considerou devido o reajuste dos saldos do FGTS (RE 226.855, rel. min. Moreira Alves, Pleno, DJ de 13-10-2000). (...) O tributo (...) não viola o art. 10, I, do ADCT. A co</w:t>
      </w:r>
    </w:p>
    <w:p>
      <w:pPr>
        <w:ind w:left="216"/>
      </w:pPr>
      <w:r>
        <w:rPr>
          <w:b/>
          <w:color w:val="003C8C"/>
          <w:sz w:val="16"/>
        </w:rPr>
        <w:t>[ADI 2.556 e ADI 2.568, voto do rel. min. Joaquim Barbosa, j. 13-6-2012, P, DJE de 20-9-2012.]</w:t>
      </w:r>
    </w:p>
    <w:p>
      <w:r>
        <w:rPr>
          <w:b/>
          <w:color w:val="B46400"/>
          <w:sz w:val="16"/>
        </w:rPr>
        <w:t>CONTROLE CONCENTRADO</w:t>
      </w:r>
    </w:p>
    <w:p>
      <w:r>
        <w:rPr>
          <w:color w:val="8C8C8C"/>
          <w:sz w:val="14"/>
        </w:rPr>
        <w:t>adct</w:t>
      </w:r>
      <w:r>
        <w:rPr>
          <w:color w:val="0050A0"/>
          <w:sz w:val="14"/>
        </w:rPr>
        <w:t xml:space="preserve"> | ADI 414</w:t>
      </w:r>
      <w:r>
        <w:rPr>
          <w:color w:val="0050A0"/>
          <w:sz w:val="14"/>
        </w:rPr>
        <w:t xml:space="preserve"> | rel. Sepúlveda Pertence</w:t>
      </w:r>
    </w:p>
    <w:p>
      <w:pPr>
        <w:ind w:left="216"/>
      </w:pPr>
      <w:r>
        <w:rPr>
          <w:sz w:val="18"/>
        </w:rPr>
        <w:t>Proteção da relação de emprego contra a despedida arbitrária (CF, art. 7º, I): indenização provisória, base de cálculo (ADCT, art. 10, I; Lei 5.107/1986, art. 6º e § 1º; Lei  8.036/1990, art. 18, § 1º): arguição de inconstitucionalidade da parte final do § 1º, art. 9º, do Decreto 99.684/1990, que manda não considerar os saques ocorridos na conta individual vinculada do FGTS: suspensão liminar da norma questionada que se defere, para evitar eventual prevalência de interpretação contrária ao traba</w:t>
      </w:r>
    </w:p>
    <w:p>
      <w:pPr>
        <w:ind w:left="216"/>
      </w:pPr>
      <w:r>
        <w:rPr>
          <w:b/>
          <w:color w:val="003C8C"/>
          <w:sz w:val="16"/>
        </w:rPr>
        <w:t>[ADI 414 MC, rel. min. Sepúlveda Pertence, j. 1º-2-1991, P, DJ de 2-4-1993.]</w:t>
      </w:r>
    </w:p>
    <w:p>
      <w:r>
        <w:rPr>
          <w:b/>
          <w:color w:val="B46400"/>
          <w:sz w:val="16"/>
        </w:rPr>
        <w:t>JULGADOS CORRELATOS</w:t>
      </w:r>
    </w:p>
    <w:p>
      <w:r>
        <w:rPr>
          <w:color w:val="8C8C8C"/>
          <w:sz w:val="14"/>
        </w:rPr>
        <w:t>adct</w:t>
      </w:r>
      <w:r>
        <w:rPr>
          <w:color w:val="0050A0"/>
          <w:sz w:val="14"/>
        </w:rPr>
        <w:t xml:space="preserve"> | MI 628</w:t>
      </w:r>
      <w:r>
        <w:rPr>
          <w:color w:val="0050A0"/>
          <w:sz w:val="14"/>
        </w:rPr>
        <w:t xml:space="preserve"> | rel. Sydney Sanches</w:t>
      </w:r>
      <w:r>
        <w:rPr>
          <w:color w:val="0050A0"/>
          <w:sz w:val="14"/>
        </w:rPr>
        <w:t xml:space="preserve"> | 2002</w:t>
      </w:r>
    </w:p>
    <w:p>
      <w:pPr>
        <w:ind w:left="216"/>
      </w:pPr>
      <w:r>
        <w:rPr>
          <w:sz w:val="18"/>
        </w:rPr>
        <w:t>Existindo norma, na própria CF, mais precisamente no art. 10, I, do ADCT, que regula, provisoriamente, o direito previsto no inciso I do art. 7º da Parte Permanente, enquanto não aprovada a lei complementar a que se refere, mostra-se descabido o mandado de injunção destinado a compelir o Congresso Nacional a elaborá-la.</w:t>
      </w:r>
    </w:p>
    <w:p>
      <w:pPr>
        <w:ind w:left="216"/>
      </w:pPr>
      <w:r>
        <w:rPr>
          <w:b/>
          <w:color w:val="003C8C"/>
          <w:sz w:val="16"/>
        </w:rPr>
        <w:t>[MI 628, rel. min. Sydney Sanches, j. 19-8-2002, P, DJ de 25-10-2002.]</w:t>
      </w:r>
    </w:p>
    <w:p>
      <w:r>
        <w:rPr>
          <w:b/>
          <w:color w:val="B46400"/>
          <w:sz w:val="16"/>
        </w:rPr>
        <w:t>CONTROLE CONCENTRADO</w:t>
      </w:r>
    </w:p>
    <w:p>
      <w:r>
        <w:rPr>
          <w:color w:val="8C8C8C"/>
          <w:sz w:val="14"/>
        </w:rPr>
        <w:t>adct</w:t>
      </w:r>
      <w:r>
        <w:rPr>
          <w:color w:val="0050A0"/>
          <w:sz w:val="14"/>
        </w:rPr>
        <w:t xml:space="preserve"> | ADI 1721</w:t>
      </w:r>
      <w:r>
        <w:rPr>
          <w:color w:val="0050A0"/>
          <w:sz w:val="14"/>
        </w:rPr>
        <w:t xml:space="preserve"> | rel. Ayres Britto</w:t>
      </w:r>
      <w:r>
        <w:rPr>
          <w:color w:val="0050A0"/>
          <w:sz w:val="14"/>
        </w:rPr>
        <w:t xml:space="preserve"> | 2006</w:t>
      </w:r>
    </w:p>
    <w:p>
      <w:pPr>
        <w:ind w:left="216"/>
      </w:pPr>
      <w:r>
        <w:rPr>
          <w:sz w:val="18"/>
        </w:rPr>
        <w:t>Ação direta de inconstitucionalidade. Art. 3º da MP 1.596-14/97, convertida na Lei 9.528/1997, que adicionou ao art. 453 da CLT um segundo parágrafo para extinguir o vínculo empregatício quando da concessão da aposentadoria espontânea. Procedência da ação. (...) Os valores sociais do trabalho constituem: a) fundamento da República Federativa do Brasil (inciso IV do art. 1º da CF); b) alicerce da Ordem Econômica, que tem por finalidade assegurar a todos existência digna, conforme os ditames da ju</w:t>
      </w:r>
    </w:p>
    <w:p>
      <w:pPr>
        <w:ind w:left="216"/>
      </w:pPr>
      <w:r>
        <w:rPr>
          <w:b/>
          <w:color w:val="003C8C"/>
          <w:sz w:val="16"/>
        </w:rPr>
        <w:t>[ADI 1.721, rel. min. Ayres Britto, j. 11-10-2006, P, DJ de 29-6-2007.]</w:t>
      </w:r>
    </w:p>
    <w:p>
      <w:r>
        <w:rPr>
          <w:b/>
          <w:color w:val="B46400"/>
          <w:sz w:val="16"/>
        </w:rPr>
        <w:t>CONTROLE CONCENTRADO</w:t>
      </w:r>
    </w:p>
    <w:p>
      <w:r>
        <w:rPr>
          <w:color w:val="8C8C8C"/>
          <w:sz w:val="14"/>
        </w:rPr>
        <w:t>adct</w:t>
      </w:r>
      <w:r>
        <w:rPr>
          <w:color w:val="0050A0"/>
          <w:sz w:val="14"/>
        </w:rPr>
        <w:t xml:space="preserve"> | AI 756.861</w:t>
      </w:r>
      <w:r>
        <w:rPr>
          <w:color w:val="0050A0"/>
          <w:sz w:val="14"/>
        </w:rPr>
        <w:t xml:space="preserve"> | rel. Cármen Lúcia</w:t>
      </w:r>
    </w:p>
    <w:p>
      <w:pPr>
        <w:ind w:left="216"/>
      </w:pPr>
      <w:r>
        <w:rPr>
          <w:sz w:val="18"/>
        </w:rPr>
        <w:t>= AI 756.861 ED, rel. min. Cármen Lúcia, j. 1º-2-2011, 1ª T, DJE de 4-3-2011</w:t>
      </w:r>
    </w:p>
    <w:p>
      <w:r>
        <w:rPr>
          <w:b/>
          <w:color w:val="B46400"/>
          <w:sz w:val="16"/>
        </w:rPr>
        <w:t>SUMULA</w:t>
      </w:r>
    </w:p>
    <w:p>
      <w:r>
        <w:rPr>
          <w:color w:val="8C8C8C"/>
          <w:sz w:val="14"/>
        </w:rPr>
        <w:t>adct</w:t>
      </w:r>
    </w:p>
    <w:p>
      <w:pPr>
        <w:ind w:left="216"/>
      </w:pPr>
      <w:r>
        <w:rPr>
          <w:sz w:val="18"/>
        </w:rPr>
        <w:t>A garantia da estabilidade provisória prevista no art. 10, II, a, do ADCT também se aplica ao suplente do cargo de direção de Comissões Internas de Prevenção de Acidentes (CIPA).</w:t>
      </w:r>
    </w:p>
    <w:p>
      <w:pPr>
        <w:ind w:left="216"/>
      </w:pPr>
      <w:r>
        <w:rPr>
          <w:b/>
          <w:color w:val="003C8C"/>
          <w:sz w:val="16"/>
        </w:rPr>
        <w:t>[Súmula 676.]</w:t>
      </w:r>
    </w:p>
    <w:p>
      <w:r>
        <w:rPr>
          <w:b/>
          <w:color w:val="B46400"/>
          <w:sz w:val="16"/>
        </w:rPr>
        <w:t>JULGADOS CORRELATOS</w:t>
      </w:r>
    </w:p>
    <w:p>
      <w:r>
        <w:rPr>
          <w:color w:val="8C8C8C"/>
          <w:sz w:val="14"/>
        </w:rPr>
        <w:t>adct</w:t>
      </w:r>
      <w:r>
        <w:rPr>
          <w:color w:val="0050A0"/>
          <w:sz w:val="14"/>
        </w:rPr>
        <w:t xml:space="preserve"> | RE 205701</w:t>
      </w:r>
      <w:r>
        <w:rPr>
          <w:color w:val="0050A0"/>
          <w:sz w:val="14"/>
        </w:rPr>
        <w:t xml:space="preserve"> | rel. Maurício Corrêa</w:t>
      </w:r>
    </w:p>
    <w:p>
      <w:pPr>
        <w:ind w:left="216"/>
      </w:pPr>
      <w:r>
        <w:rPr>
          <w:sz w:val="18"/>
        </w:rPr>
        <w:t>A norma constitucional transitória não fez qualquer distinção entre o titular e o suplente, eleitos como representantes dos empregados para o exercício de cargo de direção de comissão interna de prevenção de acidente. Estabilidade provisória. Extensão ao suplente. Indeferir a ele essa garantia e permitir a sua dispensa arbitrária ou sem justa causa é dar oportunidade a que o empregador, por via oblíqua, tendo em vista os interesses patronais, esvazie a atuação do representante dos empregados, fr</w:t>
      </w:r>
    </w:p>
    <w:p>
      <w:pPr>
        <w:ind w:left="216"/>
      </w:pPr>
      <w:r>
        <w:rPr>
          <w:b/>
          <w:color w:val="003C8C"/>
          <w:sz w:val="16"/>
        </w:rPr>
        <w:t>[RE 205.701, rel. min. Maurício Corrêa, j. 1º-2-1997, 2ª T, DJ de 27-2-1998.]</w:t>
      </w:r>
    </w:p>
    <w:p>
      <w:r>
        <w:rPr>
          <w:b/>
          <w:color w:val="B46400"/>
          <w:sz w:val="16"/>
        </w:rPr>
        <w:t>JULGADOS CORRELATOS</w:t>
      </w:r>
    </w:p>
    <w:p>
      <w:r>
        <w:rPr>
          <w:color w:val="8C8C8C"/>
          <w:sz w:val="14"/>
        </w:rPr>
        <w:t>adct</w:t>
      </w:r>
      <w:r>
        <w:rPr>
          <w:color w:val="0050A0"/>
          <w:sz w:val="14"/>
        </w:rPr>
        <w:t xml:space="preserve"> | AI 191.864</w:t>
      </w:r>
      <w:r>
        <w:rPr>
          <w:color w:val="0050A0"/>
          <w:sz w:val="14"/>
        </w:rPr>
        <w:t xml:space="preserve"> | rel. Marco Aurélio</w:t>
      </w:r>
    </w:p>
    <w:p>
      <w:pPr>
        <w:ind w:left="216"/>
      </w:pPr>
      <w:r>
        <w:rPr>
          <w:sz w:val="18"/>
        </w:rPr>
        <w:t>= AI 191.864 AgR, rel. min. Marco Aurélio, j. 20-9-1997, 2ª T, DJ de 14-11-1997</w:t>
      </w:r>
    </w:p>
    <w:p>
      <w:r>
        <w:rPr>
          <w:b/>
          <w:color w:val="B46400"/>
          <w:sz w:val="16"/>
        </w:rPr>
        <w:t>REPERCUSSAO GERAL</w:t>
      </w:r>
    </w:p>
    <w:p>
      <w:r>
        <w:rPr>
          <w:color w:val="8C8C8C"/>
          <w:sz w:val="14"/>
        </w:rPr>
        <w:t>adct</w:t>
      </w:r>
      <w:r>
        <w:rPr>
          <w:color w:val="0050A0"/>
          <w:sz w:val="14"/>
        </w:rPr>
        <w:t xml:space="preserve"> | RE 842844</w:t>
      </w:r>
      <w:r>
        <w:rPr>
          <w:color w:val="0050A0"/>
          <w:sz w:val="14"/>
        </w:rPr>
        <w:t xml:space="preserve"> | rel. Luiz Fux</w:t>
      </w:r>
      <w:r>
        <w:rPr>
          <w:color w:val="0050A0"/>
          <w:sz w:val="14"/>
        </w:rPr>
        <w:t xml:space="preserve"> | 2023</w:t>
      </w:r>
    </w:p>
    <w:p>
      <w:pPr>
        <w:ind w:left="216"/>
      </w:pPr>
      <w:r>
        <w:rPr>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r>
    </w:p>
    <w:p>
      <w:pPr>
        <w:ind w:left="216"/>
      </w:pPr>
      <w:r>
        <w:rPr>
          <w:b/>
          <w:color w:val="003C8C"/>
          <w:sz w:val="16"/>
        </w:rPr>
        <w:t>[RE 842.844, rel. min. Luiz Fux, j. 5-10-2023, P, DJE de 6-12-2023, Tema 542, com mérito julgado.]</w:t>
      </w:r>
    </w:p>
    <w:p>
      <w:r>
        <w:rPr>
          <w:b/>
          <w:color w:val="B46400"/>
          <w:sz w:val="16"/>
        </w:rPr>
        <w:t>REPERCUSSAO GERAL</w:t>
      </w:r>
    </w:p>
    <w:p>
      <w:r>
        <w:rPr>
          <w:color w:val="8C8C8C"/>
          <w:sz w:val="14"/>
        </w:rPr>
        <w:t>adct</w:t>
      </w:r>
      <w:r>
        <w:rPr>
          <w:color w:val="0050A0"/>
          <w:sz w:val="14"/>
        </w:rPr>
        <w:t xml:space="preserve"> | RE 629053</w:t>
      </w:r>
      <w:r>
        <w:rPr>
          <w:color w:val="0050A0"/>
          <w:sz w:val="14"/>
        </w:rPr>
        <w:t xml:space="preserve"> | rel. p/ o ac</w:t>
      </w:r>
      <w:r>
        <w:rPr>
          <w:color w:val="0050A0"/>
          <w:sz w:val="14"/>
        </w:rPr>
        <w:t xml:space="preserve"> | 2018</w:t>
      </w:r>
    </w:p>
    <w:p>
      <w:pPr>
        <w:ind w:left="216"/>
      </w:pPr>
      <w:r>
        <w:rPr>
          <w:sz w:val="18"/>
        </w:rPr>
        <w:t>A incidência da estabilidade prevista no art. 10, inc. II, do ADCT, somente exige a anterioridade da gravidez à dispensa sem justa causa.</w:t>
      </w:r>
    </w:p>
    <w:p>
      <w:pPr>
        <w:ind w:left="216"/>
      </w:pPr>
      <w:r>
        <w:rPr>
          <w:b/>
          <w:color w:val="003C8C"/>
          <w:sz w:val="16"/>
        </w:rPr>
        <w:t>[RE 629.053, rel. p/ o ac. min. Alexandre de Moraes, j. 10-10-2018, P, DJE de 27-2-2019, Tema 497, com mérito julgado.]</w:t>
      </w:r>
    </w:p>
    <w:p>
      <w:r>
        <w:rPr>
          <w:b/>
          <w:color w:val="B46400"/>
          <w:sz w:val="16"/>
        </w:rPr>
        <w:t>REPERCUSSAO GERAL</w:t>
      </w:r>
    </w:p>
    <w:p>
      <w:r>
        <w:rPr>
          <w:color w:val="8C8C8C"/>
          <w:sz w:val="14"/>
        </w:rPr>
        <w:t>adct</w:t>
      </w:r>
      <w:r>
        <w:rPr>
          <w:color w:val="0050A0"/>
          <w:sz w:val="14"/>
        </w:rPr>
        <w:t xml:space="preserve"> | RE 523.572</w:t>
      </w:r>
      <w:r>
        <w:rPr>
          <w:color w:val="0050A0"/>
          <w:sz w:val="14"/>
        </w:rPr>
        <w:t xml:space="preserve"> | rel. Ellen Gracie</w:t>
      </w:r>
    </w:p>
    <w:p>
      <w:pPr>
        <w:ind w:left="216"/>
      </w:pPr>
      <w:r>
        <w:rPr>
          <w:sz w:val="18"/>
        </w:rPr>
        <w:t>Vide RE 523.572 AgR, rel. min. Ellen Gracie, j. 6-10-2009, 2ª T, DJE de 29-10-2009 Vide RMS 21.328, rel. min. Carlos Velloso, j. 11-12-2001, 2ª T, DJ de 3-5-2002 Vide RE 234.186, rel. min. Sepúlveda Pertence, j. 5-6-2001, 1ª T, DJ de 31-8-2001</w:t>
      </w:r>
    </w:p>
    <w:p>
      <w:r>
        <w:rPr>
          <w:b/>
          <w:color w:val="B46400"/>
          <w:sz w:val="16"/>
        </w:rPr>
        <w:t>JULGADOS CORRELATOS</w:t>
      </w:r>
    </w:p>
    <w:p>
      <w:r>
        <w:rPr>
          <w:color w:val="8C8C8C"/>
          <w:sz w:val="14"/>
        </w:rPr>
        <w:t>adct</w:t>
      </w:r>
      <w:r>
        <w:rPr>
          <w:color w:val="0050A0"/>
          <w:sz w:val="14"/>
        </w:rPr>
        <w:t xml:space="preserve"> | RE 523572</w:t>
      </w:r>
      <w:r>
        <w:rPr>
          <w:color w:val="0050A0"/>
          <w:sz w:val="14"/>
        </w:rPr>
        <w:t xml:space="preserve"> | rel. Ellen Gracie</w:t>
      </w:r>
      <w:r>
        <w:rPr>
          <w:color w:val="0050A0"/>
          <w:sz w:val="14"/>
        </w:rPr>
        <w:t xml:space="preserve"> | 2009</w:t>
      </w:r>
    </w:p>
    <w:p>
      <w:pPr>
        <w:ind w:left="216"/>
      </w:pPr>
      <w:r>
        <w:rPr>
          <w:sz w:val="18"/>
        </w:rPr>
        <w:t>A estabilidade provisória advinda de licença-maternidade decorre de proteção constitucional às trabalhadoras em geral. O direito amparado pelo art. 7º, XVIII, da CF, nos termos do art. 142, VIII, da CF/1988, alcança as militares.</w:t>
      </w:r>
    </w:p>
    <w:p>
      <w:pPr>
        <w:ind w:left="216"/>
      </w:pPr>
      <w:r>
        <w:rPr>
          <w:b/>
          <w:color w:val="003C8C"/>
          <w:sz w:val="16"/>
        </w:rPr>
        <w:t>[RE 523.572 AgR, rel. min. Ellen Gracie, j. 6-10-2009, 2ª T, DJE de 29-10-2009.]</w:t>
      </w:r>
    </w:p>
    <w:p>
      <w:r>
        <w:rPr>
          <w:b/>
          <w:color w:val="B46400"/>
          <w:sz w:val="16"/>
        </w:rPr>
        <w:t>JULGADOS CORRELATOS</w:t>
      </w:r>
    </w:p>
    <w:p>
      <w:r>
        <w:rPr>
          <w:color w:val="8C8C8C"/>
          <w:sz w:val="14"/>
        </w:rPr>
        <w:t>adct</w:t>
      </w:r>
      <w:r>
        <w:rPr>
          <w:color w:val="0050A0"/>
          <w:sz w:val="14"/>
        </w:rPr>
        <w:t xml:space="preserve"> | MS 23474</w:t>
      </w:r>
      <w:r>
        <w:rPr>
          <w:color w:val="0050A0"/>
          <w:sz w:val="14"/>
        </w:rPr>
        <w:t xml:space="preserve"> | rel. Gilmar Mendes</w:t>
      </w:r>
      <w:r>
        <w:rPr>
          <w:color w:val="0050A0"/>
          <w:sz w:val="14"/>
        </w:rPr>
        <w:t xml:space="preserve"> | 2006</w:t>
      </w:r>
    </w:p>
    <w:p>
      <w:pPr>
        <w:ind w:left="216"/>
      </w:pPr>
      <w:r>
        <w:rPr>
          <w:sz w:val="18"/>
        </w:rPr>
        <w:t>= AI 811.376 AgR, rel. min. Gilmar Mendes, j. 1º-3-2011, 2ª T, DJE de 23-3-2011 Servidor público. Demissão. Comissão disciplinar presidida por promotor de justiça, que se enquadra no conceito lato sensu de servidor público. A demissão da impetrante grávida baseou-se em justa causa. Legalidade do ato de demissão.</w:t>
      </w:r>
    </w:p>
    <w:p>
      <w:pPr>
        <w:ind w:left="216"/>
      </w:pPr>
      <w:r>
        <w:rPr>
          <w:b/>
          <w:color w:val="003C8C"/>
          <w:sz w:val="16"/>
        </w:rPr>
        <w:t>[MS 23.474, rel. min. Gilmar Mendes, j. 14-9-2006, P, DJ de 23-2-2007.]</w:t>
      </w:r>
    </w:p>
    <w:p>
      <w:r>
        <w:rPr>
          <w:b/>
          <w:color w:val="B46400"/>
          <w:sz w:val="16"/>
        </w:rPr>
        <w:t>JULGADOS CORRELATOS</w:t>
      </w:r>
    </w:p>
    <w:p>
      <w:r>
        <w:rPr>
          <w:color w:val="8C8C8C"/>
          <w:sz w:val="14"/>
        </w:rPr>
        <w:t>adct</w:t>
      </w:r>
      <w:r>
        <w:rPr>
          <w:color w:val="0050A0"/>
          <w:sz w:val="14"/>
        </w:rPr>
        <w:t xml:space="preserve"> | RMS 21328</w:t>
      </w:r>
      <w:r>
        <w:rPr>
          <w:color w:val="0050A0"/>
          <w:sz w:val="14"/>
        </w:rPr>
        <w:t xml:space="preserve"> | rel. Carlos Velloso</w:t>
      </w:r>
      <w:r>
        <w:rPr>
          <w:color w:val="0050A0"/>
          <w:sz w:val="14"/>
        </w:rPr>
        <w:t xml:space="preserve"> | 2001</w:t>
      </w:r>
    </w:p>
    <w:p>
      <w:pPr>
        <w:ind w:left="216"/>
      </w:pPr>
      <w:r>
        <w:rPr>
          <w:sz w:val="18"/>
        </w:rPr>
        <w:t>Estabilidade provisória decorrente da gravidez (CF, art. 7º, I; ADCT, art. 10, II, b). Extinção do cargo, assegurando-se à ocupante, que detinha estabilidade provisória decorrente da gravidez, as vantagens financeiras pelo período constitucional da estabilidade.</w:t>
      </w:r>
    </w:p>
    <w:p>
      <w:pPr>
        <w:ind w:left="216"/>
      </w:pPr>
      <w:r>
        <w:rPr>
          <w:b/>
          <w:color w:val="003C8C"/>
          <w:sz w:val="16"/>
        </w:rPr>
        <w:t>[RMS 21.328, rel. min. Carlos Velloso, j. 11-12-2001, 2ª T, DJ de 3-5-2002.]</w:t>
      </w:r>
    </w:p>
    <w:p>
      <w:r>
        <w:rPr>
          <w:b/>
          <w:color w:val="B46400"/>
          <w:sz w:val="16"/>
        </w:rPr>
        <w:t>JULGADOS CORRELATOS</w:t>
      </w:r>
    </w:p>
    <w:p>
      <w:r>
        <w:rPr>
          <w:color w:val="8C8C8C"/>
          <w:sz w:val="14"/>
        </w:rPr>
        <w:t>adct</w:t>
      </w:r>
      <w:r>
        <w:rPr>
          <w:color w:val="0050A0"/>
          <w:sz w:val="14"/>
        </w:rPr>
        <w:t xml:space="preserve"> | RE 234186</w:t>
      </w:r>
      <w:r>
        <w:rPr>
          <w:color w:val="0050A0"/>
          <w:sz w:val="14"/>
        </w:rPr>
        <w:t xml:space="preserve"> | rel. Sepúlveda Pertence</w:t>
      </w:r>
      <w:r>
        <w:rPr>
          <w:color w:val="0050A0"/>
          <w:sz w:val="14"/>
        </w:rPr>
        <w:t xml:space="preserve"> | 2001</w:t>
      </w:r>
    </w:p>
    <w:p>
      <w:pPr>
        <w:ind w:left="216"/>
      </w:pPr>
      <w:r>
        <w:rPr>
          <w:sz w:val="18"/>
        </w:rPr>
        <w:t>Estabilidade provisória da empregada gestante (ADCT, art. 10, II, b): inconstitucionalidade de cláusula de convenção coletiva do trabalho que impõe como requisito para o gozo do benefício a comunicação da gravidez ao empregador. O art. 10 do ADCT foi editado para suprir a ausência temporária de regulamentação da matéria por lei. Se carecesse ele mesmo de complementação, só a lei a poderia dar: não a convenção coletiva, à falta de disposição constitucional que o admitisse. Aos acordos e convençõe</w:t>
      </w:r>
    </w:p>
    <w:p>
      <w:pPr>
        <w:ind w:left="216"/>
      </w:pPr>
      <w:r>
        <w:rPr>
          <w:b/>
          <w:color w:val="003C8C"/>
          <w:sz w:val="16"/>
        </w:rPr>
        <w:t>[RE 234.186, rel. min. Sepúlveda Pertence, j. 5-6-2001, 1ª T, DJ de 31-8-2001.]</w:t>
      </w:r>
    </w:p>
    <w:p>
      <w:r>
        <w:rPr>
          <w:b/>
          <w:color w:val="B46400"/>
          <w:sz w:val="16"/>
        </w:rPr>
        <w:t>JULGADOS CORRELATOS</w:t>
      </w:r>
    </w:p>
    <w:p>
      <w:r>
        <w:rPr>
          <w:color w:val="8C8C8C"/>
          <w:sz w:val="14"/>
        </w:rPr>
        <w:t>adct</w:t>
      </w:r>
      <w:r>
        <w:rPr>
          <w:color w:val="0050A0"/>
          <w:sz w:val="14"/>
        </w:rPr>
        <w:t xml:space="preserve"> | AI 448.572</w:t>
      </w:r>
      <w:r>
        <w:rPr>
          <w:color w:val="0050A0"/>
          <w:sz w:val="14"/>
        </w:rPr>
        <w:t xml:space="preserve"> | rel. Celso de Mello</w:t>
      </w:r>
    </w:p>
    <w:p>
      <w:pPr>
        <w:ind w:left="216"/>
      </w:pPr>
      <w:r>
        <w:rPr>
          <w:sz w:val="18"/>
        </w:rPr>
        <w:t>= AI 448.572 AgR-ED, rel. min. Celso de Mello, j. 30-11-2010, 2ª T, DJE de 16-12-2010</w:t>
      </w:r>
    </w:p>
    <w:p>
      <w:r>
        <w:rPr>
          <w:b/>
          <w:color w:val="B46400"/>
          <w:sz w:val="16"/>
        </w:rPr>
        <w:t>JULGADOS CORRELATOS</w:t>
      </w:r>
    </w:p>
    <w:p>
      <w:r>
        <w:rPr>
          <w:color w:val="8C8C8C"/>
          <w:sz w:val="14"/>
        </w:rPr>
        <w:t>adct</w:t>
      </w:r>
    </w:p>
    <w:p>
      <w:pPr>
        <w:ind w:left="216"/>
      </w:pPr>
      <w:r>
        <w:rPr>
          <w:sz w:val="18"/>
        </w:rPr>
        <w:t>Art. 11. Cada Assembleia Legislativa, com poderes constituintes, elaborará a Constituição do Estado, no prazo de um ano, contado da promulgação da Constituição Federal, obedecidos os princípios desta.</w:t>
      </w:r>
    </w:p>
    <w:p>
      <w:r>
        <w:rPr>
          <w:b/>
          <w:color w:val="B46400"/>
          <w:sz w:val="16"/>
        </w:rPr>
        <w:t>CONTROLE CONCENTRADO</w:t>
      </w:r>
    </w:p>
    <w:p>
      <w:r>
        <w:rPr>
          <w:color w:val="8C8C8C"/>
          <w:sz w:val="14"/>
        </w:rPr>
        <w:t>adct</w:t>
      </w:r>
      <w:r>
        <w:rPr>
          <w:color w:val="0050A0"/>
          <w:sz w:val="14"/>
        </w:rPr>
        <w:t xml:space="preserve"> | ADI 104</w:t>
      </w:r>
      <w:r>
        <w:rPr>
          <w:color w:val="0050A0"/>
          <w:sz w:val="14"/>
        </w:rPr>
        <w:t xml:space="preserve"> | rel. Sepúlveda Pertence</w:t>
      </w:r>
      <w:r>
        <w:rPr>
          <w:color w:val="0050A0"/>
          <w:sz w:val="14"/>
        </w:rPr>
        <w:t xml:space="preserve"> | 2007</w:t>
      </w:r>
    </w:p>
    <w:p>
      <w:pPr>
        <w:ind w:left="216"/>
      </w:pPr>
      <w:r>
        <w:rPr>
          <w:sz w:val="18"/>
        </w:rPr>
        <w:t>Poder constituinte estadual. Autonomia (ADCT, art. 11). Restrições jurisprudenciais inaplicáveis ao caso. É da jurisprudência assente do Supremo Tribunal que afronta o princípio fundamental da separação e independência dos poderes o trato em constituições estaduais de matéria, sem caráter essencialmente constitucional – assim, por exemplo, a relativa à fixação de vencimentos ou à concessão de vantagens específicas a servidores públicos –, que caracterize fraude à iniciativa reservada ao Poder Ex</w:t>
      </w:r>
    </w:p>
    <w:p>
      <w:pPr>
        <w:ind w:left="216"/>
      </w:pPr>
      <w:r>
        <w:rPr>
          <w:b/>
          <w:color w:val="003C8C"/>
          <w:sz w:val="16"/>
        </w:rPr>
        <w:t>[ADI 104, rel. min. Sepúlveda Pertence, j. 4-6-2007, P, DJ de 24-8-2007.]</w:t>
      </w:r>
    </w:p>
    <w:p>
      <w:r>
        <w:rPr>
          <w:b/>
          <w:color w:val="B46400"/>
          <w:sz w:val="16"/>
        </w:rPr>
        <w:t>CONTROLE CONCENTRADO</w:t>
      </w:r>
    </w:p>
    <w:p>
      <w:r>
        <w:rPr>
          <w:color w:val="8C8C8C"/>
          <w:sz w:val="14"/>
        </w:rPr>
        <w:t>adct</w:t>
      </w:r>
      <w:r>
        <w:rPr>
          <w:color w:val="0050A0"/>
          <w:sz w:val="14"/>
        </w:rPr>
        <w:t xml:space="preserve"> | ADI 1689</w:t>
      </w:r>
      <w:r>
        <w:rPr>
          <w:color w:val="0050A0"/>
          <w:sz w:val="14"/>
        </w:rPr>
        <w:t xml:space="preserve"> | rel. Sydney Sanches</w:t>
      </w:r>
      <w:r>
        <w:rPr>
          <w:color w:val="0050A0"/>
          <w:sz w:val="14"/>
        </w:rPr>
        <w:t xml:space="preserve"> | 2003</w:t>
      </w:r>
    </w:p>
    <w:p>
      <w:pPr>
        <w:ind w:left="216"/>
      </w:pPr>
      <w:r>
        <w:rPr>
          <w:sz w:val="18"/>
        </w:rPr>
        <w:t>(...) os arts. 25 da parte permanente e 11 do ADCT exigem que os Estados se organizem, com observância de seus princípios, inclusive os relativos à autonomia orçamentária dos Municípios.</w:t>
      </w:r>
    </w:p>
    <w:p>
      <w:pPr>
        <w:ind w:left="216"/>
      </w:pPr>
      <w:r>
        <w:rPr>
          <w:b/>
          <w:color w:val="003C8C"/>
          <w:sz w:val="16"/>
        </w:rPr>
        <w:t>[ADI 1.689, rel. min. Sydney Sanches, j. 12-3-2003, P, DJ de 2-5-2003.]</w:t>
      </w:r>
    </w:p>
    <w:p>
      <w:r>
        <w:rPr>
          <w:b/>
          <w:color w:val="B46400"/>
          <w:sz w:val="16"/>
        </w:rPr>
        <w:t>CONTROLE CONCENTRADO</w:t>
      </w:r>
    </w:p>
    <w:p>
      <w:r>
        <w:rPr>
          <w:color w:val="8C8C8C"/>
          <w:sz w:val="14"/>
        </w:rPr>
        <w:t>adct</w:t>
      </w:r>
      <w:r>
        <w:rPr>
          <w:color w:val="0050A0"/>
          <w:sz w:val="14"/>
        </w:rPr>
        <w:t xml:space="preserve"> | ADI 483</w:t>
      </w:r>
      <w:r>
        <w:rPr>
          <w:color w:val="0050A0"/>
          <w:sz w:val="14"/>
        </w:rPr>
        <w:t xml:space="preserve"> | rel. Ilmar Galvão</w:t>
      </w:r>
      <w:r>
        <w:rPr>
          <w:color w:val="0050A0"/>
          <w:sz w:val="14"/>
        </w:rPr>
        <w:t xml:space="preserve"> | 2001</w:t>
      </w:r>
    </w:p>
    <w:p>
      <w:pPr>
        <w:ind w:left="216"/>
      </w:pPr>
      <w:r>
        <w:rPr>
          <w:sz w:val="18"/>
        </w:rPr>
        <w:t>Normas que, dispondo sobre servidores públicos do Estado, padecem de inconstitucionalidade formal, por inobservância da reserva de iniciativa legislativa ao chefe do Poder Executivo, corolário da separação dos poderes, imposta aos Estados pelo art. 25 da CF e, especialmente, ao constituinte estadual, pelo art. 11 de seu ADCT.</w:t>
      </w:r>
    </w:p>
    <w:p>
      <w:pPr>
        <w:ind w:left="216"/>
      </w:pPr>
      <w:r>
        <w:rPr>
          <w:b/>
          <w:color w:val="003C8C"/>
          <w:sz w:val="16"/>
        </w:rPr>
        <w:t>[ADI 483, rel. min. Ilmar Galvão, j. 25-4-2001, P, DJ de 29-6-2001.]</w:t>
      </w:r>
    </w:p>
    <w:p>
      <w:r>
        <w:rPr>
          <w:b/>
          <w:color w:val="B46400"/>
          <w:sz w:val="16"/>
        </w:rPr>
        <w:t>CONTROLE CONCENTRADO</w:t>
      </w:r>
    </w:p>
    <w:p>
      <w:r>
        <w:rPr>
          <w:color w:val="8C8C8C"/>
          <w:sz w:val="14"/>
        </w:rPr>
        <w:t>adct</w:t>
      </w:r>
      <w:r>
        <w:rPr>
          <w:color w:val="0050A0"/>
          <w:sz w:val="14"/>
        </w:rPr>
        <w:t xml:space="preserve"> | ADI 1162</w:t>
      </w:r>
      <w:r>
        <w:rPr>
          <w:color w:val="0050A0"/>
          <w:sz w:val="14"/>
        </w:rPr>
        <w:t xml:space="preserve"> | rel. Sydney Sanches</w:t>
      </w:r>
    </w:p>
    <w:p>
      <w:pPr>
        <w:ind w:left="216"/>
      </w:pPr>
      <w:r>
        <w:rPr>
          <w:sz w:val="18"/>
        </w:rPr>
        <w:t>= ADI 1.487, rel. min. Sydney Sanches, j. 12-2-2003, P, DJ de 11-4-2003 Nos expressos termos do § 1º do art. 27 da CF de 1988, "será de quatro anos o mandato dos Deputados Estaduais". A CF, no art. 28, fixou em 1º de janeiro a data da posse do governador e do vice-governador eleitos noventa dias antes do término de seus mandatos. Não marcou data para o início das legislaturas estaduais, mas, no art. 25, atribuiu aos Estados o poder de se organizarem e se regerem pelas Constituições e leis que ad</w:t>
      </w:r>
    </w:p>
    <w:p>
      <w:pPr>
        <w:ind w:left="216"/>
      </w:pPr>
      <w:r>
        <w:rPr>
          <w:b/>
          <w:color w:val="003C8C"/>
          <w:sz w:val="16"/>
        </w:rPr>
        <w:t>[ADI 1.162 MC, rel. min. Sydney Sanches, j. 1º-12-1994, P, DJ de 15-9-1995.]</w:t>
      </w:r>
    </w:p>
    <w:p>
      <w:r>
        <w:rPr>
          <w:b/>
          <w:color w:val="B46400"/>
          <w:sz w:val="16"/>
        </w:rPr>
        <w:t>CONTROLE CONCENTRADO</w:t>
      </w:r>
    </w:p>
    <w:p>
      <w:r>
        <w:rPr>
          <w:color w:val="8C8C8C"/>
          <w:sz w:val="14"/>
        </w:rPr>
        <w:t>adct</w:t>
      </w:r>
      <w:r>
        <w:rPr>
          <w:color w:val="0050A0"/>
          <w:sz w:val="14"/>
        </w:rPr>
        <w:t xml:space="preserve"> | ADI 233</w:t>
      </w:r>
      <w:r>
        <w:rPr>
          <w:color w:val="0050A0"/>
          <w:sz w:val="14"/>
        </w:rPr>
        <w:t xml:space="preserve"> | rel. p/ o ac</w:t>
      </w:r>
      <w:r>
        <w:rPr>
          <w:color w:val="0050A0"/>
          <w:sz w:val="14"/>
        </w:rPr>
        <w:t xml:space="preserve"> | 1993</w:t>
      </w:r>
    </w:p>
    <w:p>
      <w:pPr>
        <w:ind w:left="216"/>
      </w:pPr>
      <w:r>
        <w:rPr>
          <w:sz w:val="18"/>
        </w:rPr>
        <w:t>O poder de elaborar a Carta Política do Estado, conferido pelo art. 11 do ADCT/1988 à assembleia legislativa, não compreende o de inserir no referido diploma normas próprias do Poder Legislativo ordinário, exercido pelo referido órgão, não de modo exclusivo, mas com observância indispensável ao princípio da colaboração dos demais poderes.</w:t>
      </w:r>
    </w:p>
    <w:p>
      <w:pPr>
        <w:ind w:left="216"/>
      </w:pPr>
      <w:r>
        <w:rPr>
          <w:b/>
          <w:color w:val="003C8C"/>
          <w:sz w:val="16"/>
        </w:rPr>
        <w:t>[ADI 233, rel. p/ o ac. min. Ilmar Galvão, j. 12-11-1993, P, DJ de 19-5-1995.]</w:t>
      </w:r>
    </w:p>
    <w:p>
      <w:r>
        <w:rPr>
          <w:b/>
          <w:color w:val="B46400"/>
          <w:sz w:val="16"/>
        </w:rPr>
        <w:t>CONTROLE CONCENTRADO</w:t>
      </w:r>
    </w:p>
    <w:p>
      <w:r>
        <w:rPr>
          <w:color w:val="8C8C8C"/>
          <w:sz w:val="14"/>
        </w:rPr>
        <w:t>adct</w:t>
      </w:r>
      <w:r>
        <w:rPr>
          <w:color w:val="0050A0"/>
          <w:sz w:val="14"/>
        </w:rPr>
        <w:t xml:space="preserve"> | ADI 568</w:t>
      </w:r>
      <w:r>
        <w:rPr>
          <w:color w:val="0050A0"/>
          <w:sz w:val="14"/>
        </w:rPr>
        <w:t xml:space="preserve"> | rel. Celso de Mello</w:t>
      </w:r>
      <w:r>
        <w:rPr>
          <w:color w:val="0050A0"/>
          <w:sz w:val="14"/>
        </w:rPr>
        <w:t xml:space="preserve"> | 1991</w:t>
      </w:r>
    </w:p>
    <w:p>
      <w:pPr>
        <w:ind w:left="216"/>
      </w:pPr>
      <w:r>
        <w:rPr>
          <w:sz w:val="18"/>
        </w:rPr>
        <w:t>O ADCT, em seu art. 11, impôs aos Estados-membros, no exercício de seu poder constituinte, a estrita observância dos princípios consagrados na Carta da República. O poder constituinte decorrente, assegurado às unidades da Federação, é, em essência, uma prerrogativa institucional juridicamente limitada pela normatividade subordinante emanada da Lei Fundamental. Modalidades tipológicas em que se desenvolve o poder constituinte decorrente: poder de institucionalização e poder de revisão. Graus dist</w:t>
      </w:r>
    </w:p>
    <w:p>
      <w:pPr>
        <w:ind w:left="216"/>
      </w:pPr>
      <w:r>
        <w:rPr>
          <w:b/>
          <w:color w:val="003C8C"/>
          <w:sz w:val="16"/>
        </w:rPr>
        <w:t>[ADI 568 MC, rel. min. Celso de Mello, j. 20-9-1991, P, DJ de 22-11-1991.]</w:t>
      </w:r>
    </w:p>
    <w:p>
      <w:r>
        <w:rPr>
          <w:b/>
          <w:color w:val="B46400"/>
          <w:sz w:val="16"/>
        </w:rPr>
        <w:t>CONTROLE CONCENTRADO</w:t>
      </w:r>
    </w:p>
    <w:p>
      <w:r>
        <w:rPr>
          <w:color w:val="8C8C8C"/>
          <w:sz w:val="14"/>
        </w:rPr>
        <w:t>adct</w:t>
      </w:r>
      <w:r>
        <w:rPr>
          <w:color w:val="0050A0"/>
          <w:sz w:val="14"/>
        </w:rPr>
        <w:t xml:space="preserve"> | ADI 18</w:t>
      </w:r>
      <w:r>
        <w:rPr>
          <w:color w:val="0050A0"/>
          <w:sz w:val="14"/>
        </w:rPr>
        <w:t xml:space="preserve"> | rel. Marco Aurélio</w:t>
      </w:r>
      <w:r>
        <w:rPr>
          <w:color w:val="0050A0"/>
          <w:sz w:val="14"/>
        </w:rPr>
        <w:t xml:space="preserve"> | 1991</w:t>
      </w:r>
    </w:p>
    <w:p>
      <w:pPr>
        <w:ind w:left="216"/>
      </w:pPr>
      <w:r>
        <w:rPr>
          <w:sz w:val="18"/>
        </w:rPr>
        <w:t>Conflita com a CF ato constitucional editado por mesa diretora de assembleia estadual constituinte que fulmina decreto mediante o qual o governador do Estado, no âmbito da administração direta e indireta, dispôs sobre demissão e disponibilidade de servidores públicos e extinção de pessoas jurídicas da administração indireta. O art. 11 do ADCT da Lei Básica Federal cogita de poderes para elaboração da Carta, implicando extravasamento a cassação operada por ato da Mesa da Assembleia Legislativa, p</w:t>
      </w:r>
    </w:p>
    <w:p>
      <w:pPr>
        <w:ind w:left="216"/>
      </w:pPr>
      <w:r>
        <w:rPr>
          <w:b/>
          <w:color w:val="003C8C"/>
          <w:sz w:val="16"/>
        </w:rPr>
        <w:t>[ADI 18, rel. min. Marco Aurélio, j. 22-3-1991, P, DJ de 19-4-1991.]</w:t>
      </w:r>
    </w:p>
    <w:p>
      <w:r>
        <w:rPr>
          <w:b/>
          <w:color w:val="B46400"/>
          <w:sz w:val="16"/>
        </w:rPr>
        <w:t>JULGADOS CORRELATOS</w:t>
      </w:r>
    </w:p>
    <w:p>
      <w:r>
        <w:rPr>
          <w:color w:val="8C8C8C"/>
          <w:sz w:val="14"/>
        </w:rPr>
        <w:t>adct</w:t>
      </w:r>
      <w:r>
        <w:rPr>
          <w:color w:val="0050A0"/>
          <w:sz w:val="14"/>
        </w:rPr>
        <w:t xml:space="preserve"> | RE 310028</w:t>
      </w:r>
      <w:r>
        <w:rPr>
          <w:color w:val="0050A0"/>
          <w:sz w:val="14"/>
        </w:rPr>
        <w:t xml:space="preserve"> | rel. Luiz Fux</w:t>
      </w:r>
      <w:r>
        <w:rPr>
          <w:color w:val="0050A0"/>
          <w:sz w:val="14"/>
        </w:rPr>
        <w:t xml:space="preserve"> | 2011</w:t>
      </w:r>
    </w:p>
    <w:p>
      <w:pPr>
        <w:ind w:left="216"/>
      </w:pPr>
      <w:r>
        <w:rPr>
          <w:sz w:val="18"/>
        </w:rPr>
        <w:t>A lei editada após a promulgação da CF de 1988 que advém de projeto aprovado por decurso de prazo, sem a indispensável deliberação do Poder Legislativo, é formalmente inconstitucional. A Lei 595/1989, do Município de Santos/SP, porquanto oriunda de projeto de lei aprovado por decurso de prazo, é inconstitucional. Precedente: RE 212.596 (Pleno, rel. min. Cezar Peluso, unânime, j. 27-9-2003).</w:t>
      </w:r>
    </w:p>
    <w:p>
      <w:pPr>
        <w:ind w:left="216"/>
      </w:pPr>
      <w:r>
        <w:rPr>
          <w:b/>
          <w:color w:val="003C8C"/>
          <w:sz w:val="16"/>
        </w:rPr>
        <w:t>[RE 310.028 AgR, rel. min. Luiz Fux, j. 6-12-2011, 1ª T, DJE de 1º-2-2012.]</w:t>
      </w:r>
    </w:p>
    <w:p>
      <w:r>
        <w:rPr>
          <w:b/>
          <w:color w:val="B46400"/>
          <w:sz w:val="16"/>
        </w:rPr>
        <w:t>JULGADOS CORRELATOS</w:t>
      </w:r>
    </w:p>
    <w:p>
      <w:r>
        <w:rPr>
          <w:color w:val="8C8C8C"/>
          <w:sz w:val="14"/>
        </w:rPr>
        <w:t>adct</w:t>
      </w:r>
      <w:r>
        <w:rPr>
          <w:color w:val="0050A0"/>
          <w:sz w:val="14"/>
        </w:rPr>
        <w:t xml:space="preserve"> | RE 134584</w:t>
      </w:r>
      <w:r>
        <w:rPr>
          <w:color w:val="0050A0"/>
          <w:sz w:val="14"/>
        </w:rPr>
        <w:t xml:space="preserve"> | rel. Carlos Velloso</w:t>
      </w:r>
      <w:r>
        <w:rPr>
          <w:color w:val="0050A0"/>
          <w:sz w:val="14"/>
        </w:rPr>
        <w:t xml:space="preserve"> | 1997</w:t>
      </w:r>
    </w:p>
    <w:p>
      <w:pPr>
        <w:ind w:left="216"/>
      </w:pPr>
      <w:r>
        <w:rPr>
          <w:sz w:val="18"/>
        </w:rPr>
        <w:t>A exceção contida no art. 11 do ADCT da Carta Federal de 1988, que deferiu aos Estados-membros o prazo de um ano para elaborarem as suas Constituições, não postergou a observância obrigatória dos princípios nela estabelecidos. Não se compadece com esses princípios (CF, art. 66, § 4º) o entendimento de que si et in quantum se elaborava a Carta Política do Estado os comandos inatos do poder constituinte originário no campo federal estivessem subsumidos pela temporariedade estabelecida no art. 11 d</w:t>
      </w:r>
    </w:p>
    <w:p>
      <w:pPr>
        <w:ind w:left="216"/>
      </w:pPr>
      <w:r>
        <w:rPr>
          <w:b/>
          <w:color w:val="003C8C"/>
          <w:sz w:val="16"/>
        </w:rPr>
        <w:t>[RE 134.584, rel. min. Carlos Velloso, j. 6-5-1997, 2ª T, DJ de 13-3-1998.]</w:t>
      </w:r>
    </w:p>
    <w:p>
      <w:r>
        <w:rPr>
          <w:b/>
          <w:color w:val="B46400"/>
          <w:sz w:val="16"/>
        </w:rPr>
        <w:t>JULGADOS CORRELATOS</w:t>
      </w:r>
    </w:p>
    <w:p>
      <w:r>
        <w:rPr>
          <w:color w:val="8C8C8C"/>
          <w:sz w:val="14"/>
        </w:rPr>
        <w:t>adct</w:t>
      </w:r>
    </w:p>
    <w:p>
      <w:pPr>
        <w:ind w:left="216"/>
      </w:pPr>
      <w:r>
        <w:rPr>
          <w:sz w:val="18"/>
        </w:rPr>
        <w:t>Art. 12. Será criada, dentro de noventa dias da promulgação da Constituição, Comissão de Estudos Territoriais, com dez membros indicados pelo Congresso Nacional e cinco pelo Poder Executivo, com a finalidade de apresentar estudos sobre o território nacional e anteprojetos relativos a novas unidades territoriais, notadamente na Amazônia Legal e em áreas pendentes de solução.</w:t>
      </w:r>
    </w:p>
    <w:p>
      <w:r>
        <w:rPr>
          <w:b/>
          <w:color w:val="B46400"/>
          <w:sz w:val="16"/>
        </w:rPr>
        <w:t>JULGADOS CORRELATOS</w:t>
      </w:r>
    </w:p>
    <w:p>
      <w:r>
        <w:rPr>
          <w:color w:val="8C8C8C"/>
          <w:sz w:val="14"/>
        </w:rPr>
        <w:t>adct</w:t>
      </w:r>
    </w:p>
    <w:p>
      <w:pPr>
        <w:ind w:left="216"/>
      </w:pPr>
      <w:r>
        <w:rPr>
          <w:sz w:val="18"/>
        </w:rPr>
        <w:t>§ 2º Os Estados e os Municípios deverão, no prazo de três anos, a contar da promulgação da Constituição, promover, mediante acordo ou arbitramento, a demarcação de suas linhas divisórias atualmente litigiosas, podendo para isso fazer alterações e compensações de área que atendam aos acidentes naturais, critérios históricos, conveniências administrativas e comodidade das populações limítrofes.</w:t>
      </w:r>
    </w:p>
    <w:p>
      <w:r>
        <w:rPr>
          <w:b/>
          <w:color w:val="B46400"/>
          <w:sz w:val="16"/>
        </w:rPr>
        <w:t>JULGADOS CORRELATOS</w:t>
      </w:r>
    </w:p>
    <w:p>
      <w:r>
        <w:rPr>
          <w:color w:val="8C8C8C"/>
          <w:sz w:val="14"/>
        </w:rPr>
        <w:t>adct</w:t>
      </w:r>
      <w:r>
        <w:rPr>
          <w:color w:val="0050A0"/>
          <w:sz w:val="14"/>
        </w:rPr>
        <w:t xml:space="preserve"> | ACO 307</w:t>
      </w:r>
      <w:r>
        <w:rPr>
          <w:color w:val="0050A0"/>
          <w:sz w:val="14"/>
        </w:rPr>
        <w:t xml:space="preserve"> | rel. Néri da Silveira</w:t>
      </w:r>
      <w:r>
        <w:rPr>
          <w:color w:val="0050A0"/>
          <w:sz w:val="14"/>
        </w:rPr>
        <w:t xml:space="preserve"> | 2001</w:t>
      </w:r>
    </w:p>
    <w:p>
      <w:pPr>
        <w:ind w:left="216"/>
      </w:pPr>
      <w:r>
        <w:rPr>
          <w:sz w:val="18"/>
        </w:rPr>
        <w:t>Questão de limites entre os Estados de Goiás e de Mato Grosso. Ação proposta pelo Estado de Mato Grosso. (...) Ação declaratória incidental do Estado de Goiás, para os efeitos previstos no art. 470 do CPC, alegando a posse jurisdicional inconteste do referido Estado sobre a área, objeto da ação. Suspensão do processo em decorrência de pedido das partes, com base em protocolo de intenções firmado pelos governos dos Estados litigantes, autorizados pelas respectivas assembleias legislativas, partic</w:t>
      </w:r>
    </w:p>
    <w:p>
      <w:pPr>
        <w:ind w:left="216"/>
      </w:pPr>
      <w:r>
        <w:rPr>
          <w:b/>
          <w:color w:val="003C8C"/>
          <w:sz w:val="16"/>
        </w:rPr>
        <w:t>[ACO 307, rel. min. Néri da Silveira, j. 21-11-2001, P, DJ de 19-12-2001.]</w:t>
      </w:r>
    </w:p>
    <w:p>
      <w:r>
        <w:rPr>
          <w:b/>
          <w:color w:val="B46400"/>
          <w:sz w:val="16"/>
        </w:rPr>
        <w:t>JULGADOS CORRELATOS</w:t>
      </w:r>
    </w:p>
    <w:p>
      <w:r>
        <w:rPr>
          <w:color w:val="8C8C8C"/>
          <w:sz w:val="14"/>
        </w:rPr>
        <w:t>adct</w:t>
      </w:r>
      <w:r>
        <w:rPr>
          <w:color w:val="0050A0"/>
          <w:sz w:val="14"/>
        </w:rPr>
        <w:t xml:space="preserve"> | ACO 307</w:t>
      </w:r>
      <w:r>
        <w:rPr>
          <w:color w:val="0050A0"/>
          <w:sz w:val="14"/>
        </w:rPr>
        <w:t xml:space="preserve"> | rel. Néri da Silveira</w:t>
      </w:r>
      <w:r>
        <w:rPr>
          <w:color w:val="0050A0"/>
          <w:sz w:val="14"/>
        </w:rPr>
        <w:t xml:space="preserve"> | 2001</w:t>
      </w:r>
    </w:p>
    <w:p>
      <w:pPr>
        <w:ind w:left="216"/>
      </w:pPr>
      <w:r>
        <w:rPr>
          <w:sz w:val="18"/>
        </w:rPr>
        <w:t>O Serviço Geográfico do Exército ficou (...) nomeado para execução dos trabalhos de demarcação necessários, com base no laudo técnico elaborado.</w:t>
      </w:r>
    </w:p>
    <w:p>
      <w:pPr>
        <w:ind w:left="216"/>
      </w:pPr>
      <w:r>
        <w:rPr>
          <w:b/>
          <w:color w:val="003C8C"/>
          <w:sz w:val="16"/>
        </w:rPr>
        <w:t>[ACO 307, rel. min. Néri da Silveira, j. 21-11-2001, P, DJ de 19-12-2001.]</w:t>
      </w:r>
    </w:p>
    <w:p>
      <w:r>
        <w:rPr>
          <w:b/>
          <w:color w:val="B46400"/>
          <w:sz w:val="16"/>
        </w:rPr>
        <w:t>JULGADOS CORRELATOS</w:t>
      </w:r>
    </w:p>
    <w:p>
      <w:r>
        <w:rPr>
          <w:color w:val="8C8C8C"/>
          <w:sz w:val="14"/>
        </w:rPr>
        <w:t>adct</w:t>
      </w:r>
    </w:p>
    <w:p>
      <w:pPr>
        <w:ind w:left="216"/>
      </w:pPr>
      <w:r>
        <w:rPr>
          <w:sz w:val="18"/>
        </w:rPr>
        <w:t>§ 5º Ficam reconhecidos e homologados os atuais limites do Estado do Acre com os Estados do Amazonas e de Rondônia, conforme levantamentos cartográficos e geodésicos realizados pela Comissão Tripartite integrada por representantes dos Estados e dos serviços técnico-especializados do Instituto Brasileiro de Geografia e Estatística.</w:t>
      </w:r>
    </w:p>
    <w:p>
      <w:r>
        <w:rPr>
          <w:b/>
          <w:color w:val="B46400"/>
          <w:sz w:val="16"/>
        </w:rPr>
        <w:t>JULGADOS CORRELATOS</w:t>
      </w:r>
    </w:p>
    <w:p>
      <w:r>
        <w:rPr>
          <w:color w:val="8C8C8C"/>
          <w:sz w:val="14"/>
        </w:rPr>
        <w:t>adct</w:t>
      </w:r>
      <w:r>
        <w:rPr>
          <w:color w:val="0050A0"/>
          <w:sz w:val="14"/>
        </w:rPr>
        <w:t xml:space="preserve"> | RCL 1421</w:t>
      </w:r>
      <w:r>
        <w:rPr>
          <w:color w:val="0050A0"/>
          <w:sz w:val="14"/>
        </w:rPr>
        <w:t xml:space="preserve"> | rel. Gilmar Mendes</w:t>
      </w:r>
      <w:r>
        <w:rPr>
          <w:color w:val="0050A0"/>
          <w:sz w:val="14"/>
        </w:rPr>
        <w:t xml:space="preserve"> | 2008</w:t>
      </w:r>
    </w:p>
    <w:p>
      <w:pPr>
        <w:ind w:left="216"/>
      </w:pPr>
      <w:r>
        <w:rPr>
          <w:sz w:val="18"/>
        </w:rPr>
        <w:t>Garantia da autoridade da decisão proferida por esta Corte nos autos da ACO 415-2. Ato do presidente da fundação IBGE que estabeleceu limites territoriais interestaduais, entre o Estado do Acre e o Estado do Amazonas. Alegação de diversidade entre os marcos estabelecidos no acórdão proferido por esta Corte nos autos da ACO 415-2 e aqueles determinados pelo IBGE. Vinculação da decisão proferida na ACO 415-2 aos resultados apurados pelo trabalho técnico elaborado pelo IBGE, junto à comissão tripar</w:t>
      </w:r>
    </w:p>
    <w:p>
      <w:pPr>
        <w:ind w:left="216"/>
      </w:pPr>
      <w:r>
        <w:rPr>
          <w:b/>
          <w:color w:val="003C8C"/>
          <w:sz w:val="16"/>
        </w:rPr>
        <w:t>[Rcl 1.421, rel. min. Gilmar Mendes, j. 3-4-2008, P, DJE de 20-6-2008.]</w:t>
      </w:r>
    </w:p>
    <w:p>
      <w:r>
        <w:rPr>
          <w:b/>
          <w:color w:val="B46400"/>
          <w:sz w:val="16"/>
        </w:rPr>
        <w:t>JULGADOS CORRELATOS</w:t>
      </w:r>
    </w:p>
    <w:p>
      <w:r>
        <w:rPr>
          <w:color w:val="8C8C8C"/>
          <w:sz w:val="14"/>
        </w:rPr>
        <w:t>adct</w:t>
      </w:r>
      <w:r>
        <w:rPr>
          <w:color w:val="0050A0"/>
          <w:sz w:val="14"/>
        </w:rPr>
        <w:t xml:space="preserve"> | ACO 415</w:t>
      </w:r>
      <w:r>
        <w:rPr>
          <w:color w:val="0050A0"/>
          <w:sz w:val="14"/>
        </w:rPr>
        <w:t xml:space="preserve"> | rel. Néri da Silveira</w:t>
      </w:r>
      <w:r>
        <w:rPr>
          <w:color w:val="0050A0"/>
          <w:sz w:val="14"/>
        </w:rPr>
        <w:t xml:space="preserve"> | 1996</w:t>
      </w:r>
    </w:p>
    <w:p>
      <w:pPr>
        <w:ind w:left="216"/>
      </w:pPr>
      <w:r>
        <w:rPr>
          <w:sz w:val="18"/>
        </w:rPr>
        <w:t>Natureza e extensão do art. 12, § 5º, do ADCT da Constituição de 1988. Anteriormente à Constituição de 1988, mediante convênio celebrado entre os Estados do Acre, do Amazonas e de Rondônia e a Fundação IBGE, não só se criara uma comissão tripartite com representantes dos Estados aludidos, colimando solver seus problemas de limites, mas também a Fundação IBGE, no âmbito das atribuições que lhe conferiu o DL 161, de 13-2-1967, se comprometeu a realizar – como efetivamente realizou – os trabalhos d</w:t>
      </w:r>
    </w:p>
    <w:p>
      <w:pPr>
        <w:ind w:left="216"/>
      </w:pPr>
      <w:r>
        <w:rPr>
          <w:b/>
          <w:color w:val="003C8C"/>
          <w:sz w:val="16"/>
        </w:rPr>
        <w:t>[ACO 415, rel. min. Néri da Silveira, j. 4-12-1996, P, DJ de 21-2-1997.]</w:t>
      </w:r>
    </w:p>
    <w:p>
      <w:r>
        <w:rPr>
          <w:b/>
          <w:color w:val="B46400"/>
          <w:sz w:val="16"/>
        </w:rPr>
        <w:t>JULGADOS CORRELATOS</w:t>
      </w:r>
    </w:p>
    <w:p>
      <w:r>
        <w:rPr>
          <w:color w:val="8C8C8C"/>
          <w:sz w:val="14"/>
        </w:rPr>
        <w:t>adct</w:t>
      </w:r>
    </w:p>
    <w:p>
      <w:pPr>
        <w:ind w:left="216"/>
      </w:pPr>
      <w:r>
        <w:rPr>
          <w:sz w:val="18"/>
        </w:rPr>
        <w:t>Art. 13. É criado o Estado do Tocantins, pelo desmembramento da área descrita neste artigo, dando-se sua instalação no quadragésimo sexto dia após a eleição prevista no § 3º, mas não antes de 1º de janeiro de 1989.</w:t>
      </w:r>
    </w:p>
    <w:p>
      <w:r>
        <w:rPr>
          <w:b/>
          <w:color w:val="B46400"/>
          <w:sz w:val="16"/>
        </w:rPr>
        <w:t>CONTROLE CONCENTRADO</w:t>
      </w:r>
    </w:p>
    <w:p>
      <w:r>
        <w:rPr>
          <w:color w:val="8C8C8C"/>
          <w:sz w:val="14"/>
        </w:rPr>
        <w:t>adct</w:t>
      </w:r>
      <w:r>
        <w:rPr>
          <w:color w:val="0050A0"/>
          <w:sz w:val="14"/>
        </w:rPr>
        <w:t xml:space="preserve"> | ADI 1109</w:t>
      </w:r>
      <w:r>
        <w:rPr>
          <w:color w:val="0050A0"/>
          <w:sz w:val="14"/>
        </w:rPr>
        <w:t xml:space="preserve"> | rel. Cármen Lúcia</w:t>
      </w:r>
      <w:r>
        <w:rPr>
          <w:color w:val="0050A0"/>
          <w:sz w:val="14"/>
        </w:rPr>
        <w:t xml:space="preserve"> | 2007</w:t>
      </w:r>
    </w:p>
    <w:p>
      <w:pPr>
        <w:ind w:left="216"/>
      </w:pPr>
      <w:r>
        <w:rPr>
          <w:sz w:val="18"/>
        </w:rPr>
        <w:t>O art. 13 do ADCT da Constituição da República estabeleceu a criação do Estado do Tocantins pelo desmembramento de parte do Estado de Goiás. O Poder Legislativo estadual do Tocantins estabeleceu a adoção, no que couber, da legislação do Estado de Goiás, excluída a que se referisse à autonomia administrativa do novo Estado. O Estado do Tocantins poderá revogar a lei quando entender conveniente, no exercício da autonomia que lhe é assegurada pelo art. 25 da Constituição da República. Ação direta d</w:t>
      </w:r>
    </w:p>
    <w:p>
      <w:pPr>
        <w:ind w:left="216"/>
      </w:pPr>
      <w:r>
        <w:rPr>
          <w:b/>
          <w:color w:val="003C8C"/>
          <w:sz w:val="16"/>
        </w:rPr>
        <w:t>[ADI 1.109, rel. min. Cármen Lúcia, j. 16-5-2007, P, DJ de 17-8-2007.]</w:t>
      </w:r>
    </w:p>
    <w:p>
      <w:r>
        <w:rPr>
          <w:b/>
          <w:color w:val="B46400"/>
          <w:sz w:val="16"/>
        </w:rPr>
        <w:t>CONTROLE CONCENTRADO</w:t>
      </w:r>
    </w:p>
    <w:p>
      <w:r>
        <w:rPr>
          <w:color w:val="8C8C8C"/>
          <w:sz w:val="14"/>
        </w:rPr>
        <w:t>adct</w:t>
      </w:r>
      <w:r>
        <w:rPr>
          <w:color w:val="0050A0"/>
          <w:sz w:val="14"/>
        </w:rPr>
        <w:t xml:space="preserve"> | ADI 1921</w:t>
      </w:r>
      <w:r>
        <w:rPr>
          <w:color w:val="0050A0"/>
          <w:sz w:val="14"/>
        </w:rPr>
        <w:t xml:space="preserve"> | rel. Carlos Velloso</w:t>
      </w:r>
      <w:r>
        <w:rPr>
          <w:color w:val="0050A0"/>
          <w:sz w:val="14"/>
        </w:rPr>
        <w:t xml:space="preserve"> | 2004</w:t>
      </w:r>
    </w:p>
    <w:p>
      <w:pPr>
        <w:ind w:left="216"/>
      </w:pPr>
      <w:r>
        <w:rPr>
          <w:sz w:val="18"/>
        </w:rPr>
        <w:t>A criação do Estado do Tocantins deu-se com a promulgação da Constituição de 1988, 5-10-1988: ADCT, art. 13. A sua instalação é que se projetou no tempo. A LC 17, de 16-11-1998, do Estado do Tocantins ocorreu quando já decorridos dez anos da criação do Estado, motivo por que não estava obrigada a observar as regras básicas inscritas no art. 235 da CF/1988.</w:t>
      </w:r>
    </w:p>
    <w:p>
      <w:pPr>
        <w:ind w:left="216"/>
      </w:pPr>
      <w:r>
        <w:rPr>
          <w:b/>
          <w:color w:val="003C8C"/>
          <w:sz w:val="16"/>
        </w:rPr>
        <w:t>[ADI 1.921, rel. min. Carlos Velloso, j. 23-6-2004, P, DJ de 20-8-2004.]</w:t>
      </w:r>
    </w:p>
    <w:p>
      <w:r>
        <w:rPr>
          <w:b/>
          <w:color w:val="B46400"/>
          <w:sz w:val="16"/>
        </w:rPr>
        <w:t>CONTROLE CONCENTRADO</w:t>
      </w:r>
    </w:p>
    <w:p>
      <w:r>
        <w:rPr>
          <w:color w:val="8C8C8C"/>
          <w:sz w:val="14"/>
        </w:rPr>
        <w:t>adct</w:t>
      </w:r>
      <w:r>
        <w:rPr>
          <w:color w:val="0050A0"/>
          <w:sz w:val="14"/>
        </w:rPr>
        <w:t xml:space="preserve"> | ADI 445</w:t>
      </w:r>
      <w:r>
        <w:rPr>
          <w:color w:val="0050A0"/>
          <w:sz w:val="14"/>
        </w:rPr>
        <w:t xml:space="preserve"> | rel. Néri da Silveira</w:t>
      </w:r>
      <w:r>
        <w:rPr>
          <w:color w:val="0050A0"/>
          <w:sz w:val="14"/>
        </w:rPr>
        <w:t xml:space="preserve"> | 1993</w:t>
      </w:r>
    </w:p>
    <w:p>
      <w:pPr>
        <w:ind w:left="216"/>
      </w:pPr>
      <w:r>
        <w:rPr>
          <w:sz w:val="18"/>
        </w:rPr>
        <w:t>Ao dispor especificamente sobre o Estado do Tocantins, o art. 13 do ADCT não previu nenhuma ressalva a autorizar a invocação do art. 31 e parágrafos da Constituição, para a fiscalização das contas dos Municípios, durante os dez primeiros anos da existência do Estado. De tal maneira, conforme o art. 235, III, da Lei Maior, o auxílio às câmaras municipais, para o controle externo, nesse primeiro decênio, há de fazer-se por intermédio do tribunal de contas do Estado, sendo inviável a criação de tri</w:t>
      </w:r>
    </w:p>
    <w:p>
      <w:pPr>
        <w:ind w:left="216"/>
      </w:pPr>
      <w:r>
        <w:rPr>
          <w:b/>
          <w:color w:val="003C8C"/>
          <w:sz w:val="16"/>
        </w:rPr>
        <w:t>[ADI 445, rel. min. Néri da Silveira, j. 12-6-1993, P, DJ de 25-3-1994.]</w:t>
      </w:r>
    </w:p>
    <w:p>
      <w:r>
        <w:rPr>
          <w:b/>
          <w:color w:val="B46400"/>
          <w:sz w:val="16"/>
        </w:rPr>
        <w:t>CONTROLE CONCENTRADO</w:t>
      </w:r>
    </w:p>
    <w:p>
      <w:r>
        <w:rPr>
          <w:color w:val="8C8C8C"/>
          <w:sz w:val="14"/>
        </w:rPr>
        <w:t>adct</w:t>
      </w:r>
    </w:p>
    <w:p>
      <w:pPr>
        <w:ind w:left="216"/>
      </w:pPr>
      <w:r>
        <w:rPr>
          <w:sz w:val="18"/>
        </w:rPr>
        <w:t>§ 1º O Estado do Tocantins integra a Região Norte e limita-se com o Estado de Goiás pelas divisas norte dos Municípios de São Miguel do Araguaia, Porangatu, Formoso, Minaçu, Cavalcante, Monte Alegre de Goiás e Campos Belos, conservando a leste, norte e oeste as divisas atuais de Goiás com os Estados da Bahia, Piauí, Maranhão, Pará e Mato Grosso.</w:t>
      </w:r>
    </w:p>
    <w:p>
      <w:r>
        <w:rPr>
          <w:b/>
          <w:color w:val="B46400"/>
          <w:sz w:val="16"/>
        </w:rPr>
        <w:t>CONTROLE CONCENTRADO</w:t>
      </w:r>
    </w:p>
    <w:p>
      <w:r>
        <w:rPr>
          <w:color w:val="8C8C8C"/>
          <w:sz w:val="14"/>
        </w:rPr>
        <w:t>adct</w:t>
      </w:r>
    </w:p>
    <w:p>
      <w:pPr>
        <w:ind w:left="216"/>
      </w:pPr>
      <w:r>
        <w:rPr>
          <w:sz w:val="18"/>
        </w:rPr>
        <w:t>§ 3º O Governador, o Vice-Governador, os Senadores, os Deputados Federais e os Deputados Estaduais serão eleitos, em um único turno, até setenta e cinco dias após a promulgação da Constituição, mas não antes de 15 de novembro de 1988, a critério do Tribunal Superior Eleitoral, obedecidas, entre outras, as seguintes normas:</w:t>
      </w:r>
    </w:p>
    <w:p>
      <w:r>
        <w:rPr>
          <w:b/>
          <w:color w:val="B46400"/>
          <w:sz w:val="16"/>
        </w:rPr>
        <w:t>CONTROLE CONCENTRADO</w:t>
      </w:r>
    </w:p>
    <w:p>
      <w:r>
        <w:rPr>
          <w:color w:val="8C8C8C"/>
          <w:sz w:val="14"/>
        </w:rPr>
        <w:t>adct</w:t>
      </w:r>
    </w:p>
    <w:p>
      <w:pPr>
        <w:ind w:left="216"/>
      </w:pPr>
      <w:r>
        <w:rPr>
          <w:sz w:val="18"/>
        </w:rPr>
        <w:t>II - as datas das convenções regionais partidárias destinadas a deliberar sobre coligações e escolha de candidatos, de apresentação de requerimento de registro dos candidatos escolhidos e dos demais procedimentos legais serão fixadas, em calendário especial, pela Justiça Eleitoral; III - são inelegíveis os ocupantes de cargos estaduais ou municipais que não se tenham deles afastado, em caráter definitivo, setenta e cinco dias antes da data das eleições previstas neste parágrafo; IV - ficam manti</w:t>
      </w:r>
    </w:p>
    <w:p>
      <w:r>
        <w:rPr>
          <w:b/>
          <w:color w:val="B46400"/>
          <w:sz w:val="16"/>
        </w:rPr>
        <w:t>CONTROLE CONCENTRADO</w:t>
      </w:r>
    </w:p>
    <w:p>
      <w:r>
        <w:rPr>
          <w:color w:val="8C8C8C"/>
          <w:sz w:val="14"/>
        </w:rPr>
        <w:t>adct</w:t>
      </w:r>
      <w:r>
        <w:rPr>
          <w:color w:val="0050A0"/>
          <w:sz w:val="14"/>
        </w:rPr>
        <w:t xml:space="preserve"> | ADI 1109</w:t>
      </w:r>
      <w:r>
        <w:rPr>
          <w:color w:val="0050A0"/>
          <w:sz w:val="14"/>
        </w:rPr>
        <w:t xml:space="preserve"> | rel. Cármen Lúcia</w:t>
      </w:r>
      <w:r>
        <w:rPr>
          <w:color w:val="0050A0"/>
          <w:sz w:val="14"/>
        </w:rPr>
        <w:t xml:space="preserve"> | 2007</w:t>
      </w:r>
    </w:p>
    <w:p>
      <w:pPr>
        <w:ind w:left="216"/>
      </w:pPr>
      <w:r>
        <w:rPr>
          <w:sz w:val="18"/>
        </w:rPr>
        <w:t>O art. 13 do ADCT da Constituição da República estabeleceu a criação do Estado do Tocantins pelo desmembramento de parte do Estado de Goiás. O Poder Legislativo estadual do Tocantins estabeleceu a adoção, no que couber, da legislação do Estado de Goiás, excluída a que se referisse à autonomia administrativa do novo Estado. O Estado do Tocantins poderá revogar a lei quando entender conveniente, no exercício da autonomia que lhe é assegurada pelo art. 25 da Constituição da República. Ação direta d</w:t>
      </w:r>
    </w:p>
    <w:p>
      <w:pPr>
        <w:ind w:left="216"/>
      </w:pPr>
      <w:r>
        <w:rPr>
          <w:b/>
          <w:color w:val="003C8C"/>
          <w:sz w:val="16"/>
        </w:rPr>
        <w:t>[ADI 1.109, rel. min. Cármen Lúcia, j. 16-5-2007, P, DJ de 17-8-2007.]</w:t>
      </w:r>
    </w:p>
    <w:p>
      <w:r>
        <w:rPr>
          <w:b/>
          <w:color w:val="B46400"/>
          <w:sz w:val="16"/>
        </w:rPr>
        <w:t>CONTROLE CONCENTRADO</w:t>
      </w:r>
    </w:p>
    <w:p>
      <w:r>
        <w:rPr>
          <w:color w:val="8C8C8C"/>
          <w:sz w:val="14"/>
        </w:rPr>
        <w:t>adct</w:t>
      </w:r>
    </w:p>
    <w:p>
      <w:pPr>
        <w:ind w:left="216"/>
      </w:pPr>
      <w:r>
        <w:rPr>
          <w:sz w:val="18"/>
        </w:rPr>
        <w:t>Art. 14. Os Territórios Federais de Roraima e do Amapá são transformados em Estados Federados, mantidos seus atuais limites geográficos.</w:t>
      </w:r>
    </w:p>
    <w:p>
      <w:r>
        <w:rPr>
          <w:b/>
          <w:color w:val="B46400"/>
          <w:sz w:val="16"/>
        </w:rPr>
        <w:t>JULGADOS CORRELATOS</w:t>
      </w:r>
    </w:p>
    <w:p>
      <w:r>
        <w:rPr>
          <w:color w:val="8C8C8C"/>
          <w:sz w:val="14"/>
        </w:rPr>
        <w:t>adct</w:t>
      </w:r>
      <w:r>
        <w:rPr>
          <w:color w:val="0050A0"/>
          <w:sz w:val="14"/>
        </w:rPr>
        <w:t xml:space="preserve"> | PET 3388</w:t>
      </w:r>
      <w:r>
        <w:rPr>
          <w:color w:val="0050A0"/>
          <w:sz w:val="14"/>
        </w:rPr>
        <w:t xml:space="preserve"> | rel. Ayres Britto</w:t>
      </w:r>
      <w:r>
        <w:rPr>
          <w:color w:val="0050A0"/>
          <w:sz w:val="14"/>
        </w:rPr>
        <w:t xml:space="preserve"> | 2009</w:t>
      </w:r>
    </w:p>
    <w:p>
      <w:pPr>
        <w:ind w:left="216"/>
      </w:pPr>
      <w:r>
        <w:rPr>
          <w:sz w:val="18"/>
        </w:rPr>
        <w:t>De se atentar a que foi esta mesma Constituição que, no art. 14 do ADCT, transformou o Território de Roraima (portanto, até então, mera autarquia territorial da União) em Estado-membro da Federação brasileira (...). Nem antes havia naquela área Município constituído como ente federado, portanto autônomo, porque Roraima não detinha aquela qualidade constitucional, nem havia como se cogitar do desconhecimento de que naquela área prevalecia o indigenato, porque desde 1934 tanto era reconhecido em t</w:t>
      </w:r>
    </w:p>
    <w:p>
      <w:pPr>
        <w:ind w:left="216"/>
      </w:pPr>
      <w:r>
        <w:rPr>
          <w:b/>
          <w:color w:val="003C8C"/>
          <w:sz w:val="16"/>
        </w:rPr>
        <w:t>[Pet 3.388, voto do rel. min. Ayres Britto, j. 19-3-2009, P, DJE de 1º-7-2010.]</w:t>
      </w:r>
    </w:p>
    <w:p>
      <w:r>
        <w:rPr>
          <w:b/>
          <w:color w:val="B46400"/>
          <w:sz w:val="16"/>
        </w:rPr>
        <w:t>CONTROLE CONCENTRADO</w:t>
      </w:r>
    </w:p>
    <w:p>
      <w:r>
        <w:rPr>
          <w:color w:val="8C8C8C"/>
          <w:sz w:val="14"/>
        </w:rPr>
        <w:t>adct</w:t>
      </w:r>
      <w:r>
        <w:rPr>
          <w:color w:val="0050A0"/>
          <w:sz w:val="14"/>
        </w:rPr>
        <w:t xml:space="preserve"> | ADI 1903</w:t>
      </w:r>
      <w:r>
        <w:rPr>
          <w:color w:val="0050A0"/>
          <w:sz w:val="14"/>
        </w:rPr>
        <w:t xml:space="preserve"> | rel. Ricardo Lewandowski</w:t>
      </w:r>
      <w:r>
        <w:rPr>
          <w:color w:val="0050A0"/>
          <w:sz w:val="14"/>
        </w:rPr>
        <w:t xml:space="preserve"> | 2008</w:t>
      </w:r>
    </w:p>
    <w:p>
      <w:pPr>
        <w:ind w:left="216"/>
      </w:pPr>
      <w:r>
        <w:rPr>
          <w:sz w:val="18"/>
        </w:rPr>
        <w:t>A criação do Estado do Roraima deu-se com a promulgação da Constituição de 1988, ou seja, em 5-10-1988, tendo a sua instalação se projetado no tempo. O Decreto Legislativo 9/1998 da Assembleia local foi editado quando já decorridos dez anos da criação do Estado, razão pela qual não estava obrigada a observar os parâmetros inscritos no art. 235 da Carta Magna. Distinção entre criação e instalação de Estado revelada no julgamento da ADI 1.921.</w:t>
      </w:r>
    </w:p>
    <w:p>
      <w:pPr>
        <w:ind w:left="216"/>
      </w:pPr>
      <w:r>
        <w:rPr>
          <w:b/>
          <w:color w:val="003C8C"/>
          <w:sz w:val="16"/>
        </w:rPr>
        <w:t>[ADI 1.903, rel. min. Ricardo Lewandowski, j. 6-3-2008, P, DJE de 11-4-2008.]</w:t>
      </w:r>
    </w:p>
    <w:p>
      <w:r>
        <w:rPr>
          <w:b/>
          <w:color w:val="B46400"/>
          <w:sz w:val="16"/>
        </w:rPr>
        <w:t>JULGADOS CORRELATOS</w:t>
      </w:r>
    </w:p>
    <w:p>
      <w:r>
        <w:rPr>
          <w:color w:val="8C8C8C"/>
          <w:sz w:val="14"/>
        </w:rPr>
        <w:t>adct</w:t>
      </w:r>
      <w:r>
        <w:rPr>
          <w:color w:val="0050A0"/>
          <w:sz w:val="14"/>
        </w:rPr>
        <w:t xml:space="preserve"> | RE 547406</w:t>
      </w:r>
      <w:r>
        <w:rPr>
          <w:color w:val="0050A0"/>
          <w:sz w:val="14"/>
        </w:rPr>
        <w:t xml:space="preserve"> | rel. Ellen Gracie</w:t>
      </w:r>
      <w:r>
        <w:rPr>
          <w:color w:val="0050A0"/>
          <w:sz w:val="14"/>
        </w:rPr>
        <w:t xml:space="preserve"> | 2011</w:t>
      </w:r>
    </w:p>
    <w:p>
      <w:pPr>
        <w:ind w:left="216"/>
      </w:pPr>
      <w:r>
        <w:rPr>
          <w:sz w:val="18"/>
        </w:rPr>
        <w:t>A criação de Estado-membro, a partir de Território Federal, deu-se com a promulgação da CF de 1988, sendo a sua instalação, com a posse do governador eleito, nos termos do art. 14, § 1º, do ADCT.</w:t>
      </w:r>
    </w:p>
    <w:p>
      <w:pPr>
        <w:ind w:left="216"/>
      </w:pPr>
      <w:r>
        <w:rPr>
          <w:b/>
          <w:color w:val="003C8C"/>
          <w:sz w:val="16"/>
        </w:rPr>
        <w:t>[RE 547.406 AgR, rel. min. Ellen Gracie, j. 24-5-2011, 2ª T, DJE de 22-6-2011.]</w:t>
      </w:r>
    </w:p>
    <w:p>
      <w:r>
        <w:rPr>
          <w:b/>
          <w:color w:val="B46400"/>
          <w:sz w:val="16"/>
        </w:rPr>
        <w:t>CONTROLE CONCENTRADO</w:t>
      </w:r>
    </w:p>
    <w:p>
      <w:r>
        <w:rPr>
          <w:color w:val="8C8C8C"/>
          <w:sz w:val="14"/>
        </w:rPr>
        <w:t>adct</w:t>
      </w:r>
      <w:r>
        <w:rPr>
          <w:color w:val="0050A0"/>
          <w:sz w:val="14"/>
        </w:rPr>
        <w:t xml:space="preserve"> | ADI 644</w:t>
      </w:r>
      <w:r>
        <w:rPr>
          <w:color w:val="0050A0"/>
          <w:sz w:val="14"/>
        </w:rPr>
        <w:t xml:space="preserve"> | rel. Sepúlveda Pertence</w:t>
      </w:r>
      <w:r>
        <w:rPr>
          <w:color w:val="0050A0"/>
          <w:sz w:val="14"/>
        </w:rPr>
        <w:t xml:space="preserve"> | 1991</w:t>
      </w:r>
    </w:p>
    <w:p>
      <w:pPr>
        <w:ind w:left="216"/>
      </w:pPr>
      <w:r>
        <w:rPr>
          <w:sz w:val="18"/>
        </w:rPr>
        <w:t>Ação direta de inconstitucionalidade (liminar): decreto normativo do governador do Estado do Amapá no curso dos trabalhos da assembleia constituinte estadual – baixado sob invocação do art. 5º, § 2º, LC 41/1981, c/c o art. 14, § 2º, ADCT/1988 – para limitar a convocação do vice-governador a assumir o governo aos casos de "moléstia, licença ou férias, e de ausência do Estado do Amapá por prazo superior a 15 dias" do titular: suspensão cautelar do ato impugnado que se defere. Relevância da arguiçã</w:t>
      </w:r>
    </w:p>
    <w:p>
      <w:pPr>
        <w:ind w:left="216"/>
      </w:pPr>
      <w:r>
        <w:rPr>
          <w:b/>
          <w:color w:val="003C8C"/>
          <w:sz w:val="16"/>
        </w:rPr>
        <w:t>[ADI 644 MC, rel. min. Sepúlveda Pertence, j. 4-12-1991, P, DJ de 21-2-1992.]</w:t>
      </w:r>
    </w:p>
    <w:p>
      <w:r>
        <w:rPr>
          <w:b/>
          <w:color w:val="B46400"/>
          <w:sz w:val="16"/>
        </w:rPr>
        <w:t>JULGADOS CORRELATOS</w:t>
      </w:r>
    </w:p>
    <w:p>
      <w:r>
        <w:rPr>
          <w:color w:val="8C8C8C"/>
          <w:sz w:val="14"/>
        </w:rPr>
        <w:t>adct</w:t>
      </w:r>
      <w:r>
        <w:rPr>
          <w:color w:val="0050A0"/>
          <w:sz w:val="14"/>
        </w:rPr>
        <w:t xml:space="preserve"> | ACO 640</w:t>
      </w:r>
      <w:r>
        <w:rPr>
          <w:color w:val="0050A0"/>
          <w:sz w:val="14"/>
        </w:rPr>
        <w:t xml:space="preserve"> | rel. Marco Aurélio</w:t>
      </w:r>
      <w:r>
        <w:rPr>
          <w:color w:val="0050A0"/>
          <w:sz w:val="14"/>
        </w:rPr>
        <w:t xml:space="preserve"> | 2005</w:t>
      </w:r>
    </w:p>
    <w:p>
      <w:pPr>
        <w:ind w:left="216"/>
      </w:pPr>
      <w:r>
        <w:rPr>
          <w:sz w:val="18"/>
        </w:rPr>
        <w:t>Ante o teor do § 2º do art. 14 do ADCT da Carta de 1988, aplicáveis são as normas norteadoras da criação do Estado de Rondônia e, portanto, quanto aos bens da União e à transferência destes para o novo Estado de Roraima, o preceito do art. 15 da LC 41/1981. Os bens efetivamente utilizados pela administração do Território Federal de Roraima passaram ao domínio do novo Estado.</w:t>
      </w:r>
    </w:p>
    <w:p>
      <w:pPr>
        <w:ind w:left="216"/>
      </w:pPr>
      <w:r>
        <w:rPr>
          <w:b/>
          <w:color w:val="003C8C"/>
          <w:sz w:val="16"/>
        </w:rPr>
        <w:t>[ACO 640, rel. min. Marco Aurélio, j. 9-3-2005, P, DJ de 20-5-2005.]</w:t>
      </w:r>
    </w:p>
    <w:p>
      <w:r>
        <w:rPr>
          <w:b/>
          <w:color w:val="B46400"/>
          <w:sz w:val="16"/>
        </w:rPr>
        <w:t>JULGADOS CORRELATOS</w:t>
      </w:r>
    </w:p>
    <w:p>
      <w:r>
        <w:rPr>
          <w:color w:val="8C8C8C"/>
          <w:sz w:val="14"/>
        </w:rPr>
        <w:t>adct</w:t>
      </w:r>
      <w:r>
        <w:rPr>
          <w:color w:val="0050A0"/>
          <w:sz w:val="14"/>
        </w:rPr>
        <w:t xml:space="preserve"> | AO 97</w:t>
      </w:r>
      <w:r>
        <w:rPr>
          <w:color w:val="0050A0"/>
          <w:sz w:val="14"/>
        </w:rPr>
        <w:t xml:space="preserve"> | rel. Sepúlveda Pertence</w:t>
      </w:r>
      <w:r>
        <w:rPr>
          <w:color w:val="0050A0"/>
          <w:sz w:val="14"/>
        </w:rPr>
        <w:t xml:space="preserve"> | 1991</w:t>
      </w:r>
    </w:p>
    <w:p>
      <w:pPr>
        <w:ind w:left="216"/>
      </w:pPr>
      <w:r>
        <w:rPr>
          <w:sz w:val="18"/>
        </w:rPr>
        <w:t>Estado-membro: criação, mediante transformação de território federal: constitucionalização da LC 41/1981 (transformação em Estado-membro do antigo Território Federal de Rondônia) para reger o processo de transformação e instalação dos novos Estados do Amapá e Roraima (ADCT, art. 14, § 2º): momento em que deve cessar a jurisdição residual, em ambas as instâncias, da Justiça do Distrito Federal e Territórios, considerando-se instalada a Justiça própria dos novos Estados (LC 41/1981, art. 31). O ap</w:t>
      </w:r>
    </w:p>
    <w:p>
      <w:pPr>
        <w:ind w:left="216"/>
      </w:pPr>
      <w:r>
        <w:rPr>
          <w:b/>
          <w:color w:val="003C8C"/>
          <w:sz w:val="16"/>
        </w:rPr>
        <w:t>[AO 97 MC, rel. min. Sepúlveda Pertence, j. 26-9-1991, P, DJ de 2-4-1993.]</w:t>
      </w:r>
    </w:p>
    <w:p>
      <w:r>
        <w:rPr>
          <w:b/>
          <w:color w:val="B46400"/>
          <w:sz w:val="16"/>
        </w:rPr>
        <w:t>JULGADOS CORRELATOS</w:t>
      </w:r>
    </w:p>
    <w:p>
      <w:r>
        <w:rPr>
          <w:color w:val="8C8C8C"/>
          <w:sz w:val="14"/>
        </w:rPr>
        <w:t>adct</w:t>
      </w:r>
    </w:p>
    <w:p>
      <w:pPr>
        <w:ind w:left="216"/>
      </w:pPr>
      <w:r>
        <w:rPr>
          <w:sz w:val="18"/>
        </w:rPr>
        <w:t>§ 3º O Presidente da República, até quarenta e cinco dias após a promulgação da Constituição, encaminhará à apreciação do Senado Federal os nomes dos governadores dos Estados de Roraima e do Amapá que exercerão o Poder Executivo até a instalação dos novos Estados com a posse dos governadores eleitos.</w:t>
      </w:r>
    </w:p>
    <w:p>
      <w:r>
        <w:rPr>
          <w:b/>
          <w:color w:val="B46400"/>
          <w:sz w:val="16"/>
        </w:rPr>
        <w:t>JULGADOS CORRELATOS</w:t>
      </w:r>
    </w:p>
    <w:p>
      <w:r>
        <w:rPr>
          <w:color w:val="8C8C8C"/>
          <w:sz w:val="14"/>
        </w:rPr>
        <w:t>adct</w:t>
      </w:r>
      <w:r>
        <w:rPr>
          <w:color w:val="0050A0"/>
          <w:sz w:val="14"/>
        </w:rPr>
        <w:t xml:space="preserve"> | MS 21100</w:t>
      </w:r>
      <w:r>
        <w:rPr>
          <w:color w:val="0050A0"/>
          <w:sz w:val="14"/>
        </w:rPr>
        <w:t xml:space="preserve"> | rel. p/ o ac</w:t>
      </w:r>
      <w:r>
        <w:rPr>
          <w:color w:val="0050A0"/>
          <w:sz w:val="14"/>
        </w:rPr>
        <w:t xml:space="preserve"> | 1990</w:t>
      </w:r>
    </w:p>
    <w:p>
      <w:pPr>
        <w:ind w:left="216"/>
      </w:pPr>
      <w:r>
        <w:rPr>
          <w:sz w:val="18"/>
        </w:rPr>
        <w:t>A transformação dos Territórios de Roraima e do Amapá em Estados-membros somente ocorreria com a posse dos governadores eleitos em 1990. CF/1988, ADCT, art. 14, §§ 1º e 4º. Aplicabilidade das normas e critérios seguidos na criação do Estado de Rondônia, que estão na LC 41, de 22-12-1981, ex vi do disposto no § 2º do art. 14 do ADCT à CF/1988. Demissibilidade ad nutum do governador nomeado. LC 41, de 1981, art. 4º, § 1º. A disposição inscrita no § 3º do art. 14 do ADCT à CF/1988 fixa, apenas, o t</w:t>
      </w:r>
    </w:p>
    <w:p>
      <w:pPr>
        <w:ind w:left="216"/>
      </w:pPr>
      <w:r>
        <w:rPr>
          <w:b/>
          <w:color w:val="003C8C"/>
          <w:sz w:val="16"/>
        </w:rPr>
        <w:t>[MS 21.100, rel. p/ o ac. min. Carlos Velloso, j. 6-12-1990, P, DJ de 10-9-1993.]</w:t>
      </w:r>
    </w:p>
    <w:p>
      <w:r>
        <w:rPr>
          <w:b/>
          <w:color w:val="B46400"/>
          <w:sz w:val="16"/>
        </w:rPr>
        <w:t>CONTROLE CONCENTRADO</w:t>
      </w:r>
    </w:p>
    <w:p>
      <w:r>
        <w:rPr>
          <w:color w:val="8C8C8C"/>
          <w:sz w:val="14"/>
        </w:rPr>
        <w:t>adct</w:t>
      </w:r>
      <w:r>
        <w:rPr>
          <w:color w:val="0050A0"/>
          <w:sz w:val="14"/>
        </w:rPr>
        <w:t xml:space="preserve"> | ADI 1903</w:t>
      </w:r>
      <w:r>
        <w:rPr>
          <w:color w:val="0050A0"/>
          <w:sz w:val="14"/>
        </w:rPr>
        <w:t xml:space="preserve"> | rel. Néri da Silveira</w:t>
      </w:r>
      <w:r>
        <w:rPr>
          <w:color w:val="0050A0"/>
          <w:sz w:val="14"/>
        </w:rPr>
        <w:t xml:space="preserve"> | 1999</w:t>
      </w:r>
    </w:p>
    <w:p>
      <w:pPr>
        <w:ind w:left="216"/>
      </w:pPr>
      <w:r>
        <w:rPr>
          <w:sz w:val="18"/>
        </w:rPr>
        <w:t>Ação direta de inconstitucionalidade. Decreto Legislativo 9/1998, da Assembleia Legislativa de Roraima, que dispôs sobre a indicação às vagas de conselheiros do Tribunal de Contas do Estado de Roraima. Alegação de afronta ao § 1º do art. 14 do ADCT e art. 235 e inciso III da CF. O § 4º do art. 14 do ADCT prevê tratamento de Estado, no que concerne ao Amapá e a Roraima, mesmo antes da posse dos governadores eleitos em 1990, ou seja, antes da instalação a que se refere o dispositivo em foco, relat</w:t>
      </w:r>
    </w:p>
    <w:p>
      <w:pPr>
        <w:ind w:left="216"/>
      </w:pPr>
      <w:r>
        <w:rPr>
          <w:b/>
          <w:color w:val="003C8C"/>
          <w:sz w:val="16"/>
        </w:rPr>
        <w:t>[ADI 1.903 MC, rel. min. Néri da Silveira, j. 25-2-1999, P, DJ de 8-9-2000.]</w:t>
      </w:r>
    </w:p>
    <w:p>
      <w:r>
        <w:rPr>
          <w:b/>
          <w:color w:val="B46400"/>
          <w:sz w:val="16"/>
        </w:rPr>
        <w:t>CONTROLE CONCENTRADO</w:t>
      </w:r>
    </w:p>
    <w:p>
      <w:r>
        <w:rPr>
          <w:color w:val="8C8C8C"/>
          <w:sz w:val="14"/>
        </w:rPr>
        <w:t>adct</w:t>
      </w:r>
    </w:p>
    <w:p>
      <w:pPr>
        <w:ind w:left="216"/>
      </w:pPr>
      <w:r>
        <w:rPr>
          <w:sz w:val="18"/>
        </w:rPr>
        <w:t>Art. 15. Fica extinto o Território Federal de Fernando de Noronha, sendo sua área reincorporada ao Estado de Pernambuco. Art. 16. Até que se efetive o disposto no art. 32, § 2º, da Constituição, caberá ao Presidente da República, com a aprovação do Senado Federal, indicar o Governador e o Vice-Governador do Distrito Federal.</w:t>
      </w:r>
    </w:p>
    <w:p>
      <w:r>
        <w:rPr>
          <w:b/>
          <w:color w:val="B46400"/>
          <w:sz w:val="16"/>
        </w:rPr>
        <w:t>CONTROLE CONCENTRADO</w:t>
      </w:r>
    </w:p>
    <w:p>
      <w:r>
        <w:rPr>
          <w:color w:val="8C8C8C"/>
          <w:sz w:val="14"/>
        </w:rPr>
        <w:t>adct</w:t>
      </w:r>
      <w:r>
        <w:rPr>
          <w:color w:val="0050A0"/>
          <w:sz w:val="14"/>
        </w:rPr>
        <w:t xml:space="preserve"> | ADI 209</w:t>
      </w:r>
      <w:r>
        <w:rPr>
          <w:color w:val="0050A0"/>
          <w:sz w:val="14"/>
        </w:rPr>
        <w:t xml:space="preserve"> | rel. Sydney Sanches</w:t>
      </w:r>
      <w:r>
        <w:rPr>
          <w:color w:val="0050A0"/>
          <w:sz w:val="14"/>
        </w:rPr>
        <w:t xml:space="preserve"> | 1998</w:t>
      </w:r>
    </w:p>
    <w:p>
      <w:pPr>
        <w:ind w:left="216"/>
      </w:pPr>
      <w:r>
        <w:rPr>
          <w:sz w:val="18"/>
        </w:rPr>
        <w:t>(...) o que se pretende é que o STF, em ação direta de inconstitucionalidade, declare a inconstitucionalidade de lei que, embora aprovada pelo Senado Federal, no âmbito da competência residual prevista no art. 16 do ADCT e sancionada pelo governador do Distrito Federal, que tivera iniciativa de propô-la, tem o mesmo âmbito de uma lei municipal, reguladora do parcelamento e aproveitamento do solo urbano, em face do que dispõem os arts. 29; 30, VIII; e 32, § 1º, da CF. Se a lei, na hipótese, exced</w:t>
      </w:r>
    </w:p>
    <w:p>
      <w:pPr>
        <w:ind w:left="216"/>
      </w:pPr>
      <w:r>
        <w:rPr>
          <w:b/>
          <w:color w:val="003C8C"/>
          <w:sz w:val="16"/>
        </w:rPr>
        <w:t>[ADI 209, rel. min. Sydney Sanches, j. 20-5-1998, P, DJ de 11-9-1998.]</w:t>
      </w:r>
    </w:p>
    <w:p>
      <w:r>
        <w:rPr>
          <w:b/>
          <w:color w:val="B46400"/>
          <w:sz w:val="16"/>
        </w:rPr>
        <w:t>CONTROLE CONCENTRADO</w:t>
      </w:r>
    </w:p>
    <w:p>
      <w:r>
        <w:rPr>
          <w:color w:val="8C8C8C"/>
          <w:sz w:val="14"/>
        </w:rPr>
        <w:t>adct</w:t>
      </w:r>
      <w:r>
        <w:rPr>
          <w:color w:val="0050A0"/>
          <w:sz w:val="14"/>
        </w:rPr>
        <w:t xml:space="preserve"> | ADI 548</w:t>
      </w:r>
      <w:r>
        <w:rPr>
          <w:color w:val="0050A0"/>
          <w:sz w:val="14"/>
        </w:rPr>
        <w:t xml:space="preserve"> | rel. Ilmar Galvão</w:t>
      </w:r>
      <w:r>
        <w:rPr>
          <w:color w:val="0050A0"/>
          <w:sz w:val="14"/>
        </w:rPr>
        <w:t xml:space="preserve"> | 1992</w:t>
      </w:r>
    </w:p>
    <w:p>
      <w:pPr>
        <w:ind w:left="216"/>
      </w:pPr>
      <w:r>
        <w:rPr>
          <w:sz w:val="18"/>
        </w:rPr>
        <w:t>Não assume qualquer relevo jurídico-constitucional a circunstância de a Câmara Legislativa haver sido instalada após a promulgação da Constituição de 1988, pois o Senado Federal, ao exercer a competência que lhe outorgou a norma consubstanciada no art. 16, § 1º, do ADCT/1988, desempenhou, em plenitude, até aquele momento, todas as atribuições – de caráter legislativo ou de índole político-administrativa – inerentes àquele órgão do Poder Legislativo do Distrito Federal. O Senado da República, con</w:t>
      </w:r>
    </w:p>
    <w:p>
      <w:pPr>
        <w:ind w:left="216"/>
      </w:pPr>
      <w:r>
        <w:rPr>
          <w:b/>
          <w:color w:val="003C8C"/>
          <w:sz w:val="16"/>
        </w:rPr>
        <w:t>[ADI 548, red. do ac. min. Ilmar Galvão, voto do min. Celso de Mello, j. 30-4-1992, P, DJ de 20-11-1992.]</w:t>
      </w:r>
    </w:p>
    <w:p>
      <w:r>
        <w:rPr>
          <w:b/>
          <w:color w:val="B46400"/>
          <w:sz w:val="16"/>
        </w:rPr>
        <w:t>CONTROLE CONCENTRADO</w:t>
      </w:r>
    </w:p>
    <w:p>
      <w:r>
        <w:rPr>
          <w:color w:val="8C8C8C"/>
          <w:sz w:val="14"/>
        </w:rPr>
        <w:t>adct</w:t>
      </w:r>
    </w:p>
    <w:p>
      <w:pPr>
        <w:ind w:left="216"/>
      </w:pPr>
      <w:r>
        <w:rPr>
          <w:sz w:val="18"/>
        </w:rPr>
        <w:t>§ 2º A fiscalização contábil, financeira, orçamentária, operacional e patrimonial do Distrito Federal, enquanto não for instalada a Câmara Legislativa, será exercida pelo Senado Federal, mediante controle externo, com o auxílio do Tribunal de Contas do Distrito Federal, observado o disposto no art. 72 da Constituição.</w:t>
      </w:r>
    </w:p>
    <w:p>
      <w:r>
        <w:rPr>
          <w:b/>
          <w:color w:val="B46400"/>
          <w:sz w:val="16"/>
        </w:rPr>
        <w:t>CONTROLE CONCENTRADO</w:t>
      </w:r>
    </w:p>
    <w:p>
      <w:r>
        <w:rPr>
          <w:color w:val="8C8C8C"/>
          <w:sz w:val="14"/>
        </w:rPr>
        <w:t>adct</w:t>
      </w:r>
    </w:p>
    <w:p>
      <w:pPr>
        <w:ind w:left="216"/>
      </w:pPr>
      <w:r>
        <w:rPr>
          <w:sz w:val="18"/>
        </w:rPr>
        <w:t>Art. 17. Os vencimentos, a remuneração, as vantagens e os adicionais, bem como os proventos de aposentadoria que estejam sendo percebidos em desacordo com a Constituição serão imediatamente reduzidos aos limites dela decorrentes, não se admitindo, neste caso, invocação de direito adquirido ou percepção de excesso a qualquer título.</w:t>
      </w:r>
    </w:p>
    <w:p>
      <w:r>
        <w:rPr>
          <w:b/>
          <w:color w:val="B46400"/>
          <w:sz w:val="16"/>
        </w:rPr>
        <w:t>CONTROLE CONCENTRADO</w:t>
      </w:r>
    </w:p>
    <w:p>
      <w:r>
        <w:rPr>
          <w:color w:val="8C8C8C"/>
          <w:sz w:val="14"/>
        </w:rPr>
        <w:t>adct</w:t>
      </w:r>
      <w:r>
        <w:rPr>
          <w:color w:val="0050A0"/>
          <w:sz w:val="14"/>
        </w:rPr>
        <w:t xml:space="preserve"> | ADI 1590</w:t>
      </w:r>
      <w:r>
        <w:rPr>
          <w:color w:val="0050A0"/>
          <w:sz w:val="14"/>
        </w:rPr>
        <w:t xml:space="preserve"> | rel. Sepúlveda Pertence</w:t>
      </w:r>
      <w:r>
        <w:rPr>
          <w:color w:val="0050A0"/>
          <w:sz w:val="14"/>
        </w:rPr>
        <w:t xml:space="preserve"> | 1997</w:t>
      </w:r>
    </w:p>
    <w:p>
      <w:pPr>
        <w:ind w:left="216"/>
      </w:pPr>
      <w:r>
        <w:rPr>
          <w:sz w:val="18"/>
        </w:rPr>
        <w:t>Servidor público: teto de remuneração (CF, art. 37, XI): autoaplicabilidade. Dada a eficácia plena e a aplicabilidade imediata, inclusive aos entes empresariais da administração indireta, do art. 37, XI, da Constituição, e do art. 17 do ADCT, a sua implementação – não dependendo de complementação normativa – não parece constituir matéria de reserva à lei formal e, no âmbito do Executivo, à primeira vista, podia ser determinada por decreto, que encontra no poder hierárquico do governador a sua fo</w:t>
      </w:r>
    </w:p>
    <w:p>
      <w:pPr>
        <w:ind w:left="216"/>
      </w:pPr>
      <w:r>
        <w:rPr>
          <w:b/>
          <w:color w:val="003C8C"/>
          <w:sz w:val="16"/>
        </w:rPr>
        <w:t>[ADI 1.590 MC, rel. min. Sepúlveda Pertence, j. 19-6-1997, P, DJ de 15-8-1997.]</w:t>
      </w:r>
    </w:p>
    <w:p>
      <w:r>
        <w:rPr>
          <w:b/>
          <w:color w:val="B46400"/>
          <w:sz w:val="16"/>
        </w:rPr>
        <w:t>CONTROLE CONCENTRADO</w:t>
      </w:r>
    </w:p>
    <w:p>
      <w:r>
        <w:rPr>
          <w:color w:val="8C8C8C"/>
          <w:sz w:val="14"/>
        </w:rPr>
        <w:t>adct</w:t>
      </w:r>
      <w:r>
        <w:rPr>
          <w:color w:val="0050A0"/>
          <w:sz w:val="14"/>
        </w:rPr>
        <w:t xml:space="preserve"> | RE 285.706</w:t>
      </w:r>
      <w:r>
        <w:rPr>
          <w:color w:val="0050A0"/>
          <w:sz w:val="14"/>
        </w:rPr>
        <w:t xml:space="preserve"> | rel. Sepúlveda Pertence</w:t>
      </w:r>
    </w:p>
    <w:p>
      <w:pPr>
        <w:ind w:left="216"/>
      </w:pPr>
      <w:r>
        <w:rPr>
          <w:sz w:val="18"/>
        </w:rPr>
        <w:t>= RE 285.706, rel. min. Sepúlveda Pertence, j. 26-6-2002, 1ª T, DJ de 26-4-2002</w:t>
      </w:r>
    </w:p>
    <w:p>
      <w:r>
        <w:rPr>
          <w:b/>
          <w:color w:val="B46400"/>
          <w:sz w:val="16"/>
        </w:rPr>
        <w:t>REPERCUSSAO GERAL</w:t>
      </w:r>
    </w:p>
    <w:p>
      <w:r>
        <w:rPr>
          <w:color w:val="8C8C8C"/>
          <w:sz w:val="14"/>
        </w:rPr>
        <w:t>adct</w:t>
      </w:r>
      <w:r>
        <w:rPr>
          <w:color w:val="0050A0"/>
          <w:sz w:val="14"/>
        </w:rPr>
        <w:t xml:space="preserve"> | RE 146.331</w:t>
      </w:r>
      <w:r>
        <w:rPr>
          <w:color w:val="0050A0"/>
          <w:sz w:val="14"/>
        </w:rPr>
        <w:t xml:space="preserve"> | rel. Cezar Peluso</w:t>
      </w:r>
    </w:p>
    <w:p>
      <w:pPr>
        <w:ind w:left="216"/>
      </w:pPr>
      <w:r>
        <w:rPr>
          <w:sz w:val="18"/>
        </w:rPr>
        <w:t>Esta Corte, no julgamento do RE 146.331 EDv, rel. min. Cezar Peluso, Plenário, DJ de 20-4-2007, firmou o entendimento de não ser absoluta a garantia da coisa julgada e afastou tal incidência no caso da aplicação do art. 17 do ADCT.</w:t>
        <w:br/>
        <w:t>[RE 600.658 RG, voto da rel. min. Ellen Gracie, j. 7-4-2011, P, DJE de 16-6-2011, Tema 380, com mérito julgado.]</w:t>
      </w:r>
    </w:p>
    <w:p>
      <w:r>
        <w:rPr>
          <w:b/>
          <w:color w:val="B46400"/>
          <w:sz w:val="16"/>
        </w:rPr>
        <w:t>JULGADOS CORRELATOS</w:t>
      </w:r>
    </w:p>
    <w:p>
      <w:r>
        <w:rPr>
          <w:color w:val="8C8C8C"/>
          <w:sz w:val="14"/>
        </w:rPr>
        <w:t>adct</w:t>
      </w:r>
      <w:r>
        <w:rPr>
          <w:color w:val="0050A0"/>
          <w:sz w:val="14"/>
        </w:rPr>
        <w:t xml:space="preserve"> | SS 3612</w:t>
      </w:r>
      <w:r>
        <w:rPr>
          <w:color w:val="0050A0"/>
          <w:sz w:val="14"/>
        </w:rPr>
        <w:t xml:space="preserve"> | rel. Gilmar Mendes</w:t>
      </w:r>
      <w:r>
        <w:rPr>
          <w:color w:val="0050A0"/>
          <w:sz w:val="14"/>
        </w:rPr>
        <w:t xml:space="preserve"> | 2008</w:t>
      </w:r>
    </w:p>
    <w:p>
      <w:pPr>
        <w:ind w:left="216"/>
      </w:pPr>
      <w:r>
        <w:rPr>
          <w:sz w:val="18"/>
        </w:rPr>
        <w:t>O STF pacificou o entendimento de que a percepção de proventos ou remuneração por servidores públicos acima do limite estabelecido no art. 37, XI, da CF enseja lesão à ordem pública. Impõe-se a suspensão das decisões como forma de evitar o efeito multiplicador, que se consubstancia no aforamento, nos diversos tribunais, de processos visando ao mesmo escopo dos mandados de segurança objeto da presente discussão (...). A decisão do Plenário no MS 24.875 (rel. min. Sepúlveda Pertence, DJ de 6-10-20</w:t>
      </w:r>
    </w:p>
    <w:p>
      <w:pPr>
        <w:ind w:left="216"/>
      </w:pPr>
      <w:r>
        <w:rPr>
          <w:b/>
          <w:color w:val="003C8C"/>
          <w:sz w:val="16"/>
        </w:rPr>
        <w:t>[SS 3.612 AgR, rel. min. Gilmar Mendes, j. 19-12-2008, P, DJE de 20-2-2009.]</w:t>
      </w:r>
    </w:p>
    <w:p>
      <w:r>
        <w:rPr>
          <w:b/>
          <w:color w:val="B46400"/>
          <w:sz w:val="16"/>
        </w:rPr>
        <w:t>JULGADOS CORRELATOS</w:t>
      </w:r>
    </w:p>
    <w:p>
      <w:r>
        <w:rPr>
          <w:color w:val="8C8C8C"/>
          <w:sz w:val="14"/>
        </w:rPr>
        <w:t>adct</w:t>
      </w:r>
      <w:r>
        <w:rPr>
          <w:color w:val="0050A0"/>
          <w:sz w:val="14"/>
        </w:rPr>
        <w:t xml:space="preserve"> | RE 254602</w:t>
      </w:r>
      <w:r>
        <w:rPr>
          <w:color w:val="0050A0"/>
          <w:sz w:val="14"/>
        </w:rPr>
        <w:t xml:space="preserve"> | rel. Ayres Britto</w:t>
      </w:r>
      <w:r>
        <w:rPr>
          <w:color w:val="0050A0"/>
          <w:sz w:val="14"/>
        </w:rPr>
        <w:t xml:space="preserve"> | 2004</w:t>
      </w:r>
    </w:p>
    <w:p>
      <w:pPr>
        <w:ind w:left="216"/>
      </w:pPr>
      <w:r>
        <w:rPr>
          <w:sz w:val="18"/>
        </w:rPr>
        <w:t>Segundo a reiterada jurisprudência desta colenda Corte, o adicional por tempo de serviço, vantagem de natureza pessoal, por excelência, está imune ao teto previsto no art. 37, XI, da CF, razão por que deve incidir sobre a totalidade da remuneração do servidor, antes de ela ser ajustada ao teto legalmente estipulado, e não sobre este.</w:t>
      </w:r>
    </w:p>
    <w:p>
      <w:pPr>
        <w:ind w:left="216"/>
      </w:pPr>
      <w:r>
        <w:rPr>
          <w:b/>
          <w:color w:val="003C8C"/>
          <w:sz w:val="16"/>
        </w:rPr>
        <w:t>[RE 254.602, rel. min. Ayres Britto, j. 5-10-2004, 1ª T, DJ de 11-2-2005.]</w:t>
      </w:r>
    </w:p>
    <w:p>
      <w:r>
        <w:rPr>
          <w:b/>
          <w:color w:val="B46400"/>
          <w:sz w:val="16"/>
        </w:rPr>
        <w:t>JULGADOS CORRELATOS</w:t>
      </w:r>
    </w:p>
    <w:p>
      <w:r>
        <w:rPr>
          <w:color w:val="8C8C8C"/>
          <w:sz w:val="14"/>
        </w:rPr>
        <w:t>adct</w:t>
      </w:r>
      <w:r>
        <w:rPr>
          <w:color w:val="0050A0"/>
          <w:sz w:val="14"/>
        </w:rPr>
        <w:t xml:space="preserve"> | RE 205945</w:t>
      </w:r>
      <w:r>
        <w:rPr>
          <w:color w:val="0050A0"/>
          <w:sz w:val="14"/>
        </w:rPr>
        <w:t xml:space="preserve"> | rel. Néri da Silveira</w:t>
      </w:r>
      <w:r>
        <w:rPr>
          <w:color w:val="0050A0"/>
          <w:sz w:val="14"/>
        </w:rPr>
        <w:t xml:space="preserve"> | 2002</w:t>
      </w:r>
    </w:p>
    <w:p>
      <w:pPr>
        <w:ind w:left="216"/>
      </w:pPr>
      <w:r>
        <w:rPr>
          <w:sz w:val="18"/>
        </w:rPr>
        <w:t>= RE 259.642 AgR, rel. min. Joaquim Barbosa, j. 31-8-2010, 2ª T, DJE de 12-11-2010 Servidor público aposentado. Cálculo dos proventos sujeitos ao teto. Gratificação quinquenal por tempo de serviço no valor correspondente a 50%. Inaplicabilidade do art. 17 do ADCT. O adicional que vinha percebendo o recorrido, a partir de novembro de 1967, quando da sua aposentadoria, além de constituir vantagem de caráter pessoal, não conflita com a regra expressa da Constituição.</w:t>
      </w:r>
    </w:p>
    <w:p>
      <w:pPr>
        <w:ind w:left="216"/>
      </w:pPr>
      <w:r>
        <w:rPr>
          <w:b/>
          <w:color w:val="003C8C"/>
          <w:sz w:val="16"/>
        </w:rPr>
        <w:t>[RE 205.945, rel. min. Néri da Silveira, j. 5-2-2002, 2ª T, DJ de 8-3-2002.]</w:t>
      </w:r>
    </w:p>
    <w:p>
      <w:r>
        <w:rPr>
          <w:b/>
          <w:color w:val="B46400"/>
          <w:sz w:val="16"/>
        </w:rPr>
        <w:t>JULGADOS CORRELATOS</w:t>
      </w:r>
    </w:p>
    <w:p>
      <w:r>
        <w:rPr>
          <w:color w:val="8C8C8C"/>
          <w:sz w:val="14"/>
        </w:rPr>
        <w:t>adct</w:t>
      </w:r>
      <w:r>
        <w:rPr>
          <w:color w:val="0050A0"/>
          <w:sz w:val="14"/>
        </w:rPr>
        <w:t xml:space="preserve"> | RE 255311</w:t>
      </w:r>
      <w:r>
        <w:rPr>
          <w:color w:val="0050A0"/>
          <w:sz w:val="14"/>
        </w:rPr>
        <w:t xml:space="preserve"> | rel. Ilmar Galvão</w:t>
      </w:r>
      <w:r>
        <w:rPr>
          <w:color w:val="0050A0"/>
          <w:sz w:val="14"/>
        </w:rPr>
        <w:t xml:space="preserve"> | 1999</w:t>
      </w:r>
    </w:p>
    <w:p>
      <w:pPr>
        <w:ind w:left="216"/>
      </w:pPr>
      <w:r>
        <w:rPr>
          <w:sz w:val="18"/>
        </w:rPr>
        <w:t>O diploma legal em referência, ao determinar que o reenquadramento dos servidores se fizesse sem consideração às referências por eles anteriormente obtidas por efeito da referida vantagem, limitou-se a dar cumprimento às normas do art. 37, XIV, da CF e do art. 17 do ADCT, que proscreveram o efeito cumulativo de adicionais sobre adicionais, propiciado pela legislação anterior, sem deixarem margem para invocação de direito adquirido.</w:t>
      </w:r>
    </w:p>
    <w:p>
      <w:pPr>
        <w:ind w:left="216"/>
      </w:pPr>
      <w:r>
        <w:rPr>
          <w:b/>
          <w:color w:val="003C8C"/>
          <w:sz w:val="16"/>
        </w:rPr>
        <w:t>[RE 255.311, rel. min. Ilmar Galvão, j. 9-11-1999, 2ª T, DJ de 10-12-1999.]</w:t>
      </w:r>
    </w:p>
    <w:p>
      <w:r>
        <w:rPr>
          <w:b/>
          <w:color w:val="B46400"/>
          <w:sz w:val="16"/>
        </w:rPr>
        <w:t>JULGADOS CORRELATOS</w:t>
      </w:r>
    </w:p>
    <w:p>
      <w:r>
        <w:rPr>
          <w:color w:val="8C8C8C"/>
          <w:sz w:val="14"/>
        </w:rPr>
        <w:t>adct</w:t>
      </w:r>
      <w:r>
        <w:rPr>
          <w:color w:val="0050A0"/>
          <w:sz w:val="14"/>
        </w:rPr>
        <w:t xml:space="preserve"> | MS 22891</w:t>
      </w:r>
      <w:r>
        <w:rPr>
          <w:color w:val="0050A0"/>
          <w:sz w:val="14"/>
        </w:rPr>
        <w:t xml:space="preserve"> | rel. Carlos Velloso</w:t>
      </w:r>
      <w:r>
        <w:rPr>
          <w:color w:val="0050A0"/>
          <w:sz w:val="14"/>
        </w:rPr>
        <w:t xml:space="preserve"> | 1998</w:t>
      </w:r>
    </w:p>
    <w:p>
      <w:pPr>
        <w:ind w:left="216"/>
      </w:pPr>
      <w:r>
        <w:rPr>
          <w:sz w:val="18"/>
        </w:rPr>
        <w:t>= AI 232.556 AgR, rel. min. Dias Toffoli, j. 20-3-2012, 1ª T, DJE de 26-4-2012 O pressuposto para a aplicação do art. 17, caput, do ADCT/1988, isto é, para a redução do vencimento, remuneração, vantagem e adicional, bem como de provento, é que estes estejam em desacordo com a Constituição de 1988. Ora, a Constituição de 1988 não estabeleceu limites ao critério do cálculo do adicional por tempo de serviço em termos de percentuais. O que a Constituição vedou no art. 37, XIV, é o denominado "repiqu</w:t>
      </w:r>
    </w:p>
    <w:p>
      <w:pPr>
        <w:ind w:left="216"/>
      </w:pPr>
      <w:r>
        <w:rPr>
          <w:b/>
          <w:color w:val="003C8C"/>
          <w:sz w:val="16"/>
        </w:rPr>
        <w:t>[MS 22.891, rel. min. Carlos Velloso, j. 3-8-1998, P, DJ de 7-11-2003.]</w:t>
      </w:r>
    </w:p>
    <w:p>
      <w:r>
        <w:rPr>
          <w:b/>
          <w:color w:val="B46400"/>
          <w:sz w:val="16"/>
        </w:rPr>
        <w:t>JULGADOS CORRELATOS</w:t>
      </w:r>
    </w:p>
    <w:p>
      <w:r>
        <w:rPr>
          <w:color w:val="8C8C8C"/>
          <w:sz w:val="14"/>
        </w:rPr>
        <w:t>adct</w:t>
      </w:r>
      <w:r>
        <w:rPr>
          <w:color w:val="0050A0"/>
          <w:sz w:val="14"/>
        </w:rPr>
        <w:t xml:space="preserve"> | RE 170282</w:t>
      </w:r>
      <w:r>
        <w:rPr>
          <w:color w:val="0050A0"/>
          <w:sz w:val="14"/>
        </w:rPr>
        <w:t xml:space="preserve"> | rel. Ilmar Galvão</w:t>
      </w:r>
      <w:r>
        <w:rPr>
          <w:color w:val="0050A0"/>
          <w:sz w:val="14"/>
        </w:rPr>
        <w:t xml:space="preserve"> | 1997</w:t>
      </w:r>
    </w:p>
    <w:p>
      <w:pPr>
        <w:ind w:left="216"/>
      </w:pPr>
      <w:r>
        <w:rPr>
          <w:sz w:val="18"/>
        </w:rPr>
        <w:t>A norma do art. 17 do ADCT/1988 impõe a imediata redução de proventos auferidos em desacordo com os preceitos constitucionais, vedando, ao mesmo tempo, a percepção de excesso sob invocação de direito adquirido ou a qualquer título. Tratamento diverso relativamente à vantagem de caráter pessoal denominada "adicional por tempo de serviço".</w:t>
      </w:r>
    </w:p>
    <w:p>
      <w:pPr>
        <w:ind w:left="216"/>
      </w:pPr>
      <w:r>
        <w:rPr>
          <w:b/>
          <w:color w:val="003C8C"/>
          <w:sz w:val="16"/>
        </w:rPr>
        <w:t>[RE 170.282, rel. min. Ilmar Galvão, j. 5-8-1997, 1ª T, DJ de 31-10-1997.]</w:t>
      </w:r>
    </w:p>
    <w:p>
      <w:r>
        <w:rPr>
          <w:b/>
          <w:color w:val="B46400"/>
          <w:sz w:val="16"/>
        </w:rPr>
        <w:t>JULGADOS CORRELATOS</w:t>
      </w:r>
    </w:p>
    <w:p>
      <w:r>
        <w:rPr>
          <w:color w:val="8C8C8C"/>
          <w:sz w:val="14"/>
        </w:rPr>
        <w:t>adct</w:t>
      </w:r>
      <w:r>
        <w:rPr>
          <w:color w:val="0050A0"/>
          <w:sz w:val="14"/>
        </w:rPr>
        <w:t xml:space="preserve"> | RE 204830</w:t>
      </w:r>
      <w:r>
        <w:rPr>
          <w:color w:val="0050A0"/>
          <w:sz w:val="14"/>
        </w:rPr>
        <w:t xml:space="preserve"> | rel. Ilmar Galvão</w:t>
      </w:r>
      <w:r>
        <w:rPr>
          <w:color w:val="0050A0"/>
          <w:sz w:val="14"/>
        </w:rPr>
        <w:t xml:space="preserve"> | 1996</w:t>
      </w:r>
    </w:p>
    <w:p>
      <w:pPr>
        <w:ind w:left="216"/>
      </w:pPr>
      <w:r>
        <w:rPr>
          <w:sz w:val="18"/>
        </w:rPr>
        <w:t xml:space="preserve">Servidores públicos do Estado de São Paulo. Acórdão que, afastando a alegação de afronta ao princípio da coisa julgada, não lhes reconheceu o direito de receber vencimentos com a recíproca influência de adicionais temporais e sexta-parte. Acórdão recorrido que assentou que a coisa julgada não poderia ser invocada na espécie, e o fez com esteio tanto no fato de que os recorrentes haviam optado pela nova estrutura remuneratória estabelecida pela LC estadual 546/1988, a qual, ao que tudo indica, à </w:t>
      </w:r>
    </w:p>
    <w:p>
      <w:pPr>
        <w:ind w:left="216"/>
      </w:pPr>
      <w:r>
        <w:rPr>
          <w:b/>
          <w:color w:val="003C8C"/>
          <w:sz w:val="16"/>
        </w:rPr>
        <w:t>[RE 204.830, rel. min. Ilmar Galvão, j. 26-11-1996, 1ª T, DJ de 14-3-1997.]</w:t>
      </w:r>
    </w:p>
    <w:p>
      <w:r>
        <w:rPr>
          <w:b/>
          <w:color w:val="B46400"/>
          <w:sz w:val="16"/>
        </w:rPr>
        <w:t>JULGADOS CORRELATOS</w:t>
      </w:r>
    </w:p>
    <w:p>
      <w:r>
        <w:rPr>
          <w:color w:val="8C8C8C"/>
          <w:sz w:val="14"/>
        </w:rPr>
        <w:t>adct</w:t>
      </w:r>
      <w:r>
        <w:rPr>
          <w:color w:val="0050A0"/>
          <w:sz w:val="14"/>
        </w:rPr>
        <w:t xml:space="preserve"> | RE 158853</w:t>
      </w:r>
      <w:r>
        <w:rPr>
          <w:color w:val="0050A0"/>
          <w:sz w:val="14"/>
        </w:rPr>
        <w:t xml:space="preserve"> | rel. Moreira Alves</w:t>
      </w:r>
      <w:r>
        <w:rPr>
          <w:color w:val="0050A0"/>
          <w:sz w:val="14"/>
        </w:rPr>
        <w:t xml:space="preserve"> | 1996</w:t>
      </w:r>
    </w:p>
    <w:p>
      <w:pPr>
        <w:ind w:left="216"/>
      </w:pPr>
      <w:r>
        <w:rPr>
          <w:sz w:val="18"/>
        </w:rPr>
        <w:t>Servidor público. Agente fiscal de rendas. Cômputo de vantagens funcionais. LC 567/1988 do Estado de São Paulo. Alegação de afronta à coisa julgada. Como bem acentuou o acórdão recorrido, a sentença anterior transitada em julgado foi devidamente cumprida, e a força da coisa julgada persiste apenas para que o que foi dado com base nela não seja retirado, como afirma a recorrida (e não se demonstrou o contrário) que não o foi, mas não para impedir, sob o fundamento de retroatividade inexistente na</w:t>
      </w:r>
    </w:p>
    <w:p>
      <w:pPr>
        <w:ind w:left="216"/>
      </w:pPr>
      <w:r>
        <w:rPr>
          <w:b/>
          <w:color w:val="003C8C"/>
          <w:sz w:val="16"/>
        </w:rPr>
        <w:t>[RE 158.853, rel. min. Moreira Alves, j. 19-11-1996, 1ª T, DJ de 6-6-1997.]</w:t>
      </w:r>
    </w:p>
    <w:p>
      <w:r>
        <w:rPr>
          <w:b/>
          <w:color w:val="B46400"/>
          <w:sz w:val="16"/>
        </w:rPr>
        <w:t>JULGADOS CORRELATOS</w:t>
      </w:r>
    </w:p>
    <w:p>
      <w:r>
        <w:rPr>
          <w:color w:val="8C8C8C"/>
          <w:sz w:val="14"/>
        </w:rPr>
        <w:t>adct</w:t>
      </w:r>
      <w:r>
        <w:rPr>
          <w:color w:val="0050A0"/>
          <w:sz w:val="14"/>
        </w:rPr>
        <w:t xml:space="preserve"> | RE 143817</w:t>
      </w:r>
      <w:r>
        <w:rPr>
          <w:color w:val="0050A0"/>
          <w:sz w:val="14"/>
        </w:rPr>
        <w:t xml:space="preserve"> | rel. Ilmar Galvão</w:t>
      </w:r>
      <w:r>
        <w:rPr>
          <w:color w:val="0050A0"/>
          <w:sz w:val="14"/>
        </w:rPr>
        <w:t xml:space="preserve"> | 1996</w:t>
      </w:r>
    </w:p>
    <w:p>
      <w:pPr>
        <w:ind w:left="216"/>
      </w:pPr>
      <w:r>
        <w:rPr>
          <w:sz w:val="18"/>
        </w:rPr>
        <w:t>O acórdão recorrido, ao assegurar a membros da Procuradoria do Estado do Espírito Santo o direito de continuarem percebendo, por efeito de lei revogada, adicionais por tempo de serviço calculados sob a forma de "cascata", com fundamento em direito adquirido, eximindo-os da aplicação de lei nova que determinou passasse a aludida vantagem funcional a ser-lhes atribuída na forma prevista no Estatuto dos Funcionários Públicos, incorreu em flagrante afronta às regras dos arts. 17 do ADCT e 37, XIV, d</w:t>
      </w:r>
    </w:p>
    <w:p>
      <w:pPr>
        <w:ind w:left="216"/>
      </w:pPr>
      <w:r>
        <w:rPr>
          <w:b/>
          <w:color w:val="003C8C"/>
          <w:sz w:val="16"/>
        </w:rPr>
        <w:t>[RE 143.817, rel. min. Ilmar Galvão, j. 25-5-1996, 1ª T, DJ de 30-8-1996.]</w:t>
      </w:r>
    </w:p>
    <w:p>
      <w:r>
        <w:rPr>
          <w:b/>
          <w:color w:val="B46400"/>
          <w:sz w:val="16"/>
        </w:rPr>
        <w:t>JULGADOS CORRELATOS</w:t>
      </w:r>
    </w:p>
    <w:p>
      <w:r>
        <w:rPr>
          <w:color w:val="8C8C8C"/>
          <w:sz w:val="14"/>
        </w:rPr>
        <w:t>adct</w:t>
      </w:r>
      <w:r>
        <w:rPr>
          <w:color w:val="0050A0"/>
          <w:sz w:val="14"/>
        </w:rPr>
        <w:t xml:space="preserve"> | RE 171235</w:t>
      </w:r>
      <w:r>
        <w:rPr>
          <w:color w:val="0050A0"/>
          <w:sz w:val="14"/>
        </w:rPr>
        <w:t xml:space="preserve"> | rel. Ilmar Galvão</w:t>
      </w:r>
      <w:r>
        <w:rPr>
          <w:color w:val="0050A0"/>
          <w:sz w:val="14"/>
        </w:rPr>
        <w:t xml:space="preserve"> | 1996</w:t>
      </w:r>
    </w:p>
    <w:p>
      <w:pPr>
        <w:ind w:left="216"/>
      </w:pPr>
      <w:r>
        <w:rPr>
          <w:sz w:val="18"/>
        </w:rPr>
        <w:t>Servidores públicos do Estado do Maranhão. Acórdão que, ao fundamento de afronta ao princípio da coisa julgada, reconheceu-lhes o direito a vencimentos correspondentes aos de procuradores de autarquia estadual. Ofensa manifesta à norma do art. 17 do ADCT, que determinou fossem imediatamente reduzidos aos limites decorrentes da Constituição os vencimentos e vantagens funcionais que estejam sendo percebidos em desacordo com eles, vedando, ao mesmo tempo, a invocação de direito adquirido ou percepç</w:t>
      </w:r>
    </w:p>
    <w:p>
      <w:pPr>
        <w:ind w:left="216"/>
      </w:pPr>
      <w:r>
        <w:rPr>
          <w:b/>
          <w:color w:val="003C8C"/>
          <w:sz w:val="16"/>
        </w:rPr>
        <w:t>[RE 171.235, rel. min. Ilmar Galvão, j. 21-5-1996, 1ª T, DJ de 23-8-1996.]</w:t>
      </w:r>
    </w:p>
    <w:p>
      <w:r>
        <w:rPr>
          <w:b/>
          <w:color w:val="B46400"/>
          <w:sz w:val="16"/>
        </w:rPr>
        <w:t>JULGADOS CORRELATOS</w:t>
      </w:r>
    </w:p>
    <w:p>
      <w:r>
        <w:rPr>
          <w:color w:val="8C8C8C"/>
          <w:sz w:val="14"/>
        </w:rPr>
        <w:t>adct</w:t>
      </w:r>
      <w:r>
        <w:rPr>
          <w:color w:val="0050A0"/>
          <w:sz w:val="14"/>
        </w:rPr>
        <w:t xml:space="preserve"> | RE 160860</w:t>
      </w:r>
      <w:r>
        <w:rPr>
          <w:color w:val="0050A0"/>
          <w:sz w:val="14"/>
        </w:rPr>
        <w:t xml:space="preserve"> | rel. Néri da Silveira</w:t>
      </w:r>
      <w:r>
        <w:rPr>
          <w:color w:val="0050A0"/>
          <w:sz w:val="14"/>
        </w:rPr>
        <w:t xml:space="preserve"> | 1995</w:t>
      </w:r>
    </w:p>
    <w:p>
      <w:pPr>
        <w:ind w:left="216"/>
      </w:pPr>
      <w:r>
        <w:rPr>
          <w:sz w:val="18"/>
        </w:rPr>
        <w:t>= RE 172.082, rel. min. Celso de Mello, j. 12-12-1995, 1ª T, DJE de 13-2-2009 Não se inclui na parte final do art. 17 do ADCT de 1988 vantagem que decisão judicial transitada em julgado mandou incorporar aos proventos da inatividade.</w:t>
      </w:r>
    </w:p>
    <w:p>
      <w:pPr>
        <w:ind w:left="216"/>
      </w:pPr>
      <w:r>
        <w:rPr>
          <w:b/>
          <w:color w:val="003C8C"/>
          <w:sz w:val="16"/>
        </w:rPr>
        <w:t>[RE 160.860, rel. min. Néri da Silveira, j. 11-4-1995, 2ª T, DJ de 23-6-1995.]</w:t>
      </w:r>
    </w:p>
    <w:p>
      <w:r>
        <w:rPr>
          <w:b/>
          <w:color w:val="B46400"/>
          <w:sz w:val="16"/>
        </w:rPr>
        <w:t>JULGADOS CORRELATOS</w:t>
      </w:r>
    </w:p>
    <w:p>
      <w:r>
        <w:rPr>
          <w:color w:val="8C8C8C"/>
          <w:sz w:val="14"/>
        </w:rPr>
        <w:t>adct</w:t>
      </w:r>
      <w:r>
        <w:rPr>
          <w:color w:val="0050A0"/>
          <w:sz w:val="14"/>
        </w:rPr>
        <w:t xml:space="preserve"> | RE 298189</w:t>
      </w:r>
      <w:r>
        <w:rPr>
          <w:color w:val="0050A0"/>
          <w:sz w:val="14"/>
        </w:rPr>
        <w:t xml:space="preserve"> | rel. Ellen Gracie</w:t>
      </w:r>
      <w:r>
        <w:rPr>
          <w:color w:val="0050A0"/>
          <w:sz w:val="14"/>
        </w:rPr>
        <w:t xml:space="preserve"> | 2004</w:t>
      </w:r>
    </w:p>
    <w:p>
      <w:pPr>
        <w:ind w:left="216"/>
      </w:pPr>
      <w:r>
        <w:rPr>
          <w:sz w:val="18"/>
        </w:rPr>
        <w:t>Integrante da corporação do Corpo de Bombeiros Militar do Distrito Federal, que exercia, à época da promulgação da CF, cumulativamente à função de auxiliar de enfermagem da referida corporação, cargo de idêntica denominação na Fundação Hospitalar do Distrito Federal. Não incidência do art. 17, § 2º, do ADCT à espécie, tendo em vista que a norma aplicável aos servidores militares é a prevista no § 1º do art. 17 do ADCT, a qual prevê acumulação lícita de cargos ou empregos por médico militar, hipó</w:t>
      </w:r>
    </w:p>
    <w:p>
      <w:pPr>
        <w:ind w:left="216"/>
      </w:pPr>
      <w:r>
        <w:rPr>
          <w:b/>
          <w:color w:val="003C8C"/>
          <w:sz w:val="16"/>
        </w:rPr>
        <w:t>[RE 298.189, rel. min. Ellen Gracie, j. 17-8-2004, 2ª T, DJ de 3-9-2004.]</w:t>
      </w:r>
    </w:p>
    <w:p>
      <w:r>
        <w:rPr>
          <w:b/>
          <w:color w:val="B46400"/>
          <w:sz w:val="16"/>
        </w:rPr>
        <w:t>JULGADOS CORRELATOS</w:t>
      </w:r>
    </w:p>
    <w:p>
      <w:r>
        <w:rPr>
          <w:color w:val="8C8C8C"/>
          <w:sz w:val="14"/>
        </w:rPr>
        <w:t>adct</w:t>
      </w:r>
      <w:r>
        <w:rPr>
          <w:color w:val="0050A0"/>
          <w:sz w:val="14"/>
        </w:rPr>
        <w:t xml:space="preserve"> | RE 187142</w:t>
      </w:r>
      <w:r>
        <w:rPr>
          <w:color w:val="0050A0"/>
          <w:sz w:val="14"/>
        </w:rPr>
        <w:t xml:space="preserve"> | rel. Ilmar Galvão</w:t>
      </w:r>
      <w:r>
        <w:rPr>
          <w:color w:val="0050A0"/>
          <w:sz w:val="14"/>
        </w:rPr>
        <w:t xml:space="preserve"> | 1998</w:t>
      </w:r>
    </w:p>
    <w:p>
      <w:pPr>
        <w:ind w:left="216"/>
      </w:pPr>
      <w:r>
        <w:rPr>
          <w:sz w:val="18"/>
        </w:rPr>
        <w:t>= RE 232.235 AgR, rel. min. Cezar Peluso, j. 9-5-2006, 1ª T, DJ de 2-6-2006 Estado do Rio de Janeiro. Lei orgânica do Município da capital, de 5-4-1990, arts. 25 e 27. Dispositivos que se mostram incompatíveis com a CF. No primeiro caso, por haverem legitimado acumulações não contempladas nos §§1º e 2º do art. 17 do texto transitório; e, no segundo, por ofensa ao art. 37, II, do texto permanente da Carta da República. Recurso extraordinário provido, com declaração da inconstitucionalidade dos di</w:t>
      </w:r>
    </w:p>
    <w:p>
      <w:pPr>
        <w:ind w:left="216"/>
      </w:pPr>
      <w:r>
        <w:rPr>
          <w:b/>
          <w:color w:val="003C8C"/>
          <w:sz w:val="16"/>
        </w:rPr>
        <w:t>[RE 187.142, rel. min. Ilmar Galvão, j. 13-8-1998, P, DJ de 2-10-1998.]</w:t>
      </w:r>
    </w:p>
    <w:p>
      <w:r>
        <w:rPr>
          <w:b/>
          <w:color w:val="B46400"/>
          <w:sz w:val="16"/>
        </w:rPr>
        <w:t>CONTROLE CONCENTRADO</w:t>
      </w:r>
    </w:p>
    <w:p>
      <w:r>
        <w:rPr>
          <w:color w:val="8C8C8C"/>
          <w:sz w:val="14"/>
        </w:rPr>
        <w:t>adct</w:t>
      </w:r>
      <w:r>
        <w:rPr>
          <w:color w:val="0050A0"/>
          <w:sz w:val="14"/>
        </w:rPr>
        <w:t xml:space="preserve"> | ADI 1.100</w:t>
      </w:r>
      <w:r>
        <w:rPr>
          <w:color w:val="0050A0"/>
          <w:sz w:val="14"/>
        </w:rPr>
        <w:t xml:space="preserve"> | rel. Luís Roberto Barroso</w:t>
      </w:r>
    </w:p>
    <w:p>
      <w:pPr>
        <w:ind w:left="216"/>
      </w:pPr>
      <w:r>
        <w:rPr>
          <w:sz w:val="18"/>
        </w:rPr>
        <w:t>É válida a acumulação de cargos por profissionais militares da saúde, com fundamento no art. 17, § 2º, do ADCT da CF, em vista da fundamentalidade do direito social à saúde (art. 196 da CF), cuja efetividade é favorecida pela possibilidade de que tais servidores possam desenvolver suas atividades profissionais no âmbito do setor público.</w:t>
        <w:br/>
        <w:t>[ADI 1.100, rel. min. Luís Roberto Barroso, red. do ac. min. Alexandre de Moraes, j. 4-9-2023, P, DJE de 14-9-2023.]</w:t>
      </w:r>
    </w:p>
    <w:p>
      <w:r>
        <w:rPr>
          <w:b/>
          <w:color w:val="B46400"/>
          <w:sz w:val="16"/>
        </w:rPr>
        <w:t>JULGADOS CORRELATOS</w:t>
      </w:r>
    </w:p>
    <w:p>
      <w:r>
        <w:rPr>
          <w:color w:val="8C8C8C"/>
          <w:sz w:val="14"/>
        </w:rPr>
        <w:t>adct</w:t>
      </w:r>
      <w:r>
        <w:rPr>
          <w:color w:val="0050A0"/>
          <w:sz w:val="14"/>
        </w:rPr>
        <w:t xml:space="preserve"> | RE 182811</w:t>
      </w:r>
      <w:r>
        <w:rPr>
          <w:color w:val="0050A0"/>
          <w:sz w:val="14"/>
        </w:rPr>
        <w:t xml:space="preserve"> | rel. Gilmar Mendes</w:t>
      </w:r>
      <w:r>
        <w:rPr>
          <w:color w:val="0050A0"/>
          <w:sz w:val="14"/>
        </w:rPr>
        <w:t xml:space="preserve"> | 2006</w:t>
      </w:r>
    </w:p>
    <w:p>
      <w:pPr>
        <w:ind w:left="216"/>
      </w:pPr>
      <w:r>
        <w:rPr>
          <w:sz w:val="18"/>
        </w:rPr>
        <w:t>Acumulação de cargos. Profissionais de saúde. Cargo na área militar e em outras entidades públicas. Possibilidade. Interpretação do art. 17, § 2º, do ADCT. Precedente.</w:t>
      </w:r>
    </w:p>
    <w:p>
      <w:pPr>
        <w:ind w:left="216"/>
      </w:pPr>
      <w:r>
        <w:rPr>
          <w:b/>
          <w:color w:val="003C8C"/>
          <w:sz w:val="16"/>
        </w:rPr>
        <w:t>[RE 182.811, rel. min. Gilmar Mendes, j. 30-5-2006, 2ª T, DJ de 30-6-2006.]</w:t>
      </w:r>
    </w:p>
    <w:p>
      <w:r>
        <w:rPr>
          <w:b/>
          <w:color w:val="B46400"/>
          <w:sz w:val="16"/>
        </w:rPr>
        <w:t>JULGADOS CORRELATOS</w:t>
      </w:r>
    </w:p>
    <w:p>
      <w:r>
        <w:rPr>
          <w:color w:val="8C8C8C"/>
          <w:sz w:val="14"/>
        </w:rPr>
        <w:t>adct</w:t>
      </w:r>
      <w:r>
        <w:rPr>
          <w:color w:val="0050A0"/>
          <w:sz w:val="14"/>
        </w:rPr>
        <w:t xml:space="preserve"> | RE 351905</w:t>
      </w:r>
      <w:r>
        <w:rPr>
          <w:color w:val="0050A0"/>
          <w:sz w:val="14"/>
        </w:rPr>
        <w:t xml:space="preserve"> | rel. Ellen Gracie</w:t>
      </w:r>
      <w:r>
        <w:rPr>
          <w:color w:val="0050A0"/>
          <w:sz w:val="14"/>
        </w:rPr>
        <w:t xml:space="preserve"> | 2005</w:t>
      </w:r>
    </w:p>
    <w:p>
      <w:pPr>
        <w:ind w:left="216"/>
      </w:pPr>
      <w:r>
        <w:rPr>
          <w:sz w:val="18"/>
        </w:rPr>
        <w:t>Constitucional. Administrativo. Acumulação de cargos públicos. Profissional da saúde. Art. 17 do ADCT. Desde 1º-11-1980, a recorrida ocupou, cumulativamente, os cargos de auxiliar de enfermagem no Instituto Nacional do Câncer e no Instituto de Assistência dos Servidores do Estado do Rio de Janeiro (IASERJ). A administração municipal exigiu que ela optasse por apenas um dos cargos. A recorrida encontra-se amparada pela norma do art. 17, § 2º, do ADCT da CF/1988. Na época da promulgação da Carta M</w:t>
      </w:r>
    </w:p>
    <w:p>
      <w:pPr>
        <w:ind w:left="216"/>
      </w:pPr>
      <w:r>
        <w:rPr>
          <w:b/>
          <w:color w:val="003C8C"/>
          <w:sz w:val="16"/>
        </w:rPr>
        <w:t>[RE 351.905, rel. min. Ellen Gracie, j. 24-5-2005, 2ª T, DJ de 9-9-2005.]</w:t>
      </w:r>
    </w:p>
    <w:p>
      <w:r>
        <w:rPr>
          <w:b/>
          <w:color w:val="B46400"/>
          <w:sz w:val="16"/>
        </w:rPr>
        <w:t>JULGADOS CORRELATOS</w:t>
      </w:r>
    </w:p>
    <w:p>
      <w:r>
        <w:rPr>
          <w:color w:val="8C8C8C"/>
          <w:sz w:val="14"/>
        </w:rPr>
        <w:t>adct</w:t>
      </w:r>
      <w:r>
        <w:rPr>
          <w:color w:val="0050A0"/>
          <w:sz w:val="14"/>
        </w:rPr>
        <w:t xml:space="preserve"> | RE 180597</w:t>
      </w:r>
      <w:r>
        <w:rPr>
          <w:color w:val="0050A0"/>
          <w:sz w:val="14"/>
        </w:rPr>
        <w:t xml:space="preserve"> | rel. Ilmar Galvão</w:t>
      </w:r>
      <w:r>
        <w:rPr>
          <w:color w:val="0050A0"/>
          <w:sz w:val="14"/>
        </w:rPr>
        <w:t xml:space="preserve"> | 1997</w:t>
      </w:r>
    </w:p>
    <w:p>
      <w:pPr>
        <w:ind w:left="216"/>
      </w:pPr>
      <w:r>
        <w:rPr>
          <w:sz w:val="18"/>
        </w:rPr>
        <w:t xml:space="preserve">Servidor público. Acumulação de dois cargos de enfermeiro. Art. 17, § 2º, do ADCT/1988. Licença para trato de interesses particulares. O fato de o servidor encontrar-se licenciado para tratar de interesses particulares não descaracteriza o seu vínculo jurídico, já que a referida licença somente é concedida a critério da administração e pelo prazo fixado em lei, podendo, inclusive, ser interrompida, a qualquer tempo, no interesse do serviço ou a pedido do servidor. A Corte de origem limitou-se a </w:t>
      </w:r>
    </w:p>
    <w:p>
      <w:pPr>
        <w:ind w:left="216"/>
      </w:pPr>
      <w:r>
        <w:rPr>
          <w:b/>
          <w:color w:val="003C8C"/>
          <w:sz w:val="16"/>
        </w:rPr>
        <w:t>[RE 180.597, rel. min. Ilmar Galvão, j. 18-11-1997, 1ª T, DJ de 27-2-1998.]</w:t>
      </w:r>
    </w:p>
    <w:p>
      <w:r>
        <w:rPr>
          <w:b/>
          <w:color w:val="B46400"/>
          <w:sz w:val="16"/>
        </w:rPr>
        <w:t>JULGADOS CORRELATOS</w:t>
      </w:r>
    </w:p>
    <w:p>
      <w:r>
        <w:rPr>
          <w:color w:val="8C8C8C"/>
          <w:sz w:val="14"/>
        </w:rPr>
        <w:t>adct</w:t>
      </w:r>
      <w:r>
        <w:rPr>
          <w:color w:val="0050A0"/>
          <w:sz w:val="14"/>
        </w:rPr>
        <w:t xml:space="preserve"> | AI 169323</w:t>
      </w:r>
      <w:r>
        <w:rPr>
          <w:color w:val="0050A0"/>
          <w:sz w:val="14"/>
        </w:rPr>
        <w:t xml:space="preserve"> | rel. Carlos Velloso</w:t>
      </w:r>
      <w:r>
        <w:rPr>
          <w:color w:val="0050A0"/>
          <w:sz w:val="14"/>
        </w:rPr>
        <w:t xml:space="preserve"> | 1996</w:t>
      </w:r>
    </w:p>
    <w:p>
      <w:pPr>
        <w:ind w:left="216"/>
      </w:pPr>
      <w:r>
        <w:rPr>
          <w:sz w:val="18"/>
        </w:rPr>
        <w:t>= RE 300.220, rel. min. Ellen Gracie, j. 26-2-2002, 1ª T, DJ de 22-3-2002 Possibilidade de acumulação de dois cargos de assistente social, em exercício nas unidades de saúde, tendo em vista que a Constituição do Estado do Rio de Janeiro, art. 11, § 2º, do ADCT, considera o cargo de "assistente social, em exercício nas unidades de saúde, como profissional da área de saúde". Aplicabilidade em decorrência da disposição inscrita no § 2º do art. 17 do ADCT da CF.</w:t>
      </w:r>
    </w:p>
    <w:p>
      <w:pPr>
        <w:ind w:left="216"/>
      </w:pPr>
      <w:r>
        <w:rPr>
          <w:b/>
          <w:color w:val="003C8C"/>
          <w:sz w:val="16"/>
        </w:rPr>
        <w:t>[AI 169.323 AgR, rel. min. Carlos Velloso, j. 18-6-1996, 2ª T, DJ de 14-11-1996.]</w:t>
      </w:r>
    </w:p>
    <w:p>
      <w:r>
        <w:rPr>
          <w:b/>
          <w:color w:val="B46400"/>
          <w:sz w:val="16"/>
        </w:rPr>
        <w:t>JULGADOS CORRELATOS</w:t>
      </w:r>
    </w:p>
    <w:p>
      <w:r>
        <w:rPr>
          <w:color w:val="8C8C8C"/>
          <w:sz w:val="14"/>
        </w:rPr>
        <w:t>adct</w:t>
      </w:r>
      <w:r>
        <w:rPr>
          <w:color w:val="0050A0"/>
          <w:sz w:val="14"/>
        </w:rPr>
        <w:t xml:space="preserve"> | RE 628.579</w:t>
      </w:r>
      <w:r>
        <w:rPr>
          <w:color w:val="0050A0"/>
          <w:sz w:val="14"/>
        </w:rPr>
        <w:t xml:space="preserve"> | rel. Dias Toffoli</w:t>
      </w:r>
    </w:p>
    <w:p>
      <w:pPr>
        <w:ind w:left="216"/>
      </w:pPr>
      <w:r>
        <w:rPr>
          <w:sz w:val="18"/>
        </w:rPr>
        <w:t>= RE 628.579 AgR, rel. min. Dias Toffoli, j. 29-10-2013, 1ª T, DJE de 29-11-2013 Vide RE 553.670 AgR, rel. min. Ellen Gracie, j. 14-9-2010, 2ª T, DJE de 1º-10-2010 Art. 18. Ficam extintos os efeitos jurídicos de qualquer ato legislativo ou administrativo, lavrado a partir da instalação da Assembleia Nacional Constituinte, que tenha por objeto a concessão de estabilidade a servidor admitido sem concurso público, da administração direta ou indireta, inclusive das fundações instituídas e mantidas p</w:t>
      </w:r>
    </w:p>
    <w:p>
      <w:r>
        <w:rPr>
          <w:b/>
          <w:color w:val="B46400"/>
          <w:sz w:val="16"/>
        </w:rPr>
        <w:t>SUMULA VINCULANTE</w:t>
      </w:r>
    </w:p>
    <w:p>
      <w:r>
        <w:rPr>
          <w:color w:val="8C8C8C"/>
          <w:sz w:val="14"/>
        </w:rPr>
        <w:t>adct</w:t>
      </w:r>
    </w:p>
    <w:p>
      <w:pPr>
        <w:ind w:left="216"/>
      </w:pPr>
      <w:r>
        <w:rPr>
          <w:sz w:val="18"/>
        </w:rPr>
        <w:t>É inconstitucional toda modalidade de provimento que propicie ao servidor investir-se, sem prévia aprovação em concurso público destinado ao seu provimento, em cargo que não integra a carreira na qual anteriormente investido.</w:t>
      </w:r>
    </w:p>
    <w:p>
      <w:pPr>
        <w:ind w:left="216"/>
      </w:pPr>
      <w:r>
        <w:rPr>
          <w:b/>
          <w:color w:val="003C8C"/>
          <w:sz w:val="16"/>
        </w:rPr>
        <w:t>[Súmula Vinculante 43.]</w:t>
      </w:r>
    </w:p>
    <w:p>
      <w:r>
        <w:rPr>
          <w:b/>
          <w:color w:val="B46400"/>
          <w:sz w:val="16"/>
        </w:rPr>
        <w:t>JULGADOS CORRELATOS</w:t>
      </w:r>
    </w:p>
    <w:p>
      <w:r>
        <w:rPr>
          <w:color w:val="8C8C8C"/>
          <w:sz w:val="14"/>
        </w:rPr>
        <w:t>adct</w:t>
      </w:r>
      <w:r>
        <w:rPr>
          <w:color w:val="0050A0"/>
          <w:sz w:val="14"/>
        </w:rPr>
        <w:t xml:space="preserve"> | RE 208046</w:t>
      </w:r>
      <w:r>
        <w:rPr>
          <w:color w:val="0050A0"/>
          <w:sz w:val="14"/>
        </w:rPr>
        <w:t xml:space="preserve"> | rel. Octavio Gallotti</w:t>
      </w:r>
      <w:r>
        <w:rPr>
          <w:color w:val="0050A0"/>
          <w:sz w:val="14"/>
        </w:rPr>
        <w:t xml:space="preserve"> | 1998</w:t>
      </w:r>
    </w:p>
    <w:p>
      <w:pPr>
        <w:ind w:left="216"/>
      </w:pPr>
      <w:r>
        <w:rPr>
          <w:sz w:val="18"/>
        </w:rPr>
        <w:t>Dispensa imotivada de empregado de sociedade de economia mista, admitido sob o regime do FGTS. Estabilidade outorgada por lei municipal, no período proscrito pelo art. 18 do ADCT de 1988. Não se aplica aos empregados de sociedades de economia mista e empresas públicas a estabilidade excepcional outorgada pelo art. 19, também do ADCT.</w:t>
      </w:r>
    </w:p>
    <w:p>
      <w:pPr>
        <w:ind w:left="216"/>
      </w:pPr>
      <w:r>
        <w:rPr>
          <w:b/>
          <w:color w:val="003C8C"/>
          <w:sz w:val="16"/>
        </w:rPr>
        <w:t>[RE 208.046, rel. min. Octavio Gallotti, j. 3-2-1998, 1ª T, DJ de 24-4-1998.]</w:t>
      </w:r>
    </w:p>
    <w:p>
      <w:r>
        <w:rPr>
          <w:b/>
          <w:color w:val="B46400"/>
          <w:sz w:val="16"/>
        </w:rPr>
        <w:t>JULGADOS CORRELATOS</w:t>
      </w:r>
    </w:p>
    <w:p>
      <w:r>
        <w:rPr>
          <w:color w:val="8C8C8C"/>
          <w:sz w:val="14"/>
        </w:rPr>
        <w:t>adct</w:t>
      </w:r>
    </w:p>
    <w:p>
      <w:pPr>
        <w:ind w:left="216"/>
      </w:pPr>
      <w:r>
        <w:rPr>
          <w:sz w:val="18"/>
        </w:rPr>
        <w:t>Art. 19. Os servidores públicos civis da União, dos Estados, do Distrito Federal e dos Municípios, da administração direta, autárquica e das fundações públicas, em exercício na data da promulgação da Constituição, há pelo menos cinco anos continuados, e que não tenham sido admitidos na forma regulada no art. 37, da Constituição, são considerados estáveis no serviço público.</w:t>
      </w:r>
    </w:p>
    <w:p>
      <w:r>
        <w:rPr>
          <w:b/>
          <w:color w:val="B46400"/>
          <w:sz w:val="16"/>
        </w:rPr>
        <w:t>CONTROLE CONCENTRADO</w:t>
      </w:r>
    </w:p>
    <w:p>
      <w:r>
        <w:rPr>
          <w:color w:val="8C8C8C"/>
          <w:sz w:val="14"/>
        </w:rPr>
        <w:t>adct</w:t>
      </w:r>
      <w:r>
        <w:rPr>
          <w:color w:val="0050A0"/>
          <w:sz w:val="14"/>
        </w:rPr>
        <w:t xml:space="preserve"> | ADPF 573</w:t>
      </w:r>
      <w:r>
        <w:rPr>
          <w:color w:val="0050A0"/>
          <w:sz w:val="14"/>
        </w:rPr>
        <w:t xml:space="preserve"> | rel. Edson Fachin</w:t>
      </w:r>
      <w:r>
        <w:rPr>
          <w:color w:val="0050A0"/>
          <w:sz w:val="14"/>
        </w:rPr>
        <w:t xml:space="preserve"> | 2023</w:t>
      </w:r>
    </w:p>
    <w:p>
      <w:pPr>
        <w:ind w:left="216"/>
      </w:pPr>
      <w:r>
        <w:rPr>
          <w:sz w:val="18"/>
        </w:rPr>
        <w:t>É incompatível com a regra do concurso público (art. 37, II, CF) a transformação de servidores celetistas não concursados em estatutários, com exceção daqueles detentores da estabilidade excepcional (art. 19 do ADCT); 2. São admitidos no regime próprio de previdência social exclusivamente os servidores públicos civis detentores de cargo efetivo (art. 40, CF, na redação dada pela EC nº 20/98), o que exclui os estáveis na forma do art. 19 do ADCT e demais servidores admitidos sem concurso público.</w:t>
      </w:r>
    </w:p>
    <w:p>
      <w:pPr>
        <w:ind w:left="216"/>
      </w:pPr>
      <w:r>
        <w:rPr>
          <w:b/>
          <w:color w:val="003C8C"/>
          <w:sz w:val="16"/>
        </w:rPr>
        <w:t>[ADPF 573, rel. min. Edson Fachin, j. 6-3-2023, P, DJE de 9-3-2023.]</w:t>
      </w:r>
    </w:p>
    <w:p>
      <w:r>
        <w:rPr>
          <w:b/>
          <w:color w:val="B46400"/>
          <w:sz w:val="16"/>
        </w:rPr>
        <w:t>CONTROLE CONCENTRADO</w:t>
      </w:r>
    </w:p>
    <w:p>
      <w:r>
        <w:rPr>
          <w:color w:val="8C8C8C"/>
          <w:sz w:val="14"/>
        </w:rPr>
        <w:t>adct</w:t>
      </w:r>
      <w:r>
        <w:rPr>
          <w:color w:val="0050A0"/>
          <w:sz w:val="14"/>
        </w:rPr>
        <w:t xml:space="preserve"> | ADI 351</w:t>
      </w:r>
      <w:r>
        <w:rPr>
          <w:color w:val="0050A0"/>
          <w:sz w:val="14"/>
        </w:rPr>
        <w:t xml:space="preserve"> | rel. Marco Aurélio</w:t>
      </w:r>
      <w:r>
        <w:rPr>
          <w:color w:val="0050A0"/>
          <w:sz w:val="14"/>
        </w:rPr>
        <w:t xml:space="preserve"> | 2014</w:t>
      </w:r>
    </w:p>
    <w:p>
      <w:pPr>
        <w:ind w:left="216"/>
      </w:pPr>
      <w:r>
        <w:rPr>
          <w:sz w:val="18"/>
        </w:rPr>
        <w:t>A norma do art. 19 do ADCT encerra simples estabilidade, ficando afastada a transposição de servidores considerados cargos públicos integrados a carreiras distintas, pouco importando encontrarem-se prestando serviços em cargo e órgão diversos da administração pública.</w:t>
      </w:r>
    </w:p>
    <w:p>
      <w:pPr>
        <w:ind w:left="216"/>
      </w:pPr>
      <w:r>
        <w:rPr>
          <w:b/>
          <w:color w:val="003C8C"/>
          <w:sz w:val="16"/>
        </w:rPr>
        <w:t>[ADI 351, rel. min. Marco Aurélio, j. 14-5-2014, P, DJE de 5-8-2014.]</w:t>
      </w:r>
    </w:p>
    <w:p>
      <w:r>
        <w:rPr>
          <w:b/>
          <w:color w:val="B46400"/>
          <w:sz w:val="16"/>
        </w:rPr>
        <w:t>CONTROLE CONCENTRADO</w:t>
      </w:r>
    </w:p>
    <w:p>
      <w:r>
        <w:rPr>
          <w:color w:val="8C8C8C"/>
          <w:sz w:val="14"/>
        </w:rPr>
        <w:t>adct</w:t>
      </w:r>
      <w:r>
        <w:rPr>
          <w:color w:val="0050A0"/>
          <w:sz w:val="14"/>
        </w:rPr>
        <w:t xml:space="preserve"> | ADI 114</w:t>
      </w:r>
      <w:r>
        <w:rPr>
          <w:color w:val="0050A0"/>
          <w:sz w:val="14"/>
        </w:rPr>
        <w:t xml:space="preserve"> | rel. Cármen Lúcia</w:t>
      </w:r>
      <w:r>
        <w:rPr>
          <w:color w:val="0050A0"/>
          <w:sz w:val="14"/>
        </w:rPr>
        <w:t xml:space="preserve"> | 2009</w:t>
      </w:r>
    </w:p>
    <w:p>
      <w:pPr>
        <w:ind w:left="216"/>
      </w:pPr>
      <w:r>
        <w:rPr>
          <w:sz w:val="18"/>
        </w:rPr>
        <w:t>A norma do art. 19 do ADCT da Constituição brasileira possibilita o surgimento das seguintes situações: a) o servidor é estável por força do art. 19 do ADCT e não ocupa cargo de provimento efetivo; b) o servidor que se tornou estável nos termos do art. 19 do ADCT ocupa cargo de provimento efetivo após ter sido aprovado em concurso público para o provimento deste cargo; c) o servidor ocupa cargo de provimento efetivo em razão de aprovação em concurso público e é estável nos termos do art. 41 da C</w:t>
      </w:r>
    </w:p>
    <w:p>
      <w:pPr>
        <w:ind w:left="216"/>
      </w:pPr>
      <w:r>
        <w:rPr>
          <w:b/>
          <w:color w:val="003C8C"/>
          <w:sz w:val="16"/>
        </w:rPr>
        <w:t>[ADI 114, voto da rel. min. Cármen Lúcia, j. 26-11-2009, P, DJE de 3-10-2011.]</w:t>
      </w:r>
    </w:p>
    <w:p>
      <w:r>
        <w:rPr>
          <w:b/>
          <w:color w:val="B46400"/>
          <w:sz w:val="16"/>
        </w:rPr>
        <w:t>CONTROLE CONCENTRADO</w:t>
      </w:r>
    </w:p>
    <w:p>
      <w:r>
        <w:rPr>
          <w:color w:val="8C8C8C"/>
          <w:sz w:val="14"/>
        </w:rPr>
        <w:t>adct</w:t>
      </w:r>
      <w:r>
        <w:rPr>
          <w:color w:val="0050A0"/>
          <w:sz w:val="14"/>
        </w:rPr>
        <w:t xml:space="preserve"> | ADI 100</w:t>
      </w:r>
      <w:r>
        <w:rPr>
          <w:color w:val="0050A0"/>
          <w:sz w:val="14"/>
        </w:rPr>
        <w:t xml:space="preserve"> | rel. Ellen Gracie</w:t>
      </w:r>
      <w:r>
        <w:rPr>
          <w:color w:val="0050A0"/>
          <w:sz w:val="14"/>
        </w:rPr>
        <w:t xml:space="preserve"> | 2004</w:t>
      </w:r>
    </w:p>
    <w:p>
      <w:pPr>
        <w:ind w:left="216"/>
      </w:pPr>
      <w:r>
        <w:rPr>
          <w:sz w:val="18"/>
        </w:rPr>
        <w:t>Vide ADI 100, rel. min. Ellen Gracie, j. 9-9-2004, P, DJ de 1º-10-2004 A exigência de concurso público para a investidura em cargo garante o respeito a vários princípios constitucionais de direito administrativo, entre eles, o da impessoalidade e o da isonomia. O constituinte, todavia, inseriu no art. 19 do ADCT norma transitória criando uma estabilidade excepcional para servidores não concursados da União, dos Estados, do Distrito Federal e dos Municípios que, quando da promulgação da CF, conta</w:t>
      </w:r>
    </w:p>
    <w:p>
      <w:pPr>
        <w:ind w:left="216"/>
      </w:pPr>
      <w:r>
        <w:rPr>
          <w:b/>
          <w:color w:val="003C8C"/>
          <w:sz w:val="16"/>
        </w:rPr>
        <w:t>[ADI 100, rel. min. Ellen Gracie, j. 9-9-2004, P, DJ de 1º-10-2004.]</w:t>
      </w:r>
    </w:p>
    <w:p>
      <w:r>
        <w:rPr>
          <w:b/>
          <w:color w:val="B46400"/>
          <w:sz w:val="16"/>
        </w:rPr>
        <w:t>CONTROLE CONCENTRADO</w:t>
      </w:r>
    </w:p>
    <w:p>
      <w:r>
        <w:rPr>
          <w:color w:val="8C8C8C"/>
          <w:sz w:val="14"/>
        </w:rPr>
        <w:t>adct</w:t>
      </w:r>
      <w:r>
        <w:rPr>
          <w:color w:val="0050A0"/>
          <w:sz w:val="14"/>
        </w:rPr>
        <w:t xml:space="preserve"> | ADI 180</w:t>
      </w:r>
      <w:r>
        <w:rPr>
          <w:color w:val="0050A0"/>
          <w:sz w:val="14"/>
        </w:rPr>
        <w:t xml:space="preserve"> | rel. Nelson Jobim</w:t>
      </w:r>
      <w:r>
        <w:rPr>
          <w:color w:val="0050A0"/>
          <w:sz w:val="14"/>
        </w:rPr>
        <w:t xml:space="preserve"> | 2003</w:t>
      </w:r>
    </w:p>
    <w:p>
      <w:pPr>
        <w:ind w:left="216"/>
      </w:pPr>
      <w:r>
        <w:rPr>
          <w:sz w:val="18"/>
        </w:rPr>
        <w:t>= RE 356.612 AgR, rel. min. Joaquim Barbosa, j. 31-8-2010, 2ª T, DJE de 16-11-2010 Vide ADI 114, rel. min. Cármen Lúcia, j. 26-11-2009, P, DJE de 3-10-2011 Artigo do ADCT da Constituição do Estado do Rio Grande do Sul que assegura aos servidores públicos civis estabilizados, nos termos do art. 19 do ADCT/CF, a organização em quadro especial em extinção. Equiparação de vantagens dos servidores públicos estatutários aos então celetistas que adquiriram estabilidade por força da CF. Ofensa ao art. 3</w:t>
      </w:r>
    </w:p>
    <w:p>
      <w:pPr>
        <w:ind w:left="216"/>
      </w:pPr>
      <w:r>
        <w:rPr>
          <w:b/>
          <w:color w:val="003C8C"/>
          <w:sz w:val="16"/>
        </w:rPr>
        <w:t>[ADI 180, rel. min. Nelson Jobim, j. 3-4-2003, P, DJ de 27-6-2003.]</w:t>
      </w:r>
    </w:p>
    <w:p>
      <w:r>
        <w:rPr>
          <w:b/>
          <w:color w:val="B46400"/>
          <w:sz w:val="16"/>
        </w:rPr>
        <w:t>CONTROLE CONCENTRADO</w:t>
      </w:r>
    </w:p>
    <w:p>
      <w:r>
        <w:rPr>
          <w:color w:val="8C8C8C"/>
          <w:sz w:val="14"/>
        </w:rPr>
        <w:t>adct</w:t>
      </w:r>
      <w:r>
        <w:rPr>
          <w:color w:val="0050A0"/>
          <w:sz w:val="14"/>
        </w:rPr>
        <w:t xml:space="preserve"> | ADI 112</w:t>
      </w:r>
      <w:r>
        <w:rPr>
          <w:color w:val="0050A0"/>
          <w:sz w:val="14"/>
        </w:rPr>
        <w:t xml:space="preserve"> | rel. Néri da Silveira</w:t>
      </w:r>
      <w:r>
        <w:rPr>
          <w:color w:val="0050A0"/>
          <w:sz w:val="14"/>
        </w:rPr>
        <w:t xml:space="preserve"> | 1994</w:t>
      </w:r>
    </w:p>
    <w:p>
      <w:pPr>
        <w:ind w:left="216"/>
      </w:pPr>
      <w:r>
        <w:rPr>
          <w:sz w:val="18"/>
        </w:rPr>
        <w:t>O art. 19 do ADCT da Constituição de 1988 tem abrangência limitada aos servidores civis da União, dos Estados, do Distrito Federal e dos Municípios, entre eles não se compreendendo os empregados de empresas públicas e sociedades de economia mista. CF, arts. 39 e 173, § 1º.</w:t>
      </w:r>
    </w:p>
    <w:p>
      <w:pPr>
        <w:ind w:left="216"/>
      </w:pPr>
      <w:r>
        <w:rPr>
          <w:b/>
          <w:color w:val="003C8C"/>
          <w:sz w:val="16"/>
        </w:rPr>
        <w:t>[ADI 112, rel. min. Néri da Silveira, j. 24-8-1994, P, DJ de 9-2-1996.]</w:t>
      </w:r>
    </w:p>
    <w:p>
      <w:r>
        <w:rPr>
          <w:b/>
          <w:color w:val="B46400"/>
          <w:sz w:val="16"/>
        </w:rPr>
        <w:t>CONTROLE CONCENTRADO</w:t>
      </w:r>
    </w:p>
    <w:p>
      <w:r>
        <w:rPr>
          <w:color w:val="8C8C8C"/>
          <w:sz w:val="14"/>
        </w:rPr>
        <w:t>adct</w:t>
      </w:r>
      <w:r>
        <w:rPr>
          <w:color w:val="0050A0"/>
          <w:sz w:val="14"/>
        </w:rPr>
        <w:t xml:space="preserve"> | RE 1426306</w:t>
      </w:r>
      <w:r>
        <w:rPr>
          <w:color w:val="0050A0"/>
          <w:sz w:val="14"/>
        </w:rPr>
        <w:t xml:space="preserve"> | rel. Luís Roberto Barroso</w:t>
      </w:r>
      <w:r>
        <w:rPr>
          <w:color w:val="0050A0"/>
          <w:sz w:val="14"/>
        </w:rPr>
        <w:t xml:space="preserve"> | 2024</w:t>
      </w:r>
    </w:p>
    <w:p>
      <w:pPr>
        <w:ind w:left="216"/>
      </w:pPr>
      <w:r>
        <w:rPr>
          <w:sz w:val="18"/>
        </w:rPr>
        <w:t>= ADI 1.808, rel. min. Gilmar Mendes, j. 18-9-2014, P, DJE de 10-11-2014 “Somente os servidores públicos civis detentores de cargo efetivo (art. 40, CF, na redação dada pela EC 20/98) são vinculados ao regime próprio de previdência social, a excluir os estáveis nos termos do art. 19 do ADCT e os demais servidores admitidos sem concurso público, ressalvadas as aposentadorias e pensões já concedidas ou com requisitos já satisfeitos até a data da publicação da ata de julgamento destes embargos decl</w:t>
      </w:r>
    </w:p>
    <w:p>
      <w:pPr>
        <w:ind w:left="216"/>
      </w:pPr>
      <w:r>
        <w:rPr>
          <w:b/>
          <w:color w:val="003C8C"/>
          <w:sz w:val="16"/>
        </w:rPr>
        <w:t>[RE 1.426.306 RG-ED, rel. min. Luís Roberto Barroso, j. 11.06.2024, P, DJE de 21.06.2024, Tema 1.254, com mérito julgado.]</w:t>
      </w:r>
    </w:p>
    <w:p>
      <w:r>
        <w:rPr>
          <w:b/>
          <w:color w:val="B46400"/>
          <w:sz w:val="16"/>
        </w:rPr>
        <w:t>REPERCUSSAO GERAL</w:t>
      </w:r>
    </w:p>
    <w:p>
      <w:r>
        <w:rPr>
          <w:color w:val="8C8C8C"/>
          <w:sz w:val="14"/>
        </w:rPr>
        <w:t>adct</w:t>
      </w:r>
      <w:r>
        <w:rPr>
          <w:color w:val="0050A0"/>
          <w:sz w:val="14"/>
        </w:rPr>
        <w:t xml:space="preserve"> | RE 716378</w:t>
      </w:r>
      <w:r>
        <w:rPr>
          <w:color w:val="0050A0"/>
          <w:sz w:val="14"/>
        </w:rPr>
        <w:t xml:space="preserve"> | rel. Dias Toffoli</w:t>
      </w:r>
      <w:r>
        <w:rPr>
          <w:color w:val="0050A0"/>
          <w:sz w:val="14"/>
        </w:rPr>
        <w:t xml:space="preserve"> | 2019</w:t>
      </w:r>
    </w:p>
    <w:p>
      <w:pPr>
        <w:ind w:left="216"/>
      </w:pPr>
      <w:r>
        <w:rPr>
          <w:sz w:val="18"/>
        </w:rPr>
        <w:t>A estabilidade especial do art. 19 do ADCT alcança somente os servidores das pessoas jurídicas de direito público, não se estendendo, portanto, aos empregados das fundações públicas de direito privado.</w:t>
      </w:r>
    </w:p>
    <w:p>
      <w:pPr>
        <w:ind w:left="216"/>
      </w:pPr>
      <w:r>
        <w:rPr>
          <w:b/>
          <w:color w:val="003C8C"/>
          <w:sz w:val="16"/>
        </w:rPr>
        <w:t>[RE 716.378, rel. min. Dias Toffoli, j. 7-8-2019, P, DJE de 30-6-2020, Tema 545, com mérito julgado.]</w:t>
      </w:r>
    </w:p>
    <w:p>
      <w:r>
        <w:rPr>
          <w:b/>
          <w:color w:val="B46400"/>
          <w:sz w:val="16"/>
        </w:rPr>
        <w:t>REPERCUSSAO GERAL</w:t>
      </w:r>
    </w:p>
    <w:p>
      <w:r>
        <w:rPr>
          <w:color w:val="8C8C8C"/>
          <w:sz w:val="14"/>
        </w:rPr>
        <w:t>adct</w:t>
      </w:r>
      <w:r>
        <w:rPr>
          <w:color w:val="0050A0"/>
          <w:sz w:val="14"/>
        </w:rPr>
        <w:t xml:space="preserve"> | ARE 1582423</w:t>
      </w:r>
      <w:r>
        <w:rPr>
          <w:color w:val="0050A0"/>
          <w:sz w:val="14"/>
        </w:rPr>
        <w:t xml:space="preserve"> | rel. Cármen Lúcia</w:t>
      </w:r>
      <w:r>
        <w:rPr>
          <w:color w:val="0050A0"/>
          <w:sz w:val="14"/>
        </w:rPr>
        <w:t xml:space="preserve"> | 2026</w:t>
      </w:r>
    </w:p>
    <w:p>
      <w:pPr>
        <w:ind w:left="216"/>
      </w:pPr>
      <w:r>
        <w:rPr>
          <w:sz w:val="18"/>
        </w:rPr>
        <w:t>Servidor público. Ingresso no serviço público anterior à Constituição da República de 1988. Ausência de concurso público. Abono de permanência. Impossibilidade de extensão das vantagens do servidor efetivo. Tema 1.157 da repercussão geral.</w:t>
      </w:r>
    </w:p>
    <w:p>
      <w:pPr>
        <w:ind w:left="216"/>
      </w:pPr>
      <w:r>
        <w:rPr>
          <w:b/>
          <w:color w:val="003C8C"/>
          <w:sz w:val="16"/>
        </w:rPr>
        <w:t>[ARE 1.582.423 AgR, rel. min. Cármen Lúcia, j. 25-2-2026, 1ª T, DJE de 3-3-2026.]</w:t>
      </w:r>
    </w:p>
    <w:p>
      <w:r>
        <w:rPr>
          <w:b/>
          <w:color w:val="B46400"/>
          <w:sz w:val="16"/>
        </w:rPr>
        <w:t>JULGADOS CORRELATOS</w:t>
      </w:r>
    </w:p>
    <w:p>
      <w:r>
        <w:rPr>
          <w:color w:val="8C8C8C"/>
          <w:sz w:val="14"/>
        </w:rPr>
        <w:t>adct</w:t>
      </w:r>
      <w:r>
        <w:rPr>
          <w:color w:val="0050A0"/>
          <w:sz w:val="14"/>
        </w:rPr>
        <w:t xml:space="preserve"> | RE 896737</w:t>
      </w:r>
      <w:r>
        <w:rPr>
          <w:color w:val="0050A0"/>
          <w:sz w:val="14"/>
        </w:rPr>
        <w:t xml:space="preserve"> | rel. Alexandre de Moraes</w:t>
      </w:r>
      <w:r>
        <w:rPr>
          <w:color w:val="0050A0"/>
          <w:sz w:val="14"/>
        </w:rPr>
        <w:t xml:space="preserve"> | 2018</w:t>
      </w:r>
    </w:p>
    <w:p>
      <w:pPr>
        <w:ind w:left="216"/>
      </w:pPr>
      <w:r>
        <w:rPr>
          <w:sz w:val="18"/>
        </w:rPr>
        <w:t>(...) os auxiliares de cartório, os escreventes juramentados e os oficiais substitutos não fazem jus à concessão da estabilidade prevista no art. 19 do ADCT.</w:t>
      </w:r>
    </w:p>
    <w:p>
      <w:pPr>
        <w:ind w:left="216"/>
      </w:pPr>
      <w:r>
        <w:rPr>
          <w:b/>
          <w:color w:val="003C8C"/>
          <w:sz w:val="16"/>
        </w:rPr>
        <w:t>[RE 896.737-AgR, rel. min. Alexandre de Moraes, j. 17-8-2018, 1ª T, DJE de 30-8-2018.]</w:t>
        <w:br/>
        <w:t>= RE 388.589, rel. min. Ellen Gracie, j. 15-6-2004, 2ª T, DJ de 6-8-2004</w:t>
      </w:r>
    </w:p>
    <w:p>
      <w:r>
        <w:rPr>
          <w:b/>
          <w:color w:val="B46400"/>
          <w:sz w:val="16"/>
        </w:rPr>
        <w:t>JULGADOS CORRELATOS</w:t>
      </w:r>
    </w:p>
    <w:p>
      <w:r>
        <w:rPr>
          <w:color w:val="8C8C8C"/>
          <w:sz w:val="14"/>
        </w:rPr>
        <w:t>adct</w:t>
      </w:r>
      <w:r>
        <w:rPr>
          <w:color w:val="0050A0"/>
          <w:sz w:val="14"/>
        </w:rPr>
        <w:t xml:space="preserve"> | RE 828048</w:t>
      </w:r>
      <w:r>
        <w:rPr>
          <w:color w:val="0050A0"/>
          <w:sz w:val="14"/>
        </w:rPr>
        <w:t xml:space="preserve"> | rel. Dias Toffoli</w:t>
      </w:r>
      <w:r>
        <w:rPr>
          <w:color w:val="0050A0"/>
          <w:sz w:val="14"/>
        </w:rPr>
        <w:t xml:space="preserve"> | 2017</w:t>
      </w:r>
    </w:p>
    <w:p>
      <w:pPr>
        <w:ind w:left="216"/>
      </w:pPr>
      <w:r>
        <w:rPr>
          <w:sz w:val="18"/>
        </w:rPr>
        <w:t>O STF, ao julgar procedentes ações diretas de inconstitucionalidade que impugnavam normas legais que efetivavam em cargos públicos servidores que não se submeteram ao prévio e necessário concurso público, ressalvou dessas decisões, exclusivamente para efeitos de aposentadoria, os servidores que já estavam inativados e também aqueles servidores que, até a data de publicação da ata desses julgamentos, já tivessem preenchido os requisitos para a aposentadoria.</w:t>
      </w:r>
    </w:p>
    <w:p>
      <w:pPr>
        <w:ind w:left="216"/>
      </w:pPr>
      <w:r>
        <w:rPr>
          <w:b/>
          <w:color w:val="003C8C"/>
          <w:sz w:val="16"/>
        </w:rPr>
        <w:t>[RE 828.048 AgR, rel. min. Dias Toffoli, j. 24-11-2017, 2ª T, DJE de 11-12-2017.]</w:t>
      </w:r>
    </w:p>
    <w:p>
      <w:r>
        <w:rPr>
          <w:b/>
          <w:color w:val="B46400"/>
          <w:sz w:val="16"/>
        </w:rPr>
        <w:t>JULGADOS CORRELATOS</w:t>
      </w:r>
    </w:p>
    <w:p>
      <w:r>
        <w:rPr>
          <w:color w:val="8C8C8C"/>
          <w:sz w:val="14"/>
        </w:rPr>
        <w:t>adct</w:t>
      </w:r>
      <w:r>
        <w:rPr>
          <w:color w:val="0050A0"/>
          <w:sz w:val="14"/>
        </w:rPr>
        <w:t xml:space="preserve"> | RE 199649</w:t>
      </w:r>
      <w:r>
        <w:rPr>
          <w:color w:val="0050A0"/>
          <w:sz w:val="14"/>
        </w:rPr>
        <w:t xml:space="preserve"> | rel. Joaquim Barbosa</w:t>
      </w:r>
      <w:r>
        <w:rPr>
          <w:color w:val="0050A0"/>
          <w:sz w:val="14"/>
        </w:rPr>
        <w:t xml:space="preserve"> | 2010</w:t>
      </w:r>
    </w:p>
    <w:p>
      <w:pPr>
        <w:ind w:left="216"/>
      </w:pPr>
      <w:r>
        <w:rPr>
          <w:sz w:val="18"/>
        </w:rPr>
        <w:t>Servidores públicos detentores da estabilidade excepcional do art. 19 do ADCT. Inclusão no regime próprio de previdência social. Impossibilidade. (...) Os servidores abrangidos pela estabilidade excepcional prevista no art. 19 do ADCT não se equiparam aos servidores efetivos, os quais foram aprovados em concurso público. Aqueles possuem somente o direito de permanecer no serviço público nos cargos em que foram admitidos, não tendo direito aos benefícios privativos dos servidores efetivos. Confor</w:t>
      </w:r>
    </w:p>
    <w:p>
      <w:pPr>
        <w:ind w:left="216"/>
      </w:pPr>
      <w:r>
        <w:rPr>
          <w:b/>
          <w:color w:val="003C8C"/>
          <w:sz w:val="16"/>
        </w:rPr>
        <w:t>[RE 199.649 AgR, rel. min. Joaquim Barbosa, j. 14-9-2010, 2ª T, DJE de 8-10-2010.]</w:t>
      </w:r>
    </w:p>
    <w:p>
      <w:r>
        <w:rPr>
          <w:b/>
          <w:color w:val="B46400"/>
          <w:sz w:val="16"/>
        </w:rPr>
        <w:t>JULGADOS CORRELATOS</w:t>
      </w:r>
    </w:p>
    <w:p>
      <w:r>
        <w:rPr>
          <w:color w:val="8C8C8C"/>
          <w:sz w:val="14"/>
        </w:rPr>
        <w:t>adct</w:t>
      </w:r>
      <w:r>
        <w:rPr>
          <w:color w:val="0050A0"/>
          <w:sz w:val="14"/>
        </w:rPr>
        <w:t xml:space="preserve"> | RE 361020</w:t>
      </w:r>
      <w:r>
        <w:rPr>
          <w:color w:val="0050A0"/>
          <w:sz w:val="14"/>
        </w:rPr>
        <w:t xml:space="preserve"> | rel. Ellen Gracie</w:t>
      </w:r>
      <w:r>
        <w:rPr>
          <w:color w:val="0050A0"/>
          <w:sz w:val="14"/>
        </w:rPr>
        <w:t xml:space="preserve"> | 2004</w:t>
      </w:r>
    </w:p>
    <w:p>
      <w:pPr>
        <w:ind w:left="216"/>
      </w:pPr>
      <w:r>
        <w:rPr>
          <w:sz w:val="18"/>
        </w:rPr>
        <w:t>Servidor público: estabilidade. CF/1988, ADCT, art. 19. Prestação de serviço por mais de cinco anos, até 5-10-1988, data da promulgação da Constituição. Breves interrupções ocorreram no exercício das atividades de professor. Esses breves intervalos nas contratações, decorrentes mesmo da natureza do serviço (magistério), não descaracterizam o direito do servidor.</w:t>
      </w:r>
    </w:p>
    <w:p>
      <w:pPr>
        <w:ind w:left="216"/>
      </w:pPr>
      <w:r>
        <w:rPr>
          <w:b/>
          <w:color w:val="003C8C"/>
          <w:sz w:val="16"/>
        </w:rPr>
        <w:t>[RE 361.020, rel. min. Ellen Gracie, j. 28-9-2004, 2ª T, DJ de 4-2-2005.]</w:t>
      </w:r>
    </w:p>
    <w:p>
      <w:r>
        <w:rPr>
          <w:b/>
          <w:color w:val="B46400"/>
          <w:sz w:val="16"/>
        </w:rPr>
        <w:t>JULGADOS CORRELATOS</w:t>
      </w:r>
    </w:p>
    <w:p>
      <w:r>
        <w:rPr>
          <w:color w:val="8C8C8C"/>
          <w:sz w:val="14"/>
        </w:rPr>
        <w:t>adct</w:t>
      </w:r>
      <w:r>
        <w:rPr>
          <w:color w:val="0050A0"/>
          <w:sz w:val="14"/>
        </w:rPr>
        <w:t xml:space="preserve"> | RE 187955</w:t>
      </w:r>
      <w:r>
        <w:rPr>
          <w:color w:val="0050A0"/>
          <w:sz w:val="14"/>
        </w:rPr>
        <w:t xml:space="preserve"> | rel. Sepúlveda Pertence</w:t>
      </w:r>
      <w:r>
        <w:rPr>
          <w:color w:val="0050A0"/>
          <w:sz w:val="14"/>
        </w:rPr>
        <w:t xml:space="preserve"> | 1999</w:t>
      </w:r>
    </w:p>
    <w:p>
      <w:pPr>
        <w:ind w:left="216"/>
      </w:pPr>
      <w:r>
        <w:rPr>
          <w:sz w:val="18"/>
        </w:rPr>
        <w:t>= RE 372.242 AgR, rel. min. Cármen Lúcia, j. 1º-2-2011, 1ª T, DJE de 21-2-2011 Estabilidade excepcional (ADCT, art. 19): reconhecida a continuidade dos períodos sucessivos de serviço, não obsta à estabilidade a falta ao trabalho nos dois últimos dias do primeiro: a assiduidade absoluta não foi erigida em requisito essencial de estabilidade do art. 19 das Disposições Transitórias. Estabilidade excepcional (art. 19, ADCT): não implica efetividade no cargo, dependente de concurso interno.</w:t>
      </w:r>
    </w:p>
    <w:p>
      <w:pPr>
        <w:ind w:left="216"/>
      </w:pPr>
      <w:r>
        <w:rPr>
          <w:b/>
          <w:color w:val="003C8C"/>
          <w:sz w:val="16"/>
        </w:rPr>
        <w:t>[RE 187.955, rel. min. Sepúlveda Pertence, j. 15-10-1999, 1ª T, DJ de 5-11-1999.]</w:t>
      </w:r>
    </w:p>
    <w:p>
      <w:r>
        <w:rPr>
          <w:b/>
          <w:color w:val="B46400"/>
          <w:sz w:val="16"/>
        </w:rPr>
        <w:t>JULGADOS CORRELATOS</w:t>
      </w:r>
    </w:p>
    <w:p>
      <w:r>
        <w:rPr>
          <w:color w:val="8C8C8C"/>
          <w:sz w:val="14"/>
        </w:rPr>
        <w:t>adct</w:t>
      </w:r>
      <w:r>
        <w:rPr>
          <w:color w:val="0050A0"/>
          <w:sz w:val="14"/>
        </w:rPr>
        <w:t xml:space="preserve"> | RE 167635</w:t>
      </w:r>
      <w:r>
        <w:rPr>
          <w:color w:val="0050A0"/>
          <w:sz w:val="14"/>
        </w:rPr>
        <w:t xml:space="preserve"> | rel. Maurício Corrêa</w:t>
      </w:r>
      <w:r>
        <w:rPr>
          <w:color w:val="0050A0"/>
          <w:sz w:val="14"/>
        </w:rPr>
        <w:t xml:space="preserve"> | 1996</w:t>
      </w:r>
    </w:p>
    <w:p>
      <w:pPr>
        <w:ind w:left="216"/>
      </w:pPr>
      <w:r>
        <w:rPr>
          <w:sz w:val="18"/>
        </w:rPr>
        <w:t>O ato de "redistribuição" ou "enquadramento", assim como o de "transferência" ou "aproveitamento", que propiciou o ingresso do servidor na carreira, sem concurso público, quando esse era excepcionalmente estável no cargo para o qual fora contratado inicialmente (art. 19, ADCT), é nulo, por inobservância ao art. 37, II, da CF. Legítimo é o ato administrativo que declarou a nulidade da resolução da Mesa da Assembleia Legislativa, que efetivou o agente público, pois a administração pode anular seus</w:t>
      </w:r>
    </w:p>
    <w:p>
      <w:pPr>
        <w:ind w:left="216"/>
      </w:pPr>
      <w:r>
        <w:rPr>
          <w:b/>
          <w:color w:val="003C8C"/>
          <w:sz w:val="16"/>
        </w:rPr>
        <w:t>[RE 167.635, rel. min. Maurício Corrêa, j. 17-9-1996, 2ª T, DJ de 7-2-1997.]</w:t>
      </w:r>
    </w:p>
    <w:p>
      <w:r>
        <w:rPr>
          <w:b/>
          <w:color w:val="B46400"/>
          <w:sz w:val="16"/>
        </w:rPr>
        <w:t>JULGADOS CORRELATOS</w:t>
      </w:r>
    </w:p>
    <w:p>
      <w:r>
        <w:rPr>
          <w:color w:val="8C8C8C"/>
          <w:sz w:val="14"/>
        </w:rPr>
        <w:t>adct</w:t>
      </w:r>
      <w:r>
        <w:rPr>
          <w:color w:val="0050A0"/>
          <w:sz w:val="14"/>
        </w:rPr>
        <w:t xml:space="preserve"> | RMS 21614</w:t>
      </w:r>
      <w:r>
        <w:rPr>
          <w:color w:val="0050A0"/>
          <w:sz w:val="14"/>
        </w:rPr>
        <w:t xml:space="preserve"> | rel. Ilmar Galvão</w:t>
      </w:r>
      <w:r>
        <w:rPr>
          <w:color w:val="0050A0"/>
          <w:sz w:val="14"/>
        </w:rPr>
        <w:t xml:space="preserve"> | 1993</w:t>
      </w:r>
    </w:p>
    <w:p>
      <w:pPr>
        <w:ind w:left="216"/>
      </w:pPr>
      <w:r>
        <w:rPr>
          <w:sz w:val="18"/>
        </w:rPr>
        <w:t>Cuidando-se de militares do quadro de temporários, isto é, admitidos por prazo limitado, como previsto no art. 2º, § 2º, b, da Lei 7.150, de 1º-12-1983, não há reconhecer-lhes direito à permanência em atividade, após cumprido o prazo de incorporação. Inaplicabilidade, a tais servidores, da norma do art. 19, do ADCT, de 1988, restrita a servidores civis.</w:t>
      </w:r>
    </w:p>
    <w:p>
      <w:pPr>
        <w:ind w:left="216"/>
      </w:pPr>
      <w:r>
        <w:rPr>
          <w:b/>
          <w:color w:val="003C8C"/>
          <w:sz w:val="16"/>
        </w:rPr>
        <w:t>[RMS 21.614, rel. min. Ilmar Galvão, j. 23-3-1993, 1ª T, DJ de 16-4-1993.]</w:t>
      </w:r>
    </w:p>
    <w:p>
      <w:r>
        <w:rPr>
          <w:b/>
          <w:color w:val="B46400"/>
          <w:sz w:val="16"/>
        </w:rPr>
        <w:t>JULGADOS CORRELATOS</w:t>
      </w:r>
    </w:p>
    <w:p>
      <w:r>
        <w:rPr>
          <w:color w:val="8C8C8C"/>
          <w:sz w:val="14"/>
        </w:rPr>
        <w:t>adct</w:t>
      </w:r>
      <w:r>
        <w:rPr>
          <w:color w:val="0050A0"/>
          <w:sz w:val="14"/>
        </w:rPr>
        <w:t xml:space="preserve"> | RMS 22.311</w:t>
      </w:r>
      <w:r>
        <w:rPr>
          <w:color w:val="0050A0"/>
          <w:sz w:val="14"/>
        </w:rPr>
        <w:t xml:space="preserve"> | rel. Gilmar Mendes</w:t>
      </w:r>
    </w:p>
    <w:p>
      <w:pPr>
        <w:ind w:left="216"/>
      </w:pPr>
      <w:r>
        <w:rPr>
          <w:sz w:val="18"/>
        </w:rPr>
        <w:t>= RMS 22.311, rel. min. Gilmar Mendes, j. 25-11-2003, 2ª T, DJ de 12-3-2004</w:t>
      </w:r>
    </w:p>
    <w:p>
      <w:r>
        <w:rPr>
          <w:b/>
          <w:color w:val="B46400"/>
          <w:sz w:val="16"/>
        </w:rPr>
        <w:t>JULGADOS CORRELATOS</w:t>
      </w:r>
    </w:p>
    <w:p>
      <w:r>
        <w:rPr>
          <w:color w:val="8C8C8C"/>
          <w:sz w:val="14"/>
        </w:rPr>
        <w:t>adct</w:t>
      </w:r>
      <w:r>
        <w:rPr>
          <w:color w:val="0050A0"/>
          <w:sz w:val="14"/>
        </w:rPr>
        <w:t xml:space="preserve"> | RE 167635</w:t>
      </w:r>
      <w:r>
        <w:rPr>
          <w:color w:val="0050A0"/>
          <w:sz w:val="14"/>
        </w:rPr>
        <w:t xml:space="preserve"> | rel. Maurício Corrêa</w:t>
      </w:r>
      <w:r>
        <w:rPr>
          <w:color w:val="0050A0"/>
          <w:sz w:val="14"/>
        </w:rPr>
        <w:t xml:space="preserve"> | 1996</w:t>
      </w:r>
    </w:p>
    <w:p>
      <w:pPr>
        <w:ind w:left="216"/>
      </w:pPr>
      <w:r>
        <w:rPr>
          <w:sz w:val="18"/>
        </w:rPr>
        <w:t>Efetividade e estabilidade. Não há que confundir efetividade com estabilidade. Aquela é atributo do cargo, designando o funcionário desde o instante da nomeação; a estabilidade é aderência, é integração no serviço público, depois de preenchidas determinadas condições fixadas em lei, e adquirida pelo decurso de tempo. Estabilidade: art. 41 da CF e art. 19 do ADCT. A vigente Constituição estipulou duas modalidades de estabilidade no serviço público: a primeira, prevista no art. 41 (...). A nomeaçã</w:t>
      </w:r>
    </w:p>
    <w:p>
      <w:pPr>
        <w:ind w:left="216"/>
      </w:pPr>
      <w:r>
        <w:rPr>
          <w:b/>
          <w:color w:val="003C8C"/>
          <w:sz w:val="16"/>
        </w:rPr>
        <w:t>[RE 167.635, rel. min. Maurício Corrêa, j. 17-9-1996, 2ª T, DJ de 7-2-1997.]</w:t>
      </w:r>
    </w:p>
    <w:p>
      <w:r>
        <w:rPr>
          <w:b/>
          <w:color w:val="B46400"/>
          <w:sz w:val="16"/>
        </w:rPr>
        <w:t>JULGADOS CORRELATOS</w:t>
      </w:r>
    </w:p>
    <w:p>
      <w:r>
        <w:rPr>
          <w:color w:val="8C8C8C"/>
          <w:sz w:val="14"/>
        </w:rPr>
        <w:t>adct</w:t>
      </w:r>
      <w:r>
        <w:rPr>
          <w:color w:val="0050A0"/>
          <w:sz w:val="14"/>
        </w:rPr>
        <w:t xml:space="preserve"> | ADI 114</w:t>
      </w:r>
      <w:r>
        <w:rPr>
          <w:color w:val="0050A0"/>
          <w:sz w:val="14"/>
        </w:rPr>
        <w:t xml:space="preserve"> | rel. Cármen Lúcia</w:t>
      </w:r>
    </w:p>
    <w:p>
      <w:pPr>
        <w:ind w:left="216"/>
      </w:pPr>
      <w:r>
        <w:rPr>
          <w:sz w:val="18"/>
        </w:rPr>
        <w:t>= ADI 114, rel. min. Cármen Lúcia, j. 26-11-2009, P, DJE de 3-10-2011</w:t>
      </w:r>
    </w:p>
    <w:p>
      <w:r>
        <w:rPr>
          <w:b/>
          <w:color w:val="B46400"/>
          <w:sz w:val="16"/>
        </w:rPr>
        <w:t>JULGADOS CORRELATOS</w:t>
      </w:r>
    </w:p>
    <w:p>
      <w:r>
        <w:rPr>
          <w:color w:val="8C8C8C"/>
          <w:sz w:val="14"/>
        </w:rPr>
        <w:t>adct</w:t>
      </w:r>
      <w:r>
        <w:rPr>
          <w:color w:val="0050A0"/>
          <w:sz w:val="14"/>
        </w:rPr>
        <w:t xml:space="preserve"> | RE 319156</w:t>
      </w:r>
      <w:r>
        <w:rPr>
          <w:color w:val="0050A0"/>
          <w:sz w:val="14"/>
        </w:rPr>
        <w:t xml:space="preserve"> | rel. Ellen Gracie</w:t>
      </w:r>
      <w:r>
        <w:rPr>
          <w:color w:val="0050A0"/>
          <w:sz w:val="14"/>
        </w:rPr>
        <w:t xml:space="preserve"> | 2005</w:t>
      </w:r>
    </w:p>
    <w:p>
      <w:pPr>
        <w:ind w:left="216"/>
      </w:pPr>
      <w:r>
        <w:rPr>
          <w:sz w:val="18"/>
        </w:rPr>
        <w:t>A Constituição de 1988 estabeleceu que a investidura em cargo depende da aprovação em concurso público. Essa regra garante o respeito a vários princípios constitucionais de direito administrativo, entre eles, o da impessoalidade e o da isonomia. O constituinte, todavia, inseriu norma transitória criando a estabilidade excepcional para servidores não concursados da União, dos Estados, do Distrito Federal e dos Municípios que, ao tempo da promulgação da CF, contassem com, no mínimo, cinco anos ini</w:t>
      </w:r>
    </w:p>
    <w:p>
      <w:pPr>
        <w:ind w:left="216"/>
      </w:pPr>
      <w:r>
        <w:rPr>
          <w:b/>
          <w:color w:val="003C8C"/>
          <w:sz w:val="16"/>
        </w:rPr>
        <w:t>[RE 319.156, rel. min. Ellen Gracie, j. 25-10-2005, 2ª T, DJ de 25-11-2005.]</w:t>
      </w:r>
    </w:p>
    <w:p>
      <w:r>
        <w:rPr>
          <w:b/>
          <w:color w:val="B46400"/>
          <w:sz w:val="16"/>
        </w:rPr>
        <w:t>JULGADOS CORRELATOS</w:t>
      </w:r>
    </w:p>
    <w:p>
      <w:r>
        <w:rPr>
          <w:color w:val="8C8C8C"/>
          <w:sz w:val="14"/>
        </w:rPr>
        <w:t>adct</w:t>
      </w:r>
      <w:r>
        <w:rPr>
          <w:color w:val="0050A0"/>
          <w:sz w:val="14"/>
        </w:rPr>
        <w:t xml:space="preserve"> | RE 146332</w:t>
      </w:r>
      <w:r>
        <w:rPr>
          <w:color w:val="0050A0"/>
          <w:sz w:val="14"/>
        </w:rPr>
        <w:t xml:space="preserve"> | rel. Octavio Gallotti</w:t>
      </w:r>
      <w:r>
        <w:rPr>
          <w:color w:val="0050A0"/>
          <w:sz w:val="14"/>
        </w:rPr>
        <w:t xml:space="preserve"> | 1992</w:t>
      </w:r>
    </w:p>
    <w:p>
      <w:pPr>
        <w:ind w:left="216"/>
      </w:pPr>
      <w:r>
        <w:rPr>
          <w:sz w:val="18"/>
        </w:rPr>
        <w:t>= RE 482.440 AgR, rel. min. Cármen Lúcia, j. 1º-2-2011, 1ª T, DJE de 23-2-2011 Da incidência da estabilidade extraordinária outorgada pelo art. 19 e seus parágrafos do ADCT de 1988 devem ser excluídos não só o cargo de confiança (ou em comissão), em si mesmo considerado, como aquele cuja forma normal de provimento seja a efetiva, mas haja sido preenchido em caráter provisório, a título de comissionamento.</w:t>
      </w:r>
    </w:p>
    <w:p>
      <w:pPr>
        <w:ind w:left="216"/>
      </w:pPr>
      <w:r>
        <w:rPr>
          <w:b/>
          <w:color w:val="003C8C"/>
          <w:sz w:val="16"/>
        </w:rPr>
        <w:t>[RE 146.332, rel. min. Octavio Gallotti, j. 15-9-1992, 1ª T, DJ de 6-11-1992.]</w:t>
      </w:r>
    </w:p>
    <w:p>
      <w:r>
        <w:rPr>
          <w:b/>
          <w:color w:val="B46400"/>
          <w:sz w:val="16"/>
        </w:rPr>
        <w:t>JULGADOS CORRELATOS</w:t>
      </w:r>
    </w:p>
    <w:p>
      <w:r>
        <w:rPr>
          <w:color w:val="8C8C8C"/>
          <w:sz w:val="14"/>
        </w:rPr>
        <w:t>adct</w:t>
      </w:r>
      <w:r>
        <w:rPr>
          <w:color w:val="0050A0"/>
          <w:sz w:val="14"/>
        </w:rPr>
        <w:t xml:space="preserve"> | MS 23.118</w:t>
      </w:r>
      <w:r>
        <w:rPr>
          <w:color w:val="0050A0"/>
          <w:sz w:val="14"/>
        </w:rPr>
        <w:t xml:space="preserve"> | rel. Néri da Silveira</w:t>
      </w:r>
    </w:p>
    <w:p>
      <w:pPr>
        <w:ind w:left="216"/>
      </w:pPr>
      <w:r>
        <w:rPr>
          <w:sz w:val="18"/>
        </w:rPr>
        <w:t>= MS 23.118, rel. min. Néri da Silveira, j. 14-3-2002, P, DJ de 19-4-2002</w:t>
      </w:r>
    </w:p>
    <w:p>
      <w:r>
        <w:rPr>
          <w:b/>
          <w:color w:val="B46400"/>
          <w:sz w:val="16"/>
        </w:rPr>
        <w:t>JULGADOS CORRELATOS</w:t>
      </w:r>
    </w:p>
    <w:p>
      <w:r>
        <w:rPr>
          <w:color w:val="8C8C8C"/>
          <w:sz w:val="14"/>
        </w:rPr>
        <w:t>adct</w:t>
      </w:r>
    </w:p>
    <w:p>
      <w:pPr>
        <w:ind w:left="216"/>
      </w:pPr>
      <w:r>
        <w:rPr>
          <w:sz w:val="18"/>
        </w:rPr>
        <w:t>Art. 20. Dentro de cento e oitenta dias, proceder-se-á à revisão dos direitos dos servidores públicos inativos e pensionistas e à atualização dos proventos e pensões a eles devidos, a fim de ajustá-los ao disposto na Constituição.</w:t>
      </w:r>
    </w:p>
    <w:p>
      <w:r>
        <w:rPr>
          <w:b/>
          <w:color w:val="B46400"/>
          <w:sz w:val="16"/>
        </w:rPr>
        <w:t>JULGADOS CORRELATOS</w:t>
      </w:r>
    </w:p>
    <w:p>
      <w:r>
        <w:rPr>
          <w:color w:val="8C8C8C"/>
          <w:sz w:val="14"/>
        </w:rPr>
        <w:t>adct</w:t>
      </w:r>
      <w:r>
        <w:rPr>
          <w:color w:val="0050A0"/>
          <w:sz w:val="14"/>
        </w:rPr>
        <w:t xml:space="preserve"> | RE 162091</w:t>
      </w:r>
      <w:r>
        <w:rPr>
          <w:color w:val="0050A0"/>
          <w:sz w:val="14"/>
        </w:rPr>
        <w:t xml:space="preserve"> | rel. Sepúlveda Pertence</w:t>
      </w:r>
      <w:r>
        <w:rPr>
          <w:color w:val="0050A0"/>
          <w:sz w:val="14"/>
        </w:rPr>
        <w:t xml:space="preserve"> | 2004</w:t>
      </w:r>
    </w:p>
    <w:p>
      <w:pPr>
        <w:ind w:left="216"/>
      </w:pPr>
      <w:r>
        <w:rPr>
          <w:sz w:val="18"/>
        </w:rPr>
        <w:t>Magistrados fluminenses aposentados e pensionistas: aplicação imediata a aposentadorias e pensões anteriores do disposto no primitivo art. 40, §§ 4º e 5º, da Constituição, nos termos do art. 20 do ADCT.</w:t>
      </w:r>
    </w:p>
    <w:p>
      <w:pPr>
        <w:ind w:left="216"/>
      </w:pPr>
      <w:r>
        <w:rPr>
          <w:b/>
          <w:color w:val="003C8C"/>
          <w:sz w:val="16"/>
        </w:rPr>
        <w:t>[RE 162.091, rel. min. Sepúlveda Pertence, j. 23-11-2004, 1ª T, DJ de 4-2-2005.]</w:t>
      </w:r>
    </w:p>
    <w:p>
      <w:r>
        <w:rPr>
          <w:b/>
          <w:color w:val="B46400"/>
          <w:sz w:val="16"/>
        </w:rPr>
        <w:t>JULGADOS CORRELATOS</w:t>
      </w:r>
    </w:p>
    <w:p>
      <w:r>
        <w:rPr>
          <w:color w:val="8C8C8C"/>
          <w:sz w:val="14"/>
        </w:rPr>
        <w:t>adct</w:t>
      </w:r>
      <w:r>
        <w:rPr>
          <w:color w:val="0050A0"/>
          <w:sz w:val="14"/>
        </w:rPr>
        <w:t xml:space="preserve"> | RE 201596</w:t>
      </w:r>
      <w:r>
        <w:rPr>
          <w:color w:val="0050A0"/>
          <w:sz w:val="14"/>
        </w:rPr>
        <w:t xml:space="preserve"> | rel. Ilmar Galvão</w:t>
      </w:r>
      <w:r>
        <w:rPr>
          <w:color w:val="0050A0"/>
          <w:sz w:val="14"/>
        </w:rPr>
        <w:t xml:space="preserve"> | 1999</w:t>
      </w:r>
    </w:p>
    <w:p>
      <w:pPr>
        <w:ind w:left="216"/>
      </w:pPr>
      <w:r>
        <w:rPr>
          <w:sz w:val="18"/>
        </w:rPr>
        <w:t>LC 567, de 20-7-1988, art. 27 (redação da Lei 7.469, de 19-8-1991), que estendeu a vantagem funcional denominada "quotas fixas" aos inativos a partir de 19-8-1991. Vantagem funcional que, declarada por lei como extensível a todos os membros da categoria, ativos e inativos, há de ser computada no cálculo de proventos desde maio/1989, como determinado no art. 20 do ADCT, c/c o art. 40, § 4º, do texto permanente da Carta.</w:t>
      </w:r>
    </w:p>
    <w:p>
      <w:pPr>
        <w:ind w:left="216"/>
      </w:pPr>
      <w:r>
        <w:rPr>
          <w:b/>
          <w:color w:val="003C8C"/>
          <w:sz w:val="16"/>
        </w:rPr>
        <w:t>[RE 201.596 AgR, rel. min. Ilmar Galvão, j. 14-12-1999, 1ª T, DJ de 3-3-2000.]</w:t>
      </w:r>
    </w:p>
    <w:p>
      <w:r>
        <w:rPr>
          <w:b/>
          <w:color w:val="B46400"/>
          <w:sz w:val="16"/>
        </w:rPr>
        <w:t>JULGADOS CORRELATOS</w:t>
      </w:r>
    </w:p>
    <w:p>
      <w:r>
        <w:rPr>
          <w:color w:val="8C8C8C"/>
          <w:sz w:val="14"/>
        </w:rPr>
        <w:t>adct</w:t>
      </w:r>
      <w:r>
        <w:rPr>
          <w:color w:val="0050A0"/>
          <w:sz w:val="14"/>
        </w:rPr>
        <w:t xml:space="preserve"> | AI 182438</w:t>
      </w:r>
      <w:r>
        <w:rPr>
          <w:color w:val="0050A0"/>
          <w:sz w:val="14"/>
        </w:rPr>
        <w:t xml:space="preserve"> | rel. Sydney Sanches</w:t>
      </w:r>
      <w:r>
        <w:rPr>
          <w:color w:val="0050A0"/>
          <w:sz w:val="14"/>
        </w:rPr>
        <w:t xml:space="preserve"> | 1999</w:t>
      </w:r>
    </w:p>
    <w:p>
      <w:pPr>
        <w:ind w:left="216"/>
      </w:pPr>
      <w:r>
        <w:rPr>
          <w:sz w:val="18"/>
        </w:rPr>
        <w:t>O art. 20 do ADCT apenas fixou o prazo de 180 dias para que se procedesse à revisão nele prevista, mas sem afetar a autoaplicabilidade do § 5º do art. 40 da parte permanente da CF de 5-10-1988, da qual decorre a exigibilidade, a partir dessa data, do reajuste que determina.</w:t>
      </w:r>
    </w:p>
    <w:p>
      <w:pPr>
        <w:ind w:left="216"/>
      </w:pPr>
      <w:r>
        <w:rPr>
          <w:b/>
          <w:color w:val="003C8C"/>
          <w:sz w:val="16"/>
        </w:rPr>
        <w:t>[AI 182.438 AgR, rel. min. Sydney Sanches, j. 4-5-1999, 1ª T, DJ de 17-12-1999.]</w:t>
      </w:r>
    </w:p>
    <w:p>
      <w:r>
        <w:rPr>
          <w:b/>
          <w:color w:val="B46400"/>
          <w:sz w:val="16"/>
        </w:rPr>
        <w:t>JULGADOS CORRELATOS</w:t>
      </w:r>
    </w:p>
    <w:p>
      <w:r>
        <w:rPr>
          <w:color w:val="8C8C8C"/>
          <w:sz w:val="14"/>
        </w:rPr>
        <w:t>adct</w:t>
      </w:r>
      <w:r>
        <w:rPr>
          <w:color w:val="0050A0"/>
          <w:sz w:val="14"/>
        </w:rPr>
        <w:t xml:space="preserve"> | RE 213585</w:t>
      </w:r>
      <w:r>
        <w:rPr>
          <w:color w:val="0050A0"/>
          <w:sz w:val="14"/>
        </w:rPr>
        <w:t xml:space="preserve"> | rel. Ilmar Galvão</w:t>
      </w:r>
      <w:r>
        <w:rPr>
          <w:color w:val="0050A0"/>
          <w:sz w:val="14"/>
        </w:rPr>
        <w:t xml:space="preserve"> | 1998</w:t>
      </w:r>
    </w:p>
    <w:p>
      <w:pPr>
        <w:ind w:left="216"/>
      </w:pPr>
      <w:r>
        <w:rPr>
          <w:sz w:val="18"/>
        </w:rPr>
        <w:t>Lei municipal 877/1987, que instituiu a gratificação por nível universitário. Atividade. Art. 40, § 4º, da Constituição. Extensão da vantagem aos recorridos, por força da norma do § 4º do art. 40 da CF/1988, a que o art. 20 do ADCT conferiu força retro-operante, beneficiando os servidores que se encontravam em inatividade.</w:t>
      </w:r>
    </w:p>
    <w:p>
      <w:pPr>
        <w:ind w:left="216"/>
      </w:pPr>
      <w:r>
        <w:rPr>
          <w:b/>
          <w:color w:val="003C8C"/>
          <w:sz w:val="16"/>
        </w:rPr>
        <w:t>[RE 213.585, rel. min. Ilmar Galvão, j. 5-5-1998, 1ª T, DJ de 25-9-1998.]</w:t>
      </w:r>
    </w:p>
    <w:p>
      <w:r>
        <w:rPr>
          <w:b/>
          <w:color w:val="B46400"/>
          <w:sz w:val="16"/>
        </w:rPr>
        <w:t>JULGADOS CORRELATOS</w:t>
      </w:r>
    </w:p>
    <w:p>
      <w:r>
        <w:rPr>
          <w:color w:val="8C8C8C"/>
          <w:sz w:val="14"/>
        </w:rPr>
        <w:t>adct</w:t>
      </w:r>
      <w:r>
        <w:rPr>
          <w:color w:val="0050A0"/>
          <w:sz w:val="14"/>
        </w:rPr>
        <w:t xml:space="preserve"> | AI 177352</w:t>
      </w:r>
      <w:r>
        <w:rPr>
          <w:color w:val="0050A0"/>
          <w:sz w:val="14"/>
        </w:rPr>
        <w:t xml:space="preserve"> | rel. Maurício Corrêa</w:t>
      </w:r>
      <w:r>
        <w:rPr>
          <w:color w:val="0050A0"/>
          <w:sz w:val="14"/>
        </w:rPr>
        <w:t xml:space="preserve"> | 1996</w:t>
      </w:r>
    </w:p>
    <w:p>
      <w:pPr>
        <w:ind w:left="216"/>
      </w:pPr>
      <w:r>
        <w:rPr>
          <w:sz w:val="18"/>
        </w:rPr>
        <w:t>= AI 158.890 AgR, rel. min. Sepúlveda Pertence, j. 20-3-2001, 1ª T, DJ de 14-5-2001 A norma inscrita na parte final do art. 20 do ADCT-CF/1988 não impede a fruição do direito assegurado aos pensionistas, uma vez que este estabelece, apenas, um prazo para o processamento da revisão desse e a sua atualização.</w:t>
      </w:r>
    </w:p>
    <w:p>
      <w:pPr>
        <w:ind w:left="216"/>
      </w:pPr>
      <w:r>
        <w:rPr>
          <w:b/>
          <w:color w:val="003C8C"/>
          <w:sz w:val="16"/>
        </w:rPr>
        <w:t>[AI 177.352 AgR, rel. min. Maurício Corrêa, j. 4-3-1996, 2ª T, DJ de 19-4-1996.]</w:t>
      </w:r>
    </w:p>
    <w:p>
      <w:r>
        <w:rPr>
          <w:b/>
          <w:color w:val="B46400"/>
          <w:sz w:val="16"/>
        </w:rPr>
        <w:t>JULGADOS CORRELATOS</w:t>
      </w:r>
    </w:p>
    <w:p>
      <w:r>
        <w:rPr>
          <w:color w:val="8C8C8C"/>
          <w:sz w:val="14"/>
        </w:rPr>
        <w:t>adct</w:t>
      </w:r>
    </w:p>
    <w:p>
      <w:pPr>
        <w:ind w:left="216"/>
      </w:pPr>
      <w:r>
        <w:rPr>
          <w:sz w:val="18"/>
        </w:rPr>
        <w:t>Art. 21. Os juízes togados de investidura limitada no tempo, admitidos mediante concurso público de provas e títulos e que estejam em exercício na data da promulgação da Constituição, adquirem estabilidade, observado o estágio probatório, e passam a compor quadro em extinção, mantidas as competências, prerrogativas e restrições da legislação a que se achavam submetidos, salvo as inerentes à transitoriedade da investidura.</w:t>
      </w:r>
    </w:p>
    <w:p>
      <w:r>
        <w:rPr>
          <w:b/>
          <w:color w:val="B46400"/>
          <w:sz w:val="16"/>
        </w:rPr>
        <w:t>JULGADOS CORRELATOS</w:t>
      </w:r>
    </w:p>
    <w:p>
      <w:r>
        <w:rPr>
          <w:color w:val="8C8C8C"/>
          <w:sz w:val="14"/>
        </w:rPr>
        <w:t>adct</w:t>
      </w:r>
    </w:p>
    <w:p>
      <w:pPr>
        <w:ind w:left="216"/>
      </w:pPr>
      <w:r>
        <w:rPr>
          <w:sz w:val="18"/>
        </w:rPr>
        <w:t>Art. 22. É assegurado aos defensores públicos investidos na função até a data de instalação da Assembleia Nacional Constituinte o direito de opção pela carreira, com a observância das garantias e vedações previstas no art. 134, parágrafo único, da Constituição.</w:t>
      </w:r>
    </w:p>
    <w:p>
      <w:r>
        <w:rPr>
          <w:b/>
          <w:color w:val="B46400"/>
          <w:sz w:val="16"/>
        </w:rPr>
        <w:t>CONTROLE CONCENTRADO</w:t>
      </w:r>
    </w:p>
    <w:p>
      <w:r>
        <w:rPr>
          <w:color w:val="8C8C8C"/>
          <w:sz w:val="14"/>
        </w:rPr>
        <w:t>adct</w:t>
      </w:r>
      <w:r>
        <w:rPr>
          <w:color w:val="0050A0"/>
          <w:sz w:val="14"/>
        </w:rPr>
        <w:t xml:space="preserve"> | ADI 3152</w:t>
      </w:r>
      <w:r>
        <w:rPr>
          <w:color w:val="0050A0"/>
          <w:sz w:val="14"/>
        </w:rPr>
        <w:t xml:space="preserve"> | rel. Rosa Weber</w:t>
      </w:r>
      <w:r>
        <w:rPr>
          <w:color w:val="0050A0"/>
          <w:sz w:val="14"/>
        </w:rPr>
        <w:t xml:space="preserve"> | 2022</w:t>
      </w:r>
    </w:p>
    <w:p>
      <w:pPr>
        <w:ind w:left="216"/>
      </w:pPr>
      <w:r>
        <w:rPr>
          <w:sz w:val="18"/>
        </w:rPr>
        <w:t>Na dicção do art. 22 do ADCT, assegurou-se aos Advogados de Ofício, integrantes da Defensoria da Justiça Militar, ‘investidos na função até a data da instalação da Assembleia Nacional Constituinte, o direito de opção pela carreira, com a observância das garantias e vedações previstas no art. 134, parágrafo único, da Constituição’. Incumbindo à Defensoria Pública, nos planos federal e estadual, em cumprimento ao texto constitucional e à legislação de regência, prestar assistência jurídica integra</w:t>
      </w:r>
    </w:p>
    <w:p>
      <w:pPr>
        <w:ind w:left="216"/>
      </w:pPr>
      <w:r>
        <w:rPr>
          <w:b/>
          <w:color w:val="003C8C"/>
          <w:sz w:val="16"/>
        </w:rPr>
        <w:t>[ADI 3.152, rel. min. Rosa Weber, j. 27-4-2022, P, DJE de 05-5-2022.]</w:t>
      </w:r>
    </w:p>
    <w:p>
      <w:r>
        <w:rPr>
          <w:b/>
          <w:color w:val="B46400"/>
          <w:sz w:val="16"/>
        </w:rPr>
        <w:t>CONTROLE CONCENTRADO</w:t>
      </w:r>
    </w:p>
    <w:p>
      <w:r>
        <w:rPr>
          <w:color w:val="8C8C8C"/>
          <w:sz w:val="14"/>
        </w:rPr>
        <w:t>adct</w:t>
      </w:r>
      <w:r>
        <w:rPr>
          <w:color w:val="0050A0"/>
          <w:sz w:val="14"/>
        </w:rPr>
        <w:t xml:space="preserve"> | ADI 3720</w:t>
      </w:r>
      <w:r>
        <w:rPr>
          <w:color w:val="0050A0"/>
          <w:sz w:val="14"/>
        </w:rPr>
        <w:t xml:space="preserve"> | rel. Marco Aurélio</w:t>
      </w:r>
      <w:r>
        <w:rPr>
          <w:color w:val="0050A0"/>
          <w:sz w:val="14"/>
        </w:rPr>
        <w:t xml:space="preserve"> | 2007</w:t>
      </w:r>
    </w:p>
    <w:p>
      <w:pPr>
        <w:ind w:left="216"/>
      </w:pPr>
      <w:r>
        <w:rPr>
          <w:sz w:val="18"/>
        </w:rPr>
        <w:t>Defensoria pública. Procuradores do Estado. Opção. É constitucional lei complementar que viabiliza a procuradores do Estado a opção pela carreira da defensoria pública quando o cargo inicial para o qual foi realizado o concurso englobava a assistência jurídica e judiciária aos menos afortunados.</w:t>
      </w:r>
    </w:p>
    <w:p>
      <w:pPr>
        <w:ind w:left="216"/>
      </w:pPr>
      <w:r>
        <w:rPr>
          <w:b/>
          <w:color w:val="003C8C"/>
          <w:sz w:val="16"/>
        </w:rPr>
        <w:t>[ADI 3.720, rel. min. Marco Aurélio, j. 31-10-2007, P, DJE de 28-3-2008.]</w:t>
      </w:r>
    </w:p>
    <w:p>
      <w:r>
        <w:rPr>
          <w:b/>
          <w:color w:val="B46400"/>
          <w:sz w:val="16"/>
        </w:rPr>
        <w:t>CONTROLE CONCENTRADO</w:t>
      </w:r>
    </w:p>
    <w:p>
      <w:r>
        <w:rPr>
          <w:color w:val="8C8C8C"/>
          <w:sz w:val="14"/>
        </w:rPr>
        <w:t>adct</w:t>
      </w:r>
      <w:r>
        <w:rPr>
          <w:color w:val="0050A0"/>
          <w:sz w:val="14"/>
        </w:rPr>
        <w:t xml:space="preserve"> | ADI 3603</w:t>
      </w:r>
      <w:r>
        <w:rPr>
          <w:color w:val="0050A0"/>
          <w:sz w:val="14"/>
        </w:rPr>
        <w:t xml:space="preserve"> | rel. Eros Grau</w:t>
      </w:r>
      <w:r>
        <w:rPr>
          <w:color w:val="0050A0"/>
          <w:sz w:val="14"/>
        </w:rPr>
        <w:t xml:space="preserve"> | 2006</w:t>
      </w:r>
    </w:p>
    <w:p>
      <w:pPr>
        <w:ind w:left="216"/>
      </w:pPr>
      <w:r>
        <w:rPr>
          <w:sz w:val="18"/>
        </w:rPr>
        <w:t xml:space="preserve">= ADI 3.819, rel. min. Eros Grau, j. 24-10-2007, P, DJE de 28-3-2008 Este Tribunal, interpretando o art. 22 do ADCT, entendeu que servidores investidos na função de defensor público até a data em que foi instalada a Assembleia Nacional Constituinte têm direito à opção pela carreira, independentemente da forma da investidura originária, desde que cumpridos os requisitos definidos pelo Texto Constitucional. Precedentes. As Constituições estaduais não podem ampliar a excepcionalidade admitida pelo </w:t>
      </w:r>
    </w:p>
    <w:p>
      <w:pPr>
        <w:ind w:left="216"/>
      </w:pPr>
      <w:r>
        <w:rPr>
          <w:b/>
          <w:color w:val="003C8C"/>
          <w:sz w:val="16"/>
        </w:rPr>
        <w:t>[ADI 3.603, rel. min. Eros Grau, j. 30-8-2006, P, DJ de 2-2-2007.]</w:t>
      </w:r>
    </w:p>
    <w:p>
      <w:r>
        <w:rPr>
          <w:b/>
          <w:color w:val="B46400"/>
          <w:sz w:val="16"/>
        </w:rPr>
        <w:t>CONTROLE CONCENTRADO</w:t>
      </w:r>
    </w:p>
    <w:p>
      <w:r>
        <w:rPr>
          <w:color w:val="8C8C8C"/>
          <w:sz w:val="14"/>
        </w:rPr>
        <w:t>adct</w:t>
      </w:r>
      <w:r>
        <w:rPr>
          <w:color w:val="0050A0"/>
          <w:sz w:val="14"/>
        </w:rPr>
        <w:t xml:space="preserve"> | RE 176.068</w:t>
      </w:r>
      <w:r>
        <w:rPr>
          <w:color w:val="0050A0"/>
          <w:sz w:val="14"/>
        </w:rPr>
        <w:t xml:space="preserve"> | rel. Dias Toffoli</w:t>
      </w:r>
    </w:p>
    <w:p>
      <w:pPr>
        <w:ind w:left="216"/>
      </w:pPr>
      <w:r>
        <w:rPr>
          <w:sz w:val="18"/>
        </w:rPr>
        <w:t>= RE 176.068 AgR, rel. min. Dias Toffoli, j. 22-5-2012, 1ª T, DJE de 14-6-2012</w:t>
      </w:r>
    </w:p>
    <w:p>
      <w:r>
        <w:rPr>
          <w:b/>
          <w:color w:val="B46400"/>
          <w:sz w:val="16"/>
        </w:rPr>
        <w:t>JULGADOS CORRELATOS</w:t>
      </w:r>
    </w:p>
    <w:p>
      <w:r>
        <w:rPr>
          <w:color w:val="8C8C8C"/>
          <w:sz w:val="14"/>
        </w:rPr>
        <w:t>adct</w:t>
      </w:r>
      <w:r>
        <w:rPr>
          <w:color w:val="0050A0"/>
          <w:sz w:val="14"/>
        </w:rPr>
        <w:t xml:space="preserve"> | RE 205168</w:t>
      </w:r>
      <w:r>
        <w:rPr>
          <w:color w:val="0050A0"/>
          <w:sz w:val="14"/>
        </w:rPr>
        <w:t xml:space="preserve"> | rel. Moreira Alves</w:t>
      </w:r>
    </w:p>
    <w:p>
      <w:pPr>
        <w:ind w:left="216"/>
      </w:pPr>
      <w:r>
        <w:rPr>
          <w:sz w:val="18"/>
        </w:rPr>
        <w:t xml:space="preserve">Contratado por prestadora de serviços que, em virtude de convênio entre esta e o Estado, foi posto a serviço deste e então colocado para exercer a função de defensor público até a data em que foi instalada a Assembleia Nacional Constituinte. Art. 22 do ADCT da CF. O Plenário desta Corte, ao julgar o RE 161.712, decidiu, por maioria de votos, que "servidor investido na função de defensor público até a data em que foi instalada a Assembleia Nacional Constituinte tem direito à opção pela carreira, </w:t>
      </w:r>
    </w:p>
    <w:p>
      <w:pPr>
        <w:ind w:left="216"/>
      </w:pPr>
      <w:r>
        <w:rPr>
          <w:b/>
          <w:color w:val="003C8C"/>
          <w:sz w:val="16"/>
        </w:rPr>
        <w:t>[RE 205.168, rel. min. Moreira Alves, j. 1º-12-1998, 1ª T, DJ de 21-5-1999.]</w:t>
      </w:r>
    </w:p>
    <w:p>
      <w:r>
        <w:rPr>
          <w:b/>
          <w:color w:val="B46400"/>
          <w:sz w:val="16"/>
        </w:rPr>
        <w:t>JULGADOS CORRELATOS</w:t>
      </w:r>
    </w:p>
    <w:p>
      <w:r>
        <w:rPr>
          <w:color w:val="8C8C8C"/>
          <w:sz w:val="14"/>
        </w:rPr>
        <w:t>adct</w:t>
      </w:r>
      <w:r>
        <w:rPr>
          <w:color w:val="0050A0"/>
          <w:sz w:val="14"/>
        </w:rPr>
        <w:t xml:space="preserve"> | AI 756.647</w:t>
      </w:r>
      <w:r>
        <w:rPr>
          <w:color w:val="0050A0"/>
          <w:sz w:val="14"/>
        </w:rPr>
        <w:t xml:space="preserve"> | rel. Rosa Weber</w:t>
      </w:r>
    </w:p>
    <w:p>
      <w:pPr>
        <w:ind w:left="216"/>
      </w:pPr>
      <w:r>
        <w:rPr>
          <w:sz w:val="18"/>
        </w:rPr>
        <w:t>= AI 756.647 AgR, rel. min. Rosa Weber, j. 18-9-2012, 1ª T, DJE de 2-10-2012 Art. 23. Até que se edite a regulamentação do art. 21, XVI, da Constituição, os atuais ocupantes do cargo de censor federal continuarão exercendo funções com este compatíveis, no Departamento de Polícia Federal, observadas as disposições constitucionais.</w:t>
      </w:r>
    </w:p>
    <w:p>
      <w:r>
        <w:rPr>
          <w:b/>
          <w:color w:val="B46400"/>
          <w:sz w:val="16"/>
        </w:rPr>
        <w:t>CONTROLE CONCENTRADO</w:t>
      </w:r>
    </w:p>
    <w:p>
      <w:r>
        <w:rPr>
          <w:color w:val="8C8C8C"/>
          <w:sz w:val="14"/>
        </w:rPr>
        <w:t>adct</w:t>
      </w:r>
      <w:r>
        <w:rPr>
          <w:color w:val="0050A0"/>
          <w:sz w:val="14"/>
        </w:rPr>
        <w:t xml:space="preserve"> | ADI 889</w:t>
      </w:r>
      <w:r>
        <w:rPr>
          <w:color w:val="0050A0"/>
          <w:sz w:val="14"/>
        </w:rPr>
        <w:t xml:space="preserve"> | rel. Marco Aurélio</w:t>
      </w:r>
      <w:r>
        <w:rPr>
          <w:color w:val="0050A0"/>
          <w:sz w:val="14"/>
        </w:rPr>
        <w:t xml:space="preserve"> | 1994</w:t>
      </w:r>
    </w:p>
    <w:p>
      <w:pPr>
        <w:ind w:left="216"/>
      </w:pPr>
      <w:r>
        <w:rPr>
          <w:sz w:val="18"/>
        </w:rPr>
        <w:t>Ação direta de inconstitucionalidade por omissão. Parágrafo único do art. 23 do ADCT. Censores federais. A existência de lei versando sobre a regulamentação prevista no inciso XVI do art. 21 da Carta Federal, sem a disciplina do aproveitamento dos censores federais, apenas confirma a omissão do Poder Executivo no encaminhamento de projeto com o qual se almeje imprimir eficácia à norma do parágrafo único do art. 23 do Diploma Maior.</w:t>
      </w:r>
    </w:p>
    <w:p>
      <w:pPr>
        <w:ind w:left="216"/>
      </w:pPr>
      <w:r>
        <w:rPr>
          <w:b/>
          <w:color w:val="003C8C"/>
          <w:sz w:val="16"/>
        </w:rPr>
        <w:t>[ADI 889, rel. min. Marco Aurélio, j. 16-3-1994, P, DJ de 22-4-1994.]</w:t>
      </w:r>
    </w:p>
    <w:p>
      <w:r>
        <w:rPr>
          <w:b/>
          <w:color w:val="B46400"/>
          <w:sz w:val="16"/>
        </w:rPr>
        <w:t>JULGADOS CORRELATOS</w:t>
      </w:r>
    </w:p>
    <w:p>
      <w:r>
        <w:rPr>
          <w:color w:val="8C8C8C"/>
          <w:sz w:val="14"/>
        </w:rPr>
        <w:t>adct</w:t>
      </w:r>
      <w:r>
        <w:rPr>
          <w:color w:val="0050A0"/>
          <w:sz w:val="14"/>
        </w:rPr>
        <w:t xml:space="preserve"> | MI 241</w:t>
      </w:r>
      <w:r>
        <w:rPr>
          <w:color w:val="0050A0"/>
          <w:sz w:val="14"/>
        </w:rPr>
        <w:t xml:space="preserve"> | rel. Moreira Alves</w:t>
      </w:r>
      <w:r>
        <w:rPr>
          <w:color w:val="0050A0"/>
          <w:sz w:val="14"/>
        </w:rPr>
        <w:t xml:space="preserve"> | 1990</w:t>
      </w:r>
    </w:p>
    <w:p>
      <w:pPr>
        <w:ind w:left="216"/>
      </w:pPr>
      <w:r>
        <w:rPr>
          <w:sz w:val="18"/>
        </w:rPr>
        <w:t>Mandado de injunção. Alegação de ter o parágrafo único do art. 23 do ADCT concedido aos censores federais direito de serem transformados em delegados de polícia, direito esse cujo exercício estaria inviabilizado por falta de regulamentação. Inexistência de direito pretendido como resulta manifesto da conjugação do disposto nos arts. 21, XVI, e parágrafo único do art. 23, o primeiro do texto permanente da Constituição e o segundo do ADCT.</w:t>
      </w:r>
    </w:p>
    <w:p>
      <w:pPr>
        <w:ind w:left="216"/>
      </w:pPr>
      <w:r>
        <w:rPr>
          <w:b/>
          <w:color w:val="003C8C"/>
          <w:sz w:val="16"/>
        </w:rPr>
        <w:t>[MI 241, rel. min. Moreira Alves, j. 31-10-1990, P, DJ de 8-2-1991.]</w:t>
      </w:r>
    </w:p>
    <w:p>
      <w:r>
        <w:rPr>
          <w:b/>
          <w:color w:val="B46400"/>
          <w:sz w:val="16"/>
        </w:rPr>
        <w:t>JULGADOS CORRELATOS</w:t>
      </w:r>
    </w:p>
    <w:p>
      <w:r>
        <w:rPr>
          <w:color w:val="8C8C8C"/>
          <w:sz w:val="14"/>
        </w:rPr>
        <w:t>adct</w:t>
      </w:r>
    </w:p>
    <w:p>
      <w:pPr>
        <w:ind w:left="216"/>
      </w:pPr>
      <w:r>
        <w:rPr>
          <w:sz w:val="18"/>
        </w:rPr>
        <w:t>Art. 24. A União, os Estados, o Distrito Federal e os Municípios editarão leis que estabeleçam critérios para a compatibilização de seus quadros de pessoal ao disposto no art. 39 da Constituição e à reforma administrativa dela decorrente, no prazo de dezoito meses, contados da sua promulgação. Art. 25. Ficam revogados, a partir de cento e oitenta dias da promulgação da Constituição, sujeito este prazo a prorrogação por lei, todos os dispositivos legais que atribuam ou deleguem a órgão do Poder E</w:t>
      </w:r>
    </w:p>
    <w:p>
      <w:r>
        <w:rPr>
          <w:b/>
          <w:color w:val="B46400"/>
          <w:sz w:val="16"/>
        </w:rPr>
        <w:t>JULGADOS CORRELATOS</w:t>
      </w:r>
    </w:p>
    <w:p>
      <w:r>
        <w:rPr>
          <w:color w:val="8C8C8C"/>
          <w:sz w:val="14"/>
        </w:rPr>
        <w:t>adct</w:t>
      </w:r>
      <w:r>
        <w:rPr>
          <w:color w:val="0050A0"/>
          <w:sz w:val="14"/>
        </w:rPr>
        <w:t xml:space="preserve"> | RE 1237758</w:t>
      </w:r>
      <w:r>
        <w:rPr>
          <w:color w:val="0050A0"/>
          <w:sz w:val="14"/>
        </w:rPr>
        <w:t xml:space="preserve"> | rel. Ricardo Lewandowski</w:t>
      </w:r>
      <w:r>
        <w:rPr>
          <w:color w:val="0050A0"/>
          <w:sz w:val="14"/>
        </w:rPr>
        <w:t xml:space="preserve"> | 2020</w:t>
      </w:r>
    </w:p>
    <w:p>
      <w:pPr>
        <w:ind w:left="216"/>
      </w:pPr>
      <w:r>
        <w:rPr>
          <w:sz w:val="18"/>
        </w:rPr>
        <w:t>A jurisprudência desta Corte fixou orientação no sentido de que o art. 25 do ADCT, ao determinar a revogação de todos os dispositivos legais que atribuam ou deleguem a órgão do Poder Executivo competência assinalada pela Constituição ao Congresso Nacional, tornou insubsistentes, perante a nova ordem constitucional, apenas as delegações anteriormente concedidas, sem, contudo, invalidar os diplomas normativos editados sob a ordem constitucional precedente com fulcro nas atribuições delegadas.</w:t>
      </w:r>
    </w:p>
    <w:p>
      <w:pPr>
        <w:ind w:left="216"/>
      </w:pPr>
      <w:r>
        <w:rPr>
          <w:b/>
          <w:color w:val="003C8C"/>
          <w:sz w:val="16"/>
        </w:rPr>
        <w:t>[RE 1.237.758, rel. min. Ricardo Lewandowski, j. 5-8-2020, 2ª T, DJE de 13-8-2020.]</w:t>
      </w:r>
    </w:p>
    <w:p>
      <w:r>
        <w:rPr>
          <w:b/>
          <w:color w:val="B46400"/>
          <w:sz w:val="16"/>
        </w:rPr>
        <w:t>JULGADOS CORRELATOS</w:t>
      </w:r>
    </w:p>
    <w:p>
      <w:r>
        <w:rPr>
          <w:color w:val="8C8C8C"/>
          <w:sz w:val="14"/>
        </w:rPr>
        <w:t>adct</w:t>
      </w:r>
      <w:r>
        <w:rPr>
          <w:color w:val="0050A0"/>
          <w:sz w:val="14"/>
        </w:rPr>
        <w:t xml:space="preserve"> | RE 286963</w:t>
      </w:r>
      <w:r>
        <w:rPr>
          <w:color w:val="0050A0"/>
          <w:sz w:val="14"/>
        </w:rPr>
        <w:t xml:space="preserve"> | rel. Sepúlveda Pertence</w:t>
      </w:r>
      <w:r>
        <w:rPr>
          <w:color w:val="0050A0"/>
          <w:sz w:val="14"/>
        </w:rPr>
        <w:t xml:space="preserve"> | 2005</w:t>
      </w:r>
    </w:p>
    <w:p>
      <w:pPr>
        <w:ind w:left="216"/>
      </w:pPr>
      <w:r>
        <w:rPr>
          <w:sz w:val="18"/>
        </w:rPr>
        <w:t>Não foi recebido, mas revogado, o DL 1.497/1975, que autorizou o ministro da Fazenda a instituir o chamado ressarcimento de custo do selo de controle do IPI.</w:t>
        <w:br/>
        <w:t>[RE 392.640 AgR, rel. min. Cezar Peluso, j. 29-9-2009, 2ª T, DJE de 6-11-2009.]</w:t>
        <w:br/>
        <w:t>= RE 662.113, rel. min. Marco Aurélio, j. 12-2-2014, P, DJE de 4-4-2014 Conselho Monetário Nacional (CMN): competência para dispor sobre a taxa de juros bancários: ADCT/1988, art. 25: Lei 4.595/1964: não revogação. Validade da aplicação, ao caso, da Lei 4.595/19</w:t>
      </w:r>
    </w:p>
    <w:p>
      <w:pPr>
        <w:ind w:left="216"/>
      </w:pPr>
      <w:r>
        <w:rPr>
          <w:b/>
          <w:color w:val="003C8C"/>
          <w:sz w:val="16"/>
        </w:rPr>
        <w:t>[RE 286.963, rel. min. Sepúlveda Pertence, j. 24-5-2005, 1ª T, DJ de 20-10-2006.]</w:t>
      </w:r>
    </w:p>
    <w:p>
      <w:r>
        <w:rPr>
          <w:b/>
          <w:color w:val="B46400"/>
          <w:sz w:val="16"/>
        </w:rPr>
        <w:t>JULGADOS CORRELATOS</w:t>
      </w:r>
    </w:p>
    <w:p>
      <w:r>
        <w:rPr>
          <w:color w:val="8C8C8C"/>
          <w:sz w:val="14"/>
        </w:rPr>
        <w:t>adct</w:t>
      </w:r>
      <w:r>
        <w:rPr>
          <w:color w:val="0050A0"/>
          <w:sz w:val="14"/>
        </w:rPr>
        <w:t xml:space="preserve"> | RE 395.171</w:t>
      </w:r>
      <w:r>
        <w:rPr>
          <w:color w:val="0050A0"/>
          <w:sz w:val="14"/>
        </w:rPr>
        <w:t xml:space="preserve"> | rel. Ellen Gracie</w:t>
      </w:r>
    </w:p>
    <w:p>
      <w:pPr>
        <w:ind w:left="216"/>
      </w:pPr>
      <w:r>
        <w:rPr>
          <w:sz w:val="18"/>
        </w:rPr>
        <w:t>= RE 395.171 AgR, rel. min. Ellen Gracie, j. 24-11-2009, 2ª T, DJE de 11-12-2009</w:t>
      </w:r>
    </w:p>
    <w:p>
      <w:r>
        <w:rPr>
          <w:b/>
          <w:color w:val="B46400"/>
          <w:sz w:val="16"/>
        </w:rPr>
        <w:t>JULGADOS CORRELATOS</w:t>
      </w:r>
    </w:p>
    <w:p>
      <w:r>
        <w:rPr>
          <w:color w:val="8C8C8C"/>
          <w:sz w:val="14"/>
        </w:rPr>
        <w:t>adct</w:t>
      </w:r>
      <w:r>
        <w:rPr>
          <w:color w:val="0050A0"/>
          <w:sz w:val="14"/>
        </w:rPr>
        <w:t xml:space="preserve"> | RE 423625</w:t>
      </w:r>
      <w:r>
        <w:rPr>
          <w:color w:val="0050A0"/>
          <w:sz w:val="14"/>
        </w:rPr>
        <w:t xml:space="preserve"> | rel. Ricardo Lewandowski</w:t>
      </w:r>
      <w:r>
        <w:rPr>
          <w:color w:val="0050A0"/>
          <w:sz w:val="14"/>
        </w:rPr>
        <w:t xml:space="preserve"> | 2012</w:t>
      </w:r>
    </w:p>
    <w:p>
      <w:pPr>
        <w:ind w:left="216"/>
      </w:pPr>
      <w:r>
        <w:rPr>
          <w:sz w:val="18"/>
        </w:rPr>
        <w:t>(...) legítima a cobrança do ressarcimento do selo de controle do IPI desde que fundada em disciplina normativa legitimamente editada em momento anterior à revogação perpetrada pelo art. 25 do ADCT.</w:t>
      </w:r>
    </w:p>
    <w:p>
      <w:pPr>
        <w:ind w:left="216"/>
      </w:pPr>
      <w:r>
        <w:rPr>
          <w:b/>
          <w:color w:val="003C8C"/>
          <w:sz w:val="16"/>
        </w:rPr>
        <w:t>[RE 423.625 AgR-segundo, voto do rel. min. Ricardo Lewandowski, j. 27-3-2012, 2ª T, DJE de 14-5-2012.]</w:t>
      </w:r>
    </w:p>
    <w:p>
      <w:r>
        <w:rPr>
          <w:b/>
          <w:color w:val="B46400"/>
          <w:sz w:val="16"/>
        </w:rPr>
        <w:t>JULGADOS CORRELATOS</w:t>
      </w:r>
    </w:p>
    <w:p>
      <w:r>
        <w:rPr>
          <w:color w:val="8C8C8C"/>
          <w:sz w:val="14"/>
        </w:rPr>
        <w:t>adct</w:t>
      </w:r>
      <w:r>
        <w:rPr>
          <w:color w:val="0050A0"/>
          <w:sz w:val="14"/>
        </w:rPr>
        <w:t xml:space="preserve"> | RE 272872</w:t>
      </w:r>
      <w:r>
        <w:rPr>
          <w:color w:val="0050A0"/>
          <w:sz w:val="14"/>
        </w:rPr>
        <w:t xml:space="preserve"> | rel. Ilmar Galvão</w:t>
      </w:r>
      <w:r>
        <w:rPr>
          <w:color w:val="0050A0"/>
          <w:sz w:val="14"/>
        </w:rPr>
        <w:t xml:space="preserve"> | 2001</w:t>
      </w:r>
    </w:p>
    <w:p>
      <w:pPr>
        <w:ind w:left="216"/>
      </w:pPr>
      <w:r>
        <w:rPr>
          <w:sz w:val="18"/>
        </w:rPr>
        <w:t>O art. 25 do ADCT revogou todas as delegações de competência outorgadas ao Executivo, sobre a matéria reservada ao Congresso Nacional, mas não impediu a recepção dos diplomas legais legitimamente elaborados na vigência da Constituição anterior, desde que materialmente compatíveis com a nova Carta.</w:t>
      </w:r>
    </w:p>
    <w:p>
      <w:pPr>
        <w:ind w:left="216"/>
      </w:pPr>
      <w:r>
        <w:rPr>
          <w:b/>
          <w:color w:val="003C8C"/>
          <w:sz w:val="16"/>
        </w:rPr>
        <w:t>[RE 272.872, rel. min. Ilmar Galvão, j. 4-4-2001, P, DJ de 10-10-2003.]</w:t>
      </w:r>
    </w:p>
    <w:p>
      <w:r>
        <w:rPr>
          <w:b/>
          <w:color w:val="B46400"/>
          <w:sz w:val="16"/>
        </w:rPr>
        <w:t>JULGADOS CORRELATOS</w:t>
      </w:r>
    </w:p>
    <w:p>
      <w:r>
        <w:rPr>
          <w:color w:val="8C8C8C"/>
          <w:sz w:val="14"/>
        </w:rPr>
        <w:t>adct</w:t>
      </w:r>
      <w:r>
        <w:rPr>
          <w:color w:val="0050A0"/>
          <w:sz w:val="14"/>
        </w:rPr>
        <w:t xml:space="preserve"> | RE 191229</w:t>
      </w:r>
      <w:r>
        <w:rPr>
          <w:color w:val="0050A0"/>
          <w:sz w:val="14"/>
        </w:rPr>
        <w:t xml:space="preserve"> | rel. Ilmar Galvão</w:t>
      </w:r>
      <w:r>
        <w:rPr>
          <w:color w:val="0050A0"/>
          <w:sz w:val="14"/>
        </w:rPr>
        <w:t xml:space="preserve"> | 1996</w:t>
      </w:r>
    </w:p>
    <w:p>
      <w:pPr>
        <w:ind w:left="216"/>
      </w:pPr>
      <w:r>
        <w:rPr>
          <w:sz w:val="18"/>
        </w:rPr>
        <w:t>= RE 435.278 AgR, rel. min. Ricardo Lewandowski, j. 6-3-2012, 2ª T, DJE de 20-3-2012 Exportação de café. Quota de contribuição. DL 2.295/1986. Art. 25, I, do ADCT/1988. Trata-se de exigência fiscal legitimamente instituída pela União, sob o regime da EC 1/1969, para intervenção no domínio econômico, por meio de decreto-lei que foi recebido pela nova Carta, com ressalva apenas da delegação nele contida, em favor do extinto Instituto Brasileiro do Café, para fim de fixação da respectiva alíquota (</w:t>
      </w:r>
    </w:p>
    <w:p>
      <w:pPr>
        <w:ind w:left="216"/>
      </w:pPr>
      <w:r>
        <w:rPr>
          <w:b/>
          <w:color w:val="003C8C"/>
          <w:sz w:val="16"/>
        </w:rPr>
        <w:t>[RE 191.229, rel. min. Ilmar Galvão, j. 4-6-1996, 1ª T, DJ de 13-9-1996.]</w:t>
      </w:r>
    </w:p>
    <w:p>
      <w:r>
        <w:rPr>
          <w:b/>
          <w:color w:val="B46400"/>
          <w:sz w:val="16"/>
        </w:rPr>
        <w:t>JULGADOS CORRELATOS</w:t>
      </w:r>
    </w:p>
    <w:p>
      <w:r>
        <w:rPr>
          <w:color w:val="8C8C8C"/>
          <w:sz w:val="14"/>
        </w:rPr>
        <w:t>adct</w:t>
      </w:r>
    </w:p>
    <w:p>
      <w:pPr>
        <w:ind w:left="216"/>
      </w:pPr>
      <w:r>
        <w:rPr>
          <w:sz w:val="18"/>
        </w:rPr>
        <w:t>III - nas hipóteses definidas nos incisos I e II, terão plena validade os atos praticados na vigência dos respectivos decretos-lei, podendo o Congresso Nacional, se necessário, legislar sobre os efeitos deles remanescentes.</w:t>
      </w:r>
    </w:p>
    <w:p>
      <w:r>
        <w:rPr>
          <w:b/>
          <w:color w:val="B46400"/>
          <w:sz w:val="16"/>
        </w:rPr>
        <w:t>JULGADOS CORRELATOS</w:t>
      </w:r>
    </w:p>
    <w:p>
      <w:r>
        <w:rPr>
          <w:color w:val="8C8C8C"/>
          <w:sz w:val="14"/>
        </w:rPr>
        <w:t>adct</w:t>
      </w:r>
    </w:p>
    <w:p>
      <w:pPr>
        <w:ind w:left="216"/>
      </w:pPr>
      <w:r>
        <w:rPr>
          <w:sz w:val="18"/>
        </w:rPr>
        <w:t>Art. 26. No prazo de um ano a contar da promulgação da Constituição, o Congresso Nacional promoverá, através de comissão mista, exame analítico e pericial dos atos e fatos geradores do endividamento externo brasileiro.</w:t>
      </w:r>
    </w:p>
    <w:p>
      <w:r>
        <w:rPr>
          <w:b/>
          <w:color w:val="B46400"/>
          <w:sz w:val="16"/>
        </w:rPr>
        <w:t>CONTROLE CONCENTRADO</w:t>
      </w:r>
    </w:p>
    <w:p>
      <w:r>
        <w:rPr>
          <w:color w:val="8C8C8C"/>
          <w:sz w:val="14"/>
        </w:rPr>
        <w:t>adct</w:t>
      </w:r>
      <w:r>
        <w:rPr>
          <w:color w:val="0050A0"/>
          <w:sz w:val="14"/>
        </w:rPr>
        <w:t xml:space="preserve"> | ADPF 59</w:t>
      </w:r>
      <w:r>
        <w:rPr>
          <w:color w:val="0050A0"/>
          <w:sz w:val="14"/>
        </w:rPr>
        <w:t xml:space="preserve"> | rel. Roberto Barroso</w:t>
      </w:r>
      <w:r>
        <w:rPr>
          <w:color w:val="0050A0"/>
          <w:sz w:val="14"/>
        </w:rPr>
        <w:t xml:space="preserve"> | 2022</w:t>
      </w:r>
    </w:p>
    <w:p>
      <w:pPr>
        <w:ind w:left="216"/>
      </w:pPr>
      <w:r>
        <w:rPr>
          <w:sz w:val="18"/>
        </w:rPr>
        <w:t>O art. 26 do ADCT, como disposição constitucional transitória que é, não pode ser considerado como preceito fundamental. Embora afirme que o dispositivo em questão tem o potencial de promover a soberania nacional, a dignidade da pessoa humana e a erradicação da pobreza, o agravante não demonstra de que forma a suposta omissão parlamentar determinaria prejuízo a esses fundamentos.</w:t>
      </w:r>
    </w:p>
    <w:p>
      <w:pPr>
        <w:ind w:left="216"/>
      </w:pPr>
      <w:r>
        <w:rPr>
          <w:b/>
          <w:color w:val="003C8C"/>
          <w:sz w:val="16"/>
        </w:rPr>
        <w:t>[ADPF 59 AgR, rel. min. Roberto Barroso, j. 21-6-2022, P, DJE de 30-6-2022.]</w:t>
      </w:r>
    </w:p>
    <w:p>
      <w:r>
        <w:rPr>
          <w:b/>
          <w:color w:val="B46400"/>
          <w:sz w:val="16"/>
        </w:rPr>
        <w:t>CONTROLE CONCENTRADO</w:t>
      </w:r>
    </w:p>
    <w:p>
      <w:r>
        <w:rPr>
          <w:color w:val="8C8C8C"/>
          <w:sz w:val="14"/>
        </w:rPr>
        <w:t>adct</w:t>
      </w:r>
    </w:p>
    <w:p>
      <w:pPr>
        <w:ind w:left="216"/>
      </w:pPr>
      <w:r>
        <w:rPr>
          <w:sz w:val="18"/>
        </w:rPr>
        <w:t>Art. 27. O Superior Tribunal de Justiça será instalado sob a Presidência do Supremo Tribunal Federal.</w:t>
      </w:r>
    </w:p>
    <w:p>
      <w:r>
        <w:rPr>
          <w:b/>
          <w:color w:val="B46400"/>
          <w:sz w:val="16"/>
        </w:rPr>
        <w:t>JULGADOS CORRELATOS</w:t>
      </w:r>
    </w:p>
    <w:p>
      <w:r>
        <w:rPr>
          <w:color w:val="8C8C8C"/>
          <w:sz w:val="14"/>
        </w:rPr>
        <w:t>adct</w:t>
      </w:r>
      <w:r>
        <w:rPr>
          <w:color w:val="0050A0"/>
          <w:sz w:val="14"/>
        </w:rPr>
        <w:t xml:space="preserve"> | AI 131860</w:t>
      </w:r>
      <w:r>
        <w:rPr>
          <w:color w:val="0050A0"/>
          <w:sz w:val="14"/>
        </w:rPr>
        <w:t xml:space="preserve"> | rel. Néri da Silveira</w:t>
      </w:r>
      <w:r>
        <w:rPr>
          <w:color w:val="0050A0"/>
          <w:sz w:val="14"/>
        </w:rPr>
        <w:t xml:space="preserve"> | 1993</w:t>
      </w:r>
    </w:p>
    <w:p>
      <w:pPr>
        <w:ind w:left="216"/>
      </w:pPr>
      <w:r>
        <w:rPr>
          <w:sz w:val="18"/>
        </w:rPr>
        <w:t>Esta Carta Política não extinguiu o despacho presidencial de admissibilidade de recurso extraordinário, nas hipóteses de seu art. 102, III. Enquanto vigente o art. 27, § 1º, do ADCT, prosseguia em vigor, relativamente ao recurso extraordinário, o sistema precedente. A instalação do STJ ocorreu a 7-4-1989.</w:t>
      </w:r>
    </w:p>
    <w:p>
      <w:pPr>
        <w:ind w:left="216"/>
      </w:pPr>
      <w:r>
        <w:rPr>
          <w:b/>
          <w:color w:val="003C8C"/>
          <w:sz w:val="16"/>
        </w:rPr>
        <w:t>[AI 131.860 AgR, rel. min. Néri da Silveira, j. 16-2-1993, 2ª T, DJ de 21-5-1993.]</w:t>
      </w:r>
    </w:p>
    <w:p>
      <w:r>
        <w:rPr>
          <w:b/>
          <w:color w:val="B46400"/>
          <w:sz w:val="16"/>
        </w:rPr>
        <w:t>JULGADOS CORRELATOS</w:t>
      </w:r>
    </w:p>
    <w:p>
      <w:r>
        <w:rPr>
          <w:color w:val="8C8C8C"/>
          <w:sz w:val="14"/>
        </w:rPr>
        <w:t>adct</w:t>
      </w:r>
      <w:r>
        <w:rPr>
          <w:color w:val="0050A0"/>
          <w:sz w:val="14"/>
        </w:rPr>
        <w:t xml:space="preserve"> | RE 123507</w:t>
      </w:r>
      <w:r>
        <w:rPr>
          <w:color w:val="0050A0"/>
          <w:sz w:val="14"/>
        </w:rPr>
        <w:t xml:space="preserve"> | rel. Carlos Velloso</w:t>
      </w:r>
      <w:r>
        <w:rPr>
          <w:color w:val="0050A0"/>
          <w:sz w:val="14"/>
        </w:rPr>
        <w:t xml:space="preserve"> | 1991</w:t>
      </w:r>
    </w:p>
    <w:p>
      <w:pPr>
        <w:ind w:left="216"/>
      </w:pPr>
      <w:r>
        <w:rPr>
          <w:sz w:val="18"/>
        </w:rPr>
        <w:t>Constitucional. Processual civil. Recurso. Direito transitório. Ordem constitucional: substituição. Recurso especial interposto após a instalação do STJ. CF, art. 105, III. ADCT. Art. 27, § 1º. Recurso especial interposto sob o pálio da ordem nova, assim após a instalação do STJ: impossibilidade de serem invocados óbices próprios do recurso extraordinário em sentido estrito, inscritos no Regimento do STF [RISTF]. Não há cogitar, neste caso, da interposição de arguição de relevância, instituto pr</w:t>
      </w:r>
    </w:p>
    <w:p>
      <w:pPr>
        <w:ind w:left="216"/>
      </w:pPr>
      <w:r>
        <w:rPr>
          <w:b/>
          <w:color w:val="003C8C"/>
          <w:sz w:val="16"/>
        </w:rPr>
        <w:t>[RE 123.507, rel. min. Carlos Velloso, j. 7-5-1991, 2ª T, DJ de 19-2-1993.]</w:t>
      </w:r>
    </w:p>
    <w:p>
      <w:r>
        <w:rPr>
          <w:b/>
          <w:color w:val="B46400"/>
          <w:sz w:val="16"/>
        </w:rPr>
        <w:t>JULGADOS CORRELATOS</w:t>
      </w:r>
    </w:p>
    <w:p>
      <w:r>
        <w:rPr>
          <w:color w:val="8C8C8C"/>
          <w:sz w:val="14"/>
        </w:rPr>
        <w:t>adct</w:t>
      </w:r>
      <w:r>
        <w:rPr>
          <w:color w:val="0050A0"/>
          <w:sz w:val="14"/>
        </w:rPr>
        <w:t xml:space="preserve"> | RHC 67169</w:t>
      </w:r>
      <w:r>
        <w:rPr>
          <w:color w:val="0050A0"/>
          <w:sz w:val="14"/>
        </w:rPr>
        <w:t xml:space="preserve"> | rel. Sydney Sanches</w:t>
      </w:r>
      <w:r>
        <w:rPr>
          <w:color w:val="0050A0"/>
          <w:sz w:val="14"/>
        </w:rPr>
        <w:t xml:space="preserve"> | 1989</w:t>
      </w:r>
    </w:p>
    <w:p>
      <w:pPr>
        <w:ind w:left="216"/>
      </w:pPr>
      <w:r>
        <w:rPr>
          <w:sz w:val="18"/>
        </w:rPr>
        <w:t>A partir de 7-4-1989, data de sua instalação, compete ao STJ – e não mais ao STF – o julgamento de recurso ordinário contra acórdão de tribunal de justiça, denegatório de habeas corpus (art. 105, II, a, da CF de 1988, c/c § 1º do art. 27 do ADCT).</w:t>
      </w:r>
    </w:p>
    <w:p>
      <w:pPr>
        <w:ind w:left="216"/>
      </w:pPr>
      <w:r>
        <w:rPr>
          <w:b/>
          <w:color w:val="003C8C"/>
          <w:sz w:val="16"/>
        </w:rPr>
        <w:t>[RHC 67.169 QO, rel. min. Sydney Sanches, j. 12-4-1989, P, DJ de 19-5-1989.]</w:t>
      </w:r>
    </w:p>
    <w:p>
      <w:r>
        <w:rPr>
          <w:b/>
          <w:color w:val="B46400"/>
          <w:sz w:val="16"/>
        </w:rPr>
        <w:t>JULGADOS CORRELATOS</w:t>
      </w:r>
    </w:p>
    <w:p>
      <w:r>
        <w:rPr>
          <w:color w:val="8C8C8C"/>
          <w:sz w:val="14"/>
        </w:rPr>
        <w:t>adct</w:t>
      </w:r>
      <w:r>
        <w:rPr>
          <w:color w:val="0050A0"/>
          <w:sz w:val="14"/>
        </w:rPr>
        <w:t xml:space="preserve"> | RP 1496</w:t>
      </w:r>
      <w:r>
        <w:rPr>
          <w:color w:val="0050A0"/>
          <w:sz w:val="14"/>
        </w:rPr>
        <w:t xml:space="preserve"> | rel. Célio Borja</w:t>
      </w:r>
      <w:r>
        <w:rPr>
          <w:color w:val="0050A0"/>
          <w:sz w:val="14"/>
        </w:rPr>
        <w:t xml:space="preserve"> | 1988</w:t>
      </w:r>
    </w:p>
    <w:p>
      <w:pPr>
        <w:ind w:left="216"/>
      </w:pPr>
      <w:r>
        <w:rPr>
          <w:sz w:val="18"/>
        </w:rPr>
        <w:t>Com o advento da Constituição de 5-10-1988, o STF já não tem mais competência para processar e julgar representação cujo objetivo seja interpretar lei ou ato normativo federal ou estadual; e, como tal instituto jurídico inexiste na nova ordem constitucional, esta ação não se enquadra na prorrogação de competência determinada pelo art. 27, § 1º, do ADCT (...).</w:t>
      </w:r>
    </w:p>
    <w:p>
      <w:pPr>
        <w:ind w:left="216"/>
      </w:pPr>
      <w:r>
        <w:rPr>
          <w:b/>
          <w:color w:val="003C8C"/>
          <w:sz w:val="16"/>
        </w:rPr>
        <w:t>[Rp 1.496 QO, rel. min. Célio Borja, j. 20-10-1988, P, DJ de 25-11-1988.]</w:t>
      </w:r>
    </w:p>
    <w:p>
      <w:r>
        <w:rPr>
          <w:b/>
          <w:color w:val="B46400"/>
          <w:sz w:val="16"/>
        </w:rPr>
        <w:t>JULGADOS CORRELATOS</w:t>
      </w:r>
    </w:p>
    <w:p>
      <w:r>
        <w:rPr>
          <w:color w:val="8C8C8C"/>
          <w:sz w:val="14"/>
        </w:rPr>
        <w:t>adct</w:t>
      </w:r>
      <w:r>
        <w:rPr>
          <w:color w:val="0050A0"/>
          <w:sz w:val="14"/>
        </w:rPr>
        <w:t xml:space="preserve"> | AR 1302</w:t>
      </w:r>
      <w:r>
        <w:rPr>
          <w:color w:val="0050A0"/>
          <w:sz w:val="14"/>
        </w:rPr>
        <w:t xml:space="preserve"> | rel. p/ o ac</w:t>
      </w:r>
      <w:r>
        <w:rPr>
          <w:color w:val="0050A0"/>
          <w:sz w:val="14"/>
        </w:rPr>
        <w:t xml:space="preserve"> | 1992</w:t>
      </w:r>
    </w:p>
    <w:p>
      <w:pPr>
        <w:ind w:left="216"/>
      </w:pPr>
      <w:r>
        <w:rPr>
          <w:sz w:val="18"/>
        </w:rPr>
        <w:t>O extinto TFR, enquanto instância de convergência da Justiça Federal comum no regime constitucional anterior, foi sucedido, sob a égide da Carta Política de 1988, tanto pelos TRFs quanto, excepcionalmente, pelo STJ. Ao TRF cabe, em regra, o desempenho das atribuições jurisdicionais cometidas ao extinto TFR, enquanto tribunal ordinário de apelação. Ao STJ, no entanto, que é tribunal de índole nacional – e que atua como instância judiciária de superposição na defesa do primado do direito federal c</w:t>
      </w:r>
    </w:p>
    <w:p>
      <w:pPr>
        <w:ind w:left="216"/>
      </w:pPr>
      <w:r>
        <w:rPr>
          <w:b/>
          <w:color w:val="003C8C"/>
          <w:sz w:val="16"/>
        </w:rPr>
        <w:t>[AR 1.302, rel. p/ o ac. min. Celso de Mello, j. 3-6-1992, P, DJ de 17-9-1993.]</w:t>
      </w:r>
    </w:p>
    <w:p>
      <w:r>
        <w:rPr>
          <w:b/>
          <w:color w:val="B46400"/>
          <w:sz w:val="16"/>
        </w:rPr>
        <w:t>JULGADOS CORRELATOS</w:t>
      </w:r>
    </w:p>
    <w:p>
      <w:r>
        <w:rPr>
          <w:color w:val="8C8C8C"/>
          <w:sz w:val="14"/>
        </w:rPr>
        <w:t>adct</w:t>
      </w:r>
    </w:p>
    <w:p>
      <w:pPr>
        <w:ind w:left="216"/>
      </w:pPr>
      <w:r>
        <w:rPr>
          <w:sz w:val="18"/>
        </w:rPr>
        <w:t>§ 7º Até que se instalem os Tribunais Regionais Federais, o Tribunal Federal de Recursos exercerá a competência a eles atribuída em todo o território nacional, cabendo-lhe promover sua instalação e indicar os candidatos a todos os cargos da composição inicial, mediante lista tríplice, podendo desta constar juízes federais de qualquer região, observado o disposto no § 9º.</w:t>
      </w:r>
    </w:p>
    <w:p>
      <w:r>
        <w:rPr>
          <w:b/>
          <w:color w:val="B46400"/>
          <w:sz w:val="16"/>
        </w:rPr>
        <w:t>CONTROLE CONCENTRADO</w:t>
      </w:r>
    </w:p>
    <w:p>
      <w:r>
        <w:rPr>
          <w:color w:val="8C8C8C"/>
          <w:sz w:val="14"/>
        </w:rPr>
        <w:t>adct</w:t>
      </w:r>
      <w:r>
        <w:rPr>
          <w:color w:val="0050A0"/>
          <w:sz w:val="14"/>
        </w:rPr>
        <w:t xml:space="preserve"> | ADI 25</w:t>
      </w:r>
      <w:r>
        <w:rPr>
          <w:color w:val="0050A0"/>
          <w:sz w:val="14"/>
        </w:rPr>
        <w:t xml:space="preserve"> | rel. Célio Borja</w:t>
      </w:r>
      <w:r>
        <w:rPr>
          <w:color w:val="0050A0"/>
          <w:sz w:val="14"/>
        </w:rPr>
        <w:t xml:space="preserve"> | 1990</w:t>
      </w:r>
    </w:p>
    <w:p>
      <w:pPr>
        <w:ind w:left="216"/>
      </w:pPr>
      <w:r>
        <w:rPr>
          <w:sz w:val="18"/>
        </w:rPr>
        <w:t>O disposto no § 7º do art. 27 do ADCT excepcionou o padrão fixado na parte permanente da Constituição, autorizando o então TFR a indicar, mediante lista tríplice, os candidatos a todos os cargos da composição inicial dos TRFs, inclusive os que devessem ser ocupados por advogados e membros do Ministério Público. Indicação dos órgãos representativos daquelas classes, em listas sêxtuplas, as quais seriam reduzidas a listas tríplices pelo TFR. Tese que não se ajusta ao comando abrangente da regra tr</w:t>
      </w:r>
    </w:p>
    <w:p>
      <w:pPr>
        <w:ind w:left="216"/>
      </w:pPr>
      <w:r>
        <w:rPr>
          <w:b/>
          <w:color w:val="003C8C"/>
          <w:sz w:val="16"/>
        </w:rPr>
        <w:t>[ADI 25, rel. min. Célio Borja, j. 17-5-1990, P, DJ de 8-6-1990.]</w:t>
      </w:r>
    </w:p>
    <w:p>
      <w:r>
        <w:rPr>
          <w:b/>
          <w:color w:val="B46400"/>
          <w:sz w:val="16"/>
        </w:rPr>
        <w:t>CONTROLE CONCENTRADO</w:t>
      </w:r>
    </w:p>
    <w:p>
      <w:r>
        <w:rPr>
          <w:color w:val="8C8C8C"/>
          <w:sz w:val="14"/>
        </w:rPr>
        <w:t>adct</w:t>
      </w:r>
    </w:p>
    <w:p>
      <w:pPr>
        <w:ind w:left="216"/>
      </w:pPr>
      <w:r>
        <w:rPr>
          <w:sz w:val="18"/>
        </w:rPr>
        <w:t>§ 10. Compete à Justiça Federal julgar as ações nela propostas até a data da promulgação da Constituição, e aos Tribunais Regionais Federais bem como ao Superior Tribunal de Justiça julgar as ações rescisórias das decisões até então proferidas pela Justiça Federal, inclusive daquelas cuja matéria tenha passado à competência de outro ramo do Judiciário.</w:t>
      </w:r>
    </w:p>
    <w:p>
      <w:r>
        <w:rPr>
          <w:b/>
          <w:color w:val="B46400"/>
          <w:sz w:val="16"/>
        </w:rPr>
        <w:t>JULGADOS CORRELATOS</w:t>
      </w:r>
    </w:p>
    <w:p>
      <w:r>
        <w:rPr>
          <w:color w:val="8C8C8C"/>
          <w:sz w:val="14"/>
        </w:rPr>
        <w:t>adct</w:t>
      </w:r>
      <w:r>
        <w:rPr>
          <w:color w:val="0050A0"/>
          <w:sz w:val="14"/>
        </w:rPr>
        <w:t xml:space="preserve"> | RE 170802</w:t>
      </w:r>
      <w:r>
        <w:rPr>
          <w:color w:val="0050A0"/>
          <w:sz w:val="14"/>
        </w:rPr>
        <w:t xml:space="preserve"> | rel. Néri da Silveira</w:t>
      </w:r>
      <w:r>
        <w:rPr>
          <w:color w:val="0050A0"/>
          <w:sz w:val="14"/>
        </w:rPr>
        <w:t xml:space="preserve"> | 1995</w:t>
      </w:r>
    </w:p>
    <w:p>
      <w:pPr>
        <w:ind w:left="216"/>
      </w:pPr>
      <w:r>
        <w:rPr>
          <w:sz w:val="18"/>
        </w:rPr>
        <w:t xml:space="preserve">Não cabe recurso especial para o STJ, em matéria trabalhista, de decisão de TRF, no exercício da competência residual prevista no § 10 do art. 27 do ADCT da Constituição de 1988. Antes da Constituição de 1988, o TFR julgava, em Turmas, recursos ordinários e, pela seção competente, embargos de divergência das decisões de suas Turmas, quando entre si houvesse conflito, exaurindo-se, nessa Corte, a competência para o julgamento de feitos trabalhistas compreendidos no art. 110 da EC 1/1969, somente </w:t>
      </w:r>
    </w:p>
    <w:p>
      <w:pPr>
        <w:ind w:left="216"/>
      </w:pPr>
      <w:r>
        <w:rPr>
          <w:b/>
          <w:color w:val="003C8C"/>
          <w:sz w:val="16"/>
        </w:rPr>
        <w:t>[RE 170.802, rel. min. Néri da Silveira, j. 18-4-1995, 2ª T, DJ de 19-12-1996.]</w:t>
      </w:r>
    </w:p>
    <w:p>
      <w:r>
        <w:rPr>
          <w:b/>
          <w:color w:val="B46400"/>
          <w:sz w:val="16"/>
        </w:rPr>
        <w:t>JULGADOS CORRELATOS</w:t>
      </w:r>
    </w:p>
    <w:p>
      <w:r>
        <w:rPr>
          <w:color w:val="8C8C8C"/>
          <w:sz w:val="14"/>
        </w:rPr>
        <w:t>adct</w:t>
      </w:r>
      <w:r>
        <w:rPr>
          <w:color w:val="0050A0"/>
          <w:sz w:val="14"/>
        </w:rPr>
        <w:t xml:space="preserve"> | RE 147555</w:t>
      </w:r>
      <w:r>
        <w:rPr>
          <w:color w:val="0050A0"/>
          <w:sz w:val="14"/>
        </w:rPr>
        <w:t xml:space="preserve"> | rel. Ilmar Galvão</w:t>
      </w:r>
      <w:r>
        <w:rPr>
          <w:color w:val="0050A0"/>
          <w:sz w:val="14"/>
        </w:rPr>
        <w:t xml:space="preserve"> | 1994</w:t>
      </w:r>
    </w:p>
    <w:p>
      <w:pPr>
        <w:ind w:left="216"/>
      </w:pPr>
      <w:r>
        <w:rPr>
          <w:sz w:val="18"/>
        </w:rPr>
        <w:t>Nas ações trabalhistas julgadas por juízes federais, seja por força da norma do art. 110 da Carta de 1969, seja no exercício da competência residual prevista no art. 27, § 10, do ADCT/1988, cabe ao STJ conhecer de recurso especial manifestado contra acórdão do TRF nos casos de contrariedade à lei federal. A competência, aí, é em razão do órgão que proferiu a decisão, e não da matéria nela versada.</w:t>
      </w:r>
    </w:p>
    <w:p>
      <w:pPr>
        <w:ind w:left="216"/>
      </w:pPr>
      <w:r>
        <w:rPr>
          <w:b/>
          <w:color w:val="003C8C"/>
          <w:sz w:val="16"/>
        </w:rPr>
        <w:t>[RE 147.555, rel. min. Ilmar Galvão, j. 7-6-1994, 1ª T, DJ de 3-2-1995.]</w:t>
      </w:r>
    </w:p>
    <w:p>
      <w:r>
        <w:rPr>
          <w:b/>
          <w:color w:val="B46400"/>
          <w:sz w:val="16"/>
        </w:rPr>
        <w:t>JULGADOS CORRELATOS</w:t>
      </w:r>
    </w:p>
    <w:p>
      <w:r>
        <w:rPr>
          <w:color w:val="8C8C8C"/>
          <w:sz w:val="14"/>
        </w:rPr>
        <w:t>adct</w:t>
      </w:r>
      <w:r>
        <w:rPr>
          <w:color w:val="0050A0"/>
          <w:sz w:val="14"/>
        </w:rPr>
        <w:t xml:space="preserve"> | RE 118656</w:t>
      </w:r>
      <w:r>
        <w:rPr>
          <w:color w:val="0050A0"/>
          <w:sz w:val="14"/>
        </w:rPr>
        <w:t xml:space="preserve"> | rel. Carlos Velloso</w:t>
      </w:r>
      <w:r>
        <w:rPr>
          <w:color w:val="0050A0"/>
          <w:sz w:val="14"/>
        </w:rPr>
        <w:t xml:space="preserve"> | 1992</w:t>
      </w:r>
    </w:p>
    <w:p>
      <w:pPr>
        <w:ind w:left="216"/>
      </w:pPr>
      <w:r>
        <w:rPr>
          <w:sz w:val="18"/>
        </w:rPr>
        <w:t>Competência. Fundação de direito público. Legião Brasileira de Assistência (LBA). Reclamação trabalhista. Competência da Justiça Federal para processar e julgar reclamação ajuizada contra a LBA, uma fundação de direito público. RE 101.126/RJ, CJ 6.650/RS, CJ 6.651/RS e CJ 6.683/RS. Competência inalterada, tendo em vista que o STF, interpretando o § 10 do art. 27 do ADCT, assentou que a expressão "ações nela propostas", constante do citado dispositivo constitucional, compreende os feitos ajuizado</w:t>
      </w:r>
    </w:p>
    <w:p>
      <w:pPr>
        <w:ind w:left="216"/>
      </w:pPr>
      <w:r>
        <w:rPr>
          <w:b/>
          <w:color w:val="003C8C"/>
          <w:sz w:val="16"/>
        </w:rPr>
        <w:t>[RE 118.656, rel. min. Carlos Velloso, j. 12-5-1992, 2ª T, DJ de 26-6-1992.]</w:t>
      </w:r>
    </w:p>
    <w:p>
      <w:r>
        <w:rPr>
          <w:b/>
          <w:color w:val="B46400"/>
          <w:sz w:val="16"/>
        </w:rPr>
        <w:t>JULGADOS CORRELATOS</w:t>
      </w:r>
    </w:p>
    <w:p>
      <w:r>
        <w:rPr>
          <w:color w:val="8C8C8C"/>
          <w:sz w:val="14"/>
        </w:rPr>
        <w:t>adct</w:t>
      </w:r>
      <w:r>
        <w:rPr>
          <w:color w:val="0050A0"/>
          <w:sz w:val="14"/>
        </w:rPr>
        <w:t xml:space="preserve"> | rel. Célio Borja</w:t>
      </w:r>
      <w:r>
        <w:rPr>
          <w:color w:val="0050A0"/>
          <w:sz w:val="14"/>
        </w:rPr>
        <w:t xml:space="preserve"> | 1991</w:t>
      </w:r>
    </w:p>
    <w:p>
      <w:pPr>
        <w:ind w:left="216"/>
      </w:pPr>
      <w:r>
        <w:rPr>
          <w:sz w:val="18"/>
        </w:rPr>
        <w:t>Compete à Justiça Federal dirimir dissídios coletivos contra empresa pública, perante ela suscitados ou que devessem ter sido ali instaurados até a promulgação da nova Constituição. Exegese do art. 27, § 10, do ADCT, da CF/1988. Competência do Tribunal suscitante, que, como órgão de segunda instância da Justiça Federal, é sucessor de parte da competência do extinto TFR.</w:t>
      </w:r>
    </w:p>
    <w:p>
      <w:pPr>
        <w:ind w:left="216"/>
      </w:pPr>
      <w:r>
        <w:rPr>
          <w:b/>
          <w:color w:val="003C8C"/>
          <w:sz w:val="16"/>
        </w:rPr>
        <w:t>[CJ 6.974, rel. min. Célio Borja, j. 3-4-1991, P, DJ de 17-5-1991.]</w:t>
      </w:r>
    </w:p>
    <w:p>
      <w:r>
        <w:rPr>
          <w:b/>
          <w:color w:val="B46400"/>
          <w:sz w:val="16"/>
        </w:rPr>
        <w:t>JULGADOS CORRELATOS</w:t>
      </w:r>
    </w:p>
    <w:p>
      <w:r>
        <w:rPr>
          <w:color w:val="8C8C8C"/>
          <w:sz w:val="14"/>
        </w:rPr>
        <w:t>adct</w:t>
      </w:r>
      <w:r>
        <w:rPr>
          <w:color w:val="0050A0"/>
          <w:sz w:val="14"/>
        </w:rPr>
        <w:t xml:space="preserve"> | rel. Sydney Sanches</w:t>
      </w:r>
      <w:r>
        <w:rPr>
          <w:color w:val="0050A0"/>
          <w:sz w:val="14"/>
        </w:rPr>
        <w:t xml:space="preserve"> | 1989</w:t>
      </w:r>
    </w:p>
    <w:p>
      <w:pPr>
        <w:ind w:left="216"/>
      </w:pPr>
      <w:r>
        <w:rPr>
          <w:sz w:val="18"/>
        </w:rPr>
        <w:t>Em face do disposto no art. 125, I, da CF de 1967/1969 e no § 10 do art. 27 do ADCT da CF de 1988, compete à Justiça Federal julgar embargos de terceiro opostos por empresa pública federal à execução de julgado trabalhista, proferido em processo em que foram partes empregado de empresa particular e esta, ainda que tais embargos tenham sido inicialmente apresentados à Justiça do Trabalho.</w:t>
      </w:r>
    </w:p>
    <w:p>
      <w:pPr>
        <w:ind w:left="216"/>
      </w:pPr>
      <w:r>
        <w:rPr>
          <w:b/>
          <w:color w:val="003C8C"/>
          <w:sz w:val="16"/>
        </w:rPr>
        <w:t>[CJ 6.902, rel. min. Sydney Sanches, j. 14-9-1989, P, DJ de 6-10-1989.]</w:t>
      </w:r>
    </w:p>
    <w:p>
      <w:r>
        <w:rPr>
          <w:b/>
          <w:color w:val="B46400"/>
          <w:sz w:val="16"/>
        </w:rPr>
        <w:t>JULGADOS CORRELATOS</w:t>
      </w:r>
    </w:p>
    <w:p>
      <w:r>
        <w:rPr>
          <w:color w:val="8C8C8C"/>
          <w:sz w:val="14"/>
        </w:rPr>
        <w:t>adct</w:t>
      </w:r>
      <w:r>
        <w:rPr>
          <w:color w:val="0050A0"/>
          <w:sz w:val="14"/>
        </w:rPr>
        <w:t xml:space="preserve"> | rel. Sydney Sanches</w:t>
      </w:r>
      <w:r>
        <w:rPr>
          <w:color w:val="0050A0"/>
          <w:sz w:val="14"/>
        </w:rPr>
        <w:t xml:space="preserve"> | 1989</w:t>
      </w:r>
    </w:p>
    <w:p>
      <w:pPr>
        <w:ind w:left="216"/>
      </w:pPr>
      <w:r>
        <w:rPr>
          <w:sz w:val="18"/>
        </w:rPr>
        <w:t>Estado estrangeiro. Imunidade judiciária. Causa trabalhista. Não há imunidade de jurisdição para o Estado estrangeiro, em causa de natureza trabalhista. Em princípio, esta deve ser processada e julgada pela Justiça do Trabalho, se ajuizada depois do advento da CF de 1988 (art. 114). Na hipótese, porém, permanece a competência da Justiça Federal, em face do disposto no § 10 do art. 27 do ADCT da CF de 1988, c/c o art. 125, II, da EC 1/1969. Recurso ordinário conhecido e provido pelo STF para se a</w:t>
      </w:r>
    </w:p>
    <w:p>
      <w:pPr>
        <w:ind w:left="216"/>
      </w:pPr>
      <w:r>
        <w:rPr>
          <w:b/>
          <w:color w:val="003C8C"/>
          <w:sz w:val="16"/>
        </w:rPr>
        <w:t>[ACi 9.696, rel. min. Sydney Sanches, j. 31-5-1989, P, DJ de 12-10-1990.]</w:t>
      </w:r>
    </w:p>
    <w:p>
      <w:r>
        <w:rPr>
          <w:b/>
          <w:color w:val="B46400"/>
          <w:sz w:val="16"/>
        </w:rPr>
        <w:t>JULGADOS CORRELATOS</w:t>
      </w:r>
    </w:p>
    <w:p>
      <w:r>
        <w:rPr>
          <w:color w:val="8C8C8C"/>
          <w:sz w:val="14"/>
        </w:rPr>
        <w:t>adct</w:t>
      </w:r>
      <w:r>
        <w:rPr>
          <w:color w:val="0050A0"/>
          <w:sz w:val="14"/>
        </w:rPr>
        <w:t xml:space="preserve"> | rel. Francisco Rezek</w:t>
      </w:r>
      <w:r>
        <w:rPr>
          <w:color w:val="0050A0"/>
          <w:sz w:val="14"/>
        </w:rPr>
        <w:t xml:space="preserve"> | 1989</w:t>
      </w:r>
    </w:p>
    <w:p>
      <w:pPr>
        <w:ind w:left="216"/>
      </w:pPr>
      <w:r>
        <w:rPr>
          <w:sz w:val="18"/>
        </w:rPr>
        <w:t>Reclamação trabalhista movida contra o CNPq [Conselho Nacional de Desenvolvimento Científico e Tecnológico]. Conflito de jurisdição, negativo, entre a Justiça Trabalhista e a Federal comum. Competência da Justiça Federal, por força do art. 27, § 10, do ADCT de 1988.</w:t>
      </w:r>
    </w:p>
    <w:p>
      <w:pPr>
        <w:ind w:left="216"/>
      </w:pPr>
      <w:r>
        <w:rPr>
          <w:b/>
          <w:color w:val="003C8C"/>
          <w:sz w:val="16"/>
        </w:rPr>
        <w:t>[CJ 6.930, rel. min. Francisco Rezek, j. 27-4-1989, P, DJ de 16-6-1989.]</w:t>
      </w:r>
    </w:p>
    <w:p>
      <w:r>
        <w:rPr>
          <w:b/>
          <w:color w:val="B46400"/>
          <w:sz w:val="16"/>
        </w:rPr>
        <w:t>JULGADOS CORRELATOS</w:t>
      </w:r>
    </w:p>
    <w:p>
      <w:r>
        <w:rPr>
          <w:color w:val="8C8C8C"/>
          <w:sz w:val="14"/>
        </w:rPr>
        <w:t>adct</w:t>
      </w:r>
      <w:r>
        <w:rPr>
          <w:color w:val="0050A0"/>
          <w:sz w:val="14"/>
        </w:rPr>
        <w:t xml:space="preserve"> | RHC 66914</w:t>
      </w:r>
      <w:r>
        <w:rPr>
          <w:color w:val="0050A0"/>
          <w:sz w:val="14"/>
        </w:rPr>
        <w:t xml:space="preserve"> | rel. Aldir Passarinho</w:t>
      </w:r>
      <w:r>
        <w:rPr>
          <w:color w:val="0050A0"/>
          <w:sz w:val="14"/>
        </w:rPr>
        <w:t xml:space="preserve"> | 1989</w:t>
      </w:r>
    </w:p>
    <w:p>
      <w:pPr>
        <w:ind w:left="216"/>
      </w:pPr>
      <w:r>
        <w:rPr>
          <w:sz w:val="18"/>
        </w:rPr>
        <w:t xml:space="preserve">Crime contra o sistema financeiro. Competência: Lei 7.492/1986. Art. 109, VI, da CF, e § 10 do art. 27 do ADCT. Em se tratando, em tese, de crime previsto no art. 19 da Lei 7.492/1986, lei esta que trata dos delitos praticados contra o sistema financeiro nacional, a competência para seu processamento e julgamento passou a ser da Justiça Federal, ante o disposto no art. 109, VI, da atual Constituição, e considerando, ainda, que, no caso concreto, cabe também a norma do § 10 do art. 27 do ADCT da </w:t>
      </w:r>
    </w:p>
    <w:p>
      <w:pPr>
        <w:ind w:left="216"/>
      </w:pPr>
      <w:r>
        <w:rPr>
          <w:b/>
          <w:color w:val="003C8C"/>
          <w:sz w:val="16"/>
        </w:rPr>
        <w:t>[RHC 66.914, rel. min. Aldir Passarinho, j. 13-3-1989, 2ª T, DJ de 14-4-1989.]</w:t>
      </w:r>
    </w:p>
    <w:p>
      <w:r>
        <w:rPr>
          <w:b/>
          <w:color w:val="B46400"/>
          <w:sz w:val="16"/>
        </w:rPr>
        <w:t>JULGADOS CORRELATOS</w:t>
      </w:r>
    </w:p>
    <w:p>
      <w:r>
        <w:rPr>
          <w:color w:val="8C8C8C"/>
          <w:sz w:val="14"/>
        </w:rPr>
        <w:t>adct</w:t>
      </w:r>
    </w:p>
    <w:p>
      <w:pPr>
        <w:ind w:left="216"/>
      </w:pPr>
      <w:r>
        <w:rPr>
          <w:sz w:val="18"/>
        </w:rPr>
        <w:t>Art. 28. Os juízes federais de que trata o art. 123, § 2º, da Constituição de 1967, com a redação dada pela Emenda Constitucional nº 7, de 1977, ficam investidos na titularidade de varas na seção judiciária para a qual tenham sido nomeados ou designados; na inexistência de vagas, proceder-se-á ao desdobramento das varas existentes.</w:t>
      </w:r>
    </w:p>
    <w:p>
      <w:r>
        <w:rPr>
          <w:b/>
          <w:color w:val="B46400"/>
          <w:sz w:val="16"/>
        </w:rPr>
        <w:t>JULGADOS CORRELATOS</w:t>
      </w:r>
    </w:p>
    <w:p>
      <w:r>
        <w:rPr>
          <w:color w:val="8C8C8C"/>
          <w:sz w:val="14"/>
        </w:rPr>
        <w:t>adct</w:t>
      </w:r>
    </w:p>
    <w:p>
      <w:pPr>
        <w:ind w:left="216"/>
      </w:pPr>
      <w:r>
        <w:rPr>
          <w:sz w:val="18"/>
        </w:rPr>
        <w:t>Art. 29. Enquanto não aprovadas as leis complementares relativas ao Ministério Público e à Advocacia-Geral da União, o Ministério Público Federal, a Procuradoria-Geral da Fazenda Nacional, as Consultorias Jurídicas dos Ministérios, as Procuradorias e Departamentos Jurídicos de autarquias federais com representação própria e os membros das Procuradorias das Universidades fundacionais públicas continuarão a exercer suas atividades na área das respectivas atribuições.</w:t>
      </w:r>
    </w:p>
    <w:p>
      <w:r>
        <w:rPr>
          <w:b/>
          <w:color w:val="B46400"/>
          <w:sz w:val="16"/>
        </w:rPr>
        <w:t>JULGADOS CORRELATOS</w:t>
      </w:r>
    </w:p>
    <w:p>
      <w:r>
        <w:rPr>
          <w:color w:val="8C8C8C"/>
          <w:sz w:val="14"/>
        </w:rPr>
        <w:t>adct</w:t>
      </w:r>
      <w:r>
        <w:rPr>
          <w:color w:val="0050A0"/>
          <w:sz w:val="14"/>
        </w:rPr>
        <w:t xml:space="preserve"> | RE 120111</w:t>
      </w:r>
      <w:r>
        <w:rPr>
          <w:color w:val="0050A0"/>
          <w:sz w:val="14"/>
        </w:rPr>
        <w:t xml:space="preserve"> | rel. Octavio Gallotti</w:t>
      </w:r>
      <w:r>
        <w:rPr>
          <w:color w:val="0050A0"/>
          <w:sz w:val="14"/>
        </w:rPr>
        <w:t xml:space="preserve"> | 1991</w:t>
      </w:r>
    </w:p>
    <w:p>
      <w:pPr>
        <w:ind w:left="216"/>
      </w:pPr>
      <w:r>
        <w:rPr>
          <w:sz w:val="18"/>
        </w:rPr>
        <w:t>É válido o recurso interposto por membro do MPF, no exercício da atribuição transitória de defesa da União (art. 29 do ADCT), contra acórdão proferido em mandado de segurança, no qual ele oficiara na qualidade de fiscal da lei.</w:t>
      </w:r>
    </w:p>
    <w:p>
      <w:pPr>
        <w:ind w:left="216"/>
      </w:pPr>
      <w:r>
        <w:rPr>
          <w:b/>
          <w:color w:val="003C8C"/>
          <w:sz w:val="16"/>
        </w:rPr>
        <w:t>[RE 120.111, rel. min. Octavio Gallotti, j. 5-3-1991, 1ª T, DJ de 12-3-1993.]</w:t>
      </w:r>
    </w:p>
    <w:p>
      <w:r>
        <w:rPr>
          <w:b/>
          <w:color w:val="B46400"/>
          <w:sz w:val="16"/>
        </w:rPr>
        <w:t>CONTROLE CONCENTRADO</w:t>
      </w:r>
    </w:p>
    <w:p>
      <w:r>
        <w:rPr>
          <w:color w:val="8C8C8C"/>
          <w:sz w:val="14"/>
        </w:rPr>
        <w:t>adct</w:t>
      </w:r>
      <w:r>
        <w:rPr>
          <w:color w:val="0050A0"/>
          <w:sz w:val="14"/>
        </w:rPr>
        <w:t xml:space="preserve"> | ADI 2836</w:t>
      </w:r>
      <w:r>
        <w:rPr>
          <w:color w:val="0050A0"/>
          <w:sz w:val="14"/>
        </w:rPr>
        <w:t xml:space="preserve"> | rel. Eros Grau</w:t>
      </w:r>
      <w:r>
        <w:rPr>
          <w:color w:val="0050A0"/>
          <w:sz w:val="14"/>
        </w:rPr>
        <w:t xml:space="preserve"> | 2005</w:t>
      </w:r>
    </w:p>
    <w:p>
      <w:pPr>
        <w:ind w:left="216"/>
      </w:pPr>
      <w:r>
        <w:rPr>
          <w:sz w:val="18"/>
        </w:rPr>
        <w:t>Ação direta de inconstitucionalidade. LC 106/2003. Lei orgânica do Ministério Público do Estado do Rio de Janeiro. Art. 9º, § 1º, c, e art. 165. Desincompatibilização dos candidatos ao cargo de procurador-geral de justiça. O art. 9º da lei exige a desincompatibilização dos candidatos ao cargo de procurador-geral de justiça que estejam ocupando qualquer outro cargo ou função de confiança. A argumentação do requerente, de que o aludido preceito permitiria o exercício de cargos e funções não afetos</w:t>
      </w:r>
    </w:p>
    <w:p>
      <w:pPr>
        <w:ind w:left="216"/>
      </w:pPr>
      <w:r>
        <w:rPr>
          <w:b/>
          <w:color w:val="003C8C"/>
          <w:sz w:val="16"/>
        </w:rPr>
        <w:t>[ADI 2.836, rel. min. Eros Grau, j. 17-11-2005, P, DJ de 9-12-2005.]</w:t>
      </w:r>
    </w:p>
    <w:p>
      <w:r>
        <w:rPr>
          <w:b/>
          <w:color w:val="B46400"/>
          <w:sz w:val="16"/>
        </w:rPr>
        <w:t>JULGADOS CORRELATOS</w:t>
      </w:r>
    </w:p>
    <w:p>
      <w:r>
        <w:rPr>
          <w:color w:val="8C8C8C"/>
          <w:sz w:val="14"/>
        </w:rPr>
        <w:t>adct</w:t>
      </w:r>
      <w:r>
        <w:rPr>
          <w:color w:val="0050A0"/>
          <w:sz w:val="14"/>
        </w:rPr>
        <w:t xml:space="preserve"> | RE 218514</w:t>
      </w:r>
      <w:r>
        <w:rPr>
          <w:color w:val="0050A0"/>
          <w:sz w:val="14"/>
        </w:rPr>
        <w:t xml:space="preserve"> | rel. Carlos Velloso</w:t>
      </w:r>
      <w:r>
        <w:rPr>
          <w:color w:val="0050A0"/>
          <w:sz w:val="14"/>
        </w:rPr>
        <w:t xml:space="preserve"> | 1998</w:t>
      </w:r>
    </w:p>
    <w:p>
      <w:pPr>
        <w:ind w:left="216"/>
      </w:pPr>
      <w:r>
        <w:rPr>
          <w:sz w:val="18"/>
        </w:rPr>
        <w:t>MPF: procurador da República, regime anterior à CF/1988: opção. ADCT/1988, art. 29, § 3º. CF, art. 128, § 5º, I e II. O direito à opção pelo regime anterior à CF/1988 foi assegurado ao membro do Ministério Público admitido antes da promulgação da Constituição, apenas. ADCT/1988, art. 29, § 3º. A demora na aprovação e promulgação da lei complementar relativa à AGU não gerou direito de opção aos membros do Ministério Público admitidos já no novo regime instituído pela CF/1988, com garantias e veda</w:t>
      </w:r>
    </w:p>
    <w:p>
      <w:pPr>
        <w:ind w:left="216"/>
      </w:pPr>
      <w:r>
        <w:rPr>
          <w:b/>
          <w:color w:val="003C8C"/>
          <w:sz w:val="16"/>
        </w:rPr>
        <w:t>[RE 218.514, rel. min. Carlos Velloso, j. 15-12-1998, 2ª T, DJ de 12-3-1999.]</w:t>
      </w:r>
    </w:p>
    <w:p>
      <w:r>
        <w:rPr>
          <w:b/>
          <w:color w:val="B46400"/>
          <w:sz w:val="16"/>
        </w:rPr>
        <w:t>JULGADOS CORRELATOS</w:t>
      </w:r>
    </w:p>
    <w:p>
      <w:r>
        <w:rPr>
          <w:color w:val="8C8C8C"/>
          <w:sz w:val="14"/>
        </w:rPr>
        <w:t>adct</w:t>
      </w:r>
      <w:r>
        <w:rPr>
          <w:color w:val="0050A0"/>
          <w:sz w:val="14"/>
        </w:rPr>
        <w:t xml:space="preserve"> | RE 127246</w:t>
      </w:r>
      <w:r>
        <w:rPr>
          <w:color w:val="0050A0"/>
          <w:sz w:val="14"/>
        </w:rPr>
        <w:t xml:space="preserve"> | rel. Moreira Alves</w:t>
      </w:r>
      <w:r>
        <w:rPr>
          <w:color w:val="0050A0"/>
          <w:sz w:val="14"/>
        </w:rPr>
        <w:t xml:space="preserve"> | 1991</w:t>
      </w:r>
    </w:p>
    <w:p>
      <w:pPr>
        <w:ind w:left="216"/>
      </w:pPr>
      <w:r>
        <w:rPr>
          <w:sz w:val="18"/>
        </w:rPr>
        <w:t>Em se tratando de membro de Ministério Público, a relatividade dessa incompatibilidade é tão frágil que a Constituição não se limitou a admitir uma vedação excepcionável por lei, mas a tornou ainda mais tênue com o disposto no  § 3º do art. 29 do ADCT, o qual reza: "Poderá optar pelo regime anterior, no que diz respeito às garantias e vantagens, o membro do Ministério Público admitido antes da promulgação da Constituição, observando-se, quanto às vedações, a situação jurídica na data desta". A ú</w:t>
      </w:r>
    </w:p>
    <w:p>
      <w:pPr>
        <w:ind w:left="216"/>
      </w:pPr>
      <w:r>
        <w:rPr>
          <w:b/>
          <w:color w:val="003C8C"/>
          <w:sz w:val="16"/>
        </w:rPr>
        <w:t>[RE 127.246, rel. min. Moreira Alves, j. 10-4-1991, P, DJ de 19-4-1996.]</w:t>
      </w:r>
    </w:p>
    <w:p>
      <w:r>
        <w:rPr>
          <w:b/>
          <w:color w:val="B46400"/>
          <w:sz w:val="16"/>
        </w:rPr>
        <w:t>JULGADOS CORRELATOS</w:t>
      </w:r>
    </w:p>
    <w:p>
      <w:r>
        <w:rPr>
          <w:color w:val="8C8C8C"/>
          <w:sz w:val="14"/>
        </w:rPr>
        <w:t>adct</w:t>
      </w:r>
      <w:r>
        <w:rPr>
          <w:color w:val="0050A0"/>
          <w:sz w:val="14"/>
        </w:rPr>
        <w:t xml:space="preserve"> | ADPF 388</w:t>
      </w:r>
      <w:r>
        <w:rPr>
          <w:color w:val="0050A0"/>
          <w:sz w:val="14"/>
        </w:rPr>
        <w:t xml:space="preserve"> | rel. Gilmar Mendes</w:t>
      </w:r>
    </w:p>
    <w:p>
      <w:pPr>
        <w:ind w:left="216"/>
      </w:pPr>
      <w:r>
        <w:rPr>
          <w:sz w:val="18"/>
        </w:rPr>
        <w:t>Vide ADPF 388, rel. min. Gilmar Mendes, j. 9-3-2016, P, DJE de 1º-8-2016</w:t>
      </w:r>
    </w:p>
    <w:p>
      <w:r>
        <w:rPr>
          <w:b/>
          <w:color w:val="B46400"/>
          <w:sz w:val="16"/>
        </w:rPr>
        <w:t>JULGADOS CORRELATOS</w:t>
      </w:r>
    </w:p>
    <w:p>
      <w:r>
        <w:rPr>
          <w:color w:val="8C8C8C"/>
          <w:sz w:val="14"/>
        </w:rPr>
        <w:t>adct</w:t>
      </w:r>
      <w:r>
        <w:rPr>
          <w:color w:val="0050A0"/>
          <w:sz w:val="14"/>
        </w:rPr>
        <w:t xml:space="preserve"> | MS 21168</w:t>
      </w:r>
      <w:r>
        <w:rPr>
          <w:color w:val="0050A0"/>
          <w:sz w:val="14"/>
        </w:rPr>
        <w:t xml:space="preserve"> | rel. Sepúlveda Pertence</w:t>
      </w:r>
      <w:r>
        <w:rPr>
          <w:color w:val="0050A0"/>
          <w:sz w:val="14"/>
        </w:rPr>
        <w:t xml:space="preserve"> | 1994</w:t>
      </w:r>
    </w:p>
    <w:p>
      <w:pPr>
        <w:ind w:left="216"/>
      </w:pPr>
      <w:r>
        <w:rPr>
          <w:sz w:val="18"/>
        </w:rPr>
        <w:t>MPT: substitutos de procurador: antiguidade na carreira a partir da vigência do art. 29, § 4º, ADCT/1988 – que os integrou na carreira –, para o efeito de concorrerem à eleição da lista sêxtupla de candidatos à respectiva cota dos tribunais do trabalho, nos termos do art. 94 da Constituição.</w:t>
      </w:r>
    </w:p>
    <w:p>
      <w:pPr>
        <w:ind w:left="216"/>
      </w:pPr>
      <w:r>
        <w:rPr>
          <w:b/>
          <w:color w:val="003C8C"/>
          <w:sz w:val="16"/>
        </w:rPr>
        <w:t>[MS 21.168, rel. min. Sepúlveda Pertence, j. 26-6-1994, P, DJ de 16-9-1994.]</w:t>
      </w:r>
    </w:p>
    <w:p>
      <w:r>
        <w:rPr>
          <w:b/>
          <w:color w:val="B46400"/>
          <w:sz w:val="16"/>
        </w:rPr>
        <w:t>JULGADOS CORRELATOS</w:t>
      </w:r>
    </w:p>
    <w:p>
      <w:r>
        <w:rPr>
          <w:color w:val="8C8C8C"/>
          <w:sz w:val="14"/>
        </w:rPr>
        <w:t>adct</w:t>
      </w:r>
      <w:r>
        <w:rPr>
          <w:color w:val="0050A0"/>
          <w:sz w:val="14"/>
        </w:rPr>
        <w:t xml:space="preserve"> | RE 290929</w:t>
      </w:r>
      <w:r>
        <w:rPr>
          <w:color w:val="0050A0"/>
          <w:sz w:val="14"/>
        </w:rPr>
        <w:t xml:space="preserve"> | rel. Sepúlveda Pertence</w:t>
      </w:r>
      <w:r>
        <w:rPr>
          <w:color w:val="0050A0"/>
          <w:sz w:val="14"/>
        </w:rPr>
        <w:t xml:space="preserve"> | 2004</w:t>
      </w:r>
    </w:p>
    <w:p>
      <w:pPr>
        <w:ind w:left="216"/>
      </w:pPr>
      <w:r>
        <w:rPr>
          <w:sz w:val="18"/>
        </w:rPr>
        <w:t>Execução fiscal: ITR: legitimidade ativa do Incra. Firme o entendimento do STF no sentido de que, de acordo com o art. 29, § 5º, do ADCT/1988, é admissível a delegação pela Procuradoria-Geral da Fazenda Nacional à Procuradoria Jurídica do Incra da prerrogativa para a execução da dívida ativa desta autarquia.</w:t>
      </w:r>
    </w:p>
    <w:p>
      <w:pPr>
        <w:ind w:left="216"/>
      </w:pPr>
      <w:r>
        <w:rPr>
          <w:b/>
          <w:color w:val="003C8C"/>
          <w:sz w:val="16"/>
        </w:rPr>
        <w:t>[RE 290.929 AgR, rel. min. Sepúlveda Pertence, j. 13-8-2004, 1ª T, DJ de 10-9-2004.]</w:t>
      </w:r>
    </w:p>
    <w:p>
      <w:r>
        <w:rPr>
          <w:b/>
          <w:color w:val="B46400"/>
          <w:sz w:val="16"/>
        </w:rPr>
        <w:t>JULGADOS CORRELATOS</w:t>
      </w:r>
    </w:p>
    <w:p>
      <w:r>
        <w:rPr>
          <w:color w:val="8C8C8C"/>
          <w:sz w:val="14"/>
        </w:rPr>
        <w:t>adct</w:t>
      </w:r>
    </w:p>
    <w:p>
      <w:pPr>
        <w:ind w:left="216"/>
      </w:pPr>
      <w:r>
        <w:rPr>
          <w:sz w:val="18"/>
        </w:rPr>
        <w:t>Art. 30. A legislação que criar a justiça de paz manterá os atuais juízes de paz até a posse dos novos titulares, assegurando-lhes os direitos e atribuições conferidos a estes, e designará o dia para a eleição prevista no art. 98, II, da Constituição. Art. 31. Serão estatizadas as serventias do foro judicial, assim definidas em lei, respeitados os direitos dos atuais titulares.</w:t>
      </w:r>
    </w:p>
    <w:p>
      <w:r>
        <w:rPr>
          <w:b/>
          <w:color w:val="B46400"/>
          <w:sz w:val="16"/>
        </w:rPr>
        <w:t>CONTROLE CONCENTRADO</w:t>
      </w:r>
    </w:p>
    <w:p>
      <w:r>
        <w:rPr>
          <w:color w:val="8C8C8C"/>
          <w:sz w:val="14"/>
        </w:rPr>
        <w:t>adct</w:t>
      </w:r>
      <w:r>
        <w:rPr>
          <w:color w:val="0050A0"/>
          <w:sz w:val="14"/>
        </w:rPr>
        <w:t xml:space="preserve"> | ADI 3245</w:t>
      </w:r>
      <w:r>
        <w:rPr>
          <w:color w:val="0050A0"/>
          <w:sz w:val="14"/>
        </w:rPr>
        <w:t xml:space="preserve"> | rel. Marco Aurélio</w:t>
      </w:r>
      <w:r>
        <w:rPr>
          <w:color w:val="0050A0"/>
          <w:sz w:val="14"/>
        </w:rPr>
        <w:t xml:space="preserve"> | 2023</w:t>
      </w:r>
    </w:p>
    <w:p>
      <w:pPr>
        <w:ind w:left="216"/>
      </w:pPr>
      <w:r>
        <w:rPr>
          <w:sz w:val="18"/>
        </w:rPr>
        <w:t>Inconstitucionalidade de norma complementar estadual que impõe aos atuais ocupantes de serventias mistas a escolha entre cargo no Poder Judiciário e titularidade de serventia extrajudicial. (...) Ação julgada parcialmente procedente para interpretar o art. 8º da Lei Complementar 68/2003 do Estado do Maranhão conforme a Constituição e assentar que a opção prevista no dispositivo configura faculdade conferida ao serventuário e aplica-se tão somente àqueles que eram “titulares” das serventias judic</w:t>
      </w:r>
    </w:p>
    <w:p>
      <w:pPr>
        <w:ind w:left="216"/>
      </w:pPr>
      <w:r>
        <w:rPr>
          <w:b/>
          <w:color w:val="003C8C"/>
          <w:sz w:val="16"/>
        </w:rPr>
        <w:t>[ADI 3.245, rel. min. Marco Aurélio, red. do ac. min. Gilmar Mendes, j. 21.11.2023, P, DJE de 20.02.2024.]</w:t>
      </w:r>
    </w:p>
    <w:p>
      <w:r>
        <w:rPr>
          <w:b/>
          <w:color w:val="B46400"/>
          <w:sz w:val="16"/>
        </w:rPr>
        <w:t>CONTROLE CONCENTRADO</w:t>
      </w:r>
    </w:p>
    <w:p>
      <w:r>
        <w:rPr>
          <w:color w:val="8C8C8C"/>
          <w:sz w:val="14"/>
        </w:rPr>
        <w:t>adct</w:t>
      </w:r>
      <w:r>
        <w:rPr>
          <w:color w:val="0050A0"/>
          <w:sz w:val="14"/>
        </w:rPr>
        <w:t xml:space="preserve"> | ADI 1498</w:t>
      </w:r>
      <w:r>
        <w:rPr>
          <w:color w:val="0050A0"/>
          <w:sz w:val="14"/>
        </w:rPr>
        <w:t xml:space="preserve"> | rel. Ilmar Galvão</w:t>
      </w:r>
      <w:r>
        <w:rPr>
          <w:color w:val="0050A0"/>
          <w:sz w:val="14"/>
        </w:rPr>
        <w:t xml:space="preserve"> | 2002</w:t>
      </w:r>
    </w:p>
    <w:p>
      <w:pPr>
        <w:ind w:left="216"/>
      </w:pPr>
      <w:r>
        <w:rPr>
          <w:sz w:val="18"/>
        </w:rPr>
        <w:t>Com o advento do texto constitucional de 1988, o regime jurídico misto das serventias judiciais - auxiliares dos órgãos do Poder Judiciário - que vigia no ordenamento anterior foi suplantado, de forma a imperar um regramento estritamente público sobre a atividade. A parcela restante dos cartórios submetidos a regramento privado foi, ou deveria ser, a partir de então, estatizada e integrada à estrutura organizacional dos tribunais de justiça, por força do art. 31 do Ato das Disposições Constituci</w:t>
      </w:r>
    </w:p>
    <w:p>
      <w:pPr>
        <w:ind w:left="216"/>
      </w:pPr>
      <w:r>
        <w:rPr>
          <w:b/>
          <w:color w:val="003C8C"/>
          <w:sz w:val="16"/>
        </w:rPr>
        <w:t>[ADI 1.498, rel. min. Ilmar Galvão, j. 7-11-2002, P, DJ de 13-12-2002.]</w:t>
      </w:r>
    </w:p>
    <w:p>
      <w:r>
        <w:rPr>
          <w:b/>
          <w:color w:val="B46400"/>
          <w:sz w:val="16"/>
        </w:rPr>
        <w:t>JULGADOS CORRELATOS</w:t>
      </w:r>
    </w:p>
    <w:p>
      <w:r>
        <w:rPr>
          <w:color w:val="8C8C8C"/>
          <w:sz w:val="14"/>
        </w:rPr>
        <w:t>adct</w:t>
      </w:r>
      <w:r>
        <w:rPr>
          <w:color w:val="0050A0"/>
          <w:sz w:val="14"/>
        </w:rPr>
        <w:t xml:space="preserve"> | MS 28419</w:t>
      </w:r>
      <w:r>
        <w:rPr>
          <w:color w:val="0050A0"/>
          <w:sz w:val="14"/>
        </w:rPr>
        <w:t xml:space="preserve"> | rel. Dias Toffoli</w:t>
      </w:r>
      <w:r>
        <w:rPr>
          <w:color w:val="0050A0"/>
          <w:sz w:val="14"/>
        </w:rPr>
        <w:t xml:space="preserve"> | 2018</w:t>
      </w:r>
    </w:p>
    <w:p>
      <w:pPr>
        <w:ind w:left="216"/>
      </w:pPr>
      <w:r>
        <w:rPr>
          <w:sz w:val="18"/>
        </w:rPr>
        <w:t>A CF/88 trouxe duas ordens claras a serem aplicadas às serventias: (i) serventia extrajudicial deveria ser delegada (art. 236, caput), salvo se, antes do texto constitucional, já fosse oficializada, quando então poderia assim permanecer (e, nesse caso, seriam respeitados os direitos dos servidores dela ocupantes – art. 32, do ADCT); e (ii) serventia judicial deveria ser oficializada e, no caso de antes da CF/88 ter sido ela delegada a particular, seriam respeitados os direitos de seu eventual ti</w:t>
      </w:r>
    </w:p>
    <w:p>
      <w:pPr>
        <w:ind w:left="216"/>
      </w:pPr>
      <w:r>
        <w:rPr>
          <w:b/>
          <w:color w:val="003C8C"/>
          <w:sz w:val="16"/>
        </w:rPr>
        <w:t>[MS 28.419, rel. min. Dias Toffoli, j. 7-8-2018, 2ª T, DJE de 5-9-2018.]</w:t>
      </w:r>
    </w:p>
    <w:p>
      <w:r>
        <w:rPr>
          <w:b/>
          <w:color w:val="B46400"/>
          <w:sz w:val="16"/>
        </w:rPr>
        <w:t>JULGADOS CORRELATOS</w:t>
      </w:r>
    </w:p>
    <w:p>
      <w:r>
        <w:rPr>
          <w:color w:val="8C8C8C"/>
          <w:sz w:val="14"/>
        </w:rPr>
        <w:t>adct</w:t>
      </w:r>
      <w:r>
        <w:rPr>
          <w:color w:val="0050A0"/>
          <w:sz w:val="14"/>
        </w:rPr>
        <w:t xml:space="preserve"> | RE 189.736</w:t>
      </w:r>
      <w:r>
        <w:rPr>
          <w:color w:val="0050A0"/>
          <w:sz w:val="14"/>
        </w:rPr>
        <w:t xml:space="preserve"> | rel. Moreira Alves</w:t>
      </w:r>
    </w:p>
    <w:p>
      <w:pPr>
        <w:ind w:left="216"/>
      </w:pPr>
      <w:r>
        <w:rPr>
          <w:sz w:val="18"/>
        </w:rPr>
        <w:t>Entendeu a maioria deste Tribunal, em síntese, que o sentido do art. 236 da Carta Magna foi o de tolher, sem mesmo reverter, a oficialização dos cartórios de notas e registros, em contraste com a estatização estabelecida para as serventias do foro judicial pelo art. 31 do ADCT (...).</w:t>
        <w:br/>
        <w:t>[RE 189.736, rel. min. Moreira Alves, j. 26-3-1996, 1ª T, DJ de 27-9-1996.]</w:t>
        <w:br/>
        <w:t>= RE 191.030 AgR-ED, rel. min. Octavio Gallotti, j. 22-6-1999, 1ª T, DJ de 7-4-2000 Art. 32. O disposto no art. 236 não se aplica aos servi</w:t>
      </w:r>
    </w:p>
    <w:p>
      <w:r>
        <w:rPr>
          <w:b/>
          <w:color w:val="B46400"/>
          <w:sz w:val="16"/>
        </w:rPr>
        <w:t>JULGADOS CORRELATOS</w:t>
      </w:r>
    </w:p>
    <w:p>
      <w:r>
        <w:rPr>
          <w:color w:val="8C8C8C"/>
          <w:sz w:val="14"/>
        </w:rPr>
        <w:t>adct</w:t>
      </w:r>
      <w:r>
        <w:rPr>
          <w:color w:val="0050A0"/>
          <w:sz w:val="14"/>
        </w:rPr>
        <w:t xml:space="preserve"> | MS 28419</w:t>
      </w:r>
      <w:r>
        <w:rPr>
          <w:color w:val="0050A0"/>
          <w:sz w:val="14"/>
        </w:rPr>
        <w:t xml:space="preserve"> | rel. Dias Toffoli</w:t>
      </w:r>
      <w:r>
        <w:rPr>
          <w:color w:val="0050A0"/>
          <w:sz w:val="14"/>
        </w:rPr>
        <w:t xml:space="preserve"> | 2018</w:t>
      </w:r>
    </w:p>
    <w:p>
      <w:pPr>
        <w:ind w:left="216"/>
      </w:pPr>
      <w:r>
        <w:rPr>
          <w:sz w:val="18"/>
        </w:rPr>
        <w:t>A CF/88 trouxe duas ordens claras a serem aplicadas às serventias: (i) serventia extrajudicial deveria ser delegada (art. 236, caput), salvo se, antes do texto constitucional, já fosse oficializada, quando então poderia assim permanecer (e, nesse caso, seriam respeitados os direitos dos servidores dela ocupantes – art. 32, do ADCT); e (ii) serventia judicial deveria ser oficializada e, no caso de antes da CF/88 ter sido ela delegada a particular, seriam respeitados os direitos de seu eventual ti</w:t>
      </w:r>
    </w:p>
    <w:p>
      <w:pPr>
        <w:ind w:left="216"/>
      </w:pPr>
      <w:r>
        <w:rPr>
          <w:b/>
          <w:color w:val="003C8C"/>
          <w:sz w:val="16"/>
        </w:rPr>
        <w:t>[MS 28.419, rel. min. Dias Toffoli, j. 7-8-2018, 2ª T, DJE de 5-9-2018.]</w:t>
      </w:r>
    </w:p>
    <w:p>
      <w:r>
        <w:rPr>
          <w:b/>
          <w:color w:val="B46400"/>
          <w:sz w:val="16"/>
        </w:rPr>
        <w:t>JULGADOS CORRELATOS</w:t>
      </w:r>
    </w:p>
    <w:p>
      <w:r>
        <w:rPr>
          <w:color w:val="8C8C8C"/>
          <w:sz w:val="14"/>
        </w:rPr>
        <w:t>adct</w:t>
      </w:r>
      <w:r>
        <w:rPr>
          <w:color w:val="0050A0"/>
          <w:sz w:val="14"/>
        </w:rPr>
        <w:t xml:space="preserve"> | AI 449138</w:t>
      </w:r>
      <w:r>
        <w:rPr>
          <w:color w:val="0050A0"/>
          <w:sz w:val="14"/>
        </w:rPr>
        <w:t xml:space="preserve"> | rel. Carlos Velloso</w:t>
      </w:r>
    </w:p>
    <w:p>
      <w:pPr>
        <w:ind w:left="216"/>
      </w:pPr>
      <w:r>
        <w:rPr>
          <w:sz w:val="18"/>
        </w:rPr>
        <w:t>O art. 32 do ADCT excepciona o exercício em caráter privado dos serviços notariais e de registro os titulares de cartórios oficializados pelo poder público em período anterior à CF de 1988.</w:t>
      </w:r>
    </w:p>
    <w:p>
      <w:pPr>
        <w:ind w:left="216"/>
      </w:pPr>
      <w:r>
        <w:rPr>
          <w:b/>
          <w:color w:val="003C8C"/>
          <w:sz w:val="16"/>
        </w:rPr>
        <w:t>[AI 449.138 AgR, rel. min. Carlos Velloso, j. 1º-5-2005, 2ª T, DJ de 1º-7-2005.]</w:t>
      </w:r>
    </w:p>
    <w:p>
      <w:r>
        <w:rPr>
          <w:b/>
          <w:color w:val="B46400"/>
          <w:sz w:val="16"/>
        </w:rPr>
        <w:t>JULGADOS CORRELATOS</w:t>
      </w:r>
    </w:p>
    <w:p>
      <w:r>
        <w:rPr>
          <w:color w:val="8C8C8C"/>
          <w:sz w:val="14"/>
        </w:rPr>
        <w:t>adct</w:t>
      </w:r>
      <w:r>
        <w:rPr>
          <w:color w:val="0050A0"/>
          <w:sz w:val="14"/>
        </w:rPr>
        <w:t xml:space="preserve"> | RE 199462</w:t>
      </w:r>
      <w:r>
        <w:rPr>
          <w:color w:val="0050A0"/>
          <w:sz w:val="14"/>
        </w:rPr>
        <w:t xml:space="preserve"> | rel. Ilmar Galvão</w:t>
      </w:r>
      <w:r>
        <w:rPr>
          <w:color w:val="0050A0"/>
          <w:sz w:val="14"/>
        </w:rPr>
        <w:t xml:space="preserve"> | 1999</w:t>
      </w:r>
    </w:p>
    <w:p>
      <w:pPr>
        <w:ind w:left="216"/>
      </w:pPr>
      <w:r>
        <w:rPr>
          <w:sz w:val="18"/>
        </w:rPr>
        <w:t>Operada a oficialização da serventia por força da lei estadual (art. 207 da EC 1/1969), despicienda qualquer indagação acerca da validade, ou não, do ato declaratório desse efeito. A efetivação de oficial substituto, após a oficialização, não poderia dar-se senão na titularidade da serventia oficializada, não havendo espaço para a pretendida opção pelo regime do art. 236 da Carta de 1988, tendo em vista a norma do art. 32 do ADCT/1988.</w:t>
      </w:r>
    </w:p>
    <w:p>
      <w:pPr>
        <w:ind w:left="216"/>
      </w:pPr>
      <w:r>
        <w:rPr>
          <w:b/>
          <w:color w:val="003C8C"/>
          <w:sz w:val="16"/>
        </w:rPr>
        <w:t>[RE 199.462, rel. min. Ilmar Galvão, j. 26-3-1999, 1ª T, DJ de 6-8-1999.]</w:t>
      </w:r>
    </w:p>
    <w:p>
      <w:r>
        <w:rPr>
          <w:b/>
          <w:color w:val="B46400"/>
          <w:sz w:val="16"/>
        </w:rPr>
        <w:t>JULGADOS CORRELATOS</w:t>
      </w:r>
    </w:p>
    <w:p>
      <w:r>
        <w:rPr>
          <w:color w:val="8C8C8C"/>
          <w:sz w:val="14"/>
        </w:rPr>
        <w:t>adct</w:t>
      </w:r>
      <w:r>
        <w:rPr>
          <w:color w:val="0050A0"/>
          <w:sz w:val="14"/>
        </w:rPr>
        <w:t xml:space="preserve"> | RE 426.909</w:t>
      </w:r>
      <w:r>
        <w:rPr>
          <w:color w:val="0050A0"/>
          <w:sz w:val="14"/>
        </w:rPr>
        <w:t xml:space="preserve"> | rel. Eros Grau</w:t>
      </w:r>
    </w:p>
    <w:p>
      <w:pPr>
        <w:ind w:left="216"/>
      </w:pPr>
      <w:r>
        <w:rPr>
          <w:sz w:val="18"/>
        </w:rPr>
        <w:t>= RE 426.909 AgR, rel. min. Eros Grau, j. 12-5-2009, 2ª T, DJE de 29-5-2009 Art. 33. Ressalvados os créditos de natureza alimentar, o valor dos precatórios judiciais pendentes de pagamento na data da promulgação da Constituição, incluído o remanescente de juros e correção monetária, poderá ser pago em moeda corrente, com atualização, em prestações anuais, iguais e sucessivas, no prazo máximo de oito anos, a partir de 1º de julho de 1989, por decisão editada pelo Poder Executivo até cento e oiten</w:t>
      </w:r>
    </w:p>
    <w:p>
      <w:r>
        <w:rPr>
          <w:b/>
          <w:color w:val="B46400"/>
          <w:sz w:val="16"/>
        </w:rPr>
        <w:t>JULGADOS CORRELATOS</w:t>
      </w:r>
    </w:p>
    <w:p>
      <w:r>
        <w:rPr>
          <w:color w:val="8C8C8C"/>
          <w:sz w:val="14"/>
        </w:rPr>
        <w:t>adct</w:t>
      </w:r>
      <w:r>
        <w:rPr>
          <w:color w:val="0050A0"/>
          <w:sz w:val="14"/>
        </w:rPr>
        <w:t xml:space="preserve"> | SS 4010</w:t>
      </w:r>
      <w:r>
        <w:rPr>
          <w:color w:val="0050A0"/>
          <w:sz w:val="14"/>
        </w:rPr>
        <w:t xml:space="preserve"> | rel. Cezar Peluso</w:t>
      </w:r>
    </w:p>
    <w:p>
      <w:pPr>
        <w:ind w:left="216"/>
      </w:pPr>
      <w:r>
        <w:rPr>
          <w:sz w:val="18"/>
        </w:rPr>
        <w:t>(...) tenho que, não obstante a EC 62/2009 ser objeto de três ações diretas de inconstitucionalidade nesta Corte (todas de relatoria do ministro Ayres Britto: ADI 4.357, ADI 4.372 e ADI 4.400), não há, até o momento, pronunciamentos no sentido da inconstitucionalidade das inovações por ela trazidas, de forma que suas normas são plenamente aplicáveis sobre todos os débitos judiciais constituídos e pendentes de pagamento, inclusive sobre os débitos parcelados na forma dos arts. 33 e 78 do ADCT, at</w:t>
      </w:r>
    </w:p>
    <w:p>
      <w:pPr>
        <w:ind w:left="216"/>
      </w:pPr>
      <w:r>
        <w:rPr>
          <w:b/>
          <w:color w:val="003C8C"/>
          <w:sz w:val="16"/>
        </w:rPr>
        <w:t>[SS 4.010 Extn-AgR, voto do rel. min. Cezar Peluso, j. 1º-6-2011, P, DJE de 28-6-2011.]</w:t>
      </w:r>
    </w:p>
    <w:p>
      <w:r>
        <w:rPr>
          <w:b/>
          <w:color w:val="B46400"/>
          <w:sz w:val="16"/>
        </w:rPr>
        <w:t>JULGADOS CORRELATOS</w:t>
      </w:r>
    </w:p>
    <w:p>
      <w:r>
        <w:rPr>
          <w:color w:val="8C8C8C"/>
          <w:sz w:val="14"/>
        </w:rPr>
        <w:t>adct</w:t>
      </w:r>
      <w:r>
        <w:rPr>
          <w:color w:val="0050A0"/>
          <w:sz w:val="14"/>
        </w:rPr>
        <w:t xml:space="preserve"> | RE 215107</w:t>
      </w:r>
      <w:r>
        <w:rPr>
          <w:color w:val="0050A0"/>
          <w:sz w:val="14"/>
        </w:rPr>
        <w:t xml:space="preserve"> | rel. Celso de Mello</w:t>
      </w:r>
      <w:r>
        <w:rPr>
          <w:color w:val="0050A0"/>
          <w:sz w:val="14"/>
        </w:rPr>
        <w:t xml:space="preserve"> | 2006</w:t>
      </w:r>
    </w:p>
    <w:p>
      <w:pPr>
        <w:ind w:left="216"/>
      </w:pPr>
      <w:r>
        <w:rPr>
          <w:sz w:val="18"/>
        </w:rPr>
        <w:t>Inexiste qualquer relação de antinomia real ou insuperável entre a norma inscrita no art. 33 do ADCT e os postulados da isonomia, da justa indenização, do direito adquirido e do pagamento mediante precatórios, consagrados pelas disposições permanentes da Constituição da República, eis que todas essas cláusulas normativas, inclusive aquelas de índole transitória, ostentam grau idêntico de eficácia e de autoridade jurídicas (RTJ 161/341-342). O preceito consubstanciado no art. 33 do ADCT – que não</w:t>
      </w:r>
    </w:p>
    <w:p>
      <w:pPr>
        <w:ind w:left="216"/>
      </w:pPr>
      <w:r>
        <w:rPr>
          <w:b/>
          <w:color w:val="003C8C"/>
          <w:sz w:val="16"/>
        </w:rPr>
        <w:t>[RE 215.107 AgR, rel. min. Celso de Mello, j. 21-11-2006, 2ª T, DJ de 2-2-2007.]</w:t>
      </w:r>
    </w:p>
    <w:p>
      <w:r>
        <w:rPr>
          <w:b/>
          <w:color w:val="B46400"/>
          <w:sz w:val="16"/>
        </w:rPr>
        <w:t>JULGADOS CORRELATOS</w:t>
      </w:r>
    </w:p>
    <w:p>
      <w:r>
        <w:rPr>
          <w:color w:val="8C8C8C"/>
          <w:sz w:val="14"/>
        </w:rPr>
        <w:t>adct</w:t>
      </w:r>
      <w:r>
        <w:rPr>
          <w:color w:val="0050A0"/>
          <w:sz w:val="14"/>
        </w:rPr>
        <w:t xml:space="preserve"> | RE 466145</w:t>
      </w:r>
      <w:r>
        <w:rPr>
          <w:color w:val="0050A0"/>
          <w:sz w:val="14"/>
        </w:rPr>
        <w:t xml:space="preserve"> | rel. Ricardo Lewandowski</w:t>
      </w:r>
      <w:r>
        <w:rPr>
          <w:color w:val="0050A0"/>
          <w:sz w:val="14"/>
        </w:rPr>
        <w:t xml:space="preserve"> | 2006</w:t>
      </w:r>
    </w:p>
    <w:p>
      <w:pPr>
        <w:ind w:left="216"/>
      </w:pPr>
      <w:r>
        <w:rPr>
          <w:sz w:val="18"/>
        </w:rPr>
        <w:t>Excluem-se os juros moratórios e compensatórios do pagamento de precatórios decorrentes de desapropriação, realizado conforme o art. 33 do ADCT. Os juros moratórios são cabíveis tão somente nos casos de pagamento atrasado das parcelas do parcelamento previsto no art. 33 do ADCT.</w:t>
      </w:r>
    </w:p>
    <w:p>
      <w:pPr>
        <w:ind w:left="216"/>
      </w:pPr>
      <w:r>
        <w:rPr>
          <w:b/>
          <w:color w:val="003C8C"/>
          <w:sz w:val="16"/>
        </w:rPr>
        <w:t>[RE 466.145 AgR, rel. min. Ricardo Lewandowski, j. 20-6-2006, 1ª T, DJ de 18-8-2006.]</w:t>
      </w:r>
    </w:p>
    <w:p>
      <w:r>
        <w:rPr>
          <w:b/>
          <w:color w:val="B46400"/>
          <w:sz w:val="16"/>
        </w:rPr>
        <w:t>JULGADOS CORRELATOS</w:t>
      </w:r>
    </w:p>
    <w:p>
      <w:r>
        <w:rPr>
          <w:color w:val="8C8C8C"/>
          <w:sz w:val="14"/>
        </w:rPr>
        <w:t>adct</w:t>
      </w:r>
      <w:r>
        <w:rPr>
          <w:color w:val="0050A0"/>
          <w:sz w:val="14"/>
        </w:rPr>
        <w:t xml:space="preserve"> | RE 205532</w:t>
      </w:r>
      <w:r>
        <w:rPr>
          <w:color w:val="0050A0"/>
          <w:sz w:val="14"/>
        </w:rPr>
        <w:t xml:space="preserve"> | rel. Ilmar Galvão</w:t>
      </w:r>
      <w:r>
        <w:rPr>
          <w:color w:val="0050A0"/>
          <w:sz w:val="14"/>
        </w:rPr>
        <w:t xml:space="preserve"> | 1998</w:t>
      </w:r>
    </w:p>
    <w:p>
      <w:pPr>
        <w:ind w:left="216"/>
      </w:pPr>
      <w:r>
        <w:rPr>
          <w:sz w:val="18"/>
        </w:rPr>
        <w:t>= RE 463.390 AgR, rel. min. Gilmar Mendes, j. 8-2-2011, 2ª T, DJE de 24-2-2011 O acórdão recorrido, ao liberar da incidência da regra do art. 33 os precatórios requisitórios pendentes de pagamento à época do advento do Texto Constitucional, determinando que fosse feito de uma só vez, malferiu a referida disposição e destoou da orientação já firmada nesta Corte, no sentido de que o legislador constituinte, ao se referir aos precatórios judiciais pendentes de pagamento, não autorizou qualquer dist</w:t>
      </w:r>
    </w:p>
    <w:p>
      <w:pPr>
        <w:ind w:left="216"/>
      </w:pPr>
      <w:r>
        <w:rPr>
          <w:b/>
          <w:color w:val="003C8C"/>
          <w:sz w:val="16"/>
        </w:rPr>
        <w:t>[RE 205.532, rel. min. Ilmar Galvão, j. 28-4-1998, 1ª T, DJ de 21-8-1998.]</w:t>
      </w:r>
    </w:p>
    <w:p>
      <w:r>
        <w:rPr>
          <w:b/>
          <w:color w:val="B46400"/>
          <w:sz w:val="16"/>
        </w:rPr>
        <w:t>JULGADOS CORRELATOS</w:t>
      </w:r>
    </w:p>
    <w:p>
      <w:r>
        <w:rPr>
          <w:color w:val="8C8C8C"/>
          <w:sz w:val="14"/>
        </w:rPr>
        <w:t>adct</w:t>
      </w:r>
      <w:r>
        <w:rPr>
          <w:color w:val="0050A0"/>
          <w:sz w:val="14"/>
        </w:rPr>
        <w:t xml:space="preserve"> | RE 193210</w:t>
      </w:r>
      <w:r>
        <w:rPr>
          <w:color w:val="0050A0"/>
          <w:sz w:val="14"/>
        </w:rPr>
        <w:t xml:space="preserve"> | rel. Néri da Silveira</w:t>
      </w:r>
      <w:r>
        <w:rPr>
          <w:color w:val="0050A0"/>
          <w:sz w:val="14"/>
        </w:rPr>
        <w:t xml:space="preserve"> | 1997</w:t>
      </w:r>
    </w:p>
    <w:p>
      <w:pPr>
        <w:ind w:left="216"/>
      </w:pPr>
      <w:r>
        <w:rPr>
          <w:sz w:val="18"/>
        </w:rPr>
        <w:t>ADCT de 1988, art. 33. Juros. Ressalvados os créditos de natureza alimentar, o valor dos precatórios judiciais pendentes de pagamento na data da promulgação da Constituição de 1988, incluído o remanescente de juros e a correção monetária, poderá ser pago, segundo o art. 33 do ADCT, em moeda corrente, com atualização, em prestações anuais, iguais e sucessivas, no prazo máximo de 8 anos, a partir de 1º de julho de 1989, por decisão editada pelo Poder Executivo, até 180 dias da promulgação da Const</w:t>
      </w:r>
    </w:p>
    <w:p>
      <w:pPr>
        <w:ind w:left="216"/>
      </w:pPr>
      <w:r>
        <w:rPr>
          <w:b/>
          <w:color w:val="003C8C"/>
          <w:sz w:val="16"/>
        </w:rPr>
        <w:t>[RE 193.210, rel. min. Néri da Silveira, j. 27-5-1997, 2ª T, DJ de 29-5-1998.]</w:t>
      </w:r>
    </w:p>
    <w:p>
      <w:r>
        <w:rPr>
          <w:b/>
          <w:color w:val="B46400"/>
          <w:sz w:val="16"/>
        </w:rPr>
        <w:t>JULGADOS CORRELATOS</w:t>
      </w:r>
    </w:p>
    <w:p>
      <w:r>
        <w:rPr>
          <w:color w:val="8C8C8C"/>
          <w:sz w:val="14"/>
        </w:rPr>
        <w:t>adct</w:t>
      </w:r>
      <w:r>
        <w:rPr>
          <w:color w:val="0050A0"/>
          <w:sz w:val="14"/>
        </w:rPr>
        <w:t xml:space="preserve"> | RE 155979</w:t>
      </w:r>
      <w:r>
        <w:rPr>
          <w:color w:val="0050A0"/>
          <w:sz w:val="14"/>
        </w:rPr>
        <w:t xml:space="preserve"> | rel. Marco Aurélio</w:t>
      </w:r>
      <w:r>
        <w:rPr>
          <w:color w:val="0050A0"/>
          <w:sz w:val="14"/>
        </w:rPr>
        <w:t xml:space="preserve"> | 1994</w:t>
      </w:r>
    </w:p>
    <w:p>
      <w:pPr>
        <w:ind w:left="216"/>
      </w:pPr>
      <w:r>
        <w:rPr>
          <w:sz w:val="18"/>
        </w:rPr>
        <w:t>= RE 443.680 AgR, rel. min. Joaquim Barbosa, j. 6-4-2010, 2ª T, DJE de 23-4-2010 Juros. Débito da Fazenda. Art. 33 do ADCT. O preceito no art. 33 do ADCT encerra uma nova realidade. Faculta-se ao recorrente a satisfação dos valores pendentes de precatórios, neles incluídos os juros remanescentes. Observadas as épocas próprias das prestações – vencimentos –, impossível é cogitar da mora, descabendo, assim, a incidência dos juros no que pressupõem inadimplemento e, portanto, a mora solvendi. Os co</w:t>
      </w:r>
    </w:p>
    <w:p>
      <w:pPr>
        <w:ind w:left="216"/>
      </w:pPr>
      <w:r>
        <w:rPr>
          <w:b/>
          <w:color w:val="003C8C"/>
          <w:sz w:val="16"/>
        </w:rPr>
        <w:t>[RE 155.979, rel. min. Marco Aurélio, j. 11-11-1994, P, DJ de 23-2-2001.]</w:t>
      </w:r>
    </w:p>
    <w:p>
      <w:r>
        <w:rPr>
          <w:b/>
          <w:color w:val="B46400"/>
          <w:sz w:val="16"/>
        </w:rPr>
        <w:t>JULGADOS CORRELATOS</w:t>
      </w:r>
    </w:p>
    <w:p>
      <w:r>
        <w:rPr>
          <w:color w:val="8C8C8C"/>
          <w:sz w:val="14"/>
        </w:rPr>
        <w:t>adct</w:t>
      </w:r>
      <w:r>
        <w:rPr>
          <w:color w:val="0050A0"/>
          <w:sz w:val="14"/>
        </w:rPr>
        <w:t xml:space="preserve"> | RE 553.896</w:t>
      </w:r>
      <w:r>
        <w:rPr>
          <w:color w:val="0050A0"/>
          <w:sz w:val="14"/>
        </w:rPr>
        <w:t xml:space="preserve"> | rel. Ricardo Lewandowski</w:t>
      </w:r>
    </w:p>
    <w:p>
      <w:pPr>
        <w:ind w:left="216"/>
      </w:pPr>
      <w:r>
        <w:rPr>
          <w:sz w:val="18"/>
        </w:rPr>
        <w:t>= RE 553.896 AgR, rel. min. Ricardo Lewandowski, j. 1º-2-2011, 1ª T, DJE de 23-2-2011</w:t>
      </w:r>
    </w:p>
    <w:p>
      <w:r>
        <w:rPr>
          <w:b/>
          <w:color w:val="B46400"/>
          <w:sz w:val="16"/>
        </w:rPr>
        <w:t>CONTROLE CONCENTRADO</w:t>
      </w:r>
    </w:p>
    <w:p>
      <w:r>
        <w:rPr>
          <w:color w:val="8C8C8C"/>
          <w:sz w:val="14"/>
        </w:rPr>
        <w:t>adct</w:t>
      </w:r>
      <w:r>
        <w:rPr>
          <w:color w:val="0050A0"/>
          <w:sz w:val="14"/>
        </w:rPr>
        <w:t xml:space="preserve"> | ADI 1593</w:t>
      </w:r>
      <w:r>
        <w:rPr>
          <w:color w:val="0050A0"/>
          <w:sz w:val="14"/>
        </w:rPr>
        <w:t xml:space="preserve"> | rel. Menezes Direito</w:t>
      </w:r>
      <w:r>
        <w:rPr>
          <w:color w:val="0050A0"/>
          <w:sz w:val="14"/>
        </w:rPr>
        <w:t xml:space="preserve"> | 2007</w:t>
      </w:r>
    </w:p>
    <w:p>
      <w:pPr>
        <w:ind w:left="216"/>
      </w:pPr>
      <w:r>
        <w:rPr>
          <w:sz w:val="18"/>
        </w:rPr>
        <w:t>Precatórios judiciais. Letras Financeiras do Tesouro do Estado de Pernambuco. Art. 4º da Lei 11.334/1996 do Estado de Pernambuco. O art. 4º da Lei 11.334, de 24 de abril de 1996, do Estado de Pernambuco, contém expressões em antinomia com o art. 33 do ADCT, permitindo ao administrador estadual grau de discricionariedade que o Texto Constitucional não autorizou. Inconstitucionalidade da expressão "prioritariamente", pois conduz à interpretação de preferencial, de importante, abrindo a possibilida</w:t>
      </w:r>
    </w:p>
    <w:p>
      <w:pPr>
        <w:ind w:left="216"/>
      </w:pPr>
      <w:r>
        <w:rPr>
          <w:b/>
          <w:color w:val="003C8C"/>
          <w:sz w:val="16"/>
        </w:rPr>
        <w:t>[ADI 1.593, red. do ac. min. Menezes Direito, j. 7-11-2007, P, DJE de 2-5-2008.]</w:t>
      </w:r>
    </w:p>
    <w:p>
      <w:r>
        <w:rPr>
          <w:b/>
          <w:color w:val="B46400"/>
          <w:sz w:val="16"/>
        </w:rPr>
        <w:t>CONTROLE CONCENTRADO</w:t>
      </w:r>
    </w:p>
    <w:p>
      <w:r>
        <w:rPr>
          <w:color w:val="8C8C8C"/>
          <w:sz w:val="14"/>
        </w:rPr>
        <w:t>adct</w:t>
      </w:r>
    </w:p>
    <w:p>
      <w:pPr>
        <w:ind w:left="216"/>
      </w:pPr>
      <w:r>
        <w:rPr>
          <w:sz w:val="18"/>
        </w:rPr>
        <w:t>Art. 34. O sistema tributário nacional entrará em vigor a partir do primeiro dia do quinto mês seguinte ao da promulgação da Constituição, mantido, até então, o da Constituição de 1967, com a redação dada pela Emenda nº 1, de 1969, e pelas posteriores.</w:t>
      </w:r>
    </w:p>
    <w:p>
      <w:r>
        <w:rPr>
          <w:b/>
          <w:color w:val="B46400"/>
          <w:sz w:val="16"/>
        </w:rPr>
        <w:t>JULGADOS CORRELATOS</w:t>
      </w:r>
    </w:p>
    <w:p>
      <w:r>
        <w:rPr>
          <w:color w:val="8C8C8C"/>
          <w:sz w:val="14"/>
        </w:rPr>
        <w:t>adct</w:t>
      </w:r>
      <w:r>
        <w:rPr>
          <w:color w:val="0050A0"/>
          <w:sz w:val="14"/>
        </w:rPr>
        <w:t xml:space="preserve"> | AI 386820</w:t>
      </w:r>
      <w:r>
        <w:rPr>
          <w:color w:val="0050A0"/>
          <w:sz w:val="14"/>
        </w:rPr>
        <w:t xml:space="preserve"> | rel. Celso de Mello</w:t>
      </w:r>
      <w:r>
        <w:rPr>
          <w:color w:val="0050A0"/>
          <w:sz w:val="14"/>
        </w:rPr>
        <w:t xml:space="preserve"> | 2004</w:t>
      </w:r>
    </w:p>
    <w:p>
      <w:pPr>
        <w:ind w:left="216"/>
      </w:pPr>
      <w:r>
        <w:rPr>
          <w:sz w:val="18"/>
        </w:rPr>
        <w:t>"Nada sobrevive ao novo Texto Magno", dada a impossibilidade de convívio entre duas ordens constitucionais originárias (cada qual representando uma ideia própria de Direito e refletindo uma particular concepção político-ideológica de mundo), exceto se a nova Constituição, mediante processo de recepção material (que muito mais traduz verdadeira novação de caráter jurídico-normativo), conferir vigência parcial e eficácia temporal limitada a determinados preceitos constitucionais inscritos na Lei F</w:t>
      </w:r>
    </w:p>
    <w:p>
      <w:pPr>
        <w:ind w:left="216"/>
      </w:pPr>
      <w:r>
        <w:rPr>
          <w:b/>
          <w:color w:val="003C8C"/>
          <w:sz w:val="16"/>
        </w:rPr>
        <w:t>[AI 386.820 AgR-ED-EDv-AgR-ED, rel. min. Celso de Mello, j. 24-6-2004, P, DJ de 4-2-2005.]</w:t>
      </w:r>
    </w:p>
    <w:p>
      <w:r>
        <w:rPr>
          <w:b/>
          <w:color w:val="B46400"/>
          <w:sz w:val="16"/>
        </w:rPr>
        <w:t>JULGADOS CORRELATOS</w:t>
      </w:r>
    </w:p>
    <w:p>
      <w:r>
        <w:rPr>
          <w:color w:val="8C8C8C"/>
          <w:sz w:val="14"/>
        </w:rPr>
        <w:t>adct</w:t>
      </w:r>
      <w:r>
        <w:rPr>
          <w:color w:val="0050A0"/>
          <w:sz w:val="14"/>
        </w:rPr>
        <w:t xml:space="preserve"> | MS 20858</w:t>
      </w:r>
      <w:r>
        <w:rPr>
          <w:color w:val="0050A0"/>
          <w:sz w:val="14"/>
        </w:rPr>
        <w:t xml:space="preserve"> | rel. Néri da Silveira</w:t>
      </w:r>
      <w:r>
        <w:rPr>
          <w:color w:val="0050A0"/>
          <w:sz w:val="14"/>
        </w:rPr>
        <w:t xml:space="preserve"> | 2002</w:t>
      </w:r>
    </w:p>
    <w:p>
      <w:pPr>
        <w:ind w:left="216"/>
      </w:pPr>
      <w:r>
        <w:rPr>
          <w:sz w:val="18"/>
        </w:rPr>
        <w:t>Incabível invocar o art. 34, caput, do ADCT para sustentar o desconto do imposto de renda na fonte, a incidir sobre a parcela de que tratava o art. 2º do DL 2.019/1983, somente "a partir do primeiro dia do quinto mês seguinte ao da promulgação da Constituição, conforme pretensão inicial”.</w:t>
      </w:r>
    </w:p>
    <w:p>
      <w:pPr>
        <w:ind w:left="216"/>
      </w:pPr>
      <w:r>
        <w:rPr>
          <w:b/>
          <w:color w:val="003C8C"/>
          <w:sz w:val="16"/>
        </w:rPr>
        <w:t>[MS 20.858, rel. min. Néri da Silveira, j. 14-3-2002, P, DJ de 19-4-2002.]</w:t>
      </w:r>
    </w:p>
    <w:p>
      <w:r>
        <w:rPr>
          <w:b/>
          <w:color w:val="B46400"/>
          <w:sz w:val="16"/>
        </w:rPr>
        <w:t>JULGADOS CORRELATOS</w:t>
      </w:r>
    </w:p>
    <w:p>
      <w:r>
        <w:rPr>
          <w:color w:val="8C8C8C"/>
          <w:sz w:val="14"/>
        </w:rPr>
        <w:t>adct</w:t>
      </w:r>
      <w:r>
        <w:rPr>
          <w:color w:val="0050A0"/>
          <w:sz w:val="14"/>
        </w:rPr>
        <w:t xml:space="preserve"> | RE 272180</w:t>
      </w:r>
      <w:r>
        <w:rPr>
          <w:color w:val="0050A0"/>
          <w:sz w:val="14"/>
        </w:rPr>
        <w:t xml:space="preserve"> | rel. Ellen Gracie</w:t>
      </w:r>
      <w:r>
        <w:rPr>
          <w:color w:val="0050A0"/>
          <w:sz w:val="14"/>
        </w:rPr>
        <w:t xml:space="preserve"> | 2005</w:t>
      </w:r>
    </w:p>
    <w:p>
      <w:pPr>
        <w:ind w:left="216"/>
      </w:pPr>
      <w:r>
        <w:rPr>
          <w:sz w:val="18"/>
        </w:rPr>
        <w:t>Imposto sobre Vendas a Varejo de Combustíveis. (...) Desnecessidade de lei complementar, ante a específica disciplina constitucional do imposto (art. 34, §§ 1º, 6º e 7º, do ADCT).</w:t>
      </w:r>
    </w:p>
    <w:p>
      <w:pPr>
        <w:ind w:left="216"/>
      </w:pPr>
      <w:r>
        <w:rPr>
          <w:b/>
          <w:color w:val="003C8C"/>
          <w:sz w:val="16"/>
        </w:rPr>
        <w:t>[RE 272.180, rel. min. Ellen Gracie, j. 8-3-2005, 2ª T, DJ de 8-4-2005.]</w:t>
      </w:r>
    </w:p>
    <w:p>
      <w:r>
        <w:rPr>
          <w:b/>
          <w:color w:val="B46400"/>
          <w:sz w:val="16"/>
        </w:rPr>
        <w:t>JULGADOS CORRELATOS</w:t>
      </w:r>
    </w:p>
    <w:p>
      <w:r>
        <w:rPr>
          <w:color w:val="8C8C8C"/>
          <w:sz w:val="14"/>
        </w:rPr>
        <w:t>adct</w:t>
      </w:r>
      <w:r>
        <w:rPr>
          <w:color w:val="0050A0"/>
          <w:sz w:val="14"/>
        </w:rPr>
        <w:t xml:space="preserve"> | AI 633.316</w:t>
      </w:r>
      <w:r>
        <w:rPr>
          <w:color w:val="0050A0"/>
          <w:sz w:val="14"/>
        </w:rPr>
        <w:t xml:space="preserve"> | rel. Dias Toffoli</w:t>
      </w:r>
    </w:p>
    <w:p>
      <w:pPr>
        <w:ind w:left="216"/>
      </w:pPr>
      <w:r>
        <w:rPr>
          <w:sz w:val="18"/>
        </w:rPr>
        <w:t>= AI 633.316 AgR, rel. min. Dias Toffoli, j. 7-2-2012, 1ª T, DJE de 16-3-2012</w:t>
      </w:r>
    </w:p>
    <w:p>
      <w:r>
        <w:rPr>
          <w:b/>
          <w:color w:val="B46400"/>
          <w:sz w:val="16"/>
        </w:rPr>
        <w:t>JULGADOS CORRELATOS</w:t>
      </w:r>
    </w:p>
    <w:p>
      <w:r>
        <w:rPr>
          <w:color w:val="8C8C8C"/>
          <w:sz w:val="14"/>
        </w:rPr>
        <w:t>adct</w:t>
      </w:r>
    </w:p>
    <w:p>
      <w:pPr>
        <w:ind w:left="216"/>
      </w:pPr>
      <w:r>
        <w:rPr>
          <w:sz w:val="18"/>
        </w:rPr>
        <w:t xml:space="preserve">I - a partir da promulgação da Constituição, os percentuais serão, respectivamente, de dezoito por cento e de vinte por cento, calculados sobre o produto da arrecadação dos impostos referidos no art. 153, III e IV, mantidos os atuais critérios de rateio até a entrada em vigor da lei complementar a que se refere o art. 161, II; II - o percentual relativo ao Fundo de Participação dos Estados e do Distrito Federal será acrescido de um ponto percentual no exercício financeiro de 1989 e, a partir de </w:t>
      </w:r>
    </w:p>
    <w:p>
      <w:r>
        <w:rPr>
          <w:b/>
          <w:color w:val="B46400"/>
          <w:sz w:val="16"/>
        </w:rPr>
        <w:t>JULGADOS CORRELATOS</w:t>
      </w:r>
    </w:p>
    <w:p>
      <w:r>
        <w:rPr>
          <w:color w:val="8C8C8C"/>
          <w:sz w:val="14"/>
        </w:rPr>
        <w:t>adct</w:t>
      </w:r>
      <w:r>
        <w:rPr>
          <w:color w:val="0050A0"/>
          <w:sz w:val="14"/>
        </w:rPr>
        <w:t xml:space="preserve"> | AI 500743</w:t>
      </w:r>
      <w:r>
        <w:rPr>
          <w:color w:val="0050A0"/>
          <w:sz w:val="14"/>
        </w:rPr>
        <w:t xml:space="preserve"> | rel. Marco Aurélio</w:t>
      </w:r>
      <w:r>
        <w:rPr>
          <w:color w:val="0050A0"/>
          <w:sz w:val="14"/>
        </w:rPr>
        <w:t xml:space="preserve"> | 2010</w:t>
      </w:r>
    </w:p>
    <w:p>
      <w:pPr>
        <w:ind w:left="216"/>
      </w:pPr>
      <w:r>
        <w:rPr>
          <w:sz w:val="18"/>
        </w:rPr>
        <w:t>Mostra-se constitucional a disciplina do IPVA mediante norma local. Deixando a União de editar normas gerais, exerce a unidade da Federação a competência legislativa plena – § 3º do art. 24 do corpo permanente da Carta de 1988 –, sendo que, com a entrada em vigor do sistema tributário nacional, abriu-se à União, aos Estados, ao Distrito Federal e aos Municípios a via da edição de leis necessárias à respectiva aplicação – § 3º do art. 34 do ADCT da Carta de 1988.</w:t>
      </w:r>
    </w:p>
    <w:p>
      <w:pPr>
        <w:ind w:left="216"/>
      </w:pPr>
      <w:r>
        <w:rPr>
          <w:b/>
          <w:color w:val="003C8C"/>
          <w:sz w:val="16"/>
        </w:rPr>
        <w:t>[AI 500.743 AgR, rel. min. Marco Aurélio, j. 2-12-2010, 1ª T, DJE de 3-3-2011.]</w:t>
      </w:r>
    </w:p>
    <w:p>
      <w:r>
        <w:rPr>
          <w:b/>
          <w:color w:val="B46400"/>
          <w:sz w:val="16"/>
        </w:rPr>
        <w:t>JULGADOS CORRELATOS</w:t>
      </w:r>
    </w:p>
    <w:p>
      <w:r>
        <w:rPr>
          <w:color w:val="8C8C8C"/>
          <w:sz w:val="14"/>
        </w:rPr>
        <w:t>adct</w:t>
      </w:r>
      <w:r>
        <w:rPr>
          <w:color w:val="0050A0"/>
          <w:sz w:val="14"/>
        </w:rPr>
        <w:t xml:space="preserve"> | RE 272180</w:t>
      </w:r>
      <w:r>
        <w:rPr>
          <w:color w:val="0050A0"/>
          <w:sz w:val="14"/>
        </w:rPr>
        <w:t xml:space="preserve"> | rel. Ellen Gracie</w:t>
      </w:r>
      <w:r>
        <w:rPr>
          <w:color w:val="0050A0"/>
          <w:sz w:val="14"/>
        </w:rPr>
        <w:t xml:space="preserve"> | 2005</w:t>
      </w:r>
    </w:p>
    <w:p>
      <w:pPr>
        <w:ind w:left="216"/>
      </w:pPr>
      <w:r>
        <w:rPr>
          <w:sz w:val="18"/>
        </w:rPr>
        <w:t>Imposto sobre Vendas a Varejo de Combustíveis. (...) Desnecessidade de lei complementar, ante a específica disciplina constitucional do imposto (art. 34, §§ 1º, 6º e 7º, do ADCT).</w:t>
      </w:r>
    </w:p>
    <w:p>
      <w:pPr>
        <w:ind w:left="216"/>
      </w:pPr>
      <w:r>
        <w:rPr>
          <w:b/>
          <w:color w:val="003C8C"/>
          <w:sz w:val="16"/>
        </w:rPr>
        <w:t>[RE 272.180, rel. min. Ellen Gracie, j. 8-3-2005, 2ª T, DJ de 8-4-2005.]</w:t>
      </w:r>
    </w:p>
    <w:p>
      <w:r>
        <w:rPr>
          <w:b/>
          <w:color w:val="B46400"/>
          <w:sz w:val="16"/>
        </w:rPr>
        <w:t>JULGADOS CORRELATOS</w:t>
      </w:r>
    </w:p>
    <w:p>
      <w:r>
        <w:rPr>
          <w:color w:val="8C8C8C"/>
          <w:sz w:val="14"/>
        </w:rPr>
        <w:t>adct</w:t>
      </w:r>
      <w:r>
        <w:rPr>
          <w:color w:val="0050A0"/>
          <w:sz w:val="14"/>
        </w:rPr>
        <w:t xml:space="preserve"> | AI 633.316</w:t>
      </w:r>
      <w:r>
        <w:rPr>
          <w:color w:val="0050A0"/>
          <w:sz w:val="14"/>
        </w:rPr>
        <w:t xml:space="preserve"> | rel. Dias Toffoli</w:t>
      </w:r>
    </w:p>
    <w:p>
      <w:pPr>
        <w:ind w:left="216"/>
      </w:pPr>
      <w:r>
        <w:rPr>
          <w:sz w:val="18"/>
        </w:rPr>
        <w:t>= AI 633.316 AgR, rel. min. Dias Toffoli, j. 7-2-2012, 1ª T, DJE de 16-3-2012 § 8º Se, no prazo de sessenta dias contados da promulgação da Constituição, não for editada a lei complementar necessária à instituição do imposto de que trata o art. 155, I, b, os Estados e o Distrito Federal, mediante convênio celebrado nos termos da Lei Complementar nº 24, de 7 de janeiro de 1975, fixarão normas para regular provisoriamente a matéria.</w:t>
      </w:r>
    </w:p>
    <w:p>
      <w:r>
        <w:rPr>
          <w:b/>
          <w:color w:val="B46400"/>
          <w:sz w:val="16"/>
        </w:rPr>
        <w:t>CONTROLE CONCENTRADO</w:t>
      </w:r>
    </w:p>
    <w:p>
      <w:r>
        <w:rPr>
          <w:color w:val="8C8C8C"/>
          <w:sz w:val="14"/>
        </w:rPr>
        <w:t>adct</w:t>
      </w:r>
      <w:r>
        <w:rPr>
          <w:color w:val="0050A0"/>
          <w:sz w:val="14"/>
        </w:rPr>
        <w:t xml:space="preserve"> | ADI 2345</w:t>
      </w:r>
      <w:r>
        <w:rPr>
          <w:color w:val="0050A0"/>
          <w:sz w:val="14"/>
        </w:rPr>
        <w:t xml:space="preserve"> | rel. Sydney Sanches</w:t>
      </w:r>
    </w:p>
    <w:p>
      <w:pPr>
        <w:ind w:left="216"/>
      </w:pPr>
      <w:r>
        <w:rPr>
          <w:sz w:val="18"/>
        </w:rPr>
        <w:t>Por fim, o cancelamento das notificações, de certa forma, traz benefício aos contribuintes de ICMS, sem observância do disposto no art. 155, § 2º, XII, g, da CF, que exige lei complementar para regular sua concessão, com a ressalva do § 8º do art. 34 do ADCT.</w:t>
      </w:r>
    </w:p>
    <w:p>
      <w:pPr>
        <w:ind w:left="216"/>
      </w:pPr>
      <w:r>
        <w:rPr>
          <w:b/>
          <w:color w:val="003C8C"/>
          <w:sz w:val="16"/>
        </w:rPr>
        <w:t>[ADI 2.345 MC, rel. min. Sydney Sanches, j. 1º-8-2002, P, DJ de 28-3-2003.]</w:t>
      </w:r>
    </w:p>
    <w:p>
      <w:r>
        <w:rPr>
          <w:b/>
          <w:color w:val="B46400"/>
          <w:sz w:val="16"/>
        </w:rPr>
        <w:t>JULGADOS CORRELATOS</w:t>
      </w:r>
    </w:p>
    <w:p>
      <w:r>
        <w:rPr>
          <w:color w:val="8C8C8C"/>
          <w:sz w:val="14"/>
        </w:rPr>
        <w:t>adct</w:t>
      </w:r>
      <w:r>
        <w:rPr>
          <w:color w:val="0050A0"/>
          <w:sz w:val="14"/>
        </w:rPr>
        <w:t xml:space="preserve"> | RE 407870</w:t>
      </w:r>
      <w:r>
        <w:rPr>
          <w:color w:val="0050A0"/>
          <w:sz w:val="14"/>
        </w:rPr>
        <w:t xml:space="preserve"> | rel. Cármen Lúcia</w:t>
      </w:r>
      <w:r>
        <w:rPr>
          <w:color w:val="0050A0"/>
          <w:sz w:val="14"/>
        </w:rPr>
        <w:t xml:space="preserve"> | 2014</w:t>
      </w:r>
    </w:p>
    <w:p>
      <w:pPr>
        <w:ind w:left="216"/>
      </w:pPr>
      <w:r>
        <w:rPr>
          <w:sz w:val="18"/>
        </w:rPr>
        <w:t>ICMS. Exportação. Período anterior à edição da Resolução 22/1989 pelo Senado Federal. Constitucionalidade da lei estadual que fixa alíquotas em observância ao limite previsto na Resolução 129/1979 do Senado.</w:t>
      </w:r>
    </w:p>
    <w:p>
      <w:pPr>
        <w:ind w:left="216"/>
      </w:pPr>
      <w:r>
        <w:rPr>
          <w:b/>
          <w:color w:val="003C8C"/>
          <w:sz w:val="16"/>
        </w:rPr>
        <w:t>[RE 407.870 AgR, rel. min. Cármen Lúcia, j. 22-4-2014, 2ª T, DJE de 6-5-2014.]</w:t>
      </w:r>
    </w:p>
    <w:p>
      <w:r>
        <w:rPr>
          <w:b/>
          <w:color w:val="B46400"/>
          <w:sz w:val="16"/>
        </w:rPr>
        <w:t>JULGADOS CORRELATOS</w:t>
      </w:r>
    </w:p>
    <w:p>
      <w:r>
        <w:rPr>
          <w:color w:val="8C8C8C"/>
          <w:sz w:val="14"/>
        </w:rPr>
        <w:t>adct</w:t>
      </w:r>
      <w:r>
        <w:rPr>
          <w:color w:val="0050A0"/>
          <w:sz w:val="14"/>
        </w:rPr>
        <w:t xml:space="preserve"> | AI 534304</w:t>
      </w:r>
      <w:r>
        <w:rPr>
          <w:color w:val="0050A0"/>
          <w:sz w:val="14"/>
        </w:rPr>
        <w:t xml:space="preserve"> | rel. Eros Grau</w:t>
      </w:r>
      <w:r>
        <w:rPr>
          <w:color w:val="0050A0"/>
          <w:sz w:val="14"/>
        </w:rPr>
        <w:t xml:space="preserve"> | 2005</w:t>
      </w:r>
    </w:p>
    <w:p>
      <w:pPr>
        <w:ind w:left="216"/>
      </w:pPr>
      <w:r>
        <w:rPr>
          <w:sz w:val="18"/>
        </w:rPr>
        <w:t>O STF firmou entendimento no sentido da validade da definição provisória do conceito de produto semielaborado, mediante convênio firmado pelos Estados (art. 34, § 8º, do ADCT).</w:t>
      </w:r>
    </w:p>
    <w:p>
      <w:pPr>
        <w:ind w:left="216"/>
      </w:pPr>
      <w:r>
        <w:rPr>
          <w:b/>
          <w:color w:val="003C8C"/>
          <w:sz w:val="16"/>
        </w:rPr>
        <w:t>[AI 534.304 AgR, rel. min. Eros Grau, j. 25-10-2005, 1ª T, DJ de 2-12-2005.]</w:t>
      </w:r>
    </w:p>
    <w:p>
      <w:r>
        <w:rPr>
          <w:b/>
          <w:color w:val="B46400"/>
          <w:sz w:val="16"/>
        </w:rPr>
        <w:t>JULGADOS CORRELATOS</w:t>
      </w:r>
    </w:p>
    <w:p>
      <w:r>
        <w:rPr>
          <w:color w:val="8C8C8C"/>
          <w:sz w:val="14"/>
        </w:rPr>
        <w:t>adct</w:t>
      </w:r>
      <w:r>
        <w:rPr>
          <w:color w:val="0050A0"/>
          <w:sz w:val="14"/>
        </w:rPr>
        <w:t xml:space="preserve"> | RE 185772</w:t>
      </w:r>
      <w:r>
        <w:rPr>
          <w:color w:val="0050A0"/>
          <w:sz w:val="14"/>
        </w:rPr>
        <w:t xml:space="preserve"> | rel. Moreira Alves</w:t>
      </w:r>
      <w:r>
        <w:rPr>
          <w:color w:val="0050A0"/>
          <w:sz w:val="14"/>
        </w:rPr>
        <w:t xml:space="preserve"> | 2002</w:t>
      </w:r>
    </w:p>
    <w:p>
      <w:pPr>
        <w:ind w:left="216"/>
      </w:pPr>
      <w:r>
        <w:rPr>
          <w:sz w:val="18"/>
        </w:rPr>
        <w:t>Legitimação dos Estados para ditarem norma geral, de caráter provisório, sobre a matéria, de conformidade com o art. 34, § 8º, do ADCT/1988, por meio do Convênio ICM 66/1988 (art. 2º, I) e, consequentemente, do Estado de São Paulo para fixar o novo momento da exigência do tributo (Lei 6.374/1989, art. 2º, V).</w:t>
      </w:r>
    </w:p>
    <w:p>
      <w:pPr>
        <w:ind w:left="216"/>
      </w:pPr>
      <w:r>
        <w:rPr>
          <w:b/>
          <w:color w:val="003C8C"/>
          <w:sz w:val="16"/>
        </w:rPr>
        <w:t>[RE 185.772, rel. min. Moreira Alves, j. 25-6-2002, 1ª T, DJ de 30-8-2002.]</w:t>
      </w:r>
    </w:p>
    <w:p>
      <w:r>
        <w:rPr>
          <w:b/>
          <w:color w:val="B46400"/>
          <w:sz w:val="16"/>
        </w:rPr>
        <w:t>JULGADOS CORRELATOS</w:t>
      </w:r>
    </w:p>
    <w:p>
      <w:r>
        <w:rPr>
          <w:color w:val="8C8C8C"/>
          <w:sz w:val="14"/>
        </w:rPr>
        <w:t>adct</w:t>
      </w:r>
      <w:r>
        <w:rPr>
          <w:color w:val="0050A0"/>
          <w:sz w:val="14"/>
        </w:rPr>
        <w:t xml:space="preserve"> | RE 233755</w:t>
      </w:r>
      <w:r>
        <w:rPr>
          <w:color w:val="0050A0"/>
          <w:sz w:val="14"/>
        </w:rPr>
        <w:t xml:space="preserve"> | rel. Ellen Gracie</w:t>
      </w:r>
      <w:r>
        <w:rPr>
          <w:color w:val="0050A0"/>
          <w:sz w:val="14"/>
        </w:rPr>
        <w:t xml:space="preserve"> | 2002</w:t>
      </w:r>
    </w:p>
    <w:p>
      <w:pPr>
        <w:ind w:left="216"/>
      </w:pPr>
      <w:r>
        <w:rPr>
          <w:sz w:val="18"/>
        </w:rPr>
        <w:t>Esta Corte já afirmou que não contraria o disposto no art. 34, § 8º, do ADCT e o princípio da não cumulatividade do ICMS disposição de lei estadual que estipule os índices aplicáveis e a incidência de correção monetária de débitos de ICMS após o décimo dia de sua apuração. Precedentes: RE 154.273 e RE 72.394.</w:t>
      </w:r>
    </w:p>
    <w:p>
      <w:pPr>
        <w:ind w:left="216"/>
      </w:pPr>
      <w:r>
        <w:rPr>
          <w:b/>
          <w:color w:val="003C8C"/>
          <w:sz w:val="16"/>
        </w:rPr>
        <w:t>[RE 233.755, rel. min. Ellen Gracie, j. 21-5-2002, 1ª T, DJ de 2-8-2002.]</w:t>
      </w:r>
    </w:p>
    <w:p>
      <w:r>
        <w:rPr>
          <w:b/>
          <w:color w:val="B46400"/>
          <w:sz w:val="16"/>
        </w:rPr>
        <w:t>JULGADOS CORRELATOS</w:t>
      </w:r>
    </w:p>
    <w:p>
      <w:r>
        <w:rPr>
          <w:color w:val="8C8C8C"/>
          <w:sz w:val="14"/>
        </w:rPr>
        <w:t>adct</w:t>
      </w:r>
      <w:r>
        <w:rPr>
          <w:color w:val="0050A0"/>
          <w:sz w:val="14"/>
        </w:rPr>
        <w:t xml:space="preserve"> | RE 216735</w:t>
      </w:r>
      <w:r>
        <w:rPr>
          <w:color w:val="0050A0"/>
          <w:sz w:val="14"/>
        </w:rPr>
        <w:t xml:space="preserve"> | rel. Moreira Alves</w:t>
      </w:r>
      <w:r>
        <w:rPr>
          <w:color w:val="0050A0"/>
          <w:sz w:val="14"/>
        </w:rPr>
        <w:t xml:space="preserve"> | 2002</w:t>
      </w:r>
    </w:p>
    <w:p>
      <w:pPr>
        <w:ind w:left="216"/>
      </w:pPr>
      <w:r>
        <w:rPr>
          <w:sz w:val="18"/>
        </w:rPr>
        <w:t xml:space="preserve">O Plenário desta Corte, ao julgar o RE 193.817, interpretando o disposto no art. 155, § 2º, IX, a, da atual Constituição, firmou o entendimento de que é válida a cobrança do ICMS quando do recebimento pelo importador da mercadoria ou do bem importados do exterior, bem como o de que "por isso, tornou-se incompatível com o novo sistema a norma do art. 1º, II, do DL 406/1968, que dispunha em sentido contrário, circunstância que legitimou a edição, pelos Estados e pelo Distrito Federal, em conjunto </w:t>
      </w:r>
    </w:p>
    <w:p>
      <w:pPr>
        <w:ind w:left="216"/>
      </w:pPr>
      <w:r>
        <w:rPr>
          <w:b/>
          <w:color w:val="003C8C"/>
          <w:sz w:val="16"/>
        </w:rPr>
        <w:t>[RE 216.735, rel. min. Moreira Alves, j. 30-4-2002, 1ª T, DJ de 28-6-2002.]</w:t>
      </w:r>
    </w:p>
    <w:p>
      <w:r>
        <w:rPr>
          <w:b/>
          <w:color w:val="B46400"/>
          <w:sz w:val="16"/>
        </w:rPr>
        <w:t>JULGADOS CORRELATOS</w:t>
      </w:r>
    </w:p>
    <w:p>
      <w:r>
        <w:rPr>
          <w:color w:val="8C8C8C"/>
          <w:sz w:val="14"/>
        </w:rPr>
        <w:t>adct</w:t>
      </w:r>
      <w:r>
        <w:rPr>
          <w:color w:val="0050A0"/>
          <w:sz w:val="14"/>
        </w:rPr>
        <w:t xml:space="preserve"> | RE 156287</w:t>
      </w:r>
      <w:r>
        <w:rPr>
          <w:color w:val="0050A0"/>
          <w:sz w:val="14"/>
        </w:rPr>
        <w:t xml:space="preserve"> | rel. Celso de Mello</w:t>
      </w:r>
      <w:r>
        <w:rPr>
          <w:color w:val="0050A0"/>
          <w:sz w:val="14"/>
        </w:rPr>
        <w:t xml:space="preserve"> | 1993</w:t>
      </w:r>
    </w:p>
    <w:p>
      <w:pPr>
        <w:ind w:left="216"/>
      </w:pPr>
      <w:r>
        <w:rPr>
          <w:sz w:val="18"/>
        </w:rPr>
        <w:t>O Convênio ICM 66/1988, enquanto instrumento normativo de regência provisória da matéria pertinente ao ICMS, qualifica-se, nos termos do art. 34, § 8º, do ADCT/1988, como sucedâneo constitucional da lei complementar exigida pelo art. 146, III, a, da Carta Política.</w:t>
      </w:r>
    </w:p>
    <w:p>
      <w:pPr>
        <w:ind w:left="216"/>
      </w:pPr>
      <w:r>
        <w:rPr>
          <w:b/>
          <w:color w:val="003C8C"/>
          <w:sz w:val="16"/>
        </w:rPr>
        <w:t>[RE 156.287, rel. min. Celso de Mello, j. 30-11-1993, 1ª T, DJ de 20-5-1994.]</w:t>
      </w:r>
    </w:p>
    <w:p>
      <w:r>
        <w:rPr>
          <w:b/>
          <w:color w:val="B46400"/>
          <w:sz w:val="16"/>
        </w:rPr>
        <w:t>JULGADOS CORRELATOS</w:t>
      </w:r>
    </w:p>
    <w:p>
      <w:r>
        <w:rPr>
          <w:color w:val="8C8C8C"/>
          <w:sz w:val="14"/>
        </w:rPr>
        <w:t>adct</w:t>
      </w:r>
    </w:p>
    <w:p>
      <w:pPr>
        <w:ind w:left="216"/>
      </w:pPr>
      <w:r>
        <w:rPr>
          <w:sz w:val="18"/>
        </w:rPr>
        <w:t>§ 9º Até que lei complementar disponha sobre a matéria, as empresas distribuidoras de energia elétrica, na condição de contribuintes ou de substitutos tributários, serão as responsáveis, por ocasião da saída do produto de seus estabelecimentos, ainda que destinado a outra unidade da Federação, pelo pagamento do imposto sobre operações relativas à circulação de mercadorias incidente sobre energia elétrica, desde a produção ou importação até a última operação, calculado o imposto sobre o preço ent</w:t>
      </w:r>
    </w:p>
    <w:p>
      <w:r>
        <w:rPr>
          <w:b/>
          <w:color w:val="B46400"/>
          <w:sz w:val="16"/>
        </w:rPr>
        <w:t>JULGADOS CORRELATOS</w:t>
      </w:r>
    </w:p>
    <w:p>
      <w:r>
        <w:rPr>
          <w:color w:val="8C8C8C"/>
          <w:sz w:val="14"/>
        </w:rPr>
        <w:t>adct</w:t>
      </w:r>
    </w:p>
    <w:p>
      <w:pPr>
        <w:ind w:left="216"/>
      </w:pPr>
      <w:r>
        <w:rPr>
          <w:sz w:val="18"/>
        </w:rPr>
        <w:t>§ 11. Fica criado, nos termos da lei, o Banco de Desenvolvimento do Centro-Oeste, para dar cumprimento, na referida região, ao que determinam os arts. 159, I, c, e 192, § 2º, da Constituição. § 12. A urgência prevista no art. 148, II, não prejudica a cobrança do empréstimo compulsório instituído, em benefício das Centrais Elétricas Brasileiras S.A. (Eletrobrás), pela Lei nº 4.156, de 28 de novembro de 1962, com as alterações posteriores.</w:t>
      </w:r>
    </w:p>
    <w:p>
      <w:r>
        <w:rPr>
          <w:b/>
          <w:color w:val="B46400"/>
          <w:sz w:val="16"/>
        </w:rPr>
        <w:t>JULGADOS CORRELATOS</w:t>
      </w:r>
    </w:p>
    <w:p>
      <w:r>
        <w:rPr>
          <w:color w:val="8C8C8C"/>
          <w:sz w:val="14"/>
        </w:rPr>
        <w:t>adct</w:t>
      </w:r>
      <w:r>
        <w:rPr>
          <w:color w:val="0050A0"/>
          <w:sz w:val="14"/>
        </w:rPr>
        <w:t xml:space="preserve"> | RE 146615</w:t>
      </w:r>
      <w:r>
        <w:rPr>
          <w:color w:val="0050A0"/>
          <w:sz w:val="14"/>
        </w:rPr>
        <w:t xml:space="preserve"> | rel. Maurício Corrêa</w:t>
      </w:r>
      <w:r>
        <w:rPr>
          <w:color w:val="0050A0"/>
          <w:sz w:val="14"/>
        </w:rPr>
        <w:t xml:space="preserve"> | 1995</w:t>
      </w:r>
    </w:p>
    <w:p>
      <w:pPr>
        <w:ind w:left="216"/>
      </w:pPr>
      <w:r>
        <w:rPr>
          <w:sz w:val="18"/>
        </w:rPr>
        <w:t>Recepção e manutenção do imposto compulsório sobre energia elétrica. Integrando o sistema tributário nacional, o empréstimo compulsório disciplinado no art. 148 da CF entrou em vigor, desde logo, com a promulgação da Constituição de 1988, e não só a partir do primeiro dia do quinto mês seguinte à sua promulgação. A regra constitucional transitória inserta no art. 34, § 12, preservou a exigibilidade do empréstimo compulsório instituído pela Lei 4.156/1962, com as alterações posteriores, até o exe</w:t>
      </w:r>
    </w:p>
    <w:p>
      <w:pPr>
        <w:ind w:left="216"/>
      </w:pPr>
      <w:r>
        <w:rPr>
          <w:b/>
          <w:color w:val="003C8C"/>
          <w:sz w:val="16"/>
        </w:rPr>
        <w:t>[RE 146.615, rel. min. Maurício Corrêa, j. 6-4-1995, P, DJ de 30-6-1995.]</w:t>
      </w:r>
    </w:p>
    <w:p>
      <w:r>
        <w:rPr>
          <w:b/>
          <w:color w:val="B46400"/>
          <w:sz w:val="16"/>
        </w:rPr>
        <w:t>JULGADOS CORRELATOS</w:t>
      </w:r>
    </w:p>
    <w:p>
      <w:r>
        <w:rPr>
          <w:color w:val="8C8C8C"/>
          <w:sz w:val="14"/>
        </w:rPr>
        <w:t>adct</w:t>
      </w:r>
      <w:r>
        <w:rPr>
          <w:color w:val="0050A0"/>
          <w:sz w:val="14"/>
        </w:rPr>
        <w:t xml:space="preserve"> | AI 591.381</w:t>
      </w:r>
      <w:r>
        <w:rPr>
          <w:color w:val="0050A0"/>
          <w:sz w:val="14"/>
        </w:rPr>
        <w:t xml:space="preserve"> | rel. Joaquim Barbosa</w:t>
      </w:r>
    </w:p>
    <w:p>
      <w:pPr>
        <w:ind w:left="216"/>
      </w:pPr>
      <w:r>
        <w:rPr>
          <w:sz w:val="18"/>
        </w:rPr>
        <w:t>= AI 591.381 AgR, rel. min. Joaquim Barbosa, j. 16-12-2008, 2ª T, DJE de 6-3-2009 Art. 35. O disposto no art. 165, § 7º, será cumprido de forma progressiva, no prazo de até dez anos, distribuindo-se os recursos entre as regiões macroeconômicas em razão proporcional à população, a partir da situação verificada no biênio 1986-87.</w:t>
      </w:r>
    </w:p>
    <w:p>
      <w:r>
        <w:rPr>
          <w:b/>
          <w:color w:val="B46400"/>
          <w:sz w:val="16"/>
        </w:rPr>
        <w:t>JULGADOS CORRELATOS</w:t>
      </w:r>
    </w:p>
    <w:p>
      <w:r>
        <w:rPr>
          <w:color w:val="8C8C8C"/>
          <w:sz w:val="14"/>
        </w:rPr>
        <w:t>adct</w:t>
      </w:r>
    </w:p>
    <w:p>
      <w:pPr>
        <w:ind w:left="216"/>
      </w:pPr>
      <w:r>
        <w:rPr>
          <w:sz w:val="18"/>
        </w:rPr>
        <w:t>I - o projeto do plano plurianual, para vigência até o final do primeiro exercício financeiro do mandato presidencial subseqüente, será encaminhado até quatro meses antes do encerramento do primeiro exercício financeiro e devolvido para sanção até o encerramento da sessão legislativa;</w:t>
      </w:r>
    </w:p>
    <w:p>
      <w:r>
        <w:rPr>
          <w:b/>
          <w:color w:val="B46400"/>
          <w:sz w:val="16"/>
        </w:rPr>
        <w:t>CONTROLE CONCENTRADO</w:t>
      </w:r>
    </w:p>
    <w:p>
      <w:r>
        <w:rPr>
          <w:color w:val="8C8C8C"/>
          <w:sz w:val="14"/>
        </w:rPr>
        <w:t>adct</w:t>
      </w:r>
      <w:r>
        <w:rPr>
          <w:color w:val="0050A0"/>
          <w:sz w:val="14"/>
        </w:rPr>
        <w:t xml:space="preserve"> | ADI 4629</w:t>
      </w:r>
      <w:r>
        <w:rPr>
          <w:color w:val="0050A0"/>
          <w:sz w:val="14"/>
        </w:rPr>
        <w:t xml:space="preserve"> | rel. Alexandre de Moraes</w:t>
      </w:r>
      <w:r>
        <w:rPr>
          <w:color w:val="0050A0"/>
          <w:sz w:val="14"/>
        </w:rPr>
        <w:t xml:space="preserve"> | 2019</w:t>
      </w:r>
    </w:p>
    <w:p>
      <w:pPr>
        <w:ind w:left="216"/>
      </w:pPr>
      <w:r>
        <w:rPr>
          <w:sz w:val="18"/>
        </w:rPr>
        <w:t>O art. 35, § 2º, I, do ADCT dispõe que a lei do plano plurianual tem vigência até ‘o final do primeiro exercício financeiro do mandato presidencial subsequente’, com início no segundo ano de mandato. Assim, no ano em que for editado o PPA, a Lei de Diretrizes Orçamentárias deve ser compatível com o plano então vigente (CF, art. 166, § 4º).</w:t>
      </w:r>
    </w:p>
    <w:p>
      <w:pPr>
        <w:ind w:left="216"/>
      </w:pPr>
      <w:r>
        <w:rPr>
          <w:b/>
          <w:color w:val="003C8C"/>
          <w:sz w:val="16"/>
        </w:rPr>
        <w:t>[ADI 4.629, rel. min. Alexandre de Moraes, j. 20-9-2019, P, DJE de 3-10-2019.]</w:t>
      </w:r>
    </w:p>
    <w:p>
      <w:r>
        <w:rPr>
          <w:b/>
          <w:color w:val="B46400"/>
          <w:sz w:val="16"/>
        </w:rPr>
        <w:t>CONTROLE CONCENTRADO</w:t>
      </w:r>
    </w:p>
    <w:p>
      <w:r>
        <w:rPr>
          <w:color w:val="8C8C8C"/>
          <w:sz w:val="14"/>
        </w:rPr>
        <w:t>adct</w:t>
      </w:r>
    </w:p>
    <w:p>
      <w:pPr>
        <w:ind w:left="216"/>
      </w:pPr>
      <w:r>
        <w:rPr>
          <w:sz w:val="18"/>
        </w:rPr>
        <w:t>II - o projeto de lei de diretrizes orçamentárias será encaminhado até oito meses e meio antes do encerramento do exercício financeiro e devolvido para sanção até o encerramento do primeiro período da sessão legislativa;</w:t>
      </w:r>
    </w:p>
    <w:p>
      <w:r>
        <w:rPr>
          <w:b/>
          <w:color w:val="B46400"/>
          <w:sz w:val="16"/>
        </w:rPr>
        <w:t>CONTROLE CONCENTRADO</w:t>
      </w:r>
    </w:p>
    <w:p>
      <w:r>
        <w:rPr>
          <w:color w:val="8C8C8C"/>
          <w:sz w:val="14"/>
        </w:rPr>
        <w:t>adct</w:t>
      </w:r>
    </w:p>
    <w:p>
      <w:pPr>
        <w:ind w:left="216"/>
      </w:pPr>
      <w:r>
        <w:rPr>
          <w:sz w:val="18"/>
        </w:rPr>
        <w:t>Art. 36. Os fundos existentes na data da promulgação da Constituição, excetuados os resultantes de isenções fiscais que passem a integrar patrimônio privado e os que interessem à defesa nacional, extinguir-se-ão, se não forem ratificados pelo Congresso Nacional no prazo de dois anos.</w:t>
      </w:r>
    </w:p>
    <w:p>
      <w:r>
        <w:rPr>
          <w:b/>
          <w:color w:val="B46400"/>
          <w:sz w:val="16"/>
        </w:rPr>
        <w:t>JULGADOS CORRELATOS</w:t>
      </w:r>
    </w:p>
    <w:p>
      <w:r>
        <w:rPr>
          <w:color w:val="8C8C8C"/>
          <w:sz w:val="14"/>
        </w:rPr>
        <w:t>adct</w:t>
      </w:r>
      <w:r>
        <w:rPr>
          <w:color w:val="0050A0"/>
          <w:sz w:val="14"/>
        </w:rPr>
        <w:t xml:space="preserve"> | RE 165939</w:t>
      </w:r>
      <w:r>
        <w:rPr>
          <w:color w:val="0050A0"/>
          <w:sz w:val="14"/>
        </w:rPr>
        <w:t xml:space="preserve"> | rel. Carlos Velloso</w:t>
      </w:r>
      <w:r>
        <w:rPr>
          <w:color w:val="0050A0"/>
          <w:sz w:val="14"/>
        </w:rPr>
        <w:t xml:space="preserve"> | 1995</w:t>
      </w:r>
    </w:p>
    <w:p>
      <w:pPr>
        <w:ind w:left="216"/>
      </w:pPr>
      <w:r>
        <w:rPr>
          <w:sz w:val="18"/>
        </w:rPr>
        <w:t>O AFRMM [Adicional ao Frete para Renovação da Marinha Mercante] não é incompatível com a norma do art. 155, § 2º, IX, da Constituição. Irrelevância, sob o aspecto tributário, da alegação no sentido de que o Fundo da Marinha Mercante teria sido extinto, na forma do disposto no art. 36, ADCT.</w:t>
      </w:r>
    </w:p>
    <w:p>
      <w:pPr>
        <w:ind w:left="216"/>
      </w:pPr>
      <w:r>
        <w:rPr>
          <w:b/>
          <w:color w:val="003C8C"/>
          <w:sz w:val="16"/>
        </w:rPr>
        <w:t>[RE 165.939, rel. min. Carlos Velloso, j. 24-5-1995, P, DJ de 30-6-1995.]</w:t>
      </w:r>
    </w:p>
    <w:p>
      <w:r>
        <w:rPr>
          <w:b/>
          <w:color w:val="B46400"/>
          <w:sz w:val="16"/>
        </w:rPr>
        <w:t>JULGADOS CORRELATOS</w:t>
      </w:r>
    </w:p>
    <w:p>
      <w:r>
        <w:rPr>
          <w:color w:val="8C8C8C"/>
          <w:sz w:val="14"/>
        </w:rPr>
        <w:t>adct</w:t>
      </w:r>
    </w:p>
    <w:p>
      <w:pPr>
        <w:ind w:left="216"/>
      </w:pPr>
      <w:r>
        <w:rPr>
          <w:sz w:val="18"/>
        </w:rPr>
        <w:t>Art. 37. A adaptação ao que estabelece o art. 167, III, deverá processar-se no prazo de cinco anos, reduzindo-se o excesso à base de, pelo menos, um quinto por ano. Art. 38. Até a promulgação da lei complementar referida no art. 169, a União, os Estados, o Distrito Federal e os Municípios não poderão despender com pessoal mais do que sessenta e cinco por cento do valor das respectivas receitas correntes.</w:t>
      </w:r>
    </w:p>
    <w:p>
      <w:r>
        <w:rPr>
          <w:b/>
          <w:color w:val="B46400"/>
          <w:sz w:val="16"/>
        </w:rPr>
        <w:t>CONTROLE CONCENTRADO</w:t>
      </w:r>
    </w:p>
    <w:p>
      <w:r>
        <w:rPr>
          <w:color w:val="8C8C8C"/>
          <w:sz w:val="14"/>
        </w:rPr>
        <w:t>adct</w:t>
      </w:r>
      <w:r>
        <w:rPr>
          <w:color w:val="0050A0"/>
          <w:sz w:val="14"/>
        </w:rPr>
        <w:t xml:space="preserve"> | ADI 603</w:t>
      </w:r>
      <w:r>
        <w:rPr>
          <w:color w:val="0050A0"/>
          <w:sz w:val="14"/>
        </w:rPr>
        <w:t xml:space="preserve"> | rel. Eros Grau</w:t>
      </w:r>
      <w:r>
        <w:rPr>
          <w:color w:val="0050A0"/>
          <w:sz w:val="14"/>
        </w:rPr>
        <w:t xml:space="preserve"> | 2006</w:t>
      </w:r>
    </w:p>
    <w:p>
      <w:pPr>
        <w:ind w:left="216"/>
      </w:pPr>
      <w:r>
        <w:rPr>
          <w:sz w:val="18"/>
        </w:rPr>
        <w:t>Não há que se falar, de igual modo, em afronta aos arts. 169 da Constituição e 38 do ADCT, eis que esse último preceito não é aplicado desde a edição da LC 96/1999, já revogada pela LC 101/2000, do que resulta que os limites dos gastos com o funcionalismo têm sede infraconstitucional, não podendo, destarte, ter sua constitucionalidade aferida na via da ação direta.</w:t>
      </w:r>
    </w:p>
    <w:p>
      <w:pPr>
        <w:ind w:left="216"/>
      </w:pPr>
      <w:r>
        <w:rPr>
          <w:b/>
          <w:color w:val="003C8C"/>
          <w:sz w:val="16"/>
        </w:rPr>
        <w:t>[ADI 603, voto do rel. min. Eros Grau, j. 17-8-2006, P, DJ de 6-10-2006.]</w:t>
      </w:r>
    </w:p>
    <w:p>
      <w:r>
        <w:rPr>
          <w:b/>
          <w:color w:val="B46400"/>
          <w:sz w:val="16"/>
        </w:rPr>
        <w:t>CONTROLE CONCENTRADO</w:t>
      </w:r>
    </w:p>
    <w:p>
      <w:r>
        <w:rPr>
          <w:color w:val="8C8C8C"/>
          <w:sz w:val="14"/>
        </w:rPr>
        <w:t>adct</w:t>
      </w:r>
    </w:p>
    <w:p>
      <w:pPr>
        <w:ind w:left="216"/>
      </w:pPr>
      <w:r>
        <w:rPr>
          <w:sz w:val="18"/>
        </w:rPr>
        <w:t>Art. 39. Para efeito do cumprimento das disposições constitucionais que impliquem variações de despesas e receitas da União, após a promulgação da Constituição, o Poder Executivo deverá elaborar e o Poder Legislativo apreciar projeto de revisão da lei orçamentária referente ao exercício financeiro de 1989.</w:t>
      </w:r>
    </w:p>
    <w:p>
      <w:r>
        <w:rPr>
          <w:b/>
          <w:color w:val="B46400"/>
          <w:sz w:val="16"/>
        </w:rPr>
        <w:t>CONTROLE CONCENTRADO</w:t>
      </w:r>
    </w:p>
    <w:p>
      <w:r>
        <w:rPr>
          <w:color w:val="8C8C8C"/>
          <w:sz w:val="14"/>
        </w:rPr>
        <w:t>adct</w:t>
      </w:r>
    </w:p>
    <w:p>
      <w:pPr>
        <w:ind w:left="216"/>
      </w:pPr>
      <w:r>
        <w:rPr>
          <w:sz w:val="18"/>
        </w:rPr>
        <w:t>Art. 40. É mantida a Zona Franca de Manaus, com suas características de área livre de comércio, de exportação e importação, e de incentivos fiscais, pelo prazo de vinte e cinco anos, a partir da promulgação da Constituição.</w:t>
      </w:r>
    </w:p>
    <w:p>
      <w:r>
        <w:rPr>
          <w:b/>
          <w:color w:val="B46400"/>
          <w:sz w:val="16"/>
        </w:rPr>
        <w:t>CONTROLE CONCENTRADO</w:t>
      </w:r>
    </w:p>
    <w:p>
      <w:r>
        <w:rPr>
          <w:color w:val="8C8C8C"/>
          <w:sz w:val="14"/>
        </w:rPr>
        <w:t>adct</w:t>
      </w:r>
      <w:r>
        <w:rPr>
          <w:color w:val="0050A0"/>
          <w:sz w:val="14"/>
        </w:rPr>
        <w:t xml:space="preserve"> | ADI 310</w:t>
      </w:r>
      <w:r>
        <w:rPr>
          <w:color w:val="0050A0"/>
          <w:sz w:val="14"/>
        </w:rPr>
        <w:t xml:space="preserve"> | rel. Cármen Lúcia</w:t>
      </w:r>
      <w:r>
        <w:rPr>
          <w:color w:val="0050A0"/>
          <w:sz w:val="14"/>
        </w:rPr>
        <w:t xml:space="preserve"> | 2014</w:t>
      </w:r>
    </w:p>
    <w:p>
      <w:pPr>
        <w:ind w:left="216"/>
      </w:pPr>
      <w:r>
        <w:rPr>
          <w:sz w:val="18"/>
        </w:rPr>
        <w:t>"É constitucional o dispositivo de lei federal que tão somente explicita a extensão dos benefícios fiscais concedidos à Zona Franca de Manaus pelo Decreto-Lei nº 288/1967, em sua redação original”.</w:t>
        <w:br/>
        <w:t>[ADI 7.239, rel. min. Luís Roberto Barroso, j. 11.03.2024, P, DJE de 02.05.2024.] O artigo 15 da Lei Complementar federal 24/1975, que dispensa a prévia autorização em convênio interestadual para a concessão de benefícios fiscais relativos ao ICMS às indústrias instaladas ou que venham a se instalar n</w:t>
      </w:r>
    </w:p>
    <w:p>
      <w:pPr>
        <w:ind w:left="216"/>
      </w:pPr>
      <w:r>
        <w:rPr>
          <w:b/>
          <w:color w:val="003C8C"/>
          <w:sz w:val="16"/>
        </w:rPr>
        <w:t>[ADI 310, rel. min. Cármen Lúcia, j. 19-2-2014, P, DJE de 9-9-2014.]</w:t>
      </w:r>
    </w:p>
    <w:p>
      <w:r>
        <w:rPr>
          <w:b/>
          <w:color w:val="B46400"/>
          <w:sz w:val="16"/>
        </w:rPr>
        <w:t>CONTROLE CONCENTRADO</w:t>
      </w:r>
    </w:p>
    <w:p>
      <w:r>
        <w:rPr>
          <w:color w:val="8C8C8C"/>
          <w:sz w:val="14"/>
        </w:rPr>
        <w:t>adct</w:t>
      </w:r>
      <w:r>
        <w:rPr>
          <w:color w:val="0050A0"/>
          <w:sz w:val="14"/>
        </w:rPr>
        <w:t xml:space="preserve"> | ADI 2348</w:t>
      </w:r>
      <w:r>
        <w:rPr>
          <w:color w:val="0050A0"/>
          <w:sz w:val="14"/>
        </w:rPr>
        <w:t xml:space="preserve"> | rel. Marco Aurélio</w:t>
      </w:r>
      <w:r>
        <w:rPr>
          <w:color w:val="0050A0"/>
          <w:sz w:val="14"/>
        </w:rPr>
        <w:t xml:space="preserve"> | 2000</w:t>
      </w:r>
    </w:p>
    <w:p>
      <w:pPr>
        <w:ind w:left="216"/>
      </w:pPr>
      <w:r>
        <w:rPr>
          <w:sz w:val="18"/>
        </w:rPr>
        <w:t>Zona Franca de Manaus. Preservação constitucional. Configuram-se a relevância e o risco de manter-se com plena eficácia o diploma atacado se este, por via direta ou indireta, implica a mitigação da norma inserta no art. 40 do ADCT da Carta de 1988: (...).</w:t>
      </w:r>
    </w:p>
    <w:p>
      <w:pPr>
        <w:ind w:left="216"/>
      </w:pPr>
      <w:r>
        <w:rPr>
          <w:b/>
          <w:color w:val="003C8C"/>
          <w:sz w:val="16"/>
        </w:rPr>
        <w:t>[ADI 2.348 MC, rel. min. Marco Aurélio, j. 7-12-2000, P, DJ de 7-11-2003.]</w:t>
      </w:r>
    </w:p>
    <w:p>
      <w:r>
        <w:rPr>
          <w:b/>
          <w:color w:val="B46400"/>
          <w:sz w:val="16"/>
        </w:rPr>
        <w:t>CONTROLE CONCENTRADO</w:t>
      </w:r>
    </w:p>
    <w:p>
      <w:r>
        <w:rPr>
          <w:color w:val="8C8C8C"/>
          <w:sz w:val="14"/>
        </w:rPr>
        <w:t>adct</w:t>
      </w:r>
      <w:r>
        <w:rPr>
          <w:color w:val="0050A0"/>
          <w:sz w:val="14"/>
        </w:rPr>
        <w:t xml:space="preserve"> | ARE 1524893</w:t>
      </w:r>
      <w:r>
        <w:rPr>
          <w:color w:val="0050A0"/>
          <w:sz w:val="14"/>
        </w:rPr>
        <w:t xml:space="preserve"> | rel. Luís Roberto Barroso</w:t>
      </w:r>
      <w:r>
        <w:rPr>
          <w:color w:val="0050A0"/>
          <w:sz w:val="14"/>
        </w:rPr>
        <w:t xml:space="preserve"> | 2024</w:t>
      </w:r>
    </w:p>
    <w:p>
      <w:pPr>
        <w:ind w:left="216"/>
      </w:pPr>
      <w:r>
        <w:rPr>
          <w:sz w:val="18"/>
        </w:rPr>
        <w:t>= RE 568.417 AgR, rel. min. Dias Toffoli, j. 7-2-2012, 1ª T, DJE de 15-3-2012 “É infraconstitucional a controvérsia sobre a incidência de PIS e de Cofins sobre as receitas de prestação de serviços para pessoas físicas e jurídicas na Zona Franca de Manaus”.</w:t>
      </w:r>
    </w:p>
    <w:p>
      <w:pPr>
        <w:ind w:left="216"/>
      </w:pPr>
      <w:r>
        <w:rPr>
          <w:b/>
          <w:color w:val="003C8C"/>
          <w:sz w:val="16"/>
        </w:rPr>
        <w:t>[ARE 1.524.893 RG, rel. min. Luís Roberto Barroso, j. 29.11.2024, P, DJE de 05.12.2024, Tema 1.363, com repercussão geral negada.]</w:t>
      </w:r>
    </w:p>
    <w:p>
      <w:r>
        <w:rPr>
          <w:b/>
          <w:color w:val="B46400"/>
          <w:sz w:val="16"/>
        </w:rPr>
        <w:t>REPERCUSSAO GERAL</w:t>
      </w:r>
    </w:p>
    <w:p>
      <w:r>
        <w:rPr>
          <w:color w:val="8C8C8C"/>
          <w:sz w:val="14"/>
        </w:rPr>
        <w:t>adct</w:t>
      </w:r>
      <w:r>
        <w:rPr>
          <w:color w:val="0050A0"/>
          <w:sz w:val="14"/>
        </w:rPr>
        <w:t xml:space="preserve"> | RE 592891</w:t>
      </w:r>
      <w:r>
        <w:rPr>
          <w:color w:val="0050A0"/>
          <w:sz w:val="14"/>
        </w:rPr>
        <w:t xml:space="preserve"> | rel. Rosa Weber</w:t>
      </w:r>
      <w:r>
        <w:rPr>
          <w:color w:val="0050A0"/>
          <w:sz w:val="14"/>
        </w:rPr>
        <w:t xml:space="preserve"> | 2019</w:t>
      </w:r>
    </w:p>
    <w:p>
      <w:pPr>
        <w:ind w:left="216"/>
      </w:pPr>
      <w:r>
        <w:rPr>
          <w:sz w:val="18"/>
        </w:rPr>
        <w:t>Há direito ao creditamento de IPI na entrada de insumos, matéria-prima e material de embalagem adquiridos junto à Zona Franca de Manaus sob o regime da isenção, considerada a previsão de incentivos regionais constante do art. 43, § 2º, III, da Constituição Federal, combinada com o comando do art. 40 do ADCT.</w:t>
      </w:r>
    </w:p>
    <w:p>
      <w:pPr>
        <w:ind w:left="216"/>
      </w:pPr>
      <w:r>
        <w:rPr>
          <w:b/>
          <w:color w:val="003C8C"/>
          <w:sz w:val="16"/>
        </w:rPr>
        <w:t>[RE 592.891, rel. min. Rosa Weber, j. 25-4-2019, P, DJE de 20-9-2019, Tema 322, com mérito julgado.]</w:t>
      </w:r>
    </w:p>
    <w:p>
      <w:r>
        <w:rPr>
          <w:b/>
          <w:color w:val="B46400"/>
          <w:sz w:val="16"/>
        </w:rPr>
        <w:t>REPERCUSSAO GERAL</w:t>
      </w:r>
    </w:p>
    <w:p>
      <w:r>
        <w:rPr>
          <w:color w:val="8C8C8C"/>
          <w:sz w:val="14"/>
        </w:rPr>
        <w:t>adct</w:t>
      </w:r>
      <w:r>
        <w:rPr>
          <w:color w:val="0050A0"/>
          <w:sz w:val="14"/>
        </w:rPr>
        <w:t xml:space="preserve"> | ACO 1515</w:t>
      </w:r>
      <w:r>
        <w:rPr>
          <w:color w:val="0050A0"/>
          <w:sz w:val="14"/>
        </w:rPr>
        <w:t xml:space="preserve"> | rel. Nunes Marques</w:t>
      </w:r>
      <w:r>
        <w:rPr>
          <w:color w:val="0050A0"/>
          <w:sz w:val="14"/>
        </w:rPr>
        <w:t xml:space="preserve"> | 2025</w:t>
      </w:r>
    </w:p>
    <w:p>
      <w:pPr>
        <w:ind w:left="216"/>
      </w:pPr>
      <w:r>
        <w:rPr>
          <w:sz w:val="18"/>
        </w:rPr>
        <w:t>Protocolo n. 22/1999/ICMS firmado entre os Estados do Amazonas e do Rio de Janeiro. Entreposto da Zona Franca de Manaus em Resende/RJ. (...) O Protocolo n. 22/1999/ICMS estabelece que o armazém geral será único e deverá operar em regime de exclusividade, que significa tão somente vedação de recebimento de mercadorias de outros centros, sem implicar monopólio nacional do entreposto. Tendo em vista o objetivo de diminuição de desigualdades reginais, uma das principais finalidades da Zona Franca de</w:t>
      </w:r>
    </w:p>
    <w:p>
      <w:pPr>
        <w:ind w:left="216"/>
      </w:pPr>
      <w:r>
        <w:rPr>
          <w:b/>
          <w:color w:val="003C8C"/>
          <w:sz w:val="16"/>
        </w:rPr>
        <w:t>[ACO 1.515 AgR, rel. min. Nunes Marques, j. 06.10.2025, P, DJE de 09.10.2025.]</w:t>
      </w:r>
    </w:p>
    <w:p>
      <w:r>
        <w:rPr>
          <w:b/>
          <w:color w:val="B46400"/>
          <w:sz w:val="16"/>
        </w:rPr>
        <w:t>REPERCUSSAO GERAL</w:t>
      </w:r>
    </w:p>
    <w:p>
      <w:r>
        <w:rPr>
          <w:color w:val="8C8C8C"/>
          <w:sz w:val="14"/>
        </w:rPr>
        <w:t>adct</w:t>
      </w:r>
    </w:p>
    <w:p>
      <w:pPr>
        <w:ind w:left="216"/>
      </w:pPr>
      <w:r>
        <w:rPr>
          <w:sz w:val="18"/>
        </w:rPr>
        <w:t>Art. 41. Os Poderes Executivos da União, dos Estados, do Distrito Federal e dos Municípios reavaliarão todos os incentivos fiscais de natureza setorial ora em vigor, propondo aos Poderes Legislativos respectivos as medidas cabíveis.</w:t>
      </w:r>
    </w:p>
    <w:p>
      <w:r>
        <w:rPr>
          <w:b/>
          <w:color w:val="B46400"/>
          <w:sz w:val="16"/>
        </w:rPr>
        <w:t>JULGADOS CORRELATOS</w:t>
      </w:r>
    </w:p>
    <w:p>
      <w:r>
        <w:rPr>
          <w:color w:val="8C8C8C"/>
          <w:sz w:val="14"/>
        </w:rPr>
        <w:t>adct</w:t>
      </w:r>
      <w:r>
        <w:rPr>
          <w:color w:val="0050A0"/>
          <w:sz w:val="14"/>
        </w:rPr>
        <w:t xml:space="preserve"> | RE 280294</w:t>
      </w:r>
      <w:r>
        <w:rPr>
          <w:color w:val="0050A0"/>
          <w:sz w:val="14"/>
        </w:rPr>
        <w:t xml:space="preserve"> | rel. Carlos Velloso</w:t>
      </w:r>
      <w:r>
        <w:rPr>
          <w:color w:val="0050A0"/>
          <w:sz w:val="14"/>
        </w:rPr>
        <w:t xml:space="preserve"> | 2002</w:t>
      </w:r>
    </w:p>
    <w:p>
      <w:pPr>
        <w:ind w:left="216"/>
      </w:pPr>
      <w:r>
        <w:rPr>
          <w:sz w:val="18"/>
        </w:rPr>
        <w:t>O art. 41 do ADCT/1988 compreende todos os incentivos fiscais, inclusive isenções de tributos, dado que a isenção é espécie do gênero incentivo fiscal. Isenções de tributos municipais concedidas pela União na sistemática da Constituição de 1967, art. 19, § 2º: DL 406/1968, art. 11, redação da LC 22, de 1971. Incentivos fiscais, nestes incluídas isenções. Sua revogação, com observância das regras de transição inscritas no art. 41, §§ 1º, 2º e 3º, ADCT/1988.</w:t>
      </w:r>
    </w:p>
    <w:p>
      <w:pPr>
        <w:ind w:left="216"/>
      </w:pPr>
      <w:r>
        <w:rPr>
          <w:b/>
          <w:color w:val="003C8C"/>
          <w:sz w:val="16"/>
        </w:rPr>
        <w:t>[RE 280.294, rel. min. Carlos Velloso, j. 14-5-2002, 2ª T, DJ de 21-6-2002.]</w:t>
      </w:r>
    </w:p>
    <w:p>
      <w:r>
        <w:rPr>
          <w:b/>
          <w:color w:val="B46400"/>
          <w:sz w:val="16"/>
        </w:rPr>
        <w:t>REPERCUSSAO GERAL</w:t>
      </w:r>
    </w:p>
    <w:p>
      <w:r>
        <w:rPr>
          <w:color w:val="8C8C8C"/>
          <w:sz w:val="14"/>
        </w:rPr>
        <w:t>adct</w:t>
      </w:r>
      <w:r>
        <w:rPr>
          <w:color w:val="0050A0"/>
          <w:sz w:val="14"/>
        </w:rPr>
        <w:t xml:space="preserve"> | RE 561.485</w:t>
      </w:r>
      <w:r>
        <w:rPr>
          <w:color w:val="0050A0"/>
          <w:sz w:val="14"/>
        </w:rPr>
        <w:t xml:space="preserve"> | rel. Ricardo Lewandowski</w:t>
      </w:r>
    </w:p>
    <w:p>
      <w:pPr>
        <w:ind w:left="216"/>
      </w:pPr>
      <w:r>
        <w:rPr>
          <w:sz w:val="18"/>
        </w:rPr>
        <w:t>O crédito-prêmio de IPI constitui um incentivo fiscal de natureza setorial de que trata o art. 41, caput, do Ato das Disposições Transitórias da Constituição. Como o crédito-prêmio de IPI não foi confirmado por lei superveniente no prazo de dois anos, após a publicação da CF de 1988, segundo dispõe o § 1º do art. 41 do ADCT, deixou ele de existir.</w:t>
        <w:br/>
        <w:t>[RE 561.485, rel. min. Ricardo Lewandowski, j. 13-8-2009, P, DJE de 26-2-2010, Tema 63, com mérito julgado.]</w:t>
      </w:r>
    </w:p>
    <w:p>
      <w:r>
        <w:rPr>
          <w:b/>
          <w:color w:val="B46400"/>
          <w:sz w:val="16"/>
        </w:rPr>
        <w:t>JULGADOS CORRELATOS</w:t>
      </w:r>
    </w:p>
    <w:p>
      <w:r>
        <w:rPr>
          <w:color w:val="8C8C8C"/>
          <w:sz w:val="14"/>
        </w:rPr>
        <w:t>adct</w:t>
      </w:r>
      <w:r>
        <w:rPr>
          <w:color w:val="0050A0"/>
          <w:sz w:val="14"/>
        </w:rPr>
        <w:t xml:space="preserve"> | AI 258338</w:t>
      </w:r>
      <w:r>
        <w:rPr>
          <w:color w:val="0050A0"/>
          <w:sz w:val="14"/>
        </w:rPr>
        <w:t xml:space="preserve"> | rel. Gilmar Mendes</w:t>
      </w:r>
      <w:r>
        <w:rPr>
          <w:color w:val="0050A0"/>
          <w:sz w:val="14"/>
        </w:rPr>
        <w:t xml:space="preserve"> | 2010</w:t>
      </w:r>
    </w:p>
    <w:p>
      <w:pPr>
        <w:ind w:left="216"/>
      </w:pPr>
      <w:r>
        <w:rPr>
          <w:sz w:val="18"/>
        </w:rPr>
        <w:t>IPTU. Ato Complementar 63/1969. Isenção heterônoma concedida pelo Executivo Federal com base em competência normativa primária peculiar ao regime constitucional de exceção. (...) Isenção recepcionada pela Constituição de 1988, mas com imediata transferência à esfera de competência legislativa dos Municípios. O art. 41, § 1º, do ADCT contém condição resolutiva que conferia aos Municípios, desde a promulgação, a faculdade de antecipar a revogação de isenção de IPTU concedida pela União, tornando d</w:t>
      </w:r>
    </w:p>
    <w:p>
      <w:pPr>
        <w:ind w:left="216"/>
      </w:pPr>
      <w:r>
        <w:rPr>
          <w:b/>
          <w:color w:val="003C8C"/>
          <w:sz w:val="16"/>
        </w:rPr>
        <w:t>[AI 258.338 AgR, rel. min. Gilmar Mendes, j. 31-8-2010, 2ª T, DJE de 24-9-2010.]</w:t>
      </w:r>
    </w:p>
    <w:p>
      <w:r>
        <w:rPr>
          <w:b/>
          <w:color w:val="B46400"/>
          <w:sz w:val="16"/>
        </w:rPr>
        <w:t>JULGADOS CORRELATOS</w:t>
      </w:r>
    </w:p>
    <w:p>
      <w:r>
        <w:rPr>
          <w:color w:val="8C8C8C"/>
          <w:sz w:val="14"/>
        </w:rPr>
        <w:t>adct</w:t>
      </w:r>
      <w:r>
        <w:rPr>
          <w:color w:val="0050A0"/>
          <w:sz w:val="14"/>
        </w:rPr>
        <w:t xml:space="preserve"> | RE 277372</w:t>
      </w:r>
      <w:r>
        <w:rPr>
          <w:color w:val="0050A0"/>
          <w:sz w:val="14"/>
        </w:rPr>
        <w:t xml:space="preserve"> | rel. Ilmar Galvão</w:t>
      </w:r>
      <w:r>
        <w:rPr>
          <w:color w:val="0050A0"/>
          <w:sz w:val="14"/>
        </w:rPr>
        <w:t xml:space="preserve"> | 2000</w:t>
      </w:r>
    </w:p>
    <w:p>
      <w:pPr>
        <w:ind w:left="216"/>
      </w:pPr>
      <w:r>
        <w:rPr>
          <w:sz w:val="18"/>
        </w:rPr>
        <w:t xml:space="preserve">Incidência do art. 41, §§ 1º e 2º, do ADCT/1988. (...) O regime isentivo, de natureza setorial, teve sua vigência assegurada no primeiro dispositivo constitucional transitório até outubro/1990. Direito adquirido acertadamente reconhecido pelo acórdão, em face da norma contida no segundo dispositivo mencionado, tendo em vista tratar-se de incentivo especificamente concedido por meio de exposição de motivos interministerial aprovada pelo presidente da República. Jurisprudência assentada por ambas </w:t>
      </w:r>
    </w:p>
    <w:p>
      <w:pPr>
        <w:ind w:left="216"/>
      </w:pPr>
      <w:r>
        <w:rPr>
          <w:b/>
          <w:color w:val="003C8C"/>
          <w:sz w:val="16"/>
        </w:rPr>
        <w:t>[RE 277.372, rel. min. Ilmar Galvão, j. 19-9-2000, 1ª T, DJ de 9-2-2001.]</w:t>
      </w:r>
    </w:p>
    <w:p>
      <w:r>
        <w:rPr>
          <w:b/>
          <w:color w:val="B46400"/>
          <w:sz w:val="16"/>
        </w:rPr>
        <w:t>JULGADOS CORRELATOS</w:t>
      </w:r>
    </w:p>
    <w:p>
      <w:r>
        <w:rPr>
          <w:color w:val="8C8C8C"/>
          <w:sz w:val="14"/>
        </w:rPr>
        <w:t>adct</w:t>
      </w:r>
      <w:r>
        <w:rPr>
          <w:color w:val="0050A0"/>
          <w:sz w:val="14"/>
        </w:rPr>
        <w:t xml:space="preserve"> | AI 258338</w:t>
      </w:r>
      <w:r>
        <w:rPr>
          <w:color w:val="0050A0"/>
          <w:sz w:val="14"/>
        </w:rPr>
        <w:t xml:space="preserve"> | rel. Gilmar Mendes</w:t>
      </w:r>
      <w:r>
        <w:rPr>
          <w:color w:val="0050A0"/>
          <w:sz w:val="14"/>
        </w:rPr>
        <w:t xml:space="preserve"> | 2010</w:t>
      </w:r>
    </w:p>
    <w:p>
      <w:pPr>
        <w:ind w:left="216"/>
      </w:pPr>
      <w:r>
        <w:rPr>
          <w:sz w:val="18"/>
        </w:rPr>
        <w:t>(...) a ressalva concernente ao direito adquirido contida no § 2º, do (...) art. 41 do Texto Transitório, (...) somente se aplica à hipótese em que houvesse incentivo setorial com encargo oneroso e suportado pelo beneficiário da isenção.</w:t>
      </w:r>
    </w:p>
    <w:p>
      <w:pPr>
        <w:ind w:left="216"/>
      </w:pPr>
      <w:r>
        <w:rPr>
          <w:b/>
          <w:color w:val="003C8C"/>
          <w:sz w:val="16"/>
        </w:rPr>
        <w:t>[AI 258.338 AgR, voto do rel. min. Gilmar Mendes, j. 31-8-2010, 2ª T, DJE de 24-9-2010.]</w:t>
      </w:r>
    </w:p>
    <w:p>
      <w:r>
        <w:rPr>
          <w:b/>
          <w:color w:val="B46400"/>
          <w:sz w:val="16"/>
        </w:rPr>
        <w:t>JULGADOS CORRELATOS</w:t>
      </w:r>
    </w:p>
    <w:p>
      <w:r>
        <w:rPr>
          <w:color w:val="8C8C8C"/>
          <w:sz w:val="14"/>
        </w:rPr>
        <w:t>adct</w:t>
      </w:r>
    </w:p>
    <w:p>
      <w:pPr>
        <w:ind w:left="216"/>
      </w:pPr>
      <w:r>
        <w:rPr>
          <w:sz w:val="18"/>
        </w:rPr>
        <w:t>Art. 42. Durante 40 (quarenta) anos, a União aplicará dos recursos destinados à irrigação: (Redação da EC 89/2015)</w:t>
      </w:r>
    </w:p>
    <w:p>
      <w:r>
        <w:rPr>
          <w:b/>
          <w:color w:val="B46400"/>
          <w:sz w:val="16"/>
        </w:rPr>
        <w:t>JULGADOS CORRELATOS</w:t>
      </w:r>
    </w:p>
    <w:p>
      <w:r>
        <w:rPr>
          <w:color w:val="8C8C8C"/>
          <w:sz w:val="14"/>
        </w:rPr>
        <w:t>adct</w:t>
      </w:r>
    </w:p>
    <w:p>
      <w:pPr>
        <w:ind w:left="216"/>
      </w:pPr>
      <w:r>
        <w:rPr>
          <w:sz w:val="18"/>
        </w:rPr>
        <w:t>Art. 43. Na data da promulgação da lei que disciplinar a pesquisa e a lavra de recursos e jazidas minerais, ou no prazo de um ano, a contar da promulgação da Constituição, tornar-se-ão sem efeito as autorizações, concessões e demais títulos atributivos de direitos minerários, caso os trabalhos de pesquisa ou de lavra não hajam sido comprovadamente iniciados nos prazos legais ou estejam inativos. Art. 44. As atuais empresas brasileiras titulares de autorização de pesquisa, concessão de lavra de r</w:t>
      </w:r>
    </w:p>
    <w:p>
      <w:r>
        <w:rPr>
          <w:b/>
          <w:color w:val="B46400"/>
          <w:sz w:val="16"/>
        </w:rPr>
        <w:t>JULGADOS CORRELATOS</w:t>
      </w:r>
    </w:p>
    <w:p>
      <w:r>
        <w:rPr>
          <w:color w:val="8C8C8C"/>
          <w:sz w:val="14"/>
        </w:rPr>
        <w:t>adct</w:t>
      </w:r>
    </w:p>
    <w:p>
      <w:pPr>
        <w:ind w:left="216"/>
      </w:pPr>
      <w:r>
        <w:rPr>
          <w:sz w:val="18"/>
        </w:rPr>
        <w:t>Art. 45. Ficam excluídas do monopólio estabelecido pelo art. 177, II, da Constituição as refinarias em funcionamento no País amparadas pelo art. 43 e nas condições do art. 45 da Lei nº 2.004, de 3 de outubro de 1953.</w:t>
      </w:r>
    </w:p>
    <w:p>
      <w:r>
        <w:rPr>
          <w:b/>
          <w:color w:val="B46400"/>
          <w:sz w:val="16"/>
        </w:rPr>
        <w:t>JULGADOS CORRELATOS</w:t>
      </w:r>
    </w:p>
    <w:p>
      <w:r>
        <w:rPr>
          <w:color w:val="8C8C8C"/>
          <w:sz w:val="14"/>
        </w:rPr>
        <w:t>adct</w:t>
      </w:r>
    </w:p>
    <w:p>
      <w:pPr>
        <w:ind w:left="216"/>
      </w:pPr>
      <w:r>
        <w:rPr>
          <w:sz w:val="18"/>
        </w:rPr>
        <w:t>Art. 46. São sujeitos à correção monetária desde o vencimento, até seu efetivo pagamento, sem interrupção ou suspensão, os créditos junto a entidades submetidas aos regimes de intervenção ou liquidação extrajudicial, mesmo quando esses regimes sejam convertidos em falência.</w:t>
      </w:r>
    </w:p>
    <w:p>
      <w:r>
        <w:rPr>
          <w:b/>
          <w:color w:val="B46400"/>
          <w:sz w:val="16"/>
        </w:rPr>
        <w:t>JULGADOS CORRELATOS</w:t>
      </w:r>
    </w:p>
    <w:p>
      <w:r>
        <w:rPr>
          <w:color w:val="8C8C8C"/>
          <w:sz w:val="14"/>
        </w:rPr>
        <w:t>adct</w:t>
      </w:r>
    </w:p>
    <w:p>
      <w:pPr>
        <w:ind w:left="216"/>
      </w:pPr>
      <w:r>
        <w:rPr>
          <w:sz w:val="18"/>
        </w:rPr>
        <w:t>II - às operações de empréstimo, financiamento, refinanciamento, assistência financeira de liquidez, cessão ou sub-rogação de créditos ou cédulas hipotecárias, efetivação de garantia de depósitos do público ou de compra de obrigações passivas, inclusive as realizadas com recursos de fundos que tenham essas destinações;</w:t>
      </w:r>
    </w:p>
    <w:p>
      <w:r>
        <w:rPr>
          <w:b/>
          <w:color w:val="B46400"/>
          <w:sz w:val="16"/>
        </w:rPr>
        <w:t>JULGADOS CORRELATOS</w:t>
      </w:r>
    </w:p>
    <w:p>
      <w:r>
        <w:rPr>
          <w:color w:val="8C8C8C"/>
          <w:sz w:val="14"/>
        </w:rPr>
        <w:t>adct</w:t>
      </w:r>
      <w:r>
        <w:rPr>
          <w:color w:val="0050A0"/>
          <w:sz w:val="14"/>
        </w:rPr>
        <w:t xml:space="preserve"> | RE 150055</w:t>
      </w:r>
      <w:r>
        <w:rPr>
          <w:color w:val="0050A0"/>
          <w:sz w:val="14"/>
        </w:rPr>
        <w:t xml:space="preserve"> | rel. Ilmar Galvão</w:t>
      </w:r>
      <w:r>
        <w:rPr>
          <w:color w:val="0050A0"/>
          <w:sz w:val="14"/>
        </w:rPr>
        <w:t xml:space="preserve"> | 1997</w:t>
      </w:r>
    </w:p>
    <w:p>
      <w:pPr>
        <w:ind w:left="216"/>
      </w:pPr>
      <w:r>
        <w:rPr>
          <w:sz w:val="18"/>
        </w:rPr>
        <w:t xml:space="preserve">O acórdão oriundo do TST não violou a regra do art. 46, II, do ADCT, decorrente de sua má aplicação ao caso dos autos. Percebe-se, pelo conteúdo de sua fundamentação, que a questão da incidência dos juros e da correção monetária sobre as verbas pretendidas pelo recorrido constou do pedido de rescisão, havendo o Tribunal invocado a referida regra, que impõe a incidência das parcelas sobre débitos das empresas em liquidação extrajudicial, para realçar que a pretensão da autora no sentido de fazer </w:t>
      </w:r>
    </w:p>
    <w:p>
      <w:pPr>
        <w:ind w:left="216"/>
      </w:pPr>
      <w:r>
        <w:rPr>
          <w:b/>
          <w:color w:val="003C8C"/>
          <w:sz w:val="16"/>
        </w:rPr>
        <w:t>[RE 150.055, rel. min. Ilmar Galvão, j. 29-4-1997, 1ª T, DJ de 12-9-1997.]</w:t>
      </w:r>
    </w:p>
    <w:p>
      <w:r>
        <w:rPr>
          <w:b/>
          <w:color w:val="B46400"/>
          <w:sz w:val="16"/>
        </w:rPr>
        <w:t>JULGADOS CORRELATOS</w:t>
      </w:r>
    </w:p>
    <w:p>
      <w:r>
        <w:rPr>
          <w:color w:val="8C8C8C"/>
          <w:sz w:val="14"/>
        </w:rPr>
        <w:t>adct</w:t>
      </w:r>
    </w:p>
    <w:p>
      <w:pPr>
        <w:ind w:left="216"/>
      </w:pPr>
      <w:r>
        <w:rPr>
          <w:sz w:val="18"/>
        </w:rPr>
        <w:t>Art. 47. Na liquidação dos débitos, inclusive suas renegociações e composições posteriores, ainda que ajuizados, decorrentes de quaisquer empréstimos concedidos por bancos e por instituições financeiras, não existirá correção monetária desde que o empréstimo tenha sido concedido:</w:t>
      </w:r>
    </w:p>
    <w:p>
      <w:r>
        <w:rPr>
          <w:b/>
          <w:color w:val="B46400"/>
          <w:sz w:val="16"/>
        </w:rPr>
        <w:t>JULGADOS CORRELATOS</w:t>
      </w:r>
    </w:p>
    <w:p>
      <w:r>
        <w:rPr>
          <w:color w:val="8C8C8C"/>
          <w:sz w:val="14"/>
        </w:rPr>
        <w:t>adct</w:t>
      </w:r>
      <w:r>
        <w:rPr>
          <w:color w:val="0050A0"/>
          <w:sz w:val="14"/>
        </w:rPr>
        <w:t xml:space="preserve"> | RE 228001</w:t>
      </w:r>
      <w:r>
        <w:rPr>
          <w:color w:val="0050A0"/>
          <w:sz w:val="14"/>
        </w:rPr>
        <w:t xml:space="preserve"> | rel. Néri da Silveira</w:t>
      </w:r>
      <w:r>
        <w:rPr>
          <w:color w:val="0050A0"/>
          <w:sz w:val="14"/>
        </w:rPr>
        <w:t xml:space="preserve"> | 1998</w:t>
      </w:r>
    </w:p>
    <w:p>
      <w:pPr>
        <w:ind w:left="216"/>
      </w:pPr>
      <w:r>
        <w:rPr>
          <w:sz w:val="18"/>
        </w:rPr>
        <w:t>Anistia constitucional. Art. 47 do ADCT. O dispositivo aludido, ao se referir a "quaisquer empréstimos", não faz distinção alguma.</w:t>
      </w:r>
    </w:p>
    <w:p>
      <w:pPr>
        <w:ind w:left="216"/>
      </w:pPr>
      <w:r>
        <w:rPr>
          <w:b/>
          <w:color w:val="003C8C"/>
          <w:sz w:val="16"/>
        </w:rPr>
        <w:t>[RE 228.001, rel. min. Néri da Silveira, j. 21-9-1998, 2ª T, DJ de 9-4-1999.]</w:t>
      </w:r>
    </w:p>
    <w:p>
      <w:r>
        <w:rPr>
          <w:b/>
          <w:color w:val="B46400"/>
          <w:sz w:val="16"/>
        </w:rPr>
        <w:t>JULGADOS CORRELATOS</w:t>
      </w:r>
    </w:p>
    <w:p>
      <w:r>
        <w:rPr>
          <w:color w:val="8C8C8C"/>
          <w:sz w:val="14"/>
        </w:rPr>
        <w:t>adct</w:t>
      </w:r>
      <w:r>
        <w:rPr>
          <w:color w:val="0050A0"/>
          <w:sz w:val="14"/>
        </w:rPr>
        <w:t xml:space="preserve"> | AI 181207</w:t>
      </w:r>
      <w:r>
        <w:rPr>
          <w:color w:val="0050A0"/>
          <w:sz w:val="14"/>
        </w:rPr>
        <w:t xml:space="preserve"> | rel. Maurício Corrêa</w:t>
      </w:r>
      <w:r>
        <w:rPr>
          <w:color w:val="0050A0"/>
          <w:sz w:val="14"/>
        </w:rPr>
        <w:t xml:space="preserve"> | 1996</w:t>
      </w:r>
    </w:p>
    <w:p>
      <w:pPr>
        <w:ind w:left="216"/>
      </w:pPr>
      <w:r>
        <w:rPr>
          <w:sz w:val="18"/>
        </w:rPr>
        <w:t>Não há necessidade de norma regulamentadora do preceito constitucional inserto no art. 47 do ADCT, para definir os beneficiários da anistia nele prevista.</w:t>
      </w:r>
    </w:p>
    <w:p>
      <w:pPr>
        <w:ind w:left="216"/>
      </w:pPr>
      <w:r>
        <w:rPr>
          <w:b/>
          <w:color w:val="003C8C"/>
          <w:sz w:val="16"/>
        </w:rPr>
        <w:t>[AI 181.207 AgR, rel. min. Maurício Corrêa, j. 13-5-1996, 2ª T, DJ de 1º-7-1996.]</w:t>
      </w:r>
    </w:p>
    <w:p>
      <w:r>
        <w:rPr>
          <w:b/>
          <w:color w:val="B46400"/>
          <w:sz w:val="16"/>
        </w:rPr>
        <w:t>JULGADOS CORRELATOS</w:t>
      </w:r>
    </w:p>
    <w:p>
      <w:r>
        <w:rPr>
          <w:color w:val="8C8C8C"/>
          <w:sz w:val="14"/>
        </w:rPr>
        <w:t>adct</w:t>
      </w:r>
      <w:r>
        <w:rPr>
          <w:color w:val="0050A0"/>
          <w:sz w:val="14"/>
        </w:rPr>
        <w:t xml:space="preserve"> | RE 141278</w:t>
      </w:r>
      <w:r>
        <w:rPr>
          <w:color w:val="0050A0"/>
          <w:sz w:val="14"/>
        </w:rPr>
        <w:t xml:space="preserve"> | rel. Maurício Corrêa</w:t>
      </w:r>
      <w:r>
        <w:rPr>
          <w:color w:val="0050A0"/>
          <w:sz w:val="14"/>
        </w:rPr>
        <w:t xml:space="preserve"> | 1995</w:t>
      </w:r>
    </w:p>
    <w:p>
      <w:pPr>
        <w:ind w:left="216"/>
      </w:pPr>
      <w:r>
        <w:rPr>
          <w:sz w:val="18"/>
        </w:rPr>
        <w:t>A norma constitucional não faz qualquer referência a isenção dos juros nem previu que, nos empréstimos concedidos sem estipulação de correção monetária, somente eram devidos os juros legais disciplinados pelo Código Civil.</w:t>
      </w:r>
    </w:p>
    <w:p>
      <w:pPr>
        <w:ind w:left="216"/>
      </w:pPr>
      <w:r>
        <w:rPr>
          <w:b/>
          <w:color w:val="003C8C"/>
          <w:sz w:val="16"/>
        </w:rPr>
        <w:t>[RE 141.278, rel. min. Maurício Corrêa, j. 15-12-1995, 2ª T, DJ de 19-4-1996.]</w:t>
      </w:r>
    </w:p>
    <w:p>
      <w:r>
        <w:rPr>
          <w:b/>
          <w:color w:val="B46400"/>
          <w:sz w:val="16"/>
        </w:rPr>
        <w:t>JULGADOS CORRELATOS</w:t>
      </w:r>
    </w:p>
    <w:p>
      <w:r>
        <w:rPr>
          <w:color w:val="8C8C8C"/>
          <w:sz w:val="14"/>
        </w:rPr>
        <w:t>adct</w:t>
      </w:r>
      <w:r>
        <w:rPr>
          <w:color w:val="0050A0"/>
          <w:sz w:val="14"/>
        </w:rPr>
        <w:t xml:space="preserve"> | AI 140205</w:t>
      </w:r>
      <w:r>
        <w:rPr>
          <w:color w:val="0050A0"/>
          <w:sz w:val="14"/>
        </w:rPr>
        <w:t xml:space="preserve"> | rel. Octavio Gallotti</w:t>
      </w:r>
      <w:r>
        <w:rPr>
          <w:color w:val="0050A0"/>
          <w:sz w:val="14"/>
        </w:rPr>
        <w:t xml:space="preserve"> | 1995</w:t>
      </w:r>
    </w:p>
    <w:p>
      <w:pPr>
        <w:ind w:left="216"/>
      </w:pPr>
      <w:r>
        <w:rPr>
          <w:sz w:val="18"/>
        </w:rPr>
        <w:t>Notas promissórias, substitutivas de garantia inicial, mas transferidas ao estabelecimento bancário mediante endosso, ajustando-se, assim, a hipótese, na previsão do art. 47 do ADCT.</w:t>
      </w:r>
    </w:p>
    <w:p>
      <w:pPr>
        <w:ind w:left="216"/>
      </w:pPr>
      <w:r>
        <w:rPr>
          <w:b/>
          <w:color w:val="003C8C"/>
          <w:sz w:val="16"/>
        </w:rPr>
        <w:t>[AI 140.205 AgR, rel. min. Octavio Gallotti, j. 27-6-1995, 1ª T, DJ de 22-9-1995.]</w:t>
      </w:r>
    </w:p>
    <w:p>
      <w:r>
        <w:rPr>
          <w:b/>
          <w:color w:val="B46400"/>
          <w:sz w:val="16"/>
        </w:rPr>
        <w:t>JULGADOS CORRELATOS</w:t>
      </w:r>
    </w:p>
    <w:p>
      <w:r>
        <w:rPr>
          <w:color w:val="8C8C8C"/>
          <w:sz w:val="14"/>
        </w:rPr>
        <w:t>adct</w:t>
      </w:r>
      <w:r>
        <w:rPr>
          <w:color w:val="0050A0"/>
          <w:sz w:val="14"/>
        </w:rPr>
        <w:t xml:space="preserve"> | AI 143709</w:t>
      </w:r>
      <w:r>
        <w:rPr>
          <w:color w:val="0050A0"/>
          <w:sz w:val="14"/>
        </w:rPr>
        <w:t xml:space="preserve"> | rel. Sydney Sanches</w:t>
      </w:r>
      <w:r>
        <w:rPr>
          <w:color w:val="0050A0"/>
          <w:sz w:val="14"/>
        </w:rPr>
        <w:t xml:space="preserve"> | 1995</w:t>
      </w:r>
    </w:p>
    <w:p>
      <w:pPr>
        <w:ind w:left="216"/>
      </w:pPr>
      <w:r>
        <w:rPr>
          <w:sz w:val="18"/>
        </w:rPr>
        <w:t>No caso, a jurisprudência do STF é pacífica no sentido de que aproveita ao avalista o benefício, concedido ao devedor avalizado, de exoneração da correção monetária, previsto no art. 47, caput e seu § 3º e respectivos incisos, do ADCT da CF de 1988.</w:t>
      </w:r>
    </w:p>
    <w:p>
      <w:pPr>
        <w:ind w:left="216"/>
      </w:pPr>
      <w:r>
        <w:rPr>
          <w:b/>
          <w:color w:val="003C8C"/>
          <w:sz w:val="16"/>
        </w:rPr>
        <w:t>[AI 143.709 AgR, rel. min. Sydney Sanches, j. 21-3-1995, 1ª T, DJ de 1º-9-1995.]</w:t>
      </w:r>
    </w:p>
    <w:p>
      <w:r>
        <w:rPr>
          <w:b/>
          <w:color w:val="B46400"/>
          <w:sz w:val="16"/>
        </w:rPr>
        <w:t>JULGADOS CORRELATOS</w:t>
      </w:r>
    </w:p>
    <w:p>
      <w:r>
        <w:rPr>
          <w:color w:val="8C8C8C"/>
          <w:sz w:val="14"/>
        </w:rPr>
        <w:t>adct</w:t>
      </w:r>
      <w:r>
        <w:rPr>
          <w:color w:val="0050A0"/>
          <w:sz w:val="14"/>
        </w:rPr>
        <w:t xml:space="preserve"> | AI 148679</w:t>
      </w:r>
      <w:r>
        <w:rPr>
          <w:color w:val="0050A0"/>
          <w:sz w:val="14"/>
        </w:rPr>
        <w:t xml:space="preserve"> | rel. Moreira Alves</w:t>
      </w:r>
      <w:r>
        <w:rPr>
          <w:color w:val="0050A0"/>
          <w:sz w:val="14"/>
        </w:rPr>
        <w:t xml:space="preserve"> | 1995</w:t>
      </w:r>
    </w:p>
    <w:p>
      <w:pPr>
        <w:ind w:left="216"/>
      </w:pPr>
      <w:r>
        <w:rPr>
          <w:sz w:val="18"/>
        </w:rPr>
        <w:t>= RE 135.305, rel. min. Ilmar Galvão, j. 5-5-1992, 1ª T, DJ de 29-5-1992 Não procede a tese no sentido de que a expressão débito inicial, para o efeito do depósito necessário à obtenção do benefício concedido pelo art. 47 do ADCT da CF, abranja todos os encargos contratuais sem função indexante, pois, se assim fosse, os juros legais – com relação aos quais esta Corte já firmou o entendimento de que são os estabelecidos pela lei e não os estipulados no contrato – se acresceriam aos juros remunera</w:t>
      </w:r>
    </w:p>
    <w:p>
      <w:pPr>
        <w:ind w:left="216"/>
      </w:pPr>
      <w:r>
        <w:rPr>
          <w:b/>
          <w:color w:val="003C8C"/>
          <w:sz w:val="16"/>
        </w:rPr>
        <w:t>[AI 148.679 AgR, rel. min. Moreira Alves, j. 7-3-1995, 1ª T, DJ de 4-8-1995.]</w:t>
      </w:r>
    </w:p>
    <w:p>
      <w:r>
        <w:rPr>
          <w:b/>
          <w:color w:val="B46400"/>
          <w:sz w:val="16"/>
        </w:rPr>
        <w:t>JULGADOS CORRELATOS</w:t>
      </w:r>
    </w:p>
    <w:p>
      <w:r>
        <w:rPr>
          <w:color w:val="8C8C8C"/>
          <w:sz w:val="14"/>
        </w:rPr>
        <w:t>adct</w:t>
      </w:r>
      <w:r>
        <w:rPr>
          <w:color w:val="0050A0"/>
          <w:sz w:val="14"/>
        </w:rPr>
        <w:t xml:space="preserve"> | RE 130013</w:t>
      </w:r>
      <w:r>
        <w:rPr>
          <w:color w:val="0050A0"/>
          <w:sz w:val="14"/>
        </w:rPr>
        <w:t xml:space="preserve"> | rel. Carlos Velloso</w:t>
      </w:r>
      <w:r>
        <w:rPr>
          <w:color w:val="0050A0"/>
          <w:sz w:val="14"/>
        </w:rPr>
        <w:t xml:space="preserve"> | 1994</w:t>
      </w:r>
    </w:p>
    <w:p>
      <w:pPr>
        <w:ind w:left="216"/>
      </w:pPr>
      <w:r>
        <w:rPr>
          <w:sz w:val="18"/>
        </w:rPr>
        <w:t>O leasing envolve locação de bens móveis. Por não constituir o leasing, juridicamente, um contrato de mútuo, não se lhe aplica a anistia prevista no art. 47 do ADCT.</w:t>
      </w:r>
    </w:p>
    <w:p>
      <w:pPr>
        <w:ind w:left="216"/>
      </w:pPr>
      <w:r>
        <w:rPr>
          <w:b/>
          <w:color w:val="003C8C"/>
          <w:sz w:val="16"/>
        </w:rPr>
        <w:t>[RE 130.013, rel. min. Carlos Velloso, j. 22-2-1994, 2ª T, DJ de 24-6-1994.]</w:t>
      </w:r>
    </w:p>
    <w:p>
      <w:r>
        <w:rPr>
          <w:b/>
          <w:color w:val="B46400"/>
          <w:sz w:val="16"/>
        </w:rPr>
        <w:t>JULGADOS CORRELATOS</w:t>
      </w:r>
    </w:p>
    <w:p>
      <w:r>
        <w:rPr>
          <w:color w:val="8C8C8C"/>
          <w:sz w:val="14"/>
        </w:rPr>
        <w:t>adct</w:t>
      </w:r>
      <w:r>
        <w:rPr>
          <w:color w:val="0050A0"/>
          <w:sz w:val="14"/>
        </w:rPr>
        <w:t xml:space="preserve"> | RE 121052</w:t>
      </w:r>
      <w:r>
        <w:rPr>
          <w:color w:val="0050A0"/>
          <w:sz w:val="14"/>
        </w:rPr>
        <w:t xml:space="preserve"> | rel. Moreira Alves</w:t>
      </w:r>
      <w:r>
        <w:rPr>
          <w:color w:val="0050A0"/>
          <w:sz w:val="14"/>
        </w:rPr>
        <w:t xml:space="preserve"> | 1993</w:t>
      </w:r>
    </w:p>
    <w:p>
      <w:pPr>
        <w:ind w:left="216"/>
      </w:pPr>
      <w:r>
        <w:rPr>
          <w:sz w:val="18"/>
        </w:rPr>
        <w:t>O entendimento de que, para o exercício do benefício conferido pelo art. 47 do ADCT da atual Constituição, é mister que o devedor se valha dos embargos à execução, não podendo fazê-lo mediante depósito nos autos de execução forçada, não viola o referido texto constitucional.</w:t>
      </w:r>
    </w:p>
    <w:p>
      <w:pPr>
        <w:ind w:left="216"/>
      </w:pPr>
      <w:r>
        <w:rPr>
          <w:b/>
          <w:color w:val="003C8C"/>
          <w:sz w:val="16"/>
        </w:rPr>
        <w:t>[RE 121.052, rel. min. Moreira Alves, j. 28-8-1993, 1ª T, DJ de 10-12-1993.]</w:t>
      </w:r>
    </w:p>
    <w:p>
      <w:r>
        <w:rPr>
          <w:b/>
          <w:color w:val="B46400"/>
          <w:sz w:val="16"/>
        </w:rPr>
        <w:t>JULGADOS CORRELATOS</w:t>
      </w:r>
    </w:p>
    <w:p>
      <w:r>
        <w:rPr>
          <w:color w:val="8C8C8C"/>
          <w:sz w:val="14"/>
        </w:rPr>
        <w:t>adct</w:t>
      </w:r>
      <w:r>
        <w:rPr>
          <w:color w:val="0050A0"/>
          <w:sz w:val="14"/>
        </w:rPr>
        <w:t xml:space="preserve"> | RE 131643</w:t>
      </w:r>
      <w:r>
        <w:rPr>
          <w:color w:val="0050A0"/>
          <w:sz w:val="14"/>
        </w:rPr>
        <w:t xml:space="preserve"> | rel. Octavio Gallotti</w:t>
      </w:r>
      <w:r>
        <w:rPr>
          <w:color w:val="0050A0"/>
          <w:sz w:val="14"/>
        </w:rPr>
        <w:t xml:space="preserve"> | 1992</w:t>
      </w:r>
    </w:p>
    <w:p>
      <w:pPr>
        <w:ind w:left="216"/>
      </w:pPr>
      <w:r>
        <w:rPr>
          <w:sz w:val="18"/>
        </w:rPr>
        <w:t>Também a correção monetária prefixada (absorvida no percentual de juros convencionados) compreende-se na dispensa de pagamento, concedida pelo art. 47 do ADCT de 1988.</w:t>
      </w:r>
    </w:p>
    <w:p>
      <w:pPr>
        <w:ind w:left="216"/>
      </w:pPr>
      <w:r>
        <w:rPr>
          <w:b/>
          <w:color w:val="003C8C"/>
          <w:sz w:val="16"/>
        </w:rPr>
        <w:t>[RE 131.643, rel. min. Octavio Gallotti, j. 3-11-1992, 1ª T, DJ de 18-12-1992.]</w:t>
      </w:r>
    </w:p>
    <w:p>
      <w:r>
        <w:rPr>
          <w:b/>
          <w:color w:val="B46400"/>
          <w:sz w:val="16"/>
        </w:rPr>
        <w:t>JULGADOS CORRELATOS</w:t>
      </w:r>
    </w:p>
    <w:p>
      <w:r>
        <w:rPr>
          <w:color w:val="8C8C8C"/>
          <w:sz w:val="14"/>
        </w:rPr>
        <w:t>adct</w:t>
      </w:r>
      <w:r>
        <w:rPr>
          <w:color w:val="0050A0"/>
          <w:sz w:val="14"/>
        </w:rPr>
        <w:t xml:space="preserve"> | AI 137155</w:t>
      </w:r>
      <w:r>
        <w:rPr>
          <w:color w:val="0050A0"/>
          <w:sz w:val="14"/>
        </w:rPr>
        <w:t xml:space="preserve"> | rel. Sepúlveda Pertence</w:t>
      </w:r>
      <w:r>
        <w:rPr>
          <w:color w:val="0050A0"/>
          <w:sz w:val="14"/>
        </w:rPr>
        <w:t xml:space="preserve"> | 1991</w:t>
      </w:r>
    </w:p>
    <w:p>
      <w:pPr>
        <w:ind w:left="216"/>
      </w:pPr>
      <w:r>
        <w:rPr>
          <w:sz w:val="18"/>
        </w:rPr>
        <w:t>Não constitui óbice à isenção de correção monetária concedida pelo art. 47 do ADCT que, quando da promulgação deste, pendesse de julgamento ação consignatória proposta pelo devedor e contestada pelo credor por insuficiência do depósito, precisamente porque não corrigido o valor original do débito.</w:t>
      </w:r>
    </w:p>
    <w:p>
      <w:pPr>
        <w:ind w:left="216"/>
      </w:pPr>
      <w:r>
        <w:rPr>
          <w:b/>
          <w:color w:val="003C8C"/>
          <w:sz w:val="16"/>
        </w:rPr>
        <w:t>[AI 137.155, rel. min. Sepúlveda Pertence, j. 8-10-1991, 1ª T, DJ de 1º-11-1991.]</w:t>
      </w:r>
    </w:p>
    <w:p>
      <w:r>
        <w:rPr>
          <w:b/>
          <w:color w:val="B46400"/>
          <w:sz w:val="16"/>
        </w:rPr>
        <w:t>JULGADOS CORRELATOS</w:t>
      </w:r>
    </w:p>
    <w:p>
      <w:r>
        <w:rPr>
          <w:color w:val="8C8C8C"/>
          <w:sz w:val="14"/>
        </w:rPr>
        <w:t>adct</w:t>
      </w:r>
      <w:r>
        <w:rPr>
          <w:color w:val="0050A0"/>
          <w:sz w:val="14"/>
        </w:rPr>
        <w:t xml:space="preserve"> | RE 167363</w:t>
      </w:r>
      <w:r>
        <w:rPr>
          <w:color w:val="0050A0"/>
          <w:sz w:val="14"/>
        </w:rPr>
        <w:t xml:space="preserve"> | rel. Sydney Sanches</w:t>
      </w:r>
      <w:r>
        <w:rPr>
          <w:color w:val="0050A0"/>
          <w:sz w:val="14"/>
        </w:rPr>
        <w:t xml:space="preserve"> | 2000</w:t>
      </w:r>
    </w:p>
    <w:p>
      <w:pPr>
        <w:ind w:left="216"/>
      </w:pPr>
      <w:r>
        <w:rPr>
          <w:sz w:val="18"/>
        </w:rPr>
        <w:t>No caso, o financiamento inicial ocorreu bem antes do período referido no inciso I do art. 47 do ADCT da CF/1988, ou seja, a 28 de março de 1983, sendo o aditivo de retificação e ratificação, datado de 4 de setembro de 1986, mera reformulação do contrato inicial, com reconhecimento do débito até então vencido e não pago, novo prazo para pagamento e estipulação sobre juros. Não se acrescentou ali nenhum novo empréstimo, mas apenas renegociação do contrato anterior. Sendo assim, não pode a autora,</w:t>
      </w:r>
    </w:p>
    <w:p>
      <w:pPr>
        <w:ind w:left="216"/>
      </w:pPr>
      <w:r>
        <w:rPr>
          <w:b/>
          <w:color w:val="003C8C"/>
          <w:sz w:val="16"/>
        </w:rPr>
        <w:t>[RE 167.363, rel. min. Sydney Sanches, j. 8-2-2000, 1ª T, DJ de 5-5-2000.]</w:t>
      </w:r>
    </w:p>
    <w:p>
      <w:r>
        <w:rPr>
          <w:b/>
          <w:color w:val="B46400"/>
          <w:sz w:val="16"/>
        </w:rPr>
        <w:t>JULGADOS CORRELATOS</w:t>
      </w:r>
    </w:p>
    <w:p>
      <w:r>
        <w:rPr>
          <w:color w:val="8C8C8C"/>
          <w:sz w:val="14"/>
        </w:rPr>
        <w:t>adct</w:t>
      </w:r>
      <w:r>
        <w:rPr>
          <w:color w:val="0050A0"/>
          <w:sz w:val="14"/>
        </w:rPr>
        <w:t xml:space="preserve"> | RE 185905</w:t>
      </w:r>
      <w:r>
        <w:rPr>
          <w:color w:val="0050A0"/>
          <w:sz w:val="14"/>
        </w:rPr>
        <w:t xml:space="preserve"> | rel. Sydney Sanches</w:t>
      </w:r>
      <w:r>
        <w:rPr>
          <w:color w:val="0050A0"/>
          <w:sz w:val="14"/>
        </w:rPr>
        <w:t xml:space="preserve"> | 1998</w:t>
      </w:r>
    </w:p>
    <w:p>
      <w:pPr>
        <w:ind w:left="216"/>
      </w:pPr>
      <w:r>
        <w:rPr>
          <w:sz w:val="18"/>
        </w:rPr>
        <w:t>O contrato de mútuo somente se consuma com a entrega ao mutuário do bem objeto do contrato, no caso, o numerário objeto do financiamento. E, como isso somente ocorreu dentro do período previsto no inciso I do art. 47 do ADCT, à hipótese se aplica a anistia ou a isenção da correção prevista no caput.</w:t>
      </w:r>
    </w:p>
    <w:p>
      <w:pPr>
        <w:ind w:left="216"/>
      </w:pPr>
      <w:r>
        <w:rPr>
          <w:b/>
          <w:color w:val="003C8C"/>
          <w:sz w:val="16"/>
        </w:rPr>
        <w:t>[RE 185.905, rel. min. Sydney Sanches, j. 15-12-1998, 1ª T, DJ de 4-6-1999.]</w:t>
      </w:r>
    </w:p>
    <w:p>
      <w:r>
        <w:rPr>
          <w:b/>
          <w:color w:val="B46400"/>
          <w:sz w:val="16"/>
        </w:rPr>
        <w:t>JULGADOS CORRELATOS</w:t>
      </w:r>
    </w:p>
    <w:p>
      <w:r>
        <w:rPr>
          <w:color w:val="8C8C8C"/>
          <w:sz w:val="14"/>
        </w:rPr>
        <w:t>adct</w:t>
      </w:r>
      <w:r>
        <w:rPr>
          <w:color w:val="0050A0"/>
          <w:sz w:val="14"/>
        </w:rPr>
        <w:t xml:space="preserve"> | AI 189634</w:t>
      </w:r>
      <w:r>
        <w:rPr>
          <w:color w:val="0050A0"/>
          <w:sz w:val="14"/>
        </w:rPr>
        <w:t xml:space="preserve"> | rel. Moreira Alves</w:t>
      </w:r>
      <w:r>
        <w:rPr>
          <w:color w:val="0050A0"/>
          <w:sz w:val="14"/>
        </w:rPr>
        <w:t xml:space="preserve"> | 1997</w:t>
      </w:r>
    </w:p>
    <w:p>
      <w:pPr>
        <w:ind w:left="216"/>
      </w:pPr>
      <w:r>
        <w:rPr>
          <w:sz w:val="18"/>
        </w:rPr>
        <w:t>O acórdão recorrido entendeu que o empréstimo original, que estava dentro do período de 28-2-1986 a 28-2-1987, oriundo que era de contrato celebrado em dezembro de 1986, foi objeto de renegociação por meio de novação, considerando que o art. 47, caput, do ADCT da atual Constituição, ao se referir à liquidação dos débitos, inclusive suas renegociações posteriores, alcança as novações. Ora, esta Corte tem entendido (assim, a título exemplificativo, no RE 158.660, há pouco julgado pela Primeira Tur</w:t>
      </w:r>
    </w:p>
    <w:p>
      <w:pPr>
        <w:ind w:left="216"/>
      </w:pPr>
      <w:r>
        <w:rPr>
          <w:b/>
          <w:color w:val="003C8C"/>
          <w:sz w:val="16"/>
        </w:rPr>
        <w:t>[AI 189.634 AgR, rel. min. Moreira Alves, j. 27-6-1997, 1ª T, DJ de 12-9-1997.]</w:t>
      </w:r>
    </w:p>
    <w:p>
      <w:r>
        <w:rPr>
          <w:b/>
          <w:color w:val="B46400"/>
          <w:sz w:val="16"/>
        </w:rPr>
        <w:t>JULGADOS CORRELATOS</w:t>
      </w:r>
    </w:p>
    <w:p>
      <w:r>
        <w:rPr>
          <w:color w:val="8C8C8C"/>
          <w:sz w:val="14"/>
        </w:rPr>
        <w:t>adct</w:t>
      </w:r>
      <w:r>
        <w:rPr>
          <w:color w:val="0050A0"/>
          <w:sz w:val="14"/>
        </w:rPr>
        <w:t xml:space="preserve"> | RE 158348</w:t>
      </w:r>
      <w:r>
        <w:rPr>
          <w:color w:val="0050A0"/>
          <w:sz w:val="14"/>
        </w:rPr>
        <w:t xml:space="preserve"> | rel. Moreira Alves</w:t>
      </w:r>
      <w:r>
        <w:rPr>
          <w:color w:val="0050A0"/>
          <w:sz w:val="14"/>
        </w:rPr>
        <w:t xml:space="preserve"> | 1995</w:t>
      </w:r>
    </w:p>
    <w:p>
      <w:pPr>
        <w:ind w:left="216"/>
      </w:pPr>
      <w:r>
        <w:rPr>
          <w:sz w:val="18"/>
        </w:rPr>
        <w:t xml:space="preserve">Tendo em vista, como acentua o acórdão recorrido, que, em se tratando de comerciante em nome individual, não há como dissociar o homem do comerciante, a solução para saber se o empréstimo a ele concedido o foi, ou não, como pequeno empresário – e isso porque, ao contrário do que ocorre com o inciso II do art. 47 do ADCT, que exige que o crédito seja rural, o inciso I do mesmo dispositivo constitucional não requer modalidade especial de crédito – é a da destinação dada ao valor do empréstimo: se </w:t>
      </w:r>
    </w:p>
    <w:p>
      <w:pPr>
        <w:ind w:left="216"/>
      </w:pPr>
      <w:r>
        <w:rPr>
          <w:b/>
          <w:color w:val="003C8C"/>
          <w:sz w:val="16"/>
        </w:rPr>
        <w:t>[RE 158.348, rel. min. Moreira Alves, j. 28-4-1995, 1ª T, DJ de 17-11-1995.]</w:t>
      </w:r>
    </w:p>
    <w:p>
      <w:r>
        <w:rPr>
          <w:b/>
          <w:color w:val="B46400"/>
          <w:sz w:val="16"/>
        </w:rPr>
        <w:t>JULGADOS CORRELATOS</w:t>
      </w:r>
    </w:p>
    <w:p>
      <w:r>
        <w:rPr>
          <w:color w:val="8C8C8C"/>
          <w:sz w:val="14"/>
        </w:rPr>
        <w:t>adct</w:t>
      </w:r>
      <w:r>
        <w:rPr>
          <w:color w:val="0050A0"/>
          <w:sz w:val="14"/>
        </w:rPr>
        <w:t xml:space="preserve"> | AI 147881</w:t>
      </w:r>
      <w:r>
        <w:rPr>
          <w:color w:val="0050A0"/>
          <w:sz w:val="14"/>
        </w:rPr>
        <w:t xml:space="preserve"> | rel. Octavio Gallotti</w:t>
      </w:r>
    </w:p>
    <w:p>
      <w:pPr>
        <w:ind w:left="216"/>
      </w:pPr>
      <w:r>
        <w:rPr>
          <w:sz w:val="18"/>
        </w:rPr>
        <w:t>Não se estende o benefício do art. 47 do ADCT, a quem, tendo contraído a dívida em nome pessoal (pessoa física), pretende valer-se da circunstância de ser sócio de pessoa jurídica.</w:t>
      </w:r>
    </w:p>
    <w:p>
      <w:pPr>
        <w:ind w:left="216"/>
      </w:pPr>
      <w:r>
        <w:rPr>
          <w:b/>
          <w:color w:val="003C8C"/>
          <w:sz w:val="16"/>
        </w:rPr>
        <w:t>[AI 147.881 AgR, rel. min. Octavio Gallotti, j. 1º-12-1992, 1ª T, DJ de 5-2-1993.]</w:t>
      </w:r>
    </w:p>
    <w:p>
      <w:r>
        <w:rPr>
          <w:b/>
          <w:color w:val="B46400"/>
          <w:sz w:val="16"/>
        </w:rPr>
        <w:t>JULGADOS CORRELATOS</w:t>
      </w:r>
    </w:p>
    <w:p>
      <w:r>
        <w:rPr>
          <w:color w:val="8C8C8C"/>
          <w:sz w:val="14"/>
        </w:rPr>
        <w:t>adct</w:t>
      </w:r>
      <w:r>
        <w:rPr>
          <w:color w:val="0050A0"/>
          <w:sz w:val="14"/>
        </w:rPr>
        <w:t xml:space="preserve"> | RE 137262</w:t>
      </w:r>
      <w:r>
        <w:rPr>
          <w:color w:val="0050A0"/>
          <w:sz w:val="14"/>
        </w:rPr>
        <w:t xml:space="preserve"> | rel. Octavio Gallotti</w:t>
      </w:r>
      <w:r>
        <w:rPr>
          <w:color w:val="0050A0"/>
          <w:sz w:val="14"/>
        </w:rPr>
        <w:t xml:space="preserve"> | 1996</w:t>
      </w:r>
    </w:p>
    <w:p>
      <w:pPr>
        <w:ind w:left="216"/>
      </w:pPr>
      <w:r>
        <w:rPr>
          <w:sz w:val="18"/>
        </w:rPr>
        <w:t>Deve ser entendida em conformidade com a legislação bancária, vigente à época do contrato, a expressão "crédito rural" utilizada no art. 47, II, do ADCT de 1988.</w:t>
      </w:r>
    </w:p>
    <w:p>
      <w:pPr>
        <w:ind w:left="216"/>
      </w:pPr>
      <w:r>
        <w:rPr>
          <w:b/>
          <w:color w:val="003C8C"/>
          <w:sz w:val="16"/>
        </w:rPr>
        <w:t>[RE 137.262, rel. min. Octavio Gallotti, j. 14-5-1996, 1ª T, DJ de 4-4-1997.]</w:t>
      </w:r>
    </w:p>
    <w:p>
      <w:r>
        <w:rPr>
          <w:b/>
          <w:color w:val="B46400"/>
          <w:sz w:val="16"/>
        </w:rPr>
        <w:t>JULGADOS CORRELATOS</w:t>
      </w:r>
    </w:p>
    <w:p>
      <w:r>
        <w:rPr>
          <w:color w:val="8C8C8C"/>
          <w:sz w:val="14"/>
        </w:rPr>
        <w:t>adct</w:t>
      </w:r>
      <w:r>
        <w:rPr>
          <w:color w:val="0050A0"/>
          <w:sz w:val="14"/>
        </w:rPr>
        <w:t xml:space="preserve"> | RE 141562</w:t>
      </w:r>
      <w:r>
        <w:rPr>
          <w:color w:val="0050A0"/>
          <w:sz w:val="14"/>
        </w:rPr>
        <w:t xml:space="preserve"> | rel. Celso de Mello</w:t>
      </w:r>
      <w:r>
        <w:rPr>
          <w:color w:val="0050A0"/>
          <w:sz w:val="14"/>
        </w:rPr>
        <w:t xml:space="preserve"> | 1995</w:t>
      </w:r>
    </w:p>
    <w:p>
      <w:pPr>
        <w:ind w:left="216"/>
      </w:pPr>
      <w:r>
        <w:rPr>
          <w:sz w:val="18"/>
        </w:rPr>
        <w:t>O benefício de isenção da correção monetária previsto no art. 47, II, do ADCT/1988 alcança, apenas, empréstimos relativos a crédito rural disciplinados por legislação própria.</w:t>
      </w:r>
    </w:p>
    <w:p>
      <w:pPr>
        <w:ind w:left="216"/>
      </w:pPr>
      <w:r>
        <w:rPr>
          <w:b/>
          <w:color w:val="003C8C"/>
          <w:sz w:val="16"/>
        </w:rPr>
        <w:t>[RE 141.562, rel. min. Celso de Mello, j. 26-9-1995, 1ª T, DJ de 28-4-2006.]</w:t>
      </w:r>
    </w:p>
    <w:p>
      <w:r>
        <w:rPr>
          <w:b/>
          <w:color w:val="B46400"/>
          <w:sz w:val="16"/>
        </w:rPr>
        <w:t>JULGADOS CORRELATOS</w:t>
      </w:r>
    </w:p>
    <w:p>
      <w:r>
        <w:rPr>
          <w:color w:val="8C8C8C"/>
          <w:sz w:val="14"/>
        </w:rPr>
        <w:t>adct</w:t>
      </w:r>
      <w:r>
        <w:rPr>
          <w:color w:val="0050A0"/>
          <w:sz w:val="14"/>
        </w:rPr>
        <w:t xml:space="preserve"> | RE 126675</w:t>
      </w:r>
      <w:r>
        <w:rPr>
          <w:color w:val="0050A0"/>
          <w:sz w:val="14"/>
        </w:rPr>
        <w:t xml:space="preserve"> | rel. Sydney Sanches</w:t>
      </w:r>
      <w:r>
        <w:rPr>
          <w:color w:val="0050A0"/>
          <w:sz w:val="14"/>
        </w:rPr>
        <w:t xml:space="preserve"> | 1995</w:t>
      </w:r>
    </w:p>
    <w:p>
      <w:pPr>
        <w:ind w:left="216"/>
      </w:pPr>
      <w:r>
        <w:rPr>
          <w:sz w:val="18"/>
        </w:rPr>
        <w:t>Não basta, a quem se intitula beneficiário da anistia de correção monetária, prevista no art. 47 do ADCT da CF/1988, afora outros requisitos, comprovar a condição de produtor rural. Deve provar, também, que houve, no financiamento a ele concedido, operação relativa a "crédito rural". Justifica-se esse entendimento ante a possibilidade de, em certos casos, o crédito ser destinado, pelo produtor rural, a finalidades inteiramente estranhas a sua atividade produtiva.</w:t>
      </w:r>
    </w:p>
    <w:p>
      <w:pPr>
        <w:ind w:left="216"/>
      </w:pPr>
      <w:r>
        <w:rPr>
          <w:b/>
          <w:color w:val="003C8C"/>
          <w:sz w:val="16"/>
        </w:rPr>
        <w:t>[RE 126.675, rel. min. Sydney Sanches, j. 23-5-1995, 1ª T, DJ de 22-9-1995.]</w:t>
      </w:r>
    </w:p>
    <w:p>
      <w:r>
        <w:rPr>
          <w:b/>
          <w:color w:val="B46400"/>
          <w:sz w:val="16"/>
        </w:rPr>
        <w:t>JULGADOS CORRELATOS</w:t>
      </w:r>
    </w:p>
    <w:p>
      <w:r>
        <w:rPr>
          <w:color w:val="8C8C8C"/>
          <w:sz w:val="14"/>
        </w:rPr>
        <w:t>adct</w:t>
      </w:r>
      <w:r>
        <w:rPr>
          <w:color w:val="0050A0"/>
          <w:sz w:val="14"/>
        </w:rPr>
        <w:t xml:space="preserve"> | RE 140557</w:t>
      </w:r>
      <w:r>
        <w:rPr>
          <w:color w:val="0050A0"/>
          <w:sz w:val="14"/>
        </w:rPr>
        <w:t xml:space="preserve"> | rel. Moreira Alves</w:t>
      </w:r>
      <w:r>
        <w:rPr>
          <w:color w:val="0050A0"/>
          <w:sz w:val="14"/>
        </w:rPr>
        <w:t xml:space="preserve"> | 1994</w:t>
      </w:r>
    </w:p>
    <w:p>
      <w:pPr>
        <w:ind w:left="216"/>
      </w:pPr>
      <w:r>
        <w:rPr>
          <w:sz w:val="18"/>
        </w:rPr>
        <w:t>Ao contrário do que ocorre com o inciso I do art. 47 do ADCT da CF, pelo qual o benefício do caput é concedido aos micros e pequenos empresários ou a seus estabelecimentos no período de 28 de fevereiro de 1986 a 28 de fevereiro de 1987, sem qualquer outra restrição, o inciso II só admite o benefício em se tratando de mínis, pequenos e médios produtores, se os empréstimos forem relativos a crédito rural.</w:t>
      </w:r>
    </w:p>
    <w:p>
      <w:pPr>
        <w:ind w:left="216"/>
      </w:pPr>
      <w:r>
        <w:rPr>
          <w:b/>
          <w:color w:val="003C8C"/>
          <w:sz w:val="16"/>
        </w:rPr>
        <w:t>[RE 140.557, rel. min. Moreira Alves, j. 22-11-1994, 1ª T, DJ de 4-8-1995.]</w:t>
      </w:r>
    </w:p>
    <w:p>
      <w:r>
        <w:rPr>
          <w:b/>
          <w:color w:val="B46400"/>
          <w:sz w:val="16"/>
        </w:rPr>
        <w:t>JULGADOS CORRELATOS</w:t>
      </w:r>
    </w:p>
    <w:p>
      <w:r>
        <w:rPr>
          <w:color w:val="8C8C8C"/>
          <w:sz w:val="14"/>
        </w:rPr>
        <w:t>adct</w:t>
      </w:r>
    </w:p>
    <w:p>
      <w:pPr>
        <w:ind w:left="216"/>
      </w:pPr>
      <w:r>
        <w:rPr>
          <w:sz w:val="18"/>
        </w:rPr>
        <w:t>§ 1º Consideram-se, para efeito deste artigo, microempresas as pessoas jurídicas e as firmas individuais com receitas anuais de até dez mil Obrigações do Tesouro Nacional, e pequenas empresas as pessoas jurídicas e as firmas individuais com receita anual de até vinte e cinco mil Obrigações do Tesouro Nacional.</w:t>
      </w:r>
    </w:p>
    <w:p>
      <w:r>
        <w:rPr>
          <w:b/>
          <w:color w:val="B46400"/>
          <w:sz w:val="16"/>
        </w:rPr>
        <w:t>JULGADOS CORRELATOS</w:t>
      </w:r>
    </w:p>
    <w:p>
      <w:r>
        <w:rPr>
          <w:color w:val="8C8C8C"/>
          <w:sz w:val="14"/>
        </w:rPr>
        <w:t>adct</w:t>
      </w:r>
      <w:r>
        <w:rPr>
          <w:color w:val="0050A0"/>
          <w:sz w:val="14"/>
        </w:rPr>
        <w:t xml:space="preserve"> | RE 168537</w:t>
      </w:r>
      <w:r>
        <w:rPr>
          <w:color w:val="0050A0"/>
          <w:sz w:val="14"/>
        </w:rPr>
        <w:t xml:space="preserve"> | rel. Maurício Corrêa</w:t>
      </w:r>
      <w:r>
        <w:rPr>
          <w:color w:val="0050A0"/>
          <w:sz w:val="14"/>
        </w:rPr>
        <w:t xml:space="preserve"> | 1997</w:t>
      </w:r>
    </w:p>
    <w:p>
      <w:pPr>
        <w:ind w:left="216"/>
      </w:pPr>
      <w:r>
        <w:rPr>
          <w:sz w:val="18"/>
        </w:rPr>
        <w:t>Para fins de concessão da anistia da correção monetária prevista no art. 47, § 1º, do ADCT, considera-se a receita bruta, e não a receita líquida, que oscila de acordo com o mercado.</w:t>
      </w:r>
    </w:p>
    <w:p>
      <w:pPr>
        <w:ind w:left="216"/>
      </w:pPr>
      <w:r>
        <w:rPr>
          <w:b/>
          <w:color w:val="003C8C"/>
          <w:sz w:val="16"/>
        </w:rPr>
        <w:t>[RE 168.537, red. do ac. min. Maurício Corrêa, j. 11-6-1997, P, DJ de 19-5-2000.]</w:t>
      </w:r>
    </w:p>
    <w:p>
      <w:r>
        <w:rPr>
          <w:b/>
          <w:color w:val="B46400"/>
          <w:sz w:val="16"/>
        </w:rPr>
        <w:t>JULGADOS CORRELATOS</w:t>
      </w:r>
    </w:p>
    <w:p>
      <w:r>
        <w:rPr>
          <w:color w:val="8C8C8C"/>
          <w:sz w:val="14"/>
        </w:rPr>
        <w:t>adct</w:t>
      </w:r>
      <w:r>
        <w:rPr>
          <w:color w:val="0050A0"/>
          <w:sz w:val="14"/>
        </w:rPr>
        <w:t xml:space="preserve"> | RE 174746</w:t>
      </w:r>
      <w:r>
        <w:rPr>
          <w:color w:val="0050A0"/>
          <w:sz w:val="14"/>
        </w:rPr>
        <w:t xml:space="preserve"> | rel. Carlos Velloso</w:t>
      </w:r>
      <w:r>
        <w:rPr>
          <w:color w:val="0050A0"/>
          <w:sz w:val="14"/>
        </w:rPr>
        <w:t xml:space="preserve"> | 1996</w:t>
      </w:r>
    </w:p>
    <w:p>
      <w:pPr>
        <w:ind w:left="216"/>
      </w:pPr>
      <w:r>
        <w:rPr>
          <w:sz w:val="18"/>
        </w:rPr>
        <w:t>Extensão a cooperativa de trabalhadores rurais da anistia do art. 47 do ADCT, por se tratar de empresa comum, em situação equivalente à de pequena empresa, mesmo porque a Constituição – art. 47, ADCT – não distingue, para o efeito de obter o benefício, entre pequena empresa mercantil e pequena empresa de natureza civil.</w:t>
      </w:r>
    </w:p>
    <w:p>
      <w:pPr>
        <w:ind w:left="216"/>
      </w:pPr>
      <w:r>
        <w:rPr>
          <w:b/>
          <w:color w:val="003C8C"/>
          <w:sz w:val="16"/>
        </w:rPr>
        <w:t>[RE 174.746, rel. min. Carlos Velloso, j. 11-3-1996, 2ª T, DJ de 10-5-1996.]</w:t>
      </w:r>
    </w:p>
    <w:p>
      <w:r>
        <w:rPr>
          <w:b/>
          <w:color w:val="B46400"/>
          <w:sz w:val="16"/>
        </w:rPr>
        <w:t>JULGADOS CORRELATOS</w:t>
      </w:r>
    </w:p>
    <w:p>
      <w:r>
        <w:rPr>
          <w:color w:val="8C8C8C"/>
          <w:sz w:val="14"/>
        </w:rPr>
        <w:t>adct</w:t>
      </w:r>
      <w:r>
        <w:rPr>
          <w:color w:val="0050A0"/>
          <w:sz w:val="14"/>
        </w:rPr>
        <w:t xml:space="preserve"> | RE 144965</w:t>
      </w:r>
      <w:r>
        <w:rPr>
          <w:color w:val="0050A0"/>
          <w:sz w:val="14"/>
        </w:rPr>
        <w:t xml:space="preserve"> | rel. Sydney Sanches</w:t>
      </w:r>
      <w:r>
        <w:rPr>
          <w:color w:val="0050A0"/>
          <w:sz w:val="14"/>
        </w:rPr>
        <w:t xml:space="preserve"> | 1995</w:t>
      </w:r>
    </w:p>
    <w:p>
      <w:pPr>
        <w:ind w:left="216"/>
      </w:pPr>
      <w:r>
        <w:rPr>
          <w:sz w:val="18"/>
        </w:rPr>
        <w:t>Considera-se pequena empresa, para os efeitos da anistia de correção monetária, prevista no art. 47, I, § 1º, do ADCT da CF de 1988, aquela cuja receita global, apurada ao final de todo o ano, não exceda a 25 mil ONTs. Não interessa, para tais fins, saber quanto a empresa arrecadou, em OTNs, durante cada mês do ano, mas a quantas delas correspondeu o total apurado, ao longo de todo o ano, no momento mesmo em que essa apuração ocorre.</w:t>
      </w:r>
    </w:p>
    <w:p>
      <w:pPr>
        <w:ind w:left="216"/>
      </w:pPr>
      <w:r>
        <w:rPr>
          <w:b/>
          <w:color w:val="003C8C"/>
          <w:sz w:val="16"/>
        </w:rPr>
        <w:t>[RE 144.965, rel. min. Sydney Sanches, j. 15-8-1995, 1ª T, DJ de 22-9-1995.]</w:t>
      </w:r>
    </w:p>
    <w:p>
      <w:r>
        <w:rPr>
          <w:b/>
          <w:color w:val="B46400"/>
          <w:sz w:val="16"/>
        </w:rPr>
        <w:t>JULGADOS CORRELATOS</w:t>
      </w:r>
    </w:p>
    <w:p>
      <w:r>
        <w:rPr>
          <w:color w:val="8C8C8C"/>
          <w:sz w:val="14"/>
        </w:rPr>
        <w:t>adct</w:t>
      </w:r>
      <w:r>
        <w:rPr>
          <w:color w:val="0050A0"/>
          <w:sz w:val="14"/>
        </w:rPr>
        <w:t xml:space="preserve"> | RE 142100</w:t>
      </w:r>
      <w:r>
        <w:rPr>
          <w:color w:val="0050A0"/>
          <w:sz w:val="14"/>
        </w:rPr>
        <w:t xml:space="preserve"> | rel. Ilmar Galvão</w:t>
      </w:r>
      <w:r>
        <w:rPr>
          <w:color w:val="0050A0"/>
          <w:sz w:val="14"/>
        </w:rPr>
        <w:t xml:space="preserve"> | 1994</w:t>
      </w:r>
    </w:p>
    <w:p>
      <w:pPr>
        <w:ind w:left="216"/>
      </w:pPr>
      <w:r>
        <w:rPr>
          <w:sz w:val="18"/>
        </w:rPr>
        <w:t>Para fins de obtenção do benefício a que se refere o caput do art. 47 do ADCT, a receita bruta anual da empresa financiada há de estar contida no limite de 25 mil OTNs, considerado o índice vigente à data da celebração do contrato de empréstimo.</w:t>
      </w:r>
    </w:p>
    <w:p>
      <w:pPr>
        <w:ind w:left="216"/>
      </w:pPr>
      <w:r>
        <w:rPr>
          <w:b/>
          <w:color w:val="003C8C"/>
          <w:sz w:val="16"/>
        </w:rPr>
        <w:t>[RE 142.100, rel. min. Ilmar Galvão, j. 8-11-1994, 1ª T, DJ de 10-8-1995.]</w:t>
      </w:r>
    </w:p>
    <w:p>
      <w:r>
        <w:rPr>
          <w:b/>
          <w:color w:val="B46400"/>
          <w:sz w:val="16"/>
        </w:rPr>
        <w:t>JULGADOS CORRELATOS</w:t>
      </w:r>
    </w:p>
    <w:p>
      <w:r>
        <w:rPr>
          <w:color w:val="8C8C8C"/>
          <w:sz w:val="14"/>
        </w:rPr>
        <w:t>adct</w:t>
      </w:r>
      <w:r>
        <w:rPr>
          <w:color w:val="0050A0"/>
          <w:sz w:val="14"/>
        </w:rPr>
        <w:t xml:space="preserve"> | RE 189631</w:t>
      </w:r>
      <w:r>
        <w:rPr>
          <w:color w:val="0050A0"/>
          <w:sz w:val="14"/>
        </w:rPr>
        <w:t xml:space="preserve"> | rel. Sepúlveda Pertence</w:t>
      </w:r>
      <w:r>
        <w:rPr>
          <w:color w:val="0050A0"/>
          <w:sz w:val="14"/>
        </w:rPr>
        <w:t xml:space="preserve"> | 2001</w:t>
      </w:r>
    </w:p>
    <w:p>
      <w:pPr>
        <w:ind w:left="216"/>
      </w:pPr>
      <w:r>
        <w:rPr>
          <w:sz w:val="18"/>
        </w:rPr>
        <w:t>Isenção constitucional da correção monetária (ADCT, art. 47, § 3º, I): decadência: devedor que, embora tenha manifestado, no prazo do art. 47, § 3º, I, do ADCT, sua intenção de liquidar a dívida, não efetuou naquele prazo o depósito do valor que julgava devido.</w:t>
      </w:r>
    </w:p>
    <w:p>
      <w:pPr>
        <w:ind w:left="216"/>
      </w:pPr>
      <w:r>
        <w:rPr>
          <w:b/>
          <w:color w:val="003C8C"/>
          <w:sz w:val="16"/>
        </w:rPr>
        <w:t>[RE 189.631, rel. min. Sepúlveda Pertence, j. 14-8-2001, 1ª T, DJ de 14-9-2001.]</w:t>
      </w:r>
    </w:p>
    <w:p>
      <w:r>
        <w:rPr>
          <w:b/>
          <w:color w:val="B46400"/>
          <w:sz w:val="16"/>
        </w:rPr>
        <w:t>JULGADOS CORRELATOS</w:t>
      </w:r>
    </w:p>
    <w:p>
      <w:r>
        <w:rPr>
          <w:color w:val="8C8C8C"/>
          <w:sz w:val="14"/>
        </w:rPr>
        <w:t>adct</w:t>
      </w:r>
      <w:r>
        <w:rPr>
          <w:color w:val="0050A0"/>
          <w:sz w:val="14"/>
        </w:rPr>
        <w:t xml:space="preserve"> | RE 230684</w:t>
      </w:r>
      <w:r>
        <w:rPr>
          <w:color w:val="0050A0"/>
          <w:sz w:val="14"/>
        </w:rPr>
        <w:t xml:space="preserve"> | rel. Sepúlveda Pertence</w:t>
      </w:r>
      <w:r>
        <w:rPr>
          <w:color w:val="0050A0"/>
          <w:sz w:val="14"/>
        </w:rPr>
        <w:t xml:space="preserve"> | 1998</w:t>
      </w:r>
    </w:p>
    <w:p>
      <w:pPr>
        <w:ind w:left="216"/>
      </w:pPr>
      <w:r>
        <w:rPr>
          <w:sz w:val="18"/>
        </w:rPr>
        <w:t>Isenção constitucional da correção monetária (ADCT, art. 47, § 3º, I): renegociação da dívida: expressão "débito inicial" (inteligência). Havendo renegociação da dívida, o valor a ser depositado pelo devedor, nos termos do § 3º, I, do art. 47 do ADCT, é o do contrato original, firmado no período a que alude a regra geral do caput do art. 47, que estende expressamente o benefício às renegociações e composições.</w:t>
      </w:r>
    </w:p>
    <w:p>
      <w:pPr>
        <w:ind w:left="216"/>
      </w:pPr>
      <w:r>
        <w:rPr>
          <w:b/>
          <w:color w:val="003C8C"/>
          <w:sz w:val="16"/>
        </w:rPr>
        <w:t>[RE 230.684, rel. min. Sepúlveda Pertence, j. 30-6-1998, 1ª T, DJ de 4-9-1998.]</w:t>
      </w:r>
    </w:p>
    <w:p>
      <w:r>
        <w:rPr>
          <w:b/>
          <w:color w:val="B46400"/>
          <w:sz w:val="16"/>
        </w:rPr>
        <w:t>JULGADOS CORRELATOS</w:t>
      </w:r>
    </w:p>
    <w:p>
      <w:r>
        <w:rPr>
          <w:color w:val="8C8C8C"/>
          <w:sz w:val="14"/>
        </w:rPr>
        <w:t>adct</w:t>
      </w:r>
      <w:r>
        <w:rPr>
          <w:color w:val="0050A0"/>
          <w:sz w:val="14"/>
        </w:rPr>
        <w:t xml:space="preserve"> | RE 160500</w:t>
      </w:r>
      <w:r>
        <w:rPr>
          <w:color w:val="0050A0"/>
          <w:sz w:val="14"/>
        </w:rPr>
        <w:t xml:space="preserve"> | rel. Sepúlveda Pertence</w:t>
      </w:r>
      <w:r>
        <w:rPr>
          <w:color w:val="0050A0"/>
          <w:sz w:val="14"/>
        </w:rPr>
        <w:t xml:space="preserve"> | 1998</w:t>
      </w:r>
    </w:p>
    <w:p>
      <w:pPr>
        <w:ind w:left="216"/>
      </w:pPr>
      <w:r>
        <w:rPr>
          <w:sz w:val="18"/>
        </w:rPr>
        <w:t>A tese de que o art. 47, § 3º, I, do ADCT só exige o pagamento das custas judiciais relativas ao processo em que se discute sobre o direito à isenção da correção monetária – e não, portanto, as da execução movida pelo credor – é insustentável por duas razões: primeiro, porque acabaria por estender às taxas judiciais a isenção que o constituinte pretendeu conceder somente à correção monetária; e, segundo, porque não haveria a menor lógica em privar o credor do ressarcimento das custas por ele adi</w:t>
      </w:r>
    </w:p>
    <w:p>
      <w:pPr>
        <w:ind w:left="216"/>
      </w:pPr>
      <w:r>
        <w:rPr>
          <w:b/>
          <w:color w:val="003C8C"/>
          <w:sz w:val="16"/>
        </w:rPr>
        <w:t>[RE 160.500, rel. min. Sepúlveda Pertence, j. 17-3-1998, 1ª T, DJ de 22-5-1998.]</w:t>
      </w:r>
    </w:p>
    <w:p>
      <w:r>
        <w:rPr>
          <w:b/>
          <w:color w:val="B46400"/>
          <w:sz w:val="16"/>
        </w:rPr>
        <w:t>JULGADOS CORRELATOS</w:t>
      </w:r>
    </w:p>
    <w:p>
      <w:r>
        <w:rPr>
          <w:color w:val="8C8C8C"/>
          <w:sz w:val="14"/>
        </w:rPr>
        <w:t>adct</w:t>
      </w:r>
      <w:r>
        <w:rPr>
          <w:color w:val="0050A0"/>
          <w:sz w:val="14"/>
        </w:rPr>
        <w:t xml:space="preserve"> | RE 200434</w:t>
      </w:r>
      <w:r>
        <w:rPr>
          <w:color w:val="0050A0"/>
          <w:sz w:val="14"/>
        </w:rPr>
        <w:t xml:space="preserve"> | rel. Marco Aurélio</w:t>
      </w:r>
      <w:r>
        <w:rPr>
          <w:color w:val="0050A0"/>
          <w:sz w:val="14"/>
        </w:rPr>
        <w:t xml:space="preserve"> | 1997</w:t>
      </w:r>
    </w:p>
    <w:p>
      <w:pPr>
        <w:ind w:left="216"/>
      </w:pPr>
      <w:r>
        <w:rPr>
          <w:sz w:val="18"/>
        </w:rPr>
        <w:t>Se a norma inserta no inciso I do § 3º do art. 47 do ADCT direciona no sentido de concluir-se pela inviabilidade da cobrança de comissão de permanência e multa, não há como entender-se pela violência ao preceito quando os fundamentos da decisão atacada alicerçam-se, também, na impossibilidade de definir-se o real valor devido, considerados o principal e encargos, e na necessidade de distingui-los quanto à rubrica e aos quantitativos.</w:t>
      </w:r>
    </w:p>
    <w:p>
      <w:pPr>
        <w:ind w:left="216"/>
      </w:pPr>
      <w:r>
        <w:rPr>
          <w:b/>
          <w:color w:val="003C8C"/>
          <w:sz w:val="16"/>
        </w:rPr>
        <w:t>[RE 200.434, rel. min. Marco Aurélio, j. 16-12-1997, 2ª T, DJ de 20-3-1998.]</w:t>
      </w:r>
    </w:p>
    <w:p>
      <w:r>
        <w:rPr>
          <w:b/>
          <w:color w:val="B46400"/>
          <w:sz w:val="16"/>
        </w:rPr>
        <w:t>JULGADOS CORRELATOS</w:t>
      </w:r>
    </w:p>
    <w:p>
      <w:r>
        <w:rPr>
          <w:color w:val="8C8C8C"/>
          <w:sz w:val="14"/>
        </w:rPr>
        <w:t>adct</w:t>
      </w:r>
      <w:r>
        <w:rPr>
          <w:color w:val="0050A0"/>
          <w:sz w:val="14"/>
        </w:rPr>
        <w:t xml:space="preserve"> | RE 131144</w:t>
      </w:r>
      <w:r>
        <w:rPr>
          <w:color w:val="0050A0"/>
          <w:sz w:val="14"/>
        </w:rPr>
        <w:t xml:space="preserve"> | rel. Maurício Corrêa</w:t>
      </w:r>
      <w:r>
        <w:rPr>
          <w:color w:val="0050A0"/>
          <w:sz w:val="14"/>
        </w:rPr>
        <w:t xml:space="preserve"> | 1996</w:t>
      </w:r>
    </w:p>
    <w:p>
      <w:pPr>
        <w:ind w:left="216"/>
      </w:pPr>
      <w:r>
        <w:rPr>
          <w:sz w:val="18"/>
        </w:rPr>
        <w:t>O Plenário desta Corte, por maioria, ao dirimir a controvérsia, pontificou que, para os fins desta norma constitucional, juros legais são aqueles fixados pela lei civil, e não os contratados em harmonia com a ordem jurídica.</w:t>
      </w:r>
    </w:p>
    <w:p>
      <w:pPr>
        <w:ind w:left="216"/>
      </w:pPr>
      <w:r>
        <w:rPr>
          <w:b/>
          <w:color w:val="003C8C"/>
          <w:sz w:val="16"/>
        </w:rPr>
        <w:t>[RE 131.144 AgR, rel. min. Maurício Corrêa, j. 2-4-1996, 2ª T, DJ de 1º-7-1996.]</w:t>
      </w:r>
    </w:p>
    <w:p>
      <w:r>
        <w:rPr>
          <w:b/>
          <w:color w:val="B46400"/>
          <w:sz w:val="16"/>
        </w:rPr>
        <w:t>JULGADOS CORRELATOS</w:t>
      </w:r>
    </w:p>
    <w:p>
      <w:r>
        <w:rPr>
          <w:color w:val="8C8C8C"/>
          <w:sz w:val="14"/>
        </w:rPr>
        <w:t>adct</w:t>
      </w:r>
      <w:r>
        <w:rPr>
          <w:color w:val="0050A0"/>
          <w:sz w:val="14"/>
        </w:rPr>
        <w:t xml:space="preserve"> | RE 133081</w:t>
      </w:r>
      <w:r>
        <w:rPr>
          <w:color w:val="0050A0"/>
          <w:sz w:val="14"/>
        </w:rPr>
        <w:t xml:space="preserve"> | rel. Maurício Corrêa</w:t>
      </w:r>
      <w:r>
        <w:rPr>
          <w:color w:val="0050A0"/>
          <w:sz w:val="14"/>
        </w:rPr>
        <w:t xml:space="preserve"> | 1996</w:t>
      </w:r>
    </w:p>
    <w:p>
      <w:pPr>
        <w:ind w:left="216"/>
      </w:pPr>
      <w:r>
        <w:rPr>
          <w:sz w:val="18"/>
        </w:rPr>
        <w:t>= AI 141.240 AgR, rel. min. Maurício Corrêa, j. 25-2-1997, 2ª T, DJ de 30-5-1997 Julgados proferidos nas instâncias ordinárias que não se detiveram a verificar se a recorrente preenchia ou não os requisitos para a fruição do beneficio constitucional inserto no art. 47, § 3º, I, do ADCT-CF/1988, se – limitando a afirmar a inadequação da via processual eleita. O caput do art. 47 preceitua que o favor constitucional se estende a quaisquer débitos, ainda que ajuizados, não impondo qualquer procedime</w:t>
      </w:r>
    </w:p>
    <w:p>
      <w:pPr>
        <w:ind w:left="216"/>
      </w:pPr>
      <w:r>
        <w:rPr>
          <w:b/>
          <w:color w:val="003C8C"/>
          <w:sz w:val="16"/>
        </w:rPr>
        <w:t>[RE 133.081, rel. min. Maurício Corrêa, j. 5-3-1996, 2ª T, DJ de 12-4-1996.]</w:t>
      </w:r>
    </w:p>
    <w:p>
      <w:r>
        <w:rPr>
          <w:b/>
          <w:color w:val="B46400"/>
          <w:sz w:val="16"/>
        </w:rPr>
        <w:t>JULGADOS CORRELATOS</w:t>
      </w:r>
    </w:p>
    <w:p>
      <w:r>
        <w:rPr>
          <w:color w:val="8C8C8C"/>
          <w:sz w:val="14"/>
        </w:rPr>
        <w:t>adct</w:t>
      </w:r>
      <w:r>
        <w:rPr>
          <w:color w:val="0050A0"/>
          <w:sz w:val="14"/>
        </w:rPr>
        <w:t xml:space="preserve"> | RE 175938</w:t>
      </w:r>
      <w:r>
        <w:rPr>
          <w:color w:val="0050A0"/>
          <w:sz w:val="14"/>
        </w:rPr>
        <w:t xml:space="preserve"> | rel. Moreira Alves</w:t>
      </w:r>
      <w:r>
        <w:rPr>
          <w:color w:val="0050A0"/>
          <w:sz w:val="14"/>
        </w:rPr>
        <w:t xml:space="preserve"> | 1995</w:t>
      </w:r>
    </w:p>
    <w:p>
      <w:pPr>
        <w:ind w:left="216"/>
      </w:pPr>
      <w:r>
        <w:rPr>
          <w:sz w:val="18"/>
        </w:rPr>
        <w:t xml:space="preserve">Esta Corte tem entendido (assim, nos RE 130.731, RE 131.291, RE 138.500, RE 135.411 e RE 136.207) que, requerido o depósito liberatório no prazo do art. 47, § 3º, I, do ADCT da CF, o devedor faz jus ao benefício constitucional ainda quando a efetivação do depósito seja posterior ao termo final, não sendo o retardamento imputável a ele. Sucede, porém, que, no caso, não tendo a credora – que é a ora recorrente – concordado com a liquidação do débito na forma do citado art. 47 por entender que ele </w:t>
      </w:r>
    </w:p>
    <w:p>
      <w:pPr>
        <w:ind w:left="216"/>
      </w:pPr>
      <w:r>
        <w:rPr>
          <w:b/>
          <w:color w:val="003C8C"/>
          <w:sz w:val="16"/>
        </w:rPr>
        <w:t>[RE 175.938, rel. min. Moreira Alves, j. 30-5-1995, 1ª T, DJ de 16-2-1996.]</w:t>
      </w:r>
    </w:p>
    <w:p>
      <w:r>
        <w:rPr>
          <w:b/>
          <w:color w:val="B46400"/>
          <w:sz w:val="16"/>
        </w:rPr>
        <w:t>JULGADOS CORRELATOS</w:t>
      </w:r>
    </w:p>
    <w:p>
      <w:r>
        <w:rPr>
          <w:color w:val="8C8C8C"/>
          <w:sz w:val="14"/>
        </w:rPr>
        <w:t>adct</w:t>
      </w:r>
      <w:r>
        <w:rPr>
          <w:color w:val="0050A0"/>
          <w:sz w:val="14"/>
        </w:rPr>
        <w:t xml:space="preserve"> | RE 140248</w:t>
      </w:r>
      <w:r>
        <w:rPr>
          <w:color w:val="0050A0"/>
          <w:sz w:val="14"/>
        </w:rPr>
        <w:t xml:space="preserve"> | rel. Moreira Alves</w:t>
      </w:r>
      <w:r>
        <w:rPr>
          <w:color w:val="0050A0"/>
          <w:sz w:val="14"/>
        </w:rPr>
        <w:t xml:space="preserve"> | 1995</w:t>
      </w:r>
    </w:p>
    <w:p>
      <w:pPr>
        <w:ind w:left="216"/>
      </w:pPr>
      <w:r>
        <w:rPr>
          <w:sz w:val="18"/>
        </w:rPr>
        <w:t>= RE 170.143, rel. min. Maurício Corrêa, j. 12-6-1995, 2ª T, DJ de 10-11-1995 Em face dos termos do art. 47, § 3º, I, do ADCT da Constituição, ao débito inicial só se acrescem os juros legais e as taxas judiciárias, e não também a comissão de permanência ou outro qualquer encargo.</w:t>
      </w:r>
    </w:p>
    <w:p>
      <w:pPr>
        <w:ind w:left="216"/>
      </w:pPr>
      <w:r>
        <w:rPr>
          <w:b/>
          <w:color w:val="003C8C"/>
          <w:sz w:val="16"/>
        </w:rPr>
        <w:t>[RE 140.248, rel. min. Moreira Alves, j. 11-4-1995, 1ª T, DJ de 1º-9-1995.]</w:t>
      </w:r>
    </w:p>
    <w:p>
      <w:r>
        <w:rPr>
          <w:b/>
          <w:color w:val="B46400"/>
          <w:sz w:val="16"/>
        </w:rPr>
        <w:t>JULGADOS CORRELATOS</w:t>
      </w:r>
    </w:p>
    <w:p>
      <w:r>
        <w:rPr>
          <w:color w:val="8C8C8C"/>
          <w:sz w:val="14"/>
        </w:rPr>
        <w:t>adct</w:t>
      </w:r>
      <w:r>
        <w:rPr>
          <w:color w:val="0050A0"/>
          <w:sz w:val="14"/>
        </w:rPr>
        <w:t xml:space="preserve"> | RE 171182</w:t>
      </w:r>
      <w:r>
        <w:rPr>
          <w:color w:val="0050A0"/>
          <w:sz w:val="14"/>
        </w:rPr>
        <w:t xml:space="preserve"> | rel. Maurício Corrêa</w:t>
      </w:r>
      <w:r>
        <w:rPr>
          <w:color w:val="0050A0"/>
          <w:sz w:val="14"/>
        </w:rPr>
        <w:t xml:space="preserve"> | 1995</w:t>
      </w:r>
    </w:p>
    <w:p>
      <w:pPr>
        <w:ind w:left="216"/>
      </w:pPr>
      <w:r>
        <w:rPr>
          <w:sz w:val="18"/>
        </w:rPr>
        <w:t>Para o fim do disposto no art. 47, § 3º, i, do ADCT-CF/1988, a ação consignatória intentada, dentro do prazo fixado na norma constitucional transitória, é o meio processual adequado para que o devedor se exima da obrigação, embora outro seja o momento fixado pelo juízo para a oferta.</w:t>
      </w:r>
    </w:p>
    <w:p>
      <w:pPr>
        <w:ind w:left="216"/>
      </w:pPr>
      <w:r>
        <w:rPr>
          <w:b/>
          <w:color w:val="003C8C"/>
          <w:sz w:val="16"/>
        </w:rPr>
        <w:t>[RE 171.182, rel. min. Maurício Corrêa, j. 7-2-1995, 2ª T, DJ de 4-8-1995.]</w:t>
      </w:r>
    </w:p>
    <w:p>
      <w:r>
        <w:rPr>
          <w:b/>
          <w:color w:val="B46400"/>
          <w:sz w:val="16"/>
        </w:rPr>
        <w:t>JULGADOS CORRELATOS</w:t>
      </w:r>
    </w:p>
    <w:p>
      <w:r>
        <w:rPr>
          <w:color w:val="8C8C8C"/>
          <w:sz w:val="14"/>
        </w:rPr>
        <w:t>adct</w:t>
      </w:r>
      <w:r>
        <w:rPr>
          <w:color w:val="0050A0"/>
          <w:sz w:val="14"/>
        </w:rPr>
        <w:t xml:space="preserve"> | RE 131129</w:t>
      </w:r>
      <w:r>
        <w:rPr>
          <w:color w:val="0050A0"/>
          <w:sz w:val="14"/>
        </w:rPr>
        <w:t xml:space="preserve"> | rel. Ilmar Galvão</w:t>
      </w:r>
      <w:r>
        <w:rPr>
          <w:color w:val="0050A0"/>
          <w:sz w:val="14"/>
        </w:rPr>
        <w:t xml:space="preserve"> | 1991</w:t>
      </w:r>
    </w:p>
    <w:p>
      <w:pPr>
        <w:ind w:left="216"/>
      </w:pPr>
      <w:r>
        <w:rPr>
          <w:sz w:val="18"/>
        </w:rPr>
        <w:t>De considerar-se evitada a decadência pelo despacho que, dentro do prazo do § 3º, I, do mencionado dispositivo constitucional, ordenou a citação, como previsto no art. 220 c/c o art. 219 e parágrafos do CPC.</w:t>
      </w:r>
    </w:p>
    <w:p>
      <w:pPr>
        <w:ind w:left="216"/>
      </w:pPr>
      <w:r>
        <w:rPr>
          <w:b/>
          <w:color w:val="003C8C"/>
          <w:sz w:val="16"/>
        </w:rPr>
        <w:t>[RE 131.129, rel. min. Ilmar Galvão, j. 24-9-1991, 1ª T, DJ de 11-10-1991.]</w:t>
      </w:r>
    </w:p>
    <w:p>
      <w:r>
        <w:rPr>
          <w:b/>
          <w:color w:val="B46400"/>
          <w:sz w:val="16"/>
        </w:rPr>
        <w:t>JULGADOS CORRELATOS</w:t>
      </w:r>
    </w:p>
    <w:p>
      <w:r>
        <w:rPr>
          <w:color w:val="8C8C8C"/>
          <w:sz w:val="14"/>
        </w:rPr>
        <w:t>adct</w:t>
      </w:r>
    </w:p>
    <w:p>
      <w:pPr>
        <w:ind w:left="216"/>
      </w:pPr>
      <w:r>
        <w:rPr>
          <w:sz w:val="18"/>
        </w:rPr>
        <w:t>III - se não for demonstrado pela instituição credora que o mutuário dispõe de meios para o pagamento de seu débito, excluído desta demonstração seu estabelecimento, a casa de moradia e os instrumentos de trabalho e produção;</w:t>
      </w:r>
    </w:p>
    <w:p>
      <w:r>
        <w:rPr>
          <w:b/>
          <w:color w:val="B46400"/>
          <w:sz w:val="16"/>
        </w:rPr>
        <w:t>JULGADOS CORRELATOS</w:t>
      </w:r>
    </w:p>
    <w:p>
      <w:r>
        <w:rPr>
          <w:color w:val="8C8C8C"/>
          <w:sz w:val="14"/>
        </w:rPr>
        <w:t>adct</w:t>
      </w:r>
      <w:r>
        <w:rPr>
          <w:color w:val="0050A0"/>
          <w:sz w:val="14"/>
        </w:rPr>
        <w:t xml:space="preserve"> | RE 163208</w:t>
      </w:r>
      <w:r>
        <w:rPr>
          <w:color w:val="0050A0"/>
          <w:sz w:val="14"/>
        </w:rPr>
        <w:t xml:space="preserve"> | rel. Marco Aurélio</w:t>
      </w:r>
      <w:r>
        <w:rPr>
          <w:color w:val="0050A0"/>
          <w:sz w:val="14"/>
        </w:rPr>
        <w:t xml:space="preserve"> | 1999</w:t>
      </w:r>
    </w:p>
    <w:p>
      <w:pPr>
        <w:ind w:left="216"/>
      </w:pPr>
      <w:r>
        <w:rPr>
          <w:sz w:val="18"/>
        </w:rPr>
        <w:t>Verifico, preliminarmente, que o único óbice suscitado pelo recorrente à concessão da anistia prevista no art. 47 do ADCT-CF/1988 está centrado no limite do financiamento inicial a 5 mil OTNs. A questão controvertida está em saber se na conversão do débito aplica-se a OTN fixada em 106,40 ou o valor pro rata de 121,16, contemporâneo ao empréstimo contraído pela empresa. Tenho presente que a norma constitucional transitória teve por finalidade suavizar o malogro do Plano Cruzado, que, por decreto</w:t>
      </w:r>
    </w:p>
    <w:p>
      <w:pPr>
        <w:ind w:left="216"/>
      </w:pPr>
      <w:r>
        <w:rPr>
          <w:b/>
          <w:color w:val="003C8C"/>
          <w:sz w:val="16"/>
        </w:rPr>
        <w:t>[RE 163.208, rel. min. Marco Aurélio, voto do min. Maurício Corrêa, j. 10-8-1999, 2ª T, DJ de 7-12-2000.]</w:t>
      </w:r>
    </w:p>
    <w:p>
      <w:r>
        <w:rPr>
          <w:b/>
          <w:color w:val="B46400"/>
          <w:sz w:val="16"/>
        </w:rPr>
        <w:t>JULGADOS CORRELATOS</w:t>
      </w:r>
    </w:p>
    <w:p>
      <w:r>
        <w:rPr>
          <w:color w:val="8C8C8C"/>
          <w:sz w:val="14"/>
        </w:rPr>
        <w:t>adct</w:t>
      </w:r>
      <w:r>
        <w:rPr>
          <w:color w:val="0050A0"/>
          <w:sz w:val="14"/>
        </w:rPr>
        <w:t xml:space="preserve"> | RE 219638</w:t>
      </w:r>
      <w:r>
        <w:rPr>
          <w:color w:val="0050A0"/>
          <w:sz w:val="14"/>
        </w:rPr>
        <w:t xml:space="preserve"> | rel. Néri da Silveira</w:t>
      </w:r>
      <w:r>
        <w:rPr>
          <w:color w:val="0050A0"/>
          <w:sz w:val="14"/>
        </w:rPr>
        <w:t xml:space="preserve"> | 1999</w:t>
      </w:r>
    </w:p>
    <w:p>
      <w:pPr>
        <w:ind w:left="216"/>
      </w:pPr>
      <w:r>
        <w:rPr>
          <w:sz w:val="18"/>
        </w:rPr>
        <w:t>O Plenário do STF firmou entendimento segundo o qual o limite estabelecido no item IV do § 3º do art. 47 do ADCT, para obtenção do benefício concedido no caput desse dispositivo, leva em conta a soma dos valores dos diversos títulos ou contratos, e não o valor de cada um deles isoladamente, no mesmo estabelecimento bancário.</w:t>
      </w:r>
    </w:p>
    <w:p>
      <w:pPr>
        <w:ind w:left="216"/>
      </w:pPr>
      <w:r>
        <w:rPr>
          <w:b/>
          <w:color w:val="003C8C"/>
          <w:sz w:val="16"/>
        </w:rPr>
        <w:t>[RE 219.638, rel. min. Néri da Silveira, j. 29-6-1999, 2ª T, DJ de 12-5-2000.]</w:t>
      </w:r>
    </w:p>
    <w:p>
      <w:r>
        <w:rPr>
          <w:b/>
          <w:color w:val="B46400"/>
          <w:sz w:val="16"/>
        </w:rPr>
        <w:t>JULGADOS CORRELATOS</w:t>
      </w:r>
    </w:p>
    <w:p>
      <w:r>
        <w:rPr>
          <w:color w:val="8C8C8C"/>
          <w:sz w:val="14"/>
        </w:rPr>
        <w:t>adct</w:t>
      </w:r>
      <w:r>
        <w:rPr>
          <w:color w:val="0050A0"/>
          <w:sz w:val="14"/>
        </w:rPr>
        <w:t xml:space="preserve"> | RE 159033</w:t>
      </w:r>
      <w:r>
        <w:rPr>
          <w:color w:val="0050A0"/>
          <w:sz w:val="14"/>
        </w:rPr>
        <w:t xml:space="preserve"> | rel. Ilmar Galvão</w:t>
      </w:r>
      <w:r>
        <w:rPr>
          <w:color w:val="0050A0"/>
          <w:sz w:val="14"/>
        </w:rPr>
        <w:t xml:space="preserve"> | 1996</w:t>
      </w:r>
    </w:p>
    <w:p>
      <w:pPr>
        <w:ind w:left="216"/>
      </w:pPr>
      <w:r>
        <w:rPr>
          <w:sz w:val="18"/>
        </w:rPr>
        <w:t>= RE 294.206 AgR, rel. min. Carlos Velloso, j. 12-3-2002, 2ª T, DJ de 12-4-2002 Os empréstimos para financiamento de bens classificáveis como instrumentos de trabalho e de produção, ainda que objeto de alienação fiduciária dada em garantia, estão excluídos da demonstração da existência de ativos suficientes para pagamento do débito exequendo.</w:t>
      </w:r>
    </w:p>
    <w:p>
      <w:pPr>
        <w:ind w:left="216"/>
      </w:pPr>
      <w:r>
        <w:rPr>
          <w:b/>
          <w:color w:val="003C8C"/>
          <w:sz w:val="16"/>
        </w:rPr>
        <w:t>[RE 159.033, rel. min. Ilmar Galvão, j. 25-6-1996, 1ª T, DJ de 27-9-1996.]</w:t>
      </w:r>
    </w:p>
    <w:p>
      <w:r>
        <w:rPr>
          <w:b/>
          <w:color w:val="B46400"/>
          <w:sz w:val="16"/>
        </w:rPr>
        <w:t>JULGADOS CORRELATOS</w:t>
      </w:r>
    </w:p>
    <w:p>
      <w:r>
        <w:rPr>
          <w:color w:val="8C8C8C"/>
          <w:sz w:val="14"/>
        </w:rPr>
        <w:t>adct</w:t>
      </w:r>
      <w:r>
        <w:rPr>
          <w:color w:val="0050A0"/>
          <w:sz w:val="14"/>
        </w:rPr>
        <w:t xml:space="preserve"> | RE 168950</w:t>
      </w:r>
      <w:r>
        <w:rPr>
          <w:color w:val="0050A0"/>
          <w:sz w:val="14"/>
        </w:rPr>
        <w:t xml:space="preserve"> | rel. Carlos Velloso</w:t>
      </w:r>
      <w:r>
        <w:rPr>
          <w:color w:val="0050A0"/>
          <w:sz w:val="14"/>
        </w:rPr>
        <w:t xml:space="preserve"> | 1996</w:t>
      </w:r>
    </w:p>
    <w:p>
      <w:pPr>
        <w:ind w:left="216"/>
      </w:pPr>
      <w:r>
        <w:rPr>
          <w:sz w:val="18"/>
        </w:rPr>
        <w:t>Cabe à instituição credora demonstrar que o mutuário dispõe de meios para o pagamento de seu débito, para o fim de evitar que o mesmo obtenha o benefício da isenção da correção monetária (CF, art. 47, § 3º). A Constituição se refere, pois, ao mutuário, apenas, não sendo possível estender-se o exame ao avalista. Se, por força da Constituição, não pode o credor exigir o cumprimento da obrigação do devedor principal, também não poderá fazê-lo em relação ao avalista, que é coobrigado.</w:t>
      </w:r>
    </w:p>
    <w:p>
      <w:pPr>
        <w:ind w:left="216"/>
      </w:pPr>
      <w:r>
        <w:rPr>
          <w:b/>
          <w:color w:val="003C8C"/>
          <w:sz w:val="16"/>
        </w:rPr>
        <w:t>[RE 168.950, rel. min. Carlos Velloso, j. 13-2-1996, 2ª T, DJ de 29-3-1996.]</w:t>
      </w:r>
    </w:p>
    <w:p>
      <w:r>
        <w:rPr>
          <w:b/>
          <w:color w:val="B46400"/>
          <w:sz w:val="16"/>
        </w:rPr>
        <w:t>JULGADOS CORRELATOS</w:t>
      </w:r>
    </w:p>
    <w:p>
      <w:r>
        <w:rPr>
          <w:color w:val="8C8C8C"/>
          <w:sz w:val="14"/>
        </w:rPr>
        <w:t>adct</w:t>
      </w:r>
      <w:r>
        <w:rPr>
          <w:color w:val="0050A0"/>
          <w:sz w:val="14"/>
        </w:rPr>
        <w:t xml:space="preserve"> | RE 159014</w:t>
      </w:r>
      <w:r>
        <w:rPr>
          <w:color w:val="0050A0"/>
          <w:sz w:val="14"/>
        </w:rPr>
        <w:t xml:space="preserve"> | rel. Sydney Sanches</w:t>
      </w:r>
      <w:r>
        <w:rPr>
          <w:color w:val="0050A0"/>
          <w:sz w:val="14"/>
        </w:rPr>
        <w:t xml:space="preserve"> | 1995</w:t>
      </w:r>
    </w:p>
    <w:p>
      <w:pPr>
        <w:ind w:left="216"/>
      </w:pPr>
      <w:r>
        <w:rPr>
          <w:sz w:val="18"/>
        </w:rPr>
        <w:t>O acórdão impugnado, para considerar o autor-apelante, ora recorrido, sem "meios para o pagamento de seu débito", como exige o inciso III do § 3º do art. 47 do ADCT da CF/1988, excluiu desses meios o produto de seu trabalho, ou seja, a produção, e não propriamente os "instrumentos de produção", a que se refere o texto. Essa norma pretendeu considerar "sem meios suficientes para o pagamento de seu débito" o mutuário que tivesse apenas, como integrantes de seu patrimônio, o "estabelecimento, a cas</w:t>
      </w:r>
    </w:p>
    <w:p>
      <w:pPr>
        <w:ind w:left="216"/>
      </w:pPr>
      <w:r>
        <w:rPr>
          <w:b/>
          <w:color w:val="003C8C"/>
          <w:sz w:val="16"/>
        </w:rPr>
        <w:t>[RE 159.014, rel. min. Sydney Sanches, j. 15-9-1995, 1ª T, DJ de 3-11-1995.]</w:t>
      </w:r>
    </w:p>
    <w:p>
      <w:r>
        <w:rPr>
          <w:b/>
          <w:color w:val="B46400"/>
          <w:sz w:val="16"/>
        </w:rPr>
        <w:t>JULGADOS CORRELATOS</w:t>
      </w:r>
    </w:p>
    <w:p>
      <w:r>
        <w:rPr>
          <w:color w:val="8C8C8C"/>
          <w:sz w:val="14"/>
        </w:rPr>
        <w:t>adct</w:t>
      </w:r>
      <w:r>
        <w:rPr>
          <w:color w:val="0050A0"/>
          <w:sz w:val="14"/>
        </w:rPr>
        <w:t xml:space="preserve"> | AI 154828</w:t>
      </w:r>
      <w:r>
        <w:rPr>
          <w:color w:val="0050A0"/>
          <w:sz w:val="14"/>
        </w:rPr>
        <w:t xml:space="preserve"> | rel. Marco Aurélio</w:t>
      </w:r>
      <w:r>
        <w:rPr>
          <w:color w:val="0050A0"/>
          <w:sz w:val="14"/>
        </w:rPr>
        <w:t xml:space="preserve"> | 1993</w:t>
      </w:r>
    </w:p>
    <w:p>
      <w:pPr>
        <w:ind w:left="216"/>
      </w:pPr>
      <w:r>
        <w:rPr>
          <w:sz w:val="18"/>
        </w:rPr>
        <w:t>As disposições constitucionais do art. 47 referido têm como objetivo maior preservar a atividade dos micros e pequenos empresários, bem como dos mínis, pequenos e médios produtores rurais. A regra do inciso III em comento obstaculiza que seja absorvida, pelo débito com correção monetária, a produção, quer se trate de meio, quer de resultado.</w:t>
      </w:r>
    </w:p>
    <w:p>
      <w:pPr>
        <w:ind w:left="216"/>
      </w:pPr>
      <w:r>
        <w:rPr>
          <w:b/>
          <w:color w:val="003C8C"/>
          <w:sz w:val="16"/>
        </w:rPr>
        <w:t>[AI 154.828 AgR, rel. min. Marco Aurélio, j. 19-11-1993, 2ª T, DJ de 13-5-1994.]</w:t>
      </w:r>
    </w:p>
    <w:p>
      <w:r>
        <w:rPr>
          <w:b/>
          <w:color w:val="B46400"/>
          <w:sz w:val="16"/>
        </w:rPr>
        <w:t>JULGADOS CORRELATOS</w:t>
      </w:r>
    </w:p>
    <w:p>
      <w:r>
        <w:rPr>
          <w:color w:val="8C8C8C"/>
          <w:sz w:val="14"/>
        </w:rPr>
        <w:t>adct</w:t>
      </w:r>
      <w:r>
        <w:rPr>
          <w:color w:val="0050A0"/>
          <w:sz w:val="14"/>
        </w:rPr>
        <w:t xml:space="preserve"> | AI 140369</w:t>
      </w:r>
      <w:r>
        <w:rPr>
          <w:color w:val="0050A0"/>
          <w:sz w:val="14"/>
        </w:rPr>
        <w:t xml:space="preserve"> | rel. Ilmar Galvão</w:t>
      </w:r>
      <w:r>
        <w:rPr>
          <w:color w:val="0050A0"/>
          <w:sz w:val="14"/>
        </w:rPr>
        <w:t xml:space="preserve"> | 1992</w:t>
      </w:r>
    </w:p>
    <w:p>
      <w:pPr>
        <w:ind w:left="216"/>
      </w:pPr>
      <w:r>
        <w:rPr>
          <w:sz w:val="18"/>
        </w:rPr>
        <w:t>A isenção da correção monetária concedida pelo art. 47 do ADCT não é de ser afastada simplesmente pelo fato de os avalistas possuírem condições de assumir o pagamento do acréscimo. Prevalência do acórdão recorrido que reconheceu que a responsabilidade do avalista se extinguiu com o pagamento do débito pelo devedor beneficiário.</w:t>
      </w:r>
    </w:p>
    <w:p>
      <w:pPr>
        <w:ind w:left="216"/>
      </w:pPr>
      <w:r>
        <w:rPr>
          <w:b/>
          <w:color w:val="003C8C"/>
          <w:sz w:val="16"/>
        </w:rPr>
        <w:t>[AI 140.369 AgR, rel. min. Ilmar Galvão, j. 17-3-1992, 2ª T, DJ de 3-4-1992.]</w:t>
      </w:r>
    </w:p>
    <w:p>
      <w:r>
        <w:rPr>
          <w:b/>
          <w:color w:val="B46400"/>
          <w:sz w:val="16"/>
        </w:rPr>
        <w:t>JULGADOS CORRELATOS</w:t>
      </w:r>
    </w:p>
    <w:p>
      <w:r>
        <w:rPr>
          <w:color w:val="8C8C8C"/>
          <w:sz w:val="14"/>
        </w:rPr>
        <w:t>adct</w:t>
      </w:r>
      <w:r>
        <w:rPr>
          <w:color w:val="0050A0"/>
          <w:sz w:val="14"/>
        </w:rPr>
        <w:t xml:space="preserve"> | AI 150179</w:t>
      </w:r>
      <w:r>
        <w:rPr>
          <w:color w:val="0050A0"/>
          <w:sz w:val="14"/>
        </w:rPr>
        <w:t xml:space="preserve"> | rel. Sydney Sanches</w:t>
      </w:r>
      <w:r>
        <w:rPr>
          <w:color w:val="0050A0"/>
          <w:sz w:val="14"/>
        </w:rPr>
        <w:t xml:space="preserve"> | 1996</w:t>
      </w:r>
    </w:p>
    <w:p>
      <w:pPr>
        <w:ind w:left="216"/>
      </w:pPr>
      <w:r>
        <w:rPr>
          <w:sz w:val="18"/>
        </w:rPr>
        <w:t>No que concerne ao fato de haver o acórdão excluído da área maior aquela destinada à reserva florestal, para os efeitos do art. 47, § 3º, V, do ADCT da CF de 1988, não pode ser considerado como configurador de afronta a tais normas; pois, na verdade, o que pretendem é beneficiar aquele que não tem, à sua disposição, uma área superior a cinco módulos, pois de nada lhe adianta a reserva florestal, se não pode aproveitar a área produtivamente. Enfim, o critério adotado pela Câmara julgadora não des</w:t>
      </w:r>
    </w:p>
    <w:p>
      <w:pPr>
        <w:ind w:left="216"/>
      </w:pPr>
      <w:r>
        <w:rPr>
          <w:b/>
          <w:color w:val="003C8C"/>
          <w:sz w:val="16"/>
        </w:rPr>
        <w:t>[AI 150.179 AgR, rel. min. Sydney Sanches, j. 2-4-1996, 1ª T, DJ de 19-12-1996.]</w:t>
      </w:r>
    </w:p>
    <w:p>
      <w:r>
        <w:rPr>
          <w:b/>
          <w:color w:val="B46400"/>
          <w:sz w:val="16"/>
        </w:rPr>
        <w:t>JULGADOS CORRELATOS</w:t>
      </w:r>
    </w:p>
    <w:p>
      <w:r>
        <w:rPr>
          <w:color w:val="8C8C8C"/>
          <w:sz w:val="14"/>
        </w:rPr>
        <w:t>adct</w:t>
      </w:r>
      <w:r>
        <w:rPr>
          <w:color w:val="0050A0"/>
          <w:sz w:val="14"/>
        </w:rPr>
        <w:t xml:space="preserve"> | AI 166180</w:t>
      </w:r>
      <w:r>
        <w:rPr>
          <w:color w:val="0050A0"/>
          <w:sz w:val="14"/>
        </w:rPr>
        <w:t xml:space="preserve"> | rel. Marco Aurélio</w:t>
      </w:r>
      <w:r>
        <w:rPr>
          <w:color w:val="0050A0"/>
          <w:sz w:val="14"/>
        </w:rPr>
        <w:t xml:space="preserve"> | 1995</w:t>
      </w:r>
    </w:p>
    <w:p>
      <w:pPr>
        <w:ind w:left="216"/>
      </w:pPr>
      <w:r>
        <w:rPr>
          <w:sz w:val="18"/>
        </w:rPr>
        <w:t>Tratando-se de dívida, muito embora única, contraída por pessoas naturais, perquire-se o atendimento aos preceitos do inciso V do § 3º do art. 47 do ADCT de 1988, em cada um de per si. O fato de as propriedades, somadas, suplantarem a extensão de cinco módulos rurais não implica a ausência do direito à anistia.</w:t>
      </w:r>
    </w:p>
    <w:p>
      <w:pPr>
        <w:ind w:left="216"/>
      </w:pPr>
      <w:r>
        <w:rPr>
          <w:b/>
          <w:color w:val="003C8C"/>
          <w:sz w:val="16"/>
        </w:rPr>
        <w:t>[AI 166.180 AgR, rel. min. Marco Aurélio, j. 15-12-1995, 2ª T, DJ de 8-3-1996.]</w:t>
      </w:r>
    </w:p>
    <w:p>
      <w:r>
        <w:rPr>
          <w:b/>
          <w:color w:val="B46400"/>
          <w:sz w:val="16"/>
        </w:rPr>
        <w:t>JULGADOS CORRELATOS</w:t>
      </w:r>
    </w:p>
    <w:p>
      <w:r>
        <w:rPr>
          <w:color w:val="8C8C8C"/>
          <w:sz w:val="14"/>
        </w:rPr>
        <w:t>adct</w:t>
      </w:r>
      <w:r>
        <w:rPr>
          <w:color w:val="0050A0"/>
          <w:sz w:val="14"/>
        </w:rPr>
        <w:t xml:space="preserve"> | RE 134955</w:t>
      </w:r>
      <w:r>
        <w:rPr>
          <w:color w:val="0050A0"/>
          <w:sz w:val="14"/>
        </w:rPr>
        <w:t xml:space="preserve"> | rel. Ilmar Galvão</w:t>
      </w:r>
      <w:r>
        <w:rPr>
          <w:color w:val="0050A0"/>
          <w:sz w:val="14"/>
        </w:rPr>
        <w:t xml:space="preserve"> | 1992</w:t>
      </w:r>
    </w:p>
    <w:p>
      <w:pPr>
        <w:ind w:left="216"/>
      </w:pPr>
      <w:r>
        <w:rPr>
          <w:sz w:val="18"/>
        </w:rPr>
        <w:t>Benefício do art. 47 do ADCT/1988. Débito relativo a saldo de financiamento rural. Pretendido reconhecimento de efeito liberatório pleno, na forma do superveniente dispositivo constitucional, ao pagamento que foi feito das primeiras parcelas vencidas. Hipótese inadmissível não apenas em face da norma do art. 47, § 4º, do ADCT/1988, que restringe o benefício nele previsto aos débitos ainda não solvidos, mas também pela impossibilidade de modificação dos efeitos liberatórios dos pagamentos anterio</w:t>
      </w:r>
    </w:p>
    <w:p>
      <w:pPr>
        <w:ind w:left="216"/>
      </w:pPr>
      <w:r>
        <w:rPr>
          <w:b/>
          <w:color w:val="003C8C"/>
          <w:sz w:val="16"/>
        </w:rPr>
        <w:t>[RE 134.955, rel. min. Ilmar Galvão, j. 14-4-1992, 1ª T, DJ de 15-5-1992.]</w:t>
      </w:r>
    </w:p>
    <w:p>
      <w:r>
        <w:rPr>
          <w:b/>
          <w:color w:val="B46400"/>
          <w:sz w:val="16"/>
        </w:rPr>
        <w:t>JULGADOS CORRELATOS</w:t>
      </w:r>
    </w:p>
    <w:p>
      <w:r>
        <w:rPr>
          <w:color w:val="8C8C8C"/>
          <w:sz w:val="14"/>
        </w:rPr>
        <w:t>adct</w:t>
      </w:r>
    </w:p>
    <w:p>
      <w:pPr>
        <w:ind w:left="216"/>
      </w:pPr>
      <w:r>
        <w:rPr>
          <w:sz w:val="18"/>
        </w:rPr>
        <w:t>§ 5º No caso de operações com prazos de vencimento posteriores à data- limite de liquidação da dívida, havendo interesse do mutuário, os bancos e as instituições financeiras promoverão, por instrumento próprio, alteração nas condições contratuais originais de forma a ajustá-las ao presente benefício.</w:t>
      </w:r>
    </w:p>
    <w:p>
      <w:r>
        <w:rPr>
          <w:b/>
          <w:color w:val="B46400"/>
          <w:sz w:val="16"/>
        </w:rPr>
        <w:t>JULGADOS CORRELATOS</w:t>
      </w:r>
    </w:p>
    <w:p>
      <w:r>
        <w:rPr>
          <w:color w:val="8C8C8C"/>
          <w:sz w:val="14"/>
        </w:rPr>
        <w:t>adct</w:t>
      </w:r>
      <w:r>
        <w:rPr>
          <w:color w:val="0050A0"/>
          <w:sz w:val="14"/>
        </w:rPr>
        <w:t xml:space="preserve"> | RE 168220</w:t>
      </w:r>
      <w:r>
        <w:rPr>
          <w:color w:val="0050A0"/>
          <w:sz w:val="14"/>
        </w:rPr>
        <w:t xml:space="preserve"> | rel. Marco Aurélio</w:t>
      </w:r>
      <w:r>
        <w:rPr>
          <w:color w:val="0050A0"/>
          <w:sz w:val="14"/>
        </w:rPr>
        <w:t xml:space="preserve"> | 1998</w:t>
      </w:r>
    </w:p>
    <w:p>
      <w:pPr>
        <w:ind w:left="216"/>
      </w:pPr>
      <w:r>
        <w:rPr>
          <w:sz w:val="18"/>
        </w:rPr>
        <w:t>A conjugação dos preceitos do inciso I do § 3º e do § 5º, ambos do art. 47 do ADCT de 1988, é conducente a concluir-se pelo direito à anistia da correção monetária, relativamente às parcelas vincendas, considerado o extravasamento do prazo de noventa dias, a contar da promulgação da Constituição, quando haja ocorrido recusa do credor em recebê-las antecipadamente, dentro do citado período.</w:t>
      </w:r>
    </w:p>
    <w:p>
      <w:pPr>
        <w:ind w:left="216"/>
      </w:pPr>
      <w:r>
        <w:rPr>
          <w:b/>
          <w:color w:val="003C8C"/>
          <w:sz w:val="16"/>
        </w:rPr>
        <w:t>[RE 168.220, rel. min. Marco Aurélio, j. 22-9-1998, 2ª T, DJ de 20-11-1998.]</w:t>
      </w:r>
    </w:p>
    <w:p>
      <w:r>
        <w:rPr>
          <w:b/>
          <w:color w:val="B46400"/>
          <w:sz w:val="16"/>
        </w:rPr>
        <w:t>JULGADOS CORRELATOS</w:t>
      </w:r>
    </w:p>
    <w:p>
      <w:r>
        <w:rPr>
          <w:color w:val="8C8C8C"/>
          <w:sz w:val="14"/>
        </w:rPr>
        <w:t>adct</w:t>
      </w:r>
    </w:p>
    <w:p>
      <w:pPr>
        <w:ind w:left="216"/>
      </w:pPr>
      <w:r>
        <w:rPr>
          <w:sz w:val="18"/>
        </w:rPr>
        <w:t>Art. 48. O Congresso Nacional, dentro de cento e vinte dias da promulgação da Constituição, elaborará código de defesa do consumidor. Art. 49. A lei disporá sobre o instituto da enfiteuse em imóveis urbanos, sendo facultada aos foreiros, no caso de sua extinção, a remição dos aforamentos mediante aquisição do domínio direto, na conformidade do que dispuserem os respectivos contratos.</w:t>
      </w:r>
    </w:p>
    <w:p>
      <w:r>
        <w:rPr>
          <w:b/>
          <w:color w:val="B46400"/>
          <w:sz w:val="16"/>
        </w:rPr>
        <w:t>JULGADOS CORRELATOS</w:t>
      </w:r>
    </w:p>
    <w:p>
      <w:r>
        <w:rPr>
          <w:color w:val="8C8C8C"/>
          <w:sz w:val="14"/>
        </w:rPr>
        <w:t>adct</w:t>
      </w:r>
    </w:p>
    <w:p>
      <w:pPr>
        <w:ind w:left="216"/>
      </w:pPr>
      <w:r>
        <w:rPr>
          <w:sz w:val="18"/>
        </w:rPr>
        <w:t>Art. 50. Lei agrícola a ser promulgada no prazo de um ano disporá, nos termos da Constituição, sobre os objetivos e instrumentos de política agrícola, prioridades, planejamento de safras, comercialização, abastecimento interno, mercado externo e instituição de crédito fundiário. Art. 51. Serão revistos pelo Congresso Nacional, através de Comissão mista, nos três anos a contar da data da promulgação da Constituição, todas as doações, vendas e concessões de terras públicas com área superior a três</w:t>
      </w:r>
    </w:p>
    <w:p>
      <w:r>
        <w:rPr>
          <w:b/>
          <w:color w:val="B46400"/>
          <w:sz w:val="16"/>
        </w:rPr>
        <w:t>JULGADOS CORRELATOS</w:t>
      </w:r>
    </w:p>
    <w:p>
      <w:r>
        <w:rPr>
          <w:color w:val="8C8C8C"/>
          <w:sz w:val="14"/>
        </w:rPr>
        <w:t>adct</w:t>
      </w:r>
    </w:p>
    <w:p>
      <w:pPr>
        <w:ind w:left="216"/>
      </w:pPr>
      <w:r>
        <w:rPr>
          <w:sz w:val="18"/>
        </w:rPr>
        <w:t>Art. 52. Até que sejam fixadas as condições do art. 192, são vedados: (Redação da EC 40/2003)</w:t>
      </w:r>
    </w:p>
    <w:p>
      <w:r>
        <w:rPr>
          <w:b/>
          <w:color w:val="B46400"/>
          <w:sz w:val="16"/>
        </w:rPr>
        <w:t>JULGADOS CORRELATOS</w:t>
      </w:r>
    </w:p>
    <w:p>
      <w:r>
        <w:rPr>
          <w:color w:val="8C8C8C"/>
          <w:sz w:val="14"/>
        </w:rPr>
        <w:t>adct</w:t>
      </w:r>
    </w:p>
    <w:p>
      <w:pPr>
        <w:ind w:left="216"/>
      </w:pPr>
      <w:r>
        <w:rPr>
          <w:sz w:val="18"/>
        </w:rPr>
        <w:t>Art. 53. Ao ex-combatente que tenha efetivamente participado de operações bélicas durante a Segunda Guerra Mundial, nos termos da Lei nº 5.315, de 12 de setembro de 1967, serão assegurados os seguintes direitos:</w:t>
      </w:r>
    </w:p>
    <w:p>
      <w:r>
        <w:rPr>
          <w:b/>
          <w:color w:val="B46400"/>
          <w:sz w:val="16"/>
        </w:rPr>
        <w:t>JULGADOS CORRELATOS</w:t>
      </w:r>
    </w:p>
    <w:p>
      <w:r>
        <w:rPr>
          <w:color w:val="8C8C8C"/>
          <w:sz w:val="14"/>
        </w:rPr>
        <w:t>adct</w:t>
      </w:r>
      <w:r>
        <w:rPr>
          <w:color w:val="0050A0"/>
          <w:sz w:val="14"/>
        </w:rPr>
        <w:t xml:space="preserve"> | AI 478472</w:t>
      </w:r>
      <w:r>
        <w:rPr>
          <w:color w:val="0050A0"/>
          <w:sz w:val="14"/>
        </w:rPr>
        <w:t xml:space="preserve"> | rel. Carlos Velloso</w:t>
      </w:r>
      <w:r>
        <w:rPr>
          <w:color w:val="0050A0"/>
          <w:sz w:val="14"/>
        </w:rPr>
        <w:t xml:space="preserve"> | 2004</w:t>
      </w:r>
    </w:p>
    <w:p>
      <w:pPr>
        <w:ind w:left="216"/>
      </w:pPr>
      <w:r>
        <w:rPr>
          <w:sz w:val="18"/>
        </w:rPr>
        <w:t>O ADCT/1988, art. 53, caput, não conceitua o ex-combatente, deixando para a Lei 5.315/1967 defini-lo. É na Lei 5.315/1967, portanto, que se deve buscar o conceito de ex-combatente que fará jus aos benefícios inscritos nos incisos do citado art. 53, ADCT.</w:t>
      </w:r>
    </w:p>
    <w:p>
      <w:pPr>
        <w:ind w:left="216"/>
      </w:pPr>
      <w:r>
        <w:rPr>
          <w:b/>
          <w:color w:val="003C8C"/>
          <w:sz w:val="16"/>
        </w:rPr>
        <w:t>[AI 478.472 AgR, rel. min. Carlos Velloso, j. 9-11-2004, 2ª T, DJ de 3-12-2004.]</w:t>
      </w:r>
    </w:p>
    <w:p>
      <w:r>
        <w:rPr>
          <w:b/>
          <w:color w:val="B46400"/>
          <w:sz w:val="16"/>
        </w:rPr>
        <w:t>JULGADOS CORRELATOS</w:t>
      </w:r>
    </w:p>
    <w:p>
      <w:r>
        <w:rPr>
          <w:color w:val="8C8C8C"/>
          <w:sz w:val="14"/>
        </w:rPr>
        <w:t>adct</w:t>
      </w:r>
      <w:r>
        <w:rPr>
          <w:color w:val="0050A0"/>
          <w:sz w:val="14"/>
        </w:rPr>
        <w:t xml:space="preserve"> | RE 545.902</w:t>
      </w:r>
      <w:r>
        <w:rPr>
          <w:color w:val="0050A0"/>
          <w:sz w:val="14"/>
        </w:rPr>
        <w:t xml:space="preserve"> | rel. Ayres Britto</w:t>
      </w:r>
    </w:p>
    <w:p>
      <w:pPr>
        <w:ind w:left="216"/>
      </w:pPr>
      <w:r>
        <w:rPr>
          <w:sz w:val="18"/>
        </w:rPr>
        <w:t>= RE 545.902 AgR, rel. min. Ayres Britto, j. 7-12-2010, 2ª T, DJE de 22-3-2011</w:t>
      </w:r>
    </w:p>
    <w:p>
      <w:r>
        <w:rPr>
          <w:b/>
          <w:color w:val="B46400"/>
          <w:sz w:val="16"/>
        </w:rPr>
        <w:t>JULGADOS CORRELATOS</w:t>
      </w:r>
    </w:p>
    <w:p>
      <w:r>
        <w:rPr>
          <w:color w:val="8C8C8C"/>
          <w:sz w:val="14"/>
        </w:rPr>
        <w:t>adct</w:t>
      </w:r>
      <w:r>
        <w:rPr>
          <w:color w:val="0050A0"/>
          <w:sz w:val="14"/>
        </w:rPr>
        <w:t xml:space="preserve"> | ADPF 127</w:t>
      </w:r>
      <w:r>
        <w:rPr>
          <w:color w:val="0050A0"/>
          <w:sz w:val="14"/>
        </w:rPr>
        <w:t xml:space="preserve"> | rel. Dias Toffoli</w:t>
      </w:r>
      <w:r>
        <w:rPr>
          <w:color w:val="0050A0"/>
          <w:sz w:val="14"/>
        </w:rPr>
        <w:t xml:space="preserve"> | 2021</w:t>
      </w:r>
    </w:p>
    <w:p>
      <w:pPr>
        <w:ind w:left="216"/>
      </w:pPr>
      <w:r>
        <w:rPr>
          <w:sz w:val="18"/>
        </w:rPr>
        <w:t>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w:t>
      </w:r>
    </w:p>
    <w:p>
      <w:pPr>
        <w:ind w:left="216"/>
      </w:pPr>
      <w:r>
        <w:rPr>
          <w:b/>
          <w:color w:val="003C8C"/>
          <w:sz w:val="16"/>
        </w:rPr>
        <w:t>[ADPF 127, rel. min. Dias Toffoli, j. 29-11-2021, P, DJE de 15-2-2022.]</w:t>
      </w:r>
    </w:p>
    <w:p>
      <w:r>
        <w:rPr>
          <w:b/>
          <w:color w:val="B46400"/>
          <w:sz w:val="16"/>
        </w:rPr>
        <w:t>CONTROLE CONCENTRADO</w:t>
      </w:r>
    </w:p>
    <w:p>
      <w:r>
        <w:rPr>
          <w:color w:val="8C8C8C"/>
          <w:sz w:val="14"/>
        </w:rPr>
        <w:t>adct</w:t>
      </w:r>
      <w:r>
        <w:rPr>
          <w:color w:val="0050A0"/>
          <w:sz w:val="14"/>
        </w:rPr>
        <w:t xml:space="preserve"> | ADPF 127</w:t>
      </w:r>
      <w:r>
        <w:rPr>
          <w:color w:val="0050A0"/>
          <w:sz w:val="14"/>
        </w:rPr>
        <w:t xml:space="preserve"> | rel. Dias Toffoli</w:t>
      </w:r>
      <w:r>
        <w:rPr>
          <w:color w:val="0050A0"/>
          <w:sz w:val="14"/>
        </w:rPr>
        <w:t xml:space="preserve"> | 2021</w:t>
      </w:r>
    </w:p>
    <w:p>
      <w:pPr>
        <w:ind w:left="216"/>
      </w:pPr>
      <w:r>
        <w:rPr>
          <w:sz w:val="18"/>
        </w:rPr>
        <w:t>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w:t>
      </w:r>
    </w:p>
    <w:p>
      <w:pPr>
        <w:ind w:left="216"/>
      </w:pPr>
      <w:r>
        <w:rPr>
          <w:b/>
          <w:color w:val="003C8C"/>
          <w:sz w:val="16"/>
        </w:rPr>
        <w:t>[ADPF 127, rel. min. Dias Toffoli, j. 29-11-2021, P, DJE de 15-2-2022.]</w:t>
      </w:r>
    </w:p>
    <w:p>
      <w:r>
        <w:rPr>
          <w:b/>
          <w:color w:val="B46400"/>
          <w:sz w:val="16"/>
        </w:rPr>
        <w:t>CONTROLE CONCENTRADO</w:t>
      </w:r>
    </w:p>
    <w:p>
      <w:r>
        <w:rPr>
          <w:color w:val="8C8C8C"/>
          <w:sz w:val="14"/>
        </w:rPr>
        <w:t>adct</w:t>
      </w:r>
      <w:r>
        <w:rPr>
          <w:color w:val="0050A0"/>
          <w:sz w:val="14"/>
        </w:rPr>
        <w:t xml:space="preserve"> | ADI 229</w:t>
      </w:r>
      <w:r>
        <w:rPr>
          <w:color w:val="0050A0"/>
          <w:sz w:val="14"/>
        </w:rPr>
        <w:t xml:space="preserve"> | rel. Nelson Jobim</w:t>
      </w:r>
      <w:r>
        <w:rPr>
          <w:color w:val="0050A0"/>
          <w:sz w:val="14"/>
        </w:rPr>
        <w:t xml:space="preserve"> | 2003</w:t>
      </w:r>
    </w:p>
    <w:p>
      <w:pPr>
        <w:ind w:left="216"/>
      </w:pPr>
      <w:r>
        <w:rPr>
          <w:sz w:val="18"/>
        </w:rPr>
        <w:t>Artigo do ADCT da Constituição do Estado do Rio de Janeiro que estende aos ex-detentores de mandato eletivo que tiveram seus direitos políticos suspensos por atos institucionais os benefícios do inciso I do art. 53 do ADCT/CF. O dispositivo da CF se refere aos ex-combatentes que participaram de operações bélicas durante a Segunda Guerra Mundial. Impossibilidade de ampliar a exceção à regra do concurso público. Ofensa ao art. 37, II, da CF.</w:t>
      </w:r>
    </w:p>
    <w:p>
      <w:pPr>
        <w:ind w:left="216"/>
      </w:pPr>
      <w:r>
        <w:rPr>
          <w:b/>
          <w:color w:val="003C8C"/>
          <w:sz w:val="16"/>
        </w:rPr>
        <w:t>[ADI 229, rel. min. Nelson Jobim, j. 3-4-2003, P, DJ de 13-6-2003.]</w:t>
      </w:r>
    </w:p>
    <w:p>
      <w:r>
        <w:rPr>
          <w:b/>
          <w:color w:val="B46400"/>
          <w:sz w:val="16"/>
        </w:rPr>
        <w:t>JULGADOS CORRELATOS</w:t>
      </w:r>
    </w:p>
    <w:p>
      <w:r>
        <w:rPr>
          <w:color w:val="8C8C8C"/>
          <w:sz w:val="14"/>
        </w:rPr>
        <w:t>adct</w:t>
      </w:r>
      <w:r>
        <w:rPr>
          <w:color w:val="0050A0"/>
          <w:sz w:val="14"/>
        </w:rPr>
        <w:t xml:space="preserve"> | RE 150504</w:t>
      </w:r>
      <w:r>
        <w:rPr>
          <w:color w:val="0050A0"/>
          <w:sz w:val="14"/>
        </w:rPr>
        <w:t xml:space="preserve"> | rel. Octavio Gallotti</w:t>
      </w:r>
      <w:r>
        <w:rPr>
          <w:color w:val="0050A0"/>
          <w:sz w:val="14"/>
        </w:rPr>
        <w:t xml:space="preserve"> | 1999</w:t>
      </w:r>
    </w:p>
    <w:p>
      <w:pPr>
        <w:ind w:left="216"/>
      </w:pPr>
      <w:r>
        <w:rPr>
          <w:sz w:val="18"/>
        </w:rPr>
        <w:t>Não contraria o disposto no art. 53, I, do ADCT de 1988 a dispensa do ex-combatente do exercício de cargo em comissão.</w:t>
      </w:r>
    </w:p>
    <w:p>
      <w:pPr>
        <w:ind w:left="216"/>
      </w:pPr>
      <w:r>
        <w:rPr>
          <w:b/>
          <w:color w:val="003C8C"/>
          <w:sz w:val="16"/>
        </w:rPr>
        <w:t>[RE 150.504, rel. min. Octavio Gallotti, j. 11-5-1999, 1ª T, DJ de 31-3-2000.]</w:t>
      </w:r>
    </w:p>
    <w:p>
      <w:r>
        <w:rPr>
          <w:b/>
          <w:color w:val="B46400"/>
          <w:sz w:val="16"/>
        </w:rPr>
        <w:t>JULGADOS CORRELATOS</w:t>
      </w:r>
    </w:p>
    <w:p>
      <w:r>
        <w:rPr>
          <w:color w:val="8C8C8C"/>
          <w:sz w:val="14"/>
        </w:rPr>
        <w:t>adct</w:t>
      </w:r>
    </w:p>
    <w:p>
      <w:pPr>
        <w:ind w:left="216"/>
      </w:pPr>
      <w:r>
        <w:rPr>
          <w:sz w:val="18"/>
        </w:rPr>
        <w:t>II - pensão especial correspondente à deixada por segundo-tenente das Forças Armadas, que poderá ser requerida a qualquer tempo, sendo inacumulável com quaisquer rendimentos recebidos dos cofres públicos, exceto os benefícios previdenciários, ressalvado o direito de opção;</w:t>
      </w:r>
    </w:p>
    <w:p>
      <w:r>
        <w:rPr>
          <w:b/>
          <w:color w:val="B46400"/>
          <w:sz w:val="16"/>
        </w:rPr>
        <w:t>JULGADOS CORRELATOS</w:t>
      </w:r>
    </w:p>
    <w:p>
      <w:r>
        <w:rPr>
          <w:color w:val="8C8C8C"/>
          <w:sz w:val="14"/>
        </w:rPr>
        <w:t>adct</w:t>
      </w:r>
      <w:r>
        <w:rPr>
          <w:color w:val="0050A0"/>
          <w:sz w:val="14"/>
        </w:rPr>
        <w:t xml:space="preserve"> | RE 293214</w:t>
      </w:r>
      <w:r>
        <w:rPr>
          <w:color w:val="0050A0"/>
          <w:sz w:val="14"/>
        </w:rPr>
        <w:t xml:space="preserve"> | rel. Moreira Alves</w:t>
      </w:r>
      <w:r>
        <w:rPr>
          <w:color w:val="0050A0"/>
          <w:sz w:val="14"/>
        </w:rPr>
        <w:t xml:space="preserve"> | 2001</w:t>
      </w:r>
    </w:p>
    <w:p>
      <w:pPr>
        <w:ind w:left="216"/>
      </w:pPr>
      <w:r>
        <w:rPr>
          <w:sz w:val="18"/>
        </w:rPr>
        <w:t>Ambas as Turmas desta Corte, nos RE 236.902 e RE 263.911, têm entendido que, "revestindo-se a aposentadoria de servidor público da natureza de benefício previdenciário, pode ela ser recebida cumulativamente com a pensão especial prevista no art. 53, II, do ADCT, devida a ex-combatente".</w:t>
      </w:r>
    </w:p>
    <w:p>
      <w:pPr>
        <w:ind w:left="216"/>
      </w:pPr>
      <w:r>
        <w:rPr>
          <w:b/>
          <w:color w:val="003C8C"/>
          <w:sz w:val="16"/>
        </w:rPr>
        <w:t>[RE 293.214, rel. min. Moreira Alves, j. 6-11-2001, 1ª T, DJ de 14-12-2001.]</w:t>
      </w:r>
    </w:p>
    <w:p>
      <w:r>
        <w:rPr>
          <w:b/>
          <w:color w:val="B46400"/>
          <w:sz w:val="16"/>
        </w:rPr>
        <w:t>JULGADOS CORRELATOS</w:t>
      </w:r>
    </w:p>
    <w:p>
      <w:r>
        <w:rPr>
          <w:color w:val="8C8C8C"/>
          <w:sz w:val="14"/>
        </w:rPr>
        <w:t>adct</w:t>
      </w:r>
      <w:r>
        <w:rPr>
          <w:color w:val="0050A0"/>
          <w:sz w:val="14"/>
        </w:rPr>
        <w:t xml:space="preserve"> | AI 774.412</w:t>
      </w:r>
      <w:r>
        <w:rPr>
          <w:color w:val="0050A0"/>
          <w:sz w:val="14"/>
        </w:rPr>
        <w:t xml:space="preserve"> | rel. Ricardo Lewandowski</w:t>
      </w:r>
    </w:p>
    <w:p>
      <w:pPr>
        <w:ind w:left="216"/>
      </w:pPr>
      <w:r>
        <w:rPr>
          <w:sz w:val="18"/>
        </w:rPr>
        <w:t>= AI 774.412 AgR-segundo, rel. min. Ricardo Lewandowski, j. 8-2-2011, 1ª T, DJE de 10-3-2011</w:t>
      </w:r>
    </w:p>
    <w:p>
      <w:r>
        <w:rPr>
          <w:b/>
          <w:color w:val="B46400"/>
          <w:sz w:val="16"/>
        </w:rPr>
        <w:t>JULGADOS CORRELATOS</w:t>
      </w:r>
    </w:p>
    <w:p>
      <w:r>
        <w:rPr>
          <w:color w:val="8C8C8C"/>
          <w:sz w:val="14"/>
        </w:rPr>
        <w:t>adct</w:t>
      </w:r>
      <w:r>
        <w:rPr>
          <w:color w:val="0050A0"/>
          <w:sz w:val="14"/>
        </w:rPr>
        <w:t xml:space="preserve"> | RE 598093</w:t>
      </w:r>
      <w:r>
        <w:rPr>
          <w:color w:val="0050A0"/>
          <w:sz w:val="14"/>
        </w:rPr>
        <w:t xml:space="preserve"> | rel. Eros Grau</w:t>
      </w:r>
      <w:r>
        <w:rPr>
          <w:color w:val="0050A0"/>
          <w:sz w:val="14"/>
        </w:rPr>
        <w:t xml:space="preserve"> | 2009</w:t>
      </w:r>
    </w:p>
    <w:p>
      <w:pPr>
        <w:ind w:left="216"/>
      </w:pPr>
      <w:r>
        <w:rPr>
          <w:sz w:val="18"/>
        </w:rPr>
        <w:t>Impossibilidade de reversão da quota-parte da pensão especial do filho que completou a maioridade em favor de sua mãe, viúva de ex-combatente, prevista no art. 14 da Lei 8.059/1990.</w:t>
      </w:r>
    </w:p>
    <w:p>
      <w:pPr>
        <w:ind w:left="216"/>
      </w:pPr>
      <w:r>
        <w:rPr>
          <w:b/>
          <w:color w:val="003C8C"/>
          <w:sz w:val="16"/>
        </w:rPr>
        <w:t>[RE 598.093 AgR, rel. min. Eros Grau, j. 15-9-2009, 2ª T, DJE de 9-10-2009.]</w:t>
      </w:r>
    </w:p>
    <w:p>
      <w:r>
        <w:rPr>
          <w:b/>
          <w:color w:val="B46400"/>
          <w:sz w:val="16"/>
        </w:rPr>
        <w:t>JULGADOS CORRELATOS</w:t>
      </w:r>
    </w:p>
    <w:p>
      <w:r>
        <w:rPr>
          <w:color w:val="8C8C8C"/>
          <w:sz w:val="14"/>
        </w:rPr>
        <w:t>adct</w:t>
      </w:r>
      <w:r>
        <w:rPr>
          <w:color w:val="0050A0"/>
          <w:sz w:val="14"/>
        </w:rPr>
        <w:t xml:space="preserve"> | RE 421390</w:t>
      </w:r>
      <w:r>
        <w:rPr>
          <w:color w:val="0050A0"/>
          <w:sz w:val="14"/>
        </w:rPr>
        <w:t xml:space="preserve"> | rel. Sepúlveda Pertence</w:t>
      </w:r>
      <w:r>
        <w:rPr>
          <w:color w:val="0050A0"/>
          <w:sz w:val="14"/>
        </w:rPr>
        <w:t xml:space="preserve"> | 2006</w:t>
      </w:r>
    </w:p>
    <w:p>
      <w:pPr>
        <w:ind w:left="216"/>
      </w:pPr>
      <w:r>
        <w:rPr>
          <w:sz w:val="18"/>
        </w:rPr>
        <w:t>Ex-combatente. Pensão por morte. O acórdão recorrido que, considerando a data do falecimento do ex-combatente, invoca a Lei 4.242/1963 – para caracterizar a recorrida como dependente – e o art. 53, II e III, do ADCT – para deferir a pensão por morte, harmoniza-se com a jurisprudência do Supremo Tribunal, segundo a qual o direito à pensão especial de ex-combatente decorre da legislação vigente à época do seu falecimento (MS 21.610, Velloso, RTJ 175/115; MS 21.707, Marco Aurélio, RTJ 161/121).</w:t>
      </w:r>
    </w:p>
    <w:p>
      <w:pPr>
        <w:ind w:left="216"/>
      </w:pPr>
      <w:r>
        <w:rPr>
          <w:b/>
          <w:color w:val="003C8C"/>
          <w:sz w:val="16"/>
        </w:rPr>
        <w:t>[RE 421.390, rel. min. Sepúlveda Pertence, j. 11-4-2006, 1ª T, DJ de 5-5-2006.]</w:t>
      </w:r>
    </w:p>
    <w:p>
      <w:r>
        <w:rPr>
          <w:b/>
          <w:color w:val="B46400"/>
          <w:sz w:val="16"/>
        </w:rPr>
        <w:t>JULGADOS CORRELATOS</w:t>
      </w:r>
    </w:p>
    <w:p>
      <w:r>
        <w:rPr>
          <w:color w:val="8C8C8C"/>
          <w:sz w:val="14"/>
        </w:rPr>
        <w:t>adct</w:t>
      </w:r>
      <w:r>
        <w:rPr>
          <w:color w:val="0050A0"/>
          <w:sz w:val="14"/>
        </w:rPr>
        <w:t xml:space="preserve"> | RE 518.885</w:t>
      </w:r>
      <w:r>
        <w:rPr>
          <w:color w:val="0050A0"/>
          <w:sz w:val="14"/>
        </w:rPr>
        <w:t xml:space="preserve"> | rel. Dias Toffoli</w:t>
      </w:r>
    </w:p>
    <w:p>
      <w:pPr>
        <w:ind w:left="216"/>
      </w:pPr>
      <w:r>
        <w:rPr>
          <w:sz w:val="18"/>
        </w:rPr>
        <w:t>= RE 518.885 AgR, rel. min. Dias Toffoli, j. 19-6-2012, 1ª T, DJE de 6-8-2012</w:t>
      </w:r>
    </w:p>
    <w:p>
      <w:r>
        <w:rPr>
          <w:b/>
          <w:color w:val="B46400"/>
          <w:sz w:val="16"/>
        </w:rPr>
        <w:t>JULGADOS CORRELATOS</w:t>
      </w:r>
    </w:p>
    <w:p>
      <w:r>
        <w:rPr>
          <w:color w:val="8C8C8C"/>
          <w:sz w:val="14"/>
        </w:rPr>
        <w:t>adct</w:t>
      </w:r>
      <w:r>
        <w:rPr>
          <w:color w:val="0050A0"/>
          <w:sz w:val="14"/>
        </w:rPr>
        <w:t xml:space="preserve"> | RE 414256</w:t>
      </w:r>
      <w:r>
        <w:rPr>
          <w:color w:val="0050A0"/>
          <w:sz w:val="14"/>
        </w:rPr>
        <w:t xml:space="preserve"> | rel. Carlos Velloso</w:t>
      </w:r>
      <w:r>
        <w:rPr>
          <w:color w:val="0050A0"/>
          <w:sz w:val="14"/>
        </w:rPr>
        <w:t xml:space="preserve"> | 2005</w:t>
      </w:r>
    </w:p>
    <w:p>
      <w:pPr>
        <w:ind w:left="216"/>
      </w:pPr>
      <w:r>
        <w:rPr>
          <w:sz w:val="18"/>
        </w:rPr>
        <w:t>O ex-combatente e seus dependentes têm direito de serem atendidos pelas organizações militares de saúde. CF/1988, ADCT, art. 53, IV.</w:t>
      </w:r>
    </w:p>
    <w:p>
      <w:pPr>
        <w:ind w:left="216"/>
      </w:pPr>
      <w:r>
        <w:rPr>
          <w:b/>
          <w:color w:val="003C8C"/>
          <w:sz w:val="16"/>
        </w:rPr>
        <w:t>[RE 414.256 AgR, rel. min. Carlos Velloso, j. 26-4-2005, 2ª T, DJ de 20-5-2005.]</w:t>
      </w:r>
    </w:p>
    <w:p>
      <w:r>
        <w:rPr>
          <w:b/>
          <w:color w:val="B46400"/>
          <w:sz w:val="16"/>
        </w:rPr>
        <w:t>JULGADOS CORRELATOS</w:t>
      </w:r>
    </w:p>
    <w:p>
      <w:r>
        <w:rPr>
          <w:color w:val="8C8C8C"/>
          <w:sz w:val="14"/>
        </w:rPr>
        <w:t>adct</w:t>
      </w:r>
      <w:r>
        <w:rPr>
          <w:color w:val="0050A0"/>
          <w:sz w:val="14"/>
        </w:rPr>
        <w:t xml:space="preserve"> | RE 417871</w:t>
      </w:r>
      <w:r>
        <w:rPr>
          <w:color w:val="0050A0"/>
          <w:sz w:val="14"/>
        </w:rPr>
        <w:t xml:space="preserve"> | rel. Cezar Peluso</w:t>
      </w:r>
      <w:r>
        <w:rPr>
          <w:color w:val="0050A0"/>
          <w:sz w:val="14"/>
        </w:rPr>
        <w:t xml:space="preserve"> | 2005</w:t>
      </w:r>
    </w:p>
    <w:p>
      <w:pPr>
        <w:ind w:left="216"/>
      </w:pPr>
      <w:r>
        <w:rPr>
          <w:sz w:val="18"/>
        </w:rPr>
        <w:t>= AI 738.589 AgR, rel. min. Dias Toffoli, j. 7-8-2012, 1ª T, DJE de 23-8-2012 O art. 53, IV, do ADCT é norma de eficácia plena e aplicabilidade imediata.</w:t>
      </w:r>
    </w:p>
    <w:p>
      <w:pPr>
        <w:ind w:left="216"/>
      </w:pPr>
      <w:r>
        <w:rPr>
          <w:b/>
          <w:color w:val="003C8C"/>
          <w:sz w:val="16"/>
        </w:rPr>
        <w:t>[RE 417.871 AgR, rel. min. Cezar Peluso, j. 15-2-2005, 1ª T, DJ de 11-3-2005.]</w:t>
      </w:r>
    </w:p>
    <w:p>
      <w:r>
        <w:rPr>
          <w:b/>
          <w:color w:val="B46400"/>
          <w:sz w:val="16"/>
        </w:rPr>
        <w:t>JULGADOS CORRELATOS</w:t>
      </w:r>
    </w:p>
    <w:p>
      <w:r>
        <w:rPr>
          <w:color w:val="8C8C8C"/>
          <w:sz w:val="14"/>
        </w:rPr>
        <w:t>adct</w:t>
      </w:r>
      <w:r>
        <w:rPr>
          <w:color w:val="0050A0"/>
          <w:sz w:val="14"/>
        </w:rPr>
        <w:t xml:space="preserve"> | RE 421.197</w:t>
      </w:r>
      <w:r>
        <w:rPr>
          <w:color w:val="0050A0"/>
          <w:sz w:val="14"/>
        </w:rPr>
        <w:t xml:space="preserve"> | rel. Cezar Peluso</w:t>
      </w:r>
    </w:p>
    <w:p>
      <w:pPr>
        <w:ind w:left="216"/>
      </w:pPr>
      <w:r>
        <w:rPr>
          <w:sz w:val="18"/>
        </w:rPr>
        <w:t>= RE 421.197 AgR, rel. min. Cezar Peluso, j. 15-8-2006, 2ª T, DJ de 8-9-2006</w:t>
      </w:r>
    </w:p>
    <w:p>
      <w:r>
        <w:rPr>
          <w:b/>
          <w:color w:val="B46400"/>
          <w:sz w:val="16"/>
        </w:rPr>
        <w:t>CONTROLE CONCENTRADO</w:t>
      </w:r>
    </w:p>
    <w:p>
      <w:r>
        <w:rPr>
          <w:color w:val="8C8C8C"/>
          <w:sz w:val="14"/>
        </w:rPr>
        <w:t>adct</w:t>
      </w:r>
      <w:r>
        <w:rPr>
          <w:color w:val="0050A0"/>
          <w:sz w:val="14"/>
        </w:rPr>
        <w:t xml:space="preserve"> | ADPF 127</w:t>
      </w:r>
      <w:r>
        <w:rPr>
          <w:color w:val="0050A0"/>
          <w:sz w:val="14"/>
        </w:rPr>
        <w:t xml:space="preserve"> | rel. Dias Toffoli</w:t>
      </w:r>
      <w:r>
        <w:rPr>
          <w:color w:val="0050A0"/>
          <w:sz w:val="14"/>
        </w:rPr>
        <w:t xml:space="preserve"> | 2021</w:t>
      </w:r>
    </w:p>
    <w:p>
      <w:pPr>
        <w:ind w:left="216"/>
      </w:pPr>
      <w:r>
        <w:rPr>
          <w:sz w:val="18"/>
        </w:rPr>
        <w:t>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w:t>
      </w:r>
    </w:p>
    <w:p>
      <w:pPr>
        <w:ind w:left="216"/>
      </w:pPr>
      <w:r>
        <w:rPr>
          <w:b/>
          <w:color w:val="003C8C"/>
          <w:sz w:val="16"/>
        </w:rPr>
        <w:t>[ADPF 127, rel. min. Dias Toffoli, j. 29-11-2021, P, DJE de 15-2-2022.]</w:t>
      </w:r>
    </w:p>
    <w:p>
      <w:r>
        <w:rPr>
          <w:b/>
          <w:color w:val="B46400"/>
          <w:sz w:val="16"/>
        </w:rPr>
        <w:t>CONTROLE CONCENTRADO</w:t>
      </w:r>
    </w:p>
    <w:p>
      <w:r>
        <w:rPr>
          <w:color w:val="8C8C8C"/>
          <w:sz w:val="14"/>
        </w:rPr>
        <w:t>adct</w:t>
      </w:r>
      <w:r>
        <w:rPr>
          <w:color w:val="0050A0"/>
          <w:sz w:val="14"/>
        </w:rPr>
        <w:t xml:space="preserve"> | ADPF 127</w:t>
      </w:r>
      <w:r>
        <w:rPr>
          <w:color w:val="0050A0"/>
          <w:sz w:val="14"/>
        </w:rPr>
        <w:t xml:space="preserve"> | rel. Dias Toffoli</w:t>
      </w:r>
      <w:r>
        <w:rPr>
          <w:color w:val="0050A0"/>
          <w:sz w:val="14"/>
        </w:rPr>
        <w:t xml:space="preserve"> | 2021</w:t>
      </w:r>
    </w:p>
    <w:p>
      <w:pPr>
        <w:ind w:left="216"/>
      </w:pPr>
      <w:r>
        <w:rPr>
          <w:sz w:val="18"/>
        </w:rPr>
        <w:t>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w:t>
      </w:r>
    </w:p>
    <w:p>
      <w:pPr>
        <w:ind w:left="216"/>
      </w:pPr>
      <w:r>
        <w:rPr>
          <w:b/>
          <w:color w:val="003C8C"/>
          <w:sz w:val="16"/>
        </w:rPr>
        <w:t>[ADPF 127, rel. min. Dias Toffoli, j. 29-11-2021, P, DJE de 15-2-2022.]</w:t>
      </w:r>
    </w:p>
    <w:p>
      <w:r>
        <w:rPr>
          <w:b/>
          <w:color w:val="B46400"/>
          <w:sz w:val="16"/>
        </w:rPr>
        <w:t>JULGADOS CORRELATOS</w:t>
      </w:r>
    </w:p>
    <w:p>
      <w:r>
        <w:rPr>
          <w:color w:val="8C8C8C"/>
          <w:sz w:val="14"/>
        </w:rPr>
        <w:t>adct</w:t>
      </w:r>
      <w:r>
        <w:rPr>
          <w:color w:val="0050A0"/>
          <w:sz w:val="14"/>
        </w:rPr>
        <w:t xml:space="preserve"> | RMS 23166</w:t>
      </w:r>
      <w:r>
        <w:rPr>
          <w:color w:val="0050A0"/>
          <w:sz w:val="14"/>
        </w:rPr>
        <w:t xml:space="preserve"> | rel. Carlos Velloso</w:t>
      </w:r>
      <w:r>
        <w:rPr>
          <w:color w:val="0050A0"/>
          <w:sz w:val="14"/>
        </w:rPr>
        <w:t xml:space="preserve"> | 1998</w:t>
      </w:r>
    </w:p>
    <w:p>
      <w:pPr>
        <w:ind w:left="216"/>
      </w:pPr>
      <w:r>
        <w:rPr>
          <w:sz w:val="18"/>
        </w:rPr>
        <w:t>A aposentadoria ordinária de aeronauta – Lei 3.501, de 21-12-1958, art. 7º – tem pressuposto diverso da de ex-combatente – ADCT, art. 53, V; Lei 4.297/1963, art. 1º. A aposentadoria de aeronauta não exige 25 anos de efetivo serviço, dado que o tempo de serviço é multiplicado por 1.5: Lei 3.501/1958, art. 7º. Já a de ex-combatente exige 25 anos de serviço efetivo: ADCT, art. 53, V; Lei 4.297/1963, art. 1º. Os benefícios previdenciários têm pressupostos certos e específicos, exigidos em lei, que d</w:t>
      </w:r>
    </w:p>
    <w:p>
      <w:pPr>
        <w:ind w:left="216"/>
      </w:pPr>
      <w:r>
        <w:rPr>
          <w:b/>
          <w:color w:val="003C8C"/>
          <w:sz w:val="16"/>
        </w:rPr>
        <w:t>[RMS 23.166, rel. min. Carlos Velloso, j. 14-12-1998, 2ª T, DJ de 5-3-1999.]</w:t>
      </w:r>
    </w:p>
    <w:p>
      <w:r>
        <w:rPr>
          <w:b/>
          <w:color w:val="B46400"/>
          <w:sz w:val="16"/>
        </w:rPr>
        <w:t>JULGADOS CORRELATOS</w:t>
      </w:r>
    </w:p>
    <w:p>
      <w:r>
        <w:rPr>
          <w:color w:val="8C8C8C"/>
          <w:sz w:val="14"/>
        </w:rPr>
        <w:t>adct</w:t>
      </w:r>
    </w:p>
    <w:p>
      <w:pPr>
        <w:ind w:left="216"/>
      </w:pPr>
      <w:r>
        <w:rPr>
          <w:sz w:val="18"/>
        </w:rPr>
        <w:t>Art. 54. Os seringueiros recrutados nos termos do Decreto-Lei nº 5.813, de 14 de setembro de 1943, e amparados pelo Decreto-Lei nº 9.882, de 16 de setembro de 1946, receberão, quando carentes, pensão mensal vitalícia no valor de dois salários mínimos.</w:t>
      </w:r>
    </w:p>
    <w:p>
      <w:r>
        <w:rPr>
          <w:b/>
          <w:color w:val="B46400"/>
          <w:sz w:val="16"/>
        </w:rPr>
        <w:t>CONTROLE CONCENTRADO</w:t>
      </w:r>
    </w:p>
    <w:p>
      <w:r>
        <w:rPr>
          <w:color w:val="8C8C8C"/>
          <w:sz w:val="14"/>
        </w:rPr>
        <w:t>adct</w:t>
      </w:r>
      <w:r>
        <w:rPr>
          <w:color w:val="0050A0"/>
          <w:sz w:val="14"/>
        </w:rPr>
        <w:t xml:space="preserve"> | ADI 2555</w:t>
      </w:r>
      <w:r>
        <w:rPr>
          <w:color w:val="0050A0"/>
          <w:sz w:val="14"/>
        </w:rPr>
        <w:t xml:space="preserve"> | rel. Ellen Gracie</w:t>
      </w:r>
      <w:r>
        <w:rPr>
          <w:color w:val="0050A0"/>
          <w:sz w:val="14"/>
        </w:rPr>
        <w:t xml:space="preserve"> | 2003</w:t>
      </w:r>
    </w:p>
    <w:p>
      <w:pPr>
        <w:ind w:left="216"/>
      </w:pPr>
      <w:r>
        <w:rPr>
          <w:sz w:val="18"/>
        </w:rPr>
        <w:t xml:space="preserve">A vedação à utilização da prova exclusivamente testemunhal e a exigência do início de prova material para o reconhecimento judicial da situação descrita no art. 54 do ADCT e no art. 1º da Lei 7.986/1989 não vulneram os incisos XXXV, XXXVI e LVI do art. 5º da CF. O maior relevo conferido pelo legislador ordinário ao princípio da segurança jurídica visa a um maior rigor na verificação da situação exigida para o recebimento do benefício. Precedentes da Segunda Turma do STF: RE 226.588, RE 238.446, </w:t>
      </w:r>
    </w:p>
    <w:p>
      <w:pPr>
        <w:ind w:left="216"/>
      </w:pPr>
      <w:r>
        <w:rPr>
          <w:b/>
          <w:color w:val="003C8C"/>
          <w:sz w:val="16"/>
        </w:rPr>
        <w:t>[ADI 2.555, rel. min. Ellen Gracie, j. 3-4-2003, P, DJ de 2-5-2003.]</w:t>
      </w:r>
    </w:p>
    <w:p>
      <w:r>
        <w:rPr>
          <w:b/>
          <w:color w:val="B46400"/>
          <w:sz w:val="16"/>
        </w:rPr>
        <w:t>CONTROLE CONCENTRADO</w:t>
      </w:r>
    </w:p>
    <w:p>
      <w:r>
        <w:rPr>
          <w:color w:val="8C8C8C"/>
          <w:sz w:val="14"/>
        </w:rPr>
        <w:t>adct</w:t>
      </w:r>
      <w:r>
        <w:rPr>
          <w:color w:val="0050A0"/>
          <w:sz w:val="14"/>
        </w:rPr>
        <w:t xml:space="preserve"> | RE 509.629</w:t>
      </w:r>
      <w:r>
        <w:rPr>
          <w:color w:val="0050A0"/>
          <w:sz w:val="14"/>
        </w:rPr>
        <w:t xml:space="preserve"> | rel. Gilmar Mendes</w:t>
      </w:r>
    </w:p>
    <w:p>
      <w:pPr>
        <w:ind w:left="216"/>
      </w:pPr>
      <w:r>
        <w:rPr>
          <w:sz w:val="18"/>
        </w:rPr>
        <w:t>= RE 509.629 AgR-segundo, rel. min. Gilmar Mendes, j. 22-2-2011, 2ª T, DJE de 28-3-2011</w:t>
      </w:r>
    </w:p>
    <w:p>
      <w:r>
        <w:rPr>
          <w:b/>
          <w:color w:val="B46400"/>
          <w:sz w:val="16"/>
        </w:rPr>
        <w:t>CONTROLE CONCENTRADO</w:t>
      </w:r>
    </w:p>
    <w:p>
      <w:r>
        <w:rPr>
          <w:color w:val="8C8C8C"/>
          <w:sz w:val="14"/>
        </w:rPr>
        <w:t>adct</w:t>
      </w:r>
    </w:p>
    <w:p>
      <w:pPr>
        <w:ind w:left="216"/>
      </w:pPr>
      <w:r>
        <w:rPr>
          <w:sz w:val="18"/>
        </w:rPr>
        <w:t>Art. 55. Até que seja aprovada a lei de diretrizes orçamentárias, trinta por cento, no mínimo, do orçamento da seguridade social, excluído o seguro-desemprego, serão destinados ao setor de saúde. Art. 56. Até que a lei disponha sobre o art. 195, I, a arrecadação decorrente de, no mínimo, cinco dos seis décimos percentuais correspondentes à alíquota da contribuição de que trata o Decreto-Lei n. 1.940, de 25 de maio de 1982, alterada pelo Decreto-Lei n. 2.049, de 1º de agosto de 1983, pelo Decreto</w:t>
      </w:r>
    </w:p>
    <w:p>
      <w:r>
        <w:rPr>
          <w:b/>
          <w:color w:val="B46400"/>
          <w:sz w:val="16"/>
        </w:rPr>
        <w:t>SUMULA</w:t>
      </w:r>
    </w:p>
    <w:p>
      <w:r>
        <w:rPr>
          <w:color w:val="8C8C8C"/>
          <w:sz w:val="14"/>
        </w:rPr>
        <w:t>adct</w:t>
      </w:r>
    </w:p>
    <w:p>
      <w:pPr>
        <w:ind w:left="216"/>
      </w:pPr>
      <w:r>
        <w:rPr>
          <w:sz w:val="18"/>
        </w:rPr>
        <w:t>São constitucionais os arts. 7º da Lei 7.787/1989 e 1º da Lei 7.894/1989 e da Lei 8.147/1990, que majoraram a alíquota do Finsocial, quando devida a contribuição por empresas dedicadas exclusivamente à prestação de serviços.</w:t>
      </w:r>
    </w:p>
    <w:p>
      <w:pPr>
        <w:ind w:left="216"/>
      </w:pPr>
      <w:r>
        <w:rPr>
          <w:b/>
          <w:color w:val="003C8C"/>
          <w:sz w:val="16"/>
        </w:rPr>
        <w:t>[Súmula 658.]</w:t>
      </w:r>
    </w:p>
    <w:p>
      <w:r>
        <w:rPr>
          <w:b/>
          <w:color w:val="B46400"/>
          <w:sz w:val="16"/>
        </w:rPr>
        <w:t>CONTROLE CONCENTRADO</w:t>
      </w:r>
    </w:p>
    <w:p>
      <w:r>
        <w:rPr>
          <w:color w:val="8C8C8C"/>
          <w:sz w:val="14"/>
        </w:rPr>
        <w:t>adct</w:t>
      </w:r>
      <w:r>
        <w:rPr>
          <w:color w:val="0050A0"/>
          <w:sz w:val="14"/>
        </w:rPr>
        <w:t xml:space="preserve"> | ADI 15</w:t>
      </w:r>
      <w:r>
        <w:rPr>
          <w:color w:val="0050A0"/>
          <w:sz w:val="14"/>
        </w:rPr>
        <w:t xml:space="preserve"> | rel. Sepúlveda Pertence</w:t>
      </w:r>
      <w:r>
        <w:rPr>
          <w:color w:val="0050A0"/>
          <w:sz w:val="14"/>
        </w:rPr>
        <w:t xml:space="preserve"> | 2007</w:t>
      </w:r>
    </w:p>
    <w:p>
      <w:pPr>
        <w:ind w:left="216"/>
      </w:pPr>
      <w:r>
        <w:rPr>
          <w:sz w:val="18"/>
        </w:rPr>
        <w:t>Procedência da arguição de inconstitucionalidade do art. 9º, por incompatibilidade com os arts. 195 da Constituição e 56 do ADCT/1988, que, não obstante já declarada pelo STF no julgamento do RE 150.764, 16-12-1992, min. Marco Aurélio (DJ de 2-4-1993), teve o processo de suspensão do dispositivo arquivado, no Senado Federal, que, assim, negou-se a emprestar efeitos erga omnes à decisão proferida na via difusa do controle de normas.</w:t>
      </w:r>
    </w:p>
    <w:p>
      <w:pPr>
        <w:ind w:left="216"/>
      </w:pPr>
      <w:r>
        <w:rPr>
          <w:b/>
          <w:color w:val="003C8C"/>
          <w:sz w:val="16"/>
        </w:rPr>
        <w:t>[ADI 15, rel. min. Sepúlveda Pertence, j. 14-6-2007, P, DJ de 31-8-2007.]</w:t>
      </w:r>
    </w:p>
    <w:p>
      <w:r>
        <w:rPr>
          <w:b/>
          <w:color w:val="B46400"/>
          <w:sz w:val="16"/>
        </w:rPr>
        <w:t>JULGADOS CORRELATOS</w:t>
      </w:r>
    </w:p>
    <w:p>
      <w:r>
        <w:rPr>
          <w:color w:val="8C8C8C"/>
          <w:sz w:val="14"/>
        </w:rPr>
        <w:t>adct</w:t>
      </w:r>
      <w:r>
        <w:rPr>
          <w:color w:val="0050A0"/>
          <w:sz w:val="14"/>
        </w:rPr>
        <w:t xml:space="preserve"> | RE 331690</w:t>
      </w:r>
      <w:r>
        <w:rPr>
          <w:color w:val="0050A0"/>
          <w:sz w:val="14"/>
        </w:rPr>
        <w:t xml:space="preserve"> | rel. Moreira Alves</w:t>
      </w:r>
      <w:r>
        <w:rPr>
          <w:color w:val="0050A0"/>
          <w:sz w:val="14"/>
        </w:rPr>
        <w:t xml:space="preserve"> | 2002</w:t>
      </w:r>
    </w:p>
    <w:p>
      <w:pPr>
        <w:ind w:left="216"/>
      </w:pPr>
      <w:r>
        <w:rPr>
          <w:sz w:val="18"/>
        </w:rPr>
        <w:t>No julgamento do RE 187.436, o Plenário desta Corte, por maioria de votos, se manifestou pela constitucionalidade, no tocante às empresas exclusivamente prestadoras de serviços, das majorações de alíquota do Finsocial determinadas pelo art. 7º da Lei 7.787/1989, pelo art. 1º da Lei 7.894/1989 e pelo art. 1º da Lei 8.147/1990, sob o fundamento de que o art. 56 do ADCT não alcançou essas empresas, conforme assentado no RE 150.755, mostrando-se, assim, a contribuição do art. 28 da Lei 7.738/1989 ha</w:t>
      </w:r>
    </w:p>
    <w:p>
      <w:pPr>
        <w:ind w:left="216"/>
      </w:pPr>
      <w:r>
        <w:rPr>
          <w:b/>
          <w:color w:val="003C8C"/>
          <w:sz w:val="16"/>
        </w:rPr>
        <w:t>[RE 331.690, rel. min. Moreira Alves, j. 20-8-2002, 1ª T, DJ de 27-9-2002.]</w:t>
      </w:r>
    </w:p>
    <w:p>
      <w:r>
        <w:rPr>
          <w:b/>
          <w:color w:val="B46400"/>
          <w:sz w:val="16"/>
        </w:rPr>
        <w:t>JULGADOS CORRELATOS</w:t>
      </w:r>
    </w:p>
    <w:p>
      <w:r>
        <w:rPr>
          <w:color w:val="8C8C8C"/>
          <w:sz w:val="14"/>
        </w:rPr>
        <w:t>adct</w:t>
      </w:r>
      <w:r>
        <w:rPr>
          <w:color w:val="0050A0"/>
          <w:sz w:val="14"/>
        </w:rPr>
        <w:t xml:space="preserve"> | RE 187436</w:t>
      </w:r>
      <w:r>
        <w:rPr>
          <w:color w:val="0050A0"/>
          <w:sz w:val="14"/>
        </w:rPr>
        <w:t xml:space="preserve"> | rel. Marco Aurélio</w:t>
      </w:r>
      <w:r>
        <w:rPr>
          <w:color w:val="0050A0"/>
          <w:sz w:val="14"/>
        </w:rPr>
        <w:t xml:space="preserve"> | 1997</w:t>
      </w:r>
    </w:p>
    <w:p>
      <w:pPr>
        <w:ind w:left="216"/>
      </w:pPr>
      <w:r>
        <w:rPr>
          <w:sz w:val="18"/>
        </w:rPr>
        <w:t>= RE 270.985 ED, rel. min. Joaquim Barbosa, j. 6-4-2010, 2ª T, DJE de 7-5-2010 As prestadoras de serviços, tais como as demais empresas, apenas estão compelidas a recolher o Finsocial à base de meio por cento, sendo insubsistentes os dispositivos legais que resultaram na majoração desse percentual – art. 9º da Lei  7.689/1988, art. 7º da Lei 7.787/1989, art. 1º da Lei 7.894/1989 e art. 1º da Lei  8.147/1990.</w:t>
      </w:r>
    </w:p>
    <w:p>
      <w:pPr>
        <w:ind w:left="216"/>
      </w:pPr>
      <w:r>
        <w:rPr>
          <w:b/>
          <w:color w:val="003C8C"/>
          <w:sz w:val="16"/>
        </w:rPr>
        <w:t>[RE 187.436, rel. min. Marco Aurélio, j. 25-6-1997, P, DJE de 31-10-1997.]</w:t>
      </w:r>
    </w:p>
    <w:p>
      <w:r>
        <w:rPr>
          <w:b/>
          <w:color w:val="B46400"/>
          <w:sz w:val="16"/>
        </w:rPr>
        <w:t>JULGADOS CORRELATOS</w:t>
      </w:r>
    </w:p>
    <w:p>
      <w:r>
        <w:rPr>
          <w:color w:val="8C8C8C"/>
          <w:sz w:val="14"/>
        </w:rPr>
        <w:t>adct</w:t>
      </w:r>
      <w:r>
        <w:rPr>
          <w:color w:val="0050A0"/>
          <w:sz w:val="14"/>
        </w:rPr>
        <w:t xml:space="preserve"> | RE 150764</w:t>
      </w:r>
      <w:r>
        <w:rPr>
          <w:color w:val="0050A0"/>
          <w:sz w:val="14"/>
        </w:rPr>
        <w:t xml:space="preserve"> | rel. p/ o ac</w:t>
      </w:r>
      <w:r>
        <w:rPr>
          <w:color w:val="0050A0"/>
          <w:sz w:val="14"/>
        </w:rPr>
        <w:t xml:space="preserve"> | 1992</w:t>
      </w:r>
    </w:p>
    <w:p>
      <w:pPr>
        <w:ind w:left="216"/>
      </w:pPr>
      <w:r>
        <w:rPr>
          <w:sz w:val="18"/>
        </w:rPr>
        <w:t>Vide AR 1.519, rel. p/ o ac. min. Cármen Lúcia, j. 13-5-2009, P, DJE de 28-5-2010.] A teor do disposto no art. 195 da CF, incumbe à sociedade, como um todo, financiar, de forma direta e indireta, nos termos da lei, a seguridade social, atribuindo-se aos empregadores a participação mediante bases de incidência próprias – folha de salários, o faturamento e o lucro. Em norma de natureza constitucional transitória, emprestou-se ao Finsocial característica de contribuição, jungindo-se a imperatividad</w:t>
      </w:r>
    </w:p>
    <w:p>
      <w:pPr>
        <w:ind w:left="216"/>
      </w:pPr>
      <w:r>
        <w:rPr>
          <w:b/>
          <w:color w:val="003C8C"/>
          <w:sz w:val="16"/>
        </w:rPr>
        <w:t>[RE 150.764, rel. p/ o ac. min. Marco Aurélio, j. 16-12-1992, P, DJ de 2-4-1993.]</w:t>
      </w:r>
    </w:p>
    <w:p>
      <w:r>
        <w:rPr>
          <w:b/>
          <w:color w:val="B46400"/>
          <w:sz w:val="16"/>
        </w:rPr>
        <w:t>JULGADOS CORRELATOS</w:t>
      </w:r>
    </w:p>
    <w:p>
      <w:r>
        <w:rPr>
          <w:color w:val="8C8C8C"/>
          <w:sz w:val="14"/>
        </w:rPr>
        <w:t>adct</w:t>
      </w:r>
      <w:r>
        <w:rPr>
          <w:color w:val="0050A0"/>
          <w:sz w:val="14"/>
        </w:rPr>
        <w:t xml:space="preserve"> | RE 150755</w:t>
      </w:r>
      <w:r>
        <w:rPr>
          <w:color w:val="0050A0"/>
          <w:sz w:val="14"/>
        </w:rPr>
        <w:t xml:space="preserve"> | rel. Sepúlveda Pertence</w:t>
      </w:r>
      <w:r>
        <w:rPr>
          <w:color w:val="0050A0"/>
          <w:sz w:val="14"/>
        </w:rPr>
        <w:t xml:space="preserve"> | 1992</w:t>
      </w:r>
    </w:p>
    <w:p>
      <w:pPr>
        <w:ind w:left="216"/>
      </w:pPr>
      <w:r>
        <w:rPr>
          <w:sz w:val="18"/>
        </w:rPr>
        <w:t>= AR 1.605, rel. min. Eros Grau, j. 26-3-2009, P, DJE de 5-6-2009 Finsocial: contribuição devida pelas empresas dedicadas exclusivamente à prestação de serviço: evolução normativa. Sob a Carta de 1969, quando instituída (DL 1.940/1982, art. 1º, § 2º), a contribuição para o Finsocial devida pelas empresas de prestação de serviço – ao contrário das outras modalidades do tributo afetado a mesma destinação – não constituía imposto novo, da competência residual da União, mas, sim, adicional do impost</w:t>
      </w:r>
    </w:p>
    <w:p>
      <w:pPr>
        <w:ind w:left="216"/>
      </w:pPr>
      <w:r>
        <w:rPr>
          <w:b/>
          <w:color w:val="003C8C"/>
          <w:sz w:val="16"/>
        </w:rPr>
        <w:t>[RE 150.755, red. do ac. min. Sepúlveda Pertence, j. 18-11-1992, P, DJ de 20-8-1993.]</w:t>
      </w:r>
    </w:p>
    <w:p>
      <w:r>
        <w:rPr>
          <w:b/>
          <w:color w:val="B46400"/>
          <w:sz w:val="16"/>
        </w:rPr>
        <w:t>JULGADOS CORRELATOS</w:t>
      </w:r>
    </w:p>
    <w:p>
      <w:r>
        <w:rPr>
          <w:color w:val="8C8C8C"/>
          <w:sz w:val="14"/>
        </w:rPr>
        <w:t>adct</w:t>
      </w:r>
      <w:r>
        <w:rPr>
          <w:color w:val="0050A0"/>
          <w:sz w:val="14"/>
        </w:rPr>
        <w:t xml:space="preserve"> | RE 158.454</w:t>
      </w:r>
      <w:r>
        <w:rPr>
          <w:color w:val="0050A0"/>
          <w:sz w:val="14"/>
        </w:rPr>
        <w:t xml:space="preserve"> | rel. Moreira Alves</w:t>
      </w:r>
    </w:p>
    <w:p>
      <w:pPr>
        <w:ind w:left="216"/>
      </w:pPr>
      <w:r>
        <w:rPr>
          <w:sz w:val="18"/>
        </w:rPr>
        <w:t>= RE 158.454, rel. min. Moreira Alves, j. 8-11-1994, 1ª T, DJ de 4-8-1995 Art. 57. Os débitos dos Estados e dos Municípios relativos às contribuições previdenciárias até 30 de junho de 1988 serão liquidados, com correção monetária, em cento e vinte parcelas mensais, dispensados os juros e multas sobre eles incidentes, desde que os devedores requeiram o parcelamento e iniciem seu pagamento no prazo de cento e oitenta dias a contar da promulgação da Constituição.</w:t>
      </w:r>
    </w:p>
    <w:p>
      <w:r>
        <w:rPr>
          <w:b/>
          <w:color w:val="B46400"/>
          <w:sz w:val="16"/>
        </w:rPr>
        <w:t>JULGADOS CORRELATOS</w:t>
      </w:r>
    </w:p>
    <w:p>
      <w:r>
        <w:rPr>
          <w:color w:val="8C8C8C"/>
          <w:sz w:val="14"/>
        </w:rPr>
        <w:t>adct</w:t>
      </w:r>
      <w:r>
        <w:rPr>
          <w:color w:val="0050A0"/>
          <w:sz w:val="14"/>
        </w:rPr>
        <w:t xml:space="preserve"> | AI 201548</w:t>
      </w:r>
      <w:r>
        <w:rPr>
          <w:color w:val="0050A0"/>
          <w:sz w:val="14"/>
        </w:rPr>
        <w:t xml:space="preserve"> | rel. Marco Aurélio</w:t>
      </w:r>
      <w:r>
        <w:rPr>
          <w:color w:val="0050A0"/>
          <w:sz w:val="14"/>
        </w:rPr>
        <w:t xml:space="preserve"> | 1998</w:t>
      </w:r>
    </w:p>
    <w:p>
      <w:pPr>
        <w:ind w:left="216"/>
      </w:pPr>
      <w:r>
        <w:rPr>
          <w:sz w:val="18"/>
        </w:rPr>
        <w:t>Até a entrada em vigor da EC 3/1993, a possibilidade de a União reter créditos estava restrita àqueles que lhe diziam respeito, não alcançando os das respectivas autarquias. Inteligência dos arts. 160 e 57, respectivamente do corpo permanente da Carta e do ADCT e da nova redação imprimida ao primeiro pela EC 3/1993.</w:t>
      </w:r>
    </w:p>
    <w:p>
      <w:pPr>
        <w:ind w:left="216"/>
      </w:pPr>
      <w:r>
        <w:rPr>
          <w:b/>
          <w:color w:val="003C8C"/>
          <w:sz w:val="16"/>
        </w:rPr>
        <w:t>[AI 201.548 AgR, rel. min. Marco Aurélio, j. 30-3-1998, 2ª T, DJ de 8-5-1998.]</w:t>
      </w:r>
    </w:p>
    <w:p>
      <w:r>
        <w:rPr>
          <w:b/>
          <w:color w:val="B46400"/>
          <w:sz w:val="16"/>
        </w:rPr>
        <w:t>JULGADOS CORRELATOS</w:t>
      </w:r>
    </w:p>
    <w:p>
      <w:r>
        <w:rPr>
          <w:color w:val="8C8C8C"/>
          <w:sz w:val="14"/>
        </w:rPr>
        <w:t>adct</w:t>
      </w:r>
    </w:p>
    <w:p>
      <w:pPr>
        <w:ind w:left="216"/>
      </w:pPr>
      <w:r>
        <w:rPr>
          <w:sz w:val="18"/>
        </w:rPr>
        <w:t>§ 4º Descumprida qualquer das condições estabelecidas para concessão do parcelamento, o débito será considerado vencido em sua totalidade, sobre ele incidindo juros de mora; nesta hipótese, parcela dos recursos correspondentes aos Fundos de Participação, destinada aos Estados e Municípios devedores, será bloqueada e repassada à previdência social para pagamento de seus débitos. Art. 58. Os benefícios de prestação continuada, mantidos pela previdência social na data da promulgação da Constituição</w:t>
      </w:r>
    </w:p>
    <w:p>
      <w:r>
        <w:rPr>
          <w:b/>
          <w:color w:val="B46400"/>
          <w:sz w:val="16"/>
        </w:rPr>
        <w:t>JULGADOS CORRELATOS</w:t>
      </w:r>
    </w:p>
    <w:p>
      <w:r>
        <w:rPr>
          <w:color w:val="8C8C8C"/>
          <w:sz w:val="14"/>
        </w:rPr>
        <w:t>adct</w:t>
      </w:r>
      <w:r>
        <w:rPr>
          <w:color w:val="0050A0"/>
          <w:sz w:val="14"/>
        </w:rPr>
        <w:t xml:space="preserve"> | RE 240729</w:t>
      </w:r>
      <w:r>
        <w:rPr>
          <w:color w:val="0050A0"/>
          <w:sz w:val="14"/>
        </w:rPr>
        <w:t xml:space="preserve"> | rel. Ricardo Lewandowski</w:t>
      </w:r>
      <w:r>
        <w:rPr>
          <w:color w:val="0050A0"/>
          <w:sz w:val="14"/>
        </w:rPr>
        <w:t xml:space="preserve"> | 2015</w:t>
      </w:r>
    </w:p>
    <w:p>
      <w:pPr>
        <w:ind w:left="216"/>
      </w:pPr>
      <w:r>
        <w:rPr>
          <w:sz w:val="18"/>
        </w:rPr>
        <w:t>Consoante a jurisprudência desta Corte, o art. 58 do ADCT – ao prever o restabelecimento do poder aquisitivo, expresso em número de salários mínimos, dos benefícios de prestação continuada – referiu-se aos benefícios mantidos pela Previdência Social na data da promulgação da Constituição de 1988. Desse modo, na hipótese de auxílio-doença convertido em aposentadoria por invalidez antes da promulgação da Lei Maior, a revisão prevista no art. 58 do ADCT deve incidir sobre o valor da aposentadoria e</w:t>
      </w:r>
    </w:p>
    <w:p>
      <w:pPr>
        <w:ind w:left="216"/>
      </w:pPr>
      <w:r>
        <w:rPr>
          <w:b/>
          <w:color w:val="003C8C"/>
          <w:sz w:val="16"/>
        </w:rPr>
        <w:t>[RE 240.729 EDv, rel. min. Ricardo Lewandowski, j. 25-11-2015, P, DJE de 4-12-2015.]</w:t>
      </w:r>
    </w:p>
    <w:p>
      <w:r>
        <w:rPr>
          <w:b/>
          <w:color w:val="B46400"/>
          <w:sz w:val="16"/>
        </w:rPr>
        <w:t>JULGADOS CORRELATOS</w:t>
      </w:r>
    </w:p>
    <w:p>
      <w:r>
        <w:rPr>
          <w:color w:val="8C8C8C"/>
          <w:sz w:val="14"/>
        </w:rPr>
        <w:t>adct</w:t>
      </w:r>
      <w:r>
        <w:rPr>
          <w:color w:val="0050A0"/>
          <w:sz w:val="14"/>
        </w:rPr>
        <w:t xml:space="preserve"> | RE 462485</w:t>
      </w:r>
      <w:r>
        <w:rPr>
          <w:color w:val="0050A0"/>
          <w:sz w:val="14"/>
        </w:rPr>
        <w:t xml:space="preserve"> | rel. Ellen Gracie</w:t>
      </w:r>
      <w:r>
        <w:rPr>
          <w:color w:val="0050A0"/>
          <w:sz w:val="14"/>
        </w:rPr>
        <w:t xml:space="preserve"> | 2009</w:t>
      </w:r>
    </w:p>
    <w:p>
      <w:pPr>
        <w:ind w:left="216"/>
      </w:pPr>
      <w:r>
        <w:rPr>
          <w:sz w:val="18"/>
        </w:rPr>
        <w:t>Constitucional. Previdência social. Art. 58 do ADCT. Salário mínimo vigente na data da concessão do benefício. Para fins da equivalência prevista no art. 58 do ADCT, deve ser considerado o salário mínimo vigente na data da concessão do benefício.</w:t>
      </w:r>
    </w:p>
    <w:p>
      <w:pPr>
        <w:ind w:left="216"/>
      </w:pPr>
      <w:r>
        <w:rPr>
          <w:b/>
          <w:color w:val="003C8C"/>
          <w:sz w:val="16"/>
        </w:rPr>
        <w:t>[RE 462.485 AgR, rel. min. Ellen Gracie, j. 24-3-2009, 2ª T, DJE de 17-4-2009.]</w:t>
      </w:r>
    </w:p>
    <w:p>
      <w:r>
        <w:rPr>
          <w:b/>
          <w:color w:val="B46400"/>
          <w:sz w:val="16"/>
        </w:rPr>
        <w:t>JULGADOS CORRELATOS</w:t>
      </w:r>
    </w:p>
    <w:p>
      <w:r>
        <w:rPr>
          <w:color w:val="8C8C8C"/>
          <w:sz w:val="14"/>
        </w:rPr>
        <w:t>adct</w:t>
      </w:r>
      <w:r>
        <w:rPr>
          <w:color w:val="0050A0"/>
          <w:sz w:val="14"/>
        </w:rPr>
        <w:t xml:space="preserve"> | AR 1444</w:t>
      </w:r>
      <w:r>
        <w:rPr>
          <w:color w:val="0050A0"/>
          <w:sz w:val="14"/>
        </w:rPr>
        <w:t xml:space="preserve"> | rel. Marco Aurélio</w:t>
      </w:r>
      <w:r>
        <w:rPr>
          <w:color w:val="0050A0"/>
          <w:sz w:val="14"/>
        </w:rPr>
        <w:t xml:space="preserve"> | 2006</w:t>
      </w:r>
    </w:p>
    <w:p>
      <w:pPr>
        <w:ind w:left="216"/>
      </w:pPr>
      <w:r>
        <w:rPr>
          <w:sz w:val="18"/>
        </w:rPr>
        <w:t>= AI 626.265 AgR, rel. min. Marco Aurélio, j. 2-10-2012, 1ª T, DJE de 5-11-2012 Pacificou-se a jurisprudência do STF no sentido de o texto do art. 58 do ADCT de 1988 apenas ser adequado a benefícios outorgados em data anterior à promulgação do diploma. Precedente: RE 199.994-2/SP, com acórdão redigido pelo min. Maurício Corrêa e publicado no Diário da Justiça de 12 de novembro de 1999.</w:t>
      </w:r>
    </w:p>
    <w:p>
      <w:pPr>
        <w:ind w:left="216"/>
      </w:pPr>
      <w:r>
        <w:rPr>
          <w:b/>
          <w:color w:val="003C8C"/>
          <w:sz w:val="16"/>
        </w:rPr>
        <w:t>[AR 1.444, rel. min. Marco Aurélio, j. 2-2-2006, P, DJ de 17-3-2006.]</w:t>
      </w:r>
    </w:p>
    <w:p>
      <w:r>
        <w:rPr>
          <w:b/>
          <w:color w:val="B46400"/>
          <w:sz w:val="16"/>
        </w:rPr>
        <w:t>JULGADOS CORRELATOS</w:t>
      </w:r>
    </w:p>
    <w:p>
      <w:r>
        <w:rPr>
          <w:color w:val="8C8C8C"/>
          <w:sz w:val="14"/>
        </w:rPr>
        <w:t>adct</w:t>
      </w:r>
      <w:r>
        <w:rPr>
          <w:color w:val="0050A0"/>
          <w:sz w:val="14"/>
        </w:rPr>
        <w:t xml:space="preserve"> | RE 440453</w:t>
      </w:r>
      <w:r>
        <w:rPr>
          <w:color w:val="0050A0"/>
          <w:sz w:val="14"/>
        </w:rPr>
        <w:t xml:space="preserve"> | rel. Carlos Velloso</w:t>
      </w:r>
      <w:r>
        <w:rPr>
          <w:color w:val="0050A0"/>
          <w:sz w:val="14"/>
        </w:rPr>
        <w:t xml:space="preserve"> | 2005</w:t>
      </w:r>
    </w:p>
    <w:p>
      <w:pPr>
        <w:ind w:left="216"/>
      </w:pPr>
      <w:r>
        <w:rPr>
          <w:sz w:val="18"/>
        </w:rPr>
        <w:t>= AI 521.286 AgR, rel. min. Joaquim Barbosa, j. 26-6-2012, 2ª T, DJE de 24-9-2012 A questão referente à delimitação temporal da vigência do art. 58 do ADCT não prescinde do exame de normas infraconstitucionais, a Lei 8.213/1991 e o Decreto 357/1991.</w:t>
      </w:r>
    </w:p>
    <w:p>
      <w:pPr>
        <w:ind w:left="216"/>
      </w:pPr>
      <w:r>
        <w:rPr>
          <w:b/>
          <w:color w:val="003C8C"/>
          <w:sz w:val="16"/>
        </w:rPr>
        <w:t>[RE 440.453 AgR, rel. min. Carlos Velloso, j. 22-3-2005, 2ª T, DJ de 22-4-2005.]</w:t>
      </w:r>
    </w:p>
    <w:p>
      <w:r>
        <w:rPr>
          <w:b/>
          <w:color w:val="B46400"/>
          <w:sz w:val="16"/>
        </w:rPr>
        <w:t>JULGADOS CORRELATOS</w:t>
      </w:r>
    </w:p>
    <w:p>
      <w:r>
        <w:rPr>
          <w:color w:val="8C8C8C"/>
          <w:sz w:val="14"/>
        </w:rPr>
        <w:t>adct</w:t>
      </w:r>
      <w:r>
        <w:rPr>
          <w:color w:val="0050A0"/>
          <w:sz w:val="14"/>
        </w:rPr>
        <w:t xml:space="preserve"> | AI 396695</w:t>
      </w:r>
      <w:r>
        <w:rPr>
          <w:color w:val="0050A0"/>
          <w:sz w:val="14"/>
        </w:rPr>
        <w:t xml:space="preserve"> | rel. Carlos Velloso</w:t>
      </w:r>
      <w:r>
        <w:rPr>
          <w:color w:val="0050A0"/>
          <w:sz w:val="14"/>
        </w:rPr>
        <w:t xml:space="preserve"> | 2003</w:t>
      </w:r>
    </w:p>
    <w:p>
      <w:pPr>
        <w:ind w:left="216"/>
      </w:pPr>
      <w:r>
        <w:rPr>
          <w:sz w:val="18"/>
        </w:rPr>
        <w:t>As normas inscritas nos §§ 5º e 6º do art. 201 da CF são de eficácia plena e aplicabilidade imediata. O disposto no § 5º do art. 195 da Lei Maior e nos arts. 58 e 59, ADCT, não lhes retira a autoaplicabilidade.</w:t>
      </w:r>
    </w:p>
    <w:p>
      <w:pPr>
        <w:ind w:left="216"/>
      </w:pPr>
      <w:r>
        <w:rPr>
          <w:b/>
          <w:color w:val="003C8C"/>
          <w:sz w:val="16"/>
        </w:rPr>
        <w:t>[AI 396.695 AgR, rel. min. Carlos Velloso, j. 2-12-2003, 2ª T, DJ de 6-2-2004.]</w:t>
      </w:r>
    </w:p>
    <w:p>
      <w:r>
        <w:rPr>
          <w:b/>
          <w:color w:val="B46400"/>
          <w:sz w:val="16"/>
        </w:rPr>
        <w:t>JULGADOS CORRELATOS</w:t>
      </w:r>
    </w:p>
    <w:p>
      <w:r>
        <w:rPr>
          <w:color w:val="8C8C8C"/>
          <w:sz w:val="14"/>
        </w:rPr>
        <w:t>adct</w:t>
      </w:r>
      <w:r>
        <w:rPr>
          <w:color w:val="0050A0"/>
          <w:sz w:val="14"/>
        </w:rPr>
        <w:t xml:space="preserve"> | RE 317508</w:t>
      </w:r>
      <w:r>
        <w:rPr>
          <w:color w:val="0050A0"/>
          <w:sz w:val="14"/>
        </w:rPr>
        <w:t xml:space="preserve"> | rel. Moreira Alves</w:t>
      </w:r>
    </w:p>
    <w:p>
      <w:pPr>
        <w:ind w:left="216"/>
      </w:pPr>
      <w:r>
        <w:rPr>
          <w:sz w:val="18"/>
        </w:rPr>
        <w:t>Já no período que vai da promulgação da Carta Magna até o sétimo mês após a sua vigência, a revisão em causa vinculada ao salário mínimo viola o disposto no art. 58 do ADCT, porque, se este só determinou esse critério de revisão a partir do sétimo mês após a promulgação da Constituição, a partir desta até esse sétimo mês tal critério não é admitido por ele. Segue-se o período que vai do sétimo mês depois da promulgação da Carta Magna até a implantação do plano de custeio e benefícios que ocorreu</w:t>
      </w:r>
    </w:p>
    <w:p>
      <w:pPr>
        <w:ind w:left="216"/>
      </w:pPr>
      <w:r>
        <w:rPr>
          <w:b/>
          <w:color w:val="003C8C"/>
          <w:sz w:val="16"/>
        </w:rPr>
        <w:t>[RE 317.508, rel. min. Moreira Alves, j. 1º-4-2003, 1ª T, DJ de 2-5-2003.]</w:t>
      </w:r>
    </w:p>
    <w:p>
      <w:r>
        <w:rPr>
          <w:b/>
          <w:color w:val="B46400"/>
          <w:sz w:val="16"/>
        </w:rPr>
        <w:t>JULGADOS CORRELATOS</w:t>
      </w:r>
    </w:p>
    <w:p>
      <w:r>
        <w:rPr>
          <w:color w:val="8C8C8C"/>
          <w:sz w:val="14"/>
        </w:rPr>
        <w:t>adct</w:t>
      </w:r>
      <w:r>
        <w:rPr>
          <w:color w:val="0050A0"/>
          <w:sz w:val="14"/>
        </w:rPr>
        <w:t xml:space="preserve"> | RE 361633</w:t>
      </w:r>
      <w:r>
        <w:rPr>
          <w:color w:val="0050A0"/>
          <w:sz w:val="14"/>
        </w:rPr>
        <w:t xml:space="preserve"> | rel. Moreira Alves</w:t>
      </w:r>
      <w:r>
        <w:rPr>
          <w:color w:val="0050A0"/>
          <w:sz w:val="14"/>
        </w:rPr>
        <w:t xml:space="preserve"> | 2003</w:t>
      </w:r>
    </w:p>
    <w:p>
      <w:pPr>
        <w:ind w:left="216"/>
      </w:pPr>
      <w:r>
        <w:rPr>
          <w:sz w:val="18"/>
        </w:rPr>
        <w:t>= AI 779.912 AgR, rel. min. Cármen Lúcia, j. 2-12-2010, 1ª T, DJE de 1º-2-2011 O acórdão recorrido, ao aplicar o art. 58 do ADCT aos benefícios em causa que são anteriores à promulgação da Carta Magna, não limitou o termo final de sua incidência à data de implantação dos planos de custeio e benefícios que ocorreu com a entrada em vigor das Leis 8.212/1991 e 8.213/1991, a partir de cujas vigências a correção dos benefícios com base no salário mínimo ofende o disposto no citado art. 58.</w:t>
      </w:r>
    </w:p>
    <w:p>
      <w:pPr>
        <w:ind w:left="216"/>
      </w:pPr>
      <w:r>
        <w:rPr>
          <w:b/>
          <w:color w:val="003C8C"/>
          <w:sz w:val="16"/>
        </w:rPr>
        <w:t>[RE 361.633, rel. min. Moreira Alves, j. 25-3-2003, 1ª T, DJ de 11-4-2003.]</w:t>
      </w:r>
    </w:p>
    <w:p>
      <w:r>
        <w:rPr>
          <w:b/>
          <w:color w:val="B46400"/>
          <w:sz w:val="16"/>
        </w:rPr>
        <w:t>JULGADOS CORRELATOS</w:t>
      </w:r>
    </w:p>
    <w:p>
      <w:r>
        <w:rPr>
          <w:color w:val="8C8C8C"/>
          <w:sz w:val="14"/>
        </w:rPr>
        <w:t>adct</w:t>
      </w:r>
      <w:r>
        <w:rPr>
          <w:color w:val="0050A0"/>
          <w:sz w:val="14"/>
        </w:rPr>
        <w:t xml:space="preserve"> | RE 141851</w:t>
      </w:r>
      <w:r>
        <w:rPr>
          <w:color w:val="0050A0"/>
          <w:sz w:val="14"/>
        </w:rPr>
        <w:t xml:space="preserve"> | rel. Néri da Silveira</w:t>
      </w:r>
      <w:r>
        <w:rPr>
          <w:color w:val="0050A0"/>
          <w:sz w:val="14"/>
        </w:rPr>
        <w:t xml:space="preserve"> | 2001</w:t>
      </w:r>
    </w:p>
    <w:p>
      <w:pPr>
        <w:ind w:left="216"/>
      </w:pPr>
      <w:r>
        <w:rPr>
          <w:sz w:val="18"/>
        </w:rPr>
        <w:t>Aplicação do art. 58 do ADCT quanto aos benefícios de prestação continuada, mantidos pela Previdência Social.</w:t>
      </w:r>
    </w:p>
    <w:p>
      <w:pPr>
        <w:ind w:left="216"/>
      </w:pPr>
      <w:r>
        <w:rPr>
          <w:b/>
          <w:color w:val="003C8C"/>
          <w:sz w:val="16"/>
        </w:rPr>
        <w:t>[RE 141.851 EDv, rel. min. Néri da Silveira, j. 29-11-2001, P, DJ de 1º-2-2002.]</w:t>
      </w:r>
    </w:p>
    <w:p>
      <w:r>
        <w:rPr>
          <w:b/>
          <w:color w:val="B46400"/>
          <w:sz w:val="16"/>
        </w:rPr>
        <w:t>JULGADOS CORRELATOS</w:t>
      </w:r>
    </w:p>
    <w:p>
      <w:r>
        <w:rPr>
          <w:color w:val="8C8C8C"/>
          <w:sz w:val="14"/>
        </w:rPr>
        <w:t>adct</w:t>
      </w:r>
    </w:p>
    <w:p>
      <w:pPr>
        <w:ind w:left="216"/>
      </w:pPr>
      <w:r>
        <w:rPr>
          <w:sz w:val="18"/>
        </w:rPr>
        <w:t>Art. 59. Os projetos de lei relativos à organização da seguridade social e aos planos de custeio e de benefício serão apresentados no prazo máximo de seis meses da promulgação da Constituição ao Congresso Nacional, que terá seis meses para apreciá-los.</w:t>
      </w:r>
    </w:p>
    <w:p>
      <w:r>
        <w:rPr>
          <w:b/>
          <w:color w:val="B46400"/>
          <w:sz w:val="16"/>
        </w:rPr>
        <w:t>JULGADOS CORRELATOS</w:t>
      </w:r>
    </w:p>
    <w:p>
      <w:r>
        <w:rPr>
          <w:color w:val="8C8C8C"/>
          <w:sz w:val="14"/>
        </w:rPr>
        <w:t>adct</w:t>
      </w:r>
      <w:r>
        <w:rPr>
          <w:color w:val="0050A0"/>
          <w:sz w:val="14"/>
        </w:rPr>
        <w:t xml:space="preserve"> | AI 396695</w:t>
      </w:r>
      <w:r>
        <w:rPr>
          <w:color w:val="0050A0"/>
          <w:sz w:val="14"/>
        </w:rPr>
        <w:t xml:space="preserve"> | rel. Carlos Velloso</w:t>
      </w:r>
      <w:r>
        <w:rPr>
          <w:color w:val="0050A0"/>
          <w:sz w:val="14"/>
        </w:rPr>
        <w:t xml:space="preserve"> | 2001</w:t>
      </w:r>
    </w:p>
    <w:p>
      <w:pPr>
        <w:ind w:left="216"/>
      </w:pPr>
      <w:r>
        <w:rPr>
          <w:sz w:val="18"/>
        </w:rPr>
        <w:t>As normas inscritas nos §§ 5º e 6º do art. 201 da CF são de eficácia plena e aplicabilidade imediata. O disposto no § 5º do art. 195 da Lei Maior e nos arts. 58 e 59, ADCT, não lhes retira a autoaplicabilidade.</w:t>
      </w:r>
    </w:p>
    <w:p>
      <w:pPr>
        <w:ind w:left="216"/>
      </w:pPr>
      <w:r>
        <w:rPr>
          <w:b/>
          <w:color w:val="003C8C"/>
          <w:sz w:val="16"/>
        </w:rPr>
        <w:t>[AI 396.695 AgR, rel. min. Carlos Velloso, j. 29-11-2001, 2ª T, DJ de 6-2-2004.]</w:t>
      </w:r>
    </w:p>
    <w:p>
      <w:r>
        <w:rPr>
          <w:b/>
          <w:color w:val="B46400"/>
          <w:sz w:val="16"/>
        </w:rPr>
        <w:t>JULGADOS CORRELATOS</w:t>
      </w:r>
    </w:p>
    <w:p>
      <w:r>
        <w:rPr>
          <w:color w:val="8C8C8C"/>
          <w:sz w:val="14"/>
        </w:rPr>
        <w:t>adct</w:t>
      </w:r>
      <w:r>
        <w:rPr>
          <w:color w:val="0050A0"/>
          <w:sz w:val="14"/>
        </w:rPr>
        <w:t xml:space="preserve"> | RE 148510</w:t>
      </w:r>
      <w:r>
        <w:rPr>
          <w:color w:val="0050A0"/>
          <w:sz w:val="14"/>
        </w:rPr>
        <w:t xml:space="preserve"> | rel. Marco Aurélio</w:t>
      </w:r>
      <w:r>
        <w:rPr>
          <w:color w:val="0050A0"/>
          <w:sz w:val="14"/>
        </w:rPr>
        <w:t xml:space="preserve"> | 1994</w:t>
      </w:r>
    </w:p>
    <w:p>
      <w:pPr>
        <w:ind w:left="216"/>
      </w:pPr>
      <w:r>
        <w:rPr>
          <w:sz w:val="18"/>
        </w:rPr>
        <w:t>A seguridade social com a universalidade da cobertura e do atendimento, bem como a alcançar a uniformização e equivalência dos benefícios e serviços às populações urbanas e rurais resulta do teor do art. 194, submetendo-se tais princípios ao que previsto nos arts. 195, § 5º, e 59, os dois primeiros do corpo permanente da Lei Básica Federal e o último das Disposições Transitórias. A aposentadoria na atividade urbana mediante junção do tempo de serviço rural somente é devida a partir de 5 de abril</w:t>
      </w:r>
    </w:p>
    <w:p>
      <w:pPr>
        <w:ind w:left="216"/>
      </w:pPr>
      <w:r>
        <w:rPr>
          <w:b/>
          <w:color w:val="003C8C"/>
          <w:sz w:val="16"/>
        </w:rPr>
        <w:t>[RE 148.510, rel. min. Marco Aurélio, j. 31-10-1994, 2ª T, DJ de 4-8-1995.]</w:t>
      </w:r>
    </w:p>
    <w:p>
      <w:r>
        <w:rPr>
          <w:b/>
          <w:color w:val="B46400"/>
          <w:sz w:val="16"/>
        </w:rPr>
        <w:t>JULGADOS CORRELATOS</w:t>
      </w:r>
    </w:p>
    <w:p>
      <w:r>
        <w:rPr>
          <w:color w:val="8C8C8C"/>
          <w:sz w:val="14"/>
        </w:rPr>
        <w:t>adct</w:t>
      </w:r>
      <w:r>
        <w:rPr>
          <w:color w:val="0050A0"/>
          <w:sz w:val="14"/>
        </w:rPr>
        <w:t xml:space="preserve"> | MI 232</w:t>
      </w:r>
      <w:r>
        <w:rPr>
          <w:color w:val="0050A0"/>
          <w:sz w:val="14"/>
        </w:rPr>
        <w:t xml:space="preserve"> | rel. Moreira Alves</w:t>
      </w:r>
      <w:r>
        <w:rPr>
          <w:color w:val="0050A0"/>
          <w:sz w:val="14"/>
        </w:rPr>
        <w:t xml:space="preserve"> | 1991</w:t>
      </w:r>
    </w:p>
    <w:p>
      <w:pPr>
        <w:ind w:left="216"/>
      </w:pPr>
      <w:r>
        <w:rPr>
          <w:sz w:val="18"/>
        </w:rPr>
        <w:t xml:space="preserve">Ocorrência, no caso, em face do disposto no art. 59 do ADCT, de mora, por parte do Congresso, na regulamentação daquele preceito constitucional. Mandado de injunção conhecido, em parte, e, nessa parte, deferido para declarar-se o estado de mora em que se encontra o Congresso Nacional, a fim de que, no prazo de seis meses, adote ele as providências legislativas que se impõem para o cumprimento da obrigação de legislar decorrente do art. 195, § 7º, da Constituição, sob pena de, vencido esse prazo </w:t>
      </w:r>
    </w:p>
    <w:p>
      <w:pPr>
        <w:ind w:left="216"/>
      </w:pPr>
      <w:r>
        <w:rPr>
          <w:b/>
          <w:color w:val="003C8C"/>
          <w:sz w:val="16"/>
        </w:rPr>
        <w:t>[MI 232, rel. min. Moreira Alves, j. 2-8-1991, P, DJ de 27-3-1992.]</w:t>
      </w:r>
    </w:p>
    <w:p>
      <w:r>
        <w:rPr>
          <w:b/>
          <w:color w:val="B46400"/>
          <w:sz w:val="16"/>
        </w:rPr>
        <w:t>JULGADOS CORRELATOS</w:t>
      </w:r>
    </w:p>
    <w:p>
      <w:r>
        <w:rPr>
          <w:color w:val="8C8C8C"/>
          <w:sz w:val="14"/>
        </w:rPr>
        <w:t>adct</w:t>
      </w:r>
      <w:r>
        <w:rPr>
          <w:color w:val="0050A0"/>
          <w:sz w:val="14"/>
        </w:rPr>
        <w:t xml:space="preserve"> | RE 235992</w:t>
      </w:r>
      <w:r>
        <w:rPr>
          <w:color w:val="0050A0"/>
          <w:sz w:val="14"/>
        </w:rPr>
        <w:t xml:space="preserve"> | rel. Néri da Silveira</w:t>
      </w:r>
      <w:r>
        <w:rPr>
          <w:color w:val="0050A0"/>
          <w:sz w:val="14"/>
        </w:rPr>
        <w:t xml:space="preserve"> | 2001</w:t>
      </w:r>
    </w:p>
    <w:p>
      <w:pPr>
        <w:ind w:left="216"/>
      </w:pPr>
      <w:r>
        <w:rPr>
          <w:sz w:val="18"/>
        </w:rPr>
        <w:t>Aplicabilidade do art. 58 do ADCT, de 1988. A norma aludida aplica-se aos benefícios de prestação continuada mantidos na data da promulgação da CF de 1988, com os efeitos dele decorrentes, de abril de 1989 até a implantação do Plano de Custeio e Benefícios, a teor dos arts. 58 e 59, parágrafo único, do ADCT.</w:t>
      </w:r>
    </w:p>
    <w:p>
      <w:pPr>
        <w:ind w:left="216"/>
      </w:pPr>
      <w:r>
        <w:rPr>
          <w:b/>
          <w:color w:val="003C8C"/>
          <w:sz w:val="16"/>
        </w:rPr>
        <w:t>[RE 235.992 ED, rel. min. Néri da Silveira, j. 22-5-2001, 2ª T, DJ de 24-8-2001.]</w:t>
      </w:r>
    </w:p>
    <w:p>
      <w:r>
        <w:rPr>
          <w:b/>
          <w:color w:val="B46400"/>
          <w:sz w:val="16"/>
        </w:rPr>
        <w:t>JULGADOS CORRELATOS</w:t>
      </w:r>
    </w:p>
    <w:p>
      <w:r>
        <w:rPr>
          <w:color w:val="8C8C8C"/>
          <w:sz w:val="14"/>
        </w:rPr>
        <w:t>adct</w:t>
      </w:r>
      <w:r>
        <w:rPr>
          <w:color w:val="0050A0"/>
          <w:sz w:val="14"/>
        </w:rPr>
        <w:t xml:space="preserve"> | RE 552.079</w:t>
      </w:r>
      <w:r>
        <w:rPr>
          <w:color w:val="0050A0"/>
          <w:sz w:val="14"/>
        </w:rPr>
        <w:t xml:space="preserve"> | rel. Gilmar Mendes</w:t>
      </w:r>
    </w:p>
    <w:p>
      <w:pPr>
        <w:ind w:left="216"/>
      </w:pPr>
      <w:r>
        <w:rPr>
          <w:sz w:val="18"/>
        </w:rPr>
        <w:t>= RE 552.079 AgR, rel. min. Gilmar Mendes, j. 7-8-2012, 2ª T, DJE de 27-9-2012 Art. 60. A complementação da União referida no inciso IV do caput do art. 212-A da Constituição Federal será implementada progressivamente até alcançar a proporção estabelecida no inciso V do caput do mesmo artigo, a partir de 1º de janeiro de 2021, nos seguintes valores mínimos: (Redação dada pela EC n. 108/2020)</w:t>
      </w:r>
    </w:p>
    <w:p>
      <w:r>
        <w:rPr>
          <w:b/>
          <w:color w:val="B46400"/>
          <w:sz w:val="16"/>
        </w:rPr>
        <w:t>JULGADOS CORRELATOS</w:t>
      </w:r>
    </w:p>
    <w:p>
      <w:r>
        <w:rPr>
          <w:color w:val="8C8C8C"/>
          <w:sz w:val="14"/>
        </w:rPr>
        <w:t>adct</w:t>
      </w:r>
    </w:p>
    <w:p>
      <w:pPr>
        <w:ind w:left="216"/>
      </w:pPr>
      <w:r>
        <w:rPr>
          <w:sz w:val="18"/>
        </w:rPr>
        <w:t>a) a organização dos Fundos, a distribuição proporcional de seus recursos, as diferenças e as ponderações quanto ao valor anual por aluno entre etapas e modalidades da educação básica e tipos de estabelecimento de ensino; (Incluída pela EC 53/2006)</w:t>
      </w:r>
    </w:p>
    <w:p>
      <w:r>
        <w:rPr>
          <w:b/>
          <w:color w:val="B46400"/>
          <w:sz w:val="16"/>
        </w:rPr>
        <w:t>JULGADOS CORRELATOS</w:t>
      </w:r>
    </w:p>
    <w:p>
      <w:r>
        <w:rPr>
          <w:color w:val="8C8C8C"/>
          <w:sz w:val="14"/>
        </w:rPr>
        <w:t>adct</w:t>
      </w:r>
    </w:p>
    <w:p>
      <w:pPr>
        <w:ind w:left="216"/>
      </w:pPr>
      <w:r>
        <w:rPr>
          <w:sz w:val="18"/>
        </w:rPr>
        <w:t>c) os percentuais máximos de apropriação dos recursos dos Fundos pelas diversas etapas e modalidades da educação básica, observados os arts. 208 e 214 da Constituição Federal, bem como as metas do Plano Nacional de Educação; (Incluída pela EC 53/2006)</w:t>
      </w:r>
    </w:p>
    <w:p>
      <w:r>
        <w:rPr>
          <w:b/>
          <w:color w:val="B46400"/>
          <w:sz w:val="16"/>
        </w:rPr>
        <w:t>CONTROLE CONCENTRADO</w:t>
      </w:r>
    </w:p>
    <w:p>
      <w:r>
        <w:rPr>
          <w:color w:val="8C8C8C"/>
          <w:sz w:val="14"/>
        </w:rPr>
        <w:t>adct</w:t>
      </w:r>
      <w:r>
        <w:rPr>
          <w:color w:val="0050A0"/>
          <w:sz w:val="14"/>
        </w:rPr>
        <w:t xml:space="preserve"> | ADI 4167</w:t>
      </w:r>
      <w:r>
        <w:rPr>
          <w:color w:val="0050A0"/>
          <w:sz w:val="14"/>
        </w:rPr>
        <w:t xml:space="preserve"> | rel. Joaquim Barbosa</w:t>
      </w:r>
      <w:r>
        <w:rPr>
          <w:color w:val="0050A0"/>
          <w:sz w:val="14"/>
        </w:rPr>
        <w:t xml:space="preserve"> | 2013</w:t>
      </w:r>
    </w:p>
    <w:p>
      <w:pPr>
        <w:ind w:left="216"/>
      </w:pPr>
      <w:r>
        <w:rPr>
          <w:sz w:val="18"/>
        </w:rPr>
        <w:t>A Lei 11.738/2008 passou a ser aplicável a partir de 27-4-2011, data do julgamento de mérito desta ação direta de inconstitucionalidade e em que declarada a constitucionalidade do piso dos professores da educação básica. Aplicação do art. 27 da Lei 9.868/2001. Não cabe estender o prazo de adaptação fixado pela lei, nem fixar regras específicas de reforço do custeio devido pela União. Matéria que deve ser apresentada a tempo e modo próprios aos órgãos competentes. (...) Recursos de embargos de de</w:t>
      </w:r>
    </w:p>
    <w:p>
      <w:pPr>
        <w:ind w:left="216"/>
      </w:pPr>
      <w:r>
        <w:rPr>
          <w:b/>
          <w:color w:val="003C8C"/>
          <w:sz w:val="16"/>
        </w:rPr>
        <w:t>[ADI 4.167 ED-AgR, rel. min. Joaquim Barbosa, j. 27-2-2013, P, DJE de 9-10-2013.]</w:t>
      </w:r>
    </w:p>
    <w:p>
      <w:r>
        <w:rPr>
          <w:b/>
          <w:color w:val="B46400"/>
          <w:sz w:val="16"/>
        </w:rPr>
        <w:t>CONTROLE CONCENTRADO</w:t>
      </w:r>
    </w:p>
    <w:p>
      <w:r>
        <w:rPr>
          <w:color w:val="8C8C8C"/>
          <w:sz w:val="14"/>
        </w:rPr>
        <w:t>adct</w:t>
      </w:r>
      <w:r>
        <w:rPr>
          <w:color w:val="0050A0"/>
          <w:sz w:val="14"/>
        </w:rPr>
        <w:t xml:space="preserve"> | ADI 4167</w:t>
      </w:r>
      <w:r>
        <w:rPr>
          <w:color w:val="0050A0"/>
          <w:sz w:val="14"/>
        </w:rPr>
        <w:t xml:space="preserve"> | rel. Joaquim Barbosa</w:t>
      </w:r>
      <w:r>
        <w:rPr>
          <w:color w:val="0050A0"/>
          <w:sz w:val="14"/>
        </w:rPr>
        <w:t xml:space="preserve"> | 2011</w:t>
      </w:r>
    </w:p>
    <w:p>
      <w:pPr>
        <w:ind w:left="216"/>
      </w:pPr>
      <w:r>
        <w:rPr>
          <w:sz w:val="18"/>
        </w:rPr>
        <w:t>Pacto federativo e repartição de competência. Piso nacional para os professores da educação básica. (...) Perda parcial do objeto desta ação direta de inconstitucionalidade, na medida em que o cronograma de aplicação escalonada do piso de vencimento dos professores da educação básica se exauriu (arts. 3º e 8º da Lei 11.738/2008). É constitucional a norma geral federal que fixou o piso salarial dos professores do ensino médio com base no vencimento, e não na remuneração global. Competência da Uni</w:t>
      </w:r>
    </w:p>
    <w:p>
      <w:pPr>
        <w:ind w:left="216"/>
      </w:pPr>
      <w:r>
        <w:rPr>
          <w:b/>
          <w:color w:val="003C8C"/>
          <w:sz w:val="16"/>
        </w:rPr>
        <w:t>[ADI 4.167, rel. min. Joaquim Barbosa, j. 27-4-2011, P, DJE de 24-8-2011.]</w:t>
      </w:r>
    </w:p>
    <w:p>
      <w:r>
        <w:rPr>
          <w:b/>
          <w:color w:val="B46400"/>
          <w:sz w:val="16"/>
        </w:rPr>
        <w:t>CONTROLE CONCENTRADO</w:t>
      </w:r>
    </w:p>
    <w:p>
      <w:r>
        <w:rPr>
          <w:color w:val="8C8C8C"/>
          <w:sz w:val="14"/>
        </w:rPr>
        <w:t>adct</w:t>
      </w:r>
      <w:r>
        <w:rPr>
          <w:color w:val="0050A0"/>
          <w:sz w:val="14"/>
        </w:rPr>
        <w:t xml:space="preserve"> | ADI 4.167</w:t>
      </w:r>
      <w:r>
        <w:rPr>
          <w:color w:val="0050A0"/>
          <w:sz w:val="14"/>
        </w:rPr>
        <w:t xml:space="preserve"> | rel. Joaquim Barbosa</w:t>
      </w:r>
    </w:p>
    <w:p>
      <w:pPr>
        <w:ind w:left="216"/>
      </w:pPr>
      <w:r>
        <w:rPr>
          <w:sz w:val="18"/>
        </w:rPr>
        <w:t xml:space="preserve">Vide ADI 4.167 ED-AgR, rel. min. Joaquim Barbosa, j. 27-2-2013, P, DJE de 9-10-2013 IV - os recursos recebidos à conta dos Fundos instituídos nos termos do inciso I do caput deste artigo serão aplicados pelos Estados e Municípios exclusivamente nos respectivos âmbitos de atuação prioritária, conforme estabelecido nos §§ 2º e 3º do art. 211 da Constituição Federal; (Incluído pela EC 53/2006) V - a União complementará os recursos dos Fundos a que se refere o inciso II do caput deste artigo sempre </w:t>
      </w:r>
    </w:p>
    <w:p>
      <w:r>
        <w:rPr>
          <w:b/>
          <w:color w:val="B46400"/>
          <w:sz w:val="16"/>
        </w:rPr>
        <w:t>CONTROLE CONCENTRADO</w:t>
      </w:r>
    </w:p>
    <w:p>
      <w:r>
        <w:rPr>
          <w:color w:val="8C8C8C"/>
          <w:sz w:val="14"/>
        </w:rPr>
        <w:t>adct</w:t>
      </w:r>
    </w:p>
    <w:p>
      <w:pPr>
        <w:ind w:left="216"/>
      </w:pPr>
      <w:r>
        <w:rPr>
          <w:sz w:val="18"/>
        </w:rPr>
        <w:t>VIII - a vinculação de recursos à manutenção e desenvolvimento do ensino estabelecida no art. 212 da Constituição Federal suportará, no máximo, 30% (trinta por cento) da complementação da União, considerando-se para os fins deste inciso os valores previstos no inciso VII do caput deste artigo; (Incluído pela EC 53/2006) IX - os valores a que se referem as alíneas a, b, e c do inciso VII do caput deste artigo serão atualizados, anualmente, a partir da promulgação desta Emenda Constitucional, de f</w:t>
      </w:r>
    </w:p>
    <w:p>
      <w:r>
        <w:rPr>
          <w:b/>
          <w:color w:val="B46400"/>
          <w:sz w:val="16"/>
        </w:rPr>
        <w:t>CONTROLE CONCENTRADO</w:t>
      </w:r>
    </w:p>
    <w:p>
      <w:r>
        <w:rPr>
          <w:color w:val="8C8C8C"/>
          <w:sz w:val="14"/>
        </w:rPr>
        <w:t>adct</w:t>
      </w:r>
    </w:p>
    <w:p>
      <w:pPr>
        <w:ind w:left="216"/>
      </w:pPr>
      <w:r>
        <w:rPr>
          <w:sz w:val="18"/>
        </w:rPr>
        <w:t>XII - proporção não inferior a 60% (sessenta por cento) de cada Fundo referido no inciso I do caput deste artigo será destinada ao pagamento dos profissionais do magistério da educação básica em efetivo exercício. (Incluído pela EC 53/2006)</w:t>
      </w:r>
    </w:p>
    <w:p>
      <w:r>
        <w:rPr>
          <w:b/>
          <w:color w:val="B46400"/>
          <w:sz w:val="16"/>
        </w:rPr>
        <w:t>CONTROLE CONCENTRADO</w:t>
      </w:r>
    </w:p>
    <w:p>
      <w:r>
        <w:rPr>
          <w:color w:val="8C8C8C"/>
          <w:sz w:val="14"/>
        </w:rPr>
        <w:t>adct</w:t>
      </w:r>
    </w:p>
    <w:p>
      <w:pPr>
        <w:ind w:left="216"/>
      </w:pPr>
      <w:r>
        <w:rPr>
          <w:sz w:val="18"/>
        </w:rPr>
        <w:t xml:space="preserve">§ 2º O valor por aluno do ensino fundamental, no Fundo de cada Estado e do Distrito Federal, não poderá ser inferior ao praticado no âmbito do Fundo de Manutenção e Desenvolvimento do Ensino Fundamental e de Valorização do Magistério - FUNDEF, no ano anterior à vigência desta Emenda Constitucional. (Redação da EC 53/2006) § 3º O valor anual mínimo por aluno do ensino fundamental, no âmbito do Fundo de Manutenção e Desenvolvimento da Educação Básica e de Valorização dos Profissionais da Educação </w:t>
      </w:r>
    </w:p>
    <w:p>
      <w:r>
        <w:rPr>
          <w:b/>
          <w:color w:val="B46400"/>
          <w:sz w:val="16"/>
        </w:rPr>
        <w:t>CONTROLE CONCENTRADO</w:t>
      </w:r>
    </w:p>
    <w:p>
      <w:r>
        <w:rPr>
          <w:color w:val="8C8C8C"/>
          <w:sz w:val="14"/>
        </w:rPr>
        <w:t>adct</w:t>
      </w:r>
    </w:p>
    <w:p>
      <w:pPr>
        <w:ind w:left="216"/>
      </w:pPr>
      <w:r>
        <w:rPr>
          <w:sz w:val="18"/>
        </w:rPr>
        <w:t>I - no caso dos impostos e transferências constantes do inciso II do caput do art. 155; do inciso IV do caput do art. 158; e das alíneas a e b do inciso I e do inciso II do caput do art. 159 da Constituição Federal: (Incluído pela EC 53/2006)</w:t>
      </w:r>
    </w:p>
    <w:p>
      <w:r>
        <w:rPr>
          <w:b/>
          <w:color w:val="B46400"/>
          <w:sz w:val="16"/>
        </w:rPr>
        <w:t>CONTROLE CONCENTRADO</w:t>
      </w:r>
    </w:p>
    <w:p>
      <w:r>
        <w:rPr>
          <w:color w:val="8C8C8C"/>
          <w:sz w:val="14"/>
        </w:rPr>
        <w:t>adct</w:t>
      </w:r>
    </w:p>
    <w:p>
      <w:pPr>
        <w:ind w:left="216"/>
      </w:pPr>
      <w:r>
        <w:rPr>
          <w:sz w:val="18"/>
        </w:rPr>
        <w:t>II - no caso dos impostos e transferências constantes dos incisos I e III do caput do art. 155; do inciso II do caput do art. 157; e dos incisos II e III do caput do art. 158 da Constituição Federal. (Incluído pela EC 53/2006)</w:t>
      </w:r>
    </w:p>
    <w:p>
      <w:r>
        <w:rPr>
          <w:b/>
          <w:color w:val="B46400"/>
          <w:sz w:val="16"/>
        </w:rPr>
        <w:t>CONTROLE CONCENTRADO</w:t>
      </w:r>
    </w:p>
    <w:p>
      <w:r>
        <w:rPr>
          <w:color w:val="8C8C8C"/>
          <w:sz w:val="14"/>
        </w:rPr>
        <w:t>adct</w:t>
      </w:r>
    </w:p>
    <w:p>
      <w:pPr>
        <w:ind w:left="216"/>
      </w:pPr>
      <w:r>
        <w:rPr>
          <w:sz w:val="18"/>
        </w:rPr>
        <w:t>Art. 61. As entidades educacionais a que se refere o art. 213, bem como as fundações de ensino e pesquisa cuja criação tenha sido autorizada por lei, que preencham os requisitos dos incisos I e II do referido artigo e que, nos últimos três anos, tenham recebido recursos públicos, poderão continuar a recebê-los, salvo disposição legal em contrário. Art. 62. A lei criará o Serviço Nacional de Aprendizagem Rural (SENAR) nos moldes da legislação relativa ao Serviço Nacional de Aprendizagem Industria</w:t>
      </w:r>
    </w:p>
    <w:p>
      <w:r>
        <w:rPr>
          <w:b/>
          <w:color w:val="B46400"/>
          <w:sz w:val="16"/>
        </w:rPr>
        <w:t>JULGADOS CORRELATOS</w:t>
      </w:r>
    </w:p>
    <w:p>
      <w:r>
        <w:rPr>
          <w:color w:val="8C8C8C"/>
          <w:sz w:val="14"/>
        </w:rPr>
        <w:t>adct</w:t>
      </w:r>
      <w:r>
        <w:rPr>
          <w:color w:val="0050A0"/>
          <w:sz w:val="14"/>
        </w:rPr>
        <w:t xml:space="preserve"> | MS 24566</w:t>
      </w:r>
      <w:r>
        <w:rPr>
          <w:color w:val="0050A0"/>
          <w:sz w:val="14"/>
        </w:rPr>
        <w:t xml:space="preserve"> | rel. Marco Aurélio</w:t>
      </w:r>
      <w:r>
        <w:rPr>
          <w:color w:val="0050A0"/>
          <w:sz w:val="14"/>
        </w:rPr>
        <w:t xml:space="preserve"> | 2004</w:t>
      </w:r>
    </w:p>
    <w:p>
      <w:pPr>
        <w:ind w:left="216"/>
      </w:pPr>
      <w:r>
        <w:rPr>
          <w:sz w:val="18"/>
        </w:rPr>
        <w:t>Terras indígenas. Demarcação. O prazo previsto no art. 67 do ADCT não é peremptório. Sinalizou simplesmente visão prognóstica sobre o término dos trabalhos de demarcação e, portanto, a realização destes em tempo razoável.</w:t>
      </w:r>
    </w:p>
    <w:p>
      <w:pPr>
        <w:ind w:left="216"/>
      </w:pPr>
      <w:r>
        <w:rPr>
          <w:b/>
          <w:color w:val="003C8C"/>
          <w:sz w:val="16"/>
        </w:rPr>
        <w:t>[MS 24.566, rel. min. Marco Aurélio, j. 22-3-2004, P, DJ de 28-5-2004.]</w:t>
      </w:r>
    </w:p>
    <w:p>
      <w:r>
        <w:rPr>
          <w:b/>
          <w:color w:val="B46400"/>
          <w:sz w:val="16"/>
        </w:rPr>
        <w:t>JULGADOS CORRELATOS</w:t>
      </w:r>
    </w:p>
    <w:p>
      <w:r>
        <w:rPr>
          <w:color w:val="8C8C8C"/>
          <w:sz w:val="14"/>
        </w:rPr>
        <w:t>adct</w:t>
      </w:r>
    </w:p>
    <w:p>
      <w:pPr>
        <w:ind w:left="216"/>
      </w:pPr>
      <w:r>
        <w:rPr>
          <w:sz w:val="18"/>
        </w:rPr>
        <w:t>Art. 68. Aos remanescentes das comunidades dos quilombos que estejam ocupando suas terras é reconhecida a propriedade definitiva, devendo o Estado emitir-lhes os títulos respectivos.</w:t>
      </w:r>
    </w:p>
    <w:p>
      <w:r>
        <w:rPr>
          <w:b/>
          <w:color w:val="B46400"/>
          <w:sz w:val="16"/>
        </w:rPr>
        <w:t>CONTROLE CONCENTRADO</w:t>
      </w:r>
    </w:p>
    <w:p>
      <w:r>
        <w:rPr>
          <w:color w:val="8C8C8C"/>
          <w:sz w:val="14"/>
        </w:rPr>
        <w:t>adct</w:t>
      </w:r>
      <w:r>
        <w:rPr>
          <w:color w:val="0050A0"/>
          <w:sz w:val="14"/>
        </w:rPr>
        <w:t xml:space="preserve"> | ADI 4269</w:t>
      </w:r>
      <w:r>
        <w:rPr>
          <w:color w:val="0050A0"/>
          <w:sz w:val="14"/>
        </w:rPr>
        <w:t xml:space="preserve"> | rel. Edson Fachin</w:t>
      </w:r>
      <w:r>
        <w:rPr>
          <w:color w:val="0050A0"/>
          <w:sz w:val="14"/>
        </w:rPr>
        <w:t xml:space="preserve"> | 2017</w:t>
      </w:r>
    </w:p>
    <w:p>
      <w:pPr>
        <w:ind w:left="216"/>
      </w:pPr>
      <w:r>
        <w:rPr>
          <w:sz w:val="18"/>
        </w:rPr>
        <w:t>“1. É constitucional norma estadual que, sem afastar a aplicação da legislação nacional em matéria ambiental (inclusive relatório de impacto ambiental) e o dever de consulta prévia às comunidades indígenas e tradicionais, quando diretamente atingidas por ocuparem zonas contíguas, autoriza a concessão à iniciativa privada da exploração de serviços ou do uso de bens imóveis do Estado; 2. A concessão pelo Estado não pode incidir sobre áreas tradicionalmente ocupadas por povos indígenas, remanescent</w:t>
      </w:r>
    </w:p>
    <w:p>
      <w:pPr>
        <w:ind w:left="216"/>
      </w:pPr>
      <w:r>
        <w:rPr>
          <w:b/>
          <w:color w:val="003C8C"/>
          <w:sz w:val="16"/>
        </w:rPr>
        <w:t>[ADI 4.269, rel. min. Edson Fachin, j. 18-10-2017, P, DJE 1-2-2019.]</w:t>
      </w:r>
    </w:p>
    <w:p>
      <w:r>
        <w:rPr>
          <w:b/>
          <w:color w:val="B46400"/>
          <w:sz w:val="16"/>
        </w:rPr>
        <w:t>CONTROLE CONCENTRADO</w:t>
      </w:r>
    </w:p>
    <w:p>
      <w:r>
        <w:rPr>
          <w:color w:val="8C8C8C"/>
          <w:sz w:val="14"/>
        </w:rPr>
        <w:t>adct</w:t>
      </w:r>
      <w:r>
        <w:rPr>
          <w:color w:val="0050A0"/>
          <w:sz w:val="14"/>
        </w:rPr>
        <w:t xml:space="preserve"> | ARE 1360309</w:t>
      </w:r>
      <w:r>
        <w:rPr>
          <w:color w:val="0050A0"/>
          <w:sz w:val="14"/>
        </w:rPr>
        <w:t xml:space="preserve"> | rel. Edson Fachin</w:t>
      </w:r>
      <w:r>
        <w:rPr>
          <w:color w:val="0050A0"/>
          <w:sz w:val="14"/>
        </w:rPr>
        <w:t xml:space="preserve"> | 2025</w:t>
      </w:r>
    </w:p>
    <w:p>
      <w:pPr>
        <w:ind w:left="216"/>
      </w:pPr>
      <w:r>
        <w:rPr>
          <w:sz w:val="18"/>
        </w:rPr>
        <w:t>Regularização fundiária das terras ocupadas por comunidades remanescentes de quilombos. (...) A alegação de que se trata de terras registradas em nome de particular desde a década de 80 e de que não foi verificado, na hipótese, conflito possessório atual, não afasta a incidência do art. 68 do ADCT, cuja interpretação está em sintonia com os artigos 215 e 216 da Constituição Federal.</w:t>
      </w:r>
    </w:p>
    <w:p>
      <w:pPr>
        <w:ind w:left="216"/>
      </w:pPr>
      <w:r>
        <w:rPr>
          <w:b/>
          <w:color w:val="003C8C"/>
          <w:sz w:val="16"/>
        </w:rPr>
        <w:t>[ARE 1.360.309 AgR-segundo, rel. min. Edson Fachin, j. 29.09.2025, 2ª T, DJE de 06.10.2025.]</w:t>
      </w:r>
    </w:p>
    <w:p>
      <w:r>
        <w:rPr>
          <w:b/>
          <w:color w:val="B46400"/>
          <w:sz w:val="16"/>
        </w:rPr>
        <w:t>CONTROLE CONCENTRADO</w:t>
      </w:r>
    </w:p>
    <w:p>
      <w:r>
        <w:rPr>
          <w:color w:val="8C8C8C"/>
          <w:sz w:val="14"/>
        </w:rPr>
        <w:t>adct</w:t>
      </w:r>
      <w:r>
        <w:rPr>
          <w:color w:val="0050A0"/>
          <w:sz w:val="14"/>
        </w:rPr>
        <w:t xml:space="preserve"> | RE 1525355</w:t>
      </w:r>
      <w:r>
        <w:rPr>
          <w:color w:val="0050A0"/>
          <w:sz w:val="14"/>
        </w:rPr>
        <w:t xml:space="preserve"> | rel. Edson Fachin</w:t>
      </w:r>
      <w:r>
        <w:rPr>
          <w:color w:val="0050A0"/>
          <w:sz w:val="14"/>
        </w:rPr>
        <w:t xml:space="preserve"> | 2025</w:t>
      </w:r>
    </w:p>
    <w:p>
      <w:pPr>
        <w:ind w:left="216"/>
      </w:pPr>
      <w:r>
        <w:rPr>
          <w:sz w:val="18"/>
        </w:rPr>
        <w:t>O art. 68 do ADCT deve ser interpretado segundo o marco temporal de 5 de outubro de 1988, data da promulgação da Constituição, salvo nos casos de renitente esbulho comprovado. A demarcação de terras quilombolas deve se restringir às áreas efetivamente ocupadas e utilizadas pela comunidade, sendo inválida a inclusão áreas destinadas exclusivamente à exploração comercial, sem vínculo com a ocupação tradicional. A anulação de levantamento técnico por inclusão indevida de terras não ocupadas se just</w:t>
      </w:r>
    </w:p>
    <w:p>
      <w:pPr>
        <w:ind w:left="216"/>
      </w:pPr>
      <w:r>
        <w:rPr>
          <w:b/>
          <w:color w:val="003C8C"/>
          <w:sz w:val="16"/>
        </w:rPr>
        <w:t>[RE 1.525.355 AgR, rel. min. Edson Fachin, j. 01.09.2025, 2ª T, DJE de 30.09.2025.]</w:t>
      </w:r>
    </w:p>
    <w:p>
      <w:r>
        <w:rPr>
          <w:b/>
          <w:color w:val="B46400"/>
          <w:sz w:val="16"/>
        </w:rPr>
        <w:t>CONTROLE CONCENTRADO</w:t>
      </w:r>
    </w:p>
    <w:p>
      <w:r>
        <w:rPr>
          <w:color w:val="8C8C8C"/>
          <w:sz w:val="14"/>
        </w:rPr>
        <w:t>adct</w:t>
      </w:r>
    </w:p>
    <w:p>
      <w:pPr>
        <w:ind w:left="216"/>
      </w:pPr>
      <w:r>
        <w:rPr>
          <w:sz w:val="18"/>
        </w:rPr>
        <w:t>Art. 69. Será permitido aos Estados manter consultorias jurídicas separadas de suas Procuradorias-Gerais ou Advocacias-Gerais, desde que, na data da promulgação da Constituição, tenham órgãos distintos para as respectivas funções.</w:t>
      </w:r>
    </w:p>
    <w:p>
      <w:r>
        <w:rPr>
          <w:b/>
          <w:color w:val="B46400"/>
          <w:sz w:val="16"/>
        </w:rPr>
        <w:t>CONTROLE CONCENTRADO</w:t>
      </w:r>
    </w:p>
    <w:p>
      <w:r>
        <w:rPr>
          <w:color w:val="8C8C8C"/>
          <w:sz w:val="14"/>
        </w:rPr>
        <w:t>adct</w:t>
      </w:r>
      <w:r>
        <w:rPr>
          <w:color w:val="0050A0"/>
          <w:sz w:val="14"/>
        </w:rPr>
        <w:t xml:space="preserve"> | ADI 484</w:t>
      </w:r>
      <w:r>
        <w:rPr>
          <w:color w:val="0050A0"/>
          <w:sz w:val="14"/>
        </w:rPr>
        <w:t xml:space="preserve"> | rel. Ricardo Lewandowski</w:t>
      </w:r>
      <w:r>
        <w:rPr>
          <w:color w:val="0050A0"/>
          <w:sz w:val="14"/>
        </w:rPr>
        <w:t xml:space="preserve"> | 2011</w:t>
      </w:r>
    </w:p>
    <w:p>
      <w:pPr>
        <w:ind w:left="216"/>
      </w:pPr>
      <w:r>
        <w:rPr>
          <w:sz w:val="18"/>
        </w:rPr>
        <w:t>O Plenário desta Corte, no julgamento definitivo da ADI 175/PR, rel. min. Octavio Gallotti, declarou a constitucionalidade do art. 56 e parágrafos do ADCT do Estado do Paraná, de 5-10-1989, que autorizou a permanência, em carreiras especiais criadas por lei, dos que já ocupavam com estabilidade, naquele momento, cargos e empregos públicos de advogados, assessores e assistentes jurídicos, para o exercício do assessoramento jurídico nos Poderes Executivo, Legislativo e Judiciário e da representaçã</w:t>
      </w:r>
    </w:p>
    <w:p>
      <w:pPr>
        <w:ind w:left="216"/>
      </w:pPr>
      <w:r>
        <w:rPr>
          <w:b/>
          <w:color w:val="003C8C"/>
          <w:sz w:val="16"/>
        </w:rPr>
        <w:t>[ADI 484, red. do ac. min. Ricardo Lewandowski, j. 10-11-2011, P, DJE de 1º-2-2012.]</w:t>
      </w:r>
    </w:p>
    <w:p>
      <w:r>
        <w:rPr>
          <w:b/>
          <w:color w:val="B46400"/>
          <w:sz w:val="16"/>
        </w:rPr>
        <w:t>CONTROLE CONCENTRADO</w:t>
      </w:r>
    </w:p>
    <w:p>
      <w:r>
        <w:rPr>
          <w:color w:val="8C8C8C"/>
          <w:sz w:val="14"/>
        </w:rPr>
        <w:t>adct</w:t>
      </w:r>
      <w:r>
        <w:rPr>
          <w:color w:val="0050A0"/>
          <w:sz w:val="14"/>
        </w:rPr>
        <w:t xml:space="preserve"> | ADI 1679</w:t>
      </w:r>
      <w:r>
        <w:rPr>
          <w:color w:val="0050A0"/>
          <w:sz w:val="14"/>
        </w:rPr>
        <w:t xml:space="preserve"> | rel. Gilmar Mendes</w:t>
      </w:r>
      <w:r>
        <w:rPr>
          <w:color w:val="0050A0"/>
          <w:sz w:val="14"/>
        </w:rPr>
        <w:t xml:space="preserve"> | 2003</w:t>
      </w:r>
    </w:p>
    <w:p>
      <w:pPr>
        <w:ind w:left="216"/>
      </w:pPr>
      <w:r>
        <w:rPr>
          <w:sz w:val="18"/>
        </w:rPr>
        <w:t xml:space="preserve">EC 17, de 30 de junho de 1997, promulgada pela Assembleia Legislativa do Estado de Goiás, que acrescentou os §§ 2º e 3º e incisos ao art. 118 da Constituição estadual. Criação de Procuradoria da Fazenda estadual, subordinada à Secretaria da Fazenda do Estado e desvinculada à Procuradoria-Geral. Alegação de ofensa aos arts. 132 da Constituição e 32 do ADCT. Descentralização. Usurpação da competência funcional exclusiva da Procuradoria-Geral do Estado. Ausência de previsão constitucional expressa </w:t>
      </w:r>
    </w:p>
    <w:p>
      <w:pPr>
        <w:ind w:left="216"/>
      </w:pPr>
      <w:r>
        <w:rPr>
          <w:b/>
          <w:color w:val="003C8C"/>
          <w:sz w:val="16"/>
        </w:rPr>
        <w:t>[ADI 1.679, rel. min. Gilmar Mendes, j. 8-10-2003, P, DJ de 21-11-2003.]</w:t>
      </w:r>
    </w:p>
    <w:p>
      <w:r>
        <w:rPr>
          <w:b/>
          <w:color w:val="B46400"/>
          <w:sz w:val="16"/>
        </w:rPr>
        <w:t>CONTROLE CONCENTRADO</w:t>
      </w:r>
    </w:p>
    <w:p>
      <w:r>
        <w:rPr>
          <w:color w:val="8C8C8C"/>
          <w:sz w:val="14"/>
        </w:rPr>
        <w:t>adct</w:t>
      </w:r>
    </w:p>
    <w:p>
      <w:pPr>
        <w:ind w:left="216"/>
      </w:pPr>
      <w:r>
        <w:rPr>
          <w:sz w:val="18"/>
        </w:rPr>
        <w:t>Art. 70. Fica mantida atual competência dos tribunais estaduais até a mesma seja definida na Constituição do Estado, nos termos do art. 125, § 1º, da Constituição. Art. 71. É instituído, nos exercícios financeiros de 1994 e 1995, bem assim nos períodos de 01/01/1996 a 30/06/97 e 01/07/97 a 31/12/1999, o Fundo Social de Emergência, com o objetivo de saneamento financeiro da Fazenda Pública Federal e de estabilização econômica, cujos recursos serão aplicados prioritariamente no custeio das ações d</w:t>
      </w:r>
    </w:p>
    <w:p>
      <w:r>
        <w:rPr>
          <w:b/>
          <w:color w:val="B46400"/>
          <w:sz w:val="16"/>
        </w:rPr>
        <w:t>CONTROLE CONCENTRADO</w:t>
      </w:r>
    </w:p>
    <w:p>
      <w:r>
        <w:rPr>
          <w:color w:val="8C8C8C"/>
          <w:sz w:val="14"/>
        </w:rPr>
        <w:t>adct</w:t>
      </w:r>
      <w:r>
        <w:rPr>
          <w:color w:val="0050A0"/>
          <w:sz w:val="14"/>
        </w:rPr>
        <w:t xml:space="preserve"> | ADI 1420</w:t>
      </w:r>
      <w:r>
        <w:rPr>
          <w:color w:val="0050A0"/>
          <w:sz w:val="14"/>
        </w:rPr>
        <w:t xml:space="preserve"> | rel. Néri da Silveira</w:t>
      </w:r>
      <w:r>
        <w:rPr>
          <w:color w:val="0050A0"/>
          <w:sz w:val="14"/>
        </w:rPr>
        <w:t xml:space="preserve"> | 1996</w:t>
      </w:r>
    </w:p>
    <w:p>
      <w:pPr>
        <w:ind w:left="216"/>
      </w:pPr>
      <w:r>
        <w:rPr>
          <w:sz w:val="18"/>
        </w:rPr>
        <w:t>A EC 10/1996 alterou os arts. 71 e 72 do ADCT, prorrogando-se a vigência do Fundo Social de Emergência, no período de 1º de janeiro de 1996 a 30 de junho de 1997. A inicial sustenta que, exaurido o prazo de vigência do Fundo Social de Emergência a 31-12-1995, não poderia a EC 10, que é de 4-3-1996, retroagir, em seus efeitos, a 1º de janeiro de 1996; pois, em assim dispondo, feriria o direito adquirido dos Estados, do Distrito Federal e dos Municípios, no que concerne à participação no Fundo a q</w:t>
      </w:r>
    </w:p>
    <w:p>
      <w:pPr>
        <w:ind w:left="216"/>
      </w:pPr>
      <w:r>
        <w:rPr>
          <w:b/>
          <w:color w:val="003C8C"/>
          <w:sz w:val="16"/>
        </w:rPr>
        <w:t>[ADI 1.420 MC, rel. min. Néri da Silveira, j. 17-5-1996, P, DJ de 19-12-1997.]</w:t>
      </w:r>
    </w:p>
    <w:p>
      <w:r>
        <w:rPr>
          <w:b/>
          <w:color w:val="B46400"/>
          <w:sz w:val="16"/>
        </w:rPr>
        <w:t>CONTROLE CONCENTRADO</w:t>
      </w:r>
    </w:p>
    <w:p>
      <w:r>
        <w:rPr>
          <w:color w:val="8C8C8C"/>
          <w:sz w:val="14"/>
        </w:rPr>
        <w:t>adct</w:t>
      </w:r>
    </w:p>
    <w:p>
      <w:pPr>
        <w:ind w:left="216"/>
      </w:pPr>
      <w:r>
        <w:rPr>
          <w:sz w:val="18"/>
        </w:rPr>
        <w:t>Art. 72. Integram o Fundo Social de Emergência: (Incluído pela ECR 1/1994) I - o produto da arrecadação do imposto sobre renda e proventos de qualquer natureza incidente na fonte sobre pagamentos efetuados, a qualquer título pela União, inclusive suas autarquias e fundações; (Incluído pela ECR 1/1994) (Vide EC 17/1997) II - a parcela do produto da arrecadação do imposto sobre renda e proventos de qualquer natureza e do imposto sobre operações de crédito, câmbio e seguro, ou relativas a títulos e</w:t>
      </w:r>
    </w:p>
    <w:p>
      <w:r>
        <w:rPr>
          <w:b/>
          <w:color w:val="B46400"/>
          <w:sz w:val="16"/>
        </w:rPr>
        <w:t>REPERCUSSAO GERAL</w:t>
      </w:r>
    </w:p>
    <w:p>
      <w:r>
        <w:rPr>
          <w:color w:val="8C8C8C"/>
          <w:sz w:val="14"/>
        </w:rPr>
        <w:t>adct</w:t>
      </w:r>
      <w:r>
        <w:rPr>
          <w:color w:val="0050A0"/>
          <w:sz w:val="14"/>
        </w:rPr>
        <w:t xml:space="preserve"> | RE 578846</w:t>
      </w:r>
      <w:r>
        <w:rPr>
          <w:color w:val="0050A0"/>
          <w:sz w:val="14"/>
        </w:rPr>
        <w:t xml:space="preserve"> | rel. Dias Toffoli</w:t>
      </w:r>
      <w:r>
        <w:rPr>
          <w:color w:val="0050A0"/>
          <w:sz w:val="14"/>
        </w:rPr>
        <w:t xml:space="preserve"> | 2018</w:t>
      </w:r>
    </w:p>
    <w:p>
      <w:pPr>
        <w:ind w:left="216"/>
      </w:pPr>
      <w:r>
        <w:rPr>
          <w:sz w:val="18"/>
        </w:rPr>
        <w:t>(...) são constitucionais a alíquota e a base de cálculo da contribuição ao PIS previstas no art. 72, V, do ADCT, a qual é destinada à composição do Fundo Social de Emergência, nas redações da ECR 1/94 e das EC 10/96 e 17/97, observados os princípios da anterioridade de nonagesimal e da irretroatividade tributária.</w:t>
      </w:r>
    </w:p>
    <w:p>
      <w:pPr>
        <w:ind w:left="216"/>
      </w:pPr>
      <w:r>
        <w:rPr>
          <w:b/>
          <w:color w:val="003C8C"/>
          <w:sz w:val="16"/>
        </w:rPr>
        <w:t>[RE 578.846, rel. min. Dias Toffoli, j. 6-6-2018, P, DJE de 6-2-2019, Tema 665, com mérito julgado.]</w:t>
      </w:r>
    </w:p>
    <w:p>
      <w:r>
        <w:rPr>
          <w:b/>
          <w:color w:val="B46400"/>
          <w:sz w:val="16"/>
        </w:rPr>
        <w:t>REPERCUSSAO GERAL</w:t>
      </w:r>
    </w:p>
    <w:p>
      <w:r>
        <w:rPr>
          <w:color w:val="8C8C8C"/>
          <w:sz w:val="14"/>
        </w:rPr>
        <w:t>adct</w:t>
      </w:r>
    </w:p>
    <w:p>
      <w:pPr>
        <w:ind w:left="216"/>
      </w:pPr>
      <w:r>
        <w:rPr>
          <w:sz w:val="18"/>
        </w:rPr>
        <w:t>§ 5º A parcela dos recursos provenientes do imposto sobre renda e proventos de qualquer natureza, destinada ao Fundo Social de Emergência, nos termos do inciso II deste artigo, não poderá exceder a cinco inteiros e seis décimos por cento do total do produto da sua arrecadação. (Redação da EC 10/1996) Art. 73. Na regulação do Fundo Social de Emergência não poderá ser utilizado o instrumento previsto no inciso V do art. 59 da Constituição. (Incluído pela ECR 1/1994)</w:t>
      </w:r>
    </w:p>
    <w:p>
      <w:r>
        <w:rPr>
          <w:b/>
          <w:color w:val="B46400"/>
          <w:sz w:val="16"/>
        </w:rPr>
        <w:t>JULGADOS CORRELATOS</w:t>
      </w:r>
    </w:p>
    <w:p>
      <w:r>
        <w:rPr>
          <w:color w:val="8C8C8C"/>
          <w:sz w:val="14"/>
        </w:rPr>
        <w:t>adct</w:t>
      </w:r>
      <w:r>
        <w:rPr>
          <w:color w:val="0050A0"/>
          <w:sz w:val="14"/>
        </w:rPr>
        <w:t xml:space="preserve"> | RE 525874</w:t>
      </w:r>
      <w:r>
        <w:rPr>
          <w:color w:val="0050A0"/>
          <w:sz w:val="14"/>
        </w:rPr>
        <w:t xml:space="preserve"> | rel. Cezar Peluso</w:t>
      </w:r>
      <w:r>
        <w:rPr>
          <w:color w:val="0050A0"/>
          <w:sz w:val="14"/>
        </w:rPr>
        <w:t xml:space="preserve"> | 2010</w:t>
      </w:r>
    </w:p>
    <w:p>
      <w:pPr>
        <w:ind w:left="216"/>
      </w:pPr>
      <w:r>
        <w:rPr>
          <w:sz w:val="18"/>
        </w:rPr>
        <w:t>Fundo Social de Emergência. Matéria estranha à medida provisória. (...) A MP 517/1994 não dispõe sobre Fundo Social de Emergência, mas sobre exclusões e deduções na base de cálculo do PIS.</w:t>
      </w:r>
    </w:p>
    <w:p>
      <w:pPr>
        <w:ind w:left="216"/>
      </w:pPr>
      <w:r>
        <w:rPr>
          <w:b/>
          <w:color w:val="003C8C"/>
          <w:sz w:val="16"/>
        </w:rPr>
        <w:t>[RE 525.874, rel. min. Cezar Peluso, j. 16-3-2010, 2ª T, DJE de 14-5-2010.]</w:t>
      </w:r>
    </w:p>
    <w:p>
      <w:r>
        <w:rPr>
          <w:b/>
          <w:color w:val="B46400"/>
          <w:sz w:val="16"/>
        </w:rPr>
        <w:t>JULGADOS CORRELATOS</w:t>
      </w:r>
    </w:p>
    <w:p>
      <w:r>
        <w:rPr>
          <w:color w:val="8C8C8C"/>
          <w:sz w:val="14"/>
        </w:rPr>
        <w:t>adct</w:t>
      </w:r>
      <w:r>
        <w:rPr>
          <w:color w:val="0050A0"/>
          <w:sz w:val="14"/>
        </w:rPr>
        <w:t xml:space="preserve"> | RE 500.283</w:t>
      </w:r>
      <w:r>
        <w:rPr>
          <w:color w:val="0050A0"/>
          <w:sz w:val="14"/>
        </w:rPr>
        <w:t xml:space="preserve"> | rel. Roberto Barroso</w:t>
      </w:r>
    </w:p>
    <w:p>
      <w:pPr>
        <w:ind w:left="216"/>
      </w:pPr>
      <w:r>
        <w:rPr>
          <w:sz w:val="18"/>
        </w:rPr>
        <w:t>= RE 500.283 AgR, rel. min. Roberto Barroso, j. 28-4-2015, 1ª T, DJE de 22-5-2015 Art. 74. A União poderá instituir contribuição provisória sobre movimentação ou transmissão de valores e de créditos e direitos de natureza financeira. (Incluído pela EC 12/1996)</w:t>
      </w:r>
    </w:p>
    <w:p>
      <w:r>
        <w:rPr>
          <w:b/>
          <w:color w:val="B46400"/>
          <w:sz w:val="16"/>
        </w:rPr>
        <w:t>JULGADOS CORRELATOS</w:t>
      </w:r>
    </w:p>
    <w:p>
      <w:r>
        <w:rPr>
          <w:color w:val="8C8C8C"/>
          <w:sz w:val="14"/>
        </w:rPr>
        <w:t>adct</w:t>
      </w:r>
      <w:r>
        <w:rPr>
          <w:color w:val="0050A0"/>
          <w:sz w:val="14"/>
        </w:rPr>
        <w:t xml:space="preserve"> | RE 437776</w:t>
      </w:r>
      <w:r>
        <w:rPr>
          <w:color w:val="0050A0"/>
          <w:sz w:val="14"/>
        </w:rPr>
        <w:t xml:space="preserve"> | rel. Ricardo Lewandowski</w:t>
      </w:r>
      <w:r>
        <w:rPr>
          <w:color w:val="0050A0"/>
          <w:sz w:val="14"/>
        </w:rPr>
        <w:t xml:space="preserve"> | 2010</w:t>
      </w:r>
    </w:p>
    <w:p>
      <w:pPr>
        <w:ind w:left="216"/>
      </w:pPr>
      <w:r>
        <w:rPr>
          <w:sz w:val="18"/>
        </w:rPr>
        <w:t>O fato de a Constituição determinar que seja estabelecido adequado tratamento tributário ao ato cooperativo não veda a incidência de CPMF sobre as movimentações financeiras efetuadas pelas sociedades cooperativas.</w:t>
      </w:r>
    </w:p>
    <w:p>
      <w:pPr>
        <w:ind w:left="216"/>
      </w:pPr>
      <w:r>
        <w:rPr>
          <w:b/>
          <w:color w:val="003C8C"/>
          <w:sz w:val="16"/>
        </w:rPr>
        <w:t>[RE 437.776 AgR, rel. min. Ricardo Lewandowski, j. 2-12-2010, 1ª T, DJE de 1º-2-2011.]</w:t>
      </w:r>
    </w:p>
    <w:p>
      <w:r>
        <w:rPr>
          <w:b/>
          <w:color w:val="B46400"/>
          <w:sz w:val="16"/>
        </w:rPr>
        <w:t>JULGADOS CORRELATOS</w:t>
      </w:r>
    </w:p>
    <w:p>
      <w:r>
        <w:rPr>
          <w:color w:val="8C8C8C"/>
          <w:sz w:val="14"/>
        </w:rPr>
        <w:t>adct</w:t>
      </w:r>
      <w:r>
        <w:rPr>
          <w:color w:val="0050A0"/>
          <w:sz w:val="14"/>
        </w:rPr>
        <w:t xml:space="preserve"> | RE 389423</w:t>
      </w:r>
      <w:r>
        <w:rPr>
          <w:color w:val="0050A0"/>
          <w:sz w:val="14"/>
        </w:rPr>
        <w:t xml:space="preserve"> | rel. Celso de Mello</w:t>
      </w:r>
      <w:r>
        <w:rPr>
          <w:color w:val="0050A0"/>
          <w:sz w:val="14"/>
        </w:rPr>
        <w:t xml:space="preserve"> | 2004</w:t>
      </w:r>
    </w:p>
    <w:p>
      <w:pPr>
        <w:ind w:left="216"/>
      </w:pPr>
      <w:r>
        <w:rPr>
          <w:sz w:val="18"/>
        </w:rPr>
        <w:t>= AI 740.269 AgR, rel. min. Gilmar Mendes, j. 18-9-2012, 2ª T, DJE de 3-10-2012 O Plenário do STF reconheceu a plena legitimidade constitucional da CPMF, tal como prevista no art. 75 do ADCT, na redação que lhe deu a EC 21/1999, vindo a rejeitar as alegações de confisco de rendimentos, de redução de salários, de bitributação e de ofensa aos postulados da isonomia e da legalidade em matéria tributária. Precedente: ADI 2.031/DF, rel. min. Ellen Gracie (julgamento definitivo).</w:t>
      </w:r>
    </w:p>
    <w:p>
      <w:pPr>
        <w:ind w:left="216"/>
      </w:pPr>
      <w:r>
        <w:rPr>
          <w:b/>
          <w:color w:val="003C8C"/>
          <w:sz w:val="16"/>
        </w:rPr>
        <w:t>[RE 389.423 AgR, rel. min. Celso de Mello, j. 17-8-2004, 2ª T, DJ de 5-11-2004.]</w:t>
      </w:r>
    </w:p>
    <w:p>
      <w:r>
        <w:rPr>
          <w:b/>
          <w:color w:val="B46400"/>
          <w:sz w:val="16"/>
        </w:rPr>
        <w:t>JULGADOS CORRELATOS</w:t>
      </w:r>
    </w:p>
    <w:p>
      <w:r>
        <w:rPr>
          <w:color w:val="8C8C8C"/>
          <w:sz w:val="14"/>
        </w:rPr>
        <w:t>adct</w:t>
      </w:r>
      <w:r>
        <w:rPr>
          <w:color w:val="0050A0"/>
          <w:sz w:val="14"/>
        </w:rPr>
        <w:t xml:space="preserve"> | RE 379.056</w:t>
      </w:r>
      <w:r>
        <w:rPr>
          <w:color w:val="0050A0"/>
          <w:sz w:val="14"/>
        </w:rPr>
        <w:t xml:space="preserve"> | rel. Marco Aurélio</w:t>
      </w:r>
    </w:p>
    <w:p>
      <w:pPr>
        <w:ind w:left="216"/>
      </w:pPr>
      <w:r>
        <w:rPr>
          <w:sz w:val="18"/>
        </w:rPr>
        <w:t>= RE 379.056 AgR, rel. min. Marco Aurélio, j. 8-9-2009, 1ª T, DJE de 23-10-2009</w:t>
      </w:r>
    </w:p>
    <w:p>
      <w:r>
        <w:rPr>
          <w:b/>
          <w:color w:val="B46400"/>
          <w:sz w:val="16"/>
        </w:rPr>
        <w:t>JULGADOS CORRELATOS</w:t>
      </w:r>
    </w:p>
    <w:p>
      <w:r>
        <w:rPr>
          <w:color w:val="8C8C8C"/>
          <w:sz w:val="14"/>
        </w:rPr>
        <w:t>adct</w:t>
      </w:r>
    </w:p>
    <w:p>
      <w:pPr>
        <w:ind w:left="216"/>
      </w:pPr>
      <w:r>
        <w:rPr>
          <w:sz w:val="18"/>
        </w:rPr>
        <w:t>Art. 75. É prorrogada, por trinta e seis meses, a cobrança da contribuição provisória sobre movimentação ou transmissão de valores e de créditos e direitos de natureza financeira de que trata o art. 74, instituída pela Lei nº 9.311, de 24 de outubro de 1996, modificada pela Lei nº 9.539, de 12 de dezembro de 1997, cuja vigência é também prorrogada por idêntico prazo. (Incluído pela EC n. 21/1999)</w:t>
      </w:r>
    </w:p>
    <w:p>
      <w:r>
        <w:rPr>
          <w:b/>
          <w:color w:val="B46400"/>
          <w:sz w:val="16"/>
        </w:rPr>
        <w:t>CONTROLE CONCENTRADO</w:t>
      </w:r>
    </w:p>
    <w:p>
      <w:r>
        <w:rPr>
          <w:color w:val="8C8C8C"/>
          <w:sz w:val="14"/>
        </w:rPr>
        <w:t>adct</w:t>
      </w:r>
      <w:r>
        <w:rPr>
          <w:color w:val="0050A0"/>
          <w:sz w:val="14"/>
        </w:rPr>
        <w:t xml:space="preserve"> | ADI 2031</w:t>
      </w:r>
      <w:r>
        <w:rPr>
          <w:color w:val="0050A0"/>
          <w:sz w:val="14"/>
        </w:rPr>
        <w:t xml:space="preserve"> | rel. Ellen Gracie</w:t>
      </w:r>
      <w:r>
        <w:rPr>
          <w:color w:val="0050A0"/>
          <w:sz w:val="14"/>
        </w:rPr>
        <w:t xml:space="preserve"> | 2002</w:t>
      </w:r>
    </w:p>
    <w:p>
      <w:pPr>
        <w:ind w:left="216"/>
      </w:pPr>
      <w:r>
        <w:rPr>
          <w:sz w:val="18"/>
        </w:rPr>
        <w:t>Repristinação das Leis 9.311/1996 e 9.539/1997, sendo irrelevante o desajuste gramatical representado pela utilização do vocábulo "prorrogada" no caput do art. 75 do ADCT, a revelar objetivo de repristinação de leis temporárias, não vedada pela Constituição.</w:t>
      </w:r>
    </w:p>
    <w:p>
      <w:pPr>
        <w:ind w:left="216"/>
      </w:pPr>
      <w:r>
        <w:rPr>
          <w:b/>
          <w:color w:val="003C8C"/>
          <w:sz w:val="16"/>
        </w:rPr>
        <w:t>[ADI 2.031, rel. min. Ellen Gracie, j. 3-10-2002, P, DJ de 17-10-2003.]</w:t>
      </w:r>
    </w:p>
    <w:p>
      <w:r>
        <w:rPr>
          <w:b/>
          <w:color w:val="B46400"/>
          <w:sz w:val="16"/>
        </w:rPr>
        <w:t>CONTROLE CONCENTRADO</w:t>
      </w:r>
    </w:p>
    <w:p>
      <w:r>
        <w:rPr>
          <w:color w:val="8C8C8C"/>
          <w:sz w:val="14"/>
        </w:rPr>
        <w:t>adct</w:t>
      </w:r>
      <w:r>
        <w:rPr>
          <w:color w:val="0050A0"/>
          <w:sz w:val="14"/>
        </w:rPr>
        <w:t xml:space="preserve"> | RE 595.852</w:t>
      </w:r>
      <w:r>
        <w:rPr>
          <w:color w:val="0050A0"/>
          <w:sz w:val="14"/>
        </w:rPr>
        <w:t xml:space="preserve"> | rel. Cármen Lúcia</w:t>
      </w:r>
    </w:p>
    <w:p>
      <w:pPr>
        <w:ind w:left="216"/>
      </w:pPr>
      <w:r>
        <w:rPr>
          <w:sz w:val="18"/>
        </w:rPr>
        <w:t>= RE 595.852 ED, rel. min. Cármen Lúcia, j. 1º-2-2011, 1ª T, DJE de 3-3-2011 § 1º Observado o disposto no § 6º do art. 195 da Constituição Federal, a alíquota da contribuição será de trinta e oito centésimos por cento, nos primeiros doze meses, e de trinta centésimos, nos meses subseqüentes, facultado ao Poder Executivo reduzi-la total ou parcialmente, nos limites aqui definidos. (Incluído pela EC 21/1999)</w:t>
      </w:r>
    </w:p>
    <w:p>
      <w:r>
        <w:rPr>
          <w:b/>
          <w:color w:val="B46400"/>
          <w:sz w:val="16"/>
        </w:rPr>
        <w:t>CONTROLE CONCENTRADO</w:t>
      </w:r>
    </w:p>
    <w:p>
      <w:r>
        <w:rPr>
          <w:color w:val="8C8C8C"/>
          <w:sz w:val="14"/>
        </w:rPr>
        <w:t>adct</w:t>
      </w:r>
      <w:r>
        <w:rPr>
          <w:color w:val="0050A0"/>
          <w:sz w:val="14"/>
        </w:rPr>
        <w:t xml:space="preserve"> | ADI 2031</w:t>
      </w:r>
      <w:r>
        <w:rPr>
          <w:color w:val="0050A0"/>
          <w:sz w:val="14"/>
        </w:rPr>
        <w:t xml:space="preserve"> | rel. Ellen Gracie</w:t>
      </w:r>
      <w:r>
        <w:rPr>
          <w:color w:val="0050A0"/>
          <w:sz w:val="14"/>
        </w:rPr>
        <w:t xml:space="preserve"> | 2002</w:t>
      </w:r>
    </w:p>
    <w:p>
      <w:pPr>
        <w:ind w:left="216"/>
      </w:pPr>
      <w:r>
        <w:rPr>
          <w:sz w:val="18"/>
        </w:rPr>
        <w:t>Inexistência de ofensa ao art. 60, § 2º, da CF no tocante à alteração implementada no § 1º do art. 75 do ADCT, que não importou em mudança substancial do sentido daquilo que foi aprovado no Senado Federal. Ofensa existente quanto ao § 3º do novo art. 75 do ADCT, tendo em vista que a expressão suprimida pela Câmara dos Deputados não tinha autonomia em relação à primeira parte do dispositivo, motivo pelo qual a supressão implementada pela Câmara dos Deputados deveria ter dado azo ao retorno da pro</w:t>
      </w:r>
    </w:p>
    <w:p>
      <w:pPr>
        <w:ind w:left="216"/>
      </w:pPr>
      <w:r>
        <w:rPr>
          <w:b/>
          <w:color w:val="003C8C"/>
          <w:sz w:val="16"/>
        </w:rPr>
        <w:t>[ADI 2.031, rel. min. Ellen Gracie, j. 3-10-2002, P, DJ de 17-10-2003.]</w:t>
      </w:r>
    </w:p>
    <w:p>
      <w:r>
        <w:rPr>
          <w:b/>
          <w:color w:val="B46400"/>
          <w:sz w:val="16"/>
        </w:rPr>
        <w:t>CONTROLE CONCENTRADO</w:t>
      </w:r>
    </w:p>
    <w:p>
      <w:r>
        <w:rPr>
          <w:color w:val="8C8C8C"/>
          <w:sz w:val="14"/>
        </w:rPr>
        <w:t>adct</w:t>
      </w:r>
    </w:p>
    <w:p>
      <w:pPr>
        <w:ind w:left="216"/>
      </w:pPr>
      <w:r>
        <w:rPr>
          <w:sz w:val="18"/>
        </w:rPr>
        <w:t>Art. 76. São desvinculados de órgão, fundo ou despesa, até 31 de dezembro de2032, 30% (trinta por cento) da arrecadação da União relativa às contribuições sociais, sem prejuízo do pagamento das despesas do Regime Geral de Previdência Social, às contribuições de intervenção no domínio econômico, às taxas e às receitas patrimoniais, já instituídas ou que vierem a ser criadas até a referida data. (Redação dada pela EC n. 135/2024)</w:t>
      </w:r>
    </w:p>
    <w:p>
      <w:r>
        <w:rPr>
          <w:b/>
          <w:color w:val="B46400"/>
          <w:sz w:val="16"/>
        </w:rPr>
        <w:t>CONTROLE CONCENTRADO</w:t>
      </w:r>
    </w:p>
    <w:p>
      <w:r>
        <w:rPr>
          <w:color w:val="8C8C8C"/>
          <w:sz w:val="14"/>
        </w:rPr>
        <w:t>adct</w:t>
      </w:r>
    </w:p>
    <w:p>
      <w:pPr>
        <w:ind w:left="216"/>
      </w:pPr>
      <w:r>
        <w:rPr>
          <w:sz w:val="18"/>
        </w:rPr>
        <w:t>Art. 77. Até o exercício financeiro de 2004, os recursos mínimos aplicados nas ações e serviços públicos de saúde serão equivalentes: (Incluído pela EC n. 29/2000)</w:t>
      </w:r>
    </w:p>
    <w:p>
      <w:r>
        <w:rPr>
          <w:b/>
          <w:color w:val="B46400"/>
          <w:sz w:val="16"/>
        </w:rPr>
        <w:t>CONTROLE CONCENTRADO</w:t>
      </w:r>
    </w:p>
    <w:p>
      <w:r>
        <w:rPr>
          <w:color w:val="8C8C8C"/>
          <w:sz w:val="14"/>
        </w:rPr>
        <w:t>adct</w:t>
      </w:r>
    </w:p>
    <w:p>
      <w:pPr>
        <w:ind w:left="216"/>
      </w:pPr>
      <w:r>
        <w:rPr>
          <w:sz w:val="18"/>
        </w:rPr>
        <w:t>II - no caso dos Estados e do Distrito Federal, doze por cento do produto da arrecadação dos impostos a que se refere o art. 155 e dos recursos de que tratam os arts. 157 e 159, inciso I, alínea a, e inciso II, deduzidas as parcelas que forem transferidas aos respectivos Municípios; e (Incluído pela EC 29/2000) III - no caso dos Municípios e do Distrito Federal, quinze por cento do produto da arrecadação dos impostos a que se refere o art. 156 e dos recursos de que tratam os arts. 158 e 159, inc</w:t>
      </w:r>
    </w:p>
    <w:p>
      <w:r>
        <w:rPr>
          <w:b/>
          <w:color w:val="B46400"/>
          <w:sz w:val="16"/>
        </w:rPr>
        <w:t>REPERCUSSAO GERAL</w:t>
      </w:r>
    </w:p>
    <w:p>
      <w:r>
        <w:rPr>
          <w:color w:val="8C8C8C"/>
          <w:sz w:val="14"/>
        </w:rPr>
        <w:t>adct</w:t>
      </w:r>
      <w:r>
        <w:rPr>
          <w:color w:val="0050A0"/>
          <w:sz w:val="14"/>
        </w:rPr>
        <w:t xml:space="preserve"> | RE 858075</w:t>
      </w:r>
      <w:r>
        <w:rPr>
          <w:color w:val="0050A0"/>
          <w:sz w:val="14"/>
        </w:rPr>
        <w:t xml:space="preserve"> | rel. Roberto Barroso</w:t>
      </w:r>
      <w:r>
        <w:rPr>
          <w:color w:val="0050A0"/>
          <w:sz w:val="14"/>
        </w:rPr>
        <w:t xml:space="preserve"> | 2021</w:t>
      </w:r>
    </w:p>
    <w:p>
      <w:pPr>
        <w:ind w:left="216"/>
      </w:pPr>
      <w:r>
        <w:rPr>
          <w:sz w:val="18"/>
        </w:rPr>
        <w:t>É compatível com a Constituição Federal controle judicial a tornar obrigatória a observância, tendo em conta recursos orçamentários destinados à saúde, dos percentuais mínimos previstos no artigo 77 do Ato das Disposições Constitucionais Transitórias, considerado período anterior à edição da Lei Complementar nº 141/2012.</w:t>
      </w:r>
    </w:p>
    <w:p>
      <w:pPr>
        <w:ind w:left="216"/>
      </w:pPr>
      <w:r>
        <w:rPr>
          <w:b/>
          <w:color w:val="003C8C"/>
          <w:sz w:val="16"/>
        </w:rPr>
        <w:t>[RE 858.075, red. do ac. min. Roberto Barroso, j. 14-5-2021, P, DJE de 25-8-2021, Tema 818, com mérito julgado.]</w:t>
      </w:r>
    </w:p>
    <w:p>
      <w:r>
        <w:rPr>
          <w:b/>
          <w:color w:val="B46400"/>
          <w:sz w:val="16"/>
        </w:rPr>
        <w:t>REPERCUSSAO GERAL</w:t>
      </w:r>
    </w:p>
    <w:p>
      <w:r>
        <w:rPr>
          <w:color w:val="8C8C8C"/>
          <w:sz w:val="14"/>
        </w:rPr>
        <w:t>adct</w:t>
      </w:r>
    </w:p>
    <w:p>
      <w:pPr>
        <w:ind w:left="216"/>
      </w:pPr>
      <w:r>
        <w:rPr>
          <w:sz w:val="18"/>
        </w:rPr>
        <w:t>§ 3º Os recursos dos Estados, do Distrito Federal e dos Municípios destinados às ações e serviços públicos de saúde e os transferidos pela União para a mesma finalidade serão aplicados por meio de Fundo de Saúde que será acompanhado e fiscalizado por Conselho de Saúde, sem prejuízo do disposto no art. 74 da Constituição Federal. (Incluído pela EC 29/2000)</w:t>
      </w:r>
    </w:p>
    <w:p>
      <w:r>
        <w:rPr>
          <w:b/>
          <w:color w:val="B46400"/>
          <w:sz w:val="16"/>
        </w:rPr>
        <w:t>REPERCUSSAO GERAL</w:t>
      </w:r>
    </w:p>
    <w:p>
      <w:r>
        <w:rPr>
          <w:color w:val="8C8C8C"/>
          <w:sz w:val="14"/>
        </w:rPr>
        <w:t>adct</w:t>
      </w:r>
    </w:p>
    <w:p>
      <w:pPr>
        <w:ind w:left="216"/>
      </w:pPr>
      <w:r>
        <w:rPr>
          <w:sz w:val="18"/>
        </w:rPr>
        <w:t>Art. 78. Ressalvados os créditos definidos em lei como de pequeno valor, os de natureza alimentícia, os de que trata o art. 33 deste Ato das Disposições Constitucionais Transitórias e suas complementações e os que já tiverem os seus respectivos recursos liberados ou depositados em juízo, os precatórios pendentes na data de promulgação desta Emenda e os que decorram de ações iniciais ajuizadas até 31 de dezembro de 1999 serão liquidados pelo seu valor real, em moeda corrente, acrescido de juros l</w:t>
      </w:r>
    </w:p>
    <w:p>
      <w:r>
        <w:rPr>
          <w:b/>
          <w:color w:val="B46400"/>
          <w:sz w:val="16"/>
        </w:rPr>
        <w:t>CONTROLE CONCENTRADO</w:t>
      </w:r>
    </w:p>
    <w:p>
      <w:r>
        <w:rPr>
          <w:color w:val="8C8C8C"/>
          <w:sz w:val="14"/>
        </w:rPr>
        <w:t>adct</w:t>
      </w:r>
      <w:r>
        <w:rPr>
          <w:color w:val="0050A0"/>
          <w:sz w:val="14"/>
        </w:rPr>
        <w:t xml:space="preserve"> | ADI 2535</w:t>
      </w:r>
      <w:r>
        <w:rPr>
          <w:color w:val="0050A0"/>
          <w:sz w:val="14"/>
        </w:rPr>
        <w:t xml:space="preserve"> | rel. Sepúlveda Pertence</w:t>
      </w:r>
      <w:r>
        <w:rPr>
          <w:color w:val="0050A0"/>
          <w:sz w:val="14"/>
        </w:rPr>
        <w:t xml:space="preserve"> | 2001</w:t>
      </w:r>
    </w:p>
    <w:p>
      <w:pPr>
        <w:ind w:left="216"/>
      </w:pPr>
      <w:r>
        <w:rPr>
          <w:sz w:val="18"/>
        </w:rPr>
        <w:t>Art. 2º da emenda constitucional nº 30, de 13 de setembro de 2000, que acrescentou o art. 78 ao ato das disposições constitucionais transitórias. Parcelamento da liquidação de precatórios pela fazenda pública. (...) O poder público, na condição de parte devedora de relação jurídica em que deve cumprir sua obrigação de pagar, já é privilegiado por ter o prazo dilargado de até 20 meses para quitar sua dívida. Não obstante compreenda a perspectiva das fazendas públicas, é necessário deslocar o olha</w:t>
      </w:r>
    </w:p>
    <w:p>
      <w:pPr>
        <w:ind w:left="216"/>
      </w:pPr>
      <w:r>
        <w:rPr>
          <w:b/>
          <w:color w:val="003C8C"/>
          <w:sz w:val="16"/>
        </w:rPr>
        <w:t>[ADI 2.535 MC, rel. min. Sepúlveda Pertence, j. 9-12-2001, P, DJ de 21-11-2003.]</w:t>
      </w:r>
    </w:p>
    <w:p>
      <w:r>
        <w:rPr>
          <w:b/>
          <w:color w:val="B46400"/>
          <w:sz w:val="16"/>
        </w:rPr>
        <w:t>CONTROLE CONCENTRADO</w:t>
      </w:r>
    </w:p>
    <w:p>
      <w:r>
        <w:rPr>
          <w:color w:val="8C8C8C"/>
          <w:sz w:val="14"/>
        </w:rPr>
        <w:t>adct</w:t>
      </w:r>
      <w:r>
        <w:rPr>
          <w:color w:val="0050A0"/>
          <w:sz w:val="14"/>
        </w:rPr>
        <w:t xml:space="preserve"> | RE 970343</w:t>
      </w:r>
      <w:r>
        <w:rPr>
          <w:color w:val="0050A0"/>
          <w:sz w:val="14"/>
        </w:rPr>
        <w:t xml:space="preserve"> | rel. Cristiano Zanin</w:t>
      </w:r>
      <w:r>
        <w:rPr>
          <w:color w:val="0050A0"/>
          <w:sz w:val="14"/>
        </w:rPr>
        <w:t xml:space="preserve"> | 2025</w:t>
      </w:r>
    </w:p>
    <w:p>
      <w:pPr>
        <w:ind w:left="216"/>
      </w:pPr>
      <w:r>
        <w:rPr>
          <w:sz w:val="18"/>
        </w:rPr>
        <w:t>O regime previsto no art. 78 do Ato das Disposições Constitucionais Transitórias é inconstitucional, respeitando-se os parcelamentos realizados, com amparo no dispositivo, até a concessão da medida cautelar na ADI 2.356 MC em 25/11/2010.</w:t>
      </w:r>
    </w:p>
    <w:p>
      <w:pPr>
        <w:ind w:left="216"/>
      </w:pPr>
      <w:r>
        <w:rPr>
          <w:b/>
          <w:color w:val="003C8C"/>
          <w:sz w:val="16"/>
        </w:rPr>
        <w:t>[RE 970.343, rel. min. Cristiano Zanin, j. 19.05.2025, P, DJE de 22.05.2025, Tema 111, com mérito julgado.]</w:t>
      </w:r>
    </w:p>
    <w:p>
      <w:r>
        <w:rPr>
          <w:b/>
          <w:color w:val="B46400"/>
          <w:sz w:val="16"/>
        </w:rPr>
        <w:t>REPERCUSSAO GERAL</w:t>
      </w:r>
    </w:p>
    <w:p>
      <w:r>
        <w:rPr>
          <w:color w:val="8C8C8C"/>
          <w:sz w:val="14"/>
        </w:rPr>
        <w:t>adct</w:t>
      </w:r>
      <w:r>
        <w:rPr>
          <w:color w:val="0050A0"/>
          <w:sz w:val="14"/>
        </w:rPr>
        <w:t xml:space="preserve"> | RE 485650</w:t>
      </w:r>
      <w:r>
        <w:rPr>
          <w:color w:val="0050A0"/>
          <w:sz w:val="14"/>
        </w:rPr>
        <w:t xml:space="preserve"> | rel. Marco Aurélio</w:t>
      </w:r>
      <w:r>
        <w:rPr>
          <w:color w:val="0050A0"/>
          <w:sz w:val="14"/>
        </w:rPr>
        <w:t xml:space="preserve"> | 2009</w:t>
      </w:r>
    </w:p>
    <w:p>
      <w:pPr>
        <w:ind w:left="216"/>
      </w:pPr>
      <w:r>
        <w:rPr>
          <w:sz w:val="18"/>
        </w:rPr>
        <w:t>A cessão de crédito não implica alteração da natureza.</w:t>
        <w:br/>
        <w:t>[RE 631.537, rel. min. Marco Aurélio, j. 22-5-2020, P, DJE de 3-6-2020, Tema 361, com mérito julgado.] “O pagamento parcelado dos créditos não alimentares, na forma do art. 78 do ADCT, não caracteriza preterição indevida de precatórios alimentares, desde que os primeiros tenham sido inscritos em exercício anterior ao da apresentação dos segundos, uma vez que, ressalvados os créditos de que trata o art. 100, § 2º, da Constituição, o pagamento</w:t>
      </w:r>
    </w:p>
    <w:p>
      <w:pPr>
        <w:ind w:left="216"/>
      </w:pPr>
      <w:r>
        <w:rPr>
          <w:b/>
          <w:color w:val="003C8C"/>
          <w:sz w:val="16"/>
        </w:rPr>
        <w:t>[RE 485.650 AgR, rel. min. Marco Aurélio, j. 7-4-2009, 1ª T, DJE de 5-6-2009.]</w:t>
      </w:r>
    </w:p>
    <w:p>
      <w:r>
        <w:rPr>
          <w:b/>
          <w:color w:val="B46400"/>
          <w:sz w:val="16"/>
        </w:rPr>
        <w:t>REPERCUSSAO GERAL</w:t>
      </w:r>
    </w:p>
    <w:p>
      <w:r>
        <w:rPr>
          <w:color w:val="8C8C8C"/>
          <w:sz w:val="14"/>
        </w:rPr>
        <w:t>adct</w:t>
      </w:r>
      <w:r>
        <w:rPr>
          <w:color w:val="0050A0"/>
          <w:sz w:val="14"/>
        </w:rPr>
        <w:t xml:space="preserve"> | RE 470407</w:t>
      </w:r>
      <w:r>
        <w:rPr>
          <w:color w:val="0050A0"/>
          <w:sz w:val="14"/>
        </w:rPr>
        <w:t xml:space="preserve"> | rel. Marco Aurélio</w:t>
      </w:r>
      <w:r>
        <w:rPr>
          <w:color w:val="0050A0"/>
          <w:sz w:val="14"/>
        </w:rPr>
        <w:t xml:space="preserve"> | 2006</w:t>
      </w:r>
    </w:p>
    <w:p>
      <w:pPr>
        <w:ind w:left="216"/>
      </w:pPr>
      <w:r>
        <w:rPr>
          <w:sz w:val="18"/>
        </w:rPr>
        <w:t>A definição contida no § 1º-A do art. 100 da CF, de crédito de natureza alimentícia, não é exaustiva. (...) Conforme o disposto nos arts. 22 e 23 da Lei 8.906/1994, os honorários advocatícios incluídos na condenação pertencem ao advogado, consubstanciando prestação alimentícia cuja satisfação pela Fazenda ocorre via precatório, observada ordem especial restrita aos créditos de natureza alimentícia, ficando afastado o parcelamento previsto no art. 78 do ADCT, presente a EC 30, de 2000.</w:t>
      </w:r>
    </w:p>
    <w:p>
      <w:pPr>
        <w:ind w:left="216"/>
      </w:pPr>
      <w:r>
        <w:rPr>
          <w:b/>
          <w:color w:val="003C8C"/>
          <w:sz w:val="16"/>
        </w:rPr>
        <w:t>[RE 470.407, rel. min. Marco Aurélio, j. 9-5-2006, 1ª T, DJ de 13-10-2006.]</w:t>
      </w:r>
    </w:p>
    <w:p>
      <w:r>
        <w:rPr>
          <w:b/>
          <w:color w:val="B46400"/>
          <w:sz w:val="16"/>
        </w:rPr>
        <w:t>JULGADOS CORRELATOS</w:t>
      </w:r>
    </w:p>
    <w:p>
      <w:r>
        <w:rPr>
          <w:color w:val="8C8C8C"/>
          <w:sz w:val="14"/>
        </w:rPr>
        <w:t>adct</w:t>
      </w:r>
      <w:r>
        <w:rPr>
          <w:color w:val="0050A0"/>
          <w:sz w:val="14"/>
        </w:rPr>
        <w:t xml:space="preserve"> | SS 2589</w:t>
      </w:r>
      <w:r>
        <w:rPr>
          <w:color w:val="0050A0"/>
          <w:sz w:val="14"/>
        </w:rPr>
        <w:t xml:space="preserve"> | rel. Ellen Gracie</w:t>
      </w:r>
      <w:r>
        <w:rPr>
          <w:color w:val="0050A0"/>
          <w:sz w:val="14"/>
        </w:rPr>
        <w:t xml:space="preserve"> | 2006</w:t>
      </w:r>
    </w:p>
    <w:p>
      <w:pPr>
        <w:ind w:left="216"/>
      </w:pPr>
      <w:r>
        <w:rPr>
          <w:sz w:val="18"/>
        </w:rPr>
        <w:t>Precatório judicial. Poder liberatório. O benefício constante do § 2º do art. 78 do ADCT, na redação da EC 30/2000, incide apenas sobre as prestações não liquidadas e não sobre o total do débito constante do precatório. Precedente: ADI 2.851.</w:t>
      </w:r>
    </w:p>
    <w:p>
      <w:pPr>
        <w:ind w:left="216"/>
      </w:pPr>
      <w:r>
        <w:rPr>
          <w:b/>
          <w:color w:val="003C8C"/>
          <w:sz w:val="16"/>
        </w:rPr>
        <w:t>[SS 2.589 AgR, rel. min. Ellen Gracie, j. 9-8-2006, P, DJ de 22-9-2006.]</w:t>
      </w:r>
    </w:p>
    <w:p>
      <w:r>
        <w:rPr>
          <w:b/>
          <w:color w:val="B46400"/>
          <w:sz w:val="16"/>
        </w:rPr>
        <w:t>JULGADOS CORRELATOS</w:t>
      </w:r>
    </w:p>
    <w:p>
      <w:r>
        <w:rPr>
          <w:color w:val="8C8C8C"/>
          <w:sz w:val="14"/>
        </w:rPr>
        <w:t>adct</w:t>
      </w:r>
    </w:p>
    <w:p>
      <w:pPr>
        <w:ind w:left="216"/>
      </w:pPr>
      <w:r>
        <w:rPr>
          <w:sz w:val="18"/>
        </w:rPr>
        <w:t>§ 4º O Presidente do Tribunal competente deverá, vencido o prazo ou em caso de omissão no orçamento, ou preterição ao direito de precedência, a requerimento do credor, requisitar ou determinar o seqüestro de recursos financeiros da entidade executada, suficientes à satisfação da prestação. (Incluído pela EC 30/2000)</w:t>
      </w:r>
    </w:p>
    <w:p>
      <w:r>
        <w:rPr>
          <w:b/>
          <w:color w:val="B46400"/>
          <w:sz w:val="16"/>
        </w:rPr>
        <w:t>REPERCUSSAO GERAL</w:t>
      </w:r>
    </w:p>
    <w:p>
      <w:r>
        <w:rPr>
          <w:color w:val="8C8C8C"/>
          <w:sz w:val="14"/>
        </w:rPr>
        <w:t>adct</w:t>
      </w:r>
      <w:r>
        <w:rPr>
          <w:color w:val="0050A0"/>
          <w:sz w:val="14"/>
        </w:rPr>
        <w:t xml:space="preserve"> | RE 597.092</w:t>
      </w:r>
      <w:r>
        <w:rPr>
          <w:color w:val="0050A0"/>
          <w:sz w:val="14"/>
        </w:rPr>
        <w:t xml:space="preserve"> | rel. Edson Fachin</w:t>
      </w:r>
    </w:p>
    <w:p>
      <w:pPr>
        <w:ind w:left="216"/>
      </w:pPr>
      <w:r>
        <w:rPr>
          <w:sz w:val="18"/>
        </w:rPr>
        <w:t>"É constitucional o sequestro de verbas públicas pela autoridade judicial competente nas hipóteses do §4º do art. 78 do ADCT, cuja normatividade veicula regime especial de pagamento de precatórios de observância obrigatória por parte dos entes federativos inadimplentes na situação descrita pelo caput do dispositivo.”</w:t>
        <w:br/>
        <w:t>[RE 597.092, rel. min. Edson Fachin, j. 26-6-2023, P, DJE de 29-9-2023, Tema 231, com mérito julgado.]</w:t>
      </w:r>
    </w:p>
    <w:p>
      <w:r>
        <w:rPr>
          <w:b/>
          <w:color w:val="B46400"/>
          <w:sz w:val="16"/>
        </w:rPr>
        <w:t>JULGADOS CORRELATOS</w:t>
      </w:r>
    </w:p>
    <w:p>
      <w:r>
        <w:rPr>
          <w:color w:val="8C8C8C"/>
          <w:sz w:val="14"/>
        </w:rPr>
        <w:t>adct</w:t>
      </w:r>
      <w:r>
        <w:rPr>
          <w:color w:val="0050A0"/>
          <w:sz w:val="14"/>
        </w:rPr>
        <w:t xml:space="preserve"> | RCL 2452</w:t>
      </w:r>
      <w:r>
        <w:rPr>
          <w:color w:val="0050A0"/>
          <w:sz w:val="14"/>
        </w:rPr>
        <w:t xml:space="preserve"> | rel. Ellen Gracie</w:t>
      </w:r>
      <w:r>
        <w:rPr>
          <w:color w:val="0050A0"/>
          <w:sz w:val="14"/>
        </w:rPr>
        <w:t xml:space="preserve"> | 2004</w:t>
      </w:r>
    </w:p>
    <w:p>
      <w:pPr>
        <w:ind w:left="216"/>
      </w:pPr>
      <w:r>
        <w:rPr>
          <w:sz w:val="18"/>
        </w:rPr>
        <w:t>A previsão de que trata o § 4º do art. 78 do ADCT da CF, na redação dada pela EC 30/2000, refere-se exclusivamente aos casos de parcelamento de que cuida o caput do dispositivo, não sendo aplicável aos débitos de natureza alimentícia. A única situação suficiente para motivar o sequestro de verbas públicas destinadas à satisfação de dívidas judiciais alimentares é a ocorrência de preterição da ordem de precedência.</w:t>
      </w:r>
    </w:p>
    <w:p>
      <w:pPr>
        <w:ind w:left="216"/>
      </w:pPr>
      <w:r>
        <w:rPr>
          <w:b/>
          <w:color w:val="003C8C"/>
          <w:sz w:val="16"/>
        </w:rPr>
        <w:t>[Rcl 2.452, rel. min. Ellen Gracie, j. 19-2-2004, P, DJ de 19-3-2004.]</w:t>
      </w:r>
    </w:p>
    <w:p>
      <w:r>
        <w:rPr>
          <w:b/>
          <w:color w:val="B46400"/>
          <w:sz w:val="16"/>
        </w:rPr>
        <w:t>JULGADOS CORRELATOS</w:t>
      </w:r>
    </w:p>
    <w:p>
      <w:r>
        <w:rPr>
          <w:color w:val="8C8C8C"/>
          <w:sz w:val="14"/>
        </w:rPr>
        <w:t>adct</w:t>
      </w:r>
    </w:p>
    <w:p>
      <w:pPr>
        <w:ind w:left="216"/>
      </w:pPr>
      <w:r>
        <w:rPr>
          <w:sz w:val="18"/>
        </w:rPr>
        <w:t>Art. 79. É instituído, para vigorar até o ano de 2010, no âmbito do Poder Executivo Federal, o Fundo de Combate a Erradicação da Pobreza, a ser regulado por lei complementar com o objetivo de viabilizar a todos os brasileiros acesso a níveis dignos de subsistência, cujos recursos serão aplicados em ações suplementares de nutrição, habitação, educação, saúde, reforço de renda familiar e outros programas de relevante interesse social voltados para melhoria da qualidade de vida. (Incluído pela EC 3</w:t>
      </w:r>
    </w:p>
    <w:p>
      <w:r>
        <w:rPr>
          <w:b/>
          <w:color w:val="B46400"/>
          <w:sz w:val="16"/>
        </w:rPr>
        <w:t>JULGADOS CORRELATOS</w:t>
      </w:r>
    </w:p>
    <w:p>
      <w:r>
        <w:rPr>
          <w:color w:val="8C8C8C"/>
          <w:sz w:val="14"/>
        </w:rPr>
        <w:t>adct</w:t>
      </w:r>
    </w:p>
    <w:p>
      <w:pPr>
        <w:ind w:left="216"/>
      </w:pPr>
      <w:r>
        <w:rPr>
          <w:sz w:val="18"/>
        </w:rPr>
        <w:t>Art. 80. Compõem o Fundo de Combate e Erradicação da Pobreza: (Incluído pela EC 31/2000) I - a parcela do produto da arrecadação correspondente a um adicional de oito centésimos por cento, aplicável de 18 de junho de 2000 a 17 de junho de 2002, na alíquota da contribuição social de que trata o art. 75 do Ato das Disposições Constitucionais Transitórias; (Incluído pela EC 31/2000) II - a parcela do produto da arrecadação correspondente a um adicional de cinco pontos percentuais na alíquota do Imp</w:t>
      </w:r>
    </w:p>
    <w:p>
      <w:r>
        <w:rPr>
          <w:b/>
          <w:color w:val="B46400"/>
          <w:sz w:val="16"/>
        </w:rPr>
        <w:t>JULGADOS CORRELATOS</w:t>
      </w:r>
    </w:p>
    <w:p>
      <w:r>
        <w:rPr>
          <w:color w:val="8C8C8C"/>
          <w:sz w:val="14"/>
        </w:rPr>
        <w:t>adct</w:t>
      </w:r>
    </w:p>
    <w:p>
      <w:pPr>
        <w:ind w:left="216"/>
      </w:pPr>
      <w:r>
        <w:rPr>
          <w:sz w:val="18"/>
        </w:rPr>
        <w:t>§ 2º A arrecadação decorrente do disposto no inciso I deste artigo, no período compreendido entre 18 de junho de 2000 e o início da vigência da lei complementar a que se refere a art. 79, será integralmente repassada ao Fundo, preservado o seu valor real, em títulos públicos federais, progressivamente resgatáveis após 18 de junho de 2002, na forma da lei. (Incluído pela EC 31/2000) Art. 81. É instituído Fundo constituído pelos recursos recebidos pela União em decorrência da desestatização de soc</w:t>
      </w:r>
    </w:p>
    <w:p>
      <w:r>
        <w:rPr>
          <w:b/>
          <w:color w:val="B46400"/>
          <w:sz w:val="16"/>
        </w:rPr>
        <w:t>JULGADOS CORRELATOS</w:t>
      </w:r>
    </w:p>
    <w:p>
      <w:r>
        <w:rPr>
          <w:color w:val="8C8C8C"/>
          <w:sz w:val="14"/>
        </w:rPr>
        <w:t>adct</w:t>
      </w:r>
      <w:r>
        <w:rPr>
          <w:color w:val="0050A0"/>
          <w:sz w:val="14"/>
        </w:rPr>
        <w:t xml:space="preserve"> | MI 7300</w:t>
      </w:r>
      <w:r>
        <w:rPr>
          <w:color w:val="0050A0"/>
          <w:sz w:val="14"/>
        </w:rPr>
        <w:t xml:space="preserve"> | 2021</w:t>
      </w:r>
    </w:p>
    <w:p>
      <w:pPr>
        <w:ind w:left="216"/>
      </w:pPr>
      <w:r>
        <w:rPr>
          <w:sz w:val="18"/>
        </w:rPr>
        <w:t>A falta de norma disciplinadora enseja o conhecimento do writ apenas quanto à implementação de renda básica para pessoas em situação de vulnerabilidade socioeconômica (pobreza e extrema pobreza), na linha dos arts. 3º, III; 6º; e 23, X, da Constituição Federal. O Fundo Federal de Combate à Pobreza possui receitas próprias e prioriza o atendimento de famílias situadas abaixo da linha da pobreza. Art. 81, caput e §1º, do ADCT c/c arts. 1º e 3º, I, da Lei Complementar 111/2001. Bolsa Família. Lei 1</w:t>
      </w:r>
    </w:p>
    <w:p>
      <w:pPr>
        <w:ind w:left="216"/>
      </w:pPr>
      <w:r>
        <w:rPr>
          <w:b/>
          <w:color w:val="003C8C"/>
          <w:sz w:val="16"/>
        </w:rPr>
        <w:t>[MI 7.300, redator do acordão min. Gilmar Mendes, j. 26-4-2021, P, DJE de 23-8-2021.]</w:t>
      </w:r>
    </w:p>
    <w:p>
      <w:r>
        <w:rPr>
          <w:b/>
          <w:color w:val="B46400"/>
          <w:sz w:val="16"/>
        </w:rPr>
        <w:t>JULGADOS CORRELATOS</w:t>
      </w:r>
    </w:p>
    <w:p>
      <w:r>
        <w:rPr>
          <w:color w:val="8C8C8C"/>
          <w:sz w:val="14"/>
        </w:rPr>
        <w:t>adct</w:t>
      </w:r>
    </w:p>
    <w:p>
      <w:pPr>
        <w:ind w:left="216"/>
      </w:pPr>
      <w:r>
        <w:rPr>
          <w:sz w:val="18"/>
        </w:rPr>
        <w:t>§ 1º Caso o montante anual previsto nos rendimentos transferidos ao Fundo de Combate e Erradicação da Pobreza, na forma deste artigo, não alcance o valor de quatro bilhões de reais. far-se-à complementação na forma do art. 80, inciso IV, do Ato das disposições Constitucionais Transitórias. (Incluído pela EC 31/2000)</w:t>
      </w:r>
    </w:p>
    <w:p>
      <w:r>
        <w:rPr>
          <w:b/>
          <w:color w:val="B46400"/>
          <w:sz w:val="16"/>
        </w:rPr>
        <w:t>JULGADOS CORRELATOS</w:t>
      </w:r>
    </w:p>
    <w:p>
      <w:r>
        <w:rPr>
          <w:color w:val="8C8C8C"/>
          <w:sz w:val="14"/>
        </w:rPr>
        <w:t>adct</w:t>
      </w:r>
      <w:r>
        <w:rPr>
          <w:color w:val="0050A0"/>
          <w:sz w:val="14"/>
        </w:rPr>
        <w:t xml:space="preserve"> | MI 7300</w:t>
      </w:r>
      <w:r>
        <w:rPr>
          <w:color w:val="0050A0"/>
          <w:sz w:val="14"/>
        </w:rPr>
        <w:t xml:space="preserve"> | 2021</w:t>
      </w:r>
    </w:p>
    <w:p>
      <w:pPr>
        <w:ind w:left="216"/>
      </w:pPr>
      <w:r>
        <w:rPr>
          <w:sz w:val="18"/>
        </w:rPr>
        <w:t>A falta de norma disciplinadora enseja o conhecimento do writ apenas quanto à implementação de renda básica para pessoas em situação de vulnerabilidade socioeconômica (pobreza e extrema pobreza), na linha dos arts. 3º, III; 6º; e 23, X, da Constituição Federal. O Fundo Federal de Combate à Pobreza possui receitas próprias e prioriza o atendimento de famílias situadas abaixo da linha da pobreza. Art. 81, caput e §1º, do ADCT c/c arts. 1º e 3º, I, da Lei Complementar 111/2001. Bolsa Família. Lei 1</w:t>
      </w:r>
    </w:p>
    <w:p>
      <w:pPr>
        <w:ind w:left="216"/>
      </w:pPr>
      <w:r>
        <w:rPr>
          <w:b/>
          <w:color w:val="003C8C"/>
          <w:sz w:val="16"/>
        </w:rPr>
        <w:t>[MI 7.300, redator do acordão min. Gilmar Mendes, j. 26-4-2021, P, DJE de 23-8-2021.]</w:t>
      </w:r>
    </w:p>
    <w:p>
      <w:r>
        <w:rPr>
          <w:b/>
          <w:color w:val="B46400"/>
          <w:sz w:val="16"/>
        </w:rPr>
        <w:t>JULGADOS CORRELATOS</w:t>
      </w:r>
    </w:p>
    <w:p>
      <w:r>
        <w:rPr>
          <w:color w:val="8C8C8C"/>
          <w:sz w:val="14"/>
        </w:rPr>
        <w:t>adct</w:t>
      </w:r>
    </w:p>
    <w:p>
      <w:pPr>
        <w:ind w:left="216"/>
      </w:pPr>
      <w:r>
        <w:rPr>
          <w:sz w:val="18"/>
        </w:rPr>
        <w:t>§ 3º A constituição do Fundo a que se refere o caput, a transferência de recursos ao Fundo de Combate e Erradicação da Pobreza e as demais disposições referentes ao § 1º deste artigo serão disciplinadas em lei, não se aplicando o disposto no art. 165, § 9º, inciso II, da Constituição. (Incluído pela EC 31/2000) Art. 82. Os Estados, o Distrito Federal e os Municípios devem instituir Fundos de Combate à Pobreza, devendo os referidos Fundos ser geridos por entidades que contem com a participação da</w:t>
      </w:r>
    </w:p>
    <w:p>
      <w:r>
        <w:rPr>
          <w:b/>
          <w:color w:val="B46400"/>
          <w:sz w:val="16"/>
        </w:rPr>
        <w:t>CONTROLE CONCENTRADO</w:t>
      </w:r>
    </w:p>
    <w:p>
      <w:r>
        <w:rPr>
          <w:color w:val="8C8C8C"/>
          <w:sz w:val="14"/>
        </w:rPr>
        <w:t>adct</w:t>
      </w:r>
      <w:r>
        <w:rPr>
          <w:color w:val="0050A0"/>
          <w:sz w:val="14"/>
        </w:rPr>
        <w:t xml:space="preserve"> | ADI 5733</w:t>
      </w:r>
      <w:r>
        <w:rPr>
          <w:color w:val="0050A0"/>
          <w:sz w:val="14"/>
        </w:rPr>
        <w:t xml:space="preserve"> | rel. Alexandre de Moraes</w:t>
      </w:r>
      <w:r>
        <w:rPr>
          <w:color w:val="0050A0"/>
          <w:sz w:val="14"/>
        </w:rPr>
        <w:t xml:space="preserve"> | 2019</w:t>
      </w:r>
    </w:p>
    <w:p>
      <w:pPr>
        <w:ind w:left="216"/>
      </w:pPr>
      <w:r>
        <w:rPr>
          <w:sz w:val="18"/>
        </w:rPr>
        <w:t>Lei 4.454/2017 do Estado do Amazonas. Instituição de adicional nas alíquotas do ICMS, destinado à criação de fundo estadual de combate à pobreza (art. 82 do ADCT). (...) Cobrança do tributo dentro do mesmo exercício financeiro no qual foi publicada a lei que o instituiu. Caracterização de ofensa ao princípio da anterioridade tributária (art. 150, III, b, da CF). (...) A instituição do adicional de alíquota de ICMS, facultada pelo art. 82, § 1º, do ADCT, não configura hipótese de relativização do</w:t>
      </w:r>
    </w:p>
    <w:p>
      <w:pPr>
        <w:ind w:left="216"/>
      </w:pPr>
      <w:r>
        <w:rPr>
          <w:b/>
          <w:color w:val="003C8C"/>
          <w:sz w:val="16"/>
        </w:rPr>
        <w:t>[ADI 5.733, rel. min. Alexandre de Moraes, j. 20-9-2019, P, DJE de 3-10-2019.]</w:t>
      </w:r>
    </w:p>
    <w:p>
      <w:r>
        <w:rPr>
          <w:b/>
          <w:color w:val="B46400"/>
          <w:sz w:val="16"/>
        </w:rPr>
        <w:t>CONTROLE CONCENTRADO</w:t>
      </w:r>
    </w:p>
    <w:p>
      <w:r>
        <w:rPr>
          <w:color w:val="8C8C8C"/>
          <w:sz w:val="14"/>
        </w:rPr>
        <w:t>adct</w:t>
      </w:r>
      <w:r>
        <w:rPr>
          <w:color w:val="0050A0"/>
          <w:sz w:val="14"/>
        </w:rPr>
        <w:t xml:space="preserve"> | ARE 1551057</w:t>
      </w:r>
      <w:r>
        <w:rPr>
          <w:color w:val="0050A0"/>
          <w:sz w:val="14"/>
        </w:rPr>
        <w:t xml:space="preserve"> | rel. Edson Fachin</w:t>
      </w:r>
      <w:r>
        <w:rPr>
          <w:color w:val="0050A0"/>
          <w:sz w:val="14"/>
        </w:rPr>
        <w:t xml:space="preserve"> | 2025</w:t>
      </w:r>
    </w:p>
    <w:p>
      <w:pPr>
        <w:ind w:left="216"/>
      </w:pPr>
      <w:r>
        <w:rPr>
          <w:sz w:val="18"/>
        </w:rPr>
        <w:t>Os adicionais criados pelos estados membros e pelo Distrito Federal, para financiar os Fundos de Combate à Pobreza, foram validados pela Emenda Constitucional 42/2003, nos exatos termos em que foram instituídos, ainda que esses acréscimos estivessem em discordância com o estabelecido na EC 31/2000. Esse entendimento já foi inclusive sedimentado em feito submetido à repercussão geral por meio do Tema 1305, cujo o paradigma é o RE 592.152, relator o Min. Cristiano Zanin, que reconheceu essa conval</w:t>
      </w:r>
    </w:p>
    <w:p>
      <w:pPr>
        <w:ind w:left="216"/>
      </w:pPr>
      <w:r>
        <w:rPr>
          <w:b/>
          <w:color w:val="003C8C"/>
          <w:sz w:val="16"/>
        </w:rPr>
        <w:t>[ARE 1.551.057 ED-AgR, rel. min. Edson Fachin, j. 22.09.2025, 2ª T, DJE de 26.09.2025.]</w:t>
      </w:r>
    </w:p>
    <w:p>
      <w:r>
        <w:rPr>
          <w:b/>
          <w:color w:val="B46400"/>
          <w:sz w:val="16"/>
        </w:rPr>
        <w:t>JULGADOS CORRELATOS</w:t>
      </w:r>
    </w:p>
    <w:p>
      <w:r>
        <w:rPr>
          <w:color w:val="8C8C8C"/>
          <w:sz w:val="14"/>
        </w:rPr>
        <w:t>adct</w:t>
      </w:r>
      <w:r>
        <w:rPr>
          <w:color w:val="0050A0"/>
          <w:sz w:val="14"/>
        </w:rPr>
        <w:t xml:space="preserve"> | RE 1290896</w:t>
      </w:r>
      <w:r>
        <w:rPr>
          <w:color w:val="0050A0"/>
          <w:sz w:val="14"/>
        </w:rPr>
        <w:t xml:space="preserve"> | rel. Rosa Weber</w:t>
      </w:r>
      <w:r>
        <w:rPr>
          <w:color w:val="0050A0"/>
          <w:sz w:val="14"/>
        </w:rPr>
        <w:t xml:space="preserve"> | 2021</w:t>
      </w:r>
    </w:p>
    <w:p>
      <w:pPr>
        <w:ind w:left="216"/>
      </w:pPr>
      <w:r>
        <w:rPr>
          <w:sz w:val="18"/>
        </w:rPr>
        <w:t>Os arts. 198 e 212, da Constituição Federal, não tratam da exclusão do percentual previsto no art. 82, § 1º, do ADCT do cálculo da RLITC para fins de apuração dos limites mínimos de gastos com ações e serviços de saúde e educação pelo Estado. (...) Estando inserido o produto de arrecadação do ICMS no conceito de receita própria do Estado, nos termos do art. 155, II, da Constituição, enquanto vigentes a LC 8/1970, a Lei 4.320/1964 e a Lei 11.494/2007, correta a consideração do adicional de 2% (do</w:t>
      </w:r>
    </w:p>
    <w:p>
      <w:pPr>
        <w:ind w:left="216"/>
      </w:pPr>
      <w:r>
        <w:rPr>
          <w:b/>
          <w:color w:val="003C8C"/>
          <w:sz w:val="16"/>
        </w:rPr>
        <w:t>[RE 1.290.896 AgR ED, rel. min. Rosa Weber, j. 30-8-2021, 1ª T, DJE de 20-9-2021.]</w:t>
      </w:r>
    </w:p>
    <w:p>
      <w:r>
        <w:rPr>
          <w:b/>
          <w:color w:val="B46400"/>
          <w:sz w:val="16"/>
        </w:rPr>
        <w:t>JULGADOS CORRELATOS</w:t>
      </w:r>
    </w:p>
    <w:p>
      <w:r>
        <w:rPr>
          <w:color w:val="8C8C8C"/>
          <w:sz w:val="14"/>
        </w:rPr>
        <w:t>adct</w:t>
      </w:r>
      <w:r>
        <w:rPr>
          <w:color w:val="0050A0"/>
          <w:sz w:val="14"/>
        </w:rPr>
        <w:t xml:space="preserve"> | ACO 727</w:t>
      </w:r>
      <w:r>
        <w:rPr>
          <w:color w:val="0050A0"/>
          <w:sz w:val="14"/>
        </w:rPr>
        <w:t xml:space="preserve"> | rel. Marco Aurélio</w:t>
      </w:r>
      <w:r>
        <w:rPr>
          <w:color w:val="0050A0"/>
          <w:sz w:val="14"/>
        </w:rPr>
        <w:t xml:space="preserve"> | 2020</w:t>
      </w:r>
    </w:p>
    <w:p>
      <w:pPr>
        <w:ind w:left="216"/>
      </w:pPr>
      <w:r>
        <w:rPr>
          <w:sz w:val="18"/>
        </w:rPr>
        <w:t>Dívida pública. Amortização. Receita líquida real. Cálculo. Fundo de combate à pobreza. Receita. Comprometimento. Descabe considerar, para cálculo da amortização da dívida do Estado, a receita prevista no § 1º do artigo 82 do Ato das Disposições Constitucionais Transitórias – ADCT.</w:t>
      </w:r>
    </w:p>
    <w:p>
      <w:pPr>
        <w:ind w:left="216"/>
      </w:pPr>
      <w:r>
        <w:rPr>
          <w:b/>
          <w:color w:val="003C8C"/>
          <w:sz w:val="16"/>
        </w:rPr>
        <w:t>[ACO 727, rel. min. Marco Aurélio, j. 13-2-2020, P, DJE de 7-4-2020.]</w:t>
      </w:r>
    </w:p>
    <w:p>
      <w:r>
        <w:rPr>
          <w:b/>
          <w:color w:val="B46400"/>
          <w:sz w:val="16"/>
        </w:rPr>
        <w:t>JULGADOS CORRELATOS</w:t>
      </w:r>
    </w:p>
    <w:p>
      <w:r>
        <w:rPr>
          <w:color w:val="8C8C8C"/>
          <w:sz w:val="14"/>
        </w:rPr>
        <w:t>adct</w:t>
      </w:r>
      <w:r>
        <w:rPr>
          <w:color w:val="0050A0"/>
          <w:sz w:val="14"/>
        </w:rPr>
        <w:t xml:space="preserve"> | RE 570016</w:t>
      </w:r>
      <w:r>
        <w:rPr>
          <w:color w:val="0050A0"/>
          <w:sz w:val="14"/>
        </w:rPr>
        <w:t xml:space="preserve"> | rel. Eros Grau</w:t>
      </w:r>
      <w:r>
        <w:rPr>
          <w:color w:val="0050A0"/>
          <w:sz w:val="14"/>
        </w:rPr>
        <w:t xml:space="preserve"> | 2008</w:t>
      </w:r>
    </w:p>
    <w:p>
      <w:pPr>
        <w:ind w:left="216"/>
      </w:pPr>
      <w:r>
        <w:rPr>
          <w:sz w:val="18"/>
        </w:rPr>
        <w:t>O STF, na decisão proferida na ADI 2.869, rel. min. Carlos Britto, DJ de 13-5-2004, fixou que "o art. 4º da EC 42/2003 validou os adicionais criados pelos Estados e pelo Distrito Federal, ainda que estes estivessem em desacordo com o previsto na EC 31/2000. Sendo assim, se pairavam dúvidas acerca da constitucionalidade dos diplomas normativos ora adversados, estas foram expressamente enxotadas pelo mencionado art. 4º".</w:t>
      </w:r>
    </w:p>
    <w:p>
      <w:pPr>
        <w:ind w:left="216"/>
      </w:pPr>
      <w:r>
        <w:rPr>
          <w:b/>
          <w:color w:val="003C8C"/>
          <w:sz w:val="16"/>
        </w:rPr>
        <w:t>[RE 570.016 AgR, rel. min. Eros Grau, j. 19-8-2008, 2ª T, DJE de 12-9-2008.]</w:t>
      </w:r>
    </w:p>
    <w:p>
      <w:r>
        <w:rPr>
          <w:b/>
          <w:color w:val="B46400"/>
          <w:sz w:val="16"/>
        </w:rPr>
        <w:t>JULGADOS CORRELATOS</w:t>
      </w:r>
    </w:p>
    <w:p>
      <w:r>
        <w:rPr>
          <w:color w:val="8C8C8C"/>
          <w:sz w:val="14"/>
        </w:rPr>
        <w:t>adct</w:t>
      </w:r>
      <w:r>
        <w:rPr>
          <w:color w:val="0050A0"/>
          <w:sz w:val="14"/>
        </w:rPr>
        <w:t xml:space="preserve"> | AC 921</w:t>
      </w:r>
      <w:r>
        <w:rPr>
          <w:color w:val="0050A0"/>
          <w:sz w:val="14"/>
        </w:rPr>
        <w:t xml:space="preserve"> | rel. Marco Aurélio</w:t>
      </w:r>
      <w:r>
        <w:rPr>
          <w:color w:val="0050A0"/>
          <w:sz w:val="14"/>
        </w:rPr>
        <w:t xml:space="preserve"> | 2005</w:t>
      </w:r>
    </w:p>
    <w:p>
      <w:pPr>
        <w:ind w:left="216"/>
      </w:pPr>
      <w:r>
        <w:rPr>
          <w:sz w:val="18"/>
        </w:rPr>
        <w:t>= RE 538.679 AgR, rel. min. Joaquim Barbosa, j. 15-5-2012, 2ª T, DJE de 4-6-2012 Dívida consolidada do Estado. Autorização. Fundo de combate e erradicação da Pobreza. Receita vinculada. Descabe considerar, para cálculo da amortização da dívida do Estado, a receita prevista no § 1º do art. 82 do ADCT.</w:t>
      </w:r>
    </w:p>
    <w:p>
      <w:pPr>
        <w:ind w:left="216"/>
      </w:pPr>
      <w:r>
        <w:rPr>
          <w:b/>
          <w:color w:val="003C8C"/>
          <w:sz w:val="16"/>
        </w:rPr>
        <w:t>[AC 921 MC, rel. min. Marco Aurélio, j. 28-9-2005, P, DJ de 12-5-2006.]</w:t>
      </w:r>
    </w:p>
    <w:p>
      <w:r>
        <w:rPr>
          <w:b/>
          <w:color w:val="B46400"/>
          <w:sz w:val="16"/>
        </w:rPr>
        <w:t>JULGADOS CORRELATOS</w:t>
      </w:r>
    </w:p>
    <w:p>
      <w:r>
        <w:rPr>
          <w:color w:val="8C8C8C"/>
          <w:sz w:val="14"/>
        </w:rPr>
        <w:t>adct</w:t>
      </w:r>
    </w:p>
    <w:p>
      <w:pPr>
        <w:ind w:left="216"/>
      </w:pPr>
      <w:r>
        <w:rPr>
          <w:sz w:val="18"/>
        </w:rPr>
        <w:t>Art. 83. Lei federal definirá os produtos e serviços supérfluos a que se referem os arts. 80, II, e 82, § 2º. (Redação da EC 42/2003) Art. 84. A contribuição provisória sobre movimentação ou transmissão de valores e de créditos e direitos de natureza financeira, prevista nos arts. 74, 75 e 80, I, deste Ato das Disposições Constitucionais Transitórias, será cobrada até 31 de dezembro de 2004. (Incluído pela EC 37/2002)</w:t>
      </w:r>
    </w:p>
    <w:p>
      <w:r>
        <w:rPr>
          <w:b/>
          <w:color w:val="B46400"/>
          <w:sz w:val="16"/>
        </w:rPr>
        <w:t>CONTROLE CONCENTRADO</w:t>
      </w:r>
    </w:p>
    <w:p>
      <w:r>
        <w:rPr>
          <w:color w:val="8C8C8C"/>
          <w:sz w:val="14"/>
        </w:rPr>
        <w:t>adct</w:t>
      </w:r>
      <w:r>
        <w:rPr>
          <w:color w:val="0050A0"/>
          <w:sz w:val="14"/>
        </w:rPr>
        <w:t xml:space="preserve"> | ADI 2666</w:t>
      </w:r>
      <w:r>
        <w:rPr>
          <w:color w:val="0050A0"/>
          <w:sz w:val="14"/>
        </w:rPr>
        <w:t xml:space="preserve"> | rel. Ellen Gracie</w:t>
      </w:r>
      <w:r>
        <w:rPr>
          <w:color w:val="0050A0"/>
          <w:sz w:val="14"/>
        </w:rPr>
        <w:t xml:space="preserve"> | 2002</w:t>
      </w:r>
    </w:p>
    <w:p>
      <w:pPr>
        <w:ind w:left="216"/>
      </w:pPr>
      <w:r>
        <w:rPr>
          <w:sz w:val="18"/>
        </w:rPr>
        <w:t>Ação direta de inconstitucionalidade. Contribuição provisória sobre movimentação ou transmissão de valores e de créditos e direitos de natureza financeira (CPMF) (arts. 84 e 85, acrescentados ao ADCT pelo art. 3º da EC 37, de 12 de junho de 2002). (...) Ausência de inconstitucionalidade material. O § 4º, IV, do art. 60 da Constituição veda a deliberação quanto a proposta de emenda tendente a abolir os direitos e garantias individuais. Proibida, assim, estaria a deliberação de emenda que se desti</w:t>
      </w:r>
    </w:p>
    <w:p>
      <w:pPr>
        <w:ind w:left="216"/>
      </w:pPr>
      <w:r>
        <w:rPr>
          <w:b/>
          <w:color w:val="003C8C"/>
          <w:sz w:val="16"/>
        </w:rPr>
        <w:t>[ADI 2.666, rel. min. Ellen Gracie, j. 13-10-2002, P, DJ de 6-12-2002.]</w:t>
      </w:r>
    </w:p>
    <w:p>
      <w:r>
        <w:rPr>
          <w:b/>
          <w:color w:val="B46400"/>
          <w:sz w:val="16"/>
        </w:rPr>
        <w:t>CONTROLE CONCENTRADO</w:t>
      </w:r>
    </w:p>
    <w:p>
      <w:r>
        <w:rPr>
          <w:color w:val="8C8C8C"/>
          <w:sz w:val="14"/>
        </w:rPr>
        <w:t>adct</w:t>
      </w:r>
      <w:r>
        <w:rPr>
          <w:color w:val="0050A0"/>
          <w:sz w:val="14"/>
        </w:rPr>
        <w:t xml:space="preserve"> | AI 613.980</w:t>
      </w:r>
      <w:r>
        <w:rPr>
          <w:color w:val="0050A0"/>
          <w:sz w:val="14"/>
        </w:rPr>
        <w:t xml:space="preserve"> | rel. Cármen Lúcia</w:t>
      </w:r>
    </w:p>
    <w:p>
      <w:pPr>
        <w:ind w:left="216"/>
      </w:pPr>
      <w:r>
        <w:rPr>
          <w:sz w:val="18"/>
        </w:rPr>
        <w:t>= AI 613.980 AgR, rel. min. Cármen Lúcia, j. 23-3-2011, 1ª T, DJE de 7-4-2011</w:t>
      </w:r>
    </w:p>
    <w:p>
      <w:r>
        <w:rPr>
          <w:b/>
          <w:color w:val="B46400"/>
          <w:sz w:val="16"/>
        </w:rPr>
        <w:t>CONTROLE CONCENTRADO</w:t>
      </w:r>
    </w:p>
    <w:p>
      <w:r>
        <w:rPr>
          <w:color w:val="8C8C8C"/>
          <w:sz w:val="14"/>
        </w:rPr>
        <w:t>adct</w:t>
      </w:r>
    </w:p>
    <w:p>
      <w:pPr>
        <w:ind w:left="216"/>
      </w:pPr>
      <w:r>
        <w:rPr>
          <w:sz w:val="18"/>
        </w:rPr>
        <w:t>Art. 85. A contribuição a que se refere o art. 84 deste Ato das Disposições Constitucionais Transitórias não incidirá, a partir do trigésimo dia da data de publicação desta Emenda Constitucional, nos lançamentos: (Incluído pela EC 37/2002)</w:t>
      </w:r>
    </w:p>
    <w:p>
      <w:r>
        <w:rPr>
          <w:b/>
          <w:color w:val="B46400"/>
          <w:sz w:val="16"/>
        </w:rPr>
        <w:t>CONTROLE CONCENTRADO</w:t>
      </w:r>
    </w:p>
    <w:p>
      <w:r>
        <w:rPr>
          <w:color w:val="8C8C8C"/>
          <w:sz w:val="14"/>
        </w:rPr>
        <w:t>adct</w:t>
      </w:r>
      <w:r>
        <w:rPr>
          <w:color w:val="0050A0"/>
          <w:sz w:val="14"/>
        </w:rPr>
        <w:t xml:space="preserve"> | ADI 2666</w:t>
      </w:r>
      <w:r>
        <w:rPr>
          <w:color w:val="0050A0"/>
          <w:sz w:val="14"/>
        </w:rPr>
        <w:t xml:space="preserve"> | rel. Ellen Gracie</w:t>
      </w:r>
      <w:r>
        <w:rPr>
          <w:color w:val="0050A0"/>
          <w:sz w:val="14"/>
        </w:rPr>
        <w:t xml:space="preserve"> | 2002</w:t>
      </w:r>
    </w:p>
    <w:p>
      <w:pPr>
        <w:ind w:left="216"/>
      </w:pPr>
      <w:r>
        <w:rPr>
          <w:sz w:val="18"/>
        </w:rPr>
        <w:t>Ação direta de inconstitucionalidade. Contribuição provisória sobre movimentação ou transmissão de valores e de créditos e direitos de natureza financeira (CPMF) (arts. 84 e 85, acrescentados ao ADCT pelo art. 3º da EC 37, de 12 de junho de 2002). (...) Ausência de inconstitucionalidade material. O § 4º, IV, do art. 60 da Constituição veda a deliberação quanto a proposta de emenda tendente a abolir os direitos e garantias individuais. Proibida, assim, estaria a deliberação de emenda que se desti</w:t>
      </w:r>
    </w:p>
    <w:p>
      <w:pPr>
        <w:ind w:left="216"/>
      </w:pPr>
      <w:r>
        <w:rPr>
          <w:b/>
          <w:color w:val="003C8C"/>
          <w:sz w:val="16"/>
        </w:rPr>
        <w:t>[ADI 2.666, rel. min. Ellen Gracie, j. 13-10-2002, P, DJ de 6-12-2002.]</w:t>
      </w:r>
    </w:p>
    <w:p>
      <w:r>
        <w:rPr>
          <w:b/>
          <w:color w:val="B46400"/>
          <w:sz w:val="16"/>
        </w:rPr>
        <w:t>CONTROLE CONCENTRADO</w:t>
      </w:r>
    </w:p>
    <w:p>
      <w:r>
        <w:rPr>
          <w:color w:val="8C8C8C"/>
          <w:sz w:val="14"/>
        </w:rPr>
        <w:t>adct</w:t>
      </w:r>
    </w:p>
    <w:p>
      <w:pPr>
        <w:ind w:left="216"/>
      </w:pPr>
      <w:r>
        <w:rPr>
          <w:sz w:val="18"/>
        </w:rPr>
        <w:t>III - em contas de investidores estrangeiros, relativos a entradas no País e a remessas para o exterior de recursos financeiros empregados, exclusivamente, em operações e contratos referidos no inciso II deste artigo. (Incluído pela EC 37/2002)</w:t>
      </w:r>
    </w:p>
    <w:p>
      <w:r>
        <w:rPr>
          <w:b/>
          <w:color w:val="B46400"/>
          <w:sz w:val="16"/>
        </w:rPr>
        <w:t>CONTROLE CONCENTRADO</w:t>
      </w:r>
    </w:p>
    <w:p>
      <w:r>
        <w:rPr>
          <w:color w:val="8C8C8C"/>
          <w:sz w:val="14"/>
        </w:rPr>
        <w:t>adct</w:t>
      </w:r>
    </w:p>
    <w:p>
      <w:pPr>
        <w:ind w:left="216"/>
      </w:pPr>
      <w:r>
        <w:rPr>
          <w:sz w:val="18"/>
        </w:rPr>
        <w:t>§ 3º O disposto no inciso II deste artigo aplica-se somente a operações e contratos efetuados por intermédio de instituições financeiras, sociedades corretoras de títulos e valores mobiliários, sociedades distribuidoras de títulos e valores mobiliários e sociedades corretoras de mercadorias. (Incluído pela EC 37/2002) Art. 86. Serão pagos conforme disposto no art. 100 da Constituição Federal, não se lhes aplicando a regra de parcelamento estabelecida no caput do art. 78 deste Ato das Disposições</w:t>
      </w:r>
    </w:p>
    <w:p>
      <w:r>
        <w:rPr>
          <w:b/>
          <w:color w:val="B46400"/>
          <w:sz w:val="16"/>
        </w:rPr>
        <w:t>REPERCUSSAO GERAL</w:t>
      </w:r>
    </w:p>
    <w:p>
      <w:r>
        <w:rPr>
          <w:color w:val="8C8C8C"/>
          <w:sz w:val="14"/>
        </w:rPr>
        <w:t>adct</w:t>
      </w:r>
      <w:r>
        <w:rPr>
          <w:color w:val="0050A0"/>
          <w:sz w:val="14"/>
        </w:rPr>
        <w:t xml:space="preserve"> | RE 587982</w:t>
      </w:r>
      <w:r>
        <w:rPr>
          <w:color w:val="0050A0"/>
          <w:sz w:val="14"/>
        </w:rPr>
        <w:t xml:space="preserve"> | rel. Edson Fachin</w:t>
      </w:r>
      <w:r>
        <w:rPr>
          <w:color w:val="0050A0"/>
          <w:sz w:val="14"/>
        </w:rPr>
        <w:t xml:space="preserve"> | 2019</w:t>
      </w:r>
    </w:p>
    <w:p>
      <w:pPr>
        <w:ind w:left="216"/>
      </w:pPr>
      <w:r>
        <w:rPr>
          <w:sz w:val="18"/>
        </w:rPr>
        <w:t>É harmônica com a normatividade constitucional a previsão no artigo 86 do ADCT na dicção da EC 32/2002 de um regime de transição para tratar dos precatórios reputados de pequeno valor, já expedidos antes de sua promulgação.’</w:t>
      </w:r>
    </w:p>
    <w:p>
      <w:pPr>
        <w:ind w:left="216"/>
      </w:pPr>
      <w:r>
        <w:rPr>
          <w:b/>
          <w:color w:val="003C8C"/>
          <w:sz w:val="16"/>
        </w:rPr>
        <w:t>[RE 587.982, rel. min. Edson Fachin, j. 27-3-2019, P, DJE de 12-4-2019, Tema 112, com mérito julgado.]</w:t>
      </w:r>
    </w:p>
    <w:p>
      <w:r>
        <w:rPr>
          <w:b/>
          <w:color w:val="B46400"/>
          <w:sz w:val="16"/>
        </w:rPr>
        <w:t>REPERCUSSAO GERAL</w:t>
      </w:r>
    </w:p>
    <w:p>
      <w:r>
        <w:rPr>
          <w:color w:val="8C8C8C"/>
          <w:sz w:val="14"/>
        </w:rPr>
        <w:t>adct</w:t>
      </w:r>
    </w:p>
    <w:p>
      <w:pPr>
        <w:ind w:left="216"/>
      </w:pPr>
      <w:r>
        <w:rPr>
          <w:sz w:val="18"/>
        </w:rPr>
        <w:t>II - ter sido definidos como de pequeno valor pela lei de que trata o § 3º do art. 100 da Constituição Federal ou pelo art. 87 deste Ato das Disposições Constitucionais Transitórias; (Incluído pela EC 37/2002)</w:t>
      </w:r>
    </w:p>
    <w:p>
      <w:r>
        <w:rPr>
          <w:b/>
          <w:color w:val="B46400"/>
          <w:sz w:val="16"/>
        </w:rPr>
        <w:t>REPERCUSSAO GERAL</w:t>
      </w:r>
    </w:p>
    <w:p>
      <w:r>
        <w:rPr>
          <w:color w:val="8C8C8C"/>
          <w:sz w:val="14"/>
        </w:rPr>
        <w:t>adct</w:t>
      </w:r>
    </w:p>
    <w:p>
      <w:pPr>
        <w:ind w:left="216"/>
      </w:pPr>
      <w:r>
        <w:rPr>
          <w:sz w:val="18"/>
        </w:rPr>
        <w:t>Art. 87. Para efeito do que dispõem o § 3º do art. 100 da Constituição Federal e o art. 78 deste Ato das Disposições Constitucionais Transitórias serão considerados de pequeno valor, até que se dê a publicação oficial das respectivas leis definidoras pelos entes da Federação, observado o disposto no § 4º do art. 100 da Constituição Federal, os débitos ou obrigações consignados em precatório judiciário, que tenham valor igual ou inferior a: (Incluído pela EC 37/2002)</w:t>
      </w:r>
    </w:p>
    <w:p>
      <w:r>
        <w:rPr>
          <w:b/>
          <w:color w:val="B46400"/>
          <w:sz w:val="16"/>
        </w:rPr>
        <w:t>CONTROLE CONCENTRADO</w:t>
      </w:r>
    </w:p>
    <w:p>
      <w:r>
        <w:rPr>
          <w:color w:val="8C8C8C"/>
          <w:sz w:val="14"/>
        </w:rPr>
        <w:t>adct</w:t>
      </w:r>
      <w:r>
        <w:rPr>
          <w:color w:val="0050A0"/>
          <w:sz w:val="14"/>
        </w:rPr>
        <w:t xml:space="preserve"> | ADI 2868</w:t>
      </w:r>
      <w:r>
        <w:rPr>
          <w:color w:val="0050A0"/>
          <w:sz w:val="14"/>
        </w:rPr>
        <w:t xml:space="preserve"> | rel. p/ o ac</w:t>
      </w:r>
      <w:r>
        <w:rPr>
          <w:color w:val="0050A0"/>
          <w:sz w:val="14"/>
        </w:rPr>
        <w:t xml:space="preserve"> | 2004</w:t>
      </w:r>
    </w:p>
    <w:p>
      <w:pPr>
        <w:ind w:left="216"/>
      </w:pPr>
      <w:r>
        <w:rPr>
          <w:sz w:val="18"/>
        </w:rPr>
        <w:t>Possibilidade de fixação, pelos Estados-membros, de valor referencial inferior ao do art. 87 do ADCT, com a redação dada pela EC 37/2002.</w:t>
      </w:r>
    </w:p>
    <w:p>
      <w:pPr>
        <w:ind w:left="216"/>
      </w:pPr>
      <w:r>
        <w:rPr>
          <w:b/>
          <w:color w:val="003C8C"/>
          <w:sz w:val="16"/>
        </w:rPr>
        <w:t>[ADI 2.868, rel. p/ o ac. min. Joaquim Barbosa, j. 2-6-2004, P, DJ de 12-11-2004.]</w:t>
      </w:r>
    </w:p>
    <w:p>
      <w:r>
        <w:rPr>
          <w:b/>
          <w:color w:val="B46400"/>
          <w:sz w:val="16"/>
        </w:rPr>
        <w:t>CONTROLE CONCENTRADO</w:t>
      </w:r>
    </w:p>
    <w:p>
      <w:r>
        <w:rPr>
          <w:color w:val="8C8C8C"/>
          <w:sz w:val="14"/>
        </w:rPr>
        <w:t>adct</w:t>
      </w:r>
      <w:r>
        <w:rPr>
          <w:color w:val="0050A0"/>
          <w:sz w:val="14"/>
        </w:rPr>
        <w:t xml:space="preserve"> | AI 761.701</w:t>
      </w:r>
      <w:r>
        <w:rPr>
          <w:color w:val="0050A0"/>
          <w:sz w:val="14"/>
        </w:rPr>
        <w:t xml:space="preserve"> | rel. Dias Toffoli</w:t>
      </w:r>
    </w:p>
    <w:p>
      <w:pPr>
        <w:ind w:left="216"/>
      </w:pPr>
      <w:r>
        <w:rPr>
          <w:sz w:val="18"/>
        </w:rPr>
        <w:t>Vide AI 761.701 ED, rel. min. Dias Toffoli, j. 15-10-2013, 1ª T, DJE de 27-11-2013</w:t>
      </w:r>
    </w:p>
    <w:p>
      <w:r>
        <w:rPr>
          <w:b/>
          <w:color w:val="B46400"/>
          <w:sz w:val="16"/>
        </w:rPr>
        <w:t>REPERCUSSAO GERAL</w:t>
      </w:r>
    </w:p>
    <w:p>
      <w:r>
        <w:rPr>
          <w:color w:val="8C8C8C"/>
          <w:sz w:val="14"/>
        </w:rPr>
        <w:t>adct</w:t>
      </w:r>
      <w:r>
        <w:rPr>
          <w:color w:val="0050A0"/>
          <w:sz w:val="14"/>
        </w:rPr>
        <w:t xml:space="preserve"> | RE 1359139</w:t>
      </w:r>
      <w:r>
        <w:rPr>
          <w:color w:val="0050A0"/>
          <w:sz w:val="14"/>
        </w:rPr>
        <w:t xml:space="preserve"> | rel. Luiz Fux</w:t>
      </w:r>
      <w:r>
        <w:rPr>
          <w:color w:val="0050A0"/>
          <w:sz w:val="14"/>
        </w:rPr>
        <w:t xml:space="preserve"> | 2022</w:t>
      </w:r>
    </w:p>
    <w:p>
      <w:pPr>
        <w:ind w:left="216"/>
      </w:pPr>
      <w:r>
        <w:rPr>
          <w:sz w:val="18"/>
        </w:rPr>
        <w:t>I – As unidades federadas podem fixar os limites das respectivas requisições de pequeno valor em patamares inferiores aos previstos no art. 87 do ADCT, desde que o façam em consonância com sua capacidade econômica; II – A aferição da capacidade econômica, para este fim, deve refletir não somente a receita, mas igualmente os graus de endividamento e de litigiosidade do ente federado; III – A ausência de demonstração concreta da desproporcionalidade na fixação do teto das requisições de pequeno va</w:t>
      </w:r>
    </w:p>
    <w:p>
      <w:pPr>
        <w:ind w:left="216"/>
      </w:pPr>
      <w:r>
        <w:rPr>
          <w:b/>
          <w:color w:val="003C8C"/>
          <w:sz w:val="16"/>
        </w:rPr>
        <w:t>[RE 1.359.139, rel. min. Luiz Fux, j. 1-9-2022, P, DJE de 8-9-2022, Tema 1.231, com mérito julgado e reafirmação de jurisprudência.]</w:t>
      </w:r>
    </w:p>
    <w:p>
      <w:r>
        <w:rPr>
          <w:b/>
          <w:color w:val="B46400"/>
          <w:sz w:val="16"/>
        </w:rPr>
        <w:t>JULGADOS CORRELATOS</w:t>
      </w:r>
    </w:p>
    <w:p>
      <w:r>
        <w:rPr>
          <w:color w:val="8C8C8C"/>
          <w:sz w:val="14"/>
        </w:rPr>
        <w:t>adct</w:t>
      </w:r>
      <w:r>
        <w:rPr>
          <w:color w:val="0050A0"/>
          <w:sz w:val="14"/>
        </w:rPr>
        <w:t xml:space="preserve"> | AI 761701</w:t>
      </w:r>
      <w:r>
        <w:rPr>
          <w:color w:val="0050A0"/>
          <w:sz w:val="14"/>
        </w:rPr>
        <w:t xml:space="preserve"> | rel. Dias Toffoli</w:t>
      </w:r>
      <w:r>
        <w:rPr>
          <w:color w:val="0050A0"/>
          <w:sz w:val="14"/>
        </w:rPr>
        <w:t xml:space="preserve"> | 2013</w:t>
      </w:r>
    </w:p>
    <w:p>
      <w:pPr>
        <w:ind w:left="216"/>
      </w:pPr>
      <w:r>
        <w:rPr>
          <w:sz w:val="18"/>
        </w:rPr>
        <w:t>O Plenário da Corte, no julgamento da ADI 2.868/PI, red do ac. min. Joaquim Barbosa, concluiu que os Estados podem definir para as obrigações de pequeno valor de que forem devedores limites inferiores aos previstos no art. 87 do ADCT, entendimento que se aplica também aos Municípios.</w:t>
      </w:r>
    </w:p>
    <w:p>
      <w:pPr>
        <w:ind w:left="216"/>
      </w:pPr>
      <w:r>
        <w:rPr>
          <w:b/>
          <w:color w:val="003C8C"/>
          <w:sz w:val="16"/>
        </w:rPr>
        <w:t>[AI 761.701 ED, rel. min. Dias Toffoli, j. 15-10-2013, 1ª T, DJE de 27-11-2013.]</w:t>
      </w:r>
    </w:p>
    <w:p>
      <w:r>
        <w:rPr>
          <w:b/>
          <w:color w:val="B46400"/>
          <w:sz w:val="16"/>
        </w:rPr>
        <w:t>JULGADOS CORRELATOS</w:t>
      </w:r>
    </w:p>
    <w:p>
      <w:r>
        <w:rPr>
          <w:color w:val="8C8C8C"/>
          <w:sz w:val="14"/>
        </w:rPr>
        <w:t>adct</w:t>
      </w:r>
      <w:r>
        <w:rPr>
          <w:color w:val="0050A0"/>
          <w:sz w:val="14"/>
        </w:rPr>
        <w:t xml:space="preserve"> | RE 634707</w:t>
      </w:r>
      <w:r>
        <w:rPr>
          <w:color w:val="0050A0"/>
          <w:sz w:val="14"/>
        </w:rPr>
        <w:t xml:space="preserve"> | rel. Marco Aurélio</w:t>
      </w:r>
      <w:r>
        <w:rPr>
          <w:color w:val="0050A0"/>
          <w:sz w:val="14"/>
        </w:rPr>
        <w:t xml:space="preserve"> | 2012</w:t>
      </w:r>
    </w:p>
    <w:p>
      <w:pPr>
        <w:ind w:left="216"/>
      </w:pPr>
      <w:r>
        <w:rPr>
          <w:sz w:val="18"/>
        </w:rPr>
        <w:t>Vide ADI 2.868, red do ac. min. Joaquim Barbosa, j. 2-6-2004, P, DJ de 12-11-2004 Fazenda. Título judicial a revelar obrigações de dar. Pagamento imediato. Enquadrando-se cada qual das obrigações contidas no título executivo judicial na previsão do art. 87 do ADCT de 1988, não cabe a junção visando submeter os créditos a satisfação mediante precatório – inteligência do art. 100, §§ 3º e 8º, da Carta Federal.</w:t>
      </w:r>
    </w:p>
    <w:p>
      <w:pPr>
        <w:ind w:left="216"/>
      </w:pPr>
      <w:r>
        <w:rPr>
          <w:b/>
          <w:color w:val="003C8C"/>
          <w:sz w:val="16"/>
        </w:rPr>
        <w:t>[RE 634.707, rel. min. Marco Aurélio, j. 17-4-2012, 1ª T, DJE de 4-5-2012.]</w:t>
      </w:r>
    </w:p>
    <w:p>
      <w:r>
        <w:rPr>
          <w:b/>
          <w:color w:val="B46400"/>
          <w:sz w:val="16"/>
        </w:rPr>
        <w:t>JULGADOS CORRELATOS</w:t>
      </w:r>
    </w:p>
    <w:p>
      <w:r>
        <w:rPr>
          <w:color w:val="8C8C8C"/>
          <w:sz w:val="14"/>
        </w:rPr>
        <w:t>adct</w:t>
      </w:r>
    </w:p>
    <w:p>
      <w:pPr>
        <w:ind w:left="216"/>
      </w:pPr>
      <w:r>
        <w:rPr>
          <w:sz w:val="18"/>
        </w:rPr>
        <w:t>Parágrafo único. Se o valor da execução ultrapassar o estabelecido neste artigo, o pagamento far-se-á, sempre, por meio de precatório, sendo facultada à parte exeqüente a renúncia ao crédito do valor excedente, para que possa optar pelo pagamento do saldo sem o precatório, da forma prevista no § 3º do art. 100. (Incluído pela EC 37/2002) Art. 88. Enquanto lei complementar não disciplinar o disposto nos incisos I e III do § 3º do art. 156 da Constituição Federal, o imposto a que se refere o incis</w:t>
      </w:r>
    </w:p>
    <w:p>
      <w:r>
        <w:rPr>
          <w:b/>
          <w:color w:val="B46400"/>
          <w:sz w:val="16"/>
        </w:rPr>
        <w:t>CONTROLE CONCENTRADO</w:t>
      </w:r>
    </w:p>
    <w:p>
      <w:r>
        <w:rPr>
          <w:color w:val="8C8C8C"/>
          <w:sz w:val="14"/>
        </w:rPr>
        <w:t>adct</w:t>
      </w:r>
      <w:r>
        <w:rPr>
          <w:color w:val="0050A0"/>
          <w:sz w:val="14"/>
        </w:rPr>
        <w:t xml:space="preserve"> | ADPF 189</w:t>
      </w:r>
      <w:r>
        <w:rPr>
          <w:color w:val="0050A0"/>
          <w:sz w:val="14"/>
        </w:rPr>
        <w:t xml:space="preserve"> | rel. Marco Aurélio</w:t>
      </w:r>
    </w:p>
    <w:p>
      <w:pPr>
        <w:ind w:left="216"/>
      </w:pPr>
      <w:r>
        <w:rPr>
          <w:sz w:val="18"/>
        </w:rPr>
        <w:t xml:space="preserve">(...) No âmbito da inconstitucionalidade material, viola o art. 88, I e II, do Ato das Disposições Constitucionais Transitórias do Texto Constitucional, incluído pela Emenda Constitucional 37/2002, o qual fixou alíquota mínima para os fatos geradores do ISSQN, assim como vedou a concessão de isenções, incentivos e benefícios fiscais, que resultasse, direta ou indiretamente, na redução da alíquota mínima estabelecida. Assim, reduz-se a carga tributária incidente sobre a prestação de serviço a um </w:t>
      </w:r>
    </w:p>
    <w:p>
      <w:r>
        <w:rPr>
          <w:b/>
          <w:color w:val="B46400"/>
          <w:sz w:val="16"/>
        </w:rPr>
        <w:t>CONTROLE CONCENTRADO</w:t>
      </w:r>
    </w:p>
    <w:p>
      <w:r>
        <w:rPr>
          <w:color w:val="8C8C8C"/>
          <w:sz w:val="14"/>
        </w:rPr>
        <w:t>adct</w:t>
      </w:r>
      <w:r>
        <w:rPr>
          <w:color w:val="0050A0"/>
          <w:sz w:val="14"/>
        </w:rPr>
        <w:t xml:space="preserve"> | ARE 1516600</w:t>
      </w:r>
      <w:r>
        <w:rPr>
          <w:color w:val="0050A0"/>
          <w:sz w:val="14"/>
        </w:rPr>
        <w:t xml:space="preserve"> | rel. Luís Roberto Barroso</w:t>
      </w:r>
      <w:r>
        <w:rPr>
          <w:color w:val="0050A0"/>
          <w:sz w:val="14"/>
        </w:rPr>
        <w:t xml:space="preserve"> | 2024</w:t>
      </w:r>
    </w:p>
    <w:p>
      <w:pPr>
        <w:ind w:left="216"/>
      </w:pPr>
      <w:r>
        <w:rPr>
          <w:sz w:val="18"/>
        </w:rPr>
        <w:t xml:space="preserve">(...) No âmbito da inconstitucionalidade material, viola o art. 88, I e II, do Ato das Disposições Constitucionais Transitórias do Texto Constitucional, incluído pela Emenda Constitucional 37/2002, o qual fixou alíquota mínima para os fatos geradores do ISSQN, assim como vedou a concessão de isenções, incentivos e benefícios fiscais, que resultasse, direta ou indiretamente, na redução da alíquota mínima estabelecida. Assim, reduz-se a carga tributária incidente sobre a prestação de serviço a um </w:t>
      </w:r>
    </w:p>
    <w:p>
      <w:pPr>
        <w:ind w:left="216"/>
      </w:pPr>
      <w:r>
        <w:rPr>
          <w:b/>
          <w:color w:val="003C8C"/>
          <w:sz w:val="16"/>
        </w:rPr>
        <w:t>[ARE 1.516.600 RG, rel. min. Luís Roberto Barroso, j. 18.10.2024, P, DJE de 22.10.2024, Tema 1.339, com repercussão geral negada.]</w:t>
      </w:r>
    </w:p>
    <w:p>
      <w:r>
        <w:rPr>
          <w:b/>
          <w:color w:val="B46400"/>
          <w:sz w:val="16"/>
        </w:rPr>
        <w:t>CONTROLE CONCENTRADO</w:t>
      </w:r>
    </w:p>
    <w:p>
      <w:r>
        <w:rPr>
          <w:color w:val="8C8C8C"/>
          <w:sz w:val="14"/>
        </w:rPr>
        <w:t>adct</w:t>
      </w:r>
    </w:p>
    <w:p>
      <w:pPr>
        <w:ind w:left="216"/>
      </w:pPr>
      <w:r>
        <w:rPr>
          <w:sz w:val="18"/>
        </w:rPr>
        <w:t>Art. 90. O prazo previsto no caput do art. 84 deste Ato das Disposições Constitucionais Transitórias fica prorrogado até 31 de dezembro de 2007. (Incluído pela EC 42/2003)</w:t>
      </w:r>
    </w:p>
    <w:p>
      <w:r>
        <w:rPr>
          <w:b/>
          <w:color w:val="B46400"/>
          <w:sz w:val="16"/>
        </w:rPr>
        <w:t>REPERCUSSAO GERAL</w:t>
      </w:r>
    </w:p>
    <w:p>
      <w:r>
        <w:rPr>
          <w:color w:val="8C8C8C"/>
          <w:sz w:val="14"/>
        </w:rPr>
        <w:t>adct</w:t>
      </w:r>
      <w:r>
        <w:rPr>
          <w:color w:val="0050A0"/>
          <w:sz w:val="14"/>
        </w:rPr>
        <w:t xml:space="preserve"> | RE 566.032</w:t>
      </w:r>
      <w:r>
        <w:rPr>
          <w:color w:val="0050A0"/>
          <w:sz w:val="14"/>
        </w:rPr>
        <w:t xml:space="preserve"> | rel. Gilmar Mendes</w:t>
      </w:r>
    </w:p>
    <w:p>
      <w:pPr>
        <w:ind w:left="216"/>
      </w:pPr>
      <w:r>
        <w:rPr>
          <w:sz w:val="18"/>
        </w:rPr>
        <w:t>(...) a revogação do inciso II do § 3º do art. 84 do ADCT implicou aumento do tributo para fins do que dispõe o art. 195, § 6º, da CF.</w:t>
        <w:br/>
        <w:t>[RE 566.032, rel. min. Gilmar Mendes, j. 25-6-2009, P, DJE de 23-10-2009, Tema 51, com mérito julgado.]</w:t>
      </w:r>
    </w:p>
    <w:p>
      <w:r>
        <w:rPr>
          <w:b/>
          <w:color w:val="B46400"/>
          <w:sz w:val="16"/>
        </w:rPr>
        <w:t>JULGADOS CORRELATOS</w:t>
      </w:r>
    </w:p>
    <w:p>
      <w:r>
        <w:rPr>
          <w:color w:val="8C8C8C"/>
          <w:sz w:val="14"/>
        </w:rPr>
        <w:t>adct</w:t>
      </w:r>
      <w:r>
        <w:rPr>
          <w:color w:val="0050A0"/>
          <w:sz w:val="14"/>
        </w:rPr>
        <w:t xml:space="preserve"> | RE 633.441</w:t>
      </w:r>
      <w:r>
        <w:rPr>
          <w:color w:val="0050A0"/>
          <w:sz w:val="14"/>
        </w:rPr>
        <w:t xml:space="preserve"> | rel. Joaquim Barbosa</w:t>
      </w:r>
    </w:p>
    <w:p>
      <w:pPr>
        <w:ind w:left="216"/>
      </w:pPr>
      <w:r>
        <w:rPr>
          <w:sz w:val="18"/>
        </w:rPr>
        <w:t>Conforme apontado na decisão agravada, esta Suprema Corte já considerou que a cobrança da CPMF sob o regime da EC 42/2003 não violou a regra da anterioridade de noventa dias. (...) Embora engenhosa, a tese fundada na dissociação entre a regra da anterioridade e a ruptura de regime jurídico para fins de aplicação da LICC não se sustenta. Tanto a regra da anterioridade como o prazo de vacatio legis previsto na LICC têm por pressuposto uma modificação relevante nas expectativas dos jurisdicionados.</w:t>
      </w:r>
    </w:p>
    <w:p>
      <w:r>
        <w:rPr>
          <w:b/>
          <w:color w:val="B46400"/>
          <w:sz w:val="16"/>
        </w:rPr>
        <w:t>JULGADOS CORRELATOS</w:t>
      </w:r>
    </w:p>
    <w:p>
      <w:r>
        <w:rPr>
          <w:color w:val="8C8C8C"/>
          <w:sz w:val="14"/>
        </w:rPr>
        <w:t>adct</w:t>
      </w:r>
      <w:r>
        <w:rPr>
          <w:color w:val="0050A0"/>
          <w:sz w:val="14"/>
        </w:rPr>
        <w:t xml:space="preserve"> | ARE 1524893</w:t>
      </w:r>
      <w:r>
        <w:rPr>
          <w:color w:val="0050A0"/>
          <w:sz w:val="14"/>
        </w:rPr>
        <w:t xml:space="preserve"> | rel. Luís Roberto Barroso</w:t>
      </w:r>
      <w:r>
        <w:rPr>
          <w:color w:val="0050A0"/>
          <w:sz w:val="14"/>
        </w:rPr>
        <w:t xml:space="preserve"> | 2024</w:t>
      </w:r>
    </w:p>
    <w:p>
      <w:pPr>
        <w:ind w:left="216"/>
      </w:pPr>
      <w:r>
        <w:rPr>
          <w:sz w:val="18"/>
        </w:rPr>
        <w:t>Art. 92. São acrescidos dez anos ao prazo fixado no art. 40 deste Ato das Disposições Constitucionais Transitórias. (Incluído pela EC 42/2003) “É infraconstitucional a controvérsia sobre a incidência de PIS e de Cofins sobre as receitas de prestação de serviços para pessoas físicas e jurídicas na Zona Franca de Manaus”.</w:t>
      </w:r>
    </w:p>
    <w:p>
      <w:pPr>
        <w:ind w:left="216"/>
      </w:pPr>
      <w:r>
        <w:rPr>
          <w:b/>
          <w:color w:val="003C8C"/>
          <w:sz w:val="16"/>
        </w:rPr>
        <w:t>[ARE 1.524.893 RG, rel. min. Luís Roberto Barroso, j. 29.11.2024, P, DJE de 05.12.2024, Tema 1.363, com repercussão geral negada.]</w:t>
      </w:r>
    </w:p>
    <w:p>
      <w:r>
        <w:rPr>
          <w:b/>
          <w:color w:val="B46400"/>
          <w:sz w:val="16"/>
        </w:rPr>
        <w:t>JULGADOS CORRELATOS</w:t>
      </w:r>
    </w:p>
    <w:p>
      <w:r>
        <w:rPr>
          <w:color w:val="8C8C8C"/>
          <w:sz w:val="14"/>
        </w:rPr>
        <w:t>adct</w:t>
      </w:r>
      <w:r>
        <w:rPr>
          <w:color w:val="0050A0"/>
          <w:sz w:val="14"/>
        </w:rPr>
        <w:t xml:space="preserve"> | ADI 5.017</w:t>
      </w:r>
    </w:p>
    <w:p>
      <w:pPr>
        <w:ind w:left="216"/>
      </w:pPr>
      <w:r>
        <w:rPr>
          <w:sz w:val="18"/>
        </w:rPr>
        <w:t xml:space="preserve">Art. 93. A vigência do disposto no art. 159, III, e § 4º, iniciará somente após a edição da lei de que trata o referido inciso III. (incluído pela EC n. 42/2003) Art. 94. Os regimes especiais de tributação para microempresas e empresas de pequeno porte próprios da União, dos Estados, do Distrito Federal e dos Municípios cessarão a partir da entrada em vigor do regime previsto no art. 146, III, d, da Constituição. (Incluído pela EC 42/2003) Art. 18-A. Os atos administrativos praticados no Estado </w:t>
      </w:r>
    </w:p>
    <w:p>
      <w:r>
        <w:rPr>
          <w:b/>
          <w:color w:val="B46400"/>
          <w:sz w:val="16"/>
        </w:rPr>
        <w:t>CONTROLE CONCENTRADO</w:t>
      </w:r>
    </w:p>
    <w:p>
      <w:r>
        <w:rPr>
          <w:color w:val="8C8C8C"/>
          <w:sz w:val="14"/>
        </w:rPr>
        <w:t>adct</w:t>
      </w:r>
      <w:r>
        <w:rPr>
          <w:color w:val="0050A0"/>
          <w:sz w:val="14"/>
        </w:rPr>
        <w:t xml:space="preserve"> | ADI 5017</w:t>
      </w:r>
      <w:r>
        <w:rPr>
          <w:color w:val="0050A0"/>
          <w:sz w:val="14"/>
        </w:rPr>
        <w:t xml:space="preserve"> | rel. Luiz Fux</w:t>
      </w:r>
      <w:r>
        <w:rPr>
          <w:color w:val="0050A0"/>
          <w:sz w:val="14"/>
        </w:rPr>
        <w:t xml:space="preserve"> | 2013</w:t>
      </w:r>
    </w:p>
    <w:p>
      <w:pPr>
        <w:ind w:left="216"/>
      </w:pPr>
      <w:r>
        <w:rPr>
          <w:sz w:val="18"/>
        </w:rPr>
        <w:t>(...) ação direta de inconstitucionalidade, com pedido de medida liminar, ajuizada pela Associação Nacional dos Procuradores Federais (ANPAF) contra a EC 73/2013. (...) a fragmentação da Justiça Federal é deletéria para uma Justiça que se entende nacional. Por conjectura, a redução da competência territorial tende a tornar o órgão jurisdicional mais propenso às investidas de interesses paroquiais. Cabe aqui reforçar o que me é perceptível: não se prestigia a magistratura com a criação de tribuna</w:t>
      </w:r>
    </w:p>
    <w:p>
      <w:pPr>
        <w:ind w:left="216"/>
      </w:pPr>
      <w:r>
        <w:rPr>
          <w:b/>
          <w:color w:val="003C8C"/>
          <w:sz w:val="16"/>
        </w:rPr>
        <w:t>[ADI 5.017 MC, rel. min. Luiz Fux, dec. monocrática proferida pelo min. Joaquim Barbosa, j. 17-7-2013, DJE de 1º-8-2013.]</w:t>
      </w:r>
    </w:p>
    <w:p>
      <w:r>
        <w:rPr>
          <w:b/>
          <w:color w:val="B46400"/>
          <w:sz w:val="16"/>
        </w:rPr>
        <w:t>CONTROLE CONCENTRADO</w:t>
      </w:r>
    </w:p>
    <w:p>
      <w:r>
        <w:rPr>
          <w:color w:val="8C8C8C"/>
          <w:sz w:val="14"/>
        </w:rPr>
        <w:t>adct</w:t>
      </w:r>
    </w:p>
    <w:p>
      <w:pPr>
        <w:ind w:left="216"/>
      </w:pPr>
      <w:r>
        <w:rPr>
          <w:sz w:val="18"/>
        </w:rPr>
        <w:t>III - entre o terceiro e o décimo segundo exercício financeiro subsequente ao da publicação deste dispositivo, a dedução de que trata o inciso II deste parágrafo será reduzida anualmente na proporção de 10% (dez por cento) de seu valor. (Incluído pela EC n. 127/2022)</w:t>
      </w:r>
    </w:p>
    <w:p>
      <w:r>
        <w:rPr>
          <w:b/>
          <w:color w:val="B46400"/>
          <w:sz w:val="16"/>
        </w:rPr>
        <w:t>CONTROLE CONCENTRADO</w:t>
      </w:r>
    </w:p>
    <w:p>
      <w:r>
        <w:rPr>
          <w:color w:val="8C8C8C"/>
          <w:sz w:val="14"/>
        </w:rPr>
        <w:t>adct</w:t>
      </w:r>
    </w:p>
    <w:p>
      <w:pPr>
        <w:ind w:left="216"/>
      </w:pPr>
      <w:r>
        <w:rPr>
          <w:sz w:val="18"/>
        </w:rPr>
        <w:t xml:space="preserve">Art. 54-A. Os seringueiros de que trata o art. 54 deste Ato das Disposições Constitucionais Transitórias receberão indenização, em parcela única, no valor de R$ 25.000,00 (vinte e cinco mil reais). (Incluído pela EC 78/2014) (Vide EC 78/2014) Art. 60-A. Os critérios de distribuição da complementação da União e dos fundos a que se refere o inciso I do caput do art. 212-A da Constituição Federal serão revistos em seu sexto ano de vigência e, a partir dessa primeira revisão, periodicamente, a cada </w:t>
      </w:r>
    </w:p>
    <w:p>
      <w:r>
        <w:rPr>
          <w:b/>
          <w:color w:val="B46400"/>
          <w:sz w:val="16"/>
        </w:rPr>
        <w:t>CONTROLE CONCENTRADO</w:t>
      </w:r>
    </w:p>
    <w:p>
      <w:r>
        <w:rPr>
          <w:color w:val="8C8C8C"/>
          <w:sz w:val="14"/>
        </w:rPr>
        <w:t>adct</w:t>
      </w:r>
    </w:p>
    <w:p>
      <w:pPr>
        <w:ind w:left="216"/>
      </w:pPr>
      <w:r>
        <w:rPr>
          <w:sz w:val="18"/>
        </w:rPr>
        <w:t>Art. 76-A. São desvinculados de órgão, fundo ou despesa, até 31 de dezembro de 2023, 30% (trinta por cento) das receitas dos Estados e do Distrito Federal relativas a impostos, taxas e multas, já instituídos ou que vierem a ser criados até a referida data, seus adicionais e respectivos acréscimos legais, e outras receitas correntes. (Incluído pela EC n. 93/2016)</w:t>
      </w:r>
    </w:p>
    <w:p>
      <w:r>
        <w:rPr>
          <w:b/>
          <w:color w:val="B46400"/>
          <w:sz w:val="16"/>
        </w:rPr>
        <w:t>CONTROLE CONCENTRADO</w:t>
      </w:r>
    </w:p>
    <w:p>
      <w:r>
        <w:rPr>
          <w:color w:val="8C8C8C"/>
          <w:sz w:val="14"/>
        </w:rPr>
        <w:t>adct</w:t>
      </w:r>
    </w:p>
    <w:p>
      <w:pPr>
        <w:ind w:left="216"/>
      </w:pPr>
      <w:r>
        <w:rPr>
          <w:sz w:val="18"/>
        </w:rPr>
        <w:t>I - recursos destinados ao financiamento das ações e serviços públicos de saúde e à manutenção e desenvolvimento do ensino de que tratam, respectivamente, os incisos II e III do § 2º do art. 198 e o art. 212 da Constituição Federal; (Incluído pela EC n. 93/2016)</w:t>
      </w:r>
    </w:p>
    <w:p>
      <w:r>
        <w:rPr>
          <w:b/>
          <w:color w:val="B46400"/>
          <w:sz w:val="16"/>
        </w:rPr>
        <w:t>CONTROLE CONCENTRADO</w:t>
      </w:r>
    </w:p>
    <w:p>
      <w:r>
        <w:rPr>
          <w:color w:val="8C8C8C"/>
          <w:sz w:val="14"/>
        </w:rPr>
        <w:t>adct</w:t>
      </w:r>
    </w:p>
    <w:p>
      <w:pPr>
        <w:ind w:left="216"/>
      </w:pPr>
      <w:r>
        <w:rPr>
          <w:sz w:val="18"/>
        </w:rPr>
        <w:t>V - fundos instituídos pelo Poder Judiciário, pelos Tribunais de Contas, pelo Ministério Público, pelas Defensorias Públicas e pelas Procuradorias-Gerais dos Estados e do Distrito Federal. (Incluído pela EC n. 93/2016) Art. 76-B. São desvinculadas de órgão, fundo ou despesa, até 31 de dezembro de 2032, as receitas dos Municípios relativas a impostos, contribuições, taxas e multas, já instituídos ou que vierem a ser criados até a referida data, seus adicionais e respectivos acréscimos legais, e o</w:t>
      </w:r>
    </w:p>
    <w:p>
      <w:r>
        <w:rPr>
          <w:b/>
          <w:color w:val="B46400"/>
          <w:sz w:val="16"/>
        </w:rPr>
        <w:t>CONTROLE CONCENTRADO</w:t>
      </w:r>
    </w:p>
    <w:p>
      <w:r>
        <w:rPr>
          <w:color w:val="8C8C8C"/>
          <w:sz w:val="14"/>
        </w:rPr>
        <w:t>adct</w:t>
      </w:r>
    </w:p>
    <w:p>
      <w:pPr>
        <w:ind w:left="216"/>
      </w:pPr>
      <w:r>
        <w:rPr>
          <w:sz w:val="18"/>
        </w:rPr>
        <w:t>I - recursos destinados ao financiamento das ações e serviços públicos de saúde e à manutenção e desenvolvimento do ensino de que tratam, respectivamente, o inciso III do § 2º do art. 198 e o art. 212 da Constituição Federal; (Redação dada pela EC n. 136/2025)</w:t>
      </w:r>
    </w:p>
    <w:p>
      <w:r>
        <w:rPr>
          <w:b/>
          <w:color w:val="B46400"/>
          <w:sz w:val="16"/>
        </w:rPr>
        <w:t>CONTROLE CONCENTRADO</w:t>
      </w:r>
    </w:p>
    <w:p>
      <w:r>
        <w:rPr>
          <w:color w:val="8C8C8C"/>
          <w:sz w:val="14"/>
        </w:rPr>
        <w:t>adct</w:t>
      </w:r>
    </w:p>
    <w:p>
      <w:pPr>
        <w:ind w:left="216"/>
      </w:pPr>
      <w:r>
        <w:rPr>
          <w:sz w:val="18"/>
        </w:rPr>
        <w:t>§ 2º A cada exercício financeiro, até a data de que trata o caput deste artigo, poderão ser utilizados, exclusivamente para o financiamento de políticas públicas locais de saúde, educação e adaptação às mudanças climáticas, os superávits financeiros, verificados no exercício financeiro imediatamente anterior, dos fundos públicos instituídos pelo Poder Executivo municipal. (Incluído pela EC n. 136/2025)</w:t>
      </w:r>
    </w:p>
    <w:p>
      <w:r>
        <w:rPr>
          <w:b/>
          <w:color w:val="B46400"/>
          <w:sz w:val="16"/>
        </w:rPr>
        <w:t>CONTROLE CONCENTRADO</w:t>
      </w:r>
    </w:p>
    <w:p>
      <w:r>
        <w:rPr>
          <w:color w:val="8C8C8C"/>
          <w:sz w:val="14"/>
        </w:rPr>
        <w:t>adct</w:t>
      </w:r>
    </w:p>
    <w:p>
      <w:pPr>
        <w:ind w:left="216"/>
      </w:pPr>
      <w:r>
        <w:rPr>
          <w:sz w:val="18"/>
        </w:rPr>
        <w:t xml:space="preserve">Art. 92-A. São acrescidos 50 (cinquenta) anos ao prazo fixado pelo art. 92 deste Ato das Disposições Constitucionais Transitórias. (Incluído pela EC 83/2014) Art. 92-B. As leis instituidoras dos tributos previstos nos arts. 156-A e 195, V, da Constituição Federal estabelecerão os mecanismos necessários, com ou sem contrapartidas, para manter, em caráter geral, o diferencial competitivo assegurado à Zona Franca de Manaus pelos arts. 40 e 92-A e às áreas de livre comércio existentes em 31 de maio </w:t>
      </w:r>
    </w:p>
    <w:p>
      <w:r>
        <w:rPr>
          <w:b/>
          <w:color w:val="B46400"/>
          <w:sz w:val="16"/>
        </w:rPr>
        <w:t>CONTROLE CONCENTRADO</w:t>
      </w:r>
    </w:p>
    <w:p>
      <w:r>
        <w:rPr>
          <w:color w:val="8C8C8C"/>
          <w:sz w:val="14"/>
        </w:rPr>
        <w:t>adct</w:t>
      </w:r>
    </w:p>
    <w:p>
      <w:pPr>
        <w:ind w:left="216"/>
      </w:pPr>
      <w:r>
        <w:rPr>
          <w:sz w:val="18"/>
        </w:rPr>
        <w:t>§ 2º Lei complementar instituirá Fundo de Sustentabilidade e Diversificação Econômica do Estado do Amazonas, que será constituído com recursos da União e por ela gerido, com a efetiva participação do Estado do Amazonas na definição das políticas, com o objetivo de fomentar o desenvolvimento e a diversificação das atividades econômicas no Estado. (Incluído pela EC n. 132/2023)</w:t>
      </w:r>
    </w:p>
    <w:p>
      <w:r>
        <w:rPr>
          <w:b/>
          <w:color w:val="B46400"/>
          <w:sz w:val="16"/>
        </w:rPr>
        <w:t>CONTROLE CONCENTRADO</w:t>
      </w:r>
    </w:p>
    <w:p>
      <w:r>
        <w:rPr>
          <w:color w:val="8C8C8C"/>
          <w:sz w:val="14"/>
        </w:rPr>
        <w:t>adct</w:t>
      </w:r>
    </w:p>
    <w:p>
      <w:pPr>
        <w:ind w:left="216"/>
      </w:pPr>
      <w:r>
        <w:rPr>
          <w:sz w:val="18"/>
        </w:rPr>
        <w:t xml:space="preserve">II - preverá a possibilidade de utilização dos recursos do Fundo para compensar eventual perda de receita do Estado do Amazonas em função das alterações no sistema tributário decorrentes da instituição dos tributos previstos nos arts. 156-A e 195, V, da Constituição Federal. (Incluído pela EC n. 132/2023) § 4º A União, mediante acordo com o Estado do Amazonas, poderá reduzir o alcance dos instrumentos previstos no § 1º, condicionado ao aporte de recursos adicionais ao Fundo de que trata o § 2º, </w:t>
      </w:r>
    </w:p>
    <w:p>
      <w:r>
        <w:rPr>
          <w:b/>
          <w:color w:val="B46400"/>
          <w:sz w:val="16"/>
        </w:rPr>
        <w:t>CONTROLE CONCENTRADO</w:t>
      </w:r>
    </w:p>
    <w:p>
      <w:r>
        <w:rPr>
          <w:color w:val="8C8C8C"/>
          <w:sz w:val="14"/>
        </w:rPr>
        <w:t>adct</w:t>
      </w:r>
    </w:p>
    <w:p>
      <w:pPr>
        <w:ind w:left="216"/>
      </w:pPr>
      <w:r>
        <w:rPr>
          <w:sz w:val="18"/>
        </w:rPr>
        <w:t>§ 6º Lei complementar instituirá Fundo de Desenvolvimento Sustentável dos Estados da Amazônia Ocidental e do Amapá, que será constituído com recursos da União e por ela gerido, com a efetiva participação desses Estados na definição das políticas, com o objetivo de fomentar o desenvolvimento e a diversificação de suas atividades econômicas. (Incluído pela EC n. 132/2023)</w:t>
      </w:r>
    </w:p>
    <w:p>
      <w:r>
        <w:rPr>
          <w:b/>
          <w:color w:val="B46400"/>
          <w:sz w:val="16"/>
        </w:rPr>
        <w:t>CONTROLE CONCENTRADO</w:t>
      </w:r>
    </w:p>
    <w:p>
      <w:r>
        <w:rPr>
          <w:color w:val="8C8C8C"/>
          <w:sz w:val="14"/>
        </w:rPr>
        <w:t>adct</w:t>
      </w:r>
    </w:p>
    <w:p>
      <w:pPr>
        <w:ind w:left="216"/>
      </w:pPr>
      <w:r>
        <w:rPr>
          <w:sz w:val="18"/>
        </w:rPr>
        <w:t>Art. 95. Os nascidos no estrangeiro entre 7 de junho de 1994 e a data da promulgação desta Emenda Constitucional, filhos de pai brasileiro ou mãe brasileira, poderão ser registrados em repartição diplomática ou consular brasileira competente ou em ofício de registro, se vierem a residir na República Federativa do Brasil. (Incluído pela EC n. 54/2007) Art. 96. Ficam convalidados os atos de criação, fusão, incorporação e desmembramento de Municípios, cuja lei tenha sido publicada até 31 de dezembr</w:t>
      </w:r>
    </w:p>
    <w:p>
      <w:r>
        <w:rPr>
          <w:b/>
          <w:color w:val="B46400"/>
          <w:sz w:val="16"/>
        </w:rPr>
        <w:t>CONTROLE CONCENTRADO</w:t>
      </w:r>
    </w:p>
    <w:p>
      <w:r>
        <w:rPr>
          <w:color w:val="8C8C8C"/>
          <w:sz w:val="14"/>
        </w:rPr>
        <w:t>adct</w:t>
      </w:r>
      <w:r>
        <w:rPr>
          <w:color w:val="0050A0"/>
          <w:sz w:val="14"/>
        </w:rPr>
        <w:t xml:space="preserve"> | RE 614384</w:t>
      </w:r>
      <w:r>
        <w:rPr>
          <w:color w:val="0050A0"/>
          <w:sz w:val="14"/>
        </w:rPr>
        <w:t xml:space="preserve"> | rel. Dias Toffoli</w:t>
      </w:r>
      <w:r>
        <w:rPr>
          <w:color w:val="0050A0"/>
          <w:sz w:val="14"/>
        </w:rPr>
        <w:t xml:space="preserve"> | 2022</w:t>
      </w:r>
    </w:p>
    <w:p>
      <w:pPr>
        <w:ind w:left="216"/>
      </w:pPr>
      <w:r>
        <w:rPr>
          <w:sz w:val="18"/>
        </w:rP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w:t>
        <w:br/>
        <w:t>[ADPF 819, rel. min. Roberto Barroso, red. do ac. min. Gilmar Mendes, j. 9-10-2023, P, DJE de 9-1-2024.] Com o advento da EC 57/2008, foram convalidados os atos de criação de Municípios cuja l</w:t>
      </w:r>
    </w:p>
    <w:p>
      <w:pPr>
        <w:ind w:left="216"/>
      </w:pPr>
      <w:r>
        <w:rPr>
          <w:b/>
          <w:color w:val="003C8C"/>
          <w:sz w:val="16"/>
        </w:rPr>
        <w:t>[RE 614.384, rel. min. Dias Toffoli, j. 2-5-2022, P, DJE de 12-5-2022, Tema 559, com mérito julgado.]</w:t>
      </w:r>
    </w:p>
    <w:p>
      <w:r>
        <w:rPr>
          <w:b/>
          <w:color w:val="B46400"/>
          <w:sz w:val="16"/>
        </w:rPr>
        <w:t>CONTROLE CONCENTRADO</w:t>
      </w:r>
    </w:p>
    <w:p>
      <w:r>
        <w:rPr>
          <w:color w:val="8C8C8C"/>
          <w:sz w:val="14"/>
        </w:rPr>
        <w:t>adct</w:t>
      </w:r>
      <w:r>
        <w:rPr>
          <w:color w:val="0050A0"/>
          <w:sz w:val="14"/>
        </w:rPr>
        <w:t xml:space="preserve"> | RE 1171699</w:t>
      </w:r>
      <w:r>
        <w:rPr>
          <w:color w:val="0050A0"/>
          <w:sz w:val="14"/>
        </w:rPr>
        <w:t xml:space="preserve"> | rel. Carmen Lúcia</w:t>
      </w:r>
      <w:r>
        <w:rPr>
          <w:color w:val="0050A0"/>
          <w:sz w:val="14"/>
        </w:rPr>
        <w:t xml:space="preserve"> | 2019</w:t>
      </w:r>
    </w:p>
    <w:p>
      <w:pPr>
        <w:ind w:left="216"/>
      </w:pPr>
      <w:r>
        <w:rPr>
          <w:sz w:val="18"/>
        </w:rP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w:t>
      </w:r>
    </w:p>
    <w:p>
      <w:pPr>
        <w:ind w:left="216"/>
      </w:pPr>
      <w:r>
        <w:rPr>
          <w:b/>
          <w:color w:val="003C8C"/>
          <w:sz w:val="16"/>
        </w:rPr>
        <w:t>[RE 1.171.699, rel. min. Carmen Lúcia, j. 29-11-2019, P, DJE de 13-3-2020, Tema 400, com mérito julgado.]</w:t>
      </w:r>
    </w:p>
    <w:p>
      <w:r>
        <w:rPr>
          <w:b/>
          <w:color w:val="B46400"/>
          <w:sz w:val="16"/>
        </w:rPr>
        <w:t>CONTROLE CONCENTRADO</w:t>
      </w:r>
    </w:p>
    <w:p>
      <w:r>
        <w:rPr>
          <w:color w:val="8C8C8C"/>
          <w:sz w:val="14"/>
        </w:rPr>
        <w:t>adct</w:t>
      </w:r>
    </w:p>
    <w:p>
      <w:pPr>
        <w:ind w:left="216"/>
      </w:pPr>
      <w:r>
        <w:rPr>
          <w:sz w:val="18"/>
        </w:rPr>
        <w:t>Art. 97. Até que seja editada a lei complementar de que trata o § 15 do art. 100 da Constituição Federal, os Estados, o Distrito Federal e os Municípios que, na data de publicação desta Emenda Constitucional, estejam em mora na quitação de precatórios vencidos, relativos às suas administrações direta e indireta, inclusive os emitidos durante o período de vigência do regime especial instituído por este artigo, farão esses pagamentos de acordo com as normas a seguir estabelecidas, sendo inaplicáve</w:t>
      </w:r>
    </w:p>
    <w:p>
      <w:r>
        <w:rPr>
          <w:b/>
          <w:color w:val="B46400"/>
          <w:sz w:val="16"/>
        </w:rPr>
        <w:t>CONTROLE CONCENTRADO</w:t>
      </w:r>
    </w:p>
    <w:p>
      <w:r>
        <w:rPr>
          <w:color w:val="8C8C8C"/>
          <w:sz w:val="14"/>
        </w:rPr>
        <w:t>adct</w:t>
      </w:r>
      <w:r>
        <w:rPr>
          <w:color w:val="0050A0"/>
          <w:sz w:val="14"/>
        </w:rPr>
        <w:t xml:space="preserve"> | ADI 4425</w:t>
      </w:r>
      <w:r>
        <w:rPr>
          <w:color w:val="0050A0"/>
          <w:sz w:val="14"/>
        </w:rPr>
        <w:t xml:space="preserve"> | rel. Luiz Fux</w:t>
      </w:r>
      <w:r>
        <w:rPr>
          <w:color w:val="0050A0"/>
          <w:sz w:val="14"/>
        </w:rPr>
        <w:t xml:space="preserve"> | 2015</w:t>
      </w:r>
    </w:p>
    <w:p>
      <w:pPr>
        <w:ind w:left="216"/>
      </w:pPr>
      <w:r>
        <w:rPr>
          <w:sz w:val="18"/>
        </w:rP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 4.357 e ADI 4.425 para manter a vigência do regime especial de pagamento de precatórios instituído pela EC 62/2009 por cinco exercícios financeiros a contar de 1º de janei</w:t>
      </w:r>
    </w:p>
    <w:p>
      <w:pPr>
        <w:ind w:left="216"/>
      </w:pPr>
      <w:r>
        <w:rPr>
          <w:b/>
          <w:color w:val="003C8C"/>
          <w:sz w:val="16"/>
        </w:rPr>
        <w:t>[ADI 4.425 QO, rel. min. Luiz Fux, j. 25-3-2015, P, DJE de 4-8-2015.]</w:t>
      </w:r>
    </w:p>
    <w:p>
      <w:r>
        <w:rPr>
          <w:b/>
          <w:color w:val="B46400"/>
          <w:sz w:val="16"/>
        </w:rPr>
        <w:t>CONTROLE CONCENTRADO</w:t>
      </w:r>
    </w:p>
    <w:p>
      <w:r>
        <w:rPr>
          <w:color w:val="8C8C8C"/>
          <w:sz w:val="14"/>
        </w:rPr>
        <w:t>adct</w:t>
      </w:r>
      <w:r>
        <w:rPr>
          <w:color w:val="0050A0"/>
          <w:sz w:val="14"/>
        </w:rPr>
        <w:t xml:space="preserve"> | ADI 4425</w:t>
      </w:r>
      <w:r>
        <w:rPr>
          <w:color w:val="0050A0"/>
          <w:sz w:val="14"/>
        </w:rPr>
        <w:t xml:space="preserve"> | rel. Luiz Fux</w:t>
      </w:r>
      <w:r>
        <w:rPr>
          <w:color w:val="0050A0"/>
          <w:sz w:val="14"/>
        </w:rPr>
        <w:t xml:space="preserve"> | 2013</w:t>
      </w:r>
    </w:p>
    <w:p>
      <w:pPr>
        <w:ind w:left="216"/>
      </w:pPr>
      <w:r>
        <w:rPr>
          <w:sz w:val="18"/>
        </w:rPr>
        <w:t xml:space="preserve">Vide ADI 4.425, red. do ac. min. Luiz Fux, j. 14-3-2013, P, DJE de 19-12-2013 O regime "especial" de pagamento de precatórios para Estados e Municípios criado pela EC 62/2009, ao veicular nova moratória na quitação dos débitos judiciais da Fazenda Pública e ao impor o contingenciamento de recursos para esse fim, viola a cláusula constitucional do Estado de Direito (CF, art. 1º, caput), o princípio da separação de Poderes (CF, art. 2º), o postulado da isonomia (CF, art. 5º), a garantia do acesso </w:t>
      </w:r>
    </w:p>
    <w:p>
      <w:pPr>
        <w:ind w:left="216"/>
      </w:pPr>
      <w:r>
        <w:rPr>
          <w:b/>
          <w:color w:val="003C8C"/>
          <w:sz w:val="16"/>
        </w:rPr>
        <w:t>[ADI 4.425, red. do ac. min. Luiz Fux, j. 14-3-2013, P, DJE de 19-12-2013.]</w:t>
      </w:r>
    </w:p>
    <w:p>
      <w:r>
        <w:rPr>
          <w:b/>
          <w:color w:val="B46400"/>
          <w:sz w:val="16"/>
        </w:rPr>
        <w:t>CONTROLE CONCENTRADO</w:t>
      </w:r>
    </w:p>
    <w:p>
      <w:r>
        <w:rPr>
          <w:color w:val="8C8C8C"/>
          <w:sz w:val="14"/>
        </w:rPr>
        <w:t>adct</w:t>
      </w:r>
      <w:r>
        <w:rPr>
          <w:color w:val="0050A0"/>
          <w:sz w:val="14"/>
        </w:rPr>
        <w:t xml:space="preserve"> | ADI 4.425</w:t>
      </w:r>
      <w:r>
        <w:rPr>
          <w:color w:val="0050A0"/>
          <w:sz w:val="14"/>
        </w:rPr>
        <w:t xml:space="preserve"> | rel. Luiz Fux</w:t>
      </w:r>
    </w:p>
    <w:p>
      <w:pPr>
        <w:ind w:left="216"/>
      </w:pPr>
      <w:r>
        <w:rPr>
          <w:sz w:val="18"/>
        </w:rPr>
        <w:t>Vide ADI 4.425 QO, rel. min. Luiz Fux, j. 25-3-2015, P, DJE de 4-8-2015</w:t>
      </w:r>
    </w:p>
    <w:p>
      <w:r>
        <w:rPr>
          <w:b/>
          <w:color w:val="B46400"/>
          <w:sz w:val="16"/>
        </w:rPr>
        <w:t>REPERCUSSAO GERAL</w:t>
      </w:r>
    </w:p>
    <w:p>
      <w:r>
        <w:rPr>
          <w:color w:val="8C8C8C"/>
          <w:sz w:val="14"/>
        </w:rPr>
        <w:t>adct</w:t>
      </w:r>
      <w:r>
        <w:rPr>
          <w:color w:val="0050A0"/>
          <w:sz w:val="14"/>
        </w:rPr>
        <w:t xml:space="preserve"> | RE 659.172</w:t>
      </w:r>
      <w:r>
        <w:rPr>
          <w:color w:val="0050A0"/>
          <w:sz w:val="14"/>
        </w:rPr>
        <w:t xml:space="preserve"> | rel. Dias Toffoli</w:t>
      </w:r>
    </w:p>
    <w:p>
      <w:pPr>
        <w:ind w:left="216"/>
      </w:pPr>
      <w:r>
        <w:rPr>
          <w:sz w:val="18"/>
        </w:rP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 aplica-se aos precatórios expedidos anteriormente a sua promulgação, observados a declaração de inconstitucionalidade parcial quando do julgamento da ADI nº 4.425 e os efeitos prospectivos do julga</w:t>
      </w:r>
    </w:p>
    <w:p>
      <w:r>
        <w:rPr>
          <w:b/>
          <w:color w:val="B46400"/>
          <w:sz w:val="16"/>
        </w:rPr>
        <w:t>REPERCUSSAO GERAL</w:t>
      </w:r>
    </w:p>
    <w:p>
      <w:r>
        <w:rPr>
          <w:color w:val="8C8C8C"/>
          <w:sz w:val="14"/>
        </w:rPr>
        <w:t>adct</w:t>
      </w:r>
    </w:p>
    <w:p>
      <w:pPr>
        <w:ind w:left="216"/>
      </w:pPr>
      <w:r>
        <w:rPr>
          <w:sz w:val="18"/>
        </w:rPr>
        <w:t>II - pela adoção do regime especial pelo prazo de até 15 (quinze) anos, caso em que o percentual a ser depositado na conta especial a que se refere o § 2º deste artigo corresponderá, anualmente, ao saldo total dos precatórios devidos, acrescido do índice oficial de remuneração básica da caderneta de poupança e de juros simples no mesmo percentual de juros incidentes sobre a caderneta de poupança para fins de compensação da mora, excluída a incidência de juros compensatórios, diminuído das amorti</w:t>
      </w:r>
    </w:p>
    <w:p>
      <w:r>
        <w:rPr>
          <w:b/>
          <w:color w:val="B46400"/>
          <w:sz w:val="16"/>
        </w:rPr>
        <w:t>CONTROLE CONCENTRADO</w:t>
      </w:r>
    </w:p>
    <w:p>
      <w:r>
        <w:rPr>
          <w:color w:val="8C8C8C"/>
          <w:sz w:val="14"/>
        </w:rPr>
        <w:t>adct</w:t>
      </w:r>
      <w:r>
        <w:rPr>
          <w:color w:val="0050A0"/>
          <w:sz w:val="14"/>
        </w:rPr>
        <w:t xml:space="preserve"> | ADI 4425</w:t>
      </w:r>
      <w:r>
        <w:rPr>
          <w:color w:val="0050A0"/>
          <w:sz w:val="14"/>
        </w:rPr>
        <w:t xml:space="preserve"> | rel. Luiz Fux</w:t>
      </w:r>
      <w:r>
        <w:rPr>
          <w:color w:val="0050A0"/>
          <w:sz w:val="14"/>
        </w:rPr>
        <w:t xml:space="preserve"> | 2013</w:t>
      </w:r>
    </w:p>
    <w:p>
      <w:pPr>
        <w:ind w:left="216"/>
      </w:pPr>
      <w:r>
        <w:rPr>
          <w:sz w:val="18"/>
        </w:rPr>
        <w:t>A atualização monetária dos débitos fazendários inscritos em precatórios segundo o índice oficial de remuneração da caderneta de poupança viola o direito fundamental de propriedade (CF, art. 5º, XXII), na medida em que é manifestamente incapaz de preservar o valor real do crédito de que é titular o cidadão. A inflação, fenômeno tipicamente econômico-monetário, mostra-se insuscetível de captação apriorística (ex ante), de modo que o meio escolhido pelo legislador constituinte (remuneração da cade</w:t>
      </w:r>
    </w:p>
    <w:p>
      <w:pPr>
        <w:ind w:left="216"/>
      </w:pPr>
      <w:r>
        <w:rPr>
          <w:b/>
          <w:color w:val="003C8C"/>
          <w:sz w:val="16"/>
        </w:rPr>
        <w:t>[ADI 4.425, red. do ac. min. Luiz Fux, j. 14-3-2013, P, DJE de 19-12-2013.]</w:t>
        <w:br/>
        <w:t>Vide RE 870.947, rel. min. Luiz Fux, j. 20-9-2017, P, DJE de 20-11-2017, Tema 810</w:t>
      </w:r>
    </w:p>
    <w:p>
      <w:r>
        <w:rPr>
          <w:b/>
          <w:color w:val="B46400"/>
          <w:sz w:val="16"/>
        </w:rPr>
        <w:t>CONTROLE CONCENTRADO</w:t>
      </w:r>
    </w:p>
    <w:p>
      <w:r>
        <w:rPr>
          <w:color w:val="8C8C8C"/>
          <w:sz w:val="14"/>
        </w:rPr>
        <w:t>adct</w:t>
      </w:r>
      <w:r>
        <w:rPr>
          <w:color w:val="0050A0"/>
          <w:sz w:val="14"/>
        </w:rPr>
        <w:t xml:space="preserve"> | ADI 4.425</w:t>
      </w:r>
      <w:r>
        <w:rPr>
          <w:color w:val="0050A0"/>
          <w:sz w:val="14"/>
        </w:rPr>
        <w:t xml:space="preserve"> | rel. Luiz Fux</w:t>
      </w:r>
    </w:p>
    <w:p>
      <w:pPr>
        <w:ind w:left="216"/>
      </w:pPr>
      <w:r>
        <w:rPr>
          <w:sz w:val="18"/>
        </w:rPr>
        <w:t>Vide ADI 4.425 QO, rel. min. Luiz Fux, j. 25-3-2015, P, DJE de 4-8-2015 § 2º Para saldar os precatórios, vencidos e a vencer, pelo regime especial, os Estados, o Distrito Federal e os Municípios devedores depositarão mensalmente, em conta especial criada para tal fim, 1/12 (um doze avos) do valor calculado percentualmente sobre as respectivas receitas correntes líquidas, apuradas no segundo mês anterior ao mês de pagamento, sendo que esse percentual, calculado no momento de opção pelo regime e m</w:t>
      </w:r>
    </w:p>
    <w:p>
      <w:r>
        <w:rPr>
          <w:b/>
          <w:color w:val="B46400"/>
          <w:sz w:val="16"/>
        </w:rPr>
        <w:t>CONTROLE CONCENTRADO</w:t>
      </w:r>
    </w:p>
    <w:p>
      <w:r>
        <w:rPr>
          <w:color w:val="8C8C8C"/>
          <w:sz w:val="14"/>
        </w:rPr>
        <w:t>adct</w:t>
      </w:r>
    </w:p>
    <w:p>
      <w:pPr>
        <w:ind w:left="216"/>
      </w:pPr>
      <w:r>
        <w:rPr>
          <w:sz w:val="18"/>
        </w:rPr>
        <w:t xml:space="preserve">a) de, no mínimo, 1,5% (um inteiro e cinco décimos por cento), para os Estados das regiões Norte, Nordeste e Centro-Oeste, além do Distrito Federal, ou cujo estoque de precatórios pendentes das suas administrações direta e indireta corresponder a até 35% (trinta e cinco por cento) do total da receita corrente líquida; (Incluída pela EC 62/2009) b) de, no mínimo, 2% (dois por cento), para os Estados das regiões Sul e Sudeste, cujo estoque de precatórios pendentes das suas administrações direta e </w:t>
      </w:r>
    </w:p>
    <w:p>
      <w:r>
        <w:rPr>
          <w:b/>
          <w:color w:val="B46400"/>
          <w:sz w:val="16"/>
        </w:rPr>
        <w:t>CONTROLE CONCENTRADO</w:t>
      </w:r>
    </w:p>
    <w:p>
      <w:r>
        <w:rPr>
          <w:color w:val="8C8C8C"/>
          <w:sz w:val="14"/>
        </w:rPr>
        <w:t>adct</w:t>
      </w:r>
    </w:p>
    <w:p>
      <w:pPr>
        <w:ind w:left="216"/>
      </w:pPr>
      <w:r>
        <w:rPr>
          <w:sz w:val="18"/>
        </w:rPr>
        <w:t xml:space="preserve">a) de, no mínimo, 1% (um por cento), para Municípios das regiões Norte, Nordeste e Centro-Oeste, ou cujo estoque de precatórios pendentes das suas administrações direta e indireta corresponder a até 35% (trinta e cinco por cento) da receita corrente líquida; (Incluída pela EC 62/2009) b) de, no mínimo, 1,5% (um inteiro e cinco décimos por cento), para Municípios das regiões Sul e Sudeste, cujo estoque de precatórios pendentes das suas administrações direta e indireta corresponder a mais de 35 % </w:t>
      </w:r>
    </w:p>
    <w:p>
      <w:r>
        <w:rPr>
          <w:b/>
          <w:color w:val="B46400"/>
          <w:sz w:val="16"/>
        </w:rPr>
        <w:t>CONTROLE CONCENTRADO</w:t>
      </w:r>
    </w:p>
    <w:p>
      <w:r>
        <w:rPr>
          <w:color w:val="8C8C8C"/>
          <w:sz w:val="14"/>
        </w:rPr>
        <w:t>adct</w:t>
      </w:r>
    </w:p>
    <w:p>
      <w:pPr>
        <w:ind w:left="216"/>
      </w:pPr>
      <w:r>
        <w:rPr>
          <w:sz w:val="18"/>
        </w:rPr>
        <w:t>II - nos Estados, no Distrito Federal e nos Municípios, a contribuição dos servidores para custeio do seu sistema de previdência e assistência social e as receitas provenientes da compensação financeira referida no § 9º do art. 201 da Constituição Federal. (Incluído pela EC 62/2009)</w:t>
      </w:r>
    </w:p>
    <w:p>
      <w:r>
        <w:rPr>
          <w:b/>
          <w:color w:val="B46400"/>
          <w:sz w:val="16"/>
        </w:rPr>
        <w:t>CONTROLE CONCENTRADO</w:t>
      </w:r>
    </w:p>
    <w:p>
      <w:r>
        <w:rPr>
          <w:color w:val="8C8C8C"/>
          <w:sz w:val="14"/>
        </w:rPr>
        <w:t>adct</w:t>
      </w:r>
    </w:p>
    <w:p>
      <w:pPr>
        <w:ind w:left="216"/>
      </w:pPr>
      <w:r>
        <w:rPr>
          <w:sz w:val="18"/>
        </w:rPr>
        <w:t>§ 6º Pelo menos 50% (cinquenta por cento) dos recursos de que tratam os §§ 1º e 2º deste artigo serão utilizados para pagamento de precatórios em ordem cronológica de apresentação, respeitadas as preferências definidas no § 1º, para os requisitórios do mesmo ano e no § 2º do art. 100, para requisitórios de todos os anos. (Incluído pela EC 62/2009)</w:t>
      </w:r>
    </w:p>
    <w:p>
      <w:r>
        <w:rPr>
          <w:b/>
          <w:color w:val="B46400"/>
          <w:sz w:val="16"/>
        </w:rPr>
        <w:t>CONTROLE CONCENTRADO</w:t>
      </w:r>
    </w:p>
    <w:p>
      <w:r>
        <w:rPr>
          <w:color w:val="8C8C8C"/>
          <w:sz w:val="14"/>
        </w:rPr>
        <w:t>adct</w:t>
      </w:r>
      <w:r>
        <w:rPr>
          <w:color w:val="0050A0"/>
          <w:sz w:val="14"/>
        </w:rPr>
        <w:t xml:space="preserve"> | ADI 4425</w:t>
      </w:r>
      <w:r>
        <w:rPr>
          <w:color w:val="0050A0"/>
          <w:sz w:val="14"/>
        </w:rPr>
        <w:t xml:space="preserve"> | rel. Luiz Fux</w:t>
      </w:r>
      <w:r>
        <w:rPr>
          <w:color w:val="0050A0"/>
          <w:sz w:val="14"/>
        </w:rPr>
        <w:t xml:space="preserve"> | 2015</w:t>
      </w:r>
    </w:p>
    <w:p>
      <w:pPr>
        <w:ind w:left="216"/>
      </w:pPr>
      <w:r>
        <w:rPr>
          <w:sz w:val="18"/>
        </w:rPr>
        <w:t>Regime de execução da Fazenda Pública mediante precatório. EC 62/2009. Existência de razões de segurança jurídica que justificam a manutenção temporária do regime especial nos termos em que decidido pelo Plenário do STF. (...) Quanto às formas alternativas de pagamento previstas no regime especial: (i) consideram-se válidas as compensações, os leilões e os pagamentos à vista por ordem crescente de crédito previstos na EC 62/2009, desde que realizados até 25-3-2015, data a partir da qual não será</w:t>
      </w:r>
    </w:p>
    <w:p>
      <w:pPr>
        <w:ind w:left="216"/>
      </w:pPr>
      <w:r>
        <w:rPr>
          <w:b/>
          <w:color w:val="003C8C"/>
          <w:sz w:val="16"/>
        </w:rPr>
        <w:t>[ADI 4.425 QO, rel. min. Luiz Fux, j. 25-3-2015, P, DJE de 4-8-2015.]</w:t>
      </w:r>
    </w:p>
    <w:p>
      <w:r>
        <w:rPr>
          <w:b/>
          <w:color w:val="B46400"/>
          <w:sz w:val="16"/>
        </w:rPr>
        <w:t>CONTROLE CONCENTRADO</w:t>
      </w:r>
    </w:p>
    <w:p>
      <w:r>
        <w:rPr>
          <w:color w:val="8C8C8C"/>
          <w:sz w:val="14"/>
        </w:rPr>
        <w:t>adct</w:t>
      </w:r>
      <w:r>
        <w:rPr>
          <w:color w:val="0050A0"/>
          <w:sz w:val="14"/>
        </w:rPr>
        <w:t xml:space="preserve"> | ADI 4.425</w:t>
      </w:r>
      <w:r>
        <w:rPr>
          <w:color w:val="0050A0"/>
          <w:sz w:val="14"/>
        </w:rPr>
        <w:t xml:space="preserve"> | rel. Luiz Fux</w:t>
      </w:r>
    </w:p>
    <w:p>
      <w:pPr>
        <w:ind w:left="216"/>
      </w:pPr>
      <w:r>
        <w:rPr>
          <w:sz w:val="18"/>
        </w:rPr>
        <w:t>Vide ADI 4.425, rel. p/ o ac. min. Luiz Fux, j. 14-3-2013, P, DJE de 19-12-2013</w:t>
      </w:r>
    </w:p>
    <w:p>
      <w:r>
        <w:rPr>
          <w:b/>
          <w:color w:val="B46400"/>
          <w:sz w:val="16"/>
        </w:rPr>
        <w:t>CONTROLE CONCENTRADO</w:t>
      </w:r>
    </w:p>
    <w:p>
      <w:r>
        <w:rPr>
          <w:color w:val="8C8C8C"/>
          <w:sz w:val="14"/>
        </w:rPr>
        <w:t>adct</w:t>
      </w:r>
    </w:p>
    <w:p>
      <w:pPr>
        <w:ind w:left="216"/>
      </w:pPr>
      <w:r>
        <w:rPr>
          <w:sz w:val="18"/>
        </w:rPr>
        <w:t>III - destinados a pagamento por acordo direto com os credores, na forma estabelecida por lei própria da entidade devedora, que poderá prever criação e forma de funcionamento de câmara de conciliação. (Incluído pela EC 62/2009)</w:t>
      </w:r>
    </w:p>
    <w:p>
      <w:r>
        <w:rPr>
          <w:b/>
          <w:color w:val="B46400"/>
          <w:sz w:val="16"/>
        </w:rPr>
        <w:t>CONTROLE CONCENTRADO</w:t>
      </w:r>
    </w:p>
    <w:p>
      <w:r>
        <w:rPr>
          <w:color w:val="8C8C8C"/>
          <w:sz w:val="14"/>
        </w:rPr>
        <w:t>adct</w:t>
      </w:r>
    </w:p>
    <w:p>
      <w:pPr>
        <w:ind w:left="216"/>
      </w:pPr>
      <w:r>
        <w:rPr>
          <w:sz w:val="18"/>
        </w:rPr>
        <w:t>II - admitirão a habilitação de precatórios, ou parcela de cada precatório indicada pelo seu detentor, em relação aos quais não esteja pendente, no âmbito do Poder Judiciário, recurso ou impugnação de qualquer natureza, permitida por iniciativa do Poder Executivo a compensação com débitos líquidos e certos, inscritos ou não em dívida ativa e constituídos contra devedor originário pela Fazenda Pública devedora até a data da expedição do precatório, ressalvados aqueles cuja exigibilidade esteja su</w:t>
      </w:r>
    </w:p>
    <w:p>
      <w:r>
        <w:rPr>
          <w:b/>
          <w:color w:val="B46400"/>
          <w:sz w:val="16"/>
        </w:rPr>
        <w:t>CONTROLE CONCENTRADO</w:t>
      </w:r>
    </w:p>
    <w:p>
      <w:r>
        <w:rPr>
          <w:color w:val="8C8C8C"/>
          <w:sz w:val="14"/>
        </w:rPr>
        <w:t>adct</w:t>
      </w:r>
    </w:p>
    <w:p>
      <w:pPr>
        <w:ind w:left="216"/>
      </w:pPr>
      <w:r>
        <w:rPr>
          <w:sz w:val="18"/>
        </w:rPr>
        <w:t>VII - ocorrerão na modalidade deságio, associado ao maior volume ofertado cumulado ou não com o maior percentual de deságio, pelo maior percentual de deságio, podendo ser fixado valor máximo por credor, ou por outro critério a ser definido em edital; (Incluído pela EC 62/2009)</w:t>
      </w:r>
    </w:p>
    <w:p>
      <w:r>
        <w:rPr>
          <w:b/>
          <w:color w:val="B46400"/>
          <w:sz w:val="16"/>
        </w:rPr>
        <w:t>CONTROLE CONCENTRADO</w:t>
      </w:r>
    </w:p>
    <w:p>
      <w:r>
        <w:rPr>
          <w:color w:val="8C8C8C"/>
          <w:sz w:val="14"/>
        </w:rPr>
        <w:t>adct</w:t>
      </w:r>
    </w:p>
    <w:p>
      <w:pPr>
        <w:ind w:left="216"/>
      </w:pPr>
      <w:r>
        <w:rPr>
          <w:sz w:val="18"/>
        </w:rPr>
        <w:t>§ 10. No caso de não liberação tempestiva dos recursos de que tratam o inciso II do § 1º e os §§ 2º e 6º deste artigo: (Incluído pela EC 62/2009)</w:t>
      </w:r>
    </w:p>
    <w:p>
      <w:r>
        <w:rPr>
          <w:b/>
          <w:color w:val="B46400"/>
          <w:sz w:val="16"/>
        </w:rPr>
        <w:t>CONTROLE CONCENTRADO</w:t>
      </w:r>
    </w:p>
    <w:p>
      <w:r>
        <w:rPr>
          <w:color w:val="8C8C8C"/>
          <w:sz w:val="14"/>
        </w:rPr>
        <w:t>adct</w:t>
      </w:r>
      <w:r>
        <w:rPr>
          <w:color w:val="0050A0"/>
          <w:sz w:val="14"/>
        </w:rPr>
        <w:t xml:space="preserve"> | ADI 4425</w:t>
      </w:r>
      <w:r>
        <w:rPr>
          <w:color w:val="0050A0"/>
          <w:sz w:val="14"/>
        </w:rPr>
        <w:t xml:space="preserve"> | rel. Luiz Fux</w:t>
      </w:r>
      <w:r>
        <w:rPr>
          <w:color w:val="0050A0"/>
          <w:sz w:val="14"/>
        </w:rPr>
        <w:t xml:space="preserve"> | 2015</w:t>
      </w:r>
    </w:p>
    <w:p>
      <w:pPr>
        <w:ind w:left="216"/>
      </w:pPr>
      <w:r>
        <w:rPr>
          <w:sz w:val="18"/>
        </w:rP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 4.357 e ADI 4.425 para manter a vigência do regime especial de pagamento de precatórios instituído pela EC 62/2009 por cinco exercícios financeiros a contar de 1º de janei</w:t>
      </w:r>
    </w:p>
    <w:p>
      <w:pPr>
        <w:ind w:left="216"/>
      </w:pPr>
      <w:r>
        <w:rPr>
          <w:b/>
          <w:color w:val="003C8C"/>
          <w:sz w:val="16"/>
        </w:rPr>
        <w:t>[ADI 4.425 QO, rel. min. Luiz Fux, j. 25-3-2015, P, DJE de 4-8-2015.]</w:t>
      </w:r>
    </w:p>
    <w:p>
      <w:r>
        <w:rPr>
          <w:b/>
          <w:color w:val="B46400"/>
          <w:sz w:val="16"/>
        </w:rPr>
        <w:t>CONTROLE CONCENTRADO</w:t>
      </w:r>
    </w:p>
    <w:p>
      <w:r>
        <w:rPr>
          <w:color w:val="8C8C8C"/>
          <w:sz w:val="14"/>
        </w:rPr>
        <w:t>adct</w:t>
      </w:r>
      <w:r>
        <w:rPr>
          <w:color w:val="0050A0"/>
          <w:sz w:val="14"/>
        </w:rPr>
        <w:t xml:space="preserve"> | ADI 4.425</w:t>
      </w:r>
    </w:p>
    <w:p>
      <w:pPr>
        <w:ind w:left="216"/>
      </w:pPr>
      <w:r>
        <w:rPr>
          <w:sz w:val="18"/>
        </w:rPr>
        <w:t xml:space="preserve">Vide ADI 4.425, red. do ac. min. Luiz Fux, j. 14-3-2013, P, DJE de 19-12-2013 I - haverá o sequestro de quantia nas contas de Estados, Distrito Federal e Municípios devedores, por ordem do Presidente do Tribunal referido no § 4º, até o limite do valor não liberado; (Incluído pela EC 62/2009) II - constituir-se-á, alternativamente, por ordem do Presidente do Tribunal requerido, em favor dos credores de precatórios, contra Estados, Distrito Federal e Municípios devedores, direito líquido e certo, </w:t>
      </w:r>
    </w:p>
    <w:p>
      <w:r>
        <w:rPr>
          <w:b/>
          <w:color w:val="B46400"/>
          <w:sz w:val="16"/>
        </w:rPr>
        <w:t>CONTROLE CONCENTRADO</w:t>
      </w:r>
    </w:p>
    <w:p>
      <w:r>
        <w:rPr>
          <w:color w:val="8C8C8C"/>
          <w:sz w:val="14"/>
        </w:rPr>
        <w:t>adct</w:t>
      </w:r>
    </w:p>
    <w:p>
      <w:pPr>
        <w:ind w:left="216"/>
      </w:pPr>
      <w:r>
        <w:rPr>
          <w:sz w:val="18"/>
        </w:rPr>
        <w:t>V - a União reterá os repasses relativos ao Fundo de Participação dos Estados e do Distrito Federal e ao Fundo de Participação dos Municípios, e os depositará nas contas especiais referidas no § 1º, devendo sua utilização obedecer ao que prescreve o § 5º, ambos deste artigo. (Incluído pela EC 62/2009) § 11. No caso de precatórios relativos a diversos credores, em litisconsórcio, admite-se o desmembramento do valor, realizado pelo Tribunal de origem do precatório, por credor, e, por este, a habil</w:t>
      </w:r>
    </w:p>
    <w:p>
      <w:r>
        <w:rPr>
          <w:b/>
          <w:color w:val="B46400"/>
          <w:sz w:val="16"/>
        </w:rPr>
        <w:t>CONTROLE CONCENTRADO</w:t>
      </w:r>
    </w:p>
    <w:p>
      <w:r>
        <w:rPr>
          <w:color w:val="8C8C8C"/>
          <w:sz w:val="14"/>
        </w:rPr>
        <w:t>adct</w:t>
      </w:r>
      <w:r>
        <w:rPr>
          <w:color w:val="0050A0"/>
          <w:sz w:val="14"/>
        </w:rPr>
        <w:t xml:space="preserve"> | ADI 5.100</w:t>
      </w:r>
      <w:r>
        <w:rPr>
          <w:color w:val="0050A0"/>
          <w:sz w:val="14"/>
        </w:rPr>
        <w:t xml:space="preserve"> | rel. Luiz Fux</w:t>
      </w:r>
    </w:p>
    <w:p>
      <w:pPr>
        <w:ind w:left="216"/>
      </w:pPr>
      <w:r>
        <w:rPr>
          <w:sz w:val="18"/>
        </w:rPr>
        <w:t>O § 12 do artigo 97 do ADCT é regra transitória que não implicou vedação à modificação dos valores fixados para o limite das obrigações de pequeno valor, mas, tão-somente, evitou que eventual omissão dos entes federados em estabelecer limites próprios prejudicasse a implementação do regime especial de pagamento de precatórios.</w:t>
        <w:br/>
        <w:t>[ADI 5.100, rel. min. Luiz Fux, j. 27-4-2020, P, DJE de 14-5-2020.]</w:t>
      </w:r>
    </w:p>
    <w:p>
      <w:r>
        <w:rPr>
          <w:b/>
          <w:color w:val="B46400"/>
          <w:sz w:val="16"/>
        </w:rPr>
        <w:t>CONTROLE CONCENTRADO</w:t>
      </w:r>
    </w:p>
    <w:p>
      <w:r>
        <w:rPr>
          <w:color w:val="8C8C8C"/>
          <w:sz w:val="14"/>
        </w:rPr>
        <w:t>adct</w:t>
      </w:r>
    </w:p>
    <w:p>
      <w:pPr>
        <w:ind w:left="216"/>
      </w:pPr>
      <w:r>
        <w:rPr>
          <w:sz w:val="18"/>
        </w:rPr>
        <w:t>§ 13. Enquanto Estados, Distrito Federal e Municípios devedores estiverem realizando pagamentos de precatórios pelo regime especial, não poderão sofrer sequestro de valores, exceto no caso de não liberação tempestiva dos recursos de que tratam o inciso II do § 1º e o § 2º deste artigo. (Incluído pela EC 62/2009) § 14. O regime especial de pagamento de precatório previsto no inciso I do § 1º vigorará enquanto o valor dos precatórios devidos for superior ao valor dos recursos vinculados, nos termo</w:t>
      </w:r>
    </w:p>
    <w:p>
      <w:r>
        <w:rPr>
          <w:b/>
          <w:color w:val="B46400"/>
          <w:sz w:val="16"/>
        </w:rPr>
        <w:t>CONTROLE CONCENTRADO</w:t>
      </w:r>
    </w:p>
    <w:p>
      <w:r>
        <w:rPr>
          <w:color w:val="8C8C8C"/>
          <w:sz w:val="14"/>
        </w:rPr>
        <w:t>adct</w:t>
      </w:r>
    </w:p>
    <w:p>
      <w:pPr>
        <w:ind w:left="216"/>
      </w:pPr>
      <w:r>
        <w:rPr>
          <w:sz w:val="18"/>
        </w:rPr>
        <w:t>Art. 99. Para efeito do disposto no inciso VII do § 2º do art. 155, no caso de operações e prestações que destinem bens e serviços a consumidor final não contribuinte localizado em outro Estado, o imposto correspondente à diferença entre a alíquota interna e a interestadual será partilhado entre os Estados de origem e de destino, na seguinte proporção: (Incluído pela EC 87/2015)</w:t>
      </w:r>
    </w:p>
    <w:p>
      <w:r>
        <w:rPr>
          <w:b/>
          <w:color w:val="B46400"/>
          <w:sz w:val="16"/>
        </w:rPr>
        <w:t>CONTROLE CONCENTRADO</w:t>
      </w:r>
    </w:p>
    <w:p>
      <w:r>
        <w:rPr>
          <w:color w:val="8C8C8C"/>
          <w:sz w:val="14"/>
        </w:rPr>
        <w:t>adct</w:t>
      </w:r>
    </w:p>
    <w:p>
      <w:pPr>
        <w:ind w:left="216"/>
      </w:pPr>
      <w:r>
        <w:rPr>
          <w:sz w:val="18"/>
        </w:rPr>
        <w:t>Art. 100. Até que entre em vigor a lei complementar de que trata o inciso II do § 1º do art. 40 da Constituição Federal, os Ministros do Supremo Tribunal Federal, dos Tribunais Superiores e do Tribunal de Contas da União aposentar-se-ão, compulsoriamente, aos 75 (setenta e cinco) anos de idade, nas condições do art. 52 da Constituição Federal. (Incluído pela EC 88/2015)</w:t>
      </w:r>
    </w:p>
    <w:p>
      <w:r>
        <w:rPr>
          <w:b/>
          <w:color w:val="B46400"/>
          <w:sz w:val="16"/>
        </w:rPr>
        <w:t>CONTROLE CONCENTRADO</w:t>
      </w:r>
    </w:p>
    <w:p>
      <w:r>
        <w:rPr>
          <w:color w:val="8C8C8C"/>
          <w:sz w:val="14"/>
        </w:rPr>
        <w:t>adct</w:t>
      </w:r>
      <w:r>
        <w:rPr>
          <w:color w:val="0050A0"/>
          <w:sz w:val="14"/>
        </w:rPr>
        <w:t xml:space="preserve"> | ADI 5316</w:t>
      </w:r>
      <w:r>
        <w:rPr>
          <w:color w:val="0050A0"/>
          <w:sz w:val="14"/>
        </w:rPr>
        <w:t xml:space="preserve"> | rel. Luiz Fux</w:t>
      </w:r>
      <w:r>
        <w:rPr>
          <w:color w:val="0050A0"/>
          <w:sz w:val="14"/>
        </w:rPr>
        <w:t xml:space="preserve"> | 2015</w:t>
      </w:r>
    </w:p>
    <w:p>
      <w:pPr>
        <w:ind w:left="216"/>
      </w:pPr>
      <w:r>
        <w:rPr>
          <w:sz w:val="18"/>
        </w:rPr>
        <w:t>EC 88/2015. (...) Aposentadoria compulsória aos 75 anos de idade de membros dos tribunais superiores e do TCU. Necessidade de nova sabatina perante o Senado Federal (CRFB, art. 52). Violação à separação dos poderes (CRFB, art. 60, § 4º, III). Ultraje à independência e à imparcialidade do Poder Judiciário. Inconstitucionalidade da expressão "nas condições do art. 52 da Constituição Federal" do art. 100 do ADCT. Sentido da expressão "lei complementar" na nova redação do art. 40, § 1º, II, CRFB. Di</w:t>
      </w:r>
    </w:p>
    <w:p>
      <w:pPr>
        <w:ind w:left="216"/>
      </w:pPr>
      <w:r>
        <w:rPr>
          <w:b/>
          <w:color w:val="003C8C"/>
          <w:sz w:val="16"/>
        </w:rPr>
        <w:t>[ADI 5.316 MC, rel. min. Luiz Fux, j. 21-5-2015, P, DJE de 6-8-2015.]</w:t>
      </w:r>
    </w:p>
    <w:p>
      <w:r>
        <w:rPr>
          <w:b/>
          <w:color w:val="B46400"/>
          <w:sz w:val="16"/>
        </w:rPr>
        <w:t>JULGADOS CORRELATOS</w:t>
      </w:r>
    </w:p>
    <w:p>
      <w:r>
        <w:rPr>
          <w:color w:val="8C8C8C"/>
          <w:sz w:val="14"/>
        </w:rPr>
        <w:t>adct</w:t>
      </w:r>
      <w:r>
        <w:rPr>
          <w:color w:val="0050A0"/>
          <w:sz w:val="14"/>
        </w:rPr>
        <w:t xml:space="preserve"> | ADI 5.316</w:t>
      </w:r>
      <w:r>
        <w:rPr>
          <w:color w:val="0050A0"/>
          <w:sz w:val="14"/>
        </w:rPr>
        <w:t xml:space="preserve"> | rel. Dias Toffoli</w:t>
      </w:r>
    </w:p>
    <w:p>
      <w:pPr>
        <w:ind w:left="216"/>
      </w:pPr>
      <w:r>
        <w:rPr>
          <w:sz w:val="18"/>
        </w:rPr>
        <w:t>Pretensão de reversão de aposentadoria compulsória de membro septuagenário do MPU, aposentado compulsoriamente antes do advento da LC 152/2015. A singularidade do instituto da reversão, prevista na Seção VIII do Capítulo I do Título II da Lei 8.112/1990, não se presta para satisfazer a pretensão de retorno à atividade de servidores já aposentados compulsoriamente. (...) A mudança de parâmetro etário trazida pela EC 88/2015 não retira a condição de ato jurídico perfeito de aposentação compulsória</w:t>
      </w:r>
    </w:p>
    <w:p>
      <w:r>
        <w:rPr>
          <w:b/>
          <w:color w:val="B46400"/>
          <w:sz w:val="16"/>
        </w:rPr>
        <w:t>JULGADOS CORRELATOS</w:t>
      </w:r>
    </w:p>
    <w:p>
      <w:r>
        <w:rPr>
          <w:color w:val="8C8C8C"/>
          <w:sz w:val="14"/>
        </w:rPr>
        <w:t>adct</w:t>
      </w:r>
    </w:p>
    <w:p>
      <w:pPr>
        <w:ind w:left="216"/>
      </w:pPr>
      <w:r>
        <w:rPr>
          <w:sz w:val="18"/>
        </w:rPr>
        <w:t>II - nos Estados, no Distrito Federal e nos Municípios, a contribuição dos servidores para custeio de seu sistema de previdência e assistência social e as receitas provenientes da compensação financeira referida no § 9º do art. 201 da Constituição Federal. (Incluído pela EC 94/2016)</w:t>
      </w:r>
    </w:p>
    <w:p>
      <w:r>
        <w:rPr>
          <w:b/>
          <w:color w:val="B46400"/>
          <w:sz w:val="16"/>
        </w:rPr>
        <w:t>JULGADOS CORRELATOS</w:t>
      </w:r>
    </w:p>
    <w:p>
      <w:r>
        <w:rPr>
          <w:color w:val="8C8C8C"/>
          <w:sz w:val="14"/>
        </w:rPr>
        <w:t>adct</w:t>
      </w:r>
    </w:p>
    <w:p>
      <w:pPr>
        <w:ind w:left="216"/>
      </w:pPr>
      <w:r>
        <w:rPr>
          <w:sz w:val="18"/>
        </w:rPr>
        <w:t>I - até 75% (setenta e cinco por cento) dos depósitos judiciais e dos depósitos administrativos em dinheiro referentes a processos judiciais ou administrativos, tributários ou não tributários, nos quais sejam parte os Estados, o Distrito Federal ou os Municípios, e as respectivas autarquias, fundações e empresas estatais dependentes, mediante a instituição de fundo garantidor em montante equivalente a 1/3 (um terço) dos recursos levantados, constituído pela parcela restante dos depósitos judicia</w:t>
      </w:r>
    </w:p>
    <w:p>
      <w:r>
        <w:rPr>
          <w:b/>
          <w:color w:val="B46400"/>
          <w:sz w:val="16"/>
        </w:rPr>
        <w:t>CONTROLE CONCENTRADO</w:t>
      </w:r>
    </w:p>
    <w:p>
      <w:r>
        <w:rPr>
          <w:color w:val="8C8C8C"/>
          <w:sz w:val="14"/>
        </w:rPr>
        <w:t>adct</w:t>
      </w:r>
      <w:r>
        <w:rPr>
          <w:color w:val="0050A0"/>
          <w:sz w:val="14"/>
        </w:rPr>
        <w:t xml:space="preserve"> | ADI 5.679</w:t>
      </w:r>
      <w:r>
        <w:rPr>
          <w:color w:val="0050A0"/>
          <w:sz w:val="14"/>
        </w:rPr>
        <w:t xml:space="preserve"> | rel. Roberto Barroso</w:t>
      </w:r>
    </w:p>
    <w:p>
      <w:pPr>
        <w:ind w:left="216"/>
      </w:pPr>
      <w:r>
        <w:rPr>
          <w:sz w:val="18"/>
        </w:rPr>
        <w:t>“Observadas rigorosamente as exigências normativas, não ofende a Constituição a possibilidade de uso de depósitos judiciais para o pagamento de precatórios em atraso, tal como previsto na EC nº 94/2016”.</w:t>
        <w:br/>
        <w:t>[ADI 5.679, rel. min. Roberto Barroso, j. 2-10-2023, P, DJE de 18-10-2023.] II - até 30% (trinta por cento) dos demais depósitos judiciais da localidade sob jurisdição do respectivo Tribunal de Justiça, mediante a instituição de fundo garantidor em montante equivalente aos recursos levantados, c</w:t>
      </w:r>
    </w:p>
    <w:p>
      <w:r>
        <w:rPr>
          <w:b/>
          <w:color w:val="B46400"/>
          <w:sz w:val="16"/>
        </w:rPr>
        <w:t>CONTROLE CONCENTRADO</w:t>
      </w:r>
    </w:p>
    <w:p>
      <w:r>
        <w:rPr>
          <w:color w:val="8C8C8C"/>
          <w:sz w:val="14"/>
        </w:rPr>
        <w:t>adct</w:t>
      </w:r>
      <w:r>
        <w:rPr>
          <w:color w:val="0050A0"/>
          <w:sz w:val="14"/>
        </w:rPr>
        <w:t xml:space="preserve"> | ADI 5.679</w:t>
      </w:r>
      <w:r>
        <w:rPr>
          <w:color w:val="0050A0"/>
          <w:sz w:val="14"/>
        </w:rPr>
        <w:t xml:space="preserve"> | rel. Roberto Barroso</w:t>
      </w:r>
    </w:p>
    <w:p>
      <w:pPr>
        <w:ind w:left="216"/>
      </w:pPr>
      <w:r>
        <w:rPr>
          <w:sz w:val="18"/>
        </w:rPr>
        <w:t>“Observadas rigorosamente as exigências normativas, não ofende a Constituição a possibilidade de uso de depósitos judiciais para o pagamento de precatórios em atraso, tal como previsto na EC nº 94/2016”.</w:t>
        <w:br/>
        <w:t>[ADI 5.679, rel. min. Roberto Barroso, j. 2-10-2023, P, DJE de 18-10-2023.]</w:t>
      </w:r>
    </w:p>
    <w:p>
      <w:r>
        <w:rPr>
          <w:b/>
          <w:color w:val="B46400"/>
          <w:sz w:val="16"/>
        </w:rPr>
        <w:t>CONTROLE CONCENTRADO</w:t>
      </w:r>
    </w:p>
    <w:p>
      <w:r>
        <w:rPr>
          <w:color w:val="8C8C8C"/>
          <w:sz w:val="14"/>
        </w:rPr>
        <w:t>adct</w:t>
      </w:r>
    </w:p>
    <w:p>
      <w:pPr>
        <w:ind w:left="216"/>
      </w:pPr>
      <w:r>
        <w:rPr>
          <w:sz w:val="18"/>
        </w:rPr>
        <w:t xml:space="preserve">b) no caso dos Estados, 50% (cinquenta por cento) desses recursos ao próprio Estado e 50% (cinquenta por cento) aos respectivos Municípios, conforme a circunscrição judiciária onde estão depositados os recursos, e, se houver mais de um Município na mesma circunscrição judiciária, os recursos serão rateados entre os Municípios concorrentes, proporcionalmente às respectivas populações, utilizado como referência o último levantamento censitário ou a mais recente estimativa populacional da Fundação </w:t>
      </w:r>
    </w:p>
    <w:p>
      <w:r>
        <w:rPr>
          <w:b/>
          <w:color w:val="B46400"/>
          <w:sz w:val="16"/>
        </w:rPr>
        <w:t>CONTROLE CONCENTRADO</w:t>
      </w:r>
    </w:p>
    <w:p>
      <w:r>
        <w:rPr>
          <w:color w:val="8C8C8C"/>
          <w:sz w:val="14"/>
        </w:rPr>
        <w:t>adct</w:t>
      </w:r>
    </w:p>
    <w:p>
      <w:pPr>
        <w:ind w:left="216"/>
      </w:pPr>
      <w:r>
        <w:rPr>
          <w:sz w:val="18"/>
        </w:rPr>
        <w:t>§ 5º Os empréstimos de que trata o inciso III do § 2º deste artigo poderão ser destinados, por meio de ato do Poder Executivo, exclusivamente ao pagamento de precatórios por acordo direto com os credores, na forma do disposto no inciso III do § 8º do art. 97 deste Ato das Disposições Constitucionais Transitórias. (Incluído pela EC n. 113/2021)</w:t>
      </w:r>
    </w:p>
    <w:p>
      <w:r>
        <w:rPr>
          <w:b/>
          <w:color w:val="B46400"/>
          <w:sz w:val="16"/>
        </w:rPr>
        <w:t>CONTROLE CONCENTRADO</w:t>
      </w:r>
    </w:p>
    <w:p>
      <w:r>
        <w:rPr>
          <w:color w:val="8C8C8C"/>
          <w:sz w:val="14"/>
        </w:rPr>
        <w:t>adct</w:t>
      </w:r>
    </w:p>
    <w:p>
      <w:pPr>
        <w:ind w:left="216"/>
      </w:pPr>
      <w:r>
        <w:rPr>
          <w:sz w:val="18"/>
        </w:rPr>
        <w:t>Art. 102. Enquanto viger o regime especial previsto nesta Emenda Constitucional, pelo menos 50% (cinquenta por cento) dos recursos que, nos termos do art. 101 deste Ato das Disposições Constitucionais Transitórias, forem destinados ao pagamento dos precatórios em mora serão utilizados no pagamento segundo a ordem cronológica de apresentação, respeitadas as preferências dos créditos alimentares, e, nessas, as relativas à idade, ao estado de saúde e à deficiência, nos termos do § 2º do art. 100 da</w:t>
      </w:r>
    </w:p>
    <w:p>
      <w:r>
        <w:rPr>
          <w:b/>
          <w:color w:val="B46400"/>
          <w:sz w:val="16"/>
        </w:rPr>
        <w:t>JULGADOS CORRELATOS</w:t>
      </w:r>
    </w:p>
    <w:p>
      <w:r>
        <w:rPr>
          <w:color w:val="8C8C8C"/>
          <w:sz w:val="14"/>
        </w:rPr>
        <w:t>adct</w:t>
      </w:r>
      <w:r>
        <w:rPr>
          <w:color w:val="0050A0"/>
          <w:sz w:val="14"/>
        </w:rPr>
        <w:t xml:space="preserve"> | MS 36035</w:t>
      </w:r>
      <w:r>
        <w:rPr>
          <w:color w:val="0050A0"/>
          <w:sz w:val="14"/>
        </w:rPr>
        <w:t xml:space="preserve"> | rel. Alexandre de Moraes</w:t>
      </w:r>
      <w:r>
        <w:rPr>
          <w:color w:val="0050A0"/>
          <w:sz w:val="14"/>
        </w:rPr>
        <w:t xml:space="preserve"> | 2021</w:t>
      </w:r>
    </w:p>
    <w:p>
      <w:pPr>
        <w:ind w:left="216"/>
      </w:pPr>
      <w:r>
        <w:rPr>
          <w:sz w:val="18"/>
        </w:rPr>
        <w:t>O sequestro de valores, previsto no art. 104 do ADCT, somente se justifica se realizado tempestivamente, é dizer, contemporaneamente ao atraso no repasse, porque objetiva justamente garantir o cumprimento do plano homologado, e não se transformar em uma espécie de “medida executiva de crédito” a todo tempo. Assim, sempre que surgir novo plano, composto dos valores totais devidos, ou seja, já considerando os passivos remanescentes dos anos anteriores, não há mais falar na possibilidade de sequest</w:t>
      </w:r>
    </w:p>
    <w:p>
      <w:pPr>
        <w:ind w:left="216"/>
      </w:pPr>
      <w:r>
        <w:rPr>
          <w:b/>
          <w:color w:val="003C8C"/>
          <w:sz w:val="16"/>
        </w:rPr>
        <w:t>[MS 36.035 AgR, rel. min. Alexandre de Moraes, j. 30-8-2021, 1ª T, DJE de 21-9-2021.]</w:t>
      </w:r>
    </w:p>
    <w:p>
      <w:r>
        <w:rPr>
          <w:b/>
          <w:color w:val="B46400"/>
          <w:sz w:val="16"/>
        </w:rPr>
        <w:t>JULGADOS CORRELATOS</w:t>
      </w:r>
    </w:p>
    <w:p>
      <w:r>
        <w:rPr>
          <w:color w:val="8C8C8C"/>
          <w:sz w:val="14"/>
        </w:rPr>
        <w:t>adct</w:t>
      </w:r>
      <w:r>
        <w:rPr>
          <w:color w:val="0050A0"/>
          <w:sz w:val="14"/>
        </w:rPr>
        <w:t xml:space="preserve"> | RCL 39.655</w:t>
      </w:r>
      <w:r>
        <w:rPr>
          <w:color w:val="0050A0"/>
          <w:sz w:val="14"/>
        </w:rPr>
        <w:t xml:space="preserve"> | rel. Roberto Barroso</w:t>
      </w:r>
    </w:p>
    <w:p>
      <w:pPr>
        <w:ind w:left="216"/>
      </w:pPr>
      <w:r>
        <w:rPr>
          <w:sz w:val="18"/>
        </w:rPr>
        <w:t>A autorização constitucional para o sequestro de verbas públicas, prevista no art. 104, caput e inc. I, do ADCT, não pode atingir verbas de fundos públicos cuja remessa ao ente municipal se vincula ao atendimento de determinada finalidade constitucional (Min. Alexandre de Moraes, Rcl 39.655).</w:t>
        <w:br/>
        <w:t>[Rcl 60.293 MC-REF, rel. min. Roberto Barroso, j. 8-8-2023, 1ª T, DJE de 14-8-2023.]</w:t>
      </w:r>
    </w:p>
    <w:p>
      <w:r>
        <w:rPr>
          <w:b/>
          <w:color w:val="B46400"/>
          <w:sz w:val="16"/>
        </w:rPr>
        <w:t>JULGADOS CORRELATOS</w:t>
      </w:r>
    </w:p>
    <w:p>
      <w:r>
        <w:rPr>
          <w:color w:val="8C8C8C"/>
          <w:sz w:val="14"/>
        </w:rPr>
        <w:t>adct</w:t>
      </w:r>
    </w:p>
    <w:p>
      <w:pPr>
        <w:ind w:left="216"/>
      </w:pPr>
      <w:r>
        <w:rPr>
          <w:sz w:val="18"/>
        </w:rPr>
        <w:t>III - a União reterá os recursos referentes aos repasses ao Fundo de Participação dos Estados e do Distrito Federal e ao Fundo de Participação dos Municípios e os depositará na conta especial referida no art. 101 deste Ato das Disposições Constitucionais Transitórias, para utilização como nele previsto; (Incluído pela EC 94/2016) IV - o Comitê Gestor do Imposto sobre Bens e Serviços reterá os repasses previstos no § 2º do art. 158 da Constituição Federal e os depositará na conta especial referid</w:t>
      </w:r>
    </w:p>
    <w:p>
      <w:r>
        <w:rPr>
          <w:b/>
          <w:color w:val="B46400"/>
          <w:sz w:val="16"/>
        </w:rPr>
        <w:t>JULGADOS CORRELATOS</w:t>
      </w:r>
    </w:p>
    <w:p>
      <w:r>
        <w:rPr>
          <w:color w:val="8C8C8C"/>
          <w:sz w:val="14"/>
        </w:rPr>
        <w:t>adct</w:t>
      </w:r>
    </w:p>
    <w:p>
      <w:pPr>
        <w:ind w:left="216"/>
      </w:pPr>
      <w:r>
        <w:rPr>
          <w:sz w:val="18"/>
        </w:rPr>
        <w:t>Art. 106. (Revogado pela EC n. 126/2022) Art. 107. (Revogado pela EC n. 126/2022)</w:t>
      </w:r>
    </w:p>
    <w:p>
      <w:r>
        <w:rPr>
          <w:b/>
          <w:color w:val="B46400"/>
          <w:sz w:val="16"/>
        </w:rPr>
        <w:t>JULGADOS CORRELATOS</w:t>
      </w:r>
    </w:p>
    <w:p>
      <w:r>
        <w:rPr>
          <w:color w:val="8C8C8C"/>
          <w:sz w:val="14"/>
        </w:rPr>
        <w:t>adct</w:t>
      </w:r>
    </w:p>
    <w:p>
      <w:pPr>
        <w:ind w:left="216"/>
      </w:pPr>
      <w:r>
        <w:rPr>
          <w:sz w:val="18"/>
        </w:rPr>
        <w:t>§ 6º-A (Revogado pela EC n. 126/2022)</w:t>
      </w:r>
    </w:p>
    <w:p>
      <w:r>
        <w:rPr>
          <w:b/>
          <w:color w:val="B46400"/>
          <w:sz w:val="16"/>
        </w:rPr>
        <w:t>JULGADOS CORRELATOS</w:t>
      </w:r>
    </w:p>
    <w:p>
      <w:r>
        <w:rPr>
          <w:color w:val="8C8C8C"/>
          <w:sz w:val="14"/>
        </w:rPr>
        <w:t>adct</w:t>
      </w:r>
    </w:p>
    <w:p>
      <w:pPr>
        <w:ind w:left="216"/>
      </w:pPr>
      <w:r>
        <w:rPr>
          <w:sz w:val="18"/>
        </w:rPr>
        <w:t>§ 6º-B (Revogado pela EC n. 126/2022) § 6º-C (Revogado pela EC n. 126/2022)</w:t>
      </w:r>
    </w:p>
    <w:p>
      <w:r>
        <w:rPr>
          <w:b/>
          <w:color w:val="B46400"/>
          <w:sz w:val="16"/>
        </w:rPr>
        <w:t>JULGADOS CORRELATOS</w:t>
      </w:r>
    </w:p>
    <w:p>
      <w:r>
        <w:rPr>
          <w:color w:val="8C8C8C"/>
          <w:sz w:val="14"/>
        </w:rPr>
        <w:t>adct</w:t>
      </w:r>
    </w:p>
    <w:p>
      <w:pPr>
        <w:ind w:left="216"/>
      </w:pPr>
      <w:r>
        <w:rPr>
          <w:sz w:val="18"/>
        </w:rPr>
        <w:t>§ 10. (Revogado pela EC n. 126/2022)</w:t>
      </w:r>
    </w:p>
    <w:p>
      <w:r>
        <w:rPr>
          <w:b/>
          <w:color w:val="B46400"/>
          <w:sz w:val="16"/>
        </w:rPr>
        <w:t>JULGADOS CORRELATOS</w:t>
      </w:r>
    </w:p>
    <w:p>
      <w:r>
        <w:rPr>
          <w:color w:val="8C8C8C"/>
          <w:sz w:val="14"/>
        </w:rPr>
        <w:t>adct</w:t>
      </w:r>
    </w:p>
    <w:p>
      <w:pPr>
        <w:ind w:left="216"/>
      </w:pPr>
      <w:r>
        <w:rPr>
          <w:sz w:val="18"/>
        </w:rPr>
        <w:t>§ 12. (Revogado pela EC n. 126/2022) § 13. (Revogado pela EC n. 126/2022) § 14. (Revogado pela EC n. 126/2022) Art. 107-A. Até o fim de 2026, fica estabelecido, para cada exercício financeiro, limite para alocação na proposta orçamentária das despesas com pagamentos em virtude de sentença judiciária de que trata o art. 100 da Constituição Federal, equivalente ao valor da despesa paga no exercício de 2016, incluídos os restos a pagar pagos, corrigido, para o exercício de 2017, em 7,2% (sete intei</w:t>
      </w:r>
    </w:p>
    <w:p>
      <w:r>
        <w:rPr>
          <w:b/>
          <w:color w:val="B46400"/>
          <w:sz w:val="16"/>
        </w:rPr>
        <w:t>JULGADOS CORRELATOS</w:t>
      </w:r>
    </w:p>
    <w:p>
      <w:r>
        <w:rPr>
          <w:color w:val="8C8C8C"/>
          <w:sz w:val="14"/>
        </w:rPr>
        <w:t>adct</w:t>
      </w:r>
    </w:p>
    <w:p>
      <w:pPr>
        <w:ind w:left="216"/>
      </w:pPr>
      <w:r>
        <w:rPr>
          <w:sz w:val="18"/>
        </w:rPr>
        <w:t xml:space="preserve">§ 3º É facultado ao credor de precatório que não tenha sido pago em razão do disposto neste artigo, além das hipóteses previstas no § 11 do art. 100 da Constituição Federal e sem prejuízo dos procedimentos previstos nos §§ 9º e 21 do referido artigo, optar pelo recebimento, mediante acordos diretos perante Juízos Auxiliares de Conciliação de Pagamento de Condenações Judiciais contra a Fazenda Pública Federal, em parcela única, até o final do exercício seguinte, com renúncia de 40% (quarenta por </w:t>
      </w:r>
    </w:p>
    <w:p>
      <w:r>
        <w:rPr>
          <w:b/>
          <w:color w:val="B46400"/>
          <w:sz w:val="16"/>
        </w:rPr>
        <w:t>JULGADOS CORRELATOS</w:t>
      </w:r>
    </w:p>
    <w:p>
      <w:r>
        <w:rPr>
          <w:color w:val="8C8C8C"/>
          <w:sz w:val="14"/>
        </w:rPr>
        <w:t>adct</w:t>
      </w:r>
    </w:p>
    <w:p>
      <w:pPr>
        <w:ind w:left="216"/>
      </w:pPr>
      <w:r>
        <w:rPr>
          <w:sz w:val="18"/>
        </w:rPr>
        <w:t>II - precatórios de natureza alimentícia cujos titulares, originários ou por sucessão hereditária, tenham no mínimo 60 (sessenta) anos de idade, ou sejam portadores de doença grave ou pessoas com deficiência, assim definidos na forma da lei, até o valor equivalente ao triplo do montante fixado em lei como obrigação de pequeno valor; (Incluído pela EC n. 114/2021)</w:t>
      </w:r>
    </w:p>
    <w:p>
      <w:r>
        <w:rPr>
          <w:b/>
          <w:color w:val="B46400"/>
          <w:sz w:val="16"/>
        </w:rPr>
        <w:t>JULGADOS CORRELATOS</w:t>
      </w:r>
    </w:p>
    <w:p>
      <w:r>
        <w:rPr>
          <w:color w:val="8C8C8C"/>
          <w:sz w:val="14"/>
        </w:rPr>
        <w:t>adct</w:t>
      </w:r>
    </w:p>
    <w:p>
      <w:pPr>
        <w:ind w:left="216"/>
      </w:pPr>
      <w:r>
        <w:rPr>
          <w:sz w:val="18"/>
        </w:rPr>
        <w:t>Art. 108.  (Revogado pela EC n. 113/2021)</w:t>
      </w:r>
    </w:p>
    <w:p>
      <w:r>
        <w:rPr>
          <w:b/>
          <w:color w:val="B46400"/>
          <w:sz w:val="16"/>
        </w:rPr>
        <w:t>JULGADOS CORRELATOS</w:t>
      </w:r>
    </w:p>
    <w:p>
      <w:r>
        <w:rPr>
          <w:color w:val="8C8C8C"/>
          <w:sz w:val="14"/>
        </w:rPr>
        <w:t>adct</w:t>
      </w:r>
    </w:p>
    <w:p>
      <w:pPr>
        <w:ind w:left="216"/>
      </w:pPr>
      <w:r>
        <w:rPr>
          <w:sz w:val="18"/>
        </w:rPr>
        <w:t>Art. 109. (Revogado pela EC n. 126/2022)</w:t>
      </w:r>
    </w:p>
    <w:p>
      <w:r>
        <w:rPr>
          <w:b/>
          <w:color w:val="B46400"/>
          <w:sz w:val="16"/>
        </w:rPr>
        <w:t>JULGADOS CORRELATOS</w:t>
      </w:r>
    </w:p>
    <w:p>
      <w:r>
        <w:rPr>
          <w:color w:val="8C8C8C"/>
          <w:sz w:val="14"/>
        </w:rPr>
        <w:t>adct</w:t>
      </w:r>
    </w:p>
    <w:p>
      <w:pPr>
        <w:ind w:left="216"/>
      </w:pPr>
      <w:r>
        <w:rPr>
          <w:sz w:val="18"/>
        </w:rPr>
        <w:t>Art. 110. (Revogado pela EC n. 126/2022)</w:t>
      </w:r>
    </w:p>
    <w:p>
      <w:r>
        <w:rPr>
          <w:b/>
          <w:color w:val="B46400"/>
          <w:sz w:val="16"/>
        </w:rPr>
        <w:t>JULGADOS CORRELATOS</w:t>
      </w:r>
    </w:p>
    <w:p>
      <w:r>
        <w:rPr>
          <w:color w:val="8C8C8C"/>
          <w:sz w:val="14"/>
        </w:rPr>
        <w:t>adct</w:t>
      </w:r>
    </w:p>
    <w:p>
      <w:pPr>
        <w:ind w:left="216"/>
      </w:pPr>
      <w:r>
        <w:rPr>
          <w:sz w:val="18"/>
        </w:rPr>
        <w:t>Art. 111. (Revogado pela EC n. 126/2022) Art. 111-A. (Revogado pela EC n. 126/2022) Art. 112. (Revogado pela EC n. 126/2022)</w:t>
      </w:r>
    </w:p>
    <w:p>
      <w:r>
        <w:rPr>
          <w:b/>
          <w:color w:val="B46400"/>
          <w:sz w:val="16"/>
        </w:rPr>
        <w:t>JULGADOS CORRELATOS</w:t>
      </w:r>
    </w:p>
    <w:p>
      <w:r>
        <w:rPr>
          <w:color w:val="8C8C8C"/>
          <w:sz w:val="14"/>
        </w:rPr>
        <w:t>adct</w:t>
      </w:r>
      <w:r>
        <w:rPr>
          <w:color w:val="0050A0"/>
          <w:sz w:val="14"/>
        </w:rPr>
        <w:t xml:space="preserve"> | ADI 7215</w:t>
      </w:r>
      <w:r>
        <w:rPr>
          <w:color w:val="0050A0"/>
          <w:sz w:val="14"/>
        </w:rPr>
        <w:t xml:space="preserve"> | rel. Nunes Marques</w:t>
      </w:r>
      <w:r>
        <w:rPr>
          <w:color w:val="0050A0"/>
          <w:sz w:val="14"/>
        </w:rPr>
        <w:t xml:space="preserve"> | 2025</w:t>
      </w:r>
    </w:p>
    <w:p>
      <w:pPr>
        <w:ind w:left="216"/>
      </w:pPr>
      <w:r>
        <w:rPr>
          <w:sz w:val="18"/>
        </w:rPr>
        <w:t>Art. 113. A proposição legislativa que crie ou altere despesa obrigatória ou renúncia de receita deverá ser acompanhada da estimativa do seu impacto orçamentário e financeiro. (Incluído pela EC 95/2016) Lei n. 5.036/2021 do estado de Rondônia. Decreto n. 26.294/2021. Gratuidade no transporte intermunicipal de passageiros. Pessoas de baixa renda diagnosticadas com câncer. (...) Prévio estudo de impacto econômico-financeiro. Desnecessidade. (...) Não havendo relação direta entre o benefício instit</w:t>
      </w:r>
    </w:p>
    <w:p>
      <w:pPr>
        <w:ind w:left="216"/>
      </w:pPr>
      <w:r>
        <w:rPr>
          <w:b/>
          <w:color w:val="003C8C"/>
          <w:sz w:val="16"/>
        </w:rPr>
        <w:t>[ADI 7.215, rel. min. Nunes Marques, j. 26.11.2025, P, DJE de 04.12.2025.]</w:t>
      </w:r>
    </w:p>
    <w:p>
      <w:r>
        <w:rPr>
          <w:b/>
          <w:color w:val="B46400"/>
          <w:sz w:val="16"/>
        </w:rPr>
        <w:t>JULGADOS CORRELATOS</w:t>
      </w:r>
    </w:p>
    <w:p>
      <w:r>
        <w:rPr>
          <w:color w:val="8C8C8C"/>
          <w:sz w:val="14"/>
        </w:rPr>
        <w:t>adct</w:t>
      </w:r>
      <w:r>
        <w:rPr>
          <w:color w:val="0050A0"/>
          <w:sz w:val="14"/>
        </w:rPr>
        <w:t xml:space="preserve"> | ADI 3465</w:t>
      </w:r>
      <w:r>
        <w:rPr>
          <w:color w:val="0050A0"/>
          <w:sz w:val="14"/>
        </w:rPr>
        <w:t xml:space="preserve"> | rel. Luís Roberto Barroso</w:t>
      </w:r>
      <w:r>
        <w:rPr>
          <w:color w:val="0050A0"/>
          <w:sz w:val="14"/>
        </w:rPr>
        <w:t xml:space="preserve"> | 2025</w:t>
      </w:r>
    </w:p>
    <w:p>
      <w:pPr>
        <w:ind w:left="216"/>
      </w:pPr>
      <w:r>
        <w:rPr>
          <w:sz w:val="18"/>
        </w:rP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w:t>
      </w:r>
    </w:p>
    <w:p>
      <w:pPr>
        <w:ind w:left="216"/>
      </w:pPr>
      <w:r>
        <w:rPr>
          <w:b/>
          <w:color w:val="003C8C"/>
          <w:sz w:val="16"/>
        </w:rPr>
        <w:t>[ADI 3.465, rel. min. Luís Roberto Barroso, red. do ac. min. Dias Toffoli, j. 29.09.2025, P, DJE de 14.10.2025.]</w:t>
      </w:r>
    </w:p>
    <w:p>
      <w:r>
        <w:rPr>
          <w:b/>
          <w:color w:val="B46400"/>
          <w:sz w:val="16"/>
        </w:rPr>
        <w:t>JULGADOS CORRELATOS</w:t>
      </w:r>
    </w:p>
    <w:p>
      <w:r>
        <w:rPr>
          <w:color w:val="8C8C8C"/>
          <w:sz w:val="14"/>
        </w:rPr>
        <w:t>adct</w:t>
      </w:r>
      <w:r>
        <w:rPr>
          <w:color w:val="0050A0"/>
          <w:sz w:val="14"/>
        </w:rPr>
        <w:t xml:space="preserve"> | ADI 7096</w:t>
      </w:r>
      <w:r>
        <w:rPr>
          <w:color w:val="0050A0"/>
          <w:sz w:val="14"/>
        </w:rPr>
        <w:t xml:space="preserve"> | rel. Gilmar Mendes</w:t>
      </w:r>
      <w:r>
        <w:rPr>
          <w:color w:val="0050A0"/>
          <w:sz w:val="14"/>
        </w:rPr>
        <w:t xml:space="preserve"> | 2025</w:t>
      </w:r>
    </w:p>
    <w:p>
      <w:pPr>
        <w:ind w:left="216"/>
      </w:pPr>
      <w:r>
        <w:rPr>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O Simples Nacional, ao qual se refere a norma impugnada, constitui regime jurídico próprio e não se confunde com benefício fiscal, razão pela qual não se caracteriza como renún</w:t>
      </w:r>
    </w:p>
    <w:p>
      <w:pPr>
        <w:ind w:left="216"/>
      </w:pPr>
      <w:r>
        <w:rPr>
          <w:b/>
          <w:color w:val="003C8C"/>
          <w:sz w:val="16"/>
        </w:rPr>
        <w:t>[ADI 7.096, rel. min. Gilmar Mendes, j. 09.06.2025, P, DJE de 25.06.2025.]</w:t>
      </w:r>
    </w:p>
    <w:p>
      <w:r>
        <w:rPr>
          <w:b/>
          <w:color w:val="B46400"/>
          <w:sz w:val="16"/>
        </w:rPr>
        <w:t>JULGADOS CORRELATOS</w:t>
      </w:r>
    </w:p>
    <w:p>
      <w:r>
        <w:rPr>
          <w:color w:val="8C8C8C"/>
          <w:sz w:val="14"/>
        </w:rPr>
        <w:t>adct</w:t>
      </w:r>
      <w:r>
        <w:rPr>
          <w:color w:val="0050A0"/>
          <w:sz w:val="14"/>
        </w:rPr>
        <w:t xml:space="preserve"> | ADI 7728</w:t>
      </w:r>
      <w:r>
        <w:rPr>
          <w:color w:val="0050A0"/>
          <w:sz w:val="14"/>
        </w:rPr>
        <w:t xml:space="preserve"> | rel. Alexandre de Moraes</w:t>
      </w:r>
      <w:r>
        <w:rPr>
          <w:color w:val="0050A0"/>
          <w:sz w:val="14"/>
        </w:rPr>
        <w:t xml:space="preserve"> | 2025</w:t>
      </w:r>
    </w:p>
    <w:p>
      <w:pPr>
        <w:ind w:left="216"/>
      </w:pPr>
      <w:r>
        <w:rPr>
          <w:sz w:val="18"/>
        </w:rPr>
        <w:t>Lei 1.983/2024 do Estado de Roraima. Isenção de IPVA. Automóveis elétricos, híbridos, híbridos plug-in e a hidrogênio. (...) O regramento estadual, ao expandir as hipóteses de isenção de um tributo estadual sem a prévia, necessária e efetiva mensuração do impacto orçamentário, incorreu em inconstitucionalidade formal.</w:t>
      </w:r>
    </w:p>
    <w:p>
      <w:pPr>
        <w:ind w:left="216"/>
      </w:pPr>
      <w:r>
        <w:rPr>
          <w:b/>
          <w:color w:val="003C8C"/>
          <w:sz w:val="16"/>
        </w:rPr>
        <w:t>[ADI 7.728 MC-REF, rel. min. Alexandre de Moraes, j. 17.02.2025, P, DJE de 21.02.2025.]</w:t>
      </w:r>
    </w:p>
    <w:p>
      <w:r>
        <w:rPr>
          <w:b/>
          <w:color w:val="B46400"/>
          <w:sz w:val="16"/>
        </w:rPr>
        <w:t>CONTROLE CONCENTRADO</w:t>
      </w:r>
    </w:p>
    <w:p>
      <w:r>
        <w:rPr>
          <w:color w:val="8C8C8C"/>
          <w:sz w:val="14"/>
        </w:rPr>
        <w:t>adct</w:t>
      </w:r>
      <w:r>
        <w:rPr>
          <w:color w:val="0050A0"/>
          <w:sz w:val="14"/>
        </w:rPr>
        <w:t xml:space="preserve"> | ADI 7.374</w:t>
      </w:r>
      <w:r>
        <w:rPr>
          <w:color w:val="0050A0"/>
          <w:sz w:val="14"/>
        </w:rPr>
        <w:t xml:space="preserve"> | rel. Cármen Lúcia</w:t>
      </w:r>
    </w:p>
    <w:p>
      <w:pPr>
        <w:ind w:left="216"/>
      </w:pPr>
      <w:r>
        <w:rPr>
          <w:sz w:val="18"/>
        </w:rPr>
        <w:t>Art. 1º da Lei n. 8.895/2021, de Sergipe. (...) A redução de alíquota pela norma impugnada do ICMS sobre as cervejas produzidas com suco concentrado e/ou integral de laranja, diferenciando-as de todas as outras cervejas e das demais bebidas alcoólicas que permanecem submetidas à alíquota de 25% prevista pela al. ‘d’ da mesma norma, sem prévia deliberação pelos Estados e Distrito Federal no Conselho Nacional de Política Fazendária - Confaz, ofende a al. ‘g’ do inc. XII do § 2º do art. 155 da Cons</w:t>
      </w:r>
    </w:p>
    <w:p>
      <w:r>
        <w:rPr>
          <w:b/>
          <w:color w:val="B46400"/>
          <w:sz w:val="16"/>
        </w:rPr>
        <w:t>CONTROLE CONCENTRADO</w:t>
      </w:r>
    </w:p>
    <w:p>
      <w:r>
        <w:rPr>
          <w:color w:val="8C8C8C"/>
          <w:sz w:val="14"/>
        </w:rPr>
        <w:t>adct</w:t>
      </w:r>
    </w:p>
    <w:p>
      <w:pPr>
        <w:ind w:left="216"/>
      </w:pPr>
      <w:r>
        <w:rPr>
          <w:sz w:val="18"/>
        </w:rPr>
        <w:t>IV – instituição do regime de previdência complementar e adequação do órgão ou entidade gestora do regime próprio de previdência social, nos termos do § 6º do art. 9º da Emenda Constitucional n. 103, de 12 de novembro de 2019. (Incluído pela EC n. 113/2021)</w:t>
      </w:r>
    </w:p>
    <w:p>
      <w:r>
        <w:rPr>
          <w:b/>
          <w:color w:val="B46400"/>
          <w:sz w:val="16"/>
        </w:rPr>
        <w:t>CONTROLE CONCENTRADO</w:t>
      </w:r>
    </w:p>
    <w:p>
      <w:r>
        <w:rPr>
          <w:color w:val="8C8C8C"/>
          <w:sz w:val="14"/>
        </w:rPr>
        <w:t>adct</w:t>
      </w:r>
    </w:p>
    <w:p>
      <w:pPr>
        <w:ind w:left="216"/>
      </w:pPr>
      <w:r>
        <w:rPr>
          <w:sz w:val="18"/>
        </w:rPr>
        <w:t>§ 1º Ato do Ministério da Previdência Social, no âmbito de suas competências, definirá os critérios para o parcelamento previsto neste artigo, inclusive quanto ao cumprimento do disposto nos incisos I, II, III e IV do caput deste artigo e à adesão ao Programa de Regularidade Previdenciária, que contemplará prazos e condições diferenciados para o cumprimento das exigências do Certificado de Regularidade Previdenciária e para a busca do equilíbrio financeiro e atuarial dos regimes próprios, bem co</w:t>
      </w:r>
    </w:p>
    <w:p>
      <w:r>
        <w:rPr>
          <w:b/>
          <w:color w:val="B46400"/>
          <w:sz w:val="16"/>
        </w:rPr>
        <w:t>CONTROLE CONCENTRADO</w:t>
      </w:r>
    </w:p>
    <w:p>
      <w:r>
        <w:rPr>
          <w:color w:val="8C8C8C"/>
          <w:sz w:val="14"/>
        </w:rPr>
        <w:t>adct</w:t>
      </w:r>
    </w:p>
    <w:p>
      <w:pPr>
        <w:ind w:left="216"/>
      </w:pPr>
      <w:r>
        <w:rPr>
          <w:sz w:val="18"/>
        </w:rPr>
        <w:t>Art. 116. Fica excepcionalmente autorizado o parcelamento dos débitos decorrentes de contribuições previdenciárias dos Municípios, incluídas suas autarquias e fundações, com o Regime Geral de Previdência Social, com vencimento até 31 de agosto de 2025, ainda que em fase de execução fiscal ajuizada, inclusive os decorrentes do descumprimento de obrigações acessórias e os que tenham sido objeto de parcelamento anterior não integralmente quitado, no prazo máximo de 300 (trezentas) prestações mensai</w:t>
      </w:r>
    </w:p>
    <w:p>
      <w:r>
        <w:rPr>
          <w:b/>
          <w:color w:val="B46400"/>
          <w:sz w:val="16"/>
        </w:rPr>
        <w:t>CONTROLE CONCENTRADO</w:t>
      </w:r>
    </w:p>
    <w:p>
      <w:r>
        <w:rPr>
          <w:color w:val="8C8C8C"/>
          <w:sz w:val="14"/>
        </w:rPr>
        <w:t>adct</w:t>
      </w:r>
    </w:p>
    <w:p>
      <w:pPr>
        <w:ind w:left="216"/>
      </w:pPr>
      <w:r>
        <w:rPr>
          <w:sz w:val="18"/>
        </w:rPr>
        <w:t>II - juros reais de 0% a.a. (zero por cento ao ano) para os Municípios que, em até 18 (dezoito) meses após a promulgação deste inciso, quitarem, no mínimo, 20% (vinte por cento) da dívida de que trata este artigo; (Incluído pela EC n. 136/2025) III - juros reais de 1% a.a. (um por cento ao ano) para os Municípios que, em até 18 (dezoito) meses após a promulgação deste inciso, quitarem, no mínimo, 10% (dez por cento) da dívida consolidada de que trata este artigo; (Incluído pela EC n. 136/2025) I</w:t>
      </w:r>
    </w:p>
    <w:p>
      <w:r>
        <w:rPr>
          <w:b/>
          <w:color w:val="B46400"/>
          <w:sz w:val="16"/>
        </w:rPr>
        <w:t>CONTROLE CONCENTRADO</w:t>
      </w:r>
    </w:p>
    <w:p>
      <w:r>
        <w:rPr>
          <w:color w:val="8C8C8C"/>
          <w:sz w:val="14"/>
        </w:rPr>
        <w:t>adct</w:t>
      </w:r>
    </w:p>
    <w:p>
      <w:pPr>
        <w:ind w:left="216"/>
      </w:pPr>
      <w:r>
        <w:rPr>
          <w:sz w:val="18"/>
        </w:rPr>
        <w:t>§ 5º A Secretaria Especial da Receita Federal do Brasil e a Procuradoria-Geral da Fazenda Nacional, no âmbito de suas competências, deverão fixar os critérios para o parcelamento previsto neste artigo, bem como disponibilizar as informações aos Municípios sobre o montante das dívidas, as formas de parcelamento, os juros e os encargos incidentes, de modo a possibilitar o acompanhamento da evolução desses débitos. (Incluído pela EC n. 113/2021)</w:t>
      </w:r>
    </w:p>
    <w:p>
      <w:r>
        <w:rPr>
          <w:b/>
          <w:color w:val="B46400"/>
          <w:sz w:val="16"/>
        </w:rPr>
        <w:t>CONTROLE CONCENTRADO</w:t>
      </w:r>
    </w:p>
    <w:p>
      <w:r>
        <w:rPr>
          <w:color w:val="8C8C8C"/>
          <w:sz w:val="14"/>
        </w:rPr>
        <w:t>adct</w:t>
      </w:r>
    </w:p>
    <w:p>
      <w:pPr>
        <w:ind w:left="216"/>
      </w:pPr>
      <w:r>
        <w:rPr>
          <w:sz w:val="18"/>
        </w:rPr>
        <w:t xml:space="preserve">§ 9º Não serão responsabilizados os Municípios e os respectivos chefes do Poder Executivo que demonstrarem que a inadimplência ocorreu por variações negativas inesperadas e significativas nas receitas ou por incremento nas despesas não decorrentes de decisões próprias do Município ou do respectivo chefe do Poder Executivo. (Incluído pela EC n. 136/2025) § 10. As parcelas a que se refere o caput deste artigo serão equivalentes ao saldo da dívida fracionado em até 300 (trezentas) parcelas ou a 1% </w:t>
      </w:r>
    </w:p>
    <w:p>
      <w:r>
        <w:rPr>
          <w:b/>
          <w:color w:val="B46400"/>
          <w:sz w:val="16"/>
        </w:rPr>
        <w:t>CONTROLE CONCENTRADO</w:t>
      </w:r>
    </w:p>
    <w:p>
      <w:r>
        <w:rPr>
          <w:color w:val="8C8C8C"/>
          <w:sz w:val="14"/>
        </w:rPr>
        <w:t>adct</w:t>
      </w:r>
    </w:p>
    <w:p>
      <w:pPr>
        <w:ind w:left="216"/>
      </w:pPr>
      <w:r>
        <w:rPr>
          <w:sz w:val="18"/>
        </w:rPr>
        <w:t>II - transferência, para a União, de participações societárias em empresas de propriedade do Município, desde que a operação seja autorizada mediante leis específicas da União e do Município; (Incluído pela EC n. 136/2025) III - transferência de bens móveis ou imóveis do Município para a União, desde que haja manifestação de aceite por ambas as partes e a operação seja autorizada mediante lei específica do Município; (Incluído pela EC n. 136/2025)</w:t>
      </w:r>
    </w:p>
    <w:p>
      <w:r>
        <w:rPr>
          <w:b/>
          <w:color w:val="B46400"/>
          <w:sz w:val="16"/>
        </w:rPr>
        <w:t>CONTROLE CONCENTRADO</w:t>
      </w:r>
    </w:p>
    <w:p>
      <w:r>
        <w:rPr>
          <w:color w:val="8C8C8C"/>
          <w:sz w:val="14"/>
        </w:rPr>
        <w:t>adct</w:t>
      </w:r>
    </w:p>
    <w:p>
      <w:pPr>
        <w:ind w:left="216"/>
      </w:pPr>
      <w:r>
        <w:rPr>
          <w:sz w:val="18"/>
        </w:rPr>
        <w:t>VI - cessão, para a União, dos recebíveis originados de créditos inscritos na dívida ativa da Fazenda Pública municipal confessados e considerados recuperáveis nos termos da legislação aplicável, nas seguintes condições: (Incluído pela EC n. 136/2025)</w:t>
      </w:r>
    </w:p>
    <w:p>
      <w:r>
        <w:rPr>
          <w:b/>
          <w:color w:val="B46400"/>
          <w:sz w:val="16"/>
        </w:rPr>
        <w:t>CONTROLE CONCENTRADO</w:t>
      </w:r>
    </w:p>
    <w:p>
      <w:r>
        <w:rPr>
          <w:color w:val="8C8C8C"/>
          <w:sz w:val="14"/>
        </w:rPr>
        <w:t>adct</w:t>
      </w:r>
    </w:p>
    <w:p>
      <w:pPr>
        <w:ind w:left="216"/>
      </w:pPr>
      <w:r>
        <w:rPr>
          <w:sz w:val="18"/>
        </w:rPr>
        <w:t>d) os valores dos créditos de que trata este inciso, líquidos do deságio a que se refere a alínea "a" deste inciso, poderão ser utilizados como pagamento da dívida com a União até o limite de 10% (dez por cento) do montante da dívida, e a cessão terá de ser aceita em comum acordo entre a União e o Município cedente; (Incluído pela EC n. 136/2025) e) o Município deverá fornecer todas as informações necessárias à avaliação, pela administração tributária da União, representada pela Procuradoria-Ger</w:t>
      </w:r>
    </w:p>
    <w:p>
      <w:r>
        <w:rPr>
          <w:b/>
          <w:color w:val="B46400"/>
          <w:sz w:val="16"/>
        </w:rPr>
        <w:t>CONTROLE CONCENTRADO</w:t>
      </w:r>
    </w:p>
    <w:p>
      <w:r>
        <w:rPr>
          <w:color w:val="8C8C8C"/>
          <w:sz w:val="14"/>
        </w:rPr>
        <w:t>adct</w:t>
      </w:r>
    </w:p>
    <w:p>
      <w:pPr>
        <w:ind w:left="216"/>
      </w:pPr>
      <w:r>
        <w:rPr>
          <w:sz w:val="18"/>
        </w:rPr>
        <w:t>VIII - cessão, para a União, dos recebíveis originados da compensação financeira advinda da exploração de petróleo ou gás natural, de recursos hídricos para fins de geração de energia elétrica ou de recursos minerais em seus respectivos territórios, plataformas continentais, mar territorial ou zona econômica exclusiva, conforme as Leis nºs 7.990, de 28 de dezembro de 1989, e 9.478, de 6 de agosto de 1997, de acordo com definição em ato do Poder Executivo federal. (Incluído pela EC n. 136/2025) A</w:t>
      </w:r>
    </w:p>
    <w:p>
      <w:r>
        <w:rPr>
          <w:b/>
          <w:color w:val="B46400"/>
          <w:sz w:val="16"/>
        </w:rPr>
        <w:t>CONTROLE CONCENTRADO</w:t>
      </w:r>
    </w:p>
    <w:p>
      <w:r>
        <w:rPr>
          <w:color w:val="8C8C8C"/>
          <w:sz w:val="14"/>
        </w:rPr>
        <w:t>adct</w:t>
      </w:r>
    </w:p>
    <w:p>
      <w:pPr>
        <w:ind w:left="216"/>
      </w:pPr>
      <w:r>
        <w:rPr>
          <w:sz w:val="18"/>
        </w:rPr>
        <w:t>Art. 117. A formalização dos parcelamentos de que tratam os arts. 115, 116 e 116-A deste Ato das Disposições Constitucionais Transitórias deverá ocorrer até 31 de agosto de 2026 e ficará condicionada à autorização de vinculação do Fundo de Participação dos Municípios para fins de pagamento das prestações acordadas nos termos de parcelamento, observada a seguinte ordem de preferência: (Redação dada pela EC n. 136/2025)</w:t>
      </w:r>
    </w:p>
    <w:p>
      <w:r>
        <w:rPr>
          <w:b/>
          <w:color w:val="B46400"/>
          <w:sz w:val="16"/>
        </w:rPr>
        <w:t>CONTROLE CONCENTRADO</w:t>
      </w:r>
    </w:p>
    <w:p>
      <w:r>
        <w:rPr>
          <w:color w:val="8C8C8C"/>
          <w:sz w:val="14"/>
        </w:rPr>
        <w:t>adct</w:t>
      </w:r>
    </w:p>
    <w:p>
      <w:pPr>
        <w:ind w:left="216"/>
      </w:pPr>
      <w:r>
        <w:rPr>
          <w:sz w:val="18"/>
        </w:rPr>
        <w:t>Art. 118. Os limites, as condições, as normas de acesso e os demais requisitos para o atendimento do disposto no parágrafo único do art. 6º e no inciso VI do caput do art. 203 da Constituição Federal serão determinados, na forma da lei e respectivo regulamento, até 31 de dezembro de 2022, dispensada, exclusivamente no exercício de 2022, a observância das limitações legais quanto à criação, à expansão ou ao aperfeiçoamento de ação governamental que acarrete aumento de despesa no referido exercíci</w:t>
      </w:r>
    </w:p>
    <w:p>
      <w:r>
        <w:rPr>
          <w:b/>
          <w:color w:val="B46400"/>
          <w:sz w:val="16"/>
        </w:rPr>
        <w:t>CONTROLE CONCENTRADO</w:t>
      </w:r>
    </w:p>
    <w:p>
      <w:r>
        <w:rPr>
          <w:color w:val="8C8C8C"/>
          <w:sz w:val="14"/>
        </w:rPr>
        <w:t>adct</w:t>
      </w:r>
    </w:p>
    <w:p>
      <w:pPr>
        <w:ind w:left="216"/>
      </w:pPr>
      <w:r>
        <w:rPr>
          <w:sz w:val="18"/>
        </w:rPr>
        <w:t>b) não serão consideradas para fins de apuração da meta de resultado primário estabelecida no caput do art. 2º da Lei nº 14.194, de 20 de agosto de 2021, e do limite estabelecido para as despesas primárias, conforme disposto no inciso I do caput do art. 107 do Ato das Disposições Constitucionais Transitórias; e (Incluído pela EC n. 123/2022)</w:t>
      </w:r>
    </w:p>
    <w:p>
      <w:r>
        <w:rPr>
          <w:b/>
          <w:color w:val="B46400"/>
          <w:sz w:val="16"/>
        </w:rPr>
        <w:t>CONTROLE CONCENTRADO</w:t>
      </w:r>
    </w:p>
    <w:p>
      <w:r>
        <w:rPr>
          <w:color w:val="8C8C8C"/>
          <w:sz w:val="14"/>
        </w:rPr>
        <w:t>adct</w:t>
      </w:r>
    </w:p>
    <w:p>
      <w:pPr>
        <w:ind w:left="216"/>
      </w:pPr>
      <w:r>
        <w:rPr>
          <w:sz w:val="18"/>
        </w:rPr>
        <w:t>II - a abertura do crédito extraordinário para seu atendimento dar-se-á independentemente da observância dos requisitos exigidos no § 3º do art. 167 da Constituição Federal; e (Incluído pela EC n. 123/2022)</w:t>
      </w:r>
    </w:p>
    <w:p>
      <w:r>
        <w:rPr>
          <w:b/>
          <w:color w:val="B46400"/>
          <w:sz w:val="16"/>
        </w:rPr>
        <w:t>CONTROLE CONCENTRADO</w:t>
      </w:r>
    </w:p>
    <w:p>
      <w:r>
        <w:rPr>
          <w:color w:val="8C8C8C"/>
          <w:sz w:val="14"/>
        </w:rPr>
        <w:t>adct</w:t>
      </w:r>
    </w:p>
    <w:p>
      <w:pPr>
        <w:ind w:left="216"/>
      </w:pPr>
      <w:r>
        <w:rPr>
          <w:sz w:val="18"/>
        </w:rPr>
        <w:t>Art. 121. As contas referentes aos patrimônios acumulados de que trata o § 2º do art. 239 da Constituição Federal cujos recursos não tenham sido reclamados por prazo superior a 20 (vinte) anos serão encerradas após o prazo de 60 (sessenta) dias da publicação de aviso no Diário Oficial da União, ressalvada reivindicação por eventual interessado legítimo dentro do referido prazo. (Incluído pela EC n. 126/2022) Parágrafo único. Os valores referidos no caput deste artigo serão tidos por abandonados,</w:t>
      </w:r>
    </w:p>
    <w:p>
      <w:r>
        <w:rPr>
          <w:b/>
          <w:color w:val="B46400"/>
          <w:sz w:val="16"/>
        </w:rPr>
        <w:t>CONTROLE CONCENTRADO</w:t>
      </w:r>
    </w:p>
    <w:p>
      <w:r>
        <w:rPr>
          <w:color w:val="8C8C8C"/>
          <w:sz w:val="14"/>
        </w:rPr>
        <w:t>adct</w:t>
      </w:r>
    </w:p>
    <w:p>
      <w:pPr>
        <w:ind w:left="216"/>
      </w:pPr>
      <w:r>
        <w:rPr>
          <w:sz w:val="18"/>
        </w:rPr>
        <w:t>Art. 125. Em 2026, o imposto previsto no art. 156-A será cobrado à alíquota estadual de 0,1% (um décimo por cento), e a contribuição prevista no art. 195, V, ambos da Constituição Federal, será cobrada à alíquota de 0,9% (nove décimos por cento). (Incluído pela EC n. 132/2023) § 1º. O montante recolhido na forma do caput será compensado com o valor devido das contribuições previstas no art. 195, I, "b", e IV, e da contribuição para o Programa de Integração Social a que se refere o art. 239, ambo</w:t>
      </w:r>
    </w:p>
    <w:p>
      <w:r>
        <w:rPr>
          <w:b/>
          <w:color w:val="B46400"/>
          <w:sz w:val="16"/>
        </w:rPr>
        <w:t>CONTROLE CONCENTRADO</w:t>
      </w:r>
    </w:p>
    <w:p>
      <w:r>
        <w:rPr>
          <w:color w:val="8C8C8C"/>
          <w:sz w:val="14"/>
        </w:rPr>
        <w:t>adct</w:t>
      </w:r>
    </w:p>
    <w:p>
      <w:pPr>
        <w:ind w:left="216"/>
      </w:pPr>
      <w:r>
        <w:rPr>
          <w:sz w:val="18"/>
        </w:rPr>
        <w:t>Art. 126. A partir de 2027: (Incluído pela EC n. 132/2023)</w:t>
      </w:r>
    </w:p>
    <w:p>
      <w:r>
        <w:rPr>
          <w:b/>
          <w:color w:val="B46400"/>
          <w:sz w:val="16"/>
        </w:rPr>
        <w:t>CONTROLE CONCENTRADO</w:t>
      </w:r>
    </w:p>
    <w:p>
      <w:r>
        <w:rPr>
          <w:color w:val="8C8C8C"/>
          <w:sz w:val="14"/>
        </w:rPr>
        <w:t>adct</w:t>
      </w:r>
    </w:p>
    <w:p>
      <w:pPr>
        <w:ind w:left="216"/>
      </w:pPr>
      <w:r>
        <w:rPr>
          <w:sz w:val="18"/>
        </w:rPr>
        <w:t>II - serão extintas as contribuições previstas no art. 195, I, "b", e IV, e a contribuição para o Programa de Integração Social de que trata o art. 239, todos da Constituição Federal, desde que instituída a contribuição referida na alínea "a" do inciso I; (Incluído pela EC n. 132/2023)</w:t>
      </w:r>
    </w:p>
    <w:p>
      <w:r>
        <w:rPr>
          <w:b/>
          <w:color w:val="B46400"/>
          <w:sz w:val="16"/>
        </w:rPr>
        <w:t>CONTROLE CONCENTRADO</w:t>
      </w:r>
    </w:p>
    <w:p>
      <w:r>
        <w:rPr>
          <w:color w:val="8C8C8C"/>
          <w:sz w:val="14"/>
        </w:rPr>
        <w:t>adct</w:t>
      </w:r>
    </w:p>
    <w:p>
      <w:pPr>
        <w:ind w:left="216"/>
      </w:pPr>
      <w:r>
        <w:rPr>
          <w:sz w:val="18"/>
        </w:rPr>
        <w:t>a) terá suas alíquotas reduzidas a zero, exceto em relação aos produtos que tenham industrialização incentivada na Zona Franca de Manaus, conforme critérios estabelecidos em lei complementar; e (Incluído pela EC n. 132/2023)</w:t>
      </w:r>
    </w:p>
    <w:p>
      <w:r>
        <w:rPr>
          <w:b/>
          <w:color w:val="B46400"/>
          <w:sz w:val="16"/>
        </w:rPr>
        <w:t>CONTROLE CONCENTRADO</w:t>
      </w:r>
    </w:p>
    <w:p>
      <w:r>
        <w:rPr>
          <w:color w:val="8C8C8C"/>
          <w:sz w:val="14"/>
        </w:rPr>
        <w:t>adct</w:t>
      </w:r>
    </w:p>
    <w:p>
      <w:pPr>
        <w:ind w:left="216"/>
      </w:pPr>
      <w:r>
        <w:rPr>
          <w:sz w:val="18"/>
        </w:rPr>
        <w:t>Art. 127. Em 2027 e 2028, o imposto previsto no art. 156-A da Constituição Federal será cobrado à alíquota estadual de 0,05% (cinco centésimos por cento) e à alíquota municipal de 0,05% (cinco centésimos por cento). (Incluído pela EC n. 132/2023)</w:t>
      </w:r>
    </w:p>
    <w:p>
      <w:r>
        <w:rPr>
          <w:b/>
          <w:color w:val="B46400"/>
          <w:sz w:val="16"/>
        </w:rPr>
        <w:t>CONTROLE CONCENTRADO</w:t>
      </w:r>
    </w:p>
    <w:p>
      <w:r>
        <w:rPr>
          <w:color w:val="8C8C8C"/>
          <w:sz w:val="14"/>
        </w:rPr>
        <w:t>adct</w:t>
      </w:r>
    </w:p>
    <w:p>
      <w:pPr>
        <w:ind w:left="216"/>
      </w:pPr>
      <w:r>
        <w:rPr>
          <w:sz w:val="18"/>
        </w:rPr>
        <w:t>Art. 128. De 2029 a 2032, as alíquotas dos impostos previstos nos arts. 155, II, e 156, III, da Constituição Federal, serão fixadas nas seguintes proporções das alíquotas fixadas nas respectivas legislações: (Incluído pela EC n. 132/2023)</w:t>
      </w:r>
    </w:p>
    <w:p>
      <w:r>
        <w:rPr>
          <w:b/>
          <w:color w:val="B46400"/>
          <w:sz w:val="16"/>
        </w:rPr>
        <w:t>CONTROLE CONCENTRADO</w:t>
      </w:r>
    </w:p>
    <w:p>
      <w:r>
        <w:rPr>
          <w:color w:val="8C8C8C"/>
          <w:sz w:val="14"/>
        </w:rPr>
        <w:t>adct</w:t>
      </w:r>
    </w:p>
    <w:p>
      <w:pPr>
        <w:ind w:left="216"/>
      </w:pPr>
      <w:r>
        <w:rPr>
          <w:sz w:val="18"/>
        </w:rPr>
        <w:t>Art. 129. Ficam extintos, a partir de 2033, os impostos previstos nos arts. 155, II, e 156, III, da Constituição Federal. (Incluído pela EC n. 132/2023) Art. 130. Resolução do Senado Federal fixará, para todas as esferas federativas, as alíquotas de referência dos tributos previstos nos arts. 156-A e 195, V, da Constituição Federal, observados a forma de cálculo e os limites previstos em lei complementar, de forma a assegurar: (Incluído pela EC n. 132/2023) I - de 2027 a 2033, que a receita da U</w:t>
      </w:r>
    </w:p>
    <w:p>
      <w:r>
        <w:rPr>
          <w:b/>
          <w:color w:val="B46400"/>
          <w:sz w:val="16"/>
        </w:rPr>
        <w:t>CONTROLE CONCENTRADO</w:t>
      </w:r>
    </w:p>
    <w:p>
      <w:r>
        <w:rPr>
          <w:color w:val="8C8C8C"/>
          <w:sz w:val="14"/>
        </w:rPr>
        <w:t>adct</w:t>
      </w:r>
    </w:p>
    <w:p>
      <w:pPr>
        <w:ind w:left="216"/>
      </w:pPr>
      <w:r>
        <w:rPr>
          <w:sz w:val="18"/>
        </w:rPr>
        <w:t xml:space="preserve">b) das receitas destinadas a fundos estaduais financiados por contribuições estabelecidas como condição à aplicação de diferimento, regime especial ou outro tratamento diferenciado, relativos ao imposto de que trata o art. 155, II, da Constituição Federal, em funcionamento em 30 de abril de 2023, excetuadas as receitas dos fundos mantidas na forma do art. 136 deste Ato das Disposições Constitucionais Transitórias; (Incluída pela EC n. 132/2023) III - de 2029 a 2033, que a receita dos Municípios </w:t>
      </w:r>
    </w:p>
    <w:p>
      <w:r>
        <w:rPr>
          <w:b/>
          <w:color w:val="B46400"/>
          <w:sz w:val="16"/>
        </w:rPr>
        <w:t>CONTROLE CONCENTRADO</w:t>
      </w:r>
    </w:p>
    <w:p>
      <w:r>
        <w:rPr>
          <w:color w:val="8C8C8C"/>
          <w:sz w:val="14"/>
        </w:rPr>
        <w:t>adct</w:t>
      </w:r>
    </w:p>
    <w:p>
      <w:pPr>
        <w:ind w:left="216"/>
      </w:pPr>
      <w:r>
        <w:rPr>
          <w:sz w:val="18"/>
        </w:rPr>
        <w:t>§ 2º Na fixação das alíquotas de referência, deverão ser considerados os efeitos sobre a arrecadação dos regimes específicos, diferenciados ou favorecidos e de qualquer outro regime que resulte em arrecadação menor do que a que seria obtida com a aplicação da alíquota padrão. (Incluído pela EC n. 132/2023)</w:t>
      </w:r>
    </w:p>
    <w:p>
      <w:r>
        <w:rPr>
          <w:b/>
          <w:color w:val="B46400"/>
          <w:sz w:val="16"/>
        </w:rPr>
        <w:t>CONTROLE CONCENTRADO</w:t>
      </w:r>
    </w:p>
    <w:p>
      <w:r>
        <w:rPr>
          <w:color w:val="8C8C8C"/>
          <w:sz w:val="14"/>
        </w:rPr>
        <w:t>adct</w:t>
      </w:r>
    </w:p>
    <w:p>
      <w:pPr>
        <w:ind w:left="216"/>
      </w:pPr>
      <w:r>
        <w:rPr>
          <w:sz w:val="18"/>
        </w:rPr>
        <w:t>I - Teto de Referência da União: a média da receita no período de 2012 a 2021, apurada como proporção do PIB, do imposto previsto no art. 153, IV, das contribuições previstas no art. 195, I, "b", e IV, da contribuição para o Programa de Integração Social de que trata o art. 239 e do imposto previsto no art. 153, V, sobre operações de seguro, todos da Constituição Federal; (Incluído pela EC n. 132/2023) II - Teto de Referência Total: a média da receita no período de 2012 a 2021, apurada como prop</w:t>
      </w:r>
    </w:p>
    <w:p>
      <w:r>
        <w:rPr>
          <w:b/>
          <w:color w:val="B46400"/>
          <w:sz w:val="16"/>
        </w:rPr>
        <w:t>CONTROLE CONCENTRADO</w:t>
      </w:r>
    </w:p>
    <w:p>
      <w:r>
        <w:rPr>
          <w:color w:val="8C8C8C"/>
          <w:sz w:val="14"/>
        </w:rPr>
        <w:t>adct</w:t>
      </w:r>
    </w:p>
    <w:p>
      <w:pPr>
        <w:ind w:left="216"/>
      </w:pPr>
      <w:r>
        <w:rPr>
          <w:sz w:val="18"/>
        </w:rPr>
        <w:t>§ 10. O cálculo das alíquotas a que se refere este artigo será realizado com base em propostas encaminhadas pelo Poder Executivo da União e pelo Comitê Gestor do Imposto sobre Bens e Serviços, que deverão fornecer ao Tribunal de Contas da União todos os subsídios necessários, mediante o compartilhamento de dados e informações, nos termos de lei complementar. (Incluído pela EC n. 132/2023) Art. 131. De 2029 a 2077, o produto da arrecadação dos Estados, do Distrito Federal e dos Municípios com o i</w:t>
      </w:r>
    </w:p>
    <w:p>
      <w:r>
        <w:rPr>
          <w:b/>
          <w:color w:val="B46400"/>
          <w:sz w:val="16"/>
        </w:rPr>
        <w:t>CONTROLE CONCENTRADO</w:t>
      </w:r>
    </w:p>
    <w:p>
      <w:r>
        <w:rPr>
          <w:color w:val="8C8C8C"/>
          <w:sz w:val="14"/>
        </w:rPr>
        <w:t>adct</w:t>
      </w:r>
    </w:p>
    <w:p>
      <w:pPr>
        <w:ind w:left="216"/>
      </w:pPr>
      <w:r>
        <w:rPr>
          <w:sz w:val="18"/>
        </w:rPr>
        <w:t>§ 4º A parcela do produto da arrecadação do imposto não retida nos termos do § 1º, após a retenção de que trata o art. 132 deste Ato das Disposições Constitucionais Transitórias, será distribuída a cada Estado, ao Distrito Federal e a cada Município de acordo com os critérios da lei complementar de que trata o art. 156-A, § 5º, I, da Constituição Federal, nela computada a variação de alíquota fixada pelo ente em relação à de referência. (Incluído pela EC n. 132/2023)</w:t>
      </w:r>
    </w:p>
    <w:p>
      <w:r>
        <w:rPr>
          <w:b/>
          <w:color w:val="B46400"/>
          <w:sz w:val="16"/>
        </w:rPr>
        <w:t>CONTROLE CONCENTRADO</w:t>
      </w:r>
    </w:p>
    <w:p>
      <w:r>
        <w:rPr>
          <w:color w:val="8C8C8C"/>
          <w:sz w:val="14"/>
        </w:rPr>
        <w:t>adct</w:t>
      </w:r>
    </w:p>
    <w:p>
      <w:pPr>
        <w:ind w:left="216"/>
      </w:pPr>
      <w:r>
        <w:rPr>
          <w:sz w:val="18"/>
        </w:rPr>
        <w:t>a) para os Estados, o percentual de que trata o art. 212-A, II, será aplicado proporcionalmente à razão entre a soma dos valores distribuídos a cada ente nos termos do § 2º, I, "a", e do § 4º, e a soma dos valores distribuídos nos termos do § 2º, I e do § 4º; (Incluída pela EC n. 132/2023) b) para o Distrito Federal, o percentual de que trata o art. 212-A, II, será aplicado proporcionalmente à razão entre a soma dos valores distribuídos nos termos do § 2º, II, "a", e do § 4º, e a soma dos valore</w:t>
      </w:r>
    </w:p>
    <w:p>
      <w:r>
        <w:rPr>
          <w:b/>
          <w:color w:val="B46400"/>
          <w:sz w:val="16"/>
        </w:rPr>
        <w:t>CONTROLE CONCENTRADO</w:t>
      </w:r>
    </w:p>
    <w:p>
      <w:r>
        <w:rPr>
          <w:color w:val="8C8C8C"/>
          <w:sz w:val="14"/>
        </w:rPr>
        <w:t>adct</w:t>
      </w:r>
    </w:p>
    <w:p>
      <w:pPr>
        <w:ind w:left="216"/>
      </w:pPr>
      <w:r>
        <w:rPr>
          <w:sz w:val="18"/>
        </w:rPr>
        <w:t>Art. 133. Os tributos de que tratam os arts. 153, IV, 155, II, 156, III, e 195, I, "b", e IV, e a contribuição para o Programa de Integração Social a que se refere o art. 239 não integrarão a base de cálculo do imposto de que trata o art. 156-A e da contribuição de que trata o art. 195, V, todos da Constituição Federal. (Incluído pela EC n. 132/2023) Art. 134. Os saldos credores relativos ao imposto previsto no art. 155, II, da Constituição Federal, existentes ao final de 2032 serão aproveitados</w:t>
      </w:r>
    </w:p>
    <w:p>
      <w:r>
        <w:rPr>
          <w:b/>
          <w:color w:val="B46400"/>
          <w:sz w:val="16"/>
        </w:rPr>
        <w:t>CONTROLE CONCENTRADO</w:t>
      </w:r>
    </w:p>
    <w:p>
      <w:r>
        <w:rPr>
          <w:color w:val="8C8C8C"/>
          <w:sz w:val="14"/>
        </w:rPr>
        <w:t>adct</w:t>
      </w:r>
    </w:p>
    <w:p>
      <w:pPr>
        <w:ind w:left="216"/>
      </w:pPr>
      <w:r>
        <w:rPr>
          <w:sz w:val="18"/>
        </w:rPr>
        <w:t>II - na ausência de resposta ao pedido de homologação no prazo a que se refere o inciso I deste parágrafo, os respectivos saldos credores serão considerados homologados. (Incluído pela EC n. 132/2023)</w:t>
      </w:r>
    </w:p>
    <w:p>
      <w:r>
        <w:rPr>
          <w:b/>
          <w:color w:val="B46400"/>
          <w:sz w:val="16"/>
        </w:rPr>
        <w:t>CONTROLE CONCENTRADO</w:t>
      </w:r>
    </w:p>
    <w:p>
      <w:r>
        <w:rPr>
          <w:color w:val="8C8C8C"/>
          <w:sz w:val="14"/>
        </w:rPr>
        <w:t>adct</w:t>
      </w:r>
    </w:p>
    <w:p>
      <w:pPr>
        <w:ind w:left="216"/>
      </w:pPr>
      <w:r>
        <w:rPr>
          <w:sz w:val="18"/>
        </w:rPr>
        <w:t>I - pelo prazo remanescente, apurado nos termos do art. 20, § 5º, da Lei Complementar nº 87, de 13 de setembro de 1996, para os créditos relativos à entrada de mercadorias destinadas ao ativo permanente; (Incluído pela EC n. 132/2023)</w:t>
      </w:r>
    </w:p>
    <w:p>
      <w:r>
        <w:rPr>
          <w:b/>
          <w:color w:val="B46400"/>
          <w:sz w:val="16"/>
        </w:rPr>
        <w:t>CONTROLE CONCENTRADO</w:t>
      </w:r>
    </w:p>
    <w:p>
      <w:r>
        <w:rPr>
          <w:color w:val="8C8C8C"/>
          <w:sz w:val="14"/>
        </w:rPr>
        <w:t>adct</w:t>
      </w:r>
    </w:p>
    <w:p>
      <w:pPr>
        <w:ind w:left="216"/>
      </w:pPr>
      <w:r>
        <w:rPr>
          <w:sz w:val="18"/>
        </w:rPr>
        <w:t>§ 4º O Comitê Gestor do Imposto sobre Bens e Serviços deduzirá do produto da arrecadação do imposto previsto no art. 156-A devido ao respectivo ente federativo o valor compensado na forma do § 3º, o qual não comporá base de cálculo para fins do disposto nos arts. 158, IV, 198, § 2º, 204, parágrafo único, 212, 212-A, II, e 216, § 6º, todos da Constituição Federal. (Incluído pela EC n. 132/2023)</w:t>
      </w:r>
    </w:p>
    <w:p>
      <w:r>
        <w:rPr>
          <w:b/>
          <w:color w:val="B46400"/>
          <w:sz w:val="16"/>
        </w:rPr>
        <w:t>CONTROLE CONCENTRADO</w:t>
      </w:r>
    </w:p>
    <w:p>
      <w:r>
        <w:rPr>
          <w:color w:val="8C8C8C"/>
          <w:sz w:val="14"/>
        </w:rPr>
        <w:t>adct</w:t>
      </w:r>
    </w:p>
    <w:p>
      <w:pPr>
        <w:ind w:left="216"/>
      </w:pPr>
      <w:r>
        <w:rPr>
          <w:sz w:val="18"/>
        </w:rPr>
        <w:t>III - a forma pela qual o crédito de que trata este artigo poderá ser ressarcido ao contribuinte pelo Comitê Gestor do Imposto sobre Bens e Serviços, caso não seja possível compensar o valor da parcela nos termos do § 3º. (Incluído pela EC n. 132/2023) Art. 135. Lei complementar disciplinará a forma de utilização dos créditos, inclusive presumidos, do imposto de que trata o art. 153, IV, e das contribuições de que tratam o art. 195, I, "b", e IV, e da contribuição para o Programa de Integração S</w:t>
      </w:r>
    </w:p>
    <w:p>
      <w:r>
        <w:rPr>
          <w:b/>
          <w:color w:val="B46400"/>
          <w:sz w:val="16"/>
        </w:rPr>
        <w:t>CONTROLE CONCENTRADO</w:t>
      </w:r>
    </w:p>
    <w:p>
      <w:r>
        <w:rPr>
          <w:color w:val="8C8C8C"/>
          <w:sz w:val="14"/>
        </w:rPr>
        <w:t>adct</w:t>
      </w:r>
    </w:p>
    <w:p>
      <w:pPr>
        <w:ind w:left="216"/>
      </w:pPr>
      <w:r>
        <w:rPr>
          <w:sz w:val="18"/>
        </w:rPr>
        <w:t>Art. 137. Os saldos financeiros dos recursos transferidos pelo Fundo Nacional de Saúde e pelo Fundo Nacional de Assistência Social, para enfrentamento da pandemia de Covid-19 no período de 2020 a 2022, aos fundos de saúde e assistência social estaduais, municipais e do Distrito Federal poderão ser aplicados, até 31 de dezembro de 2024, para o custeio de ações e serviços públicos de saúde e de assistência social, observadas, respectivamente, as diretrizes emanadas do Sistema Único de Saúde e do 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